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3.xml" ContentType="application/vnd.openxmlformats-officedocument.themeOverride+xml"/>
  <Override PartName="/word/charts/chart2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1" w:name="_Toc463453230"/>
    <w:p w14:paraId="31234A38" w14:textId="77777777" w:rsidR="00936231" w:rsidRDefault="0011098A" w:rsidP="00936231">
      <w:pPr>
        <w:spacing w:line="240" w:lineRule="auto"/>
        <w:ind w:left="5103"/>
        <w:rPr>
          <w:rFonts w:ascii="Times New Roman" w:hAnsi="Times New Roman" w:cs="Times New Roman"/>
        </w:rPr>
      </w:pPr>
      <w:r w:rsidRPr="00570085">
        <w:rPr>
          <w:rFonts w:ascii="Times New Roman" w:hAnsi="Times New Roman" w:cs="Times New Roman"/>
          <w:noProof/>
          <w:lang w:eastAsia="en-GB"/>
        </w:rPr>
        <mc:AlternateContent>
          <mc:Choice Requires="wps">
            <w:drawing>
              <wp:anchor distT="0" distB="0" distL="114300" distR="114300" simplePos="0" relativeHeight="251672064" behindDoc="0" locked="0" layoutInCell="1" allowOverlap="1" wp14:anchorId="30226226" wp14:editId="0D1A4480">
                <wp:simplePos x="0" y="0"/>
                <wp:positionH relativeFrom="column">
                  <wp:posOffset>-499745</wp:posOffset>
                </wp:positionH>
                <wp:positionV relativeFrom="paragraph">
                  <wp:posOffset>-923925</wp:posOffset>
                </wp:positionV>
                <wp:extent cx="6690360" cy="822960"/>
                <wp:effectExtent l="0" t="0" r="15240" b="15240"/>
                <wp:wrapNone/>
                <wp:docPr id="24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360" cy="8229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66238" id="Rectangle 40" o:spid="_x0000_s1026" style="position:absolute;margin-left:-39.35pt;margin-top:-72.75pt;width:526.8pt;height:64.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" strokecolor="white"/>
            </w:pict>
          </mc:Fallback>
        </mc:AlternateContent>
      </w:r>
      <w:r w:rsidRPr="00570085">
        <w:rPr>
          <w:rFonts w:ascii="Times New Roman" w:hAnsi="Times New Roman" w:cs="Times New Roman"/>
          <w:noProof/>
          <w:lang w:eastAsia="en-GB"/>
        </w:rPr>
        <w:drawing>
          <wp:anchor distT="0" distB="0" distL="114300" distR="114300" simplePos="0" relativeHeight="251742720" behindDoc="0" locked="0" layoutInCell="1" allowOverlap="1" wp14:anchorId="05430BEE" wp14:editId="782D5644">
            <wp:simplePos x="0" y="0"/>
            <wp:positionH relativeFrom="column">
              <wp:posOffset>-4087495</wp:posOffset>
            </wp:positionH>
            <wp:positionV relativeFrom="paragraph">
              <wp:posOffset>-87630</wp:posOffset>
            </wp:positionV>
            <wp:extent cx="2874645" cy="1188085"/>
            <wp:effectExtent l="0" t="0" r="190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0127" t="24655" r="14439" b="23376"/>
                    <a:stretch>
                      <a:fillRect/>
                    </a:stretch>
                  </pic:blipFill>
                  <pic:spPr bwMode="auto">
                    <a:xfrm>
                      <a:off x="0" y="0"/>
                      <a:ext cx="2874645" cy="1188085"/>
                    </a:xfrm>
                    <a:prstGeom prst="rect">
                      <a:avLst/>
                    </a:prstGeom>
                    <a:noFill/>
                    <a:ln>
                      <a:noFill/>
                    </a:ln>
                  </pic:spPr>
                </pic:pic>
              </a:graphicData>
            </a:graphic>
          </wp:anchor>
        </w:drawing>
      </w:r>
      <w:r w:rsidRPr="00570085">
        <w:rPr>
          <w:rFonts w:ascii="Times New Roman" w:hAnsi="Times New Roman" w:cs="Times New Roman"/>
          <w:noProof/>
          <w:lang w:eastAsia="en-GB"/>
        </w:rPr>
        <w:drawing>
          <wp:anchor distT="0" distB="0" distL="114300" distR="114300" simplePos="0" relativeHeight="251743744" behindDoc="0" locked="0" layoutInCell="1" allowOverlap="1" wp14:anchorId="7E53605E" wp14:editId="5FA4E51E">
            <wp:simplePos x="0" y="0"/>
            <wp:positionH relativeFrom="column">
              <wp:posOffset>-4087495</wp:posOffset>
            </wp:positionH>
            <wp:positionV relativeFrom="paragraph">
              <wp:posOffset>-87630</wp:posOffset>
            </wp:positionV>
            <wp:extent cx="2874645" cy="1188085"/>
            <wp:effectExtent l="0" t="0" r="1905" b="0"/>
            <wp:wrapNone/>
            <wp:docPr id="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0127" t="24655" r="14439" b="23376"/>
                    <a:stretch>
                      <a:fillRect/>
                    </a:stretch>
                  </pic:blipFill>
                  <pic:spPr bwMode="auto">
                    <a:xfrm>
                      <a:off x="0" y="0"/>
                      <a:ext cx="287464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085">
        <w:rPr>
          <w:rFonts w:ascii="Times New Roman" w:hAnsi="Times New Roman" w:cs="Times New Roman"/>
        </w:rPr>
        <w:t>PATVIRTINTA</w:t>
      </w:r>
    </w:p>
    <w:p w14:paraId="7569A6AF" w14:textId="3695EFF5" w:rsidR="0011098A" w:rsidRPr="00570085" w:rsidRDefault="0011098A" w:rsidP="00936231">
      <w:pPr>
        <w:spacing w:line="240" w:lineRule="auto"/>
        <w:ind w:left="5103"/>
        <w:rPr>
          <w:rFonts w:ascii="Times New Roman" w:hAnsi="Times New Roman" w:cs="Times New Roman"/>
        </w:rPr>
      </w:pPr>
      <w:r w:rsidRPr="00570085">
        <w:rPr>
          <w:rFonts w:ascii="Times New Roman" w:hAnsi="Times New Roman" w:cs="Times New Roman"/>
        </w:rPr>
        <w:t>Pasvalio rajono savivaldybės tarybos</w:t>
      </w:r>
    </w:p>
    <w:p w14:paraId="712C90B1" w14:textId="3CA2627D" w:rsidR="0011098A" w:rsidRPr="00570085" w:rsidRDefault="0011098A" w:rsidP="00E87B68">
      <w:pPr>
        <w:spacing w:after="0" w:line="240" w:lineRule="auto"/>
        <w:ind w:left="5103"/>
        <w:rPr>
          <w:rFonts w:ascii="Times New Roman" w:hAnsi="Times New Roman" w:cs="Times New Roman"/>
        </w:rPr>
      </w:pPr>
      <w:r w:rsidRPr="00AC447D">
        <w:rPr>
          <w:rFonts w:ascii="Times New Roman" w:hAnsi="Times New Roman" w:cs="Times New Roman"/>
        </w:rPr>
        <w:t xml:space="preserve">2019 m. </w:t>
      </w:r>
      <w:r w:rsidR="00AC447D">
        <w:rPr>
          <w:rFonts w:ascii="Times New Roman" w:hAnsi="Times New Roman" w:cs="Times New Roman"/>
        </w:rPr>
        <w:t xml:space="preserve">rugpjūčio  </w:t>
      </w:r>
      <w:r w:rsidRPr="00AC447D">
        <w:rPr>
          <w:rFonts w:ascii="Times New Roman" w:hAnsi="Times New Roman" w:cs="Times New Roman"/>
        </w:rPr>
        <w:t xml:space="preserve"> d. sprendimu Nr</w:t>
      </w:r>
      <w:r w:rsidR="00AC447D">
        <w:rPr>
          <w:rFonts w:ascii="Times New Roman" w:hAnsi="Times New Roman" w:cs="Times New Roman"/>
        </w:rPr>
        <w:t>. T1</w:t>
      </w:r>
      <w:r w:rsidR="00936231">
        <w:rPr>
          <w:rFonts w:ascii="Times New Roman" w:hAnsi="Times New Roman" w:cs="Times New Roman"/>
        </w:rPr>
        <w:t>-</w:t>
      </w:r>
    </w:p>
    <w:p w14:paraId="55B7BFB9" w14:textId="77777777" w:rsidR="0011098A" w:rsidRPr="00570085" w:rsidRDefault="0011098A" w:rsidP="00E87B68">
      <w:pPr>
        <w:spacing w:line="240" w:lineRule="auto"/>
        <w:ind w:left="5040"/>
        <w:rPr>
          <w:rFonts w:ascii="Times New Roman" w:hAnsi="Times New Roman" w:cs="Times New Roman"/>
          <w:color w:val="B59887" w:themeColor="text2" w:themeTint="80"/>
        </w:rPr>
      </w:pPr>
    </w:p>
    <w:p w14:paraId="4AF25BDC" w14:textId="77777777" w:rsidR="0011098A" w:rsidRPr="00570085" w:rsidRDefault="0011098A" w:rsidP="00E87B68">
      <w:pPr>
        <w:spacing w:line="240" w:lineRule="auto"/>
        <w:ind w:left="5103"/>
        <w:rPr>
          <w:rFonts w:ascii="Times New Roman" w:hAnsi="Times New Roman" w:cs="Times New Roman"/>
        </w:rPr>
      </w:pPr>
    </w:p>
    <w:p w14:paraId="6D9116F3" w14:textId="20FED330" w:rsidR="00F4334C" w:rsidRPr="00570085" w:rsidRDefault="00F4334C" w:rsidP="00E87B68">
      <w:pPr>
        <w:spacing w:line="240" w:lineRule="auto"/>
        <w:ind w:left="5103"/>
        <w:rPr>
          <w:rFonts w:ascii="Times New Roman" w:hAnsi="Times New Roman" w:cs="Times New Roman"/>
        </w:rPr>
      </w:pPr>
      <w:bookmarkStart w:id="2" w:name="_Hlk499652873"/>
      <w:bookmarkStart w:id="3" w:name="_Hlk531680459"/>
      <w:bookmarkEnd w:id="2"/>
      <w:bookmarkEnd w:id="3"/>
      <w:r w:rsidRPr="00570085">
        <w:rPr>
          <w:rFonts w:ascii="Times New Roman" w:hAnsi="Times New Roman" w:cs="Times New Roman"/>
          <w:noProof/>
          <w:lang w:eastAsia="en-GB"/>
        </w:rPr>
        <w:drawing>
          <wp:anchor distT="0" distB="0" distL="114300" distR="114300" simplePos="0" relativeHeight="251595264" behindDoc="0" locked="0" layoutInCell="1" allowOverlap="1" wp14:anchorId="321C1A7B" wp14:editId="168EDB1E">
            <wp:simplePos x="0" y="0"/>
            <wp:positionH relativeFrom="column">
              <wp:posOffset>-4087495</wp:posOffset>
            </wp:positionH>
            <wp:positionV relativeFrom="paragraph">
              <wp:posOffset>-87630</wp:posOffset>
            </wp:positionV>
            <wp:extent cx="2874645" cy="1188085"/>
            <wp:effectExtent l="0" t="0" r="190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0127" t="24655" r="14439" b="23376"/>
                    <a:stretch>
                      <a:fillRect/>
                    </a:stretch>
                  </pic:blipFill>
                  <pic:spPr bwMode="auto">
                    <a:xfrm>
                      <a:off x="0" y="0"/>
                      <a:ext cx="2874645" cy="1188085"/>
                    </a:xfrm>
                    <a:prstGeom prst="rect">
                      <a:avLst/>
                    </a:prstGeom>
                    <a:noFill/>
                    <a:ln>
                      <a:noFill/>
                    </a:ln>
                  </pic:spPr>
                </pic:pic>
              </a:graphicData>
            </a:graphic>
          </wp:anchor>
        </w:drawing>
      </w:r>
    </w:p>
    <w:p w14:paraId="722A56A5" w14:textId="0F1BA3F6" w:rsidR="00F4334C" w:rsidRPr="00570085" w:rsidRDefault="00E005B4" w:rsidP="00E87B68">
      <w:pPr>
        <w:spacing w:line="240" w:lineRule="auto"/>
        <w:jc w:val="center"/>
        <w:rPr>
          <w:rFonts w:ascii="Times New Roman" w:hAnsi="Times New Roman" w:cs="Times New Roman"/>
          <w:b/>
          <w:sz w:val="40"/>
          <w:szCs w:val="40"/>
        </w:rPr>
      </w:pPr>
      <w:r w:rsidRPr="00570085">
        <w:rPr>
          <w:rFonts w:ascii="Times New Roman" w:hAnsi="Times New Roman" w:cs="Times New Roman"/>
          <w:b/>
          <w:noProof/>
          <w:sz w:val="40"/>
          <w:szCs w:val="40"/>
          <w:lang w:eastAsia="en-GB"/>
        </w:rPr>
        <w:drawing>
          <wp:inline distT="0" distB="0" distL="0" distR="0" wp14:anchorId="31A020C8" wp14:editId="6DC56A08">
            <wp:extent cx="1526200" cy="1792103"/>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1342" cy="1809883"/>
                    </a:xfrm>
                    <a:prstGeom prst="rect">
                      <a:avLst/>
                    </a:prstGeom>
                    <a:noFill/>
                  </pic:spPr>
                </pic:pic>
              </a:graphicData>
            </a:graphic>
          </wp:inline>
        </w:drawing>
      </w:r>
    </w:p>
    <w:p w14:paraId="5D4AE735" w14:textId="77777777" w:rsidR="00F4334C" w:rsidRPr="00570085" w:rsidRDefault="00F4334C" w:rsidP="00E87B68">
      <w:pPr>
        <w:spacing w:line="240" w:lineRule="auto"/>
        <w:jc w:val="center"/>
        <w:rPr>
          <w:rFonts w:ascii="Times New Roman" w:hAnsi="Times New Roman" w:cs="Times New Roman"/>
          <w:b/>
          <w:sz w:val="40"/>
          <w:szCs w:val="40"/>
        </w:rPr>
      </w:pPr>
    </w:p>
    <w:p w14:paraId="1D94D26B" w14:textId="77777777" w:rsidR="00F4334C" w:rsidRPr="00570085" w:rsidRDefault="00F4334C" w:rsidP="00E87B68">
      <w:pPr>
        <w:spacing w:line="240" w:lineRule="auto"/>
        <w:jc w:val="center"/>
        <w:rPr>
          <w:rFonts w:ascii="Times New Roman" w:hAnsi="Times New Roman" w:cs="Times New Roman"/>
          <w:b/>
          <w:sz w:val="40"/>
          <w:szCs w:val="40"/>
        </w:rPr>
      </w:pPr>
    </w:p>
    <w:p w14:paraId="71591781" w14:textId="567C6C2B" w:rsidR="00F4334C" w:rsidRPr="00570085" w:rsidRDefault="005A64FF" w:rsidP="00E87B68">
      <w:pPr>
        <w:spacing w:line="240" w:lineRule="auto"/>
        <w:jc w:val="center"/>
        <w:rPr>
          <w:rFonts w:ascii="Times New Roman" w:hAnsi="Times New Roman" w:cs="Times New Roman"/>
          <w:b/>
          <w:sz w:val="40"/>
          <w:szCs w:val="40"/>
        </w:rPr>
      </w:pPr>
      <w:r w:rsidRPr="00570085">
        <w:rPr>
          <w:rFonts w:ascii="Times New Roman" w:hAnsi="Times New Roman" w:cs="Times New Roman"/>
          <w:b/>
          <w:sz w:val="40"/>
          <w:szCs w:val="40"/>
        </w:rPr>
        <w:t>PASVALIO</w:t>
      </w:r>
      <w:r w:rsidR="00F4334C" w:rsidRPr="00570085">
        <w:rPr>
          <w:rFonts w:ascii="Times New Roman" w:hAnsi="Times New Roman" w:cs="Times New Roman"/>
          <w:b/>
          <w:sz w:val="40"/>
          <w:szCs w:val="40"/>
        </w:rPr>
        <w:t xml:space="preserve"> RAJONO </w:t>
      </w:r>
      <w:r w:rsidR="00FD3475" w:rsidRPr="00570085">
        <w:rPr>
          <w:rFonts w:ascii="Times New Roman" w:hAnsi="Times New Roman" w:cs="Times New Roman"/>
          <w:b/>
          <w:sz w:val="40"/>
          <w:szCs w:val="40"/>
        </w:rPr>
        <w:t xml:space="preserve">SAVIVALDYBĖS </w:t>
      </w:r>
      <w:r w:rsidR="00242B36" w:rsidRPr="00570085">
        <w:rPr>
          <w:rFonts w:ascii="Times New Roman" w:hAnsi="Times New Roman" w:cs="Times New Roman"/>
          <w:b/>
          <w:sz w:val="40"/>
          <w:szCs w:val="40"/>
        </w:rPr>
        <w:t xml:space="preserve">STRATEGINIS </w:t>
      </w:r>
      <w:r w:rsidR="008A1585" w:rsidRPr="00570085">
        <w:rPr>
          <w:rFonts w:ascii="Times New Roman" w:hAnsi="Times New Roman" w:cs="Times New Roman"/>
          <w:b/>
          <w:sz w:val="40"/>
          <w:szCs w:val="40"/>
        </w:rPr>
        <w:t xml:space="preserve">PLĖTROS PLANAS </w:t>
      </w:r>
      <w:r w:rsidR="00F4334C" w:rsidRPr="00570085">
        <w:rPr>
          <w:rFonts w:ascii="Times New Roman" w:hAnsi="Times New Roman" w:cs="Times New Roman"/>
          <w:b/>
          <w:sz w:val="40"/>
          <w:szCs w:val="40"/>
        </w:rPr>
        <w:t>20</w:t>
      </w:r>
      <w:r w:rsidR="00E005B4" w:rsidRPr="00570085">
        <w:rPr>
          <w:rFonts w:ascii="Times New Roman" w:hAnsi="Times New Roman" w:cs="Times New Roman"/>
          <w:b/>
          <w:sz w:val="40"/>
          <w:szCs w:val="40"/>
        </w:rPr>
        <w:t>21</w:t>
      </w:r>
      <w:r w:rsidR="00F4626E" w:rsidRPr="00570085">
        <w:rPr>
          <w:rFonts w:ascii="Times New Roman" w:hAnsi="Times New Roman" w:cs="Times New Roman"/>
          <w:b/>
          <w:sz w:val="40"/>
          <w:szCs w:val="40"/>
        </w:rPr>
        <w:t>–</w:t>
      </w:r>
      <w:r w:rsidR="00F4334C" w:rsidRPr="00570085">
        <w:rPr>
          <w:rFonts w:ascii="Times New Roman" w:hAnsi="Times New Roman" w:cs="Times New Roman"/>
          <w:b/>
          <w:sz w:val="40"/>
          <w:szCs w:val="40"/>
        </w:rPr>
        <w:t>202</w:t>
      </w:r>
      <w:r w:rsidR="00E005B4" w:rsidRPr="00570085">
        <w:rPr>
          <w:rFonts w:ascii="Times New Roman" w:hAnsi="Times New Roman" w:cs="Times New Roman"/>
          <w:b/>
          <w:sz w:val="40"/>
          <w:szCs w:val="40"/>
        </w:rPr>
        <w:t>7</w:t>
      </w:r>
      <w:r w:rsidR="00F4334C" w:rsidRPr="00570085">
        <w:rPr>
          <w:rFonts w:ascii="Times New Roman" w:hAnsi="Times New Roman" w:cs="Times New Roman"/>
          <w:b/>
          <w:sz w:val="40"/>
          <w:szCs w:val="40"/>
        </w:rPr>
        <w:t xml:space="preserve"> MET</w:t>
      </w:r>
      <w:r w:rsidR="008A1585" w:rsidRPr="00570085">
        <w:rPr>
          <w:rFonts w:ascii="Times New Roman" w:hAnsi="Times New Roman" w:cs="Times New Roman"/>
          <w:b/>
          <w:sz w:val="40"/>
          <w:szCs w:val="40"/>
        </w:rPr>
        <w:t>AMS</w:t>
      </w:r>
    </w:p>
    <w:p w14:paraId="317B039D" w14:textId="257CB236" w:rsidR="00D81C14" w:rsidRPr="00570085" w:rsidRDefault="00D81C14" w:rsidP="00E87B68">
      <w:pPr>
        <w:spacing w:line="240" w:lineRule="auto"/>
        <w:jc w:val="center"/>
        <w:rPr>
          <w:rFonts w:ascii="Times New Roman" w:hAnsi="Times New Roman" w:cs="Times New Roman"/>
          <w:b/>
          <w:sz w:val="40"/>
          <w:szCs w:val="40"/>
        </w:rPr>
      </w:pPr>
    </w:p>
    <w:p w14:paraId="3BCD7E76" w14:textId="55793B39" w:rsidR="00DC7D9C" w:rsidRPr="00570085" w:rsidRDefault="00DC7D9C" w:rsidP="00E87B68">
      <w:pPr>
        <w:spacing w:line="240" w:lineRule="auto"/>
        <w:jc w:val="center"/>
        <w:rPr>
          <w:rFonts w:ascii="Times New Roman" w:hAnsi="Times New Roman" w:cs="Times New Roman"/>
          <w:b/>
          <w:sz w:val="40"/>
          <w:szCs w:val="40"/>
        </w:rPr>
      </w:pPr>
    </w:p>
    <w:p w14:paraId="01E79864" w14:textId="77777777" w:rsidR="00F4334C" w:rsidRPr="00570085" w:rsidRDefault="00F4334C" w:rsidP="00E87B68">
      <w:pPr>
        <w:spacing w:line="240" w:lineRule="auto"/>
        <w:jc w:val="center"/>
        <w:rPr>
          <w:rFonts w:ascii="Times New Roman" w:hAnsi="Times New Roman" w:cs="Times New Roman"/>
          <w:b/>
          <w:sz w:val="40"/>
          <w:szCs w:val="40"/>
        </w:rPr>
      </w:pPr>
    </w:p>
    <w:p w14:paraId="2CCDF6CB" w14:textId="77777777" w:rsidR="00F4334C" w:rsidRPr="00570085" w:rsidRDefault="00F4334C" w:rsidP="00E87B68">
      <w:pPr>
        <w:spacing w:line="240" w:lineRule="auto"/>
        <w:jc w:val="center"/>
        <w:rPr>
          <w:rFonts w:ascii="Times New Roman" w:hAnsi="Times New Roman" w:cs="Times New Roman"/>
          <w:b/>
          <w:sz w:val="40"/>
          <w:szCs w:val="40"/>
        </w:rPr>
      </w:pPr>
    </w:p>
    <w:p w14:paraId="748181A4" w14:textId="77777777" w:rsidR="00F4334C" w:rsidRPr="00570085" w:rsidRDefault="00F4334C" w:rsidP="00E87B68">
      <w:pPr>
        <w:spacing w:line="240" w:lineRule="auto"/>
        <w:jc w:val="center"/>
        <w:rPr>
          <w:rFonts w:ascii="Times New Roman" w:hAnsi="Times New Roman" w:cs="Times New Roman"/>
          <w:b/>
          <w:sz w:val="40"/>
          <w:szCs w:val="40"/>
        </w:rPr>
      </w:pPr>
    </w:p>
    <w:p w14:paraId="0058B303" w14:textId="08F31446" w:rsidR="00D80402" w:rsidRDefault="00D80402" w:rsidP="00E87B68">
      <w:pPr>
        <w:spacing w:line="240" w:lineRule="auto"/>
        <w:jc w:val="center"/>
        <w:rPr>
          <w:rFonts w:ascii="Times New Roman" w:hAnsi="Times New Roman" w:cs="Times New Roman"/>
          <w:b/>
          <w:sz w:val="40"/>
          <w:szCs w:val="40"/>
        </w:rPr>
      </w:pPr>
    </w:p>
    <w:p w14:paraId="705D8084" w14:textId="77777777" w:rsidR="00936231" w:rsidRPr="00570085" w:rsidRDefault="00936231" w:rsidP="00E87B68">
      <w:pPr>
        <w:spacing w:line="240" w:lineRule="auto"/>
        <w:jc w:val="center"/>
        <w:rPr>
          <w:rFonts w:ascii="Times New Roman" w:hAnsi="Times New Roman" w:cs="Times New Roman"/>
          <w:b/>
          <w:sz w:val="40"/>
          <w:szCs w:val="40"/>
        </w:rPr>
      </w:pPr>
    </w:p>
    <w:p w14:paraId="275774C1" w14:textId="77777777" w:rsidR="00F4334C" w:rsidRPr="00570085" w:rsidRDefault="00F4334C" w:rsidP="00E87B68">
      <w:pPr>
        <w:spacing w:line="240" w:lineRule="auto"/>
        <w:jc w:val="center"/>
        <w:rPr>
          <w:rFonts w:ascii="Times New Roman" w:hAnsi="Times New Roman" w:cs="Times New Roman"/>
          <w:b/>
          <w:sz w:val="40"/>
          <w:szCs w:val="40"/>
        </w:rPr>
      </w:pPr>
    </w:p>
    <w:p w14:paraId="6D3E1833" w14:textId="18379D14" w:rsidR="00E179C3" w:rsidRPr="00570085" w:rsidRDefault="00E005B4" w:rsidP="00E87B68">
      <w:pPr>
        <w:spacing w:line="240" w:lineRule="auto"/>
        <w:jc w:val="center"/>
        <w:rPr>
          <w:rFonts w:ascii="Times New Roman" w:hAnsi="Times New Roman" w:cs="Times New Roman"/>
          <w:b/>
          <w:lang w:eastAsia="ar-SA"/>
        </w:rPr>
      </w:pPr>
      <w:r w:rsidRPr="00570085">
        <w:rPr>
          <w:rFonts w:ascii="Times New Roman" w:hAnsi="Times New Roman" w:cs="Times New Roman"/>
          <w:bCs/>
        </w:rPr>
        <w:t>Pasvalys</w:t>
      </w:r>
      <w:r w:rsidR="00F4334C" w:rsidRPr="00570085">
        <w:rPr>
          <w:rFonts w:ascii="Times New Roman" w:hAnsi="Times New Roman" w:cs="Times New Roman"/>
          <w:bCs/>
        </w:rPr>
        <w:t>, 201</w:t>
      </w:r>
      <w:r w:rsidR="00DC7D9C" w:rsidRPr="00570085">
        <w:rPr>
          <w:rFonts w:ascii="Times New Roman" w:hAnsi="Times New Roman" w:cs="Times New Roman"/>
          <w:bCs/>
        </w:rPr>
        <w:t>9</w:t>
      </w:r>
      <w:r w:rsidR="00D81C14" w:rsidRPr="00570085">
        <w:rPr>
          <w:rFonts w:ascii="Times New Roman" w:hAnsi="Times New Roman" w:cs="Times New Roman"/>
          <w:noProof/>
          <w:lang w:eastAsia="en-GB"/>
        </w:rPr>
        <mc:AlternateContent>
          <mc:Choice Requires="wps">
            <w:drawing>
              <wp:anchor distT="0" distB="0" distL="114300" distR="114300" simplePos="0" relativeHeight="251663872" behindDoc="0" locked="0" layoutInCell="1" allowOverlap="1" wp14:anchorId="44B109B3" wp14:editId="1FBD06FF">
                <wp:simplePos x="0" y="0"/>
                <wp:positionH relativeFrom="column">
                  <wp:posOffset>-379095</wp:posOffset>
                </wp:positionH>
                <wp:positionV relativeFrom="paragraph">
                  <wp:posOffset>283210</wp:posOffset>
                </wp:positionV>
                <wp:extent cx="6677025" cy="585470"/>
                <wp:effectExtent l="0" t="0" r="28575" b="2413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5854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2BB72" id="Rectangle 35" o:spid="_x0000_s1026" style="position:absolute;margin-left:-29.85pt;margin-top:22.3pt;width:525.75pt;height:46.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" strokecolor="white"/>
            </w:pict>
          </mc:Fallback>
        </mc:AlternateContent>
      </w:r>
      <w:r w:rsidR="002B0696" w:rsidRPr="00570085">
        <w:rPr>
          <w:rFonts w:ascii="Times New Roman" w:hAnsi="Times New Roman" w:cs="Times New Roman"/>
          <w:noProof/>
          <w:lang w:eastAsia="en-GB"/>
        </w:rPr>
        <mc:AlternateContent>
          <mc:Choice Requires="wps">
            <w:drawing>
              <wp:anchor distT="0" distB="0" distL="114300" distR="114300" simplePos="0" relativeHeight="251688448" behindDoc="0" locked="0" layoutInCell="1" allowOverlap="1" wp14:anchorId="7FF7136C" wp14:editId="2B0585D7">
                <wp:simplePos x="0" y="0"/>
                <wp:positionH relativeFrom="column">
                  <wp:posOffset>4756785</wp:posOffset>
                </wp:positionH>
                <wp:positionV relativeFrom="paragraph">
                  <wp:posOffset>19685</wp:posOffset>
                </wp:positionV>
                <wp:extent cx="1600200" cy="541020"/>
                <wp:effectExtent l="0" t="0" r="0" b="0"/>
                <wp:wrapNone/>
                <wp:docPr id="2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410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B0780" id="Rectangle 24" o:spid="_x0000_s1026" style="position:absolute;margin-left:374.55pt;margin-top:1.55pt;width:126pt;height:42.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" strokecolor="white"/>
            </w:pict>
          </mc:Fallback>
        </mc:AlternateContent>
      </w:r>
      <w:r w:rsidR="00F4334C" w:rsidRPr="00570085">
        <w:rPr>
          <w:rFonts w:ascii="Times New Roman" w:hAnsi="Times New Roman" w:cs="Times New Roman"/>
        </w:rPr>
        <w:br w:type="page"/>
      </w:r>
      <w:r w:rsidR="00F5033E" w:rsidRPr="00570085">
        <w:rPr>
          <w:rFonts w:ascii="Times New Roman" w:hAnsi="Times New Roman" w:cs="Times New Roman"/>
          <w:b/>
        </w:rPr>
        <w:lastRenderedPageBreak/>
        <w:t>TURINY</w:t>
      </w:r>
      <w:r w:rsidR="00E179C3" w:rsidRPr="00570085">
        <w:rPr>
          <w:rFonts w:ascii="Times New Roman" w:hAnsi="Times New Roman" w:cs="Times New Roman"/>
          <w:b/>
          <w:lang w:eastAsia="ar-SA"/>
        </w:rPr>
        <w:t>S</w:t>
      </w:r>
    </w:p>
    <w:p w14:paraId="76433243" w14:textId="73E010C0" w:rsidR="00942DD7" w:rsidRPr="00942DD7" w:rsidRDefault="00CD2B83"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b/>
          <w:highlight w:val="red"/>
          <w:lang w:eastAsia="ar-SA"/>
        </w:rPr>
        <w:fldChar w:fldCharType="begin"/>
      </w:r>
      <w:r w:rsidR="0043791B" w:rsidRPr="00942DD7">
        <w:rPr>
          <w:rFonts w:ascii="Times New Roman" w:hAnsi="Times New Roman" w:cs="Times New Roman"/>
          <w:b/>
          <w:highlight w:val="red"/>
          <w:lang w:eastAsia="ar-SA"/>
        </w:rPr>
        <w:instrText xml:space="preserve"> TOC  \* MERGEFORMAT </w:instrText>
      </w:r>
      <w:r w:rsidRPr="00942DD7">
        <w:rPr>
          <w:rFonts w:ascii="Times New Roman" w:hAnsi="Times New Roman" w:cs="Times New Roman"/>
          <w:b/>
          <w:highlight w:val="red"/>
          <w:lang w:eastAsia="ar-SA"/>
        </w:rPr>
        <w:fldChar w:fldCharType="separate"/>
      </w:r>
      <w:r w:rsidR="00942DD7" w:rsidRPr="00942DD7">
        <w:rPr>
          <w:rFonts w:ascii="Times New Roman" w:hAnsi="Times New Roman" w:cs="Times New Roman"/>
          <w:noProof/>
          <w:lang w:eastAsia="ar-SA"/>
        </w:rPr>
        <w:t>SANTRUMPOS</w:t>
      </w:r>
      <w:r w:rsidR="00942DD7" w:rsidRPr="00942DD7">
        <w:rPr>
          <w:rFonts w:ascii="Times New Roman" w:hAnsi="Times New Roman" w:cs="Times New Roman"/>
          <w:noProof/>
        </w:rPr>
        <w:tab/>
      </w:r>
      <w:r w:rsidR="00942DD7" w:rsidRPr="00942DD7">
        <w:rPr>
          <w:rFonts w:ascii="Times New Roman" w:hAnsi="Times New Roman" w:cs="Times New Roman"/>
          <w:noProof/>
        </w:rPr>
        <w:fldChar w:fldCharType="begin"/>
      </w:r>
      <w:r w:rsidR="00942DD7" w:rsidRPr="00942DD7">
        <w:rPr>
          <w:rFonts w:ascii="Times New Roman" w:hAnsi="Times New Roman" w:cs="Times New Roman"/>
          <w:noProof/>
        </w:rPr>
        <w:instrText xml:space="preserve"> PAGEREF _Toc14168099 \h </w:instrText>
      </w:r>
      <w:r w:rsidR="00942DD7" w:rsidRPr="00942DD7">
        <w:rPr>
          <w:rFonts w:ascii="Times New Roman" w:hAnsi="Times New Roman" w:cs="Times New Roman"/>
          <w:noProof/>
        </w:rPr>
      </w:r>
      <w:r w:rsidR="00942DD7" w:rsidRPr="00942DD7">
        <w:rPr>
          <w:rFonts w:ascii="Times New Roman" w:hAnsi="Times New Roman" w:cs="Times New Roman"/>
          <w:noProof/>
        </w:rPr>
        <w:fldChar w:fldCharType="separate"/>
      </w:r>
      <w:r w:rsidR="00821B72">
        <w:rPr>
          <w:rFonts w:ascii="Times New Roman" w:hAnsi="Times New Roman" w:cs="Times New Roman"/>
          <w:noProof/>
        </w:rPr>
        <w:t>4</w:t>
      </w:r>
      <w:r w:rsidR="00942DD7" w:rsidRPr="00942DD7">
        <w:rPr>
          <w:rFonts w:ascii="Times New Roman" w:hAnsi="Times New Roman" w:cs="Times New Roman"/>
          <w:noProof/>
        </w:rPr>
        <w:fldChar w:fldCharType="end"/>
      </w:r>
    </w:p>
    <w:p w14:paraId="0AEC385E" w14:textId="01C8F54B"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I. BENDROJI INFORMACIJA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_Toc14168100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6</w:t>
      </w:r>
      <w:r w:rsidRPr="00942DD7">
        <w:rPr>
          <w:rFonts w:ascii="Times New Roman" w:hAnsi="Times New Roman" w:cs="Times New Roman"/>
          <w:noProof/>
        </w:rPr>
        <w:fldChar w:fldCharType="end"/>
      </w:r>
    </w:p>
    <w:p w14:paraId="233B23B9" w14:textId="0EB11D0F"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II. PASVALIO RAJONO PLĖTROS IKI 2020 METŲ STRATEGINIO PLANO ĮGYVENDINIMO EIGOS IR REZULTATŲ ANALIZĖ</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_Toc14168101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12</w:t>
      </w:r>
      <w:r w:rsidRPr="00942DD7">
        <w:rPr>
          <w:rFonts w:ascii="Times New Roman" w:hAnsi="Times New Roman" w:cs="Times New Roman"/>
          <w:noProof/>
        </w:rPr>
        <w:fldChar w:fldCharType="end"/>
      </w:r>
    </w:p>
    <w:p w14:paraId="2ED6452D" w14:textId="15596C67" w:rsidR="00942DD7" w:rsidRPr="00942DD7" w:rsidRDefault="00942DD7" w:rsidP="00942DD7">
      <w:pPr>
        <w:pStyle w:val="Turinys2"/>
        <w:rPr>
          <w:rFonts w:ascii="Times New Roman" w:hAnsi="Times New Roman" w:cs="Times New Roman"/>
          <w:noProof/>
          <w:lang w:eastAsia="lt-LT"/>
        </w:rPr>
      </w:pPr>
      <w:r w:rsidRPr="00942DD7">
        <w:rPr>
          <w:rFonts w:ascii="Times New Roman" w:hAnsi="Times New Roman" w:cs="Times New Roman"/>
          <w:noProof/>
        </w:rPr>
        <w:t>2.1. PASVALIO RAJONO PLĖTROS IKI 2020 METŲ STRATEGINIO PLANO RENGIMO EIGOS APŽVALGA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_Toc14168102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12</w:t>
      </w:r>
      <w:r w:rsidRPr="00942DD7">
        <w:rPr>
          <w:rFonts w:ascii="Times New Roman" w:hAnsi="Times New Roman" w:cs="Times New Roman"/>
          <w:noProof/>
        </w:rPr>
        <w:fldChar w:fldCharType="end"/>
      </w:r>
    </w:p>
    <w:p w14:paraId="6D28A86F" w14:textId="7F455343" w:rsidR="00942DD7" w:rsidRPr="00942DD7" w:rsidRDefault="00942DD7" w:rsidP="00942DD7">
      <w:pPr>
        <w:pStyle w:val="Turinys2"/>
        <w:rPr>
          <w:rFonts w:ascii="Times New Roman" w:hAnsi="Times New Roman" w:cs="Times New Roman"/>
          <w:noProof/>
          <w:lang w:eastAsia="lt-LT"/>
        </w:rPr>
      </w:pPr>
      <w:r w:rsidRPr="00942DD7">
        <w:rPr>
          <w:rFonts w:ascii="Times New Roman" w:hAnsi="Times New Roman" w:cs="Times New Roman"/>
          <w:noProof/>
        </w:rPr>
        <w:t>2.2. PASVALIO RAJONO PLĖTROS IKI 2020 METŲ STRATEGINIO PLANO  ĮGYVENDINIMO REZULTATŲ ANALIZĖ</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_Toc14168103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14</w:t>
      </w:r>
      <w:r w:rsidRPr="00942DD7">
        <w:rPr>
          <w:rFonts w:ascii="Times New Roman" w:hAnsi="Times New Roman" w:cs="Times New Roman"/>
          <w:noProof/>
        </w:rPr>
        <w:fldChar w:fldCharType="end"/>
      </w:r>
    </w:p>
    <w:p w14:paraId="4BD2A967" w14:textId="66F94FEF"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2.2.1. Pasvalio rajono plėtros iki 2020 metų strateginio plano vizijos kriterijų įgyvendinimo rezultatai</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_Toc14168104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15</w:t>
      </w:r>
      <w:r w:rsidRPr="00942DD7">
        <w:rPr>
          <w:rFonts w:ascii="Times New Roman" w:hAnsi="Times New Roman" w:cs="Times New Roman"/>
          <w:noProof/>
        </w:rPr>
        <w:fldChar w:fldCharType="end"/>
      </w:r>
    </w:p>
    <w:p w14:paraId="6BB9B0A7" w14:textId="10DFA063"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2.2.2. Pasvalio rajono plėtros iki 2020 metų strateginio plano prioritetų kriterijų įgyvendinimo rezultatai</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_Toc14168105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16</w:t>
      </w:r>
      <w:r w:rsidRPr="00942DD7">
        <w:rPr>
          <w:rFonts w:ascii="Times New Roman" w:hAnsi="Times New Roman" w:cs="Times New Roman"/>
          <w:noProof/>
        </w:rPr>
        <w:fldChar w:fldCharType="end"/>
      </w:r>
    </w:p>
    <w:p w14:paraId="4DBAE782" w14:textId="451A6F59"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2.2.3. Pasvalio rajono plėtros iki 2020 metų strateginio plano priemonių įgyvendinimo rezultatai</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_Toc14168106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17</w:t>
      </w:r>
      <w:r w:rsidRPr="00942DD7">
        <w:rPr>
          <w:rFonts w:ascii="Times New Roman" w:hAnsi="Times New Roman" w:cs="Times New Roman"/>
          <w:noProof/>
        </w:rPr>
        <w:fldChar w:fldCharType="end"/>
      </w:r>
    </w:p>
    <w:p w14:paraId="16505559" w14:textId="6FC0E5C1"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III. PASVALIO RAJONO SAVIVALDYBEI SVARBIŲ STRATEGINIO PLANAVIMO DOKUMENTŲ ANALIZĖ</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_Toc14168107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19</w:t>
      </w:r>
      <w:r w:rsidRPr="00942DD7">
        <w:rPr>
          <w:rFonts w:ascii="Times New Roman" w:hAnsi="Times New Roman" w:cs="Times New Roman"/>
          <w:noProof/>
        </w:rPr>
        <w:fldChar w:fldCharType="end"/>
      </w:r>
    </w:p>
    <w:p w14:paraId="22E6F91F" w14:textId="32D555B6"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IV. VIDAUS IR IŠORĖS APLINKOS ANALIZĖS PAGRINDINĖS IŠVADOS</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_Toc14168108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24</w:t>
      </w:r>
      <w:r w:rsidRPr="00942DD7">
        <w:rPr>
          <w:rFonts w:ascii="Times New Roman" w:hAnsi="Times New Roman" w:cs="Times New Roman"/>
          <w:noProof/>
        </w:rPr>
        <w:fldChar w:fldCharType="end"/>
      </w:r>
    </w:p>
    <w:p w14:paraId="11EFE02C" w14:textId="40047B2B" w:rsidR="00942DD7" w:rsidRPr="00942DD7" w:rsidRDefault="00942DD7" w:rsidP="00942DD7">
      <w:pPr>
        <w:pStyle w:val="Turinys2"/>
        <w:rPr>
          <w:rFonts w:ascii="Times New Roman" w:hAnsi="Times New Roman" w:cs="Times New Roman"/>
          <w:noProof/>
          <w:lang w:eastAsia="lt-LT"/>
        </w:rPr>
      </w:pPr>
      <w:r w:rsidRPr="00942DD7">
        <w:rPr>
          <w:rFonts w:ascii="Times New Roman" w:hAnsi="Times New Roman" w:cs="Times New Roman"/>
          <w:noProof/>
        </w:rPr>
        <w:t>4.1. VIDAUS IR IŠORĖS APLINKOS ANALIZĖS APIBENDRINIMAI</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_Toc14168109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24</w:t>
      </w:r>
      <w:r w:rsidRPr="00942DD7">
        <w:rPr>
          <w:rFonts w:ascii="Times New Roman" w:hAnsi="Times New Roman" w:cs="Times New Roman"/>
          <w:noProof/>
        </w:rPr>
        <w:fldChar w:fldCharType="end"/>
      </w:r>
    </w:p>
    <w:p w14:paraId="3A77BD85" w14:textId="2798DB64" w:rsidR="00942DD7" w:rsidRPr="00942DD7" w:rsidRDefault="00942DD7" w:rsidP="00942DD7">
      <w:pPr>
        <w:pStyle w:val="Turinys2"/>
        <w:rPr>
          <w:rFonts w:ascii="Times New Roman" w:hAnsi="Times New Roman" w:cs="Times New Roman"/>
          <w:noProof/>
          <w:lang w:eastAsia="lt-LT"/>
        </w:rPr>
      </w:pPr>
      <w:r w:rsidRPr="00942DD7">
        <w:rPr>
          <w:rFonts w:ascii="Times New Roman" w:hAnsi="Times New Roman" w:cs="Times New Roman"/>
          <w:noProof/>
        </w:rPr>
        <w:t>4.2. STIPRYBIŲ, SILPNYBIŲ, GALIMYBIŲ IR GRĖSMIŲ (SSGG) ANALIZĖ</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_Toc14168110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40</w:t>
      </w:r>
      <w:r w:rsidRPr="00942DD7">
        <w:rPr>
          <w:rFonts w:ascii="Times New Roman" w:hAnsi="Times New Roman" w:cs="Times New Roman"/>
          <w:noProof/>
        </w:rPr>
        <w:fldChar w:fldCharType="end"/>
      </w:r>
    </w:p>
    <w:p w14:paraId="1EAE6060" w14:textId="6A456433"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V. PASVALIO RAJONO SAVIVALDYBĖS PLĖTROS VIZIJA, PRIORITETAI, TIKSLAI IR UŽDAVINIAI</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_Toc14168111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52</w:t>
      </w:r>
      <w:r w:rsidRPr="00942DD7">
        <w:rPr>
          <w:rFonts w:ascii="Times New Roman" w:hAnsi="Times New Roman" w:cs="Times New Roman"/>
          <w:noProof/>
        </w:rPr>
        <w:fldChar w:fldCharType="end"/>
      </w:r>
    </w:p>
    <w:p w14:paraId="22B3FA2D" w14:textId="44B84480" w:rsidR="00942DD7" w:rsidRPr="00942DD7" w:rsidRDefault="00942DD7" w:rsidP="00942DD7">
      <w:pPr>
        <w:pStyle w:val="Turinys2"/>
        <w:rPr>
          <w:rFonts w:ascii="Times New Roman" w:hAnsi="Times New Roman" w:cs="Times New Roman"/>
          <w:noProof/>
          <w:lang w:eastAsia="lt-LT"/>
        </w:rPr>
      </w:pPr>
      <w:r w:rsidRPr="00942DD7">
        <w:rPr>
          <w:rFonts w:ascii="Times New Roman" w:hAnsi="Times New Roman" w:cs="Times New Roman"/>
          <w:noProof/>
        </w:rPr>
        <w:t>5.1. I PRIORITETO PAŽANGOS VERTINIMAS, JO TIKSLAI IR UŽDAVINIAI</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_Toc14168112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54</w:t>
      </w:r>
      <w:r w:rsidRPr="00942DD7">
        <w:rPr>
          <w:rFonts w:ascii="Times New Roman" w:hAnsi="Times New Roman" w:cs="Times New Roman"/>
          <w:noProof/>
        </w:rPr>
        <w:fldChar w:fldCharType="end"/>
      </w:r>
    </w:p>
    <w:p w14:paraId="6D9145C5" w14:textId="715E2352" w:rsidR="00942DD7" w:rsidRPr="00942DD7" w:rsidRDefault="00942DD7" w:rsidP="00942DD7">
      <w:pPr>
        <w:pStyle w:val="Turinys2"/>
        <w:rPr>
          <w:rFonts w:ascii="Times New Roman" w:hAnsi="Times New Roman" w:cs="Times New Roman"/>
          <w:noProof/>
          <w:lang w:eastAsia="lt-LT"/>
        </w:rPr>
      </w:pPr>
      <w:r w:rsidRPr="00942DD7">
        <w:rPr>
          <w:rFonts w:ascii="Times New Roman" w:hAnsi="Times New Roman" w:cs="Times New Roman"/>
          <w:noProof/>
        </w:rPr>
        <w:t>5.2. II PRIORITETO PAŽANGOS VERTINIMAS, JO TIKSLAI IR UŽDAVINIAI</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_Toc14168113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56</w:t>
      </w:r>
      <w:r w:rsidRPr="00942DD7">
        <w:rPr>
          <w:rFonts w:ascii="Times New Roman" w:hAnsi="Times New Roman" w:cs="Times New Roman"/>
          <w:noProof/>
        </w:rPr>
        <w:fldChar w:fldCharType="end"/>
      </w:r>
    </w:p>
    <w:p w14:paraId="792E83F5" w14:textId="53A865A4" w:rsidR="00942DD7" w:rsidRPr="00942DD7" w:rsidRDefault="00942DD7" w:rsidP="00942DD7">
      <w:pPr>
        <w:pStyle w:val="Turinys2"/>
        <w:rPr>
          <w:rFonts w:ascii="Times New Roman" w:hAnsi="Times New Roman" w:cs="Times New Roman"/>
          <w:noProof/>
          <w:lang w:eastAsia="lt-LT"/>
        </w:rPr>
      </w:pPr>
      <w:r w:rsidRPr="00942DD7">
        <w:rPr>
          <w:rFonts w:ascii="Times New Roman" w:hAnsi="Times New Roman" w:cs="Times New Roman"/>
          <w:noProof/>
        </w:rPr>
        <w:t>5.3. III PRIORITETO PAŽANGOS VERTINIMAS, JO TIKSLAI IR UŽDAVINIAI</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_Toc14168114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58</w:t>
      </w:r>
      <w:r w:rsidRPr="00942DD7">
        <w:rPr>
          <w:rFonts w:ascii="Times New Roman" w:hAnsi="Times New Roman" w:cs="Times New Roman"/>
          <w:noProof/>
        </w:rPr>
        <w:fldChar w:fldCharType="end"/>
      </w:r>
    </w:p>
    <w:p w14:paraId="088955B4" w14:textId="63B154C6" w:rsidR="00942DD7" w:rsidRPr="00942DD7" w:rsidRDefault="00942DD7" w:rsidP="00942DD7">
      <w:pPr>
        <w:pStyle w:val="Turinys2"/>
        <w:rPr>
          <w:rFonts w:ascii="Times New Roman" w:hAnsi="Times New Roman" w:cs="Times New Roman"/>
          <w:noProof/>
          <w:lang w:eastAsia="lt-LT"/>
        </w:rPr>
      </w:pPr>
      <w:r w:rsidRPr="00942DD7">
        <w:rPr>
          <w:rFonts w:ascii="Times New Roman" w:hAnsi="Times New Roman" w:cs="Times New Roman"/>
          <w:noProof/>
        </w:rPr>
        <w:t>5.4. IV PRIORITETO PAŽANGOS VERTINIMAS, JO TIKSLAI IR UŽDAVINIAI</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_Toc14168115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60</w:t>
      </w:r>
      <w:r w:rsidRPr="00942DD7">
        <w:rPr>
          <w:rFonts w:ascii="Times New Roman" w:hAnsi="Times New Roman" w:cs="Times New Roman"/>
          <w:noProof/>
        </w:rPr>
        <w:fldChar w:fldCharType="end"/>
      </w:r>
    </w:p>
    <w:p w14:paraId="17A98C12" w14:textId="27D5CE04"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VI. PASVALIO RAJONO SAVIVALDYBĖS STRATEGINIO PLĖTROS PLANO ĮGYVENDINIMO SVARBIAUSIOS NUOSTATOS</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_Toc14168116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62</w:t>
      </w:r>
      <w:r w:rsidRPr="00942DD7">
        <w:rPr>
          <w:rFonts w:ascii="Times New Roman" w:hAnsi="Times New Roman" w:cs="Times New Roman"/>
          <w:noProof/>
        </w:rPr>
        <w:fldChar w:fldCharType="end"/>
      </w:r>
    </w:p>
    <w:p w14:paraId="5E6F526C" w14:textId="3B3ECAC1"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VII. PASVALIO RAJONO SAVIVALDYBĖS STRATEGINIO PLĖTROS PLANO VERTINIMO RODIKLIŲ IR ĮGYVENDINIMO, STEBĖSENOS BEI ATSISKAITYMO UŽ REZULTATUS TVARKA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_Toc14168117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64</w:t>
      </w:r>
      <w:r w:rsidRPr="00942DD7">
        <w:rPr>
          <w:rFonts w:ascii="Times New Roman" w:hAnsi="Times New Roman" w:cs="Times New Roman"/>
          <w:noProof/>
        </w:rPr>
        <w:fldChar w:fldCharType="end"/>
      </w:r>
    </w:p>
    <w:p w14:paraId="6FB9E8CD" w14:textId="3F5E6C18"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PRIEDAI</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_Toc14168118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67</w:t>
      </w:r>
      <w:r w:rsidRPr="00942DD7">
        <w:rPr>
          <w:rFonts w:ascii="Times New Roman" w:hAnsi="Times New Roman" w:cs="Times New Roman"/>
          <w:noProof/>
        </w:rPr>
        <w:fldChar w:fldCharType="end"/>
      </w:r>
    </w:p>
    <w:p w14:paraId="4A24EC12" w14:textId="6957131B"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1 priedas. vidaus ir išorės aplinkos analizė</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_Toc14168119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67</w:t>
      </w:r>
      <w:r w:rsidRPr="00942DD7">
        <w:rPr>
          <w:rFonts w:ascii="Times New Roman" w:hAnsi="Times New Roman" w:cs="Times New Roman"/>
          <w:noProof/>
        </w:rPr>
        <w:fldChar w:fldCharType="end"/>
      </w:r>
    </w:p>
    <w:p w14:paraId="05814217" w14:textId="206EEE2A" w:rsidR="00942DD7" w:rsidRPr="00942DD7" w:rsidRDefault="00942DD7" w:rsidP="00942DD7">
      <w:pPr>
        <w:pStyle w:val="Turinys2"/>
        <w:rPr>
          <w:rFonts w:ascii="Times New Roman" w:hAnsi="Times New Roman" w:cs="Times New Roman"/>
          <w:noProof/>
          <w:lang w:eastAsia="lt-LT"/>
        </w:rPr>
      </w:pPr>
      <w:r w:rsidRPr="00942DD7">
        <w:rPr>
          <w:rFonts w:ascii="Times New Roman" w:hAnsi="Times New Roman" w:cs="Times New Roman"/>
          <w:noProof/>
        </w:rPr>
        <w:t>1P.1. BENDRA INFORMACIJA APIE PASVALIO RAJONĄ</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_Toc14168120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67</w:t>
      </w:r>
      <w:r w:rsidRPr="00942DD7">
        <w:rPr>
          <w:rFonts w:ascii="Times New Roman" w:hAnsi="Times New Roman" w:cs="Times New Roman"/>
          <w:noProof/>
        </w:rPr>
        <w:fldChar w:fldCharType="end"/>
      </w:r>
    </w:p>
    <w:p w14:paraId="4AD10DC6" w14:textId="34CDFCB9" w:rsidR="00942DD7" w:rsidRPr="00942DD7" w:rsidRDefault="00942DD7" w:rsidP="00942DD7">
      <w:pPr>
        <w:pStyle w:val="Turinys2"/>
        <w:rPr>
          <w:rFonts w:ascii="Times New Roman" w:hAnsi="Times New Roman" w:cs="Times New Roman"/>
          <w:noProof/>
          <w:lang w:eastAsia="lt-LT"/>
        </w:rPr>
      </w:pPr>
      <w:r w:rsidRPr="00942DD7">
        <w:rPr>
          <w:rFonts w:ascii="Times New Roman" w:hAnsi="Times New Roman" w:cs="Times New Roman"/>
          <w:noProof/>
        </w:rPr>
        <w:t>1P.2. DEMOGRAFINĖ APLINKA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_Toc14168121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70</w:t>
      </w:r>
      <w:r w:rsidRPr="00942DD7">
        <w:rPr>
          <w:rFonts w:ascii="Times New Roman" w:hAnsi="Times New Roman" w:cs="Times New Roman"/>
          <w:noProof/>
        </w:rPr>
        <w:fldChar w:fldCharType="end"/>
      </w:r>
    </w:p>
    <w:p w14:paraId="510A3F38" w14:textId="0BAF9DAC"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1P.2.1. Demografinė situacija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_Toc14168122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70</w:t>
      </w:r>
      <w:r w:rsidRPr="00942DD7">
        <w:rPr>
          <w:rFonts w:ascii="Times New Roman" w:hAnsi="Times New Roman" w:cs="Times New Roman"/>
          <w:noProof/>
        </w:rPr>
        <w:fldChar w:fldCharType="end"/>
      </w:r>
    </w:p>
    <w:p w14:paraId="11281C77" w14:textId="260C5C1C"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1P.2.2. Užimtumas ir darbo rinka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_Toc14168123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76</w:t>
      </w:r>
      <w:r w:rsidRPr="00942DD7">
        <w:rPr>
          <w:rFonts w:ascii="Times New Roman" w:hAnsi="Times New Roman" w:cs="Times New Roman"/>
          <w:noProof/>
        </w:rPr>
        <w:fldChar w:fldCharType="end"/>
      </w:r>
    </w:p>
    <w:p w14:paraId="4AD8C1E5" w14:textId="17570E6D" w:rsidR="00942DD7" w:rsidRPr="00942DD7" w:rsidRDefault="00942DD7" w:rsidP="00942DD7">
      <w:pPr>
        <w:pStyle w:val="Turinys2"/>
        <w:rPr>
          <w:rFonts w:ascii="Times New Roman" w:hAnsi="Times New Roman" w:cs="Times New Roman"/>
          <w:noProof/>
          <w:lang w:eastAsia="lt-LT"/>
        </w:rPr>
      </w:pPr>
      <w:r w:rsidRPr="00942DD7">
        <w:rPr>
          <w:rFonts w:ascii="Times New Roman" w:hAnsi="Times New Roman" w:cs="Times New Roman"/>
          <w:noProof/>
        </w:rPr>
        <w:t>1P.3. EKONOMINĖ APLINKA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_Toc14168124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79</w:t>
      </w:r>
      <w:r w:rsidRPr="00942DD7">
        <w:rPr>
          <w:rFonts w:ascii="Times New Roman" w:hAnsi="Times New Roman" w:cs="Times New Roman"/>
          <w:noProof/>
        </w:rPr>
        <w:fldChar w:fldCharType="end"/>
      </w:r>
    </w:p>
    <w:p w14:paraId="78933EA9" w14:textId="50009DCC"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1P.3.1. Ekonomika ir verslas</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_Toc14168125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79</w:t>
      </w:r>
      <w:r w:rsidRPr="00942DD7">
        <w:rPr>
          <w:rFonts w:ascii="Times New Roman" w:hAnsi="Times New Roman" w:cs="Times New Roman"/>
          <w:noProof/>
        </w:rPr>
        <w:fldChar w:fldCharType="end"/>
      </w:r>
    </w:p>
    <w:p w14:paraId="43D7DCBE" w14:textId="5290FEB6"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1P.3.2. Žemės ūkis</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_Toc14168126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85</w:t>
      </w:r>
      <w:r w:rsidRPr="00942DD7">
        <w:rPr>
          <w:rFonts w:ascii="Times New Roman" w:hAnsi="Times New Roman" w:cs="Times New Roman"/>
          <w:noProof/>
        </w:rPr>
        <w:fldChar w:fldCharType="end"/>
      </w:r>
    </w:p>
    <w:p w14:paraId="4B3C4EE6" w14:textId="4FDE8C9D"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lastRenderedPageBreak/>
        <w:t>1P.3.3. Statyba ir gyvenamasis fondas</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_Toc14168127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88</w:t>
      </w:r>
      <w:r w:rsidRPr="00942DD7">
        <w:rPr>
          <w:rFonts w:ascii="Times New Roman" w:hAnsi="Times New Roman" w:cs="Times New Roman"/>
          <w:noProof/>
        </w:rPr>
        <w:fldChar w:fldCharType="end"/>
      </w:r>
    </w:p>
    <w:p w14:paraId="63AB9A48" w14:textId="558945DD"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1P.3.4. Turizmas, kultūros ir gamtos paveldas</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_Toc14168128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92</w:t>
      </w:r>
      <w:r w:rsidRPr="00942DD7">
        <w:rPr>
          <w:rFonts w:ascii="Times New Roman" w:hAnsi="Times New Roman" w:cs="Times New Roman"/>
          <w:noProof/>
        </w:rPr>
        <w:fldChar w:fldCharType="end"/>
      </w:r>
    </w:p>
    <w:p w14:paraId="494A95FF" w14:textId="4B60AA5F" w:rsidR="00942DD7" w:rsidRPr="00942DD7" w:rsidRDefault="00942DD7" w:rsidP="00942DD7">
      <w:pPr>
        <w:pStyle w:val="Turinys2"/>
        <w:rPr>
          <w:rFonts w:ascii="Times New Roman" w:hAnsi="Times New Roman" w:cs="Times New Roman"/>
          <w:noProof/>
          <w:lang w:eastAsia="lt-LT"/>
        </w:rPr>
      </w:pPr>
      <w:r w:rsidRPr="00942DD7">
        <w:rPr>
          <w:rFonts w:ascii="Times New Roman" w:hAnsi="Times New Roman" w:cs="Times New Roman"/>
          <w:noProof/>
        </w:rPr>
        <w:t>1P.4. SOCIALINĖ APLINKA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_Toc14168129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100</w:t>
      </w:r>
      <w:r w:rsidRPr="00942DD7">
        <w:rPr>
          <w:rFonts w:ascii="Times New Roman" w:hAnsi="Times New Roman" w:cs="Times New Roman"/>
          <w:noProof/>
        </w:rPr>
        <w:fldChar w:fldCharType="end"/>
      </w:r>
    </w:p>
    <w:p w14:paraId="4D69294F" w14:textId="5C465EBC"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1P.4.1. Švietimas</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_Toc14168130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100</w:t>
      </w:r>
      <w:r w:rsidRPr="00942DD7">
        <w:rPr>
          <w:rFonts w:ascii="Times New Roman" w:hAnsi="Times New Roman" w:cs="Times New Roman"/>
          <w:noProof/>
        </w:rPr>
        <w:fldChar w:fldCharType="end"/>
      </w:r>
    </w:p>
    <w:p w14:paraId="56629516" w14:textId="1C404153"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1P.4.2. Sveikatos priežiūra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_Toc14168131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105</w:t>
      </w:r>
      <w:r w:rsidRPr="00942DD7">
        <w:rPr>
          <w:rFonts w:ascii="Times New Roman" w:hAnsi="Times New Roman" w:cs="Times New Roman"/>
          <w:noProof/>
        </w:rPr>
        <w:fldChar w:fldCharType="end"/>
      </w:r>
    </w:p>
    <w:p w14:paraId="1EFE6195" w14:textId="4D27C3CE"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1P.4.3. Socialinė apsauga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_Toc14168132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109</w:t>
      </w:r>
      <w:r w:rsidRPr="00942DD7">
        <w:rPr>
          <w:rFonts w:ascii="Times New Roman" w:hAnsi="Times New Roman" w:cs="Times New Roman"/>
          <w:noProof/>
        </w:rPr>
        <w:fldChar w:fldCharType="end"/>
      </w:r>
    </w:p>
    <w:p w14:paraId="1FF25CE2" w14:textId="63E68D40"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1P.4.4. Kultūra ir menas</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_Toc14168133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116</w:t>
      </w:r>
      <w:r w:rsidRPr="00942DD7">
        <w:rPr>
          <w:rFonts w:ascii="Times New Roman" w:hAnsi="Times New Roman" w:cs="Times New Roman"/>
          <w:noProof/>
        </w:rPr>
        <w:fldChar w:fldCharType="end"/>
      </w:r>
    </w:p>
    <w:p w14:paraId="2FE21615" w14:textId="22A788AC"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1P.4.5. Kūno kultūra ir sportas</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_Toc14168134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119</w:t>
      </w:r>
      <w:r w:rsidRPr="00942DD7">
        <w:rPr>
          <w:rFonts w:ascii="Times New Roman" w:hAnsi="Times New Roman" w:cs="Times New Roman"/>
          <w:noProof/>
        </w:rPr>
        <w:fldChar w:fldCharType="end"/>
      </w:r>
    </w:p>
    <w:p w14:paraId="0F75DE27" w14:textId="0E8BA415"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1P.4.6. Nevyriausybinės organizacijos, bendruomenės, jaunimo organizacijos ir jaunimo politika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_Toc14168135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121</w:t>
      </w:r>
      <w:r w:rsidRPr="00942DD7">
        <w:rPr>
          <w:rFonts w:ascii="Times New Roman" w:hAnsi="Times New Roman" w:cs="Times New Roman"/>
          <w:noProof/>
        </w:rPr>
        <w:fldChar w:fldCharType="end"/>
      </w:r>
    </w:p>
    <w:p w14:paraId="37D82C53" w14:textId="2892A410"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1P.4.7. Viešasis saugumas</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_Toc14168136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124</w:t>
      </w:r>
      <w:r w:rsidRPr="00942DD7">
        <w:rPr>
          <w:rFonts w:ascii="Times New Roman" w:hAnsi="Times New Roman" w:cs="Times New Roman"/>
          <w:noProof/>
        </w:rPr>
        <w:fldChar w:fldCharType="end"/>
      </w:r>
    </w:p>
    <w:p w14:paraId="7B2941CB" w14:textId="290A8FD7" w:rsidR="00942DD7" w:rsidRPr="00942DD7" w:rsidRDefault="00942DD7" w:rsidP="00942DD7">
      <w:pPr>
        <w:pStyle w:val="Turinys2"/>
        <w:rPr>
          <w:rFonts w:ascii="Times New Roman" w:hAnsi="Times New Roman" w:cs="Times New Roman"/>
          <w:noProof/>
          <w:lang w:eastAsia="lt-LT"/>
        </w:rPr>
      </w:pPr>
      <w:r w:rsidRPr="00942DD7">
        <w:rPr>
          <w:rFonts w:ascii="Times New Roman" w:hAnsi="Times New Roman" w:cs="Times New Roman"/>
          <w:noProof/>
        </w:rPr>
        <w:t>1P.5. APLINKOS APSAUGA IR INFRASTRUKTŪRA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_Toc14168137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130</w:t>
      </w:r>
      <w:r w:rsidRPr="00942DD7">
        <w:rPr>
          <w:rFonts w:ascii="Times New Roman" w:hAnsi="Times New Roman" w:cs="Times New Roman"/>
          <w:noProof/>
        </w:rPr>
        <w:fldChar w:fldCharType="end"/>
      </w:r>
    </w:p>
    <w:p w14:paraId="78CDFA2F" w14:textId="5CC359D3"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1P.5.1. Aplinkos apsauga ir atliekų tvarkymas</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_Toc14168138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130</w:t>
      </w:r>
      <w:r w:rsidRPr="00942DD7">
        <w:rPr>
          <w:rFonts w:ascii="Times New Roman" w:hAnsi="Times New Roman" w:cs="Times New Roman"/>
          <w:noProof/>
        </w:rPr>
        <w:fldChar w:fldCharType="end"/>
      </w:r>
    </w:p>
    <w:p w14:paraId="1103DD94" w14:textId="098088B3"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1P.5.2. Vandens tiekimo, buitinių ir paviršinių nuotekų surinkimo infrastruktūra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_Toc14168139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133</w:t>
      </w:r>
      <w:r w:rsidRPr="00942DD7">
        <w:rPr>
          <w:rFonts w:ascii="Times New Roman" w:hAnsi="Times New Roman" w:cs="Times New Roman"/>
          <w:noProof/>
        </w:rPr>
        <w:fldChar w:fldCharType="end"/>
      </w:r>
    </w:p>
    <w:p w14:paraId="5C583E05" w14:textId="27F7C4F1"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1P.5.3. Energetinė infrastruktūra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_Toc14168140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135</w:t>
      </w:r>
      <w:r w:rsidRPr="00942DD7">
        <w:rPr>
          <w:rFonts w:ascii="Times New Roman" w:hAnsi="Times New Roman" w:cs="Times New Roman"/>
          <w:noProof/>
        </w:rPr>
        <w:fldChar w:fldCharType="end"/>
      </w:r>
    </w:p>
    <w:p w14:paraId="40503C0E" w14:textId="49A14EF1"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1P.5.4. Transporto ir susisiekimo infrastruktūra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_Toc14168141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136</w:t>
      </w:r>
      <w:r w:rsidRPr="00942DD7">
        <w:rPr>
          <w:rFonts w:ascii="Times New Roman" w:hAnsi="Times New Roman" w:cs="Times New Roman"/>
          <w:noProof/>
        </w:rPr>
        <w:fldChar w:fldCharType="end"/>
      </w:r>
    </w:p>
    <w:p w14:paraId="611CB0B0" w14:textId="567E8183" w:rsidR="00942DD7" w:rsidRPr="00942DD7" w:rsidRDefault="00942DD7" w:rsidP="00942DD7">
      <w:pPr>
        <w:pStyle w:val="Turinys3"/>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rPr>
        <w:t>1P.5.5. Technologinė ir informacinė infrastruktūra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_Toc14168142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139</w:t>
      </w:r>
      <w:r w:rsidRPr="00942DD7">
        <w:rPr>
          <w:rFonts w:ascii="Times New Roman" w:hAnsi="Times New Roman" w:cs="Times New Roman"/>
          <w:noProof/>
        </w:rPr>
        <w:fldChar w:fldCharType="end"/>
      </w:r>
    </w:p>
    <w:p w14:paraId="24B33458" w14:textId="55CAA4FC"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2 priedas. Pasvalio rajono savivaldybės strateginio plėtros plano 2021–2027 metams priemonių planas</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_Toc14168143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141</w:t>
      </w:r>
      <w:r w:rsidRPr="00942DD7">
        <w:rPr>
          <w:rFonts w:ascii="Times New Roman" w:hAnsi="Times New Roman" w:cs="Times New Roman"/>
          <w:noProof/>
        </w:rPr>
        <w:fldChar w:fldCharType="end"/>
      </w:r>
    </w:p>
    <w:p w14:paraId="09EBD6BC" w14:textId="559376C3"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3 priedas. Pasvalio rajono savivaldybės strateginio plėtros plano 2021–2027 metams pagrindinių projektų sąrašas</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_Toc14168144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176</w:t>
      </w:r>
      <w:r w:rsidRPr="00942DD7">
        <w:rPr>
          <w:rFonts w:ascii="Times New Roman" w:hAnsi="Times New Roman" w:cs="Times New Roman"/>
          <w:noProof/>
        </w:rPr>
        <w:fldChar w:fldCharType="end"/>
      </w:r>
    </w:p>
    <w:p w14:paraId="379997B4" w14:textId="5200E95F"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4 priedas. Efekto (vizijos vertinimo) rodikliai</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_Toc14168145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180</w:t>
      </w:r>
      <w:r w:rsidRPr="00942DD7">
        <w:rPr>
          <w:rFonts w:ascii="Times New Roman" w:hAnsi="Times New Roman" w:cs="Times New Roman"/>
          <w:noProof/>
        </w:rPr>
        <w:fldChar w:fldCharType="end"/>
      </w:r>
    </w:p>
    <w:p w14:paraId="1A5DB114" w14:textId="6166C10B"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5 priedas. Rezultato (prioritetų/ tikslų vertinimo) rodikliai</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_Toc14168146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182</w:t>
      </w:r>
      <w:r w:rsidRPr="00942DD7">
        <w:rPr>
          <w:rFonts w:ascii="Times New Roman" w:hAnsi="Times New Roman" w:cs="Times New Roman"/>
          <w:noProof/>
        </w:rPr>
        <w:fldChar w:fldCharType="end"/>
      </w:r>
    </w:p>
    <w:p w14:paraId="175F1A32" w14:textId="6E1ED0C3"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6 priedas. Pasvalio rajono savivaldybės strateginio plėtros plano 2021–2027 metams įgyvendinimo ataskaitos forma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_Toc14168147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190</w:t>
      </w:r>
      <w:r w:rsidRPr="00942DD7">
        <w:rPr>
          <w:rFonts w:ascii="Times New Roman" w:hAnsi="Times New Roman" w:cs="Times New Roman"/>
          <w:noProof/>
        </w:rPr>
        <w:fldChar w:fldCharType="end"/>
      </w:r>
    </w:p>
    <w:p w14:paraId="40A941E3" w14:textId="20E7BBFD" w:rsidR="00942DD7" w:rsidRPr="00942DD7" w:rsidRDefault="00942DD7" w:rsidP="00942DD7">
      <w:pPr>
        <w:pStyle w:val="Turinys1"/>
        <w:tabs>
          <w:tab w:val="right" w:leader="dot" w:pos="9344"/>
        </w:tabs>
        <w:jc w:val="both"/>
        <w:rPr>
          <w:rFonts w:ascii="Times New Roman" w:hAnsi="Times New Roman" w:cs="Times New Roman"/>
          <w:noProof/>
          <w:lang w:eastAsia="lt-LT"/>
        </w:rPr>
      </w:pPr>
      <w:r w:rsidRPr="00942DD7">
        <w:rPr>
          <w:rFonts w:ascii="Times New Roman" w:hAnsi="Times New Roman" w:cs="Times New Roman"/>
          <w:noProof/>
          <w:lang w:eastAsia="ar-SA"/>
        </w:rPr>
        <w:t>7 priedas. Pasvalio rajono savivaldybės strateginio plėtros plano 2021–2027 metams keitimo/papildymo forma</w:t>
      </w:r>
      <w:r w:rsidRPr="00942DD7">
        <w:rPr>
          <w:rFonts w:ascii="Times New Roman" w:hAnsi="Times New Roman" w:cs="Times New Roman"/>
          <w:noProof/>
        </w:rPr>
        <w:tab/>
      </w:r>
      <w:r w:rsidRPr="00942DD7">
        <w:rPr>
          <w:rFonts w:ascii="Times New Roman" w:hAnsi="Times New Roman" w:cs="Times New Roman"/>
          <w:noProof/>
        </w:rPr>
        <w:fldChar w:fldCharType="begin"/>
      </w:r>
      <w:r w:rsidRPr="00942DD7">
        <w:rPr>
          <w:rFonts w:ascii="Times New Roman" w:hAnsi="Times New Roman" w:cs="Times New Roman"/>
          <w:noProof/>
        </w:rPr>
        <w:instrText xml:space="preserve"> PAGEREF _Toc14168150 \h </w:instrText>
      </w:r>
      <w:r w:rsidRPr="00942DD7">
        <w:rPr>
          <w:rFonts w:ascii="Times New Roman" w:hAnsi="Times New Roman" w:cs="Times New Roman"/>
          <w:noProof/>
        </w:rPr>
      </w:r>
      <w:r w:rsidRPr="00942DD7">
        <w:rPr>
          <w:rFonts w:ascii="Times New Roman" w:hAnsi="Times New Roman" w:cs="Times New Roman"/>
          <w:noProof/>
        </w:rPr>
        <w:fldChar w:fldCharType="separate"/>
      </w:r>
      <w:r w:rsidR="00821B72">
        <w:rPr>
          <w:rFonts w:ascii="Times New Roman" w:hAnsi="Times New Roman" w:cs="Times New Roman"/>
          <w:noProof/>
        </w:rPr>
        <w:t>191</w:t>
      </w:r>
      <w:r w:rsidRPr="00942DD7">
        <w:rPr>
          <w:rFonts w:ascii="Times New Roman" w:hAnsi="Times New Roman" w:cs="Times New Roman"/>
          <w:noProof/>
        </w:rPr>
        <w:fldChar w:fldCharType="end"/>
      </w:r>
    </w:p>
    <w:p w14:paraId="35F152D9" w14:textId="3E5C4EAE" w:rsidR="0043791B" w:rsidRPr="00170652" w:rsidRDefault="00CD2B83" w:rsidP="00942DD7">
      <w:pPr>
        <w:pStyle w:val="Turinys1"/>
        <w:tabs>
          <w:tab w:val="right" w:leader="dot" w:pos="9347"/>
        </w:tabs>
        <w:spacing w:line="240" w:lineRule="auto"/>
        <w:jc w:val="both"/>
        <w:rPr>
          <w:rFonts w:ascii="Times New Roman" w:hAnsi="Times New Roman" w:cs="Times New Roman"/>
          <w:b/>
          <w:highlight w:val="red"/>
          <w:lang w:eastAsia="ar-SA"/>
        </w:rPr>
      </w:pPr>
      <w:r w:rsidRPr="00942DD7">
        <w:rPr>
          <w:rFonts w:ascii="Times New Roman" w:hAnsi="Times New Roman" w:cs="Times New Roman"/>
          <w:b/>
          <w:highlight w:val="red"/>
          <w:lang w:eastAsia="ar-SA"/>
        </w:rPr>
        <w:fldChar w:fldCharType="end"/>
      </w:r>
    </w:p>
    <w:p w14:paraId="155AED89" w14:textId="5C575EE2" w:rsidR="001D1EF0" w:rsidRPr="003143C6" w:rsidRDefault="001D1EF0" w:rsidP="00E87B68">
      <w:pPr>
        <w:spacing w:line="240" w:lineRule="auto"/>
        <w:rPr>
          <w:rFonts w:ascii="Times New Roman" w:hAnsi="Times New Roman" w:cs="Times New Roman"/>
          <w:highlight w:val="red"/>
          <w:lang w:eastAsia="ar-SA"/>
        </w:rPr>
      </w:pPr>
    </w:p>
    <w:p w14:paraId="1EDFF432" w14:textId="631CE587" w:rsidR="001D1EF0" w:rsidRPr="00170652" w:rsidRDefault="001D1EF0" w:rsidP="00E87B68">
      <w:pPr>
        <w:spacing w:line="240" w:lineRule="auto"/>
        <w:rPr>
          <w:rFonts w:ascii="Times New Roman" w:hAnsi="Times New Roman" w:cs="Times New Roman"/>
          <w:highlight w:val="red"/>
          <w:lang w:eastAsia="ar-SA"/>
        </w:rPr>
      </w:pPr>
    </w:p>
    <w:p w14:paraId="669E540B" w14:textId="1E7A5F57" w:rsidR="001D1EF0" w:rsidRPr="00170652" w:rsidRDefault="001D1EF0" w:rsidP="00E87B68">
      <w:pPr>
        <w:spacing w:line="240" w:lineRule="auto"/>
        <w:rPr>
          <w:rFonts w:ascii="Times New Roman" w:hAnsi="Times New Roman" w:cs="Times New Roman"/>
          <w:highlight w:val="red"/>
          <w:lang w:eastAsia="ar-SA"/>
        </w:rPr>
      </w:pPr>
    </w:p>
    <w:p w14:paraId="57A84AF2" w14:textId="2A0F5190" w:rsidR="001D1EF0" w:rsidRPr="00170652" w:rsidRDefault="001D1EF0" w:rsidP="00E87B68">
      <w:pPr>
        <w:spacing w:line="240" w:lineRule="auto"/>
        <w:rPr>
          <w:rFonts w:ascii="Times New Roman" w:hAnsi="Times New Roman" w:cs="Times New Roman"/>
          <w:highlight w:val="red"/>
          <w:lang w:eastAsia="ar-SA"/>
        </w:rPr>
      </w:pPr>
    </w:p>
    <w:p w14:paraId="28B8CF17" w14:textId="6F268AB7" w:rsidR="001D1EF0" w:rsidRPr="00170652" w:rsidRDefault="001D1EF0" w:rsidP="00E87B68">
      <w:pPr>
        <w:spacing w:line="240" w:lineRule="auto"/>
        <w:rPr>
          <w:rFonts w:ascii="Times New Roman" w:hAnsi="Times New Roman" w:cs="Times New Roman"/>
          <w:highlight w:val="red"/>
          <w:lang w:eastAsia="ar-SA"/>
        </w:rPr>
      </w:pPr>
    </w:p>
    <w:p w14:paraId="34A47821" w14:textId="36EC43C5" w:rsidR="001D1EF0" w:rsidRPr="00170652" w:rsidRDefault="001D1EF0" w:rsidP="00E87B68">
      <w:pPr>
        <w:spacing w:line="240" w:lineRule="auto"/>
        <w:rPr>
          <w:rFonts w:ascii="Times New Roman" w:hAnsi="Times New Roman" w:cs="Times New Roman"/>
          <w:highlight w:val="red"/>
          <w:lang w:eastAsia="ar-SA"/>
        </w:rPr>
      </w:pPr>
    </w:p>
    <w:p w14:paraId="20F09AE9" w14:textId="06B31138" w:rsidR="001D1EF0" w:rsidRPr="00170652" w:rsidRDefault="001D1EF0" w:rsidP="00E87B68">
      <w:pPr>
        <w:spacing w:line="240" w:lineRule="auto"/>
        <w:rPr>
          <w:rFonts w:ascii="Times New Roman" w:hAnsi="Times New Roman" w:cs="Times New Roman"/>
          <w:highlight w:val="red"/>
          <w:lang w:eastAsia="ar-SA"/>
        </w:rPr>
      </w:pPr>
    </w:p>
    <w:p w14:paraId="1EA85143" w14:textId="19CCA55D" w:rsidR="001D1EF0" w:rsidRPr="00170652" w:rsidRDefault="001D1EF0" w:rsidP="00E87B68">
      <w:pPr>
        <w:spacing w:line="240" w:lineRule="auto"/>
        <w:rPr>
          <w:rFonts w:ascii="Times New Roman" w:hAnsi="Times New Roman" w:cs="Times New Roman"/>
          <w:highlight w:val="red"/>
          <w:lang w:eastAsia="ar-SA"/>
        </w:rPr>
      </w:pPr>
    </w:p>
    <w:p w14:paraId="5AF0A365" w14:textId="0224C1DF" w:rsidR="001D1EF0" w:rsidRPr="00170652" w:rsidRDefault="001D1EF0" w:rsidP="00E87B68">
      <w:pPr>
        <w:spacing w:line="240" w:lineRule="auto"/>
        <w:rPr>
          <w:rFonts w:ascii="Times New Roman" w:hAnsi="Times New Roman" w:cs="Times New Roman"/>
          <w:highlight w:val="red"/>
          <w:lang w:eastAsia="ar-SA"/>
        </w:rPr>
      </w:pPr>
    </w:p>
    <w:p w14:paraId="485B332A" w14:textId="6A520784" w:rsidR="00490374" w:rsidRPr="00570085" w:rsidRDefault="00490374" w:rsidP="00E87B68">
      <w:pPr>
        <w:pStyle w:val="Antrat1"/>
        <w:numPr>
          <w:ilvl w:val="0"/>
          <w:numId w:val="0"/>
        </w:numPr>
        <w:spacing w:before="120" w:after="240" w:line="240" w:lineRule="auto"/>
        <w:jc w:val="center"/>
        <w:rPr>
          <w:rFonts w:ascii="Times New Roman" w:hAnsi="Times New Roman" w:cs="Times New Roman"/>
          <w:sz w:val="28"/>
          <w:szCs w:val="28"/>
          <w:lang w:eastAsia="ar-SA"/>
        </w:rPr>
      </w:pPr>
      <w:bookmarkStart w:id="4" w:name="_Toc14168099"/>
      <w:r w:rsidRPr="00570085">
        <w:rPr>
          <w:rFonts w:ascii="Times New Roman" w:hAnsi="Times New Roman" w:cs="Times New Roman"/>
          <w:sz w:val="28"/>
          <w:szCs w:val="28"/>
          <w:lang w:eastAsia="ar-SA"/>
        </w:rPr>
        <w:lastRenderedPageBreak/>
        <w:t>SANTRUMPOS</w:t>
      </w:r>
      <w:bookmarkEnd w:id="4"/>
    </w:p>
    <w:tbl>
      <w:tblPr>
        <w:tblW w:w="9462" w:type="dxa"/>
        <w:tblLook w:val="04A0" w:firstRow="1" w:lastRow="0" w:firstColumn="1" w:lastColumn="0" w:noHBand="0" w:noVBand="1"/>
      </w:tblPr>
      <w:tblGrid>
        <w:gridCol w:w="3014"/>
        <w:gridCol w:w="6448"/>
      </w:tblGrid>
      <w:tr w:rsidR="00DC7D9C" w:rsidRPr="00570085" w14:paraId="2778F0A8" w14:textId="77777777" w:rsidTr="009D0012">
        <w:tc>
          <w:tcPr>
            <w:tcW w:w="3014" w:type="dxa"/>
            <w:shd w:val="clear" w:color="auto" w:fill="auto"/>
          </w:tcPr>
          <w:p w14:paraId="6DC6A474" w14:textId="3B5EFCE0"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AJC</w:t>
            </w:r>
          </w:p>
        </w:tc>
        <w:tc>
          <w:tcPr>
            <w:tcW w:w="6448" w:type="dxa"/>
            <w:shd w:val="clear" w:color="auto" w:fill="auto"/>
          </w:tcPr>
          <w:p w14:paraId="789FD9F1" w14:textId="4617F8CA"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atviras jaunimo centras</w:t>
            </w:r>
          </w:p>
        </w:tc>
      </w:tr>
      <w:tr w:rsidR="00DC7D9C" w:rsidRPr="00570085" w14:paraId="1D11762B" w14:textId="77777777" w:rsidTr="009D0012">
        <w:tc>
          <w:tcPr>
            <w:tcW w:w="3014" w:type="dxa"/>
            <w:shd w:val="clear" w:color="auto" w:fill="auto"/>
          </w:tcPr>
          <w:p w14:paraId="25EB84B9" w14:textId="20B027F0"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AJE</w:t>
            </w:r>
          </w:p>
        </w:tc>
        <w:tc>
          <w:tcPr>
            <w:tcW w:w="6448" w:type="dxa"/>
            <w:shd w:val="clear" w:color="auto" w:fill="auto"/>
          </w:tcPr>
          <w:p w14:paraId="574F6CE5" w14:textId="20F8F1C3"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atvira jaunimo erdvė</w:t>
            </w:r>
          </w:p>
        </w:tc>
      </w:tr>
      <w:tr w:rsidR="000B32FA" w:rsidRPr="00570085" w14:paraId="09156A04" w14:textId="77777777" w:rsidTr="009D0012">
        <w:tc>
          <w:tcPr>
            <w:tcW w:w="3014" w:type="dxa"/>
            <w:shd w:val="clear" w:color="auto" w:fill="auto"/>
          </w:tcPr>
          <w:p w14:paraId="4367BA82" w14:textId="6F2014FA" w:rsidR="000B32FA" w:rsidRPr="00570085" w:rsidRDefault="000B32FA" w:rsidP="00605EB1">
            <w:pPr>
              <w:spacing w:after="0" w:line="240" w:lineRule="auto"/>
              <w:rPr>
                <w:rFonts w:ascii="Times New Roman" w:hAnsi="Times New Roman" w:cs="Times New Roman"/>
                <w:lang w:eastAsia="ar-SA"/>
              </w:rPr>
            </w:pPr>
            <w:r w:rsidRPr="00570085">
              <w:rPr>
                <w:rFonts w:ascii="Times New Roman" w:hAnsi="Times New Roman" w:cs="Times New Roman"/>
                <w:lang w:eastAsia="ar-SA"/>
              </w:rPr>
              <w:t>B</w:t>
            </w:r>
            <w:r>
              <w:rPr>
                <w:rFonts w:ascii="Times New Roman" w:hAnsi="Times New Roman" w:cs="Times New Roman"/>
                <w:lang w:eastAsia="ar-SA"/>
              </w:rPr>
              <w:t>O</w:t>
            </w:r>
          </w:p>
        </w:tc>
        <w:tc>
          <w:tcPr>
            <w:tcW w:w="6448" w:type="dxa"/>
            <w:shd w:val="clear" w:color="auto" w:fill="auto"/>
          </w:tcPr>
          <w:p w14:paraId="7D6AE663" w14:textId="641E37A1" w:rsidR="000B32FA" w:rsidRPr="00570085" w:rsidRDefault="000B32FA" w:rsidP="00605EB1">
            <w:pPr>
              <w:spacing w:after="0" w:line="240" w:lineRule="auto"/>
              <w:jc w:val="both"/>
              <w:rPr>
                <w:rFonts w:ascii="Times New Roman" w:hAnsi="Times New Roman" w:cs="Times New Roman"/>
                <w:lang w:eastAsia="ar-SA"/>
              </w:rPr>
            </w:pPr>
            <w:r>
              <w:rPr>
                <w:rFonts w:ascii="Times New Roman" w:hAnsi="Times New Roman" w:cs="Times New Roman"/>
                <w:lang w:eastAsia="ar-SA"/>
              </w:rPr>
              <w:t>bendruomeninės organizacijos</w:t>
            </w:r>
          </w:p>
        </w:tc>
      </w:tr>
      <w:tr w:rsidR="00DC7D9C" w:rsidRPr="00570085" w14:paraId="63F7F866" w14:textId="77777777" w:rsidTr="009D0012">
        <w:tc>
          <w:tcPr>
            <w:tcW w:w="3014" w:type="dxa"/>
            <w:shd w:val="clear" w:color="auto" w:fill="auto"/>
          </w:tcPr>
          <w:p w14:paraId="1E6A5059" w14:textId="095F9BF0"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BPG</w:t>
            </w:r>
          </w:p>
        </w:tc>
        <w:tc>
          <w:tcPr>
            <w:tcW w:w="6448" w:type="dxa"/>
            <w:shd w:val="clear" w:color="auto" w:fill="auto"/>
          </w:tcPr>
          <w:p w14:paraId="6F9937A0" w14:textId="33EDEE5A"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 xml:space="preserve">bendrosios praktikos gydytojas </w:t>
            </w:r>
          </w:p>
        </w:tc>
      </w:tr>
      <w:tr w:rsidR="00DC7D9C" w:rsidRPr="00570085" w14:paraId="4C316595" w14:textId="77777777" w:rsidTr="009D0012">
        <w:tc>
          <w:tcPr>
            <w:tcW w:w="3014" w:type="dxa"/>
            <w:shd w:val="clear" w:color="auto" w:fill="auto"/>
          </w:tcPr>
          <w:p w14:paraId="65B52B7B" w14:textId="49DDB3F5"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BUM</w:t>
            </w:r>
          </w:p>
        </w:tc>
        <w:tc>
          <w:tcPr>
            <w:tcW w:w="6448" w:type="dxa"/>
            <w:shd w:val="clear" w:color="auto" w:fill="auto"/>
          </w:tcPr>
          <w:p w14:paraId="7251EE57" w14:textId="594D9FDC"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bendrojo ugdymo mokykla</w:t>
            </w:r>
          </w:p>
        </w:tc>
      </w:tr>
      <w:tr w:rsidR="00DC7D9C" w:rsidRPr="00570085" w14:paraId="4A44217A" w14:textId="77777777" w:rsidTr="009D0012">
        <w:tc>
          <w:tcPr>
            <w:tcW w:w="3014" w:type="dxa"/>
            <w:shd w:val="clear" w:color="auto" w:fill="auto"/>
          </w:tcPr>
          <w:p w14:paraId="019879AD" w14:textId="11FA9D4E"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BVP</w:t>
            </w:r>
          </w:p>
        </w:tc>
        <w:tc>
          <w:tcPr>
            <w:tcW w:w="6448" w:type="dxa"/>
            <w:shd w:val="clear" w:color="auto" w:fill="auto"/>
          </w:tcPr>
          <w:p w14:paraId="51808391" w14:textId="56717FC4"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bendrasis vidaus produktas</w:t>
            </w:r>
          </w:p>
        </w:tc>
      </w:tr>
      <w:tr w:rsidR="000B32FA" w:rsidRPr="00570085" w14:paraId="2A073CB0" w14:textId="77777777" w:rsidTr="009D0012">
        <w:tc>
          <w:tcPr>
            <w:tcW w:w="3014" w:type="dxa"/>
            <w:shd w:val="clear" w:color="auto" w:fill="auto"/>
          </w:tcPr>
          <w:p w14:paraId="5544E533" w14:textId="77777777" w:rsidR="000B32FA" w:rsidRPr="00570085" w:rsidRDefault="000B32FA" w:rsidP="00605EB1">
            <w:pPr>
              <w:spacing w:after="0" w:line="240" w:lineRule="auto"/>
              <w:rPr>
                <w:rFonts w:ascii="Times New Roman" w:hAnsi="Times New Roman" w:cs="Times New Roman"/>
                <w:lang w:eastAsia="ar-SA"/>
              </w:rPr>
            </w:pPr>
            <w:r w:rsidRPr="00570085">
              <w:rPr>
                <w:rFonts w:ascii="Times New Roman" w:hAnsi="Times New Roman" w:cs="Times New Roman"/>
                <w:lang w:eastAsia="ar-SA"/>
              </w:rPr>
              <w:t>d.</w:t>
            </w:r>
          </w:p>
        </w:tc>
        <w:tc>
          <w:tcPr>
            <w:tcW w:w="6448" w:type="dxa"/>
            <w:shd w:val="clear" w:color="auto" w:fill="auto"/>
          </w:tcPr>
          <w:p w14:paraId="4F19C0D3" w14:textId="77777777" w:rsidR="000B32FA" w:rsidRPr="00570085" w:rsidRDefault="000B32FA" w:rsidP="00605EB1">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diena</w:t>
            </w:r>
          </w:p>
        </w:tc>
      </w:tr>
      <w:tr w:rsidR="00DC7D9C" w:rsidRPr="00570085" w14:paraId="3C0B128B" w14:textId="77777777" w:rsidTr="009D0012">
        <w:tc>
          <w:tcPr>
            <w:tcW w:w="3014" w:type="dxa"/>
            <w:shd w:val="clear" w:color="auto" w:fill="auto"/>
          </w:tcPr>
          <w:p w14:paraId="3A06B3C1" w14:textId="55BA4567" w:rsidR="00DC7D9C" w:rsidRPr="00570085" w:rsidRDefault="000B32FA" w:rsidP="00E87B68">
            <w:pPr>
              <w:spacing w:after="0" w:line="240" w:lineRule="auto"/>
              <w:rPr>
                <w:rFonts w:ascii="Times New Roman" w:hAnsi="Times New Roman" w:cs="Times New Roman"/>
                <w:lang w:eastAsia="ar-SA"/>
              </w:rPr>
            </w:pPr>
            <w:r>
              <w:rPr>
                <w:rFonts w:ascii="Times New Roman" w:hAnsi="Times New Roman" w:cs="Times New Roman"/>
                <w:lang w:eastAsia="ar-SA"/>
              </w:rPr>
              <w:t>DNSB</w:t>
            </w:r>
          </w:p>
        </w:tc>
        <w:tc>
          <w:tcPr>
            <w:tcW w:w="6448" w:type="dxa"/>
            <w:shd w:val="clear" w:color="auto" w:fill="auto"/>
          </w:tcPr>
          <w:p w14:paraId="2E2AD3C6" w14:textId="4705F50C" w:rsidR="00DC7D9C" w:rsidRPr="00570085" w:rsidRDefault="000B32FA" w:rsidP="00E87B68">
            <w:pPr>
              <w:spacing w:after="0" w:line="240" w:lineRule="auto"/>
              <w:jc w:val="both"/>
              <w:rPr>
                <w:rFonts w:ascii="Times New Roman" w:hAnsi="Times New Roman" w:cs="Times New Roman"/>
                <w:lang w:eastAsia="ar-SA"/>
              </w:rPr>
            </w:pPr>
            <w:r>
              <w:rPr>
                <w:rFonts w:ascii="Times New Roman" w:hAnsi="Times New Roman" w:cs="Times New Roman"/>
                <w:lang w:eastAsia="ar-SA"/>
              </w:rPr>
              <w:t>daugiabučių namų savininkų bendrija</w:t>
            </w:r>
          </w:p>
        </w:tc>
      </w:tr>
      <w:tr w:rsidR="00DC7D9C" w:rsidRPr="00570085" w14:paraId="01F20E23" w14:textId="77777777" w:rsidTr="009D0012">
        <w:tc>
          <w:tcPr>
            <w:tcW w:w="3014" w:type="dxa"/>
            <w:shd w:val="clear" w:color="auto" w:fill="auto"/>
          </w:tcPr>
          <w:p w14:paraId="7ACF4FFF" w14:textId="55421EF6"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EEĮ</w:t>
            </w:r>
          </w:p>
        </w:tc>
        <w:tc>
          <w:tcPr>
            <w:tcW w:w="6448" w:type="dxa"/>
            <w:shd w:val="clear" w:color="auto" w:fill="auto"/>
          </w:tcPr>
          <w:p w14:paraId="7E3CEA36" w14:textId="64AAACDD"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elektros ir elektroninė įranga</w:t>
            </w:r>
          </w:p>
        </w:tc>
      </w:tr>
      <w:tr w:rsidR="00DC7D9C" w:rsidRPr="00570085" w14:paraId="2597C2B7" w14:textId="77777777" w:rsidTr="009D0012">
        <w:tc>
          <w:tcPr>
            <w:tcW w:w="3014" w:type="dxa"/>
            <w:shd w:val="clear" w:color="auto" w:fill="auto"/>
          </w:tcPr>
          <w:p w14:paraId="4C047A50" w14:textId="02B690E7"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EK</w:t>
            </w:r>
          </w:p>
        </w:tc>
        <w:tc>
          <w:tcPr>
            <w:tcW w:w="6448" w:type="dxa"/>
            <w:shd w:val="clear" w:color="auto" w:fill="auto"/>
          </w:tcPr>
          <w:p w14:paraId="62D52275" w14:textId="30E18FA3"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Europos Komisija</w:t>
            </w:r>
          </w:p>
        </w:tc>
      </w:tr>
      <w:tr w:rsidR="00DC7D9C" w:rsidRPr="00570085" w14:paraId="2A57D790" w14:textId="77777777" w:rsidTr="009D0012">
        <w:tc>
          <w:tcPr>
            <w:tcW w:w="3014" w:type="dxa"/>
            <w:shd w:val="clear" w:color="auto" w:fill="auto"/>
          </w:tcPr>
          <w:p w14:paraId="0C013B85" w14:textId="58503004"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ES</w:t>
            </w:r>
          </w:p>
        </w:tc>
        <w:tc>
          <w:tcPr>
            <w:tcW w:w="6448" w:type="dxa"/>
            <w:shd w:val="clear" w:color="auto" w:fill="auto"/>
          </w:tcPr>
          <w:p w14:paraId="26551D75" w14:textId="174EE518"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Europos Sąjunga</w:t>
            </w:r>
          </w:p>
        </w:tc>
      </w:tr>
      <w:tr w:rsidR="00DC7D9C" w:rsidRPr="00570085" w14:paraId="00643A06" w14:textId="77777777" w:rsidTr="009D0012">
        <w:tc>
          <w:tcPr>
            <w:tcW w:w="3014" w:type="dxa"/>
            <w:shd w:val="clear" w:color="auto" w:fill="auto"/>
          </w:tcPr>
          <w:p w14:paraId="489D3187" w14:textId="48B782D0"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EUR</w:t>
            </w:r>
          </w:p>
        </w:tc>
        <w:tc>
          <w:tcPr>
            <w:tcW w:w="6448" w:type="dxa"/>
            <w:shd w:val="clear" w:color="auto" w:fill="auto"/>
          </w:tcPr>
          <w:p w14:paraId="5181ECBF" w14:textId="43224F23" w:rsidR="00DC7D9C" w:rsidRPr="00570085" w:rsidRDefault="00DC7D9C" w:rsidP="00E87B68">
            <w:pPr>
              <w:pStyle w:val="Puslapioinaostekstas"/>
              <w:spacing w:after="0" w:line="240" w:lineRule="auto"/>
              <w:jc w:val="both"/>
              <w:rPr>
                <w:rFonts w:ascii="Times New Roman" w:hAnsi="Times New Roman" w:cs="Times New Roman"/>
                <w:sz w:val="22"/>
                <w:szCs w:val="22"/>
              </w:rPr>
            </w:pPr>
            <w:r w:rsidRPr="00570085">
              <w:rPr>
                <w:rFonts w:ascii="Times New Roman" w:hAnsi="Times New Roman" w:cs="Times New Roman"/>
                <w:sz w:val="22"/>
                <w:szCs w:val="22"/>
              </w:rPr>
              <w:t>euras</w:t>
            </w:r>
          </w:p>
        </w:tc>
      </w:tr>
      <w:tr w:rsidR="00E465F5" w:rsidRPr="00570085" w14:paraId="3C03F5B2" w14:textId="77777777" w:rsidTr="009D0012">
        <w:tc>
          <w:tcPr>
            <w:tcW w:w="3014" w:type="dxa"/>
            <w:shd w:val="clear" w:color="auto" w:fill="auto"/>
          </w:tcPr>
          <w:p w14:paraId="4AFAF59A" w14:textId="6E5488FD" w:rsidR="00E465F5" w:rsidRPr="00570085" w:rsidRDefault="00E465F5"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GIMK</w:t>
            </w:r>
          </w:p>
        </w:tc>
        <w:tc>
          <w:tcPr>
            <w:tcW w:w="6448" w:type="dxa"/>
            <w:shd w:val="clear" w:color="auto" w:fill="auto"/>
          </w:tcPr>
          <w:p w14:paraId="18ACE618" w14:textId="74CA360A" w:rsidR="00E465F5" w:rsidRPr="00570085" w:rsidRDefault="00E465F5" w:rsidP="00E87B68">
            <w:pPr>
              <w:pStyle w:val="Puslapioinaostekstas"/>
              <w:spacing w:after="0" w:line="240" w:lineRule="auto"/>
              <w:jc w:val="both"/>
              <w:rPr>
                <w:rFonts w:ascii="Times New Roman" w:hAnsi="Times New Roman" w:cs="Times New Roman"/>
                <w:sz w:val="22"/>
                <w:szCs w:val="22"/>
              </w:rPr>
            </w:pPr>
            <w:r w:rsidRPr="00570085">
              <w:rPr>
                <w:rFonts w:ascii="Times New Roman" w:hAnsi="Times New Roman" w:cs="Times New Roman"/>
                <w:sz w:val="22"/>
                <w:szCs w:val="22"/>
              </w:rPr>
              <w:t>globėjų ir įtėvių mokymas ir konsultavimas</w:t>
            </w:r>
          </w:p>
        </w:tc>
      </w:tr>
      <w:tr w:rsidR="00DC7D9C" w:rsidRPr="00570085" w14:paraId="69B33F31" w14:textId="77777777" w:rsidTr="009D0012">
        <w:tc>
          <w:tcPr>
            <w:tcW w:w="3014" w:type="dxa"/>
            <w:shd w:val="clear" w:color="auto" w:fill="auto"/>
          </w:tcPr>
          <w:p w14:paraId="39EC55FE" w14:textId="1642C8EF"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GIS</w:t>
            </w:r>
          </w:p>
        </w:tc>
        <w:tc>
          <w:tcPr>
            <w:tcW w:w="6448" w:type="dxa"/>
            <w:shd w:val="clear" w:color="auto" w:fill="auto"/>
          </w:tcPr>
          <w:p w14:paraId="3AABBE60" w14:textId="1B233CC9" w:rsidR="00DC7D9C" w:rsidRPr="00570085" w:rsidRDefault="00DC7D9C" w:rsidP="00E87B68">
            <w:pPr>
              <w:pStyle w:val="Puslapioinaostekstas"/>
              <w:spacing w:after="0" w:line="240" w:lineRule="auto"/>
              <w:jc w:val="both"/>
              <w:rPr>
                <w:rFonts w:ascii="Times New Roman" w:hAnsi="Times New Roman" w:cs="Times New Roman"/>
                <w:sz w:val="22"/>
                <w:szCs w:val="22"/>
              </w:rPr>
            </w:pPr>
            <w:r w:rsidRPr="00570085">
              <w:rPr>
                <w:rFonts w:ascii="Times New Roman" w:hAnsi="Times New Roman" w:cs="Times New Roman"/>
                <w:sz w:val="22"/>
                <w:szCs w:val="22"/>
              </w:rPr>
              <w:t>geoinformacinė sistema</w:t>
            </w:r>
          </w:p>
        </w:tc>
      </w:tr>
      <w:tr w:rsidR="00DC7D9C" w:rsidRPr="00570085" w14:paraId="7B0CF084" w14:textId="77777777" w:rsidTr="009D0012">
        <w:tc>
          <w:tcPr>
            <w:tcW w:w="3014" w:type="dxa"/>
            <w:shd w:val="clear" w:color="auto" w:fill="auto"/>
          </w:tcPr>
          <w:p w14:paraId="4FF1B5F9" w14:textId="31DFBB32"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gyv.</w:t>
            </w:r>
          </w:p>
        </w:tc>
        <w:tc>
          <w:tcPr>
            <w:tcW w:w="6448" w:type="dxa"/>
            <w:shd w:val="clear" w:color="auto" w:fill="auto"/>
          </w:tcPr>
          <w:p w14:paraId="4B5445F7" w14:textId="6F1D2E46" w:rsidR="00DC7D9C" w:rsidRPr="00570085" w:rsidRDefault="00DC7D9C" w:rsidP="00E87B68">
            <w:pPr>
              <w:pStyle w:val="Puslapioinaostekstas"/>
              <w:spacing w:after="0" w:line="240" w:lineRule="auto"/>
              <w:jc w:val="both"/>
              <w:rPr>
                <w:rFonts w:ascii="Times New Roman" w:hAnsi="Times New Roman" w:cs="Times New Roman"/>
                <w:sz w:val="22"/>
                <w:szCs w:val="22"/>
              </w:rPr>
            </w:pPr>
            <w:r w:rsidRPr="00570085">
              <w:rPr>
                <w:rFonts w:ascii="Times New Roman" w:hAnsi="Times New Roman" w:cs="Times New Roman"/>
                <w:sz w:val="22"/>
                <w:szCs w:val="22"/>
              </w:rPr>
              <w:t>gyventojai</w:t>
            </w:r>
          </w:p>
        </w:tc>
      </w:tr>
      <w:tr w:rsidR="00DC7D9C" w:rsidRPr="00570085" w14:paraId="290F23D2" w14:textId="77777777" w:rsidTr="009D0012">
        <w:tc>
          <w:tcPr>
            <w:tcW w:w="3014" w:type="dxa"/>
            <w:shd w:val="clear" w:color="auto" w:fill="auto"/>
          </w:tcPr>
          <w:p w14:paraId="19A61512" w14:textId="4D852DB6"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HISIC</w:t>
            </w:r>
          </w:p>
        </w:tc>
        <w:tc>
          <w:tcPr>
            <w:tcW w:w="6448" w:type="dxa"/>
            <w:shd w:val="clear" w:color="auto" w:fill="auto"/>
          </w:tcPr>
          <w:p w14:paraId="1383242A" w14:textId="093789BE"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Higienos instituto sveikatos informacijos centras</w:t>
            </w:r>
          </w:p>
        </w:tc>
      </w:tr>
      <w:tr w:rsidR="00DC7D9C" w:rsidRPr="00570085" w14:paraId="4442D8BB" w14:textId="77777777" w:rsidTr="009D0012">
        <w:tc>
          <w:tcPr>
            <w:tcW w:w="3014" w:type="dxa"/>
            <w:shd w:val="clear" w:color="auto" w:fill="auto"/>
          </w:tcPr>
          <w:p w14:paraId="2EA25D5C" w14:textId="32AC03B5"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IT</w:t>
            </w:r>
          </w:p>
        </w:tc>
        <w:tc>
          <w:tcPr>
            <w:tcW w:w="6448" w:type="dxa"/>
            <w:shd w:val="clear" w:color="auto" w:fill="auto"/>
          </w:tcPr>
          <w:p w14:paraId="25E4594E" w14:textId="0C170DC0"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informacinės technologijos</w:t>
            </w:r>
          </w:p>
        </w:tc>
      </w:tr>
      <w:tr w:rsidR="00B96B79" w:rsidRPr="00570085" w14:paraId="2EB5D09C" w14:textId="77777777" w:rsidTr="009D0012">
        <w:tc>
          <w:tcPr>
            <w:tcW w:w="3014" w:type="dxa"/>
            <w:shd w:val="clear" w:color="auto" w:fill="auto"/>
          </w:tcPr>
          <w:p w14:paraId="761E5FBF" w14:textId="77777777" w:rsidR="00B96B79" w:rsidRPr="00570085" w:rsidRDefault="00B96B79"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JO</w:t>
            </w:r>
          </w:p>
        </w:tc>
        <w:tc>
          <w:tcPr>
            <w:tcW w:w="6448" w:type="dxa"/>
            <w:shd w:val="clear" w:color="auto" w:fill="auto"/>
          </w:tcPr>
          <w:p w14:paraId="064C0DB0" w14:textId="77777777" w:rsidR="00B96B79" w:rsidRPr="00570085" w:rsidRDefault="00B96B79"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 xml:space="preserve">jaunimo organizacijos </w:t>
            </w:r>
          </w:p>
        </w:tc>
      </w:tr>
      <w:tr w:rsidR="00DC7D9C" w:rsidRPr="00570085" w14:paraId="330710BF" w14:textId="77777777" w:rsidTr="009D0012">
        <w:tc>
          <w:tcPr>
            <w:tcW w:w="3014" w:type="dxa"/>
            <w:shd w:val="clear" w:color="auto" w:fill="auto"/>
          </w:tcPr>
          <w:p w14:paraId="264230FC" w14:textId="6EF977FA" w:rsidR="00DC7D9C" w:rsidRPr="00570085" w:rsidRDefault="00B96B79"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Joniškėlio I. Karpio ŽŪPM</w:t>
            </w:r>
          </w:p>
        </w:tc>
        <w:tc>
          <w:tcPr>
            <w:tcW w:w="6448" w:type="dxa"/>
            <w:shd w:val="clear" w:color="auto" w:fill="auto"/>
          </w:tcPr>
          <w:p w14:paraId="545DF183" w14:textId="16CE7BA4" w:rsidR="00DC7D9C" w:rsidRPr="00570085" w:rsidRDefault="00B96B79"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Joniškėlio Igno Karpio žemės ūkio ir paslaugų mokykla</w:t>
            </w:r>
          </w:p>
        </w:tc>
      </w:tr>
      <w:tr w:rsidR="009D0012" w:rsidRPr="00570085" w14:paraId="07D58B9D" w14:textId="77777777" w:rsidTr="009D0012">
        <w:tc>
          <w:tcPr>
            <w:tcW w:w="3014" w:type="dxa"/>
            <w:shd w:val="clear" w:color="auto" w:fill="auto"/>
          </w:tcPr>
          <w:p w14:paraId="31015C1A" w14:textId="31D0EA46" w:rsidR="009D0012" w:rsidRPr="00570085" w:rsidRDefault="009D0012" w:rsidP="00605EB1">
            <w:pPr>
              <w:spacing w:after="0" w:line="240" w:lineRule="auto"/>
              <w:rPr>
                <w:rFonts w:ascii="Times New Roman" w:hAnsi="Times New Roman" w:cs="Times New Roman"/>
                <w:lang w:eastAsia="ar-SA"/>
              </w:rPr>
            </w:pPr>
            <w:r>
              <w:rPr>
                <w:rFonts w:ascii="Times New Roman" w:hAnsi="Times New Roman" w:cs="Times New Roman"/>
                <w:lang w:eastAsia="ar-SA"/>
              </w:rPr>
              <w:t>KAS</w:t>
            </w:r>
          </w:p>
        </w:tc>
        <w:tc>
          <w:tcPr>
            <w:tcW w:w="6448" w:type="dxa"/>
            <w:shd w:val="clear" w:color="auto" w:fill="auto"/>
          </w:tcPr>
          <w:p w14:paraId="1C3712B6" w14:textId="711A65C5" w:rsidR="009D0012" w:rsidRPr="00570085" w:rsidRDefault="009D0012" w:rsidP="00605EB1">
            <w:pPr>
              <w:spacing w:after="0" w:line="240" w:lineRule="auto"/>
              <w:jc w:val="both"/>
              <w:rPr>
                <w:rFonts w:ascii="Times New Roman" w:hAnsi="Times New Roman" w:cs="Times New Roman"/>
                <w:lang w:eastAsia="ar-SA"/>
              </w:rPr>
            </w:pPr>
            <w:r>
              <w:rPr>
                <w:rFonts w:ascii="Times New Roman" w:hAnsi="Times New Roman" w:cs="Times New Roman"/>
                <w:lang w:eastAsia="ar-SA"/>
              </w:rPr>
              <w:t>kolektyvinės apsaugos statiniai</w:t>
            </w:r>
          </w:p>
        </w:tc>
      </w:tr>
      <w:tr w:rsidR="00DC7D9C" w:rsidRPr="00570085" w14:paraId="1544C16D" w14:textId="77777777" w:rsidTr="009D0012">
        <w:tc>
          <w:tcPr>
            <w:tcW w:w="3014" w:type="dxa"/>
            <w:shd w:val="clear" w:color="auto" w:fill="auto"/>
          </w:tcPr>
          <w:p w14:paraId="07B0AB63" w14:textId="678B66F0"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km</w:t>
            </w:r>
          </w:p>
        </w:tc>
        <w:tc>
          <w:tcPr>
            <w:tcW w:w="6448" w:type="dxa"/>
            <w:shd w:val="clear" w:color="auto" w:fill="auto"/>
          </w:tcPr>
          <w:p w14:paraId="1FAB9A22" w14:textId="69F8EAA3"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 xml:space="preserve">kilometrai </w:t>
            </w:r>
          </w:p>
        </w:tc>
      </w:tr>
      <w:tr w:rsidR="000B32FA" w:rsidRPr="00570085" w14:paraId="55D82C71" w14:textId="77777777" w:rsidTr="009D0012">
        <w:tc>
          <w:tcPr>
            <w:tcW w:w="3014" w:type="dxa"/>
            <w:shd w:val="clear" w:color="auto" w:fill="auto"/>
          </w:tcPr>
          <w:p w14:paraId="35DE1225" w14:textId="568A8116" w:rsidR="000B32FA" w:rsidRPr="009D0012" w:rsidRDefault="000B32FA" w:rsidP="00E87B68">
            <w:pPr>
              <w:spacing w:after="0" w:line="240" w:lineRule="auto"/>
              <w:rPr>
                <w:rFonts w:ascii="Times New Roman" w:hAnsi="Times New Roman" w:cs="Times New Roman"/>
                <w:lang w:eastAsia="ar-SA"/>
              </w:rPr>
            </w:pPr>
            <w:r w:rsidRPr="009D0012">
              <w:rPr>
                <w:rFonts w:ascii="Times New Roman" w:hAnsi="Times New Roman" w:cs="Times New Roman"/>
                <w:lang w:eastAsia="ar-SA"/>
              </w:rPr>
              <w:t>KPPP</w:t>
            </w:r>
          </w:p>
        </w:tc>
        <w:tc>
          <w:tcPr>
            <w:tcW w:w="6448" w:type="dxa"/>
            <w:shd w:val="clear" w:color="auto" w:fill="auto"/>
          </w:tcPr>
          <w:p w14:paraId="236ADE20" w14:textId="1AE0B964" w:rsidR="000B32FA" w:rsidRPr="009D0012" w:rsidRDefault="009D0012" w:rsidP="00E87B68">
            <w:pPr>
              <w:spacing w:after="0" w:line="240" w:lineRule="auto"/>
              <w:jc w:val="both"/>
              <w:rPr>
                <w:rFonts w:ascii="Times New Roman" w:hAnsi="Times New Roman" w:cs="Times New Roman"/>
                <w:lang w:eastAsia="ar-SA"/>
              </w:rPr>
            </w:pPr>
            <w:r w:rsidRPr="009D0012">
              <w:rPr>
                <w:rFonts w:ascii="Times New Roman" w:hAnsi="Times New Roman" w:cs="Times New Roman"/>
                <w:lang w:eastAsia="ar-SA"/>
              </w:rPr>
              <w:t>Kelių priežiūros ir plėtros programa</w:t>
            </w:r>
          </w:p>
        </w:tc>
      </w:tr>
      <w:tr w:rsidR="00DC7D9C" w:rsidRPr="00570085" w14:paraId="53A375B7" w14:textId="77777777" w:rsidTr="009D0012">
        <w:tc>
          <w:tcPr>
            <w:tcW w:w="3014" w:type="dxa"/>
            <w:shd w:val="clear" w:color="auto" w:fill="auto"/>
          </w:tcPr>
          <w:p w14:paraId="1D391C43" w14:textId="0D4E6D2C"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kv. km.</w:t>
            </w:r>
          </w:p>
        </w:tc>
        <w:tc>
          <w:tcPr>
            <w:tcW w:w="6448" w:type="dxa"/>
            <w:shd w:val="clear" w:color="auto" w:fill="auto"/>
          </w:tcPr>
          <w:p w14:paraId="32FDF4C2" w14:textId="1047D8A6" w:rsidR="00DC7D9C" w:rsidRPr="00570085" w:rsidRDefault="000B32FA" w:rsidP="00E87B68">
            <w:pPr>
              <w:spacing w:after="0" w:line="240" w:lineRule="auto"/>
              <w:jc w:val="both"/>
              <w:rPr>
                <w:rFonts w:ascii="Times New Roman" w:hAnsi="Times New Roman" w:cs="Times New Roman"/>
                <w:lang w:eastAsia="ar-SA"/>
              </w:rPr>
            </w:pPr>
            <w:r>
              <w:rPr>
                <w:rFonts w:ascii="Times New Roman" w:hAnsi="Times New Roman" w:cs="Times New Roman"/>
                <w:lang w:eastAsia="ar-SA"/>
              </w:rPr>
              <w:t>k</w:t>
            </w:r>
            <w:r w:rsidR="00DC7D9C" w:rsidRPr="00570085">
              <w:rPr>
                <w:rFonts w:ascii="Times New Roman" w:hAnsi="Times New Roman" w:cs="Times New Roman"/>
                <w:lang w:eastAsia="ar-SA"/>
              </w:rPr>
              <w:t>vadratiniai kilometrai</w:t>
            </w:r>
          </w:p>
        </w:tc>
      </w:tr>
      <w:tr w:rsidR="00DC7D9C" w:rsidRPr="00570085" w14:paraId="3912FF00" w14:textId="77777777" w:rsidTr="009D0012">
        <w:tc>
          <w:tcPr>
            <w:tcW w:w="3014" w:type="dxa"/>
            <w:shd w:val="clear" w:color="auto" w:fill="auto"/>
          </w:tcPr>
          <w:p w14:paraId="73248C87" w14:textId="7C409E2A"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kt.</w:t>
            </w:r>
          </w:p>
        </w:tc>
        <w:tc>
          <w:tcPr>
            <w:tcW w:w="6448" w:type="dxa"/>
            <w:shd w:val="clear" w:color="auto" w:fill="auto"/>
          </w:tcPr>
          <w:p w14:paraId="5C3003EA" w14:textId="56009A9B"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kita</w:t>
            </w:r>
          </w:p>
        </w:tc>
      </w:tr>
      <w:tr w:rsidR="00DC7D9C" w:rsidRPr="00570085" w14:paraId="3C8FEED9" w14:textId="77777777" w:rsidTr="009D0012">
        <w:tc>
          <w:tcPr>
            <w:tcW w:w="3014" w:type="dxa"/>
            <w:shd w:val="clear" w:color="auto" w:fill="auto"/>
          </w:tcPr>
          <w:p w14:paraId="5A49B3E0" w14:textId="70381521"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rPr>
              <w:t>kv. m.</w:t>
            </w:r>
          </w:p>
        </w:tc>
        <w:tc>
          <w:tcPr>
            <w:tcW w:w="6448" w:type="dxa"/>
            <w:shd w:val="clear" w:color="auto" w:fill="auto"/>
          </w:tcPr>
          <w:p w14:paraId="58868B04" w14:textId="0769BEFC" w:rsidR="00DC7D9C" w:rsidRPr="00570085" w:rsidRDefault="000B32FA" w:rsidP="00E87B68">
            <w:pPr>
              <w:spacing w:after="0" w:line="240" w:lineRule="auto"/>
              <w:jc w:val="both"/>
              <w:rPr>
                <w:rFonts w:ascii="Times New Roman" w:hAnsi="Times New Roman" w:cs="Times New Roman"/>
                <w:lang w:eastAsia="ar-SA"/>
              </w:rPr>
            </w:pPr>
            <w:r>
              <w:rPr>
                <w:rFonts w:ascii="Times New Roman" w:hAnsi="Times New Roman" w:cs="Times New Roman"/>
              </w:rPr>
              <w:t>k</w:t>
            </w:r>
            <w:r w:rsidR="00DC7D9C" w:rsidRPr="00570085">
              <w:rPr>
                <w:rFonts w:ascii="Times New Roman" w:hAnsi="Times New Roman" w:cs="Times New Roman"/>
              </w:rPr>
              <w:t>vadratiniai metrai</w:t>
            </w:r>
          </w:p>
        </w:tc>
      </w:tr>
      <w:tr w:rsidR="00DC7D9C" w:rsidRPr="00570085" w14:paraId="4A6EBCA2" w14:textId="77777777" w:rsidTr="009D0012">
        <w:tc>
          <w:tcPr>
            <w:tcW w:w="3014" w:type="dxa"/>
            <w:shd w:val="clear" w:color="auto" w:fill="auto"/>
          </w:tcPr>
          <w:p w14:paraId="1A6225D1" w14:textId="49B828FE"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rPr>
              <w:t>kub. m.</w:t>
            </w:r>
          </w:p>
        </w:tc>
        <w:tc>
          <w:tcPr>
            <w:tcW w:w="6448" w:type="dxa"/>
            <w:shd w:val="clear" w:color="auto" w:fill="auto"/>
          </w:tcPr>
          <w:p w14:paraId="425177D3" w14:textId="219DC6BB" w:rsidR="00DC7D9C" w:rsidRPr="00570085" w:rsidRDefault="000B32FA" w:rsidP="00E87B68">
            <w:pPr>
              <w:spacing w:after="0" w:line="240" w:lineRule="auto"/>
              <w:jc w:val="both"/>
              <w:rPr>
                <w:rFonts w:ascii="Times New Roman" w:hAnsi="Times New Roman" w:cs="Times New Roman"/>
                <w:lang w:eastAsia="ar-SA"/>
              </w:rPr>
            </w:pPr>
            <w:r>
              <w:rPr>
                <w:rFonts w:ascii="Times New Roman" w:hAnsi="Times New Roman" w:cs="Times New Roman"/>
              </w:rPr>
              <w:t>k</w:t>
            </w:r>
            <w:r w:rsidR="00DC7D9C" w:rsidRPr="00570085">
              <w:rPr>
                <w:rFonts w:ascii="Times New Roman" w:hAnsi="Times New Roman" w:cs="Times New Roman"/>
              </w:rPr>
              <w:t>ubiniai metrai</w:t>
            </w:r>
          </w:p>
        </w:tc>
      </w:tr>
      <w:tr w:rsidR="000B32FA" w:rsidRPr="00570085" w14:paraId="00DEE4A4" w14:textId="77777777" w:rsidTr="009D0012">
        <w:tc>
          <w:tcPr>
            <w:tcW w:w="3014" w:type="dxa"/>
            <w:shd w:val="clear" w:color="auto" w:fill="auto"/>
          </w:tcPr>
          <w:p w14:paraId="49DF5CE4" w14:textId="10FDA0B0" w:rsidR="000B32FA" w:rsidRPr="00570085" w:rsidRDefault="000B32FA" w:rsidP="00605EB1">
            <w:pPr>
              <w:spacing w:after="0" w:line="240" w:lineRule="auto"/>
              <w:rPr>
                <w:rFonts w:ascii="Times New Roman" w:hAnsi="Times New Roman" w:cs="Times New Roman"/>
                <w:lang w:eastAsia="ar-SA"/>
              </w:rPr>
            </w:pPr>
            <w:r w:rsidRPr="00570085">
              <w:rPr>
                <w:rFonts w:ascii="Times New Roman" w:hAnsi="Times New Roman" w:cs="Times New Roman"/>
                <w:lang w:eastAsia="ar-SA"/>
              </w:rPr>
              <w:t>L</w:t>
            </w:r>
            <w:r>
              <w:rPr>
                <w:rFonts w:ascii="Times New Roman" w:hAnsi="Times New Roman" w:cs="Times New Roman"/>
                <w:lang w:eastAsia="ar-SA"/>
              </w:rPr>
              <w:t>EZ</w:t>
            </w:r>
          </w:p>
        </w:tc>
        <w:tc>
          <w:tcPr>
            <w:tcW w:w="6448" w:type="dxa"/>
            <w:shd w:val="clear" w:color="auto" w:fill="auto"/>
          </w:tcPr>
          <w:p w14:paraId="18FB6F05" w14:textId="22BD47A7" w:rsidR="000B32FA" w:rsidRPr="00570085" w:rsidRDefault="000B32FA" w:rsidP="00605EB1">
            <w:pPr>
              <w:spacing w:after="0" w:line="240" w:lineRule="auto"/>
              <w:jc w:val="both"/>
              <w:rPr>
                <w:rFonts w:ascii="Times New Roman" w:hAnsi="Times New Roman" w:cs="Times New Roman"/>
                <w:lang w:eastAsia="ar-SA"/>
              </w:rPr>
            </w:pPr>
            <w:r>
              <w:rPr>
                <w:rFonts w:ascii="Times New Roman" w:hAnsi="Times New Roman" w:cs="Times New Roman"/>
                <w:lang w:eastAsia="ar-SA"/>
              </w:rPr>
              <w:t>laisvoji ekonominė zona</w:t>
            </w:r>
          </w:p>
        </w:tc>
      </w:tr>
      <w:tr w:rsidR="00DC7D9C" w:rsidRPr="00570085" w14:paraId="0C2C47C6" w14:textId="77777777" w:rsidTr="009D0012">
        <w:tc>
          <w:tcPr>
            <w:tcW w:w="3014" w:type="dxa"/>
            <w:shd w:val="clear" w:color="auto" w:fill="auto"/>
          </w:tcPr>
          <w:p w14:paraId="4703A4F1" w14:textId="55804F96"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LR</w:t>
            </w:r>
          </w:p>
        </w:tc>
        <w:tc>
          <w:tcPr>
            <w:tcW w:w="6448" w:type="dxa"/>
            <w:shd w:val="clear" w:color="auto" w:fill="auto"/>
          </w:tcPr>
          <w:p w14:paraId="71DB7BE0" w14:textId="367A06F5"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Lietuvos Respublika</w:t>
            </w:r>
          </w:p>
        </w:tc>
      </w:tr>
      <w:tr w:rsidR="00DC7D9C" w:rsidRPr="00570085" w14:paraId="31190020" w14:textId="77777777" w:rsidTr="009D0012">
        <w:tc>
          <w:tcPr>
            <w:tcW w:w="3014" w:type="dxa"/>
            <w:shd w:val="clear" w:color="auto" w:fill="auto"/>
          </w:tcPr>
          <w:p w14:paraId="7BEFCCBF" w14:textId="0269BA34"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LRV</w:t>
            </w:r>
          </w:p>
        </w:tc>
        <w:tc>
          <w:tcPr>
            <w:tcW w:w="6448" w:type="dxa"/>
            <w:shd w:val="clear" w:color="auto" w:fill="auto"/>
          </w:tcPr>
          <w:p w14:paraId="398EA9E8" w14:textId="2D18FE29"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Lietuvos Respublikos Vyriausybė</w:t>
            </w:r>
          </w:p>
        </w:tc>
      </w:tr>
      <w:tr w:rsidR="000B32FA" w:rsidRPr="00570085" w14:paraId="7870A243" w14:textId="77777777" w:rsidTr="009D0012">
        <w:tc>
          <w:tcPr>
            <w:tcW w:w="3014" w:type="dxa"/>
            <w:shd w:val="clear" w:color="auto" w:fill="auto"/>
          </w:tcPr>
          <w:p w14:paraId="267C1160" w14:textId="77777777" w:rsidR="000B32FA" w:rsidRPr="000B32FA" w:rsidRDefault="000B32FA" w:rsidP="00605EB1">
            <w:pPr>
              <w:spacing w:after="0" w:line="240" w:lineRule="auto"/>
              <w:rPr>
                <w:rFonts w:ascii="Times New Roman" w:hAnsi="Times New Roman" w:cs="Times New Roman"/>
                <w:lang w:eastAsia="ar-SA"/>
              </w:rPr>
            </w:pPr>
            <w:r w:rsidRPr="000B32FA">
              <w:rPr>
                <w:rFonts w:ascii="Times New Roman" w:hAnsi="Times New Roman" w:cs="Times New Roman"/>
                <w:lang w:eastAsia="ar-SA"/>
              </w:rPr>
              <w:t>LR ŽŪR PS</w:t>
            </w:r>
          </w:p>
        </w:tc>
        <w:tc>
          <w:tcPr>
            <w:tcW w:w="6448" w:type="dxa"/>
            <w:shd w:val="clear" w:color="auto" w:fill="auto"/>
          </w:tcPr>
          <w:p w14:paraId="00B34527" w14:textId="77777777" w:rsidR="000B32FA" w:rsidRPr="00570085" w:rsidRDefault="000B32FA" w:rsidP="00605EB1">
            <w:pPr>
              <w:spacing w:after="0" w:line="240" w:lineRule="auto"/>
              <w:jc w:val="both"/>
              <w:rPr>
                <w:rFonts w:ascii="Times New Roman" w:hAnsi="Times New Roman" w:cs="Times New Roman"/>
                <w:lang w:eastAsia="ar-SA"/>
              </w:rPr>
            </w:pPr>
            <w:r w:rsidRPr="000B32FA">
              <w:rPr>
                <w:rFonts w:ascii="Times New Roman" w:hAnsi="Times New Roman" w:cs="Times New Roman"/>
                <w:lang w:eastAsia="ar-SA"/>
              </w:rPr>
              <w:t>Lietuvos Respublikos žemės ūkio rūmų Pasvalio skyrius</w:t>
            </w:r>
          </w:p>
        </w:tc>
      </w:tr>
      <w:tr w:rsidR="000B32FA" w:rsidRPr="00570085" w14:paraId="44D16132" w14:textId="77777777" w:rsidTr="009D0012">
        <w:tc>
          <w:tcPr>
            <w:tcW w:w="3014" w:type="dxa"/>
            <w:shd w:val="clear" w:color="auto" w:fill="auto"/>
          </w:tcPr>
          <w:p w14:paraId="422B45E1" w14:textId="5E3C57D5" w:rsidR="000B32FA" w:rsidRPr="000B32FA" w:rsidRDefault="000B32FA" w:rsidP="00605EB1">
            <w:pPr>
              <w:spacing w:after="0" w:line="240" w:lineRule="auto"/>
              <w:rPr>
                <w:rFonts w:ascii="Times New Roman" w:hAnsi="Times New Roman" w:cs="Times New Roman"/>
                <w:lang w:eastAsia="ar-SA"/>
              </w:rPr>
            </w:pPr>
            <w:r>
              <w:rPr>
                <w:rFonts w:ascii="Times New Roman" w:hAnsi="Times New Roman" w:cs="Times New Roman"/>
                <w:lang w:eastAsia="ar-SA"/>
              </w:rPr>
              <w:t>LŪS PS</w:t>
            </w:r>
          </w:p>
        </w:tc>
        <w:tc>
          <w:tcPr>
            <w:tcW w:w="6448" w:type="dxa"/>
            <w:shd w:val="clear" w:color="auto" w:fill="auto"/>
          </w:tcPr>
          <w:p w14:paraId="11249E16" w14:textId="08AE4727" w:rsidR="000B32FA" w:rsidRPr="00570085" w:rsidRDefault="000B32FA" w:rsidP="00605EB1">
            <w:pPr>
              <w:spacing w:after="0" w:line="240" w:lineRule="auto"/>
              <w:jc w:val="both"/>
              <w:rPr>
                <w:rFonts w:ascii="Times New Roman" w:hAnsi="Times New Roman" w:cs="Times New Roman"/>
                <w:lang w:eastAsia="ar-SA"/>
              </w:rPr>
            </w:pPr>
            <w:r>
              <w:rPr>
                <w:rFonts w:ascii="Times New Roman" w:hAnsi="Times New Roman" w:cs="Times New Roman"/>
                <w:lang w:eastAsia="ar-SA"/>
              </w:rPr>
              <w:t>Lietuvos ūkininkų sąjungos Pasvalio skyrius</w:t>
            </w:r>
          </w:p>
        </w:tc>
      </w:tr>
      <w:tr w:rsidR="00DC7D9C" w:rsidRPr="00570085" w14:paraId="58BAFB18" w14:textId="77777777" w:rsidTr="009D0012">
        <w:tc>
          <w:tcPr>
            <w:tcW w:w="3014" w:type="dxa"/>
            <w:shd w:val="clear" w:color="auto" w:fill="auto"/>
          </w:tcPr>
          <w:p w14:paraId="2726931C" w14:textId="7E5A76F8" w:rsidR="00DC7D9C" w:rsidRPr="000B32FA" w:rsidRDefault="000B32FA" w:rsidP="00E87B68">
            <w:pPr>
              <w:spacing w:after="0" w:line="240" w:lineRule="auto"/>
              <w:rPr>
                <w:rFonts w:ascii="Times New Roman" w:hAnsi="Times New Roman" w:cs="Times New Roman"/>
                <w:lang w:eastAsia="ar-SA"/>
              </w:rPr>
            </w:pPr>
            <w:r>
              <w:rPr>
                <w:rFonts w:ascii="Times New Roman" w:hAnsi="Times New Roman" w:cs="Times New Roman"/>
                <w:lang w:eastAsia="ar-SA"/>
              </w:rPr>
              <w:t>LŽŪKT Pasvalio r. KB</w:t>
            </w:r>
          </w:p>
        </w:tc>
        <w:tc>
          <w:tcPr>
            <w:tcW w:w="6448" w:type="dxa"/>
            <w:shd w:val="clear" w:color="auto" w:fill="auto"/>
          </w:tcPr>
          <w:p w14:paraId="0DE65797" w14:textId="7CF9BA88" w:rsidR="00DC7D9C" w:rsidRPr="00570085" w:rsidRDefault="000B32FA" w:rsidP="00E87B68">
            <w:pPr>
              <w:spacing w:after="0" w:line="240" w:lineRule="auto"/>
              <w:jc w:val="both"/>
              <w:rPr>
                <w:rFonts w:ascii="Times New Roman" w:hAnsi="Times New Roman" w:cs="Times New Roman"/>
                <w:lang w:eastAsia="ar-SA"/>
              </w:rPr>
            </w:pPr>
            <w:r>
              <w:rPr>
                <w:rFonts w:ascii="Times New Roman" w:hAnsi="Times New Roman" w:cs="Times New Roman"/>
                <w:lang w:eastAsia="ar-SA"/>
              </w:rPr>
              <w:t>Lietuvos žemės ūkio konsultavimo tarnybos Pasvalio r. konsultavimo biuras</w:t>
            </w:r>
          </w:p>
        </w:tc>
      </w:tr>
      <w:tr w:rsidR="00DC7D9C" w:rsidRPr="00570085" w14:paraId="0906B437" w14:textId="77777777" w:rsidTr="009D0012">
        <w:tc>
          <w:tcPr>
            <w:tcW w:w="3014" w:type="dxa"/>
            <w:shd w:val="clear" w:color="auto" w:fill="auto"/>
          </w:tcPr>
          <w:p w14:paraId="6216AD7F" w14:textId="3EEBD003"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m.</w:t>
            </w:r>
          </w:p>
        </w:tc>
        <w:tc>
          <w:tcPr>
            <w:tcW w:w="6448" w:type="dxa"/>
            <w:shd w:val="clear" w:color="auto" w:fill="auto"/>
          </w:tcPr>
          <w:p w14:paraId="1B0AD128" w14:textId="7797E22C"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metai</w:t>
            </w:r>
          </w:p>
        </w:tc>
      </w:tr>
      <w:tr w:rsidR="00DC7D9C" w:rsidRPr="00570085" w14:paraId="476C4FCC" w14:textId="77777777" w:rsidTr="009D0012">
        <w:tc>
          <w:tcPr>
            <w:tcW w:w="3014" w:type="dxa"/>
            <w:shd w:val="clear" w:color="auto" w:fill="auto"/>
          </w:tcPr>
          <w:p w14:paraId="6500FB06" w14:textId="18CC9F15"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m. m.</w:t>
            </w:r>
          </w:p>
        </w:tc>
        <w:tc>
          <w:tcPr>
            <w:tcW w:w="6448" w:type="dxa"/>
            <w:shd w:val="clear" w:color="auto" w:fill="auto"/>
          </w:tcPr>
          <w:p w14:paraId="71AAFB01" w14:textId="7CFFAE16"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mokslo metai</w:t>
            </w:r>
          </w:p>
        </w:tc>
      </w:tr>
      <w:tr w:rsidR="00DC7D9C" w:rsidRPr="00570085" w14:paraId="40E6DF0C" w14:textId="77777777" w:rsidTr="009D0012">
        <w:tc>
          <w:tcPr>
            <w:tcW w:w="3014" w:type="dxa"/>
            <w:shd w:val="clear" w:color="auto" w:fill="auto"/>
          </w:tcPr>
          <w:p w14:paraId="04D389EA" w14:textId="77C66A70"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Memorialinis muziejus</w:t>
            </w:r>
          </w:p>
        </w:tc>
        <w:tc>
          <w:tcPr>
            <w:tcW w:w="6448" w:type="dxa"/>
            <w:shd w:val="clear" w:color="auto" w:fill="auto"/>
          </w:tcPr>
          <w:p w14:paraId="425E90D4" w14:textId="37D4C15B" w:rsidR="00DC7D9C" w:rsidRPr="00570085" w:rsidRDefault="007518B9"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 xml:space="preserve">Pasvalio krašto muziejaus padalinys </w:t>
            </w:r>
            <w:r w:rsidR="00DC7D9C" w:rsidRPr="00570085">
              <w:rPr>
                <w:rFonts w:ascii="Times New Roman" w:hAnsi="Times New Roman" w:cs="Times New Roman"/>
                <w:lang w:eastAsia="ar-SA"/>
              </w:rPr>
              <w:t>Eugenijaus ir Leonardo Matu</w:t>
            </w:r>
            <w:r w:rsidR="00AC179C">
              <w:rPr>
                <w:rFonts w:ascii="Times New Roman" w:hAnsi="Times New Roman" w:cs="Times New Roman"/>
                <w:lang w:eastAsia="ar-SA"/>
              </w:rPr>
              <w:t>z</w:t>
            </w:r>
            <w:r w:rsidR="00DC7D9C" w:rsidRPr="00570085">
              <w:rPr>
                <w:rFonts w:ascii="Times New Roman" w:hAnsi="Times New Roman" w:cs="Times New Roman"/>
                <w:lang w:eastAsia="ar-SA"/>
              </w:rPr>
              <w:t>evičių memorialinis muziejus</w:t>
            </w:r>
          </w:p>
        </w:tc>
      </w:tr>
      <w:tr w:rsidR="00DC7D9C" w:rsidRPr="00570085" w14:paraId="0F3FE39B" w14:textId="77777777" w:rsidTr="009D0012">
        <w:tc>
          <w:tcPr>
            <w:tcW w:w="3014" w:type="dxa"/>
            <w:shd w:val="clear" w:color="auto" w:fill="auto"/>
          </w:tcPr>
          <w:p w14:paraId="213E1775" w14:textId="7EF2509B"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Metodika</w:t>
            </w:r>
          </w:p>
        </w:tc>
        <w:tc>
          <w:tcPr>
            <w:tcW w:w="6448" w:type="dxa"/>
            <w:shd w:val="clear" w:color="auto" w:fill="auto"/>
          </w:tcPr>
          <w:p w14:paraId="6616AEE1" w14:textId="310B39F4"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Pasvalio rajono savivaldybės plėtros strateginio plano įgyvendinimo priežiūros metodika</w:t>
            </w:r>
          </w:p>
        </w:tc>
      </w:tr>
      <w:tr w:rsidR="00DC7D9C" w:rsidRPr="00570085" w14:paraId="3BEE5081" w14:textId="77777777" w:rsidTr="009D0012">
        <w:tc>
          <w:tcPr>
            <w:tcW w:w="3014" w:type="dxa"/>
            <w:shd w:val="clear" w:color="auto" w:fill="auto"/>
          </w:tcPr>
          <w:p w14:paraId="08B4E899" w14:textId="16BB11FF"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mėn.</w:t>
            </w:r>
          </w:p>
        </w:tc>
        <w:tc>
          <w:tcPr>
            <w:tcW w:w="6448" w:type="dxa"/>
            <w:shd w:val="clear" w:color="auto" w:fill="auto"/>
          </w:tcPr>
          <w:p w14:paraId="1F4BD9C6" w14:textId="21AE1AA3"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mėnuo</w:t>
            </w:r>
          </w:p>
        </w:tc>
      </w:tr>
      <w:tr w:rsidR="00DC7D9C" w:rsidRPr="00570085" w14:paraId="36D0ED54" w14:textId="77777777" w:rsidTr="009D0012">
        <w:tc>
          <w:tcPr>
            <w:tcW w:w="3014" w:type="dxa"/>
            <w:shd w:val="clear" w:color="auto" w:fill="auto"/>
          </w:tcPr>
          <w:p w14:paraId="210B5A12" w14:textId="2F409F21"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MI</w:t>
            </w:r>
          </w:p>
        </w:tc>
        <w:tc>
          <w:tcPr>
            <w:tcW w:w="6448" w:type="dxa"/>
            <w:shd w:val="clear" w:color="auto" w:fill="auto"/>
          </w:tcPr>
          <w:p w14:paraId="4B8B372F" w14:textId="5D258C81"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 xml:space="preserve">materialinės investicijos </w:t>
            </w:r>
          </w:p>
        </w:tc>
      </w:tr>
      <w:tr w:rsidR="00DC7D9C" w:rsidRPr="00570085" w14:paraId="42DA91F9" w14:textId="77777777" w:rsidTr="009D0012">
        <w:tc>
          <w:tcPr>
            <w:tcW w:w="3014" w:type="dxa"/>
            <w:shd w:val="clear" w:color="auto" w:fill="auto"/>
          </w:tcPr>
          <w:p w14:paraId="15B15E7E" w14:textId="41FCEF75"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NGK</w:t>
            </w:r>
          </w:p>
        </w:tc>
        <w:tc>
          <w:tcPr>
            <w:tcW w:w="6448" w:type="dxa"/>
            <w:shd w:val="clear" w:color="auto" w:fill="auto"/>
          </w:tcPr>
          <w:p w14:paraId="5082BEB2" w14:textId="1F7B2157"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natūrali gyventojų kaita</w:t>
            </w:r>
          </w:p>
        </w:tc>
      </w:tr>
      <w:tr w:rsidR="00DC7D9C" w:rsidRPr="00570085" w14:paraId="2D4CA0EC" w14:textId="77777777" w:rsidTr="009D0012">
        <w:tc>
          <w:tcPr>
            <w:tcW w:w="3014" w:type="dxa"/>
            <w:shd w:val="clear" w:color="auto" w:fill="auto"/>
          </w:tcPr>
          <w:p w14:paraId="561ED918" w14:textId="51BAC52B"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Nr.</w:t>
            </w:r>
          </w:p>
        </w:tc>
        <w:tc>
          <w:tcPr>
            <w:tcW w:w="6448" w:type="dxa"/>
            <w:shd w:val="clear" w:color="auto" w:fill="auto"/>
          </w:tcPr>
          <w:p w14:paraId="787B4D2D" w14:textId="052AF62A"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numeris</w:t>
            </w:r>
          </w:p>
        </w:tc>
      </w:tr>
      <w:tr w:rsidR="00AE5998" w:rsidRPr="00570085" w14:paraId="76EB97EB" w14:textId="77777777" w:rsidTr="009D0012">
        <w:tc>
          <w:tcPr>
            <w:tcW w:w="3014" w:type="dxa"/>
            <w:shd w:val="clear" w:color="auto" w:fill="auto"/>
          </w:tcPr>
          <w:p w14:paraId="22C6E280" w14:textId="77777777" w:rsidR="00AE5998" w:rsidRPr="00570085" w:rsidRDefault="00AE5998"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NVO</w:t>
            </w:r>
          </w:p>
        </w:tc>
        <w:tc>
          <w:tcPr>
            <w:tcW w:w="6448" w:type="dxa"/>
            <w:shd w:val="clear" w:color="auto" w:fill="auto"/>
          </w:tcPr>
          <w:p w14:paraId="42EC1B99" w14:textId="77777777" w:rsidR="00AE5998" w:rsidRPr="00570085" w:rsidRDefault="00AE5998"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nevyriausybinės organizacijos</w:t>
            </w:r>
          </w:p>
        </w:tc>
      </w:tr>
      <w:tr w:rsidR="00DC7D9C" w:rsidRPr="00570085" w14:paraId="3BA01947" w14:textId="77777777" w:rsidTr="009D0012">
        <w:tc>
          <w:tcPr>
            <w:tcW w:w="3014" w:type="dxa"/>
            <w:shd w:val="clear" w:color="auto" w:fill="auto"/>
          </w:tcPr>
          <w:p w14:paraId="1B7E2294" w14:textId="16EFA9A3" w:rsidR="00DC7D9C" w:rsidRPr="00570085" w:rsidRDefault="00AE5998"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NVŠ</w:t>
            </w:r>
          </w:p>
        </w:tc>
        <w:tc>
          <w:tcPr>
            <w:tcW w:w="6448" w:type="dxa"/>
            <w:shd w:val="clear" w:color="auto" w:fill="auto"/>
          </w:tcPr>
          <w:p w14:paraId="5101582A" w14:textId="79120754" w:rsidR="00DC7D9C" w:rsidRPr="00570085" w:rsidRDefault="00AE5998"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neformalus vaikų švietimas</w:t>
            </w:r>
          </w:p>
        </w:tc>
      </w:tr>
      <w:tr w:rsidR="008236D5" w:rsidRPr="00570085" w14:paraId="16DA7104" w14:textId="77777777" w:rsidTr="009D0012">
        <w:tc>
          <w:tcPr>
            <w:tcW w:w="3014" w:type="dxa"/>
            <w:shd w:val="clear" w:color="auto" w:fill="auto"/>
          </w:tcPr>
          <w:p w14:paraId="26B3F163" w14:textId="66527961" w:rsidR="008236D5" w:rsidRPr="00570085" w:rsidRDefault="008236D5" w:rsidP="00E87B68">
            <w:pPr>
              <w:spacing w:after="0" w:line="240" w:lineRule="auto"/>
              <w:rPr>
                <w:rFonts w:ascii="Times New Roman" w:hAnsi="Times New Roman" w:cs="Times New Roman"/>
                <w:lang w:eastAsia="ar-SA"/>
              </w:rPr>
            </w:pPr>
            <w:r w:rsidRPr="00570085">
              <w:rPr>
                <w:rFonts w:ascii="Times New Roman" w:hAnsi="Times New Roman" w:cs="Times New Roman"/>
              </w:rPr>
              <w:t>Pasvalio A</w:t>
            </w:r>
            <w:r w:rsidR="000B32FA">
              <w:rPr>
                <w:rFonts w:ascii="Times New Roman" w:hAnsi="Times New Roman" w:cs="Times New Roman"/>
              </w:rPr>
              <w:t>J</w:t>
            </w:r>
            <w:r w:rsidRPr="00570085">
              <w:rPr>
                <w:rFonts w:ascii="Times New Roman" w:hAnsi="Times New Roman" w:cs="Times New Roman"/>
              </w:rPr>
              <w:t>C</w:t>
            </w:r>
          </w:p>
        </w:tc>
        <w:tc>
          <w:tcPr>
            <w:tcW w:w="6448" w:type="dxa"/>
            <w:shd w:val="clear" w:color="auto" w:fill="auto"/>
          </w:tcPr>
          <w:p w14:paraId="60401E62" w14:textId="28D7FA25" w:rsidR="008236D5" w:rsidRPr="00570085" w:rsidRDefault="008236D5" w:rsidP="00E87B68">
            <w:pPr>
              <w:spacing w:after="0" w:line="240" w:lineRule="auto"/>
              <w:jc w:val="both"/>
              <w:rPr>
                <w:rFonts w:ascii="Times New Roman" w:hAnsi="Times New Roman" w:cs="Times New Roman"/>
                <w:lang w:eastAsia="ar-SA"/>
              </w:rPr>
            </w:pPr>
            <w:r w:rsidRPr="00570085">
              <w:rPr>
                <w:rFonts w:ascii="Times New Roman" w:hAnsi="Times New Roman" w:cs="Times New Roman"/>
              </w:rPr>
              <w:t>Pasvalio atviras jaunimo centras</w:t>
            </w:r>
          </w:p>
        </w:tc>
      </w:tr>
      <w:tr w:rsidR="008236D5" w:rsidRPr="00570085" w14:paraId="6AE4932E" w14:textId="77777777" w:rsidTr="009D0012">
        <w:tc>
          <w:tcPr>
            <w:tcW w:w="3014" w:type="dxa"/>
            <w:shd w:val="clear" w:color="auto" w:fill="auto"/>
          </w:tcPr>
          <w:p w14:paraId="5485E8EA" w14:textId="2A9EC7DE" w:rsidR="008236D5" w:rsidRPr="00570085" w:rsidRDefault="008236D5" w:rsidP="00E87B68">
            <w:pPr>
              <w:spacing w:after="0" w:line="240" w:lineRule="auto"/>
              <w:rPr>
                <w:rFonts w:ascii="Times New Roman" w:hAnsi="Times New Roman" w:cs="Times New Roman"/>
                <w:lang w:eastAsia="ar-SA"/>
              </w:rPr>
            </w:pPr>
            <w:r w:rsidRPr="00570085">
              <w:rPr>
                <w:rFonts w:ascii="Times New Roman" w:hAnsi="Times New Roman" w:cs="Times New Roman"/>
              </w:rPr>
              <w:t>Pasvalio KC</w:t>
            </w:r>
          </w:p>
        </w:tc>
        <w:tc>
          <w:tcPr>
            <w:tcW w:w="6448" w:type="dxa"/>
            <w:shd w:val="clear" w:color="auto" w:fill="auto"/>
          </w:tcPr>
          <w:p w14:paraId="30453A91" w14:textId="775BE26E" w:rsidR="008236D5" w:rsidRPr="00570085" w:rsidRDefault="008236D5" w:rsidP="00E87B68">
            <w:pPr>
              <w:spacing w:after="0" w:line="240" w:lineRule="auto"/>
              <w:jc w:val="both"/>
              <w:rPr>
                <w:rFonts w:ascii="Times New Roman" w:hAnsi="Times New Roman" w:cs="Times New Roman"/>
                <w:lang w:eastAsia="ar-SA"/>
              </w:rPr>
            </w:pPr>
            <w:r w:rsidRPr="00570085">
              <w:rPr>
                <w:rFonts w:ascii="Times New Roman" w:hAnsi="Times New Roman" w:cs="Times New Roman"/>
              </w:rPr>
              <w:t>Pasvalio kultūros centras</w:t>
            </w:r>
          </w:p>
        </w:tc>
      </w:tr>
      <w:tr w:rsidR="0067510C" w:rsidRPr="00570085" w14:paraId="399D992C" w14:textId="77777777" w:rsidTr="009D0012">
        <w:tc>
          <w:tcPr>
            <w:tcW w:w="3014" w:type="dxa"/>
            <w:shd w:val="clear" w:color="auto" w:fill="auto"/>
          </w:tcPr>
          <w:p w14:paraId="11F8743B" w14:textId="77777777" w:rsidR="0067510C" w:rsidRPr="00570085" w:rsidRDefault="0067510C" w:rsidP="00E87B68">
            <w:pPr>
              <w:spacing w:after="0" w:line="240" w:lineRule="auto"/>
              <w:rPr>
                <w:rFonts w:ascii="Times New Roman" w:hAnsi="Times New Roman" w:cs="Times New Roman"/>
                <w:lang w:eastAsia="ar-SA"/>
              </w:rPr>
            </w:pPr>
            <w:r w:rsidRPr="00570085">
              <w:rPr>
                <w:rFonts w:ascii="Times New Roman" w:hAnsi="Times New Roman" w:cs="Times New Roman"/>
              </w:rPr>
              <w:t>Pasvalio ligoninė</w:t>
            </w:r>
          </w:p>
        </w:tc>
        <w:tc>
          <w:tcPr>
            <w:tcW w:w="6448" w:type="dxa"/>
            <w:shd w:val="clear" w:color="auto" w:fill="auto"/>
          </w:tcPr>
          <w:p w14:paraId="038FAAF1" w14:textId="77FB9F58" w:rsidR="0067510C" w:rsidRPr="00570085" w:rsidRDefault="0067510C" w:rsidP="00E87B68">
            <w:pPr>
              <w:spacing w:after="0" w:line="240" w:lineRule="auto"/>
              <w:jc w:val="both"/>
              <w:rPr>
                <w:rFonts w:ascii="Times New Roman" w:hAnsi="Times New Roman" w:cs="Times New Roman"/>
                <w:lang w:eastAsia="ar-SA"/>
              </w:rPr>
            </w:pPr>
            <w:r w:rsidRPr="00570085">
              <w:rPr>
                <w:rFonts w:ascii="Times New Roman" w:hAnsi="Times New Roman" w:cs="Times New Roman"/>
              </w:rPr>
              <w:t>Vš</w:t>
            </w:r>
            <w:r w:rsidR="008236D5" w:rsidRPr="00570085">
              <w:rPr>
                <w:rFonts w:ascii="Times New Roman" w:hAnsi="Times New Roman" w:cs="Times New Roman"/>
              </w:rPr>
              <w:t>Į</w:t>
            </w:r>
            <w:r w:rsidRPr="00570085">
              <w:rPr>
                <w:rFonts w:ascii="Times New Roman" w:hAnsi="Times New Roman" w:cs="Times New Roman"/>
              </w:rPr>
              <w:t xml:space="preserve"> Pasvalio ligoninė</w:t>
            </w:r>
          </w:p>
        </w:tc>
      </w:tr>
      <w:tr w:rsidR="00E465F5" w:rsidRPr="00570085" w14:paraId="75F5FB6A" w14:textId="77777777" w:rsidTr="009D0012">
        <w:tc>
          <w:tcPr>
            <w:tcW w:w="3014" w:type="dxa"/>
            <w:shd w:val="clear" w:color="auto" w:fill="auto"/>
          </w:tcPr>
          <w:p w14:paraId="62B66173" w14:textId="77777777" w:rsidR="00E465F5" w:rsidRPr="00570085" w:rsidRDefault="00E465F5" w:rsidP="00E87B68">
            <w:pPr>
              <w:spacing w:after="0" w:line="240" w:lineRule="auto"/>
              <w:rPr>
                <w:rFonts w:ascii="Times New Roman" w:hAnsi="Times New Roman" w:cs="Times New Roman"/>
                <w:lang w:eastAsia="ar-SA"/>
              </w:rPr>
            </w:pPr>
            <w:r w:rsidRPr="00570085">
              <w:rPr>
                <w:rFonts w:ascii="Times New Roman" w:hAnsi="Times New Roman" w:cs="Times New Roman"/>
              </w:rPr>
              <w:t>Pasvalio muziejus</w:t>
            </w:r>
          </w:p>
        </w:tc>
        <w:tc>
          <w:tcPr>
            <w:tcW w:w="6448" w:type="dxa"/>
            <w:shd w:val="clear" w:color="auto" w:fill="auto"/>
          </w:tcPr>
          <w:p w14:paraId="09C56D12" w14:textId="77777777" w:rsidR="00E465F5" w:rsidRPr="00570085" w:rsidRDefault="00E465F5" w:rsidP="00E87B68">
            <w:pPr>
              <w:spacing w:after="0" w:line="240" w:lineRule="auto"/>
              <w:jc w:val="both"/>
              <w:rPr>
                <w:rFonts w:ascii="Times New Roman" w:hAnsi="Times New Roman" w:cs="Times New Roman"/>
                <w:lang w:eastAsia="ar-SA"/>
              </w:rPr>
            </w:pPr>
            <w:r w:rsidRPr="00570085">
              <w:rPr>
                <w:rFonts w:ascii="Times New Roman" w:hAnsi="Times New Roman" w:cs="Times New Roman"/>
              </w:rPr>
              <w:t>Pasvalio krašto muziejus</w:t>
            </w:r>
          </w:p>
        </w:tc>
      </w:tr>
      <w:tr w:rsidR="000B32FA" w:rsidRPr="00570085" w14:paraId="65F87AB8" w14:textId="77777777" w:rsidTr="009D0012">
        <w:tc>
          <w:tcPr>
            <w:tcW w:w="3014" w:type="dxa"/>
            <w:shd w:val="clear" w:color="auto" w:fill="auto"/>
          </w:tcPr>
          <w:p w14:paraId="1C2D795E" w14:textId="77777777" w:rsidR="000B32FA" w:rsidRPr="00570085" w:rsidRDefault="000B32FA" w:rsidP="00605EB1">
            <w:pPr>
              <w:spacing w:after="0" w:line="240" w:lineRule="auto"/>
              <w:rPr>
                <w:rFonts w:ascii="Times New Roman" w:hAnsi="Times New Roman" w:cs="Times New Roman"/>
                <w:lang w:eastAsia="ar-SA"/>
              </w:rPr>
            </w:pPr>
            <w:r w:rsidRPr="00570085">
              <w:rPr>
                <w:rFonts w:ascii="Times New Roman" w:hAnsi="Times New Roman" w:cs="Times New Roman"/>
              </w:rPr>
              <w:t>Pasvalio PASPC</w:t>
            </w:r>
          </w:p>
        </w:tc>
        <w:tc>
          <w:tcPr>
            <w:tcW w:w="6448" w:type="dxa"/>
            <w:shd w:val="clear" w:color="auto" w:fill="auto"/>
          </w:tcPr>
          <w:p w14:paraId="1795B975" w14:textId="77777777" w:rsidR="000B32FA" w:rsidRPr="00570085" w:rsidRDefault="000B32FA" w:rsidP="00605EB1">
            <w:pPr>
              <w:spacing w:after="0" w:line="240" w:lineRule="auto"/>
              <w:jc w:val="both"/>
              <w:rPr>
                <w:rFonts w:ascii="Times New Roman" w:hAnsi="Times New Roman" w:cs="Times New Roman"/>
                <w:lang w:eastAsia="ar-SA"/>
              </w:rPr>
            </w:pPr>
            <w:r w:rsidRPr="00570085">
              <w:rPr>
                <w:rFonts w:ascii="Times New Roman" w:hAnsi="Times New Roman" w:cs="Times New Roman"/>
              </w:rPr>
              <w:t>VšĮ Pasvalio pirminės asmens sveikatos priežiūros centras</w:t>
            </w:r>
          </w:p>
        </w:tc>
      </w:tr>
      <w:tr w:rsidR="009D0012" w:rsidRPr="00570085" w14:paraId="02A36D66" w14:textId="77777777" w:rsidTr="009D0012">
        <w:tc>
          <w:tcPr>
            <w:tcW w:w="3014" w:type="dxa"/>
            <w:shd w:val="clear" w:color="auto" w:fill="auto"/>
          </w:tcPr>
          <w:p w14:paraId="21B669A5" w14:textId="5D80FCFF" w:rsidR="009D0012" w:rsidRPr="009D0012" w:rsidRDefault="009D0012" w:rsidP="00605EB1">
            <w:pPr>
              <w:spacing w:after="0" w:line="240" w:lineRule="auto"/>
              <w:rPr>
                <w:rFonts w:ascii="Times New Roman" w:hAnsi="Times New Roman" w:cs="Times New Roman"/>
                <w:lang w:eastAsia="ar-SA"/>
              </w:rPr>
            </w:pPr>
            <w:r w:rsidRPr="009D0012">
              <w:rPr>
                <w:rFonts w:ascii="Times New Roman" w:hAnsi="Times New Roman" w:cs="Times New Roman"/>
              </w:rPr>
              <w:t>Pasvalio PGT</w:t>
            </w:r>
          </w:p>
        </w:tc>
        <w:tc>
          <w:tcPr>
            <w:tcW w:w="6448" w:type="dxa"/>
            <w:shd w:val="clear" w:color="auto" w:fill="auto"/>
          </w:tcPr>
          <w:p w14:paraId="6DFF9FD4" w14:textId="7F640A1F" w:rsidR="009D0012" w:rsidRPr="00570085" w:rsidRDefault="009D0012" w:rsidP="00605EB1">
            <w:pPr>
              <w:spacing w:after="0" w:line="240" w:lineRule="auto"/>
              <w:jc w:val="both"/>
              <w:rPr>
                <w:rFonts w:ascii="Times New Roman" w:hAnsi="Times New Roman" w:cs="Times New Roman"/>
                <w:lang w:eastAsia="ar-SA"/>
              </w:rPr>
            </w:pPr>
            <w:r w:rsidRPr="009D0012">
              <w:rPr>
                <w:rFonts w:ascii="Times New Roman" w:hAnsi="Times New Roman" w:cs="Times New Roman"/>
              </w:rPr>
              <w:t>Pasvalio priešgaisrinė gelbėjimo tarnyba</w:t>
            </w:r>
          </w:p>
        </w:tc>
      </w:tr>
      <w:tr w:rsidR="00D758EC" w:rsidRPr="00570085" w14:paraId="013CF79A" w14:textId="77777777" w:rsidTr="009D0012">
        <w:tc>
          <w:tcPr>
            <w:tcW w:w="3014" w:type="dxa"/>
            <w:shd w:val="clear" w:color="auto" w:fill="auto"/>
          </w:tcPr>
          <w:p w14:paraId="0D4D3D62" w14:textId="035556BD" w:rsidR="00D758EC" w:rsidRPr="00570085" w:rsidRDefault="00D758EC" w:rsidP="00623E0E">
            <w:pPr>
              <w:spacing w:after="0" w:line="240" w:lineRule="auto"/>
              <w:rPr>
                <w:rFonts w:ascii="Times New Roman" w:hAnsi="Times New Roman" w:cs="Times New Roman"/>
                <w:lang w:eastAsia="ar-SA"/>
              </w:rPr>
            </w:pPr>
            <w:r w:rsidRPr="00570085">
              <w:rPr>
                <w:rFonts w:ascii="Times New Roman" w:hAnsi="Times New Roman" w:cs="Times New Roman"/>
              </w:rPr>
              <w:lastRenderedPageBreak/>
              <w:t>Pasvalio P</w:t>
            </w:r>
            <w:r w:rsidR="000B32FA">
              <w:rPr>
                <w:rFonts w:ascii="Times New Roman" w:hAnsi="Times New Roman" w:cs="Times New Roman"/>
              </w:rPr>
              <w:t>K</w:t>
            </w:r>
          </w:p>
        </w:tc>
        <w:tc>
          <w:tcPr>
            <w:tcW w:w="6448" w:type="dxa"/>
            <w:shd w:val="clear" w:color="auto" w:fill="auto"/>
          </w:tcPr>
          <w:p w14:paraId="67389870" w14:textId="287F78E2" w:rsidR="00D758EC" w:rsidRPr="00570085" w:rsidRDefault="003D75E6" w:rsidP="00623E0E">
            <w:pPr>
              <w:spacing w:after="0" w:line="240" w:lineRule="auto"/>
              <w:jc w:val="both"/>
              <w:rPr>
                <w:rFonts w:ascii="Times New Roman" w:hAnsi="Times New Roman" w:cs="Times New Roman"/>
                <w:lang w:eastAsia="ar-SA"/>
              </w:rPr>
            </w:pPr>
            <w:r>
              <w:rPr>
                <w:rFonts w:ascii="Times New Roman" w:hAnsi="Times New Roman" w:cs="Times New Roman"/>
              </w:rPr>
              <w:t xml:space="preserve">Panevėžio apskrities vyriausiojo policijos komisariato </w:t>
            </w:r>
            <w:r w:rsidR="000B32FA">
              <w:rPr>
                <w:rFonts w:ascii="Times New Roman" w:hAnsi="Times New Roman" w:cs="Times New Roman"/>
              </w:rPr>
              <w:t xml:space="preserve">Pasvalio rajono policijos </w:t>
            </w:r>
            <w:r w:rsidR="00C833DF">
              <w:rPr>
                <w:rFonts w:ascii="Times New Roman" w:hAnsi="Times New Roman" w:cs="Times New Roman"/>
              </w:rPr>
              <w:t>komisariatas</w:t>
            </w:r>
          </w:p>
        </w:tc>
      </w:tr>
      <w:tr w:rsidR="000B32FA" w:rsidRPr="00570085" w14:paraId="4F51A292" w14:textId="77777777" w:rsidTr="009D0012">
        <w:tc>
          <w:tcPr>
            <w:tcW w:w="3014" w:type="dxa"/>
            <w:shd w:val="clear" w:color="auto" w:fill="auto"/>
          </w:tcPr>
          <w:p w14:paraId="7179E9DF" w14:textId="77777777" w:rsidR="000B32FA" w:rsidRPr="00570085" w:rsidRDefault="000B32FA" w:rsidP="00605EB1">
            <w:pPr>
              <w:spacing w:after="0" w:line="240" w:lineRule="auto"/>
              <w:rPr>
                <w:rFonts w:ascii="Times New Roman" w:hAnsi="Times New Roman" w:cs="Times New Roman"/>
                <w:lang w:eastAsia="ar-SA"/>
              </w:rPr>
            </w:pPr>
            <w:r w:rsidRPr="00570085">
              <w:rPr>
                <w:rFonts w:ascii="Times New Roman" w:hAnsi="Times New Roman" w:cs="Times New Roman"/>
              </w:rPr>
              <w:t>Pasvalio SPC</w:t>
            </w:r>
          </w:p>
        </w:tc>
        <w:tc>
          <w:tcPr>
            <w:tcW w:w="6448" w:type="dxa"/>
            <w:shd w:val="clear" w:color="auto" w:fill="auto"/>
          </w:tcPr>
          <w:p w14:paraId="6D0E0E90" w14:textId="77777777" w:rsidR="000B32FA" w:rsidRPr="00570085" w:rsidRDefault="000B32FA" w:rsidP="00605EB1">
            <w:pPr>
              <w:spacing w:after="0" w:line="240" w:lineRule="auto"/>
              <w:jc w:val="both"/>
              <w:rPr>
                <w:rFonts w:ascii="Times New Roman" w:hAnsi="Times New Roman" w:cs="Times New Roman"/>
                <w:lang w:eastAsia="ar-SA"/>
              </w:rPr>
            </w:pPr>
            <w:r w:rsidRPr="00570085">
              <w:rPr>
                <w:rFonts w:ascii="Times New Roman" w:hAnsi="Times New Roman" w:cs="Times New Roman"/>
              </w:rPr>
              <w:t>Pasvalio socialinių paslaugų centras</w:t>
            </w:r>
          </w:p>
        </w:tc>
      </w:tr>
      <w:tr w:rsidR="008236D5" w:rsidRPr="00570085" w14:paraId="3A1A16F6" w14:textId="77777777" w:rsidTr="009D0012">
        <w:tc>
          <w:tcPr>
            <w:tcW w:w="3014" w:type="dxa"/>
            <w:shd w:val="clear" w:color="auto" w:fill="auto"/>
          </w:tcPr>
          <w:p w14:paraId="620387CD" w14:textId="0B2DE9FA" w:rsidR="008236D5" w:rsidRPr="00570085" w:rsidRDefault="008236D5" w:rsidP="00E87B68">
            <w:pPr>
              <w:spacing w:after="0" w:line="240" w:lineRule="auto"/>
              <w:rPr>
                <w:rFonts w:ascii="Times New Roman" w:hAnsi="Times New Roman" w:cs="Times New Roman"/>
                <w:lang w:eastAsia="ar-SA"/>
              </w:rPr>
            </w:pPr>
            <w:r w:rsidRPr="00570085">
              <w:rPr>
                <w:rFonts w:ascii="Times New Roman" w:hAnsi="Times New Roman" w:cs="Times New Roman"/>
              </w:rPr>
              <w:t xml:space="preserve">Pasvalio </w:t>
            </w:r>
            <w:r w:rsidR="00D758EC" w:rsidRPr="00570085">
              <w:rPr>
                <w:rFonts w:ascii="Times New Roman" w:hAnsi="Times New Roman" w:cs="Times New Roman"/>
              </w:rPr>
              <w:t>SP</w:t>
            </w:r>
            <w:r w:rsidR="000B32FA">
              <w:rPr>
                <w:rFonts w:ascii="Times New Roman" w:hAnsi="Times New Roman" w:cs="Times New Roman"/>
              </w:rPr>
              <w:t>T</w:t>
            </w:r>
          </w:p>
        </w:tc>
        <w:tc>
          <w:tcPr>
            <w:tcW w:w="6448" w:type="dxa"/>
            <w:shd w:val="clear" w:color="auto" w:fill="auto"/>
          </w:tcPr>
          <w:p w14:paraId="3C7D9DC3" w14:textId="334E83EE" w:rsidR="008236D5" w:rsidRPr="00570085" w:rsidRDefault="000B32FA" w:rsidP="00E87B68">
            <w:pPr>
              <w:spacing w:after="0" w:line="240" w:lineRule="auto"/>
              <w:jc w:val="both"/>
              <w:rPr>
                <w:rFonts w:ascii="Times New Roman" w:hAnsi="Times New Roman" w:cs="Times New Roman"/>
                <w:lang w:eastAsia="ar-SA"/>
              </w:rPr>
            </w:pPr>
            <w:r>
              <w:rPr>
                <w:rFonts w:ascii="Times New Roman" w:hAnsi="Times New Roman" w:cs="Times New Roman"/>
              </w:rPr>
              <w:t>Pasvalio rajono savivaldybės priešgaisrinė tarnyba</w:t>
            </w:r>
          </w:p>
        </w:tc>
      </w:tr>
      <w:tr w:rsidR="0067510C" w:rsidRPr="00570085" w14:paraId="025B4232" w14:textId="77777777" w:rsidTr="009D0012">
        <w:tc>
          <w:tcPr>
            <w:tcW w:w="3014" w:type="dxa"/>
            <w:shd w:val="clear" w:color="auto" w:fill="auto"/>
          </w:tcPr>
          <w:p w14:paraId="24C4472A" w14:textId="6D950044" w:rsidR="0067510C" w:rsidRPr="00570085" w:rsidRDefault="0067510C" w:rsidP="00E87B68">
            <w:pPr>
              <w:spacing w:after="0" w:line="240" w:lineRule="auto"/>
              <w:rPr>
                <w:rFonts w:ascii="Times New Roman" w:hAnsi="Times New Roman" w:cs="Times New Roman"/>
                <w:lang w:eastAsia="ar-SA"/>
              </w:rPr>
            </w:pPr>
            <w:r w:rsidRPr="00570085">
              <w:rPr>
                <w:rFonts w:ascii="Times New Roman" w:hAnsi="Times New Roman" w:cs="Times New Roman"/>
              </w:rPr>
              <w:t xml:space="preserve">Pasvalio </w:t>
            </w:r>
            <w:r w:rsidR="00E465F5" w:rsidRPr="00570085">
              <w:rPr>
                <w:rFonts w:ascii="Times New Roman" w:hAnsi="Times New Roman" w:cs="Times New Roman"/>
              </w:rPr>
              <w:t>užimtumo centras „Viltis“</w:t>
            </w:r>
          </w:p>
        </w:tc>
        <w:tc>
          <w:tcPr>
            <w:tcW w:w="6448" w:type="dxa"/>
            <w:shd w:val="clear" w:color="auto" w:fill="auto"/>
          </w:tcPr>
          <w:p w14:paraId="18EACA30" w14:textId="26D5001C" w:rsidR="0067510C" w:rsidRPr="00570085" w:rsidRDefault="00E465F5" w:rsidP="00E87B68">
            <w:pPr>
              <w:spacing w:after="0" w:line="240" w:lineRule="auto"/>
              <w:jc w:val="both"/>
              <w:rPr>
                <w:rFonts w:ascii="Times New Roman" w:hAnsi="Times New Roman" w:cs="Times New Roman"/>
                <w:lang w:eastAsia="ar-SA"/>
              </w:rPr>
            </w:pPr>
            <w:r w:rsidRPr="00570085">
              <w:rPr>
                <w:rFonts w:ascii="Times New Roman" w:hAnsi="Times New Roman" w:cs="Times New Roman"/>
              </w:rPr>
              <w:t>Pasvalio rajono sutrikusio intelekto žmonių užimtumo centras „Viltis“</w:t>
            </w:r>
          </w:p>
        </w:tc>
      </w:tr>
      <w:tr w:rsidR="0067510C" w:rsidRPr="00570085" w14:paraId="7A2CE3D8" w14:textId="77777777" w:rsidTr="009D0012">
        <w:tc>
          <w:tcPr>
            <w:tcW w:w="3014" w:type="dxa"/>
            <w:shd w:val="clear" w:color="auto" w:fill="auto"/>
          </w:tcPr>
          <w:p w14:paraId="03B817FC" w14:textId="77777777" w:rsidR="0067510C" w:rsidRPr="00570085" w:rsidRDefault="0067510C" w:rsidP="00E87B68">
            <w:pPr>
              <w:spacing w:after="0" w:line="240" w:lineRule="auto"/>
              <w:rPr>
                <w:rFonts w:ascii="Times New Roman" w:hAnsi="Times New Roman" w:cs="Times New Roman"/>
              </w:rPr>
            </w:pPr>
            <w:r w:rsidRPr="00570085">
              <w:rPr>
                <w:rFonts w:ascii="Times New Roman" w:hAnsi="Times New Roman" w:cs="Times New Roman"/>
              </w:rPr>
              <w:t>Pasvalio ŠPT</w:t>
            </w:r>
          </w:p>
        </w:tc>
        <w:tc>
          <w:tcPr>
            <w:tcW w:w="6448" w:type="dxa"/>
            <w:shd w:val="clear" w:color="auto" w:fill="auto"/>
          </w:tcPr>
          <w:p w14:paraId="487CE368" w14:textId="77777777" w:rsidR="0067510C" w:rsidRPr="00570085" w:rsidRDefault="0067510C" w:rsidP="00E87B68">
            <w:pPr>
              <w:spacing w:after="0" w:line="240" w:lineRule="auto"/>
              <w:jc w:val="both"/>
              <w:rPr>
                <w:rFonts w:ascii="Times New Roman" w:hAnsi="Times New Roman" w:cs="Times New Roman"/>
              </w:rPr>
            </w:pPr>
            <w:r w:rsidRPr="00570085">
              <w:rPr>
                <w:rFonts w:ascii="Times New Roman" w:hAnsi="Times New Roman" w:cs="Times New Roman"/>
              </w:rPr>
              <w:t>Pasvalio rajono savivaldybės Švietimo pagalbos tarnyba</w:t>
            </w:r>
          </w:p>
        </w:tc>
      </w:tr>
      <w:tr w:rsidR="00DC7D9C" w:rsidRPr="00570085" w14:paraId="0C3DF634" w14:textId="77777777" w:rsidTr="009D0012">
        <w:tc>
          <w:tcPr>
            <w:tcW w:w="3014" w:type="dxa"/>
            <w:shd w:val="clear" w:color="auto" w:fill="auto"/>
          </w:tcPr>
          <w:p w14:paraId="56AD5486" w14:textId="03B48B50" w:rsidR="00DC7D9C" w:rsidRPr="00AC447D" w:rsidRDefault="00DC7D9C" w:rsidP="00E87B68">
            <w:pPr>
              <w:spacing w:after="0" w:line="240" w:lineRule="auto"/>
              <w:rPr>
                <w:rFonts w:ascii="Times New Roman" w:hAnsi="Times New Roman" w:cs="Times New Roman"/>
                <w:lang w:eastAsia="ar-SA"/>
              </w:rPr>
            </w:pPr>
            <w:r w:rsidRPr="00AC447D">
              <w:rPr>
                <w:rFonts w:ascii="Times New Roman" w:hAnsi="Times New Roman" w:cs="Times New Roman"/>
              </w:rPr>
              <w:t>P</w:t>
            </w:r>
            <w:r w:rsidR="0045797A" w:rsidRPr="00AC447D">
              <w:rPr>
                <w:rFonts w:ascii="Times New Roman" w:hAnsi="Times New Roman" w:cs="Times New Roman"/>
              </w:rPr>
              <w:t>asvalio TIC</w:t>
            </w:r>
          </w:p>
        </w:tc>
        <w:tc>
          <w:tcPr>
            <w:tcW w:w="6448" w:type="dxa"/>
            <w:shd w:val="clear" w:color="auto" w:fill="auto"/>
          </w:tcPr>
          <w:p w14:paraId="52907DFB" w14:textId="420D06FE" w:rsidR="00DC7D9C" w:rsidRPr="00AC447D" w:rsidRDefault="0045797A" w:rsidP="00E87B68">
            <w:pPr>
              <w:spacing w:after="0" w:line="240" w:lineRule="auto"/>
              <w:jc w:val="both"/>
              <w:rPr>
                <w:rFonts w:ascii="Times New Roman" w:hAnsi="Times New Roman" w:cs="Times New Roman"/>
                <w:lang w:eastAsia="ar-SA"/>
              </w:rPr>
            </w:pPr>
            <w:r w:rsidRPr="00AC447D">
              <w:rPr>
                <w:rFonts w:ascii="Times New Roman" w:eastAsiaTheme="minorHAnsi" w:hAnsi="Times New Roman" w:cs="Times New Roman"/>
                <w:color w:val="000000"/>
              </w:rPr>
              <w:t>Pasvalio krašto muziej</w:t>
            </w:r>
            <w:r w:rsidR="002C1F28">
              <w:rPr>
                <w:rFonts w:ascii="Times New Roman" w:eastAsiaTheme="minorHAnsi" w:hAnsi="Times New Roman" w:cs="Times New Roman"/>
                <w:color w:val="000000"/>
              </w:rPr>
              <w:t>a</w:t>
            </w:r>
            <w:r w:rsidR="00821B72" w:rsidRPr="00AC447D">
              <w:rPr>
                <w:rFonts w:ascii="Times New Roman" w:eastAsiaTheme="minorHAnsi" w:hAnsi="Times New Roman" w:cs="Times New Roman"/>
                <w:color w:val="000000"/>
              </w:rPr>
              <w:t>us</w:t>
            </w:r>
            <w:r w:rsidRPr="00AC447D">
              <w:rPr>
                <w:rFonts w:ascii="Times New Roman" w:eastAsiaTheme="minorHAnsi" w:hAnsi="Times New Roman" w:cs="Times New Roman"/>
                <w:color w:val="000000"/>
              </w:rPr>
              <w:t xml:space="preserve"> </w:t>
            </w:r>
            <w:r w:rsidR="002C1F28">
              <w:rPr>
                <w:rFonts w:ascii="Times New Roman" w:eastAsiaTheme="minorHAnsi" w:hAnsi="Times New Roman" w:cs="Times New Roman"/>
                <w:color w:val="000000"/>
              </w:rPr>
              <w:t>turizmo informacijos centras</w:t>
            </w:r>
          </w:p>
        </w:tc>
      </w:tr>
      <w:tr w:rsidR="008236D5" w:rsidRPr="00570085" w14:paraId="5B3512FC" w14:textId="77777777" w:rsidTr="009D0012">
        <w:tc>
          <w:tcPr>
            <w:tcW w:w="3014" w:type="dxa"/>
            <w:shd w:val="clear" w:color="auto" w:fill="auto"/>
          </w:tcPr>
          <w:p w14:paraId="1B0A890E" w14:textId="45A0E90B" w:rsidR="008236D5" w:rsidRPr="00570085" w:rsidRDefault="008236D5" w:rsidP="00E87B68">
            <w:pPr>
              <w:spacing w:after="0" w:line="240" w:lineRule="auto"/>
              <w:rPr>
                <w:rFonts w:ascii="Times New Roman" w:hAnsi="Times New Roman" w:cs="Times New Roman"/>
                <w:lang w:eastAsia="ar-SA"/>
              </w:rPr>
            </w:pPr>
            <w:r w:rsidRPr="00570085">
              <w:rPr>
                <w:rFonts w:ascii="Times New Roman" w:hAnsi="Times New Roman" w:cs="Times New Roman"/>
              </w:rPr>
              <w:t>Pasvalio VB</w:t>
            </w:r>
          </w:p>
        </w:tc>
        <w:tc>
          <w:tcPr>
            <w:tcW w:w="6448" w:type="dxa"/>
            <w:shd w:val="clear" w:color="auto" w:fill="auto"/>
          </w:tcPr>
          <w:p w14:paraId="7E38918F" w14:textId="514F15C8" w:rsidR="008236D5" w:rsidRPr="00570085" w:rsidRDefault="008236D5" w:rsidP="00E87B68">
            <w:pPr>
              <w:spacing w:after="0" w:line="240" w:lineRule="auto"/>
              <w:jc w:val="both"/>
              <w:rPr>
                <w:rFonts w:ascii="Times New Roman" w:hAnsi="Times New Roman" w:cs="Times New Roman"/>
                <w:lang w:eastAsia="ar-SA"/>
              </w:rPr>
            </w:pPr>
            <w:r w:rsidRPr="00570085">
              <w:rPr>
                <w:rFonts w:ascii="Times New Roman" w:hAnsi="Times New Roman" w:cs="Times New Roman"/>
              </w:rPr>
              <w:t>Pasvalio Mariaus Katiliškio viešoji biblioteka</w:t>
            </w:r>
          </w:p>
        </w:tc>
      </w:tr>
      <w:tr w:rsidR="00295199" w:rsidRPr="00570085" w14:paraId="253F40E9" w14:textId="77777777" w:rsidTr="009D0012">
        <w:tc>
          <w:tcPr>
            <w:tcW w:w="3014" w:type="dxa"/>
            <w:shd w:val="clear" w:color="auto" w:fill="auto"/>
          </w:tcPr>
          <w:p w14:paraId="3C6D7DD4" w14:textId="77777777" w:rsidR="00295199" w:rsidRPr="00570085" w:rsidRDefault="00295199" w:rsidP="00E87B68">
            <w:pPr>
              <w:spacing w:after="0" w:line="240" w:lineRule="auto"/>
              <w:rPr>
                <w:rFonts w:ascii="Times New Roman" w:hAnsi="Times New Roman" w:cs="Times New Roman"/>
              </w:rPr>
            </w:pPr>
            <w:r w:rsidRPr="00570085">
              <w:rPr>
                <w:rFonts w:ascii="Times New Roman" w:hAnsi="Times New Roman" w:cs="Times New Roman"/>
              </w:rPr>
              <w:t>Pasvalio VSB</w:t>
            </w:r>
          </w:p>
        </w:tc>
        <w:tc>
          <w:tcPr>
            <w:tcW w:w="6448" w:type="dxa"/>
            <w:shd w:val="clear" w:color="auto" w:fill="auto"/>
          </w:tcPr>
          <w:p w14:paraId="4F810F92" w14:textId="77777777" w:rsidR="00295199" w:rsidRPr="00570085" w:rsidRDefault="00295199" w:rsidP="00E87B68">
            <w:pPr>
              <w:spacing w:after="0" w:line="240" w:lineRule="auto"/>
              <w:jc w:val="both"/>
              <w:rPr>
                <w:rFonts w:ascii="Times New Roman" w:hAnsi="Times New Roman" w:cs="Times New Roman"/>
              </w:rPr>
            </w:pPr>
            <w:r w:rsidRPr="00570085">
              <w:rPr>
                <w:rFonts w:ascii="Times New Roman" w:hAnsi="Times New Roman" w:cs="Times New Roman"/>
              </w:rPr>
              <w:t>Pasvalio rajono savivaldybės visuomenės sveikatos biuras</w:t>
            </w:r>
          </w:p>
        </w:tc>
      </w:tr>
      <w:tr w:rsidR="000B32FA" w:rsidRPr="00570085" w14:paraId="76210E1E" w14:textId="77777777" w:rsidTr="009D0012">
        <w:tc>
          <w:tcPr>
            <w:tcW w:w="3014" w:type="dxa"/>
            <w:shd w:val="clear" w:color="auto" w:fill="auto"/>
          </w:tcPr>
          <w:p w14:paraId="73A72A5B" w14:textId="23EBC21E" w:rsidR="000B32FA" w:rsidRPr="00570085" w:rsidRDefault="000B32FA" w:rsidP="00605EB1">
            <w:pPr>
              <w:spacing w:after="0" w:line="240" w:lineRule="auto"/>
              <w:rPr>
                <w:rFonts w:ascii="Times New Roman" w:hAnsi="Times New Roman" w:cs="Times New Roman"/>
              </w:rPr>
            </w:pPr>
            <w:r w:rsidRPr="00570085">
              <w:rPr>
                <w:rFonts w:ascii="Times New Roman" w:hAnsi="Times New Roman" w:cs="Times New Roman"/>
              </w:rPr>
              <w:t>P</w:t>
            </w:r>
            <w:r>
              <w:rPr>
                <w:rFonts w:ascii="Times New Roman" w:hAnsi="Times New Roman" w:cs="Times New Roman"/>
              </w:rPr>
              <w:t>MVT</w:t>
            </w:r>
          </w:p>
        </w:tc>
        <w:tc>
          <w:tcPr>
            <w:tcW w:w="6448" w:type="dxa"/>
            <w:shd w:val="clear" w:color="auto" w:fill="auto"/>
          </w:tcPr>
          <w:p w14:paraId="6F10E4A9" w14:textId="6480C6B9" w:rsidR="000B32FA" w:rsidRPr="00570085" w:rsidRDefault="000B32FA" w:rsidP="00605EB1">
            <w:pPr>
              <w:spacing w:after="0" w:line="240" w:lineRule="auto"/>
              <w:jc w:val="both"/>
              <w:rPr>
                <w:rFonts w:ascii="Times New Roman" w:hAnsi="Times New Roman" w:cs="Times New Roman"/>
              </w:rPr>
            </w:pPr>
            <w:r>
              <w:rPr>
                <w:rFonts w:ascii="Times New Roman" w:hAnsi="Times New Roman" w:cs="Times New Roman"/>
              </w:rPr>
              <w:t>Pasvalio maisto ir veterinarijos tarnyba</w:t>
            </w:r>
          </w:p>
        </w:tc>
      </w:tr>
      <w:tr w:rsidR="0067510C" w:rsidRPr="00570085" w14:paraId="5C423D13" w14:textId="77777777" w:rsidTr="009D0012">
        <w:tc>
          <w:tcPr>
            <w:tcW w:w="3014" w:type="dxa"/>
            <w:shd w:val="clear" w:color="auto" w:fill="auto"/>
          </w:tcPr>
          <w:p w14:paraId="272DD838" w14:textId="64C0FA73" w:rsidR="0067510C" w:rsidRPr="00570085" w:rsidRDefault="00295199" w:rsidP="00E87B68">
            <w:pPr>
              <w:spacing w:after="0" w:line="240" w:lineRule="auto"/>
              <w:rPr>
                <w:rFonts w:ascii="Times New Roman" w:hAnsi="Times New Roman" w:cs="Times New Roman"/>
              </w:rPr>
            </w:pPr>
            <w:r w:rsidRPr="00570085">
              <w:rPr>
                <w:rFonts w:ascii="Times New Roman" w:hAnsi="Times New Roman" w:cs="Times New Roman"/>
              </w:rPr>
              <w:t>PRATC</w:t>
            </w:r>
          </w:p>
        </w:tc>
        <w:tc>
          <w:tcPr>
            <w:tcW w:w="6448" w:type="dxa"/>
            <w:shd w:val="clear" w:color="auto" w:fill="auto"/>
          </w:tcPr>
          <w:p w14:paraId="24CCB4D6" w14:textId="3B26AB4E" w:rsidR="0067510C" w:rsidRPr="00570085" w:rsidRDefault="004C42C8" w:rsidP="00E87B68">
            <w:pPr>
              <w:spacing w:after="0" w:line="240" w:lineRule="auto"/>
              <w:jc w:val="both"/>
              <w:rPr>
                <w:rFonts w:ascii="Times New Roman" w:hAnsi="Times New Roman" w:cs="Times New Roman"/>
              </w:rPr>
            </w:pPr>
            <w:r w:rsidRPr="00570085">
              <w:rPr>
                <w:rFonts w:ascii="Times New Roman" w:hAnsi="Times New Roman" w:cs="Times New Roman"/>
              </w:rPr>
              <w:t>UAB „</w:t>
            </w:r>
            <w:r w:rsidR="00295199" w:rsidRPr="00570085">
              <w:rPr>
                <w:rFonts w:ascii="Times New Roman" w:hAnsi="Times New Roman" w:cs="Times New Roman"/>
              </w:rPr>
              <w:t>Panevėžio regiono atliekų tvarkymo centras</w:t>
            </w:r>
            <w:r w:rsidRPr="00570085">
              <w:rPr>
                <w:rFonts w:ascii="Times New Roman" w:hAnsi="Times New Roman" w:cs="Times New Roman"/>
              </w:rPr>
              <w:t>“</w:t>
            </w:r>
          </w:p>
        </w:tc>
      </w:tr>
      <w:tr w:rsidR="00DC7D9C" w:rsidRPr="00570085" w14:paraId="607BDEEE" w14:textId="77777777" w:rsidTr="009D0012">
        <w:tc>
          <w:tcPr>
            <w:tcW w:w="3014" w:type="dxa"/>
            <w:shd w:val="clear" w:color="auto" w:fill="auto"/>
          </w:tcPr>
          <w:p w14:paraId="737C6C3F" w14:textId="6F285B27"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proc.</w:t>
            </w:r>
          </w:p>
        </w:tc>
        <w:tc>
          <w:tcPr>
            <w:tcW w:w="6448" w:type="dxa"/>
            <w:shd w:val="clear" w:color="auto" w:fill="auto"/>
          </w:tcPr>
          <w:p w14:paraId="07519989" w14:textId="7A3DE4BF"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procentai</w:t>
            </w:r>
          </w:p>
        </w:tc>
      </w:tr>
      <w:tr w:rsidR="00DC7D9C" w:rsidRPr="00570085" w14:paraId="16705AC0" w14:textId="77777777" w:rsidTr="009D0012">
        <w:tc>
          <w:tcPr>
            <w:tcW w:w="3014" w:type="dxa"/>
            <w:shd w:val="clear" w:color="auto" w:fill="auto"/>
          </w:tcPr>
          <w:p w14:paraId="07F6805A" w14:textId="337D5DB6"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proc. p.</w:t>
            </w:r>
          </w:p>
        </w:tc>
        <w:tc>
          <w:tcPr>
            <w:tcW w:w="6448" w:type="dxa"/>
            <w:shd w:val="clear" w:color="auto" w:fill="auto"/>
          </w:tcPr>
          <w:p w14:paraId="16A6C215" w14:textId="6B80DF5D"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procentiniai punktai</w:t>
            </w:r>
          </w:p>
        </w:tc>
      </w:tr>
      <w:tr w:rsidR="000B32FA" w:rsidRPr="00570085" w14:paraId="6392FC85" w14:textId="77777777" w:rsidTr="009D0012">
        <w:tc>
          <w:tcPr>
            <w:tcW w:w="3014" w:type="dxa"/>
            <w:shd w:val="clear" w:color="auto" w:fill="auto"/>
          </w:tcPr>
          <w:p w14:paraId="67004585" w14:textId="77777777" w:rsidR="000B32FA" w:rsidRPr="00570085" w:rsidRDefault="000B32FA" w:rsidP="00605EB1">
            <w:pPr>
              <w:spacing w:after="0" w:line="240" w:lineRule="auto"/>
              <w:rPr>
                <w:rFonts w:ascii="Times New Roman" w:hAnsi="Times New Roman" w:cs="Times New Roman"/>
                <w:lang w:eastAsia="ar-SA"/>
              </w:rPr>
            </w:pPr>
            <w:r w:rsidRPr="00570085">
              <w:rPr>
                <w:rFonts w:ascii="Times New Roman" w:hAnsi="Times New Roman" w:cs="Times New Roman"/>
              </w:rPr>
              <w:t>PRSA</w:t>
            </w:r>
          </w:p>
        </w:tc>
        <w:tc>
          <w:tcPr>
            <w:tcW w:w="6448" w:type="dxa"/>
            <w:shd w:val="clear" w:color="auto" w:fill="auto"/>
          </w:tcPr>
          <w:p w14:paraId="1077EB85" w14:textId="77777777" w:rsidR="000B32FA" w:rsidRPr="00570085" w:rsidRDefault="000B32FA" w:rsidP="00605EB1">
            <w:pPr>
              <w:spacing w:after="0" w:line="240" w:lineRule="auto"/>
              <w:jc w:val="both"/>
              <w:rPr>
                <w:rFonts w:ascii="Times New Roman" w:hAnsi="Times New Roman" w:cs="Times New Roman"/>
                <w:lang w:eastAsia="ar-SA"/>
              </w:rPr>
            </w:pPr>
            <w:r w:rsidRPr="00570085">
              <w:rPr>
                <w:rFonts w:ascii="Times New Roman" w:hAnsi="Times New Roman" w:cs="Times New Roman"/>
              </w:rPr>
              <w:t>Pasvalio rajono savivaldybės administracija</w:t>
            </w:r>
          </w:p>
        </w:tc>
      </w:tr>
      <w:tr w:rsidR="00F3712C" w:rsidRPr="00570085" w14:paraId="24762F72" w14:textId="77777777" w:rsidTr="00F3712C">
        <w:tc>
          <w:tcPr>
            <w:tcW w:w="3014" w:type="dxa"/>
            <w:shd w:val="clear" w:color="auto" w:fill="auto"/>
          </w:tcPr>
          <w:p w14:paraId="764457B5" w14:textId="77777777" w:rsidR="00F3712C" w:rsidRPr="00570085" w:rsidRDefault="00F3712C" w:rsidP="00F3712C">
            <w:pPr>
              <w:spacing w:after="0" w:line="240" w:lineRule="auto"/>
              <w:rPr>
                <w:rFonts w:ascii="Times New Roman" w:hAnsi="Times New Roman" w:cs="Times New Roman"/>
                <w:lang w:eastAsia="ar-SA"/>
              </w:rPr>
            </w:pPr>
            <w:r w:rsidRPr="00570085">
              <w:rPr>
                <w:rFonts w:ascii="Times New Roman" w:hAnsi="Times New Roman" w:cs="Times New Roman"/>
              </w:rPr>
              <w:t>PRS</w:t>
            </w:r>
            <w:r>
              <w:rPr>
                <w:rFonts w:ascii="Times New Roman" w:hAnsi="Times New Roman" w:cs="Times New Roman"/>
              </w:rPr>
              <w:t>SPP</w:t>
            </w:r>
          </w:p>
        </w:tc>
        <w:tc>
          <w:tcPr>
            <w:tcW w:w="6448" w:type="dxa"/>
            <w:shd w:val="clear" w:color="auto" w:fill="auto"/>
          </w:tcPr>
          <w:p w14:paraId="36E5AEF8" w14:textId="55ADF403" w:rsidR="00F3712C" w:rsidRPr="00570085" w:rsidRDefault="00984A52" w:rsidP="00F3712C">
            <w:pPr>
              <w:spacing w:after="0" w:line="240" w:lineRule="auto"/>
              <w:jc w:val="both"/>
              <w:rPr>
                <w:rFonts w:ascii="Times New Roman" w:hAnsi="Times New Roman" w:cs="Times New Roman"/>
                <w:lang w:eastAsia="ar-SA"/>
              </w:rPr>
            </w:pPr>
            <w:r w:rsidRPr="001E74B3">
              <w:rPr>
                <w:rFonts w:ascii="Times New Roman" w:hAnsi="Times New Roman" w:cs="Times New Roman"/>
                <w:iCs/>
              </w:rPr>
              <w:t>Pasvalio rajono savivaldybės strateginis plėtros planas 2021–2027 metams</w:t>
            </w:r>
          </w:p>
        </w:tc>
      </w:tr>
      <w:tr w:rsidR="00AE5998" w:rsidRPr="00570085" w14:paraId="16EE6ED5" w14:textId="77777777" w:rsidTr="009D0012">
        <w:tc>
          <w:tcPr>
            <w:tcW w:w="3014" w:type="dxa"/>
            <w:shd w:val="clear" w:color="auto" w:fill="auto"/>
          </w:tcPr>
          <w:p w14:paraId="2FA5768C" w14:textId="7392FC28" w:rsidR="00AE5998" w:rsidRPr="00570085" w:rsidRDefault="00AE5998" w:rsidP="00E87B68">
            <w:pPr>
              <w:spacing w:after="0" w:line="240" w:lineRule="auto"/>
              <w:rPr>
                <w:rFonts w:ascii="Times New Roman" w:hAnsi="Times New Roman" w:cs="Times New Roman"/>
                <w:lang w:eastAsia="ar-SA"/>
              </w:rPr>
            </w:pPr>
            <w:r w:rsidRPr="00570085">
              <w:rPr>
                <w:rFonts w:ascii="Times New Roman" w:hAnsi="Times New Roman" w:cs="Times New Roman"/>
              </w:rPr>
              <w:t>P</w:t>
            </w:r>
            <w:r w:rsidR="00F3712C">
              <w:rPr>
                <w:rFonts w:ascii="Times New Roman" w:hAnsi="Times New Roman" w:cs="Times New Roman"/>
              </w:rPr>
              <w:t>S</w:t>
            </w:r>
            <w:r w:rsidR="000B32FA">
              <w:rPr>
                <w:rFonts w:ascii="Times New Roman" w:hAnsi="Times New Roman" w:cs="Times New Roman"/>
              </w:rPr>
              <w:t>P</w:t>
            </w:r>
          </w:p>
        </w:tc>
        <w:tc>
          <w:tcPr>
            <w:tcW w:w="6448" w:type="dxa"/>
            <w:shd w:val="clear" w:color="auto" w:fill="auto"/>
          </w:tcPr>
          <w:p w14:paraId="79C1B29F" w14:textId="2D401327" w:rsidR="00AE5998" w:rsidRPr="00570085" w:rsidRDefault="00F3712C" w:rsidP="00E87B68">
            <w:pPr>
              <w:spacing w:after="0" w:line="240" w:lineRule="auto"/>
              <w:jc w:val="both"/>
              <w:rPr>
                <w:rFonts w:ascii="Times New Roman" w:hAnsi="Times New Roman" w:cs="Times New Roman"/>
                <w:lang w:eastAsia="ar-SA"/>
              </w:rPr>
            </w:pPr>
            <w:r>
              <w:rPr>
                <w:rFonts w:ascii="Times New Roman" w:hAnsi="Times New Roman" w:cs="Times New Roman"/>
              </w:rPr>
              <w:t>Pasvalio rajono plėtros iki 2020 metų strateginis planas</w:t>
            </w:r>
          </w:p>
        </w:tc>
      </w:tr>
      <w:tr w:rsidR="00AE5998" w:rsidRPr="00570085" w14:paraId="690C7AB6" w14:textId="77777777" w:rsidTr="009D0012">
        <w:tc>
          <w:tcPr>
            <w:tcW w:w="3014" w:type="dxa"/>
            <w:shd w:val="clear" w:color="auto" w:fill="auto"/>
          </w:tcPr>
          <w:p w14:paraId="7B50A3A0" w14:textId="55E2CA5B" w:rsidR="00AE5998" w:rsidRPr="00570085" w:rsidRDefault="00AE5998" w:rsidP="00E87B68">
            <w:pPr>
              <w:spacing w:after="0" w:line="240" w:lineRule="auto"/>
              <w:rPr>
                <w:rFonts w:ascii="Times New Roman" w:hAnsi="Times New Roman" w:cs="Times New Roman"/>
                <w:lang w:eastAsia="ar-SA"/>
              </w:rPr>
            </w:pPr>
            <w:r w:rsidRPr="00570085">
              <w:rPr>
                <w:rFonts w:ascii="Times New Roman" w:hAnsi="Times New Roman" w:cs="Times New Roman"/>
              </w:rPr>
              <w:t>PTAU</w:t>
            </w:r>
          </w:p>
        </w:tc>
        <w:tc>
          <w:tcPr>
            <w:tcW w:w="6448" w:type="dxa"/>
            <w:shd w:val="clear" w:color="auto" w:fill="auto"/>
          </w:tcPr>
          <w:p w14:paraId="5FA21BAC" w14:textId="1ECFA926" w:rsidR="00AE5998" w:rsidRPr="00570085" w:rsidRDefault="00AE5998" w:rsidP="00E87B68">
            <w:pPr>
              <w:spacing w:after="0" w:line="240" w:lineRule="auto"/>
              <w:jc w:val="both"/>
              <w:rPr>
                <w:rFonts w:ascii="Times New Roman" w:hAnsi="Times New Roman" w:cs="Times New Roman"/>
                <w:lang w:eastAsia="ar-SA"/>
              </w:rPr>
            </w:pPr>
            <w:r w:rsidRPr="00570085">
              <w:rPr>
                <w:rFonts w:ascii="Times New Roman" w:hAnsi="Times New Roman" w:cs="Times New Roman"/>
              </w:rPr>
              <w:t>Pasvalio rajono Trečiojo amžiaus universitetas</w:t>
            </w:r>
          </w:p>
        </w:tc>
      </w:tr>
      <w:tr w:rsidR="00DC7D9C" w:rsidRPr="00570085" w14:paraId="45321699" w14:textId="77777777" w:rsidTr="009D0012">
        <w:tc>
          <w:tcPr>
            <w:tcW w:w="3014" w:type="dxa"/>
            <w:shd w:val="clear" w:color="auto" w:fill="auto"/>
          </w:tcPr>
          <w:p w14:paraId="024D2252" w14:textId="4A05E13B"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r.</w:t>
            </w:r>
          </w:p>
        </w:tc>
        <w:tc>
          <w:tcPr>
            <w:tcW w:w="6448" w:type="dxa"/>
            <w:shd w:val="clear" w:color="auto" w:fill="auto"/>
          </w:tcPr>
          <w:p w14:paraId="642A48A7" w14:textId="5E9E6461"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rajonas</w:t>
            </w:r>
          </w:p>
        </w:tc>
      </w:tr>
      <w:tr w:rsidR="00DC7D9C" w:rsidRPr="00570085" w14:paraId="02602983" w14:textId="77777777" w:rsidTr="009D0012">
        <w:tc>
          <w:tcPr>
            <w:tcW w:w="3014" w:type="dxa"/>
            <w:shd w:val="clear" w:color="auto" w:fill="auto"/>
          </w:tcPr>
          <w:p w14:paraId="2A2C1126" w14:textId="7D7DD62B"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SADM</w:t>
            </w:r>
          </w:p>
        </w:tc>
        <w:tc>
          <w:tcPr>
            <w:tcW w:w="6448" w:type="dxa"/>
            <w:shd w:val="clear" w:color="auto" w:fill="auto"/>
          </w:tcPr>
          <w:p w14:paraId="779AA2B0" w14:textId="5F8E3644"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Socialinės apsaugos ir darbo ministerija</w:t>
            </w:r>
          </w:p>
        </w:tc>
      </w:tr>
      <w:tr w:rsidR="00DC7D9C" w:rsidRPr="00570085" w14:paraId="3D3F722F" w14:textId="77777777" w:rsidTr="009D0012">
        <w:tc>
          <w:tcPr>
            <w:tcW w:w="3014" w:type="dxa"/>
            <w:shd w:val="clear" w:color="auto" w:fill="auto"/>
          </w:tcPr>
          <w:p w14:paraId="3E252589" w14:textId="0D32937A" w:rsidR="00DC7D9C" w:rsidRPr="00570085" w:rsidRDefault="00275F2A"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s</w:t>
            </w:r>
            <w:r w:rsidR="00DC7D9C" w:rsidRPr="00570085">
              <w:rPr>
                <w:rFonts w:ascii="Times New Roman" w:hAnsi="Times New Roman" w:cs="Times New Roman"/>
                <w:lang w:eastAsia="ar-SA"/>
              </w:rPr>
              <w:t>av.</w:t>
            </w:r>
          </w:p>
        </w:tc>
        <w:tc>
          <w:tcPr>
            <w:tcW w:w="6448" w:type="dxa"/>
            <w:shd w:val="clear" w:color="auto" w:fill="auto"/>
          </w:tcPr>
          <w:p w14:paraId="321DD349" w14:textId="2015A5AE" w:rsidR="00DC7D9C" w:rsidRPr="00570085" w:rsidRDefault="000B32FA" w:rsidP="00E87B68">
            <w:pPr>
              <w:spacing w:after="0" w:line="240" w:lineRule="auto"/>
              <w:jc w:val="both"/>
              <w:rPr>
                <w:rFonts w:ascii="Times New Roman" w:hAnsi="Times New Roman" w:cs="Times New Roman"/>
                <w:lang w:eastAsia="ar-SA"/>
              </w:rPr>
            </w:pPr>
            <w:r>
              <w:rPr>
                <w:rFonts w:ascii="Times New Roman" w:hAnsi="Times New Roman" w:cs="Times New Roman"/>
                <w:lang w:eastAsia="ar-SA"/>
              </w:rPr>
              <w:t>s</w:t>
            </w:r>
            <w:r w:rsidR="00DC7D9C" w:rsidRPr="00570085">
              <w:rPr>
                <w:rFonts w:ascii="Times New Roman" w:hAnsi="Times New Roman" w:cs="Times New Roman"/>
                <w:lang w:eastAsia="ar-SA"/>
              </w:rPr>
              <w:t>avivaldybė</w:t>
            </w:r>
          </w:p>
        </w:tc>
      </w:tr>
      <w:tr w:rsidR="000B32FA" w:rsidRPr="00570085" w14:paraId="2C73877B" w14:textId="77777777" w:rsidTr="009D0012">
        <w:tc>
          <w:tcPr>
            <w:tcW w:w="3014" w:type="dxa"/>
            <w:shd w:val="clear" w:color="auto" w:fill="auto"/>
          </w:tcPr>
          <w:p w14:paraId="0F05EC05" w14:textId="77777777" w:rsidR="000B32FA" w:rsidRPr="00570085" w:rsidRDefault="000B32FA" w:rsidP="00605EB1">
            <w:pPr>
              <w:spacing w:after="0" w:line="240" w:lineRule="auto"/>
              <w:rPr>
                <w:rFonts w:ascii="Times New Roman" w:hAnsi="Times New Roman" w:cs="Times New Roman"/>
                <w:lang w:eastAsia="ar-SA"/>
              </w:rPr>
            </w:pPr>
            <w:r w:rsidRPr="00570085">
              <w:rPr>
                <w:rFonts w:ascii="Times New Roman" w:hAnsi="Times New Roman" w:cs="Times New Roman"/>
                <w:lang w:eastAsia="ar-SA"/>
              </w:rPr>
              <w:t>SPG</w:t>
            </w:r>
          </w:p>
        </w:tc>
        <w:tc>
          <w:tcPr>
            <w:tcW w:w="6448" w:type="dxa"/>
            <w:shd w:val="clear" w:color="auto" w:fill="auto"/>
          </w:tcPr>
          <w:p w14:paraId="713C2C11" w14:textId="77777777" w:rsidR="000B32FA" w:rsidRPr="00570085" w:rsidRDefault="000B32FA" w:rsidP="00605EB1">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Pasvalio rajono savivaldybės Strateginio planavimo grupė</w:t>
            </w:r>
          </w:p>
        </w:tc>
      </w:tr>
      <w:tr w:rsidR="00DC7D9C" w:rsidRPr="00570085" w14:paraId="7C15C4A0" w14:textId="77777777" w:rsidTr="009D0012">
        <w:tc>
          <w:tcPr>
            <w:tcW w:w="3014" w:type="dxa"/>
            <w:shd w:val="clear" w:color="auto" w:fill="auto"/>
          </w:tcPr>
          <w:p w14:paraId="460C46AC" w14:textId="31A054F4"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SP</w:t>
            </w:r>
            <w:r w:rsidR="000B32FA">
              <w:rPr>
                <w:rFonts w:ascii="Times New Roman" w:hAnsi="Times New Roman" w:cs="Times New Roman"/>
                <w:lang w:eastAsia="ar-SA"/>
              </w:rPr>
              <w:t>IS</w:t>
            </w:r>
          </w:p>
        </w:tc>
        <w:tc>
          <w:tcPr>
            <w:tcW w:w="6448" w:type="dxa"/>
            <w:shd w:val="clear" w:color="auto" w:fill="auto"/>
          </w:tcPr>
          <w:p w14:paraId="600006E7" w14:textId="3496E721" w:rsidR="00DC7D9C" w:rsidRPr="00570085" w:rsidRDefault="000B32FA" w:rsidP="00E87B68">
            <w:pPr>
              <w:spacing w:after="0" w:line="240" w:lineRule="auto"/>
              <w:jc w:val="both"/>
              <w:rPr>
                <w:rFonts w:ascii="Times New Roman" w:hAnsi="Times New Roman" w:cs="Times New Roman"/>
                <w:lang w:eastAsia="ar-SA"/>
              </w:rPr>
            </w:pPr>
            <w:r>
              <w:rPr>
                <w:rFonts w:ascii="Times New Roman" w:hAnsi="Times New Roman" w:cs="Times New Roman"/>
                <w:lang w:eastAsia="ar-SA"/>
              </w:rPr>
              <w:t>Strateginio planavimo ir investicijų skyrius</w:t>
            </w:r>
          </w:p>
        </w:tc>
      </w:tr>
      <w:tr w:rsidR="00DC7D9C" w:rsidRPr="00570085" w14:paraId="099E1DE2" w14:textId="77777777" w:rsidTr="009D0012">
        <w:tc>
          <w:tcPr>
            <w:tcW w:w="3014" w:type="dxa"/>
            <w:shd w:val="clear" w:color="auto" w:fill="auto"/>
          </w:tcPr>
          <w:p w14:paraId="18B62E59" w14:textId="78350E41"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SSGG</w:t>
            </w:r>
          </w:p>
        </w:tc>
        <w:tc>
          <w:tcPr>
            <w:tcW w:w="6448" w:type="dxa"/>
            <w:shd w:val="clear" w:color="auto" w:fill="auto"/>
          </w:tcPr>
          <w:p w14:paraId="201CBD7D" w14:textId="2670BFA9"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stiprybių, silpnybių, galimybių ir grėsmių analizė</w:t>
            </w:r>
          </w:p>
        </w:tc>
      </w:tr>
      <w:tr w:rsidR="00DC7D9C" w:rsidRPr="00570085" w14:paraId="64DF1B41" w14:textId="77777777" w:rsidTr="009D0012">
        <w:tc>
          <w:tcPr>
            <w:tcW w:w="3014" w:type="dxa"/>
            <w:shd w:val="clear" w:color="auto" w:fill="auto"/>
          </w:tcPr>
          <w:p w14:paraId="11ED26CB" w14:textId="4E758D89"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SVV</w:t>
            </w:r>
          </w:p>
        </w:tc>
        <w:tc>
          <w:tcPr>
            <w:tcW w:w="6448" w:type="dxa"/>
            <w:shd w:val="clear" w:color="auto" w:fill="auto"/>
          </w:tcPr>
          <w:p w14:paraId="51F5FC5B" w14:textId="0EC3A421"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smulkusis ir vidutinis verslas</w:t>
            </w:r>
          </w:p>
        </w:tc>
      </w:tr>
      <w:tr w:rsidR="00DC7D9C" w:rsidRPr="00570085" w14:paraId="5316D9C5" w14:textId="77777777" w:rsidTr="009D0012">
        <w:tc>
          <w:tcPr>
            <w:tcW w:w="3014" w:type="dxa"/>
            <w:shd w:val="clear" w:color="auto" w:fill="auto"/>
          </w:tcPr>
          <w:p w14:paraId="5E25718A" w14:textId="027C33EC"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TUI</w:t>
            </w:r>
          </w:p>
        </w:tc>
        <w:tc>
          <w:tcPr>
            <w:tcW w:w="6448" w:type="dxa"/>
            <w:shd w:val="clear" w:color="auto" w:fill="auto"/>
          </w:tcPr>
          <w:p w14:paraId="5D81AEAC" w14:textId="71E0A578"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 xml:space="preserve">tiesioginės užsienio investicijos </w:t>
            </w:r>
          </w:p>
        </w:tc>
      </w:tr>
      <w:tr w:rsidR="00DC7D9C" w:rsidRPr="00570085" w14:paraId="6F2FAC8C" w14:textId="77777777" w:rsidTr="009D0012">
        <w:tc>
          <w:tcPr>
            <w:tcW w:w="3014" w:type="dxa"/>
            <w:shd w:val="clear" w:color="auto" w:fill="auto"/>
          </w:tcPr>
          <w:p w14:paraId="2EAD39E0" w14:textId="5238EA66"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tūkst.</w:t>
            </w:r>
          </w:p>
        </w:tc>
        <w:tc>
          <w:tcPr>
            <w:tcW w:w="6448" w:type="dxa"/>
            <w:shd w:val="clear" w:color="auto" w:fill="auto"/>
          </w:tcPr>
          <w:p w14:paraId="46922203" w14:textId="6C853AEC"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tūkstančiai</w:t>
            </w:r>
          </w:p>
        </w:tc>
      </w:tr>
      <w:tr w:rsidR="00DC7D9C" w:rsidRPr="00570085" w14:paraId="720DCD53" w14:textId="77777777" w:rsidTr="009D0012">
        <w:tc>
          <w:tcPr>
            <w:tcW w:w="3014" w:type="dxa"/>
            <w:shd w:val="clear" w:color="auto" w:fill="auto"/>
          </w:tcPr>
          <w:p w14:paraId="12FB6070" w14:textId="4E3250D7"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Tvarkos aprašas</w:t>
            </w:r>
          </w:p>
        </w:tc>
        <w:tc>
          <w:tcPr>
            <w:tcW w:w="6448" w:type="dxa"/>
            <w:shd w:val="clear" w:color="auto" w:fill="auto"/>
          </w:tcPr>
          <w:p w14:paraId="50AF599D" w14:textId="7B543187"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Pasvalio rajono savivaldybės strateginio planavimo organizavimo tvarkos aprašas</w:t>
            </w:r>
          </w:p>
        </w:tc>
      </w:tr>
      <w:tr w:rsidR="00D758EC" w:rsidRPr="00570085" w14:paraId="28317BC1" w14:textId="77777777" w:rsidTr="009D0012">
        <w:tc>
          <w:tcPr>
            <w:tcW w:w="3014" w:type="dxa"/>
            <w:shd w:val="clear" w:color="auto" w:fill="auto"/>
          </w:tcPr>
          <w:p w14:paraId="0CD3C756" w14:textId="4ECF654A" w:rsidR="00D758EC" w:rsidRPr="000B32FA" w:rsidRDefault="00D758EC" w:rsidP="00E87B68">
            <w:pPr>
              <w:spacing w:after="0" w:line="240" w:lineRule="auto"/>
              <w:rPr>
                <w:rFonts w:ascii="Times New Roman" w:hAnsi="Times New Roman" w:cs="Times New Roman"/>
                <w:lang w:eastAsia="ar-SA"/>
              </w:rPr>
            </w:pPr>
            <w:r w:rsidRPr="000B32FA">
              <w:rPr>
                <w:rFonts w:ascii="Times New Roman" w:hAnsi="Times New Roman" w:cs="Times New Roman"/>
                <w:lang w:eastAsia="ar-SA"/>
              </w:rPr>
              <w:t>U</w:t>
            </w:r>
            <w:r w:rsidR="000B32FA" w:rsidRPr="000B32FA">
              <w:rPr>
                <w:rFonts w:ascii="Times New Roman" w:hAnsi="Times New Roman" w:cs="Times New Roman"/>
                <w:lang w:eastAsia="ar-SA"/>
              </w:rPr>
              <w:t>žimtumo tarnybos prie LR SADM PKAD Pasvalio sk.</w:t>
            </w:r>
          </w:p>
        </w:tc>
        <w:tc>
          <w:tcPr>
            <w:tcW w:w="6448" w:type="dxa"/>
            <w:shd w:val="clear" w:color="auto" w:fill="auto"/>
          </w:tcPr>
          <w:p w14:paraId="3392F799" w14:textId="2EFF03C9" w:rsidR="00D758EC" w:rsidRPr="00570085" w:rsidRDefault="00D758EC" w:rsidP="00E87B68">
            <w:pPr>
              <w:spacing w:after="0" w:line="240" w:lineRule="auto"/>
              <w:jc w:val="both"/>
              <w:rPr>
                <w:rFonts w:ascii="Times New Roman" w:hAnsi="Times New Roman" w:cs="Times New Roman"/>
                <w:lang w:eastAsia="ar-SA"/>
              </w:rPr>
            </w:pPr>
            <w:r w:rsidRPr="000B32FA">
              <w:rPr>
                <w:rFonts w:ascii="Times New Roman" w:hAnsi="Times New Roman" w:cs="Times New Roman"/>
                <w:lang w:eastAsia="ar-SA"/>
              </w:rPr>
              <w:t>Užimtumo tarnyba prie Lietuvos Respublikos socialinės apsaugos ir darbo ministerijos</w:t>
            </w:r>
            <w:r w:rsidR="000B32FA" w:rsidRPr="000B32FA">
              <w:rPr>
                <w:rFonts w:ascii="Times New Roman" w:hAnsi="Times New Roman" w:cs="Times New Roman"/>
                <w:lang w:eastAsia="ar-SA"/>
              </w:rPr>
              <w:t xml:space="preserve"> Panevėžio</w:t>
            </w:r>
            <w:r w:rsidR="000B32FA">
              <w:rPr>
                <w:rFonts w:ascii="Times New Roman" w:hAnsi="Times New Roman" w:cs="Times New Roman"/>
                <w:lang w:eastAsia="ar-SA"/>
              </w:rPr>
              <w:t xml:space="preserve"> klientų aptarnavimo departamento Pasvalio sk. </w:t>
            </w:r>
          </w:p>
        </w:tc>
      </w:tr>
      <w:tr w:rsidR="00DC7D9C" w:rsidRPr="00570085" w14:paraId="3679B850" w14:textId="77777777" w:rsidTr="009D0012">
        <w:tc>
          <w:tcPr>
            <w:tcW w:w="3014" w:type="dxa"/>
            <w:shd w:val="clear" w:color="auto" w:fill="auto"/>
          </w:tcPr>
          <w:p w14:paraId="168ADB92" w14:textId="67FCF7AF"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VĮ</w:t>
            </w:r>
          </w:p>
        </w:tc>
        <w:tc>
          <w:tcPr>
            <w:tcW w:w="6448" w:type="dxa"/>
            <w:shd w:val="clear" w:color="auto" w:fill="auto"/>
          </w:tcPr>
          <w:p w14:paraId="68163199" w14:textId="6EB6E749"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valstybinė įmonė</w:t>
            </w:r>
          </w:p>
        </w:tc>
      </w:tr>
      <w:tr w:rsidR="00DC7D9C" w:rsidRPr="00570085" w14:paraId="734F92D5" w14:textId="77777777" w:rsidTr="009D0012">
        <w:tc>
          <w:tcPr>
            <w:tcW w:w="3014" w:type="dxa"/>
            <w:shd w:val="clear" w:color="auto" w:fill="auto"/>
          </w:tcPr>
          <w:p w14:paraId="76A0A6F5" w14:textId="79D3DF3E"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VšĮ</w:t>
            </w:r>
          </w:p>
        </w:tc>
        <w:tc>
          <w:tcPr>
            <w:tcW w:w="6448" w:type="dxa"/>
            <w:shd w:val="clear" w:color="auto" w:fill="auto"/>
          </w:tcPr>
          <w:p w14:paraId="0C31F34D" w14:textId="502833F3"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viešoji įstaiga</w:t>
            </w:r>
          </w:p>
        </w:tc>
      </w:tr>
      <w:tr w:rsidR="00DC7D9C" w:rsidRPr="00570085" w14:paraId="3E3F9085" w14:textId="77777777" w:rsidTr="009D0012">
        <w:tc>
          <w:tcPr>
            <w:tcW w:w="3014" w:type="dxa"/>
            <w:shd w:val="clear" w:color="auto" w:fill="auto"/>
          </w:tcPr>
          <w:p w14:paraId="4EC0E89E" w14:textId="315DD6CE" w:rsidR="00DC7D9C" w:rsidRPr="00570085" w:rsidRDefault="00DC7D9C" w:rsidP="00E87B68">
            <w:pPr>
              <w:spacing w:after="0" w:line="240" w:lineRule="auto"/>
              <w:rPr>
                <w:rFonts w:ascii="Times New Roman" w:hAnsi="Times New Roman" w:cs="Times New Roman"/>
                <w:lang w:eastAsia="ar-SA"/>
              </w:rPr>
            </w:pPr>
            <w:r w:rsidRPr="00570085">
              <w:rPr>
                <w:rFonts w:ascii="Times New Roman" w:hAnsi="Times New Roman" w:cs="Times New Roman"/>
                <w:lang w:eastAsia="ar-SA"/>
              </w:rPr>
              <w:t>VVG</w:t>
            </w:r>
          </w:p>
        </w:tc>
        <w:tc>
          <w:tcPr>
            <w:tcW w:w="6448" w:type="dxa"/>
            <w:shd w:val="clear" w:color="auto" w:fill="auto"/>
          </w:tcPr>
          <w:p w14:paraId="59A8DD53" w14:textId="78067B64" w:rsidR="00DC7D9C" w:rsidRPr="00570085" w:rsidRDefault="00DC7D9C" w:rsidP="00E87B68">
            <w:pPr>
              <w:spacing w:after="0" w:line="240" w:lineRule="auto"/>
              <w:jc w:val="both"/>
              <w:rPr>
                <w:rFonts w:ascii="Times New Roman" w:hAnsi="Times New Roman" w:cs="Times New Roman"/>
                <w:lang w:eastAsia="ar-SA"/>
              </w:rPr>
            </w:pPr>
            <w:r w:rsidRPr="00570085">
              <w:rPr>
                <w:rFonts w:ascii="Times New Roman" w:hAnsi="Times New Roman" w:cs="Times New Roman"/>
                <w:lang w:eastAsia="ar-SA"/>
              </w:rPr>
              <w:t xml:space="preserve">vietos veiklos grupė </w:t>
            </w:r>
          </w:p>
        </w:tc>
      </w:tr>
      <w:tr w:rsidR="00DC7D9C" w:rsidRPr="00570085" w14:paraId="5AC533DE" w14:textId="77777777" w:rsidTr="009D0012">
        <w:tc>
          <w:tcPr>
            <w:tcW w:w="3014" w:type="dxa"/>
            <w:shd w:val="clear" w:color="auto" w:fill="auto"/>
          </w:tcPr>
          <w:p w14:paraId="27981037" w14:textId="0EAB6BD9"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0FB2D5EA" w14:textId="61552D69" w:rsidR="00DC7D9C" w:rsidRPr="00570085" w:rsidRDefault="00DC7D9C" w:rsidP="00E87B68">
            <w:pPr>
              <w:spacing w:after="0" w:line="240" w:lineRule="auto"/>
              <w:jc w:val="both"/>
              <w:rPr>
                <w:rFonts w:ascii="Times New Roman" w:hAnsi="Times New Roman" w:cs="Times New Roman"/>
                <w:lang w:eastAsia="ar-SA"/>
              </w:rPr>
            </w:pPr>
          </w:p>
        </w:tc>
      </w:tr>
      <w:tr w:rsidR="00DC7D9C" w:rsidRPr="00570085" w14:paraId="4FBFFDF4" w14:textId="77777777" w:rsidTr="009D0012">
        <w:tc>
          <w:tcPr>
            <w:tcW w:w="3014" w:type="dxa"/>
            <w:shd w:val="clear" w:color="auto" w:fill="auto"/>
          </w:tcPr>
          <w:p w14:paraId="5A63BEE3" w14:textId="68B59D95"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3F9EF23E" w14:textId="1A6B547E" w:rsidR="00DC7D9C" w:rsidRPr="00570085" w:rsidRDefault="00DC7D9C" w:rsidP="00E87B68">
            <w:pPr>
              <w:spacing w:after="0" w:line="240" w:lineRule="auto"/>
              <w:jc w:val="both"/>
              <w:rPr>
                <w:rFonts w:ascii="Times New Roman" w:hAnsi="Times New Roman" w:cs="Times New Roman"/>
                <w:lang w:eastAsia="ar-SA"/>
              </w:rPr>
            </w:pPr>
          </w:p>
        </w:tc>
      </w:tr>
      <w:tr w:rsidR="00DC7D9C" w:rsidRPr="00570085" w14:paraId="50848F03" w14:textId="77777777" w:rsidTr="009D0012">
        <w:tc>
          <w:tcPr>
            <w:tcW w:w="3014" w:type="dxa"/>
            <w:shd w:val="clear" w:color="auto" w:fill="auto"/>
          </w:tcPr>
          <w:p w14:paraId="137E53C8" w14:textId="1B328615"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7060E6D6" w14:textId="7C4E871A" w:rsidR="00DC7D9C" w:rsidRPr="00570085" w:rsidRDefault="00DC7D9C" w:rsidP="00E87B68">
            <w:pPr>
              <w:spacing w:after="0" w:line="240" w:lineRule="auto"/>
              <w:jc w:val="both"/>
              <w:rPr>
                <w:rFonts w:ascii="Times New Roman" w:hAnsi="Times New Roman" w:cs="Times New Roman"/>
                <w:lang w:eastAsia="ar-SA"/>
              </w:rPr>
            </w:pPr>
          </w:p>
        </w:tc>
      </w:tr>
      <w:tr w:rsidR="00DC7D9C" w:rsidRPr="00570085" w14:paraId="37170765" w14:textId="77777777" w:rsidTr="009D0012">
        <w:tc>
          <w:tcPr>
            <w:tcW w:w="3014" w:type="dxa"/>
            <w:shd w:val="clear" w:color="auto" w:fill="auto"/>
          </w:tcPr>
          <w:p w14:paraId="086F35E4" w14:textId="030B9731"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2D733077" w14:textId="6EB3F3D6" w:rsidR="00DC7D9C" w:rsidRPr="00570085" w:rsidRDefault="00DC7D9C" w:rsidP="00E87B68">
            <w:pPr>
              <w:spacing w:after="0" w:line="240" w:lineRule="auto"/>
              <w:jc w:val="both"/>
              <w:rPr>
                <w:rFonts w:ascii="Times New Roman" w:hAnsi="Times New Roman" w:cs="Times New Roman"/>
                <w:lang w:eastAsia="ar-SA"/>
              </w:rPr>
            </w:pPr>
          </w:p>
        </w:tc>
      </w:tr>
      <w:tr w:rsidR="00DC7D9C" w:rsidRPr="00570085" w14:paraId="5B89E6E0" w14:textId="77777777" w:rsidTr="009D0012">
        <w:tc>
          <w:tcPr>
            <w:tcW w:w="3014" w:type="dxa"/>
            <w:shd w:val="clear" w:color="auto" w:fill="auto"/>
          </w:tcPr>
          <w:p w14:paraId="09837015" w14:textId="089E4C10"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126F868F" w14:textId="3BD8BAD5" w:rsidR="00DC7D9C" w:rsidRPr="00570085" w:rsidRDefault="00DC7D9C" w:rsidP="00E87B68">
            <w:pPr>
              <w:spacing w:after="0" w:line="240" w:lineRule="auto"/>
              <w:jc w:val="both"/>
              <w:rPr>
                <w:rFonts w:ascii="Times New Roman" w:hAnsi="Times New Roman" w:cs="Times New Roman"/>
                <w:lang w:eastAsia="ar-SA"/>
              </w:rPr>
            </w:pPr>
          </w:p>
        </w:tc>
      </w:tr>
      <w:tr w:rsidR="00DC7D9C" w:rsidRPr="00570085" w14:paraId="65108031" w14:textId="77777777" w:rsidTr="009D0012">
        <w:tc>
          <w:tcPr>
            <w:tcW w:w="3014" w:type="dxa"/>
            <w:shd w:val="clear" w:color="auto" w:fill="auto"/>
          </w:tcPr>
          <w:p w14:paraId="546B11CA" w14:textId="04845FFD"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2A965A3C" w14:textId="656321E2" w:rsidR="00DC7D9C" w:rsidRPr="00570085" w:rsidRDefault="00DC7D9C" w:rsidP="00E87B68">
            <w:pPr>
              <w:spacing w:after="0" w:line="240" w:lineRule="auto"/>
              <w:jc w:val="both"/>
              <w:rPr>
                <w:rFonts w:ascii="Times New Roman" w:hAnsi="Times New Roman" w:cs="Times New Roman"/>
                <w:lang w:eastAsia="ar-SA"/>
              </w:rPr>
            </w:pPr>
          </w:p>
        </w:tc>
      </w:tr>
      <w:tr w:rsidR="00DC7D9C" w:rsidRPr="00570085" w14:paraId="30D0CA3D" w14:textId="77777777" w:rsidTr="009D0012">
        <w:tc>
          <w:tcPr>
            <w:tcW w:w="3014" w:type="dxa"/>
            <w:shd w:val="clear" w:color="auto" w:fill="auto"/>
          </w:tcPr>
          <w:p w14:paraId="4512D42F" w14:textId="2717C50D"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7E62D6A1" w14:textId="55EF576B" w:rsidR="00DC7D9C" w:rsidRPr="00570085" w:rsidRDefault="00DC7D9C" w:rsidP="00E87B68">
            <w:pPr>
              <w:spacing w:after="0" w:line="240" w:lineRule="auto"/>
              <w:jc w:val="both"/>
              <w:rPr>
                <w:rFonts w:ascii="Times New Roman" w:hAnsi="Times New Roman" w:cs="Times New Roman"/>
                <w:lang w:eastAsia="ar-SA"/>
              </w:rPr>
            </w:pPr>
          </w:p>
        </w:tc>
      </w:tr>
      <w:tr w:rsidR="00DC7D9C" w:rsidRPr="00570085" w14:paraId="284A297C" w14:textId="77777777" w:rsidTr="009D0012">
        <w:tc>
          <w:tcPr>
            <w:tcW w:w="3014" w:type="dxa"/>
            <w:shd w:val="clear" w:color="auto" w:fill="auto"/>
          </w:tcPr>
          <w:p w14:paraId="54EB416D" w14:textId="48A74B3A"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6039E66F" w14:textId="41ED5373" w:rsidR="00DC7D9C" w:rsidRPr="00570085" w:rsidRDefault="00DC7D9C" w:rsidP="00E87B68">
            <w:pPr>
              <w:spacing w:after="0" w:line="240" w:lineRule="auto"/>
              <w:jc w:val="both"/>
              <w:rPr>
                <w:rFonts w:ascii="Times New Roman" w:hAnsi="Times New Roman" w:cs="Times New Roman"/>
                <w:lang w:eastAsia="ar-SA"/>
              </w:rPr>
            </w:pPr>
          </w:p>
        </w:tc>
      </w:tr>
      <w:tr w:rsidR="00DC7D9C" w:rsidRPr="00570085" w14:paraId="32C9332E" w14:textId="77777777" w:rsidTr="009D0012">
        <w:tc>
          <w:tcPr>
            <w:tcW w:w="3014" w:type="dxa"/>
            <w:shd w:val="clear" w:color="auto" w:fill="auto"/>
          </w:tcPr>
          <w:p w14:paraId="402648DF" w14:textId="2868739C"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17C67026" w14:textId="54FDD1DA" w:rsidR="00DC7D9C" w:rsidRPr="00570085" w:rsidRDefault="00DC7D9C" w:rsidP="00E87B68">
            <w:pPr>
              <w:spacing w:after="0" w:line="240" w:lineRule="auto"/>
              <w:jc w:val="both"/>
              <w:rPr>
                <w:rFonts w:ascii="Times New Roman" w:hAnsi="Times New Roman" w:cs="Times New Roman"/>
                <w:lang w:eastAsia="ar-SA"/>
              </w:rPr>
            </w:pPr>
          </w:p>
        </w:tc>
      </w:tr>
      <w:tr w:rsidR="00DC7D9C" w:rsidRPr="00570085" w14:paraId="4685D9A5" w14:textId="77777777" w:rsidTr="009D0012">
        <w:tc>
          <w:tcPr>
            <w:tcW w:w="3014" w:type="dxa"/>
            <w:shd w:val="clear" w:color="auto" w:fill="auto"/>
          </w:tcPr>
          <w:p w14:paraId="5FBE52B5" w14:textId="79846AA4"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2377D07C" w14:textId="4A27F23A" w:rsidR="00DC7D9C" w:rsidRPr="00570085" w:rsidRDefault="00DC7D9C" w:rsidP="00E87B68">
            <w:pPr>
              <w:spacing w:after="0" w:line="240" w:lineRule="auto"/>
              <w:jc w:val="both"/>
              <w:rPr>
                <w:rFonts w:ascii="Times New Roman" w:hAnsi="Times New Roman" w:cs="Times New Roman"/>
                <w:lang w:eastAsia="ar-SA"/>
              </w:rPr>
            </w:pPr>
          </w:p>
        </w:tc>
      </w:tr>
      <w:tr w:rsidR="00DC7D9C" w:rsidRPr="00570085" w14:paraId="37DDD942" w14:textId="77777777" w:rsidTr="009D0012">
        <w:tc>
          <w:tcPr>
            <w:tcW w:w="3014" w:type="dxa"/>
            <w:shd w:val="clear" w:color="auto" w:fill="auto"/>
          </w:tcPr>
          <w:p w14:paraId="17FB7C6A" w14:textId="4C4CB1DE"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25E0B072" w14:textId="67FC1208" w:rsidR="00DC7D9C" w:rsidRPr="00570085" w:rsidRDefault="00DC7D9C" w:rsidP="00E87B68">
            <w:pPr>
              <w:spacing w:after="0" w:line="240" w:lineRule="auto"/>
              <w:jc w:val="both"/>
              <w:rPr>
                <w:rFonts w:ascii="Times New Roman" w:hAnsi="Times New Roman" w:cs="Times New Roman"/>
                <w:lang w:eastAsia="ar-SA"/>
              </w:rPr>
            </w:pPr>
          </w:p>
        </w:tc>
      </w:tr>
      <w:tr w:rsidR="00DC7D9C" w:rsidRPr="00570085" w14:paraId="43C8F363" w14:textId="77777777" w:rsidTr="009D0012">
        <w:tc>
          <w:tcPr>
            <w:tcW w:w="3014" w:type="dxa"/>
            <w:shd w:val="clear" w:color="auto" w:fill="auto"/>
          </w:tcPr>
          <w:p w14:paraId="420C3186" w14:textId="3860EC6A"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68D4B8F8" w14:textId="33C56FDB" w:rsidR="00DC7D9C" w:rsidRPr="00570085" w:rsidRDefault="00DC7D9C" w:rsidP="00E87B68">
            <w:pPr>
              <w:spacing w:after="0" w:line="240" w:lineRule="auto"/>
              <w:jc w:val="both"/>
              <w:rPr>
                <w:rFonts w:ascii="Times New Roman" w:hAnsi="Times New Roman" w:cs="Times New Roman"/>
                <w:lang w:eastAsia="ar-SA"/>
              </w:rPr>
            </w:pPr>
          </w:p>
        </w:tc>
      </w:tr>
      <w:tr w:rsidR="00DC7D9C" w:rsidRPr="00570085" w14:paraId="59EB5316" w14:textId="77777777" w:rsidTr="009D0012">
        <w:tc>
          <w:tcPr>
            <w:tcW w:w="3014" w:type="dxa"/>
            <w:shd w:val="clear" w:color="auto" w:fill="auto"/>
          </w:tcPr>
          <w:p w14:paraId="1DF8737B" w14:textId="1FE45334"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5F73009C" w14:textId="795A7FC3" w:rsidR="00DC7D9C" w:rsidRPr="00570085" w:rsidRDefault="00DC7D9C" w:rsidP="00E87B68">
            <w:pPr>
              <w:spacing w:after="0" w:line="240" w:lineRule="auto"/>
              <w:jc w:val="both"/>
              <w:rPr>
                <w:rFonts w:ascii="Times New Roman" w:hAnsi="Times New Roman" w:cs="Times New Roman"/>
                <w:lang w:eastAsia="ar-SA"/>
              </w:rPr>
            </w:pPr>
          </w:p>
        </w:tc>
      </w:tr>
      <w:tr w:rsidR="00DC7D9C" w:rsidRPr="00570085" w14:paraId="753B7AAA" w14:textId="77777777" w:rsidTr="009D0012">
        <w:tc>
          <w:tcPr>
            <w:tcW w:w="3014" w:type="dxa"/>
            <w:shd w:val="clear" w:color="auto" w:fill="auto"/>
          </w:tcPr>
          <w:p w14:paraId="33DF5AD8" w14:textId="06D80149" w:rsidR="00DC7D9C" w:rsidRPr="00570085" w:rsidRDefault="00DC7D9C" w:rsidP="00E87B68">
            <w:pPr>
              <w:spacing w:after="0" w:line="240" w:lineRule="auto"/>
              <w:rPr>
                <w:rFonts w:ascii="Times New Roman" w:hAnsi="Times New Roman" w:cs="Times New Roman"/>
                <w:lang w:eastAsia="ar-SA"/>
              </w:rPr>
            </w:pPr>
          </w:p>
        </w:tc>
        <w:tc>
          <w:tcPr>
            <w:tcW w:w="6448" w:type="dxa"/>
            <w:shd w:val="clear" w:color="auto" w:fill="auto"/>
          </w:tcPr>
          <w:p w14:paraId="1AACE0DF" w14:textId="1558B302" w:rsidR="00DC7D9C" w:rsidRPr="00570085" w:rsidRDefault="00DC7D9C" w:rsidP="00E87B68">
            <w:pPr>
              <w:spacing w:after="0" w:line="240" w:lineRule="auto"/>
              <w:jc w:val="both"/>
              <w:rPr>
                <w:rFonts w:ascii="Times New Roman" w:hAnsi="Times New Roman" w:cs="Times New Roman"/>
                <w:lang w:eastAsia="ar-SA"/>
              </w:rPr>
            </w:pPr>
          </w:p>
        </w:tc>
      </w:tr>
    </w:tbl>
    <w:p w14:paraId="1A0F3F9B" w14:textId="77777777" w:rsidR="00947E1D" w:rsidRPr="00570085" w:rsidRDefault="00947E1D" w:rsidP="00E87B68">
      <w:pPr>
        <w:spacing w:line="240" w:lineRule="auto"/>
        <w:rPr>
          <w:rFonts w:ascii="Times New Roman" w:hAnsi="Times New Roman" w:cs="Times New Roman"/>
        </w:rPr>
      </w:pPr>
      <w:r w:rsidRPr="00570085">
        <w:rPr>
          <w:rFonts w:ascii="Times New Roman" w:hAnsi="Times New Roman" w:cs="Times New Roman"/>
        </w:rPr>
        <w:br w:type="page"/>
      </w:r>
    </w:p>
    <w:p w14:paraId="6E4A57B3" w14:textId="77777777" w:rsidR="004D3B58" w:rsidRPr="00570085" w:rsidRDefault="004D3B58" w:rsidP="00E87B68">
      <w:pPr>
        <w:pStyle w:val="Antrat1"/>
        <w:numPr>
          <w:ilvl w:val="0"/>
          <w:numId w:val="0"/>
        </w:numPr>
        <w:spacing w:before="120" w:after="240" w:line="240" w:lineRule="auto"/>
        <w:jc w:val="center"/>
        <w:rPr>
          <w:rFonts w:ascii="Times New Roman" w:hAnsi="Times New Roman" w:cs="Times New Roman"/>
          <w:sz w:val="28"/>
          <w:szCs w:val="28"/>
          <w:lang w:eastAsia="ar-SA"/>
        </w:rPr>
      </w:pPr>
      <w:bookmarkStart w:id="5" w:name="_Toc14168100"/>
      <w:r w:rsidRPr="00570085">
        <w:rPr>
          <w:rFonts w:ascii="Times New Roman" w:hAnsi="Times New Roman" w:cs="Times New Roman"/>
          <w:sz w:val="28"/>
          <w:szCs w:val="28"/>
          <w:lang w:eastAsia="ar-SA"/>
        </w:rPr>
        <w:lastRenderedPageBreak/>
        <w:t xml:space="preserve">I. </w:t>
      </w:r>
      <w:r w:rsidRPr="00195B62">
        <w:rPr>
          <w:rFonts w:ascii="Times New Roman" w:hAnsi="Times New Roman" w:cs="Times New Roman"/>
          <w:sz w:val="24"/>
          <w:szCs w:val="24"/>
          <w:lang w:eastAsia="ar-SA"/>
        </w:rPr>
        <w:t>BENDROJI INFORMACIJA</w:t>
      </w:r>
      <w:bookmarkEnd w:id="1"/>
      <w:bookmarkEnd w:id="5"/>
    </w:p>
    <w:p w14:paraId="5BB993C0" w14:textId="77777777" w:rsidR="00DC7D9C" w:rsidRPr="00570085" w:rsidRDefault="00DC7D9C" w:rsidP="00E87B68">
      <w:pPr>
        <w:spacing w:after="120" w:line="240" w:lineRule="auto"/>
        <w:ind w:firstLine="720"/>
        <w:jc w:val="both"/>
        <w:rPr>
          <w:rFonts w:ascii="Times New Roman" w:hAnsi="Times New Roman" w:cs="Times New Roman"/>
        </w:rPr>
      </w:pPr>
      <w:r w:rsidRPr="00570085">
        <w:rPr>
          <w:rFonts w:ascii="Times New Roman" w:hAnsi="Times New Roman" w:cs="Times New Roman"/>
          <w:b/>
          <w:bCs/>
        </w:rPr>
        <w:t>Strateginis planavimas</w:t>
      </w:r>
      <w:r w:rsidRPr="00570085">
        <w:rPr>
          <w:rFonts w:ascii="Times New Roman" w:hAnsi="Times New Roman" w:cs="Times New Roman"/>
        </w:rPr>
        <w:t xml:space="preserve"> </w:t>
      </w:r>
      <w:r w:rsidRPr="00570085">
        <w:rPr>
          <w:rFonts w:ascii="Times New Roman" w:hAnsi="Times New Roman" w:cs="Times New Roman"/>
          <w:b/>
          <w:bCs/>
        </w:rPr>
        <w:t>savivaldybėje</w:t>
      </w:r>
      <w:r w:rsidRPr="00570085">
        <w:rPr>
          <w:rFonts w:ascii="Times New Roman" w:hAnsi="Times New Roman" w:cs="Times New Roman"/>
        </w:rPr>
        <w:t xml:space="preserve"> – procesas, kurio metu nustatomos veiklos kryptys ir būdai, kaip vykdyti savivaldybės misiją, pasiekti numatytus tikslus ir rezultatus, veiksmingai panaudojant finansinius, materialinius ir žmogiškuosius išteklius. </w:t>
      </w:r>
    </w:p>
    <w:p w14:paraId="79660709" w14:textId="77777777" w:rsidR="00DC7D9C" w:rsidRPr="00570085" w:rsidRDefault="00DC7D9C" w:rsidP="00E87B68">
      <w:pPr>
        <w:spacing w:after="120" w:line="240" w:lineRule="auto"/>
        <w:ind w:firstLine="720"/>
        <w:jc w:val="both"/>
        <w:rPr>
          <w:rFonts w:ascii="Times New Roman" w:hAnsi="Times New Roman" w:cs="Times New Roman"/>
        </w:rPr>
      </w:pPr>
      <w:r w:rsidRPr="00570085">
        <w:rPr>
          <w:rFonts w:ascii="Times New Roman" w:hAnsi="Times New Roman" w:cs="Times New Roman"/>
        </w:rPr>
        <w:t xml:space="preserve">Pagrindiniai strateginio planavimo dokumentai savivaldybėse yra: </w:t>
      </w:r>
    </w:p>
    <w:p w14:paraId="5A28DFC0" w14:textId="77777777" w:rsidR="00DC7D9C" w:rsidRPr="00570085" w:rsidRDefault="00DC7D9C" w:rsidP="00E87B68">
      <w:pPr>
        <w:pStyle w:val="Sraopastraipa"/>
        <w:numPr>
          <w:ilvl w:val="0"/>
          <w:numId w:val="1"/>
        </w:numPr>
        <w:spacing w:after="120" w:line="240" w:lineRule="auto"/>
        <w:ind w:left="1134" w:hanging="425"/>
        <w:jc w:val="both"/>
        <w:rPr>
          <w:rFonts w:ascii="Times New Roman" w:hAnsi="Times New Roman" w:cs="Times New Roman"/>
        </w:rPr>
      </w:pPr>
      <w:bookmarkStart w:id="6" w:name="part_b25c1c79d55e4cda9d0aa12c7a1d7ce2"/>
      <w:bookmarkEnd w:id="6"/>
      <w:r w:rsidRPr="00570085">
        <w:rPr>
          <w:rFonts w:ascii="Times New Roman" w:hAnsi="Times New Roman" w:cs="Times New Roman"/>
        </w:rPr>
        <w:t xml:space="preserve">savivaldybės strateginis plėtros planas, kurį tvirtina savivaldybės taryba; </w:t>
      </w:r>
      <w:bookmarkStart w:id="7" w:name="part_8c603bfa327b4abd84e3f3efe47b019e"/>
      <w:bookmarkEnd w:id="7"/>
    </w:p>
    <w:p w14:paraId="6D1CAFC6" w14:textId="77777777" w:rsidR="00DC7D9C" w:rsidRPr="00570085" w:rsidRDefault="00DC7D9C" w:rsidP="00E87B68">
      <w:pPr>
        <w:pStyle w:val="Sraopastraipa"/>
        <w:numPr>
          <w:ilvl w:val="0"/>
          <w:numId w:val="1"/>
        </w:numPr>
        <w:spacing w:after="120" w:line="240" w:lineRule="auto"/>
        <w:ind w:left="1134" w:hanging="425"/>
        <w:jc w:val="both"/>
        <w:rPr>
          <w:rFonts w:ascii="Times New Roman" w:hAnsi="Times New Roman" w:cs="Times New Roman"/>
        </w:rPr>
      </w:pPr>
      <w:r w:rsidRPr="00570085">
        <w:rPr>
          <w:rFonts w:ascii="Times New Roman" w:hAnsi="Times New Roman" w:cs="Times New Roman"/>
        </w:rPr>
        <w:t>savivaldybės atskiros ūkio šakos (sektoriaus) plėtros programa (-os), kurią</w:t>
      </w:r>
      <w:r w:rsidRPr="00570085">
        <w:rPr>
          <w:rFonts w:ascii="Times New Roman" w:hAnsi="Times New Roman" w:cs="Times New Roman"/>
          <w:b/>
          <w:bCs/>
        </w:rPr>
        <w:t xml:space="preserve"> </w:t>
      </w:r>
      <w:r w:rsidRPr="00570085">
        <w:rPr>
          <w:rFonts w:ascii="Times New Roman" w:hAnsi="Times New Roman" w:cs="Times New Roman"/>
        </w:rPr>
        <w:t xml:space="preserve">tvirtina savivaldybės taryba; </w:t>
      </w:r>
      <w:bookmarkStart w:id="8" w:name="part_a78eb3ec32f64ccc9285cb231837cd93"/>
      <w:bookmarkEnd w:id="8"/>
    </w:p>
    <w:p w14:paraId="009035C5" w14:textId="77777777" w:rsidR="00DC7D9C" w:rsidRPr="00570085" w:rsidRDefault="00DC7D9C" w:rsidP="00E87B68">
      <w:pPr>
        <w:pStyle w:val="Sraopastraipa"/>
        <w:numPr>
          <w:ilvl w:val="0"/>
          <w:numId w:val="1"/>
        </w:numPr>
        <w:spacing w:after="120" w:line="240" w:lineRule="auto"/>
        <w:ind w:left="1134" w:hanging="425"/>
        <w:jc w:val="both"/>
        <w:rPr>
          <w:rFonts w:ascii="Times New Roman" w:hAnsi="Times New Roman" w:cs="Times New Roman"/>
        </w:rPr>
      </w:pPr>
      <w:r w:rsidRPr="00570085">
        <w:rPr>
          <w:rFonts w:ascii="Times New Roman" w:hAnsi="Times New Roman" w:cs="Times New Roman"/>
        </w:rPr>
        <w:t xml:space="preserve">savivaldybės strateginis veiklos planas, kurį tvirtina savivaldybės taryba; </w:t>
      </w:r>
      <w:bookmarkStart w:id="9" w:name="part_6ec3396a9f3d4ad6ab6eabf63cc5cf9f"/>
      <w:bookmarkEnd w:id="9"/>
    </w:p>
    <w:p w14:paraId="376B7D57" w14:textId="77777777" w:rsidR="00DC7D9C" w:rsidRPr="00570085" w:rsidRDefault="00DC7D9C" w:rsidP="00E87B68">
      <w:pPr>
        <w:pStyle w:val="Sraopastraipa"/>
        <w:numPr>
          <w:ilvl w:val="0"/>
          <w:numId w:val="1"/>
        </w:numPr>
        <w:spacing w:after="120" w:line="240" w:lineRule="auto"/>
        <w:ind w:left="1134" w:hanging="425"/>
        <w:jc w:val="both"/>
        <w:rPr>
          <w:rFonts w:ascii="Times New Roman" w:hAnsi="Times New Roman" w:cs="Times New Roman"/>
        </w:rPr>
      </w:pPr>
      <w:r w:rsidRPr="00570085">
        <w:rPr>
          <w:rFonts w:ascii="Times New Roman" w:hAnsi="Times New Roman" w:cs="Times New Roman"/>
        </w:rPr>
        <w:t>metiniai veiklos planai, iš kurių savivaldybės administracijos ir seniūnijų metinius veiklos planus tvirtina savivaldybės administracijos direktorius, o savivaldybės biudžetinių įstaigų metinius veiklos planus, suderinęs su savivaldybės administracijos padaliniais, tvirtina biudžetinės įstaigos vadovas.</w:t>
      </w:r>
    </w:p>
    <w:p w14:paraId="31B443FB" w14:textId="77777777" w:rsidR="00DC7D9C" w:rsidRPr="00570085" w:rsidRDefault="00DC7D9C" w:rsidP="00E87B68">
      <w:pPr>
        <w:spacing w:before="100" w:beforeAutospacing="1" w:after="100" w:afterAutospacing="1" w:line="240" w:lineRule="auto"/>
        <w:jc w:val="center"/>
        <w:rPr>
          <w:rFonts w:ascii="Times New Roman" w:hAnsi="Times New Roman" w:cs="Times New Roman"/>
          <w:b/>
          <w:lang w:eastAsia="ar-SA"/>
        </w:rPr>
      </w:pPr>
      <w:r w:rsidRPr="00570085">
        <w:rPr>
          <w:rFonts w:ascii="Times New Roman" w:hAnsi="Times New Roman" w:cs="Times New Roman"/>
          <w:noProof/>
          <w:lang w:eastAsia="en-GB"/>
        </w:rPr>
        <w:drawing>
          <wp:inline distT="0" distB="0" distL="0" distR="0" wp14:anchorId="470894CB" wp14:editId="2F40FAFA">
            <wp:extent cx="6030683" cy="4328160"/>
            <wp:effectExtent l="0" t="0" r="8255" b="0"/>
            <wp:docPr id="51" name="Picture 51" descr="C:\Users\o.bacianskiene\AppData\Local\Microsoft\Windows\INetCache\Content.Word\schem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acianskiene\AppData\Local\Microsoft\Windows\INetCache\Content.Word\schema (003).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65497" cy="4353145"/>
                    </a:xfrm>
                    <a:prstGeom prst="rect">
                      <a:avLst/>
                    </a:prstGeom>
                    <a:noFill/>
                    <a:ln>
                      <a:noFill/>
                    </a:ln>
                  </pic:spPr>
                </pic:pic>
              </a:graphicData>
            </a:graphic>
          </wp:inline>
        </w:drawing>
      </w:r>
    </w:p>
    <w:p w14:paraId="6BA0BD29" w14:textId="77777777" w:rsidR="00DC7D9C" w:rsidRPr="00570085" w:rsidRDefault="00DC7D9C" w:rsidP="00E87B68">
      <w:pPr>
        <w:suppressAutoHyphens/>
        <w:spacing w:after="0" w:line="240" w:lineRule="auto"/>
        <w:jc w:val="center"/>
        <w:rPr>
          <w:rFonts w:ascii="Times New Roman" w:hAnsi="Times New Roman" w:cs="Times New Roman"/>
          <w:b/>
          <w:i/>
          <w:sz w:val="20"/>
          <w:szCs w:val="20"/>
          <w:lang w:eastAsia="ar-SA"/>
        </w:rPr>
      </w:pPr>
      <w:r w:rsidRPr="00570085">
        <w:rPr>
          <w:rFonts w:ascii="Times New Roman" w:hAnsi="Times New Roman" w:cs="Times New Roman"/>
          <w:b/>
          <w:i/>
          <w:sz w:val="20"/>
          <w:szCs w:val="20"/>
          <w:lang w:eastAsia="ar-SA"/>
        </w:rPr>
        <w:t>1.1. pav. Savivaldybės strateginio planavimo dokumentų schema</w:t>
      </w:r>
    </w:p>
    <w:p w14:paraId="1085CAF4" w14:textId="77777777" w:rsidR="00DC7D9C" w:rsidRPr="00570085" w:rsidRDefault="00DC7D9C" w:rsidP="00E87B68">
      <w:pPr>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 xml:space="preserve">Šaltinis: sudaryta autorių pagal </w:t>
      </w:r>
      <w:r w:rsidRPr="00570085">
        <w:rPr>
          <w:rFonts w:ascii="Times New Roman" w:hAnsi="Times New Roman" w:cs="Times New Roman"/>
          <w:i/>
          <w:sz w:val="18"/>
          <w:szCs w:val="18"/>
        </w:rPr>
        <w:t>Strateginio planavimo savivaldybėse rekomendacijas</w:t>
      </w:r>
      <w:r w:rsidRPr="00570085">
        <w:rPr>
          <w:rFonts w:ascii="Times New Roman" w:hAnsi="Times New Roman" w:cs="Times New Roman"/>
          <w:i/>
          <w:sz w:val="18"/>
          <w:szCs w:val="18"/>
          <w:lang w:eastAsia="ar-SA"/>
        </w:rPr>
        <w:t xml:space="preserve"> </w:t>
      </w:r>
    </w:p>
    <w:p w14:paraId="77C7AC42" w14:textId="7BA4263A" w:rsidR="00DC7D9C" w:rsidRPr="00570085" w:rsidRDefault="00DC7D9C"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Šiuo metu Pasvalio rajono savivaldybė vadovaujasi Pasvalio rajono plėtros iki 2020 metų strateginiu planu</w:t>
      </w:r>
      <w:r w:rsidRPr="00570085">
        <w:rPr>
          <w:rStyle w:val="Puslapioinaosnuoroda"/>
          <w:rFonts w:ascii="Times New Roman" w:hAnsi="Times New Roman" w:cs="Times New Roman"/>
        </w:rPr>
        <w:footnoteReference w:id="1"/>
      </w:r>
      <w:r w:rsidR="00F3712C">
        <w:rPr>
          <w:rFonts w:ascii="Times New Roman" w:hAnsi="Times New Roman" w:cs="Times New Roman"/>
        </w:rPr>
        <w:t xml:space="preserve"> </w:t>
      </w:r>
      <w:r w:rsidR="00F3712C" w:rsidRPr="00570085">
        <w:rPr>
          <w:rFonts w:ascii="Times New Roman" w:hAnsi="Times New Roman" w:cs="Times New Roman"/>
        </w:rPr>
        <w:t xml:space="preserve">(toliau – </w:t>
      </w:r>
      <w:r w:rsidR="00F3712C">
        <w:rPr>
          <w:rFonts w:ascii="Times New Roman" w:hAnsi="Times New Roman" w:cs="Times New Roman"/>
        </w:rPr>
        <w:t>PSP</w:t>
      </w:r>
      <w:r w:rsidR="00F3712C" w:rsidRPr="00570085">
        <w:rPr>
          <w:rFonts w:ascii="Times New Roman" w:hAnsi="Times New Roman" w:cs="Times New Roman"/>
        </w:rPr>
        <w:t>)</w:t>
      </w:r>
      <w:r w:rsidRPr="00570085">
        <w:rPr>
          <w:rFonts w:ascii="Times New Roman" w:hAnsi="Times New Roman" w:cs="Times New Roman"/>
        </w:rPr>
        <w:t xml:space="preserve">. 2014 metais Lietuvoje prasidėjo naujas Europos Sąjungos (toliau – ES) struktūrinės paramos skirstymo laikotarpis. Baigiantis esamo </w:t>
      </w:r>
      <w:r w:rsidR="00456D96">
        <w:rPr>
          <w:rFonts w:ascii="Times New Roman" w:hAnsi="Times New Roman" w:cs="Times New Roman"/>
        </w:rPr>
        <w:t xml:space="preserve">PSP </w:t>
      </w:r>
      <w:r w:rsidRPr="00570085">
        <w:rPr>
          <w:rFonts w:ascii="Times New Roman" w:hAnsi="Times New Roman" w:cs="Times New Roman"/>
        </w:rPr>
        <w:t xml:space="preserve">įgyvendinimo laikotarpiui bei pasikeitus Pasvalio rajono savivaldybės ir visos Lietuvos vidaus bei išorės aplinkos situacijai, kilo poreikis parengti </w:t>
      </w:r>
      <w:r w:rsidRPr="00570085">
        <w:rPr>
          <w:rFonts w:ascii="Times New Roman" w:hAnsi="Times New Roman" w:cs="Times New Roman"/>
        </w:rPr>
        <w:lastRenderedPageBreak/>
        <w:t xml:space="preserve">naują </w:t>
      </w:r>
      <w:r w:rsidR="00615B41" w:rsidRPr="001E74B3">
        <w:rPr>
          <w:rFonts w:ascii="Times New Roman" w:hAnsi="Times New Roman" w:cs="Times New Roman"/>
          <w:iCs/>
        </w:rPr>
        <w:t>Pasvalio rajono savivaldybės strategin</w:t>
      </w:r>
      <w:r w:rsidR="00615B41">
        <w:rPr>
          <w:rFonts w:ascii="Times New Roman" w:hAnsi="Times New Roman" w:cs="Times New Roman"/>
          <w:iCs/>
        </w:rPr>
        <w:t>į</w:t>
      </w:r>
      <w:r w:rsidR="00615B41" w:rsidRPr="001E74B3">
        <w:rPr>
          <w:rFonts w:ascii="Times New Roman" w:hAnsi="Times New Roman" w:cs="Times New Roman"/>
          <w:iCs/>
        </w:rPr>
        <w:t xml:space="preserve"> plėtros plan</w:t>
      </w:r>
      <w:r w:rsidR="00615B41">
        <w:rPr>
          <w:rFonts w:ascii="Times New Roman" w:hAnsi="Times New Roman" w:cs="Times New Roman"/>
          <w:iCs/>
        </w:rPr>
        <w:t>ą</w:t>
      </w:r>
      <w:r w:rsidR="00615B41" w:rsidRPr="001E74B3">
        <w:rPr>
          <w:rFonts w:ascii="Times New Roman" w:hAnsi="Times New Roman" w:cs="Times New Roman"/>
          <w:iCs/>
        </w:rPr>
        <w:t xml:space="preserve"> 2021–2027 metams</w:t>
      </w:r>
      <w:r w:rsidRPr="00570085">
        <w:rPr>
          <w:rFonts w:ascii="Times New Roman" w:hAnsi="Times New Roman" w:cs="Times New Roman"/>
        </w:rPr>
        <w:t xml:space="preserve">. </w:t>
      </w:r>
      <w:r w:rsidRPr="00570085">
        <w:rPr>
          <w:rFonts w:ascii="Times New Roman" w:eastAsia="Calibri" w:hAnsi="Times New Roman" w:cs="Times New Roman"/>
        </w:rPr>
        <w:t xml:space="preserve">Atsižvelgus į rajono vystymosi tendencijas, valstybinio lygmens ilgalaikio strateginio planavimo dokumentus bei esamą ES struktūrinės paramos skirstymo laikotarpį, kai kurios </w:t>
      </w:r>
      <w:r w:rsidR="00E563E8">
        <w:rPr>
          <w:rFonts w:ascii="Times New Roman" w:eastAsia="Calibri" w:hAnsi="Times New Roman" w:cs="Times New Roman"/>
        </w:rPr>
        <w:t>PSP</w:t>
      </w:r>
      <w:r w:rsidR="00C64922">
        <w:rPr>
          <w:rFonts w:ascii="Times New Roman" w:eastAsia="Calibri" w:hAnsi="Times New Roman" w:cs="Times New Roman"/>
        </w:rPr>
        <w:t xml:space="preserve"> </w:t>
      </w:r>
      <w:r w:rsidRPr="00570085">
        <w:rPr>
          <w:rFonts w:ascii="Times New Roman" w:eastAsia="Calibri" w:hAnsi="Times New Roman" w:cs="Times New Roman"/>
        </w:rPr>
        <w:t xml:space="preserve">numatytos priemonės tapo nebe tokios aktualios, be to, atsirado naujų poreikių ir galimybių. </w:t>
      </w:r>
      <w:r w:rsidRPr="00570085">
        <w:rPr>
          <w:rFonts w:ascii="Times New Roman" w:hAnsi="Times New Roman" w:cs="Times New Roman"/>
        </w:rPr>
        <w:t xml:space="preserve">Atsižvelgdama į tai, Pasvalio rajono savivaldybės administracija inicijavo </w:t>
      </w:r>
      <w:r w:rsidRPr="00570085">
        <w:rPr>
          <w:rFonts w:ascii="Times New Roman" w:hAnsi="Times New Roman" w:cs="Times New Roman"/>
          <w:i/>
        </w:rPr>
        <w:t>Pasvalio rajono savivaldybės strateginio plėtros plano 2021–2027 metams</w:t>
      </w:r>
      <w:r w:rsidR="00615B41">
        <w:rPr>
          <w:rFonts w:ascii="Times New Roman" w:hAnsi="Times New Roman" w:cs="Times New Roman"/>
          <w:i/>
        </w:rPr>
        <w:t xml:space="preserve"> </w:t>
      </w:r>
      <w:r w:rsidR="00615B41" w:rsidRPr="001E74B3">
        <w:rPr>
          <w:rFonts w:ascii="Times New Roman" w:hAnsi="Times New Roman" w:cs="Times New Roman"/>
          <w:iCs/>
        </w:rPr>
        <w:t>(toliau –</w:t>
      </w:r>
      <w:r w:rsidR="00615B41">
        <w:rPr>
          <w:rFonts w:ascii="Times New Roman" w:hAnsi="Times New Roman" w:cs="Times New Roman"/>
          <w:i/>
        </w:rPr>
        <w:t xml:space="preserve"> </w:t>
      </w:r>
      <w:r w:rsidR="00615B41" w:rsidRPr="00570085">
        <w:rPr>
          <w:rFonts w:ascii="Times New Roman" w:hAnsi="Times New Roman" w:cs="Times New Roman"/>
        </w:rPr>
        <w:t>PRS</w:t>
      </w:r>
      <w:r w:rsidR="00615B41">
        <w:rPr>
          <w:rFonts w:ascii="Times New Roman" w:hAnsi="Times New Roman" w:cs="Times New Roman"/>
        </w:rPr>
        <w:t>SPP)</w:t>
      </w:r>
      <w:r w:rsidRPr="00570085">
        <w:rPr>
          <w:rFonts w:ascii="Times New Roman" w:hAnsi="Times New Roman" w:cs="Times New Roman"/>
          <w:i/>
        </w:rPr>
        <w:t xml:space="preserve"> </w:t>
      </w:r>
      <w:r w:rsidRPr="00570085">
        <w:rPr>
          <w:rFonts w:ascii="Times New Roman" w:hAnsi="Times New Roman" w:cs="Times New Roman"/>
        </w:rPr>
        <w:t>rengimą.</w:t>
      </w:r>
    </w:p>
    <w:p w14:paraId="422853F7" w14:textId="23E4D244" w:rsidR="00DC7D9C" w:rsidRPr="00570085" w:rsidRDefault="00615B41"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PRS</w:t>
      </w:r>
      <w:r>
        <w:rPr>
          <w:rFonts w:ascii="Times New Roman" w:hAnsi="Times New Roman" w:cs="Times New Roman"/>
        </w:rPr>
        <w:t>SPP</w:t>
      </w:r>
      <w:r w:rsidRPr="00570085" w:rsidDel="00615B41">
        <w:rPr>
          <w:rFonts w:ascii="Times New Roman" w:hAnsi="Times New Roman" w:cs="Times New Roman"/>
          <w:i/>
        </w:rPr>
        <w:t xml:space="preserve"> </w:t>
      </w:r>
      <w:r w:rsidR="00DC7D9C" w:rsidRPr="00570085">
        <w:rPr>
          <w:rFonts w:ascii="Times New Roman" w:hAnsi="Times New Roman" w:cs="Times New Roman"/>
        </w:rPr>
        <w:t xml:space="preserve">rengimo tikslas – parengti naują Pasvalio rajono savivaldybės strateginį plėtros planą, kurio įgyvendinimo laikotarpis – 2021–2027 metai, perkeliant į jį esamo </w:t>
      </w:r>
      <w:r w:rsidR="00F3712C">
        <w:rPr>
          <w:rFonts w:ascii="Times New Roman" w:hAnsi="Times New Roman" w:cs="Times New Roman"/>
        </w:rPr>
        <w:t>strateginio plėtros plano</w:t>
      </w:r>
      <w:r w:rsidR="00DC7D9C" w:rsidRPr="00570085">
        <w:rPr>
          <w:rFonts w:ascii="Times New Roman" w:hAnsi="Times New Roman" w:cs="Times New Roman"/>
        </w:rPr>
        <w:t xml:space="preserve"> neįgyvendintas priemones ir papildant naujomis. </w:t>
      </w:r>
    </w:p>
    <w:p w14:paraId="202A0B77" w14:textId="27846321" w:rsidR="00DC7D9C" w:rsidRPr="00570085" w:rsidRDefault="00615B41" w:rsidP="00E87B68">
      <w:pPr>
        <w:pStyle w:val="btekstas"/>
        <w:spacing w:before="0" w:line="240" w:lineRule="auto"/>
        <w:ind w:firstLine="706"/>
        <w:rPr>
          <w:rFonts w:ascii="Times New Roman" w:hAnsi="Times New Roman" w:cs="Times New Roman"/>
        </w:rPr>
      </w:pPr>
      <w:r w:rsidRPr="00570085">
        <w:rPr>
          <w:rFonts w:ascii="Times New Roman" w:hAnsi="Times New Roman" w:cs="Times New Roman"/>
        </w:rPr>
        <w:t>PRS</w:t>
      </w:r>
      <w:r>
        <w:rPr>
          <w:rFonts w:ascii="Times New Roman" w:hAnsi="Times New Roman" w:cs="Times New Roman"/>
        </w:rPr>
        <w:t>SPP</w:t>
      </w:r>
      <w:r w:rsidRPr="00570085" w:rsidDel="00615B41">
        <w:rPr>
          <w:rFonts w:ascii="Times New Roman" w:hAnsi="Times New Roman" w:cs="Times New Roman"/>
          <w:i/>
        </w:rPr>
        <w:t xml:space="preserve"> </w:t>
      </w:r>
      <w:r w:rsidR="00DC7D9C" w:rsidRPr="00570085">
        <w:rPr>
          <w:rFonts w:ascii="Times New Roman" w:hAnsi="Times New Roman" w:cs="Times New Roman"/>
        </w:rPr>
        <w:t xml:space="preserve">yra kompleksinis teisinis strateginio planavimo dokumentas, kuriuo nustatoma bendroji Pasvalio rajono savivaldybės plėtros strategija: plėtros prioritetai, tikslai, uždaviniai ir priemonės strategijai įgyvendinti bei įgyvendinimo etapai. </w:t>
      </w:r>
      <w:r w:rsidR="00F3712C">
        <w:rPr>
          <w:rFonts w:ascii="Times New Roman" w:hAnsi="Times New Roman" w:cs="Times New Roman"/>
        </w:rPr>
        <w:t>Strateginis plėtros planas</w:t>
      </w:r>
      <w:r w:rsidR="00DC7D9C" w:rsidRPr="00570085">
        <w:rPr>
          <w:rFonts w:ascii="Times New Roman" w:hAnsi="Times New Roman" w:cs="Times New Roman"/>
        </w:rPr>
        <w:t xml:space="preserve"> sudaro galimybes nustatyti dabartinę rajono vietą ir reikšmę šalies ekonominiame bei socialiniame gyvenime, įvertinti nuolat kintančias plėtros tendencijas, išanalizuoti jų reikšmę savivaldybės vykdomai politikai. </w:t>
      </w:r>
    </w:p>
    <w:p w14:paraId="08069AD1" w14:textId="1CDBB81D" w:rsidR="00DC7D9C" w:rsidRPr="00570085" w:rsidRDefault="00615B41" w:rsidP="00E87B68">
      <w:pPr>
        <w:pStyle w:val="btekstas"/>
        <w:spacing w:before="0" w:line="240" w:lineRule="auto"/>
        <w:ind w:firstLine="706"/>
        <w:rPr>
          <w:rFonts w:ascii="Times New Roman" w:hAnsi="Times New Roman" w:cs="Times New Roman"/>
        </w:rPr>
      </w:pPr>
      <w:r w:rsidRPr="00570085">
        <w:rPr>
          <w:rFonts w:ascii="Times New Roman" w:hAnsi="Times New Roman" w:cs="Times New Roman"/>
        </w:rPr>
        <w:t>PRS</w:t>
      </w:r>
      <w:r>
        <w:rPr>
          <w:rFonts w:ascii="Times New Roman" w:hAnsi="Times New Roman" w:cs="Times New Roman"/>
        </w:rPr>
        <w:t>SPP</w:t>
      </w:r>
      <w:r w:rsidR="00DC7D9C" w:rsidRPr="00570085">
        <w:rPr>
          <w:rFonts w:ascii="Times New Roman" w:hAnsi="Times New Roman" w:cs="Times New Roman"/>
        </w:rPr>
        <w:t xml:space="preserve"> </w:t>
      </w:r>
      <w:r w:rsidR="00170652">
        <w:rPr>
          <w:rFonts w:ascii="Times New Roman" w:hAnsi="Times New Roman" w:cs="Times New Roman"/>
        </w:rPr>
        <w:t>pa</w:t>
      </w:r>
      <w:r w:rsidR="00DC7D9C" w:rsidRPr="00570085">
        <w:rPr>
          <w:rFonts w:ascii="Times New Roman" w:hAnsi="Times New Roman" w:cs="Times New Roman"/>
        </w:rPr>
        <w:t>rengtas vadovaujantis:</w:t>
      </w:r>
    </w:p>
    <w:p w14:paraId="006DFB74" w14:textId="77777777" w:rsidR="00DC7D9C" w:rsidRPr="00570085" w:rsidRDefault="00DC7D9C" w:rsidP="00E87B68">
      <w:pPr>
        <w:pStyle w:val="btekstas"/>
        <w:numPr>
          <w:ilvl w:val="0"/>
          <w:numId w:val="2"/>
        </w:numPr>
        <w:spacing w:before="0" w:after="0" w:line="240" w:lineRule="auto"/>
        <w:ind w:left="1134" w:hanging="425"/>
        <w:rPr>
          <w:rFonts w:ascii="Times New Roman" w:hAnsi="Times New Roman" w:cs="Times New Roman"/>
        </w:rPr>
      </w:pPr>
      <w:r w:rsidRPr="00570085">
        <w:rPr>
          <w:rFonts w:ascii="Times New Roman" w:hAnsi="Times New Roman" w:cs="Times New Roman"/>
        </w:rPr>
        <w:t>Strateginio planavimo metodika</w:t>
      </w:r>
      <w:r w:rsidRPr="00570085">
        <w:rPr>
          <w:rStyle w:val="Puslapioinaosnuoroda"/>
          <w:rFonts w:ascii="Times New Roman" w:hAnsi="Times New Roman" w:cs="Times New Roman"/>
        </w:rPr>
        <w:footnoteReference w:id="2"/>
      </w:r>
      <w:r w:rsidRPr="00570085">
        <w:rPr>
          <w:rFonts w:ascii="Times New Roman" w:hAnsi="Times New Roman" w:cs="Times New Roman"/>
        </w:rPr>
        <w:t>;</w:t>
      </w:r>
    </w:p>
    <w:p w14:paraId="1654351C" w14:textId="77777777" w:rsidR="00DC7D9C" w:rsidRPr="00570085" w:rsidRDefault="00DC7D9C" w:rsidP="00E87B68">
      <w:pPr>
        <w:pStyle w:val="btekstas"/>
        <w:numPr>
          <w:ilvl w:val="0"/>
          <w:numId w:val="2"/>
        </w:numPr>
        <w:spacing w:before="0" w:after="0" w:line="240" w:lineRule="auto"/>
        <w:ind w:left="1134" w:hanging="425"/>
        <w:rPr>
          <w:rFonts w:ascii="Times New Roman" w:hAnsi="Times New Roman" w:cs="Times New Roman"/>
        </w:rPr>
      </w:pPr>
      <w:r w:rsidRPr="00570085">
        <w:rPr>
          <w:rFonts w:ascii="Times New Roman" w:hAnsi="Times New Roman" w:cs="Times New Roman"/>
        </w:rPr>
        <w:t>Regionų plėtros planų rengimo metodika</w:t>
      </w:r>
      <w:r w:rsidRPr="00570085">
        <w:rPr>
          <w:rStyle w:val="Puslapioinaosnuoroda"/>
          <w:rFonts w:ascii="Times New Roman" w:hAnsi="Times New Roman" w:cs="Times New Roman"/>
        </w:rPr>
        <w:footnoteReference w:id="3"/>
      </w:r>
      <w:r w:rsidRPr="00570085">
        <w:rPr>
          <w:rFonts w:ascii="Times New Roman" w:hAnsi="Times New Roman" w:cs="Times New Roman"/>
        </w:rPr>
        <w:t>;</w:t>
      </w:r>
    </w:p>
    <w:p w14:paraId="37862DD8" w14:textId="77777777" w:rsidR="00DC7D9C" w:rsidRPr="00570085" w:rsidRDefault="00DC7D9C" w:rsidP="00E87B68">
      <w:pPr>
        <w:pStyle w:val="btekstas"/>
        <w:numPr>
          <w:ilvl w:val="0"/>
          <w:numId w:val="2"/>
        </w:numPr>
        <w:spacing w:before="0" w:after="0" w:line="240" w:lineRule="auto"/>
        <w:ind w:left="1134" w:hanging="425"/>
        <w:rPr>
          <w:rFonts w:ascii="Times New Roman" w:hAnsi="Times New Roman" w:cs="Times New Roman"/>
        </w:rPr>
      </w:pPr>
      <w:r w:rsidRPr="00570085">
        <w:rPr>
          <w:rFonts w:ascii="Times New Roman" w:hAnsi="Times New Roman" w:cs="Times New Roman"/>
        </w:rPr>
        <w:t>Strateginio planavimo savivaldybėse rekomendacijomis</w:t>
      </w:r>
      <w:r w:rsidRPr="00570085">
        <w:rPr>
          <w:rStyle w:val="Puslapioinaosnuoroda"/>
          <w:rFonts w:ascii="Times New Roman" w:hAnsi="Times New Roman" w:cs="Times New Roman"/>
        </w:rPr>
        <w:footnoteReference w:id="4"/>
      </w:r>
      <w:r w:rsidRPr="00570085">
        <w:rPr>
          <w:rFonts w:ascii="Times New Roman" w:hAnsi="Times New Roman" w:cs="Times New Roman"/>
        </w:rPr>
        <w:t>;</w:t>
      </w:r>
    </w:p>
    <w:p w14:paraId="31997F10" w14:textId="77777777" w:rsidR="00DC7D9C" w:rsidRPr="00570085" w:rsidRDefault="00DC7D9C" w:rsidP="00E87B68">
      <w:pPr>
        <w:pStyle w:val="btekstas"/>
        <w:numPr>
          <w:ilvl w:val="0"/>
          <w:numId w:val="2"/>
        </w:numPr>
        <w:spacing w:before="0" w:after="0" w:line="240" w:lineRule="auto"/>
        <w:ind w:left="1134" w:hanging="425"/>
        <w:rPr>
          <w:rFonts w:ascii="Times New Roman" w:hAnsi="Times New Roman" w:cs="Times New Roman"/>
        </w:rPr>
      </w:pPr>
      <w:r w:rsidRPr="00570085">
        <w:rPr>
          <w:rFonts w:ascii="Times New Roman" w:hAnsi="Times New Roman" w:cs="Times New Roman"/>
        </w:rPr>
        <w:t>Valstybės pažangos strategija „Lietuvos pažangos strategija „Lietuva 2030“</w:t>
      </w:r>
      <w:r w:rsidRPr="00570085">
        <w:rPr>
          <w:rStyle w:val="Puslapioinaosnuoroda"/>
          <w:rFonts w:ascii="Times New Roman" w:hAnsi="Times New Roman" w:cs="Times New Roman"/>
        </w:rPr>
        <w:footnoteReference w:id="5"/>
      </w:r>
      <w:r w:rsidRPr="00570085">
        <w:rPr>
          <w:rFonts w:ascii="Times New Roman" w:hAnsi="Times New Roman" w:cs="Times New Roman"/>
        </w:rPr>
        <w:t>;</w:t>
      </w:r>
    </w:p>
    <w:p w14:paraId="68AC64D3" w14:textId="77777777" w:rsidR="00DC7D9C" w:rsidRPr="00570085" w:rsidRDefault="00DC7D9C" w:rsidP="00E87B68">
      <w:pPr>
        <w:pStyle w:val="btekstas"/>
        <w:numPr>
          <w:ilvl w:val="0"/>
          <w:numId w:val="2"/>
        </w:numPr>
        <w:spacing w:before="0" w:after="0" w:line="240" w:lineRule="auto"/>
        <w:ind w:left="1134" w:hanging="425"/>
        <w:rPr>
          <w:rFonts w:ascii="Times New Roman" w:hAnsi="Times New Roman" w:cs="Times New Roman"/>
        </w:rPr>
      </w:pPr>
      <w:r w:rsidRPr="00570085">
        <w:rPr>
          <w:rFonts w:ascii="Times New Roman" w:hAnsi="Times New Roman" w:cs="Times New Roman"/>
        </w:rPr>
        <w:t>2014-2020 metų nacionaline pažangos programa</w:t>
      </w:r>
      <w:r w:rsidRPr="00570085">
        <w:rPr>
          <w:rStyle w:val="Puslapioinaosnuoroda"/>
          <w:rFonts w:ascii="Times New Roman" w:hAnsi="Times New Roman" w:cs="Times New Roman"/>
        </w:rPr>
        <w:footnoteReference w:id="6"/>
      </w:r>
      <w:r w:rsidRPr="00570085">
        <w:rPr>
          <w:rFonts w:ascii="Times New Roman" w:hAnsi="Times New Roman" w:cs="Times New Roman"/>
        </w:rPr>
        <w:t>;</w:t>
      </w:r>
    </w:p>
    <w:p w14:paraId="38A4CE97" w14:textId="77777777" w:rsidR="00DC7D9C" w:rsidRPr="00570085" w:rsidRDefault="00DC7D9C" w:rsidP="00E87B68">
      <w:pPr>
        <w:pStyle w:val="btekstas"/>
        <w:numPr>
          <w:ilvl w:val="0"/>
          <w:numId w:val="2"/>
        </w:numPr>
        <w:spacing w:before="0" w:after="0" w:line="240" w:lineRule="auto"/>
        <w:ind w:left="1134" w:hanging="425"/>
        <w:rPr>
          <w:rFonts w:ascii="Times New Roman" w:hAnsi="Times New Roman" w:cs="Times New Roman"/>
        </w:rPr>
      </w:pPr>
      <w:r w:rsidRPr="00570085">
        <w:rPr>
          <w:rFonts w:ascii="Times New Roman" w:hAnsi="Times New Roman" w:cs="Times New Roman"/>
        </w:rPr>
        <w:t>Nauju Lietuvos Respublikos teritorijos bendruoju planu</w:t>
      </w:r>
      <w:r w:rsidRPr="00570085">
        <w:rPr>
          <w:rStyle w:val="Puslapioinaosnuoroda"/>
          <w:rFonts w:ascii="Times New Roman" w:hAnsi="Times New Roman" w:cs="Times New Roman"/>
        </w:rPr>
        <w:footnoteReference w:id="7"/>
      </w:r>
      <w:r w:rsidRPr="00570085">
        <w:rPr>
          <w:rFonts w:ascii="Times New Roman" w:hAnsi="Times New Roman" w:cs="Times New Roman"/>
        </w:rPr>
        <w:t>;</w:t>
      </w:r>
    </w:p>
    <w:p w14:paraId="25964BD3" w14:textId="77777777" w:rsidR="00DC7D9C" w:rsidRPr="00570085" w:rsidRDefault="00DC7D9C" w:rsidP="00E87B68">
      <w:pPr>
        <w:pStyle w:val="btekstas"/>
        <w:numPr>
          <w:ilvl w:val="0"/>
          <w:numId w:val="2"/>
        </w:numPr>
        <w:spacing w:before="0" w:after="0" w:line="240" w:lineRule="auto"/>
        <w:ind w:left="1134" w:hanging="425"/>
        <w:rPr>
          <w:rFonts w:ascii="Times New Roman" w:hAnsi="Times New Roman" w:cs="Times New Roman"/>
        </w:rPr>
      </w:pPr>
      <w:r w:rsidRPr="00570085">
        <w:rPr>
          <w:rFonts w:ascii="Times New Roman" w:hAnsi="Times New Roman" w:cs="Times New Roman"/>
        </w:rPr>
        <w:t>Lietuvos Respublikos Partnerystės sutartimi</w:t>
      </w:r>
      <w:r w:rsidRPr="00570085">
        <w:rPr>
          <w:rStyle w:val="Puslapioinaosnuoroda"/>
          <w:rFonts w:ascii="Times New Roman" w:hAnsi="Times New Roman" w:cs="Times New Roman"/>
        </w:rPr>
        <w:footnoteReference w:id="8"/>
      </w:r>
      <w:r w:rsidRPr="00570085">
        <w:rPr>
          <w:rFonts w:ascii="Times New Roman" w:hAnsi="Times New Roman" w:cs="Times New Roman"/>
        </w:rPr>
        <w:t>;</w:t>
      </w:r>
    </w:p>
    <w:p w14:paraId="11E7B6BF" w14:textId="77777777" w:rsidR="00DC7D9C" w:rsidRPr="00570085" w:rsidRDefault="00DC7D9C" w:rsidP="00E87B68">
      <w:pPr>
        <w:pStyle w:val="btekstas"/>
        <w:numPr>
          <w:ilvl w:val="0"/>
          <w:numId w:val="2"/>
        </w:numPr>
        <w:spacing w:before="0" w:after="0" w:line="240" w:lineRule="auto"/>
        <w:ind w:left="1134" w:hanging="425"/>
        <w:rPr>
          <w:rFonts w:ascii="Times New Roman" w:hAnsi="Times New Roman" w:cs="Times New Roman"/>
        </w:rPr>
      </w:pPr>
      <w:r w:rsidRPr="00570085">
        <w:rPr>
          <w:rFonts w:ascii="Times New Roman" w:hAnsi="Times New Roman" w:cs="Times New Roman"/>
        </w:rPr>
        <w:t>Daugiamete finansine programa</w:t>
      </w:r>
      <w:r w:rsidRPr="00570085">
        <w:rPr>
          <w:rStyle w:val="Puslapioinaosnuoroda"/>
          <w:rFonts w:ascii="Times New Roman" w:hAnsi="Times New Roman" w:cs="Times New Roman"/>
        </w:rPr>
        <w:footnoteReference w:id="9"/>
      </w:r>
      <w:r w:rsidRPr="00570085">
        <w:rPr>
          <w:rFonts w:ascii="Times New Roman" w:hAnsi="Times New Roman" w:cs="Times New Roman"/>
        </w:rPr>
        <w:t>;</w:t>
      </w:r>
    </w:p>
    <w:p w14:paraId="015A6FBE" w14:textId="77777777" w:rsidR="00DC7D9C" w:rsidRPr="00570085" w:rsidRDefault="00DC7D9C" w:rsidP="00E87B68">
      <w:pPr>
        <w:pStyle w:val="btekstas"/>
        <w:numPr>
          <w:ilvl w:val="0"/>
          <w:numId w:val="2"/>
        </w:numPr>
        <w:spacing w:before="0" w:after="0" w:line="240" w:lineRule="auto"/>
        <w:ind w:left="1134" w:hanging="425"/>
        <w:rPr>
          <w:rFonts w:ascii="Times New Roman" w:hAnsi="Times New Roman" w:cs="Times New Roman"/>
        </w:rPr>
      </w:pPr>
      <w:r w:rsidRPr="00570085">
        <w:rPr>
          <w:rFonts w:ascii="Times New Roman" w:hAnsi="Times New Roman" w:cs="Times New Roman"/>
        </w:rPr>
        <w:t>Panevėžio regiono plėtros planu 2014–2020 metams</w:t>
      </w:r>
      <w:r w:rsidRPr="00570085">
        <w:rPr>
          <w:rStyle w:val="Puslapioinaosnuoroda"/>
          <w:rFonts w:ascii="Times New Roman" w:hAnsi="Times New Roman" w:cs="Times New Roman"/>
        </w:rPr>
        <w:footnoteReference w:id="10"/>
      </w:r>
      <w:r w:rsidRPr="00570085">
        <w:rPr>
          <w:rFonts w:ascii="Times New Roman" w:hAnsi="Times New Roman" w:cs="Times New Roman"/>
        </w:rPr>
        <w:t>;</w:t>
      </w:r>
    </w:p>
    <w:p w14:paraId="057D81E7" w14:textId="77777777" w:rsidR="00DC7D9C" w:rsidRPr="00570085" w:rsidRDefault="00DC7D9C" w:rsidP="00E87B68">
      <w:pPr>
        <w:pStyle w:val="btekstas"/>
        <w:numPr>
          <w:ilvl w:val="0"/>
          <w:numId w:val="2"/>
        </w:numPr>
        <w:spacing w:before="0" w:after="0" w:line="240" w:lineRule="auto"/>
        <w:ind w:left="1134" w:hanging="425"/>
        <w:rPr>
          <w:rFonts w:ascii="Times New Roman" w:hAnsi="Times New Roman" w:cs="Times New Roman"/>
        </w:rPr>
      </w:pPr>
      <w:r w:rsidRPr="00570085">
        <w:rPr>
          <w:rFonts w:ascii="Times New Roman" w:hAnsi="Times New Roman" w:cs="Times New Roman"/>
        </w:rPr>
        <w:t>Pasvalio rajono savivaldybės teritorijos bendruoju planu</w:t>
      </w:r>
      <w:r w:rsidRPr="00570085">
        <w:rPr>
          <w:rStyle w:val="Puslapioinaosnuoroda"/>
          <w:rFonts w:ascii="Times New Roman" w:hAnsi="Times New Roman" w:cs="Times New Roman"/>
        </w:rPr>
        <w:footnoteReference w:id="11"/>
      </w:r>
      <w:r w:rsidRPr="00570085">
        <w:rPr>
          <w:rFonts w:ascii="Times New Roman" w:hAnsi="Times New Roman" w:cs="Times New Roman"/>
        </w:rPr>
        <w:t xml:space="preserve">; </w:t>
      </w:r>
    </w:p>
    <w:p w14:paraId="3AED1F09" w14:textId="0444C655" w:rsidR="00DC7D9C" w:rsidRPr="00570085" w:rsidRDefault="00DC7D9C" w:rsidP="00E87B68">
      <w:pPr>
        <w:pStyle w:val="btekstas"/>
        <w:numPr>
          <w:ilvl w:val="0"/>
          <w:numId w:val="2"/>
        </w:numPr>
        <w:spacing w:before="0" w:after="0" w:line="240" w:lineRule="auto"/>
        <w:ind w:left="1134" w:hanging="425"/>
        <w:rPr>
          <w:rFonts w:ascii="Times New Roman" w:hAnsi="Times New Roman" w:cs="Times New Roman"/>
        </w:rPr>
      </w:pPr>
      <w:r w:rsidRPr="00570085">
        <w:rPr>
          <w:rFonts w:ascii="Times New Roman" w:hAnsi="Times New Roman" w:cs="Times New Roman"/>
        </w:rPr>
        <w:t xml:space="preserve">Pasvalio rajono plėtros iki 2020 metų </w:t>
      </w:r>
      <w:r w:rsidR="004537E9" w:rsidRPr="00570085">
        <w:rPr>
          <w:rFonts w:ascii="Times New Roman" w:hAnsi="Times New Roman" w:cs="Times New Roman"/>
        </w:rPr>
        <w:t>strateginiu</w:t>
      </w:r>
      <w:r w:rsidRPr="00570085">
        <w:rPr>
          <w:rFonts w:ascii="Times New Roman" w:hAnsi="Times New Roman" w:cs="Times New Roman"/>
        </w:rPr>
        <w:t xml:space="preserve"> planu</w:t>
      </w:r>
      <w:r w:rsidRPr="00570085">
        <w:rPr>
          <w:rStyle w:val="Puslapioinaosnuoroda"/>
          <w:rFonts w:ascii="Times New Roman" w:hAnsi="Times New Roman" w:cs="Times New Roman"/>
        </w:rPr>
        <w:footnoteReference w:id="12"/>
      </w:r>
      <w:r w:rsidRPr="00570085">
        <w:rPr>
          <w:rFonts w:ascii="Times New Roman" w:hAnsi="Times New Roman" w:cs="Times New Roman"/>
        </w:rPr>
        <w:t xml:space="preserve">; </w:t>
      </w:r>
    </w:p>
    <w:p w14:paraId="35CC705F" w14:textId="77777777" w:rsidR="00DC7D9C" w:rsidRPr="00570085" w:rsidRDefault="00DC7D9C" w:rsidP="00E87B68">
      <w:pPr>
        <w:pStyle w:val="btekstas"/>
        <w:numPr>
          <w:ilvl w:val="0"/>
          <w:numId w:val="2"/>
        </w:numPr>
        <w:spacing w:before="0" w:after="0" w:line="240" w:lineRule="auto"/>
        <w:ind w:left="1134" w:hanging="425"/>
        <w:rPr>
          <w:rFonts w:ascii="Times New Roman" w:hAnsi="Times New Roman" w:cs="Times New Roman"/>
        </w:rPr>
      </w:pPr>
      <w:r w:rsidRPr="00570085">
        <w:rPr>
          <w:rFonts w:ascii="Times New Roman" w:hAnsi="Times New Roman" w:cs="Times New Roman"/>
        </w:rPr>
        <w:t xml:space="preserve">kitais dokumentais bei teisės aktais. </w:t>
      </w:r>
    </w:p>
    <w:p w14:paraId="7EFFCDC4" w14:textId="240DE2F7" w:rsidR="00DC7D9C" w:rsidRPr="00570085" w:rsidRDefault="00615B41" w:rsidP="00E87B68">
      <w:pPr>
        <w:pStyle w:val="btekstas"/>
        <w:spacing w:line="240" w:lineRule="auto"/>
        <w:rPr>
          <w:rFonts w:ascii="Times New Roman" w:hAnsi="Times New Roman" w:cs="Times New Roman"/>
        </w:rPr>
      </w:pPr>
      <w:r w:rsidRPr="00570085">
        <w:rPr>
          <w:rFonts w:ascii="Times New Roman" w:hAnsi="Times New Roman" w:cs="Times New Roman"/>
        </w:rPr>
        <w:t>PRS</w:t>
      </w:r>
      <w:r>
        <w:rPr>
          <w:rFonts w:ascii="Times New Roman" w:hAnsi="Times New Roman" w:cs="Times New Roman"/>
        </w:rPr>
        <w:t>SPP</w:t>
      </w:r>
      <w:r w:rsidRPr="00570085" w:rsidDel="00615B41">
        <w:rPr>
          <w:rFonts w:ascii="Times New Roman" w:hAnsi="Times New Roman" w:cs="Times New Roman"/>
          <w:i/>
        </w:rPr>
        <w:t xml:space="preserve"> </w:t>
      </w:r>
      <w:r w:rsidR="00DC7D9C" w:rsidRPr="00570085">
        <w:rPr>
          <w:rFonts w:ascii="Times New Roman" w:hAnsi="Times New Roman" w:cs="Times New Roman"/>
        </w:rPr>
        <w:t>rengtas atsižvelgiant į toliau esančiame paveiksle nurodytus penkis pagrindinius strateginio planavimo dokumentų rengimo principus</w:t>
      </w:r>
      <w:r w:rsidR="00DC7D9C" w:rsidRPr="00570085">
        <w:rPr>
          <w:rStyle w:val="Puslapioinaosnuoroda"/>
          <w:rFonts w:ascii="Times New Roman" w:hAnsi="Times New Roman" w:cs="Times New Roman"/>
        </w:rPr>
        <w:footnoteReference w:id="13"/>
      </w:r>
      <w:r w:rsidR="00DC7D9C" w:rsidRPr="00570085">
        <w:rPr>
          <w:rFonts w:ascii="Times New Roman" w:hAnsi="Times New Roman" w:cs="Times New Roman"/>
        </w:rPr>
        <w:t xml:space="preserve"> (kryptingumo, orientavimo į rezultatus, efektyvumo, atvirumo (partnerystės) bei bendrumo principai).  </w:t>
      </w:r>
    </w:p>
    <w:p w14:paraId="3685CF91" w14:textId="77777777" w:rsidR="00DC7D9C" w:rsidRPr="00570085" w:rsidRDefault="00DC7D9C" w:rsidP="00E87B68">
      <w:pPr>
        <w:pStyle w:val="btekstas"/>
        <w:spacing w:before="0" w:line="240" w:lineRule="auto"/>
        <w:ind w:firstLine="0"/>
        <w:rPr>
          <w:rFonts w:ascii="Times New Roman" w:hAnsi="Times New Roman" w:cs="Times New Roman"/>
        </w:rPr>
      </w:pPr>
      <w:r w:rsidRPr="00570085">
        <w:rPr>
          <w:rFonts w:ascii="Times New Roman" w:hAnsi="Times New Roman" w:cs="Times New Roman"/>
          <w:noProof/>
          <w:lang w:eastAsia="en-GB"/>
        </w:rPr>
        <w:lastRenderedPageBreak/>
        <w:drawing>
          <wp:inline distT="0" distB="0" distL="0" distR="0" wp14:anchorId="6AE90A61" wp14:editId="66ECF9C6">
            <wp:extent cx="6019800" cy="2583180"/>
            <wp:effectExtent l="57150" t="0" r="7620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678AECA" w14:textId="77777777" w:rsidR="00DC7D9C" w:rsidRPr="00570085" w:rsidRDefault="00DC7D9C" w:rsidP="00E87B68">
      <w:pPr>
        <w:suppressAutoHyphens/>
        <w:spacing w:after="0" w:line="240" w:lineRule="auto"/>
        <w:jc w:val="center"/>
        <w:rPr>
          <w:rFonts w:ascii="Times New Roman" w:hAnsi="Times New Roman" w:cs="Times New Roman"/>
          <w:b/>
          <w:i/>
          <w:sz w:val="20"/>
          <w:szCs w:val="20"/>
          <w:lang w:eastAsia="ar-SA"/>
        </w:rPr>
      </w:pPr>
      <w:r w:rsidRPr="00570085">
        <w:rPr>
          <w:rFonts w:ascii="Times New Roman" w:hAnsi="Times New Roman" w:cs="Times New Roman"/>
          <w:b/>
          <w:i/>
          <w:sz w:val="20"/>
          <w:szCs w:val="20"/>
          <w:lang w:eastAsia="ar-SA"/>
        </w:rPr>
        <w:t>1.2. pav. Strateginio planavimo dokumentų rengimo principai</w:t>
      </w:r>
    </w:p>
    <w:p w14:paraId="1ED64F4E" w14:textId="77777777" w:rsidR="00DC7D9C" w:rsidRPr="00570085" w:rsidRDefault="00DC7D9C" w:rsidP="00E87B68">
      <w:pPr>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 xml:space="preserve">Šaltinis: sudaryta autorių pagal </w:t>
      </w:r>
      <w:r w:rsidRPr="00570085">
        <w:rPr>
          <w:rFonts w:ascii="Times New Roman" w:hAnsi="Times New Roman" w:cs="Times New Roman"/>
          <w:i/>
          <w:sz w:val="18"/>
          <w:szCs w:val="18"/>
        </w:rPr>
        <w:t>Strateginio planavimo savivaldybėse rekomendacijas</w:t>
      </w:r>
      <w:r w:rsidRPr="00570085">
        <w:rPr>
          <w:rFonts w:ascii="Times New Roman" w:hAnsi="Times New Roman" w:cs="Times New Roman"/>
          <w:i/>
          <w:sz w:val="18"/>
          <w:szCs w:val="18"/>
          <w:lang w:eastAsia="ar-SA"/>
        </w:rPr>
        <w:t xml:space="preserve"> </w:t>
      </w:r>
    </w:p>
    <w:p w14:paraId="1EAD2799" w14:textId="43C8DCBF" w:rsidR="00DC7D9C" w:rsidRPr="00570085" w:rsidRDefault="00DC7D9C" w:rsidP="00E87B68">
      <w:pPr>
        <w:pStyle w:val="btekstas"/>
        <w:spacing w:line="240" w:lineRule="auto"/>
        <w:rPr>
          <w:rFonts w:ascii="Times New Roman" w:hAnsi="Times New Roman" w:cs="Times New Roman"/>
        </w:rPr>
      </w:pPr>
      <w:bookmarkStart w:id="10" w:name="part_96bf7dba22c245ff8414d591cb377aea"/>
      <w:bookmarkEnd w:id="10"/>
      <w:r w:rsidRPr="00570085">
        <w:rPr>
          <w:rFonts w:ascii="Times New Roman" w:hAnsi="Times New Roman" w:cs="Times New Roman"/>
        </w:rPr>
        <w:t xml:space="preserve">Rengiant </w:t>
      </w:r>
      <w:r w:rsidR="003D75E6">
        <w:rPr>
          <w:rFonts w:ascii="Times New Roman" w:hAnsi="Times New Roman" w:cs="Times New Roman"/>
          <w:i/>
        </w:rPr>
        <w:t>PRSSPP</w:t>
      </w:r>
      <w:r w:rsidRPr="00570085">
        <w:rPr>
          <w:rFonts w:ascii="Times New Roman" w:hAnsi="Times New Roman" w:cs="Times New Roman"/>
        </w:rPr>
        <w:t xml:space="preserve"> taikytos lyginamosios, aprašomosios ir santykinių rodiklių, loginės priežasčių ir pasekmių analizės bei stiprybių, silpnybių, galimybių ir grėsmių analizės metodai. </w:t>
      </w:r>
    </w:p>
    <w:p w14:paraId="73D4DE43" w14:textId="0BC95C03" w:rsidR="00DC7D9C" w:rsidRPr="00570085" w:rsidRDefault="003D75E6" w:rsidP="00E87B68">
      <w:pPr>
        <w:pStyle w:val="btekstas"/>
        <w:spacing w:before="0" w:line="240" w:lineRule="auto"/>
        <w:ind w:firstLine="706"/>
        <w:rPr>
          <w:rFonts w:ascii="Times New Roman" w:hAnsi="Times New Roman" w:cs="Times New Roman"/>
        </w:rPr>
      </w:pPr>
      <w:r>
        <w:rPr>
          <w:rFonts w:ascii="Times New Roman" w:hAnsi="Times New Roman" w:cs="Times New Roman"/>
          <w:i/>
        </w:rPr>
        <w:t>PRSSPP</w:t>
      </w:r>
      <w:r w:rsidR="00DC7D9C" w:rsidRPr="00570085">
        <w:rPr>
          <w:rFonts w:ascii="Times New Roman" w:hAnsi="Times New Roman" w:cs="Times New Roman"/>
        </w:rPr>
        <w:t xml:space="preserve"> rengimo laikotarpis – 2018 m. lapkritis – 2019 m. birželis. </w:t>
      </w:r>
      <w:r w:rsidR="00F3712C">
        <w:rPr>
          <w:rFonts w:ascii="Times New Roman" w:hAnsi="Times New Roman" w:cs="Times New Roman"/>
        </w:rPr>
        <w:t xml:space="preserve">Strateginio plėtros plano </w:t>
      </w:r>
      <w:r w:rsidR="00DC7D9C" w:rsidRPr="00570085">
        <w:rPr>
          <w:rFonts w:ascii="Times New Roman" w:hAnsi="Times New Roman" w:cs="Times New Roman"/>
        </w:rPr>
        <w:t xml:space="preserve">struktūra pateikiama 1.3. paveiksle. </w:t>
      </w:r>
    </w:p>
    <w:p w14:paraId="485FADB2" w14:textId="77777777" w:rsidR="00DC7D9C" w:rsidRPr="00570085" w:rsidRDefault="00DC7D9C" w:rsidP="00E87B68">
      <w:pPr>
        <w:pStyle w:val="btekstas"/>
        <w:spacing w:before="0" w:line="240" w:lineRule="auto"/>
        <w:ind w:firstLine="0"/>
        <w:rPr>
          <w:rFonts w:ascii="Times New Roman" w:hAnsi="Times New Roman" w:cs="Times New Roman"/>
          <w:i/>
        </w:rPr>
      </w:pPr>
      <w:r w:rsidRPr="00570085">
        <w:rPr>
          <w:rFonts w:ascii="Times New Roman" w:hAnsi="Times New Roman" w:cs="Times New Roman"/>
          <w:i/>
          <w:noProof/>
          <w:lang w:eastAsia="en-GB"/>
        </w:rPr>
        <w:drawing>
          <wp:inline distT="0" distB="0" distL="0" distR="0" wp14:anchorId="7D708423" wp14:editId="6C950095">
            <wp:extent cx="6057900" cy="3886200"/>
            <wp:effectExtent l="0" t="19050" r="0" b="3810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9975B29" w14:textId="7321F8DC" w:rsidR="00DC7D9C" w:rsidRPr="00570085" w:rsidRDefault="00DC7D9C" w:rsidP="00E87B68">
      <w:pPr>
        <w:suppressAutoHyphens/>
        <w:spacing w:after="0" w:line="240" w:lineRule="auto"/>
        <w:jc w:val="center"/>
        <w:rPr>
          <w:rFonts w:ascii="Times New Roman" w:hAnsi="Times New Roman" w:cs="Times New Roman"/>
          <w:b/>
          <w:i/>
          <w:sz w:val="20"/>
          <w:szCs w:val="20"/>
          <w:lang w:eastAsia="ar-SA"/>
        </w:rPr>
      </w:pPr>
      <w:r w:rsidRPr="00570085">
        <w:rPr>
          <w:rFonts w:ascii="Times New Roman" w:hAnsi="Times New Roman" w:cs="Times New Roman"/>
          <w:b/>
          <w:i/>
          <w:sz w:val="20"/>
          <w:szCs w:val="20"/>
          <w:lang w:eastAsia="ar-SA"/>
        </w:rPr>
        <w:t xml:space="preserve">1.3. pav. </w:t>
      </w:r>
      <w:r w:rsidR="003D75E6">
        <w:rPr>
          <w:rFonts w:ascii="Times New Roman" w:hAnsi="Times New Roman" w:cs="Times New Roman"/>
          <w:b/>
          <w:i/>
          <w:sz w:val="20"/>
          <w:szCs w:val="20"/>
        </w:rPr>
        <w:t>PRSSPP</w:t>
      </w:r>
      <w:r w:rsidRPr="00570085">
        <w:rPr>
          <w:rFonts w:ascii="Times New Roman" w:hAnsi="Times New Roman" w:cs="Times New Roman"/>
          <w:i/>
          <w:sz w:val="20"/>
          <w:szCs w:val="20"/>
        </w:rPr>
        <w:t xml:space="preserve"> </w:t>
      </w:r>
      <w:r w:rsidRPr="00570085">
        <w:rPr>
          <w:rFonts w:ascii="Times New Roman" w:hAnsi="Times New Roman" w:cs="Times New Roman"/>
          <w:b/>
          <w:i/>
          <w:sz w:val="20"/>
          <w:szCs w:val="20"/>
          <w:lang w:eastAsia="ar-SA"/>
        </w:rPr>
        <w:t>struktūra</w:t>
      </w:r>
    </w:p>
    <w:p w14:paraId="5E90F109" w14:textId="77777777" w:rsidR="00DC7D9C" w:rsidRPr="00570085" w:rsidRDefault="00DC7D9C" w:rsidP="00E87B68">
      <w:pPr>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 xml:space="preserve">Šaltinis: sudaryta autorių pagal </w:t>
      </w:r>
      <w:r w:rsidRPr="00570085">
        <w:rPr>
          <w:rFonts w:ascii="Times New Roman" w:hAnsi="Times New Roman" w:cs="Times New Roman"/>
          <w:i/>
          <w:sz w:val="18"/>
          <w:szCs w:val="18"/>
        </w:rPr>
        <w:t>Strateginio planavimo savivaldybėse rekomendacijas</w:t>
      </w:r>
      <w:r w:rsidRPr="00570085">
        <w:rPr>
          <w:rFonts w:ascii="Times New Roman" w:hAnsi="Times New Roman" w:cs="Times New Roman"/>
          <w:i/>
          <w:sz w:val="18"/>
          <w:szCs w:val="18"/>
          <w:lang w:eastAsia="ar-SA"/>
        </w:rPr>
        <w:t xml:space="preserve"> </w:t>
      </w:r>
    </w:p>
    <w:p w14:paraId="797BC87F" w14:textId="6B71FE27" w:rsidR="00DC7D9C" w:rsidRPr="00570085" w:rsidRDefault="00DC7D9C" w:rsidP="00E87B68">
      <w:pPr>
        <w:pStyle w:val="btekstas"/>
        <w:spacing w:line="240" w:lineRule="auto"/>
        <w:rPr>
          <w:rFonts w:ascii="Times New Roman" w:hAnsi="Times New Roman" w:cs="Times New Roman"/>
        </w:rPr>
      </w:pPr>
      <w:bookmarkStart w:id="11" w:name="part_135d3cb2035a43068f03352fc6adfee8"/>
      <w:bookmarkEnd w:id="11"/>
      <w:r w:rsidRPr="00570085">
        <w:rPr>
          <w:rFonts w:ascii="Times New Roman" w:hAnsi="Times New Roman" w:cs="Times New Roman"/>
          <w:u w:val="single"/>
        </w:rPr>
        <w:t>Bendrosios informacijos</w:t>
      </w:r>
      <w:r w:rsidRPr="00570085">
        <w:rPr>
          <w:rFonts w:ascii="Times New Roman" w:hAnsi="Times New Roman" w:cs="Times New Roman"/>
        </w:rPr>
        <w:t xml:space="preserve"> dalyje nurodomas</w:t>
      </w:r>
      <w:r w:rsidR="003D75E6">
        <w:rPr>
          <w:rFonts w:ascii="Times New Roman" w:hAnsi="Times New Roman" w:cs="Times New Roman"/>
          <w:i/>
        </w:rPr>
        <w:t xml:space="preserve"> PRSSPP</w:t>
      </w:r>
      <w:r w:rsidRPr="00570085">
        <w:rPr>
          <w:rFonts w:ascii="Times New Roman" w:hAnsi="Times New Roman" w:cs="Times New Roman"/>
        </w:rPr>
        <w:t xml:space="preserve"> rengimo tikslas, kokiais planavimo dokumentais vadovautasi rengiant šį planą, kas dalyvavo jį rengiant, taip pat pateikiama kita svarbi informacija.</w:t>
      </w:r>
    </w:p>
    <w:p w14:paraId="1CC7B55D" w14:textId="51911C57" w:rsidR="00DC7D9C" w:rsidRPr="00570085" w:rsidRDefault="003D75E6" w:rsidP="00E87B68">
      <w:pPr>
        <w:pStyle w:val="btekstas"/>
        <w:spacing w:line="240" w:lineRule="auto"/>
        <w:rPr>
          <w:rFonts w:ascii="Times New Roman" w:hAnsi="Times New Roman" w:cs="Times New Roman"/>
        </w:rPr>
      </w:pPr>
      <w:r>
        <w:rPr>
          <w:rFonts w:ascii="Times New Roman" w:hAnsi="Times New Roman" w:cs="Times New Roman"/>
          <w:i/>
        </w:rPr>
        <w:lastRenderedPageBreak/>
        <w:t>PRSSPP</w:t>
      </w:r>
      <w:r w:rsidR="00DC7D9C" w:rsidRPr="00570085">
        <w:rPr>
          <w:rFonts w:ascii="Times New Roman" w:hAnsi="Times New Roman" w:cs="Times New Roman"/>
        </w:rPr>
        <w:t xml:space="preserve"> </w:t>
      </w:r>
      <w:r w:rsidR="00DC7D9C" w:rsidRPr="00570085">
        <w:rPr>
          <w:rFonts w:ascii="Times New Roman" w:hAnsi="Times New Roman" w:cs="Times New Roman"/>
          <w:u w:val="single"/>
        </w:rPr>
        <w:t>įgyvendinimo eigos ir rezultatų analizės</w:t>
      </w:r>
      <w:r w:rsidR="00DC7D9C" w:rsidRPr="00570085">
        <w:rPr>
          <w:rFonts w:ascii="Times New Roman" w:hAnsi="Times New Roman" w:cs="Times New Roman"/>
        </w:rPr>
        <w:t xml:space="preserve"> dalyje pateikiama </w:t>
      </w:r>
      <w:r>
        <w:rPr>
          <w:rFonts w:ascii="Times New Roman" w:hAnsi="Times New Roman" w:cs="Times New Roman"/>
          <w:i/>
        </w:rPr>
        <w:t>PSP</w:t>
      </w:r>
      <w:r w:rsidR="00DC7D9C" w:rsidRPr="00570085">
        <w:rPr>
          <w:rFonts w:ascii="Times New Roman" w:hAnsi="Times New Roman" w:cs="Times New Roman"/>
        </w:rPr>
        <w:t xml:space="preserve"> rengimo eigos apžvalga bei plano įgyvendinimo eiga ir rezultatai. </w:t>
      </w:r>
    </w:p>
    <w:p w14:paraId="36CDD8BE" w14:textId="46F90DCC" w:rsidR="004F722C" w:rsidRPr="00570085" w:rsidRDefault="004F722C" w:rsidP="004F722C">
      <w:pPr>
        <w:pStyle w:val="btekstas"/>
        <w:spacing w:line="240" w:lineRule="auto"/>
        <w:rPr>
          <w:rFonts w:ascii="Times New Roman" w:hAnsi="Times New Roman" w:cs="Times New Roman"/>
        </w:rPr>
      </w:pPr>
      <w:r w:rsidRPr="00570085">
        <w:rPr>
          <w:rFonts w:ascii="Times New Roman" w:hAnsi="Times New Roman" w:cs="Times New Roman"/>
          <w:u w:val="single"/>
        </w:rPr>
        <w:t>Pasvalio rajono savivaldybei aktualių strateginio planavimo dokumentų analizės</w:t>
      </w:r>
      <w:r w:rsidRPr="00570085">
        <w:rPr>
          <w:rFonts w:ascii="Times New Roman" w:hAnsi="Times New Roman" w:cs="Times New Roman"/>
        </w:rPr>
        <w:t xml:space="preserve"> dalyje nagrinėjami pagrindiniai nacionaliniai, regioniniai ir vietiniai strategini</w:t>
      </w:r>
      <w:r w:rsidR="007E76C1" w:rsidRPr="00570085">
        <w:rPr>
          <w:rFonts w:ascii="Times New Roman" w:hAnsi="Times New Roman" w:cs="Times New Roman"/>
        </w:rPr>
        <w:t>o</w:t>
      </w:r>
      <w:r w:rsidRPr="00570085">
        <w:rPr>
          <w:rFonts w:ascii="Times New Roman" w:hAnsi="Times New Roman" w:cs="Times New Roman"/>
        </w:rPr>
        <w:t xml:space="preserve"> planavimo dokumentai, kuriais remiantis </w:t>
      </w:r>
      <w:r w:rsidR="00B17458" w:rsidRPr="00570085">
        <w:rPr>
          <w:rFonts w:ascii="Times New Roman" w:hAnsi="Times New Roman" w:cs="Times New Roman"/>
        </w:rPr>
        <w:t>rengtas</w:t>
      </w:r>
      <w:r w:rsidRPr="00570085">
        <w:rPr>
          <w:rFonts w:ascii="Times New Roman" w:hAnsi="Times New Roman" w:cs="Times New Roman"/>
        </w:rPr>
        <w:t xml:space="preserve"> </w:t>
      </w:r>
      <w:r w:rsidR="003D75E6">
        <w:rPr>
          <w:rFonts w:ascii="Times New Roman" w:hAnsi="Times New Roman" w:cs="Times New Roman"/>
          <w:i/>
        </w:rPr>
        <w:t>PRSSPP</w:t>
      </w:r>
      <w:r w:rsidRPr="00570085">
        <w:rPr>
          <w:rFonts w:ascii="Times New Roman" w:hAnsi="Times New Roman" w:cs="Times New Roman"/>
        </w:rPr>
        <w:t xml:space="preserve">. </w:t>
      </w:r>
    </w:p>
    <w:p w14:paraId="348562C3" w14:textId="5B931CEE" w:rsidR="00DC7D9C" w:rsidRPr="00570085" w:rsidRDefault="00DC7D9C" w:rsidP="00E87B68">
      <w:pPr>
        <w:pStyle w:val="btekstas"/>
        <w:spacing w:before="0" w:line="240" w:lineRule="auto"/>
        <w:ind w:firstLine="706"/>
        <w:rPr>
          <w:rFonts w:ascii="Times New Roman" w:hAnsi="Times New Roman" w:cs="Times New Roman"/>
        </w:rPr>
      </w:pPr>
      <w:r w:rsidRPr="00570085">
        <w:rPr>
          <w:rFonts w:ascii="Times New Roman" w:hAnsi="Times New Roman" w:cs="Times New Roman"/>
          <w:u w:val="single"/>
        </w:rPr>
        <w:t>Vidaus ir išorės aplinkos analizė</w:t>
      </w:r>
      <w:r w:rsidRPr="00570085">
        <w:rPr>
          <w:rFonts w:ascii="Times New Roman" w:hAnsi="Times New Roman" w:cs="Times New Roman"/>
        </w:rPr>
        <w:t xml:space="preserve"> yra savivaldybės ekonominės-socialinės būklės analizė ir išvados, kurios pagrindžia </w:t>
      </w:r>
      <w:r w:rsidR="003D75E6">
        <w:rPr>
          <w:rFonts w:ascii="Times New Roman" w:hAnsi="Times New Roman" w:cs="Times New Roman"/>
          <w:i/>
        </w:rPr>
        <w:t>PRSSPP</w:t>
      </w:r>
      <w:r w:rsidRPr="00570085">
        <w:rPr>
          <w:rFonts w:ascii="Times New Roman" w:hAnsi="Times New Roman" w:cs="Times New Roman"/>
        </w:rPr>
        <w:t xml:space="preserve"> prioritetų, tikslų ir uždavinių pasirinkimą. Šios analizės tikslas – visapusiškai įvertinti Pasvalio rajono savivaldybės valdymo srities plėtrai svarbius vidaus ir išorės veiksnius: pateikti bendrą informaciją apie Pasvalio rajoną, atlikti demografinės aplinkos analizę (demografinė situacija, užimtumas ir darbo rinka), ekonominės aplinkos analizę (ekonomika ir verslas, žemės ūkis ir miškininkystė, statyba ir gyvenamasis fondas; turizmas, gamtos ir kultūros paveldas), socialinės aplinkos analizę (švietimas, sveikatos priežiūra, socialinė apsauga, kultūra ir menas, kūno kultūra ir sportas, nevyriausybinės organizacijos ir jaunimo politika, viešasis saugumas), aplinkos apsaugos analizę, infrastruktūros analizę (transportas ir susisiekimas, inžinerinė ir energetinė infrastruktūra, technologinė aplinka).  </w:t>
      </w:r>
    </w:p>
    <w:p w14:paraId="7C2AB298" w14:textId="41C7B709" w:rsidR="00DC7D9C" w:rsidRPr="00570085" w:rsidRDefault="00DC7D9C" w:rsidP="00E87B68">
      <w:pPr>
        <w:pStyle w:val="btekstas"/>
        <w:spacing w:before="0" w:line="240" w:lineRule="auto"/>
        <w:ind w:firstLine="706"/>
        <w:rPr>
          <w:rFonts w:ascii="Times New Roman" w:hAnsi="Times New Roman" w:cs="Times New Roman"/>
        </w:rPr>
      </w:pPr>
      <w:r w:rsidRPr="00570085">
        <w:rPr>
          <w:rFonts w:ascii="Times New Roman" w:hAnsi="Times New Roman" w:cs="Times New Roman"/>
        </w:rPr>
        <w:t xml:space="preserve">Siekiant įvertinti tam tikros srities vystymosi tendencijas rajone, buvo atliktas rodiklių palyginimas perspektyvoje. Vidaus ir išorės aplinkos analizei buvo pasirinktas analizės laikotarpis nuo 2013 m. iki 2017 m. imtinai, o nesant duomenų – laikotarpis nuo 2013 m. iki 2016 m. </w:t>
      </w:r>
      <w:r w:rsidR="00D81F0F" w:rsidRPr="00570085">
        <w:rPr>
          <w:rFonts w:ascii="Times New Roman" w:hAnsi="Times New Roman" w:cs="Times New Roman"/>
        </w:rPr>
        <w:t xml:space="preserve">Kai kurie Pasvalio </w:t>
      </w:r>
      <w:r w:rsidR="004B5A4A" w:rsidRPr="00570085">
        <w:rPr>
          <w:rFonts w:ascii="Times New Roman" w:hAnsi="Times New Roman" w:cs="Times New Roman"/>
        </w:rPr>
        <w:t>r. sav.</w:t>
      </w:r>
      <w:r w:rsidR="00D81F0F" w:rsidRPr="00570085">
        <w:rPr>
          <w:rFonts w:ascii="Times New Roman" w:hAnsi="Times New Roman" w:cs="Times New Roman"/>
        </w:rPr>
        <w:t xml:space="preserve"> duomenys vertinti 2018 met</w:t>
      </w:r>
      <w:r w:rsidR="004B5A4A" w:rsidRPr="00570085">
        <w:rPr>
          <w:rFonts w:ascii="Times New Roman" w:hAnsi="Times New Roman" w:cs="Times New Roman"/>
        </w:rPr>
        <w:t>ais</w:t>
      </w:r>
      <w:r w:rsidR="00D81F0F" w:rsidRPr="00570085">
        <w:rPr>
          <w:rFonts w:ascii="Times New Roman" w:hAnsi="Times New Roman" w:cs="Times New Roman"/>
        </w:rPr>
        <w:t xml:space="preserve">. </w:t>
      </w:r>
      <w:r w:rsidRPr="00570085">
        <w:rPr>
          <w:rFonts w:ascii="Times New Roman" w:hAnsi="Times New Roman" w:cs="Times New Roman"/>
        </w:rPr>
        <w:t xml:space="preserve">Analizė vykdyta lyginant šalies, Panevėžio apskrities, Pasvalio rajono, Panevėžio rajono, Kupiškio rajono, Rokiškio rajono, Biržų rajono ir Pakruojo rajono savivaldybių duomenis. </w:t>
      </w:r>
    </w:p>
    <w:p w14:paraId="0D1276AB" w14:textId="77777777" w:rsidR="00DC7D9C" w:rsidRPr="00570085" w:rsidRDefault="00DC7D9C" w:rsidP="00E87B68">
      <w:pPr>
        <w:pStyle w:val="btekstas"/>
        <w:spacing w:before="0" w:line="240" w:lineRule="auto"/>
        <w:rPr>
          <w:rFonts w:ascii="Times New Roman" w:hAnsi="Times New Roman" w:cs="Times New Roman"/>
        </w:rPr>
      </w:pPr>
      <w:r w:rsidRPr="00570085">
        <w:rPr>
          <w:rFonts w:ascii="Times New Roman" w:hAnsi="Times New Roman" w:cs="Times New Roman"/>
        </w:rPr>
        <w:t>Vidaus ir išorės aplinkos analizei taikytas dokumentinio tyrimo metodas, kuris apima oficialiai pasiekiamus antrinės informacijos šaltinius (pagrindinis – Lietuvos statistikos departamentas), standartizuotas išorines duomenų bazes (nacionalinės sveikatos rodiklių, švietimo rodiklių, aplinkos apsaugos rodiklių ir kt. duomenų bazes), įvairių registrų (kultūros paveldo objektų, saugomų teritorijų ir kt.) duomenis, informaciją, pateikiamą įvairiuose Pasvalio rajono savivaldybės dokumentuose, metinėse veiklos ataskaitose, Pasvalio rajono savivaldybės įstaigų ir įmonių metinėse veiklos ataskaitose ir kitą išorinę informaciją apie analizuojamus sektorius.</w:t>
      </w:r>
    </w:p>
    <w:p w14:paraId="185F44EE" w14:textId="1ACA55AD" w:rsidR="00DC7D9C" w:rsidRPr="00570085" w:rsidRDefault="00DC7D9C" w:rsidP="00E87B68">
      <w:pPr>
        <w:pStyle w:val="btekstas"/>
        <w:spacing w:before="0" w:line="240" w:lineRule="auto"/>
        <w:rPr>
          <w:rFonts w:ascii="Times New Roman" w:hAnsi="Times New Roman" w:cs="Times New Roman"/>
        </w:rPr>
      </w:pPr>
      <w:r w:rsidRPr="00570085">
        <w:rPr>
          <w:rFonts w:ascii="Times New Roman" w:hAnsi="Times New Roman" w:cs="Times New Roman"/>
        </w:rPr>
        <w:t xml:space="preserve">Vidaus ir išorės aplinkos analizės išvadoms suformuluoti taikytas stiprybių, silpnybių, galimybių ir grėsmių (toliau – SSGG) analizės metodas. </w:t>
      </w:r>
    </w:p>
    <w:p w14:paraId="07EC856C" w14:textId="1782B45E" w:rsidR="00703A5D" w:rsidRPr="00570085" w:rsidRDefault="00703A5D" w:rsidP="00703A5D">
      <w:pPr>
        <w:pStyle w:val="btekstas"/>
        <w:spacing w:line="240" w:lineRule="auto"/>
        <w:rPr>
          <w:rFonts w:ascii="Times New Roman" w:hAnsi="Times New Roman" w:cs="Times New Roman"/>
        </w:rPr>
      </w:pPr>
      <w:r w:rsidRPr="00570085">
        <w:rPr>
          <w:rFonts w:ascii="Times New Roman" w:hAnsi="Times New Roman" w:cs="Times New Roman"/>
        </w:rPr>
        <w:t xml:space="preserve">Prieš pradedant formuluoti </w:t>
      </w:r>
      <w:r w:rsidR="003D75E6">
        <w:rPr>
          <w:rFonts w:ascii="Times New Roman" w:hAnsi="Times New Roman" w:cs="Times New Roman"/>
          <w:i/>
        </w:rPr>
        <w:t>PRSSPP</w:t>
      </w:r>
      <w:r w:rsidRPr="00570085">
        <w:rPr>
          <w:rFonts w:ascii="Times New Roman" w:hAnsi="Times New Roman" w:cs="Times New Roman"/>
          <w:i/>
        </w:rPr>
        <w:t xml:space="preserve"> </w:t>
      </w:r>
      <w:r w:rsidRPr="00570085">
        <w:rPr>
          <w:rFonts w:ascii="Times New Roman" w:hAnsi="Times New Roman" w:cs="Times New Roman"/>
          <w:u w:val="single"/>
        </w:rPr>
        <w:t>plėtros viziją, prioritetus, tikslus, uždavinius bei priemones,</w:t>
      </w:r>
      <w:r w:rsidRPr="00570085">
        <w:rPr>
          <w:rFonts w:ascii="Times New Roman" w:hAnsi="Times New Roman" w:cs="Times New Roman"/>
        </w:rPr>
        <w:t xml:space="preserve"> buvo sudarytos keturios teminės darbo grupės (patvirtintos Pasvalio rajono savivaldybės mero 2019 m. gegužės 14 d. potvarkiu Nr. MV-36), kurios atitinka suformuluotus keturis </w:t>
      </w:r>
      <w:r w:rsidR="003D75E6">
        <w:rPr>
          <w:rFonts w:ascii="Times New Roman" w:hAnsi="Times New Roman" w:cs="Times New Roman"/>
          <w:i/>
        </w:rPr>
        <w:t>PRSSPP</w:t>
      </w:r>
      <w:r w:rsidRPr="00570085">
        <w:rPr>
          <w:rFonts w:ascii="Times New Roman" w:hAnsi="Times New Roman" w:cs="Times New Roman"/>
        </w:rPr>
        <w:t xml:space="preserve"> prioritetus (žr. 1.4 paveikslą). </w:t>
      </w:r>
    </w:p>
    <w:p w14:paraId="5F457D80" w14:textId="4CDBAE22" w:rsidR="00703A5D" w:rsidRPr="00570085" w:rsidRDefault="00526D87" w:rsidP="00E87B68">
      <w:pPr>
        <w:pStyle w:val="btekstas"/>
        <w:spacing w:before="0" w:line="240" w:lineRule="auto"/>
        <w:rPr>
          <w:rFonts w:ascii="Times New Roman" w:hAnsi="Times New Roman" w:cs="Times New Roman"/>
        </w:rPr>
      </w:pPr>
      <w:r w:rsidRPr="00570085">
        <w:rPr>
          <w:rFonts w:ascii="Times New Roman" w:hAnsi="Times New Roman" w:cs="Times New Roman"/>
        </w:rPr>
        <w:t>Į darbo grupes buvo kviečiami Pasvalio rajono savivaldybės administracijos (toliau – PRSA) darbuotojai, Pasvalio rajono savivaldybės tarybos nariai, Pasvalio rajono savivaldybės įmonių, įstaigų vadovai ir darbuotojai, socialinių-ekonominių partnerių atstovai. Projekto vykdytojas į strateginio plėtros plano rengimo procesą siekė įtraukti kuo daugiau suinteresuotų šalių ir įvairių sričių ekspertų, nes kiekvieno iš jų nuomonė yra labai svarbi formuojant savivaldybės viziją, strateginius plėtros prioritetus, strateginius tikslus, uždavinius, priemones ir pagrindinius projektus. Visų darbo grupių bendras dalyvių skaičius siekė 80 dalyvių.</w:t>
      </w:r>
    </w:p>
    <w:p w14:paraId="58B968CF" w14:textId="77777777" w:rsidR="00DC7D9C" w:rsidRPr="00570085" w:rsidRDefault="00DC7D9C" w:rsidP="00E87B68">
      <w:pPr>
        <w:pStyle w:val="btekstas"/>
        <w:spacing w:before="0" w:line="240" w:lineRule="auto"/>
        <w:ind w:firstLine="0"/>
        <w:rPr>
          <w:rFonts w:ascii="Times New Roman" w:hAnsi="Times New Roman" w:cs="Times New Roman"/>
        </w:rPr>
      </w:pPr>
      <w:r w:rsidRPr="00570085">
        <w:rPr>
          <w:rFonts w:ascii="Times New Roman" w:hAnsi="Times New Roman" w:cs="Times New Roman"/>
          <w:noProof/>
          <w:lang w:eastAsia="en-GB"/>
        </w:rPr>
        <w:lastRenderedPageBreak/>
        <w:drawing>
          <wp:inline distT="0" distB="0" distL="0" distR="0" wp14:anchorId="3037DA0C" wp14:editId="68EE97A1">
            <wp:extent cx="5974080" cy="2910840"/>
            <wp:effectExtent l="0" t="0" r="8382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BF6A982" w14:textId="0C4E46A7" w:rsidR="00DC7D9C" w:rsidRPr="00570085" w:rsidRDefault="00DC7D9C" w:rsidP="00E87B68">
      <w:pPr>
        <w:suppressAutoHyphens/>
        <w:spacing w:after="0" w:line="240" w:lineRule="auto"/>
        <w:jc w:val="center"/>
        <w:rPr>
          <w:rFonts w:ascii="Times New Roman" w:hAnsi="Times New Roman" w:cs="Times New Roman"/>
          <w:b/>
          <w:i/>
          <w:sz w:val="20"/>
          <w:szCs w:val="20"/>
          <w:lang w:eastAsia="ar-SA"/>
        </w:rPr>
      </w:pPr>
      <w:r w:rsidRPr="00570085">
        <w:rPr>
          <w:rFonts w:ascii="Times New Roman" w:hAnsi="Times New Roman" w:cs="Times New Roman"/>
          <w:b/>
          <w:i/>
          <w:sz w:val="20"/>
          <w:szCs w:val="20"/>
          <w:lang w:eastAsia="ar-SA"/>
        </w:rPr>
        <w:t xml:space="preserve">1.4. pav. </w:t>
      </w:r>
      <w:r w:rsidR="003D75E6">
        <w:rPr>
          <w:rFonts w:ascii="Times New Roman" w:hAnsi="Times New Roman" w:cs="Times New Roman"/>
          <w:b/>
          <w:i/>
          <w:sz w:val="20"/>
          <w:szCs w:val="20"/>
        </w:rPr>
        <w:t>PRSSPP</w:t>
      </w:r>
      <w:r w:rsidRPr="00570085">
        <w:rPr>
          <w:rFonts w:ascii="Times New Roman" w:hAnsi="Times New Roman" w:cs="Times New Roman"/>
          <w:i/>
          <w:sz w:val="20"/>
          <w:szCs w:val="20"/>
        </w:rPr>
        <w:t xml:space="preserve"> </w:t>
      </w:r>
      <w:r w:rsidRPr="00570085">
        <w:rPr>
          <w:rFonts w:ascii="Times New Roman" w:hAnsi="Times New Roman" w:cs="Times New Roman"/>
          <w:b/>
          <w:i/>
          <w:sz w:val="20"/>
          <w:szCs w:val="20"/>
          <w:lang w:eastAsia="ar-SA"/>
        </w:rPr>
        <w:t>rengimo darbo grupės</w:t>
      </w:r>
    </w:p>
    <w:p w14:paraId="20D1D80A" w14:textId="77777777" w:rsidR="00DC7D9C" w:rsidRPr="00570085" w:rsidRDefault="00DC7D9C" w:rsidP="00E87B68">
      <w:pPr>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sudaryta autorių pagal pateiktą Pasvalio rajono savivaldybės administracijos informaciją</w:t>
      </w:r>
    </w:p>
    <w:p w14:paraId="7A54E1CB" w14:textId="4AE53417" w:rsidR="00BF7F9E" w:rsidRPr="00570085" w:rsidRDefault="00BF7F9E" w:rsidP="00E87B68">
      <w:pPr>
        <w:pStyle w:val="btekstas"/>
        <w:spacing w:line="240" w:lineRule="auto"/>
        <w:rPr>
          <w:rFonts w:ascii="Times New Roman" w:hAnsi="Times New Roman" w:cs="Times New Roman"/>
        </w:rPr>
      </w:pPr>
      <w:r w:rsidRPr="00570085">
        <w:rPr>
          <w:rFonts w:ascii="Times New Roman" w:hAnsi="Times New Roman" w:cs="Times New Roman"/>
        </w:rPr>
        <w:t>Darbo grupių bei Pasvalio rajono savivaldybės Strateginio planavimo grupės susitikimų/ posėdžių grafikas pateiktas 1.1. lentelėje.</w:t>
      </w:r>
    </w:p>
    <w:p w14:paraId="2D59BC1E" w14:textId="4B89381E" w:rsidR="00DC7D9C" w:rsidRPr="00570085" w:rsidRDefault="00DC7D9C" w:rsidP="00E87B68">
      <w:pPr>
        <w:pStyle w:val="Teksto"/>
        <w:spacing w:before="160" w:line="240" w:lineRule="auto"/>
        <w:ind w:firstLine="0"/>
        <w:jc w:val="center"/>
        <w:rPr>
          <w:rFonts w:ascii="Times New Roman" w:hAnsi="Times New Roman" w:cs="Times New Roman"/>
          <w:b/>
          <w:bCs/>
          <w:i/>
          <w:sz w:val="20"/>
          <w:szCs w:val="20"/>
        </w:rPr>
      </w:pPr>
      <w:r w:rsidRPr="00570085">
        <w:rPr>
          <w:rFonts w:ascii="Times New Roman" w:hAnsi="Times New Roman" w:cs="Times New Roman"/>
          <w:b/>
          <w:bCs/>
          <w:i/>
          <w:sz w:val="20"/>
          <w:szCs w:val="20"/>
        </w:rPr>
        <w:t xml:space="preserve">1.1. lentelė. Darbo grupių/ </w:t>
      </w:r>
      <w:r w:rsidRPr="00570085">
        <w:rPr>
          <w:rFonts w:ascii="Times New Roman" w:hAnsi="Times New Roman" w:cs="Times New Roman"/>
          <w:b/>
          <w:i/>
          <w:sz w:val="20"/>
          <w:szCs w:val="20"/>
        </w:rPr>
        <w:t>Pasvalio rajono savivaldybės Strateginio planavimo grupės</w:t>
      </w:r>
      <w:r w:rsidRPr="00570085">
        <w:rPr>
          <w:rFonts w:ascii="Times New Roman" w:hAnsi="Times New Roman" w:cs="Times New Roman"/>
          <w:b/>
          <w:bCs/>
          <w:i/>
          <w:sz w:val="20"/>
          <w:szCs w:val="20"/>
        </w:rPr>
        <w:t xml:space="preserve"> susitikimų/ posėdžių grafikas</w:t>
      </w:r>
    </w:p>
    <w:tbl>
      <w:tblPr>
        <w:tblStyle w:val="LightList-Accent11"/>
        <w:tblW w:w="0" w:type="auto"/>
        <w:tblLook w:val="04A0" w:firstRow="1" w:lastRow="0" w:firstColumn="1" w:lastColumn="0" w:noHBand="0" w:noVBand="1"/>
      </w:tblPr>
      <w:tblGrid>
        <w:gridCol w:w="1387"/>
        <w:gridCol w:w="1466"/>
        <w:gridCol w:w="1666"/>
        <w:gridCol w:w="1691"/>
        <w:gridCol w:w="1718"/>
        <w:gridCol w:w="1406"/>
      </w:tblGrid>
      <w:tr w:rsidR="00DC7D9C" w:rsidRPr="00570085" w14:paraId="56FF303F" w14:textId="77777777" w:rsidTr="00DC7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Pr>
          <w:p w14:paraId="6692A57C" w14:textId="77777777" w:rsidR="00DC7D9C" w:rsidRPr="00570085" w:rsidRDefault="00DC7D9C" w:rsidP="00E87B68">
            <w:pPr>
              <w:pStyle w:val="Teksto"/>
              <w:ind w:firstLine="0"/>
              <w:jc w:val="center"/>
              <w:rPr>
                <w:rFonts w:ascii="Times New Roman" w:hAnsi="Times New Roman" w:cs="Times New Roman"/>
                <w:bCs w:val="0"/>
                <w:sz w:val="18"/>
                <w:szCs w:val="18"/>
              </w:rPr>
            </w:pPr>
            <w:bookmarkStart w:id="12" w:name="_Hlk535312688"/>
            <w:r w:rsidRPr="00570085">
              <w:rPr>
                <w:rFonts w:ascii="Times New Roman" w:hAnsi="Times New Roman" w:cs="Times New Roman"/>
                <w:bCs w:val="0"/>
                <w:sz w:val="18"/>
                <w:szCs w:val="18"/>
              </w:rPr>
              <w:t>Darbo grupė</w:t>
            </w:r>
          </w:p>
        </w:tc>
        <w:tc>
          <w:tcPr>
            <w:tcW w:w="1466" w:type="dxa"/>
          </w:tcPr>
          <w:p w14:paraId="22E3770A" w14:textId="77777777" w:rsidR="00DC7D9C" w:rsidRPr="00570085" w:rsidRDefault="00DC7D9C" w:rsidP="00E87B68">
            <w:pPr>
              <w:pStyle w:val="Teks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570085">
              <w:rPr>
                <w:rFonts w:ascii="Times New Roman" w:hAnsi="Times New Roman" w:cs="Times New Roman"/>
                <w:bCs w:val="0"/>
                <w:sz w:val="18"/>
                <w:szCs w:val="18"/>
              </w:rPr>
              <w:t>Susitikimai dėl aplinkos analizės ir SSGG</w:t>
            </w:r>
          </w:p>
        </w:tc>
        <w:tc>
          <w:tcPr>
            <w:tcW w:w="1666" w:type="dxa"/>
          </w:tcPr>
          <w:p w14:paraId="0B5A912E" w14:textId="77777777" w:rsidR="00DC7D9C" w:rsidRPr="00570085" w:rsidRDefault="00DC7D9C" w:rsidP="00E87B68">
            <w:pPr>
              <w:pStyle w:val="Teks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570085">
              <w:rPr>
                <w:rFonts w:ascii="Times New Roman" w:hAnsi="Times New Roman" w:cs="Times New Roman"/>
                <w:bCs w:val="0"/>
                <w:sz w:val="18"/>
                <w:szCs w:val="18"/>
              </w:rPr>
              <w:t>Susitikimai dėl plėtros vizijos, prioritetų, tikslų ir uždavinių formavimo</w:t>
            </w:r>
          </w:p>
        </w:tc>
        <w:tc>
          <w:tcPr>
            <w:tcW w:w="1691" w:type="dxa"/>
          </w:tcPr>
          <w:p w14:paraId="2C803D52" w14:textId="77777777" w:rsidR="00DC7D9C" w:rsidRPr="00570085" w:rsidRDefault="00DC7D9C" w:rsidP="00E87B68">
            <w:pPr>
              <w:pStyle w:val="Teks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570085">
              <w:rPr>
                <w:rFonts w:ascii="Times New Roman" w:hAnsi="Times New Roman" w:cs="Times New Roman"/>
                <w:bCs w:val="0"/>
                <w:sz w:val="18"/>
                <w:szCs w:val="18"/>
              </w:rPr>
              <w:t>Susitikimai dėl plėtros priemonių ir pagrindinių investicinių projektų formavimo</w:t>
            </w:r>
          </w:p>
        </w:tc>
        <w:tc>
          <w:tcPr>
            <w:tcW w:w="1718" w:type="dxa"/>
          </w:tcPr>
          <w:p w14:paraId="4EBD41B0" w14:textId="2A189DFD" w:rsidR="00DC7D9C" w:rsidRPr="00570085" w:rsidRDefault="00DC7D9C" w:rsidP="00E87B68">
            <w:pPr>
              <w:pStyle w:val="Teks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570085">
              <w:rPr>
                <w:rFonts w:ascii="Times New Roman" w:hAnsi="Times New Roman" w:cs="Times New Roman"/>
                <w:bCs w:val="0"/>
                <w:sz w:val="18"/>
                <w:szCs w:val="18"/>
              </w:rPr>
              <w:t xml:space="preserve">Susitikimai dėl </w:t>
            </w:r>
            <w:r w:rsidR="00F3712C">
              <w:rPr>
                <w:rFonts w:ascii="Times New Roman" w:hAnsi="Times New Roman" w:cs="Times New Roman"/>
                <w:bCs w:val="0"/>
                <w:sz w:val="18"/>
                <w:szCs w:val="18"/>
              </w:rPr>
              <w:t>strateginio plėtros plano</w:t>
            </w:r>
            <w:r w:rsidRPr="00570085">
              <w:rPr>
                <w:rFonts w:ascii="Times New Roman" w:hAnsi="Times New Roman" w:cs="Times New Roman"/>
                <w:bCs w:val="0"/>
                <w:sz w:val="18"/>
                <w:szCs w:val="18"/>
              </w:rPr>
              <w:t xml:space="preserve"> įgyvendinimo stebėsenos, tikslinimo ir atsiskaitymo už rezultatus tvarkos </w:t>
            </w:r>
          </w:p>
        </w:tc>
        <w:tc>
          <w:tcPr>
            <w:tcW w:w="1406" w:type="dxa"/>
          </w:tcPr>
          <w:p w14:paraId="4D8DE10B" w14:textId="250B171B" w:rsidR="00DC7D9C" w:rsidRPr="00570085" w:rsidRDefault="00DC7D9C" w:rsidP="00E87B68">
            <w:pPr>
              <w:pStyle w:val="Teks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570085">
              <w:rPr>
                <w:rFonts w:ascii="Times New Roman" w:hAnsi="Times New Roman" w:cs="Times New Roman"/>
                <w:sz w:val="18"/>
                <w:szCs w:val="18"/>
              </w:rPr>
              <w:t>Pasvalio rajono savivaldybės strateginio planavimo grupės posėd</w:t>
            </w:r>
            <w:r w:rsidR="002E77AF" w:rsidRPr="00570085">
              <w:rPr>
                <w:rFonts w:ascii="Times New Roman" w:hAnsi="Times New Roman" w:cs="Times New Roman"/>
                <w:sz w:val="18"/>
                <w:szCs w:val="18"/>
              </w:rPr>
              <w:t>is</w:t>
            </w:r>
          </w:p>
        </w:tc>
      </w:tr>
      <w:tr w:rsidR="00DC7D9C" w:rsidRPr="00570085" w14:paraId="1DA323C6" w14:textId="77777777" w:rsidTr="00DC7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Pr>
          <w:p w14:paraId="16EAC525" w14:textId="77777777" w:rsidR="00DC7D9C" w:rsidRPr="00570085" w:rsidRDefault="00DC7D9C" w:rsidP="00E87B68">
            <w:pPr>
              <w:pStyle w:val="Teksto"/>
              <w:ind w:firstLine="0"/>
              <w:jc w:val="center"/>
              <w:rPr>
                <w:rFonts w:ascii="Times New Roman" w:hAnsi="Times New Roman" w:cs="Times New Roman"/>
                <w:b w:val="0"/>
                <w:bCs w:val="0"/>
                <w:sz w:val="18"/>
                <w:szCs w:val="18"/>
              </w:rPr>
            </w:pPr>
            <w:r w:rsidRPr="00570085">
              <w:rPr>
                <w:rFonts w:ascii="Times New Roman" w:hAnsi="Times New Roman" w:cs="Times New Roman"/>
                <w:b w:val="0"/>
                <w:bCs w:val="0"/>
                <w:sz w:val="18"/>
                <w:szCs w:val="18"/>
              </w:rPr>
              <w:t>I darbo grupė</w:t>
            </w:r>
          </w:p>
        </w:tc>
        <w:tc>
          <w:tcPr>
            <w:tcW w:w="1466" w:type="dxa"/>
            <w:vMerge w:val="restart"/>
          </w:tcPr>
          <w:p w14:paraId="24753622" w14:textId="77777777" w:rsidR="002E77AF" w:rsidRPr="00570085" w:rsidRDefault="002E77AF" w:rsidP="00E87B68">
            <w:pPr>
              <w:pStyle w:val="Teks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4799D144" w14:textId="3FAA822E" w:rsidR="00DC7D9C" w:rsidRPr="00570085" w:rsidRDefault="00DA2719" w:rsidP="002E77AF">
            <w:pPr>
              <w:pStyle w:val="Teks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570085">
              <w:rPr>
                <w:rFonts w:ascii="Times New Roman" w:hAnsi="Times New Roman" w:cs="Times New Roman"/>
                <w:bCs/>
                <w:sz w:val="18"/>
                <w:szCs w:val="18"/>
              </w:rPr>
              <w:t>2019-01-23</w:t>
            </w:r>
          </w:p>
        </w:tc>
        <w:tc>
          <w:tcPr>
            <w:tcW w:w="1666" w:type="dxa"/>
          </w:tcPr>
          <w:p w14:paraId="72FDF9B6" w14:textId="284D93E0" w:rsidR="00DC7D9C" w:rsidRPr="00570085" w:rsidRDefault="00BA1D72" w:rsidP="00E87B68">
            <w:pPr>
              <w:pStyle w:val="Teks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570085">
              <w:rPr>
                <w:rFonts w:ascii="Times New Roman" w:hAnsi="Times New Roman" w:cs="Times New Roman"/>
                <w:bCs/>
                <w:sz w:val="18"/>
                <w:szCs w:val="18"/>
              </w:rPr>
              <w:t>2019-05-17</w:t>
            </w:r>
          </w:p>
        </w:tc>
        <w:tc>
          <w:tcPr>
            <w:tcW w:w="1691" w:type="dxa"/>
          </w:tcPr>
          <w:p w14:paraId="1461BD6C" w14:textId="626ED80E" w:rsidR="00DC7D9C" w:rsidRPr="00570085" w:rsidRDefault="007902B4" w:rsidP="00E87B68">
            <w:pPr>
              <w:pStyle w:val="Teks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570085">
              <w:rPr>
                <w:rFonts w:ascii="Times New Roman" w:hAnsi="Times New Roman" w:cs="Times New Roman"/>
                <w:bCs/>
                <w:sz w:val="18"/>
                <w:szCs w:val="18"/>
              </w:rPr>
              <w:t>2019-06-07</w:t>
            </w:r>
          </w:p>
        </w:tc>
        <w:tc>
          <w:tcPr>
            <w:tcW w:w="1718" w:type="dxa"/>
            <w:vMerge w:val="restart"/>
          </w:tcPr>
          <w:p w14:paraId="3FE13DCA" w14:textId="77777777" w:rsidR="00DC7D9C" w:rsidRPr="00570085" w:rsidRDefault="00DC7D9C" w:rsidP="00E87B68">
            <w:pPr>
              <w:pStyle w:val="Teks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04AC86EB" w14:textId="4A968910" w:rsidR="007902B4" w:rsidRPr="00570085" w:rsidRDefault="007902B4" w:rsidP="00E87B68">
            <w:pPr>
              <w:pStyle w:val="Teks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570085">
              <w:rPr>
                <w:rFonts w:ascii="Times New Roman" w:hAnsi="Times New Roman" w:cs="Times New Roman"/>
                <w:bCs/>
                <w:sz w:val="18"/>
                <w:szCs w:val="18"/>
              </w:rPr>
              <w:t>2019-06-2</w:t>
            </w:r>
            <w:r w:rsidR="002E77AF" w:rsidRPr="00570085">
              <w:rPr>
                <w:rFonts w:ascii="Times New Roman" w:hAnsi="Times New Roman" w:cs="Times New Roman"/>
                <w:bCs/>
                <w:sz w:val="18"/>
                <w:szCs w:val="18"/>
              </w:rPr>
              <w:t>7</w:t>
            </w:r>
          </w:p>
        </w:tc>
        <w:tc>
          <w:tcPr>
            <w:tcW w:w="1406" w:type="dxa"/>
            <w:vMerge w:val="restart"/>
          </w:tcPr>
          <w:p w14:paraId="4C9B5C7C" w14:textId="77777777" w:rsidR="00DC7D9C" w:rsidRPr="00570085" w:rsidRDefault="00DC7D9C" w:rsidP="00E87B68">
            <w:pPr>
              <w:pStyle w:val="Teks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p w14:paraId="69C09F10" w14:textId="38502218" w:rsidR="007902B4" w:rsidRPr="00570085" w:rsidRDefault="007902B4" w:rsidP="00E87B68">
            <w:pPr>
              <w:pStyle w:val="Teks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F73B3">
              <w:rPr>
                <w:rFonts w:ascii="Times New Roman" w:hAnsi="Times New Roman" w:cs="Times New Roman"/>
                <w:bCs/>
                <w:sz w:val="18"/>
                <w:szCs w:val="18"/>
              </w:rPr>
              <w:t>2019-07-</w:t>
            </w:r>
            <w:r w:rsidR="007F73B3" w:rsidRPr="007F73B3">
              <w:rPr>
                <w:rFonts w:ascii="Times New Roman" w:hAnsi="Times New Roman" w:cs="Times New Roman"/>
                <w:bCs/>
                <w:sz w:val="18"/>
                <w:szCs w:val="18"/>
              </w:rPr>
              <w:t>15</w:t>
            </w:r>
          </w:p>
        </w:tc>
      </w:tr>
      <w:tr w:rsidR="00DC7D9C" w:rsidRPr="00570085" w14:paraId="2FF7E802" w14:textId="77777777" w:rsidTr="00DC7D9C">
        <w:tc>
          <w:tcPr>
            <w:cnfStyle w:val="001000000000" w:firstRow="0" w:lastRow="0" w:firstColumn="1" w:lastColumn="0" w:oddVBand="0" w:evenVBand="0" w:oddHBand="0" w:evenHBand="0" w:firstRowFirstColumn="0" w:firstRowLastColumn="0" w:lastRowFirstColumn="0" w:lastRowLastColumn="0"/>
            <w:tcW w:w="1387" w:type="dxa"/>
          </w:tcPr>
          <w:p w14:paraId="16A0192E" w14:textId="77777777" w:rsidR="00DC7D9C" w:rsidRPr="00570085" w:rsidRDefault="00DC7D9C" w:rsidP="00E87B68">
            <w:pPr>
              <w:pStyle w:val="Teksto"/>
              <w:ind w:firstLine="0"/>
              <w:jc w:val="center"/>
              <w:rPr>
                <w:rFonts w:ascii="Times New Roman" w:hAnsi="Times New Roman" w:cs="Times New Roman"/>
                <w:b w:val="0"/>
                <w:bCs w:val="0"/>
                <w:sz w:val="18"/>
                <w:szCs w:val="18"/>
              </w:rPr>
            </w:pPr>
            <w:r w:rsidRPr="00570085">
              <w:rPr>
                <w:rFonts w:ascii="Times New Roman" w:hAnsi="Times New Roman" w:cs="Times New Roman"/>
                <w:b w:val="0"/>
                <w:bCs w:val="0"/>
                <w:sz w:val="18"/>
                <w:szCs w:val="18"/>
              </w:rPr>
              <w:t>II darbo grupė</w:t>
            </w:r>
          </w:p>
        </w:tc>
        <w:tc>
          <w:tcPr>
            <w:tcW w:w="1466" w:type="dxa"/>
            <w:vMerge/>
          </w:tcPr>
          <w:p w14:paraId="16F2C0AC" w14:textId="77777777" w:rsidR="00DC7D9C" w:rsidRPr="00570085" w:rsidRDefault="00DC7D9C" w:rsidP="00E87B68">
            <w:pPr>
              <w:pStyle w:val="Teks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1666" w:type="dxa"/>
          </w:tcPr>
          <w:p w14:paraId="79D63A7B" w14:textId="44F541C5" w:rsidR="00DC7D9C" w:rsidRPr="00570085" w:rsidRDefault="00BA1D72" w:rsidP="00E87B68">
            <w:pPr>
              <w:pStyle w:val="Teks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570085">
              <w:rPr>
                <w:rFonts w:ascii="Times New Roman" w:hAnsi="Times New Roman" w:cs="Times New Roman"/>
                <w:bCs/>
                <w:sz w:val="18"/>
                <w:szCs w:val="18"/>
              </w:rPr>
              <w:t>2019-05-15</w:t>
            </w:r>
          </w:p>
        </w:tc>
        <w:tc>
          <w:tcPr>
            <w:tcW w:w="1691" w:type="dxa"/>
          </w:tcPr>
          <w:p w14:paraId="2A8E8323" w14:textId="4EFBAAEA" w:rsidR="00DC7D9C" w:rsidRPr="00570085" w:rsidRDefault="007902B4" w:rsidP="00E87B68">
            <w:pPr>
              <w:pStyle w:val="Teks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570085">
              <w:rPr>
                <w:rFonts w:ascii="Times New Roman" w:hAnsi="Times New Roman" w:cs="Times New Roman"/>
                <w:bCs/>
                <w:sz w:val="18"/>
                <w:szCs w:val="18"/>
              </w:rPr>
              <w:t>2019-06-03</w:t>
            </w:r>
          </w:p>
        </w:tc>
        <w:tc>
          <w:tcPr>
            <w:tcW w:w="1718" w:type="dxa"/>
            <w:vMerge/>
          </w:tcPr>
          <w:p w14:paraId="38499255" w14:textId="77777777" w:rsidR="00DC7D9C" w:rsidRPr="00570085" w:rsidRDefault="00DC7D9C" w:rsidP="00E87B68">
            <w:pPr>
              <w:pStyle w:val="Teks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sz w:val="18"/>
                <w:szCs w:val="18"/>
              </w:rPr>
            </w:pPr>
          </w:p>
        </w:tc>
        <w:tc>
          <w:tcPr>
            <w:tcW w:w="1406" w:type="dxa"/>
            <w:vMerge/>
          </w:tcPr>
          <w:p w14:paraId="797F9EB1" w14:textId="77777777" w:rsidR="00DC7D9C" w:rsidRPr="00570085" w:rsidRDefault="00DC7D9C" w:rsidP="00E87B68">
            <w:pPr>
              <w:pStyle w:val="Teks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sz w:val="18"/>
                <w:szCs w:val="18"/>
              </w:rPr>
            </w:pPr>
          </w:p>
        </w:tc>
      </w:tr>
      <w:tr w:rsidR="00DC7D9C" w:rsidRPr="00570085" w14:paraId="182A9BC2" w14:textId="77777777" w:rsidTr="00DC7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Pr>
          <w:p w14:paraId="548C6A5E" w14:textId="77777777" w:rsidR="00DC7D9C" w:rsidRPr="00570085" w:rsidRDefault="00DC7D9C" w:rsidP="00E87B68">
            <w:pPr>
              <w:pStyle w:val="Teksto"/>
              <w:ind w:firstLine="0"/>
              <w:jc w:val="center"/>
              <w:rPr>
                <w:rFonts w:ascii="Times New Roman" w:hAnsi="Times New Roman" w:cs="Times New Roman"/>
                <w:b w:val="0"/>
                <w:bCs w:val="0"/>
                <w:sz w:val="18"/>
                <w:szCs w:val="18"/>
              </w:rPr>
            </w:pPr>
            <w:r w:rsidRPr="00570085">
              <w:rPr>
                <w:rFonts w:ascii="Times New Roman" w:hAnsi="Times New Roman" w:cs="Times New Roman"/>
                <w:b w:val="0"/>
                <w:bCs w:val="0"/>
                <w:sz w:val="18"/>
                <w:szCs w:val="18"/>
              </w:rPr>
              <w:t>III darbo grupė</w:t>
            </w:r>
          </w:p>
        </w:tc>
        <w:tc>
          <w:tcPr>
            <w:tcW w:w="1466" w:type="dxa"/>
            <w:vMerge/>
          </w:tcPr>
          <w:p w14:paraId="29D98997" w14:textId="77777777" w:rsidR="00DC7D9C" w:rsidRPr="00570085" w:rsidRDefault="00DC7D9C" w:rsidP="00E87B68">
            <w:pPr>
              <w:pStyle w:val="Teks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p>
        </w:tc>
        <w:tc>
          <w:tcPr>
            <w:tcW w:w="1666" w:type="dxa"/>
          </w:tcPr>
          <w:p w14:paraId="19803FD9" w14:textId="10825CE6" w:rsidR="00DC7D9C" w:rsidRPr="00570085" w:rsidRDefault="00BA1D72" w:rsidP="00E87B68">
            <w:pPr>
              <w:pStyle w:val="Teks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570085">
              <w:rPr>
                <w:rFonts w:ascii="Times New Roman" w:hAnsi="Times New Roman" w:cs="Times New Roman"/>
                <w:bCs/>
                <w:sz w:val="18"/>
                <w:szCs w:val="18"/>
              </w:rPr>
              <w:t>2019-05-15</w:t>
            </w:r>
          </w:p>
        </w:tc>
        <w:tc>
          <w:tcPr>
            <w:tcW w:w="1691" w:type="dxa"/>
          </w:tcPr>
          <w:p w14:paraId="681E2113" w14:textId="24B33A31" w:rsidR="00DC7D9C" w:rsidRPr="00570085" w:rsidRDefault="007902B4" w:rsidP="00E87B68">
            <w:pPr>
              <w:pStyle w:val="Teks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570085">
              <w:rPr>
                <w:rFonts w:ascii="Times New Roman" w:hAnsi="Times New Roman" w:cs="Times New Roman"/>
                <w:bCs/>
                <w:sz w:val="18"/>
                <w:szCs w:val="18"/>
              </w:rPr>
              <w:t>2019-05-31</w:t>
            </w:r>
          </w:p>
        </w:tc>
        <w:tc>
          <w:tcPr>
            <w:tcW w:w="1718" w:type="dxa"/>
            <w:vMerge/>
          </w:tcPr>
          <w:p w14:paraId="66E7CD69" w14:textId="77777777" w:rsidR="00DC7D9C" w:rsidRPr="00570085" w:rsidRDefault="00DC7D9C" w:rsidP="00E87B68">
            <w:pPr>
              <w:pStyle w:val="Teks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F7F7F"/>
                <w:sz w:val="18"/>
                <w:szCs w:val="18"/>
              </w:rPr>
            </w:pPr>
          </w:p>
        </w:tc>
        <w:tc>
          <w:tcPr>
            <w:tcW w:w="1406" w:type="dxa"/>
            <w:vMerge/>
          </w:tcPr>
          <w:p w14:paraId="65C02A7B" w14:textId="77777777" w:rsidR="00DC7D9C" w:rsidRPr="00570085" w:rsidRDefault="00DC7D9C" w:rsidP="00E87B68">
            <w:pPr>
              <w:pStyle w:val="Teks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F7F7F"/>
                <w:sz w:val="18"/>
                <w:szCs w:val="18"/>
              </w:rPr>
            </w:pPr>
          </w:p>
        </w:tc>
      </w:tr>
      <w:tr w:rsidR="00DC7D9C" w:rsidRPr="00570085" w14:paraId="0D88AA9B" w14:textId="77777777" w:rsidTr="00DC7D9C">
        <w:tc>
          <w:tcPr>
            <w:cnfStyle w:val="001000000000" w:firstRow="0" w:lastRow="0" w:firstColumn="1" w:lastColumn="0" w:oddVBand="0" w:evenVBand="0" w:oddHBand="0" w:evenHBand="0" w:firstRowFirstColumn="0" w:firstRowLastColumn="0" w:lastRowFirstColumn="0" w:lastRowLastColumn="0"/>
            <w:tcW w:w="1387" w:type="dxa"/>
          </w:tcPr>
          <w:p w14:paraId="35A62A9C" w14:textId="77777777" w:rsidR="00DC7D9C" w:rsidRPr="00570085" w:rsidRDefault="00DC7D9C" w:rsidP="00E87B68">
            <w:pPr>
              <w:pStyle w:val="Teksto"/>
              <w:ind w:firstLine="0"/>
              <w:jc w:val="center"/>
              <w:rPr>
                <w:rFonts w:ascii="Times New Roman" w:hAnsi="Times New Roman" w:cs="Times New Roman"/>
                <w:b w:val="0"/>
                <w:bCs w:val="0"/>
                <w:sz w:val="18"/>
                <w:szCs w:val="18"/>
              </w:rPr>
            </w:pPr>
            <w:r w:rsidRPr="00570085">
              <w:rPr>
                <w:rFonts w:ascii="Times New Roman" w:hAnsi="Times New Roman" w:cs="Times New Roman"/>
                <w:b w:val="0"/>
                <w:bCs w:val="0"/>
                <w:sz w:val="18"/>
                <w:szCs w:val="18"/>
              </w:rPr>
              <w:t>III darbo grupė</w:t>
            </w:r>
          </w:p>
        </w:tc>
        <w:tc>
          <w:tcPr>
            <w:tcW w:w="1466" w:type="dxa"/>
            <w:vMerge/>
          </w:tcPr>
          <w:p w14:paraId="42BD60F0" w14:textId="77777777" w:rsidR="00DC7D9C" w:rsidRPr="00570085" w:rsidRDefault="00DC7D9C" w:rsidP="00E87B68">
            <w:pPr>
              <w:pStyle w:val="Teks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tc>
        <w:tc>
          <w:tcPr>
            <w:tcW w:w="1666" w:type="dxa"/>
          </w:tcPr>
          <w:p w14:paraId="763CAEDA" w14:textId="77C56F21" w:rsidR="00DC7D9C" w:rsidRPr="00570085" w:rsidRDefault="00BA1D72" w:rsidP="00E87B68">
            <w:pPr>
              <w:pStyle w:val="Teks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570085">
              <w:rPr>
                <w:rFonts w:ascii="Times New Roman" w:hAnsi="Times New Roman" w:cs="Times New Roman"/>
                <w:bCs/>
                <w:sz w:val="18"/>
                <w:szCs w:val="18"/>
              </w:rPr>
              <w:t>2019-05-16</w:t>
            </w:r>
          </w:p>
        </w:tc>
        <w:tc>
          <w:tcPr>
            <w:tcW w:w="1691" w:type="dxa"/>
          </w:tcPr>
          <w:p w14:paraId="110CCEF8" w14:textId="01691146" w:rsidR="00DC7D9C" w:rsidRPr="00570085" w:rsidRDefault="007902B4" w:rsidP="00E87B68">
            <w:pPr>
              <w:pStyle w:val="Teks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570085">
              <w:rPr>
                <w:rFonts w:ascii="Times New Roman" w:hAnsi="Times New Roman" w:cs="Times New Roman"/>
                <w:bCs/>
                <w:sz w:val="18"/>
                <w:szCs w:val="18"/>
              </w:rPr>
              <w:t>2019-05-31</w:t>
            </w:r>
          </w:p>
        </w:tc>
        <w:tc>
          <w:tcPr>
            <w:tcW w:w="1718" w:type="dxa"/>
            <w:vMerge/>
          </w:tcPr>
          <w:p w14:paraId="336CB79E" w14:textId="77777777" w:rsidR="00DC7D9C" w:rsidRPr="00570085" w:rsidRDefault="00DC7D9C" w:rsidP="00E87B68">
            <w:pPr>
              <w:pStyle w:val="Teks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sz w:val="18"/>
                <w:szCs w:val="18"/>
              </w:rPr>
            </w:pPr>
          </w:p>
        </w:tc>
        <w:tc>
          <w:tcPr>
            <w:tcW w:w="1406" w:type="dxa"/>
            <w:vMerge/>
          </w:tcPr>
          <w:p w14:paraId="6CCCF2BA" w14:textId="77777777" w:rsidR="00DC7D9C" w:rsidRPr="00570085" w:rsidRDefault="00DC7D9C" w:rsidP="00E87B68">
            <w:pPr>
              <w:pStyle w:val="Teks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sz w:val="18"/>
                <w:szCs w:val="18"/>
              </w:rPr>
            </w:pPr>
          </w:p>
        </w:tc>
      </w:tr>
    </w:tbl>
    <w:bookmarkEnd w:id="12"/>
    <w:p w14:paraId="4F05B87A" w14:textId="77777777" w:rsidR="00DC7D9C" w:rsidRPr="00570085" w:rsidRDefault="00DC7D9C" w:rsidP="00E87B68">
      <w:pPr>
        <w:pStyle w:val="Saltinis"/>
        <w:spacing w:after="0" w:line="240" w:lineRule="auto"/>
        <w:ind w:firstLine="0"/>
        <w:jc w:val="center"/>
        <w:rPr>
          <w:rFonts w:ascii="Times New Roman" w:hAnsi="Times New Roman" w:cs="Times New Roman"/>
          <w:sz w:val="18"/>
          <w:szCs w:val="18"/>
        </w:rPr>
      </w:pPr>
      <w:r w:rsidRPr="00570085">
        <w:rPr>
          <w:rFonts w:ascii="Times New Roman" w:hAnsi="Times New Roman" w:cs="Times New Roman"/>
          <w:sz w:val="18"/>
          <w:szCs w:val="18"/>
        </w:rPr>
        <w:t>Šaltinis: sudaryta autorių</w:t>
      </w:r>
    </w:p>
    <w:p w14:paraId="2982F4B1" w14:textId="31F9399A" w:rsidR="00DC7D9C" w:rsidRPr="00570085" w:rsidRDefault="00DC7D9C" w:rsidP="00E87B68">
      <w:pPr>
        <w:pStyle w:val="btekstas"/>
        <w:spacing w:line="240" w:lineRule="auto"/>
        <w:rPr>
          <w:rFonts w:ascii="Times New Roman" w:hAnsi="Times New Roman" w:cs="Times New Roman"/>
        </w:rPr>
      </w:pPr>
      <w:r w:rsidRPr="00570085">
        <w:rPr>
          <w:rFonts w:ascii="Times New Roman" w:hAnsi="Times New Roman" w:cs="Times New Roman"/>
          <w:u w:val="single"/>
        </w:rPr>
        <w:t>Strateginio plėtros plano įgyvendinimo svarbiausių nuostatų</w:t>
      </w:r>
      <w:r w:rsidRPr="00570085">
        <w:rPr>
          <w:rFonts w:ascii="Times New Roman" w:hAnsi="Times New Roman" w:cs="Times New Roman"/>
        </w:rPr>
        <w:t xml:space="preserve"> dalyje pateikiama </w:t>
      </w:r>
      <w:r w:rsidR="003D75E6">
        <w:rPr>
          <w:rFonts w:ascii="Times New Roman" w:hAnsi="Times New Roman" w:cs="Times New Roman"/>
          <w:i/>
        </w:rPr>
        <w:t>PRSSPP</w:t>
      </w:r>
      <w:r w:rsidRPr="00570085">
        <w:rPr>
          <w:rFonts w:ascii="Times New Roman" w:hAnsi="Times New Roman" w:cs="Times New Roman"/>
        </w:rPr>
        <w:t xml:space="preserve"> prioritetų, tikslų, uždavinių ir priemonių suvestinė, nurodomi pagrindiniai strateginiam plėtros planui įgyvendinti reikalingi lėšų šaltiniai, subjektai, kurių bendradarbiavimas būtinas užsibrėžtiems tikslams pasiekti ir uždaviniams įgyvendinti.   </w:t>
      </w:r>
    </w:p>
    <w:p w14:paraId="1FF1F202" w14:textId="4123A6FB" w:rsidR="00DC7D9C" w:rsidRPr="00570085" w:rsidRDefault="00DC7D9C" w:rsidP="00E87B68">
      <w:pPr>
        <w:pStyle w:val="btekstas"/>
        <w:spacing w:before="0" w:line="240" w:lineRule="auto"/>
        <w:ind w:firstLine="706"/>
        <w:rPr>
          <w:rFonts w:ascii="Times New Roman" w:hAnsi="Times New Roman" w:cs="Times New Roman"/>
        </w:rPr>
      </w:pPr>
      <w:r w:rsidRPr="00570085">
        <w:rPr>
          <w:rFonts w:ascii="Times New Roman" w:hAnsi="Times New Roman" w:cs="Times New Roman"/>
          <w:u w:val="single"/>
        </w:rPr>
        <w:t>Strateginio plėtros plano įgyvendinimo stebėsenos, tikslinimo, atsiskaitymo už įgyvendinimo rezultatus tvarkos</w:t>
      </w:r>
      <w:r w:rsidRPr="00570085">
        <w:rPr>
          <w:rFonts w:ascii="Times New Roman" w:hAnsi="Times New Roman" w:cs="Times New Roman"/>
        </w:rPr>
        <w:t xml:space="preserve"> dalyje aprašomas patvirtinto </w:t>
      </w:r>
      <w:bookmarkStart w:id="13" w:name="part_2596e8df480741b1b3c8b8ddce561de8"/>
      <w:bookmarkEnd w:id="13"/>
      <w:r w:rsidR="003D75E6">
        <w:rPr>
          <w:rFonts w:ascii="Times New Roman" w:hAnsi="Times New Roman" w:cs="Times New Roman"/>
          <w:i/>
        </w:rPr>
        <w:t>PRSSPP</w:t>
      </w:r>
      <w:r w:rsidRPr="00570085">
        <w:rPr>
          <w:rFonts w:ascii="Times New Roman" w:hAnsi="Times New Roman" w:cs="Times New Roman"/>
        </w:rPr>
        <w:t xml:space="preserve"> įgyvendinimo metu įvykstančių kiekybinių ir kokybinių pokyčių stebėjimo ir vertinimo procesas, kurio metu rengiamos strateginio plėtros plano įgyvendinimo ataskaitos.  </w:t>
      </w:r>
    </w:p>
    <w:p w14:paraId="3A9D75AB" w14:textId="0FC9C374" w:rsidR="00703A5D" w:rsidRPr="00570085" w:rsidRDefault="00DC7D9C" w:rsidP="00E87B68">
      <w:pPr>
        <w:pStyle w:val="btekstas"/>
        <w:spacing w:before="0" w:line="240" w:lineRule="auto"/>
        <w:ind w:firstLine="706"/>
        <w:rPr>
          <w:rFonts w:ascii="Times New Roman" w:hAnsi="Times New Roman" w:cs="Times New Roman"/>
        </w:rPr>
      </w:pPr>
      <w:r w:rsidRPr="00570085">
        <w:rPr>
          <w:rFonts w:ascii="Times New Roman" w:hAnsi="Times New Roman" w:cs="Times New Roman"/>
          <w:u w:val="single"/>
        </w:rPr>
        <w:t>Prieduose</w:t>
      </w:r>
      <w:r w:rsidRPr="00570085">
        <w:rPr>
          <w:rFonts w:ascii="Times New Roman" w:hAnsi="Times New Roman" w:cs="Times New Roman"/>
        </w:rPr>
        <w:t xml:space="preserve"> pateikiama </w:t>
      </w:r>
      <w:r w:rsidR="003D75E6">
        <w:rPr>
          <w:rFonts w:ascii="Times New Roman" w:hAnsi="Times New Roman" w:cs="Times New Roman"/>
          <w:i/>
        </w:rPr>
        <w:t>PRSSPP</w:t>
      </w:r>
      <w:r w:rsidRPr="00570085">
        <w:rPr>
          <w:rFonts w:ascii="Times New Roman" w:hAnsi="Times New Roman" w:cs="Times New Roman"/>
          <w:i/>
        </w:rPr>
        <w:t xml:space="preserve"> </w:t>
      </w:r>
      <w:r w:rsidRPr="00570085">
        <w:rPr>
          <w:rFonts w:ascii="Times New Roman" w:hAnsi="Times New Roman" w:cs="Times New Roman"/>
        </w:rPr>
        <w:t xml:space="preserve">vidaus ir išorės aplinkos analizė, priemonių planas, svarbiausių (investicinių) projektų sąrašas, vertinimo kriterijai ir ataskaitų formos.  </w:t>
      </w:r>
      <w:bookmarkStart w:id="14" w:name="_Hlk535312811"/>
    </w:p>
    <w:p w14:paraId="2A39C22C" w14:textId="4A5BEB91" w:rsidR="004F722C" w:rsidRPr="00570085" w:rsidRDefault="004F722C" w:rsidP="00E87B68">
      <w:pPr>
        <w:pStyle w:val="btekstas"/>
        <w:spacing w:before="0" w:line="240" w:lineRule="auto"/>
        <w:ind w:firstLine="706"/>
        <w:rPr>
          <w:rFonts w:ascii="Times New Roman" w:hAnsi="Times New Roman" w:cs="Times New Roman"/>
        </w:rPr>
      </w:pPr>
      <w:r w:rsidRPr="00570085">
        <w:rPr>
          <w:rFonts w:ascii="Times New Roman" w:hAnsi="Times New Roman" w:cs="Times New Roman"/>
        </w:rPr>
        <w:t xml:space="preserve">Rengiant </w:t>
      </w:r>
      <w:r w:rsidR="003D75E6">
        <w:rPr>
          <w:rFonts w:ascii="Times New Roman" w:hAnsi="Times New Roman" w:cs="Times New Roman"/>
          <w:i/>
        </w:rPr>
        <w:t>PRSSPP</w:t>
      </w:r>
      <w:r w:rsidRPr="00570085">
        <w:rPr>
          <w:rFonts w:ascii="Times New Roman" w:hAnsi="Times New Roman" w:cs="Times New Roman"/>
        </w:rPr>
        <w:t>, atliktos Pasvalio rajono savivaldybės gyventojų, įmonių ir organizacijų reprezentacinės apklausos. Išsamios apklausų ataskaitos (iš viso 2 ataskaitos)</w:t>
      </w:r>
      <w:r w:rsidR="00703A5D" w:rsidRPr="00570085">
        <w:rPr>
          <w:rFonts w:ascii="Times New Roman" w:hAnsi="Times New Roman" w:cs="Times New Roman"/>
        </w:rPr>
        <w:t>, kurių</w:t>
      </w:r>
      <w:r w:rsidRPr="00570085">
        <w:rPr>
          <w:rFonts w:ascii="Times New Roman" w:hAnsi="Times New Roman" w:cs="Times New Roman"/>
        </w:rPr>
        <w:t xml:space="preserve"> pagrindinės išvados integruojamos į SSGG analizę. </w:t>
      </w:r>
      <w:bookmarkEnd w:id="14"/>
    </w:p>
    <w:p w14:paraId="2434479A" w14:textId="4368FCE2" w:rsidR="00DC7D9C" w:rsidRPr="00570085" w:rsidRDefault="003D75E6" w:rsidP="00E87B68">
      <w:pPr>
        <w:pStyle w:val="btekstas"/>
        <w:spacing w:before="0" w:line="240" w:lineRule="auto"/>
        <w:rPr>
          <w:rFonts w:ascii="Times New Roman" w:hAnsi="Times New Roman" w:cs="Times New Roman"/>
        </w:rPr>
      </w:pPr>
      <w:r>
        <w:rPr>
          <w:rFonts w:ascii="Times New Roman" w:hAnsi="Times New Roman" w:cs="Times New Roman"/>
          <w:i/>
        </w:rPr>
        <w:lastRenderedPageBreak/>
        <w:t>PRSSPP</w:t>
      </w:r>
      <w:r w:rsidR="00DC7D9C" w:rsidRPr="00570085">
        <w:rPr>
          <w:rFonts w:ascii="Times New Roman" w:hAnsi="Times New Roman" w:cs="Times New Roman"/>
          <w:i/>
        </w:rPr>
        <w:t xml:space="preserve"> </w:t>
      </w:r>
      <w:r w:rsidR="00DC7D9C" w:rsidRPr="00570085">
        <w:rPr>
          <w:rFonts w:ascii="Times New Roman" w:hAnsi="Times New Roman" w:cs="Times New Roman"/>
        </w:rPr>
        <w:t xml:space="preserve">bus įgyvendinamas jame numatytas priemones perkeliant į Pasvalio rajono savivaldybės veiklos planus ir kiekvienų metų savivaldybės veiklos programas bei užtikrinant </w:t>
      </w:r>
      <w:r w:rsidR="00F3712C">
        <w:rPr>
          <w:rFonts w:ascii="Times New Roman" w:hAnsi="Times New Roman" w:cs="Times New Roman"/>
        </w:rPr>
        <w:t>strateginio plėtros plano</w:t>
      </w:r>
      <w:r w:rsidR="00DC7D9C" w:rsidRPr="00570085">
        <w:rPr>
          <w:rFonts w:ascii="Times New Roman" w:hAnsi="Times New Roman" w:cs="Times New Roman"/>
        </w:rPr>
        <w:t xml:space="preserve"> įgyvendinimo kontrolę ir poveikio savivaldybės raidai vertinimą. Strateginis planavimas yra nuolatinis procesas, todėl siekiant užtikrinti plano aktualumą numatyta, kad keičiantis Pasvalio rajono savivaldybės aplinkai ir atsiradus naujiems poreikiams bei galimybėms, </w:t>
      </w:r>
      <w:r w:rsidR="00F3712C">
        <w:rPr>
          <w:rFonts w:ascii="Times New Roman" w:hAnsi="Times New Roman" w:cs="Times New Roman"/>
        </w:rPr>
        <w:t>strateginis plėtros planas</w:t>
      </w:r>
      <w:r w:rsidR="00DC7D9C" w:rsidRPr="00570085">
        <w:rPr>
          <w:rFonts w:ascii="Times New Roman" w:hAnsi="Times New Roman" w:cs="Times New Roman"/>
        </w:rPr>
        <w:t xml:space="preserve"> bus peržiūrimas. </w:t>
      </w:r>
    </w:p>
    <w:p w14:paraId="04AB9F3D" w14:textId="5AE1E7D9" w:rsidR="00DC7D9C" w:rsidRPr="00570085" w:rsidRDefault="003D75E6" w:rsidP="00E87B68">
      <w:pPr>
        <w:pStyle w:val="btekstas"/>
        <w:spacing w:before="0" w:line="240" w:lineRule="auto"/>
        <w:ind w:firstLine="706"/>
        <w:rPr>
          <w:rFonts w:ascii="Times New Roman" w:hAnsi="Times New Roman" w:cs="Times New Roman"/>
          <w:highlight w:val="yellow"/>
        </w:rPr>
      </w:pPr>
      <w:r>
        <w:rPr>
          <w:rFonts w:ascii="Times New Roman" w:hAnsi="Times New Roman" w:cs="Times New Roman"/>
          <w:i/>
        </w:rPr>
        <w:t>PRSSPP</w:t>
      </w:r>
      <w:r w:rsidR="00DC7D9C" w:rsidRPr="00570085">
        <w:rPr>
          <w:rFonts w:ascii="Times New Roman" w:hAnsi="Times New Roman" w:cs="Times New Roman"/>
          <w:i/>
        </w:rPr>
        <w:t xml:space="preserve"> </w:t>
      </w:r>
      <w:r w:rsidR="00DC7D9C" w:rsidRPr="00570085">
        <w:rPr>
          <w:rFonts w:ascii="Times New Roman" w:hAnsi="Times New Roman" w:cs="Times New Roman"/>
        </w:rPr>
        <w:t>yra skirtas Pasvalio rajono savivaldybės politikams, Pasvalio rajono savivaldybės administracijai, Pasvalio rajono savivaldybei pavaldžioms įstaigoms bei įmonėms, investuotojams, verslo, kultūros, miesto ir kaimo bendruomenėms, kitoms interesų grupėms, savivaldybės gyventojams ir svečiams.</w:t>
      </w:r>
      <w:r w:rsidR="00DC7D9C" w:rsidRPr="00570085">
        <w:rPr>
          <w:rFonts w:ascii="Times New Roman" w:hAnsi="Times New Roman" w:cs="Times New Roman"/>
          <w:highlight w:val="yellow"/>
        </w:rPr>
        <w:t xml:space="preserve"> </w:t>
      </w:r>
    </w:p>
    <w:p w14:paraId="55A67912" w14:textId="1894104E" w:rsidR="00703A5D" w:rsidRPr="00570085" w:rsidRDefault="00703A5D" w:rsidP="00E87B68">
      <w:pPr>
        <w:pStyle w:val="btekstas"/>
        <w:spacing w:before="0" w:line="240" w:lineRule="auto"/>
        <w:ind w:firstLine="706"/>
        <w:rPr>
          <w:rFonts w:ascii="Times New Roman" w:hAnsi="Times New Roman" w:cs="Times New Roman"/>
          <w:highlight w:val="yellow"/>
        </w:rPr>
      </w:pPr>
    </w:p>
    <w:p w14:paraId="03422F65" w14:textId="3F57846C" w:rsidR="00703A5D" w:rsidRPr="00570085" w:rsidRDefault="00703A5D" w:rsidP="00E87B68">
      <w:pPr>
        <w:pStyle w:val="btekstas"/>
        <w:spacing w:before="0" w:line="240" w:lineRule="auto"/>
        <w:ind w:firstLine="706"/>
        <w:rPr>
          <w:rFonts w:ascii="Times New Roman" w:hAnsi="Times New Roman" w:cs="Times New Roman"/>
          <w:highlight w:val="yellow"/>
        </w:rPr>
      </w:pPr>
    </w:p>
    <w:p w14:paraId="1B80034C" w14:textId="15433B25" w:rsidR="00703A5D" w:rsidRPr="00570085" w:rsidRDefault="00703A5D" w:rsidP="00E87B68">
      <w:pPr>
        <w:pStyle w:val="btekstas"/>
        <w:spacing w:before="0" w:line="240" w:lineRule="auto"/>
        <w:ind w:firstLine="706"/>
        <w:rPr>
          <w:rFonts w:ascii="Times New Roman" w:hAnsi="Times New Roman" w:cs="Times New Roman"/>
          <w:highlight w:val="yellow"/>
        </w:rPr>
      </w:pPr>
    </w:p>
    <w:p w14:paraId="4F40B050" w14:textId="729227B3" w:rsidR="00703A5D" w:rsidRPr="00570085" w:rsidRDefault="00703A5D" w:rsidP="00E87B68">
      <w:pPr>
        <w:pStyle w:val="btekstas"/>
        <w:spacing w:before="0" w:line="240" w:lineRule="auto"/>
        <w:ind w:firstLine="706"/>
        <w:rPr>
          <w:rFonts w:ascii="Times New Roman" w:hAnsi="Times New Roman" w:cs="Times New Roman"/>
          <w:highlight w:val="yellow"/>
        </w:rPr>
      </w:pPr>
    </w:p>
    <w:p w14:paraId="6C09E580" w14:textId="2170E98F" w:rsidR="00703A5D" w:rsidRPr="00570085" w:rsidRDefault="00703A5D" w:rsidP="00E87B68">
      <w:pPr>
        <w:pStyle w:val="btekstas"/>
        <w:spacing w:before="0" w:line="240" w:lineRule="auto"/>
        <w:ind w:firstLine="706"/>
        <w:rPr>
          <w:rFonts w:ascii="Times New Roman" w:hAnsi="Times New Roman" w:cs="Times New Roman"/>
          <w:highlight w:val="yellow"/>
        </w:rPr>
      </w:pPr>
    </w:p>
    <w:p w14:paraId="03BCD950" w14:textId="05F3A120" w:rsidR="00703A5D" w:rsidRPr="00570085" w:rsidRDefault="00703A5D" w:rsidP="00E87B68">
      <w:pPr>
        <w:pStyle w:val="btekstas"/>
        <w:spacing w:before="0" w:line="240" w:lineRule="auto"/>
        <w:ind w:firstLine="706"/>
        <w:rPr>
          <w:rFonts w:ascii="Times New Roman" w:hAnsi="Times New Roman" w:cs="Times New Roman"/>
          <w:highlight w:val="yellow"/>
        </w:rPr>
      </w:pPr>
    </w:p>
    <w:p w14:paraId="6E78EC4A" w14:textId="236EBCAC" w:rsidR="00703A5D" w:rsidRPr="00570085" w:rsidRDefault="00703A5D" w:rsidP="00E87B68">
      <w:pPr>
        <w:pStyle w:val="btekstas"/>
        <w:spacing w:before="0" w:line="240" w:lineRule="auto"/>
        <w:ind w:firstLine="706"/>
        <w:rPr>
          <w:rFonts w:ascii="Times New Roman" w:hAnsi="Times New Roman" w:cs="Times New Roman"/>
          <w:highlight w:val="yellow"/>
        </w:rPr>
      </w:pPr>
    </w:p>
    <w:p w14:paraId="6A48E068" w14:textId="5D740647" w:rsidR="00703A5D" w:rsidRPr="00570085" w:rsidRDefault="00703A5D" w:rsidP="00E87B68">
      <w:pPr>
        <w:pStyle w:val="btekstas"/>
        <w:spacing w:before="0" w:line="240" w:lineRule="auto"/>
        <w:ind w:firstLine="706"/>
        <w:rPr>
          <w:rFonts w:ascii="Times New Roman" w:hAnsi="Times New Roman" w:cs="Times New Roman"/>
          <w:highlight w:val="yellow"/>
        </w:rPr>
      </w:pPr>
    </w:p>
    <w:p w14:paraId="4721CC4D" w14:textId="229D7298" w:rsidR="00703A5D" w:rsidRPr="00570085" w:rsidRDefault="00703A5D" w:rsidP="00E87B68">
      <w:pPr>
        <w:pStyle w:val="btekstas"/>
        <w:spacing w:before="0" w:line="240" w:lineRule="auto"/>
        <w:ind w:firstLine="706"/>
        <w:rPr>
          <w:rFonts w:ascii="Times New Roman" w:hAnsi="Times New Roman" w:cs="Times New Roman"/>
          <w:highlight w:val="yellow"/>
        </w:rPr>
      </w:pPr>
    </w:p>
    <w:p w14:paraId="0D41F243" w14:textId="316E7840" w:rsidR="00703A5D" w:rsidRPr="00570085" w:rsidRDefault="00703A5D" w:rsidP="00E87B68">
      <w:pPr>
        <w:pStyle w:val="btekstas"/>
        <w:spacing w:before="0" w:line="240" w:lineRule="auto"/>
        <w:ind w:firstLine="706"/>
        <w:rPr>
          <w:rFonts w:ascii="Times New Roman" w:hAnsi="Times New Roman" w:cs="Times New Roman"/>
          <w:highlight w:val="yellow"/>
        </w:rPr>
      </w:pPr>
    </w:p>
    <w:p w14:paraId="7607FF58" w14:textId="3F991E50" w:rsidR="00703A5D" w:rsidRPr="00570085" w:rsidRDefault="00703A5D" w:rsidP="00E87B68">
      <w:pPr>
        <w:pStyle w:val="btekstas"/>
        <w:spacing w:before="0" w:line="240" w:lineRule="auto"/>
        <w:ind w:firstLine="706"/>
        <w:rPr>
          <w:rFonts w:ascii="Times New Roman" w:hAnsi="Times New Roman" w:cs="Times New Roman"/>
          <w:highlight w:val="yellow"/>
        </w:rPr>
      </w:pPr>
    </w:p>
    <w:p w14:paraId="702CAE23" w14:textId="6C9A1018" w:rsidR="00703A5D" w:rsidRPr="00570085" w:rsidRDefault="00703A5D" w:rsidP="00E87B68">
      <w:pPr>
        <w:pStyle w:val="btekstas"/>
        <w:spacing w:before="0" w:line="240" w:lineRule="auto"/>
        <w:ind w:firstLine="706"/>
        <w:rPr>
          <w:rFonts w:ascii="Times New Roman" w:hAnsi="Times New Roman" w:cs="Times New Roman"/>
          <w:highlight w:val="yellow"/>
        </w:rPr>
      </w:pPr>
    </w:p>
    <w:p w14:paraId="6D6858E2" w14:textId="6E875588" w:rsidR="00703A5D" w:rsidRPr="00570085" w:rsidRDefault="00703A5D" w:rsidP="00E87B68">
      <w:pPr>
        <w:pStyle w:val="btekstas"/>
        <w:spacing w:before="0" w:line="240" w:lineRule="auto"/>
        <w:ind w:firstLine="706"/>
        <w:rPr>
          <w:rFonts w:ascii="Times New Roman" w:hAnsi="Times New Roman" w:cs="Times New Roman"/>
          <w:highlight w:val="yellow"/>
        </w:rPr>
      </w:pPr>
    </w:p>
    <w:p w14:paraId="58E92E3A" w14:textId="3DCF27C8" w:rsidR="00703A5D" w:rsidRDefault="00703A5D" w:rsidP="00E87B68">
      <w:pPr>
        <w:pStyle w:val="btekstas"/>
        <w:spacing w:before="0" w:line="240" w:lineRule="auto"/>
        <w:ind w:firstLine="706"/>
        <w:rPr>
          <w:rFonts w:ascii="Times New Roman" w:hAnsi="Times New Roman" w:cs="Times New Roman"/>
          <w:highlight w:val="yellow"/>
        </w:rPr>
      </w:pPr>
    </w:p>
    <w:p w14:paraId="4F35FED8" w14:textId="657E807B" w:rsidR="00526D87" w:rsidRDefault="00526D87" w:rsidP="00E87B68">
      <w:pPr>
        <w:pStyle w:val="btekstas"/>
        <w:spacing w:before="0" w:line="240" w:lineRule="auto"/>
        <w:ind w:firstLine="706"/>
        <w:rPr>
          <w:rFonts w:ascii="Times New Roman" w:hAnsi="Times New Roman" w:cs="Times New Roman"/>
          <w:highlight w:val="yellow"/>
        </w:rPr>
      </w:pPr>
    </w:p>
    <w:p w14:paraId="4113CA9F" w14:textId="2F510ABB" w:rsidR="00526D87" w:rsidRDefault="00526D87" w:rsidP="00E87B68">
      <w:pPr>
        <w:pStyle w:val="btekstas"/>
        <w:spacing w:before="0" w:line="240" w:lineRule="auto"/>
        <w:ind w:firstLine="706"/>
        <w:rPr>
          <w:rFonts w:ascii="Times New Roman" w:hAnsi="Times New Roman" w:cs="Times New Roman"/>
          <w:highlight w:val="yellow"/>
        </w:rPr>
      </w:pPr>
    </w:p>
    <w:p w14:paraId="53158106" w14:textId="7B039BE4" w:rsidR="00526D87" w:rsidRDefault="00526D87" w:rsidP="00E87B68">
      <w:pPr>
        <w:pStyle w:val="btekstas"/>
        <w:spacing w:before="0" w:line="240" w:lineRule="auto"/>
        <w:ind w:firstLine="706"/>
        <w:rPr>
          <w:rFonts w:ascii="Times New Roman" w:hAnsi="Times New Roman" w:cs="Times New Roman"/>
          <w:highlight w:val="yellow"/>
        </w:rPr>
      </w:pPr>
    </w:p>
    <w:p w14:paraId="54807C6D" w14:textId="60325283" w:rsidR="00526D87" w:rsidRDefault="00526D87" w:rsidP="00E87B68">
      <w:pPr>
        <w:pStyle w:val="btekstas"/>
        <w:spacing w:before="0" w:line="240" w:lineRule="auto"/>
        <w:ind w:firstLine="706"/>
        <w:rPr>
          <w:rFonts w:ascii="Times New Roman" w:hAnsi="Times New Roman" w:cs="Times New Roman"/>
          <w:highlight w:val="yellow"/>
        </w:rPr>
      </w:pPr>
    </w:p>
    <w:p w14:paraId="05946188" w14:textId="77777777" w:rsidR="00526D87" w:rsidRPr="00570085" w:rsidRDefault="00526D87" w:rsidP="00E87B68">
      <w:pPr>
        <w:pStyle w:val="btekstas"/>
        <w:spacing w:before="0" w:line="240" w:lineRule="auto"/>
        <w:ind w:firstLine="706"/>
        <w:rPr>
          <w:rFonts w:ascii="Times New Roman" w:hAnsi="Times New Roman" w:cs="Times New Roman"/>
          <w:highlight w:val="yellow"/>
        </w:rPr>
      </w:pPr>
    </w:p>
    <w:p w14:paraId="3E777481" w14:textId="509F09C4" w:rsidR="00703A5D" w:rsidRPr="00570085" w:rsidRDefault="00703A5D" w:rsidP="00E87B68">
      <w:pPr>
        <w:pStyle w:val="btekstas"/>
        <w:spacing w:before="0" w:line="240" w:lineRule="auto"/>
        <w:ind w:firstLine="706"/>
        <w:rPr>
          <w:rFonts w:ascii="Times New Roman" w:hAnsi="Times New Roman" w:cs="Times New Roman"/>
          <w:highlight w:val="yellow"/>
        </w:rPr>
      </w:pPr>
    </w:p>
    <w:p w14:paraId="0046749B" w14:textId="26232E67" w:rsidR="00703A5D" w:rsidRPr="00570085" w:rsidRDefault="00703A5D" w:rsidP="00E87B68">
      <w:pPr>
        <w:pStyle w:val="btekstas"/>
        <w:spacing w:before="0" w:line="240" w:lineRule="auto"/>
        <w:ind w:firstLine="706"/>
        <w:rPr>
          <w:rFonts w:ascii="Times New Roman" w:hAnsi="Times New Roman" w:cs="Times New Roman"/>
          <w:highlight w:val="yellow"/>
        </w:rPr>
      </w:pPr>
    </w:p>
    <w:p w14:paraId="2EB7DA9E" w14:textId="261F3A8F" w:rsidR="00703A5D" w:rsidRPr="00570085" w:rsidRDefault="00703A5D" w:rsidP="00E87B68">
      <w:pPr>
        <w:pStyle w:val="btekstas"/>
        <w:spacing w:before="0" w:line="240" w:lineRule="auto"/>
        <w:ind w:firstLine="706"/>
        <w:rPr>
          <w:rFonts w:ascii="Times New Roman" w:hAnsi="Times New Roman" w:cs="Times New Roman"/>
          <w:highlight w:val="yellow"/>
        </w:rPr>
      </w:pPr>
    </w:p>
    <w:p w14:paraId="3BEE53E7" w14:textId="77777777" w:rsidR="00DC7D9C" w:rsidRPr="00570085" w:rsidRDefault="00DC7D9C" w:rsidP="00E87B68">
      <w:pPr>
        <w:pStyle w:val="Antrat1"/>
        <w:numPr>
          <w:ilvl w:val="0"/>
          <w:numId w:val="0"/>
        </w:numPr>
        <w:spacing w:before="120" w:after="240" w:line="240" w:lineRule="auto"/>
        <w:jc w:val="center"/>
        <w:rPr>
          <w:rFonts w:ascii="Times New Roman" w:hAnsi="Times New Roman" w:cs="Times New Roman"/>
          <w:sz w:val="28"/>
          <w:szCs w:val="28"/>
          <w:lang w:eastAsia="ar-SA"/>
        </w:rPr>
      </w:pPr>
      <w:bookmarkStart w:id="15" w:name="_Toc14168101"/>
      <w:bookmarkStart w:id="16" w:name="_Toc463453237"/>
      <w:bookmarkStart w:id="17" w:name="_Toc270950208"/>
      <w:r w:rsidRPr="00570085">
        <w:rPr>
          <w:rFonts w:ascii="Times New Roman" w:hAnsi="Times New Roman" w:cs="Times New Roman"/>
          <w:sz w:val="28"/>
          <w:szCs w:val="28"/>
          <w:lang w:eastAsia="ar-SA"/>
        </w:rPr>
        <w:lastRenderedPageBreak/>
        <w:t>II. PASVALIO RAJONO PLĖTROS IKI 2020 METŲ STRATEGINIO PLANO ĮGYVENDINIMO EIGOS IR REZULTATŲ ANALIZĖ</w:t>
      </w:r>
      <w:bookmarkEnd w:id="15"/>
    </w:p>
    <w:p w14:paraId="41158CC6" w14:textId="22DA10C6" w:rsidR="00DC7D9C" w:rsidRPr="00570085" w:rsidRDefault="00DC7D9C" w:rsidP="00E87B68">
      <w:pPr>
        <w:pStyle w:val="Antrat2"/>
        <w:numPr>
          <w:ilvl w:val="0"/>
          <w:numId w:val="0"/>
        </w:numPr>
        <w:spacing w:after="120" w:line="240" w:lineRule="auto"/>
        <w:jc w:val="center"/>
        <w:rPr>
          <w:rFonts w:ascii="Times New Roman" w:hAnsi="Times New Roman" w:cs="Times New Roman"/>
          <w:sz w:val="24"/>
          <w:szCs w:val="24"/>
        </w:rPr>
      </w:pPr>
      <w:bookmarkStart w:id="18" w:name="_Toc14168102"/>
      <w:r w:rsidRPr="00570085">
        <w:rPr>
          <w:rFonts w:ascii="Times New Roman" w:hAnsi="Times New Roman" w:cs="Times New Roman"/>
          <w:sz w:val="24"/>
          <w:szCs w:val="24"/>
        </w:rPr>
        <w:t>2.1. PASVALIO RAJONO PLĖTROS IKI 2020 METŲ STRATEGINIO PLANO RENGIMO EIGOS APŽVALGA</w:t>
      </w:r>
      <w:bookmarkEnd w:id="18"/>
    </w:p>
    <w:p w14:paraId="72C6692F" w14:textId="6FF95F87" w:rsidR="00DC7D9C" w:rsidRPr="00570085" w:rsidRDefault="00DC7D9C"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Šiuo metu Pasvalio rajono savivaldybė strateginį planavimą vykdo pagal </w:t>
      </w:r>
      <w:bookmarkStart w:id="19" w:name="_Hlk492994663"/>
      <w:r w:rsidRPr="00570085">
        <w:rPr>
          <w:rFonts w:ascii="Times New Roman" w:hAnsi="Times New Roman" w:cs="Times New Roman"/>
        </w:rPr>
        <w:t>Pasvalio rajono savivaldybės strateginio planavimo organizavimo tvarkos aprašą</w:t>
      </w:r>
      <w:bookmarkEnd w:id="19"/>
      <w:r w:rsidRPr="00570085">
        <w:rPr>
          <w:rStyle w:val="Puslapioinaosnuoroda"/>
          <w:rFonts w:ascii="Times New Roman" w:hAnsi="Times New Roman" w:cs="Times New Roman"/>
        </w:rPr>
        <w:footnoteReference w:id="14"/>
      </w:r>
      <w:r w:rsidRPr="00570085">
        <w:rPr>
          <w:rFonts w:ascii="Times New Roman" w:hAnsi="Times New Roman" w:cs="Times New Roman"/>
        </w:rPr>
        <w:t xml:space="preserve"> (toliau – Tvarkos aprašas). Vadovaujantis juo, Pasvalio rajono savivaldybėje yra rengiami šie planavimo dokumentai: 1) plėtros strateginis planas, kurį tvirtina Savivaldybės taryba; 2) strateginis veiklos planas, kurį tvirtina Savivaldybės taryba; 3) kiti planavimo dokumentai, kuriuos pagal LR įstatymus ir kitus teisės aktus yra įgaliota tvirtinti Savivaldybės taryba ar Savivaldybės </w:t>
      </w:r>
      <w:r w:rsidR="001A1008" w:rsidRPr="00570085">
        <w:rPr>
          <w:rFonts w:ascii="Times New Roman" w:hAnsi="Times New Roman" w:cs="Times New Roman"/>
        </w:rPr>
        <w:t>administracijos</w:t>
      </w:r>
      <w:r w:rsidRPr="00570085">
        <w:rPr>
          <w:rFonts w:ascii="Times New Roman" w:hAnsi="Times New Roman" w:cs="Times New Roman"/>
        </w:rPr>
        <w:t xml:space="preserve"> direktorius; 4) finansų planavimo dokumentai – Savivaldybės biudžetas, </w:t>
      </w:r>
      <w:r w:rsidR="004B5A4A" w:rsidRPr="00570085">
        <w:rPr>
          <w:rFonts w:ascii="Times New Roman" w:hAnsi="Times New Roman" w:cs="Times New Roman"/>
        </w:rPr>
        <w:t>kurį</w:t>
      </w:r>
      <w:r w:rsidRPr="00570085">
        <w:rPr>
          <w:rFonts w:ascii="Times New Roman" w:hAnsi="Times New Roman" w:cs="Times New Roman"/>
        </w:rPr>
        <w:t xml:space="preserve"> tvirtina Savivaldybės taryba; 5) Savivaldybės </w:t>
      </w:r>
      <w:r w:rsidR="001A1008" w:rsidRPr="00570085">
        <w:rPr>
          <w:rFonts w:ascii="Times New Roman" w:hAnsi="Times New Roman" w:cs="Times New Roman"/>
        </w:rPr>
        <w:t>administracijos</w:t>
      </w:r>
      <w:r w:rsidRPr="00570085">
        <w:rPr>
          <w:rFonts w:ascii="Times New Roman" w:hAnsi="Times New Roman" w:cs="Times New Roman"/>
        </w:rPr>
        <w:t xml:space="preserve"> ir seniūnijų metiniai veiklos planai, kuriuos tvirtina Savivaldybės administracijos direktorius; 6) Savivaldybės biudžetinių įstaigų metiniai veiklos planai, kuriuos tvirtina biudžetinių įstaigų vadovai. </w:t>
      </w:r>
    </w:p>
    <w:p w14:paraId="40BE276F" w14:textId="77777777" w:rsidR="00DC7D9C" w:rsidRPr="00570085" w:rsidRDefault="00DC7D9C"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Vadovaujantis Tvarkos aprašu, Savivaldybės plėtros strateginio plano struktūrą sudaro aplinkos analizė; vizija; prioritetai, strateginiai tikslai ir uždaviniai; priemonės ir rodikliai. </w:t>
      </w:r>
    </w:p>
    <w:p w14:paraId="59FBB4CD" w14:textId="2AEDC50E" w:rsidR="00DC7D9C" w:rsidRPr="00570085" w:rsidRDefault="00DC7D9C"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Vadovaujantis Strateginio planavimo savivaldybėse rekomendacijomis, </w:t>
      </w:r>
      <w:r w:rsidR="00F3712C">
        <w:rPr>
          <w:rFonts w:ascii="Times New Roman" w:hAnsi="Times New Roman" w:cs="Times New Roman"/>
        </w:rPr>
        <w:t>strateginio plėtros plano</w:t>
      </w:r>
      <w:r w:rsidRPr="00570085">
        <w:rPr>
          <w:rFonts w:ascii="Times New Roman" w:hAnsi="Times New Roman" w:cs="Times New Roman"/>
        </w:rPr>
        <w:t xml:space="preserve"> struktūrą turėtų sudaryti šios dalys: bendroji informacija; vidaus ir išorės aplinkos analizė; Savivaldybės plėtros vizija; Savivaldybės plėtros prioritetai ir tikslai, juos įgyvendinantys uždaviniai, tikslų ir uždavinių vertinimo kriterijai, jų matavimo vienetai ir reikšmės; savivaldybės strateginio plėtos plano įgyvendinimo svarbiausios nuostatos (strateginio planavimo dokumentai, kurie užtikrina </w:t>
      </w:r>
      <w:r w:rsidR="00F3712C">
        <w:rPr>
          <w:rFonts w:ascii="Times New Roman" w:hAnsi="Times New Roman" w:cs="Times New Roman"/>
        </w:rPr>
        <w:t>strateginio plėtros plano</w:t>
      </w:r>
      <w:r w:rsidRPr="00570085">
        <w:rPr>
          <w:rFonts w:ascii="Times New Roman" w:hAnsi="Times New Roman" w:cs="Times New Roman"/>
        </w:rPr>
        <w:t xml:space="preserve"> įgyvendinimą; preliminarus lėšų, reikalingų užsibrėžtiems tikslams ir uždaviniams įgyvendinti, poreikis; atsakingi vykdytojai ir subjektai, kurių bendradarbiavimas būtinas užsibrėžtiems tikslams ir uždaviniams įgyvendinti;  </w:t>
      </w:r>
      <w:r w:rsidR="00F3712C">
        <w:rPr>
          <w:rFonts w:ascii="Times New Roman" w:hAnsi="Times New Roman" w:cs="Times New Roman"/>
        </w:rPr>
        <w:t>strateginio plėtros plano</w:t>
      </w:r>
      <w:r w:rsidRPr="00570085">
        <w:rPr>
          <w:rFonts w:ascii="Times New Roman" w:hAnsi="Times New Roman" w:cs="Times New Roman"/>
        </w:rPr>
        <w:t xml:space="preserve"> įgyvendinimo stebėsenos, tikslinimo, atsiskaitymo už įgyvendinimo rezultatus tvarka ir kt.) ir priedai (priemonių, investicinių projektų sąrašas). </w:t>
      </w:r>
    </w:p>
    <w:p w14:paraId="2853F065" w14:textId="72B58CC4" w:rsidR="00DC7D9C" w:rsidRPr="00570085" w:rsidRDefault="00DC7D9C" w:rsidP="00E87B68">
      <w:pPr>
        <w:pStyle w:val="btekstas"/>
        <w:tabs>
          <w:tab w:val="left" w:pos="1080"/>
        </w:tabs>
        <w:spacing w:line="240" w:lineRule="auto"/>
        <w:rPr>
          <w:rFonts w:ascii="Times New Roman" w:hAnsi="Times New Roman" w:cs="Times New Roman"/>
        </w:rPr>
      </w:pPr>
      <w:bookmarkStart w:id="20" w:name="_Hlk535315322"/>
      <w:r w:rsidRPr="00570085">
        <w:rPr>
          <w:rFonts w:ascii="Times New Roman" w:hAnsi="Times New Roman" w:cs="Times New Roman"/>
        </w:rPr>
        <w:t>Tvarkos apraše nėra nurodyta, kada tiksliai turėtų</w:t>
      </w:r>
      <w:r w:rsidR="006A1AA1" w:rsidRPr="00570085">
        <w:rPr>
          <w:rFonts w:ascii="Times New Roman" w:hAnsi="Times New Roman" w:cs="Times New Roman"/>
        </w:rPr>
        <w:t xml:space="preserve"> būti</w:t>
      </w:r>
      <w:r w:rsidRPr="00570085">
        <w:rPr>
          <w:rFonts w:ascii="Times New Roman" w:hAnsi="Times New Roman" w:cs="Times New Roman"/>
        </w:rPr>
        <w:t xml:space="preserve"> pradėtas rengti Savivaldybės </w:t>
      </w:r>
      <w:r w:rsidR="00F3712C">
        <w:rPr>
          <w:rFonts w:ascii="Times New Roman" w:hAnsi="Times New Roman" w:cs="Times New Roman"/>
        </w:rPr>
        <w:t>strateginis plėtros planas</w:t>
      </w:r>
      <w:r w:rsidRPr="00570085">
        <w:rPr>
          <w:rFonts w:ascii="Times New Roman" w:hAnsi="Times New Roman" w:cs="Times New Roman"/>
        </w:rPr>
        <w:t xml:space="preserve">, čia tik nurodyta, kad Savivaldybės </w:t>
      </w:r>
      <w:r w:rsidR="00F3712C">
        <w:rPr>
          <w:rFonts w:ascii="Times New Roman" w:hAnsi="Times New Roman" w:cs="Times New Roman"/>
        </w:rPr>
        <w:t>strateginis plėtros planas</w:t>
      </w:r>
      <w:r w:rsidRPr="00570085">
        <w:rPr>
          <w:rFonts w:ascii="Times New Roman" w:hAnsi="Times New Roman" w:cs="Times New Roman"/>
        </w:rPr>
        <w:t xml:space="preserve"> turi būti iš esmės atnaujinamas iki jo galiojimo pabaigos (atliekama išsami aplinkos analizė, peržiūrima vizija, prioritetai, tikslai ir kitos plano dalys, organizuojamas viešas dokumento svarstymas). </w:t>
      </w:r>
    </w:p>
    <w:bookmarkEnd w:id="20"/>
    <w:p w14:paraId="373A16F4" w14:textId="0837E78F" w:rsidR="00DC7D9C" w:rsidRPr="00570085" w:rsidRDefault="00F3712C" w:rsidP="00E87B68">
      <w:pPr>
        <w:pStyle w:val="btekstas"/>
        <w:tabs>
          <w:tab w:val="left" w:pos="1080"/>
        </w:tabs>
        <w:spacing w:line="240" w:lineRule="auto"/>
        <w:rPr>
          <w:rFonts w:ascii="Times New Roman" w:hAnsi="Times New Roman" w:cs="Times New Roman"/>
          <w:highlight w:val="red"/>
        </w:rPr>
      </w:pPr>
      <w:r>
        <w:rPr>
          <w:rFonts w:ascii="Times New Roman" w:hAnsi="Times New Roman" w:cs="Times New Roman"/>
        </w:rPr>
        <w:t>Strateginio plėtros plano</w:t>
      </w:r>
      <w:r w:rsidR="00DC7D9C" w:rsidRPr="00570085">
        <w:rPr>
          <w:rFonts w:ascii="Times New Roman" w:hAnsi="Times New Roman" w:cs="Times New Roman"/>
        </w:rPr>
        <w:t xml:space="preserve"> rengimo procese turėtų dalyvauti (pritarti </w:t>
      </w:r>
      <w:r>
        <w:rPr>
          <w:rFonts w:ascii="Times New Roman" w:hAnsi="Times New Roman" w:cs="Times New Roman"/>
        </w:rPr>
        <w:t>strateginio plėtros plano</w:t>
      </w:r>
      <w:r w:rsidR="00DC7D9C" w:rsidRPr="00570085">
        <w:rPr>
          <w:rFonts w:ascii="Times New Roman" w:hAnsi="Times New Roman" w:cs="Times New Roman"/>
        </w:rPr>
        <w:t xml:space="preserve"> projektui) Pasvalio rajono savivaldybės strateginio planavimo grupė</w:t>
      </w:r>
      <w:r w:rsidR="00DC7D9C" w:rsidRPr="00570085">
        <w:rPr>
          <w:rStyle w:val="Puslapioinaosnuoroda"/>
          <w:rFonts w:ascii="Times New Roman" w:hAnsi="Times New Roman" w:cs="Times New Roman"/>
        </w:rPr>
        <w:footnoteReference w:id="15"/>
      </w:r>
      <w:r w:rsidR="00DC7D9C" w:rsidRPr="00570085">
        <w:rPr>
          <w:rFonts w:ascii="Times New Roman" w:hAnsi="Times New Roman" w:cs="Times New Roman"/>
        </w:rPr>
        <w:t xml:space="preserve"> (toliau – SPG)</w:t>
      </w:r>
      <w:r w:rsidR="004B5A4A" w:rsidRPr="00570085">
        <w:rPr>
          <w:rFonts w:ascii="Times New Roman" w:hAnsi="Times New Roman" w:cs="Times New Roman"/>
        </w:rPr>
        <w:t>, kurioje susikūrimo pradžioje buvo</w:t>
      </w:r>
      <w:r w:rsidR="00DC7D9C" w:rsidRPr="00570085">
        <w:rPr>
          <w:rFonts w:ascii="Times New Roman" w:hAnsi="Times New Roman" w:cs="Times New Roman"/>
        </w:rPr>
        <w:t xml:space="preserve"> 13 narių (vienas iš jų pirmininkas). SPG sudėtis buvo keista 3 kartus (2016 m. lapkričio 3 d., 2017 m. lapkričio 2 d. 2018 m. rugpjūčio 31 d.). Po pakeitimų SPG </w:t>
      </w:r>
      <w:r w:rsidR="004B5A4A" w:rsidRPr="00570085">
        <w:rPr>
          <w:rFonts w:ascii="Times New Roman" w:hAnsi="Times New Roman" w:cs="Times New Roman"/>
        </w:rPr>
        <w:t>yra</w:t>
      </w:r>
      <w:r w:rsidR="00DC7D9C" w:rsidRPr="00570085">
        <w:rPr>
          <w:rFonts w:ascii="Times New Roman" w:hAnsi="Times New Roman" w:cs="Times New Roman"/>
        </w:rPr>
        <w:t xml:space="preserve"> 15 narių. </w:t>
      </w:r>
    </w:p>
    <w:p w14:paraId="4A8F5453" w14:textId="27884687" w:rsidR="00DC7D9C" w:rsidRPr="00570085" w:rsidRDefault="00675849" w:rsidP="00E87B68">
      <w:pPr>
        <w:pStyle w:val="btekstas"/>
        <w:tabs>
          <w:tab w:val="left" w:pos="1080"/>
        </w:tabs>
        <w:spacing w:line="240" w:lineRule="auto"/>
        <w:rPr>
          <w:rFonts w:ascii="Times New Roman" w:hAnsi="Times New Roman" w:cs="Times New Roman"/>
        </w:rPr>
      </w:pPr>
      <w:r>
        <w:rPr>
          <w:rFonts w:ascii="Times New Roman" w:hAnsi="Times New Roman" w:cs="Times New Roman"/>
          <w:i/>
        </w:rPr>
        <w:t>PSP</w:t>
      </w:r>
      <w:r w:rsidR="00DC7D9C" w:rsidRPr="00570085">
        <w:rPr>
          <w:rFonts w:ascii="Times New Roman" w:hAnsi="Times New Roman" w:cs="Times New Roman"/>
        </w:rPr>
        <w:t xml:space="preserve"> parengtas atsižvelgiant į esamos socialinės ir ekonominės būklės analizę, apimančią laikotarpį nuo 2010 iki 2013 metų. Esama socialinės ir ekonominės būklės analizė vykdyta analizuojant šiuos sektorius: socialinė aplinka (demografija, užimtumas ir darbo rinka, švietimas, sveikatos ir socialinė apsauga, kultūra ir menas, sportas, viešasis saugumas), ekonominė aplinka (bendrieji ekonominiai rodikliai, verslas, statyba, rekreacija ir turizmas, žemės ūkis ir miškininkystė), aplinka ir infrastruktūra (vandens tiekimas ir nuotekų tvarkymas, energetika, transportas, aplinkos apsauga, gyvenamasis fondas). Kiekvieno sektoriaus analizės pabaigoje pateikiama SSGG analizė.</w:t>
      </w:r>
    </w:p>
    <w:p w14:paraId="77A2CB24" w14:textId="32066297" w:rsidR="00DC7D9C" w:rsidRPr="00570085" w:rsidRDefault="00675849" w:rsidP="00E87B68">
      <w:pPr>
        <w:pStyle w:val="btekstas"/>
        <w:tabs>
          <w:tab w:val="left" w:pos="1080"/>
        </w:tabs>
        <w:spacing w:line="240" w:lineRule="auto"/>
        <w:rPr>
          <w:rFonts w:ascii="Times New Roman" w:hAnsi="Times New Roman" w:cs="Times New Roman"/>
        </w:rPr>
      </w:pPr>
      <w:r>
        <w:rPr>
          <w:rFonts w:ascii="Times New Roman" w:hAnsi="Times New Roman" w:cs="Times New Roman"/>
          <w:i/>
        </w:rPr>
        <w:t>PSP</w:t>
      </w:r>
      <w:r w:rsidR="00DC7D9C" w:rsidRPr="00570085">
        <w:rPr>
          <w:rFonts w:ascii="Times New Roman" w:hAnsi="Times New Roman" w:cs="Times New Roman"/>
        </w:rPr>
        <w:t xml:space="preserve"> nurodyta </w:t>
      </w:r>
      <w:r w:rsidR="00DC7D9C" w:rsidRPr="00570085">
        <w:rPr>
          <w:rFonts w:ascii="Times New Roman" w:hAnsi="Times New Roman" w:cs="Times New Roman"/>
          <w:b/>
        </w:rPr>
        <w:t>Pasvalio rajono savivaldybės vizija:</w:t>
      </w:r>
    </w:p>
    <w:p w14:paraId="3B581FDC" w14:textId="5DFDEB48" w:rsidR="00DC7D9C" w:rsidRPr="00570085" w:rsidRDefault="00DC7D9C" w:rsidP="00E87B68">
      <w:pPr>
        <w:spacing w:before="120" w:after="120" w:line="240" w:lineRule="auto"/>
        <w:jc w:val="center"/>
        <w:rPr>
          <w:rFonts w:ascii="Times New Roman" w:hAnsi="Times New Roman" w:cs="Times New Roman"/>
          <w:b/>
        </w:rPr>
      </w:pPr>
      <w:r w:rsidRPr="00570085">
        <w:rPr>
          <w:rFonts w:ascii="Times New Roman" w:hAnsi="Times New Roman" w:cs="Times New Roman"/>
          <w:b/>
          <w:sz w:val="28"/>
          <w:szCs w:val="28"/>
        </w:rPr>
        <w:t>Pasvalio rajonas – veržlus, besimokantis, tradicijas ir papročius puoselėjantis kraštas, patrauklus vystyti verslą, dirbti ir gyventi</w:t>
      </w:r>
    </w:p>
    <w:p w14:paraId="3ECB1775" w14:textId="3A010183" w:rsidR="00DC7D9C" w:rsidRPr="00570085" w:rsidRDefault="00675849" w:rsidP="00E87B68">
      <w:pPr>
        <w:spacing w:before="120" w:after="120" w:line="240" w:lineRule="auto"/>
        <w:ind w:firstLine="720"/>
        <w:jc w:val="both"/>
        <w:rPr>
          <w:rFonts w:ascii="Times New Roman" w:hAnsi="Times New Roman" w:cs="Times New Roman"/>
        </w:rPr>
      </w:pPr>
      <w:r>
        <w:rPr>
          <w:rFonts w:ascii="Times New Roman" w:hAnsi="Times New Roman" w:cs="Times New Roman"/>
          <w:i/>
        </w:rPr>
        <w:lastRenderedPageBreak/>
        <w:t>PSP</w:t>
      </w:r>
      <w:r w:rsidR="00DC7D9C" w:rsidRPr="00570085">
        <w:rPr>
          <w:rFonts w:ascii="Times New Roman" w:hAnsi="Times New Roman" w:cs="Times New Roman"/>
        </w:rPr>
        <w:t xml:space="preserve"> numatyti 3 rajono viziją atitinkančios prioritetinės sritys:</w:t>
      </w:r>
    </w:p>
    <w:p w14:paraId="104FC9DC" w14:textId="77777777" w:rsidR="00DC7D9C" w:rsidRPr="00570085" w:rsidRDefault="00DC7D9C"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1 prioritetinė sritis. Ekonominė plėtra ir konkurencingumo didinimas</w:t>
      </w:r>
    </w:p>
    <w:p w14:paraId="5FFFB50B" w14:textId="77777777" w:rsidR="00DC7D9C" w:rsidRPr="00570085" w:rsidRDefault="00DC7D9C" w:rsidP="00E87B68">
      <w:pPr>
        <w:spacing w:before="120" w:after="120" w:line="240" w:lineRule="auto"/>
        <w:ind w:firstLine="720"/>
        <w:rPr>
          <w:rFonts w:ascii="Times New Roman" w:hAnsi="Times New Roman" w:cs="Times New Roman"/>
        </w:rPr>
      </w:pPr>
      <w:r w:rsidRPr="00570085">
        <w:rPr>
          <w:rFonts w:ascii="Times New Roman" w:hAnsi="Times New Roman" w:cs="Times New Roman"/>
        </w:rPr>
        <w:t>2 prioritetinė sritis. Žmogiškųjų išteklių ir socialinės gerovės plėtra</w:t>
      </w:r>
    </w:p>
    <w:p w14:paraId="6FD142B5" w14:textId="77777777" w:rsidR="00DC7D9C" w:rsidRPr="00570085" w:rsidRDefault="00DC7D9C" w:rsidP="00E87B68">
      <w:pPr>
        <w:spacing w:before="120" w:after="120" w:line="240" w:lineRule="auto"/>
        <w:ind w:firstLine="720"/>
        <w:rPr>
          <w:rFonts w:ascii="Times New Roman" w:hAnsi="Times New Roman" w:cs="Times New Roman"/>
        </w:rPr>
      </w:pPr>
      <w:r w:rsidRPr="00570085">
        <w:rPr>
          <w:rFonts w:ascii="Times New Roman" w:hAnsi="Times New Roman" w:cs="Times New Roman"/>
        </w:rPr>
        <w:t>3 prioritetinė sritis. Subalansuota teritorijų ir infrastruktūros plėtra</w:t>
      </w:r>
    </w:p>
    <w:p w14:paraId="49F9002E" w14:textId="53A3E371" w:rsidR="00DC7D9C" w:rsidRPr="00570085" w:rsidRDefault="00DC7D9C" w:rsidP="00E87B68">
      <w:pPr>
        <w:spacing w:before="120" w:after="120" w:line="240" w:lineRule="auto"/>
        <w:jc w:val="center"/>
        <w:rPr>
          <w:rFonts w:ascii="Times New Roman" w:eastAsia="Calibri" w:hAnsi="Times New Roman" w:cs="Times New Roman"/>
          <w:b/>
          <w:i/>
          <w:sz w:val="20"/>
          <w:szCs w:val="20"/>
        </w:rPr>
      </w:pPr>
      <w:r w:rsidRPr="00570085">
        <w:rPr>
          <w:rFonts w:ascii="Times New Roman" w:eastAsia="Calibri" w:hAnsi="Times New Roman" w:cs="Times New Roman"/>
          <w:b/>
          <w:i/>
          <w:sz w:val="20"/>
          <w:szCs w:val="20"/>
        </w:rPr>
        <w:t>2.1.1. lentelė.</w:t>
      </w:r>
      <w:r w:rsidR="00675849">
        <w:rPr>
          <w:rFonts w:ascii="Times New Roman" w:eastAsia="Calibri" w:hAnsi="Times New Roman" w:cs="Times New Roman"/>
          <w:b/>
          <w:i/>
          <w:sz w:val="20"/>
          <w:szCs w:val="20"/>
        </w:rPr>
        <w:t xml:space="preserve"> PSP</w:t>
      </w:r>
      <w:r w:rsidRPr="00570085">
        <w:rPr>
          <w:rFonts w:ascii="Times New Roman" w:eastAsia="Calibri" w:hAnsi="Times New Roman" w:cs="Times New Roman"/>
          <w:b/>
          <w:i/>
          <w:sz w:val="20"/>
          <w:szCs w:val="20"/>
        </w:rPr>
        <w:t xml:space="preserve"> tikslų, uždavinių ir priemonių paskirstymas pagal </w:t>
      </w:r>
      <w:r w:rsidR="002548A9" w:rsidRPr="00570085">
        <w:rPr>
          <w:rFonts w:ascii="Times New Roman" w:eastAsia="Calibri" w:hAnsi="Times New Roman" w:cs="Times New Roman"/>
          <w:b/>
          <w:i/>
          <w:sz w:val="20"/>
          <w:szCs w:val="20"/>
        </w:rPr>
        <w:t>prioritetines sritis</w:t>
      </w:r>
    </w:p>
    <w:tbl>
      <w:tblPr>
        <w:tblStyle w:val="LightList-Accent11"/>
        <w:tblW w:w="5000" w:type="pct"/>
        <w:tblLook w:val="00A0" w:firstRow="1" w:lastRow="0" w:firstColumn="1" w:lastColumn="0" w:noHBand="0" w:noVBand="0"/>
      </w:tblPr>
      <w:tblGrid>
        <w:gridCol w:w="5259"/>
        <w:gridCol w:w="1185"/>
        <w:gridCol w:w="1415"/>
        <w:gridCol w:w="1475"/>
      </w:tblGrid>
      <w:tr w:rsidR="00DC7D9C" w:rsidRPr="00570085" w14:paraId="3B52AC28" w14:textId="77777777" w:rsidTr="00CC1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pct"/>
          </w:tcPr>
          <w:p w14:paraId="7088CA3C" w14:textId="6A2AD6E9" w:rsidR="00DC7D9C" w:rsidRPr="00570085" w:rsidRDefault="00DC7D9C" w:rsidP="00E87B68">
            <w:pPr>
              <w:jc w:val="center"/>
              <w:rPr>
                <w:rFonts w:ascii="Times New Roman" w:hAnsi="Times New Roman" w:cs="Times New Roman"/>
                <w:bCs w:val="0"/>
                <w:color w:val="FFFFFF"/>
                <w:sz w:val="20"/>
                <w:szCs w:val="20"/>
              </w:rPr>
            </w:pPr>
            <w:r w:rsidRPr="00570085">
              <w:rPr>
                <w:rFonts w:ascii="Times New Roman" w:hAnsi="Times New Roman" w:cs="Times New Roman"/>
                <w:bCs w:val="0"/>
                <w:color w:val="FFFFFF"/>
                <w:sz w:val="20"/>
                <w:szCs w:val="20"/>
              </w:rPr>
              <w:t>Prioritet</w:t>
            </w:r>
            <w:r w:rsidR="002548A9" w:rsidRPr="00570085">
              <w:rPr>
                <w:rFonts w:ascii="Times New Roman" w:hAnsi="Times New Roman" w:cs="Times New Roman"/>
                <w:bCs w:val="0"/>
                <w:color w:val="FFFFFF"/>
                <w:sz w:val="20"/>
                <w:szCs w:val="20"/>
              </w:rPr>
              <w:t>inės sritys</w:t>
            </w:r>
          </w:p>
        </w:tc>
        <w:tc>
          <w:tcPr>
            <w:cnfStyle w:val="000010000000" w:firstRow="0" w:lastRow="0" w:firstColumn="0" w:lastColumn="0" w:oddVBand="1" w:evenVBand="0" w:oddHBand="0" w:evenHBand="0" w:firstRowFirstColumn="0" w:firstRowLastColumn="0" w:lastRowFirstColumn="0" w:lastRowLastColumn="0"/>
            <w:tcW w:w="635" w:type="pct"/>
          </w:tcPr>
          <w:p w14:paraId="4AC364B8" w14:textId="77777777" w:rsidR="00DC7D9C" w:rsidRPr="00570085" w:rsidRDefault="00DC7D9C" w:rsidP="00E87B68">
            <w:pPr>
              <w:ind w:hanging="49"/>
              <w:jc w:val="center"/>
              <w:rPr>
                <w:rFonts w:ascii="Times New Roman" w:hAnsi="Times New Roman" w:cs="Times New Roman"/>
                <w:bCs w:val="0"/>
                <w:color w:val="FFFFFF"/>
                <w:sz w:val="20"/>
                <w:szCs w:val="20"/>
              </w:rPr>
            </w:pPr>
            <w:r w:rsidRPr="00570085">
              <w:rPr>
                <w:rFonts w:ascii="Times New Roman" w:hAnsi="Times New Roman" w:cs="Times New Roman"/>
                <w:bCs w:val="0"/>
                <w:color w:val="FFFFFF"/>
                <w:sz w:val="20"/>
                <w:szCs w:val="20"/>
              </w:rPr>
              <w:t>Tikslų skaičius</w:t>
            </w:r>
          </w:p>
        </w:tc>
        <w:tc>
          <w:tcPr>
            <w:tcW w:w="758" w:type="pct"/>
          </w:tcPr>
          <w:p w14:paraId="44FBC9AD" w14:textId="77777777" w:rsidR="00DC7D9C" w:rsidRPr="00570085" w:rsidRDefault="00DC7D9C" w:rsidP="00E87B68">
            <w:pPr>
              <w:ind w:firstLine="1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sz w:val="20"/>
                <w:szCs w:val="20"/>
              </w:rPr>
            </w:pPr>
            <w:r w:rsidRPr="00570085">
              <w:rPr>
                <w:rFonts w:ascii="Times New Roman" w:hAnsi="Times New Roman" w:cs="Times New Roman"/>
                <w:bCs w:val="0"/>
                <w:color w:val="FFFFFF"/>
                <w:sz w:val="20"/>
                <w:szCs w:val="20"/>
              </w:rPr>
              <w:t>Uždavinių skaičius</w:t>
            </w:r>
          </w:p>
        </w:tc>
        <w:tc>
          <w:tcPr>
            <w:cnfStyle w:val="000010000000" w:firstRow="0" w:lastRow="0" w:firstColumn="0" w:lastColumn="0" w:oddVBand="1" w:evenVBand="0" w:oddHBand="0" w:evenHBand="0" w:firstRowFirstColumn="0" w:firstRowLastColumn="0" w:lastRowFirstColumn="0" w:lastRowLastColumn="0"/>
            <w:tcW w:w="790" w:type="pct"/>
          </w:tcPr>
          <w:p w14:paraId="0A74BBBB" w14:textId="77777777" w:rsidR="00DC7D9C" w:rsidRPr="00570085" w:rsidRDefault="00DC7D9C" w:rsidP="00E87B68">
            <w:pPr>
              <w:ind w:firstLine="24"/>
              <w:jc w:val="center"/>
              <w:rPr>
                <w:rFonts w:ascii="Times New Roman" w:hAnsi="Times New Roman" w:cs="Times New Roman"/>
                <w:bCs w:val="0"/>
                <w:color w:val="FFFFFF"/>
                <w:sz w:val="20"/>
                <w:szCs w:val="20"/>
              </w:rPr>
            </w:pPr>
            <w:r w:rsidRPr="00570085">
              <w:rPr>
                <w:rFonts w:ascii="Times New Roman" w:hAnsi="Times New Roman" w:cs="Times New Roman"/>
                <w:color w:val="FFFFFF"/>
                <w:sz w:val="20"/>
                <w:szCs w:val="20"/>
              </w:rPr>
              <w:t>Priemonių skaičius</w:t>
            </w:r>
          </w:p>
        </w:tc>
      </w:tr>
      <w:tr w:rsidR="00DC7D9C" w:rsidRPr="00570085" w14:paraId="2F2C7593" w14:textId="77777777" w:rsidTr="00CC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pct"/>
          </w:tcPr>
          <w:p w14:paraId="6DA34F59" w14:textId="77777777" w:rsidR="00DC7D9C" w:rsidRPr="00570085" w:rsidRDefault="00DC7D9C" w:rsidP="00E87B68">
            <w:pPr>
              <w:rPr>
                <w:rFonts w:ascii="Times New Roman" w:hAnsi="Times New Roman" w:cs="Times New Roman"/>
                <w:b w:val="0"/>
                <w:sz w:val="20"/>
                <w:szCs w:val="20"/>
              </w:rPr>
            </w:pPr>
            <w:r w:rsidRPr="00570085">
              <w:rPr>
                <w:rFonts w:ascii="Times New Roman" w:hAnsi="Times New Roman" w:cs="Times New Roman"/>
                <w:b w:val="0"/>
                <w:sz w:val="20"/>
                <w:szCs w:val="20"/>
              </w:rPr>
              <w:t>1 prioritetinė sritis. Ekonominė plėtra ir konkurencingumo didinimas</w:t>
            </w:r>
          </w:p>
        </w:tc>
        <w:tc>
          <w:tcPr>
            <w:cnfStyle w:val="000010000000" w:firstRow="0" w:lastRow="0" w:firstColumn="0" w:lastColumn="0" w:oddVBand="1" w:evenVBand="0" w:oddHBand="0" w:evenHBand="0" w:firstRowFirstColumn="0" w:firstRowLastColumn="0" w:lastRowFirstColumn="0" w:lastRowLastColumn="0"/>
            <w:tcW w:w="635" w:type="pct"/>
          </w:tcPr>
          <w:p w14:paraId="2D27FADA" w14:textId="77777777" w:rsidR="00DC7D9C" w:rsidRPr="00570085" w:rsidRDefault="00DC7D9C" w:rsidP="00E87B68">
            <w:pPr>
              <w:ind w:hanging="49"/>
              <w:jc w:val="center"/>
              <w:rPr>
                <w:rFonts w:ascii="Times New Roman" w:hAnsi="Times New Roman" w:cs="Times New Roman"/>
                <w:sz w:val="20"/>
                <w:szCs w:val="20"/>
              </w:rPr>
            </w:pPr>
            <w:r w:rsidRPr="00570085">
              <w:rPr>
                <w:rFonts w:ascii="Times New Roman" w:hAnsi="Times New Roman" w:cs="Times New Roman"/>
                <w:sz w:val="20"/>
                <w:szCs w:val="20"/>
              </w:rPr>
              <w:t>3</w:t>
            </w:r>
          </w:p>
        </w:tc>
        <w:tc>
          <w:tcPr>
            <w:tcW w:w="758" w:type="pct"/>
          </w:tcPr>
          <w:p w14:paraId="71CF37DD" w14:textId="77777777" w:rsidR="00DC7D9C" w:rsidRPr="00570085" w:rsidRDefault="00DC7D9C" w:rsidP="00E87B68">
            <w:pPr>
              <w:ind w:firstLine="1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790" w:type="pct"/>
          </w:tcPr>
          <w:p w14:paraId="359EFBBE" w14:textId="77777777" w:rsidR="00DC7D9C" w:rsidRPr="00570085" w:rsidRDefault="00DC7D9C" w:rsidP="00E87B68">
            <w:pPr>
              <w:ind w:firstLine="24"/>
              <w:jc w:val="center"/>
              <w:rPr>
                <w:rFonts w:ascii="Times New Roman" w:hAnsi="Times New Roman" w:cs="Times New Roman"/>
                <w:sz w:val="20"/>
                <w:szCs w:val="20"/>
              </w:rPr>
            </w:pPr>
            <w:r w:rsidRPr="00570085">
              <w:rPr>
                <w:rFonts w:ascii="Times New Roman" w:hAnsi="Times New Roman" w:cs="Times New Roman"/>
                <w:sz w:val="20"/>
                <w:szCs w:val="20"/>
              </w:rPr>
              <w:t>27</w:t>
            </w:r>
          </w:p>
        </w:tc>
      </w:tr>
      <w:tr w:rsidR="00DC7D9C" w:rsidRPr="00570085" w14:paraId="38A19DF2" w14:textId="77777777" w:rsidTr="00CC1BB1">
        <w:tc>
          <w:tcPr>
            <w:cnfStyle w:val="001000000000" w:firstRow="0" w:lastRow="0" w:firstColumn="1" w:lastColumn="0" w:oddVBand="0" w:evenVBand="0" w:oddHBand="0" w:evenHBand="0" w:firstRowFirstColumn="0" w:firstRowLastColumn="0" w:lastRowFirstColumn="0" w:lastRowLastColumn="0"/>
            <w:tcW w:w="2817" w:type="pct"/>
          </w:tcPr>
          <w:p w14:paraId="57A7622A" w14:textId="77777777" w:rsidR="00DC7D9C" w:rsidRPr="00570085" w:rsidRDefault="00DC7D9C" w:rsidP="00E87B68">
            <w:pPr>
              <w:rPr>
                <w:rFonts w:ascii="Times New Roman" w:hAnsi="Times New Roman" w:cs="Times New Roman"/>
                <w:b w:val="0"/>
                <w:sz w:val="20"/>
                <w:szCs w:val="20"/>
              </w:rPr>
            </w:pPr>
            <w:r w:rsidRPr="00570085">
              <w:rPr>
                <w:rFonts w:ascii="Times New Roman" w:hAnsi="Times New Roman" w:cs="Times New Roman"/>
                <w:b w:val="0"/>
                <w:sz w:val="20"/>
                <w:szCs w:val="20"/>
              </w:rPr>
              <w:t>2 prioritetinė sritis. Žmogiškųjų išteklių ir socialinės gerovės plėtra</w:t>
            </w:r>
          </w:p>
        </w:tc>
        <w:tc>
          <w:tcPr>
            <w:cnfStyle w:val="000010000000" w:firstRow="0" w:lastRow="0" w:firstColumn="0" w:lastColumn="0" w:oddVBand="1" w:evenVBand="0" w:oddHBand="0" w:evenHBand="0" w:firstRowFirstColumn="0" w:firstRowLastColumn="0" w:lastRowFirstColumn="0" w:lastRowLastColumn="0"/>
            <w:tcW w:w="635" w:type="pct"/>
          </w:tcPr>
          <w:p w14:paraId="4B6DD653" w14:textId="77777777" w:rsidR="00DC7D9C" w:rsidRPr="00570085" w:rsidRDefault="00DC7D9C" w:rsidP="00E87B68">
            <w:pPr>
              <w:ind w:hanging="49"/>
              <w:jc w:val="center"/>
              <w:rPr>
                <w:rFonts w:ascii="Times New Roman" w:hAnsi="Times New Roman" w:cs="Times New Roman"/>
                <w:sz w:val="20"/>
                <w:szCs w:val="20"/>
              </w:rPr>
            </w:pPr>
            <w:r w:rsidRPr="00570085">
              <w:rPr>
                <w:rFonts w:ascii="Times New Roman" w:hAnsi="Times New Roman" w:cs="Times New Roman"/>
                <w:sz w:val="20"/>
                <w:szCs w:val="20"/>
              </w:rPr>
              <w:t>4</w:t>
            </w:r>
          </w:p>
        </w:tc>
        <w:tc>
          <w:tcPr>
            <w:tcW w:w="758" w:type="pct"/>
          </w:tcPr>
          <w:p w14:paraId="4FC40BAA" w14:textId="77777777" w:rsidR="00DC7D9C" w:rsidRPr="00570085" w:rsidRDefault="00DC7D9C" w:rsidP="00E87B68">
            <w:pPr>
              <w:ind w:firstLine="1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8</w:t>
            </w:r>
          </w:p>
        </w:tc>
        <w:tc>
          <w:tcPr>
            <w:cnfStyle w:val="000010000000" w:firstRow="0" w:lastRow="0" w:firstColumn="0" w:lastColumn="0" w:oddVBand="1" w:evenVBand="0" w:oddHBand="0" w:evenHBand="0" w:firstRowFirstColumn="0" w:firstRowLastColumn="0" w:lastRowFirstColumn="0" w:lastRowLastColumn="0"/>
            <w:tcW w:w="790" w:type="pct"/>
          </w:tcPr>
          <w:p w14:paraId="2F00469C" w14:textId="77777777" w:rsidR="00DC7D9C" w:rsidRPr="00570085" w:rsidRDefault="00DC7D9C" w:rsidP="00E87B68">
            <w:pPr>
              <w:ind w:firstLine="24"/>
              <w:jc w:val="center"/>
              <w:rPr>
                <w:rFonts w:ascii="Times New Roman" w:hAnsi="Times New Roman" w:cs="Times New Roman"/>
                <w:sz w:val="20"/>
                <w:szCs w:val="20"/>
              </w:rPr>
            </w:pPr>
            <w:r w:rsidRPr="00570085">
              <w:rPr>
                <w:rFonts w:ascii="Times New Roman" w:hAnsi="Times New Roman" w:cs="Times New Roman"/>
                <w:sz w:val="20"/>
                <w:szCs w:val="20"/>
              </w:rPr>
              <w:t>51</w:t>
            </w:r>
          </w:p>
        </w:tc>
      </w:tr>
      <w:tr w:rsidR="00DC7D9C" w:rsidRPr="00570085" w14:paraId="6E7C509F" w14:textId="77777777" w:rsidTr="00CC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pct"/>
          </w:tcPr>
          <w:p w14:paraId="2B352D80" w14:textId="77777777" w:rsidR="00DC7D9C" w:rsidRPr="00570085" w:rsidRDefault="00DC7D9C" w:rsidP="00E87B68">
            <w:pPr>
              <w:rPr>
                <w:rFonts w:ascii="Times New Roman" w:hAnsi="Times New Roman" w:cs="Times New Roman"/>
                <w:b w:val="0"/>
                <w:sz w:val="20"/>
                <w:szCs w:val="20"/>
              </w:rPr>
            </w:pPr>
            <w:r w:rsidRPr="00570085">
              <w:rPr>
                <w:rFonts w:ascii="Times New Roman" w:hAnsi="Times New Roman" w:cs="Times New Roman"/>
                <w:b w:val="0"/>
                <w:sz w:val="20"/>
                <w:szCs w:val="20"/>
              </w:rPr>
              <w:t xml:space="preserve"> 3 prioritetinė sritis. Subalansuota teritorijų ir infrastruktūros plėtra</w:t>
            </w:r>
          </w:p>
        </w:tc>
        <w:tc>
          <w:tcPr>
            <w:cnfStyle w:val="000010000000" w:firstRow="0" w:lastRow="0" w:firstColumn="0" w:lastColumn="0" w:oddVBand="1" w:evenVBand="0" w:oddHBand="0" w:evenHBand="0" w:firstRowFirstColumn="0" w:firstRowLastColumn="0" w:lastRowFirstColumn="0" w:lastRowLastColumn="0"/>
            <w:tcW w:w="635" w:type="pct"/>
          </w:tcPr>
          <w:p w14:paraId="321F4026" w14:textId="77777777" w:rsidR="00DC7D9C" w:rsidRPr="00570085" w:rsidRDefault="00DC7D9C" w:rsidP="00E87B68">
            <w:pPr>
              <w:ind w:hanging="49"/>
              <w:jc w:val="center"/>
              <w:rPr>
                <w:rFonts w:ascii="Times New Roman" w:hAnsi="Times New Roman" w:cs="Times New Roman"/>
                <w:sz w:val="20"/>
                <w:szCs w:val="20"/>
              </w:rPr>
            </w:pPr>
            <w:r w:rsidRPr="00570085">
              <w:rPr>
                <w:rFonts w:ascii="Times New Roman" w:hAnsi="Times New Roman" w:cs="Times New Roman"/>
                <w:sz w:val="20"/>
                <w:szCs w:val="20"/>
              </w:rPr>
              <w:t>4</w:t>
            </w:r>
          </w:p>
        </w:tc>
        <w:tc>
          <w:tcPr>
            <w:tcW w:w="758" w:type="pct"/>
          </w:tcPr>
          <w:p w14:paraId="73ECB191" w14:textId="77777777" w:rsidR="00DC7D9C" w:rsidRPr="00570085" w:rsidRDefault="00DC7D9C" w:rsidP="00E87B68">
            <w:pPr>
              <w:ind w:firstLine="1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7</w:t>
            </w:r>
          </w:p>
        </w:tc>
        <w:tc>
          <w:tcPr>
            <w:cnfStyle w:val="000010000000" w:firstRow="0" w:lastRow="0" w:firstColumn="0" w:lastColumn="0" w:oddVBand="1" w:evenVBand="0" w:oddHBand="0" w:evenHBand="0" w:firstRowFirstColumn="0" w:firstRowLastColumn="0" w:lastRowFirstColumn="0" w:lastRowLastColumn="0"/>
            <w:tcW w:w="790" w:type="pct"/>
          </w:tcPr>
          <w:p w14:paraId="5A64F79E" w14:textId="77777777" w:rsidR="00DC7D9C" w:rsidRPr="00570085" w:rsidRDefault="00DC7D9C" w:rsidP="00E87B68">
            <w:pPr>
              <w:ind w:firstLine="24"/>
              <w:jc w:val="center"/>
              <w:rPr>
                <w:rFonts w:ascii="Times New Roman" w:hAnsi="Times New Roman" w:cs="Times New Roman"/>
                <w:sz w:val="20"/>
                <w:szCs w:val="20"/>
              </w:rPr>
            </w:pPr>
            <w:r w:rsidRPr="00570085">
              <w:rPr>
                <w:rFonts w:ascii="Times New Roman" w:hAnsi="Times New Roman" w:cs="Times New Roman"/>
                <w:sz w:val="20"/>
                <w:szCs w:val="20"/>
              </w:rPr>
              <w:t>34</w:t>
            </w:r>
          </w:p>
        </w:tc>
      </w:tr>
      <w:tr w:rsidR="00DC7D9C" w:rsidRPr="00570085" w14:paraId="3CCAE1FF" w14:textId="77777777" w:rsidTr="00CC1BB1">
        <w:tc>
          <w:tcPr>
            <w:cnfStyle w:val="001000000000" w:firstRow="0" w:lastRow="0" w:firstColumn="1" w:lastColumn="0" w:oddVBand="0" w:evenVBand="0" w:oddHBand="0" w:evenHBand="0" w:firstRowFirstColumn="0" w:firstRowLastColumn="0" w:lastRowFirstColumn="0" w:lastRowLastColumn="0"/>
            <w:tcW w:w="2817" w:type="pct"/>
          </w:tcPr>
          <w:p w14:paraId="322DD701" w14:textId="77777777" w:rsidR="00DC7D9C" w:rsidRPr="00570085" w:rsidRDefault="00DC7D9C" w:rsidP="00E87B68">
            <w:pPr>
              <w:jc w:val="right"/>
              <w:rPr>
                <w:rFonts w:ascii="Times New Roman" w:hAnsi="Times New Roman" w:cs="Times New Roman"/>
                <w:bCs w:val="0"/>
                <w:sz w:val="20"/>
                <w:szCs w:val="20"/>
              </w:rPr>
            </w:pPr>
            <w:r w:rsidRPr="00570085">
              <w:rPr>
                <w:rFonts w:ascii="Times New Roman" w:hAnsi="Times New Roman" w:cs="Times New Roman"/>
                <w:bCs w:val="0"/>
                <w:sz w:val="20"/>
                <w:szCs w:val="20"/>
              </w:rPr>
              <w:t>Iš viso:</w:t>
            </w:r>
          </w:p>
        </w:tc>
        <w:tc>
          <w:tcPr>
            <w:cnfStyle w:val="000010000000" w:firstRow="0" w:lastRow="0" w:firstColumn="0" w:lastColumn="0" w:oddVBand="1" w:evenVBand="0" w:oddHBand="0" w:evenHBand="0" w:firstRowFirstColumn="0" w:firstRowLastColumn="0" w:lastRowFirstColumn="0" w:lastRowLastColumn="0"/>
            <w:tcW w:w="635" w:type="pct"/>
          </w:tcPr>
          <w:p w14:paraId="239E02ED" w14:textId="77777777" w:rsidR="00DC7D9C" w:rsidRPr="00570085" w:rsidRDefault="00DC7D9C" w:rsidP="00E87B68">
            <w:pPr>
              <w:ind w:hanging="49"/>
              <w:jc w:val="center"/>
              <w:rPr>
                <w:rFonts w:ascii="Times New Roman" w:hAnsi="Times New Roman" w:cs="Times New Roman"/>
                <w:b/>
                <w:bCs/>
                <w:sz w:val="20"/>
                <w:szCs w:val="20"/>
              </w:rPr>
            </w:pPr>
            <w:r w:rsidRPr="00570085">
              <w:rPr>
                <w:rFonts w:ascii="Times New Roman" w:hAnsi="Times New Roman" w:cs="Times New Roman"/>
                <w:b/>
                <w:bCs/>
                <w:sz w:val="20"/>
                <w:szCs w:val="20"/>
              </w:rPr>
              <w:t>11</w:t>
            </w:r>
          </w:p>
        </w:tc>
        <w:tc>
          <w:tcPr>
            <w:tcW w:w="758" w:type="pct"/>
          </w:tcPr>
          <w:p w14:paraId="7FE31576" w14:textId="77777777" w:rsidR="00DC7D9C" w:rsidRPr="00570085" w:rsidRDefault="00DC7D9C" w:rsidP="00E87B68">
            <w:pPr>
              <w:ind w:firstLine="1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570085">
              <w:rPr>
                <w:rFonts w:ascii="Times New Roman" w:hAnsi="Times New Roman" w:cs="Times New Roman"/>
                <w:b/>
                <w:bCs/>
                <w:sz w:val="20"/>
                <w:szCs w:val="20"/>
              </w:rPr>
              <w:t>21</w:t>
            </w:r>
          </w:p>
        </w:tc>
        <w:tc>
          <w:tcPr>
            <w:cnfStyle w:val="000010000000" w:firstRow="0" w:lastRow="0" w:firstColumn="0" w:lastColumn="0" w:oddVBand="1" w:evenVBand="0" w:oddHBand="0" w:evenHBand="0" w:firstRowFirstColumn="0" w:firstRowLastColumn="0" w:lastRowFirstColumn="0" w:lastRowLastColumn="0"/>
            <w:tcW w:w="790" w:type="pct"/>
          </w:tcPr>
          <w:p w14:paraId="45BB4821" w14:textId="77777777" w:rsidR="00DC7D9C" w:rsidRPr="00570085" w:rsidRDefault="00DC7D9C" w:rsidP="00E87B68">
            <w:pPr>
              <w:ind w:firstLine="24"/>
              <w:jc w:val="center"/>
              <w:rPr>
                <w:rFonts w:ascii="Times New Roman" w:hAnsi="Times New Roman" w:cs="Times New Roman"/>
                <w:b/>
                <w:bCs/>
                <w:sz w:val="20"/>
                <w:szCs w:val="20"/>
              </w:rPr>
            </w:pPr>
            <w:r w:rsidRPr="00570085">
              <w:rPr>
                <w:rFonts w:ascii="Times New Roman" w:hAnsi="Times New Roman" w:cs="Times New Roman"/>
                <w:b/>
                <w:bCs/>
                <w:sz w:val="20"/>
                <w:szCs w:val="20"/>
              </w:rPr>
              <w:t>112</w:t>
            </w:r>
          </w:p>
        </w:tc>
      </w:tr>
    </w:tbl>
    <w:p w14:paraId="4E4CBC77" w14:textId="5159529F" w:rsidR="00DC7D9C" w:rsidRPr="00570085" w:rsidRDefault="00DC7D9C" w:rsidP="00E87B68">
      <w:pPr>
        <w:spacing w:after="0" w:line="240" w:lineRule="auto"/>
        <w:jc w:val="center"/>
        <w:rPr>
          <w:rFonts w:ascii="Times New Roman" w:hAnsi="Times New Roman" w:cs="Times New Roman"/>
          <w:i/>
          <w:sz w:val="18"/>
          <w:szCs w:val="18"/>
        </w:rPr>
      </w:pPr>
      <w:r w:rsidRPr="00570085">
        <w:rPr>
          <w:rFonts w:ascii="Times New Roman" w:hAnsi="Times New Roman" w:cs="Times New Roman"/>
          <w:i/>
          <w:sz w:val="18"/>
          <w:szCs w:val="18"/>
        </w:rPr>
        <w:t xml:space="preserve">Šaltinis: sudaryta autorių pagal </w:t>
      </w:r>
      <w:r w:rsidR="00675849">
        <w:rPr>
          <w:rFonts w:ascii="Times New Roman" w:hAnsi="Times New Roman" w:cs="Times New Roman"/>
          <w:i/>
          <w:sz w:val="18"/>
          <w:szCs w:val="18"/>
        </w:rPr>
        <w:t>PSP</w:t>
      </w:r>
      <w:r w:rsidRPr="00570085">
        <w:rPr>
          <w:rFonts w:ascii="Times New Roman" w:hAnsi="Times New Roman" w:cs="Times New Roman"/>
          <w:i/>
          <w:sz w:val="18"/>
          <w:szCs w:val="18"/>
        </w:rPr>
        <w:t xml:space="preserve"> duomenis </w:t>
      </w:r>
    </w:p>
    <w:p w14:paraId="70E71059" w14:textId="77777777" w:rsidR="00DC7D9C" w:rsidRPr="00570085" w:rsidRDefault="00DC7D9C" w:rsidP="00E87B68">
      <w:pPr>
        <w:spacing w:before="240" w:after="120" w:line="240" w:lineRule="auto"/>
        <w:ind w:firstLine="720"/>
        <w:contextualSpacing/>
        <w:jc w:val="both"/>
        <w:rPr>
          <w:rFonts w:ascii="Times New Roman" w:hAnsi="Times New Roman" w:cs="Times New Roman"/>
          <w:highlight w:val="red"/>
        </w:rPr>
      </w:pPr>
    </w:p>
    <w:p w14:paraId="6B6B0E7B" w14:textId="68F2738E" w:rsidR="00DC7D9C" w:rsidRPr="00570085" w:rsidRDefault="00675849" w:rsidP="00E87B68">
      <w:pPr>
        <w:spacing w:before="240" w:after="120" w:line="240" w:lineRule="auto"/>
        <w:ind w:firstLine="720"/>
        <w:contextualSpacing/>
        <w:jc w:val="both"/>
        <w:rPr>
          <w:rFonts w:ascii="Times New Roman" w:hAnsi="Times New Roman" w:cs="Times New Roman"/>
        </w:rPr>
      </w:pPr>
      <w:r>
        <w:rPr>
          <w:rFonts w:ascii="Times New Roman" w:hAnsi="Times New Roman" w:cs="Times New Roman"/>
          <w:i/>
        </w:rPr>
        <w:t>PSP</w:t>
      </w:r>
      <w:r w:rsidR="00DC7D9C" w:rsidRPr="00570085">
        <w:rPr>
          <w:rFonts w:ascii="Times New Roman" w:hAnsi="Times New Roman" w:cs="Times New Roman"/>
        </w:rPr>
        <w:t xml:space="preserve"> 3 prioritetinėms sritims (prioritetams) įgyvendinti buvo suformuluota 11 tikslų, 21 uždavinys ir 112 priemonių. Daugiausia</w:t>
      </w:r>
      <w:r w:rsidR="004B5A4A" w:rsidRPr="00570085">
        <w:rPr>
          <w:rFonts w:ascii="Times New Roman" w:hAnsi="Times New Roman" w:cs="Times New Roman"/>
        </w:rPr>
        <w:t>i</w:t>
      </w:r>
      <w:r w:rsidR="00DC7D9C" w:rsidRPr="00570085">
        <w:rPr>
          <w:rFonts w:ascii="Times New Roman" w:hAnsi="Times New Roman" w:cs="Times New Roman"/>
        </w:rPr>
        <w:t xml:space="preserve"> priemonių (iš viso 51 priemonė arba 46 procentai) buvo numatyta 2 prioritetinei sričiai, t. y. žmogiškųjų išteklių ir socialinės gerovės vystymo sričiai; šiek tiek mažiau priemonių (34 arba 30 procentų) – 3 prioritetinei sričiai, t. y. subalansuotos teritorijų ir infrastruktūros plėtrai. Mažiausiai priemonių (iš viso 27 arba 24 procentai) numatyta 1 prioritetinei sričiai, t. y. ekonominei plėtrai ir konkurencingumo didinimui. Atsižvelgiant į tokį priemonių paskirstymą, darytina išvada, kad planuodama priemones iki 2020 metų, Pasvalio rajono savivaldybė didžiausią dėmesį skyrė žmogiškiesiems ištekliams bei socialinei gerovei rajone. </w:t>
      </w:r>
    </w:p>
    <w:tbl>
      <w:tblPr>
        <w:tblStyle w:val="LightList-Accent11"/>
        <w:tblW w:w="5000" w:type="pct"/>
        <w:tblLook w:val="04A0" w:firstRow="1" w:lastRow="0" w:firstColumn="1" w:lastColumn="0" w:noHBand="0" w:noVBand="1"/>
      </w:tblPr>
      <w:tblGrid>
        <w:gridCol w:w="9334"/>
      </w:tblGrid>
      <w:tr w:rsidR="00DC7D9C" w:rsidRPr="00570085" w14:paraId="0220E08C" w14:textId="77777777" w:rsidTr="00DC7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517711C" w14:textId="77777777" w:rsidR="00DC7D9C" w:rsidRPr="00570085" w:rsidRDefault="00DC7D9C" w:rsidP="00E87B68">
            <w:pPr>
              <w:pStyle w:val="btekstas"/>
              <w:tabs>
                <w:tab w:val="left" w:pos="1080"/>
              </w:tabs>
              <w:spacing w:line="240" w:lineRule="auto"/>
              <w:ind w:firstLine="731"/>
              <w:rPr>
                <w:rFonts w:ascii="Times New Roman" w:hAnsi="Times New Roman" w:cs="Times New Roman"/>
                <w:b w:val="0"/>
                <w:i/>
                <w:color w:val="FFFFFF"/>
              </w:rPr>
            </w:pPr>
            <w:r w:rsidRPr="00570085">
              <w:rPr>
                <w:rFonts w:ascii="Times New Roman" w:hAnsi="Times New Roman" w:cs="Times New Roman"/>
                <w:bCs w:val="0"/>
                <w:i/>
                <w:color w:val="FFFFFF"/>
              </w:rPr>
              <w:t>Apibendrinimas</w:t>
            </w:r>
          </w:p>
          <w:p w14:paraId="6F5AEC5A" w14:textId="3847EDBF" w:rsidR="00DC7D9C" w:rsidRPr="00570085" w:rsidRDefault="00675849" w:rsidP="00E87B68">
            <w:pPr>
              <w:pStyle w:val="btekstas"/>
              <w:tabs>
                <w:tab w:val="left" w:pos="1080"/>
              </w:tabs>
              <w:spacing w:line="240" w:lineRule="auto"/>
              <w:ind w:firstLine="731"/>
              <w:rPr>
                <w:rFonts w:ascii="Times New Roman" w:hAnsi="Times New Roman" w:cs="Times New Roman"/>
                <w:bCs w:val="0"/>
                <w:i/>
                <w:color w:val="FFFFFF"/>
              </w:rPr>
            </w:pPr>
            <w:r>
              <w:rPr>
                <w:rFonts w:ascii="Times New Roman" w:hAnsi="Times New Roman" w:cs="Times New Roman"/>
                <w:b w:val="0"/>
                <w:bCs w:val="0"/>
                <w:i/>
                <w:color w:val="FFFFFF"/>
              </w:rPr>
              <w:t>PSP</w:t>
            </w:r>
            <w:r w:rsidR="00DC7D9C" w:rsidRPr="00570085">
              <w:rPr>
                <w:rFonts w:ascii="Times New Roman" w:hAnsi="Times New Roman" w:cs="Times New Roman"/>
                <w:b w:val="0"/>
                <w:bCs w:val="0"/>
                <w:i/>
                <w:color w:val="FFFFFF"/>
              </w:rPr>
              <w:t xml:space="preserve"> buvo patvirtintas Pasvalio rajono savivaldybės tarybos </w:t>
            </w:r>
            <w:r w:rsidR="00DC7D9C" w:rsidRPr="00570085">
              <w:rPr>
                <w:rFonts w:ascii="Times New Roman" w:hAnsi="Times New Roman" w:cs="Times New Roman"/>
                <w:b w:val="0"/>
                <w:i/>
              </w:rPr>
              <w:t>2014 m. birželio 25 d. sprendimu Nr. T1-112.</w:t>
            </w:r>
          </w:p>
          <w:p w14:paraId="0E2A26D8" w14:textId="3A788617" w:rsidR="00DC7D9C" w:rsidRPr="00570085" w:rsidRDefault="00675849" w:rsidP="00E87B68">
            <w:pPr>
              <w:pStyle w:val="btekstas"/>
              <w:tabs>
                <w:tab w:val="left" w:pos="1080"/>
              </w:tabs>
              <w:spacing w:line="240" w:lineRule="auto"/>
              <w:rPr>
                <w:rFonts w:ascii="Times New Roman" w:hAnsi="Times New Roman" w:cs="Times New Roman"/>
                <w:b w:val="0"/>
                <w:bCs w:val="0"/>
                <w:i/>
                <w:color w:val="FFFFFF"/>
                <w:highlight w:val="red"/>
              </w:rPr>
            </w:pPr>
            <w:r>
              <w:rPr>
                <w:rFonts w:ascii="Times New Roman" w:hAnsi="Times New Roman" w:cs="Times New Roman"/>
                <w:b w:val="0"/>
                <w:bCs w:val="0"/>
                <w:i/>
                <w:color w:val="FFFFFF"/>
              </w:rPr>
              <w:t xml:space="preserve">PSP </w:t>
            </w:r>
            <w:r w:rsidR="00DC7D9C" w:rsidRPr="00570085">
              <w:rPr>
                <w:rFonts w:ascii="Times New Roman" w:hAnsi="Times New Roman" w:cs="Times New Roman"/>
                <w:b w:val="0"/>
                <w:bCs w:val="0"/>
                <w:i/>
                <w:color w:val="FFFFFF"/>
              </w:rPr>
              <w:t xml:space="preserve">plane buvo numatyta rajono plėtros vizija, 3 </w:t>
            </w:r>
            <w:r w:rsidR="002548A9" w:rsidRPr="00570085">
              <w:rPr>
                <w:rFonts w:ascii="Times New Roman" w:hAnsi="Times New Roman" w:cs="Times New Roman"/>
                <w:b w:val="0"/>
                <w:bCs w:val="0"/>
                <w:i/>
                <w:color w:val="FFFFFF"/>
              </w:rPr>
              <w:t>prioritetinės sritys (prioritetai)</w:t>
            </w:r>
            <w:r w:rsidR="00DC7D9C" w:rsidRPr="00570085">
              <w:rPr>
                <w:rFonts w:ascii="Times New Roman" w:hAnsi="Times New Roman" w:cs="Times New Roman"/>
                <w:b w:val="0"/>
                <w:bCs w:val="0"/>
                <w:i/>
                <w:color w:val="FFFFFF"/>
              </w:rPr>
              <w:t>, 11 tikslų, 21 uždavinys ir 112 priemonių. Planuodama priemones, Pasvalio rajono savivaldybė didžiausią dėmesį skyrė žmogiškiesiems ištekliams bei socialinei gerovei rajone.</w:t>
            </w:r>
          </w:p>
        </w:tc>
      </w:tr>
    </w:tbl>
    <w:p w14:paraId="0F88AEEF" w14:textId="09ABB356" w:rsidR="00BF7F9E" w:rsidRPr="00570085" w:rsidRDefault="00BF7F9E" w:rsidP="00E87B68">
      <w:pPr>
        <w:pStyle w:val="Antrat2"/>
        <w:numPr>
          <w:ilvl w:val="0"/>
          <w:numId w:val="0"/>
        </w:numPr>
        <w:spacing w:after="120" w:line="240" w:lineRule="auto"/>
        <w:jc w:val="center"/>
        <w:rPr>
          <w:rFonts w:ascii="Times New Roman" w:hAnsi="Times New Roman" w:cs="Times New Roman"/>
          <w:sz w:val="24"/>
          <w:szCs w:val="24"/>
        </w:rPr>
      </w:pPr>
      <w:bookmarkStart w:id="21" w:name="_Toc462923250"/>
      <w:bookmarkStart w:id="22" w:name="_Toc463453233"/>
    </w:p>
    <w:p w14:paraId="1B0B99AD" w14:textId="29E4CD1E" w:rsidR="00BF7F9E" w:rsidRPr="00570085" w:rsidRDefault="00BF7F9E" w:rsidP="00E87B68">
      <w:pPr>
        <w:spacing w:line="240" w:lineRule="auto"/>
        <w:rPr>
          <w:rFonts w:ascii="Times New Roman" w:hAnsi="Times New Roman" w:cs="Times New Roman"/>
        </w:rPr>
      </w:pPr>
    </w:p>
    <w:p w14:paraId="499DC513" w14:textId="1F840A07" w:rsidR="00F05098" w:rsidRPr="00570085" w:rsidRDefault="00F05098" w:rsidP="00E87B68">
      <w:pPr>
        <w:spacing w:line="240" w:lineRule="auto"/>
        <w:rPr>
          <w:rFonts w:ascii="Times New Roman" w:hAnsi="Times New Roman" w:cs="Times New Roman"/>
        </w:rPr>
      </w:pPr>
    </w:p>
    <w:p w14:paraId="278167A4" w14:textId="2DC28CE8" w:rsidR="00F05098" w:rsidRPr="00570085" w:rsidRDefault="00F05098" w:rsidP="00E87B68">
      <w:pPr>
        <w:spacing w:line="240" w:lineRule="auto"/>
        <w:rPr>
          <w:rFonts w:ascii="Times New Roman" w:hAnsi="Times New Roman" w:cs="Times New Roman"/>
        </w:rPr>
      </w:pPr>
    </w:p>
    <w:p w14:paraId="1BA47075" w14:textId="77777777" w:rsidR="00F05098" w:rsidRPr="00570085" w:rsidRDefault="00F05098" w:rsidP="00E87B68">
      <w:pPr>
        <w:spacing w:line="240" w:lineRule="auto"/>
        <w:rPr>
          <w:rFonts w:ascii="Times New Roman" w:hAnsi="Times New Roman" w:cs="Times New Roman"/>
        </w:rPr>
      </w:pPr>
    </w:p>
    <w:p w14:paraId="4253178D" w14:textId="19C1C8D7" w:rsidR="00DC7D9C" w:rsidRPr="00570085" w:rsidRDefault="00DC7D9C" w:rsidP="00E87B68">
      <w:pPr>
        <w:pStyle w:val="Antrat2"/>
        <w:numPr>
          <w:ilvl w:val="0"/>
          <w:numId w:val="0"/>
        </w:numPr>
        <w:spacing w:after="120" w:line="240" w:lineRule="auto"/>
        <w:jc w:val="center"/>
        <w:rPr>
          <w:rFonts w:ascii="Times New Roman" w:hAnsi="Times New Roman" w:cs="Times New Roman"/>
          <w:sz w:val="24"/>
          <w:szCs w:val="24"/>
        </w:rPr>
      </w:pPr>
      <w:bookmarkStart w:id="23" w:name="_Toc14168103"/>
      <w:r w:rsidRPr="00570085">
        <w:rPr>
          <w:rFonts w:ascii="Times New Roman" w:hAnsi="Times New Roman" w:cs="Times New Roman"/>
          <w:sz w:val="24"/>
          <w:szCs w:val="24"/>
        </w:rPr>
        <w:lastRenderedPageBreak/>
        <w:t>2.2. PASVALIO RAJONO PLĖTROS IKI 2020 METŲ STRATEGINIO PLANO  ĮGYVENDINIMO REZULTAT</w:t>
      </w:r>
      <w:bookmarkEnd w:id="21"/>
      <w:bookmarkEnd w:id="22"/>
      <w:r w:rsidRPr="00570085">
        <w:rPr>
          <w:rFonts w:ascii="Times New Roman" w:hAnsi="Times New Roman" w:cs="Times New Roman"/>
          <w:sz w:val="24"/>
          <w:szCs w:val="24"/>
        </w:rPr>
        <w:t>Ų ANALIZĖ</w:t>
      </w:r>
      <w:bookmarkEnd w:id="23"/>
    </w:p>
    <w:p w14:paraId="08BB5B03" w14:textId="352B2C20" w:rsidR="00DC7D9C" w:rsidRPr="00570085" w:rsidRDefault="00675849" w:rsidP="00E87B68">
      <w:pPr>
        <w:pStyle w:val="btekstas"/>
        <w:tabs>
          <w:tab w:val="left" w:pos="1080"/>
        </w:tabs>
        <w:spacing w:line="240" w:lineRule="auto"/>
        <w:rPr>
          <w:rFonts w:ascii="Times New Roman" w:hAnsi="Times New Roman" w:cs="Times New Roman"/>
        </w:rPr>
      </w:pPr>
      <w:r>
        <w:rPr>
          <w:rFonts w:ascii="Times New Roman" w:hAnsi="Times New Roman" w:cs="Times New Roman"/>
          <w:i/>
        </w:rPr>
        <w:t>PSP</w:t>
      </w:r>
      <w:r w:rsidR="00DC7D9C" w:rsidRPr="00570085">
        <w:rPr>
          <w:rFonts w:ascii="Times New Roman" w:hAnsi="Times New Roman" w:cs="Times New Roman"/>
        </w:rPr>
        <w:t xml:space="preserve"> įgyvendinimo tvarka yra pateikiama Pasvalio rajono savivaldybės plėtros strateginio plano įgyvendinimo priežiūros metodikoje</w:t>
      </w:r>
      <w:r w:rsidR="00DC7D9C" w:rsidRPr="00570085">
        <w:rPr>
          <w:rStyle w:val="Puslapioinaosnuoroda"/>
          <w:rFonts w:ascii="Times New Roman" w:hAnsi="Times New Roman" w:cs="Times New Roman"/>
        </w:rPr>
        <w:footnoteReference w:id="16"/>
      </w:r>
      <w:r w:rsidR="00DC7D9C" w:rsidRPr="00570085">
        <w:rPr>
          <w:rFonts w:ascii="Times New Roman" w:hAnsi="Times New Roman" w:cs="Times New Roman"/>
        </w:rPr>
        <w:t xml:space="preserve"> (toliau – Metodika), kuri tvirtinama Savivaldybės </w:t>
      </w:r>
      <w:r w:rsidR="001A1008" w:rsidRPr="00570085">
        <w:rPr>
          <w:rFonts w:ascii="Times New Roman" w:hAnsi="Times New Roman" w:cs="Times New Roman"/>
        </w:rPr>
        <w:t>administracijos</w:t>
      </w:r>
      <w:r w:rsidR="00DC7D9C" w:rsidRPr="00570085">
        <w:rPr>
          <w:rFonts w:ascii="Times New Roman" w:hAnsi="Times New Roman" w:cs="Times New Roman"/>
        </w:rPr>
        <w:t xml:space="preserve"> direktoriaus įsakymu. </w:t>
      </w:r>
    </w:p>
    <w:p w14:paraId="169F43F4" w14:textId="56970447" w:rsidR="00DC7D9C" w:rsidRPr="00570085" w:rsidRDefault="00DC7D9C"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Tvarkos apraše nurodyta, kad </w:t>
      </w:r>
      <w:r w:rsidR="00F3712C">
        <w:rPr>
          <w:rFonts w:ascii="Times New Roman" w:hAnsi="Times New Roman" w:cs="Times New Roman"/>
        </w:rPr>
        <w:t>strateginio plėtros plano</w:t>
      </w:r>
      <w:r w:rsidRPr="00570085">
        <w:rPr>
          <w:rFonts w:ascii="Times New Roman" w:hAnsi="Times New Roman" w:cs="Times New Roman"/>
        </w:rPr>
        <w:t xml:space="preserve"> uždaviniai ir priemonės, esant poreikiui, gali būti </w:t>
      </w:r>
      <w:r w:rsidRPr="00570085">
        <w:rPr>
          <w:rFonts w:ascii="Times New Roman" w:hAnsi="Times New Roman" w:cs="Times New Roman"/>
          <w:u w:val="single"/>
        </w:rPr>
        <w:t xml:space="preserve">peržiūrimi ir keičiami. </w:t>
      </w:r>
      <w:r w:rsidRPr="00570085">
        <w:rPr>
          <w:rFonts w:ascii="Times New Roman" w:hAnsi="Times New Roman" w:cs="Times New Roman"/>
        </w:rPr>
        <w:t xml:space="preserve">Pasiūlymai dėl </w:t>
      </w:r>
      <w:r w:rsidR="00F3712C">
        <w:rPr>
          <w:rFonts w:ascii="Times New Roman" w:hAnsi="Times New Roman" w:cs="Times New Roman"/>
        </w:rPr>
        <w:t>strateginio plėtros plano</w:t>
      </w:r>
      <w:r w:rsidRPr="00570085">
        <w:rPr>
          <w:rFonts w:ascii="Times New Roman" w:hAnsi="Times New Roman" w:cs="Times New Roman"/>
        </w:rPr>
        <w:t xml:space="preserve"> pateikiami raštu Savivaldybės administracijos direktoriui, juos gali teikti Savivaldybės tarybos nariai, Savivaldybės administracijos ir jos struktūrinių padalinių vadovai, kiti suinteresuoti fiziniai bei juridiniai asmenys). Pasiūlymai dėl </w:t>
      </w:r>
      <w:r w:rsidR="00F3712C">
        <w:rPr>
          <w:rFonts w:ascii="Times New Roman" w:hAnsi="Times New Roman" w:cs="Times New Roman"/>
        </w:rPr>
        <w:t>strateginio plėtros plano</w:t>
      </w:r>
      <w:r w:rsidR="00F3712C" w:rsidRPr="00570085">
        <w:rPr>
          <w:rFonts w:ascii="Times New Roman" w:hAnsi="Times New Roman" w:cs="Times New Roman"/>
        </w:rPr>
        <w:t xml:space="preserve"> </w:t>
      </w:r>
      <w:r w:rsidRPr="00570085">
        <w:rPr>
          <w:rFonts w:ascii="Times New Roman" w:hAnsi="Times New Roman" w:cs="Times New Roman"/>
        </w:rPr>
        <w:t xml:space="preserve">pakeitimo ar papildymo gali būti teikiami iki einamųjų metų birželio 15 d. </w:t>
      </w:r>
      <w:r w:rsidR="00F3712C">
        <w:rPr>
          <w:rFonts w:ascii="Times New Roman" w:hAnsi="Times New Roman" w:cs="Times New Roman"/>
        </w:rPr>
        <w:t>Strateginio plėtros plano</w:t>
      </w:r>
      <w:r w:rsidRPr="00570085">
        <w:rPr>
          <w:rFonts w:ascii="Times New Roman" w:hAnsi="Times New Roman" w:cs="Times New Roman"/>
        </w:rPr>
        <w:t xml:space="preserve"> pakeitimai ar papildymai tvirtinami Savivaldybės tarybos sprendimu. </w:t>
      </w:r>
      <w:r w:rsidR="00F3712C">
        <w:rPr>
          <w:rFonts w:ascii="Times New Roman" w:hAnsi="Times New Roman" w:cs="Times New Roman"/>
        </w:rPr>
        <w:t>Strateginio plėtros plano</w:t>
      </w:r>
      <w:r w:rsidRPr="00570085">
        <w:rPr>
          <w:rFonts w:ascii="Times New Roman" w:hAnsi="Times New Roman" w:cs="Times New Roman"/>
        </w:rPr>
        <w:t xml:space="preserve"> keitimas gali būti atliekamas pagal Metodikoje pateiktą formą (priemonių ir priemonių rodiklių formuluotės, įgyvendinimo laikotarpiai bei už priemonių įgyvendinimą atsakingi vykdytojai gali būti keičiami kasmet, o </w:t>
      </w:r>
      <w:r w:rsidR="00F3712C">
        <w:rPr>
          <w:rFonts w:ascii="Times New Roman" w:hAnsi="Times New Roman" w:cs="Times New Roman"/>
        </w:rPr>
        <w:t>strateginio plėtros plano</w:t>
      </w:r>
      <w:r w:rsidRPr="00570085">
        <w:rPr>
          <w:rFonts w:ascii="Times New Roman" w:hAnsi="Times New Roman" w:cs="Times New Roman"/>
        </w:rPr>
        <w:t xml:space="preserve"> prioritetai ir tikslai – ne dažniau kaip kas tris metus, vizija gali būti keičiama tik iš esmės peržiūrint ar keičiant patį </w:t>
      </w:r>
      <w:r w:rsidR="00F3712C">
        <w:rPr>
          <w:rFonts w:ascii="Times New Roman" w:hAnsi="Times New Roman" w:cs="Times New Roman"/>
        </w:rPr>
        <w:t>strateginį plėtros planą</w:t>
      </w:r>
      <w:r w:rsidRPr="00570085">
        <w:rPr>
          <w:rFonts w:ascii="Times New Roman" w:hAnsi="Times New Roman" w:cs="Times New Roman"/>
        </w:rPr>
        <w:t>).</w:t>
      </w:r>
      <w:r w:rsidR="00F3712C">
        <w:rPr>
          <w:rFonts w:ascii="Times New Roman" w:hAnsi="Times New Roman" w:cs="Times New Roman"/>
        </w:rPr>
        <w:t xml:space="preserve"> </w:t>
      </w:r>
    </w:p>
    <w:p w14:paraId="76FEB484" w14:textId="554CD15D" w:rsidR="00DC7D9C" w:rsidRPr="00570085" w:rsidRDefault="00DC7D9C"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Tvarkos apraše nurodyta, kad kasmet turi būti rengiama ir teikiama Savivaldybės tarybai išklausyti ir patvirtinti </w:t>
      </w:r>
      <w:r w:rsidR="00F3712C">
        <w:rPr>
          <w:rFonts w:ascii="Times New Roman" w:hAnsi="Times New Roman" w:cs="Times New Roman"/>
          <w:u w:val="single"/>
        </w:rPr>
        <w:t>strateginio plėtros plano</w:t>
      </w:r>
      <w:r w:rsidRPr="00570085">
        <w:rPr>
          <w:rFonts w:ascii="Times New Roman" w:hAnsi="Times New Roman" w:cs="Times New Roman"/>
          <w:u w:val="single"/>
        </w:rPr>
        <w:t xml:space="preserve"> įgyvendinimo metinė ataskaita</w:t>
      </w:r>
      <w:r w:rsidR="00F3712C">
        <w:rPr>
          <w:rFonts w:ascii="Times New Roman" w:hAnsi="Times New Roman" w:cs="Times New Roman"/>
        </w:rPr>
        <w:t xml:space="preserve">, </w:t>
      </w:r>
      <w:r w:rsidR="00F3712C" w:rsidRPr="00F3712C">
        <w:rPr>
          <w:rFonts w:ascii="Times New Roman" w:hAnsi="Times New Roman" w:cs="Times New Roman"/>
        </w:rPr>
        <w:t>kurios</w:t>
      </w:r>
      <w:r w:rsidRPr="00570085">
        <w:rPr>
          <w:rFonts w:ascii="Times New Roman" w:hAnsi="Times New Roman" w:cs="Times New Roman"/>
        </w:rPr>
        <w:t xml:space="preserve"> duomenys</w:t>
      </w:r>
      <w:r w:rsidR="002548A9" w:rsidRPr="00570085">
        <w:rPr>
          <w:rFonts w:ascii="Times New Roman" w:hAnsi="Times New Roman" w:cs="Times New Roman"/>
        </w:rPr>
        <w:t xml:space="preserve"> yra</w:t>
      </w:r>
      <w:r w:rsidRPr="00570085">
        <w:rPr>
          <w:rFonts w:ascii="Times New Roman" w:hAnsi="Times New Roman" w:cs="Times New Roman"/>
        </w:rPr>
        <w:t xml:space="preserve"> integruojami į metinės Savivaldybės mero ataskaitos projektą. Metodikoje nurodyta, kad ši ataskaita turi būti parengiama kiekvienais metais iki balandžio 1 d. (ją rengia PRSA Strateginio planavimo ir investicijų skyrius, kuriam duomenis iki kovo 1 d. turi pateikti atsakingi PRSA skyriai ir padaliniai). SPG uždavinys – svarstyti </w:t>
      </w:r>
      <w:r w:rsidR="00F3712C">
        <w:rPr>
          <w:rFonts w:ascii="Times New Roman" w:hAnsi="Times New Roman" w:cs="Times New Roman"/>
        </w:rPr>
        <w:t>strateginio plėtros plano</w:t>
      </w:r>
      <w:r w:rsidRPr="00570085">
        <w:rPr>
          <w:rFonts w:ascii="Times New Roman" w:hAnsi="Times New Roman" w:cs="Times New Roman"/>
        </w:rPr>
        <w:t xml:space="preserve"> įgyvendinimo ataskaitą administraciniu lygmeniu, teikti pasiūlymus dėl </w:t>
      </w:r>
      <w:r w:rsidR="00F3712C">
        <w:rPr>
          <w:rFonts w:ascii="Times New Roman" w:hAnsi="Times New Roman" w:cs="Times New Roman"/>
        </w:rPr>
        <w:t>strateginio plėtros plano</w:t>
      </w:r>
      <w:r w:rsidRPr="00570085">
        <w:rPr>
          <w:rFonts w:ascii="Times New Roman" w:hAnsi="Times New Roman" w:cs="Times New Roman"/>
        </w:rPr>
        <w:t xml:space="preserve"> nuostatų koregavimo ar papildymo ar kitais klausimais, susijusiais su strategine plėtra. Taryba metinę ataskait</w:t>
      </w:r>
      <w:r w:rsidR="004B5A4A" w:rsidRPr="00570085">
        <w:rPr>
          <w:rFonts w:ascii="Times New Roman" w:hAnsi="Times New Roman" w:cs="Times New Roman"/>
        </w:rPr>
        <w:t>ą</w:t>
      </w:r>
      <w:r w:rsidRPr="00570085">
        <w:rPr>
          <w:rFonts w:ascii="Times New Roman" w:hAnsi="Times New Roman" w:cs="Times New Roman"/>
        </w:rPr>
        <w:t xml:space="preserve"> turi patvirtinti iki gegužės 30 d. </w:t>
      </w:r>
      <w:r w:rsidR="00F3712C">
        <w:rPr>
          <w:rFonts w:ascii="Times New Roman" w:hAnsi="Times New Roman" w:cs="Times New Roman"/>
        </w:rPr>
        <w:t xml:space="preserve"> </w:t>
      </w:r>
    </w:p>
    <w:p w14:paraId="246013BB" w14:textId="7B3C0888" w:rsidR="00DC7D9C" w:rsidRPr="00570085" w:rsidRDefault="00DC7D9C"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Metodikoje nurodyta, kad </w:t>
      </w:r>
      <w:r w:rsidR="00F3712C">
        <w:rPr>
          <w:rFonts w:ascii="Times New Roman" w:hAnsi="Times New Roman" w:cs="Times New Roman"/>
        </w:rPr>
        <w:t>strateginio plėtros plano</w:t>
      </w:r>
      <w:r w:rsidRPr="00570085">
        <w:rPr>
          <w:rFonts w:ascii="Times New Roman" w:hAnsi="Times New Roman" w:cs="Times New Roman"/>
        </w:rPr>
        <w:t xml:space="preserve"> įgyvendinimo priežiūros sistemoje yra </w:t>
      </w:r>
      <w:r w:rsidRPr="00570085">
        <w:rPr>
          <w:rFonts w:ascii="Times New Roman" w:hAnsi="Times New Roman" w:cs="Times New Roman"/>
          <w:u w:val="single"/>
        </w:rPr>
        <w:t>trijų lygių kriterijai</w:t>
      </w:r>
      <w:r w:rsidRPr="00570085">
        <w:rPr>
          <w:rFonts w:ascii="Times New Roman" w:hAnsi="Times New Roman" w:cs="Times New Roman"/>
        </w:rPr>
        <w:t xml:space="preserve">, kuriais vadovaujantis vertinamas </w:t>
      </w:r>
      <w:r w:rsidR="00F3712C">
        <w:rPr>
          <w:rFonts w:ascii="Times New Roman" w:hAnsi="Times New Roman" w:cs="Times New Roman"/>
        </w:rPr>
        <w:t>strateginio plėtros plano</w:t>
      </w:r>
      <w:r w:rsidRPr="00570085">
        <w:rPr>
          <w:rFonts w:ascii="Times New Roman" w:hAnsi="Times New Roman" w:cs="Times New Roman"/>
        </w:rPr>
        <w:t xml:space="preserve"> įgyvendinimas ir jo poveikis rajono plėtrai:</w:t>
      </w:r>
      <w:r w:rsidR="00F3712C">
        <w:rPr>
          <w:rFonts w:ascii="Times New Roman" w:hAnsi="Times New Roman" w:cs="Times New Roman"/>
        </w:rPr>
        <w:t xml:space="preserve"> </w:t>
      </w:r>
    </w:p>
    <w:p w14:paraId="14E1B671" w14:textId="77777777" w:rsidR="00DC7D9C" w:rsidRPr="00570085" w:rsidRDefault="00DC7D9C" w:rsidP="00E87B68">
      <w:pPr>
        <w:pStyle w:val="btekstas"/>
        <w:numPr>
          <w:ilvl w:val="0"/>
          <w:numId w:val="78"/>
        </w:numPr>
        <w:tabs>
          <w:tab w:val="left" w:pos="1080"/>
        </w:tabs>
        <w:spacing w:line="240" w:lineRule="auto"/>
        <w:rPr>
          <w:rFonts w:ascii="Times New Roman" w:hAnsi="Times New Roman" w:cs="Times New Roman"/>
        </w:rPr>
      </w:pPr>
      <w:r w:rsidRPr="00570085">
        <w:rPr>
          <w:rFonts w:ascii="Times New Roman" w:hAnsi="Times New Roman" w:cs="Times New Roman"/>
        </w:rPr>
        <w:t>vizijos kriterijai yra pirmojo (aukščiausiojo) lygmens, juos sudaro 8 pagrindiniai kriterijai (vidutinis metinis gyventojų skaičius, natūrali gyventojų kaita, migracijos saldo, tiesioginės užsienio investicijos, materialinės investicijos, veikiančių ūkio subjektų skaičius tenkantis 1000-iui gyventojų, nedarbo lygis, vidutinis mėnesinis bruto darbo užmokestis); kiekvienam vizijos kriterijui yra nustatyta tiek esama, tiek siektina reikšmė 2020 m.;</w:t>
      </w:r>
    </w:p>
    <w:p w14:paraId="3220C7CC" w14:textId="77777777" w:rsidR="00DC7D9C" w:rsidRPr="00570085" w:rsidRDefault="00DC7D9C" w:rsidP="00E87B68">
      <w:pPr>
        <w:pStyle w:val="btekstas"/>
        <w:numPr>
          <w:ilvl w:val="0"/>
          <w:numId w:val="78"/>
        </w:numPr>
        <w:tabs>
          <w:tab w:val="left" w:pos="1080"/>
        </w:tabs>
        <w:spacing w:line="240" w:lineRule="auto"/>
        <w:rPr>
          <w:rFonts w:ascii="Times New Roman" w:hAnsi="Times New Roman" w:cs="Times New Roman"/>
        </w:rPr>
      </w:pPr>
      <w:r w:rsidRPr="00570085">
        <w:rPr>
          <w:rFonts w:ascii="Times New Roman" w:hAnsi="Times New Roman" w:cs="Times New Roman"/>
        </w:rPr>
        <w:t>prioritetų kriterijai yra antrojo (vidurinio) lygmens, skirti kiekvienai prioritetinei sričiai (1 prioritetui – 12 kriterijų, 2 prioritetui – 21 kriterijus, 3 prioritetui – 15 kriterijų; iš viso 48 kriterijai); prioritetų kriterijams nėra nustatytos nei esamos, nei siektinos reikšmės;</w:t>
      </w:r>
    </w:p>
    <w:p w14:paraId="2E9DA02C" w14:textId="5A666BE1" w:rsidR="00DC7D9C" w:rsidRPr="00570085" w:rsidRDefault="00DC7D9C" w:rsidP="00E87B68">
      <w:pPr>
        <w:pStyle w:val="btekstas"/>
        <w:numPr>
          <w:ilvl w:val="0"/>
          <w:numId w:val="78"/>
        </w:numPr>
        <w:tabs>
          <w:tab w:val="left" w:pos="1080"/>
        </w:tabs>
        <w:spacing w:line="240" w:lineRule="auto"/>
        <w:rPr>
          <w:rFonts w:ascii="Times New Roman" w:hAnsi="Times New Roman" w:cs="Times New Roman"/>
        </w:rPr>
      </w:pPr>
      <w:r w:rsidRPr="00570085">
        <w:rPr>
          <w:rFonts w:ascii="Times New Roman" w:hAnsi="Times New Roman" w:cs="Times New Roman"/>
        </w:rPr>
        <w:t xml:space="preserve">priemonių įgyvendinimo kriterijai yra trečiojo (žemiausiojo) lygmens, jie leidžia įvertinti per metus įgyvendintų </w:t>
      </w:r>
      <w:r w:rsidR="00F3712C">
        <w:rPr>
          <w:rFonts w:ascii="Times New Roman" w:hAnsi="Times New Roman" w:cs="Times New Roman"/>
        </w:rPr>
        <w:t>strateginio plėtros plano</w:t>
      </w:r>
      <w:r w:rsidR="00F3712C" w:rsidRPr="00570085">
        <w:rPr>
          <w:rFonts w:ascii="Times New Roman" w:hAnsi="Times New Roman" w:cs="Times New Roman"/>
        </w:rPr>
        <w:t xml:space="preserve"> </w:t>
      </w:r>
      <w:r w:rsidRPr="00570085">
        <w:rPr>
          <w:rFonts w:ascii="Times New Roman" w:hAnsi="Times New Roman" w:cs="Times New Roman"/>
        </w:rPr>
        <w:t>priemonių dalį; priemonių kriterijams taip pat nėra nustatytos nei esamos, nei siektinos reikšmės.</w:t>
      </w:r>
    </w:p>
    <w:p w14:paraId="4AD81D9E" w14:textId="5448A5E2" w:rsidR="00390335" w:rsidRPr="00570085" w:rsidRDefault="00DC7D9C"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Taigi, iš viso </w:t>
      </w:r>
      <w:r w:rsidR="00675849">
        <w:rPr>
          <w:rFonts w:ascii="Times New Roman" w:hAnsi="Times New Roman" w:cs="Times New Roman"/>
          <w:i/>
        </w:rPr>
        <w:t>PSP</w:t>
      </w:r>
      <w:r w:rsidRPr="00570085">
        <w:rPr>
          <w:rFonts w:ascii="Times New Roman" w:hAnsi="Times New Roman" w:cs="Times New Roman"/>
        </w:rPr>
        <w:t xml:space="preserve"> buvo numatyti 56 vertinimo kriterijai (8 – vizijos ir 48 – prioritetų). </w:t>
      </w:r>
    </w:p>
    <w:p w14:paraId="2A69D9E8" w14:textId="4208BBA0" w:rsidR="00DC7D9C" w:rsidRPr="00570085" w:rsidRDefault="00DC7D9C"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Iš viso </w:t>
      </w:r>
      <w:r w:rsidR="00F3712C">
        <w:rPr>
          <w:rFonts w:ascii="Times New Roman" w:hAnsi="Times New Roman" w:cs="Times New Roman"/>
        </w:rPr>
        <w:t>strateginio plėtros plano</w:t>
      </w:r>
      <w:r w:rsidRPr="00570085">
        <w:rPr>
          <w:rFonts w:ascii="Times New Roman" w:hAnsi="Times New Roman" w:cs="Times New Roman"/>
        </w:rPr>
        <w:t xml:space="preserve"> įgyvendinimo ataskait</w:t>
      </w:r>
      <w:r w:rsidR="006F7079" w:rsidRPr="00570085">
        <w:rPr>
          <w:rFonts w:ascii="Times New Roman" w:hAnsi="Times New Roman" w:cs="Times New Roman"/>
        </w:rPr>
        <w:t>a</w:t>
      </w:r>
      <w:r w:rsidRPr="00570085">
        <w:rPr>
          <w:rFonts w:ascii="Times New Roman" w:hAnsi="Times New Roman" w:cs="Times New Roman"/>
        </w:rPr>
        <w:t xml:space="preserve"> buvo rengta </w:t>
      </w:r>
      <w:r w:rsidR="007658D5">
        <w:rPr>
          <w:rFonts w:ascii="Times New Roman" w:hAnsi="Times New Roman" w:cs="Times New Roman"/>
        </w:rPr>
        <w:t>keturis</w:t>
      </w:r>
      <w:r w:rsidRPr="00570085">
        <w:rPr>
          <w:rFonts w:ascii="Times New Roman" w:hAnsi="Times New Roman" w:cs="Times New Roman"/>
        </w:rPr>
        <w:t xml:space="preserve"> kartus – 2015, 20</w:t>
      </w:r>
      <w:r w:rsidR="00926F54" w:rsidRPr="00570085">
        <w:rPr>
          <w:rFonts w:ascii="Times New Roman" w:hAnsi="Times New Roman" w:cs="Times New Roman"/>
        </w:rPr>
        <w:t>1</w:t>
      </w:r>
      <w:r w:rsidRPr="00570085">
        <w:rPr>
          <w:rFonts w:ascii="Times New Roman" w:hAnsi="Times New Roman" w:cs="Times New Roman"/>
        </w:rPr>
        <w:t>6</w:t>
      </w:r>
      <w:r w:rsidR="007658D5">
        <w:rPr>
          <w:rFonts w:ascii="Times New Roman" w:hAnsi="Times New Roman" w:cs="Times New Roman"/>
        </w:rPr>
        <w:t>,</w:t>
      </w:r>
      <w:r w:rsidRPr="00570085">
        <w:rPr>
          <w:rFonts w:ascii="Times New Roman" w:hAnsi="Times New Roman" w:cs="Times New Roman"/>
        </w:rPr>
        <w:t xml:space="preserve"> </w:t>
      </w:r>
      <w:r w:rsidR="007658D5">
        <w:rPr>
          <w:rFonts w:ascii="Times New Roman" w:hAnsi="Times New Roman" w:cs="Times New Roman"/>
        </w:rPr>
        <w:t xml:space="preserve"> </w:t>
      </w:r>
      <w:r w:rsidRPr="00570085">
        <w:rPr>
          <w:rFonts w:ascii="Times New Roman" w:hAnsi="Times New Roman" w:cs="Times New Roman"/>
        </w:rPr>
        <w:t xml:space="preserve">2017 metais. </w:t>
      </w:r>
      <w:r w:rsidR="00926F54" w:rsidRPr="00570085">
        <w:rPr>
          <w:rFonts w:ascii="Times New Roman" w:hAnsi="Times New Roman" w:cs="Times New Roman"/>
        </w:rPr>
        <w:t xml:space="preserve">Vadovaujantis minėtomis ataskaitomis bus </w:t>
      </w:r>
      <w:r w:rsidR="00390335" w:rsidRPr="00570085">
        <w:rPr>
          <w:rFonts w:ascii="Times New Roman" w:hAnsi="Times New Roman" w:cs="Times New Roman"/>
        </w:rPr>
        <w:t>įvertinti</w:t>
      </w:r>
      <w:r w:rsidR="00926F54" w:rsidRPr="00570085">
        <w:rPr>
          <w:rFonts w:ascii="Times New Roman" w:hAnsi="Times New Roman" w:cs="Times New Roman"/>
        </w:rPr>
        <w:t xml:space="preserve"> </w:t>
      </w:r>
      <w:r w:rsidR="00675849">
        <w:rPr>
          <w:rFonts w:ascii="Times New Roman" w:hAnsi="Times New Roman" w:cs="Times New Roman"/>
          <w:i/>
        </w:rPr>
        <w:t>PSP</w:t>
      </w:r>
      <w:r w:rsidR="00390335" w:rsidRPr="00570085">
        <w:rPr>
          <w:rFonts w:ascii="Times New Roman" w:hAnsi="Times New Roman" w:cs="Times New Roman"/>
          <w:i/>
        </w:rPr>
        <w:t xml:space="preserve"> </w:t>
      </w:r>
      <w:r w:rsidR="00390335" w:rsidRPr="00570085">
        <w:rPr>
          <w:rFonts w:ascii="Times New Roman" w:hAnsi="Times New Roman" w:cs="Times New Roman"/>
        </w:rPr>
        <w:t>vizijos kriterijų</w:t>
      </w:r>
      <w:r w:rsidR="00CD6584" w:rsidRPr="00570085">
        <w:rPr>
          <w:rFonts w:ascii="Times New Roman" w:hAnsi="Times New Roman" w:cs="Times New Roman"/>
        </w:rPr>
        <w:t xml:space="preserve">, </w:t>
      </w:r>
      <w:r w:rsidR="00390335" w:rsidRPr="00570085">
        <w:rPr>
          <w:rFonts w:ascii="Times New Roman" w:hAnsi="Times New Roman" w:cs="Times New Roman"/>
        </w:rPr>
        <w:t xml:space="preserve">prioritetų kriterijų ir priemonių įgyvendinimo pasiekiamumo rezultatai. </w:t>
      </w:r>
    </w:p>
    <w:p w14:paraId="3E5C8E47" w14:textId="6412B7F3" w:rsidR="00CD6584" w:rsidRPr="00570085" w:rsidRDefault="00CD6584"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Per </w:t>
      </w:r>
      <w:r w:rsidR="00675849">
        <w:rPr>
          <w:rFonts w:ascii="Times New Roman" w:hAnsi="Times New Roman" w:cs="Times New Roman"/>
          <w:i/>
        </w:rPr>
        <w:t>PSP</w:t>
      </w:r>
      <w:r w:rsidRPr="00570085">
        <w:rPr>
          <w:rFonts w:ascii="Times New Roman" w:hAnsi="Times New Roman" w:cs="Times New Roman"/>
          <w:color w:val="FFFFFF"/>
        </w:rPr>
        <w:t xml:space="preserve"> </w:t>
      </w:r>
      <w:r w:rsidRPr="00570085">
        <w:rPr>
          <w:rFonts w:ascii="Times New Roman" w:hAnsi="Times New Roman" w:cs="Times New Roman"/>
        </w:rPr>
        <w:t xml:space="preserve">įgyvendinimo laikotarpį </w:t>
      </w:r>
      <w:r w:rsidR="002548A9" w:rsidRPr="00570085">
        <w:rPr>
          <w:rFonts w:ascii="Times New Roman" w:hAnsi="Times New Roman" w:cs="Times New Roman"/>
        </w:rPr>
        <w:t xml:space="preserve">iki 2018 m. pabaigos </w:t>
      </w:r>
      <w:r w:rsidR="00F3712C">
        <w:rPr>
          <w:rFonts w:ascii="Times New Roman" w:hAnsi="Times New Roman" w:cs="Times New Roman"/>
        </w:rPr>
        <w:t>PSP</w:t>
      </w:r>
      <w:r w:rsidRPr="00570085">
        <w:rPr>
          <w:rFonts w:ascii="Times New Roman" w:hAnsi="Times New Roman" w:cs="Times New Roman"/>
        </w:rPr>
        <w:t xml:space="preserve"> nebuvo </w:t>
      </w:r>
      <w:r w:rsidRPr="00570085">
        <w:rPr>
          <w:rFonts w:ascii="Times New Roman" w:hAnsi="Times New Roman" w:cs="Times New Roman"/>
          <w:u w:val="single"/>
        </w:rPr>
        <w:t>nei keistas, nei tikslintas</w:t>
      </w:r>
      <w:r w:rsidRPr="00570085">
        <w:rPr>
          <w:rFonts w:ascii="Times New Roman" w:hAnsi="Times New Roman" w:cs="Times New Roman"/>
        </w:rPr>
        <w:t xml:space="preserve">. </w:t>
      </w:r>
    </w:p>
    <w:p w14:paraId="2033FD77" w14:textId="07015D44" w:rsidR="00390335" w:rsidRPr="00570085" w:rsidRDefault="00390335" w:rsidP="00E87B68">
      <w:pPr>
        <w:pStyle w:val="Heading3"/>
        <w:numPr>
          <w:ilvl w:val="0"/>
          <w:numId w:val="0"/>
        </w:numPr>
        <w:spacing w:line="240" w:lineRule="auto"/>
        <w:jc w:val="center"/>
        <w:rPr>
          <w:rFonts w:ascii="Times New Roman" w:hAnsi="Times New Roman" w:cs="Times New Roman"/>
          <w:sz w:val="24"/>
          <w:szCs w:val="24"/>
        </w:rPr>
      </w:pPr>
      <w:bookmarkStart w:id="24" w:name="_Toc14168104"/>
      <w:r w:rsidRPr="00570085">
        <w:rPr>
          <w:rFonts w:ascii="Times New Roman" w:hAnsi="Times New Roman" w:cs="Times New Roman"/>
          <w:sz w:val="24"/>
          <w:szCs w:val="24"/>
        </w:rPr>
        <w:lastRenderedPageBreak/>
        <w:t>2.2.1. Pasvalio rajono plėtros iki 2020 metų strateginio plano vizijos kriterijų įgyvendinimo rezultatai</w:t>
      </w:r>
      <w:bookmarkEnd w:id="24"/>
    </w:p>
    <w:p w14:paraId="2F88F64B" w14:textId="539EF49E" w:rsidR="00926F54" w:rsidRPr="00570085" w:rsidRDefault="00675849" w:rsidP="00E87B68">
      <w:pPr>
        <w:pStyle w:val="btekstas"/>
        <w:tabs>
          <w:tab w:val="left" w:pos="1080"/>
        </w:tabs>
        <w:spacing w:line="240" w:lineRule="auto"/>
        <w:rPr>
          <w:rFonts w:ascii="Times New Roman" w:hAnsi="Times New Roman" w:cs="Times New Roman"/>
        </w:rPr>
      </w:pPr>
      <w:r>
        <w:rPr>
          <w:rFonts w:ascii="Times New Roman" w:hAnsi="Times New Roman" w:cs="Times New Roman"/>
          <w:i/>
        </w:rPr>
        <w:t>PSP</w:t>
      </w:r>
      <w:r w:rsidR="00926F54" w:rsidRPr="00570085">
        <w:rPr>
          <w:rFonts w:ascii="Times New Roman" w:hAnsi="Times New Roman" w:cs="Times New Roman"/>
        </w:rPr>
        <w:t xml:space="preserve"> įgyvendinimo </w:t>
      </w:r>
      <w:r w:rsidR="006F7079" w:rsidRPr="00570085">
        <w:rPr>
          <w:rFonts w:ascii="Times New Roman" w:hAnsi="Times New Roman" w:cs="Times New Roman"/>
        </w:rPr>
        <w:t>kriterijų</w:t>
      </w:r>
      <w:r w:rsidR="00926F54" w:rsidRPr="00570085">
        <w:rPr>
          <w:rFonts w:ascii="Times New Roman" w:hAnsi="Times New Roman" w:cs="Times New Roman"/>
        </w:rPr>
        <w:t xml:space="preserve"> sistemoje numatyti </w:t>
      </w:r>
      <w:r w:rsidR="006F7079" w:rsidRPr="00570085">
        <w:rPr>
          <w:rFonts w:ascii="Times New Roman" w:hAnsi="Times New Roman" w:cs="Times New Roman"/>
        </w:rPr>
        <w:t>8</w:t>
      </w:r>
      <w:r w:rsidR="00926F54" w:rsidRPr="00570085">
        <w:rPr>
          <w:rFonts w:ascii="Times New Roman" w:hAnsi="Times New Roman" w:cs="Times New Roman"/>
        </w:rPr>
        <w:t xml:space="preserve"> vizijos </w:t>
      </w:r>
      <w:r w:rsidR="006F7079" w:rsidRPr="00570085">
        <w:rPr>
          <w:rFonts w:ascii="Times New Roman" w:hAnsi="Times New Roman" w:cs="Times New Roman"/>
        </w:rPr>
        <w:t>kriterijai</w:t>
      </w:r>
      <w:r w:rsidR="00926F54" w:rsidRPr="00570085">
        <w:rPr>
          <w:rFonts w:ascii="Times New Roman" w:hAnsi="Times New Roman" w:cs="Times New Roman"/>
        </w:rPr>
        <w:t>, kurių informacijos šaltini</w:t>
      </w:r>
      <w:r w:rsidR="002548A9" w:rsidRPr="00570085">
        <w:rPr>
          <w:rFonts w:ascii="Times New Roman" w:hAnsi="Times New Roman" w:cs="Times New Roman"/>
        </w:rPr>
        <w:t>ai</w:t>
      </w:r>
      <w:r w:rsidR="006F7079" w:rsidRPr="00570085">
        <w:rPr>
          <w:rFonts w:ascii="Times New Roman" w:hAnsi="Times New Roman" w:cs="Times New Roman"/>
        </w:rPr>
        <w:t xml:space="preserve"> –</w:t>
      </w:r>
      <w:r w:rsidR="00926F54" w:rsidRPr="00570085">
        <w:rPr>
          <w:rFonts w:ascii="Times New Roman" w:hAnsi="Times New Roman" w:cs="Times New Roman"/>
        </w:rPr>
        <w:t xml:space="preserve"> </w:t>
      </w:r>
      <w:r w:rsidR="00C64A96" w:rsidRPr="00570085">
        <w:rPr>
          <w:rFonts w:ascii="Times New Roman" w:hAnsi="Times New Roman" w:cs="Times New Roman"/>
        </w:rPr>
        <w:t xml:space="preserve">Pasvalio rajono savivaldybės administracija, </w:t>
      </w:r>
      <w:r w:rsidR="00926F54" w:rsidRPr="00570085">
        <w:rPr>
          <w:rFonts w:ascii="Times New Roman" w:hAnsi="Times New Roman" w:cs="Times New Roman"/>
        </w:rPr>
        <w:t>Lietuvos statistikos departamentas</w:t>
      </w:r>
      <w:r w:rsidR="00BA4019" w:rsidRPr="00570085">
        <w:rPr>
          <w:rFonts w:ascii="Times New Roman" w:hAnsi="Times New Roman" w:cs="Times New Roman"/>
        </w:rPr>
        <w:t xml:space="preserve">, </w:t>
      </w:r>
      <w:r w:rsidR="00D758EC" w:rsidRPr="00570085">
        <w:rPr>
          <w:rFonts w:ascii="Times New Roman" w:hAnsi="Times New Roman" w:cs="Times New Roman"/>
        </w:rPr>
        <w:t>Užimtumo tarnyba prie Lietuvos Respublikos socialinės apsaugos ir darbo ministerijos</w:t>
      </w:r>
      <w:r w:rsidR="00926F54" w:rsidRPr="00570085">
        <w:rPr>
          <w:rFonts w:ascii="Times New Roman" w:hAnsi="Times New Roman" w:cs="Times New Roman"/>
        </w:rPr>
        <w:t xml:space="preserve">. </w:t>
      </w:r>
      <w:r w:rsidR="006F7079" w:rsidRPr="00570085">
        <w:rPr>
          <w:rFonts w:ascii="Times New Roman" w:hAnsi="Times New Roman" w:cs="Times New Roman"/>
        </w:rPr>
        <w:t>V</w:t>
      </w:r>
      <w:r w:rsidR="00926F54" w:rsidRPr="00570085">
        <w:rPr>
          <w:rFonts w:ascii="Times New Roman" w:hAnsi="Times New Roman" w:cs="Times New Roman"/>
        </w:rPr>
        <w:t xml:space="preserve">izijos </w:t>
      </w:r>
      <w:r w:rsidR="00BA4019" w:rsidRPr="00570085">
        <w:rPr>
          <w:rFonts w:ascii="Times New Roman" w:hAnsi="Times New Roman" w:cs="Times New Roman"/>
        </w:rPr>
        <w:t>kriterijus</w:t>
      </w:r>
      <w:r w:rsidR="00926F54" w:rsidRPr="00570085">
        <w:rPr>
          <w:rFonts w:ascii="Times New Roman" w:hAnsi="Times New Roman" w:cs="Times New Roman"/>
        </w:rPr>
        <w:t xml:space="preserve"> </w:t>
      </w:r>
      <w:r w:rsidR="006F7079" w:rsidRPr="00570085">
        <w:rPr>
          <w:rFonts w:ascii="Times New Roman" w:hAnsi="Times New Roman" w:cs="Times New Roman"/>
        </w:rPr>
        <w:t>Pasvalio</w:t>
      </w:r>
      <w:r w:rsidR="00926F54" w:rsidRPr="00570085">
        <w:rPr>
          <w:rFonts w:ascii="Times New Roman" w:hAnsi="Times New Roman" w:cs="Times New Roman"/>
        </w:rPr>
        <w:t xml:space="preserve"> rajono savivaldybė </w:t>
      </w:r>
      <w:r w:rsidR="006F7079" w:rsidRPr="00570085">
        <w:rPr>
          <w:rFonts w:ascii="Times New Roman" w:hAnsi="Times New Roman" w:cs="Times New Roman"/>
        </w:rPr>
        <w:t>stebėjo 2014, 2015, 2016 ir 2017</w:t>
      </w:r>
      <w:r w:rsidR="00926F54" w:rsidRPr="00570085">
        <w:rPr>
          <w:rFonts w:ascii="Times New Roman" w:hAnsi="Times New Roman" w:cs="Times New Roman"/>
        </w:rPr>
        <w:t xml:space="preserve"> m.</w:t>
      </w:r>
      <w:r w:rsidR="00BA4019" w:rsidRPr="00570085">
        <w:rPr>
          <w:rFonts w:ascii="Times New Roman" w:hAnsi="Times New Roman" w:cs="Times New Roman"/>
        </w:rPr>
        <w:t>,</w:t>
      </w:r>
      <w:r w:rsidR="00926F54" w:rsidRPr="00570085">
        <w:rPr>
          <w:rFonts w:ascii="Times New Roman" w:hAnsi="Times New Roman" w:cs="Times New Roman"/>
        </w:rPr>
        <w:t xml:space="preserve"> </w:t>
      </w:r>
      <w:r w:rsidR="006F7079" w:rsidRPr="00570085">
        <w:rPr>
          <w:rFonts w:ascii="Times New Roman" w:hAnsi="Times New Roman" w:cs="Times New Roman"/>
        </w:rPr>
        <w:t>lygino juos su esamos situacijos – 2013 metų – vizijos kriterijų rei</w:t>
      </w:r>
      <w:r w:rsidR="00BA4019" w:rsidRPr="00570085">
        <w:rPr>
          <w:rFonts w:ascii="Times New Roman" w:hAnsi="Times New Roman" w:cs="Times New Roman"/>
        </w:rPr>
        <w:t>k</w:t>
      </w:r>
      <w:r w:rsidR="006F7079" w:rsidRPr="00570085">
        <w:rPr>
          <w:rFonts w:ascii="Times New Roman" w:hAnsi="Times New Roman" w:cs="Times New Roman"/>
        </w:rPr>
        <w:t>šmėmis bei vertino artėjimą prie planuojam</w:t>
      </w:r>
      <w:r w:rsidR="002548A9" w:rsidRPr="00570085">
        <w:rPr>
          <w:rFonts w:ascii="Times New Roman" w:hAnsi="Times New Roman" w:cs="Times New Roman"/>
        </w:rPr>
        <w:t>ų</w:t>
      </w:r>
      <w:r w:rsidR="006F7079" w:rsidRPr="00570085">
        <w:rPr>
          <w:rFonts w:ascii="Times New Roman" w:hAnsi="Times New Roman" w:cs="Times New Roman"/>
        </w:rPr>
        <w:t xml:space="preserve"> 2020 metų vizijos kriterijų reikšm</w:t>
      </w:r>
      <w:r w:rsidR="002548A9" w:rsidRPr="00570085">
        <w:rPr>
          <w:rFonts w:ascii="Times New Roman" w:hAnsi="Times New Roman" w:cs="Times New Roman"/>
        </w:rPr>
        <w:t>ių</w:t>
      </w:r>
      <w:r w:rsidR="00926F54" w:rsidRPr="00570085">
        <w:rPr>
          <w:rFonts w:ascii="Times New Roman" w:hAnsi="Times New Roman" w:cs="Times New Roman"/>
        </w:rPr>
        <w:t xml:space="preserve">. </w:t>
      </w:r>
    </w:p>
    <w:p w14:paraId="7DA15E58" w14:textId="2182CD1D" w:rsidR="00926F54" w:rsidRPr="00570085" w:rsidRDefault="00926F54" w:rsidP="00E87B68">
      <w:pPr>
        <w:spacing w:before="120" w:after="120" w:line="240" w:lineRule="auto"/>
        <w:ind w:firstLine="709"/>
        <w:rPr>
          <w:rFonts w:ascii="Times New Roman" w:hAnsi="Times New Roman" w:cs="Times New Roman"/>
        </w:rPr>
      </w:pPr>
      <w:r w:rsidRPr="00570085">
        <w:rPr>
          <w:rFonts w:ascii="Times New Roman" w:hAnsi="Times New Roman" w:cs="Times New Roman"/>
        </w:rPr>
        <w:t xml:space="preserve">Vizijos </w:t>
      </w:r>
      <w:r w:rsidR="00BA4019" w:rsidRPr="00570085">
        <w:rPr>
          <w:rFonts w:ascii="Times New Roman" w:hAnsi="Times New Roman" w:cs="Times New Roman"/>
        </w:rPr>
        <w:t>kriterijų</w:t>
      </w:r>
      <w:r w:rsidRPr="00570085">
        <w:rPr>
          <w:rFonts w:ascii="Times New Roman" w:hAnsi="Times New Roman" w:cs="Times New Roman"/>
        </w:rPr>
        <w:t xml:space="preserve"> analizei naudotas žymėjimas: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5"/>
        <w:gridCol w:w="1329"/>
      </w:tblGrid>
      <w:tr w:rsidR="00926F54" w:rsidRPr="00570085" w14:paraId="608EA241" w14:textId="77777777" w:rsidTr="006F7079">
        <w:trPr>
          <w:jc w:val="center"/>
        </w:trPr>
        <w:tc>
          <w:tcPr>
            <w:tcW w:w="4289" w:type="pct"/>
            <w:shd w:val="clear" w:color="auto" w:fill="auto"/>
          </w:tcPr>
          <w:p w14:paraId="32AD61F0" w14:textId="06C0083B" w:rsidR="00926F54" w:rsidRPr="00570085" w:rsidRDefault="00BA4019" w:rsidP="00E87B68">
            <w:pPr>
              <w:spacing w:line="240" w:lineRule="auto"/>
              <w:rPr>
                <w:rFonts w:ascii="Times New Roman" w:hAnsi="Times New Roman" w:cs="Times New Roman"/>
                <w:sz w:val="20"/>
                <w:szCs w:val="20"/>
              </w:rPr>
            </w:pPr>
            <w:r w:rsidRPr="00570085">
              <w:rPr>
                <w:rFonts w:ascii="Times New Roman" w:hAnsi="Times New Roman" w:cs="Times New Roman"/>
                <w:sz w:val="20"/>
                <w:szCs w:val="20"/>
              </w:rPr>
              <w:t>Kriterijaus</w:t>
            </w:r>
            <w:r w:rsidR="00926F54" w:rsidRPr="00570085">
              <w:rPr>
                <w:rFonts w:ascii="Times New Roman" w:hAnsi="Times New Roman" w:cs="Times New Roman"/>
                <w:sz w:val="20"/>
                <w:szCs w:val="20"/>
              </w:rPr>
              <w:t xml:space="preserve"> tendencijos teigiamos (atsižvelgiant į bendrąsias socialines ekonomines normas)</w:t>
            </w:r>
          </w:p>
        </w:tc>
        <w:tc>
          <w:tcPr>
            <w:tcW w:w="711" w:type="pct"/>
            <w:shd w:val="clear" w:color="auto" w:fill="00B050"/>
            <w:vAlign w:val="center"/>
          </w:tcPr>
          <w:p w14:paraId="4092F35A" w14:textId="78203F24" w:rsidR="00926F54" w:rsidRPr="00570085" w:rsidRDefault="00926F54" w:rsidP="00E87B68">
            <w:pPr>
              <w:pStyle w:val="blentel"/>
              <w:spacing w:before="0" w:after="0" w:line="240" w:lineRule="auto"/>
              <w:rPr>
                <w:rFonts w:ascii="Times New Roman" w:hAnsi="Times New Roman" w:cs="Times New Roman"/>
                <w:sz w:val="20"/>
                <w:szCs w:val="20"/>
                <w:lang w:eastAsia="lt-LT"/>
              </w:rPr>
            </w:pPr>
            <w:r w:rsidRPr="00570085">
              <w:rPr>
                <w:rFonts w:ascii="Times New Roman" w:hAnsi="Times New Roman" w:cs="Times New Roman"/>
                <w:noProof/>
                <w:sz w:val="20"/>
                <w:szCs w:val="20"/>
                <w:lang w:eastAsia="en-GB"/>
              </w:rPr>
              <mc:AlternateContent>
                <mc:Choice Requires="wps">
                  <w:drawing>
                    <wp:inline distT="0" distB="0" distL="0" distR="0" wp14:anchorId="76FF4817" wp14:editId="05646917">
                      <wp:extent cx="97790" cy="118745"/>
                      <wp:effectExtent l="19050" t="19050" r="35560" b="33655"/>
                      <wp:docPr id="57" name="Arrow: Up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8046">
                                <a:off x="0" y="0"/>
                                <a:ext cx="97790" cy="118745"/>
                              </a:xfrm>
                              <a:prstGeom prst="upArrow">
                                <a:avLst>
                                  <a:gd name="adj1" fmla="val 50000"/>
                                  <a:gd name="adj2" fmla="val 30357"/>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type w14:anchorId="482A276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7" o:spid="_x0000_s1026" type="#_x0000_t68" style="width:7.7pt;height:9.35pt;rotation:1636266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" fillcolor="yellow">
                      <v:textbox style="layout-flow:vertical-ideographic"/>
                      <w10:anchorlock/>
                    </v:shape>
                  </w:pict>
                </mc:Fallback>
              </mc:AlternateContent>
            </w:r>
            <w:r w:rsidRPr="00570085">
              <w:rPr>
                <w:rFonts w:ascii="Times New Roman" w:hAnsi="Times New Roman" w:cs="Times New Roman"/>
                <w:sz w:val="20"/>
                <w:szCs w:val="20"/>
                <w:lang w:eastAsia="lt-LT"/>
              </w:rPr>
              <w:t>/</w:t>
            </w:r>
            <w:r w:rsidRPr="00570085">
              <w:rPr>
                <w:rFonts w:ascii="Times New Roman" w:hAnsi="Times New Roman" w:cs="Times New Roman"/>
                <w:noProof/>
                <w:sz w:val="20"/>
                <w:szCs w:val="20"/>
                <w:lang w:eastAsia="en-GB"/>
              </w:rPr>
              <mc:AlternateContent>
                <mc:Choice Requires="wps">
                  <w:drawing>
                    <wp:inline distT="0" distB="0" distL="0" distR="0" wp14:anchorId="3A7D8FFE" wp14:editId="56870058">
                      <wp:extent cx="92710" cy="118745"/>
                      <wp:effectExtent l="38100" t="19050" r="21590" b="14605"/>
                      <wp:docPr id="56" name="Arrow: Up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85918">
                                <a:off x="0" y="0"/>
                                <a:ext cx="92710" cy="118745"/>
                              </a:xfrm>
                              <a:prstGeom prst="upArrow">
                                <a:avLst>
                                  <a:gd name="adj1" fmla="val 50000"/>
                                  <a:gd name="adj2" fmla="val 32021"/>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0CFA5FA7" id="Arrow: Up 56" o:spid="_x0000_s1026" type="#_x0000_t68" style="width:7.3pt;height:9.35pt;rotation:-10033472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" fillcolor="yellow">
                      <v:textbox style="layout-flow:vertical-ideographic"/>
                      <w10:anchorlock/>
                    </v:shape>
                  </w:pict>
                </mc:Fallback>
              </mc:AlternateContent>
            </w:r>
          </w:p>
        </w:tc>
      </w:tr>
      <w:tr w:rsidR="00926F54" w:rsidRPr="00570085" w14:paraId="37BC140D" w14:textId="77777777" w:rsidTr="006F7079">
        <w:trPr>
          <w:trHeight w:val="188"/>
          <w:jc w:val="center"/>
        </w:trPr>
        <w:tc>
          <w:tcPr>
            <w:tcW w:w="4289" w:type="pct"/>
            <w:shd w:val="clear" w:color="auto" w:fill="auto"/>
          </w:tcPr>
          <w:p w14:paraId="5AF37A4B" w14:textId="4FC27930" w:rsidR="00926F54" w:rsidRPr="00570085" w:rsidRDefault="00BA4019" w:rsidP="00E87B68">
            <w:pPr>
              <w:spacing w:line="240" w:lineRule="auto"/>
              <w:rPr>
                <w:rFonts w:ascii="Times New Roman" w:hAnsi="Times New Roman" w:cs="Times New Roman"/>
                <w:sz w:val="20"/>
                <w:szCs w:val="20"/>
              </w:rPr>
            </w:pPr>
            <w:r w:rsidRPr="00570085">
              <w:rPr>
                <w:rFonts w:ascii="Times New Roman" w:hAnsi="Times New Roman" w:cs="Times New Roman"/>
                <w:sz w:val="20"/>
                <w:szCs w:val="20"/>
              </w:rPr>
              <w:t>Kriterijaus</w:t>
            </w:r>
            <w:r w:rsidR="00926F54" w:rsidRPr="00570085">
              <w:rPr>
                <w:rFonts w:ascii="Times New Roman" w:hAnsi="Times New Roman" w:cs="Times New Roman"/>
                <w:sz w:val="20"/>
                <w:szCs w:val="20"/>
              </w:rPr>
              <w:t xml:space="preserve"> tendencijos neigiamos (atsižvelgiant į bendrąsias socialines ekonomines normas)</w:t>
            </w:r>
          </w:p>
        </w:tc>
        <w:tc>
          <w:tcPr>
            <w:tcW w:w="711" w:type="pct"/>
            <w:shd w:val="clear" w:color="auto" w:fill="FF5050"/>
            <w:vAlign w:val="center"/>
          </w:tcPr>
          <w:p w14:paraId="49A7718D" w14:textId="711FB82B" w:rsidR="00926F54" w:rsidRPr="00570085" w:rsidRDefault="00926F54" w:rsidP="00E87B68">
            <w:pPr>
              <w:pStyle w:val="blentel"/>
              <w:spacing w:before="0" w:after="0" w:line="240" w:lineRule="auto"/>
              <w:rPr>
                <w:rFonts w:ascii="Times New Roman" w:hAnsi="Times New Roman" w:cs="Times New Roman"/>
                <w:sz w:val="20"/>
                <w:szCs w:val="20"/>
                <w:lang w:eastAsia="lt-LT"/>
              </w:rPr>
            </w:pPr>
            <w:r w:rsidRPr="00570085">
              <w:rPr>
                <w:rFonts w:ascii="Times New Roman" w:hAnsi="Times New Roman" w:cs="Times New Roman"/>
                <w:noProof/>
                <w:sz w:val="20"/>
                <w:szCs w:val="20"/>
                <w:lang w:eastAsia="en-GB"/>
              </w:rPr>
              <mc:AlternateContent>
                <mc:Choice Requires="wps">
                  <w:drawing>
                    <wp:inline distT="0" distB="0" distL="0" distR="0" wp14:anchorId="7E09E401" wp14:editId="155175C5">
                      <wp:extent cx="92710" cy="118745"/>
                      <wp:effectExtent l="38100" t="19050" r="21590" b="14605"/>
                      <wp:docPr id="287" name="Arrow: Up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85918">
                                <a:off x="0" y="0"/>
                                <a:ext cx="92710" cy="118745"/>
                              </a:xfrm>
                              <a:prstGeom prst="upArrow">
                                <a:avLst>
                                  <a:gd name="adj1" fmla="val 50000"/>
                                  <a:gd name="adj2" fmla="val 32021"/>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3CD0A2C0" id="Arrow: Up 287" o:spid="_x0000_s1026" type="#_x0000_t68" style="width:7.3pt;height:9.35pt;rotation:-10033472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" fillcolor="yellow">
                      <v:textbox style="layout-flow:vertical-ideographic"/>
                      <w10:anchorlock/>
                    </v:shape>
                  </w:pict>
                </mc:Fallback>
              </mc:AlternateContent>
            </w:r>
            <w:r w:rsidRPr="00570085">
              <w:rPr>
                <w:rFonts w:ascii="Times New Roman" w:hAnsi="Times New Roman" w:cs="Times New Roman"/>
                <w:sz w:val="20"/>
                <w:szCs w:val="20"/>
                <w:lang w:eastAsia="lt-LT"/>
              </w:rPr>
              <w:t>/</w:t>
            </w:r>
            <w:r w:rsidRPr="00570085">
              <w:rPr>
                <w:rFonts w:ascii="Times New Roman" w:hAnsi="Times New Roman" w:cs="Times New Roman"/>
                <w:noProof/>
                <w:sz w:val="20"/>
                <w:szCs w:val="20"/>
                <w:lang w:eastAsia="en-GB"/>
              </w:rPr>
              <mc:AlternateContent>
                <mc:Choice Requires="wps">
                  <w:drawing>
                    <wp:inline distT="0" distB="0" distL="0" distR="0" wp14:anchorId="5C7CE74F" wp14:editId="23216CBA">
                      <wp:extent cx="97790" cy="118745"/>
                      <wp:effectExtent l="19050" t="19050" r="35560" b="33655"/>
                      <wp:docPr id="286" name="Arrow: Up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8046">
                                <a:off x="0" y="0"/>
                                <a:ext cx="97790" cy="118745"/>
                              </a:xfrm>
                              <a:prstGeom prst="upArrow">
                                <a:avLst>
                                  <a:gd name="adj1" fmla="val 50000"/>
                                  <a:gd name="adj2" fmla="val 30357"/>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1DC1C824" id="Arrow: Up 286" o:spid="_x0000_s1026" type="#_x0000_t68" style="width:7.7pt;height:9.35pt;rotation:1636266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" fillcolor="yellow">
                      <v:textbox style="layout-flow:vertical-ideographic"/>
                      <w10:anchorlock/>
                    </v:shape>
                  </w:pict>
                </mc:Fallback>
              </mc:AlternateContent>
            </w:r>
          </w:p>
        </w:tc>
      </w:tr>
    </w:tbl>
    <w:p w14:paraId="455A0ACB" w14:textId="21796BAA" w:rsidR="00926F54" w:rsidRPr="00570085" w:rsidRDefault="00926F54" w:rsidP="00E87B68">
      <w:pPr>
        <w:pStyle w:val="blentel"/>
        <w:spacing w:line="240" w:lineRule="auto"/>
        <w:ind w:firstLine="709"/>
        <w:jc w:val="both"/>
        <w:rPr>
          <w:rFonts w:ascii="Times New Roman" w:hAnsi="Times New Roman" w:cs="Times New Roman"/>
          <w:b w:val="0"/>
        </w:rPr>
      </w:pPr>
      <w:r w:rsidRPr="00570085">
        <w:rPr>
          <w:rFonts w:ascii="Times New Roman" w:hAnsi="Times New Roman" w:cs="Times New Roman"/>
          <w:b w:val="0"/>
        </w:rPr>
        <w:t xml:space="preserve">Toliau pateikiama lentelė su </w:t>
      </w:r>
      <w:r w:rsidR="00675849">
        <w:rPr>
          <w:rFonts w:ascii="Times New Roman" w:hAnsi="Times New Roman" w:cs="Times New Roman"/>
          <w:b w:val="0"/>
          <w:i/>
        </w:rPr>
        <w:t>PSP</w:t>
      </w:r>
      <w:r w:rsidR="006F7079" w:rsidRPr="00570085">
        <w:rPr>
          <w:rFonts w:ascii="Times New Roman" w:hAnsi="Times New Roman" w:cs="Times New Roman"/>
        </w:rPr>
        <w:t xml:space="preserve"> </w:t>
      </w:r>
      <w:r w:rsidR="006F7079" w:rsidRPr="00570085">
        <w:rPr>
          <w:rFonts w:ascii="Times New Roman" w:hAnsi="Times New Roman" w:cs="Times New Roman"/>
          <w:b w:val="0"/>
        </w:rPr>
        <w:t>i</w:t>
      </w:r>
      <w:r w:rsidRPr="00570085">
        <w:rPr>
          <w:rFonts w:ascii="Times New Roman" w:hAnsi="Times New Roman" w:cs="Times New Roman"/>
          <w:b w:val="0"/>
        </w:rPr>
        <w:t xml:space="preserve">šskirtų vizijos </w:t>
      </w:r>
      <w:r w:rsidR="00BA4019" w:rsidRPr="00570085">
        <w:rPr>
          <w:rFonts w:ascii="Times New Roman" w:hAnsi="Times New Roman" w:cs="Times New Roman"/>
          <w:b w:val="0"/>
        </w:rPr>
        <w:t>kriterijų</w:t>
      </w:r>
      <w:r w:rsidRPr="00570085">
        <w:rPr>
          <w:rFonts w:ascii="Times New Roman" w:hAnsi="Times New Roman" w:cs="Times New Roman"/>
          <w:b w:val="0"/>
        </w:rPr>
        <w:t xml:space="preserve"> reikšmių įvertinimu </w:t>
      </w:r>
      <w:r w:rsidR="006F7079" w:rsidRPr="00570085">
        <w:rPr>
          <w:rFonts w:ascii="Times New Roman" w:hAnsi="Times New Roman" w:cs="Times New Roman"/>
          <w:b w:val="0"/>
        </w:rPr>
        <w:t xml:space="preserve">už </w:t>
      </w:r>
      <w:r w:rsidRPr="00570085">
        <w:rPr>
          <w:rFonts w:ascii="Times New Roman" w:hAnsi="Times New Roman" w:cs="Times New Roman"/>
          <w:b w:val="0"/>
        </w:rPr>
        <w:t>201</w:t>
      </w:r>
      <w:r w:rsidR="006F7079" w:rsidRPr="00570085">
        <w:rPr>
          <w:rFonts w:ascii="Times New Roman" w:hAnsi="Times New Roman" w:cs="Times New Roman"/>
          <w:b w:val="0"/>
        </w:rPr>
        <w:t>7</w:t>
      </w:r>
      <w:r w:rsidRPr="00570085">
        <w:rPr>
          <w:rFonts w:ascii="Times New Roman" w:hAnsi="Times New Roman" w:cs="Times New Roman"/>
          <w:b w:val="0"/>
        </w:rPr>
        <w:t xml:space="preserve"> m. (kai </w:t>
      </w:r>
      <w:r w:rsidR="006F7079" w:rsidRPr="00570085">
        <w:rPr>
          <w:rFonts w:ascii="Times New Roman" w:hAnsi="Times New Roman" w:cs="Times New Roman"/>
          <w:b w:val="0"/>
        </w:rPr>
        <w:t>2013</w:t>
      </w:r>
      <w:r w:rsidRPr="00570085">
        <w:rPr>
          <w:rFonts w:ascii="Times New Roman" w:hAnsi="Times New Roman" w:cs="Times New Roman"/>
          <w:b w:val="0"/>
        </w:rPr>
        <w:t xml:space="preserve"> m. </w:t>
      </w:r>
      <w:r w:rsidR="00BA4019" w:rsidRPr="00570085">
        <w:rPr>
          <w:rFonts w:ascii="Times New Roman" w:hAnsi="Times New Roman" w:cs="Times New Roman"/>
          <w:b w:val="0"/>
        </w:rPr>
        <w:t>kriterijus</w:t>
      </w:r>
      <w:r w:rsidRPr="00570085">
        <w:rPr>
          <w:rFonts w:ascii="Times New Roman" w:hAnsi="Times New Roman" w:cs="Times New Roman"/>
          <w:b w:val="0"/>
        </w:rPr>
        <w:t xml:space="preserve"> – bazinė reikšmė) ir palyginimu su planuotu 20</w:t>
      </w:r>
      <w:r w:rsidR="006F7079" w:rsidRPr="00570085">
        <w:rPr>
          <w:rFonts w:ascii="Times New Roman" w:hAnsi="Times New Roman" w:cs="Times New Roman"/>
          <w:b w:val="0"/>
        </w:rPr>
        <w:t>20</w:t>
      </w:r>
      <w:r w:rsidRPr="00570085">
        <w:rPr>
          <w:rFonts w:ascii="Times New Roman" w:hAnsi="Times New Roman" w:cs="Times New Roman"/>
          <w:b w:val="0"/>
        </w:rPr>
        <w:t xml:space="preserve"> m. vizijos </w:t>
      </w:r>
      <w:r w:rsidR="00BA4019" w:rsidRPr="00570085">
        <w:rPr>
          <w:rFonts w:ascii="Times New Roman" w:hAnsi="Times New Roman" w:cs="Times New Roman"/>
          <w:b w:val="0"/>
        </w:rPr>
        <w:t>kriterijumi</w:t>
      </w:r>
      <w:r w:rsidRPr="00570085">
        <w:rPr>
          <w:rFonts w:ascii="Times New Roman" w:hAnsi="Times New Roman" w:cs="Times New Roman"/>
          <w:b w:val="0"/>
        </w:rPr>
        <w:t xml:space="preserve">. </w:t>
      </w:r>
      <w:r w:rsidR="00C64A96" w:rsidRPr="00570085">
        <w:rPr>
          <w:rFonts w:ascii="Times New Roman" w:hAnsi="Times New Roman" w:cs="Times New Roman"/>
          <w:b w:val="0"/>
        </w:rPr>
        <w:t xml:space="preserve">Jei </w:t>
      </w:r>
      <w:r w:rsidR="00BA4019" w:rsidRPr="00570085">
        <w:rPr>
          <w:rFonts w:ascii="Times New Roman" w:hAnsi="Times New Roman" w:cs="Times New Roman"/>
          <w:b w:val="0"/>
        </w:rPr>
        <w:t>kriterijus</w:t>
      </w:r>
      <w:r w:rsidR="00C64A96" w:rsidRPr="00570085">
        <w:rPr>
          <w:rFonts w:ascii="Times New Roman" w:hAnsi="Times New Roman" w:cs="Times New Roman"/>
          <w:b w:val="0"/>
        </w:rPr>
        <w:t xml:space="preserve"> 2017 m. buvo blogesnis nei planuota 2020 m. reikšmė, žymima </w:t>
      </w:r>
      <w:r w:rsidR="00C64A96" w:rsidRPr="00570085">
        <w:rPr>
          <w:rFonts w:ascii="Times New Roman" w:hAnsi="Times New Roman" w:cs="Times New Roman"/>
          <w:b w:val="0"/>
          <w:color w:val="FF0000"/>
        </w:rPr>
        <w:t>raudona spalva</w:t>
      </w:r>
      <w:r w:rsidR="00C64A96" w:rsidRPr="00570085">
        <w:rPr>
          <w:rFonts w:ascii="Times New Roman" w:hAnsi="Times New Roman" w:cs="Times New Roman"/>
          <w:b w:val="0"/>
        </w:rPr>
        <w:t xml:space="preserve">, jei geresnis – </w:t>
      </w:r>
      <w:r w:rsidR="00C64A96" w:rsidRPr="00570085">
        <w:rPr>
          <w:rFonts w:ascii="Times New Roman" w:hAnsi="Times New Roman" w:cs="Times New Roman"/>
          <w:b w:val="0"/>
          <w:color w:val="00B050"/>
        </w:rPr>
        <w:t>žalia spalva</w:t>
      </w:r>
      <w:r w:rsidR="00042DBC" w:rsidRPr="00570085">
        <w:rPr>
          <w:rFonts w:ascii="Times New Roman" w:hAnsi="Times New Roman" w:cs="Times New Roman"/>
          <w:b w:val="0"/>
        </w:rPr>
        <w:t xml:space="preserve">, jei reikšmės dar nepasiekė – </w:t>
      </w:r>
      <w:r w:rsidR="00042DBC" w:rsidRPr="00570085">
        <w:rPr>
          <w:rFonts w:ascii="Times New Roman" w:hAnsi="Times New Roman" w:cs="Times New Roman"/>
          <w:b w:val="0"/>
          <w:color w:val="7030A0"/>
        </w:rPr>
        <w:t>violetine spalva</w:t>
      </w:r>
      <w:r w:rsidR="00042DBC" w:rsidRPr="00570085">
        <w:rPr>
          <w:rFonts w:ascii="Times New Roman" w:hAnsi="Times New Roman" w:cs="Times New Roman"/>
          <w:b w:val="0"/>
        </w:rPr>
        <w:t xml:space="preserve">. </w:t>
      </w:r>
    </w:p>
    <w:p w14:paraId="2DC44FA8" w14:textId="4A24191F" w:rsidR="006F7079" w:rsidRPr="00570085" w:rsidRDefault="006F7079" w:rsidP="00E87B68">
      <w:pPr>
        <w:spacing w:before="120" w:after="120" w:line="240" w:lineRule="auto"/>
        <w:jc w:val="center"/>
        <w:rPr>
          <w:rFonts w:ascii="Times New Roman" w:eastAsia="Calibri" w:hAnsi="Times New Roman" w:cs="Times New Roman"/>
          <w:b/>
          <w:i/>
          <w:sz w:val="20"/>
          <w:szCs w:val="20"/>
        </w:rPr>
      </w:pPr>
      <w:r w:rsidRPr="00570085">
        <w:rPr>
          <w:rFonts w:ascii="Times New Roman" w:eastAsia="Calibri" w:hAnsi="Times New Roman" w:cs="Times New Roman"/>
          <w:b/>
          <w:i/>
          <w:sz w:val="20"/>
          <w:szCs w:val="20"/>
        </w:rPr>
        <w:t xml:space="preserve">2.2.1.1. lentelė. </w:t>
      </w:r>
      <w:r w:rsidR="00675849">
        <w:rPr>
          <w:rFonts w:ascii="Times New Roman" w:eastAsia="Calibri" w:hAnsi="Times New Roman" w:cs="Times New Roman"/>
          <w:b/>
          <w:i/>
          <w:sz w:val="20"/>
          <w:szCs w:val="20"/>
        </w:rPr>
        <w:t>PSP</w:t>
      </w:r>
      <w:r w:rsidRPr="00570085">
        <w:rPr>
          <w:rFonts w:ascii="Times New Roman" w:eastAsia="Calibri" w:hAnsi="Times New Roman" w:cs="Times New Roman"/>
          <w:b/>
          <w:i/>
          <w:sz w:val="20"/>
          <w:szCs w:val="20"/>
        </w:rPr>
        <w:t xml:space="preserve"> vizijos kriterijų įvertinimas už 2017 m. </w:t>
      </w:r>
    </w:p>
    <w:tbl>
      <w:tblPr>
        <w:tblW w:w="5082" w:type="pct"/>
        <w:tblBorders>
          <w:top w:val="single" w:sz="4" w:space="0" w:color="F0A22E" w:themeColor="accent1"/>
          <w:left w:val="single" w:sz="4" w:space="0" w:color="F0A22E" w:themeColor="accent1"/>
          <w:bottom w:val="single" w:sz="4" w:space="0" w:color="F0A22E" w:themeColor="accent1"/>
          <w:right w:val="single" w:sz="4" w:space="0" w:color="F0A22E" w:themeColor="accent1"/>
          <w:insideH w:val="single" w:sz="4" w:space="0" w:color="F0A22E" w:themeColor="accent1"/>
          <w:insideV w:val="single" w:sz="4" w:space="0" w:color="F0A22E" w:themeColor="accent1"/>
        </w:tblBorders>
        <w:tblLook w:val="0000" w:firstRow="0" w:lastRow="0" w:firstColumn="0" w:lastColumn="0" w:noHBand="0" w:noVBand="0"/>
      </w:tblPr>
      <w:tblGrid>
        <w:gridCol w:w="452"/>
        <w:gridCol w:w="1804"/>
        <w:gridCol w:w="1563"/>
        <w:gridCol w:w="853"/>
        <w:gridCol w:w="857"/>
        <w:gridCol w:w="847"/>
        <w:gridCol w:w="3121"/>
      </w:tblGrid>
      <w:tr w:rsidR="00C64A96" w:rsidRPr="00570085" w14:paraId="4E7057FE" w14:textId="77777777" w:rsidTr="00CC1BB1">
        <w:trPr>
          <w:trHeight w:val="562"/>
        </w:trPr>
        <w:tc>
          <w:tcPr>
            <w:tcW w:w="238" w:type="pct"/>
            <w:shd w:val="clear" w:color="auto" w:fill="F0A22E"/>
          </w:tcPr>
          <w:p w14:paraId="4808045B" w14:textId="77777777" w:rsidR="00C64A96" w:rsidRPr="00570085" w:rsidRDefault="00C64A96" w:rsidP="00E87B68">
            <w:pPr>
              <w:spacing w:after="0" w:line="240" w:lineRule="auto"/>
              <w:jc w:val="center"/>
              <w:rPr>
                <w:rFonts w:ascii="Times New Roman" w:hAnsi="Times New Roman" w:cs="Times New Roman"/>
                <w:b/>
                <w:color w:val="FFFFFF"/>
                <w:sz w:val="16"/>
                <w:szCs w:val="16"/>
              </w:rPr>
            </w:pPr>
            <w:r w:rsidRPr="00570085">
              <w:rPr>
                <w:rFonts w:ascii="Times New Roman" w:hAnsi="Times New Roman" w:cs="Times New Roman"/>
                <w:b/>
                <w:color w:val="FFFFFF"/>
                <w:sz w:val="16"/>
                <w:szCs w:val="16"/>
              </w:rPr>
              <w:t>Eil. Nr.</w:t>
            </w:r>
          </w:p>
        </w:tc>
        <w:tc>
          <w:tcPr>
            <w:tcW w:w="950" w:type="pct"/>
            <w:shd w:val="clear" w:color="auto" w:fill="F0A22E"/>
          </w:tcPr>
          <w:p w14:paraId="769BEECC" w14:textId="77777777" w:rsidR="00C64A96" w:rsidRPr="00570085" w:rsidRDefault="00C64A96" w:rsidP="00E87B68">
            <w:pPr>
              <w:spacing w:after="0" w:line="240" w:lineRule="auto"/>
              <w:jc w:val="center"/>
              <w:rPr>
                <w:rFonts w:ascii="Times New Roman" w:hAnsi="Times New Roman" w:cs="Times New Roman"/>
                <w:b/>
                <w:color w:val="FFFFFF"/>
                <w:sz w:val="16"/>
                <w:szCs w:val="16"/>
              </w:rPr>
            </w:pPr>
          </w:p>
          <w:p w14:paraId="5724FCD9" w14:textId="77777777" w:rsidR="00C64A96" w:rsidRPr="00570085" w:rsidRDefault="00C64A96" w:rsidP="00E87B68">
            <w:pPr>
              <w:spacing w:after="0" w:line="240" w:lineRule="auto"/>
              <w:jc w:val="center"/>
              <w:rPr>
                <w:rFonts w:ascii="Times New Roman" w:hAnsi="Times New Roman" w:cs="Times New Roman"/>
                <w:b/>
                <w:color w:val="FFFFFF"/>
                <w:sz w:val="16"/>
                <w:szCs w:val="16"/>
              </w:rPr>
            </w:pPr>
            <w:r w:rsidRPr="00570085">
              <w:rPr>
                <w:rFonts w:ascii="Times New Roman" w:hAnsi="Times New Roman" w:cs="Times New Roman"/>
                <w:b/>
                <w:color w:val="FFFFFF"/>
                <w:sz w:val="16"/>
                <w:szCs w:val="16"/>
              </w:rPr>
              <w:t>Rodiklio pavadinimas</w:t>
            </w:r>
          </w:p>
          <w:p w14:paraId="4104EAAC" w14:textId="77777777" w:rsidR="00C64A96" w:rsidRPr="00570085" w:rsidRDefault="00C64A96" w:rsidP="00E87B68">
            <w:pPr>
              <w:spacing w:after="0" w:line="240" w:lineRule="auto"/>
              <w:jc w:val="center"/>
              <w:rPr>
                <w:rFonts w:ascii="Times New Roman" w:hAnsi="Times New Roman" w:cs="Times New Roman"/>
                <w:b/>
                <w:color w:val="FFFFFF"/>
                <w:sz w:val="16"/>
                <w:szCs w:val="16"/>
              </w:rPr>
            </w:pPr>
          </w:p>
        </w:tc>
        <w:tc>
          <w:tcPr>
            <w:tcW w:w="823" w:type="pct"/>
            <w:shd w:val="clear" w:color="auto" w:fill="F0A22E"/>
          </w:tcPr>
          <w:p w14:paraId="74AB9A27" w14:textId="2ECD8358" w:rsidR="00C64A96" w:rsidRPr="00570085" w:rsidRDefault="00C64A96" w:rsidP="00E87B68">
            <w:pPr>
              <w:spacing w:after="0" w:line="240" w:lineRule="auto"/>
              <w:jc w:val="center"/>
              <w:rPr>
                <w:rFonts w:ascii="Times New Roman" w:hAnsi="Times New Roman" w:cs="Times New Roman"/>
                <w:b/>
                <w:color w:val="FFFFFF"/>
                <w:sz w:val="16"/>
                <w:szCs w:val="16"/>
              </w:rPr>
            </w:pPr>
            <w:r w:rsidRPr="00570085">
              <w:rPr>
                <w:rFonts w:ascii="Times New Roman" w:hAnsi="Times New Roman" w:cs="Times New Roman"/>
                <w:b/>
                <w:color w:val="FFFFFF"/>
                <w:sz w:val="16"/>
                <w:szCs w:val="16"/>
              </w:rPr>
              <w:t>Rodiklio dinamika (lyginant 2017 m. su 2013 m.)</w:t>
            </w:r>
          </w:p>
        </w:tc>
        <w:tc>
          <w:tcPr>
            <w:tcW w:w="449" w:type="pct"/>
            <w:shd w:val="clear" w:color="auto" w:fill="F0A22E"/>
          </w:tcPr>
          <w:p w14:paraId="7645C9EB" w14:textId="77777777" w:rsidR="00C64A96" w:rsidRPr="00570085" w:rsidRDefault="00C64A96" w:rsidP="00E87B68">
            <w:pPr>
              <w:spacing w:after="0" w:line="240" w:lineRule="auto"/>
              <w:jc w:val="center"/>
              <w:rPr>
                <w:rFonts w:ascii="Times New Roman" w:hAnsi="Times New Roman" w:cs="Times New Roman"/>
                <w:b/>
                <w:color w:val="FFFFFF"/>
                <w:sz w:val="16"/>
                <w:szCs w:val="16"/>
              </w:rPr>
            </w:pPr>
            <w:r w:rsidRPr="00570085">
              <w:rPr>
                <w:rFonts w:ascii="Times New Roman" w:hAnsi="Times New Roman" w:cs="Times New Roman"/>
                <w:b/>
                <w:color w:val="FFFFFF"/>
                <w:sz w:val="16"/>
                <w:szCs w:val="16"/>
              </w:rPr>
              <w:t>Būklė</w:t>
            </w:r>
          </w:p>
          <w:p w14:paraId="6E603108" w14:textId="30F63350" w:rsidR="00C64A96" w:rsidRPr="00570085" w:rsidRDefault="00C64A96" w:rsidP="00E87B68">
            <w:pPr>
              <w:spacing w:after="0" w:line="240" w:lineRule="auto"/>
              <w:jc w:val="center"/>
              <w:rPr>
                <w:rFonts w:ascii="Times New Roman" w:hAnsi="Times New Roman" w:cs="Times New Roman"/>
                <w:b/>
                <w:color w:val="FFFFFF"/>
                <w:sz w:val="16"/>
                <w:szCs w:val="16"/>
              </w:rPr>
            </w:pPr>
            <w:r w:rsidRPr="00570085">
              <w:rPr>
                <w:rFonts w:ascii="Times New Roman" w:hAnsi="Times New Roman" w:cs="Times New Roman"/>
                <w:b/>
                <w:color w:val="FFFFFF"/>
                <w:sz w:val="16"/>
                <w:szCs w:val="16"/>
              </w:rPr>
              <w:t>2013 m.</w:t>
            </w:r>
          </w:p>
        </w:tc>
        <w:tc>
          <w:tcPr>
            <w:tcW w:w="451" w:type="pct"/>
            <w:shd w:val="clear" w:color="auto" w:fill="F0A22E"/>
          </w:tcPr>
          <w:p w14:paraId="7B45F910" w14:textId="77777777" w:rsidR="00C64A96" w:rsidRPr="00570085" w:rsidRDefault="00C64A96" w:rsidP="00E87B68">
            <w:pPr>
              <w:spacing w:after="0" w:line="240" w:lineRule="auto"/>
              <w:jc w:val="center"/>
              <w:rPr>
                <w:rFonts w:ascii="Times New Roman" w:hAnsi="Times New Roman" w:cs="Times New Roman"/>
                <w:b/>
                <w:color w:val="FFFFFF"/>
                <w:sz w:val="16"/>
                <w:szCs w:val="16"/>
              </w:rPr>
            </w:pPr>
            <w:r w:rsidRPr="00570085">
              <w:rPr>
                <w:rFonts w:ascii="Times New Roman" w:hAnsi="Times New Roman" w:cs="Times New Roman"/>
                <w:b/>
                <w:color w:val="FFFFFF"/>
                <w:sz w:val="16"/>
                <w:szCs w:val="16"/>
              </w:rPr>
              <w:t>Prognozė</w:t>
            </w:r>
          </w:p>
          <w:p w14:paraId="4670D013" w14:textId="53F85E21" w:rsidR="00C64A96" w:rsidRPr="00570085" w:rsidRDefault="00C64A96" w:rsidP="00E87B68">
            <w:pPr>
              <w:spacing w:after="0" w:line="240" w:lineRule="auto"/>
              <w:jc w:val="center"/>
              <w:rPr>
                <w:rFonts w:ascii="Times New Roman" w:hAnsi="Times New Roman" w:cs="Times New Roman"/>
                <w:b/>
                <w:color w:val="FFFFFF"/>
                <w:sz w:val="16"/>
                <w:szCs w:val="16"/>
              </w:rPr>
            </w:pPr>
            <w:r w:rsidRPr="00570085">
              <w:rPr>
                <w:rFonts w:ascii="Times New Roman" w:hAnsi="Times New Roman" w:cs="Times New Roman"/>
                <w:b/>
                <w:color w:val="FFFFFF"/>
                <w:sz w:val="16"/>
                <w:szCs w:val="16"/>
              </w:rPr>
              <w:t>2020 m.</w:t>
            </w:r>
          </w:p>
        </w:tc>
        <w:tc>
          <w:tcPr>
            <w:tcW w:w="446" w:type="pct"/>
            <w:shd w:val="clear" w:color="auto" w:fill="F0A22E"/>
          </w:tcPr>
          <w:p w14:paraId="70EB4D14" w14:textId="77777777" w:rsidR="00C64A96" w:rsidRPr="00570085" w:rsidRDefault="00C64A96" w:rsidP="00E87B68">
            <w:pPr>
              <w:spacing w:after="0" w:line="240" w:lineRule="auto"/>
              <w:jc w:val="center"/>
              <w:rPr>
                <w:rFonts w:ascii="Times New Roman" w:hAnsi="Times New Roman" w:cs="Times New Roman"/>
                <w:b/>
                <w:color w:val="FFFFFF"/>
                <w:sz w:val="16"/>
                <w:szCs w:val="16"/>
              </w:rPr>
            </w:pPr>
            <w:r w:rsidRPr="00570085">
              <w:rPr>
                <w:rFonts w:ascii="Times New Roman" w:hAnsi="Times New Roman" w:cs="Times New Roman"/>
                <w:b/>
                <w:color w:val="FFFFFF"/>
                <w:sz w:val="16"/>
                <w:szCs w:val="16"/>
              </w:rPr>
              <w:t xml:space="preserve">Faktas </w:t>
            </w:r>
          </w:p>
          <w:p w14:paraId="0DF8F2DA" w14:textId="01D38B7A" w:rsidR="00C64A96" w:rsidRPr="00570085" w:rsidRDefault="00C64A96" w:rsidP="00E87B68">
            <w:pPr>
              <w:spacing w:after="0" w:line="240" w:lineRule="auto"/>
              <w:jc w:val="center"/>
              <w:rPr>
                <w:rFonts w:ascii="Times New Roman" w:hAnsi="Times New Roman" w:cs="Times New Roman"/>
                <w:b/>
                <w:color w:val="FFFFFF"/>
                <w:sz w:val="16"/>
                <w:szCs w:val="16"/>
              </w:rPr>
            </w:pPr>
            <w:r w:rsidRPr="00570085">
              <w:rPr>
                <w:rFonts w:ascii="Times New Roman" w:hAnsi="Times New Roman" w:cs="Times New Roman"/>
                <w:b/>
                <w:color w:val="FFFFFF"/>
                <w:sz w:val="16"/>
                <w:szCs w:val="16"/>
              </w:rPr>
              <w:t>2017 m.</w:t>
            </w:r>
          </w:p>
        </w:tc>
        <w:tc>
          <w:tcPr>
            <w:tcW w:w="1643" w:type="pct"/>
            <w:shd w:val="clear" w:color="auto" w:fill="F0A22E"/>
          </w:tcPr>
          <w:p w14:paraId="11B456BD" w14:textId="7F113536" w:rsidR="00C64A96" w:rsidRPr="00570085" w:rsidRDefault="00C64A96" w:rsidP="00E87B68">
            <w:pPr>
              <w:spacing w:after="0" w:line="240" w:lineRule="auto"/>
              <w:jc w:val="center"/>
              <w:rPr>
                <w:rFonts w:ascii="Times New Roman" w:hAnsi="Times New Roman" w:cs="Times New Roman"/>
                <w:b/>
                <w:color w:val="FFFFFF"/>
                <w:sz w:val="16"/>
                <w:szCs w:val="16"/>
              </w:rPr>
            </w:pPr>
            <w:r w:rsidRPr="00570085">
              <w:rPr>
                <w:rFonts w:ascii="Times New Roman" w:hAnsi="Times New Roman" w:cs="Times New Roman"/>
                <w:b/>
                <w:color w:val="FFFFFF"/>
                <w:sz w:val="16"/>
                <w:szCs w:val="16"/>
              </w:rPr>
              <w:t xml:space="preserve">Išvada </w:t>
            </w:r>
          </w:p>
        </w:tc>
      </w:tr>
      <w:tr w:rsidR="00C64A96" w:rsidRPr="00570085" w14:paraId="65422F68" w14:textId="77777777" w:rsidTr="00CC1BB1">
        <w:trPr>
          <w:trHeight w:val="469"/>
        </w:trPr>
        <w:tc>
          <w:tcPr>
            <w:tcW w:w="238" w:type="pct"/>
          </w:tcPr>
          <w:p w14:paraId="46EC821D" w14:textId="77777777" w:rsidR="00C64A96" w:rsidRPr="00570085" w:rsidRDefault="00C64A96"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1.</w:t>
            </w:r>
          </w:p>
        </w:tc>
        <w:tc>
          <w:tcPr>
            <w:tcW w:w="950" w:type="pct"/>
          </w:tcPr>
          <w:p w14:paraId="7A488060" w14:textId="04D2BCA9" w:rsidR="00C64A96" w:rsidRPr="00570085" w:rsidRDefault="00C64A96" w:rsidP="00E87B68">
            <w:pPr>
              <w:snapToGrid w:val="0"/>
              <w:spacing w:after="0" w:line="240" w:lineRule="auto"/>
              <w:rPr>
                <w:rFonts w:ascii="Times New Roman" w:hAnsi="Times New Roman" w:cs="Times New Roman"/>
                <w:sz w:val="16"/>
                <w:szCs w:val="16"/>
              </w:rPr>
            </w:pPr>
            <w:r w:rsidRPr="00570085">
              <w:rPr>
                <w:rFonts w:ascii="Times New Roman" w:hAnsi="Times New Roman" w:cs="Times New Roman"/>
                <w:sz w:val="16"/>
                <w:szCs w:val="16"/>
              </w:rPr>
              <w:t>Vidutinis metinis gyventojų skaičius</w:t>
            </w:r>
          </w:p>
        </w:tc>
        <w:tc>
          <w:tcPr>
            <w:tcW w:w="823" w:type="pct"/>
            <w:shd w:val="clear" w:color="auto" w:fill="FF0000"/>
          </w:tcPr>
          <w:p w14:paraId="4A71EE04" w14:textId="77777777" w:rsidR="00C64A96" w:rsidRPr="00570085" w:rsidRDefault="00C64A96" w:rsidP="00E87B68">
            <w:pPr>
              <w:spacing w:after="0" w:line="240" w:lineRule="auto"/>
              <w:jc w:val="center"/>
              <w:rPr>
                <w:rFonts w:ascii="Times New Roman" w:hAnsi="Times New Roman" w:cs="Times New Roman"/>
                <w:sz w:val="16"/>
                <w:szCs w:val="16"/>
                <w:lang w:eastAsia="lt-LT"/>
              </w:rPr>
            </w:pPr>
          </w:p>
          <w:p w14:paraId="11FCDF7D" w14:textId="7C164266" w:rsidR="00C64A96" w:rsidRPr="00570085" w:rsidRDefault="00C64A96" w:rsidP="00E87B68">
            <w:pPr>
              <w:spacing w:after="0" w:line="240" w:lineRule="auto"/>
              <w:jc w:val="center"/>
              <w:rPr>
                <w:rFonts w:ascii="Times New Roman" w:hAnsi="Times New Roman" w:cs="Times New Roman"/>
                <w:sz w:val="16"/>
                <w:szCs w:val="16"/>
                <w:highlight w:val="yellow"/>
              </w:rPr>
            </w:pPr>
            <w:r w:rsidRPr="00570085">
              <w:rPr>
                <w:rFonts w:ascii="Times New Roman" w:hAnsi="Times New Roman" w:cs="Times New Roman"/>
                <w:noProof/>
                <w:sz w:val="16"/>
                <w:szCs w:val="16"/>
                <w:lang w:eastAsia="en-GB"/>
              </w:rPr>
              <mc:AlternateContent>
                <mc:Choice Requires="wps">
                  <w:drawing>
                    <wp:inline distT="0" distB="0" distL="0" distR="0" wp14:anchorId="7CFE3625" wp14:editId="3F701A5C">
                      <wp:extent cx="92710" cy="118745"/>
                      <wp:effectExtent l="38100" t="19050" r="21590" b="14605"/>
                      <wp:docPr id="5" name="Arrow: Up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85918">
                                <a:off x="0" y="0"/>
                                <a:ext cx="92710" cy="118745"/>
                              </a:xfrm>
                              <a:prstGeom prst="upArrow">
                                <a:avLst>
                                  <a:gd name="adj1" fmla="val 50000"/>
                                  <a:gd name="adj2" fmla="val 32021"/>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type w14:anchorId="0CC5ABA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width:7.3pt;height:9.35pt;rotation:-10033472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" fillcolor="yellow">
                      <v:textbox style="layout-flow:vertical-ideographic"/>
                      <w10:anchorlock/>
                    </v:shape>
                  </w:pict>
                </mc:Fallback>
              </mc:AlternateContent>
            </w:r>
          </w:p>
        </w:tc>
        <w:tc>
          <w:tcPr>
            <w:tcW w:w="449" w:type="pct"/>
          </w:tcPr>
          <w:p w14:paraId="2D16727D" w14:textId="15C53819" w:rsidR="00C64A96" w:rsidRPr="00570085" w:rsidRDefault="00C64A96"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26 949</w:t>
            </w:r>
          </w:p>
        </w:tc>
        <w:tc>
          <w:tcPr>
            <w:tcW w:w="451" w:type="pct"/>
          </w:tcPr>
          <w:p w14:paraId="5132E21A" w14:textId="411CD46B" w:rsidR="00C64A96" w:rsidRPr="00570085" w:rsidRDefault="00C64A96"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24 800</w:t>
            </w:r>
          </w:p>
        </w:tc>
        <w:tc>
          <w:tcPr>
            <w:tcW w:w="446" w:type="pct"/>
          </w:tcPr>
          <w:p w14:paraId="2818DE3B" w14:textId="10DB01C7" w:rsidR="00C64A96" w:rsidRPr="00570085" w:rsidRDefault="00C64A96"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color w:val="FF0000"/>
                <w:sz w:val="16"/>
                <w:szCs w:val="16"/>
              </w:rPr>
              <w:t>24 395</w:t>
            </w:r>
          </w:p>
        </w:tc>
        <w:tc>
          <w:tcPr>
            <w:tcW w:w="1643" w:type="pct"/>
          </w:tcPr>
          <w:p w14:paraId="226058FA" w14:textId="15F57B32" w:rsidR="00C64A96" w:rsidRPr="00570085" w:rsidRDefault="00C64A96"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 xml:space="preserve">Bendrame ekonominiame kontekste </w:t>
            </w:r>
            <w:r w:rsidR="00BA4019" w:rsidRPr="00570085">
              <w:rPr>
                <w:rFonts w:ascii="Times New Roman" w:hAnsi="Times New Roman" w:cs="Times New Roman"/>
                <w:sz w:val="16"/>
                <w:szCs w:val="16"/>
              </w:rPr>
              <w:t>kriterijus</w:t>
            </w:r>
            <w:r w:rsidRPr="00570085">
              <w:rPr>
                <w:rFonts w:ascii="Times New Roman" w:hAnsi="Times New Roman" w:cs="Times New Roman"/>
                <w:sz w:val="16"/>
                <w:szCs w:val="16"/>
              </w:rPr>
              <w:t xml:space="preserve"> blogėjantis. </w:t>
            </w:r>
            <w:r w:rsidR="00BA4019" w:rsidRPr="00570085">
              <w:rPr>
                <w:rFonts w:ascii="Times New Roman" w:hAnsi="Times New Roman" w:cs="Times New Roman"/>
                <w:sz w:val="16"/>
                <w:szCs w:val="16"/>
              </w:rPr>
              <w:t>Kriterijaus</w:t>
            </w:r>
            <w:r w:rsidRPr="00570085">
              <w:rPr>
                <w:rFonts w:ascii="Times New Roman" w:hAnsi="Times New Roman" w:cs="Times New Roman"/>
                <w:sz w:val="16"/>
                <w:szCs w:val="16"/>
              </w:rPr>
              <w:t xml:space="preserve"> reikšmė 2017 m. buvo prastesnė nei 2020 m. planuota reikšmė.</w:t>
            </w:r>
          </w:p>
        </w:tc>
      </w:tr>
      <w:tr w:rsidR="00C64A96" w:rsidRPr="00570085" w14:paraId="2F2C2F74" w14:textId="77777777" w:rsidTr="00CC1BB1">
        <w:trPr>
          <w:trHeight w:val="437"/>
        </w:trPr>
        <w:tc>
          <w:tcPr>
            <w:tcW w:w="238" w:type="pct"/>
          </w:tcPr>
          <w:p w14:paraId="372198A6" w14:textId="77777777" w:rsidR="00C64A96" w:rsidRPr="00570085" w:rsidRDefault="00C64A96"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2.</w:t>
            </w:r>
          </w:p>
        </w:tc>
        <w:tc>
          <w:tcPr>
            <w:tcW w:w="950" w:type="pct"/>
          </w:tcPr>
          <w:p w14:paraId="1EE9F96A" w14:textId="3DC2EC50" w:rsidR="00C64A96" w:rsidRPr="00570085" w:rsidRDefault="00C64A96" w:rsidP="00E87B68">
            <w:pPr>
              <w:snapToGrid w:val="0"/>
              <w:spacing w:after="0" w:line="240" w:lineRule="auto"/>
              <w:rPr>
                <w:rFonts w:ascii="Times New Roman" w:hAnsi="Times New Roman" w:cs="Times New Roman"/>
                <w:sz w:val="16"/>
                <w:szCs w:val="16"/>
              </w:rPr>
            </w:pPr>
            <w:r w:rsidRPr="00570085">
              <w:rPr>
                <w:rFonts w:ascii="Times New Roman" w:hAnsi="Times New Roman" w:cs="Times New Roman"/>
                <w:sz w:val="16"/>
                <w:szCs w:val="16"/>
              </w:rPr>
              <w:t>Natūrali gyventojų kaita</w:t>
            </w:r>
          </w:p>
        </w:tc>
        <w:tc>
          <w:tcPr>
            <w:tcW w:w="823" w:type="pct"/>
            <w:shd w:val="clear" w:color="auto" w:fill="FF0000"/>
          </w:tcPr>
          <w:p w14:paraId="42E625F3" w14:textId="77777777" w:rsidR="00C64A96" w:rsidRPr="00570085" w:rsidRDefault="00C64A96" w:rsidP="00E87B68">
            <w:pPr>
              <w:spacing w:after="0" w:line="240" w:lineRule="auto"/>
              <w:jc w:val="center"/>
              <w:rPr>
                <w:rFonts w:ascii="Times New Roman" w:hAnsi="Times New Roman" w:cs="Times New Roman"/>
                <w:sz w:val="16"/>
                <w:szCs w:val="16"/>
                <w:lang w:eastAsia="lt-LT"/>
              </w:rPr>
            </w:pPr>
          </w:p>
          <w:p w14:paraId="7E921C51" w14:textId="124AB5F2" w:rsidR="00C64A96" w:rsidRPr="00570085" w:rsidRDefault="00C64A96" w:rsidP="00E87B68">
            <w:pPr>
              <w:spacing w:after="0" w:line="240" w:lineRule="auto"/>
              <w:jc w:val="center"/>
              <w:rPr>
                <w:rFonts w:ascii="Times New Roman" w:hAnsi="Times New Roman" w:cs="Times New Roman"/>
                <w:sz w:val="16"/>
                <w:szCs w:val="16"/>
                <w:highlight w:val="yellow"/>
              </w:rPr>
            </w:pPr>
            <w:r w:rsidRPr="00570085">
              <w:rPr>
                <w:rFonts w:ascii="Times New Roman" w:hAnsi="Times New Roman" w:cs="Times New Roman"/>
                <w:noProof/>
                <w:sz w:val="16"/>
                <w:szCs w:val="16"/>
                <w:lang w:eastAsia="en-GB"/>
              </w:rPr>
              <mc:AlternateContent>
                <mc:Choice Requires="wps">
                  <w:drawing>
                    <wp:inline distT="0" distB="0" distL="0" distR="0" wp14:anchorId="5732B026" wp14:editId="4E9C743A">
                      <wp:extent cx="92710" cy="118745"/>
                      <wp:effectExtent l="38100" t="19050" r="21590" b="14605"/>
                      <wp:docPr id="13" name="Arrow: Up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85918">
                                <a:off x="0" y="0"/>
                                <a:ext cx="92710" cy="118745"/>
                              </a:xfrm>
                              <a:prstGeom prst="upArrow">
                                <a:avLst>
                                  <a:gd name="adj1" fmla="val 50000"/>
                                  <a:gd name="adj2" fmla="val 32021"/>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28B23B73" id="Arrow: Up 13" o:spid="_x0000_s1026" type="#_x0000_t68" style="width:7.3pt;height:9.35pt;rotation:-10033472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" fillcolor="yellow">
                      <v:textbox style="layout-flow:vertical-ideographic"/>
                      <w10:anchorlock/>
                    </v:shape>
                  </w:pict>
                </mc:Fallback>
              </mc:AlternateContent>
            </w:r>
          </w:p>
        </w:tc>
        <w:tc>
          <w:tcPr>
            <w:tcW w:w="449" w:type="pct"/>
          </w:tcPr>
          <w:p w14:paraId="465541FE" w14:textId="663A4758" w:rsidR="00C64A96" w:rsidRPr="00570085" w:rsidRDefault="00C64A96"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-180</w:t>
            </w:r>
          </w:p>
        </w:tc>
        <w:tc>
          <w:tcPr>
            <w:tcW w:w="451" w:type="pct"/>
          </w:tcPr>
          <w:p w14:paraId="4FD17CC6" w14:textId="57E2733D" w:rsidR="00C64A96" w:rsidRPr="00570085" w:rsidRDefault="00C64A96"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-180</w:t>
            </w:r>
          </w:p>
        </w:tc>
        <w:tc>
          <w:tcPr>
            <w:tcW w:w="446" w:type="pct"/>
          </w:tcPr>
          <w:p w14:paraId="32AC870E" w14:textId="7A9C522A" w:rsidR="00C64A96" w:rsidRPr="00570085" w:rsidRDefault="00C64A96"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color w:val="FF0000"/>
                <w:sz w:val="16"/>
                <w:szCs w:val="16"/>
              </w:rPr>
              <w:t>-197</w:t>
            </w:r>
          </w:p>
        </w:tc>
        <w:tc>
          <w:tcPr>
            <w:tcW w:w="1643" w:type="pct"/>
          </w:tcPr>
          <w:p w14:paraId="08974B30" w14:textId="30CC140D" w:rsidR="00C64A96" w:rsidRPr="00570085" w:rsidRDefault="00C64A96"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 xml:space="preserve">Bendrame ekonominiame kontekste </w:t>
            </w:r>
            <w:r w:rsidR="00BA4019" w:rsidRPr="00570085">
              <w:rPr>
                <w:rFonts w:ascii="Times New Roman" w:hAnsi="Times New Roman" w:cs="Times New Roman"/>
                <w:sz w:val="16"/>
                <w:szCs w:val="16"/>
              </w:rPr>
              <w:t>kriterijus</w:t>
            </w:r>
            <w:r w:rsidRPr="00570085">
              <w:rPr>
                <w:rFonts w:ascii="Times New Roman" w:hAnsi="Times New Roman" w:cs="Times New Roman"/>
                <w:sz w:val="16"/>
                <w:szCs w:val="16"/>
              </w:rPr>
              <w:t xml:space="preserve"> blogėjantis. </w:t>
            </w:r>
            <w:r w:rsidR="00BA4019" w:rsidRPr="00570085">
              <w:rPr>
                <w:rFonts w:ascii="Times New Roman" w:hAnsi="Times New Roman" w:cs="Times New Roman"/>
                <w:sz w:val="16"/>
                <w:szCs w:val="16"/>
              </w:rPr>
              <w:t>Kriterijaus</w:t>
            </w:r>
            <w:r w:rsidRPr="00570085">
              <w:rPr>
                <w:rFonts w:ascii="Times New Roman" w:hAnsi="Times New Roman" w:cs="Times New Roman"/>
                <w:sz w:val="16"/>
                <w:szCs w:val="16"/>
              </w:rPr>
              <w:t xml:space="preserve"> reikšmė 2017 m. buvo prastesnė nei 2020 m. planuota reikšmė.</w:t>
            </w:r>
          </w:p>
        </w:tc>
      </w:tr>
      <w:tr w:rsidR="00C64A96" w:rsidRPr="00570085" w14:paraId="558B96EC" w14:textId="77777777" w:rsidTr="00CC1BB1">
        <w:trPr>
          <w:trHeight w:val="383"/>
        </w:trPr>
        <w:tc>
          <w:tcPr>
            <w:tcW w:w="238" w:type="pct"/>
          </w:tcPr>
          <w:p w14:paraId="4D2545C3" w14:textId="77777777" w:rsidR="00C64A96" w:rsidRPr="00570085" w:rsidRDefault="00C64A96"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3.</w:t>
            </w:r>
          </w:p>
        </w:tc>
        <w:tc>
          <w:tcPr>
            <w:tcW w:w="950" w:type="pct"/>
          </w:tcPr>
          <w:p w14:paraId="29F234C4" w14:textId="38EA5EAD" w:rsidR="00C64A96" w:rsidRPr="00570085" w:rsidRDefault="00C64A96" w:rsidP="00E87B68">
            <w:pPr>
              <w:snapToGrid w:val="0"/>
              <w:spacing w:after="0" w:line="240" w:lineRule="auto"/>
              <w:rPr>
                <w:rFonts w:ascii="Times New Roman" w:hAnsi="Times New Roman" w:cs="Times New Roman"/>
                <w:sz w:val="16"/>
                <w:szCs w:val="16"/>
              </w:rPr>
            </w:pPr>
            <w:r w:rsidRPr="00570085">
              <w:rPr>
                <w:rFonts w:ascii="Times New Roman" w:hAnsi="Times New Roman" w:cs="Times New Roman"/>
                <w:sz w:val="16"/>
                <w:szCs w:val="16"/>
              </w:rPr>
              <w:t>Migracijos saldo</w:t>
            </w:r>
          </w:p>
        </w:tc>
        <w:tc>
          <w:tcPr>
            <w:tcW w:w="823" w:type="pct"/>
            <w:shd w:val="clear" w:color="auto" w:fill="FF0000"/>
          </w:tcPr>
          <w:p w14:paraId="35BBED5E" w14:textId="77777777" w:rsidR="00C64A96" w:rsidRPr="00570085" w:rsidRDefault="00C64A96" w:rsidP="00E87B68">
            <w:pPr>
              <w:spacing w:after="0" w:line="240" w:lineRule="auto"/>
              <w:jc w:val="center"/>
              <w:rPr>
                <w:rFonts w:ascii="Times New Roman" w:hAnsi="Times New Roman" w:cs="Times New Roman"/>
                <w:sz w:val="16"/>
                <w:szCs w:val="16"/>
                <w:lang w:eastAsia="lt-LT"/>
              </w:rPr>
            </w:pPr>
          </w:p>
          <w:p w14:paraId="54294C3A" w14:textId="058DED6B" w:rsidR="00C64A96" w:rsidRPr="00570085" w:rsidRDefault="00C64A96" w:rsidP="00E87B68">
            <w:pPr>
              <w:spacing w:after="0" w:line="240" w:lineRule="auto"/>
              <w:jc w:val="center"/>
              <w:rPr>
                <w:rFonts w:ascii="Times New Roman" w:hAnsi="Times New Roman" w:cs="Times New Roman"/>
                <w:sz w:val="16"/>
                <w:szCs w:val="16"/>
                <w:highlight w:val="yellow"/>
              </w:rPr>
            </w:pPr>
            <w:r w:rsidRPr="00570085">
              <w:rPr>
                <w:rFonts w:ascii="Times New Roman" w:hAnsi="Times New Roman" w:cs="Times New Roman"/>
                <w:noProof/>
                <w:sz w:val="16"/>
                <w:szCs w:val="16"/>
                <w:lang w:eastAsia="en-GB"/>
              </w:rPr>
              <mc:AlternateContent>
                <mc:Choice Requires="wps">
                  <w:drawing>
                    <wp:inline distT="0" distB="0" distL="0" distR="0" wp14:anchorId="30D9D32D" wp14:editId="2F872CC1">
                      <wp:extent cx="92710" cy="118745"/>
                      <wp:effectExtent l="38100" t="19050" r="21590" b="14605"/>
                      <wp:docPr id="261" name="Arrow: Up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85918">
                                <a:off x="0" y="0"/>
                                <a:ext cx="92710" cy="118745"/>
                              </a:xfrm>
                              <a:prstGeom prst="upArrow">
                                <a:avLst>
                                  <a:gd name="adj1" fmla="val 50000"/>
                                  <a:gd name="adj2" fmla="val 32021"/>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637C27EB" id="Arrow: Up 261" o:spid="_x0000_s1026" type="#_x0000_t68" style="width:7.3pt;height:9.35pt;rotation:-10033472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" fillcolor="yellow">
                      <v:textbox style="layout-flow:vertical-ideographic"/>
                      <w10:anchorlock/>
                    </v:shape>
                  </w:pict>
                </mc:Fallback>
              </mc:AlternateContent>
            </w:r>
          </w:p>
        </w:tc>
        <w:tc>
          <w:tcPr>
            <w:tcW w:w="449" w:type="pct"/>
          </w:tcPr>
          <w:p w14:paraId="4F5E41E2" w14:textId="7EA1B904" w:rsidR="00C64A96" w:rsidRPr="00570085" w:rsidRDefault="00C64A96"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-412</w:t>
            </w:r>
          </w:p>
        </w:tc>
        <w:tc>
          <w:tcPr>
            <w:tcW w:w="451" w:type="pct"/>
          </w:tcPr>
          <w:p w14:paraId="6E125BC2" w14:textId="62395C79" w:rsidR="00C64A96" w:rsidRPr="00570085" w:rsidRDefault="00C64A96"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-300</w:t>
            </w:r>
          </w:p>
        </w:tc>
        <w:tc>
          <w:tcPr>
            <w:tcW w:w="446" w:type="pct"/>
          </w:tcPr>
          <w:p w14:paraId="51570774" w14:textId="28D6BC9D" w:rsidR="00C64A96" w:rsidRPr="00570085" w:rsidRDefault="00C64A96"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color w:val="FF0000"/>
                <w:sz w:val="16"/>
                <w:szCs w:val="16"/>
              </w:rPr>
              <w:t>-593</w:t>
            </w:r>
          </w:p>
        </w:tc>
        <w:tc>
          <w:tcPr>
            <w:tcW w:w="1643" w:type="pct"/>
          </w:tcPr>
          <w:p w14:paraId="49AB8EA1" w14:textId="071269C6" w:rsidR="00C64A96" w:rsidRPr="00570085" w:rsidRDefault="00C64A96"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 xml:space="preserve">Bendrame ekonominiame kontekste </w:t>
            </w:r>
            <w:r w:rsidR="00BA4019" w:rsidRPr="00570085">
              <w:rPr>
                <w:rFonts w:ascii="Times New Roman" w:hAnsi="Times New Roman" w:cs="Times New Roman"/>
                <w:sz w:val="16"/>
                <w:szCs w:val="16"/>
              </w:rPr>
              <w:t>kriterijus</w:t>
            </w:r>
            <w:r w:rsidRPr="00570085">
              <w:rPr>
                <w:rFonts w:ascii="Times New Roman" w:hAnsi="Times New Roman" w:cs="Times New Roman"/>
                <w:sz w:val="16"/>
                <w:szCs w:val="16"/>
              </w:rPr>
              <w:t xml:space="preserve"> blogėjantis. </w:t>
            </w:r>
            <w:r w:rsidR="00BA4019" w:rsidRPr="00570085">
              <w:rPr>
                <w:rFonts w:ascii="Times New Roman" w:hAnsi="Times New Roman" w:cs="Times New Roman"/>
                <w:sz w:val="16"/>
                <w:szCs w:val="16"/>
              </w:rPr>
              <w:t>Kriterijaus</w:t>
            </w:r>
            <w:r w:rsidRPr="00570085">
              <w:rPr>
                <w:rFonts w:ascii="Times New Roman" w:hAnsi="Times New Roman" w:cs="Times New Roman"/>
                <w:sz w:val="16"/>
                <w:szCs w:val="16"/>
              </w:rPr>
              <w:t xml:space="preserve"> reikšmė 2017 m. buvo prastesnė nei 2020 m. planuota reikšmė</w:t>
            </w:r>
          </w:p>
        </w:tc>
      </w:tr>
      <w:tr w:rsidR="00042DBC" w:rsidRPr="00570085" w14:paraId="31A98092" w14:textId="77777777" w:rsidTr="00CC1BB1">
        <w:trPr>
          <w:trHeight w:val="557"/>
        </w:trPr>
        <w:tc>
          <w:tcPr>
            <w:tcW w:w="238" w:type="pct"/>
          </w:tcPr>
          <w:p w14:paraId="6729ACCE" w14:textId="77777777"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4.</w:t>
            </w:r>
          </w:p>
        </w:tc>
        <w:tc>
          <w:tcPr>
            <w:tcW w:w="950" w:type="pct"/>
          </w:tcPr>
          <w:p w14:paraId="261BE6CA" w14:textId="5BDA7A8A" w:rsidR="00042DBC" w:rsidRPr="00570085" w:rsidRDefault="00042DBC" w:rsidP="00E87B68">
            <w:pPr>
              <w:snapToGrid w:val="0"/>
              <w:spacing w:after="0" w:line="240" w:lineRule="auto"/>
              <w:rPr>
                <w:rFonts w:ascii="Times New Roman" w:hAnsi="Times New Roman" w:cs="Times New Roman"/>
                <w:sz w:val="16"/>
                <w:szCs w:val="16"/>
              </w:rPr>
            </w:pPr>
            <w:r w:rsidRPr="00570085">
              <w:rPr>
                <w:rFonts w:ascii="Times New Roman" w:hAnsi="Times New Roman" w:cs="Times New Roman"/>
                <w:sz w:val="16"/>
                <w:szCs w:val="16"/>
              </w:rPr>
              <w:t xml:space="preserve">Tiesioginės </w:t>
            </w:r>
            <w:r w:rsidR="001D1EF0" w:rsidRPr="00570085">
              <w:rPr>
                <w:rFonts w:ascii="Times New Roman" w:hAnsi="Times New Roman" w:cs="Times New Roman"/>
                <w:sz w:val="16"/>
                <w:szCs w:val="16"/>
              </w:rPr>
              <w:t>užsienio</w:t>
            </w:r>
            <w:r w:rsidRPr="00570085">
              <w:rPr>
                <w:rFonts w:ascii="Times New Roman" w:hAnsi="Times New Roman" w:cs="Times New Roman"/>
                <w:sz w:val="16"/>
                <w:szCs w:val="16"/>
              </w:rPr>
              <w:t xml:space="preserve"> investicijos </w:t>
            </w:r>
          </w:p>
          <w:p w14:paraId="30ECD4FF" w14:textId="77777777" w:rsidR="00042DBC" w:rsidRPr="00570085" w:rsidRDefault="00042DBC" w:rsidP="00E87B68">
            <w:pPr>
              <w:snapToGrid w:val="0"/>
              <w:spacing w:after="0" w:line="240" w:lineRule="auto"/>
              <w:rPr>
                <w:rFonts w:ascii="Times New Roman" w:hAnsi="Times New Roman" w:cs="Times New Roman"/>
                <w:sz w:val="16"/>
                <w:szCs w:val="16"/>
              </w:rPr>
            </w:pPr>
            <w:r w:rsidRPr="00570085">
              <w:rPr>
                <w:rFonts w:ascii="Times New Roman" w:hAnsi="Times New Roman" w:cs="Times New Roman"/>
                <w:sz w:val="16"/>
                <w:szCs w:val="16"/>
              </w:rPr>
              <w:t>a) mln. EUR</w:t>
            </w:r>
          </w:p>
          <w:p w14:paraId="44D74935" w14:textId="3D36F66E" w:rsidR="00042DBC" w:rsidRPr="00570085" w:rsidRDefault="00042DBC" w:rsidP="00E87B68">
            <w:pPr>
              <w:snapToGrid w:val="0"/>
              <w:spacing w:after="0" w:line="240" w:lineRule="auto"/>
              <w:rPr>
                <w:rFonts w:ascii="Times New Roman" w:hAnsi="Times New Roman" w:cs="Times New Roman"/>
                <w:sz w:val="16"/>
                <w:szCs w:val="16"/>
              </w:rPr>
            </w:pPr>
            <w:r w:rsidRPr="00570085">
              <w:rPr>
                <w:rFonts w:ascii="Times New Roman" w:hAnsi="Times New Roman" w:cs="Times New Roman"/>
                <w:sz w:val="16"/>
                <w:szCs w:val="16"/>
              </w:rPr>
              <w:t>b) tenkančios 1 gyv. (EUR)</w:t>
            </w:r>
          </w:p>
        </w:tc>
        <w:tc>
          <w:tcPr>
            <w:tcW w:w="823" w:type="pct"/>
            <w:shd w:val="clear" w:color="auto" w:fill="00B050"/>
          </w:tcPr>
          <w:p w14:paraId="12203F16" w14:textId="77777777" w:rsidR="00042DBC" w:rsidRPr="00570085" w:rsidRDefault="00042DBC" w:rsidP="00E87B68">
            <w:pPr>
              <w:spacing w:after="0" w:line="240" w:lineRule="auto"/>
              <w:jc w:val="center"/>
              <w:rPr>
                <w:rFonts w:ascii="Times New Roman" w:hAnsi="Times New Roman" w:cs="Times New Roman"/>
                <w:sz w:val="16"/>
                <w:szCs w:val="16"/>
                <w:lang w:eastAsia="lt-LT"/>
              </w:rPr>
            </w:pPr>
          </w:p>
          <w:p w14:paraId="7A20F7BF" w14:textId="0E1A04AE" w:rsidR="00042DBC" w:rsidRPr="00570085" w:rsidRDefault="00042DBC" w:rsidP="00E87B68">
            <w:pPr>
              <w:spacing w:after="0" w:line="240" w:lineRule="auto"/>
              <w:jc w:val="center"/>
              <w:rPr>
                <w:rFonts w:ascii="Times New Roman" w:hAnsi="Times New Roman" w:cs="Times New Roman"/>
                <w:sz w:val="16"/>
                <w:szCs w:val="16"/>
                <w:highlight w:val="yellow"/>
              </w:rPr>
            </w:pPr>
            <w:r w:rsidRPr="00570085">
              <w:rPr>
                <w:rFonts w:ascii="Times New Roman" w:hAnsi="Times New Roman" w:cs="Times New Roman"/>
                <w:noProof/>
                <w:sz w:val="16"/>
                <w:szCs w:val="16"/>
                <w:lang w:eastAsia="en-GB"/>
              </w:rPr>
              <mc:AlternateContent>
                <mc:Choice Requires="wps">
                  <w:drawing>
                    <wp:inline distT="0" distB="0" distL="0" distR="0" wp14:anchorId="17323E10" wp14:editId="5A17D4D2">
                      <wp:extent cx="97790" cy="118745"/>
                      <wp:effectExtent l="19050" t="19050" r="35560" b="33655"/>
                      <wp:docPr id="228" name="Arrow: Up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8046">
                                <a:off x="0" y="0"/>
                                <a:ext cx="97790" cy="118745"/>
                              </a:xfrm>
                              <a:prstGeom prst="upArrow">
                                <a:avLst>
                                  <a:gd name="adj1" fmla="val 50000"/>
                                  <a:gd name="adj2" fmla="val 30357"/>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6AA0C096" id="Arrow: Up 228" o:spid="_x0000_s1026" type="#_x0000_t68" style="width:7.7pt;height:9.35pt;rotation:1636266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" fillcolor="yellow">
                      <v:textbox style="layout-flow:vertical-ideographic"/>
                      <w10:anchorlock/>
                    </v:shape>
                  </w:pict>
                </mc:Fallback>
              </mc:AlternateContent>
            </w:r>
          </w:p>
        </w:tc>
        <w:tc>
          <w:tcPr>
            <w:tcW w:w="449" w:type="pct"/>
          </w:tcPr>
          <w:p w14:paraId="6F9C8D09" w14:textId="77777777"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a) 5,76</w:t>
            </w:r>
          </w:p>
          <w:p w14:paraId="5DCD4289" w14:textId="3E54081C"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b) 211</w:t>
            </w:r>
          </w:p>
        </w:tc>
        <w:tc>
          <w:tcPr>
            <w:tcW w:w="451" w:type="pct"/>
          </w:tcPr>
          <w:p w14:paraId="2F359E9C" w14:textId="77777777"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a) 11,58</w:t>
            </w:r>
          </w:p>
          <w:p w14:paraId="267E6E31" w14:textId="0D527D77"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b) 466</w:t>
            </w:r>
          </w:p>
        </w:tc>
        <w:tc>
          <w:tcPr>
            <w:tcW w:w="446" w:type="pct"/>
          </w:tcPr>
          <w:p w14:paraId="6F60D13F" w14:textId="77777777" w:rsidR="00042DBC" w:rsidRPr="00570085" w:rsidRDefault="00042DBC" w:rsidP="00E87B68">
            <w:pPr>
              <w:spacing w:after="0" w:line="240" w:lineRule="auto"/>
              <w:jc w:val="center"/>
              <w:rPr>
                <w:rFonts w:ascii="Times New Roman" w:hAnsi="Times New Roman" w:cs="Times New Roman"/>
                <w:color w:val="7030A0"/>
                <w:sz w:val="16"/>
                <w:szCs w:val="16"/>
              </w:rPr>
            </w:pPr>
            <w:r w:rsidRPr="00570085">
              <w:rPr>
                <w:rFonts w:ascii="Times New Roman" w:hAnsi="Times New Roman" w:cs="Times New Roman"/>
                <w:color w:val="7030A0"/>
                <w:sz w:val="16"/>
                <w:szCs w:val="16"/>
              </w:rPr>
              <w:t>a) 8,51</w:t>
            </w:r>
          </w:p>
          <w:p w14:paraId="5B562145" w14:textId="720055FF" w:rsidR="00042DBC" w:rsidRPr="00570085" w:rsidRDefault="00042DBC" w:rsidP="00E87B68">
            <w:pPr>
              <w:spacing w:after="0" w:line="240" w:lineRule="auto"/>
              <w:jc w:val="center"/>
              <w:rPr>
                <w:rFonts w:ascii="Times New Roman" w:hAnsi="Times New Roman" w:cs="Times New Roman"/>
                <w:b/>
                <w:sz w:val="16"/>
                <w:szCs w:val="16"/>
              </w:rPr>
            </w:pPr>
            <w:r w:rsidRPr="00570085">
              <w:rPr>
                <w:rFonts w:ascii="Times New Roman" w:hAnsi="Times New Roman" w:cs="Times New Roman"/>
                <w:color w:val="7030A0"/>
                <w:sz w:val="16"/>
                <w:szCs w:val="16"/>
              </w:rPr>
              <w:t>b) 343</w:t>
            </w:r>
          </w:p>
        </w:tc>
        <w:tc>
          <w:tcPr>
            <w:tcW w:w="1643" w:type="pct"/>
          </w:tcPr>
          <w:p w14:paraId="51B897EF" w14:textId="42041F64"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 xml:space="preserve">Bendrame ekonominiame kontekste </w:t>
            </w:r>
            <w:r w:rsidR="00BA4019" w:rsidRPr="00570085">
              <w:rPr>
                <w:rFonts w:ascii="Times New Roman" w:hAnsi="Times New Roman" w:cs="Times New Roman"/>
                <w:sz w:val="16"/>
                <w:szCs w:val="16"/>
              </w:rPr>
              <w:t>kriterijus</w:t>
            </w:r>
            <w:r w:rsidRPr="00570085">
              <w:rPr>
                <w:rFonts w:ascii="Times New Roman" w:hAnsi="Times New Roman" w:cs="Times New Roman"/>
                <w:sz w:val="16"/>
                <w:szCs w:val="16"/>
              </w:rPr>
              <w:t xml:space="preserve"> gerėjantis. </w:t>
            </w:r>
            <w:r w:rsidR="00BA4019" w:rsidRPr="00570085">
              <w:rPr>
                <w:rFonts w:ascii="Times New Roman" w:hAnsi="Times New Roman" w:cs="Times New Roman"/>
                <w:sz w:val="16"/>
                <w:szCs w:val="16"/>
              </w:rPr>
              <w:t>Kriterijaus</w:t>
            </w:r>
            <w:r w:rsidRPr="00570085">
              <w:rPr>
                <w:rFonts w:ascii="Times New Roman" w:hAnsi="Times New Roman" w:cs="Times New Roman"/>
                <w:sz w:val="16"/>
                <w:szCs w:val="16"/>
              </w:rPr>
              <w:t xml:space="preserve"> reikšmė 2017 m. gerėjo, bet dar nepasiekė 2020 m. planuotos reikšmės lygio.</w:t>
            </w:r>
          </w:p>
        </w:tc>
      </w:tr>
      <w:tr w:rsidR="00042DBC" w:rsidRPr="00570085" w14:paraId="5B344679" w14:textId="77777777" w:rsidTr="00CC1BB1">
        <w:trPr>
          <w:trHeight w:val="565"/>
        </w:trPr>
        <w:tc>
          <w:tcPr>
            <w:tcW w:w="238" w:type="pct"/>
          </w:tcPr>
          <w:p w14:paraId="4EB62539" w14:textId="77777777"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5.</w:t>
            </w:r>
          </w:p>
        </w:tc>
        <w:tc>
          <w:tcPr>
            <w:tcW w:w="950" w:type="pct"/>
          </w:tcPr>
          <w:p w14:paraId="0889A6C2" w14:textId="6FAA7B01" w:rsidR="00042DBC" w:rsidRPr="00570085" w:rsidRDefault="00042DBC" w:rsidP="00E87B68">
            <w:pPr>
              <w:snapToGrid w:val="0"/>
              <w:spacing w:after="0" w:line="240" w:lineRule="auto"/>
              <w:rPr>
                <w:rFonts w:ascii="Times New Roman" w:hAnsi="Times New Roman" w:cs="Times New Roman"/>
                <w:sz w:val="16"/>
                <w:szCs w:val="16"/>
              </w:rPr>
            </w:pPr>
            <w:r w:rsidRPr="00570085">
              <w:rPr>
                <w:rFonts w:ascii="Times New Roman" w:hAnsi="Times New Roman" w:cs="Times New Roman"/>
                <w:sz w:val="16"/>
                <w:szCs w:val="16"/>
              </w:rPr>
              <w:t xml:space="preserve">Materialinės investicijos </w:t>
            </w:r>
          </w:p>
          <w:p w14:paraId="23CF21D1" w14:textId="2B0517A6" w:rsidR="00042DBC" w:rsidRPr="00570085" w:rsidRDefault="00042DBC" w:rsidP="00E87B68">
            <w:pPr>
              <w:snapToGrid w:val="0"/>
              <w:spacing w:after="0" w:line="240" w:lineRule="auto"/>
              <w:rPr>
                <w:rFonts w:ascii="Times New Roman" w:hAnsi="Times New Roman" w:cs="Times New Roman"/>
                <w:sz w:val="16"/>
                <w:szCs w:val="16"/>
              </w:rPr>
            </w:pPr>
            <w:r w:rsidRPr="00570085">
              <w:rPr>
                <w:rFonts w:ascii="Times New Roman" w:hAnsi="Times New Roman" w:cs="Times New Roman"/>
                <w:sz w:val="16"/>
                <w:szCs w:val="16"/>
              </w:rPr>
              <w:t>a) EUR</w:t>
            </w:r>
          </w:p>
          <w:p w14:paraId="3CBEE0C9" w14:textId="5C511163" w:rsidR="00042DBC" w:rsidRPr="00570085" w:rsidRDefault="00042DBC" w:rsidP="00E87B68">
            <w:pPr>
              <w:snapToGrid w:val="0"/>
              <w:spacing w:after="0" w:line="240" w:lineRule="auto"/>
              <w:rPr>
                <w:rFonts w:ascii="Times New Roman" w:hAnsi="Times New Roman" w:cs="Times New Roman"/>
                <w:sz w:val="16"/>
                <w:szCs w:val="16"/>
              </w:rPr>
            </w:pPr>
            <w:r w:rsidRPr="00570085">
              <w:rPr>
                <w:rFonts w:ascii="Times New Roman" w:hAnsi="Times New Roman" w:cs="Times New Roman"/>
                <w:sz w:val="16"/>
                <w:szCs w:val="16"/>
              </w:rPr>
              <w:t>b) tenkančios 1 gyv. (EUR)</w:t>
            </w:r>
          </w:p>
        </w:tc>
        <w:tc>
          <w:tcPr>
            <w:tcW w:w="823" w:type="pct"/>
            <w:shd w:val="clear" w:color="auto" w:fill="00B050"/>
          </w:tcPr>
          <w:p w14:paraId="7B7E19B1" w14:textId="77777777" w:rsidR="00042DBC" w:rsidRPr="00570085" w:rsidRDefault="00042DBC" w:rsidP="00E87B68">
            <w:pPr>
              <w:pStyle w:val="blentel"/>
              <w:spacing w:before="0" w:after="0" w:line="240" w:lineRule="auto"/>
              <w:rPr>
                <w:rFonts w:ascii="Times New Roman" w:hAnsi="Times New Roman" w:cs="Times New Roman"/>
                <w:sz w:val="16"/>
                <w:szCs w:val="16"/>
                <w:lang w:eastAsia="lt-LT"/>
              </w:rPr>
            </w:pPr>
          </w:p>
          <w:p w14:paraId="0866DD30" w14:textId="77777777" w:rsidR="00042DBC" w:rsidRPr="00570085" w:rsidRDefault="00042DBC" w:rsidP="00E87B68">
            <w:pPr>
              <w:pStyle w:val="blentel"/>
              <w:spacing w:before="0" w:after="0" w:line="240" w:lineRule="auto"/>
              <w:rPr>
                <w:rFonts w:ascii="Times New Roman" w:hAnsi="Times New Roman" w:cs="Times New Roman"/>
                <w:sz w:val="16"/>
                <w:szCs w:val="16"/>
                <w:lang w:eastAsia="lt-LT"/>
              </w:rPr>
            </w:pPr>
          </w:p>
          <w:p w14:paraId="01C25A23" w14:textId="6D402F7C" w:rsidR="00042DBC" w:rsidRPr="00570085" w:rsidRDefault="00042DBC" w:rsidP="00E87B68">
            <w:pPr>
              <w:pStyle w:val="blentel"/>
              <w:spacing w:before="0" w:after="0" w:line="240" w:lineRule="auto"/>
              <w:rPr>
                <w:rFonts w:ascii="Times New Roman" w:hAnsi="Times New Roman" w:cs="Times New Roman"/>
                <w:sz w:val="16"/>
                <w:szCs w:val="16"/>
                <w:lang w:eastAsia="lt-LT"/>
              </w:rPr>
            </w:pPr>
            <w:r w:rsidRPr="00570085">
              <w:rPr>
                <w:rFonts w:ascii="Times New Roman" w:hAnsi="Times New Roman" w:cs="Times New Roman"/>
                <w:noProof/>
                <w:sz w:val="16"/>
                <w:szCs w:val="16"/>
                <w:lang w:eastAsia="en-GB"/>
              </w:rPr>
              <mc:AlternateContent>
                <mc:Choice Requires="wps">
                  <w:drawing>
                    <wp:inline distT="0" distB="0" distL="0" distR="0" wp14:anchorId="526A98F7" wp14:editId="5E7B0B61">
                      <wp:extent cx="97790" cy="118745"/>
                      <wp:effectExtent l="19050" t="19050" r="35560" b="33655"/>
                      <wp:docPr id="263" name="Arrow: Up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8046">
                                <a:off x="0" y="0"/>
                                <a:ext cx="97790" cy="118745"/>
                              </a:xfrm>
                              <a:prstGeom prst="upArrow">
                                <a:avLst>
                                  <a:gd name="adj1" fmla="val 50000"/>
                                  <a:gd name="adj2" fmla="val 30357"/>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5B1E6C16" id="Arrow: Up 263" o:spid="_x0000_s1026" type="#_x0000_t68" style="width:7.7pt;height:9.35pt;rotation:1636266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" fillcolor="yellow">
                      <v:textbox style="layout-flow:vertical-ideographic"/>
                      <w10:anchorlock/>
                    </v:shape>
                  </w:pict>
                </mc:Fallback>
              </mc:AlternateContent>
            </w:r>
          </w:p>
        </w:tc>
        <w:tc>
          <w:tcPr>
            <w:tcW w:w="449" w:type="pct"/>
          </w:tcPr>
          <w:p w14:paraId="6A8EC590" w14:textId="214C9781"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a) 16 619</w:t>
            </w:r>
          </w:p>
          <w:p w14:paraId="18089F66" w14:textId="513FDF33"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b) 604</w:t>
            </w:r>
          </w:p>
        </w:tc>
        <w:tc>
          <w:tcPr>
            <w:tcW w:w="451" w:type="pct"/>
          </w:tcPr>
          <w:p w14:paraId="3EC06786" w14:textId="0302DAF1"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a) 34 754</w:t>
            </w:r>
          </w:p>
          <w:p w14:paraId="1DD7C5C1" w14:textId="231B8107"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b) 1 401</w:t>
            </w:r>
          </w:p>
        </w:tc>
        <w:tc>
          <w:tcPr>
            <w:tcW w:w="446" w:type="pct"/>
          </w:tcPr>
          <w:p w14:paraId="6FA2A0C7" w14:textId="67A1D23C" w:rsidR="00042DBC" w:rsidRPr="00570085" w:rsidRDefault="00042DBC" w:rsidP="00E87B68">
            <w:pPr>
              <w:spacing w:after="0" w:line="240" w:lineRule="auto"/>
              <w:jc w:val="center"/>
              <w:rPr>
                <w:rFonts w:ascii="Times New Roman" w:hAnsi="Times New Roman" w:cs="Times New Roman"/>
                <w:color w:val="7030A0"/>
                <w:sz w:val="16"/>
                <w:szCs w:val="16"/>
              </w:rPr>
            </w:pPr>
            <w:r w:rsidRPr="00570085">
              <w:rPr>
                <w:rFonts w:ascii="Times New Roman" w:hAnsi="Times New Roman" w:cs="Times New Roman"/>
                <w:color w:val="7030A0"/>
                <w:sz w:val="16"/>
                <w:szCs w:val="16"/>
              </w:rPr>
              <w:t>a) 19 587</w:t>
            </w:r>
          </w:p>
          <w:p w14:paraId="79CA4258" w14:textId="2B33C36E" w:rsidR="00042DBC" w:rsidRPr="00570085" w:rsidRDefault="00042DBC" w:rsidP="00E87B68">
            <w:pPr>
              <w:spacing w:after="0" w:line="240" w:lineRule="auto"/>
              <w:jc w:val="center"/>
              <w:rPr>
                <w:rFonts w:ascii="Times New Roman" w:hAnsi="Times New Roman" w:cs="Times New Roman"/>
                <w:color w:val="7030A0"/>
                <w:sz w:val="16"/>
                <w:szCs w:val="16"/>
              </w:rPr>
            </w:pPr>
            <w:r w:rsidRPr="00570085">
              <w:rPr>
                <w:rFonts w:ascii="Times New Roman" w:hAnsi="Times New Roman" w:cs="Times New Roman"/>
                <w:color w:val="7030A0"/>
                <w:sz w:val="16"/>
                <w:szCs w:val="16"/>
              </w:rPr>
              <w:t>b) 777</w:t>
            </w:r>
          </w:p>
        </w:tc>
        <w:tc>
          <w:tcPr>
            <w:tcW w:w="1643" w:type="pct"/>
          </w:tcPr>
          <w:p w14:paraId="064D3699" w14:textId="15390DA2"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 xml:space="preserve">Bendrame ekonominiame kontekste </w:t>
            </w:r>
            <w:r w:rsidR="00BA4019" w:rsidRPr="00570085">
              <w:rPr>
                <w:rFonts w:ascii="Times New Roman" w:hAnsi="Times New Roman" w:cs="Times New Roman"/>
                <w:sz w:val="16"/>
                <w:szCs w:val="16"/>
              </w:rPr>
              <w:t>kriterijus</w:t>
            </w:r>
            <w:r w:rsidRPr="00570085">
              <w:rPr>
                <w:rFonts w:ascii="Times New Roman" w:hAnsi="Times New Roman" w:cs="Times New Roman"/>
                <w:sz w:val="16"/>
                <w:szCs w:val="16"/>
              </w:rPr>
              <w:t xml:space="preserve"> gerėjantis. </w:t>
            </w:r>
            <w:r w:rsidR="00BA4019" w:rsidRPr="00570085">
              <w:rPr>
                <w:rFonts w:ascii="Times New Roman" w:hAnsi="Times New Roman" w:cs="Times New Roman"/>
                <w:sz w:val="16"/>
                <w:szCs w:val="16"/>
              </w:rPr>
              <w:t>Kriterijaus</w:t>
            </w:r>
            <w:r w:rsidRPr="00570085">
              <w:rPr>
                <w:rFonts w:ascii="Times New Roman" w:hAnsi="Times New Roman" w:cs="Times New Roman"/>
                <w:sz w:val="16"/>
                <w:szCs w:val="16"/>
              </w:rPr>
              <w:t xml:space="preserve"> reikšmė 2017 m. gerėjo, bet dar nepasiekė 2020 m. planuotos reikšmės lygio.</w:t>
            </w:r>
          </w:p>
        </w:tc>
      </w:tr>
      <w:tr w:rsidR="00042DBC" w:rsidRPr="00570085" w14:paraId="020F7C06" w14:textId="77777777" w:rsidTr="00CC1BB1">
        <w:trPr>
          <w:trHeight w:val="340"/>
        </w:trPr>
        <w:tc>
          <w:tcPr>
            <w:tcW w:w="238" w:type="pct"/>
          </w:tcPr>
          <w:p w14:paraId="7F808750" w14:textId="77777777"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6.</w:t>
            </w:r>
          </w:p>
        </w:tc>
        <w:tc>
          <w:tcPr>
            <w:tcW w:w="950" w:type="pct"/>
          </w:tcPr>
          <w:p w14:paraId="00D415D5" w14:textId="3EAEF395" w:rsidR="00042DBC" w:rsidRPr="00570085" w:rsidRDefault="00042DBC" w:rsidP="00E87B68">
            <w:pPr>
              <w:snapToGrid w:val="0"/>
              <w:spacing w:after="0" w:line="240" w:lineRule="auto"/>
              <w:rPr>
                <w:rFonts w:ascii="Times New Roman" w:hAnsi="Times New Roman" w:cs="Times New Roman"/>
                <w:bCs/>
                <w:sz w:val="16"/>
                <w:szCs w:val="16"/>
              </w:rPr>
            </w:pPr>
            <w:r w:rsidRPr="00570085">
              <w:rPr>
                <w:rFonts w:ascii="Times New Roman" w:hAnsi="Times New Roman" w:cs="Times New Roman"/>
                <w:sz w:val="16"/>
                <w:szCs w:val="16"/>
              </w:rPr>
              <w:t>Veikiančių ūkio subjektų skaičius tenkantis 1000-iui gyventojų</w:t>
            </w:r>
          </w:p>
        </w:tc>
        <w:tc>
          <w:tcPr>
            <w:tcW w:w="823" w:type="pct"/>
            <w:shd w:val="clear" w:color="auto" w:fill="00B050"/>
          </w:tcPr>
          <w:p w14:paraId="635632F7" w14:textId="77777777" w:rsidR="00042DBC" w:rsidRPr="00570085" w:rsidRDefault="00042DBC" w:rsidP="00E87B68">
            <w:pPr>
              <w:spacing w:after="0" w:line="240" w:lineRule="auto"/>
              <w:jc w:val="center"/>
              <w:rPr>
                <w:rFonts w:ascii="Times New Roman" w:hAnsi="Times New Roman" w:cs="Times New Roman"/>
                <w:sz w:val="16"/>
                <w:szCs w:val="16"/>
                <w:lang w:eastAsia="lt-LT"/>
              </w:rPr>
            </w:pPr>
          </w:p>
          <w:p w14:paraId="7CEE1C79" w14:textId="7DF61D12" w:rsidR="00042DBC" w:rsidRPr="00570085" w:rsidRDefault="00042DBC" w:rsidP="00E87B68">
            <w:pPr>
              <w:spacing w:after="0" w:line="240" w:lineRule="auto"/>
              <w:jc w:val="center"/>
              <w:rPr>
                <w:rFonts w:ascii="Times New Roman" w:hAnsi="Times New Roman" w:cs="Times New Roman"/>
                <w:sz w:val="16"/>
                <w:szCs w:val="16"/>
                <w:highlight w:val="yellow"/>
              </w:rPr>
            </w:pPr>
            <w:r w:rsidRPr="00570085">
              <w:rPr>
                <w:rFonts w:ascii="Times New Roman" w:hAnsi="Times New Roman" w:cs="Times New Roman"/>
                <w:noProof/>
                <w:sz w:val="16"/>
                <w:szCs w:val="16"/>
                <w:lang w:eastAsia="en-GB"/>
              </w:rPr>
              <mc:AlternateContent>
                <mc:Choice Requires="wps">
                  <w:drawing>
                    <wp:inline distT="0" distB="0" distL="0" distR="0" wp14:anchorId="65C63778" wp14:editId="004AE139">
                      <wp:extent cx="97790" cy="118745"/>
                      <wp:effectExtent l="19050" t="19050" r="35560" b="33655"/>
                      <wp:docPr id="264" name="Arrow: Up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8046">
                                <a:off x="0" y="0"/>
                                <a:ext cx="97790" cy="118745"/>
                              </a:xfrm>
                              <a:prstGeom prst="upArrow">
                                <a:avLst>
                                  <a:gd name="adj1" fmla="val 50000"/>
                                  <a:gd name="adj2" fmla="val 30357"/>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43BC9E79" id="Arrow: Up 264" o:spid="_x0000_s1026" type="#_x0000_t68" style="width:7.7pt;height:9.35pt;rotation:1636266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" fillcolor="yellow">
                      <v:textbox style="layout-flow:vertical-ideographic"/>
                      <w10:anchorlock/>
                    </v:shape>
                  </w:pict>
                </mc:Fallback>
              </mc:AlternateContent>
            </w:r>
          </w:p>
        </w:tc>
        <w:tc>
          <w:tcPr>
            <w:tcW w:w="449" w:type="pct"/>
          </w:tcPr>
          <w:p w14:paraId="55C74518" w14:textId="418BCADC"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16,4</w:t>
            </w:r>
          </w:p>
        </w:tc>
        <w:tc>
          <w:tcPr>
            <w:tcW w:w="451" w:type="pct"/>
          </w:tcPr>
          <w:p w14:paraId="58B27C5D" w14:textId="5C08F232"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18,0</w:t>
            </w:r>
          </w:p>
        </w:tc>
        <w:tc>
          <w:tcPr>
            <w:tcW w:w="446" w:type="pct"/>
          </w:tcPr>
          <w:p w14:paraId="5259E309" w14:textId="712AAE1E"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color w:val="7030A0"/>
                <w:sz w:val="16"/>
                <w:szCs w:val="16"/>
              </w:rPr>
              <w:t>16,9</w:t>
            </w:r>
          </w:p>
        </w:tc>
        <w:tc>
          <w:tcPr>
            <w:tcW w:w="1643" w:type="pct"/>
          </w:tcPr>
          <w:p w14:paraId="6EB071ED" w14:textId="74219FFB"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 xml:space="preserve">Bendrame ekonominiame kontekste </w:t>
            </w:r>
            <w:r w:rsidR="00BA4019" w:rsidRPr="00570085">
              <w:rPr>
                <w:rFonts w:ascii="Times New Roman" w:hAnsi="Times New Roman" w:cs="Times New Roman"/>
                <w:sz w:val="16"/>
                <w:szCs w:val="16"/>
              </w:rPr>
              <w:t>kriterijus</w:t>
            </w:r>
            <w:r w:rsidRPr="00570085">
              <w:rPr>
                <w:rFonts w:ascii="Times New Roman" w:hAnsi="Times New Roman" w:cs="Times New Roman"/>
                <w:sz w:val="16"/>
                <w:szCs w:val="16"/>
              </w:rPr>
              <w:t xml:space="preserve"> gerėjantis. </w:t>
            </w:r>
            <w:r w:rsidR="00BA4019" w:rsidRPr="00570085">
              <w:rPr>
                <w:rFonts w:ascii="Times New Roman" w:hAnsi="Times New Roman" w:cs="Times New Roman"/>
                <w:sz w:val="16"/>
                <w:szCs w:val="16"/>
              </w:rPr>
              <w:t>Kriterijaus</w:t>
            </w:r>
            <w:r w:rsidRPr="00570085">
              <w:rPr>
                <w:rFonts w:ascii="Times New Roman" w:hAnsi="Times New Roman" w:cs="Times New Roman"/>
                <w:sz w:val="16"/>
                <w:szCs w:val="16"/>
              </w:rPr>
              <w:t xml:space="preserve"> reikšmė 2017 m. gerėjo, bet dar nepasiekė 2020 m. planuotos reikšmės lygio.</w:t>
            </w:r>
          </w:p>
        </w:tc>
      </w:tr>
      <w:tr w:rsidR="00042DBC" w:rsidRPr="00570085" w14:paraId="7AA7B8BE" w14:textId="77777777" w:rsidTr="00CC1BB1">
        <w:trPr>
          <w:trHeight w:val="429"/>
        </w:trPr>
        <w:tc>
          <w:tcPr>
            <w:tcW w:w="238" w:type="pct"/>
          </w:tcPr>
          <w:p w14:paraId="2715AD73" w14:textId="77777777"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7.</w:t>
            </w:r>
          </w:p>
        </w:tc>
        <w:tc>
          <w:tcPr>
            <w:tcW w:w="950" w:type="pct"/>
          </w:tcPr>
          <w:p w14:paraId="05ABE242" w14:textId="32F017AE" w:rsidR="00042DBC" w:rsidRPr="00570085" w:rsidRDefault="00042DBC" w:rsidP="00E87B68">
            <w:pPr>
              <w:snapToGrid w:val="0"/>
              <w:spacing w:after="0" w:line="240" w:lineRule="auto"/>
              <w:rPr>
                <w:rFonts w:ascii="Times New Roman" w:hAnsi="Times New Roman" w:cs="Times New Roman"/>
                <w:sz w:val="16"/>
                <w:szCs w:val="16"/>
              </w:rPr>
            </w:pPr>
            <w:r w:rsidRPr="00570085">
              <w:rPr>
                <w:rFonts w:ascii="Times New Roman" w:hAnsi="Times New Roman" w:cs="Times New Roman"/>
                <w:sz w:val="16"/>
                <w:szCs w:val="16"/>
              </w:rPr>
              <w:t>Nedarbo lygis</w:t>
            </w:r>
          </w:p>
        </w:tc>
        <w:tc>
          <w:tcPr>
            <w:tcW w:w="823" w:type="pct"/>
            <w:shd w:val="clear" w:color="auto" w:fill="00B050"/>
          </w:tcPr>
          <w:p w14:paraId="2E13C16A" w14:textId="77777777" w:rsidR="00042DBC" w:rsidRPr="00570085" w:rsidRDefault="00042DBC" w:rsidP="00E87B68">
            <w:pPr>
              <w:spacing w:after="0" w:line="240" w:lineRule="auto"/>
              <w:jc w:val="center"/>
              <w:rPr>
                <w:rFonts w:ascii="Times New Roman" w:hAnsi="Times New Roman" w:cs="Times New Roman"/>
                <w:sz w:val="16"/>
                <w:szCs w:val="16"/>
                <w:lang w:eastAsia="lt-LT"/>
              </w:rPr>
            </w:pPr>
          </w:p>
          <w:p w14:paraId="46EFC544" w14:textId="67A1502B" w:rsidR="00042DBC" w:rsidRPr="00570085" w:rsidRDefault="00042DBC" w:rsidP="00E87B68">
            <w:pPr>
              <w:spacing w:after="0" w:line="240" w:lineRule="auto"/>
              <w:jc w:val="center"/>
              <w:rPr>
                <w:rFonts w:ascii="Times New Roman" w:hAnsi="Times New Roman" w:cs="Times New Roman"/>
                <w:sz w:val="16"/>
                <w:szCs w:val="16"/>
                <w:highlight w:val="yellow"/>
              </w:rPr>
            </w:pPr>
            <w:r w:rsidRPr="00570085">
              <w:rPr>
                <w:rFonts w:ascii="Times New Roman" w:hAnsi="Times New Roman" w:cs="Times New Roman"/>
                <w:noProof/>
                <w:sz w:val="16"/>
                <w:szCs w:val="16"/>
                <w:lang w:eastAsia="en-GB"/>
              </w:rPr>
              <mc:AlternateContent>
                <mc:Choice Requires="wps">
                  <w:drawing>
                    <wp:inline distT="0" distB="0" distL="0" distR="0" wp14:anchorId="328D7756" wp14:editId="7827DF6D">
                      <wp:extent cx="97790" cy="118745"/>
                      <wp:effectExtent l="19050" t="19050" r="35560" b="33655"/>
                      <wp:docPr id="273" name="Arrow: Up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8046">
                                <a:off x="0" y="0"/>
                                <a:ext cx="97790" cy="118745"/>
                              </a:xfrm>
                              <a:prstGeom prst="upArrow">
                                <a:avLst>
                                  <a:gd name="adj1" fmla="val 50000"/>
                                  <a:gd name="adj2" fmla="val 30357"/>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21635277" id="Arrow: Up 273" o:spid="_x0000_s1026" type="#_x0000_t68" style="width:7.7pt;height:9.35pt;rotation:1636266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" fillcolor="yellow">
                      <v:textbox style="layout-flow:vertical-ideographic"/>
                      <w10:anchorlock/>
                    </v:shape>
                  </w:pict>
                </mc:Fallback>
              </mc:AlternateContent>
            </w:r>
          </w:p>
        </w:tc>
        <w:tc>
          <w:tcPr>
            <w:tcW w:w="449" w:type="pct"/>
          </w:tcPr>
          <w:p w14:paraId="776F9FA9" w14:textId="79A4A4DA"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14,7</w:t>
            </w:r>
          </w:p>
        </w:tc>
        <w:tc>
          <w:tcPr>
            <w:tcW w:w="451" w:type="pct"/>
          </w:tcPr>
          <w:p w14:paraId="104D0E0F" w14:textId="5EB21F6C"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7,0</w:t>
            </w:r>
          </w:p>
        </w:tc>
        <w:tc>
          <w:tcPr>
            <w:tcW w:w="446" w:type="pct"/>
          </w:tcPr>
          <w:p w14:paraId="77210C12" w14:textId="13242C1A"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color w:val="7030A0"/>
                <w:sz w:val="16"/>
                <w:szCs w:val="16"/>
              </w:rPr>
              <w:t>11,2</w:t>
            </w:r>
          </w:p>
        </w:tc>
        <w:tc>
          <w:tcPr>
            <w:tcW w:w="1643" w:type="pct"/>
          </w:tcPr>
          <w:p w14:paraId="23BBE75E" w14:textId="2050B667"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 xml:space="preserve">Bendrame ekonominiame kontekste </w:t>
            </w:r>
            <w:r w:rsidR="00BA4019" w:rsidRPr="00570085">
              <w:rPr>
                <w:rFonts w:ascii="Times New Roman" w:hAnsi="Times New Roman" w:cs="Times New Roman"/>
                <w:sz w:val="16"/>
                <w:szCs w:val="16"/>
              </w:rPr>
              <w:t>kriterijus</w:t>
            </w:r>
            <w:r w:rsidRPr="00570085">
              <w:rPr>
                <w:rFonts w:ascii="Times New Roman" w:hAnsi="Times New Roman" w:cs="Times New Roman"/>
                <w:sz w:val="16"/>
                <w:szCs w:val="16"/>
              </w:rPr>
              <w:t xml:space="preserve"> gerėjantis. </w:t>
            </w:r>
            <w:r w:rsidR="00BA4019" w:rsidRPr="00570085">
              <w:rPr>
                <w:rFonts w:ascii="Times New Roman" w:hAnsi="Times New Roman" w:cs="Times New Roman"/>
                <w:sz w:val="16"/>
                <w:szCs w:val="16"/>
              </w:rPr>
              <w:t>Kriterijaus</w:t>
            </w:r>
            <w:r w:rsidRPr="00570085">
              <w:rPr>
                <w:rFonts w:ascii="Times New Roman" w:hAnsi="Times New Roman" w:cs="Times New Roman"/>
                <w:sz w:val="16"/>
                <w:szCs w:val="16"/>
              </w:rPr>
              <w:t xml:space="preserve"> reikšmė 2017 m. gerėjo, bet dar nepasiekė 2020 m. planuotos reikšmės lygio.</w:t>
            </w:r>
          </w:p>
        </w:tc>
      </w:tr>
      <w:tr w:rsidR="00042DBC" w:rsidRPr="00570085" w14:paraId="33CAD183" w14:textId="77777777" w:rsidTr="00CC1BB1">
        <w:trPr>
          <w:trHeight w:val="407"/>
        </w:trPr>
        <w:tc>
          <w:tcPr>
            <w:tcW w:w="238" w:type="pct"/>
          </w:tcPr>
          <w:p w14:paraId="0F6748B0" w14:textId="77777777"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8.</w:t>
            </w:r>
          </w:p>
        </w:tc>
        <w:tc>
          <w:tcPr>
            <w:tcW w:w="950" w:type="pct"/>
          </w:tcPr>
          <w:p w14:paraId="085C3E90" w14:textId="444B9580" w:rsidR="00042DBC" w:rsidRPr="00570085" w:rsidRDefault="00042DBC" w:rsidP="00E87B68">
            <w:pPr>
              <w:snapToGrid w:val="0"/>
              <w:spacing w:after="0" w:line="240" w:lineRule="auto"/>
              <w:rPr>
                <w:rFonts w:ascii="Times New Roman" w:hAnsi="Times New Roman" w:cs="Times New Roman"/>
                <w:sz w:val="16"/>
                <w:szCs w:val="16"/>
              </w:rPr>
            </w:pPr>
            <w:r w:rsidRPr="00570085">
              <w:rPr>
                <w:rFonts w:ascii="Times New Roman" w:hAnsi="Times New Roman" w:cs="Times New Roman"/>
                <w:sz w:val="16"/>
                <w:szCs w:val="16"/>
              </w:rPr>
              <w:t>Vidutinis mėnesinis bruto darbo užmokestis</w:t>
            </w:r>
          </w:p>
        </w:tc>
        <w:tc>
          <w:tcPr>
            <w:tcW w:w="823" w:type="pct"/>
            <w:shd w:val="clear" w:color="auto" w:fill="00B050"/>
          </w:tcPr>
          <w:p w14:paraId="55D8DDBF" w14:textId="77777777" w:rsidR="00042DBC" w:rsidRPr="00570085" w:rsidRDefault="00042DBC" w:rsidP="00E87B68">
            <w:pPr>
              <w:spacing w:after="0" w:line="240" w:lineRule="auto"/>
              <w:jc w:val="center"/>
              <w:rPr>
                <w:rFonts w:ascii="Times New Roman" w:hAnsi="Times New Roman" w:cs="Times New Roman"/>
                <w:sz w:val="16"/>
                <w:szCs w:val="16"/>
                <w:lang w:eastAsia="lt-LT"/>
              </w:rPr>
            </w:pPr>
          </w:p>
          <w:p w14:paraId="09485D31" w14:textId="4537B843"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noProof/>
                <w:sz w:val="16"/>
                <w:szCs w:val="16"/>
                <w:lang w:eastAsia="en-GB"/>
              </w:rPr>
              <mc:AlternateContent>
                <mc:Choice Requires="wps">
                  <w:drawing>
                    <wp:inline distT="0" distB="0" distL="0" distR="0" wp14:anchorId="469AC376" wp14:editId="2E531ACB">
                      <wp:extent cx="97790" cy="118745"/>
                      <wp:effectExtent l="19050" t="19050" r="35560" b="33655"/>
                      <wp:docPr id="227" name="Arrow: Up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8046">
                                <a:off x="0" y="0"/>
                                <a:ext cx="97790" cy="118745"/>
                              </a:xfrm>
                              <a:prstGeom prst="upArrow">
                                <a:avLst>
                                  <a:gd name="adj1" fmla="val 50000"/>
                                  <a:gd name="adj2" fmla="val 30357"/>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a:graphicData>
                      </a:graphic>
                    </wp:inline>
                  </w:drawing>
                </mc:Choice>
                <mc:Fallback>
                  <w:pict>
                    <v:shape w14:anchorId="6DD1112C" id="Arrow: Up 227" o:spid="_x0000_s1026" type="#_x0000_t68" style="width:7.7pt;height:9.35pt;rotation:1636266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" fillcolor="yellow">
                      <v:textbox style="layout-flow:vertical-ideographic"/>
                      <w10:anchorlock/>
                    </v:shape>
                  </w:pict>
                </mc:Fallback>
              </mc:AlternateContent>
            </w:r>
          </w:p>
        </w:tc>
        <w:tc>
          <w:tcPr>
            <w:tcW w:w="449" w:type="pct"/>
          </w:tcPr>
          <w:p w14:paraId="382BCBE3" w14:textId="314A9E6F"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502,2</w:t>
            </w:r>
          </w:p>
        </w:tc>
        <w:tc>
          <w:tcPr>
            <w:tcW w:w="451" w:type="pct"/>
          </w:tcPr>
          <w:p w14:paraId="033987F4" w14:textId="69B535C6" w:rsidR="00042DBC" w:rsidRPr="00570085" w:rsidRDefault="00042DBC" w:rsidP="00E87B68">
            <w:pPr>
              <w:snapToGrid w:val="0"/>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753,0</w:t>
            </w:r>
          </w:p>
        </w:tc>
        <w:tc>
          <w:tcPr>
            <w:tcW w:w="446" w:type="pct"/>
          </w:tcPr>
          <w:p w14:paraId="51214FDD" w14:textId="7FA0B0E2"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color w:val="7030A0"/>
                <w:sz w:val="16"/>
                <w:szCs w:val="16"/>
              </w:rPr>
              <w:t>696,6</w:t>
            </w:r>
          </w:p>
        </w:tc>
        <w:tc>
          <w:tcPr>
            <w:tcW w:w="1643" w:type="pct"/>
          </w:tcPr>
          <w:p w14:paraId="0C870B57" w14:textId="6401E267" w:rsidR="00042DBC" w:rsidRPr="00570085" w:rsidRDefault="00042DBC" w:rsidP="00E87B68">
            <w:pPr>
              <w:spacing w:after="0" w:line="240" w:lineRule="auto"/>
              <w:jc w:val="center"/>
              <w:rPr>
                <w:rFonts w:ascii="Times New Roman" w:hAnsi="Times New Roman" w:cs="Times New Roman"/>
                <w:sz w:val="16"/>
                <w:szCs w:val="16"/>
              </w:rPr>
            </w:pPr>
            <w:r w:rsidRPr="00570085">
              <w:rPr>
                <w:rFonts w:ascii="Times New Roman" w:hAnsi="Times New Roman" w:cs="Times New Roman"/>
                <w:sz w:val="16"/>
                <w:szCs w:val="16"/>
              </w:rPr>
              <w:t xml:space="preserve">Bendrame ekonominiame kontekste </w:t>
            </w:r>
            <w:r w:rsidR="00BA4019" w:rsidRPr="00570085">
              <w:rPr>
                <w:rFonts w:ascii="Times New Roman" w:hAnsi="Times New Roman" w:cs="Times New Roman"/>
                <w:sz w:val="16"/>
                <w:szCs w:val="16"/>
              </w:rPr>
              <w:t>kriterijus</w:t>
            </w:r>
            <w:r w:rsidRPr="00570085">
              <w:rPr>
                <w:rFonts w:ascii="Times New Roman" w:hAnsi="Times New Roman" w:cs="Times New Roman"/>
                <w:sz w:val="16"/>
                <w:szCs w:val="16"/>
              </w:rPr>
              <w:t xml:space="preserve"> gerėjantis. </w:t>
            </w:r>
            <w:r w:rsidR="00BA4019" w:rsidRPr="00570085">
              <w:rPr>
                <w:rFonts w:ascii="Times New Roman" w:hAnsi="Times New Roman" w:cs="Times New Roman"/>
                <w:sz w:val="16"/>
                <w:szCs w:val="16"/>
              </w:rPr>
              <w:t>Kriterijaus</w:t>
            </w:r>
            <w:r w:rsidRPr="00570085">
              <w:rPr>
                <w:rFonts w:ascii="Times New Roman" w:hAnsi="Times New Roman" w:cs="Times New Roman"/>
                <w:sz w:val="16"/>
                <w:szCs w:val="16"/>
              </w:rPr>
              <w:t xml:space="preserve"> reikšmė 2017 m. gerėjo, bet dar nepasiekė 2020 m. planuotos reikšmės lygio.</w:t>
            </w:r>
          </w:p>
        </w:tc>
      </w:tr>
    </w:tbl>
    <w:p w14:paraId="3B335A48" w14:textId="65E49539" w:rsidR="00926F54" w:rsidRPr="00570085" w:rsidRDefault="00926F54" w:rsidP="00E87B68">
      <w:pPr>
        <w:spacing w:line="240" w:lineRule="auto"/>
        <w:jc w:val="center"/>
        <w:rPr>
          <w:rFonts w:ascii="Times New Roman" w:hAnsi="Times New Roman" w:cs="Times New Roman"/>
          <w:sz w:val="18"/>
          <w:szCs w:val="18"/>
        </w:rPr>
      </w:pPr>
      <w:r w:rsidRPr="00570085">
        <w:rPr>
          <w:rFonts w:ascii="Times New Roman" w:hAnsi="Times New Roman" w:cs="Times New Roman"/>
          <w:i/>
          <w:sz w:val="18"/>
          <w:szCs w:val="18"/>
          <w:lang w:eastAsia="lt-LT"/>
        </w:rPr>
        <w:t xml:space="preserve">Šaltinis: sudaryta autorių, remiantis </w:t>
      </w:r>
      <w:r w:rsidR="00BA3B3F">
        <w:rPr>
          <w:rFonts w:ascii="Times New Roman" w:hAnsi="Times New Roman" w:cs="Times New Roman"/>
          <w:i/>
          <w:sz w:val="18"/>
          <w:szCs w:val="18"/>
        </w:rPr>
        <w:t>PSP</w:t>
      </w:r>
      <w:r w:rsidR="00042DBC" w:rsidRPr="00570085">
        <w:rPr>
          <w:rFonts w:ascii="Times New Roman" w:hAnsi="Times New Roman" w:cs="Times New Roman"/>
          <w:i/>
          <w:sz w:val="18"/>
          <w:szCs w:val="18"/>
        </w:rPr>
        <w:t xml:space="preserve"> 2017 m. įgyvendinimo ataskaita</w:t>
      </w:r>
      <w:r w:rsidR="00042DBC" w:rsidRPr="00570085">
        <w:rPr>
          <w:rStyle w:val="Puslapioinaosnuoroda"/>
          <w:rFonts w:ascii="Times New Roman" w:hAnsi="Times New Roman" w:cs="Times New Roman"/>
          <w:sz w:val="18"/>
          <w:szCs w:val="18"/>
        </w:rPr>
        <w:footnoteReference w:id="17"/>
      </w:r>
    </w:p>
    <w:p w14:paraId="78EA1136" w14:textId="623F2326" w:rsidR="00BF7F9E" w:rsidRPr="00570085" w:rsidRDefault="00926F54"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Vertinant </w:t>
      </w:r>
      <w:r w:rsidR="00BA3B3F">
        <w:rPr>
          <w:rFonts w:ascii="Times New Roman" w:hAnsi="Times New Roman" w:cs="Times New Roman"/>
          <w:i/>
        </w:rPr>
        <w:t>PSP</w:t>
      </w:r>
      <w:r w:rsidR="00042DBC" w:rsidRPr="00570085">
        <w:rPr>
          <w:rFonts w:ascii="Times New Roman" w:hAnsi="Times New Roman" w:cs="Times New Roman"/>
        </w:rPr>
        <w:t xml:space="preserve"> </w:t>
      </w:r>
      <w:r w:rsidRPr="00570085">
        <w:rPr>
          <w:rFonts w:ascii="Times New Roman" w:hAnsi="Times New Roman" w:cs="Times New Roman"/>
        </w:rPr>
        <w:t>įgyvendinimą</w:t>
      </w:r>
      <w:r w:rsidR="00042DBC" w:rsidRPr="00570085">
        <w:rPr>
          <w:rFonts w:ascii="Times New Roman" w:hAnsi="Times New Roman" w:cs="Times New Roman"/>
        </w:rPr>
        <w:t xml:space="preserve"> iki 2018 m.</w:t>
      </w:r>
      <w:r w:rsidRPr="00570085">
        <w:rPr>
          <w:rFonts w:ascii="Times New Roman" w:hAnsi="Times New Roman" w:cs="Times New Roman"/>
        </w:rPr>
        <w:t xml:space="preserve">, pažymėtina, kad teigiamas </w:t>
      </w:r>
      <w:r w:rsidR="00042DBC" w:rsidRPr="00570085">
        <w:rPr>
          <w:rFonts w:ascii="Times New Roman" w:hAnsi="Times New Roman" w:cs="Times New Roman"/>
        </w:rPr>
        <w:t>Pasvalio</w:t>
      </w:r>
      <w:r w:rsidRPr="00570085">
        <w:rPr>
          <w:rFonts w:ascii="Times New Roman" w:hAnsi="Times New Roman" w:cs="Times New Roman"/>
        </w:rPr>
        <w:t xml:space="preserve"> rajono savivaldybės vystymosi tendencijas rodė </w:t>
      </w:r>
      <w:r w:rsidR="00BA4019" w:rsidRPr="00570085">
        <w:rPr>
          <w:rFonts w:ascii="Times New Roman" w:hAnsi="Times New Roman" w:cs="Times New Roman"/>
        </w:rPr>
        <w:t>5</w:t>
      </w:r>
      <w:r w:rsidRPr="00570085">
        <w:rPr>
          <w:rFonts w:ascii="Times New Roman" w:hAnsi="Times New Roman" w:cs="Times New Roman"/>
        </w:rPr>
        <w:t xml:space="preserve"> </w:t>
      </w:r>
      <w:r w:rsidR="00BA4019" w:rsidRPr="00570085">
        <w:rPr>
          <w:rFonts w:ascii="Times New Roman" w:hAnsi="Times New Roman" w:cs="Times New Roman"/>
        </w:rPr>
        <w:t>kriterijai</w:t>
      </w:r>
      <w:r w:rsidRPr="00570085">
        <w:rPr>
          <w:rFonts w:ascii="Times New Roman" w:hAnsi="Times New Roman" w:cs="Times New Roman"/>
        </w:rPr>
        <w:t xml:space="preserve"> iš </w:t>
      </w:r>
      <w:r w:rsidR="00042DBC" w:rsidRPr="00570085">
        <w:rPr>
          <w:rFonts w:ascii="Times New Roman" w:hAnsi="Times New Roman" w:cs="Times New Roman"/>
        </w:rPr>
        <w:t>8</w:t>
      </w:r>
      <w:r w:rsidRPr="00570085">
        <w:rPr>
          <w:rFonts w:ascii="Times New Roman" w:hAnsi="Times New Roman" w:cs="Times New Roman"/>
        </w:rPr>
        <w:t xml:space="preserve"> (</w:t>
      </w:r>
      <w:r w:rsidR="00BA4019" w:rsidRPr="00570085">
        <w:rPr>
          <w:rFonts w:ascii="Times New Roman" w:hAnsi="Times New Roman" w:cs="Times New Roman"/>
        </w:rPr>
        <w:t>62,5</w:t>
      </w:r>
      <w:r w:rsidRPr="00570085">
        <w:rPr>
          <w:rFonts w:ascii="Times New Roman" w:hAnsi="Times New Roman" w:cs="Times New Roman"/>
        </w:rPr>
        <w:t xml:space="preserve"> proc.). Teigiamos tendencijos </w:t>
      </w:r>
      <w:r w:rsidR="00042DBC" w:rsidRPr="00570085">
        <w:rPr>
          <w:rFonts w:ascii="Times New Roman" w:hAnsi="Times New Roman" w:cs="Times New Roman"/>
        </w:rPr>
        <w:t>Pasvalio</w:t>
      </w:r>
      <w:r w:rsidRPr="00570085">
        <w:rPr>
          <w:rFonts w:ascii="Times New Roman" w:hAnsi="Times New Roman" w:cs="Times New Roman"/>
        </w:rPr>
        <w:t xml:space="preserve"> rajone pastebimos vertinant </w:t>
      </w:r>
      <w:r w:rsidR="00042DBC" w:rsidRPr="00570085">
        <w:rPr>
          <w:rFonts w:ascii="Times New Roman" w:hAnsi="Times New Roman" w:cs="Times New Roman"/>
        </w:rPr>
        <w:t xml:space="preserve">ekonominę situaciją, o neigiamos tendencijos – vertinant demografinę situaciją. </w:t>
      </w:r>
      <w:r w:rsidR="00BA4019" w:rsidRPr="00570085">
        <w:rPr>
          <w:rFonts w:ascii="Times New Roman" w:hAnsi="Times New Roman" w:cs="Times New Roman"/>
        </w:rPr>
        <w:t xml:space="preserve">Tačiau nei vienas </w:t>
      </w:r>
      <w:r w:rsidR="00BA4019" w:rsidRPr="00570085">
        <w:rPr>
          <w:rFonts w:ascii="Times New Roman" w:hAnsi="Times New Roman" w:cs="Times New Roman"/>
        </w:rPr>
        <w:lastRenderedPageBreak/>
        <w:t>kriterijus 2017 m. neviršijo planuotos 2020 m. reikšmės, o demografiniai kriterijai – buvo blogesni nei planuot</w:t>
      </w:r>
      <w:r w:rsidR="002548A9" w:rsidRPr="00570085">
        <w:rPr>
          <w:rFonts w:ascii="Times New Roman" w:hAnsi="Times New Roman" w:cs="Times New Roman"/>
        </w:rPr>
        <w:t>i</w:t>
      </w:r>
      <w:r w:rsidR="00BA4019" w:rsidRPr="00570085">
        <w:rPr>
          <w:rFonts w:ascii="Times New Roman" w:hAnsi="Times New Roman" w:cs="Times New Roman"/>
        </w:rPr>
        <w:t xml:space="preserve">. </w:t>
      </w:r>
      <w:r w:rsidRPr="00570085">
        <w:rPr>
          <w:rFonts w:ascii="Times New Roman" w:hAnsi="Times New Roman" w:cs="Times New Roman"/>
        </w:rPr>
        <w:t xml:space="preserve">Vadinasi, </w:t>
      </w:r>
      <w:r w:rsidR="00BA4019" w:rsidRPr="00570085">
        <w:rPr>
          <w:rFonts w:ascii="Times New Roman" w:hAnsi="Times New Roman" w:cs="Times New Roman"/>
        </w:rPr>
        <w:t xml:space="preserve">Pasvalio </w:t>
      </w:r>
      <w:r w:rsidRPr="00570085">
        <w:rPr>
          <w:rFonts w:ascii="Times New Roman" w:hAnsi="Times New Roman" w:cs="Times New Roman"/>
        </w:rPr>
        <w:t xml:space="preserve">rajono savivaldybėje teigiami pokyčiai pastebimi </w:t>
      </w:r>
      <w:r w:rsidR="00BA4019" w:rsidRPr="00570085">
        <w:rPr>
          <w:rFonts w:ascii="Times New Roman" w:hAnsi="Times New Roman" w:cs="Times New Roman"/>
        </w:rPr>
        <w:t>verslo</w:t>
      </w:r>
      <w:r w:rsidR="002548A9" w:rsidRPr="00570085">
        <w:rPr>
          <w:rFonts w:ascii="Times New Roman" w:hAnsi="Times New Roman" w:cs="Times New Roman"/>
        </w:rPr>
        <w:t xml:space="preserve"> ir</w:t>
      </w:r>
      <w:r w:rsidR="00BA4019" w:rsidRPr="00570085">
        <w:rPr>
          <w:rFonts w:ascii="Times New Roman" w:hAnsi="Times New Roman" w:cs="Times New Roman"/>
        </w:rPr>
        <w:t xml:space="preserve"> ekonomikos</w:t>
      </w:r>
      <w:r w:rsidRPr="00570085">
        <w:rPr>
          <w:rFonts w:ascii="Times New Roman" w:hAnsi="Times New Roman" w:cs="Times New Roman"/>
        </w:rPr>
        <w:t xml:space="preserve"> srityse</w:t>
      </w:r>
      <w:r w:rsidR="00BA4019" w:rsidRPr="00570085">
        <w:rPr>
          <w:rFonts w:ascii="Times New Roman" w:hAnsi="Times New Roman" w:cs="Times New Roman"/>
        </w:rPr>
        <w:t>, o neigiami – demografinėje srityje</w:t>
      </w:r>
      <w:r w:rsidRPr="00570085">
        <w:rPr>
          <w:rFonts w:ascii="Times New Roman" w:hAnsi="Times New Roman" w:cs="Times New Roman"/>
        </w:rPr>
        <w:t>.</w:t>
      </w:r>
    </w:p>
    <w:p w14:paraId="7C802EAE" w14:textId="789EA342" w:rsidR="00926F54" w:rsidRPr="00570085" w:rsidRDefault="00926F54"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 </w:t>
      </w:r>
    </w:p>
    <w:p w14:paraId="68F255E3" w14:textId="03CB955A" w:rsidR="00BA4019" w:rsidRPr="00570085" w:rsidRDefault="00BA4019" w:rsidP="00E87B68">
      <w:pPr>
        <w:pStyle w:val="Heading3"/>
        <w:numPr>
          <w:ilvl w:val="0"/>
          <w:numId w:val="0"/>
        </w:numPr>
        <w:spacing w:line="240" w:lineRule="auto"/>
        <w:jc w:val="center"/>
        <w:rPr>
          <w:rFonts w:ascii="Times New Roman" w:hAnsi="Times New Roman" w:cs="Times New Roman"/>
          <w:sz w:val="24"/>
          <w:szCs w:val="24"/>
        </w:rPr>
      </w:pPr>
      <w:bookmarkStart w:id="25" w:name="_Toc14168105"/>
      <w:r w:rsidRPr="00570085">
        <w:rPr>
          <w:rFonts w:ascii="Times New Roman" w:hAnsi="Times New Roman" w:cs="Times New Roman"/>
          <w:sz w:val="24"/>
          <w:szCs w:val="24"/>
        </w:rPr>
        <w:t>2.2.2. Pasvalio rajono plėtros iki 2020 metų strateginio plano prioritetų kriterijų įgyvendinimo rezultatai</w:t>
      </w:r>
      <w:bookmarkEnd w:id="25"/>
    </w:p>
    <w:p w14:paraId="0CB24E45" w14:textId="3733E11A" w:rsidR="00926F54" w:rsidRPr="00570085" w:rsidRDefault="00BA3B3F" w:rsidP="00E87B68">
      <w:pPr>
        <w:pStyle w:val="btekstas"/>
        <w:tabs>
          <w:tab w:val="left" w:pos="1080"/>
        </w:tabs>
        <w:spacing w:line="240" w:lineRule="auto"/>
        <w:rPr>
          <w:rFonts w:ascii="Times New Roman" w:hAnsi="Times New Roman" w:cs="Times New Roman"/>
        </w:rPr>
      </w:pPr>
      <w:r>
        <w:rPr>
          <w:rFonts w:ascii="Times New Roman" w:hAnsi="Times New Roman" w:cs="Times New Roman"/>
          <w:i/>
        </w:rPr>
        <w:t>PSP</w:t>
      </w:r>
      <w:r w:rsidR="00BA4019" w:rsidRPr="00570085">
        <w:rPr>
          <w:rFonts w:ascii="Times New Roman" w:hAnsi="Times New Roman" w:cs="Times New Roman"/>
        </w:rPr>
        <w:t xml:space="preserve"> įgyvendinimo kriterijų sistemoje numatyti 48 </w:t>
      </w:r>
      <w:r w:rsidR="00926F54" w:rsidRPr="00570085">
        <w:rPr>
          <w:rFonts w:ascii="Times New Roman" w:hAnsi="Times New Roman" w:cs="Times New Roman"/>
        </w:rPr>
        <w:t xml:space="preserve">prioritetų pasiekimo </w:t>
      </w:r>
      <w:r w:rsidR="00BA4019" w:rsidRPr="00570085">
        <w:rPr>
          <w:rFonts w:ascii="Times New Roman" w:hAnsi="Times New Roman" w:cs="Times New Roman"/>
        </w:rPr>
        <w:t>kriterijai</w:t>
      </w:r>
      <w:r w:rsidR="00926F54" w:rsidRPr="00570085">
        <w:rPr>
          <w:rFonts w:ascii="Times New Roman" w:hAnsi="Times New Roman" w:cs="Times New Roman"/>
        </w:rPr>
        <w:t xml:space="preserve">, kurie nurodo įgyvendinimo poveikį trims </w:t>
      </w:r>
      <w:r w:rsidR="00F3712C">
        <w:rPr>
          <w:rFonts w:ascii="Times New Roman" w:hAnsi="Times New Roman" w:cs="Times New Roman"/>
        </w:rPr>
        <w:t>PSP</w:t>
      </w:r>
      <w:r w:rsidR="00926F54" w:rsidRPr="00570085">
        <w:rPr>
          <w:rFonts w:ascii="Times New Roman" w:hAnsi="Times New Roman" w:cs="Times New Roman"/>
        </w:rPr>
        <w:t xml:space="preserve"> prioritetams.  </w:t>
      </w:r>
    </w:p>
    <w:p w14:paraId="2F717141" w14:textId="67D5DA1C" w:rsidR="00926F54" w:rsidRPr="00570085" w:rsidRDefault="00926F54" w:rsidP="00E87B68">
      <w:pPr>
        <w:pStyle w:val="btekstas"/>
        <w:tabs>
          <w:tab w:val="left" w:pos="1080"/>
        </w:tabs>
        <w:spacing w:line="240" w:lineRule="auto"/>
        <w:rPr>
          <w:rFonts w:ascii="Times New Roman" w:hAnsi="Times New Roman" w:cs="Times New Roman"/>
          <w:color w:val="000000"/>
        </w:rPr>
      </w:pPr>
      <w:r w:rsidRPr="00570085">
        <w:rPr>
          <w:rFonts w:ascii="Times New Roman" w:hAnsi="Times New Roman" w:cs="Times New Roman"/>
        </w:rPr>
        <w:t xml:space="preserve">Pagrindiniai prioritetų </w:t>
      </w:r>
      <w:r w:rsidR="002548A9" w:rsidRPr="00570085">
        <w:rPr>
          <w:rFonts w:ascii="Times New Roman" w:hAnsi="Times New Roman" w:cs="Times New Roman"/>
        </w:rPr>
        <w:t>kriterijų</w:t>
      </w:r>
      <w:r w:rsidRPr="00570085">
        <w:rPr>
          <w:rFonts w:ascii="Times New Roman" w:hAnsi="Times New Roman" w:cs="Times New Roman"/>
        </w:rPr>
        <w:t xml:space="preserve"> informacijos šaltiniai:</w:t>
      </w:r>
      <w:r w:rsidR="00BA4019" w:rsidRPr="00570085">
        <w:rPr>
          <w:rFonts w:ascii="Times New Roman" w:hAnsi="Times New Roman" w:cs="Times New Roman"/>
        </w:rPr>
        <w:t xml:space="preserve"> Pasvalio rajono savivaldybės administracija,</w:t>
      </w:r>
      <w:r w:rsidRPr="00570085">
        <w:rPr>
          <w:rFonts w:ascii="Times New Roman" w:hAnsi="Times New Roman" w:cs="Times New Roman"/>
        </w:rPr>
        <w:t xml:space="preserve"> Lietuvos statistikos departamentas, </w:t>
      </w:r>
      <w:r w:rsidR="00BA4019" w:rsidRPr="00570085">
        <w:rPr>
          <w:rFonts w:ascii="Times New Roman" w:hAnsi="Times New Roman" w:cs="Times New Roman"/>
        </w:rPr>
        <w:t xml:space="preserve">Pasvalio krašto muziejus, VĮ Žemės ūkio </w:t>
      </w:r>
      <w:r w:rsidR="001D1EF0" w:rsidRPr="00570085">
        <w:rPr>
          <w:rFonts w:ascii="Times New Roman" w:hAnsi="Times New Roman" w:cs="Times New Roman"/>
        </w:rPr>
        <w:t>informacijos</w:t>
      </w:r>
      <w:r w:rsidR="00BA4019" w:rsidRPr="00570085">
        <w:rPr>
          <w:rFonts w:ascii="Times New Roman" w:hAnsi="Times New Roman" w:cs="Times New Roman"/>
        </w:rPr>
        <w:t xml:space="preserve"> ir kaimo verslo centras, Panevėžio teritorinė ligonių kasa, Kūno kultūros ir sporto departamentas prie LR Vyriausybės, </w:t>
      </w:r>
      <w:r w:rsidR="00E24FD9" w:rsidRPr="00570085">
        <w:rPr>
          <w:rFonts w:ascii="Times New Roman" w:hAnsi="Times New Roman" w:cs="Times New Roman"/>
        </w:rPr>
        <w:t>Pasvalio kultūros centras, Pasvalio Mariaus Katiliškio viešoji biblioteka, A</w:t>
      </w:r>
      <w:r w:rsidR="001D1EF0" w:rsidRPr="00570085">
        <w:rPr>
          <w:rFonts w:ascii="Times New Roman" w:hAnsi="Times New Roman" w:cs="Times New Roman"/>
        </w:rPr>
        <w:t>B</w:t>
      </w:r>
      <w:r w:rsidR="00E24FD9" w:rsidRPr="00570085">
        <w:rPr>
          <w:rFonts w:ascii="Times New Roman" w:hAnsi="Times New Roman" w:cs="Times New Roman"/>
        </w:rPr>
        <w:t xml:space="preserve"> „Panevėžio energija“, UAB „Pasvalio vandenys“, UAB „</w:t>
      </w:r>
      <w:r w:rsidR="001D1EF0" w:rsidRPr="00570085">
        <w:rPr>
          <w:rFonts w:ascii="Times New Roman" w:hAnsi="Times New Roman" w:cs="Times New Roman"/>
        </w:rPr>
        <w:t>Pasvalio</w:t>
      </w:r>
      <w:r w:rsidR="00E24FD9" w:rsidRPr="00570085">
        <w:rPr>
          <w:rFonts w:ascii="Times New Roman" w:hAnsi="Times New Roman" w:cs="Times New Roman"/>
        </w:rPr>
        <w:t xml:space="preserve"> autobusų parkas“, kitos Pasvalio rajono savivaldybės biudžetinės įstaigos. </w:t>
      </w:r>
    </w:p>
    <w:p w14:paraId="760136BB" w14:textId="7B291080" w:rsidR="00E24FD9" w:rsidRPr="00570085" w:rsidRDefault="002548A9"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Kriterijų</w:t>
      </w:r>
      <w:r w:rsidR="00926F54" w:rsidRPr="00570085">
        <w:rPr>
          <w:rFonts w:ascii="Times New Roman" w:hAnsi="Times New Roman" w:cs="Times New Roman"/>
        </w:rPr>
        <w:t xml:space="preserve"> reikšmių siekiamybės nebuvo iš anksto nustatytos rengiant </w:t>
      </w:r>
      <w:r w:rsidR="00BA3B3F">
        <w:rPr>
          <w:rFonts w:ascii="Times New Roman" w:hAnsi="Times New Roman" w:cs="Times New Roman"/>
          <w:i/>
        </w:rPr>
        <w:t>PSP</w:t>
      </w:r>
      <w:r w:rsidR="00926F54" w:rsidRPr="00570085">
        <w:rPr>
          <w:rFonts w:ascii="Times New Roman" w:hAnsi="Times New Roman" w:cs="Times New Roman"/>
        </w:rPr>
        <w:t xml:space="preserve">, todėl vertinant prioritetų </w:t>
      </w:r>
      <w:r w:rsidRPr="00570085">
        <w:rPr>
          <w:rFonts w:ascii="Times New Roman" w:hAnsi="Times New Roman" w:cs="Times New Roman"/>
        </w:rPr>
        <w:t>kriterijų</w:t>
      </w:r>
      <w:r w:rsidR="00926F54" w:rsidRPr="00570085">
        <w:rPr>
          <w:rFonts w:ascii="Times New Roman" w:hAnsi="Times New Roman" w:cs="Times New Roman"/>
        </w:rPr>
        <w:t xml:space="preserve"> rezultatus </w:t>
      </w:r>
      <w:r w:rsidR="00E24FD9" w:rsidRPr="00570085">
        <w:rPr>
          <w:rFonts w:ascii="Times New Roman" w:hAnsi="Times New Roman" w:cs="Times New Roman"/>
        </w:rPr>
        <w:t xml:space="preserve">Pasvalio rajono </w:t>
      </w:r>
      <w:r w:rsidR="00F3712C">
        <w:rPr>
          <w:rFonts w:ascii="Times New Roman" w:hAnsi="Times New Roman" w:cs="Times New Roman"/>
        </w:rPr>
        <w:t xml:space="preserve">PSP </w:t>
      </w:r>
      <w:r w:rsidR="00926F54" w:rsidRPr="00570085">
        <w:rPr>
          <w:rFonts w:ascii="Times New Roman" w:hAnsi="Times New Roman" w:cs="Times New Roman"/>
        </w:rPr>
        <w:t>įgyvendinimo ataskaito</w:t>
      </w:r>
      <w:r w:rsidR="00E24FD9" w:rsidRPr="00570085">
        <w:rPr>
          <w:rFonts w:ascii="Times New Roman" w:hAnsi="Times New Roman" w:cs="Times New Roman"/>
        </w:rPr>
        <w:t>s</w:t>
      </w:r>
      <w:r w:rsidR="00926F54" w:rsidRPr="00570085">
        <w:rPr>
          <w:rFonts w:ascii="Times New Roman" w:hAnsi="Times New Roman" w:cs="Times New Roman"/>
        </w:rPr>
        <w:t xml:space="preserve">e yra pateiktos tik jų reikšmės </w:t>
      </w:r>
      <w:r w:rsidR="00E24FD9" w:rsidRPr="00570085">
        <w:rPr>
          <w:rFonts w:ascii="Times New Roman" w:hAnsi="Times New Roman" w:cs="Times New Roman"/>
        </w:rPr>
        <w:t>2014-2017</w:t>
      </w:r>
      <w:r w:rsidR="00926F54" w:rsidRPr="00570085">
        <w:rPr>
          <w:rFonts w:ascii="Times New Roman" w:hAnsi="Times New Roman" w:cs="Times New Roman"/>
        </w:rPr>
        <w:t xml:space="preserve"> m. laikotarpiu</w:t>
      </w:r>
      <w:r w:rsidR="00E24FD9" w:rsidRPr="00570085">
        <w:rPr>
          <w:rFonts w:ascii="Times New Roman" w:hAnsi="Times New Roman" w:cs="Times New Roman"/>
        </w:rPr>
        <w:t xml:space="preserve"> ir bazinė 2013 m. reikšmė</w:t>
      </w:r>
      <w:r w:rsidR="00926F54" w:rsidRPr="00570085">
        <w:rPr>
          <w:rFonts w:ascii="Times New Roman" w:hAnsi="Times New Roman" w:cs="Times New Roman"/>
        </w:rPr>
        <w:t>.</w:t>
      </w:r>
    </w:p>
    <w:p w14:paraId="35D01D55" w14:textId="2F1B137D" w:rsidR="00E24FD9" w:rsidRPr="00570085" w:rsidRDefault="00E24FD9"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Toliau pateikiama lentelė su </w:t>
      </w:r>
      <w:r w:rsidR="00BA3B3F">
        <w:rPr>
          <w:rFonts w:ascii="Times New Roman" w:hAnsi="Times New Roman" w:cs="Times New Roman"/>
          <w:i/>
        </w:rPr>
        <w:t>PSP</w:t>
      </w:r>
      <w:r w:rsidRPr="00570085">
        <w:rPr>
          <w:rFonts w:ascii="Times New Roman" w:hAnsi="Times New Roman" w:cs="Times New Roman"/>
        </w:rPr>
        <w:t xml:space="preserve"> išskirtų prioritetų kriterijų reikšmių įvertinimu už 2017 m., lyginant su bazine 2013 m. reikšme. Jei kriterijus 2017 m. buvo blogesnis nei bazinė reikšmė, žymima </w:t>
      </w:r>
      <w:r w:rsidRPr="00570085">
        <w:rPr>
          <w:rFonts w:ascii="Times New Roman" w:hAnsi="Times New Roman" w:cs="Times New Roman"/>
          <w:color w:val="FF0000"/>
        </w:rPr>
        <w:t>raudona spalva</w:t>
      </w:r>
      <w:r w:rsidRPr="00570085">
        <w:rPr>
          <w:rFonts w:ascii="Times New Roman" w:hAnsi="Times New Roman" w:cs="Times New Roman"/>
        </w:rPr>
        <w:t xml:space="preserve">, jei geresnis – </w:t>
      </w:r>
      <w:r w:rsidRPr="00570085">
        <w:rPr>
          <w:rFonts w:ascii="Times New Roman" w:hAnsi="Times New Roman" w:cs="Times New Roman"/>
          <w:color w:val="00B050"/>
        </w:rPr>
        <w:t>žalia spalva</w:t>
      </w:r>
      <w:r w:rsidRPr="00570085">
        <w:rPr>
          <w:rFonts w:ascii="Times New Roman" w:hAnsi="Times New Roman" w:cs="Times New Roman"/>
        </w:rPr>
        <w:t xml:space="preserve">, nepasikeitė – </w:t>
      </w:r>
      <w:r w:rsidRPr="00570085">
        <w:rPr>
          <w:rFonts w:ascii="Times New Roman" w:hAnsi="Times New Roman" w:cs="Times New Roman"/>
          <w:color w:val="7030A0"/>
        </w:rPr>
        <w:t>violetine spalva</w:t>
      </w:r>
      <w:r w:rsidRPr="00570085">
        <w:rPr>
          <w:rFonts w:ascii="Times New Roman" w:hAnsi="Times New Roman" w:cs="Times New Roman"/>
        </w:rPr>
        <w:t xml:space="preserve">. </w:t>
      </w:r>
    </w:p>
    <w:p w14:paraId="283956C5" w14:textId="3CC75CC8" w:rsidR="00E24FD9" w:rsidRPr="00570085" w:rsidRDefault="00E24FD9" w:rsidP="00E87B68">
      <w:pPr>
        <w:spacing w:before="120" w:after="120" w:line="240" w:lineRule="auto"/>
        <w:jc w:val="center"/>
        <w:rPr>
          <w:rFonts w:ascii="Times New Roman" w:eastAsia="Calibri" w:hAnsi="Times New Roman" w:cs="Times New Roman"/>
          <w:b/>
          <w:i/>
          <w:sz w:val="20"/>
          <w:szCs w:val="20"/>
        </w:rPr>
      </w:pPr>
      <w:r w:rsidRPr="00570085">
        <w:rPr>
          <w:rFonts w:ascii="Times New Roman" w:eastAsia="Calibri" w:hAnsi="Times New Roman" w:cs="Times New Roman"/>
          <w:b/>
          <w:i/>
          <w:sz w:val="20"/>
          <w:szCs w:val="20"/>
        </w:rPr>
        <w:t xml:space="preserve">2.2.2.1. lentelė. </w:t>
      </w:r>
      <w:r w:rsidR="00BA3B3F">
        <w:rPr>
          <w:rFonts w:ascii="Times New Roman" w:eastAsia="Calibri" w:hAnsi="Times New Roman" w:cs="Times New Roman"/>
          <w:b/>
          <w:i/>
          <w:sz w:val="20"/>
          <w:szCs w:val="20"/>
        </w:rPr>
        <w:t>PSP</w:t>
      </w:r>
      <w:r w:rsidRPr="00570085">
        <w:rPr>
          <w:rFonts w:ascii="Times New Roman" w:eastAsia="Calibri" w:hAnsi="Times New Roman" w:cs="Times New Roman"/>
          <w:b/>
          <w:i/>
          <w:sz w:val="20"/>
          <w:szCs w:val="20"/>
        </w:rPr>
        <w:t xml:space="preserve"> prioritetų kriterijų įvertinimas už 2017 m. </w:t>
      </w:r>
    </w:p>
    <w:tbl>
      <w:tblPr>
        <w:tblStyle w:val="LightList-Accent11"/>
        <w:tblW w:w="5000" w:type="pct"/>
        <w:tblLook w:val="04A0" w:firstRow="1" w:lastRow="0" w:firstColumn="1" w:lastColumn="0" w:noHBand="0" w:noVBand="1"/>
      </w:tblPr>
      <w:tblGrid>
        <w:gridCol w:w="1526"/>
        <w:gridCol w:w="2936"/>
        <w:gridCol w:w="974"/>
        <w:gridCol w:w="1316"/>
        <w:gridCol w:w="1316"/>
        <w:gridCol w:w="1266"/>
      </w:tblGrid>
      <w:tr w:rsidR="00926F54" w:rsidRPr="00570085" w14:paraId="055640E7" w14:textId="77777777" w:rsidTr="00CC1B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7" w:type="pct"/>
          </w:tcPr>
          <w:p w14:paraId="262F9FAA" w14:textId="77777777" w:rsidR="00926F54" w:rsidRPr="00570085" w:rsidRDefault="00926F54" w:rsidP="00E87B68">
            <w:pPr>
              <w:jc w:val="center"/>
              <w:rPr>
                <w:rFonts w:ascii="Times New Roman" w:hAnsi="Times New Roman" w:cs="Times New Roman"/>
                <w:bCs w:val="0"/>
                <w:color w:val="FFFFFF"/>
                <w:sz w:val="18"/>
                <w:szCs w:val="18"/>
              </w:rPr>
            </w:pPr>
            <w:r w:rsidRPr="00570085">
              <w:rPr>
                <w:rFonts w:ascii="Times New Roman" w:hAnsi="Times New Roman" w:cs="Times New Roman"/>
                <w:bCs w:val="0"/>
                <w:color w:val="FFFFFF"/>
                <w:sz w:val="18"/>
                <w:szCs w:val="18"/>
              </w:rPr>
              <w:t>Prioriteto pavadinimas</w:t>
            </w:r>
          </w:p>
        </w:tc>
        <w:tc>
          <w:tcPr>
            <w:tcW w:w="1573" w:type="pct"/>
          </w:tcPr>
          <w:p w14:paraId="0C0CF0C3" w14:textId="77777777" w:rsidR="00926F54" w:rsidRPr="00570085" w:rsidRDefault="00926F54" w:rsidP="00E8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sz w:val="18"/>
                <w:szCs w:val="18"/>
              </w:rPr>
            </w:pPr>
            <w:r w:rsidRPr="00570085">
              <w:rPr>
                <w:rFonts w:ascii="Times New Roman" w:hAnsi="Times New Roman" w:cs="Times New Roman"/>
                <w:bCs w:val="0"/>
                <w:color w:val="FFFFFF"/>
                <w:sz w:val="18"/>
                <w:szCs w:val="18"/>
              </w:rPr>
              <w:t>Tikslo pavadinimas</w:t>
            </w:r>
          </w:p>
        </w:tc>
        <w:tc>
          <w:tcPr>
            <w:tcW w:w="522" w:type="pct"/>
          </w:tcPr>
          <w:p w14:paraId="677D1E90" w14:textId="0144E9BD" w:rsidR="00926F54" w:rsidRPr="00570085" w:rsidRDefault="002548A9" w:rsidP="00E8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sz w:val="18"/>
                <w:szCs w:val="18"/>
              </w:rPr>
            </w:pPr>
            <w:r w:rsidRPr="00570085">
              <w:rPr>
                <w:rFonts w:ascii="Times New Roman" w:hAnsi="Times New Roman" w:cs="Times New Roman"/>
                <w:bCs w:val="0"/>
                <w:color w:val="FFFFFF"/>
                <w:sz w:val="18"/>
                <w:szCs w:val="18"/>
              </w:rPr>
              <w:t>Kriterijų</w:t>
            </w:r>
            <w:r w:rsidR="00926F54" w:rsidRPr="00570085">
              <w:rPr>
                <w:rFonts w:ascii="Times New Roman" w:hAnsi="Times New Roman" w:cs="Times New Roman"/>
                <w:bCs w:val="0"/>
                <w:color w:val="FFFFFF"/>
                <w:sz w:val="18"/>
                <w:szCs w:val="18"/>
              </w:rPr>
              <w:t xml:space="preserve"> skaičius</w:t>
            </w:r>
          </w:p>
        </w:tc>
        <w:tc>
          <w:tcPr>
            <w:tcW w:w="705" w:type="pct"/>
          </w:tcPr>
          <w:p w14:paraId="460A5D38" w14:textId="63772627" w:rsidR="00926F54" w:rsidRPr="00570085" w:rsidRDefault="00926F54" w:rsidP="00E8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color w:val="FFFFFF"/>
                <w:sz w:val="18"/>
                <w:szCs w:val="18"/>
              </w:rPr>
            </w:pPr>
            <w:r w:rsidRPr="00570085">
              <w:rPr>
                <w:rFonts w:ascii="Times New Roman" w:hAnsi="Times New Roman" w:cs="Times New Roman"/>
                <w:bCs w:val="0"/>
                <w:color w:val="FFFFFF"/>
                <w:sz w:val="18"/>
                <w:szCs w:val="18"/>
              </w:rPr>
              <w:t xml:space="preserve">Iš jų </w:t>
            </w:r>
            <w:r w:rsidR="002548A9" w:rsidRPr="00570085">
              <w:rPr>
                <w:rFonts w:ascii="Times New Roman" w:hAnsi="Times New Roman" w:cs="Times New Roman"/>
                <w:bCs w:val="0"/>
                <w:color w:val="FFFFFF"/>
                <w:sz w:val="18"/>
                <w:szCs w:val="18"/>
              </w:rPr>
              <w:t>kriterijų</w:t>
            </w:r>
            <w:r w:rsidRPr="00570085">
              <w:rPr>
                <w:rFonts w:ascii="Times New Roman" w:hAnsi="Times New Roman" w:cs="Times New Roman"/>
                <w:bCs w:val="0"/>
                <w:color w:val="FFFFFF"/>
                <w:sz w:val="18"/>
                <w:szCs w:val="18"/>
              </w:rPr>
              <w:t xml:space="preserve"> reikšmės tendencija  </w:t>
            </w:r>
            <w:r w:rsidRPr="00570085">
              <w:rPr>
                <w:rFonts w:ascii="Times New Roman" w:hAnsi="Times New Roman" w:cs="Times New Roman"/>
                <w:bCs w:val="0"/>
                <w:i/>
                <w:color w:val="FFFFFF"/>
                <w:sz w:val="18"/>
                <w:szCs w:val="18"/>
              </w:rPr>
              <w:t>gerėjanti</w:t>
            </w:r>
          </w:p>
        </w:tc>
        <w:tc>
          <w:tcPr>
            <w:tcW w:w="705" w:type="pct"/>
          </w:tcPr>
          <w:p w14:paraId="16A6FE32" w14:textId="31247550" w:rsidR="00926F54" w:rsidRPr="00570085" w:rsidRDefault="00926F54" w:rsidP="00E8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color w:val="FFFFFF"/>
                <w:sz w:val="18"/>
                <w:szCs w:val="18"/>
              </w:rPr>
            </w:pPr>
            <w:r w:rsidRPr="00570085">
              <w:rPr>
                <w:rFonts w:ascii="Times New Roman" w:hAnsi="Times New Roman" w:cs="Times New Roman"/>
                <w:bCs w:val="0"/>
                <w:color w:val="FFFFFF"/>
                <w:sz w:val="18"/>
                <w:szCs w:val="18"/>
              </w:rPr>
              <w:t xml:space="preserve">Iš jų </w:t>
            </w:r>
            <w:r w:rsidR="002548A9" w:rsidRPr="00570085">
              <w:rPr>
                <w:rFonts w:ascii="Times New Roman" w:hAnsi="Times New Roman" w:cs="Times New Roman"/>
                <w:bCs w:val="0"/>
                <w:color w:val="FFFFFF"/>
                <w:sz w:val="18"/>
                <w:szCs w:val="18"/>
              </w:rPr>
              <w:t>kriterijų</w:t>
            </w:r>
            <w:r w:rsidRPr="00570085">
              <w:rPr>
                <w:rFonts w:ascii="Times New Roman" w:hAnsi="Times New Roman" w:cs="Times New Roman"/>
                <w:bCs w:val="0"/>
                <w:color w:val="FFFFFF"/>
                <w:sz w:val="18"/>
                <w:szCs w:val="18"/>
              </w:rPr>
              <w:t xml:space="preserve"> reikšmės tendencija  </w:t>
            </w:r>
            <w:r w:rsidRPr="00570085">
              <w:rPr>
                <w:rFonts w:ascii="Times New Roman" w:hAnsi="Times New Roman" w:cs="Times New Roman"/>
                <w:bCs w:val="0"/>
                <w:i/>
                <w:color w:val="FFFFFF"/>
                <w:sz w:val="18"/>
                <w:szCs w:val="18"/>
              </w:rPr>
              <w:t>blogėjanti</w:t>
            </w:r>
          </w:p>
        </w:tc>
        <w:tc>
          <w:tcPr>
            <w:tcW w:w="678" w:type="pct"/>
          </w:tcPr>
          <w:p w14:paraId="1F727744" w14:textId="1DE07D30" w:rsidR="00926F54" w:rsidRPr="00570085" w:rsidRDefault="00926F54" w:rsidP="00E8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color w:val="FFFFFF"/>
                <w:sz w:val="18"/>
                <w:szCs w:val="18"/>
              </w:rPr>
            </w:pPr>
            <w:r w:rsidRPr="00570085">
              <w:rPr>
                <w:rFonts w:ascii="Times New Roman" w:hAnsi="Times New Roman" w:cs="Times New Roman"/>
                <w:bCs w:val="0"/>
                <w:color w:val="FFFFFF"/>
                <w:sz w:val="18"/>
                <w:szCs w:val="18"/>
              </w:rPr>
              <w:t xml:space="preserve">Iš jų </w:t>
            </w:r>
            <w:r w:rsidR="002548A9" w:rsidRPr="00570085">
              <w:rPr>
                <w:rFonts w:ascii="Times New Roman" w:hAnsi="Times New Roman" w:cs="Times New Roman"/>
                <w:bCs w:val="0"/>
                <w:color w:val="FFFFFF"/>
                <w:sz w:val="18"/>
                <w:szCs w:val="18"/>
              </w:rPr>
              <w:t>kriterijų</w:t>
            </w:r>
            <w:r w:rsidRPr="00570085">
              <w:rPr>
                <w:rFonts w:ascii="Times New Roman" w:hAnsi="Times New Roman" w:cs="Times New Roman"/>
                <w:bCs w:val="0"/>
                <w:color w:val="FFFFFF"/>
                <w:sz w:val="18"/>
                <w:szCs w:val="18"/>
              </w:rPr>
              <w:t xml:space="preserve"> reikšmės tendencija  </w:t>
            </w:r>
            <w:r w:rsidRPr="00570085">
              <w:rPr>
                <w:rFonts w:ascii="Times New Roman" w:hAnsi="Times New Roman" w:cs="Times New Roman"/>
                <w:bCs w:val="0"/>
                <w:i/>
                <w:color w:val="FFFFFF"/>
                <w:sz w:val="18"/>
                <w:szCs w:val="18"/>
              </w:rPr>
              <w:t>nekintanti</w:t>
            </w:r>
          </w:p>
        </w:tc>
      </w:tr>
      <w:tr w:rsidR="00926F54" w:rsidRPr="00570085" w14:paraId="442DE593" w14:textId="77777777" w:rsidTr="00CC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pct"/>
            <w:vMerge w:val="restart"/>
          </w:tcPr>
          <w:p w14:paraId="59047F2F" w14:textId="451459DD" w:rsidR="00926F54" w:rsidRPr="00570085" w:rsidRDefault="002548A9" w:rsidP="00E87B68">
            <w:pPr>
              <w:rPr>
                <w:rFonts w:ascii="Times New Roman" w:hAnsi="Times New Roman" w:cs="Times New Roman"/>
                <w:b w:val="0"/>
                <w:bCs w:val="0"/>
                <w:sz w:val="18"/>
                <w:szCs w:val="18"/>
              </w:rPr>
            </w:pPr>
            <w:r w:rsidRPr="00570085">
              <w:rPr>
                <w:rFonts w:ascii="Times New Roman" w:hAnsi="Times New Roman" w:cs="Times New Roman"/>
                <w:b w:val="0"/>
                <w:bCs w:val="0"/>
                <w:sz w:val="18"/>
                <w:szCs w:val="18"/>
              </w:rPr>
              <w:t>1</w:t>
            </w:r>
            <w:r w:rsidR="00926F54" w:rsidRPr="00570085">
              <w:rPr>
                <w:rFonts w:ascii="Times New Roman" w:hAnsi="Times New Roman" w:cs="Times New Roman"/>
                <w:b w:val="0"/>
                <w:bCs w:val="0"/>
                <w:sz w:val="18"/>
                <w:szCs w:val="18"/>
              </w:rPr>
              <w:t xml:space="preserve"> </w:t>
            </w:r>
            <w:r w:rsidRPr="00570085">
              <w:rPr>
                <w:rFonts w:ascii="Times New Roman" w:hAnsi="Times New Roman" w:cs="Times New Roman"/>
                <w:b w:val="0"/>
                <w:bCs w:val="0"/>
                <w:sz w:val="18"/>
                <w:szCs w:val="18"/>
              </w:rPr>
              <w:t>prioritetinė sritis</w:t>
            </w:r>
            <w:r w:rsidR="00926F54" w:rsidRPr="00570085">
              <w:rPr>
                <w:rFonts w:ascii="Times New Roman" w:hAnsi="Times New Roman" w:cs="Times New Roman"/>
                <w:b w:val="0"/>
                <w:bCs w:val="0"/>
                <w:sz w:val="18"/>
                <w:szCs w:val="18"/>
              </w:rPr>
              <w:t xml:space="preserve">. </w:t>
            </w:r>
            <w:r w:rsidR="00E24FD9" w:rsidRPr="00570085">
              <w:rPr>
                <w:rFonts w:ascii="Times New Roman" w:hAnsi="Times New Roman" w:cs="Times New Roman"/>
                <w:b w:val="0"/>
                <w:bCs w:val="0"/>
                <w:sz w:val="18"/>
                <w:szCs w:val="18"/>
              </w:rPr>
              <w:t>Ekonominė plėtra ir konkurencingumo didinimas</w:t>
            </w:r>
          </w:p>
        </w:tc>
        <w:tc>
          <w:tcPr>
            <w:tcW w:w="1573" w:type="pct"/>
          </w:tcPr>
          <w:p w14:paraId="1C9020CB" w14:textId="2D284751" w:rsidR="00926F54" w:rsidRPr="00570085" w:rsidRDefault="00926F54" w:rsidP="00E87B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 xml:space="preserve">1.1. tikslas. </w:t>
            </w:r>
            <w:r w:rsidR="00E24FD9" w:rsidRPr="00570085">
              <w:rPr>
                <w:rFonts w:ascii="Times New Roman" w:hAnsi="Times New Roman" w:cs="Times New Roman"/>
                <w:sz w:val="18"/>
                <w:szCs w:val="18"/>
              </w:rPr>
              <w:t>Formuoti verslui ir investicijoms palankią aplinką</w:t>
            </w:r>
          </w:p>
        </w:tc>
        <w:tc>
          <w:tcPr>
            <w:tcW w:w="522" w:type="pct"/>
          </w:tcPr>
          <w:p w14:paraId="6046C2BE" w14:textId="4F75D219" w:rsidR="00926F54" w:rsidRPr="00570085" w:rsidRDefault="00E24FD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2</w:t>
            </w:r>
          </w:p>
        </w:tc>
        <w:tc>
          <w:tcPr>
            <w:tcW w:w="705" w:type="pct"/>
          </w:tcPr>
          <w:p w14:paraId="15A9D94E" w14:textId="7797C3C5" w:rsidR="00926F54" w:rsidRPr="00570085" w:rsidRDefault="00E24FD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sz w:val="18"/>
                <w:szCs w:val="18"/>
              </w:rPr>
            </w:pPr>
            <w:r w:rsidRPr="00570085">
              <w:rPr>
                <w:rFonts w:ascii="Times New Roman" w:hAnsi="Times New Roman" w:cs="Times New Roman"/>
                <w:color w:val="00B050"/>
                <w:sz w:val="18"/>
                <w:szCs w:val="18"/>
              </w:rPr>
              <w:t>-</w:t>
            </w:r>
          </w:p>
        </w:tc>
        <w:tc>
          <w:tcPr>
            <w:tcW w:w="705" w:type="pct"/>
          </w:tcPr>
          <w:p w14:paraId="3002367D" w14:textId="35ED1529" w:rsidR="00926F54" w:rsidRPr="00570085" w:rsidRDefault="00E24FD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8"/>
                <w:szCs w:val="18"/>
              </w:rPr>
            </w:pPr>
            <w:r w:rsidRPr="00570085">
              <w:rPr>
                <w:rFonts w:ascii="Times New Roman" w:hAnsi="Times New Roman" w:cs="Times New Roman"/>
                <w:color w:val="FF0000"/>
                <w:sz w:val="18"/>
                <w:szCs w:val="18"/>
              </w:rPr>
              <w:t>1</w:t>
            </w:r>
          </w:p>
        </w:tc>
        <w:tc>
          <w:tcPr>
            <w:tcW w:w="678" w:type="pct"/>
          </w:tcPr>
          <w:p w14:paraId="5FF1393E" w14:textId="4D61215B" w:rsidR="00926F54" w:rsidRPr="00570085" w:rsidRDefault="00E24FD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030A0"/>
                <w:sz w:val="18"/>
                <w:szCs w:val="18"/>
              </w:rPr>
            </w:pPr>
            <w:r w:rsidRPr="00570085">
              <w:rPr>
                <w:rFonts w:ascii="Times New Roman" w:hAnsi="Times New Roman" w:cs="Times New Roman"/>
                <w:color w:val="7030A0"/>
                <w:sz w:val="18"/>
                <w:szCs w:val="18"/>
              </w:rPr>
              <w:t>1</w:t>
            </w:r>
          </w:p>
        </w:tc>
      </w:tr>
      <w:tr w:rsidR="00926F54" w:rsidRPr="00570085" w14:paraId="798E1FB3" w14:textId="77777777" w:rsidTr="00CC1BB1">
        <w:tc>
          <w:tcPr>
            <w:cnfStyle w:val="001000000000" w:firstRow="0" w:lastRow="0" w:firstColumn="1" w:lastColumn="0" w:oddVBand="0" w:evenVBand="0" w:oddHBand="0" w:evenHBand="0" w:firstRowFirstColumn="0" w:firstRowLastColumn="0" w:lastRowFirstColumn="0" w:lastRowLastColumn="0"/>
            <w:tcW w:w="817" w:type="pct"/>
            <w:vMerge/>
          </w:tcPr>
          <w:p w14:paraId="2FCD2161" w14:textId="77777777" w:rsidR="00926F54" w:rsidRPr="00570085" w:rsidRDefault="00926F54" w:rsidP="00E87B68">
            <w:pPr>
              <w:rPr>
                <w:rFonts w:ascii="Times New Roman" w:hAnsi="Times New Roman" w:cs="Times New Roman"/>
                <w:b w:val="0"/>
                <w:bCs w:val="0"/>
                <w:sz w:val="18"/>
                <w:szCs w:val="18"/>
              </w:rPr>
            </w:pPr>
          </w:p>
        </w:tc>
        <w:tc>
          <w:tcPr>
            <w:tcW w:w="1573" w:type="pct"/>
          </w:tcPr>
          <w:p w14:paraId="6B864C12" w14:textId="5F755C05" w:rsidR="00926F54" w:rsidRPr="00570085" w:rsidRDefault="00926F54" w:rsidP="00E87B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 xml:space="preserve">1.2. tikslas. Didinti </w:t>
            </w:r>
            <w:r w:rsidR="00E24FD9" w:rsidRPr="00570085">
              <w:rPr>
                <w:rFonts w:ascii="Times New Roman" w:hAnsi="Times New Roman" w:cs="Times New Roman"/>
                <w:sz w:val="18"/>
                <w:szCs w:val="18"/>
              </w:rPr>
              <w:t>rajono turistinį konkurencingumą ir žinomumą</w:t>
            </w:r>
          </w:p>
        </w:tc>
        <w:tc>
          <w:tcPr>
            <w:tcW w:w="522" w:type="pct"/>
          </w:tcPr>
          <w:p w14:paraId="1A213378" w14:textId="328CD0CC" w:rsidR="00926F54" w:rsidRPr="00570085" w:rsidRDefault="00E24FD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6</w:t>
            </w:r>
          </w:p>
        </w:tc>
        <w:tc>
          <w:tcPr>
            <w:tcW w:w="705" w:type="pct"/>
          </w:tcPr>
          <w:p w14:paraId="06C04FD9" w14:textId="28A19A67" w:rsidR="00926F54" w:rsidRPr="00570085" w:rsidRDefault="00E24FD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sz w:val="18"/>
                <w:szCs w:val="18"/>
              </w:rPr>
            </w:pPr>
            <w:r w:rsidRPr="00570085">
              <w:rPr>
                <w:rFonts w:ascii="Times New Roman" w:hAnsi="Times New Roman" w:cs="Times New Roman"/>
                <w:color w:val="00B050"/>
                <w:sz w:val="18"/>
                <w:szCs w:val="18"/>
              </w:rPr>
              <w:t>3</w:t>
            </w:r>
          </w:p>
        </w:tc>
        <w:tc>
          <w:tcPr>
            <w:tcW w:w="705" w:type="pct"/>
          </w:tcPr>
          <w:p w14:paraId="1AC3F5BA" w14:textId="3E99D4C2" w:rsidR="00926F54" w:rsidRPr="00570085" w:rsidRDefault="00E24FD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8"/>
                <w:szCs w:val="18"/>
              </w:rPr>
            </w:pPr>
            <w:r w:rsidRPr="00570085">
              <w:rPr>
                <w:rFonts w:ascii="Times New Roman" w:hAnsi="Times New Roman" w:cs="Times New Roman"/>
                <w:color w:val="FF0000"/>
                <w:sz w:val="18"/>
                <w:szCs w:val="18"/>
              </w:rPr>
              <w:t>3</w:t>
            </w:r>
          </w:p>
        </w:tc>
        <w:tc>
          <w:tcPr>
            <w:tcW w:w="678" w:type="pct"/>
          </w:tcPr>
          <w:p w14:paraId="6AB69564" w14:textId="1EEFD4AA" w:rsidR="00926F54" w:rsidRPr="00570085" w:rsidRDefault="00E24FD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030A0"/>
                <w:sz w:val="18"/>
                <w:szCs w:val="18"/>
              </w:rPr>
            </w:pPr>
            <w:r w:rsidRPr="00570085">
              <w:rPr>
                <w:rFonts w:ascii="Times New Roman" w:hAnsi="Times New Roman" w:cs="Times New Roman"/>
                <w:color w:val="7030A0"/>
                <w:sz w:val="18"/>
                <w:szCs w:val="18"/>
              </w:rPr>
              <w:t>-</w:t>
            </w:r>
          </w:p>
        </w:tc>
      </w:tr>
      <w:tr w:rsidR="002A0878" w:rsidRPr="00570085" w14:paraId="02E26B3E" w14:textId="77777777" w:rsidTr="00CC1BB1">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817" w:type="pct"/>
            <w:vMerge/>
          </w:tcPr>
          <w:p w14:paraId="5C631854" w14:textId="77777777" w:rsidR="002A0878" w:rsidRPr="00570085" w:rsidRDefault="002A0878" w:rsidP="00E87B68">
            <w:pPr>
              <w:rPr>
                <w:rFonts w:ascii="Times New Roman" w:hAnsi="Times New Roman" w:cs="Times New Roman"/>
                <w:b w:val="0"/>
                <w:bCs w:val="0"/>
                <w:sz w:val="18"/>
                <w:szCs w:val="18"/>
              </w:rPr>
            </w:pPr>
          </w:p>
        </w:tc>
        <w:tc>
          <w:tcPr>
            <w:tcW w:w="1573" w:type="pct"/>
          </w:tcPr>
          <w:p w14:paraId="60A9238F" w14:textId="3AE9F00A" w:rsidR="002A0878" w:rsidRPr="00570085" w:rsidRDefault="002A0878" w:rsidP="00E87B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1.3. tikslas. Užtikrinti patrauklias gyvenimo ir ekonominės veiklos sąlygas kaimo vietovėse</w:t>
            </w:r>
          </w:p>
        </w:tc>
        <w:tc>
          <w:tcPr>
            <w:tcW w:w="522" w:type="pct"/>
          </w:tcPr>
          <w:p w14:paraId="53C60502" w14:textId="17D33F5B" w:rsidR="002A0878" w:rsidRPr="00570085" w:rsidRDefault="002A087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4</w:t>
            </w:r>
          </w:p>
        </w:tc>
        <w:tc>
          <w:tcPr>
            <w:tcW w:w="705" w:type="pct"/>
          </w:tcPr>
          <w:p w14:paraId="6EBAF251" w14:textId="279B3CE1" w:rsidR="002A0878" w:rsidRPr="00570085" w:rsidRDefault="002A087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sz w:val="18"/>
                <w:szCs w:val="18"/>
              </w:rPr>
            </w:pPr>
            <w:r w:rsidRPr="00570085">
              <w:rPr>
                <w:rFonts w:ascii="Times New Roman" w:hAnsi="Times New Roman" w:cs="Times New Roman"/>
                <w:color w:val="00B050"/>
                <w:sz w:val="18"/>
                <w:szCs w:val="18"/>
              </w:rPr>
              <w:t>3</w:t>
            </w:r>
          </w:p>
        </w:tc>
        <w:tc>
          <w:tcPr>
            <w:tcW w:w="705" w:type="pct"/>
          </w:tcPr>
          <w:p w14:paraId="14EF1067" w14:textId="4B8BFDD9" w:rsidR="002A0878" w:rsidRPr="00570085" w:rsidRDefault="002A087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8"/>
                <w:szCs w:val="18"/>
              </w:rPr>
            </w:pPr>
            <w:r w:rsidRPr="00570085">
              <w:rPr>
                <w:rFonts w:ascii="Times New Roman" w:hAnsi="Times New Roman" w:cs="Times New Roman"/>
                <w:color w:val="FF0000"/>
                <w:sz w:val="18"/>
                <w:szCs w:val="18"/>
              </w:rPr>
              <w:t>1</w:t>
            </w:r>
          </w:p>
        </w:tc>
        <w:tc>
          <w:tcPr>
            <w:tcW w:w="678" w:type="pct"/>
          </w:tcPr>
          <w:p w14:paraId="32550660" w14:textId="581BBDFA" w:rsidR="002A0878" w:rsidRPr="00570085" w:rsidRDefault="002A087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030A0"/>
                <w:sz w:val="18"/>
                <w:szCs w:val="18"/>
              </w:rPr>
            </w:pPr>
            <w:r w:rsidRPr="00570085">
              <w:rPr>
                <w:rFonts w:ascii="Times New Roman" w:hAnsi="Times New Roman" w:cs="Times New Roman"/>
                <w:color w:val="7030A0"/>
                <w:sz w:val="18"/>
                <w:szCs w:val="18"/>
              </w:rPr>
              <w:t>-</w:t>
            </w:r>
          </w:p>
        </w:tc>
      </w:tr>
      <w:tr w:rsidR="00926F54" w:rsidRPr="00570085" w14:paraId="34254276" w14:textId="77777777" w:rsidTr="00CC1BB1">
        <w:tc>
          <w:tcPr>
            <w:cnfStyle w:val="001000000000" w:firstRow="0" w:lastRow="0" w:firstColumn="1" w:lastColumn="0" w:oddVBand="0" w:evenVBand="0" w:oddHBand="0" w:evenHBand="0" w:firstRowFirstColumn="0" w:firstRowLastColumn="0" w:lastRowFirstColumn="0" w:lastRowLastColumn="0"/>
            <w:tcW w:w="2389" w:type="pct"/>
            <w:gridSpan w:val="2"/>
          </w:tcPr>
          <w:p w14:paraId="15877D1E" w14:textId="77325712" w:rsidR="00926F54" w:rsidRPr="00570085" w:rsidRDefault="00926F54" w:rsidP="00E87B68">
            <w:pPr>
              <w:rPr>
                <w:rFonts w:ascii="Times New Roman" w:hAnsi="Times New Roman" w:cs="Times New Roman"/>
                <w:bCs w:val="0"/>
                <w:sz w:val="18"/>
                <w:szCs w:val="18"/>
              </w:rPr>
            </w:pPr>
            <w:r w:rsidRPr="00570085">
              <w:rPr>
                <w:rFonts w:ascii="Times New Roman" w:hAnsi="Times New Roman" w:cs="Times New Roman"/>
                <w:bCs w:val="0"/>
                <w:sz w:val="18"/>
                <w:szCs w:val="18"/>
              </w:rPr>
              <w:t xml:space="preserve">IŠ VISO </w:t>
            </w:r>
            <w:r w:rsidR="002548A9" w:rsidRPr="00570085">
              <w:rPr>
                <w:rFonts w:ascii="Times New Roman" w:hAnsi="Times New Roman" w:cs="Times New Roman"/>
                <w:bCs w:val="0"/>
                <w:sz w:val="18"/>
                <w:szCs w:val="18"/>
              </w:rPr>
              <w:t>1</w:t>
            </w:r>
            <w:r w:rsidRPr="00570085">
              <w:rPr>
                <w:rFonts w:ascii="Times New Roman" w:hAnsi="Times New Roman" w:cs="Times New Roman"/>
                <w:bCs w:val="0"/>
                <w:sz w:val="18"/>
                <w:szCs w:val="18"/>
              </w:rPr>
              <w:t xml:space="preserve"> </w:t>
            </w:r>
            <w:r w:rsidR="002548A9" w:rsidRPr="00570085">
              <w:rPr>
                <w:rFonts w:ascii="Times New Roman" w:hAnsi="Times New Roman" w:cs="Times New Roman"/>
                <w:bCs w:val="0"/>
                <w:sz w:val="18"/>
                <w:szCs w:val="18"/>
              </w:rPr>
              <w:t>PRIORITETINĖ SRITIS</w:t>
            </w:r>
            <w:r w:rsidRPr="00570085">
              <w:rPr>
                <w:rFonts w:ascii="Times New Roman" w:hAnsi="Times New Roman" w:cs="Times New Roman"/>
                <w:bCs w:val="0"/>
                <w:sz w:val="18"/>
                <w:szCs w:val="18"/>
              </w:rPr>
              <w:t>:</w:t>
            </w:r>
          </w:p>
        </w:tc>
        <w:tc>
          <w:tcPr>
            <w:tcW w:w="522" w:type="pct"/>
          </w:tcPr>
          <w:p w14:paraId="09D7A498" w14:textId="1250349B" w:rsidR="00926F54" w:rsidRPr="00570085" w:rsidRDefault="002A08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570085">
              <w:rPr>
                <w:rFonts w:ascii="Times New Roman" w:hAnsi="Times New Roman" w:cs="Times New Roman"/>
                <w:b/>
                <w:sz w:val="18"/>
                <w:szCs w:val="18"/>
              </w:rPr>
              <w:t>12</w:t>
            </w:r>
          </w:p>
        </w:tc>
        <w:tc>
          <w:tcPr>
            <w:tcW w:w="705" w:type="pct"/>
          </w:tcPr>
          <w:p w14:paraId="30D213A4" w14:textId="05374E7A" w:rsidR="00926F54" w:rsidRPr="00570085" w:rsidRDefault="002A08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18"/>
                <w:szCs w:val="18"/>
              </w:rPr>
            </w:pPr>
            <w:r w:rsidRPr="00570085">
              <w:rPr>
                <w:rFonts w:ascii="Times New Roman" w:hAnsi="Times New Roman" w:cs="Times New Roman"/>
                <w:b/>
                <w:color w:val="00B050"/>
                <w:sz w:val="18"/>
                <w:szCs w:val="18"/>
              </w:rPr>
              <w:t>6</w:t>
            </w:r>
          </w:p>
        </w:tc>
        <w:tc>
          <w:tcPr>
            <w:tcW w:w="705" w:type="pct"/>
          </w:tcPr>
          <w:p w14:paraId="06484BCE" w14:textId="3692E6D5" w:rsidR="00926F54" w:rsidRPr="00570085" w:rsidRDefault="002A08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8"/>
                <w:szCs w:val="18"/>
              </w:rPr>
            </w:pPr>
            <w:r w:rsidRPr="00570085">
              <w:rPr>
                <w:rFonts w:ascii="Times New Roman" w:hAnsi="Times New Roman" w:cs="Times New Roman"/>
                <w:b/>
                <w:color w:val="FF0000"/>
                <w:sz w:val="18"/>
                <w:szCs w:val="18"/>
              </w:rPr>
              <w:t>5</w:t>
            </w:r>
          </w:p>
        </w:tc>
        <w:tc>
          <w:tcPr>
            <w:tcW w:w="678" w:type="pct"/>
          </w:tcPr>
          <w:p w14:paraId="1E90CD6B" w14:textId="328F6E0A" w:rsidR="00926F54" w:rsidRPr="00570085" w:rsidRDefault="002A08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030A0"/>
                <w:sz w:val="18"/>
                <w:szCs w:val="18"/>
              </w:rPr>
            </w:pPr>
            <w:r w:rsidRPr="00570085">
              <w:rPr>
                <w:rFonts w:ascii="Times New Roman" w:hAnsi="Times New Roman" w:cs="Times New Roman"/>
                <w:b/>
                <w:color w:val="7030A0"/>
                <w:sz w:val="18"/>
                <w:szCs w:val="18"/>
              </w:rPr>
              <w:t>1</w:t>
            </w:r>
          </w:p>
        </w:tc>
      </w:tr>
      <w:tr w:rsidR="00926F54" w:rsidRPr="00570085" w14:paraId="4539E8F8" w14:textId="77777777" w:rsidTr="00CC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pct"/>
            <w:gridSpan w:val="2"/>
          </w:tcPr>
          <w:p w14:paraId="14737260" w14:textId="77777777" w:rsidR="00926F54" w:rsidRPr="00570085" w:rsidRDefault="00926F54" w:rsidP="00E87B68">
            <w:pPr>
              <w:jc w:val="right"/>
              <w:rPr>
                <w:rFonts w:ascii="Times New Roman" w:hAnsi="Times New Roman" w:cs="Times New Roman"/>
                <w:b w:val="0"/>
                <w:bCs w:val="0"/>
                <w:i/>
                <w:sz w:val="18"/>
                <w:szCs w:val="18"/>
              </w:rPr>
            </w:pPr>
            <w:r w:rsidRPr="00570085">
              <w:rPr>
                <w:rFonts w:ascii="Times New Roman" w:hAnsi="Times New Roman" w:cs="Times New Roman"/>
                <w:b w:val="0"/>
                <w:bCs w:val="0"/>
                <w:i/>
                <w:sz w:val="18"/>
                <w:szCs w:val="18"/>
              </w:rPr>
              <w:t>proc.</w:t>
            </w:r>
          </w:p>
        </w:tc>
        <w:tc>
          <w:tcPr>
            <w:tcW w:w="522" w:type="pct"/>
          </w:tcPr>
          <w:p w14:paraId="2BF7879F" w14:textId="77777777" w:rsidR="00926F54" w:rsidRPr="00570085" w:rsidRDefault="00926F54"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8"/>
                <w:szCs w:val="18"/>
              </w:rPr>
            </w:pPr>
            <w:r w:rsidRPr="00570085">
              <w:rPr>
                <w:rFonts w:ascii="Times New Roman" w:hAnsi="Times New Roman" w:cs="Times New Roman"/>
                <w:b/>
                <w:i/>
                <w:sz w:val="18"/>
                <w:szCs w:val="18"/>
              </w:rPr>
              <w:t>100</w:t>
            </w:r>
          </w:p>
        </w:tc>
        <w:tc>
          <w:tcPr>
            <w:tcW w:w="705" w:type="pct"/>
          </w:tcPr>
          <w:p w14:paraId="521AA1D2" w14:textId="0B8174A4" w:rsidR="00926F54" w:rsidRPr="00570085" w:rsidRDefault="002A0878"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B050"/>
                <w:sz w:val="18"/>
                <w:szCs w:val="18"/>
              </w:rPr>
            </w:pPr>
            <w:r w:rsidRPr="00570085">
              <w:rPr>
                <w:rFonts w:ascii="Times New Roman" w:hAnsi="Times New Roman" w:cs="Times New Roman"/>
                <w:b/>
                <w:i/>
                <w:color w:val="00B050"/>
                <w:sz w:val="18"/>
                <w:szCs w:val="18"/>
              </w:rPr>
              <w:t>50</w:t>
            </w:r>
          </w:p>
        </w:tc>
        <w:tc>
          <w:tcPr>
            <w:tcW w:w="705" w:type="pct"/>
          </w:tcPr>
          <w:p w14:paraId="62BEE4EE" w14:textId="7891493F" w:rsidR="00926F54" w:rsidRPr="00570085" w:rsidRDefault="002A0878"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18"/>
                <w:szCs w:val="18"/>
              </w:rPr>
            </w:pPr>
            <w:r w:rsidRPr="00570085">
              <w:rPr>
                <w:rFonts w:ascii="Times New Roman" w:hAnsi="Times New Roman" w:cs="Times New Roman"/>
                <w:b/>
                <w:i/>
                <w:color w:val="FF0000"/>
                <w:sz w:val="18"/>
                <w:szCs w:val="18"/>
              </w:rPr>
              <w:t>42</w:t>
            </w:r>
          </w:p>
        </w:tc>
        <w:tc>
          <w:tcPr>
            <w:tcW w:w="678" w:type="pct"/>
          </w:tcPr>
          <w:p w14:paraId="50617107" w14:textId="2BFFF600" w:rsidR="00926F54" w:rsidRPr="00570085" w:rsidRDefault="002A0878"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8"/>
                <w:szCs w:val="18"/>
              </w:rPr>
            </w:pPr>
            <w:r w:rsidRPr="00570085">
              <w:rPr>
                <w:rFonts w:ascii="Times New Roman" w:hAnsi="Times New Roman" w:cs="Times New Roman"/>
                <w:b/>
                <w:i/>
                <w:color w:val="7030A0"/>
                <w:sz w:val="18"/>
                <w:szCs w:val="18"/>
              </w:rPr>
              <w:t>8</w:t>
            </w:r>
          </w:p>
        </w:tc>
      </w:tr>
      <w:tr w:rsidR="00926F54" w:rsidRPr="00570085" w14:paraId="0B497E24" w14:textId="77777777" w:rsidTr="00CC1BB1">
        <w:tc>
          <w:tcPr>
            <w:cnfStyle w:val="001000000000" w:firstRow="0" w:lastRow="0" w:firstColumn="1" w:lastColumn="0" w:oddVBand="0" w:evenVBand="0" w:oddHBand="0" w:evenHBand="0" w:firstRowFirstColumn="0" w:firstRowLastColumn="0" w:lastRowFirstColumn="0" w:lastRowLastColumn="0"/>
            <w:tcW w:w="817" w:type="pct"/>
            <w:vMerge w:val="restart"/>
          </w:tcPr>
          <w:p w14:paraId="59AB3A40" w14:textId="1207C614" w:rsidR="00926F54" w:rsidRPr="00570085" w:rsidRDefault="002548A9" w:rsidP="00E87B68">
            <w:pPr>
              <w:rPr>
                <w:rFonts w:ascii="Times New Roman" w:hAnsi="Times New Roman" w:cs="Times New Roman"/>
                <w:b w:val="0"/>
                <w:bCs w:val="0"/>
                <w:sz w:val="18"/>
                <w:szCs w:val="18"/>
              </w:rPr>
            </w:pPr>
            <w:r w:rsidRPr="00570085">
              <w:rPr>
                <w:rFonts w:ascii="Times New Roman" w:hAnsi="Times New Roman" w:cs="Times New Roman"/>
                <w:b w:val="0"/>
                <w:bCs w:val="0"/>
                <w:sz w:val="18"/>
                <w:szCs w:val="18"/>
              </w:rPr>
              <w:t>2 prioritetinė sritis.</w:t>
            </w:r>
            <w:r w:rsidR="00926F54" w:rsidRPr="00570085">
              <w:rPr>
                <w:rFonts w:ascii="Times New Roman" w:hAnsi="Times New Roman" w:cs="Times New Roman"/>
                <w:b w:val="0"/>
                <w:bCs w:val="0"/>
                <w:sz w:val="18"/>
                <w:szCs w:val="18"/>
              </w:rPr>
              <w:t xml:space="preserve"> </w:t>
            </w:r>
            <w:r w:rsidR="002A0878" w:rsidRPr="00570085">
              <w:rPr>
                <w:rFonts w:ascii="Times New Roman" w:hAnsi="Times New Roman" w:cs="Times New Roman"/>
                <w:b w:val="0"/>
                <w:bCs w:val="0"/>
                <w:sz w:val="18"/>
                <w:szCs w:val="18"/>
              </w:rPr>
              <w:t>Žmogiškųjų išteklių ir socialinės gerovės plėtra</w:t>
            </w:r>
          </w:p>
        </w:tc>
        <w:tc>
          <w:tcPr>
            <w:tcW w:w="1573" w:type="pct"/>
          </w:tcPr>
          <w:p w14:paraId="18E68005" w14:textId="4155AE2B" w:rsidR="00926F54" w:rsidRPr="00570085" w:rsidRDefault="00926F54" w:rsidP="00E87B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 xml:space="preserve">2.1. tikslas. </w:t>
            </w:r>
            <w:r w:rsidR="002A0878" w:rsidRPr="00570085">
              <w:rPr>
                <w:rFonts w:ascii="Times New Roman" w:hAnsi="Times New Roman" w:cs="Times New Roman"/>
                <w:sz w:val="18"/>
                <w:szCs w:val="18"/>
              </w:rPr>
              <w:t>Tobulinti švietimo sistemos efektyvumą</w:t>
            </w:r>
            <w:r w:rsidR="00E41B78" w:rsidRPr="00570085">
              <w:rPr>
                <w:rFonts w:ascii="Times New Roman" w:hAnsi="Times New Roman" w:cs="Times New Roman"/>
                <w:sz w:val="18"/>
                <w:szCs w:val="18"/>
              </w:rPr>
              <w:t xml:space="preserve"> ir prieinamumą, didinti vaikų ir jaunimo užimtumą</w:t>
            </w:r>
          </w:p>
        </w:tc>
        <w:tc>
          <w:tcPr>
            <w:tcW w:w="522" w:type="pct"/>
          </w:tcPr>
          <w:p w14:paraId="5DCA0054" w14:textId="2EC4B49E" w:rsidR="00926F54" w:rsidRPr="00570085" w:rsidRDefault="00E41B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6</w:t>
            </w:r>
          </w:p>
        </w:tc>
        <w:tc>
          <w:tcPr>
            <w:tcW w:w="705" w:type="pct"/>
          </w:tcPr>
          <w:p w14:paraId="297B7F6B" w14:textId="28EDE531" w:rsidR="00926F54" w:rsidRPr="00570085" w:rsidRDefault="00E41B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sz w:val="18"/>
                <w:szCs w:val="18"/>
              </w:rPr>
            </w:pPr>
            <w:r w:rsidRPr="00570085">
              <w:rPr>
                <w:rFonts w:ascii="Times New Roman" w:hAnsi="Times New Roman" w:cs="Times New Roman"/>
                <w:color w:val="00B050"/>
                <w:sz w:val="18"/>
                <w:szCs w:val="18"/>
              </w:rPr>
              <w:t>3</w:t>
            </w:r>
          </w:p>
        </w:tc>
        <w:tc>
          <w:tcPr>
            <w:tcW w:w="705" w:type="pct"/>
          </w:tcPr>
          <w:p w14:paraId="01D3EABD" w14:textId="0E5C191E" w:rsidR="00926F54" w:rsidRPr="00570085" w:rsidRDefault="00E41B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8"/>
                <w:szCs w:val="18"/>
              </w:rPr>
            </w:pPr>
            <w:r w:rsidRPr="00570085">
              <w:rPr>
                <w:rFonts w:ascii="Times New Roman" w:hAnsi="Times New Roman" w:cs="Times New Roman"/>
                <w:color w:val="FF0000"/>
                <w:sz w:val="18"/>
                <w:szCs w:val="18"/>
              </w:rPr>
              <w:t>2</w:t>
            </w:r>
          </w:p>
        </w:tc>
        <w:tc>
          <w:tcPr>
            <w:tcW w:w="678" w:type="pct"/>
          </w:tcPr>
          <w:p w14:paraId="39E11759" w14:textId="4A01F4F3" w:rsidR="00926F54" w:rsidRPr="00570085" w:rsidRDefault="00E41B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030A0"/>
                <w:sz w:val="18"/>
                <w:szCs w:val="18"/>
              </w:rPr>
            </w:pPr>
            <w:r w:rsidRPr="00570085">
              <w:rPr>
                <w:rFonts w:ascii="Times New Roman" w:hAnsi="Times New Roman" w:cs="Times New Roman"/>
                <w:color w:val="7030A0"/>
                <w:sz w:val="18"/>
                <w:szCs w:val="18"/>
              </w:rPr>
              <w:t>1</w:t>
            </w:r>
          </w:p>
        </w:tc>
      </w:tr>
      <w:tr w:rsidR="00926F54" w:rsidRPr="00570085" w14:paraId="3028F2AF" w14:textId="77777777" w:rsidTr="00CC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pct"/>
            <w:vMerge/>
          </w:tcPr>
          <w:p w14:paraId="1D78D62A" w14:textId="77777777" w:rsidR="00926F54" w:rsidRPr="00570085" w:rsidRDefault="00926F54" w:rsidP="00E87B68">
            <w:pPr>
              <w:rPr>
                <w:rFonts w:ascii="Times New Roman" w:hAnsi="Times New Roman" w:cs="Times New Roman"/>
                <w:b w:val="0"/>
                <w:bCs w:val="0"/>
                <w:sz w:val="18"/>
                <w:szCs w:val="18"/>
              </w:rPr>
            </w:pPr>
          </w:p>
        </w:tc>
        <w:tc>
          <w:tcPr>
            <w:tcW w:w="1573" w:type="pct"/>
          </w:tcPr>
          <w:p w14:paraId="3FBCCDBE" w14:textId="021AD957" w:rsidR="00926F54" w:rsidRPr="00570085" w:rsidRDefault="00926F54" w:rsidP="00E87B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 xml:space="preserve">2.2. tikslas. </w:t>
            </w:r>
            <w:r w:rsidR="00E41B78" w:rsidRPr="00570085">
              <w:rPr>
                <w:rFonts w:ascii="Times New Roman" w:hAnsi="Times New Roman" w:cs="Times New Roman"/>
                <w:sz w:val="18"/>
                <w:szCs w:val="18"/>
              </w:rPr>
              <w:t>Teikti kokybiškas, saugias ir prieinamas sveikatos priežiūros ir socialines paslaugas</w:t>
            </w:r>
          </w:p>
        </w:tc>
        <w:tc>
          <w:tcPr>
            <w:tcW w:w="522" w:type="pct"/>
          </w:tcPr>
          <w:p w14:paraId="492DCC9D" w14:textId="279B4BF7" w:rsidR="00926F54" w:rsidRPr="00570085" w:rsidRDefault="00E41B7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7</w:t>
            </w:r>
          </w:p>
        </w:tc>
        <w:tc>
          <w:tcPr>
            <w:tcW w:w="705" w:type="pct"/>
          </w:tcPr>
          <w:p w14:paraId="7D0F6DA9" w14:textId="2AF0AF35" w:rsidR="00926F54" w:rsidRPr="00570085" w:rsidRDefault="00E41B7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sz w:val="18"/>
                <w:szCs w:val="18"/>
              </w:rPr>
            </w:pPr>
            <w:r w:rsidRPr="00570085">
              <w:rPr>
                <w:rFonts w:ascii="Times New Roman" w:hAnsi="Times New Roman" w:cs="Times New Roman"/>
                <w:color w:val="00B050"/>
                <w:sz w:val="18"/>
                <w:szCs w:val="18"/>
              </w:rPr>
              <w:t>4</w:t>
            </w:r>
          </w:p>
        </w:tc>
        <w:tc>
          <w:tcPr>
            <w:tcW w:w="705" w:type="pct"/>
          </w:tcPr>
          <w:p w14:paraId="53EEE94D" w14:textId="0082352E" w:rsidR="00926F54" w:rsidRPr="00570085" w:rsidRDefault="00E41B7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8"/>
                <w:szCs w:val="18"/>
              </w:rPr>
            </w:pPr>
            <w:r w:rsidRPr="00570085">
              <w:rPr>
                <w:rFonts w:ascii="Times New Roman" w:hAnsi="Times New Roman" w:cs="Times New Roman"/>
                <w:color w:val="FF0000"/>
                <w:sz w:val="18"/>
                <w:szCs w:val="18"/>
              </w:rPr>
              <w:t>1</w:t>
            </w:r>
          </w:p>
        </w:tc>
        <w:tc>
          <w:tcPr>
            <w:tcW w:w="678" w:type="pct"/>
          </w:tcPr>
          <w:p w14:paraId="0F790106" w14:textId="6BEB1A70" w:rsidR="00926F54" w:rsidRPr="00570085" w:rsidRDefault="00E41B7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030A0"/>
                <w:sz w:val="18"/>
                <w:szCs w:val="18"/>
              </w:rPr>
            </w:pPr>
            <w:r w:rsidRPr="00570085">
              <w:rPr>
                <w:rFonts w:ascii="Times New Roman" w:hAnsi="Times New Roman" w:cs="Times New Roman"/>
                <w:color w:val="7030A0"/>
                <w:sz w:val="18"/>
                <w:szCs w:val="18"/>
              </w:rPr>
              <w:t>2</w:t>
            </w:r>
          </w:p>
        </w:tc>
      </w:tr>
      <w:tr w:rsidR="00E41B78" w:rsidRPr="00570085" w14:paraId="20050581" w14:textId="77777777" w:rsidTr="00CC1BB1">
        <w:tc>
          <w:tcPr>
            <w:cnfStyle w:val="001000000000" w:firstRow="0" w:lastRow="0" w:firstColumn="1" w:lastColumn="0" w:oddVBand="0" w:evenVBand="0" w:oddHBand="0" w:evenHBand="0" w:firstRowFirstColumn="0" w:firstRowLastColumn="0" w:lastRowFirstColumn="0" w:lastRowLastColumn="0"/>
            <w:tcW w:w="817" w:type="pct"/>
            <w:vMerge/>
          </w:tcPr>
          <w:p w14:paraId="513D8B81" w14:textId="77777777" w:rsidR="00E41B78" w:rsidRPr="00570085" w:rsidRDefault="00E41B78" w:rsidP="00E87B68">
            <w:pPr>
              <w:rPr>
                <w:rFonts w:ascii="Times New Roman" w:hAnsi="Times New Roman" w:cs="Times New Roman"/>
                <w:b w:val="0"/>
                <w:bCs w:val="0"/>
                <w:sz w:val="18"/>
                <w:szCs w:val="18"/>
              </w:rPr>
            </w:pPr>
          </w:p>
        </w:tc>
        <w:tc>
          <w:tcPr>
            <w:tcW w:w="1573" w:type="pct"/>
          </w:tcPr>
          <w:p w14:paraId="411DBEA3" w14:textId="2110E5F8" w:rsidR="00E41B78" w:rsidRPr="00570085" w:rsidRDefault="00E41B78" w:rsidP="00E87B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2.3. tikslas. Užtikrinti kokybiškų kultūros ir sporto paslaugų prieinamumą visoms gyventojų ir amžiaus grupėms</w:t>
            </w:r>
          </w:p>
        </w:tc>
        <w:tc>
          <w:tcPr>
            <w:tcW w:w="522" w:type="pct"/>
          </w:tcPr>
          <w:p w14:paraId="2D2746D6" w14:textId="789033AE" w:rsidR="00E41B78" w:rsidRPr="00570085" w:rsidRDefault="00E41B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5</w:t>
            </w:r>
          </w:p>
        </w:tc>
        <w:tc>
          <w:tcPr>
            <w:tcW w:w="705" w:type="pct"/>
          </w:tcPr>
          <w:p w14:paraId="56D54E7E" w14:textId="496C2361" w:rsidR="00E41B78" w:rsidRPr="00570085" w:rsidRDefault="00E41B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sz w:val="18"/>
                <w:szCs w:val="18"/>
              </w:rPr>
            </w:pPr>
            <w:r w:rsidRPr="00570085">
              <w:rPr>
                <w:rFonts w:ascii="Times New Roman" w:hAnsi="Times New Roman" w:cs="Times New Roman"/>
                <w:color w:val="00B050"/>
                <w:sz w:val="18"/>
                <w:szCs w:val="18"/>
              </w:rPr>
              <w:t>3</w:t>
            </w:r>
          </w:p>
        </w:tc>
        <w:tc>
          <w:tcPr>
            <w:tcW w:w="705" w:type="pct"/>
          </w:tcPr>
          <w:p w14:paraId="50310DF1" w14:textId="1EF7517B" w:rsidR="00E41B78" w:rsidRPr="00570085" w:rsidRDefault="00E41B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8"/>
                <w:szCs w:val="18"/>
              </w:rPr>
            </w:pPr>
            <w:r w:rsidRPr="00570085">
              <w:rPr>
                <w:rFonts w:ascii="Times New Roman" w:hAnsi="Times New Roman" w:cs="Times New Roman"/>
                <w:color w:val="FF0000"/>
                <w:sz w:val="18"/>
                <w:szCs w:val="18"/>
              </w:rPr>
              <w:t>1</w:t>
            </w:r>
          </w:p>
        </w:tc>
        <w:tc>
          <w:tcPr>
            <w:tcW w:w="678" w:type="pct"/>
          </w:tcPr>
          <w:p w14:paraId="04F0AC0C" w14:textId="7B0B36C4" w:rsidR="00E41B78" w:rsidRPr="00570085" w:rsidRDefault="00E41B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030A0"/>
                <w:sz w:val="18"/>
                <w:szCs w:val="18"/>
              </w:rPr>
            </w:pPr>
            <w:r w:rsidRPr="00570085">
              <w:rPr>
                <w:rFonts w:ascii="Times New Roman" w:hAnsi="Times New Roman" w:cs="Times New Roman"/>
                <w:color w:val="7030A0"/>
                <w:sz w:val="18"/>
                <w:szCs w:val="18"/>
              </w:rPr>
              <w:t>1</w:t>
            </w:r>
          </w:p>
        </w:tc>
      </w:tr>
      <w:tr w:rsidR="00926F54" w:rsidRPr="00570085" w14:paraId="232E5423" w14:textId="77777777" w:rsidTr="00CC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pct"/>
            <w:vMerge/>
          </w:tcPr>
          <w:p w14:paraId="2DF3038F" w14:textId="77777777" w:rsidR="00926F54" w:rsidRPr="00570085" w:rsidRDefault="00926F54" w:rsidP="00E87B68">
            <w:pPr>
              <w:rPr>
                <w:rFonts w:ascii="Times New Roman" w:hAnsi="Times New Roman" w:cs="Times New Roman"/>
                <w:b w:val="0"/>
                <w:bCs w:val="0"/>
                <w:sz w:val="18"/>
                <w:szCs w:val="18"/>
              </w:rPr>
            </w:pPr>
          </w:p>
        </w:tc>
        <w:tc>
          <w:tcPr>
            <w:tcW w:w="1573" w:type="pct"/>
          </w:tcPr>
          <w:p w14:paraId="5EDC5293" w14:textId="7E0E8F09" w:rsidR="00926F54" w:rsidRPr="00570085" w:rsidRDefault="00926F54" w:rsidP="00E87B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2.</w:t>
            </w:r>
            <w:r w:rsidR="00E41B78" w:rsidRPr="00570085">
              <w:rPr>
                <w:rFonts w:ascii="Times New Roman" w:hAnsi="Times New Roman" w:cs="Times New Roman"/>
                <w:sz w:val="18"/>
                <w:szCs w:val="18"/>
              </w:rPr>
              <w:t>4</w:t>
            </w:r>
            <w:r w:rsidRPr="00570085">
              <w:rPr>
                <w:rFonts w:ascii="Times New Roman" w:hAnsi="Times New Roman" w:cs="Times New Roman"/>
                <w:sz w:val="18"/>
                <w:szCs w:val="18"/>
              </w:rPr>
              <w:t xml:space="preserve">. tikslas. </w:t>
            </w:r>
            <w:r w:rsidR="00E41B78" w:rsidRPr="00570085">
              <w:rPr>
                <w:rFonts w:ascii="Times New Roman" w:hAnsi="Times New Roman" w:cs="Times New Roman"/>
                <w:sz w:val="18"/>
                <w:szCs w:val="18"/>
              </w:rPr>
              <w:t>Didinti Savivaldybės veiklos efektyvumą</w:t>
            </w:r>
          </w:p>
        </w:tc>
        <w:tc>
          <w:tcPr>
            <w:tcW w:w="522" w:type="pct"/>
          </w:tcPr>
          <w:p w14:paraId="4558B223" w14:textId="7CA61797" w:rsidR="00926F54" w:rsidRPr="00570085" w:rsidRDefault="00E41B7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3</w:t>
            </w:r>
          </w:p>
        </w:tc>
        <w:tc>
          <w:tcPr>
            <w:tcW w:w="705" w:type="pct"/>
          </w:tcPr>
          <w:p w14:paraId="76B6AF4B" w14:textId="37B4FF0C" w:rsidR="00926F54" w:rsidRPr="00570085" w:rsidRDefault="00E41B7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sz w:val="18"/>
                <w:szCs w:val="18"/>
              </w:rPr>
            </w:pPr>
            <w:r w:rsidRPr="00570085">
              <w:rPr>
                <w:rFonts w:ascii="Times New Roman" w:hAnsi="Times New Roman" w:cs="Times New Roman"/>
                <w:color w:val="00B050"/>
                <w:sz w:val="18"/>
                <w:szCs w:val="18"/>
              </w:rPr>
              <w:t>2</w:t>
            </w:r>
          </w:p>
        </w:tc>
        <w:tc>
          <w:tcPr>
            <w:tcW w:w="705" w:type="pct"/>
          </w:tcPr>
          <w:p w14:paraId="596FD47E" w14:textId="3BE84A00" w:rsidR="00926F54" w:rsidRPr="00570085" w:rsidRDefault="00E41B7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8"/>
                <w:szCs w:val="18"/>
              </w:rPr>
            </w:pPr>
            <w:r w:rsidRPr="00570085">
              <w:rPr>
                <w:rFonts w:ascii="Times New Roman" w:hAnsi="Times New Roman" w:cs="Times New Roman"/>
                <w:color w:val="FF0000"/>
                <w:sz w:val="18"/>
                <w:szCs w:val="18"/>
              </w:rPr>
              <w:t>-</w:t>
            </w:r>
          </w:p>
        </w:tc>
        <w:tc>
          <w:tcPr>
            <w:tcW w:w="678" w:type="pct"/>
          </w:tcPr>
          <w:p w14:paraId="3237D68B" w14:textId="135A2C91" w:rsidR="00926F54" w:rsidRPr="00570085" w:rsidRDefault="00E41B7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030A0"/>
                <w:sz w:val="18"/>
                <w:szCs w:val="18"/>
              </w:rPr>
            </w:pPr>
            <w:r w:rsidRPr="00570085">
              <w:rPr>
                <w:rFonts w:ascii="Times New Roman" w:hAnsi="Times New Roman" w:cs="Times New Roman"/>
                <w:color w:val="7030A0"/>
                <w:sz w:val="18"/>
                <w:szCs w:val="18"/>
              </w:rPr>
              <w:t>1</w:t>
            </w:r>
          </w:p>
        </w:tc>
      </w:tr>
      <w:tr w:rsidR="00926F54" w:rsidRPr="00570085" w14:paraId="58E10AD4" w14:textId="77777777" w:rsidTr="00CC1BB1">
        <w:tc>
          <w:tcPr>
            <w:cnfStyle w:val="001000000000" w:firstRow="0" w:lastRow="0" w:firstColumn="1" w:lastColumn="0" w:oddVBand="0" w:evenVBand="0" w:oddHBand="0" w:evenHBand="0" w:firstRowFirstColumn="0" w:firstRowLastColumn="0" w:lastRowFirstColumn="0" w:lastRowLastColumn="0"/>
            <w:tcW w:w="2389" w:type="pct"/>
            <w:gridSpan w:val="2"/>
          </w:tcPr>
          <w:p w14:paraId="435E7AB0" w14:textId="36940541" w:rsidR="00926F54" w:rsidRPr="00570085" w:rsidRDefault="00926F54" w:rsidP="00E87B68">
            <w:pPr>
              <w:rPr>
                <w:rFonts w:ascii="Times New Roman" w:hAnsi="Times New Roman" w:cs="Times New Roman"/>
                <w:bCs w:val="0"/>
                <w:sz w:val="18"/>
                <w:szCs w:val="18"/>
              </w:rPr>
            </w:pPr>
            <w:r w:rsidRPr="00570085">
              <w:rPr>
                <w:rFonts w:ascii="Times New Roman" w:hAnsi="Times New Roman" w:cs="Times New Roman"/>
                <w:bCs w:val="0"/>
                <w:sz w:val="18"/>
                <w:szCs w:val="18"/>
              </w:rPr>
              <w:t xml:space="preserve">IŠ VISO </w:t>
            </w:r>
            <w:r w:rsidR="002548A9" w:rsidRPr="00570085">
              <w:rPr>
                <w:rFonts w:ascii="Times New Roman" w:hAnsi="Times New Roman" w:cs="Times New Roman"/>
                <w:bCs w:val="0"/>
                <w:sz w:val="18"/>
                <w:szCs w:val="18"/>
              </w:rPr>
              <w:t>2 PRIORITETINĖ SRITIS</w:t>
            </w:r>
            <w:r w:rsidRPr="00570085">
              <w:rPr>
                <w:rFonts w:ascii="Times New Roman" w:hAnsi="Times New Roman" w:cs="Times New Roman"/>
                <w:bCs w:val="0"/>
                <w:sz w:val="18"/>
                <w:szCs w:val="18"/>
              </w:rPr>
              <w:t>:</w:t>
            </w:r>
          </w:p>
        </w:tc>
        <w:tc>
          <w:tcPr>
            <w:tcW w:w="522" w:type="pct"/>
          </w:tcPr>
          <w:p w14:paraId="1A957FB7" w14:textId="121B72C6" w:rsidR="00926F54" w:rsidRPr="00570085" w:rsidRDefault="00E41B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570085">
              <w:rPr>
                <w:rFonts w:ascii="Times New Roman" w:hAnsi="Times New Roman" w:cs="Times New Roman"/>
                <w:b/>
                <w:sz w:val="18"/>
                <w:szCs w:val="18"/>
              </w:rPr>
              <w:t>21</w:t>
            </w:r>
          </w:p>
        </w:tc>
        <w:tc>
          <w:tcPr>
            <w:tcW w:w="705" w:type="pct"/>
          </w:tcPr>
          <w:p w14:paraId="745157C9" w14:textId="6CDF95CE" w:rsidR="00926F54" w:rsidRPr="00570085" w:rsidRDefault="00E41B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18"/>
                <w:szCs w:val="18"/>
              </w:rPr>
            </w:pPr>
            <w:r w:rsidRPr="00570085">
              <w:rPr>
                <w:rFonts w:ascii="Times New Roman" w:hAnsi="Times New Roman" w:cs="Times New Roman"/>
                <w:b/>
                <w:color w:val="00B050"/>
                <w:sz w:val="18"/>
                <w:szCs w:val="18"/>
              </w:rPr>
              <w:t>12</w:t>
            </w:r>
          </w:p>
        </w:tc>
        <w:tc>
          <w:tcPr>
            <w:tcW w:w="705" w:type="pct"/>
          </w:tcPr>
          <w:p w14:paraId="6FA19EB8" w14:textId="33608012" w:rsidR="00926F54" w:rsidRPr="00570085" w:rsidRDefault="00E41B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8"/>
                <w:szCs w:val="18"/>
              </w:rPr>
            </w:pPr>
            <w:r w:rsidRPr="00570085">
              <w:rPr>
                <w:rFonts w:ascii="Times New Roman" w:hAnsi="Times New Roman" w:cs="Times New Roman"/>
                <w:b/>
                <w:color w:val="FF0000"/>
                <w:sz w:val="18"/>
                <w:szCs w:val="18"/>
              </w:rPr>
              <w:t>4</w:t>
            </w:r>
          </w:p>
        </w:tc>
        <w:tc>
          <w:tcPr>
            <w:tcW w:w="678" w:type="pct"/>
          </w:tcPr>
          <w:p w14:paraId="2652FDD8" w14:textId="50DF78AA" w:rsidR="00926F54" w:rsidRPr="00570085" w:rsidRDefault="00E41B7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030A0"/>
                <w:sz w:val="18"/>
                <w:szCs w:val="18"/>
              </w:rPr>
            </w:pPr>
            <w:r w:rsidRPr="00570085">
              <w:rPr>
                <w:rFonts w:ascii="Times New Roman" w:hAnsi="Times New Roman" w:cs="Times New Roman"/>
                <w:b/>
                <w:color w:val="7030A0"/>
                <w:sz w:val="18"/>
                <w:szCs w:val="18"/>
              </w:rPr>
              <w:t>5</w:t>
            </w:r>
          </w:p>
        </w:tc>
      </w:tr>
      <w:tr w:rsidR="00926F54" w:rsidRPr="00570085" w14:paraId="4A994A9F" w14:textId="77777777" w:rsidTr="00CC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pct"/>
            <w:gridSpan w:val="2"/>
          </w:tcPr>
          <w:p w14:paraId="4C694C2B" w14:textId="77777777" w:rsidR="00926F54" w:rsidRPr="00570085" w:rsidRDefault="00926F54" w:rsidP="00E87B68">
            <w:pPr>
              <w:jc w:val="right"/>
              <w:rPr>
                <w:rFonts w:ascii="Times New Roman" w:hAnsi="Times New Roman" w:cs="Times New Roman"/>
                <w:b w:val="0"/>
                <w:bCs w:val="0"/>
                <w:i/>
                <w:sz w:val="18"/>
                <w:szCs w:val="18"/>
              </w:rPr>
            </w:pPr>
            <w:r w:rsidRPr="00570085">
              <w:rPr>
                <w:rFonts w:ascii="Times New Roman" w:hAnsi="Times New Roman" w:cs="Times New Roman"/>
                <w:b w:val="0"/>
                <w:bCs w:val="0"/>
                <w:i/>
                <w:sz w:val="18"/>
                <w:szCs w:val="18"/>
              </w:rPr>
              <w:t>proc.</w:t>
            </w:r>
          </w:p>
        </w:tc>
        <w:tc>
          <w:tcPr>
            <w:tcW w:w="522" w:type="pct"/>
          </w:tcPr>
          <w:p w14:paraId="7E9BEFB3" w14:textId="77777777" w:rsidR="00926F54" w:rsidRPr="00570085" w:rsidRDefault="00926F54"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8"/>
                <w:szCs w:val="18"/>
              </w:rPr>
            </w:pPr>
            <w:r w:rsidRPr="00570085">
              <w:rPr>
                <w:rFonts w:ascii="Times New Roman" w:hAnsi="Times New Roman" w:cs="Times New Roman"/>
                <w:b/>
                <w:i/>
                <w:sz w:val="18"/>
                <w:szCs w:val="18"/>
              </w:rPr>
              <w:t>100</w:t>
            </w:r>
          </w:p>
        </w:tc>
        <w:tc>
          <w:tcPr>
            <w:tcW w:w="705" w:type="pct"/>
          </w:tcPr>
          <w:p w14:paraId="3F479D50" w14:textId="7A7BDD94" w:rsidR="00926F54" w:rsidRPr="00570085" w:rsidRDefault="00E41B78"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B050"/>
                <w:sz w:val="18"/>
                <w:szCs w:val="18"/>
              </w:rPr>
            </w:pPr>
            <w:r w:rsidRPr="00570085">
              <w:rPr>
                <w:rFonts w:ascii="Times New Roman" w:hAnsi="Times New Roman" w:cs="Times New Roman"/>
                <w:b/>
                <w:i/>
                <w:color w:val="00B050"/>
                <w:sz w:val="18"/>
                <w:szCs w:val="18"/>
              </w:rPr>
              <w:t>57</w:t>
            </w:r>
          </w:p>
        </w:tc>
        <w:tc>
          <w:tcPr>
            <w:tcW w:w="705" w:type="pct"/>
          </w:tcPr>
          <w:p w14:paraId="396AE67F" w14:textId="2F326ACD" w:rsidR="00926F54" w:rsidRPr="00570085" w:rsidRDefault="00346F25"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18"/>
                <w:szCs w:val="18"/>
              </w:rPr>
            </w:pPr>
            <w:r w:rsidRPr="00570085">
              <w:rPr>
                <w:rFonts w:ascii="Times New Roman" w:hAnsi="Times New Roman" w:cs="Times New Roman"/>
                <w:b/>
                <w:i/>
                <w:color w:val="FF0000"/>
                <w:sz w:val="18"/>
                <w:szCs w:val="18"/>
              </w:rPr>
              <w:t>19</w:t>
            </w:r>
          </w:p>
        </w:tc>
        <w:tc>
          <w:tcPr>
            <w:tcW w:w="678" w:type="pct"/>
          </w:tcPr>
          <w:p w14:paraId="55196735" w14:textId="4F12A889" w:rsidR="00926F54" w:rsidRPr="00570085" w:rsidRDefault="00346F25"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7030A0"/>
                <w:sz w:val="18"/>
                <w:szCs w:val="18"/>
              </w:rPr>
            </w:pPr>
            <w:r w:rsidRPr="00570085">
              <w:rPr>
                <w:rFonts w:ascii="Times New Roman" w:hAnsi="Times New Roman" w:cs="Times New Roman"/>
                <w:b/>
                <w:i/>
                <w:color w:val="7030A0"/>
                <w:sz w:val="18"/>
                <w:szCs w:val="18"/>
              </w:rPr>
              <w:t>24</w:t>
            </w:r>
          </w:p>
        </w:tc>
      </w:tr>
      <w:tr w:rsidR="00926F54" w:rsidRPr="00570085" w14:paraId="019AF1AE" w14:textId="77777777" w:rsidTr="00CC1BB1">
        <w:tc>
          <w:tcPr>
            <w:cnfStyle w:val="001000000000" w:firstRow="0" w:lastRow="0" w:firstColumn="1" w:lastColumn="0" w:oddVBand="0" w:evenVBand="0" w:oddHBand="0" w:evenHBand="0" w:firstRowFirstColumn="0" w:firstRowLastColumn="0" w:lastRowFirstColumn="0" w:lastRowLastColumn="0"/>
            <w:tcW w:w="817" w:type="pct"/>
            <w:vMerge w:val="restart"/>
          </w:tcPr>
          <w:p w14:paraId="75D0A4F4" w14:textId="0F1F50F0" w:rsidR="00926F54" w:rsidRPr="00570085" w:rsidRDefault="002548A9" w:rsidP="00E87B68">
            <w:pPr>
              <w:rPr>
                <w:rFonts w:ascii="Times New Roman" w:hAnsi="Times New Roman" w:cs="Times New Roman"/>
                <w:b w:val="0"/>
                <w:bCs w:val="0"/>
                <w:sz w:val="18"/>
                <w:szCs w:val="18"/>
              </w:rPr>
            </w:pPr>
            <w:r w:rsidRPr="00570085">
              <w:rPr>
                <w:rFonts w:ascii="Times New Roman" w:hAnsi="Times New Roman" w:cs="Times New Roman"/>
                <w:b w:val="0"/>
                <w:bCs w:val="0"/>
                <w:sz w:val="18"/>
                <w:szCs w:val="18"/>
              </w:rPr>
              <w:t xml:space="preserve">3 prioritetinė sritis. </w:t>
            </w:r>
            <w:r w:rsidR="00346F25" w:rsidRPr="00570085">
              <w:rPr>
                <w:rFonts w:ascii="Times New Roman" w:hAnsi="Times New Roman" w:cs="Times New Roman"/>
                <w:b w:val="0"/>
                <w:bCs w:val="0"/>
                <w:sz w:val="18"/>
                <w:szCs w:val="18"/>
              </w:rPr>
              <w:t xml:space="preserve">Subalansuota teritorijų ir </w:t>
            </w:r>
            <w:r w:rsidR="00346F25" w:rsidRPr="00570085">
              <w:rPr>
                <w:rFonts w:ascii="Times New Roman" w:hAnsi="Times New Roman" w:cs="Times New Roman"/>
                <w:b w:val="0"/>
                <w:bCs w:val="0"/>
                <w:sz w:val="18"/>
                <w:szCs w:val="18"/>
              </w:rPr>
              <w:lastRenderedPageBreak/>
              <w:t>infrastruktūros plėtra</w:t>
            </w:r>
          </w:p>
        </w:tc>
        <w:tc>
          <w:tcPr>
            <w:tcW w:w="1573" w:type="pct"/>
          </w:tcPr>
          <w:p w14:paraId="605513C2" w14:textId="2B39A466" w:rsidR="00926F54" w:rsidRPr="00570085" w:rsidRDefault="00926F54" w:rsidP="00E87B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lastRenderedPageBreak/>
              <w:t xml:space="preserve">3.1. tikslas. </w:t>
            </w:r>
            <w:r w:rsidR="00346F25" w:rsidRPr="00570085">
              <w:rPr>
                <w:rFonts w:ascii="Times New Roman" w:hAnsi="Times New Roman" w:cs="Times New Roman"/>
                <w:sz w:val="18"/>
                <w:szCs w:val="18"/>
              </w:rPr>
              <w:t>Didinti inžinerinio aprūpinimo infrastruktūros prieinamumą ir efektyvumą</w:t>
            </w:r>
          </w:p>
        </w:tc>
        <w:tc>
          <w:tcPr>
            <w:tcW w:w="522" w:type="pct"/>
          </w:tcPr>
          <w:p w14:paraId="3AE3E1B4" w14:textId="55373C0E" w:rsidR="00926F54"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4</w:t>
            </w:r>
          </w:p>
        </w:tc>
        <w:tc>
          <w:tcPr>
            <w:tcW w:w="705" w:type="pct"/>
          </w:tcPr>
          <w:p w14:paraId="53568344" w14:textId="7E6705D8" w:rsidR="00926F54"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sz w:val="18"/>
                <w:szCs w:val="18"/>
              </w:rPr>
            </w:pPr>
            <w:r w:rsidRPr="00570085">
              <w:rPr>
                <w:rFonts w:ascii="Times New Roman" w:hAnsi="Times New Roman" w:cs="Times New Roman"/>
                <w:color w:val="00B050"/>
                <w:sz w:val="18"/>
                <w:szCs w:val="18"/>
              </w:rPr>
              <w:t>3</w:t>
            </w:r>
          </w:p>
        </w:tc>
        <w:tc>
          <w:tcPr>
            <w:tcW w:w="705" w:type="pct"/>
          </w:tcPr>
          <w:p w14:paraId="38F6AF7B" w14:textId="51583C7C" w:rsidR="00926F54"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8"/>
                <w:szCs w:val="18"/>
              </w:rPr>
            </w:pPr>
            <w:r w:rsidRPr="00570085">
              <w:rPr>
                <w:rFonts w:ascii="Times New Roman" w:hAnsi="Times New Roman" w:cs="Times New Roman"/>
                <w:color w:val="FF0000"/>
                <w:sz w:val="18"/>
                <w:szCs w:val="18"/>
              </w:rPr>
              <w:t>-</w:t>
            </w:r>
          </w:p>
        </w:tc>
        <w:tc>
          <w:tcPr>
            <w:tcW w:w="678" w:type="pct"/>
          </w:tcPr>
          <w:p w14:paraId="6AB6CB1C" w14:textId="2E803686" w:rsidR="00926F54"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030A0"/>
                <w:sz w:val="18"/>
                <w:szCs w:val="18"/>
              </w:rPr>
            </w:pPr>
            <w:r w:rsidRPr="00570085">
              <w:rPr>
                <w:rFonts w:ascii="Times New Roman" w:hAnsi="Times New Roman" w:cs="Times New Roman"/>
                <w:color w:val="7030A0"/>
                <w:sz w:val="18"/>
                <w:szCs w:val="18"/>
              </w:rPr>
              <w:t>1</w:t>
            </w:r>
          </w:p>
        </w:tc>
      </w:tr>
      <w:tr w:rsidR="00346F25" w:rsidRPr="00570085" w14:paraId="6C706EC5" w14:textId="77777777" w:rsidTr="00CC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pct"/>
            <w:vMerge/>
          </w:tcPr>
          <w:p w14:paraId="62D0D5AF" w14:textId="77777777" w:rsidR="00346F25" w:rsidRPr="00570085" w:rsidRDefault="00346F25" w:rsidP="00E87B68">
            <w:pPr>
              <w:rPr>
                <w:rFonts w:ascii="Times New Roman" w:hAnsi="Times New Roman" w:cs="Times New Roman"/>
                <w:b w:val="0"/>
                <w:bCs w:val="0"/>
                <w:sz w:val="18"/>
                <w:szCs w:val="18"/>
              </w:rPr>
            </w:pPr>
          </w:p>
        </w:tc>
        <w:tc>
          <w:tcPr>
            <w:tcW w:w="1573" w:type="pct"/>
          </w:tcPr>
          <w:p w14:paraId="00A277F0" w14:textId="1195C485" w:rsidR="00346F25" w:rsidRPr="00570085" w:rsidRDefault="00346F25" w:rsidP="00E87B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 xml:space="preserve">3.2. tikslas. Užtikrinti saugias ir patogias </w:t>
            </w:r>
            <w:r w:rsidR="001D1EF0" w:rsidRPr="00570085">
              <w:rPr>
                <w:rFonts w:ascii="Times New Roman" w:hAnsi="Times New Roman" w:cs="Times New Roman"/>
                <w:sz w:val="18"/>
                <w:szCs w:val="18"/>
              </w:rPr>
              <w:t>susisiekimo</w:t>
            </w:r>
            <w:r w:rsidRPr="00570085">
              <w:rPr>
                <w:rFonts w:ascii="Times New Roman" w:hAnsi="Times New Roman" w:cs="Times New Roman"/>
                <w:sz w:val="18"/>
                <w:szCs w:val="18"/>
              </w:rPr>
              <w:t xml:space="preserve"> sąlygas rajone</w:t>
            </w:r>
          </w:p>
        </w:tc>
        <w:tc>
          <w:tcPr>
            <w:tcW w:w="522" w:type="pct"/>
          </w:tcPr>
          <w:p w14:paraId="73DFF219" w14:textId="62F43B3E" w:rsidR="00346F25" w:rsidRPr="00570085" w:rsidRDefault="00346F2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4</w:t>
            </w:r>
          </w:p>
        </w:tc>
        <w:tc>
          <w:tcPr>
            <w:tcW w:w="705" w:type="pct"/>
          </w:tcPr>
          <w:p w14:paraId="7157A6F6" w14:textId="37F1BFAA" w:rsidR="00346F25" w:rsidRPr="00570085" w:rsidRDefault="00346F2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sz w:val="18"/>
                <w:szCs w:val="18"/>
              </w:rPr>
            </w:pPr>
            <w:r w:rsidRPr="00570085">
              <w:rPr>
                <w:rFonts w:ascii="Times New Roman" w:hAnsi="Times New Roman" w:cs="Times New Roman"/>
                <w:color w:val="00B050"/>
                <w:sz w:val="18"/>
                <w:szCs w:val="18"/>
              </w:rPr>
              <w:t>2</w:t>
            </w:r>
          </w:p>
        </w:tc>
        <w:tc>
          <w:tcPr>
            <w:tcW w:w="705" w:type="pct"/>
          </w:tcPr>
          <w:p w14:paraId="4AAD16BD" w14:textId="0C514A01" w:rsidR="00346F25" w:rsidRPr="00570085" w:rsidRDefault="00346F2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8"/>
                <w:szCs w:val="18"/>
              </w:rPr>
            </w:pPr>
            <w:r w:rsidRPr="00570085">
              <w:rPr>
                <w:rFonts w:ascii="Times New Roman" w:hAnsi="Times New Roman" w:cs="Times New Roman"/>
                <w:color w:val="FF0000"/>
                <w:sz w:val="18"/>
                <w:szCs w:val="18"/>
              </w:rPr>
              <w:t>2</w:t>
            </w:r>
          </w:p>
        </w:tc>
        <w:tc>
          <w:tcPr>
            <w:tcW w:w="678" w:type="pct"/>
          </w:tcPr>
          <w:p w14:paraId="6D4E35BC" w14:textId="2590C1D6" w:rsidR="00346F25" w:rsidRPr="00570085" w:rsidRDefault="00346F2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030A0"/>
                <w:sz w:val="18"/>
                <w:szCs w:val="18"/>
              </w:rPr>
            </w:pPr>
            <w:r w:rsidRPr="00570085">
              <w:rPr>
                <w:rFonts w:ascii="Times New Roman" w:hAnsi="Times New Roman" w:cs="Times New Roman"/>
                <w:color w:val="7030A0"/>
                <w:sz w:val="18"/>
                <w:szCs w:val="18"/>
              </w:rPr>
              <w:t>-</w:t>
            </w:r>
          </w:p>
        </w:tc>
      </w:tr>
      <w:tr w:rsidR="00346F25" w:rsidRPr="00570085" w14:paraId="5A88B574" w14:textId="77777777" w:rsidTr="00CC1BB1">
        <w:tc>
          <w:tcPr>
            <w:cnfStyle w:val="001000000000" w:firstRow="0" w:lastRow="0" w:firstColumn="1" w:lastColumn="0" w:oddVBand="0" w:evenVBand="0" w:oddHBand="0" w:evenHBand="0" w:firstRowFirstColumn="0" w:firstRowLastColumn="0" w:lastRowFirstColumn="0" w:lastRowLastColumn="0"/>
            <w:tcW w:w="817" w:type="pct"/>
            <w:vMerge/>
          </w:tcPr>
          <w:p w14:paraId="0A8AEA17" w14:textId="77777777" w:rsidR="00346F25" w:rsidRPr="00570085" w:rsidRDefault="00346F25" w:rsidP="00E87B68">
            <w:pPr>
              <w:rPr>
                <w:rFonts w:ascii="Times New Roman" w:hAnsi="Times New Roman" w:cs="Times New Roman"/>
                <w:b w:val="0"/>
                <w:bCs w:val="0"/>
                <w:sz w:val="18"/>
                <w:szCs w:val="18"/>
              </w:rPr>
            </w:pPr>
          </w:p>
        </w:tc>
        <w:tc>
          <w:tcPr>
            <w:tcW w:w="1573" w:type="pct"/>
          </w:tcPr>
          <w:p w14:paraId="0E432AD5" w14:textId="652C3D22" w:rsidR="00346F25" w:rsidRPr="00570085" w:rsidRDefault="00346F25" w:rsidP="00E87B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3.3. tikslas. Saugoti ir gerinti aplinkos kokybę</w:t>
            </w:r>
          </w:p>
        </w:tc>
        <w:tc>
          <w:tcPr>
            <w:tcW w:w="522" w:type="pct"/>
          </w:tcPr>
          <w:p w14:paraId="41CEE2E1" w14:textId="6D3233B1" w:rsidR="00346F25"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3</w:t>
            </w:r>
          </w:p>
        </w:tc>
        <w:tc>
          <w:tcPr>
            <w:tcW w:w="705" w:type="pct"/>
          </w:tcPr>
          <w:p w14:paraId="38E29FBD" w14:textId="39F60530" w:rsidR="00346F25"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sz w:val="18"/>
                <w:szCs w:val="18"/>
              </w:rPr>
            </w:pPr>
            <w:r w:rsidRPr="00570085">
              <w:rPr>
                <w:rFonts w:ascii="Times New Roman" w:hAnsi="Times New Roman" w:cs="Times New Roman"/>
                <w:color w:val="00B050"/>
                <w:sz w:val="18"/>
                <w:szCs w:val="18"/>
              </w:rPr>
              <w:t>1</w:t>
            </w:r>
          </w:p>
        </w:tc>
        <w:tc>
          <w:tcPr>
            <w:tcW w:w="705" w:type="pct"/>
          </w:tcPr>
          <w:p w14:paraId="6916F2DE" w14:textId="2E31CDE4" w:rsidR="00346F25"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8"/>
                <w:szCs w:val="18"/>
              </w:rPr>
            </w:pPr>
            <w:r w:rsidRPr="00570085">
              <w:rPr>
                <w:rFonts w:ascii="Times New Roman" w:hAnsi="Times New Roman" w:cs="Times New Roman"/>
                <w:color w:val="FF0000"/>
                <w:sz w:val="18"/>
                <w:szCs w:val="18"/>
              </w:rPr>
              <w:t>2</w:t>
            </w:r>
          </w:p>
        </w:tc>
        <w:tc>
          <w:tcPr>
            <w:tcW w:w="678" w:type="pct"/>
          </w:tcPr>
          <w:p w14:paraId="30702D5A" w14:textId="47B47A4C" w:rsidR="00346F25"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030A0"/>
                <w:sz w:val="18"/>
                <w:szCs w:val="18"/>
              </w:rPr>
            </w:pPr>
            <w:r w:rsidRPr="00570085">
              <w:rPr>
                <w:rFonts w:ascii="Times New Roman" w:hAnsi="Times New Roman" w:cs="Times New Roman"/>
                <w:color w:val="7030A0"/>
                <w:sz w:val="18"/>
                <w:szCs w:val="18"/>
              </w:rPr>
              <w:t>-</w:t>
            </w:r>
          </w:p>
        </w:tc>
      </w:tr>
      <w:tr w:rsidR="00346F25" w:rsidRPr="00570085" w14:paraId="38F5A60F" w14:textId="77777777" w:rsidTr="00CC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pct"/>
            <w:vMerge/>
          </w:tcPr>
          <w:p w14:paraId="30364108" w14:textId="77777777" w:rsidR="00346F25" w:rsidRPr="00570085" w:rsidRDefault="00346F25" w:rsidP="00E87B68">
            <w:pPr>
              <w:rPr>
                <w:rFonts w:ascii="Times New Roman" w:hAnsi="Times New Roman" w:cs="Times New Roman"/>
                <w:b w:val="0"/>
                <w:bCs w:val="0"/>
                <w:sz w:val="18"/>
                <w:szCs w:val="18"/>
              </w:rPr>
            </w:pPr>
          </w:p>
        </w:tc>
        <w:tc>
          <w:tcPr>
            <w:tcW w:w="1573" w:type="pct"/>
          </w:tcPr>
          <w:p w14:paraId="2C6998D0" w14:textId="5D5D2D68" w:rsidR="00346F25" w:rsidRPr="00570085" w:rsidRDefault="00346F25" w:rsidP="00E87B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3.4. tikslas. Užtikrinti subalansuotą teritorinę plėtrą ir gyvenamąją aplinką</w:t>
            </w:r>
          </w:p>
        </w:tc>
        <w:tc>
          <w:tcPr>
            <w:tcW w:w="522" w:type="pct"/>
          </w:tcPr>
          <w:p w14:paraId="6A183EC9" w14:textId="5973C080" w:rsidR="00346F25" w:rsidRPr="00570085" w:rsidRDefault="00346F2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70085">
              <w:rPr>
                <w:rFonts w:ascii="Times New Roman" w:hAnsi="Times New Roman" w:cs="Times New Roman"/>
                <w:sz w:val="18"/>
                <w:szCs w:val="18"/>
              </w:rPr>
              <w:t>4</w:t>
            </w:r>
          </w:p>
        </w:tc>
        <w:tc>
          <w:tcPr>
            <w:tcW w:w="705" w:type="pct"/>
          </w:tcPr>
          <w:p w14:paraId="3F2D97B3" w14:textId="67F73267" w:rsidR="00346F25" w:rsidRPr="00570085" w:rsidRDefault="00346F2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50"/>
                <w:sz w:val="18"/>
                <w:szCs w:val="18"/>
              </w:rPr>
            </w:pPr>
            <w:r w:rsidRPr="00570085">
              <w:rPr>
                <w:rFonts w:ascii="Times New Roman" w:hAnsi="Times New Roman" w:cs="Times New Roman"/>
                <w:color w:val="00B050"/>
                <w:sz w:val="18"/>
                <w:szCs w:val="18"/>
              </w:rPr>
              <w:t>1</w:t>
            </w:r>
          </w:p>
        </w:tc>
        <w:tc>
          <w:tcPr>
            <w:tcW w:w="705" w:type="pct"/>
          </w:tcPr>
          <w:p w14:paraId="532174C2" w14:textId="6CE83FC2" w:rsidR="00346F25" w:rsidRPr="00570085" w:rsidRDefault="00346F2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8"/>
                <w:szCs w:val="18"/>
              </w:rPr>
            </w:pPr>
            <w:r w:rsidRPr="00570085">
              <w:rPr>
                <w:rFonts w:ascii="Times New Roman" w:hAnsi="Times New Roman" w:cs="Times New Roman"/>
                <w:color w:val="FF0000"/>
                <w:sz w:val="18"/>
                <w:szCs w:val="18"/>
              </w:rPr>
              <w:t>2</w:t>
            </w:r>
          </w:p>
        </w:tc>
        <w:tc>
          <w:tcPr>
            <w:tcW w:w="678" w:type="pct"/>
          </w:tcPr>
          <w:p w14:paraId="4589224C" w14:textId="2E2691EE" w:rsidR="00346F25" w:rsidRPr="00570085" w:rsidRDefault="00346F2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030A0"/>
                <w:sz w:val="18"/>
                <w:szCs w:val="18"/>
              </w:rPr>
            </w:pPr>
            <w:r w:rsidRPr="00570085">
              <w:rPr>
                <w:rFonts w:ascii="Times New Roman" w:hAnsi="Times New Roman" w:cs="Times New Roman"/>
                <w:color w:val="7030A0"/>
                <w:sz w:val="18"/>
                <w:szCs w:val="18"/>
              </w:rPr>
              <w:t>1</w:t>
            </w:r>
          </w:p>
        </w:tc>
      </w:tr>
      <w:tr w:rsidR="00346F25" w:rsidRPr="00570085" w14:paraId="5A69A0AB" w14:textId="77777777" w:rsidTr="00CC1BB1">
        <w:tc>
          <w:tcPr>
            <w:cnfStyle w:val="001000000000" w:firstRow="0" w:lastRow="0" w:firstColumn="1" w:lastColumn="0" w:oddVBand="0" w:evenVBand="0" w:oddHBand="0" w:evenHBand="0" w:firstRowFirstColumn="0" w:firstRowLastColumn="0" w:lastRowFirstColumn="0" w:lastRowLastColumn="0"/>
            <w:tcW w:w="2389" w:type="pct"/>
            <w:gridSpan w:val="2"/>
          </w:tcPr>
          <w:p w14:paraId="42F06F3B" w14:textId="2D26E0F7" w:rsidR="00346F25" w:rsidRPr="00570085" w:rsidRDefault="00346F25" w:rsidP="00E87B68">
            <w:pPr>
              <w:rPr>
                <w:rFonts w:ascii="Times New Roman" w:hAnsi="Times New Roman" w:cs="Times New Roman"/>
                <w:bCs w:val="0"/>
                <w:sz w:val="18"/>
                <w:szCs w:val="18"/>
              </w:rPr>
            </w:pPr>
            <w:r w:rsidRPr="00570085">
              <w:rPr>
                <w:rFonts w:ascii="Times New Roman" w:hAnsi="Times New Roman" w:cs="Times New Roman"/>
                <w:bCs w:val="0"/>
                <w:sz w:val="18"/>
                <w:szCs w:val="18"/>
              </w:rPr>
              <w:t xml:space="preserve">IŠ VISO </w:t>
            </w:r>
            <w:r w:rsidR="002548A9" w:rsidRPr="00570085">
              <w:rPr>
                <w:rFonts w:ascii="Times New Roman" w:hAnsi="Times New Roman" w:cs="Times New Roman"/>
                <w:bCs w:val="0"/>
                <w:sz w:val="18"/>
                <w:szCs w:val="18"/>
              </w:rPr>
              <w:t>3 PRIORITETINĖ SRITIS</w:t>
            </w:r>
            <w:r w:rsidRPr="00570085">
              <w:rPr>
                <w:rFonts w:ascii="Times New Roman" w:hAnsi="Times New Roman" w:cs="Times New Roman"/>
                <w:bCs w:val="0"/>
                <w:sz w:val="18"/>
                <w:szCs w:val="18"/>
              </w:rPr>
              <w:t>:</w:t>
            </w:r>
          </w:p>
        </w:tc>
        <w:tc>
          <w:tcPr>
            <w:tcW w:w="522" w:type="pct"/>
          </w:tcPr>
          <w:p w14:paraId="1CE805D9" w14:textId="20E62A80" w:rsidR="00346F25"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570085">
              <w:rPr>
                <w:rFonts w:ascii="Times New Roman" w:hAnsi="Times New Roman" w:cs="Times New Roman"/>
                <w:b/>
                <w:sz w:val="18"/>
                <w:szCs w:val="18"/>
              </w:rPr>
              <w:t>15</w:t>
            </w:r>
          </w:p>
        </w:tc>
        <w:tc>
          <w:tcPr>
            <w:tcW w:w="705" w:type="pct"/>
          </w:tcPr>
          <w:p w14:paraId="0C352064" w14:textId="77777777" w:rsidR="00346F25"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18"/>
                <w:szCs w:val="18"/>
              </w:rPr>
            </w:pPr>
            <w:r w:rsidRPr="00570085">
              <w:rPr>
                <w:rFonts w:ascii="Times New Roman" w:hAnsi="Times New Roman" w:cs="Times New Roman"/>
                <w:b/>
                <w:color w:val="00B050"/>
                <w:sz w:val="18"/>
                <w:szCs w:val="18"/>
              </w:rPr>
              <w:t>7</w:t>
            </w:r>
          </w:p>
        </w:tc>
        <w:tc>
          <w:tcPr>
            <w:tcW w:w="705" w:type="pct"/>
          </w:tcPr>
          <w:p w14:paraId="6D284589" w14:textId="49D774A1" w:rsidR="00346F25"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18"/>
                <w:szCs w:val="18"/>
              </w:rPr>
            </w:pPr>
            <w:r w:rsidRPr="00570085">
              <w:rPr>
                <w:rFonts w:ascii="Times New Roman" w:hAnsi="Times New Roman" w:cs="Times New Roman"/>
                <w:b/>
                <w:color w:val="FF0000"/>
                <w:sz w:val="18"/>
                <w:szCs w:val="18"/>
              </w:rPr>
              <w:t>6</w:t>
            </w:r>
          </w:p>
        </w:tc>
        <w:tc>
          <w:tcPr>
            <w:tcW w:w="678" w:type="pct"/>
          </w:tcPr>
          <w:p w14:paraId="3D00953A" w14:textId="0B3E9085" w:rsidR="00346F25"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030A0"/>
                <w:sz w:val="18"/>
                <w:szCs w:val="18"/>
              </w:rPr>
            </w:pPr>
            <w:r w:rsidRPr="00570085">
              <w:rPr>
                <w:rFonts w:ascii="Times New Roman" w:hAnsi="Times New Roman" w:cs="Times New Roman"/>
                <w:b/>
                <w:color w:val="7030A0"/>
                <w:sz w:val="18"/>
                <w:szCs w:val="18"/>
              </w:rPr>
              <w:t>2</w:t>
            </w:r>
          </w:p>
        </w:tc>
      </w:tr>
      <w:tr w:rsidR="00346F25" w:rsidRPr="00570085" w14:paraId="39B68AD5" w14:textId="77777777" w:rsidTr="00CC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pct"/>
            <w:gridSpan w:val="2"/>
          </w:tcPr>
          <w:p w14:paraId="2145AEB8" w14:textId="77777777" w:rsidR="00346F25" w:rsidRPr="00570085" w:rsidRDefault="00346F25" w:rsidP="00E87B68">
            <w:pPr>
              <w:jc w:val="right"/>
              <w:rPr>
                <w:rFonts w:ascii="Times New Roman" w:hAnsi="Times New Roman" w:cs="Times New Roman"/>
                <w:b w:val="0"/>
                <w:bCs w:val="0"/>
                <w:i/>
                <w:sz w:val="18"/>
                <w:szCs w:val="18"/>
              </w:rPr>
            </w:pPr>
            <w:r w:rsidRPr="00570085">
              <w:rPr>
                <w:rFonts w:ascii="Times New Roman" w:hAnsi="Times New Roman" w:cs="Times New Roman"/>
                <w:b w:val="0"/>
                <w:bCs w:val="0"/>
                <w:i/>
                <w:sz w:val="18"/>
                <w:szCs w:val="18"/>
              </w:rPr>
              <w:t>proc.</w:t>
            </w:r>
          </w:p>
        </w:tc>
        <w:tc>
          <w:tcPr>
            <w:tcW w:w="522" w:type="pct"/>
          </w:tcPr>
          <w:p w14:paraId="094C8038" w14:textId="77777777" w:rsidR="00346F25" w:rsidRPr="00570085" w:rsidRDefault="00346F25"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8"/>
                <w:szCs w:val="18"/>
              </w:rPr>
            </w:pPr>
            <w:r w:rsidRPr="00570085">
              <w:rPr>
                <w:rFonts w:ascii="Times New Roman" w:hAnsi="Times New Roman" w:cs="Times New Roman"/>
                <w:b/>
                <w:i/>
                <w:sz w:val="18"/>
                <w:szCs w:val="18"/>
              </w:rPr>
              <w:t>100</w:t>
            </w:r>
          </w:p>
        </w:tc>
        <w:tc>
          <w:tcPr>
            <w:tcW w:w="705" w:type="pct"/>
          </w:tcPr>
          <w:p w14:paraId="56DFA0BC" w14:textId="7513B8C8" w:rsidR="00346F25" w:rsidRPr="00570085" w:rsidRDefault="00346F25"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B050"/>
                <w:sz w:val="18"/>
                <w:szCs w:val="18"/>
              </w:rPr>
            </w:pPr>
            <w:r w:rsidRPr="00570085">
              <w:rPr>
                <w:rFonts w:ascii="Times New Roman" w:hAnsi="Times New Roman" w:cs="Times New Roman"/>
                <w:b/>
                <w:i/>
                <w:color w:val="00B050"/>
                <w:sz w:val="18"/>
                <w:szCs w:val="18"/>
              </w:rPr>
              <w:t>47</w:t>
            </w:r>
          </w:p>
        </w:tc>
        <w:tc>
          <w:tcPr>
            <w:tcW w:w="705" w:type="pct"/>
          </w:tcPr>
          <w:p w14:paraId="5C263592" w14:textId="691CCDD3" w:rsidR="00346F25" w:rsidRPr="00570085" w:rsidRDefault="00346F25"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18"/>
                <w:szCs w:val="18"/>
              </w:rPr>
            </w:pPr>
            <w:r w:rsidRPr="00570085">
              <w:rPr>
                <w:rFonts w:ascii="Times New Roman" w:hAnsi="Times New Roman" w:cs="Times New Roman"/>
                <w:b/>
                <w:i/>
                <w:color w:val="FF0000"/>
                <w:sz w:val="18"/>
                <w:szCs w:val="18"/>
              </w:rPr>
              <w:t>40</w:t>
            </w:r>
          </w:p>
        </w:tc>
        <w:tc>
          <w:tcPr>
            <w:tcW w:w="678" w:type="pct"/>
          </w:tcPr>
          <w:p w14:paraId="40E203BF" w14:textId="629A6439" w:rsidR="00346F25" w:rsidRPr="00570085" w:rsidRDefault="00346F25"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7030A0"/>
                <w:sz w:val="18"/>
                <w:szCs w:val="18"/>
              </w:rPr>
            </w:pPr>
            <w:r w:rsidRPr="00570085">
              <w:rPr>
                <w:rFonts w:ascii="Times New Roman" w:hAnsi="Times New Roman" w:cs="Times New Roman"/>
                <w:b/>
                <w:i/>
                <w:color w:val="7030A0"/>
                <w:sz w:val="18"/>
                <w:szCs w:val="18"/>
              </w:rPr>
              <w:t>13</w:t>
            </w:r>
          </w:p>
        </w:tc>
      </w:tr>
      <w:tr w:rsidR="00346F25" w:rsidRPr="00570085" w14:paraId="2C2232CA" w14:textId="77777777" w:rsidTr="00CC1BB1">
        <w:tc>
          <w:tcPr>
            <w:cnfStyle w:val="001000000000" w:firstRow="0" w:lastRow="0" w:firstColumn="1" w:lastColumn="0" w:oddVBand="0" w:evenVBand="0" w:oddHBand="0" w:evenHBand="0" w:firstRowFirstColumn="0" w:firstRowLastColumn="0" w:lastRowFirstColumn="0" w:lastRowLastColumn="0"/>
            <w:tcW w:w="2389" w:type="pct"/>
            <w:gridSpan w:val="2"/>
          </w:tcPr>
          <w:p w14:paraId="2AF8DC0E" w14:textId="77777777" w:rsidR="00346F25" w:rsidRPr="00570085" w:rsidRDefault="00346F25" w:rsidP="00E87B68">
            <w:pPr>
              <w:rPr>
                <w:rFonts w:ascii="Times New Roman" w:hAnsi="Times New Roman" w:cs="Times New Roman"/>
                <w:bCs w:val="0"/>
                <w:sz w:val="24"/>
                <w:szCs w:val="24"/>
              </w:rPr>
            </w:pPr>
            <w:r w:rsidRPr="00570085">
              <w:rPr>
                <w:rFonts w:ascii="Times New Roman" w:hAnsi="Times New Roman" w:cs="Times New Roman"/>
                <w:bCs w:val="0"/>
                <w:sz w:val="24"/>
                <w:szCs w:val="24"/>
              </w:rPr>
              <w:t>IŠ VISO:</w:t>
            </w:r>
          </w:p>
        </w:tc>
        <w:tc>
          <w:tcPr>
            <w:tcW w:w="522" w:type="pct"/>
          </w:tcPr>
          <w:p w14:paraId="281ED449" w14:textId="77777777" w:rsidR="00346F25"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70085">
              <w:rPr>
                <w:rFonts w:ascii="Times New Roman" w:hAnsi="Times New Roman" w:cs="Times New Roman"/>
                <w:b/>
                <w:sz w:val="24"/>
                <w:szCs w:val="24"/>
              </w:rPr>
              <w:t>48</w:t>
            </w:r>
          </w:p>
        </w:tc>
        <w:tc>
          <w:tcPr>
            <w:tcW w:w="705" w:type="pct"/>
          </w:tcPr>
          <w:p w14:paraId="41C2CE22" w14:textId="373364CC" w:rsidR="00346F25"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r w:rsidRPr="00570085">
              <w:rPr>
                <w:rFonts w:ascii="Times New Roman" w:hAnsi="Times New Roman" w:cs="Times New Roman"/>
                <w:b/>
                <w:color w:val="00B050"/>
                <w:sz w:val="24"/>
                <w:szCs w:val="24"/>
              </w:rPr>
              <w:t>25</w:t>
            </w:r>
          </w:p>
        </w:tc>
        <w:tc>
          <w:tcPr>
            <w:tcW w:w="705" w:type="pct"/>
          </w:tcPr>
          <w:p w14:paraId="696AD17B" w14:textId="36D95A8B" w:rsidR="00346F25"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570085">
              <w:rPr>
                <w:rFonts w:ascii="Times New Roman" w:hAnsi="Times New Roman" w:cs="Times New Roman"/>
                <w:b/>
                <w:color w:val="FF0000"/>
                <w:sz w:val="24"/>
                <w:szCs w:val="24"/>
              </w:rPr>
              <w:t>15</w:t>
            </w:r>
          </w:p>
        </w:tc>
        <w:tc>
          <w:tcPr>
            <w:tcW w:w="678" w:type="pct"/>
          </w:tcPr>
          <w:p w14:paraId="41F34170" w14:textId="22130E22" w:rsidR="00346F25" w:rsidRPr="00570085" w:rsidRDefault="00346F2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030A0"/>
                <w:sz w:val="24"/>
                <w:szCs w:val="24"/>
              </w:rPr>
            </w:pPr>
            <w:r w:rsidRPr="00570085">
              <w:rPr>
                <w:rFonts w:ascii="Times New Roman" w:hAnsi="Times New Roman" w:cs="Times New Roman"/>
                <w:b/>
                <w:color w:val="7030A0"/>
                <w:sz w:val="24"/>
                <w:szCs w:val="24"/>
              </w:rPr>
              <w:t>8</w:t>
            </w:r>
          </w:p>
        </w:tc>
      </w:tr>
      <w:tr w:rsidR="00346F25" w:rsidRPr="00570085" w14:paraId="2827320B" w14:textId="77777777" w:rsidTr="00CC1BB1">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389" w:type="pct"/>
            <w:gridSpan w:val="2"/>
          </w:tcPr>
          <w:p w14:paraId="370345B3" w14:textId="77777777" w:rsidR="00346F25" w:rsidRPr="00570085" w:rsidRDefault="00346F25" w:rsidP="00E87B68">
            <w:pPr>
              <w:jc w:val="right"/>
              <w:rPr>
                <w:rFonts w:ascii="Times New Roman" w:hAnsi="Times New Roman" w:cs="Times New Roman"/>
                <w:bCs w:val="0"/>
                <w:i/>
                <w:sz w:val="24"/>
                <w:szCs w:val="24"/>
              </w:rPr>
            </w:pPr>
            <w:r w:rsidRPr="00570085">
              <w:rPr>
                <w:rFonts w:ascii="Times New Roman" w:hAnsi="Times New Roman" w:cs="Times New Roman"/>
                <w:bCs w:val="0"/>
                <w:i/>
                <w:sz w:val="24"/>
                <w:szCs w:val="24"/>
              </w:rPr>
              <w:t>proc.</w:t>
            </w:r>
          </w:p>
        </w:tc>
        <w:tc>
          <w:tcPr>
            <w:tcW w:w="522" w:type="pct"/>
          </w:tcPr>
          <w:p w14:paraId="1395C776" w14:textId="77777777" w:rsidR="00346F25" w:rsidRPr="00570085" w:rsidRDefault="00346F25"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570085">
              <w:rPr>
                <w:rFonts w:ascii="Times New Roman" w:hAnsi="Times New Roman" w:cs="Times New Roman"/>
                <w:b/>
                <w:i/>
                <w:sz w:val="24"/>
                <w:szCs w:val="24"/>
              </w:rPr>
              <w:t>100</w:t>
            </w:r>
          </w:p>
        </w:tc>
        <w:tc>
          <w:tcPr>
            <w:tcW w:w="705" w:type="pct"/>
          </w:tcPr>
          <w:p w14:paraId="7411AEC4" w14:textId="5E8481F4" w:rsidR="00346F25" w:rsidRPr="00570085" w:rsidRDefault="00346F25"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B050"/>
                <w:sz w:val="24"/>
                <w:szCs w:val="24"/>
              </w:rPr>
            </w:pPr>
            <w:r w:rsidRPr="00570085">
              <w:rPr>
                <w:rFonts w:ascii="Times New Roman" w:hAnsi="Times New Roman" w:cs="Times New Roman"/>
                <w:b/>
                <w:i/>
                <w:color w:val="00B050"/>
                <w:sz w:val="24"/>
                <w:szCs w:val="24"/>
              </w:rPr>
              <w:t>52</w:t>
            </w:r>
          </w:p>
        </w:tc>
        <w:tc>
          <w:tcPr>
            <w:tcW w:w="705" w:type="pct"/>
          </w:tcPr>
          <w:p w14:paraId="656A782E" w14:textId="6930E674" w:rsidR="00346F25" w:rsidRPr="00570085" w:rsidRDefault="00346F25"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0000"/>
                <w:sz w:val="24"/>
                <w:szCs w:val="24"/>
              </w:rPr>
            </w:pPr>
            <w:r w:rsidRPr="00570085">
              <w:rPr>
                <w:rFonts w:ascii="Times New Roman" w:hAnsi="Times New Roman" w:cs="Times New Roman"/>
                <w:b/>
                <w:i/>
                <w:color w:val="FF0000"/>
                <w:sz w:val="24"/>
                <w:szCs w:val="24"/>
              </w:rPr>
              <w:t>31</w:t>
            </w:r>
          </w:p>
        </w:tc>
        <w:tc>
          <w:tcPr>
            <w:tcW w:w="678" w:type="pct"/>
          </w:tcPr>
          <w:p w14:paraId="40917AF7" w14:textId="245AA3EA" w:rsidR="00346F25" w:rsidRPr="00570085" w:rsidRDefault="00346F25" w:rsidP="00E87B6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7030A0"/>
                <w:sz w:val="24"/>
                <w:szCs w:val="24"/>
              </w:rPr>
            </w:pPr>
            <w:r w:rsidRPr="00570085">
              <w:rPr>
                <w:rFonts w:ascii="Times New Roman" w:hAnsi="Times New Roman" w:cs="Times New Roman"/>
                <w:b/>
                <w:i/>
                <w:color w:val="7030A0"/>
                <w:sz w:val="24"/>
                <w:szCs w:val="24"/>
              </w:rPr>
              <w:t>17</w:t>
            </w:r>
          </w:p>
        </w:tc>
      </w:tr>
    </w:tbl>
    <w:p w14:paraId="2C0EC675" w14:textId="473F2B3D" w:rsidR="00346F25" w:rsidRPr="00570085" w:rsidRDefault="00346F25" w:rsidP="00E87B68">
      <w:pPr>
        <w:spacing w:line="240" w:lineRule="auto"/>
        <w:jc w:val="center"/>
        <w:rPr>
          <w:rFonts w:ascii="Times New Roman" w:hAnsi="Times New Roman" w:cs="Times New Roman"/>
          <w:sz w:val="18"/>
          <w:szCs w:val="18"/>
        </w:rPr>
      </w:pPr>
      <w:r w:rsidRPr="00570085">
        <w:rPr>
          <w:rFonts w:ascii="Times New Roman" w:hAnsi="Times New Roman" w:cs="Times New Roman"/>
          <w:i/>
          <w:sz w:val="18"/>
          <w:szCs w:val="18"/>
          <w:lang w:eastAsia="lt-LT"/>
        </w:rPr>
        <w:t xml:space="preserve">Šaltinis: sudaryta autorių, remiantis </w:t>
      </w:r>
      <w:r w:rsidR="00BA3B3F">
        <w:rPr>
          <w:rFonts w:ascii="Times New Roman" w:hAnsi="Times New Roman" w:cs="Times New Roman"/>
          <w:i/>
          <w:sz w:val="18"/>
          <w:szCs w:val="18"/>
        </w:rPr>
        <w:t>PSP</w:t>
      </w:r>
      <w:r w:rsidRPr="00570085">
        <w:rPr>
          <w:rFonts w:ascii="Times New Roman" w:hAnsi="Times New Roman" w:cs="Times New Roman"/>
          <w:i/>
          <w:sz w:val="18"/>
          <w:szCs w:val="18"/>
        </w:rPr>
        <w:t xml:space="preserve"> 2017 m. įgyvendinimo ataskaita</w:t>
      </w:r>
    </w:p>
    <w:p w14:paraId="017A0EA4" w14:textId="09BCCB6C" w:rsidR="00E24FD9" w:rsidRPr="00570085" w:rsidRDefault="00E24FD9" w:rsidP="00E87B68">
      <w:pPr>
        <w:pStyle w:val="btekstas"/>
        <w:tabs>
          <w:tab w:val="left" w:pos="1080"/>
        </w:tabs>
        <w:spacing w:line="240" w:lineRule="auto"/>
        <w:rPr>
          <w:rFonts w:ascii="Times New Roman" w:hAnsi="Times New Roman" w:cs="Times New Roman"/>
          <w:color w:val="000000"/>
        </w:rPr>
      </w:pPr>
      <w:r w:rsidRPr="00570085">
        <w:rPr>
          <w:rFonts w:ascii="Times New Roman" w:hAnsi="Times New Roman" w:cs="Times New Roman"/>
          <w:color w:val="000000"/>
        </w:rPr>
        <w:t xml:space="preserve">Įvertinus prioritetų </w:t>
      </w:r>
      <w:r w:rsidR="00346F25" w:rsidRPr="00570085">
        <w:rPr>
          <w:rFonts w:ascii="Times New Roman" w:hAnsi="Times New Roman" w:cs="Times New Roman"/>
          <w:color w:val="000000"/>
        </w:rPr>
        <w:t>kriterijų</w:t>
      </w:r>
      <w:r w:rsidRPr="00570085">
        <w:rPr>
          <w:rFonts w:ascii="Times New Roman" w:hAnsi="Times New Roman" w:cs="Times New Roman"/>
          <w:color w:val="000000"/>
        </w:rPr>
        <w:t xml:space="preserve"> reikšmes, nustatyta, kad iš </w:t>
      </w:r>
      <w:r w:rsidR="002548A9" w:rsidRPr="00570085">
        <w:rPr>
          <w:rFonts w:ascii="Times New Roman" w:hAnsi="Times New Roman" w:cs="Times New Roman"/>
          <w:color w:val="000000"/>
        </w:rPr>
        <w:t>1</w:t>
      </w:r>
      <w:r w:rsidRPr="00570085">
        <w:rPr>
          <w:rFonts w:ascii="Times New Roman" w:hAnsi="Times New Roman" w:cs="Times New Roman"/>
          <w:color w:val="000000"/>
        </w:rPr>
        <w:t xml:space="preserve"> prioritetą vertinančių </w:t>
      </w:r>
      <w:r w:rsidR="00346F25" w:rsidRPr="00570085">
        <w:rPr>
          <w:rFonts w:ascii="Times New Roman" w:hAnsi="Times New Roman" w:cs="Times New Roman"/>
          <w:color w:val="000000"/>
        </w:rPr>
        <w:t>kriterijų</w:t>
      </w:r>
      <w:r w:rsidRPr="00570085">
        <w:rPr>
          <w:rFonts w:ascii="Times New Roman" w:hAnsi="Times New Roman" w:cs="Times New Roman"/>
          <w:color w:val="000000"/>
        </w:rPr>
        <w:t xml:space="preserve"> (jų yra </w:t>
      </w:r>
      <w:r w:rsidR="00346F25" w:rsidRPr="00570085">
        <w:rPr>
          <w:rFonts w:ascii="Times New Roman" w:hAnsi="Times New Roman" w:cs="Times New Roman"/>
          <w:color w:val="000000"/>
        </w:rPr>
        <w:t>12</w:t>
      </w:r>
      <w:r w:rsidRPr="00570085">
        <w:rPr>
          <w:rFonts w:ascii="Times New Roman" w:hAnsi="Times New Roman" w:cs="Times New Roman"/>
          <w:color w:val="000000"/>
        </w:rPr>
        <w:t xml:space="preserve">) gerėjimo tendencijas turėjo </w:t>
      </w:r>
      <w:r w:rsidR="00346F25" w:rsidRPr="00570085">
        <w:rPr>
          <w:rFonts w:ascii="Times New Roman" w:hAnsi="Times New Roman" w:cs="Times New Roman"/>
          <w:color w:val="000000"/>
        </w:rPr>
        <w:t>pusė</w:t>
      </w:r>
      <w:r w:rsidRPr="00570085">
        <w:rPr>
          <w:rFonts w:ascii="Times New Roman" w:hAnsi="Times New Roman" w:cs="Times New Roman"/>
          <w:color w:val="000000"/>
        </w:rPr>
        <w:t xml:space="preserve">, blogėjimo tendencijas – </w:t>
      </w:r>
      <w:r w:rsidR="00346F25" w:rsidRPr="00570085">
        <w:rPr>
          <w:rFonts w:ascii="Times New Roman" w:hAnsi="Times New Roman" w:cs="Times New Roman"/>
          <w:color w:val="000000"/>
        </w:rPr>
        <w:t>42</w:t>
      </w:r>
      <w:r w:rsidRPr="00570085">
        <w:rPr>
          <w:rFonts w:ascii="Times New Roman" w:hAnsi="Times New Roman" w:cs="Times New Roman"/>
          <w:color w:val="000000"/>
        </w:rPr>
        <w:t xml:space="preserve"> proc. ir </w:t>
      </w:r>
      <w:r w:rsidR="00346F25" w:rsidRPr="00570085">
        <w:rPr>
          <w:rFonts w:ascii="Times New Roman" w:hAnsi="Times New Roman" w:cs="Times New Roman"/>
          <w:color w:val="000000"/>
        </w:rPr>
        <w:t>8</w:t>
      </w:r>
      <w:r w:rsidRPr="00570085">
        <w:rPr>
          <w:rFonts w:ascii="Times New Roman" w:hAnsi="Times New Roman" w:cs="Times New Roman"/>
          <w:color w:val="000000"/>
        </w:rPr>
        <w:t xml:space="preserve"> proc. </w:t>
      </w:r>
      <w:r w:rsidR="00346F25" w:rsidRPr="00570085">
        <w:rPr>
          <w:rFonts w:ascii="Times New Roman" w:hAnsi="Times New Roman" w:cs="Times New Roman"/>
          <w:color w:val="000000"/>
        </w:rPr>
        <w:t>kriterijų</w:t>
      </w:r>
      <w:r w:rsidRPr="00570085">
        <w:rPr>
          <w:rFonts w:ascii="Times New Roman" w:hAnsi="Times New Roman" w:cs="Times New Roman"/>
          <w:color w:val="000000"/>
        </w:rPr>
        <w:t xml:space="preserve"> reikšmių nekito. Iš </w:t>
      </w:r>
      <w:r w:rsidR="002548A9" w:rsidRPr="00570085">
        <w:rPr>
          <w:rFonts w:ascii="Times New Roman" w:hAnsi="Times New Roman" w:cs="Times New Roman"/>
          <w:color w:val="000000"/>
        </w:rPr>
        <w:t>2</w:t>
      </w:r>
      <w:r w:rsidRPr="00570085">
        <w:rPr>
          <w:rFonts w:ascii="Times New Roman" w:hAnsi="Times New Roman" w:cs="Times New Roman"/>
          <w:color w:val="000000"/>
        </w:rPr>
        <w:t xml:space="preserve"> prioritetą vertinančių </w:t>
      </w:r>
      <w:r w:rsidR="00346F25" w:rsidRPr="00570085">
        <w:rPr>
          <w:rFonts w:ascii="Times New Roman" w:hAnsi="Times New Roman" w:cs="Times New Roman"/>
          <w:color w:val="000000"/>
        </w:rPr>
        <w:t>kriterijų</w:t>
      </w:r>
      <w:r w:rsidRPr="00570085">
        <w:rPr>
          <w:rFonts w:ascii="Times New Roman" w:hAnsi="Times New Roman" w:cs="Times New Roman"/>
          <w:color w:val="000000"/>
        </w:rPr>
        <w:t xml:space="preserve">, kurių fiksuojama </w:t>
      </w:r>
      <w:r w:rsidR="00346F25" w:rsidRPr="00570085">
        <w:rPr>
          <w:rFonts w:ascii="Times New Roman" w:hAnsi="Times New Roman" w:cs="Times New Roman"/>
          <w:color w:val="000000"/>
        </w:rPr>
        <w:t>21</w:t>
      </w:r>
      <w:r w:rsidRPr="00570085">
        <w:rPr>
          <w:rFonts w:ascii="Times New Roman" w:hAnsi="Times New Roman" w:cs="Times New Roman"/>
          <w:color w:val="000000"/>
        </w:rPr>
        <w:t xml:space="preserve">, gerėjimo tendencijas turėjo </w:t>
      </w:r>
      <w:r w:rsidR="00346F25" w:rsidRPr="00570085">
        <w:rPr>
          <w:rFonts w:ascii="Times New Roman" w:hAnsi="Times New Roman" w:cs="Times New Roman"/>
          <w:color w:val="000000"/>
        </w:rPr>
        <w:t>57</w:t>
      </w:r>
      <w:r w:rsidRPr="00570085">
        <w:rPr>
          <w:rFonts w:ascii="Times New Roman" w:hAnsi="Times New Roman" w:cs="Times New Roman"/>
          <w:color w:val="000000"/>
        </w:rPr>
        <w:t xml:space="preserve"> proc., blogėjimo tendencijas – </w:t>
      </w:r>
      <w:r w:rsidR="00346F25" w:rsidRPr="00570085">
        <w:rPr>
          <w:rFonts w:ascii="Times New Roman" w:hAnsi="Times New Roman" w:cs="Times New Roman"/>
          <w:color w:val="000000"/>
        </w:rPr>
        <w:t>19</w:t>
      </w:r>
      <w:r w:rsidRPr="00570085">
        <w:rPr>
          <w:rFonts w:ascii="Times New Roman" w:hAnsi="Times New Roman" w:cs="Times New Roman"/>
          <w:color w:val="000000"/>
        </w:rPr>
        <w:t xml:space="preserve"> proc.</w:t>
      </w:r>
      <w:r w:rsidR="00346F25" w:rsidRPr="00570085">
        <w:rPr>
          <w:rFonts w:ascii="Times New Roman" w:hAnsi="Times New Roman" w:cs="Times New Roman"/>
          <w:color w:val="000000"/>
        </w:rPr>
        <w:t xml:space="preserve"> ir 24 proc. kriterijų reikšmių nekito.</w:t>
      </w:r>
      <w:r w:rsidRPr="00570085">
        <w:rPr>
          <w:rFonts w:ascii="Times New Roman" w:hAnsi="Times New Roman" w:cs="Times New Roman"/>
          <w:color w:val="000000"/>
        </w:rPr>
        <w:t xml:space="preserve"> Iš </w:t>
      </w:r>
      <w:r w:rsidR="002548A9" w:rsidRPr="00570085">
        <w:rPr>
          <w:rFonts w:ascii="Times New Roman" w:hAnsi="Times New Roman" w:cs="Times New Roman"/>
          <w:color w:val="000000"/>
        </w:rPr>
        <w:t>3</w:t>
      </w:r>
      <w:r w:rsidRPr="00570085">
        <w:rPr>
          <w:rFonts w:ascii="Times New Roman" w:hAnsi="Times New Roman" w:cs="Times New Roman"/>
          <w:color w:val="000000"/>
        </w:rPr>
        <w:t xml:space="preserve"> prioritetą vertinančių </w:t>
      </w:r>
      <w:r w:rsidR="00346F25" w:rsidRPr="00570085">
        <w:rPr>
          <w:rFonts w:ascii="Times New Roman" w:hAnsi="Times New Roman" w:cs="Times New Roman"/>
          <w:color w:val="000000"/>
        </w:rPr>
        <w:t>kriterijų</w:t>
      </w:r>
      <w:r w:rsidRPr="00570085">
        <w:rPr>
          <w:rFonts w:ascii="Times New Roman" w:hAnsi="Times New Roman" w:cs="Times New Roman"/>
          <w:color w:val="000000"/>
        </w:rPr>
        <w:t xml:space="preserve">, kurių yra </w:t>
      </w:r>
      <w:r w:rsidR="00346F25" w:rsidRPr="00570085">
        <w:rPr>
          <w:rFonts w:ascii="Times New Roman" w:hAnsi="Times New Roman" w:cs="Times New Roman"/>
          <w:color w:val="000000"/>
        </w:rPr>
        <w:t>15</w:t>
      </w:r>
      <w:r w:rsidRPr="00570085">
        <w:rPr>
          <w:rFonts w:ascii="Times New Roman" w:hAnsi="Times New Roman" w:cs="Times New Roman"/>
          <w:color w:val="000000"/>
        </w:rPr>
        <w:t xml:space="preserve">, gerėjimo tendencijas turėjo </w:t>
      </w:r>
      <w:r w:rsidR="00346F25" w:rsidRPr="00570085">
        <w:rPr>
          <w:rFonts w:ascii="Times New Roman" w:hAnsi="Times New Roman" w:cs="Times New Roman"/>
          <w:color w:val="000000"/>
        </w:rPr>
        <w:t>47</w:t>
      </w:r>
      <w:r w:rsidRPr="00570085">
        <w:rPr>
          <w:rFonts w:ascii="Times New Roman" w:hAnsi="Times New Roman" w:cs="Times New Roman"/>
          <w:color w:val="000000"/>
        </w:rPr>
        <w:t xml:space="preserve"> proc., blogėjimo tendencijas – </w:t>
      </w:r>
      <w:r w:rsidR="00346F25" w:rsidRPr="00570085">
        <w:rPr>
          <w:rFonts w:ascii="Times New Roman" w:hAnsi="Times New Roman" w:cs="Times New Roman"/>
          <w:color w:val="000000"/>
        </w:rPr>
        <w:t>40</w:t>
      </w:r>
      <w:r w:rsidRPr="00570085">
        <w:rPr>
          <w:rFonts w:ascii="Times New Roman" w:hAnsi="Times New Roman" w:cs="Times New Roman"/>
          <w:color w:val="000000"/>
        </w:rPr>
        <w:t xml:space="preserve"> proc.</w:t>
      </w:r>
      <w:r w:rsidR="00346F25" w:rsidRPr="00570085">
        <w:rPr>
          <w:rFonts w:ascii="Times New Roman" w:hAnsi="Times New Roman" w:cs="Times New Roman"/>
          <w:color w:val="000000"/>
        </w:rPr>
        <w:t xml:space="preserve"> ir 13 proc. kriterijų reikšmių nekito.</w:t>
      </w:r>
      <w:r w:rsidRPr="00570085">
        <w:rPr>
          <w:rFonts w:ascii="Times New Roman" w:hAnsi="Times New Roman" w:cs="Times New Roman"/>
          <w:color w:val="000000"/>
        </w:rPr>
        <w:t xml:space="preserve"> Kaip matome, geriausios tendencijos </w:t>
      </w:r>
      <w:r w:rsidR="00346F25" w:rsidRPr="00570085">
        <w:rPr>
          <w:rFonts w:ascii="Times New Roman" w:hAnsi="Times New Roman" w:cs="Times New Roman"/>
          <w:color w:val="000000"/>
        </w:rPr>
        <w:t>Pasvalio</w:t>
      </w:r>
      <w:r w:rsidRPr="00570085">
        <w:rPr>
          <w:rFonts w:ascii="Times New Roman" w:hAnsi="Times New Roman" w:cs="Times New Roman"/>
          <w:color w:val="000000"/>
        </w:rPr>
        <w:t xml:space="preserve"> rajone pastebimos </w:t>
      </w:r>
      <w:r w:rsidR="00346F25" w:rsidRPr="00570085">
        <w:rPr>
          <w:rFonts w:ascii="Times New Roman" w:hAnsi="Times New Roman" w:cs="Times New Roman"/>
          <w:color w:val="000000"/>
        </w:rPr>
        <w:t>žmogiškųjų išteklių ir socialinės gerovės plėtros</w:t>
      </w:r>
      <w:r w:rsidRPr="00570085">
        <w:rPr>
          <w:rFonts w:ascii="Times New Roman" w:hAnsi="Times New Roman" w:cs="Times New Roman"/>
          <w:color w:val="000000"/>
        </w:rPr>
        <w:t xml:space="preserve"> srityse, o blogiausios – užtikrinant </w:t>
      </w:r>
      <w:r w:rsidR="00346F25" w:rsidRPr="00570085">
        <w:rPr>
          <w:rFonts w:ascii="Times New Roman" w:hAnsi="Times New Roman" w:cs="Times New Roman"/>
          <w:color w:val="000000"/>
        </w:rPr>
        <w:t>subalansuotą teritorijų ir infrastruktūros plėtrą</w:t>
      </w:r>
      <w:r w:rsidR="001D1EF0" w:rsidRPr="00570085">
        <w:rPr>
          <w:rFonts w:ascii="Times New Roman" w:hAnsi="Times New Roman" w:cs="Times New Roman"/>
          <w:color w:val="000000"/>
        </w:rPr>
        <w:t>.</w:t>
      </w:r>
    </w:p>
    <w:p w14:paraId="42905CC1" w14:textId="6E9A1004" w:rsidR="00E24FD9" w:rsidRPr="00570085" w:rsidRDefault="00E24FD9"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Iš viso </w:t>
      </w:r>
      <w:r w:rsidR="00346F25" w:rsidRPr="00570085">
        <w:rPr>
          <w:rFonts w:ascii="Times New Roman" w:hAnsi="Times New Roman" w:cs="Times New Roman"/>
        </w:rPr>
        <w:t>25</w:t>
      </w:r>
      <w:r w:rsidRPr="00570085">
        <w:rPr>
          <w:rFonts w:ascii="Times New Roman" w:hAnsi="Times New Roman" w:cs="Times New Roman"/>
        </w:rPr>
        <w:t xml:space="preserve"> iš 48 prioritetų </w:t>
      </w:r>
      <w:r w:rsidR="00346F25" w:rsidRPr="00570085">
        <w:rPr>
          <w:rFonts w:ascii="Times New Roman" w:hAnsi="Times New Roman" w:cs="Times New Roman"/>
        </w:rPr>
        <w:t>kriterijų</w:t>
      </w:r>
      <w:r w:rsidRPr="00570085">
        <w:rPr>
          <w:rFonts w:ascii="Times New Roman" w:hAnsi="Times New Roman" w:cs="Times New Roman"/>
        </w:rPr>
        <w:t xml:space="preserve"> (arba </w:t>
      </w:r>
      <w:r w:rsidR="00346F25" w:rsidRPr="00570085">
        <w:rPr>
          <w:rFonts w:ascii="Times New Roman" w:hAnsi="Times New Roman" w:cs="Times New Roman"/>
        </w:rPr>
        <w:t>52</w:t>
      </w:r>
      <w:r w:rsidRPr="00570085">
        <w:rPr>
          <w:rFonts w:ascii="Times New Roman" w:hAnsi="Times New Roman" w:cs="Times New Roman"/>
        </w:rPr>
        <w:t xml:space="preserve"> proc.) turėjo gerėjimo tendencijas, </w:t>
      </w:r>
      <w:r w:rsidR="00346F25" w:rsidRPr="00570085">
        <w:rPr>
          <w:rFonts w:ascii="Times New Roman" w:hAnsi="Times New Roman" w:cs="Times New Roman"/>
        </w:rPr>
        <w:t xml:space="preserve">15 </w:t>
      </w:r>
      <w:r w:rsidRPr="00570085">
        <w:rPr>
          <w:rFonts w:ascii="Times New Roman" w:hAnsi="Times New Roman" w:cs="Times New Roman"/>
        </w:rPr>
        <w:t xml:space="preserve">iš 48 </w:t>
      </w:r>
      <w:r w:rsidR="00346F25" w:rsidRPr="00570085">
        <w:rPr>
          <w:rFonts w:ascii="Times New Roman" w:hAnsi="Times New Roman" w:cs="Times New Roman"/>
        </w:rPr>
        <w:t>kriterijų</w:t>
      </w:r>
      <w:r w:rsidRPr="00570085">
        <w:rPr>
          <w:rFonts w:ascii="Times New Roman" w:hAnsi="Times New Roman" w:cs="Times New Roman"/>
        </w:rPr>
        <w:t xml:space="preserve"> (arba </w:t>
      </w:r>
      <w:r w:rsidR="00346F25" w:rsidRPr="00570085">
        <w:rPr>
          <w:rFonts w:ascii="Times New Roman" w:hAnsi="Times New Roman" w:cs="Times New Roman"/>
        </w:rPr>
        <w:t>31</w:t>
      </w:r>
      <w:r w:rsidRPr="00570085">
        <w:rPr>
          <w:rFonts w:ascii="Times New Roman" w:hAnsi="Times New Roman" w:cs="Times New Roman"/>
        </w:rPr>
        <w:t xml:space="preserve"> proc.) – blogėjimo tendencijas, o </w:t>
      </w:r>
      <w:r w:rsidR="00346F25" w:rsidRPr="00570085">
        <w:rPr>
          <w:rFonts w:ascii="Times New Roman" w:hAnsi="Times New Roman" w:cs="Times New Roman"/>
        </w:rPr>
        <w:t>8</w:t>
      </w:r>
      <w:r w:rsidRPr="00570085">
        <w:rPr>
          <w:rFonts w:ascii="Times New Roman" w:hAnsi="Times New Roman" w:cs="Times New Roman"/>
        </w:rPr>
        <w:t xml:space="preserve"> iš 48 </w:t>
      </w:r>
      <w:r w:rsidR="00346F25" w:rsidRPr="00570085">
        <w:rPr>
          <w:rFonts w:ascii="Times New Roman" w:hAnsi="Times New Roman" w:cs="Times New Roman"/>
        </w:rPr>
        <w:t>kriterijų</w:t>
      </w:r>
      <w:r w:rsidRPr="00570085">
        <w:rPr>
          <w:rFonts w:ascii="Times New Roman" w:hAnsi="Times New Roman" w:cs="Times New Roman"/>
        </w:rPr>
        <w:t xml:space="preserve"> arba </w:t>
      </w:r>
      <w:r w:rsidR="00346F25" w:rsidRPr="00570085">
        <w:rPr>
          <w:rFonts w:ascii="Times New Roman" w:hAnsi="Times New Roman" w:cs="Times New Roman"/>
        </w:rPr>
        <w:t>17</w:t>
      </w:r>
      <w:r w:rsidRPr="00570085">
        <w:rPr>
          <w:rFonts w:ascii="Times New Roman" w:hAnsi="Times New Roman" w:cs="Times New Roman"/>
        </w:rPr>
        <w:t xml:space="preserve"> proc. </w:t>
      </w:r>
      <w:r w:rsidR="00346F25" w:rsidRPr="00570085">
        <w:rPr>
          <w:rFonts w:ascii="Times New Roman" w:hAnsi="Times New Roman" w:cs="Times New Roman"/>
        </w:rPr>
        <w:t>kriterijų</w:t>
      </w:r>
      <w:r w:rsidRPr="00570085">
        <w:rPr>
          <w:rFonts w:ascii="Times New Roman" w:hAnsi="Times New Roman" w:cs="Times New Roman"/>
        </w:rPr>
        <w:t xml:space="preserve"> reikšmės nekito.</w:t>
      </w:r>
    </w:p>
    <w:p w14:paraId="276569F5" w14:textId="77777777" w:rsidR="00BF7F9E" w:rsidRPr="00570085" w:rsidRDefault="00BF7F9E" w:rsidP="00E87B68">
      <w:pPr>
        <w:pStyle w:val="btekstas"/>
        <w:tabs>
          <w:tab w:val="left" w:pos="1080"/>
        </w:tabs>
        <w:spacing w:line="240" w:lineRule="auto"/>
        <w:rPr>
          <w:rFonts w:ascii="Times New Roman" w:hAnsi="Times New Roman" w:cs="Times New Roman"/>
        </w:rPr>
      </w:pPr>
    </w:p>
    <w:p w14:paraId="2D80ED9D" w14:textId="2AD49C8B" w:rsidR="00CD6584" w:rsidRPr="00570085" w:rsidRDefault="00CD6584" w:rsidP="00E87B68">
      <w:pPr>
        <w:pStyle w:val="Heading3"/>
        <w:numPr>
          <w:ilvl w:val="0"/>
          <w:numId w:val="0"/>
        </w:numPr>
        <w:spacing w:line="240" w:lineRule="auto"/>
        <w:jc w:val="center"/>
        <w:rPr>
          <w:rFonts w:ascii="Times New Roman" w:hAnsi="Times New Roman" w:cs="Times New Roman"/>
          <w:sz w:val="24"/>
          <w:szCs w:val="24"/>
        </w:rPr>
      </w:pPr>
      <w:bookmarkStart w:id="26" w:name="_Toc14168106"/>
      <w:r w:rsidRPr="00570085">
        <w:rPr>
          <w:rFonts w:ascii="Times New Roman" w:hAnsi="Times New Roman" w:cs="Times New Roman"/>
          <w:sz w:val="24"/>
          <w:szCs w:val="24"/>
        </w:rPr>
        <w:t>2.2.3. Pasvalio rajono plėtros iki 2020 metų strateginio plano priemonių įgyvendinimo rezultatai</w:t>
      </w:r>
      <w:bookmarkEnd w:id="26"/>
    </w:p>
    <w:p w14:paraId="05E258E3" w14:textId="1FED6AF4" w:rsidR="00CD6584" w:rsidRPr="00570085" w:rsidRDefault="00CD6584"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Rengiant </w:t>
      </w:r>
      <w:r w:rsidR="00BA3B3F">
        <w:rPr>
          <w:rFonts w:ascii="Times New Roman" w:hAnsi="Times New Roman" w:cs="Times New Roman"/>
          <w:i/>
        </w:rPr>
        <w:t>PRSSPP</w:t>
      </w:r>
      <w:r w:rsidRPr="00570085">
        <w:rPr>
          <w:rFonts w:ascii="Times New Roman" w:hAnsi="Times New Roman" w:cs="Times New Roman"/>
        </w:rPr>
        <w:t xml:space="preserve">, už </w:t>
      </w:r>
      <w:r w:rsidR="00F3712C">
        <w:rPr>
          <w:rFonts w:ascii="Times New Roman" w:hAnsi="Times New Roman" w:cs="Times New Roman"/>
        </w:rPr>
        <w:t>PSP</w:t>
      </w:r>
      <w:r w:rsidRPr="00570085">
        <w:rPr>
          <w:rFonts w:ascii="Times New Roman" w:hAnsi="Times New Roman" w:cs="Times New Roman"/>
        </w:rPr>
        <w:t xml:space="preserve"> įgyvendinimą atsakingi Pasvalio rajono savivaldybės administracijos skyriai ir padaliniai pildė </w:t>
      </w:r>
      <w:r w:rsidR="00BA3B3F">
        <w:rPr>
          <w:rFonts w:ascii="Times New Roman" w:hAnsi="Times New Roman" w:cs="Times New Roman"/>
          <w:i/>
        </w:rPr>
        <w:t>PSP</w:t>
      </w:r>
      <w:r w:rsidRPr="00570085">
        <w:rPr>
          <w:rFonts w:ascii="Times New Roman" w:hAnsi="Times New Roman" w:cs="Times New Roman"/>
        </w:rPr>
        <w:t xml:space="preserve"> priemonių įgyvendinimo lentelę, pagal kurią vertinta kiekvienos suplanuotos priemonės būklė 2018 m. gruodžio mėn., t. y., ar priemonė iki minėtos datos buvo įgyvendinta (</w:t>
      </w:r>
      <w:r w:rsidRPr="00570085">
        <w:rPr>
          <w:rFonts w:ascii="Times New Roman" w:hAnsi="Times New Roman" w:cs="Times New Roman"/>
          <w:b/>
        </w:rPr>
        <w:t>Į</w:t>
      </w:r>
      <w:r w:rsidRPr="00570085">
        <w:rPr>
          <w:rFonts w:ascii="Times New Roman" w:hAnsi="Times New Roman" w:cs="Times New Roman"/>
        </w:rPr>
        <w:t>), ar neįgyvendinta (</w:t>
      </w:r>
      <w:r w:rsidRPr="00570085">
        <w:rPr>
          <w:rFonts w:ascii="Times New Roman" w:hAnsi="Times New Roman" w:cs="Times New Roman"/>
          <w:b/>
        </w:rPr>
        <w:t>N</w:t>
      </w:r>
      <w:r w:rsidRPr="00570085">
        <w:rPr>
          <w:rFonts w:ascii="Times New Roman" w:hAnsi="Times New Roman" w:cs="Times New Roman"/>
        </w:rPr>
        <w:t>), ar vykdoma (</w:t>
      </w:r>
      <w:r w:rsidRPr="00570085">
        <w:rPr>
          <w:rFonts w:ascii="Times New Roman" w:hAnsi="Times New Roman" w:cs="Times New Roman"/>
          <w:b/>
        </w:rPr>
        <w:t>V</w:t>
      </w:r>
      <w:r w:rsidRPr="00570085">
        <w:rPr>
          <w:rFonts w:ascii="Times New Roman" w:hAnsi="Times New Roman" w:cs="Times New Roman"/>
        </w:rPr>
        <w:t>), ar nebeaktuali (</w:t>
      </w:r>
      <w:r w:rsidRPr="00570085">
        <w:rPr>
          <w:rFonts w:ascii="Times New Roman" w:hAnsi="Times New Roman" w:cs="Times New Roman"/>
          <w:b/>
        </w:rPr>
        <w:t>NA</w:t>
      </w:r>
      <w:r w:rsidRPr="00570085">
        <w:rPr>
          <w:rFonts w:ascii="Times New Roman" w:hAnsi="Times New Roman" w:cs="Times New Roman"/>
        </w:rPr>
        <w:t xml:space="preserve">). Taip pat buvo vertinta, perkelti ar neperkelti atitinkamas priemones į </w:t>
      </w:r>
      <w:r w:rsidR="00BA3B3F">
        <w:rPr>
          <w:rFonts w:ascii="Times New Roman" w:hAnsi="Times New Roman" w:cs="Times New Roman"/>
          <w:i/>
        </w:rPr>
        <w:t>PRSSPP</w:t>
      </w:r>
      <w:r w:rsidRPr="00570085">
        <w:rPr>
          <w:rFonts w:ascii="Times New Roman" w:hAnsi="Times New Roman" w:cs="Times New Roman"/>
        </w:rPr>
        <w:t xml:space="preserve">, ar perkelti jas kitokios apimties, iš dalies. </w:t>
      </w:r>
    </w:p>
    <w:p w14:paraId="63F7AB33" w14:textId="117E98CD" w:rsidR="00CD6584" w:rsidRPr="00570085" w:rsidRDefault="00BA3B3F" w:rsidP="00E87B68">
      <w:pPr>
        <w:pStyle w:val="btekstas"/>
        <w:tabs>
          <w:tab w:val="left" w:pos="1080"/>
        </w:tabs>
        <w:spacing w:line="240" w:lineRule="auto"/>
        <w:rPr>
          <w:rFonts w:ascii="Times New Roman" w:hAnsi="Times New Roman" w:cs="Times New Roman"/>
          <w:i/>
        </w:rPr>
      </w:pPr>
      <w:r>
        <w:rPr>
          <w:rFonts w:ascii="Times New Roman" w:hAnsi="Times New Roman" w:cs="Times New Roman"/>
          <w:i/>
        </w:rPr>
        <w:t>PRSSPP</w:t>
      </w:r>
      <w:r w:rsidR="00CD6584" w:rsidRPr="00570085">
        <w:rPr>
          <w:rFonts w:ascii="Times New Roman" w:hAnsi="Times New Roman" w:cs="Times New Roman"/>
        </w:rPr>
        <w:t xml:space="preserve"> iš viso numatyta 112 priemonių. Pasvalio rajono savivaldybės administracijos struktūrinių padalinių atstovų, specialistų teigimu, iš jų </w:t>
      </w:r>
      <w:r w:rsidR="00B720A4" w:rsidRPr="00570085">
        <w:rPr>
          <w:rFonts w:ascii="Times New Roman" w:hAnsi="Times New Roman" w:cs="Times New Roman"/>
        </w:rPr>
        <w:t>108</w:t>
      </w:r>
      <w:r w:rsidR="00CD6584" w:rsidRPr="00570085">
        <w:rPr>
          <w:rFonts w:ascii="Times New Roman" w:hAnsi="Times New Roman" w:cs="Times New Roman"/>
        </w:rPr>
        <w:t xml:space="preserve"> priemon</w:t>
      </w:r>
      <w:r w:rsidR="00B720A4" w:rsidRPr="00570085">
        <w:rPr>
          <w:rFonts w:ascii="Times New Roman" w:hAnsi="Times New Roman" w:cs="Times New Roman"/>
        </w:rPr>
        <w:t>ės</w:t>
      </w:r>
      <w:r w:rsidR="00CD6584" w:rsidRPr="00570085">
        <w:rPr>
          <w:rFonts w:ascii="Times New Roman" w:hAnsi="Times New Roman" w:cs="Times New Roman"/>
        </w:rPr>
        <w:t xml:space="preserve"> yra vykdomos</w:t>
      </w:r>
      <w:r w:rsidR="00DD72A0" w:rsidRPr="00570085">
        <w:rPr>
          <w:rFonts w:ascii="Times New Roman" w:hAnsi="Times New Roman" w:cs="Times New Roman"/>
        </w:rPr>
        <w:t xml:space="preserve"> arba įgyvendintos</w:t>
      </w:r>
      <w:r w:rsidR="00CD6584" w:rsidRPr="00570085">
        <w:rPr>
          <w:rFonts w:ascii="Times New Roman" w:hAnsi="Times New Roman" w:cs="Times New Roman"/>
        </w:rPr>
        <w:t xml:space="preserve">, o </w:t>
      </w:r>
      <w:r w:rsidR="00DD72A0" w:rsidRPr="00570085">
        <w:rPr>
          <w:rFonts w:ascii="Times New Roman" w:hAnsi="Times New Roman" w:cs="Times New Roman"/>
        </w:rPr>
        <w:t>4</w:t>
      </w:r>
      <w:r w:rsidR="00CD6584" w:rsidRPr="00570085">
        <w:rPr>
          <w:rFonts w:ascii="Times New Roman" w:hAnsi="Times New Roman" w:cs="Times New Roman"/>
        </w:rPr>
        <w:t xml:space="preserve"> priemonė</w:t>
      </w:r>
      <w:r w:rsidR="00DD72A0" w:rsidRPr="00570085">
        <w:rPr>
          <w:rFonts w:ascii="Times New Roman" w:hAnsi="Times New Roman" w:cs="Times New Roman"/>
        </w:rPr>
        <w:t>s</w:t>
      </w:r>
      <w:r w:rsidR="00CD6584" w:rsidRPr="00570085">
        <w:rPr>
          <w:rFonts w:ascii="Times New Roman" w:hAnsi="Times New Roman" w:cs="Times New Roman"/>
        </w:rPr>
        <w:t xml:space="preserve"> – neįgyvendint</w:t>
      </w:r>
      <w:r w:rsidR="00DD72A0" w:rsidRPr="00570085">
        <w:rPr>
          <w:rFonts w:ascii="Times New Roman" w:hAnsi="Times New Roman" w:cs="Times New Roman"/>
        </w:rPr>
        <w:t>os</w:t>
      </w:r>
      <w:r w:rsidR="00CD6584" w:rsidRPr="00570085">
        <w:rPr>
          <w:rFonts w:ascii="Times New Roman" w:hAnsi="Times New Roman" w:cs="Times New Roman"/>
        </w:rPr>
        <w:t xml:space="preserve"> arba nebeaktuali</w:t>
      </w:r>
      <w:r w:rsidR="00DD72A0" w:rsidRPr="00570085">
        <w:rPr>
          <w:rFonts w:ascii="Times New Roman" w:hAnsi="Times New Roman" w:cs="Times New Roman"/>
        </w:rPr>
        <w:t>os</w:t>
      </w:r>
      <w:r w:rsidR="00CD6584" w:rsidRPr="00570085">
        <w:rPr>
          <w:rFonts w:ascii="Times New Roman" w:hAnsi="Times New Roman" w:cs="Times New Roman"/>
        </w:rPr>
        <w:t xml:space="preserve">. Tad galima teigti, kad </w:t>
      </w:r>
      <w:r w:rsidR="00E563E8">
        <w:rPr>
          <w:rFonts w:ascii="Times New Roman" w:hAnsi="Times New Roman" w:cs="Times New Roman"/>
          <w:b/>
        </w:rPr>
        <w:t>PSP</w:t>
      </w:r>
      <w:r w:rsidR="00CD6584" w:rsidRPr="00570085">
        <w:rPr>
          <w:rFonts w:ascii="Times New Roman" w:hAnsi="Times New Roman" w:cs="Times New Roman"/>
        </w:rPr>
        <w:t xml:space="preserve"> </w:t>
      </w:r>
      <w:r w:rsidR="00CD6584" w:rsidRPr="00570085">
        <w:rPr>
          <w:rFonts w:ascii="Times New Roman" w:hAnsi="Times New Roman" w:cs="Times New Roman"/>
          <w:b/>
        </w:rPr>
        <w:t xml:space="preserve">iki 2018 metų pabaigos </w:t>
      </w:r>
      <w:r w:rsidR="00DD72A0" w:rsidRPr="00570085">
        <w:rPr>
          <w:rFonts w:ascii="Times New Roman" w:hAnsi="Times New Roman" w:cs="Times New Roman"/>
          <w:b/>
        </w:rPr>
        <w:t>yra vykdomas 96</w:t>
      </w:r>
      <w:r w:rsidR="00CD6584" w:rsidRPr="00570085">
        <w:rPr>
          <w:rFonts w:ascii="Times New Roman" w:hAnsi="Times New Roman" w:cs="Times New Roman"/>
          <w:b/>
        </w:rPr>
        <w:t xml:space="preserve"> proc.</w:t>
      </w:r>
      <w:r w:rsidR="00CD6584" w:rsidRPr="00570085">
        <w:rPr>
          <w:rFonts w:ascii="Times New Roman" w:hAnsi="Times New Roman" w:cs="Times New Roman"/>
        </w:rPr>
        <w:t xml:space="preserve"> </w:t>
      </w:r>
    </w:p>
    <w:p w14:paraId="0F73E22D" w14:textId="0DD4AAB4" w:rsidR="00CD6584" w:rsidRPr="00570085" w:rsidRDefault="00CD6584" w:rsidP="00E87B68">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Pasvalio rajono savivaldybės administracijos struktūrinių padalinių atstovų, specialistų teigimu, į naują strateginį plėtros planą reikėtų iš viso perkelti </w:t>
      </w:r>
      <w:r w:rsidR="00DD72A0" w:rsidRPr="00570085">
        <w:rPr>
          <w:rFonts w:ascii="Times New Roman" w:hAnsi="Times New Roman" w:cs="Times New Roman"/>
        </w:rPr>
        <w:t>105</w:t>
      </w:r>
      <w:r w:rsidRPr="00570085">
        <w:rPr>
          <w:rFonts w:ascii="Times New Roman" w:hAnsi="Times New Roman" w:cs="Times New Roman"/>
        </w:rPr>
        <w:t xml:space="preserve"> priemones </w:t>
      </w:r>
      <w:r w:rsidR="00DD72A0" w:rsidRPr="00570085">
        <w:rPr>
          <w:rFonts w:ascii="Times New Roman" w:hAnsi="Times New Roman" w:cs="Times New Roman"/>
        </w:rPr>
        <w:t>arba 96</w:t>
      </w:r>
      <w:r w:rsidRPr="00570085">
        <w:rPr>
          <w:rFonts w:ascii="Times New Roman" w:hAnsi="Times New Roman" w:cs="Times New Roman"/>
        </w:rPr>
        <w:t xml:space="preserve"> proc.</w:t>
      </w:r>
    </w:p>
    <w:tbl>
      <w:tblPr>
        <w:tblStyle w:val="LightList-Accent11"/>
        <w:tblW w:w="5000" w:type="pct"/>
        <w:tblLook w:val="04A0" w:firstRow="1" w:lastRow="0" w:firstColumn="1" w:lastColumn="0" w:noHBand="0" w:noVBand="1"/>
      </w:tblPr>
      <w:tblGrid>
        <w:gridCol w:w="9334"/>
      </w:tblGrid>
      <w:tr w:rsidR="00926F54" w:rsidRPr="00570085" w14:paraId="584FFB14" w14:textId="77777777" w:rsidTr="00CC1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271BD12" w14:textId="77777777" w:rsidR="00926F54" w:rsidRPr="00570085" w:rsidRDefault="00926F54" w:rsidP="00E87B68">
            <w:pPr>
              <w:pStyle w:val="btekstas"/>
              <w:tabs>
                <w:tab w:val="left" w:pos="1080"/>
              </w:tabs>
              <w:spacing w:line="240" w:lineRule="auto"/>
              <w:ind w:firstLine="0"/>
              <w:rPr>
                <w:rFonts w:ascii="Times New Roman" w:hAnsi="Times New Roman" w:cs="Times New Roman"/>
                <w:b w:val="0"/>
                <w:bCs w:val="0"/>
                <w:i/>
                <w:color w:val="FFFFFF"/>
                <w:lang w:eastAsia="lt-LT"/>
              </w:rPr>
            </w:pPr>
            <w:r w:rsidRPr="00570085">
              <w:rPr>
                <w:rFonts w:ascii="Times New Roman" w:hAnsi="Times New Roman" w:cs="Times New Roman"/>
                <w:b w:val="0"/>
                <w:bCs w:val="0"/>
                <w:i/>
                <w:color w:val="FFFFFF"/>
                <w:lang w:eastAsia="lt-LT"/>
              </w:rPr>
              <w:t>Apibendrinimas</w:t>
            </w:r>
          </w:p>
          <w:p w14:paraId="106F4F62" w14:textId="6342BBD6" w:rsidR="00926F54" w:rsidRPr="00570085" w:rsidRDefault="001D1EF0" w:rsidP="00E87B68">
            <w:pPr>
              <w:pStyle w:val="btekstas"/>
              <w:tabs>
                <w:tab w:val="left" w:pos="1080"/>
              </w:tabs>
              <w:spacing w:line="240" w:lineRule="auto"/>
              <w:rPr>
                <w:rFonts w:ascii="Times New Roman" w:hAnsi="Times New Roman" w:cs="Times New Roman"/>
                <w:b w:val="0"/>
                <w:bCs w:val="0"/>
                <w:i/>
                <w:color w:val="FFFFFF"/>
                <w:lang w:eastAsia="lt-LT"/>
              </w:rPr>
            </w:pPr>
            <w:r w:rsidRPr="00570085">
              <w:rPr>
                <w:rFonts w:ascii="Times New Roman" w:hAnsi="Times New Roman" w:cs="Times New Roman"/>
                <w:b w:val="0"/>
                <w:i/>
                <w:color w:val="FFFFFF"/>
                <w:lang w:eastAsia="lt-LT"/>
              </w:rPr>
              <w:t>Pasvalio</w:t>
            </w:r>
            <w:r w:rsidR="00926F54" w:rsidRPr="00570085">
              <w:rPr>
                <w:rFonts w:ascii="Times New Roman" w:hAnsi="Times New Roman" w:cs="Times New Roman"/>
                <w:b w:val="0"/>
                <w:i/>
                <w:color w:val="FFFFFF"/>
                <w:lang w:eastAsia="lt-LT"/>
              </w:rPr>
              <w:t xml:space="preserve"> rajono savivaldybės strateginio </w:t>
            </w:r>
            <w:r w:rsidRPr="00570085">
              <w:rPr>
                <w:rFonts w:ascii="Times New Roman" w:hAnsi="Times New Roman" w:cs="Times New Roman"/>
                <w:b w:val="0"/>
                <w:i/>
                <w:color w:val="FFFFFF"/>
                <w:lang w:eastAsia="lt-LT"/>
              </w:rPr>
              <w:t xml:space="preserve">planavimo organizavimo tvarkos </w:t>
            </w:r>
            <w:r w:rsidR="00926F54" w:rsidRPr="00570085">
              <w:rPr>
                <w:rFonts w:ascii="Times New Roman" w:hAnsi="Times New Roman" w:cs="Times New Roman"/>
                <w:b w:val="0"/>
                <w:i/>
                <w:color w:val="FFFFFF"/>
                <w:lang w:eastAsia="lt-LT"/>
              </w:rPr>
              <w:t>apraše</w:t>
            </w:r>
            <w:r w:rsidR="00926F54" w:rsidRPr="00570085">
              <w:rPr>
                <w:rFonts w:ascii="Times New Roman" w:hAnsi="Times New Roman" w:cs="Times New Roman"/>
                <w:b w:val="0"/>
                <w:lang w:eastAsia="lt-LT"/>
              </w:rPr>
              <w:t xml:space="preserve"> </w:t>
            </w:r>
            <w:r w:rsidRPr="00570085">
              <w:rPr>
                <w:rFonts w:ascii="Times New Roman" w:hAnsi="Times New Roman" w:cs="Times New Roman"/>
                <w:b w:val="0"/>
                <w:bCs w:val="0"/>
                <w:i/>
                <w:color w:val="FFFFFF"/>
                <w:lang w:eastAsia="lt-LT"/>
              </w:rPr>
              <w:t xml:space="preserve">apibrėžta Pasvalio rajono savivaldybės </w:t>
            </w:r>
            <w:r w:rsidR="00F3712C">
              <w:rPr>
                <w:rFonts w:ascii="Times New Roman" w:hAnsi="Times New Roman" w:cs="Times New Roman"/>
                <w:b w:val="0"/>
                <w:bCs w:val="0"/>
                <w:i/>
                <w:color w:val="FFFFFF"/>
                <w:lang w:eastAsia="lt-LT"/>
              </w:rPr>
              <w:t>strateginio plėtros plano</w:t>
            </w:r>
            <w:r w:rsidRPr="00570085">
              <w:rPr>
                <w:rFonts w:ascii="Times New Roman" w:hAnsi="Times New Roman" w:cs="Times New Roman"/>
                <w:b w:val="0"/>
                <w:bCs w:val="0"/>
                <w:i/>
                <w:color w:val="FFFFFF"/>
                <w:lang w:eastAsia="lt-LT"/>
              </w:rPr>
              <w:t xml:space="preserve"> peržiūrėjimo, keitimo tvarka, </w:t>
            </w:r>
            <w:r w:rsidR="00F3712C">
              <w:rPr>
                <w:rFonts w:ascii="Times New Roman" w:hAnsi="Times New Roman" w:cs="Times New Roman"/>
                <w:b w:val="0"/>
                <w:bCs w:val="0"/>
                <w:i/>
                <w:color w:val="FFFFFF"/>
                <w:lang w:eastAsia="lt-LT"/>
              </w:rPr>
              <w:t>strateginio plėtros plano</w:t>
            </w:r>
            <w:r w:rsidRPr="00570085">
              <w:rPr>
                <w:rFonts w:ascii="Times New Roman" w:hAnsi="Times New Roman" w:cs="Times New Roman"/>
                <w:b w:val="0"/>
                <w:bCs w:val="0"/>
                <w:i/>
                <w:color w:val="FFFFFF"/>
                <w:lang w:eastAsia="lt-LT"/>
              </w:rPr>
              <w:t xml:space="preserve"> metin</w:t>
            </w:r>
            <w:r w:rsidR="002548A9" w:rsidRPr="00570085">
              <w:rPr>
                <w:rFonts w:ascii="Times New Roman" w:hAnsi="Times New Roman" w:cs="Times New Roman"/>
                <w:b w:val="0"/>
                <w:bCs w:val="0"/>
                <w:i/>
                <w:color w:val="FFFFFF"/>
                <w:lang w:eastAsia="lt-LT"/>
              </w:rPr>
              <w:t>ių</w:t>
            </w:r>
            <w:r w:rsidRPr="00570085">
              <w:rPr>
                <w:rFonts w:ascii="Times New Roman" w:hAnsi="Times New Roman" w:cs="Times New Roman"/>
                <w:b w:val="0"/>
                <w:bCs w:val="0"/>
                <w:i/>
                <w:color w:val="FFFFFF"/>
                <w:lang w:eastAsia="lt-LT"/>
              </w:rPr>
              <w:t xml:space="preserve"> įgyvendinimo ataskait</w:t>
            </w:r>
            <w:r w:rsidR="002548A9" w:rsidRPr="00570085">
              <w:rPr>
                <w:rFonts w:ascii="Times New Roman" w:hAnsi="Times New Roman" w:cs="Times New Roman"/>
                <w:b w:val="0"/>
                <w:bCs w:val="0"/>
                <w:i/>
                <w:color w:val="FFFFFF"/>
                <w:lang w:eastAsia="lt-LT"/>
              </w:rPr>
              <w:t>ų</w:t>
            </w:r>
            <w:r w:rsidRPr="00570085">
              <w:rPr>
                <w:rFonts w:ascii="Times New Roman" w:hAnsi="Times New Roman" w:cs="Times New Roman"/>
                <w:b w:val="0"/>
                <w:bCs w:val="0"/>
                <w:i/>
                <w:color w:val="FFFFFF"/>
                <w:lang w:eastAsia="lt-LT"/>
              </w:rPr>
              <w:t xml:space="preserve"> rengimo tvarka</w:t>
            </w:r>
            <w:r w:rsidR="002548A9" w:rsidRPr="00570085">
              <w:rPr>
                <w:rFonts w:ascii="Times New Roman" w:hAnsi="Times New Roman" w:cs="Times New Roman"/>
                <w:b w:val="0"/>
                <w:bCs w:val="0"/>
                <w:i/>
                <w:color w:val="FFFFFF"/>
                <w:lang w:eastAsia="lt-LT"/>
              </w:rPr>
              <w:t xml:space="preserve"> (kurias tvirtina Savivaldybės taryba). Šios ataskaitos per laikotarpį rengtos tris kartus.</w:t>
            </w:r>
          </w:p>
          <w:p w14:paraId="1B78E72F" w14:textId="27C7DF17" w:rsidR="001D1EF0" w:rsidRPr="00570085" w:rsidRDefault="001D1EF0" w:rsidP="00E87B68">
            <w:pPr>
              <w:pStyle w:val="btekstas"/>
              <w:tabs>
                <w:tab w:val="left" w:pos="1080"/>
              </w:tabs>
              <w:spacing w:line="240" w:lineRule="auto"/>
              <w:rPr>
                <w:rFonts w:ascii="Times New Roman" w:hAnsi="Times New Roman" w:cs="Times New Roman"/>
                <w:b w:val="0"/>
                <w:i/>
              </w:rPr>
            </w:pPr>
            <w:r w:rsidRPr="00570085">
              <w:rPr>
                <w:rFonts w:ascii="Times New Roman" w:hAnsi="Times New Roman" w:cs="Times New Roman"/>
                <w:b w:val="0"/>
                <w:i/>
              </w:rPr>
              <w:t xml:space="preserve">Per </w:t>
            </w:r>
            <w:r w:rsidR="00BA3B3F">
              <w:rPr>
                <w:rFonts w:ascii="Times New Roman" w:hAnsi="Times New Roman" w:cs="Times New Roman"/>
                <w:b w:val="0"/>
                <w:bCs w:val="0"/>
                <w:i/>
                <w:color w:val="FFFFFF"/>
                <w:lang w:eastAsia="lt-LT"/>
              </w:rPr>
              <w:t>PSP</w:t>
            </w:r>
            <w:r w:rsidRPr="00570085">
              <w:rPr>
                <w:rFonts w:ascii="Times New Roman" w:hAnsi="Times New Roman" w:cs="Times New Roman"/>
                <w:b w:val="0"/>
                <w:i/>
              </w:rPr>
              <w:t xml:space="preserve"> įgyvendinimo laikotarpį iki 2018 m. pabaigos </w:t>
            </w:r>
            <w:r w:rsidR="00F3712C">
              <w:rPr>
                <w:rFonts w:ascii="Times New Roman" w:hAnsi="Times New Roman" w:cs="Times New Roman"/>
                <w:b w:val="0"/>
                <w:i/>
              </w:rPr>
              <w:t>PSP</w:t>
            </w:r>
            <w:r w:rsidRPr="00570085">
              <w:rPr>
                <w:rFonts w:ascii="Times New Roman" w:hAnsi="Times New Roman" w:cs="Times New Roman"/>
                <w:b w:val="0"/>
                <w:i/>
              </w:rPr>
              <w:t xml:space="preserve"> nebuvo tikslintas nei karto. </w:t>
            </w:r>
          </w:p>
          <w:p w14:paraId="09645AD7" w14:textId="1C43E963" w:rsidR="00926F54" w:rsidRPr="00570085" w:rsidRDefault="00BA3B3F" w:rsidP="00E87B68">
            <w:pPr>
              <w:pStyle w:val="btekstas"/>
              <w:tabs>
                <w:tab w:val="left" w:pos="1080"/>
              </w:tabs>
              <w:spacing w:line="240" w:lineRule="auto"/>
              <w:rPr>
                <w:rFonts w:ascii="Times New Roman" w:hAnsi="Times New Roman" w:cs="Times New Roman"/>
                <w:b w:val="0"/>
                <w:bCs w:val="0"/>
                <w:i/>
                <w:color w:val="FFFFFF"/>
                <w:lang w:eastAsia="lt-LT"/>
              </w:rPr>
            </w:pPr>
            <w:r>
              <w:rPr>
                <w:rFonts w:ascii="Times New Roman" w:hAnsi="Times New Roman" w:cs="Times New Roman"/>
                <w:b w:val="0"/>
                <w:bCs w:val="0"/>
                <w:i/>
                <w:color w:val="FFFFFF"/>
                <w:lang w:eastAsia="lt-LT"/>
              </w:rPr>
              <w:t>PSP</w:t>
            </w:r>
            <w:r w:rsidR="00926F54" w:rsidRPr="00570085">
              <w:rPr>
                <w:rFonts w:ascii="Times New Roman" w:hAnsi="Times New Roman" w:cs="Times New Roman"/>
                <w:b w:val="0"/>
                <w:bCs w:val="0"/>
                <w:i/>
                <w:color w:val="FFFFFF"/>
                <w:lang w:eastAsia="lt-LT"/>
              </w:rPr>
              <w:t xml:space="preserve"> įgyvendinimas kontroliuojamas vertinant vizijos ir prioritetų </w:t>
            </w:r>
            <w:r w:rsidR="001D1EF0" w:rsidRPr="00570085">
              <w:rPr>
                <w:rFonts w:ascii="Times New Roman" w:hAnsi="Times New Roman" w:cs="Times New Roman"/>
                <w:b w:val="0"/>
                <w:bCs w:val="0"/>
                <w:i/>
                <w:color w:val="FFFFFF"/>
                <w:lang w:eastAsia="lt-LT"/>
              </w:rPr>
              <w:t>kriterijus</w:t>
            </w:r>
            <w:r w:rsidR="00926F54" w:rsidRPr="00570085">
              <w:rPr>
                <w:rFonts w:ascii="Times New Roman" w:hAnsi="Times New Roman" w:cs="Times New Roman"/>
                <w:b w:val="0"/>
                <w:bCs w:val="0"/>
                <w:i/>
                <w:color w:val="FFFFFF"/>
                <w:lang w:eastAsia="lt-LT"/>
              </w:rPr>
              <w:t xml:space="preserve">. Vizijos </w:t>
            </w:r>
            <w:r w:rsidR="002548A9" w:rsidRPr="00570085">
              <w:rPr>
                <w:rFonts w:ascii="Times New Roman" w:hAnsi="Times New Roman" w:cs="Times New Roman"/>
                <w:b w:val="0"/>
                <w:bCs w:val="0"/>
                <w:i/>
                <w:color w:val="FFFFFF"/>
                <w:lang w:eastAsia="lt-LT"/>
              </w:rPr>
              <w:t>kriterijams</w:t>
            </w:r>
            <w:r w:rsidR="00926F54" w:rsidRPr="00570085">
              <w:rPr>
                <w:rFonts w:ascii="Times New Roman" w:hAnsi="Times New Roman" w:cs="Times New Roman"/>
                <w:b w:val="0"/>
                <w:bCs w:val="0"/>
                <w:i/>
                <w:color w:val="FFFFFF"/>
                <w:lang w:eastAsia="lt-LT"/>
              </w:rPr>
              <w:t xml:space="preserve"> </w:t>
            </w:r>
            <w:r w:rsidR="001D1EF0" w:rsidRPr="00570085">
              <w:rPr>
                <w:rFonts w:ascii="Times New Roman" w:hAnsi="Times New Roman" w:cs="Times New Roman"/>
                <w:b w:val="0"/>
                <w:bCs w:val="0"/>
                <w:i/>
                <w:color w:val="FFFFFF"/>
                <w:lang w:eastAsia="lt-LT"/>
              </w:rPr>
              <w:t>buvo</w:t>
            </w:r>
            <w:r w:rsidR="00926F54" w:rsidRPr="00570085">
              <w:rPr>
                <w:rFonts w:ascii="Times New Roman" w:hAnsi="Times New Roman" w:cs="Times New Roman"/>
                <w:b w:val="0"/>
                <w:bCs w:val="0"/>
                <w:i/>
                <w:color w:val="FFFFFF"/>
                <w:lang w:eastAsia="lt-LT"/>
              </w:rPr>
              <w:t xml:space="preserve"> nurodytos siektinos reikšmės</w:t>
            </w:r>
            <w:r w:rsidR="002548A9" w:rsidRPr="00570085">
              <w:rPr>
                <w:rFonts w:ascii="Times New Roman" w:hAnsi="Times New Roman" w:cs="Times New Roman"/>
                <w:b w:val="0"/>
                <w:bCs w:val="0"/>
                <w:i/>
                <w:color w:val="FFFFFF"/>
                <w:lang w:eastAsia="lt-LT"/>
              </w:rPr>
              <w:t xml:space="preserve"> 2020 metais</w:t>
            </w:r>
            <w:r w:rsidR="00926F54" w:rsidRPr="00570085">
              <w:rPr>
                <w:rFonts w:ascii="Times New Roman" w:hAnsi="Times New Roman" w:cs="Times New Roman"/>
                <w:b w:val="0"/>
                <w:bCs w:val="0"/>
                <w:i/>
                <w:color w:val="FFFFFF"/>
                <w:lang w:eastAsia="lt-LT"/>
              </w:rPr>
              <w:t>.</w:t>
            </w:r>
          </w:p>
          <w:p w14:paraId="69FD98A2" w14:textId="032F1AF5" w:rsidR="00926F54" w:rsidRPr="00570085" w:rsidRDefault="00926F54" w:rsidP="00E87B68">
            <w:pPr>
              <w:pStyle w:val="btekstas"/>
              <w:tabs>
                <w:tab w:val="left" w:pos="1080"/>
              </w:tabs>
              <w:spacing w:line="240" w:lineRule="auto"/>
              <w:rPr>
                <w:rFonts w:ascii="Times New Roman" w:hAnsi="Times New Roman" w:cs="Times New Roman"/>
                <w:b w:val="0"/>
                <w:bCs w:val="0"/>
                <w:i/>
                <w:color w:val="FFFFFF"/>
                <w:lang w:eastAsia="lt-LT"/>
              </w:rPr>
            </w:pPr>
            <w:r w:rsidRPr="00570085">
              <w:rPr>
                <w:rFonts w:ascii="Times New Roman" w:hAnsi="Times New Roman" w:cs="Times New Roman"/>
                <w:b w:val="0"/>
                <w:bCs w:val="0"/>
                <w:i/>
                <w:color w:val="FFFFFF"/>
                <w:lang w:eastAsia="lt-LT"/>
              </w:rPr>
              <w:t xml:space="preserve">Įvertinus vizijos </w:t>
            </w:r>
            <w:r w:rsidR="002548A9" w:rsidRPr="00570085">
              <w:rPr>
                <w:rFonts w:ascii="Times New Roman" w:hAnsi="Times New Roman" w:cs="Times New Roman"/>
                <w:b w:val="0"/>
                <w:bCs w:val="0"/>
                <w:i/>
                <w:color w:val="FFFFFF"/>
                <w:lang w:eastAsia="lt-LT"/>
              </w:rPr>
              <w:t>kriterijų</w:t>
            </w:r>
            <w:r w:rsidRPr="00570085">
              <w:rPr>
                <w:rFonts w:ascii="Times New Roman" w:hAnsi="Times New Roman" w:cs="Times New Roman"/>
                <w:b w:val="0"/>
                <w:bCs w:val="0"/>
                <w:i/>
                <w:color w:val="FFFFFF"/>
                <w:lang w:eastAsia="lt-LT"/>
              </w:rPr>
              <w:t xml:space="preserve"> pasiekiamumą 201</w:t>
            </w:r>
            <w:r w:rsidR="001D1EF0" w:rsidRPr="00570085">
              <w:rPr>
                <w:rFonts w:ascii="Times New Roman" w:hAnsi="Times New Roman" w:cs="Times New Roman"/>
                <w:b w:val="0"/>
                <w:bCs w:val="0"/>
                <w:i/>
                <w:color w:val="FFFFFF"/>
                <w:lang w:eastAsia="lt-LT"/>
              </w:rPr>
              <w:t>7</w:t>
            </w:r>
            <w:r w:rsidRPr="00570085">
              <w:rPr>
                <w:rFonts w:ascii="Times New Roman" w:hAnsi="Times New Roman" w:cs="Times New Roman"/>
                <w:b w:val="0"/>
                <w:bCs w:val="0"/>
                <w:i/>
                <w:color w:val="FFFFFF"/>
                <w:lang w:eastAsia="lt-LT"/>
              </w:rPr>
              <w:t xml:space="preserve"> m., nustatyta, kad </w:t>
            </w:r>
            <w:r w:rsidR="001D1EF0" w:rsidRPr="00570085">
              <w:rPr>
                <w:rFonts w:ascii="Times New Roman" w:hAnsi="Times New Roman" w:cs="Times New Roman"/>
                <w:b w:val="0"/>
                <w:bCs w:val="0"/>
                <w:i/>
                <w:color w:val="FFFFFF"/>
                <w:lang w:eastAsia="lt-LT"/>
              </w:rPr>
              <w:t>Pasvalio</w:t>
            </w:r>
            <w:r w:rsidRPr="00570085">
              <w:rPr>
                <w:rFonts w:ascii="Times New Roman" w:hAnsi="Times New Roman" w:cs="Times New Roman"/>
                <w:b w:val="0"/>
                <w:bCs w:val="0"/>
                <w:i/>
                <w:color w:val="FFFFFF"/>
                <w:lang w:eastAsia="lt-LT"/>
              </w:rPr>
              <w:t xml:space="preserve"> rajono savivaldybėje teigiami pokyčiai yra pastebimi </w:t>
            </w:r>
            <w:r w:rsidR="001D1EF0" w:rsidRPr="00570085">
              <w:rPr>
                <w:rFonts w:ascii="Times New Roman" w:hAnsi="Times New Roman" w:cs="Times New Roman"/>
                <w:b w:val="0"/>
                <w:bCs w:val="0"/>
                <w:i/>
                <w:color w:val="FFFFFF"/>
                <w:lang w:eastAsia="lt-LT"/>
              </w:rPr>
              <w:t>ekonomikos ir verslo</w:t>
            </w:r>
            <w:r w:rsidRPr="00570085">
              <w:rPr>
                <w:rFonts w:ascii="Times New Roman" w:hAnsi="Times New Roman" w:cs="Times New Roman"/>
                <w:b w:val="0"/>
                <w:bCs w:val="0"/>
                <w:i/>
                <w:color w:val="FFFFFF"/>
                <w:lang w:eastAsia="lt-LT"/>
              </w:rPr>
              <w:t xml:space="preserve"> srityse, o neigiami – </w:t>
            </w:r>
            <w:r w:rsidR="001D1EF0" w:rsidRPr="00570085">
              <w:rPr>
                <w:rFonts w:ascii="Times New Roman" w:hAnsi="Times New Roman" w:cs="Times New Roman"/>
                <w:b w:val="0"/>
                <w:bCs w:val="0"/>
                <w:i/>
                <w:color w:val="FFFFFF"/>
                <w:lang w:eastAsia="lt-LT"/>
              </w:rPr>
              <w:t>demografinėje</w:t>
            </w:r>
            <w:r w:rsidRPr="00570085">
              <w:rPr>
                <w:rFonts w:ascii="Times New Roman" w:hAnsi="Times New Roman" w:cs="Times New Roman"/>
                <w:b w:val="0"/>
                <w:bCs w:val="0"/>
                <w:i/>
                <w:color w:val="FFFFFF"/>
                <w:lang w:eastAsia="lt-LT"/>
              </w:rPr>
              <w:t xml:space="preserve"> srityje. </w:t>
            </w:r>
          </w:p>
          <w:p w14:paraId="681ABBFF" w14:textId="77777777" w:rsidR="001D1EF0" w:rsidRPr="00570085" w:rsidRDefault="00926F54" w:rsidP="00E87B68">
            <w:pPr>
              <w:pStyle w:val="btekstas"/>
              <w:tabs>
                <w:tab w:val="left" w:pos="1080"/>
              </w:tabs>
              <w:spacing w:line="240" w:lineRule="auto"/>
              <w:rPr>
                <w:rFonts w:ascii="Times New Roman" w:hAnsi="Times New Roman" w:cs="Times New Roman"/>
                <w:b w:val="0"/>
              </w:rPr>
            </w:pPr>
            <w:r w:rsidRPr="00570085">
              <w:rPr>
                <w:rFonts w:ascii="Times New Roman" w:hAnsi="Times New Roman" w:cs="Times New Roman"/>
                <w:b w:val="0"/>
                <w:bCs w:val="0"/>
                <w:i/>
                <w:color w:val="FFFFFF"/>
                <w:lang w:eastAsia="lt-LT"/>
              </w:rPr>
              <w:lastRenderedPageBreak/>
              <w:t xml:space="preserve">Įvertinus prioritetų </w:t>
            </w:r>
            <w:r w:rsidR="001D1EF0" w:rsidRPr="00570085">
              <w:rPr>
                <w:rFonts w:ascii="Times New Roman" w:hAnsi="Times New Roman" w:cs="Times New Roman"/>
                <w:b w:val="0"/>
                <w:bCs w:val="0"/>
                <w:i/>
                <w:color w:val="FFFFFF"/>
                <w:lang w:eastAsia="lt-LT"/>
              </w:rPr>
              <w:t>kriterijų</w:t>
            </w:r>
            <w:r w:rsidRPr="00570085">
              <w:rPr>
                <w:rFonts w:ascii="Times New Roman" w:hAnsi="Times New Roman" w:cs="Times New Roman"/>
                <w:b w:val="0"/>
                <w:bCs w:val="0"/>
                <w:i/>
                <w:color w:val="FFFFFF"/>
                <w:lang w:eastAsia="lt-LT"/>
              </w:rPr>
              <w:t xml:space="preserve"> pasiekiamumą, nustatyta, kad </w:t>
            </w:r>
            <w:r w:rsidR="001D1EF0" w:rsidRPr="00570085">
              <w:rPr>
                <w:rFonts w:ascii="Times New Roman" w:hAnsi="Times New Roman" w:cs="Times New Roman"/>
                <w:b w:val="0"/>
                <w:i/>
              </w:rPr>
              <w:t>geriausios tendencijos Pasvalio rajone pastebimos žmogiškųjų išteklių ir socialinės gerovės plėtros srityse, o blogiausios – užtikrinant subalansuotą teritorijų ir infrastruktūros plėtrą.</w:t>
            </w:r>
            <w:r w:rsidR="001D1EF0" w:rsidRPr="00570085">
              <w:rPr>
                <w:rFonts w:ascii="Times New Roman" w:hAnsi="Times New Roman" w:cs="Times New Roman"/>
                <w:b w:val="0"/>
              </w:rPr>
              <w:t xml:space="preserve"> </w:t>
            </w:r>
          </w:p>
          <w:p w14:paraId="40D57756" w14:textId="57CBE5EA" w:rsidR="001D1EF0" w:rsidRPr="00570085" w:rsidRDefault="001D1EF0" w:rsidP="00E87B68">
            <w:pPr>
              <w:pStyle w:val="btekstas"/>
              <w:tabs>
                <w:tab w:val="left" w:pos="1080"/>
              </w:tabs>
              <w:spacing w:line="240" w:lineRule="auto"/>
              <w:rPr>
                <w:rFonts w:ascii="Times New Roman" w:hAnsi="Times New Roman" w:cs="Times New Roman"/>
                <w:bCs w:val="0"/>
                <w:i/>
                <w:color w:val="000000"/>
              </w:rPr>
            </w:pPr>
            <w:r w:rsidRPr="00570085">
              <w:rPr>
                <w:rFonts w:ascii="Times New Roman" w:hAnsi="Times New Roman" w:cs="Times New Roman"/>
                <w:b w:val="0"/>
                <w:i/>
              </w:rPr>
              <w:t>Įvertinus suplanuotų priemonių įgyvendinamumą, nustatyta</w:t>
            </w:r>
            <w:r w:rsidRPr="00AC447D">
              <w:rPr>
                <w:rFonts w:ascii="Times New Roman" w:hAnsi="Times New Roman" w:cs="Times New Roman"/>
                <w:b w:val="0"/>
                <w:i/>
              </w:rPr>
              <w:t xml:space="preserve">, kad </w:t>
            </w:r>
            <w:r w:rsidR="00BA3B3F">
              <w:rPr>
                <w:rFonts w:ascii="Times New Roman" w:hAnsi="Times New Roman" w:cs="Times New Roman"/>
                <w:b w:val="0"/>
                <w:i/>
              </w:rPr>
              <w:t>PSP</w:t>
            </w:r>
            <w:r w:rsidRPr="00AC447D">
              <w:rPr>
                <w:rFonts w:ascii="Times New Roman" w:hAnsi="Times New Roman" w:cs="Times New Roman"/>
                <w:b w:val="0"/>
                <w:bCs w:val="0"/>
                <w:i/>
                <w:color w:val="FFFFFF"/>
                <w:lang w:eastAsia="lt-LT"/>
              </w:rPr>
              <w:t xml:space="preserve"> </w:t>
            </w:r>
            <w:r w:rsidRPr="00AC447D">
              <w:rPr>
                <w:rFonts w:ascii="Times New Roman" w:hAnsi="Times New Roman" w:cs="Times New Roman"/>
                <w:b w:val="0"/>
                <w:i/>
              </w:rPr>
              <w:t xml:space="preserve">iki 2018 m. pabaigos </w:t>
            </w:r>
            <w:r w:rsidR="00DD72A0" w:rsidRPr="00AC447D">
              <w:rPr>
                <w:rFonts w:ascii="Times New Roman" w:hAnsi="Times New Roman" w:cs="Times New Roman"/>
                <w:b w:val="0"/>
                <w:i/>
              </w:rPr>
              <w:t>yra</w:t>
            </w:r>
            <w:r w:rsidR="00DD72A0" w:rsidRPr="004D026A">
              <w:rPr>
                <w:rFonts w:ascii="Times New Roman" w:hAnsi="Times New Roman" w:cs="Times New Roman"/>
                <w:b w:val="0"/>
                <w:i/>
              </w:rPr>
              <w:t xml:space="preserve"> vykdomas 96</w:t>
            </w:r>
            <w:r w:rsidRPr="004D026A">
              <w:rPr>
                <w:rFonts w:ascii="Times New Roman" w:hAnsi="Times New Roman" w:cs="Times New Roman"/>
                <w:b w:val="0"/>
                <w:i/>
              </w:rPr>
              <w:t xml:space="preserve"> proc.</w:t>
            </w:r>
          </w:p>
        </w:tc>
      </w:tr>
    </w:tbl>
    <w:p w14:paraId="0F600A22" w14:textId="77777777" w:rsidR="00926F54" w:rsidRPr="00570085" w:rsidRDefault="00926F54" w:rsidP="00E87B68">
      <w:pPr>
        <w:spacing w:line="240" w:lineRule="auto"/>
        <w:rPr>
          <w:rFonts w:ascii="Times New Roman" w:hAnsi="Times New Roman" w:cs="Times New Roman"/>
        </w:rPr>
      </w:pPr>
    </w:p>
    <w:p w14:paraId="3E96A526" w14:textId="46A336BC" w:rsidR="00201C4F" w:rsidRPr="00570085" w:rsidRDefault="00201C4F" w:rsidP="00E87B68">
      <w:pPr>
        <w:spacing w:line="240" w:lineRule="auto"/>
        <w:rPr>
          <w:rFonts w:ascii="Times New Roman" w:hAnsi="Times New Roman" w:cs="Times New Roman"/>
        </w:rPr>
      </w:pPr>
    </w:p>
    <w:p w14:paraId="7E779658" w14:textId="4CCFBC2F" w:rsidR="00BF7F9E" w:rsidRPr="00570085" w:rsidRDefault="00BF7F9E" w:rsidP="00E87B68">
      <w:pPr>
        <w:spacing w:line="240" w:lineRule="auto"/>
        <w:rPr>
          <w:rFonts w:ascii="Times New Roman" w:hAnsi="Times New Roman" w:cs="Times New Roman"/>
        </w:rPr>
      </w:pPr>
    </w:p>
    <w:p w14:paraId="5873279F" w14:textId="54C3E2B7" w:rsidR="00BF7F9E" w:rsidRPr="00570085" w:rsidRDefault="00BF7F9E" w:rsidP="00E87B68">
      <w:pPr>
        <w:spacing w:line="240" w:lineRule="auto"/>
        <w:rPr>
          <w:rFonts w:ascii="Times New Roman" w:hAnsi="Times New Roman" w:cs="Times New Roman"/>
        </w:rPr>
      </w:pPr>
    </w:p>
    <w:p w14:paraId="79DD6C28" w14:textId="3E8B2707" w:rsidR="00BF7F9E" w:rsidRPr="00570085" w:rsidRDefault="00BF7F9E" w:rsidP="00E87B68">
      <w:pPr>
        <w:spacing w:line="240" w:lineRule="auto"/>
        <w:rPr>
          <w:rFonts w:ascii="Times New Roman" w:hAnsi="Times New Roman" w:cs="Times New Roman"/>
        </w:rPr>
      </w:pPr>
    </w:p>
    <w:p w14:paraId="7B6511FA" w14:textId="6F6FAD3C" w:rsidR="00BF7F9E" w:rsidRPr="00570085" w:rsidRDefault="00BF7F9E" w:rsidP="00E87B68">
      <w:pPr>
        <w:spacing w:line="240" w:lineRule="auto"/>
        <w:rPr>
          <w:rFonts w:ascii="Times New Roman" w:hAnsi="Times New Roman" w:cs="Times New Roman"/>
        </w:rPr>
      </w:pPr>
    </w:p>
    <w:p w14:paraId="2A55DC19" w14:textId="3AE963F4" w:rsidR="00BF7F9E" w:rsidRPr="00570085" w:rsidRDefault="00BF7F9E" w:rsidP="00E87B68">
      <w:pPr>
        <w:spacing w:line="240" w:lineRule="auto"/>
        <w:rPr>
          <w:rFonts w:ascii="Times New Roman" w:hAnsi="Times New Roman" w:cs="Times New Roman"/>
        </w:rPr>
      </w:pPr>
    </w:p>
    <w:p w14:paraId="26AC5C50" w14:textId="3D5E2648" w:rsidR="00BF7F9E" w:rsidRPr="00570085" w:rsidRDefault="00BF7F9E" w:rsidP="00E87B68">
      <w:pPr>
        <w:spacing w:line="240" w:lineRule="auto"/>
        <w:rPr>
          <w:rFonts w:ascii="Times New Roman" w:hAnsi="Times New Roman" w:cs="Times New Roman"/>
        </w:rPr>
      </w:pPr>
    </w:p>
    <w:p w14:paraId="5FEF5AFE" w14:textId="7C829D02" w:rsidR="00BF7F9E" w:rsidRPr="00570085" w:rsidRDefault="00BF7F9E" w:rsidP="00E87B68">
      <w:pPr>
        <w:spacing w:line="240" w:lineRule="auto"/>
        <w:rPr>
          <w:rFonts w:ascii="Times New Roman" w:hAnsi="Times New Roman" w:cs="Times New Roman"/>
        </w:rPr>
      </w:pPr>
    </w:p>
    <w:p w14:paraId="39CE54A8" w14:textId="3B927F7B" w:rsidR="00BF7F9E" w:rsidRPr="00570085" w:rsidRDefault="00BF7F9E" w:rsidP="00E87B68">
      <w:pPr>
        <w:spacing w:line="240" w:lineRule="auto"/>
        <w:rPr>
          <w:rFonts w:ascii="Times New Roman" w:hAnsi="Times New Roman" w:cs="Times New Roman"/>
        </w:rPr>
      </w:pPr>
    </w:p>
    <w:p w14:paraId="7E317256" w14:textId="49FC5995" w:rsidR="00BF7F9E" w:rsidRPr="00570085" w:rsidRDefault="00BF7F9E" w:rsidP="00E87B68">
      <w:pPr>
        <w:spacing w:line="240" w:lineRule="auto"/>
        <w:rPr>
          <w:rFonts w:ascii="Times New Roman" w:hAnsi="Times New Roman" w:cs="Times New Roman"/>
        </w:rPr>
      </w:pPr>
    </w:p>
    <w:p w14:paraId="71058B35" w14:textId="7CBA6789" w:rsidR="00BF7F9E" w:rsidRPr="00570085" w:rsidRDefault="00BF7F9E" w:rsidP="00E87B68">
      <w:pPr>
        <w:spacing w:line="240" w:lineRule="auto"/>
        <w:rPr>
          <w:rFonts w:ascii="Times New Roman" w:hAnsi="Times New Roman" w:cs="Times New Roman"/>
        </w:rPr>
      </w:pPr>
    </w:p>
    <w:p w14:paraId="1622F992" w14:textId="56CD00D2" w:rsidR="00BF7F9E" w:rsidRPr="00570085" w:rsidRDefault="00BF7F9E" w:rsidP="00E87B68">
      <w:pPr>
        <w:spacing w:line="240" w:lineRule="auto"/>
        <w:rPr>
          <w:rFonts w:ascii="Times New Roman" w:hAnsi="Times New Roman" w:cs="Times New Roman"/>
        </w:rPr>
      </w:pPr>
    </w:p>
    <w:p w14:paraId="11A56DA1" w14:textId="13B79FDF" w:rsidR="00BF7F9E" w:rsidRPr="00570085" w:rsidRDefault="00BF7F9E" w:rsidP="00E87B68">
      <w:pPr>
        <w:spacing w:line="240" w:lineRule="auto"/>
        <w:rPr>
          <w:rFonts w:ascii="Times New Roman" w:hAnsi="Times New Roman" w:cs="Times New Roman"/>
        </w:rPr>
      </w:pPr>
    </w:p>
    <w:p w14:paraId="067CEE01" w14:textId="01C3547D" w:rsidR="00F05098" w:rsidRPr="00570085" w:rsidRDefault="00F05098" w:rsidP="00E87B68">
      <w:pPr>
        <w:spacing w:line="240" w:lineRule="auto"/>
        <w:rPr>
          <w:rFonts w:ascii="Times New Roman" w:hAnsi="Times New Roman" w:cs="Times New Roman"/>
        </w:rPr>
      </w:pPr>
    </w:p>
    <w:p w14:paraId="3D8CF4C2" w14:textId="63969CE7" w:rsidR="00F05098" w:rsidRPr="00570085" w:rsidRDefault="00F05098" w:rsidP="00E87B68">
      <w:pPr>
        <w:spacing w:line="240" w:lineRule="auto"/>
        <w:rPr>
          <w:rFonts w:ascii="Times New Roman" w:hAnsi="Times New Roman" w:cs="Times New Roman"/>
        </w:rPr>
      </w:pPr>
    </w:p>
    <w:p w14:paraId="240E4660" w14:textId="52AE9F66" w:rsidR="00F05098" w:rsidRPr="00570085" w:rsidRDefault="00F05098" w:rsidP="00E87B68">
      <w:pPr>
        <w:spacing w:line="240" w:lineRule="auto"/>
        <w:rPr>
          <w:rFonts w:ascii="Times New Roman" w:hAnsi="Times New Roman" w:cs="Times New Roman"/>
        </w:rPr>
      </w:pPr>
    </w:p>
    <w:p w14:paraId="1025F3AF" w14:textId="1B023C12" w:rsidR="00F05098" w:rsidRPr="00570085" w:rsidRDefault="00F05098" w:rsidP="00E87B68">
      <w:pPr>
        <w:spacing w:line="240" w:lineRule="auto"/>
        <w:rPr>
          <w:rFonts w:ascii="Times New Roman" w:hAnsi="Times New Roman" w:cs="Times New Roman"/>
        </w:rPr>
      </w:pPr>
    </w:p>
    <w:p w14:paraId="3FC73A8F" w14:textId="48140BD0" w:rsidR="00F05098" w:rsidRDefault="00F05098" w:rsidP="00E87B68">
      <w:pPr>
        <w:spacing w:line="240" w:lineRule="auto"/>
        <w:rPr>
          <w:rFonts w:ascii="Times New Roman" w:hAnsi="Times New Roman" w:cs="Times New Roman"/>
        </w:rPr>
      </w:pPr>
    </w:p>
    <w:p w14:paraId="4416072D" w14:textId="1C1E274F" w:rsidR="001102CB" w:rsidRDefault="001102CB" w:rsidP="00E87B68">
      <w:pPr>
        <w:spacing w:line="240" w:lineRule="auto"/>
        <w:rPr>
          <w:rFonts w:ascii="Times New Roman" w:hAnsi="Times New Roman" w:cs="Times New Roman"/>
        </w:rPr>
      </w:pPr>
    </w:p>
    <w:p w14:paraId="4BD6D2FF" w14:textId="0B695D8D" w:rsidR="001102CB" w:rsidRDefault="001102CB" w:rsidP="00E87B68">
      <w:pPr>
        <w:spacing w:line="240" w:lineRule="auto"/>
        <w:rPr>
          <w:rFonts w:ascii="Times New Roman" w:hAnsi="Times New Roman" w:cs="Times New Roman"/>
        </w:rPr>
      </w:pPr>
    </w:p>
    <w:p w14:paraId="6436A6B0" w14:textId="1FA59E2F" w:rsidR="001102CB" w:rsidRDefault="001102CB" w:rsidP="00E87B68">
      <w:pPr>
        <w:spacing w:line="240" w:lineRule="auto"/>
        <w:rPr>
          <w:rFonts w:ascii="Times New Roman" w:hAnsi="Times New Roman" w:cs="Times New Roman"/>
        </w:rPr>
      </w:pPr>
    </w:p>
    <w:p w14:paraId="2FB2284C" w14:textId="77777777" w:rsidR="001102CB" w:rsidRPr="00570085" w:rsidRDefault="001102CB" w:rsidP="00E87B68">
      <w:pPr>
        <w:spacing w:line="240" w:lineRule="auto"/>
        <w:rPr>
          <w:rFonts w:ascii="Times New Roman" w:hAnsi="Times New Roman" w:cs="Times New Roman"/>
        </w:rPr>
      </w:pPr>
    </w:p>
    <w:p w14:paraId="797EED8C" w14:textId="156C0CCC" w:rsidR="00F05098" w:rsidRPr="00570085" w:rsidRDefault="00F05098" w:rsidP="00E87B68">
      <w:pPr>
        <w:spacing w:line="240" w:lineRule="auto"/>
        <w:rPr>
          <w:rFonts w:ascii="Times New Roman" w:hAnsi="Times New Roman" w:cs="Times New Roman"/>
        </w:rPr>
      </w:pPr>
    </w:p>
    <w:p w14:paraId="40D533A8" w14:textId="77777777" w:rsidR="00BF7F9E" w:rsidRPr="00570085" w:rsidRDefault="00BF7F9E" w:rsidP="00E87B68">
      <w:pPr>
        <w:spacing w:line="240" w:lineRule="auto"/>
        <w:rPr>
          <w:rFonts w:ascii="Times New Roman" w:hAnsi="Times New Roman" w:cs="Times New Roman"/>
        </w:rPr>
      </w:pPr>
    </w:p>
    <w:p w14:paraId="526F54F3" w14:textId="141AC63F" w:rsidR="001D1EF0" w:rsidRPr="00570085" w:rsidRDefault="001D1EF0" w:rsidP="00E87B68">
      <w:pPr>
        <w:spacing w:line="240" w:lineRule="auto"/>
        <w:rPr>
          <w:rFonts w:ascii="Times New Roman" w:hAnsi="Times New Roman" w:cs="Times New Roman"/>
        </w:rPr>
      </w:pPr>
    </w:p>
    <w:p w14:paraId="3F025D90" w14:textId="77777777" w:rsidR="009932EF" w:rsidRPr="00195B62" w:rsidRDefault="009932EF" w:rsidP="00E87B68">
      <w:pPr>
        <w:pStyle w:val="Antrat1"/>
        <w:numPr>
          <w:ilvl w:val="0"/>
          <w:numId w:val="0"/>
        </w:numPr>
        <w:spacing w:before="120" w:after="240" w:line="240" w:lineRule="auto"/>
        <w:jc w:val="center"/>
        <w:rPr>
          <w:rFonts w:ascii="Times New Roman" w:hAnsi="Times New Roman" w:cs="Times New Roman"/>
          <w:sz w:val="24"/>
          <w:szCs w:val="24"/>
          <w:lang w:eastAsia="ar-SA"/>
        </w:rPr>
      </w:pPr>
      <w:bookmarkStart w:id="27" w:name="_Toc14168107"/>
      <w:r w:rsidRPr="00195B62">
        <w:rPr>
          <w:rFonts w:ascii="Times New Roman" w:hAnsi="Times New Roman" w:cs="Times New Roman"/>
          <w:sz w:val="24"/>
          <w:szCs w:val="24"/>
          <w:lang w:eastAsia="ar-SA"/>
        </w:rPr>
        <w:lastRenderedPageBreak/>
        <w:t>III. PASVALIO RAJONO SAVIVALDYBEI SVARBIŲ STRATEGINIO PLANAVIMO DOKUMENTŲ ANALIZĖ</w:t>
      </w:r>
      <w:bookmarkEnd w:id="27"/>
    </w:p>
    <w:p w14:paraId="58CC3AF9" w14:textId="77777777" w:rsidR="009932EF" w:rsidRPr="00570085" w:rsidRDefault="009932EF"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Šios analizės tikslas yra apžvelgti savivaldybei aktualius strateginio planavimo dokumentus, jų pagrindinius prioritetus ir tikslus, kurių nuostatos turi atsispindėti Pasvalio rajono savivaldybės strateginiame plėtros plane.</w:t>
      </w:r>
    </w:p>
    <w:p w14:paraId="2DFF3E3F" w14:textId="77777777" w:rsidR="009932EF" w:rsidRPr="00570085" w:rsidRDefault="009932EF"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Strateginio planavimo dokumentų sistema apima ilgalaikes ES ir Lietuvos Respublikos planavimo dokumentų nuostatas, kurios perkeliamos į trumpesnės trukmės planavimo dokumentus, savivaldybių strateginio planavimo dokumentus. Vienų planavimo dokumentų nuostatos turi atsispindėti kituose susijusiuose dokumentuose ir vieni kitiems neprieštarauti.</w:t>
      </w:r>
    </w:p>
    <w:p w14:paraId="3403BDEB" w14:textId="0FDA1FA7" w:rsidR="009932EF" w:rsidRPr="00570085" w:rsidRDefault="009932EF"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Pagrindiniai planavimo dokumentai, apimantys ES ir Lietuvos Respublikos planavimo dokumentus, yra šie:</w:t>
      </w:r>
      <w:r w:rsidR="00157CEB" w:rsidRPr="00570085">
        <w:rPr>
          <w:rFonts w:ascii="Times New Roman" w:hAnsi="Times New Roman" w:cs="Times New Roman"/>
        </w:rPr>
        <w:t xml:space="preserve"> „Europa 2030</w:t>
      </w:r>
      <w:r w:rsidR="00605EB1">
        <w:rPr>
          <w:rFonts w:ascii="Times New Roman" w:hAnsi="Times New Roman" w:cs="Times New Roman"/>
        </w:rPr>
        <w:t>“</w:t>
      </w:r>
      <w:r w:rsidR="00157CEB" w:rsidRPr="00570085">
        <w:rPr>
          <w:rFonts w:ascii="Times New Roman" w:hAnsi="Times New Roman" w:cs="Times New Roman"/>
          <w:vertAlign w:val="superscript"/>
        </w:rPr>
        <w:footnoteReference w:id="18"/>
      </w:r>
      <w:r w:rsidR="00157CEB" w:rsidRPr="00570085">
        <w:rPr>
          <w:rFonts w:ascii="Times New Roman" w:hAnsi="Times New Roman" w:cs="Times New Roman"/>
        </w:rPr>
        <w:t xml:space="preserve">, </w:t>
      </w:r>
      <w:r w:rsidRPr="00570085">
        <w:rPr>
          <w:rFonts w:ascii="Times New Roman" w:hAnsi="Times New Roman" w:cs="Times New Roman"/>
        </w:rPr>
        <w:t>Lietuvos Respublikos teritorijos bendrasis planas, Lietuvos pažangos strategija „Lietuva 2030</w:t>
      </w:r>
      <w:r w:rsidR="00605EB1">
        <w:rPr>
          <w:rFonts w:ascii="Times New Roman" w:hAnsi="Times New Roman" w:cs="Times New Roman"/>
        </w:rPr>
        <w:t>“</w:t>
      </w:r>
      <w:r w:rsidRPr="00570085">
        <w:rPr>
          <w:rFonts w:ascii="Times New Roman" w:hAnsi="Times New Roman" w:cs="Times New Roman"/>
        </w:rPr>
        <w:t>, „Nacionalinės pažangos programa”</w:t>
      </w:r>
      <w:r w:rsidR="00D4180E" w:rsidRPr="00570085">
        <w:rPr>
          <w:rFonts w:ascii="Times New Roman" w:hAnsi="Times New Roman" w:cs="Times New Roman"/>
        </w:rPr>
        <w:t>.</w:t>
      </w:r>
    </w:p>
    <w:p w14:paraId="0E99C1B5" w14:textId="76FC1CD1" w:rsidR="009932EF" w:rsidRPr="00570085" w:rsidRDefault="009932EF"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Vieningo ES ekonomikos augimo siekiama </w:t>
      </w:r>
      <w:r w:rsidR="00D4180E" w:rsidRPr="00570085">
        <w:rPr>
          <w:rFonts w:ascii="Times New Roman" w:hAnsi="Times New Roman" w:cs="Times New Roman"/>
        </w:rPr>
        <w:t>prisidedant prie projekto</w:t>
      </w:r>
      <w:r w:rsidR="00157CEB" w:rsidRPr="00570085">
        <w:rPr>
          <w:rFonts w:ascii="Times New Roman" w:hAnsi="Times New Roman" w:cs="Times New Roman"/>
        </w:rPr>
        <w:t xml:space="preserve"> „Europa 2030“</w:t>
      </w:r>
      <w:r w:rsidRPr="00570085">
        <w:rPr>
          <w:rFonts w:ascii="Times New Roman" w:hAnsi="Times New Roman" w:cs="Times New Roman"/>
        </w:rPr>
        <w:t xml:space="preserve">. </w:t>
      </w:r>
      <w:r w:rsidR="002170B2" w:rsidRPr="00570085">
        <w:rPr>
          <w:rFonts w:ascii="Times New Roman" w:hAnsi="Times New Roman" w:cs="Times New Roman"/>
        </w:rPr>
        <w:t>Šiame dokumente su</w:t>
      </w:r>
      <w:r w:rsidRPr="00570085">
        <w:rPr>
          <w:rFonts w:ascii="Times New Roman" w:hAnsi="Times New Roman" w:cs="Times New Roman"/>
        </w:rPr>
        <w:t>formuo</w:t>
      </w:r>
      <w:r w:rsidR="002170B2" w:rsidRPr="00570085">
        <w:rPr>
          <w:rFonts w:ascii="Times New Roman" w:hAnsi="Times New Roman" w:cs="Times New Roman"/>
        </w:rPr>
        <w:t>ti</w:t>
      </w:r>
      <w:r w:rsidRPr="00570085">
        <w:rPr>
          <w:rFonts w:ascii="Times New Roman" w:hAnsi="Times New Roman" w:cs="Times New Roman"/>
        </w:rPr>
        <w:t xml:space="preserve"> </w:t>
      </w:r>
      <w:r w:rsidR="002170B2" w:rsidRPr="00570085">
        <w:rPr>
          <w:rFonts w:ascii="Times New Roman" w:hAnsi="Times New Roman" w:cs="Times New Roman"/>
        </w:rPr>
        <w:t>šeši</w:t>
      </w:r>
      <w:r w:rsidR="00EC66C9" w:rsidRPr="00570085">
        <w:rPr>
          <w:rFonts w:ascii="Times New Roman" w:hAnsi="Times New Roman" w:cs="Times New Roman"/>
        </w:rPr>
        <w:t xml:space="preserve"> tikslai</w:t>
      </w:r>
      <w:r w:rsidRPr="00570085">
        <w:rPr>
          <w:rFonts w:ascii="Times New Roman" w:hAnsi="Times New Roman" w:cs="Times New Roman"/>
        </w:rPr>
        <w:t>:</w:t>
      </w:r>
    </w:p>
    <w:p w14:paraId="3BA8EE5B" w14:textId="35C44BFE" w:rsidR="009932EF" w:rsidRPr="00570085" w:rsidRDefault="002170B2" w:rsidP="00E87B68">
      <w:pPr>
        <w:numPr>
          <w:ilvl w:val="0"/>
          <w:numId w:val="4"/>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t>Europos ekonominio ir socialinio modelio atnaujinimas;</w:t>
      </w:r>
    </w:p>
    <w:p w14:paraId="5ACCFC56" w14:textId="03623AA9" w:rsidR="009932EF" w:rsidRPr="00570085" w:rsidRDefault="00EC66C9" w:rsidP="00E87B68">
      <w:pPr>
        <w:numPr>
          <w:ilvl w:val="0"/>
          <w:numId w:val="4"/>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t>žiniomis grindžiamas augimas: galimybių suteikimas individui</w:t>
      </w:r>
      <w:r w:rsidR="009932EF" w:rsidRPr="00570085">
        <w:rPr>
          <w:rFonts w:ascii="Times New Roman" w:hAnsi="Times New Roman" w:cs="Times New Roman"/>
        </w:rPr>
        <w:t>;</w:t>
      </w:r>
    </w:p>
    <w:p w14:paraId="04F962EF" w14:textId="784E1055" w:rsidR="009932EF" w:rsidRPr="00570085" w:rsidRDefault="00EC66C9" w:rsidP="00E87B68">
      <w:pPr>
        <w:numPr>
          <w:ilvl w:val="0"/>
          <w:numId w:val="4"/>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t>demografijos problema: visuomenės senėjimas, migracija ir integracija;</w:t>
      </w:r>
    </w:p>
    <w:p w14:paraId="65D58FDE" w14:textId="3941374B" w:rsidR="00EC66C9" w:rsidRPr="00570085" w:rsidRDefault="00EC66C9" w:rsidP="00E87B68">
      <w:pPr>
        <w:numPr>
          <w:ilvl w:val="0"/>
          <w:numId w:val="4"/>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t>energetinis saugumas ir klimato kaita: nauja industrinė revoliucija;</w:t>
      </w:r>
    </w:p>
    <w:p w14:paraId="15F3117D" w14:textId="5B1B03C6" w:rsidR="00EC66C9" w:rsidRPr="00570085" w:rsidRDefault="00EC66C9" w:rsidP="00E87B68">
      <w:pPr>
        <w:numPr>
          <w:ilvl w:val="0"/>
          <w:numId w:val="4"/>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t>išorės ir vidaus saugumas: nuolatinis uždavinys;</w:t>
      </w:r>
    </w:p>
    <w:p w14:paraId="366CAA8E" w14:textId="00E2956C" w:rsidR="00EC66C9" w:rsidRPr="00570085" w:rsidRDefault="00EC66C9" w:rsidP="00E87B68">
      <w:pPr>
        <w:numPr>
          <w:ilvl w:val="0"/>
          <w:numId w:val="4"/>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t>Europa pasaulyje: tapti ryžtinga veikėja.</w:t>
      </w:r>
    </w:p>
    <w:p w14:paraId="4CD26056" w14:textId="77777777" w:rsidR="009932EF" w:rsidRPr="00570085" w:rsidRDefault="009932EF"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b/>
        </w:rPr>
        <w:t>Lietuvos Respublikos teritorijos bendrasis planas</w:t>
      </w:r>
      <w:r w:rsidRPr="00570085">
        <w:rPr>
          <w:rFonts w:ascii="Times New Roman" w:hAnsi="Times New Roman" w:cs="Times New Roman"/>
          <w:b/>
          <w:vertAlign w:val="superscript"/>
        </w:rPr>
        <w:footnoteReference w:id="19"/>
      </w:r>
      <w:r w:rsidRPr="00570085">
        <w:rPr>
          <w:rFonts w:ascii="Times New Roman" w:hAnsi="Times New Roman" w:cs="Times New Roman"/>
          <w:b/>
        </w:rPr>
        <w:t xml:space="preserve"> </w:t>
      </w:r>
      <w:r w:rsidRPr="00570085">
        <w:rPr>
          <w:rFonts w:ascii="Times New Roman" w:hAnsi="Times New Roman" w:cs="Times New Roman"/>
        </w:rPr>
        <w:t xml:space="preserve">yra privalomas formuojant regioninę politiką. Tai yra pagrindinis planavimo dokumentas, reglamentuojantis šalies teritorijos naudojimo ir tvarkymo ilgalaikę strategiją. Svarbiausias šio dokumento principas – užtikrinti tvarią ir pusiausvyrą teritorijos raidą, sudarančią tinkamas strateginės visuomenės ir ūkio plėtotės prielaidas. </w:t>
      </w:r>
    </w:p>
    <w:p w14:paraId="3DC6A8B2" w14:textId="77777777" w:rsidR="009932EF" w:rsidRPr="00570085" w:rsidRDefault="009932EF" w:rsidP="00E87B68">
      <w:pPr>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Pagal savo raidos problemiškumo erdvinę sklaidą Lietuvos Respublikos teritorijos bendrajame plane visi šalies rajonai sudaro keturias stambias problemines sritis – dvi pasižymi santykinai mažu problemiškumu (Šiaurės Lietuvos ir Pietvakarių – Vidurio Lietuvos) ir dvi apima vidutinio bei didelio problemiškumo rajonus (Rytų Lietuvos bei Vakarų – Vidurio Lietuvos). Kompleksiniai probleminiai arealai buvo išskirti pagal du kriterijus: bendrą kraštotvarkinį problemiškumo mastą ir įvairovės koncentraciją; santykinę aplinkosaugos problemų svarbą, kad būtų galima išskirti svarbiausias socialinės ir ekonominės raidos ekologinių ribojimų zonas. </w:t>
      </w:r>
      <w:r w:rsidRPr="00570085">
        <w:rPr>
          <w:rFonts w:ascii="Times New Roman" w:hAnsi="Times New Roman" w:cs="Times New Roman"/>
          <w:color w:val="000000"/>
        </w:rPr>
        <w:t>Vidurio (Marijampolė – Jonava – Biržai)</w:t>
      </w:r>
      <w:r w:rsidRPr="00570085">
        <w:rPr>
          <w:rFonts w:ascii="Times New Roman" w:hAnsi="Times New Roman" w:cs="Times New Roman"/>
          <w:color w:val="FF0000"/>
        </w:rPr>
        <w:t xml:space="preserve"> </w:t>
      </w:r>
      <w:r w:rsidRPr="00570085">
        <w:rPr>
          <w:rFonts w:ascii="Times New Roman" w:hAnsi="Times New Roman" w:cs="Times New Roman"/>
        </w:rPr>
        <w:t>zona, į kurią patenka Pasvalio rajonas, yra viena iš trijų zonų Lietuvoje, išsiskiriančių didžiausiu santykiniu aplinkosaugos problematiškumu.</w:t>
      </w:r>
    </w:p>
    <w:p w14:paraId="09428C42" w14:textId="1F7B921F" w:rsidR="009932EF" w:rsidRPr="00570085" w:rsidRDefault="009932EF" w:rsidP="00E87B68">
      <w:pPr>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Remiantis archeologijos paveldo (piliakalniai ir senovės gyvenvietės), taip pat architektūros ir urbanistikos paveldo (pilys, bažnyčios, vienuolynai, dvarų paveldas, etnografiniai kaimai) verte ir išsidėstymu, Lietuvos Respublikos teritorijos bendrajame plane yra nustatyta per 120 kraštovaizdžio tvarkymo politikos požiūriu reikšmingų kultūros vertybių teritorinių arealų. </w:t>
      </w:r>
      <w:r w:rsidR="00D41172" w:rsidRPr="00570085">
        <w:rPr>
          <w:rFonts w:ascii="Times New Roman" w:hAnsi="Times New Roman" w:cs="Times New Roman"/>
        </w:rPr>
        <w:t>Pasvalio</w:t>
      </w:r>
      <w:r w:rsidRPr="00570085">
        <w:rPr>
          <w:rFonts w:ascii="Times New Roman" w:hAnsi="Times New Roman" w:cs="Times New Roman"/>
        </w:rPr>
        <w:t xml:space="preserve"> rajono arealas priskirtas prie ypač svarbių nacionalinės reikšmės arealų. </w:t>
      </w:r>
    </w:p>
    <w:p w14:paraId="590B806A" w14:textId="77777777" w:rsidR="009932EF" w:rsidRPr="00570085" w:rsidRDefault="009932EF"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Pagal veiksnius Lietuvos Respublikos teritorijos bendrajame plane yra išskirta 40 rekreacinių išteklių arealų, kurių ribas daugiausiai lemia rekreacinis gamtinės bei kultūrinės aplinkos turtingumas. Rekreacijos (turizmo) teritorinės plėtros galimybės numatytos pagal arealų patrauklumo kategorijas ir </w:t>
      </w:r>
      <w:r w:rsidRPr="00570085">
        <w:rPr>
          <w:rFonts w:ascii="Times New Roman" w:hAnsi="Times New Roman" w:cs="Times New Roman"/>
        </w:rPr>
        <w:lastRenderedPageBreak/>
        <w:t>rekreacinės plėtros potencialą. Biržų – Pasvalio regioninės reikšmės rekreacinė sistema priskiriama vidutinio potencialo rekreaciniams arealams.</w:t>
      </w:r>
    </w:p>
    <w:p w14:paraId="294A4471" w14:textId="6673B746" w:rsidR="009932EF" w:rsidRPr="00570085" w:rsidRDefault="009932EF"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Pramonės ir verslo teritorinės plėtros kontekste įvertinta, kad Pasvalio rajono savivaldybė</w:t>
      </w:r>
      <w:r w:rsidR="00F03B50" w:rsidRPr="00570085">
        <w:rPr>
          <w:rFonts w:ascii="Times New Roman" w:hAnsi="Times New Roman" w:cs="Times New Roman"/>
        </w:rPr>
        <w:t xml:space="preserve">je </w:t>
      </w:r>
      <w:r w:rsidRPr="00570085">
        <w:rPr>
          <w:rFonts w:ascii="Times New Roman" w:hAnsi="Times New Roman" w:cs="Times New Roman"/>
        </w:rPr>
        <w:t xml:space="preserve"> yra mažiausias santykinis paslaugų įmonių skaičiu</w:t>
      </w:r>
      <w:r w:rsidR="00F03B50" w:rsidRPr="00570085">
        <w:rPr>
          <w:rFonts w:ascii="Times New Roman" w:hAnsi="Times New Roman" w:cs="Times New Roman"/>
        </w:rPr>
        <w:t>s</w:t>
      </w:r>
      <w:r w:rsidRPr="00570085">
        <w:rPr>
          <w:rFonts w:ascii="Times New Roman" w:hAnsi="Times New Roman" w:cs="Times New Roman"/>
        </w:rPr>
        <w:t>. Taip pat, Pasvalio rajonas priskirtinas Šiaurės–Rytų pramoninių zonų kompleksui, kuriame yra nustatytas didelis smulkiojo verslo ir paslaugų įmonių plėtros augimo potencialas.</w:t>
      </w:r>
    </w:p>
    <w:p w14:paraId="77E1F6A5" w14:textId="255D19AE" w:rsidR="00617C60" w:rsidRPr="00570085" w:rsidRDefault="00617C60" w:rsidP="00617C60">
      <w:pPr>
        <w:tabs>
          <w:tab w:val="left" w:pos="1080"/>
        </w:tabs>
        <w:spacing w:before="120" w:after="120" w:line="240" w:lineRule="auto"/>
        <w:ind w:firstLine="709"/>
        <w:jc w:val="both"/>
        <w:rPr>
          <w:rFonts w:ascii="Times New Roman" w:hAnsi="Times New Roman" w:cs="Times New Roman"/>
        </w:rPr>
      </w:pPr>
      <w:bookmarkStart w:id="28" w:name="_Hlk536026962"/>
      <w:r w:rsidRPr="00570085">
        <w:rPr>
          <w:rFonts w:ascii="Times New Roman" w:hAnsi="Times New Roman" w:cs="Times New Roman"/>
        </w:rPr>
        <w:t>Dabartinis</w:t>
      </w:r>
      <w:r w:rsidR="004D50A3" w:rsidRPr="00570085">
        <w:rPr>
          <w:rFonts w:ascii="Times New Roman" w:hAnsi="Times New Roman" w:cs="Times New Roman"/>
        </w:rPr>
        <w:t xml:space="preserve"> Lietuvos Respublikos teritorijos bendrasis planas galioja iki 2020 m.</w:t>
      </w:r>
      <w:r w:rsidR="00605EB1">
        <w:rPr>
          <w:rFonts w:ascii="Times New Roman" w:hAnsi="Times New Roman" w:cs="Times New Roman"/>
        </w:rPr>
        <w:t>,</w:t>
      </w:r>
      <w:r w:rsidR="004D50A3" w:rsidRPr="00570085">
        <w:rPr>
          <w:rFonts w:ascii="Times New Roman" w:hAnsi="Times New Roman" w:cs="Times New Roman"/>
        </w:rPr>
        <w:t xml:space="preserve"> todėl vadovaujantis LR Vyriausybės 2017 m. gegužės 31 d. nutarimu </w:t>
      </w:r>
      <w:r w:rsidR="00D41172" w:rsidRPr="00570085">
        <w:rPr>
          <w:rFonts w:ascii="Times New Roman" w:hAnsi="Times New Roman" w:cs="Times New Roman"/>
        </w:rPr>
        <w:t>Nr.</w:t>
      </w:r>
      <w:r w:rsidR="004D50A3" w:rsidRPr="00570085">
        <w:rPr>
          <w:rFonts w:ascii="Times New Roman" w:hAnsi="Times New Roman" w:cs="Times New Roman"/>
        </w:rPr>
        <w:t xml:space="preserve"> 389 „Dėl Lietuvos Respublikos teritorijos bendrojo plano rengimo“ yra pradėtas rengti naujas LR teritorijos bendrasis planas</w:t>
      </w:r>
      <w:r w:rsidR="009006F6" w:rsidRPr="00570085">
        <w:rPr>
          <w:rFonts w:ascii="Times New Roman" w:hAnsi="Times New Roman" w:cs="Times New Roman"/>
        </w:rPr>
        <w:t>. J</w:t>
      </w:r>
      <w:r w:rsidR="004D50A3" w:rsidRPr="00570085">
        <w:rPr>
          <w:rFonts w:ascii="Times New Roman" w:hAnsi="Times New Roman" w:cs="Times New Roman"/>
        </w:rPr>
        <w:t xml:space="preserve">uo siekiama sukurti gyvą, veiksmingą teritorijų planavimo dokumentą, kuriuo bus vadovaujamasi priimant kitus – valstybės ir žemesnio teritorijų planavimo lygmens, sektorinius </w:t>
      </w:r>
      <w:r w:rsidR="006B1F81" w:rsidRPr="00570085">
        <w:rPr>
          <w:rFonts w:ascii="Times New Roman" w:hAnsi="Times New Roman" w:cs="Times New Roman"/>
        </w:rPr>
        <w:t xml:space="preserve">sprendimus. Tai bus pamatinis erdvinio Lietuvos teritorijos planavimo dokumentas, integruojantis šalies sektorinių strategijų, programų ir planų </w:t>
      </w:r>
      <w:r w:rsidR="00B52083" w:rsidRPr="00570085">
        <w:rPr>
          <w:rFonts w:ascii="Times New Roman" w:hAnsi="Times New Roman" w:cs="Times New Roman"/>
        </w:rPr>
        <w:t>nuostatas</w:t>
      </w:r>
      <w:r w:rsidR="006B1F81" w:rsidRPr="00570085">
        <w:rPr>
          <w:rFonts w:ascii="Times New Roman" w:hAnsi="Times New Roman" w:cs="Times New Roman"/>
        </w:rPr>
        <w:t xml:space="preserve">. </w:t>
      </w:r>
    </w:p>
    <w:p w14:paraId="4DE37920" w14:textId="34F0396B" w:rsidR="00617C60" w:rsidRPr="00570085" w:rsidRDefault="004B5A4A" w:rsidP="00617C60">
      <w:pPr>
        <w:tabs>
          <w:tab w:val="left" w:pos="1080"/>
        </w:tabs>
        <w:spacing w:before="120" w:after="120" w:line="240" w:lineRule="auto"/>
        <w:ind w:firstLine="709"/>
        <w:jc w:val="both"/>
        <w:rPr>
          <w:rFonts w:ascii="Times New Roman" w:hAnsi="Times New Roman" w:cs="Times New Roman"/>
        </w:rPr>
      </w:pPr>
      <w:r w:rsidRPr="00AC447D">
        <w:rPr>
          <w:rFonts w:ascii="Times New Roman" w:hAnsi="Times New Roman" w:cs="Times New Roman"/>
        </w:rPr>
        <w:t xml:space="preserve">2019 m. sausio mėn. </w:t>
      </w:r>
      <w:r w:rsidR="00CE1CA7" w:rsidRPr="00AC447D">
        <w:rPr>
          <w:rFonts w:ascii="Times New Roman" w:hAnsi="Times New Roman" w:cs="Times New Roman"/>
        </w:rPr>
        <w:t>buvo baigtas</w:t>
      </w:r>
      <w:r w:rsidRPr="00AC447D">
        <w:rPr>
          <w:rFonts w:ascii="Times New Roman" w:hAnsi="Times New Roman" w:cs="Times New Roman"/>
        </w:rPr>
        <w:t xml:space="preserve"> įgyvendint</w:t>
      </w:r>
      <w:r w:rsidR="00CE1CA7" w:rsidRPr="00AC447D">
        <w:rPr>
          <w:rFonts w:ascii="Times New Roman" w:hAnsi="Times New Roman" w:cs="Times New Roman"/>
        </w:rPr>
        <w:t>i</w:t>
      </w:r>
      <w:r w:rsidRPr="00570085">
        <w:rPr>
          <w:rFonts w:ascii="Times New Roman" w:hAnsi="Times New Roman" w:cs="Times New Roman"/>
        </w:rPr>
        <w:t xml:space="preserve"> pirmas Lietuvos R</w:t>
      </w:r>
      <w:r w:rsidR="00617C60" w:rsidRPr="00570085">
        <w:rPr>
          <w:rFonts w:ascii="Times New Roman" w:hAnsi="Times New Roman" w:cs="Times New Roman"/>
        </w:rPr>
        <w:t>e</w:t>
      </w:r>
      <w:r w:rsidRPr="00570085">
        <w:rPr>
          <w:rFonts w:ascii="Times New Roman" w:hAnsi="Times New Roman" w:cs="Times New Roman"/>
        </w:rPr>
        <w:t>spublikos terit</w:t>
      </w:r>
      <w:r w:rsidR="00617C60" w:rsidRPr="00570085">
        <w:rPr>
          <w:rFonts w:ascii="Times New Roman" w:hAnsi="Times New Roman" w:cs="Times New Roman"/>
        </w:rPr>
        <w:t xml:space="preserve">orijos </w:t>
      </w:r>
      <w:r w:rsidRPr="00570085">
        <w:rPr>
          <w:rFonts w:ascii="Times New Roman" w:hAnsi="Times New Roman" w:cs="Times New Roman"/>
        </w:rPr>
        <w:t>bend</w:t>
      </w:r>
      <w:r w:rsidR="00617C60" w:rsidRPr="00570085">
        <w:rPr>
          <w:rFonts w:ascii="Times New Roman" w:hAnsi="Times New Roman" w:cs="Times New Roman"/>
        </w:rPr>
        <w:t>ro</w:t>
      </w:r>
      <w:r w:rsidRPr="00570085">
        <w:rPr>
          <w:rFonts w:ascii="Times New Roman" w:hAnsi="Times New Roman" w:cs="Times New Roman"/>
        </w:rPr>
        <w:t xml:space="preserve">jo plano </w:t>
      </w:r>
      <w:r w:rsidR="00617C60" w:rsidRPr="00570085">
        <w:rPr>
          <w:rFonts w:ascii="Times New Roman" w:hAnsi="Times New Roman" w:cs="Times New Roman"/>
        </w:rPr>
        <w:t>rengimo etapas, kurio metu atlikta esamos būklės analizė, įvertinanti daugybę sričių: gamtinius išteklius, urbanizaciją ir susisiekimo sistemas, inžinerinę infrastruktūrą, socialinių bei ekonominių struktūrų raidą bei būklę. Jų rezultatai atsispindi GIS pagrindu sukurto savivaldybių žemėlapio sluoksniuose, kuriuos galima lyginti ir derinti. Dar trys sritys – nekilnojamasis kultūros paveldas, kraštovaizdis ir gamtos vertybių bei ekosistemų apsauga – bus įtrauktos vėlesniame laikotarpyje. Savivaldybių žemėlapis pasiekiamas interneto naršyklėse kompiuteryje ar telefone adresu </w:t>
      </w:r>
      <w:hyperlink r:id="rId26" w:history="1">
        <w:r w:rsidR="00617C60" w:rsidRPr="00570085">
          <w:rPr>
            <w:rStyle w:val="Hipersaitas"/>
            <w:rFonts w:ascii="Times New Roman" w:hAnsi="Times New Roman" w:cs="Times New Roman"/>
          </w:rPr>
          <w:t>www.bendrasisplanas.lt/interaktyvus-duomenys</w:t>
        </w:r>
      </w:hyperlink>
      <w:r w:rsidR="00617C60" w:rsidRPr="00570085">
        <w:rPr>
          <w:rFonts w:ascii="Times New Roman" w:hAnsi="Times New Roman" w:cs="Times New Roman"/>
        </w:rPr>
        <w:t xml:space="preserve">. Tikimasi, kad šis interaktyvus žemėlapis padės planuojant biudžetą, </w:t>
      </w:r>
      <w:r w:rsidR="00605EB1">
        <w:rPr>
          <w:rFonts w:ascii="Times New Roman" w:hAnsi="Times New Roman" w:cs="Times New Roman"/>
        </w:rPr>
        <w:t>pri</w:t>
      </w:r>
      <w:r w:rsidR="00617C60" w:rsidRPr="00570085">
        <w:rPr>
          <w:rFonts w:ascii="Times New Roman" w:hAnsi="Times New Roman" w:cs="Times New Roman"/>
        </w:rPr>
        <w:t>traukiant investicijas, prižiūrint švietimo ar gydymo institucijų tinklą, vystant turizmą bei numatant žemės gelmių išteklių gavybą.</w:t>
      </w:r>
    </w:p>
    <w:p w14:paraId="5B231679" w14:textId="3C6DF11E" w:rsidR="004B5A4A" w:rsidRPr="00570085" w:rsidRDefault="00617C60" w:rsidP="00617C60">
      <w:pPr>
        <w:tabs>
          <w:tab w:val="left" w:pos="1080"/>
        </w:tabs>
        <w:spacing w:before="120" w:after="120" w:line="240" w:lineRule="auto"/>
        <w:ind w:firstLine="709"/>
        <w:jc w:val="both"/>
        <w:rPr>
          <w:rFonts w:ascii="Times New Roman" w:eastAsia="Times New Roman" w:hAnsi="Times New Roman" w:cs="Times New Roman"/>
          <w:lang w:eastAsia="lt-LT"/>
        </w:rPr>
      </w:pPr>
      <w:r w:rsidRPr="00570085">
        <w:rPr>
          <w:rFonts w:ascii="Times New Roman" w:hAnsi="Times New Roman" w:cs="Times New Roman"/>
        </w:rPr>
        <w:t xml:space="preserve">Kitame LR bendrojo teritorijos plano rengimo etape pagal atliktos analizės duomenis bus formuojama LR teritorijos bendrojo plano koncepcija, kurią turės patvirtinti LR Seimas, o konkrečius sprendinius, suderinus su visuomene, – LR Vyriausybė. LR teritorijos bendrasis planas taps vienu pagrindinių šalies vystymosi dokumentų, jo suformuluoti </w:t>
      </w:r>
      <w:r w:rsidR="004B5A4A" w:rsidRPr="00570085">
        <w:rPr>
          <w:rFonts w:ascii="Times New Roman" w:eastAsia="Times New Roman" w:hAnsi="Times New Roman" w:cs="Times New Roman"/>
          <w:lang w:eastAsia="lt-LT"/>
        </w:rPr>
        <w:t>sprendiniai galios iki 2030, o pasiūlyta vizija –iki 2050 metų. Sprendiniai yra ypač svarbūs siekiant Jungtinių Tautų Darnaus vystymosi tikslų.</w:t>
      </w:r>
      <w:r w:rsidRPr="00570085">
        <w:rPr>
          <w:rFonts w:ascii="Times New Roman" w:eastAsia="Times New Roman" w:hAnsi="Times New Roman" w:cs="Times New Roman"/>
          <w:lang w:eastAsia="lt-LT"/>
        </w:rPr>
        <w:t xml:space="preserve"> Pažymėtina, kad LR teritorijos bendrasis planas turės būti parengtas iki 2020 metų. </w:t>
      </w:r>
    </w:p>
    <w:bookmarkEnd w:id="28"/>
    <w:p w14:paraId="0B6A863E" w14:textId="3DFD04F0" w:rsidR="005435DD" w:rsidRPr="00570085" w:rsidRDefault="005435DD" w:rsidP="00E87B68">
      <w:pPr>
        <w:tabs>
          <w:tab w:val="left" w:pos="1080"/>
        </w:tabs>
        <w:spacing w:before="120" w:after="120" w:line="240" w:lineRule="auto"/>
        <w:ind w:firstLine="709"/>
        <w:jc w:val="both"/>
        <w:rPr>
          <w:rFonts w:ascii="Times New Roman" w:hAnsi="Times New Roman" w:cs="Times New Roman"/>
          <w:color w:val="000000"/>
          <w:shd w:val="clear" w:color="auto" w:fill="FFFFFF"/>
        </w:rPr>
      </w:pPr>
      <w:r w:rsidRPr="00570085">
        <w:rPr>
          <w:rFonts w:ascii="Times New Roman" w:hAnsi="Times New Roman" w:cs="Times New Roman"/>
          <w:b/>
        </w:rPr>
        <w:t>Lietuvos pažangos strategija „Lietuva 2030</w:t>
      </w:r>
      <w:r w:rsidR="00605EB1">
        <w:rPr>
          <w:rFonts w:ascii="Times New Roman" w:hAnsi="Times New Roman" w:cs="Times New Roman"/>
          <w:b/>
        </w:rPr>
        <w:t>“</w:t>
      </w:r>
      <w:r w:rsidRPr="00570085">
        <w:rPr>
          <w:rFonts w:ascii="Times New Roman" w:hAnsi="Times New Roman" w:cs="Times New Roman"/>
          <w:vertAlign w:val="superscript"/>
        </w:rPr>
        <w:footnoteReference w:id="20"/>
      </w:r>
      <w:r w:rsidRPr="00570085">
        <w:rPr>
          <w:rFonts w:ascii="Times New Roman" w:hAnsi="Times New Roman" w:cs="Times New Roman"/>
          <w:color w:val="000000"/>
        </w:rPr>
        <w:t xml:space="preserve"> apima valstybės viziją ir raidos prioritetus bei jų įgyvendinimo kryptis iki 2030</w:t>
      </w:r>
      <w:r w:rsidRPr="00570085">
        <w:rPr>
          <w:rFonts w:ascii="Times New Roman" w:hAnsi="Times New Roman" w:cs="Times New Roman"/>
        </w:rPr>
        <w:t xml:space="preserve"> metų. Valstybės vizija yra „Lietuva – sumani šalis, kurioje gera gyventi ir dirbti“. Išskiriamos pažangai svarbios vertybės – atvirumas, kūrybingumas ir atsakomybė bei 3 pažangos sritys: visuomenė, ekonomika ir valdymas. </w:t>
      </w:r>
      <w:r w:rsidRPr="00570085">
        <w:rPr>
          <w:rFonts w:ascii="Times New Roman" w:hAnsi="Times New Roman" w:cs="Times New Roman"/>
          <w:color w:val="000000"/>
        </w:rPr>
        <w:t>Pokyčiai šiose srityse įtvirtins pažangos vertybes ir remsis darnaus vystymosi principais. Pokyčių tikimasi šiose srityse: 1) sumani visuomenė; 2) sumani ekonomika; 3) sumanus valdymas. Šie prioritetai yra detalizuojami rengiant vidutinio laikotarpio strateginius dokumentus, programas, planus. Strategijai įgyvendinti parengta Nacionalinės pažangos programa – pagrindinis valstybės plėtros strateginis dokumentas.</w:t>
      </w:r>
    </w:p>
    <w:p w14:paraId="10ACB67E" w14:textId="78106CF1"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b/>
        </w:rPr>
        <w:t>2014–2020 metų nacionalinės pažangos programa</w:t>
      </w:r>
      <w:r w:rsidRPr="00570085">
        <w:rPr>
          <w:rFonts w:ascii="Times New Roman" w:hAnsi="Times New Roman" w:cs="Times New Roman"/>
          <w:b/>
          <w:vertAlign w:val="superscript"/>
        </w:rPr>
        <w:footnoteReference w:id="21"/>
      </w:r>
      <w:r w:rsidRPr="00570085">
        <w:rPr>
          <w:rFonts w:ascii="Times New Roman" w:hAnsi="Times New Roman" w:cs="Times New Roman"/>
        </w:rPr>
        <w:t xml:space="preserve"> – strateginis dokumentas, apimantis ES strategiją „Europa 2020” ir Lietuvos pažangos strategiją „Lietuva 2030”.</w:t>
      </w:r>
      <w:r w:rsidR="00F714E4" w:rsidRPr="00570085">
        <w:rPr>
          <w:rFonts w:ascii="Times New Roman" w:hAnsi="Times New Roman" w:cs="Times New Roman"/>
        </w:rPr>
        <w:t xml:space="preserve"> Svarbu paminėti, kad ši programa galioja tik iki 2020 m., tačiau nauja programa dar nėra rengiama.</w:t>
      </w:r>
      <w:r w:rsidRPr="00570085">
        <w:rPr>
          <w:rFonts w:ascii="Times New Roman" w:hAnsi="Times New Roman" w:cs="Times New Roman"/>
        </w:rPr>
        <w:t xml:space="preserve"> Programoje išskiriami vertikalieji ir horizontalieji prioritetai. Vertikalieji prioritetai yra šie:</w:t>
      </w:r>
    </w:p>
    <w:p w14:paraId="4CE1BB91" w14:textId="77777777" w:rsidR="005435DD" w:rsidRPr="00570085" w:rsidRDefault="005435DD" w:rsidP="00E87B68">
      <w:pPr>
        <w:numPr>
          <w:ilvl w:val="0"/>
          <w:numId w:val="5"/>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t xml:space="preserve"> Visuomenės ugdymas, mokslas ir kultūra (tapatybės, pilietiškumo, atsakomybės ir bendradarbiavimo stiprinimas, mokymosi visą gyvenimą, kūrybiškumo, verslumo, lyderystės, žinių kūrimo, sklaidos ir panaudojimo, sveikatos ir gamtinės aplinkos tausojimo skatinimas);</w:t>
      </w:r>
    </w:p>
    <w:p w14:paraId="0AE58192" w14:textId="77777777" w:rsidR="005435DD" w:rsidRPr="00570085" w:rsidRDefault="005435DD" w:rsidP="00E87B68">
      <w:pPr>
        <w:numPr>
          <w:ilvl w:val="0"/>
          <w:numId w:val="5"/>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lastRenderedPageBreak/>
        <w:t xml:space="preserve"> Veikli ir solidari visuomenė (socialinių inovacijų diegimas, gyventojų gerovės, socialinės aprėpties, bendruomenių ir nevyriausybinių organizacijų vaidmens, kokybiško užimtumo didinimas);</w:t>
      </w:r>
    </w:p>
    <w:p w14:paraId="21A873FD" w14:textId="77777777" w:rsidR="005435DD" w:rsidRPr="00570085" w:rsidRDefault="005435DD" w:rsidP="00E87B68">
      <w:pPr>
        <w:numPr>
          <w:ilvl w:val="0"/>
          <w:numId w:val="5"/>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t xml:space="preserve"> Ekonominiam augimui palanki aplinka (augimui palankios reguliacinės ir mokesčių aplinkos užtikrinimas, palankių sąlygų verslumui ir verslo plėtrai sudarymas, tvarios, tolygios ir efektyvios ekonominės infrastruktūros kūrimas bei teritorinės sanglaudos regionuose didinimas);</w:t>
      </w:r>
    </w:p>
    <w:p w14:paraId="5676825B" w14:textId="77777777" w:rsidR="005435DD" w:rsidRPr="00570085" w:rsidRDefault="005435DD" w:rsidP="00E87B68">
      <w:pPr>
        <w:numPr>
          <w:ilvl w:val="0"/>
          <w:numId w:val="5"/>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t xml:space="preserve"> Į aukštą pridėtinę vertę orientuota, integrali ekonomika (į globalias rinkas orientuotų vertės kūrimo tinklų, verslo produktyvumo ir darnaus vystymosi skatinimas, paskatų inovatyvaus verslo plėtrai kūrimas);</w:t>
      </w:r>
    </w:p>
    <w:p w14:paraId="1B73C7E9" w14:textId="77777777" w:rsidR="005435DD" w:rsidRPr="00570085" w:rsidRDefault="005435DD" w:rsidP="00E87B68">
      <w:pPr>
        <w:numPr>
          <w:ilvl w:val="0"/>
          <w:numId w:val="5"/>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t xml:space="preserve"> Visuomenės poreikius atitinkantis ir pažangus viešasis valdymas (strateginių kompetencijų viešojo valdymo institucijose stiprinimas ir šių institucijų veiklos valdymo gerinimas, viešojo valdymo procesų atvirumo užtikrinimas ir visuomenės dalyvavimo juose skatinimas, paslaugų kokybės gerinimas ir jų prieinamumo didinimas).</w:t>
      </w:r>
    </w:p>
    <w:p w14:paraId="43C8E9DF" w14:textId="7777777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Horizontalieji prioritetai apima sritis, kurioms būdingos kompleksinės problemos ir kurių negalima išspręsti pasitelkus vienos ar kelių sektorinių politikų priemones. Programoje išskiriami 3 horizontalieji prioritetai: kultūra, regioninė plėtra ir sveikata visiems. </w:t>
      </w:r>
    </w:p>
    <w:p w14:paraId="3F0A1595" w14:textId="1AAD8E33"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Vertikaliųjų ir horizontaliųjų prioritetų tikslai, uždaviniai ir įgyvendinimo kryptys yra derinami tarpusavyje.</w:t>
      </w:r>
    </w:p>
    <w:p w14:paraId="00EAC801" w14:textId="2C8EE52C"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b/>
        </w:rPr>
        <w:t>Lietuvos Respublikos Partnerystės sutartis</w:t>
      </w:r>
      <w:r w:rsidRPr="00570085">
        <w:rPr>
          <w:rFonts w:ascii="Times New Roman" w:hAnsi="Times New Roman" w:cs="Times New Roman"/>
          <w:vertAlign w:val="superscript"/>
        </w:rPr>
        <w:footnoteReference w:id="22"/>
      </w:r>
      <w:r w:rsidRPr="00570085">
        <w:rPr>
          <w:rFonts w:ascii="Times New Roman" w:hAnsi="Times New Roman" w:cs="Times New Roman"/>
        </w:rPr>
        <w:t xml:space="preserve"> apibrėž</w:t>
      </w:r>
      <w:r w:rsidR="00C57FCD" w:rsidRPr="00570085">
        <w:rPr>
          <w:rFonts w:ascii="Times New Roman" w:hAnsi="Times New Roman" w:cs="Times New Roman"/>
        </w:rPr>
        <w:t>ė</w:t>
      </w:r>
      <w:r w:rsidRPr="00570085">
        <w:rPr>
          <w:rFonts w:ascii="Times New Roman" w:hAnsi="Times New Roman" w:cs="Times New Roman"/>
        </w:rPr>
        <w:t xml:space="preserve"> </w:t>
      </w:r>
      <w:r w:rsidRPr="00570085">
        <w:rPr>
          <w:rFonts w:ascii="Times New Roman" w:hAnsi="Times New Roman" w:cs="Times New Roman"/>
          <w:bCs/>
        </w:rPr>
        <w:t>Europos struktūrinių ir investavimo fondų</w:t>
      </w:r>
      <w:r w:rsidRPr="00570085">
        <w:rPr>
          <w:rFonts w:ascii="Times New Roman" w:hAnsi="Times New Roman" w:cs="Times New Roman"/>
        </w:rPr>
        <w:t xml:space="preserve"> naudojimą 2014–2020 m. Pagal šią sutartį Lietuvai </w:t>
      </w:r>
      <w:r w:rsidR="00C57FCD" w:rsidRPr="00570085">
        <w:rPr>
          <w:rFonts w:ascii="Times New Roman" w:hAnsi="Times New Roman" w:cs="Times New Roman"/>
        </w:rPr>
        <w:t xml:space="preserve">buvo </w:t>
      </w:r>
      <w:r w:rsidRPr="00570085">
        <w:rPr>
          <w:rFonts w:ascii="Times New Roman" w:hAnsi="Times New Roman" w:cs="Times New Roman"/>
        </w:rPr>
        <w:t xml:space="preserve">skirta </w:t>
      </w:r>
      <w:r w:rsidRPr="00570085">
        <w:rPr>
          <w:rFonts w:ascii="Times New Roman" w:hAnsi="Times New Roman" w:cs="Times New Roman"/>
          <w:bCs/>
        </w:rPr>
        <w:t>8,351 mlrd. eurų</w:t>
      </w:r>
      <w:r w:rsidRPr="00570085">
        <w:rPr>
          <w:rFonts w:ascii="Times New Roman" w:hAnsi="Times New Roman" w:cs="Times New Roman"/>
        </w:rPr>
        <w:t xml:space="preserve"> parama ekonomikos augimui skatinti, darbo vietoms kurti, kaimo plėtrai ir žuvinink</w:t>
      </w:r>
      <w:r w:rsidR="00C57FCD" w:rsidRPr="00570085">
        <w:rPr>
          <w:rFonts w:ascii="Times New Roman" w:hAnsi="Times New Roman" w:cs="Times New Roman"/>
        </w:rPr>
        <w:t>ystei. Partnerystės sutartis apėmė</w:t>
      </w:r>
      <w:r w:rsidRPr="00570085">
        <w:rPr>
          <w:rFonts w:ascii="Times New Roman" w:hAnsi="Times New Roman" w:cs="Times New Roman"/>
        </w:rPr>
        <w:t xml:space="preserve"> ES fondų veiksmingo ir efektyvaus panaudojimo strategiją, jungiančią vienuolikos tematinių tikslų pasiekimui skiriamą finansavimą iš Europos regioninės plėtros fondo (3,501 mlrd. EUR), Europos socialinio fondo (1,127 mlrd. EUR), Sanglaudos fondo (2,049 mlrd. EUR), Europos žemės ūkio fondo kaimo plėtrai (1,613 mlrd. EUR) bei Europos jūrų reikalų ir žuvininkystės fondo (63 mln. EUR). Dar 31,8 mln. EUR </w:t>
      </w:r>
      <w:r w:rsidR="00C57FCD" w:rsidRPr="00570085">
        <w:rPr>
          <w:rFonts w:ascii="Times New Roman" w:hAnsi="Times New Roman" w:cs="Times New Roman"/>
        </w:rPr>
        <w:t xml:space="preserve">buvo </w:t>
      </w:r>
      <w:r w:rsidRPr="00570085">
        <w:rPr>
          <w:rFonts w:ascii="Times New Roman" w:hAnsi="Times New Roman" w:cs="Times New Roman"/>
        </w:rPr>
        <w:t xml:space="preserve">numatyta skirti pagal Jaunimo užimtumo iniciatyvą. </w:t>
      </w:r>
      <w:r w:rsidR="00C57FCD" w:rsidRPr="00570085">
        <w:rPr>
          <w:rFonts w:ascii="Times New Roman" w:hAnsi="Times New Roman" w:cs="Times New Roman"/>
        </w:rPr>
        <w:t>Partnerystės sutartyje buvo</w:t>
      </w:r>
      <w:r w:rsidRPr="00570085">
        <w:rPr>
          <w:rFonts w:ascii="Times New Roman" w:hAnsi="Times New Roman" w:cs="Times New Roman"/>
        </w:rPr>
        <w:t xml:space="preserve"> numatyti šie teminiai prioritetai:</w:t>
      </w:r>
    </w:p>
    <w:p w14:paraId="4A077DCB" w14:textId="7777777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1) mokslinių tyrimų, technologinės plėtros ir inovacijų skatinimas;</w:t>
      </w:r>
    </w:p>
    <w:p w14:paraId="1C71ADC4" w14:textId="7777777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2) informacinių ir ryšių technologijų prieinamumo ir naudojimo didinimas bei kokybės gerinimas;</w:t>
      </w:r>
    </w:p>
    <w:p w14:paraId="5023EF0D" w14:textId="7777777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3) mažųjų ir vidutinių įmonių, žemės ūkio sektoriaus ir žuvininkystės bei akvakultūros sektoriaus konkurencingumo didinimas;</w:t>
      </w:r>
    </w:p>
    <w:p w14:paraId="0D969E11" w14:textId="7777777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4) perėjimo prie mažai anglies dioksido į aplinką išskiriančių technologijų ekonomikos visuose sektoriuose rėmimas; </w:t>
      </w:r>
    </w:p>
    <w:p w14:paraId="663AAB92" w14:textId="7777777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5) prisitaikymo prie klimato kaitos, rizikos prevencijos ir valdymo skatinimas;</w:t>
      </w:r>
    </w:p>
    <w:p w14:paraId="73D4DF1F" w14:textId="7777777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6) aplinkosauga ir išteklių naudojimo veiksmingumo skatinimas;</w:t>
      </w:r>
    </w:p>
    <w:p w14:paraId="4880955B" w14:textId="7777777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7) tvaraus transporto skatinimas ir kliūčių pagrindinėse tinklo infrastruktūros dalyse šalinimas;</w:t>
      </w:r>
    </w:p>
    <w:p w14:paraId="07EEAFE2" w14:textId="7777777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8) užimtumo skatinimas ir darbo jėgos judumo rėmimas;</w:t>
      </w:r>
    </w:p>
    <w:p w14:paraId="6ADE3330" w14:textId="7777777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9) socialinės įtraukties skatinimas ir kova su skurdu;</w:t>
      </w:r>
    </w:p>
    <w:p w14:paraId="695E9A37" w14:textId="7777777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10) investicijos į švietimą, įgūdžius ir mokymąsi visą gyvenimą;</w:t>
      </w:r>
    </w:p>
    <w:p w14:paraId="6D4F31D4" w14:textId="7777777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11) institucinių pajėgumų stiprinimas ir veiksmingas viešasis administravimas.</w:t>
      </w:r>
    </w:p>
    <w:p w14:paraId="123789E7" w14:textId="06C31585"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lastRenderedPageBreak/>
        <w:t>Pagal Lietuvos partnerystės sutartį 2014</w:t>
      </w:r>
      <w:r w:rsidRPr="00570085">
        <w:rPr>
          <w:rFonts w:ascii="Times New Roman" w:hAnsi="Times New Roman" w:cs="Times New Roman"/>
          <w:i/>
        </w:rPr>
        <w:t>–</w:t>
      </w:r>
      <w:r w:rsidRPr="00570085">
        <w:rPr>
          <w:rFonts w:ascii="Times New Roman" w:hAnsi="Times New Roman" w:cs="Times New Roman"/>
        </w:rPr>
        <w:t xml:space="preserve">2020 m. Lietuvoje </w:t>
      </w:r>
      <w:r w:rsidR="00C57FCD" w:rsidRPr="00570085">
        <w:rPr>
          <w:rFonts w:ascii="Times New Roman" w:hAnsi="Times New Roman" w:cs="Times New Roman"/>
        </w:rPr>
        <w:t>buvo parengtos</w:t>
      </w:r>
      <w:r w:rsidRPr="00570085">
        <w:rPr>
          <w:rFonts w:ascii="Times New Roman" w:hAnsi="Times New Roman" w:cs="Times New Roman"/>
        </w:rPr>
        <w:t xml:space="preserve"> šios trys veiksmų programos:</w:t>
      </w:r>
    </w:p>
    <w:p w14:paraId="77B22E5E" w14:textId="77027FB5" w:rsidR="005435DD" w:rsidRPr="00570085" w:rsidRDefault="005435DD" w:rsidP="00E87B68">
      <w:pPr>
        <w:numPr>
          <w:ilvl w:val="0"/>
          <w:numId w:val="6"/>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i/>
        </w:rPr>
        <w:t>2014–2020 m. ES fondų investicijų veiksmų programa</w:t>
      </w:r>
      <w:r w:rsidR="00C57FCD" w:rsidRPr="00570085">
        <w:rPr>
          <w:rFonts w:ascii="Times New Roman" w:hAnsi="Times New Roman" w:cs="Times New Roman"/>
          <w:i/>
        </w:rPr>
        <w:t xml:space="preserve">, </w:t>
      </w:r>
      <w:r w:rsidR="00C57FCD" w:rsidRPr="00570085">
        <w:rPr>
          <w:rFonts w:ascii="Times New Roman" w:hAnsi="Times New Roman" w:cs="Times New Roman"/>
        </w:rPr>
        <w:t>kurios įgyvendinimui buvo skirta</w:t>
      </w:r>
      <w:r w:rsidRPr="00570085">
        <w:rPr>
          <w:rFonts w:ascii="Times New Roman" w:hAnsi="Times New Roman" w:cs="Times New Roman"/>
          <w:i/>
        </w:rPr>
        <w:t xml:space="preserve"> </w:t>
      </w:r>
      <w:r w:rsidRPr="00570085">
        <w:rPr>
          <w:rFonts w:ascii="Times New Roman" w:hAnsi="Times New Roman" w:cs="Times New Roman"/>
        </w:rPr>
        <w:t>6 709 mln. E</w:t>
      </w:r>
      <w:r w:rsidR="00865E21">
        <w:rPr>
          <w:rFonts w:ascii="Times New Roman" w:hAnsi="Times New Roman" w:cs="Times New Roman"/>
        </w:rPr>
        <w:t>UR</w:t>
      </w:r>
      <w:r w:rsidRPr="00570085">
        <w:rPr>
          <w:rFonts w:ascii="Times New Roman" w:hAnsi="Times New Roman" w:cs="Times New Roman"/>
        </w:rPr>
        <w:t xml:space="preserve">; atsakinga institucija – LR </w:t>
      </w:r>
      <w:r w:rsidR="00605EB1">
        <w:rPr>
          <w:rFonts w:ascii="Times New Roman" w:hAnsi="Times New Roman" w:cs="Times New Roman"/>
        </w:rPr>
        <w:t>f</w:t>
      </w:r>
      <w:r w:rsidR="00605EB1" w:rsidRPr="00570085">
        <w:rPr>
          <w:rFonts w:ascii="Times New Roman" w:hAnsi="Times New Roman" w:cs="Times New Roman"/>
        </w:rPr>
        <w:t xml:space="preserve">inansų </w:t>
      </w:r>
      <w:r w:rsidRPr="00570085">
        <w:rPr>
          <w:rFonts w:ascii="Times New Roman" w:hAnsi="Times New Roman" w:cs="Times New Roman"/>
        </w:rPr>
        <w:t>ministerija; Europos struktūriniai ir investiciniai fondai: Europos socialinis fondas, Europos regioninės plėtros fondas, Sanglaudos fondas, Jaunimo užimtumo iniciatyva;</w:t>
      </w:r>
    </w:p>
    <w:p w14:paraId="09A9C8FC" w14:textId="40E2F2C9" w:rsidR="005435DD" w:rsidRPr="00570085" w:rsidRDefault="005435DD" w:rsidP="00E87B68">
      <w:pPr>
        <w:numPr>
          <w:ilvl w:val="0"/>
          <w:numId w:val="6"/>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i/>
        </w:rPr>
        <w:t>Lietuvos 2014–2020 m. kaimo plėtros programa</w:t>
      </w:r>
      <w:r w:rsidR="00C57FCD" w:rsidRPr="00570085">
        <w:rPr>
          <w:rFonts w:ascii="Times New Roman" w:hAnsi="Times New Roman" w:cs="Times New Roman"/>
          <w:i/>
        </w:rPr>
        <w:t xml:space="preserve">, </w:t>
      </w:r>
      <w:r w:rsidR="00C57FCD" w:rsidRPr="00570085">
        <w:rPr>
          <w:rFonts w:ascii="Times New Roman" w:hAnsi="Times New Roman" w:cs="Times New Roman"/>
        </w:rPr>
        <w:t>kurios</w:t>
      </w:r>
      <w:r w:rsidRPr="00570085">
        <w:rPr>
          <w:rFonts w:ascii="Times New Roman" w:hAnsi="Times New Roman" w:cs="Times New Roman"/>
        </w:rPr>
        <w:t xml:space="preserve"> įgyvendinimui </w:t>
      </w:r>
      <w:r w:rsidR="00C57FCD" w:rsidRPr="00570085">
        <w:rPr>
          <w:rFonts w:ascii="Times New Roman" w:hAnsi="Times New Roman" w:cs="Times New Roman"/>
        </w:rPr>
        <w:t>buvo skirta</w:t>
      </w:r>
      <w:r w:rsidRPr="00570085">
        <w:rPr>
          <w:rFonts w:ascii="Times New Roman" w:hAnsi="Times New Roman" w:cs="Times New Roman"/>
          <w:i/>
        </w:rPr>
        <w:t xml:space="preserve"> </w:t>
      </w:r>
      <w:r w:rsidRPr="00570085">
        <w:rPr>
          <w:rFonts w:ascii="Times New Roman" w:hAnsi="Times New Roman" w:cs="Times New Roman"/>
        </w:rPr>
        <w:t>1 613 mln. E</w:t>
      </w:r>
      <w:r w:rsidR="00865E21">
        <w:rPr>
          <w:rFonts w:ascii="Times New Roman" w:hAnsi="Times New Roman" w:cs="Times New Roman"/>
        </w:rPr>
        <w:t>UR</w:t>
      </w:r>
      <w:r w:rsidRPr="00570085">
        <w:rPr>
          <w:rFonts w:ascii="Times New Roman" w:hAnsi="Times New Roman" w:cs="Times New Roman"/>
        </w:rPr>
        <w:t xml:space="preserve">; atsakinga institucija – LR </w:t>
      </w:r>
      <w:r w:rsidR="00605EB1">
        <w:rPr>
          <w:rFonts w:ascii="Times New Roman" w:hAnsi="Times New Roman" w:cs="Times New Roman"/>
        </w:rPr>
        <w:t>ž</w:t>
      </w:r>
      <w:r w:rsidR="00605EB1" w:rsidRPr="00570085">
        <w:rPr>
          <w:rFonts w:ascii="Times New Roman" w:hAnsi="Times New Roman" w:cs="Times New Roman"/>
        </w:rPr>
        <w:t xml:space="preserve">emės </w:t>
      </w:r>
      <w:r w:rsidRPr="00570085">
        <w:rPr>
          <w:rFonts w:ascii="Times New Roman" w:hAnsi="Times New Roman" w:cs="Times New Roman"/>
        </w:rPr>
        <w:t>ūkio ministerija; Europos struktūriniai ir investiciniai fondai: Europos žemės ūkio fondas;</w:t>
      </w:r>
    </w:p>
    <w:p w14:paraId="51901056" w14:textId="69A3C3CC" w:rsidR="005435DD" w:rsidRPr="00570085" w:rsidRDefault="005435DD" w:rsidP="00E87B68">
      <w:pPr>
        <w:numPr>
          <w:ilvl w:val="0"/>
          <w:numId w:val="6"/>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i/>
        </w:rPr>
        <w:t>Žuvininkystės sektoriaus veiksmų programai</w:t>
      </w:r>
      <w:r w:rsidR="00C57FCD" w:rsidRPr="00570085">
        <w:rPr>
          <w:rFonts w:ascii="Times New Roman" w:hAnsi="Times New Roman" w:cs="Times New Roman"/>
        </w:rPr>
        <w:t>, kurios</w:t>
      </w:r>
      <w:r w:rsidRPr="00570085">
        <w:rPr>
          <w:rFonts w:ascii="Times New Roman" w:hAnsi="Times New Roman" w:cs="Times New Roman"/>
        </w:rPr>
        <w:t xml:space="preserve"> įgyvendinimui </w:t>
      </w:r>
      <w:r w:rsidR="00C57FCD" w:rsidRPr="00570085">
        <w:rPr>
          <w:rFonts w:ascii="Times New Roman" w:hAnsi="Times New Roman" w:cs="Times New Roman"/>
        </w:rPr>
        <w:t>buvo skirta</w:t>
      </w:r>
      <w:r w:rsidRPr="00570085">
        <w:rPr>
          <w:rFonts w:ascii="Times New Roman" w:hAnsi="Times New Roman" w:cs="Times New Roman"/>
          <w:i/>
        </w:rPr>
        <w:t xml:space="preserve"> </w:t>
      </w:r>
      <w:r w:rsidRPr="00570085">
        <w:rPr>
          <w:rFonts w:ascii="Times New Roman" w:hAnsi="Times New Roman" w:cs="Times New Roman"/>
        </w:rPr>
        <w:t>63 mln. E</w:t>
      </w:r>
      <w:r w:rsidR="00865E21">
        <w:rPr>
          <w:rFonts w:ascii="Times New Roman" w:hAnsi="Times New Roman" w:cs="Times New Roman"/>
        </w:rPr>
        <w:t>UR</w:t>
      </w:r>
      <w:r w:rsidRPr="00570085">
        <w:rPr>
          <w:rFonts w:ascii="Times New Roman" w:hAnsi="Times New Roman" w:cs="Times New Roman"/>
        </w:rPr>
        <w:t>;</w:t>
      </w:r>
      <w:r w:rsidRPr="00570085">
        <w:rPr>
          <w:rFonts w:ascii="Times New Roman" w:hAnsi="Times New Roman" w:cs="Times New Roman"/>
          <w:i/>
        </w:rPr>
        <w:t xml:space="preserve"> </w:t>
      </w:r>
      <w:r w:rsidRPr="00570085">
        <w:rPr>
          <w:rFonts w:ascii="Times New Roman" w:hAnsi="Times New Roman" w:cs="Times New Roman"/>
        </w:rPr>
        <w:t xml:space="preserve">atsakinga institucija – LR </w:t>
      </w:r>
      <w:r w:rsidR="00605EB1">
        <w:rPr>
          <w:rFonts w:ascii="Times New Roman" w:hAnsi="Times New Roman" w:cs="Times New Roman"/>
        </w:rPr>
        <w:t>ž</w:t>
      </w:r>
      <w:r w:rsidR="00605EB1" w:rsidRPr="00570085">
        <w:rPr>
          <w:rFonts w:ascii="Times New Roman" w:hAnsi="Times New Roman" w:cs="Times New Roman"/>
        </w:rPr>
        <w:t xml:space="preserve">emės </w:t>
      </w:r>
      <w:r w:rsidRPr="00570085">
        <w:rPr>
          <w:rFonts w:ascii="Times New Roman" w:hAnsi="Times New Roman" w:cs="Times New Roman"/>
        </w:rPr>
        <w:t xml:space="preserve">ūkio ministerija; Europos struktūriniai ir investiciniai fondai: Europos jūrų reikalų ir žuvininkystės fondas. </w:t>
      </w:r>
    </w:p>
    <w:p w14:paraId="6976F37F" w14:textId="180FE69E" w:rsidR="007C4A1C" w:rsidRPr="00570085" w:rsidRDefault="00264852"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Pažymėtina, kad 2018 m. gegužės mėn. Europos Komisija</w:t>
      </w:r>
      <w:r w:rsidR="007C4A1C" w:rsidRPr="00570085">
        <w:rPr>
          <w:rFonts w:ascii="Times New Roman" w:hAnsi="Times New Roman" w:cs="Times New Roman"/>
        </w:rPr>
        <w:t xml:space="preserve"> (toliau – EK)</w:t>
      </w:r>
      <w:r w:rsidRPr="00570085">
        <w:rPr>
          <w:rFonts w:ascii="Times New Roman" w:hAnsi="Times New Roman" w:cs="Times New Roman"/>
        </w:rPr>
        <w:t xml:space="preserve"> pateikė pasiūlymą dėl 2021–2027 m. ES biudžeto, vadinamo </w:t>
      </w:r>
      <w:r w:rsidRPr="00570085">
        <w:rPr>
          <w:rFonts w:ascii="Times New Roman" w:hAnsi="Times New Roman" w:cs="Times New Roman"/>
          <w:b/>
        </w:rPr>
        <w:t>Daugiamete finansine programa</w:t>
      </w:r>
      <w:r w:rsidRPr="00570085">
        <w:rPr>
          <w:rFonts w:ascii="Times New Roman" w:hAnsi="Times New Roman" w:cs="Times New Roman"/>
        </w:rPr>
        <w:t xml:space="preserve">. </w:t>
      </w:r>
      <w:r w:rsidR="007C4A1C" w:rsidRPr="00570085">
        <w:rPr>
          <w:rFonts w:ascii="Times New Roman" w:hAnsi="Times New Roman" w:cs="Times New Roman"/>
        </w:rPr>
        <w:t xml:space="preserve">Šiam dokumentui po derybų </w:t>
      </w:r>
      <w:r w:rsidRPr="00570085">
        <w:rPr>
          <w:rFonts w:ascii="Times New Roman" w:hAnsi="Times New Roman" w:cs="Times New Roman"/>
        </w:rPr>
        <w:t>turės pritarti ir Europos Parlamentas.</w:t>
      </w:r>
      <w:r w:rsidR="007C4A1C" w:rsidRPr="00570085">
        <w:rPr>
          <w:rFonts w:ascii="Times New Roman" w:hAnsi="Times New Roman" w:cs="Times New Roman"/>
        </w:rPr>
        <w:t xml:space="preserve"> 2021–2027 metams EK siūlo 1 134,6 mlrd. EUR apimties ES biudžetą, kuris sudarytų 1,11 proc. ES bendrųjų nacionalinių pajamų. Vertinant 2018 m. kainomis, Sanglaudos politikai siūloma skirti 330,6 mlrd. EUR, Bendrajai žemės ūkio politikai – 325,28 mlrd. E</w:t>
      </w:r>
      <w:r w:rsidR="00865E21">
        <w:rPr>
          <w:rFonts w:ascii="Times New Roman" w:hAnsi="Times New Roman" w:cs="Times New Roman"/>
        </w:rPr>
        <w:t>UR</w:t>
      </w:r>
      <w:r w:rsidR="007C4A1C" w:rsidRPr="00570085">
        <w:rPr>
          <w:rFonts w:ascii="Times New Roman" w:hAnsi="Times New Roman" w:cs="Times New Roman"/>
        </w:rPr>
        <w:t xml:space="preserve">, ES infrastruktūros tinklų priemonei – 21,72 mlrd. </w:t>
      </w:r>
      <w:r w:rsidR="00865E21">
        <w:rPr>
          <w:rFonts w:ascii="Times New Roman" w:hAnsi="Times New Roman" w:cs="Times New Roman"/>
        </w:rPr>
        <w:t>EUR</w:t>
      </w:r>
      <w:r w:rsidR="007C4A1C" w:rsidRPr="00570085">
        <w:rPr>
          <w:rFonts w:ascii="Times New Roman" w:hAnsi="Times New Roman" w:cs="Times New Roman"/>
        </w:rPr>
        <w:t>, Kaimynystei ir tarptautinio bendradarbiavimo instrumentui – 79,2 mlrd. E</w:t>
      </w:r>
      <w:r w:rsidR="00865E21">
        <w:rPr>
          <w:rFonts w:ascii="Times New Roman" w:hAnsi="Times New Roman" w:cs="Times New Roman"/>
        </w:rPr>
        <w:t>UR</w:t>
      </w:r>
      <w:r w:rsidR="007C4A1C" w:rsidRPr="00570085">
        <w:rPr>
          <w:rFonts w:ascii="Times New Roman" w:hAnsi="Times New Roman" w:cs="Times New Roman"/>
        </w:rPr>
        <w:t>. Sutarimas dėl naujos ES Daugiametės finansinės programos turėtų būti pasiektas iki 2019 m.</w:t>
      </w:r>
    </w:p>
    <w:p w14:paraId="1ECF9434" w14:textId="3FF38BF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Re</w:t>
      </w:r>
      <w:r w:rsidR="000E658F" w:rsidRPr="00570085">
        <w:rPr>
          <w:rFonts w:ascii="Times New Roman" w:hAnsi="Times New Roman" w:cs="Times New Roman"/>
        </w:rPr>
        <w:t>giono lygmens</w:t>
      </w:r>
      <w:r w:rsidRPr="00570085">
        <w:rPr>
          <w:rFonts w:ascii="Times New Roman" w:hAnsi="Times New Roman" w:cs="Times New Roman"/>
        </w:rPr>
        <w:t xml:space="preserve"> svarbiausias strateginis dokumentas yra </w:t>
      </w:r>
      <w:r w:rsidR="006E2D2A" w:rsidRPr="00570085">
        <w:rPr>
          <w:rFonts w:ascii="Times New Roman" w:hAnsi="Times New Roman" w:cs="Times New Roman"/>
          <w:b/>
        </w:rPr>
        <w:t>Panevėžio</w:t>
      </w:r>
      <w:r w:rsidRPr="00570085">
        <w:rPr>
          <w:rFonts w:ascii="Times New Roman" w:hAnsi="Times New Roman" w:cs="Times New Roman"/>
          <w:b/>
        </w:rPr>
        <w:t xml:space="preserve"> regiono 2014</w:t>
      </w:r>
      <w:r w:rsidRPr="00570085">
        <w:rPr>
          <w:rFonts w:ascii="Times New Roman" w:hAnsi="Times New Roman" w:cs="Times New Roman"/>
          <w:i/>
        </w:rPr>
        <w:t>–</w:t>
      </w:r>
      <w:r w:rsidRPr="00570085">
        <w:rPr>
          <w:rFonts w:ascii="Times New Roman" w:hAnsi="Times New Roman" w:cs="Times New Roman"/>
          <w:b/>
        </w:rPr>
        <w:t>2020 m</w:t>
      </w:r>
      <w:r w:rsidR="00F3451E" w:rsidRPr="00570085">
        <w:rPr>
          <w:rFonts w:ascii="Times New Roman" w:hAnsi="Times New Roman" w:cs="Times New Roman"/>
          <w:b/>
        </w:rPr>
        <w:t>et</w:t>
      </w:r>
      <w:r w:rsidR="0008314D" w:rsidRPr="00570085">
        <w:rPr>
          <w:rFonts w:ascii="Times New Roman" w:hAnsi="Times New Roman" w:cs="Times New Roman"/>
          <w:b/>
        </w:rPr>
        <w:t>ų plėtros</w:t>
      </w:r>
      <w:r w:rsidRPr="00570085">
        <w:rPr>
          <w:rFonts w:ascii="Times New Roman" w:hAnsi="Times New Roman" w:cs="Times New Roman"/>
          <w:b/>
        </w:rPr>
        <w:t xml:space="preserve"> planas</w:t>
      </w:r>
      <w:r w:rsidRPr="00570085">
        <w:rPr>
          <w:rFonts w:ascii="Times New Roman" w:hAnsi="Times New Roman" w:cs="Times New Roman"/>
          <w:b/>
          <w:vertAlign w:val="superscript"/>
        </w:rPr>
        <w:footnoteReference w:id="23"/>
      </w:r>
      <w:r w:rsidRPr="00570085">
        <w:rPr>
          <w:rFonts w:ascii="Times New Roman" w:hAnsi="Times New Roman" w:cs="Times New Roman"/>
        </w:rPr>
        <w:t xml:space="preserve">, kuris rengiamas atsižvelgiant į savivaldybių plėtros planus ir yra vienas pagrindinių dokumentų, pagal kurį bus skirstoma ES struktūrinė parama. Dėl šios priežasties labai svarbus yra </w:t>
      </w:r>
      <w:r w:rsidR="00597963" w:rsidRPr="00570085">
        <w:rPr>
          <w:rFonts w:ascii="Times New Roman" w:hAnsi="Times New Roman" w:cs="Times New Roman"/>
        </w:rPr>
        <w:t>Panevėžio</w:t>
      </w:r>
      <w:r w:rsidRPr="00570085">
        <w:rPr>
          <w:rFonts w:ascii="Times New Roman" w:hAnsi="Times New Roman" w:cs="Times New Roman"/>
        </w:rPr>
        <w:t xml:space="preserve"> regiono plėtros plano ir </w:t>
      </w:r>
      <w:r w:rsidR="00597963" w:rsidRPr="00570085">
        <w:rPr>
          <w:rFonts w:ascii="Times New Roman" w:hAnsi="Times New Roman" w:cs="Times New Roman"/>
        </w:rPr>
        <w:t>Pasvalio</w:t>
      </w:r>
      <w:r w:rsidRPr="00570085">
        <w:rPr>
          <w:rFonts w:ascii="Times New Roman" w:hAnsi="Times New Roman" w:cs="Times New Roman"/>
        </w:rPr>
        <w:t xml:space="preserve"> rajono </w:t>
      </w:r>
      <w:r w:rsidR="00597963" w:rsidRPr="00570085">
        <w:rPr>
          <w:rFonts w:ascii="Times New Roman" w:hAnsi="Times New Roman" w:cs="Times New Roman"/>
        </w:rPr>
        <w:t xml:space="preserve">savivaldybės </w:t>
      </w:r>
      <w:r w:rsidRPr="00570085">
        <w:rPr>
          <w:rFonts w:ascii="Times New Roman" w:hAnsi="Times New Roman" w:cs="Times New Roman"/>
        </w:rPr>
        <w:t>strateginio plėtros plano suderinamumas.</w:t>
      </w:r>
    </w:p>
    <w:p w14:paraId="1C754404" w14:textId="5EE21C7E" w:rsidR="005435DD" w:rsidRPr="00570085" w:rsidRDefault="00597963"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Panevėžio</w:t>
      </w:r>
      <w:r w:rsidR="00F3451E" w:rsidRPr="00570085">
        <w:rPr>
          <w:rFonts w:ascii="Times New Roman" w:hAnsi="Times New Roman" w:cs="Times New Roman"/>
        </w:rPr>
        <w:t xml:space="preserve"> </w:t>
      </w:r>
      <w:r w:rsidR="005435DD" w:rsidRPr="00570085">
        <w:rPr>
          <w:rFonts w:ascii="Times New Roman" w:hAnsi="Times New Roman" w:cs="Times New Roman"/>
        </w:rPr>
        <w:t>regiono 2014–2020 m</w:t>
      </w:r>
      <w:r w:rsidR="00F3451E" w:rsidRPr="00570085">
        <w:rPr>
          <w:rFonts w:ascii="Times New Roman" w:hAnsi="Times New Roman" w:cs="Times New Roman"/>
        </w:rPr>
        <w:t>et</w:t>
      </w:r>
      <w:r w:rsidR="0008314D" w:rsidRPr="00570085">
        <w:rPr>
          <w:rFonts w:ascii="Times New Roman" w:hAnsi="Times New Roman" w:cs="Times New Roman"/>
        </w:rPr>
        <w:t>ų plėtros</w:t>
      </w:r>
      <w:r w:rsidR="005435DD" w:rsidRPr="00570085">
        <w:rPr>
          <w:rFonts w:ascii="Times New Roman" w:hAnsi="Times New Roman" w:cs="Times New Roman"/>
        </w:rPr>
        <w:t xml:space="preserve"> plane yra formuluojami šie pagrindiniai prioritetai ir tikslai:</w:t>
      </w:r>
    </w:p>
    <w:p w14:paraId="59BF1EF9" w14:textId="256C0200" w:rsidR="005435DD" w:rsidRPr="00570085" w:rsidRDefault="005435DD" w:rsidP="00E87B68">
      <w:pPr>
        <w:pStyle w:val="Default"/>
        <w:spacing w:before="120" w:after="120"/>
        <w:jc w:val="both"/>
        <w:rPr>
          <w:rFonts w:ascii="Times New Roman" w:eastAsiaTheme="minorHAnsi" w:hAnsi="Times New Roman" w:cs="Times New Roman"/>
          <w:b/>
          <w:sz w:val="22"/>
          <w:szCs w:val="22"/>
          <w:lang w:val="lt-LT" w:eastAsia="en-US"/>
        </w:rPr>
      </w:pPr>
      <w:r w:rsidRPr="00570085">
        <w:rPr>
          <w:rFonts w:ascii="Times New Roman" w:hAnsi="Times New Roman" w:cs="Times New Roman"/>
          <w:b/>
          <w:sz w:val="22"/>
          <w:szCs w:val="22"/>
          <w:lang w:val="lt-LT"/>
        </w:rPr>
        <w:t xml:space="preserve">1 prioritetas. </w:t>
      </w:r>
      <w:r w:rsidR="00C07724" w:rsidRPr="00570085">
        <w:rPr>
          <w:rFonts w:ascii="Times New Roman" w:eastAsiaTheme="minorHAnsi" w:hAnsi="Times New Roman" w:cs="Times New Roman"/>
          <w:b/>
          <w:bCs/>
          <w:iCs/>
          <w:sz w:val="22"/>
          <w:szCs w:val="22"/>
          <w:lang w:val="lt-LT" w:eastAsia="en-US"/>
        </w:rPr>
        <w:t>Kokybiškos viešosios paslaugos</w:t>
      </w:r>
    </w:p>
    <w:p w14:paraId="14142847" w14:textId="3B958860" w:rsidR="005435DD" w:rsidRPr="00570085" w:rsidRDefault="005435DD" w:rsidP="00E87B68">
      <w:pPr>
        <w:pStyle w:val="Default"/>
        <w:numPr>
          <w:ilvl w:val="1"/>
          <w:numId w:val="75"/>
        </w:numPr>
        <w:spacing w:before="120" w:after="120"/>
        <w:jc w:val="both"/>
        <w:rPr>
          <w:rFonts w:ascii="Times New Roman" w:hAnsi="Times New Roman" w:cs="Times New Roman"/>
          <w:sz w:val="22"/>
          <w:szCs w:val="22"/>
          <w:lang w:val="lt-LT"/>
        </w:rPr>
      </w:pPr>
      <w:r w:rsidRPr="00570085">
        <w:rPr>
          <w:rFonts w:ascii="Times New Roman" w:hAnsi="Times New Roman" w:cs="Times New Roman"/>
          <w:sz w:val="22"/>
          <w:szCs w:val="22"/>
          <w:lang w:val="lt-LT"/>
        </w:rPr>
        <w:t>tikslas.</w:t>
      </w:r>
      <w:r w:rsidR="00C07724" w:rsidRPr="00570085">
        <w:rPr>
          <w:rFonts w:ascii="Times New Roman" w:hAnsi="Times New Roman" w:cs="Times New Roman"/>
          <w:sz w:val="22"/>
          <w:szCs w:val="22"/>
          <w:lang w:val="lt-LT"/>
        </w:rPr>
        <w:t xml:space="preserve"> </w:t>
      </w:r>
      <w:r w:rsidR="00C07724" w:rsidRPr="00570085">
        <w:rPr>
          <w:rFonts w:ascii="Times New Roman" w:eastAsiaTheme="minorHAnsi" w:hAnsi="Times New Roman" w:cs="Times New Roman"/>
          <w:bCs/>
          <w:iCs/>
          <w:sz w:val="22"/>
          <w:szCs w:val="22"/>
          <w:lang w:val="lt-LT" w:eastAsia="en-US"/>
        </w:rPr>
        <w:t>Padidinti viešųjų ir administracinių paslaugų kokybę ir prieinamumą</w:t>
      </w:r>
    </w:p>
    <w:p w14:paraId="7D424E11" w14:textId="360DBA86" w:rsidR="000E658F" w:rsidRPr="00570085" w:rsidRDefault="00865E21" w:rsidP="00865E21">
      <w:pPr>
        <w:pStyle w:val="Default"/>
        <w:numPr>
          <w:ilvl w:val="2"/>
          <w:numId w:val="88"/>
        </w:numPr>
        <w:spacing w:before="120" w:after="120"/>
        <w:jc w:val="both"/>
        <w:rPr>
          <w:rFonts w:ascii="Times New Roman" w:eastAsiaTheme="minorHAnsi" w:hAnsi="Times New Roman" w:cs="Times New Roman"/>
          <w:i/>
          <w:sz w:val="22"/>
          <w:szCs w:val="22"/>
          <w:lang w:val="lt-LT" w:eastAsia="en-US"/>
        </w:rPr>
      </w:pPr>
      <w:r>
        <w:rPr>
          <w:rFonts w:ascii="Times New Roman" w:eastAsiaTheme="minorHAnsi" w:hAnsi="Times New Roman" w:cs="Times New Roman"/>
          <w:i/>
          <w:sz w:val="22"/>
          <w:szCs w:val="22"/>
          <w:lang w:val="lt-LT" w:eastAsia="en-US"/>
        </w:rPr>
        <w:t>U</w:t>
      </w:r>
      <w:r w:rsidR="000E658F" w:rsidRPr="00570085">
        <w:rPr>
          <w:rFonts w:ascii="Times New Roman" w:eastAsiaTheme="minorHAnsi" w:hAnsi="Times New Roman" w:cs="Times New Roman"/>
          <w:i/>
          <w:sz w:val="22"/>
          <w:szCs w:val="22"/>
          <w:lang w:val="lt-LT" w:eastAsia="en-US"/>
        </w:rPr>
        <w:t>ždavinys. Padidinti savivaldybių išteklių valdymo efektyvumą</w:t>
      </w:r>
    </w:p>
    <w:p w14:paraId="7C5990DD" w14:textId="23AD610E" w:rsidR="000E658F" w:rsidRPr="00570085" w:rsidRDefault="000E658F" w:rsidP="00E87B68">
      <w:pPr>
        <w:pStyle w:val="Default"/>
        <w:spacing w:before="120" w:after="120"/>
        <w:ind w:left="1418"/>
        <w:jc w:val="both"/>
        <w:rPr>
          <w:rFonts w:ascii="Times New Roman" w:eastAsiaTheme="minorHAnsi" w:hAnsi="Times New Roman" w:cs="Times New Roman"/>
          <w:i/>
          <w:sz w:val="22"/>
          <w:szCs w:val="22"/>
          <w:lang w:val="lt-LT" w:eastAsia="en-US"/>
        </w:rPr>
      </w:pPr>
      <w:r w:rsidRPr="00570085">
        <w:rPr>
          <w:rFonts w:ascii="Times New Roman" w:eastAsiaTheme="minorHAnsi" w:hAnsi="Times New Roman" w:cs="Times New Roman"/>
          <w:i/>
          <w:sz w:val="22"/>
          <w:szCs w:val="22"/>
          <w:lang w:val="lt-LT" w:eastAsia="en-US"/>
        </w:rPr>
        <w:t>1.1.2</w:t>
      </w:r>
      <w:r w:rsidR="00865E21">
        <w:rPr>
          <w:rFonts w:ascii="Times New Roman" w:eastAsiaTheme="minorHAnsi" w:hAnsi="Times New Roman" w:cs="Times New Roman"/>
          <w:i/>
          <w:sz w:val="22"/>
          <w:szCs w:val="22"/>
          <w:lang w:val="lt-LT" w:eastAsia="en-US"/>
        </w:rPr>
        <w:t>. U</w:t>
      </w:r>
      <w:r w:rsidRPr="00570085">
        <w:rPr>
          <w:rFonts w:ascii="Times New Roman" w:eastAsiaTheme="minorHAnsi" w:hAnsi="Times New Roman" w:cs="Times New Roman"/>
          <w:i/>
          <w:sz w:val="22"/>
          <w:szCs w:val="22"/>
          <w:lang w:val="lt-LT" w:eastAsia="en-US"/>
        </w:rPr>
        <w:t>ždavinys. Pagerinti švietimo (ikimokyklinio, priešmokyklinio, bendrojo ugdymo, neformaliojo ugdymo) paslaugų kokybę ir prieinamumą</w:t>
      </w:r>
    </w:p>
    <w:p w14:paraId="2CB69ADC" w14:textId="646E1BEF" w:rsidR="000E658F" w:rsidRPr="00570085" w:rsidRDefault="000E658F" w:rsidP="00E87B68">
      <w:pPr>
        <w:pStyle w:val="Default"/>
        <w:spacing w:before="120" w:after="120"/>
        <w:ind w:left="1418"/>
        <w:jc w:val="both"/>
        <w:rPr>
          <w:rFonts w:ascii="Times New Roman" w:eastAsiaTheme="minorHAnsi" w:hAnsi="Times New Roman" w:cs="Times New Roman"/>
          <w:i/>
          <w:sz w:val="22"/>
          <w:szCs w:val="22"/>
          <w:lang w:val="lt-LT" w:eastAsia="en-US"/>
        </w:rPr>
      </w:pPr>
      <w:r w:rsidRPr="00570085">
        <w:rPr>
          <w:rFonts w:ascii="Times New Roman" w:eastAsiaTheme="minorHAnsi" w:hAnsi="Times New Roman" w:cs="Times New Roman"/>
          <w:i/>
          <w:sz w:val="22"/>
          <w:szCs w:val="22"/>
          <w:lang w:val="lt-LT" w:eastAsia="en-US"/>
        </w:rPr>
        <w:t>1.1.3</w:t>
      </w:r>
      <w:r w:rsidR="00865E21">
        <w:rPr>
          <w:rFonts w:ascii="Times New Roman" w:eastAsiaTheme="minorHAnsi" w:hAnsi="Times New Roman" w:cs="Times New Roman"/>
          <w:i/>
          <w:sz w:val="22"/>
          <w:szCs w:val="22"/>
          <w:lang w:val="lt-LT" w:eastAsia="en-US"/>
        </w:rPr>
        <w:t>. U</w:t>
      </w:r>
      <w:r w:rsidR="00D41172" w:rsidRPr="00570085">
        <w:rPr>
          <w:rFonts w:ascii="Times New Roman" w:eastAsiaTheme="minorHAnsi" w:hAnsi="Times New Roman" w:cs="Times New Roman"/>
          <w:i/>
          <w:sz w:val="22"/>
          <w:szCs w:val="22"/>
          <w:lang w:val="lt-LT" w:eastAsia="en-US"/>
        </w:rPr>
        <w:t>ždavinys</w:t>
      </w:r>
      <w:r w:rsidRPr="00570085">
        <w:rPr>
          <w:rFonts w:ascii="Times New Roman" w:eastAsiaTheme="minorHAnsi" w:hAnsi="Times New Roman" w:cs="Times New Roman"/>
          <w:i/>
          <w:sz w:val="22"/>
          <w:szCs w:val="22"/>
          <w:lang w:val="lt-LT" w:eastAsia="en-US"/>
        </w:rPr>
        <w:t>. Išplėsti socialines paslaugas bei modernizuoti socialinių paslaugų infrastruktūrą</w:t>
      </w:r>
    </w:p>
    <w:p w14:paraId="7D4D51C7" w14:textId="2E4AC405" w:rsidR="000E658F" w:rsidRPr="00570085" w:rsidRDefault="000E658F" w:rsidP="00E87B68">
      <w:pPr>
        <w:pStyle w:val="Default"/>
        <w:spacing w:before="120" w:after="120"/>
        <w:ind w:left="1418"/>
        <w:jc w:val="both"/>
        <w:rPr>
          <w:rFonts w:ascii="Times New Roman" w:eastAsiaTheme="minorHAnsi" w:hAnsi="Times New Roman" w:cs="Times New Roman"/>
          <w:i/>
          <w:sz w:val="22"/>
          <w:szCs w:val="22"/>
          <w:lang w:val="lt-LT" w:eastAsia="en-US"/>
        </w:rPr>
      </w:pPr>
      <w:r w:rsidRPr="00570085">
        <w:rPr>
          <w:rFonts w:ascii="Times New Roman" w:eastAsiaTheme="minorHAnsi" w:hAnsi="Times New Roman" w:cs="Times New Roman"/>
          <w:i/>
          <w:sz w:val="22"/>
          <w:szCs w:val="22"/>
          <w:lang w:val="lt-LT" w:eastAsia="en-US"/>
        </w:rPr>
        <w:t>1.1.4</w:t>
      </w:r>
      <w:r w:rsidR="00865E21">
        <w:rPr>
          <w:rFonts w:ascii="Times New Roman" w:eastAsiaTheme="minorHAnsi" w:hAnsi="Times New Roman" w:cs="Times New Roman"/>
          <w:i/>
          <w:sz w:val="22"/>
          <w:szCs w:val="22"/>
          <w:lang w:val="lt-LT" w:eastAsia="en-US"/>
        </w:rPr>
        <w:t>. U</w:t>
      </w:r>
      <w:r w:rsidRPr="00570085">
        <w:rPr>
          <w:rFonts w:ascii="Times New Roman" w:eastAsiaTheme="minorHAnsi" w:hAnsi="Times New Roman" w:cs="Times New Roman"/>
          <w:i/>
          <w:sz w:val="22"/>
          <w:szCs w:val="22"/>
          <w:lang w:val="lt-LT" w:eastAsia="en-US"/>
        </w:rPr>
        <w:t>ždavinys. Sustiprinti sveikatą</w:t>
      </w:r>
    </w:p>
    <w:p w14:paraId="6655D18E" w14:textId="1CA6639E" w:rsidR="005435DD" w:rsidRPr="00570085" w:rsidRDefault="005435DD" w:rsidP="00E87B68">
      <w:pPr>
        <w:pStyle w:val="Default"/>
        <w:spacing w:before="120" w:after="120"/>
        <w:jc w:val="both"/>
        <w:rPr>
          <w:rFonts w:ascii="Times New Roman" w:eastAsiaTheme="minorHAnsi" w:hAnsi="Times New Roman" w:cs="Times New Roman"/>
          <w:b/>
          <w:sz w:val="22"/>
          <w:szCs w:val="22"/>
          <w:lang w:val="lt-LT" w:eastAsia="en-US"/>
        </w:rPr>
      </w:pPr>
      <w:r w:rsidRPr="00570085">
        <w:rPr>
          <w:rFonts w:ascii="Times New Roman" w:hAnsi="Times New Roman" w:cs="Times New Roman"/>
          <w:b/>
          <w:sz w:val="22"/>
          <w:szCs w:val="22"/>
          <w:lang w:val="lt-LT"/>
        </w:rPr>
        <w:t xml:space="preserve">2 prioritetas. </w:t>
      </w:r>
      <w:r w:rsidR="00D41172" w:rsidRPr="00570085">
        <w:rPr>
          <w:rFonts w:ascii="Times New Roman" w:eastAsiaTheme="minorHAnsi" w:hAnsi="Times New Roman" w:cs="Times New Roman"/>
          <w:b/>
          <w:bCs/>
          <w:iCs/>
          <w:sz w:val="22"/>
          <w:szCs w:val="22"/>
          <w:lang w:val="lt-LT" w:eastAsia="en-US"/>
        </w:rPr>
        <w:t>Ekono</w:t>
      </w:r>
      <w:r w:rsidR="00C07724" w:rsidRPr="00570085">
        <w:rPr>
          <w:rFonts w:ascii="Times New Roman" w:eastAsiaTheme="minorHAnsi" w:hAnsi="Times New Roman" w:cs="Times New Roman"/>
          <w:b/>
          <w:bCs/>
          <w:iCs/>
          <w:sz w:val="22"/>
          <w:szCs w:val="22"/>
          <w:lang w:val="lt-LT" w:eastAsia="en-US"/>
        </w:rPr>
        <w:t>miniam augimui palanki aplinka</w:t>
      </w:r>
    </w:p>
    <w:p w14:paraId="05552DF9" w14:textId="513227C6" w:rsidR="005435DD" w:rsidRPr="00570085" w:rsidRDefault="00967118" w:rsidP="00E87B68">
      <w:pPr>
        <w:pStyle w:val="Default"/>
        <w:spacing w:before="120" w:after="120"/>
        <w:ind w:left="709"/>
        <w:jc w:val="both"/>
        <w:rPr>
          <w:rFonts w:ascii="Times New Roman" w:eastAsiaTheme="minorHAnsi" w:hAnsi="Times New Roman" w:cs="Times New Roman"/>
          <w:sz w:val="22"/>
          <w:szCs w:val="22"/>
          <w:lang w:val="lt-LT" w:eastAsia="en-US"/>
        </w:rPr>
      </w:pPr>
      <w:r w:rsidRPr="00570085">
        <w:rPr>
          <w:rFonts w:ascii="Times New Roman" w:hAnsi="Times New Roman" w:cs="Times New Roman"/>
          <w:sz w:val="22"/>
          <w:szCs w:val="22"/>
          <w:lang w:val="lt-LT"/>
        </w:rPr>
        <w:t>2.</w:t>
      </w:r>
      <w:r w:rsidR="005435DD" w:rsidRPr="00570085">
        <w:rPr>
          <w:rFonts w:ascii="Times New Roman" w:hAnsi="Times New Roman" w:cs="Times New Roman"/>
          <w:sz w:val="22"/>
          <w:szCs w:val="22"/>
          <w:lang w:val="lt-LT"/>
        </w:rPr>
        <w:t xml:space="preserve">1 tikslas. </w:t>
      </w:r>
      <w:r w:rsidR="00C07724" w:rsidRPr="00570085">
        <w:rPr>
          <w:rFonts w:ascii="Times New Roman" w:eastAsiaTheme="minorHAnsi" w:hAnsi="Times New Roman" w:cs="Times New Roman"/>
          <w:sz w:val="22"/>
          <w:szCs w:val="22"/>
          <w:lang w:val="lt-LT" w:eastAsia="en-US"/>
        </w:rPr>
        <w:t>Padidinti teritorinę sanglaudą ir gerinti aplinkos būklę</w:t>
      </w:r>
    </w:p>
    <w:p w14:paraId="5349D128" w14:textId="7B84E7CA" w:rsidR="000E658F" w:rsidRPr="00570085" w:rsidRDefault="000E658F" w:rsidP="00E87B68">
      <w:pPr>
        <w:pStyle w:val="Default"/>
        <w:spacing w:before="120" w:after="120"/>
        <w:ind w:left="709" w:firstLine="587"/>
        <w:jc w:val="both"/>
        <w:rPr>
          <w:rFonts w:ascii="Times New Roman" w:eastAsiaTheme="minorHAnsi" w:hAnsi="Times New Roman" w:cs="Times New Roman"/>
          <w:i/>
          <w:sz w:val="22"/>
          <w:szCs w:val="22"/>
          <w:lang w:val="lt-LT" w:eastAsia="en-US"/>
        </w:rPr>
      </w:pPr>
      <w:r w:rsidRPr="00570085">
        <w:rPr>
          <w:rFonts w:ascii="Times New Roman" w:eastAsiaTheme="minorHAnsi" w:hAnsi="Times New Roman" w:cs="Times New Roman"/>
          <w:i/>
          <w:sz w:val="22"/>
          <w:szCs w:val="22"/>
          <w:lang w:val="lt-LT" w:eastAsia="en-US"/>
        </w:rPr>
        <w:t>2.1.1</w:t>
      </w:r>
      <w:r w:rsidR="00865E21">
        <w:rPr>
          <w:rFonts w:ascii="Times New Roman" w:eastAsiaTheme="minorHAnsi" w:hAnsi="Times New Roman" w:cs="Times New Roman"/>
          <w:i/>
          <w:sz w:val="22"/>
          <w:szCs w:val="22"/>
          <w:lang w:val="lt-LT" w:eastAsia="en-US"/>
        </w:rPr>
        <w:t>. U</w:t>
      </w:r>
      <w:r w:rsidRPr="00570085">
        <w:rPr>
          <w:rFonts w:ascii="Times New Roman" w:eastAsiaTheme="minorHAnsi" w:hAnsi="Times New Roman" w:cs="Times New Roman"/>
          <w:i/>
          <w:sz w:val="22"/>
          <w:szCs w:val="22"/>
          <w:lang w:val="lt-LT" w:eastAsia="en-US"/>
        </w:rPr>
        <w:t xml:space="preserve">ždavinys. Padidinti gyvenamųjų vietovių konkurencingumą, ekonomikos augimą ir gyvenamosios vietos patrauklumą </w:t>
      </w:r>
    </w:p>
    <w:p w14:paraId="2D6BBA5D" w14:textId="2EEBFB9E" w:rsidR="000E658F" w:rsidRPr="00570085" w:rsidRDefault="000E658F" w:rsidP="00E87B68">
      <w:pPr>
        <w:pStyle w:val="Default"/>
        <w:spacing w:before="120" w:after="120"/>
        <w:ind w:left="709" w:firstLine="587"/>
        <w:jc w:val="both"/>
        <w:rPr>
          <w:rFonts w:ascii="Times New Roman" w:eastAsiaTheme="minorHAnsi" w:hAnsi="Times New Roman" w:cs="Times New Roman"/>
          <w:i/>
          <w:sz w:val="22"/>
          <w:szCs w:val="22"/>
          <w:lang w:val="lt-LT" w:eastAsia="en-US"/>
        </w:rPr>
      </w:pPr>
      <w:r w:rsidRPr="00570085">
        <w:rPr>
          <w:rFonts w:ascii="Times New Roman" w:eastAsiaTheme="minorHAnsi" w:hAnsi="Times New Roman" w:cs="Times New Roman"/>
          <w:i/>
          <w:sz w:val="22"/>
          <w:szCs w:val="22"/>
          <w:lang w:val="lt-LT" w:eastAsia="en-US"/>
        </w:rPr>
        <w:t>2.1.2</w:t>
      </w:r>
      <w:r w:rsidR="00865E21">
        <w:rPr>
          <w:rFonts w:ascii="Times New Roman" w:eastAsiaTheme="minorHAnsi" w:hAnsi="Times New Roman" w:cs="Times New Roman"/>
          <w:i/>
          <w:sz w:val="22"/>
          <w:szCs w:val="22"/>
          <w:lang w:val="lt-LT" w:eastAsia="en-US"/>
        </w:rPr>
        <w:t>. U</w:t>
      </w:r>
      <w:r w:rsidRPr="00570085">
        <w:rPr>
          <w:rFonts w:ascii="Times New Roman" w:eastAsiaTheme="minorHAnsi" w:hAnsi="Times New Roman" w:cs="Times New Roman"/>
          <w:i/>
          <w:sz w:val="22"/>
          <w:szCs w:val="22"/>
          <w:lang w:val="lt-LT" w:eastAsia="en-US"/>
        </w:rPr>
        <w:t>ždavinys.  Pagerinti gyvenamąją aplinką bei skatinti darnų išteklių naudojimą</w:t>
      </w:r>
    </w:p>
    <w:p w14:paraId="109B01EB" w14:textId="087B421E" w:rsidR="005435DD" w:rsidRPr="00570085" w:rsidRDefault="00C07724"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Pasvalio</w:t>
      </w:r>
      <w:r w:rsidR="005435DD" w:rsidRPr="00570085">
        <w:rPr>
          <w:rFonts w:ascii="Times New Roman" w:hAnsi="Times New Roman" w:cs="Times New Roman"/>
        </w:rPr>
        <w:t xml:space="preserve"> rajono savivaldybės plėtra yra planuojama remian</w:t>
      </w:r>
      <w:r w:rsidR="0037038E" w:rsidRPr="00570085">
        <w:rPr>
          <w:rFonts w:ascii="Times New Roman" w:hAnsi="Times New Roman" w:cs="Times New Roman"/>
        </w:rPr>
        <w:t xml:space="preserve">tis </w:t>
      </w:r>
      <w:r w:rsidR="00E563E8">
        <w:rPr>
          <w:rFonts w:ascii="Times New Roman" w:hAnsi="Times New Roman" w:cs="Times New Roman"/>
        </w:rPr>
        <w:t>PSP</w:t>
      </w:r>
      <w:r w:rsidR="005435DD" w:rsidRPr="00570085">
        <w:rPr>
          <w:rFonts w:ascii="Times New Roman" w:hAnsi="Times New Roman" w:cs="Times New Roman"/>
          <w:vertAlign w:val="superscript"/>
        </w:rPr>
        <w:footnoteReference w:id="24"/>
      </w:r>
      <w:r w:rsidR="005435DD" w:rsidRPr="00570085">
        <w:rPr>
          <w:rFonts w:ascii="Times New Roman" w:hAnsi="Times New Roman" w:cs="Times New Roman"/>
        </w:rPr>
        <w:t xml:space="preserve">, </w:t>
      </w:r>
      <w:r w:rsidRPr="00570085">
        <w:rPr>
          <w:rFonts w:ascii="Times New Roman" w:hAnsi="Times New Roman" w:cs="Times New Roman"/>
        </w:rPr>
        <w:t>Pasvalio</w:t>
      </w:r>
      <w:r w:rsidR="005435DD" w:rsidRPr="00570085">
        <w:rPr>
          <w:rFonts w:ascii="Times New Roman" w:hAnsi="Times New Roman" w:cs="Times New Roman"/>
        </w:rPr>
        <w:t xml:space="preserve"> rajono savivaldybės </w:t>
      </w:r>
      <w:r w:rsidR="00617C60" w:rsidRPr="007F73B3">
        <w:rPr>
          <w:rFonts w:ascii="Times New Roman" w:hAnsi="Times New Roman" w:cs="Times New Roman"/>
        </w:rPr>
        <w:t>2019</w:t>
      </w:r>
      <w:r w:rsidR="00214B36">
        <w:rPr>
          <w:rFonts w:ascii="Times New Roman" w:hAnsi="Times New Roman" w:cs="Times New Roman"/>
        </w:rPr>
        <w:t>–</w:t>
      </w:r>
      <w:r w:rsidR="00617C60" w:rsidRPr="007F73B3">
        <w:rPr>
          <w:rFonts w:ascii="Times New Roman" w:hAnsi="Times New Roman" w:cs="Times New Roman"/>
        </w:rPr>
        <w:t>2021</w:t>
      </w:r>
      <w:r w:rsidRPr="007F73B3">
        <w:rPr>
          <w:rFonts w:ascii="Times New Roman" w:hAnsi="Times New Roman" w:cs="Times New Roman"/>
        </w:rPr>
        <w:t xml:space="preserve"> metų </w:t>
      </w:r>
      <w:r w:rsidR="005435DD" w:rsidRPr="007F73B3">
        <w:rPr>
          <w:rFonts w:ascii="Times New Roman" w:hAnsi="Times New Roman" w:cs="Times New Roman"/>
        </w:rPr>
        <w:t>strateginiu veiklos planu</w:t>
      </w:r>
      <w:r w:rsidR="005435DD" w:rsidRPr="007F73B3">
        <w:rPr>
          <w:rFonts w:ascii="Times New Roman" w:hAnsi="Times New Roman" w:cs="Times New Roman"/>
          <w:vertAlign w:val="superscript"/>
        </w:rPr>
        <w:footnoteReference w:id="25"/>
      </w:r>
      <w:r w:rsidR="005435DD" w:rsidRPr="007F73B3">
        <w:rPr>
          <w:rFonts w:ascii="Times New Roman" w:hAnsi="Times New Roman" w:cs="Times New Roman"/>
        </w:rPr>
        <w:t xml:space="preserve">, </w:t>
      </w:r>
      <w:r w:rsidR="00F54888" w:rsidRPr="007F73B3">
        <w:rPr>
          <w:rFonts w:ascii="Times New Roman" w:hAnsi="Times New Roman" w:cs="Times New Roman"/>
        </w:rPr>
        <w:t>Pasvalio</w:t>
      </w:r>
      <w:r w:rsidR="005435DD" w:rsidRPr="00570085">
        <w:rPr>
          <w:rFonts w:ascii="Times New Roman" w:hAnsi="Times New Roman" w:cs="Times New Roman"/>
        </w:rPr>
        <w:t xml:space="preserve"> rajono</w:t>
      </w:r>
      <w:r w:rsidR="00F714E4" w:rsidRPr="00570085">
        <w:rPr>
          <w:rFonts w:ascii="Times New Roman" w:hAnsi="Times New Roman" w:cs="Times New Roman"/>
        </w:rPr>
        <w:t xml:space="preserve"> </w:t>
      </w:r>
      <w:r w:rsidR="005435DD" w:rsidRPr="00570085">
        <w:rPr>
          <w:rFonts w:ascii="Times New Roman" w:hAnsi="Times New Roman" w:cs="Times New Roman"/>
        </w:rPr>
        <w:t>bendruoju planu</w:t>
      </w:r>
      <w:r w:rsidR="005435DD" w:rsidRPr="00570085">
        <w:rPr>
          <w:rFonts w:ascii="Times New Roman" w:hAnsi="Times New Roman" w:cs="Times New Roman"/>
          <w:vertAlign w:val="superscript"/>
        </w:rPr>
        <w:footnoteReference w:id="26"/>
      </w:r>
      <w:r w:rsidR="005435DD" w:rsidRPr="00570085">
        <w:rPr>
          <w:rFonts w:ascii="Times New Roman" w:hAnsi="Times New Roman" w:cs="Times New Roman"/>
        </w:rPr>
        <w:t>,</w:t>
      </w:r>
      <w:bookmarkStart w:id="30" w:name="_Hlk529177410"/>
      <w:r w:rsidR="009D5E02" w:rsidRPr="00570085">
        <w:rPr>
          <w:rFonts w:ascii="Times New Roman" w:hAnsi="Times New Roman" w:cs="Times New Roman"/>
        </w:rPr>
        <w:t xml:space="preserve"> </w:t>
      </w:r>
      <w:r w:rsidR="00413ECB" w:rsidRPr="00570085">
        <w:rPr>
          <w:rFonts w:ascii="Times New Roman" w:hAnsi="Times New Roman" w:cs="Times New Roman"/>
        </w:rPr>
        <w:t xml:space="preserve">Pasvalio rajono </w:t>
      </w:r>
      <w:r w:rsidR="00413ECB" w:rsidRPr="00570085">
        <w:rPr>
          <w:rFonts w:ascii="Times New Roman" w:hAnsi="Times New Roman" w:cs="Times New Roman"/>
        </w:rPr>
        <w:lastRenderedPageBreak/>
        <w:t>savivaldybės vandens tiekimo ir nuotekų tvarkymo infrastruktūros plėtros specialiuoju planu</w:t>
      </w:r>
      <w:bookmarkEnd w:id="30"/>
      <w:r w:rsidR="005435DD" w:rsidRPr="00570085">
        <w:rPr>
          <w:rFonts w:ascii="Times New Roman" w:hAnsi="Times New Roman" w:cs="Times New Roman"/>
          <w:vertAlign w:val="superscript"/>
        </w:rPr>
        <w:footnoteReference w:id="27"/>
      </w:r>
      <w:r w:rsidR="005435DD" w:rsidRPr="00570085">
        <w:rPr>
          <w:rFonts w:ascii="Times New Roman" w:hAnsi="Times New Roman" w:cs="Times New Roman"/>
        </w:rPr>
        <w:t>,</w:t>
      </w:r>
      <w:r w:rsidR="009770F7" w:rsidRPr="00570085">
        <w:rPr>
          <w:rFonts w:ascii="Times New Roman" w:hAnsi="Times New Roman" w:cs="Times New Roman"/>
        </w:rPr>
        <w:t xml:space="preserve"> </w:t>
      </w:r>
      <w:r w:rsidR="001019A0" w:rsidRPr="00570085">
        <w:rPr>
          <w:rFonts w:ascii="Times New Roman" w:hAnsi="Times New Roman" w:cs="Times New Roman"/>
        </w:rPr>
        <w:t>Joniškėlio miesto</w:t>
      </w:r>
      <w:r w:rsidR="00B238F7" w:rsidRPr="00570085">
        <w:rPr>
          <w:rFonts w:ascii="Times New Roman" w:hAnsi="Times New Roman" w:cs="Times New Roman"/>
        </w:rPr>
        <w:t xml:space="preserve"> teritorijos</w:t>
      </w:r>
      <w:r w:rsidR="001019A0" w:rsidRPr="00570085">
        <w:rPr>
          <w:rFonts w:ascii="Times New Roman" w:hAnsi="Times New Roman" w:cs="Times New Roman"/>
        </w:rPr>
        <w:t xml:space="preserve"> bendruoju planu</w:t>
      </w:r>
      <w:r w:rsidR="001019A0" w:rsidRPr="00570085">
        <w:rPr>
          <w:rStyle w:val="Puslapioinaosnuoroda"/>
          <w:rFonts w:ascii="Times New Roman" w:hAnsi="Times New Roman" w:cs="Times New Roman"/>
        </w:rPr>
        <w:footnoteReference w:id="28"/>
      </w:r>
      <w:r w:rsidR="005435DD" w:rsidRPr="00570085">
        <w:rPr>
          <w:rFonts w:ascii="Times New Roman" w:hAnsi="Times New Roman" w:cs="Times New Roman"/>
        </w:rPr>
        <w:t xml:space="preserve"> ir kitais teritorijų planavimo dokumentais.</w:t>
      </w:r>
    </w:p>
    <w:p w14:paraId="25A55FFA" w14:textId="27082F59" w:rsidR="005435DD" w:rsidRPr="00570085" w:rsidRDefault="00BA3B3F" w:rsidP="00E87B68">
      <w:pPr>
        <w:tabs>
          <w:tab w:val="left" w:pos="1080"/>
        </w:tabs>
        <w:spacing w:before="120" w:after="120" w:line="240" w:lineRule="auto"/>
        <w:ind w:firstLine="709"/>
        <w:jc w:val="both"/>
        <w:rPr>
          <w:rFonts w:ascii="Times New Roman" w:hAnsi="Times New Roman" w:cs="Times New Roman"/>
        </w:rPr>
      </w:pPr>
      <w:r>
        <w:rPr>
          <w:rFonts w:ascii="Times New Roman" w:hAnsi="Times New Roman" w:cs="Times New Roman"/>
          <w:b/>
        </w:rPr>
        <w:t>PSP</w:t>
      </w:r>
      <w:r w:rsidR="005435DD" w:rsidRPr="00570085">
        <w:rPr>
          <w:rFonts w:ascii="Times New Roman" w:hAnsi="Times New Roman" w:cs="Times New Roman"/>
          <w:b/>
        </w:rPr>
        <w:t xml:space="preserve"> </w:t>
      </w:r>
      <w:r w:rsidR="005435DD" w:rsidRPr="00570085">
        <w:rPr>
          <w:rFonts w:ascii="Times New Roman" w:hAnsi="Times New Roman" w:cs="Times New Roman"/>
        </w:rPr>
        <w:t>yra</w:t>
      </w:r>
      <w:r w:rsidR="005435DD" w:rsidRPr="00570085">
        <w:rPr>
          <w:rFonts w:ascii="Times New Roman" w:hAnsi="Times New Roman" w:cs="Times New Roman"/>
          <w:b/>
        </w:rPr>
        <w:t xml:space="preserve"> </w:t>
      </w:r>
      <w:r w:rsidR="005435DD" w:rsidRPr="00570085">
        <w:rPr>
          <w:rFonts w:ascii="Times New Roman" w:hAnsi="Times New Roman" w:cs="Times New Roman"/>
        </w:rPr>
        <w:t>išskiriam</w:t>
      </w:r>
      <w:r w:rsidR="003D0F91" w:rsidRPr="00570085">
        <w:rPr>
          <w:rFonts w:ascii="Times New Roman" w:hAnsi="Times New Roman" w:cs="Times New Roman"/>
        </w:rPr>
        <w:t>os</w:t>
      </w:r>
      <w:r w:rsidR="005435DD" w:rsidRPr="00570085">
        <w:rPr>
          <w:rFonts w:ascii="Times New Roman" w:hAnsi="Times New Roman" w:cs="Times New Roman"/>
        </w:rPr>
        <w:t xml:space="preserve"> </w:t>
      </w:r>
      <w:r w:rsidR="00775958" w:rsidRPr="00570085">
        <w:rPr>
          <w:rFonts w:ascii="Times New Roman" w:hAnsi="Times New Roman" w:cs="Times New Roman"/>
        </w:rPr>
        <w:t>ši</w:t>
      </w:r>
      <w:r w:rsidR="003D0F91" w:rsidRPr="00570085">
        <w:rPr>
          <w:rFonts w:ascii="Times New Roman" w:hAnsi="Times New Roman" w:cs="Times New Roman"/>
        </w:rPr>
        <w:t>os</w:t>
      </w:r>
      <w:r w:rsidR="00775958" w:rsidRPr="00570085">
        <w:rPr>
          <w:rFonts w:ascii="Times New Roman" w:hAnsi="Times New Roman" w:cs="Times New Roman"/>
        </w:rPr>
        <w:t xml:space="preserve"> </w:t>
      </w:r>
      <w:r w:rsidR="003D0F91" w:rsidRPr="00570085">
        <w:rPr>
          <w:rFonts w:ascii="Times New Roman" w:hAnsi="Times New Roman" w:cs="Times New Roman"/>
        </w:rPr>
        <w:t>prioritetinės sritys</w:t>
      </w:r>
      <w:r w:rsidR="00775958" w:rsidRPr="00570085">
        <w:rPr>
          <w:rFonts w:ascii="Times New Roman" w:hAnsi="Times New Roman" w:cs="Times New Roman"/>
        </w:rPr>
        <w:t xml:space="preserve"> bei jų </w:t>
      </w:r>
      <w:r w:rsidR="005435DD" w:rsidRPr="00570085">
        <w:rPr>
          <w:rFonts w:ascii="Times New Roman" w:hAnsi="Times New Roman" w:cs="Times New Roman"/>
        </w:rPr>
        <w:t xml:space="preserve">tikslai: </w:t>
      </w:r>
    </w:p>
    <w:p w14:paraId="545FB7DC" w14:textId="326E01C7" w:rsidR="005435DD" w:rsidRPr="00570085" w:rsidRDefault="005435DD" w:rsidP="00E87B68">
      <w:pPr>
        <w:spacing w:before="120" w:after="120" w:line="240" w:lineRule="auto"/>
        <w:ind w:firstLine="709"/>
        <w:rPr>
          <w:rFonts w:ascii="Times New Roman" w:hAnsi="Times New Roman" w:cs="Times New Roman"/>
          <w:b/>
        </w:rPr>
      </w:pPr>
      <w:r w:rsidRPr="00570085">
        <w:rPr>
          <w:rFonts w:ascii="Times New Roman" w:hAnsi="Times New Roman" w:cs="Times New Roman"/>
          <w:b/>
        </w:rPr>
        <w:t xml:space="preserve">I </w:t>
      </w:r>
      <w:r w:rsidR="008D6831" w:rsidRPr="00570085">
        <w:rPr>
          <w:rFonts w:ascii="Times New Roman" w:hAnsi="Times New Roman" w:cs="Times New Roman"/>
          <w:b/>
        </w:rPr>
        <w:t>prioritetinė</w:t>
      </w:r>
      <w:r w:rsidR="002C21CF" w:rsidRPr="00570085">
        <w:rPr>
          <w:rFonts w:ascii="Times New Roman" w:hAnsi="Times New Roman" w:cs="Times New Roman"/>
          <w:b/>
        </w:rPr>
        <w:t xml:space="preserve"> </w:t>
      </w:r>
      <w:r w:rsidR="00E42302" w:rsidRPr="00570085">
        <w:rPr>
          <w:rFonts w:ascii="Times New Roman" w:hAnsi="Times New Roman" w:cs="Times New Roman"/>
          <w:b/>
        </w:rPr>
        <w:t>s</w:t>
      </w:r>
      <w:r w:rsidR="008D6831" w:rsidRPr="00570085">
        <w:rPr>
          <w:rFonts w:ascii="Times New Roman" w:hAnsi="Times New Roman" w:cs="Times New Roman"/>
          <w:b/>
        </w:rPr>
        <w:t>ritis</w:t>
      </w:r>
      <w:r w:rsidRPr="00570085">
        <w:rPr>
          <w:rFonts w:ascii="Times New Roman" w:hAnsi="Times New Roman" w:cs="Times New Roman"/>
          <w:b/>
        </w:rPr>
        <w:t xml:space="preserve">. </w:t>
      </w:r>
      <w:r w:rsidR="002C21CF" w:rsidRPr="00570085">
        <w:rPr>
          <w:rFonts w:ascii="Times New Roman" w:hAnsi="Times New Roman" w:cs="Times New Roman"/>
          <w:b/>
        </w:rPr>
        <w:t>Ekonominė plėtra ir konkurencingumo didinimas</w:t>
      </w:r>
    </w:p>
    <w:p w14:paraId="771D5C0B" w14:textId="41470B9B" w:rsidR="005435DD" w:rsidRPr="00570085" w:rsidRDefault="005435DD" w:rsidP="00E87B68">
      <w:pPr>
        <w:numPr>
          <w:ilvl w:val="1"/>
          <w:numId w:val="7"/>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t xml:space="preserve"> Tikslas. </w:t>
      </w:r>
      <w:r w:rsidR="002C21CF" w:rsidRPr="00570085">
        <w:rPr>
          <w:rFonts w:ascii="Times New Roman" w:hAnsi="Times New Roman" w:cs="Times New Roman"/>
        </w:rPr>
        <w:t>Formuoti verslui ir investicijoms palankią ekonominę aplinką</w:t>
      </w:r>
    </w:p>
    <w:p w14:paraId="217628F7" w14:textId="5D950AC1" w:rsidR="002C21CF" w:rsidRPr="00570085" w:rsidRDefault="002C21CF" w:rsidP="00E87B68">
      <w:pPr>
        <w:numPr>
          <w:ilvl w:val="1"/>
          <w:numId w:val="7"/>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t xml:space="preserve"> Tikslas. Didinti rajono turistinį konkurencingumą ir žinomumą</w:t>
      </w:r>
    </w:p>
    <w:p w14:paraId="6252012D" w14:textId="39CA78F6" w:rsidR="002C21CF" w:rsidRPr="00570085" w:rsidRDefault="002C21CF" w:rsidP="00E87B68">
      <w:pPr>
        <w:numPr>
          <w:ilvl w:val="1"/>
          <w:numId w:val="7"/>
        </w:numPr>
        <w:tabs>
          <w:tab w:val="left" w:pos="1080"/>
        </w:tabs>
        <w:spacing w:before="120" w:after="120" w:line="240" w:lineRule="auto"/>
        <w:jc w:val="both"/>
        <w:rPr>
          <w:rFonts w:ascii="Times New Roman" w:hAnsi="Times New Roman" w:cs="Times New Roman"/>
        </w:rPr>
      </w:pPr>
      <w:r w:rsidRPr="00570085">
        <w:rPr>
          <w:rFonts w:ascii="Times New Roman" w:hAnsi="Times New Roman" w:cs="Times New Roman"/>
        </w:rPr>
        <w:t xml:space="preserve"> Tikslas. Užtikrinti patrauklias gyvenimo ir ekonominės veiklos sąlygas kaimo vietovėse</w:t>
      </w:r>
    </w:p>
    <w:p w14:paraId="3C610C21" w14:textId="278F4FF5" w:rsidR="005435DD" w:rsidRPr="00570085" w:rsidRDefault="005435DD" w:rsidP="00E87B68">
      <w:pPr>
        <w:tabs>
          <w:tab w:val="left" w:pos="1080"/>
        </w:tabs>
        <w:spacing w:before="120" w:after="120" w:line="240" w:lineRule="auto"/>
        <w:ind w:firstLine="709"/>
        <w:jc w:val="both"/>
        <w:rPr>
          <w:rFonts w:ascii="Times New Roman" w:hAnsi="Times New Roman" w:cs="Times New Roman"/>
          <w:b/>
        </w:rPr>
      </w:pPr>
      <w:r w:rsidRPr="00570085">
        <w:rPr>
          <w:rFonts w:ascii="Times New Roman" w:hAnsi="Times New Roman" w:cs="Times New Roman"/>
          <w:b/>
        </w:rPr>
        <w:t xml:space="preserve">II </w:t>
      </w:r>
      <w:r w:rsidR="002C21CF" w:rsidRPr="00570085">
        <w:rPr>
          <w:rFonts w:ascii="Times New Roman" w:hAnsi="Times New Roman" w:cs="Times New Roman"/>
          <w:b/>
        </w:rPr>
        <w:t>prioritetinė sritis</w:t>
      </w:r>
      <w:r w:rsidRPr="00570085">
        <w:rPr>
          <w:rFonts w:ascii="Times New Roman" w:hAnsi="Times New Roman" w:cs="Times New Roman"/>
          <w:b/>
        </w:rPr>
        <w:t xml:space="preserve">. </w:t>
      </w:r>
      <w:r w:rsidR="002C21CF" w:rsidRPr="00570085">
        <w:rPr>
          <w:rFonts w:ascii="Times New Roman" w:hAnsi="Times New Roman" w:cs="Times New Roman"/>
          <w:b/>
        </w:rPr>
        <w:t>Žmogiškųjų išteklių ir socialinės gerovės plėtra</w:t>
      </w:r>
    </w:p>
    <w:p w14:paraId="721B2AD2" w14:textId="3FFB34A2"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2.1. Tikslas. </w:t>
      </w:r>
      <w:r w:rsidR="002C21CF" w:rsidRPr="00570085">
        <w:rPr>
          <w:rFonts w:ascii="Times New Roman" w:hAnsi="Times New Roman" w:cs="Times New Roman"/>
        </w:rPr>
        <w:t>Tobulinti švietimo sistemos efektyvumą ir prieinamumą, didinti vaikų ir jaunimo užimtumą</w:t>
      </w:r>
    </w:p>
    <w:p w14:paraId="1746BC84" w14:textId="231F0165"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2.2. Tikslas. </w:t>
      </w:r>
      <w:r w:rsidR="002C21CF" w:rsidRPr="00570085">
        <w:rPr>
          <w:rFonts w:ascii="Times New Roman" w:hAnsi="Times New Roman" w:cs="Times New Roman"/>
        </w:rPr>
        <w:t>Teikti kokybiškas, saugias ir prieinamas sveikatos priežiūros ir socialines paslaugas</w:t>
      </w:r>
    </w:p>
    <w:p w14:paraId="331C95E3" w14:textId="778551A9" w:rsidR="002C21CF" w:rsidRPr="00570085" w:rsidRDefault="002C21CF"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2.3. Tikslas. Užtikrinti kokybiškų kultūros ir sporto paslaugų prieinamumą visoms gyventojų ir amžiaus grupėms</w:t>
      </w:r>
    </w:p>
    <w:p w14:paraId="7C879CBA" w14:textId="509AB5A8" w:rsidR="002C21CF" w:rsidRPr="00570085" w:rsidRDefault="002C21CF"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2.4. Tikslas. Didinti savivaldybės veiklos efektyvumą</w:t>
      </w:r>
    </w:p>
    <w:p w14:paraId="0FBAE21B" w14:textId="5A37D236" w:rsidR="005435DD" w:rsidRPr="00570085" w:rsidRDefault="005435DD" w:rsidP="00E87B68">
      <w:pPr>
        <w:tabs>
          <w:tab w:val="left" w:pos="1080"/>
        </w:tabs>
        <w:spacing w:before="120" w:after="120" w:line="240" w:lineRule="auto"/>
        <w:ind w:firstLine="709"/>
        <w:jc w:val="both"/>
        <w:rPr>
          <w:rFonts w:ascii="Times New Roman" w:hAnsi="Times New Roman" w:cs="Times New Roman"/>
          <w:b/>
        </w:rPr>
      </w:pPr>
      <w:r w:rsidRPr="00570085">
        <w:rPr>
          <w:rFonts w:ascii="Times New Roman" w:hAnsi="Times New Roman" w:cs="Times New Roman"/>
          <w:b/>
        </w:rPr>
        <w:t xml:space="preserve">III </w:t>
      </w:r>
      <w:r w:rsidR="002C21CF" w:rsidRPr="00570085">
        <w:rPr>
          <w:rFonts w:ascii="Times New Roman" w:hAnsi="Times New Roman" w:cs="Times New Roman"/>
          <w:b/>
        </w:rPr>
        <w:t>prioritetinė sritis</w:t>
      </w:r>
      <w:r w:rsidRPr="00570085">
        <w:rPr>
          <w:rFonts w:ascii="Times New Roman" w:hAnsi="Times New Roman" w:cs="Times New Roman"/>
          <w:b/>
        </w:rPr>
        <w:t xml:space="preserve">. </w:t>
      </w:r>
      <w:r w:rsidR="002C21CF" w:rsidRPr="00570085">
        <w:rPr>
          <w:rFonts w:ascii="Times New Roman" w:hAnsi="Times New Roman" w:cs="Times New Roman"/>
          <w:b/>
        </w:rPr>
        <w:t>Subalansuota teritorijų ir infrastruktūros plėtra</w:t>
      </w:r>
    </w:p>
    <w:p w14:paraId="0F80EA99" w14:textId="2A8835D7"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3.1. Tikslas. </w:t>
      </w:r>
      <w:r w:rsidR="002C21CF" w:rsidRPr="00570085">
        <w:rPr>
          <w:rFonts w:ascii="Times New Roman" w:hAnsi="Times New Roman" w:cs="Times New Roman"/>
        </w:rPr>
        <w:t>Didinti inžinerinio aprūpinimo infrastruktūros prieinamumą ir efektyvumą</w:t>
      </w:r>
    </w:p>
    <w:p w14:paraId="5FB49951" w14:textId="468632E0" w:rsidR="005435DD" w:rsidRPr="00570085" w:rsidRDefault="005435DD"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3.2. Tikslas. </w:t>
      </w:r>
      <w:r w:rsidR="002C21CF" w:rsidRPr="00570085">
        <w:rPr>
          <w:rFonts w:ascii="Times New Roman" w:hAnsi="Times New Roman" w:cs="Times New Roman"/>
        </w:rPr>
        <w:t>Užtikrinti saugias ir patogias susisiekimo sąlygas rajone</w:t>
      </w:r>
    </w:p>
    <w:p w14:paraId="2E6A98EF" w14:textId="255A96F0" w:rsidR="00DD1B33" w:rsidRPr="00570085" w:rsidRDefault="00DD1B33"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3.3. Tikslas. </w:t>
      </w:r>
      <w:r w:rsidR="002C21CF" w:rsidRPr="00570085">
        <w:rPr>
          <w:rFonts w:ascii="Times New Roman" w:hAnsi="Times New Roman" w:cs="Times New Roman"/>
        </w:rPr>
        <w:t>Saugoti ir gerinti aplinkos kokybę</w:t>
      </w:r>
    </w:p>
    <w:p w14:paraId="5A6ADCEE" w14:textId="1F5D4DAE" w:rsidR="002C21CF" w:rsidRPr="00570085" w:rsidRDefault="002C21CF"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3.4. Tikslas. Užtikrinti subalansuotą teritorinę plėtrą ir gyvenamąją aplinką</w:t>
      </w:r>
    </w:p>
    <w:p w14:paraId="429D5EB5" w14:textId="1DD51AFC" w:rsidR="005435DD" w:rsidRPr="00570085" w:rsidRDefault="005435DD" w:rsidP="00E87B68">
      <w:pPr>
        <w:pStyle w:val="Default"/>
        <w:spacing w:before="120" w:after="120"/>
        <w:ind w:firstLine="709"/>
        <w:jc w:val="both"/>
        <w:rPr>
          <w:rFonts w:ascii="Times New Roman" w:hAnsi="Times New Roman" w:cs="Times New Roman"/>
          <w:sz w:val="22"/>
          <w:szCs w:val="22"/>
          <w:lang w:val="lt-LT"/>
        </w:rPr>
      </w:pPr>
      <w:r w:rsidRPr="00570085">
        <w:rPr>
          <w:rFonts w:ascii="Times New Roman" w:hAnsi="Times New Roman" w:cs="Times New Roman"/>
          <w:sz w:val="22"/>
          <w:szCs w:val="22"/>
          <w:lang w:val="lt-LT"/>
        </w:rPr>
        <w:t xml:space="preserve">Siekiant užtikrinti nuoseklų </w:t>
      </w:r>
      <w:r w:rsidR="00BA3B3F" w:rsidRPr="001E74B3">
        <w:rPr>
          <w:rFonts w:ascii="Times New Roman" w:hAnsi="Times New Roman" w:cs="Times New Roman"/>
          <w:i/>
          <w:iCs/>
          <w:sz w:val="22"/>
          <w:szCs w:val="22"/>
          <w:lang w:val="lt-LT"/>
        </w:rPr>
        <w:t>PSP</w:t>
      </w:r>
      <w:r w:rsidRPr="00570085">
        <w:rPr>
          <w:rFonts w:ascii="Times New Roman" w:hAnsi="Times New Roman" w:cs="Times New Roman"/>
          <w:sz w:val="22"/>
          <w:szCs w:val="22"/>
          <w:lang w:val="lt-LT"/>
        </w:rPr>
        <w:t xml:space="preserve">, yra rengiami 3 metų veiklos planai, į kuriuos, atsižvelgiant į savivaldybės finansines galimybes, įtraukiamos ilgalaikio plano priemonės. </w:t>
      </w:r>
      <w:r w:rsidR="001E3B55" w:rsidRPr="00570085">
        <w:rPr>
          <w:rFonts w:ascii="Times New Roman" w:hAnsi="Times New Roman" w:cs="Times New Roman"/>
          <w:b/>
          <w:sz w:val="22"/>
          <w:szCs w:val="22"/>
          <w:lang w:val="lt-LT"/>
        </w:rPr>
        <w:t>Pasvalio</w:t>
      </w:r>
      <w:r w:rsidRPr="00570085">
        <w:rPr>
          <w:rFonts w:ascii="Times New Roman" w:hAnsi="Times New Roman" w:cs="Times New Roman"/>
          <w:b/>
          <w:sz w:val="22"/>
          <w:szCs w:val="22"/>
          <w:lang w:val="lt-LT"/>
        </w:rPr>
        <w:t xml:space="preserve"> rajono savivaldybės </w:t>
      </w:r>
      <w:r w:rsidR="00865E21" w:rsidRPr="00570085">
        <w:rPr>
          <w:rFonts w:ascii="Times New Roman" w:hAnsi="Times New Roman" w:cs="Times New Roman"/>
          <w:b/>
          <w:sz w:val="22"/>
          <w:szCs w:val="22"/>
          <w:lang w:val="lt-LT"/>
        </w:rPr>
        <w:t>2019</w:t>
      </w:r>
      <w:r w:rsidR="00865E21" w:rsidRPr="00570085">
        <w:rPr>
          <w:rFonts w:ascii="Times New Roman" w:hAnsi="Times New Roman" w:cs="Times New Roman"/>
          <w:sz w:val="22"/>
          <w:szCs w:val="22"/>
          <w:lang w:val="lt-LT"/>
        </w:rPr>
        <w:t>–</w:t>
      </w:r>
      <w:r w:rsidR="00865E21" w:rsidRPr="00570085">
        <w:rPr>
          <w:rFonts w:ascii="Times New Roman" w:hAnsi="Times New Roman" w:cs="Times New Roman"/>
          <w:b/>
          <w:sz w:val="22"/>
          <w:szCs w:val="22"/>
          <w:lang w:val="lt-LT"/>
        </w:rPr>
        <w:t>2021 m.</w:t>
      </w:r>
      <w:r w:rsidR="00865E21" w:rsidRPr="00570085">
        <w:rPr>
          <w:rFonts w:ascii="Times New Roman" w:hAnsi="Times New Roman" w:cs="Times New Roman"/>
          <w:sz w:val="22"/>
          <w:szCs w:val="22"/>
          <w:lang w:val="lt-LT"/>
        </w:rPr>
        <w:t xml:space="preserve"> </w:t>
      </w:r>
      <w:r w:rsidRPr="00570085">
        <w:rPr>
          <w:rFonts w:ascii="Times New Roman" w:hAnsi="Times New Roman" w:cs="Times New Roman"/>
          <w:b/>
          <w:sz w:val="22"/>
          <w:szCs w:val="22"/>
          <w:lang w:val="lt-LT"/>
        </w:rPr>
        <w:t xml:space="preserve">strateginiame veiklos plane </w:t>
      </w:r>
      <w:r w:rsidRPr="00570085">
        <w:rPr>
          <w:rFonts w:ascii="Times New Roman" w:hAnsi="Times New Roman" w:cs="Times New Roman"/>
          <w:sz w:val="22"/>
          <w:szCs w:val="22"/>
          <w:lang w:val="lt-LT"/>
        </w:rPr>
        <w:t>suformuot</w:t>
      </w:r>
      <w:r w:rsidR="00141674" w:rsidRPr="00570085">
        <w:rPr>
          <w:rFonts w:ascii="Times New Roman" w:hAnsi="Times New Roman" w:cs="Times New Roman"/>
          <w:sz w:val="22"/>
          <w:szCs w:val="22"/>
          <w:lang w:val="lt-LT"/>
        </w:rPr>
        <w:t>os</w:t>
      </w:r>
      <w:r w:rsidRPr="00570085">
        <w:rPr>
          <w:rFonts w:ascii="Times New Roman" w:hAnsi="Times New Roman" w:cs="Times New Roman"/>
          <w:sz w:val="22"/>
          <w:szCs w:val="22"/>
          <w:lang w:val="lt-LT"/>
        </w:rPr>
        <w:t xml:space="preserve"> </w:t>
      </w:r>
      <w:r w:rsidR="00141674" w:rsidRPr="00570085">
        <w:rPr>
          <w:rFonts w:ascii="Times New Roman" w:hAnsi="Times New Roman" w:cs="Times New Roman"/>
          <w:color w:val="auto"/>
          <w:sz w:val="22"/>
          <w:szCs w:val="22"/>
          <w:lang w:val="lt-LT"/>
        </w:rPr>
        <w:t>devynios</w:t>
      </w:r>
      <w:r w:rsidRPr="00570085">
        <w:rPr>
          <w:rFonts w:ascii="Times New Roman" w:hAnsi="Times New Roman" w:cs="Times New Roman"/>
          <w:color w:val="auto"/>
          <w:sz w:val="22"/>
          <w:szCs w:val="22"/>
          <w:lang w:val="lt-LT"/>
        </w:rPr>
        <w:t xml:space="preserve"> </w:t>
      </w:r>
      <w:r w:rsidRPr="00570085">
        <w:rPr>
          <w:rFonts w:ascii="Times New Roman" w:hAnsi="Times New Roman" w:cs="Times New Roman"/>
          <w:sz w:val="22"/>
          <w:szCs w:val="22"/>
          <w:lang w:val="lt-LT"/>
        </w:rPr>
        <w:t>program</w:t>
      </w:r>
      <w:r w:rsidR="00141674" w:rsidRPr="00570085">
        <w:rPr>
          <w:rFonts w:ascii="Times New Roman" w:hAnsi="Times New Roman" w:cs="Times New Roman"/>
          <w:sz w:val="22"/>
          <w:szCs w:val="22"/>
          <w:lang w:val="lt-LT"/>
        </w:rPr>
        <w:t>os</w:t>
      </w:r>
      <w:r w:rsidRPr="00570085">
        <w:rPr>
          <w:rFonts w:ascii="Times New Roman" w:hAnsi="Times New Roman" w:cs="Times New Roman"/>
          <w:sz w:val="22"/>
          <w:szCs w:val="22"/>
          <w:lang w:val="lt-LT"/>
        </w:rPr>
        <w:t xml:space="preserve">: </w:t>
      </w:r>
      <w:r w:rsidR="00945C09" w:rsidRPr="00570085">
        <w:rPr>
          <w:rFonts w:ascii="Times New Roman" w:hAnsi="Times New Roman" w:cs="Times New Roman"/>
          <w:sz w:val="22"/>
          <w:szCs w:val="22"/>
          <w:lang w:val="lt-LT"/>
        </w:rPr>
        <w:t>Savivaldybės funkcijų įgyvendinimo ir valdymo</w:t>
      </w:r>
      <w:r w:rsidR="00141674" w:rsidRPr="00570085">
        <w:rPr>
          <w:rFonts w:ascii="Times New Roman" w:hAnsi="Times New Roman" w:cs="Times New Roman"/>
          <w:sz w:val="22"/>
          <w:szCs w:val="22"/>
          <w:lang w:val="lt-LT"/>
        </w:rPr>
        <w:t xml:space="preserve"> programa</w:t>
      </w:r>
      <w:r w:rsidR="0060773C" w:rsidRPr="00570085">
        <w:rPr>
          <w:rFonts w:ascii="Times New Roman" w:hAnsi="Times New Roman" w:cs="Times New Roman"/>
          <w:sz w:val="22"/>
          <w:szCs w:val="22"/>
          <w:lang w:val="lt-LT"/>
        </w:rPr>
        <w:t xml:space="preserve"> (1)</w:t>
      </w:r>
      <w:r w:rsidRPr="00570085">
        <w:rPr>
          <w:rFonts w:ascii="Times New Roman" w:hAnsi="Times New Roman" w:cs="Times New Roman"/>
          <w:sz w:val="22"/>
          <w:szCs w:val="22"/>
          <w:lang w:val="lt-LT"/>
        </w:rPr>
        <w:t xml:space="preserve">, </w:t>
      </w:r>
      <w:r w:rsidR="00945C09" w:rsidRPr="00570085">
        <w:rPr>
          <w:rFonts w:ascii="Times New Roman" w:hAnsi="Times New Roman" w:cs="Times New Roman"/>
          <w:sz w:val="22"/>
          <w:szCs w:val="22"/>
          <w:lang w:val="lt-LT"/>
        </w:rPr>
        <w:t xml:space="preserve">Socialinės paramos politikos įgyvendinimo </w:t>
      </w:r>
      <w:r w:rsidR="00141674" w:rsidRPr="00570085">
        <w:rPr>
          <w:rFonts w:ascii="Times New Roman" w:eastAsiaTheme="minorHAnsi" w:hAnsi="Times New Roman" w:cs="Times New Roman"/>
          <w:sz w:val="22"/>
          <w:szCs w:val="22"/>
          <w:lang w:val="lt-LT" w:eastAsia="en-US"/>
        </w:rPr>
        <w:t>programa</w:t>
      </w:r>
      <w:r w:rsidR="0060773C" w:rsidRPr="00570085">
        <w:rPr>
          <w:rFonts w:ascii="Times New Roman" w:eastAsiaTheme="minorHAnsi" w:hAnsi="Times New Roman" w:cs="Times New Roman"/>
          <w:sz w:val="22"/>
          <w:szCs w:val="22"/>
          <w:lang w:val="lt-LT" w:eastAsia="en-US"/>
        </w:rPr>
        <w:t xml:space="preserve"> (2)</w:t>
      </w:r>
      <w:r w:rsidRPr="00570085">
        <w:rPr>
          <w:rFonts w:ascii="Times New Roman" w:hAnsi="Times New Roman" w:cs="Times New Roman"/>
          <w:sz w:val="22"/>
          <w:szCs w:val="22"/>
          <w:lang w:val="lt-LT"/>
        </w:rPr>
        <w:t xml:space="preserve">, </w:t>
      </w:r>
      <w:r w:rsidR="00945C09" w:rsidRPr="00570085">
        <w:rPr>
          <w:rFonts w:ascii="Times New Roman" w:hAnsi="Times New Roman" w:cs="Times New Roman"/>
          <w:sz w:val="22"/>
          <w:szCs w:val="22"/>
          <w:lang w:val="lt-LT"/>
        </w:rPr>
        <w:t>Ugdymo proceso ir kokybiškos ugdymosi aplinkos užtikrinimo</w:t>
      </w:r>
      <w:r w:rsidR="00141674" w:rsidRPr="00570085">
        <w:rPr>
          <w:rFonts w:ascii="Times New Roman" w:hAnsi="Times New Roman" w:cs="Times New Roman"/>
          <w:sz w:val="22"/>
          <w:szCs w:val="22"/>
          <w:lang w:val="lt-LT"/>
        </w:rPr>
        <w:t xml:space="preserve"> programa</w:t>
      </w:r>
      <w:r w:rsidR="0060773C" w:rsidRPr="00570085">
        <w:rPr>
          <w:rFonts w:ascii="Times New Roman" w:hAnsi="Times New Roman" w:cs="Times New Roman"/>
          <w:sz w:val="22"/>
          <w:szCs w:val="22"/>
          <w:lang w:val="lt-LT"/>
        </w:rPr>
        <w:t xml:space="preserve"> (3)</w:t>
      </w:r>
      <w:r w:rsidRPr="00570085">
        <w:rPr>
          <w:rFonts w:ascii="Times New Roman" w:hAnsi="Times New Roman" w:cs="Times New Roman"/>
          <w:sz w:val="22"/>
          <w:szCs w:val="22"/>
          <w:lang w:val="lt-LT"/>
        </w:rPr>
        <w:t xml:space="preserve">, </w:t>
      </w:r>
      <w:r w:rsidR="00945C09" w:rsidRPr="00570085">
        <w:rPr>
          <w:rFonts w:ascii="Times New Roman" w:hAnsi="Times New Roman" w:cs="Times New Roman"/>
          <w:sz w:val="22"/>
          <w:szCs w:val="22"/>
          <w:lang w:val="lt-LT"/>
        </w:rPr>
        <w:t xml:space="preserve">Kultūros </w:t>
      </w:r>
      <w:r w:rsidR="00141674" w:rsidRPr="00570085">
        <w:rPr>
          <w:rFonts w:ascii="Times New Roman" w:hAnsi="Times New Roman" w:cs="Times New Roman"/>
          <w:sz w:val="22"/>
          <w:szCs w:val="22"/>
          <w:lang w:val="lt-LT"/>
        </w:rPr>
        <w:t>programa</w:t>
      </w:r>
      <w:r w:rsidR="0060773C" w:rsidRPr="00570085">
        <w:rPr>
          <w:rFonts w:ascii="Times New Roman" w:hAnsi="Times New Roman" w:cs="Times New Roman"/>
          <w:sz w:val="22"/>
          <w:szCs w:val="22"/>
          <w:lang w:val="lt-LT"/>
        </w:rPr>
        <w:t xml:space="preserve"> (4)</w:t>
      </w:r>
      <w:r w:rsidRPr="00570085">
        <w:rPr>
          <w:rFonts w:ascii="Times New Roman" w:hAnsi="Times New Roman" w:cs="Times New Roman"/>
          <w:sz w:val="22"/>
          <w:szCs w:val="22"/>
          <w:lang w:val="lt-LT"/>
        </w:rPr>
        <w:t xml:space="preserve">, </w:t>
      </w:r>
      <w:r w:rsidR="00945C09" w:rsidRPr="00570085">
        <w:rPr>
          <w:rFonts w:ascii="Times New Roman" w:hAnsi="Times New Roman" w:cs="Times New Roman"/>
          <w:sz w:val="22"/>
          <w:szCs w:val="22"/>
          <w:lang w:val="lt-LT"/>
        </w:rPr>
        <w:t>Infrastruktūros objektų priežiūros ir plėtros</w:t>
      </w:r>
      <w:r w:rsidR="005A0B8F" w:rsidRPr="00570085">
        <w:rPr>
          <w:rFonts w:ascii="Times New Roman" w:hAnsi="Times New Roman" w:cs="Times New Roman"/>
          <w:sz w:val="22"/>
          <w:szCs w:val="22"/>
          <w:lang w:val="lt-LT"/>
        </w:rPr>
        <w:t xml:space="preserve"> </w:t>
      </w:r>
      <w:r w:rsidR="00141674" w:rsidRPr="00570085">
        <w:rPr>
          <w:rFonts w:ascii="Times New Roman" w:hAnsi="Times New Roman" w:cs="Times New Roman"/>
          <w:sz w:val="22"/>
          <w:szCs w:val="22"/>
          <w:lang w:val="lt-LT"/>
        </w:rPr>
        <w:t>programa</w:t>
      </w:r>
      <w:r w:rsidR="0060773C" w:rsidRPr="00570085">
        <w:rPr>
          <w:rFonts w:ascii="Times New Roman" w:hAnsi="Times New Roman" w:cs="Times New Roman"/>
          <w:sz w:val="22"/>
          <w:szCs w:val="22"/>
          <w:lang w:val="lt-LT"/>
        </w:rPr>
        <w:t xml:space="preserve"> (5)</w:t>
      </w:r>
      <w:r w:rsidRPr="00570085">
        <w:rPr>
          <w:rFonts w:ascii="Times New Roman" w:hAnsi="Times New Roman" w:cs="Times New Roman"/>
          <w:sz w:val="22"/>
          <w:szCs w:val="22"/>
          <w:lang w:val="lt-LT"/>
        </w:rPr>
        <w:t xml:space="preserve">, </w:t>
      </w:r>
      <w:r w:rsidR="005A0B8F" w:rsidRPr="00570085">
        <w:rPr>
          <w:rFonts w:ascii="Times New Roman" w:hAnsi="Times New Roman" w:cs="Times New Roman"/>
          <w:sz w:val="22"/>
          <w:szCs w:val="22"/>
          <w:lang w:val="lt-LT"/>
        </w:rPr>
        <w:t>Aplinkos apsaugos ir žemės ūkio plėtros</w:t>
      </w:r>
      <w:r w:rsidR="00141674" w:rsidRPr="00570085">
        <w:rPr>
          <w:rFonts w:ascii="Times New Roman" w:hAnsi="Times New Roman" w:cs="Times New Roman"/>
          <w:sz w:val="22"/>
          <w:szCs w:val="22"/>
          <w:lang w:val="lt-LT"/>
        </w:rPr>
        <w:t xml:space="preserve"> programa</w:t>
      </w:r>
      <w:r w:rsidR="0060773C" w:rsidRPr="00570085">
        <w:rPr>
          <w:rFonts w:ascii="Times New Roman" w:hAnsi="Times New Roman" w:cs="Times New Roman"/>
          <w:sz w:val="22"/>
          <w:szCs w:val="22"/>
          <w:lang w:val="lt-LT"/>
        </w:rPr>
        <w:t xml:space="preserve"> (6)</w:t>
      </w:r>
      <w:r w:rsidRPr="00570085">
        <w:rPr>
          <w:rFonts w:ascii="Times New Roman" w:hAnsi="Times New Roman" w:cs="Times New Roman"/>
          <w:sz w:val="22"/>
          <w:szCs w:val="22"/>
          <w:lang w:val="lt-LT"/>
        </w:rPr>
        <w:t xml:space="preserve">, </w:t>
      </w:r>
      <w:r w:rsidR="005A0B8F" w:rsidRPr="00570085">
        <w:rPr>
          <w:rFonts w:ascii="Times New Roman" w:eastAsiaTheme="minorHAnsi" w:hAnsi="Times New Roman" w:cs="Times New Roman"/>
          <w:sz w:val="22"/>
          <w:szCs w:val="22"/>
          <w:lang w:val="lt-LT" w:eastAsia="en-US"/>
        </w:rPr>
        <w:t>Investicijų ir verslo rėmimo</w:t>
      </w:r>
      <w:r w:rsidR="00141674" w:rsidRPr="00570085">
        <w:rPr>
          <w:rFonts w:ascii="Times New Roman" w:eastAsiaTheme="minorHAnsi" w:hAnsi="Times New Roman" w:cs="Times New Roman"/>
          <w:sz w:val="22"/>
          <w:szCs w:val="22"/>
          <w:lang w:val="lt-LT" w:eastAsia="en-US"/>
        </w:rPr>
        <w:t xml:space="preserve"> programa</w:t>
      </w:r>
      <w:r w:rsidR="0060773C" w:rsidRPr="00570085">
        <w:rPr>
          <w:rFonts w:ascii="Times New Roman" w:eastAsiaTheme="minorHAnsi" w:hAnsi="Times New Roman" w:cs="Times New Roman"/>
          <w:sz w:val="22"/>
          <w:szCs w:val="22"/>
          <w:lang w:val="lt-LT" w:eastAsia="en-US"/>
        </w:rPr>
        <w:t xml:space="preserve"> (7)</w:t>
      </w:r>
      <w:r w:rsidRPr="00570085">
        <w:rPr>
          <w:rFonts w:ascii="Times New Roman" w:hAnsi="Times New Roman" w:cs="Times New Roman"/>
          <w:sz w:val="22"/>
          <w:szCs w:val="22"/>
          <w:lang w:val="lt-LT"/>
        </w:rPr>
        <w:t xml:space="preserve">, </w:t>
      </w:r>
      <w:r w:rsidR="005A0B8F" w:rsidRPr="00570085">
        <w:rPr>
          <w:rFonts w:ascii="Times New Roman" w:eastAsiaTheme="minorHAnsi" w:hAnsi="Times New Roman" w:cs="Times New Roman"/>
          <w:sz w:val="22"/>
          <w:szCs w:val="22"/>
          <w:lang w:val="lt-LT" w:eastAsia="en-US"/>
        </w:rPr>
        <w:t>Bendruomeninės veiklos ir jaunimo rėmimo</w:t>
      </w:r>
      <w:r w:rsidR="00141674" w:rsidRPr="00570085">
        <w:rPr>
          <w:rFonts w:ascii="Times New Roman" w:eastAsiaTheme="minorHAnsi" w:hAnsi="Times New Roman" w:cs="Times New Roman"/>
          <w:sz w:val="22"/>
          <w:szCs w:val="22"/>
          <w:lang w:val="lt-LT" w:eastAsia="en-US"/>
        </w:rPr>
        <w:t xml:space="preserve"> programa</w:t>
      </w:r>
      <w:r w:rsidR="0060773C" w:rsidRPr="00570085">
        <w:rPr>
          <w:rFonts w:ascii="Times New Roman" w:eastAsiaTheme="minorHAnsi" w:hAnsi="Times New Roman" w:cs="Times New Roman"/>
          <w:sz w:val="22"/>
          <w:szCs w:val="22"/>
          <w:lang w:val="lt-LT" w:eastAsia="en-US"/>
        </w:rPr>
        <w:t xml:space="preserve"> (8)</w:t>
      </w:r>
      <w:r w:rsidRPr="00570085">
        <w:rPr>
          <w:rFonts w:ascii="Times New Roman" w:hAnsi="Times New Roman" w:cs="Times New Roman"/>
          <w:sz w:val="22"/>
          <w:szCs w:val="22"/>
          <w:lang w:val="lt-LT"/>
        </w:rPr>
        <w:t xml:space="preserve">, </w:t>
      </w:r>
      <w:r w:rsidR="005A0B8F" w:rsidRPr="00570085">
        <w:rPr>
          <w:rFonts w:ascii="Times New Roman" w:hAnsi="Times New Roman" w:cs="Times New Roman"/>
          <w:sz w:val="22"/>
          <w:szCs w:val="22"/>
          <w:lang w:val="lt-LT"/>
        </w:rPr>
        <w:t>Sveikatos apsaugos politikos įgyvendinimo ir sporto</w:t>
      </w:r>
      <w:r w:rsidR="00141674" w:rsidRPr="00570085">
        <w:rPr>
          <w:rFonts w:ascii="Times New Roman" w:hAnsi="Times New Roman" w:cs="Times New Roman"/>
          <w:sz w:val="22"/>
          <w:szCs w:val="22"/>
          <w:lang w:val="lt-LT"/>
        </w:rPr>
        <w:t xml:space="preserve"> programa</w:t>
      </w:r>
      <w:r w:rsidR="0060773C" w:rsidRPr="00570085">
        <w:rPr>
          <w:rFonts w:ascii="Times New Roman" w:hAnsi="Times New Roman" w:cs="Times New Roman"/>
          <w:sz w:val="22"/>
          <w:szCs w:val="22"/>
          <w:lang w:val="lt-LT"/>
        </w:rPr>
        <w:t xml:space="preserve"> (9)</w:t>
      </w:r>
      <w:r w:rsidRPr="00570085">
        <w:rPr>
          <w:rFonts w:ascii="Times New Roman" w:hAnsi="Times New Roman" w:cs="Times New Roman"/>
          <w:sz w:val="22"/>
          <w:szCs w:val="22"/>
          <w:lang w:val="lt-LT"/>
        </w:rPr>
        <w:t xml:space="preserve">. </w:t>
      </w:r>
    </w:p>
    <w:tbl>
      <w:tblPr>
        <w:tblStyle w:val="LightList-Accent11"/>
        <w:tblW w:w="5000" w:type="pct"/>
        <w:tblBorders>
          <w:top w:val="single" w:sz="8" w:space="0" w:color="F0A22E"/>
          <w:left w:val="single" w:sz="8" w:space="0" w:color="F0A22E"/>
          <w:bottom w:val="none" w:sz="0" w:space="0" w:color="auto"/>
          <w:right w:val="single" w:sz="8" w:space="0" w:color="F0A22E"/>
          <w:insideH w:val="single" w:sz="8" w:space="0" w:color="F0A22E"/>
          <w:insideV w:val="single" w:sz="8" w:space="0" w:color="F0A22E"/>
        </w:tblBorders>
        <w:shd w:val="clear" w:color="auto" w:fill="C79023"/>
        <w:tblLook w:val="04A0" w:firstRow="1" w:lastRow="0" w:firstColumn="1" w:lastColumn="0" w:noHBand="0" w:noVBand="1"/>
      </w:tblPr>
      <w:tblGrid>
        <w:gridCol w:w="9334"/>
      </w:tblGrid>
      <w:tr w:rsidR="005435DD" w:rsidRPr="00570085" w14:paraId="3483AD89" w14:textId="77777777" w:rsidTr="003773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0A22E"/>
          </w:tcPr>
          <w:p w14:paraId="2E56EDD9" w14:textId="77777777" w:rsidR="005435DD" w:rsidRPr="00570085" w:rsidRDefault="005435DD" w:rsidP="00E87B68">
            <w:pPr>
              <w:tabs>
                <w:tab w:val="left" w:pos="1080"/>
              </w:tabs>
              <w:spacing w:before="120" w:after="120"/>
              <w:jc w:val="both"/>
              <w:rPr>
                <w:rFonts w:ascii="Times New Roman" w:hAnsi="Times New Roman" w:cs="Times New Roman"/>
                <w:bCs w:val="0"/>
                <w:i/>
              </w:rPr>
            </w:pPr>
            <w:r w:rsidRPr="00570085">
              <w:rPr>
                <w:rFonts w:ascii="Times New Roman" w:hAnsi="Times New Roman" w:cs="Times New Roman"/>
                <w:bCs w:val="0"/>
                <w:i/>
              </w:rPr>
              <w:t>Apibendrinimas</w:t>
            </w:r>
          </w:p>
          <w:p w14:paraId="57EF62B1" w14:textId="19ECFB5F" w:rsidR="005435DD" w:rsidRPr="00570085" w:rsidRDefault="005435DD" w:rsidP="00E87B68">
            <w:pPr>
              <w:tabs>
                <w:tab w:val="left" w:pos="1080"/>
              </w:tabs>
              <w:spacing w:before="120" w:after="120"/>
              <w:ind w:firstLine="709"/>
              <w:jc w:val="both"/>
              <w:rPr>
                <w:rFonts w:ascii="Times New Roman" w:hAnsi="Times New Roman" w:cs="Times New Roman"/>
                <w:b w:val="0"/>
                <w:i/>
              </w:rPr>
            </w:pPr>
            <w:r w:rsidRPr="00570085">
              <w:rPr>
                <w:rFonts w:ascii="Times New Roman" w:hAnsi="Times New Roman" w:cs="Times New Roman"/>
                <w:b w:val="0"/>
                <w:i/>
              </w:rPr>
              <w:t>Pagrindiniai planavimo dokumentai, apimantys ES ir Lietuvos Respublikos planavimo dokumentus, yra šie: „Europa 20</w:t>
            </w:r>
            <w:r w:rsidR="00856330" w:rsidRPr="00570085">
              <w:rPr>
                <w:rFonts w:ascii="Times New Roman" w:hAnsi="Times New Roman" w:cs="Times New Roman"/>
                <w:b w:val="0"/>
                <w:i/>
              </w:rPr>
              <w:t>3</w:t>
            </w:r>
            <w:r w:rsidRPr="00570085">
              <w:rPr>
                <w:rFonts w:ascii="Times New Roman" w:hAnsi="Times New Roman" w:cs="Times New Roman"/>
                <w:b w:val="0"/>
                <w:i/>
              </w:rPr>
              <w:t>0”, Lietuvos Respublikos teritorijos bendrasis planas, Lietuvos pažangos strategija „Lietuva 2030”, „Nacionalinės pažangos programa”</w:t>
            </w:r>
            <w:r w:rsidR="00856330" w:rsidRPr="00570085">
              <w:rPr>
                <w:rFonts w:ascii="Times New Roman" w:hAnsi="Times New Roman" w:cs="Times New Roman"/>
                <w:b w:val="0"/>
                <w:i/>
              </w:rPr>
              <w:t>.</w:t>
            </w:r>
          </w:p>
          <w:p w14:paraId="15A9F75F" w14:textId="1378E7D4" w:rsidR="005435DD" w:rsidRPr="00570085" w:rsidRDefault="005435DD" w:rsidP="00E87B68">
            <w:pPr>
              <w:tabs>
                <w:tab w:val="left" w:pos="1080"/>
              </w:tabs>
              <w:spacing w:before="120" w:after="120"/>
              <w:ind w:firstLine="709"/>
              <w:jc w:val="both"/>
              <w:rPr>
                <w:rFonts w:ascii="Times New Roman" w:hAnsi="Times New Roman" w:cs="Times New Roman"/>
                <w:bCs w:val="0"/>
                <w:i/>
                <w:color w:val="D19C19"/>
              </w:rPr>
            </w:pPr>
            <w:r w:rsidRPr="00570085">
              <w:rPr>
                <w:rFonts w:ascii="Times New Roman" w:hAnsi="Times New Roman" w:cs="Times New Roman"/>
                <w:b w:val="0"/>
                <w:bCs w:val="0"/>
                <w:i/>
              </w:rPr>
              <w:t xml:space="preserve">Pagrindinis regioninio lygio strateginio planavimo dokumentas, kuriuo remiantis turi būti planuojama </w:t>
            </w:r>
            <w:r w:rsidR="0079167E" w:rsidRPr="00570085">
              <w:rPr>
                <w:rFonts w:ascii="Times New Roman" w:hAnsi="Times New Roman" w:cs="Times New Roman"/>
                <w:b w:val="0"/>
                <w:bCs w:val="0"/>
                <w:i/>
              </w:rPr>
              <w:t>Pasvalio</w:t>
            </w:r>
            <w:r w:rsidRPr="00570085">
              <w:rPr>
                <w:rFonts w:ascii="Times New Roman" w:hAnsi="Times New Roman" w:cs="Times New Roman"/>
                <w:b w:val="0"/>
                <w:bCs w:val="0"/>
                <w:i/>
              </w:rPr>
              <w:t xml:space="preserve"> rajono savivaldybės plėtra – </w:t>
            </w:r>
            <w:r w:rsidR="0079167E" w:rsidRPr="00570085">
              <w:rPr>
                <w:rFonts w:ascii="Times New Roman" w:hAnsi="Times New Roman" w:cs="Times New Roman"/>
                <w:b w:val="0"/>
                <w:bCs w:val="0"/>
                <w:i/>
              </w:rPr>
              <w:t>Panevėžio</w:t>
            </w:r>
            <w:r w:rsidRPr="00570085">
              <w:rPr>
                <w:rFonts w:ascii="Times New Roman" w:hAnsi="Times New Roman" w:cs="Times New Roman"/>
                <w:b w:val="0"/>
                <w:bCs w:val="0"/>
                <w:i/>
              </w:rPr>
              <w:t xml:space="preserve"> regiono 2014</w:t>
            </w:r>
            <w:r w:rsidRPr="00570085">
              <w:rPr>
                <w:rFonts w:ascii="Times New Roman" w:hAnsi="Times New Roman" w:cs="Times New Roman"/>
                <w:b w:val="0"/>
              </w:rPr>
              <w:t>–</w:t>
            </w:r>
            <w:r w:rsidRPr="00570085">
              <w:rPr>
                <w:rFonts w:ascii="Times New Roman" w:hAnsi="Times New Roman" w:cs="Times New Roman"/>
                <w:b w:val="0"/>
                <w:bCs w:val="0"/>
                <w:i/>
              </w:rPr>
              <w:t>2020 m</w:t>
            </w:r>
            <w:r w:rsidR="00775958" w:rsidRPr="00570085">
              <w:rPr>
                <w:rFonts w:ascii="Times New Roman" w:hAnsi="Times New Roman" w:cs="Times New Roman"/>
                <w:b w:val="0"/>
                <w:bCs w:val="0"/>
                <w:i/>
              </w:rPr>
              <w:t>etų</w:t>
            </w:r>
            <w:r w:rsidRPr="00570085">
              <w:rPr>
                <w:rFonts w:ascii="Times New Roman" w:hAnsi="Times New Roman" w:cs="Times New Roman"/>
                <w:b w:val="0"/>
                <w:bCs w:val="0"/>
                <w:i/>
              </w:rPr>
              <w:t xml:space="preserve"> plėtros planas, o savivaldybės reikšmės strateginiai dokumentai – </w:t>
            </w:r>
            <w:r w:rsidR="00BA3B3F">
              <w:rPr>
                <w:rFonts w:ascii="Times New Roman" w:hAnsi="Times New Roman" w:cs="Times New Roman"/>
                <w:b w:val="0"/>
                <w:bCs w:val="0"/>
                <w:i/>
              </w:rPr>
              <w:t>PSP</w:t>
            </w:r>
            <w:r w:rsidR="0079167E" w:rsidRPr="00570085">
              <w:rPr>
                <w:rFonts w:ascii="Times New Roman" w:hAnsi="Times New Roman" w:cs="Times New Roman"/>
                <w:b w:val="0"/>
                <w:bCs w:val="0"/>
                <w:i/>
              </w:rPr>
              <w:t>, Pasvalio rajono savivaldybės 20</w:t>
            </w:r>
            <w:r w:rsidR="00617C60" w:rsidRPr="00570085">
              <w:rPr>
                <w:rFonts w:ascii="Times New Roman" w:hAnsi="Times New Roman" w:cs="Times New Roman"/>
                <w:b w:val="0"/>
                <w:bCs w:val="0"/>
                <w:i/>
              </w:rPr>
              <w:t>19</w:t>
            </w:r>
            <w:r w:rsidR="0079167E" w:rsidRPr="00570085">
              <w:rPr>
                <w:rFonts w:ascii="Times New Roman" w:hAnsi="Times New Roman" w:cs="Times New Roman"/>
                <w:b w:val="0"/>
                <w:bCs w:val="0"/>
                <w:i/>
              </w:rPr>
              <w:t>-202</w:t>
            </w:r>
            <w:r w:rsidR="00617C60" w:rsidRPr="00570085">
              <w:rPr>
                <w:rFonts w:ascii="Times New Roman" w:hAnsi="Times New Roman" w:cs="Times New Roman"/>
                <w:b w:val="0"/>
                <w:bCs w:val="0"/>
                <w:i/>
              </w:rPr>
              <w:t>1</w:t>
            </w:r>
            <w:r w:rsidR="0079167E" w:rsidRPr="00570085">
              <w:rPr>
                <w:rFonts w:ascii="Times New Roman" w:hAnsi="Times New Roman" w:cs="Times New Roman"/>
                <w:b w:val="0"/>
                <w:bCs w:val="0"/>
                <w:i/>
              </w:rPr>
              <w:t xml:space="preserve"> metų strateginis veiklos planas, Pasvalio rajono bendrasis planas</w:t>
            </w:r>
            <w:r w:rsidR="009D5E02" w:rsidRPr="00570085">
              <w:rPr>
                <w:rFonts w:ascii="Times New Roman" w:hAnsi="Times New Roman" w:cs="Times New Roman"/>
                <w:b w:val="0"/>
                <w:bCs w:val="0"/>
                <w:i/>
              </w:rPr>
              <w:t xml:space="preserve"> ir</w:t>
            </w:r>
            <w:r w:rsidR="0079167E" w:rsidRPr="00570085">
              <w:rPr>
                <w:rFonts w:ascii="Times New Roman" w:hAnsi="Times New Roman" w:cs="Times New Roman"/>
                <w:b w:val="0"/>
                <w:bCs w:val="0"/>
                <w:i/>
              </w:rPr>
              <w:t xml:space="preserve"> kiti teritorijų planavimo dokumentai</w:t>
            </w:r>
            <w:r w:rsidR="0060773C" w:rsidRPr="00570085">
              <w:rPr>
                <w:rFonts w:ascii="Times New Roman" w:hAnsi="Times New Roman" w:cs="Times New Roman"/>
                <w:b w:val="0"/>
                <w:bCs w:val="0"/>
                <w:i/>
              </w:rPr>
              <w:t>, specialieji planai</w:t>
            </w:r>
            <w:r w:rsidR="0079167E" w:rsidRPr="00570085">
              <w:rPr>
                <w:rFonts w:ascii="Times New Roman" w:hAnsi="Times New Roman" w:cs="Times New Roman"/>
                <w:b w:val="0"/>
                <w:bCs w:val="0"/>
                <w:i/>
              </w:rPr>
              <w:t>.</w:t>
            </w:r>
          </w:p>
        </w:tc>
      </w:tr>
    </w:tbl>
    <w:p w14:paraId="74AF9A43" w14:textId="77777777" w:rsidR="00B226FC" w:rsidRPr="00570085" w:rsidRDefault="0086297A" w:rsidP="00E87B68">
      <w:pPr>
        <w:pStyle w:val="Antrat1"/>
        <w:numPr>
          <w:ilvl w:val="0"/>
          <w:numId w:val="0"/>
        </w:numPr>
        <w:tabs>
          <w:tab w:val="left" w:pos="284"/>
        </w:tabs>
        <w:spacing w:before="120" w:after="240" w:line="240" w:lineRule="auto"/>
        <w:rPr>
          <w:rFonts w:ascii="Times New Roman" w:hAnsi="Times New Roman" w:cs="Times New Roman"/>
          <w:sz w:val="28"/>
          <w:szCs w:val="28"/>
          <w:lang w:eastAsia="ar-SA"/>
        </w:rPr>
      </w:pPr>
      <w:bookmarkStart w:id="31" w:name="_Toc14168108"/>
      <w:r w:rsidRPr="00570085">
        <w:rPr>
          <w:rFonts w:ascii="Times New Roman" w:hAnsi="Times New Roman" w:cs="Times New Roman"/>
          <w:sz w:val="28"/>
          <w:szCs w:val="28"/>
          <w:lang w:eastAsia="ar-SA"/>
        </w:rPr>
        <w:lastRenderedPageBreak/>
        <w:t>I</w:t>
      </w:r>
      <w:r w:rsidR="002534CE" w:rsidRPr="00570085">
        <w:rPr>
          <w:rFonts w:ascii="Times New Roman" w:hAnsi="Times New Roman" w:cs="Times New Roman"/>
          <w:sz w:val="28"/>
          <w:szCs w:val="28"/>
          <w:lang w:eastAsia="ar-SA"/>
        </w:rPr>
        <w:t>V</w:t>
      </w:r>
      <w:r w:rsidR="00B226FC" w:rsidRPr="00570085">
        <w:rPr>
          <w:rFonts w:ascii="Times New Roman" w:hAnsi="Times New Roman" w:cs="Times New Roman"/>
          <w:sz w:val="28"/>
          <w:szCs w:val="28"/>
          <w:lang w:eastAsia="ar-SA"/>
        </w:rPr>
        <w:t>. VIDAUS IR IŠORĖS APLINKOS ANALIZĖ</w:t>
      </w:r>
      <w:r w:rsidR="002603E9" w:rsidRPr="00570085">
        <w:rPr>
          <w:rFonts w:ascii="Times New Roman" w:hAnsi="Times New Roman" w:cs="Times New Roman"/>
          <w:sz w:val="28"/>
          <w:szCs w:val="28"/>
          <w:lang w:eastAsia="ar-SA"/>
        </w:rPr>
        <w:t>S PAGRINDINĖS IŠVADOS</w:t>
      </w:r>
      <w:bookmarkEnd w:id="31"/>
    </w:p>
    <w:p w14:paraId="0FBDE53E" w14:textId="77777777" w:rsidR="00B226FC" w:rsidRPr="00570085" w:rsidRDefault="002534CE" w:rsidP="00E87B68">
      <w:pPr>
        <w:pStyle w:val="Antrat2"/>
        <w:numPr>
          <w:ilvl w:val="0"/>
          <w:numId w:val="0"/>
        </w:numPr>
        <w:spacing w:after="120" w:line="240" w:lineRule="auto"/>
        <w:jc w:val="center"/>
        <w:rPr>
          <w:rFonts w:ascii="Times New Roman" w:hAnsi="Times New Roman" w:cs="Times New Roman"/>
          <w:i/>
          <w:sz w:val="24"/>
          <w:szCs w:val="24"/>
        </w:rPr>
      </w:pPr>
      <w:bookmarkStart w:id="32" w:name="_Toc14168109"/>
      <w:bookmarkEnd w:id="16"/>
      <w:r w:rsidRPr="00570085">
        <w:rPr>
          <w:rFonts w:ascii="Times New Roman" w:hAnsi="Times New Roman" w:cs="Times New Roman"/>
          <w:sz w:val="24"/>
          <w:szCs w:val="24"/>
        </w:rPr>
        <w:t>4</w:t>
      </w:r>
      <w:r w:rsidR="00B226FC" w:rsidRPr="00570085">
        <w:rPr>
          <w:rFonts w:ascii="Times New Roman" w:hAnsi="Times New Roman" w:cs="Times New Roman"/>
          <w:sz w:val="24"/>
          <w:szCs w:val="24"/>
        </w:rPr>
        <w:t xml:space="preserve">.1. </w:t>
      </w:r>
      <w:bookmarkEnd w:id="17"/>
      <w:r w:rsidR="002603E9" w:rsidRPr="00570085">
        <w:rPr>
          <w:rFonts w:ascii="Times New Roman" w:hAnsi="Times New Roman" w:cs="Times New Roman"/>
          <w:sz w:val="24"/>
          <w:szCs w:val="24"/>
        </w:rPr>
        <w:t>VIDAUS IR IŠORĖS APLINKOS ANALIZĖS APIBENDRINIMAI</w:t>
      </w:r>
      <w:bookmarkEnd w:id="32"/>
    </w:p>
    <w:p w14:paraId="031045EE" w14:textId="77777777" w:rsidR="002603E9" w:rsidRPr="00570085" w:rsidRDefault="002603E9" w:rsidP="00E87B68">
      <w:pPr>
        <w:spacing w:line="240" w:lineRule="auto"/>
        <w:rPr>
          <w:rFonts w:ascii="Times New Roman" w:hAnsi="Times New Roman" w:cs="Times New Roman"/>
        </w:rPr>
      </w:pPr>
    </w:p>
    <w:tbl>
      <w:tblPr>
        <w:tblW w:w="5379" w:type="pct"/>
        <w:tblInd w:w="-709" w:type="dxa"/>
        <w:tblLook w:val="04A0" w:firstRow="1" w:lastRow="0" w:firstColumn="1" w:lastColumn="0" w:noHBand="0" w:noVBand="1"/>
      </w:tblPr>
      <w:tblGrid>
        <w:gridCol w:w="1984"/>
        <w:gridCol w:w="8079"/>
      </w:tblGrid>
      <w:tr w:rsidR="00B86190" w:rsidRPr="00570085" w14:paraId="1167066C" w14:textId="77777777" w:rsidTr="00156717">
        <w:tc>
          <w:tcPr>
            <w:tcW w:w="5000" w:type="pct"/>
            <w:gridSpan w:val="2"/>
            <w:shd w:val="clear" w:color="auto" w:fill="auto"/>
            <w:vAlign w:val="center"/>
          </w:tcPr>
          <w:p w14:paraId="22577D1A" w14:textId="52D9BD31" w:rsidR="00B86190" w:rsidRPr="00570085" w:rsidRDefault="00C537EF" w:rsidP="00E87B68">
            <w:pPr>
              <w:spacing w:before="120" w:after="120" w:line="240" w:lineRule="auto"/>
              <w:rPr>
                <w:rFonts w:ascii="Times New Roman" w:hAnsi="Times New Roman" w:cs="Times New Roman"/>
                <w:b/>
                <w:color w:val="C39217"/>
                <w:sz w:val="32"/>
                <w:szCs w:val="32"/>
                <w:u w:val="single"/>
              </w:rPr>
            </w:pPr>
            <w:r w:rsidRPr="00570085">
              <w:rPr>
                <w:rFonts w:ascii="Times New Roman" w:hAnsi="Times New Roman" w:cs="Times New Roman"/>
              </w:rPr>
              <w:t xml:space="preserve"> </w:t>
            </w:r>
            <w:r w:rsidR="00B86190" w:rsidRPr="00570085">
              <w:rPr>
                <w:rFonts w:ascii="Times New Roman" w:hAnsi="Times New Roman" w:cs="Times New Roman"/>
                <w:b/>
                <w:color w:val="F0A22E"/>
                <w:sz w:val="32"/>
                <w:szCs w:val="32"/>
                <w:u w:val="single"/>
              </w:rPr>
              <w:t xml:space="preserve">Bendrosios informacijos apie </w:t>
            </w:r>
            <w:r w:rsidR="003773A9" w:rsidRPr="00570085">
              <w:rPr>
                <w:rFonts w:ascii="Times New Roman" w:hAnsi="Times New Roman" w:cs="Times New Roman"/>
                <w:b/>
                <w:color w:val="F0A22E"/>
                <w:sz w:val="32"/>
                <w:szCs w:val="32"/>
                <w:u w:val="single"/>
              </w:rPr>
              <w:t>Pasvalio</w:t>
            </w:r>
            <w:r w:rsidR="00B86190" w:rsidRPr="00570085">
              <w:rPr>
                <w:rFonts w:ascii="Times New Roman" w:hAnsi="Times New Roman" w:cs="Times New Roman"/>
                <w:b/>
                <w:color w:val="F0A22E"/>
                <w:sz w:val="32"/>
                <w:szCs w:val="32"/>
                <w:u w:val="single"/>
              </w:rPr>
              <w:t xml:space="preserve"> rajoną apibendrinimas</w:t>
            </w:r>
          </w:p>
        </w:tc>
      </w:tr>
      <w:tr w:rsidR="00D05DE7" w:rsidRPr="00570085" w14:paraId="50886DCF" w14:textId="77777777" w:rsidTr="002603E9">
        <w:tc>
          <w:tcPr>
            <w:tcW w:w="986" w:type="pct"/>
            <w:vMerge w:val="restart"/>
            <w:shd w:val="clear" w:color="auto" w:fill="auto"/>
            <w:vAlign w:val="center"/>
          </w:tcPr>
          <w:p w14:paraId="386E1BA7" w14:textId="0EABF2CD" w:rsidR="00D05DE7" w:rsidRPr="00570085" w:rsidRDefault="003773A9"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lang w:eastAsia="en-GB"/>
              </w:rPr>
              <w:drawing>
                <wp:inline distT="0" distB="0" distL="0" distR="0" wp14:anchorId="758E5EDD" wp14:editId="306919D1">
                  <wp:extent cx="982345" cy="717592"/>
                  <wp:effectExtent l="0" t="0" r="8255" b="6350"/>
                  <wp:docPr id="6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valio zemelapis.jpg"/>
                          <pic:cNvPicPr/>
                        </pic:nvPicPr>
                        <pic:blipFill>
                          <a:blip r:embed="rId27" cstate="print">
                            <a:duotone>
                              <a:schemeClr val="accent1">
                                <a:shade val="45000"/>
                                <a:satMod val="135000"/>
                              </a:schemeClr>
                              <a:prstClr val="white"/>
                            </a:duotone>
                            <a:extLst>
                              <a:ext uri="{BEBA8EAE-BF5A-486C-A8C5-ECC9F3942E4B}">
                                <a14:imgProps xmlns:a14="http://schemas.microsoft.com/office/drawing/2010/main">
                                  <a14:imgLayer r:embed="rId28">
                                    <a14:imgEffect>
                                      <a14:artisticPhotocopy/>
                                    </a14:imgEffect>
                                    <a14:imgEffect>
                                      <a14:sharpenSoften amount="5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00350" cy="730745"/>
                          </a:xfrm>
                          <a:prstGeom prst="rect">
                            <a:avLst/>
                          </a:prstGeom>
                        </pic:spPr>
                      </pic:pic>
                    </a:graphicData>
                  </a:graphic>
                </wp:inline>
              </w:drawing>
            </w:r>
          </w:p>
        </w:tc>
        <w:tc>
          <w:tcPr>
            <w:tcW w:w="4014" w:type="pct"/>
            <w:shd w:val="clear" w:color="auto" w:fill="auto"/>
          </w:tcPr>
          <w:p w14:paraId="732794E8" w14:textId="4E616D5D" w:rsidR="00D05DE7" w:rsidRPr="00570085" w:rsidRDefault="00D05DE7"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Šiaurės Lietuvo</w:t>
            </w:r>
            <w:r w:rsidR="00004FDD" w:rsidRPr="00570085">
              <w:rPr>
                <w:rFonts w:ascii="Times New Roman" w:hAnsi="Times New Roman" w:cs="Times New Roman"/>
                <w:b/>
                <w:color w:val="D58F28"/>
              </w:rPr>
              <w:t>s rajonas</w:t>
            </w:r>
            <w:r w:rsidRPr="00570085">
              <w:rPr>
                <w:rFonts w:ascii="Times New Roman" w:hAnsi="Times New Roman" w:cs="Times New Roman"/>
                <w:b/>
                <w:color w:val="D58F28"/>
              </w:rPr>
              <w:t xml:space="preserve">, </w:t>
            </w:r>
            <w:r w:rsidR="00004FDD" w:rsidRPr="00570085">
              <w:rPr>
                <w:rFonts w:ascii="Times New Roman" w:hAnsi="Times New Roman" w:cs="Times New Roman"/>
                <w:b/>
                <w:color w:val="D58F28"/>
              </w:rPr>
              <w:t xml:space="preserve">kurio </w:t>
            </w:r>
            <w:r w:rsidRPr="00570085">
              <w:rPr>
                <w:rFonts w:ascii="Times New Roman" w:hAnsi="Times New Roman" w:cs="Times New Roman"/>
                <w:b/>
                <w:color w:val="D58F28"/>
              </w:rPr>
              <w:t xml:space="preserve">plotas – </w:t>
            </w:r>
            <w:r w:rsidR="003773A9" w:rsidRPr="00570085">
              <w:rPr>
                <w:rFonts w:ascii="Times New Roman" w:hAnsi="Times New Roman" w:cs="Times New Roman"/>
                <w:b/>
                <w:color w:val="D58F28"/>
              </w:rPr>
              <w:t>1 289</w:t>
            </w:r>
            <w:r w:rsidRPr="00570085">
              <w:rPr>
                <w:rFonts w:ascii="Times New Roman" w:hAnsi="Times New Roman" w:cs="Times New Roman"/>
                <w:b/>
                <w:color w:val="D58F28"/>
              </w:rPr>
              <w:t xml:space="preserve"> </w:t>
            </w:r>
            <w:r w:rsidR="005F0983" w:rsidRPr="00570085">
              <w:rPr>
                <w:rFonts w:ascii="Times New Roman" w:hAnsi="Times New Roman" w:cs="Times New Roman"/>
                <w:b/>
                <w:color w:val="D58F28"/>
              </w:rPr>
              <w:t>k</w:t>
            </w:r>
            <w:r w:rsidRPr="00570085">
              <w:rPr>
                <w:rFonts w:ascii="Times New Roman" w:hAnsi="Times New Roman" w:cs="Times New Roman"/>
                <w:b/>
                <w:color w:val="D58F28"/>
              </w:rPr>
              <w:t>m</w:t>
            </w:r>
            <w:r w:rsidR="00B95DBE" w:rsidRPr="00570085">
              <w:rPr>
                <w:rFonts w:ascii="Times New Roman" w:hAnsi="Times New Roman" w:cs="Times New Roman"/>
                <w:b/>
                <w:color w:val="D58F28"/>
                <w:vertAlign w:val="superscript"/>
              </w:rPr>
              <w:t>2</w:t>
            </w:r>
          </w:p>
        </w:tc>
      </w:tr>
      <w:tr w:rsidR="00D05DE7" w:rsidRPr="00570085" w14:paraId="07D670C7" w14:textId="77777777" w:rsidTr="002603E9">
        <w:trPr>
          <w:trHeight w:val="496"/>
        </w:trPr>
        <w:tc>
          <w:tcPr>
            <w:tcW w:w="986" w:type="pct"/>
            <w:vMerge/>
            <w:shd w:val="clear" w:color="auto" w:fill="auto"/>
            <w:vAlign w:val="center"/>
          </w:tcPr>
          <w:p w14:paraId="1CE97CD6" w14:textId="77777777" w:rsidR="00D05DE7" w:rsidRPr="00570085" w:rsidRDefault="00D05DE7" w:rsidP="00E87B68">
            <w:pPr>
              <w:spacing w:before="120" w:after="120" w:line="240" w:lineRule="auto"/>
              <w:jc w:val="center"/>
              <w:rPr>
                <w:rFonts w:ascii="Times New Roman" w:hAnsi="Times New Roman" w:cs="Times New Roman"/>
              </w:rPr>
            </w:pPr>
          </w:p>
        </w:tc>
        <w:tc>
          <w:tcPr>
            <w:tcW w:w="4014" w:type="pct"/>
            <w:shd w:val="clear" w:color="auto" w:fill="auto"/>
          </w:tcPr>
          <w:p w14:paraId="4466E107" w14:textId="0BE563F5" w:rsidR="00D05DE7" w:rsidRPr="00570085" w:rsidRDefault="003773A9" w:rsidP="00E87B68">
            <w:pPr>
              <w:pStyle w:val="Sraopastraipa"/>
              <w:numPr>
                <w:ilvl w:val="0"/>
                <w:numId w:val="4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Panevėžio apskrities rajonas</w:t>
            </w:r>
          </w:p>
          <w:p w14:paraId="39D3A7BB" w14:textId="00F2211B" w:rsidR="00D05DE7" w:rsidRPr="00570085" w:rsidRDefault="003773A9" w:rsidP="00E87B68">
            <w:pPr>
              <w:pStyle w:val="Sraopastraipa"/>
              <w:numPr>
                <w:ilvl w:val="0"/>
                <w:numId w:val="4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įsikūrę 2 miestai (savivaldybės centras – Pasvalys</w:t>
            </w:r>
            <w:r w:rsidR="0082539E" w:rsidRPr="00570085">
              <w:rPr>
                <w:rFonts w:ascii="Times New Roman" w:hAnsi="Times New Roman" w:cs="Times New Roman"/>
                <w:i/>
                <w:sz w:val="20"/>
                <w:szCs w:val="20"/>
              </w:rPr>
              <w:t xml:space="preserve"> ir Joniškėlis</w:t>
            </w:r>
            <w:r w:rsidRPr="00570085">
              <w:rPr>
                <w:rFonts w:ascii="Times New Roman" w:hAnsi="Times New Roman" w:cs="Times New Roman"/>
                <w:i/>
                <w:sz w:val="20"/>
                <w:szCs w:val="20"/>
              </w:rPr>
              <w:t>), 7 miesteliai ir apie 400 kaimų</w:t>
            </w:r>
          </w:p>
        </w:tc>
      </w:tr>
      <w:tr w:rsidR="00D05DE7" w:rsidRPr="00570085" w14:paraId="6A597E63" w14:textId="77777777" w:rsidTr="002603E9">
        <w:tc>
          <w:tcPr>
            <w:tcW w:w="986" w:type="pct"/>
            <w:vMerge w:val="restart"/>
            <w:shd w:val="clear" w:color="auto" w:fill="auto"/>
            <w:vAlign w:val="center"/>
          </w:tcPr>
          <w:p w14:paraId="0E1D4556" w14:textId="502B42AE" w:rsidR="00B86190" w:rsidRPr="00570085" w:rsidRDefault="00E80865"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lang w:eastAsia="en-GB"/>
              </w:rPr>
              <w:drawing>
                <wp:inline distT="0" distB="0" distL="0" distR="0" wp14:anchorId="26A9E541" wp14:editId="20B1BFFD">
                  <wp:extent cx="640080" cy="785804"/>
                  <wp:effectExtent l="0" t="0" r="7620" b="0"/>
                  <wp:docPr id="256"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valio zemelapis-2.jpg"/>
                          <pic:cNvPicPr/>
                        </pic:nvPicPr>
                        <pic:blipFill>
                          <a:blip r:embed="rId29" cstate="print">
                            <a:alphaModFix/>
                            <a:duotone>
                              <a:schemeClr val="accent1">
                                <a:shade val="45000"/>
                                <a:satMod val="135000"/>
                              </a:schemeClr>
                              <a:prstClr val="white"/>
                            </a:duotone>
                            <a:extLst>
                              <a:ext uri="{BEBA8EAE-BF5A-486C-A8C5-ECC9F3942E4B}">
                                <a14:imgProps xmlns:a14="http://schemas.microsoft.com/office/drawing/2010/main">
                                  <a14:imgLayer r:embed="rId30">
                                    <a14:imgEffect>
                                      <a14:sharpenSoften amount="500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52042" cy="800489"/>
                          </a:xfrm>
                          <a:prstGeom prst="rect">
                            <a:avLst/>
                          </a:prstGeom>
                        </pic:spPr>
                      </pic:pic>
                    </a:graphicData>
                  </a:graphic>
                </wp:inline>
              </w:drawing>
            </w:r>
          </w:p>
        </w:tc>
        <w:tc>
          <w:tcPr>
            <w:tcW w:w="4014" w:type="pct"/>
            <w:shd w:val="clear" w:color="auto" w:fill="auto"/>
          </w:tcPr>
          <w:p w14:paraId="13F99F1B" w14:textId="17657A7E" w:rsidR="00B86190" w:rsidRPr="00570085" w:rsidRDefault="003773A9" w:rsidP="00E87B68">
            <w:pPr>
              <w:spacing w:before="120" w:after="120" w:line="240" w:lineRule="auto"/>
              <w:rPr>
                <w:rFonts w:ascii="Times New Roman" w:hAnsi="Times New Roman" w:cs="Times New Roman"/>
                <w:b/>
                <w:color w:val="EC700A"/>
              </w:rPr>
            </w:pPr>
            <w:r w:rsidRPr="00570085">
              <w:rPr>
                <w:rFonts w:ascii="Times New Roman" w:hAnsi="Times New Roman" w:cs="Times New Roman"/>
                <w:b/>
                <w:color w:val="D58F28"/>
              </w:rPr>
              <w:t>11</w:t>
            </w:r>
            <w:r w:rsidR="00B86190" w:rsidRPr="00570085">
              <w:rPr>
                <w:rFonts w:ascii="Times New Roman" w:hAnsi="Times New Roman" w:cs="Times New Roman"/>
                <w:b/>
                <w:color w:val="D58F28"/>
              </w:rPr>
              <w:t xml:space="preserve"> seniūnijų</w:t>
            </w:r>
            <w:r w:rsidR="00F37037" w:rsidRPr="00570085">
              <w:rPr>
                <w:rFonts w:ascii="Times New Roman" w:hAnsi="Times New Roman" w:cs="Times New Roman"/>
                <w:b/>
                <w:color w:val="D58F28"/>
              </w:rPr>
              <w:t xml:space="preserve"> ir </w:t>
            </w:r>
            <w:r w:rsidRPr="00570085">
              <w:rPr>
                <w:rFonts w:ascii="Times New Roman" w:hAnsi="Times New Roman" w:cs="Times New Roman"/>
                <w:b/>
                <w:color w:val="D58F28"/>
              </w:rPr>
              <w:t>39</w:t>
            </w:r>
            <w:r w:rsidR="00F37037" w:rsidRPr="00570085">
              <w:rPr>
                <w:rFonts w:ascii="Times New Roman" w:hAnsi="Times New Roman" w:cs="Times New Roman"/>
                <w:b/>
                <w:color w:val="D58F28"/>
              </w:rPr>
              <w:t xml:space="preserve"> seniūnaitij</w:t>
            </w:r>
            <w:r w:rsidRPr="00570085">
              <w:rPr>
                <w:rFonts w:ascii="Times New Roman" w:hAnsi="Times New Roman" w:cs="Times New Roman"/>
                <w:b/>
                <w:color w:val="D58F28"/>
              </w:rPr>
              <w:t>os</w:t>
            </w:r>
          </w:p>
        </w:tc>
      </w:tr>
      <w:tr w:rsidR="00D05DE7" w:rsidRPr="00570085" w14:paraId="63C74C1B" w14:textId="77777777" w:rsidTr="002603E9">
        <w:trPr>
          <w:trHeight w:val="940"/>
        </w:trPr>
        <w:tc>
          <w:tcPr>
            <w:tcW w:w="986" w:type="pct"/>
            <w:vMerge/>
            <w:shd w:val="clear" w:color="auto" w:fill="auto"/>
          </w:tcPr>
          <w:p w14:paraId="065282EC" w14:textId="77777777" w:rsidR="00D05DE7" w:rsidRPr="00570085" w:rsidRDefault="00D05DE7" w:rsidP="00E87B68">
            <w:pPr>
              <w:spacing w:before="120" w:after="120" w:line="240" w:lineRule="auto"/>
              <w:rPr>
                <w:rFonts w:ascii="Times New Roman" w:hAnsi="Times New Roman" w:cs="Times New Roman"/>
              </w:rPr>
            </w:pPr>
          </w:p>
        </w:tc>
        <w:tc>
          <w:tcPr>
            <w:tcW w:w="4014" w:type="pct"/>
            <w:shd w:val="clear" w:color="auto" w:fill="auto"/>
          </w:tcPr>
          <w:p w14:paraId="7A60847B" w14:textId="51068265" w:rsidR="005C523F" w:rsidRPr="00570085" w:rsidRDefault="003773A9" w:rsidP="00E87B68">
            <w:pPr>
              <w:pStyle w:val="Sraopastraipa"/>
              <w:numPr>
                <w:ilvl w:val="0"/>
                <w:numId w:val="42"/>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seniūnijos</w:t>
            </w:r>
            <w:r w:rsidR="00D05DE7"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 xml:space="preserve">Daujėnų, Joniškėlio miesto, Joniškėlio apylinkių, </w:t>
            </w:r>
            <w:r w:rsidR="00E80865" w:rsidRPr="00570085">
              <w:rPr>
                <w:rFonts w:ascii="Times New Roman" w:hAnsi="Times New Roman" w:cs="Times New Roman"/>
                <w:i/>
                <w:sz w:val="20"/>
                <w:szCs w:val="20"/>
              </w:rPr>
              <w:t>Krinčino, Namišių, Pasvalio miesto, Pasvalio apylinkių, Pumpėnų, Pušaloto, Saločių, Vaškų</w:t>
            </w:r>
          </w:p>
        </w:tc>
      </w:tr>
    </w:tbl>
    <w:p w14:paraId="6FBF9786" w14:textId="77777777" w:rsidR="00156717" w:rsidRPr="00570085" w:rsidRDefault="00156717" w:rsidP="00E87B68">
      <w:pPr>
        <w:spacing w:line="240" w:lineRule="auto"/>
        <w:rPr>
          <w:rFonts w:ascii="Times New Roman" w:hAnsi="Times New Roman" w:cs="Times New Roman"/>
        </w:rPr>
      </w:pPr>
      <w:bookmarkStart w:id="33" w:name="_Toc270950209"/>
    </w:p>
    <w:tbl>
      <w:tblPr>
        <w:tblW w:w="5427" w:type="pct"/>
        <w:tblInd w:w="-680" w:type="dxa"/>
        <w:tblLook w:val="04A0" w:firstRow="1" w:lastRow="0" w:firstColumn="1" w:lastColumn="0" w:noHBand="0" w:noVBand="1"/>
      </w:tblPr>
      <w:tblGrid>
        <w:gridCol w:w="108"/>
        <w:gridCol w:w="1846"/>
        <w:gridCol w:w="118"/>
        <w:gridCol w:w="162"/>
        <w:gridCol w:w="7919"/>
      </w:tblGrid>
      <w:tr w:rsidR="008666B6" w:rsidRPr="00570085" w14:paraId="0917AECC" w14:textId="77777777" w:rsidTr="001B0674">
        <w:trPr>
          <w:gridBefore w:val="1"/>
          <w:wBefore w:w="53" w:type="pct"/>
        </w:trPr>
        <w:tc>
          <w:tcPr>
            <w:tcW w:w="4947" w:type="pct"/>
            <w:gridSpan w:val="4"/>
            <w:shd w:val="clear" w:color="auto" w:fill="auto"/>
            <w:vAlign w:val="center"/>
          </w:tcPr>
          <w:bookmarkEnd w:id="33"/>
          <w:p w14:paraId="3713AE6F" w14:textId="02154B40" w:rsidR="00B93632" w:rsidRPr="00570085" w:rsidRDefault="00E80865" w:rsidP="00E87B68">
            <w:pPr>
              <w:spacing w:before="120" w:after="120" w:line="240" w:lineRule="auto"/>
              <w:rPr>
                <w:rFonts w:ascii="Times New Roman" w:hAnsi="Times New Roman" w:cs="Times New Roman"/>
                <w:b/>
                <w:color w:val="F0A22E"/>
                <w:sz w:val="32"/>
                <w:szCs w:val="32"/>
                <w:u w:val="single"/>
              </w:rPr>
            </w:pPr>
            <w:r w:rsidRPr="00570085">
              <w:rPr>
                <w:rFonts w:ascii="Times New Roman" w:hAnsi="Times New Roman" w:cs="Times New Roman"/>
                <w:b/>
                <w:color w:val="F0A22E"/>
                <w:sz w:val="32"/>
                <w:szCs w:val="32"/>
                <w:u w:val="single"/>
              </w:rPr>
              <w:t>Pasvalio</w:t>
            </w:r>
            <w:r w:rsidR="00B93632" w:rsidRPr="00570085">
              <w:rPr>
                <w:rFonts w:ascii="Times New Roman" w:hAnsi="Times New Roman" w:cs="Times New Roman"/>
                <w:b/>
                <w:color w:val="F0A22E"/>
                <w:sz w:val="32"/>
                <w:szCs w:val="32"/>
                <w:u w:val="single"/>
              </w:rPr>
              <w:t xml:space="preserve"> rajono demografinės situacijos apibendrinimas</w:t>
            </w:r>
          </w:p>
        </w:tc>
      </w:tr>
      <w:tr w:rsidR="00D81C14" w:rsidRPr="00570085" w14:paraId="43086D4C" w14:textId="77777777" w:rsidTr="001B0674">
        <w:trPr>
          <w:gridBefore w:val="1"/>
          <w:wBefore w:w="53" w:type="pct"/>
        </w:trPr>
        <w:tc>
          <w:tcPr>
            <w:tcW w:w="909" w:type="pct"/>
            <w:vMerge w:val="restart"/>
            <w:shd w:val="clear" w:color="auto" w:fill="auto"/>
            <w:vAlign w:val="center"/>
          </w:tcPr>
          <w:p w14:paraId="6C996CBF" w14:textId="77777777" w:rsidR="00D81C14" w:rsidRPr="00570085" w:rsidRDefault="00D81C14"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lang w:eastAsia="en-GB"/>
              </w:rPr>
              <w:drawing>
                <wp:inline distT="0" distB="0" distL="0" distR="0" wp14:anchorId="74BE1100" wp14:editId="7C424944">
                  <wp:extent cx="761452" cy="519545"/>
                  <wp:effectExtent l="19050" t="19050" r="1968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clrChange>
                              <a:clrFrom>
                                <a:srgbClr val="21616E"/>
                              </a:clrFrom>
                              <a:clrTo>
                                <a:srgbClr val="21616E">
                                  <a:alpha val="0"/>
                                </a:srgbClr>
                              </a:clrTo>
                            </a:clrChange>
                            <a:duotone>
                              <a:schemeClr val="accent1">
                                <a:shade val="45000"/>
                                <a:satMod val="135000"/>
                              </a:schemeClr>
                              <a:prstClr val="white"/>
                            </a:duotone>
                            <a:extLst>
                              <a:ext uri="{BEBA8EAE-BF5A-486C-A8C5-ECC9F3942E4B}">
                                <a14:imgProps xmlns:a14="http://schemas.microsoft.com/office/drawing/2010/main">
                                  <a14:imgLayer r:embed="rId32">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7856" cy="530737"/>
                          </a:xfrm>
                          <a:prstGeom prst="rect">
                            <a:avLst/>
                          </a:prstGeom>
                          <a:noFill/>
                          <a:ln>
                            <a:solidFill>
                              <a:schemeClr val="bg1"/>
                            </a:solidFill>
                          </a:ln>
                        </pic:spPr>
                      </pic:pic>
                    </a:graphicData>
                  </a:graphic>
                </wp:inline>
              </w:drawing>
            </w:r>
          </w:p>
        </w:tc>
        <w:tc>
          <w:tcPr>
            <w:tcW w:w="4038" w:type="pct"/>
            <w:gridSpan w:val="3"/>
            <w:shd w:val="clear" w:color="auto" w:fill="FFFFFF" w:themeFill="background1"/>
          </w:tcPr>
          <w:p w14:paraId="54EDD4C5" w14:textId="092A67CA" w:rsidR="00D81C14" w:rsidRPr="00570085" w:rsidRDefault="00E80865" w:rsidP="00E87B68">
            <w:pPr>
              <w:spacing w:before="120" w:after="120" w:line="240" w:lineRule="auto"/>
              <w:rPr>
                <w:rFonts w:ascii="Times New Roman" w:hAnsi="Times New Roman" w:cs="Times New Roman"/>
                <w:b/>
                <w:color w:val="336600"/>
              </w:rPr>
            </w:pPr>
            <w:r w:rsidRPr="00570085">
              <w:rPr>
                <w:rFonts w:ascii="Times New Roman" w:hAnsi="Times New Roman" w:cs="Times New Roman"/>
                <w:b/>
                <w:color w:val="D58F28"/>
              </w:rPr>
              <w:t>23 967</w:t>
            </w:r>
            <w:r w:rsidR="00D81C14" w:rsidRPr="00570085">
              <w:rPr>
                <w:rFonts w:ascii="Times New Roman" w:hAnsi="Times New Roman" w:cs="Times New Roman"/>
                <w:b/>
                <w:color w:val="D58F28"/>
              </w:rPr>
              <w:t xml:space="preserve"> gyventojai</w:t>
            </w:r>
          </w:p>
        </w:tc>
      </w:tr>
      <w:tr w:rsidR="00D81C14" w:rsidRPr="00570085" w14:paraId="628ADBEF" w14:textId="77777777" w:rsidTr="001B0674">
        <w:trPr>
          <w:gridBefore w:val="1"/>
          <w:wBefore w:w="53" w:type="pct"/>
        </w:trPr>
        <w:tc>
          <w:tcPr>
            <w:tcW w:w="909" w:type="pct"/>
            <w:vMerge/>
            <w:shd w:val="clear" w:color="auto" w:fill="auto"/>
            <w:vAlign w:val="center"/>
          </w:tcPr>
          <w:p w14:paraId="3555CD62" w14:textId="77777777" w:rsidR="00D81C14" w:rsidRPr="00570085" w:rsidRDefault="00D81C14" w:rsidP="00E87B68">
            <w:pPr>
              <w:spacing w:before="120" w:after="120" w:line="240" w:lineRule="auto"/>
              <w:jc w:val="center"/>
              <w:rPr>
                <w:rFonts w:ascii="Times New Roman" w:hAnsi="Times New Roman" w:cs="Times New Roman"/>
              </w:rPr>
            </w:pPr>
          </w:p>
        </w:tc>
        <w:tc>
          <w:tcPr>
            <w:tcW w:w="4038" w:type="pct"/>
            <w:gridSpan w:val="3"/>
            <w:shd w:val="clear" w:color="auto" w:fill="FFFFFF" w:themeFill="background1"/>
          </w:tcPr>
          <w:p w14:paraId="29C3D177" w14:textId="25FBEE10" w:rsidR="00D81C14" w:rsidRPr="00570085" w:rsidRDefault="00D81C14" w:rsidP="00E87B68">
            <w:pPr>
              <w:pStyle w:val="Sraopastraipa"/>
              <w:numPr>
                <w:ilvl w:val="0"/>
                <w:numId w:val="4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w:t>
            </w:r>
            <w:r w:rsidR="00E80865" w:rsidRPr="00570085">
              <w:rPr>
                <w:rFonts w:ascii="Times New Roman" w:hAnsi="Times New Roman" w:cs="Times New Roman"/>
                <w:i/>
                <w:sz w:val="20"/>
                <w:szCs w:val="20"/>
              </w:rPr>
              <w:t>8</w:t>
            </w:r>
            <w:r w:rsidRPr="00570085">
              <w:rPr>
                <w:rFonts w:ascii="Times New Roman" w:hAnsi="Times New Roman" w:cs="Times New Roman"/>
                <w:i/>
                <w:sz w:val="20"/>
                <w:szCs w:val="20"/>
              </w:rPr>
              <w:t xml:space="preserve"> m. </w:t>
            </w:r>
            <w:r w:rsidR="00E80865" w:rsidRPr="00570085">
              <w:rPr>
                <w:rFonts w:ascii="Times New Roman" w:hAnsi="Times New Roman" w:cs="Times New Roman"/>
                <w:i/>
                <w:sz w:val="20"/>
                <w:szCs w:val="20"/>
              </w:rPr>
              <w:t>pradžioje Pasvalio</w:t>
            </w:r>
            <w:r w:rsidRPr="00570085">
              <w:rPr>
                <w:rFonts w:ascii="Times New Roman" w:hAnsi="Times New Roman" w:cs="Times New Roman"/>
                <w:i/>
                <w:sz w:val="20"/>
                <w:szCs w:val="20"/>
              </w:rPr>
              <w:t xml:space="preserve"> </w:t>
            </w:r>
            <w:r w:rsidR="00341635" w:rsidRPr="00570085">
              <w:rPr>
                <w:rFonts w:ascii="Times New Roman" w:hAnsi="Times New Roman" w:cs="Times New Roman"/>
                <w:i/>
                <w:sz w:val="20"/>
                <w:szCs w:val="20"/>
              </w:rPr>
              <w:t>r. sav</w:t>
            </w:r>
            <w:r w:rsidR="00664E4C" w:rsidRPr="00570085">
              <w:rPr>
                <w:rFonts w:ascii="Times New Roman" w:hAnsi="Times New Roman" w:cs="Times New Roman"/>
                <w:i/>
                <w:sz w:val="20"/>
                <w:szCs w:val="20"/>
              </w:rPr>
              <w:t>.</w:t>
            </w:r>
            <w:r w:rsidRPr="00570085">
              <w:rPr>
                <w:rFonts w:ascii="Times New Roman" w:hAnsi="Times New Roman" w:cs="Times New Roman"/>
                <w:i/>
                <w:sz w:val="20"/>
                <w:szCs w:val="20"/>
              </w:rPr>
              <w:t xml:space="preserve"> </w:t>
            </w:r>
            <w:r w:rsidR="00E80865" w:rsidRPr="00570085">
              <w:rPr>
                <w:rFonts w:ascii="Times New Roman" w:hAnsi="Times New Roman" w:cs="Times New Roman"/>
                <w:i/>
                <w:sz w:val="20"/>
                <w:szCs w:val="20"/>
              </w:rPr>
              <w:t>gyveno</w:t>
            </w:r>
            <w:r w:rsidRPr="00570085">
              <w:rPr>
                <w:rFonts w:ascii="Times New Roman" w:hAnsi="Times New Roman" w:cs="Times New Roman"/>
                <w:i/>
                <w:sz w:val="20"/>
                <w:szCs w:val="20"/>
              </w:rPr>
              <w:t xml:space="preserve"> </w:t>
            </w:r>
            <w:r w:rsidR="00664E4C" w:rsidRPr="00570085">
              <w:rPr>
                <w:rFonts w:ascii="Times New Roman" w:hAnsi="Times New Roman" w:cs="Times New Roman"/>
                <w:i/>
                <w:sz w:val="20"/>
                <w:szCs w:val="20"/>
              </w:rPr>
              <w:t>11 proc. apskrities ir 0,9 proc. šalies gyventojų</w:t>
            </w:r>
          </w:p>
          <w:p w14:paraId="061B5B51" w14:textId="42357E63" w:rsidR="00E80865" w:rsidRPr="00570085" w:rsidRDefault="00E80865" w:rsidP="00E87B68">
            <w:pPr>
              <w:pStyle w:val="Sraopastraipa"/>
              <w:numPr>
                <w:ilvl w:val="0"/>
                <w:numId w:val="4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l</w:t>
            </w:r>
            <w:r w:rsidR="00D81C14" w:rsidRPr="00570085">
              <w:rPr>
                <w:rFonts w:ascii="Times New Roman" w:hAnsi="Times New Roman" w:cs="Times New Roman"/>
                <w:i/>
                <w:sz w:val="20"/>
                <w:szCs w:val="20"/>
              </w:rPr>
              <w:t>yginant su 201</w:t>
            </w:r>
            <w:r w:rsidR="009006F6" w:rsidRPr="00570085">
              <w:rPr>
                <w:rFonts w:ascii="Times New Roman" w:hAnsi="Times New Roman" w:cs="Times New Roman"/>
                <w:i/>
                <w:sz w:val="20"/>
                <w:szCs w:val="20"/>
              </w:rPr>
              <w:t>4</w:t>
            </w:r>
            <w:r w:rsidR="00D81C14" w:rsidRPr="00570085">
              <w:rPr>
                <w:rFonts w:ascii="Times New Roman" w:hAnsi="Times New Roman" w:cs="Times New Roman"/>
                <w:i/>
                <w:sz w:val="20"/>
                <w:szCs w:val="20"/>
              </w:rPr>
              <w:t xml:space="preserve"> m. </w:t>
            </w:r>
            <w:r w:rsidRPr="00570085">
              <w:rPr>
                <w:rFonts w:ascii="Times New Roman" w:hAnsi="Times New Roman" w:cs="Times New Roman"/>
                <w:i/>
                <w:sz w:val="20"/>
                <w:szCs w:val="20"/>
              </w:rPr>
              <w:t>pradžia</w:t>
            </w:r>
            <w:r w:rsidR="00D81C14" w:rsidRPr="00570085">
              <w:rPr>
                <w:rFonts w:ascii="Times New Roman" w:hAnsi="Times New Roman" w:cs="Times New Roman"/>
                <w:i/>
                <w:sz w:val="20"/>
                <w:szCs w:val="20"/>
              </w:rPr>
              <w:t xml:space="preserve">, gyventojų </w:t>
            </w:r>
            <w:r w:rsidR="00664E4C" w:rsidRPr="00570085">
              <w:rPr>
                <w:rFonts w:ascii="Times New Roman" w:hAnsi="Times New Roman" w:cs="Times New Roman"/>
                <w:i/>
                <w:sz w:val="20"/>
                <w:szCs w:val="20"/>
              </w:rPr>
              <w:t>skaičius su</w:t>
            </w:r>
            <w:r w:rsidR="00D81C14" w:rsidRPr="00570085">
              <w:rPr>
                <w:rFonts w:ascii="Times New Roman" w:hAnsi="Times New Roman" w:cs="Times New Roman"/>
                <w:i/>
                <w:sz w:val="20"/>
                <w:szCs w:val="20"/>
              </w:rPr>
              <w:t xml:space="preserve">mažėjo </w:t>
            </w:r>
            <w:r w:rsidRPr="00570085">
              <w:rPr>
                <w:rFonts w:ascii="Times New Roman" w:hAnsi="Times New Roman" w:cs="Times New Roman"/>
                <w:i/>
                <w:sz w:val="20"/>
                <w:szCs w:val="20"/>
              </w:rPr>
              <w:t>10,1</w:t>
            </w:r>
            <w:r w:rsidR="00245925" w:rsidRPr="00570085">
              <w:rPr>
                <w:rFonts w:ascii="Times New Roman" w:hAnsi="Times New Roman" w:cs="Times New Roman"/>
                <w:i/>
                <w:sz w:val="20"/>
                <w:szCs w:val="20"/>
              </w:rPr>
              <w:t xml:space="preserve"> proc</w:t>
            </w:r>
            <w:r w:rsidR="00664E4C" w:rsidRPr="00570085">
              <w:rPr>
                <w:rFonts w:ascii="Times New Roman" w:hAnsi="Times New Roman" w:cs="Times New Roman"/>
                <w:i/>
                <w:sz w:val="20"/>
                <w:szCs w:val="20"/>
              </w:rPr>
              <w:t>.</w:t>
            </w:r>
            <w:r w:rsidR="00E34B15" w:rsidRPr="00570085">
              <w:rPr>
                <w:rFonts w:ascii="Times New Roman" w:hAnsi="Times New Roman" w:cs="Times New Roman"/>
                <w:i/>
                <w:sz w:val="20"/>
                <w:szCs w:val="20"/>
              </w:rPr>
              <w:t xml:space="preserve">, kai </w:t>
            </w:r>
            <w:r w:rsidRPr="00570085">
              <w:rPr>
                <w:rFonts w:ascii="Times New Roman" w:hAnsi="Times New Roman" w:cs="Times New Roman"/>
                <w:i/>
                <w:sz w:val="20"/>
                <w:szCs w:val="20"/>
              </w:rPr>
              <w:t xml:space="preserve">šalyje </w:t>
            </w:r>
            <w:r w:rsidR="00CC22C4" w:rsidRPr="00570085">
              <w:rPr>
                <w:rFonts w:ascii="Times New Roman" w:hAnsi="Times New Roman" w:cs="Times New Roman"/>
                <w:i/>
                <w:sz w:val="20"/>
                <w:szCs w:val="20"/>
              </w:rPr>
              <w:t>–</w:t>
            </w:r>
            <w:r w:rsidRPr="00570085">
              <w:rPr>
                <w:rFonts w:ascii="Times New Roman" w:hAnsi="Times New Roman" w:cs="Times New Roman"/>
                <w:i/>
                <w:sz w:val="20"/>
                <w:szCs w:val="20"/>
              </w:rPr>
              <w:t xml:space="preserve"> 4,6 proc., apskrityje – 8,4 proc.</w:t>
            </w:r>
          </w:p>
        </w:tc>
      </w:tr>
      <w:tr w:rsidR="00923BB1" w:rsidRPr="00570085" w14:paraId="613F8624" w14:textId="77777777" w:rsidTr="001B0674">
        <w:trPr>
          <w:gridBefore w:val="1"/>
          <w:wBefore w:w="53" w:type="pct"/>
        </w:trPr>
        <w:tc>
          <w:tcPr>
            <w:tcW w:w="909" w:type="pct"/>
            <w:vMerge w:val="restart"/>
            <w:shd w:val="clear" w:color="auto" w:fill="auto"/>
            <w:vAlign w:val="center"/>
          </w:tcPr>
          <w:p w14:paraId="042451CB" w14:textId="77777777" w:rsidR="00B93632" w:rsidRPr="00570085" w:rsidRDefault="00B93632"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lang w:eastAsia="en-GB"/>
              </w:rPr>
              <w:drawing>
                <wp:inline distT="0" distB="0" distL="0" distR="0" wp14:anchorId="0534910F" wp14:editId="1601B323">
                  <wp:extent cx="579466" cy="57946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33" cstate="print">
                            <a:duotone>
                              <a:schemeClr val="accent1">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0888" cy="590888"/>
                          </a:xfrm>
                          <a:prstGeom prst="rect">
                            <a:avLst/>
                          </a:prstGeom>
                        </pic:spPr>
                      </pic:pic>
                    </a:graphicData>
                  </a:graphic>
                </wp:inline>
              </w:drawing>
            </w:r>
          </w:p>
        </w:tc>
        <w:tc>
          <w:tcPr>
            <w:tcW w:w="4038" w:type="pct"/>
            <w:gridSpan w:val="3"/>
            <w:shd w:val="clear" w:color="auto" w:fill="auto"/>
          </w:tcPr>
          <w:p w14:paraId="006296CA" w14:textId="0FC8E6E1" w:rsidR="00B93632" w:rsidRPr="00570085" w:rsidRDefault="00CE1280" w:rsidP="00E87B68">
            <w:pPr>
              <w:spacing w:before="120" w:after="120" w:line="240" w:lineRule="auto"/>
              <w:rPr>
                <w:rFonts w:ascii="Times New Roman" w:hAnsi="Times New Roman" w:cs="Times New Roman"/>
                <w:b/>
                <w:color w:val="F6C681" w:themeColor="accent1" w:themeTint="99"/>
              </w:rPr>
            </w:pPr>
            <w:r w:rsidRPr="00570085">
              <w:rPr>
                <w:rFonts w:ascii="Times New Roman" w:hAnsi="Times New Roman" w:cs="Times New Roman"/>
                <w:b/>
                <w:color w:val="D58F28"/>
              </w:rPr>
              <w:t>68:32 – kaimo ir miesto gyventojų santykis</w:t>
            </w:r>
          </w:p>
        </w:tc>
      </w:tr>
      <w:tr w:rsidR="00923BB1" w:rsidRPr="00570085" w14:paraId="3B923E6E" w14:textId="77777777" w:rsidTr="001B0674">
        <w:trPr>
          <w:gridBefore w:val="1"/>
          <w:wBefore w:w="53" w:type="pct"/>
          <w:trHeight w:val="868"/>
        </w:trPr>
        <w:tc>
          <w:tcPr>
            <w:tcW w:w="909" w:type="pct"/>
            <w:vMerge/>
            <w:shd w:val="clear" w:color="auto" w:fill="auto"/>
          </w:tcPr>
          <w:p w14:paraId="5D0A0D36" w14:textId="77777777" w:rsidR="00B93632" w:rsidRPr="00570085" w:rsidRDefault="00B93632" w:rsidP="00E87B68">
            <w:pPr>
              <w:spacing w:before="120" w:after="120" w:line="240" w:lineRule="auto"/>
              <w:rPr>
                <w:rFonts w:ascii="Times New Roman" w:hAnsi="Times New Roman" w:cs="Times New Roman"/>
              </w:rPr>
            </w:pPr>
          </w:p>
        </w:tc>
        <w:tc>
          <w:tcPr>
            <w:tcW w:w="4038" w:type="pct"/>
            <w:gridSpan w:val="3"/>
            <w:shd w:val="clear" w:color="auto" w:fill="auto"/>
          </w:tcPr>
          <w:p w14:paraId="06336052" w14:textId="24986814" w:rsidR="009006F6" w:rsidRPr="00570085" w:rsidRDefault="00E80865" w:rsidP="00E87B68">
            <w:pPr>
              <w:pStyle w:val="Sraopastraipa"/>
              <w:numPr>
                <w:ilvl w:val="0"/>
                <w:numId w:val="44"/>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68</w:t>
            </w:r>
            <w:r w:rsidR="00B93632" w:rsidRPr="00570085">
              <w:rPr>
                <w:rFonts w:ascii="Times New Roman" w:hAnsi="Times New Roman" w:cs="Times New Roman"/>
                <w:i/>
                <w:sz w:val="20"/>
                <w:szCs w:val="20"/>
              </w:rPr>
              <w:t xml:space="preserve"> proc. gyventojų gyvena </w:t>
            </w:r>
            <w:r w:rsidR="00667305" w:rsidRPr="00570085">
              <w:rPr>
                <w:rFonts w:ascii="Times New Roman" w:hAnsi="Times New Roman" w:cs="Times New Roman"/>
                <w:i/>
                <w:sz w:val="20"/>
                <w:szCs w:val="20"/>
              </w:rPr>
              <w:t>kaimiškose</w:t>
            </w:r>
            <w:r w:rsidR="00F871B3" w:rsidRPr="00570085">
              <w:rPr>
                <w:rFonts w:ascii="Times New Roman" w:hAnsi="Times New Roman" w:cs="Times New Roman"/>
                <w:i/>
                <w:sz w:val="20"/>
                <w:szCs w:val="20"/>
              </w:rPr>
              <w:t xml:space="preserve">, </w:t>
            </w:r>
            <w:r w:rsidR="009006F6" w:rsidRPr="00570085">
              <w:rPr>
                <w:rFonts w:ascii="Times New Roman" w:hAnsi="Times New Roman" w:cs="Times New Roman"/>
                <w:i/>
                <w:sz w:val="20"/>
                <w:szCs w:val="20"/>
              </w:rPr>
              <w:t xml:space="preserve">o </w:t>
            </w:r>
            <w:r w:rsidRPr="00570085">
              <w:rPr>
                <w:rFonts w:ascii="Times New Roman" w:hAnsi="Times New Roman" w:cs="Times New Roman"/>
                <w:i/>
                <w:sz w:val="20"/>
                <w:szCs w:val="20"/>
              </w:rPr>
              <w:t>32</w:t>
            </w:r>
            <w:r w:rsidR="009006F6" w:rsidRPr="00570085">
              <w:rPr>
                <w:rFonts w:ascii="Times New Roman" w:hAnsi="Times New Roman" w:cs="Times New Roman"/>
                <w:i/>
                <w:sz w:val="20"/>
                <w:szCs w:val="20"/>
              </w:rPr>
              <w:t xml:space="preserve"> proc. – miesto </w:t>
            </w:r>
            <w:r w:rsidRPr="00570085">
              <w:rPr>
                <w:rFonts w:ascii="Times New Roman" w:hAnsi="Times New Roman" w:cs="Times New Roman"/>
                <w:i/>
                <w:sz w:val="20"/>
                <w:szCs w:val="20"/>
              </w:rPr>
              <w:t xml:space="preserve">gyvenamosiose </w:t>
            </w:r>
            <w:r w:rsidR="009006F6" w:rsidRPr="00570085">
              <w:rPr>
                <w:rFonts w:ascii="Times New Roman" w:hAnsi="Times New Roman" w:cs="Times New Roman"/>
                <w:i/>
                <w:sz w:val="20"/>
                <w:szCs w:val="20"/>
              </w:rPr>
              <w:t>vietovėse</w:t>
            </w:r>
          </w:p>
          <w:p w14:paraId="65A9BBB0" w14:textId="77594E9E" w:rsidR="00B93632" w:rsidRPr="00570085" w:rsidRDefault="00E80865" w:rsidP="00E87B68">
            <w:pPr>
              <w:pStyle w:val="Sraopastraipa"/>
              <w:numPr>
                <w:ilvl w:val="0"/>
                <w:numId w:val="44"/>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šalies kaimo ir miesto gyventojų santykis – 67:33, Panevėžio apskrities – 60:40</w:t>
            </w:r>
          </w:p>
        </w:tc>
      </w:tr>
      <w:tr w:rsidR="00923BB1" w:rsidRPr="00570085" w14:paraId="31088B8C" w14:textId="77777777" w:rsidTr="001B0674">
        <w:trPr>
          <w:gridBefore w:val="1"/>
          <w:wBefore w:w="53" w:type="pct"/>
        </w:trPr>
        <w:tc>
          <w:tcPr>
            <w:tcW w:w="909" w:type="pct"/>
            <w:vMerge w:val="restart"/>
            <w:shd w:val="clear" w:color="auto" w:fill="auto"/>
            <w:vAlign w:val="center"/>
          </w:tcPr>
          <w:p w14:paraId="7471E696" w14:textId="77777777" w:rsidR="00923BB1" w:rsidRPr="00570085" w:rsidRDefault="00923BB1"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3B89BC85" wp14:editId="5A41FBE3">
                  <wp:extent cx="629747" cy="629747"/>
                  <wp:effectExtent l="0" t="0" r="0" b="0"/>
                  <wp:docPr id="98" name="Picture 98" descr="Susijęs vaizdas">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usijęs vaizdas">
                            <a:hlinkClick r:id="rId35" tgtFrame="&quot;_blank&quot;"/>
                          </pic:cNvPr>
                          <pic:cNvPicPr>
                            <a:picLocks noChangeAspect="1" noChangeArrowheads="1"/>
                          </pic:cNvPicPr>
                        </pic:nvPicPr>
                        <pic:blipFill>
                          <a:blip r:embed="rId36" cstate="print">
                            <a:duotone>
                              <a:schemeClr val="accent1">
                                <a:shade val="45000"/>
                                <a:satMod val="135000"/>
                              </a:schemeClr>
                              <a:prstClr val="white"/>
                            </a:duotone>
                            <a:extLst>
                              <a:ext uri="{BEBA8EAE-BF5A-486C-A8C5-ECC9F3942E4B}">
                                <a14:imgProps xmlns:a14="http://schemas.microsoft.com/office/drawing/2010/main">
                                  <a14:imgLayer r:embed="rId37">
                                    <a14:imgEffect>
                                      <a14:artisticGlowEdges/>
                                    </a14:imgEffect>
                                    <a14:imgEffect>
                                      <a14:sharpenSoften amount="-50000"/>
                                    </a14:imgEffect>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29747" cy="629747"/>
                          </a:xfrm>
                          <a:prstGeom prst="rect">
                            <a:avLst/>
                          </a:prstGeom>
                          <a:noFill/>
                          <a:ln>
                            <a:noFill/>
                          </a:ln>
                        </pic:spPr>
                      </pic:pic>
                    </a:graphicData>
                  </a:graphic>
                </wp:inline>
              </w:drawing>
            </w:r>
          </w:p>
          <w:p w14:paraId="50A80685" w14:textId="77777777" w:rsidR="00B93632" w:rsidRPr="00570085" w:rsidRDefault="00B93632" w:rsidP="00E87B68">
            <w:pPr>
              <w:spacing w:before="120" w:after="120" w:line="240" w:lineRule="auto"/>
              <w:jc w:val="center"/>
              <w:rPr>
                <w:rFonts w:ascii="Times New Roman" w:hAnsi="Times New Roman" w:cs="Times New Roman"/>
              </w:rPr>
            </w:pPr>
          </w:p>
        </w:tc>
        <w:tc>
          <w:tcPr>
            <w:tcW w:w="4038" w:type="pct"/>
            <w:gridSpan w:val="3"/>
            <w:shd w:val="clear" w:color="auto" w:fill="auto"/>
          </w:tcPr>
          <w:p w14:paraId="590F0A3C" w14:textId="77777777" w:rsidR="00B93632" w:rsidRPr="00570085" w:rsidRDefault="00923BB1" w:rsidP="00E87B68">
            <w:pPr>
              <w:spacing w:before="120" w:after="120" w:line="240" w:lineRule="auto"/>
              <w:rPr>
                <w:rFonts w:ascii="Times New Roman" w:hAnsi="Times New Roman" w:cs="Times New Roman"/>
                <w:b/>
                <w:color w:val="008000"/>
              </w:rPr>
            </w:pPr>
            <w:r w:rsidRPr="00570085">
              <w:rPr>
                <w:rFonts w:ascii="Times New Roman" w:hAnsi="Times New Roman" w:cs="Times New Roman"/>
                <w:b/>
                <w:color w:val="D58F28"/>
              </w:rPr>
              <w:t>Teigiami aspektai</w:t>
            </w:r>
          </w:p>
        </w:tc>
      </w:tr>
      <w:tr w:rsidR="00923BB1" w:rsidRPr="00570085" w14:paraId="0F39430A" w14:textId="77777777" w:rsidTr="001B0674">
        <w:trPr>
          <w:gridBefore w:val="1"/>
          <w:wBefore w:w="53" w:type="pct"/>
        </w:trPr>
        <w:tc>
          <w:tcPr>
            <w:tcW w:w="909" w:type="pct"/>
            <w:vMerge/>
            <w:shd w:val="clear" w:color="auto" w:fill="auto"/>
          </w:tcPr>
          <w:p w14:paraId="2FDE34FB" w14:textId="77777777" w:rsidR="00B93632" w:rsidRPr="00570085" w:rsidRDefault="00B93632" w:rsidP="00E87B68">
            <w:pPr>
              <w:spacing w:before="120" w:after="120" w:line="240" w:lineRule="auto"/>
              <w:rPr>
                <w:rFonts w:ascii="Times New Roman" w:hAnsi="Times New Roman" w:cs="Times New Roman"/>
              </w:rPr>
            </w:pPr>
          </w:p>
        </w:tc>
        <w:tc>
          <w:tcPr>
            <w:tcW w:w="4038" w:type="pct"/>
            <w:gridSpan w:val="3"/>
            <w:shd w:val="clear" w:color="auto" w:fill="auto"/>
          </w:tcPr>
          <w:p w14:paraId="706A1ADE" w14:textId="6456CAC2" w:rsidR="00B52083" w:rsidRPr="00570085" w:rsidRDefault="00B52083" w:rsidP="00E87B68">
            <w:pPr>
              <w:pStyle w:val="Sraopastraipa"/>
              <w:numPr>
                <w:ilvl w:val="0"/>
                <w:numId w:val="8"/>
              </w:numPr>
              <w:spacing w:before="120" w:after="120" w:line="240" w:lineRule="auto"/>
              <w:jc w:val="both"/>
              <w:rPr>
                <w:rFonts w:ascii="Times New Roman" w:eastAsia="Batang" w:hAnsi="Times New Roman" w:cs="Times New Roman"/>
                <w:i/>
                <w:sz w:val="20"/>
                <w:szCs w:val="20"/>
              </w:rPr>
            </w:pPr>
            <w:r w:rsidRPr="00570085">
              <w:rPr>
                <w:rFonts w:ascii="Times New Roman" w:hAnsi="Times New Roman" w:cs="Times New Roman"/>
                <w:i/>
                <w:sz w:val="20"/>
                <w:szCs w:val="20"/>
              </w:rPr>
              <w:t>pakankamai patraukli teritorija šalies</w:t>
            </w:r>
            <w:r w:rsidR="00664E4C"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gyventojams</w:t>
            </w:r>
            <w:r w:rsidR="0024567E" w:rsidRPr="00570085">
              <w:rPr>
                <w:rFonts w:ascii="Times New Roman" w:hAnsi="Times New Roman" w:cs="Times New Roman"/>
                <w:i/>
                <w:sz w:val="20"/>
                <w:szCs w:val="20"/>
              </w:rPr>
              <w:t xml:space="preserve"> (ypatingai Panevėžio miesto)</w:t>
            </w:r>
            <w:r w:rsidRPr="00570085">
              <w:rPr>
                <w:rFonts w:ascii="Times New Roman" w:hAnsi="Times New Roman" w:cs="Times New Roman"/>
                <w:i/>
                <w:sz w:val="20"/>
                <w:szCs w:val="20"/>
              </w:rPr>
              <w:t xml:space="preserve">, nes </w:t>
            </w:r>
            <w:r w:rsidR="00E34B15" w:rsidRPr="00570085">
              <w:rPr>
                <w:rFonts w:ascii="Times New Roman" w:hAnsi="Times New Roman" w:cs="Times New Roman"/>
                <w:i/>
                <w:sz w:val="20"/>
                <w:szCs w:val="20"/>
              </w:rPr>
              <w:t xml:space="preserve">atvykusiųjų skaičius </w:t>
            </w:r>
            <w:r w:rsidRPr="00570085">
              <w:rPr>
                <w:rFonts w:ascii="Times New Roman" w:hAnsi="Times New Roman" w:cs="Times New Roman"/>
                <w:i/>
                <w:sz w:val="20"/>
                <w:szCs w:val="20"/>
              </w:rPr>
              <w:t xml:space="preserve">į </w:t>
            </w:r>
            <w:r w:rsidR="00664E4C" w:rsidRPr="00570085">
              <w:rPr>
                <w:rFonts w:ascii="Times New Roman" w:hAnsi="Times New Roman" w:cs="Times New Roman"/>
                <w:i/>
                <w:sz w:val="20"/>
                <w:szCs w:val="20"/>
              </w:rPr>
              <w:t>Pasvalio</w:t>
            </w:r>
            <w:r w:rsidRPr="00570085">
              <w:rPr>
                <w:rFonts w:ascii="Times New Roman" w:hAnsi="Times New Roman" w:cs="Times New Roman"/>
                <w:i/>
                <w:sz w:val="20"/>
                <w:szCs w:val="20"/>
              </w:rPr>
              <w:t xml:space="preserve"> r. sav. </w:t>
            </w:r>
            <w:r w:rsidR="00664E4C" w:rsidRPr="00570085">
              <w:rPr>
                <w:rFonts w:ascii="Times New Roman" w:hAnsi="Times New Roman" w:cs="Times New Roman"/>
                <w:i/>
                <w:sz w:val="20"/>
                <w:szCs w:val="20"/>
              </w:rPr>
              <w:t>2013</w:t>
            </w:r>
            <w:r w:rsidR="00214B36">
              <w:rPr>
                <w:rFonts w:ascii="Times New Roman" w:hAnsi="Times New Roman" w:cs="Times New Roman"/>
                <w:i/>
                <w:sz w:val="20"/>
                <w:szCs w:val="20"/>
              </w:rPr>
              <w:t>–</w:t>
            </w:r>
            <w:r w:rsidR="00664E4C" w:rsidRPr="00570085">
              <w:rPr>
                <w:rFonts w:ascii="Times New Roman" w:hAnsi="Times New Roman" w:cs="Times New Roman"/>
                <w:i/>
                <w:sz w:val="20"/>
                <w:szCs w:val="20"/>
              </w:rPr>
              <w:t>2017 m. išaugo labiausiai (63,6</w:t>
            </w:r>
            <w:r w:rsidRPr="00570085">
              <w:rPr>
                <w:rFonts w:ascii="Times New Roman" w:hAnsi="Times New Roman" w:cs="Times New Roman"/>
                <w:i/>
                <w:sz w:val="20"/>
                <w:szCs w:val="20"/>
              </w:rPr>
              <w:t xml:space="preserve"> </w:t>
            </w:r>
            <w:r w:rsidR="00664E4C" w:rsidRPr="00570085">
              <w:rPr>
                <w:rFonts w:ascii="Times New Roman" w:hAnsi="Times New Roman" w:cs="Times New Roman"/>
                <w:i/>
                <w:sz w:val="20"/>
                <w:szCs w:val="20"/>
              </w:rPr>
              <w:t xml:space="preserve">proc.) </w:t>
            </w:r>
          </w:p>
          <w:p w14:paraId="63F6D43E" w14:textId="70AD519C" w:rsidR="00EF046C" w:rsidRPr="00570085" w:rsidRDefault="00EF046C" w:rsidP="00E87B68">
            <w:pPr>
              <w:pStyle w:val="Sraopastraipa"/>
              <w:numPr>
                <w:ilvl w:val="0"/>
                <w:numId w:val="8"/>
              </w:numPr>
              <w:spacing w:before="120" w:after="120" w:line="240" w:lineRule="auto"/>
              <w:jc w:val="both"/>
              <w:rPr>
                <w:rFonts w:ascii="Times New Roman" w:eastAsia="Batang" w:hAnsi="Times New Roman" w:cs="Times New Roman"/>
                <w:i/>
                <w:sz w:val="20"/>
                <w:szCs w:val="20"/>
              </w:rPr>
            </w:pPr>
            <w:r w:rsidRPr="00570085">
              <w:rPr>
                <w:rFonts w:ascii="Times New Roman" w:eastAsia="Batang" w:hAnsi="Times New Roman" w:cs="Times New Roman"/>
                <w:i/>
                <w:sz w:val="20"/>
                <w:szCs w:val="20"/>
              </w:rPr>
              <w:t>2013</w:t>
            </w:r>
            <w:r w:rsidR="00214B36">
              <w:rPr>
                <w:rFonts w:ascii="Times New Roman" w:eastAsia="Batang" w:hAnsi="Times New Roman" w:cs="Times New Roman"/>
                <w:i/>
                <w:sz w:val="20"/>
                <w:szCs w:val="20"/>
              </w:rPr>
              <w:t>–</w:t>
            </w:r>
            <w:r w:rsidRPr="00570085">
              <w:rPr>
                <w:rFonts w:ascii="Times New Roman" w:eastAsia="Batang" w:hAnsi="Times New Roman" w:cs="Times New Roman"/>
                <w:i/>
                <w:sz w:val="20"/>
                <w:szCs w:val="20"/>
              </w:rPr>
              <w:t>2017 m. migracijos saldo rodiklis, nors ir buvo neigiamas, pagerėjo 32,5 proc.</w:t>
            </w:r>
          </w:p>
        </w:tc>
      </w:tr>
      <w:tr w:rsidR="00923BB1" w:rsidRPr="00570085" w14:paraId="009A359B" w14:textId="77777777" w:rsidTr="001B0674">
        <w:trPr>
          <w:gridBefore w:val="1"/>
          <w:wBefore w:w="53" w:type="pct"/>
        </w:trPr>
        <w:tc>
          <w:tcPr>
            <w:tcW w:w="909" w:type="pct"/>
            <w:vMerge w:val="restart"/>
            <w:shd w:val="clear" w:color="auto" w:fill="auto"/>
            <w:vAlign w:val="center"/>
          </w:tcPr>
          <w:p w14:paraId="22CD9B6B" w14:textId="77777777" w:rsidR="00B93632" w:rsidRPr="00570085" w:rsidRDefault="00923BB1"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07346D5A" wp14:editId="5E1F0C00">
                  <wp:extent cx="658091" cy="658091"/>
                  <wp:effectExtent l="0" t="0" r="8890" b="8890"/>
                  <wp:docPr id="82" name="Picture 82" descr="Vaizdo rezultatas pagal užklausą „negative icon 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izdo rezultatas pagal užklausą „negative icon png“">
                            <a:hlinkClick r:id="rId38" tgtFrame="&quot;_blank&quot;"/>
                          </pic:cNvPr>
                          <pic:cNvPicPr>
                            <a:picLocks noChangeAspect="1" noChangeArrowheads="1"/>
                          </pic:cNvPicPr>
                        </pic:nvPicPr>
                        <pic:blipFill>
                          <a:blip r:embed="rId39" cstate="print">
                            <a:duotone>
                              <a:schemeClr val="accent1">
                                <a:shade val="45000"/>
                                <a:satMod val="135000"/>
                              </a:schemeClr>
                              <a:prstClr val="white"/>
                            </a:duotone>
                            <a:extLst>
                              <a:ext uri="{BEBA8EAE-BF5A-486C-A8C5-ECC9F3942E4B}">
                                <a14:imgProps xmlns:a14="http://schemas.microsoft.com/office/drawing/2010/main">
                                  <a14:imgLayer r:embed="rId40">
                                    <a14:imgEffect>
                                      <a14:artisticGlowEdges/>
                                    </a14:imgEffect>
                                    <a14:imgEffect>
                                      <a14:colorTemperature colorTemp="88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8091" cy="658091"/>
                          </a:xfrm>
                          <a:prstGeom prst="rect">
                            <a:avLst/>
                          </a:prstGeom>
                          <a:noFill/>
                          <a:ln>
                            <a:noFill/>
                          </a:ln>
                        </pic:spPr>
                      </pic:pic>
                    </a:graphicData>
                  </a:graphic>
                </wp:inline>
              </w:drawing>
            </w:r>
          </w:p>
        </w:tc>
        <w:tc>
          <w:tcPr>
            <w:tcW w:w="4038" w:type="pct"/>
            <w:gridSpan w:val="3"/>
            <w:shd w:val="clear" w:color="auto" w:fill="auto"/>
          </w:tcPr>
          <w:p w14:paraId="44D027F8" w14:textId="77777777" w:rsidR="00B93632" w:rsidRPr="00570085" w:rsidRDefault="00923BB1" w:rsidP="00E87B68">
            <w:pPr>
              <w:spacing w:before="120" w:after="120" w:line="240" w:lineRule="auto"/>
              <w:rPr>
                <w:rFonts w:ascii="Times New Roman" w:hAnsi="Times New Roman" w:cs="Times New Roman"/>
                <w:b/>
              </w:rPr>
            </w:pPr>
            <w:r w:rsidRPr="00570085">
              <w:rPr>
                <w:rFonts w:ascii="Times New Roman" w:hAnsi="Times New Roman" w:cs="Times New Roman"/>
                <w:b/>
                <w:color w:val="D58F28"/>
              </w:rPr>
              <w:t>Neigiami aspektai</w:t>
            </w:r>
          </w:p>
        </w:tc>
      </w:tr>
      <w:tr w:rsidR="008A468D" w:rsidRPr="00570085" w14:paraId="4FA57836" w14:textId="77777777" w:rsidTr="001B0674">
        <w:trPr>
          <w:gridBefore w:val="1"/>
          <w:wBefore w:w="53" w:type="pct"/>
          <w:trHeight w:val="68"/>
        </w:trPr>
        <w:tc>
          <w:tcPr>
            <w:tcW w:w="909" w:type="pct"/>
            <w:vMerge/>
            <w:shd w:val="clear" w:color="auto" w:fill="auto"/>
          </w:tcPr>
          <w:p w14:paraId="37072CFD" w14:textId="77777777" w:rsidR="008A468D" w:rsidRPr="00570085" w:rsidRDefault="008A468D" w:rsidP="00E87B68">
            <w:pPr>
              <w:spacing w:before="120" w:after="120" w:line="240" w:lineRule="auto"/>
              <w:rPr>
                <w:rFonts w:ascii="Times New Roman" w:hAnsi="Times New Roman" w:cs="Times New Roman"/>
              </w:rPr>
            </w:pPr>
          </w:p>
        </w:tc>
        <w:tc>
          <w:tcPr>
            <w:tcW w:w="4038" w:type="pct"/>
            <w:gridSpan w:val="3"/>
            <w:shd w:val="clear" w:color="auto" w:fill="auto"/>
          </w:tcPr>
          <w:p w14:paraId="6F9AF9B4" w14:textId="24167C44" w:rsidR="00664E4C" w:rsidRPr="00570085" w:rsidRDefault="00664E4C" w:rsidP="00E87B68">
            <w:pPr>
              <w:pStyle w:val="Sraopastraipa"/>
              <w:numPr>
                <w:ilvl w:val="0"/>
                <w:numId w:val="9"/>
              </w:numPr>
              <w:spacing w:before="120" w:after="120" w:line="240" w:lineRule="auto"/>
              <w:jc w:val="both"/>
              <w:rPr>
                <w:rFonts w:ascii="Times New Roman" w:eastAsia="Batang" w:hAnsi="Times New Roman" w:cs="Times New Roman"/>
                <w:i/>
                <w:sz w:val="20"/>
                <w:szCs w:val="20"/>
              </w:rPr>
            </w:pPr>
            <w:r w:rsidRPr="00570085">
              <w:rPr>
                <w:rFonts w:ascii="Times New Roman" w:eastAsia="Batang" w:hAnsi="Times New Roman" w:cs="Times New Roman"/>
                <w:i/>
                <w:sz w:val="20"/>
                <w:szCs w:val="20"/>
              </w:rPr>
              <w:t>201</w:t>
            </w:r>
            <w:r w:rsidR="00E34B15" w:rsidRPr="00570085">
              <w:rPr>
                <w:rFonts w:ascii="Times New Roman" w:eastAsia="Batang" w:hAnsi="Times New Roman" w:cs="Times New Roman"/>
                <w:i/>
                <w:sz w:val="20"/>
                <w:szCs w:val="20"/>
              </w:rPr>
              <w:t>3</w:t>
            </w:r>
            <w:r w:rsidRPr="00570085">
              <w:rPr>
                <w:rFonts w:ascii="Times New Roman" w:eastAsia="Batang" w:hAnsi="Times New Roman" w:cs="Times New Roman"/>
                <w:i/>
                <w:sz w:val="20"/>
                <w:szCs w:val="20"/>
              </w:rPr>
              <w:t>–2017 m. gimusiųjų skaičius, tenkantis 1 000 gyventojų, sumažėjo penktadaliu</w:t>
            </w:r>
          </w:p>
          <w:p w14:paraId="565FCBC7" w14:textId="490D6D14" w:rsidR="008A468D" w:rsidRPr="00570085" w:rsidRDefault="008A468D" w:rsidP="00E87B68">
            <w:pPr>
              <w:pStyle w:val="Sraopastraipa"/>
              <w:numPr>
                <w:ilvl w:val="0"/>
                <w:numId w:val="9"/>
              </w:numPr>
              <w:spacing w:before="120" w:after="120" w:line="240" w:lineRule="auto"/>
              <w:jc w:val="both"/>
              <w:rPr>
                <w:rFonts w:ascii="Times New Roman" w:eastAsia="Batang" w:hAnsi="Times New Roman" w:cs="Times New Roman"/>
                <w:i/>
                <w:sz w:val="20"/>
                <w:szCs w:val="20"/>
              </w:rPr>
            </w:pPr>
            <w:r w:rsidRPr="00570085">
              <w:rPr>
                <w:rFonts w:ascii="Times New Roman" w:eastAsia="Batang" w:hAnsi="Times New Roman" w:cs="Times New Roman"/>
                <w:i/>
                <w:sz w:val="20"/>
                <w:szCs w:val="20"/>
              </w:rPr>
              <w:t>201</w:t>
            </w:r>
            <w:r w:rsidR="00337282" w:rsidRPr="00570085">
              <w:rPr>
                <w:rFonts w:ascii="Times New Roman" w:eastAsia="Batang" w:hAnsi="Times New Roman" w:cs="Times New Roman"/>
                <w:i/>
                <w:sz w:val="20"/>
                <w:szCs w:val="20"/>
              </w:rPr>
              <w:t>7</w:t>
            </w:r>
            <w:r w:rsidRPr="00570085">
              <w:rPr>
                <w:rFonts w:ascii="Times New Roman" w:eastAsia="Batang" w:hAnsi="Times New Roman" w:cs="Times New Roman"/>
                <w:i/>
                <w:sz w:val="20"/>
                <w:szCs w:val="20"/>
              </w:rPr>
              <w:t xml:space="preserve"> m. mirė </w:t>
            </w:r>
            <w:r w:rsidR="00E80865" w:rsidRPr="00570085">
              <w:rPr>
                <w:rFonts w:ascii="Times New Roman" w:eastAsia="Batang" w:hAnsi="Times New Roman" w:cs="Times New Roman"/>
                <w:i/>
                <w:sz w:val="20"/>
                <w:szCs w:val="20"/>
              </w:rPr>
              <w:t>236</w:t>
            </w:r>
            <w:r w:rsidRPr="00570085">
              <w:rPr>
                <w:rFonts w:ascii="Times New Roman" w:eastAsia="Batang" w:hAnsi="Times New Roman" w:cs="Times New Roman"/>
                <w:i/>
                <w:sz w:val="20"/>
                <w:szCs w:val="20"/>
              </w:rPr>
              <w:t xml:space="preserve"> asmeni</w:t>
            </w:r>
            <w:r w:rsidR="00337282" w:rsidRPr="00570085">
              <w:rPr>
                <w:rFonts w:ascii="Times New Roman" w:eastAsia="Batang" w:hAnsi="Times New Roman" w:cs="Times New Roman"/>
                <w:i/>
                <w:sz w:val="20"/>
                <w:szCs w:val="20"/>
              </w:rPr>
              <w:t>mis</w:t>
            </w:r>
            <w:r w:rsidRPr="00570085">
              <w:rPr>
                <w:rFonts w:ascii="Times New Roman" w:eastAsia="Batang" w:hAnsi="Times New Roman" w:cs="Times New Roman"/>
                <w:i/>
                <w:sz w:val="20"/>
                <w:szCs w:val="20"/>
              </w:rPr>
              <w:t xml:space="preserve"> daugiau nei gimė, </w:t>
            </w:r>
            <w:r w:rsidR="00E74583" w:rsidRPr="00570085">
              <w:rPr>
                <w:rFonts w:ascii="Times New Roman" w:eastAsia="Batang" w:hAnsi="Times New Roman" w:cs="Times New Roman"/>
                <w:i/>
                <w:sz w:val="20"/>
                <w:szCs w:val="20"/>
              </w:rPr>
              <w:t>išvyko</w:t>
            </w:r>
            <w:r w:rsidRPr="00570085">
              <w:rPr>
                <w:rFonts w:ascii="Times New Roman" w:eastAsia="Batang" w:hAnsi="Times New Roman" w:cs="Times New Roman"/>
                <w:i/>
                <w:sz w:val="20"/>
                <w:szCs w:val="20"/>
              </w:rPr>
              <w:t xml:space="preserve"> </w:t>
            </w:r>
            <w:r w:rsidR="00664E4C" w:rsidRPr="00570085">
              <w:rPr>
                <w:rFonts w:ascii="Times New Roman" w:eastAsia="Batang" w:hAnsi="Times New Roman" w:cs="Times New Roman"/>
                <w:i/>
                <w:sz w:val="20"/>
                <w:szCs w:val="20"/>
              </w:rPr>
              <w:t>197</w:t>
            </w:r>
            <w:r w:rsidRPr="00570085">
              <w:rPr>
                <w:rFonts w:ascii="Times New Roman" w:eastAsia="Batang" w:hAnsi="Times New Roman" w:cs="Times New Roman"/>
                <w:i/>
                <w:sz w:val="20"/>
                <w:szCs w:val="20"/>
              </w:rPr>
              <w:t xml:space="preserve"> asmenimis daugiau nei </w:t>
            </w:r>
            <w:r w:rsidR="00E74583" w:rsidRPr="00570085">
              <w:rPr>
                <w:rFonts w:ascii="Times New Roman" w:eastAsia="Batang" w:hAnsi="Times New Roman" w:cs="Times New Roman"/>
                <w:i/>
                <w:sz w:val="20"/>
                <w:szCs w:val="20"/>
              </w:rPr>
              <w:t>atvyko</w:t>
            </w:r>
            <w:r w:rsidRPr="00570085">
              <w:rPr>
                <w:rFonts w:ascii="Times New Roman" w:eastAsia="Batang" w:hAnsi="Times New Roman" w:cs="Times New Roman"/>
                <w:i/>
                <w:sz w:val="20"/>
                <w:szCs w:val="20"/>
              </w:rPr>
              <w:t xml:space="preserve">, o 100 vaikų teko </w:t>
            </w:r>
            <w:r w:rsidR="00664E4C" w:rsidRPr="00570085">
              <w:rPr>
                <w:rFonts w:ascii="Times New Roman" w:eastAsia="Batang" w:hAnsi="Times New Roman" w:cs="Times New Roman"/>
                <w:i/>
                <w:sz w:val="20"/>
                <w:szCs w:val="20"/>
              </w:rPr>
              <w:t>168</w:t>
            </w:r>
            <w:r w:rsidRPr="00570085">
              <w:rPr>
                <w:rFonts w:ascii="Times New Roman" w:eastAsia="Batang" w:hAnsi="Times New Roman" w:cs="Times New Roman"/>
                <w:i/>
                <w:sz w:val="20"/>
                <w:szCs w:val="20"/>
              </w:rPr>
              <w:t xml:space="preserve"> šešiasdešimt</w:t>
            </w:r>
            <w:r w:rsidR="00F5167D" w:rsidRPr="00570085">
              <w:rPr>
                <w:rFonts w:ascii="Times New Roman" w:eastAsia="Batang" w:hAnsi="Times New Roman" w:cs="Times New Roman"/>
                <w:i/>
                <w:sz w:val="20"/>
                <w:szCs w:val="20"/>
              </w:rPr>
              <w:t>meči</w:t>
            </w:r>
            <w:r w:rsidR="00337282" w:rsidRPr="00570085">
              <w:rPr>
                <w:rFonts w:ascii="Times New Roman" w:eastAsia="Batang" w:hAnsi="Times New Roman" w:cs="Times New Roman"/>
                <w:i/>
                <w:sz w:val="20"/>
                <w:szCs w:val="20"/>
              </w:rPr>
              <w:t>ai</w:t>
            </w:r>
            <w:r w:rsidR="00F5167D" w:rsidRPr="00570085">
              <w:rPr>
                <w:rFonts w:ascii="Times New Roman" w:eastAsia="Batang" w:hAnsi="Times New Roman" w:cs="Times New Roman"/>
                <w:i/>
                <w:sz w:val="20"/>
                <w:szCs w:val="20"/>
              </w:rPr>
              <w:t xml:space="preserve"> ir vyresni</w:t>
            </w:r>
            <w:r w:rsidRPr="00570085">
              <w:rPr>
                <w:rFonts w:ascii="Times New Roman" w:eastAsia="Batang" w:hAnsi="Times New Roman" w:cs="Times New Roman"/>
                <w:i/>
                <w:sz w:val="20"/>
                <w:szCs w:val="20"/>
              </w:rPr>
              <w:t xml:space="preserve"> asmen</w:t>
            </w:r>
            <w:r w:rsidR="00337282" w:rsidRPr="00570085">
              <w:rPr>
                <w:rFonts w:ascii="Times New Roman" w:eastAsia="Batang" w:hAnsi="Times New Roman" w:cs="Times New Roman"/>
                <w:i/>
                <w:sz w:val="20"/>
                <w:szCs w:val="20"/>
              </w:rPr>
              <w:t>ys</w:t>
            </w:r>
          </w:p>
          <w:p w14:paraId="1FA75624" w14:textId="77777777" w:rsidR="008A468D" w:rsidRPr="00570085" w:rsidRDefault="00BD325A" w:rsidP="00E87B68">
            <w:pPr>
              <w:pStyle w:val="Sraopastraipa"/>
              <w:numPr>
                <w:ilvl w:val="0"/>
                <w:numId w:val="9"/>
              </w:numPr>
              <w:spacing w:before="120" w:after="120" w:line="240" w:lineRule="auto"/>
              <w:jc w:val="both"/>
              <w:rPr>
                <w:rFonts w:ascii="Times New Roman" w:eastAsia="Batang" w:hAnsi="Times New Roman" w:cs="Times New Roman"/>
                <w:i/>
                <w:sz w:val="20"/>
                <w:szCs w:val="20"/>
              </w:rPr>
            </w:pPr>
            <w:r w:rsidRPr="00570085">
              <w:rPr>
                <w:rFonts w:ascii="Times New Roman" w:eastAsia="Batang" w:hAnsi="Times New Roman" w:cs="Times New Roman"/>
                <w:i/>
                <w:sz w:val="20"/>
                <w:szCs w:val="20"/>
              </w:rPr>
              <w:t>201</w:t>
            </w:r>
            <w:r w:rsidR="00E34B15" w:rsidRPr="00570085">
              <w:rPr>
                <w:rFonts w:ascii="Times New Roman" w:eastAsia="Batang" w:hAnsi="Times New Roman" w:cs="Times New Roman"/>
                <w:i/>
                <w:sz w:val="20"/>
                <w:szCs w:val="20"/>
              </w:rPr>
              <w:t>3</w:t>
            </w:r>
            <w:r w:rsidR="003C349E" w:rsidRPr="00570085">
              <w:rPr>
                <w:rFonts w:ascii="Times New Roman" w:eastAsia="Batang" w:hAnsi="Times New Roman" w:cs="Times New Roman"/>
                <w:i/>
                <w:sz w:val="20"/>
                <w:szCs w:val="20"/>
              </w:rPr>
              <w:t>–</w:t>
            </w:r>
            <w:r w:rsidRPr="00570085">
              <w:rPr>
                <w:rFonts w:ascii="Times New Roman" w:eastAsia="Batang" w:hAnsi="Times New Roman" w:cs="Times New Roman"/>
                <w:i/>
                <w:sz w:val="20"/>
                <w:szCs w:val="20"/>
              </w:rPr>
              <w:t>201</w:t>
            </w:r>
            <w:r w:rsidR="00337282" w:rsidRPr="00570085">
              <w:rPr>
                <w:rFonts w:ascii="Times New Roman" w:eastAsia="Batang" w:hAnsi="Times New Roman" w:cs="Times New Roman"/>
                <w:i/>
                <w:sz w:val="20"/>
                <w:szCs w:val="20"/>
              </w:rPr>
              <w:t>7</w:t>
            </w:r>
            <w:r w:rsidRPr="00570085">
              <w:rPr>
                <w:rFonts w:ascii="Times New Roman" w:eastAsia="Batang" w:hAnsi="Times New Roman" w:cs="Times New Roman"/>
                <w:i/>
                <w:sz w:val="20"/>
                <w:szCs w:val="20"/>
              </w:rPr>
              <w:t xml:space="preserve"> m. </w:t>
            </w:r>
            <w:r w:rsidR="00337282" w:rsidRPr="00570085">
              <w:rPr>
                <w:rFonts w:ascii="Times New Roman" w:eastAsia="Batang" w:hAnsi="Times New Roman" w:cs="Times New Roman"/>
                <w:i/>
                <w:sz w:val="20"/>
                <w:szCs w:val="20"/>
              </w:rPr>
              <w:t xml:space="preserve">emigracijos mastai </w:t>
            </w:r>
            <w:r w:rsidR="00664E4C" w:rsidRPr="00570085">
              <w:rPr>
                <w:rFonts w:ascii="Times New Roman" w:eastAsia="Batang" w:hAnsi="Times New Roman" w:cs="Times New Roman"/>
                <w:i/>
                <w:sz w:val="20"/>
                <w:szCs w:val="20"/>
              </w:rPr>
              <w:t>(+87,4 proc.) išaugo labiau nei šalyje (+23,5 proc.) ir Panevėžio apskrityje (+67,8 proc.)</w:t>
            </w:r>
          </w:p>
          <w:p w14:paraId="341974E0" w14:textId="2F6DF963" w:rsidR="00EF046C" w:rsidRPr="00570085" w:rsidRDefault="00EF046C" w:rsidP="00E87B68">
            <w:pPr>
              <w:pStyle w:val="Sraopastraipa"/>
              <w:numPr>
                <w:ilvl w:val="0"/>
                <w:numId w:val="9"/>
              </w:numPr>
              <w:spacing w:before="120" w:after="120" w:line="240" w:lineRule="auto"/>
              <w:jc w:val="both"/>
              <w:rPr>
                <w:rFonts w:ascii="Times New Roman" w:eastAsia="Batang" w:hAnsi="Times New Roman" w:cs="Times New Roman"/>
                <w:i/>
                <w:sz w:val="20"/>
                <w:szCs w:val="20"/>
              </w:rPr>
            </w:pPr>
            <w:r w:rsidRPr="00570085">
              <w:rPr>
                <w:rFonts w:ascii="Times New Roman" w:eastAsia="Batang" w:hAnsi="Times New Roman" w:cs="Times New Roman"/>
                <w:i/>
                <w:sz w:val="20"/>
                <w:szCs w:val="20"/>
              </w:rPr>
              <w:t>darbingo amžiaus gyventojų dalis (59,9 proc.) buvo mažesnė nei šalyje (61,6 proc.) ir apskrityje (60,1 proc.)</w:t>
            </w:r>
          </w:p>
        </w:tc>
      </w:tr>
      <w:tr w:rsidR="00FE5B16" w:rsidRPr="00570085" w14:paraId="7A9B1551" w14:textId="77777777" w:rsidTr="001B0674">
        <w:trPr>
          <w:gridBefore w:val="1"/>
          <w:wBefore w:w="53" w:type="pct"/>
        </w:trPr>
        <w:tc>
          <w:tcPr>
            <w:tcW w:w="4947" w:type="pct"/>
            <w:gridSpan w:val="4"/>
            <w:shd w:val="clear" w:color="auto" w:fill="auto"/>
            <w:vAlign w:val="center"/>
          </w:tcPr>
          <w:p w14:paraId="7E639676" w14:textId="53FE9166" w:rsidR="00CC1BB1" w:rsidRPr="00570085" w:rsidRDefault="00CC1BB1" w:rsidP="00E87B68">
            <w:pPr>
              <w:spacing w:before="120" w:after="120" w:line="240" w:lineRule="auto"/>
              <w:rPr>
                <w:rFonts w:ascii="Times New Roman" w:hAnsi="Times New Roman" w:cs="Times New Roman"/>
                <w:b/>
                <w:color w:val="F0A22E"/>
                <w:sz w:val="32"/>
                <w:szCs w:val="32"/>
                <w:u w:val="single"/>
              </w:rPr>
            </w:pPr>
          </w:p>
          <w:p w14:paraId="661CD16C" w14:textId="11CCF1C4" w:rsidR="00213892" w:rsidRPr="00570085" w:rsidRDefault="00664E4C" w:rsidP="00E87B68">
            <w:pPr>
              <w:spacing w:before="120" w:after="120" w:line="240" w:lineRule="auto"/>
              <w:rPr>
                <w:rFonts w:ascii="Times New Roman" w:hAnsi="Times New Roman" w:cs="Times New Roman"/>
                <w:b/>
                <w:color w:val="F0A22E"/>
                <w:sz w:val="32"/>
                <w:szCs w:val="32"/>
                <w:u w:val="single"/>
              </w:rPr>
            </w:pPr>
            <w:r w:rsidRPr="00570085">
              <w:rPr>
                <w:rFonts w:ascii="Times New Roman" w:hAnsi="Times New Roman" w:cs="Times New Roman"/>
                <w:b/>
                <w:color w:val="F0A22E"/>
                <w:sz w:val="32"/>
                <w:szCs w:val="32"/>
                <w:u w:val="single"/>
              </w:rPr>
              <w:lastRenderedPageBreak/>
              <w:t>Pasvalio</w:t>
            </w:r>
            <w:r w:rsidR="00213892" w:rsidRPr="00570085">
              <w:rPr>
                <w:rFonts w:ascii="Times New Roman" w:hAnsi="Times New Roman" w:cs="Times New Roman"/>
                <w:b/>
                <w:color w:val="F0A22E"/>
                <w:sz w:val="32"/>
                <w:szCs w:val="32"/>
                <w:u w:val="single"/>
              </w:rPr>
              <w:t xml:space="preserve"> rajono užimtumo ir darbo rinkos situacijos apibendrinimas</w:t>
            </w:r>
          </w:p>
        </w:tc>
      </w:tr>
      <w:tr w:rsidR="009D0572" w:rsidRPr="00570085" w14:paraId="606D6665" w14:textId="77777777" w:rsidTr="001B0674">
        <w:trPr>
          <w:gridBefore w:val="1"/>
          <w:wBefore w:w="53" w:type="pct"/>
        </w:trPr>
        <w:tc>
          <w:tcPr>
            <w:tcW w:w="909" w:type="pct"/>
            <w:vMerge w:val="restart"/>
            <w:shd w:val="clear" w:color="auto" w:fill="auto"/>
            <w:vAlign w:val="center"/>
          </w:tcPr>
          <w:p w14:paraId="2A8DB2A6" w14:textId="77777777" w:rsidR="00213892" w:rsidRPr="00570085" w:rsidRDefault="00213892"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lastRenderedPageBreak/>
              <w:drawing>
                <wp:inline distT="0" distB="0" distL="0" distR="0" wp14:anchorId="080B7B22" wp14:editId="681C3397">
                  <wp:extent cx="685800" cy="604361"/>
                  <wp:effectExtent l="0" t="0" r="0" b="5715"/>
                  <wp:docPr id="130" name="Picture 130" descr="Vaizdo rezultatas pagal užklausą „workers icon pn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aizdo rezultatas pagal užklausą „workers icon png“">
                            <a:hlinkClick r:id="rId41" tgtFrame="&quot;_blank&quot;"/>
                          </pic:cNvPr>
                          <pic:cNvPicPr>
                            <a:picLocks noChangeAspect="1" noChangeArrowheads="1"/>
                          </pic:cNvPicPr>
                        </pic:nvPicPr>
                        <pic:blipFill>
                          <a:blip r:embed="rId42" cstate="print">
                            <a:alphaModFix/>
                            <a:duotone>
                              <a:schemeClr val="accent1">
                                <a:shade val="45000"/>
                                <a:satMod val="135000"/>
                              </a:schemeClr>
                              <a:prstClr val="white"/>
                            </a:duotone>
                            <a:extLst>
                              <a:ext uri="{BEBA8EAE-BF5A-486C-A8C5-ECC9F3942E4B}">
                                <a14:imgProps xmlns:a14="http://schemas.microsoft.com/office/drawing/2010/main">
                                  <a14:imgLayer r:embed="rId43">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3254" cy="619742"/>
                          </a:xfrm>
                          <a:prstGeom prst="rect">
                            <a:avLst/>
                          </a:prstGeom>
                          <a:noFill/>
                          <a:ln>
                            <a:noFill/>
                          </a:ln>
                        </pic:spPr>
                      </pic:pic>
                    </a:graphicData>
                  </a:graphic>
                </wp:inline>
              </w:drawing>
            </w:r>
          </w:p>
        </w:tc>
        <w:tc>
          <w:tcPr>
            <w:tcW w:w="4038" w:type="pct"/>
            <w:gridSpan w:val="3"/>
            <w:shd w:val="clear" w:color="auto" w:fill="auto"/>
          </w:tcPr>
          <w:p w14:paraId="190B4547" w14:textId="4B1D5FA5" w:rsidR="00213892" w:rsidRPr="00570085" w:rsidRDefault="00C413AB" w:rsidP="00E87B68">
            <w:pPr>
              <w:spacing w:before="120" w:after="120" w:line="240" w:lineRule="auto"/>
              <w:rPr>
                <w:rFonts w:ascii="Times New Roman" w:hAnsi="Times New Roman" w:cs="Times New Roman"/>
                <w:b/>
                <w:color w:val="336600"/>
              </w:rPr>
            </w:pPr>
            <w:r w:rsidRPr="00570085">
              <w:rPr>
                <w:rFonts w:ascii="Times New Roman" w:hAnsi="Times New Roman" w:cs="Times New Roman"/>
                <w:b/>
                <w:color w:val="D58F28"/>
              </w:rPr>
              <w:t>6,3</w:t>
            </w:r>
            <w:r w:rsidR="00BD325A" w:rsidRPr="00570085">
              <w:rPr>
                <w:rFonts w:ascii="Times New Roman" w:hAnsi="Times New Roman" w:cs="Times New Roman"/>
                <w:b/>
                <w:color w:val="D58F28"/>
              </w:rPr>
              <w:t xml:space="preserve"> proc.</w:t>
            </w:r>
            <w:r w:rsidR="00747C42" w:rsidRPr="00570085">
              <w:rPr>
                <w:rFonts w:ascii="Times New Roman" w:hAnsi="Times New Roman" w:cs="Times New Roman"/>
                <w:b/>
                <w:color w:val="D58F28"/>
              </w:rPr>
              <w:t xml:space="preserve"> </w:t>
            </w:r>
            <w:r w:rsidRPr="00570085">
              <w:rPr>
                <w:rFonts w:ascii="Times New Roman" w:hAnsi="Times New Roman" w:cs="Times New Roman"/>
                <w:b/>
                <w:color w:val="D58F28"/>
              </w:rPr>
              <w:t>sumažėjęs</w:t>
            </w:r>
            <w:r w:rsidR="00747C42" w:rsidRPr="00570085">
              <w:rPr>
                <w:rFonts w:ascii="Times New Roman" w:hAnsi="Times New Roman" w:cs="Times New Roman"/>
                <w:b/>
                <w:color w:val="D58F28"/>
              </w:rPr>
              <w:t xml:space="preserve"> užimtų gyventojų skaičius</w:t>
            </w:r>
          </w:p>
        </w:tc>
      </w:tr>
      <w:tr w:rsidR="009D0572" w:rsidRPr="00570085" w14:paraId="4D21A039" w14:textId="77777777" w:rsidTr="001B0674">
        <w:trPr>
          <w:gridBefore w:val="1"/>
          <w:wBefore w:w="53" w:type="pct"/>
        </w:trPr>
        <w:tc>
          <w:tcPr>
            <w:tcW w:w="909" w:type="pct"/>
            <w:vMerge/>
            <w:shd w:val="clear" w:color="auto" w:fill="auto"/>
            <w:vAlign w:val="center"/>
          </w:tcPr>
          <w:p w14:paraId="5FFE13F8" w14:textId="77777777" w:rsidR="00213892" w:rsidRPr="00570085" w:rsidRDefault="00213892" w:rsidP="00E87B68">
            <w:pPr>
              <w:spacing w:before="120" w:after="120" w:line="240" w:lineRule="auto"/>
              <w:jc w:val="center"/>
              <w:rPr>
                <w:rFonts w:ascii="Times New Roman" w:hAnsi="Times New Roman" w:cs="Times New Roman"/>
              </w:rPr>
            </w:pPr>
          </w:p>
        </w:tc>
        <w:tc>
          <w:tcPr>
            <w:tcW w:w="4038" w:type="pct"/>
            <w:gridSpan w:val="3"/>
            <w:shd w:val="clear" w:color="auto" w:fill="auto"/>
          </w:tcPr>
          <w:p w14:paraId="5C0529CE" w14:textId="5BBFD28D" w:rsidR="00C2694A" w:rsidRPr="00570085" w:rsidRDefault="00C413AB" w:rsidP="00E87B68">
            <w:pPr>
              <w:pStyle w:val="Sraopastraipa"/>
              <w:numPr>
                <w:ilvl w:val="0"/>
                <w:numId w:val="10"/>
              </w:numPr>
              <w:spacing w:before="120" w:after="120" w:line="240" w:lineRule="auto"/>
              <w:ind w:left="747"/>
              <w:jc w:val="both"/>
              <w:rPr>
                <w:rFonts w:ascii="Times New Roman" w:hAnsi="Times New Roman" w:cs="Times New Roman"/>
                <w:i/>
                <w:sz w:val="20"/>
                <w:szCs w:val="20"/>
              </w:rPr>
            </w:pPr>
            <w:r w:rsidRPr="00570085">
              <w:rPr>
                <w:rFonts w:ascii="Times New Roman" w:hAnsi="Times New Roman" w:cs="Times New Roman"/>
                <w:i/>
                <w:sz w:val="20"/>
                <w:szCs w:val="20"/>
              </w:rPr>
              <w:t>2013–2017 m. užimtų gyventojų skaiči</w:t>
            </w:r>
            <w:r w:rsidR="0024567E" w:rsidRPr="00570085">
              <w:rPr>
                <w:rFonts w:ascii="Times New Roman" w:hAnsi="Times New Roman" w:cs="Times New Roman"/>
                <w:i/>
                <w:sz w:val="20"/>
                <w:szCs w:val="20"/>
              </w:rPr>
              <w:t>u</w:t>
            </w:r>
            <w:r w:rsidRPr="00570085">
              <w:rPr>
                <w:rFonts w:ascii="Times New Roman" w:hAnsi="Times New Roman" w:cs="Times New Roman"/>
                <w:i/>
                <w:sz w:val="20"/>
                <w:szCs w:val="20"/>
              </w:rPr>
              <w:t xml:space="preserve">s </w:t>
            </w:r>
            <w:r w:rsidR="0024567E" w:rsidRPr="00570085">
              <w:rPr>
                <w:rFonts w:ascii="Times New Roman" w:hAnsi="Times New Roman" w:cs="Times New Roman"/>
                <w:i/>
                <w:sz w:val="20"/>
                <w:szCs w:val="20"/>
              </w:rPr>
              <w:t>sumažėjo</w:t>
            </w:r>
            <w:r w:rsidRPr="00570085">
              <w:rPr>
                <w:rFonts w:ascii="Times New Roman" w:hAnsi="Times New Roman" w:cs="Times New Roman"/>
                <w:i/>
                <w:sz w:val="20"/>
                <w:szCs w:val="20"/>
              </w:rPr>
              <w:t xml:space="preserve"> 6,3 proc.</w:t>
            </w:r>
            <w:r w:rsidR="0024567E" w:rsidRPr="00570085">
              <w:rPr>
                <w:rFonts w:ascii="Times New Roman" w:hAnsi="Times New Roman" w:cs="Times New Roman"/>
                <w:i/>
                <w:sz w:val="20"/>
                <w:szCs w:val="20"/>
              </w:rPr>
              <w:t xml:space="preserve">, kai </w:t>
            </w:r>
            <w:r w:rsidRPr="00570085">
              <w:rPr>
                <w:rFonts w:ascii="Times New Roman" w:hAnsi="Times New Roman" w:cs="Times New Roman"/>
                <w:i/>
                <w:sz w:val="20"/>
                <w:szCs w:val="20"/>
              </w:rPr>
              <w:t>šalyje išaugo 4,8 proc., apskrityje – 5,3 proc.</w:t>
            </w:r>
          </w:p>
        </w:tc>
      </w:tr>
      <w:tr w:rsidR="00C2694A" w:rsidRPr="00570085" w14:paraId="0FC12F0E" w14:textId="77777777" w:rsidTr="001B0674">
        <w:trPr>
          <w:gridBefore w:val="1"/>
          <w:wBefore w:w="53" w:type="pct"/>
        </w:trPr>
        <w:tc>
          <w:tcPr>
            <w:tcW w:w="909" w:type="pct"/>
            <w:vMerge w:val="restart"/>
            <w:shd w:val="clear" w:color="auto" w:fill="auto"/>
            <w:vAlign w:val="center"/>
          </w:tcPr>
          <w:p w14:paraId="53072B1D" w14:textId="77777777" w:rsidR="00C2694A" w:rsidRPr="00570085" w:rsidRDefault="00C2694A"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54E97614" wp14:editId="1CF40EA9">
                  <wp:extent cx="637309" cy="637309"/>
                  <wp:effectExtent l="0" t="0" r="0" b="0"/>
                  <wp:docPr id="148" name="Picture 148" descr="Vaizdo rezultatas pagal užklausą „wage icon pn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aizdo rezultatas pagal užklausą „wage icon png“">
                            <a:hlinkClick r:id="rId44" tgtFrame="&quot;_blank&quot;"/>
                          </pic:cNvPr>
                          <pic:cNvPicPr>
                            <a:picLocks noChangeAspect="1" noChangeArrowheads="1"/>
                          </pic:cNvPicPr>
                        </pic:nvPicPr>
                        <pic:blipFill>
                          <a:blip r:embed="rId45" cstate="print">
                            <a:alphaModFix/>
                            <a:duotone>
                              <a:schemeClr val="accent1">
                                <a:shade val="45000"/>
                                <a:satMod val="135000"/>
                              </a:schemeClr>
                              <a:prstClr val="white"/>
                            </a:duotone>
                            <a:extLst>
                              <a:ext uri="{BEBA8EAE-BF5A-486C-A8C5-ECC9F3942E4B}">
                                <a14:imgProps xmlns:a14="http://schemas.microsoft.com/office/drawing/2010/main">
                                  <a14:imgLayer r:embed="rId46">
                                    <a14:imgEffect>
                                      <a14:artisticGlowEdges/>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39537" cy="639537"/>
                          </a:xfrm>
                          <a:prstGeom prst="rect">
                            <a:avLst/>
                          </a:prstGeom>
                          <a:noFill/>
                          <a:ln>
                            <a:noFill/>
                          </a:ln>
                        </pic:spPr>
                      </pic:pic>
                    </a:graphicData>
                  </a:graphic>
                </wp:inline>
              </w:drawing>
            </w:r>
          </w:p>
        </w:tc>
        <w:tc>
          <w:tcPr>
            <w:tcW w:w="4038" w:type="pct"/>
            <w:gridSpan w:val="3"/>
            <w:shd w:val="clear" w:color="auto" w:fill="auto"/>
          </w:tcPr>
          <w:p w14:paraId="550DDC17" w14:textId="636952D6" w:rsidR="00C2694A" w:rsidRPr="00570085" w:rsidRDefault="00C413AB" w:rsidP="00E87B68">
            <w:pPr>
              <w:spacing w:before="120" w:after="120" w:line="240" w:lineRule="auto"/>
              <w:rPr>
                <w:rFonts w:ascii="Times New Roman" w:hAnsi="Times New Roman" w:cs="Times New Roman"/>
                <w:b/>
                <w:color w:val="F6C681" w:themeColor="accent1" w:themeTint="99"/>
              </w:rPr>
            </w:pPr>
            <w:r w:rsidRPr="00570085">
              <w:rPr>
                <w:rFonts w:ascii="Times New Roman" w:hAnsi="Times New Roman" w:cs="Times New Roman"/>
                <w:b/>
                <w:color w:val="D58F28"/>
              </w:rPr>
              <w:t>670,3</w:t>
            </w:r>
            <w:r w:rsidR="00C2694A" w:rsidRPr="00570085">
              <w:rPr>
                <w:rFonts w:ascii="Times New Roman" w:hAnsi="Times New Roman" w:cs="Times New Roman"/>
                <w:b/>
                <w:color w:val="D58F28"/>
              </w:rPr>
              <w:t xml:space="preserve"> EUR</w:t>
            </w:r>
            <w:r w:rsidR="00747C42" w:rsidRPr="00570085">
              <w:rPr>
                <w:rFonts w:ascii="Times New Roman" w:hAnsi="Times New Roman" w:cs="Times New Roman"/>
                <w:b/>
                <w:color w:val="D58F28"/>
              </w:rPr>
              <w:t xml:space="preserve"> vidutinis darbo užmokestis</w:t>
            </w:r>
          </w:p>
        </w:tc>
      </w:tr>
      <w:tr w:rsidR="00C2694A" w:rsidRPr="00570085" w14:paraId="34A91077" w14:textId="77777777" w:rsidTr="001B0674">
        <w:trPr>
          <w:gridBefore w:val="1"/>
          <w:wBefore w:w="53" w:type="pct"/>
        </w:trPr>
        <w:tc>
          <w:tcPr>
            <w:tcW w:w="909" w:type="pct"/>
            <w:vMerge/>
            <w:shd w:val="clear" w:color="auto" w:fill="auto"/>
          </w:tcPr>
          <w:p w14:paraId="0136F79E" w14:textId="77777777" w:rsidR="00C2694A" w:rsidRPr="00570085" w:rsidRDefault="00C2694A" w:rsidP="00E87B68">
            <w:pPr>
              <w:spacing w:before="120" w:after="120" w:line="240" w:lineRule="auto"/>
              <w:rPr>
                <w:rFonts w:ascii="Times New Roman" w:hAnsi="Times New Roman" w:cs="Times New Roman"/>
              </w:rPr>
            </w:pPr>
          </w:p>
        </w:tc>
        <w:tc>
          <w:tcPr>
            <w:tcW w:w="4038" w:type="pct"/>
            <w:gridSpan w:val="3"/>
            <w:shd w:val="clear" w:color="auto" w:fill="auto"/>
          </w:tcPr>
          <w:p w14:paraId="6148B600" w14:textId="3D805E72" w:rsidR="00C2694A" w:rsidRPr="00570085" w:rsidRDefault="00C413AB" w:rsidP="00E87B68">
            <w:pPr>
              <w:pStyle w:val="Sraopastraipa"/>
              <w:numPr>
                <w:ilvl w:val="0"/>
                <w:numId w:val="12"/>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2017 m. siekė 80 proc. šalies (840,4 E</w:t>
            </w:r>
            <w:r w:rsidR="00865E21">
              <w:rPr>
                <w:rFonts w:ascii="Times New Roman" w:hAnsi="Times New Roman" w:cs="Times New Roman"/>
                <w:i/>
                <w:sz w:val="20"/>
                <w:szCs w:val="20"/>
              </w:rPr>
              <w:t>UR</w:t>
            </w:r>
            <w:r w:rsidRPr="00570085">
              <w:rPr>
                <w:rFonts w:ascii="Times New Roman" w:hAnsi="Times New Roman" w:cs="Times New Roman"/>
                <w:i/>
                <w:sz w:val="20"/>
                <w:szCs w:val="20"/>
              </w:rPr>
              <w:t>) ir 91 proc. apskrities (735,2 E</w:t>
            </w:r>
            <w:r w:rsidR="00865E21">
              <w:rPr>
                <w:rFonts w:ascii="Times New Roman" w:hAnsi="Times New Roman" w:cs="Times New Roman"/>
                <w:i/>
                <w:sz w:val="20"/>
                <w:szCs w:val="20"/>
              </w:rPr>
              <w:t>UR</w:t>
            </w:r>
            <w:r w:rsidRPr="00570085">
              <w:rPr>
                <w:rFonts w:ascii="Times New Roman" w:hAnsi="Times New Roman" w:cs="Times New Roman"/>
                <w:i/>
                <w:sz w:val="20"/>
                <w:szCs w:val="20"/>
              </w:rPr>
              <w:t>)</w:t>
            </w:r>
            <w:r w:rsidR="00140A2E" w:rsidRPr="00570085">
              <w:rPr>
                <w:rFonts w:ascii="Times New Roman" w:hAnsi="Times New Roman" w:cs="Times New Roman"/>
                <w:i/>
                <w:sz w:val="20"/>
                <w:szCs w:val="20"/>
              </w:rPr>
              <w:t xml:space="preserve"> </w:t>
            </w:r>
            <w:r w:rsidR="0024567E" w:rsidRPr="00570085">
              <w:rPr>
                <w:rFonts w:ascii="Times New Roman" w:hAnsi="Times New Roman" w:cs="Times New Roman"/>
                <w:i/>
                <w:sz w:val="20"/>
                <w:szCs w:val="20"/>
              </w:rPr>
              <w:t>vidutinio DU</w:t>
            </w:r>
          </w:p>
          <w:p w14:paraId="3D7B0CDB" w14:textId="193E6732" w:rsidR="00C2694A" w:rsidRPr="00570085" w:rsidRDefault="00C413AB" w:rsidP="00E87B68">
            <w:pPr>
              <w:pStyle w:val="Sraopastraipa"/>
              <w:numPr>
                <w:ilvl w:val="0"/>
                <w:numId w:val="11"/>
              </w:numPr>
              <w:spacing w:before="120" w:after="120" w:line="240" w:lineRule="auto"/>
              <w:rPr>
                <w:rFonts w:ascii="Times New Roman" w:hAnsi="Times New Roman" w:cs="Times New Roman"/>
                <w:i/>
                <w:sz w:val="20"/>
                <w:szCs w:val="20"/>
              </w:rPr>
            </w:pPr>
            <w:r w:rsidRPr="00570085">
              <w:rPr>
                <w:rFonts w:ascii="Times New Roman" w:hAnsi="Times New Roman" w:cs="Times New Roman"/>
                <w:i/>
                <w:sz w:val="20"/>
                <w:szCs w:val="20"/>
              </w:rPr>
              <w:t>2013-2017 m. vidutinis DU augo sparčiau (33,5 proc.) nei šalyje (30,0 proc.) ir apskrityje (32,3 proc.)</w:t>
            </w:r>
          </w:p>
        </w:tc>
      </w:tr>
      <w:tr w:rsidR="009D0572" w:rsidRPr="00570085" w14:paraId="1CBE1EE0" w14:textId="77777777" w:rsidTr="001B0674">
        <w:trPr>
          <w:gridBefore w:val="1"/>
          <w:wBefore w:w="53" w:type="pct"/>
        </w:trPr>
        <w:tc>
          <w:tcPr>
            <w:tcW w:w="909" w:type="pct"/>
            <w:vMerge w:val="restart"/>
            <w:shd w:val="clear" w:color="auto" w:fill="auto"/>
            <w:vAlign w:val="center"/>
          </w:tcPr>
          <w:p w14:paraId="1E0C8320" w14:textId="77777777" w:rsidR="009D0572" w:rsidRPr="00570085" w:rsidRDefault="009D0572"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2341E395" wp14:editId="59E324F6">
                  <wp:extent cx="706582" cy="706582"/>
                  <wp:effectExtent l="0" t="0" r="0" b="0"/>
                  <wp:docPr id="135" name="Picture 135" descr="Vaizdo rezultatas pagal užklausą „unemployment icon pn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aizdo rezultatas pagal užklausą „unemployment icon png“">
                            <a:hlinkClick r:id="rId47" tgtFrame="&quot;_blank&quot;"/>
                          </pic:cNvPr>
                          <pic:cNvPicPr>
                            <a:picLocks noChangeAspect="1" noChangeArrowheads="1"/>
                          </pic:cNvPicPr>
                        </pic:nvPicPr>
                        <pic:blipFill>
                          <a:blip r:embed="rId48" cstate="print">
                            <a:alphaModFix/>
                            <a:duotone>
                              <a:schemeClr val="accent1">
                                <a:shade val="45000"/>
                                <a:satMod val="135000"/>
                              </a:schemeClr>
                              <a:prstClr val="white"/>
                            </a:duotone>
                            <a:extLst>
                              <a:ext uri="{BEBA8EAE-BF5A-486C-A8C5-ECC9F3942E4B}">
                                <a14:imgProps xmlns:a14="http://schemas.microsoft.com/office/drawing/2010/main">
                                  <a14:imgLayer r:embed="rId49">
                                    <a14:imgEffect>
                                      <a14:artisticGlowEdges/>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7819" cy="707819"/>
                          </a:xfrm>
                          <a:prstGeom prst="rect">
                            <a:avLst/>
                          </a:prstGeom>
                          <a:noFill/>
                          <a:ln>
                            <a:noFill/>
                          </a:ln>
                        </pic:spPr>
                      </pic:pic>
                    </a:graphicData>
                  </a:graphic>
                </wp:inline>
              </w:drawing>
            </w:r>
          </w:p>
        </w:tc>
        <w:tc>
          <w:tcPr>
            <w:tcW w:w="4038" w:type="pct"/>
            <w:gridSpan w:val="3"/>
            <w:shd w:val="clear" w:color="auto" w:fill="auto"/>
          </w:tcPr>
          <w:p w14:paraId="610F22FD" w14:textId="578ECF1E" w:rsidR="009D0572" w:rsidRPr="00570085" w:rsidRDefault="00C413AB"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11,2</w:t>
            </w:r>
            <w:r w:rsidR="009D0572" w:rsidRPr="00570085">
              <w:rPr>
                <w:rFonts w:ascii="Times New Roman" w:hAnsi="Times New Roman" w:cs="Times New Roman"/>
                <w:b/>
                <w:color w:val="D58F28"/>
              </w:rPr>
              <w:t xml:space="preserve"> proc.</w:t>
            </w:r>
            <w:r w:rsidR="00021294" w:rsidRPr="00570085">
              <w:rPr>
                <w:rFonts w:ascii="Times New Roman" w:hAnsi="Times New Roman" w:cs="Times New Roman"/>
                <w:b/>
                <w:color w:val="D58F28"/>
              </w:rPr>
              <w:t xml:space="preserve"> </w:t>
            </w:r>
            <w:r w:rsidR="00747C42" w:rsidRPr="00570085">
              <w:rPr>
                <w:rFonts w:ascii="Times New Roman" w:hAnsi="Times New Roman" w:cs="Times New Roman"/>
                <w:b/>
                <w:color w:val="D58F28"/>
              </w:rPr>
              <w:t>nedarbo lygis</w:t>
            </w:r>
          </w:p>
        </w:tc>
      </w:tr>
      <w:tr w:rsidR="009D0572" w:rsidRPr="00570085" w14:paraId="4DB46B5A" w14:textId="77777777" w:rsidTr="001B0674">
        <w:trPr>
          <w:gridBefore w:val="1"/>
          <w:wBefore w:w="53" w:type="pct"/>
        </w:trPr>
        <w:tc>
          <w:tcPr>
            <w:tcW w:w="909" w:type="pct"/>
            <w:vMerge/>
            <w:shd w:val="clear" w:color="auto" w:fill="auto"/>
          </w:tcPr>
          <w:p w14:paraId="44B33E7B" w14:textId="77777777" w:rsidR="009D0572" w:rsidRPr="00570085" w:rsidRDefault="009D0572" w:rsidP="00E87B68">
            <w:pPr>
              <w:spacing w:before="120" w:after="120" w:line="240" w:lineRule="auto"/>
              <w:rPr>
                <w:rFonts w:ascii="Times New Roman" w:hAnsi="Times New Roman" w:cs="Times New Roman"/>
              </w:rPr>
            </w:pPr>
          </w:p>
        </w:tc>
        <w:tc>
          <w:tcPr>
            <w:tcW w:w="4038" w:type="pct"/>
            <w:gridSpan w:val="3"/>
            <w:shd w:val="clear" w:color="auto" w:fill="auto"/>
          </w:tcPr>
          <w:p w14:paraId="23DA8365" w14:textId="6E6189CA" w:rsidR="009D0572" w:rsidRPr="00570085" w:rsidRDefault="00C413AB" w:rsidP="00E87B68">
            <w:pPr>
              <w:pStyle w:val="Sraopastraipa"/>
              <w:numPr>
                <w:ilvl w:val="0"/>
                <w:numId w:val="1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2017 m. buvo didesnis nei šalyje (7,9 proc.) ir apskrityje (9,0 proc.)</w:t>
            </w:r>
          </w:p>
          <w:p w14:paraId="10EF76FC" w14:textId="0A09AABB" w:rsidR="00BD325A" w:rsidRPr="00570085" w:rsidRDefault="00C413AB" w:rsidP="00E87B68">
            <w:pPr>
              <w:pStyle w:val="Sraopastraipa"/>
              <w:numPr>
                <w:ilvl w:val="0"/>
                <w:numId w:val="11"/>
              </w:numPr>
              <w:spacing w:before="120" w:after="120" w:line="240" w:lineRule="auto"/>
              <w:rPr>
                <w:rFonts w:ascii="Times New Roman" w:hAnsi="Times New Roman" w:cs="Times New Roman"/>
                <w:i/>
                <w:sz w:val="20"/>
                <w:szCs w:val="20"/>
              </w:rPr>
            </w:pPr>
            <w:r w:rsidRPr="00570085">
              <w:rPr>
                <w:rFonts w:ascii="Times New Roman" w:hAnsi="Times New Roman" w:cs="Times New Roman"/>
                <w:i/>
                <w:sz w:val="20"/>
                <w:szCs w:val="20"/>
              </w:rPr>
              <w:t xml:space="preserve">2013-2017 m. nedarbo lygis mažėjo </w:t>
            </w:r>
            <w:r w:rsidR="00BE3F14" w:rsidRPr="00570085">
              <w:rPr>
                <w:rFonts w:ascii="Times New Roman" w:hAnsi="Times New Roman" w:cs="Times New Roman"/>
                <w:i/>
                <w:sz w:val="20"/>
                <w:szCs w:val="20"/>
              </w:rPr>
              <w:t>spartesniu tempu</w:t>
            </w:r>
            <w:r w:rsidR="0024567E"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3,5 proc. p.</w:t>
            </w:r>
            <w:r w:rsidR="0024567E" w:rsidRPr="00570085">
              <w:rPr>
                <w:rFonts w:ascii="Times New Roman" w:hAnsi="Times New Roman" w:cs="Times New Roman"/>
                <w:i/>
                <w:sz w:val="20"/>
                <w:szCs w:val="20"/>
              </w:rPr>
              <w:t>)</w:t>
            </w:r>
            <w:r w:rsidRPr="00570085">
              <w:rPr>
                <w:rFonts w:ascii="Times New Roman" w:hAnsi="Times New Roman" w:cs="Times New Roman"/>
                <w:i/>
                <w:sz w:val="20"/>
                <w:szCs w:val="20"/>
              </w:rPr>
              <w:t xml:space="preserve">, </w:t>
            </w:r>
            <w:r w:rsidR="0024567E" w:rsidRPr="00570085">
              <w:rPr>
                <w:rFonts w:ascii="Times New Roman" w:hAnsi="Times New Roman" w:cs="Times New Roman"/>
                <w:i/>
                <w:sz w:val="20"/>
                <w:szCs w:val="20"/>
              </w:rPr>
              <w:t>nei</w:t>
            </w:r>
            <w:r w:rsidRPr="00570085">
              <w:rPr>
                <w:rFonts w:ascii="Times New Roman" w:hAnsi="Times New Roman" w:cs="Times New Roman"/>
                <w:i/>
                <w:sz w:val="20"/>
                <w:szCs w:val="20"/>
              </w:rPr>
              <w:t xml:space="preserve"> šalyje </w:t>
            </w:r>
            <w:r w:rsidR="0024567E" w:rsidRPr="00570085">
              <w:rPr>
                <w:rFonts w:ascii="Times New Roman" w:hAnsi="Times New Roman" w:cs="Times New Roman"/>
                <w:i/>
                <w:sz w:val="20"/>
                <w:szCs w:val="20"/>
              </w:rPr>
              <w:t>(</w:t>
            </w:r>
            <w:r w:rsidRPr="00570085">
              <w:rPr>
                <w:rFonts w:ascii="Times New Roman" w:hAnsi="Times New Roman" w:cs="Times New Roman"/>
                <w:i/>
                <w:sz w:val="20"/>
                <w:szCs w:val="20"/>
              </w:rPr>
              <w:t>3,0 proc. p.</w:t>
            </w:r>
            <w:r w:rsidR="00DF48CF" w:rsidRPr="00570085">
              <w:rPr>
                <w:rFonts w:ascii="Times New Roman" w:hAnsi="Times New Roman" w:cs="Times New Roman"/>
                <w:i/>
                <w:sz w:val="20"/>
                <w:szCs w:val="20"/>
              </w:rPr>
              <w:t xml:space="preserve">) ir </w:t>
            </w:r>
            <w:r w:rsidRPr="00570085">
              <w:rPr>
                <w:rFonts w:ascii="Times New Roman" w:hAnsi="Times New Roman" w:cs="Times New Roman"/>
                <w:i/>
                <w:sz w:val="20"/>
                <w:szCs w:val="20"/>
              </w:rPr>
              <w:t xml:space="preserve">apskrityje </w:t>
            </w:r>
            <w:r w:rsidR="00DF48CF" w:rsidRPr="00570085">
              <w:rPr>
                <w:rFonts w:ascii="Times New Roman" w:hAnsi="Times New Roman" w:cs="Times New Roman"/>
                <w:i/>
                <w:sz w:val="20"/>
                <w:szCs w:val="20"/>
              </w:rPr>
              <w:t>(</w:t>
            </w:r>
            <w:r w:rsidRPr="00570085">
              <w:rPr>
                <w:rFonts w:ascii="Times New Roman" w:hAnsi="Times New Roman" w:cs="Times New Roman"/>
                <w:i/>
                <w:sz w:val="20"/>
                <w:szCs w:val="20"/>
              </w:rPr>
              <w:t>3,2 proc. p.</w:t>
            </w:r>
            <w:r w:rsidR="00DF48CF" w:rsidRPr="00570085">
              <w:rPr>
                <w:rFonts w:ascii="Times New Roman" w:hAnsi="Times New Roman" w:cs="Times New Roman"/>
                <w:i/>
                <w:sz w:val="20"/>
                <w:szCs w:val="20"/>
              </w:rPr>
              <w:t>)</w:t>
            </w:r>
          </w:p>
        </w:tc>
      </w:tr>
      <w:tr w:rsidR="00CE0A63" w:rsidRPr="00570085" w14:paraId="16620603" w14:textId="77777777" w:rsidTr="001B0674">
        <w:tc>
          <w:tcPr>
            <w:tcW w:w="5000" w:type="pct"/>
            <w:gridSpan w:val="5"/>
            <w:shd w:val="clear" w:color="auto" w:fill="auto"/>
            <w:vAlign w:val="center"/>
          </w:tcPr>
          <w:p w14:paraId="4EF8E52A" w14:textId="77777777" w:rsidR="0045797A" w:rsidRPr="00570085" w:rsidRDefault="0045797A" w:rsidP="00E87B68">
            <w:pPr>
              <w:spacing w:before="120" w:after="120" w:line="240" w:lineRule="auto"/>
              <w:rPr>
                <w:rFonts w:ascii="Times New Roman" w:hAnsi="Times New Roman" w:cs="Times New Roman"/>
                <w:b/>
                <w:color w:val="F0A22E"/>
                <w:sz w:val="32"/>
                <w:szCs w:val="32"/>
                <w:u w:val="single"/>
              </w:rPr>
            </w:pPr>
          </w:p>
          <w:p w14:paraId="4F449DAE" w14:textId="0BF19BF6" w:rsidR="00CE0A63" w:rsidRPr="00570085" w:rsidRDefault="00A7651C" w:rsidP="00E87B68">
            <w:pPr>
              <w:spacing w:before="120" w:after="120" w:line="240" w:lineRule="auto"/>
              <w:rPr>
                <w:rFonts w:ascii="Times New Roman" w:hAnsi="Times New Roman" w:cs="Times New Roman"/>
                <w:b/>
                <w:sz w:val="32"/>
                <w:szCs w:val="32"/>
                <w:u w:val="single"/>
              </w:rPr>
            </w:pPr>
            <w:r w:rsidRPr="00570085">
              <w:rPr>
                <w:rFonts w:ascii="Times New Roman" w:hAnsi="Times New Roman" w:cs="Times New Roman"/>
                <w:b/>
                <w:color w:val="F0A22E"/>
                <w:sz w:val="32"/>
                <w:szCs w:val="32"/>
                <w:u w:val="single"/>
              </w:rPr>
              <w:t>Pasvalio</w:t>
            </w:r>
            <w:r w:rsidR="0023420E" w:rsidRPr="00570085">
              <w:rPr>
                <w:rFonts w:ascii="Times New Roman" w:hAnsi="Times New Roman" w:cs="Times New Roman"/>
                <w:b/>
                <w:color w:val="F0A22E"/>
                <w:sz w:val="32"/>
                <w:szCs w:val="32"/>
                <w:u w:val="single"/>
              </w:rPr>
              <w:t xml:space="preserve"> </w:t>
            </w:r>
            <w:r w:rsidR="00CE0A63" w:rsidRPr="00570085">
              <w:rPr>
                <w:rFonts w:ascii="Times New Roman" w:hAnsi="Times New Roman" w:cs="Times New Roman"/>
                <w:b/>
                <w:color w:val="F0A22E"/>
                <w:sz w:val="32"/>
                <w:szCs w:val="32"/>
                <w:u w:val="single"/>
              </w:rPr>
              <w:t>rajono ekonomikos ir verslo situacijos apibendrinimas</w:t>
            </w:r>
          </w:p>
        </w:tc>
      </w:tr>
      <w:tr w:rsidR="00CE0A63" w:rsidRPr="00570085" w14:paraId="7586ED0A" w14:textId="77777777" w:rsidTr="001B0674">
        <w:tc>
          <w:tcPr>
            <w:tcW w:w="962" w:type="pct"/>
            <w:gridSpan w:val="2"/>
            <w:vMerge w:val="restart"/>
            <w:shd w:val="clear" w:color="auto" w:fill="auto"/>
            <w:vAlign w:val="center"/>
          </w:tcPr>
          <w:p w14:paraId="498D66D9" w14:textId="77777777" w:rsidR="00CE0A63" w:rsidRPr="00570085" w:rsidRDefault="00CE0A63"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743A8CA5" wp14:editId="7A0DDAB7">
                  <wp:extent cx="602673" cy="602673"/>
                  <wp:effectExtent l="0" t="0" r="6985" b="6985"/>
                  <wp:docPr id="156" name="Picture 156" descr="Vaizdo rezultatas pagal užklausą „investment icon pn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aizdo rezultatas pagal užklausą „investment icon png“">
                            <a:hlinkClick r:id="rId50" tgtFrame="&quot;_blank&quot;"/>
                          </pic:cNvPr>
                          <pic:cNvPicPr>
                            <a:picLocks noChangeAspect="1" noChangeArrowheads="1"/>
                          </pic:cNvPicPr>
                        </pic:nvPicPr>
                        <pic:blipFill>
                          <a:blip r:embed="rId51" cstate="print">
                            <a:duotone>
                              <a:schemeClr val="accent1">
                                <a:shade val="45000"/>
                                <a:satMod val="135000"/>
                              </a:schemeClr>
                              <a:prstClr val="white"/>
                            </a:duotone>
                            <a:extLst>
                              <a:ext uri="{BEBA8EAE-BF5A-486C-A8C5-ECC9F3942E4B}">
                                <a14:imgProps xmlns:a14="http://schemas.microsoft.com/office/drawing/2010/main">
                                  <a14:imgLayer r:embed="rId52">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603646" cy="603646"/>
                          </a:xfrm>
                          <a:prstGeom prst="rect">
                            <a:avLst/>
                          </a:prstGeom>
                          <a:noFill/>
                          <a:ln>
                            <a:noFill/>
                          </a:ln>
                        </pic:spPr>
                      </pic:pic>
                    </a:graphicData>
                  </a:graphic>
                </wp:inline>
              </w:drawing>
            </w:r>
          </w:p>
        </w:tc>
        <w:tc>
          <w:tcPr>
            <w:tcW w:w="4038" w:type="pct"/>
            <w:gridSpan w:val="3"/>
            <w:shd w:val="clear" w:color="auto" w:fill="auto"/>
          </w:tcPr>
          <w:p w14:paraId="50AF70CB" w14:textId="3138F102" w:rsidR="00CE0A63" w:rsidRPr="00570085" w:rsidRDefault="00A7651C" w:rsidP="00E87B68">
            <w:pPr>
              <w:spacing w:before="120" w:after="120" w:line="240" w:lineRule="auto"/>
              <w:rPr>
                <w:rFonts w:ascii="Times New Roman" w:hAnsi="Times New Roman" w:cs="Times New Roman"/>
                <w:b/>
                <w:color w:val="F6C681" w:themeColor="accent1" w:themeTint="99"/>
              </w:rPr>
            </w:pPr>
            <w:r w:rsidRPr="00570085">
              <w:rPr>
                <w:rFonts w:ascii="Times New Roman" w:hAnsi="Times New Roman" w:cs="Times New Roman"/>
                <w:b/>
                <w:color w:val="D58F28"/>
              </w:rPr>
              <w:t xml:space="preserve">1 </w:t>
            </w:r>
            <w:r w:rsidR="004A4853" w:rsidRPr="00570085">
              <w:rPr>
                <w:rFonts w:ascii="Times New Roman" w:hAnsi="Times New Roman" w:cs="Times New Roman"/>
                <w:b/>
                <w:color w:val="D58F28"/>
              </w:rPr>
              <w:t>370</w:t>
            </w:r>
            <w:r w:rsidR="00CE0A63" w:rsidRPr="00570085">
              <w:rPr>
                <w:rFonts w:ascii="Times New Roman" w:hAnsi="Times New Roman" w:cs="Times New Roman"/>
                <w:b/>
                <w:color w:val="D58F28"/>
              </w:rPr>
              <w:t xml:space="preserve"> </w:t>
            </w:r>
            <w:r w:rsidR="00D45CD0" w:rsidRPr="00570085">
              <w:rPr>
                <w:rFonts w:ascii="Times New Roman" w:hAnsi="Times New Roman" w:cs="Times New Roman"/>
                <w:b/>
                <w:color w:val="D58F28"/>
              </w:rPr>
              <w:t>EUR</w:t>
            </w:r>
            <w:r w:rsidR="00AC7ABE" w:rsidRPr="00570085">
              <w:rPr>
                <w:rFonts w:ascii="Times New Roman" w:hAnsi="Times New Roman" w:cs="Times New Roman"/>
                <w:b/>
                <w:color w:val="D58F28"/>
              </w:rPr>
              <w:t xml:space="preserve"> </w:t>
            </w:r>
            <w:r w:rsidR="00747C42" w:rsidRPr="00570085">
              <w:rPr>
                <w:rFonts w:ascii="Times New Roman" w:hAnsi="Times New Roman" w:cs="Times New Roman"/>
                <w:b/>
                <w:color w:val="D58F28"/>
              </w:rPr>
              <w:t xml:space="preserve">materialinių investicijų, tenkančių </w:t>
            </w:r>
            <w:r w:rsidR="00AC7ABE" w:rsidRPr="00570085">
              <w:rPr>
                <w:rFonts w:ascii="Times New Roman" w:hAnsi="Times New Roman" w:cs="Times New Roman"/>
                <w:b/>
                <w:color w:val="D58F28"/>
              </w:rPr>
              <w:t>vien</w:t>
            </w:r>
            <w:r w:rsidR="00E7666C" w:rsidRPr="00570085">
              <w:rPr>
                <w:rFonts w:ascii="Times New Roman" w:hAnsi="Times New Roman" w:cs="Times New Roman"/>
                <w:b/>
                <w:color w:val="D58F28"/>
              </w:rPr>
              <w:t>am</w:t>
            </w:r>
            <w:r w:rsidR="00CE0A63" w:rsidRPr="00570085">
              <w:rPr>
                <w:rFonts w:ascii="Times New Roman" w:hAnsi="Times New Roman" w:cs="Times New Roman"/>
                <w:b/>
                <w:color w:val="D58F28"/>
              </w:rPr>
              <w:t xml:space="preserve"> gyventojui</w:t>
            </w:r>
          </w:p>
        </w:tc>
      </w:tr>
      <w:tr w:rsidR="00CE0A63" w:rsidRPr="00570085" w14:paraId="0C11AD8B" w14:textId="77777777" w:rsidTr="001B0674">
        <w:tc>
          <w:tcPr>
            <w:tcW w:w="962" w:type="pct"/>
            <w:gridSpan w:val="2"/>
            <w:vMerge/>
            <w:shd w:val="clear" w:color="auto" w:fill="auto"/>
            <w:vAlign w:val="center"/>
          </w:tcPr>
          <w:p w14:paraId="54409BE8" w14:textId="77777777" w:rsidR="00CE0A63" w:rsidRPr="00570085" w:rsidRDefault="00CE0A63" w:rsidP="00E87B68">
            <w:pPr>
              <w:spacing w:before="120" w:after="120" w:line="240" w:lineRule="auto"/>
              <w:jc w:val="center"/>
              <w:rPr>
                <w:rFonts w:ascii="Times New Roman" w:hAnsi="Times New Roman" w:cs="Times New Roman"/>
              </w:rPr>
            </w:pPr>
          </w:p>
        </w:tc>
        <w:tc>
          <w:tcPr>
            <w:tcW w:w="4038" w:type="pct"/>
            <w:gridSpan w:val="3"/>
            <w:shd w:val="clear" w:color="auto" w:fill="auto"/>
          </w:tcPr>
          <w:p w14:paraId="48D1AB00" w14:textId="7E152B49" w:rsidR="0024567E" w:rsidRPr="00570085" w:rsidRDefault="0024567E" w:rsidP="00E87B68">
            <w:pPr>
              <w:pStyle w:val="Sraopastraipa"/>
              <w:numPr>
                <w:ilvl w:val="0"/>
                <w:numId w:val="1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w:t>
            </w:r>
            <w:r w:rsidR="004A4853"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m. siekė </w:t>
            </w:r>
            <w:r w:rsidR="004A4853" w:rsidRPr="00570085">
              <w:rPr>
                <w:rFonts w:ascii="Times New Roman" w:hAnsi="Times New Roman" w:cs="Times New Roman"/>
                <w:i/>
                <w:sz w:val="20"/>
                <w:szCs w:val="20"/>
              </w:rPr>
              <w:t>54</w:t>
            </w:r>
            <w:r w:rsidRPr="00570085">
              <w:rPr>
                <w:rFonts w:ascii="Times New Roman" w:hAnsi="Times New Roman" w:cs="Times New Roman"/>
                <w:i/>
                <w:sz w:val="20"/>
                <w:szCs w:val="20"/>
              </w:rPr>
              <w:t xml:space="preserve"> proc. šalies </w:t>
            </w:r>
            <w:r w:rsidR="004A4853" w:rsidRPr="00570085">
              <w:rPr>
                <w:rFonts w:ascii="Times New Roman" w:hAnsi="Times New Roman" w:cs="Times New Roman"/>
                <w:i/>
                <w:sz w:val="20"/>
                <w:szCs w:val="20"/>
              </w:rPr>
              <w:t>(2 550</w:t>
            </w:r>
            <w:r w:rsidRPr="00570085">
              <w:rPr>
                <w:rFonts w:ascii="Times New Roman" w:hAnsi="Times New Roman" w:cs="Times New Roman"/>
                <w:i/>
                <w:sz w:val="20"/>
                <w:szCs w:val="20"/>
              </w:rPr>
              <w:t xml:space="preserve"> </w:t>
            </w:r>
            <w:r w:rsidR="00865E21">
              <w:rPr>
                <w:rFonts w:ascii="Times New Roman" w:hAnsi="Times New Roman" w:cs="Times New Roman"/>
                <w:i/>
                <w:sz w:val="20"/>
                <w:szCs w:val="20"/>
              </w:rPr>
              <w:t>EUR</w:t>
            </w:r>
            <w:r w:rsidRPr="00570085">
              <w:rPr>
                <w:rFonts w:ascii="Times New Roman" w:hAnsi="Times New Roman" w:cs="Times New Roman"/>
                <w:i/>
                <w:sz w:val="20"/>
                <w:szCs w:val="20"/>
              </w:rPr>
              <w:t xml:space="preserve">) ir </w:t>
            </w:r>
            <w:r w:rsidR="004A4853" w:rsidRPr="00570085">
              <w:rPr>
                <w:rFonts w:ascii="Times New Roman" w:hAnsi="Times New Roman" w:cs="Times New Roman"/>
                <w:i/>
                <w:sz w:val="20"/>
                <w:szCs w:val="20"/>
              </w:rPr>
              <w:t>94</w:t>
            </w:r>
            <w:r w:rsidRPr="00570085">
              <w:rPr>
                <w:rFonts w:ascii="Times New Roman" w:hAnsi="Times New Roman" w:cs="Times New Roman"/>
                <w:i/>
                <w:sz w:val="20"/>
                <w:szCs w:val="20"/>
              </w:rPr>
              <w:t xml:space="preserve"> proc. apskrities (1</w:t>
            </w:r>
            <w:r w:rsidR="00865E21">
              <w:rPr>
                <w:rFonts w:ascii="Times New Roman" w:hAnsi="Times New Roman" w:cs="Times New Roman"/>
                <w:i/>
                <w:sz w:val="20"/>
                <w:szCs w:val="20"/>
              </w:rPr>
              <w:t> </w:t>
            </w:r>
            <w:r w:rsidR="004A4853" w:rsidRPr="00570085">
              <w:rPr>
                <w:rFonts w:ascii="Times New Roman" w:hAnsi="Times New Roman" w:cs="Times New Roman"/>
                <w:i/>
                <w:sz w:val="20"/>
                <w:szCs w:val="20"/>
              </w:rPr>
              <w:t>464</w:t>
            </w:r>
            <w:r w:rsidR="00865E21">
              <w:rPr>
                <w:rFonts w:ascii="Times New Roman" w:hAnsi="Times New Roman" w:cs="Times New Roman"/>
                <w:i/>
                <w:sz w:val="20"/>
                <w:szCs w:val="20"/>
              </w:rPr>
              <w:t xml:space="preserve"> EUR</w:t>
            </w:r>
            <w:r w:rsidRPr="00570085">
              <w:rPr>
                <w:rFonts w:ascii="Times New Roman" w:hAnsi="Times New Roman" w:cs="Times New Roman"/>
                <w:i/>
                <w:sz w:val="20"/>
                <w:szCs w:val="20"/>
              </w:rPr>
              <w:t>) MI 1 gyv.</w:t>
            </w:r>
          </w:p>
          <w:p w14:paraId="7A724017" w14:textId="2FE778F0" w:rsidR="00CE0A63" w:rsidRPr="00570085" w:rsidRDefault="0024567E" w:rsidP="00E87B68">
            <w:pPr>
              <w:pStyle w:val="Sraopastraipa"/>
              <w:numPr>
                <w:ilvl w:val="0"/>
                <w:numId w:val="1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2013-2016 m. MI 1 gyv. išliko tame pačiame lygyje, kai šalyje padidėjo penktadaliu, apskrityje – išliko tame pačiame lygyje</w:t>
            </w:r>
          </w:p>
        </w:tc>
      </w:tr>
      <w:tr w:rsidR="00CE0A63" w:rsidRPr="00570085" w14:paraId="68E972CE" w14:textId="77777777" w:rsidTr="001B0674">
        <w:tc>
          <w:tcPr>
            <w:tcW w:w="962" w:type="pct"/>
            <w:gridSpan w:val="2"/>
            <w:vMerge w:val="restart"/>
            <w:shd w:val="clear" w:color="auto" w:fill="auto"/>
            <w:vAlign w:val="center"/>
          </w:tcPr>
          <w:p w14:paraId="1D3B524A" w14:textId="77777777" w:rsidR="00CE0A63" w:rsidRPr="00570085" w:rsidRDefault="00CE0A63" w:rsidP="00E87B68">
            <w:pPr>
              <w:spacing w:before="120" w:after="120" w:line="240" w:lineRule="auto"/>
              <w:jc w:val="center"/>
              <w:rPr>
                <w:rFonts w:ascii="Times New Roman" w:hAnsi="Times New Roman" w:cs="Times New Roman"/>
                <w:color w:val="F6C681" w:themeColor="accent1" w:themeTint="99"/>
              </w:rPr>
            </w:pPr>
            <w:r w:rsidRPr="00570085">
              <w:rPr>
                <w:rFonts w:ascii="Times New Roman" w:hAnsi="Times New Roman" w:cs="Times New Roman"/>
                <w:noProof/>
                <w:color w:val="F6C681" w:themeColor="accent1" w:themeTint="99"/>
                <w:lang w:eastAsia="en-GB"/>
              </w:rPr>
              <w:drawing>
                <wp:inline distT="0" distB="0" distL="0" distR="0" wp14:anchorId="7D2A840D" wp14:editId="008C8729">
                  <wp:extent cx="602269" cy="602269"/>
                  <wp:effectExtent l="0" t="0" r="7620" b="7620"/>
                  <wp:docPr id="155" name="Picture 155" descr="Vaizdo rezultatas pagal užklausą „foreign direct investment icon pn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aizdo rezultatas pagal užklausą „foreign direct investment icon png“">
                            <a:hlinkClick r:id="rId53" tgtFrame="&quot;_blank&quot;"/>
                          </pic:cNvPr>
                          <pic:cNvPicPr>
                            <a:picLocks noChangeAspect="1" noChangeArrowheads="1"/>
                          </pic:cNvPicPr>
                        </pic:nvPicPr>
                        <pic:blipFill>
                          <a:blip r:embed="rId54" cstate="print">
                            <a:duotone>
                              <a:schemeClr val="accent1">
                                <a:shade val="45000"/>
                                <a:satMod val="135000"/>
                              </a:schemeClr>
                              <a:prstClr val="white"/>
                            </a:duotone>
                            <a:extLst>
                              <a:ext uri="{BEBA8EAE-BF5A-486C-A8C5-ECC9F3942E4B}">
                                <a14:imgProps xmlns:a14="http://schemas.microsoft.com/office/drawing/2010/main">
                                  <a14:imgLayer r:embed="rId55">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604123" cy="604123"/>
                          </a:xfrm>
                          <a:prstGeom prst="rect">
                            <a:avLst/>
                          </a:prstGeom>
                          <a:noFill/>
                          <a:ln>
                            <a:noFill/>
                          </a:ln>
                        </pic:spPr>
                      </pic:pic>
                    </a:graphicData>
                  </a:graphic>
                </wp:inline>
              </w:drawing>
            </w:r>
          </w:p>
        </w:tc>
        <w:tc>
          <w:tcPr>
            <w:tcW w:w="4038" w:type="pct"/>
            <w:gridSpan w:val="3"/>
            <w:shd w:val="clear" w:color="auto" w:fill="auto"/>
          </w:tcPr>
          <w:p w14:paraId="07D09B7B" w14:textId="15042B4C" w:rsidR="00CE0A63" w:rsidRPr="00570085" w:rsidRDefault="0024567E" w:rsidP="00E87B68">
            <w:pPr>
              <w:spacing w:before="120" w:after="120" w:line="240" w:lineRule="auto"/>
              <w:rPr>
                <w:rFonts w:ascii="Times New Roman" w:hAnsi="Times New Roman" w:cs="Times New Roman"/>
                <w:b/>
                <w:color w:val="D19C19"/>
              </w:rPr>
            </w:pPr>
            <w:r w:rsidRPr="00570085">
              <w:rPr>
                <w:rFonts w:ascii="Times New Roman" w:hAnsi="Times New Roman" w:cs="Times New Roman"/>
                <w:b/>
                <w:color w:val="D58F28"/>
              </w:rPr>
              <w:t>369</w:t>
            </w:r>
            <w:r w:rsidR="00CE0A63" w:rsidRPr="00570085">
              <w:rPr>
                <w:rFonts w:ascii="Times New Roman" w:hAnsi="Times New Roman" w:cs="Times New Roman"/>
                <w:b/>
                <w:color w:val="D58F28"/>
              </w:rPr>
              <w:t xml:space="preserve"> </w:t>
            </w:r>
            <w:r w:rsidR="00D45CD0" w:rsidRPr="00570085">
              <w:rPr>
                <w:rFonts w:ascii="Times New Roman" w:hAnsi="Times New Roman" w:cs="Times New Roman"/>
                <w:b/>
                <w:color w:val="D58F28"/>
              </w:rPr>
              <w:t>EUR</w:t>
            </w:r>
            <w:r w:rsidR="00AC7ABE" w:rsidRPr="00570085">
              <w:rPr>
                <w:rFonts w:ascii="Times New Roman" w:hAnsi="Times New Roman" w:cs="Times New Roman"/>
                <w:b/>
                <w:color w:val="D58F28"/>
              </w:rPr>
              <w:t xml:space="preserve"> </w:t>
            </w:r>
            <w:r w:rsidR="00747C42" w:rsidRPr="00570085">
              <w:rPr>
                <w:rFonts w:ascii="Times New Roman" w:hAnsi="Times New Roman" w:cs="Times New Roman"/>
                <w:b/>
                <w:color w:val="D58F28"/>
              </w:rPr>
              <w:t xml:space="preserve">tiesioginių užsienio investicijų, tenkančių </w:t>
            </w:r>
            <w:r w:rsidR="00AC7ABE" w:rsidRPr="00570085">
              <w:rPr>
                <w:rFonts w:ascii="Times New Roman" w:hAnsi="Times New Roman" w:cs="Times New Roman"/>
                <w:b/>
                <w:color w:val="D58F28"/>
              </w:rPr>
              <w:t>vien</w:t>
            </w:r>
            <w:r w:rsidR="00E7666C" w:rsidRPr="00570085">
              <w:rPr>
                <w:rFonts w:ascii="Times New Roman" w:hAnsi="Times New Roman" w:cs="Times New Roman"/>
                <w:b/>
                <w:color w:val="D58F28"/>
              </w:rPr>
              <w:t>am</w:t>
            </w:r>
            <w:r w:rsidR="00CE0A63" w:rsidRPr="00570085">
              <w:rPr>
                <w:rFonts w:ascii="Times New Roman" w:hAnsi="Times New Roman" w:cs="Times New Roman"/>
                <w:b/>
                <w:color w:val="D58F28"/>
              </w:rPr>
              <w:t xml:space="preserve"> gyventojui</w:t>
            </w:r>
          </w:p>
        </w:tc>
      </w:tr>
      <w:tr w:rsidR="00CE0A63" w:rsidRPr="00570085" w14:paraId="783B93E6" w14:textId="77777777" w:rsidTr="001B0674">
        <w:tc>
          <w:tcPr>
            <w:tcW w:w="962" w:type="pct"/>
            <w:gridSpan w:val="2"/>
            <w:vMerge/>
            <w:shd w:val="clear" w:color="auto" w:fill="auto"/>
          </w:tcPr>
          <w:p w14:paraId="5EE640B8" w14:textId="77777777" w:rsidR="00CE0A63" w:rsidRPr="00570085" w:rsidRDefault="00CE0A63" w:rsidP="00E87B68">
            <w:pPr>
              <w:spacing w:before="120" w:after="120" w:line="240" w:lineRule="auto"/>
              <w:rPr>
                <w:rFonts w:ascii="Times New Roman" w:hAnsi="Times New Roman" w:cs="Times New Roman"/>
              </w:rPr>
            </w:pPr>
          </w:p>
        </w:tc>
        <w:tc>
          <w:tcPr>
            <w:tcW w:w="4038" w:type="pct"/>
            <w:gridSpan w:val="3"/>
            <w:shd w:val="clear" w:color="auto" w:fill="auto"/>
          </w:tcPr>
          <w:p w14:paraId="3F380BFB" w14:textId="340E54E4" w:rsidR="0024567E" w:rsidRPr="00570085" w:rsidRDefault="0024567E" w:rsidP="00E87B68">
            <w:pPr>
              <w:pStyle w:val="Sraopastraipa"/>
              <w:numPr>
                <w:ilvl w:val="0"/>
                <w:numId w:val="1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2017 m. siekė 7 proc. šalies (5 275 </w:t>
            </w:r>
            <w:r w:rsidR="00865E21">
              <w:rPr>
                <w:rFonts w:ascii="Times New Roman" w:hAnsi="Times New Roman" w:cs="Times New Roman"/>
                <w:i/>
                <w:sz w:val="20"/>
                <w:szCs w:val="20"/>
              </w:rPr>
              <w:t>EUR</w:t>
            </w:r>
            <w:r w:rsidRPr="00570085">
              <w:rPr>
                <w:rFonts w:ascii="Times New Roman" w:hAnsi="Times New Roman" w:cs="Times New Roman"/>
                <w:i/>
                <w:sz w:val="20"/>
                <w:szCs w:val="20"/>
              </w:rPr>
              <w:t xml:space="preserve">) ir 22 proc. apskrities (1 665 </w:t>
            </w:r>
            <w:r w:rsidR="00865E21">
              <w:rPr>
                <w:rFonts w:ascii="Times New Roman" w:hAnsi="Times New Roman" w:cs="Times New Roman"/>
                <w:i/>
                <w:sz w:val="20"/>
                <w:szCs w:val="20"/>
              </w:rPr>
              <w:t>EUR</w:t>
            </w:r>
            <w:r w:rsidRPr="00570085">
              <w:rPr>
                <w:rFonts w:ascii="Times New Roman" w:hAnsi="Times New Roman" w:cs="Times New Roman"/>
                <w:i/>
                <w:sz w:val="20"/>
                <w:szCs w:val="20"/>
              </w:rPr>
              <w:t>) TUI 1 gyv.</w:t>
            </w:r>
          </w:p>
          <w:p w14:paraId="56E3B24A" w14:textId="2C50D77B" w:rsidR="00461B64" w:rsidRPr="00570085" w:rsidRDefault="0024567E" w:rsidP="00E87B68">
            <w:pPr>
              <w:pStyle w:val="Sraopastraipa"/>
              <w:numPr>
                <w:ilvl w:val="0"/>
                <w:numId w:val="1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2013</w:t>
            </w:r>
            <w:r w:rsidR="00214B36">
              <w:rPr>
                <w:rFonts w:ascii="Times New Roman" w:hAnsi="Times New Roman" w:cs="Times New Roman"/>
                <w:i/>
                <w:sz w:val="20"/>
                <w:szCs w:val="20"/>
              </w:rPr>
              <w:t>–</w:t>
            </w:r>
            <w:r w:rsidRPr="00570085">
              <w:rPr>
                <w:rFonts w:ascii="Times New Roman" w:hAnsi="Times New Roman" w:cs="Times New Roman"/>
                <w:i/>
                <w:sz w:val="20"/>
                <w:szCs w:val="20"/>
              </w:rPr>
              <w:t xml:space="preserve">2017 m. TUI 1 gyv. išaugo </w:t>
            </w:r>
            <w:r w:rsidR="00DF48CF" w:rsidRPr="00570085">
              <w:rPr>
                <w:rFonts w:ascii="Times New Roman" w:hAnsi="Times New Roman" w:cs="Times New Roman"/>
                <w:i/>
                <w:sz w:val="20"/>
                <w:szCs w:val="20"/>
              </w:rPr>
              <w:t>sparčiau (</w:t>
            </w:r>
            <w:r w:rsidRPr="00570085">
              <w:rPr>
                <w:rFonts w:ascii="Times New Roman" w:hAnsi="Times New Roman" w:cs="Times New Roman"/>
                <w:i/>
                <w:sz w:val="20"/>
                <w:szCs w:val="20"/>
              </w:rPr>
              <w:t>52,5 proc.</w:t>
            </w:r>
            <w:r w:rsidR="00DF48CF" w:rsidRPr="00570085">
              <w:rPr>
                <w:rFonts w:ascii="Times New Roman" w:hAnsi="Times New Roman" w:cs="Times New Roman"/>
                <w:i/>
                <w:sz w:val="20"/>
                <w:szCs w:val="20"/>
              </w:rPr>
              <w:t>)</w:t>
            </w:r>
            <w:r w:rsidRPr="00570085">
              <w:rPr>
                <w:rFonts w:ascii="Times New Roman" w:hAnsi="Times New Roman" w:cs="Times New Roman"/>
                <w:i/>
                <w:sz w:val="20"/>
                <w:szCs w:val="20"/>
              </w:rPr>
              <w:t>,</w:t>
            </w:r>
            <w:r w:rsidR="00DF48CF" w:rsidRPr="00570085">
              <w:rPr>
                <w:rFonts w:ascii="Times New Roman" w:hAnsi="Times New Roman" w:cs="Times New Roman"/>
                <w:i/>
                <w:sz w:val="20"/>
                <w:szCs w:val="20"/>
              </w:rPr>
              <w:t xml:space="preserve"> nei</w:t>
            </w:r>
            <w:r w:rsidRPr="00570085">
              <w:rPr>
                <w:rFonts w:ascii="Times New Roman" w:hAnsi="Times New Roman" w:cs="Times New Roman"/>
                <w:i/>
                <w:sz w:val="20"/>
                <w:szCs w:val="20"/>
              </w:rPr>
              <w:t xml:space="preserve"> šalyje </w:t>
            </w:r>
            <w:r w:rsidR="00DF48CF" w:rsidRPr="00570085">
              <w:rPr>
                <w:rFonts w:ascii="Times New Roman" w:hAnsi="Times New Roman" w:cs="Times New Roman"/>
                <w:i/>
                <w:sz w:val="20"/>
                <w:szCs w:val="20"/>
              </w:rPr>
              <w:t>(</w:t>
            </w:r>
            <w:r w:rsidRPr="00570085">
              <w:rPr>
                <w:rFonts w:ascii="Times New Roman" w:hAnsi="Times New Roman" w:cs="Times New Roman"/>
                <w:i/>
                <w:sz w:val="20"/>
                <w:szCs w:val="20"/>
              </w:rPr>
              <w:t>22,1 proc.</w:t>
            </w:r>
            <w:r w:rsidR="00DF48CF" w:rsidRPr="00570085">
              <w:rPr>
                <w:rFonts w:ascii="Times New Roman" w:hAnsi="Times New Roman" w:cs="Times New Roman"/>
                <w:i/>
                <w:sz w:val="20"/>
                <w:szCs w:val="20"/>
              </w:rPr>
              <w:t xml:space="preserve">) ir </w:t>
            </w:r>
            <w:r w:rsidRPr="00570085">
              <w:rPr>
                <w:rFonts w:ascii="Times New Roman" w:hAnsi="Times New Roman" w:cs="Times New Roman"/>
                <w:i/>
                <w:sz w:val="20"/>
                <w:szCs w:val="20"/>
              </w:rPr>
              <w:t xml:space="preserve">apskrityje </w:t>
            </w:r>
            <w:r w:rsidR="00DF48CF" w:rsidRPr="00570085">
              <w:rPr>
                <w:rFonts w:ascii="Times New Roman" w:hAnsi="Times New Roman" w:cs="Times New Roman"/>
                <w:i/>
                <w:sz w:val="20"/>
                <w:szCs w:val="20"/>
              </w:rPr>
              <w:t>(</w:t>
            </w:r>
            <w:r w:rsidRPr="00570085">
              <w:rPr>
                <w:rFonts w:ascii="Times New Roman" w:hAnsi="Times New Roman" w:cs="Times New Roman"/>
                <w:i/>
                <w:sz w:val="20"/>
                <w:szCs w:val="20"/>
              </w:rPr>
              <w:t>38,4 proc.</w:t>
            </w:r>
            <w:r w:rsidR="00DF48CF" w:rsidRPr="00570085">
              <w:rPr>
                <w:rFonts w:ascii="Times New Roman" w:hAnsi="Times New Roman" w:cs="Times New Roman"/>
                <w:i/>
                <w:sz w:val="20"/>
                <w:szCs w:val="20"/>
              </w:rPr>
              <w:t>)</w:t>
            </w:r>
          </w:p>
        </w:tc>
      </w:tr>
      <w:tr w:rsidR="00FE5B16" w:rsidRPr="00570085" w14:paraId="469526A2" w14:textId="77777777" w:rsidTr="001B0674">
        <w:trPr>
          <w:trHeight w:val="562"/>
        </w:trPr>
        <w:tc>
          <w:tcPr>
            <w:tcW w:w="962" w:type="pct"/>
            <w:gridSpan w:val="2"/>
            <w:vMerge w:val="restart"/>
            <w:shd w:val="clear" w:color="auto" w:fill="auto"/>
          </w:tcPr>
          <w:p w14:paraId="20A5E8A6" w14:textId="77777777" w:rsidR="00CE0A63" w:rsidRPr="00570085" w:rsidRDefault="00CE0A63"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4E097C4A" wp14:editId="2A29D9EE">
                  <wp:extent cx="623455" cy="623455"/>
                  <wp:effectExtent l="0" t="0" r="5715" b="5715"/>
                  <wp:docPr id="182" name="Picture 182" descr="Vaizdo rezultatas pagal užklausą „shop icon pn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aizdo rezultatas pagal užklausą „shop icon png“">
                            <a:hlinkClick r:id="rId56" tgtFrame="&quot;_blank&quot;"/>
                          </pic:cNvPr>
                          <pic:cNvPicPr>
                            <a:picLocks noChangeAspect="1" noChangeArrowheads="1"/>
                          </pic:cNvPicPr>
                        </pic:nvPicPr>
                        <pic:blipFill>
                          <a:blip r:embed="rId57" cstate="print">
                            <a:duotone>
                              <a:schemeClr val="accent1">
                                <a:shade val="45000"/>
                                <a:satMod val="135000"/>
                              </a:schemeClr>
                              <a:prstClr val="white"/>
                            </a:duotone>
                            <a:extLst>
                              <a:ext uri="{BEBA8EAE-BF5A-486C-A8C5-ECC9F3942E4B}">
                                <a14:imgProps xmlns:a14="http://schemas.microsoft.com/office/drawing/2010/main">
                                  <a14:imgLayer r:embed="rId58">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flipH="1">
                            <a:off x="0" y="0"/>
                            <a:ext cx="625056" cy="625056"/>
                          </a:xfrm>
                          <a:prstGeom prst="rect">
                            <a:avLst/>
                          </a:prstGeom>
                          <a:noFill/>
                          <a:ln>
                            <a:noFill/>
                          </a:ln>
                        </pic:spPr>
                      </pic:pic>
                    </a:graphicData>
                  </a:graphic>
                </wp:inline>
              </w:drawing>
            </w:r>
          </w:p>
        </w:tc>
        <w:tc>
          <w:tcPr>
            <w:tcW w:w="4038" w:type="pct"/>
            <w:gridSpan w:val="3"/>
            <w:shd w:val="clear" w:color="auto" w:fill="auto"/>
          </w:tcPr>
          <w:p w14:paraId="17DAF928" w14:textId="46059F33" w:rsidR="00CE0A63" w:rsidRPr="00570085" w:rsidRDefault="00CE0A63" w:rsidP="00E87B68">
            <w:pPr>
              <w:spacing w:before="120" w:after="120" w:line="240" w:lineRule="auto"/>
              <w:jc w:val="both"/>
              <w:rPr>
                <w:rFonts w:ascii="Times New Roman" w:hAnsi="Times New Roman" w:cs="Times New Roman"/>
                <w:color w:val="D58F28"/>
              </w:rPr>
            </w:pPr>
            <w:r w:rsidRPr="00570085">
              <w:rPr>
                <w:rFonts w:ascii="Times New Roman" w:hAnsi="Times New Roman" w:cs="Times New Roman"/>
                <w:b/>
                <w:color w:val="D58F28"/>
              </w:rPr>
              <w:t>6,</w:t>
            </w:r>
            <w:r w:rsidR="0023420E" w:rsidRPr="00570085">
              <w:rPr>
                <w:rFonts w:ascii="Times New Roman" w:hAnsi="Times New Roman" w:cs="Times New Roman"/>
                <w:b/>
                <w:color w:val="D58F28"/>
              </w:rPr>
              <w:t>5</w:t>
            </w:r>
            <w:r w:rsidRPr="00570085">
              <w:rPr>
                <w:rFonts w:ascii="Times New Roman" w:hAnsi="Times New Roman" w:cs="Times New Roman"/>
                <w:b/>
                <w:color w:val="D58F28"/>
              </w:rPr>
              <w:t xml:space="preserve"> parduotuvės, tenkančios 1 000</w:t>
            </w:r>
            <w:r w:rsidR="00E7666C" w:rsidRPr="00570085">
              <w:rPr>
                <w:rFonts w:ascii="Times New Roman" w:hAnsi="Times New Roman" w:cs="Times New Roman"/>
                <w:b/>
                <w:color w:val="D58F28"/>
              </w:rPr>
              <w:t>-iui</w:t>
            </w:r>
            <w:r w:rsidRPr="00570085">
              <w:rPr>
                <w:rFonts w:ascii="Times New Roman" w:hAnsi="Times New Roman" w:cs="Times New Roman"/>
                <w:b/>
                <w:color w:val="D58F28"/>
              </w:rPr>
              <w:t xml:space="preserve"> gyventojui</w:t>
            </w:r>
          </w:p>
        </w:tc>
      </w:tr>
      <w:tr w:rsidR="00CE0A63" w:rsidRPr="00570085" w14:paraId="32E6C07D" w14:textId="77777777" w:rsidTr="001B0674">
        <w:tc>
          <w:tcPr>
            <w:tcW w:w="962" w:type="pct"/>
            <w:gridSpan w:val="2"/>
            <w:vMerge/>
            <w:shd w:val="clear" w:color="auto" w:fill="auto"/>
          </w:tcPr>
          <w:p w14:paraId="62F7EA0B" w14:textId="77777777" w:rsidR="00CE0A63" w:rsidRPr="00570085" w:rsidRDefault="00CE0A63" w:rsidP="00E87B68">
            <w:pPr>
              <w:spacing w:before="120" w:after="120" w:line="240" w:lineRule="auto"/>
              <w:rPr>
                <w:rFonts w:ascii="Times New Roman" w:hAnsi="Times New Roman" w:cs="Times New Roman"/>
              </w:rPr>
            </w:pPr>
          </w:p>
        </w:tc>
        <w:tc>
          <w:tcPr>
            <w:tcW w:w="4038" w:type="pct"/>
            <w:gridSpan w:val="3"/>
            <w:shd w:val="clear" w:color="auto" w:fill="auto"/>
          </w:tcPr>
          <w:p w14:paraId="5BDA95FD" w14:textId="0347A813" w:rsidR="00CE0A63" w:rsidRPr="00570085" w:rsidRDefault="00DF48CF" w:rsidP="00E87B68">
            <w:pPr>
              <w:pStyle w:val="Sraopastraipa"/>
              <w:numPr>
                <w:ilvl w:val="0"/>
                <w:numId w:val="45"/>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pakankamai g</w:t>
            </w:r>
            <w:r w:rsidR="00CE0A63" w:rsidRPr="00570085">
              <w:rPr>
                <w:rFonts w:ascii="Times New Roman" w:hAnsi="Times New Roman" w:cs="Times New Roman"/>
                <w:i/>
                <w:sz w:val="20"/>
                <w:szCs w:val="20"/>
              </w:rPr>
              <w:t xml:space="preserve">erai išplėtotas </w:t>
            </w:r>
            <w:r w:rsidR="0073199A" w:rsidRPr="00570085">
              <w:rPr>
                <w:rFonts w:ascii="Times New Roman" w:hAnsi="Times New Roman" w:cs="Times New Roman"/>
                <w:i/>
                <w:sz w:val="20"/>
                <w:szCs w:val="20"/>
              </w:rPr>
              <w:t>mažmeninės</w:t>
            </w:r>
            <w:r w:rsidR="00CE0A63" w:rsidRPr="00570085">
              <w:rPr>
                <w:rFonts w:ascii="Times New Roman" w:hAnsi="Times New Roman" w:cs="Times New Roman"/>
                <w:i/>
                <w:sz w:val="20"/>
                <w:szCs w:val="20"/>
              </w:rPr>
              <w:t xml:space="preserve"> prekybos tinkla</w:t>
            </w:r>
            <w:r w:rsidR="00E7666C" w:rsidRPr="00570085">
              <w:rPr>
                <w:rFonts w:ascii="Times New Roman" w:hAnsi="Times New Roman" w:cs="Times New Roman"/>
                <w:i/>
                <w:sz w:val="20"/>
                <w:szCs w:val="20"/>
              </w:rPr>
              <w:t>s</w:t>
            </w:r>
          </w:p>
          <w:p w14:paraId="6BB8FD9F" w14:textId="72D3AAF2" w:rsidR="00CE0A63" w:rsidRPr="00570085" w:rsidRDefault="00CE0A63" w:rsidP="00E87B68">
            <w:pPr>
              <w:pStyle w:val="Sraopastraipa"/>
              <w:numPr>
                <w:ilvl w:val="0"/>
                <w:numId w:val="45"/>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201</w:t>
            </w:r>
            <w:r w:rsidR="00DF48CF"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m.</w:t>
            </w:r>
            <w:r w:rsidR="0023420E" w:rsidRPr="00570085">
              <w:rPr>
                <w:rFonts w:ascii="Times New Roman" w:hAnsi="Times New Roman" w:cs="Times New Roman"/>
                <w:i/>
                <w:sz w:val="20"/>
                <w:szCs w:val="20"/>
              </w:rPr>
              <w:t xml:space="preserve"> pabaigoje</w:t>
            </w:r>
            <w:r w:rsidRPr="00570085">
              <w:rPr>
                <w:rFonts w:ascii="Times New Roman" w:hAnsi="Times New Roman" w:cs="Times New Roman"/>
                <w:i/>
                <w:sz w:val="20"/>
                <w:szCs w:val="20"/>
              </w:rPr>
              <w:t xml:space="preserve"> parduotuvių skaičius 1 000</w:t>
            </w:r>
            <w:r w:rsidR="00E7666C" w:rsidRPr="00570085">
              <w:rPr>
                <w:rFonts w:ascii="Times New Roman" w:hAnsi="Times New Roman" w:cs="Times New Roman"/>
                <w:i/>
                <w:sz w:val="20"/>
                <w:szCs w:val="20"/>
              </w:rPr>
              <w:t>-iui</w:t>
            </w:r>
            <w:r w:rsidRPr="00570085">
              <w:rPr>
                <w:rFonts w:ascii="Times New Roman" w:hAnsi="Times New Roman" w:cs="Times New Roman"/>
                <w:i/>
                <w:sz w:val="20"/>
                <w:szCs w:val="20"/>
              </w:rPr>
              <w:t xml:space="preserve"> gyv</w:t>
            </w:r>
            <w:r w:rsidR="00DF48CF" w:rsidRPr="00570085">
              <w:rPr>
                <w:rFonts w:ascii="Times New Roman" w:hAnsi="Times New Roman" w:cs="Times New Roman"/>
                <w:i/>
                <w:sz w:val="20"/>
                <w:szCs w:val="20"/>
              </w:rPr>
              <w:t>.</w:t>
            </w:r>
            <w:r w:rsidRPr="00570085">
              <w:rPr>
                <w:rFonts w:ascii="Times New Roman" w:hAnsi="Times New Roman" w:cs="Times New Roman"/>
                <w:i/>
                <w:sz w:val="20"/>
                <w:szCs w:val="20"/>
              </w:rPr>
              <w:t xml:space="preserve"> (6,</w:t>
            </w:r>
            <w:r w:rsidR="0023420E" w:rsidRPr="00570085">
              <w:rPr>
                <w:rFonts w:ascii="Times New Roman" w:hAnsi="Times New Roman" w:cs="Times New Roman"/>
                <w:i/>
                <w:sz w:val="20"/>
                <w:szCs w:val="20"/>
              </w:rPr>
              <w:t>5</w:t>
            </w:r>
            <w:r w:rsidRPr="00570085">
              <w:rPr>
                <w:rFonts w:ascii="Times New Roman" w:hAnsi="Times New Roman" w:cs="Times New Roman"/>
                <w:i/>
                <w:sz w:val="20"/>
                <w:szCs w:val="20"/>
              </w:rPr>
              <w:t xml:space="preserve">) buvo didesnis nei </w:t>
            </w:r>
            <w:r w:rsidR="0023420E" w:rsidRPr="00570085">
              <w:rPr>
                <w:rFonts w:ascii="Times New Roman" w:hAnsi="Times New Roman" w:cs="Times New Roman"/>
                <w:i/>
                <w:sz w:val="20"/>
                <w:szCs w:val="20"/>
              </w:rPr>
              <w:t>šalyje (</w:t>
            </w:r>
            <w:r w:rsidR="00DF48CF" w:rsidRPr="00570085">
              <w:rPr>
                <w:rFonts w:ascii="Times New Roman" w:hAnsi="Times New Roman" w:cs="Times New Roman"/>
                <w:i/>
                <w:sz w:val="20"/>
                <w:szCs w:val="20"/>
              </w:rPr>
              <w:t>6,3</w:t>
            </w:r>
            <w:r w:rsidR="0023420E" w:rsidRPr="00570085">
              <w:rPr>
                <w:rFonts w:ascii="Times New Roman" w:hAnsi="Times New Roman" w:cs="Times New Roman"/>
                <w:i/>
                <w:sz w:val="20"/>
                <w:szCs w:val="20"/>
              </w:rPr>
              <w:t>)</w:t>
            </w:r>
          </w:p>
        </w:tc>
      </w:tr>
      <w:tr w:rsidR="00FE5B16" w:rsidRPr="00570085" w14:paraId="637471BC" w14:textId="77777777" w:rsidTr="001B0674">
        <w:trPr>
          <w:trHeight w:val="327"/>
        </w:trPr>
        <w:tc>
          <w:tcPr>
            <w:tcW w:w="962" w:type="pct"/>
            <w:gridSpan w:val="2"/>
            <w:vMerge w:val="restart"/>
            <w:shd w:val="clear" w:color="auto" w:fill="auto"/>
            <w:vAlign w:val="center"/>
          </w:tcPr>
          <w:p w14:paraId="59733B79" w14:textId="77777777" w:rsidR="00CE0A63" w:rsidRPr="00570085" w:rsidRDefault="00CE0A63"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4A8D35F9" wp14:editId="229A557B">
                  <wp:extent cx="775854" cy="559253"/>
                  <wp:effectExtent l="0" t="0" r="0" b="0"/>
                  <wp:docPr id="157" name="Picture 157" descr="Vaizdo rezultatas pagal užklausą „Small and Medium Business icon pn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izdo rezultatas pagal užklausą „Small and Medium Business icon png“">
                            <a:hlinkClick r:id="rId59" tgtFrame="&quot;_blank&quot;"/>
                          </pic:cNvPr>
                          <pic:cNvPicPr>
                            <a:picLocks noChangeAspect="1" noChangeArrowheads="1"/>
                          </pic:cNvPicPr>
                        </pic:nvPicPr>
                        <pic:blipFill>
                          <a:blip r:embed="rId60" cstate="print">
                            <a:duotone>
                              <a:schemeClr val="accent1">
                                <a:shade val="45000"/>
                                <a:satMod val="135000"/>
                              </a:schemeClr>
                              <a:prstClr val="white"/>
                            </a:duotone>
                            <a:extLst>
                              <a:ext uri="{BEBA8EAE-BF5A-486C-A8C5-ECC9F3942E4B}">
                                <a14:imgProps xmlns:a14="http://schemas.microsoft.com/office/drawing/2010/main">
                                  <a14:imgLayer r:embed="rId61">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805958" cy="580953"/>
                          </a:xfrm>
                          <a:prstGeom prst="rect">
                            <a:avLst/>
                          </a:prstGeom>
                          <a:noFill/>
                          <a:ln>
                            <a:noFill/>
                          </a:ln>
                        </pic:spPr>
                      </pic:pic>
                    </a:graphicData>
                  </a:graphic>
                </wp:inline>
              </w:drawing>
            </w:r>
          </w:p>
        </w:tc>
        <w:tc>
          <w:tcPr>
            <w:tcW w:w="4038" w:type="pct"/>
            <w:gridSpan w:val="3"/>
            <w:shd w:val="clear" w:color="auto" w:fill="auto"/>
          </w:tcPr>
          <w:p w14:paraId="34BD7669" w14:textId="70A0A1FE" w:rsidR="00CE0A63" w:rsidRPr="00570085" w:rsidRDefault="00DF48CF"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13,4</w:t>
            </w:r>
            <w:r w:rsidR="00747C42" w:rsidRPr="00570085">
              <w:rPr>
                <w:rFonts w:ascii="Times New Roman" w:hAnsi="Times New Roman" w:cs="Times New Roman"/>
                <w:b/>
                <w:color w:val="D58F28"/>
              </w:rPr>
              <w:t xml:space="preserve"> verslumo lygis</w:t>
            </w:r>
          </w:p>
        </w:tc>
      </w:tr>
      <w:tr w:rsidR="00CE0A63" w:rsidRPr="00570085" w14:paraId="03B82684" w14:textId="77777777" w:rsidTr="001B0674">
        <w:trPr>
          <w:trHeight w:val="582"/>
        </w:trPr>
        <w:tc>
          <w:tcPr>
            <w:tcW w:w="962" w:type="pct"/>
            <w:gridSpan w:val="2"/>
            <w:vMerge/>
            <w:shd w:val="clear" w:color="auto" w:fill="auto"/>
            <w:vAlign w:val="center"/>
          </w:tcPr>
          <w:p w14:paraId="053C201A" w14:textId="77777777" w:rsidR="00CE0A63" w:rsidRPr="00570085" w:rsidRDefault="00CE0A63" w:rsidP="00E87B68">
            <w:pPr>
              <w:spacing w:before="120" w:after="120" w:line="240" w:lineRule="auto"/>
              <w:jc w:val="center"/>
              <w:rPr>
                <w:rFonts w:ascii="Times New Roman" w:hAnsi="Times New Roman" w:cs="Times New Roman"/>
                <w:color w:val="0000FF"/>
              </w:rPr>
            </w:pPr>
          </w:p>
        </w:tc>
        <w:tc>
          <w:tcPr>
            <w:tcW w:w="4038" w:type="pct"/>
            <w:gridSpan w:val="3"/>
            <w:shd w:val="clear" w:color="auto" w:fill="auto"/>
          </w:tcPr>
          <w:p w14:paraId="2FC2D2B4" w14:textId="45E4F26E" w:rsidR="00CE0A63" w:rsidRPr="00570085" w:rsidRDefault="00A0562F" w:rsidP="00E87B68">
            <w:pPr>
              <w:pStyle w:val="Sraopastraipa"/>
              <w:numPr>
                <w:ilvl w:val="0"/>
                <w:numId w:val="46"/>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201</w:t>
            </w:r>
            <w:r w:rsidR="0023420E" w:rsidRPr="00570085">
              <w:rPr>
                <w:rFonts w:ascii="Times New Roman" w:hAnsi="Times New Roman" w:cs="Times New Roman"/>
                <w:i/>
                <w:sz w:val="20"/>
                <w:szCs w:val="20"/>
              </w:rPr>
              <w:t>8</w:t>
            </w:r>
            <w:r w:rsidRPr="00570085">
              <w:rPr>
                <w:rFonts w:ascii="Times New Roman" w:hAnsi="Times New Roman" w:cs="Times New Roman"/>
                <w:i/>
                <w:sz w:val="20"/>
                <w:szCs w:val="20"/>
              </w:rPr>
              <w:t xml:space="preserve"> m.</w:t>
            </w:r>
            <w:r w:rsidR="0023420E" w:rsidRPr="00570085">
              <w:rPr>
                <w:rFonts w:ascii="Times New Roman" w:hAnsi="Times New Roman" w:cs="Times New Roman"/>
                <w:i/>
                <w:sz w:val="20"/>
                <w:szCs w:val="20"/>
              </w:rPr>
              <w:t xml:space="preserve"> pradžioje</w:t>
            </w:r>
            <w:r w:rsidRPr="00570085">
              <w:rPr>
                <w:rFonts w:ascii="Times New Roman" w:hAnsi="Times New Roman" w:cs="Times New Roman"/>
                <w:i/>
                <w:sz w:val="20"/>
                <w:szCs w:val="20"/>
              </w:rPr>
              <w:t xml:space="preserve"> </w:t>
            </w:r>
            <w:r w:rsidR="007D10BD" w:rsidRPr="00570085">
              <w:rPr>
                <w:rFonts w:ascii="Times New Roman" w:hAnsi="Times New Roman" w:cs="Times New Roman"/>
                <w:i/>
                <w:sz w:val="20"/>
                <w:szCs w:val="20"/>
              </w:rPr>
              <w:t xml:space="preserve">siekė </w:t>
            </w:r>
            <w:r w:rsidR="00DF48CF" w:rsidRPr="00570085">
              <w:rPr>
                <w:rFonts w:ascii="Times New Roman" w:hAnsi="Times New Roman" w:cs="Times New Roman"/>
                <w:i/>
                <w:sz w:val="20"/>
                <w:szCs w:val="20"/>
              </w:rPr>
              <w:t>45 proc. šalies (29,6) ir 63 proc. apskrities (21,4) verslumo lygio</w:t>
            </w:r>
          </w:p>
          <w:p w14:paraId="47D2F970" w14:textId="0B3EDB40" w:rsidR="00DF48CF" w:rsidRPr="00570085" w:rsidRDefault="00DF48CF" w:rsidP="00E87B68">
            <w:pPr>
              <w:pStyle w:val="Sraopastraipa"/>
              <w:numPr>
                <w:ilvl w:val="0"/>
                <w:numId w:val="46"/>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tai mažiausias rodiklis tarp </w:t>
            </w:r>
            <w:r w:rsidR="00E801BC" w:rsidRPr="00570085">
              <w:rPr>
                <w:rFonts w:ascii="Times New Roman" w:hAnsi="Times New Roman" w:cs="Times New Roman"/>
                <w:i/>
                <w:sz w:val="20"/>
                <w:szCs w:val="20"/>
              </w:rPr>
              <w:t xml:space="preserve">kaimyninių </w:t>
            </w:r>
            <w:r w:rsidRPr="00570085">
              <w:rPr>
                <w:rFonts w:ascii="Times New Roman" w:hAnsi="Times New Roman" w:cs="Times New Roman"/>
                <w:i/>
                <w:sz w:val="20"/>
                <w:szCs w:val="20"/>
              </w:rPr>
              <w:t>savivaldybių</w:t>
            </w:r>
          </w:p>
        </w:tc>
      </w:tr>
      <w:tr w:rsidR="00E93B21" w:rsidRPr="00570085" w14:paraId="228312FF" w14:textId="77777777" w:rsidTr="001B0674">
        <w:tc>
          <w:tcPr>
            <w:tcW w:w="5000" w:type="pct"/>
            <w:gridSpan w:val="5"/>
            <w:shd w:val="clear" w:color="auto" w:fill="auto"/>
            <w:vAlign w:val="center"/>
          </w:tcPr>
          <w:p w14:paraId="10BE9556" w14:textId="056DD921" w:rsidR="00065E9D" w:rsidRPr="00570085" w:rsidRDefault="00065E9D" w:rsidP="00E87B68">
            <w:pPr>
              <w:spacing w:before="120" w:after="120" w:line="240" w:lineRule="auto"/>
              <w:rPr>
                <w:rFonts w:ascii="Times New Roman" w:hAnsi="Times New Roman" w:cs="Times New Roman"/>
                <w:b/>
                <w:color w:val="C39217"/>
                <w:sz w:val="32"/>
                <w:szCs w:val="32"/>
                <w:u w:val="single"/>
              </w:rPr>
            </w:pPr>
          </w:p>
          <w:p w14:paraId="622F8746" w14:textId="3D7C49F5" w:rsidR="00E801BC" w:rsidRPr="00570085" w:rsidRDefault="00E801BC" w:rsidP="00E87B68">
            <w:pPr>
              <w:spacing w:before="120" w:after="120" w:line="240" w:lineRule="auto"/>
              <w:rPr>
                <w:rFonts w:ascii="Times New Roman" w:hAnsi="Times New Roman" w:cs="Times New Roman"/>
                <w:b/>
                <w:color w:val="C39217"/>
                <w:sz w:val="32"/>
                <w:szCs w:val="32"/>
                <w:u w:val="single"/>
              </w:rPr>
            </w:pPr>
          </w:p>
          <w:p w14:paraId="642E23B4" w14:textId="746BFA1A" w:rsidR="0045797A" w:rsidRPr="00570085" w:rsidRDefault="0045797A" w:rsidP="00E87B68">
            <w:pPr>
              <w:spacing w:before="120" w:after="120" w:line="240" w:lineRule="auto"/>
              <w:rPr>
                <w:rFonts w:ascii="Times New Roman" w:hAnsi="Times New Roman" w:cs="Times New Roman"/>
                <w:b/>
                <w:color w:val="C39217"/>
                <w:sz w:val="32"/>
                <w:szCs w:val="32"/>
                <w:u w:val="single"/>
              </w:rPr>
            </w:pPr>
          </w:p>
          <w:p w14:paraId="6D66B0D4" w14:textId="77777777" w:rsidR="00CC1BB1" w:rsidRPr="00570085" w:rsidRDefault="00CC1BB1" w:rsidP="00E87B68">
            <w:pPr>
              <w:spacing w:before="120" w:after="120" w:line="240" w:lineRule="auto"/>
              <w:rPr>
                <w:rFonts w:ascii="Times New Roman" w:hAnsi="Times New Roman" w:cs="Times New Roman"/>
                <w:b/>
                <w:color w:val="C39217"/>
                <w:sz w:val="32"/>
                <w:szCs w:val="32"/>
                <w:u w:val="single"/>
              </w:rPr>
            </w:pPr>
          </w:p>
          <w:p w14:paraId="40694B85" w14:textId="6F4B0BF4" w:rsidR="00E93B21" w:rsidRPr="00570085" w:rsidRDefault="00DF48CF" w:rsidP="00E87B68">
            <w:pPr>
              <w:spacing w:before="120" w:after="120" w:line="240" w:lineRule="auto"/>
              <w:rPr>
                <w:rFonts w:ascii="Times New Roman" w:hAnsi="Times New Roman" w:cs="Times New Roman"/>
                <w:b/>
                <w:color w:val="C39217"/>
                <w:sz w:val="32"/>
                <w:szCs w:val="32"/>
                <w:u w:val="single"/>
              </w:rPr>
            </w:pPr>
            <w:r w:rsidRPr="00570085">
              <w:rPr>
                <w:rFonts w:ascii="Times New Roman" w:hAnsi="Times New Roman" w:cs="Times New Roman"/>
                <w:b/>
                <w:color w:val="F0A22E"/>
                <w:sz w:val="32"/>
                <w:szCs w:val="32"/>
                <w:u w:val="single"/>
              </w:rPr>
              <w:lastRenderedPageBreak/>
              <w:t xml:space="preserve">Pasvalio </w:t>
            </w:r>
            <w:r w:rsidR="00E93B21" w:rsidRPr="00570085">
              <w:rPr>
                <w:rFonts w:ascii="Times New Roman" w:hAnsi="Times New Roman" w:cs="Times New Roman"/>
                <w:b/>
                <w:color w:val="F0A22E"/>
                <w:sz w:val="32"/>
                <w:szCs w:val="32"/>
                <w:u w:val="single"/>
              </w:rPr>
              <w:t xml:space="preserve">rajono </w:t>
            </w:r>
            <w:r w:rsidR="002F243F" w:rsidRPr="00570085">
              <w:rPr>
                <w:rFonts w:ascii="Times New Roman" w:hAnsi="Times New Roman" w:cs="Times New Roman"/>
                <w:b/>
                <w:color w:val="F0A22E"/>
                <w:sz w:val="32"/>
                <w:szCs w:val="32"/>
                <w:u w:val="single"/>
              </w:rPr>
              <w:t>žemės ūkio</w:t>
            </w:r>
            <w:r w:rsidR="002618E8" w:rsidRPr="00570085">
              <w:rPr>
                <w:rFonts w:ascii="Times New Roman" w:hAnsi="Times New Roman" w:cs="Times New Roman"/>
                <w:b/>
                <w:color w:val="F0A22E"/>
                <w:sz w:val="32"/>
                <w:szCs w:val="32"/>
                <w:u w:val="single"/>
              </w:rPr>
              <w:t xml:space="preserve"> </w:t>
            </w:r>
            <w:r w:rsidR="00E93B21" w:rsidRPr="00570085">
              <w:rPr>
                <w:rFonts w:ascii="Times New Roman" w:hAnsi="Times New Roman" w:cs="Times New Roman"/>
                <w:b/>
                <w:color w:val="F0A22E"/>
                <w:sz w:val="32"/>
                <w:szCs w:val="32"/>
                <w:u w:val="single"/>
              </w:rPr>
              <w:t>situacijos apibendrinimas</w:t>
            </w:r>
          </w:p>
        </w:tc>
      </w:tr>
      <w:tr w:rsidR="00FE5B16" w:rsidRPr="00570085" w14:paraId="2E566E27" w14:textId="77777777" w:rsidTr="001B0674">
        <w:tc>
          <w:tcPr>
            <w:tcW w:w="962" w:type="pct"/>
            <w:gridSpan w:val="2"/>
            <w:vMerge w:val="restart"/>
            <w:shd w:val="clear" w:color="auto" w:fill="auto"/>
            <w:vAlign w:val="center"/>
          </w:tcPr>
          <w:p w14:paraId="0AB8C667" w14:textId="77777777" w:rsidR="00E93B21" w:rsidRPr="00570085" w:rsidRDefault="002F243F"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lastRenderedPageBreak/>
              <w:drawing>
                <wp:inline distT="0" distB="0" distL="0" distR="0" wp14:anchorId="510D0A35" wp14:editId="15CE22BF">
                  <wp:extent cx="741218" cy="651930"/>
                  <wp:effectExtent l="0" t="0" r="1905" b="0"/>
                  <wp:docPr id="127" name="Picture 127" descr="Susijęs vaizdas">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usijęs vaizdas">
                            <a:hlinkClick r:id="rId62" tgtFrame="&quot;_blank&quot;"/>
                          </pic:cNvPr>
                          <pic:cNvPicPr>
                            <a:picLocks noChangeAspect="1" noChangeArrowheads="1"/>
                          </pic:cNvPicPr>
                        </pic:nvPicPr>
                        <pic:blipFill>
                          <a:blip r:embed="rId6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8988" cy="676355"/>
                          </a:xfrm>
                          <a:prstGeom prst="rect">
                            <a:avLst/>
                          </a:prstGeom>
                          <a:noFill/>
                          <a:ln>
                            <a:noFill/>
                          </a:ln>
                        </pic:spPr>
                      </pic:pic>
                    </a:graphicData>
                  </a:graphic>
                </wp:inline>
              </w:drawing>
            </w:r>
          </w:p>
        </w:tc>
        <w:tc>
          <w:tcPr>
            <w:tcW w:w="4038" w:type="pct"/>
            <w:gridSpan w:val="3"/>
            <w:shd w:val="clear" w:color="auto" w:fill="auto"/>
          </w:tcPr>
          <w:p w14:paraId="6DA00115" w14:textId="4440EE0D" w:rsidR="00E93B21" w:rsidRPr="00570085" w:rsidRDefault="00CE1280"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 xml:space="preserve">50,0 – žemės našumo balas </w:t>
            </w:r>
          </w:p>
        </w:tc>
      </w:tr>
      <w:tr w:rsidR="00F379DA" w:rsidRPr="00570085" w14:paraId="35896137" w14:textId="77777777" w:rsidTr="001B0674">
        <w:tc>
          <w:tcPr>
            <w:tcW w:w="962" w:type="pct"/>
            <w:gridSpan w:val="2"/>
            <w:vMerge/>
            <w:shd w:val="clear" w:color="auto" w:fill="auto"/>
          </w:tcPr>
          <w:p w14:paraId="44CC9AD2" w14:textId="77777777" w:rsidR="00E93B21" w:rsidRPr="00570085" w:rsidRDefault="00E93B21" w:rsidP="00E87B68">
            <w:pPr>
              <w:spacing w:before="120" w:after="120" w:line="240" w:lineRule="auto"/>
              <w:rPr>
                <w:rFonts w:ascii="Times New Roman" w:hAnsi="Times New Roman" w:cs="Times New Roman"/>
              </w:rPr>
            </w:pPr>
          </w:p>
        </w:tc>
        <w:tc>
          <w:tcPr>
            <w:tcW w:w="4038" w:type="pct"/>
            <w:gridSpan w:val="3"/>
            <w:shd w:val="clear" w:color="auto" w:fill="auto"/>
          </w:tcPr>
          <w:p w14:paraId="125CF6B0" w14:textId="29EA5173" w:rsidR="002068CB" w:rsidRPr="00570085" w:rsidRDefault="002068CB" w:rsidP="002068CB">
            <w:p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2018 m. pradžioje:</w:t>
            </w:r>
          </w:p>
          <w:p w14:paraId="0AE0F719" w14:textId="3FED6C35" w:rsidR="00F70B92" w:rsidRPr="00570085" w:rsidRDefault="002F243F" w:rsidP="00E87B68">
            <w:pPr>
              <w:pStyle w:val="Sraopastraipa"/>
              <w:numPr>
                <w:ilvl w:val="0"/>
                <w:numId w:val="15"/>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žemės ūkio naudmenos sudaro </w:t>
            </w:r>
            <w:r w:rsidR="00FE5B16" w:rsidRPr="00570085">
              <w:rPr>
                <w:rFonts w:ascii="Times New Roman" w:hAnsi="Times New Roman" w:cs="Times New Roman"/>
                <w:i/>
                <w:sz w:val="20"/>
                <w:szCs w:val="20"/>
              </w:rPr>
              <w:t>74,6</w:t>
            </w:r>
            <w:r w:rsidR="00F70B92"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proc. (šalyje – 52</w:t>
            </w:r>
            <w:r w:rsidR="00F70B92" w:rsidRPr="00570085">
              <w:rPr>
                <w:rFonts w:ascii="Times New Roman" w:hAnsi="Times New Roman" w:cs="Times New Roman"/>
                <w:i/>
                <w:sz w:val="20"/>
                <w:szCs w:val="20"/>
              </w:rPr>
              <w:t>,3</w:t>
            </w:r>
            <w:r w:rsidRPr="00570085">
              <w:rPr>
                <w:rFonts w:ascii="Times New Roman" w:hAnsi="Times New Roman" w:cs="Times New Roman"/>
                <w:i/>
                <w:sz w:val="20"/>
                <w:szCs w:val="20"/>
              </w:rPr>
              <w:t xml:space="preserve"> proc.</w:t>
            </w:r>
            <w:r w:rsidR="00F70B92" w:rsidRPr="00570085">
              <w:rPr>
                <w:rFonts w:ascii="Times New Roman" w:hAnsi="Times New Roman" w:cs="Times New Roman"/>
                <w:i/>
                <w:sz w:val="20"/>
                <w:szCs w:val="20"/>
              </w:rPr>
              <w:t xml:space="preserve">, apskrityje – </w:t>
            </w:r>
            <w:r w:rsidR="00FE5B16" w:rsidRPr="00570085">
              <w:rPr>
                <w:rFonts w:ascii="Times New Roman" w:hAnsi="Times New Roman" w:cs="Times New Roman"/>
                <w:i/>
                <w:sz w:val="20"/>
                <w:szCs w:val="20"/>
              </w:rPr>
              <w:t>60,4</w:t>
            </w:r>
            <w:r w:rsidR="00F70B92" w:rsidRPr="00570085">
              <w:rPr>
                <w:rFonts w:ascii="Times New Roman" w:hAnsi="Times New Roman" w:cs="Times New Roman"/>
                <w:i/>
                <w:sz w:val="20"/>
                <w:szCs w:val="20"/>
              </w:rPr>
              <w:t xml:space="preserve"> proc.</w:t>
            </w:r>
            <w:r w:rsidRPr="00570085">
              <w:rPr>
                <w:rFonts w:ascii="Times New Roman" w:hAnsi="Times New Roman" w:cs="Times New Roman"/>
                <w:i/>
                <w:sz w:val="20"/>
                <w:szCs w:val="20"/>
              </w:rPr>
              <w:t>)</w:t>
            </w:r>
            <w:r w:rsidR="00FE5B16" w:rsidRPr="00570085">
              <w:rPr>
                <w:rFonts w:ascii="Times New Roman" w:hAnsi="Times New Roman" w:cs="Times New Roman"/>
                <w:i/>
                <w:sz w:val="20"/>
                <w:szCs w:val="20"/>
              </w:rPr>
              <w:t xml:space="preserve"> teritorijos</w:t>
            </w:r>
          </w:p>
          <w:p w14:paraId="45B11542" w14:textId="5696115F" w:rsidR="00E93B21" w:rsidRPr="00570085" w:rsidRDefault="0046767C" w:rsidP="00E87B68">
            <w:pPr>
              <w:pStyle w:val="Sraopastraipa"/>
              <w:numPr>
                <w:ilvl w:val="0"/>
                <w:numId w:val="15"/>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žemės našumo balas (</w:t>
            </w:r>
            <w:r w:rsidR="00FE5B16" w:rsidRPr="00570085">
              <w:rPr>
                <w:rFonts w:ascii="Times New Roman" w:hAnsi="Times New Roman" w:cs="Times New Roman"/>
                <w:i/>
                <w:sz w:val="20"/>
                <w:szCs w:val="20"/>
              </w:rPr>
              <w:t>50,0</w:t>
            </w:r>
            <w:r w:rsidRPr="00570085">
              <w:rPr>
                <w:rFonts w:ascii="Times New Roman" w:hAnsi="Times New Roman" w:cs="Times New Roman"/>
                <w:i/>
                <w:sz w:val="20"/>
                <w:szCs w:val="20"/>
              </w:rPr>
              <w:t>)</w:t>
            </w:r>
            <w:r w:rsidR="00F70B92" w:rsidRPr="00570085">
              <w:rPr>
                <w:rFonts w:ascii="Times New Roman" w:hAnsi="Times New Roman" w:cs="Times New Roman"/>
                <w:i/>
                <w:sz w:val="20"/>
                <w:szCs w:val="20"/>
              </w:rPr>
              <w:t xml:space="preserve"> </w:t>
            </w:r>
            <w:r w:rsidR="00FE5B16" w:rsidRPr="00570085">
              <w:rPr>
                <w:rFonts w:ascii="Times New Roman" w:hAnsi="Times New Roman" w:cs="Times New Roman"/>
                <w:i/>
                <w:sz w:val="20"/>
                <w:szCs w:val="20"/>
              </w:rPr>
              <w:t>– vienas didžiausių šalyje (didesnį turi tik Šakių rajonas)</w:t>
            </w:r>
          </w:p>
        </w:tc>
      </w:tr>
      <w:tr w:rsidR="00FE5B16" w:rsidRPr="00570085" w14:paraId="0E008666" w14:textId="77777777" w:rsidTr="001B0674">
        <w:tc>
          <w:tcPr>
            <w:tcW w:w="962" w:type="pct"/>
            <w:gridSpan w:val="2"/>
            <w:vMerge w:val="restart"/>
            <w:shd w:val="clear" w:color="auto" w:fill="auto"/>
            <w:vAlign w:val="center"/>
          </w:tcPr>
          <w:p w14:paraId="16C26D59" w14:textId="77777777" w:rsidR="00FE5B16" w:rsidRPr="00570085" w:rsidRDefault="00FE5B16"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2BCE2029" wp14:editId="2017A70F">
                  <wp:extent cx="618606" cy="618606"/>
                  <wp:effectExtent l="0" t="0" r="0" b="0"/>
                  <wp:docPr id="181" name="Picture 181" descr="Vaizdo rezultatas pagal užklausą „forest and water icon pn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izdo rezultatas pagal užklausą „forest and water icon png“">
                            <a:hlinkClick r:id="rId64" tgtFrame="&quot;_blank&quot;"/>
                          </pic:cNvPr>
                          <pic:cNvPicPr>
                            <a:picLocks noChangeAspect="1" noChangeArrowheads="1"/>
                          </pic:cNvPicPr>
                        </pic:nvPicPr>
                        <pic:blipFill>
                          <a:blip r:embed="rId6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1054" cy="621054"/>
                          </a:xfrm>
                          <a:prstGeom prst="rect">
                            <a:avLst/>
                          </a:prstGeom>
                          <a:noFill/>
                          <a:ln>
                            <a:noFill/>
                          </a:ln>
                        </pic:spPr>
                      </pic:pic>
                    </a:graphicData>
                  </a:graphic>
                </wp:inline>
              </w:drawing>
            </w:r>
          </w:p>
        </w:tc>
        <w:tc>
          <w:tcPr>
            <w:tcW w:w="4038" w:type="pct"/>
            <w:gridSpan w:val="3"/>
            <w:shd w:val="clear" w:color="auto" w:fill="auto"/>
          </w:tcPr>
          <w:p w14:paraId="3BE9A8E1" w14:textId="60ABFBC0" w:rsidR="00FE5B16" w:rsidRPr="00570085" w:rsidRDefault="00FE5B16"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17,1 proc. miškų ir 1,9 proc. vandens telkinių</w:t>
            </w:r>
          </w:p>
        </w:tc>
      </w:tr>
      <w:tr w:rsidR="00FE5B16" w:rsidRPr="00570085" w14:paraId="5507EAF8" w14:textId="77777777" w:rsidTr="001B0674">
        <w:tc>
          <w:tcPr>
            <w:tcW w:w="962" w:type="pct"/>
            <w:gridSpan w:val="2"/>
            <w:vMerge/>
            <w:shd w:val="clear" w:color="auto" w:fill="auto"/>
            <w:vAlign w:val="center"/>
          </w:tcPr>
          <w:p w14:paraId="4530B58B" w14:textId="77777777" w:rsidR="00FE5B16" w:rsidRPr="00570085" w:rsidRDefault="00FE5B16" w:rsidP="00E87B68">
            <w:pPr>
              <w:spacing w:before="120" w:after="120" w:line="240" w:lineRule="auto"/>
              <w:jc w:val="center"/>
              <w:rPr>
                <w:rFonts w:ascii="Times New Roman" w:hAnsi="Times New Roman" w:cs="Times New Roman"/>
                <w:color w:val="0000FF"/>
              </w:rPr>
            </w:pPr>
          </w:p>
        </w:tc>
        <w:tc>
          <w:tcPr>
            <w:tcW w:w="4038" w:type="pct"/>
            <w:gridSpan w:val="3"/>
            <w:shd w:val="clear" w:color="auto" w:fill="auto"/>
          </w:tcPr>
          <w:p w14:paraId="4CD7A795" w14:textId="5740649C" w:rsidR="00FE5B16" w:rsidRPr="00570085" w:rsidRDefault="00FE5B16" w:rsidP="00E87B68">
            <w:pPr>
              <w:pStyle w:val="Sraopastraipa"/>
              <w:numPr>
                <w:ilvl w:val="0"/>
                <w:numId w:val="14"/>
              </w:numPr>
              <w:spacing w:before="120" w:after="120" w:line="240" w:lineRule="auto"/>
              <w:rPr>
                <w:rFonts w:ascii="Times New Roman" w:hAnsi="Times New Roman" w:cs="Times New Roman"/>
                <w:i/>
                <w:sz w:val="20"/>
                <w:szCs w:val="20"/>
              </w:rPr>
            </w:pPr>
            <w:r w:rsidRPr="00570085">
              <w:rPr>
                <w:rFonts w:ascii="Times New Roman" w:hAnsi="Times New Roman" w:cs="Times New Roman"/>
                <w:i/>
                <w:sz w:val="20"/>
                <w:szCs w:val="20"/>
              </w:rPr>
              <w:t>miškų dalis – mažesnė nei šalyje (33,2 proc.) ir apskrityje (28,5 proc.)</w:t>
            </w:r>
          </w:p>
          <w:p w14:paraId="0844DE11" w14:textId="09F94989" w:rsidR="00FE5B16" w:rsidRPr="00570085" w:rsidRDefault="00FE5B16" w:rsidP="00E87B68">
            <w:pPr>
              <w:pStyle w:val="Sraopastraipa"/>
              <w:numPr>
                <w:ilvl w:val="0"/>
                <w:numId w:val="14"/>
              </w:numPr>
              <w:spacing w:before="120" w:after="120" w:line="240" w:lineRule="auto"/>
              <w:rPr>
                <w:rFonts w:ascii="Times New Roman" w:hAnsi="Times New Roman" w:cs="Times New Roman"/>
                <w:i/>
                <w:sz w:val="20"/>
                <w:szCs w:val="20"/>
              </w:rPr>
            </w:pPr>
            <w:r w:rsidRPr="00570085">
              <w:rPr>
                <w:rFonts w:ascii="Times New Roman" w:hAnsi="Times New Roman" w:cs="Times New Roman"/>
                <w:i/>
                <w:sz w:val="20"/>
                <w:szCs w:val="20"/>
              </w:rPr>
              <w:t xml:space="preserve">vandens telkinių dalis – mažesnė nei šalyje (4,1 proc.) ir apskrityje (2,5 proc.) </w:t>
            </w:r>
          </w:p>
        </w:tc>
      </w:tr>
      <w:tr w:rsidR="00FE5B16" w:rsidRPr="00570085" w14:paraId="0FBC6440" w14:textId="77777777" w:rsidTr="001B0674">
        <w:trPr>
          <w:trHeight w:val="327"/>
        </w:trPr>
        <w:tc>
          <w:tcPr>
            <w:tcW w:w="962" w:type="pct"/>
            <w:gridSpan w:val="2"/>
            <w:vMerge w:val="restart"/>
            <w:shd w:val="clear" w:color="auto" w:fill="auto"/>
            <w:vAlign w:val="center"/>
          </w:tcPr>
          <w:p w14:paraId="72634575" w14:textId="77777777" w:rsidR="00F379DA" w:rsidRPr="00570085" w:rsidRDefault="00F379DA"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406D8E41" wp14:editId="4670A5FB">
                  <wp:extent cx="755073" cy="755073"/>
                  <wp:effectExtent l="0" t="0" r="6985" b="6985"/>
                  <wp:docPr id="166" name="Picture 166" descr="Vaizdo rezultatas pagal užklausą „crop production icon pn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aizdo rezultatas pagal užklausą „crop production icon png“">
                            <a:hlinkClick r:id="rId66" tgtFrame="&quot;_blank&quot;"/>
                          </pic:cNvPr>
                          <pic:cNvPicPr>
                            <a:picLocks noChangeAspect="1" noChangeArrowheads="1"/>
                          </pic:cNvPicPr>
                        </pic:nvPicPr>
                        <pic:blipFill>
                          <a:blip r:embed="rId67" cstate="print">
                            <a:duotone>
                              <a:schemeClr val="accent1">
                                <a:shade val="45000"/>
                                <a:satMod val="135000"/>
                              </a:schemeClr>
                              <a:prstClr val="white"/>
                            </a:duotone>
                            <a:extLst>
                              <a:ext uri="{BEBA8EAE-BF5A-486C-A8C5-ECC9F3942E4B}">
                                <a14:imgProps xmlns:a14="http://schemas.microsoft.com/office/drawing/2010/main">
                                  <a14:imgLayer r:embed="rId68">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flipH="1">
                            <a:off x="0" y="0"/>
                            <a:ext cx="757254" cy="757254"/>
                          </a:xfrm>
                          <a:prstGeom prst="rect">
                            <a:avLst/>
                          </a:prstGeom>
                          <a:noFill/>
                          <a:ln>
                            <a:noFill/>
                          </a:ln>
                        </pic:spPr>
                      </pic:pic>
                    </a:graphicData>
                  </a:graphic>
                </wp:inline>
              </w:drawing>
            </w:r>
          </w:p>
        </w:tc>
        <w:tc>
          <w:tcPr>
            <w:tcW w:w="4038" w:type="pct"/>
            <w:gridSpan w:val="3"/>
            <w:shd w:val="clear" w:color="auto" w:fill="auto"/>
          </w:tcPr>
          <w:p w14:paraId="656C8879" w14:textId="7DDD8004" w:rsidR="00F379DA" w:rsidRPr="00570085" w:rsidRDefault="00CE1280"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70:30 augalininkystės ir gyvulininkystės produkcijos santykis</w:t>
            </w:r>
          </w:p>
        </w:tc>
      </w:tr>
      <w:tr w:rsidR="00F379DA" w:rsidRPr="00570085" w14:paraId="11C70819" w14:textId="77777777" w:rsidTr="001B0674">
        <w:trPr>
          <w:trHeight w:val="582"/>
        </w:trPr>
        <w:tc>
          <w:tcPr>
            <w:tcW w:w="962" w:type="pct"/>
            <w:gridSpan w:val="2"/>
            <w:vMerge/>
            <w:shd w:val="clear" w:color="auto" w:fill="auto"/>
            <w:vAlign w:val="center"/>
          </w:tcPr>
          <w:p w14:paraId="495E9A01" w14:textId="77777777" w:rsidR="00F379DA" w:rsidRPr="00570085" w:rsidRDefault="00F379DA" w:rsidP="00E87B68">
            <w:pPr>
              <w:spacing w:before="120" w:after="120" w:line="240" w:lineRule="auto"/>
              <w:jc w:val="center"/>
              <w:rPr>
                <w:rFonts w:ascii="Times New Roman" w:hAnsi="Times New Roman" w:cs="Times New Roman"/>
                <w:color w:val="0000FF"/>
              </w:rPr>
            </w:pPr>
          </w:p>
        </w:tc>
        <w:tc>
          <w:tcPr>
            <w:tcW w:w="4038" w:type="pct"/>
            <w:gridSpan w:val="3"/>
            <w:shd w:val="clear" w:color="auto" w:fill="auto"/>
          </w:tcPr>
          <w:p w14:paraId="45106AD4" w14:textId="2063FC4E" w:rsidR="00F379DA" w:rsidRPr="00570085" w:rsidRDefault="00F379DA" w:rsidP="00E87B68">
            <w:pPr>
              <w:pStyle w:val="Sraopastraipa"/>
              <w:numPr>
                <w:ilvl w:val="0"/>
                <w:numId w:val="16"/>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201</w:t>
            </w:r>
            <w:r w:rsidR="00FE5B16"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m. augalininkystės ir </w:t>
            </w:r>
            <w:r w:rsidR="00A91780" w:rsidRPr="00570085">
              <w:rPr>
                <w:rFonts w:ascii="Times New Roman" w:hAnsi="Times New Roman" w:cs="Times New Roman"/>
                <w:i/>
                <w:sz w:val="20"/>
                <w:szCs w:val="20"/>
              </w:rPr>
              <w:t>gyvulininkystės</w:t>
            </w:r>
            <w:r w:rsidRPr="00570085">
              <w:rPr>
                <w:rFonts w:ascii="Times New Roman" w:hAnsi="Times New Roman" w:cs="Times New Roman"/>
                <w:i/>
                <w:sz w:val="20"/>
                <w:szCs w:val="20"/>
              </w:rPr>
              <w:t xml:space="preserve"> produkcijos santykis</w:t>
            </w:r>
            <w:r w:rsidR="00D22B95" w:rsidRPr="00570085">
              <w:rPr>
                <w:rFonts w:ascii="Times New Roman" w:hAnsi="Times New Roman" w:cs="Times New Roman"/>
                <w:i/>
                <w:sz w:val="20"/>
                <w:szCs w:val="20"/>
              </w:rPr>
              <w:t xml:space="preserve"> buvo</w:t>
            </w:r>
            <w:r w:rsidRPr="00570085">
              <w:rPr>
                <w:rFonts w:ascii="Times New Roman" w:hAnsi="Times New Roman" w:cs="Times New Roman"/>
                <w:i/>
                <w:sz w:val="20"/>
                <w:szCs w:val="20"/>
              </w:rPr>
              <w:t xml:space="preserve"> </w:t>
            </w:r>
            <w:r w:rsidR="00FE5B16" w:rsidRPr="00570085">
              <w:rPr>
                <w:rFonts w:ascii="Times New Roman" w:hAnsi="Times New Roman" w:cs="Times New Roman"/>
                <w:i/>
                <w:sz w:val="20"/>
                <w:szCs w:val="20"/>
              </w:rPr>
              <w:t>70:30</w:t>
            </w:r>
            <w:r w:rsidR="00F70B92" w:rsidRPr="00570085">
              <w:rPr>
                <w:rFonts w:ascii="Times New Roman" w:hAnsi="Times New Roman" w:cs="Times New Roman"/>
                <w:i/>
                <w:sz w:val="20"/>
                <w:szCs w:val="20"/>
              </w:rPr>
              <w:t xml:space="preserve">, kai </w:t>
            </w:r>
            <w:r w:rsidRPr="00570085">
              <w:rPr>
                <w:rFonts w:ascii="Times New Roman" w:hAnsi="Times New Roman" w:cs="Times New Roman"/>
                <w:i/>
                <w:sz w:val="20"/>
                <w:szCs w:val="20"/>
              </w:rPr>
              <w:t xml:space="preserve">apskrities – </w:t>
            </w:r>
            <w:r w:rsidR="00A32EC7" w:rsidRPr="00570085">
              <w:rPr>
                <w:rFonts w:ascii="Times New Roman" w:hAnsi="Times New Roman" w:cs="Times New Roman"/>
                <w:i/>
                <w:sz w:val="20"/>
                <w:szCs w:val="20"/>
              </w:rPr>
              <w:t>67:33</w:t>
            </w:r>
            <w:r w:rsidR="00F70B92"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 xml:space="preserve">šalies – </w:t>
            </w:r>
            <w:r w:rsidR="00A32EC7" w:rsidRPr="00570085">
              <w:rPr>
                <w:rFonts w:ascii="Times New Roman" w:hAnsi="Times New Roman" w:cs="Times New Roman"/>
                <w:i/>
                <w:sz w:val="20"/>
                <w:szCs w:val="20"/>
              </w:rPr>
              <w:t>62:38</w:t>
            </w:r>
          </w:p>
          <w:p w14:paraId="1B1BBA4E" w14:textId="34675CEE" w:rsidR="00A32EC7" w:rsidRPr="00570085" w:rsidRDefault="00A32EC7" w:rsidP="00E87B68">
            <w:pPr>
              <w:pStyle w:val="Sraopastraipa"/>
              <w:numPr>
                <w:ilvl w:val="0"/>
                <w:numId w:val="16"/>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2013</w:t>
            </w:r>
            <w:r w:rsidR="00214B36">
              <w:rPr>
                <w:rFonts w:ascii="Times New Roman" w:hAnsi="Times New Roman" w:cs="Times New Roman"/>
                <w:i/>
                <w:sz w:val="20"/>
                <w:szCs w:val="20"/>
              </w:rPr>
              <w:t>–</w:t>
            </w:r>
            <w:r w:rsidRPr="00570085">
              <w:rPr>
                <w:rFonts w:ascii="Times New Roman" w:hAnsi="Times New Roman" w:cs="Times New Roman"/>
                <w:i/>
                <w:sz w:val="20"/>
                <w:szCs w:val="20"/>
              </w:rPr>
              <w:t>2017 m. augalininkystės produkcijos apimtys išaugo 13,7 proc., kai šalyje – 3,9 proc., apskrityje – 12,9 proc.</w:t>
            </w:r>
          </w:p>
        </w:tc>
      </w:tr>
      <w:tr w:rsidR="00FE5B16" w:rsidRPr="00570085" w14:paraId="1E46FA24" w14:textId="77777777" w:rsidTr="001B0674">
        <w:trPr>
          <w:trHeight w:val="327"/>
        </w:trPr>
        <w:tc>
          <w:tcPr>
            <w:tcW w:w="962" w:type="pct"/>
            <w:gridSpan w:val="2"/>
            <w:vMerge w:val="restart"/>
            <w:shd w:val="clear" w:color="auto" w:fill="auto"/>
            <w:vAlign w:val="center"/>
          </w:tcPr>
          <w:p w14:paraId="1B8E5EAE" w14:textId="77777777" w:rsidR="00E93B21" w:rsidRPr="00570085" w:rsidRDefault="00F379DA"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36AE8BC7" wp14:editId="6A9C60DD">
                  <wp:extent cx="706582" cy="706582"/>
                  <wp:effectExtent l="0" t="0" r="0" b="0"/>
                  <wp:docPr id="167" name="Picture 167" descr="Vaizdo rezultatas pagal užklausą „yield icon pn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aizdo rezultatas pagal užklausą „yield icon png“">
                            <a:hlinkClick r:id="rId69" tgtFrame="&quot;_blank&quot;"/>
                          </pic:cNvPr>
                          <pic:cNvPicPr>
                            <a:picLocks noChangeAspect="1" noChangeArrowheads="1"/>
                          </pic:cNvPicPr>
                        </pic:nvPicPr>
                        <pic:blipFill>
                          <a:blip r:embed="rId70" cstate="print">
                            <a:duotone>
                              <a:schemeClr val="accent1">
                                <a:shade val="45000"/>
                                <a:satMod val="135000"/>
                              </a:schemeClr>
                              <a:prstClr val="white"/>
                            </a:duotone>
                            <a:extLst>
                              <a:ext uri="{BEBA8EAE-BF5A-486C-A8C5-ECC9F3942E4B}">
                                <a14:imgProps xmlns:a14="http://schemas.microsoft.com/office/drawing/2010/main">
                                  <a14:imgLayer r:embed="rId71">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708084" cy="708084"/>
                          </a:xfrm>
                          <a:prstGeom prst="rect">
                            <a:avLst/>
                          </a:prstGeom>
                          <a:noFill/>
                          <a:ln>
                            <a:noFill/>
                          </a:ln>
                        </pic:spPr>
                      </pic:pic>
                    </a:graphicData>
                  </a:graphic>
                </wp:inline>
              </w:drawing>
            </w:r>
          </w:p>
        </w:tc>
        <w:tc>
          <w:tcPr>
            <w:tcW w:w="4038" w:type="pct"/>
            <w:gridSpan w:val="3"/>
            <w:shd w:val="clear" w:color="auto" w:fill="auto"/>
          </w:tcPr>
          <w:p w14:paraId="3FD30A82" w14:textId="5566160D" w:rsidR="00E93B21" w:rsidRPr="00570085" w:rsidRDefault="00CE1280"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12 ekologinių ūkių</w:t>
            </w:r>
          </w:p>
        </w:tc>
      </w:tr>
      <w:tr w:rsidR="00F379DA" w:rsidRPr="00570085" w14:paraId="596DE2E8" w14:textId="77777777" w:rsidTr="001B0674">
        <w:trPr>
          <w:trHeight w:val="582"/>
        </w:trPr>
        <w:tc>
          <w:tcPr>
            <w:tcW w:w="962" w:type="pct"/>
            <w:gridSpan w:val="2"/>
            <w:vMerge/>
            <w:shd w:val="clear" w:color="auto" w:fill="auto"/>
            <w:vAlign w:val="center"/>
          </w:tcPr>
          <w:p w14:paraId="23F6F38C" w14:textId="77777777" w:rsidR="00E93B21" w:rsidRPr="00570085" w:rsidRDefault="00E93B21" w:rsidP="00E87B68">
            <w:pPr>
              <w:spacing w:before="120" w:after="120" w:line="240" w:lineRule="auto"/>
              <w:jc w:val="center"/>
              <w:rPr>
                <w:rFonts w:ascii="Times New Roman" w:hAnsi="Times New Roman" w:cs="Times New Roman"/>
                <w:color w:val="0000FF"/>
              </w:rPr>
            </w:pPr>
          </w:p>
        </w:tc>
        <w:tc>
          <w:tcPr>
            <w:tcW w:w="4038" w:type="pct"/>
            <w:gridSpan w:val="3"/>
            <w:shd w:val="clear" w:color="auto" w:fill="auto"/>
          </w:tcPr>
          <w:p w14:paraId="780E58B4" w14:textId="6F8CEDEB" w:rsidR="002F243F" w:rsidRPr="00570085" w:rsidRDefault="00A32EC7" w:rsidP="00E87B68">
            <w:pPr>
              <w:pStyle w:val="Sraopastraipa"/>
              <w:numPr>
                <w:ilvl w:val="0"/>
                <w:numId w:val="16"/>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Pasvalio r. sav. ekologinių ūkių 2017 m. buvo 12 (daugiausiai iš nagrinėjamų savivaldybių</w:t>
            </w:r>
            <w:r w:rsidR="00E801BC" w:rsidRPr="00570085">
              <w:rPr>
                <w:rFonts w:ascii="Times New Roman" w:hAnsi="Times New Roman" w:cs="Times New Roman"/>
                <w:i/>
                <w:sz w:val="20"/>
                <w:szCs w:val="20"/>
              </w:rPr>
              <w:t xml:space="preserve"> turėjo</w:t>
            </w:r>
            <w:r w:rsidRPr="00570085">
              <w:rPr>
                <w:rFonts w:ascii="Times New Roman" w:hAnsi="Times New Roman" w:cs="Times New Roman"/>
                <w:i/>
                <w:sz w:val="20"/>
                <w:szCs w:val="20"/>
              </w:rPr>
              <w:t xml:space="preserve"> Biržų r. sav. </w:t>
            </w:r>
            <w:r w:rsidR="00E801BC"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144 ekologini</w:t>
            </w:r>
            <w:r w:rsidR="00E801BC" w:rsidRPr="00570085">
              <w:rPr>
                <w:rFonts w:ascii="Times New Roman" w:hAnsi="Times New Roman" w:cs="Times New Roman"/>
                <w:i/>
                <w:sz w:val="20"/>
                <w:szCs w:val="20"/>
              </w:rPr>
              <w:t>us</w:t>
            </w:r>
            <w:r w:rsidRPr="00570085">
              <w:rPr>
                <w:rFonts w:ascii="Times New Roman" w:hAnsi="Times New Roman" w:cs="Times New Roman"/>
                <w:i/>
                <w:sz w:val="20"/>
                <w:szCs w:val="20"/>
              </w:rPr>
              <w:t xml:space="preserve"> ūki</w:t>
            </w:r>
            <w:r w:rsidR="00E801BC" w:rsidRPr="00570085">
              <w:rPr>
                <w:rFonts w:ascii="Times New Roman" w:hAnsi="Times New Roman" w:cs="Times New Roman"/>
                <w:i/>
                <w:sz w:val="20"/>
                <w:szCs w:val="20"/>
              </w:rPr>
              <w:t>us</w:t>
            </w:r>
            <w:r w:rsidRPr="00570085">
              <w:rPr>
                <w:rFonts w:ascii="Times New Roman" w:hAnsi="Times New Roman" w:cs="Times New Roman"/>
                <w:i/>
                <w:sz w:val="20"/>
                <w:szCs w:val="20"/>
              </w:rPr>
              <w:t>)</w:t>
            </w:r>
          </w:p>
        </w:tc>
      </w:tr>
      <w:tr w:rsidR="00FE5B16" w:rsidRPr="00570085" w14:paraId="2232B5B8" w14:textId="77777777" w:rsidTr="001B0674">
        <w:trPr>
          <w:trHeight w:val="451"/>
        </w:trPr>
        <w:tc>
          <w:tcPr>
            <w:tcW w:w="962" w:type="pct"/>
            <w:gridSpan w:val="2"/>
            <w:vMerge w:val="restart"/>
            <w:shd w:val="clear" w:color="auto" w:fill="auto"/>
          </w:tcPr>
          <w:p w14:paraId="67A6BF50" w14:textId="77777777" w:rsidR="00E93B21" w:rsidRPr="00570085" w:rsidRDefault="00F379DA"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5082407D" wp14:editId="0C3CFC2B">
                  <wp:extent cx="685800" cy="685800"/>
                  <wp:effectExtent l="0" t="0" r="0" b="0"/>
                  <wp:docPr id="168" name="Picture 168" descr="Vaizdo rezultatas pagal užklausą „small farmers icon pn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aizdo rezultatas pagal užklausą „small farmers icon png“">
                            <a:hlinkClick r:id="rId72" tgtFrame="&quot;_blank&quot;"/>
                          </pic:cNvPr>
                          <pic:cNvPicPr>
                            <a:picLocks noChangeAspect="1" noChangeArrowheads="1"/>
                          </pic:cNvPicPr>
                        </pic:nvPicPr>
                        <pic:blipFill>
                          <a:blip r:embed="rId73" cstate="print">
                            <a:duotone>
                              <a:schemeClr val="accent1">
                                <a:shade val="45000"/>
                                <a:satMod val="135000"/>
                              </a:schemeClr>
                              <a:prstClr val="white"/>
                            </a:duotone>
                            <a:extLst>
                              <a:ext uri="{BEBA8EAE-BF5A-486C-A8C5-ECC9F3942E4B}">
                                <a14:imgProps xmlns:a14="http://schemas.microsoft.com/office/drawing/2010/main">
                                  <a14:imgLayer r:embed="rId74">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688225" cy="688225"/>
                          </a:xfrm>
                          <a:prstGeom prst="rect">
                            <a:avLst/>
                          </a:prstGeom>
                          <a:noFill/>
                          <a:ln>
                            <a:noFill/>
                          </a:ln>
                        </pic:spPr>
                      </pic:pic>
                    </a:graphicData>
                  </a:graphic>
                </wp:inline>
              </w:drawing>
            </w:r>
          </w:p>
        </w:tc>
        <w:tc>
          <w:tcPr>
            <w:tcW w:w="4038" w:type="pct"/>
            <w:gridSpan w:val="3"/>
            <w:shd w:val="clear" w:color="auto" w:fill="auto"/>
          </w:tcPr>
          <w:p w14:paraId="03064286" w14:textId="41443C6B" w:rsidR="00E93B21" w:rsidRPr="00570085" w:rsidRDefault="00CE1280"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1,2 proc. stambių ūkių (&gt;100 ha žemės)</w:t>
            </w:r>
          </w:p>
        </w:tc>
      </w:tr>
      <w:tr w:rsidR="00F379DA" w:rsidRPr="00570085" w14:paraId="6E53DFD0" w14:textId="77777777" w:rsidTr="001B0674">
        <w:tc>
          <w:tcPr>
            <w:tcW w:w="962" w:type="pct"/>
            <w:gridSpan w:val="2"/>
            <w:vMerge/>
          </w:tcPr>
          <w:p w14:paraId="0E721FAD" w14:textId="77777777" w:rsidR="00E93B21" w:rsidRPr="00570085" w:rsidRDefault="00E93B21" w:rsidP="00E87B68">
            <w:pPr>
              <w:spacing w:before="120" w:after="120" w:line="240" w:lineRule="auto"/>
              <w:rPr>
                <w:rFonts w:ascii="Times New Roman" w:hAnsi="Times New Roman" w:cs="Times New Roman"/>
              </w:rPr>
            </w:pPr>
          </w:p>
        </w:tc>
        <w:tc>
          <w:tcPr>
            <w:tcW w:w="4038" w:type="pct"/>
            <w:gridSpan w:val="3"/>
          </w:tcPr>
          <w:p w14:paraId="3E985FDE" w14:textId="44FE8DF2" w:rsidR="002068CB" w:rsidRPr="00570085" w:rsidRDefault="002068CB" w:rsidP="002068CB">
            <w:p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2018 m. spalio 1 d. duomenimis:</w:t>
            </w:r>
          </w:p>
          <w:p w14:paraId="6FC8BD04" w14:textId="1D436C24" w:rsidR="00E93B21" w:rsidRPr="00570085" w:rsidRDefault="00A32EC7" w:rsidP="00E87B68">
            <w:pPr>
              <w:pStyle w:val="Sraopastraipa"/>
              <w:numPr>
                <w:ilvl w:val="0"/>
                <w:numId w:val="16"/>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stambių ūkių (&gt; 100 ha žemės) dalis (1,2 proc.) buvo didesnė nei šalyje (0,7 proc.) </w:t>
            </w:r>
          </w:p>
          <w:p w14:paraId="29A5CF57" w14:textId="13752B46" w:rsidR="00A40DDD" w:rsidRPr="00570085" w:rsidRDefault="00A32EC7" w:rsidP="00E87B68">
            <w:pPr>
              <w:pStyle w:val="Sraopastraipa"/>
              <w:numPr>
                <w:ilvl w:val="0"/>
                <w:numId w:val="16"/>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vidutinio ūkio dydis (11,62 ha) viršijo šalies</w:t>
            </w:r>
            <w:r w:rsidR="00E801BC" w:rsidRPr="00570085">
              <w:rPr>
                <w:rFonts w:ascii="Times New Roman" w:hAnsi="Times New Roman" w:cs="Times New Roman"/>
                <w:i/>
                <w:sz w:val="20"/>
                <w:szCs w:val="20"/>
              </w:rPr>
              <w:t xml:space="preserve"> rodikl</w:t>
            </w:r>
            <w:r w:rsidR="00CC22C4" w:rsidRPr="00570085">
              <w:rPr>
                <w:rFonts w:ascii="Times New Roman" w:hAnsi="Times New Roman" w:cs="Times New Roman"/>
                <w:i/>
                <w:sz w:val="20"/>
                <w:szCs w:val="20"/>
              </w:rPr>
              <w:t>į</w:t>
            </w:r>
            <w:r w:rsidRPr="00570085">
              <w:rPr>
                <w:rFonts w:ascii="Times New Roman" w:hAnsi="Times New Roman" w:cs="Times New Roman"/>
                <w:i/>
                <w:sz w:val="20"/>
                <w:szCs w:val="20"/>
              </w:rPr>
              <w:t xml:space="preserve"> (9,55 ha)</w:t>
            </w:r>
          </w:p>
          <w:p w14:paraId="03083E8A" w14:textId="674A54D8" w:rsidR="00CC1BB1" w:rsidRPr="00570085" w:rsidRDefault="00CC1BB1" w:rsidP="00E87B68">
            <w:pPr>
              <w:pStyle w:val="Sraopastraipa"/>
              <w:spacing w:before="120" w:after="120" w:line="240" w:lineRule="auto"/>
              <w:jc w:val="both"/>
              <w:rPr>
                <w:rFonts w:ascii="Times New Roman" w:hAnsi="Times New Roman" w:cs="Times New Roman"/>
                <w:i/>
                <w:sz w:val="20"/>
                <w:szCs w:val="20"/>
              </w:rPr>
            </w:pPr>
          </w:p>
        </w:tc>
      </w:tr>
      <w:tr w:rsidR="0045797A" w:rsidRPr="00570085" w14:paraId="6CCB64B9" w14:textId="77777777" w:rsidTr="001B0674">
        <w:trPr>
          <w:trHeight w:val="500"/>
        </w:trPr>
        <w:tc>
          <w:tcPr>
            <w:tcW w:w="5000" w:type="pct"/>
            <w:gridSpan w:val="5"/>
            <w:shd w:val="clear" w:color="auto" w:fill="auto"/>
            <w:vAlign w:val="center"/>
          </w:tcPr>
          <w:p w14:paraId="58C9CA21" w14:textId="1109D395" w:rsidR="00CC1BB1" w:rsidRPr="00570085" w:rsidRDefault="00CC1BB1" w:rsidP="00E87B68">
            <w:pPr>
              <w:spacing w:before="120" w:after="120" w:line="240" w:lineRule="auto"/>
              <w:jc w:val="both"/>
              <w:rPr>
                <w:rFonts w:ascii="Times New Roman" w:hAnsi="Times New Roman" w:cs="Times New Roman"/>
                <w:b/>
                <w:color w:val="F0A22E"/>
                <w:sz w:val="32"/>
                <w:szCs w:val="32"/>
                <w:u w:val="single"/>
              </w:rPr>
            </w:pPr>
          </w:p>
          <w:p w14:paraId="4106A29E" w14:textId="77777777" w:rsidR="00CC22C4" w:rsidRPr="00570085" w:rsidRDefault="00CC22C4" w:rsidP="00E87B68">
            <w:pPr>
              <w:spacing w:before="120" w:after="120" w:line="240" w:lineRule="auto"/>
              <w:jc w:val="both"/>
              <w:rPr>
                <w:rFonts w:ascii="Times New Roman" w:hAnsi="Times New Roman" w:cs="Times New Roman"/>
                <w:b/>
                <w:color w:val="F0A22E"/>
                <w:sz w:val="32"/>
                <w:szCs w:val="32"/>
                <w:u w:val="single"/>
              </w:rPr>
            </w:pPr>
          </w:p>
          <w:p w14:paraId="7C5C83EA" w14:textId="77777777" w:rsidR="00CC1BB1" w:rsidRPr="00570085" w:rsidRDefault="00CC1BB1" w:rsidP="00E87B68">
            <w:pPr>
              <w:spacing w:before="120" w:after="120" w:line="240" w:lineRule="auto"/>
              <w:jc w:val="both"/>
              <w:rPr>
                <w:rFonts w:ascii="Times New Roman" w:hAnsi="Times New Roman" w:cs="Times New Roman"/>
                <w:b/>
                <w:color w:val="F0A22E"/>
                <w:sz w:val="32"/>
                <w:szCs w:val="32"/>
                <w:u w:val="single"/>
              </w:rPr>
            </w:pPr>
          </w:p>
          <w:p w14:paraId="4DA44331" w14:textId="77777777" w:rsidR="00CC1BB1" w:rsidRPr="00570085" w:rsidRDefault="00CC1BB1" w:rsidP="00E87B68">
            <w:pPr>
              <w:spacing w:before="120" w:after="120" w:line="240" w:lineRule="auto"/>
              <w:jc w:val="both"/>
              <w:rPr>
                <w:rFonts w:ascii="Times New Roman" w:hAnsi="Times New Roman" w:cs="Times New Roman"/>
                <w:b/>
                <w:color w:val="F0A22E"/>
                <w:sz w:val="32"/>
                <w:szCs w:val="32"/>
                <w:u w:val="single"/>
              </w:rPr>
            </w:pPr>
          </w:p>
          <w:p w14:paraId="2ACBDAC2" w14:textId="77777777" w:rsidR="00CC1BB1" w:rsidRPr="00570085" w:rsidRDefault="00CC1BB1" w:rsidP="00E87B68">
            <w:pPr>
              <w:spacing w:before="120" w:after="120" w:line="240" w:lineRule="auto"/>
              <w:jc w:val="both"/>
              <w:rPr>
                <w:rFonts w:ascii="Times New Roman" w:hAnsi="Times New Roman" w:cs="Times New Roman"/>
                <w:b/>
                <w:color w:val="F0A22E"/>
                <w:sz w:val="32"/>
                <w:szCs w:val="32"/>
                <w:u w:val="single"/>
              </w:rPr>
            </w:pPr>
          </w:p>
          <w:p w14:paraId="7036D3CC" w14:textId="77777777" w:rsidR="00CC1BB1" w:rsidRPr="00570085" w:rsidRDefault="00CC1BB1" w:rsidP="00E87B68">
            <w:pPr>
              <w:spacing w:before="120" w:after="120" w:line="240" w:lineRule="auto"/>
              <w:jc w:val="both"/>
              <w:rPr>
                <w:rFonts w:ascii="Times New Roman" w:hAnsi="Times New Roman" w:cs="Times New Roman"/>
                <w:b/>
                <w:color w:val="F0A22E"/>
                <w:sz w:val="32"/>
                <w:szCs w:val="32"/>
                <w:u w:val="single"/>
              </w:rPr>
            </w:pPr>
          </w:p>
          <w:p w14:paraId="7094449A" w14:textId="77777777" w:rsidR="00CC1BB1" w:rsidRPr="00570085" w:rsidRDefault="00CC1BB1" w:rsidP="00E87B68">
            <w:pPr>
              <w:spacing w:before="120" w:after="120" w:line="240" w:lineRule="auto"/>
              <w:jc w:val="both"/>
              <w:rPr>
                <w:rFonts w:ascii="Times New Roman" w:hAnsi="Times New Roman" w:cs="Times New Roman"/>
                <w:b/>
                <w:color w:val="F0A22E"/>
                <w:sz w:val="32"/>
                <w:szCs w:val="32"/>
                <w:u w:val="single"/>
              </w:rPr>
            </w:pPr>
          </w:p>
          <w:p w14:paraId="660E81B8" w14:textId="77777777" w:rsidR="00CC1BB1" w:rsidRPr="00570085" w:rsidRDefault="00CC1BB1" w:rsidP="00E87B68">
            <w:pPr>
              <w:spacing w:before="120" w:after="120" w:line="240" w:lineRule="auto"/>
              <w:jc w:val="both"/>
              <w:rPr>
                <w:rFonts w:ascii="Times New Roman" w:hAnsi="Times New Roman" w:cs="Times New Roman"/>
                <w:b/>
                <w:color w:val="F0A22E"/>
                <w:sz w:val="32"/>
                <w:szCs w:val="32"/>
                <w:u w:val="single"/>
              </w:rPr>
            </w:pPr>
          </w:p>
          <w:p w14:paraId="1338D0CE" w14:textId="77777777" w:rsidR="00CC1BB1" w:rsidRPr="00570085" w:rsidRDefault="00CC1BB1" w:rsidP="00E87B68">
            <w:pPr>
              <w:spacing w:before="120" w:after="120" w:line="240" w:lineRule="auto"/>
              <w:jc w:val="both"/>
              <w:rPr>
                <w:rFonts w:ascii="Times New Roman" w:hAnsi="Times New Roman" w:cs="Times New Roman"/>
                <w:b/>
                <w:color w:val="F0A22E"/>
                <w:sz w:val="32"/>
                <w:szCs w:val="32"/>
                <w:u w:val="single"/>
              </w:rPr>
            </w:pPr>
          </w:p>
          <w:p w14:paraId="2DCC45D1" w14:textId="77777777" w:rsidR="00CC1BB1" w:rsidRPr="00570085" w:rsidRDefault="00CC1BB1" w:rsidP="00E87B68">
            <w:pPr>
              <w:spacing w:before="120" w:after="120" w:line="240" w:lineRule="auto"/>
              <w:jc w:val="both"/>
              <w:rPr>
                <w:rFonts w:ascii="Times New Roman" w:hAnsi="Times New Roman" w:cs="Times New Roman"/>
                <w:b/>
                <w:color w:val="F0A22E"/>
                <w:sz w:val="32"/>
                <w:szCs w:val="32"/>
                <w:u w:val="single"/>
              </w:rPr>
            </w:pPr>
          </w:p>
          <w:p w14:paraId="747CA4CE" w14:textId="109F3C2B" w:rsidR="00E61E3B" w:rsidRPr="00570085" w:rsidRDefault="00A32EC7" w:rsidP="00E87B68">
            <w:pPr>
              <w:spacing w:before="120" w:after="120" w:line="240" w:lineRule="auto"/>
              <w:jc w:val="both"/>
              <w:rPr>
                <w:rFonts w:ascii="Times New Roman" w:hAnsi="Times New Roman" w:cs="Times New Roman"/>
                <w:b/>
                <w:color w:val="F0A22E"/>
                <w:sz w:val="32"/>
                <w:szCs w:val="32"/>
                <w:u w:val="single"/>
              </w:rPr>
            </w:pPr>
            <w:r w:rsidRPr="00570085">
              <w:rPr>
                <w:rFonts w:ascii="Times New Roman" w:hAnsi="Times New Roman" w:cs="Times New Roman"/>
                <w:b/>
                <w:color w:val="F0A22E"/>
                <w:sz w:val="32"/>
                <w:szCs w:val="32"/>
                <w:u w:val="single"/>
              </w:rPr>
              <w:lastRenderedPageBreak/>
              <w:t>Pasvalio</w:t>
            </w:r>
            <w:r w:rsidR="00E61E3B" w:rsidRPr="00570085">
              <w:rPr>
                <w:rFonts w:ascii="Times New Roman" w:hAnsi="Times New Roman" w:cs="Times New Roman"/>
                <w:b/>
                <w:color w:val="F0A22E"/>
                <w:sz w:val="32"/>
                <w:szCs w:val="32"/>
                <w:u w:val="single"/>
              </w:rPr>
              <w:t xml:space="preserve"> rajono statybos </w:t>
            </w:r>
            <w:r w:rsidR="00F14C3A" w:rsidRPr="00570085">
              <w:rPr>
                <w:rFonts w:ascii="Times New Roman" w:hAnsi="Times New Roman" w:cs="Times New Roman"/>
                <w:b/>
                <w:color w:val="F0A22E"/>
                <w:sz w:val="32"/>
                <w:szCs w:val="32"/>
                <w:u w:val="single"/>
              </w:rPr>
              <w:t xml:space="preserve">ir gyvenamojo fondo </w:t>
            </w:r>
            <w:r w:rsidR="00E61E3B" w:rsidRPr="00570085">
              <w:rPr>
                <w:rFonts w:ascii="Times New Roman" w:hAnsi="Times New Roman" w:cs="Times New Roman"/>
                <w:b/>
                <w:color w:val="F0A22E"/>
                <w:sz w:val="32"/>
                <w:szCs w:val="32"/>
                <w:u w:val="single"/>
              </w:rPr>
              <w:t>situacijos apibendrinimas</w:t>
            </w:r>
          </w:p>
        </w:tc>
      </w:tr>
      <w:tr w:rsidR="0045797A" w:rsidRPr="00570085" w14:paraId="3B5753F0" w14:textId="77777777" w:rsidTr="001B0674">
        <w:tc>
          <w:tcPr>
            <w:tcW w:w="962" w:type="pct"/>
            <w:gridSpan w:val="2"/>
            <w:vMerge w:val="restart"/>
            <w:shd w:val="clear" w:color="auto" w:fill="auto"/>
            <w:vAlign w:val="center"/>
          </w:tcPr>
          <w:p w14:paraId="51E41101" w14:textId="77777777" w:rsidR="00E61E3B" w:rsidRPr="00570085" w:rsidRDefault="009474EA"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lastRenderedPageBreak/>
              <w:drawing>
                <wp:inline distT="0" distB="0" distL="0" distR="0" wp14:anchorId="449C50A6" wp14:editId="1AA2B718">
                  <wp:extent cx="762000" cy="762000"/>
                  <wp:effectExtent l="0" t="0" r="0" b="0"/>
                  <wp:docPr id="176" name="Picture 176" descr="Vaizdo rezultatas pagal užklausą „construction icon pn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aizdo rezultatas pagal užklausą „construction icon png“">
                            <a:hlinkClick r:id="rId75" tgtFrame="&quot;_blank&quot;"/>
                          </pic:cNvPr>
                          <pic:cNvPicPr>
                            <a:picLocks noChangeAspect="1" noChangeArrowheads="1"/>
                          </pic:cNvPicPr>
                        </pic:nvPicPr>
                        <pic:blipFill>
                          <a:blip r:embed="rId7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763346" cy="763346"/>
                          </a:xfrm>
                          <a:prstGeom prst="rect">
                            <a:avLst/>
                          </a:prstGeom>
                          <a:noFill/>
                          <a:ln>
                            <a:noFill/>
                          </a:ln>
                        </pic:spPr>
                      </pic:pic>
                    </a:graphicData>
                  </a:graphic>
                </wp:inline>
              </w:drawing>
            </w:r>
          </w:p>
        </w:tc>
        <w:tc>
          <w:tcPr>
            <w:tcW w:w="4038" w:type="pct"/>
            <w:gridSpan w:val="3"/>
            <w:shd w:val="clear" w:color="auto" w:fill="auto"/>
          </w:tcPr>
          <w:p w14:paraId="356D40AF" w14:textId="3CBC1CEE" w:rsidR="00E61E3B" w:rsidRPr="00570085" w:rsidRDefault="00CE1280"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44,8 proc.</w:t>
            </w:r>
            <w:r w:rsidR="00A32EC7" w:rsidRPr="00570085">
              <w:rPr>
                <w:rFonts w:ascii="Times New Roman" w:hAnsi="Times New Roman" w:cs="Times New Roman"/>
                <w:b/>
                <w:color w:val="D58F28"/>
              </w:rPr>
              <w:t xml:space="preserve"> išaugusios statybų darbų apimtys</w:t>
            </w:r>
          </w:p>
        </w:tc>
      </w:tr>
      <w:tr w:rsidR="00E61E3B" w:rsidRPr="00570085" w14:paraId="75D4F1D1" w14:textId="77777777" w:rsidTr="001B0674">
        <w:tc>
          <w:tcPr>
            <w:tcW w:w="962" w:type="pct"/>
            <w:gridSpan w:val="2"/>
            <w:vMerge/>
            <w:shd w:val="clear" w:color="auto" w:fill="auto"/>
          </w:tcPr>
          <w:p w14:paraId="203BFA47" w14:textId="77777777" w:rsidR="00E61E3B" w:rsidRPr="00570085" w:rsidRDefault="00E61E3B" w:rsidP="00E87B68">
            <w:pPr>
              <w:spacing w:before="120" w:after="120" w:line="240" w:lineRule="auto"/>
              <w:rPr>
                <w:rFonts w:ascii="Times New Roman" w:hAnsi="Times New Roman" w:cs="Times New Roman"/>
              </w:rPr>
            </w:pPr>
          </w:p>
        </w:tc>
        <w:tc>
          <w:tcPr>
            <w:tcW w:w="4038" w:type="pct"/>
            <w:gridSpan w:val="3"/>
            <w:shd w:val="clear" w:color="auto" w:fill="auto"/>
          </w:tcPr>
          <w:p w14:paraId="37FD3256" w14:textId="6E425599" w:rsidR="00E61E3B" w:rsidRPr="00570085" w:rsidRDefault="009474EA" w:rsidP="00E87B68">
            <w:pPr>
              <w:pStyle w:val="Sraopastraipa"/>
              <w:numPr>
                <w:ilvl w:val="0"/>
                <w:numId w:val="47"/>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w:t>
            </w:r>
            <w:r w:rsidR="00687F90" w:rsidRPr="00570085">
              <w:rPr>
                <w:rFonts w:ascii="Times New Roman" w:hAnsi="Times New Roman" w:cs="Times New Roman"/>
                <w:i/>
                <w:sz w:val="20"/>
                <w:szCs w:val="20"/>
              </w:rPr>
              <w:t>3</w:t>
            </w:r>
            <w:r w:rsidR="00A83156" w:rsidRPr="00570085">
              <w:rPr>
                <w:rFonts w:ascii="Times New Roman" w:hAnsi="Times New Roman" w:cs="Times New Roman"/>
                <w:i/>
                <w:sz w:val="20"/>
                <w:szCs w:val="20"/>
              </w:rPr>
              <w:t>–</w:t>
            </w:r>
            <w:r w:rsidRPr="00570085">
              <w:rPr>
                <w:rFonts w:ascii="Times New Roman" w:hAnsi="Times New Roman" w:cs="Times New Roman"/>
                <w:i/>
                <w:sz w:val="20"/>
                <w:szCs w:val="20"/>
              </w:rPr>
              <w:t>201</w:t>
            </w:r>
            <w:r w:rsidR="00D27C2F"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m. statybos darbų apimtys </w:t>
            </w:r>
            <w:r w:rsidR="00687F90" w:rsidRPr="00570085">
              <w:rPr>
                <w:rFonts w:ascii="Times New Roman" w:hAnsi="Times New Roman" w:cs="Times New Roman"/>
                <w:i/>
                <w:sz w:val="20"/>
                <w:szCs w:val="20"/>
              </w:rPr>
              <w:t>augo sparčiau (44,8 proc.) nei šalyje (21,5 proc.) ir sparčiausiai iš visų apskrities savivaldybių</w:t>
            </w:r>
          </w:p>
          <w:p w14:paraId="0780DE18" w14:textId="4A31F4C4" w:rsidR="00E61E3B" w:rsidRPr="00570085" w:rsidRDefault="009474EA" w:rsidP="00E87B68">
            <w:pPr>
              <w:pStyle w:val="Sraopastraipa"/>
              <w:numPr>
                <w:ilvl w:val="0"/>
                <w:numId w:val="47"/>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2016 m. statybos darbų apimtys </w:t>
            </w:r>
            <w:r w:rsidR="00687F90" w:rsidRPr="00570085">
              <w:rPr>
                <w:rFonts w:ascii="Times New Roman" w:hAnsi="Times New Roman" w:cs="Times New Roman"/>
                <w:i/>
                <w:sz w:val="20"/>
                <w:szCs w:val="20"/>
              </w:rPr>
              <w:t xml:space="preserve">buvo </w:t>
            </w:r>
            <w:r w:rsidRPr="00570085">
              <w:rPr>
                <w:rFonts w:ascii="Times New Roman" w:hAnsi="Times New Roman" w:cs="Times New Roman"/>
                <w:i/>
                <w:sz w:val="20"/>
                <w:szCs w:val="20"/>
              </w:rPr>
              <w:t>sumažėj</w:t>
            </w:r>
            <w:r w:rsidR="00687F90" w:rsidRPr="00570085">
              <w:rPr>
                <w:rFonts w:ascii="Times New Roman" w:hAnsi="Times New Roman" w:cs="Times New Roman"/>
                <w:i/>
                <w:sz w:val="20"/>
                <w:szCs w:val="20"/>
              </w:rPr>
              <w:t>usios</w:t>
            </w:r>
            <w:r w:rsidRPr="00570085">
              <w:rPr>
                <w:rFonts w:ascii="Times New Roman" w:hAnsi="Times New Roman" w:cs="Times New Roman"/>
                <w:i/>
                <w:sz w:val="20"/>
                <w:szCs w:val="20"/>
              </w:rPr>
              <w:t xml:space="preserve"> dėl 2007</w:t>
            </w:r>
            <w:r w:rsidR="005B0E62" w:rsidRPr="00570085">
              <w:rPr>
                <w:rFonts w:ascii="Times New Roman" w:hAnsi="Times New Roman" w:cs="Times New Roman"/>
                <w:i/>
                <w:sz w:val="20"/>
                <w:szCs w:val="20"/>
              </w:rPr>
              <w:t>–</w:t>
            </w:r>
            <w:r w:rsidRPr="00570085">
              <w:rPr>
                <w:rFonts w:ascii="Times New Roman" w:hAnsi="Times New Roman" w:cs="Times New Roman"/>
                <w:i/>
                <w:sz w:val="20"/>
                <w:szCs w:val="20"/>
              </w:rPr>
              <w:t>2013 m. laikotarpio ES paramos finansavimo periodo vykdomų investicinių projektų įgyvendinimo pabaigos</w:t>
            </w:r>
          </w:p>
        </w:tc>
      </w:tr>
      <w:tr w:rsidR="0045797A" w:rsidRPr="00570085" w14:paraId="6748556E" w14:textId="77777777" w:rsidTr="001B0674">
        <w:trPr>
          <w:trHeight w:val="565"/>
        </w:trPr>
        <w:tc>
          <w:tcPr>
            <w:tcW w:w="962" w:type="pct"/>
            <w:gridSpan w:val="2"/>
            <w:vMerge w:val="restart"/>
            <w:shd w:val="clear" w:color="auto" w:fill="auto"/>
            <w:vAlign w:val="center"/>
          </w:tcPr>
          <w:p w14:paraId="054DDA7D" w14:textId="77777777" w:rsidR="00E61E3B" w:rsidRPr="00570085" w:rsidRDefault="009474EA"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04BB1B4F" wp14:editId="6F56D368">
                  <wp:extent cx="558222" cy="699952"/>
                  <wp:effectExtent l="0" t="0" r="0" b="5080"/>
                  <wp:docPr id="177" name="Picture 177" descr="Vaizdo rezultatas pagal užklausą „residential and non-residential buildings icon pn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aizdo rezultatas pagal užklausą „residential and non-residential buildings icon png“">
                            <a:hlinkClick r:id="rId77" tgtFrame="&quot;_blank&quot;"/>
                          </pic:cNvPr>
                          <pic:cNvPicPr>
                            <a:picLocks noChangeAspect="1" noChangeArrowheads="1"/>
                          </pic:cNvPicPr>
                        </pic:nvPicPr>
                        <pic:blipFill>
                          <a:blip r:embed="rId78" cstate="print">
                            <a:duotone>
                              <a:schemeClr val="accent1">
                                <a:shade val="45000"/>
                                <a:satMod val="135000"/>
                              </a:schemeClr>
                              <a:prstClr val="white"/>
                            </a:duotone>
                            <a:extLst>
                              <a:ext uri="{BEBA8EAE-BF5A-486C-A8C5-ECC9F3942E4B}">
                                <a14:imgProps xmlns:a14="http://schemas.microsoft.com/office/drawing/2010/main">
                                  <a14:imgLayer r:embed="rId79">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flipH="1">
                            <a:off x="0" y="0"/>
                            <a:ext cx="562268" cy="705025"/>
                          </a:xfrm>
                          <a:prstGeom prst="rect">
                            <a:avLst/>
                          </a:prstGeom>
                          <a:noFill/>
                          <a:ln>
                            <a:noFill/>
                          </a:ln>
                        </pic:spPr>
                      </pic:pic>
                    </a:graphicData>
                  </a:graphic>
                </wp:inline>
              </w:drawing>
            </w:r>
          </w:p>
        </w:tc>
        <w:tc>
          <w:tcPr>
            <w:tcW w:w="4038" w:type="pct"/>
            <w:gridSpan w:val="3"/>
            <w:shd w:val="clear" w:color="auto" w:fill="auto"/>
          </w:tcPr>
          <w:p w14:paraId="16C38EC2" w14:textId="7EA8EF00" w:rsidR="00E61E3B" w:rsidRPr="00570085" w:rsidRDefault="00D27C2F"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15</w:t>
            </w:r>
            <w:r w:rsidR="009474EA" w:rsidRPr="00570085">
              <w:rPr>
                <w:rFonts w:ascii="Times New Roman" w:hAnsi="Times New Roman" w:cs="Times New Roman"/>
                <w:b/>
                <w:color w:val="D58F28"/>
              </w:rPr>
              <w:t xml:space="preserve"> </w:t>
            </w:r>
            <w:r w:rsidR="00687F90" w:rsidRPr="00570085">
              <w:rPr>
                <w:rFonts w:ascii="Times New Roman" w:hAnsi="Times New Roman" w:cs="Times New Roman"/>
                <w:b/>
                <w:color w:val="D58F28"/>
              </w:rPr>
              <w:t xml:space="preserve">baigtų statyti </w:t>
            </w:r>
            <w:r w:rsidR="009474EA" w:rsidRPr="00570085">
              <w:rPr>
                <w:rFonts w:ascii="Times New Roman" w:hAnsi="Times New Roman" w:cs="Times New Roman"/>
                <w:b/>
                <w:color w:val="D58F28"/>
              </w:rPr>
              <w:t>gyvenam</w:t>
            </w:r>
            <w:r w:rsidRPr="00570085">
              <w:rPr>
                <w:rFonts w:ascii="Times New Roman" w:hAnsi="Times New Roman" w:cs="Times New Roman"/>
                <w:b/>
                <w:color w:val="D58F28"/>
              </w:rPr>
              <w:t>ųjų</w:t>
            </w:r>
            <w:r w:rsidR="009474EA" w:rsidRPr="00570085">
              <w:rPr>
                <w:rFonts w:ascii="Times New Roman" w:hAnsi="Times New Roman" w:cs="Times New Roman"/>
                <w:b/>
                <w:color w:val="D58F28"/>
              </w:rPr>
              <w:t xml:space="preserve"> pastat</w:t>
            </w:r>
            <w:r w:rsidRPr="00570085">
              <w:rPr>
                <w:rFonts w:ascii="Times New Roman" w:hAnsi="Times New Roman" w:cs="Times New Roman"/>
                <w:b/>
                <w:color w:val="D58F28"/>
              </w:rPr>
              <w:t>ų</w:t>
            </w:r>
            <w:r w:rsidR="009474EA" w:rsidRPr="00570085">
              <w:rPr>
                <w:rFonts w:ascii="Times New Roman" w:hAnsi="Times New Roman" w:cs="Times New Roman"/>
                <w:b/>
                <w:color w:val="D58F28"/>
              </w:rPr>
              <w:t xml:space="preserve"> ir </w:t>
            </w:r>
            <w:r w:rsidR="00687F90" w:rsidRPr="00570085">
              <w:rPr>
                <w:rFonts w:ascii="Times New Roman" w:hAnsi="Times New Roman" w:cs="Times New Roman"/>
                <w:b/>
                <w:color w:val="D58F28"/>
              </w:rPr>
              <w:t>7</w:t>
            </w:r>
            <w:r w:rsidR="009474EA" w:rsidRPr="00570085">
              <w:rPr>
                <w:rFonts w:ascii="Times New Roman" w:hAnsi="Times New Roman" w:cs="Times New Roman"/>
                <w:b/>
                <w:color w:val="D58F28"/>
              </w:rPr>
              <w:t xml:space="preserve"> negyvenamieji pastatai</w:t>
            </w:r>
          </w:p>
        </w:tc>
      </w:tr>
      <w:tr w:rsidR="00E61E3B" w:rsidRPr="00570085" w14:paraId="273D5BCD" w14:textId="77777777" w:rsidTr="001B0674">
        <w:trPr>
          <w:trHeight w:val="395"/>
        </w:trPr>
        <w:tc>
          <w:tcPr>
            <w:tcW w:w="962" w:type="pct"/>
            <w:gridSpan w:val="2"/>
            <w:vMerge/>
            <w:shd w:val="clear" w:color="auto" w:fill="auto"/>
            <w:vAlign w:val="center"/>
          </w:tcPr>
          <w:p w14:paraId="5D025C90" w14:textId="77777777" w:rsidR="00E61E3B" w:rsidRPr="00570085" w:rsidRDefault="00E61E3B" w:rsidP="00E87B68">
            <w:pPr>
              <w:spacing w:before="120" w:after="120" w:line="240" w:lineRule="auto"/>
              <w:jc w:val="center"/>
              <w:rPr>
                <w:rFonts w:ascii="Times New Roman" w:hAnsi="Times New Roman" w:cs="Times New Roman"/>
                <w:color w:val="0000FF"/>
              </w:rPr>
            </w:pPr>
          </w:p>
        </w:tc>
        <w:tc>
          <w:tcPr>
            <w:tcW w:w="4038" w:type="pct"/>
            <w:gridSpan w:val="3"/>
            <w:shd w:val="clear" w:color="auto" w:fill="auto"/>
          </w:tcPr>
          <w:p w14:paraId="3EA5E6F7" w14:textId="715A0183" w:rsidR="00E61E3B" w:rsidRPr="00570085" w:rsidRDefault="009474EA" w:rsidP="00E87B68">
            <w:pPr>
              <w:pStyle w:val="Sraopastraipa"/>
              <w:numPr>
                <w:ilvl w:val="0"/>
                <w:numId w:val="48"/>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w:t>
            </w:r>
            <w:r w:rsidR="00D27C2F"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m. pastatyta </w:t>
            </w:r>
            <w:r w:rsidR="00687F90" w:rsidRPr="00570085">
              <w:rPr>
                <w:rFonts w:ascii="Times New Roman" w:hAnsi="Times New Roman" w:cs="Times New Roman"/>
                <w:i/>
                <w:sz w:val="20"/>
                <w:szCs w:val="20"/>
              </w:rPr>
              <w:t>5,9</w:t>
            </w:r>
            <w:r w:rsidR="00D27C2F" w:rsidRPr="00570085">
              <w:rPr>
                <w:rFonts w:ascii="Times New Roman" w:hAnsi="Times New Roman" w:cs="Times New Roman"/>
                <w:i/>
                <w:sz w:val="20"/>
                <w:szCs w:val="20"/>
              </w:rPr>
              <w:t xml:space="preserve"> proc.</w:t>
            </w:r>
            <w:r w:rsidRPr="00570085">
              <w:rPr>
                <w:rFonts w:ascii="Times New Roman" w:hAnsi="Times New Roman" w:cs="Times New Roman"/>
                <w:i/>
                <w:sz w:val="20"/>
                <w:szCs w:val="20"/>
              </w:rPr>
              <w:t xml:space="preserve"> apskrities gyvenamųjų</w:t>
            </w:r>
            <w:r w:rsidR="00687F90" w:rsidRPr="00570085">
              <w:rPr>
                <w:rFonts w:ascii="Times New Roman" w:hAnsi="Times New Roman" w:cs="Times New Roman"/>
                <w:i/>
                <w:sz w:val="20"/>
                <w:szCs w:val="20"/>
              </w:rPr>
              <w:t xml:space="preserve"> ir 12,3 proc. negyvenamųjų pastatų </w:t>
            </w:r>
          </w:p>
          <w:p w14:paraId="7D9A65B9" w14:textId="7C64E8BB" w:rsidR="00E61E3B" w:rsidRPr="00570085" w:rsidRDefault="00687F90" w:rsidP="00E87B68">
            <w:pPr>
              <w:pStyle w:val="Sraopastraipa"/>
              <w:numPr>
                <w:ilvl w:val="0"/>
                <w:numId w:val="48"/>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tiek gyvenamųjų, tiek negyvenamųjų pastatų statyba 2013</w:t>
            </w:r>
            <w:r w:rsidR="00214B36">
              <w:rPr>
                <w:rFonts w:ascii="Times New Roman" w:hAnsi="Times New Roman" w:cs="Times New Roman"/>
                <w:i/>
                <w:sz w:val="20"/>
                <w:szCs w:val="20"/>
              </w:rPr>
              <w:t>–</w:t>
            </w:r>
            <w:r w:rsidRPr="00570085">
              <w:rPr>
                <w:rFonts w:ascii="Times New Roman" w:hAnsi="Times New Roman" w:cs="Times New Roman"/>
                <w:i/>
                <w:sz w:val="20"/>
                <w:szCs w:val="20"/>
              </w:rPr>
              <w:t>2017 m. augo</w:t>
            </w:r>
          </w:p>
        </w:tc>
      </w:tr>
      <w:tr w:rsidR="00E61E3B" w:rsidRPr="00570085" w14:paraId="32EC4043" w14:textId="77777777" w:rsidTr="001B0674">
        <w:trPr>
          <w:trHeight w:val="327"/>
        </w:trPr>
        <w:tc>
          <w:tcPr>
            <w:tcW w:w="962" w:type="pct"/>
            <w:gridSpan w:val="2"/>
            <w:vMerge w:val="restart"/>
            <w:shd w:val="clear" w:color="auto" w:fill="auto"/>
            <w:vAlign w:val="center"/>
          </w:tcPr>
          <w:p w14:paraId="77F78908" w14:textId="77777777" w:rsidR="00E61E3B" w:rsidRPr="00570085" w:rsidRDefault="00021294"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18A6CA1F" wp14:editId="70F925C1">
                  <wp:extent cx="658090" cy="658090"/>
                  <wp:effectExtent l="0" t="0" r="8890" b="8890"/>
                  <wp:docPr id="180" name="Picture 180" descr="Vaizdo rezultatas pagal užklausą „housing estate icon pn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aizdo rezultatas pagal užklausą „housing estate icon png“">
                            <a:hlinkClick r:id="rId80" tgtFrame="&quot;_blank&quot;"/>
                          </pic:cNvPr>
                          <pic:cNvPicPr>
                            <a:picLocks noChangeAspect="1" noChangeArrowheads="1"/>
                          </pic:cNvPicPr>
                        </pic:nvPicPr>
                        <pic:blipFill>
                          <a:blip r:embed="rId81" cstate="print">
                            <a:duotone>
                              <a:schemeClr val="accent1">
                                <a:shade val="45000"/>
                                <a:satMod val="135000"/>
                              </a:schemeClr>
                              <a:prstClr val="white"/>
                            </a:duotone>
                            <a:extLst>
                              <a:ext uri="{BEBA8EAE-BF5A-486C-A8C5-ECC9F3942E4B}">
                                <a14:imgProps xmlns:a14="http://schemas.microsoft.com/office/drawing/2010/main">
                                  <a14:imgLayer r:embed="rId82">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664712" cy="664712"/>
                          </a:xfrm>
                          <a:prstGeom prst="rect">
                            <a:avLst/>
                          </a:prstGeom>
                          <a:noFill/>
                          <a:ln>
                            <a:noFill/>
                          </a:ln>
                        </pic:spPr>
                      </pic:pic>
                    </a:graphicData>
                  </a:graphic>
                </wp:inline>
              </w:drawing>
            </w:r>
          </w:p>
        </w:tc>
        <w:tc>
          <w:tcPr>
            <w:tcW w:w="4038" w:type="pct"/>
            <w:gridSpan w:val="3"/>
            <w:shd w:val="clear" w:color="auto" w:fill="auto"/>
          </w:tcPr>
          <w:p w14:paraId="6E50F5A2" w14:textId="6097C080" w:rsidR="00E61E3B" w:rsidRPr="00570085" w:rsidRDefault="00D27C2F" w:rsidP="00E87B68">
            <w:pPr>
              <w:spacing w:before="120" w:after="120" w:line="240" w:lineRule="auto"/>
              <w:rPr>
                <w:rFonts w:ascii="Times New Roman" w:hAnsi="Times New Roman" w:cs="Times New Roman"/>
                <w:b/>
                <w:color w:val="C39217"/>
              </w:rPr>
            </w:pPr>
            <w:r w:rsidRPr="00570085">
              <w:rPr>
                <w:rFonts w:ascii="Times New Roman" w:hAnsi="Times New Roman" w:cs="Times New Roman"/>
                <w:b/>
                <w:color w:val="D58F28"/>
              </w:rPr>
              <w:t>3,</w:t>
            </w:r>
            <w:r w:rsidR="00687F90" w:rsidRPr="00570085">
              <w:rPr>
                <w:rFonts w:ascii="Times New Roman" w:hAnsi="Times New Roman" w:cs="Times New Roman"/>
                <w:b/>
                <w:color w:val="D58F28"/>
              </w:rPr>
              <w:t>0</w:t>
            </w:r>
            <w:r w:rsidR="00021294" w:rsidRPr="00570085">
              <w:rPr>
                <w:rFonts w:ascii="Times New Roman" w:hAnsi="Times New Roman" w:cs="Times New Roman"/>
                <w:b/>
                <w:color w:val="D58F28"/>
              </w:rPr>
              <w:t xml:space="preserve"> proc. </w:t>
            </w:r>
            <w:r w:rsidR="0080575D" w:rsidRPr="00570085">
              <w:rPr>
                <w:rFonts w:ascii="Times New Roman" w:hAnsi="Times New Roman" w:cs="Times New Roman"/>
                <w:b/>
                <w:color w:val="D58F28"/>
              </w:rPr>
              <w:t xml:space="preserve">išaugęs </w:t>
            </w:r>
            <w:r w:rsidR="00021294" w:rsidRPr="00570085">
              <w:rPr>
                <w:rFonts w:ascii="Times New Roman" w:hAnsi="Times New Roman" w:cs="Times New Roman"/>
                <w:b/>
                <w:color w:val="D58F28"/>
              </w:rPr>
              <w:t>gyvenam</w:t>
            </w:r>
            <w:r w:rsidR="0080575D" w:rsidRPr="00570085">
              <w:rPr>
                <w:rFonts w:ascii="Times New Roman" w:hAnsi="Times New Roman" w:cs="Times New Roman"/>
                <w:b/>
                <w:color w:val="D58F28"/>
              </w:rPr>
              <w:t>asis</w:t>
            </w:r>
            <w:r w:rsidR="00687F90" w:rsidRPr="00570085">
              <w:rPr>
                <w:rFonts w:ascii="Times New Roman" w:hAnsi="Times New Roman" w:cs="Times New Roman"/>
                <w:b/>
                <w:color w:val="D58F28"/>
              </w:rPr>
              <w:t xml:space="preserve"> būstų</w:t>
            </w:r>
            <w:r w:rsidR="0080575D" w:rsidRPr="00570085">
              <w:rPr>
                <w:rFonts w:ascii="Times New Roman" w:hAnsi="Times New Roman" w:cs="Times New Roman"/>
                <w:b/>
                <w:color w:val="D58F28"/>
              </w:rPr>
              <w:t xml:space="preserve"> fondas</w:t>
            </w:r>
          </w:p>
        </w:tc>
      </w:tr>
      <w:tr w:rsidR="00E61E3B" w:rsidRPr="00570085" w14:paraId="6EED9607" w14:textId="77777777" w:rsidTr="001B0674">
        <w:trPr>
          <w:trHeight w:val="582"/>
        </w:trPr>
        <w:tc>
          <w:tcPr>
            <w:tcW w:w="962" w:type="pct"/>
            <w:gridSpan w:val="2"/>
            <w:vMerge/>
            <w:shd w:val="clear" w:color="auto" w:fill="auto"/>
            <w:vAlign w:val="center"/>
          </w:tcPr>
          <w:p w14:paraId="2C6A2049" w14:textId="77777777" w:rsidR="00E61E3B" w:rsidRPr="00570085" w:rsidRDefault="00E61E3B" w:rsidP="00E87B68">
            <w:pPr>
              <w:spacing w:before="120" w:after="120" w:line="240" w:lineRule="auto"/>
              <w:jc w:val="center"/>
              <w:rPr>
                <w:rFonts w:ascii="Times New Roman" w:hAnsi="Times New Roman" w:cs="Times New Roman"/>
                <w:color w:val="0000FF"/>
              </w:rPr>
            </w:pPr>
          </w:p>
        </w:tc>
        <w:tc>
          <w:tcPr>
            <w:tcW w:w="4038" w:type="pct"/>
            <w:gridSpan w:val="3"/>
            <w:shd w:val="clear" w:color="auto" w:fill="auto"/>
          </w:tcPr>
          <w:p w14:paraId="14FDB22D" w14:textId="77777777" w:rsidR="00CC22C4" w:rsidRPr="00570085" w:rsidRDefault="00021294" w:rsidP="00E87B68">
            <w:pPr>
              <w:pStyle w:val="Sraopastraipa"/>
              <w:numPr>
                <w:ilvl w:val="0"/>
                <w:numId w:val="49"/>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201</w:t>
            </w:r>
            <w:r w:rsidR="00687F90" w:rsidRPr="00570085">
              <w:rPr>
                <w:rFonts w:ascii="Times New Roman" w:hAnsi="Times New Roman" w:cs="Times New Roman"/>
                <w:i/>
                <w:sz w:val="20"/>
                <w:szCs w:val="20"/>
              </w:rPr>
              <w:t>3</w:t>
            </w:r>
            <w:r w:rsidR="00A83156" w:rsidRPr="00570085">
              <w:rPr>
                <w:rFonts w:ascii="Times New Roman" w:hAnsi="Times New Roman" w:cs="Times New Roman"/>
                <w:i/>
                <w:sz w:val="20"/>
                <w:szCs w:val="20"/>
              </w:rPr>
              <w:t>–</w:t>
            </w:r>
            <w:r w:rsidRPr="00570085">
              <w:rPr>
                <w:rFonts w:ascii="Times New Roman" w:hAnsi="Times New Roman" w:cs="Times New Roman"/>
                <w:i/>
                <w:sz w:val="20"/>
                <w:szCs w:val="20"/>
              </w:rPr>
              <w:t>201</w:t>
            </w:r>
            <w:r w:rsidR="00D27C2F"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m. gyvenamasis</w:t>
            </w:r>
            <w:r w:rsidR="00687F90" w:rsidRPr="00570085">
              <w:rPr>
                <w:rFonts w:ascii="Times New Roman" w:hAnsi="Times New Roman" w:cs="Times New Roman"/>
                <w:i/>
                <w:sz w:val="20"/>
                <w:szCs w:val="20"/>
              </w:rPr>
              <w:t xml:space="preserve"> būstų</w:t>
            </w:r>
            <w:r w:rsidRPr="00570085">
              <w:rPr>
                <w:rFonts w:ascii="Times New Roman" w:hAnsi="Times New Roman" w:cs="Times New Roman"/>
                <w:i/>
                <w:sz w:val="20"/>
                <w:szCs w:val="20"/>
              </w:rPr>
              <w:t xml:space="preserve"> fondas (</w:t>
            </w:r>
            <w:r w:rsidR="00D27C2F" w:rsidRPr="00570085">
              <w:rPr>
                <w:rFonts w:ascii="Times New Roman" w:hAnsi="Times New Roman" w:cs="Times New Roman"/>
                <w:i/>
                <w:sz w:val="20"/>
                <w:szCs w:val="20"/>
              </w:rPr>
              <w:t>3,</w:t>
            </w:r>
            <w:r w:rsidR="00687F90" w:rsidRPr="00570085">
              <w:rPr>
                <w:rFonts w:ascii="Times New Roman" w:hAnsi="Times New Roman" w:cs="Times New Roman"/>
                <w:i/>
                <w:sz w:val="20"/>
                <w:szCs w:val="20"/>
              </w:rPr>
              <w:t>0</w:t>
            </w:r>
            <w:r w:rsidRPr="00570085">
              <w:rPr>
                <w:rFonts w:ascii="Times New Roman" w:hAnsi="Times New Roman" w:cs="Times New Roman"/>
                <w:i/>
                <w:sz w:val="20"/>
                <w:szCs w:val="20"/>
              </w:rPr>
              <w:t xml:space="preserve"> proc.) augo </w:t>
            </w:r>
            <w:r w:rsidR="00D27C2F" w:rsidRPr="00570085">
              <w:rPr>
                <w:rFonts w:ascii="Times New Roman" w:hAnsi="Times New Roman" w:cs="Times New Roman"/>
                <w:i/>
                <w:sz w:val="20"/>
                <w:szCs w:val="20"/>
              </w:rPr>
              <w:t>lėčiau</w:t>
            </w:r>
            <w:r w:rsidRPr="00570085">
              <w:rPr>
                <w:rFonts w:ascii="Times New Roman" w:hAnsi="Times New Roman" w:cs="Times New Roman"/>
                <w:i/>
                <w:sz w:val="20"/>
                <w:szCs w:val="20"/>
              </w:rPr>
              <w:t xml:space="preserve"> nei</w:t>
            </w:r>
            <w:r w:rsidR="00D27C2F" w:rsidRPr="00570085">
              <w:rPr>
                <w:rFonts w:ascii="Times New Roman" w:hAnsi="Times New Roman" w:cs="Times New Roman"/>
                <w:i/>
                <w:sz w:val="20"/>
                <w:szCs w:val="20"/>
              </w:rPr>
              <w:t xml:space="preserve"> </w:t>
            </w:r>
            <w:r w:rsidR="00F14C3A" w:rsidRPr="00570085">
              <w:rPr>
                <w:rFonts w:ascii="Times New Roman" w:hAnsi="Times New Roman" w:cs="Times New Roman"/>
                <w:i/>
                <w:sz w:val="20"/>
                <w:szCs w:val="20"/>
              </w:rPr>
              <w:t>apskrityje</w:t>
            </w:r>
            <w:r w:rsidRPr="00570085">
              <w:rPr>
                <w:rFonts w:ascii="Times New Roman" w:hAnsi="Times New Roman" w:cs="Times New Roman"/>
                <w:i/>
                <w:sz w:val="20"/>
                <w:szCs w:val="20"/>
              </w:rPr>
              <w:t xml:space="preserve"> (</w:t>
            </w:r>
            <w:r w:rsidR="00687F90" w:rsidRPr="00570085">
              <w:rPr>
                <w:rFonts w:ascii="Times New Roman" w:hAnsi="Times New Roman" w:cs="Times New Roman"/>
                <w:i/>
                <w:sz w:val="20"/>
                <w:szCs w:val="20"/>
              </w:rPr>
              <w:t>3,1</w:t>
            </w:r>
            <w:r w:rsidRPr="00570085">
              <w:rPr>
                <w:rFonts w:ascii="Times New Roman" w:hAnsi="Times New Roman" w:cs="Times New Roman"/>
                <w:i/>
                <w:sz w:val="20"/>
                <w:szCs w:val="20"/>
              </w:rPr>
              <w:t xml:space="preserve"> proc</w:t>
            </w:r>
            <w:r w:rsidR="00D27C2F" w:rsidRPr="00570085">
              <w:rPr>
                <w:rFonts w:ascii="Times New Roman" w:hAnsi="Times New Roman" w:cs="Times New Roman"/>
                <w:i/>
                <w:sz w:val="20"/>
                <w:szCs w:val="20"/>
              </w:rPr>
              <w:t>.) ir šalyje (</w:t>
            </w:r>
            <w:r w:rsidR="00687F90" w:rsidRPr="00570085">
              <w:rPr>
                <w:rFonts w:ascii="Times New Roman" w:hAnsi="Times New Roman" w:cs="Times New Roman"/>
                <w:i/>
                <w:sz w:val="20"/>
                <w:szCs w:val="20"/>
              </w:rPr>
              <w:t>6,7</w:t>
            </w:r>
            <w:r w:rsidR="00D27C2F" w:rsidRPr="00570085">
              <w:rPr>
                <w:rFonts w:ascii="Times New Roman" w:hAnsi="Times New Roman" w:cs="Times New Roman"/>
                <w:i/>
                <w:sz w:val="20"/>
                <w:szCs w:val="20"/>
              </w:rPr>
              <w:t xml:space="preserve"> proc</w:t>
            </w:r>
            <w:r w:rsidR="00687F90" w:rsidRPr="00570085">
              <w:rPr>
                <w:rFonts w:ascii="Times New Roman" w:hAnsi="Times New Roman" w:cs="Times New Roman"/>
                <w:i/>
                <w:sz w:val="20"/>
                <w:szCs w:val="20"/>
              </w:rPr>
              <w:t xml:space="preserve">.) </w:t>
            </w:r>
          </w:p>
          <w:p w14:paraId="0FE568AE" w14:textId="22E43A9C" w:rsidR="004A05B5" w:rsidRPr="00570085" w:rsidRDefault="00CC22C4" w:rsidP="00E87B68">
            <w:pPr>
              <w:pStyle w:val="Sraopastraipa"/>
              <w:numPr>
                <w:ilvl w:val="0"/>
                <w:numId w:val="49"/>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 xml:space="preserve">2017 m. gyvenamasis būstų fondas </w:t>
            </w:r>
            <w:r w:rsidR="00D27C2F" w:rsidRPr="00570085">
              <w:rPr>
                <w:rFonts w:ascii="Times New Roman" w:hAnsi="Times New Roman" w:cs="Times New Roman"/>
                <w:i/>
                <w:sz w:val="20"/>
                <w:szCs w:val="20"/>
              </w:rPr>
              <w:t>sudar</w:t>
            </w:r>
            <w:r w:rsidR="00CA52F7" w:rsidRPr="00570085">
              <w:rPr>
                <w:rFonts w:ascii="Times New Roman" w:hAnsi="Times New Roman" w:cs="Times New Roman"/>
                <w:i/>
                <w:sz w:val="20"/>
                <w:szCs w:val="20"/>
              </w:rPr>
              <w:t>ė</w:t>
            </w:r>
            <w:r w:rsidR="00D27C2F" w:rsidRPr="00570085">
              <w:rPr>
                <w:rFonts w:ascii="Times New Roman" w:hAnsi="Times New Roman" w:cs="Times New Roman"/>
                <w:i/>
                <w:sz w:val="20"/>
                <w:szCs w:val="20"/>
              </w:rPr>
              <w:t xml:space="preserve"> </w:t>
            </w:r>
            <w:r w:rsidR="00687F90" w:rsidRPr="00570085">
              <w:rPr>
                <w:rFonts w:ascii="Times New Roman" w:hAnsi="Times New Roman" w:cs="Times New Roman"/>
                <w:i/>
                <w:sz w:val="20"/>
                <w:szCs w:val="20"/>
              </w:rPr>
              <w:t xml:space="preserve">11,8 proc. </w:t>
            </w:r>
            <w:r w:rsidR="00E801BC" w:rsidRPr="00570085">
              <w:rPr>
                <w:rFonts w:ascii="Times New Roman" w:hAnsi="Times New Roman" w:cs="Times New Roman"/>
                <w:i/>
                <w:sz w:val="20"/>
                <w:szCs w:val="20"/>
              </w:rPr>
              <w:t>a</w:t>
            </w:r>
            <w:r w:rsidR="00D27C2F" w:rsidRPr="00570085">
              <w:rPr>
                <w:rFonts w:ascii="Times New Roman" w:hAnsi="Times New Roman" w:cs="Times New Roman"/>
                <w:i/>
                <w:sz w:val="20"/>
                <w:szCs w:val="20"/>
              </w:rPr>
              <w:t>pskrities gyvenamojo</w:t>
            </w:r>
            <w:r w:rsidR="00687F90" w:rsidRPr="00570085">
              <w:rPr>
                <w:rFonts w:ascii="Times New Roman" w:hAnsi="Times New Roman" w:cs="Times New Roman"/>
                <w:i/>
                <w:sz w:val="20"/>
                <w:szCs w:val="20"/>
              </w:rPr>
              <w:t xml:space="preserve"> būstų</w:t>
            </w:r>
            <w:r w:rsidR="00D27C2F" w:rsidRPr="00570085">
              <w:rPr>
                <w:rFonts w:ascii="Times New Roman" w:hAnsi="Times New Roman" w:cs="Times New Roman"/>
                <w:i/>
                <w:sz w:val="20"/>
                <w:szCs w:val="20"/>
              </w:rPr>
              <w:t xml:space="preserve"> fondo</w:t>
            </w:r>
          </w:p>
        </w:tc>
      </w:tr>
      <w:tr w:rsidR="00E61E3B" w:rsidRPr="00570085" w14:paraId="369138E9" w14:textId="77777777" w:rsidTr="001B0674">
        <w:trPr>
          <w:trHeight w:val="451"/>
        </w:trPr>
        <w:tc>
          <w:tcPr>
            <w:tcW w:w="962" w:type="pct"/>
            <w:gridSpan w:val="2"/>
            <w:vMerge w:val="restart"/>
            <w:shd w:val="clear" w:color="auto" w:fill="auto"/>
          </w:tcPr>
          <w:p w14:paraId="2BA17AF0" w14:textId="77777777" w:rsidR="00E61E3B" w:rsidRPr="00570085" w:rsidRDefault="00021294"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3B514BA8" wp14:editId="212A4963">
                  <wp:extent cx="678873" cy="678873"/>
                  <wp:effectExtent l="0" t="0" r="6985" b="6985"/>
                  <wp:docPr id="179" name="Picture 179" descr="Vaizdo rezultatas pagal užklausą „living space icon pn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aizdo rezultatas pagal užklausą „living space icon png“">
                            <a:hlinkClick r:id="rId83" tgtFrame="&quot;_blank&quot;"/>
                          </pic:cNvPr>
                          <pic:cNvPicPr>
                            <a:picLocks noChangeAspect="1" noChangeArrowheads="1"/>
                          </pic:cNvPicPr>
                        </pic:nvPicPr>
                        <pic:blipFill>
                          <a:blip r:embed="rId84" cstate="print">
                            <a:duotone>
                              <a:schemeClr val="accent1">
                                <a:shade val="45000"/>
                                <a:satMod val="135000"/>
                              </a:schemeClr>
                              <a:prstClr val="white"/>
                            </a:duotone>
                            <a:extLst>
                              <a:ext uri="{BEBA8EAE-BF5A-486C-A8C5-ECC9F3942E4B}">
                                <a14:imgProps xmlns:a14="http://schemas.microsoft.com/office/drawing/2010/main">
                                  <a14:imgLayer r:embed="rId85">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a:off x="0" y="0"/>
                            <a:ext cx="681084" cy="681084"/>
                          </a:xfrm>
                          <a:prstGeom prst="rect">
                            <a:avLst/>
                          </a:prstGeom>
                          <a:noFill/>
                          <a:ln>
                            <a:noFill/>
                          </a:ln>
                        </pic:spPr>
                      </pic:pic>
                    </a:graphicData>
                  </a:graphic>
                </wp:inline>
              </w:drawing>
            </w:r>
          </w:p>
        </w:tc>
        <w:tc>
          <w:tcPr>
            <w:tcW w:w="4038" w:type="pct"/>
            <w:gridSpan w:val="3"/>
            <w:shd w:val="clear" w:color="auto" w:fill="auto"/>
          </w:tcPr>
          <w:p w14:paraId="6CF60E58" w14:textId="407BA660" w:rsidR="00E61E3B" w:rsidRPr="00570085" w:rsidRDefault="00687F90" w:rsidP="00E87B68">
            <w:pPr>
              <w:spacing w:before="120" w:after="120" w:line="240" w:lineRule="auto"/>
              <w:rPr>
                <w:rFonts w:ascii="Times New Roman" w:hAnsi="Times New Roman" w:cs="Times New Roman"/>
                <w:color w:val="D58F28"/>
              </w:rPr>
            </w:pPr>
            <w:r w:rsidRPr="00570085">
              <w:rPr>
                <w:rFonts w:ascii="Times New Roman" w:hAnsi="Times New Roman" w:cs="Times New Roman"/>
                <w:b/>
                <w:color w:val="D58F28"/>
              </w:rPr>
              <w:t>39,9</w:t>
            </w:r>
            <w:r w:rsidR="004A05B5" w:rsidRPr="00570085">
              <w:rPr>
                <w:rFonts w:ascii="Times New Roman" w:hAnsi="Times New Roman" w:cs="Times New Roman"/>
                <w:b/>
                <w:color w:val="D58F28"/>
              </w:rPr>
              <w:t xml:space="preserve"> m</w:t>
            </w:r>
            <w:r w:rsidR="004A05B5" w:rsidRPr="00570085">
              <w:rPr>
                <w:rFonts w:ascii="Times New Roman" w:hAnsi="Times New Roman" w:cs="Times New Roman"/>
                <w:b/>
                <w:color w:val="D58F28"/>
                <w:vertAlign w:val="superscript"/>
              </w:rPr>
              <w:t>2</w:t>
            </w:r>
            <w:r w:rsidR="004A05B5" w:rsidRPr="00570085">
              <w:rPr>
                <w:rFonts w:ascii="Times New Roman" w:hAnsi="Times New Roman" w:cs="Times New Roman"/>
                <w:b/>
                <w:color w:val="D58F28"/>
              </w:rPr>
              <w:t xml:space="preserve"> </w:t>
            </w:r>
            <w:r w:rsidR="00A0562F" w:rsidRPr="00570085">
              <w:rPr>
                <w:rFonts w:ascii="Times New Roman" w:hAnsi="Times New Roman" w:cs="Times New Roman"/>
                <w:b/>
                <w:color w:val="D58F28"/>
              </w:rPr>
              <w:t>naudingas</w:t>
            </w:r>
            <w:r w:rsidR="005B0E62" w:rsidRPr="00570085">
              <w:rPr>
                <w:rFonts w:ascii="Times New Roman" w:hAnsi="Times New Roman" w:cs="Times New Roman"/>
                <w:b/>
                <w:color w:val="D58F28"/>
              </w:rPr>
              <w:t>is</w:t>
            </w:r>
            <w:r w:rsidR="00A0562F" w:rsidRPr="00570085">
              <w:rPr>
                <w:rFonts w:ascii="Times New Roman" w:hAnsi="Times New Roman" w:cs="Times New Roman"/>
                <w:b/>
                <w:color w:val="D58F28"/>
              </w:rPr>
              <w:t xml:space="preserve"> plotas</w:t>
            </w:r>
            <w:r w:rsidR="0080575D" w:rsidRPr="00570085">
              <w:rPr>
                <w:rFonts w:ascii="Times New Roman" w:hAnsi="Times New Roman" w:cs="Times New Roman"/>
                <w:b/>
                <w:color w:val="D58F28"/>
              </w:rPr>
              <w:t>, tenkantis</w:t>
            </w:r>
            <w:r w:rsidR="00A0562F" w:rsidRPr="00570085">
              <w:rPr>
                <w:rFonts w:ascii="Times New Roman" w:hAnsi="Times New Roman" w:cs="Times New Roman"/>
                <w:b/>
                <w:color w:val="D58F28"/>
              </w:rPr>
              <w:t xml:space="preserve"> </w:t>
            </w:r>
            <w:r w:rsidR="004A05B5" w:rsidRPr="00570085">
              <w:rPr>
                <w:rFonts w:ascii="Times New Roman" w:hAnsi="Times New Roman" w:cs="Times New Roman"/>
                <w:b/>
                <w:color w:val="D58F28"/>
              </w:rPr>
              <w:t>vienam gyventojui</w:t>
            </w:r>
          </w:p>
        </w:tc>
      </w:tr>
      <w:tr w:rsidR="00E61E3B" w:rsidRPr="00570085" w14:paraId="60E35A80" w14:textId="77777777" w:rsidTr="001B0674">
        <w:tc>
          <w:tcPr>
            <w:tcW w:w="962" w:type="pct"/>
            <w:gridSpan w:val="2"/>
            <w:vMerge/>
          </w:tcPr>
          <w:p w14:paraId="7C410EB2" w14:textId="77777777" w:rsidR="00E61E3B" w:rsidRPr="00570085" w:rsidRDefault="00E61E3B" w:rsidP="00E87B68">
            <w:pPr>
              <w:spacing w:before="120" w:after="120" w:line="240" w:lineRule="auto"/>
              <w:rPr>
                <w:rFonts w:ascii="Times New Roman" w:hAnsi="Times New Roman" w:cs="Times New Roman"/>
              </w:rPr>
            </w:pPr>
          </w:p>
        </w:tc>
        <w:tc>
          <w:tcPr>
            <w:tcW w:w="4038" w:type="pct"/>
            <w:gridSpan w:val="3"/>
          </w:tcPr>
          <w:p w14:paraId="66DDAA83" w14:textId="62642EAA" w:rsidR="00E61E3B" w:rsidRPr="00570085" w:rsidRDefault="004A05B5" w:rsidP="00E87B68">
            <w:pPr>
              <w:pStyle w:val="Sraopastraipa"/>
              <w:numPr>
                <w:ilvl w:val="0"/>
                <w:numId w:val="49"/>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w:t>
            </w:r>
            <w:r w:rsidR="009D23AC"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m. naudingas</w:t>
            </w:r>
            <w:r w:rsidR="005B0E62" w:rsidRPr="00570085">
              <w:rPr>
                <w:rFonts w:ascii="Times New Roman" w:hAnsi="Times New Roman" w:cs="Times New Roman"/>
                <w:i/>
                <w:sz w:val="20"/>
                <w:szCs w:val="20"/>
              </w:rPr>
              <w:t>is</w:t>
            </w:r>
            <w:r w:rsidRPr="00570085">
              <w:rPr>
                <w:rFonts w:ascii="Times New Roman" w:hAnsi="Times New Roman" w:cs="Times New Roman"/>
                <w:i/>
                <w:sz w:val="20"/>
                <w:szCs w:val="20"/>
              </w:rPr>
              <w:t xml:space="preserve"> plotas, tenkantis </w:t>
            </w:r>
            <w:r w:rsidR="005B0E62" w:rsidRPr="00570085">
              <w:rPr>
                <w:rFonts w:ascii="Times New Roman" w:hAnsi="Times New Roman" w:cs="Times New Roman"/>
                <w:i/>
                <w:sz w:val="20"/>
                <w:szCs w:val="20"/>
              </w:rPr>
              <w:t>vienam</w:t>
            </w:r>
            <w:r w:rsidRPr="00570085">
              <w:rPr>
                <w:rFonts w:ascii="Times New Roman" w:hAnsi="Times New Roman" w:cs="Times New Roman"/>
                <w:i/>
                <w:sz w:val="20"/>
                <w:szCs w:val="20"/>
              </w:rPr>
              <w:t xml:space="preserve"> gyv</w:t>
            </w:r>
            <w:r w:rsidR="00B023C0" w:rsidRPr="00570085">
              <w:rPr>
                <w:rFonts w:ascii="Times New Roman" w:hAnsi="Times New Roman" w:cs="Times New Roman"/>
                <w:i/>
                <w:sz w:val="20"/>
                <w:szCs w:val="20"/>
              </w:rPr>
              <w:t>.</w:t>
            </w:r>
            <w:r w:rsidRPr="00570085">
              <w:rPr>
                <w:rFonts w:ascii="Times New Roman" w:hAnsi="Times New Roman" w:cs="Times New Roman"/>
                <w:i/>
                <w:sz w:val="20"/>
                <w:szCs w:val="20"/>
              </w:rPr>
              <w:t xml:space="preserve"> (</w:t>
            </w:r>
            <w:r w:rsidR="00687F90" w:rsidRPr="00570085">
              <w:rPr>
                <w:rFonts w:ascii="Times New Roman" w:hAnsi="Times New Roman" w:cs="Times New Roman"/>
                <w:i/>
                <w:sz w:val="20"/>
                <w:szCs w:val="20"/>
              </w:rPr>
              <w:t>39,9</w:t>
            </w:r>
            <w:r w:rsidRPr="00570085">
              <w:rPr>
                <w:rFonts w:ascii="Times New Roman" w:hAnsi="Times New Roman" w:cs="Times New Roman"/>
                <w:i/>
                <w:sz w:val="20"/>
                <w:szCs w:val="20"/>
              </w:rPr>
              <w:t xml:space="preserve"> m</w:t>
            </w:r>
            <w:r w:rsidRPr="00570085">
              <w:rPr>
                <w:rFonts w:ascii="Times New Roman" w:hAnsi="Times New Roman" w:cs="Times New Roman"/>
                <w:i/>
                <w:sz w:val="20"/>
                <w:szCs w:val="20"/>
                <w:vertAlign w:val="superscript"/>
              </w:rPr>
              <w:t>2</w:t>
            </w:r>
            <w:r w:rsidRPr="00570085">
              <w:rPr>
                <w:rFonts w:ascii="Times New Roman" w:hAnsi="Times New Roman" w:cs="Times New Roman"/>
                <w:i/>
                <w:sz w:val="20"/>
                <w:szCs w:val="20"/>
              </w:rPr>
              <w:t>)</w:t>
            </w:r>
            <w:r w:rsidR="00B043EA" w:rsidRPr="00570085">
              <w:rPr>
                <w:rFonts w:ascii="Times New Roman" w:hAnsi="Times New Roman" w:cs="Times New Roman"/>
                <w:i/>
                <w:sz w:val="20"/>
                <w:szCs w:val="20"/>
              </w:rPr>
              <w:t>,</w:t>
            </w:r>
            <w:r w:rsidRPr="00570085">
              <w:rPr>
                <w:rFonts w:ascii="Times New Roman" w:hAnsi="Times New Roman" w:cs="Times New Roman"/>
                <w:i/>
                <w:sz w:val="20"/>
                <w:szCs w:val="20"/>
              </w:rPr>
              <w:t xml:space="preserve"> </w:t>
            </w:r>
            <w:r w:rsidR="00B043EA" w:rsidRPr="00570085">
              <w:rPr>
                <w:rFonts w:ascii="Times New Roman" w:hAnsi="Times New Roman" w:cs="Times New Roman"/>
                <w:i/>
                <w:sz w:val="20"/>
                <w:szCs w:val="20"/>
              </w:rPr>
              <w:t>buvo</w:t>
            </w:r>
            <w:r w:rsidRPr="00570085">
              <w:rPr>
                <w:rFonts w:ascii="Times New Roman" w:hAnsi="Times New Roman" w:cs="Times New Roman"/>
                <w:i/>
                <w:sz w:val="20"/>
                <w:szCs w:val="20"/>
              </w:rPr>
              <w:t xml:space="preserve"> </w:t>
            </w:r>
            <w:r w:rsidR="00CC22C4" w:rsidRPr="00570085">
              <w:rPr>
                <w:rFonts w:ascii="Times New Roman" w:hAnsi="Times New Roman" w:cs="Times New Roman"/>
                <w:i/>
                <w:sz w:val="20"/>
                <w:szCs w:val="20"/>
              </w:rPr>
              <w:t>vienas mažiausių</w:t>
            </w:r>
            <w:r w:rsidRPr="00570085">
              <w:rPr>
                <w:rFonts w:ascii="Times New Roman" w:hAnsi="Times New Roman" w:cs="Times New Roman"/>
                <w:i/>
                <w:sz w:val="20"/>
                <w:szCs w:val="20"/>
              </w:rPr>
              <w:t xml:space="preserve"> </w:t>
            </w:r>
            <w:r w:rsidR="00440CD2" w:rsidRPr="00570085">
              <w:rPr>
                <w:rFonts w:ascii="Times New Roman" w:hAnsi="Times New Roman" w:cs="Times New Roman"/>
                <w:i/>
                <w:sz w:val="20"/>
                <w:szCs w:val="20"/>
              </w:rPr>
              <w:t xml:space="preserve">tarp </w:t>
            </w:r>
            <w:r w:rsidR="00687F90" w:rsidRPr="00570085">
              <w:rPr>
                <w:rFonts w:ascii="Times New Roman" w:hAnsi="Times New Roman" w:cs="Times New Roman"/>
                <w:i/>
                <w:sz w:val="20"/>
                <w:szCs w:val="20"/>
              </w:rPr>
              <w:t xml:space="preserve">nagrinėtų </w:t>
            </w:r>
            <w:r w:rsidR="00440CD2" w:rsidRPr="00570085">
              <w:rPr>
                <w:rFonts w:ascii="Times New Roman" w:hAnsi="Times New Roman" w:cs="Times New Roman"/>
                <w:i/>
                <w:sz w:val="20"/>
                <w:szCs w:val="20"/>
              </w:rPr>
              <w:t xml:space="preserve">savivaldybių, </w:t>
            </w:r>
            <w:r w:rsidR="00CC22C4" w:rsidRPr="00570085">
              <w:rPr>
                <w:rFonts w:ascii="Times New Roman" w:hAnsi="Times New Roman" w:cs="Times New Roman"/>
                <w:i/>
                <w:sz w:val="20"/>
                <w:szCs w:val="20"/>
              </w:rPr>
              <w:t xml:space="preserve">tačiau </w:t>
            </w:r>
            <w:r w:rsidR="009D23AC" w:rsidRPr="00570085">
              <w:rPr>
                <w:rFonts w:ascii="Times New Roman" w:hAnsi="Times New Roman" w:cs="Times New Roman"/>
                <w:i/>
                <w:sz w:val="20"/>
                <w:szCs w:val="20"/>
              </w:rPr>
              <w:t xml:space="preserve">didesnis nei apskrities </w:t>
            </w:r>
            <w:r w:rsidR="00440CD2" w:rsidRPr="00570085">
              <w:rPr>
                <w:rFonts w:ascii="Times New Roman" w:hAnsi="Times New Roman" w:cs="Times New Roman"/>
                <w:i/>
                <w:sz w:val="20"/>
                <w:szCs w:val="20"/>
              </w:rPr>
              <w:t>(</w:t>
            </w:r>
            <w:r w:rsidR="00687F90" w:rsidRPr="00570085">
              <w:rPr>
                <w:rFonts w:ascii="Times New Roman" w:hAnsi="Times New Roman" w:cs="Times New Roman"/>
                <w:i/>
                <w:sz w:val="20"/>
                <w:szCs w:val="20"/>
              </w:rPr>
              <w:t>37,1</w:t>
            </w:r>
            <w:r w:rsidR="009D23AC" w:rsidRPr="00570085">
              <w:rPr>
                <w:rFonts w:ascii="Times New Roman" w:hAnsi="Times New Roman" w:cs="Times New Roman"/>
                <w:i/>
                <w:sz w:val="20"/>
                <w:szCs w:val="20"/>
              </w:rPr>
              <w:t xml:space="preserve"> m</w:t>
            </w:r>
            <w:r w:rsidR="009D23AC" w:rsidRPr="00570085">
              <w:rPr>
                <w:rFonts w:ascii="Times New Roman" w:hAnsi="Times New Roman" w:cs="Times New Roman"/>
                <w:i/>
                <w:sz w:val="20"/>
                <w:szCs w:val="20"/>
                <w:vertAlign w:val="superscript"/>
              </w:rPr>
              <w:t>2</w:t>
            </w:r>
            <w:r w:rsidR="00440CD2" w:rsidRPr="00570085">
              <w:rPr>
                <w:rFonts w:ascii="Times New Roman" w:hAnsi="Times New Roman" w:cs="Times New Roman"/>
                <w:i/>
                <w:sz w:val="20"/>
                <w:szCs w:val="20"/>
              </w:rPr>
              <w:t>)</w:t>
            </w:r>
            <w:r w:rsidR="009D23AC" w:rsidRPr="00570085">
              <w:rPr>
                <w:rFonts w:ascii="Times New Roman" w:hAnsi="Times New Roman" w:cs="Times New Roman"/>
                <w:i/>
                <w:sz w:val="20"/>
                <w:szCs w:val="20"/>
                <w:vertAlign w:val="superscript"/>
              </w:rPr>
              <w:t xml:space="preserve"> </w:t>
            </w:r>
            <w:r w:rsidR="009D23AC" w:rsidRPr="00570085">
              <w:rPr>
                <w:rFonts w:ascii="Times New Roman" w:hAnsi="Times New Roman" w:cs="Times New Roman"/>
                <w:i/>
                <w:sz w:val="20"/>
                <w:szCs w:val="20"/>
              </w:rPr>
              <w:t xml:space="preserve">ir šalies </w:t>
            </w:r>
            <w:r w:rsidR="00440CD2" w:rsidRPr="00570085">
              <w:rPr>
                <w:rFonts w:ascii="Times New Roman" w:hAnsi="Times New Roman" w:cs="Times New Roman"/>
                <w:i/>
                <w:sz w:val="20"/>
                <w:szCs w:val="20"/>
              </w:rPr>
              <w:t>(</w:t>
            </w:r>
            <w:r w:rsidR="009D23AC" w:rsidRPr="00570085">
              <w:rPr>
                <w:rFonts w:ascii="Times New Roman" w:hAnsi="Times New Roman" w:cs="Times New Roman"/>
                <w:i/>
                <w:sz w:val="20"/>
                <w:szCs w:val="20"/>
              </w:rPr>
              <w:t>34,7 m</w:t>
            </w:r>
            <w:r w:rsidR="009D23AC" w:rsidRPr="00570085">
              <w:rPr>
                <w:rFonts w:ascii="Times New Roman" w:hAnsi="Times New Roman" w:cs="Times New Roman"/>
                <w:i/>
                <w:sz w:val="20"/>
                <w:szCs w:val="20"/>
                <w:vertAlign w:val="superscript"/>
              </w:rPr>
              <w:t>2</w:t>
            </w:r>
            <w:r w:rsidR="00440CD2" w:rsidRPr="00570085">
              <w:rPr>
                <w:rFonts w:ascii="Times New Roman" w:hAnsi="Times New Roman" w:cs="Times New Roman"/>
                <w:i/>
                <w:sz w:val="20"/>
                <w:szCs w:val="20"/>
              </w:rPr>
              <w:t xml:space="preserve">) </w:t>
            </w:r>
          </w:p>
        </w:tc>
      </w:tr>
      <w:tr w:rsidR="003D5F22" w:rsidRPr="00570085" w14:paraId="4A647BD1" w14:textId="77777777" w:rsidTr="001B0674">
        <w:tc>
          <w:tcPr>
            <w:tcW w:w="5000" w:type="pct"/>
            <w:gridSpan w:val="5"/>
            <w:shd w:val="clear" w:color="auto" w:fill="auto"/>
            <w:vAlign w:val="center"/>
          </w:tcPr>
          <w:p w14:paraId="3BEC09CF" w14:textId="77777777"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7F6D0F34" w14:textId="77777777"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48433E2D" w14:textId="77777777"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7AC76677" w14:textId="77777777"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3C3134A9" w14:textId="77777777"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03B3A777" w14:textId="77777777"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2177D08A" w14:textId="77777777"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58CDC281" w14:textId="77777777"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1CA4B0DE" w14:textId="77777777"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31C17A90" w14:textId="77777777"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0150A4EE" w14:textId="5F4FE8BB"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17A04872" w14:textId="7B07F036"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7A974DA9" w14:textId="77777777"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166B5C12" w14:textId="2FE9F82A" w:rsidR="00CC1BB1" w:rsidRPr="00570085" w:rsidRDefault="00CC1BB1" w:rsidP="00E87B68">
            <w:pPr>
              <w:spacing w:before="120" w:after="120" w:line="240" w:lineRule="auto"/>
              <w:rPr>
                <w:rFonts w:ascii="Times New Roman" w:hAnsi="Times New Roman" w:cs="Times New Roman"/>
                <w:b/>
                <w:color w:val="F0A22E"/>
                <w:sz w:val="28"/>
                <w:szCs w:val="28"/>
                <w:u w:val="single"/>
              </w:rPr>
            </w:pPr>
          </w:p>
          <w:p w14:paraId="3DE22858" w14:textId="28327D94" w:rsidR="009F5BA7" w:rsidRPr="00570085" w:rsidRDefault="009F5BA7" w:rsidP="00E87B68">
            <w:pPr>
              <w:spacing w:before="120" w:after="120" w:line="240" w:lineRule="auto"/>
              <w:rPr>
                <w:rFonts w:ascii="Times New Roman" w:hAnsi="Times New Roman" w:cs="Times New Roman"/>
                <w:b/>
                <w:color w:val="F0A22E"/>
                <w:sz w:val="28"/>
                <w:szCs w:val="28"/>
                <w:u w:val="single"/>
              </w:rPr>
            </w:pPr>
          </w:p>
          <w:p w14:paraId="340866CA" w14:textId="77777777" w:rsidR="009F5BA7" w:rsidRPr="00570085" w:rsidRDefault="009F5BA7" w:rsidP="00E87B68">
            <w:pPr>
              <w:spacing w:before="120" w:after="120" w:line="240" w:lineRule="auto"/>
              <w:rPr>
                <w:rFonts w:ascii="Times New Roman" w:hAnsi="Times New Roman" w:cs="Times New Roman"/>
                <w:b/>
                <w:color w:val="F0A22E"/>
                <w:sz w:val="28"/>
                <w:szCs w:val="28"/>
                <w:u w:val="single"/>
              </w:rPr>
            </w:pPr>
          </w:p>
          <w:p w14:paraId="0D13C475" w14:textId="0DD3EE58" w:rsidR="003D5F22" w:rsidRPr="00570085" w:rsidRDefault="002769A5" w:rsidP="00E87B68">
            <w:pPr>
              <w:spacing w:before="120" w:after="120" w:line="240" w:lineRule="auto"/>
              <w:rPr>
                <w:rFonts w:ascii="Times New Roman" w:hAnsi="Times New Roman" w:cs="Times New Roman"/>
                <w:b/>
                <w:color w:val="F0A22E"/>
                <w:sz w:val="28"/>
                <w:szCs w:val="28"/>
                <w:u w:val="single"/>
              </w:rPr>
            </w:pPr>
            <w:r w:rsidRPr="00570085">
              <w:rPr>
                <w:rFonts w:ascii="Times New Roman" w:hAnsi="Times New Roman" w:cs="Times New Roman"/>
                <w:b/>
                <w:color w:val="F0A22E"/>
                <w:sz w:val="28"/>
                <w:szCs w:val="28"/>
                <w:u w:val="single"/>
              </w:rPr>
              <w:lastRenderedPageBreak/>
              <w:t>Pasvalio</w:t>
            </w:r>
            <w:r w:rsidR="003D5F22" w:rsidRPr="00570085">
              <w:rPr>
                <w:rFonts w:ascii="Times New Roman" w:hAnsi="Times New Roman" w:cs="Times New Roman"/>
                <w:b/>
                <w:color w:val="F0A22E"/>
                <w:sz w:val="28"/>
                <w:szCs w:val="28"/>
                <w:u w:val="single"/>
              </w:rPr>
              <w:t xml:space="preserve"> rajono turizmo, kultūros ir gamtos paveldo situacijos apibendrinimas</w:t>
            </w:r>
          </w:p>
        </w:tc>
      </w:tr>
      <w:tr w:rsidR="00145C0F" w:rsidRPr="00570085" w14:paraId="5A9A038A" w14:textId="77777777" w:rsidTr="001B0674">
        <w:tc>
          <w:tcPr>
            <w:tcW w:w="1020" w:type="pct"/>
            <w:gridSpan w:val="3"/>
            <w:vMerge w:val="restart"/>
            <w:shd w:val="clear" w:color="auto" w:fill="auto"/>
            <w:vAlign w:val="center"/>
          </w:tcPr>
          <w:p w14:paraId="0BEEED6D" w14:textId="77777777" w:rsidR="00145C0F" w:rsidRPr="00570085" w:rsidRDefault="00145C0F"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lastRenderedPageBreak/>
              <w:drawing>
                <wp:inline distT="0" distB="0" distL="0" distR="0" wp14:anchorId="266EEC35" wp14:editId="6B6A9C3C">
                  <wp:extent cx="644236" cy="644236"/>
                  <wp:effectExtent l="0" t="0" r="3810" b="3810"/>
                  <wp:docPr id="174" name="Picture 174" descr="Vaizdo rezultatas pagal užklausą „recreational resources icons pn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aizdo rezultatas pagal užklausą „recreational resources icons png“">
                            <a:hlinkClick r:id="rId86" tgtFrame="&quot;_blank&quot;"/>
                          </pic:cNvPr>
                          <pic:cNvPicPr>
                            <a:picLocks noChangeAspect="1" noChangeArrowheads="1"/>
                          </pic:cNvPicPr>
                        </pic:nvPicPr>
                        <pic:blipFill>
                          <a:blip r:embed="rId8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8916" cy="648916"/>
                          </a:xfrm>
                          <a:prstGeom prst="rect">
                            <a:avLst/>
                          </a:prstGeom>
                          <a:noFill/>
                          <a:ln>
                            <a:noFill/>
                          </a:ln>
                        </pic:spPr>
                      </pic:pic>
                    </a:graphicData>
                  </a:graphic>
                </wp:inline>
              </w:drawing>
            </w:r>
          </w:p>
        </w:tc>
        <w:tc>
          <w:tcPr>
            <w:tcW w:w="3980" w:type="pct"/>
            <w:gridSpan w:val="2"/>
            <w:shd w:val="clear" w:color="auto" w:fill="auto"/>
          </w:tcPr>
          <w:p w14:paraId="681722AC" w14:textId="320ED524" w:rsidR="00145C0F" w:rsidRPr="00570085" w:rsidRDefault="002769A5"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Vidutinio potencialo rekreacinis arealas</w:t>
            </w:r>
          </w:p>
        </w:tc>
      </w:tr>
      <w:tr w:rsidR="00145C0F" w:rsidRPr="00570085" w14:paraId="5249CD56" w14:textId="77777777" w:rsidTr="001B0674">
        <w:tc>
          <w:tcPr>
            <w:tcW w:w="1020" w:type="pct"/>
            <w:gridSpan w:val="3"/>
            <w:vMerge/>
            <w:shd w:val="clear" w:color="auto" w:fill="auto"/>
          </w:tcPr>
          <w:p w14:paraId="6186A3EA" w14:textId="77777777" w:rsidR="00145C0F" w:rsidRPr="00570085" w:rsidRDefault="00145C0F" w:rsidP="00E87B68">
            <w:pPr>
              <w:spacing w:before="120" w:after="120" w:line="240" w:lineRule="auto"/>
              <w:rPr>
                <w:rFonts w:ascii="Times New Roman" w:hAnsi="Times New Roman" w:cs="Times New Roman"/>
                <w:highlight w:val="darkMagenta"/>
              </w:rPr>
            </w:pPr>
          </w:p>
        </w:tc>
        <w:tc>
          <w:tcPr>
            <w:tcW w:w="3980" w:type="pct"/>
            <w:gridSpan w:val="2"/>
            <w:shd w:val="clear" w:color="auto" w:fill="auto"/>
          </w:tcPr>
          <w:p w14:paraId="611EBBC5" w14:textId="77777777" w:rsidR="00FD0642" w:rsidRPr="00570085" w:rsidRDefault="00FD0642" w:rsidP="00E87B68">
            <w:p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Pagal LR teritorijos bendrąjį planą:</w:t>
            </w:r>
          </w:p>
          <w:p w14:paraId="3963B424" w14:textId="4D35778B" w:rsidR="00145C0F" w:rsidRPr="00570085" w:rsidRDefault="00FD0642" w:rsidP="00E87B68">
            <w:pPr>
              <w:pStyle w:val="Sraopastraipa"/>
              <w:numPr>
                <w:ilvl w:val="0"/>
                <w:numId w:val="17"/>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kraštovaizdž</w:t>
            </w:r>
            <w:r w:rsidR="002A76C2" w:rsidRPr="00570085">
              <w:rPr>
                <w:rFonts w:ascii="Times New Roman" w:hAnsi="Times New Roman" w:cs="Times New Roman"/>
                <w:i/>
                <w:sz w:val="20"/>
                <w:szCs w:val="20"/>
              </w:rPr>
              <w:t>io naudojimo ir apsaugos prasme</w:t>
            </w:r>
            <w:r w:rsidRPr="00570085">
              <w:rPr>
                <w:rFonts w:ascii="Times New Roman" w:hAnsi="Times New Roman" w:cs="Times New Roman"/>
                <w:i/>
                <w:sz w:val="20"/>
                <w:szCs w:val="20"/>
              </w:rPr>
              <w:t xml:space="preserve"> priskiriamas ypač svarbiems nacionalinės </w:t>
            </w:r>
            <w:r w:rsidR="00D74849" w:rsidRPr="00570085">
              <w:rPr>
                <w:rFonts w:ascii="Times New Roman" w:hAnsi="Times New Roman" w:cs="Times New Roman"/>
                <w:i/>
                <w:sz w:val="20"/>
                <w:szCs w:val="20"/>
              </w:rPr>
              <w:t>reikšmės</w:t>
            </w:r>
            <w:r w:rsidRPr="00570085">
              <w:rPr>
                <w:rFonts w:ascii="Times New Roman" w:hAnsi="Times New Roman" w:cs="Times New Roman"/>
                <w:i/>
                <w:sz w:val="20"/>
                <w:szCs w:val="20"/>
              </w:rPr>
              <w:t xml:space="preserve"> arealams</w:t>
            </w:r>
            <w:r w:rsidR="00C4198E" w:rsidRPr="00570085">
              <w:rPr>
                <w:rFonts w:ascii="Times New Roman" w:hAnsi="Times New Roman" w:cs="Times New Roman"/>
                <w:i/>
                <w:sz w:val="20"/>
                <w:szCs w:val="20"/>
              </w:rPr>
              <w:t xml:space="preserve"> (karstinė vietovė)</w:t>
            </w:r>
          </w:p>
          <w:p w14:paraId="76E88BD8" w14:textId="1B035F04" w:rsidR="002769A5" w:rsidRPr="00570085" w:rsidRDefault="00FD0642" w:rsidP="00E87B68">
            <w:pPr>
              <w:pStyle w:val="Sraopastraipa"/>
              <w:numPr>
                <w:ilvl w:val="0"/>
                <w:numId w:val="17"/>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 xml:space="preserve">rekreacine prasme </w:t>
            </w:r>
            <w:r w:rsidR="002A76C2" w:rsidRPr="00570085">
              <w:rPr>
                <w:rFonts w:ascii="Times New Roman" w:hAnsi="Times New Roman" w:cs="Times New Roman"/>
                <w:i/>
                <w:sz w:val="20"/>
                <w:szCs w:val="20"/>
              </w:rPr>
              <w:t xml:space="preserve">priskiriamas </w:t>
            </w:r>
            <w:r w:rsidRPr="00570085">
              <w:rPr>
                <w:rFonts w:ascii="Times New Roman" w:hAnsi="Times New Roman" w:cs="Times New Roman"/>
                <w:i/>
                <w:sz w:val="20"/>
                <w:szCs w:val="20"/>
              </w:rPr>
              <w:t xml:space="preserve"> </w:t>
            </w:r>
            <w:r w:rsidR="002769A5" w:rsidRPr="00570085">
              <w:rPr>
                <w:rFonts w:ascii="Times New Roman" w:hAnsi="Times New Roman" w:cs="Times New Roman"/>
                <w:i/>
                <w:sz w:val="20"/>
                <w:szCs w:val="20"/>
              </w:rPr>
              <w:t>vidutinio potencialo</w:t>
            </w:r>
            <w:r w:rsidRPr="00570085">
              <w:rPr>
                <w:rFonts w:ascii="Times New Roman" w:hAnsi="Times New Roman" w:cs="Times New Roman"/>
                <w:i/>
                <w:sz w:val="20"/>
                <w:szCs w:val="20"/>
              </w:rPr>
              <w:t xml:space="preserve"> </w:t>
            </w:r>
            <w:r w:rsidR="00D74849" w:rsidRPr="00570085">
              <w:rPr>
                <w:rFonts w:ascii="Times New Roman" w:hAnsi="Times New Roman" w:cs="Times New Roman"/>
                <w:i/>
                <w:sz w:val="20"/>
                <w:szCs w:val="20"/>
              </w:rPr>
              <w:t>rekreacin</w:t>
            </w:r>
            <w:r w:rsidR="002769A5" w:rsidRPr="00570085">
              <w:rPr>
                <w:rFonts w:ascii="Times New Roman" w:hAnsi="Times New Roman" w:cs="Times New Roman"/>
                <w:i/>
                <w:sz w:val="20"/>
                <w:szCs w:val="20"/>
              </w:rPr>
              <w:t>iams</w:t>
            </w:r>
            <w:r w:rsidRPr="00570085">
              <w:rPr>
                <w:rFonts w:ascii="Times New Roman" w:hAnsi="Times New Roman" w:cs="Times New Roman"/>
                <w:i/>
                <w:sz w:val="20"/>
                <w:szCs w:val="20"/>
              </w:rPr>
              <w:t xml:space="preserve"> </w:t>
            </w:r>
            <w:r w:rsidR="002769A5" w:rsidRPr="00570085">
              <w:rPr>
                <w:rFonts w:ascii="Times New Roman" w:hAnsi="Times New Roman" w:cs="Times New Roman"/>
                <w:i/>
                <w:sz w:val="20"/>
                <w:szCs w:val="20"/>
              </w:rPr>
              <w:t>arealams</w:t>
            </w:r>
          </w:p>
        </w:tc>
      </w:tr>
      <w:tr w:rsidR="009C64F5" w:rsidRPr="00570085" w14:paraId="0ADB0DA7" w14:textId="77777777" w:rsidTr="001B0674">
        <w:tc>
          <w:tcPr>
            <w:tcW w:w="1020" w:type="pct"/>
            <w:gridSpan w:val="3"/>
            <w:vMerge w:val="restart"/>
            <w:shd w:val="clear" w:color="auto" w:fill="auto"/>
            <w:vAlign w:val="center"/>
          </w:tcPr>
          <w:p w14:paraId="74573D6C" w14:textId="66742DA5" w:rsidR="00525C99" w:rsidRPr="00570085" w:rsidRDefault="009C64F5"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2947E11B" wp14:editId="06D46A5D">
                  <wp:extent cx="637309" cy="637309"/>
                  <wp:effectExtent l="0" t="0" r="0" b="0"/>
                  <wp:docPr id="229" name="Picture 229" descr="Vaizdo rezultatas pagal užklausą „Lithuania tourism services icon png“">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Lithuania tourism services icon png“">
                            <a:hlinkClick r:id="rId88" tgtFrame="&quot;_blank&quot;"/>
                          </pic:cNvPr>
                          <pic:cNvPicPr>
                            <a:picLocks noChangeAspect="1" noChangeArrowheads="1"/>
                          </pic:cNvPicPr>
                        </pic:nvPicPr>
                        <pic:blipFill>
                          <a:blip r:embed="rId8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1274" cy="641274"/>
                          </a:xfrm>
                          <a:prstGeom prst="rect">
                            <a:avLst/>
                          </a:prstGeom>
                          <a:noFill/>
                          <a:ln>
                            <a:noFill/>
                          </a:ln>
                        </pic:spPr>
                      </pic:pic>
                    </a:graphicData>
                  </a:graphic>
                </wp:inline>
              </w:drawing>
            </w:r>
          </w:p>
        </w:tc>
        <w:tc>
          <w:tcPr>
            <w:tcW w:w="3980" w:type="pct"/>
            <w:gridSpan w:val="2"/>
            <w:shd w:val="clear" w:color="auto" w:fill="auto"/>
          </w:tcPr>
          <w:p w14:paraId="51DC48A0" w14:textId="20B48DEB" w:rsidR="009C64F5" w:rsidRPr="00570085" w:rsidRDefault="002769A5"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Lankytini objektai</w:t>
            </w:r>
            <w:r w:rsidR="00440CD2" w:rsidRPr="00570085">
              <w:rPr>
                <w:rFonts w:ascii="Times New Roman" w:hAnsi="Times New Roman" w:cs="Times New Roman"/>
                <w:b/>
                <w:color w:val="D58F28"/>
              </w:rPr>
              <w:t xml:space="preserve"> </w:t>
            </w:r>
            <w:r w:rsidRPr="00570085">
              <w:rPr>
                <w:rFonts w:ascii="Times New Roman" w:hAnsi="Times New Roman" w:cs="Times New Roman"/>
                <w:b/>
                <w:color w:val="D58F28"/>
              </w:rPr>
              <w:t>Pasvalio</w:t>
            </w:r>
            <w:r w:rsidR="00440CD2" w:rsidRPr="00570085">
              <w:rPr>
                <w:rFonts w:ascii="Times New Roman" w:hAnsi="Times New Roman" w:cs="Times New Roman"/>
                <w:b/>
                <w:color w:val="D58F28"/>
              </w:rPr>
              <w:t xml:space="preserve"> rajone</w:t>
            </w:r>
          </w:p>
        </w:tc>
      </w:tr>
      <w:tr w:rsidR="009C64F5" w:rsidRPr="00570085" w14:paraId="6C3C0F46" w14:textId="77777777" w:rsidTr="001B0674">
        <w:tc>
          <w:tcPr>
            <w:tcW w:w="1020" w:type="pct"/>
            <w:gridSpan w:val="3"/>
            <w:vMerge/>
            <w:shd w:val="clear" w:color="auto" w:fill="auto"/>
          </w:tcPr>
          <w:p w14:paraId="10A765E2" w14:textId="77777777" w:rsidR="009C64F5" w:rsidRPr="00570085" w:rsidRDefault="009C64F5" w:rsidP="00E87B68">
            <w:pPr>
              <w:spacing w:before="120" w:after="120" w:line="240" w:lineRule="auto"/>
              <w:rPr>
                <w:rFonts w:ascii="Times New Roman" w:hAnsi="Times New Roman" w:cs="Times New Roman"/>
              </w:rPr>
            </w:pPr>
          </w:p>
        </w:tc>
        <w:tc>
          <w:tcPr>
            <w:tcW w:w="3980" w:type="pct"/>
            <w:gridSpan w:val="2"/>
            <w:shd w:val="clear" w:color="auto" w:fill="auto"/>
          </w:tcPr>
          <w:p w14:paraId="4358D783" w14:textId="440AEAE0" w:rsidR="00440CD2" w:rsidRPr="00570085" w:rsidRDefault="00F367AC" w:rsidP="00E87B68">
            <w:pPr>
              <w:pStyle w:val="Sraopastraipa"/>
              <w:numPr>
                <w:ilvl w:val="0"/>
                <w:numId w:val="18"/>
              </w:numPr>
              <w:spacing w:before="120" w:after="120" w:line="240" w:lineRule="auto"/>
              <w:ind w:left="627"/>
              <w:jc w:val="both"/>
              <w:rPr>
                <w:rFonts w:ascii="Times New Roman" w:hAnsi="Times New Roman" w:cs="Times New Roman"/>
                <w:i/>
                <w:sz w:val="20"/>
                <w:szCs w:val="20"/>
              </w:rPr>
            </w:pPr>
            <w:r w:rsidRPr="00570085">
              <w:rPr>
                <w:rFonts w:ascii="Times New Roman" w:hAnsi="Times New Roman" w:cs="Times New Roman"/>
                <w:i/>
                <w:sz w:val="20"/>
                <w:szCs w:val="20"/>
              </w:rPr>
              <w:t>architektūrinio</w:t>
            </w:r>
            <w:r w:rsidR="002769A5" w:rsidRPr="00570085">
              <w:rPr>
                <w:rFonts w:ascii="Times New Roman" w:hAnsi="Times New Roman" w:cs="Times New Roman"/>
                <w:i/>
                <w:sz w:val="20"/>
                <w:szCs w:val="20"/>
              </w:rPr>
              <w:t xml:space="preserve"> kultūros paveldo (bažnyčios</w:t>
            </w:r>
            <w:r w:rsidRPr="00570085">
              <w:rPr>
                <w:rFonts w:ascii="Times New Roman" w:hAnsi="Times New Roman" w:cs="Times New Roman"/>
                <w:i/>
                <w:sz w:val="20"/>
                <w:szCs w:val="20"/>
              </w:rPr>
              <w:t>/</w:t>
            </w:r>
            <w:r w:rsidR="002769A5" w:rsidRPr="00570085">
              <w:rPr>
                <w:rFonts w:ascii="Times New Roman" w:hAnsi="Times New Roman" w:cs="Times New Roman"/>
                <w:i/>
                <w:sz w:val="20"/>
                <w:szCs w:val="20"/>
              </w:rPr>
              <w:t>koplyčios</w:t>
            </w:r>
            <w:r w:rsidRPr="00570085">
              <w:rPr>
                <w:rFonts w:ascii="Times New Roman" w:hAnsi="Times New Roman" w:cs="Times New Roman"/>
                <w:i/>
                <w:sz w:val="20"/>
                <w:szCs w:val="20"/>
              </w:rPr>
              <w:t>/cerkvės/</w:t>
            </w:r>
            <w:r w:rsidR="002769A5" w:rsidRPr="00570085">
              <w:rPr>
                <w:rFonts w:ascii="Times New Roman" w:hAnsi="Times New Roman" w:cs="Times New Roman"/>
                <w:i/>
                <w:sz w:val="20"/>
                <w:szCs w:val="20"/>
              </w:rPr>
              <w:t>sinagogos, malūnai, dvarai)</w:t>
            </w:r>
          </w:p>
          <w:p w14:paraId="790C798E" w14:textId="7D4CC327" w:rsidR="002769A5" w:rsidRPr="00570085" w:rsidRDefault="00F367AC" w:rsidP="00E87B68">
            <w:pPr>
              <w:pStyle w:val="Sraopastraipa"/>
              <w:numPr>
                <w:ilvl w:val="0"/>
                <w:numId w:val="18"/>
              </w:numPr>
              <w:spacing w:before="120" w:after="120" w:line="240" w:lineRule="auto"/>
              <w:ind w:left="627"/>
              <w:jc w:val="both"/>
              <w:rPr>
                <w:rFonts w:ascii="Times New Roman" w:hAnsi="Times New Roman" w:cs="Times New Roman"/>
                <w:i/>
                <w:sz w:val="20"/>
                <w:szCs w:val="20"/>
              </w:rPr>
            </w:pPr>
            <w:r w:rsidRPr="00570085">
              <w:rPr>
                <w:rFonts w:ascii="Times New Roman" w:hAnsi="Times New Roman" w:cs="Times New Roman"/>
                <w:i/>
                <w:sz w:val="20"/>
                <w:szCs w:val="20"/>
              </w:rPr>
              <w:t>istorinio</w:t>
            </w:r>
            <w:r w:rsidR="002769A5" w:rsidRPr="00570085">
              <w:rPr>
                <w:rFonts w:ascii="Times New Roman" w:hAnsi="Times New Roman" w:cs="Times New Roman"/>
                <w:i/>
                <w:sz w:val="20"/>
                <w:szCs w:val="20"/>
              </w:rPr>
              <w:t xml:space="preserve"> kultūros paveldo (memorialinės vietos, paminklai, skulptūros, stogastulpiai)</w:t>
            </w:r>
          </w:p>
          <w:p w14:paraId="7E9AC1FB" w14:textId="3DAAD942" w:rsidR="00440CD2" w:rsidRPr="00570085" w:rsidRDefault="002769A5" w:rsidP="00E87B68">
            <w:pPr>
              <w:pStyle w:val="Sraopastraipa"/>
              <w:numPr>
                <w:ilvl w:val="0"/>
                <w:numId w:val="18"/>
              </w:numPr>
              <w:spacing w:before="120" w:after="120" w:line="240" w:lineRule="auto"/>
              <w:ind w:left="627"/>
              <w:jc w:val="both"/>
              <w:rPr>
                <w:rFonts w:ascii="Times New Roman" w:hAnsi="Times New Roman" w:cs="Times New Roman"/>
                <w:i/>
                <w:sz w:val="20"/>
                <w:szCs w:val="20"/>
              </w:rPr>
            </w:pPr>
            <w:r w:rsidRPr="00570085">
              <w:rPr>
                <w:rFonts w:ascii="Times New Roman" w:hAnsi="Times New Roman" w:cs="Times New Roman"/>
                <w:i/>
                <w:sz w:val="20"/>
                <w:szCs w:val="20"/>
              </w:rPr>
              <w:t>muziejai</w:t>
            </w:r>
          </w:p>
          <w:p w14:paraId="5F58BF8A" w14:textId="312C9600" w:rsidR="00440CD2" w:rsidRPr="00570085" w:rsidRDefault="002769A5" w:rsidP="00E87B68">
            <w:pPr>
              <w:pStyle w:val="Sraopastraipa"/>
              <w:numPr>
                <w:ilvl w:val="0"/>
                <w:numId w:val="18"/>
              </w:numPr>
              <w:spacing w:before="120" w:after="120" w:line="240" w:lineRule="auto"/>
              <w:ind w:left="627"/>
              <w:jc w:val="both"/>
              <w:rPr>
                <w:rFonts w:ascii="Times New Roman" w:hAnsi="Times New Roman" w:cs="Times New Roman"/>
                <w:i/>
                <w:sz w:val="20"/>
                <w:szCs w:val="20"/>
              </w:rPr>
            </w:pPr>
            <w:r w:rsidRPr="00570085">
              <w:rPr>
                <w:rFonts w:ascii="Times New Roman" w:hAnsi="Times New Roman" w:cs="Times New Roman"/>
                <w:i/>
                <w:sz w:val="20"/>
                <w:szCs w:val="20"/>
              </w:rPr>
              <w:t>gamtinio turizmo (atodangos, medžiai, šaltiniai, akmenys, zoologijos sodas)</w:t>
            </w:r>
          </w:p>
          <w:p w14:paraId="00FC5B02" w14:textId="44C492B2" w:rsidR="002769A5" w:rsidRPr="00570085" w:rsidRDefault="002769A5" w:rsidP="00E87B68">
            <w:pPr>
              <w:pStyle w:val="Sraopastraipa"/>
              <w:numPr>
                <w:ilvl w:val="0"/>
                <w:numId w:val="18"/>
              </w:numPr>
              <w:spacing w:before="120" w:after="120" w:line="240" w:lineRule="auto"/>
              <w:ind w:left="627"/>
              <w:jc w:val="both"/>
              <w:rPr>
                <w:rFonts w:ascii="Times New Roman" w:hAnsi="Times New Roman" w:cs="Times New Roman"/>
                <w:i/>
                <w:sz w:val="20"/>
                <w:szCs w:val="20"/>
              </w:rPr>
            </w:pPr>
            <w:r w:rsidRPr="00570085">
              <w:rPr>
                <w:rFonts w:ascii="Times New Roman" w:hAnsi="Times New Roman" w:cs="Times New Roman"/>
                <w:i/>
                <w:sz w:val="20"/>
                <w:szCs w:val="20"/>
              </w:rPr>
              <w:t>piliakalniai</w:t>
            </w:r>
            <w:r w:rsidR="00CC1BB1"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parkai ir kt.</w:t>
            </w:r>
          </w:p>
        </w:tc>
      </w:tr>
      <w:tr w:rsidR="003D5F22" w:rsidRPr="00570085" w14:paraId="5C2003C6" w14:textId="77777777" w:rsidTr="001B0674">
        <w:tc>
          <w:tcPr>
            <w:tcW w:w="1020" w:type="pct"/>
            <w:gridSpan w:val="3"/>
            <w:vMerge w:val="restart"/>
            <w:shd w:val="clear" w:color="auto" w:fill="auto"/>
            <w:vAlign w:val="center"/>
          </w:tcPr>
          <w:p w14:paraId="5722EF6F" w14:textId="0D437256" w:rsidR="00525C99" w:rsidRPr="00570085" w:rsidRDefault="002173C7" w:rsidP="00E87B68">
            <w:pPr>
              <w:spacing w:before="120" w:after="120" w:line="240" w:lineRule="auto"/>
              <w:jc w:val="center"/>
              <w:rPr>
                <w:rFonts w:ascii="Times New Roman" w:eastAsia="Times New Roman" w:hAnsi="Times New Roman" w:cs="Times New Roman"/>
                <w:sz w:val="24"/>
                <w:szCs w:val="24"/>
                <w:lang w:eastAsia="lt-LT"/>
              </w:rPr>
            </w:pPr>
            <w:r w:rsidRPr="00570085">
              <w:rPr>
                <w:rFonts w:ascii="Times New Roman" w:eastAsia="Times New Roman" w:hAnsi="Times New Roman" w:cs="Times New Roman"/>
                <w:noProof/>
                <w:color w:val="0000FF"/>
                <w:sz w:val="24"/>
                <w:szCs w:val="24"/>
                <w:lang w:eastAsia="en-GB"/>
              </w:rPr>
              <w:drawing>
                <wp:inline distT="0" distB="0" distL="0" distR="0" wp14:anchorId="60B5FCDC" wp14:editId="5B369C8F">
                  <wp:extent cx="632460" cy="286561"/>
                  <wp:effectExtent l="0" t="0" r="0" b="0"/>
                  <wp:docPr id="29" name="Picture 29" descr="Vaizdo rezultatas pagal užklausą „pasvalio tic“">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pasvalio tic“">
                            <a:hlinkClick r:id="rId90" tgtFrame="&quot;_blank&quot;"/>
                          </pic:cNvPr>
                          <pic:cNvPicPr>
                            <a:picLocks noChangeAspect="1" noChangeArrowheads="1"/>
                          </pic:cNvPicPr>
                        </pic:nvPicPr>
                        <pic:blipFill>
                          <a:blip r:embed="rId9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1598" cy="290702"/>
                          </a:xfrm>
                          <a:prstGeom prst="rect">
                            <a:avLst/>
                          </a:prstGeom>
                          <a:noFill/>
                          <a:ln>
                            <a:noFill/>
                          </a:ln>
                        </pic:spPr>
                      </pic:pic>
                    </a:graphicData>
                  </a:graphic>
                </wp:inline>
              </w:drawing>
            </w:r>
          </w:p>
        </w:tc>
        <w:tc>
          <w:tcPr>
            <w:tcW w:w="3980" w:type="pct"/>
            <w:gridSpan w:val="2"/>
            <w:shd w:val="clear" w:color="auto" w:fill="auto"/>
          </w:tcPr>
          <w:p w14:paraId="72485634" w14:textId="78F44FB7" w:rsidR="003D5F22" w:rsidRPr="00570085" w:rsidRDefault="002769A5"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Pasvalio krašto muziejaus turizmo informacijos centras</w:t>
            </w:r>
          </w:p>
        </w:tc>
      </w:tr>
      <w:tr w:rsidR="003D5F22" w:rsidRPr="00570085" w14:paraId="5FA851BC" w14:textId="77777777" w:rsidTr="001B0674">
        <w:tc>
          <w:tcPr>
            <w:tcW w:w="1020" w:type="pct"/>
            <w:gridSpan w:val="3"/>
            <w:vMerge/>
            <w:shd w:val="clear" w:color="auto" w:fill="auto"/>
          </w:tcPr>
          <w:p w14:paraId="533D9892" w14:textId="77777777" w:rsidR="003D5F22" w:rsidRPr="00570085" w:rsidRDefault="003D5F22" w:rsidP="00E87B68">
            <w:pPr>
              <w:spacing w:before="120" w:after="120" w:line="240" w:lineRule="auto"/>
              <w:rPr>
                <w:rFonts w:ascii="Times New Roman" w:hAnsi="Times New Roman" w:cs="Times New Roman"/>
              </w:rPr>
            </w:pPr>
          </w:p>
        </w:tc>
        <w:tc>
          <w:tcPr>
            <w:tcW w:w="3980" w:type="pct"/>
            <w:gridSpan w:val="2"/>
            <w:shd w:val="clear" w:color="auto" w:fill="auto"/>
          </w:tcPr>
          <w:p w14:paraId="5288A82B" w14:textId="5F7F4225" w:rsidR="00525C99" w:rsidRPr="00570085" w:rsidRDefault="0076045B" w:rsidP="00E87B68">
            <w:pPr>
              <w:pStyle w:val="Sraopastraipa"/>
              <w:numPr>
                <w:ilvl w:val="0"/>
                <w:numId w:val="79"/>
              </w:numPr>
              <w:spacing w:before="120" w:after="120" w:line="240" w:lineRule="auto"/>
              <w:ind w:left="627"/>
              <w:jc w:val="both"/>
              <w:rPr>
                <w:rFonts w:ascii="Times New Roman" w:hAnsi="Times New Roman" w:cs="Times New Roman"/>
                <w:i/>
                <w:sz w:val="20"/>
                <w:szCs w:val="20"/>
              </w:rPr>
            </w:pPr>
            <w:r w:rsidRPr="00570085">
              <w:rPr>
                <w:rFonts w:ascii="Times New Roman" w:hAnsi="Times New Roman" w:cs="Times New Roman"/>
                <w:i/>
                <w:sz w:val="20"/>
                <w:szCs w:val="20"/>
              </w:rPr>
              <w:t>Pasvalio krašto muzieja</w:t>
            </w:r>
            <w:r w:rsidR="00F367AC" w:rsidRPr="00570085">
              <w:rPr>
                <w:rFonts w:ascii="Times New Roman" w:hAnsi="Times New Roman" w:cs="Times New Roman"/>
                <w:i/>
                <w:sz w:val="20"/>
                <w:szCs w:val="20"/>
              </w:rPr>
              <w:t>us turizmo informacijos centras</w:t>
            </w:r>
            <w:r w:rsidRPr="00570085">
              <w:rPr>
                <w:rFonts w:ascii="Times New Roman" w:hAnsi="Times New Roman" w:cs="Times New Roman"/>
                <w:i/>
                <w:sz w:val="20"/>
                <w:szCs w:val="20"/>
              </w:rPr>
              <w:t xml:space="preserve"> atsakingas už turizmo informacijos sklaidą ir turizmo paslaugų koordinavimą</w:t>
            </w:r>
            <w:r w:rsidR="00525C99" w:rsidRPr="00570085">
              <w:rPr>
                <w:rFonts w:ascii="Times New Roman" w:hAnsi="Times New Roman" w:cs="Times New Roman"/>
                <w:i/>
                <w:sz w:val="20"/>
                <w:szCs w:val="20"/>
              </w:rPr>
              <w:t xml:space="preserve"> </w:t>
            </w:r>
          </w:p>
        </w:tc>
      </w:tr>
      <w:tr w:rsidR="00525C99" w:rsidRPr="00570085" w14:paraId="3C11D83E" w14:textId="77777777" w:rsidTr="001B0674">
        <w:tc>
          <w:tcPr>
            <w:tcW w:w="1020" w:type="pct"/>
            <w:gridSpan w:val="3"/>
            <w:vMerge w:val="restart"/>
            <w:shd w:val="clear" w:color="auto" w:fill="auto"/>
            <w:vAlign w:val="center"/>
          </w:tcPr>
          <w:p w14:paraId="57548A83" w14:textId="6BB45AD8" w:rsidR="00525C99" w:rsidRPr="00570085" w:rsidRDefault="00525C99"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010E0B35" wp14:editId="01985922">
                  <wp:extent cx="495300" cy="495300"/>
                  <wp:effectExtent l="0" t="0" r="0" b="0"/>
                  <wp:docPr id="175" name="Picture 175" descr="Vaizdo rezultatas pagal užklausą „tourism services icons png“">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aizdo rezultatas pagal užklausą „tourism services icons png“">
                            <a:hlinkClick r:id="rId92" tgtFrame="&quot;_blank&quot;"/>
                          </pic:cNvPr>
                          <pic:cNvPicPr>
                            <a:picLocks noChangeAspect="1" noChangeArrowheads="1"/>
                          </pic:cNvPicPr>
                        </pic:nvPicPr>
                        <pic:blipFill>
                          <a:blip r:embed="rId93" cstate="print">
                            <a:duotone>
                              <a:schemeClr val="accent1">
                                <a:shade val="45000"/>
                                <a:satMod val="135000"/>
                              </a:schemeClr>
                              <a:prstClr val="white"/>
                            </a:duotone>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4845" cy="494845"/>
                          </a:xfrm>
                          <a:prstGeom prst="rect">
                            <a:avLst/>
                          </a:prstGeom>
                          <a:noFill/>
                          <a:ln>
                            <a:noFill/>
                          </a:ln>
                        </pic:spPr>
                      </pic:pic>
                    </a:graphicData>
                  </a:graphic>
                </wp:inline>
              </w:drawing>
            </w:r>
          </w:p>
        </w:tc>
        <w:tc>
          <w:tcPr>
            <w:tcW w:w="3980" w:type="pct"/>
            <w:gridSpan w:val="2"/>
            <w:shd w:val="clear" w:color="auto" w:fill="auto"/>
          </w:tcPr>
          <w:p w14:paraId="6152AF09" w14:textId="1D8C3FCF" w:rsidR="00525C99" w:rsidRPr="00570085" w:rsidRDefault="0076045B" w:rsidP="00E87B68">
            <w:pPr>
              <w:spacing w:before="120" w:after="120" w:line="240" w:lineRule="auto"/>
              <w:jc w:val="both"/>
              <w:rPr>
                <w:rFonts w:ascii="Times New Roman" w:hAnsi="Times New Roman" w:cs="Times New Roman"/>
                <w:b/>
                <w:color w:val="D58F28"/>
                <w:sz w:val="20"/>
                <w:szCs w:val="20"/>
              </w:rPr>
            </w:pPr>
            <w:r w:rsidRPr="00570085">
              <w:rPr>
                <w:rFonts w:ascii="Times New Roman" w:hAnsi="Times New Roman" w:cs="Times New Roman"/>
                <w:b/>
                <w:color w:val="D58F28"/>
                <w:sz w:val="20"/>
                <w:szCs w:val="20"/>
              </w:rPr>
              <w:t>10,2 proc. sumažėjęs turistų iš Lietuvos skaičius ir 67,1 proc. išaugęs užsienio turistų skaičius</w:t>
            </w:r>
          </w:p>
        </w:tc>
      </w:tr>
      <w:tr w:rsidR="00525C99" w:rsidRPr="00570085" w14:paraId="3B002C49" w14:textId="77777777" w:rsidTr="001B0674">
        <w:tc>
          <w:tcPr>
            <w:tcW w:w="1020" w:type="pct"/>
            <w:gridSpan w:val="3"/>
            <w:vMerge/>
            <w:shd w:val="clear" w:color="auto" w:fill="auto"/>
            <w:vAlign w:val="center"/>
          </w:tcPr>
          <w:p w14:paraId="13A1928D" w14:textId="77777777" w:rsidR="00525C99" w:rsidRPr="00570085" w:rsidRDefault="00525C99" w:rsidP="00E87B68">
            <w:pPr>
              <w:spacing w:before="120" w:after="120" w:line="240" w:lineRule="auto"/>
              <w:rPr>
                <w:rFonts w:ascii="Times New Roman" w:hAnsi="Times New Roman" w:cs="Times New Roman"/>
                <w:highlight w:val="red"/>
              </w:rPr>
            </w:pPr>
          </w:p>
        </w:tc>
        <w:tc>
          <w:tcPr>
            <w:tcW w:w="3980" w:type="pct"/>
            <w:gridSpan w:val="2"/>
            <w:shd w:val="clear" w:color="auto" w:fill="auto"/>
          </w:tcPr>
          <w:p w14:paraId="61FB5416" w14:textId="74503367" w:rsidR="00525C99" w:rsidRPr="00570085" w:rsidRDefault="00525C99" w:rsidP="00E87B68">
            <w:pPr>
              <w:pStyle w:val="Sraopastraipa"/>
              <w:numPr>
                <w:ilvl w:val="0"/>
                <w:numId w:val="50"/>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w:t>
            </w:r>
            <w:r w:rsidR="0076045B" w:rsidRPr="00570085">
              <w:rPr>
                <w:rFonts w:ascii="Times New Roman" w:hAnsi="Times New Roman" w:cs="Times New Roman"/>
                <w:i/>
                <w:sz w:val="20"/>
                <w:szCs w:val="20"/>
              </w:rPr>
              <w:t>3</w:t>
            </w:r>
            <w:r w:rsidRPr="00570085">
              <w:rPr>
                <w:rFonts w:ascii="Times New Roman" w:hAnsi="Times New Roman" w:cs="Times New Roman"/>
                <w:i/>
                <w:sz w:val="20"/>
                <w:szCs w:val="20"/>
              </w:rPr>
              <w:t>–201</w:t>
            </w:r>
            <w:r w:rsidR="000C5107"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m. turistų</w:t>
            </w:r>
            <w:r w:rsidR="00CC22C4" w:rsidRPr="00570085">
              <w:rPr>
                <w:rFonts w:ascii="Times New Roman" w:hAnsi="Times New Roman" w:cs="Times New Roman"/>
                <w:i/>
                <w:sz w:val="20"/>
                <w:szCs w:val="20"/>
              </w:rPr>
              <w:t xml:space="preserve"> iš Lietuvos</w:t>
            </w:r>
            <w:r w:rsidRPr="00570085">
              <w:rPr>
                <w:rFonts w:ascii="Times New Roman" w:hAnsi="Times New Roman" w:cs="Times New Roman"/>
                <w:i/>
                <w:sz w:val="20"/>
                <w:szCs w:val="20"/>
              </w:rPr>
              <w:t xml:space="preserve"> skaičius </w:t>
            </w:r>
            <w:r w:rsidR="0076045B" w:rsidRPr="00570085">
              <w:rPr>
                <w:rFonts w:ascii="Times New Roman" w:hAnsi="Times New Roman" w:cs="Times New Roman"/>
                <w:i/>
                <w:sz w:val="20"/>
                <w:szCs w:val="20"/>
              </w:rPr>
              <w:t>sumažėjo nuo 31 867 asm. iki 28</w:t>
            </w:r>
            <w:r w:rsidR="00CC22C4" w:rsidRPr="00570085">
              <w:rPr>
                <w:rFonts w:ascii="Times New Roman" w:hAnsi="Times New Roman" w:cs="Times New Roman"/>
                <w:i/>
                <w:sz w:val="20"/>
                <w:szCs w:val="20"/>
              </w:rPr>
              <w:t xml:space="preserve"> </w:t>
            </w:r>
            <w:r w:rsidR="0076045B" w:rsidRPr="00570085">
              <w:rPr>
                <w:rFonts w:ascii="Times New Roman" w:hAnsi="Times New Roman" w:cs="Times New Roman"/>
                <w:i/>
                <w:sz w:val="20"/>
                <w:szCs w:val="20"/>
              </w:rPr>
              <w:t xml:space="preserve">735 asm. </w:t>
            </w:r>
          </w:p>
          <w:p w14:paraId="0717E6DC" w14:textId="28633A53" w:rsidR="00CC22C4" w:rsidRPr="00570085" w:rsidRDefault="00CC22C4" w:rsidP="00E87B68">
            <w:pPr>
              <w:pStyle w:val="Sraopastraipa"/>
              <w:numPr>
                <w:ilvl w:val="0"/>
                <w:numId w:val="50"/>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2013–2017 m. užsienio turistų skaičius išaugo nuo 170 asm. iki 284 asm. </w:t>
            </w:r>
          </w:p>
        </w:tc>
      </w:tr>
      <w:tr w:rsidR="00525C99" w:rsidRPr="00570085" w14:paraId="7FED371B" w14:textId="77777777" w:rsidTr="001B0674">
        <w:trPr>
          <w:trHeight w:val="565"/>
        </w:trPr>
        <w:tc>
          <w:tcPr>
            <w:tcW w:w="1020" w:type="pct"/>
            <w:gridSpan w:val="3"/>
            <w:vMerge w:val="restart"/>
            <w:shd w:val="clear" w:color="auto" w:fill="auto"/>
            <w:vAlign w:val="center"/>
          </w:tcPr>
          <w:p w14:paraId="10AFC65D" w14:textId="77777777" w:rsidR="00525C99" w:rsidRPr="00570085" w:rsidRDefault="00525C99"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15815A5E" wp14:editId="61B19027">
                  <wp:extent cx="727363" cy="702074"/>
                  <wp:effectExtent l="0" t="0" r="0" b="3175"/>
                  <wp:docPr id="173" name="Picture 173" descr="Vaizdo rezultatas pagal užklausą „accommodation icons pn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aizdo rezultatas pagal užklausą „accommodation icons png“">
                            <a:hlinkClick r:id="rId95" tgtFrame="&quot;_blank&quot;"/>
                          </pic:cNvPr>
                          <pic:cNvPicPr>
                            <a:picLocks noChangeAspect="1" noChangeArrowheads="1"/>
                          </pic:cNvPicPr>
                        </pic:nvPicPr>
                        <pic:blipFill>
                          <a:blip r:embed="rId96" cstate="print">
                            <a:duotone>
                              <a:schemeClr val="accent1">
                                <a:shade val="45000"/>
                                <a:satMod val="135000"/>
                              </a:schemeClr>
                              <a:prstClr val="white"/>
                            </a:duotone>
                            <a:extLst>
                              <a:ext uri="{BEBA8EAE-BF5A-486C-A8C5-ECC9F3942E4B}">
                                <a14:imgProps xmlns:a14="http://schemas.microsoft.com/office/drawing/2010/main">
                                  <a14:imgLayer r:embed="rId9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48355" cy="722337"/>
                          </a:xfrm>
                          <a:prstGeom prst="rect">
                            <a:avLst/>
                          </a:prstGeom>
                          <a:noFill/>
                          <a:ln>
                            <a:noFill/>
                          </a:ln>
                        </pic:spPr>
                      </pic:pic>
                    </a:graphicData>
                  </a:graphic>
                </wp:inline>
              </w:drawing>
            </w:r>
          </w:p>
        </w:tc>
        <w:tc>
          <w:tcPr>
            <w:tcW w:w="3980" w:type="pct"/>
            <w:gridSpan w:val="2"/>
            <w:shd w:val="clear" w:color="auto" w:fill="auto"/>
          </w:tcPr>
          <w:p w14:paraId="42598918" w14:textId="36D99BD6" w:rsidR="00525C99" w:rsidRPr="00570085" w:rsidRDefault="0076045B"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5</w:t>
            </w:r>
            <w:r w:rsidR="00525C99" w:rsidRPr="00570085">
              <w:rPr>
                <w:rFonts w:ascii="Times New Roman" w:hAnsi="Times New Roman" w:cs="Times New Roman"/>
                <w:b/>
                <w:color w:val="D58F28"/>
              </w:rPr>
              <w:t xml:space="preserve"> apgyvendinimo </w:t>
            </w:r>
            <w:r w:rsidR="00440CD2" w:rsidRPr="00570085">
              <w:rPr>
                <w:rFonts w:ascii="Times New Roman" w:hAnsi="Times New Roman" w:cs="Times New Roman"/>
                <w:b/>
                <w:color w:val="D58F28"/>
              </w:rPr>
              <w:t>įstaig</w:t>
            </w:r>
            <w:r w:rsidRPr="00570085">
              <w:rPr>
                <w:rFonts w:ascii="Times New Roman" w:hAnsi="Times New Roman" w:cs="Times New Roman"/>
                <w:b/>
                <w:color w:val="D58F28"/>
              </w:rPr>
              <w:t>os</w:t>
            </w:r>
            <w:r w:rsidR="00525C99" w:rsidRPr="00570085">
              <w:rPr>
                <w:rFonts w:ascii="Times New Roman" w:hAnsi="Times New Roman" w:cs="Times New Roman"/>
                <w:b/>
                <w:color w:val="D58F28"/>
              </w:rPr>
              <w:t xml:space="preserve">, </w:t>
            </w:r>
            <w:r w:rsidRPr="00570085">
              <w:rPr>
                <w:rFonts w:ascii="Times New Roman" w:hAnsi="Times New Roman" w:cs="Times New Roman"/>
                <w:b/>
                <w:color w:val="D58F28"/>
              </w:rPr>
              <w:t xml:space="preserve">1 kempingas, 1 </w:t>
            </w:r>
            <w:r w:rsidR="00525C99" w:rsidRPr="00570085">
              <w:rPr>
                <w:rFonts w:ascii="Times New Roman" w:hAnsi="Times New Roman" w:cs="Times New Roman"/>
                <w:b/>
                <w:color w:val="D58F28"/>
              </w:rPr>
              <w:t xml:space="preserve"> stovyklavietė</w:t>
            </w:r>
            <w:r w:rsidRPr="00570085">
              <w:rPr>
                <w:rFonts w:ascii="Times New Roman" w:hAnsi="Times New Roman" w:cs="Times New Roman"/>
                <w:b/>
                <w:color w:val="D58F28"/>
              </w:rPr>
              <w:t xml:space="preserve"> ir 5</w:t>
            </w:r>
            <w:r w:rsidR="00525C99" w:rsidRPr="00570085">
              <w:rPr>
                <w:rFonts w:ascii="Times New Roman" w:hAnsi="Times New Roman" w:cs="Times New Roman"/>
                <w:b/>
                <w:color w:val="D58F28"/>
              </w:rPr>
              <w:t xml:space="preserve"> kaimo turizmo sodybos</w:t>
            </w:r>
          </w:p>
        </w:tc>
      </w:tr>
      <w:tr w:rsidR="00525C99" w:rsidRPr="00570085" w14:paraId="55F02448" w14:textId="77777777" w:rsidTr="001B0674">
        <w:trPr>
          <w:trHeight w:val="582"/>
        </w:trPr>
        <w:tc>
          <w:tcPr>
            <w:tcW w:w="1020" w:type="pct"/>
            <w:gridSpan w:val="3"/>
            <w:vMerge/>
            <w:shd w:val="clear" w:color="auto" w:fill="auto"/>
            <w:vAlign w:val="center"/>
          </w:tcPr>
          <w:p w14:paraId="4A67FB66" w14:textId="77777777" w:rsidR="00525C99" w:rsidRPr="00570085" w:rsidRDefault="00525C99" w:rsidP="00E87B68">
            <w:pPr>
              <w:spacing w:before="120" w:after="120" w:line="240" w:lineRule="auto"/>
              <w:jc w:val="center"/>
              <w:rPr>
                <w:rFonts w:ascii="Times New Roman" w:hAnsi="Times New Roman" w:cs="Times New Roman"/>
                <w:color w:val="0000FF"/>
              </w:rPr>
            </w:pPr>
          </w:p>
        </w:tc>
        <w:tc>
          <w:tcPr>
            <w:tcW w:w="3980" w:type="pct"/>
            <w:gridSpan w:val="2"/>
            <w:shd w:val="clear" w:color="auto" w:fill="auto"/>
          </w:tcPr>
          <w:p w14:paraId="6C56D6EB" w14:textId="679AA027" w:rsidR="00525C99" w:rsidRPr="00570085" w:rsidRDefault="0076045B" w:rsidP="00E87B68">
            <w:pPr>
              <w:pStyle w:val="Sraopastraipa"/>
              <w:numPr>
                <w:ilvl w:val="0"/>
                <w:numId w:val="19"/>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w:t>
            </w:r>
            <w:r w:rsidR="00525C99" w:rsidRPr="00570085">
              <w:rPr>
                <w:rFonts w:ascii="Times New Roman" w:hAnsi="Times New Roman" w:cs="Times New Roman"/>
                <w:i/>
                <w:sz w:val="20"/>
                <w:szCs w:val="20"/>
              </w:rPr>
              <w:t xml:space="preserve"> viešbučiai, </w:t>
            </w:r>
            <w:r w:rsidRPr="00570085">
              <w:rPr>
                <w:rFonts w:ascii="Times New Roman" w:hAnsi="Times New Roman" w:cs="Times New Roman"/>
                <w:i/>
                <w:sz w:val="20"/>
                <w:szCs w:val="20"/>
              </w:rPr>
              <w:t xml:space="preserve">2 moteliai, 1 svečių namai, </w:t>
            </w:r>
            <w:r w:rsidR="00525C99" w:rsidRPr="00570085">
              <w:rPr>
                <w:rFonts w:ascii="Times New Roman" w:hAnsi="Times New Roman" w:cs="Times New Roman"/>
                <w:i/>
                <w:sz w:val="20"/>
                <w:szCs w:val="20"/>
              </w:rPr>
              <w:t>1 kempingas</w:t>
            </w:r>
            <w:r w:rsidRPr="00570085">
              <w:rPr>
                <w:rFonts w:ascii="Times New Roman" w:hAnsi="Times New Roman" w:cs="Times New Roman"/>
                <w:i/>
                <w:sz w:val="20"/>
                <w:szCs w:val="20"/>
              </w:rPr>
              <w:t>, 1 stovyklavietė</w:t>
            </w:r>
            <w:r w:rsidR="00525C99" w:rsidRPr="00570085">
              <w:rPr>
                <w:rFonts w:ascii="Times New Roman" w:hAnsi="Times New Roman" w:cs="Times New Roman"/>
                <w:i/>
                <w:sz w:val="20"/>
                <w:szCs w:val="20"/>
              </w:rPr>
              <w:t xml:space="preserve"> ir </w:t>
            </w:r>
            <w:r w:rsidRPr="00570085">
              <w:rPr>
                <w:rFonts w:ascii="Times New Roman" w:hAnsi="Times New Roman" w:cs="Times New Roman"/>
                <w:i/>
                <w:sz w:val="20"/>
                <w:szCs w:val="20"/>
              </w:rPr>
              <w:t>5</w:t>
            </w:r>
            <w:r w:rsidR="00F367AC" w:rsidRPr="00570085">
              <w:rPr>
                <w:rFonts w:ascii="Times New Roman" w:hAnsi="Times New Roman" w:cs="Times New Roman"/>
                <w:i/>
                <w:sz w:val="20"/>
                <w:szCs w:val="20"/>
              </w:rPr>
              <w:t xml:space="preserve"> kaimo turizmo sodybos</w:t>
            </w:r>
          </w:p>
          <w:p w14:paraId="6091D6F3" w14:textId="1C382419" w:rsidR="00525C99" w:rsidRPr="00570085" w:rsidRDefault="00525C99" w:rsidP="00E87B68">
            <w:pPr>
              <w:pStyle w:val="Sraopastraipa"/>
              <w:numPr>
                <w:ilvl w:val="0"/>
                <w:numId w:val="19"/>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w:t>
            </w:r>
            <w:r w:rsidR="0076045B" w:rsidRPr="00570085">
              <w:rPr>
                <w:rFonts w:ascii="Times New Roman" w:hAnsi="Times New Roman" w:cs="Times New Roman"/>
                <w:i/>
                <w:sz w:val="20"/>
                <w:szCs w:val="20"/>
              </w:rPr>
              <w:t>3</w:t>
            </w:r>
            <w:r w:rsidRPr="00570085">
              <w:rPr>
                <w:rFonts w:ascii="Times New Roman" w:hAnsi="Times New Roman" w:cs="Times New Roman"/>
                <w:i/>
                <w:sz w:val="20"/>
                <w:szCs w:val="20"/>
              </w:rPr>
              <w:t xml:space="preserve">–2017 m. apgyvendintų turistų skaičius apgyvendinimo įstaigose </w:t>
            </w:r>
            <w:r w:rsidR="0076045B" w:rsidRPr="00570085">
              <w:rPr>
                <w:rFonts w:ascii="Times New Roman" w:hAnsi="Times New Roman" w:cs="Times New Roman"/>
                <w:i/>
                <w:sz w:val="20"/>
                <w:szCs w:val="20"/>
              </w:rPr>
              <w:t>išaugo 22,4 proc.</w:t>
            </w:r>
            <w:r w:rsidRPr="00570085">
              <w:rPr>
                <w:rFonts w:ascii="Times New Roman" w:hAnsi="Times New Roman" w:cs="Times New Roman"/>
                <w:i/>
                <w:sz w:val="20"/>
                <w:szCs w:val="20"/>
              </w:rPr>
              <w:t xml:space="preserve"> </w:t>
            </w:r>
          </w:p>
        </w:tc>
      </w:tr>
      <w:tr w:rsidR="00525C99" w:rsidRPr="00570085" w14:paraId="0C2D92BA" w14:textId="77777777" w:rsidTr="001B0674">
        <w:trPr>
          <w:trHeight w:val="327"/>
        </w:trPr>
        <w:tc>
          <w:tcPr>
            <w:tcW w:w="1020" w:type="pct"/>
            <w:gridSpan w:val="3"/>
            <w:vMerge w:val="restart"/>
            <w:shd w:val="clear" w:color="auto" w:fill="auto"/>
            <w:vAlign w:val="center"/>
          </w:tcPr>
          <w:p w14:paraId="78ACCF98" w14:textId="133EFE1D" w:rsidR="00525C99" w:rsidRPr="00570085" w:rsidRDefault="00525C99"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793292B4" wp14:editId="73F40BF8">
                  <wp:extent cx="845127" cy="705106"/>
                  <wp:effectExtent l="0" t="0" r="0" b="0"/>
                  <wp:docPr id="178" name="Picture 178" descr="Susijęs vaizdas">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usijęs vaizdas">
                            <a:hlinkClick r:id="rId98" tgtFrame="&quot;_blank&quot;"/>
                          </pic:cNvPr>
                          <pic:cNvPicPr>
                            <a:picLocks noChangeAspect="1" noChangeArrowheads="1"/>
                          </pic:cNvPicPr>
                        </pic:nvPicPr>
                        <pic:blipFill>
                          <a:blip r:embed="rId99" cstate="print">
                            <a:duotone>
                              <a:schemeClr val="accent1">
                                <a:shade val="45000"/>
                                <a:satMod val="135000"/>
                              </a:schemeClr>
                              <a:prstClr val="white"/>
                            </a:duotone>
                            <a:extLst>
                              <a:ext uri="{BEBA8EAE-BF5A-486C-A8C5-ECC9F3942E4B}">
                                <a14:imgProps xmlns:a14="http://schemas.microsoft.com/office/drawing/2010/main">
                                  <a14:imgLayer r:embed="rId10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60889" cy="718256"/>
                          </a:xfrm>
                          <a:prstGeom prst="rect">
                            <a:avLst/>
                          </a:prstGeom>
                          <a:noFill/>
                          <a:ln>
                            <a:noFill/>
                          </a:ln>
                        </pic:spPr>
                      </pic:pic>
                    </a:graphicData>
                  </a:graphic>
                </wp:inline>
              </w:drawing>
            </w:r>
          </w:p>
        </w:tc>
        <w:tc>
          <w:tcPr>
            <w:tcW w:w="3980" w:type="pct"/>
            <w:gridSpan w:val="2"/>
            <w:shd w:val="clear" w:color="auto" w:fill="auto"/>
          </w:tcPr>
          <w:p w14:paraId="18A4FA93" w14:textId="32E7C29A" w:rsidR="00525C99" w:rsidRPr="00570085" w:rsidRDefault="00C9222E"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12</w:t>
            </w:r>
            <w:r w:rsidR="00525C99" w:rsidRPr="00570085">
              <w:rPr>
                <w:rFonts w:ascii="Times New Roman" w:hAnsi="Times New Roman" w:cs="Times New Roman"/>
                <w:b/>
                <w:color w:val="D58F28"/>
              </w:rPr>
              <w:t xml:space="preserve"> maitinimo įstaig</w:t>
            </w:r>
            <w:r w:rsidRPr="00570085">
              <w:rPr>
                <w:rFonts w:ascii="Times New Roman" w:hAnsi="Times New Roman" w:cs="Times New Roman"/>
                <w:b/>
                <w:color w:val="D58F28"/>
              </w:rPr>
              <w:t>ų</w:t>
            </w:r>
          </w:p>
        </w:tc>
      </w:tr>
      <w:tr w:rsidR="00525C99" w:rsidRPr="00570085" w14:paraId="5BF42644" w14:textId="77777777" w:rsidTr="001B0674">
        <w:trPr>
          <w:trHeight w:val="582"/>
        </w:trPr>
        <w:tc>
          <w:tcPr>
            <w:tcW w:w="1020" w:type="pct"/>
            <w:gridSpan w:val="3"/>
            <w:vMerge/>
            <w:shd w:val="clear" w:color="auto" w:fill="auto"/>
            <w:vAlign w:val="center"/>
          </w:tcPr>
          <w:p w14:paraId="4B629B53" w14:textId="77777777" w:rsidR="00525C99" w:rsidRPr="00570085" w:rsidRDefault="00525C99" w:rsidP="00E87B68">
            <w:pPr>
              <w:spacing w:before="120" w:after="120" w:line="240" w:lineRule="auto"/>
              <w:jc w:val="center"/>
              <w:rPr>
                <w:rFonts w:ascii="Times New Roman" w:hAnsi="Times New Roman" w:cs="Times New Roman"/>
                <w:color w:val="0000FF"/>
              </w:rPr>
            </w:pPr>
          </w:p>
        </w:tc>
        <w:tc>
          <w:tcPr>
            <w:tcW w:w="3980" w:type="pct"/>
            <w:gridSpan w:val="2"/>
            <w:shd w:val="clear" w:color="auto" w:fill="auto"/>
          </w:tcPr>
          <w:p w14:paraId="08130003" w14:textId="50EDD918" w:rsidR="00C9222E" w:rsidRPr="00570085" w:rsidRDefault="00926F54" w:rsidP="00E87B68">
            <w:pPr>
              <w:pStyle w:val="Sraopastraipa"/>
              <w:numPr>
                <w:ilvl w:val="0"/>
                <w:numId w:val="20"/>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1 kavinė-restoranas, 6 kavinės, 1 kavinė-baras, 1 arbatinė, 1 greito maisto užkandinė, 2 picerijos</w:t>
            </w:r>
          </w:p>
        </w:tc>
      </w:tr>
      <w:tr w:rsidR="00525C99" w:rsidRPr="00570085" w14:paraId="6865039E" w14:textId="77777777" w:rsidTr="001B0674">
        <w:trPr>
          <w:trHeight w:val="327"/>
        </w:trPr>
        <w:tc>
          <w:tcPr>
            <w:tcW w:w="1020" w:type="pct"/>
            <w:gridSpan w:val="3"/>
            <w:vMerge w:val="restart"/>
            <w:shd w:val="clear" w:color="auto" w:fill="auto"/>
            <w:vAlign w:val="center"/>
          </w:tcPr>
          <w:p w14:paraId="406CDADD" w14:textId="77777777" w:rsidR="00525C99" w:rsidRPr="00570085" w:rsidRDefault="00525C99"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5251C4A8" wp14:editId="747C2732">
                  <wp:extent cx="685800" cy="685800"/>
                  <wp:effectExtent l="0" t="0" r="0" b="0"/>
                  <wp:docPr id="118" name="Picture 118" descr="Vaizdo rezultatas pagal užklausą „Cultural heritage icon pn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Cultural heritage icon png“">
                            <a:hlinkClick r:id="rId101" tgtFrame="&quot;_blank&quot;"/>
                          </pic:cNvPr>
                          <pic:cNvPicPr>
                            <a:picLocks noChangeAspect="1" noChangeArrowheads="1"/>
                          </pic:cNvPicPr>
                        </pic:nvPicPr>
                        <pic:blipFill>
                          <a:blip r:embed="rId10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90606" cy="690606"/>
                          </a:xfrm>
                          <a:prstGeom prst="rect">
                            <a:avLst/>
                          </a:prstGeom>
                          <a:noFill/>
                          <a:ln>
                            <a:noFill/>
                          </a:ln>
                        </pic:spPr>
                      </pic:pic>
                    </a:graphicData>
                  </a:graphic>
                </wp:inline>
              </w:drawing>
            </w:r>
          </w:p>
        </w:tc>
        <w:tc>
          <w:tcPr>
            <w:tcW w:w="3980" w:type="pct"/>
            <w:gridSpan w:val="2"/>
            <w:shd w:val="clear" w:color="auto" w:fill="auto"/>
          </w:tcPr>
          <w:p w14:paraId="2B153A29" w14:textId="07DAC071" w:rsidR="00525C99" w:rsidRPr="00570085" w:rsidRDefault="00926F54"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3</w:t>
            </w:r>
            <w:r w:rsidR="00C4198E" w:rsidRPr="00570085">
              <w:rPr>
                <w:rFonts w:ascii="Times New Roman" w:hAnsi="Times New Roman" w:cs="Times New Roman"/>
                <w:b/>
                <w:color w:val="D58F28"/>
              </w:rPr>
              <w:t>20</w:t>
            </w:r>
            <w:r w:rsidR="00525C99" w:rsidRPr="00570085">
              <w:rPr>
                <w:rFonts w:ascii="Times New Roman" w:hAnsi="Times New Roman" w:cs="Times New Roman"/>
                <w:b/>
                <w:color w:val="D58F28"/>
              </w:rPr>
              <w:t xml:space="preserve"> nekilnojam</w:t>
            </w:r>
            <w:r w:rsidRPr="00570085">
              <w:rPr>
                <w:rFonts w:ascii="Times New Roman" w:hAnsi="Times New Roman" w:cs="Times New Roman"/>
                <w:b/>
                <w:color w:val="D58F28"/>
              </w:rPr>
              <w:t>ųjų</w:t>
            </w:r>
            <w:r w:rsidR="00525C99" w:rsidRPr="00570085">
              <w:rPr>
                <w:rFonts w:ascii="Times New Roman" w:hAnsi="Times New Roman" w:cs="Times New Roman"/>
                <w:b/>
                <w:color w:val="D58F28"/>
              </w:rPr>
              <w:t xml:space="preserve"> ir </w:t>
            </w:r>
            <w:r w:rsidRPr="00570085">
              <w:rPr>
                <w:rFonts w:ascii="Times New Roman" w:hAnsi="Times New Roman" w:cs="Times New Roman"/>
                <w:b/>
                <w:color w:val="D58F28"/>
              </w:rPr>
              <w:t>115</w:t>
            </w:r>
            <w:r w:rsidR="00525C99" w:rsidRPr="00570085">
              <w:rPr>
                <w:rFonts w:ascii="Times New Roman" w:hAnsi="Times New Roman" w:cs="Times New Roman"/>
                <w:b/>
                <w:color w:val="D58F28"/>
              </w:rPr>
              <w:t xml:space="preserve"> kilnojam</w:t>
            </w:r>
            <w:r w:rsidRPr="00570085">
              <w:rPr>
                <w:rFonts w:ascii="Times New Roman" w:hAnsi="Times New Roman" w:cs="Times New Roman"/>
                <w:b/>
                <w:color w:val="D58F28"/>
              </w:rPr>
              <w:t>ųjų</w:t>
            </w:r>
            <w:r w:rsidR="009766E4" w:rsidRPr="00570085">
              <w:rPr>
                <w:rFonts w:ascii="Times New Roman" w:hAnsi="Times New Roman" w:cs="Times New Roman"/>
                <w:b/>
                <w:color w:val="D58F28"/>
              </w:rPr>
              <w:t xml:space="preserve"> </w:t>
            </w:r>
            <w:r w:rsidR="00747C42" w:rsidRPr="00570085">
              <w:rPr>
                <w:rFonts w:ascii="Times New Roman" w:hAnsi="Times New Roman" w:cs="Times New Roman"/>
                <w:b/>
                <w:color w:val="D58F28"/>
              </w:rPr>
              <w:t xml:space="preserve">kultūros paveldo </w:t>
            </w:r>
            <w:r w:rsidR="009766E4" w:rsidRPr="00570085">
              <w:rPr>
                <w:rFonts w:ascii="Times New Roman" w:hAnsi="Times New Roman" w:cs="Times New Roman"/>
                <w:b/>
                <w:color w:val="D58F28"/>
              </w:rPr>
              <w:t>vertyb</w:t>
            </w:r>
            <w:r w:rsidRPr="00570085">
              <w:rPr>
                <w:rFonts w:ascii="Times New Roman" w:hAnsi="Times New Roman" w:cs="Times New Roman"/>
                <w:b/>
                <w:color w:val="D58F28"/>
              </w:rPr>
              <w:t>ių</w:t>
            </w:r>
            <w:r w:rsidR="00525C99" w:rsidRPr="00570085">
              <w:rPr>
                <w:rFonts w:ascii="Times New Roman" w:hAnsi="Times New Roman" w:cs="Times New Roman"/>
                <w:b/>
                <w:color w:val="D58F28"/>
              </w:rPr>
              <w:t xml:space="preserve"> </w:t>
            </w:r>
          </w:p>
        </w:tc>
      </w:tr>
      <w:tr w:rsidR="00525C99" w:rsidRPr="00570085" w14:paraId="59C70F93" w14:textId="77777777" w:rsidTr="001B0674">
        <w:trPr>
          <w:trHeight w:val="582"/>
        </w:trPr>
        <w:tc>
          <w:tcPr>
            <w:tcW w:w="1020" w:type="pct"/>
            <w:gridSpan w:val="3"/>
            <w:vMerge/>
            <w:shd w:val="clear" w:color="auto" w:fill="auto"/>
            <w:vAlign w:val="center"/>
          </w:tcPr>
          <w:p w14:paraId="0648C49B" w14:textId="77777777" w:rsidR="00525C99" w:rsidRPr="00570085" w:rsidRDefault="00525C99" w:rsidP="00E87B68">
            <w:pPr>
              <w:spacing w:before="120" w:after="120" w:line="240" w:lineRule="auto"/>
              <w:jc w:val="center"/>
              <w:rPr>
                <w:rFonts w:ascii="Times New Roman" w:hAnsi="Times New Roman" w:cs="Times New Roman"/>
                <w:color w:val="0000FF"/>
              </w:rPr>
            </w:pPr>
          </w:p>
        </w:tc>
        <w:tc>
          <w:tcPr>
            <w:tcW w:w="3980" w:type="pct"/>
            <w:gridSpan w:val="2"/>
            <w:shd w:val="clear" w:color="auto" w:fill="auto"/>
          </w:tcPr>
          <w:p w14:paraId="397F097A" w14:textId="6B2EA03D" w:rsidR="00440CD2" w:rsidRPr="00570085" w:rsidRDefault="00926F54" w:rsidP="00E87B68">
            <w:pPr>
              <w:pStyle w:val="Sraopastraipa"/>
              <w:numPr>
                <w:ilvl w:val="0"/>
                <w:numId w:val="5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107</w:t>
            </w:r>
            <w:r w:rsidR="00525C99" w:rsidRPr="00570085">
              <w:rPr>
                <w:rFonts w:ascii="Times New Roman" w:hAnsi="Times New Roman" w:cs="Times New Roman"/>
                <w:i/>
                <w:sz w:val="20"/>
                <w:szCs w:val="20"/>
              </w:rPr>
              <w:t xml:space="preserve"> valstybės saugom</w:t>
            </w:r>
            <w:r w:rsidR="00C4198E" w:rsidRPr="00570085">
              <w:rPr>
                <w:rFonts w:ascii="Times New Roman" w:hAnsi="Times New Roman" w:cs="Times New Roman"/>
                <w:i/>
                <w:sz w:val="20"/>
                <w:szCs w:val="20"/>
              </w:rPr>
              <w:t>i</w:t>
            </w:r>
            <w:r w:rsidR="00525C99" w:rsidRPr="00570085">
              <w:rPr>
                <w:rFonts w:ascii="Times New Roman" w:hAnsi="Times New Roman" w:cs="Times New Roman"/>
                <w:i/>
                <w:sz w:val="20"/>
                <w:szCs w:val="20"/>
              </w:rPr>
              <w:t xml:space="preserve"> nekilnojam</w:t>
            </w:r>
            <w:r w:rsidRPr="00570085">
              <w:rPr>
                <w:rFonts w:ascii="Times New Roman" w:hAnsi="Times New Roman" w:cs="Times New Roman"/>
                <w:i/>
                <w:sz w:val="20"/>
                <w:szCs w:val="20"/>
              </w:rPr>
              <w:t xml:space="preserve">ieji </w:t>
            </w:r>
            <w:r w:rsidR="00525C99" w:rsidRPr="00570085">
              <w:rPr>
                <w:rFonts w:ascii="Times New Roman" w:hAnsi="Times New Roman" w:cs="Times New Roman"/>
                <w:i/>
                <w:sz w:val="20"/>
                <w:szCs w:val="20"/>
              </w:rPr>
              <w:t xml:space="preserve">kultūros </w:t>
            </w:r>
            <w:r w:rsidRPr="00570085">
              <w:rPr>
                <w:rFonts w:ascii="Times New Roman" w:hAnsi="Times New Roman" w:cs="Times New Roman"/>
                <w:i/>
                <w:sz w:val="20"/>
                <w:szCs w:val="20"/>
              </w:rPr>
              <w:t>objektai</w:t>
            </w:r>
          </w:p>
          <w:p w14:paraId="56ABFDAA" w14:textId="576DF60F" w:rsidR="00C4198E" w:rsidRPr="00570085" w:rsidRDefault="00C4198E" w:rsidP="00E87B68">
            <w:pPr>
              <w:pStyle w:val="Sraopastraipa"/>
              <w:numPr>
                <w:ilvl w:val="0"/>
                <w:numId w:val="5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 inicijuoti skelbti Valstybės saugomais</w:t>
            </w:r>
          </w:p>
          <w:p w14:paraId="7585CF82" w14:textId="7D544690" w:rsidR="00440CD2" w:rsidRPr="00570085" w:rsidRDefault="00926F54" w:rsidP="00E87B68">
            <w:pPr>
              <w:pStyle w:val="Sraopastraipa"/>
              <w:numPr>
                <w:ilvl w:val="0"/>
                <w:numId w:val="5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14</w:t>
            </w:r>
            <w:r w:rsidR="00525C99" w:rsidRPr="00570085">
              <w:rPr>
                <w:rFonts w:ascii="Times New Roman" w:hAnsi="Times New Roman" w:cs="Times New Roman"/>
                <w:i/>
                <w:sz w:val="20"/>
                <w:szCs w:val="20"/>
              </w:rPr>
              <w:t xml:space="preserve"> paminkl</w:t>
            </w:r>
            <w:r w:rsidRPr="00570085">
              <w:rPr>
                <w:rFonts w:ascii="Times New Roman" w:hAnsi="Times New Roman" w:cs="Times New Roman"/>
                <w:i/>
                <w:sz w:val="20"/>
                <w:szCs w:val="20"/>
              </w:rPr>
              <w:t>ų</w:t>
            </w:r>
          </w:p>
          <w:p w14:paraId="43BBD615" w14:textId="6D80A5B2" w:rsidR="00440CD2" w:rsidRPr="00570085" w:rsidRDefault="00C4198E" w:rsidP="00E87B68">
            <w:pPr>
              <w:pStyle w:val="Sraopastraipa"/>
              <w:numPr>
                <w:ilvl w:val="0"/>
                <w:numId w:val="5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197</w:t>
            </w:r>
            <w:r w:rsidR="00525C99" w:rsidRPr="00570085">
              <w:rPr>
                <w:rFonts w:ascii="Times New Roman" w:hAnsi="Times New Roman" w:cs="Times New Roman"/>
                <w:i/>
                <w:sz w:val="20"/>
                <w:szCs w:val="20"/>
              </w:rPr>
              <w:t xml:space="preserve"> registriniai nekilnojamieji kultūros objektai</w:t>
            </w:r>
          </w:p>
          <w:p w14:paraId="5916C66C" w14:textId="7104B8BA" w:rsidR="00525C99" w:rsidRPr="00570085" w:rsidRDefault="00926F54" w:rsidP="00E87B68">
            <w:pPr>
              <w:pStyle w:val="Sraopastraipa"/>
              <w:numPr>
                <w:ilvl w:val="0"/>
                <w:numId w:val="5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115</w:t>
            </w:r>
            <w:r w:rsidR="00525C99" w:rsidRPr="00570085">
              <w:rPr>
                <w:rFonts w:ascii="Times New Roman" w:hAnsi="Times New Roman" w:cs="Times New Roman"/>
                <w:i/>
                <w:sz w:val="20"/>
                <w:szCs w:val="20"/>
              </w:rPr>
              <w:t xml:space="preserve"> kilnojamosios kultūros vertyb</w:t>
            </w:r>
            <w:r w:rsidRPr="00570085">
              <w:rPr>
                <w:rFonts w:ascii="Times New Roman" w:hAnsi="Times New Roman" w:cs="Times New Roman"/>
                <w:i/>
                <w:sz w:val="20"/>
                <w:szCs w:val="20"/>
              </w:rPr>
              <w:t>ių</w:t>
            </w:r>
          </w:p>
        </w:tc>
      </w:tr>
      <w:tr w:rsidR="00525C99" w:rsidRPr="00570085" w14:paraId="473A5947" w14:textId="77777777" w:rsidTr="001B0674">
        <w:trPr>
          <w:trHeight w:val="451"/>
        </w:trPr>
        <w:tc>
          <w:tcPr>
            <w:tcW w:w="1020" w:type="pct"/>
            <w:gridSpan w:val="3"/>
            <w:vMerge w:val="restart"/>
            <w:shd w:val="clear" w:color="auto" w:fill="auto"/>
          </w:tcPr>
          <w:p w14:paraId="44AD5B49" w14:textId="77777777" w:rsidR="00525C99" w:rsidRPr="00570085" w:rsidRDefault="00525C99" w:rsidP="00E87B68">
            <w:pPr>
              <w:spacing w:before="120" w:after="120" w:line="240" w:lineRule="auto"/>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5AD75704" wp14:editId="4871EE2B">
                  <wp:extent cx="1177636" cy="662616"/>
                  <wp:effectExtent l="0" t="0" r="0" b="4445"/>
                  <wp:docPr id="183" name="Picture 183" descr="Vaizdo rezultatas pagal užklausą „natural heritage icons pn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aizdo rezultatas pagal užklausą „natural heritage icons png“">
                            <a:hlinkClick r:id="rId103" tgtFrame="&quot;_blank&quot;"/>
                          </pic:cNvPr>
                          <pic:cNvPicPr>
                            <a:picLocks noChangeAspect="1" noChangeArrowheads="1"/>
                          </pic:cNvPicPr>
                        </pic:nvPicPr>
                        <pic:blipFill>
                          <a:blip r:embed="rId10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1195492" cy="672663"/>
                          </a:xfrm>
                          <a:prstGeom prst="rect">
                            <a:avLst/>
                          </a:prstGeom>
                          <a:noFill/>
                          <a:ln>
                            <a:noFill/>
                          </a:ln>
                        </pic:spPr>
                      </pic:pic>
                    </a:graphicData>
                  </a:graphic>
                </wp:inline>
              </w:drawing>
            </w:r>
          </w:p>
        </w:tc>
        <w:tc>
          <w:tcPr>
            <w:tcW w:w="3980" w:type="pct"/>
            <w:gridSpan w:val="2"/>
            <w:shd w:val="clear" w:color="auto" w:fill="auto"/>
          </w:tcPr>
          <w:p w14:paraId="4993D40A" w14:textId="3423E133" w:rsidR="00525C99" w:rsidRPr="00570085" w:rsidRDefault="00926F54" w:rsidP="00E87B68">
            <w:pPr>
              <w:spacing w:before="120" w:after="120" w:line="240" w:lineRule="auto"/>
              <w:jc w:val="both"/>
              <w:rPr>
                <w:rFonts w:ascii="Times New Roman" w:hAnsi="Times New Roman" w:cs="Times New Roman"/>
                <w:color w:val="D58F28"/>
              </w:rPr>
            </w:pPr>
            <w:r w:rsidRPr="00570085">
              <w:rPr>
                <w:rFonts w:ascii="Times New Roman" w:hAnsi="Times New Roman" w:cs="Times New Roman"/>
                <w:b/>
                <w:color w:val="D58F28"/>
              </w:rPr>
              <w:t>34</w:t>
            </w:r>
            <w:r w:rsidR="00F367AC" w:rsidRPr="00570085">
              <w:rPr>
                <w:rFonts w:ascii="Times New Roman" w:hAnsi="Times New Roman" w:cs="Times New Roman"/>
                <w:b/>
                <w:color w:val="D58F28"/>
              </w:rPr>
              <w:t xml:space="preserve"> valstybės </w:t>
            </w:r>
            <w:r w:rsidR="00525C99" w:rsidRPr="00570085">
              <w:rPr>
                <w:rFonts w:ascii="Times New Roman" w:hAnsi="Times New Roman" w:cs="Times New Roman"/>
                <w:b/>
                <w:color w:val="D58F28"/>
              </w:rPr>
              <w:t xml:space="preserve"> ir </w:t>
            </w:r>
            <w:r w:rsidRPr="00570085">
              <w:rPr>
                <w:rFonts w:ascii="Times New Roman" w:hAnsi="Times New Roman" w:cs="Times New Roman"/>
                <w:b/>
                <w:color w:val="D58F28"/>
              </w:rPr>
              <w:t>21</w:t>
            </w:r>
            <w:r w:rsidR="00525C99" w:rsidRPr="00570085">
              <w:rPr>
                <w:rFonts w:ascii="Times New Roman" w:hAnsi="Times New Roman" w:cs="Times New Roman"/>
                <w:b/>
                <w:color w:val="D58F28"/>
              </w:rPr>
              <w:t xml:space="preserve"> savivaldybės saugom</w:t>
            </w:r>
            <w:r w:rsidRPr="00570085">
              <w:rPr>
                <w:rFonts w:ascii="Times New Roman" w:hAnsi="Times New Roman" w:cs="Times New Roman"/>
                <w:b/>
                <w:color w:val="D58F28"/>
              </w:rPr>
              <w:t>a</w:t>
            </w:r>
            <w:r w:rsidR="00525C99" w:rsidRPr="00570085">
              <w:rPr>
                <w:rFonts w:ascii="Times New Roman" w:hAnsi="Times New Roman" w:cs="Times New Roman"/>
                <w:b/>
                <w:color w:val="D58F28"/>
              </w:rPr>
              <w:t xml:space="preserve"> teritorij</w:t>
            </w:r>
            <w:r w:rsidRPr="00570085">
              <w:rPr>
                <w:rFonts w:ascii="Times New Roman" w:hAnsi="Times New Roman" w:cs="Times New Roman"/>
                <w:b/>
                <w:color w:val="D58F28"/>
              </w:rPr>
              <w:t>a</w:t>
            </w:r>
            <w:r w:rsidR="00525C99" w:rsidRPr="00570085">
              <w:rPr>
                <w:rFonts w:ascii="Times New Roman" w:hAnsi="Times New Roman" w:cs="Times New Roman"/>
                <w:b/>
                <w:color w:val="D58F28"/>
              </w:rPr>
              <w:t xml:space="preserve"> </w:t>
            </w:r>
            <w:r w:rsidRPr="00570085">
              <w:rPr>
                <w:rFonts w:ascii="Times New Roman" w:hAnsi="Times New Roman" w:cs="Times New Roman"/>
                <w:b/>
                <w:color w:val="D58F28"/>
              </w:rPr>
              <w:t>ir</w:t>
            </w:r>
            <w:r w:rsidR="00747C42" w:rsidRPr="00570085">
              <w:rPr>
                <w:rFonts w:ascii="Times New Roman" w:hAnsi="Times New Roman" w:cs="Times New Roman"/>
                <w:b/>
                <w:color w:val="D58F28"/>
              </w:rPr>
              <w:t xml:space="preserve"> </w:t>
            </w:r>
            <w:r w:rsidR="00525C99" w:rsidRPr="00570085">
              <w:rPr>
                <w:rFonts w:ascii="Times New Roman" w:hAnsi="Times New Roman" w:cs="Times New Roman"/>
                <w:b/>
                <w:color w:val="D58F28"/>
              </w:rPr>
              <w:t xml:space="preserve">gamtos paveldo objektai </w:t>
            </w:r>
          </w:p>
        </w:tc>
      </w:tr>
      <w:tr w:rsidR="00525C99" w:rsidRPr="00570085" w14:paraId="15E8B744" w14:textId="77777777" w:rsidTr="001B0674">
        <w:trPr>
          <w:trHeight w:val="360"/>
        </w:trPr>
        <w:tc>
          <w:tcPr>
            <w:tcW w:w="1020" w:type="pct"/>
            <w:gridSpan w:val="3"/>
            <w:vMerge/>
          </w:tcPr>
          <w:p w14:paraId="247FC3E0" w14:textId="77777777" w:rsidR="00525C99" w:rsidRPr="00570085" w:rsidRDefault="00525C99" w:rsidP="00E87B68">
            <w:pPr>
              <w:spacing w:before="120" w:after="120" w:line="240" w:lineRule="auto"/>
              <w:rPr>
                <w:rFonts w:ascii="Times New Roman" w:hAnsi="Times New Roman" w:cs="Times New Roman"/>
              </w:rPr>
            </w:pPr>
          </w:p>
        </w:tc>
        <w:tc>
          <w:tcPr>
            <w:tcW w:w="3980" w:type="pct"/>
            <w:gridSpan w:val="2"/>
          </w:tcPr>
          <w:p w14:paraId="51610B9C" w14:textId="4FEFBB02" w:rsidR="00525C99" w:rsidRPr="00570085" w:rsidRDefault="00926F54" w:rsidP="00E87B68">
            <w:pPr>
              <w:pStyle w:val="Sraopastraipa"/>
              <w:numPr>
                <w:ilvl w:val="0"/>
                <w:numId w:val="52"/>
              </w:numPr>
              <w:spacing w:before="120" w:after="120" w:line="240" w:lineRule="auto"/>
              <w:ind w:left="768"/>
              <w:jc w:val="both"/>
              <w:rPr>
                <w:rFonts w:ascii="Times New Roman" w:hAnsi="Times New Roman" w:cs="Times New Roman"/>
                <w:i/>
                <w:sz w:val="20"/>
                <w:szCs w:val="20"/>
              </w:rPr>
            </w:pPr>
            <w:r w:rsidRPr="00570085">
              <w:rPr>
                <w:rFonts w:ascii="Times New Roman" w:hAnsi="Times New Roman" w:cs="Times New Roman"/>
                <w:i/>
                <w:sz w:val="20"/>
                <w:szCs w:val="20"/>
              </w:rPr>
              <w:t>32</w:t>
            </w:r>
            <w:r w:rsidR="00525C99" w:rsidRPr="00570085">
              <w:rPr>
                <w:rFonts w:ascii="Times New Roman" w:hAnsi="Times New Roman" w:cs="Times New Roman"/>
                <w:i/>
                <w:sz w:val="20"/>
                <w:szCs w:val="20"/>
              </w:rPr>
              <w:t xml:space="preserve"> saugomi gamtos paveldo objektai (</w:t>
            </w:r>
            <w:r w:rsidRPr="00570085">
              <w:rPr>
                <w:rFonts w:ascii="Times New Roman" w:hAnsi="Times New Roman" w:cs="Times New Roman"/>
                <w:i/>
                <w:sz w:val="20"/>
                <w:szCs w:val="20"/>
              </w:rPr>
              <w:t>15</w:t>
            </w:r>
            <w:r w:rsidR="00525C99" w:rsidRPr="00570085">
              <w:rPr>
                <w:rFonts w:ascii="Times New Roman" w:hAnsi="Times New Roman" w:cs="Times New Roman"/>
                <w:i/>
                <w:sz w:val="20"/>
                <w:szCs w:val="20"/>
              </w:rPr>
              <w:t xml:space="preserve"> saugom</w:t>
            </w:r>
            <w:r w:rsidRPr="00570085">
              <w:rPr>
                <w:rFonts w:ascii="Times New Roman" w:hAnsi="Times New Roman" w:cs="Times New Roman"/>
                <w:i/>
                <w:sz w:val="20"/>
                <w:szCs w:val="20"/>
              </w:rPr>
              <w:t>ų</w:t>
            </w:r>
            <w:r w:rsidR="00525C99" w:rsidRPr="00570085">
              <w:rPr>
                <w:rFonts w:ascii="Times New Roman" w:hAnsi="Times New Roman" w:cs="Times New Roman"/>
                <w:i/>
                <w:sz w:val="20"/>
                <w:szCs w:val="20"/>
              </w:rPr>
              <w:t xml:space="preserve"> Savivaldybės ir </w:t>
            </w:r>
            <w:r w:rsidRPr="00570085">
              <w:rPr>
                <w:rFonts w:ascii="Times New Roman" w:hAnsi="Times New Roman" w:cs="Times New Roman"/>
                <w:i/>
                <w:sz w:val="20"/>
                <w:szCs w:val="20"/>
              </w:rPr>
              <w:t>17</w:t>
            </w:r>
            <w:r w:rsidR="00525C99" w:rsidRPr="00570085">
              <w:rPr>
                <w:rFonts w:ascii="Times New Roman" w:hAnsi="Times New Roman" w:cs="Times New Roman"/>
                <w:i/>
                <w:sz w:val="20"/>
                <w:szCs w:val="20"/>
              </w:rPr>
              <w:t xml:space="preserve"> – valstybės</w:t>
            </w:r>
            <w:r w:rsidR="00E67419" w:rsidRPr="00570085">
              <w:rPr>
                <w:rFonts w:ascii="Times New Roman" w:hAnsi="Times New Roman" w:cs="Times New Roman"/>
                <w:i/>
                <w:sz w:val="20"/>
                <w:szCs w:val="20"/>
              </w:rPr>
              <w:t>)</w:t>
            </w:r>
          </w:p>
          <w:p w14:paraId="130730D3" w14:textId="490F18C8" w:rsidR="00525C99" w:rsidRPr="00570085" w:rsidRDefault="00926F54" w:rsidP="00E87B68">
            <w:pPr>
              <w:pStyle w:val="Sraopastraipa"/>
              <w:numPr>
                <w:ilvl w:val="0"/>
                <w:numId w:val="52"/>
              </w:numPr>
              <w:spacing w:before="120" w:after="120" w:line="240" w:lineRule="auto"/>
              <w:ind w:left="768"/>
              <w:jc w:val="both"/>
              <w:rPr>
                <w:rFonts w:ascii="Times New Roman" w:hAnsi="Times New Roman" w:cs="Times New Roman"/>
                <w:sz w:val="20"/>
                <w:szCs w:val="20"/>
              </w:rPr>
            </w:pPr>
            <w:r w:rsidRPr="00570085">
              <w:rPr>
                <w:rFonts w:ascii="Times New Roman" w:hAnsi="Times New Roman" w:cs="Times New Roman"/>
                <w:i/>
                <w:sz w:val="20"/>
                <w:szCs w:val="20"/>
              </w:rPr>
              <w:t>24</w:t>
            </w:r>
            <w:r w:rsidR="00525C99" w:rsidRPr="00570085">
              <w:rPr>
                <w:rFonts w:ascii="Times New Roman" w:hAnsi="Times New Roman" w:cs="Times New Roman"/>
                <w:i/>
                <w:sz w:val="20"/>
                <w:szCs w:val="20"/>
              </w:rPr>
              <w:t xml:space="preserve"> saugomos teritorijos (</w:t>
            </w:r>
            <w:r w:rsidRPr="00570085">
              <w:rPr>
                <w:rFonts w:ascii="Times New Roman" w:hAnsi="Times New Roman" w:cs="Times New Roman"/>
                <w:i/>
                <w:sz w:val="20"/>
                <w:szCs w:val="20"/>
              </w:rPr>
              <w:t>6</w:t>
            </w:r>
            <w:r w:rsidR="00525C99" w:rsidRPr="00570085">
              <w:rPr>
                <w:rFonts w:ascii="Times New Roman" w:hAnsi="Times New Roman" w:cs="Times New Roman"/>
                <w:i/>
                <w:sz w:val="20"/>
                <w:szCs w:val="20"/>
              </w:rPr>
              <w:t xml:space="preserve"> Savivaldybės saugom</w:t>
            </w:r>
            <w:r w:rsidRPr="00570085">
              <w:rPr>
                <w:rFonts w:ascii="Times New Roman" w:hAnsi="Times New Roman" w:cs="Times New Roman"/>
                <w:i/>
                <w:sz w:val="20"/>
                <w:szCs w:val="20"/>
              </w:rPr>
              <w:t>i</w:t>
            </w:r>
            <w:r w:rsidR="00525C99" w:rsidRPr="00570085">
              <w:rPr>
                <w:rFonts w:ascii="Times New Roman" w:hAnsi="Times New Roman" w:cs="Times New Roman"/>
                <w:i/>
                <w:sz w:val="20"/>
                <w:szCs w:val="20"/>
              </w:rPr>
              <w:t xml:space="preserve"> draustini</w:t>
            </w:r>
            <w:r w:rsidRPr="00570085">
              <w:rPr>
                <w:rFonts w:ascii="Times New Roman" w:hAnsi="Times New Roman" w:cs="Times New Roman"/>
                <w:i/>
                <w:sz w:val="20"/>
                <w:szCs w:val="20"/>
              </w:rPr>
              <w:t>ai</w:t>
            </w:r>
            <w:r w:rsidR="00525C99" w:rsidRPr="00570085">
              <w:rPr>
                <w:rFonts w:ascii="Times New Roman" w:hAnsi="Times New Roman" w:cs="Times New Roman"/>
                <w:i/>
                <w:sz w:val="20"/>
                <w:szCs w:val="20"/>
              </w:rPr>
              <w:t xml:space="preserve">, 1 valstybės saugomas parkas, </w:t>
            </w:r>
            <w:r w:rsidRPr="00570085">
              <w:rPr>
                <w:rFonts w:ascii="Times New Roman" w:hAnsi="Times New Roman" w:cs="Times New Roman"/>
                <w:i/>
                <w:sz w:val="20"/>
                <w:szCs w:val="20"/>
              </w:rPr>
              <w:t>6</w:t>
            </w:r>
            <w:r w:rsidR="00525C99" w:rsidRPr="00570085">
              <w:rPr>
                <w:rFonts w:ascii="Times New Roman" w:hAnsi="Times New Roman" w:cs="Times New Roman"/>
                <w:i/>
                <w:sz w:val="20"/>
                <w:szCs w:val="20"/>
              </w:rPr>
              <w:t xml:space="preserve"> valstybės saugomi draustiniai, 1 valstybės saugomas poligonas</w:t>
            </w:r>
            <w:r w:rsidRPr="00570085">
              <w:rPr>
                <w:rFonts w:ascii="Times New Roman" w:hAnsi="Times New Roman" w:cs="Times New Roman"/>
                <w:i/>
                <w:sz w:val="20"/>
                <w:szCs w:val="20"/>
              </w:rPr>
              <w:t>,</w:t>
            </w:r>
            <w:r w:rsidR="00525C99"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7</w:t>
            </w:r>
            <w:r w:rsidR="00525C99" w:rsidRPr="00570085">
              <w:rPr>
                <w:rFonts w:ascii="Times New Roman" w:hAnsi="Times New Roman" w:cs="Times New Roman"/>
                <w:i/>
                <w:sz w:val="20"/>
                <w:szCs w:val="20"/>
              </w:rPr>
              <w:t xml:space="preserve"> valstybės saugom</w:t>
            </w:r>
            <w:r w:rsidRPr="00570085">
              <w:rPr>
                <w:rFonts w:ascii="Times New Roman" w:hAnsi="Times New Roman" w:cs="Times New Roman"/>
                <w:i/>
                <w:sz w:val="20"/>
                <w:szCs w:val="20"/>
              </w:rPr>
              <w:t>os</w:t>
            </w:r>
            <w:r w:rsidR="00525C99" w:rsidRPr="00570085">
              <w:rPr>
                <w:rFonts w:ascii="Times New Roman" w:hAnsi="Times New Roman" w:cs="Times New Roman"/>
                <w:i/>
                <w:sz w:val="20"/>
                <w:szCs w:val="20"/>
              </w:rPr>
              <w:t xml:space="preserve"> NATURA 2000 teritorij</w:t>
            </w:r>
            <w:r w:rsidRPr="00570085">
              <w:rPr>
                <w:rFonts w:ascii="Times New Roman" w:hAnsi="Times New Roman" w:cs="Times New Roman"/>
                <w:i/>
                <w:sz w:val="20"/>
                <w:szCs w:val="20"/>
              </w:rPr>
              <w:t>os ir 3 valstybės saugomos konservacinės zonos esančios kompleksinėse teritorijose</w:t>
            </w:r>
            <w:r w:rsidR="00525C99" w:rsidRPr="00570085">
              <w:rPr>
                <w:rFonts w:ascii="Times New Roman" w:hAnsi="Times New Roman" w:cs="Times New Roman"/>
                <w:i/>
                <w:sz w:val="20"/>
                <w:szCs w:val="20"/>
              </w:rPr>
              <w:t>)</w:t>
            </w:r>
          </w:p>
        </w:tc>
      </w:tr>
      <w:tr w:rsidR="00525C99" w:rsidRPr="00570085" w14:paraId="6BD7F61D" w14:textId="77777777" w:rsidTr="001B0674">
        <w:tc>
          <w:tcPr>
            <w:tcW w:w="5000" w:type="pct"/>
            <w:gridSpan w:val="5"/>
            <w:shd w:val="clear" w:color="auto" w:fill="auto"/>
            <w:vAlign w:val="center"/>
          </w:tcPr>
          <w:p w14:paraId="6FE2D37B" w14:textId="3B938634" w:rsidR="00525C99" w:rsidRPr="00570085" w:rsidRDefault="00F367AC" w:rsidP="00E87B68">
            <w:pPr>
              <w:spacing w:before="120" w:after="120" w:line="240" w:lineRule="auto"/>
              <w:rPr>
                <w:rFonts w:ascii="Times New Roman" w:hAnsi="Times New Roman" w:cs="Times New Roman"/>
                <w:b/>
                <w:color w:val="F0A22E"/>
                <w:sz w:val="32"/>
                <w:szCs w:val="32"/>
                <w:u w:val="single"/>
              </w:rPr>
            </w:pPr>
            <w:r w:rsidRPr="00570085">
              <w:rPr>
                <w:rFonts w:ascii="Times New Roman" w:hAnsi="Times New Roman" w:cs="Times New Roman"/>
                <w:b/>
                <w:color w:val="F0A22E"/>
                <w:sz w:val="32"/>
                <w:szCs w:val="32"/>
                <w:u w:val="single"/>
              </w:rPr>
              <w:lastRenderedPageBreak/>
              <w:t>Pasvalio</w:t>
            </w:r>
            <w:r w:rsidR="00525C99" w:rsidRPr="00570085">
              <w:rPr>
                <w:rFonts w:ascii="Times New Roman" w:hAnsi="Times New Roman" w:cs="Times New Roman"/>
                <w:b/>
                <w:color w:val="F0A22E"/>
                <w:sz w:val="32"/>
                <w:szCs w:val="32"/>
                <w:u w:val="single"/>
              </w:rPr>
              <w:t xml:space="preserve"> rajono švietimo situacijos apibendrinimas</w:t>
            </w:r>
          </w:p>
        </w:tc>
      </w:tr>
      <w:tr w:rsidR="00525C99" w:rsidRPr="00570085" w14:paraId="687C74D2" w14:textId="77777777" w:rsidTr="001B0674">
        <w:tc>
          <w:tcPr>
            <w:tcW w:w="1100" w:type="pct"/>
            <w:gridSpan w:val="4"/>
            <w:vMerge w:val="restart"/>
            <w:shd w:val="clear" w:color="auto" w:fill="auto"/>
            <w:vAlign w:val="center"/>
          </w:tcPr>
          <w:p w14:paraId="5709AE0B" w14:textId="77777777" w:rsidR="00525C99" w:rsidRPr="00570085" w:rsidRDefault="00525C99" w:rsidP="00E87B68">
            <w:pPr>
              <w:spacing w:before="120" w:after="120" w:line="240" w:lineRule="auto"/>
              <w:jc w:val="center"/>
              <w:rPr>
                <w:rFonts w:ascii="Times New Roman" w:hAnsi="Times New Roman" w:cs="Times New Roman"/>
                <w:color w:val="F0A22E"/>
              </w:rPr>
            </w:pPr>
            <w:r w:rsidRPr="00570085">
              <w:rPr>
                <w:rFonts w:ascii="Times New Roman" w:hAnsi="Times New Roman" w:cs="Times New Roman"/>
                <w:noProof/>
                <w:color w:val="F0A22E"/>
                <w:lang w:eastAsia="en-GB"/>
              </w:rPr>
              <w:drawing>
                <wp:inline distT="0" distB="0" distL="0" distR="0" wp14:anchorId="2740EF10" wp14:editId="7F93D4B7">
                  <wp:extent cx="768927" cy="768927"/>
                  <wp:effectExtent l="0" t="0" r="0" b="0"/>
                  <wp:docPr id="58" name="Picture 58" descr="Vaizdo rezultatas pagal užklausą „educational institutions icons png“">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educational institutions icons png“">
                            <a:hlinkClick r:id="rId105" tgtFrame="&quot;_blank&quot;"/>
                          </pic:cNvPr>
                          <pic:cNvPicPr>
                            <a:picLocks noChangeAspect="1" noChangeArrowheads="1"/>
                          </pic:cNvPicPr>
                        </pic:nvPicPr>
                        <pic:blipFill>
                          <a:blip r:embed="rId106" cstate="print">
                            <a:duotone>
                              <a:schemeClr val="accent1">
                                <a:shade val="45000"/>
                                <a:satMod val="135000"/>
                              </a:schemeClr>
                              <a:prstClr val="white"/>
                            </a:duotone>
                            <a:extLst>
                              <a:ext uri="{BEBA8EAE-BF5A-486C-A8C5-ECC9F3942E4B}">
                                <a14:imgProps xmlns:a14="http://schemas.microsoft.com/office/drawing/2010/main">
                                  <a14:imgLayer r:embed="rId107">
                                    <a14:imgEffect>
                                      <a14:sharpenSoften amount="-25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84892" cy="784892"/>
                          </a:xfrm>
                          <a:prstGeom prst="rect">
                            <a:avLst/>
                          </a:prstGeom>
                          <a:noFill/>
                          <a:ln>
                            <a:noFill/>
                          </a:ln>
                        </pic:spPr>
                      </pic:pic>
                    </a:graphicData>
                  </a:graphic>
                </wp:inline>
              </w:drawing>
            </w:r>
          </w:p>
        </w:tc>
        <w:tc>
          <w:tcPr>
            <w:tcW w:w="3900" w:type="pct"/>
            <w:shd w:val="clear" w:color="auto" w:fill="auto"/>
          </w:tcPr>
          <w:p w14:paraId="2966D169" w14:textId="3BD29510" w:rsidR="00525C99" w:rsidRPr="00570085" w:rsidRDefault="00525C99"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1</w:t>
            </w:r>
            <w:r w:rsidR="00F367AC" w:rsidRPr="00570085">
              <w:rPr>
                <w:rFonts w:ascii="Times New Roman" w:hAnsi="Times New Roman" w:cs="Times New Roman"/>
                <w:b/>
                <w:color w:val="D58F28"/>
              </w:rPr>
              <w:t>8</w:t>
            </w:r>
            <w:r w:rsidRPr="00570085">
              <w:rPr>
                <w:rFonts w:ascii="Times New Roman" w:hAnsi="Times New Roman" w:cs="Times New Roman"/>
                <w:b/>
                <w:color w:val="D58F28"/>
              </w:rPr>
              <w:t xml:space="preserve"> </w:t>
            </w:r>
            <w:r w:rsidR="00F367AC" w:rsidRPr="00570085">
              <w:rPr>
                <w:rFonts w:ascii="Times New Roman" w:hAnsi="Times New Roman" w:cs="Times New Roman"/>
                <w:b/>
                <w:color w:val="D58F28"/>
              </w:rPr>
              <w:t xml:space="preserve">Savivaldybės </w:t>
            </w:r>
            <w:r w:rsidR="00FC4362" w:rsidRPr="00570085">
              <w:rPr>
                <w:rFonts w:ascii="Times New Roman" w:hAnsi="Times New Roman" w:cs="Times New Roman"/>
                <w:b/>
                <w:color w:val="D58F28"/>
              </w:rPr>
              <w:t>pavaldumo švietimo įstaigų bei 21 jų skyrius,</w:t>
            </w:r>
            <w:r w:rsidR="00F367AC" w:rsidRPr="00570085">
              <w:rPr>
                <w:rFonts w:ascii="Times New Roman" w:hAnsi="Times New Roman" w:cs="Times New Roman"/>
                <w:b/>
                <w:color w:val="D58F28"/>
              </w:rPr>
              <w:t xml:space="preserve"> 1 valstybinio pavaldumo švietimo įstaig</w:t>
            </w:r>
            <w:r w:rsidR="00FC4362" w:rsidRPr="00570085">
              <w:rPr>
                <w:rFonts w:ascii="Times New Roman" w:hAnsi="Times New Roman" w:cs="Times New Roman"/>
                <w:b/>
                <w:color w:val="D58F28"/>
              </w:rPr>
              <w:t>a</w:t>
            </w:r>
            <w:r w:rsidR="00F367AC" w:rsidRPr="00570085">
              <w:rPr>
                <w:rFonts w:ascii="Times New Roman" w:hAnsi="Times New Roman" w:cs="Times New Roman"/>
                <w:b/>
                <w:color w:val="D58F28"/>
              </w:rPr>
              <w:t>, v</w:t>
            </w:r>
            <w:r w:rsidRPr="00570085">
              <w:rPr>
                <w:rFonts w:ascii="Times New Roman" w:hAnsi="Times New Roman" w:cs="Times New Roman"/>
                <w:b/>
                <w:color w:val="D58F28"/>
              </w:rPr>
              <w:t xml:space="preserve">eikiantis </w:t>
            </w:r>
            <w:r w:rsidR="00F367AC" w:rsidRPr="00570085">
              <w:rPr>
                <w:rFonts w:ascii="Times New Roman" w:hAnsi="Times New Roman" w:cs="Times New Roman"/>
                <w:b/>
                <w:color w:val="D58F28"/>
              </w:rPr>
              <w:t>P</w:t>
            </w:r>
            <w:r w:rsidRPr="00570085">
              <w:rPr>
                <w:rFonts w:ascii="Times New Roman" w:hAnsi="Times New Roman" w:cs="Times New Roman"/>
                <w:b/>
                <w:color w:val="D58F28"/>
              </w:rPr>
              <w:t>TAU</w:t>
            </w:r>
          </w:p>
        </w:tc>
      </w:tr>
      <w:tr w:rsidR="00525C99" w:rsidRPr="00570085" w14:paraId="4A7CBD86" w14:textId="77777777" w:rsidTr="001B0674">
        <w:tc>
          <w:tcPr>
            <w:tcW w:w="1100" w:type="pct"/>
            <w:gridSpan w:val="4"/>
            <w:vMerge/>
            <w:shd w:val="clear" w:color="auto" w:fill="auto"/>
          </w:tcPr>
          <w:p w14:paraId="099A87AA" w14:textId="77777777" w:rsidR="00525C99" w:rsidRPr="00570085" w:rsidRDefault="00525C99" w:rsidP="00E87B68">
            <w:pPr>
              <w:spacing w:before="120" w:after="120" w:line="240" w:lineRule="auto"/>
              <w:rPr>
                <w:rFonts w:ascii="Times New Roman" w:hAnsi="Times New Roman" w:cs="Times New Roman"/>
              </w:rPr>
            </w:pPr>
          </w:p>
        </w:tc>
        <w:tc>
          <w:tcPr>
            <w:tcW w:w="3900" w:type="pct"/>
            <w:shd w:val="clear" w:color="auto" w:fill="auto"/>
          </w:tcPr>
          <w:p w14:paraId="08534367" w14:textId="0825886B" w:rsidR="00525C99" w:rsidRPr="00570085" w:rsidRDefault="00525C99" w:rsidP="00E87B68">
            <w:pPr>
              <w:pStyle w:val="Sraopastraipa"/>
              <w:numPr>
                <w:ilvl w:val="0"/>
                <w:numId w:val="2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4 ikimokyklinio ugdymo mokyklos </w:t>
            </w:r>
            <w:r w:rsidR="00FC4362" w:rsidRPr="00570085">
              <w:rPr>
                <w:rFonts w:ascii="Times New Roman" w:hAnsi="Times New Roman" w:cs="Times New Roman"/>
                <w:i/>
                <w:sz w:val="20"/>
                <w:szCs w:val="20"/>
              </w:rPr>
              <w:t>(</w:t>
            </w:r>
            <w:r w:rsidR="00F367AC" w:rsidRPr="00570085">
              <w:rPr>
                <w:rFonts w:ascii="Times New Roman" w:hAnsi="Times New Roman" w:cs="Times New Roman"/>
                <w:i/>
                <w:sz w:val="20"/>
                <w:szCs w:val="20"/>
              </w:rPr>
              <w:t>3 l</w:t>
            </w:r>
            <w:r w:rsidRPr="00570085">
              <w:rPr>
                <w:rFonts w:ascii="Times New Roman" w:hAnsi="Times New Roman" w:cs="Times New Roman"/>
                <w:i/>
                <w:sz w:val="20"/>
                <w:szCs w:val="20"/>
              </w:rPr>
              <w:t>opšeliai-darželiai</w:t>
            </w:r>
            <w:r w:rsidR="00F367AC" w:rsidRPr="00570085">
              <w:rPr>
                <w:rFonts w:ascii="Times New Roman" w:hAnsi="Times New Roman" w:cs="Times New Roman"/>
                <w:i/>
                <w:sz w:val="20"/>
                <w:szCs w:val="20"/>
              </w:rPr>
              <w:t xml:space="preserve"> ir 1 mokykla-darželis</w:t>
            </w:r>
            <w:r w:rsidR="00FC4362" w:rsidRPr="00570085">
              <w:rPr>
                <w:rFonts w:ascii="Times New Roman" w:hAnsi="Times New Roman" w:cs="Times New Roman"/>
                <w:i/>
                <w:sz w:val="20"/>
                <w:szCs w:val="20"/>
              </w:rPr>
              <w:t>) ir 1 skyrius</w:t>
            </w:r>
          </w:p>
          <w:p w14:paraId="6FA45572" w14:textId="4CE329B3" w:rsidR="00F367AC" w:rsidRPr="00570085" w:rsidRDefault="00F367AC" w:rsidP="00FC4362">
            <w:pPr>
              <w:pStyle w:val="Sraopastraipa"/>
              <w:numPr>
                <w:ilvl w:val="0"/>
                <w:numId w:val="2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1</w:t>
            </w:r>
            <w:r w:rsidR="00FC4362" w:rsidRPr="00570085">
              <w:rPr>
                <w:rFonts w:ascii="Times New Roman" w:hAnsi="Times New Roman" w:cs="Times New Roman"/>
                <w:i/>
                <w:sz w:val="20"/>
                <w:szCs w:val="20"/>
              </w:rPr>
              <w:t>1</w:t>
            </w:r>
            <w:r w:rsidRPr="00570085">
              <w:rPr>
                <w:rFonts w:ascii="Times New Roman" w:hAnsi="Times New Roman" w:cs="Times New Roman"/>
                <w:i/>
                <w:sz w:val="20"/>
                <w:szCs w:val="20"/>
              </w:rPr>
              <w:t xml:space="preserve"> bendrojo ugdymo mokyklų ir </w:t>
            </w:r>
            <w:r w:rsidR="0014718C" w:rsidRPr="00570085">
              <w:rPr>
                <w:rFonts w:ascii="Times New Roman" w:hAnsi="Times New Roman" w:cs="Times New Roman"/>
                <w:i/>
                <w:sz w:val="20"/>
                <w:szCs w:val="20"/>
              </w:rPr>
              <w:t>19</w:t>
            </w:r>
            <w:r w:rsidRPr="00570085">
              <w:rPr>
                <w:rFonts w:ascii="Times New Roman" w:hAnsi="Times New Roman" w:cs="Times New Roman"/>
                <w:i/>
                <w:sz w:val="20"/>
                <w:szCs w:val="20"/>
              </w:rPr>
              <w:t xml:space="preserve"> jų skyrių</w:t>
            </w:r>
            <w:r w:rsidR="00525C99"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5</w:t>
            </w:r>
            <w:r w:rsidR="00525C99" w:rsidRPr="00570085">
              <w:rPr>
                <w:rFonts w:ascii="Times New Roman" w:hAnsi="Times New Roman" w:cs="Times New Roman"/>
                <w:i/>
                <w:sz w:val="20"/>
                <w:szCs w:val="20"/>
              </w:rPr>
              <w:t xml:space="preserve"> pagrindinės mokyklos ir 1</w:t>
            </w:r>
            <w:r w:rsidR="0014718C" w:rsidRPr="00570085">
              <w:rPr>
                <w:rFonts w:ascii="Times New Roman" w:hAnsi="Times New Roman" w:cs="Times New Roman"/>
                <w:i/>
                <w:sz w:val="20"/>
                <w:szCs w:val="20"/>
              </w:rPr>
              <w:t>0</w:t>
            </w:r>
            <w:r w:rsidR="00525C99" w:rsidRPr="00570085">
              <w:rPr>
                <w:rFonts w:ascii="Times New Roman" w:hAnsi="Times New Roman" w:cs="Times New Roman"/>
                <w:i/>
                <w:sz w:val="20"/>
                <w:szCs w:val="20"/>
              </w:rPr>
              <w:t xml:space="preserve"> skyri</w:t>
            </w:r>
            <w:r w:rsidR="0014718C" w:rsidRPr="00570085">
              <w:rPr>
                <w:rFonts w:ascii="Times New Roman" w:hAnsi="Times New Roman" w:cs="Times New Roman"/>
                <w:i/>
                <w:sz w:val="20"/>
                <w:szCs w:val="20"/>
              </w:rPr>
              <w:t>ų</w:t>
            </w:r>
            <w:r w:rsidR="00525C99" w:rsidRPr="00570085">
              <w:rPr>
                <w:rFonts w:ascii="Times New Roman" w:hAnsi="Times New Roman" w:cs="Times New Roman"/>
                <w:i/>
                <w:sz w:val="20"/>
                <w:szCs w:val="20"/>
              </w:rPr>
              <w:t xml:space="preserve">, 1 progimnazija, </w:t>
            </w:r>
            <w:r w:rsidRPr="00570085">
              <w:rPr>
                <w:rFonts w:ascii="Times New Roman" w:hAnsi="Times New Roman" w:cs="Times New Roman"/>
                <w:i/>
                <w:sz w:val="20"/>
                <w:szCs w:val="20"/>
              </w:rPr>
              <w:t>4</w:t>
            </w:r>
            <w:r w:rsidR="00525C99" w:rsidRPr="00570085">
              <w:rPr>
                <w:rFonts w:ascii="Times New Roman" w:hAnsi="Times New Roman" w:cs="Times New Roman"/>
                <w:i/>
                <w:sz w:val="20"/>
                <w:szCs w:val="20"/>
              </w:rPr>
              <w:t xml:space="preserve"> gimnazijos ir </w:t>
            </w:r>
            <w:r w:rsidRPr="00570085">
              <w:rPr>
                <w:rFonts w:ascii="Times New Roman" w:hAnsi="Times New Roman" w:cs="Times New Roman"/>
                <w:i/>
                <w:sz w:val="20"/>
                <w:szCs w:val="20"/>
              </w:rPr>
              <w:t>9</w:t>
            </w:r>
            <w:r w:rsidR="00525C99" w:rsidRPr="00570085">
              <w:rPr>
                <w:rFonts w:ascii="Times New Roman" w:hAnsi="Times New Roman" w:cs="Times New Roman"/>
                <w:i/>
                <w:sz w:val="20"/>
                <w:szCs w:val="20"/>
              </w:rPr>
              <w:t xml:space="preserve"> skyriai</w:t>
            </w:r>
            <w:r w:rsidRPr="00570085">
              <w:rPr>
                <w:rFonts w:ascii="Times New Roman" w:hAnsi="Times New Roman" w:cs="Times New Roman"/>
                <w:i/>
                <w:sz w:val="20"/>
                <w:szCs w:val="20"/>
              </w:rPr>
              <w:t xml:space="preserve"> (jų tarpe 1</w:t>
            </w:r>
            <w:r w:rsidR="0014718C" w:rsidRPr="00570085">
              <w:rPr>
                <w:rFonts w:ascii="Times New Roman" w:hAnsi="Times New Roman" w:cs="Times New Roman"/>
                <w:i/>
                <w:sz w:val="20"/>
                <w:szCs w:val="20"/>
              </w:rPr>
              <w:t>1</w:t>
            </w:r>
            <w:r w:rsidRPr="00570085">
              <w:rPr>
                <w:rFonts w:ascii="Times New Roman" w:hAnsi="Times New Roman" w:cs="Times New Roman"/>
                <w:i/>
                <w:sz w:val="20"/>
                <w:szCs w:val="20"/>
              </w:rPr>
              <w:t xml:space="preserve"> daugiafun</w:t>
            </w:r>
            <w:r w:rsidR="00327BA1" w:rsidRPr="00570085">
              <w:rPr>
                <w:rFonts w:ascii="Times New Roman" w:hAnsi="Times New Roman" w:cs="Times New Roman"/>
                <w:i/>
                <w:sz w:val="20"/>
                <w:szCs w:val="20"/>
              </w:rPr>
              <w:t>k</w:t>
            </w:r>
            <w:r w:rsidRPr="00570085">
              <w:rPr>
                <w:rFonts w:ascii="Times New Roman" w:hAnsi="Times New Roman" w:cs="Times New Roman"/>
                <w:i/>
                <w:sz w:val="20"/>
                <w:szCs w:val="20"/>
              </w:rPr>
              <w:t>cių centrų)</w:t>
            </w:r>
            <w:r w:rsidR="00FC4362"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1 specialioji mokykla</w:t>
            </w:r>
          </w:p>
          <w:p w14:paraId="1F6FA1B2" w14:textId="1709B44E" w:rsidR="00525C99" w:rsidRPr="00570085" w:rsidRDefault="00F367AC" w:rsidP="00E87B68">
            <w:pPr>
              <w:pStyle w:val="Sraopastraipa"/>
              <w:numPr>
                <w:ilvl w:val="0"/>
                <w:numId w:val="2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w:t>
            </w:r>
            <w:r w:rsidR="00525C99"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neformaliojo vaikų švietimo įstaigos</w:t>
            </w:r>
          </w:p>
          <w:p w14:paraId="022F748F" w14:textId="6A56C08B" w:rsidR="00525C99" w:rsidRPr="00570085" w:rsidRDefault="00525C99" w:rsidP="00E87B68">
            <w:pPr>
              <w:pStyle w:val="Sraopastraipa"/>
              <w:numPr>
                <w:ilvl w:val="0"/>
                <w:numId w:val="2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1 švietimo pagalbos įstaiga</w:t>
            </w:r>
            <w:r w:rsidR="00F367AC" w:rsidRPr="00570085">
              <w:rPr>
                <w:rFonts w:ascii="Times New Roman" w:hAnsi="Times New Roman" w:cs="Times New Roman"/>
                <w:i/>
                <w:sz w:val="20"/>
                <w:szCs w:val="20"/>
              </w:rPr>
              <w:t xml:space="preserve"> ir 1 skyrius</w:t>
            </w:r>
          </w:p>
          <w:p w14:paraId="3927455C" w14:textId="4E0EC285" w:rsidR="00525C99" w:rsidRPr="00570085" w:rsidRDefault="00525C99" w:rsidP="00E87B68">
            <w:pPr>
              <w:pStyle w:val="Sraopastraipa"/>
              <w:numPr>
                <w:ilvl w:val="0"/>
                <w:numId w:val="2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1 profesinio ugdymo mokykla (</w:t>
            </w:r>
            <w:r w:rsidR="00F367AC" w:rsidRPr="00570085">
              <w:rPr>
                <w:rFonts w:ascii="Times New Roman" w:hAnsi="Times New Roman" w:cs="Times New Roman"/>
                <w:i/>
                <w:sz w:val="20"/>
                <w:szCs w:val="20"/>
              </w:rPr>
              <w:t>valstybinio pavald</w:t>
            </w:r>
            <w:r w:rsidR="00327BA1" w:rsidRPr="00570085">
              <w:rPr>
                <w:rFonts w:ascii="Times New Roman" w:hAnsi="Times New Roman" w:cs="Times New Roman"/>
                <w:i/>
                <w:sz w:val="20"/>
                <w:szCs w:val="20"/>
              </w:rPr>
              <w:t>u</w:t>
            </w:r>
            <w:r w:rsidR="00F367AC" w:rsidRPr="00570085">
              <w:rPr>
                <w:rFonts w:ascii="Times New Roman" w:hAnsi="Times New Roman" w:cs="Times New Roman"/>
                <w:i/>
                <w:sz w:val="20"/>
                <w:szCs w:val="20"/>
              </w:rPr>
              <w:t>mo</w:t>
            </w:r>
            <w:r w:rsidRPr="00570085">
              <w:rPr>
                <w:rFonts w:ascii="Times New Roman" w:hAnsi="Times New Roman" w:cs="Times New Roman"/>
                <w:i/>
                <w:sz w:val="20"/>
                <w:szCs w:val="20"/>
              </w:rPr>
              <w:t>)</w:t>
            </w:r>
          </w:p>
          <w:p w14:paraId="248CD965" w14:textId="7352DBEB" w:rsidR="00525C99" w:rsidRPr="00570085" w:rsidRDefault="00F367AC" w:rsidP="00E87B68">
            <w:pPr>
              <w:pStyle w:val="Sraopastraipa"/>
              <w:numPr>
                <w:ilvl w:val="0"/>
                <w:numId w:val="2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Pasvalio rajono T</w:t>
            </w:r>
            <w:r w:rsidR="00525C99" w:rsidRPr="00570085">
              <w:rPr>
                <w:rFonts w:ascii="Times New Roman" w:hAnsi="Times New Roman" w:cs="Times New Roman"/>
                <w:i/>
                <w:sz w:val="20"/>
                <w:szCs w:val="20"/>
              </w:rPr>
              <w:t>rečiojo amžiaus universitetas (asociacija)</w:t>
            </w:r>
          </w:p>
        </w:tc>
      </w:tr>
      <w:tr w:rsidR="00525C99" w:rsidRPr="00570085" w14:paraId="70CFED1D" w14:textId="77777777" w:rsidTr="001B0674">
        <w:tc>
          <w:tcPr>
            <w:tcW w:w="1100" w:type="pct"/>
            <w:gridSpan w:val="4"/>
            <w:vMerge w:val="restart"/>
            <w:shd w:val="clear" w:color="auto" w:fill="auto"/>
            <w:vAlign w:val="center"/>
          </w:tcPr>
          <w:p w14:paraId="2E7FA29C" w14:textId="0E6EF0A0" w:rsidR="00525C99" w:rsidRPr="00570085" w:rsidRDefault="00525C99" w:rsidP="00E87B68">
            <w:pPr>
              <w:spacing w:before="120" w:after="120" w:line="240" w:lineRule="auto"/>
              <w:jc w:val="center"/>
              <w:rPr>
                <w:rFonts w:ascii="Times New Roman" w:hAnsi="Times New Roman" w:cs="Times New Roman"/>
                <w:color w:val="F0A22E"/>
              </w:rPr>
            </w:pPr>
            <w:r w:rsidRPr="00570085">
              <w:rPr>
                <w:rFonts w:ascii="Times New Roman" w:hAnsi="Times New Roman" w:cs="Times New Roman"/>
                <w:noProof/>
                <w:color w:val="F0A22E"/>
                <w:lang w:eastAsia="en-GB"/>
              </w:rPr>
              <w:drawing>
                <wp:inline distT="0" distB="0" distL="0" distR="0" wp14:anchorId="45840D55" wp14:editId="1F8B260C">
                  <wp:extent cx="699654" cy="699654"/>
                  <wp:effectExtent l="0" t="0" r="5715" b="0"/>
                  <wp:docPr id="41" name="Picture 41" descr="Vaizdo rezultatas pagal užklausą „kindergarten icon pn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izdo rezultatas pagal užklausą „kindergarten icon png“">
                            <a:hlinkClick r:id="rId108" tgtFrame="&quot;_blank&quot;"/>
                          </pic:cNvPr>
                          <pic:cNvPicPr>
                            <a:picLocks noChangeAspect="1" noChangeArrowheads="1"/>
                          </pic:cNvPicPr>
                        </pic:nvPicPr>
                        <pic:blipFill>
                          <a:blip r:embed="rId109" cstate="print">
                            <a:duotone>
                              <a:schemeClr val="accent1">
                                <a:shade val="45000"/>
                                <a:satMod val="135000"/>
                              </a:schemeClr>
                              <a:prstClr val="white"/>
                            </a:duotone>
                            <a:extLst>
                              <a:ext uri="{BEBA8EAE-BF5A-486C-A8C5-ECC9F3942E4B}">
                                <a14:imgProps xmlns:a14="http://schemas.microsoft.com/office/drawing/2010/main">
                                  <a14:imgLayer r:embed="rId1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8883" cy="708883"/>
                          </a:xfrm>
                          <a:prstGeom prst="rect">
                            <a:avLst/>
                          </a:prstGeom>
                          <a:noFill/>
                          <a:ln>
                            <a:noFill/>
                          </a:ln>
                        </pic:spPr>
                      </pic:pic>
                    </a:graphicData>
                  </a:graphic>
                </wp:inline>
              </w:drawing>
            </w:r>
          </w:p>
        </w:tc>
        <w:tc>
          <w:tcPr>
            <w:tcW w:w="3900" w:type="pct"/>
            <w:shd w:val="clear" w:color="auto" w:fill="auto"/>
          </w:tcPr>
          <w:p w14:paraId="718E07D8" w14:textId="37974437" w:rsidR="00525C99" w:rsidRPr="00570085" w:rsidRDefault="00F367AC"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11,9</w:t>
            </w:r>
            <w:r w:rsidR="00525C99" w:rsidRPr="00570085">
              <w:rPr>
                <w:rFonts w:ascii="Times New Roman" w:hAnsi="Times New Roman" w:cs="Times New Roman"/>
                <w:b/>
                <w:color w:val="D58F28"/>
              </w:rPr>
              <w:t xml:space="preserve"> proc. išaugęs ikimokyklinio ir priešmokyklinio ugdymo auklėtinių skaičius</w:t>
            </w:r>
          </w:p>
        </w:tc>
      </w:tr>
      <w:tr w:rsidR="00525C99" w:rsidRPr="00570085" w14:paraId="278EDF20" w14:textId="77777777" w:rsidTr="001B0674">
        <w:tc>
          <w:tcPr>
            <w:tcW w:w="1100" w:type="pct"/>
            <w:gridSpan w:val="4"/>
            <w:vMerge/>
            <w:shd w:val="clear" w:color="auto" w:fill="auto"/>
          </w:tcPr>
          <w:p w14:paraId="73C87748" w14:textId="77777777" w:rsidR="00525C99" w:rsidRPr="00570085" w:rsidRDefault="00525C99" w:rsidP="00E87B68">
            <w:pPr>
              <w:spacing w:before="120" w:after="120" w:line="240" w:lineRule="auto"/>
              <w:rPr>
                <w:rFonts w:ascii="Times New Roman" w:hAnsi="Times New Roman" w:cs="Times New Roman"/>
              </w:rPr>
            </w:pPr>
          </w:p>
        </w:tc>
        <w:tc>
          <w:tcPr>
            <w:tcW w:w="3900" w:type="pct"/>
            <w:shd w:val="clear" w:color="auto" w:fill="auto"/>
          </w:tcPr>
          <w:p w14:paraId="6C94E7D6" w14:textId="7A29B9BF" w:rsidR="00525C99" w:rsidRPr="00570085" w:rsidRDefault="00CC22C4" w:rsidP="00E87B68">
            <w:pPr>
              <w:pStyle w:val="Sraopastraipa"/>
              <w:numPr>
                <w:ilvl w:val="0"/>
                <w:numId w:val="5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2013–2017 m. </w:t>
            </w:r>
            <w:r w:rsidR="00525C99" w:rsidRPr="00570085">
              <w:rPr>
                <w:rFonts w:ascii="Times New Roman" w:hAnsi="Times New Roman" w:cs="Times New Roman"/>
                <w:i/>
                <w:sz w:val="20"/>
                <w:szCs w:val="20"/>
              </w:rPr>
              <w:t xml:space="preserve">ikimokyklinio ir priešmokyklinio ugdymo auklėtinių skaičius išaugo </w:t>
            </w:r>
            <w:r w:rsidR="009D67B5" w:rsidRPr="00570085">
              <w:rPr>
                <w:rFonts w:ascii="Times New Roman" w:hAnsi="Times New Roman" w:cs="Times New Roman"/>
                <w:i/>
                <w:sz w:val="20"/>
                <w:szCs w:val="20"/>
              </w:rPr>
              <w:t>11,9</w:t>
            </w:r>
            <w:r w:rsidR="00525C99" w:rsidRPr="00570085">
              <w:rPr>
                <w:rFonts w:ascii="Times New Roman" w:hAnsi="Times New Roman" w:cs="Times New Roman"/>
                <w:i/>
                <w:sz w:val="20"/>
                <w:szCs w:val="20"/>
              </w:rPr>
              <w:t xml:space="preserve"> proc.</w:t>
            </w:r>
            <w:r w:rsidRPr="00570085">
              <w:rPr>
                <w:rFonts w:ascii="Times New Roman" w:hAnsi="Times New Roman" w:cs="Times New Roman"/>
                <w:i/>
                <w:sz w:val="20"/>
                <w:szCs w:val="20"/>
              </w:rPr>
              <w:t xml:space="preserve">, kai </w:t>
            </w:r>
            <w:r w:rsidR="00525C99" w:rsidRPr="00570085">
              <w:rPr>
                <w:rFonts w:ascii="Times New Roman" w:hAnsi="Times New Roman" w:cs="Times New Roman"/>
                <w:i/>
                <w:sz w:val="20"/>
                <w:szCs w:val="20"/>
              </w:rPr>
              <w:t xml:space="preserve">šalyje – </w:t>
            </w:r>
            <w:r w:rsidR="009D67B5" w:rsidRPr="00570085">
              <w:rPr>
                <w:rFonts w:ascii="Times New Roman" w:hAnsi="Times New Roman" w:cs="Times New Roman"/>
                <w:i/>
                <w:sz w:val="20"/>
                <w:szCs w:val="20"/>
              </w:rPr>
              <w:t>8,4</w:t>
            </w:r>
            <w:r w:rsidR="00525C99" w:rsidRPr="00570085">
              <w:rPr>
                <w:rFonts w:ascii="Times New Roman" w:hAnsi="Times New Roman" w:cs="Times New Roman"/>
                <w:i/>
                <w:sz w:val="20"/>
                <w:szCs w:val="20"/>
              </w:rPr>
              <w:t xml:space="preserve"> proc., apskrityje – </w:t>
            </w:r>
            <w:r w:rsidR="009D67B5" w:rsidRPr="00570085">
              <w:rPr>
                <w:rFonts w:ascii="Times New Roman" w:hAnsi="Times New Roman" w:cs="Times New Roman"/>
                <w:i/>
                <w:sz w:val="20"/>
                <w:szCs w:val="20"/>
              </w:rPr>
              <w:t>3,3</w:t>
            </w:r>
            <w:r w:rsidR="00525C99" w:rsidRPr="00570085">
              <w:rPr>
                <w:rFonts w:ascii="Times New Roman" w:hAnsi="Times New Roman" w:cs="Times New Roman"/>
                <w:i/>
                <w:sz w:val="20"/>
                <w:szCs w:val="20"/>
              </w:rPr>
              <w:t xml:space="preserve"> proc.</w:t>
            </w:r>
          </w:p>
        </w:tc>
      </w:tr>
      <w:tr w:rsidR="009D67B5" w:rsidRPr="00570085" w14:paraId="72ACF583" w14:textId="77777777" w:rsidTr="001B0674">
        <w:tc>
          <w:tcPr>
            <w:tcW w:w="1100" w:type="pct"/>
            <w:gridSpan w:val="4"/>
            <w:vMerge w:val="restart"/>
            <w:shd w:val="clear" w:color="auto" w:fill="auto"/>
            <w:vAlign w:val="center"/>
          </w:tcPr>
          <w:p w14:paraId="2F129522" w14:textId="77777777" w:rsidR="00525C99" w:rsidRPr="00570085" w:rsidRDefault="00525C99" w:rsidP="00E87B68">
            <w:pPr>
              <w:spacing w:before="120" w:after="120" w:line="240" w:lineRule="auto"/>
              <w:jc w:val="center"/>
              <w:rPr>
                <w:rFonts w:ascii="Times New Roman" w:hAnsi="Times New Roman" w:cs="Times New Roman"/>
                <w:color w:val="F0A22E"/>
              </w:rPr>
            </w:pPr>
            <w:r w:rsidRPr="00570085">
              <w:rPr>
                <w:rFonts w:ascii="Times New Roman" w:hAnsi="Times New Roman" w:cs="Times New Roman"/>
                <w:noProof/>
                <w:color w:val="F0A22E"/>
                <w:lang w:eastAsia="en-GB"/>
              </w:rPr>
              <w:drawing>
                <wp:inline distT="0" distB="0" distL="0" distR="0" wp14:anchorId="05AE7B18" wp14:editId="5C905D33">
                  <wp:extent cx="699654" cy="699654"/>
                  <wp:effectExtent l="0" t="0" r="5715" b="5715"/>
                  <wp:docPr id="59" name="Picture 59" descr="Vaizdo rezultatas pagal užklausą „pupil icons pn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pupil icons png“">
                            <a:hlinkClick r:id="rId111" tgtFrame="&quot;_blank&quot;"/>
                          </pic:cNvPr>
                          <pic:cNvPicPr>
                            <a:picLocks noChangeAspect="1" noChangeArrowheads="1"/>
                          </pic:cNvPicPr>
                        </pic:nvPicPr>
                        <pic:blipFill>
                          <a:blip r:embed="rId112" cstate="print">
                            <a:duotone>
                              <a:schemeClr val="accent1">
                                <a:shade val="45000"/>
                                <a:satMod val="135000"/>
                              </a:schemeClr>
                              <a:prstClr val="white"/>
                            </a:duotone>
                            <a:extLst>
                              <a:ext uri="{BEBA8EAE-BF5A-486C-A8C5-ECC9F3942E4B}">
                                <a14:imgProps xmlns:a14="http://schemas.microsoft.com/office/drawing/2010/main">
                                  <a14:imgLayer r:embed="rId113">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6774" cy="706774"/>
                          </a:xfrm>
                          <a:prstGeom prst="rect">
                            <a:avLst/>
                          </a:prstGeom>
                          <a:noFill/>
                          <a:ln>
                            <a:noFill/>
                          </a:ln>
                        </pic:spPr>
                      </pic:pic>
                    </a:graphicData>
                  </a:graphic>
                </wp:inline>
              </w:drawing>
            </w:r>
          </w:p>
        </w:tc>
        <w:tc>
          <w:tcPr>
            <w:tcW w:w="3900" w:type="pct"/>
            <w:shd w:val="clear" w:color="auto" w:fill="auto"/>
          </w:tcPr>
          <w:p w14:paraId="76F01044" w14:textId="48044BA9" w:rsidR="00525C99" w:rsidRPr="00570085" w:rsidRDefault="00525C99"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 xml:space="preserve">Beveik </w:t>
            </w:r>
            <w:r w:rsidR="009D67B5" w:rsidRPr="00570085">
              <w:rPr>
                <w:rFonts w:ascii="Times New Roman" w:hAnsi="Times New Roman" w:cs="Times New Roman"/>
                <w:b/>
                <w:color w:val="D58F28"/>
              </w:rPr>
              <w:t>penktadaliu</w:t>
            </w:r>
            <w:r w:rsidRPr="00570085">
              <w:rPr>
                <w:rFonts w:ascii="Times New Roman" w:hAnsi="Times New Roman" w:cs="Times New Roman"/>
                <w:b/>
                <w:color w:val="D58F28"/>
              </w:rPr>
              <w:t xml:space="preserve"> sumažėjęs mokinių skaičius</w:t>
            </w:r>
          </w:p>
        </w:tc>
      </w:tr>
      <w:tr w:rsidR="00525C99" w:rsidRPr="00570085" w14:paraId="2E051DFB" w14:textId="77777777" w:rsidTr="001B0674">
        <w:tc>
          <w:tcPr>
            <w:tcW w:w="1100" w:type="pct"/>
            <w:gridSpan w:val="4"/>
            <w:vMerge/>
            <w:shd w:val="clear" w:color="auto" w:fill="auto"/>
          </w:tcPr>
          <w:p w14:paraId="7053A9AF" w14:textId="77777777" w:rsidR="00525C99" w:rsidRPr="00570085" w:rsidRDefault="00525C99" w:rsidP="00E87B68">
            <w:pPr>
              <w:spacing w:before="120" w:after="120" w:line="240" w:lineRule="auto"/>
              <w:rPr>
                <w:rFonts w:ascii="Times New Roman" w:hAnsi="Times New Roman" w:cs="Times New Roman"/>
              </w:rPr>
            </w:pPr>
          </w:p>
        </w:tc>
        <w:tc>
          <w:tcPr>
            <w:tcW w:w="3900" w:type="pct"/>
            <w:shd w:val="clear" w:color="auto" w:fill="auto"/>
          </w:tcPr>
          <w:p w14:paraId="54A18B98" w14:textId="5F4189BD" w:rsidR="00525C99" w:rsidRPr="00570085" w:rsidRDefault="00525C99" w:rsidP="00E87B68">
            <w:pPr>
              <w:pStyle w:val="Sraopastraipa"/>
              <w:numPr>
                <w:ilvl w:val="0"/>
                <w:numId w:val="5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2017–2018 m. m., lyginant su 201</w:t>
            </w:r>
            <w:r w:rsidR="004212B9" w:rsidRPr="00570085">
              <w:rPr>
                <w:rFonts w:ascii="Times New Roman" w:hAnsi="Times New Roman" w:cs="Times New Roman"/>
                <w:i/>
                <w:sz w:val="20"/>
                <w:szCs w:val="20"/>
              </w:rPr>
              <w:t>3</w:t>
            </w:r>
            <w:r w:rsidRPr="00570085">
              <w:rPr>
                <w:rFonts w:ascii="Times New Roman" w:hAnsi="Times New Roman" w:cs="Times New Roman"/>
                <w:i/>
                <w:sz w:val="20"/>
                <w:szCs w:val="20"/>
              </w:rPr>
              <w:t>–201</w:t>
            </w:r>
            <w:r w:rsidR="004212B9" w:rsidRPr="00570085">
              <w:rPr>
                <w:rFonts w:ascii="Times New Roman" w:hAnsi="Times New Roman" w:cs="Times New Roman"/>
                <w:i/>
                <w:sz w:val="20"/>
                <w:szCs w:val="20"/>
              </w:rPr>
              <w:t>4</w:t>
            </w:r>
            <w:r w:rsidRPr="00570085">
              <w:rPr>
                <w:rFonts w:ascii="Times New Roman" w:hAnsi="Times New Roman" w:cs="Times New Roman"/>
                <w:i/>
                <w:sz w:val="20"/>
                <w:szCs w:val="20"/>
              </w:rPr>
              <w:t xml:space="preserve"> m. m., </w:t>
            </w:r>
            <w:r w:rsidR="009D67B5" w:rsidRPr="00570085">
              <w:rPr>
                <w:rFonts w:ascii="Times New Roman" w:hAnsi="Times New Roman" w:cs="Times New Roman"/>
                <w:i/>
                <w:sz w:val="20"/>
                <w:szCs w:val="20"/>
              </w:rPr>
              <w:t>BUM</w:t>
            </w:r>
            <w:r w:rsidRPr="00570085">
              <w:rPr>
                <w:rFonts w:ascii="Times New Roman" w:hAnsi="Times New Roman" w:cs="Times New Roman"/>
                <w:i/>
                <w:sz w:val="20"/>
                <w:szCs w:val="20"/>
              </w:rPr>
              <w:t xml:space="preserve"> mokinių skaičius sumažėjo </w:t>
            </w:r>
            <w:r w:rsidR="009D67B5" w:rsidRPr="00570085">
              <w:rPr>
                <w:rFonts w:ascii="Times New Roman" w:hAnsi="Times New Roman" w:cs="Times New Roman"/>
                <w:i/>
                <w:sz w:val="20"/>
                <w:szCs w:val="20"/>
              </w:rPr>
              <w:t>19,2</w:t>
            </w:r>
            <w:r w:rsidRPr="00570085">
              <w:rPr>
                <w:rFonts w:ascii="Times New Roman" w:hAnsi="Times New Roman" w:cs="Times New Roman"/>
                <w:i/>
                <w:sz w:val="20"/>
                <w:szCs w:val="20"/>
              </w:rPr>
              <w:t xml:space="preserve"> proc.</w:t>
            </w:r>
            <w:r w:rsidR="00CC22C4" w:rsidRPr="00570085">
              <w:rPr>
                <w:rFonts w:ascii="Times New Roman" w:hAnsi="Times New Roman" w:cs="Times New Roman"/>
                <w:i/>
                <w:sz w:val="20"/>
                <w:szCs w:val="20"/>
              </w:rPr>
              <w:t xml:space="preserve">, kai </w:t>
            </w:r>
            <w:r w:rsidRPr="00570085">
              <w:rPr>
                <w:rFonts w:ascii="Times New Roman" w:hAnsi="Times New Roman" w:cs="Times New Roman"/>
                <w:i/>
                <w:sz w:val="20"/>
                <w:szCs w:val="20"/>
              </w:rPr>
              <w:t xml:space="preserve">šalyje – </w:t>
            </w:r>
            <w:r w:rsidR="009D67B5" w:rsidRPr="00570085">
              <w:rPr>
                <w:rFonts w:ascii="Times New Roman" w:hAnsi="Times New Roman" w:cs="Times New Roman"/>
                <w:i/>
                <w:sz w:val="20"/>
                <w:szCs w:val="20"/>
              </w:rPr>
              <w:t>8,8</w:t>
            </w:r>
            <w:r w:rsidRPr="00570085">
              <w:rPr>
                <w:rFonts w:ascii="Times New Roman" w:hAnsi="Times New Roman" w:cs="Times New Roman"/>
                <w:i/>
                <w:sz w:val="20"/>
                <w:szCs w:val="20"/>
              </w:rPr>
              <w:t xml:space="preserve"> proc., apskrityje – </w:t>
            </w:r>
            <w:r w:rsidR="009D67B5" w:rsidRPr="00570085">
              <w:rPr>
                <w:rFonts w:ascii="Times New Roman" w:hAnsi="Times New Roman" w:cs="Times New Roman"/>
                <w:i/>
                <w:sz w:val="20"/>
                <w:szCs w:val="20"/>
              </w:rPr>
              <w:t>17,1</w:t>
            </w:r>
            <w:r w:rsidR="00CC22C4"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proc.</w:t>
            </w:r>
          </w:p>
          <w:p w14:paraId="54752B25" w14:textId="704DF697" w:rsidR="00525C99" w:rsidRPr="00570085" w:rsidRDefault="009D67B5" w:rsidP="00E87B68">
            <w:pPr>
              <w:pStyle w:val="Sraopastraipa"/>
              <w:numPr>
                <w:ilvl w:val="0"/>
                <w:numId w:val="5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p</w:t>
            </w:r>
            <w:r w:rsidR="00525C99" w:rsidRPr="00570085">
              <w:rPr>
                <w:rFonts w:ascii="Times New Roman" w:hAnsi="Times New Roman" w:cs="Times New Roman"/>
                <w:i/>
                <w:sz w:val="20"/>
                <w:szCs w:val="20"/>
              </w:rPr>
              <w:t xml:space="preserve">er metus </w:t>
            </w:r>
            <w:r w:rsidRPr="00570085">
              <w:rPr>
                <w:rFonts w:ascii="Times New Roman" w:hAnsi="Times New Roman" w:cs="Times New Roman"/>
                <w:i/>
                <w:sz w:val="20"/>
                <w:szCs w:val="20"/>
              </w:rPr>
              <w:t>BUM mokinių skaičius sumažėja vidutiniškai po 166</w:t>
            </w:r>
            <w:r w:rsidR="00525C99" w:rsidRPr="00570085">
              <w:rPr>
                <w:rFonts w:ascii="Times New Roman" w:hAnsi="Times New Roman" w:cs="Times New Roman"/>
                <w:i/>
                <w:sz w:val="20"/>
                <w:szCs w:val="20"/>
              </w:rPr>
              <w:t xml:space="preserve"> mokinius</w:t>
            </w:r>
          </w:p>
        </w:tc>
      </w:tr>
      <w:tr w:rsidR="00525C99" w:rsidRPr="00570085" w14:paraId="7A36068D" w14:textId="77777777" w:rsidTr="001B0674">
        <w:trPr>
          <w:trHeight w:val="565"/>
        </w:trPr>
        <w:tc>
          <w:tcPr>
            <w:tcW w:w="1100" w:type="pct"/>
            <w:gridSpan w:val="4"/>
            <w:vMerge w:val="restart"/>
            <w:shd w:val="clear" w:color="auto" w:fill="auto"/>
            <w:vAlign w:val="center"/>
          </w:tcPr>
          <w:p w14:paraId="155C0379" w14:textId="77777777" w:rsidR="00525C99" w:rsidRPr="00570085" w:rsidRDefault="00525C99" w:rsidP="00E87B68">
            <w:pPr>
              <w:spacing w:before="120" w:after="120" w:line="240" w:lineRule="auto"/>
              <w:jc w:val="center"/>
              <w:rPr>
                <w:rFonts w:ascii="Times New Roman" w:hAnsi="Times New Roman" w:cs="Times New Roman"/>
                <w:color w:val="F0A22E"/>
              </w:rPr>
            </w:pPr>
            <w:r w:rsidRPr="00570085">
              <w:rPr>
                <w:rFonts w:ascii="Times New Roman" w:hAnsi="Times New Roman" w:cs="Times New Roman"/>
                <w:noProof/>
                <w:color w:val="F0A22E"/>
                <w:lang w:eastAsia="en-GB"/>
              </w:rPr>
              <w:drawing>
                <wp:inline distT="0" distB="0" distL="0" distR="0" wp14:anchorId="6862EFD5" wp14:editId="2C88E7EC">
                  <wp:extent cx="692728" cy="692728"/>
                  <wp:effectExtent l="0" t="0" r="0" b="0"/>
                  <wp:docPr id="60" name="Picture 60" descr="Vaizdo rezultatas pagal užklausą „education icons png“">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education icons png“">
                            <a:hlinkClick r:id="rId114" tgtFrame="&quot;_blank&quot;"/>
                          </pic:cNvPr>
                          <pic:cNvPicPr>
                            <a:picLocks noChangeAspect="1" noChangeArrowheads="1"/>
                          </pic:cNvPicPr>
                        </pic:nvPicPr>
                        <pic:blipFill>
                          <a:blip r:embed="rId115" cstate="print">
                            <a:duotone>
                              <a:schemeClr val="accent1">
                                <a:shade val="45000"/>
                                <a:satMod val="135000"/>
                              </a:schemeClr>
                              <a:prstClr val="white"/>
                            </a:duotone>
                            <a:extLst>
                              <a:ext uri="{BEBA8EAE-BF5A-486C-A8C5-ECC9F3942E4B}">
                                <a14:imgProps xmlns:a14="http://schemas.microsoft.com/office/drawing/2010/main">
                                  <a14:imgLayer r:embed="rId116">
                                    <a14:imgEffect>
                                      <a14:sharpenSoften amount="-50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9651" cy="709651"/>
                          </a:xfrm>
                          <a:prstGeom prst="rect">
                            <a:avLst/>
                          </a:prstGeom>
                          <a:noFill/>
                          <a:ln>
                            <a:noFill/>
                          </a:ln>
                        </pic:spPr>
                      </pic:pic>
                    </a:graphicData>
                  </a:graphic>
                </wp:inline>
              </w:drawing>
            </w:r>
          </w:p>
        </w:tc>
        <w:tc>
          <w:tcPr>
            <w:tcW w:w="3900" w:type="pct"/>
            <w:shd w:val="clear" w:color="auto" w:fill="auto"/>
          </w:tcPr>
          <w:p w14:paraId="05FDF1E8" w14:textId="3773D314" w:rsidR="00525C99" w:rsidRPr="00570085" w:rsidRDefault="00F30C01"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Didėja pagrindinį ir vidu</w:t>
            </w:r>
            <w:r w:rsidR="00B4482F">
              <w:rPr>
                <w:rFonts w:ascii="Times New Roman" w:hAnsi="Times New Roman" w:cs="Times New Roman"/>
                <w:b/>
                <w:color w:val="D58F28"/>
              </w:rPr>
              <w:t>r</w:t>
            </w:r>
            <w:bookmarkStart w:id="34" w:name="_GoBack"/>
            <w:bookmarkEnd w:id="34"/>
            <w:r w:rsidRPr="00570085">
              <w:rPr>
                <w:rFonts w:ascii="Times New Roman" w:hAnsi="Times New Roman" w:cs="Times New Roman"/>
                <w:b/>
                <w:color w:val="D58F28"/>
              </w:rPr>
              <w:t>inį išsilavinimą įgijusių asmenų dalis</w:t>
            </w:r>
          </w:p>
        </w:tc>
      </w:tr>
      <w:tr w:rsidR="00525C99" w:rsidRPr="00570085" w14:paraId="473943B8" w14:textId="77777777" w:rsidTr="001B0674">
        <w:trPr>
          <w:trHeight w:val="582"/>
        </w:trPr>
        <w:tc>
          <w:tcPr>
            <w:tcW w:w="1100" w:type="pct"/>
            <w:gridSpan w:val="4"/>
            <w:vMerge/>
            <w:shd w:val="clear" w:color="auto" w:fill="auto"/>
            <w:vAlign w:val="center"/>
          </w:tcPr>
          <w:p w14:paraId="05A6550C" w14:textId="77777777" w:rsidR="00525C99" w:rsidRPr="00570085" w:rsidRDefault="00525C99" w:rsidP="00E87B68">
            <w:pPr>
              <w:spacing w:before="120" w:after="120" w:line="240" w:lineRule="auto"/>
              <w:jc w:val="center"/>
              <w:rPr>
                <w:rFonts w:ascii="Times New Roman" w:hAnsi="Times New Roman" w:cs="Times New Roman"/>
                <w:color w:val="0000FF"/>
              </w:rPr>
            </w:pPr>
          </w:p>
        </w:tc>
        <w:tc>
          <w:tcPr>
            <w:tcW w:w="3900" w:type="pct"/>
            <w:shd w:val="clear" w:color="auto" w:fill="auto"/>
          </w:tcPr>
          <w:p w14:paraId="591970B8" w14:textId="5EE44CA9" w:rsidR="00525C99" w:rsidRPr="00570085" w:rsidRDefault="00525C99" w:rsidP="00E87B68">
            <w:pPr>
              <w:pStyle w:val="Sraopastraipa"/>
              <w:numPr>
                <w:ilvl w:val="0"/>
                <w:numId w:val="54"/>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2017 m. </w:t>
            </w:r>
            <w:r w:rsidR="00F30C01" w:rsidRPr="00570085">
              <w:rPr>
                <w:rFonts w:ascii="Times New Roman" w:hAnsi="Times New Roman" w:cs="Times New Roman"/>
                <w:i/>
                <w:sz w:val="20"/>
                <w:szCs w:val="20"/>
              </w:rPr>
              <w:t>pagrindinį išsilavinimą įgijo 96,5 proc. baigusiųjų 10-tą klasę, 2013 m. – 94,8 proc.</w:t>
            </w:r>
          </w:p>
          <w:p w14:paraId="400627FF" w14:textId="775DCE53" w:rsidR="00525C99" w:rsidRPr="00570085" w:rsidRDefault="00F30C01" w:rsidP="00E87B68">
            <w:pPr>
              <w:pStyle w:val="Sraopastraipa"/>
              <w:numPr>
                <w:ilvl w:val="0"/>
                <w:numId w:val="54"/>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2017 m. vidurinį išsilavinimą įgijo 95,1 proc. abiturientų, 2013 m. – 93,9 proc.</w:t>
            </w:r>
          </w:p>
        </w:tc>
      </w:tr>
      <w:tr w:rsidR="00525C99" w:rsidRPr="00570085" w14:paraId="3BFED98D" w14:textId="77777777" w:rsidTr="001B0674">
        <w:trPr>
          <w:trHeight w:val="389"/>
        </w:trPr>
        <w:tc>
          <w:tcPr>
            <w:tcW w:w="1100" w:type="pct"/>
            <w:gridSpan w:val="4"/>
            <w:vMerge w:val="restart"/>
            <w:shd w:val="clear" w:color="auto" w:fill="auto"/>
          </w:tcPr>
          <w:p w14:paraId="0D6A5479" w14:textId="581E1549" w:rsidR="00525C99" w:rsidRPr="00570085" w:rsidRDefault="00525C99" w:rsidP="00E87B68">
            <w:pPr>
              <w:spacing w:before="120" w:after="120" w:line="240" w:lineRule="auto"/>
              <w:jc w:val="center"/>
              <w:rPr>
                <w:rFonts w:ascii="Times New Roman" w:hAnsi="Times New Roman" w:cs="Times New Roman"/>
                <w:b/>
                <w:color w:val="F0A22E"/>
              </w:rPr>
            </w:pPr>
            <w:r w:rsidRPr="00570085">
              <w:rPr>
                <w:rFonts w:ascii="Times New Roman" w:hAnsi="Times New Roman" w:cs="Times New Roman"/>
                <w:noProof/>
                <w:color w:val="F0A22E"/>
                <w:lang w:eastAsia="en-GB"/>
              </w:rPr>
              <w:drawing>
                <wp:inline distT="0" distB="0" distL="0" distR="0" wp14:anchorId="152365B4" wp14:editId="58EDC58A">
                  <wp:extent cx="600075" cy="600075"/>
                  <wp:effectExtent l="0" t="0" r="9525" b="0"/>
                  <wp:docPr id="9" name="Picture 9" descr="Susijęs vaizdas">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ijęs vaizdas">
                            <a:hlinkClick r:id="rId117" tgtFrame="&quot;_blank&quot;"/>
                          </pic:cNvPr>
                          <pic:cNvPicPr>
                            <a:picLocks noChangeAspect="1" noChangeArrowheads="1"/>
                          </pic:cNvPicPr>
                        </pic:nvPicPr>
                        <pic:blipFill>
                          <a:blip r:embed="rId118" cstate="print">
                            <a:duotone>
                              <a:schemeClr val="accent1">
                                <a:shade val="45000"/>
                                <a:satMod val="135000"/>
                              </a:schemeClr>
                              <a:prstClr val="white"/>
                            </a:duotone>
                            <a:extLst>
                              <a:ext uri="{BEBA8EAE-BF5A-486C-A8C5-ECC9F3942E4B}">
                                <a14:imgProps xmlns:a14="http://schemas.microsoft.com/office/drawing/2010/main">
                                  <a14:imgLayer r:embed="rId119">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3900" w:type="pct"/>
            <w:shd w:val="clear" w:color="auto" w:fill="auto"/>
          </w:tcPr>
          <w:p w14:paraId="43374FD8" w14:textId="634F2B43" w:rsidR="00525C99" w:rsidRPr="00570085" w:rsidRDefault="00CE1280" w:rsidP="00E87B68">
            <w:pPr>
              <w:spacing w:before="120" w:after="120" w:line="240" w:lineRule="auto"/>
              <w:jc w:val="both"/>
              <w:rPr>
                <w:rFonts w:ascii="Times New Roman" w:hAnsi="Times New Roman" w:cs="Times New Roman"/>
                <w:color w:val="D58F28"/>
              </w:rPr>
            </w:pPr>
            <w:r w:rsidRPr="00570085">
              <w:rPr>
                <w:rFonts w:ascii="Times New Roman" w:hAnsi="Times New Roman" w:cs="Times New Roman"/>
                <w:b/>
                <w:color w:val="D58F28"/>
              </w:rPr>
              <w:t xml:space="preserve">¼ </w:t>
            </w:r>
            <w:r w:rsidR="00525C99" w:rsidRPr="00570085">
              <w:rPr>
                <w:rFonts w:ascii="Times New Roman" w:hAnsi="Times New Roman" w:cs="Times New Roman"/>
                <w:b/>
                <w:color w:val="D58F28"/>
              </w:rPr>
              <w:t>mokinių – su specialiaisiais poreikiais</w:t>
            </w:r>
          </w:p>
        </w:tc>
      </w:tr>
      <w:tr w:rsidR="00525C99" w:rsidRPr="00570085" w14:paraId="42744C16" w14:textId="77777777" w:rsidTr="001B0674">
        <w:trPr>
          <w:trHeight w:val="537"/>
        </w:trPr>
        <w:tc>
          <w:tcPr>
            <w:tcW w:w="1100" w:type="pct"/>
            <w:gridSpan w:val="4"/>
            <w:vMerge/>
            <w:shd w:val="clear" w:color="auto" w:fill="auto"/>
          </w:tcPr>
          <w:p w14:paraId="3AECC606" w14:textId="77777777" w:rsidR="00525C99" w:rsidRPr="00570085" w:rsidRDefault="00525C99" w:rsidP="00E87B68">
            <w:pPr>
              <w:spacing w:before="120" w:after="120" w:line="240" w:lineRule="auto"/>
              <w:rPr>
                <w:rFonts w:ascii="Times New Roman" w:hAnsi="Times New Roman" w:cs="Times New Roman"/>
              </w:rPr>
            </w:pPr>
          </w:p>
        </w:tc>
        <w:tc>
          <w:tcPr>
            <w:tcW w:w="3900" w:type="pct"/>
          </w:tcPr>
          <w:p w14:paraId="287598D1" w14:textId="464138B5" w:rsidR="00525C99" w:rsidRPr="00570085" w:rsidRDefault="00525C99" w:rsidP="00E87B68">
            <w:pPr>
              <w:pStyle w:val="Sraopastraipa"/>
              <w:numPr>
                <w:ilvl w:val="0"/>
                <w:numId w:val="55"/>
              </w:numPr>
              <w:spacing w:before="120" w:after="120" w:line="240" w:lineRule="auto"/>
              <w:jc w:val="both"/>
              <w:rPr>
                <w:rFonts w:ascii="Times New Roman" w:hAnsi="Times New Roman" w:cs="Times New Roman"/>
                <w:i/>
              </w:rPr>
            </w:pPr>
            <w:r w:rsidRPr="00570085">
              <w:rPr>
                <w:rFonts w:ascii="Times New Roman" w:hAnsi="Times New Roman" w:cs="Times New Roman"/>
                <w:i/>
                <w:sz w:val="20"/>
                <w:szCs w:val="20"/>
              </w:rPr>
              <w:t>2017</w:t>
            </w:r>
            <w:r w:rsidR="00214B36">
              <w:rPr>
                <w:rFonts w:ascii="Times New Roman" w:hAnsi="Times New Roman" w:cs="Times New Roman"/>
                <w:i/>
                <w:sz w:val="20"/>
                <w:szCs w:val="20"/>
              </w:rPr>
              <w:t>–</w:t>
            </w:r>
            <w:r w:rsidRPr="00570085">
              <w:rPr>
                <w:rFonts w:ascii="Times New Roman" w:hAnsi="Times New Roman" w:cs="Times New Roman"/>
                <w:i/>
                <w:sz w:val="20"/>
                <w:szCs w:val="20"/>
              </w:rPr>
              <w:t xml:space="preserve">2018 m. m. </w:t>
            </w:r>
            <w:r w:rsidR="00F30C01" w:rsidRPr="00570085">
              <w:rPr>
                <w:rFonts w:ascii="Times New Roman" w:hAnsi="Times New Roman" w:cs="Times New Roman"/>
                <w:i/>
                <w:sz w:val="20"/>
                <w:szCs w:val="20"/>
              </w:rPr>
              <w:t>BUM mokėsi 639 mokiniai su specialiaisiais poreikiais, specialiojoje mokykloje – 87 tokie mokiniai</w:t>
            </w:r>
          </w:p>
        </w:tc>
      </w:tr>
      <w:tr w:rsidR="00525C99" w:rsidRPr="00570085" w14:paraId="27A56BB3" w14:textId="77777777" w:rsidTr="001B0674">
        <w:trPr>
          <w:trHeight w:val="389"/>
        </w:trPr>
        <w:tc>
          <w:tcPr>
            <w:tcW w:w="1100" w:type="pct"/>
            <w:gridSpan w:val="4"/>
            <w:vMerge w:val="restart"/>
            <w:shd w:val="clear" w:color="auto" w:fill="auto"/>
          </w:tcPr>
          <w:p w14:paraId="6959D952" w14:textId="77777777" w:rsidR="00525C99" w:rsidRPr="00570085" w:rsidRDefault="00525C99" w:rsidP="00E87B68">
            <w:pPr>
              <w:spacing w:before="120" w:after="120" w:line="240" w:lineRule="auto"/>
              <w:jc w:val="center"/>
              <w:rPr>
                <w:rFonts w:ascii="Times New Roman" w:hAnsi="Times New Roman" w:cs="Times New Roman"/>
                <w:color w:val="F0A22E"/>
              </w:rPr>
            </w:pPr>
            <w:r w:rsidRPr="00570085">
              <w:rPr>
                <w:rFonts w:ascii="Times New Roman" w:hAnsi="Times New Roman" w:cs="Times New Roman"/>
                <w:noProof/>
                <w:color w:val="F0A22E"/>
                <w:lang w:eastAsia="en-GB"/>
              </w:rPr>
              <w:drawing>
                <wp:inline distT="0" distB="0" distL="0" distR="0" wp14:anchorId="66B38B84" wp14:editId="51F4A923">
                  <wp:extent cx="685800" cy="553639"/>
                  <wp:effectExtent l="0" t="0" r="0" b="0"/>
                  <wp:docPr id="63" name="Picture 63" descr="Vaizdo rezultatas pagal užklausą „extracurricular activities icon png“">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izdo rezultatas pagal užklausą „extracurricular activities icon png“">
                            <a:hlinkClick r:id="rId120" tgtFrame="&quot;_blank&quot;"/>
                          </pic:cNvPr>
                          <pic:cNvPicPr>
                            <a:picLocks noChangeAspect="1" noChangeArrowheads="1"/>
                          </pic:cNvPicPr>
                        </pic:nvPicPr>
                        <pic:blipFill>
                          <a:blip r:embed="rId121" cstate="print">
                            <a:duotone>
                              <a:schemeClr val="accent1">
                                <a:shade val="45000"/>
                                <a:satMod val="135000"/>
                              </a:schemeClr>
                              <a:prstClr val="white"/>
                            </a:duotone>
                            <a:extLst>
                              <a:ext uri="{BEBA8EAE-BF5A-486C-A8C5-ECC9F3942E4B}">
                                <a14:imgProps xmlns:a14="http://schemas.microsoft.com/office/drawing/2010/main">
                                  <a14:imgLayer r:embed="rId122">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25191" cy="585439"/>
                          </a:xfrm>
                          <a:prstGeom prst="rect">
                            <a:avLst/>
                          </a:prstGeom>
                          <a:noFill/>
                          <a:ln>
                            <a:noFill/>
                          </a:ln>
                        </pic:spPr>
                      </pic:pic>
                    </a:graphicData>
                  </a:graphic>
                </wp:inline>
              </w:drawing>
            </w:r>
          </w:p>
        </w:tc>
        <w:tc>
          <w:tcPr>
            <w:tcW w:w="3900" w:type="pct"/>
            <w:shd w:val="clear" w:color="auto" w:fill="auto"/>
          </w:tcPr>
          <w:p w14:paraId="36F31CD2" w14:textId="5B05DF63" w:rsidR="00525C99" w:rsidRPr="00570085" w:rsidRDefault="00F30C01" w:rsidP="00E87B68">
            <w:pPr>
              <w:spacing w:before="120" w:after="120" w:line="240" w:lineRule="auto"/>
              <w:jc w:val="both"/>
              <w:rPr>
                <w:rFonts w:ascii="Times New Roman" w:hAnsi="Times New Roman" w:cs="Times New Roman"/>
                <w:color w:val="D58F28"/>
              </w:rPr>
            </w:pPr>
            <w:r w:rsidRPr="00570085">
              <w:rPr>
                <w:rFonts w:ascii="Times New Roman" w:hAnsi="Times New Roman" w:cs="Times New Roman"/>
                <w:b/>
                <w:color w:val="D58F28"/>
              </w:rPr>
              <w:t>Beveik 65</w:t>
            </w:r>
            <w:r w:rsidR="00525C99" w:rsidRPr="00570085">
              <w:rPr>
                <w:rFonts w:ascii="Times New Roman" w:hAnsi="Times New Roman" w:cs="Times New Roman"/>
                <w:b/>
                <w:color w:val="D58F28"/>
              </w:rPr>
              <w:t xml:space="preserve"> proc. vaikų dalyvavo neformaliojo švietimo veikloje</w:t>
            </w:r>
          </w:p>
        </w:tc>
      </w:tr>
      <w:tr w:rsidR="00525C99" w:rsidRPr="00570085" w14:paraId="3CD0685D" w14:textId="77777777" w:rsidTr="001B0674">
        <w:tc>
          <w:tcPr>
            <w:tcW w:w="1100" w:type="pct"/>
            <w:gridSpan w:val="4"/>
            <w:vMerge/>
            <w:shd w:val="clear" w:color="auto" w:fill="auto"/>
          </w:tcPr>
          <w:p w14:paraId="1021697A" w14:textId="77777777" w:rsidR="00525C99" w:rsidRPr="00570085" w:rsidRDefault="00525C99" w:rsidP="00E87B68">
            <w:pPr>
              <w:spacing w:before="120" w:after="120" w:line="240" w:lineRule="auto"/>
              <w:rPr>
                <w:rFonts w:ascii="Times New Roman" w:hAnsi="Times New Roman" w:cs="Times New Roman"/>
              </w:rPr>
            </w:pPr>
          </w:p>
        </w:tc>
        <w:tc>
          <w:tcPr>
            <w:tcW w:w="3900" w:type="pct"/>
          </w:tcPr>
          <w:p w14:paraId="6CD830AE" w14:textId="4F294B73" w:rsidR="00440CD2" w:rsidRPr="00570085" w:rsidRDefault="00525C99" w:rsidP="00E87B68">
            <w:pPr>
              <w:pStyle w:val="Sraopastraipa"/>
              <w:numPr>
                <w:ilvl w:val="0"/>
                <w:numId w:val="55"/>
              </w:numPr>
              <w:spacing w:before="120" w:after="120" w:line="240" w:lineRule="auto"/>
              <w:jc w:val="both"/>
              <w:rPr>
                <w:rFonts w:ascii="Times New Roman" w:hAnsi="Times New Roman" w:cs="Times New Roman"/>
                <w:bCs/>
                <w:i/>
                <w:sz w:val="20"/>
                <w:szCs w:val="20"/>
              </w:rPr>
            </w:pPr>
            <w:r w:rsidRPr="00570085">
              <w:rPr>
                <w:rFonts w:ascii="Times New Roman" w:hAnsi="Times New Roman" w:cs="Times New Roman"/>
                <w:bCs/>
                <w:i/>
                <w:sz w:val="20"/>
                <w:szCs w:val="20"/>
              </w:rPr>
              <w:t>2017</w:t>
            </w:r>
            <w:r w:rsidR="00214B36">
              <w:rPr>
                <w:rFonts w:ascii="Times New Roman" w:hAnsi="Times New Roman" w:cs="Times New Roman"/>
                <w:bCs/>
                <w:i/>
                <w:sz w:val="20"/>
                <w:szCs w:val="20"/>
              </w:rPr>
              <w:t>–</w:t>
            </w:r>
            <w:r w:rsidRPr="00570085">
              <w:rPr>
                <w:rFonts w:ascii="Times New Roman" w:hAnsi="Times New Roman" w:cs="Times New Roman"/>
                <w:bCs/>
                <w:i/>
                <w:sz w:val="20"/>
                <w:szCs w:val="20"/>
              </w:rPr>
              <w:t>2018 m. m. NVŠ programose</w:t>
            </w:r>
            <w:r w:rsidR="00F30C01" w:rsidRPr="00570085">
              <w:rPr>
                <w:rFonts w:ascii="Times New Roman" w:hAnsi="Times New Roman" w:cs="Times New Roman"/>
                <w:bCs/>
                <w:i/>
                <w:sz w:val="20"/>
                <w:szCs w:val="20"/>
              </w:rPr>
              <w:t xml:space="preserve"> dalyvavo</w:t>
            </w:r>
            <w:r w:rsidRPr="00570085">
              <w:rPr>
                <w:rFonts w:ascii="Times New Roman" w:hAnsi="Times New Roman" w:cs="Times New Roman"/>
                <w:bCs/>
                <w:i/>
                <w:sz w:val="20"/>
                <w:szCs w:val="20"/>
              </w:rPr>
              <w:t xml:space="preserve"> ar BUM būrelius lankė 1 </w:t>
            </w:r>
            <w:r w:rsidR="00F30C01" w:rsidRPr="00570085">
              <w:rPr>
                <w:rFonts w:ascii="Times New Roman" w:hAnsi="Times New Roman" w:cs="Times New Roman"/>
                <w:bCs/>
                <w:i/>
                <w:sz w:val="20"/>
                <w:szCs w:val="20"/>
              </w:rPr>
              <w:t>808 mokiniai</w:t>
            </w:r>
          </w:p>
        </w:tc>
      </w:tr>
      <w:tr w:rsidR="001B0674" w:rsidRPr="00570085" w14:paraId="1218CC5D" w14:textId="77777777" w:rsidTr="001B0674">
        <w:tc>
          <w:tcPr>
            <w:tcW w:w="5000" w:type="pct"/>
            <w:gridSpan w:val="5"/>
            <w:shd w:val="clear" w:color="auto" w:fill="auto"/>
            <w:vAlign w:val="center"/>
          </w:tcPr>
          <w:p w14:paraId="11384B01" w14:textId="77777777" w:rsidR="00FF1D06" w:rsidRPr="00570085" w:rsidRDefault="00FF1D06" w:rsidP="00E87B68">
            <w:pPr>
              <w:spacing w:before="120" w:after="120" w:line="240" w:lineRule="auto"/>
              <w:rPr>
                <w:rFonts w:ascii="Times New Roman" w:hAnsi="Times New Roman" w:cs="Times New Roman"/>
                <w:b/>
                <w:color w:val="F0A22E"/>
                <w:sz w:val="32"/>
                <w:szCs w:val="32"/>
                <w:u w:val="single"/>
              </w:rPr>
            </w:pPr>
          </w:p>
          <w:p w14:paraId="5F804EB5" w14:textId="77777777" w:rsidR="00FF1D06" w:rsidRPr="00570085" w:rsidRDefault="00FF1D06" w:rsidP="00E87B68">
            <w:pPr>
              <w:spacing w:before="120" w:after="120" w:line="240" w:lineRule="auto"/>
              <w:rPr>
                <w:rFonts w:ascii="Times New Roman" w:hAnsi="Times New Roman" w:cs="Times New Roman"/>
                <w:b/>
                <w:color w:val="F0A22E"/>
                <w:sz w:val="32"/>
                <w:szCs w:val="32"/>
                <w:u w:val="single"/>
              </w:rPr>
            </w:pPr>
          </w:p>
          <w:p w14:paraId="53255B86" w14:textId="77777777" w:rsidR="00FF1D06" w:rsidRPr="00570085" w:rsidRDefault="00FF1D06" w:rsidP="00E87B68">
            <w:pPr>
              <w:spacing w:before="120" w:after="120" w:line="240" w:lineRule="auto"/>
              <w:rPr>
                <w:rFonts w:ascii="Times New Roman" w:hAnsi="Times New Roman" w:cs="Times New Roman"/>
                <w:b/>
                <w:color w:val="F0A22E"/>
                <w:sz w:val="32"/>
                <w:szCs w:val="32"/>
                <w:u w:val="single"/>
              </w:rPr>
            </w:pPr>
          </w:p>
          <w:p w14:paraId="19DAB568" w14:textId="77777777" w:rsidR="00FF1D06" w:rsidRPr="00570085" w:rsidRDefault="00FF1D06" w:rsidP="00E87B68">
            <w:pPr>
              <w:spacing w:before="120" w:after="120" w:line="240" w:lineRule="auto"/>
              <w:rPr>
                <w:rFonts w:ascii="Times New Roman" w:hAnsi="Times New Roman" w:cs="Times New Roman"/>
                <w:b/>
                <w:color w:val="F0A22E"/>
                <w:sz w:val="32"/>
                <w:szCs w:val="32"/>
                <w:u w:val="single"/>
              </w:rPr>
            </w:pPr>
          </w:p>
          <w:p w14:paraId="784703BB" w14:textId="370D8C7E" w:rsidR="00FF1D06" w:rsidRPr="00570085" w:rsidRDefault="00FF1D06" w:rsidP="00E87B68">
            <w:pPr>
              <w:spacing w:before="120" w:after="120" w:line="240" w:lineRule="auto"/>
              <w:rPr>
                <w:rFonts w:ascii="Times New Roman" w:hAnsi="Times New Roman" w:cs="Times New Roman"/>
                <w:b/>
                <w:color w:val="F0A22E"/>
                <w:sz w:val="32"/>
                <w:szCs w:val="32"/>
                <w:u w:val="single"/>
              </w:rPr>
            </w:pPr>
          </w:p>
          <w:p w14:paraId="1DD3840F" w14:textId="77777777" w:rsidR="00CC1BB1" w:rsidRPr="00570085" w:rsidRDefault="00CC1BB1" w:rsidP="00E87B68">
            <w:pPr>
              <w:spacing w:before="120" w:after="120" w:line="240" w:lineRule="auto"/>
              <w:rPr>
                <w:rFonts w:ascii="Times New Roman" w:hAnsi="Times New Roman" w:cs="Times New Roman"/>
                <w:b/>
                <w:color w:val="F0A22E"/>
                <w:sz w:val="32"/>
                <w:szCs w:val="32"/>
                <w:u w:val="single"/>
              </w:rPr>
            </w:pPr>
          </w:p>
          <w:p w14:paraId="0E5C9DA7" w14:textId="766E15CB" w:rsidR="00525C99" w:rsidRPr="00570085" w:rsidRDefault="001B0674" w:rsidP="00E87B68">
            <w:pPr>
              <w:spacing w:before="120" w:after="120" w:line="240" w:lineRule="auto"/>
              <w:rPr>
                <w:rFonts w:ascii="Times New Roman" w:hAnsi="Times New Roman" w:cs="Times New Roman"/>
                <w:b/>
                <w:color w:val="F0A22E"/>
                <w:sz w:val="32"/>
                <w:szCs w:val="32"/>
                <w:u w:val="single"/>
              </w:rPr>
            </w:pPr>
            <w:r w:rsidRPr="00570085">
              <w:rPr>
                <w:rFonts w:ascii="Times New Roman" w:hAnsi="Times New Roman" w:cs="Times New Roman"/>
                <w:b/>
                <w:color w:val="F0A22E"/>
                <w:sz w:val="32"/>
                <w:szCs w:val="32"/>
                <w:u w:val="single"/>
              </w:rPr>
              <w:lastRenderedPageBreak/>
              <w:t>Pasvalio</w:t>
            </w:r>
            <w:r w:rsidR="00525C99" w:rsidRPr="00570085">
              <w:rPr>
                <w:rFonts w:ascii="Times New Roman" w:hAnsi="Times New Roman" w:cs="Times New Roman"/>
                <w:b/>
                <w:color w:val="F0A22E"/>
                <w:sz w:val="32"/>
                <w:szCs w:val="32"/>
                <w:u w:val="single"/>
              </w:rPr>
              <w:t xml:space="preserve"> rajono sveikatos priežiūros situacijos apibendrinimas</w:t>
            </w:r>
          </w:p>
        </w:tc>
      </w:tr>
      <w:tr w:rsidR="001B0674" w:rsidRPr="00570085" w14:paraId="32477C44" w14:textId="77777777" w:rsidTr="001B0674">
        <w:tc>
          <w:tcPr>
            <w:tcW w:w="1020" w:type="pct"/>
            <w:gridSpan w:val="3"/>
            <w:vMerge w:val="restart"/>
            <w:shd w:val="clear" w:color="auto" w:fill="auto"/>
            <w:vAlign w:val="center"/>
          </w:tcPr>
          <w:p w14:paraId="5C64C434" w14:textId="77777777" w:rsidR="00525C99" w:rsidRPr="00570085" w:rsidRDefault="00525C99"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lastRenderedPageBreak/>
              <w:drawing>
                <wp:inline distT="0" distB="0" distL="0" distR="0" wp14:anchorId="33ADFB7B" wp14:editId="533EF5A2">
                  <wp:extent cx="768927" cy="768927"/>
                  <wp:effectExtent l="0" t="0" r="0" b="0"/>
                  <wp:docPr id="153" name="Picture 153" descr="Vaizdo rezultatas pagal užklausą „health care institutions icon png“">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health care institutions icon png“">
                            <a:hlinkClick r:id="rId123" tgtFrame="&quot;_blank&quot;"/>
                          </pic:cNvPr>
                          <pic:cNvPicPr>
                            <a:picLocks noChangeAspect="1" noChangeArrowheads="1"/>
                          </pic:cNvPicPr>
                        </pic:nvPicPr>
                        <pic:blipFill>
                          <a:blip r:embed="rId124" cstate="print">
                            <a:duotone>
                              <a:schemeClr val="accent1">
                                <a:shade val="45000"/>
                                <a:satMod val="135000"/>
                              </a:schemeClr>
                              <a:prstClr val="white"/>
                            </a:duotone>
                            <a:extLst>
                              <a:ext uri="{BEBA8EAE-BF5A-486C-A8C5-ECC9F3942E4B}">
                                <a14:imgProps xmlns:a14="http://schemas.microsoft.com/office/drawing/2010/main">
                                  <a14:imgLayer r:embed="rId1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70798" cy="770798"/>
                          </a:xfrm>
                          <a:prstGeom prst="rect">
                            <a:avLst/>
                          </a:prstGeom>
                          <a:noFill/>
                          <a:ln>
                            <a:noFill/>
                          </a:ln>
                        </pic:spPr>
                      </pic:pic>
                    </a:graphicData>
                  </a:graphic>
                </wp:inline>
              </w:drawing>
            </w:r>
          </w:p>
        </w:tc>
        <w:tc>
          <w:tcPr>
            <w:tcW w:w="3980" w:type="pct"/>
            <w:gridSpan w:val="2"/>
            <w:shd w:val="clear" w:color="auto" w:fill="auto"/>
          </w:tcPr>
          <w:p w14:paraId="20C7F67A" w14:textId="718BAE0D" w:rsidR="00525C99" w:rsidRPr="00570085" w:rsidRDefault="0080575D"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 xml:space="preserve">2 pirminės asmens sveikatos priežiūros įstaigos ir </w:t>
            </w:r>
            <w:r w:rsidR="00E97D1C" w:rsidRPr="00570085">
              <w:rPr>
                <w:rFonts w:ascii="Times New Roman" w:hAnsi="Times New Roman" w:cs="Times New Roman"/>
                <w:b/>
                <w:color w:val="D58F28"/>
              </w:rPr>
              <w:t>33</w:t>
            </w:r>
            <w:r w:rsidRPr="00570085">
              <w:rPr>
                <w:rFonts w:ascii="Times New Roman" w:hAnsi="Times New Roman" w:cs="Times New Roman"/>
                <w:b/>
                <w:color w:val="D58F28"/>
              </w:rPr>
              <w:t xml:space="preserve"> </w:t>
            </w:r>
            <w:r w:rsidR="00E97D1C" w:rsidRPr="00570085">
              <w:rPr>
                <w:rFonts w:ascii="Times New Roman" w:hAnsi="Times New Roman" w:cs="Times New Roman"/>
                <w:b/>
                <w:color w:val="D58F28"/>
              </w:rPr>
              <w:t>struktūriniai padaliniai</w:t>
            </w:r>
            <w:r w:rsidRPr="00570085">
              <w:rPr>
                <w:rFonts w:ascii="Times New Roman" w:hAnsi="Times New Roman" w:cs="Times New Roman"/>
                <w:b/>
                <w:color w:val="D58F28"/>
              </w:rPr>
              <w:t>, 1 antrinio lygio</w:t>
            </w:r>
            <w:r w:rsidR="000614AD" w:rsidRPr="00570085">
              <w:rPr>
                <w:rFonts w:ascii="Times New Roman" w:hAnsi="Times New Roman" w:cs="Times New Roman"/>
                <w:b/>
                <w:color w:val="D58F28"/>
              </w:rPr>
              <w:t xml:space="preserve"> sveikatos priežiūros įstaiga</w:t>
            </w:r>
            <w:r w:rsidRPr="00570085">
              <w:rPr>
                <w:rFonts w:ascii="Times New Roman" w:hAnsi="Times New Roman" w:cs="Times New Roman"/>
                <w:b/>
                <w:color w:val="D58F28"/>
              </w:rPr>
              <w:t xml:space="preserve"> ir 1 visuomenės sveikatos priežiūros įstaig</w:t>
            </w:r>
            <w:r w:rsidR="000614AD" w:rsidRPr="00570085">
              <w:rPr>
                <w:rFonts w:ascii="Times New Roman" w:hAnsi="Times New Roman" w:cs="Times New Roman"/>
                <w:b/>
                <w:color w:val="D58F28"/>
              </w:rPr>
              <w:t>a</w:t>
            </w:r>
          </w:p>
        </w:tc>
      </w:tr>
      <w:tr w:rsidR="00525C99" w:rsidRPr="00570085" w14:paraId="3BED8BB4" w14:textId="77777777" w:rsidTr="001B0674">
        <w:tc>
          <w:tcPr>
            <w:tcW w:w="1020" w:type="pct"/>
            <w:gridSpan w:val="3"/>
            <w:vMerge/>
            <w:shd w:val="clear" w:color="auto" w:fill="auto"/>
          </w:tcPr>
          <w:p w14:paraId="7B76FD4A" w14:textId="77777777" w:rsidR="00525C99" w:rsidRPr="00570085" w:rsidRDefault="00525C99" w:rsidP="00E87B68">
            <w:pPr>
              <w:spacing w:before="120" w:after="120" w:line="240" w:lineRule="auto"/>
              <w:rPr>
                <w:rFonts w:ascii="Times New Roman" w:hAnsi="Times New Roman" w:cs="Times New Roman"/>
              </w:rPr>
            </w:pPr>
          </w:p>
        </w:tc>
        <w:tc>
          <w:tcPr>
            <w:tcW w:w="3980" w:type="pct"/>
            <w:gridSpan w:val="2"/>
            <w:shd w:val="clear" w:color="auto" w:fill="auto"/>
          </w:tcPr>
          <w:p w14:paraId="54759919" w14:textId="3D1FBBF4" w:rsidR="00525C99" w:rsidRPr="00570085" w:rsidRDefault="00525C99" w:rsidP="00E87B68">
            <w:pPr>
              <w:pStyle w:val="Sraopastraipa"/>
              <w:numPr>
                <w:ilvl w:val="0"/>
                <w:numId w:val="2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pirminės asmens sveikatos priežiūros paslaugas teikia VšĮ </w:t>
            </w:r>
            <w:r w:rsidR="00E97D1C" w:rsidRPr="00570085">
              <w:rPr>
                <w:rFonts w:ascii="Times New Roman" w:hAnsi="Times New Roman" w:cs="Times New Roman"/>
                <w:i/>
                <w:sz w:val="20"/>
                <w:szCs w:val="20"/>
              </w:rPr>
              <w:t>Pasvalio</w:t>
            </w:r>
            <w:r w:rsidRPr="00570085">
              <w:rPr>
                <w:rFonts w:ascii="Times New Roman" w:hAnsi="Times New Roman" w:cs="Times New Roman"/>
                <w:i/>
                <w:sz w:val="20"/>
                <w:szCs w:val="20"/>
              </w:rPr>
              <w:t xml:space="preserve"> pirminės</w:t>
            </w:r>
            <w:r w:rsidR="00E97D1C" w:rsidRPr="00570085">
              <w:rPr>
                <w:rFonts w:ascii="Times New Roman" w:hAnsi="Times New Roman" w:cs="Times New Roman"/>
                <w:i/>
                <w:sz w:val="20"/>
                <w:szCs w:val="20"/>
              </w:rPr>
              <w:t xml:space="preserve"> asmens</w:t>
            </w:r>
            <w:r w:rsidRPr="00570085">
              <w:rPr>
                <w:rFonts w:ascii="Times New Roman" w:hAnsi="Times New Roman" w:cs="Times New Roman"/>
                <w:i/>
                <w:sz w:val="20"/>
                <w:szCs w:val="20"/>
              </w:rPr>
              <w:t xml:space="preserve"> sveikatos priežiūros centras (su </w:t>
            </w:r>
            <w:r w:rsidR="00E97D1C" w:rsidRPr="00570085">
              <w:rPr>
                <w:rFonts w:ascii="Times New Roman" w:hAnsi="Times New Roman" w:cs="Times New Roman"/>
                <w:i/>
                <w:sz w:val="20"/>
                <w:szCs w:val="20"/>
              </w:rPr>
              <w:t xml:space="preserve">2 poliklinikomis, 1 tarnyba, 1 sveikatos centru, 1 dienos stacionaru, 2 BPG, </w:t>
            </w:r>
            <w:r w:rsidRPr="00570085">
              <w:rPr>
                <w:rFonts w:ascii="Times New Roman" w:hAnsi="Times New Roman" w:cs="Times New Roman"/>
                <w:i/>
                <w:sz w:val="20"/>
                <w:szCs w:val="20"/>
              </w:rPr>
              <w:t xml:space="preserve">6 ambulatorijomis ir </w:t>
            </w:r>
            <w:r w:rsidR="00E97D1C" w:rsidRPr="00570085">
              <w:rPr>
                <w:rFonts w:ascii="Times New Roman" w:hAnsi="Times New Roman" w:cs="Times New Roman"/>
                <w:i/>
                <w:sz w:val="20"/>
                <w:szCs w:val="20"/>
              </w:rPr>
              <w:t>20</w:t>
            </w:r>
            <w:r w:rsidRPr="00570085">
              <w:rPr>
                <w:rFonts w:ascii="Times New Roman" w:hAnsi="Times New Roman" w:cs="Times New Roman"/>
                <w:i/>
                <w:sz w:val="20"/>
                <w:szCs w:val="20"/>
              </w:rPr>
              <w:t xml:space="preserve"> </w:t>
            </w:r>
            <w:r w:rsidR="00E97D1C" w:rsidRPr="00570085">
              <w:rPr>
                <w:rFonts w:ascii="Times New Roman" w:hAnsi="Times New Roman" w:cs="Times New Roman"/>
                <w:i/>
                <w:sz w:val="20"/>
                <w:szCs w:val="20"/>
              </w:rPr>
              <w:t>medicinos punktų</w:t>
            </w:r>
            <w:r w:rsidRPr="00570085">
              <w:rPr>
                <w:rFonts w:ascii="Times New Roman" w:hAnsi="Times New Roman" w:cs="Times New Roman"/>
                <w:i/>
                <w:sz w:val="20"/>
                <w:szCs w:val="20"/>
              </w:rPr>
              <w:t xml:space="preserve">), </w:t>
            </w:r>
            <w:r w:rsidR="00E97D1C" w:rsidRPr="00570085">
              <w:rPr>
                <w:rFonts w:ascii="Times New Roman" w:hAnsi="Times New Roman" w:cs="Times New Roman"/>
                <w:i/>
                <w:sz w:val="20"/>
                <w:szCs w:val="20"/>
              </w:rPr>
              <w:t>privatus BPG kabinetas</w:t>
            </w:r>
          </w:p>
          <w:p w14:paraId="2A0A89B8" w14:textId="43ECAC33" w:rsidR="00525C99" w:rsidRPr="00570085" w:rsidRDefault="00525C99" w:rsidP="00E87B68">
            <w:pPr>
              <w:pStyle w:val="Sraopastraipa"/>
              <w:numPr>
                <w:ilvl w:val="0"/>
                <w:numId w:val="2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antrinio lygio medicinines paslaugas teikia </w:t>
            </w:r>
            <w:r w:rsidR="00E97D1C" w:rsidRPr="00570085">
              <w:rPr>
                <w:rFonts w:ascii="Times New Roman" w:hAnsi="Times New Roman" w:cs="Times New Roman"/>
                <w:i/>
                <w:sz w:val="20"/>
                <w:szCs w:val="20"/>
              </w:rPr>
              <w:t>VšĮ Pasvalio ligoninė</w:t>
            </w:r>
          </w:p>
          <w:p w14:paraId="71994837" w14:textId="0D2C1C9F" w:rsidR="00065E9D" w:rsidRPr="00570085" w:rsidRDefault="00525C99" w:rsidP="00E87B68">
            <w:pPr>
              <w:pStyle w:val="Sraopastraipa"/>
              <w:numPr>
                <w:ilvl w:val="0"/>
                <w:numId w:val="22"/>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visuomenės sveikatos priežiūros paslaugas teikia </w:t>
            </w:r>
            <w:r w:rsidR="00E97D1C" w:rsidRPr="00570085">
              <w:rPr>
                <w:rFonts w:ascii="Times New Roman" w:hAnsi="Times New Roman" w:cs="Times New Roman"/>
                <w:i/>
                <w:sz w:val="20"/>
                <w:szCs w:val="20"/>
              </w:rPr>
              <w:t xml:space="preserve">Pasvalio </w:t>
            </w:r>
            <w:r w:rsidRPr="00570085">
              <w:rPr>
                <w:rFonts w:ascii="Times New Roman" w:hAnsi="Times New Roman" w:cs="Times New Roman"/>
                <w:i/>
                <w:sz w:val="20"/>
                <w:szCs w:val="20"/>
              </w:rPr>
              <w:t>rajono savivaldybės visuomenės sveikatos biuras</w:t>
            </w:r>
          </w:p>
          <w:p w14:paraId="774C0F22" w14:textId="4A215C9A" w:rsidR="00B85D6C" w:rsidRPr="00570085" w:rsidRDefault="00E97D1C" w:rsidP="00E87B68">
            <w:pPr>
              <w:pStyle w:val="Sraopastraipa"/>
              <w:numPr>
                <w:ilvl w:val="0"/>
                <w:numId w:val="22"/>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rajono teritorijoje dar veikia 4 privatūs gydytojų specialistų kabinetai</w:t>
            </w:r>
          </w:p>
        </w:tc>
      </w:tr>
      <w:tr w:rsidR="001B0674" w:rsidRPr="00570085" w14:paraId="39B75E92" w14:textId="77777777" w:rsidTr="001B0674">
        <w:tc>
          <w:tcPr>
            <w:tcW w:w="1020" w:type="pct"/>
            <w:gridSpan w:val="3"/>
            <w:vMerge w:val="restart"/>
            <w:shd w:val="clear" w:color="auto" w:fill="auto"/>
            <w:vAlign w:val="center"/>
          </w:tcPr>
          <w:p w14:paraId="04E0A906" w14:textId="667ABD8D" w:rsidR="001B0674" w:rsidRPr="00570085" w:rsidRDefault="001B0674"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61822A9B" wp14:editId="3162261D">
                  <wp:extent cx="914400" cy="571500"/>
                  <wp:effectExtent l="0" t="0" r="0" b="0"/>
                  <wp:docPr id="154" name="Picture 154" descr="Vaizdo rezultatas pagal užklausą „psychiatrist icon pn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psychiatrist icon png“">
                            <a:hlinkClick r:id="rId126" tgtFrame="&quot;_blank&quot;"/>
                          </pic:cNvPr>
                          <pic:cNvPicPr>
                            <a:picLocks noChangeAspect="1" noChangeArrowheads="1"/>
                          </pic:cNvPicPr>
                        </pic:nvPicPr>
                        <pic:blipFill>
                          <a:blip r:embed="rId127" cstate="print">
                            <a:duotone>
                              <a:schemeClr val="accent1">
                                <a:shade val="45000"/>
                                <a:satMod val="135000"/>
                              </a:schemeClr>
                              <a:prstClr val="white"/>
                            </a:duotone>
                            <a:extLst>
                              <a:ext uri="{BEBA8EAE-BF5A-486C-A8C5-ECC9F3942E4B}">
                                <a14:imgProps xmlns:a14="http://schemas.microsoft.com/office/drawing/2010/main">
                                  <a14:imgLayer r:embed="rId1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8173" cy="580108"/>
                          </a:xfrm>
                          <a:prstGeom prst="rect">
                            <a:avLst/>
                          </a:prstGeom>
                          <a:noFill/>
                          <a:ln>
                            <a:noFill/>
                          </a:ln>
                        </pic:spPr>
                      </pic:pic>
                    </a:graphicData>
                  </a:graphic>
                </wp:inline>
              </w:drawing>
            </w:r>
          </w:p>
        </w:tc>
        <w:tc>
          <w:tcPr>
            <w:tcW w:w="3980" w:type="pct"/>
            <w:gridSpan w:val="2"/>
            <w:shd w:val="clear" w:color="auto" w:fill="auto"/>
          </w:tcPr>
          <w:p w14:paraId="39C0EFAC" w14:textId="44E3477C" w:rsidR="001B0674" w:rsidRPr="00570085" w:rsidRDefault="00E97D1C"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Didesnis</w:t>
            </w:r>
            <w:r w:rsidR="001B0674" w:rsidRPr="00570085">
              <w:rPr>
                <w:rFonts w:ascii="Times New Roman" w:hAnsi="Times New Roman" w:cs="Times New Roman"/>
                <w:b/>
                <w:color w:val="D58F28"/>
              </w:rPr>
              <w:t xml:space="preserve"> apsilankymų skaičius pas </w:t>
            </w:r>
            <w:r w:rsidRPr="00570085">
              <w:rPr>
                <w:rFonts w:ascii="Times New Roman" w:hAnsi="Times New Roman" w:cs="Times New Roman"/>
                <w:b/>
                <w:color w:val="D58F28"/>
              </w:rPr>
              <w:t>vidaus ir vaikų ligų gydytojus</w:t>
            </w:r>
          </w:p>
        </w:tc>
      </w:tr>
      <w:tr w:rsidR="001B0674" w:rsidRPr="00570085" w14:paraId="28B18C0F" w14:textId="77777777" w:rsidTr="001B0674">
        <w:trPr>
          <w:trHeight w:val="1051"/>
        </w:trPr>
        <w:tc>
          <w:tcPr>
            <w:tcW w:w="1020" w:type="pct"/>
            <w:gridSpan w:val="3"/>
            <w:vMerge/>
            <w:shd w:val="clear" w:color="auto" w:fill="auto"/>
          </w:tcPr>
          <w:p w14:paraId="4AB3CCA6" w14:textId="77777777" w:rsidR="001B0674" w:rsidRPr="00570085" w:rsidRDefault="001B0674" w:rsidP="00E87B68">
            <w:pPr>
              <w:spacing w:before="120" w:after="120" w:line="240" w:lineRule="auto"/>
              <w:rPr>
                <w:rFonts w:ascii="Times New Roman" w:hAnsi="Times New Roman" w:cs="Times New Roman"/>
              </w:rPr>
            </w:pPr>
          </w:p>
        </w:tc>
        <w:tc>
          <w:tcPr>
            <w:tcW w:w="3980" w:type="pct"/>
            <w:gridSpan w:val="2"/>
            <w:shd w:val="clear" w:color="auto" w:fill="auto"/>
          </w:tcPr>
          <w:p w14:paraId="376DF43C" w14:textId="72831EAC" w:rsidR="001B0674" w:rsidRPr="00570085" w:rsidRDefault="00E97D1C" w:rsidP="00E87B68">
            <w:pPr>
              <w:pStyle w:val="Sraopastraipa"/>
              <w:numPr>
                <w:ilvl w:val="0"/>
                <w:numId w:val="22"/>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dažniau</w:t>
            </w:r>
            <w:r w:rsidR="001B0674" w:rsidRPr="00570085">
              <w:rPr>
                <w:rFonts w:ascii="Times New Roman" w:hAnsi="Times New Roman" w:cs="Times New Roman"/>
                <w:i/>
                <w:sz w:val="20"/>
                <w:szCs w:val="20"/>
              </w:rPr>
              <w:t xml:space="preserve"> nei šalyje lankėsi pas </w:t>
            </w:r>
            <w:r w:rsidRPr="00570085">
              <w:rPr>
                <w:rFonts w:ascii="Times New Roman" w:hAnsi="Times New Roman" w:cs="Times New Roman"/>
                <w:i/>
                <w:sz w:val="20"/>
                <w:szCs w:val="20"/>
              </w:rPr>
              <w:t>vidaus ir vaikų ligų gydytojus</w:t>
            </w:r>
          </w:p>
          <w:p w14:paraId="06292036" w14:textId="054FDDED" w:rsidR="00E97D1C" w:rsidRPr="00570085" w:rsidRDefault="00E97D1C" w:rsidP="00E87B68">
            <w:pPr>
              <w:pStyle w:val="Sraopastraipa"/>
              <w:numPr>
                <w:ilvl w:val="0"/>
                <w:numId w:val="22"/>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vienodai lankėsi pas psichiatrus</w:t>
            </w:r>
          </w:p>
          <w:p w14:paraId="6EBECC53" w14:textId="51432A99" w:rsidR="001B0674" w:rsidRPr="00570085" w:rsidRDefault="00E97D1C" w:rsidP="00E87B68">
            <w:pPr>
              <w:pStyle w:val="Sraopastraipa"/>
              <w:numPr>
                <w:ilvl w:val="0"/>
                <w:numId w:val="22"/>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rečiau lankėsi pas I lygio, II/III lygio gydytojus, BPG, odontologus</w:t>
            </w:r>
          </w:p>
        </w:tc>
      </w:tr>
      <w:tr w:rsidR="001B0674" w:rsidRPr="00570085" w14:paraId="2B623A75" w14:textId="77777777" w:rsidTr="001B0674">
        <w:tc>
          <w:tcPr>
            <w:tcW w:w="1020" w:type="pct"/>
            <w:gridSpan w:val="3"/>
            <w:vMerge w:val="restart"/>
            <w:shd w:val="clear" w:color="auto" w:fill="auto"/>
            <w:vAlign w:val="center"/>
          </w:tcPr>
          <w:p w14:paraId="3E56D153" w14:textId="77777777" w:rsidR="001B0674" w:rsidRPr="00570085" w:rsidRDefault="001B0674" w:rsidP="00E87B68">
            <w:pPr>
              <w:spacing w:before="120" w:after="120" w:line="240" w:lineRule="auto"/>
              <w:jc w:val="center"/>
              <w:rPr>
                <w:rFonts w:ascii="Times New Roman" w:hAnsi="Times New Roman" w:cs="Times New Roman"/>
                <w:color w:val="F0A22E"/>
              </w:rPr>
            </w:pPr>
            <w:r w:rsidRPr="00570085">
              <w:rPr>
                <w:rFonts w:ascii="Times New Roman" w:hAnsi="Times New Roman" w:cs="Times New Roman"/>
                <w:noProof/>
                <w:color w:val="F0A22E"/>
                <w:lang w:eastAsia="en-GB"/>
              </w:rPr>
              <w:drawing>
                <wp:inline distT="0" distB="0" distL="0" distR="0" wp14:anchorId="51D35089" wp14:editId="177E0761">
                  <wp:extent cx="671946" cy="671946"/>
                  <wp:effectExtent l="0" t="0" r="0" b="0"/>
                  <wp:docPr id="159" name="Picture 159" descr="Vaizdo rezultatas pagal užklausą „health care resources icon png“">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health care resources icon png“">
                            <a:hlinkClick r:id="rId129" tgtFrame="&quot;_blank&quot;"/>
                          </pic:cNvPr>
                          <pic:cNvPicPr>
                            <a:picLocks noChangeAspect="1" noChangeArrowheads="1"/>
                          </pic:cNvPicPr>
                        </pic:nvPicPr>
                        <pic:blipFill>
                          <a:blip r:embed="rId130" cstate="print">
                            <a:duotone>
                              <a:srgbClr val="F0A22E">
                                <a:shade val="45000"/>
                                <a:satMod val="135000"/>
                              </a:srgbClr>
                              <a:prstClr val="white"/>
                            </a:duotone>
                            <a:extLst>
                              <a:ext uri="{BEBA8EAE-BF5A-486C-A8C5-ECC9F3942E4B}">
                                <a14:imgProps xmlns:a14="http://schemas.microsoft.com/office/drawing/2010/main">
                                  <a14:imgLayer r:embed="rId131">
                                    <a14:imgEffect>
                                      <a14:sharpenSoften amount="500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679732" cy="679732"/>
                          </a:xfrm>
                          <a:prstGeom prst="rect">
                            <a:avLst/>
                          </a:prstGeom>
                          <a:noFill/>
                          <a:ln>
                            <a:noFill/>
                          </a:ln>
                        </pic:spPr>
                      </pic:pic>
                    </a:graphicData>
                  </a:graphic>
                </wp:inline>
              </w:drawing>
            </w:r>
          </w:p>
        </w:tc>
        <w:tc>
          <w:tcPr>
            <w:tcW w:w="3980" w:type="pct"/>
            <w:gridSpan w:val="2"/>
            <w:shd w:val="clear" w:color="auto" w:fill="auto"/>
          </w:tcPr>
          <w:p w14:paraId="23A927A2" w14:textId="7F200203" w:rsidR="001B0674" w:rsidRPr="00570085" w:rsidRDefault="001B0674"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Sveikatos priežiūros ištekliai – mažesni nei šalies vidurkis</w:t>
            </w:r>
          </w:p>
        </w:tc>
      </w:tr>
      <w:tr w:rsidR="001B0674" w:rsidRPr="00570085" w14:paraId="0A29B235" w14:textId="77777777" w:rsidTr="001B0674">
        <w:tc>
          <w:tcPr>
            <w:tcW w:w="1020" w:type="pct"/>
            <w:gridSpan w:val="3"/>
            <w:vMerge/>
            <w:shd w:val="clear" w:color="auto" w:fill="auto"/>
          </w:tcPr>
          <w:p w14:paraId="726974B7" w14:textId="77777777" w:rsidR="001B0674" w:rsidRPr="00570085" w:rsidRDefault="001B0674" w:rsidP="00E87B68">
            <w:pPr>
              <w:spacing w:before="120" w:after="120" w:line="240" w:lineRule="auto"/>
              <w:rPr>
                <w:rFonts w:ascii="Times New Roman" w:hAnsi="Times New Roman" w:cs="Times New Roman"/>
              </w:rPr>
            </w:pPr>
          </w:p>
        </w:tc>
        <w:tc>
          <w:tcPr>
            <w:tcW w:w="3980" w:type="pct"/>
            <w:gridSpan w:val="2"/>
            <w:shd w:val="clear" w:color="auto" w:fill="auto"/>
          </w:tcPr>
          <w:p w14:paraId="328DEF7F" w14:textId="302180B1" w:rsidR="001B0674" w:rsidRPr="00570085" w:rsidRDefault="00E97D1C" w:rsidP="00E87B68">
            <w:pPr>
              <w:pStyle w:val="Sraopastraipa"/>
              <w:numPr>
                <w:ilvl w:val="0"/>
                <w:numId w:val="22"/>
              </w:numPr>
              <w:spacing w:before="120" w:after="120" w:line="240" w:lineRule="auto"/>
              <w:rPr>
                <w:rFonts w:ascii="Times New Roman" w:hAnsi="Times New Roman" w:cs="Times New Roman"/>
                <w:i/>
                <w:sz w:val="20"/>
                <w:szCs w:val="20"/>
              </w:rPr>
            </w:pPr>
            <w:r w:rsidRPr="00570085">
              <w:rPr>
                <w:rFonts w:ascii="Times New Roman" w:hAnsi="Times New Roman" w:cs="Times New Roman"/>
                <w:i/>
                <w:sz w:val="20"/>
                <w:szCs w:val="20"/>
              </w:rPr>
              <w:t>visi sveikatos priežiūros ištekliai, išskyrus slaugos lovų skaičių, buvo mažesni nei šalies vidurkis</w:t>
            </w:r>
          </w:p>
        </w:tc>
      </w:tr>
      <w:tr w:rsidR="001B0674" w:rsidRPr="00570085" w14:paraId="06677CFC" w14:textId="77777777" w:rsidTr="001B0674">
        <w:trPr>
          <w:trHeight w:val="565"/>
        </w:trPr>
        <w:tc>
          <w:tcPr>
            <w:tcW w:w="1020" w:type="pct"/>
            <w:gridSpan w:val="3"/>
            <w:vMerge w:val="restart"/>
            <w:shd w:val="clear" w:color="auto" w:fill="auto"/>
            <w:vAlign w:val="center"/>
          </w:tcPr>
          <w:p w14:paraId="7CA65146" w14:textId="77777777" w:rsidR="001B0674" w:rsidRPr="00570085" w:rsidRDefault="001B0674" w:rsidP="00E87B68">
            <w:pPr>
              <w:spacing w:before="120" w:after="120" w:line="240" w:lineRule="auto"/>
              <w:jc w:val="center"/>
              <w:rPr>
                <w:rFonts w:ascii="Times New Roman" w:hAnsi="Times New Roman" w:cs="Times New Roman"/>
                <w:color w:val="F0A22E"/>
              </w:rPr>
            </w:pPr>
            <w:r w:rsidRPr="00570085">
              <w:rPr>
                <w:rFonts w:ascii="Times New Roman" w:hAnsi="Times New Roman" w:cs="Times New Roman"/>
                <w:noProof/>
                <w:color w:val="F0A22E"/>
                <w:lang w:eastAsia="en-GB"/>
              </w:rPr>
              <w:drawing>
                <wp:inline distT="0" distB="0" distL="0" distR="0" wp14:anchorId="5B28A4E7" wp14:editId="5740F660">
                  <wp:extent cx="748145" cy="748145"/>
                  <wp:effectExtent l="0" t="0" r="0" b="0"/>
                  <wp:docPr id="161" name="Picture 161" descr="Vaizdo rezultatas pagal užklausą „illness icon png“">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izdo rezultatas pagal užklausą „illness icon png“">
                            <a:hlinkClick r:id="rId132" tgtFrame="&quot;_blank&quot;"/>
                          </pic:cNvPr>
                          <pic:cNvPicPr>
                            <a:picLocks noChangeAspect="1" noChangeArrowheads="1"/>
                          </pic:cNvPicPr>
                        </pic:nvPicPr>
                        <pic:blipFill>
                          <a:blip r:embed="rId133" cstate="print">
                            <a:duotone>
                              <a:schemeClr val="accent1">
                                <a:shade val="45000"/>
                                <a:satMod val="135000"/>
                              </a:schemeClr>
                              <a:prstClr val="white"/>
                            </a:duotone>
                            <a:extLst>
                              <a:ext uri="{BEBA8EAE-BF5A-486C-A8C5-ECC9F3942E4B}">
                                <a14:imgProps xmlns:a14="http://schemas.microsoft.com/office/drawing/2010/main">
                                  <a14:imgLayer r:embed="rId13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51521" cy="751521"/>
                          </a:xfrm>
                          <a:prstGeom prst="rect">
                            <a:avLst/>
                          </a:prstGeom>
                          <a:noFill/>
                          <a:ln>
                            <a:noFill/>
                          </a:ln>
                        </pic:spPr>
                      </pic:pic>
                    </a:graphicData>
                  </a:graphic>
                </wp:inline>
              </w:drawing>
            </w:r>
          </w:p>
        </w:tc>
        <w:tc>
          <w:tcPr>
            <w:tcW w:w="3980" w:type="pct"/>
            <w:gridSpan w:val="2"/>
            <w:shd w:val="clear" w:color="auto" w:fill="auto"/>
          </w:tcPr>
          <w:p w14:paraId="1388E936" w14:textId="1E9CC964" w:rsidR="001B0674" w:rsidRPr="00570085" w:rsidRDefault="00CE1280"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797,7 vaikų ir 608,8</w:t>
            </w:r>
            <w:r w:rsidR="00E97D1C" w:rsidRPr="00570085">
              <w:rPr>
                <w:rFonts w:ascii="Times New Roman" w:hAnsi="Times New Roman" w:cs="Times New Roman"/>
                <w:b/>
                <w:color w:val="D58F28"/>
              </w:rPr>
              <w:t xml:space="preserve"> suaugusiųjų susirgimų 1 000 gyventojų</w:t>
            </w:r>
          </w:p>
        </w:tc>
      </w:tr>
      <w:tr w:rsidR="001B0674" w:rsidRPr="00570085" w14:paraId="3BF12DC2" w14:textId="77777777" w:rsidTr="001B0674">
        <w:trPr>
          <w:trHeight w:val="582"/>
        </w:trPr>
        <w:tc>
          <w:tcPr>
            <w:tcW w:w="1020" w:type="pct"/>
            <w:gridSpan w:val="3"/>
            <w:vMerge/>
            <w:shd w:val="clear" w:color="auto" w:fill="auto"/>
            <w:vAlign w:val="center"/>
          </w:tcPr>
          <w:p w14:paraId="4B328425" w14:textId="77777777" w:rsidR="001B0674" w:rsidRPr="00570085" w:rsidRDefault="001B0674" w:rsidP="00E87B68">
            <w:pPr>
              <w:spacing w:before="120" w:after="120" w:line="240" w:lineRule="auto"/>
              <w:jc w:val="center"/>
              <w:rPr>
                <w:rFonts w:ascii="Times New Roman" w:hAnsi="Times New Roman" w:cs="Times New Roman"/>
                <w:color w:val="0000FF"/>
              </w:rPr>
            </w:pPr>
          </w:p>
        </w:tc>
        <w:tc>
          <w:tcPr>
            <w:tcW w:w="3980" w:type="pct"/>
            <w:gridSpan w:val="2"/>
            <w:shd w:val="clear" w:color="auto" w:fill="auto"/>
          </w:tcPr>
          <w:p w14:paraId="112BA25A" w14:textId="6572C8DB" w:rsidR="00E97D1C" w:rsidRPr="00570085" w:rsidRDefault="001B0674" w:rsidP="00E87B68">
            <w:pPr>
              <w:pStyle w:val="Sraopastraipa"/>
              <w:numPr>
                <w:ilvl w:val="0"/>
                <w:numId w:val="22"/>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2017 m. susirgimų 1 000-iui suaugusiųjų (</w:t>
            </w:r>
            <w:r w:rsidR="00E97D1C" w:rsidRPr="00570085">
              <w:rPr>
                <w:rFonts w:ascii="Times New Roman" w:hAnsi="Times New Roman" w:cs="Times New Roman"/>
                <w:i/>
                <w:sz w:val="20"/>
                <w:szCs w:val="20"/>
              </w:rPr>
              <w:t>608,8</w:t>
            </w:r>
            <w:r w:rsidRPr="00570085">
              <w:rPr>
                <w:rFonts w:ascii="Times New Roman" w:hAnsi="Times New Roman" w:cs="Times New Roman"/>
                <w:i/>
                <w:sz w:val="20"/>
                <w:szCs w:val="20"/>
              </w:rPr>
              <w:t>) teko mažiau nei vidutiniškai šalyje (</w:t>
            </w:r>
            <w:r w:rsidR="00E97D1C" w:rsidRPr="00570085">
              <w:rPr>
                <w:rFonts w:ascii="Times New Roman" w:hAnsi="Times New Roman" w:cs="Times New Roman"/>
                <w:i/>
                <w:sz w:val="20"/>
                <w:szCs w:val="20"/>
              </w:rPr>
              <w:t>675,2</w:t>
            </w:r>
            <w:r w:rsidRPr="00570085">
              <w:rPr>
                <w:rFonts w:ascii="Times New Roman" w:hAnsi="Times New Roman" w:cs="Times New Roman"/>
                <w:i/>
                <w:sz w:val="20"/>
                <w:szCs w:val="20"/>
              </w:rPr>
              <w:t>) ir apskrityje (</w:t>
            </w:r>
            <w:r w:rsidR="00E97D1C" w:rsidRPr="00570085">
              <w:rPr>
                <w:rFonts w:ascii="Times New Roman" w:hAnsi="Times New Roman" w:cs="Times New Roman"/>
                <w:i/>
                <w:sz w:val="20"/>
                <w:szCs w:val="20"/>
              </w:rPr>
              <w:t>689,6</w:t>
            </w:r>
            <w:r w:rsidRPr="00570085">
              <w:rPr>
                <w:rFonts w:ascii="Times New Roman" w:hAnsi="Times New Roman" w:cs="Times New Roman"/>
                <w:i/>
                <w:sz w:val="20"/>
                <w:szCs w:val="20"/>
              </w:rPr>
              <w:t>)</w:t>
            </w:r>
          </w:p>
          <w:p w14:paraId="00D30EF3" w14:textId="7F907363" w:rsidR="001B0674" w:rsidRPr="00570085" w:rsidRDefault="00E97D1C" w:rsidP="00E87B68">
            <w:pPr>
              <w:pStyle w:val="Sraopastraipa"/>
              <w:numPr>
                <w:ilvl w:val="0"/>
                <w:numId w:val="22"/>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2017 m. susirgimų</w:t>
            </w:r>
            <w:r w:rsidR="001B0674" w:rsidRPr="00570085">
              <w:rPr>
                <w:rFonts w:ascii="Times New Roman" w:hAnsi="Times New Roman" w:cs="Times New Roman"/>
                <w:i/>
                <w:sz w:val="20"/>
                <w:szCs w:val="20"/>
              </w:rPr>
              <w:t xml:space="preserve"> 1 000-iui vaikų (</w:t>
            </w:r>
            <w:r w:rsidRPr="00570085">
              <w:rPr>
                <w:rFonts w:ascii="Times New Roman" w:hAnsi="Times New Roman" w:cs="Times New Roman"/>
                <w:i/>
                <w:sz w:val="20"/>
                <w:szCs w:val="20"/>
              </w:rPr>
              <w:t>797,7</w:t>
            </w:r>
            <w:r w:rsidR="001B0674"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teko mažiau</w:t>
            </w:r>
            <w:r w:rsidR="001B0674" w:rsidRPr="00570085">
              <w:rPr>
                <w:rFonts w:ascii="Times New Roman" w:hAnsi="Times New Roman" w:cs="Times New Roman"/>
                <w:i/>
                <w:sz w:val="20"/>
                <w:szCs w:val="20"/>
              </w:rPr>
              <w:t xml:space="preserve"> nei šalyje (</w:t>
            </w:r>
            <w:r w:rsidRPr="00570085">
              <w:rPr>
                <w:rFonts w:ascii="Times New Roman" w:hAnsi="Times New Roman" w:cs="Times New Roman"/>
                <w:i/>
                <w:sz w:val="20"/>
                <w:szCs w:val="20"/>
              </w:rPr>
              <w:t>829,6</w:t>
            </w:r>
            <w:r w:rsidR="001B0674" w:rsidRPr="00570085">
              <w:rPr>
                <w:rFonts w:ascii="Times New Roman" w:hAnsi="Times New Roman" w:cs="Times New Roman"/>
                <w:i/>
                <w:sz w:val="20"/>
                <w:szCs w:val="20"/>
              </w:rPr>
              <w:t>) ir apskrityje (</w:t>
            </w:r>
            <w:r w:rsidRPr="00570085">
              <w:rPr>
                <w:rFonts w:ascii="Times New Roman" w:hAnsi="Times New Roman" w:cs="Times New Roman"/>
                <w:i/>
                <w:sz w:val="20"/>
                <w:szCs w:val="20"/>
              </w:rPr>
              <w:t>839,6</w:t>
            </w:r>
            <w:r w:rsidR="001B0674" w:rsidRPr="00570085">
              <w:rPr>
                <w:rFonts w:ascii="Times New Roman" w:hAnsi="Times New Roman" w:cs="Times New Roman"/>
                <w:i/>
                <w:sz w:val="20"/>
                <w:szCs w:val="20"/>
              </w:rPr>
              <w:t xml:space="preserve">) </w:t>
            </w:r>
          </w:p>
        </w:tc>
      </w:tr>
      <w:tr w:rsidR="001B0674" w:rsidRPr="00570085" w14:paraId="2043C25D" w14:textId="77777777" w:rsidTr="001B0674">
        <w:trPr>
          <w:trHeight w:val="327"/>
        </w:trPr>
        <w:tc>
          <w:tcPr>
            <w:tcW w:w="1020" w:type="pct"/>
            <w:gridSpan w:val="3"/>
            <w:vMerge w:val="restart"/>
            <w:shd w:val="clear" w:color="auto" w:fill="auto"/>
            <w:vAlign w:val="center"/>
          </w:tcPr>
          <w:p w14:paraId="2E754F22" w14:textId="77777777" w:rsidR="001B0674" w:rsidRPr="00570085" w:rsidRDefault="001B0674" w:rsidP="00E87B68">
            <w:pPr>
              <w:spacing w:before="120" w:after="120" w:line="240" w:lineRule="auto"/>
              <w:jc w:val="center"/>
              <w:rPr>
                <w:rFonts w:ascii="Times New Roman" w:hAnsi="Times New Roman" w:cs="Times New Roman"/>
                <w:color w:val="F0A22E"/>
              </w:rPr>
            </w:pPr>
            <w:r w:rsidRPr="00570085">
              <w:rPr>
                <w:rFonts w:ascii="Times New Roman" w:hAnsi="Times New Roman" w:cs="Times New Roman"/>
                <w:noProof/>
                <w:color w:val="F0A22E"/>
                <w:lang w:eastAsia="en-GB"/>
              </w:rPr>
              <w:drawing>
                <wp:inline distT="0" distB="0" distL="0" distR="0" wp14:anchorId="7A8CDAED" wp14:editId="7021256B">
                  <wp:extent cx="796636" cy="611170"/>
                  <wp:effectExtent l="0" t="0" r="3810" b="0"/>
                  <wp:docPr id="160" name="Picture 160" descr="Vaizdo rezultatas pagal užklausą „illness icon png“">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žklausą „illness icon png“">
                            <a:hlinkClick r:id="rId135" tgtFrame="&quot;_blank&quot;"/>
                          </pic:cNvPr>
                          <pic:cNvPicPr>
                            <a:picLocks noChangeAspect="1" noChangeArrowheads="1"/>
                          </pic:cNvPicPr>
                        </pic:nvPicPr>
                        <pic:blipFill>
                          <a:blip r:embed="rId13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14181" cy="624631"/>
                          </a:xfrm>
                          <a:prstGeom prst="rect">
                            <a:avLst/>
                          </a:prstGeom>
                          <a:noFill/>
                          <a:ln>
                            <a:noFill/>
                          </a:ln>
                        </pic:spPr>
                      </pic:pic>
                    </a:graphicData>
                  </a:graphic>
                </wp:inline>
              </w:drawing>
            </w:r>
          </w:p>
        </w:tc>
        <w:tc>
          <w:tcPr>
            <w:tcW w:w="3980" w:type="pct"/>
            <w:gridSpan w:val="2"/>
            <w:shd w:val="clear" w:color="auto" w:fill="auto"/>
          </w:tcPr>
          <w:p w14:paraId="6569A09E" w14:textId="754DC0CA" w:rsidR="001B0674" w:rsidRPr="00570085" w:rsidRDefault="001B0674"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Didžiausias ligotumas –</w:t>
            </w:r>
            <w:r w:rsidR="00865E21">
              <w:rPr>
                <w:rFonts w:ascii="Times New Roman" w:hAnsi="Times New Roman" w:cs="Times New Roman"/>
                <w:b/>
                <w:color w:val="D58F28"/>
              </w:rPr>
              <w:t xml:space="preserve"> </w:t>
            </w:r>
            <w:r w:rsidR="00E97D1C" w:rsidRPr="00570085">
              <w:rPr>
                <w:rFonts w:ascii="Times New Roman" w:hAnsi="Times New Roman" w:cs="Times New Roman"/>
                <w:b/>
                <w:color w:val="D58F28"/>
              </w:rPr>
              <w:t>kraujotakos</w:t>
            </w:r>
            <w:r w:rsidR="00865E21">
              <w:rPr>
                <w:rFonts w:ascii="Times New Roman" w:hAnsi="Times New Roman" w:cs="Times New Roman"/>
                <w:b/>
                <w:color w:val="D58F28"/>
              </w:rPr>
              <w:t>, kvėpavimo</w:t>
            </w:r>
            <w:r w:rsidR="00E97D1C" w:rsidRPr="00570085">
              <w:rPr>
                <w:rFonts w:ascii="Times New Roman" w:hAnsi="Times New Roman" w:cs="Times New Roman"/>
                <w:b/>
                <w:color w:val="D58F28"/>
              </w:rPr>
              <w:t xml:space="preserve"> ir virškinimo</w:t>
            </w:r>
            <w:r w:rsidRPr="00570085">
              <w:rPr>
                <w:rFonts w:ascii="Times New Roman" w:hAnsi="Times New Roman" w:cs="Times New Roman"/>
                <w:b/>
                <w:color w:val="D58F28"/>
              </w:rPr>
              <w:t xml:space="preserve"> sistemos ligomis</w:t>
            </w:r>
          </w:p>
        </w:tc>
      </w:tr>
      <w:tr w:rsidR="001B0674" w:rsidRPr="00570085" w14:paraId="4D69EE13" w14:textId="77777777" w:rsidTr="001B0674">
        <w:trPr>
          <w:trHeight w:val="582"/>
        </w:trPr>
        <w:tc>
          <w:tcPr>
            <w:tcW w:w="1020" w:type="pct"/>
            <w:gridSpan w:val="3"/>
            <w:vMerge/>
            <w:shd w:val="clear" w:color="auto" w:fill="auto"/>
            <w:vAlign w:val="center"/>
          </w:tcPr>
          <w:p w14:paraId="62843204" w14:textId="77777777" w:rsidR="001B0674" w:rsidRPr="00570085" w:rsidRDefault="001B0674" w:rsidP="00E87B68">
            <w:pPr>
              <w:spacing w:before="120" w:after="120" w:line="240" w:lineRule="auto"/>
              <w:jc w:val="center"/>
              <w:rPr>
                <w:rFonts w:ascii="Times New Roman" w:hAnsi="Times New Roman" w:cs="Times New Roman"/>
                <w:color w:val="0000FF"/>
              </w:rPr>
            </w:pPr>
          </w:p>
        </w:tc>
        <w:tc>
          <w:tcPr>
            <w:tcW w:w="3980" w:type="pct"/>
            <w:gridSpan w:val="2"/>
            <w:shd w:val="clear" w:color="auto" w:fill="auto"/>
          </w:tcPr>
          <w:p w14:paraId="2F579132" w14:textId="44DB97C0" w:rsidR="001B0674" w:rsidRPr="00570085" w:rsidRDefault="001B0674" w:rsidP="00E87B68">
            <w:pPr>
              <w:pStyle w:val="Sraopastraipa"/>
              <w:numPr>
                <w:ilvl w:val="0"/>
                <w:numId w:val="22"/>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201</w:t>
            </w:r>
            <w:r w:rsidR="00E97D1C"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m. </w:t>
            </w:r>
            <w:r w:rsidR="00E97D1C" w:rsidRPr="00570085">
              <w:rPr>
                <w:rFonts w:ascii="Times New Roman" w:hAnsi="Times New Roman" w:cs="Times New Roman"/>
                <w:i/>
                <w:sz w:val="20"/>
                <w:szCs w:val="20"/>
              </w:rPr>
              <w:t>Pasvalio</w:t>
            </w:r>
            <w:r w:rsidRPr="00570085">
              <w:rPr>
                <w:rFonts w:ascii="Times New Roman" w:hAnsi="Times New Roman" w:cs="Times New Roman"/>
                <w:i/>
                <w:sz w:val="20"/>
                <w:szCs w:val="20"/>
              </w:rPr>
              <w:t xml:space="preserve"> r. sav., kaip šalyje ir apskrityje, didžiausias ligotumas buvo kraujotakos sistemos ligomis</w:t>
            </w:r>
            <w:r w:rsidR="00E97D1C" w:rsidRPr="00570085">
              <w:rPr>
                <w:rFonts w:ascii="Times New Roman" w:hAnsi="Times New Roman" w:cs="Times New Roman"/>
                <w:i/>
                <w:sz w:val="20"/>
                <w:szCs w:val="20"/>
              </w:rPr>
              <w:t xml:space="preserve"> </w:t>
            </w:r>
            <w:r w:rsidR="007D6656" w:rsidRPr="00570085">
              <w:rPr>
                <w:rFonts w:ascii="Times New Roman" w:hAnsi="Times New Roman" w:cs="Times New Roman"/>
                <w:i/>
                <w:sz w:val="20"/>
                <w:szCs w:val="20"/>
              </w:rPr>
              <w:t>(atitinkamai 265, 228 ir 220 asmenų 1 000 gyventojų)</w:t>
            </w:r>
          </w:p>
        </w:tc>
      </w:tr>
      <w:tr w:rsidR="001B0674" w:rsidRPr="00570085" w14:paraId="67C33EA5" w14:textId="77777777" w:rsidTr="001B0674">
        <w:trPr>
          <w:trHeight w:val="451"/>
        </w:trPr>
        <w:tc>
          <w:tcPr>
            <w:tcW w:w="1020" w:type="pct"/>
            <w:gridSpan w:val="3"/>
            <w:vMerge w:val="restart"/>
            <w:shd w:val="clear" w:color="auto" w:fill="auto"/>
          </w:tcPr>
          <w:p w14:paraId="73DF309B" w14:textId="77777777" w:rsidR="00525C99" w:rsidRPr="00570085" w:rsidRDefault="00525C99" w:rsidP="00E87B68">
            <w:pPr>
              <w:spacing w:before="120" w:after="120" w:line="240" w:lineRule="auto"/>
              <w:jc w:val="center"/>
              <w:rPr>
                <w:rFonts w:ascii="Times New Roman" w:hAnsi="Times New Roman" w:cs="Times New Roman"/>
                <w:color w:val="F0A22E"/>
              </w:rPr>
            </w:pPr>
            <w:r w:rsidRPr="00570085">
              <w:rPr>
                <w:rFonts w:ascii="Times New Roman" w:hAnsi="Times New Roman" w:cs="Times New Roman"/>
                <w:noProof/>
                <w:color w:val="F0A22E"/>
                <w:lang w:eastAsia="en-GB"/>
              </w:rPr>
              <w:drawing>
                <wp:inline distT="0" distB="0" distL="0" distR="0" wp14:anchorId="086F7574" wp14:editId="09D48230">
                  <wp:extent cx="699654" cy="699654"/>
                  <wp:effectExtent l="0" t="0" r="5715" b="5715"/>
                  <wp:docPr id="162" name="Picture 162" descr="Vaizdo rezultatas pagal užklausą „death icon png“">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izdo rezultatas pagal užklausą „death icon png“">
                            <a:hlinkClick r:id="rId137" tgtFrame="&quot;_blank&quot;"/>
                          </pic:cNvPr>
                          <pic:cNvPicPr>
                            <a:picLocks noChangeAspect="1" noChangeArrowheads="1"/>
                          </pic:cNvPicPr>
                        </pic:nvPicPr>
                        <pic:blipFill>
                          <a:blip r:embed="rId138" cstate="print">
                            <a:duotone>
                              <a:schemeClr val="accent1">
                                <a:shade val="45000"/>
                                <a:satMod val="135000"/>
                              </a:schemeClr>
                              <a:prstClr val="white"/>
                            </a:duotone>
                            <a:extLst>
                              <a:ext uri="{BEBA8EAE-BF5A-486C-A8C5-ECC9F3942E4B}">
                                <a14:imgProps xmlns:a14="http://schemas.microsoft.com/office/drawing/2010/main">
                                  <a14:imgLayer r:embed="rId13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2402" cy="702402"/>
                          </a:xfrm>
                          <a:prstGeom prst="rect">
                            <a:avLst/>
                          </a:prstGeom>
                          <a:noFill/>
                          <a:ln>
                            <a:noFill/>
                          </a:ln>
                        </pic:spPr>
                      </pic:pic>
                    </a:graphicData>
                  </a:graphic>
                </wp:inline>
              </w:drawing>
            </w:r>
          </w:p>
        </w:tc>
        <w:tc>
          <w:tcPr>
            <w:tcW w:w="3980" w:type="pct"/>
            <w:gridSpan w:val="2"/>
            <w:shd w:val="clear" w:color="auto" w:fill="auto"/>
          </w:tcPr>
          <w:p w14:paraId="5458A51D" w14:textId="55CDC4FA" w:rsidR="00525C99" w:rsidRPr="00570085" w:rsidRDefault="00525C99" w:rsidP="00E87B68">
            <w:pPr>
              <w:spacing w:before="120" w:after="120" w:line="240" w:lineRule="auto"/>
              <w:jc w:val="both"/>
              <w:rPr>
                <w:rFonts w:ascii="Times New Roman" w:hAnsi="Times New Roman" w:cs="Times New Roman"/>
                <w:color w:val="D58F28"/>
              </w:rPr>
            </w:pPr>
            <w:r w:rsidRPr="00570085">
              <w:rPr>
                <w:rFonts w:ascii="Times New Roman" w:hAnsi="Times New Roman" w:cs="Times New Roman"/>
                <w:b/>
                <w:color w:val="D58F28"/>
              </w:rPr>
              <w:t xml:space="preserve">Mirtingumas: kraujotakos sistemos ligos, piktybiniai navikai, </w:t>
            </w:r>
            <w:r w:rsidR="007D6656" w:rsidRPr="00570085">
              <w:rPr>
                <w:rFonts w:ascii="Times New Roman" w:hAnsi="Times New Roman" w:cs="Times New Roman"/>
                <w:b/>
                <w:color w:val="D58F28"/>
              </w:rPr>
              <w:t>išorinės priežastys</w:t>
            </w:r>
          </w:p>
        </w:tc>
      </w:tr>
      <w:tr w:rsidR="00525C99" w:rsidRPr="00570085" w14:paraId="5F26944A" w14:textId="77777777" w:rsidTr="001B0674">
        <w:tc>
          <w:tcPr>
            <w:tcW w:w="1020" w:type="pct"/>
            <w:gridSpan w:val="3"/>
            <w:vMerge/>
            <w:shd w:val="clear" w:color="auto" w:fill="auto"/>
          </w:tcPr>
          <w:p w14:paraId="48473C79" w14:textId="77777777" w:rsidR="00525C99" w:rsidRPr="00570085" w:rsidRDefault="00525C99" w:rsidP="00E87B68">
            <w:pPr>
              <w:spacing w:before="120" w:after="120" w:line="240" w:lineRule="auto"/>
              <w:rPr>
                <w:rFonts w:ascii="Times New Roman" w:hAnsi="Times New Roman" w:cs="Times New Roman"/>
              </w:rPr>
            </w:pPr>
          </w:p>
        </w:tc>
        <w:tc>
          <w:tcPr>
            <w:tcW w:w="3980" w:type="pct"/>
            <w:gridSpan w:val="2"/>
          </w:tcPr>
          <w:p w14:paraId="6FE7C373" w14:textId="63A7AA81" w:rsidR="00525C99" w:rsidRPr="00570085" w:rsidRDefault="00525C99" w:rsidP="00E87B68">
            <w:pPr>
              <w:spacing w:before="120" w:after="120" w:line="240" w:lineRule="auto"/>
              <w:jc w:val="both"/>
              <w:rPr>
                <w:rFonts w:ascii="Times New Roman" w:hAnsi="Times New Roman" w:cs="Times New Roman"/>
                <w:i/>
              </w:rPr>
            </w:pPr>
            <w:r w:rsidRPr="00570085">
              <w:rPr>
                <w:rFonts w:ascii="Times New Roman" w:hAnsi="Times New Roman" w:cs="Times New Roman"/>
                <w:i/>
                <w:sz w:val="20"/>
                <w:szCs w:val="20"/>
              </w:rPr>
              <w:t>201</w:t>
            </w:r>
            <w:r w:rsidR="007D6656"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m. mirtingumas pagal priežastis (prioritetine tvarka):</w:t>
            </w:r>
          </w:p>
          <w:p w14:paraId="2941F649" w14:textId="2B5A95EB" w:rsidR="00525C99" w:rsidRPr="00570085" w:rsidRDefault="00525C99" w:rsidP="00E87B68">
            <w:pPr>
              <w:pStyle w:val="Sraopastraipa"/>
              <w:numPr>
                <w:ilvl w:val="0"/>
                <w:numId w:val="56"/>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nuo kraujotakos sistemos ligų – </w:t>
            </w:r>
            <w:r w:rsidR="007D6656" w:rsidRPr="00570085">
              <w:rPr>
                <w:rFonts w:ascii="Times New Roman" w:hAnsi="Times New Roman" w:cs="Times New Roman"/>
                <w:i/>
                <w:sz w:val="20"/>
                <w:szCs w:val="20"/>
              </w:rPr>
              <w:t xml:space="preserve">1 042 </w:t>
            </w:r>
            <w:r w:rsidRPr="00570085">
              <w:rPr>
                <w:rFonts w:ascii="Times New Roman" w:hAnsi="Times New Roman" w:cs="Times New Roman"/>
                <w:i/>
                <w:sz w:val="20"/>
                <w:szCs w:val="20"/>
              </w:rPr>
              <w:t>atvejai 100 000 gyventojų</w:t>
            </w:r>
          </w:p>
          <w:p w14:paraId="62920A63" w14:textId="4C18306A" w:rsidR="00525C99" w:rsidRPr="00570085" w:rsidRDefault="00525C99" w:rsidP="00E87B68">
            <w:pPr>
              <w:pStyle w:val="Sraopastraipa"/>
              <w:numPr>
                <w:ilvl w:val="0"/>
                <w:numId w:val="56"/>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nuo piktybinių navikų – </w:t>
            </w:r>
            <w:r w:rsidR="007D6656" w:rsidRPr="00570085">
              <w:rPr>
                <w:rFonts w:ascii="Times New Roman" w:hAnsi="Times New Roman" w:cs="Times New Roman"/>
                <w:i/>
                <w:sz w:val="20"/>
                <w:szCs w:val="20"/>
              </w:rPr>
              <w:t>316</w:t>
            </w:r>
            <w:r w:rsidRPr="00570085">
              <w:rPr>
                <w:rFonts w:ascii="Times New Roman" w:hAnsi="Times New Roman" w:cs="Times New Roman"/>
                <w:i/>
                <w:sz w:val="20"/>
                <w:szCs w:val="20"/>
              </w:rPr>
              <w:t xml:space="preserve"> atvej</w:t>
            </w:r>
            <w:r w:rsidR="007D6656" w:rsidRPr="00570085">
              <w:rPr>
                <w:rFonts w:ascii="Times New Roman" w:hAnsi="Times New Roman" w:cs="Times New Roman"/>
                <w:i/>
                <w:sz w:val="20"/>
                <w:szCs w:val="20"/>
              </w:rPr>
              <w:t>ų</w:t>
            </w:r>
            <w:r w:rsidRPr="00570085">
              <w:rPr>
                <w:rFonts w:ascii="Times New Roman" w:hAnsi="Times New Roman" w:cs="Times New Roman"/>
                <w:i/>
                <w:sz w:val="20"/>
                <w:szCs w:val="20"/>
              </w:rPr>
              <w:t xml:space="preserve"> 100 000 gyventojų</w:t>
            </w:r>
          </w:p>
          <w:p w14:paraId="68B2258B" w14:textId="77777777" w:rsidR="00440CD2" w:rsidRPr="00570085" w:rsidRDefault="007D6656" w:rsidP="00E87B68">
            <w:pPr>
              <w:pStyle w:val="Sraopastraipa"/>
              <w:numPr>
                <w:ilvl w:val="0"/>
                <w:numId w:val="56"/>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dėl išorinių priežasčių</w:t>
            </w:r>
            <w:r w:rsidR="00525C99" w:rsidRPr="00570085">
              <w:rPr>
                <w:rFonts w:ascii="Times New Roman" w:hAnsi="Times New Roman" w:cs="Times New Roman"/>
                <w:i/>
                <w:sz w:val="20"/>
                <w:szCs w:val="20"/>
              </w:rPr>
              <w:t xml:space="preserve"> – </w:t>
            </w:r>
            <w:r w:rsidRPr="00570085">
              <w:rPr>
                <w:rFonts w:ascii="Times New Roman" w:hAnsi="Times New Roman" w:cs="Times New Roman"/>
                <w:i/>
                <w:sz w:val="20"/>
                <w:szCs w:val="20"/>
              </w:rPr>
              <w:t>127</w:t>
            </w:r>
            <w:r w:rsidR="00525C99" w:rsidRPr="00570085">
              <w:rPr>
                <w:rFonts w:ascii="Times New Roman" w:hAnsi="Times New Roman" w:cs="Times New Roman"/>
                <w:i/>
                <w:sz w:val="20"/>
                <w:szCs w:val="20"/>
              </w:rPr>
              <w:t xml:space="preserve"> atvejai 100 000 gyventojų</w:t>
            </w:r>
          </w:p>
          <w:p w14:paraId="3D00B4D8" w14:textId="22C4886B" w:rsidR="00FF1D06" w:rsidRPr="00570085" w:rsidRDefault="00FF1D06" w:rsidP="00E87B68">
            <w:pPr>
              <w:pStyle w:val="Sraopastraipa"/>
              <w:spacing w:before="120" w:after="120" w:line="240" w:lineRule="auto"/>
              <w:ind w:left="890"/>
              <w:jc w:val="both"/>
              <w:rPr>
                <w:rFonts w:ascii="Times New Roman" w:hAnsi="Times New Roman" w:cs="Times New Roman"/>
                <w:i/>
                <w:sz w:val="20"/>
                <w:szCs w:val="20"/>
              </w:rPr>
            </w:pPr>
          </w:p>
        </w:tc>
      </w:tr>
      <w:tr w:rsidR="00685B7F" w:rsidRPr="00570085" w14:paraId="6F4A3C15" w14:textId="77777777" w:rsidTr="001B0674">
        <w:tc>
          <w:tcPr>
            <w:tcW w:w="5000" w:type="pct"/>
            <w:gridSpan w:val="5"/>
            <w:shd w:val="clear" w:color="auto" w:fill="auto"/>
            <w:vAlign w:val="center"/>
          </w:tcPr>
          <w:p w14:paraId="4E566A01" w14:textId="2C759550" w:rsidR="00FF1D06" w:rsidRPr="00570085" w:rsidRDefault="00FF1D06" w:rsidP="00E87B68">
            <w:pPr>
              <w:spacing w:before="120" w:after="120" w:line="240" w:lineRule="auto"/>
              <w:rPr>
                <w:rFonts w:ascii="Times New Roman" w:hAnsi="Times New Roman" w:cs="Times New Roman"/>
                <w:b/>
                <w:color w:val="F0A22E" w:themeColor="accent1"/>
                <w:sz w:val="32"/>
                <w:szCs w:val="32"/>
                <w:u w:val="single"/>
              </w:rPr>
            </w:pPr>
          </w:p>
          <w:p w14:paraId="35EDEB17" w14:textId="0360A0B5" w:rsidR="00FF1D06" w:rsidRPr="00570085" w:rsidRDefault="00FF1D06" w:rsidP="00E87B68">
            <w:pPr>
              <w:spacing w:before="120" w:after="120" w:line="240" w:lineRule="auto"/>
              <w:rPr>
                <w:rFonts w:ascii="Times New Roman" w:hAnsi="Times New Roman" w:cs="Times New Roman"/>
                <w:b/>
                <w:color w:val="F0A22E" w:themeColor="accent1"/>
                <w:sz w:val="32"/>
                <w:szCs w:val="32"/>
                <w:u w:val="single"/>
              </w:rPr>
            </w:pPr>
          </w:p>
          <w:p w14:paraId="2D0200F1" w14:textId="40EAF870" w:rsidR="00FF1D06" w:rsidRPr="00570085" w:rsidRDefault="00FF1D06" w:rsidP="00E87B68">
            <w:pPr>
              <w:spacing w:before="120" w:after="120" w:line="240" w:lineRule="auto"/>
              <w:rPr>
                <w:rFonts w:ascii="Times New Roman" w:hAnsi="Times New Roman" w:cs="Times New Roman"/>
                <w:b/>
                <w:color w:val="F0A22E" w:themeColor="accent1"/>
                <w:sz w:val="32"/>
                <w:szCs w:val="32"/>
                <w:u w:val="single"/>
              </w:rPr>
            </w:pPr>
          </w:p>
          <w:p w14:paraId="1149C731" w14:textId="7CEA506A" w:rsidR="00FF1D06" w:rsidRPr="00570085" w:rsidRDefault="00FF1D06" w:rsidP="00E87B68">
            <w:pPr>
              <w:spacing w:before="120" w:after="120" w:line="240" w:lineRule="auto"/>
              <w:rPr>
                <w:rFonts w:ascii="Times New Roman" w:hAnsi="Times New Roman" w:cs="Times New Roman"/>
                <w:b/>
                <w:color w:val="F0A22E" w:themeColor="accent1"/>
                <w:sz w:val="32"/>
                <w:szCs w:val="32"/>
                <w:u w:val="single"/>
              </w:rPr>
            </w:pPr>
          </w:p>
          <w:p w14:paraId="441BF5DB" w14:textId="77777777" w:rsidR="00CC1BB1" w:rsidRPr="00570085" w:rsidRDefault="00CC1BB1" w:rsidP="00E87B68">
            <w:pPr>
              <w:spacing w:before="120" w:after="120" w:line="240" w:lineRule="auto"/>
              <w:rPr>
                <w:rFonts w:ascii="Times New Roman" w:hAnsi="Times New Roman" w:cs="Times New Roman"/>
                <w:b/>
                <w:color w:val="F0A22E" w:themeColor="accent1"/>
                <w:sz w:val="32"/>
                <w:szCs w:val="32"/>
                <w:u w:val="single"/>
              </w:rPr>
            </w:pPr>
          </w:p>
          <w:p w14:paraId="1D8E1862" w14:textId="155739F0" w:rsidR="00525C99" w:rsidRPr="00570085" w:rsidRDefault="00F30E0D" w:rsidP="00E87B68">
            <w:pPr>
              <w:spacing w:before="120" w:after="120" w:line="240" w:lineRule="auto"/>
              <w:rPr>
                <w:rFonts w:ascii="Times New Roman" w:hAnsi="Times New Roman" w:cs="Times New Roman"/>
                <w:b/>
                <w:color w:val="F0A22E" w:themeColor="accent1"/>
                <w:sz w:val="32"/>
                <w:szCs w:val="32"/>
                <w:u w:val="single"/>
              </w:rPr>
            </w:pPr>
            <w:r w:rsidRPr="00570085">
              <w:rPr>
                <w:rFonts w:ascii="Times New Roman" w:hAnsi="Times New Roman" w:cs="Times New Roman"/>
                <w:b/>
                <w:color w:val="F0A22E" w:themeColor="accent1"/>
                <w:sz w:val="32"/>
                <w:szCs w:val="32"/>
                <w:u w:val="single"/>
              </w:rPr>
              <w:lastRenderedPageBreak/>
              <w:t>Pasvalio</w:t>
            </w:r>
            <w:r w:rsidR="00525C99" w:rsidRPr="00570085">
              <w:rPr>
                <w:rFonts w:ascii="Times New Roman" w:hAnsi="Times New Roman" w:cs="Times New Roman"/>
                <w:b/>
                <w:color w:val="F0A22E" w:themeColor="accent1"/>
                <w:sz w:val="32"/>
                <w:szCs w:val="32"/>
                <w:u w:val="single"/>
              </w:rPr>
              <w:t xml:space="preserve"> rajono socialinės apsaugos situacijos apibendrinimas</w:t>
            </w:r>
          </w:p>
        </w:tc>
      </w:tr>
      <w:tr w:rsidR="00685B7F" w:rsidRPr="00570085" w14:paraId="2665AAE8" w14:textId="77777777" w:rsidTr="001B0674">
        <w:tc>
          <w:tcPr>
            <w:tcW w:w="1020" w:type="pct"/>
            <w:gridSpan w:val="3"/>
            <w:vMerge w:val="restart"/>
            <w:shd w:val="clear" w:color="auto" w:fill="auto"/>
            <w:vAlign w:val="center"/>
          </w:tcPr>
          <w:p w14:paraId="4516C887" w14:textId="3EC7ACF8" w:rsidR="00525C99" w:rsidRPr="00570085" w:rsidRDefault="00525C99"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lastRenderedPageBreak/>
              <w:drawing>
                <wp:inline distT="0" distB="0" distL="0" distR="0" wp14:anchorId="208F9783" wp14:editId="2E532048">
                  <wp:extent cx="720436" cy="732015"/>
                  <wp:effectExtent l="0" t="0" r="3810" b="0"/>
                  <wp:docPr id="189" name="Picture 189" descr="Susijęs vaizdas">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ijęs vaizdas">
                            <a:hlinkClick r:id="rId140" tgtFrame="&quot;_blank&quot;"/>
                          </pic:cNvPr>
                          <pic:cNvPicPr>
                            <a:picLocks noChangeAspect="1" noChangeArrowheads="1"/>
                          </pic:cNvPicPr>
                        </pic:nvPicPr>
                        <pic:blipFill rotWithShape="1">
                          <a:blip r:embed="rId141" cstate="print">
                            <a:duotone>
                              <a:schemeClr val="accent1">
                                <a:shade val="45000"/>
                                <a:satMod val="135000"/>
                              </a:schemeClr>
                              <a:prstClr val="white"/>
                            </a:duotone>
                            <a:extLst>
                              <a:ext uri="{BEBA8EAE-BF5A-486C-A8C5-ECC9F3942E4B}">
                                <a14:imgProps xmlns:a14="http://schemas.microsoft.com/office/drawing/2010/main">
                                  <a14:imgLayer r:embed="rId142">
                                    <a14:imgEffect>
                                      <a14:saturation sat="0"/>
                                    </a14:imgEffect>
                                  </a14:imgLayer>
                                </a14:imgProps>
                              </a:ext>
                              <a:ext uri="{28A0092B-C50C-407E-A947-70E740481C1C}">
                                <a14:useLocalDpi xmlns:a14="http://schemas.microsoft.com/office/drawing/2010/main" val="0"/>
                              </a:ext>
                            </a:extLst>
                          </a:blip>
                          <a:srcRect b="10954"/>
                          <a:stretch/>
                        </pic:blipFill>
                        <pic:spPr bwMode="auto">
                          <a:xfrm>
                            <a:off x="0" y="0"/>
                            <a:ext cx="726500" cy="7381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80" w:type="pct"/>
            <w:gridSpan w:val="2"/>
            <w:shd w:val="clear" w:color="auto" w:fill="auto"/>
          </w:tcPr>
          <w:p w14:paraId="1617B41E" w14:textId="1769D6F4" w:rsidR="00525C99" w:rsidRPr="00570085" w:rsidRDefault="00245B5D" w:rsidP="001525A4">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 xml:space="preserve">17 rajono ir ne rajono teritorijoje esančių įstaigų, kurios </w:t>
            </w:r>
            <w:r w:rsidR="00013092" w:rsidRPr="00570085">
              <w:rPr>
                <w:rFonts w:ascii="Times New Roman" w:hAnsi="Times New Roman" w:cs="Times New Roman"/>
                <w:b/>
                <w:color w:val="D58F28"/>
              </w:rPr>
              <w:t>teikia socialines paslaugas</w:t>
            </w:r>
            <w:r w:rsidRPr="00570085">
              <w:rPr>
                <w:rFonts w:ascii="Times New Roman" w:hAnsi="Times New Roman" w:cs="Times New Roman"/>
                <w:b/>
                <w:color w:val="D58F28"/>
              </w:rPr>
              <w:t xml:space="preserve"> rajono gyventoj</w:t>
            </w:r>
            <w:r w:rsidR="00013092" w:rsidRPr="00570085">
              <w:rPr>
                <w:rFonts w:ascii="Times New Roman" w:hAnsi="Times New Roman" w:cs="Times New Roman"/>
                <w:b/>
                <w:color w:val="D58F28"/>
              </w:rPr>
              <w:t>am</w:t>
            </w:r>
            <w:r w:rsidRPr="00570085">
              <w:rPr>
                <w:rFonts w:ascii="Times New Roman" w:hAnsi="Times New Roman" w:cs="Times New Roman"/>
                <w:b/>
                <w:color w:val="D58F28"/>
              </w:rPr>
              <w:t>s,</w:t>
            </w:r>
            <w:r w:rsidR="00525C99" w:rsidRPr="00570085">
              <w:rPr>
                <w:rFonts w:ascii="Times New Roman" w:hAnsi="Times New Roman" w:cs="Times New Roman"/>
                <w:b/>
                <w:color w:val="D58F28"/>
              </w:rPr>
              <w:t xml:space="preserve"> </w:t>
            </w:r>
            <w:r w:rsidR="001525A4" w:rsidRPr="00570085">
              <w:rPr>
                <w:rFonts w:ascii="Times New Roman" w:hAnsi="Times New Roman" w:cs="Times New Roman"/>
                <w:b/>
                <w:color w:val="D58F28"/>
              </w:rPr>
              <w:t>4</w:t>
            </w:r>
            <w:r w:rsidR="00525C99" w:rsidRPr="00570085">
              <w:rPr>
                <w:rFonts w:ascii="Times New Roman" w:hAnsi="Times New Roman" w:cs="Times New Roman"/>
                <w:b/>
                <w:color w:val="D58F28"/>
              </w:rPr>
              <w:t xml:space="preserve"> </w:t>
            </w:r>
            <w:r w:rsidR="00685B7F" w:rsidRPr="00570085">
              <w:rPr>
                <w:rFonts w:ascii="Times New Roman" w:hAnsi="Times New Roman" w:cs="Times New Roman"/>
                <w:b/>
                <w:color w:val="D58F28"/>
              </w:rPr>
              <w:t xml:space="preserve">asociacijos </w:t>
            </w:r>
            <w:r w:rsidR="00525C99" w:rsidRPr="00570085">
              <w:rPr>
                <w:rFonts w:ascii="Times New Roman" w:hAnsi="Times New Roman" w:cs="Times New Roman"/>
                <w:b/>
                <w:color w:val="D58F28"/>
              </w:rPr>
              <w:t xml:space="preserve">ir </w:t>
            </w:r>
            <w:r w:rsidR="00685B7F" w:rsidRPr="00570085">
              <w:rPr>
                <w:rFonts w:ascii="Times New Roman" w:hAnsi="Times New Roman" w:cs="Times New Roman"/>
                <w:b/>
                <w:color w:val="D58F28"/>
              </w:rPr>
              <w:t>2</w:t>
            </w:r>
            <w:r w:rsidR="00525C99" w:rsidRPr="00570085">
              <w:rPr>
                <w:rFonts w:ascii="Times New Roman" w:hAnsi="Times New Roman" w:cs="Times New Roman"/>
                <w:b/>
                <w:color w:val="D58F28"/>
              </w:rPr>
              <w:t xml:space="preserve"> šeimyn</w:t>
            </w:r>
            <w:r w:rsidR="00685B7F" w:rsidRPr="00570085">
              <w:rPr>
                <w:rFonts w:ascii="Times New Roman" w:hAnsi="Times New Roman" w:cs="Times New Roman"/>
                <w:b/>
                <w:color w:val="D58F28"/>
              </w:rPr>
              <w:t>os</w:t>
            </w:r>
          </w:p>
        </w:tc>
      </w:tr>
      <w:tr w:rsidR="00525C99" w:rsidRPr="00570085" w14:paraId="520541E3" w14:textId="77777777" w:rsidTr="001B0674">
        <w:tc>
          <w:tcPr>
            <w:tcW w:w="1020" w:type="pct"/>
            <w:gridSpan w:val="3"/>
            <w:vMerge/>
            <w:shd w:val="clear" w:color="auto" w:fill="auto"/>
          </w:tcPr>
          <w:p w14:paraId="255A4F1D" w14:textId="77777777" w:rsidR="00525C99" w:rsidRPr="00570085" w:rsidRDefault="00525C99" w:rsidP="00E87B68">
            <w:pPr>
              <w:spacing w:before="120" w:after="120" w:line="240" w:lineRule="auto"/>
              <w:rPr>
                <w:rFonts w:ascii="Times New Roman" w:hAnsi="Times New Roman" w:cs="Times New Roman"/>
              </w:rPr>
            </w:pPr>
          </w:p>
        </w:tc>
        <w:tc>
          <w:tcPr>
            <w:tcW w:w="3980" w:type="pct"/>
            <w:gridSpan w:val="2"/>
            <w:shd w:val="clear" w:color="auto" w:fill="auto"/>
          </w:tcPr>
          <w:p w14:paraId="131AE630" w14:textId="77777777" w:rsidR="00245B5D" w:rsidRPr="00570085" w:rsidRDefault="00685B7F" w:rsidP="00E87B68">
            <w:pPr>
              <w:pStyle w:val="Sraopastraipa"/>
              <w:numPr>
                <w:ilvl w:val="0"/>
                <w:numId w:val="24"/>
              </w:numPr>
              <w:spacing w:before="120" w:after="120" w:line="240" w:lineRule="auto"/>
              <w:ind w:left="696"/>
              <w:jc w:val="both"/>
              <w:rPr>
                <w:rFonts w:ascii="Times New Roman" w:hAnsi="Times New Roman" w:cs="Times New Roman"/>
                <w:i/>
                <w:sz w:val="20"/>
                <w:szCs w:val="20"/>
              </w:rPr>
            </w:pPr>
            <w:r w:rsidRPr="00570085">
              <w:rPr>
                <w:rFonts w:ascii="Times New Roman" w:hAnsi="Times New Roman" w:cs="Times New Roman"/>
                <w:i/>
                <w:sz w:val="20"/>
                <w:szCs w:val="20"/>
              </w:rPr>
              <w:t>1</w:t>
            </w:r>
            <w:r w:rsidR="00525C99" w:rsidRPr="00570085">
              <w:rPr>
                <w:rFonts w:ascii="Times New Roman" w:hAnsi="Times New Roman" w:cs="Times New Roman"/>
                <w:i/>
                <w:sz w:val="20"/>
                <w:szCs w:val="20"/>
              </w:rPr>
              <w:t>1 SADM pavaldumo įstaig</w:t>
            </w:r>
            <w:r w:rsidRPr="00570085">
              <w:rPr>
                <w:rFonts w:ascii="Times New Roman" w:hAnsi="Times New Roman" w:cs="Times New Roman"/>
                <w:i/>
                <w:sz w:val="20"/>
                <w:szCs w:val="20"/>
              </w:rPr>
              <w:t>ų</w:t>
            </w:r>
            <w:r w:rsidR="00245B5D" w:rsidRPr="00570085">
              <w:rPr>
                <w:rFonts w:ascii="Times New Roman" w:hAnsi="Times New Roman" w:cs="Times New Roman"/>
                <w:i/>
                <w:sz w:val="20"/>
                <w:szCs w:val="20"/>
              </w:rPr>
              <w:t xml:space="preserve"> (iš jų 10 – ne rajono teritorijoje, bet vietos jose finansuojamos iš Pasvalio rajono savivaldybės biudžeto)</w:t>
            </w:r>
          </w:p>
          <w:p w14:paraId="2E01216B" w14:textId="77777777" w:rsidR="00245B5D" w:rsidRPr="00570085" w:rsidRDefault="00685B7F" w:rsidP="00E87B68">
            <w:pPr>
              <w:pStyle w:val="Sraopastraipa"/>
              <w:numPr>
                <w:ilvl w:val="0"/>
                <w:numId w:val="24"/>
              </w:numPr>
              <w:spacing w:before="120" w:after="120" w:line="240" w:lineRule="auto"/>
              <w:ind w:left="696"/>
              <w:jc w:val="both"/>
              <w:rPr>
                <w:rFonts w:ascii="Times New Roman" w:hAnsi="Times New Roman" w:cs="Times New Roman"/>
                <w:i/>
                <w:sz w:val="20"/>
                <w:szCs w:val="20"/>
              </w:rPr>
            </w:pPr>
            <w:r w:rsidRPr="00570085">
              <w:rPr>
                <w:rFonts w:ascii="Times New Roman" w:hAnsi="Times New Roman" w:cs="Times New Roman"/>
                <w:i/>
                <w:sz w:val="20"/>
                <w:szCs w:val="20"/>
              </w:rPr>
              <w:t>5</w:t>
            </w:r>
            <w:r w:rsidR="00525C99" w:rsidRPr="00570085">
              <w:rPr>
                <w:rFonts w:ascii="Times New Roman" w:hAnsi="Times New Roman" w:cs="Times New Roman"/>
                <w:i/>
                <w:sz w:val="20"/>
                <w:szCs w:val="20"/>
              </w:rPr>
              <w:t xml:space="preserve"> savivaldybės įstaigos ir jų </w:t>
            </w:r>
            <w:r w:rsidRPr="00570085">
              <w:rPr>
                <w:rFonts w:ascii="Times New Roman" w:hAnsi="Times New Roman" w:cs="Times New Roman"/>
                <w:i/>
                <w:sz w:val="20"/>
                <w:szCs w:val="20"/>
              </w:rPr>
              <w:t>padaliniai</w:t>
            </w:r>
          </w:p>
          <w:p w14:paraId="67A34083" w14:textId="7C6BD24B" w:rsidR="00525C99" w:rsidRPr="00570085" w:rsidRDefault="00525C99" w:rsidP="00E87B68">
            <w:pPr>
              <w:pStyle w:val="Sraopastraipa"/>
              <w:numPr>
                <w:ilvl w:val="0"/>
                <w:numId w:val="24"/>
              </w:numPr>
              <w:spacing w:before="120" w:after="120" w:line="240" w:lineRule="auto"/>
              <w:ind w:left="696"/>
              <w:jc w:val="both"/>
              <w:rPr>
                <w:rFonts w:ascii="Times New Roman" w:hAnsi="Times New Roman" w:cs="Times New Roman"/>
                <w:i/>
                <w:sz w:val="20"/>
                <w:szCs w:val="20"/>
              </w:rPr>
            </w:pPr>
            <w:r w:rsidRPr="00570085">
              <w:rPr>
                <w:rFonts w:ascii="Times New Roman" w:hAnsi="Times New Roman" w:cs="Times New Roman"/>
                <w:i/>
                <w:sz w:val="20"/>
                <w:szCs w:val="20"/>
              </w:rPr>
              <w:t>1 viešoji įstaiga</w:t>
            </w:r>
          </w:p>
          <w:p w14:paraId="6A0F0266" w14:textId="7C3FBDE5" w:rsidR="00E67419" w:rsidRPr="00570085" w:rsidRDefault="001525A4" w:rsidP="00E87B68">
            <w:pPr>
              <w:pStyle w:val="Sraopastraipa"/>
              <w:numPr>
                <w:ilvl w:val="0"/>
                <w:numId w:val="24"/>
              </w:numPr>
              <w:spacing w:before="120" w:after="120" w:line="240" w:lineRule="auto"/>
              <w:ind w:left="696"/>
              <w:jc w:val="both"/>
              <w:rPr>
                <w:rFonts w:ascii="Times New Roman" w:hAnsi="Times New Roman" w:cs="Times New Roman"/>
                <w:i/>
                <w:sz w:val="20"/>
                <w:szCs w:val="20"/>
              </w:rPr>
            </w:pPr>
            <w:r w:rsidRPr="00570085">
              <w:rPr>
                <w:rFonts w:ascii="Times New Roman" w:hAnsi="Times New Roman" w:cs="Times New Roman"/>
                <w:i/>
                <w:sz w:val="20"/>
                <w:szCs w:val="20"/>
              </w:rPr>
              <w:t>4</w:t>
            </w:r>
            <w:r w:rsidR="00685B7F" w:rsidRPr="00570085">
              <w:rPr>
                <w:rFonts w:ascii="Times New Roman" w:hAnsi="Times New Roman" w:cs="Times New Roman"/>
                <w:i/>
                <w:sz w:val="20"/>
                <w:szCs w:val="20"/>
              </w:rPr>
              <w:t xml:space="preserve"> asociacijos</w:t>
            </w:r>
          </w:p>
          <w:p w14:paraId="168A4852" w14:textId="67F4FF5C" w:rsidR="00525C99" w:rsidRPr="00570085" w:rsidRDefault="00685B7F" w:rsidP="00E87B68">
            <w:pPr>
              <w:pStyle w:val="Sraopastraipa"/>
              <w:numPr>
                <w:ilvl w:val="0"/>
                <w:numId w:val="24"/>
              </w:numPr>
              <w:spacing w:before="120" w:after="120" w:line="240" w:lineRule="auto"/>
              <w:ind w:left="696"/>
              <w:jc w:val="both"/>
              <w:rPr>
                <w:rFonts w:ascii="Times New Roman" w:hAnsi="Times New Roman" w:cs="Times New Roman"/>
                <w:i/>
                <w:sz w:val="20"/>
                <w:szCs w:val="20"/>
              </w:rPr>
            </w:pPr>
            <w:r w:rsidRPr="00570085">
              <w:rPr>
                <w:rFonts w:ascii="Times New Roman" w:hAnsi="Times New Roman" w:cs="Times New Roman"/>
                <w:i/>
                <w:sz w:val="20"/>
                <w:szCs w:val="20"/>
              </w:rPr>
              <w:t>2</w:t>
            </w:r>
            <w:r w:rsidR="00525C99" w:rsidRPr="00570085">
              <w:rPr>
                <w:rFonts w:ascii="Times New Roman" w:hAnsi="Times New Roman" w:cs="Times New Roman"/>
                <w:i/>
                <w:sz w:val="20"/>
                <w:szCs w:val="20"/>
              </w:rPr>
              <w:t xml:space="preserve"> šeimyn</w:t>
            </w:r>
            <w:r w:rsidRPr="00570085">
              <w:rPr>
                <w:rFonts w:ascii="Times New Roman" w:hAnsi="Times New Roman" w:cs="Times New Roman"/>
                <w:i/>
                <w:sz w:val="20"/>
                <w:szCs w:val="20"/>
              </w:rPr>
              <w:t>os</w:t>
            </w:r>
          </w:p>
        </w:tc>
      </w:tr>
      <w:tr w:rsidR="00685B7F" w:rsidRPr="00570085" w14:paraId="484FC363" w14:textId="77777777" w:rsidTr="001B0674">
        <w:tc>
          <w:tcPr>
            <w:tcW w:w="1020" w:type="pct"/>
            <w:gridSpan w:val="3"/>
            <w:vMerge w:val="restart"/>
            <w:shd w:val="clear" w:color="auto" w:fill="auto"/>
            <w:vAlign w:val="center"/>
          </w:tcPr>
          <w:p w14:paraId="2EBD81F9" w14:textId="09A5B7FA" w:rsidR="00685B7F" w:rsidRPr="00570085" w:rsidRDefault="00685B7F"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358FB209" wp14:editId="65545F99">
                  <wp:extent cx="699654" cy="699654"/>
                  <wp:effectExtent l="0" t="0" r="5715" b="5715"/>
                  <wp:docPr id="188" name="Picture 188" descr="Susijęs vaizdas">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sijęs vaizdas">
                            <a:hlinkClick r:id="rId143" tgtFrame="&quot;_blank&quot;"/>
                          </pic:cNvPr>
                          <pic:cNvPicPr>
                            <a:picLocks noChangeAspect="1" noChangeArrowheads="1"/>
                          </pic:cNvPicPr>
                        </pic:nvPicPr>
                        <pic:blipFill>
                          <a:blip r:embed="rId144" cstate="print">
                            <a:duotone>
                              <a:schemeClr val="accent1">
                                <a:shade val="45000"/>
                                <a:satMod val="135000"/>
                              </a:schemeClr>
                              <a:prstClr val="white"/>
                            </a:duotone>
                            <a:extLst>
                              <a:ext uri="{BEBA8EAE-BF5A-486C-A8C5-ECC9F3942E4B}">
                                <a14:imgProps xmlns:a14="http://schemas.microsoft.com/office/drawing/2010/main">
                                  <a14:imgLayer r:embed="rId145">
                                    <a14:imgEffect>
                                      <a14:colorTemperature colorTemp="47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04576" cy="704576"/>
                          </a:xfrm>
                          <a:prstGeom prst="rect">
                            <a:avLst/>
                          </a:prstGeom>
                          <a:noFill/>
                          <a:ln>
                            <a:noFill/>
                          </a:ln>
                        </pic:spPr>
                      </pic:pic>
                    </a:graphicData>
                  </a:graphic>
                </wp:inline>
              </w:drawing>
            </w:r>
          </w:p>
        </w:tc>
        <w:tc>
          <w:tcPr>
            <w:tcW w:w="3980" w:type="pct"/>
            <w:gridSpan w:val="2"/>
            <w:shd w:val="clear" w:color="auto" w:fill="auto"/>
          </w:tcPr>
          <w:p w14:paraId="37300580" w14:textId="21914D8B" w:rsidR="00685B7F" w:rsidRPr="00570085" w:rsidRDefault="00CE1280" w:rsidP="007E7C94">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25,5 proc.</w:t>
            </w:r>
            <w:r w:rsidR="00685B7F" w:rsidRPr="00570085">
              <w:rPr>
                <w:rFonts w:ascii="Times New Roman" w:hAnsi="Times New Roman" w:cs="Times New Roman"/>
                <w:b/>
                <w:color w:val="D58F28"/>
              </w:rPr>
              <w:t xml:space="preserve"> sumažėjęs šeimų ir</w:t>
            </w:r>
            <w:r w:rsidRPr="00570085">
              <w:rPr>
                <w:rFonts w:ascii="Times New Roman" w:hAnsi="Times New Roman" w:cs="Times New Roman"/>
                <w:b/>
                <w:color w:val="D58F28"/>
              </w:rPr>
              <w:t xml:space="preserve"> 26,1 proc. –</w:t>
            </w:r>
            <w:r w:rsidR="00685B7F" w:rsidRPr="00570085">
              <w:rPr>
                <w:rFonts w:ascii="Times New Roman" w:hAnsi="Times New Roman" w:cs="Times New Roman"/>
                <w:b/>
                <w:color w:val="D58F28"/>
              </w:rPr>
              <w:t xml:space="preserve"> jose augančių vaikų</w:t>
            </w:r>
            <w:r w:rsidR="007E7C94" w:rsidRPr="00570085">
              <w:rPr>
                <w:rFonts w:ascii="Times New Roman" w:hAnsi="Times New Roman" w:cs="Times New Roman"/>
                <w:b/>
                <w:color w:val="D58F28"/>
              </w:rPr>
              <w:t>, kurie patiria socialinę riziką,</w:t>
            </w:r>
            <w:r w:rsidR="00685B7F" w:rsidRPr="00570085">
              <w:rPr>
                <w:rFonts w:ascii="Times New Roman" w:hAnsi="Times New Roman" w:cs="Times New Roman"/>
                <w:b/>
                <w:color w:val="D58F28"/>
              </w:rPr>
              <w:t xml:space="preserve"> skaičius</w:t>
            </w:r>
          </w:p>
        </w:tc>
      </w:tr>
      <w:tr w:rsidR="00685B7F" w:rsidRPr="00570085" w14:paraId="11E5A6E4" w14:textId="77777777" w:rsidTr="001B0674">
        <w:tc>
          <w:tcPr>
            <w:tcW w:w="1020" w:type="pct"/>
            <w:gridSpan w:val="3"/>
            <w:vMerge/>
            <w:shd w:val="clear" w:color="auto" w:fill="auto"/>
          </w:tcPr>
          <w:p w14:paraId="3707762C" w14:textId="77777777" w:rsidR="00685B7F" w:rsidRPr="00570085" w:rsidRDefault="00685B7F" w:rsidP="00E87B68">
            <w:pPr>
              <w:spacing w:before="120" w:after="120" w:line="240" w:lineRule="auto"/>
              <w:rPr>
                <w:rFonts w:ascii="Times New Roman" w:hAnsi="Times New Roman" w:cs="Times New Roman"/>
              </w:rPr>
            </w:pPr>
          </w:p>
        </w:tc>
        <w:tc>
          <w:tcPr>
            <w:tcW w:w="3980" w:type="pct"/>
            <w:gridSpan w:val="2"/>
            <w:shd w:val="clear" w:color="auto" w:fill="auto"/>
          </w:tcPr>
          <w:p w14:paraId="2A51FA34" w14:textId="7E40507E" w:rsidR="00685B7F" w:rsidRPr="00570085" w:rsidRDefault="00685B7F" w:rsidP="00E87B68">
            <w:pPr>
              <w:pStyle w:val="Sraopastraipa"/>
              <w:numPr>
                <w:ilvl w:val="0"/>
                <w:numId w:val="57"/>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2013</w:t>
            </w:r>
            <w:r w:rsidR="00214B36">
              <w:rPr>
                <w:rFonts w:ascii="Times New Roman" w:hAnsi="Times New Roman" w:cs="Times New Roman"/>
                <w:i/>
                <w:sz w:val="20"/>
                <w:szCs w:val="20"/>
              </w:rPr>
              <w:t>–</w:t>
            </w:r>
            <w:r w:rsidRPr="00570085">
              <w:rPr>
                <w:rFonts w:ascii="Times New Roman" w:hAnsi="Times New Roman" w:cs="Times New Roman"/>
                <w:i/>
                <w:sz w:val="20"/>
                <w:szCs w:val="20"/>
              </w:rPr>
              <w:t>2017 m. socialinės šeimų</w:t>
            </w:r>
            <w:r w:rsidR="007E7C94" w:rsidRPr="00570085">
              <w:rPr>
                <w:rFonts w:ascii="Times New Roman" w:hAnsi="Times New Roman" w:cs="Times New Roman"/>
                <w:i/>
                <w:sz w:val="20"/>
                <w:szCs w:val="20"/>
              </w:rPr>
              <w:t>, patiriančių socialinę riziką,</w:t>
            </w:r>
            <w:r w:rsidRPr="00570085">
              <w:rPr>
                <w:rFonts w:ascii="Times New Roman" w:hAnsi="Times New Roman" w:cs="Times New Roman"/>
                <w:i/>
                <w:sz w:val="20"/>
                <w:szCs w:val="20"/>
              </w:rPr>
              <w:t xml:space="preserve"> skaičius sumažėjo 25,5 proc.</w:t>
            </w:r>
            <w:r w:rsidR="00CC22C4" w:rsidRPr="00570085">
              <w:rPr>
                <w:rFonts w:ascii="Times New Roman" w:hAnsi="Times New Roman" w:cs="Times New Roman"/>
                <w:i/>
                <w:sz w:val="20"/>
                <w:szCs w:val="20"/>
              </w:rPr>
              <w:t xml:space="preserve">, kai </w:t>
            </w:r>
            <w:r w:rsidRPr="00570085">
              <w:rPr>
                <w:rFonts w:ascii="Times New Roman" w:hAnsi="Times New Roman" w:cs="Times New Roman"/>
                <w:i/>
                <w:sz w:val="20"/>
                <w:szCs w:val="20"/>
              </w:rPr>
              <w:t>šalyje – 4,4 proc., apskrityje – 4,3 proc.</w:t>
            </w:r>
          </w:p>
          <w:p w14:paraId="344D3B38" w14:textId="5D68DD31" w:rsidR="00685B7F" w:rsidRPr="00570085" w:rsidRDefault="00685B7F" w:rsidP="007E7C94">
            <w:pPr>
              <w:pStyle w:val="Sraopastraipa"/>
              <w:numPr>
                <w:ilvl w:val="0"/>
                <w:numId w:val="57"/>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2013-2017 m. šeimose</w:t>
            </w:r>
            <w:r w:rsidR="007E7C94" w:rsidRPr="00570085">
              <w:rPr>
                <w:rFonts w:ascii="Times New Roman" w:hAnsi="Times New Roman" w:cs="Times New Roman"/>
                <w:i/>
                <w:sz w:val="20"/>
                <w:szCs w:val="20"/>
              </w:rPr>
              <w:t>, patiriančių socialinę riziką,</w:t>
            </w:r>
            <w:r w:rsidRPr="00570085">
              <w:rPr>
                <w:rFonts w:ascii="Times New Roman" w:hAnsi="Times New Roman" w:cs="Times New Roman"/>
                <w:i/>
                <w:sz w:val="20"/>
                <w:szCs w:val="20"/>
              </w:rPr>
              <w:t xml:space="preserve"> augančių vaikų skaičius sumažėjo 26,1 proc.</w:t>
            </w:r>
            <w:r w:rsidR="00CC22C4"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šalyje – 10,9 proc., apskrityje – 10,8 proc.</w:t>
            </w:r>
          </w:p>
        </w:tc>
      </w:tr>
      <w:tr w:rsidR="00525C99" w:rsidRPr="00570085" w14:paraId="7BA9047B" w14:textId="77777777" w:rsidTr="001B0674">
        <w:tc>
          <w:tcPr>
            <w:tcW w:w="1020" w:type="pct"/>
            <w:gridSpan w:val="3"/>
            <w:vMerge w:val="restart"/>
            <w:shd w:val="clear" w:color="auto" w:fill="auto"/>
            <w:vAlign w:val="center"/>
          </w:tcPr>
          <w:p w14:paraId="3240409C" w14:textId="77777777" w:rsidR="00525C99" w:rsidRPr="00570085" w:rsidRDefault="00525C99"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3399AA42" wp14:editId="70E458CE">
                  <wp:extent cx="872836" cy="768097"/>
                  <wp:effectExtent l="0" t="0" r="3810" b="0"/>
                  <wp:docPr id="190" name="Picture 190" descr="Vaizdo rezultatas pagal užklausą „social services institutions icon png“">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izdo rezultatas pagal užklausą „social services institutions icon png“">
                            <a:hlinkClick r:id="rId146" tgtFrame="&quot;_blank&quot;"/>
                          </pic:cNvPr>
                          <pic:cNvPicPr>
                            <a:picLocks noChangeAspect="1" noChangeArrowheads="1"/>
                          </pic:cNvPicPr>
                        </pic:nvPicPr>
                        <pic:blipFill>
                          <a:blip r:embed="rId147" cstate="print">
                            <a:duotone>
                              <a:schemeClr val="accent1">
                                <a:shade val="45000"/>
                                <a:satMod val="135000"/>
                              </a:schemeClr>
                              <a:prstClr val="white"/>
                            </a:duotone>
                            <a:extLst>
                              <a:ext uri="{BEBA8EAE-BF5A-486C-A8C5-ECC9F3942E4B}">
                                <a14:imgProps xmlns:a14="http://schemas.microsoft.com/office/drawing/2010/main">
                                  <a14:imgLayer r:embed="rId1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85075" cy="778867"/>
                          </a:xfrm>
                          <a:prstGeom prst="rect">
                            <a:avLst/>
                          </a:prstGeom>
                          <a:noFill/>
                          <a:ln>
                            <a:noFill/>
                          </a:ln>
                        </pic:spPr>
                      </pic:pic>
                    </a:graphicData>
                  </a:graphic>
                </wp:inline>
              </w:drawing>
            </w:r>
          </w:p>
        </w:tc>
        <w:tc>
          <w:tcPr>
            <w:tcW w:w="3980" w:type="pct"/>
            <w:gridSpan w:val="2"/>
            <w:shd w:val="clear" w:color="auto" w:fill="auto"/>
          </w:tcPr>
          <w:p w14:paraId="65FB7AF5" w14:textId="3E4C51C2" w:rsidR="00525C99" w:rsidRPr="00570085" w:rsidRDefault="00013092"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19,1</w:t>
            </w:r>
            <w:r w:rsidR="00CE1280" w:rsidRPr="00570085">
              <w:rPr>
                <w:rFonts w:ascii="Times New Roman" w:hAnsi="Times New Roman" w:cs="Times New Roman"/>
                <w:b/>
                <w:color w:val="D58F28"/>
              </w:rPr>
              <w:t xml:space="preserve"> proc. </w:t>
            </w:r>
            <w:r w:rsidRPr="00570085">
              <w:rPr>
                <w:rFonts w:ascii="Times New Roman" w:hAnsi="Times New Roman" w:cs="Times New Roman"/>
                <w:b/>
                <w:color w:val="D58F28"/>
              </w:rPr>
              <w:t>išaugęs</w:t>
            </w:r>
            <w:r w:rsidR="00CE1280" w:rsidRPr="00570085">
              <w:rPr>
                <w:rFonts w:ascii="Times New Roman" w:hAnsi="Times New Roman" w:cs="Times New Roman"/>
                <w:b/>
                <w:color w:val="D58F28"/>
              </w:rPr>
              <w:t xml:space="preserve"> socialinių paslaugų asmens namuose gavėjų skaičius</w:t>
            </w:r>
          </w:p>
        </w:tc>
      </w:tr>
      <w:tr w:rsidR="00525C99" w:rsidRPr="00570085" w14:paraId="1DDA8FC3" w14:textId="77777777" w:rsidTr="001B0674">
        <w:tc>
          <w:tcPr>
            <w:tcW w:w="1020" w:type="pct"/>
            <w:gridSpan w:val="3"/>
            <w:vMerge/>
            <w:shd w:val="clear" w:color="auto" w:fill="auto"/>
          </w:tcPr>
          <w:p w14:paraId="1E1DF013" w14:textId="77777777" w:rsidR="00525C99" w:rsidRPr="00570085" w:rsidRDefault="00525C99" w:rsidP="00E87B68">
            <w:pPr>
              <w:spacing w:before="120" w:after="120" w:line="240" w:lineRule="auto"/>
              <w:rPr>
                <w:rFonts w:ascii="Times New Roman" w:hAnsi="Times New Roman" w:cs="Times New Roman"/>
              </w:rPr>
            </w:pPr>
          </w:p>
        </w:tc>
        <w:tc>
          <w:tcPr>
            <w:tcW w:w="3980" w:type="pct"/>
            <w:gridSpan w:val="2"/>
            <w:shd w:val="clear" w:color="auto" w:fill="auto"/>
          </w:tcPr>
          <w:p w14:paraId="1295F4BC" w14:textId="093F942A" w:rsidR="00440CD2" w:rsidRPr="00570085" w:rsidRDefault="00525C99" w:rsidP="00E87B68">
            <w:pPr>
              <w:pStyle w:val="Sraopastraipa"/>
              <w:numPr>
                <w:ilvl w:val="0"/>
                <w:numId w:val="22"/>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201</w:t>
            </w:r>
            <w:r w:rsidR="00685B7F" w:rsidRPr="00570085">
              <w:rPr>
                <w:rFonts w:ascii="Times New Roman" w:hAnsi="Times New Roman" w:cs="Times New Roman"/>
                <w:i/>
                <w:sz w:val="20"/>
                <w:szCs w:val="20"/>
              </w:rPr>
              <w:t>3</w:t>
            </w:r>
            <w:r w:rsidRPr="00570085">
              <w:rPr>
                <w:rFonts w:ascii="Times New Roman" w:hAnsi="Times New Roman" w:cs="Times New Roman"/>
                <w:i/>
                <w:sz w:val="20"/>
                <w:szCs w:val="20"/>
              </w:rPr>
              <w:t xml:space="preserve">–2017 m. socialinių paslaugų asmens namuose gavėjų skaičius </w:t>
            </w:r>
            <w:r w:rsidR="00013092" w:rsidRPr="00570085">
              <w:rPr>
                <w:rFonts w:ascii="Times New Roman" w:hAnsi="Times New Roman" w:cs="Times New Roman"/>
                <w:i/>
                <w:sz w:val="20"/>
                <w:szCs w:val="20"/>
              </w:rPr>
              <w:t>išaugo 19</w:t>
            </w:r>
            <w:r w:rsidR="00685B7F" w:rsidRPr="00570085">
              <w:rPr>
                <w:rFonts w:ascii="Times New Roman" w:hAnsi="Times New Roman" w:cs="Times New Roman"/>
                <w:i/>
                <w:sz w:val="20"/>
                <w:szCs w:val="20"/>
              </w:rPr>
              <w:t>,1</w:t>
            </w:r>
            <w:r w:rsidRPr="00570085">
              <w:rPr>
                <w:rFonts w:ascii="Times New Roman" w:hAnsi="Times New Roman" w:cs="Times New Roman"/>
                <w:i/>
                <w:sz w:val="20"/>
                <w:szCs w:val="20"/>
              </w:rPr>
              <w:t xml:space="preserve"> proc.</w:t>
            </w:r>
            <w:r w:rsidR="000E7F1C" w:rsidRPr="00570085">
              <w:rPr>
                <w:rFonts w:ascii="Times New Roman" w:hAnsi="Times New Roman" w:cs="Times New Roman"/>
                <w:i/>
                <w:sz w:val="20"/>
                <w:szCs w:val="20"/>
              </w:rPr>
              <w:t xml:space="preserve">, </w:t>
            </w:r>
            <w:r w:rsidR="00013092" w:rsidRPr="00570085">
              <w:rPr>
                <w:rFonts w:ascii="Times New Roman" w:hAnsi="Times New Roman" w:cs="Times New Roman"/>
                <w:i/>
                <w:sz w:val="20"/>
                <w:szCs w:val="20"/>
              </w:rPr>
              <w:t xml:space="preserve">kai </w:t>
            </w:r>
            <w:r w:rsidR="000E7F1C" w:rsidRPr="00570085">
              <w:rPr>
                <w:rFonts w:ascii="Times New Roman" w:hAnsi="Times New Roman" w:cs="Times New Roman"/>
                <w:i/>
                <w:sz w:val="20"/>
                <w:szCs w:val="20"/>
              </w:rPr>
              <w:t>šalyje išaugo 31,7 proc., apskrityje sumažėjo 18,1 proc.</w:t>
            </w:r>
          </w:p>
        </w:tc>
      </w:tr>
      <w:tr w:rsidR="00525C99" w:rsidRPr="00570085" w14:paraId="16489EEA" w14:textId="77777777" w:rsidTr="001B0674">
        <w:trPr>
          <w:trHeight w:val="565"/>
        </w:trPr>
        <w:tc>
          <w:tcPr>
            <w:tcW w:w="1020" w:type="pct"/>
            <w:gridSpan w:val="3"/>
            <w:vMerge w:val="restart"/>
            <w:shd w:val="clear" w:color="auto" w:fill="auto"/>
            <w:vAlign w:val="center"/>
          </w:tcPr>
          <w:p w14:paraId="64C9FFE8" w14:textId="77777777" w:rsidR="00525C99" w:rsidRPr="00570085" w:rsidRDefault="00525C99"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1C43E204" wp14:editId="032FCA14">
                  <wp:extent cx="665884" cy="665884"/>
                  <wp:effectExtent l="0" t="0" r="1270" b="1270"/>
                  <wp:docPr id="191" name="Picture 191" descr="Vaizdo rezultatas pagal užklausą „Disabled person icon png“">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izdo rezultatas pagal užklausą „Disabled person icon png“">
                            <a:hlinkClick r:id="rId149" tgtFrame="&quot;_blank&quot;"/>
                          </pic:cNvPr>
                          <pic:cNvPicPr>
                            <a:picLocks noChangeAspect="1" noChangeArrowheads="1"/>
                          </pic:cNvPicPr>
                        </pic:nvPicPr>
                        <pic:blipFill>
                          <a:blip r:embed="rId150" cstate="print">
                            <a:duotone>
                              <a:schemeClr val="accent1">
                                <a:shade val="45000"/>
                                <a:satMod val="135000"/>
                              </a:schemeClr>
                              <a:prstClr val="white"/>
                            </a:duotone>
                            <a:extLst>
                              <a:ext uri="{BEBA8EAE-BF5A-486C-A8C5-ECC9F3942E4B}">
                                <a14:imgProps xmlns:a14="http://schemas.microsoft.com/office/drawing/2010/main">
                                  <a14:imgLayer r:embed="rId15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8945" cy="668945"/>
                          </a:xfrm>
                          <a:prstGeom prst="rect">
                            <a:avLst/>
                          </a:prstGeom>
                          <a:noFill/>
                          <a:ln>
                            <a:noFill/>
                          </a:ln>
                        </pic:spPr>
                      </pic:pic>
                    </a:graphicData>
                  </a:graphic>
                </wp:inline>
              </w:drawing>
            </w:r>
          </w:p>
        </w:tc>
        <w:tc>
          <w:tcPr>
            <w:tcW w:w="3980" w:type="pct"/>
            <w:gridSpan w:val="2"/>
            <w:shd w:val="clear" w:color="auto" w:fill="auto"/>
          </w:tcPr>
          <w:p w14:paraId="346B5FD8" w14:textId="27C1AB9B" w:rsidR="00525C99" w:rsidRPr="00570085" w:rsidRDefault="00CE1280" w:rsidP="00E87B68">
            <w:pPr>
              <w:spacing w:before="120" w:after="120" w:line="240" w:lineRule="auto"/>
              <w:jc w:val="both"/>
              <w:rPr>
                <w:rFonts w:ascii="Times New Roman" w:hAnsi="Times New Roman" w:cs="Times New Roman"/>
                <w:b/>
                <w:color w:val="F0A22E" w:themeColor="accent1"/>
              </w:rPr>
            </w:pPr>
            <w:r w:rsidRPr="00570085">
              <w:rPr>
                <w:rFonts w:ascii="Times New Roman" w:hAnsi="Times New Roman" w:cs="Times New Roman"/>
                <w:b/>
                <w:color w:val="D58F28"/>
              </w:rPr>
              <w:t>40,0</w:t>
            </w:r>
            <w:r w:rsidR="00525C99" w:rsidRPr="00570085">
              <w:rPr>
                <w:rFonts w:ascii="Times New Roman" w:hAnsi="Times New Roman" w:cs="Times New Roman"/>
                <w:b/>
                <w:color w:val="D58F28"/>
              </w:rPr>
              <w:t xml:space="preserve"> </w:t>
            </w:r>
            <w:r w:rsidRPr="00570085">
              <w:rPr>
                <w:rFonts w:ascii="Times New Roman" w:hAnsi="Times New Roman" w:cs="Times New Roman"/>
                <w:b/>
                <w:color w:val="D58F28"/>
              </w:rPr>
              <w:t xml:space="preserve">proc. išaugęs </w:t>
            </w:r>
            <w:r w:rsidR="00525C99" w:rsidRPr="00570085">
              <w:rPr>
                <w:rFonts w:ascii="Times New Roman" w:hAnsi="Times New Roman" w:cs="Times New Roman"/>
                <w:b/>
                <w:color w:val="D58F28"/>
              </w:rPr>
              <w:t>vaikų</w:t>
            </w:r>
            <w:r w:rsidR="002A3F55" w:rsidRPr="00570085">
              <w:rPr>
                <w:rFonts w:ascii="Times New Roman" w:hAnsi="Times New Roman" w:cs="Times New Roman"/>
                <w:b/>
                <w:color w:val="D58F28"/>
              </w:rPr>
              <w:t xml:space="preserve"> ir</w:t>
            </w:r>
            <w:r w:rsidRPr="00570085">
              <w:rPr>
                <w:rFonts w:ascii="Times New Roman" w:hAnsi="Times New Roman" w:cs="Times New Roman"/>
                <w:b/>
                <w:color w:val="D58F28"/>
              </w:rPr>
              <w:t xml:space="preserve"> 2,4 proc. sumažėjęs</w:t>
            </w:r>
            <w:r w:rsidR="000E7F1C" w:rsidRPr="00570085">
              <w:rPr>
                <w:rFonts w:ascii="Times New Roman" w:hAnsi="Times New Roman" w:cs="Times New Roman"/>
                <w:b/>
                <w:color w:val="D58F28"/>
              </w:rPr>
              <w:t xml:space="preserve"> suaugusiųjų</w:t>
            </w:r>
            <w:r w:rsidR="00525C99" w:rsidRPr="00570085">
              <w:rPr>
                <w:rFonts w:ascii="Times New Roman" w:hAnsi="Times New Roman" w:cs="Times New Roman"/>
                <w:b/>
                <w:color w:val="D58F28"/>
              </w:rPr>
              <w:t>, pirmą kartą pripažintų neįgaliaisiais, skaičius</w:t>
            </w:r>
          </w:p>
        </w:tc>
      </w:tr>
      <w:tr w:rsidR="00525C99" w:rsidRPr="00570085" w14:paraId="74192761" w14:textId="77777777" w:rsidTr="001B0674">
        <w:trPr>
          <w:trHeight w:val="582"/>
        </w:trPr>
        <w:tc>
          <w:tcPr>
            <w:tcW w:w="1020" w:type="pct"/>
            <w:gridSpan w:val="3"/>
            <w:vMerge/>
            <w:shd w:val="clear" w:color="auto" w:fill="auto"/>
            <w:vAlign w:val="center"/>
          </w:tcPr>
          <w:p w14:paraId="7B052862" w14:textId="77777777" w:rsidR="00525C99" w:rsidRPr="00570085" w:rsidRDefault="00525C99" w:rsidP="00E87B68">
            <w:pPr>
              <w:spacing w:before="120" w:after="120" w:line="240" w:lineRule="auto"/>
              <w:jc w:val="center"/>
              <w:rPr>
                <w:rFonts w:ascii="Times New Roman" w:hAnsi="Times New Roman" w:cs="Times New Roman"/>
                <w:color w:val="0000FF"/>
              </w:rPr>
            </w:pPr>
          </w:p>
        </w:tc>
        <w:tc>
          <w:tcPr>
            <w:tcW w:w="3980" w:type="pct"/>
            <w:gridSpan w:val="2"/>
            <w:shd w:val="clear" w:color="auto" w:fill="auto"/>
          </w:tcPr>
          <w:p w14:paraId="2E62B2BA" w14:textId="05870B17" w:rsidR="00E67419" w:rsidRPr="00570085" w:rsidRDefault="00525C99" w:rsidP="00E87B68">
            <w:pPr>
              <w:pStyle w:val="Sraopastraipa"/>
              <w:numPr>
                <w:ilvl w:val="0"/>
                <w:numId w:val="22"/>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w:t>
            </w:r>
            <w:r w:rsidR="000E7F1C" w:rsidRPr="00570085">
              <w:rPr>
                <w:rFonts w:ascii="Times New Roman" w:hAnsi="Times New Roman" w:cs="Times New Roman"/>
                <w:i/>
                <w:sz w:val="20"/>
                <w:szCs w:val="20"/>
              </w:rPr>
              <w:t>3</w:t>
            </w:r>
            <w:r w:rsidRPr="00570085">
              <w:rPr>
                <w:rFonts w:ascii="Times New Roman" w:hAnsi="Times New Roman" w:cs="Times New Roman"/>
                <w:i/>
                <w:sz w:val="20"/>
                <w:szCs w:val="20"/>
              </w:rPr>
              <w:t xml:space="preserve">–2017 m. vaikų, pirmą kartą pripažintų neįgaliaisiais, skaičius </w:t>
            </w:r>
            <w:r w:rsidR="000E7F1C" w:rsidRPr="00570085">
              <w:rPr>
                <w:rFonts w:ascii="Times New Roman" w:hAnsi="Times New Roman" w:cs="Times New Roman"/>
                <w:i/>
                <w:sz w:val="20"/>
                <w:szCs w:val="20"/>
              </w:rPr>
              <w:t>išaugo 40,0</w:t>
            </w:r>
            <w:r w:rsidRPr="00570085">
              <w:rPr>
                <w:rFonts w:ascii="Times New Roman" w:hAnsi="Times New Roman" w:cs="Times New Roman"/>
                <w:i/>
                <w:sz w:val="20"/>
                <w:szCs w:val="20"/>
              </w:rPr>
              <w:t xml:space="preserve"> proc.</w:t>
            </w:r>
            <w:r w:rsidR="00747C42"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 xml:space="preserve">kai </w:t>
            </w:r>
            <w:r w:rsidR="000E7F1C" w:rsidRPr="00570085">
              <w:rPr>
                <w:rFonts w:ascii="Times New Roman" w:hAnsi="Times New Roman" w:cs="Times New Roman"/>
                <w:i/>
                <w:sz w:val="20"/>
                <w:szCs w:val="20"/>
              </w:rPr>
              <w:t>šalyje išaugo 11,1 proc. apskrityje sumažėjo 11,3</w:t>
            </w:r>
            <w:r w:rsidRPr="00570085">
              <w:rPr>
                <w:rFonts w:ascii="Times New Roman" w:hAnsi="Times New Roman" w:cs="Times New Roman"/>
                <w:i/>
                <w:sz w:val="20"/>
                <w:szCs w:val="20"/>
              </w:rPr>
              <w:t xml:space="preserve"> proc.</w:t>
            </w:r>
          </w:p>
          <w:p w14:paraId="3E58EA16" w14:textId="28C12129" w:rsidR="00525C99" w:rsidRPr="00570085" w:rsidRDefault="00E67419" w:rsidP="00E87B68">
            <w:pPr>
              <w:pStyle w:val="Sraopastraipa"/>
              <w:numPr>
                <w:ilvl w:val="0"/>
                <w:numId w:val="22"/>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w:t>
            </w:r>
            <w:r w:rsidR="000E7F1C" w:rsidRPr="00570085">
              <w:rPr>
                <w:rFonts w:ascii="Times New Roman" w:hAnsi="Times New Roman" w:cs="Times New Roman"/>
                <w:i/>
                <w:sz w:val="20"/>
                <w:szCs w:val="20"/>
              </w:rPr>
              <w:t>3</w:t>
            </w:r>
            <w:r w:rsidRPr="00570085">
              <w:rPr>
                <w:rFonts w:ascii="Times New Roman" w:hAnsi="Times New Roman" w:cs="Times New Roman"/>
                <w:i/>
                <w:sz w:val="20"/>
                <w:szCs w:val="20"/>
              </w:rPr>
              <w:t xml:space="preserve">–2017 m. </w:t>
            </w:r>
            <w:r w:rsidR="00525C99" w:rsidRPr="00570085">
              <w:rPr>
                <w:rFonts w:ascii="Times New Roman" w:hAnsi="Times New Roman" w:cs="Times New Roman"/>
                <w:i/>
                <w:sz w:val="20"/>
                <w:szCs w:val="20"/>
              </w:rPr>
              <w:t>darbingo amžiaus asmenų</w:t>
            </w:r>
            <w:r w:rsidRPr="00570085">
              <w:rPr>
                <w:rFonts w:ascii="Times New Roman" w:hAnsi="Times New Roman" w:cs="Times New Roman"/>
                <w:i/>
                <w:sz w:val="20"/>
                <w:szCs w:val="20"/>
              </w:rPr>
              <w:t xml:space="preserve">, pirmą kartą pripažintų </w:t>
            </w:r>
            <w:r w:rsidR="00292BAE" w:rsidRPr="00570085">
              <w:rPr>
                <w:rFonts w:ascii="Times New Roman" w:hAnsi="Times New Roman" w:cs="Times New Roman"/>
                <w:i/>
                <w:sz w:val="20"/>
                <w:szCs w:val="20"/>
              </w:rPr>
              <w:t>neįgaliaisiais</w:t>
            </w:r>
            <w:r w:rsidRPr="00570085">
              <w:rPr>
                <w:rFonts w:ascii="Times New Roman" w:hAnsi="Times New Roman" w:cs="Times New Roman"/>
                <w:i/>
                <w:sz w:val="20"/>
                <w:szCs w:val="20"/>
              </w:rPr>
              <w:t xml:space="preserve">, skaičius sumažėjo </w:t>
            </w:r>
            <w:r w:rsidR="000E7F1C" w:rsidRPr="00570085">
              <w:rPr>
                <w:rFonts w:ascii="Times New Roman" w:hAnsi="Times New Roman" w:cs="Times New Roman"/>
                <w:i/>
                <w:sz w:val="20"/>
                <w:szCs w:val="20"/>
              </w:rPr>
              <w:t>2,4</w:t>
            </w:r>
            <w:r w:rsidR="00525C99" w:rsidRPr="00570085">
              <w:rPr>
                <w:rFonts w:ascii="Times New Roman" w:hAnsi="Times New Roman" w:cs="Times New Roman"/>
                <w:i/>
                <w:sz w:val="20"/>
                <w:szCs w:val="20"/>
              </w:rPr>
              <w:t xml:space="preserve"> proc., </w:t>
            </w:r>
            <w:r w:rsidRPr="00570085">
              <w:rPr>
                <w:rFonts w:ascii="Times New Roman" w:hAnsi="Times New Roman" w:cs="Times New Roman"/>
                <w:i/>
                <w:sz w:val="20"/>
                <w:szCs w:val="20"/>
              </w:rPr>
              <w:t>kai</w:t>
            </w:r>
            <w:r w:rsidR="00525C99" w:rsidRPr="00570085">
              <w:rPr>
                <w:rFonts w:ascii="Times New Roman" w:hAnsi="Times New Roman" w:cs="Times New Roman"/>
                <w:i/>
                <w:sz w:val="20"/>
                <w:szCs w:val="20"/>
              </w:rPr>
              <w:t xml:space="preserve"> šalyje </w:t>
            </w:r>
            <w:r w:rsidRPr="00570085">
              <w:rPr>
                <w:rFonts w:ascii="Times New Roman" w:hAnsi="Times New Roman" w:cs="Times New Roman"/>
                <w:i/>
                <w:sz w:val="20"/>
                <w:szCs w:val="20"/>
              </w:rPr>
              <w:t xml:space="preserve">– </w:t>
            </w:r>
            <w:r w:rsidR="000E7F1C" w:rsidRPr="00570085">
              <w:rPr>
                <w:rFonts w:ascii="Times New Roman" w:hAnsi="Times New Roman" w:cs="Times New Roman"/>
                <w:i/>
                <w:sz w:val="20"/>
                <w:szCs w:val="20"/>
              </w:rPr>
              <w:t>11,4</w:t>
            </w:r>
            <w:r w:rsidR="00525C99" w:rsidRPr="00570085">
              <w:rPr>
                <w:rFonts w:ascii="Times New Roman" w:hAnsi="Times New Roman" w:cs="Times New Roman"/>
                <w:i/>
                <w:sz w:val="20"/>
                <w:szCs w:val="20"/>
              </w:rPr>
              <w:t xml:space="preserve"> proc.</w:t>
            </w:r>
            <w:r w:rsidRPr="00570085">
              <w:rPr>
                <w:rFonts w:ascii="Times New Roman" w:hAnsi="Times New Roman" w:cs="Times New Roman"/>
                <w:i/>
                <w:sz w:val="20"/>
                <w:szCs w:val="20"/>
              </w:rPr>
              <w:t>,</w:t>
            </w:r>
            <w:r w:rsidR="00525C99" w:rsidRPr="00570085">
              <w:rPr>
                <w:rFonts w:ascii="Times New Roman" w:hAnsi="Times New Roman" w:cs="Times New Roman"/>
                <w:i/>
                <w:sz w:val="20"/>
                <w:szCs w:val="20"/>
              </w:rPr>
              <w:t xml:space="preserve"> apskrityje </w:t>
            </w:r>
            <w:r w:rsidRPr="00570085">
              <w:rPr>
                <w:rFonts w:ascii="Times New Roman" w:hAnsi="Times New Roman" w:cs="Times New Roman"/>
                <w:i/>
                <w:sz w:val="20"/>
                <w:szCs w:val="20"/>
              </w:rPr>
              <w:t xml:space="preserve">– </w:t>
            </w:r>
            <w:r w:rsidR="000E7F1C" w:rsidRPr="00570085">
              <w:rPr>
                <w:rFonts w:ascii="Times New Roman" w:hAnsi="Times New Roman" w:cs="Times New Roman"/>
                <w:i/>
                <w:sz w:val="20"/>
                <w:szCs w:val="20"/>
              </w:rPr>
              <w:t>20,3</w:t>
            </w:r>
            <w:r w:rsidR="00525C99" w:rsidRPr="00570085">
              <w:rPr>
                <w:rFonts w:ascii="Times New Roman" w:hAnsi="Times New Roman" w:cs="Times New Roman"/>
                <w:i/>
                <w:sz w:val="20"/>
                <w:szCs w:val="20"/>
              </w:rPr>
              <w:t xml:space="preserve"> proc.</w:t>
            </w:r>
          </w:p>
        </w:tc>
      </w:tr>
      <w:tr w:rsidR="00525C99" w:rsidRPr="00570085" w14:paraId="7E8E898A" w14:textId="77777777" w:rsidTr="001B0674">
        <w:trPr>
          <w:trHeight w:val="327"/>
        </w:trPr>
        <w:tc>
          <w:tcPr>
            <w:tcW w:w="1020" w:type="pct"/>
            <w:gridSpan w:val="3"/>
            <w:vMerge w:val="restart"/>
            <w:shd w:val="clear" w:color="auto" w:fill="auto"/>
            <w:vAlign w:val="center"/>
          </w:tcPr>
          <w:p w14:paraId="0408A8D5" w14:textId="77777777" w:rsidR="00525C99" w:rsidRPr="00570085" w:rsidRDefault="00525C99"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59D497B2" wp14:editId="5B6822D4">
                  <wp:extent cx="755072" cy="713743"/>
                  <wp:effectExtent l="0" t="0" r="6985" b="0"/>
                  <wp:docPr id="192" name="Picture 192" descr="Vaizdo rezultatas pagal užklausą „social benefit icon png“">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izdo rezultatas pagal užklausą „social benefit icon png“">
                            <a:hlinkClick r:id="rId152" tgtFrame="&quot;_blank&quot;"/>
                          </pic:cNvPr>
                          <pic:cNvPicPr>
                            <a:picLocks noChangeAspect="1" noChangeArrowheads="1"/>
                          </pic:cNvPicPr>
                        </pic:nvPicPr>
                        <pic:blipFill>
                          <a:blip r:embed="rId153" cstate="print">
                            <a:duotone>
                              <a:schemeClr val="accent1">
                                <a:shade val="45000"/>
                                <a:satMod val="135000"/>
                              </a:schemeClr>
                              <a:prstClr val="white"/>
                            </a:duotone>
                            <a:extLst>
                              <a:ext uri="{BEBA8EAE-BF5A-486C-A8C5-ECC9F3942E4B}">
                                <a14:imgProps xmlns:a14="http://schemas.microsoft.com/office/drawing/2010/main">
                                  <a14:imgLayer r:embed="rId15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80938" cy="738193"/>
                          </a:xfrm>
                          <a:prstGeom prst="rect">
                            <a:avLst/>
                          </a:prstGeom>
                          <a:noFill/>
                          <a:ln>
                            <a:noFill/>
                          </a:ln>
                        </pic:spPr>
                      </pic:pic>
                    </a:graphicData>
                  </a:graphic>
                </wp:inline>
              </w:drawing>
            </w:r>
          </w:p>
        </w:tc>
        <w:tc>
          <w:tcPr>
            <w:tcW w:w="3980" w:type="pct"/>
            <w:gridSpan w:val="2"/>
            <w:shd w:val="clear" w:color="auto" w:fill="auto"/>
          </w:tcPr>
          <w:p w14:paraId="5B4198C4" w14:textId="00A1F2DE" w:rsidR="00525C99" w:rsidRPr="00570085" w:rsidRDefault="000E7F1C"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60,3</w:t>
            </w:r>
            <w:r w:rsidR="00525C99" w:rsidRPr="00570085">
              <w:rPr>
                <w:rFonts w:ascii="Times New Roman" w:hAnsi="Times New Roman" w:cs="Times New Roman"/>
                <w:b/>
                <w:color w:val="D58F28"/>
              </w:rPr>
              <w:t xml:space="preserve"> proc. sumažėj</w:t>
            </w:r>
            <w:r w:rsidR="0080575D" w:rsidRPr="00570085">
              <w:rPr>
                <w:rFonts w:ascii="Times New Roman" w:hAnsi="Times New Roman" w:cs="Times New Roman"/>
                <w:b/>
                <w:color w:val="D58F28"/>
              </w:rPr>
              <w:t>ęs</w:t>
            </w:r>
            <w:r w:rsidR="00525C99" w:rsidRPr="00570085">
              <w:rPr>
                <w:rFonts w:ascii="Times New Roman" w:hAnsi="Times New Roman" w:cs="Times New Roman"/>
                <w:b/>
                <w:color w:val="D58F28"/>
              </w:rPr>
              <w:t xml:space="preserve"> socialinės pašalpos gavėjų skaičius, </w:t>
            </w:r>
            <w:r w:rsidRPr="00570085">
              <w:rPr>
                <w:rFonts w:ascii="Times New Roman" w:hAnsi="Times New Roman" w:cs="Times New Roman"/>
                <w:b/>
                <w:color w:val="D58F28"/>
              </w:rPr>
              <w:t>59,2</w:t>
            </w:r>
            <w:r w:rsidR="00525C99" w:rsidRPr="00570085">
              <w:rPr>
                <w:rFonts w:ascii="Times New Roman" w:hAnsi="Times New Roman" w:cs="Times New Roman"/>
                <w:b/>
                <w:color w:val="D58F28"/>
              </w:rPr>
              <w:t xml:space="preserve"> proc. – išlaidos joms</w:t>
            </w:r>
          </w:p>
        </w:tc>
      </w:tr>
      <w:tr w:rsidR="00525C99" w:rsidRPr="00570085" w14:paraId="40A476DF" w14:textId="77777777" w:rsidTr="001B0674">
        <w:trPr>
          <w:trHeight w:val="582"/>
        </w:trPr>
        <w:tc>
          <w:tcPr>
            <w:tcW w:w="1020" w:type="pct"/>
            <w:gridSpan w:val="3"/>
            <w:vMerge/>
            <w:shd w:val="clear" w:color="auto" w:fill="auto"/>
            <w:vAlign w:val="center"/>
          </w:tcPr>
          <w:p w14:paraId="3D3F7A61" w14:textId="77777777" w:rsidR="00525C99" w:rsidRPr="00570085" w:rsidRDefault="00525C99" w:rsidP="00E87B68">
            <w:pPr>
              <w:spacing w:before="120" w:after="120" w:line="240" w:lineRule="auto"/>
              <w:jc w:val="center"/>
              <w:rPr>
                <w:rFonts w:ascii="Times New Roman" w:hAnsi="Times New Roman" w:cs="Times New Roman"/>
                <w:color w:val="0000FF"/>
              </w:rPr>
            </w:pPr>
          </w:p>
        </w:tc>
        <w:tc>
          <w:tcPr>
            <w:tcW w:w="3980" w:type="pct"/>
            <w:gridSpan w:val="2"/>
            <w:shd w:val="clear" w:color="auto" w:fill="auto"/>
          </w:tcPr>
          <w:p w14:paraId="56B3893B" w14:textId="045CEA30" w:rsidR="00525C99" w:rsidRPr="00570085" w:rsidRDefault="00525C99" w:rsidP="00E87B68">
            <w:pPr>
              <w:pStyle w:val="Sraopastraipa"/>
              <w:numPr>
                <w:ilvl w:val="0"/>
                <w:numId w:val="7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w:t>
            </w:r>
            <w:r w:rsidR="000E7F1C" w:rsidRPr="00570085">
              <w:rPr>
                <w:rFonts w:ascii="Times New Roman" w:hAnsi="Times New Roman" w:cs="Times New Roman"/>
                <w:i/>
                <w:sz w:val="20"/>
                <w:szCs w:val="20"/>
              </w:rPr>
              <w:t>3</w:t>
            </w:r>
            <w:r w:rsidRPr="00570085">
              <w:rPr>
                <w:rFonts w:ascii="Times New Roman" w:hAnsi="Times New Roman" w:cs="Times New Roman"/>
                <w:i/>
                <w:sz w:val="20"/>
                <w:szCs w:val="20"/>
              </w:rPr>
              <w:t xml:space="preserve">–2017 m. </w:t>
            </w:r>
            <w:r w:rsidR="000E7F1C" w:rsidRPr="00570085">
              <w:rPr>
                <w:rFonts w:ascii="Times New Roman" w:hAnsi="Times New Roman" w:cs="Times New Roman"/>
                <w:i/>
                <w:sz w:val="20"/>
                <w:szCs w:val="20"/>
              </w:rPr>
              <w:t>60,3</w:t>
            </w:r>
            <w:r w:rsidRPr="00570085">
              <w:rPr>
                <w:rFonts w:ascii="Times New Roman" w:hAnsi="Times New Roman" w:cs="Times New Roman"/>
                <w:i/>
                <w:sz w:val="20"/>
                <w:szCs w:val="20"/>
              </w:rPr>
              <w:t xml:space="preserve"> proc. </w:t>
            </w:r>
            <w:r w:rsidR="00065E9D" w:rsidRPr="00570085">
              <w:rPr>
                <w:rFonts w:ascii="Times New Roman" w:hAnsi="Times New Roman" w:cs="Times New Roman"/>
                <w:i/>
                <w:sz w:val="20"/>
                <w:szCs w:val="20"/>
              </w:rPr>
              <w:t xml:space="preserve">sumažėjo </w:t>
            </w:r>
            <w:r w:rsidRPr="00570085">
              <w:rPr>
                <w:rFonts w:ascii="Times New Roman" w:hAnsi="Times New Roman" w:cs="Times New Roman"/>
                <w:i/>
                <w:sz w:val="20"/>
                <w:szCs w:val="20"/>
              </w:rPr>
              <w:t xml:space="preserve">socialinės pašalpos gavėjų skaičius ir </w:t>
            </w:r>
            <w:r w:rsidR="000E7F1C" w:rsidRPr="00570085">
              <w:rPr>
                <w:rFonts w:ascii="Times New Roman" w:hAnsi="Times New Roman" w:cs="Times New Roman"/>
                <w:i/>
                <w:sz w:val="20"/>
                <w:szCs w:val="20"/>
              </w:rPr>
              <w:t>59,2</w:t>
            </w:r>
            <w:r w:rsidRPr="00570085">
              <w:rPr>
                <w:rFonts w:ascii="Times New Roman" w:hAnsi="Times New Roman" w:cs="Times New Roman"/>
                <w:i/>
                <w:sz w:val="20"/>
                <w:szCs w:val="20"/>
              </w:rPr>
              <w:t xml:space="preserve"> proc. </w:t>
            </w:r>
            <w:r w:rsidR="00214B36">
              <w:rPr>
                <w:rFonts w:ascii="Times New Roman" w:hAnsi="Times New Roman" w:cs="Times New Roman"/>
                <w:i/>
                <w:sz w:val="20"/>
                <w:szCs w:val="20"/>
              </w:rPr>
              <w:t>–</w:t>
            </w:r>
            <w:r w:rsidR="00214B36"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išlaidos socialinėms pašalpoms (sparčiau nei apskrityje</w:t>
            </w:r>
            <w:r w:rsidR="00065E9D" w:rsidRPr="00570085">
              <w:rPr>
                <w:rFonts w:ascii="Times New Roman" w:hAnsi="Times New Roman" w:cs="Times New Roman"/>
                <w:i/>
                <w:sz w:val="20"/>
                <w:szCs w:val="20"/>
              </w:rPr>
              <w:t>,</w:t>
            </w:r>
            <w:r w:rsidRPr="00570085">
              <w:rPr>
                <w:rFonts w:ascii="Times New Roman" w:hAnsi="Times New Roman" w:cs="Times New Roman"/>
                <w:i/>
                <w:sz w:val="20"/>
                <w:szCs w:val="20"/>
              </w:rPr>
              <w:t xml:space="preserve"> lėčiau nei šalyje)</w:t>
            </w:r>
          </w:p>
        </w:tc>
      </w:tr>
      <w:tr w:rsidR="00525C99" w:rsidRPr="00570085" w14:paraId="73DEBC96" w14:textId="77777777" w:rsidTr="001B0674">
        <w:tc>
          <w:tcPr>
            <w:tcW w:w="5000" w:type="pct"/>
            <w:gridSpan w:val="5"/>
            <w:shd w:val="clear" w:color="auto" w:fill="auto"/>
            <w:vAlign w:val="center"/>
          </w:tcPr>
          <w:p w14:paraId="4DA80317" w14:textId="274939D7" w:rsidR="00F30E0D" w:rsidRPr="00570085" w:rsidRDefault="00F30E0D" w:rsidP="00E87B68">
            <w:pPr>
              <w:spacing w:before="120" w:after="120" w:line="240" w:lineRule="auto"/>
              <w:rPr>
                <w:rFonts w:ascii="Times New Roman" w:hAnsi="Times New Roman" w:cs="Times New Roman"/>
                <w:b/>
                <w:color w:val="F0A22E" w:themeColor="accent1"/>
                <w:sz w:val="32"/>
                <w:szCs w:val="32"/>
                <w:u w:val="single"/>
              </w:rPr>
            </w:pPr>
          </w:p>
          <w:p w14:paraId="3F3CB88F" w14:textId="17811C6B" w:rsidR="00327BA1" w:rsidRPr="00570085" w:rsidRDefault="00327BA1" w:rsidP="00E87B68">
            <w:pPr>
              <w:spacing w:before="120" w:after="120" w:line="240" w:lineRule="auto"/>
              <w:rPr>
                <w:rFonts w:ascii="Times New Roman" w:hAnsi="Times New Roman" w:cs="Times New Roman"/>
                <w:b/>
                <w:color w:val="F0A22E" w:themeColor="accent1"/>
                <w:sz w:val="32"/>
                <w:szCs w:val="32"/>
                <w:u w:val="single"/>
              </w:rPr>
            </w:pPr>
          </w:p>
          <w:p w14:paraId="4F2BFFE0" w14:textId="66040765" w:rsidR="00327BA1" w:rsidRPr="00570085" w:rsidRDefault="00327BA1" w:rsidP="00E87B68">
            <w:pPr>
              <w:spacing w:before="120" w:after="120" w:line="240" w:lineRule="auto"/>
              <w:rPr>
                <w:rFonts w:ascii="Times New Roman" w:hAnsi="Times New Roman" w:cs="Times New Roman"/>
                <w:b/>
                <w:color w:val="F0A22E" w:themeColor="accent1"/>
                <w:sz w:val="32"/>
                <w:szCs w:val="32"/>
                <w:u w:val="single"/>
              </w:rPr>
            </w:pPr>
          </w:p>
          <w:p w14:paraId="439C916C" w14:textId="6883AD01" w:rsidR="00327BA1" w:rsidRPr="00570085" w:rsidRDefault="00327BA1" w:rsidP="00E87B68">
            <w:pPr>
              <w:spacing w:before="120" w:after="120" w:line="240" w:lineRule="auto"/>
              <w:rPr>
                <w:rFonts w:ascii="Times New Roman" w:hAnsi="Times New Roman" w:cs="Times New Roman"/>
                <w:b/>
                <w:color w:val="F0A22E" w:themeColor="accent1"/>
                <w:sz w:val="32"/>
                <w:szCs w:val="32"/>
                <w:u w:val="single"/>
              </w:rPr>
            </w:pPr>
          </w:p>
          <w:p w14:paraId="1E90F83A" w14:textId="3A8F7C06" w:rsidR="00327BA1" w:rsidRPr="00570085" w:rsidRDefault="00327BA1" w:rsidP="00E87B68">
            <w:pPr>
              <w:spacing w:before="120" w:after="120" w:line="240" w:lineRule="auto"/>
              <w:rPr>
                <w:rFonts w:ascii="Times New Roman" w:hAnsi="Times New Roman" w:cs="Times New Roman"/>
                <w:b/>
                <w:color w:val="F0A22E" w:themeColor="accent1"/>
                <w:sz w:val="32"/>
                <w:szCs w:val="32"/>
                <w:u w:val="single"/>
              </w:rPr>
            </w:pPr>
          </w:p>
          <w:p w14:paraId="2D95B970" w14:textId="63F7CD8F" w:rsidR="00327BA1" w:rsidRPr="00570085" w:rsidRDefault="00327BA1" w:rsidP="00E87B68">
            <w:pPr>
              <w:spacing w:before="120" w:after="120" w:line="240" w:lineRule="auto"/>
              <w:rPr>
                <w:rFonts w:ascii="Times New Roman" w:hAnsi="Times New Roman" w:cs="Times New Roman"/>
                <w:b/>
                <w:color w:val="F0A22E" w:themeColor="accent1"/>
                <w:sz w:val="32"/>
                <w:szCs w:val="32"/>
                <w:u w:val="single"/>
              </w:rPr>
            </w:pPr>
          </w:p>
          <w:p w14:paraId="3495D8EB" w14:textId="7FB3BC6E" w:rsidR="00327BA1" w:rsidRPr="00570085" w:rsidRDefault="00327BA1" w:rsidP="00E87B68">
            <w:pPr>
              <w:spacing w:before="120" w:after="120" w:line="240" w:lineRule="auto"/>
              <w:rPr>
                <w:rFonts w:ascii="Times New Roman" w:hAnsi="Times New Roman" w:cs="Times New Roman"/>
                <w:b/>
                <w:color w:val="F0A22E" w:themeColor="accent1"/>
                <w:sz w:val="32"/>
                <w:szCs w:val="32"/>
                <w:u w:val="single"/>
              </w:rPr>
            </w:pPr>
          </w:p>
          <w:p w14:paraId="2D50BB0D" w14:textId="0D24BB91" w:rsidR="00CC1BB1" w:rsidRPr="00570085" w:rsidRDefault="00CC1BB1" w:rsidP="00E87B68">
            <w:pPr>
              <w:spacing w:before="120" w:after="120" w:line="240" w:lineRule="auto"/>
              <w:rPr>
                <w:rFonts w:ascii="Times New Roman" w:hAnsi="Times New Roman" w:cs="Times New Roman"/>
                <w:b/>
                <w:color w:val="F0A22E" w:themeColor="accent1"/>
                <w:sz w:val="32"/>
                <w:szCs w:val="32"/>
                <w:u w:val="single"/>
              </w:rPr>
            </w:pPr>
          </w:p>
          <w:p w14:paraId="10B466F7" w14:textId="6A23E73E" w:rsidR="00525C99" w:rsidRPr="00570085" w:rsidRDefault="00F30E0D" w:rsidP="00E87B68">
            <w:pPr>
              <w:spacing w:before="120" w:after="120" w:line="240" w:lineRule="auto"/>
              <w:rPr>
                <w:rFonts w:ascii="Times New Roman" w:hAnsi="Times New Roman" w:cs="Times New Roman"/>
                <w:b/>
                <w:color w:val="F0A22E" w:themeColor="accent1"/>
                <w:sz w:val="32"/>
                <w:szCs w:val="32"/>
                <w:u w:val="single"/>
              </w:rPr>
            </w:pPr>
            <w:r w:rsidRPr="00570085">
              <w:rPr>
                <w:rFonts w:ascii="Times New Roman" w:hAnsi="Times New Roman" w:cs="Times New Roman"/>
                <w:b/>
                <w:color w:val="F0A22E" w:themeColor="accent1"/>
                <w:sz w:val="32"/>
                <w:szCs w:val="32"/>
                <w:u w:val="single"/>
              </w:rPr>
              <w:lastRenderedPageBreak/>
              <w:t>Pasvalio</w:t>
            </w:r>
            <w:r w:rsidR="00525C99" w:rsidRPr="00570085">
              <w:rPr>
                <w:rFonts w:ascii="Times New Roman" w:hAnsi="Times New Roman" w:cs="Times New Roman"/>
                <w:b/>
                <w:color w:val="F0A22E" w:themeColor="accent1"/>
                <w:sz w:val="32"/>
                <w:szCs w:val="32"/>
                <w:u w:val="single"/>
              </w:rPr>
              <w:t xml:space="preserve"> rajono kultūros ir meno situacijos apibendrinimas</w:t>
            </w:r>
          </w:p>
        </w:tc>
      </w:tr>
      <w:tr w:rsidR="00525C99" w:rsidRPr="00570085" w14:paraId="4E3C4457" w14:textId="77777777" w:rsidTr="001B0674">
        <w:tc>
          <w:tcPr>
            <w:tcW w:w="1100" w:type="pct"/>
            <w:gridSpan w:val="4"/>
            <w:vMerge w:val="restart"/>
            <w:shd w:val="clear" w:color="auto" w:fill="auto"/>
            <w:vAlign w:val="center"/>
          </w:tcPr>
          <w:p w14:paraId="42F5CE4D" w14:textId="77777777" w:rsidR="00525C99" w:rsidRPr="00570085" w:rsidRDefault="00525C99"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lastRenderedPageBreak/>
              <w:drawing>
                <wp:inline distT="0" distB="0" distL="0" distR="0" wp14:anchorId="7B4F5D53" wp14:editId="6F28FA68">
                  <wp:extent cx="754380" cy="718168"/>
                  <wp:effectExtent l="0" t="0" r="7620" b="6350"/>
                  <wp:docPr id="150" name="Picture 150" descr="Susijęs vaizdas">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ijęs vaizdas">
                            <a:hlinkClick r:id="rId155" tgtFrame="&quot;_blank&quot;"/>
                          </pic:cNvPr>
                          <pic:cNvPicPr>
                            <a:picLocks noChangeAspect="1" noChangeArrowheads="1"/>
                          </pic:cNvPicPr>
                        </pic:nvPicPr>
                        <pic:blipFill>
                          <a:blip r:embed="rId156" cstate="print">
                            <a:duotone>
                              <a:schemeClr val="accent1">
                                <a:shade val="45000"/>
                                <a:satMod val="135000"/>
                              </a:schemeClr>
                              <a:prstClr val="white"/>
                            </a:duotone>
                            <a:extLst>
                              <a:ext uri="{BEBA8EAE-BF5A-486C-A8C5-ECC9F3942E4B}">
                                <a14:imgProps xmlns:a14="http://schemas.microsoft.com/office/drawing/2010/main">
                                  <a14:imgLayer r:embed="rId157">
                                    <a14:imgEffect>
                                      <a14:artisticGlowEdges/>
                                    </a14:imgEffect>
                                  </a14:imgLayer>
                                </a14:imgProps>
                              </a:ext>
                              <a:ext uri="{28A0092B-C50C-407E-A947-70E740481C1C}">
                                <a14:useLocalDpi xmlns:a14="http://schemas.microsoft.com/office/drawing/2010/main" val="0"/>
                              </a:ext>
                            </a:extLst>
                          </a:blip>
                          <a:srcRect/>
                          <a:stretch>
                            <a:fillRect/>
                          </a:stretch>
                        </pic:blipFill>
                        <pic:spPr bwMode="auto">
                          <a:xfrm flipH="1">
                            <a:off x="0" y="0"/>
                            <a:ext cx="789511" cy="751613"/>
                          </a:xfrm>
                          <a:prstGeom prst="rect">
                            <a:avLst/>
                          </a:prstGeom>
                          <a:noFill/>
                          <a:ln>
                            <a:noFill/>
                          </a:ln>
                        </pic:spPr>
                      </pic:pic>
                    </a:graphicData>
                  </a:graphic>
                </wp:inline>
              </w:drawing>
            </w:r>
          </w:p>
        </w:tc>
        <w:tc>
          <w:tcPr>
            <w:tcW w:w="3900" w:type="pct"/>
            <w:shd w:val="clear" w:color="auto" w:fill="auto"/>
          </w:tcPr>
          <w:p w14:paraId="6AF82F52" w14:textId="4E1FF77F" w:rsidR="00525C99" w:rsidRPr="00570085" w:rsidRDefault="00F30E0D"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3</w:t>
            </w:r>
            <w:r w:rsidR="00525C99" w:rsidRPr="00570085">
              <w:rPr>
                <w:rFonts w:ascii="Times New Roman" w:hAnsi="Times New Roman" w:cs="Times New Roman"/>
                <w:b/>
                <w:color w:val="D58F28"/>
              </w:rPr>
              <w:t xml:space="preserve"> kultūros įstaigos ir </w:t>
            </w:r>
            <w:r w:rsidRPr="00570085">
              <w:rPr>
                <w:rFonts w:ascii="Times New Roman" w:hAnsi="Times New Roman" w:cs="Times New Roman"/>
                <w:b/>
                <w:color w:val="D58F28"/>
              </w:rPr>
              <w:t>5</w:t>
            </w:r>
            <w:r w:rsidR="00CA46F4" w:rsidRPr="00570085">
              <w:rPr>
                <w:rFonts w:ascii="Times New Roman" w:hAnsi="Times New Roman" w:cs="Times New Roman"/>
                <w:b/>
                <w:color w:val="D58F28"/>
              </w:rPr>
              <w:t>1</w:t>
            </w:r>
            <w:r w:rsidRPr="00570085">
              <w:rPr>
                <w:rFonts w:ascii="Times New Roman" w:hAnsi="Times New Roman" w:cs="Times New Roman"/>
                <w:b/>
                <w:color w:val="D58F28"/>
              </w:rPr>
              <w:t xml:space="preserve"> </w:t>
            </w:r>
            <w:r w:rsidR="000614AD" w:rsidRPr="00570085">
              <w:rPr>
                <w:rFonts w:ascii="Times New Roman" w:hAnsi="Times New Roman" w:cs="Times New Roman"/>
                <w:b/>
                <w:color w:val="D58F28"/>
              </w:rPr>
              <w:t>jų</w:t>
            </w:r>
            <w:r w:rsidR="00525C99" w:rsidRPr="00570085">
              <w:rPr>
                <w:rFonts w:ascii="Times New Roman" w:hAnsi="Times New Roman" w:cs="Times New Roman"/>
                <w:b/>
                <w:color w:val="D58F28"/>
              </w:rPr>
              <w:t xml:space="preserve"> skyri</w:t>
            </w:r>
            <w:r w:rsidR="00CA46F4" w:rsidRPr="00570085">
              <w:rPr>
                <w:rFonts w:ascii="Times New Roman" w:hAnsi="Times New Roman" w:cs="Times New Roman"/>
                <w:b/>
                <w:color w:val="D58F28"/>
              </w:rPr>
              <w:t>us</w:t>
            </w:r>
            <w:r w:rsidR="00C3743F" w:rsidRPr="00570085">
              <w:rPr>
                <w:rFonts w:ascii="Times New Roman" w:hAnsi="Times New Roman" w:cs="Times New Roman"/>
                <w:b/>
                <w:color w:val="D58F28"/>
              </w:rPr>
              <w:t>/ padalinys</w:t>
            </w:r>
          </w:p>
        </w:tc>
      </w:tr>
      <w:tr w:rsidR="00525C99" w:rsidRPr="00570085" w14:paraId="32D53DC9" w14:textId="77777777" w:rsidTr="001B0674">
        <w:tc>
          <w:tcPr>
            <w:tcW w:w="1100" w:type="pct"/>
            <w:gridSpan w:val="4"/>
            <w:vMerge/>
            <w:shd w:val="clear" w:color="auto" w:fill="auto"/>
          </w:tcPr>
          <w:p w14:paraId="791698A4" w14:textId="77777777" w:rsidR="00525C99" w:rsidRPr="00570085" w:rsidRDefault="00525C99" w:rsidP="00E87B68">
            <w:pPr>
              <w:spacing w:before="120" w:after="120" w:line="240" w:lineRule="auto"/>
              <w:rPr>
                <w:rFonts w:ascii="Times New Roman" w:hAnsi="Times New Roman" w:cs="Times New Roman"/>
              </w:rPr>
            </w:pPr>
          </w:p>
        </w:tc>
        <w:tc>
          <w:tcPr>
            <w:tcW w:w="3900" w:type="pct"/>
            <w:shd w:val="clear" w:color="auto" w:fill="auto"/>
          </w:tcPr>
          <w:p w14:paraId="2B6F0C95" w14:textId="67DC4E17" w:rsidR="00525C99" w:rsidRPr="00570085" w:rsidRDefault="00F30E0D" w:rsidP="00E87B68">
            <w:pPr>
              <w:pStyle w:val="Sraopastraipa"/>
              <w:numPr>
                <w:ilvl w:val="0"/>
                <w:numId w:val="22"/>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 xml:space="preserve">Pasvalio </w:t>
            </w:r>
            <w:r w:rsidR="00525C99" w:rsidRPr="00570085">
              <w:rPr>
                <w:rFonts w:ascii="Times New Roman" w:hAnsi="Times New Roman" w:cs="Times New Roman"/>
                <w:i/>
                <w:sz w:val="20"/>
                <w:szCs w:val="20"/>
              </w:rPr>
              <w:t>kultūros centras ir 1</w:t>
            </w:r>
            <w:r w:rsidR="00BA5D16" w:rsidRPr="00570085">
              <w:rPr>
                <w:rFonts w:ascii="Times New Roman" w:hAnsi="Times New Roman" w:cs="Times New Roman"/>
                <w:i/>
                <w:sz w:val="20"/>
                <w:szCs w:val="20"/>
              </w:rPr>
              <w:t>5</w:t>
            </w:r>
            <w:r w:rsidR="00525C99" w:rsidRPr="00570085">
              <w:rPr>
                <w:rFonts w:ascii="Times New Roman" w:hAnsi="Times New Roman" w:cs="Times New Roman"/>
                <w:i/>
                <w:sz w:val="20"/>
                <w:szCs w:val="20"/>
              </w:rPr>
              <w:t xml:space="preserve"> skyrių</w:t>
            </w:r>
          </w:p>
          <w:p w14:paraId="2A1C2F37" w14:textId="4BD41B81" w:rsidR="00525C99" w:rsidRPr="00570085" w:rsidRDefault="00F30E0D" w:rsidP="00E87B68">
            <w:pPr>
              <w:pStyle w:val="Sraopastraipa"/>
              <w:numPr>
                <w:ilvl w:val="0"/>
                <w:numId w:val="22"/>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Pasvalio</w:t>
            </w:r>
            <w:r w:rsidR="00525C99"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Mariaus Katiliškio</w:t>
            </w:r>
            <w:r w:rsidR="00525C99" w:rsidRPr="00570085">
              <w:rPr>
                <w:rFonts w:ascii="Times New Roman" w:hAnsi="Times New Roman" w:cs="Times New Roman"/>
                <w:i/>
                <w:sz w:val="20"/>
                <w:szCs w:val="20"/>
              </w:rPr>
              <w:t xml:space="preserve"> viešoji biblioteka ir </w:t>
            </w:r>
            <w:r w:rsidRPr="00570085">
              <w:rPr>
                <w:rFonts w:ascii="Times New Roman" w:hAnsi="Times New Roman" w:cs="Times New Roman"/>
                <w:i/>
                <w:sz w:val="20"/>
                <w:szCs w:val="20"/>
              </w:rPr>
              <w:t>33</w:t>
            </w:r>
            <w:r w:rsidR="00525C99" w:rsidRPr="00570085">
              <w:rPr>
                <w:rFonts w:ascii="Times New Roman" w:hAnsi="Times New Roman" w:cs="Times New Roman"/>
                <w:i/>
                <w:sz w:val="20"/>
                <w:szCs w:val="20"/>
              </w:rPr>
              <w:t xml:space="preserve"> </w:t>
            </w:r>
            <w:r w:rsidR="00C3743F" w:rsidRPr="00570085">
              <w:rPr>
                <w:rFonts w:ascii="Times New Roman" w:hAnsi="Times New Roman" w:cs="Times New Roman"/>
                <w:i/>
                <w:sz w:val="20"/>
                <w:szCs w:val="20"/>
              </w:rPr>
              <w:t>padaliniai</w:t>
            </w:r>
          </w:p>
          <w:p w14:paraId="72EAC004" w14:textId="0C0B8162" w:rsidR="00525C99" w:rsidRPr="00570085" w:rsidRDefault="00F30E0D" w:rsidP="00E87B68">
            <w:pPr>
              <w:pStyle w:val="Sraopastraipa"/>
              <w:numPr>
                <w:ilvl w:val="0"/>
                <w:numId w:val="22"/>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 xml:space="preserve">Pasvalio krašto muziejus ir </w:t>
            </w:r>
            <w:r w:rsidR="00CA46F4" w:rsidRPr="00570085">
              <w:rPr>
                <w:rFonts w:ascii="Times New Roman" w:hAnsi="Times New Roman" w:cs="Times New Roman"/>
                <w:i/>
                <w:sz w:val="20"/>
                <w:szCs w:val="20"/>
              </w:rPr>
              <w:t>3</w:t>
            </w:r>
            <w:r w:rsidRPr="00570085">
              <w:rPr>
                <w:rFonts w:ascii="Times New Roman" w:hAnsi="Times New Roman" w:cs="Times New Roman"/>
                <w:i/>
                <w:sz w:val="20"/>
                <w:szCs w:val="20"/>
              </w:rPr>
              <w:t xml:space="preserve"> skyriai </w:t>
            </w:r>
          </w:p>
        </w:tc>
      </w:tr>
      <w:tr w:rsidR="00525C99" w:rsidRPr="00570085" w14:paraId="6B3D1A57" w14:textId="77777777" w:rsidTr="001B0674">
        <w:tc>
          <w:tcPr>
            <w:tcW w:w="1100" w:type="pct"/>
            <w:gridSpan w:val="4"/>
            <w:vMerge w:val="restart"/>
            <w:shd w:val="clear" w:color="auto" w:fill="auto"/>
            <w:vAlign w:val="center"/>
          </w:tcPr>
          <w:p w14:paraId="39B003E3" w14:textId="161CD9BB" w:rsidR="00525C99" w:rsidRPr="00570085" w:rsidRDefault="00525C99"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04F9F4EE" wp14:editId="121B51A8">
                  <wp:extent cx="853440" cy="853440"/>
                  <wp:effectExtent l="0" t="0" r="3810" b="3810"/>
                  <wp:docPr id="151" name="Picture 151" descr="Vaizdo rezultatas pagal užklausą „ensemble icon png“">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ensemble icon png“">
                            <a:hlinkClick r:id="rId158" tgtFrame="&quot;_blank&quot;"/>
                          </pic:cNvPr>
                          <pic:cNvPicPr>
                            <a:picLocks noChangeAspect="1" noChangeArrowheads="1"/>
                          </pic:cNvPicPr>
                        </pic:nvPicPr>
                        <pic:blipFill>
                          <a:blip r:embed="rId15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57694" cy="857694"/>
                          </a:xfrm>
                          <a:prstGeom prst="rect">
                            <a:avLst/>
                          </a:prstGeom>
                          <a:noFill/>
                          <a:ln>
                            <a:noFill/>
                          </a:ln>
                        </pic:spPr>
                      </pic:pic>
                    </a:graphicData>
                  </a:graphic>
                </wp:inline>
              </w:drawing>
            </w:r>
          </w:p>
        </w:tc>
        <w:tc>
          <w:tcPr>
            <w:tcW w:w="3900" w:type="pct"/>
            <w:shd w:val="clear" w:color="auto" w:fill="auto"/>
          </w:tcPr>
          <w:p w14:paraId="3091FA53" w14:textId="24B86706" w:rsidR="00525C99" w:rsidRPr="00570085" w:rsidRDefault="00CE1280"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 xml:space="preserve">30,2 proc. sumažėjęs </w:t>
            </w:r>
            <w:r w:rsidR="00525C99" w:rsidRPr="00570085">
              <w:rPr>
                <w:rFonts w:ascii="Times New Roman" w:hAnsi="Times New Roman" w:cs="Times New Roman"/>
                <w:b/>
                <w:color w:val="D58F28"/>
              </w:rPr>
              <w:t xml:space="preserve">meno mėgėjų kolektyvų </w:t>
            </w:r>
            <w:r w:rsidR="00F30E0D" w:rsidRPr="00570085">
              <w:rPr>
                <w:rFonts w:ascii="Times New Roman" w:hAnsi="Times New Roman" w:cs="Times New Roman"/>
                <w:b/>
                <w:color w:val="D58F28"/>
              </w:rPr>
              <w:t>ir</w:t>
            </w:r>
            <w:r w:rsidR="00525C99" w:rsidRPr="00570085">
              <w:rPr>
                <w:rFonts w:ascii="Times New Roman" w:hAnsi="Times New Roman" w:cs="Times New Roman"/>
                <w:b/>
                <w:color w:val="D58F28"/>
              </w:rPr>
              <w:t xml:space="preserve"> </w:t>
            </w:r>
            <w:r w:rsidRPr="00570085">
              <w:rPr>
                <w:rFonts w:ascii="Times New Roman" w:hAnsi="Times New Roman" w:cs="Times New Roman"/>
                <w:b/>
                <w:color w:val="D58F28"/>
              </w:rPr>
              <w:t xml:space="preserve">17,1 proc. – </w:t>
            </w:r>
            <w:r w:rsidR="00525C99" w:rsidRPr="00570085">
              <w:rPr>
                <w:rFonts w:ascii="Times New Roman" w:hAnsi="Times New Roman" w:cs="Times New Roman"/>
                <w:b/>
                <w:color w:val="D58F28"/>
              </w:rPr>
              <w:t>jų dalyvių skaičius</w:t>
            </w:r>
          </w:p>
        </w:tc>
      </w:tr>
      <w:tr w:rsidR="00525C99" w:rsidRPr="00570085" w14:paraId="0068D8F4" w14:textId="77777777" w:rsidTr="001B0674">
        <w:tc>
          <w:tcPr>
            <w:tcW w:w="1100" w:type="pct"/>
            <w:gridSpan w:val="4"/>
            <w:vMerge/>
            <w:shd w:val="clear" w:color="auto" w:fill="auto"/>
          </w:tcPr>
          <w:p w14:paraId="222873CB" w14:textId="77777777" w:rsidR="00525C99" w:rsidRPr="00570085" w:rsidRDefault="00525C99" w:rsidP="00E87B68">
            <w:pPr>
              <w:spacing w:before="120" w:after="120" w:line="240" w:lineRule="auto"/>
              <w:rPr>
                <w:rFonts w:ascii="Times New Roman" w:hAnsi="Times New Roman" w:cs="Times New Roman"/>
              </w:rPr>
            </w:pPr>
          </w:p>
        </w:tc>
        <w:tc>
          <w:tcPr>
            <w:tcW w:w="3900" w:type="pct"/>
            <w:shd w:val="clear" w:color="auto" w:fill="auto"/>
          </w:tcPr>
          <w:p w14:paraId="7075F738" w14:textId="0B556E34" w:rsidR="00F30E0D" w:rsidRPr="00570085" w:rsidRDefault="00F30E0D" w:rsidP="00E87B68">
            <w:pPr>
              <w:pStyle w:val="Sraopastraipa"/>
              <w:numPr>
                <w:ilvl w:val="0"/>
                <w:numId w:val="58"/>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2013</w:t>
            </w:r>
            <w:r w:rsidR="00525C99" w:rsidRPr="00570085">
              <w:rPr>
                <w:rFonts w:ascii="Times New Roman" w:hAnsi="Times New Roman" w:cs="Times New Roman"/>
                <w:i/>
                <w:sz w:val="20"/>
                <w:szCs w:val="20"/>
              </w:rPr>
              <w:t xml:space="preserve">–2017 m. meno mėgėjų kolektyvų skaičius </w:t>
            </w:r>
            <w:r w:rsidRPr="00570085">
              <w:rPr>
                <w:rFonts w:ascii="Times New Roman" w:hAnsi="Times New Roman" w:cs="Times New Roman"/>
                <w:i/>
                <w:sz w:val="20"/>
                <w:szCs w:val="20"/>
              </w:rPr>
              <w:t>sumažėjo</w:t>
            </w:r>
            <w:r w:rsidR="00525C99"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30,2</w:t>
            </w:r>
            <w:r w:rsidR="007F72FC" w:rsidRPr="00570085">
              <w:rPr>
                <w:rFonts w:ascii="Times New Roman" w:hAnsi="Times New Roman" w:cs="Times New Roman"/>
                <w:i/>
                <w:sz w:val="20"/>
                <w:szCs w:val="20"/>
              </w:rPr>
              <w:t xml:space="preserve">, kai </w:t>
            </w:r>
            <w:r w:rsidR="00525C99" w:rsidRPr="00570085">
              <w:rPr>
                <w:rFonts w:ascii="Times New Roman" w:hAnsi="Times New Roman" w:cs="Times New Roman"/>
                <w:i/>
                <w:sz w:val="20"/>
                <w:szCs w:val="20"/>
              </w:rPr>
              <w:t xml:space="preserve">šalyje </w:t>
            </w:r>
            <w:r w:rsidRPr="00570085">
              <w:rPr>
                <w:rFonts w:ascii="Times New Roman" w:hAnsi="Times New Roman" w:cs="Times New Roman"/>
                <w:i/>
                <w:sz w:val="20"/>
                <w:szCs w:val="20"/>
              </w:rPr>
              <w:t xml:space="preserve">– </w:t>
            </w:r>
            <w:r w:rsidR="00525C99"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3,6</w:t>
            </w:r>
            <w:r w:rsidR="00525C99" w:rsidRPr="00570085">
              <w:rPr>
                <w:rFonts w:ascii="Times New Roman" w:hAnsi="Times New Roman" w:cs="Times New Roman"/>
                <w:i/>
                <w:sz w:val="20"/>
                <w:szCs w:val="20"/>
              </w:rPr>
              <w:t xml:space="preserve"> proc., o apskrityje </w:t>
            </w:r>
            <w:r w:rsidRPr="00570085">
              <w:rPr>
                <w:rFonts w:ascii="Times New Roman" w:hAnsi="Times New Roman" w:cs="Times New Roman"/>
                <w:i/>
                <w:sz w:val="20"/>
                <w:szCs w:val="20"/>
              </w:rPr>
              <w:t>– 12,0</w:t>
            </w:r>
            <w:r w:rsidR="00525C99" w:rsidRPr="00570085">
              <w:rPr>
                <w:rFonts w:ascii="Times New Roman" w:hAnsi="Times New Roman" w:cs="Times New Roman"/>
                <w:i/>
                <w:sz w:val="20"/>
                <w:szCs w:val="20"/>
              </w:rPr>
              <w:t xml:space="preserve"> proc.</w:t>
            </w:r>
          </w:p>
          <w:p w14:paraId="5E085319" w14:textId="60219867" w:rsidR="00525C99" w:rsidRPr="00570085" w:rsidRDefault="00F30E0D" w:rsidP="00E87B68">
            <w:pPr>
              <w:pStyle w:val="Sraopastraipa"/>
              <w:numPr>
                <w:ilvl w:val="0"/>
                <w:numId w:val="58"/>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2013–2017 m. meno mėgėjų kolektyvų dalyvių skaičius sumažėjo 17,1</w:t>
            </w:r>
            <w:r w:rsidR="007F72FC" w:rsidRPr="00570085">
              <w:rPr>
                <w:rFonts w:ascii="Times New Roman" w:hAnsi="Times New Roman" w:cs="Times New Roman"/>
                <w:i/>
                <w:sz w:val="20"/>
                <w:szCs w:val="20"/>
              </w:rPr>
              <w:t xml:space="preserve">, kai </w:t>
            </w:r>
            <w:r w:rsidRPr="00570085">
              <w:rPr>
                <w:rFonts w:ascii="Times New Roman" w:hAnsi="Times New Roman" w:cs="Times New Roman"/>
                <w:i/>
                <w:sz w:val="20"/>
                <w:szCs w:val="20"/>
              </w:rPr>
              <w:t>šalyje –  0,5 proc., o apskrityje – 3,6 proc.</w:t>
            </w:r>
          </w:p>
        </w:tc>
      </w:tr>
      <w:tr w:rsidR="00525C99" w:rsidRPr="00570085" w14:paraId="3B3E0D52" w14:textId="77777777" w:rsidTr="001B0674">
        <w:tc>
          <w:tcPr>
            <w:tcW w:w="1100" w:type="pct"/>
            <w:gridSpan w:val="4"/>
            <w:vMerge w:val="restart"/>
            <w:shd w:val="clear" w:color="auto" w:fill="auto"/>
            <w:vAlign w:val="center"/>
          </w:tcPr>
          <w:p w14:paraId="5157A736" w14:textId="77777777" w:rsidR="00525C99" w:rsidRPr="00570085" w:rsidRDefault="00525C99"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294DEAD5" wp14:editId="3D1866D5">
                  <wp:extent cx="830580" cy="830580"/>
                  <wp:effectExtent l="0" t="0" r="7620" b="7620"/>
                  <wp:docPr id="152" name="Picture 152" descr="Susijęs vaizdas">
                    <a:hlinkClick xmlns:a="http://schemas.openxmlformats.org/drawingml/2006/main" r:id="rId1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sijęs vaizdas">
                            <a:hlinkClick r:id="rId160" tgtFrame="&quot;_blank&quot;"/>
                          </pic:cNvPr>
                          <pic:cNvPicPr>
                            <a:picLocks noChangeAspect="1" noChangeArrowheads="1"/>
                          </pic:cNvPicPr>
                        </pic:nvPicPr>
                        <pic:blipFill>
                          <a:blip r:embed="rId16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831113" cy="831113"/>
                          </a:xfrm>
                          <a:prstGeom prst="rect">
                            <a:avLst/>
                          </a:prstGeom>
                          <a:noFill/>
                          <a:ln>
                            <a:noFill/>
                          </a:ln>
                        </pic:spPr>
                      </pic:pic>
                    </a:graphicData>
                  </a:graphic>
                </wp:inline>
              </w:drawing>
            </w:r>
          </w:p>
        </w:tc>
        <w:tc>
          <w:tcPr>
            <w:tcW w:w="3900" w:type="pct"/>
            <w:shd w:val="clear" w:color="auto" w:fill="auto"/>
          </w:tcPr>
          <w:p w14:paraId="2AB6A0A8" w14:textId="3C50D3DD" w:rsidR="00525C99" w:rsidRPr="00570085" w:rsidRDefault="00802D52"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2017 m. Pasvalio KC suteikta aukščiausia kategorija</w:t>
            </w:r>
          </w:p>
        </w:tc>
      </w:tr>
      <w:tr w:rsidR="00525C99" w:rsidRPr="00570085" w14:paraId="25E860D0" w14:textId="77777777" w:rsidTr="001B0674">
        <w:tc>
          <w:tcPr>
            <w:tcW w:w="1100" w:type="pct"/>
            <w:gridSpan w:val="4"/>
            <w:vMerge/>
            <w:shd w:val="clear" w:color="auto" w:fill="auto"/>
          </w:tcPr>
          <w:p w14:paraId="5691D6C8" w14:textId="77777777" w:rsidR="00525C99" w:rsidRPr="00570085" w:rsidRDefault="00525C99" w:rsidP="00E87B68">
            <w:pPr>
              <w:spacing w:before="120" w:after="120" w:line="240" w:lineRule="auto"/>
              <w:rPr>
                <w:rFonts w:ascii="Times New Roman" w:hAnsi="Times New Roman" w:cs="Times New Roman"/>
              </w:rPr>
            </w:pPr>
          </w:p>
        </w:tc>
        <w:tc>
          <w:tcPr>
            <w:tcW w:w="3900" w:type="pct"/>
            <w:shd w:val="clear" w:color="auto" w:fill="auto"/>
          </w:tcPr>
          <w:p w14:paraId="3F225F35" w14:textId="5F826662" w:rsidR="00802D52" w:rsidRPr="00570085" w:rsidRDefault="00802D52" w:rsidP="00E87B68">
            <w:pPr>
              <w:pStyle w:val="Sraopastraipa"/>
              <w:numPr>
                <w:ilvl w:val="0"/>
                <w:numId w:val="39"/>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2017 m. Pasvalio KC suteikta aukščiausia kategorija</w:t>
            </w:r>
          </w:p>
          <w:p w14:paraId="33E9A840" w14:textId="3B66A512" w:rsidR="00012F07" w:rsidRPr="00570085" w:rsidRDefault="00012F07" w:rsidP="00E87B68">
            <w:pPr>
              <w:pStyle w:val="Sraopastraipa"/>
              <w:numPr>
                <w:ilvl w:val="0"/>
                <w:numId w:val="39"/>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2017 m. </w:t>
            </w:r>
            <w:r w:rsidR="00802D52" w:rsidRPr="00570085">
              <w:rPr>
                <w:rFonts w:ascii="Times New Roman" w:hAnsi="Times New Roman" w:cs="Times New Roman"/>
                <w:i/>
                <w:sz w:val="20"/>
              </w:rPr>
              <w:t>Pasvalio KC</w:t>
            </w:r>
            <w:r w:rsidRPr="00570085">
              <w:rPr>
                <w:rFonts w:ascii="Times New Roman" w:hAnsi="Times New Roman" w:cs="Times New Roman"/>
                <w:i/>
                <w:sz w:val="20"/>
              </w:rPr>
              <w:t xml:space="preserve"> buvo suorganizuota</w:t>
            </w:r>
            <w:r w:rsidR="00525C99" w:rsidRPr="00570085">
              <w:rPr>
                <w:rFonts w:ascii="Times New Roman" w:hAnsi="Times New Roman" w:cs="Times New Roman"/>
                <w:i/>
                <w:sz w:val="20"/>
              </w:rPr>
              <w:t xml:space="preserve"> </w:t>
            </w:r>
            <w:r w:rsidR="00802D52" w:rsidRPr="00570085">
              <w:rPr>
                <w:rFonts w:ascii="Times New Roman" w:hAnsi="Times New Roman" w:cs="Times New Roman"/>
                <w:i/>
                <w:sz w:val="20"/>
              </w:rPr>
              <w:t>apie 70</w:t>
            </w:r>
            <w:r w:rsidR="00525C99" w:rsidRPr="00570085">
              <w:rPr>
                <w:rFonts w:ascii="Times New Roman" w:hAnsi="Times New Roman" w:cs="Times New Roman"/>
                <w:i/>
                <w:sz w:val="20"/>
              </w:rPr>
              <w:t xml:space="preserve"> rengini</w:t>
            </w:r>
            <w:r w:rsidR="00802D52" w:rsidRPr="00570085">
              <w:rPr>
                <w:rFonts w:ascii="Times New Roman" w:hAnsi="Times New Roman" w:cs="Times New Roman"/>
                <w:i/>
                <w:sz w:val="20"/>
              </w:rPr>
              <w:t xml:space="preserve">ų, kuriuose </w:t>
            </w:r>
            <w:r w:rsidR="00802D52" w:rsidRPr="00570085">
              <w:rPr>
                <w:rFonts w:ascii="Times New Roman" w:hAnsi="Times New Roman" w:cs="Times New Roman"/>
                <w:i/>
                <w:sz w:val="20"/>
                <w:szCs w:val="20"/>
              </w:rPr>
              <w:t>apsilankė apie 15 tūkst. lankytojų ir dalyvių</w:t>
            </w:r>
          </w:p>
        </w:tc>
      </w:tr>
      <w:tr w:rsidR="00525C99" w:rsidRPr="00570085" w14:paraId="67B10F5A" w14:textId="77777777" w:rsidTr="001B0674">
        <w:trPr>
          <w:trHeight w:val="565"/>
        </w:trPr>
        <w:tc>
          <w:tcPr>
            <w:tcW w:w="1100" w:type="pct"/>
            <w:gridSpan w:val="4"/>
            <w:vMerge w:val="restart"/>
            <w:shd w:val="clear" w:color="auto" w:fill="auto"/>
            <w:vAlign w:val="center"/>
          </w:tcPr>
          <w:p w14:paraId="5ED6E2ED" w14:textId="77777777" w:rsidR="00525C99" w:rsidRPr="00570085" w:rsidRDefault="00525C99"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26DC3FAB" wp14:editId="6C2DDA2F">
                  <wp:extent cx="817418" cy="817418"/>
                  <wp:effectExtent l="0" t="0" r="1905" b="1905"/>
                  <wp:docPr id="164" name="Picture 164" descr="Vaizdo rezultatas pagal užklausą „library icon png“">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library icon png“">
                            <a:hlinkClick r:id="rId162" tgtFrame="&quot;_blank&quot;"/>
                          </pic:cNvPr>
                          <pic:cNvPicPr>
                            <a:picLocks noChangeAspect="1" noChangeArrowheads="1"/>
                          </pic:cNvPicPr>
                        </pic:nvPicPr>
                        <pic:blipFill>
                          <a:blip r:embed="rId16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817782" cy="817782"/>
                          </a:xfrm>
                          <a:prstGeom prst="rect">
                            <a:avLst/>
                          </a:prstGeom>
                          <a:noFill/>
                          <a:ln>
                            <a:noFill/>
                          </a:ln>
                        </pic:spPr>
                      </pic:pic>
                    </a:graphicData>
                  </a:graphic>
                </wp:inline>
              </w:drawing>
            </w:r>
          </w:p>
        </w:tc>
        <w:tc>
          <w:tcPr>
            <w:tcW w:w="3900" w:type="pct"/>
            <w:shd w:val="clear" w:color="auto" w:fill="auto"/>
          </w:tcPr>
          <w:p w14:paraId="74CC965B" w14:textId="41850B5B" w:rsidR="00525C99" w:rsidRPr="00570085" w:rsidRDefault="00CE1280" w:rsidP="00E87B68">
            <w:pPr>
              <w:spacing w:before="120" w:after="120" w:line="240" w:lineRule="auto"/>
              <w:jc w:val="both"/>
              <w:rPr>
                <w:rFonts w:ascii="Times New Roman" w:hAnsi="Times New Roman" w:cs="Times New Roman"/>
                <w:b/>
                <w:color w:val="F0A22E" w:themeColor="accent1"/>
              </w:rPr>
            </w:pPr>
            <w:r w:rsidRPr="00570085">
              <w:rPr>
                <w:rFonts w:ascii="Times New Roman" w:hAnsi="Times New Roman" w:cs="Times New Roman"/>
                <w:b/>
                <w:color w:val="D58F28"/>
              </w:rPr>
              <w:t xml:space="preserve">1,3 proc. sumažėjęs </w:t>
            </w:r>
            <w:r w:rsidR="00525C99" w:rsidRPr="00570085">
              <w:rPr>
                <w:rFonts w:ascii="Times New Roman" w:hAnsi="Times New Roman" w:cs="Times New Roman"/>
                <w:b/>
                <w:color w:val="D58F28"/>
              </w:rPr>
              <w:t xml:space="preserve">fizinių ir </w:t>
            </w:r>
            <w:r w:rsidR="00C3743F" w:rsidRPr="00570085">
              <w:rPr>
                <w:rFonts w:ascii="Times New Roman" w:hAnsi="Times New Roman" w:cs="Times New Roman"/>
                <w:b/>
                <w:color w:val="D58F28"/>
              </w:rPr>
              <w:t>8</w:t>
            </w:r>
            <w:r w:rsidRPr="00570085">
              <w:rPr>
                <w:rFonts w:ascii="Times New Roman" w:hAnsi="Times New Roman" w:cs="Times New Roman"/>
                <w:b/>
                <w:color w:val="D58F28"/>
              </w:rPr>
              <w:t xml:space="preserve"> kartus išaugęs</w:t>
            </w:r>
            <w:r w:rsidR="00525C99" w:rsidRPr="00570085">
              <w:rPr>
                <w:rFonts w:ascii="Times New Roman" w:hAnsi="Times New Roman" w:cs="Times New Roman"/>
                <w:b/>
                <w:color w:val="D58F28"/>
              </w:rPr>
              <w:t xml:space="preserve"> virtualių apsilankymų </w:t>
            </w:r>
            <w:r w:rsidR="00F75F3A" w:rsidRPr="00570085">
              <w:rPr>
                <w:rFonts w:ascii="Times New Roman" w:hAnsi="Times New Roman" w:cs="Times New Roman"/>
                <w:b/>
                <w:color w:val="D58F28"/>
              </w:rPr>
              <w:t>Pasvalio</w:t>
            </w:r>
            <w:r w:rsidR="00525C99" w:rsidRPr="00570085">
              <w:rPr>
                <w:rFonts w:ascii="Times New Roman" w:hAnsi="Times New Roman" w:cs="Times New Roman"/>
                <w:b/>
                <w:color w:val="D58F28"/>
              </w:rPr>
              <w:t xml:space="preserve"> VB skaičius</w:t>
            </w:r>
          </w:p>
        </w:tc>
      </w:tr>
      <w:tr w:rsidR="00525C99" w:rsidRPr="00570085" w14:paraId="77D67D64" w14:textId="77777777" w:rsidTr="001B0674">
        <w:trPr>
          <w:trHeight w:val="582"/>
        </w:trPr>
        <w:tc>
          <w:tcPr>
            <w:tcW w:w="1100" w:type="pct"/>
            <w:gridSpan w:val="4"/>
            <w:vMerge/>
            <w:shd w:val="clear" w:color="auto" w:fill="auto"/>
            <w:vAlign w:val="center"/>
          </w:tcPr>
          <w:p w14:paraId="0EA6D7ED" w14:textId="77777777" w:rsidR="00525C99" w:rsidRPr="00570085" w:rsidRDefault="00525C99" w:rsidP="00E87B68">
            <w:pPr>
              <w:spacing w:before="120" w:after="120" w:line="240" w:lineRule="auto"/>
              <w:jc w:val="center"/>
              <w:rPr>
                <w:rFonts w:ascii="Times New Roman" w:hAnsi="Times New Roman" w:cs="Times New Roman"/>
                <w:color w:val="0000FF"/>
              </w:rPr>
            </w:pPr>
          </w:p>
        </w:tc>
        <w:tc>
          <w:tcPr>
            <w:tcW w:w="3900" w:type="pct"/>
            <w:shd w:val="clear" w:color="auto" w:fill="auto"/>
          </w:tcPr>
          <w:p w14:paraId="38995973" w14:textId="51E4C2EB" w:rsidR="00525C99" w:rsidRPr="00570085" w:rsidRDefault="00F75F3A" w:rsidP="00E87B68">
            <w:pPr>
              <w:pStyle w:val="Sraopastraipa"/>
              <w:numPr>
                <w:ilvl w:val="0"/>
                <w:numId w:val="26"/>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2016–2017 m. Pasvalio VB 1,3 proc. sumažėjo </w:t>
            </w:r>
            <w:r w:rsidR="00525C99" w:rsidRPr="00570085">
              <w:rPr>
                <w:rFonts w:ascii="Times New Roman" w:hAnsi="Times New Roman" w:cs="Times New Roman"/>
                <w:i/>
                <w:sz w:val="20"/>
                <w:szCs w:val="20"/>
              </w:rPr>
              <w:t xml:space="preserve">fizinių apsilankymų skaičius </w:t>
            </w:r>
          </w:p>
          <w:p w14:paraId="6E095A34" w14:textId="4060C886" w:rsidR="00525C99" w:rsidRPr="00570085" w:rsidRDefault="00F75F3A" w:rsidP="00E87B68">
            <w:pPr>
              <w:pStyle w:val="Sraopastraipa"/>
              <w:numPr>
                <w:ilvl w:val="0"/>
                <w:numId w:val="26"/>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2016–2017 m. Pasvalio VB </w:t>
            </w:r>
            <w:r w:rsidR="00C3743F" w:rsidRPr="00570085">
              <w:rPr>
                <w:rFonts w:ascii="Times New Roman" w:hAnsi="Times New Roman" w:cs="Times New Roman"/>
                <w:i/>
                <w:sz w:val="20"/>
                <w:szCs w:val="20"/>
              </w:rPr>
              <w:t>8</w:t>
            </w:r>
            <w:r w:rsidRPr="00570085">
              <w:rPr>
                <w:rFonts w:ascii="Times New Roman" w:hAnsi="Times New Roman" w:cs="Times New Roman"/>
                <w:i/>
                <w:sz w:val="20"/>
                <w:szCs w:val="20"/>
              </w:rPr>
              <w:t xml:space="preserve"> kartus padidėjo virtualių apsilankymų skaičius </w:t>
            </w:r>
          </w:p>
        </w:tc>
      </w:tr>
      <w:tr w:rsidR="00525C99" w:rsidRPr="00570085" w14:paraId="3DDE0EBB" w14:textId="77777777" w:rsidTr="001B0674">
        <w:trPr>
          <w:trHeight w:val="327"/>
        </w:trPr>
        <w:tc>
          <w:tcPr>
            <w:tcW w:w="1100" w:type="pct"/>
            <w:gridSpan w:val="4"/>
            <w:vMerge w:val="restart"/>
            <w:shd w:val="clear" w:color="auto" w:fill="auto"/>
            <w:vAlign w:val="center"/>
          </w:tcPr>
          <w:p w14:paraId="7A9552F2" w14:textId="77777777" w:rsidR="00525C99" w:rsidRPr="00570085" w:rsidRDefault="00525C99"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49649FA3" wp14:editId="591C33BF">
                  <wp:extent cx="658091" cy="658091"/>
                  <wp:effectExtent l="0" t="0" r="0" b="8890"/>
                  <wp:docPr id="165" name="Picture 165" descr="Vaizdo rezultatas pagal užklausą „museum icon png“">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žklausą „museum icon png“">
                            <a:hlinkClick r:id="rId164" tgtFrame="&quot;_blank&quot;"/>
                          </pic:cNvPr>
                          <pic:cNvPicPr>
                            <a:picLocks noChangeAspect="1" noChangeArrowheads="1"/>
                          </pic:cNvPicPr>
                        </pic:nvPicPr>
                        <pic:blipFill>
                          <a:blip r:embed="rId16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2662" cy="662662"/>
                          </a:xfrm>
                          <a:prstGeom prst="rect">
                            <a:avLst/>
                          </a:prstGeom>
                          <a:noFill/>
                          <a:ln>
                            <a:noFill/>
                          </a:ln>
                        </pic:spPr>
                      </pic:pic>
                    </a:graphicData>
                  </a:graphic>
                </wp:inline>
              </w:drawing>
            </w:r>
          </w:p>
          <w:p w14:paraId="4D9C043A" w14:textId="77777777" w:rsidR="00525C99" w:rsidRPr="00570085" w:rsidRDefault="00525C99" w:rsidP="00E87B68">
            <w:pPr>
              <w:spacing w:before="120" w:after="120" w:line="240" w:lineRule="auto"/>
              <w:rPr>
                <w:rFonts w:ascii="Times New Roman" w:hAnsi="Times New Roman" w:cs="Times New Roman"/>
                <w:color w:val="D58F28"/>
              </w:rPr>
            </w:pPr>
          </w:p>
        </w:tc>
        <w:tc>
          <w:tcPr>
            <w:tcW w:w="3900" w:type="pct"/>
            <w:shd w:val="clear" w:color="auto" w:fill="auto"/>
          </w:tcPr>
          <w:p w14:paraId="755AF7B7" w14:textId="5F39EB37" w:rsidR="00525C99" w:rsidRPr="00570085" w:rsidRDefault="00FF1D06"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29</w:t>
            </w:r>
            <w:r w:rsidR="003D098B" w:rsidRPr="00570085">
              <w:rPr>
                <w:rFonts w:ascii="Times New Roman" w:hAnsi="Times New Roman" w:cs="Times New Roman"/>
                <w:b/>
                <w:color w:val="D58F28"/>
              </w:rPr>
              <w:t xml:space="preserve"> tūkst. lankytojų </w:t>
            </w:r>
            <w:r w:rsidRPr="00570085">
              <w:rPr>
                <w:rFonts w:ascii="Times New Roman" w:hAnsi="Times New Roman" w:cs="Times New Roman"/>
                <w:b/>
                <w:color w:val="D58F28"/>
              </w:rPr>
              <w:t>Pasvalio</w:t>
            </w:r>
            <w:r w:rsidR="003D098B" w:rsidRPr="00570085">
              <w:rPr>
                <w:rFonts w:ascii="Times New Roman" w:hAnsi="Times New Roman" w:cs="Times New Roman"/>
                <w:b/>
                <w:color w:val="D58F28"/>
              </w:rPr>
              <w:t xml:space="preserve"> rajono savivaldybės muziejuose</w:t>
            </w:r>
          </w:p>
        </w:tc>
      </w:tr>
      <w:tr w:rsidR="00525C99" w:rsidRPr="00570085" w14:paraId="1159E86A" w14:textId="77777777" w:rsidTr="001B0674">
        <w:trPr>
          <w:trHeight w:val="582"/>
        </w:trPr>
        <w:tc>
          <w:tcPr>
            <w:tcW w:w="1100" w:type="pct"/>
            <w:gridSpan w:val="4"/>
            <w:vMerge/>
            <w:shd w:val="clear" w:color="auto" w:fill="auto"/>
            <w:vAlign w:val="center"/>
          </w:tcPr>
          <w:p w14:paraId="0AE80177" w14:textId="77777777" w:rsidR="00525C99" w:rsidRPr="00570085" w:rsidRDefault="00525C99" w:rsidP="00E87B68">
            <w:pPr>
              <w:spacing w:before="120" w:after="120" w:line="240" w:lineRule="auto"/>
              <w:jc w:val="center"/>
              <w:rPr>
                <w:rFonts w:ascii="Times New Roman" w:hAnsi="Times New Roman" w:cs="Times New Roman"/>
                <w:color w:val="0000FF"/>
              </w:rPr>
            </w:pPr>
          </w:p>
        </w:tc>
        <w:tc>
          <w:tcPr>
            <w:tcW w:w="3900" w:type="pct"/>
            <w:shd w:val="clear" w:color="auto" w:fill="auto"/>
          </w:tcPr>
          <w:p w14:paraId="6A7D4BFD" w14:textId="4F93019B" w:rsidR="00525C99" w:rsidRPr="00570085" w:rsidRDefault="00525C99" w:rsidP="00E87B68">
            <w:pPr>
              <w:pStyle w:val="Sraopastraipa"/>
              <w:numPr>
                <w:ilvl w:val="0"/>
                <w:numId w:val="25"/>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2017 m. </w:t>
            </w:r>
            <w:r w:rsidR="00FF1D06" w:rsidRPr="00570085">
              <w:rPr>
                <w:rFonts w:ascii="Times New Roman" w:hAnsi="Times New Roman" w:cs="Times New Roman"/>
                <w:i/>
                <w:sz w:val="20"/>
                <w:szCs w:val="20"/>
              </w:rPr>
              <w:t>Pasvalio</w:t>
            </w:r>
            <w:r w:rsidRPr="00570085">
              <w:rPr>
                <w:rFonts w:ascii="Times New Roman" w:hAnsi="Times New Roman" w:cs="Times New Roman"/>
                <w:i/>
                <w:sz w:val="20"/>
                <w:szCs w:val="20"/>
              </w:rPr>
              <w:t xml:space="preserve"> r. sav. muziejuose </w:t>
            </w:r>
            <w:r w:rsidR="003D098B" w:rsidRPr="00570085">
              <w:rPr>
                <w:rFonts w:ascii="Times New Roman" w:hAnsi="Times New Roman" w:cs="Times New Roman"/>
                <w:i/>
                <w:sz w:val="20"/>
                <w:szCs w:val="20"/>
              </w:rPr>
              <w:t xml:space="preserve">apsilankė </w:t>
            </w:r>
            <w:r w:rsidR="00FF1D06" w:rsidRPr="00570085">
              <w:rPr>
                <w:rFonts w:ascii="Times New Roman" w:hAnsi="Times New Roman" w:cs="Times New Roman"/>
                <w:i/>
                <w:sz w:val="20"/>
                <w:szCs w:val="20"/>
              </w:rPr>
              <w:t>29</w:t>
            </w:r>
            <w:r w:rsidR="003D098B" w:rsidRPr="00570085">
              <w:rPr>
                <w:rFonts w:ascii="Times New Roman" w:hAnsi="Times New Roman" w:cs="Times New Roman"/>
                <w:i/>
                <w:sz w:val="20"/>
                <w:szCs w:val="20"/>
              </w:rPr>
              <w:t xml:space="preserve"> tūkst. lankytojų</w:t>
            </w:r>
          </w:p>
          <w:p w14:paraId="216A981A" w14:textId="3D4AA837" w:rsidR="00525C99" w:rsidRPr="00570085" w:rsidRDefault="00FF1D06" w:rsidP="00E87B68">
            <w:pPr>
              <w:pStyle w:val="Sraopastraipa"/>
              <w:numPr>
                <w:ilvl w:val="0"/>
                <w:numId w:val="25"/>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vienintelėje Pasvalio r. sav. (iš visų kaimyninių savivaldybių) muziejų lankytojų skaičius mažėjo</w:t>
            </w:r>
          </w:p>
        </w:tc>
      </w:tr>
      <w:tr w:rsidR="00430105" w:rsidRPr="00570085" w14:paraId="649EE7D0" w14:textId="77777777" w:rsidTr="001B0674">
        <w:tc>
          <w:tcPr>
            <w:tcW w:w="5000" w:type="pct"/>
            <w:gridSpan w:val="5"/>
            <w:shd w:val="clear" w:color="auto" w:fill="auto"/>
            <w:vAlign w:val="center"/>
          </w:tcPr>
          <w:p w14:paraId="55972963" w14:textId="7EF8DDC0" w:rsidR="00440CD2" w:rsidRPr="00570085" w:rsidRDefault="00440CD2" w:rsidP="00E87B68">
            <w:pPr>
              <w:spacing w:before="120" w:after="120" w:line="240" w:lineRule="auto"/>
              <w:jc w:val="center"/>
              <w:rPr>
                <w:rFonts w:ascii="Times New Roman" w:hAnsi="Times New Roman" w:cs="Times New Roman"/>
                <w:b/>
                <w:color w:val="F0A22E"/>
                <w:sz w:val="32"/>
                <w:szCs w:val="32"/>
                <w:u w:val="single"/>
              </w:rPr>
            </w:pPr>
          </w:p>
          <w:p w14:paraId="2C6015FF" w14:textId="7D38AC3A" w:rsidR="00327BA1" w:rsidRPr="00570085" w:rsidRDefault="00327BA1" w:rsidP="00E87B68">
            <w:pPr>
              <w:spacing w:before="120" w:after="120" w:line="240" w:lineRule="auto"/>
              <w:jc w:val="center"/>
              <w:rPr>
                <w:rFonts w:ascii="Times New Roman" w:hAnsi="Times New Roman" w:cs="Times New Roman"/>
                <w:b/>
                <w:color w:val="F0A22E"/>
                <w:sz w:val="32"/>
                <w:szCs w:val="32"/>
                <w:u w:val="single"/>
              </w:rPr>
            </w:pPr>
          </w:p>
          <w:p w14:paraId="0234300D" w14:textId="27240351" w:rsidR="00327BA1" w:rsidRPr="00570085" w:rsidRDefault="00327BA1" w:rsidP="00E87B68">
            <w:pPr>
              <w:spacing w:before="120" w:after="120" w:line="240" w:lineRule="auto"/>
              <w:jc w:val="center"/>
              <w:rPr>
                <w:rFonts w:ascii="Times New Roman" w:hAnsi="Times New Roman" w:cs="Times New Roman"/>
                <w:b/>
                <w:color w:val="F0A22E"/>
                <w:sz w:val="32"/>
                <w:szCs w:val="32"/>
                <w:u w:val="single"/>
              </w:rPr>
            </w:pPr>
          </w:p>
          <w:p w14:paraId="2BA014CB" w14:textId="374A7C79" w:rsidR="00327BA1" w:rsidRPr="00570085" w:rsidRDefault="00327BA1" w:rsidP="00E87B68">
            <w:pPr>
              <w:spacing w:before="120" w:after="120" w:line="240" w:lineRule="auto"/>
              <w:jc w:val="center"/>
              <w:rPr>
                <w:rFonts w:ascii="Times New Roman" w:hAnsi="Times New Roman" w:cs="Times New Roman"/>
                <w:b/>
                <w:color w:val="F0A22E"/>
                <w:sz w:val="32"/>
                <w:szCs w:val="32"/>
                <w:u w:val="single"/>
              </w:rPr>
            </w:pPr>
          </w:p>
          <w:p w14:paraId="3F9607CC" w14:textId="79B5EEC7" w:rsidR="00327BA1" w:rsidRPr="00570085" w:rsidRDefault="00327BA1" w:rsidP="00E87B68">
            <w:pPr>
              <w:spacing w:before="120" w:after="120" w:line="240" w:lineRule="auto"/>
              <w:jc w:val="center"/>
              <w:rPr>
                <w:rFonts w:ascii="Times New Roman" w:hAnsi="Times New Roman" w:cs="Times New Roman"/>
                <w:b/>
                <w:color w:val="F0A22E"/>
                <w:sz w:val="32"/>
                <w:szCs w:val="32"/>
                <w:u w:val="single"/>
              </w:rPr>
            </w:pPr>
          </w:p>
          <w:p w14:paraId="5396480B" w14:textId="557639FC" w:rsidR="00327BA1" w:rsidRPr="00570085" w:rsidRDefault="00327BA1" w:rsidP="00E87B68">
            <w:pPr>
              <w:spacing w:before="120" w:after="120" w:line="240" w:lineRule="auto"/>
              <w:jc w:val="center"/>
              <w:rPr>
                <w:rFonts w:ascii="Times New Roman" w:hAnsi="Times New Roman" w:cs="Times New Roman"/>
                <w:b/>
                <w:color w:val="F0A22E"/>
                <w:sz w:val="32"/>
                <w:szCs w:val="32"/>
                <w:u w:val="single"/>
              </w:rPr>
            </w:pPr>
          </w:p>
          <w:p w14:paraId="339B69FD" w14:textId="6C3DE8E6" w:rsidR="00CC1BB1" w:rsidRPr="00570085" w:rsidRDefault="00CC1BB1" w:rsidP="00E87B68">
            <w:pPr>
              <w:spacing w:before="120" w:after="120" w:line="240" w:lineRule="auto"/>
              <w:jc w:val="center"/>
              <w:rPr>
                <w:rFonts w:ascii="Times New Roman" w:hAnsi="Times New Roman" w:cs="Times New Roman"/>
                <w:b/>
                <w:color w:val="F0A22E"/>
                <w:sz w:val="32"/>
                <w:szCs w:val="32"/>
                <w:u w:val="single"/>
              </w:rPr>
            </w:pPr>
          </w:p>
          <w:p w14:paraId="1E1C9F2A" w14:textId="4B12DF68" w:rsidR="00CC1BB1" w:rsidRPr="00570085" w:rsidRDefault="00CC1BB1" w:rsidP="00E87B68">
            <w:pPr>
              <w:spacing w:before="120" w:after="120" w:line="240" w:lineRule="auto"/>
              <w:jc w:val="center"/>
              <w:rPr>
                <w:rFonts w:ascii="Times New Roman" w:hAnsi="Times New Roman" w:cs="Times New Roman"/>
                <w:b/>
                <w:color w:val="F0A22E"/>
                <w:sz w:val="32"/>
                <w:szCs w:val="32"/>
                <w:u w:val="single"/>
              </w:rPr>
            </w:pPr>
          </w:p>
          <w:p w14:paraId="2E1167C2" w14:textId="77777777" w:rsidR="00CC1BB1" w:rsidRPr="00570085" w:rsidRDefault="00CC1BB1" w:rsidP="00E87B68">
            <w:pPr>
              <w:spacing w:before="120" w:after="120" w:line="240" w:lineRule="auto"/>
              <w:jc w:val="center"/>
              <w:rPr>
                <w:rFonts w:ascii="Times New Roman" w:hAnsi="Times New Roman" w:cs="Times New Roman"/>
                <w:b/>
                <w:color w:val="F0A22E"/>
                <w:sz w:val="32"/>
                <w:szCs w:val="32"/>
                <w:u w:val="single"/>
              </w:rPr>
            </w:pPr>
          </w:p>
          <w:p w14:paraId="633C66AB" w14:textId="6FFC8854" w:rsidR="00747C42" w:rsidRPr="00570085" w:rsidRDefault="00747C42" w:rsidP="00E87B68">
            <w:pPr>
              <w:spacing w:before="120" w:after="120" w:line="240" w:lineRule="auto"/>
              <w:jc w:val="center"/>
              <w:rPr>
                <w:rFonts w:ascii="Times New Roman" w:hAnsi="Times New Roman" w:cs="Times New Roman"/>
                <w:b/>
                <w:color w:val="F0A22E"/>
                <w:sz w:val="32"/>
                <w:szCs w:val="32"/>
                <w:u w:val="single"/>
              </w:rPr>
            </w:pPr>
          </w:p>
          <w:p w14:paraId="4BE67EE5" w14:textId="76CA3AF8" w:rsidR="00430105" w:rsidRPr="00570085" w:rsidRDefault="00E91412" w:rsidP="00E87B68">
            <w:pPr>
              <w:spacing w:before="120" w:after="120" w:line="240" w:lineRule="auto"/>
              <w:jc w:val="center"/>
              <w:rPr>
                <w:rFonts w:ascii="Times New Roman" w:hAnsi="Times New Roman" w:cs="Times New Roman"/>
                <w:b/>
                <w:color w:val="F0A22E"/>
                <w:sz w:val="32"/>
                <w:szCs w:val="32"/>
                <w:u w:val="single"/>
              </w:rPr>
            </w:pPr>
            <w:r w:rsidRPr="00570085">
              <w:rPr>
                <w:rFonts w:ascii="Times New Roman" w:hAnsi="Times New Roman" w:cs="Times New Roman"/>
                <w:b/>
                <w:color w:val="F0A22E"/>
                <w:sz w:val="32"/>
                <w:szCs w:val="32"/>
                <w:u w:val="single"/>
              </w:rPr>
              <w:lastRenderedPageBreak/>
              <w:t>Pasvalio</w:t>
            </w:r>
            <w:r w:rsidR="00430105" w:rsidRPr="00570085">
              <w:rPr>
                <w:rFonts w:ascii="Times New Roman" w:hAnsi="Times New Roman" w:cs="Times New Roman"/>
                <w:b/>
                <w:color w:val="F0A22E"/>
                <w:sz w:val="32"/>
                <w:szCs w:val="32"/>
                <w:u w:val="single"/>
              </w:rPr>
              <w:t xml:space="preserve"> rajono </w:t>
            </w:r>
            <w:r w:rsidR="006D2994" w:rsidRPr="00570085">
              <w:rPr>
                <w:rFonts w:ascii="Times New Roman" w:hAnsi="Times New Roman" w:cs="Times New Roman"/>
                <w:b/>
                <w:color w:val="F0A22E"/>
                <w:sz w:val="32"/>
                <w:szCs w:val="32"/>
                <w:u w:val="single"/>
              </w:rPr>
              <w:t xml:space="preserve">kūno kultūros ir </w:t>
            </w:r>
            <w:r w:rsidR="00555795" w:rsidRPr="00570085">
              <w:rPr>
                <w:rFonts w:ascii="Times New Roman" w:hAnsi="Times New Roman" w:cs="Times New Roman"/>
                <w:b/>
                <w:color w:val="F0A22E"/>
                <w:sz w:val="32"/>
                <w:szCs w:val="32"/>
                <w:u w:val="single"/>
              </w:rPr>
              <w:t>sporto</w:t>
            </w:r>
            <w:r w:rsidR="00430105" w:rsidRPr="00570085">
              <w:rPr>
                <w:rFonts w:ascii="Times New Roman" w:hAnsi="Times New Roman" w:cs="Times New Roman"/>
                <w:b/>
                <w:color w:val="F0A22E"/>
                <w:sz w:val="32"/>
                <w:szCs w:val="32"/>
                <w:u w:val="single"/>
              </w:rPr>
              <w:t xml:space="preserve"> situacijos apibendrinimas</w:t>
            </w:r>
          </w:p>
        </w:tc>
      </w:tr>
      <w:tr w:rsidR="00430105" w:rsidRPr="00570085" w14:paraId="6D83A7D0" w14:textId="77777777" w:rsidTr="001B0674">
        <w:tc>
          <w:tcPr>
            <w:tcW w:w="1100" w:type="pct"/>
            <w:gridSpan w:val="4"/>
            <w:vMerge w:val="restart"/>
            <w:shd w:val="clear" w:color="auto" w:fill="auto"/>
            <w:vAlign w:val="center"/>
          </w:tcPr>
          <w:p w14:paraId="3F30017C" w14:textId="77777777" w:rsidR="00430105" w:rsidRPr="00570085" w:rsidRDefault="00430105" w:rsidP="00E87B68">
            <w:pPr>
              <w:spacing w:before="120" w:after="120" w:line="240" w:lineRule="auto"/>
              <w:jc w:val="center"/>
              <w:rPr>
                <w:rFonts w:ascii="Times New Roman" w:hAnsi="Times New Roman" w:cs="Times New Roman"/>
                <w:color w:val="F0A22E"/>
              </w:rPr>
            </w:pPr>
            <w:r w:rsidRPr="00570085">
              <w:rPr>
                <w:rFonts w:ascii="Times New Roman" w:hAnsi="Times New Roman" w:cs="Times New Roman"/>
                <w:noProof/>
                <w:color w:val="F0A22E"/>
                <w:lang w:eastAsia="en-GB"/>
              </w:rPr>
              <w:lastRenderedPageBreak/>
              <w:drawing>
                <wp:inline distT="0" distB="0" distL="0" distR="0" wp14:anchorId="0CC39306" wp14:editId="1B1743B4">
                  <wp:extent cx="982980" cy="654218"/>
                  <wp:effectExtent l="0" t="0" r="7620" b="0"/>
                  <wp:docPr id="187" name="Picture 187" descr="Vaizdo rezultatas pagal užklausą „sport icon png“">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izdo rezultatas pagal užklausą „sport icon png“">
                            <a:hlinkClick r:id="rId166" tgtFrame="&quot;_blank&quot;"/>
                          </pic:cNvPr>
                          <pic:cNvPicPr>
                            <a:picLocks noChangeAspect="1" noChangeArrowheads="1"/>
                          </pic:cNvPicPr>
                        </pic:nvPicPr>
                        <pic:blipFill>
                          <a:blip r:embed="rId16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99175" cy="664997"/>
                          </a:xfrm>
                          <a:prstGeom prst="rect">
                            <a:avLst/>
                          </a:prstGeom>
                          <a:noFill/>
                          <a:ln>
                            <a:noFill/>
                          </a:ln>
                        </pic:spPr>
                      </pic:pic>
                    </a:graphicData>
                  </a:graphic>
                </wp:inline>
              </w:drawing>
            </w:r>
          </w:p>
        </w:tc>
        <w:tc>
          <w:tcPr>
            <w:tcW w:w="3900" w:type="pct"/>
            <w:shd w:val="clear" w:color="auto" w:fill="auto"/>
          </w:tcPr>
          <w:p w14:paraId="2FB5D39B" w14:textId="002F5056" w:rsidR="00430105" w:rsidRPr="00570085" w:rsidRDefault="00E91412"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1</w:t>
            </w:r>
            <w:r w:rsidR="00BA5D16" w:rsidRPr="00570085">
              <w:rPr>
                <w:rFonts w:ascii="Times New Roman" w:hAnsi="Times New Roman" w:cs="Times New Roman"/>
                <w:b/>
                <w:color w:val="D58F28"/>
              </w:rPr>
              <w:t>9</w:t>
            </w:r>
            <w:r w:rsidR="00F41E1A" w:rsidRPr="00570085">
              <w:rPr>
                <w:rFonts w:ascii="Times New Roman" w:hAnsi="Times New Roman" w:cs="Times New Roman"/>
                <w:b/>
                <w:color w:val="D58F28"/>
              </w:rPr>
              <w:t xml:space="preserve"> sporto įstaig</w:t>
            </w:r>
            <w:r w:rsidRPr="00570085">
              <w:rPr>
                <w:rFonts w:ascii="Times New Roman" w:hAnsi="Times New Roman" w:cs="Times New Roman"/>
                <w:b/>
                <w:color w:val="D58F28"/>
              </w:rPr>
              <w:t xml:space="preserve">ų </w:t>
            </w:r>
            <w:r w:rsidR="00F41E1A" w:rsidRPr="00570085">
              <w:rPr>
                <w:rFonts w:ascii="Times New Roman" w:hAnsi="Times New Roman" w:cs="Times New Roman"/>
                <w:b/>
                <w:color w:val="D58F28"/>
              </w:rPr>
              <w:t>ir organizacij</w:t>
            </w:r>
            <w:r w:rsidRPr="00570085">
              <w:rPr>
                <w:rFonts w:ascii="Times New Roman" w:hAnsi="Times New Roman" w:cs="Times New Roman"/>
                <w:b/>
                <w:color w:val="D58F28"/>
              </w:rPr>
              <w:t xml:space="preserve">ų </w:t>
            </w:r>
          </w:p>
        </w:tc>
      </w:tr>
      <w:tr w:rsidR="00430105" w:rsidRPr="00570085" w14:paraId="195EBF1B" w14:textId="77777777" w:rsidTr="001B0674">
        <w:trPr>
          <w:trHeight w:val="619"/>
        </w:trPr>
        <w:tc>
          <w:tcPr>
            <w:tcW w:w="1100" w:type="pct"/>
            <w:gridSpan w:val="4"/>
            <w:vMerge/>
            <w:shd w:val="clear" w:color="auto" w:fill="auto"/>
          </w:tcPr>
          <w:p w14:paraId="6EC9D3D7" w14:textId="77777777" w:rsidR="00430105" w:rsidRPr="00570085" w:rsidRDefault="00430105" w:rsidP="00E87B68">
            <w:pPr>
              <w:spacing w:before="120" w:after="120" w:line="240" w:lineRule="auto"/>
              <w:rPr>
                <w:rFonts w:ascii="Times New Roman" w:hAnsi="Times New Roman" w:cs="Times New Roman"/>
              </w:rPr>
            </w:pPr>
          </w:p>
        </w:tc>
        <w:tc>
          <w:tcPr>
            <w:tcW w:w="3900" w:type="pct"/>
            <w:shd w:val="clear" w:color="auto" w:fill="auto"/>
          </w:tcPr>
          <w:p w14:paraId="67EDE8D0" w14:textId="77777777" w:rsidR="00E91412" w:rsidRPr="00570085" w:rsidRDefault="00E91412" w:rsidP="00E87B68">
            <w:pPr>
              <w:pStyle w:val="Sraopastraipa"/>
              <w:numPr>
                <w:ilvl w:val="0"/>
                <w:numId w:val="59"/>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1 Pasvalio sporto mokykla</w:t>
            </w:r>
          </w:p>
          <w:p w14:paraId="091C3B53" w14:textId="065AF0C8" w:rsidR="00E91412" w:rsidRPr="00570085" w:rsidRDefault="00E91412" w:rsidP="00E87B68">
            <w:pPr>
              <w:pStyle w:val="Sraopastraipa"/>
              <w:numPr>
                <w:ilvl w:val="0"/>
                <w:numId w:val="59"/>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1</w:t>
            </w:r>
            <w:r w:rsidR="00BA5D16" w:rsidRPr="00570085">
              <w:rPr>
                <w:rFonts w:ascii="Times New Roman" w:hAnsi="Times New Roman" w:cs="Times New Roman"/>
                <w:i/>
                <w:sz w:val="20"/>
                <w:szCs w:val="20"/>
              </w:rPr>
              <w:t>6</w:t>
            </w:r>
            <w:r w:rsidR="00F41E1A" w:rsidRPr="00570085">
              <w:rPr>
                <w:rFonts w:ascii="Times New Roman" w:hAnsi="Times New Roman" w:cs="Times New Roman"/>
                <w:i/>
                <w:sz w:val="20"/>
                <w:szCs w:val="20"/>
              </w:rPr>
              <w:t xml:space="preserve"> sporto klub</w:t>
            </w:r>
            <w:r w:rsidRPr="00570085">
              <w:rPr>
                <w:rFonts w:ascii="Times New Roman" w:hAnsi="Times New Roman" w:cs="Times New Roman"/>
                <w:i/>
                <w:sz w:val="20"/>
                <w:szCs w:val="20"/>
              </w:rPr>
              <w:t>ų</w:t>
            </w:r>
            <w:r w:rsidR="00F41E1A" w:rsidRPr="00570085">
              <w:rPr>
                <w:rFonts w:ascii="Times New Roman" w:hAnsi="Times New Roman" w:cs="Times New Roman"/>
                <w:i/>
                <w:sz w:val="20"/>
                <w:szCs w:val="20"/>
              </w:rPr>
              <w:t xml:space="preserve"> </w:t>
            </w:r>
          </w:p>
          <w:p w14:paraId="4FD0D3EB" w14:textId="36A23D73" w:rsidR="00731FC2" w:rsidRPr="00570085" w:rsidRDefault="00F41E1A" w:rsidP="00E87B68">
            <w:pPr>
              <w:pStyle w:val="Sraopastraipa"/>
              <w:numPr>
                <w:ilvl w:val="0"/>
                <w:numId w:val="59"/>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 sporto viešosios įstaigos</w:t>
            </w:r>
          </w:p>
        </w:tc>
      </w:tr>
      <w:tr w:rsidR="00A40021" w:rsidRPr="00570085" w14:paraId="18BD54B3" w14:textId="77777777" w:rsidTr="001B0674">
        <w:tc>
          <w:tcPr>
            <w:tcW w:w="1100" w:type="pct"/>
            <w:gridSpan w:val="4"/>
            <w:vMerge w:val="restart"/>
            <w:shd w:val="clear" w:color="auto" w:fill="auto"/>
            <w:vAlign w:val="center"/>
          </w:tcPr>
          <w:p w14:paraId="3F804E58" w14:textId="6CC6422F" w:rsidR="00A40021" w:rsidRPr="00570085" w:rsidRDefault="00A40021" w:rsidP="00E87B68">
            <w:pPr>
              <w:spacing w:before="120" w:after="120" w:line="240" w:lineRule="auto"/>
              <w:jc w:val="center"/>
              <w:rPr>
                <w:rFonts w:ascii="Times New Roman" w:hAnsi="Times New Roman" w:cs="Times New Roman"/>
                <w:color w:val="F0A22E"/>
              </w:rPr>
            </w:pPr>
            <w:r w:rsidRPr="00570085">
              <w:rPr>
                <w:rFonts w:ascii="Times New Roman" w:hAnsi="Times New Roman" w:cs="Times New Roman"/>
                <w:noProof/>
                <w:color w:val="F0A22E"/>
                <w:lang w:eastAsia="en-GB"/>
              </w:rPr>
              <w:drawing>
                <wp:inline distT="0" distB="0" distL="0" distR="0" wp14:anchorId="07128E5A" wp14:editId="7B9D64F7">
                  <wp:extent cx="922565" cy="685800"/>
                  <wp:effectExtent l="0" t="0" r="0" b="0"/>
                  <wp:docPr id="197" name="Picture 197" descr="Susijęs vaizdas">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sijęs vaizdas">
                            <a:hlinkClick r:id="rId168" tgtFrame="&quot;_blank&quot;"/>
                          </pic:cNvPr>
                          <pic:cNvPicPr>
                            <a:picLocks noChangeAspect="1" noChangeArrowheads="1"/>
                          </pic:cNvPicPr>
                        </pic:nvPicPr>
                        <pic:blipFill>
                          <a:blip r:embed="rId16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42974" cy="700971"/>
                          </a:xfrm>
                          <a:prstGeom prst="rect">
                            <a:avLst/>
                          </a:prstGeom>
                          <a:noFill/>
                          <a:ln>
                            <a:noFill/>
                          </a:ln>
                        </pic:spPr>
                      </pic:pic>
                    </a:graphicData>
                  </a:graphic>
                </wp:inline>
              </w:drawing>
            </w:r>
          </w:p>
        </w:tc>
        <w:tc>
          <w:tcPr>
            <w:tcW w:w="3900" w:type="pct"/>
            <w:shd w:val="clear" w:color="auto" w:fill="auto"/>
          </w:tcPr>
          <w:p w14:paraId="384A62CE" w14:textId="363FF304" w:rsidR="00A40021" w:rsidRPr="00570085" w:rsidRDefault="00CE1280"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11,8 proc. išaugęs</w:t>
            </w:r>
            <w:r w:rsidR="00E91412" w:rsidRPr="00570085">
              <w:rPr>
                <w:rFonts w:ascii="Times New Roman" w:hAnsi="Times New Roman" w:cs="Times New Roman"/>
                <w:b/>
                <w:color w:val="D58F28"/>
              </w:rPr>
              <w:t xml:space="preserve"> sporto organizacijų ir </w:t>
            </w:r>
            <w:r w:rsidRPr="00570085">
              <w:rPr>
                <w:rFonts w:ascii="Times New Roman" w:hAnsi="Times New Roman" w:cs="Times New Roman"/>
                <w:b/>
                <w:color w:val="D58F28"/>
              </w:rPr>
              <w:t xml:space="preserve">2,0 proc. – </w:t>
            </w:r>
            <w:r w:rsidR="00E91412" w:rsidRPr="00570085">
              <w:rPr>
                <w:rFonts w:ascii="Times New Roman" w:hAnsi="Times New Roman" w:cs="Times New Roman"/>
                <w:b/>
                <w:color w:val="D58F28"/>
              </w:rPr>
              <w:t>sportuojančiųjų juose skaičius</w:t>
            </w:r>
          </w:p>
        </w:tc>
      </w:tr>
      <w:tr w:rsidR="00A40021" w:rsidRPr="00570085" w14:paraId="163F1FE7" w14:textId="77777777" w:rsidTr="001B0674">
        <w:tc>
          <w:tcPr>
            <w:tcW w:w="1100" w:type="pct"/>
            <w:gridSpan w:val="4"/>
            <w:vMerge/>
            <w:shd w:val="clear" w:color="auto" w:fill="auto"/>
          </w:tcPr>
          <w:p w14:paraId="32672507" w14:textId="77777777" w:rsidR="00A40021" w:rsidRPr="00570085" w:rsidRDefault="00A40021" w:rsidP="00E87B68">
            <w:pPr>
              <w:spacing w:before="120" w:after="120" w:line="240" w:lineRule="auto"/>
              <w:rPr>
                <w:rFonts w:ascii="Times New Roman" w:hAnsi="Times New Roman" w:cs="Times New Roman"/>
              </w:rPr>
            </w:pPr>
          </w:p>
        </w:tc>
        <w:tc>
          <w:tcPr>
            <w:tcW w:w="3900" w:type="pct"/>
            <w:shd w:val="clear" w:color="auto" w:fill="auto"/>
          </w:tcPr>
          <w:p w14:paraId="3FBC2C6A" w14:textId="3FCA2D6D" w:rsidR="00E91412" w:rsidRPr="00570085" w:rsidRDefault="00A40021" w:rsidP="00E87B68">
            <w:pPr>
              <w:pStyle w:val="Sraopastraipa"/>
              <w:numPr>
                <w:ilvl w:val="0"/>
                <w:numId w:val="59"/>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w:t>
            </w:r>
            <w:r w:rsidR="00F41E1A"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m. veikė </w:t>
            </w:r>
            <w:r w:rsidR="00E91412" w:rsidRPr="00570085">
              <w:rPr>
                <w:rFonts w:ascii="Times New Roman" w:hAnsi="Times New Roman" w:cs="Times New Roman"/>
                <w:i/>
                <w:sz w:val="20"/>
                <w:szCs w:val="20"/>
              </w:rPr>
              <w:t>1</w:t>
            </w:r>
            <w:r w:rsidR="007F72FC" w:rsidRPr="00570085">
              <w:rPr>
                <w:rFonts w:ascii="Times New Roman" w:hAnsi="Times New Roman" w:cs="Times New Roman"/>
                <w:i/>
                <w:sz w:val="20"/>
                <w:szCs w:val="20"/>
              </w:rPr>
              <w:t>9</w:t>
            </w:r>
            <w:r w:rsidR="00E91412" w:rsidRPr="00570085">
              <w:rPr>
                <w:rFonts w:ascii="Times New Roman" w:hAnsi="Times New Roman" w:cs="Times New Roman"/>
                <w:i/>
                <w:sz w:val="20"/>
                <w:szCs w:val="20"/>
              </w:rPr>
              <w:t>, 2013 m. – 17 sporto organizacijų</w:t>
            </w:r>
          </w:p>
          <w:p w14:paraId="541A7674" w14:textId="4A3D7F4C" w:rsidR="00747C42" w:rsidRPr="00570085" w:rsidRDefault="00E91412" w:rsidP="00E87B68">
            <w:pPr>
              <w:pStyle w:val="Sraopastraipa"/>
              <w:numPr>
                <w:ilvl w:val="0"/>
                <w:numId w:val="59"/>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2017 m. sporto organizacijose sportavo 1 173, 2013 m. – 1 150 asmenys</w:t>
            </w:r>
          </w:p>
        </w:tc>
      </w:tr>
      <w:tr w:rsidR="00430105" w:rsidRPr="00570085" w14:paraId="44229585" w14:textId="77777777" w:rsidTr="001B0674">
        <w:tc>
          <w:tcPr>
            <w:tcW w:w="1100" w:type="pct"/>
            <w:gridSpan w:val="4"/>
            <w:vMerge w:val="restart"/>
            <w:shd w:val="clear" w:color="auto" w:fill="auto"/>
            <w:vAlign w:val="center"/>
          </w:tcPr>
          <w:p w14:paraId="0EB799A4" w14:textId="77777777" w:rsidR="00430105" w:rsidRPr="00570085" w:rsidRDefault="00A40021"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088BBE41" wp14:editId="60373EFB">
                  <wp:extent cx="662940" cy="662940"/>
                  <wp:effectExtent l="0" t="0" r="3810" b="3810"/>
                  <wp:docPr id="196" name="Picture 196" descr="Vaizdo rezultatas pagal užklausą „sportsmen icon png“">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izdo rezultatas pagal užklausą „sportsmen icon png“">
                            <a:hlinkClick r:id="rId170" tgtFrame="&quot;_blank&quot;"/>
                          </pic:cNvPr>
                          <pic:cNvPicPr>
                            <a:picLocks noChangeAspect="1" noChangeArrowheads="1"/>
                          </pic:cNvPicPr>
                        </pic:nvPicPr>
                        <pic:blipFill>
                          <a:blip r:embed="rId17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62940" cy="662940"/>
                          </a:xfrm>
                          <a:prstGeom prst="rect">
                            <a:avLst/>
                          </a:prstGeom>
                          <a:noFill/>
                          <a:ln>
                            <a:noFill/>
                          </a:ln>
                        </pic:spPr>
                      </pic:pic>
                    </a:graphicData>
                  </a:graphic>
                </wp:inline>
              </w:drawing>
            </w:r>
          </w:p>
        </w:tc>
        <w:tc>
          <w:tcPr>
            <w:tcW w:w="3900" w:type="pct"/>
            <w:shd w:val="clear" w:color="auto" w:fill="auto"/>
          </w:tcPr>
          <w:p w14:paraId="348DEF50" w14:textId="60C94F72" w:rsidR="00430105" w:rsidRPr="00570085" w:rsidRDefault="00CE1280"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 xml:space="preserve">5,0 proc. Pasvalio rajono gyventojų – sportuojančiųjų sporto organizacijose </w:t>
            </w:r>
          </w:p>
        </w:tc>
      </w:tr>
      <w:tr w:rsidR="00430105" w:rsidRPr="00570085" w14:paraId="1BE6CE09" w14:textId="77777777" w:rsidTr="001B0674">
        <w:trPr>
          <w:trHeight w:val="701"/>
        </w:trPr>
        <w:tc>
          <w:tcPr>
            <w:tcW w:w="1100" w:type="pct"/>
            <w:gridSpan w:val="4"/>
            <w:vMerge/>
            <w:shd w:val="clear" w:color="auto" w:fill="auto"/>
          </w:tcPr>
          <w:p w14:paraId="7DCEF7C3" w14:textId="77777777" w:rsidR="00430105" w:rsidRPr="00570085" w:rsidRDefault="00430105" w:rsidP="00E87B68">
            <w:pPr>
              <w:spacing w:before="120" w:after="120" w:line="240" w:lineRule="auto"/>
              <w:rPr>
                <w:rFonts w:ascii="Times New Roman" w:hAnsi="Times New Roman" w:cs="Times New Roman"/>
              </w:rPr>
            </w:pPr>
          </w:p>
        </w:tc>
        <w:tc>
          <w:tcPr>
            <w:tcW w:w="3900" w:type="pct"/>
            <w:shd w:val="clear" w:color="auto" w:fill="auto"/>
          </w:tcPr>
          <w:p w14:paraId="0803FBFD" w14:textId="34495223" w:rsidR="008B4F6E" w:rsidRPr="00570085" w:rsidRDefault="00F41E1A" w:rsidP="00E87B68">
            <w:pPr>
              <w:pStyle w:val="Sraopastraipa"/>
              <w:numPr>
                <w:ilvl w:val="0"/>
                <w:numId w:val="59"/>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2017</w:t>
            </w:r>
            <w:r w:rsidR="00A40021" w:rsidRPr="00570085">
              <w:rPr>
                <w:rFonts w:ascii="Times New Roman" w:hAnsi="Times New Roman" w:cs="Times New Roman"/>
                <w:i/>
                <w:sz w:val="20"/>
                <w:szCs w:val="20"/>
              </w:rPr>
              <w:t xml:space="preserve"> m. sportuojančiųjų sporto organizacijose skaičius sudarė </w:t>
            </w:r>
            <w:r w:rsidR="00E91412" w:rsidRPr="00570085">
              <w:rPr>
                <w:rFonts w:ascii="Times New Roman" w:hAnsi="Times New Roman" w:cs="Times New Roman"/>
                <w:i/>
                <w:sz w:val="20"/>
                <w:szCs w:val="20"/>
              </w:rPr>
              <w:t>5</w:t>
            </w:r>
            <w:r w:rsidRPr="00570085">
              <w:rPr>
                <w:rFonts w:ascii="Times New Roman" w:hAnsi="Times New Roman" w:cs="Times New Roman"/>
                <w:i/>
                <w:sz w:val="20"/>
                <w:szCs w:val="20"/>
              </w:rPr>
              <w:t>,0</w:t>
            </w:r>
            <w:r w:rsidR="00A40021" w:rsidRPr="00570085">
              <w:rPr>
                <w:rFonts w:ascii="Times New Roman" w:hAnsi="Times New Roman" w:cs="Times New Roman"/>
                <w:i/>
                <w:sz w:val="20"/>
                <w:szCs w:val="20"/>
              </w:rPr>
              <w:t xml:space="preserve"> proc. gyventojų,</w:t>
            </w:r>
            <w:r w:rsidR="008E659C" w:rsidRPr="00570085">
              <w:rPr>
                <w:rFonts w:ascii="Times New Roman" w:hAnsi="Times New Roman" w:cs="Times New Roman"/>
                <w:i/>
                <w:sz w:val="20"/>
                <w:szCs w:val="20"/>
              </w:rPr>
              <w:t xml:space="preserve"> o</w:t>
            </w:r>
            <w:r w:rsidR="00A40021" w:rsidRPr="00570085">
              <w:rPr>
                <w:rFonts w:ascii="Times New Roman" w:hAnsi="Times New Roman" w:cs="Times New Roman"/>
                <w:i/>
                <w:sz w:val="20"/>
                <w:szCs w:val="20"/>
              </w:rPr>
              <w:t xml:space="preserve"> šalyje – 4,</w:t>
            </w:r>
            <w:r w:rsidRPr="00570085">
              <w:rPr>
                <w:rFonts w:ascii="Times New Roman" w:hAnsi="Times New Roman" w:cs="Times New Roman"/>
                <w:i/>
                <w:sz w:val="20"/>
                <w:szCs w:val="20"/>
              </w:rPr>
              <w:t>9</w:t>
            </w:r>
            <w:r w:rsidR="00A40021" w:rsidRPr="00570085">
              <w:rPr>
                <w:rFonts w:ascii="Times New Roman" w:hAnsi="Times New Roman" w:cs="Times New Roman"/>
                <w:i/>
                <w:sz w:val="20"/>
                <w:szCs w:val="20"/>
              </w:rPr>
              <w:t xml:space="preserve"> proc.</w:t>
            </w:r>
          </w:p>
        </w:tc>
      </w:tr>
      <w:tr w:rsidR="00FA73AA" w:rsidRPr="00570085" w14:paraId="13847600" w14:textId="77777777" w:rsidTr="001B0674">
        <w:trPr>
          <w:trHeight w:val="565"/>
        </w:trPr>
        <w:tc>
          <w:tcPr>
            <w:tcW w:w="1100" w:type="pct"/>
            <w:gridSpan w:val="4"/>
            <w:vMerge w:val="restart"/>
            <w:shd w:val="clear" w:color="auto" w:fill="auto"/>
            <w:vAlign w:val="center"/>
          </w:tcPr>
          <w:p w14:paraId="007B00CC" w14:textId="77777777" w:rsidR="00FA73AA" w:rsidRPr="00570085" w:rsidRDefault="00FA73AA" w:rsidP="00E87B68">
            <w:pPr>
              <w:spacing w:before="120" w:after="120" w:line="240" w:lineRule="auto"/>
              <w:jc w:val="center"/>
              <w:rPr>
                <w:rFonts w:ascii="Times New Roman" w:hAnsi="Times New Roman" w:cs="Times New Roman"/>
                <w:color w:val="F0A22E"/>
              </w:rPr>
            </w:pPr>
            <w:r w:rsidRPr="00570085">
              <w:rPr>
                <w:rFonts w:ascii="Times New Roman" w:hAnsi="Times New Roman" w:cs="Times New Roman"/>
                <w:noProof/>
                <w:color w:val="F0A22E"/>
                <w:lang w:eastAsia="en-GB"/>
              </w:rPr>
              <w:drawing>
                <wp:inline distT="0" distB="0" distL="0" distR="0" wp14:anchorId="6CAD5FFD" wp14:editId="427808B6">
                  <wp:extent cx="762000" cy="681037"/>
                  <wp:effectExtent l="0" t="0" r="0" b="5080"/>
                  <wp:docPr id="4" name="Picture 4" descr="Vaizdo rezultatas pagal užklausą „sports competition icon png“">
                    <a:hlinkClick xmlns:a="http://schemas.openxmlformats.org/drawingml/2006/main" r:id="rId1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izdo rezultatas pagal užklausą „sports competition icon png“">
                            <a:hlinkClick r:id="rId172" tgtFrame="&quot;_blank&quot;"/>
                          </pic:cNvPr>
                          <pic:cNvPicPr>
                            <a:picLocks noChangeAspect="1" noChangeArrowheads="1"/>
                          </pic:cNvPicPr>
                        </pic:nvPicPr>
                        <pic:blipFill>
                          <a:blip r:embed="rId17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790405" cy="706424"/>
                          </a:xfrm>
                          <a:prstGeom prst="rect">
                            <a:avLst/>
                          </a:prstGeom>
                          <a:noFill/>
                          <a:ln>
                            <a:noFill/>
                          </a:ln>
                        </pic:spPr>
                      </pic:pic>
                    </a:graphicData>
                  </a:graphic>
                </wp:inline>
              </w:drawing>
            </w:r>
          </w:p>
        </w:tc>
        <w:tc>
          <w:tcPr>
            <w:tcW w:w="3900" w:type="pct"/>
            <w:shd w:val="clear" w:color="auto" w:fill="auto"/>
          </w:tcPr>
          <w:p w14:paraId="09DA3734" w14:textId="6E805E02" w:rsidR="00FA73AA" w:rsidRPr="00570085" w:rsidRDefault="00CE1280"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 xml:space="preserve">48,4 proc. išaugęs </w:t>
            </w:r>
            <w:r w:rsidR="00FA73AA" w:rsidRPr="00570085">
              <w:rPr>
                <w:rFonts w:ascii="Times New Roman" w:hAnsi="Times New Roman" w:cs="Times New Roman"/>
                <w:b/>
                <w:color w:val="D58F28"/>
              </w:rPr>
              <w:t>sporto varžybų, sporto visiems renginių</w:t>
            </w:r>
            <w:r w:rsidR="00E91412" w:rsidRPr="00570085">
              <w:rPr>
                <w:rFonts w:ascii="Times New Roman" w:hAnsi="Times New Roman" w:cs="Times New Roman"/>
                <w:b/>
                <w:color w:val="D58F28"/>
              </w:rPr>
              <w:t xml:space="preserve">, </w:t>
            </w:r>
            <w:r w:rsidR="00FA73AA" w:rsidRPr="00570085">
              <w:rPr>
                <w:rFonts w:ascii="Times New Roman" w:hAnsi="Times New Roman" w:cs="Times New Roman"/>
                <w:b/>
                <w:color w:val="D58F28"/>
              </w:rPr>
              <w:t>sporto stovyklų</w:t>
            </w:r>
            <w:r w:rsidR="00F41E1A" w:rsidRPr="00570085">
              <w:rPr>
                <w:rFonts w:ascii="Times New Roman" w:hAnsi="Times New Roman" w:cs="Times New Roman"/>
                <w:b/>
                <w:color w:val="D58F28"/>
              </w:rPr>
              <w:t xml:space="preserve"> skaičius ir</w:t>
            </w:r>
            <w:r w:rsidRPr="00570085">
              <w:rPr>
                <w:rFonts w:ascii="Times New Roman" w:hAnsi="Times New Roman" w:cs="Times New Roman"/>
                <w:b/>
                <w:color w:val="D58F28"/>
              </w:rPr>
              <w:t xml:space="preserve"> 56,5 proc. –</w:t>
            </w:r>
            <w:r w:rsidR="00FA73AA" w:rsidRPr="00570085">
              <w:rPr>
                <w:rFonts w:ascii="Times New Roman" w:hAnsi="Times New Roman" w:cs="Times New Roman"/>
                <w:b/>
                <w:color w:val="D58F28"/>
              </w:rPr>
              <w:t xml:space="preserve"> dalyvių </w:t>
            </w:r>
            <w:r w:rsidR="00E91412" w:rsidRPr="00570085">
              <w:rPr>
                <w:rFonts w:ascii="Times New Roman" w:hAnsi="Times New Roman" w:cs="Times New Roman"/>
                <w:b/>
                <w:color w:val="D58F28"/>
              </w:rPr>
              <w:t xml:space="preserve">juose </w:t>
            </w:r>
            <w:r w:rsidR="00FA73AA" w:rsidRPr="00570085">
              <w:rPr>
                <w:rFonts w:ascii="Times New Roman" w:hAnsi="Times New Roman" w:cs="Times New Roman"/>
                <w:b/>
                <w:color w:val="D58F28"/>
              </w:rPr>
              <w:t>sk</w:t>
            </w:r>
            <w:r w:rsidR="008E659C" w:rsidRPr="00570085">
              <w:rPr>
                <w:rFonts w:ascii="Times New Roman" w:hAnsi="Times New Roman" w:cs="Times New Roman"/>
                <w:b/>
                <w:color w:val="D58F28"/>
              </w:rPr>
              <w:t>aičius</w:t>
            </w:r>
          </w:p>
        </w:tc>
      </w:tr>
      <w:tr w:rsidR="00FA73AA" w:rsidRPr="00570085" w14:paraId="31DD6F7E" w14:textId="77777777" w:rsidTr="001B0674">
        <w:trPr>
          <w:trHeight w:val="582"/>
        </w:trPr>
        <w:tc>
          <w:tcPr>
            <w:tcW w:w="1100" w:type="pct"/>
            <w:gridSpan w:val="4"/>
            <w:vMerge/>
            <w:shd w:val="clear" w:color="auto" w:fill="auto"/>
            <w:vAlign w:val="center"/>
          </w:tcPr>
          <w:p w14:paraId="5BAF8E24" w14:textId="77777777" w:rsidR="00FA73AA" w:rsidRPr="00570085" w:rsidRDefault="00FA73AA" w:rsidP="00E87B68">
            <w:pPr>
              <w:spacing w:before="120" w:after="120" w:line="240" w:lineRule="auto"/>
              <w:jc w:val="center"/>
              <w:rPr>
                <w:rFonts w:ascii="Times New Roman" w:hAnsi="Times New Roman" w:cs="Times New Roman"/>
                <w:color w:val="0000FF"/>
              </w:rPr>
            </w:pPr>
          </w:p>
        </w:tc>
        <w:tc>
          <w:tcPr>
            <w:tcW w:w="3900" w:type="pct"/>
            <w:shd w:val="clear" w:color="auto" w:fill="auto"/>
          </w:tcPr>
          <w:p w14:paraId="78ECDCBE" w14:textId="60410E3B" w:rsidR="0053190B" w:rsidRPr="00570085" w:rsidRDefault="00FA73AA" w:rsidP="00E87B68">
            <w:pPr>
              <w:pStyle w:val="Sraopastraipa"/>
              <w:numPr>
                <w:ilvl w:val="0"/>
                <w:numId w:val="59"/>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w:t>
            </w:r>
            <w:r w:rsidR="004212B9" w:rsidRPr="00570085">
              <w:rPr>
                <w:rFonts w:ascii="Times New Roman" w:hAnsi="Times New Roman" w:cs="Times New Roman"/>
                <w:i/>
                <w:sz w:val="20"/>
                <w:szCs w:val="20"/>
              </w:rPr>
              <w:t>3</w:t>
            </w:r>
            <w:r w:rsidR="007D28F8" w:rsidRPr="00570085">
              <w:rPr>
                <w:rFonts w:ascii="Times New Roman" w:hAnsi="Times New Roman" w:cs="Times New Roman"/>
                <w:i/>
                <w:sz w:val="20"/>
                <w:szCs w:val="20"/>
              </w:rPr>
              <w:t>–</w:t>
            </w:r>
            <w:r w:rsidRPr="00570085">
              <w:rPr>
                <w:rFonts w:ascii="Times New Roman" w:hAnsi="Times New Roman" w:cs="Times New Roman"/>
                <w:i/>
                <w:sz w:val="20"/>
                <w:szCs w:val="20"/>
              </w:rPr>
              <w:t>201</w:t>
            </w:r>
            <w:r w:rsidR="00F41E1A"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m. sporto varžybų, sporto visiems renginių, </w:t>
            </w:r>
            <w:r w:rsidR="00F41E1A" w:rsidRPr="00570085">
              <w:rPr>
                <w:rFonts w:ascii="Times New Roman" w:hAnsi="Times New Roman" w:cs="Times New Roman"/>
                <w:i/>
                <w:sz w:val="20"/>
                <w:szCs w:val="20"/>
              </w:rPr>
              <w:t xml:space="preserve">sporto stovyklų skaičius </w:t>
            </w:r>
            <w:r w:rsidR="00E91412" w:rsidRPr="00570085">
              <w:rPr>
                <w:rFonts w:ascii="Times New Roman" w:hAnsi="Times New Roman" w:cs="Times New Roman"/>
                <w:i/>
                <w:sz w:val="20"/>
                <w:szCs w:val="20"/>
              </w:rPr>
              <w:t>padidėjo 48,4</w:t>
            </w:r>
            <w:r w:rsidR="00F41E1A" w:rsidRPr="00570085">
              <w:rPr>
                <w:rFonts w:ascii="Times New Roman" w:hAnsi="Times New Roman" w:cs="Times New Roman"/>
                <w:i/>
                <w:sz w:val="20"/>
                <w:szCs w:val="20"/>
              </w:rPr>
              <w:t xml:space="preserve"> proc., o dalyvių </w:t>
            </w:r>
            <w:r w:rsidR="00E91412" w:rsidRPr="00570085">
              <w:rPr>
                <w:rFonts w:ascii="Times New Roman" w:hAnsi="Times New Roman" w:cs="Times New Roman"/>
                <w:i/>
                <w:sz w:val="20"/>
                <w:szCs w:val="20"/>
              </w:rPr>
              <w:t xml:space="preserve">juose </w:t>
            </w:r>
            <w:r w:rsidR="00F41E1A" w:rsidRPr="00570085">
              <w:rPr>
                <w:rFonts w:ascii="Times New Roman" w:hAnsi="Times New Roman" w:cs="Times New Roman"/>
                <w:i/>
                <w:sz w:val="20"/>
                <w:szCs w:val="20"/>
              </w:rPr>
              <w:t xml:space="preserve">skaičius – </w:t>
            </w:r>
            <w:r w:rsidR="00E91412" w:rsidRPr="00570085">
              <w:rPr>
                <w:rFonts w:ascii="Times New Roman" w:hAnsi="Times New Roman" w:cs="Times New Roman"/>
                <w:i/>
                <w:sz w:val="20"/>
                <w:szCs w:val="20"/>
              </w:rPr>
              <w:t>56,5</w:t>
            </w:r>
            <w:r w:rsidR="00F41E1A" w:rsidRPr="00570085">
              <w:rPr>
                <w:rFonts w:ascii="Times New Roman" w:hAnsi="Times New Roman" w:cs="Times New Roman"/>
                <w:i/>
                <w:sz w:val="20"/>
                <w:szCs w:val="20"/>
              </w:rPr>
              <w:t xml:space="preserve"> proc.</w:t>
            </w:r>
          </w:p>
        </w:tc>
      </w:tr>
      <w:tr w:rsidR="00FA73AA" w:rsidRPr="00570085" w14:paraId="7D90E732" w14:textId="77777777" w:rsidTr="001B0674">
        <w:trPr>
          <w:trHeight w:val="327"/>
        </w:trPr>
        <w:tc>
          <w:tcPr>
            <w:tcW w:w="1100" w:type="pct"/>
            <w:gridSpan w:val="4"/>
            <w:vMerge w:val="restart"/>
            <w:shd w:val="clear" w:color="auto" w:fill="auto"/>
            <w:vAlign w:val="center"/>
          </w:tcPr>
          <w:p w14:paraId="58915834" w14:textId="77777777" w:rsidR="00FA73AA" w:rsidRPr="00570085" w:rsidRDefault="00FA73AA" w:rsidP="00E87B68">
            <w:pPr>
              <w:spacing w:before="120" w:after="120" w:line="240" w:lineRule="auto"/>
              <w:jc w:val="center"/>
              <w:rPr>
                <w:rFonts w:ascii="Times New Roman" w:hAnsi="Times New Roman" w:cs="Times New Roman"/>
                <w:color w:val="F0A22E"/>
              </w:rPr>
            </w:pPr>
            <w:r w:rsidRPr="00570085">
              <w:rPr>
                <w:rFonts w:ascii="Times New Roman" w:hAnsi="Times New Roman" w:cs="Times New Roman"/>
                <w:noProof/>
                <w:color w:val="F0A22E"/>
                <w:lang w:eastAsia="en-GB"/>
              </w:rPr>
              <w:drawing>
                <wp:inline distT="0" distB="0" distL="0" distR="0" wp14:anchorId="0B94DD25" wp14:editId="11F30CAE">
                  <wp:extent cx="838200" cy="661219"/>
                  <wp:effectExtent l="0" t="0" r="0" b="5715"/>
                  <wp:docPr id="199" name="Picture 199" descr="Vaizdo rezultatas pagal užklausą „sports infrastructure icon png“">
                    <a:hlinkClick xmlns:a="http://schemas.openxmlformats.org/drawingml/2006/main" r:id="rId1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izdo rezultatas pagal užklausą „sports infrastructure icon png“">
                            <a:hlinkClick r:id="rId174" tgtFrame="&quot;_blank&quot;"/>
                          </pic:cNvPr>
                          <pic:cNvPicPr>
                            <a:picLocks noChangeAspect="1" noChangeArrowheads="1"/>
                          </pic:cNvPicPr>
                        </pic:nvPicPr>
                        <pic:blipFill>
                          <a:blip r:embed="rId17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58351" cy="677115"/>
                          </a:xfrm>
                          <a:prstGeom prst="rect">
                            <a:avLst/>
                          </a:prstGeom>
                          <a:noFill/>
                          <a:ln>
                            <a:noFill/>
                          </a:ln>
                        </pic:spPr>
                      </pic:pic>
                    </a:graphicData>
                  </a:graphic>
                </wp:inline>
              </w:drawing>
            </w:r>
          </w:p>
          <w:p w14:paraId="5AF19F20" w14:textId="77777777" w:rsidR="00FA73AA" w:rsidRPr="00570085" w:rsidRDefault="00FA73AA" w:rsidP="00E87B68">
            <w:pPr>
              <w:spacing w:before="120" w:after="120" w:line="240" w:lineRule="auto"/>
              <w:rPr>
                <w:rFonts w:ascii="Times New Roman" w:hAnsi="Times New Roman" w:cs="Times New Roman"/>
                <w:color w:val="F0A22E"/>
              </w:rPr>
            </w:pPr>
          </w:p>
        </w:tc>
        <w:tc>
          <w:tcPr>
            <w:tcW w:w="3900" w:type="pct"/>
            <w:shd w:val="clear" w:color="auto" w:fill="auto"/>
          </w:tcPr>
          <w:p w14:paraId="02727F79" w14:textId="2D939607" w:rsidR="00FA73AA" w:rsidRPr="00570085" w:rsidRDefault="00A723DB" w:rsidP="00E87B68">
            <w:pPr>
              <w:spacing w:before="120" w:after="120" w:line="240" w:lineRule="auto"/>
              <w:jc w:val="both"/>
              <w:rPr>
                <w:rFonts w:ascii="Times New Roman" w:hAnsi="Times New Roman" w:cs="Times New Roman"/>
                <w:b/>
                <w:color w:val="D58F28"/>
              </w:rPr>
            </w:pPr>
            <w:r>
              <w:rPr>
                <w:rFonts w:ascii="Times New Roman" w:hAnsi="Times New Roman" w:cs="Times New Roman"/>
                <w:b/>
                <w:color w:val="D58F28"/>
              </w:rPr>
              <w:t>S</w:t>
            </w:r>
            <w:r w:rsidR="00394E7C" w:rsidRPr="00570085">
              <w:rPr>
                <w:rFonts w:ascii="Times New Roman" w:hAnsi="Times New Roman" w:cs="Times New Roman"/>
                <w:b/>
                <w:color w:val="D58F28"/>
              </w:rPr>
              <w:t>porto infrastruktūra</w:t>
            </w:r>
          </w:p>
        </w:tc>
      </w:tr>
      <w:tr w:rsidR="00FA73AA" w:rsidRPr="00570085" w14:paraId="107B174D" w14:textId="77777777" w:rsidTr="001B0674">
        <w:trPr>
          <w:trHeight w:val="582"/>
        </w:trPr>
        <w:tc>
          <w:tcPr>
            <w:tcW w:w="1100" w:type="pct"/>
            <w:gridSpan w:val="4"/>
            <w:vMerge/>
            <w:shd w:val="clear" w:color="auto" w:fill="auto"/>
            <w:vAlign w:val="center"/>
          </w:tcPr>
          <w:p w14:paraId="3B0269BE" w14:textId="77777777" w:rsidR="00FA73AA" w:rsidRPr="00570085" w:rsidRDefault="00FA73AA" w:rsidP="00E87B68">
            <w:pPr>
              <w:spacing w:before="120" w:after="120" w:line="240" w:lineRule="auto"/>
              <w:jc w:val="center"/>
              <w:rPr>
                <w:rFonts w:ascii="Times New Roman" w:hAnsi="Times New Roman" w:cs="Times New Roman"/>
                <w:color w:val="0000FF"/>
              </w:rPr>
            </w:pPr>
          </w:p>
        </w:tc>
        <w:tc>
          <w:tcPr>
            <w:tcW w:w="3900" w:type="pct"/>
            <w:shd w:val="clear" w:color="auto" w:fill="auto"/>
          </w:tcPr>
          <w:p w14:paraId="669F8340" w14:textId="7A5C704C" w:rsidR="00FA73AA" w:rsidRPr="00570085" w:rsidRDefault="00E91412" w:rsidP="00E87B68">
            <w:pPr>
              <w:pStyle w:val="Sraopastraipa"/>
              <w:numPr>
                <w:ilvl w:val="0"/>
                <w:numId w:val="25"/>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Pasvalio</w:t>
            </w:r>
            <w:r w:rsidR="00FA73AA" w:rsidRPr="00570085">
              <w:rPr>
                <w:rFonts w:ascii="Times New Roman" w:hAnsi="Times New Roman" w:cs="Times New Roman"/>
                <w:i/>
                <w:sz w:val="20"/>
                <w:szCs w:val="20"/>
              </w:rPr>
              <w:t xml:space="preserve"> </w:t>
            </w:r>
            <w:r w:rsidR="00892737" w:rsidRPr="00570085">
              <w:rPr>
                <w:rFonts w:ascii="Times New Roman" w:hAnsi="Times New Roman" w:cs="Times New Roman"/>
                <w:i/>
                <w:sz w:val="20"/>
                <w:szCs w:val="20"/>
              </w:rPr>
              <w:t>r. sav.</w:t>
            </w:r>
            <w:r w:rsidR="00FA73AA" w:rsidRPr="00570085">
              <w:rPr>
                <w:rFonts w:ascii="Times New Roman" w:hAnsi="Times New Roman" w:cs="Times New Roman"/>
                <w:i/>
                <w:sz w:val="20"/>
                <w:szCs w:val="20"/>
              </w:rPr>
              <w:t xml:space="preserve"> yra </w:t>
            </w:r>
            <w:r w:rsidRPr="00570085">
              <w:rPr>
                <w:rFonts w:ascii="Times New Roman" w:hAnsi="Times New Roman" w:cs="Times New Roman"/>
                <w:i/>
                <w:sz w:val="20"/>
                <w:szCs w:val="20"/>
              </w:rPr>
              <w:t>1 universali sporto arena, 11</w:t>
            </w:r>
            <w:r w:rsidR="00F41E1A" w:rsidRPr="00570085">
              <w:rPr>
                <w:rFonts w:ascii="Times New Roman" w:hAnsi="Times New Roman" w:cs="Times New Roman"/>
                <w:i/>
                <w:sz w:val="20"/>
                <w:szCs w:val="20"/>
              </w:rPr>
              <w:t xml:space="preserve"> stadionų, 1 baseinas, </w:t>
            </w:r>
            <w:r w:rsidRPr="00570085">
              <w:rPr>
                <w:rFonts w:ascii="Times New Roman" w:hAnsi="Times New Roman" w:cs="Times New Roman"/>
                <w:i/>
                <w:sz w:val="20"/>
                <w:szCs w:val="20"/>
              </w:rPr>
              <w:t>20</w:t>
            </w:r>
            <w:r w:rsidR="00FA73AA" w:rsidRPr="00570085">
              <w:rPr>
                <w:rFonts w:ascii="Times New Roman" w:hAnsi="Times New Roman" w:cs="Times New Roman"/>
                <w:i/>
                <w:sz w:val="20"/>
                <w:szCs w:val="20"/>
              </w:rPr>
              <w:t xml:space="preserve"> sporto salių,</w:t>
            </w:r>
            <w:r w:rsidR="00F41E1A" w:rsidRPr="00570085">
              <w:rPr>
                <w:rFonts w:ascii="Times New Roman" w:hAnsi="Times New Roman" w:cs="Times New Roman"/>
                <w:i/>
                <w:sz w:val="20"/>
                <w:szCs w:val="20"/>
              </w:rPr>
              <w:t xml:space="preserve"> 10</w:t>
            </w:r>
            <w:r w:rsidR="00FA73AA" w:rsidRPr="00570085">
              <w:rPr>
                <w:rFonts w:ascii="Times New Roman" w:hAnsi="Times New Roman" w:cs="Times New Roman"/>
                <w:i/>
                <w:sz w:val="20"/>
                <w:szCs w:val="20"/>
              </w:rPr>
              <w:t xml:space="preserve"> krepšinio</w:t>
            </w:r>
            <w:r w:rsidR="00E72806" w:rsidRPr="00570085">
              <w:rPr>
                <w:rFonts w:ascii="Times New Roman" w:hAnsi="Times New Roman" w:cs="Times New Roman"/>
                <w:i/>
                <w:sz w:val="20"/>
                <w:szCs w:val="20"/>
              </w:rPr>
              <w:t xml:space="preserve"> aikštel</w:t>
            </w:r>
            <w:r w:rsidR="00F41E1A" w:rsidRPr="00570085">
              <w:rPr>
                <w:rFonts w:ascii="Times New Roman" w:hAnsi="Times New Roman" w:cs="Times New Roman"/>
                <w:i/>
                <w:sz w:val="20"/>
                <w:szCs w:val="20"/>
              </w:rPr>
              <w:t>ių</w:t>
            </w:r>
            <w:r w:rsidR="00FA73AA"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6</w:t>
            </w:r>
            <w:r w:rsidR="00FA73AA" w:rsidRPr="00570085">
              <w:rPr>
                <w:rFonts w:ascii="Times New Roman" w:hAnsi="Times New Roman" w:cs="Times New Roman"/>
                <w:i/>
                <w:sz w:val="20"/>
                <w:szCs w:val="20"/>
              </w:rPr>
              <w:t xml:space="preserve"> tinklinio aikštelės, </w:t>
            </w:r>
            <w:r w:rsidR="00F41E1A" w:rsidRPr="00570085">
              <w:rPr>
                <w:rFonts w:ascii="Times New Roman" w:hAnsi="Times New Roman" w:cs="Times New Roman"/>
                <w:i/>
                <w:sz w:val="20"/>
                <w:szCs w:val="20"/>
              </w:rPr>
              <w:t>13</w:t>
            </w:r>
            <w:r w:rsidR="00FA73AA" w:rsidRPr="00570085">
              <w:rPr>
                <w:rFonts w:ascii="Times New Roman" w:hAnsi="Times New Roman" w:cs="Times New Roman"/>
                <w:i/>
                <w:sz w:val="20"/>
                <w:szCs w:val="20"/>
              </w:rPr>
              <w:t xml:space="preserve"> futbolo </w:t>
            </w:r>
            <w:r w:rsidR="00F41E1A" w:rsidRPr="00570085">
              <w:rPr>
                <w:rFonts w:ascii="Times New Roman" w:hAnsi="Times New Roman" w:cs="Times New Roman"/>
                <w:i/>
                <w:sz w:val="20"/>
                <w:szCs w:val="20"/>
              </w:rPr>
              <w:t>aikščių</w:t>
            </w:r>
            <w:r w:rsidR="00FA73AA"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 xml:space="preserve">4 rankinio aikštelės, </w:t>
            </w:r>
            <w:r w:rsidR="00F41E1A" w:rsidRPr="00570085">
              <w:rPr>
                <w:rFonts w:ascii="Times New Roman" w:hAnsi="Times New Roman" w:cs="Times New Roman"/>
                <w:i/>
                <w:sz w:val="20"/>
                <w:szCs w:val="20"/>
              </w:rPr>
              <w:t>5</w:t>
            </w:r>
            <w:r w:rsidR="00FA73AA" w:rsidRPr="00570085">
              <w:rPr>
                <w:rFonts w:ascii="Times New Roman" w:hAnsi="Times New Roman" w:cs="Times New Roman"/>
                <w:i/>
                <w:sz w:val="20"/>
                <w:szCs w:val="20"/>
              </w:rPr>
              <w:t xml:space="preserve"> teniso aikštelės</w:t>
            </w:r>
            <w:r w:rsidRPr="00570085">
              <w:rPr>
                <w:rFonts w:ascii="Times New Roman" w:hAnsi="Times New Roman" w:cs="Times New Roman"/>
                <w:i/>
                <w:sz w:val="20"/>
                <w:szCs w:val="20"/>
              </w:rPr>
              <w:t xml:space="preserve"> ir</w:t>
            </w:r>
            <w:r w:rsidR="00F41E1A"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11</w:t>
            </w:r>
            <w:r w:rsidR="00FA73AA" w:rsidRPr="00570085">
              <w:rPr>
                <w:rFonts w:ascii="Times New Roman" w:hAnsi="Times New Roman" w:cs="Times New Roman"/>
                <w:i/>
                <w:sz w:val="20"/>
                <w:szCs w:val="20"/>
              </w:rPr>
              <w:t xml:space="preserve"> universalių dirbtinės dangos sporto aikštelių</w:t>
            </w:r>
          </w:p>
        </w:tc>
      </w:tr>
      <w:tr w:rsidR="00AA66A1" w:rsidRPr="00570085" w14:paraId="07303185" w14:textId="77777777" w:rsidTr="001B0674">
        <w:tc>
          <w:tcPr>
            <w:tcW w:w="5000" w:type="pct"/>
            <w:gridSpan w:val="5"/>
            <w:shd w:val="clear" w:color="auto" w:fill="auto"/>
            <w:vAlign w:val="center"/>
          </w:tcPr>
          <w:p w14:paraId="6CE4434D" w14:textId="1D870439" w:rsidR="00CC1BB1" w:rsidRPr="00570085" w:rsidRDefault="00CC1BB1" w:rsidP="00E87B68">
            <w:pPr>
              <w:spacing w:before="120" w:after="120" w:line="240" w:lineRule="auto"/>
              <w:jc w:val="both"/>
              <w:rPr>
                <w:rFonts w:ascii="Times New Roman" w:hAnsi="Times New Roman" w:cs="Times New Roman"/>
                <w:b/>
                <w:color w:val="F0A22E" w:themeColor="accent1"/>
                <w:sz w:val="32"/>
                <w:szCs w:val="32"/>
                <w:u w:val="single"/>
              </w:rPr>
            </w:pPr>
          </w:p>
          <w:p w14:paraId="5FB9C48A" w14:textId="74B5C70F" w:rsidR="00AA66A1" w:rsidRPr="00570085" w:rsidRDefault="00AA66A1" w:rsidP="00E87B68">
            <w:pPr>
              <w:spacing w:before="120" w:after="120" w:line="240" w:lineRule="auto"/>
              <w:jc w:val="both"/>
              <w:rPr>
                <w:rFonts w:ascii="Times New Roman" w:hAnsi="Times New Roman" w:cs="Times New Roman"/>
                <w:b/>
                <w:color w:val="F0A22E" w:themeColor="accent1"/>
                <w:sz w:val="32"/>
                <w:szCs w:val="32"/>
                <w:u w:val="single"/>
              </w:rPr>
            </w:pPr>
          </w:p>
          <w:p w14:paraId="7CA27DFC" w14:textId="00C8305A" w:rsidR="00AA66A1" w:rsidRPr="00570085" w:rsidRDefault="00AA66A1" w:rsidP="00E87B68">
            <w:pPr>
              <w:spacing w:before="120" w:after="120" w:line="240" w:lineRule="auto"/>
              <w:jc w:val="both"/>
              <w:rPr>
                <w:rFonts w:ascii="Times New Roman" w:hAnsi="Times New Roman" w:cs="Times New Roman"/>
                <w:b/>
                <w:color w:val="F0A22E" w:themeColor="accent1"/>
                <w:sz w:val="32"/>
                <w:szCs w:val="32"/>
                <w:u w:val="single"/>
              </w:rPr>
            </w:pPr>
          </w:p>
          <w:p w14:paraId="1AF38D4B" w14:textId="0C802A40" w:rsidR="00AA66A1" w:rsidRPr="00570085" w:rsidRDefault="00AA66A1" w:rsidP="00E87B68">
            <w:pPr>
              <w:spacing w:before="120" w:after="120" w:line="240" w:lineRule="auto"/>
              <w:jc w:val="both"/>
              <w:rPr>
                <w:rFonts w:ascii="Times New Roman" w:hAnsi="Times New Roman" w:cs="Times New Roman"/>
                <w:b/>
                <w:color w:val="F0A22E" w:themeColor="accent1"/>
                <w:sz w:val="32"/>
                <w:szCs w:val="32"/>
                <w:u w:val="single"/>
              </w:rPr>
            </w:pPr>
          </w:p>
          <w:p w14:paraId="2BE19A7A" w14:textId="08F00584" w:rsidR="00AA66A1" w:rsidRPr="00570085" w:rsidRDefault="00AA66A1" w:rsidP="00E87B68">
            <w:pPr>
              <w:spacing w:before="120" w:after="120" w:line="240" w:lineRule="auto"/>
              <w:jc w:val="both"/>
              <w:rPr>
                <w:rFonts w:ascii="Times New Roman" w:hAnsi="Times New Roman" w:cs="Times New Roman"/>
                <w:b/>
                <w:color w:val="F0A22E" w:themeColor="accent1"/>
                <w:sz w:val="32"/>
                <w:szCs w:val="32"/>
                <w:u w:val="single"/>
              </w:rPr>
            </w:pPr>
          </w:p>
          <w:p w14:paraId="7B1043D9" w14:textId="3A07C871" w:rsidR="00AA66A1" w:rsidRPr="00570085" w:rsidRDefault="00AA66A1" w:rsidP="00E87B68">
            <w:pPr>
              <w:spacing w:before="120" w:after="120" w:line="240" w:lineRule="auto"/>
              <w:jc w:val="both"/>
              <w:rPr>
                <w:rFonts w:ascii="Times New Roman" w:hAnsi="Times New Roman" w:cs="Times New Roman"/>
                <w:b/>
                <w:color w:val="F0A22E" w:themeColor="accent1"/>
                <w:sz w:val="32"/>
                <w:szCs w:val="32"/>
                <w:u w:val="single"/>
              </w:rPr>
            </w:pPr>
          </w:p>
          <w:p w14:paraId="57A168CC" w14:textId="663E3A77" w:rsidR="00AA66A1" w:rsidRPr="00570085" w:rsidRDefault="00AA66A1" w:rsidP="00E87B68">
            <w:pPr>
              <w:spacing w:before="120" w:after="120" w:line="240" w:lineRule="auto"/>
              <w:jc w:val="both"/>
              <w:rPr>
                <w:rFonts w:ascii="Times New Roman" w:hAnsi="Times New Roman" w:cs="Times New Roman"/>
                <w:b/>
                <w:color w:val="F0A22E" w:themeColor="accent1"/>
                <w:sz w:val="32"/>
                <w:szCs w:val="32"/>
                <w:u w:val="single"/>
              </w:rPr>
            </w:pPr>
          </w:p>
          <w:p w14:paraId="7C55D7B2" w14:textId="0440BA29" w:rsidR="00AA66A1" w:rsidRPr="00570085" w:rsidRDefault="00AA66A1" w:rsidP="00E87B68">
            <w:pPr>
              <w:spacing w:before="120" w:after="120" w:line="240" w:lineRule="auto"/>
              <w:jc w:val="both"/>
              <w:rPr>
                <w:rFonts w:ascii="Times New Roman" w:hAnsi="Times New Roman" w:cs="Times New Roman"/>
                <w:b/>
                <w:color w:val="F0A22E" w:themeColor="accent1"/>
                <w:sz w:val="32"/>
                <w:szCs w:val="32"/>
                <w:u w:val="single"/>
              </w:rPr>
            </w:pPr>
          </w:p>
          <w:p w14:paraId="423258FD" w14:textId="208CAE30" w:rsidR="00AA66A1" w:rsidRPr="00570085" w:rsidRDefault="00AA66A1" w:rsidP="00E87B68">
            <w:pPr>
              <w:spacing w:before="120" w:after="120" w:line="240" w:lineRule="auto"/>
              <w:jc w:val="both"/>
              <w:rPr>
                <w:rFonts w:ascii="Times New Roman" w:hAnsi="Times New Roman" w:cs="Times New Roman"/>
                <w:b/>
                <w:color w:val="F0A22E" w:themeColor="accent1"/>
                <w:sz w:val="32"/>
                <w:szCs w:val="32"/>
                <w:u w:val="single"/>
              </w:rPr>
            </w:pPr>
          </w:p>
          <w:p w14:paraId="50033DD4" w14:textId="7BE0E626" w:rsidR="00AA66A1" w:rsidRPr="00570085" w:rsidRDefault="00AA66A1" w:rsidP="00E87B68">
            <w:pPr>
              <w:spacing w:before="120" w:after="120" w:line="240" w:lineRule="auto"/>
              <w:jc w:val="both"/>
              <w:rPr>
                <w:rFonts w:ascii="Times New Roman" w:hAnsi="Times New Roman" w:cs="Times New Roman"/>
                <w:b/>
                <w:color w:val="F0A22E" w:themeColor="accent1"/>
                <w:sz w:val="32"/>
                <w:szCs w:val="32"/>
                <w:u w:val="single"/>
              </w:rPr>
            </w:pPr>
          </w:p>
          <w:p w14:paraId="7DEA2D0C" w14:textId="77777777" w:rsidR="007F72FC" w:rsidRPr="00570085" w:rsidRDefault="007F72FC" w:rsidP="00E87B68">
            <w:pPr>
              <w:spacing w:before="120" w:after="120" w:line="240" w:lineRule="auto"/>
              <w:jc w:val="both"/>
              <w:rPr>
                <w:rFonts w:ascii="Times New Roman" w:hAnsi="Times New Roman" w:cs="Times New Roman"/>
                <w:b/>
                <w:color w:val="F0A22E" w:themeColor="accent1"/>
                <w:sz w:val="32"/>
                <w:szCs w:val="32"/>
                <w:u w:val="single"/>
              </w:rPr>
            </w:pPr>
          </w:p>
          <w:p w14:paraId="6F54117F" w14:textId="31FC8363" w:rsidR="00C42478" w:rsidRPr="00570085" w:rsidRDefault="005C5ED5" w:rsidP="00E87B68">
            <w:pPr>
              <w:spacing w:before="120" w:after="120" w:line="240" w:lineRule="auto"/>
              <w:jc w:val="both"/>
              <w:rPr>
                <w:rFonts w:ascii="Times New Roman" w:hAnsi="Times New Roman" w:cs="Times New Roman"/>
                <w:b/>
                <w:color w:val="F0A22E" w:themeColor="accent1"/>
                <w:sz w:val="32"/>
                <w:szCs w:val="32"/>
                <w:u w:val="single"/>
              </w:rPr>
            </w:pPr>
            <w:r w:rsidRPr="00570085">
              <w:rPr>
                <w:rFonts w:ascii="Times New Roman" w:hAnsi="Times New Roman" w:cs="Times New Roman"/>
                <w:b/>
                <w:color w:val="F0A22E" w:themeColor="accent1"/>
                <w:sz w:val="32"/>
                <w:szCs w:val="32"/>
                <w:u w:val="single"/>
              </w:rPr>
              <w:lastRenderedPageBreak/>
              <w:t>Pasvalio</w:t>
            </w:r>
            <w:r w:rsidR="00C42478" w:rsidRPr="00570085">
              <w:rPr>
                <w:rFonts w:ascii="Times New Roman" w:hAnsi="Times New Roman" w:cs="Times New Roman"/>
                <w:b/>
                <w:color w:val="F0A22E" w:themeColor="accent1"/>
                <w:sz w:val="32"/>
                <w:szCs w:val="32"/>
                <w:u w:val="single"/>
              </w:rPr>
              <w:t xml:space="preserve"> rajono NVO</w:t>
            </w:r>
            <w:r w:rsidR="00FF1D06" w:rsidRPr="00570085">
              <w:rPr>
                <w:rFonts w:ascii="Times New Roman" w:hAnsi="Times New Roman" w:cs="Times New Roman"/>
                <w:b/>
                <w:color w:val="F0A22E" w:themeColor="accent1"/>
                <w:sz w:val="32"/>
                <w:szCs w:val="32"/>
                <w:u w:val="single"/>
              </w:rPr>
              <w:t xml:space="preserve">, </w:t>
            </w:r>
            <w:r w:rsidR="00C42478" w:rsidRPr="00570085">
              <w:rPr>
                <w:rFonts w:ascii="Times New Roman" w:hAnsi="Times New Roman" w:cs="Times New Roman"/>
                <w:b/>
                <w:color w:val="F0A22E" w:themeColor="accent1"/>
                <w:sz w:val="32"/>
                <w:szCs w:val="32"/>
                <w:u w:val="single"/>
              </w:rPr>
              <w:t>bendruomenių</w:t>
            </w:r>
            <w:r w:rsidR="00FF1D06" w:rsidRPr="00570085">
              <w:rPr>
                <w:rFonts w:ascii="Times New Roman" w:hAnsi="Times New Roman" w:cs="Times New Roman"/>
                <w:b/>
                <w:color w:val="F0A22E" w:themeColor="accent1"/>
                <w:sz w:val="32"/>
                <w:szCs w:val="32"/>
                <w:u w:val="single"/>
              </w:rPr>
              <w:t xml:space="preserve"> ir jaunimo politikos</w:t>
            </w:r>
            <w:r w:rsidR="00C42478" w:rsidRPr="00570085">
              <w:rPr>
                <w:rFonts w:ascii="Times New Roman" w:hAnsi="Times New Roman" w:cs="Times New Roman"/>
                <w:b/>
                <w:color w:val="F0A22E" w:themeColor="accent1"/>
                <w:sz w:val="32"/>
                <w:szCs w:val="32"/>
                <w:u w:val="single"/>
              </w:rPr>
              <w:t xml:space="preserve"> situacijos apibendrinimas</w:t>
            </w:r>
          </w:p>
        </w:tc>
      </w:tr>
      <w:tr w:rsidR="00AA66A1" w:rsidRPr="00570085" w14:paraId="107AF3E9" w14:textId="77777777" w:rsidTr="001B0674">
        <w:tc>
          <w:tcPr>
            <w:tcW w:w="1020" w:type="pct"/>
            <w:gridSpan w:val="3"/>
            <w:vMerge w:val="restart"/>
            <w:shd w:val="clear" w:color="auto" w:fill="auto"/>
            <w:vAlign w:val="center"/>
          </w:tcPr>
          <w:p w14:paraId="18F190C3" w14:textId="7FE15B98" w:rsidR="00C42478" w:rsidRPr="00570085" w:rsidRDefault="00C42478" w:rsidP="00E87B68">
            <w:pPr>
              <w:spacing w:before="120" w:after="120" w:line="240" w:lineRule="auto"/>
              <w:jc w:val="center"/>
              <w:rPr>
                <w:rFonts w:ascii="Times New Roman" w:hAnsi="Times New Roman" w:cs="Times New Roman"/>
                <w:color w:val="F0A22E" w:themeColor="accent1"/>
              </w:rPr>
            </w:pPr>
            <w:r w:rsidRPr="00570085">
              <w:rPr>
                <w:rFonts w:ascii="Times New Roman" w:hAnsi="Times New Roman" w:cs="Times New Roman"/>
                <w:noProof/>
                <w:color w:val="F0A22E" w:themeColor="accent1"/>
                <w:lang w:eastAsia="en-GB"/>
              </w:rPr>
              <w:lastRenderedPageBreak/>
              <w:drawing>
                <wp:inline distT="0" distB="0" distL="0" distR="0" wp14:anchorId="67A4E6EA" wp14:editId="1845890B">
                  <wp:extent cx="670560" cy="670560"/>
                  <wp:effectExtent l="0" t="0" r="0" b="0"/>
                  <wp:docPr id="24" name="Picture 24" descr="Vaizdo rezultatas pagal užklausą „non-governmental organization icon png“">
                    <a:hlinkClick xmlns:a="http://schemas.openxmlformats.org/drawingml/2006/main" r:id="rId1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non-governmental organization icon png“">
                            <a:hlinkClick r:id="rId176" tgtFrame="&quot;_blank&quot;"/>
                          </pic:cNvPr>
                          <pic:cNvPicPr>
                            <a:picLocks noChangeAspect="1" noChangeArrowheads="1"/>
                          </pic:cNvPicPr>
                        </pic:nvPicPr>
                        <pic:blipFill>
                          <a:blip r:embed="rId17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5540" cy="675540"/>
                          </a:xfrm>
                          <a:prstGeom prst="rect">
                            <a:avLst/>
                          </a:prstGeom>
                          <a:noFill/>
                          <a:ln>
                            <a:noFill/>
                          </a:ln>
                        </pic:spPr>
                      </pic:pic>
                    </a:graphicData>
                  </a:graphic>
                </wp:inline>
              </w:drawing>
            </w:r>
          </w:p>
        </w:tc>
        <w:tc>
          <w:tcPr>
            <w:tcW w:w="3980" w:type="pct"/>
            <w:gridSpan w:val="2"/>
            <w:shd w:val="clear" w:color="auto" w:fill="auto"/>
          </w:tcPr>
          <w:p w14:paraId="064B43F6" w14:textId="377CFDAC" w:rsidR="00C42478" w:rsidRPr="00570085" w:rsidRDefault="00AA66A1"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33</w:t>
            </w:r>
            <w:r w:rsidR="00C42478" w:rsidRPr="00570085">
              <w:rPr>
                <w:rFonts w:ascii="Times New Roman" w:hAnsi="Times New Roman" w:cs="Times New Roman"/>
                <w:b/>
                <w:color w:val="D58F28"/>
              </w:rPr>
              <w:t xml:space="preserve"> NVO, </w:t>
            </w:r>
            <w:r w:rsidRPr="00570085">
              <w:rPr>
                <w:rFonts w:ascii="Times New Roman" w:hAnsi="Times New Roman" w:cs="Times New Roman"/>
                <w:b/>
                <w:color w:val="D58F28"/>
              </w:rPr>
              <w:t>48</w:t>
            </w:r>
            <w:r w:rsidR="00C42478" w:rsidRPr="00570085">
              <w:rPr>
                <w:rFonts w:ascii="Times New Roman" w:hAnsi="Times New Roman" w:cs="Times New Roman"/>
                <w:b/>
                <w:color w:val="D58F28"/>
              </w:rPr>
              <w:t xml:space="preserve"> bendruomen</w:t>
            </w:r>
            <w:r w:rsidRPr="00570085">
              <w:rPr>
                <w:rFonts w:ascii="Times New Roman" w:hAnsi="Times New Roman" w:cs="Times New Roman"/>
                <w:b/>
                <w:color w:val="D58F28"/>
              </w:rPr>
              <w:t>ės</w:t>
            </w:r>
            <w:r w:rsidR="00C42478" w:rsidRPr="00570085">
              <w:rPr>
                <w:rFonts w:ascii="Times New Roman" w:hAnsi="Times New Roman" w:cs="Times New Roman"/>
                <w:b/>
                <w:color w:val="D58F28"/>
              </w:rPr>
              <w:t xml:space="preserve">, </w:t>
            </w:r>
            <w:r w:rsidRPr="00570085">
              <w:rPr>
                <w:rFonts w:ascii="Times New Roman" w:hAnsi="Times New Roman" w:cs="Times New Roman"/>
                <w:b/>
                <w:color w:val="D58F28"/>
              </w:rPr>
              <w:t>15</w:t>
            </w:r>
            <w:r w:rsidR="00C42478" w:rsidRPr="00570085">
              <w:rPr>
                <w:rFonts w:ascii="Times New Roman" w:hAnsi="Times New Roman" w:cs="Times New Roman"/>
                <w:b/>
                <w:color w:val="D58F28"/>
              </w:rPr>
              <w:t xml:space="preserve"> parapijų ir religinių organizacijų</w:t>
            </w:r>
            <w:r w:rsidRPr="00570085">
              <w:rPr>
                <w:rFonts w:ascii="Times New Roman" w:hAnsi="Times New Roman" w:cs="Times New Roman"/>
                <w:b/>
                <w:color w:val="D58F28"/>
              </w:rPr>
              <w:t>, 17 JO ir neformalių jaunimo grupių</w:t>
            </w:r>
          </w:p>
        </w:tc>
      </w:tr>
      <w:tr w:rsidR="00C42478" w:rsidRPr="00570085" w14:paraId="77BAF376" w14:textId="77777777" w:rsidTr="001B0674">
        <w:trPr>
          <w:trHeight w:val="69"/>
        </w:trPr>
        <w:tc>
          <w:tcPr>
            <w:tcW w:w="1020" w:type="pct"/>
            <w:gridSpan w:val="3"/>
            <w:vMerge/>
            <w:shd w:val="clear" w:color="auto" w:fill="auto"/>
          </w:tcPr>
          <w:p w14:paraId="57EBE651" w14:textId="77777777" w:rsidR="00C42478" w:rsidRPr="00570085" w:rsidRDefault="00C42478" w:rsidP="00E87B68">
            <w:pPr>
              <w:spacing w:before="120" w:after="120" w:line="240" w:lineRule="auto"/>
              <w:rPr>
                <w:rFonts w:ascii="Times New Roman" w:hAnsi="Times New Roman" w:cs="Times New Roman"/>
              </w:rPr>
            </w:pPr>
          </w:p>
        </w:tc>
        <w:tc>
          <w:tcPr>
            <w:tcW w:w="3980" w:type="pct"/>
            <w:gridSpan w:val="2"/>
            <w:shd w:val="clear" w:color="auto" w:fill="auto"/>
          </w:tcPr>
          <w:p w14:paraId="1A9D67B0" w14:textId="6CD6F7FF" w:rsidR="00C42478" w:rsidRPr="00570085" w:rsidRDefault="00AA66A1" w:rsidP="00E87B68">
            <w:pPr>
              <w:pStyle w:val="Sraopastraipa"/>
              <w:numPr>
                <w:ilvl w:val="0"/>
                <w:numId w:val="40"/>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Pasvalio</w:t>
            </w:r>
            <w:r w:rsidR="00C42478" w:rsidRPr="00570085">
              <w:rPr>
                <w:rFonts w:ascii="Times New Roman" w:hAnsi="Times New Roman" w:cs="Times New Roman"/>
                <w:i/>
                <w:sz w:val="20"/>
                <w:szCs w:val="20"/>
              </w:rPr>
              <w:t xml:space="preserve"> rajono savivaldybėje </w:t>
            </w:r>
            <w:r w:rsidRPr="00570085">
              <w:rPr>
                <w:rFonts w:ascii="Times New Roman" w:hAnsi="Times New Roman" w:cs="Times New Roman"/>
                <w:i/>
                <w:sz w:val="20"/>
                <w:szCs w:val="20"/>
              </w:rPr>
              <w:t>2017 m. veikė</w:t>
            </w:r>
            <w:r w:rsidR="00C42478"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33</w:t>
            </w:r>
            <w:r w:rsidR="00C42478" w:rsidRPr="00570085">
              <w:rPr>
                <w:rFonts w:ascii="Times New Roman" w:hAnsi="Times New Roman" w:cs="Times New Roman"/>
                <w:i/>
                <w:sz w:val="20"/>
                <w:szCs w:val="20"/>
              </w:rPr>
              <w:t xml:space="preserve"> NVO</w:t>
            </w:r>
            <w:r w:rsidRPr="00570085">
              <w:rPr>
                <w:rFonts w:ascii="Times New Roman" w:hAnsi="Times New Roman" w:cs="Times New Roman"/>
                <w:i/>
                <w:sz w:val="20"/>
                <w:szCs w:val="20"/>
              </w:rPr>
              <w:t>, 48</w:t>
            </w:r>
            <w:r w:rsidR="00C42478" w:rsidRPr="00570085">
              <w:rPr>
                <w:rFonts w:ascii="Times New Roman" w:hAnsi="Times New Roman" w:cs="Times New Roman"/>
                <w:i/>
                <w:sz w:val="20"/>
                <w:szCs w:val="20"/>
              </w:rPr>
              <w:t xml:space="preserve"> bendruomen</w:t>
            </w:r>
            <w:r w:rsidRPr="00570085">
              <w:rPr>
                <w:rFonts w:ascii="Times New Roman" w:hAnsi="Times New Roman" w:cs="Times New Roman"/>
                <w:i/>
                <w:sz w:val="20"/>
                <w:szCs w:val="20"/>
              </w:rPr>
              <w:t>ės, 15</w:t>
            </w:r>
            <w:r w:rsidR="00C42478" w:rsidRPr="00570085">
              <w:rPr>
                <w:rFonts w:ascii="Times New Roman" w:hAnsi="Times New Roman" w:cs="Times New Roman"/>
                <w:i/>
                <w:sz w:val="20"/>
                <w:szCs w:val="20"/>
              </w:rPr>
              <w:t xml:space="preserve"> parapijų ir religinių organizacijų</w:t>
            </w:r>
            <w:r w:rsidRPr="00570085">
              <w:rPr>
                <w:rFonts w:ascii="Times New Roman" w:hAnsi="Times New Roman" w:cs="Times New Roman"/>
                <w:i/>
                <w:sz w:val="20"/>
                <w:szCs w:val="20"/>
              </w:rPr>
              <w:t>, 17 JO ir neformalių jaunimo grupių</w:t>
            </w:r>
          </w:p>
          <w:p w14:paraId="11BDFE42" w14:textId="1EB5C62B" w:rsidR="00341635" w:rsidRPr="00570085" w:rsidRDefault="00341635" w:rsidP="00E87B68">
            <w:pPr>
              <w:pStyle w:val="Sraopastraipa"/>
              <w:numPr>
                <w:ilvl w:val="0"/>
                <w:numId w:val="40"/>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NVO</w:t>
            </w:r>
            <w:r w:rsidR="00AA66A1" w:rsidRPr="00570085">
              <w:rPr>
                <w:rFonts w:ascii="Times New Roman" w:hAnsi="Times New Roman" w:cs="Times New Roman"/>
                <w:i/>
                <w:sz w:val="20"/>
                <w:szCs w:val="20"/>
              </w:rPr>
              <w:t xml:space="preserve"> ir bendruomenių</w:t>
            </w:r>
            <w:r w:rsidRPr="00570085">
              <w:rPr>
                <w:rFonts w:ascii="Times New Roman" w:hAnsi="Times New Roman" w:cs="Times New Roman"/>
                <w:i/>
                <w:sz w:val="20"/>
                <w:szCs w:val="20"/>
              </w:rPr>
              <w:t xml:space="preserve"> veiklai per 2017 m. </w:t>
            </w:r>
            <w:r w:rsidR="00292BAE" w:rsidRPr="00570085">
              <w:rPr>
                <w:rFonts w:ascii="Times New Roman" w:hAnsi="Times New Roman" w:cs="Times New Roman"/>
                <w:i/>
                <w:sz w:val="20"/>
                <w:szCs w:val="20"/>
              </w:rPr>
              <w:t>skirta</w:t>
            </w:r>
            <w:r w:rsidRPr="00570085">
              <w:rPr>
                <w:rFonts w:ascii="Times New Roman" w:hAnsi="Times New Roman" w:cs="Times New Roman"/>
                <w:i/>
                <w:sz w:val="20"/>
                <w:szCs w:val="20"/>
              </w:rPr>
              <w:t xml:space="preserve"> </w:t>
            </w:r>
            <w:r w:rsidR="00AA66A1" w:rsidRPr="00570085">
              <w:rPr>
                <w:rFonts w:ascii="Times New Roman" w:hAnsi="Times New Roman" w:cs="Times New Roman"/>
                <w:i/>
                <w:sz w:val="20"/>
                <w:szCs w:val="20"/>
              </w:rPr>
              <w:t xml:space="preserve">32,6 </w:t>
            </w:r>
            <w:r w:rsidRPr="00570085">
              <w:rPr>
                <w:rFonts w:ascii="Times New Roman" w:hAnsi="Times New Roman" w:cs="Times New Roman"/>
                <w:i/>
                <w:sz w:val="20"/>
                <w:szCs w:val="20"/>
              </w:rPr>
              <w:t xml:space="preserve">tūkst. </w:t>
            </w:r>
            <w:r w:rsidR="00865E21">
              <w:rPr>
                <w:rFonts w:ascii="Times New Roman" w:hAnsi="Times New Roman" w:cs="Times New Roman"/>
                <w:i/>
                <w:sz w:val="20"/>
                <w:szCs w:val="20"/>
              </w:rPr>
              <w:t>EUR</w:t>
            </w:r>
          </w:p>
          <w:p w14:paraId="0FEFA5DE" w14:textId="3E7A05F7" w:rsidR="00AA66A1" w:rsidRPr="00570085" w:rsidRDefault="00AA66A1" w:rsidP="00E87B68">
            <w:pPr>
              <w:pStyle w:val="Sraopastraipa"/>
              <w:numPr>
                <w:ilvl w:val="0"/>
                <w:numId w:val="40"/>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JO ir neformalių jaunimo grupių veiklai per 2017 m. skirta 15,0 tūkst. E</w:t>
            </w:r>
            <w:r w:rsidR="00865E21">
              <w:rPr>
                <w:rFonts w:ascii="Times New Roman" w:hAnsi="Times New Roman" w:cs="Times New Roman"/>
                <w:i/>
                <w:sz w:val="20"/>
                <w:szCs w:val="20"/>
              </w:rPr>
              <w:t>UR</w:t>
            </w:r>
          </w:p>
        </w:tc>
      </w:tr>
      <w:tr w:rsidR="00AA66A1" w:rsidRPr="00570085" w14:paraId="00A9646C" w14:textId="77777777" w:rsidTr="001B0674">
        <w:tc>
          <w:tcPr>
            <w:tcW w:w="1020" w:type="pct"/>
            <w:gridSpan w:val="3"/>
            <w:vMerge w:val="restart"/>
            <w:shd w:val="clear" w:color="auto" w:fill="auto"/>
            <w:vAlign w:val="center"/>
          </w:tcPr>
          <w:p w14:paraId="137958B9" w14:textId="5F4EC8A8" w:rsidR="00C42478" w:rsidRPr="00570085" w:rsidRDefault="00AA66A1" w:rsidP="00E87B68">
            <w:pPr>
              <w:spacing w:after="0" w:line="240" w:lineRule="auto"/>
              <w:jc w:val="center"/>
              <w:rPr>
                <w:rFonts w:ascii="Times New Roman" w:eastAsia="Times New Roman" w:hAnsi="Times New Roman" w:cs="Times New Roman"/>
                <w:color w:val="F0A22E" w:themeColor="accent1"/>
                <w:sz w:val="24"/>
                <w:szCs w:val="24"/>
                <w:lang w:eastAsia="lt-LT"/>
              </w:rPr>
            </w:pPr>
            <w:r w:rsidRPr="00570085">
              <w:rPr>
                <w:rFonts w:ascii="Times New Roman" w:eastAsia="Times New Roman" w:hAnsi="Times New Roman" w:cs="Times New Roman"/>
                <w:noProof/>
                <w:color w:val="F0A22E" w:themeColor="accent1"/>
                <w:sz w:val="24"/>
                <w:szCs w:val="24"/>
                <w:lang w:eastAsia="en-GB"/>
              </w:rPr>
              <w:drawing>
                <wp:inline distT="0" distB="0" distL="0" distR="0" wp14:anchorId="3EEC0DCB" wp14:editId="3293A9F9">
                  <wp:extent cx="1128142" cy="738949"/>
                  <wp:effectExtent l="0" t="0" r="0" b="4445"/>
                  <wp:docPr id="262" name="Picture 262" descr="Vaizdo rezultatas pagal užklausą „pasvalio rajono vietos veiklos grupė“">
                    <a:hlinkClick xmlns:a="http://schemas.openxmlformats.org/drawingml/2006/main" r:id="rId1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pasvalio rajono vietos veiklos grupė“">
                            <a:hlinkClick r:id="rId178" tgtFrame="&quot;_blank&quot;"/>
                          </pic:cNvPr>
                          <pic:cNvPicPr>
                            <a:picLocks noChangeAspect="1" noChangeArrowheads="1"/>
                          </pic:cNvPicPr>
                        </pic:nvPicPr>
                        <pic:blipFill>
                          <a:blip r:embed="rId17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48109" cy="752028"/>
                          </a:xfrm>
                          <a:prstGeom prst="rect">
                            <a:avLst/>
                          </a:prstGeom>
                          <a:noFill/>
                          <a:ln>
                            <a:noFill/>
                          </a:ln>
                        </pic:spPr>
                      </pic:pic>
                    </a:graphicData>
                  </a:graphic>
                </wp:inline>
              </w:drawing>
            </w:r>
          </w:p>
        </w:tc>
        <w:tc>
          <w:tcPr>
            <w:tcW w:w="3980" w:type="pct"/>
            <w:gridSpan w:val="2"/>
            <w:shd w:val="clear" w:color="auto" w:fill="auto"/>
          </w:tcPr>
          <w:p w14:paraId="314D61B0" w14:textId="5E29AD77" w:rsidR="00C42478" w:rsidRPr="00570085" w:rsidRDefault="00AA66A1" w:rsidP="00E87B68">
            <w:pPr>
              <w:spacing w:before="120" w:after="120" w:line="240" w:lineRule="auto"/>
              <w:rPr>
                <w:rFonts w:ascii="Times New Roman" w:hAnsi="Times New Roman" w:cs="Times New Roman"/>
                <w:b/>
                <w:color w:val="F0A22E" w:themeColor="accent1"/>
              </w:rPr>
            </w:pPr>
            <w:r w:rsidRPr="00570085">
              <w:rPr>
                <w:rFonts w:ascii="Times New Roman" w:hAnsi="Times New Roman" w:cs="Times New Roman"/>
                <w:b/>
                <w:color w:val="D58F28"/>
              </w:rPr>
              <w:t>Pasvalio rajono</w:t>
            </w:r>
            <w:r w:rsidR="00C42478" w:rsidRPr="00570085">
              <w:rPr>
                <w:rFonts w:ascii="Times New Roman" w:hAnsi="Times New Roman" w:cs="Times New Roman"/>
                <w:b/>
                <w:color w:val="D58F28"/>
              </w:rPr>
              <w:t xml:space="preserve"> vietos veiklos grupės</w:t>
            </w:r>
          </w:p>
        </w:tc>
      </w:tr>
      <w:tr w:rsidR="00C42478" w:rsidRPr="00570085" w14:paraId="50444F59" w14:textId="77777777" w:rsidTr="001B0674">
        <w:tc>
          <w:tcPr>
            <w:tcW w:w="1020" w:type="pct"/>
            <w:gridSpan w:val="3"/>
            <w:vMerge/>
            <w:shd w:val="clear" w:color="auto" w:fill="auto"/>
          </w:tcPr>
          <w:p w14:paraId="7D7E41A5" w14:textId="77777777" w:rsidR="00C42478" w:rsidRPr="00570085" w:rsidRDefault="00C42478" w:rsidP="00E87B68">
            <w:pPr>
              <w:spacing w:before="120" w:after="120" w:line="240" w:lineRule="auto"/>
              <w:rPr>
                <w:rFonts w:ascii="Times New Roman" w:hAnsi="Times New Roman" w:cs="Times New Roman"/>
              </w:rPr>
            </w:pPr>
          </w:p>
        </w:tc>
        <w:tc>
          <w:tcPr>
            <w:tcW w:w="3980" w:type="pct"/>
            <w:gridSpan w:val="2"/>
            <w:shd w:val="clear" w:color="auto" w:fill="auto"/>
          </w:tcPr>
          <w:p w14:paraId="6FA962E8" w14:textId="495D1A6F" w:rsidR="00AA66A1" w:rsidRPr="00570085" w:rsidRDefault="00AA66A1" w:rsidP="00E87B68">
            <w:pPr>
              <w:pStyle w:val="Sraopastraipa"/>
              <w:numPr>
                <w:ilvl w:val="0"/>
                <w:numId w:val="60"/>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Nuo 2004 m. Pasvalio</w:t>
            </w:r>
            <w:r w:rsidR="00C42478" w:rsidRPr="00570085">
              <w:rPr>
                <w:rFonts w:ascii="Times New Roman" w:hAnsi="Times New Roman" w:cs="Times New Roman"/>
                <w:i/>
                <w:sz w:val="20"/>
                <w:szCs w:val="20"/>
              </w:rPr>
              <w:t xml:space="preserve"> rajono savivaldybėje veikia </w:t>
            </w:r>
            <w:r w:rsidRPr="00570085">
              <w:rPr>
                <w:rFonts w:ascii="Times New Roman" w:hAnsi="Times New Roman" w:cs="Times New Roman"/>
                <w:i/>
                <w:sz w:val="20"/>
                <w:szCs w:val="20"/>
              </w:rPr>
              <w:t>Pasvalio</w:t>
            </w:r>
            <w:r w:rsidR="00C42478" w:rsidRPr="00570085">
              <w:rPr>
                <w:rFonts w:ascii="Times New Roman" w:hAnsi="Times New Roman" w:cs="Times New Roman"/>
                <w:i/>
                <w:sz w:val="20"/>
                <w:szCs w:val="20"/>
              </w:rPr>
              <w:t xml:space="preserve"> rajono vietos veiklos grupė</w:t>
            </w:r>
            <w:r w:rsidRPr="00570085">
              <w:rPr>
                <w:rFonts w:ascii="Times New Roman" w:hAnsi="Times New Roman" w:cs="Times New Roman"/>
                <w:i/>
                <w:sz w:val="20"/>
                <w:szCs w:val="20"/>
              </w:rPr>
              <w:t>, kuri yra parengusi 2014</w:t>
            </w:r>
            <w:r w:rsidR="00214B36">
              <w:rPr>
                <w:rFonts w:ascii="Times New Roman" w:hAnsi="Times New Roman" w:cs="Times New Roman"/>
                <w:i/>
                <w:sz w:val="20"/>
                <w:szCs w:val="20"/>
              </w:rPr>
              <w:t>–</w:t>
            </w:r>
            <w:r w:rsidRPr="00570085">
              <w:rPr>
                <w:rFonts w:ascii="Times New Roman" w:hAnsi="Times New Roman" w:cs="Times New Roman"/>
                <w:i/>
                <w:sz w:val="20"/>
                <w:szCs w:val="20"/>
              </w:rPr>
              <w:t>2020 m. Pasvalio rajono vietos plėtros strategiją</w:t>
            </w:r>
          </w:p>
        </w:tc>
      </w:tr>
      <w:tr w:rsidR="001209E5" w:rsidRPr="00570085" w14:paraId="27A27132" w14:textId="77777777" w:rsidTr="001B0674">
        <w:tc>
          <w:tcPr>
            <w:tcW w:w="1020" w:type="pct"/>
            <w:gridSpan w:val="3"/>
            <w:vMerge w:val="restart"/>
            <w:shd w:val="clear" w:color="auto" w:fill="auto"/>
            <w:vAlign w:val="center"/>
          </w:tcPr>
          <w:p w14:paraId="6D0424BF" w14:textId="77777777" w:rsidR="001209E5" w:rsidRPr="00570085" w:rsidRDefault="001209E5" w:rsidP="00E87B68">
            <w:pPr>
              <w:spacing w:before="120" w:after="120" w:line="240" w:lineRule="auto"/>
              <w:jc w:val="center"/>
              <w:rPr>
                <w:rFonts w:ascii="Times New Roman" w:hAnsi="Times New Roman" w:cs="Times New Roman"/>
                <w:color w:val="F0A22E" w:themeColor="accent1"/>
              </w:rPr>
            </w:pPr>
            <w:r w:rsidRPr="00570085">
              <w:rPr>
                <w:rFonts w:ascii="Times New Roman" w:hAnsi="Times New Roman" w:cs="Times New Roman"/>
                <w:noProof/>
                <w:color w:val="F0A22E" w:themeColor="accent1"/>
                <w:lang w:eastAsia="en-GB"/>
              </w:rPr>
              <w:drawing>
                <wp:inline distT="0" distB="0" distL="0" distR="0" wp14:anchorId="5127E8FA" wp14:editId="16DCB8B1">
                  <wp:extent cx="853440" cy="751847"/>
                  <wp:effectExtent l="0" t="0" r="3810" b="0"/>
                  <wp:docPr id="42" name="Picture 42" descr="Vaizdo rezultatas pagal užklausą „young people icon png“">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žklausą „young people icon png“">
                            <a:hlinkClick r:id="rId180" tgtFrame="&quot;_blank&quot;"/>
                          </pic:cNvPr>
                          <pic:cNvPicPr>
                            <a:picLocks noChangeAspect="1" noChangeArrowheads="1"/>
                          </pic:cNvPicPr>
                        </pic:nvPicPr>
                        <pic:blipFill>
                          <a:blip r:embed="rId18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58754" cy="756528"/>
                          </a:xfrm>
                          <a:prstGeom prst="rect">
                            <a:avLst/>
                          </a:prstGeom>
                          <a:noFill/>
                          <a:ln>
                            <a:noFill/>
                          </a:ln>
                        </pic:spPr>
                      </pic:pic>
                    </a:graphicData>
                  </a:graphic>
                </wp:inline>
              </w:drawing>
            </w:r>
          </w:p>
        </w:tc>
        <w:tc>
          <w:tcPr>
            <w:tcW w:w="3980" w:type="pct"/>
            <w:gridSpan w:val="2"/>
            <w:shd w:val="clear" w:color="auto" w:fill="auto"/>
          </w:tcPr>
          <w:p w14:paraId="5302A5E0" w14:textId="7B978BF6" w:rsidR="001209E5" w:rsidRPr="00570085" w:rsidRDefault="00AA66A1"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20,4</w:t>
            </w:r>
            <w:r w:rsidR="001209E5" w:rsidRPr="00570085">
              <w:rPr>
                <w:rFonts w:ascii="Times New Roman" w:hAnsi="Times New Roman" w:cs="Times New Roman"/>
                <w:b/>
                <w:color w:val="D58F28"/>
              </w:rPr>
              <w:t xml:space="preserve"> proc. </w:t>
            </w:r>
            <w:r w:rsidRPr="00570085">
              <w:rPr>
                <w:rFonts w:ascii="Times New Roman" w:hAnsi="Times New Roman" w:cs="Times New Roman"/>
                <w:b/>
                <w:color w:val="D58F28"/>
              </w:rPr>
              <w:t>Pasvalio</w:t>
            </w:r>
            <w:r w:rsidR="001209E5" w:rsidRPr="00570085">
              <w:rPr>
                <w:rFonts w:ascii="Times New Roman" w:hAnsi="Times New Roman" w:cs="Times New Roman"/>
                <w:b/>
                <w:color w:val="D58F28"/>
              </w:rPr>
              <w:t xml:space="preserve"> rajono savivaldybės gyventojų – jaunimas </w:t>
            </w:r>
          </w:p>
        </w:tc>
      </w:tr>
      <w:tr w:rsidR="001209E5" w:rsidRPr="00570085" w14:paraId="594747EB" w14:textId="77777777" w:rsidTr="001B0674">
        <w:tc>
          <w:tcPr>
            <w:tcW w:w="1020" w:type="pct"/>
            <w:gridSpan w:val="3"/>
            <w:vMerge/>
            <w:shd w:val="clear" w:color="auto" w:fill="auto"/>
          </w:tcPr>
          <w:p w14:paraId="1DDD5772" w14:textId="77777777" w:rsidR="001209E5" w:rsidRPr="00570085" w:rsidRDefault="001209E5" w:rsidP="00E87B68">
            <w:pPr>
              <w:spacing w:before="120" w:after="120" w:line="240" w:lineRule="auto"/>
              <w:rPr>
                <w:rFonts w:ascii="Times New Roman" w:hAnsi="Times New Roman" w:cs="Times New Roman"/>
              </w:rPr>
            </w:pPr>
          </w:p>
        </w:tc>
        <w:tc>
          <w:tcPr>
            <w:tcW w:w="3980" w:type="pct"/>
            <w:gridSpan w:val="2"/>
            <w:shd w:val="clear" w:color="auto" w:fill="auto"/>
          </w:tcPr>
          <w:p w14:paraId="4F706071" w14:textId="269D5A7F" w:rsidR="001209E5" w:rsidRPr="00570085" w:rsidRDefault="001209E5" w:rsidP="00E87B68">
            <w:pPr>
              <w:pStyle w:val="Sraopastraipa"/>
              <w:numPr>
                <w:ilvl w:val="0"/>
                <w:numId w:val="60"/>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2017 m. </w:t>
            </w:r>
            <w:r w:rsidR="00AA66A1" w:rsidRPr="00570085">
              <w:rPr>
                <w:rFonts w:ascii="Times New Roman" w:hAnsi="Times New Roman" w:cs="Times New Roman"/>
                <w:i/>
                <w:sz w:val="20"/>
                <w:szCs w:val="20"/>
              </w:rPr>
              <w:t>Pasvalio</w:t>
            </w:r>
            <w:r w:rsidRPr="00570085">
              <w:rPr>
                <w:rFonts w:ascii="Times New Roman" w:hAnsi="Times New Roman" w:cs="Times New Roman"/>
                <w:i/>
                <w:sz w:val="20"/>
                <w:szCs w:val="20"/>
              </w:rPr>
              <w:t xml:space="preserve"> </w:t>
            </w:r>
            <w:r w:rsidR="004D38F0" w:rsidRPr="00570085">
              <w:rPr>
                <w:rFonts w:ascii="Times New Roman" w:hAnsi="Times New Roman" w:cs="Times New Roman"/>
                <w:i/>
                <w:sz w:val="20"/>
                <w:szCs w:val="20"/>
              </w:rPr>
              <w:t>r. sav.</w:t>
            </w:r>
            <w:r w:rsidRPr="00570085">
              <w:rPr>
                <w:rFonts w:ascii="Times New Roman" w:hAnsi="Times New Roman" w:cs="Times New Roman"/>
                <w:i/>
                <w:sz w:val="20"/>
                <w:szCs w:val="20"/>
              </w:rPr>
              <w:t xml:space="preserve"> jaunimo dalis (</w:t>
            </w:r>
            <w:r w:rsidR="00AA66A1" w:rsidRPr="00570085">
              <w:rPr>
                <w:rFonts w:ascii="Times New Roman" w:hAnsi="Times New Roman" w:cs="Times New Roman"/>
                <w:i/>
                <w:sz w:val="20"/>
                <w:szCs w:val="20"/>
              </w:rPr>
              <w:t>20,4</w:t>
            </w:r>
            <w:r w:rsidRPr="00570085">
              <w:rPr>
                <w:rFonts w:ascii="Times New Roman" w:hAnsi="Times New Roman" w:cs="Times New Roman"/>
                <w:i/>
                <w:sz w:val="20"/>
                <w:szCs w:val="20"/>
              </w:rPr>
              <w:t xml:space="preserve"> proc.) buvo didesnė nei </w:t>
            </w:r>
            <w:r w:rsidR="00AA66A1" w:rsidRPr="00570085">
              <w:rPr>
                <w:rFonts w:ascii="Times New Roman" w:hAnsi="Times New Roman" w:cs="Times New Roman"/>
                <w:i/>
                <w:sz w:val="20"/>
                <w:szCs w:val="20"/>
              </w:rPr>
              <w:t>Panevėžio</w:t>
            </w:r>
            <w:r w:rsidRPr="00570085">
              <w:rPr>
                <w:rFonts w:ascii="Times New Roman" w:hAnsi="Times New Roman" w:cs="Times New Roman"/>
                <w:i/>
                <w:sz w:val="20"/>
                <w:szCs w:val="20"/>
              </w:rPr>
              <w:t xml:space="preserve"> apskrityje </w:t>
            </w:r>
            <w:r w:rsidR="00AA66A1" w:rsidRPr="00570085">
              <w:rPr>
                <w:rFonts w:ascii="Times New Roman" w:hAnsi="Times New Roman" w:cs="Times New Roman"/>
                <w:i/>
                <w:sz w:val="20"/>
                <w:szCs w:val="20"/>
              </w:rPr>
              <w:t>ir</w:t>
            </w:r>
            <w:r w:rsidRPr="00570085">
              <w:rPr>
                <w:rFonts w:ascii="Times New Roman" w:hAnsi="Times New Roman" w:cs="Times New Roman"/>
                <w:i/>
                <w:sz w:val="20"/>
                <w:szCs w:val="20"/>
              </w:rPr>
              <w:t xml:space="preserve"> šalyje (</w:t>
            </w:r>
            <w:r w:rsidR="00AA66A1" w:rsidRPr="00570085">
              <w:rPr>
                <w:rFonts w:ascii="Times New Roman" w:hAnsi="Times New Roman" w:cs="Times New Roman"/>
                <w:i/>
                <w:sz w:val="20"/>
                <w:szCs w:val="20"/>
              </w:rPr>
              <w:t xml:space="preserve">po  18,7 </w:t>
            </w:r>
            <w:r w:rsidRPr="00570085">
              <w:rPr>
                <w:rFonts w:ascii="Times New Roman" w:hAnsi="Times New Roman" w:cs="Times New Roman"/>
                <w:i/>
                <w:sz w:val="20"/>
                <w:szCs w:val="20"/>
              </w:rPr>
              <w:t>proc.)</w:t>
            </w:r>
          </w:p>
          <w:p w14:paraId="2530B973" w14:textId="46275F58" w:rsidR="001209E5" w:rsidRPr="00570085" w:rsidRDefault="001209E5" w:rsidP="00E87B68">
            <w:pPr>
              <w:pStyle w:val="Sraopastraipa"/>
              <w:numPr>
                <w:ilvl w:val="0"/>
                <w:numId w:val="60"/>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w:t>
            </w:r>
            <w:r w:rsidR="00AA66A1" w:rsidRPr="00570085">
              <w:rPr>
                <w:rFonts w:ascii="Times New Roman" w:hAnsi="Times New Roman" w:cs="Times New Roman"/>
                <w:i/>
                <w:sz w:val="20"/>
                <w:szCs w:val="20"/>
              </w:rPr>
              <w:t>3</w:t>
            </w:r>
            <w:r w:rsidRPr="00570085">
              <w:rPr>
                <w:rFonts w:ascii="Times New Roman" w:hAnsi="Times New Roman" w:cs="Times New Roman"/>
                <w:i/>
                <w:sz w:val="20"/>
                <w:szCs w:val="20"/>
              </w:rPr>
              <w:t xml:space="preserve">–2017 m. jaunimo skaičius </w:t>
            </w:r>
            <w:r w:rsidR="00AA66A1" w:rsidRPr="00570085">
              <w:rPr>
                <w:rFonts w:ascii="Times New Roman" w:hAnsi="Times New Roman" w:cs="Times New Roman"/>
                <w:i/>
                <w:sz w:val="20"/>
                <w:szCs w:val="20"/>
              </w:rPr>
              <w:t>Pasvalio</w:t>
            </w:r>
            <w:r w:rsidRPr="00570085">
              <w:rPr>
                <w:rFonts w:ascii="Times New Roman" w:hAnsi="Times New Roman" w:cs="Times New Roman"/>
                <w:i/>
                <w:sz w:val="20"/>
                <w:szCs w:val="20"/>
              </w:rPr>
              <w:t xml:space="preserve"> </w:t>
            </w:r>
            <w:r w:rsidR="004D38F0" w:rsidRPr="00570085">
              <w:rPr>
                <w:rFonts w:ascii="Times New Roman" w:hAnsi="Times New Roman" w:cs="Times New Roman"/>
                <w:i/>
                <w:sz w:val="20"/>
                <w:szCs w:val="20"/>
              </w:rPr>
              <w:t>r. sav.</w:t>
            </w:r>
            <w:r w:rsidRPr="00570085" w:rsidDel="00691F6A">
              <w:rPr>
                <w:rFonts w:ascii="Times New Roman" w:hAnsi="Times New Roman" w:cs="Times New Roman"/>
                <w:i/>
                <w:sz w:val="20"/>
                <w:szCs w:val="20"/>
              </w:rPr>
              <w:t xml:space="preserve"> </w:t>
            </w:r>
            <w:r w:rsidRPr="00570085">
              <w:rPr>
                <w:rFonts w:ascii="Times New Roman" w:hAnsi="Times New Roman" w:cs="Times New Roman"/>
                <w:i/>
                <w:sz w:val="20"/>
                <w:szCs w:val="20"/>
              </w:rPr>
              <w:t>mažėjo lėčiau (</w:t>
            </w:r>
            <w:r w:rsidR="00AA66A1" w:rsidRPr="00570085">
              <w:rPr>
                <w:rFonts w:ascii="Times New Roman" w:hAnsi="Times New Roman" w:cs="Times New Roman"/>
                <w:i/>
                <w:sz w:val="20"/>
                <w:szCs w:val="20"/>
              </w:rPr>
              <w:t>13,3</w:t>
            </w:r>
            <w:r w:rsidRPr="00570085">
              <w:rPr>
                <w:rFonts w:ascii="Times New Roman" w:hAnsi="Times New Roman" w:cs="Times New Roman"/>
                <w:i/>
                <w:sz w:val="20"/>
                <w:szCs w:val="20"/>
              </w:rPr>
              <w:t xml:space="preserve"> proc.) nei </w:t>
            </w:r>
            <w:r w:rsidR="00AA66A1" w:rsidRPr="00570085">
              <w:rPr>
                <w:rFonts w:ascii="Times New Roman" w:hAnsi="Times New Roman" w:cs="Times New Roman"/>
                <w:i/>
                <w:sz w:val="20"/>
                <w:szCs w:val="20"/>
              </w:rPr>
              <w:t>Panevėžio</w:t>
            </w:r>
            <w:r w:rsidRPr="00570085">
              <w:rPr>
                <w:rFonts w:ascii="Times New Roman" w:hAnsi="Times New Roman" w:cs="Times New Roman"/>
                <w:i/>
                <w:sz w:val="20"/>
                <w:szCs w:val="20"/>
              </w:rPr>
              <w:t xml:space="preserve"> apskrityje (</w:t>
            </w:r>
            <w:r w:rsidR="00AA66A1" w:rsidRPr="00570085">
              <w:rPr>
                <w:rFonts w:ascii="Times New Roman" w:hAnsi="Times New Roman" w:cs="Times New Roman"/>
                <w:i/>
                <w:sz w:val="20"/>
                <w:szCs w:val="20"/>
              </w:rPr>
              <w:t>14,0</w:t>
            </w:r>
            <w:r w:rsidRPr="00570085">
              <w:rPr>
                <w:rFonts w:ascii="Times New Roman" w:hAnsi="Times New Roman" w:cs="Times New Roman"/>
                <w:i/>
                <w:sz w:val="20"/>
                <w:szCs w:val="20"/>
              </w:rPr>
              <w:t xml:space="preserve"> proc.) ir šalyje (</w:t>
            </w:r>
            <w:r w:rsidR="00AA66A1" w:rsidRPr="00570085">
              <w:rPr>
                <w:rFonts w:ascii="Times New Roman" w:hAnsi="Times New Roman" w:cs="Times New Roman"/>
                <w:i/>
                <w:sz w:val="20"/>
                <w:szCs w:val="20"/>
              </w:rPr>
              <w:t>15,1</w:t>
            </w:r>
            <w:r w:rsidRPr="00570085">
              <w:rPr>
                <w:rFonts w:ascii="Times New Roman" w:hAnsi="Times New Roman" w:cs="Times New Roman"/>
                <w:i/>
                <w:sz w:val="20"/>
                <w:szCs w:val="20"/>
              </w:rPr>
              <w:t xml:space="preserve"> proc.).</w:t>
            </w:r>
          </w:p>
        </w:tc>
      </w:tr>
      <w:tr w:rsidR="001209E5" w:rsidRPr="00570085" w14:paraId="1B952D22" w14:textId="77777777" w:rsidTr="001B0674">
        <w:trPr>
          <w:hidden/>
        </w:trPr>
        <w:tc>
          <w:tcPr>
            <w:tcW w:w="1020" w:type="pct"/>
            <w:gridSpan w:val="3"/>
            <w:vMerge w:val="restart"/>
          </w:tcPr>
          <w:p w14:paraId="3B9BBD23" w14:textId="77777777" w:rsidR="001209E5" w:rsidRPr="00570085" w:rsidRDefault="001209E5" w:rsidP="00E87B68">
            <w:pPr>
              <w:pStyle w:val="Z-Formospradia"/>
              <w:spacing w:before="120" w:after="120" w:line="240" w:lineRule="auto"/>
              <w:rPr>
                <w:rFonts w:ascii="Times New Roman" w:hAnsi="Times New Roman" w:cs="Times New Roman"/>
                <w:color w:val="F0A22E" w:themeColor="accent1"/>
              </w:rPr>
            </w:pPr>
            <w:r w:rsidRPr="00570085">
              <w:rPr>
                <w:rFonts w:ascii="Times New Roman" w:hAnsi="Times New Roman" w:cs="Times New Roman"/>
                <w:color w:val="F0A22E" w:themeColor="accent1"/>
              </w:rPr>
              <w:t>Top of Form</w:t>
            </w:r>
          </w:p>
          <w:p w14:paraId="60B3B111" w14:textId="77777777" w:rsidR="001209E5" w:rsidRPr="00570085" w:rsidRDefault="001209E5" w:rsidP="00E87B68">
            <w:pPr>
              <w:pStyle w:val="Z-Formospabaiga"/>
              <w:spacing w:before="120" w:after="120" w:line="240" w:lineRule="auto"/>
              <w:rPr>
                <w:rFonts w:ascii="Times New Roman" w:hAnsi="Times New Roman" w:cs="Times New Roman"/>
                <w:color w:val="F0A22E" w:themeColor="accent1"/>
              </w:rPr>
            </w:pPr>
            <w:r w:rsidRPr="00570085">
              <w:rPr>
                <w:rFonts w:ascii="Times New Roman" w:hAnsi="Times New Roman" w:cs="Times New Roman"/>
                <w:color w:val="F0A22E" w:themeColor="accent1"/>
              </w:rPr>
              <w:t>Bottom of Form</w:t>
            </w:r>
          </w:p>
          <w:p w14:paraId="689CD2B5" w14:textId="77777777" w:rsidR="001209E5" w:rsidRPr="00570085" w:rsidRDefault="001209E5" w:rsidP="00E87B68">
            <w:pPr>
              <w:pStyle w:val="Z-Formospradia"/>
              <w:spacing w:before="120" w:after="120" w:line="240" w:lineRule="auto"/>
              <w:rPr>
                <w:rFonts w:ascii="Times New Roman" w:hAnsi="Times New Roman" w:cs="Times New Roman"/>
                <w:color w:val="F0A22E" w:themeColor="accent1"/>
              </w:rPr>
            </w:pPr>
            <w:r w:rsidRPr="00570085">
              <w:rPr>
                <w:rFonts w:ascii="Times New Roman" w:hAnsi="Times New Roman" w:cs="Times New Roman"/>
                <w:color w:val="F0A22E" w:themeColor="accent1"/>
              </w:rPr>
              <w:t>Top of Form</w:t>
            </w:r>
          </w:p>
          <w:p w14:paraId="634C5B6B" w14:textId="77777777" w:rsidR="001209E5" w:rsidRPr="00570085" w:rsidRDefault="001209E5" w:rsidP="00E87B68">
            <w:pPr>
              <w:pStyle w:val="Z-Formospabaiga"/>
              <w:spacing w:before="120" w:after="120" w:line="240" w:lineRule="auto"/>
              <w:rPr>
                <w:rFonts w:ascii="Times New Roman" w:hAnsi="Times New Roman" w:cs="Times New Roman"/>
                <w:color w:val="F0A22E" w:themeColor="accent1"/>
              </w:rPr>
            </w:pPr>
            <w:r w:rsidRPr="00570085">
              <w:rPr>
                <w:rFonts w:ascii="Times New Roman" w:hAnsi="Times New Roman" w:cs="Times New Roman"/>
                <w:color w:val="F0A22E" w:themeColor="accent1"/>
              </w:rPr>
              <w:t>Bottom of Form</w:t>
            </w:r>
          </w:p>
          <w:p w14:paraId="035C06C5" w14:textId="77777777" w:rsidR="001209E5" w:rsidRPr="00570085" w:rsidRDefault="001209E5" w:rsidP="00E87B68">
            <w:pPr>
              <w:spacing w:before="120" w:after="120" w:line="240" w:lineRule="auto"/>
              <w:rPr>
                <w:rFonts w:ascii="Times New Roman" w:hAnsi="Times New Roman" w:cs="Times New Roman"/>
                <w:color w:val="F0A22E" w:themeColor="accent1"/>
              </w:rPr>
            </w:pPr>
          </w:p>
          <w:p w14:paraId="7C7C6072" w14:textId="77777777" w:rsidR="001209E5" w:rsidRPr="00570085" w:rsidRDefault="001209E5" w:rsidP="00E87B68">
            <w:pPr>
              <w:spacing w:before="120" w:after="120" w:line="240" w:lineRule="auto"/>
              <w:jc w:val="center"/>
              <w:rPr>
                <w:rFonts w:ascii="Times New Roman" w:hAnsi="Times New Roman" w:cs="Times New Roman"/>
                <w:color w:val="F0A22E" w:themeColor="accent1"/>
              </w:rPr>
            </w:pPr>
            <w:r w:rsidRPr="00570085">
              <w:rPr>
                <w:rFonts w:ascii="Times New Roman" w:hAnsi="Times New Roman" w:cs="Times New Roman"/>
                <w:noProof/>
                <w:color w:val="F0A22E" w:themeColor="accent1"/>
                <w:lang w:eastAsia="en-GB"/>
              </w:rPr>
              <w:drawing>
                <wp:inline distT="0" distB="0" distL="0" distR="0" wp14:anchorId="226E11DA" wp14:editId="799D559E">
                  <wp:extent cx="457200" cy="457200"/>
                  <wp:effectExtent l="0" t="0" r="0" b="0"/>
                  <wp:docPr id="260" name="Picture 260" descr="https://scontent.fkun1-1.fna.fbcdn.net/v/t1.0-1/14212805_704838209669580_8002609007663666764_n.png?oh=e76d6eee2e254da1263c87f32d22616a&amp;oe=5AA89D69">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kun1-1.fna.fbcdn.net/v/t1.0-1/14212805_704838209669580_8002609007663666764_n.png?oh=e76d6eee2e254da1263c87f32d22616a&amp;oe=5AA89D69">
                            <a:hlinkClick r:id="rId182"/>
                          </pic:cNvPr>
                          <pic:cNvPicPr>
                            <a:picLocks noChangeAspect="1" noChangeArrowheads="1"/>
                          </pic:cNvPicPr>
                        </pic:nvPicPr>
                        <pic:blipFill>
                          <a:blip r:embed="rId18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980" w:type="pct"/>
            <w:gridSpan w:val="2"/>
          </w:tcPr>
          <w:p w14:paraId="4A8CEE0C" w14:textId="2AF0BC2E" w:rsidR="001209E5" w:rsidRPr="00570085" w:rsidRDefault="00AA66A1" w:rsidP="00E87B68">
            <w:pPr>
              <w:spacing w:before="120" w:after="120" w:line="240" w:lineRule="auto"/>
              <w:rPr>
                <w:rFonts w:ascii="Times New Roman" w:hAnsi="Times New Roman" w:cs="Times New Roman"/>
                <w:b/>
                <w:color w:val="F0A22E" w:themeColor="accent1"/>
              </w:rPr>
            </w:pPr>
            <w:r w:rsidRPr="00570085">
              <w:rPr>
                <w:rFonts w:ascii="Times New Roman" w:hAnsi="Times New Roman" w:cs="Times New Roman"/>
                <w:b/>
                <w:color w:val="D58F28"/>
              </w:rPr>
              <w:t>Pasvalio AJC ir AJE „Mono arba stereo“</w:t>
            </w:r>
          </w:p>
        </w:tc>
      </w:tr>
      <w:tr w:rsidR="00C42478" w:rsidRPr="00570085" w14:paraId="69866E6B" w14:textId="77777777" w:rsidTr="001B0674">
        <w:trPr>
          <w:trHeight w:val="558"/>
        </w:trPr>
        <w:tc>
          <w:tcPr>
            <w:tcW w:w="1020" w:type="pct"/>
            <w:gridSpan w:val="3"/>
            <w:vMerge/>
          </w:tcPr>
          <w:p w14:paraId="44F144F9" w14:textId="77777777" w:rsidR="00C42478" w:rsidRPr="00570085" w:rsidRDefault="00C42478" w:rsidP="00E87B68">
            <w:pPr>
              <w:spacing w:before="120" w:after="120" w:line="240" w:lineRule="auto"/>
              <w:rPr>
                <w:rFonts w:ascii="Times New Roman" w:hAnsi="Times New Roman" w:cs="Times New Roman"/>
              </w:rPr>
            </w:pPr>
          </w:p>
        </w:tc>
        <w:tc>
          <w:tcPr>
            <w:tcW w:w="3980" w:type="pct"/>
            <w:gridSpan w:val="2"/>
          </w:tcPr>
          <w:p w14:paraId="5EC3B416" w14:textId="77777777" w:rsidR="00AA66A1" w:rsidRPr="00570085" w:rsidRDefault="00AA66A1" w:rsidP="00E87B68">
            <w:pPr>
              <w:pStyle w:val="Sraopastraipa"/>
              <w:numPr>
                <w:ilvl w:val="0"/>
                <w:numId w:val="6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2018 m. Pasvalio VB įsikūrė Pasvalio atviras jaunimo centras </w:t>
            </w:r>
          </w:p>
          <w:p w14:paraId="76EFD334" w14:textId="305F6F7C" w:rsidR="00C42478" w:rsidRPr="00570085" w:rsidRDefault="00AA66A1" w:rsidP="00E87B68">
            <w:pPr>
              <w:pStyle w:val="Sraopastraipa"/>
              <w:numPr>
                <w:ilvl w:val="0"/>
                <w:numId w:val="61"/>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Pasvalio VB veikia AJE „Mono arba stereo“</w:t>
            </w:r>
          </w:p>
        </w:tc>
      </w:tr>
      <w:tr w:rsidR="00AA66A1" w:rsidRPr="00570085" w14:paraId="00A2D54F" w14:textId="77777777" w:rsidTr="00065E9D">
        <w:tc>
          <w:tcPr>
            <w:tcW w:w="5000" w:type="pct"/>
            <w:gridSpan w:val="5"/>
            <w:shd w:val="clear" w:color="auto" w:fill="auto"/>
            <w:vAlign w:val="center"/>
          </w:tcPr>
          <w:p w14:paraId="78F4A117" w14:textId="6C74BF94" w:rsidR="005C5ED5" w:rsidRPr="00570085" w:rsidRDefault="005C5ED5" w:rsidP="00E87B68">
            <w:pPr>
              <w:spacing w:before="120" w:after="120" w:line="240" w:lineRule="auto"/>
              <w:rPr>
                <w:rFonts w:ascii="Times New Roman" w:hAnsi="Times New Roman" w:cs="Times New Roman"/>
                <w:b/>
                <w:color w:val="F0A22E" w:themeColor="accent1"/>
                <w:sz w:val="32"/>
                <w:szCs w:val="32"/>
                <w:u w:val="single"/>
              </w:rPr>
            </w:pPr>
            <w:bookmarkStart w:id="35" w:name="_Toc459388765"/>
            <w:bookmarkStart w:id="36" w:name="_Toc463453255"/>
          </w:p>
          <w:p w14:paraId="55E6814F" w14:textId="06FB86F3" w:rsidR="00AA66A1" w:rsidRPr="00570085" w:rsidRDefault="00AA66A1" w:rsidP="00E87B68">
            <w:pPr>
              <w:spacing w:before="120" w:after="120" w:line="240" w:lineRule="auto"/>
              <w:rPr>
                <w:rFonts w:ascii="Times New Roman" w:hAnsi="Times New Roman" w:cs="Times New Roman"/>
                <w:b/>
                <w:color w:val="F0A22E" w:themeColor="accent1"/>
                <w:sz w:val="32"/>
                <w:szCs w:val="32"/>
                <w:u w:val="single"/>
              </w:rPr>
            </w:pPr>
          </w:p>
          <w:p w14:paraId="7A74C42F" w14:textId="289E39D6" w:rsidR="00AA66A1" w:rsidRPr="00570085" w:rsidRDefault="00AA66A1" w:rsidP="00E87B68">
            <w:pPr>
              <w:spacing w:before="120" w:after="120" w:line="240" w:lineRule="auto"/>
              <w:rPr>
                <w:rFonts w:ascii="Times New Roman" w:hAnsi="Times New Roman" w:cs="Times New Roman"/>
                <w:b/>
                <w:color w:val="F0A22E" w:themeColor="accent1"/>
                <w:sz w:val="32"/>
                <w:szCs w:val="32"/>
                <w:u w:val="single"/>
              </w:rPr>
            </w:pPr>
          </w:p>
          <w:p w14:paraId="591D9FD5" w14:textId="60898718" w:rsidR="00AA66A1" w:rsidRPr="00570085" w:rsidRDefault="00AA66A1" w:rsidP="00E87B68">
            <w:pPr>
              <w:spacing w:before="120" w:after="120" w:line="240" w:lineRule="auto"/>
              <w:rPr>
                <w:rFonts w:ascii="Times New Roman" w:hAnsi="Times New Roman" w:cs="Times New Roman"/>
                <w:b/>
                <w:color w:val="F0A22E" w:themeColor="accent1"/>
                <w:sz w:val="32"/>
                <w:szCs w:val="32"/>
                <w:u w:val="single"/>
              </w:rPr>
            </w:pPr>
          </w:p>
          <w:p w14:paraId="17107FF5" w14:textId="6F09A47B" w:rsidR="00AA66A1" w:rsidRPr="00570085" w:rsidRDefault="00AA66A1" w:rsidP="00E87B68">
            <w:pPr>
              <w:spacing w:before="120" w:after="120" w:line="240" w:lineRule="auto"/>
              <w:rPr>
                <w:rFonts w:ascii="Times New Roman" w:hAnsi="Times New Roman" w:cs="Times New Roman"/>
                <w:b/>
                <w:color w:val="F0A22E" w:themeColor="accent1"/>
                <w:sz w:val="32"/>
                <w:szCs w:val="32"/>
                <w:u w:val="single"/>
              </w:rPr>
            </w:pPr>
          </w:p>
          <w:p w14:paraId="5FF7F1A7" w14:textId="45FE6DF5" w:rsidR="00AA66A1" w:rsidRPr="00570085" w:rsidRDefault="00AA66A1" w:rsidP="00E87B68">
            <w:pPr>
              <w:spacing w:before="120" w:after="120" w:line="240" w:lineRule="auto"/>
              <w:rPr>
                <w:rFonts w:ascii="Times New Roman" w:hAnsi="Times New Roman" w:cs="Times New Roman"/>
                <w:b/>
                <w:color w:val="F0A22E" w:themeColor="accent1"/>
                <w:sz w:val="32"/>
                <w:szCs w:val="32"/>
                <w:u w:val="single"/>
              </w:rPr>
            </w:pPr>
          </w:p>
          <w:p w14:paraId="4CCD251F" w14:textId="7515FD49" w:rsidR="00AA66A1" w:rsidRPr="00570085" w:rsidRDefault="00AA66A1" w:rsidP="00E87B68">
            <w:pPr>
              <w:spacing w:before="120" w:after="120" w:line="240" w:lineRule="auto"/>
              <w:rPr>
                <w:rFonts w:ascii="Times New Roman" w:hAnsi="Times New Roman" w:cs="Times New Roman"/>
                <w:b/>
                <w:color w:val="F0A22E" w:themeColor="accent1"/>
                <w:sz w:val="32"/>
                <w:szCs w:val="32"/>
                <w:u w:val="single"/>
              </w:rPr>
            </w:pPr>
          </w:p>
          <w:p w14:paraId="67A2D05B" w14:textId="6C201031" w:rsidR="00AA66A1" w:rsidRPr="00570085" w:rsidRDefault="00AA66A1" w:rsidP="00E87B68">
            <w:pPr>
              <w:spacing w:before="120" w:after="120" w:line="240" w:lineRule="auto"/>
              <w:rPr>
                <w:rFonts w:ascii="Times New Roman" w:hAnsi="Times New Roman" w:cs="Times New Roman"/>
                <w:b/>
                <w:color w:val="F0A22E" w:themeColor="accent1"/>
                <w:sz w:val="32"/>
                <w:szCs w:val="32"/>
                <w:u w:val="single"/>
              </w:rPr>
            </w:pPr>
          </w:p>
          <w:p w14:paraId="251A1F8A" w14:textId="7638AECC" w:rsidR="00AA66A1" w:rsidRPr="00570085" w:rsidRDefault="00AA66A1" w:rsidP="00E87B68">
            <w:pPr>
              <w:spacing w:before="120" w:after="120" w:line="240" w:lineRule="auto"/>
              <w:rPr>
                <w:rFonts w:ascii="Times New Roman" w:hAnsi="Times New Roman" w:cs="Times New Roman"/>
                <w:b/>
                <w:color w:val="F0A22E" w:themeColor="accent1"/>
                <w:sz w:val="32"/>
                <w:szCs w:val="32"/>
                <w:u w:val="single"/>
              </w:rPr>
            </w:pPr>
          </w:p>
          <w:p w14:paraId="7796B4C1" w14:textId="6BA138A3" w:rsidR="00AA66A1" w:rsidRPr="00570085" w:rsidRDefault="00AA66A1" w:rsidP="00E87B68">
            <w:pPr>
              <w:spacing w:before="120" w:after="120" w:line="240" w:lineRule="auto"/>
              <w:rPr>
                <w:rFonts w:ascii="Times New Roman" w:hAnsi="Times New Roman" w:cs="Times New Roman"/>
                <w:b/>
                <w:color w:val="F0A22E" w:themeColor="accent1"/>
                <w:sz w:val="32"/>
                <w:szCs w:val="32"/>
                <w:u w:val="single"/>
              </w:rPr>
            </w:pPr>
          </w:p>
          <w:p w14:paraId="2306AE0B" w14:textId="524F93F7" w:rsidR="00AA66A1" w:rsidRPr="00570085" w:rsidRDefault="00AA66A1" w:rsidP="00E87B68">
            <w:pPr>
              <w:spacing w:before="120" w:after="120" w:line="240" w:lineRule="auto"/>
              <w:rPr>
                <w:rFonts w:ascii="Times New Roman" w:hAnsi="Times New Roman" w:cs="Times New Roman"/>
                <w:b/>
                <w:color w:val="F0A22E" w:themeColor="accent1"/>
                <w:sz w:val="32"/>
                <w:szCs w:val="32"/>
                <w:u w:val="single"/>
              </w:rPr>
            </w:pPr>
          </w:p>
          <w:p w14:paraId="51EC5EDE" w14:textId="74005951" w:rsidR="00AA66A1" w:rsidRPr="00570085" w:rsidRDefault="00AA66A1" w:rsidP="00E87B68">
            <w:pPr>
              <w:spacing w:before="120" w:after="120" w:line="240" w:lineRule="auto"/>
              <w:rPr>
                <w:rFonts w:ascii="Times New Roman" w:hAnsi="Times New Roman" w:cs="Times New Roman"/>
                <w:b/>
                <w:color w:val="F0A22E" w:themeColor="accent1"/>
                <w:sz w:val="32"/>
                <w:szCs w:val="32"/>
                <w:u w:val="single"/>
              </w:rPr>
            </w:pPr>
          </w:p>
          <w:p w14:paraId="4C6F5D21" w14:textId="77777777" w:rsidR="00AA66A1" w:rsidRPr="00570085" w:rsidRDefault="00AA66A1" w:rsidP="00E87B68">
            <w:pPr>
              <w:spacing w:before="120" w:after="120" w:line="240" w:lineRule="auto"/>
              <w:rPr>
                <w:rFonts w:ascii="Times New Roman" w:hAnsi="Times New Roman" w:cs="Times New Roman"/>
                <w:b/>
                <w:color w:val="F0A22E" w:themeColor="accent1"/>
                <w:sz w:val="32"/>
                <w:szCs w:val="32"/>
                <w:u w:val="single"/>
              </w:rPr>
            </w:pPr>
          </w:p>
          <w:p w14:paraId="144044FA" w14:textId="10426407" w:rsidR="00DB15B1" w:rsidRPr="00570085" w:rsidRDefault="00AA66A1" w:rsidP="00E87B68">
            <w:pPr>
              <w:spacing w:before="120" w:after="120" w:line="240" w:lineRule="auto"/>
              <w:rPr>
                <w:rFonts w:ascii="Times New Roman" w:hAnsi="Times New Roman" w:cs="Times New Roman"/>
                <w:b/>
                <w:color w:val="F0A22E" w:themeColor="accent1"/>
                <w:sz w:val="32"/>
                <w:szCs w:val="32"/>
                <w:u w:val="single"/>
              </w:rPr>
            </w:pPr>
            <w:r w:rsidRPr="00570085">
              <w:rPr>
                <w:rFonts w:ascii="Times New Roman" w:hAnsi="Times New Roman" w:cs="Times New Roman"/>
                <w:b/>
                <w:color w:val="F0A22E" w:themeColor="accent1"/>
                <w:sz w:val="32"/>
                <w:szCs w:val="32"/>
                <w:u w:val="single"/>
              </w:rPr>
              <w:lastRenderedPageBreak/>
              <w:t>Pasvalio</w:t>
            </w:r>
            <w:r w:rsidR="00DB15B1" w:rsidRPr="00570085">
              <w:rPr>
                <w:rFonts w:ascii="Times New Roman" w:hAnsi="Times New Roman" w:cs="Times New Roman"/>
                <w:b/>
                <w:color w:val="F0A22E" w:themeColor="accent1"/>
                <w:sz w:val="32"/>
                <w:szCs w:val="32"/>
                <w:u w:val="single"/>
              </w:rPr>
              <w:t xml:space="preserve"> rajono viešojo saugumo situacijos apibendrinimas</w:t>
            </w:r>
          </w:p>
        </w:tc>
      </w:tr>
      <w:tr w:rsidR="00AA66A1" w:rsidRPr="00570085" w14:paraId="53E56640" w14:textId="77777777" w:rsidTr="00065E9D">
        <w:tc>
          <w:tcPr>
            <w:tcW w:w="1100" w:type="pct"/>
            <w:gridSpan w:val="4"/>
            <w:vMerge w:val="restart"/>
            <w:shd w:val="clear" w:color="auto" w:fill="auto"/>
            <w:vAlign w:val="center"/>
          </w:tcPr>
          <w:p w14:paraId="01DDEACE" w14:textId="77777777" w:rsidR="00DB15B1" w:rsidRPr="00570085" w:rsidRDefault="00DB15B1" w:rsidP="00E87B68">
            <w:pPr>
              <w:spacing w:before="120" w:after="120" w:line="240" w:lineRule="auto"/>
              <w:jc w:val="center"/>
              <w:rPr>
                <w:rFonts w:ascii="Times New Roman" w:hAnsi="Times New Roman" w:cs="Times New Roman"/>
                <w:color w:val="F0A22E" w:themeColor="accent1"/>
              </w:rPr>
            </w:pPr>
            <w:r w:rsidRPr="00570085">
              <w:rPr>
                <w:rFonts w:ascii="Times New Roman" w:hAnsi="Times New Roman" w:cs="Times New Roman"/>
                <w:noProof/>
                <w:color w:val="F0A22E" w:themeColor="accent1"/>
                <w:lang w:eastAsia="en-GB"/>
              </w:rPr>
              <w:lastRenderedPageBreak/>
              <w:drawing>
                <wp:inline distT="0" distB="0" distL="0" distR="0" wp14:anchorId="19C148F7" wp14:editId="7798C542">
                  <wp:extent cx="541020" cy="541020"/>
                  <wp:effectExtent l="0" t="0" r="0" b="0"/>
                  <wp:docPr id="16" name="Picture 16" descr="Vaizdo rezultatas pagal užklausą „criminal icon png“">
                    <a:hlinkClick xmlns:a="http://schemas.openxmlformats.org/drawingml/2006/main" r:id="rId1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criminal icon png“">
                            <a:hlinkClick r:id="rId184" tgtFrame="&quot;_blank&quot;"/>
                          </pic:cNvPr>
                          <pic:cNvPicPr>
                            <a:picLocks noChangeAspect="1" noChangeArrowheads="1"/>
                          </pic:cNvPicPr>
                        </pic:nvPicPr>
                        <pic:blipFill>
                          <a:blip r:embed="rId18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3216" cy="543216"/>
                          </a:xfrm>
                          <a:prstGeom prst="rect">
                            <a:avLst/>
                          </a:prstGeom>
                          <a:noFill/>
                          <a:ln>
                            <a:noFill/>
                          </a:ln>
                        </pic:spPr>
                      </pic:pic>
                    </a:graphicData>
                  </a:graphic>
                </wp:inline>
              </w:drawing>
            </w:r>
          </w:p>
        </w:tc>
        <w:tc>
          <w:tcPr>
            <w:tcW w:w="3900" w:type="pct"/>
            <w:shd w:val="clear" w:color="auto" w:fill="auto"/>
          </w:tcPr>
          <w:p w14:paraId="39858FAB" w14:textId="339C3D0E" w:rsidR="00DB15B1" w:rsidRPr="00570085" w:rsidRDefault="00CE1280" w:rsidP="00E87B68">
            <w:pPr>
              <w:spacing w:before="120" w:after="120" w:line="240" w:lineRule="auto"/>
              <w:jc w:val="both"/>
              <w:rPr>
                <w:rFonts w:ascii="Times New Roman" w:hAnsi="Times New Roman" w:cs="Times New Roman"/>
                <w:b/>
                <w:color w:val="F0A22E" w:themeColor="accent1"/>
              </w:rPr>
            </w:pPr>
            <w:r w:rsidRPr="00570085">
              <w:rPr>
                <w:rFonts w:ascii="Times New Roman" w:hAnsi="Times New Roman" w:cs="Times New Roman"/>
                <w:b/>
                <w:color w:val="D58F28"/>
              </w:rPr>
              <w:t>11,5</w:t>
            </w:r>
            <w:r w:rsidR="00DB15B1" w:rsidRPr="00570085">
              <w:rPr>
                <w:rFonts w:ascii="Times New Roman" w:hAnsi="Times New Roman" w:cs="Times New Roman"/>
                <w:b/>
                <w:color w:val="D58F28"/>
              </w:rPr>
              <w:t xml:space="preserve"> proc. sumažėjęs nusikalstamų veikų skaičius </w:t>
            </w:r>
          </w:p>
        </w:tc>
      </w:tr>
      <w:tr w:rsidR="00DB15B1" w:rsidRPr="00570085" w14:paraId="131FEBDD" w14:textId="77777777" w:rsidTr="000614AD">
        <w:trPr>
          <w:trHeight w:val="499"/>
        </w:trPr>
        <w:tc>
          <w:tcPr>
            <w:tcW w:w="1100" w:type="pct"/>
            <w:gridSpan w:val="4"/>
            <w:vMerge/>
            <w:shd w:val="clear" w:color="auto" w:fill="auto"/>
          </w:tcPr>
          <w:p w14:paraId="22908FA6" w14:textId="77777777" w:rsidR="00DB15B1" w:rsidRPr="00570085" w:rsidRDefault="00DB15B1" w:rsidP="00E87B68">
            <w:pPr>
              <w:spacing w:before="120" w:after="120" w:line="240" w:lineRule="auto"/>
              <w:rPr>
                <w:rFonts w:ascii="Times New Roman" w:hAnsi="Times New Roman" w:cs="Times New Roman"/>
              </w:rPr>
            </w:pPr>
          </w:p>
        </w:tc>
        <w:tc>
          <w:tcPr>
            <w:tcW w:w="3900" w:type="pct"/>
            <w:shd w:val="clear" w:color="auto" w:fill="auto"/>
          </w:tcPr>
          <w:p w14:paraId="1F0EBAC5" w14:textId="752030B9" w:rsidR="00DB15B1" w:rsidRPr="00570085" w:rsidRDefault="00DB15B1" w:rsidP="00E87B68">
            <w:pPr>
              <w:pStyle w:val="Sraopastraipa"/>
              <w:numPr>
                <w:ilvl w:val="0"/>
                <w:numId w:val="33"/>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lang w:eastAsia="sv-SE"/>
              </w:rPr>
              <w:t>201</w:t>
            </w:r>
            <w:r w:rsidR="00CE1280" w:rsidRPr="00570085">
              <w:rPr>
                <w:rFonts w:ascii="Times New Roman" w:hAnsi="Times New Roman" w:cs="Times New Roman"/>
                <w:i/>
                <w:sz w:val="20"/>
                <w:szCs w:val="20"/>
                <w:lang w:eastAsia="sv-SE"/>
              </w:rPr>
              <w:t>3</w:t>
            </w:r>
            <w:r w:rsidRPr="00570085">
              <w:rPr>
                <w:rFonts w:ascii="Times New Roman" w:hAnsi="Times New Roman" w:cs="Times New Roman"/>
                <w:i/>
                <w:sz w:val="20"/>
                <w:szCs w:val="20"/>
                <w:lang w:eastAsia="sv-SE"/>
              </w:rPr>
              <w:t xml:space="preserve">–2017 m. </w:t>
            </w:r>
            <w:r w:rsidR="007C58D3" w:rsidRPr="00570085">
              <w:rPr>
                <w:rFonts w:ascii="Times New Roman" w:hAnsi="Times New Roman" w:cs="Times New Roman"/>
                <w:i/>
                <w:sz w:val="20"/>
                <w:szCs w:val="20"/>
                <w:lang w:eastAsia="sv-SE"/>
              </w:rPr>
              <w:t xml:space="preserve">užregistruotų </w:t>
            </w:r>
            <w:r w:rsidRPr="00570085">
              <w:rPr>
                <w:rFonts w:ascii="Times New Roman" w:hAnsi="Times New Roman" w:cs="Times New Roman"/>
                <w:i/>
                <w:sz w:val="20"/>
                <w:szCs w:val="20"/>
                <w:lang w:eastAsia="sv-SE"/>
              </w:rPr>
              <w:t>nusikalstamų veikų skaičius mažėjo lėčiau (</w:t>
            </w:r>
            <w:r w:rsidR="00CE1280" w:rsidRPr="00570085">
              <w:rPr>
                <w:rFonts w:ascii="Times New Roman" w:hAnsi="Times New Roman" w:cs="Times New Roman"/>
                <w:i/>
                <w:sz w:val="20"/>
                <w:szCs w:val="20"/>
                <w:lang w:eastAsia="sv-SE"/>
              </w:rPr>
              <w:t>11,5</w:t>
            </w:r>
            <w:r w:rsidRPr="00570085">
              <w:rPr>
                <w:rFonts w:ascii="Times New Roman" w:hAnsi="Times New Roman" w:cs="Times New Roman"/>
                <w:i/>
                <w:sz w:val="20"/>
                <w:szCs w:val="20"/>
                <w:lang w:eastAsia="sv-SE"/>
              </w:rPr>
              <w:t xml:space="preserve"> proc.) nei šalyje (</w:t>
            </w:r>
            <w:r w:rsidR="00CE1280" w:rsidRPr="00570085">
              <w:rPr>
                <w:rFonts w:ascii="Times New Roman" w:hAnsi="Times New Roman" w:cs="Times New Roman"/>
                <w:i/>
                <w:sz w:val="20"/>
                <w:szCs w:val="20"/>
                <w:lang w:eastAsia="sv-SE"/>
              </w:rPr>
              <w:t>24,6</w:t>
            </w:r>
            <w:r w:rsidRPr="00570085">
              <w:rPr>
                <w:rFonts w:ascii="Times New Roman" w:hAnsi="Times New Roman" w:cs="Times New Roman"/>
                <w:i/>
                <w:sz w:val="20"/>
                <w:szCs w:val="20"/>
                <w:lang w:eastAsia="sv-SE"/>
              </w:rPr>
              <w:t xml:space="preserve"> proc.)</w:t>
            </w:r>
            <w:r w:rsidR="007C58D3" w:rsidRPr="00570085">
              <w:rPr>
                <w:rFonts w:ascii="Times New Roman" w:hAnsi="Times New Roman" w:cs="Times New Roman"/>
                <w:i/>
                <w:sz w:val="20"/>
                <w:szCs w:val="20"/>
                <w:lang w:eastAsia="sv-SE"/>
              </w:rPr>
              <w:t xml:space="preserve"> ir apskrityje (13,9 proc.)</w:t>
            </w:r>
          </w:p>
        </w:tc>
      </w:tr>
      <w:tr w:rsidR="00AA66A1" w:rsidRPr="00570085" w14:paraId="0F0F03A1" w14:textId="77777777" w:rsidTr="00065E9D">
        <w:tc>
          <w:tcPr>
            <w:tcW w:w="1100" w:type="pct"/>
            <w:gridSpan w:val="4"/>
            <w:vMerge w:val="restart"/>
            <w:shd w:val="clear" w:color="auto" w:fill="auto"/>
            <w:vAlign w:val="center"/>
          </w:tcPr>
          <w:p w14:paraId="4AA83E06" w14:textId="77777777" w:rsidR="00DB15B1" w:rsidRPr="00570085" w:rsidRDefault="00DB15B1" w:rsidP="00E87B68">
            <w:pPr>
              <w:spacing w:before="120" w:after="120" w:line="240" w:lineRule="auto"/>
              <w:jc w:val="center"/>
              <w:rPr>
                <w:rFonts w:ascii="Times New Roman" w:hAnsi="Times New Roman" w:cs="Times New Roman"/>
                <w:color w:val="F0A22E" w:themeColor="accent1"/>
              </w:rPr>
            </w:pPr>
            <w:r w:rsidRPr="00570085">
              <w:rPr>
                <w:rFonts w:ascii="Times New Roman" w:hAnsi="Times New Roman" w:cs="Times New Roman"/>
                <w:noProof/>
                <w:color w:val="F0A22E" w:themeColor="accent1"/>
                <w:lang w:eastAsia="en-GB"/>
              </w:rPr>
              <w:drawing>
                <wp:inline distT="0" distB="0" distL="0" distR="0" wp14:anchorId="7F5D4FC0" wp14:editId="3AD479C0">
                  <wp:extent cx="701040" cy="701040"/>
                  <wp:effectExtent l="0" t="0" r="3810" b="3810"/>
                  <wp:docPr id="19" name="Picture 19" descr="Vaizdo rezultatas pagal užklausą „criminal act icon png“">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criminal act icon png“">
                            <a:hlinkClick r:id="rId186" tgtFrame="&quot;_blank&quot;"/>
                          </pic:cNvPr>
                          <pic:cNvPicPr>
                            <a:picLocks noChangeAspect="1" noChangeArrowheads="1"/>
                          </pic:cNvPicPr>
                        </pic:nvPicPr>
                        <pic:blipFill>
                          <a:blip r:embed="rId18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4186" cy="704186"/>
                          </a:xfrm>
                          <a:prstGeom prst="rect">
                            <a:avLst/>
                          </a:prstGeom>
                          <a:noFill/>
                          <a:ln>
                            <a:noFill/>
                          </a:ln>
                        </pic:spPr>
                      </pic:pic>
                    </a:graphicData>
                  </a:graphic>
                </wp:inline>
              </w:drawing>
            </w:r>
          </w:p>
        </w:tc>
        <w:tc>
          <w:tcPr>
            <w:tcW w:w="3900" w:type="pct"/>
            <w:shd w:val="clear" w:color="auto" w:fill="auto"/>
          </w:tcPr>
          <w:p w14:paraId="3360439F" w14:textId="1CF834F0" w:rsidR="00DB15B1" w:rsidRPr="00570085" w:rsidRDefault="00C87D71" w:rsidP="00E87B68">
            <w:pPr>
              <w:spacing w:before="120" w:after="120" w:line="240" w:lineRule="auto"/>
              <w:jc w:val="both"/>
              <w:rPr>
                <w:rFonts w:ascii="Times New Roman" w:hAnsi="Times New Roman" w:cs="Times New Roman"/>
                <w:b/>
                <w:color w:val="F0A22E" w:themeColor="accent1"/>
              </w:rPr>
            </w:pPr>
            <w:r w:rsidRPr="00570085">
              <w:rPr>
                <w:rFonts w:ascii="Times New Roman" w:hAnsi="Times New Roman" w:cs="Times New Roman"/>
                <w:b/>
                <w:color w:val="D58F28"/>
              </w:rPr>
              <w:t>57,7</w:t>
            </w:r>
            <w:r w:rsidR="00DB15B1" w:rsidRPr="00570085">
              <w:rPr>
                <w:rFonts w:ascii="Times New Roman" w:hAnsi="Times New Roman" w:cs="Times New Roman"/>
                <w:b/>
                <w:color w:val="D58F28"/>
              </w:rPr>
              <w:t xml:space="preserve"> proc.</w:t>
            </w:r>
            <w:r w:rsidR="0080575D" w:rsidRPr="00570085">
              <w:rPr>
                <w:rFonts w:ascii="Times New Roman" w:hAnsi="Times New Roman" w:cs="Times New Roman"/>
                <w:b/>
                <w:color w:val="D58F28"/>
              </w:rPr>
              <w:t xml:space="preserve"> ištiriamos nusikalstamos veikos</w:t>
            </w:r>
          </w:p>
        </w:tc>
      </w:tr>
      <w:tr w:rsidR="00DB15B1" w:rsidRPr="00570085" w14:paraId="33FBD95A" w14:textId="77777777" w:rsidTr="00065E9D">
        <w:tc>
          <w:tcPr>
            <w:tcW w:w="1100" w:type="pct"/>
            <w:gridSpan w:val="4"/>
            <w:vMerge/>
            <w:shd w:val="clear" w:color="auto" w:fill="auto"/>
          </w:tcPr>
          <w:p w14:paraId="4E0AFB4C" w14:textId="77777777" w:rsidR="00DB15B1" w:rsidRPr="00570085" w:rsidRDefault="00DB15B1" w:rsidP="00E87B68">
            <w:pPr>
              <w:spacing w:before="120" w:after="120" w:line="240" w:lineRule="auto"/>
              <w:rPr>
                <w:rFonts w:ascii="Times New Roman" w:hAnsi="Times New Roman" w:cs="Times New Roman"/>
              </w:rPr>
            </w:pPr>
          </w:p>
        </w:tc>
        <w:tc>
          <w:tcPr>
            <w:tcW w:w="3900" w:type="pct"/>
            <w:shd w:val="clear" w:color="auto" w:fill="auto"/>
          </w:tcPr>
          <w:p w14:paraId="631EE9CA" w14:textId="58C2FB90" w:rsidR="00DB15B1" w:rsidRPr="00570085" w:rsidRDefault="00DB15B1" w:rsidP="00E87B68">
            <w:pPr>
              <w:pStyle w:val="Sraopastraipa"/>
              <w:numPr>
                <w:ilvl w:val="0"/>
                <w:numId w:val="3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lang w:eastAsia="sv-SE"/>
              </w:rPr>
              <w:t xml:space="preserve">2017 m. ištirtų nusikalstamų veikų dalis </w:t>
            </w:r>
            <w:r w:rsidR="007C58D3" w:rsidRPr="00570085">
              <w:rPr>
                <w:rFonts w:ascii="Times New Roman" w:hAnsi="Times New Roman" w:cs="Times New Roman"/>
                <w:i/>
                <w:sz w:val="20"/>
                <w:szCs w:val="20"/>
                <w:lang w:eastAsia="sv-SE"/>
              </w:rPr>
              <w:t>(</w:t>
            </w:r>
            <w:r w:rsidR="00C87D71" w:rsidRPr="00570085">
              <w:rPr>
                <w:rFonts w:ascii="Times New Roman" w:hAnsi="Times New Roman" w:cs="Times New Roman"/>
                <w:i/>
                <w:sz w:val="20"/>
                <w:szCs w:val="20"/>
                <w:lang w:eastAsia="sv-SE"/>
              </w:rPr>
              <w:t>5</w:t>
            </w:r>
            <w:r w:rsidR="007C58D3" w:rsidRPr="00570085">
              <w:rPr>
                <w:rFonts w:ascii="Times New Roman" w:hAnsi="Times New Roman" w:cs="Times New Roman"/>
                <w:i/>
                <w:sz w:val="20"/>
                <w:szCs w:val="20"/>
                <w:lang w:eastAsia="sv-SE"/>
              </w:rPr>
              <w:t>7,1 proc.) yra didesnė nei šalyje (</w:t>
            </w:r>
            <w:r w:rsidR="00C87D71" w:rsidRPr="00570085">
              <w:rPr>
                <w:rFonts w:ascii="Times New Roman" w:hAnsi="Times New Roman" w:cs="Times New Roman"/>
                <w:i/>
                <w:sz w:val="20"/>
                <w:szCs w:val="20"/>
                <w:lang w:eastAsia="sv-SE"/>
              </w:rPr>
              <w:t>47,7</w:t>
            </w:r>
            <w:r w:rsidR="007C58D3" w:rsidRPr="00570085">
              <w:rPr>
                <w:rFonts w:ascii="Times New Roman" w:hAnsi="Times New Roman" w:cs="Times New Roman"/>
                <w:i/>
                <w:sz w:val="20"/>
                <w:szCs w:val="20"/>
                <w:lang w:eastAsia="sv-SE"/>
              </w:rPr>
              <w:t xml:space="preserve"> proc.), apskrityje (</w:t>
            </w:r>
            <w:r w:rsidR="00C87D71" w:rsidRPr="00570085">
              <w:rPr>
                <w:rFonts w:ascii="Times New Roman" w:hAnsi="Times New Roman" w:cs="Times New Roman"/>
                <w:i/>
                <w:sz w:val="20"/>
                <w:szCs w:val="20"/>
              </w:rPr>
              <w:t>54,0</w:t>
            </w:r>
            <w:r w:rsidR="007C58D3" w:rsidRPr="00570085">
              <w:rPr>
                <w:rFonts w:ascii="Times New Roman" w:hAnsi="Times New Roman" w:cs="Times New Roman"/>
                <w:i/>
                <w:sz w:val="20"/>
                <w:szCs w:val="20"/>
              </w:rPr>
              <w:t xml:space="preserve"> proc</w:t>
            </w:r>
            <w:r w:rsidR="00C87D71" w:rsidRPr="00570085">
              <w:rPr>
                <w:rFonts w:ascii="Times New Roman" w:hAnsi="Times New Roman" w:cs="Times New Roman"/>
                <w:i/>
                <w:sz w:val="20"/>
                <w:szCs w:val="20"/>
              </w:rPr>
              <w:t>.)</w:t>
            </w:r>
          </w:p>
        </w:tc>
      </w:tr>
      <w:tr w:rsidR="00AA66A1" w:rsidRPr="00570085" w14:paraId="146FF1E6" w14:textId="77777777" w:rsidTr="00065E9D">
        <w:trPr>
          <w:trHeight w:val="565"/>
        </w:trPr>
        <w:tc>
          <w:tcPr>
            <w:tcW w:w="1100" w:type="pct"/>
            <w:gridSpan w:val="4"/>
            <w:vMerge w:val="restart"/>
            <w:shd w:val="clear" w:color="auto" w:fill="auto"/>
            <w:vAlign w:val="center"/>
          </w:tcPr>
          <w:p w14:paraId="5FCE2BE8" w14:textId="77777777" w:rsidR="00DB15B1" w:rsidRPr="00570085" w:rsidRDefault="00DB15B1" w:rsidP="00E87B68">
            <w:pPr>
              <w:spacing w:before="120" w:after="120" w:line="240" w:lineRule="auto"/>
              <w:jc w:val="center"/>
              <w:rPr>
                <w:rFonts w:ascii="Times New Roman" w:hAnsi="Times New Roman" w:cs="Times New Roman"/>
                <w:color w:val="F0A22E" w:themeColor="accent1"/>
              </w:rPr>
            </w:pPr>
            <w:r w:rsidRPr="00570085">
              <w:rPr>
                <w:rFonts w:ascii="Times New Roman" w:hAnsi="Times New Roman" w:cs="Times New Roman"/>
                <w:noProof/>
                <w:color w:val="F0A22E" w:themeColor="accent1"/>
                <w:lang w:eastAsia="en-GB"/>
              </w:rPr>
              <w:drawing>
                <wp:inline distT="0" distB="0" distL="0" distR="0" wp14:anchorId="0212304E" wp14:editId="044F8F7F">
                  <wp:extent cx="716280" cy="716280"/>
                  <wp:effectExtent l="0" t="0" r="7620" b="7620"/>
                  <wp:docPr id="22" name="Picture 22" descr="Vaizdo rezultatas pagal užklausą „policeman icon png“">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policeman icon png“">
                            <a:hlinkClick r:id="rId188" tgtFrame="&quot;_blank&quot;"/>
                          </pic:cNvPr>
                          <pic:cNvPicPr>
                            <a:picLocks noChangeAspect="1" noChangeArrowheads="1"/>
                          </pic:cNvPicPr>
                        </pic:nvPicPr>
                        <pic:blipFill>
                          <a:blip r:embed="rId18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18638" cy="718638"/>
                          </a:xfrm>
                          <a:prstGeom prst="rect">
                            <a:avLst/>
                          </a:prstGeom>
                          <a:noFill/>
                          <a:ln>
                            <a:noFill/>
                          </a:ln>
                        </pic:spPr>
                      </pic:pic>
                    </a:graphicData>
                  </a:graphic>
                </wp:inline>
              </w:drawing>
            </w:r>
          </w:p>
        </w:tc>
        <w:tc>
          <w:tcPr>
            <w:tcW w:w="3900" w:type="pct"/>
            <w:shd w:val="clear" w:color="auto" w:fill="auto"/>
          </w:tcPr>
          <w:p w14:paraId="037757CC" w14:textId="3461D8C4" w:rsidR="00DB15B1" w:rsidRPr="00570085" w:rsidRDefault="007C58D3" w:rsidP="00E87B68">
            <w:pPr>
              <w:spacing w:before="120" w:after="120" w:line="240" w:lineRule="auto"/>
              <w:jc w:val="both"/>
              <w:rPr>
                <w:rFonts w:ascii="Times New Roman" w:hAnsi="Times New Roman" w:cs="Times New Roman"/>
                <w:b/>
                <w:color w:val="F0A22E" w:themeColor="accent1"/>
              </w:rPr>
            </w:pPr>
            <w:r w:rsidRPr="00570085">
              <w:rPr>
                <w:rFonts w:ascii="Times New Roman" w:hAnsi="Times New Roman" w:cs="Times New Roman"/>
                <w:b/>
                <w:color w:val="D58F28"/>
              </w:rPr>
              <w:t>51</w:t>
            </w:r>
            <w:r w:rsidR="00DB15B1" w:rsidRPr="00570085">
              <w:rPr>
                <w:rFonts w:ascii="Times New Roman" w:hAnsi="Times New Roman" w:cs="Times New Roman"/>
                <w:b/>
                <w:color w:val="D58F28"/>
              </w:rPr>
              <w:t xml:space="preserve"> policijos pareigūna</w:t>
            </w:r>
            <w:r w:rsidR="00A723DB">
              <w:rPr>
                <w:rFonts w:ascii="Times New Roman" w:hAnsi="Times New Roman" w:cs="Times New Roman"/>
                <w:b/>
                <w:color w:val="D58F28"/>
              </w:rPr>
              <w:t>s</w:t>
            </w:r>
          </w:p>
        </w:tc>
      </w:tr>
      <w:tr w:rsidR="00D81C14" w:rsidRPr="00570085" w14:paraId="3BE95979" w14:textId="77777777" w:rsidTr="00065E9D">
        <w:trPr>
          <w:trHeight w:val="582"/>
        </w:trPr>
        <w:tc>
          <w:tcPr>
            <w:tcW w:w="1100" w:type="pct"/>
            <w:gridSpan w:val="4"/>
            <w:vMerge/>
            <w:shd w:val="clear" w:color="auto" w:fill="auto"/>
          </w:tcPr>
          <w:p w14:paraId="259FAE4B" w14:textId="77777777" w:rsidR="00D81C14" w:rsidRPr="00570085" w:rsidRDefault="00D81C14" w:rsidP="00E87B68">
            <w:pPr>
              <w:spacing w:before="120" w:after="120" w:line="240" w:lineRule="auto"/>
              <w:jc w:val="center"/>
              <w:rPr>
                <w:rFonts w:ascii="Times New Roman" w:hAnsi="Times New Roman" w:cs="Times New Roman"/>
                <w:color w:val="0000FF"/>
              </w:rPr>
            </w:pPr>
          </w:p>
        </w:tc>
        <w:tc>
          <w:tcPr>
            <w:tcW w:w="3900" w:type="pct"/>
            <w:shd w:val="clear" w:color="auto" w:fill="auto"/>
          </w:tcPr>
          <w:p w14:paraId="6594F3EB" w14:textId="02CDFE8F" w:rsidR="00D81C14" w:rsidRPr="00570085" w:rsidRDefault="00D81C14" w:rsidP="00E87B68">
            <w:pPr>
              <w:pStyle w:val="Sraopastraipa"/>
              <w:numPr>
                <w:ilvl w:val="0"/>
                <w:numId w:val="62"/>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2017 m. policijos pareigūnų skaičius (5</w:t>
            </w:r>
            <w:r w:rsidR="007C58D3" w:rsidRPr="00570085">
              <w:rPr>
                <w:rFonts w:ascii="Times New Roman" w:hAnsi="Times New Roman" w:cs="Times New Roman"/>
                <w:i/>
                <w:sz w:val="20"/>
                <w:szCs w:val="20"/>
              </w:rPr>
              <w:t>1</w:t>
            </w:r>
            <w:r w:rsidRPr="00570085">
              <w:rPr>
                <w:rFonts w:ascii="Times New Roman" w:hAnsi="Times New Roman" w:cs="Times New Roman"/>
                <w:i/>
                <w:sz w:val="20"/>
                <w:szCs w:val="20"/>
              </w:rPr>
              <w:t xml:space="preserve">) sudarė </w:t>
            </w:r>
            <w:r w:rsidR="007C58D3" w:rsidRPr="00570085">
              <w:rPr>
                <w:rFonts w:ascii="Times New Roman" w:hAnsi="Times New Roman" w:cs="Times New Roman"/>
                <w:i/>
                <w:sz w:val="20"/>
                <w:szCs w:val="20"/>
              </w:rPr>
              <w:t>8,3</w:t>
            </w:r>
            <w:r w:rsidRPr="00570085">
              <w:rPr>
                <w:rFonts w:ascii="Times New Roman" w:hAnsi="Times New Roman" w:cs="Times New Roman"/>
                <w:i/>
                <w:sz w:val="20"/>
                <w:szCs w:val="20"/>
              </w:rPr>
              <w:t xml:space="preserve"> proc. </w:t>
            </w:r>
            <w:r w:rsidR="007C58D3" w:rsidRPr="00570085">
              <w:rPr>
                <w:rFonts w:ascii="Times New Roman" w:hAnsi="Times New Roman" w:cs="Times New Roman"/>
                <w:i/>
                <w:sz w:val="20"/>
                <w:szCs w:val="20"/>
              </w:rPr>
              <w:t>Panevėžio</w:t>
            </w:r>
            <w:r w:rsidRPr="00570085">
              <w:rPr>
                <w:rFonts w:ascii="Times New Roman" w:hAnsi="Times New Roman" w:cs="Times New Roman"/>
                <w:i/>
                <w:sz w:val="20"/>
                <w:szCs w:val="20"/>
              </w:rPr>
              <w:t xml:space="preserve"> apskrities policijos pareigūnų skaičiaus (</w:t>
            </w:r>
            <w:r w:rsidR="007C58D3" w:rsidRPr="00570085">
              <w:rPr>
                <w:rFonts w:ascii="Times New Roman" w:hAnsi="Times New Roman" w:cs="Times New Roman"/>
                <w:i/>
                <w:sz w:val="20"/>
                <w:szCs w:val="20"/>
              </w:rPr>
              <w:t>616</w:t>
            </w:r>
            <w:r w:rsidRPr="00570085">
              <w:rPr>
                <w:rFonts w:ascii="Times New Roman" w:hAnsi="Times New Roman" w:cs="Times New Roman"/>
                <w:i/>
                <w:sz w:val="20"/>
                <w:szCs w:val="20"/>
              </w:rPr>
              <w:t>)</w:t>
            </w:r>
          </w:p>
          <w:p w14:paraId="41502D5E" w14:textId="4DB5921D" w:rsidR="00D81C14" w:rsidRPr="00570085" w:rsidRDefault="00D81C14" w:rsidP="00E87B68">
            <w:pPr>
              <w:pStyle w:val="Sraopastraipa"/>
              <w:numPr>
                <w:ilvl w:val="0"/>
                <w:numId w:val="62"/>
              </w:numPr>
              <w:spacing w:before="120" w:after="120" w:line="240" w:lineRule="auto"/>
              <w:jc w:val="both"/>
              <w:rPr>
                <w:rFonts w:ascii="Times New Roman" w:hAnsi="Times New Roman" w:cs="Times New Roman"/>
                <w:i/>
                <w:sz w:val="20"/>
                <w:szCs w:val="20"/>
                <w:lang w:eastAsia="sv-SE"/>
              </w:rPr>
            </w:pPr>
            <w:r w:rsidRPr="00570085">
              <w:rPr>
                <w:rFonts w:ascii="Times New Roman" w:hAnsi="Times New Roman" w:cs="Times New Roman"/>
                <w:i/>
                <w:sz w:val="20"/>
                <w:szCs w:val="20"/>
              </w:rPr>
              <w:t>201</w:t>
            </w:r>
            <w:r w:rsidR="007C58D3" w:rsidRPr="00570085">
              <w:rPr>
                <w:rFonts w:ascii="Times New Roman" w:hAnsi="Times New Roman" w:cs="Times New Roman"/>
                <w:i/>
                <w:sz w:val="20"/>
                <w:szCs w:val="20"/>
              </w:rPr>
              <w:t>3</w:t>
            </w:r>
            <w:r w:rsidRPr="00570085">
              <w:rPr>
                <w:rFonts w:ascii="Times New Roman" w:hAnsi="Times New Roman" w:cs="Times New Roman"/>
                <w:i/>
                <w:sz w:val="20"/>
                <w:szCs w:val="20"/>
                <w:lang w:eastAsia="sv-SE"/>
              </w:rPr>
              <w:t xml:space="preserve">–2017 m. laikotarpiu policijos pareigūnų skaičius sumažėjo </w:t>
            </w:r>
            <w:r w:rsidR="007C58D3" w:rsidRPr="00570085">
              <w:rPr>
                <w:rFonts w:ascii="Times New Roman" w:hAnsi="Times New Roman" w:cs="Times New Roman"/>
                <w:i/>
                <w:sz w:val="20"/>
                <w:szCs w:val="20"/>
                <w:lang w:eastAsia="sv-SE"/>
              </w:rPr>
              <w:t>15,0</w:t>
            </w:r>
            <w:r w:rsidRPr="00570085">
              <w:rPr>
                <w:rFonts w:ascii="Times New Roman" w:hAnsi="Times New Roman" w:cs="Times New Roman"/>
                <w:i/>
                <w:sz w:val="20"/>
                <w:szCs w:val="20"/>
                <w:lang w:eastAsia="sv-SE"/>
              </w:rPr>
              <w:t xml:space="preserve"> proc.</w:t>
            </w:r>
          </w:p>
        </w:tc>
      </w:tr>
      <w:tr w:rsidR="00AA66A1" w:rsidRPr="00570085" w14:paraId="1CDD3D28" w14:textId="77777777" w:rsidTr="00065E9D">
        <w:trPr>
          <w:trHeight w:val="327"/>
        </w:trPr>
        <w:tc>
          <w:tcPr>
            <w:tcW w:w="1100" w:type="pct"/>
            <w:gridSpan w:val="4"/>
            <w:vMerge w:val="restart"/>
            <w:shd w:val="clear" w:color="auto" w:fill="auto"/>
            <w:vAlign w:val="center"/>
          </w:tcPr>
          <w:p w14:paraId="021A4722" w14:textId="77777777" w:rsidR="00DB15B1" w:rsidRPr="00570085" w:rsidRDefault="00DB15B1" w:rsidP="00E87B68">
            <w:pPr>
              <w:spacing w:before="120" w:after="120" w:line="240" w:lineRule="auto"/>
              <w:jc w:val="center"/>
              <w:rPr>
                <w:rFonts w:ascii="Times New Roman" w:hAnsi="Times New Roman" w:cs="Times New Roman"/>
                <w:color w:val="F0A22E" w:themeColor="accent1"/>
              </w:rPr>
            </w:pPr>
            <w:r w:rsidRPr="00570085">
              <w:rPr>
                <w:rFonts w:ascii="Times New Roman" w:hAnsi="Times New Roman" w:cs="Times New Roman"/>
                <w:noProof/>
                <w:color w:val="F0A22E" w:themeColor="accent1"/>
                <w:lang w:eastAsia="en-GB"/>
              </w:rPr>
              <w:drawing>
                <wp:inline distT="0" distB="0" distL="0" distR="0" wp14:anchorId="6E3E1212" wp14:editId="7B40BF51">
                  <wp:extent cx="769620" cy="401936"/>
                  <wp:effectExtent l="0" t="0" r="0" b="0"/>
                  <wp:docPr id="23" name="Picture 23" descr="Vaizdo rezultatas pagal užklausą „car crash icon png“">
                    <a:hlinkClick xmlns:a="http://schemas.openxmlformats.org/drawingml/2006/main" r:id="rId1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car crash icon png“">
                            <a:hlinkClick r:id="rId190" tgtFrame="&quot;_blank&quot;"/>
                          </pic:cNvPr>
                          <pic:cNvPicPr>
                            <a:picLocks noChangeAspect="1" noChangeArrowheads="1"/>
                          </pic:cNvPicPr>
                        </pic:nvPicPr>
                        <pic:blipFill>
                          <a:blip r:embed="rId19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84421" cy="409666"/>
                          </a:xfrm>
                          <a:prstGeom prst="rect">
                            <a:avLst/>
                          </a:prstGeom>
                          <a:noFill/>
                          <a:ln>
                            <a:noFill/>
                          </a:ln>
                        </pic:spPr>
                      </pic:pic>
                    </a:graphicData>
                  </a:graphic>
                </wp:inline>
              </w:drawing>
            </w:r>
          </w:p>
        </w:tc>
        <w:tc>
          <w:tcPr>
            <w:tcW w:w="3900" w:type="pct"/>
            <w:shd w:val="clear" w:color="auto" w:fill="auto"/>
          </w:tcPr>
          <w:p w14:paraId="4527A477" w14:textId="4C393909" w:rsidR="00DB15B1" w:rsidRPr="00570085" w:rsidRDefault="007C58D3" w:rsidP="00E87B68">
            <w:pPr>
              <w:spacing w:before="120" w:after="120" w:line="240" w:lineRule="auto"/>
              <w:rPr>
                <w:rFonts w:ascii="Times New Roman" w:hAnsi="Times New Roman" w:cs="Times New Roman"/>
                <w:b/>
                <w:color w:val="F0A22E" w:themeColor="accent1"/>
              </w:rPr>
            </w:pPr>
            <w:r w:rsidRPr="00570085">
              <w:rPr>
                <w:rFonts w:ascii="Times New Roman" w:hAnsi="Times New Roman" w:cs="Times New Roman"/>
                <w:b/>
                <w:color w:val="D58F28"/>
              </w:rPr>
              <w:t>31</w:t>
            </w:r>
            <w:r w:rsidR="00DB15B1" w:rsidRPr="00570085">
              <w:rPr>
                <w:rFonts w:ascii="Times New Roman" w:hAnsi="Times New Roman" w:cs="Times New Roman"/>
                <w:b/>
                <w:color w:val="D58F28"/>
              </w:rPr>
              <w:t xml:space="preserve"> įskaitini</w:t>
            </w:r>
            <w:r w:rsidRPr="00570085">
              <w:rPr>
                <w:rFonts w:ascii="Times New Roman" w:hAnsi="Times New Roman" w:cs="Times New Roman"/>
                <w:b/>
                <w:color w:val="D58F28"/>
              </w:rPr>
              <w:t>s</w:t>
            </w:r>
            <w:r w:rsidR="00DB15B1" w:rsidRPr="00570085">
              <w:rPr>
                <w:rFonts w:ascii="Times New Roman" w:hAnsi="Times New Roman" w:cs="Times New Roman"/>
                <w:b/>
                <w:color w:val="D58F28"/>
              </w:rPr>
              <w:t xml:space="preserve"> kelių eismo įvyk</w:t>
            </w:r>
            <w:r w:rsidRPr="00570085">
              <w:rPr>
                <w:rFonts w:ascii="Times New Roman" w:hAnsi="Times New Roman" w:cs="Times New Roman"/>
                <w:b/>
                <w:color w:val="D58F28"/>
              </w:rPr>
              <w:t>is, kur</w:t>
            </w:r>
            <w:r w:rsidR="00DB15B1" w:rsidRPr="00570085">
              <w:rPr>
                <w:rFonts w:ascii="Times New Roman" w:hAnsi="Times New Roman" w:cs="Times New Roman"/>
                <w:b/>
                <w:color w:val="D58F28"/>
              </w:rPr>
              <w:t xml:space="preserve"> sužeist</w:t>
            </w:r>
            <w:r w:rsidRPr="00570085">
              <w:rPr>
                <w:rFonts w:ascii="Times New Roman" w:hAnsi="Times New Roman" w:cs="Times New Roman"/>
                <w:b/>
                <w:color w:val="D58F28"/>
              </w:rPr>
              <w:t>i</w:t>
            </w:r>
            <w:r w:rsidR="00DB15B1" w:rsidRPr="00570085">
              <w:rPr>
                <w:rFonts w:ascii="Times New Roman" w:hAnsi="Times New Roman" w:cs="Times New Roman"/>
                <w:b/>
                <w:color w:val="D58F28"/>
              </w:rPr>
              <w:t xml:space="preserve"> </w:t>
            </w:r>
            <w:r w:rsidRPr="00570085">
              <w:rPr>
                <w:rFonts w:ascii="Times New Roman" w:hAnsi="Times New Roman" w:cs="Times New Roman"/>
                <w:b/>
                <w:color w:val="D58F28"/>
              </w:rPr>
              <w:t>29</w:t>
            </w:r>
            <w:r w:rsidR="00DB15B1" w:rsidRPr="00570085">
              <w:rPr>
                <w:rFonts w:ascii="Times New Roman" w:hAnsi="Times New Roman" w:cs="Times New Roman"/>
                <w:b/>
                <w:color w:val="D58F28"/>
              </w:rPr>
              <w:t xml:space="preserve"> ir žuvo </w:t>
            </w:r>
            <w:r w:rsidRPr="00570085">
              <w:rPr>
                <w:rFonts w:ascii="Times New Roman" w:hAnsi="Times New Roman" w:cs="Times New Roman"/>
                <w:b/>
                <w:color w:val="D58F28"/>
              </w:rPr>
              <w:t>3</w:t>
            </w:r>
            <w:r w:rsidR="00DB15B1" w:rsidRPr="00570085">
              <w:rPr>
                <w:rFonts w:ascii="Times New Roman" w:hAnsi="Times New Roman" w:cs="Times New Roman"/>
                <w:b/>
                <w:color w:val="D58F28"/>
              </w:rPr>
              <w:t xml:space="preserve"> žmo</w:t>
            </w:r>
            <w:r w:rsidRPr="00570085">
              <w:rPr>
                <w:rFonts w:ascii="Times New Roman" w:hAnsi="Times New Roman" w:cs="Times New Roman"/>
                <w:b/>
                <w:color w:val="D58F28"/>
              </w:rPr>
              <w:t>nės</w:t>
            </w:r>
          </w:p>
        </w:tc>
      </w:tr>
      <w:tr w:rsidR="00DB15B1" w:rsidRPr="00570085" w14:paraId="454A4F3B" w14:textId="77777777" w:rsidTr="00065E9D">
        <w:trPr>
          <w:trHeight w:val="582"/>
        </w:trPr>
        <w:tc>
          <w:tcPr>
            <w:tcW w:w="1100" w:type="pct"/>
            <w:gridSpan w:val="4"/>
            <w:vMerge/>
            <w:shd w:val="clear" w:color="auto" w:fill="auto"/>
            <w:vAlign w:val="center"/>
          </w:tcPr>
          <w:p w14:paraId="6E7FDC6E" w14:textId="77777777" w:rsidR="00DB15B1" w:rsidRPr="00570085" w:rsidRDefault="00DB15B1" w:rsidP="00E87B68">
            <w:pPr>
              <w:spacing w:before="120" w:after="120" w:line="240" w:lineRule="auto"/>
              <w:jc w:val="center"/>
              <w:rPr>
                <w:rFonts w:ascii="Times New Roman" w:hAnsi="Times New Roman" w:cs="Times New Roman"/>
                <w:color w:val="0000FF"/>
              </w:rPr>
            </w:pPr>
          </w:p>
        </w:tc>
        <w:tc>
          <w:tcPr>
            <w:tcW w:w="3900" w:type="pct"/>
            <w:shd w:val="clear" w:color="auto" w:fill="auto"/>
          </w:tcPr>
          <w:p w14:paraId="1C9FD772" w14:textId="34A7B572" w:rsidR="00DB15B1" w:rsidRPr="00570085" w:rsidRDefault="00DB15B1" w:rsidP="00E87B68">
            <w:pPr>
              <w:pStyle w:val="Sraopastraipa"/>
              <w:numPr>
                <w:ilvl w:val="0"/>
                <w:numId w:val="34"/>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lang w:eastAsia="sv-SE"/>
              </w:rPr>
              <w:t>201</w:t>
            </w:r>
            <w:r w:rsidR="007C58D3" w:rsidRPr="00570085">
              <w:rPr>
                <w:rFonts w:ascii="Times New Roman" w:hAnsi="Times New Roman" w:cs="Times New Roman"/>
                <w:i/>
                <w:sz w:val="20"/>
                <w:szCs w:val="20"/>
                <w:lang w:eastAsia="sv-SE"/>
              </w:rPr>
              <w:t>3</w:t>
            </w:r>
            <w:r w:rsidRPr="00570085">
              <w:rPr>
                <w:rFonts w:ascii="Times New Roman" w:hAnsi="Times New Roman" w:cs="Times New Roman"/>
                <w:i/>
                <w:sz w:val="20"/>
                <w:szCs w:val="20"/>
                <w:lang w:eastAsia="sv-SE"/>
              </w:rPr>
              <w:t xml:space="preserve">–2017 m. įskaitinių kelių eismo įvykių skaičius </w:t>
            </w:r>
            <w:r w:rsidR="007C58D3" w:rsidRPr="00570085">
              <w:rPr>
                <w:rFonts w:ascii="Times New Roman" w:hAnsi="Times New Roman" w:cs="Times New Roman"/>
                <w:i/>
                <w:sz w:val="20"/>
                <w:szCs w:val="20"/>
                <w:lang w:eastAsia="sv-SE"/>
              </w:rPr>
              <w:t>išaugo 9</w:t>
            </w:r>
            <w:r w:rsidRPr="00570085">
              <w:rPr>
                <w:rFonts w:ascii="Times New Roman" w:hAnsi="Times New Roman" w:cs="Times New Roman"/>
                <w:i/>
                <w:sz w:val="20"/>
                <w:szCs w:val="20"/>
                <w:lang w:eastAsia="sv-SE"/>
              </w:rPr>
              <w:t xml:space="preserve"> vnt.</w:t>
            </w:r>
          </w:p>
          <w:p w14:paraId="3B18E65D" w14:textId="7CBB1699" w:rsidR="00DB15B1" w:rsidRPr="00570085" w:rsidRDefault="007C58D3" w:rsidP="00E87B68">
            <w:pPr>
              <w:pStyle w:val="Sraopastraipa"/>
              <w:numPr>
                <w:ilvl w:val="0"/>
                <w:numId w:val="34"/>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lang w:eastAsia="sv-SE"/>
              </w:rPr>
              <w:t>2013–2017 m. įskaitiniuose kelių eismo įvykiuose sužeistų asmenų skaičius išaugo 3 asmenimis</w:t>
            </w:r>
            <w:r w:rsidR="008263AB" w:rsidRPr="00570085">
              <w:rPr>
                <w:rFonts w:ascii="Times New Roman" w:hAnsi="Times New Roman" w:cs="Times New Roman"/>
                <w:i/>
                <w:sz w:val="20"/>
                <w:szCs w:val="20"/>
                <w:lang w:eastAsia="sv-SE"/>
              </w:rPr>
              <w:t>, žuvusių asmenų skaičius - nekito</w:t>
            </w:r>
          </w:p>
        </w:tc>
      </w:tr>
      <w:tr w:rsidR="00DB15B1" w:rsidRPr="00570085" w14:paraId="0C92DB05" w14:textId="77777777" w:rsidTr="00065E9D">
        <w:trPr>
          <w:trHeight w:val="327"/>
        </w:trPr>
        <w:tc>
          <w:tcPr>
            <w:tcW w:w="1100" w:type="pct"/>
            <w:gridSpan w:val="4"/>
            <w:vMerge w:val="restart"/>
          </w:tcPr>
          <w:p w14:paraId="4ECE7548" w14:textId="77777777" w:rsidR="00DB15B1" w:rsidRPr="00570085" w:rsidRDefault="00DB15B1" w:rsidP="00E87B68">
            <w:pPr>
              <w:spacing w:before="120" w:after="120" w:line="240" w:lineRule="auto"/>
              <w:jc w:val="center"/>
              <w:rPr>
                <w:rFonts w:ascii="Times New Roman" w:hAnsi="Times New Roman" w:cs="Times New Roman"/>
                <w:color w:val="F0A22E" w:themeColor="accent1"/>
              </w:rPr>
            </w:pPr>
            <w:r w:rsidRPr="00570085">
              <w:rPr>
                <w:rFonts w:ascii="Times New Roman" w:hAnsi="Times New Roman" w:cs="Times New Roman"/>
                <w:noProof/>
                <w:color w:val="F0A22E" w:themeColor="accent1"/>
                <w:lang w:eastAsia="en-GB"/>
              </w:rPr>
              <w:drawing>
                <wp:inline distT="0" distB="0" distL="0" distR="0" wp14:anchorId="14C7D157" wp14:editId="7DF891DD">
                  <wp:extent cx="693420" cy="693420"/>
                  <wp:effectExtent l="0" t="0" r="0" b="0"/>
                  <wp:docPr id="34" name="Picture 34" descr="Vaizdo rezultatas pagal užklausą „fire icon png“">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žklausą „fire icon png“">
                            <a:hlinkClick r:id="rId192" tgtFrame="&quot;_blank&quot;"/>
                          </pic:cNvPr>
                          <pic:cNvPicPr>
                            <a:picLocks noChangeAspect="1" noChangeArrowheads="1"/>
                          </pic:cNvPicPr>
                        </pic:nvPicPr>
                        <pic:blipFill>
                          <a:blip r:embed="rId19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964" cy="695964"/>
                          </a:xfrm>
                          <a:prstGeom prst="rect">
                            <a:avLst/>
                          </a:prstGeom>
                          <a:noFill/>
                          <a:ln>
                            <a:noFill/>
                          </a:ln>
                        </pic:spPr>
                      </pic:pic>
                    </a:graphicData>
                  </a:graphic>
                </wp:inline>
              </w:drawing>
            </w:r>
          </w:p>
        </w:tc>
        <w:tc>
          <w:tcPr>
            <w:tcW w:w="3900" w:type="pct"/>
          </w:tcPr>
          <w:p w14:paraId="617625BE" w14:textId="76CCC355" w:rsidR="00DB15B1" w:rsidRPr="00570085" w:rsidRDefault="007C58D3"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94</w:t>
            </w:r>
            <w:r w:rsidR="00DB15B1" w:rsidRPr="00570085">
              <w:rPr>
                <w:rFonts w:ascii="Times New Roman" w:hAnsi="Times New Roman" w:cs="Times New Roman"/>
                <w:b/>
                <w:color w:val="D58F28"/>
              </w:rPr>
              <w:t xml:space="preserve"> gaisrai, kuriuose </w:t>
            </w:r>
            <w:r w:rsidRPr="00570085">
              <w:rPr>
                <w:rFonts w:ascii="Times New Roman" w:hAnsi="Times New Roman" w:cs="Times New Roman"/>
                <w:b/>
                <w:color w:val="D58F28"/>
              </w:rPr>
              <w:t>žuvo 4 asmenys</w:t>
            </w:r>
          </w:p>
        </w:tc>
      </w:tr>
      <w:tr w:rsidR="00D81C14" w:rsidRPr="00570085" w14:paraId="46432A79" w14:textId="77777777" w:rsidTr="00065E9D">
        <w:trPr>
          <w:trHeight w:val="582"/>
        </w:trPr>
        <w:tc>
          <w:tcPr>
            <w:tcW w:w="1100" w:type="pct"/>
            <w:gridSpan w:val="4"/>
            <w:vMerge/>
          </w:tcPr>
          <w:p w14:paraId="78E8FEFE" w14:textId="77777777" w:rsidR="00D81C14" w:rsidRPr="00570085" w:rsidRDefault="00D81C14" w:rsidP="00E87B68">
            <w:pPr>
              <w:spacing w:before="120" w:after="120" w:line="240" w:lineRule="auto"/>
              <w:jc w:val="center"/>
              <w:rPr>
                <w:rFonts w:ascii="Times New Roman" w:hAnsi="Times New Roman" w:cs="Times New Roman"/>
                <w:color w:val="0000FF"/>
              </w:rPr>
            </w:pPr>
          </w:p>
        </w:tc>
        <w:tc>
          <w:tcPr>
            <w:tcW w:w="3900" w:type="pct"/>
          </w:tcPr>
          <w:p w14:paraId="25FE78CC" w14:textId="43A539E9" w:rsidR="00D81C14" w:rsidRPr="00570085" w:rsidRDefault="00D81C14" w:rsidP="00E87B68">
            <w:pPr>
              <w:pStyle w:val="Sraopastraipa"/>
              <w:numPr>
                <w:ilvl w:val="0"/>
                <w:numId w:val="35"/>
              </w:numPr>
              <w:spacing w:before="120" w:after="120" w:line="240" w:lineRule="auto"/>
              <w:ind w:left="1004"/>
              <w:jc w:val="both"/>
              <w:rPr>
                <w:rFonts w:ascii="Times New Roman" w:hAnsi="Times New Roman" w:cs="Times New Roman"/>
                <w:i/>
                <w:sz w:val="20"/>
                <w:szCs w:val="20"/>
              </w:rPr>
            </w:pPr>
            <w:r w:rsidRPr="00570085">
              <w:rPr>
                <w:rFonts w:ascii="Times New Roman" w:hAnsi="Times New Roman" w:cs="Times New Roman"/>
                <w:i/>
                <w:sz w:val="20"/>
                <w:szCs w:val="20"/>
                <w:lang w:eastAsia="sv-SE"/>
              </w:rPr>
              <w:t xml:space="preserve">2017 m. kilo </w:t>
            </w:r>
            <w:r w:rsidR="007C58D3" w:rsidRPr="00570085">
              <w:rPr>
                <w:rFonts w:ascii="Times New Roman" w:hAnsi="Times New Roman" w:cs="Times New Roman"/>
                <w:i/>
                <w:sz w:val="20"/>
                <w:szCs w:val="20"/>
                <w:lang w:eastAsia="sv-SE"/>
              </w:rPr>
              <w:t>94</w:t>
            </w:r>
            <w:r w:rsidRPr="00570085">
              <w:rPr>
                <w:rFonts w:ascii="Times New Roman" w:hAnsi="Times New Roman" w:cs="Times New Roman"/>
                <w:i/>
                <w:sz w:val="20"/>
                <w:szCs w:val="20"/>
                <w:lang w:eastAsia="sv-SE"/>
              </w:rPr>
              <w:t xml:space="preserve"> gaisrai</w:t>
            </w:r>
            <w:r w:rsidR="007C58D3" w:rsidRPr="00570085">
              <w:rPr>
                <w:rFonts w:ascii="Times New Roman" w:hAnsi="Times New Roman" w:cs="Times New Roman"/>
                <w:i/>
                <w:sz w:val="20"/>
                <w:szCs w:val="20"/>
                <w:lang w:eastAsia="sv-SE"/>
              </w:rPr>
              <w:t>,</w:t>
            </w:r>
            <w:r w:rsidR="008263AB" w:rsidRPr="00570085">
              <w:rPr>
                <w:rFonts w:ascii="Times New Roman" w:hAnsi="Times New Roman" w:cs="Times New Roman"/>
                <w:i/>
                <w:sz w:val="20"/>
                <w:szCs w:val="20"/>
                <w:lang w:eastAsia="sv-SE"/>
              </w:rPr>
              <w:t xml:space="preserve"> </w:t>
            </w:r>
            <w:r w:rsidR="007C58D3" w:rsidRPr="00570085">
              <w:rPr>
                <w:rFonts w:ascii="Times New Roman" w:hAnsi="Times New Roman" w:cs="Times New Roman"/>
                <w:i/>
                <w:sz w:val="20"/>
                <w:szCs w:val="20"/>
                <w:lang w:eastAsia="sv-SE"/>
              </w:rPr>
              <w:t>kuriuose žuvo 4 asmenys</w:t>
            </w:r>
          </w:p>
          <w:p w14:paraId="6CE6717A" w14:textId="77777777" w:rsidR="00D81C14" w:rsidRPr="00570085" w:rsidRDefault="00D81C14" w:rsidP="00E87B68">
            <w:pPr>
              <w:pStyle w:val="Sraopastraipa"/>
              <w:numPr>
                <w:ilvl w:val="0"/>
                <w:numId w:val="35"/>
              </w:numPr>
              <w:spacing w:before="120" w:after="120" w:line="240" w:lineRule="auto"/>
              <w:ind w:left="1004"/>
              <w:jc w:val="both"/>
              <w:rPr>
                <w:rFonts w:ascii="Times New Roman" w:hAnsi="Times New Roman" w:cs="Times New Roman"/>
                <w:i/>
                <w:sz w:val="20"/>
                <w:szCs w:val="20"/>
              </w:rPr>
            </w:pPr>
            <w:r w:rsidRPr="00570085">
              <w:rPr>
                <w:rFonts w:ascii="Times New Roman" w:hAnsi="Times New Roman" w:cs="Times New Roman"/>
                <w:i/>
                <w:sz w:val="20"/>
                <w:szCs w:val="20"/>
                <w:lang w:eastAsia="sv-SE"/>
              </w:rPr>
              <w:t>201</w:t>
            </w:r>
            <w:r w:rsidR="007C58D3" w:rsidRPr="00570085">
              <w:rPr>
                <w:rFonts w:ascii="Times New Roman" w:hAnsi="Times New Roman" w:cs="Times New Roman"/>
                <w:i/>
                <w:sz w:val="20"/>
                <w:szCs w:val="20"/>
                <w:lang w:eastAsia="sv-SE"/>
              </w:rPr>
              <w:t>3</w:t>
            </w:r>
            <w:r w:rsidRPr="00570085">
              <w:rPr>
                <w:rFonts w:ascii="Times New Roman" w:hAnsi="Times New Roman" w:cs="Times New Roman"/>
                <w:i/>
                <w:sz w:val="20"/>
                <w:szCs w:val="20"/>
                <w:lang w:eastAsia="sv-SE"/>
              </w:rPr>
              <w:t xml:space="preserve">–2017 m. gaisrų skaičius sumažėjo </w:t>
            </w:r>
            <w:r w:rsidR="007C58D3" w:rsidRPr="00570085">
              <w:rPr>
                <w:rFonts w:ascii="Times New Roman" w:hAnsi="Times New Roman" w:cs="Times New Roman"/>
                <w:i/>
                <w:sz w:val="20"/>
                <w:szCs w:val="20"/>
                <w:lang w:eastAsia="sv-SE"/>
              </w:rPr>
              <w:t>11,3</w:t>
            </w:r>
            <w:r w:rsidRPr="00570085">
              <w:rPr>
                <w:rFonts w:ascii="Times New Roman" w:hAnsi="Times New Roman" w:cs="Times New Roman"/>
                <w:i/>
                <w:sz w:val="20"/>
                <w:szCs w:val="20"/>
                <w:lang w:eastAsia="sv-SE"/>
              </w:rPr>
              <w:t xml:space="preserve"> proc., </w:t>
            </w:r>
            <w:r w:rsidR="007C58D3" w:rsidRPr="00570085">
              <w:rPr>
                <w:rFonts w:ascii="Times New Roman" w:hAnsi="Times New Roman" w:cs="Times New Roman"/>
                <w:i/>
                <w:sz w:val="20"/>
                <w:szCs w:val="20"/>
                <w:lang w:eastAsia="sv-SE"/>
              </w:rPr>
              <w:t>kai šalyje – 17,1 proc., apskrityje – 23,0 proc.</w:t>
            </w:r>
          </w:p>
          <w:p w14:paraId="133DD5E3" w14:textId="6F57A445" w:rsidR="00723EBF" w:rsidRPr="00570085" w:rsidRDefault="00723EBF" w:rsidP="00E87B68">
            <w:pPr>
              <w:pStyle w:val="Sraopastraipa"/>
              <w:numPr>
                <w:ilvl w:val="0"/>
                <w:numId w:val="35"/>
              </w:numPr>
              <w:spacing w:before="120" w:after="120" w:line="240" w:lineRule="auto"/>
              <w:ind w:left="1004"/>
              <w:jc w:val="both"/>
              <w:rPr>
                <w:rFonts w:ascii="Times New Roman" w:hAnsi="Times New Roman" w:cs="Times New Roman"/>
                <w:i/>
                <w:sz w:val="20"/>
                <w:szCs w:val="20"/>
              </w:rPr>
            </w:pPr>
            <w:r w:rsidRPr="00570085">
              <w:rPr>
                <w:rFonts w:ascii="Times New Roman" w:hAnsi="Times New Roman" w:cs="Times New Roman"/>
                <w:i/>
                <w:sz w:val="20"/>
                <w:szCs w:val="20"/>
              </w:rPr>
              <w:t>2017 m. Pasvalio rajone buvo 6 ugniagesiai savanoriai ir 24 savanoriai vykdė švietėjišką, prevencinę veiklą</w:t>
            </w:r>
          </w:p>
        </w:tc>
      </w:tr>
    </w:tbl>
    <w:p w14:paraId="3AE6F153" w14:textId="399E107F" w:rsidR="00DA528B" w:rsidRPr="00570085" w:rsidRDefault="00DA528B" w:rsidP="00E87B68">
      <w:pPr>
        <w:spacing w:line="240" w:lineRule="auto"/>
        <w:rPr>
          <w:rFonts w:ascii="Times New Roman" w:hAnsi="Times New Roman" w:cs="Times New Roman"/>
        </w:rPr>
      </w:pPr>
    </w:p>
    <w:tbl>
      <w:tblPr>
        <w:tblW w:w="5304" w:type="pct"/>
        <w:tblInd w:w="-572" w:type="dxa"/>
        <w:tblLayout w:type="fixed"/>
        <w:tblLook w:val="04A0" w:firstRow="1" w:lastRow="0" w:firstColumn="1" w:lastColumn="0" w:noHBand="0" w:noVBand="1"/>
      </w:tblPr>
      <w:tblGrid>
        <w:gridCol w:w="1848"/>
        <w:gridCol w:w="8075"/>
      </w:tblGrid>
      <w:tr w:rsidR="0084037D" w:rsidRPr="00570085" w14:paraId="2D4980B4" w14:textId="77777777" w:rsidTr="002E2666">
        <w:tc>
          <w:tcPr>
            <w:tcW w:w="5000" w:type="pct"/>
            <w:gridSpan w:val="2"/>
            <w:shd w:val="clear" w:color="auto" w:fill="auto"/>
            <w:vAlign w:val="center"/>
          </w:tcPr>
          <w:p w14:paraId="0F0961A7" w14:textId="77777777" w:rsidR="007C58D3" w:rsidRPr="00570085" w:rsidRDefault="007C58D3" w:rsidP="00E87B68">
            <w:pPr>
              <w:spacing w:before="120" w:after="120" w:line="240" w:lineRule="auto"/>
              <w:rPr>
                <w:rFonts w:ascii="Times New Roman" w:hAnsi="Times New Roman" w:cs="Times New Roman"/>
                <w:b/>
                <w:color w:val="F0A22E" w:themeColor="accent1"/>
                <w:sz w:val="32"/>
                <w:szCs w:val="32"/>
                <w:u w:val="single"/>
              </w:rPr>
            </w:pPr>
          </w:p>
          <w:p w14:paraId="2BDB926D" w14:textId="77777777" w:rsidR="007C58D3" w:rsidRPr="00570085" w:rsidRDefault="007C58D3" w:rsidP="00E87B68">
            <w:pPr>
              <w:spacing w:before="120" w:after="120" w:line="240" w:lineRule="auto"/>
              <w:rPr>
                <w:rFonts w:ascii="Times New Roman" w:hAnsi="Times New Roman" w:cs="Times New Roman"/>
                <w:b/>
                <w:color w:val="F0A22E" w:themeColor="accent1"/>
                <w:sz w:val="32"/>
                <w:szCs w:val="32"/>
                <w:u w:val="single"/>
              </w:rPr>
            </w:pPr>
          </w:p>
          <w:p w14:paraId="3DA87FFD" w14:textId="77777777" w:rsidR="007C58D3" w:rsidRPr="00570085" w:rsidRDefault="007C58D3" w:rsidP="00E87B68">
            <w:pPr>
              <w:spacing w:before="120" w:after="120" w:line="240" w:lineRule="auto"/>
              <w:rPr>
                <w:rFonts w:ascii="Times New Roman" w:hAnsi="Times New Roman" w:cs="Times New Roman"/>
                <w:b/>
                <w:color w:val="F0A22E" w:themeColor="accent1"/>
                <w:sz w:val="32"/>
                <w:szCs w:val="32"/>
                <w:u w:val="single"/>
              </w:rPr>
            </w:pPr>
          </w:p>
          <w:p w14:paraId="12090E8D" w14:textId="77777777" w:rsidR="007C58D3" w:rsidRPr="00570085" w:rsidRDefault="007C58D3" w:rsidP="00E87B68">
            <w:pPr>
              <w:spacing w:before="120" w:after="120" w:line="240" w:lineRule="auto"/>
              <w:rPr>
                <w:rFonts w:ascii="Times New Roman" w:hAnsi="Times New Roman" w:cs="Times New Roman"/>
                <w:b/>
                <w:color w:val="F0A22E" w:themeColor="accent1"/>
                <w:sz w:val="32"/>
                <w:szCs w:val="32"/>
                <w:u w:val="single"/>
              </w:rPr>
            </w:pPr>
          </w:p>
          <w:p w14:paraId="47361CDF" w14:textId="77777777" w:rsidR="007C58D3" w:rsidRPr="00570085" w:rsidRDefault="007C58D3" w:rsidP="00E87B68">
            <w:pPr>
              <w:spacing w:before="120" w:after="120" w:line="240" w:lineRule="auto"/>
              <w:rPr>
                <w:rFonts w:ascii="Times New Roman" w:hAnsi="Times New Roman" w:cs="Times New Roman"/>
                <w:b/>
                <w:color w:val="F0A22E" w:themeColor="accent1"/>
                <w:sz w:val="32"/>
                <w:szCs w:val="32"/>
                <w:u w:val="single"/>
              </w:rPr>
            </w:pPr>
          </w:p>
          <w:p w14:paraId="183983F9" w14:textId="77777777" w:rsidR="007C58D3" w:rsidRPr="00570085" w:rsidRDefault="007C58D3" w:rsidP="00E87B68">
            <w:pPr>
              <w:spacing w:before="120" w:after="120" w:line="240" w:lineRule="auto"/>
              <w:rPr>
                <w:rFonts w:ascii="Times New Roman" w:hAnsi="Times New Roman" w:cs="Times New Roman"/>
                <w:b/>
                <w:color w:val="F0A22E" w:themeColor="accent1"/>
                <w:sz w:val="32"/>
                <w:szCs w:val="32"/>
                <w:u w:val="single"/>
              </w:rPr>
            </w:pPr>
          </w:p>
          <w:p w14:paraId="233EEDE3" w14:textId="77777777" w:rsidR="007C58D3" w:rsidRPr="00570085" w:rsidRDefault="007C58D3" w:rsidP="00E87B68">
            <w:pPr>
              <w:spacing w:before="120" w:after="120" w:line="240" w:lineRule="auto"/>
              <w:rPr>
                <w:rFonts w:ascii="Times New Roman" w:hAnsi="Times New Roman" w:cs="Times New Roman"/>
                <w:b/>
                <w:color w:val="F0A22E" w:themeColor="accent1"/>
                <w:sz w:val="32"/>
                <w:szCs w:val="32"/>
                <w:u w:val="single"/>
              </w:rPr>
            </w:pPr>
          </w:p>
          <w:p w14:paraId="5F9A74E0" w14:textId="77777777" w:rsidR="007C58D3" w:rsidRPr="00570085" w:rsidRDefault="007C58D3" w:rsidP="00E87B68">
            <w:pPr>
              <w:spacing w:before="120" w:after="120" w:line="240" w:lineRule="auto"/>
              <w:rPr>
                <w:rFonts w:ascii="Times New Roman" w:hAnsi="Times New Roman" w:cs="Times New Roman"/>
                <w:b/>
                <w:color w:val="F0A22E" w:themeColor="accent1"/>
                <w:sz w:val="32"/>
                <w:szCs w:val="32"/>
                <w:u w:val="single"/>
              </w:rPr>
            </w:pPr>
          </w:p>
          <w:p w14:paraId="0501A888" w14:textId="77777777" w:rsidR="007C58D3" w:rsidRPr="00570085" w:rsidRDefault="007C58D3" w:rsidP="00E87B68">
            <w:pPr>
              <w:spacing w:before="120" w:after="120" w:line="240" w:lineRule="auto"/>
              <w:rPr>
                <w:rFonts w:ascii="Times New Roman" w:hAnsi="Times New Roman" w:cs="Times New Roman"/>
                <w:b/>
                <w:color w:val="F0A22E" w:themeColor="accent1"/>
                <w:sz w:val="32"/>
                <w:szCs w:val="32"/>
                <w:u w:val="single"/>
              </w:rPr>
            </w:pPr>
          </w:p>
          <w:p w14:paraId="602948A2" w14:textId="77777777" w:rsidR="007C58D3" w:rsidRPr="00570085" w:rsidRDefault="007C58D3" w:rsidP="00E87B68">
            <w:pPr>
              <w:spacing w:before="120" w:after="120" w:line="240" w:lineRule="auto"/>
              <w:rPr>
                <w:rFonts w:ascii="Times New Roman" w:hAnsi="Times New Roman" w:cs="Times New Roman"/>
                <w:b/>
                <w:color w:val="F0A22E" w:themeColor="accent1"/>
                <w:sz w:val="32"/>
                <w:szCs w:val="32"/>
                <w:u w:val="single"/>
              </w:rPr>
            </w:pPr>
          </w:p>
          <w:p w14:paraId="5BB797DB" w14:textId="2BAB27F9" w:rsidR="0084037D" w:rsidRPr="00570085" w:rsidRDefault="005C5ED5" w:rsidP="00E87B68">
            <w:pPr>
              <w:spacing w:before="120" w:after="120" w:line="240" w:lineRule="auto"/>
              <w:rPr>
                <w:rFonts w:ascii="Times New Roman" w:hAnsi="Times New Roman" w:cs="Times New Roman"/>
                <w:b/>
                <w:color w:val="F0A22E" w:themeColor="accent1"/>
                <w:sz w:val="32"/>
                <w:szCs w:val="32"/>
                <w:u w:val="single"/>
              </w:rPr>
            </w:pPr>
            <w:r w:rsidRPr="00570085">
              <w:rPr>
                <w:rFonts w:ascii="Times New Roman" w:hAnsi="Times New Roman" w:cs="Times New Roman"/>
                <w:b/>
                <w:color w:val="F0A22E" w:themeColor="accent1"/>
                <w:sz w:val="32"/>
                <w:szCs w:val="32"/>
                <w:u w:val="single"/>
              </w:rPr>
              <w:lastRenderedPageBreak/>
              <w:t>Pasvalio</w:t>
            </w:r>
            <w:r w:rsidR="0084037D" w:rsidRPr="00570085">
              <w:rPr>
                <w:rFonts w:ascii="Times New Roman" w:hAnsi="Times New Roman" w:cs="Times New Roman"/>
                <w:b/>
                <w:color w:val="F0A22E" w:themeColor="accent1"/>
                <w:sz w:val="32"/>
                <w:szCs w:val="32"/>
                <w:u w:val="single"/>
              </w:rPr>
              <w:t xml:space="preserve"> rajono aplinkos apsaugos</w:t>
            </w:r>
            <w:r w:rsidR="006A0356" w:rsidRPr="00570085">
              <w:rPr>
                <w:rFonts w:ascii="Times New Roman" w:hAnsi="Times New Roman" w:cs="Times New Roman"/>
                <w:b/>
                <w:color w:val="F0A22E" w:themeColor="accent1"/>
                <w:sz w:val="32"/>
                <w:szCs w:val="32"/>
                <w:u w:val="single"/>
              </w:rPr>
              <w:t xml:space="preserve"> ir atliekų tvarkymo</w:t>
            </w:r>
            <w:r w:rsidR="0084037D" w:rsidRPr="00570085">
              <w:rPr>
                <w:rFonts w:ascii="Times New Roman" w:hAnsi="Times New Roman" w:cs="Times New Roman"/>
                <w:b/>
                <w:color w:val="F0A22E" w:themeColor="accent1"/>
                <w:sz w:val="32"/>
                <w:szCs w:val="32"/>
                <w:u w:val="single"/>
              </w:rPr>
              <w:t xml:space="preserve"> situacijos apibendrinimas</w:t>
            </w:r>
          </w:p>
        </w:tc>
      </w:tr>
      <w:tr w:rsidR="0084037D" w:rsidRPr="00570085" w14:paraId="3D06BC42" w14:textId="77777777" w:rsidTr="0013548E">
        <w:trPr>
          <w:trHeight w:val="401"/>
        </w:trPr>
        <w:tc>
          <w:tcPr>
            <w:tcW w:w="931" w:type="pct"/>
            <w:vMerge w:val="restart"/>
            <w:shd w:val="clear" w:color="auto" w:fill="auto"/>
            <w:vAlign w:val="center"/>
          </w:tcPr>
          <w:p w14:paraId="77DB528D" w14:textId="77777777" w:rsidR="0084037D" w:rsidRPr="00570085" w:rsidRDefault="0084037D"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lastRenderedPageBreak/>
              <w:drawing>
                <wp:inline distT="0" distB="0" distL="0" distR="0" wp14:anchorId="64B243C8" wp14:editId="4400CCD6">
                  <wp:extent cx="708660" cy="708660"/>
                  <wp:effectExtent l="0" t="0" r="0" b="0"/>
                  <wp:docPr id="270" name="Picture 270" descr="Vaizdo rezultatas pagal užklausą „Air pollution icon png“">
                    <a:hlinkClick xmlns:a="http://schemas.openxmlformats.org/drawingml/2006/main" r:id="rId1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aizdo rezultatas pagal užklausą „Air pollution icon png“">
                            <a:hlinkClick r:id="rId194" tgtFrame="&quot;_blank&quot;"/>
                          </pic:cNvPr>
                          <pic:cNvPicPr>
                            <a:picLocks noChangeAspect="1" noChangeArrowheads="1"/>
                          </pic:cNvPicPr>
                        </pic:nvPicPr>
                        <pic:blipFill>
                          <a:blip r:embed="rId19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37096" cy="737096"/>
                          </a:xfrm>
                          <a:prstGeom prst="rect">
                            <a:avLst/>
                          </a:prstGeom>
                          <a:noFill/>
                          <a:ln>
                            <a:noFill/>
                          </a:ln>
                        </pic:spPr>
                      </pic:pic>
                    </a:graphicData>
                  </a:graphic>
                </wp:inline>
              </w:drawing>
            </w:r>
          </w:p>
        </w:tc>
        <w:tc>
          <w:tcPr>
            <w:tcW w:w="4069" w:type="pct"/>
            <w:shd w:val="clear" w:color="auto" w:fill="auto"/>
          </w:tcPr>
          <w:p w14:paraId="33FAF145" w14:textId="6C7F0F58" w:rsidR="0084037D" w:rsidRPr="00570085" w:rsidRDefault="0049734E"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22</w:t>
            </w:r>
            <w:r w:rsidR="000614AD" w:rsidRPr="00570085">
              <w:rPr>
                <w:rFonts w:ascii="Times New Roman" w:hAnsi="Times New Roman" w:cs="Times New Roman"/>
                <w:b/>
                <w:color w:val="D58F28"/>
              </w:rPr>
              <w:t xml:space="preserve"> kg/ gyv. išmestų teršalų iš stacionarių taršos šaltinių kiekis</w:t>
            </w:r>
          </w:p>
        </w:tc>
      </w:tr>
      <w:tr w:rsidR="0084037D" w:rsidRPr="00570085" w14:paraId="086B2EFD" w14:textId="77777777" w:rsidTr="0013548E">
        <w:tc>
          <w:tcPr>
            <w:tcW w:w="931" w:type="pct"/>
            <w:vMerge/>
            <w:shd w:val="clear" w:color="auto" w:fill="auto"/>
          </w:tcPr>
          <w:p w14:paraId="467101CC" w14:textId="77777777" w:rsidR="0084037D" w:rsidRPr="00570085" w:rsidRDefault="0084037D" w:rsidP="00E87B68">
            <w:pPr>
              <w:spacing w:before="120" w:after="120" w:line="240" w:lineRule="auto"/>
              <w:rPr>
                <w:rFonts w:ascii="Times New Roman" w:hAnsi="Times New Roman" w:cs="Times New Roman"/>
              </w:rPr>
            </w:pPr>
          </w:p>
        </w:tc>
        <w:tc>
          <w:tcPr>
            <w:tcW w:w="4069" w:type="pct"/>
            <w:shd w:val="clear" w:color="auto" w:fill="auto"/>
          </w:tcPr>
          <w:p w14:paraId="785ED66F" w14:textId="5DFF1ED9" w:rsidR="0084037D" w:rsidRPr="00570085" w:rsidRDefault="0049734E" w:rsidP="00E87B68">
            <w:pPr>
              <w:pStyle w:val="Sraopastraipa"/>
              <w:numPr>
                <w:ilvl w:val="0"/>
                <w:numId w:val="63"/>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2013</w:t>
            </w:r>
            <w:r w:rsidR="0084037D" w:rsidRPr="00570085">
              <w:rPr>
                <w:rFonts w:ascii="Times New Roman" w:hAnsi="Times New Roman" w:cs="Times New Roman"/>
                <w:i/>
                <w:sz w:val="20"/>
                <w:szCs w:val="20"/>
              </w:rPr>
              <w:t>–201</w:t>
            </w:r>
            <w:r w:rsidRPr="00570085">
              <w:rPr>
                <w:rFonts w:ascii="Times New Roman" w:hAnsi="Times New Roman" w:cs="Times New Roman"/>
                <w:i/>
                <w:sz w:val="20"/>
                <w:szCs w:val="20"/>
              </w:rPr>
              <w:t>7</w:t>
            </w:r>
            <w:r w:rsidR="0084037D" w:rsidRPr="00570085">
              <w:rPr>
                <w:rFonts w:ascii="Times New Roman" w:hAnsi="Times New Roman" w:cs="Times New Roman"/>
                <w:i/>
                <w:sz w:val="20"/>
                <w:szCs w:val="20"/>
              </w:rPr>
              <w:t xml:space="preserve"> m. </w:t>
            </w:r>
            <w:r w:rsidR="00A83F70" w:rsidRPr="00570085">
              <w:rPr>
                <w:rFonts w:ascii="Times New Roman" w:hAnsi="Times New Roman" w:cs="Times New Roman"/>
                <w:i/>
                <w:sz w:val="20"/>
                <w:szCs w:val="20"/>
              </w:rPr>
              <w:t>81,1 proc.</w:t>
            </w:r>
            <w:r w:rsidR="0084037D" w:rsidRPr="00570085">
              <w:rPr>
                <w:rFonts w:ascii="Times New Roman" w:hAnsi="Times New Roman" w:cs="Times New Roman"/>
                <w:i/>
                <w:sz w:val="20"/>
                <w:szCs w:val="20"/>
              </w:rPr>
              <w:t xml:space="preserve"> išaugo iš stacionarių taršos šaltinių išmestų teršalų kiekis</w:t>
            </w:r>
          </w:p>
          <w:p w14:paraId="69554CAB" w14:textId="2D79BA06" w:rsidR="0084037D" w:rsidRPr="00570085" w:rsidRDefault="0084037D" w:rsidP="00E87B68">
            <w:pPr>
              <w:pStyle w:val="Sraopastraipa"/>
              <w:numPr>
                <w:ilvl w:val="0"/>
                <w:numId w:val="63"/>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201</w:t>
            </w:r>
            <w:r w:rsidR="0049734E"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m. stacionarių taršos šaltinių išmestų teršalų kiekis, tenkantis </w:t>
            </w:r>
            <w:r w:rsidR="006A0356" w:rsidRPr="00570085">
              <w:rPr>
                <w:rFonts w:ascii="Times New Roman" w:hAnsi="Times New Roman" w:cs="Times New Roman"/>
                <w:i/>
                <w:sz w:val="20"/>
                <w:szCs w:val="20"/>
              </w:rPr>
              <w:t>1</w:t>
            </w:r>
            <w:r w:rsidRPr="00570085">
              <w:rPr>
                <w:rFonts w:ascii="Times New Roman" w:hAnsi="Times New Roman" w:cs="Times New Roman"/>
                <w:i/>
                <w:sz w:val="20"/>
                <w:szCs w:val="20"/>
              </w:rPr>
              <w:t xml:space="preserve"> gyv</w:t>
            </w:r>
            <w:r w:rsidR="006A0356" w:rsidRPr="00570085">
              <w:rPr>
                <w:rFonts w:ascii="Times New Roman" w:hAnsi="Times New Roman" w:cs="Times New Roman"/>
                <w:i/>
                <w:sz w:val="20"/>
                <w:szCs w:val="20"/>
              </w:rPr>
              <w:t>.</w:t>
            </w:r>
            <w:r w:rsidRPr="00570085">
              <w:rPr>
                <w:rFonts w:ascii="Times New Roman" w:hAnsi="Times New Roman" w:cs="Times New Roman"/>
                <w:i/>
                <w:sz w:val="20"/>
                <w:szCs w:val="20"/>
              </w:rPr>
              <w:t xml:space="preserve"> (</w:t>
            </w:r>
            <w:r w:rsidR="0049734E" w:rsidRPr="00570085">
              <w:rPr>
                <w:rFonts w:ascii="Times New Roman" w:hAnsi="Times New Roman" w:cs="Times New Roman"/>
                <w:i/>
                <w:sz w:val="20"/>
                <w:szCs w:val="20"/>
              </w:rPr>
              <w:t>22</w:t>
            </w:r>
            <w:r w:rsidRPr="00570085">
              <w:rPr>
                <w:rFonts w:ascii="Times New Roman" w:hAnsi="Times New Roman" w:cs="Times New Roman"/>
                <w:i/>
                <w:sz w:val="20"/>
                <w:szCs w:val="20"/>
              </w:rPr>
              <w:t xml:space="preserve"> kg) </w:t>
            </w:r>
            <w:r w:rsidR="0049734E" w:rsidRPr="00570085">
              <w:rPr>
                <w:rFonts w:ascii="Times New Roman" w:hAnsi="Times New Roman" w:cs="Times New Roman"/>
                <w:i/>
                <w:sz w:val="20"/>
                <w:szCs w:val="20"/>
              </w:rPr>
              <w:t>viršijo</w:t>
            </w:r>
            <w:r w:rsidRPr="00570085">
              <w:rPr>
                <w:rFonts w:ascii="Times New Roman" w:hAnsi="Times New Roman" w:cs="Times New Roman"/>
                <w:i/>
                <w:sz w:val="20"/>
                <w:szCs w:val="20"/>
              </w:rPr>
              <w:t xml:space="preserve"> apskrities (</w:t>
            </w:r>
            <w:r w:rsidR="0049734E" w:rsidRPr="00570085">
              <w:rPr>
                <w:rFonts w:ascii="Times New Roman" w:hAnsi="Times New Roman" w:cs="Times New Roman"/>
                <w:i/>
                <w:sz w:val="20"/>
                <w:szCs w:val="20"/>
              </w:rPr>
              <w:t>18</w:t>
            </w:r>
            <w:r w:rsidRPr="00570085">
              <w:rPr>
                <w:rFonts w:ascii="Times New Roman" w:hAnsi="Times New Roman" w:cs="Times New Roman"/>
                <w:i/>
                <w:sz w:val="20"/>
                <w:szCs w:val="20"/>
              </w:rPr>
              <w:t xml:space="preserve"> kg) vidurk</w:t>
            </w:r>
            <w:r w:rsidR="0049734E" w:rsidRPr="00570085">
              <w:rPr>
                <w:rFonts w:ascii="Times New Roman" w:hAnsi="Times New Roman" w:cs="Times New Roman"/>
                <w:i/>
                <w:sz w:val="20"/>
                <w:szCs w:val="20"/>
              </w:rPr>
              <w:t>į</w:t>
            </w:r>
            <w:r w:rsidRPr="00570085">
              <w:rPr>
                <w:rFonts w:ascii="Times New Roman" w:hAnsi="Times New Roman" w:cs="Times New Roman"/>
                <w:i/>
                <w:sz w:val="20"/>
                <w:szCs w:val="20"/>
              </w:rPr>
              <w:t xml:space="preserve"> ir buvo vienas </w:t>
            </w:r>
            <w:r w:rsidR="0049734E" w:rsidRPr="00570085">
              <w:rPr>
                <w:rFonts w:ascii="Times New Roman" w:hAnsi="Times New Roman" w:cs="Times New Roman"/>
                <w:i/>
                <w:sz w:val="20"/>
                <w:szCs w:val="20"/>
              </w:rPr>
              <w:t>didžiausių</w:t>
            </w:r>
            <w:r w:rsidRPr="00570085">
              <w:rPr>
                <w:rFonts w:ascii="Times New Roman" w:hAnsi="Times New Roman" w:cs="Times New Roman"/>
                <w:i/>
                <w:sz w:val="20"/>
                <w:szCs w:val="20"/>
              </w:rPr>
              <w:t xml:space="preserve"> tarp </w:t>
            </w:r>
            <w:r w:rsidR="00134282" w:rsidRPr="00570085">
              <w:rPr>
                <w:rFonts w:ascii="Times New Roman" w:hAnsi="Times New Roman" w:cs="Times New Roman"/>
                <w:i/>
                <w:sz w:val="20"/>
                <w:szCs w:val="20"/>
              </w:rPr>
              <w:t xml:space="preserve">kaimyninių </w:t>
            </w:r>
            <w:r w:rsidRPr="00570085">
              <w:rPr>
                <w:rFonts w:ascii="Times New Roman" w:hAnsi="Times New Roman" w:cs="Times New Roman"/>
                <w:i/>
                <w:sz w:val="20"/>
                <w:szCs w:val="20"/>
              </w:rPr>
              <w:t>savivaldybių (</w:t>
            </w:r>
            <w:r w:rsidR="0049734E" w:rsidRPr="00570085">
              <w:rPr>
                <w:rFonts w:ascii="Times New Roman" w:hAnsi="Times New Roman" w:cs="Times New Roman"/>
                <w:i/>
                <w:sz w:val="20"/>
                <w:szCs w:val="20"/>
              </w:rPr>
              <w:t xml:space="preserve">didesnį </w:t>
            </w:r>
            <w:r w:rsidRPr="00570085">
              <w:rPr>
                <w:rFonts w:ascii="Times New Roman" w:hAnsi="Times New Roman" w:cs="Times New Roman"/>
                <w:i/>
                <w:sz w:val="20"/>
                <w:szCs w:val="20"/>
              </w:rPr>
              <w:t xml:space="preserve">rodiklį turėjo tik </w:t>
            </w:r>
            <w:r w:rsidR="0049734E" w:rsidRPr="00570085">
              <w:rPr>
                <w:rFonts w:ascii="Times New Roman" w:hAnsi="Times New Roman" w:cs="Times New Roman"/>
                <w:i/>
                <w:sz w:val="20"/>
                <w:szCs w:val="20"/>
              </w:rPr>
              <w:t>Rokiškio</w:t>
            </w:r>
            <w:r w:rsidRPr="00570085">
              <w:rPr>
                <w:rFonts w:ascii="Times New Roman" w:hAnsi="Times New Roman" w:cs="Times New Roman"/>
                <w:i/>
                <w:sz w:val="20"/>
                <w:szCs w:val="20"/>
              </w:rPr>
              <w:t xml:space="preserve"> </w:t>
            </w:r>
            <w:r w:rsidR="006A0356" w:rsidRPr="00570085">
              <w:rPr>
                <w:rFonts w:ascii="Times New Roman" w:hAnsi="Times New Roman" w:cs="Times New Roman"/>
                <w:i/>
                <w:sz w:val="20"/>
                <w:szCs w:val="20"/>
              </w:rPr>
              <w:t>r. sav.</w:t>
            </w:r>
            <w:r w:rsidRPr="00570085">
              <w:rPr>
                <w:rFonts w:ascii="Times New Roman" w:hAnsi="Times New Roman" w:cs="Times New Roman"/>
                <w:i/>
                <w:sz w:val="20"/>
                <w:szCs w:val="20"/>
              </w:rPr>
              <w:t xml:space="preserve"> – </w:t>
            </w:r>
            <w:r w:rsidR="0049734E" w:rsidRPr="00570085">
              <w:rPr>
                <w:rFonts w:ascii="Times New Roman" w:hAnsi="Times New Roman" w:cs="Times New Roman"/>
                <w:i/>
                <w:sz w:val="20"/>
                <w:szCs w:val="20"/>
              </w:rPr>
              <w:t>24</w:t>
            </w:r>
            <w:r w:rsidRPr="00570085">
              <w:rPr>
                <w:rFonts w:ascii="Times New Roman" w:hAnsi="Times New Roman" w:cs="Times New Roman"/>
                <w:i/>
                <w:sz w:val="20"/>
                <w:szCs w:val="20"/>
              </w:rPr>
              <w:t xml:space="preserve"> kg </w:t>
            </w:r>
            <w:r w:rsidR="00E67419" w:rsidRPr="00570085">
              <w:rPr>
                <w:rFonts w:ascii="Times New Roman" w:hAnsi="Times New Roman" w:cs="Times New Roman"/>
                <w:i/>
                <w:sz w:val="20"/>
                <w:szCs w:val="20"/>
              </w:rPr>
              <w:t>1 gyv.</w:t>
            </w:r>
            <w:r w:rsidRPr="00570085">
              <w:rPr>
                <w:rFonts w:ascii="Times New Roman" w:hAnsi="Times New Roman" w:cs="Times New Roman"/>
                <w:i/>
                <w:sz w:val="20"/>
                <w:szCs w:val="20"/>
              </w:rPr>
              <w:t>)</w:t>
            </w:r>
          </w:p>
        </w:tc>
      </w:tr>
      <w:tr w:rsidR="0084037D" w:rsidRPr="00570085" w14:paraId="18BF7D22" w14:textId="77777777" w:rsidTr="0013548E">
        <w:tc>
          <w:tcPr>
            <w:tcW w:w="931" w:type="pct"/>
            <w:vMerge w:val="restart"/>
            <w:shd w:val="clear" w:color="auto" w:fill="auto"/>
            <w:vAlign w:val="center"/>
          </w:tcPr>
          <w:p w14:paraId="12F664D9" w14:textId="77777777" w:rsidR="0084037D" w:rsidRPr="00570085" w:rsidRDefault="0084037D"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00753A37" wp14:editId="6DBF09D4">
                  <wp:extent cx="662940" cy="662940"/>
                  <wp:effectExtent l="0" t="0" r="3810" b="0"/>
                  <wp:docPr id="271" name="Picture 271" descr="Vaizdo rezultatas pagal užklausą „pollution fireplace icon png“">
                    <a:hlinkClick xmlns:a="http://schemas.openxmlformats.org/drawingml/2006/main" r:id="rId1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izdo rezultatas pagal užklausą „pollution fireplace icon png“">
                            <a:hlinkClick r:id="rId196" tgtFrame="&quot;_blank&quot;"/>
                          </pic:cNvPr>
                          <pic:cNvPicPr>
                            <a:picLocks noChangeAspect="1" noChangeArrowheads="1"/>
                          </pic:cNvPicPr>
                        </pic:nvPicPr>
                        <pic:blipFill>
                          <a:blip r:embed="rId19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62940" cy="662940"/>
                          </a:xfrm>
                          <a:prstGeom prst="rect">
                            <a:avLst/>
                          </a:prstGeom>
                          <a:noFill/>
                          <a:ln>
                            <a:noFill/>
                          </a:ln>
                        </pic:spPr>
                      </pic:pic>
                    </a:graphicData>
                  </a:graphic>
                </wp:inline>
              </w:drawing>
            </w:r>
          </w:p>
        </w:tc>
        <w:tc>
          <w:tcPr>
            <w:tcW w:w="4069" w:type="pct"/>
            <w:shd w:val="clear" w:color="auto" w:fill="auto"/>
          </w:tcPr>
          <w:p w14:paraId="11879082" w14:textId="7A03066E" w:rsidR="0084037D" w:rsidRPr="00570085" w:rsidRDefault="0013548E" w:rsidP="00E87B68">
            <w:pPr>
              <w:spacing w:before="120" w:after="120" w:line="240" w:lineRule="auto"/>
              <w:rPr>
                <w:rFonts w:ascii="Times New Roman" w:hAnsi="Times New Roman" w:cs="Times New Roman"/>
                <w:b/>
                <w:color w:val="D58F28"/>
              </w:rPr>
            </w:pPr>
            <w:r>
              <w:rPr>
                <w:rFonts w:ascii="Times New Roman" w:hAnsi="Times New Roman" w:cs="Times New Roman"/>
                <w:b/>
                <w:color w:val="D58F28"/>
              </w:rPr>
              <w:t>Iš žinomų p</w:t>
            </w:r>
            <w:r w:rsidR="0084037D" w:rsidRPr="00570085">
              <w:rPr>
                <w:rFonts w:ascii="Times New Roman" w:hAnsi="Times New Roman" w:cs="Times New Roman"/>
                <w:b/>
                <w:color w:val="D58F28"/>
              </w:rPr>
              <w:t>otencial</w:t>
            </w:r>
            <w:r>
              <w:rPr>
                <w:rFonts w:ascii="Times New Roman" w:hAnsi="Times New Roman" w:cs="Times New Roman"/>
                <w:b/>
                <w:color w:val="D58F28"/>
              </w:rPr>
              <w:t>ių</w:t>
            </w:r>
            <w:r w:rsidR="0084037D" w:rsidRPr="00570085">
              <w:rPr>
                <w:rFonts w:ascii="Times New Roman" w:hAnsi="Times New Roman" w:cs="Times New Roman"/>
                <w:b/>
                <w:color w:val="D58F28"/>
              </w:rPr>
              <w:t xml:space="preserve"> taršos židini</w:t>
            </w:r>
            <w:r>
              <w:rPr>
                <w:rFonts w:ascii="Times New Roman" w:hAnsi="Times New Roman" w:cs="Times New Roman"/>
                <w:b/>
                <w:color w:val="D58F28"/>
              </w:rPr>
              <w:t>ų – veikiantis paukštynas, rekultivuoti sąvartynai, veikiantys ir neveikiantys valymo įrenginiai</w:t>
            </w:r>
          </w:p>
        </w:tc>
      </w:tr>
      <w:tr w:rsidR="0084037D" w:rsidRPr="00570085" w14:paraId="0600C0DD" w14:textId="77777777" w:rsidTr="0013548E">
        <w:tc>
          <w:tcPr>
            <w:tcW w:w="931" w:type="pct"/>
            <w:vMerge/>
            <w:shd w:val="clear" w:color="auto" w:fill="auto"/>
          </w:tcPr>
          <w:p w14:paraId="053033C8" w14:textId="77777777" w:rsidR="0084037D" w:rsidRPr="00570085" w:rsidRDefault="0084037D" w:rsidP="00E87B68">
            <w:pPr>
              <w:spacing w:before="120" w:after="120" w:line="240" w:lineRule="auto"/>
              <w:rPr>
                <w:rFonts w:ascii="Times New Roman" w:hAnsi="Times New Roman" w:cs="Times New Roman"/>
              </w:rPr>
            </w:pPr>
          </w:p>
        </w:tc>
        <w:tc>
          <w:tcPr>
            <w:tcW w:w="4069" w:type="pct"/>
            <w:shd w:val="clear" w:color="auto" w:fill="auto"/>
          </w:tcPr>
          <w:p w14:paraId="253F3C80" w14:textId="72AD5418" w:rsidR="0084037D" w:rsidRPr="00570085" w:rsidRDefault="0084037D" w:rsidP="00E87B68">
            <w:pPr>
              <w:pStyle w:val="Sraopastraipa"/>
              <w:numPr>
                <w:ilvl w:val="0"/>
                <w:numId w:val="64"/>
              </w:numPr>
              <w:spacing w:before="120" w:after="120" w:line="240" w:lineRule="auto"/>
              <w:jc w:val="both"/>
              <w:rPr>
                <w:rFonts w:ascii="Times New Roman" w:hAnsi="Times New Roman" w:cs="Times New Roman"/>
                <w:i/>
                <w:sz w:val="20"/>
                <w:szCs w:val="20"/>
              </w:rPr>
            </w:pPr>
            <w:r w:rsidRPr="00CE1CA7">
              <w:rPr>
                <w:rFonts w:ascii="Times New Roman" w:hAnsi="Times New Roman" w:cs="Times New Roman"/>
                <w:i/>
                <w:sz w:val="20"/>
                <w:szCs w:val="20"/>
              </w:rPr>
              <w:t xml:space="preserve">2018 m. </w:t>
            </w:r>
            <w:r w:rsidR="0049734E" w:rsidRPr="00CE1CA7">
              <w:rPr>
                <w:rFonts w:ascii="Times New Roman" w:hAnsi="Times New Roman" w:cs="Times New Roman"/>
                <w:i/>
                <w:sz w:val="20"/>
                <w:szCs w:val="20"/>
              </w:rPr>
              <w:t>gruodžio</w:t>
            </w:r>
            <w:r w:rsidRPr="00CE1CA7">
              <w:rPr>
                <w:rFonts w:ascii="Times New Roman" w:hAnsi="Times New Roman" w:cs="Times New Roman"/>
                <w:i/>
                <w:sz w:val="20"/>
                <w:szCs w:val="20"/>
              </w:rPr>
              <w:t xml:space="preserve"> mėn. </w:t>
            </w:r>
            <w:r w:rsidR="0013548E" w:rsidRPr="00CE1CA7">
              <w:rPr>
                <w:rFonts w:ascii="Times New Roman" w:hAnsi="Times New Roman" w:cs="Times New Roman"/>
                <w:i/>
                <w:sz w:val="20"/>
                <w:szCs w:val="20"/>
              </w:rPr>
              <w:t>Pasvalio rajone buvo 1 veikiantis paukštynas, 8 rekultivuoti sąvartynai, 19 veikiančių ir 1 neveikiantis valymo įrenginiai</w:t>
            </w:r>
          </w:p>
        </w:tc>
      </w:tr>
    </w:tbl>
    <w:tbl>
      <w:tblPr>
        <w:tblStyle w:val="Lentelstinklelis"/>
        <w:tblW w:w="5304" w:type="pct"/>
        <w:tblInd w:w="-572" w:type="dxa"/>
        <w:tblLayout w:type="fixed"/>
        <w:tblLook w:val="04A0" w:firstRow="1" w:lastRow="0" w:firstColumn="1" w:lastColumn="0" w:noHBand="0" w:noVBand="1"/>
      </w:tblPr>
      <w:tblGrid>
        <w:gridCol w:w="2131"/>
        <w:gridCol w:w="7792"/>
      </w:tblGrid>
      <w:tr w:rsidR="00830E17" w:rsidRPr="00570085" w14:paraId="12B8A6C9" w14:textId="77777777" w:rsidTr="008E67CA">
        <w:trPr>
          <w:trHeight w:val="327"/>
        </w:trPr>
        <w:tc>
          <w:tcPr>
            <w:tcW w:w="1074" w:type="pct"/>
            <w:vMerge w:val="restart"/>
            <w:tcBorders>
              <w:top w:val="nil"/>
              <w:left w:val="nil"/>
              <w:bottom w:val="nil"/>
              <w:right w:val="nil"/>
            </w:tcBorders>
          </w:tcPr>
          <w:p w14:paraId="54C13CD4" w14:textId="77777777" w:rsidR="00830E17" w:rsidRPr="00570085" w:rsidRDefault="00830E17" w:rsidP="00E87B68">
            <w:pPr>
              <w:spacing w:before="120" w:after="120"/>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1FD03C6C" wp14:editId="12AAB395">
                  <wp:extent cx="822960" cy="575981"/>
                  <wp:effectExtent l="0" t="0" r="0" b="0"/>
                  <wp:docPr id="272" name="Picture 272" descr="Vaizdo rezultatas pagal užklausą „environmental monitoring icon png“">
                    <a:hlinkClick xmlns:a="http://schemas.openxmlformats.org/drawingml/2006/main" r:id="rId1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aizdo rezultatas pagal užklausą „environmental monitoring icon png“">
                            <a:hlinkClick r:id="rId198" tgtFrame="&quot;_blank&quot;"/>
                          </pic:cNvPr>
                          <pic:cNvPicPr>
                            <a:picLocks noChangeAspect="1" noChangeArrowheads="1"/>
                          </pic:cNvPicPr>
                        </pic:nvPicPr>
                        <pic:blipFill>
                          <a:blip r:embed="rId19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34307" cy="583922"/>
                          </a:xfrm>
                          <a:prstGeom prst="rect">
                            <a:avLst/>
                          </a:prstGeom>
                          <a:noFill/>
                          <a:ln>
                            <a:noFill/>
                          </a:ln>
                        </pic:spPr>
                      </pic:pic>
                    </a:graphicData>
                  </a:graphic>
                </wp:inline>
              </w:drawing>
            </w:r>
          </w:p>
        </w:tc>
        <w:tc>
          <w:tcPr>
            <w:tcW w:w="3926" w:type="pct"/>
            <w:tcBorders>
              <w:top w:val="nil"/>
              <w:left w:val="nil"/>
              <w:bottom w:val="nil"/>
              <w:right w:val="nil"/>
            </w:tcBorders>
          </w:tcPr>
          <w:p w14:paraId="144769F5" w14:textId="77777777" w:rsidR="00830E17" w:rsidRPr="00570085" w:rsidRDefault="00830E17" w:rsidP="00E87B68">
            <w:pPr>
              <w:spacing w:before="120" w:after="120"/>
              <w:rPr>
                <w:rFonts w:ascii="Times New Roman" w:hAnsi="Times New Roman" w:cs="Times New Roman"/>
                <w:b/>
                <w:color w:val="00B0F0"/>
              </w:rPr>
            </w:pPr>
            <w:r w:rsidRPr="00570085">
              <w:rPr>
                <w:rFonts w:ascii="Times New Roman" w:hAnsi="Times New Roman" w:cs="Times New Roman"/>
                <w:b/>
                <w:color w:val="D58F28"/>
              </w:rPr>
              <w:t>Vykdomas aplinkos monitoringas</w:t>
            </w:r>
          </w:p>
        </w:tc>
      </w:tr>
      <w:tr w:rsidR="00830E17" w:rsidRPr="00570085" w14:paraId="41ACDE12" w14:textId="77777777" w:rsidTr="008E67CA">
        <w:trPr>
          <w:trHeight w:val="582"/>
        </w:trPr>
        <w:tc>
          <w:tcPr>
            <w:tcW w:w="1074" w:type="pct"/>
            <w:vMerge/>
            <w:tcBorders>
              <w:top w:val="nil"/>
              <w:left w:val="nil"/>
              <w:bottom w:val="nil"/>
              <w:right w:val="nil"/>
            </w:tcBorders>
          </w:tcPr>
          <w:p w14:paraId="50E32B22" w14:textId="77777777" w:rsidR="00830E17" w:rsidRPr="00570085" w:rsidRDefault="00830E17" w:rsidP="00E87B68">
            <w:pPr>
              <w:spacing w:before="120" w:after="120"/>
              <w:jc w:val="center"/>
              <w:rPr>
                <w:rFonts w:ascii="Times New Roman" w:hAnsi="Times New Roman" w:cs="Times New Roman"/>
                <w:color w:val="0000FF"/>
              </w:rPr>
            </w:pPr>
          </w:p>
        </w:tc>
        <w:tc>
          <w:tcPr>
            <w:tcW w:w="3926" w:type="pct"/>
            <w:tcBorders>
              <w:top w:val="nil"/>
              <w:left w:val="nil"/>
              <w:bottom w:val="nil"/>
              <w:right w:val="nil"/>
            </w:tcBorders>
          </w:tcPr>
          <w:p w14:paraId="35FAA772" w14:textId="6E394FA2" w:rsidR="00830E17" w:rsidRPr="00570085" w:rsidRDefault="00830E17" w:rsidP="00E87B68">
            <w:pPr>
              <w:jc w:val="both"/>
              <w:rPr>
                <w:rFonts w:ascii="Times New Roman" w:hAnsi="Times New Roman" w:cs="Times New Roman"/>
                <w:i/>
                <w:sz w:val="20"/>
                <w:szCs w:val="20"/>
              </w:rPr>
            </w:pPr>
            <w:r w:rsidRPr="00570085">
              <w:rPr>
                <w:rFonts w:ascii="Times New Roman" w:hAnsi="Times New Roman" w:cs="Times New Roman"/>
                <w:i/>
                <w:sz w:val="20"/>
                <w:szCs w:val="20"/>
              </w:rPr>
              <w:t>Pagal Pasvalio rajono savivaldybės tarybos patvirtintą Pasvalio rajono savivaldybės aplinkos monitoringo 2014–2019 metų programą, Pasvalio rajone vykdoma:</w:t>
            </w:r>
          </w:p>
          <w:p w14:paraId="6BF6900F" w14:textId="77777777" w:rsidR="00830E17" w:rsidRPr="00570085" w:rsidRDefault="00830E17" w:rsidP="00E87B68">
            <w:pPr>
              <w:pStyle w:val="Sraopastraipa"/>
              <w:numPr>
                <w:ilvl w:val="0"/>
                <w:numId w:val="64"/>
              </w:numPr>
              <w:jc w:val="both"/>
              <w:rPr>
                <w:rFonts w:ascii="Times New Roman" w:hAnsi="Times New Roman" w:cs="Times New Roman"/>
                <w:i/>
                <w:sz w:val="20"/>
                <w:szCs w:val="20"/>
              </w:rPr>
            </w:pPr>
            <w:r w:rsidRPr="00570085">
              <w:rPr>
                <w:rFonts w:ascii="Times New Roman" w:hAnsi="Times New Roman" w:cs="Times New Roman"/>
                <w:i/>
                <w:sz w:val="20"/>
                <w:szCs w:val="20"/>
              </w:rPr>
              <w:t>aplinkos oro stebėsena</w:t>
            </w:r>
          </w:p>
          <w:p w14:paraId="706C65ED" w14:textId="77777777" w:rsidR="00830E17" w:rsidRPr="00570085" w:rsidRDefault="00830E17" w:rsidP="00E87B68">
            <w:pPr>
              <w:pStyle w:val="Sraopastraipa"/>
              <w:numPr>
                <w:ilvl w:val="0"/>
                <w:numId w:val="64"/>
              </w:numPr>
              <w:jc w:val="both"/>
              <w:rPr>
                <w:rFonts w:ascii="Times New Roman" w:hAnsi="Times New Roman" w:cs="Times New Roman"/>
                <w:i/>
                <w:sz w:val="20"/>
                <w:szCs w:val="20"/>
              </w:rPr>
            </w:pPr>
            <w:r w:rsidRPr="00570085">
              <w:rPr>
                <w:rFonts w:ascii="Times New Roman" w:hAnsi="Times New Roman" w:cs="Times New Roman"/>
                <w:i/>
                <w:sz w:val="20"/>
                <w:szCs w:val="20"/>
              </w:rPr>
              <w:t>paviršinio ir požeminio vandens stebėsena</w:t>
            </w:r>
          </w:p>
          <w:p w14:paraId="098F2B1D" w14:textId="31B185B5" w:rsidR="00830E17" w:rsidRPr="00570085" w:rsidRDefault="00830E17" w:rsidP="00E87B68">
            <w:pPr>
              <w:pStyle w:val="Sraopastraipa"/>
              <w:numPr>
                <w:ilvl w:val="0"/>
                <w:numId w:val="64"/>
              </w:numPr>
              <w:jc w:val="both"/>
              <w:rPr>
                <w:rFonts w:ascii="Times New Roman" w:hAnsi="Times New Roman" w:cs="Times New Roman"/>
                <w:i/>
                <w:sz w:val="20"/>
                <w:szCs w:val="20"/>
              </w:rPr>
            </w:pPr>
            <w:r w:rsidRPr="00570085">
              <w:rPr>
                <w:rFonts w:ascii="Times New Roman" w:hAnsi="Times New Roman" w:cs="Times New Roman"/>
                <w:i/>
                <w:sz w:val="20"/>
                <w:szCs w:val="20"/>
              </w:rPr>
              <w:t xml:space="preserve">kraštovaizdžio stebėsena </w:t>
            </w:r>
          </w:p>
          <w:p w14:paraId="5475AE4F" w14:textId="77777777" w:rsidR="00830E17" w:rsidRPr="00570085" w:rsidRDefault="00830E17" w:rsidP="00E87B68">
            <w:pPr>
              <w:pStyle w:val="Sraopastraipa"/>
              <w:numPr>
                <w:ilvl w:val="0"/>
                <w:numId w:val="64"/>
              </w:numPr>
              <w:jc w:val="both"/>
              <w:rPr>
                <w:rFonts w:ascii="Times New Roman" w:hAnsi="Times New Roman" w:cs="Times New Roman"/>
                <w:i/>
                <w:sz w:val="20"/>
                <w:szCs w:val="20"/>
              </w:rPr>
            </w:pPr>
            <w:r w:rsidRPr="00570085">
              <w:rPr>
                <w:rFonts w:ascii="Times New Roman" w:hAnsi="Times New Roman" w:cs="Times New Roman"/>
                <w:i/>
                <w:sz w:val="20"/>
                <w:szCs w:val="20"/>
              </w:rPr>
              <w:t xml:space="preserve">triukšmo stebėsena </w:t>
            </w:r>
          </w:p>
        </w:tc>
      </w:tr>
    </w:tbl>
    <w:tbl>
      <w:tblPr>
        <w:tblW w:w="5304" w:type="pct"/>
        <w:tblInd w:w="-572" w:type="dxa"/>
        <w:tblLayout w:type="fixed"/>
        <w:tblLook w:val="04A0" w:firstRow="1" w:lastRow="0" w:firstColumn="1" w:lastColumn="0" w:noHBand="0" w:noVBand="1"/>
      </w:tblPr>
      <w:tblGrid>
        <w:gridCol w:w="2131"/>
        <w:gridCol w:w="7792"/>
      </w:tblGrid>
      <w:tr w:rsidR="0084037D" w:rsidRPr="00570085" w14:paraId="37B80DB7" w14:textId="77777777" w:rsidTr="002E2666">
        <w:trPr>
          <w:trHeight w:val="582"/>
        </w:trPr>
        <w:tc>
          <w:tcPr>
            <w:tcW w:w="1074" w:type="pct"/>
            <w:vMerge w:val="restart"/>
            <w:shd w:val="clear" w:color="auto" w:fill="auto"/>
            <w:vAlign w:val="center"/>
          </w:tcPr>
          <w:p w14:paraId="3C878BB6" w14:textId="77777777" w:rsidR="0084037D" w:rsidRPr="00570085" w:rsidRDefault="0084037D"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55464984" wp14:editId="57952F98">
                  <wp:extent cx="792480" cy="792480"/>
                  <wp:effectExtent l="0" t="0" r="0" b="0"/>
                  <wp:docPr id="274" name="Picture 274" descr="Vaizdo rezultatas pagal užklausą „waste icon png“">
                    <a:hlinkClick xmlns:a="http://schemas.openxmlformats.org/drawingml/2006/main" r:id="rId2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waste icon png“">
                            <a:hlinkClick r:id="rId200" tgtFrame="&quot;_blank&quot;"/>
                          </pic:cNvPr>
                          <pic:cNvPicPr>
                            <a:picLocks noChangeAspect="1" noChangeArrowheads="1"/>
                          </pic:cNvPicPr>
                        </pic:nvPicPr>
                        <pic:blipFill>
                          <a:blip r:embed="rId20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p>
        </w:tc>
        <w:tc>
          <w:tcPr>
            <w:tcW w:w="3926" w:type="pct"/>
            <w:shd w:val="clear" w:color="auto" w:fill="auto"/>
          </w:tcPr>
          <w:p w14:paraId="37078CF9" w14:textId="2C7DB45A" w:rsidR="0084037D" w:rsidRPr="00570085" w:rsidRDefault="0049734E" w:rsidP="00E87B68">
            <w:pPr>
              <w:spacing w:before="120" w:after="120" w:line="240" w:lineRule="auto"/>
              <w:jc w:val="both"/>
              <w:rPr>
                <w:rFonts w:ascii="Times New Roman" w:hAnsi="Times New Roman" w:cs="Times New Roman"/>
              </w:rPr>
            </w:pPr>
            <w:r w:rsidRPr="00570085">
              <w:rPr>
                <w:rFonts w:ascii="Times New Roman" w:hAnsi="Times New Roman" w:cs="Times New Roman"/>
                <w:b/>
                <w:color w:val="D58F28"/>
              </w:rPr>
              <w:t xml:space="preserve">Patenkinami </w:t>
            </w:r>
            <w:r w:rsidR="00CC22C4" w:rsidRPr="00570085">
              <w:rPr>
                <w:rFonts w:ascii="Times New Roman" w:hAnsi="Times New Roman" w:cs="Times New Roman"/>
                <w:b/>
                <w:color w:val="D58F28"/>
              </w:rPr>
              <w:t>100 proc.</w:t>
            </w:r>
            <w:r w:rsidRPr="00570085">
              <w:rPr>
                <w:rFonts w:ascii="Times New Roman" w:hAnsi="Times New Roman" w:cs="Times New Roman"/>
                <w:b/>
                <w:color w:val="D58F28"/>
              </w:rPr>
              <w:t xml:space="preserve"> gyventojų ir ūkio subjektų komunalinių atliekų surinkimo poreikiai</w:t>
            </w:r>
          </w:p>
        </w:tc>
      </w:tr>
      <w:tr w:rsidR="0084037D" w:rsidRPr="00570085" w14:paraId="2A8D791A" w14:textId="77777777" w:rsidTr="002E2666">
        <w:trPr>
          <w:trHeight w:val="582"/>
        </w:trPr>
        <w:tc>
          <w:tcPr>
            <w:tcW w:w="1074" w:type="pct"/>
            <w:vMerge/>
            <w:shd w:val="clear" w:color="auto" w:fill="auto"/>
            <w:vAlign w:val="center"/>
          </w:tcPr>
          <w:p w14:paraId="2AF2F67B" w14:textId="77777777" w:rsidR="0084037D" w:rsidRPr="00570085" w:rsidRDefault="0084037D" w:rsidP="00E87B68">
            <w:pPr>
              <w:spacing w:before="120" w:after="120" w:line="240" w:lineRule="auto"/>
              <w:jc w:val="center"/>
              <w:rPr>
                <w:rFonts w:ascii="Times New Roman" w:hAnsi="Times New Roman" w:cs="Times New Roman"/>
                <w:color w:val="0000FF"/>
              </w:rPr>
            </w:pPr>
          </w:p>
        </w:tc>
        <w:tc>
          <w:tcPr>
            <w:tcW w:w="3926" w:type="pct"/>
            <w:shd w:val="clear" w:color="auto" w:fill="auto"/>
          </w:tcPr>
          <w:p w14:paraId="38D7BF29" w14:textId="0EDE0B32" w:rsidR="0084037D" w:rsidRPr="00570085" w:rsidRDefault="0084037D" w:rsidP="00E87B68">
            <w:pPr>
              <w:pStyle w:val="Sraopastraipa"/>
              <w:numPr>
                <w:ilvl w:val="0"/>
                <w:numId w:val="27"/>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lang w:eastAsia="sv-SE"/>
              </w:rPr>
              <w:t>komunalinių atliekų tvarkymo paslauga naudoj</w:t>
            </w:r>
            <w:r w:rsidR="0049734E" w:rsidRPr="00570085">
              <w:rPr>
                <w:rFonts w:ascii="Times New Roman" w:hAnsi="Times New Roman" w:cs="Times New Roman"/>
                <w:i/>
                <w:sz w:val="20"/>
                <w:szCs w:val="20"/>
                <w:lang w:eastAsia="sv-SE"/>
              </w:rPr>
              <w:t>a</w:t>
            </w:r>
            <w:r w:rsidRPr="00570085">
              <w:rPr>
                <w:rFonts w:ascii="Times New Roman" w:hAnsi="Times New Roman" w:cs="Times New Roman"/>
                <w:i/>
                <w:sz w:val="20"/>
                <w:szCs w:val="20"/>
                <w:lang w:eastAsia="sv-SE"/>
              </w:rPr>
              <w:t xml:space="preserve">si </w:t>
            </w:r>
            <w:r w:rsidR="0049734E" w:rsidRPr="00570085">
              <w:rPr>
                <w:rFonts w:ascii="Times New Roman" w:hAnsi="Times New Roman" w:cs="Times New Roman"/>
                <w:i/>
                <w:sz w:val="20"/>
                <w:szCs w:val="20"/>
                <w:lang w:eastAsia="sv-SE"/>
              </w:rPr>
              <w:t>100</w:t>
            </w:r>
            <w:r w:rsidRPr="00570085">
              <w:rPr>
                <w:rFonts w:ascii="Times New Roman" w:hAnsi="Times New Roman" w:cs="Times New Roman"/>
                <w:i/>
                <w:sz w:val="20"/>
                <w:szCs w:val="20"/>
                <w:lang w:eastAsia="sv-SE"/>
              </w:rPr>
              <w:t xml:space="preserve"> proc. gyventojų ir ūkio subjektų</w:t>
            </w:r>
          </w:p>
          <w:p w14:paraId="47CD5046" w14:textId="39D2C1CA" w:rsidR="0084037D" w:rsidRPr="00570085" w:rsidRDefault="0049734E" w:rsidP="00E87B68">
            <w:pPr>
              <w:pStyle w:val="Sraopastraipa"/>
              <w:numPr>
                <w:ilvl w:val="0"/>
                <w:numId w:val="27"/>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lang w:eastAsia="sv-SE"/>
              </w:rPr>
              <w:t xml:space="preserve">2017 m. </w:t>
            </w:r>
            <w:r w:rsidR="0084037D" w:rsidRPr="00570085">
              <w:rPr>
                <w:rFonts w:ascii="Times New Roman" w:hAnsi="Times New Roman" w:cs="Times New Roman"/>
                <w:i/>
                <w:sz w:val="20"/>
                <w:szCs w:val="20"/>
                <w:lang w:eastAsia="sv-SE"/>
              </w:rPr>
              <w:t xml:space="preserve">operatorius surinko </w:t>
            </w:r>
            <w:r w:rsidRPr="00570085">
              <w:rPr>
                <w:rFonts w:ascii="Times New Roman" w:hAnsi="Times New Roman" w:cs="Times New Roman"/>
                <w:i/>
                <w:sz w:val="20"/>
                <w:szCs w:val="20"/>
                <w:lang w:eastAsia="sv-SE"/>
              </w:rPr>
              <w:t>6 645,0</w:t>
            </w:r>
            <w:r w:rsidR="0084037D" w:rsidRPr="00570085">
              <w:rPr>
                <w:rFonts w:ascii="Times New Roman" w:hAnsi="Times New Roman" w:cs="Times New Roman"/>
                <w:i/>
                <w:sz w:val="20"/>
                <w:szCs w:val="20"/>
                <w:lang w:eastAsia="sv-SE"/>
              </w:rPr>
              <w:t xml:space="preserve"> t mišrių komunalinių atliekų</w:t>
            </w:r>
          </w:p>
        </w:tc>
      </w:tr>
      <w:tr w:rsidR="0084037D" w:rsidRPr="00570085" w14:paraId="6EFA9AD9" w14:textId="77777777" w:rsidTr="002E2666">
        <w:trPr>
          <w:trHeight w:val="327"/>
        </w:trPr>
        <w:tc>
          <w:tcPr>
            <w:tcW w:w="1074" w:type="pct"/>
            <w:vMerge w:val="restart"/>
            <w:shd w:val="clear" w:color="auto" w:fill="auto"/>
            <w:vAlign w:val="center"/>
          </w:tcPr>
          <w:p w14:paraId="106BB4F6" w14:textId="77777777" w:rsidR="0084037D" w:rsidRPr="00570085" w:rsidRDefault="0084037D"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20D9FF10" wp14:editId="114FAF6A">
                  <wp:extent cx="998220" cy="643456"/>
                  <wp:effectExtent l="0" t="0" r="0" b="4445"/>
                  <wp:docPr id="275" name="Picture 275" descr="Vaizdo rezultatas pagal užklausą „waste management company icon png“">
                    <a:hlinkClick xmlns:a="http://schemas.openxmlformats.org/drawingml/2006/main" r:id="rId2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aizdo rezultatas pagal užklausą „waste management company icon png“">
                            <a:hlinkClick r:id="rId202" tgtFrame="&quot;_blank&quot;"/>
                          </pic:cNvPr>
                          <pic:cNvPicPr>
                            <a:picLocks noChangeAspect="1" noChangeArrowheads="1"/>
                          </pic:cNvPicPr>
                        </pic:nvPicPr>
                        <pic:blipFill>
                          <a:blip r:embed="rId20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1046617" cy="674653"/>
                          </a:xfrm>
                          <a:prstGeom prst="rect">
                            <a:avLst/>
                          </a:prstGeom>
                          <a:noFill/>
                          <a:ln>
                            <a:noFill/>
                          </a:ln>
                        </pic:spPr>
                      </pic:pic>
                    </a:graphicData>
                  </a:graphic>
                </wp:inline>
              </w:drawing>
            </w:r>
          </w:p>
          <w:p w14:paraId="0F0A0508" w14:textId="77777777" w:rsidR="0084037D" w:rsidRPr="00570085" w:rsidRDefault="0084037D" w:rsidP="00E87B68">
            <w:pPr>
              <w:spacing w:before="120" w:after="120" w:line="240" w:lineRule="auto"/>
              <w:jc w:val="center"/>
              <w:rPr>
                <w:rFonts w:ascii="Times New Roman" w:hAnsi="Times New Roman" w:cs="Times New Roman"/>
                <w:color w:val="D58F28"/>
              </w:rPr>
            </w:pPr>
          </w:p>
        </w:tc>
        <w:tc>
          <w:tcPr>
            <w:tcW w:w="3926" w:type="pct"/>
            <w:shd w:val="clear" w:color="auto" w:fill="auto"/>
          </w:tcPr>
          <w:p w14:paraId="0E6FB836" w14:textId="77777777" w:rsidR="0084037D" w:rsidRPr="00570085" w:rsidRDefault="0084037D"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Atliekų surinkimo sistemos plėtra</w:t>
            </w:r>
          </w:p>
        </w:tc>
      </w:tr>
      <w:tr w:rsidR="0084037D" w:rsidRPr="00570085" w14:paraId="727AB4C3" w14:textId="77777777" w:rsidTr="002E2666">
        <w:trPr>
          <w:trHeight w:val="582"/>
        </w:trPr>
        <w:tc>
          <w:tcPr>
            <w:tcW w:w="1074" w:type="pct"/>
            <w:vMerge/>
            <w:shd w:val="clear" w:color="auto" w:fill="auto"/>
            <w:vAlign w:val="center"/>
          </w:tcPr>
          <w:p w14:paraId="1F136F9E" w14:textId="77777777" w:rsidR="0084037D" w:rsidRPr="00570085" w:rsidRDefault="0084037D" w:rsidP="00E87B68">
            <w:pPr>
              <w:spacing w:before="120" w:after="120" w:line="240" w:lineRule="auto"/>
              <w:jc w:val="center"/>
              <w:rPr>
                <w:rFonts w:ascii="Times New Roman" w:hAnsi="Times New Roman" w:cs="Times New Roman"/>
                <w:color w:val="0000FF"/>
              </w:rPr>
            </w:pPr>
          </w:p>
        </w:tc>
        <w:tc>
          <w:tcPr>
            <w:tcW w:w="3926" w:type="pct"/>
            <w:shd w:val="clear" w:color="auto" w:fill="auto"/>
          </w:tcPr>
          <w:p w14:paraId="4C66F431" w14:textId="48D4AD2C" w:rsidR="0049734E" w:rsidRPr="00570085" w:rsidRDefault="0049734E" w:rsidP="00E87B68">
            <w:pPr>
              <w:pStyle w:val="Sraopastraipa"/>
              <w:numPr>
                <w:ilvl w:val="0"/>
                <w:numId w:val="65"/>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komunalinių atliekų tvarkymo operatorius – UAB „Pasvalio gerovė“</w:t>
            </w:r>
          </w:p>
          <w:p w14:paraId="45898583" w14:textId="42D036D7" w:rsidR="0084037D" w:rsidRPr="00570085" w:rsidRDefault="0049734E" w:rsidP="00E87B68">
            <w:pPr>
              <w:pStyle w:val="Sraopastraipa"/>
              <w:numPr>
                <w:ilvl w:val="0"/>
                <w:numId w:val="65"/>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veikia 2 didelių gabaritų atliekų surinkimo ir 1 žaliųjų atliekų kompostavimo aikštelės</w:t>
            </w:r>
          </w:p>
          <w:p w14:paraId="10E4962E" w14:textId="22044D60" w:rsidR="0049734E" w:rsidRPr="00570085" w:rsidRDefault="0049734E" w:rsidP="00E87B68">
            <w:pPr>
              <w:pStyle w:val="Sraopastraipa"/>
              <w:numPr>
                <w:ilvl w:val="0"/>
                <w:numId w:val="65"/>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vykdoma individualių rūšiavimo konteinerių įrengimo plėtra</w:t>
            </w:r>
          </w:p>
          <w:p w14:paraId="128A110C" w14:textId="446987BD" w:rsidR="0049734E" w:rsidRPr="00570085" w:rsidRDefault="0049734E" w:rsidP="00E87B68">
            <w:pPr>
              <w:pStyle w:val="Sraopastraipa"/>
              <w:numPr>
                <w:ilvl w:val="0"/>
                <w:numId w:val="65"/>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vykdomas gyventojų šv</w:t>
            </w:r>
            <w:r w:rsidR="00B41425" w:rsidRPr="00570085">
              <w:rPr>
                <w:rFonts w:ascii="Times New Roman" w:hAnsi="Times New Roman" w:cs="Times New Roman"/>
                <w:i/>
                <w:sz w:val="20"/>
                <w:szCs w:val="20"/>
              </w:rPr>
              <w:t>ie</w:t>
            </w:r>
            <w:r w:rsidRPr="00570085">
              <w:rPr>
                <w:rFonts w:ascii="Times New Roman" w:hAnsi="Times New Roman" w:cs="Times New Roman"/>
                <w:i/>
                <w:sz w:val="20"/>
                <w:szCs w:val="20"/>
              </w:rPr>
              <w:t>timas komunalinių atliekų tvarkymo sistemos klausimais</w:t>
            </w:r>
          </w:p>
          <w:p w14:paraId="47ADD2BF" w14:textId="51F1D51C" w:rsidR="000614AD" w:rsidRPr="00570085" w:rsidRDefault="000614AD" w:rsidP="00E87B68">
            <w:pPr>
              <w:pStyle w:val="Sraopastraipa"/>
              <w:spacing w:before="120" w:after="120" w:line="240" w:lineRule="auto"/>
              <w:jc w:val="both"/>
              <w:rPr>
                <w:rFonts w:ascii="Times New Roman" w:hAnsi="Times New Roman" w:cs="Times New Roman"/>
                <w:i/>
                <w:sz w:val="20"/>
                <w:szCs w:val="20"/>
              </w:rPr>
            </w:pPr>
          </w:p>
        </w:tc>
      </w:tr>
      <w:tr w:rsidR="007B28F7" w:rsidRPr="00570085" w14:paraId="5E5E12B9" w14:textId="77777777" w:rsidTr="002E2666">
        <w:tc>
          <w:tcPr>
            <w:tcW w:w="5000" w:type="pct"/>
            <w:gridSpan w:val="2"/>
            <w:shd w:val="clear" w:color="auto" w:fill="auto"/>
            <w:vAlign w:val="center"/>
          </w:tcPr>
          <w:p w14:paraId="6922AD11" w14:textId="77777777" w:rsidR="00B85D6C" w:rsidRPr="00570085" w:rsidRDefault="00B85D6C" w:rsidP="00E87B68">
            <w:pPr>
              <w:spacing w:before="120" w:after="120" w:line="240" w:lineRule="auto"/>
              <w:jc w:val="both"/>
              <w:rPr>
                <w:rFonts w:ascii="Times New Roman" w:hAnsi="Times New Roman" w:cs="Times New Roman"/>
                <w:b/>
                <w:color w:val="F0A22E" w:themeColor="accent1"/>
                <w:sz w:val="32"/>
                <w:szCs w:val="32"/>
                <w:u w:val="single"/>
              </w:rPr>
            </w:pPr>
          </w:p>
          <w:p w14:paraId="10A46DB6" w14:textId="31E253D1" w:rsidR="00D06B52" w:rsidRPr="00570085" w:rsidRDefault="00D06B52" w:rsidP="00E87B68">
            <w:pPr>
              <w:spacing w:before="120" w:after="120" w:line="240" w:lineRule="auto"/>
              <w:jc w:val="both"/>
              <w:rPr>
                <w:rFonts w:ascii="Times New Roman" w:hAnsi="Times New Roman" w:cs="Times New Roman"/>
                <w:b/>
                <w:color w:val="F0A22E" w:themeColor="accent1"/>
                <w:sz w:val="32"/>
                <w:szCs w:val="32"/>
                <w:u w:val="single"/>
              </w:rPr>
            </w:pPr>
          </w:p>
          <w:p w14:paraId="52B65862" w14:textId="3869912D" w:rsidR="007C58D3" w:rsidRPr="00570085" w:rsidRDefault="007C58D3" w:rsidP="00E87B68">
            <w:pPr>
              <w:spacing w:before="120" w:after="120" w:line="240" w:lineRule="auto"/>
              <w:jc w:val="both"/>
              <w:rPr>
                <w:rFonts w:ascii="Times New Roman" w:hAnsi="Times New Roman" w:cs="Times New Roman"/>
                <w:b/>
                <w:color w:val="F0A22E" w:themeColor="accent1"/>
                <w:sz w:val="32"/>
                <w:szCs w:val="32"/>
                <w:u w:val="single"/>
              </w:rPr>
            </w:pPr>
          </w:p>
          <w:p w14:paraId="44F34290" w14:textId="434D78A3" w:rsidR="007C58D3" w:rsidRPr="00570085" w:rsidRDefault="007C58D3" w:rsidP="00E87B68">
            <w:pPr>
              <w:spacing w:before="120" w:after="120" w:line="240" w:lineRule="auto"/>
              <w:jc w:val="both"/>
              <w:rPr>
                <w:rFonts w:ascii="Times New Roman" w:hAnsi="Times New Roman" w:cs="Times New Roman"/>
                <w:b/>
                <w:color w:val="F0A22E" w:themeColor="accent1"/>
                <w:sz w:val="32"/>
                <w:szCs w:val="32"/>
                <w:u w:val="single"/>
              </w:rPr>
            </w:pPr>
          </w:p>
          <w:p w14:paraId="0E19D564" w14:textId="101C1E72" w:rsidR="007C58D3" w:rsidRPr="00570085" w:rsidRDefault="007C58D3" w:rsidP="00E87B68">
            <w:pPr>
              <w:spacing w:before="120" w:after="120" w:line="240" w:lineRule="auto"/>
              <w:jc w:val="both"/>
              <w:rPr>
                <w:rFonts w:ascii="Times New Roman" w:hAnsi="Times New Roman" w:cs="Times New Roman"/>
                <w:b/>
                <w:color w:val="F0A22E" w:themeColor="accent1"/>
                <w:sz w:val="32"/>
                <w:szCs w:val="32"/>
                <w:u w:val="single"/>
              </w:rPr>
            </w:pPr>
          </w:p>
          <w:p w14:paraId="21C8A8F9" w14:textId="2A071CB8" w:rsidR="007C58D3" w:rsidRPr="00570085" w:rsidRDefault="007C58D3" w:rsidP="00E87B68">
            <w:pPr>
              <w:spacing w:before="120" w:after="120" w:line="240" w:lineRule="auto"/>
              <w:jc w:val="both"/>
              <w:rPr>
                <w:rFonts w:ascii="Times New Roman" w:hAnsi="Times New Roman" w:cs="Times New Roman"/>
                <w:b/>
                <w:color w:val="F0A22E" w:themeColor="accent1"/>
                <w:sz w:val="32"/>
                <w:szCs w:val="32"/>
                <w:u w:val="single"/>
              </w:rPr>
            </w:pPr>
          </w:p>
          <w:p w14:paraId="6DE58486" w14:textId="77777777" w:rsidR="007C58D3" w:rsidRPr="00570085" w:rsidRDefault="007C58D3" w:rsidP="00E87B68">
            <w:pPr>
              <w:spacing w:before="120" w:after="120" w:line="240" w:lineRule="auto"/>
              <w:jc w:val="both"/>
              <w:rPr>
                <w:rFonts w:ascii="Times New Roman" w:hAnsi="Times New Roman" w:cs="Times New Roman"/>
                <w:b/>
                <w:color w:val="F0A22E" w:themeColor="accent1"/>
                <w:sz w:val="32"/>
                <w:szCs w:val="32"/>
                <w:u w:val="single"/>
              </w:rPr>
            </w:pPr>
          </w:p>
          <w:p w14:paraId="0F118F4D" w14:textId="77777777" w:rsidR="00D06B52" w:rsidRPr="00570085" w:rsidRDefault="00D06B52" w:rsidP="00E87B68">
            <w:pPr>
              <w:spacing w:before="120" w:after="120" w:line="240" w:lineRule="auto"/>
              <w:jc w:val="both"/>
              <w:rPr>
                <w:rFonts w:ascii="Times New Roman" w:hAnsi="Times New Roman" w:cs="Times New Roman"/>
                <w:b/>
                <w:color w:val="F0A22E" w:themeColor="accent1"/>
                <w:sz w:val="32"/>
                <w:szCs w:val="32"/>
                <w:u w:val="single"/>
              </w:rPr>
            </w:pPr>
          </w:p>
          <w:p w14:paraId="1F60C479" w14:textId="1BE3B2ED" w:rsidR="0084037D" w:rsidRPr="00570085" w:rsidRDefault="007B28F7" w:rsidP="00E87B68">
            <w:pPr>
              <w:spacing w:before="120" w:after="120" w:line="240" w:lineRule="auto"/>
              <w:jc w:val="both"/>
              <w:rPr>
                <w:rFonts w:ascii="Times New Roman" w:hAnsi="Times New Roman" w:cs="Times New Roman"/>
                <w:b/>
                <w:color w:val="F0A22E" w:themeColor="accent1"/>
                <w:sz w:val="32"/>
                <w:szCs w:val="32"/>
                <w:u w:val="single"/>
              </w:rPr>
            </w:pPr>
            <w:r w:rsidRPr="00570085">
              <w:rPr>
                <w:rFonts w:ascii="Times New Roman" w:hAnsi="Times New Roman" w:cs="Times New Roman"/>
                <w:b/>
                <w:color w:val="F0A22E" w:themeColor="accent1"/>
                <w:sz w:val="32"/>
                <w:szCs w:val="32"/>
                <w:u w:val="single"/>
              </w:rPr>
              <w:lastRenderedPageBreak/>
              <w:t xml:space="preserve">Pasvalio </w:t>
            </w:r>
            <w:r w:rsidR="0084037D" w:rsidRPr="00570085">
              <w:rPr>
                <w:rFonts w:ascii="Times New Roman" w:hAnsi="Times New Roman" w:cs="Times New Roman"/>
                <w:b/>
                <w:color w:val="F0A22E" w:themeColor="accent1"/>
                <w:sz w:val="32"/>
                <w:szCs w:val="32"/>
                <w:u w:val="single"/>
              </w:rPr>
              <w:t>rajono vandens tiekimo, buitinių ir paviršinių nuotekų surinkimo infrastruktūros situacijos apibendrinimas</w:t>
            </w:r>
          </w:p>
        </w:tc>
      </w:tr>
      <w:tr w:rsidR="0084037D" w:rsidRPr="00570085" w14:paraId="580FEA10" w14:textId="77777777" w:rsidTr="002E2666">
        <w:tc>
          <w:tcPr>
            <w:tcW w:w="1074" w:type="pct"/>
            <w:vMerge w:val="restart"/>
            <w:shd w:val="clear" w:color="auto" w:fill="auto"/>
            <w:vAlign w:val="center"/>
          </w:tcPr>
          <w:p w14:paraId="5A013476" w14:textId="03605CBA" w:rsidR="0084037D" w:rsidRPr="00570085" w:rsidRDefault="007B28F7" w:rsidP="00E87B68">
            <w:pPr>
              <w:spacing w:before="120" w:after="120" w:line="240" w:lineRule="auto"/>
              <w:jc w:val="center"/>
              <w:rPr>
                <w:rFonts w:ascii="Times New Roman" w:eastAsia="Times New Roman" w:hAnsi="Times New Roman" w:cs="Times New Roman"/>
                <w:sz w:val="24"/>
                <w:szCs w:val="24"/>
                <w:lang w:eastAsia="lt-LT"/>
              </w:rPr>
            </w:pPr>
            <w:r w:rsidRPr="00570085">
              <w:rPr>
                <w:rFonts w:ascii="Times New Roman" w:eastAsia="Times New Roman" w:hAnsi="Times New Roman" w:cs="Times New Roman"/>
                <w:noProof/>
                <w:color w:val="0000FF"/>
                <w:sz w:val="24"/>
                <w:szCs w:val="24"/>
                <w:lang w:eastAsia="en-GB"/>
              </w:rPr>
              <w:lastRenderedPageBreak/>
              <w:drawing>
                <wp:inline distT="0" distB="0" distL="0" distR="0" wp14:anchorId="6416682F" wp14:editId="22D1F169">
                  <wp:extent cx="754380" cy="662940"/>
                  <wp:effectExtent l="0" t="0" r="7620" b="3810"/>
                  <wp:docPr id="33" name="Picture 33" descr="Vaizdo rezultatas pagal užklausą „pasvalio vandenys“">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pasvalio vandenys“">
                            <a:hlinkClick r:id="rId204" tgtFrame="&quot;_blank&quot;"/>
                          </pic:cNvPr>
                          <pic:cNvPicPr>
                            <a:picLocks noChangeAspect="1" noChangeArrowheads="1"/>
                          </pic:cNvPicPr>
                        </pic:nvPicPr>
                        <pic:blipFill>
                          <a:blip r:embed="rId20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4380" cy="662940"/>
                          </a:xfrm>
                          <a:prstGeom prst="rect">
                            <a:avLst/>
                          </a:prstGeom>
                          <a:noFill/>
                          <a:ln>
                            <a:noFill/>
                          </a:ln>
                        </pic:spPr>
                      </pic:pic>
                    </a:graphicData>
                  </a:graphic>
                </wp:inline>
              </w:drawing>
            </w:r>
          </w:p>
        </w:tc>
        <w:tc>
          <w:tcPr>
            <w:tcW w:w="3926" w:type="pct"/>
            <w:shd w:val="clear" w:color="auto" w:fill="auto"/>
          </w:tcPr>
          <w:p w14:paraId="7B466EA7" w14:textId="39F08D6A" w:rsidR="0084037D" w:rsidRPr="00570085" w:rsidRDefault="0084037D"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UAB „</w:t>
            </w:r>
            <w:r w:rsidR="007B28F7" w:rsidRPr="00570085">
              <w:rPr>
                <w:rFonts w:ascii="Times New Roman" w:hAnsi="Times New Roman" w:cs="Times New Roman"/>
                <w:b/>
                <w:color w:val="D58F28"/>
              </w:rPr>
              <w:t>Pasvalio</w:t>
            </w:r>
            <w:r w:rsidRPr="00570085">
              <w:rPr>
                <w:rFonts w:ascii="Times New Roman" w:hAnsi="Times New Roman" w:cs="Times New Roman"/>
                <w:b/>
                <w:color w:val="D58F28"/>
              </w:rPr>
              <w:t xml:space="preserve"> vandenys“</w:t>
            </w:r>
          </w:p>
        </w:tc>
      </w:tr>
      <w:tr w:rsidR="0084037D" w:rsidRPr="00570085" w14:paraId="242B39F0" w14:textId="77777777" w:rsidTr="00D06B52">
        <w:trPr>
          <w:trHeight w:val="1019"/>
        </w:trPr>
        <w:tc>
          <w:tcPr>
            <w:tcW w:w="1074" w:type="pct"/>
            <w:vMerge/>
            <w:shd w:val="clear" w:color="auto" w:fill="auto"/>
          </w:tcPr>
          <w:p w14:paraId="75934924" w14:textId="77777777" w:rsidR="0084037D" w:rsidRPr="00570085" w:rsidRDefault="0084037D" w:rsidP="00E87B68">
            <w:pPr>
              <w:spacing w:before="120" w:after="120" w:line="240" w:lineRule="auto"/>
              <w:rPr>
                <w:rFonts w:ascii="Times New Roman" w:hAnsi="Times New Roman" w:cs="Times New Roman"/>
              </w:rPr>
            </w:pPr>
          </w:p>
        </w:tc>
        <w:tc>
          <w:tcPr>
            <w:tcW w:w="3926" w:type="pct"/>
            <w:shd w:val="clear" w:color="auto" w:fill="auto"/>
          </w:tcPr>
          <w:p w14:paraId="2E69E869" w14:textId="4CC5F0FA" w:rsidR="0084037D" w:rsidRPr="00570085" w:rsidRDefault="007B28F7" w:rsidP="00E87B68">
            <w:p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Pasvalio</w:t>
            </w:r>
            <w:r w:rsidR="0084037D" w:rsidRPr="00570085">
              <w:rPr>
                <w:rFonts w:ascii="Times New Roman" w:hAnsi="Times New Roman" w:cs="Times New Roman"/>
                <w:i/>
                <w:sz w:val="20"/>
                <w:szCs w:val="20"/>
              </w:rPr>
              <w:t xml:space="preserve"> rajon</w:t>
            </w:r>
            <w:r w:rsidRPr="00570085">
              <w:rPr>
                <w:rFonts w:ascii="Times New Roman" w:hAnsi="Times New Roman" w:cs="Times New Roman"/>
                <w:i/>
                <w:sz w:val="20"/>
                <w:szCs w:val="20"/>
              </w:rPr>
              <w:t>e</w:t>
            </w:r>
            <w:r w:rsidR="0084037D" w:rsidRPr="00570085">
              <w:rPr>
                <w:rFonts w:ascii="Times New Roman" w:hAnsi="Times New Roman" w:cs="Times New Roman"/>
                <w:i/>
                <w:sz w:val="20"/>
                <w:szCs w:val="20"/>
              </w:rPr>
              <w:t xml:space="preserve"> geriamojo vandens tiekimą ir nuotekų surinkimą vykdo UAB „</w:t>
            </w:r>
            <w:r w:rsidR="001A6945" w:rsidRPr="00570085">
              <w:rPr>
                <w:rFonts w:ascii="Times New Roman" w:hAnsi="Times New Roman" w:cs="Times New Roman"/>
                <w:i/>
                <w:sz w:val="20"/>
                <w:szCs w:val="20"/>
              </w:rPr>
              <w:t xml:space="preserve">Pasvalio </w:t>
            </w:r>
            <w:r w:rsidR="0084037D" w:rsidRPr="00570085">
              <w:rPr>
                <w:rFonts w:ascii="Times New Roman" w:hAnsi="Times New Roman" w:cs="Times New Roman"/>
                <w:i/>
                <w:sz w:val="20"/>
                <w:szCs w:val="20"/>
              </w:rPr>
              <w:t>vandenys“, kuri eksploatuoja</w:t>
            </w:r>
            <w:r w:rsidR="00D62706" w:rsidRPr="00570085">
              <w:rPr>
                <w:rFonts w:ascii="Times New Roman" w:hAnsi="Times New Roman" w:cs="Times New Roman"/>
                <w:i/>
                <w:sz w:val="20"/>
                <w:szCs w:val="20"/>
              </w:rPr>
              <w:t>:</w:t>
            </w:r>
          </w:p>
          <w:p w14:paraId="3005C110" w14:textId="18AF27F0" w:rsidR="0084037D" w:rsidRPr="00570085" w:rsidRDefault="007B28F7" w:rsidP="00E87B68">
            <w:pPr>
              <w:pStyle w:val="Sraopastraipa"/>
              <w:numPr>
                <w:ilvl w:val="0"/>
                <w:numId w:val="28"/>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64 artezinius </w:t>
            </w:r>
            <w:r w:rsidR="0084037D" w:rsidRPr="00570085">
              <w:rPr>
                <w:rFonts w:ascii="Times New Roman" w:hAnsi="Times New Roman" w:cs="Times New Roman"/>
                <w:i/>
                <w:sz w:val="20"/>
                <w:szCs w:val="20"/>
              </w:rPr>
              <w:t>gręžinius ir 2</w:t>
            </w:r>
            <w:r w:rsidRPr="00570085">
              <w:rPr>
                <w:rFonts w:ascii="Times New Roman" w:hAnsi="Times New Roman" w:cs="Times New Roman"/>
                <w:i/>
                <w:sz w:val="20"/>
                <w:szCs w:val="20"/>
              </w:rPr>
              <w:t>32,1</w:t>
            </w:r>
            <w:r w:rsidR="0084037D" w:rsidRPr="00570085">
              <w:rPr>
                <w:rFonts w:ascii="Times New Roman" w:hAnsi="Times New Roman" w:cs="Times New Roman"/>
                <w:i/>
                <w:sz w:val="20"/>
                <w:szCs w:val="20"/>
              </w:rPr>
              <w:t xml:space="preserve"> km vandentiekio tinklų</w:t>
            </w:r>
          </w:p>
          <w:p w14:paraId="09949B49" w14:textId="77777777" w:rsidR="000614AD" w:rsidRPr="00570085" w:rsidRDefault="007B28F7" w:rsidP="00E87B68">
            <w:pPr>
              <w:pStyle w:val="Sraopastraipa"/>
              <w:numPr>
                <w:ilvl w:val="0"/>
                <w:numId w:val="28"/>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24</w:t>
            </w:r>
            <w:r w:rsidR="0084037D" w:rsidRPr="00570085">
              <w:rPr>
                <w:rFonts w:ascii="Times New Roman" w:hAnsi="Times New Roman" w:cs="Times New Roman"/>
                <w:i/>
                <w:sz w:val="20"/>
                <w:szCs w:val="20"/>
              </w:rPr>
              <w:t xml:space="preserve"> nuotekų valymo įrengini</w:t>
            </w:r>
            <w:r w:rsidRPr="00570085">
              <w:rPr>
                <w:rFonts w:ascii="Times New Roman" w:hAnsi="Times New Roman" w:cs="Times New Roman"/>
                <w:i/>
                <w:sz w:val="20"/>
                <w:szCs w:val="20"/>
              </w:rPr>
              <w:t>us</w:t>
            </w:r>
            <w:r w:rsidR="0084037D" w:rsidRPr="00570085">
              <w:rPr>
                <w:rFonts w:ascii="Times New Roman" w:hAnsi="Times New Roman" w:cs="Times New Roman"/>
                <w:i/>
                <w:sz w:val="20"/>
                <w:szCs w:val="20"/>
              </w:rPr>
              <w:t>, </w:t>
            </w:r>
            <w:r w:rsidRPr="00570085">
              <w:rPr>
                <w:rFonts w:ascii="Times New Roman" w:hAnsi="Times New Roman" w:cs="Times New Roman"/>
                <w:i/>
                <w:sz w:val="20"/>
                <w:szCs w:val="20"/>
              </w:rPr>
              <w:t>47</w:t>
            </w:r>
            <w:r w:rsidR="0084037D" w:rsidRPr="00570085">
              <w:rPr>
                <w:rFonts w:ascii="Times New Roman" w:hAnsi="Times New Roman" w:cs="Times New Roman"/>
                <w:i/>
                <w:sz w:val="20"/>
                <w:szCs w:val="20"/>
              </w:rPr>
              <w:t xml:space="preserve"> nuotekų siurblines ir 1</w:t>
            </w:r>
            <w:r w:rsidRPr="00570085">
              <w:rPr>
                <w:rFonts w:ascii="Times New Roman" w:hAnsi="Times New Roman" w:cs="Times New Roman"/>
                <w:i/>
                <w:sz w:val="20"/>
                <w:szCs w:val="20"/>
              </w:rPr>
              <w:t>25,9</w:t>
            </w:r>
            <w:r w:rsidR="0084037D" w:rsidRPr="00570085">
              <w:rPr>
                <w:rFonts w:ascii="Times New Roman" w:hAnsi="Times New Roman" w:cs="Times New Roman"/>
                <w:i/>
                <w:sz w:val="20"/>
                <w:szCs w:val="20"/>
              </w:rPr>
              <w:t xml:space="preserve"> km nuotekų tinklų</w:t>
            </w:r>
          </w:p>
          <w:p w14:paraId="67CC5023" w14:textId="205185D3" w:rsidR="00021C56" w:rsidRPr="00570085" w:rsidRDefault="00021C56" w:rsidP="00021C56">
            <w:p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Pasvalio rajone geriamojo vandens tiekimą dar vykdo 8 kaimo bendruomenės</w:t>
            </w:r>
          </w:p>
        </w:tc>
      </w:tr>
      <w:tr w:rsidR="0084037D" w:rsidRPr="00570085" w14:paraId="54E6A56A" w14:textId="77777777" w:rsidTr="002E2666">
        <w:tc>
          <w:tcPr>
            <w:tcW w:w="1074" w:type="pct"/>
            <w:vMerge w:val="restart"/>
            <w:shd w:val="clear" w:color="auto" w:fill="auto"/>
            <w:vAlign w:val="center"/>
          </w:tcPr>
          <w:p w14:paraId="295A8342" w14:textId="77777777" w:rsidR="0084037D" w:rsidRPr="00570085" w:rsidRDefault="0084037D"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518D97D9" wp14:editId="327B5A6E">
                  <wp:extent cx="662940" cy="662940"/>
                  <wp:effectExtent l="0" t="0" r="3810" b="0"/>
                  <wp:docPr id="277" name="Picture 277" descr="Vaizdo rezultatas pagal užklausą „subscriber icon png“">
                    <a:hlinkClick xmlns:a="http://schemas.openxmlformats.org/drawingml/2006/main" r:id="rId2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izdo rezultatas pagal užklausą „subscriber icon png“">
                            <a:hlinkClick r:id="rId206" tgtFrame="&quot;_blank&quot;"/>
                          </pic:cNvPr>
                          <pic:cNvPicPr>
                            <a:picLocks noChangeAspect="1" noChangeArrowheads="1"/>
                          </pic:cNvPicPr>
                        </pic:nvPicPr>
                        <pic:blipFill>
                          <a:blip r:embed="rId20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62940" cy="662940"/>
                          </a:xfrm>
                          <a:prstGeom prst="rect">
                            <a:avLst/>
                          </a:prstGeom>
                          <a:noFill/>
                          <a:ln>
                            <a:noFill/>
                          </a:ln>
                        </pic:spPr>
                      </pic:pic>
                    </a:graphicData>
                  </a:graphic>
                </wp:inline>
              </w:drawing>
            </w:r>
          </w:p>
        </w:tc>
        <w:tc>
          <w:tcPr>
            <w:tcW w:w="3926" w:type="pct"/>
            <w:shd w:val="clear" w:color="auto" w:fill="auto"/>
          </w:tcPr>
          <w:p w14:paraId="106A3101" w14:textId="03B32D6B" w:rsidR="0084037D" w:rsidRPr="00570085" w:rsidRDefault="007C58D3"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 xml:space="preserve">Per metus </w:t>
            </w:r>
            <w:r w:rsidR="00CC22C4" w:rsidRPr="00570085">
              <w:rPr>
                <w:rFonts w:ascii="Times New Roman" w:hAnsi="Times New Roman" w:cs="Times New Roman"/>
                <w:b/>
                <w:color w:val="D58F28"/>
              </w:rPr>
              <w:t>0,9 proc.</w:t>
            </w:r>
            <w:r w:rsidR="002A7FF2" w:rsidRPr="00570085">
              <w:rPr>
                <w:rFonts w:ascii="Times New Roman" w:hAnsi="Times New Roman" w:cs="Times New Roman"/>
                <w:b/>
                <w:color w:val="D58F28"/>
              </w:rPr>
              <w:t xml:space="preserve"> p.</w:t>
            </w:r>
            <w:r w:rsidR="00CC22C4" w:rsidRPr="00570085">
              <w:rPr>
                <w:rFonts w:ascii="Times New Roman" w:hAnsi="Times New Roman" w:cs="Times New Roman"/>
                <w:b/>
                <w:color w:val="D58F28"/>
              </w:rPr>
              <w:t xml:space="preserve"> išaugęs </w:t>
            </w:r>
            <w:r w:rsidR="007B28F7" w:rsidRPr="00570085">
              <w:rPr>
                <w:rFonts w:ascii="Times New Roman" w:hAnsi="Times New Roman" w:cs="Times New Roman"/>
                <w:b/>
                <w:color w:val="D58F28"/>
              </w:rPr>
              <w:t xml:space="preserve">prie </w:t>
            </w:r>
            <w:r w:rsidR="0080575D" w:rsidRPr="00570085">
              <w:rPr>
                <w:rFonts w:ascii="Times New Roman" w:hAnsi="Times New Roman" w:cs="Times New Roman"/>
                <w:b/>
                <w:color w:val="D58F28"/>
              </w:rPr>
              <w:t xml:space="preserve">vandens tiekimo </w:t>
            </w:r>
            <w:r w:rsidR="007B28F7" w:rsidRPr="00570085">
              <w:rPr>
                <w:rFonts w:ascii="Times New Roman" w:hAnsi="Times New Roman" w:cs="Times New Roman"/>
                <w:b/>
                <w:color w:val="D58F28"/>
              </w:rPr>
              <w:t xml:space="preserve">bei </w:t>
            </w:r>
            <w:r w:rsidR="0080575D" w:rsidRPr="00570085">
              <w:rPr>
                <w:rFonts w:ascii="Times New Roman" w:hAnsi="Times New Roman" w:cs="Times New Roman"/>
                <w:b/>
                <w:color w:val="D58F28"/>
              </w:rPr>
              <w:t xml:space="preserve">nuotekų surinkimo </w:t>
            </w:r>
            <w:r w:rsidR="007B28F7" w:rsidRPr="00570085">
              <w:rPr>
                <w:rFonts w:ascii="Times New Roman" w:hAnsi="Times New Roman" w:cs="Times New Roman"/>
                <w:b/>
                <w:color w:val="D58F28"/>
              </w:rPr>
              <w:t xml:space="preserve">tinklų prisijungusių </w:t>
            </w:r>
            <w:r w:rsidR="0080575D" w:rsidRPr="00570085">
              <w:rPr>
                <w:rFonts w:ascii="Times New Roman" w:hAnsi="Times New Roman" w:cs="Times New Roman"/>
                <w:b/>
                <w:color w:val="D58F28"/>
              </w:rPr>
              <w:t>abonentų skaičius</w:t>
            </w:r>
          </w:p>
        </w:tc>
      </w:tr>
      <w:tr w:rsidR="0084037D" w:rsidRPr="00570085" w14:paraId="76F556D2" w14:textId="77777777" w:rsidTr="002E2666">
        <w:tc>
          <w:tcPr>
            <w:tcW w:w="1074" w:type="pct"/>
            <w:vMerge/>
            <w:shd w:val="clear" w:color="auto" w:fill="auto"/>
          </w:tcPr>
          <w:p w14:paraId="2F64BA3C" w14:textId="77777777" w:rsidR="0084037D" w:rsidRPr="00570085" w:rsidRDefault="0084037D" w:rsidP="00E87B68">
            <w:pPr>
              <w:spacing w:before="120" w:after="120" w:line="240" w:lineRule="auto"/>
              <w:rPr>
                <w:rFonts w:ascii="Times New Roman" w:hAnsi="Times New Roman" w:cs="Times New Roman"/>
              </w:rPr>
            </w:pPr>
          </w:p>
        </w:tc>
        <w:tc>
          <w:tcPr>
            <w:tcW w:w="3926" w:type="pct"/>
            <w:shd w:val="clear" w:color="auto" w:fill="auto"/>
          </w:tcPr>
          <w:p w14:paraId="099181F3" w14:textId="15637F89" w:rsidR="0084037D" w:rsidRPr="00570085" w:rsidRDefault="007B28F7" w:rsidP="00E87B68">
            <w:pPr>
              <w:pStyle w:val="Sraopastraipa"/>
              <w:numPr>
                <w:ilvl w:val="0"/>
                <w:numId w:val="29"/>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2017 m. prie vandens tiekimo tinklų yra prisijungę 90,3 proc., prie nuotekų surinkimo tinklų – 47,6 proc. gyventojų</w:t>
            </w:r>
          </w:p>
          <w:p w14:paraId="2E330937" w14:textId="66B48454" w:rsidR="0084037D" w:rsidRPr="00570085" w:rsidRDefault="007B28F7" w:rsidP="00E87B68">
            <w:pPr>
              <w:pStyle w:val="Sraopastraipa"/>
              <w:numPr>
                <w:ilvl w:val="0"/>
                <w:numId w:val="29"/>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rPr>
              <w:t>2016-2017 m. prie vandens tiekimo tinklų bei nuotekų surinkimo tinklų prisijungusių abonentų skaičius išaugo po 0,9 proc.</w:t>
            </w:r>
            <w:r w:rsidR="002A7FF2" w:rsidRPr="00570085">
              <w:rPr>
                <w:rFonts w:ascii="Times New Roman" w:hAnsi="Times New Roman" w:cs="Times New Roman"/>
                <w:i/>
                <w:sz w:val="20"/>
                <w:szCs w:val="20"/>
              </w:rPr>
              <w:t xml:space="preserve"> p.</w:t>
            </w:r>
          </w:p>
        </w:tc>
      </w:tr>
      <w:tr w:rsidR="0084037D" w:rsidRPr="00570085" w14:paraId="2AB90B7B" w14:textId="77777777" w:rsidTr="002E2666">
        <w:tc>
          <w:tcPr>
            <w:tcW w:w="1074" w:type="pct"/>
            <w:vMerge w:val="restart"/>
            <w:shd w:val="clear" w:color="auto" w:fill="auto"/>
            <w:vAlign w:val="center"/>
          </w:tcPr>
          <w:p w14:paraId="3D10C04F" w14:textId="77777777" w:rsidR="0084037D" w:rsidRPr="00570085" w:rsidRDefault="0084037D"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6FD7B1AE" wp14:editId="41490B52">
                  <wp:extent cx="906780" cy="663085"/>
                  <wp:effectExtent l="0" t="0" r="7620" b="3810"/>
                  <wp:docPr id="278" name="Picture 278" descr="Vaizdo rezultatas pagal užklausą „drinking water supply and sewage collection icon png“">
                    <a:hlinkClick xmlns:a="http://schemas.openxmlformats.org/drawingml/2006/main" r:id="rId2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izdo rezultatas pagal užklausą „drinking water supply and sewage collection icon png“">
                            <a:hlinkClick r:id="rId208" tgtFrame="&quot;_blank&quot;"/>
                          </pic:cNvPr>
                          <pic:cNvPicPr>
                            <a:picLocks noChangeAspect="1" noChangeArrowheads="1"/>
                          </pic:cNvPicPr>
                        </pic:nvPicPr>
                        <pic:blipFill>
                          <a:blip r:embed="rId20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47039" cy="692524"/>
                          </a:xfrm>
                          <a:prstGeom prst="rect">
                            <a:avLst/>
                          </a:prstGeom>
                          <a:noFill/>
                          <a:ln>
                            <a:noFill/>
                          </a:ln>
                        </pic:spPr>
                      </pic:pic>
                    </a:graphicData>
                  </a:graphic>
                </wp:inline>
              </w:drawing>
            </w:r>
          </w:p>
        </w:tc>
        <w:tc>
          <w:tcPr>
            <w:tcW w:w="3926" w:type="pct"/>
            <w:shd w:val="clear" w:color="auto" w:fill="auto"/>
          </w:tcPr>
          <w:p w14:paraId="46AE6081" w14:textId="72E9AC4D" w:rsidR="0084037D" w:rsidRPr="00570085" w:rsidRDefault="007B28F7"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0,8 proc. p. išaugusios</w:t>
            </w:r>
            <w:r w:rsidR="0084037D" w:rsidRPr="00570085">
              <w:rPr>
                <w:rFonts w:ascii="Times New Roman" w:hAnsi="Times New Roman" w:cs="Times New Roman"/>
                <w:b/>
                <w:color w:val="D58F28"/>
              </w:rPr>
              <w:t xml:space="preserve"> vandens netektys</w:t>
            </w:r>
          </w:p>
        </w:tc>
      </w:tr>
      <w:tr w:rsidR="0084037D" w:rsidRPr="00570085" w14:paraId="69CF8EDB" w14:textId="77777777" w:rsidTr="002E2666">
        <w:tc>
          <w:tcPr>
            <w:tcW w:w="1074" w:type="pct"/>
            <w:vMerge/>
            <w:shd w:val="clear" w:color="auto" w:fill="auto"/>
          </w:tcPr>
          <w:p w14:paraId="17FA46A0" w14:textId="77777777" w:rsidR="0084037D" w:rsidRPr="00570085" w:rsidRDefault="0084037D" w:rsidP="00E87B68">
            <w:pPr>
              <w:spacing w:before="120" w:after="120" w:line="240" w:lineRule="auto"/>
              <w:rPr>
                <w:rFonts w:ascii="Times New Roman" w:hAnsi="Times New Roman" w:cs="Times New Roman"/>
              </w:rPr>
            </w:pPr>
          </w:p>
        </w:tc>
        <w:tc>
          <w:tcPr>
            <w:tcW w:w="3926" w:type="pct"/>
            <w:shd w:val="clear" w:color="auto" w:fill="auto"/>
          </w:tcPr>
          <w:p w14:paraId="3FD1AC66" w14:textId="4C0560B8" w:rsidR="0084037D" w:rsidRPr="00570085" w:rsidRDefault="007B28F7" w:rsidP="00E87B68">
            <w:pPr>
              <w:pStyle w:val="Sraopastraipa"/>
              <w:numPr>
                <w:ilvl w:val="0"/>
                <w:numId w:val="31"/>
              </w:numPr>
              <w:spacing w:before="120" w:after="120" w:line="240" w:lineRule="auto"/>
              <w:jc w:val="both"/>
              <w:rPr>
                <w:rFonts w:ascii="Times New Roman" w:hAnsi="Times New Roman" w:cs="Times New Roman"/>
                <w:i/>
                <w:sz w:val="20"/>
                <w:szCs w:val="20"/>
                <w:lang w:eastAsia="sv-SE"/>
              </w:rPr>
            </w:pPr>
            <w:r w:rsidRPr="00570085">
              <w:rPr>
                <w:rFonts w:ascii="Times New Roman" w:hAnsi="Times New Roman" w:cs="Times New Roman"/>
                <w:i/>
                <w:sz w:val="20"/>
                <w:szCs w:val="20"/>
                <w:lang w:eastAsia="sv-SE"/>
              </w:rPr>
              <w:t>per metus vandens netektys išaugo 0,8 proc. p., nes augo</w:t>
            </w:r>
            <w:r w:rsidR="0084037D" w:rsidRPr="00570085">
              <w:rPr>
                <w:rFonts w:ascii="Times New Roman" w:hAnsi="Times New Roman" w:cs="Times New Roman"/>
                <w:i/>
                <w:sz w:val="20"/>
                <w:szCs w:val="20"/>
                <w:lang w:eastAsia="sv-SE"/>
              </w:rPr>
              <w:t xml:space="preserve"> vandens </w:t>
            </w:r>
            <w:r w:rsidRPr="00570085">
              <w:rPr>
                <w:rFonts w:ascii="Times New Roman" w:hAnsi="Times New Roman" w:cs="Times New Roman"/>
                <w:i/>
                <w:sz w:val="20"/>
                <w:szCs w:val="20"/>
                <w:lang w:eastAsia="sv-SE"/>
              </w:rPr>
              <w:t>išgavimo ir pardavimo apimtys</w:t>
            </w:r>
          </w:p>
        </w:tc>
      </w:tr>
      <w:tr w:rsidR="0084037D" w:rsidRPr="00570085" w14:paraId="0C5232AF" w14:textId="77777777" w:rsidTr="002E2666">
        <w:tc>
          <w:tcPr>
            <w:tcW w:w="1074" w:type="pct"/>
            <w:vMerge w:val="restart"/>
            <w:shd w:val="clear" w:color="auto" w:fill="auto"/>
            <w:vAlign w:val="center"/>
          </w:tcPr>
          <w:p w14:paraId="5AA8648A" w14:textId="77777777" w:rsidR="0084037D" w:rsidRPr="00570085" w:rsidRDefault="0084037D"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60B4C4DC" wp14:editId="29921AB6">
                  <wp:extent cx="716280" cy="716280"/>
                  <wp:effectExtent l="0" t="0" r="7620" b="7620"/>
                  <wp:docPr id="279" name="Picture 279" descr="Vaizdo rezultatas pagal užklausą „sewage collection icon png“">
                    <a:hlinkClick xmlns:a="http://schemas.openxmlformats.org/drawingml/2006/main" r:id="rId2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izdo rezultatas pagal užklausą „sewage collection icon png“">
                            <a:hlinkClick r:id="rId210" tgtFrame="&quot;_blank&quot;"/>
                          </pic:cNvPr>
                          <pic:cNvPicPr>
                            <a:picLocks noChangeAspect="1" noChangeArrowheads="1"/>
                          </pic:cNvPicPr>
                        </pic:nvPicPr>
                        <pic:blipFill>
                          <a:blip r:embed="rId211" cstate="print">
                            <a:duotone>
                              <a:schemeClr val="accent1">
                                <a:shade val="45000"/>
                                <a:satMod val="135000"/>
                              </a:schemeClr>
                              <a:prstClr val="white"/>
                            </a:duotone>
                            <a:extLst>
                              <a:ext uri="{BEBA8EAE-BF5A-486C-A8C5-ECC9F3942E4B}">
                                <a14:imgProps xmlns:a14="http://schemas.microsoft.com/office/drawing/2010/main">
                                  <a14:imgLayer r:embed="rId2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tc>
        <w:tc>
          <w:tcPr>
            <w:tcW w:w="3926" w:type="pct"/>
            <w:shd w:val="clear" w:color="auto" w:fill="auto"/>
          </w:tcPr>
          <w:p w14:paraId="0925DB14" w14:textId="7836E56D" w:rsidR="0084037D" w:rsidRPr="00570085" w:rsidRDefault="00CC22C4"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100 proc. n</w:t>
            </w:r>
            <w:r w:rsidR="007943A4" w:rsidRPr="00570085">
              <w:rPr>
                <w:rFonts w:ascii="Times New Roman" w:hAnsi="Times New Roman" w:cs="Times New Roman"/>
                <w:b/>
                <w:color w:val="D58F28"/>
              </w:rPr>
              <w:t>uotek</w:t>
            </w:r>
            <w:r w:rsidRPr="00570085">
              <w:rPr>
                <w:rFonts w:ascii="Times New Roman" w:hAnsi="Times New Roman" w:cs="Times New Roman"/>
                <w:b/>
                <w:color w:val="D58F28"/>
              </w:rPr>
              <w:t>ų</w:t>
            </w:r>
            <w:r w:rsidR="007943A4" w:rsidRPr="00570085">
              <w:rPr>
                <w:rFonts w:ascii="Times New Roman" w:hAnsi="Times New Roman" w:cs="Times New Roman"/>
                <w:b/>
                <w:color w:val="D58F28"/>
              </w:rPr>
              <w:t xml:space="preserve"> išvalomos iki normų</w:t>
            </w:r>
          </w:p>
        </w:tc>
      </w:tr>
      <w:tr w:rsidR="0084037D" w:rsidRPr="00570085" w14:paraId="42A3D1B5" w14:textId="77777777" w:rsidTr="002E2666">
        <w:tc>
          <w:tcPr>
            <w:tcW w:w="1074" w:type="pct"/>
            <w:vMerge/>
            <w:shd w:val="clear" w:color="auto" w:fill="auto"/>
          </w:tcPr>
          <w:p w14:paraId="486F21B1" w14:textId="77777777" w:rsidR="0084037D" w:rsidRPr="00570085" w:rsidRDefault="0084037D" w:rsidP="00E87B68">
            <w:pPr>
              <w:spacing w:before="120" w:after="120" w:line="240" w:lineRule="auto"/>
              <w:rPr>
                <w:rFonts w:ascii="Times New Roman" w:hAnsi="Times New Roman" w:cs="Times New Roman"/>
              </w:rPr>
            </w:pPr>
          </w:p>
        </w:tc>
        <w:tc>
          <w:tcPr>
            <w:tcW w:w="3926" w:type="pct"/>
            <w:shd w:val="clear" w:color="auto" w:fill="auto"/>
          </w:tcPr>
          <w:p w14:paraId="2078163F" w14:textId="3B7AE17A" w:rsidR="0084037D" w:rsidRPr="00570085" w:rsidRDefault="0084037D" w:rsidP="00E87B68">
            <w:pPr>
              <w:pStyle w:val="Sraopastraipa"/>
              <w:numPr>
                <w:ilvl w:val="0"/>
                <w:numId w:val="32"/>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lang w:eastAsia="sv-SE"/>
              </w:rPr>
              <w:t>100 proc. nuotekų buvo išvalomos iki normų</w:t>
            </w:r>
          </w:p>
          <w:p w14:paraId="7A6653A5" w14:textId="46EC8D3E" w:rsidR="007943A4" w:rsidRPr="00570085" w:rsidRDefault="007943A4" w:rsidP="00E87B68">
            <w:pPr>
              <w:pStyle w:val="Sraopastraipa"/>
              <w:numPr>
                <w:ilvl w:val="0"/>
                <w:numId w:val="32"/>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lang w:eastAsia="sv-SE"/>
              </w:rPr>
              <w:t>2016–2017 m. 7,5 proc. sumažėjo surinktų nuotekų kiekis</w:t>
            </w:r>
          </w:p>
        </w:tc>
      </w:tr>
      <w:tr w:rsidR="0084037D" w:rsidRPr="00570085" w14:paraId="3FA26972" w14:textId="77777777" w:rsidTr="002E2666">
        <w:tc>
          <w:tcPr>
            <w:tcW w:w="1074" w:type="pct"/>
            <w:vMerge w:val="restart"/>
            <w:tcBorders>
              <w:top w:val="nil"/>
              <w:left w:val="nil"/>
              <w:bottom w:val="nil"/>
              <w:right w:val="nil"/>
            </w:tcBorders>
          </w:tcPr>
          <w:p w14:paraId="21B0F4D5" w14:textId="77777777" w:rsidR="0084037D" w:rsidRPr="00570085" w:rsidRDefault="0084037D"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6B538383" wp14:editId="14CE76B2">
                  <wp:extent cx="714375" cy="714375"/>
                  <wp:effectExtent l="0" t="0" r="0" b="9525"/>
                  <wp:docPr id="280" name="Picture 280" descr="Vaizdo rezultatas pagal užklausą „rainwater icon png“">
                    <a:hlinkClick xmlns:a="http://schemas.openxmlformats.org/drawingml/2006/main" r:id="rId2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izdo rezultatas pagal užklausą „rainwater icon png“">
                            <a:hlinkClick r:id="rId213" tgtFrame="&quot;_blank&quot;"/>
                          </pic:cNvPr>
                          <pic:cNvPicPr>
                            <a:picLocks noChangeAspect="1" noChangeArrowheads="1"/>
                          </pic:cNvPicPr>
                        </pic:nvPicPr>
                        <pic:blipFill>
                          <a:blip r:embed="rId2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11335" cy="711335"/>
                          </a:xfrm>
                          <a:prstGeom prst="rect">
                            <a:avLst/>
                          </a:prstGeom>
                          <a:noFill/>
                          <a:ln>
                            <a:noFill/>
                          </a:ln>
                        </pic:spPr>
                      </pic:pic>
                    </a:graphicData>
                  </a:graphic>
                </wp:inline>
              </w:drawing>
            </w:r>
          </w:p>
        </w:tc>
        <w:tc>
          <w:tcPr>
            <w:tcW w:w="3926" w:type="pct"/>
            <w:tcBorders>
              <w:top w:val="nil"/>
              <w:left w:val="nil"/>
              <w:bottom w:val="nil"/>
              <w:right w:val="nil"/>
            </w:tcBorders>
          </w:tcPr>
          <w:p w14:paraId="1CAD4E52" w14:textId="55F208E0" w:rsidR="0084037D" w:rsidRPr="00570085" w:rsidRDefault="004508F5" w:rsidP="00E87B68">
            <w:pPr>
              <w:spacing w:before="120" w:after="120" w:line="240" w:lineRule="auto"/>
              <w:rPr>
                <w:rFonts w:ascii="Times New Roman" w:hAnsi="Times New Roman" w:cs="Times New Roman"/>
                <w:b/>
                <w:color w:val="D58F28"/>
              </w:rPr>
            </w:pPr>
            <w:r w:rsidRPr="00570085">
              <w:rPr>
                <w:rFonts w:ascii="Times New Roman" w:hAnsi="Times New Roman" w:cs="Times New Roman"/>
                <w:b/>
                <w:color w:val="D58F28"/>
              </w:rPr>
              <w:t>6</w:t>
            </w:r>
            <w:r w:rsidR="0084037D" w:rsidRPr="00570085">
              <w:rPr>
                <w:rFonts w:ascii="Times New Roman" w:hAnsi="Times New Roman" w:cs="Times New Roman"/>
                <w:b/>
                <w:color w:val="D58F28"/>
              </w:rPr>
              <w:t xml:space="preserve"> lietaus nuotekų išleistuvai, </w:t>
            </w:r>
            <w:r w:rsidRPr="00570085">
              <w:rPr>
                <w:rFonts w:ascii="Times New Roman" w:hAnsi="Times New Roman" w:cs="Times New Roman"/>
                <w:b/>
                <w:color w:val="D58F28"/>
              </w:rPr>
              <w:t>11</w:t>
            </w:r>
            <w:r w:rsidR="0084037D" w:rsidRPr="00570085">
              <w:rPr>
                <w:rFonts w:ascii="Times New Roman" w:hAnsi="Times New Roman" w:cs="Times New Roman"/>
                <w:b/>
                <w:color w:val="D58F28"/>
              </w:rPr>
              <w:t xml:space="preserve"> km lietaus nuotekų tinklų, </w:t>
            </w:r>
            <w:r w:rsidRPr="00570085">
              <w:rPr>
                <w:rFonts w:ascii="Times New Roman" w:hAnsi="Times New Roman" w:cs="Times New Roman"/>
                <w:b/>
                <w:color w:val="D58F28"/>
              </w:rPr>
              <w:t>6</w:t>
            </w:r>
            <w:r w:rsidR="0084037D" w:rsidRPr="00570085">
              <w:rPr>
                <w:rFonts w:ascii="Times New Roman" w:hAnsi="Times New Roman" w:cs="Times New Roman"/>
                <w:b/>
                <w:color w:val="D58F28"/>
              </w:rPr>
              <w:t xml:space="preserve"> valyklos </w:t>
            </w:r>
          </w:p>
        </w:tc>
      </w:tr>
      <w:tr w:rsidR="0084037D" w:rsidRPr="00570085" w14:paraId="0E3E5745" w14:textId="77777777" w:rsidTr="002E2666">
        <w:trPr>
          <w:trHeight w:val="902"/>
        </w:trPr>
        <w:tc>
          <w:tcPr>
            <w:tcW w:w="1074" w:type="pct"/>
            <w:vMerge/>
            <w:tcBorders>
              <w:top w:val="nil"/>
              <w:left w:val="nil"/>
              <w:bottom w:val="nil"/>
              <w:right w:val="nil"/>
            </w:tcBorders>
          </w:tcPr>
          <w:p w14:paraId="54B40318" w14:textId="77777777" w:rsidR="0084037D" w:rsidRPr="00570085" w:rsidRDefault="0084037D" w:rsidP="00E87B68">
            <w:pPr>
              <w:spacing w:before="120" w:after="120" w:line="240" w:lineRule="auto"/>
              <w:rPr>
                <w:rFonts w:ascii="Times New Roman" w:hAnsi="Times New Roman" w:cs="Times New Roman"/>
              </w:rPr>
            </w:pPr>
          </w:p>
        </w:tc>
        <w:tc>
          <w:tcPr>
            <w:tcW w:w="3926" w:type="pct"/>
            <w:tcBorders>
              <w:top w:val="nil"/>
              <w:left w:val="nil"/>
              <w:bottom w:val="nil"/>
              <w:right w:val="nil"/>
            </w:tcBorders>
          </w:tcPr>
          <w:p w14:paraId="18E790E7" w14:textId="0D65307A" w:rsidR="0084037D" w:rsidRPr="00570085" w:rsidRDefault="0084037D" w:rsidP="00E87B68">
            <w:pPr>
              <w:pStyle w:val="Sraopastraipa"/>
              <w:numPr>
                <w:ilvl w:val="0"/>
                <w:numId w:val="66"/>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lang w:eastAsia="sv-SE"/>
              </w:rPr>
              <w:t xml:space="preserve">Paviršines nuotekas </w:t>
            </w:r>
            <w:r w:rsidR="007943A4" w:rsidRPr="00570085">
              <w:rPr>
                <w:rFonts w:ascii="Times New Roman" w:hAnsi="Times New Roman" w:cs="Times New Roman"/>
                <w:i/>
                <w:sz w:val="20"/>
                <w:szCs w:val="20"/>
                <w:lang w:eastAsia="sv-SE"/>
              </w:rPr>
              <w:t>Pasvalio mieste</w:t>
            </w:r>
            <w:r w:rsidRPr="00570085">
              <w:rPr>
                <w:rFonts w:ascii="Times New Roman" w:hAnsi="Times New Roman" w:cs="Times New Roman"/>
                <w:i/>
                <w:sz w:val="20"/>
                <w:szCs w:val="20"/>
                <w:lang w:eastAsia="sv-SE"/>
              </w:rPr>
              <w:t xml:space="preserve"> tvarko ir prižiūri UAB „</w:t>
            </w:r>
            <w:r w:rsidR="007943A4" w:rsidRPr="00570085">
              <w:rPr>
                <w:rFonts w:ascii="Times New Roman" w:hAnsi="Times New Roman" w:cs="Times New Roman"/>
                <w:i/>
                <w:sz w:val="20"/>
                <w:szCs w:val="20"/>
                <w:lang w:eastAsia="sv-SE"/>
              </w:rPr>
              <w:t>Pasvalio</w:t>
            </w:r>
            <w:r w:rsidRPr="00570085">
              <w:rPr>
                <w:rFonts w:ascii="Times New Roman" w:hAnsi="Times New Roman" w:cs="Times New Roman"/>
                <w:i/>
                <w:sz w:val="20"/>
                <w:szCs w:val="20"/>
                <w:lang w:eastAsia="sv-SE"/>
              </w:rPr>
              <w:t xml:space="preserve"> vandenys“.</w:t>
            </w:r>
          </w:p>
          <w:p w14:paraId="06AEB7F3" w14:textId="2C9BB055" w:rsidR="0084037D" w:rsidRPr="00570085" w:rsidRDefault="004508F5" w:rsidP="00E87B68">
            <w:pPr>
              <w:pStyle w:val="Sraopastraipa"/>
              <w:numPr>
                <w:ilvl w:val="0"/>
                <w:numId w:val="66"/>
              </w:numPr>
              <w:spacing w:before="120" w:after="120" w:line="240" w:lineRule="auto"/>
              <w:jc w:val="both"/>
              <w:rPr>
                <w:rFonts w:ascii="Times New Roman" w:hAnsi="Times New Roman" w:cs="Times New Roman"/>
                <w:i/>
                <w:sz w:val="20"/>
                <w:szCs w:val="20"/>
              </w:rPr>
            </w:pPr>
            <w:r w:rsidRPr="00570085">
              <w:rPr>
                <w:rFonts w:ascii="Times New Roman" w:hAnsi="Times New Roman" w:cs="Times New Roman"/>
                <w:i/>
                <w:sz w:val="20"/>
                <w:szCs w:val="20"/>
                <w:lang w:eastAsia="sv-SE"/>
              </w:rPr>
              <w:t>Pasvalio</w:t>
            </w:r>
            <w:r w:rsidR="0084037D" w:rsidRPr="00570085">
              <w:rPr>
                <w:rFonts w:ascii="Times New Roman" w:hAnsi="Times New Roman" w:cs="Times New Roman"/>
                <w:i/>
                <w:sz w:val="20"/>
                <w:szCs w:val="20"/>
                <w:lang w:eastAsia="sv-SE"/>
              </w:rPr>
              <w:t xml:space="preserve"> mieste yra </w:t>
            </w:r>
            <w:r w:rsidRPr="00570085">
              <w:rPr>
                <w:rFonts w:ascii="Times New Roman" w:hAnsi="Times New Roman" w:cs="Times New Roman"/>
                <w:i/>
                <w:sz w:val="20"/>
                <w:szCs w:val="20"/>
                <w:lang w:eastAsia="sv-SE"/>
              </w:rPr>
              <w:t>6</w:t>
            </w:r>
            <w:r w:rsidR="0084037D" w:rsidRPr="00570085">
              <w:rPr>
                <w:rFonts w:ascii="Times New Roman" w:hAnsi="Times New Roman" w:cs="Times New Roman"/>
                <w:i/>
                <w:sz w:val="20"/>
                <w:szCs w:val="20"/>
                <w:lang w:eastAsia="sv-SE"/>
              </w:rPr>
              <w:t xml:space="preserve"> lietaus nuotekų išleistuvai, </w:t>
            </w:r>
            <w:r w:rsidRPr="00570085">
              <w:rPr>
                <w:rFonts w:ascii="Times New Roman" w:hAnsi="Times New Roman" w:cs="Times New Roman"/>
                <w:i/>
                <w:sz w:val="20"/>
                <w:szCs w:val="20"/>
                <w:lang w:eastAsia="sv-SE"/>
              </w:rPr>
              <w:t>11</w:t>
            </w:r>
            <w:r w:rsidR="0084037D" w:rsidRPr="00570085">
              <w:rPr>
                <w:rFonts w:ascii="Times New Roman" w:hAnsi="Times New Roman" w:cs="Times New Roman"/>
                <w:i/>
                <w:sz w:val="20"/>
                <w:szCs w:val="20"/>
                <w:lang w:eastAsia="sv-SE"/>
              </w:rPr>
              <w:t xml:space="preserve"> km </w:t>
            </w:r>
            <w:r w:rsidR="00506271" w:rsidRPr="00570085">
              <w:rPr>
                <w:rFonts w:ascii="Times New Roman" w:hAnsi="Times New Roman" w:cs="Times New Roman"/>
                <w:i/>
                <w:sz w:val="20"/>
                <w:szCs w:val="20"/>
                <w:lang w:eastAsia="sv-SE"/>
              </w:rPr>
              <w:t xml:space="preserve">tinklų, </w:t>
            </w:r>
            <w:r w:rsidRPr="00570085">
              <w:rPr>
                <w:rFonts w:ascii="Times New Roman" w:hAnsi="Times New Roman" w:cs="Times New Roman"/>
                <w:i/>
                <w:sz w:val="20"/>
                <w:szCs w:val="20"/>
                <w:lang w:eastAsia="sv-SE"/>
              </w:rPr>
              <w:t>6</w:t>
            </w:r>
            <w:r w:rsidR="00506271" w:rsidRPr="00570085">
              <w:rPr>
                <w:rFonts w:ascii="Times New Roman" w:hAnsi="Times New Roman" w:cs="Times New Roman"/>
                <w:i/>
                <w:sz w:val="20"/>
                <w:szCs w:val="20"/>
                <w:lang w:eastAsia="sv-SE"/>
              </w:rPr>
              <w:t xml:space="preserve"> </w:t>
            </w:r>
            <w:r w:rsidR="0084037D" w:rsidRPr="00570085">
              <w:rPr>
                <w:rFonts w:ascii="Times New Roman" w:hAnsi="Times New Roman" w:cs="Times New Roman"/>
                <w:i/>
                <w:sz w:val="20"/>
                <w:szCs w:val="20"/>
                <w:lang w:eastAsia="sv-SE"/>
              </w:rPr>
              <w:t>valyklos</w:t>
            </w:r>
          </w:p>
          <w:p w14:paraId="77D3AA6F" w14:textId="060A037B" w:rsidR="0084037D" w:rsidRPr="00570085" w:rsidRDefault="007943A4" w:rsidP="00E87B68">
            <w:pPr>
              <w:pStyle w:val="Sraopastraipa"/>
              <w:numPr>
                <w:ilvl w:val="0"/>
                <w:numId w:val="66"/>
              </w:numPr>
              <w:spacing w:before="120" w:after="120" w:line="240" w:lineRule="auto"/>
              <w:jc w:val="both"/>
              <w:rPr>
                <w:rFonts w:ascii="Times New Roman" w:hAnsi="Times New Roman" w:cs="Times New Roman"/>
                <w:sz w:val="20"/>
                <w:szCs w:val="20"/>
              </w:rPr>
            </w:pPr>
            <w:r w:rsidRPr="00570085">
              <w:rPr>
                <w:rFonts w:ascii="Times New Roman" w:hAnsi="Times New Roman" w:cs="Times New Roman"/>
                <w:i/>
                <w:sz w:val="20"/>
                <w:szCs w:val="20"/>
                <w:lang w:eastAsia="sv-SE"/>
              </w:rPr>
              <w:t>Pasvalio</w:t>
            </w:r>
            <w:r w:rsidR="0084037D" w:rsidRPr="00570085">
              <w:rPr>
                <w:rFonts w:ascii="Times New Roman" w:hAnsi="Times New Roman" w:cs="Times New Roman"/>
                <w:i/>
                <w:sz w:val="20"/>
                <w:szCs w:val="20"/>
              </w:rPr>
              <w:t xml:space="preserve"> </w:t>
            </w:r>
            <w:r w:rsidR="00D62706" w:rsidRPr="00570085">
              <w:rPr>
                <w:rFonts w:ascii="Times New Roman" w:hAnsi="Times New Roman" w:cs="Times New Roman"/>
                <w:i/>
                <w:sz w:val="20"/>
                <w:szCs w:val="20"/>
              </w:rPr>
              <w:t>r. sav.</w:t>
            </w:r>
            <w:r w:rsidR="0084037D" w:rsidRPr="00570085">
              <w:rPr>
                <w:rFonts w:ascii="Times New Roman" w:hAnsi="Times New Roman" w:cs="Times New Roman"/>
                <w:i/>
                <w:sz w:val="20"/>
                <w:szCs w:val="20"/>
              </w:rPr>
              <w:t xml:space="preserve"> kaimiškose </w:t>
            </w:r>
            <w:r w:rsidR="00506271" w:rsidRPr="00570085">
              <w:rPr>
                <w:rFonts w:ascii="Times New Roman" w:hAnsi="Times New Roman" w:cs="Times New Roman"/>
                <w:i/>
                <w:sz w:val="20"/>
                <w:szCs w:val="20"/>
              </w:rPr>
              <w:t>teritorijose</w:t>
            </w:r>
            <w:r w:rsidR="0084037D" w:rsidRPr="00570085">
              <w:rPr>
                <w:rFonts w:ascii="Times New Roman" w:hAnsi="Times New Roman" w:cs="Times New Roman"/>
                <w:i/>
                <w:sz w:val="20"/>
                <w:szCs w:val="20"/>
              </w:rPr>
              <w:t xml:space="preserve"> paviršinių nuotekų infrastruktūros nėra</w:t>
            </w:r>
          </w:p>
        </w:tc>
      </w:tr>
    </w:tbl>
    <w:p w14:paraId="08A6979C" w14:textId="11C38928" w:rsidR="0084037D" w:rsidRPr="00570085" w:rsidRDefault="0084037D" w:rsidP="00E87B68">
      <w:pPr>
        <w:spacing w:after="120" w:line="240" w:lineRule="auto"/>
        <w:jc w:val="both"/>
        <w:rPr>
          <w:rFonts w:ascii="Times New Roman" w:hAnsi="Times New Roman" w:cs="Times New Roman"/>
          <w:highlight w:val="red"/>
        </w:rPr>
      </w:pPr>
    </w:p>
    <w:p w14:paraId="15718971" w14:textId="3FB27996" w:rsidR="00C71731" w:rsidRPr="00570085" w:rsidRDefault="00C71731" w:rsidP="00E87B68">
      <w:pPr>
        <w:spacing w:after="120" w:line="240" w:lineRule="auto"/>
        <w:jc w:val="both"/>
        <w:rPr>
          <w:rFonts w:ascii="Times New Roman" w:hAnsi="Times New Roman" w:cs="Times New Roman"/>
          <w:highlight w:val="red"/>
        </w:rPr>
      </w:pPr>
    </w:p>
    <w:p w14:paraId="3CEF388C" w14:textId="40593085" w:rsidR="00C71731" w:rsidRPr="00570085" w:rsidRDefault="00C71731" w:rsidP="00E87B68">
      <w:pPr>
        <w:spacing w:after="120" w:line="240" w:lineRule="auto"/>
        <w:jc w:val="both"/>
        <w:rPr>
          <w:rFonts w:ascii="Times New Roman" w:hAnsi="Times New Roman" w:cs="Times New Roman"/>
          <w:highlight w:val="red"/>
        </w:rPr>
      </w:pPr>
    </w:p>
    <w:p w14:paraId="38A73A1B" w14:textId="026CE4D8" w:rsidR="00C71731" w:rsidRPr="00570085" w:rsidRDefault="00C71731" w:rsidP="00E87B68">
      <w:pPr>
        <w:spacing w:after="120" w:line="240" w:lineRule="auto"/>
        <w:jc w:val="both"/>
        <w:rPr>
          <w:rFonts w:ascii="Times New Roman" w:hAnsi="Times New Roman" w:cs="Times New Roman"/>
          <w:highlight w:val="red"/>
        </w:rPr>
      </w:pPr>
    </w:p>
    <w:p w14:paraId="2693ED70" w14:textId="1408B9A9" w:rsidR="00C71731" w:rsidRPr="00570085" w:rsidRDefault="00C71731" w:rsidP="00E87B68">
      <w:pPr>
        <w:spacing w:after="120" w:line="240" w:lineRule="auto"/>
        <w:jc w:val="both"/>
        <w:rPr>
          <w:rFonts w:ascii="Times New Roman" w:hAnsi="Times New Roman" w:cs="Times New Roman"/>
          <w:highlight w:val="red"/>
        </w:rPr>
      </w:pPr>
    </w:p>
    <w:p w14:paraId="2DC735F4" w14:textId="4E6D95E6" w:rsidR="00C71731" w:rsidRPr="00570085" w:rsidRDefault="00C71731" w:rsidP="00E87B68">
      <w:pPr>
        <w:spacing w:after="120" w:line="240" w:lineRule="auto"/>
        <w:jc w:val="both"/>
        <w:rPr>
          <w:rFonts w:ascii="Times New Roman" w:hAnsi="Times New Roman" w:cs="Times New Roman"/>
          <w:highlight w:val="red"/>
        </w:rPr>
      </w:pPr>
    </w:p>
    <w:p w14:paraId="5D1C849A" w14:textId="2A17DEF0" w:rsidR="00C71731" w:rsidRPr="00570085" w:rsidRDefault="00C71731" w:rsidP="00E87B68">
      <w:pPr>
        <w:spacing w:after="120" w:line="240" w:lineRule="auto"/>
        <w:jc w:val="both"/>
        <w:rPr>
          <w:rFonts w:ascii="Times New Roman" w:hAnsi="Times New Roman" w:cs="Times New Roman"/>
          <w:highlight w:val="red"/>
        </w:rPr>
      </w:pPr>
    </w:p>
    <w:p w14:paraId="70D0729A" w14:textId="07C980D9" w:rsidR="00C71731" w:rsidRPr="00570085" w:rsidRDefault="00C71731" w:rsidP="00E87B68">
      <w:pPr>
        <w:spacing w:after="120" w:line="240" w:lineRule="auto"/>
        <w:jc w:val="both"/>
        <w:rPr>
          <w:rFonts w:ascii="Times New Roman" w:hAnsi="Times New Roman" w:cs="Times New Roman"/>
          <w:highlight w:val="red"/>
        </w:rPr>
      </w:pPr>
    </w:p>
    <w:p w14:paraId="5860C4E5" w14:textId="136E6AA6" w:rsidR="00C71731" w:rsidRPr="00570085" w:rsidRDefault="00C71731" w:rsidP="00E87B68">
      <w:pPr>
        <w:spacing w:after="120" w:line="240" w:lineRule="auto"/>
        <w:jc w:val="both"/>
        <w:rPr>
          <w:rFonts w:ascii="Times New Roman" w:hAnsi="Times New Roman" w:cs="Times New Roman"/>
          <w:highlight w:val="red"/>
        </w:rPr>
      </w:pPr>
    </w:p>
    <w:p w14:paraId="0DFE1389" w14:textId="67402F35" w:rsidR="00C71731" w:rsidRPr="00570085" w:rsidRDefault="00C71731" w:rsidP="00E87B68">
      <w:pPr>
        <w:spacing w:after="120" w:line="240" w:lineRule="auto"/>
        <w:jc w:val="both"/>
        <w:rPr>
          <w:rFonts w:ascii="Times New Roman" w:hAnsi="Times New Roman" w:cs="Times New Roman"/>
          <w:highlight w:val="red"/>
        </w:rPr>
      </w:pPr>
    </w:p>
    <w:p w14:paraId="245FE630" w14:textId="0E0E826D" w:rsidR="00C71731" w:rsidRPr="00570085" w:rsidRDefault="00C71731" w:rsidP="00E87B68">
      <w:pPr>
        <w:spacing w:after="120" w:line="240" w:lineRule="auto"/>
        <w:jc w:val="both"/>
        <w:rPr>
          <w:rFonts w:ascii="Times New Roman" w:hAnsi="Times New Roman" w:cs="Times New Roman"/>
          <w:highlight w:val="red"/>
        </w:rPr>
      </w:pPr>
    </w:p>
    <w:p w14:paraId="5DAE51E8" w14:textId="77777777" w:rsidR="00C71731" w:rsidRPr="00570085" w:rsidRDefault="00C71731" w:rsidP="00E87B68">
      <w:pPr>
        <w:spacing w:after="120" w:line="240" w:lineRule="auto"/>
        <w:jc w:val="both"/>
        <w:rPr>
          <w:rFonts w:ascii="Times New Roman" w:hAnsi="Times New Roman" w:cs="Times New Roman"/>
          <w:highlight w:val="red"/>
        </w:rPr>
      </w:pPr>
    </w:p>
    <w:tbl>
      <w:tblPr>
        <w:tblW w:w="5304" w:type="pct"/>
        <w:tblInd w:w="-572" w:type="dxa"/>
        <w:tblLayout w:type="fixed"/>
        <w:tblLook w:val="04A0" w:firstRow="1" w:lastRow="0" w:firstColumn="1" w:lastColumn="0" w:noHBand="0" w:noVBand="1"/>
      </w:tblPr>
      <w:tblGrid>
        <w:gridCol w:w="2131"/>
        <w:gridCol w:w="7792"/>
      </w:tblGrid>
      <w:tr w:rsidR="00B42769" w:rsidRPr="00570085" w14:paraId="43703659" w14:textId="77777777" w:rsidTr="00506271">
        <w:tc>
          <w:tcPr>
            <w:tcW w:w="5000" w:type="pct"/>
            <w:gridSpan w:val="2"/>
            <w:shd w:val="clear" w:color="auto" w:fill="auto"/>
            <w:vAlign w:val="center"/>
          </w:tcPr>
          <w:p w14:paraId="7A12EF38" w14:textId="545E4EA1" w:rsidR="0084037D" w:rsidRPr="00570085" w:rsidRDefault="00875E23" w:rsidP="00E87B68">
            <w:pPr>
              <w:spacing w:before="120" w:after="120" w:line="240" w:lineRule="auto"/>
              <w:jc w:val="center"/>
              <w:rPr>
                <w:rFonts w:ascii="Times New Roman" w:hAnsi="Times New Roman" w:cs="Times New Roman"/>
                <w:b/>
                <w:color w:val="F0A22E" w:themeColor="accent1"/>
                <w:sz w:val="32"/>
                <w:szCs w:val="32"/>
                <w:u w:val="single"/>
              </w:rPr>
            </w:pPr>
            <w:r w:rsidRPr="00570085">
              <w:rPr>
                <w:rFonts w:ascii="Times New Roman" w:hAnsi="Times New Roman" w:cs="Times New Roman"/>
                <w:b/>
                <w:color w:val="F0A22E" w:themeColor="accent1"/>
                <w:sz w:val="32"/>
                <w:szCs w:val="32"/>
                <w:u w:val="single"/>
              </w:rPr>
              <w:lastRenderedPageBreak/>
              <w:t>Pasvalio</w:t>
            </w:r>
            <w:r w:rsidR="0084037D" w:rsidRPr="00570085">
              <w:rPr>
                <w:rFonts w:ascii="Times New Roman" w:hAnsi="Times New Roman" w:cs="Times New Roman"/>
                <w:b/>
                <w:color w:val="F0A22E" w:themeColor="accent1"/>
                <w:sz w:val="32"/>
                <w:szCs w:val="32"/>
                <w:u w:val="single"/>
              </w:rPr>
              <w:t xml:space="preserve"> rajono energetinės infrastruktūros situacijos apibendrinimas</w:t>
            </w:r>
          </w:p>
        </w:tc>
      </w:tr>
      <w:tr w:rsidR="0084037D" w:rsidRPr="00570085" w14:paraId="64A917FB" w14:textId="77777777" w:rsidTr="00506271">
        <w:trPr>
          <w:trHeight w:val="565"/>
        </w:trPr>
        <w:tc>
          <w:tcPr>
            <w:tcW w:w="1074" w:type="pct"/>
            <w:vMerge w:val="restart"/>
            <w:shd w:val="clear" w:color="auto" w:fill="auto"/>
            <w:vAlign w:val="center"/>
          </w:tcPr>
          <w:p w14:paraId="42E1C9AD" w14:textId="77777777" w:rsidR="0084037D" w:rsidRPr="00570085" w:rsidRDefault="0084037D"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742F5834" wp14:editId="4FAC4422">
                  <wp:extent cx="632460" cy="637573"/>
                  <wp:effectExtent l="0" t="0" r="0" b="0"/>
                  <wp:docPr id="281" name="Picture 281" descr="Vaizdo rezultatas pagal užklausą „boiler house icon png“">
                    <a:hlinkClick xmlns:a="http://schemas.openxmlformats.org/drawingml/2006/main" r:id="rId2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aizdo rezultatas pagal užklausą „boiler house icon png“">
                            <a:hlinkClick r:id="rId215" tgtFrame="&quot;_blank&quot;"/>
                          </pic:cNvPr>
                          <pic:cNvPicPr>
                            <a:picLocks noChangeAspect="1" noChangeArrowheads="1"/>
                          </pic:cNvPicPr>
                        </pic:nvPicPr>
                        <pic:blipFill>
                          <a:blip r:embed="rId21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51764" cy="657033"/>
                          </a:xfrm>
                          <a:prstGeom prst="rect">
                            <a:avLst/>
                          </a:prstGeom>
                          <a:noFill/>
                          <a:ln>
                            <a:noFill/>
                          </a:ln>
                        </pic:spPr>
                      </pic:pic>
                    </a:graphicData>
                  </a:graphic>
                </wp:inline>
              </w:drawing>
            </w:r>
          </w:p>
        </w:tc>
        <w:tc>
          <w:tcPr>
            <w:tcW w:w="3926" w:type="pct"/>
            <w:shd w:val="clear" w:color="auto" w:fill="auto"/>
          </w:tcPr>
          <w:p w14:paraId="6B02C76A" w14:textId="4F27ACBC" w:rsidR="0084037D" w:rsidRPr="00570085" w:rsidRDefault="009F5940"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Eksploatuojamos 6</w:t>
            </w:r>
            <w:r w:rsidR="0084037D" w:rsidRPr="00570085">
              <w:rPr>
                <w:rFonts w:ascii="Times New Roman" w:hAnsi="Times New Roman" w:cs="Times New Roman"/>
                <w:b/>
                <w:color w:val="D58F28"/>
              </w:rPr>
              <w:t xml:space="preserve"> katilinė</w:t>
            </w:r>
            <w:r w:rsidRPr="00570085">
              <w:rPr>
                <w:rFonts w:ascii="Times New Roman" w:hAnsi="Times New Roman" w:cs="Times New Roman"/>
                <w:b/>
                <w:color w:val="D58F28"/>
              </w:rPr>
              <w:t>s</w:t>
            </w:r>
          </w:p>
        </w:tc>
      </w:tr>
      <w:tr w:rsidR="0084037D" w:rsidRPr="00570085" w14:paraId="02AF317C" w14:textId="77777777" w:rsidTr="00506271">
        <w:trPr>
          <w:trHeight w:val="469"/>
        </w:trPr>
        <w:tc>
          <w:tcPr>
            <w:tcW w:w="1074" w:type="pct"/>
            <w:vMerge/>
            <w:shd w:val="clear" w:color="auto" w:fill="auto"/>
            <w:vAlign w:val="center"/>
          </w:tcPr>
          <w:p w14:paraId="4609D65E" w14:textId="77777777" w:rsidR="0084037D" w:rsidRPr="00570085" w:rsidRDefault="0084037D" w:rsidP="00E87B68">
            <w:pPr>
              <w:spacing w:before="120" w:after="120" w:line="240" w:lineRule="auto"/>
              <w:jc w:val="center"/>
              <w:rPr>
                <w:rFonts w:ascii="Times New Roman" w:hAnsi="Times New Roman" w:cs="Times New Roman"/>
                <w:color w:val="0000FF"/>
              </w:rPr>
            </w:pPr>
          </w:p>
        </w:tc>
        <w:tc>
          <w:tcPr>
            <w:tcW w:w="3926" w:type="pct"/>
            <w:shd w:val="clear" w:color="auto" w:fill="auto"/>
          </w:tcPr>
          <w:p w14:paraId="0271BA5B" w14:textId="5490CF62" w:rsidR="0084037D" w:rsidRPr="00570085" w:rsidRDefault="0084037D" w:rsidP="00E87B68">
            <w:pPr>
              <w:pStyle w:val="Sraopastraipa"/>
              <w:numPr>
                <w:ilvl w:val="0"/>
                <w:numId w:val="67"/>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Šilumos gamybos ir tiekimo paslaugas teikia UAB „</w:t>
            </w:r>
            <w:r w:rsidR="009F5940" w:rsidRPr="00570085">
              <w:rPr>
                <w:rFonts w:ascii="Times New Roman" w:hAnsi="Times New Roman" w:cs="Times New Roman"/>
                <w:i/>
                <w:sz w:val="20"/>
                <w:szCs w:val="20"/>
              </w:rPr>
              <w:t>Kurana</w:t>
            </w:r>
            <w:r w:rsidRPr="00570085">
              <w:rPr>
                <w:rFonts w:ascii="Times New Roman" w:hAnsi="Times New Roman" w:cs="Times New Roman"/>
                <w:i/>
                <w:sz w:val="20"/>
                <w:szCs w:val="20"/>
              </w:rPr>
              <w:t>“</w:t>
            </w:r>
            <w:r w:rsidR="00A723DB">
              <w:rPr>
                <w:rFonts w:ascii="Times New Roman" w:hAnsi="Times New Roman" w:cs="Times New Roman"/>
                <w:i/>
                <w:sz w:val="20"/>
                <w:szCs w:val="20"/>
              </w:rPr>
              <w:t>,</w:t>
            </w:r>
            <w:r w:rsidR="009F5940" w:rsidRPr="00570085">
              <w:rPr>
                <w:rFonts w:ascii="Times New Roman" w:hAnsi="Times New Roman" w:cs="Times New Roman"/>
                <w:i/>
                <w:sz w:val="20"/>
                <w:szCs w:val="20"/>
              </w:rPr>
              <w:t xml:space="preserve"> UAB „Ekotermo“</w:t>
            </w:r>
            <w:r w:rsidR="00A723DB">
              <w:rPr>
                <w:rFonts w:ascii="Times New Roman" w:hAnsi="Times New Roman" w:cs="Times New Roman"/>
                <w:i/>
                <w:sz w:val="20"/>
                <w:szCs w:val="20"/>
              </w:rPr>
              <w:t xml:space="preserve"> ir AB „Panevėžio energija“</w:t>
            </w:r>
          </w:p>
          <w:p w14:paraId="6006DF3E" w14:textId="303CC7D7" w:rsidR="0084037D" w:rsidRPr="00570085" w:rsidRDefault="009F5940" w:rsidP="00E87B68">
            <w:pPr>
              <w:pStyle w:val="Sraopastraipa"/>
              <w:numPr>
                <w:ilvl w:val="0"/>
                <w:numId w:val="67"/>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Pasvalio</w:t>
            </w:r>
            <w:r w:rsidR="0084037D" w:rsidRPr="00570085">
              <w:rPr>
                <w:rFonts w:ascii="Times New Roman" w:hAnsi="Times New Roman" w:cs="Times New Roman"/>
                <w:i/>
                <w:sz w:val="20"/>
                <w:szCs w:val="20"/>
              </w:rPr>
              <w:t xml:space="preserve"> </w:t>
            </w:r>
            <w:r w:rsidR="00944C0B" w:rsidRPr="00570085">
              <w:rPr>
                <w:rFonts w:ascii="Times New Roman" w:hAnsi="Times New Roman" w:cs="Times New Roman"/>
                <w:i/>
                <w:sz w:val="20"/>
                <w:szCs w:val="20"/>
              </w:rPr>
              <w:t>r. sav.</w:t>
            </w:r>
            <w:r w:rsidR="0084037D" w:rsidRPr="00570085">
              <w:rPr>
                <w:rFonts w:ascii="Times New Roman" w:hAnsi="Times New Roman" w:cs="Times New Roman"/>
                <w:i/>
                <w:sz w:val="20"/>
                <w:szCs w:val="20"/>
              </w:rPr>
              <w:t xml:space="preserve"> veikia </w:t>
            </w:r>
            <w:r w:rsidRPr="00570085">
              <w:rPr>
                <w:rFonts w:ascii="Times New Roman" w:hAnsi="Times New Roman" w:cs="Times New Roman"/>
                <w:i/>
                <w:sz w:val="20"/>
                <w:szCs w:val="20"/>
              </w:rPr>
              <w:t>6</w:t>
            </w:r>
            <w:r w:rsidR="0084037D" w:rsidRPr="00570085">
              <w:rPr>
                <w:rFonts w:ascii="Times New Roman" w:hAnsi="Times New Roman" w:cs="Times New Roman"/>
                <w:i/>
                <w:sz w:val="20"/>
                <w:szCs w:val="20"/>
              </w:rPr>
              <w:t xml:space="preserve"> katilinė</w:t>
            </w:r>
            <w:r w:rsidRPr="00570085">
              <w:rPr>
                <w:rFonts w:ascii="Times New Roman" w:hAnsi="Times New Roman" w:cs="Times New Roman"/>
                <w:i/>
                <w:sz w:val="20"/>
                <w:szCs w:val="20"/>
              </w:rPr>
              <w:t>s</w:t>
            </w:r>
            <w:r w:rsidR="0084037D" w:rsidRPr="00570085">
              <w:rPr>
                <w:rFonts w:ascii="Times New Roman" w:hAnsi="Times New Roman" w:cs="Times New Roman"/>
                <w:i/>
                <w:sz w:val="20"/>
                <w:szCs w:val="20"/>
              </w:rPr>
              <w:t xml:space="preserve">, </w:t>
            </w:r>
            <w:r w:rsidRPr="00570085">
              <w:rPr>
                <w:rFonts w:ascii="Times New Roman" w:hAnsi="Times New Roman" w:cs="Times New Roman"/>
                <w:i/>
              </w:rPr>
              <w:t>kuriose naudojamas kuras: gamtinės dujos, skystas kuras, medienos skiedra, granulės, šiaudai, malkinė mediena</w:t>
            </w:r>
          </w:p>
        </w:tc>
      </w:tr>
      <w:tr w:rsidR="0084037D" w:rsidRPr="00570085" w14:paraId="03B0073B" w14:textId="77777777" w:rsidTr="00506271">
        <w:trPr>
          <w:trHeight w:val="565"/>
        </w:trPr>
        <w:tc>
          <w:tcPr>
            <w:tcW w:w="1074" w:type="pct"/>
            <w:vMerge w:val="restart"/>
            <w:shd w:val="clear" w:color="auto" w:fill="auto"/>
            <w:vAlign w:val="center"/>
          </w:tcPr>
          <w:p w14:paraId="160A1201" w14:textId="77777777" w:rsidR="0084037D" w:rsidRPr="00570085" w:rsidRDefault="0084037D"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5C3D88F7" wp14:editId="1EBEB268">
                  <wp:extent cx="640080" cy="640080"/>
                  <wp:effectExtent l="0" t="0" r="7620" b="7620"/>
                  <wp:docPr id="282" name="Picture 282" descr="Susijęs vaizdas">
                    <a:hlinkClick xmlns:a="http://schemas.openxmlformats.org/drawingml/2006/main" r:id="rId2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sijęs vaizdas">
                            <a:hlinkClick r:id="rId217" tgtFrame="&quot;_blank&quot;"/>
                          </pic:cNvPr>
                          <pic:cNvPicPr>
                            <a:picLocks noChangeAspect="1" noChangeArrowheads="1"/>
                          </pic:cNvPicPr>
                        </pic:nvPicPr>
                        <pic:blipFill>
                          <a:blip r:embed="rId2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0080" cy="640080"/>
                          </a:xfrm>
                          <a:prstGeom prst="rect">
                            <a:avLst/>
                          </a:prstGeom>
                          <a:noFill/>
                          <a:ln>
                            <a:noFill/>
                          </a:ln>
                        </pic:spPr>
                      </pic:pic>
                    </a:graphicData>
                  </a:graphic>
                </wp:inline>
              </w:drawing>
            </w:r>
          </w:p>
        </w:tc>
        <w:tc>
          <w:tcPr>
            <w:tcW w:w="3926" w:type="pct"/>
            <w:shd w:val="clear" w:color="auto" w:fill="auto"/>
          </w:tcPr>
          <w:p w14:paraId="1B616D6F" w14:textId="5925B339" w:rsidR="0084037D" w:rsidRPr="00570085" w:rsidRDefault="009F5940"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2 677 – bendras centralizuotos šilumos tiekimo vartotojų skaičius</w:t>
            </w:r>
          </w:p>
        </w:tc>
      </w:tr>
      <w:tr w:rsidR="0084037D" w:rsidRPr="00570085" w14:paraId="0929C85E" w14:textId="77777777" w:rsidTr="00506271">
        <w:trPr>
          <w:trHeight w:val="469"/>
        </w:trPr>
        <w:tc>
          <w:tcPr>
            <w:tcW w:w="1074" w:type="pct"/>
            <w:vMerge/>
            <w:shd w:val="clear" w:color="auto" w:fill="auto"/>
            <w:vAlign w:val="center"/>
          </w:tcPr>
          <w:p w14:paraId="131215FD" w14:textId="77777777" w:rsidR="0084037D" w:rsidRPr="00570085" w:rsidRDefault="0084037D" w:rsidP="00E87B68">
            <w:pPr>
              <w:spacing w:before="120" w:after="120" w:line="240" w:lineRule="auto"/>
              <w:jc w:val="center"/>
              <w:rPr>
                <w:rFonts w:ascii="Times New Roman" w:hAnsi="Times New Roman" w:cs="Times New Roman"/>
                <w:color w:val="0000FF"/>
              </w:rPr>
            </w:pPr>
          </w:p>
        </w:tc>
        <w:tc>
          <w:tcPr>
            <w:tcW w:w="3926" w:type="pct"/>
            <w:shd w:val="clear" w:color="auto" w:fill="auto"/>
          </w:tcPr>
          <w:p w14:paraId="7D522FB4" w14:textId="7F262C71" w:rsidR="0084037D" w:rsidRPr="00570085" w:rsidRDefault="009F5940" w:rsidP="00E87B68">
            <w:pPr>
              <w:pStyle w:val="Sraopastraipa"/>
              <w:numPr>
                <w:ilvl w:val="0"/>
                <w:numId w:val="30"/>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95,6 proc. centralizuotos šilumos vartotojų - gyventojai</w:t>
            </w:r>
          </w:p>
          <w:p w14:paraId="54FD015A" w14:textId="349CC759" w:rsidR="0084037D" w:rsidRPr="00570085" w:rsidRDefault="009F5940" w:rsidP="009F5940">
            <w:pPr>
              <w:pStyle w:val="Sraopastraipa"/>
              <w:numPr>
                <w:ilvl w:val="0"/>
                <w:numId w:val="30"/>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4,4 proc. centralizuotos šilumos vartotojų - įmonės</w:t>
            </w:r>
          </w:p>
        </w:tc>
      </w:tr>
      <w:tr w:rsidR="0084037D" w:rsidRPr="00570085" w14:paraId="130ADDA6" w14:textId="77777777" w:rsidTr="00506271">
        <w:trPr>
          <w:trHeight w:val="565"/>
        </w:trPr>
        <w:tc>
          <w:tcPr>
            <w:tcW w:w="1074" w:type="pct"/>
            <w:vMerge w:val="restart"/>
            <w:shd w:val="clear" w:color="auto" w:fill="auto"/>
            <w:vAlign w:val="center"/>
          </w:tcPr>
          <w:p w14:paraId="22F87C7E" w14:textId="77777777" w:rsidR="0084037D" w:rsidRPr="00570085" w:rsidRDefault="0084037D"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37130933" wp14:editId="14CF0265">
                  <wp:extent cx="647700" cy="647700"/>
                  <wp:effectExtent l="0" t="0" r="0" b="0"/>
                  <wp:docPr id="283" name="Picture 283" descr="Vaizdo rezultatas pagal užklausą „apartment building icon png“">
                    <a:hlinkClick xmlns:a="http://schemas.openxmlformats.org/drawingml/2006/main" r:id="rId2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aizdo rezultatas pagal užklausą „apartment building icon png“">
                            <a:hlinkClick r:id="rId219" tgtFrame="&quot;_blank&quot;"/>
                          </pic:cNvPr>
                          <pic:cNvPicPr>
                            <a:picLocks noChangeAspect="1" noChangeArrowheads="1"/>
                          </pic:cNvPicPr>
                        </pic:nvPicPr>
                        <pic:blipFill>
                          <a:blip r:embed="rId2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647700" cy="647700"/>
                          </a:xfrm>
                          <a:prstGeom prst="rect">
                            <a:avLst/>
                          </a:prstGeom>
                          <a:noFill/>
                          <a:ln>
                            <a:noFill/>
                          </a:ln>
                        </pic:spPr>
                      </pic:pic>
                    </a:graphicData>
                  </a:graphic>
                </wp:inline>
              </w:drawing>
            </w:r>
          </w:p>
        </w:tc>
        <w:tc>
          <w:tcPr>
            <w:tcW w:w="3926" w:type="pct"/>
            <w:shd w:val="clear" w:color="auto" w:fill="auto"/>
          </w:tcPr>
          <w:p w14:paraId="31CCA60C" w14:textId="6E072B0D" w:rsidR="0084037D" w:rsidRPr="00570085" w:rsidRDefault="009F5940"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Planuojami renovuoti 2 daugiabučiai gyvenamieji namai</w:t>
            </w:r>
          </w:p>
        </w:tc>
      </w:tr>
      <w:tr w:rsidR="0084037D" w:rsidRPr="00570085" w14:paraId="3148F745" w14:textId="77777777" w:rsidTr="00506271">
        <w:trPr>
          <w:trHeight w:val="469"/>
        </w:trPr>
        <w:tc>
          <w:tcPr>
            <w:tcW w:w="1074" w:type="pct"/>
            <w:vMerge/>
            <w:shd w:val="clear" w:color="auto" w:fill="auto"/>
            <w:vAlign w:val="center"/>
          </w:tcPr>
          <w:p w14:paraId="22E5E121" w14:textId="77777777" w:rsidR="0084037D" w:rsidRPr="00570085" w:rsidRDefault="0084037D" w:rsidP="00E87B68">
            <w:pPr>
              <w:spacing w:before="120" w:after="120" w:line="240" w:lineRule="auto"/>
              <w:jc w:val="center"/>
              <w:rPr>
                <w:rFonts w:ascii="Times New Roman" w:hAnsi="Times New Roman" w:cs="Times New Roman"/>
                <w:color w:val="0000FF"/>
              </w:rPr>
            </w:pPr>
          </w:p>
        </w:tc>
        <w:tc>
          <w:tcPr>
            <w:tcW w:w="3926" w:type="pct"/>
            <w:shd w:val="clear" w:color="auto" w:fill="auto"/>
          </w:tcPr>
          <w:p w14:paraId="67FA6ED3" w14:textId="780C3611" w:rsidR="0084037D" w:rsidRPr="00AC447D" w:rsidRDefault="009F5940" w:rsidP="00E87B68">
            <w:pPr>
              <w:pStyle w:val="Sraopastraipa"/>
              <w:numPr>
                <w:ilvl w:val="0"/>
                <w:numId w:val="74"/>
              </w:numPr>
              <w:spacing w:line="240" w:lineRule="auto"/>
              <w:jc w:val="both"/>
              <w:rPr>
                <w:rFonts w:ascii="Times New Roman" w:hAnsi="Times New Roman" w:cs="Times New Roman"/>
                <w:i/>
                <w:sz w:val="20"/>
                <w:szCs w:val="20"/>
              </w:rPr>
            </w:pPr>
            <w:r w:rsidRPr="00AC447D">
              <w:rPr>
                <w:rFonts w:ascii="Times New Roman" w:hAnsi="Times New Roman" w:cs="Times New Roman"/>
                <w:i/>
                <w:sz w:val="20"/>
                <w:szCs w:val="20"/>
              </w:rPr>
              <w:t>parengta ir patvirtinta Daugiabučių namų energinio efektyvumo didinimo programa</w:t>
            </w:r>
          </w:p>
          <w:p w14:paraId="0783249D" w14:textId="3A2D9F9B" w:rsidR="007A504B" w:rsidRPr="00AC447D" w:rsidRDefault="007A504B" w:rsidP="00E87B68">
            <w:pPr>
              <w:pStyle w:val="Sraopastraipa"/>
              <w:numPr>
                <w:ilvl w:val="0"/>
                <w:numId w:val="74"/>
              </w:numPr>
              <w:spacing w:line="240" w:lineRule="auto"/>
              <w:jc w:val="both"/>
              <w:rPr>
                <w:rFonts w:ascii="Times New Roman" w:hAnsi="Times New Roman" w:cs="Times New Roman"/>
                <w:i/>
                <w:sz w:val="20"/>
                <w:szCs w:val="20"/>
              </w:rPr>
            </w:pPr>
            <w:r w:rsidRPr="00AC447D">
              <w:rPr>
                <w:rFonts w:ascii="Times New Roman" w:hAnsi="Times New Roman" w:cs="Times New Roman"/>
                <w:i/>
                <w:sz w:val="20"/>
                <w:szCs w:val="20"/>
              </w:rPr>
              <w:t>renovuoti 25 daugiabučiai gyvenamieji namai</w:t>
            </w:r>
          </w:p>
          <w:p w14:paraId="4A39F8B8" w14:textId="3B93C586" w:rsidR="008B4F6E" w:rsidRPr="00AC447D" w:rsidRDefault="009F5940" w:rsidP="00E87B68">
            <w:pPr>
              <w:pStyle w:val="Sraopastraipa"/>
              <w:numPr>
                <w:ilvl w:val="0"/>
                <w:numId w:val="68"/>
              </w:numPr>
              <w:spacing w:line="240" w:lineRule="auto"/>
              <w:jc w:val="both"/>
              <w:rPr>
                <w:rFonts w:ascii="Times New Roman" w:hAnsi="Times New Roman" w:cs="Times New Roman"/>
                <w:i/>
                <w:sz w:val="20"/>
                <w:szCs w:val="20"/>
              </w:rPr>
            </w:pPr>
            <w:r w:rsidRPr="00AC447D">
              <w:rPr>
                <w:rFonts w:ascii="Times New Roman" w:hAnsi="Times New Roman" w:cs="Times New Roman"/>
                <w:i/>
                <w:sz w:val="20"/>
                <w:szCs w:val="20"/>
              </w:rPr>
              <w:t>planuojami atnaujinti 2 daugiabučiai gyvenamieji namai</w:t>
            </w:r>
          </w:p>
          <w:p w14:paraId="0D7A8B91" w14:textId="77777777" w:rsidR="00506271" w:rsidRPr="00AC447D" w:rsidRDefault="00506271" w:rsidP="00E87B68">
            <w:pPr>
              <w:spacing w:line="240" w:lineRule="auto"/>
              <w:jc w:val="both"/>
              <w:rPr>
                <w:rFonts w:ascii="Times New Roman" w:hAnsi="Times New Roman" w:cs="Times New Roman"/>
                <w:i/>
                <w:sz w:val="20"/>
                <w:szCs w:val="20"/>
              </w:rPr>
            </w:pPr>
          </w:p>
        </w:tc>
      </w:tr>
      <w:tr w:rsidR="00B42769" w:rsidRPr="00570085" w14:paraId="4E43A0BC" w14:textId="77777777" w:rsidTr="00506271">
        <w:trPr>
          <w:trHeight w:val="368"/>
        </w:trPr>
        <w:tc>
          <w:tcPr>
            <w:tcW w:w="1074" w:type="pct"/>
            <w:vMerge w:val="restart"/>
            <w:shd w:val="clear" w:color="auto" w:fill="auto"/>
            <w:vAlign w:val="center"/>
          </w:tcPr>
          <w:p w14:paraId="5742D161" w14:textId="77777777" w:rsidR="0084037D" w:rsidRPr="00570085" w:rsidRDefault="0084037D"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7EA6E104" wp14:editId="649BA286">
                  <wp:extent cx="572588" cy="572588"/>
                  <wp:effectExtent l="0" t="0" r="0" b="0"/>
                  <wp:docPr id="284" name="Picture 284" descr="Vaizdo rezultatas pagal užklausą „Street light icon png“">
                    <a:hlinkClick xmlns:a="http://schemas.openxmlformats.org/drawingml/2006/main" r:id="rId2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izdo rezultatas pagal užklausą „Street light icon png“">
                            <a:hlinkClick r:id="rId221" tgtFrame="&quot;_blank&quot;"/>
                          </pic:cNvPr>
                          <pic:cNvPicPr>
                            <a:picLocks noChangeAspect="1" noChangeArrowheads="1"/>
                          </pic:cNvPicPr>
                        </pic:nvPicPr>
                        <pic:blipFill>
                          <a:blip r:embed="rId2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7509" cy="577509"/>
                          </a:xfrm>
                          <a:prstGeom prst="rect">
                            <a:avLst/>
                          </a:prstGeom>
                          <a:noFill/>
                          <a:ln>
                            <a:noFill/>
                          </a:ln>
                        </pic:spPr>
                      </pic:pic>
                    </a:graphicData>
                  </a:graphic>
                </wp:inline>
              </w:drawing>
            </w:r>
          </w:p>
        </w:tc>
        <w:tc>
          <w:tcPr>
            <w:tcW w:w="3926" w:type="pct"/>
            <w:shd w:val="clear" w:color="auto" w:fill="auto"/>
          </w:tcPr>
          <w:p w14:paraId="396762BC" w14:textId="360DD9F0" w:rsidR="0084037D" w:rsidRPr="00570085" w:rsidRDefault="009F5940" w:rsidP="00E87B68">
            <w:pPr>
              <w:spacing w:line="240" w:lineRule="auto"/>
              <w:jc w:val="both"/>
              <w:rPr>
                <w:rFonts w:ascii="Times New Roman" w:hAnsi="Times New Roman" w:cs="Times New Roman"/>
                <w:b/>
                <w:color w:val="D58F28"/>
              </w:rPr>
            </w:pPr>
            <w:r w:rsidRPr="00570085">
              <w:rPr>
                <w:rFonts w:ascii="Times New Roman" w:hAnsi="Times New Roman" w:cs="Times New Roman"/>
                <w:b/>
                <w:color w:val="D58F28"/>
              </w:rPr>
              <w:t>4,3</w:t>
            </w:r>
            <w:r w:rsidR="0084037D" w:rsidRPr="00570085">
              <w:rPr>
                <w:rFonts w:ascii="Times New Roman" w:hAnsi="Times New Roman" w:cs="Times New Roman"/>
                <w:b/>
                <w:color w:val="D58F28"/>
              </w:rPr>
              <w:t xml:space="preserve"> proc. energiją taupančių LED lempų šviestuvų</w:t>
            </w:r>
          </w:p>
        </w:tc>
      </w:tr>
      <w:tr w:rsidR="0084037D" w:rsidRPr="00570085" w14:paraId="798D00BB" w14:textId="77777777" w:rsidTr="00506271">
        <w:trPr>
          <w:trHeight w:val="469"/>
        </w:trPr>
        <w:tc>
          <w:tcPr>
            <w:tcW w:w="1074" w:type="pct"/>
            <w:vMerge/>
            <w:shd w:val="clear" w:color="auto" w:fill="auto"/>
            <w:vAlign w:val="center"/>
          </w:tcPr>
          <w:p w14:paraId="137A2F5B" w14:textId="77777777" w:rsidR="0084037D" w:rsidRPr="00570085" w:rsidRDefault="0084037D" w:rsidP="00E87B68">
            <w:pPr>
              <w:spacing w:before="120" w:after="120" w:line="240" w:lineRule="auto"/>
              <w:jc w:val="center"/>
              <w:rPr>
                <w:rFonts w:ascii="Times New Roman" w:hAnsi="Times New Roman" w:cs="Times New Roman"/>
                <w:color w:val="0000FF"/>
              </w:rPr>
            </w:pPr>
          </w:p>
        </w:tc>
        <w:tc>
          <w:tcPr>
            <w:tcW w:w="3926" w:type="pct"/>
            <w:shd w:val="clear" w:color="auto" w:fill="auto"/>
          </w:tcPr>
          <w:p w14:paraId="2A0168B8" w14:textId="77777777" w:rsidR="0084037D" w:rsidRPr="00570085" w:rsidRDefault="0084037D" w:rsidP="00E87B68">
            <w:pPr>
              <w:pStyle w:val="Sraopastraipa"/>
              <w:numPr>
                <w:ilvl w:val="0"/>
                <w:numId w:val="69"/>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Iš </w:t>
            </w:r>
            <w:r w:rsidR="009F5940" w:rsidRPr="00570085">
              <w:rPr>
                <w:rFonts w:ascii="Times New Roman" w:hAnsi="Times New Roman" w:cs="Times New Roman"/>
                <w:i/>
                <w:sz w:val="20"/>
                <w:szCs w:val="20"/>
              </w:rPr>
              <w:t xml:space="preserve">3 181 </w:t>
            </w:r>
            <w:r w:rsidR="004C3B96" w:rsidRPr="00570085">
              <w:rPr>
                <w:rFonts w:ascii="Times New Roman" w:hAnsi="Times New Roman" w:cs="Times New Roman"/>
                <w:i/>
                <w:sz w:val="20"/>
                <w:szCs w:val="20"/>
              </w:rPr>
              <w:t xml:space="preserve"> šviestuvo</w:t>
            </w:r>
            <w:r w:rsidRPr="00570085">
              <w:rPr>
                <w:rFonts w:ascii="Times New Roman" w:hAnsi="Times New Roman" w:cs="Times New Roman"/>
                <w:i/>
                <w:sz w:val="20"/>
                <w:szCs w:val="20"/>
              </w:rPr>
              <w:t xml:space="preserve"> su LED lempomis yra</w:t>
            </w:r>
            <w:r w:rsidR="004C3B96" w:rsidRPr="00570085">
              <w:rPr>
                <w:rFonts w:ascii="Times New Roman" w:hAnsi="Times New Roman" w:cs="Times New Roman"/>
                <w:i/>
                <w:sz w:val="20"/>
                <w:szCs w:val="20"/>
              </w:rPr>
              <w:t xml:space="preserve"> </w:t>
            </w:r>
            <w:r w:rsidR="009F5940" w:rsidRPr="00570085">
              <w:rPr>
                <w:rFonts w:ascii="Times New Roman" w:hAnsi="Times New Roman" w:cs="Times New Roman"/>
                <w:i/>
                <w:sz w:val="20"/>
                <w:szCs w:val="20"/>
              </w:rPr>
              <w:t xml:space="preserve">137 </w:t>
            </w:r>
            <w:r w:rsidR="004C3B96" w:rsidRPr="00570085">
              <w:rPr>
                <w:rFonts w:ascii="Times New Roman" w:hAnsi="Times New Roman" w:cs="Times New Roman"/>
                <w:i/>
                <w:sz w:val="20"/>
                <w:szCs w:val="20"/>
              </w:rPr>
              <w:t>(</w:t>
            </w:r>
            <w:r w:rsidR="009F5940" w:rsidRPr="00570085">
              <w:rPr>
                <w:rFonts w:ascii="Times New Roman" w:hAnsi="Times New Roman" w:cs="Times New Roman"/>
                <w:i/>
                <w:sz w:val="20"/>
                <w:szCs w:val="20"/>
              </w:rPr>
              <w:t>4,3</w:t>
            </w:r>
            <w:r w:rsidRPr="00570085">
              <w:rPr>
                <w:rFonts w:ascii="Times New Roman" w:hAnsi="Times New Roman" w:cs="Times New Roman"/>
                <w:i/>
                <w:sz w:val="20"/>
                <w:szCs w:val="20"/>
              </w:rPr>
              <w:t xml:space="preserve"> proc.</w:t>
            </w:r>
            <w:r w:rsidR="004C3B96" w:rsidRPr="00570085">
              <w:rPr>
                <w:rFonts w:ascii="Times New Roman" w:hAnsi="Times New Roman" w:cs="Times New Roman"/>
                <w:i/>
                <w:sz w:val="20"/>
                <w:szCs w:val="20"/>
              </w:rPr>
              <w:t>)</w:t>
            </w:r>
          </w:p>
          <w:p w14:paraId="4DDEDB39" w14:textId="39554671" w:rsidR="009F5940" w:rsidRPr="00570085" w:rsidRDefault="009F5940" w:rsidP="009F5940">
            <w:pPr>
              <w:pStyle w:val="Sraopastraipa"/>
              <w:numPr>
                <w:ilvl w:val="0"/>
                <w:numId w:val="69"/>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53 Pasvalio r. sav. kaimai (apie 13,3 proc.) – be apšvietimo</w:t>
            </w:r>
          </w:p>
        </w:tc>
      </w:tr>
      <w:tr w:rsidR="00DB15B1" w:rsidRPr="00570085" w14:paraId="4173E088" w14:textId="77777777" w:rsidTr="00944C0B">
        <w:tc>
          <w:tcPr>
            <w:tcW w:w="5000" w:type="pct"/>
            <w:gridSpan w:val="2"/>
            <w:shd w:val="clear" w:color="auto" w:fill="auto"/>
            <w:vAlign w:val="center"/>
          </w:tcPr>
          <w:p w14:paraId="11B59CD0" w14:textId="038927F9" w:rsidR="000614AD" w:rsidRPr="00570085" w:rsidRDefault="000614AD" w:rsidP="00E87B68">
            <w:pPr>
              <w:spacing w:before="360" w:after="120" w:line="240" w:lineRule="auto"/>
              <w:jc w:val="center"/>
              <w:rPr>
                <w:rFonts w:ascii="Times New Roman" w:hAnsi="Times New Roman" w:cs="Times New Roman"/>
                <w:b/>
                <w:color w:val="F0A22E" w:themeColor="accent1"/>
                <w:sz w:val="32"/>
                <w:szCs w:val="32"/>
                <w:u w:val="single"/>
              </w:rPr>
            </w:pPr>
          </w:p>
          <w:p w14:paraId="3FCF2425" w14:textId="08AA6B1F" w:rsidR="00C71731" w:rsidRPr="00570085" w:rsidRDefault="00C71731" w:rsidP="00E87B68">
            <w:pPr>
              <w:spacing w:before="360" w:after="120" w:line="240" w:lineRule="auto"/>
              <w:jc w:val="center"/>
              <w:rPr>
                <w:rFonts w:ascii="Times New Roman" w:hAnsi="Times New Roman" w:cs="Times New Roman"/>
                <w:b/>
                <w:color w:val="F0A22E" w:themeColor="accent1"/>
                <w:sz w:val="32"/>
                <w:szCs w:val="32"/>
                <w:u w:val="single"/>
              </w:rPr>
            </w:pPr>
          </w:p>
          <w:p w14:paraId="0CDC4946" w14:textId="79F3C111" w:rsidR="00C71731" w:rsidRPr="00570085" w:rsidRDefault="00C71731" w:rsidP="00E87B68">
            <w:pPr>
              <w:spacing w:before="360" w:after="120" w:line="240" w:lineRule="auto"/>
              <w:jc w:val="center"/>
              <w:rPr>
                <w:rFonts w:ascii="Times New Roman" w:hAnsi="Times New Roman" w:cs="Times New Roman"/>
                <w:b/>
                <w:color w:val="F0A22E" w:themeColor="accent1"/>
                <w:sz w:val="32"/>
                <w:szCs w:val="32"/>
                <w:u w:val="single"/>
              </w:rPr>
            </w:pPr>
          </w:p>
          <w:p w14:paraId="1742A3B0" w14:textId="728E49D0" w:rsidR="00C71731" w:rsidRPr="00570085" w:rsidRDefault="00C71731" w:rsidP="00E87B68">
            <w:pPr>
              <w:spacing w:before="360" w:after="120" w:line="240" w:lineRule="auto"/>
              <w:jc w:val="center"/>
              <w:rPr>
                <w:rFonts w:ascii="Times New Roman" w:hAnsi="Times New Roman" w:cs="Times New Roman"/>
                <w:b/>
                <w:color w:val="F0A22E" w:themeColor="accent1"/>
                <w:sz w:val="32"/>
                <w:szCs w:val="32"/>
                <w:u w:val="single"/>
              </w:rPr>
            </w:pPr>
          </w:p>
          <w:p w14:paraId="57B29737" w14:textId="795FED1F" w:rsidR="00C71731" w:rsidRPr="00570085" w:rsidRDefault="00C71731" w:rsidP="00E87B68">
            <w:pPr>
              <w:spacing w:before="360" w:after="120" w:line="240" w:lineRule="auto"/>
              <w:jc w:val="center"/>
              <w:rPr>
                <w:rFonts w:ascii="Times New Roman" w:hAnsi="Times New Roman" w:cs="Times New Roman"/>
                <w:b/>
                <w:color w:val="F0A22E" w:themeColor="accent1"/>
                <w:sz w:val="32"/>
                <w:szCs w:val="32"/>
                <w:u w:val="single"/>
              </w:rPr>
            </w:pPr>
          </w:p>
          <w:p w14:paraId="7018BDC9" w14:textId="0035CE38" w:rsidR="00C71731" w:rsidRPr="00570085" w:rsidRDefault="00C71731" w:rsidP="00E87B68">
            <w:pPr>
              <w:spacing w:before="360" w:after="120" w:line="240" w:lineRule="auto"/>
              <w:jc w:val="center"/>
              <w:rPr>
                <w:rFonts w:ascii="Times New Roman" w:hAnsi="Times New Roman" w:cs="Times New Roman"/>
                <w:b/>
                <w:color w:val="F0A22E" w:themeColor="accent1"/>
                <w:sz w:val="32"/>
                <w:szCs w:val="32"/>
                <w:u w:val="single"/>
              </w:rPr>
            </w:pPr>
          </w:p>
          <w:p w14:paraId="2B34FA1C" w14:textId="2A6BCDC1" w:rsidR="00C71731" w:rsidRPr="00570085" w:rsidRDefault="00C71731" w:rsidP="00E87B68">
            <w:pPr>
              <w:spacing w:before="360" w:after="120" w:line="240" w:lineRule="auto"/>
              <w:jc w:val="center"/>
              <w:rPr>
                <w:rFonts w:ascii="Times New Roman" w:hAnsi="Times New Roman" w:cs="Times New Roman"/>
                <w:b/>
                <w:color w:val="F0A22E" w:themeColor="accent1"/>
                <w:sz w:val="32"/>
                <w:szCs w:val="32"/>
                <w:u w:val="single"/>
              </w:rPr>
            </w:pPr>
          </w:p>
          <w:p w14:paraId="3C402135" w14:textId="77777777" w:rsidR="009F5940" w:rsidRPr="00570085" w:rsidRDefault="009F5940" w:rsidP="00E87B68">
            <w:pPr>
              <w:spacing w:before="360" w:after="120" w:line="240" w:lineRule="auto"/>
              <w:jc w:val="center"/>
              <w:rPr>
                <w:rFonts w:ascii="Times New Roman" w:hAnsi="Times New Roman" w:cs="Times New Roman"/>
                <w:b/>
                <w:color w:val="F0A22E" w:themeColor="accent1"/>
                <w:sz w:val="32"/>
                <w:szCs w:val="32"/>
                <w:u w:val="single"/>
              </w:rPr>
            </w:pPr>
          </w:p>
          <w:p w14:paraId="4CE1991D" w14:textId="77777777" w:rsidR="009F5940" w:rsidRPr="00570085" w:rsidRDefault="009F5940" w:rsidP="00E87B68">
            <w:pPr>
              <w:spacing w:before="360" w:after="120" w:line="240" w:lineRule="auto"/>
              <w:jc w:val="center"/>
              <w:rPr>
                <w:rFonts w:ascii="Times New Roman" w:hAnsi="Times New Roman" w:cs="Times New Roman"/>
                <w:b/>
                <w:color w:val="F0A22E" w:themeColor="accent1"/>
                <w:sz w:val="32"/>
                <w:szCs w:val="32"/>
                <w:u w:val="single"/>
              </w:rPr>
            </w:pPr>
          </w:p>
          <w:p w14:paraId="1D437F35" w14:textId="05BBDD69" w:rsidR="00DB15B1" w:rsidRPr="00570085" w:rsidRDefault="00875E23" w:rsidP="00E87B68">
            <w:pPr>
              <w:spacing w:before="360" w:after="120" w:line="240" w:lineRule="auto"/>
              <w:jc w:val="center"/>
              <w:rPr>
                <w:rFonts w:ascii="Times New Roman" w:hAnsi="Times New Roman" w:cs="Times New Roman"/>
                <w:b/>
                <w:color w:val="F0A22E" w:themeColor="accent1"/>
                <w:sz w:val="32"/>
                <w:szCs w:val="32"/>
                <w:u w:val="single"/>
              </w:rPr>
            </w:pPr>
            <w:r w:rsidRPr="00570085">
              <w:rPr>
                <w:rFonts w:ascii="Times New Roman" w:hAnsi="Times New Roman" w:cs="Times New Roman"/>
                <w:b/>
                <w:color w:val="F0A22E" w:themeColor="accent1"/>
                <w:sz w:val="32"/>
                <w:szCs w:val="32"/>
                <w:u w:val="single"/>
              </w:rPr>
              <w:lastRenderedPageBreak/>
              <w:t>Pasvalio</w:t>
            </w:r>
            <w:r w:rsidR="00DB15B1" w:rsidRPr="00570085">
              <w:rPr>
                <w:rFonts w:ascii="Times New Roman" w:hAnsi="Times New Roman" w:cs="Times New Roman"/>
                <w:b/>
                <w:color w:val="F0A22E" w:themeColor="accent1"/>
                <w:sz w:val="32"/>
                <w:szCs w:val="32"/>
                <w:u w:val="single"/>
              </w:rPr>
              <w:t xml:space="preserve"> rajono transporto ir susisiekimo situacijos apibendrinimas</w:t>
            </w:r>
          </w:p>
        </w:tc>
      </w:tr>
      <w:tr w:rsidR="00DB15B1" w:rsidRPr="00570085" w14:paraId="3846ED5E" w14:textId="77777777" w:rsidTr="00944C0B">
        <w:tc>
          <w:tcPr>
            <w:tcW w:w="1074" w:type="pct"/>
            <w:vMerge w:val="restart"/>
            <w:shd w:val="clear" w:color="auto" w:fill="auto"/>
            <w:vAlign w:val="center"/>
          </w:tcPr>
          <w:p w14:paraId="157997CD" w14:textId="77777777" w:rsidR="00DB15B1" w:rsidRPr="00570085" w:rsidRDefault="00DB15B1"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lastRenderedPageBreak/>
              <w:drawing>
                <wp:inline distT="0" distB="0" distL="0" distR="0" wp14:anchorId="34DCC9C9" wp14:editId="41B6D39C">
                  <wp:extent cx="518160" cy="518160"/>
                  <wp:effectExtent l="0" t="0" r="0" b="0"/>
                  <wp:docPr id="112" name="Picture 112" descr="Vaizdo rezultatas pagal užklausą „the highway icon png“">
                    <a:hlinkClick xmlns:a="http://schemas.openxmlformats.org/drawingml/2006/main" r:id="rId2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izdo rezultatas pagal užklausą „the highway icon png“">
                            <a:hlinkClick r:id="rId223" tgtFrame="&quot;_blank&quot;"/>
                          </pic:cNvPr>
                          <pic:cNvPicPr>
                            <a:picLocks noChangeAspect="1" noChangeArrowheads="1"/>
                          </pic:cNvPicPr>
                        </pic:nvPicPr>
                        <pic:blipFill>
                          <a:blip r:embed="rId2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560" cy="518560"/>
                          </a:xfrm>
                          <a:prstGeom prst="rect">
                            <a:avLst/>
                          </a:prstGeom>
                          <a:noFill/>
                          <a:ln>
                            <a:noFill/>
                          </a:ln>
                        </pic:spPr>
                      </pic:pic>
                    </a:graphicData>
                  </a:graphic>
                </wp:inline>
              </w:drawing>
            </w:r>
          </w:p>
        </w:tc>
        <w:tc>
          <w:tcPr>
            <w:tcW w:w="3926" w:type="pct"/>
            <w:shd w:val="clear" w:color="auto" w:fill="auto"/>
          </w:tcPr>
          <w:p w14:paraId="74C15781" w14:textId="549A0FDF" w:rsidR="00DB15B1" w:rsidRPr="00570085" w:rsidRDefault="00DB15B1"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 xml:space="preserve">1 magistralinis kelias, </w:t>
            </w:r>
            <w:r w:rsidR="00C71731" w:rsidRPr="00570085">
              <w:rPr>
                <w:rFonts w:ascii="Times New Roman" w:hAnsi="Times New Roman" w:cs="Times New Roman"/>
                <w:b/>
                <w:color w:val="D58F28"/>
              </w:rPr>
              <w:t>4</w:t>
            </w:r>
            <w:r w:rsidRPr="00570085">
              <w:rPr>
                <w:rFonts w:ascii="Times New Roman" w:hAnsi="Times New Roman" w:cs="Times New Roman"/>
                <w:b/>
                <w:color w:val="D58F28"/>
              </w:rPr>
              <w:t xml:space="preserve"> krašto keliai ir</w:t>
            </w:r>
            <w:r w:rsidR="001A570A" w:rsidRPr="00570085">
              <w:rPr>
                <w:rFonts w:ascii="Times New Roman" w:hAnsi="Times New Roman" w:cs="Times New Roman"/>
                <w:b/>
                <w:color w:val="D58F28"/>
              </w:rPr>
              <w:t xml:space="preserve"> jų dalys, </w:t>
            </w:r>
            <w:r w:rsidR="00C71731" w:rsidRPr="00570085">
              <w:rPr>
                <w:rFonts w:ascii="Times New Roman" w:hAnsi="Times New Roman" w:cs="Times New Roman"/>
                <w:b/>
                <w:color w:val="D58F28"/>
              </w:rPr>
              <w:t>4</w:t>
            </w:r>
            <w:r w:rsidRPr="00570085">
              <w:rPr>
                <w:rFonts w:ascii="Times New Roman" w:hAnsi="Times New Roman" w:cs="Times New Roman"/>
                <w:b/>
                <w:color w:val="D58F28"/>
              </w:rPr>
              <w:t>3 rajoniniai keliai</w:t>
            </w:r>
          </w:p>
        </w:tc>
      </w:tr>
      <w:tr w:rsidR="00DB15B1" w:rsidRPr="00570085" w14:paraId="7CAB5685" w14:textId="77777777" w:rsidTr="00944C0B">
        <w:tc>
          <w:tcPr>
            <w:tcW w:w="1074" w:type="pct"/>
            <w:vMerge/>
            <w:shd w:val="clear" w:color="auto" w:fill="auto"/>
          </w:tcPr>
          <w:p w14:paraId="140D1295" w14:textId="77777777" w:rsidR="00DB15B1" w:rsidRPr="00570085" w:rsidRDefault="00DB15B1" w:rsidP="00E87B68">
            <w:pPr>
              <w:spacing w:line="240" w:lineRule="auto"/>
              <w:rPr>
                <w:rFonts w:ascii="Times New Roman" w:hAnsi="Times New Roman" w:cs="Times New Roman"/>
              </w:rPr>
            </w:pPr>
          </w:p>
        </w:tc>
        <w:tc>
          <w:tcPr>
            <w:tcW w:w="3926" w:type="pct"/>
            <w:shd w:val="clear" w:color="auto" w:fill="auto"/>
          </w:tcPr>
          <w:p w14:paraId="548E9307" w14:textId="0239D360" w:rsidR="00DB15B1" w:rsidRPr="00570085" w:rsidRDefault="00DB15B1" w:rsidP="00E87B68">
            <w:pPr>
              <w:pStyle w:val="Sraopastraipa"/>
              <w:numPr>
                <w:ilvl w:val="0"/>
                <w:numId w:val="70"/>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Per </w:t>
            </w:r>
            <w:r w:rsidR="00C71731" w:rsidRPr="00570085">
              <w:rPr>
                <w:rFonts w:ascii="Times New Roman" w:hAnsi="Times New Roman" w:cs="Times New Roman"/>
                <w:i/>
                <w:sz w:val="20"/>
                <w:szCs w:val="20"/>
              </w:rPr>
              <w:t>Pasvalio</w:t>
            </w:r>
            <w:r w:rsidRPr="00570085">
              <w:rPr>
                <w:rFonts w:ascii="Times New Roman" w:hAnsi="Times New Roman" w:cs="Times New Roman"/>
                <w:i/>
                <w:sz w:val="20"/>
                <w:szCs w:val="20"/>
              </w:rPr>
              <w:t xml:space="preserve"> rajono teritoriją eina šie valstybiniai keliai: 1 magistralinis kelias (</w:t>
            </w:r>
            <w:r w:rsidR="00C71731" w:rsidRPr="00570085">
              <w:rPr>
                <w:rFonts w:ascii="Times New Roman" w:hAnsi="Times New Roman" w:cs="Times New Roman"/>
                <w:i/>
                <w:sz w:val="20"/>
                <w:szCs w:val="20"/>
              </w:rPr>
              <w:t>Via Baltica atkarpa</w:t>
            </w:r>
            <w:r w:rsidRPr="00570085">
              <w:rPr>
                <w:rFonts w:ascii="Times New Roman" w:hAnsi="Times New Roman" w:cs="Times New Roman"/>
                <w:i/>
                <w:sz w:val="20"/>
                <w:szCs w:val="20"/>
              </w:rPr>
              <w:t xml:space="preserve">), </w:t>
            </w:r>
            <w:r w:rsidR="00C71731" w:rsidRPr="00570085">
              <w:rPr>
                <w:rFonts w:ascii="Times New Roman" w:hAnsi="Times New Roman" w:cs="Times New Roman"/>
                <w:i/>
                <w:sz w:val="20"/>
                <w:szCs w:val="20"/>
              </w:rPr>
              <w:t>4</w:t>
            </w:r>
            <w:r w:rsidRPr="00570085">
              <w:rPr>
                <w:rFonts w:ascii="Times New Roman" w:hAnsi="Times New Roman" w:cs="Times New Roman"/>
                <w:i/>
                <w:sz w:val="20"/>
                <w:szCs w:val="20"/>
              </w:rPr>
              <w:t xml:space="preserve"> krašto keliai ir</w:t>
            </w:r>
            <w:r w:rsidR="001A570A" w:rsidRPr="00570085">
              <w:rPr>
                <w:rFonts w:ascii="Times New Roman" w:hAnsi="Times New Roman" w:cs="Times New Roman"/>
                <w:i/>
                <w:sz w:val="20"/>
                <w:szCs w:val="20"/>
              </w:rPr>
              <w:t xml:space="preserve"> jų dalys,</w:t>
            </w:r>
            <w:r w:rsidRPr="00570085">
              <w:rPr>
                <w:rFonts w:ascii="Times New Roman" w:hAnsi="Times New Roman" w:cs="Times New Roman"/>
                <w:i/>
                <w:sz w:val="20"/>
                <w:szCs w:val="20"/>
              </w:rPr>
              <w:t xml:space="preserve"> </w:t>
            </w:r>
            <w:r w:rsidR="00C71731" w:rsidRPr="00570085">
              <w:rPr>
                <w:rFonts w:ascii="Times New Roman" w:hAnsi="Times New Roman" w:cs="Times New Roman"/>
                <w:i/>
                <w:sz w:val="20"/>
                <w:szCs w:val="20"/>
              </w:rPr>
              <w:t>4</w:t>
            </w:r>
            <w:r w:rsidRPr="00570085">
              <w:rPr>
                <w:rFonts w:ascii="Times New Roman" w:hAnsi="Times New Roman" w:cs="Times New Roman"/>
                <w:i/>
                <w:sz w:val="20"/>
                <w:szCs w:val="20"/>
              </w:rPr>
              <w:t>3 rajoniniai keliai</w:t>
            </w:r>
          </w:p>
        </w:tc>
      </w:tr>
      <w:tr w:rsidR="00DB15B1" w:rsidRPr="00570085" w14:paraId="0C1E8741" w14:textId="77777777" w:rsidTr="00944C0B">
        <w:tc>
          <w:tcPr>
            <w:tcW w:w="1074" w:type="pct"/>
            <w:vMerge w:val="restart"/>
            <w:shd w:val="clear" w:color="auto" w:fill="auto"/>
            <w:vAlign w:val="center"/>
          </w:tcPr>
          <w:p w14:paraId="54232A7F" w14:textId="77777777" w:rsidR="00DB15B1" w:rsidRPr="00570085" w:rsidRDefault="00DB15B1"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511F8C33" wp14:editId="1DE0D4DA">
                  <wp:extent cx="716280" cy="716280"/>
                  <wp:effectExtent l="0" t="0" r="7620" b="7620"/>
                  <wp:docPr id="120" name="Picture 120" descr="Vaizdo rezultatas pagal užklausą „the highway icon png“">
                    <a:hlinkClick xmlns:a="http://schemas.openxmlformats.org/drawingml/2006/main" r:id="rId2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izdo rezultatas pagal užklausą „the highway icon png“">
                            <a:hlinkClick r:id="rId225" tgtFrame="&quot;_blank&quot;"/>
                          </pic:cNvPr>
                          <pic:cNvPicPr>
                            <a:picLocks noChangeAspect="1" noChangeArrowheads="1"/>
                          </pic:cNvPicPr>
                        </pic:nvPicPr>
                        <pic:blipFill>
                          <a:blip r:embed="rId2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16325" cy="716325"/>
                          </a:xfrm>
                          <a:prstGeom prst="rect">
                            <a:avLst/>
                          </a:prstGeom>
                          <a:noFill/>
                          <a:ln>
                            <a:noFill/>
                          </a:ln>
                        </pic:spPr>
                      </pic:pic>
                    </a:graphicData>
                  </a:graphic>
                </wp:inline>
              </w:drawing>
            </w:r>
          </w:p>
        </w:tc>
        <w:tc>
          <w:tcPr>
            <w:tcW w:w="3926" w:type="pct"/>
            <w:shd w:val="clear" w:color="auto" w:fill="auto"/>
          </w:tcPr>
          <w:p w14:paraId="64221F7A" w14:textId="4919E5C9" w:rsidR="00DB15B1" w:rsidRPr="00570085" w:rsidRDefault="00C71731" w:rsidP="00E87B68">
            <w:pPr>
              <w:spacing w:before="120" w:after="120" w:line="240" w:lineRule="auto"/>
              <w:jc w:val="both"/>
              <w:rPr>
                <w:rFonts w:ascii="Times New Roman" w:hAnsi="Times New Roman" w:cs="Times New Roman"/>
                <w:b/>
                <w:color w:val="C39217"/>
              </w:rPr>
            </w:pPr>
            <w:r w:rsidRPr="00570085">
              <w:rPr>
                <w:rFonts w:ascii="Times New Roman" w:hAnsi="Times New Roman" w:cs="Times New Roman"/>
                <w:b/>
                <w:color w:val="F0A22E" w:themeColor="accent1"/>
              </w:rPr>
              <w:t>Beveik 17</w:t>
            </w:r>
            <w:r w:rsidR="00DB15B1" w:rsidRPr="00570085">
              <w:rPr>
                <w:rFonts w:ascii="Times New Roman" w:hAnsi="Times New Roman" w:cs="Times New Roman"/>
                <w:b/>
                <w:color w:val="F0A22E" w:themeColor="accent1"/>
              </w:rPr>
              <w:t xml:space="preserve"> proc. kelių su patobulinta danga, </w:t>
            </w:r>
            <w:r w:rsidRPr="00570085">
              <w:rPr>
                <w:rFonts w:ascii="Times New Roman" w:hAnsi="Times New Roman" w:cs="Times New Roman"/>
                <w:b/>
                <w:color w:val="F0A22E" w:themeColor="accent1"/>
              </w:rPr>
              <w:t xml:space="preserve">74 </w:t>
            </w:r>
            <w:r w:rsidR="00DB15B1" w:rsidRPr="00570085">
              <w:rPr>
                <w:rFonts w:ascii="Times New Roman" w:hAnsi="Times New Roman" w:cs="Times New Roman"/>
                <w:b/>
                <w:color w:val="F0A22E" w:themeColor="accent1"/>
              </w:rPr>
              <w:t>proc. žvyro ir</w:t>
            </w:r>
            <w:r w:rsidRPr="00570085">
              <w:rPr>
                <w:rFonts w:ascii="Times New Roman" w:hAnsi="Times New Roman" w:cs="Times New Roman"/>
                <w:b/>
                <w:color w:val="F0A22E" w:themeColor="accent1"/>
              </w:rPr>
              <w:t xml:space="preserve"> 9</w:t>
            </w:r>
            <w:r w:rsidR="00DB15B1" w:rsidRPr="00570085">
              <w:rPr>
                <w:rFonts w:ascii="Times New Roman" w:hAnsi="Times New Roman" w:cs="Times New Roman"/>
                <w:b/>
                <w:color w:val="F0A22E" w:themeColor="accent1"/>
              </w:rPr>
              <w:t xml:space="preserve"> proc. grunto kelių</w:t>
            </w:r>
          </w:p>
        </w:tc>
      </w:tr>
      <w:tr w:rsidR="00DB15B1" w:rsidRPr="00570085" w14:paraId="09307F46" w14:textId="77777777" w:rsidTr="00944C0B">
        <w:tc>
          <w:tcPr>
            <w:tcW w:w="1074" w:type="pct"/>
            <w:vMerge/>
            <w:shd w:val="clear" w:color="auto" w:fill="auto"/>
          </w:tcPr>
          <w:p w14:paraId="0A378CBA" w14:textId="77777777" w:rsidR="00DB15B1" w:rsidRPr="00570085" w:rsidRDefault="00DB15B1" w:rsidP="00E87B68">
            <w:pPr>
              <w:spacing w:line="240" w:lineRule="auto"/>
              <w:rPr>
                <w:rFonts w:ascii="Times New Roman" w:hAnsi="Times New Roman" w:cs="Times New Roman"/>
              </w:rPr>
            </w:pPr>
          </w:p>
        </w:tc>
        <w:tc>
          <w:tcPr>
            <w:tcW w:w="3926" w:type="pct"/>
            <w:shd w:val="clear" w:color="auto" w:fill="auto"/>
          </w:tcPr>
          <w:p w14:paraId="7B3AC9A8" w14:textId="2B68C4A0" w:rsidR="00DB15B1" w:rsidRPr="00570085" w:rsidRDefault="00DB15B1" w:rsidP="00E87B68">
            <w:pPr>
              <w:pStyle w:val="Sraopastraipa"/>
              <w:numPr>
                <w:ilvl w:val="0"/>
                <w:numId w:val="36"/>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kelių su patobulinta danga dalis</w:t>
            </w:r>
            <w:r w:rsidR="00E63FAD" w:rsidRPr="00570085">
              <w:rPr>
                <w:rFonts w:ascii="Times New Roman" w:hAnsi="Times New Roman" w:cs="Times New Roman"/>
                <w:i/>
                <w:sz w:val="20"/>
                <w:szCs w:val="20"/>
              </w:rPr>
              <w:t xml:space="preserve"> (</w:t>
            </w:r>
            <w:r w:rsidR="00C71731" w:rsidRPr="00570085">
              <w:rPr>
                <w:rFonts w:ascii="Times New Roman" w:hAnsi="Times New Roman" w:cs="Times New Roman"/>
                <w:i/>
                <w:sz w:val="20"/>
                <w:szCs w:val="20"/>
              </w:rPr>
              <w:t>16,9</w:t>
            </w:r>
            <w:r w:rsidR="00E63FAD" w:rsidRPr="00570085">
              <w:rPr>
                <w:rFonts w:ascii="Times New Roman" w:hAnsi="Times New Roman" w:cs="Times New Roman"/>
                <w:i/>
                <w:sz w:val="20"/>
                <w:szCs w:val="20"/>
              </w:rPr>
              <w:t xml:space="preserve"> proc.)</w:t>
            </w:r>
            <w:r w:rsidRPr="00570085">
              <w:rPr>
                <w:rFonts w:ascii="Times New Roman" w:hAnsi="Times New Roman" w:cs="Times New Roman"/>
                <w:i/>
                <w:sz w:val="20"/>
                <w:szCs w:val="20"/>
              </w:rPr>
              <w:t xml:space="preserve"> yra </w:t>
            </w:r>
            <w:r w:rsidR="00C71731" w:rsidRPr="00570085">
              <w:rPr>
                <w:rFonts w:ascii="Times New Roman" w:hAnsi="Times New Roman" w:cs="Times New Roman"/>
                <w:i/>
                <w:sz w:val="20"/>
                <w:szCs w:val="20"/>
              </w:rPr>
              <w:t xml:space="preserve">mažesnė </w:t>
            </w:r>
            <w:r w:rsidR="00E63FAD" w:rsidRPr="00570085">
              <w:rPr>
                <w:rFonts w:ascii="Times New Roman" w:hAnsi="Times New Roman" w:cs="Times New Roman"/>
                <w:i/>
                <w:sz w:val="20"/>
                <w:szCs w:val="20"/>
              </w:rPr>
              <w:t>nei šalyje (</w:t>
            </w:r>
            <w:r w:rsidR="00C71731" w:rsidRPr="00570085">
              <w:rPr>
                <w:rFonts w:ascii="Times New Roman" w:hAnsi="Times New Roman" w:cs="Times New Roman"/>
                <w:i/>
                <w:sz w:val="20"/>
                <w:szCs w:val="20"/>
              </w:rPr>
              <w:t>18,1</w:t>
            </w:r>
            <w:r w:rsidR="00E63FAD" w:rsidRPr="00570085">
              <w:rPr>
                <w:rFonts w:ascii="Times New Roman" w:hAnsi="Times New Roman" w:cs="Times New Roman"/>
                <w:i/>
                <w:sz w:val="20"/>
                <w:szCs w:val="20"/>
              </w:rPr>
              <w:t xml:space="preserve"> proc.)</w:t>
            </w:r>
            <w:r w:rsidR="00C71731" w:rsidRPr="00570085">
              <w:rPr>
                <w:rFonts w:ascii="Times New Roman" w:hAnsi="Times New Roman" w:cs="Times New Roman"/>
                <w:i/>
                <w:sz w:val="20"/>
                <w:szCs w:val="20"/>
              </w:rPr>
              <w:t>, tačiau didesnė nei apskrityje (16,3 proc.)</w:t>
            </w:r>
          </w:p>
          <w:p w14:paraId="19572D11" w14:textId="247AC5A5" w:rsidR="00DB15B1" w:rsidRPr="00570085" w:rsidRDefault="00DB15B1" w:rsidP="00E87B68">
            <w:pPr>
              <w:pStyle w:val="Sraopastraipa"/>
              <w:numPr>
                <w:ilvl w:val="0"/>
                <w:numId w:val="36"/>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žvyro kelių dalis (</w:t>
            </w:r>
            <w:r w:rsidR="00C71731" w:rsidRPr="00570085">
              <w:rPr>
                <w:rFonts w:ascii="Times New Roman" w:hAnsi="Times New Roman" w:cs="Times New Roman"/>
                <w:i/>
                <w:sz w:val="20"/>
                <w:szCs w:val="20"/>
              </w:rPr>
              <w:t>74,1</w:t>
            </w:r>
            <w:r w:rsidRPr="00570085">
              <w:rPr>
                <w:rFonts w:ascii="Times New Roman" w:hAnsi="Times New Roman" w:cs="Times New Roman"/>
                <w:i/>
                <w:sz w:val="20"/>
                <w:szCs w:val="20"/>
              </w:rPr>
              <w:t xml:space="preserve"> proc.) yra didesnė nei šalyje ir apskrityje (</w:t>
            </w:r>
            <w:r w:rsidR="00C71731" w:rsidRPr="00570085">
              <w:rPr>
                <w:rFonts w:ascii="Times New Roman" w:hAnsi="Times New Roman" w:cs="Times New Roman"/>
                <w:i/>
                <w:sz w:val="20"/>
                <w:szCs w:val="20"/>
              </w:rPr>
              <w:t>62</w:t>
            </w:r>
            <w:r w:rsidRPr="00570085">
              <w:rPr>
                <w:rFonts w:ascii="Times New Roman" w:hAnsi="Times New Roman" w:cs="Times New Roman"/>
                <w:i/>
                <w:sz w:val="20"/>
                <w:szCs w:val="20"/>
              </w:rPr>
              <w:t xml:space="preserve"> proc.</w:t>
            </w:r>
            <w:r w:rsidR="00C71731" w:rsidRPr="00570085">
              <w:rPr>
                <w:rFonts w:ascii="Times New Roman" w:hAnsi="Times New Roman" w:cs="Times New Roman"/>
                <w:i/>
                <w:sz w:val="20"/>
                <w:szCs w:val="20"/>
              </w:rPr>
              <w:t xml:space="preserve"> ir 68,1 proc.</w:t>
            </w:r>
            <w:r w:rsidRPr="00570085">
              <w:rPr>
                <w:rFonts w:ascii="Times New Roman" w:hAnsi="Times New Roman" w:cs="Times New Roman"/>
                <w:i/>
                <w:sz w:val="20"/>
                <w:szCs w:val="20"/>
              </w:rPr>
              <w:t>)</w:t>
            </w:r>
          </w:p>
          <w:p w14:paraId="4068A28B" w14:textId="113423E8" w:rsidR="00DB15B1" w:rsidRPr="00570085" w:rsidRDefault="00DB15B1" w:rsidP="00E87B68">
            <w:pPr>
              <w:pStyle w:val="Sraopastraipa"/>
              <w:numPr>
                <w:ilvl w:val="0"/>
                <w:numId w:val="36"/>
              </w:numPr>
              <w:spacing w:line="240" w:lineRule="auto"/>
              <w:jc w:val="both"/>
              <w:rPr>
                <w:rFonts w:ascii="Times New Roman" w:hAnsi="Times New Roman" w:cs="Times New Roman"/>
                <w:sz w:val="20"/>
                <w:szCs w:val="20"/>
              </w:rPr>
            </w:pPr>
            <w:r w:rsidRPr="00570085">
              <w:rPr>
                <w:rFonts w:ascii="Times New Roman" w:hAnsi="Times New Roman" w:cs="Times New Roman"/>
                <w:i/>
                <w:sz w:val="20"/>
                <w:szCs w:val="20"/>
              </w:rPr>
              <w:t>grunto kelių dalis (</w:t>
            </w:r>
            <w:r w:rsidR="00C71731" w:rsidRPr="00570085">
              <w:rPr>
                <w:rFonts w:ascii="Times New Roman" w:hAnsi="Times New Roman" w:cs="Times New Roman"/>
                <w:i/>
                <w:sz w:val="20"/>
                <w:szCs w:val="20"/>
              </w:rPr>
              <w:t>9</w:t>
            </w:r>
            <w:r w:rsidRPr="00570085">
              <w:rPr>
                <w:rFonts w:ascii="Times New Roman" w:hAnsi="Times New Roman" w:cs="Times New Roman"/>
                <w:i/>
                <w:sz w:val="20"/>
                <w:szCs w:val="20"/>
              </w:rPr>
              <w:t xml:space="preserve"> proc.) yra </w:t>
            </w:r>
            <w:r w:rsidR="00C71731" w:rsidRPr="00570085">
              <w:rPr>
                <w:rFonts w:ascii="Times New Roman" w:hAnsi="Times New Roman" w:cs="Times New Roman"/>
                <w:i/>
                <w:sz w:val="20"/>
                <w:szCs w:val="20"/>
              </w:rPr>
              <w:t>mažesnė</w:t>
            </w:r>
            <w:r w:rsidRPr="00570085">
              <w:rPr>
                <w:rFonts w:ascii="Times New Roman" w:hAnsi="Times New Roman" w:cs="Times New Roman"/>
                <w:i/>
                <w:sz w:val="20"/>
                <w:szCs w:val="20"/>
              </w:rPr>
              <w:t xml:space="preserve"> nei šalyje</w:t>
            </w:r>
            <w:r w:rsidR="00C71731" w:rsidRPr="00570085">
              <w:rPr>
                <w:rFonts w:ascii="Times New Roman" w:hAnsi="Times New Roman" w:cs="Times New Roman"/>
                <w:i/>
                <w:sz w:val="20"/>
                <w:szCs w:val="20"/>
              </w:rPr>
              <w:t xml:space="preserve"> ir apskrityje</w:t>
            </w:r>
            <w:r w:rsidRPr="00570085">
              <w:rPr>
                <w:rFonts w:ascii="Times New Roman" w:hAnsi="Times New Roman" w:cs="Times New Roman"/>
                <w:i/>
                <w:sz w:val="20"/>
                <w:szCs w:val="20"/>
              </w:rPr>
              <w:t xml:space="preserve"> (</w:t>
            </w:r>
            <w:r w:rsidR="00C71731" w:rsidRPr="00570085">
              <w:rPr>
                <w:rFonts w:ascii="Times New Roman" w:hAnsi="Times New Roman" w:cs="Times New Roman"/>
                <w:i/>
                <w:sz w:val="20"/>
                <w:szCs w:val="20"/>
              </w:rPr>
              <w:t>20 proc. ir 15,7</w:t>
            </w:r>
            <w:r w:rsidRPr="00570085">
              <w:rPr>
                <w:rFonts w:ascii="Times New Roman" w:hAnsi="Times New Roman" w:cs="Times New Roman"/>
                <w:i/>
                <w:sz w:val="20"/>
                <w:szCs w:val="20"/>
              </w:rPr>
              <w:t xml:space="preserve"> proc.)</w:t>
            </w:r>
          </w:p>
        </w:tc>
      </w:tr>
      <w:tr w:rsidR="00DB15B1" w:rsidRPr="00570085" w14:paraId="46732CBF" w14:textId="77777777" w:rsidTr="00944C0B">
        <w:tc>
          <w:tcPr>
            <w:tcW w:w="1074" w:type="pct"/>
            <w:vMerge w:val="restart"/>
            <w:shd w:val="clear" w:color="auto" w:fill="auto"/>
            <w:vAlign w:val="center"/>
          </w:tcPr>
          <w:p w14:paraId="248F4C91" w14:textId="77777777" w:rsidR="00DB15B1" w:rsidRPr="00570085" w:rsidRDefault="00DB15B1"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6DDD08BF" wp14:editId="5552661E">
                  <wp:extent cx="589280" cy="589280"/>
                  <wp:effectExtent l="0" t="0" r="1270" b="1270"/>
                  <wp:docPr id="103" name="Picture 103" descr="Vaizdo rezultatas pagal užklausą „bicycle icon png“">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izdo rezultatas pagal užklausą „bicycle icon png“">
                            <a:hlinkClick r:id="rId227" tgtFrame="&quot;_blank&quot;"/>
                          </pic:cNvPr>
                          <pic:cNvPicPr>
                            <a:picLocks noChangeAspect="1" noChangeArrowheads="1"/>
                          </pic:cNvPicPr>
                        </pic:nvPicPr>
                        <pic:blipFill>
                          <a:blip r:embed="rId22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89280" cy="589280"/>
                          </a:xfrm>
                          <a:prstGeom prst="rect">
                            <a:avLst/>
                          </a:prstGeom>
                          <a:noFill/>
                          <a:ln>
                            <a:noFill/>
                          </a:ln>
                        </pic:spPr>
                      </pic:pic>
                    </a:graphicData>
                  </a:graphic>
                </wp:inline>
              </w:drawing>
            </w:r>
          </w:p>
        </w:tc>
        <w:tc>
          <w:tcPr>
            <w:tcW w:w="3926" w:type="pct"/>
            <w:shd w:val="clear" w:color="auto" w:fill="auto"/>
          </w:tcPr>
          <w:p w14:paraId="287909A1" w14:textId="384EEBD6" w:rsidR="00DB15B1" w:rsidRPr="00570085" w:rsidRDefault="00DC1668" w:rsidP="00E87B68">
            <w:pPr>
              <w:spacing w:before="120" w:after="120" w:line="240" w:lineRule="auto"/>
              <w:rPr>
                <w:rFonts w:ascii="Times New Roman" w:hAnsi="Times New Roman" w:cs="Times New Roman"/>
                <w:b/>
                <w:color w:val="CC9900"/>
              </w:rPr>
            </w:pPr>
            <w:r w:rsidRPr="00570085">
              <w:rPr>
                <w:rFonts w:ascii="Times New Roman" w:hAnsi="Times New Roman" w:cs="Times New Roman"/>
                <w:b/>
                <w:color w:val="F0A22E" w:themeColor="accent1"/>
              </w:rPr>
              <w:t>17</w:t>
            </w:r>
            <w:r w:rsidR="00DB15B1" w:rsidRPr="00570085">
              <w:rPr>
                <w:rFonts w:ascii="Times New Roman" w:hAnsi="Times New Roman" w:cs="Times New Roman"/>
                <w:b/>
                <w:color w:val="F0A22E" w:themeColor="accent1"/>
              </w:rPr>
              <w:t xml:space="preserve"> km</w:t>
            </w:r>
            <w:r w:rsidR="0080575D" w:rsidRPr="00570085">
              <w:rPr>
                <w:rFonts w:ascii="Times New Roman" w:hAnsi="Times New Roman" w:cs="Times New Roman"/>
                <w:b/>
                <w:color w:val="F0A22E" w:themeColor="accent1"/>
              </w:rPr>
              <w:t xml:space="preserve"> dviračių takų ilgio</w:t>
            </w:r>
          </w:p>
        </w:tc>
      </w:tr>
      <w:tr w:rsidR="00DB15B1" w:rsidRPr="00570085" w14:paraId="303565F5" w14:textId="77777777" w:rsidTr="008B4F6E">
        <w:trPr>
          <w:trHeight w:val="610"/>
        </w:trPr>
        <w:tc>
          <w:tcPr>
            <w:tcW w:w="1074" w:type="pct"/>
            <w:vMerge/>
            <w:shd w:val="clear" w:color="auto" w:fill="auto"/>
          </w:tcPr>
          <w:p w14:paraId="4B886B43" w14:textId="77777777" w:rsidR="00DB15B1" w:rsidRPr="00570085" w:rsidRDefault="00DB15B1" w:rsidP="00E87B68">
            <w:pPr>
              <w:spacing w:line="240" w:lineRule="auto"/>
              <w:rPr>
                <w:rFonts w:ascii="Times New Roman" w:hAnsi="Times New Roman" w:cs="Times New Roman"/>
              </w:rPr>
            </w:pPr>
          </w:p>
        </w:tc>
        <w:tc>
          <w:tcPr>
            <w:tcW w:w="3926" w:type="pct"/>
            <w:shd w:val="clear" w:color="auto" w:fill="auto"/>
          </w:tcPr>
          <w:p w14:paraId="4B87B4F1" w14:textId="42233EF5" w:rsidR="00DB15B1" w:rsidRPr="00570085" w:rsidRDefault="00DC1668" w:rsidP="00E87B68">
            <w:pPr>
              <w:pStyle w:val="Sraopastraipa"/>
              <w:numPr>
                <w:ilvl w:val="0"/>
                <w:numId w:val="71"/>
              </w:numPr>
              <w:spacing w:line="240" w:lineRule="auto"/>
              <w:jc w:val="both"/>
              <w:rPr>
                <w:rFonts w:ascii="Times New Roman" w:hAnsi="Times New Roman" w:cs="Times New Roman"/>
                <w:i/>
                <w:sz w:val="20"/>
                <w:szCs w:val="20"/>
                <w:lang w:eastAsia="sv-SE"/>
              </w:rPr>
            </w:pPr>
            <w:r w:rsidRPr="00570085">
              <w:rPr>
                <w:rFonts w:ascii="Times New Roman" w:hAnsi="Times New Roman" w:cs="Times New Roman"/>
                <w:i/>
                <w:sz w:val="20"/>
                <w:szCs w:val="20"/>
              </w:rPr>
              <w:t>Pasvalio</w:t>
            </w:r>
            <w:r w:rsidR="00DB15B1" w:rsidRPr="00570085">
              <w:rPr>
                <w:rFonts w:ascii="Times New Roman" w:hAnsi="Times New Roman" w:cs="Times New Roman"/>
                <w:i/>
                <w:sz w:val="20"/>
                <w:szCs w:val="20"/>
              </w:rPr>
              <w:t xml:space="preserve"> r. sav. dviračių takų infrastruktūros ilgis 2017 m. pabaigoje siekė </w:t>
            </w:r>
            <w:r w:rsidRPr="00570085">
              <w:rPr>
                <w:rFonts w:ascii="Times New Roman" w:hAnsi="Times New Roman" w:cs="Times New Roman"/>
                <w:i/>
                <w:sz w:val="20"/>
                <w:szCs w:val="20"/>
              </w:rPr>
              <w:t>17 km</w:t>
            </w:r>
          </w:p>
        </w:tc>
      </w:tr>
      <w:tr w:rsidR="00DB15B1" w:rsidRPr="00570085" w14:paraId="4B125125" w14:textId="77777777" w:rsidTr="00944C0B">
        <w:tc>
          <w:tcPr>
            <w:tcW w:w="1074" w:type="pct"/>
            <w:vMerge w:val="restart"/>
            <w:shd w:val="clear" w:color="auto" w:fill="auto"/>
            <w:vAlign w:val="center"/>
          </w:tcPr>
          <w:p w14:paraId="0B952AC5" w14:textId="77777777" w:rsidR="00DB15B1" w:rsidRPr="00570085" w:rsidRDefault="00DB15B1"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0F35CA48" wp14:editId="55246C35">
                  <wp:extent cx="662940" cy="662940"/>
                  <wp:effectExtent l="0" t="0" r="3810" b="3810"/>
                  <wp:docPr id="110" name="Picture 110" descr="Vaizdo rezultatas pagal užklausą „car icon png“">
                    <a:hlinkClick xmlns:a="http://schemas.openxmlformats.org/drawingml/2006/main" r:id="rId2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izdo rezultatas pagal užklausą „car icon png“">
                            <a:hlinkClick r:id="rId229" tgtFrame="&quot;_blank&quot;"/>
                          </pic:cNvPr>
                          <pic:cNvPicPr>
                            <a:picLocks noChangeAspect="1" noChangeArrowheads="1"/>
                          </pic:cNvPicPr>
                        </pic:nvPicPr>
                        <pic:blipFill>
                          <a:blip r:embed="rId23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3090" cy="663090"/>
                          </a:xfrm>
                          <a:prstGeom prst="rect">
                            <a:avLst/>
                          </a:prstGeom>
                          <a:noFill/>
                          <a:ln>
                            <a:noFill/>
                          </a:ln>
                        </pic:spPr>
                      </pic:pic>
                    </a:graphicData>
                  </a:graphic>
                </wp:inline>
              </w:drawing>
            </w:r>
          </w:p>
        </w:tc>
        <w:tc>
          <w:tcPr>
            <w:tcW w:w="3926" w:type="pct"/>
            <w:shd w:val="clear" w:color="auto" w:fill="auto"/>
          </w:tcPr>
          <w:p w14:paraId="749674F8" w14:textId="14754969" w:rsidR="00DB15B1" w:rsidRPr="00570085" w:rsidRDefault="00DB15B1" w:rsidP="00E87B68">
            <w:pPr>
              <w:spacing w:before="120" w:after="120" w:line="240" w:lineRule="auto"/>
              <w:rPr>
                <w:rFonts w:ascii="Times New Roman" w:hAnsi="Times New Roman" w:cs="Times New Roman"/>
                <w:b/>
                <w:color w:val="F0A22E" w:themeColor="accent1"/>
              </w:rPr>
            </w:pPr>
            <w:r w:rsidRPr="00570085">
              <w:rPr>
                <w:rFonts w:ascii="Times New Roman" w:hAnsi="Times New Roman" w:cs="Times New Roman"/>
                <w:b/>
                <w:color w:val="F0A22E" w:themeColor="accent1"/>
              </w:rPr>
              <w:t>4</w:t>
            </w:r>
            <w:r w:rsidR="00C71731" w:rsidRPr="00570085">
              <w:rPr>
                <w:rFonts w:ascii="Times New Roman" w:hAnsi="Times New Roman" w:cs="Times New Roman"/>
                <w:b/>
                <w:color w:val="F0A22E" w:themeColor="accent1"/>
              </w:rPr>
              <w:t>42</w:t>
            </w:r>
            <w:r w:rsidRPr="00570085">
              <w:rPr>
                <w:rFonts w:ascii="Times New Roman" w:hAnsi="Times New Roman" w:cs="Times New Roman"/>
                <w:b/>
                <w:color w:val="F0A22E" w:themeColor="accent1"/>
              </w:rPr>
              <w:t xml:space="preserve"> lengvieji automobiliai, tenkantys 1 000-iui gyventojų</w:t>
            </w:r>
          </w:p>
        </w:tc>
      </w:tr>
      <w:tr w:rsidR="00DB15B1" w:rsidRPr="00570085" w14:paraId="2B313672" w14:textId="77777777" w:rsidTr="00944C0B">
        <w:tc>
          <w:tcPr>
            <w:tcW w:w="1074" w:type="pct"/>
            <w:vMerge/>
            <w:shd w:val="clear" w:color="auto" w:fill="auto"/>
          </w:tcPr>
          <w:p w14:paraId="18BFC672" w14:textId="77777777" w:rsidR="00DB15B1" w:rsidRPr="00570085" w:rsidRDefault="00DB15B1" w:rsidP="00E87B68">
            <w:pPr>
              <w:spacing w:line="240" w:lineRule="auto"/>
              <w:rPr>
                <w:rFonts w:ascii="Times New Roman" w:hAnsi="Times New Roman" w:cs="Times New Roman"/>
              </w:rPr>
            </w:pPr>
          </w:p>
        </w:tc>
        <w:tc>
          <w:tcPr>
            <w:tcW w:w="3926" w:type="pct"/>
            <w:shd w:val="clear" w:color="auto" w:fill="auto"/>
          </w:tcPr>
          <w:p w14:paraId="42C13621" w14:textId="2A03C6D0" w:rsidR="00DB15B1" w:rsidRPr="00570085" w:rsidRDefault="00DB15B1" w:rsidP="00E87B68">
            <w:pPr>
              <w:pStyle w:val="Sraopastraipa"/>
              <w:numPr>
                <w:ilvl w:val="0"/>
                <w:numId w:val="37"/>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lang w:eastAsia="sv-SE"/>
              </w:rPr>
              <w:t>2017 m. 1 000-iui gyventojų teko 4</w:t>
            </w:r>
            <w:r w:rsidR="00C71731" w:rsidRPr="00570085">
              <w:rPr>
                <w:rFonts w:ascii="Times New Roman" w:hAnsi="Times New Roman" w:cs="Times New Roman"/>
                <w:i/>
                <w:sz w:val="20"/>
                <w:szCs w:val="20"/>
                <w:lang w:eastAsia="sv-SE"/>
              </w:rPr>
              <w:t>42</w:t>
            </w:r>
            <w:r w:rsidRPr="00570085">
              <w:rPr>
                <w:rFonts w:ascii="Times New Roman" w:hAnsi="Times New Roman" w:cs="Times New Roman"/>
                <w:i/>
                <w:sz w:val="20"/>
                <w:szCs w:val="20"/>
                <w:lang w:eastAsia="sv-SE"/>
              </w:rPr>
              <w:t xml:space="preserve"> automobiliai</w:t>
            </w:r>
            <w:r w:rsidR="0004217F" w:rsidRPr="00570085">
              <w:rPr>
                <w:rFonts w:ascii="Times New Roman" w:hAnsi="Times New Roman" w:cs="Times New Roman"/>
                <w:i/>
                <w:sz w:val="20"/>
                <w:szCs w:val="20"/>
                <w:lang w:eastAsia="sv-SE"/>
              </w:rPr>
              <w:t xml:space="preserve">, kai šalyje </w:t>
            </w:r>
            <w:r w:rsidR="00130AF5">
              <w:rPr>
                <w:rFonts w:ascii="Times New Roman" w:hAnsi="Times New Roman" w:cs="Times New Roman"/>
                <w:i/>
                <w:sz w:val="20"/>
                <w:szCs w:val="20"/>
                <w:lang w:eastAsia="sv-SE"/>
              </w:rPr>
              <w:t>–</w:t>
            </w:r>
            <w:r w:rsidR="00130AF5" w:rsidRPr="00570085">
              <w:rPr>
                <w:rFonts w:ascii="Times New Roman" w:hAnsi="Times New Roman" w:cs="Times New Roman"/>
                <w:i/>
                <w:sz w:val="20"/>
                <w:szCs w:val="20"/>
                <w:lang w:eastAsia="sv-SE"/>
              </w:rPr>
              <w:t xml:space="preserve"> </w:t>
            </w:r>
            <w:r w:rsidR="00C71731" w:rsidRPr="00570085">
              <w:rPr>
                <w:rFonts w:ascii="Times New Roman" w:hAnsi="Times New Roman" w:cs="Times New Roman"/>
                <w:i/>
                <w:sz w:val="20"/>
                <w:szCs w:val="20"/>
                <w:lang w:eastAsia="sv-SE"/>
              </w:rPr>
              <w:t>4</w:t>
            </w:r>
            <w:r w:rsidR="0050375F" w:rsidRPr="00570085">
              <w:rPr>
                <w:rFonts w:ascii="Times New Roman" w:hAnsi="Times New Roman" w:cs="Times New Roman"/>
                <w:i/>
                <w:sz w:val="20"/>
                <w:szCs w:val="20"/>
                <w:lang w:eastAsia="sv-SE"/>
              </w:rPr>
              <w:t>18</w:t>
            </w:r>
            <w:r w:rsidRPr="00570085">
              <w:rPr>
                <w:rFonts w:ascii="Times New Roman" w:hAnsi="Times New Roman" w:cs="Times New Roman"/>
                <w:i/>
                <w:sz w:val="20"/>
                <w:szCs w:val="20"/>
                <w:lang w:eastAsia="sv-SE"/>
              </w:rPr>
              <w:t xml:space="preserve"> automobilių</w:t>
            </w:r>
            <w:r w:rsidR="0004217F" w:rsidRPr="00570085">
              <w:rPr>
                <w:rFonts w:ascii="Times New Roman" w:hAnsi="Times New Roman" w:cs="Times New Roman"/>
                <w:i/>
                <w:sz w:val="20"/>
                <w:szCs w:val="20"/>
                <w:lang w:eastAsia="sv-SE"/>
              </w:rPr>
              <w:t xml:space="preserve">, </w:t>
            </w:r>
            <w:r w:rsidR="00C71731" w:rsidRPr="00570085">
              <w:rPr>
                <w:rFonts w:ascii="Times New Roman" w:hAnsi="Times New Roman" w:cs="Times New Roman"/>
                <w:i/>
                <w:sz w:val="20"/>
                <w:szCs w:val="20"/>
                <w:lang w:eastAsia="sv-SE"/>
              </w:rPr>
              <w:t>Panevėžio</w:t>
            </w:r>
            <w:r w:rsidRPr="00570085">
              <w:rPr>
                <w:rFonts w:ascii="Times New Roman" w:hAnsi="Times New Roman" w:cs="Times New Roman"/>
                <w:i/>
                <w:sz w:val="20"/>
                <w:szCs w:val="20"/>
                <w:lang w:eastAsia="sv-SE"/>
              </w:rPr>
              <w:t xml:space="preserve"> apskrityje </w:t>
            </w:r>
            <w:r w:rsidR="00130AF5">
              <w:rPr>
                <w:rFonts w:ascii="Times New Roman" w:hAnsi="Times New Roman" w:cs="Times New Roman"/>
                <w:i/>
                <w:sz w:val="20"/>
                <w:szCs w:val="20"/>
                <w:lang w:eastAsia="sv-SE"/>
              </w:rPr>
              <w:t>ج</w:t>
            </w:r>
            <w:r w:rsidR="00130AF5" w:rsidRPr="00570085">
              <w:rPr>
                <w:rFonts w:ascii="Times New Roman" w:hAnsi="Times New Roman" w:cs="Times New Roman"/>
                <w:i/>
                <w:sz w:val="20"/>
                <w:szCs w:val="20"/>
                <w:lang w:eastAsia="sv-SE"/>
              </w:rPr>
              <w:t xml:space="preserve"> </w:t>
            </w:r>
            <w:r w:rsidR="00C71731" w:rsidRPr="00570085">
              <w:rPr>
                <w:rFonts w:ascii="Times New Roman" w:hAnsi="Times New Roman" w:cs="Times New Roman"/>
                <w:i/>
                <w:sz w:val="20"/>
                <w:szCs w:val="20"/>
                <w:lang w:eastAsia="sv-SE"/>
              </w:rPr>
              <w:t>443</w:t>
            </w:r>
            <w:r w:rsidRPr="00570085">
              <w:rPr>
                <w:rFonts w:ascii="Times New Roman" w:hAnsi="Times New Roman" w:cs="Times New Roman"/>
                <w:i/>
                <w:sz w:val="20"/>
                <w:szCs w:val="20"/>
                <w:lang w:eastAsia="sv-SE"/>
              </w:rPr>
              <w:t xml:space="preserve"> automobiliai</w:t>
            </w:r>
          </w:p>
          <w:p w14:paraId="1845072E" w14:textId="6DEEE157" w:rsidR="00C71731" w:rsidRPr="00570085" w:rsidRDefault="00C71731" w:rsidP="00E87B68">
            <w:pPr>
              <w:pStyle w:val="Sraopastraipa"/>
              <w:numPr>
                <w:ilvl w:val="0"/>
                <w:numId w:val="37"/>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 xml:space="preserve">Panevėžio apskrities savivaldybėse gyventojų automobilizacijos lygis </w:t>
            </w:r>
            <w:r w:rsidR="00130AF5">
              <w:rPr>
                <w:rFonts w:ascii="Times New Roman" w:hAnsi="Times New Roman" w:cs="Times New Roman"/>
                <w:i/>
                <w:sz w:val="20"/>
                <w:szCs w:val="20"/>
              </w:rPr>
              <w:t>–</w:t>
            </w:r>
            <w:r w:rsidRPr="00570085">
              <w:rPr>
                <w:rFonts w:ascii="Times New Roman" w:hAnsi="Times New Roman" w:cs="Times New Roman"/>
                <w:i/>
                <w:sz w:val="20"/>
                <w:szCs w:val="20"/>
              </w:rPr>
              <w:t xml:space="preserve"> didesnis</w:t>
            </w:r>
          </w:p>
        </w:tc>
      </w:tr>
      <w:tr w:rsidR="00DB15B1" w:rsidRPr="00570085" w14:paraId="21CCEFA7" w14:textId="77777777" w:rsidTr="00944C0B">
        <w:trPr>
          <w:trHeight w:val="565"/>
        </w:trPr>
        <w:tc>
          <w:tcPr>
            <w:tcW w:w="1074" w:type="pct"/>
            <w:vMerge w:val="restart"/>
            <w:shd w:val="clear" w:color="auto" w:fill="auto"/>
            <w:vAlign w:val="center"/>
          </w:tcPr>
          <w:p w14:paraId="1A0278E0" w14:textId="77777777" w:rsidR="00DB15B1" w:rsidRPr="00570085" w:rsidRDefault="00DB15B1" w:rsidP="00E87B68">
            <w:pPr>
              <w:spacing w:before="120" w:after="120" w:line="240" w:lineRule="auto"/>
              <w:jc w:val="center"/>
              <w:rPr>
                <w:rFonts w:ascii="Times New Roman" w:hAnsi="Times New Roman" w:cs="Times New Roman"/>
              </w:rPr>
            </w:pPr>
            <w:r w:rsidRPr="00570085">
              <w:rPr>
                <w:rFonts w:ascii="Times New Roman" w:hAnsi="Times New Roman" w:cs="Times New Roman"/>
                <w:noProof/>
                <w:color w:val="0000FF"/>
                <w:lang w:eastAsia="en-GB"/>
              </w:rPr>
              <w:drawing>
                <wp:inline distT="0" distB="0" distL="0" distR="0" wp14:anchorId="4ADB8F92" wp14:editId="715808E3">
                  <wp:extent cx="670560" cy="670560"/>
                  <wp:effectExtent l="0" t="0" r="0" b="0"/>
                  <wp:docPr id="126" name="Picture 126" descr="Vaizdo rezultatas pagal užklausą „bus icon png“">
                    <a:hlinkClick xmlns:a="http://schemas.openxmlformats.org/drawingml/2006/main" r:id="rId2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izdo rezultatas pagal užklausą „bus icon png“">
                            <a:hlinkClick r:id="rId231" tgtFrame="&quot;_blank&quot;"/>
                          </pic:cNvPr>
                          <pic:cNvPicPr>
                            <a:picLocks noChangeAspect="1" noChangeArrowheads="1"/>
                          </pic:cNvPicPr>
                        </pic:nvPicPr>
                        <pic:blipFill>
                          <a:blip r:embed="rId23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0525" cy="670525"/>
                          </a:xfrm>
                          <a:prstGeom prst="rect">
                            <a:avLst/>
                          </a:prstGeom>
                          <a:noFill/>
                          <a:ln>
                            <a:noFill/>
                          </a:ln>
                        </pic:spPr>
                      </pic:pic>
                    </a:graphicData>
                  </a:graphic>
                </wp:inline>
              </w:drawing>
            </w:r>
          </w:p>
        </w:tc>
        <w:tc>
          <w:tcPr>
            <w:tcW w:w="3926" w:type="pct"/>
            <w:shd w:val="clear" w:color="auto" w:fill="auto"/>
          </w:tcPr>
          <w:p w14:paraId="6BE3EB76" w14:textId="4D138647" w:rsidR="00DB15B1" w:rsidRPr="00570085" w:rsidRDefault="00875E23" w:rsidP="00E87B68">
            <w:pPr>
              <w:spacing w:before="120" w:after="120" w:line="240" w:lineRule="auto"/>
              <w:jc w:val="both"/>
              <w:rPr>
                <w:rFonts w:ascii="Times New Roman" w:hAnsi="Times New Roman" w:cs="Times New Roman"/>
                <w:b/>
                <w:color w:val="00B0F0"/>
              </w:rPr>
            </w:pPr>
            <w:r w:rsidRPr="00570085">
              <w:rPr>
                <w:rFonts w:ascii="Times New Roman" w:hAnsi="Times New Roman" w:cs="Times New Roman"/>
                <w:b/>
                <w:color w:val="F0A22E" w:themeColor="accent1"/>
              </w:rPr>
              <w:t>8,0</w:t>
            </w:r>
            <w:r w:rsidR="00DB15B1" w:rsidRPr="00570085">
              <w:rPr>
                <w:rFonts w:ascii="Times New Roman" w:hAnsi="Times New Roman" w:cs="Times New Roman"/>
                <w:b/>
                <w:color w:val="F0A22E" w:themeColor="accent1"/>
              </w:rPr>
              <w:t xml:space="preserve"> proc. </w:t>
            </w:r>
            <w:r w:rsidRPr="00570085">
              <w:rPr>
                <w:rFonts w:ascii="Times New Roman" w:hAnsi="Times New Roman" w:cs="Times New Roman"/>
                <w:b/>
                <w:color w:val="F0A22E" w:themeColor="accent1"/>
              </w:rPr>
              <w:t>išaugęs</w:t>
            </w:r>
            <w:r w:rsidR="00DB15B1" w:rsidRPr="00570085">
              <w:rPr>
                <w:rFonts w:ascii="Times New Roman" w:hAnsi="Times New Roman" w:cs="Times New Roman"/>
                <w:b/>
                <w:color w:val="F0A22E" w:themeColor="accent1"/>
              </w:rPr>
              <w:t xml:space="preserve"> keleivių vežimas autobusais</w:t>
            </w:r>
          </w:p>
        </w:tc>
      </w:tr>
      <w:tr w:rsidR="00DB15B1" w:rsidRPr="00570085" w14:paraId="5641C985" w14:textId="77777777" w:rsidTr="00944C0B">
        <w:trPr>
          <w:trHeight w:val="582"/>
        </w:trPr>
        <w:tc>
          <w:tcPr>
            <w:tcW w:w="1074" w:type="pct"/>
            <w:vMerge/>
            <w:shd w:val="clear" w:color="auto" w:fill="auto"/>
            <w:vAlign w:val="center"/>
          </w:tcPr>
          <w:p w14:paraId="4E128ECB" w14:textId="77777777" w:rsidR="00DB15B1" w:rsidRPr="00570085" w:rsidRDefault="00DB15B1" w:rsidP="00E87B68">
            <w:pPr>
              <w:spacing w:before="120" w:after="120" w:line="240" w:lineRule="auto"/>
              <w:jc w:val="center"/>
              <w:rPr>
                <w:rFonts w:ascii="Times New Roman" w:hAnsi="Times New Roman" w:cs="Times New Roman"/>
                <w:color w:val="0000FF"/>
              </w:rPr>
            </w:pPr>
          </w:p>
        </w:tc>
        <w:tc>
          <w:tcPr>
            <w:tcW w:w="3926" w:type="pct"/>
            <w:shd w:val="clear" w:color="auto" w:fill="auto"/>
          </w:tcPr>
          <w:p w14:paraId="38FCD345" w14:textId="0047C743" w:rsidR="00DB15B1" w:rsidRPr="00570085" w:rsidRDefault="00875E23" w:rsidP="00E87B68">
            <w:pPr>
              <w:pStyle w:val="Sraopastraipa"/>
              <w:numPr>
                <w:ilvl w:val="0"/>
                <w:numId w:val="72"/>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2013</w:t>
            </w:r>
            <w:r w:rsidR="00130AF5">
              <w:rPr>
                <w:rFonts w:ascii="Times New Roman" w:hAnsi="Times New Roman" w:cs="Times New Roman"/>
                <w:i/>
                <w:sz w:val="20"/>
                <w:szCs w:val="20"/>
              </w:rPr>
              <w:t>–</w:t>
            </w:r>
            <w:r w:rsidRPr="00570085">
              <w:rPr>
                <w:rFonts w:ascii="Times New Roman" w:hAnsi="Times New Roman" w:cs="Times New Roman"/>
                <w:i/>
                <w:sz w:val="20"/>
                <w:szCs w:val="20"/>
              </w:rPr>
              <w:t>2017 m.</w:t>
            </w:r>
            <w:r w:rsidR="00DB15B1" w:rsidRPr="00570085">
              <w:rPr>
                <w:rFonts w:ascii="Times New Roman" w:hAnsi="Times New Roman" w:cs="Times New Roman"/>
                <w:i/>
                <w:sz w:val="20"/>
                <w:szCs w:val="20"/>
              </w:rPr>
              <w:t xml:space="preserve"> keleivių vežimas autobusais </w:t>
            </w:r>
            <w:r w:rsidRPr="00570085">
              <w:rPr>
                <w:rFonts w:ascii="Times New Roman" w:hAnsi="Times New Roman" w:cs="Times New Roman"/>
                <w:i/>
                <w:sz w:val="20"/>
                <w:szCs w:val="20"/>
              </w:rPr>
              <w:t xml:space="preserve">išaugo 8,0 </w:t>
            </w:r>
            <w:r w:rsidR="00DB15B1" w:rsidRPr="00570085">
              <w:rPr>
                <w:rFonts w:ascii="Times New Roman" w:hAnsi="Times New Roman" w:cs="Times New Roman"/>
                <w:i/>
                <w:sz w:val="20"/>
                <w:szCs w:val="20"/>
              </w:rPr>
              <w:t>proc.</w:t>
            </w:r>
            <w:r w:rsidRPr="00570085">
              <w:rPr>
                <w:rFonts w:ascii="Times New Roman" w:hAnsi="Times New Roman" w:cs="Times New Roman"/>
                <w:i/>
                <w:sz w:val="20"/>
                <w:szCs w:val="20"/>
              </w:rPr>
              <w:t>, kai šalyje ir apskrityje sumažėjo (atitinkamai 19 proc. ir 28,5 proc.)</w:t>
            </w:r>
          </w:p>
        </w:tc>
      </w:tr>
      <w:tr w:rsidR="00FA5267" w:rsidRPr="00570085" w14:paraId="3668E102" w14:textId="77777777" w:rsidTr="00944C0B">
        <w:tc>
          <w:tcPr>
            <w:tcW w:w="5000" w:type="pct"/>
            <w:gridSpan w:val="2"/>
            <w:shd w:val="clear" w:color="auto" w:fill="auto"/>
            <w:vAlign w:val="center"/>
          </w:tcPr>
          <w:p w14:paraId="0F7C4947" w14:textId="77777777" w:rsidR="00875E23" w:rsidRPr="00570085" w:rsidRDefault="00875E23" w:rsidP="00E87B68">
            <w:pPr>
              <w:spacing w:before="120" w:after="120" w:line="240" w:lineRule="auto"/>
              <w:jc w:val="both"/>
              <w:rPr>
                <w:rFonts w:ascii="Times New Roman" w:hAnsi="Times New Roman" w:cs="Times New Roman"/>
                <w:b/>
                <w:color w:val="F0A22E" w:themeColor="accent1"/>
                <w:sz w:val="28"/>
                <w:szCs w:val="28"/>
                <w:u w:val="single"/>
              </w:rPr>
            </w:pPr>
          </w:p>
          <w:p w14:paraId="0EC854C6" w14:textId="579BC82C" w:rsidR="00E63FAD" w:rsidRPr="00570085" w:rsidRDefault="00875E23" w:rsidP="00E87B68">
            <w:pPr>
              <w:spacing w:before="120" w:after="120" w:line="240" w:lineRule="auto"/>
              <w:jc w:val="both"/>
              <w:rPr>
                <w:rFonts w:ascii="Times New Roman" w:hAnsi="Times New Roman" w:cs="Times New Roman"/>
                <w:b/>
                <w:color w:val="F0A22E" w:themeColor="accent1"/>
                <w:sz w:val="32"/>
                <w:szCs w:val="32"/>
                <w:u w:val="single"/>
              </w:rPr>
            </w:pPr>
            <w:r w:rsidRPr="00570085">
              <w:rPr>
                <w:rFonts w:ascii="Times New Roman" w:hAnsi="Times New Roman" w:cs="Times New Roman"/>
                <w:b/>
                <w:color w:val="F0A22E" w:themeColor="accent1"/>
                <w:sz w:val="32"/>
                <w:szCs w:val="32"/>
                <w:u w:val="single"/>
              </w:rPr>
              <w:t>Pasvalio</w:t>
            </w:r>
            <w:r w:rsidR="00E63FAD" w:rsidRPr="00570085">
              <w:rPr>
                <w:rFonts w:ascii="Times New Roman" w:hAnsi="Times New Roman" w:cs="Times New Roman"/>
                <w:b/>
                <w:color w:val="F0A22E" w:themeColor="accent1"/>
                <w:sz w:val="32"/>
                <w:szCs w:val="32"/>
                <w:u w:val="single"/>
              </w:rPr>
              <w:t xml:space="preserve"> rajono technologinės ir informacinės infrastruktūros situacijos apibendrinimas</w:t>
            </w:r>
          </w:p>
        </w:tc>
      </w:tr>
      <w:tr w:rsidR="00E63FAD" w:rsidRPr="00570085" w14:paraId="3D10E638" w14:textId="77777777" w:rsidTr="00944C0B">
        <w:tc>
          <w:tcPr>
            <w:tcW w:w="1074" w:type="pct"/>
            <w:vMerge w:val="restart"/>
            <w:shd w:val="clear" w:color="auto" w:fill="auto"/>
            <w:vAlign w:val="center"/>
          </w:tcPr>
          <w:p w14:paraId="708CE297" w14:textId="77777777" w:rsidR="00E63FAD" w:rsidRPr="00570085" w:rsidRDefault="00E63FAD" w:rsidP="00E87B68">
            <w:pPr>
              <w:spacing w:before="120" w:after="120"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15DBC535" wp14:editId="5959F249">
                  <wp:extent cx="731520" cy="731520"/>
                  <wp:effectExtent l="0" t="0" r="0" b="0"/>
                  <wp:docPr id="225" name="Picture 225" descr="Susijęs vaizdas">
                    <a:hlinkClick xmlns:a="http://schemas.openxmlformats.org/drawingml/2006/main" r:id="rId2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ijęs vaizdas">
                            <a:hlinkClick r:id="rId233" tgtFrame="&quot;_blank&quot;"/>
                          </pic:cNvPr>
                          <pic:cNvPicPr>
                            <a:picLocks noChangeAspect="1" noChangeArrowheads="1"/>
                          </pic:cNvPicPr>
                        </pic:nvPicPr>
                        <pic:blipFill>
                          <a:blip r:embed="rId23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31774" cy="731774"/>
                          </a:xfrm>
                          <a:prstGeom prst="rect">
                            <a:avLst/>
                          </a:prstGeom>
                          <a:noFill/>
                          <a:ln>
                            <a:noFill/>
                          </a:ln>
                        </pic:spPr>
                      </pic:pic>
                    </a:graphicData>
                  </a:graphic>
                </wp:inline>
              </w:drawing>
            </w:r>
          </w:p>
        </w:tc>
        <w:tc>
          <w:tcPr>
            <w:tcW w:w="3926" w:type="pct"/>
            <w:shd w:val="clear" w:color="auto" w:fill="auto"/>
          </w:tcPr>
          <w:p w14:paraId="67DDA507" w14:textId="06AB75CF" w:rsidR="00E63FAD" w:rsidRPr="00570085" w:rsidRDefault="00875E23"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80,1</w:t>
            </w:r>
            <w:r w:rsidR="00E63FAD" w:rsidRPr="00570085">
              <w:rPr>
                <w:rFonts w:ascii="Times New Roman" w:hAnsi="Times New Roman" w:cs="Times New Roman"/>
                <w:b/>
                <w:color w:val="D58F28"/>
              </w:rPr>
              <w:t xml:space="preserve"> proc. namų ūkių, turinčių kompiuterį, ir </w:t>
            </w:r>
            <w:r w:rsidRPr="00570085">
              <w:rPr>
                <w:rFonts w:ascii="Times New Roman" w:hAnsi="Times New Roman" w:cs="Times New Roman"/>
                <w:b/>
                <w:color w:val="D58F28"/>
              </w:rPr>
              <w:t>81,1</w:t>
            </w:r>
            <w:r w:rsidR="00E63FAD" w:rsidRPr="00570085">
              <w:rPr>
                <w:rFonts w:ascii="Times New Roman" w:hAnsi="Times New Roman" w:cs="Times New Roman"/>
                <w:b/>
                <w:color w:val="D58F28"/>
              </w:rPr>
              <w:t xml:space="preserve"> proc. namų ūkių, turinčių interneto prieigą</w:t>
            </w:r>
          </w:p>
        </w:tc>
      </w:tr>
      <w:tr w:rsidR="00E63FAD" w:rsidRPr="00570085" w14:paraId="2F6326C5" w14:textId="77777777" w:rsidTr="00944C0B">
        <w:tc>
          <w:tcPr>
            <w:tcW w:w="1074" w:type="pct"/>
            <w:vMerge/>
            <w:shd w:val="clear" w:color="auto" w:fill="auto"/>
          </w:tcPr>
          <w:p w14:paraId="4C5CC2AB" w14:textId="77777777" w:rsidR="00E63FAD" w:rsidRPr="00570085" w:rsidRDefault="00E63FAD" w:rsidP="00E87B68">
            <w:pPr>
              <w:spacing w:line="240" w:lineRule="auto"/>
              <w:rPr>
                <w:rFonts w:ascii="Times New Roman" w:hAnsi="Times New Roman" w:cs="Times New Roman"/>
              </w:rPr>
            </w:pPr>
          </w:p>
        </w:tc>
        <w:tc>
          <w:tcPr>
            <w:tcW w:w="3926" w:type="pct"/>
            <w:shd w:val="clear" w:color="auto" w:fill="auto"/>
          </w:tcPr>
          <w:p w14:paraId="6D053780" w14:textId="77777777" w:rsidR="00E63FAD" w:rsidRPr="00570085" w:rsidRDefault="00875E23" w:rsidP="00E87B68">
            <w:pPr>
              <w:pStyle w:val="Sraopastraipa"/>
              <w:numPr>
                <w:ilvl w:val="0"/>
                <w:numId w:val="72"/>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tarp šalies apskričių didžiausia dalis namų ūkių, turinčių kompiuterį ir interneto prieigą</w:t>
            </w:r>
          </w:p>
          <w:p w14:paraId="0106EF58" w14:textId="4BF025E4" w:rsidR="00875E23" w:rsidRPr="00570085" w:rsidRDefault="00875E23" w:rsidP="00E87B68">
            <w:pPr>
              <w:pStyle w:val="Sraopastraipa"/>
              <w:numPr>
                <w:ilvl w:val="0"/>
                <w:numId w:val="72"/>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2017 m. namų ūkių, turinčių kompiuterį dalis 6,9 proc. p. viršijo šalies rodiklį</w:t>
            </w:r>
          </w:p>
          <w:p w14:paraId="5A9208A9" w14:textId="07D00195" w:rsidR="00875E23" w:rsidRPr="00570085" w:rsidRDefault="00875E23" w:rsidP="00875E23">
            <w:pPr>
              <w:pStyle w:val="Sraopastraipa"/>
              <w:numPr>
                <w:ilvl w:val="0"/>
                <w:numId w:val="72"/>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2017 m. namų ūkių, turinčių interneto prieigą dalis 6,1 proc. p. viršijo šalies rodiklį</w:t>
            </w:r>
          </w:p>
        </w:tc>
      </w:tr>
      <w:tr w:rsidR="00E63FAD" w:rsidRPr="00570085" w14:paraId="2248A508" w14:textId="77777777" w:rsidTr="00944C0B">
        <w:tc>
          <w:tcPr>
            <w:tcW w:w="1074" w:type="pct"/>
            <w:vMerge w:val="restart"/>
            <w:shd w:val="clear" w:color="auto" w:fill="auto"/>
            <w:vAlign w:val="center"/>
          </w:tcPr>
          <w:p w14:paraId="09D31236" w14:textId="77777777" w:rsidR="00E63FAD" w:rsidRPr="00570085" w:rsidRDefault="00E63FAD" w:rsidP="00E87B68">
            <w:pPr>
              <w:spacing w:line="240" w:lineRule="auto"/>
              <w:jc w:val="center"/>
              <w:rPr>
                <w:rFonts w:ascii="Times New Roman" w:hAnsi="Times New Roman" w:cs="Times New Roman"/>
                <w:color w:val="D58F28"/>
              </w:rPr>
            </w:pPr>
            <w:r w:rsidRPr="00570085">
              <w:rPr>
                <w:rFonts w:ascii="Times New Roman" w:hAnsi="Times New Roman" w:cs="Times New Roman"/>
                <w:noProof/>
                <w:color w:val="D58F28"/>
                <w:lang w:eastAsia="en-GB"/>
              </w:rPr>
              <w:drawing>
                <wp:inline distT="0" distB="0" distL="0" distR="0" wp14:anchorId="6894665E" wp14:editId="6AB0C43E">
                  <wp:extent cx="754380" cy="754380"/>
                  <wp:effectExtent l="0" t="0" r="7620" b="7620"/>
                  <wp:docPr id="226" name="Picture 226" descr="Vaizdo rezultatas pagal užklausą „website icon png“">
                    <a:hlinkClick xmlns:a="http://schemas.openxmlformats.org/drawingml/2006/main" r:id="rId2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website icon png“">
                            <a:hlinkClick r:id="rId235" tgtFrame="&quot;_blank&quot;"/>
                          </pic:cNvPr>
                          <pic:cNvPicPr>
                            <a:picLocks noChangeAspect="1" noChangeArrowheads="1"/>
                          </pic:cNvPicPr>
                        </pic:nvPicPr>
                        <pic:blipFill>
                          <a:blip r:embed="rId23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4717" cy="754717"/>
                          </a:xfrm>
                          <a:prstGeom prst="rect">
                            <a:avLst/>
                          </a:prstGeom>
                          <a:noFill/>
                          <a:ln>
                            <a:noFill/>
                          </a:ln>
                        </pic:spPr>
                      </pic:pic>
                    </a:graphicData>
                  </a:graphic>
                </wp:inline>
              </w:drawing>
            </w:r>
          </w:p>
          <w:p w14:paraId="016E4F67" w14:textId="77777777" w:rsidR="00E63FAD" w:rsidRPr="00570085" w:rsidRDefault="00E63FAD" w:rsidP="00E87B68">
            <w:pPr>
              <w:spacing w:before="120" w:after="120" w:line="240" w:lineRule="auto"/>
              <w:jc w:val="center"/>
              <w:rPr>
                <w:rFonts w:ascii="Times New Roman" w:hAnsi="Times New Roman" w:cs="Times New Roman"/>
                <w:color w:val="D58F28"/>
              </w:rPr>
            </w:pPr>
          </w:p>
        </w:tc>
        <w:tc>
          <w:tcPr>
            <w:tcW w:w="3926" w:type="pct"/>
            <w:shd w:val="clear" w:color="auto" w:fill="auto"/>
          </w:tcPr>
          <w:p w14:paraId="7FE8D537" w14:textId="52696017" w:rsidR="00E63FAD" w:rsidRPr="00570085" w:rsidRDefault="00E63FAD" w:rsidP="00E87B68">
            <w:pPr>
              <w:spacing w:before="120" w:after="120" w:line="240" w:lineRule="auto"/>
              <w:jc w:val="both"/>
              <w:rPr>
                <w:rFonts w:ascii="Times New Roman" w:hAnsi="Times New Roman" w:cs="Times New Roman"/>
                <w:b/>
                <w:color w:val="D58F28"/>
              </w:rPr>
            </w:pPr>
            <w:r w:rsidRPr="00570085">
              <w:rPr>
                <w:rFonts w:ascii="Times New Roman" w:hAnsi="Times New Roman" w:cs="Times New Roman"/>
                <w:b/>
                <w:color w:val="D58F28"/>
              </w:rPr>
              <w:t>Vykdomas informacinių technologijų ir interneto svetainių atnaujinimas</w:t>
            </w:r>
            <w:r w:rsidR="0080575D" w:rsidRPr="00570085">
              <w:rPr>
                <w:rFonts w:ascii="Times New Roman" w:hAnsi="Times New Roman" w:cs="Times New Roman"/>
                <w:b/>
                <w:color w:val="D58F28"/>
              </w:rPr>
              <w:t>,</w:t>
            </w:r>
            <w:r w:rsidRPr="00570085">
              <w:rPr>
                <w:rFonts w:ascii="Times New Roman" w:hAnsi="Times New Roman" w:cs="Times New Roman"/>
                <w:b/>
                <w:color w:val="D58F28"/>
              </w:rPr>
              <w:t xml:space="preserve"> plėtra:</w:t>
            </w:r>
          </w:p>
        </w:tc>
      </w:tr>
      <w:tr w:rsidR="00E63FAD" w:rsidRPr="00570085" w14:paraId="03E8D263" w14:textId="77777777" w:rsidTr="00944C0B">
        <w:tc>
          <w:tcPr>
            <w:tcW w:w="1074" w:type="pct"/>
            <w:vMerge/>
            <w:shd w:val="clear" w:color="auto" w:fill="auto"/>
          </w:tcPr>
          <w:p w14:paraId="57EFE145" w14:textId="77777777" w:rsidR="00E63FAD" w:rsidRPr="00570085" w:rsidRDefault="00E63FAD" w:rsidP="00E87B68">
            <w:pPr>
              <w:pStyle w:val="Sraopastraipa"/>
              <w:numPr>
                <w:ilvl w:val="0"/>
                <w:numId w:val="38"/>
              </w:numPr>
              <w:spacing w:line="240" w:lineRule="auto"/>
              <w:rPr>
                <w:rFonts w:ascii="Times New Roman" w:hAnsi="Times New Roman" w:cs="Times New Roman"/>
              </w:rPr>
            </w:pPr>
          </w:p>
        </w:tc>
        <w:tc>
          <w:tcPr>
            <w:tcW w:w="3926" w:type="pct"/>
            <w:shd w:val="clear" w:color="auto" w:fill="auto"/>
          </w:tcPr>
          <w:p w14:paraId="28A20B34" w14:textId="1B2C2909" w:rsidR="00E63FAD" w:rsidRPr="00570085" w:rsidRDefault="00E63FAD" w:rsidP="00E87B68">
            <w:pPr>
              <w:pStyle w:val="Sraopastraipa"/>
              <w:numPr>
                <w:ilvl w:val="0"/>
                <w:numId w:val="38"/>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atnaujinta kompiuterinė ir programinė įranga 2</w:t>
            </w:r>
            <w:r w:rsidR="00875E23" w:rsidRPr="00570085">
              <w:rPr>
                <w:rFonts w:ascii="Times New Roman" w:hAnsi="Times New Roman" w:cs="Times New Roman"/>
                <w:i/>
                <w:sz w:val="20"/>
                <w:szCs w:val="20"/>
              </w:rPr>
              <w:t>7</w:t>
            </w:r>
            <w:r w:rsidRPr="00570085">
              <w:rPr>
                <w:rFonts w:ascii="Times New Roman" w:hAnsi="Times New Roman" w:cs="Times New Roman"/>
                <w:i/>
                <w:sz w:val="20"/>
                <w:szCs w:val="20"/>
              </w:rPr>
              <w:t xml:space="preserve"> kompiuterizuotoms darbo vietoms</w:t>
            </w:r>
          </w:p>
          <w:p w14:paraId="6B949C62" w14:textId="13A9DB00" w:rsidR="00E63FAD" w:rsidRPr="00570085" w:rsidRDefault="00E63FAD" w:rsidP="00E87B68">
            <w:pPr>
              <w:pStyle w:val="Sraopastraipa"/>
              <w:numPr>
                <w:ilvl w:val="0"/>
                <w:numId w:val="38"/>
              </w:numPr>
              <w:spacing w:line="240" w:lineRule="auto"/>
              <w:jc w:val="both"/>
              <w:rPr>
                <w:rFonts w:ascii="Times New Roman" w:hAnsi="Times New Roman" w:cs="Times New Roman"/>
                <w:i/>
                <w:sz w:val="20"/>
                <w:szCs w:val="20"/>
              </w:rPr>
            </w:pPr>
            <w:r w:rsidRPr="00570085">
              <w:rPr>
                <w:rFonts w:ascii="Times New Roman" w:hAnsi="Times New Roman" w:cs="Times New Roman"/>
                <w:i/>
                <w:sz w:val="20"/>
                <w:szCs w:val="20"/>
              </w:rPr>
              <w:t>įdiegtos techninės ir programinės kompiuterinio tinklo saugos politikos priemonės</w:t>
            </w:r>
          </w:p>
          <w:p w14:paraId="3F405B48" w14:textId="3DC8318D" w:rsidR="00E63FAD" w:rsidRPr="00570085" w:rsidRDefault="00E63FAD" w:rsidP="00E87B68">
            <w:pPr>
              <w:pStyle w:val="Sraopastraipa"/>
              <w:numPr>
                <w:ilvl w:val="0"/>
                <w:numId w:val="38"/>
              </w:numPr>
              <w:spacing w:line="240" w:lineRule="auto"/>
              <w:jc w:val="both"/>
              <w:rPr>
                <w:rStyle w:val="Hipersaitas"/>
                <w:rFonts w:ascii="Times New Roman" w:hAnsi="Times New Roman" w:cs="Times New Roman"/>
                <w:i/>
                <w:color w:val="auto"/>
                <w:sz w:val="20"/>
                <w:szCs w:val="20"/>
              </w:rPr>
            </w:pPr>
            <w:r w:rsidRPr="00570085">
              <w:rPr>
                <w:rFonts w:ascii="Times New Roman" w:hAnsi="Times New Roman" w:cs="Times New Roman"/>
                <w:i/>
                <w:sz w:val="20"/>
                <w:szCs w:val="20"/>
              </w:rPr>
              <w:t xml:space="preserve">veikianti ir nuolat plečiama interneto svetainė </w:t>
            </w:r>
            <w:hyperlink r:id="rId237" w:history="1">
              <w:r w:rsidR="00BA5D16" w:rsidRPr="00570085">
                <w:rPr>
                  <w:rStyle w:val="Hipersaitas"/>
                  <w:rFonts w:ascii="Times New Roman" w:hAnsi="Times New Roman" w:cs="Times New Roman"/>
                  <w:i/>
                  <w:sz w:val="20"/>
                  <w:szCs w:val="20"/>
                </w:rPr>
                <w:t>www.pasvalys.lt</w:t>
              </w:r>
            </w:hyperlink>
            <w:r w:rsidR="00E044AE" w:rsidRPr="00570085">
              <w:rPr>
                <w:rStyle w:val="Hipersaitas"/>
                <w:rFonts w:ascii="Times New Roman" w:hAnsi="Times New Roman" w:cs="Times New Roman"/>
                <w:i/>
                <w:color w:val="auto"/>
                <w:sz w:val="20"/>
                <w:szCs w:val="20"/>
              </w:rPr>
              <w:t xml:space="preserve"> </w:t>
            </w:r>
          </w:p>
          <w:p w14:paraId="4C65A016" w14:textId="345C99E9" w:rsidR="00E63FAD" w:rsidRPr="00570085" w:rsidRDefault="00875E23" w:rsidP="00E87B68">
            <w:pPr>
              <w:pStyle w:val="Sraopastraipa"/>
              <w:numPr>
                <w:ilvl w:val="0"/>
                <w:numId w:val="38"/>
              </w:numPr>
              <w:spacing w:line="240" w:lineRule="auto"/>
              <w:jc w:val="both"/>
              <w:rPr>
                <w:rFonts w:ascii="Times New Roman" w:hAnsi="Times New Roman" w:cs="Times New Roman"/>
                <w:sz w:val="20"/>
                <w:szCs w:val="20"/>
              </w:rPr>
            </w:pPr>
            <w:r w:rsidRPr="00570085">
              <w:rPr>
                <w:rFonts w:ascii="Times New Roman" w:hAnsi="Times New Roman" w:cs="Times New Roman"/>
                <w:i/>
                <w:sz w:val="20"/>
                <w:szCs w:val="20"/>
              </w:rPr>
              <w:t>tobulinamas e-parašas</w:t>
            </w:r>
          </w:p>
          <w:p w14:paraId="22FAA06A" w14:textId="6ABC4606" w:rsidR="00D81C14" w:rsidRPr="00570085" w:rsidRDefault="00875E23" w:rsidP="00E87B68">
            <w:pPr>
              <w:pStyle w:val="Sraopastraipa"/>
              <w:numPr>
                <w:ilvl w:val="0"/>
                <w:numId w:val="38"/>
              </w:numPr>
              <w:spacing w:line="240" w:lineRule="auto"/>
              <w:jc w:val="both"/>
              <w:rPr>
                <w:rFonts w:ascii="Times New Roman" w:hAnsi="Times New Roman" w:cs="Times New Roman"/>
                <w:sz w:val="20"/>
                <w:szCs w:val="20"/>
              </w:rPr>
            </w:pPr>
            <w:r w:rsidRPr="00570085">
              <w:rPr>
                <w:rFonts w:ascii="Times New Roman" w:hAnsi="Times New Roman" w:cs="Times New Roman"/>
                <w:i/>
                <w:sz w:val="20"/>
                <w:szCs w:val="20"/>
              </w:rPr>
              <w:t xml:space="preserve">tobulinama dokumentų valdymo sistema </w:t>
            </w:r>
          </w:p>
        </w:tc>
      </w:tr>
    </w:tbl>
    <w:p w14:paraId="538EB229" w14:textId="6A7DC060" w:rsidR="00392C9C" w:rsidRPr="00570085" w:rsidRDefault="00392C9C" w:rsidP="00E87B68">
      <w:pPr>
        <w:spacing w:before="120" w:after="120" w:line="240" w:lineRule="auto"/>
        <w:ind w:firstLine="720"/>
        <w:jc w:val="both"/>
        <w:rPr>
          <w:rFonts w:ascii="Times New Roman" w:hAnsi="Times New Roman" w:cs="Times New Roman"/>
        </w:rPr>
      </w:pPr>
    </w:p>
    <w:p w14:paraId="233DC27D" w14:textId="77777777" w:rsidR="00E179C3" w:rsidRPr="00570085" w:rsidRDefault="002534CE" w:rsidP="00E87B68">
      <w:pPr>
        <w:pStyle w:val="Antrat2"/>
        <w:numPr>
          <w:ilvl w:val="0"/>
          <w:numId w:val="0"/>
        </w:numPr>
        <w:spacing w:after="120" w:line="240" w:lineRule="auto"/>
        <w:jc w:val="center"/>
        <w:rPr>
          <w:rFonts w:ascii="Times New Roman" w:hAnsi="Times New Roman" w:cs="Times New Roman"/>
          <w:sz w:val="24"/>
          <w:szCs w:val="24"/>
        </w:rPr>
      </w:pPr>
      <w:bookmarkStart w:id="37" w:name="_Toc14168110"/>
      <w:bookmarkStart w:id="38" w:name="_Toc463453260"/>
      <w:bookmarkEnd w:id="35"/>
      <w:bookmarkEnd w:id="36"/>
      <w:r w:rsidRPr="00570085">
        <w:rPr>
          <w:rFonts w:ascii="Times New Roman" w:hAnsi="Times New Roman" w:cs="Times New Roman"/>
          <w:sz w:val="24"/>
          <w:szCs w:val="24"/>
        </w:rPr>
        <w:lastRenderedPageBreak/>
        <w:t>4</w:t>
      </w:r>
      <w:r w:rsidR="00E179C3" w:rsidRPr="00570085">
        <w:rPr>
          <w:rFonts w:ascii="Times New Roman" w:hAnsi="Times New Roman" w:cs="Times New Roman"/>
          <w:sz w:val="24"/>
          <w:szCs w:val="24"/>
        </w:rPr>
        <w:t>.</w:t>
      </w:r>
      <w:r w:rsidRPr="00570085">
        <w:rPr>
          <w:rFonts w:ascii="Times New Roman" w:hAnsi="Times New Roman" w:cs="Times New Roman"/>
          <w:sz w:val="24"/>
          <w:szCs w:val="24"/>
        </w:rPr>
        <w:t>2</w:t>
      </w:r>
      <w:r w:rsidR="00E179C3" w:rsidRPr="00570085">
        <w:rPr>
          <w:rFonts w:ascii="Times New Roman" w:hAnsi="Times New Roman" w:cs="Times New Roman"/>
          <w:sz w:val="24"/>
          <w:szCs w:val="24"/>
        </w:rPr>
        <w:t>. STIPRYBIŲ, SILPNYBIŲ, GALIMYBIŲ IR GRĖSMIŲ (SSGG) ANALIZĖ</w:t>
      </w:r>
      <w:bookmarkEnd w:id="37"/>
    </w:p>
    <w:p w14:paraId="5932F482" w14:textId="77777777" w:rsidR="000B3F48" w:rsidRPr="00570085" w:rsidRDefault="000B3F48" w:rsidP="00E87B68">
      <w:pPr>
        <w:spacing w:line="240" w:lineRule="auto"/>
        <w:rPr>
          <w:rFonts w:ascii="Times New Roman" w:hAnsi="Times New Roman" w:cs="Times New Roman"/>
        </w:rPr>
      </w:pPr>
    </w:p>
    <w:p w14:paraId="63534F46" w14:textId="55AAA3EA" w:rsidR="003E073F" w:rsidRPr="00570085" w:rsidRDefault="00D06B52" w:rsidP="00E87B68">
      <w:pPr>
        <w:spacing w:line="240" w:lineRule="auto"/>
        <w:rPr>
          <w:rFonts w:ascii="Times New Roman" w:hAnsi="Times New Roman" w:cs="Times New Roman"/>
        </w:rPr>
      </w:pPr>
      <w:r w:rsidRPr="00570085">
        <w:rPr>
          <w:rFonts w:ascii="Times New Roman" w:hAnsi="Times New Roman" w:cs="Times New Roman"/>
          <w:b/>
          <w:noProof/>
          <w:lang w:eastAsia="en-GB"/>
        </w:rPr>
        <mc:AlternateContent>
          <mc:Choice Requires="wps">
            <w:drawing>
              <wp:anchor distT="0" distB="0" distL="114300" distR="114300" simplePos="0" relativeHeight="251732480" behindDoc="0" locked="0" layoutInCell="1" allowOverlap="1" wp14:anchorId="4F39AB8A" wp14:editId="36DC5A9F">
                <wp:simplePos x="0" y="0"/>
                <wp:positionH relativeFrom="margin">
                  <wp:posOffset>1175385</wp:posOffset>
                </wp:positionH>
                <wp:positionV relativeFrom="paragraph">
                  <wp:posOffset>86360</wp:posOffset>
                </wp:positionV>
                <wp:extent cx="3535680" cy="335280"/>
                <wp:effectExtent l="133350" t="133350" r="140970" b="160020"/>
                <wp:wrapNone/>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5680" cy="335280"/>
                        </a:xfrm>
                        <a:prstGeom prst="roundRect">
                          <a:avLst/>
                        </a:prstGeom>
                        <a:solidFill>
                          <a:srgbClr val="FCECD5"/>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55E376E" w14:textId="77777777" w:rsidR="00E563E8" w:rsidRPr="000168FA" w:rsidRDefault="00E563E8" w:rsidP="003E073F">
                            <w:pPr>
                              <w:jc w:val="center"/>
                              <w:rPr>
                                <w:rFonts w:ascii="Times New Roman" w:hAnsi="Times New Roman" w:cs="Times New Roman"/>
                                <w:b/>
                                <w:color w:val="000000" w:themeColor="text1"/>
                              </w:rPr>
                            </w:pPr>
                            <w:r w:rsidRPr="000168FA">
                              <w:rPr>
                                <w:rFonts w:ascii="Times New Roman" w:hAnsi="Times New Roman" w:cs="Times New Roman"/>
                                <w:b/>
                                <w:color w:val="000000" w:themeColor="text1"/>
                              </w:rPr>
                              <w:t>DEMOGRAFINĖ APLINKA IR UŽIMTUMAS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F39AB8A" id="Rectangle: Rounded Corners 37" o:spid="_x0000_s1026" style="position:absolute;margin-left:92.55pt;margin-top:6.8pt;width:278.4pt;height:26.4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" fillcolor="#fcecd5" stroked="f" strokeweight="2pt">
                <v:shadow on="t" color="black" offset="0,1pt"/>
                <v:textbox>
                  <w:txbxContent>
                    <w:p w14:paraId="455E376E" w14:textId="77777777" w:rsidR="00E563E8" w:rsidRPr="000168FA" w:rsidRDefault="00E563E8" w:rsidP="003E073F">
                      <w:pPr>
                        <w:jc w:val="center"/>
                        <w:rPr>
                          <w:rFonts w:ascii="Times New Roman" w:hAnsi="Times New Roman" w:cs="Times New Roman"/>
                          <w:b/>
                          <w:color w:val="000000" w:themeColor="text1"/>
                        </w:rPr>
                      </w:pPr>
                      <w:r w:rsidRPr="000168FA">
                        <w:rPr>
                          <w:rFonts w:ascii="Times New Roman" w:hAnsi="Times New Roman" w:cs="Times New Roman"/>
                          <w:b/>
                          <w:color w:val="000000" w:themeColor="text1"/>
                        </w:rPr>
                        <w:t>DEMOGRAFINĖ APLINKA IR UŽIMTUMAS</w:t>
                      </w:r>
                    </w:p>
                  </w:txbxContent>
                </v:textbox>
                <w10:wrap anchorx="margin"/>
              </v:roundrect>
            </w:pict>
          </mc:Fallback>
        </mc:AlternateContent>
      </w:r>
      <w:r w:rsidR="002B0696" w:rsidRPr="00570085">
        <w:rPr>
          <w:rFonts w:ascii="Times New Roman" w:hAnsi="Times New Roman" w:cs="Times New Roman"/>
          <w:noProof/>
          <w:lang w:eastAsia="en-GB"/>
        </w:rPr>
        <mc:AlternateContent>
          <mc:Choice Requires="wps">
            <w:drawing>
              <wp:anchor distT="0" distB="0" distL="114300" distR="114300" simplePos="0" relativeHeight="251718144" behindDoc="0" locked="0" layoutInCell="1" allowOverlap="1" wp14:anchorId="196B4910" wp14:editId="1A6563AE">
                <wp:simplePos x="0" y="0"/>
                <wp:positionH relativeFrom="column">
                  <wp:posOffset>-1715135</wp:posOffset>
                </wp:positionH>
                <wp:positionV relativeFrom="paragraph">
                  <wp:posOffset>-9889490</wp:posOffset>
                </wp:positionV>
                <wp:extent cx="635000" cy="635000"/>
                <wp:effectExtent l="12700" t="7620" r="9525" b="5080"/>
                <wp:wrapNone/>
                <wp:docPr id="2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22F08" id="_x0000_t202" coordsize="21600,21600" o:spt="202" path="m,l,21600r21600,l21600,xe">
                <v:stroke joinstyle="miter"/>
                <v:path gradientshapeok="t" o:connecttype="rect"/>
              </v:shapetype>
              <v:shape id="Text Box 33" o:spid="_x0000_s1026" type="#_x0000_t202" style="position:absolute;margin-left:-135.05pt;margin-top:-778.7pt;width:50pt;height:50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"/>
            </w:pict>
          </mc:Fallback>
        </mc:AlternateContent>
      </w:r>
      <w:bookmarkEnd w:id="38"/>
      <w:r w:rsidR="003E073F" w:rsidRPr="00570085">
        <w:rPr>
          <w:rFonts w:ascii="Times New Roman" w:hAnsi="Times New Roman" w:cs="Times New Roman"/>
          <w:noProof/>
          <w:lang w:eastAsia="en-GB"/>
        </w:rPr>
        <mc:AlternateContent>
          <mc:Choice Requires="wps">
            <w:drawing>
              <wp:anchor distT="0" distB="0" distL="114300" distR="114300" simplePos="0" relativeHeight="251737600" behindDoc="0" locked="0" layoutInCell="1" allowOverlap="1" wp14:anchorId="0ADCAF31" wp14:editId="0E5F3B7A">
                <wp:simplePos x="0" y="0"/>
                <wp:positionH relativeFrom="column">
                  <wp:posOffset>-1715135</wp:posOffset>
                </wp:positionH>
                <wp:positionV relativeFrom="paragraph">
                  <wp:posOffset>-9889490</wp:posOffset>
                </wp:positionV>
                <wp:extent cx="635000" cy="635000"/>
                <wp:effectExtent l="0" t="0" r="12700" b="127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7AA4D" id="Text Box 38" o:spid="_x0000_s1026" type="#_x0000_t202" style="position:absolute;margin-left:-135.05pt;margin-top:-778.7pt;width:50pt;height:5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"/>
            </w:pict>
          </mc:Fallback>
        </mc:AlternateContent>
      </w:r>
    </w:p>
    <w:p w14:paraId="0E15228D" w14:textId="77777777" w:rsidR="003E073F" w:rsidRPr="00570085" w:rsidRDefault="003E073F" w:rsidP="00E87B68">
      <w:pPr>
        <w:spacing w:line="240" w:lineRule="auto"/>
        <w:rPr>
          <w:rFonts w:ascii="Times New Roman" w:hAnsi="Times New Roman" w:cs="Times New Roman"/>
        </w:rPr>
      </w:pPr>
    </w:p>
    <w:p w14:paraId="5B28A6A1" w14:textId="00588BB2" w:rsidR="004E535D" w:rsidRPr="00570085" w:rsidRDefault="003E073F" w:rsidP="00E87B68">
      <w:pPr>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3FC11E71" wp14:editId="4421C79D">
            <wp:extent cx="5934075" cy="3657600"/>
            <wp:effectExtent l="38100" t="0" r="47625" b="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8" r:lo="rId239" r:qs="rId240" r:cs="rId241"/>
              </a:graphicData>
            </a:graphic>
          </wp:inline>
        </w:drawing>
      </w:r>
    </w:p>
    <w:p w14:paraId="6DEE1531" w14:textId="77777777" w:rsidR="000B3F48" w:rsidRPr="00570085" w:rsidRDefault="000B3F48" w:rsidP="00E87B68">
      <w:pPr>
        <w:spacing w:line="240" w:lineRule="auto"/>
        <w:rPr>
          <w:rFonts w:ascii="Times New Roman" w:hAnsi="Times New Roman" w:cs="Times New Roman"/>
        </w:rPr>
      </w:pPr>
    </w:p>
    <w:p w14:paraId="61AFFAE0" w14:textId="77777777" w:rsidR="000B3F48" w:rsidRPr="00570085" w:rsidRDefault="000B3F48" w:rsidP="00E87B68">
      <w:pPr>
        <w:spacing w:line="240" w:lineRule="auto"/>
        <w:rPr>
          <w:rFonts w:ascii="Times New Roman" w:hAnsi="Times New Roman" w:cs="Times New Roman"/>
        </w:rPr>
      </w:pPr>
    </w:p>
    <w:p w14:paraId="373849CE" w14:textId="77777777" w:rsidR="000B3F48" w:rsidRPr="00570085" w:rsidRDefault="000B3F48" w:rsidP="00E87B68">
      <w:pPr>
        <w:spacing w:line="240" w:lineRule="auto"/>
        <w:rPr>
          <w:rFonts w:ascii="Times New Roman" w:hAnsi="Times New Roman" w:cs="Times New Roman"/>
        </w:rPr>
      </w:pPr>
    </w:p>
    <w:p w14:paraId="057422EE" w14:textId="77777777" w:rsidR="000B3F48" w:rsidRPr="00570085" w:rsidRDefault="000B3F48" w:rsidP="00E87B68">
      <w:pPr>
        <w:spacing w:line="240" w:lineRule="auto"/>
        <w:rPr>
          <w:rFonts w:ascii="Times New Roman" w:hAnsi="Times New Roman" w:cs="Times New Roman"/>
        </w:rPr>
      </w:pPr>
    </w:p>
    <w:p w14:paraId="536CB5B0" w14:textId="77777777" w:rsidR="000B3F48" w:rsidRPr="00570085" w:rsidRDefault="000B3F48" w:rsidP="00E87B68">
      <w:pPr>
        <w:spacing w:line="240" w:lineRule="auto"/>
        <w:rPr>
          <w:rFonts w:ascii="Times New Roman" w:hAnsi="Times New Roman" w:cs="Times New Roman"/>
        </w:rPr>
      </w:pPr>
    </w:p>
    <w:p w14:paraId="0C8307BE" w14:textId="77777777" w:rsidR="000B3F48" w:rsidRPr="00570085" w:rsidRDefault="000B3F48" w:rsidP="00E87B68">
      <w:pPr>
        <w:spacing w:line="240" w:lineRule="auto"/>
        <w:rPr>
          <w:rFonts w:ascii="Times New Roman" w:hAnsi="Times New Roman" w:cs="Times New Roman"/>
        </w:rPr>
      </w:pPr>
    </w:p>
    <w:p w14:paraId="19CCBF98" w14:textId="2F3E467A" w:rsidR="000B3F48" w:rsidRPr="00570085" w:rsidRDefault="000B3F48" w:rsidP="00E87B68">
      <w:pPr>
        <w:spacing w:line="240" w:lineRule="auto"/>
        <w:rPr>
          <w:rFonts w:ascii="Times New Roman" w:hAnsi="Times New Roman" w:cs="Times New Roman"/>
        </w:rPr>
      </w:pPr>
    </w:p>
    <w:p w14:paraId="03228633" w14:textId="77777777" w:rsidR="00F05098" w:rsidRPr="00570085" w:rsidRDefault="00F05098" w:rsidP="00E87B68">
      <w:pPr>
        <w:spacing w:line="240" w:lineRule="auto"/>
        <w:rPr>
          <w:rFonts w:ascii="Times New Roman" w:hAnsi="Times New Roman" w:cs="Times New Roman"/>
        </w:rPr>
      </w:pPr>
    </w:p>
    <w:p w14:paraId="5EDEED34" w14:textId="77777777" w:rsidR="000B3F48" w:rsidRPr="00570085" w:rsidRDefault="000B3F48" w:rsidP="00E87B68">
      <w:pPr>
        <w:spacing w:line="240" w:lineRule="auto"/>
        <w:rPr>
          <w:rFonts w:ascii="Times New Roman" w:hAnsi="Times New Roman" w:cs="Times New Roman"/>
        </w:rPr>
      </w:pPr>
    </w:p>
    <w:p w14:paraId="293ECC91" w14:textId="77777777" w:rsidR="000B3F48" w:rsidRPr="00570085" w:rsidRDefault="000B3F48" w:rsidP="00E87B68">
      <w:pPr>
        <w:spacing w:line="240" w:lineRule="auto"/>
        <w:rPr>
          <w:rFonts w:ascii="Times New Roman" w:hAnsi="Times New Roman" w:cs="Times New Roman"/>
        </w:rPr>
      </w:pPr>
    </w:p>
    <w:p w14:paraId="693AA6FF" w14:textId="77777777" w:rsidR="000B3F48" w:rsidRPr="00570085" w:rsidRDefault="000B3F48" w:rsidP="00E87B68">
      <w:pPr>
        <w:spacing w:line="240" w:lineRule="auto"/>
        <w:rPr>
          <w:rFonts w:ascii="Times New Roman" w:hAnsi="Times New Roman" w:cs="Times New Roman"/>
        </w:rPr>
      </w:pPr>
    </w:p>
    <w:p w14:paraId="0A257A0E" w14:textId="77777777" w:rsidR="000B3F48" w:rsidRPr="00570085" w:rsidRDefault="000B3F48" w:rsidP="00E87B68">
      <w:pPr>
        <w:spacing w:line="240" w:lineRule="auto"/>
        <w:rPr>
          <w:rFonts w:ascii="Times New Roman" w:hAnsi="Times New Roman" w:cs="Times New Roman"/>
        </w:rPr>
      </w:pPr>
    </w:p>
    <w:p w14:paraId="5AC81066" w14:textId="77777777" w:rsidR="000B3F48" w:rsidRPr="00570085" w:rsidRDefault="000B3F48" w:rsidP="00E87B68">
      <w:pPr>
        <w:spacing w:line="240" w:lineRule="auto"/>
        <w:rPr>
          <w:rFonts w:ascii="Times New Roman" w:hAnsi="Times New Roman" w:cs="Times New Roman"/>
        </w:rPr>
      </w:pPr>
    </w:p>
    <w:p w14:paraId="482A046D" w14:textId="77777777" w:rsidR="000B3F48" w:rsidRPr="00570085" w:rsidRDefault="000B3F48" w:rsidP="00E87B68">
      <w:pPr>
        <w:spacing w:line="240" w:lineRule="auto"/>
        <w:rPr>
          <w:rFonts w:ascii="Times New Roman" w:hAnsi="Times New Roman" w:cs="Times New Roman"/>
        </w:rPr>
      </w:pPr>
    </w:p>
    <w:p w14:paraId="0EF8AE9B" w14:textId="77777777" w:rsidR="000B3F48" w:rsidRPr="00570085" w:rsidRDefault="000B3F48" w:rsidP="00E87B68">
      <w:pPr>
        <w:spacing w:line="240" w:lineRule="auto"/>
        <w:rPr>
          <w:rFonts w:ascii="Times New Roman" w:hAnsi="Times New Roman" w:cs="Times New Roman"/>
        </w:rPr>
      </w:pPr>
    </w:p>
    <w:p w14:paraId="77423184" w14:textId="3C20388F" w:rsidR="000B3F48" w:rsidRPr="00570085" w:rsidRDefault="000B3F48" w:rsidP="00E87B68">
      <w:pPr>
        <w:spacing w:line="240" w:lineRule="auto"/>
        <w:rPr>
          <w:rFonts w:ascii="Times New Roman" w:hAnsi="Times New Roman" w:cs="Times New Roman"/>
        </w:rPr>
      </w:pPr>
      <w:r w:rsidRPr="00570085">
        <w:rPr>
          <w:rFonts w:ascii="Times New Roman" w:hAnsi="Times New Roman" w:cs="Times New Roman"/>
          <w:b/>
          <w:noProof/>
          <w:lang w:eastAsia="en-GB"/>
        </w:rPr>
        <w:lastRenderedPageBreak/>
        <mc:AlternateContent>
          <mc:Choice Requires="wps">
            <w:drawing>
              <wp:anchor distT="0" distB="0" distL="114300" distR="114300" simplePos="0" relativeHeight="251749888" behindDoc="0" locked="0" layoutInCell="1" allowOverlap="1" wp14:anchorId="213283B1" wp14:editId="112E7E9D">
                <wp:simplePos x="0" y="0"/>
                <wp:positionH relativeFrom="margin">
                  <wp:align>center</wp:align>
                </wp:positionH>
                <wp:positionV relativeFrom="paragraph">
                  <wp:posOffset>46355</wp:posOffset>
                </wp:positionV>
                <wp:extent cx="3535680" cy="335280"/>
                <wp:effectExtent l="133350" t="133350" r="140970" b="160020"/>
                <wp:wrapNone/>
                <wp:docPr id="259" name="Rectangle: Rounded Corners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5680" cy="335280"/>
                        </a:xfrm>
                        <a:prstGeom prst="roundRect">
                          <a:avLst/>
                        </a:prstGeom>
                        <a:solidFill>
                          <a:srgbClr val="FCECD5"/>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765B50A" w14:textId="77777777" w:rsidR="00E563E8" w:rsidRPr="000168FA" w:rsidRDefault="00E563E8" w:rsidP="000B3F48">
                            <w:pPr>
                              <w:jc w:val="center"/>
                              <w:rPr>
                                <w:rFonts w:ascii="Times New Roman" w:hAnsi="Times New Roman" w:cs="Times New Roman"/>
                                <w:b/>
                                <w:color w:val="000000" w:themeColor="text1"/>
                              </w:rPr>
                            </w:pPr>
                            <w:r>
                              <w:rPr>
                                <w:rFonts w:ascii="Times New Roman" w:hAnsi="Times New Roman" w:cs="Times New Roman"/>
                                <w:b/>
                                <w:color w:val="000000" w:themeColor="text1"/>
                              </w:rPr>
                              <w:t>EKONOMIKA IR VERSLAS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13283B1" id="Rectangle: Rounded Corners 259" o:spid="_x0000_s1027" style="position:absolute;margin-left:0;margin-top:3.65pt;width:278.4pt;height:26.4pt;z-index:25174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" fillcolor="#fcecd5" stroked="f" strokeweight="2pt">
                <v:shadow on="t" color="black" offset="0,1pt"/>
                <v:textbox>
                  <w:txbxContent>
                    <w:p w14:paraId="2765B50A" w14:textId="77777777" w:rsidR="00E563E8" w:rsidRPr="000168FA" w:rsidRDefault="00E563E8" w:rsidP="000B3F48">
                      <w:pPr>
                        <w:jc w:val="center"/>
                        <w:rPr>
                          <w:rFonts w:ascii="Times New Roman" w:hAnsi="Times New Roman" w:cs="Times New Roman"/>
                          <w:b/>
                          <w:color w:val="000000" w:themeColor="text1"/>
                        </w:rPr>
                      </w:pPr>
                      <w:r>
                        <w:rPr>
                          <w:rFonts w:ascii="Times New Roman" w:hAnsi="Times New Roman" w:cs="Times New Roman"/>
                          <w:b/>
                          <w:color w:val="000000" w:themeColor="text1"/>
                        </w:rPr>
                        <w:t>EKONOMIKA IR VERSLAS</w:t>
                      </w:r>
                    </w:p>
                  </w:txbxContent>
                </v:textbox>
                <w10:wrap anchorx="margin"/>
              </v:roundrect>
            </w:pict>
          </mc:Fallback>
        </mc:AlternateContent>
      </w:r>
    </w:p>
    <w:p w14:paraId="6C10D8A4" w14:textId="129A14E4" w:rsidR="003E073F" w:rsidRPr="00570085" w:rsidRDefault="003E073F" w:rsidP="00E87B68">
      <w:pPr>
        <w:tabs>
          <w:tab w:val="left" w:pos="1710"/>
        </w:tabs>
        <w:spacing w:line="240" w:lineRule="auto"/>
        <w:rPr>
          <w:rFonts w:ascii="Times New Roman" w:hAnsi="Times New Roman" w:cs="Times New Roman"/>
        </w:rPr>
      </w:pPr>
    </w:p>
    <w:p w14:paraId="3E12D6FC" w14:textId="4BD64F34" w:rsidR="003E073F" w:rsidRPr="00570085" w:rsidRDefault="007D5300" w:rsidP="00E87B68">
      <w:pPr>
        <w:tabs>
          <w:tab w:val="left" w:pos="1710"/>
        </w:tabs>
        <w:spacing w:line="240" w:lineRule="auto"/>
        <w:rPr>
          <w:rFonts w:ascii="Times New Roman" w:hAnsi="Times New Roman" w:cs="Times New Roman"/>
        </w:rPr>
      </w:pPr>
      <w:r w:rsidRPr="00570085">
        <w:rPr>
          <w:rFonts w:ascii="Times New Roman" w:hAnsi="Times New Roman" w:cs="Times New Roman"/>
          <w:b/>
          <w:noProof/>
          <w:lang w:eastAsia="en-GB"/>
        </w:rPr>
        <mc:AlternateContent>
          <mc:Choice Requires="wps">
            <w:drawing>
              <wp:anchor distT="0" distB="0" distL="114300" distR="114300" simplePos="0" relativeHeight="251723264" behindDoc="0" locked="0" layoutInCell="1" allowOverlap="1" wp14:anchorId="4C947444" wp14:editId="28DCBEEE">
                <wp:simplePos x="0" y="0"/>
                <wp:positionH relativeFrom="margin">
                  <wp:posOffset>1169035</wp:posOffset>
                </wp:positionH>
                <wp:positionV relativeFrom="paragraph">
                  <wp:posOffset>4048125</wp:posOffset>
                </wp:positionV>
                <wp:extent cx="3535680" cy="335280"/>
                <wp:effectExtent l="133350" t="133350" r="140970" b="160020"/>
                <wp:wrapNone/>
                <wp:docPr id="254" name="Rectangle: Rounded Corners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5680" cy="33528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F0E0E3F"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ŽEMĖS ŪKIS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C947444" id="Rectangle: Rounded Corners 254" o:spid="_x0000_s1028" style="position:absolute;margin-left:92.05pt;margin-top:318.75pt;width:278.4pt;height:26.4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" fillcolor="#fcecd5 [660]" stroked="f" strokeweight="2pt">
                <v:shadow on="t" color="black" offset="0,1pt"/>
                <v:textbox>
                  <w:txbxContent>
                    <w:p w14:paraId="5F0E0E3F"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ŽEMĖS ŪKIS</w:t>
                      </w:r>
                    </w:p>
                  </w:txbxContent>
                </v:textbox>
                <w10:wrap anchorx="margin"/>
              </v:roundrect>
            </w:pict>
          </mc:Fallback>
        </mc:AlternateContent>
      </w:r>
      <w:r w:rsidR="003E073F" w:rsidRPr="00570085">
        <w:rPr>
          <w:rFonts w:ascii="Times New Roman" w:hAnsi="Times New Roman" w:cs="Times New Roman"/>
          <w:noProof/>
          <w:lang w:eastAsia="en-GB"/>
        </w:rPr>
        <w:drawing>
          <wp:inline distT="0" distB="0" distL="0" distR="0" wp14:anchorId="654EC8CC" wp14:editId="1DF36F3F">
            <wp:extent cx="5934075" cy="3985260"/>
            <wp:effectExtent l="57150" t="0" r="66675" b="0"/>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3" r:lo="rId244" r:qs="rId245" r:cs="rId246"/>
              </a:graphicData>
            </a:graphic>
          </wp:inline>
        </w:drawing>
      </w:r>
    </w:p>
    <w:p w14:paraId="78DEF7F1" w14:textId="66F3E697" w:rsidR="000B3F48" w:rsidRPr="00570085" w:rsidRDefault="000B3F48" w:rsidP="00E87B68">
      <w:pPr>
        <w:tabs>
          <w:tab w:val="left" w:pos="1710"/>
        </w:tabs>
        <w:spacing w:line="240" w:lineRule="auto"/>
        <w:rPr>
          <w:rFonts w:ascii="Times New Roman" w:hAnsi="Times New Roman" w:cs="Times New Roman"/>
        </w:rPr>
      </w:pPr>
    </w:p>
    <w:p w14:paraId="7AE8E85D" w14:textId="5102D8D1" w:rsidR="003E073F" w:rsidRPr="00570085" w:rsidRDefault="003E073F" w:rsidP="00E87B68">
      <w:pPr>
        <w:tabs>
          <w:tab w:val="left" w:pos="1710"/>
        </w:tabs>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5DBA2521" wp14:editId="4B6C4B51">
            <wp:extent cx="5915025" cy="3726180"/>
            <wp:effectExtent l="57150" t="0" r="66675" b="0"/>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8" r:lo="rId249" r:qs="rId250" r:cs="rId251"/>
              </a:graphicData>
            </a:graphic>
          </wp:inline>
        </w:drawing>
      </w:r>
    </w:p>
    <w:p w14:paraId="58BA9FC3" w14:textId="49D66E29" w:rsidR="003E073F" w:rsidRPr="00570085" w:rsidRDefault="000B3F48" w:rsidP="00E87B68">
      <w:pPr>
        <w:tabs>
          <w:tab w:val="left" w:pos="1710"/>
        </w:tabs>
        <w:spacing w:line="240" w:lineRule="auto"/>
        <w:rPr>
          <w:rFonts w:ascii="Times New Roman" w:hAnsi="Times New Roman" w:cs="Times New Roman"/>
        </w:rPr>
      </w:pPr>
      <w:r w:rsidRPr="00570085">
        <w:rPr>
          <w:rFonts w:ascii="Times New Roman" w:hAnsi="Times New Roman" w:cs="Times New Roman"/>
          <w:b/>
          <w:noProof/>
          <w:lang w:eastAsia="en-GB"/>
        </w:rPr>
        <w:lastRenderedPageBreak/>
        <mc:AlternateContent>
          <mc:Choice Requires="wps">
            <w:drawing>
              <wp:anchor distT="0" distB="0" distL="114300" distR="114300" simplePos="0" relativeHeight="251724288" behindDoc="0" locked="0" layoutInCell="1" allowOverlap="1" wp14:anchorId="763D3F06" wp14:editId="086BED0A">
                <wp:simplePos x="0" y="0"/>
                <wp:positionH relativeFrom="margin">
                  <wp:posOffset>1252855</wp:posOffset>
                </wp:positionH>
                <wp:positionV relativeFrom="paragraph">
                  <wp:posOffset>103505</wp:posOffset>
                </wp:positionV>
                <wp:extent cx="3535680" cy="335280"/>
                <wp:effectExtent l="133350" t="133350" r="140970" b="160020"/>
                <wp:wrapNone/>
                <wp:docPr id="253" name="Rectangle: Rounded Corners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5680" cy="33528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94564C6" w14:textId="0CDC60A6" w:rsidR="00E563E8" w:rsidRPr="00163CE5" w:rsidRDefault="00E563E8" w:rsidP="003E073F">
                            <w:pPr>
                              <w:jc w:val="center"/>
                              <w:rPr>
                                <w:rFonts w:ascii="Times New Roman" w:hAnsi="Times New Roman" w:cs="Times New Roman"/>
                                <w:b/>
                                <w:color w:val="000000" w:themeColor="text1"/>
                                <w:lang w:val="en-US"/>
                              </w:rPr>
                            </w:pPr>
                            <w:r w:rsidRPr="00163CE5">
                              <w:rPr>
                                <w:rFonts w:ascii="Times New Roman" w:hAnsi="Times New Roman" w:cs="Times New Roman"/>
                                <w:b/>
                                <w:color w:val="000000" w:themeColor="text1"/>
                                <w:lang w:val="en-US"/>
                              </w:rPr>
                              <w:t>STATYBA IR GYVENAMASIS FONDAS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3D3F06" id="Rectangle: Rounded Corners 253" o:spid="_x0000_s1029" style="position:absolute;margin-left:98.65pt;margin-top:8.15pt;width:278.4pt;height:26.4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" fillcolor="#fcecd5 [660]" stroked="f" strokeweight="2pt">
                <v:shadow on="t" color="black" offset="0,1pt"/>
                <v:textbox>
                  <w:txbxContent>
                    <w:p w14:paraId="394564C6" w14:textId="0CDC60A6" w:rsidR="00E563E8" w:rsidRPr="00163CE5" w:rsidRDefault="00E563E8" w:rsidP="003E073F">
                      <w:pPr>
                        <w:jc w:val="center"/>
                        <w:rPr>
                          <w:rFonts w:ascii="Times New Roman" w:hAnsi="Times New Roman" w:cs="Times New Roman"/>
                          <w:b/>
                          <w:color w:val="000000" w:themeColor="text1"/>
                          <w:lang w:val="en-US"/>
                        </w:rPr>
                      </w:pPr>
                      <w:r w:rsidRPr="00163CE5">
                        <w:rPr>
                          <w:rFonts w:ascii="Times New Roman" w:hAnsi="Times New Roman" w:cs="Times New Roman"/>
                          <w:b/>
                          <w:color w:val="000000" w:themeColor="text1"/>
                          <w:lang w:val="en-US"/>
                        </w:rPr>
                        <w:t>STATYBA IR GYVENAMASIS FONDAS</w:t>
                      </w:r>
                    </w:p>
                  </w:txbxContent>
                </v:textbox>
                <w10:wrap anchorx="margin"/>
              </v:roundrect>
            </w:pict>
          </mc:Fallback>
        </mc:AlternateContent>
      </w:r>
    </w:p>
    <w:p w14:paraId="60652629" w14:textId="77777777" w:rsidR="000B3F48" w:rsidRPr="00570085" w:rsidRDefault="000B3F48" w:rsidP="00E87B68">
      <w:pPr>
        <w:tabs>
          <w:tab w:val="left" w:pos="1710"/>
        </w:tabs>
        <w:spacing w:line="240" w:lineRule="auto"/>
        <w:rPr>
          <w:rFonts w:ascii="Times New Roman" w:hAnsi="Times New Roman" w:cs="Times New Roman"/>
        </w:rPr>
      </w:pPr>
    </w:p>
    <w:p w14:paraId="70F1CD1E" w14:textId="4C5C13CD" w:rsidR="003E073F" w:rsidRPr="00570085" w:rsidRDefault="003E073F" w:rsidP="00E87B68">
      <w:pPr>
        <w:tabs>
          <w:tab w:val="left" w:pos="1710"/>
        </w:tabs>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37EC3845" wp14:editId="036D4036">
            <wp:extent cx="5915025" cy="2796540"/>
            <wp:effectExtent l="57150" t="19050" r="66675" b="22860"/>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3" r:lo="rId254" r:qs="rId255" r:cs="rId256"/>
              </a:graphicData>
            </a:graphic>
          </wp:inline>
        </w:drawing>
      </w:r>
    </w:p>
    <w:p w14:paraId="7185BB2B" w14:textId="14DF69F4" w:rsidR="0045797A" w:rsidRPr="00570085" w:rsidRDefault="000B3F48" w:rsidP="00E87B68">
      <w:pPr>
        <w:tabs>
          <w:tab w:val="left" w:pos="1710"/>
        </w:tabs>
        <w:spacing w:line="240" w:lineRule="auto"/>
        <w:rPr>
          <w:rFonts w:ascii="Times New Roman" w:hAnsi="Times New Roman" w:cs="Times New Roman"/>
        </w:rPr>
      </w:pPr>
      <w:r w:rsidRPr="00570085">
        <w:rPr>
          <w:rFonts w:ascii="Times New Roman" w:hAnsi="Times New Roman" w:cs="Times New Roman"/>
          <w:b/>
          <w:noProof/>
          <w:highlight w:val="yellow"/>
          <w:lang w:eastAsia="en-GB"/>
        </w:rPr>
        <mc:AlternateContent>
          <mc:Choice Requires="wps">
            <w:drawing>
              <wp:anchor distT="0" distB="0" distL="114300" distR="114300" simplePos="0" relativeHeight="251725312" behindDoc="0" locked="0" layoutInCell="1" allowOverlap="1" wp14:anchorId="26A7BFB8" wp14:editId="1686323D">
                <wp:simplePos x="0" y="0"/>
                <wp:positionH relativeFrom="margin">
                  <wp:posOffset>815340</wp:posOffset>
                </wp:positionH>
                <wp:positionV relativeFrom="paragraph">
                  <wp:posOffset>21590</wp:posOffset>
                </wp:positionV>
                <wp:extent cx="4472940" cy="335280"/>
                <wp:effectExtent l="133350" t="133350" r="137160" b="160020"/>
                <wp:wrapNone/>
                <wp:docPr id="252" name="Rectangle: Rounded Corners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2940" cy="33528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637CA42"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TURIZMAS, KULTŪROS IR GAMTOS PAVELDAS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7BFB8" id="Rectangle: Rounded Corners 252" o:spid="_x0000_s1030" style="position:absolute;margin-left:64.2pt;margin-top:1.7pt;width:352.2pt;height:26.4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" fillcolor="#fcecd5 [660]" stroked="f" strokeweight="2pt">
                <v:shadow on="t" color="black" offset="0,1pt"/>
                <v:textbox>
                  <w:txbxContent>
                    <w:p w14:paraId="3637CA42"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TURIZMAS, KULTŪROS IR GAMTOS PAVELDAS</w:t>
                      </w:r>
                    </w:p>
                  </w:txbxContent>
                </v:textbox>
                <w10:wrap anchorx="margin"/>
              </v:roundrect>
            </w:pict>
          </mc:Fallback>
        </mc:AlternateContent>
      </w:r>
    </w:p>
    <w:p w14:paraId="193FBD5D" w14:textId="192AAA99" w:rsidR="003E073F" w:rsidRPr="00570085" w:rsidRDefault="003E073F" w:rsidP="00E87B68">
      <w:pPr>
        <w:tabs>
          <w:tab w:val="left" w:pos="1710"/>
        </w:tabs>
        <w:spacing w:line="240" w:lineRule="auto"/>
        <w:rPr>
          <w:rFonts w:ascii="Times New Roman" w:hAnsi="Times New Roman" w:cs="Times New Roman"/>
        </w:rPr>
      </w:pPr>
    </w:p>
    <w:p w14:paraId="4E0BA6AE" w14:textId="697BB25E" w:rsidR="003E073F" w:rsidRPr="00570085" w:rsidRDefault="003E073F" w:rsidP="00E87B68">
      <w:pPr>
        <w:tabs>
          <w:tab w:val="left" w:pos="1710"/>
        </w:tabs>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7821CE3F" wp14:editId="37BFEDE9">
            <wp:extent cx="5996940" cy="4404360"/>
            <wp:effectExtent l="57150" t="19050" r="80010" b="1524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inline>
        </w:drawing>
      </w:r>
    </w:p>
    <w:p w14:paraId="153D5005" w14:textId="6AAF7CA3" w:rsidR="00F30C01" w:rsidRPr="00570085" w:rsidRDefault="000B3F48" w:rsidP="00E87B68">
      <w:pPr>
        <w:tabs>
          <w:tab w:val="left" w:pos="1710"/>
        </w:tabs>
        <w:spacing w:line="240" w:lineRule="auto"/>
        <w:rPr>
          <w:rFonts w:ascii="Times New Roman" w:hAnsi="Times New Roman" w:cs="Times New Roman"/>
        </w:rPr>
      </w:pPr>
      <w:r w:rsidRPr="00570085">
        <w:rPr>
          <w:rFonts w:ascii="Times New Roman" w:hAnsi="Times New Roman" w:cs="Times New Roman"/>
          <w:b/>
          <w:noProof/>
          <w:lang w:eastAsia="en-GB"/>
        </w:rPr>
        <w:lastRenderedPageBreak/>
        <mc:AlternateContent>
          <mc:Choice Requires="wps">
            <w:drawing>
              <wp:anchor distT="0" distB="0" distL="114300" distR="114300" simplePos="0" relativeHeight="251747840" behindDoc="0" locked="0" layoutInCell="1" allowOverlap="1" wp14:anchorId="5540A766" wp14:editId="7C77F2C6">
                <wp:simplePos x="0" y="0"/>
                <wp:positionH relativeFrom="margin">
                  <wp:posOffset>807720</wp:posOffset>
                </wp:positionH>
                <wp:positionV relativeFrom="paragraph">
                  <wp:posOffset>62230</wp:posOffset>
                </wp:positionV>
                <wp:extent cx="4472940" cy="335280"/>
                <wp:effectExtent l="133350" t="133350" r="137160" b="160020"/>
                <wp:wrapNone/>
                <wp:docPr id="251" name="Rectangle: Rounded Corners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2940" cy="33528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AE17046" w14:textId="77777777" w:rsidR="00E563E8" w:rsidRPr="00163CE5" w:rsidRDefault="00E563E8" w:rsidP="00F30C01">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ŠVIETIMAS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0A766" id="Rectangle: Rounded Corners 251" o:spid="_x0000_s1031" style="position:absolute;margin-left:63.6pt;margin-top:4.9pt;width:352.2pt;height:26.4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" fillcolor="#fcecd5 [660]" stroked="f" strokeweight="2pt">
                <v:shadow on="t" color="black" offset="0,1pt"/>
                <v:textbox>
                  <w:txbxContent>
                    <w:p w14:paraId="6AE17046" w14:textId="77777777" w:rsidR="00E563E8" w:rsidRPr="00163CE5" w:rsidRDefault="00E563E8" w:rsidP="00F30C01">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ŠVIETIMAS</w:t>
                      </w:r>
                    </w:p>
                  </w:txbxContent>
                </v:textbox>
                <w10:wrap anchorx="margin"/>
              </v:roundrect>
            </w:pict>
          </mc:Fallback>
        </mc:AlternateContent>
      </w:r>
    </w:p>
    <w:p w14:paraId="6C339892" w14:textId="38BDF6BD" w:rsidR="00F30C01" w:rsidRPr="00570085" w:rsidRDefault="00F30C01" w:rsidP="00E87B68">
      <w:pPr>
        <w:tabs>
          <w:tab w:val="left" w:pos="1710"/>
        </w:tabs>
        <w:spacing w:line="240" w:lineRule="auto"/>
        <w:rPr>
          <w:rFonts w:ascii="Times New Roman" w:hAnsi="Times New Roman" w:cs="Times New Roman"/>
        </w:rPr>
      </w:pPr>
    </w:p>
    <w:p w14:paraId="072F81DE" w14:textId="31E32F3F" w:rsidR="000B3F48" w:rsidRPr="00570085" w:rsidRDefault="000B3F48" w:rsidP="00E87B68">
      <w:pPr>
        <w:tabs>
          <w:tab w:val="left" w:pos="1710"/>
        </w:tabs>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73984E83" wp14:editId="628B190F">
            <wp:extent cx="5913120" cy="5604510"/>
            <wp:effectExtent l="57150" t="0" r="68580" b="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3" r:lo="rId264" r:qs="rId265" r:cs="rId266"/>
              </a:graphicData>
            </a:graphic>
          </wp:inline>
        </w:drawing>
      </w:r>
    </w:p>
    <w:p w14:paraId="01473DFA" w14:textId="77777777" w:rsidR="000B3F48" w:rsidRPr="00570085" w:rsidRDefault="000B3F48" w:rsidP="00E87B68">
      <w:pPr>
        <w:tabs>
          <w:tab w:val="left" w:pos="1710"/>
        </w:tabs>
        <w:spacing w:line="240" w:lineRule="auto"/>
        <w:rPr>
          <w:rFonts w:ascii="Times New Roman" w:hAnsi="Times New Roman" w:cs="Times New Roman"/>
        </w:rPr>
      </w:pPr>
    </w:p>
    <w:p w14:paraId="2A107DE5" w14:textId="77777777" w:rsidR="000B3F48" w:rsidRPr="00570085" w:rsidRDefault="000B3F48" w:rsidP="00E87B68">
      <w:pPr>
        <w:tabs>
          <w:tab w:val="left" w:pos="1710"/>
        </w:tabs>
        <w:spacing w:line="240" w:lineRule="auto"/>
        <w:rPr>
          <w:rFonts w:ascii="Times New Roman" w:hAnsi="Times New Roman" w:cs="Times New Roman"/>
        </w:rPr>
      </w:pPr>
    </w:p>
    <w:p w14:paraId="55BA7A2E" w14:textId="77777777" w:rsidR="000B3F48" w:rsidRPr="00570085" w:rsidRDefault="000B3F48" w:rsidP="00E87B68">
      <w:pPr>
        <w:tabs>
          <w:tab w:val="left" w:pos="1710"/>
        </w:tabs>
        <w:spacing w:line="240" w:lineRule="auto"/>
        <w:rPr>
          <w:rFonts w:ascii="Times New Roman" w:hAnsi="Times New Roman" w:cs="Times New Roman"/>
        </w:rPr>
      </w:pPr>
    </w:p>
    <w:p w14:paraId="564F5F5B" w14:textId="3994407D" w:rsidR="003E073F" w:rsidRPr="00570085" w:rsidRDefault="003E073F" w:rsidP="00E87B68">
      <w:pPr>
        <w:tabs>
          <w:tab w:val="left" w:pos="1710"/>
        </w:tabs>
        <w:spacing w:line="240" w:lineRule="auto"/>
        <w:rPr>
          <w:rFonts w:ascii="Times New Roman" w:hAnsi="Times New Roman" w:cs="Times New Roman"/>
        </w:rPr>
      </w:pPr>
    </w:p>
    <w:p w14:paraId="4592009E" w14:textId="77777777" w:rsidR="000B3F48" w:rsidRPr="00570085" w:rsidRDefault="000B3F48" w:rsidP="00E87B68">
      <w:pPr>
        <w:tabs>
          <w:tab w:val="left" w:pos="1710"/>
        </w:tabs>
        <w:spacing w:line="240" w:lineRule="auto"/>
        <w:rPr>
          <w:rFonts w:ascii="Times New Roman" w:hAnsi="Times New Roman" w:cs="Times New Roman"/>
        </w:rPr>
      </w:pPr>
    </w:p>
    <w:p w14:paraId="0D2E80DF" w14:textId="77777777" w:rsidR="000B3F48" w:rsidRPr="00570085" w:rsidRDefault="000B3F48" w:rsidP="00E87B68">
      <w:pPr>
        <w:tabs>
          <w:tab w:val="left" w:pos="1710"/>
        </w:tabs>
        <w:spacing w:line="240" w:lineRule="auto"/>
        <w:rPr>
          <w:rFonts w:ascii="Times New Roman" w:hAnsi="Times New Roman" w:cs="Times New Roman"/>
        </w:rPr>
      </w:pPr>
    </w:p>
    <w:p w14:paraId="4C12ABD3" w14:textId="6D9F806F" w:rsidR="000B3F48" w:rsidRPr="00570085" w:rsidRDefault="000B3F48" w:rsidP="00E87B68">
      <w:pPr>
        <w:tabs>
          <w:tab w:val="left" w:pos="1710"/>
        </w:tabs>
        <w:spacing w:line="240" w:lineRule="auto"/>
        <w:rPr>
          <w:rFonts w:ascii="Times New Roman" w:hAnsi="Times New Roman" w:cs="Times New Roman"/>
        </w:rPr>
      </w:pPr>
    </w:p>
    <w:p w14:paraId="1B0F1365" w14:textId="77777777" w:rsidR="00F05098" w:rsidRPr="00570085" w:rsidRDefault="00F05098" w:rsidP="00E87B68">
      <w:pPr>
        <w:tabs>
          <w:tab w:val="left" w:pos="1710"/>
        </w:tabs>
        <w:spacing w:line="240" w:lineRule="auto"/>
        <w:rPr>
          <w:rFonts w:ascii="Times New Roman" w:hAnsi="Times New Roman" w:cs="Times New Roman"/>
        </w:rPr>
      </w:pPr>
    </w:p>
    <w:p w14:paraId="03569C11" w14:textId="77777777" w:rsidR="000B3F48" w:rsidRPr="00570085" w:rsidRDefault="000B3F48" w:rsidP="00E87B68">
      <w:pPr>
        <w:tabs>
          <w:tab w:val="left" w:pos="1710"/>
        </w:tabs>
        <w:spacing w:line="240" w:lineRule="auto"/>
        <w:rPr>
          <w:rFonts w:ascii="Times New Roman" w:hAnsi="Times New Roman" w:cs="Times New Roman"/>
        </w:rPr>
      </w:pPr>
    </w:p>
    <w:p w14:paraId="2672C023" w14:textId="445245A9" w:rsidR="000B3F48" w:rsidRPr="00570085" w:rsidRDefault="001B0674" w:rsidP="00E87B68">
      <w:pPr>
        <w:tabs>
          <w:tab w:val="left" w:pos="1710"/>
        </w:tabs>
        <w:spacing w:line="240" w:lineRule="auto"/>
        <w:rPr>
          <w:rFonts w:ascii="Times New Roman" w:hAnsi="Times New Roman" w:cs="Times New Roman"/>
        </w:rPr>
      </w:pPr>
      <w:r w:rsidRPr="00570085">
        <w:rPr>
          <w:rFonts w:ascii="Times New Roman" w:hAnsi="Times New Roman" w:cs="Times New Roman"/>
          <w:b/>
          <w:noProof/>
          <w:highlight w:val="yellow"/>
          <w:lang w:eastAsia="en-GB"/>
        </w:rPr>
        <w:lastRenderedPageBreak/>
        <mc:AlternateContent>
          <mc:Choice Requires="wps">
            <w:drawing>
              <wp:anchor distT="0" distB="0" distL="114300" distR="114300" simplePos="0" relativeHeight="251726336" behindDoc="0" locked="0" layoutInCell="1" allowOverlap="1" wp14:anchorId="27E768AB" wp14:editId="6CA95D8C">
                <wp:simplePos x="0" y="0"/>
                <wp:positionH relativeFrom="margin">
                  <wp:posOffset>731520</wp:posOffset>
                </wp:positionH>
                <wp:positionV relativeFrom="paragraph">
                  <wp:posOffset>-133985</wp:posOffset>
                </wp:positionV>
                <wp:extent cx="4472940" cy="335280"/>
                <wp:effectExtent l="133350" t="133350" r="137160" b="160020"/>
                <wp:wrapNone/>
                <wp:docPr id="250" name="Rectangle: Rounded Corners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2940" cy="33528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B805A2F"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SVEIKATOS PRIEŽIŪRA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768AB" id="Rectangle: Rounded Corners 250" o:spid="_x0000_s1032" style="position:absolute;margin-left:57.6pt;margin-top:-10.55pt;width:352.2pt;height:26.4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" fillcolor="#fcecd5 [660]" stroked="f" strokeweight="2pt">
                <v:shadow on="t" color="black" offset="0,1pt"/>
                <v:textbox>
                  <w:txbxContent>
                    <w:p w14:paraId="4B805A2F"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SVEIKATOS PRIEŽIŪRA</w:t>
                      </w:r>
                    </w:p>
                  </w:txbxContent>
                </v:textbox>
                <w10:wrap anchorx="margin"/>
              </v:roundrect>
            </w:pict>
          </mc:Fallback>
        </mc:AlternateContent>
      </w:r>
    </w:p>
    <w:p w14:paraId="7B6A3876" w14:textId="37DF628B" w:rsidR="003E073F" w:rsidRPr="00570085" w:rsidRDefault="003E073F" w:rsidP="00E87B68">
      <w:pPr>
        <w:tabs>
          <w:tab w:val="left" w:pos="1710"/>
        </w:tabs>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66F18F77" wp14:editId="6472BA9B">
            <wp:extent cx="5913120" cy="3882390"/>
            <wp:effectExtent l="57150" t="0" r="68580" b="0"/>
            <wp:docPr id="80" name="Diagram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8" r:lo="rId269" r:qs="rId270" r:cs="rId271"/>
              </a:graphicData>
            </a:graphic>
          </wp:inline>
        </w:drawing>
      </w:r>
    </w:p>
    <w:p w14:paraId="7E5ECDCA" w14:textId="77777777" w:rsidR="00F31570" w:rsidRPr="00570085" w:rsidRDefault="00F31570" w:rsidP="00E87B68">
      <w:pPr>
        <w:tabs>
          <w:tab w:val="left" w:pos="1710"/>
        </w:tabs>
        <w:spacing w:line="240" w:lineRule="auto"/>
        <w:rPr>
          <w:rFonts w:ascii="Times New Roman" w:hAnsi="Times New Roman" w:cs="Times New Roman"/>
        </w:rPr>
      </w:pPr>
    </w:p>
    <w:p w14:paraId="2C0038F6" w14:textId="0C8FC16B" w:rsidR="003E073F" w:rsidRPr="00570085" w:rsidRDefault="003E073F" w:rsidP="00E87B68">
      <w:pPr>
        <w:tabs>
          <w:tab w:val="left" w:pos="1710"/>
        </w:tabs>
        <w:spacing w:line="240" w:lineRule="auto"/>
        <w:rPr>
          <w:rFonts w:ascii="Times New Roman" w:hAnsi="Times New Roman" w:cs="Times New Roman"/>
          <w:b/>
          <w:color w:val="000000" w:themeColor="text1"/>
        </w:rPr>
      </w:pPr>
    </w:p>
    <w:p w14:paraId="01FBE20B" w14:textId="70D570DC" w:rsidR="00F31570" w:rsidRPr="00570085" w:rsidRDefault="00F31570" w:rsidP="00E87B68">
      <w:pPr>
        <w:tabs>
          <w:tab w:val="left" w:pos="1710"/>
        </w:tabs>
        <w:spacing w:line="240" w:lineRule="auto"/>
        <w:rPr>
          <w:rFonts w:ascii="Times New Roman" w:hAnsi="Times New Roman" w:cs="Times New Roman"/>
          <w:highlight w:val="yellow"/>
        </w:rPr>
      </w:pPr>
    </w:p>
    <w:p w14:paraId="47579E75" w14:textId="0766D622" w:rsidR="00F31570" w:rsidRPr="00570085" w:rsidRDefault="00F31570" w:rsidP="00E87B68">
      <w:pPr>
        <w:tabs>
          <w:tab w:val="left" w:pos="1710"/>
        </w:tabs>
        <w:spacing w:line="240" w:lineRule="auto"/>
        <w:rPr>
          <w:rFonts w:ascii="Times New Roman" w:hAnsi="Times New Roman" w:cs="Times New Roman"/>
          <w:highlight w:val="yellow"/>
        </w:rPr>
      </w:pPr>
    </w:p>
    <w:p w14:paraId="0F3191D9" w14:textId="7BB4EDD9" w:rsidR="00F31570" w:rsidRPr="00570085" w:rsidRDefault="00F31570" w:rsidP="00E87B68">
      <w:pPr>
        <w:tabs>
          <w:tab w:val="left" w:pos="1710"/>
        </w:tabs>
        <w:spacing w:line="240" w:lineRule="auto"/>
        <w:rPr>
          <w:rFonts w:ascii="Times New Roman" w:hAnsi="Times New Roman" w:cs="Times New Roman"/>
          <w:highlight w:val="yellow"/>
        </w:rPr>
      </w:pPr>
    </w:p>
    <w:p w14:paraId="67158AA0" w14:textId="40741270" w:rsidR="00F31570" w:rsidRPr="00570085" w:rsidRDefault="00F31570" w:rsidP="00E87B68">
      <w:pPr>
        <w:tabs>
          <w:tab w:val="left" w:pos="1710"/>
        </w:tabs>
        <w:spacing w:line="240" w:lineRule="auto"/>
        <w:rPr>
          <w:rFonts w:ascii="Times New Roman" w:hAnsi="Times New Roman" w:cs="Times New Roman"/>
          <w:highlight w:val="yellow"/>
        </w:rPr>
      </w:pPr>
    </w:p>
    <w:p w14:paraId="3FF42542" w14:textId="14463543" w:rsidR="00F31570" w:rsidRPr="00570085" w:rsidRDefault="00F31570" w:rsidP="00E87B68">
      <w:pPr>
        <w:tabs>
          <w:tab w:val="left" w:pos="1710"/>
        </w:tabs>
        <w:spacing w:line="240" w:lineRule="auto"/>
        <w:rPr>
          <w:rFonts w:ascii="Times New Roman" w:hAnsi="Times New Roman" w:cs="Times New Roman"/>
          <w:highlight w:val="yellow"/>
        </w:rPr>
      </w:pPr>
    </w:p>
    <w:p w14:paraId="64760E79" w14:textId="20162E92" w:rsidR="00F31570" w:rsidRPr="00570085" w:rsidRDefault="00F31570" w:rsidP="00E87B68">
      <w:pPr>
        <w:tabs>
          <w:tab w:val="left" w:pos="1710"/>
        </w:tabs>
        <w:spacing w:line="240" w:lineRule="auto"/>
        <w:rPr>
          <w:rFonts w:ascii="Times New Roman" w:hAnsi="Times New Roman" w:cs="Times New Roman"/>
          <w:highlight w:val="yellow"/>
        </w:rPr>
      </w:pPr>
    </w:p>
    <w:p w14:paraId="0E055F20" w14:textId="7F1EF80F" w:rsidR="00F31570" w:rsidRPr="00570085" w:rsidRDefault="00F31570" w:rsidP="00E87B68">
      <w:pPr>
        <w:tabs>
          <w:tab w:val="left" w:pos="1710"/>
        </w:tabs>
        <w:spacing w:line="240" w:lineRule="auto"/>
        <w:rPr>
          <w:rFonts w:ascii="Times New Roman" w:hAnsi="Times New Roman" w:cs="Times New Roman"/>
          <w:highlight w:val="yellow"/>
        </w:rPr>
      </w:pPr>
    </w:p>
    <w:p w14:paraId="621F4272" w14:textId="6444F7F0" w:rsidR="00F31570" w:rsidRPr="00570085" w:rsidRDefault="00F31570" w:rsidP="00E87B68">
      <w:pPr>
        <w:tabs>
          <w:tab w:val="left" w:pos="1710"/>
        </w:tabs>
        <w:spacing w:line="240" w:lineRule="auto"/>
        <w:rPr>
          <w:rFonts w:ascii="Times New Roman" w:hAnsi="Times New Roman" w:cs="Times New Roman"/>
          <w:highlight w:val="yellow"/>
        </w:rPr>
      </w:pPr>
    </w:p>
    <w:p w14:paraId="44E89AF0" w14:textId="2A8CC07B" w:rsidR="00F31570" w:rsidRPr="00570085" w:rsidRDefault="00F31570" w:rsidP="00E87B68">
      <w:pPr>
        <w:tabs>
          <w:tab w:val="left" w:pos="1710"/>
        </w:tabs>
        <w:spacing w:line="240" w:lineRule="auto"/>
        <w:rPr>
          <w:rFonts w:ascii="Times New Roman" w:hAnsi="Times New Roman" w:cs="Times New Roman"/>
          <w:highlight w:val="yellow"/>
        </w:rPr>
      </w:pPr>
    </w:p>
    <w:p w14:paraId="74C0F99C" w14:textId="2A34C817" w:rsidR="00F31570" w:rsidRPr="00570085" w:rsidRDefault="00F31570" w:rsidP="00E87B68">
      <w:pPr>
        <w:tabs>
          <w:tab w:val="left" w:pos="1710"/>
        </w:tabs>
        <w:spacing w:line="240" w:lineRule="auto"/>
        <w:rPr>
          <w:rFonts w:ascii="Times New Roman" w:hAnsi="Times New Roman" w:cs="Times New Roman"/>
          <w:highlight w:val="yellow"/>
        </w:rPr>
      </w:pPr>
    </w:p>
    <w:p w14:paraId="45ECDBEB" w14:textId="2ABD9DBD" w:rsidR="00F31570" w:rsidRPr="00570085" w:rsidRDefault="00F31570" w:rsidP="00E87B68">
      <w:pPr>
        <w:tabs>
          <w:tab w:val="left" w:pos="1710"/>
        </w:tabs>
        <w:spacing w:line="240" w:lineRule="auto"/>
        <w:rPr>
          <w:rFonts w:ascii="Times New Roman" w:hAnsi="Times New Roman" w:cs="Times New Roman"/>
          <w:highlight w:val="yellow"/>
        </w:rPr>
      </w:pPr>
    </w:p>
    <w:p w14:paraId="47592D8F" w14:textId="43358EE1" w:rsidR="00F31570" w:rsidRPr="00570085" w:rsidRDefault="00F31570" w:rsidP="00E87B68">
      <w:pPr>
        <w:tabs>
          <w:tab w:val="left" w:pos="1710"/>
        </w:tabs>
        <w:spacing w:line="240" w:lineRule="auto"/>
        <w:rPr>
          <w:rFonts w:ascii="Times New Roman" w:hAnsi="Times New Roman" w:cs="Times New Roman"/>
          <w:highlight w:val="yellow"/>
        </w:rPr>
      </w:pPr>
    </w:p>
    <w:p w14:paraId="78B735F6" w14:textId="279E119C" w:rsidR="00F31570" w:rsidRPr="00570085" w:rsidRDefault="00F31570" w:rsidP="00E87B68">
      <w:pPr>
        <w:tabs>
          <w:tab w:val="left" w:pos="1710"/>
        </w:tabs>
        <w:spacing w:line="240" w:lineRule="auto"/>
        <w:rPr>
          <w:rFonts w:ascii="Times New Roman" w:hAnsi="Times New Roman" w:cs="Times New Roman"/>
          <w:highlight w:val="yellow"/>
        </w:rPr>
      </w:pPr>
    </w:p>
    <w:p w14:paraId="76164F3B" w14:textId="50EA882A" w:rsidR="00F31570" w:rsidRPr="00570085" w:rsidRDefault="00F31570" w:rsidP="00E87B68">
      <w:pPr>
        <w:tabs>
          <w:tab w:val="left" w:pos="1710"/>
        </w:tabs>
        <w:spacing w:line="240" w:lineRule="auto"/>
        <w:rPr>
          <w:rFonts w:ascii="Times New Roman" w:hAnsi="Times New Roman" w:cs="Times New Roman"/>
          <w:highlight w:val="yellow"/>
        </w:rPr>
      </w:pPr>
    </w:p>
    <w:p w14:paraId="5076854E" w14:textId="6DE4D734" w:rsidR="00F31570" w:rsidRPr="00570085" w:rsidRDefault="00F31570" w:rsidP="00E87B68">
      <w:pPr>
        <w:tabs>
          <w:tab w:val="left" w:pos="1710"/>
        </w:tabs>
        <w:spacing w:line="240" w:lineRule="auto"/>
        <w:rPr>
          <w:rFonts w:ascii="Times New Roman" w:hAnsi="Times New Roman" w:cs="Times New Roman"/>
          <w:highlight w:val="yellow"/>
        </w:rPr>
      </w:pPr>
    </w:p>
    <w:p w14:paraId="5A2DF0AD" w14:textId="0DA15874" w:rsidR="00F31570" w:rsidRPr="00570085" w:rsidRDefault="00F31570" w:rsidP="00E87B68">
      <w:pPr>
        <w:tabs>
          <w:tab w:val="left" w:pos="1710"/>
        </w:tabs>
        <w:spacing w:line="240" w:lineRule="auto"/>
        <w:rPr>
          <w:rFonts w:ascii="Times New Roman" w:hAnsi="Times New Roman" w:cs="Times New Roman"/>
          <w:highlight w:val="yellow"/>
        </w:rPr>
      </w:pPr>
      <w:r w:rsidRPr="00570085">
        <w:rPr>
          <w:rFonts w:ascii="Times New Roman" w:hAnsi="Times New Roman" w:cs="Times New Roman"/>
          <w:b/>
          <w:noProof/>
          <w:highlight w:val="yellow"/>
          <w:lang w:eastAsia="en-GB"/>
        </w:rPr>
        <w:lastRenderedPageBreak/>
        <mc:AlternateContent>
          <mc:Choice Requires="wps">
            <w:drawing>
              <wp:anchor distT="0" distB="0" distL="114300" distR="114300" simplePos="0" relativeHeight="251793920" behindDoc="0" locked="0" layoutInCell="1" allowOverlap="1" wp14:anchorId="01CB0381" wp14:editId="119877A3">
                <wp:simplePos x="0" y="0"/>
                <wp:positionH relativeFrom="margin">
                  <wp:posOffset>731520</wp:posOffset>
                </wp:positionH>
                <wp:positionV relativeFrom="paragraph">
                  <wp:posOffset>-11430</wp:posOffset>
                </wp:positionV>
                <wp:extent cx="4472940" cy="335280"/>
                <wp:effectExtent l="133350" t="133350" r="137160" b="160020"/>
                <wp:wrapNone/>
                <wp:docPr id="249" name="Rectangle: Rounded Corners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2940" cy="33528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2435F07" w14:textId="77777777" w:rsidR="00E563E8" w:rsidRPr="00163CE5" w:rsidRDefault="00E563E8" w:rsidP="00F31570">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SOCIALINĖ APSAUGA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B0381" id="Rectangle: Rounded Corners 249" o:spid="_x0000_s1033" style="position:absolute;margin-left:57.6pt;margin-top:-.9pt;width:352.2pt;height:26.4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" fillcolor="#fcecd5 [660]" stroked="f" strokeweight="2pt">
                <v:shadow on="t" color="black" offset="0,1pt"/>
                <v:textbox>
                  <w:txbxContent>
                    <w:p w14:paraId="22435F07" w14:textId="77777777" w:rsidR="00E563E8" w:rsidRPr="00163CE5" w:rsidRDefault="00E563E8" w:rsidP="00F31570">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SOCIALINĖ APSAUGA</w:t>
                      </w:r>
                    </w:p>
                  </w:txbxContent>
                </v:textbox>
                <w10:wrap anchorx="margin"/>
              </v:roundrect>
            </w:pict>
          </mc:Fallback>
        </mc:AlternateContent>
      </w:r>
    </w:p>
    <w:p w14:paraId="052CC9B9" w14:textId="77777777" w:rsidR="00F31570" w:rsidRPr="00570085" w:rsidRDefault="00F31570" w:rsidP="00E87B68">
      <w:pPr>
        <w:tabs>
          <w:tab w:val="left" w:pos="1710"/>
        </w:tabs>
        <w:spacing w:line="240" w:lineRule="auto"/>
        <w:rPr>
          <w:rFonts w:ascii="Times New Roman" w:hAnsi="Times New Roman" w:cs="Times New Roman"/>
          <w:highlight w:val="yellow"/>
        </w:rPr>
      </w:pPr>
    </w:p>
    <w:p w14:paraId="1F95F97B" w14:textId="3876B993" w:rsidR="003E073F" w:rsidRPr="00570085" w:rsidRDefault="003E073F" w:rsidP="00E87B68">
      <w:pPr>
        <w:tabs>
          <w:tab w:val="left" w:pos="1710"/>
        </w:tabs>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5EAA9B5D" wp14:editId="1B3512E6">
            <wp:extent cx="5915025" cy="4964430"/>
            <wp:effectExtent l="57150" t="0" r="66675" b="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3" r:lo="rId274" r:qs="rId275" r:cs="rId276"/>
              </a:graphicData>
            </a:graphic>
          </wp:inline>
        </w:drawing>
      </w:r>
    </w:p>
    <w:p w14:paraId="22668EEE" w14:textId="77777777" w:rsidR="00F31570" w:rsidRPr="00570085" w:rsidRDefault="00F31570" w:rsidP="00E87B68">
      <w:pPr>
        <w:tabs>
          <w:tab w:val="left" w:pos="1710"/>
        </w:tabs>
        <w:spacing w:line="240" w:lineRule="auto"/>
        <w:rPr>
          <w:rFonts w:ascii="Times New Roman" w:hAnsi="Times New Roman" w:cs="Times New Roman"/>
          <w:highlight w:val="yellow"/>
        </w:rPr>
      </w:pPr>
    </w:p>
    <w:p w14:paraId="558A28BF" w14:textId="77777777" w:rsidR="00F31570" w:rsidRPr="00570085" w:rsidRDefault="00F31570" w:rsidP="00E87B68">
      <w:pPr>
        <w:tabs>
          <w:tab w:val="left" w:pos="1710"/>
        </w:tabs>
        <w:spacing w:line="240" w:lineRule="auto"/>
        <w:rPr>
          <w:rFonts w:ascii="Times New Roman" w:hAnsi="Times New Roman" w:cs="Times New Roman"/>
          <w:highlight w:val="yellow"/>
        </w:rPr>
      </w:pPr>
    </w:p>
    <w:p w14:paraId="2293BA71" w14:textId="77777777" w:rsidR="00F31570" w:rsidRPr="00570085" w:rsidRDefault="00F31570" w:rsidP="00E87B68">
      <w:pPr>
        <w:tabs>
          <w:tab w:val="left" w:pos="1710"/>
        </w:tabs>
        <w:spacing w:line="240" w:lineRule="auto"/>
        <w:rPr>
          <w:rFonts w:ascii="Times New Roman" w:hAnsi="Times New Roman" w:cs="Times New Roman"/>
          <w:highlight w:val="yellow"/>
        </w:rPr>
      </w:pPr>
    </w:p>
    <w:p w14:paraId="5A9B6A0C" w14:textId="77777777" w:rsidR="00F31570" w:rsidRPr="00570085" w:rsidRDefault="00F31570" w:rsidP="00E87B68">
      <w:pPr>
        <w:tabs>
          <w:tab w:val="left" w:pos="1710"/>
        </w:tabs>
        <w:spacing w:line="240" w:lineRule="auto"/>
        <w:rPr>
          <w:rFonts w:ascii="Times New Roman" w:hAnsi="Times New Roman" w:cs="Times New Roman"/>
          <w:highlight w:val="yellow"/>
        </w:rPr>
      </w:pPr>
    </w:p>
    <w:p w14:paraId="129266DE" w14:textId="77777777" w:rsidR="00F31570" w:rsidRPr="00570085" w:rsidRDefault="00F31570" w:rsidP="00E87B68">
      <w:pPr>
        <w:tabs>
          <w:tab w:val="left" w:pos="1710"/>
        </w:tabs>
        <w:spacing w:line="240" w:lineRule="auto"/>
        <w:rPr>
          <w:rFonts w:ascii="Times New Roman" w:hAnsi="Times New Roman" w:cs="Times New Roman"/>
          <w:highlight w:val="yellow"/>
        </w:rPr>
      </w:pPr>
    </w:p>
    <w:p w14:paraId="12E5DF04" w14:textId="77777777" w:rsidR="00F31570" w:rsidRPr="00570085" w:rsidRDefault="00F31570" w:rsidP="00E87B68">
      <w:pPr>
        <w:tabs>
          <w:tab w:val="left" w:pos="1710"/>
        </w:tabs>
        <w:spacing w:line="240" w:lineRule="auto"/>
        <w:rPr>
          <w:rFonts w:ascii="Times New Roman" w:hAnsi="Times New Roman" w:cs="Times New Roman"/>
          <w:highlight w:val="yellow"/>
        </w:rPr>
      </w:pPr>
    </w:p>
    <w:p w14:paraId="542D1D7D" w14:textId="77777777" w:rsidR="00F31570" w:rsidRPr="00570085" w:rsidRDefault="00F31570" w:rsidP="00E87B68">
      <w:pPr>
        <w:tabs>
          <w:tab w:val="left" w:pos="1710"/>
        </w:tabs>
        <w:spacing w:line="240" w:lineRule="auto"/>
        <w:rPr>
          <w:rFonts w:ascii="Times New Roman" w:hAnsi="Times New Roman" w:cs="Times New Roman"/>
          <w:highlight w:val="yellow"/>
        </w:rPr>
      </w:pPr>
    </w:p>
    <w:p w14:paraId="2E00F4BE" w14:textId="77777777" w:rsidR="00F31570" w:rsidRPr="00570085" w:rsidRDefault="00F31570" w:rsidP="00E87B68">
      <w:pPr>
        <w:tabs>
          <w:tab w:val="left" w:pos="1710"/>
        </w:tabs>
        <w:spacing w:line="240" w:lineRule="auto"/>
        <w:rPr>
          <w:rFonts w:ascii="Times New Roman" w:hAnsi="Times New Roman" w:cs="Times New Roman"/>
          <w:highlight w:val="yellow"/>
        </w:rPr>
      </w:pPr>
    </w:p>
    <w:p w14:paraId="793AB9B9" w14:textId="286E4E23" w:rsidR="00F31570" w:rsidRDefault="00F31570" w:rsidP="00E87B68">
      <w:pPr>
        <w:tabs>
          <w:tab w:val="left" w:pos="1710"/>
        </w:tabs>
        <w:spacing w:line="240" w:lineRule="auto"/>
        <w:rPr>
          <w:rFonts w:ascii="Times New Roman" w:hAnsi="Times New Roman" w:cs="Times New Roman"/>
          <w:highlight w:val="yellow"/>
        </w:rPr>
      </w:pPr>
    </w:p>
    <w:p w14:paraId="2AB8633E" w14:textId="77777777" w:rsidR="00526D87" w:rsidRPr="00570085" w:rsidRDefault="00526D87" w:rsidP="00E87B68">
      <w:pPr>
        <w:tabs>
          <w:tab w:val="left" w:pos="1710"/>
        </w:tabs>
        <w:spacing w:line="240" w:lineRule="auto"/>
        <w:rPr>
          <w:rFonts w:ascii="Times New Roman" w:hAnsi="Times New Roman" w:cs="Times New Roman"/>
          <w:highlight w:val="yellow"/>
        </w:rPr>
      </w:pPr>
    </w:p>
    <w:p w14:paraId="13B5136A" w14:textId="77777777" w:rsidR="00F31570" w:rsidRPr="00570085" w:rsidRDefault="00F31570" w:rsidP="00E87B68">
      <w:pPr>
        <w:tabs>
          <w:tab w:val="left" w:pos="1710"/>
        </w:tabs>
        <w:spacing w:line="240" w:lineRule="auto"/>
        <w:rPr>
          <w:rFonts w:ascii="Times New Roman" w:hAnsi="Times New Roman" w:cs="Times New Roman"/>
          <w:highlight w:val="yellow"/>
        </w:rPr>
      </w:pPr>
    </w:p>
    <w:p w14:paraId="083EBD37" w14:textId="77777777" w:rsidR="00F31570" w:rsidRPr="00570085" w:rsidRDefault="00F31570" w:rsidP="00E87B68">
      <w:pPr>
        <w:tabs>
          <w:tab w:val="left" w:pos="1710"/>
        </w:tabs>
        <w:spacing w:line="240" w:lineRule="auto"/>
        <w:rPr>
          <w:rFonts w:ascii="Times New Roman" w:hAnsi="Times New Roman" w:cs="Times New Roman"/>
          <w:highlight w:val="yellow"/>
        </w:rPr>
      </w:pPr>
    </w:p>
    <w:p w14:paraId="61A7AA31" w14:textId="7D11F073" w:rsidR="003E073F" w:rsidRPr="00570085" w:rsidRDefault="00F31570" w:rsidP="00E87B68">
      <w:pPr>
        <w:tabs>
          <w:tab w:val="left" w:pos="1710"/>
        </w:tabs>
        <w:spacing w:line="240" w:lineRule="auto"/>
        <w:rPr>
          <w:rFonts w:ascii="Times New Roman" w:hAnsi="Times New Roman" w:cs="Times New Roman"/>
          <w:highlight w:val="yellow"/>
        </w:rPr>
      </w:pPr>
      <w:r w:rsidRPr="00570085">
        <w:rPr>
          <w:rFonts w:ascii="Times New Roman" w:hAnsi="Times New Roman" w:cs="Times New Roman"/>
          <w:b/>
          <w:noProof/>
          <w:highlight w:val="yellow"/>
          <w:lang w:eastAsia="en-GB"/>
        </w:rPr>
        <w:lastRenderedPageBreak/>
        <mc:AlternateContent>
          <mc:Choice Requires="wps">
            <w:drawing>
              <wp:anchor distT="0" distB="0" distL="114300" distR="114300" simplePos="0" relativeHeight="251727360" behindDoc="0" locked="0" layoutInCell="1" allowOverlap="1" wp14:anchorId="6E223F82" wp14:editId="48EF811B">
                <wp:simplePos x="0" y="0"/>
                <wp:positionH relativeFrom="margin">
                  <wp:posOffset>727075</wp:posOffset>
                </wp:positionH>
                <wp:positionV relativeFrom="paragraph">
                  <wp:posOffset>-143510</wp:posOffset>
                </wp:positionV>
                <wp:extent cx="4472940" cy="335280"/>
                <wp:effectExtent l="133350" t="133350" r="137160" b="160020"/>
                <wp:wrapNone/>
                <wp:docPr id="248" name="Rectangle: Rounded Corners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2940" cy="33528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39D3627"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KULTŪRA IR MENAS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23F82" id="Rectangle: Rounded Corners 248" o:spid="_x0000_s1034" style="position:absolute;margin-left:57.25pt;margin-top:-11.3pt;width:352.2pt;height:26.4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" fillcolor="#fcecd5 [660]" stroked="f" strokeweight="2pt">
                <v:shadow on="t" color="black" offset="0,1pt"/>
                <v:textbox>
                  <w:txbxContent>
                    <w:p w14:paraId="139D3627"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KULTŪRA IR MENAS</w:t>
                      </w:r>
                    </w:p>
                  </w:txbxContent>
                </v:textbox>
                <w10:wrap anchorx="margin"/>
              </v:roundrect>
            </w:pict>
          </mc:Fallback>
        </mc:AlternateContent>
      </w:r>
    </w:p>
    <w:p w14:paraId="40E112F5" w14:textId="2FFC4C90" w:rsidR="003E073F" w:rsidRPr="00570085" w:rsidRDefault="003E073F" w:rsidP="00E87B68">
      <w:pPr>
        <w:tabs>
          <w:tab w:val="left" w:pos="1710"/>
        </w:tabs>
        <w:spacing w:line="240" w:lineRule="auto"/>
        <w:rPr>
          <w:rFonts w:ascii="Times New Roman" w:hAnsi="Times New Roman" w:cs="Times New Roman"/>
          <w:highlight w:val="yellow"/>
        </w:rPr>
      </w:pPr>
      <w:r w:rsidRPr="00570085">
        <w:rPr>
          <w:rFonts w:ascii="Times New Roman" w:hAnsi="Times New Roman" w:cs="Times New Roman"/>
          <w:noProof/>
          <w:lang w:eastAsia="en-GB"/>
        </w:rPr>
        <w:drawing>
          <wp:inline distT="0" distB="0" distL="0" distR="0" wp14:anchorId="5EB05A69" wp14:editId="356D533B">
            <wp:extent cx="5981700" cy="3352800"/>
            <wp:effectExtent l="57150" t="19050" r="76200" b="19050"/>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8" r:lo="rId279" r:qs="rId280" r:cs="rId281"/>
              </a:graphicData>
            </a:graphic>
          </wp:inline>
        </w:drawing>
      </w:r>
    </w:p>
    <w:p w14:paraId="5C9B3C14" w14:textId="79CEEB64" w:rsidR="002B5A05" w:rsidRPr="00570085" w:rsidRDefault="002B5A05" w:rsidP="00E87B68">
      <w:pPr>
        <w:tabs>
          <w:tab w:val="left" w:pos="1710"/>
        </w:tabs>
        <w:spacing w:line="240" w:lineRule="auto"/>
        <w:rPr>
          <w:rFonts w:ascii="Times New Roman" w:hAnsi="Times New Roman" w:cs="Times New Roman"/>
          <w:highlight w:val="yellow"/>
        </w:rPr>
      </w:pPr>
      <w:r w:rsidRPr="00570085">
        <w:rPr>
          <w:rFonts w:ascii="Times New Roman" w:hAnsi="Times New Roman" w:cs="Times New Roman"/>
          <w:b/>
          <w:noProof/>
          <w:highlight w:val="yellow"/>
          <w:lang w:eastAsia="en-GB"/>
        </w:rPr>
        <mc:AlternateContent>
          <mc:Choice Requires="wps">
            <w:drawing>
              <wp:anchor distT="0" distB="0" distL="114300" distR="114300" simplePos="0" relativeHeight="251733504" behindDoc="0" locked="0" layoutInCell="1" allowOverlap="1" wp14:anchorId="32EB548A" wp14:editId="517E918F">
                <wp:simplePos x="0" y="0"/>
                <wp:positionH relativeFrom="margin">
                  <wp:posOffset>803275</wp:posOffset>
                </wp:positionH>
                <wp:positionV relativeFrom="paragraph">
                  <wp:posOffset>104775</wp:posOffset>
                </wp:positionV>
                <wp:extent cx="4472940" cy="335280"/>
                <wp:effectExtent l="133350" t="133350" r="137160" b="160020"/>
                <wp:wrapNone/>
                <wp:docPr id="247" name="Rectangle: Rounded Corners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2940" cy="33528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13322C1"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KŪNO KULTŪRA IR SPORTAS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B548A" id="Rectangle: Rounded Corners 247" o:spid="_x0000_s1035" style="position:absolute;margin-left:63.25pt;margin-top:8.25pt;width:352.2pt;height:26.4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" fillcolor="#fcecd5 [660]" stroked="f" strokeweight="2pt">
                <v:shadow on="t" color="black" offset="0,1pt"/>
                <v:textbox>
                  <w:txbxContent>
                    <w:p w14:paraId="113322C1"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KŪNO KULTŪRA IR SPORTAS</w:t>
                      </w:r>
                    </w:p>
                  </w:txbxContent>
                </v:textbox>
                <w10:wrap anchorx="margin"/>
              </v:roundrect>
            </w:pict>
          </mc:Fallback>
        </mc:AlternateContent>
      </w:r>
    </w:p>
    <w:p w14:paraId="06BC0B98" w14:textId="0AD072C0" w:rsidR="003E073F" w:rsidRPr="00570085" w:rsidRDefault="003E073F" w:rsidP="00E87B68">
      <w:pPr>
        <w:tabs>
          <w:tab w:val="left" w:pos="1710"/>
        </w:tabs>
        <w:spacing w:line="240" w:lineRule="auto"/>
        <w:rPr>
          <w:rFonts w:ascii="Times New Roman" w:hAnsi="Times New Roman" w:cs="Times New Roman"/>
          <w:highlight w:val="yellow"/>
        </w:rPr>
      </w:pPr>
      <w:bookmarkStart w:id="39" w:name="_Hlk499760742"/>
    </w:p>
    <w:p w14:paraId="77156F0D" w14:textId="0BF6DF01" w:rsidR="003E073F" w:rsidRPr="00570085" w:rsidRDefault="003E073F" w:rsidP="00E87B68">
      <w:pPr>
        <w:tabs>
          <w:tab w:val="left" w:pos="1710"/>
        </w:tabs>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6721F79C" wp14:editId="578C7ECC">
            <wp:extent cx="5915025" cy="3726180"/>
            <wp:effectExtent l="38100" t="0" r="47625" b="0"/>
            <wp:docPr id="11"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3" r:lo="rId284" r:qs="rId285" r:cs="rId286"/>
              </a:graphicData>
            </a:graphic>
          </wp:inline>
        </w:drawing>
      </w:r>
    </w:p>
    <w:p w14:paraId="18D5F0EC" w14:textId="1189921F" w:rsidR="00CC1BB1" w:rsidRPr="00570085" w:rsidRDefault="00CC1BB1" w:rsidP="00E87B68">
      <w:pPr>
        <w:tabs>
          <w:tab w:val="left" w:pos="1710"/>
        </w:tabs>
        <w:spacing w:line="240" w:lineRule="auto"/>
        <w:rPr>
          <w:rFonts w:ascii="Times New Roman" w:hAnsi="Times New Roman" w:cs="Times New Roman"/>
        </w:rPr>
      </w:pPr>
    </w:p>
    <w:p w14:paraId="65B7570C" w14:textId="77777777" w:rsidR="00CC1BB1" w:rsidRPr="00570085" w:rsidRDefault="00CC1BB1" w:rsidP="00E87B68">
      <w:pPr>
        <w:tabs>
          <w:tab w:val="left" w:pos="1710"/>
        </w:tabs>
        <w:spacing w:line="240" w:lineRule="auto"/>
        <w:rPr>
          <w:rFonts w:ascii="Times New Roman" w:hAnsi="Times New Roman" w:cs="Times New Roman"/>
        </w:rPr>
      </w:pPr>
    </w:p>
    <w:bookmarkEnd w:id="39"/>
    <w:p w14:paraId="21DF3A15" w14:textId="216DC1B5" w:rsidR="003E073F" w:rsidRPr="00570085" w:rsidRDefault="003E073F" w:rsidP="00E87B68">
      <w:pPr>
        <w:tabs>
          <w:tab w:val="left" w:pos="1710"/>
        </w:tabs>
        <w:spacing w:line="240" w:lineRule="auto"/>
        <w:rPr>
          <w:rFonts w:ascii="Times New Roman" w:hAnsi="Times New Roman" w:cs="Times New Roman"/>
          <w:highlight w:val="green"/>
        </w:rPr>
      </w:pPr>
      <w:r w:rsidRPr="00570085">
        <w:rPr>
          <w:rFonts w:ascii="Times New Roman" w:hAnsi="Times New Roman" w:cs="Times New Roman"/>
          <w:b/>
          <w:noProof/>
          <w:highlight w:val="green"/>
          <w:lang w:eastAsia="en-GB"/>
        </w:rPr>
        <w:lastRenderedPageBreak/>
        <mc:AlternateContent>
          <mc:Choice Requires="wps">
            <w:drawing>
              <wp:anchor distT="0" distB="0" distL="114300" distR="114300" simplePos="0" relativeHeight="251731456" behindDoc="0" locked="0" layoutInCell="1" allowOverlap="1" wp14:anchorId="091704C8" wp14:editId="5B492BA0">
                <wp:simplePos x="0" y="0"/>
                <wp:positionH relativeFrom="margin">
                  <wp:posOffset>497205</wp:posOffset>
                </wp:positionH>
                <wp:positionV relativeFrom="paragraph">
                  <wp:posOffset>-96520</wp:posOffset>
                </wp:positionV>
                <wp:extent cx="4930140" cy="495300"/>
                <wp:effectExtent l="133350" t="114300" r="137160" b="152400"/>
                <wp:wrapNone/>
                <wp:docPr id="246" name="Rectangle: Rounded Corners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0140" cy="49530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1C8FC82" w14:textId="0DD6D018"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NEVYRIAUSYBINĖS ORGANIZACIJOS</w:t>
                            </w:r>
                            <w:r>
                              <w:rPr>
                                <w:rFonts w:ascii="Times New Roman" w:hAnsi="Times New Roman" w:cs="Times New Roman"/>
                                <w:b/>
                                <w:color w:val="000000" w:themeColor="text1"/>
                              </w:rPr>
                              <w:t xml:space="preserve">, </w:t>
                            </w:r>
                            <w:r w:rsidRPr="00163CE5">
                              <w:rPr>
                                <w:rFonts w:ascii="Times New Roman" w:hAnsi="Times New Roman" w:cs="Times New Roman"/>
                                <w:b/>
                                <w:color w:val="000000" w:themeColor="text1"/>
                              </w:rPr>
                              <w:t>BENDRUOMENĖS</w:t>
                            </w:r>
                            <w:r>
                              <w:rPr>
                                <w:rFonts w:ascii="Times New Roman" w:hAnsi="Times New Roman" w:cs="Times New Roman"/>
                                <w:b/>
                                <w:color w:val="000000" w:themeColor="text1"/>
                              </w:rPr>
                              <w:t xml:space="preserve"> IR JAUNIMO POLITIKA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704C8" id="Rectangle: Rounded Corners 246" o:spid="_x0000_s1036" style="position:absolute;margin-left:39.15pt;margin-top:-7.6pt;width:388.2pt;height:39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" fillcolor="#fcecd5 [660]" stroked="f" strokeweight="2pt">
                <v:shadow on="t" color="black" offset="0,1pt"/>
                <v:textbox>
                  <w:txbxContent>
                    <w:p w14:paraId="71C8FC82" w14:textId="0DD6D018"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NEVYRIAUSYBINĖS ORGANIZACIJOS</w:t>
                      </w:r>
                      <w:r>
                        <w:rPr>
                          <w:rFonts w:ascii="Times New Roman" w:hAnsi="Times New Roman" w:cs="Times New Roman"/>
                          <w:b/>
                          <w:color w:val="000000" w:themeColor="text1"/>
                        </w:rPr>
                        <w:t xml:space="preserve">, </w:t>
                      </w:r>
                      <w:r w:rsidRPr="00163CE5">
                        <w:rPr>
                          <w:rFonts w:ascii="Times New Roman" w:hAnsi="Times New Roman" w:cs="Times New Roman"/>
                          <w:b/>
                          <w:color w:val="000000" w:themeColor="text1"/>
                        </w:rPr>
                        <w:t>BENDRUOMENĖS</w:t>
                      </w:r>
                      <w:r>
                        <w:rPr>
                          <w:rFonts w:ascii="Times New Roman" w:hAnsi="Times New Roman" w:cs="Times New Roman"/>
                          <w:b/>
                          <w:color w:val="000000" w:themeColor="text1"/>
                        </w:rPr>
                        <w:t xml:space="preserve"> IR JAUNIMO POLITIKA</w:t>
                      </w:r>
                    </w:p>
                  </w:txbxContent>
                </v:textbox>
                <w10:wrap anchorx="margin"/>
              </v:roundrect>
            </w:pict>
          </mc:Fallback>
        </mc:AlternateContent>
      </w:r>
    </w:p>
    <w:p w14:paraId="778F2BEC" w14:textId="77777777" w:rsidR="003E073F" w:rsidRPr="00570085" w:rsidRDefault="003E073F" w:rsidP="00E87B68">
      <w:pPr>
        <w:tabs>
          <w:tab w:val="left" w:pos="1710"/>
        </w:tabs>
        <w:spacing w:line="240" w:lineRule="auto"/>
        <w:rPr>
          <w:rFonts w:ascii="Times New Roman" w:hAnsi="Times New Roman" w:cs="Times New Roman"/>
          <w:highlight w:val="green"/>
        </w:rPr>
      </w:pPr>
    </w:p>
    <w:p w14:paraId="4A950614" w14:textId="77777777" w:rsidR="003E073F" w:rsidRPr="00570085" w:rsidRDefault="003E073F" w:rsidP="00E87B68">
      <w:pPr>
        <w:tabs>
          <w:tab w:val="left" w:pos="1710"/>
        </w:tabs>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2F66E331" wp14:editId="6D99D9B5">
            <wp:extent cx="5913120" cy="3657600"/>
            <wp:effectExtent l="57150" t="0" r="68580" b="0"/>
            <wp:docPr id="89" name="Diagram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8" r:lo="rId289" r:qs="rId290" r:cs="rId291"/>
              </a:graphicData>
            </a:graphic>
          </wp:inline>
        </w:drawing>
      </w:r>
    </w:p>
    <w:p w14:paraId="4DBA5C66" w14:textId="0935A76C" w:rsidR="003E073F" w:rsidRPr="00570085" w:rsidRDefault="003E073F" w:rsidP="00E87B68">
      <w:pPr>
        <w:tabs>
          <w:tab w:val="left" w:pos="1710"/>
        </w:tabs>
        <w:spacing w:line="240" w:lineRule="auto"/>
        <w:rPr>
          <w:rFonts w:ascii="Times New Roman" w:hAnsi="Times New Roman" w:cs="Times New Roman"/>
          <w:highlight w:val="yellow"/>
        </w:rPr>
      </w:pPr>
    </w:p>
    <w:p w14:paraId="6A64882A" w14:textId="2DC89A5C" w:rsidR="00F62B77" w:rsidRPr="00570085" w:rsidRDefault="00F62B77" w:rsidP="00E87B68">
      <w:pPr>
        <w:tabs>
          <w:tab w:val="left" w:pos="1710"/>
        </w:tabs>
        <w:spacing w:line="240" w:lineRule="auto"/>
        <w:rPr>
          <w:rFonts w:ascii="Times New Roman" w:hAnsi="Times New Roman" w:cs="Times New Roman"/>
          <w:highlight w:val="yellow"/>
        </w:rPr>
      </w:pPr>
    </w:p>
    <w:p w14:paraId="03D692DE" w14:textId="59CD0126" w:rsidR="00F62B77" w:rsidRPr="00570085" w:rsidRDefault="00F62B77" w:rsidP="00E87B68">
      <w:pPr>
        <w:tabs>
          <w:tab w:val="left" w:pos="1710"/>
        </w:tabs>
        <w:spacing w:line="240" w:lineRule="auto"/>
        <w:rPr>
          <w:rFonts w:ascii="Times New Roman" w:hAnsi="Times New Roman" w:cs="Times New Roman"/>
          <w:highlight w:val="yellow"/>
        </w:rPr>
      </w:pPr>
    </w:p>
    <w:p w14:paraId="28B1F8FB" w14:textId="4EA9776B" w:rsidR="00F62B77" w:rsidRPr="00570085" w:rsidRDefault="00F62B77" w:rsidP="00E87B68">
      <w:pPr>
        <w:tabs>
          <w:tab w:val="left" w:pos="1710"/>
        </w:tabs>
        <w:spacing w:line="240" w:lineRule="auto"/>
        <w:rPr>
          <w:rFonts w:ascii="Times New Roman" w:hAnsi="Times New Roman" w:cs="Times New Roman"/>
          <w:highlight w:val="yellow"/>
        </w:rPr>
      </w:pPr>
    </w:p>
    <w:p w14:paraId="56573397" w14:textId="6A62FB06" w:rsidR="00F62B77" w:rsidRPr="00570085" w:rsidRDefault="00F62B77" w:rsidP="00E87B68">
      <w:pPr>
        <w:tabs>
          <w:tab w:val="left" w:pos="1710"/>
        </w:tabs>
        <w:spacing w:line="240" w:lineRule="auto"/>
        <w:rPr>
          <w:rFonts w:ascii="Times New Roman" w:hAnsi="Times New Roman" w:cs="Times New Roman"/>
          <w:highlight w:val="yellow"/>
        </w:rPr>
      </w:pPr>
    </w:p>
    <w:p w14:paraId="724506D8" w14:textId="5D247B5C" w:rsidR="00F62B77" w:rsidRPr="00570085" w:rsidRDefault="00F62B77" w:rsidP="00E87B68">
      <w:pPr>
        <w:tabs>
          <w:tab w:val="left" w:pos="1710"/>
        </w:tabs>
        <w:spacing w:line="240" w:lineRule="auto"/>
        <w:rPr>
          <w:rFonts w:ascii="Times New Roman" w:hAnsi="Times New Roman" w:cs="Times New Roman"/>
          <w:highlight w:val="yellow"/>
        </w:rPr>
      </w:pPr>
    </w:p>
    <w:p w14:paraId="5B9D7207" w14:textId="422C6F2D" w:rsidR="00F62B77" w:rsidRPr="00570085" w:rsidRDefault="00F62B77" w:rsidP="00E87B68">
      <w:pPr>
        <w:tabs>
          <w:tab w:val="left" w:pos="1710"/>
        </w:tabs>
        <w:spacing w:line="240" w:lineRule="auto"/>
        <w:rPr>
          <w:rFonts w:ascii="Times New Roman" w:hAnsi="Times New Roman" w:cs="Times New Roman"/>
          <w:highlight w:val="yellow"/>
        </w:rPr>
      </w:pPr>
    </w:p>
    <w:p w14:paraId="3DB1FC1F" w14:textId="702204E1" w:rsidR="00F62B77" w:rsidRPr="00570085" w:rsidRDefault="00F62B77" w:rsidP="00E87B68">
      <w:pPr>
        <w:tabs>
          <w:tab w:val="left" w:pos="1710"/>
        </w:tabs>
        <w:spacing w:line="240" w:lineRule="auto"/>
        <w:rPr>
          <w:rFonts w:ascii="Times New Roman" w:hAnsi="Times New Roman" w:cs="Times New Roman"/>
          <w:highlight w:val="yellow"/>
        </w:rPr>
      </w:pPr>
    </w:p>
    <w:p w14:paraId="642220D9" w14:textId="0C532171" w:rsidR="00F62B77" w:rsidRPr="00570085" w:rsidRDefault="00F62B77" w:rsidP="00E87B68">
      <w:pPr>
        <w:tabs>
          <w:tab w:val="left" w:pos="1710"/>
        </w:tabs>
        <w:spacing w:line="240" w:lineRule="auto"/>
        <w:rPr>
          <w:rFonts w:ascii="Times New Roman" w:hAnsi="Times New Roman" w:cs="Times New Roman"/>
          <w:highlight w:val="yellow"/>
        </w:rPr>
      </w:pPr>
    </w:p>
    <w:p w14:paraId="6C36A226" w14:textId="06F76B31" w:rsidR="00F62B77" w:rsidRPr="00570085" w:rsidRDefault="00F62B77" w:rsidP="00E87B68">
      <w:pPr>
        <w:tabs>
          <w:tab w:val="left" w:pos="1710"/>
        </w:tabs>
        <w:spacing w:line="240" w:lineRule="auto"/>
        <w:rPr>
          <w:rFonts w:ascii="Times New Roman" w:hAnsi="Times New Roman" w:cs="Times New Roman"/>
          <w:highlight w:val="yellow"/>
        </w:rPr>
      </w:pPr>
    </w:p>
    <w:p w14:paraId="5CD7F31E" w14:textId="6396A834" w:rsidR="00F62B77" w:rsidRPr="00570085" w:rsidRDefault="00F62B77" w:rsidP="00E87B68">
      <w:pPr>
        <w:tabs>
          <w:tab w:val="left" w:pos="1710"/>
        </w:tabs>
        <w:spacing w:line="240" w:lineRule="auto"/>
        <w:rPr>
          <w:rFonts w:ascii="Times New Roman" w:hAnsi="Times New Roman" w:cs="Times New Roman"/>
          <w:highlight w:val="yellow"/>
        </w:rPr>
      </w:pPr>
    </w:p>
    <w:p w14:paraId="25BFB8B8" w14:textId="471E3EEA" w:rsidR="00F62B77" w:rsidRPr="00570085" w:rsidRDefault="00F62B77" w:rsidP="00E87B68">
      <w:pPr>
        <w:tabs>
          <w:tab w:val="left" w:pos="1710"/>
        </w:tabs>
        <w:spacing w:line="240" w:lineRule="auto"/>
        <w:rPr>
          <w:rFonts w:ascii="Times New Roman" w:hAnsi="Times New Roman" w:cs="Times New Roman"/>
          <w:highlight w:val="yellow"/>
        </w:rPr>
      </w:pPr>
    </w:p>
    <w:p w14:paraId="6E606934" w14:textId="03B0D3B3" w:rsidR="00F62B77" w:rsidRPr="00570085" w:rsidRDefault="00F62B77" w:rsidP="00E87B68">
      <w:pPr>
        <w:tabs>
          <w:tab w:val="left" w:pos="1710"/>
        </w:tabs>
        <w:spacing w:line="240" w:lineRule="auto"/>
        <w:rPr>
          <w:rFonts w:ascii="Times New Roman" w:hAnsi="Times New Roman" w:cs="Times New Roman"/>
          <w:highlight w:val="yellow"/>
        </w:rPr>
      </w:pPr>
    </w:p>
    <w:p w14:paraId="31B62B68" w14:textId="34AC0328" w:rsidR="00F62B77" w:rsidRPr="00570085" w:rsidRDefault="00F62B77" w:rsidP="00E87B68">
      <w:pPr>
        <w:tabs>
          <w:tab w:val="left" w:pos="1710"/>
        </w:tabs>
        <w:spacing w:line="240" w:lineRule="auto"/>
        <w:rPr>
          <w:rFonts w:ascii="Times New Roman" w:hAnsi="Times New Roman" w:cs="Times New Roman"/>
          <w:highlight w:val="yellow"/>
        </w:rPr>
      </w:pPr>
    </w:p>
    <w:p w14:paraId="4601EF38" w14:textId="53432171" w:rsidR="00F62B77" w:rsidRPr="00570085" w:rsidRDefault="00F62B77" w:rsidP="00E87B68">
      <w:pPr>
        <w:tabs>
          <w:tab w:val="left" w:pos="1710"/>
        </w:tabs>
        <w:spacing w:line="240" w:lineRule="auto"/>
        <w:rPr>
          <w:rFonts w:ascii="Times New Roman" w:hAnsi="Times New Roman" w:cs="Times New Roman"/>
          <w:highlight w:val="yellow"/>
        </w:rPr>
      </w:pPr>
    </w:p>
    <w:p w14:paraId="5166CDAE" w14:textId="2C67C0EA" w:rsidR="00F62B77" w:rsidRPr="00570085" w:rsidRDefault="00F62B77" w:rsidP="00E87B68">
      <w:pPr>
        <w:tabs>
          <w:tab w:val="left" w:pos="1710"/>
        </w:tabs>
        <w:spacing w:line="240" w:lineRule="auto"/>
        <w:rPr>
          <w:rFonts w:ascii="Times New Roman" w:hAnsi="Times New Roman" w:cs="Times New Roman"/>
          <w:highlight w:val="yellow"/>
        </w:rPr>
      </w:pPr>
    </w:p>
    <w:p w14:paraId="2360A5D4" w14:textId="77777777" w:rsidR="00F05098" w:rsidRPr="00570085" w:rsidRDefault="00F05098" w:rsidP="00E87B68">
      <w:pPr>
        <w:tabs>
          <w:tab w:val="left" w:pos="1710"/>
        </w:tabs>
        <w:spacing w:line="240" w:lineRule="auto"/>
        <w:rPr>
          <w:rFonts w:ascii="Times New Roman" w:hAnsi="Times New Roman" w:cs="Times New Roman"/>
          <w:highlight w:val="yellow"/>
        </w:rPr>
      </w:pPr>
    </w:p>
    <w:p w14:paraId="53562F94" w14:textId="6D11D10F" w:rsidR="00F05098" w:rsidRPr="00570085" w:rsidRDefault="00F05098" w:rsidP="00E87B68">
      <w:pPr>
        <w:tabs>
          <w:tab w:val="left" w:pos="1710"/>
        </w:tabs>
        <w:spacing w:line="240" w:lineRule="auto"/>
        <w:rPr>
          <w:rFonts w:ascii="Times New Roman" w:hAnsi="Times New Roman" w:cs="Times New Roman"/>
          <w:highlight w:val="green"/>
        </w:rPr>
      </w:pPr>
      <w:r w:rsidRPr="00570085">
        <w:rPr>
          <w:rFonts w:ascii="Times New Roman" w:hAnsi="Times New Roman" w:cs="Times New Roman"/>
          <w:b/>
          <w:noProof/>
          <w:highlight w:val="yellow"/>
          <w:lang w:eastAsia="en-GB"/>
        </w:rPr>
        <w:lastRenderedPageBreak/>
        <mc:AlternateContent>
          <mc:Choice Requires="wps">
            <w:drawing>
              <wp:anchor distT="0" distB="0" distL="114300" distR="114300" simplePos="0" relativeHeight="251740672" behindDoc="0" locked="0" layoutInCell="1" allowOverlap="1" wp14:anchorId="641264EB" wp14:editId="2F055355">
                <wp:simplePos x="0" y="0"/>
                <wp:positionH relativeFrom="margin">
                  <wp:posOffset>523240</wp:posOffset>
                </wp:positionH>
                <wp:positionV relativeFrom="paragraph">
                  <wp:posOffset>36830</wp:posOffset>
                </wp:positionV>
                <wp:extent cx="4930140" cy="335280"/>
                <wp:effectExtent l="133350" t="133350" r="137160" b="160020"/>
                <wp:wrapNone/>
                <wp:docPr id="4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0140" cy="33528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B56D82C" w14:textId="68AEB01C" w:rsidR="00E563E8" w:rsidRPr="00163CE5" w:rsidRDefault="00E563E8" w:rsidP="006220CB">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VIEŠASIS SAUGUMAS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264EB" id="Rectangle: Rounded Corners 45" o:spid="_x0000_s1037" style="position:absolute;margin-left:41.2pt;margin-top:2.9pt;width:388.2pt;height:26.4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" fillcolor="#fcecd5 [660]" stroked="f" strokeweight="2pt">
                <v:shadow on="t" color="black" offset="0,1pt"/>
                <v:textbox>
                  <w:txbxContent>
                    <w:p w14:paraId="0B56D82C" w14:textId="68AEB01C" w:rsidR="00E563E8" w:rsidRPr="00163CE5" w:rsidRDefault="00E563E8" w:rsidP="006220CB">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VIEŠASIS SAUGUMAS</w:t>
                      </w:r>
                    </w:p>
                  </w:txbxContent>
                </v:textbox>
                <w10:wrap anchorx="margin"/>
              </v:roundrect>
            </w:pict>
          </mc:Fallback>
        </mc:AlternateContent>
      </w:r>
    </w:p>
    <w:p w14:paraId="656B4D33" w14:textId="409D494C" w:rsidR="006220CB" w:rsidRPr="00570085" w:rsidRDefault="006220CB" w:rsidP="00E87B68">
      <w:pPr>
        <w:tabs>
          <w:tab w:val="left" w:pos="1710"/>
        </w:tabs>
        <w:spacing w:line="240" w:lineRule="auto"/>
        <w:rPr>
          <w:rFonts w:ascii="Times New Roman" w:hAnsi="Times New Roman" w:cs="Times New Roman"/>
          <w:highlight w:val="green"/>
        </w:rPr>
      </w:pPr>
    </w:p>
    <w:p w14:paraId="607D896C" w14:textId="4E7D6221" w:rsidR="006220CB" w:rsidRPr="00570085" w:rsidRDefault="006220CB" w:rsidP="00E87B68">
      <w:pPr>
        <w:tabs>
          <w:tab w:val="left" w:pos="1710"/>
        </w:tabs>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649CC904" wp14:editId="4CC9A6C3">
            <wp:extent cx="5913120" cy="5005137"/>
            <wp:effectExtent l="57150" t="0" r="68580"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3" r:lo="rId294" r:qs="rId295" r:cs="rId296"/>
              </a:graphicData>
            </a:graphic>
          </wp:inline>
        </w:drawing>
      </w:r>
    </w:p>
    <w:p w14:paraId="3B2A7A35" w14:textId="679F2482" w:rsidR="00F62B77" w:rsidRPr="00570085" w:rsidRDefault="00F62B77" w:rsidP="00E87B68">
      <w:pPr>
        <w:tabs>
          <w:tab w:val="left" w:pos="1710"/>
        </w:tabs>
        <w:spacing w:line="240" w:lineRule="auto"/>
        <w:rPr>
          <w:rFonts w:ascii="Times New Roman" w:hAnsi="Times New Roman" w:cs="Times New Roman"/>
        </w:rPr>
      </w:pPr>
    </w:p>
    <w:p w14:paraId="0C4E9125" w14:textId="3D2300E6" w:rsidR="00F62B77" w:rsidRPr="00570085" w:rsidRDefault="00F62B77" w:rsidP="00E87B68">
      <w:pPr>
        <w:tabs>
          <w:tab w:val="left" w:pos="1710"/>
        </w:tabs>
        <w:spacing w:line="240" w:lineRule="auto"/>
        <w:rPr>
          <w:rFonts w:ascii="Times New Roman" w:hAnsi="Times New Roman" w:cs="Times New Roman"/>
        </w:rPr>
      </w:pPr>
    </w:p>
    <w:p w14:paraId="02E643D6" w14:textId="56C518C5" w:rsidR="00F62B77" w:rsidRPr="00570085" w:rsidRDefault="00F62B77" w:rsidP="00E87B68">
      <w:pPr>
        <w:tabs>
          <w:tab w:val="left" w:pos="1710"/>
        </w:tabs>
        <w:spacing w:line="240" w:lineRule="auto"/>
        <w:rPr>
          <w:rFonts w:ascii="Times New Roman" w:hAnsi="Times New Roman" w:cs="Times New Roman"/>
        </w:rPr>
      </w:pPr>
    </w:p>
    <w:p w14:paraId="625427F7" w14:textId="7FFC6ADC" w:rsidR="00F62B77" w:rsidRPr="00570085" w:rsidRDefault="00F62B77" w:rsidP="00E87B68">
      <w:pPr>
        <w:tabs>
          <w:tab w:val="left" w:pos="1710"/>
        </w:tabs>
        <w:spacing w:line="240" w:lineRule="auto"/>
        <w:rPr>
          <w:rFonts w:ascii="Times New Roman" w:hAnsi="Times New Roman" w:cs="Times New Roman"/>
        </w:rPr>
      </w:pPr>
    </w:p>
    <w:p w14:paraId="119C7CC0" w14:textId="77777777" w:rsidR="00021C56" w:rsidRPr="00570085" w:rsidRDefault="00021C56" w:rsidP="00E87B68">
      <w:pPr>
        <w:tabs>
          <w:tab w:val="left" w:pos="1710"/>
        </w:tabs>
        <w:spacing w:line="240" w:lineRule="auto"/>
        <w:rPr>
          <w:rFonts w:ascii="Times New Roman" w:hAnsi="Times New Roman" w:cs="Times New Roman"/>
        </w:rPr>
      </w:pPr>
    </w:p>
    <w:p w14:paraId="53F697AA" w14:textId="362529E1" w:rsidR="00F62B77" w:rsidRPr="00570085" w:rsidRDefault="00F62B77" w:rsidP="00E87B68">
      <w:pPr>
        <w:tabs>
          <w:tab w:val="left" w:pos="1710"/>
        </w:tabs>
        <w:spacing w:line="240" w:lineRule="auto"/>
        <w:rPr>
          <w:rFonts w:ascii="Times New Roman" w:hAnsi="Times New Roman" w:cs="Times New Roman"/>
        </w:rPr>
      </w:pPr>
    </w:p>
    <w:p w14:paraId="4AC45D67" w14:textId="6A4008E4" w:rsidR="00F62B77" w:rsidRPr="00570085" w:rsidRDefault="00F62B77" w:rsidP="00E87B68">
      <w:pPr>
        <w:tabs>
          <w:tab w:val="left" w:pos="1710"/>
        </w:tabs>
        <w:spacing w:line="240" w:lineRule="auto"/>
        <w:rPr>
          <w:rFonts w:ascii="Times New Roman" w:hAnsi="Times New Roman" w:cs="Times New Roman"/>
        </w:rPr>
      </w:pPr>
    </w:p>
    <w:p w14:paraId="35A1EFD1" w14:textId="28ADAC34" w:rsidR="00F62B77" w:rsidRPr="00570085" w:rsidRDefault="00F62B77" w:rsidP="00E87B68">
      <w:pPr>
        <w:tabs>
          <w:tab w:val="left" w:pos="1710"/>
        </w:tabs>
        <w:spacing w:line="240" w:lineRule="auto"/>
        <w:rPr>
          <w:rFonts w:ascii="Times New Roman" w:hAnsi="Times New Roman" w:cs="Times New Roman"/>
        </w:rPr>
      </w:pPr>
    </w:p>
    <w:p w14:paraId="29B40ED3" w14:textId="7BA97683" w:rsidR="00F62B77" w:rsidRPr="00570085" w:rsidRDefault="00F62B77" w:rsidP="00E87B68">
      <w:pPr>
        <w:tabs>
          <w:tab w:val="left" w:pos="1710"/>
        </w:tabs>
        <w:spacing w:line="240" w:lineRule="auto"/>
        <w:rPr>
          <w:rFonts w:ascii="Times New Roman" w:hAnsi="Times New Roman" w:cs="Times New Roman"/>
        </w:rPr>
      </w:pPr>
    </w:p>
    <w:p w14:paraId="2F3472D5" w14:textId="0A2616F2" w:rsidR="00F62B77" w:rsidRPr="00570085" w:rsidRDefault="00F62B77" w:rsidP="00E87B68">
      <w:pPr>
        <w:tabs>
          <w:tab w:val="left" w:pos="1710"/>
        </w:tabs>
        <w:spacing w:line="240" w:lineRule="auto"/>
        <w:rPr>
          <w:rFonts w:ascii="Times New Roman" w:hAnsi="Times New Roman" w:cs="Times New Roman"/>
        </w:rPr>
      </w:pPr>
    </w:p>
    <w:p w14:paraId="724AF2EA" w14:textId="77777777" w:rsidR="00F62B77" w:rsidRPr="00570085" w:rsidRDefault="00F62B77" w:rsidP="00E87B68">
      <w:pPr>
        <w:tabs>
          <w:tab w:val="left" w:pos="1710"/>
        </w:tabs>
        <w:spacing w:line="240" w:lineRule="auto"/>
        <w:rPr>
          <w:rFonts w:ascii="Times New Roman" w:hAnsi="Times New Roman" w:cs="Times New Roman"/>
        </w:rPr>
      </w:pPr>
    </w:p>
    <w:p w14:paraId="2948CFA3" w14:textId="3D51E88F" w:rsidR="003E073F" w:rsidRPr="00570085" w:rsidRDefault="006220CB" w:rsidP="00E87B68">
      <w:pPr>
        <w:tabs>
          <w:tab w:val="left" w:pos="1710"/>
        </w:tabs>
        <w:spacing w:line="240" w:lineRule="auto"/>
        <w:rPr>
          <w:rFonts w:ascii="Times New Roman" w:hAnsi="Times New Roman" w:cs="Times New Roman"/>
          <w:highlight w:val="green"/>
        </w:rPr>
      </w:pPr>
      <w:r w:rsidRPr="00570085">
        <w:rPr>
          <w:rFonts w:ascii="Times New Roman" w:hAnsi="Times New Roman" w:cs="Times New Roman"/>
          <w:b/>
          <w:noProof/>
          <w:highlight w:val="green"/>
          <w:lang w:eastAsia="en-GB"/>
        </w:rPr>
        <w:lastRenderedPageBreak/>
        <mc:AlternateContent>
          <mc:Choice Requires="wps">
            <w:drawing>
              <wp:anchor distT="0" distB="0" distL="114300" distR="114300" simplePos="0" relativeHeight="251734528" behindDoc="0" locked="0" layoutInCell="1" allowOverlap="1" wp14:anchorId="5297EBFF" wp14:editId="1CE0526A">
                <wp:simplePos x="0" y="0"/>
                <wp:positionH relativeFrom="margin">
                  <wp:posOffset>54610</wp:posOffset>
                </wp:positionH>
                <wp:positionV relativeFrom="paragraph">
                  <wp:posOffset>69215</wp:posOffset>
                </wp:positionV>
                <wp:extent cx="5945505" cy="390525"/>
                <wp:effectExtent l="133350" t="133350" r="131445" b="161925"/>
                <wp:wrapNone/>
                <wp:docPr id="240" name="Rectangle: Rounded Corners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5505" cy="390525"/>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E302B54"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APLINKOS APSAUGA IR ATLIEKŲ TVARKYMAS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7EBFF" id="Rectangle: Rounded Corners 240" o:spid="_x0000_s1038" style="position:absolute;margin-left:4.3pt;margin-top:5.45pt;width:468.15pt;height:30.7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" fillcolor="#fcecd5 [660]" stroked="f" strokeweight="2pt">
                <v:shadow on="t" color="black" offset="0,1pt"/>
                <v:textbox>
                  <w:txbxContent>
                    <w:p w14:paraId="5E302B54"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APLINKOS APSAUGA IR ATLIEKŲ TVARKYMAS</w:t>
                      </w:r>
                    </w:p>
                  </w:txbxContent>
                </v:textbox>
                <w10:wrap anchorx="margin"/>
              </v:roundrect>
            </w:pict>
          </mc:Fallback>
        </mc:AlternateContent>
      </w:r>
    </w:p>
    <w:p w14:paraId="69525CE8" w14:textId="77777777" w:rsidR="003E073F" w:rsidRPr="00570085" w:rsidRDefault="003E073F" w:rsidP="00E87B68">
      <w:pPr>
        <w:tabs>
          <w:tab w:val="left" w:pos="1710"/>
        </w:tabs>
        <w:spacing w:line="240" w:lineRule="auto"/>
        <w:rPr>
          <w:rFonts w:ascii="Times New Roman" w:hAnsi="Times New Roman" w:cs="Times New Roman"/>
          <w:highlight w:val="green"/>
        </w:rPr>
      </w:pPr>
    </w:p>
    <w:p w14:paraId="521E5396" w14:textId="1D8FF916" w:rsidR="003E073F" w:rsidRPr="00570085" w:rsidRDefault="003E073F" w:rsidP="00E87B68">
      <w:pPr>
        <w:tabs>
          <w:tab w:val="left" w:pos="1710"/>
        </w:tabs>
        <w:spacing w:line="240" w:lineRule="auto"/>
        <w:rPr>
          <w:rFonts w:ascii="Times New Roman" w:hAnsi="Times New Roman" w:cs="Times New Roman"/>
          <w:highlight w:val="yellow"/>
        </w:rPr>
      </w:pPr>
      <w:r w:rsidRPr="00570085">
        <w:rPr>
          <w:rFonts w:ascii="Times New Roman" w:hAnsi="Times New Roman" w:cs="Times New Roman"/>
          <w:noProof/>
          <w:lang w:eastAsia="en-GB"/>
        </w:rPr>
        <w:drawing>
          <wp:inline distT="0" distB="0" distL="0" distR="0" wp14:anchorId="049A31D7" wp14:editId="001A5257">
            <wp:extent cx="5908675" cy="3276600"/>
            <wp:effectExtent l="57150" t="19050" r="73025" b="19050"/>
            <wp:docPr id="93" name="Diagram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8" r:lo="rId299" r:qs="rId300" r:cs="rId301"/>
              </a:graphicData>
            </a:graphic>
          </wp:inline>
        </w:drawing>
      </w:r>
    </w:p>
    <w:p w14:paraId="7079915C" w14:textId="37537D3C" w:rsidR="003E073F" w:rsidRPr="00570085" w:rsidRDefault="00A5259D" w:rsidP="00E87B68">
      <w:pPr>
        <w:tabs>
          <w:tab w:val="left" w:pos="1710"/>
        </w:tabs>
        <w:spacing w:line="240" w:lineRule="auto"/>
        <w:rPr>
          <w:rFonts w:ascii="Times New Roman" w:hAnsi="Times New Roman" w:cs="Times New Roman"/>
          <w:highlight w:val="yellow"/>
        </w:rPr>
      </w:pPr>
      <w:r w:rsidRPr="00570085">
        <w:rPr>
          <w:rFonts w:ascii="Times New Roman" w:hAnsi="Times New Roman" w:cs="Times New Roman"/>
          <w:b/>
          <w:noProof/>
          <w:highlight w:val="yellow"/>
          <w:lang w:eastAsia="en-GB"/>
        </w:rPr>
        <mc:AlternateContent>
          <mc:Choice Requires="wps">
            <w:drawing>
              <wp:anchor distT="0" distB="0" distL="114300" distR="114300" simplePos="0" relativeHeight="251736576" behindDoc="0" locked="0" layoutInCell="1" allowOverlap="1" wp14:anchorId="29458090" wp14:editId="793B1628">
                <wp:simplePos x="0" y="0"/>
                <wp:positionH relativeFrom="margin">
                  <wp:posOffset>72222</wp:posOffset>
                </wp:positionH>
                <wp:positionV relativeFrom="paragraph">
                  <wp:posOffset>3309</wp:posOffset>
                </wp:positionV>
                <wp:extent cx="5897880" cy="541020"/>
                <wp:effectExtent l="133350" t="133350" r="140970" b="144780"/>
                <wp:wrapNone/>
                <wp:docPr id="239" name="Rectangle: Rounded Corners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54102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8FB0D41"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VANDENS TIEKIMO, BUITINIŲ IR PAVIRŠINIŲ NUOTEKŲ TVARKYMO INFRASTRUKTŪRA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58090" id="Rectangle: Rounded Corners 239" o:spid="_x0000_s1039" style="position:absolute;margin-left:5.7pt;margin-top:.25pt;width:464.4pt;height:42.6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" fillcolor="#fcecd5 [660]" stroked="f" strokeweight="2pt">
                <v:shadow on="t" color="black" offset="0,1pt"/>
                <v:textbox>
                  <w:txbxContent>
                    <w:p w14:paraId="78FB0D41"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VANDENS TIEKIMO, BUITINIŲ IR PAVIRŠINIŲ NUOTEKŲ TVARKYMO INFRASTRUKTŪRA</w:t>
                      </w:r>
                    </w:p>
                  </w:txbxContent>
                </v:textbox>
                <w10:wrap anchorx="margin"/>
              </v:roundrect>
            </w:pict>
          </mc:Fallback>
        </mc:AlternateContent>
      </w:r>
    </w:p>
    <w:p w14:paraId="733836C2" w14:textId="77777777" w:rsidR="00A5259D" w:rsidRPr="00570085" w:rsidRDefault="00A5259D" w:rsidP="00E87B68">
      <w:pPr>
        <w:tabs>
          <w:tab w:val="left" w:pos="1710"/>
        </w:tabs>
        <w:spacing w:line="240" w:lineRule="auto"/>
        <w:rPr>
          <w:rFonts w:ascii="Times New Roman" w:hAnsi="Times New Roman" w:cs="Times New Roman"/>
          <w:highlight w:val="yellow"/>
        </w:rPr>
      </w:pPr>
    </w:p>
    <w:p w14:paraId="278CBF78" w14:textId="77777777" w:rsidR="003E073F" w:rsidRPr="00570085" w:rsidRDefault="003E073F" w:rsidP="00E87B68">
      <w:pPr>
        <w:tabs>
          <w:tab w:val="left" w:pos="1710"/>
        </w:tabs>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2A5CDDBB" wp14:editId="7CB94E3B">
            <wp:extent cx="5915025" cy="3558540"/>
            <wp:effectExtent l="57150" t="0" r="66675" b="0"/>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3" r:lo="rId304" r:qs="rId305" r:cs="rId306"/>
              </a:graphicData>
            </a:graphic>
          </wp:inline>
        </w:drawing>
      </w:r>
    </w:p>
    <w:p w14:paraId="3C626613" w14:textId="77777777" w:rsidR="00F62B77" w:rsidRPr="00570085" w:rsidRDefault="00F62B77" w:rsidP="00E87B68">
      <w:pPr>
        <w:tabs>
          <w:tab w:val="left" w:pos="1710"/>
        </w:tabs>
        <w:spacing w:line="240" w:lineRule="auto"/>
        <w:rPr>
          <w:rFonts w:ascii="Times New Roman" w:hAnsi="Times New Roman" w:cs="Times New Roman"/>
          <w:highlight w:val="yellow"/>
        </w:rPr>
      </w:pPr>
    </w:p>
    <w:p w14:paraId="6A4C880D" w14:textId="77777777" w:rsidR="00F62B77" w:rsidRPr="00570085" w:rsidRDefault="00F62B77" w:rsidP="00E87B68">
      <w:pPr>
        <w:tabs>
          <w:tab w:val="left" w:pos="1710"/>
        </w:tabs>
        <w:spacing w:line="240" w:lineRule="auto"/>
        <w:rPr>
          <w:rFonts w:ascii="Times New Roman" w:hAnsi="Times New Roman" w:cs="Times New Roman"/>
          <w:highlight w:val="yellow"/>
        </w:rPr>
      </w:pPr>
    </w:p>
    <w:p w14:paraId="460EDD7D" w14:textId="25F2AFBC" w:rsidR="003E073F" w:rsidRPr="00570085" w:rsidRDefault="003E073F" w:rsidP="00E87B68">
      <w:pPr>
        <w:tabs>
          <w:tab w:val="left" w:pos="1710"/>
        </w:tabs>
        <w:spacing w:line="240" w:lineRule="auto"/>
        <w:rPr>
          <w:rFonts w:ascii="Times New Roman" w:hAnsi="Times New Roman" w:cs="Times New Roman"/>
          <w:highlight w:val="red"/>
        </w:rPr>
      </w:pPr>
      <w:r w:rsidRPr="00570085">
        <w:rPr>
          <w:rFonts w:ascii="Times New Roman" w:hAnsi="Times New Roman" w:cs="Times New Roman"/>
          <w:b/>
          <w:noProof/>
          <w:highlight w:val="red"/>
          <w:lang w:eastAsia="en-GB"/>
        </w:rPr>
        <w:lastRenderedPageBreak/>
        <mc:AlternateContent>
          <mc:Choice Requires="wps">
            <w:drawing>
              <wp:anchor distT="0" distB="0" distL="114300" distR="114300" simplePos="0" relativeHeight="251721216" behindDoc="0" locked="0" layoutInCell="1" allowOverlap="1" wp14:anchorId="6A61CF81" wp14:editId="48FD94C0">
                <wp:simplePos x="0" y="0"/>
                <wp:positionH relativeFrom="margin">
                  <wp:posOffset>502920</wp:posOffset>
                </wp:positionH>
                <wp:positionV relativeFrom="paragraph">
                  <wp:posOffset>67945</wp:posOffset>
                </wp:positionV>
                <wp:extent cx="4930140" cy="335280"/>
                <wp:effectExtent l="133350" t="133350" r="137160" b="160020"/>
                <wp:wrapNone/>
                <wp:docPr id="238" name="Rectangle: Rounded Corners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0140" cy="33528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2386B5A"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ENERGETINĖ INFRASTRUKTŪRA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1CF81" id="Rectangle: Rounded Corners 238" o:spid="_x0000_s1040" style="position:absolute;margin-left:39.6pt;margin-top:5.35pt;width:388.2pt;height:26.4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" fillcolor="#fcecd5 [660]" stroked="f" strokeweight="2pt">
                <v:shadow on="t" color="black" offset="0,1pt"/>
                <v:textbox>
                  <w:txbxContent>
                    <w:p w14:paraId="52386B5A"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ENERGETINĖ INFRASTRUKTŪRA</w:t>
                      </w:r>
                    </w:p>
                  </w:txbxContent>
                </v:textbox>
                <w10:wrap anchorx="margin"/>
              </v:roundrect>
            </w:pict>
          </mc:Fallback>
        </mc:AlternateContent>
      </w:r>
    </w:p>
    <w:p w14:paraId="4353CD77" w14:textId="77777777" w:rsidR="003E073F" w:rsidRPr="00570085" w:rsidRDefault="003E073F" w:rsidP="00E87B68">
      <w:pPr>
        <w:tabs>
          <w:tab w:val="left" w:pos="1710"/>
        </w:tabs>
        <w:spacing w:line="240" w:lineRule="auto"/>
        <w:rPr>
          <w:rFonts w:ascii="Times New Roman" w:hAnsi="Times New Roman" w:cs="Times New Roman"/>
          <w:highlight w:val="red"/>
        </w:rPr>
      </w:pPr>
    </w:p>
    <w:p w14:paraId="00FE2BE5" w14:textId="1037257D" w:rsidR="003E073F" w:rsidRPr="00570085" w:rsidRDefault="003E073F" w:rsidP="00E87B68">
      <w:pPr>
        <w:tabs>
          <w:tab w:val="left" w:pos="1710"/>
        </w:tabs>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3B6FF0CC" wp14:editId="526C507A">
            <wp:extent cx="5915025" cy="3634740"/>
            <wp:effectExtent l="38100" t="0" r="4762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8" r:lo="rId309" r:qs="rId310" r:cs="rId311"/>
              </a:graphicData>
            </a:graphic>
          </wp:inline>
        </w:drawing>
      </w:r>
    </w:p>
    <w:p w14:paraId="40F66779" w14:textId="2EA5D5C6" w:rsidR="003E073F" w:rsidRPr="00570085" w:rsidRDefault="00875E23" w:rsidP="00E87B68">
      <w:pPr>
        <w:tabs>
          <w:tab w:val="left" w:pos="1710"/>
        </w:tabs>
        <w:spacing w:line="240" w:lineRule="auto"/>
        <w:rPr>
          <w:rFonts w:ascii="Times New Roman" w:hAnsi="Times New Roman" w:cs="Times New Roman"/>
          <w:highlight w:val="red"/>
        </w:rPr>
      </w:pPr>
      <w:bookmarkStart w:id="40" w:name="_Hlk520390169"/>
      <w:r w:rsidRPr="00570085">
        <w:rPr>
          <w:rFonts w:ascii="Times New Roman" w:hAnsi="Times New Roman" w:cs="Times New Roman"/>
          <w:b/>
          <w:noProof/>
          <w:highlight w:val="red"/>
          <w:lang w:eastAsia="en-GB"/>
        </w:rPr>
        <mc:AlternateContent>
          <mc:Choice Requires="wps">
            <w:drawing>
              <wp:anchor distT="0" distB="0" distL="114300" distR="114300" simplePos="0" relativeHeight="251720192" behindDoc="0" locked="0" layoutInCell="1" allowOverlap="1" wp14:anchorId="456274BC" wp14:editId="753C47E2">
                <wp:simplePos x="0" y="0"/>
                <wp:positionH relativeFrom="margin">
                  <wp:posOffset>477520</wp:posOffset>
                </wp:positionH>
                <wp:positionV relativeFrom="paragraph">
                  <wp:posOffset>81113</wp:posOffset>
                </wp:positionV>
                <wp:extent cx="4930140" cy="335280"/>
                <wp:effectExtent l="133350" t="133350" r="137160" b="160020"/>
                <wp:wrapNone/>
                <wp:docPr id="237" name="Rectangle: Rounded Corners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0140" cy="33528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97B3588"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TRANSPORTAS IR SUSISIEKIMAS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274BC" id="Rectangle: Rounded Corners 237" o:spid="_x0000_s1041" style="position:absolute;margin-left:37.6pt;margin-top:6.4pt;width:388.2pt;height:26.4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" fillcolor="#fcecd5 [660]" stroked="f" strokeweight="2pt">
                <v:shadow on="t" color="black" offset="0,1pt"/>
                <v:textbox>
                  <w:txbxContent>
                    <w:p w14:paraId="597B3588"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TRANSPORTAS IR SUSISIEKIMAS</w:t>
                      </w:r>
                    </w:p>
                  </w:txbxContent>
                </v:textbox>
                <w10:wrap anchorx="margin"/>
              </v:roundrect>
            </w:pict>
          </mc:Fallback>
        </mc:AlternateContent>
      </w:r>
    </w:p>
    <w:p w14:paraId="47EC67FF" w14:textId="75B97BC0" w:rsidR="003E073F" w:rsidRPr="00570085" w:rsidRDefault="003E073F" w:rsidP="00E87B68">
      <w:pPr>
        <w:tabs>
          <w:tab w:val="left" w:pos="1710"/>
        </w:tabs>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4A2913BE" wp14:editId="5E333243">
            <wp:extent cx="5908675" cy="4098758"/>
            <wp:effectExtent l="57150" t="0" r="73025" b="0"/>
            <wp:docPr id="97" name="Diagram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3" r:lo="rId314" r:qs="rId315" r:cs="rId316"/>
              </a:graphicData>
            </a:graphic>
          </wp:inline>
        </w:drawing>
      </w:r>
    </w:p>
    <w:p w14:paraId="6833EF9E" w14:textId="0CBD1EA2" w:rsidR="00F05098" w:rsidRPr="00570085" w:rsidRDefault="00F05098" w:rsidP="00E87B68">
      <w:pPr>
        <w:tabs>
          <w:tab w:val="left" w:pos="1710"/>
        </w:tabs>
        <w:spacing w:line="240" w:lineRule="auto"/>
        <w:rPr>
          <w:rFonts w:ascii="Times New Roman" w:hAnsi="Times New Roman" w:cs="Times New Roman"/>
        </w:rPr>
      </w:pPr>
      <w:r w:rsidRPr="00570085">
        <w:rPr>
          <w:rFonts w:ascii="Times New Roman" w:hAnsi="Times New Roman" w:cs="Times New Roman"/>
          <w:b/>
          <w:noProof/>
          <w:lang w:eastAsia="en-GB"/>
        </w:rPr>
        <w:lastRenderedPageBreak/>
        <mc:AlternateContent>
          <mc:Choice Requires="wps">
            <w:drawing>
              <wp:anchor distT="0" distB="0" distL="114300" distR="114300" simplePos="0" relativeHeight="251730432" behindDoc="0" locked="0" layoutInCell="1" allowOverlap="1" wp14:anchorId="6D252736" wp14:editId="078071ED">
                <wp:simplePos x="0" y="0"/>
                <wp:positionH relativeFrom="margin">
                  <wp:posOffset>494632</wp:posOffset>
                </wp:positionH>
                <wp:positionV relativeFrom="paragraph">
                  <wp:posOffset>47358</wp:posOffset>
                </wp:positionV>
                <wp:extent cx="4930140" cy="335280"/>
                <wp:effectExtent l="133350" t="133350" r="137160" b="160020"/>
                <wp:wrapNone/>
                <wp:docPr id="235" name="Rectangle: Rounded Corners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0140" cy="335280"/>
                        </a:xfrm>
                        <a:prstGeom prst="roundRect">
                          <a:avLst/>
                        </a:prstGeom>
                        <a:solidFill>
                          <a:schemeClr val="accent1">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6C19A70"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TECHNOLOGINĖ IR INFORMACINĖ INFRASTRUTŪRA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52736" id="Rectangle: Rounded Corners 235" o:spid="_x0000_s1042" style="position:absolute;margin-left:38.95pt;margin-top:3.75pt;width:388.2pt;height:26.4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" fillcolor="#fcecd5 [660]" stroked="f" strokeweight="2pt">
                <v:shadow on="t" color="black" offset="0,1pt"/>
                <v:textbox>
                  <w:txbxContent>
                    <w:p w14:paraId="66C19A70" w14:textId="77777777" w:rsidR="00E563E8" w:rsidRPr="00163CE5" w:rsidRDefault="00E563E8" w:rsidP="003E073F">
                      <w:pPr>
                        <w:jc w:val="center"/>
                        <w:rPr>
                          <w:rFonts w:ascii="Times New Roman" w:hAnsi="Times New Roman" w:cs="Times New Roman"/>
                          <w:b/>
                          <w:color w:val="000000" w:themeColor="text1"/>
                        </w:rPr>
                      </w:pPr>
                      <w:r w:rsidRPr="00163CE5">
                        <w:rPr>
                          <w:rFonts w:ascii="Times New Roman" w:hAnsi="Times New Roman" w:cs="Times New Roman"/>
                          <w:b/>
                          <w:color w:val="000000" w:themeColor="text1"/>
                        </w:rPr>
                        <w:t>TECHNOLOGINĖ IR INFORMACINĖ INFRASTRUTŪRA</w:t>
                      </w:r>
                    </w:p>
                  </w:txbxContent>
                </v:textbox>
                <w10:wrap anchorx="margin"/>
              </v:roundrect>
            </w:pict>
          </mc:Fallback>
        </mc:AlternateContent>
      </w:r>
    </w:p>
    <w:p w14:paraId="0EE543EF" w14:textId="2E9B0936" w:rsidR="00D06B52" w:rsidRPr="00570085" w:rsidRDefault="00D06B52" w:rsidP="00E87B68">
      <w:pPr>
        <w:tabs>
          <w:tab w:val="left" w:pos="1710"/>
        </w:tabs>
        <w:spacing w:line="240" w:lineRule="auto"/>
        <w:rPr>
          <w:rFonts w:ascii="Times New Roman" w:hAnsi="Times New Roman" w:cs="Times New Roman"/>
        </w:rPr>
      </w:pPr>
    </w:p>
    <w:bookmarkEnd w:id="40"/>
    <w:p w14:paraId="02C88547" w14:textId="2D31230E" w:rsidR="002348E6" w:rsidRPr="00570085" w:rsidRDefault="003E073F" w:rsidP="00E87B68">
      <w:pPr>
        <w:tabs>
          <w:tab w:val="left" w:pos="1710"/>
        </w:tabs>
        <w:spacing w:line="240" w:lineRule="auto"/>
        <w:rPr>
          <w:rFonts w:ascii="Times New Roman" w:hAnsi="Times New Roman" w:cs="Times New Roman"/>
        </w:rPr>
      </w:pPr>
      <w:r w:rsidRPr="00570085">
        <w:rPr>
          <w:rFonts w:ascii="Times New Roman" w:hAnsi="Times New Roman" w:cs="Times New Roman"/>
          <w:noProof/>
          <w:lang w:eastAsia="en-GB"/>
        </w:rPr>
        <w:drawing>
          <wp:inline distT="0" distB="0" distL="0" distR="0" wp14:anchorId="5752D18F" wp14:editId="28348DD6">
            <wp:extent cx="5762625" cy="4957010"/>
            <wp:effectExtent l="57150" t="0" r="66675" b="0"/>
            <wp:docPr id="95" name="Diagram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8" r:lo="rId319" r:qs="rId320" r:cs="rId321"/>
              </a:graphicData>
            </a:graphic>
          </wp:inline>
        </w:drawing>
      </w:r>
      <w:r w:rsidR="00043F98" w:rsidRPr="00570085">
        <w:rPr>
          <w:rFonts w:ascii="Times New Roman" w:hAnsi="Times New Roman" w:cs="Times New Roman"/>
        </w:rPr>
        <w:tab/>
      </w:r>
    </w:p>
    <w:p w14:paraId="511A9924" w14:textId="080487D0" w:rsidR="00F62B77" w:rsidRPr="00570085" w:rsidRDefault="00F62B77" w:rsidP="00E87B68">
      <w:pPr>
        <w:tabs>
          <w:tab w:val="left" w:pos="1710"/>
        </w:tabs>
        <w:spacing w:line="240" w:lineRule="auto"/>
        <w:rPr>
          <w:rFonts w:ascii="Times New Roman" w:hAnsi="Times New Roman" w:cs="Times New Roman"/>
          <w:highlight w:val="yellow"/>
          <w:lang w:eastAsia="ar-SA"/>
        </w:rPr>
      </w:pPr>
    </w:p>
    <w:p w14:paraId="30DAF188" w14:textId="787246D3" w:rsidR="00F62B77" w:rsidRPr="00570085" w:rsidRDefault="00F62B77" w:rsidP="00E87B68">
      <w:pPr>
        <w:tabs>
          <w:tab w:val="left" w:pos="1710"/>
        </w:tabs>
        <w:spacing w:line="240" w:lineRule="auto"/>
        <w:rPr>
          <w:rFonts w:ascii="Times New Roman" w:hAnsi="Times New Roman" w:cs="Times New Roman"/>
          <w:highlight w:val="yellow"/>
          <w:lang w:eastAsia="ar-SA"/>
        </w:rPr>
      </w:pPr>
    </w:p>
    <w:p w14:paraId="5313F94C" w14:textId="404FC122" w:rsidR="00507218" w:rsidRPr="00570085" w:rsidRDefault="00507218" w:rsidP="00E87B68">
      <w:pPr>
        <w:tabs>
          <w:tab w:val="left" w:pos="1710"/>
        </w:tabs>
        <w:spacing w:line="240" w:lineRule="auto"/>
        <w:rPr>
          <w:rFonts w:ascii="Times New Roman" w:hAnsi="Times New Roman" w:cs="Times New Roman"/>
          <w:highlight w:val="yellow"/>
          <w:lang w:eastAsia="ar-SA"/>
        </w:rPr>
      </w:pPr>
    </w:p>
    <w:p w14:paraId="4EB11E1A" w14:textId="7BDCA2BC" w:rsidR="00507218" w:rsidRPr="00570085" w:rsidRDefault="00507218" w:rsidP="00E87B68">
      <w:pPr>
        <w:tabs>
          <w:tab w:val="left" w:pos="1710"/>
        </w:tabs>
        <w:spacing w:line="240" w:lineRule="auto"/>
        <w:rPr>
          <w:rFonts w:ascii="Times New Roman" w:hAnsi="Times New Roman" w:cs="Times New Roman"/>
          <w:highlight w:val="yellow"/>
          <w:lang w:eastAsia="ar-SA"/>
        </w:rPr>
      </w:pPr>
    </w:p>
    <w:p w14:paraId="5A5BF796" w14:textId="153627E9" w:rsidR="00507218" w:rsidRPr="00570085" w:rsidRDefault="00507218" w:rsidP="00E87B68">
      <w:pPr>
        <w:tabs>
          <w:tab w:val="left" w:pos="1710"/>
        </w:tabs>
        <w:spacing w:line="240" w:lineRule="auto"/>
        <w:rPr>
          <w:rFonts w:ascii="Times New Roman" w:hAnsi="Times New Roman" w:cs="Times New Roman"/>
          <w:highlight w:val="yellow"/>
          <w:lang w:eastAsia="ar-SA"/>
        </w:rPr>
      </w:pPr>
    </w:p>
    <w:p w14:paraId="59A5D721" w14:textId="4A3B03C0" w:rsidR="00507218" w:rsidRPr="00570085" w:rsidRDefault="00507218" w:rsidP="00E87B68">
      <w:pPr>
        <w:tabs>
          <w:tab w:val="left" w:pos="1710"/>
        </w:tabs>
        <w:spacing w:line="240" w:lineRule="auto"/>
        <w:rPr>
          <w:rFonts w:ascii="Times New Roman" w:hAnsi="Times New Roman" w:cs="Times New Roman"/>
          <w:highlight w:val="yellow"/>
          <w:lang w:eastAsia="ar-SA"/>
        </w:rPr>
      </w:pPr>
    </w:p>
    <w:p w14:paraId="550BB2C4" w14:textId="3CD5F720" w:rsidR="00507218" w:rsidRPr="00570085" w:rsidRDefault="00507218" w:rsidP="00E87B68">
      <w:pPr>
        <w:tabs>
          <w:tab w:val="left" w:pos="1710"/>
        </w:tabs>
        <w:spacing w:line="240" w:lineRule="auto"/>
        <w:rPr>
          <w:rFonts w:ascii="Times New Roman" w:hAnsi="Times New Roman" w:cs="Times New Roman"/>
          <w:highlight w:val="yellow"/>
          <w:lang w:eastAsia="ar-SA"/>
        </w:rPr>
      </w:pPr>
    </w:p>
    <w:p w14:paraId="77764C01" w14:textId="104ECA36" w:rsidR="00507218" w:rsidRPr="00570085" w:rsidRDefault="00507218" w:rsidP="00E87B68">
      <w:pPr>
        <w:tabs>
          <w:tab w:val="left" w:pos="1710"/>
        </w:tabs>
        <w:spacing w:line="240" w:lineRule="auto"/>
        <w:rPr>
          <w:rFonts w:ascii="Times New Roman" w:hAnsi="Times New Roman" w:cs="Times New Roman"/>
          <w:highlight w:val="yellow"/>
          <w:lang w:eastAsia="ar-SA"/>
        </w:rPr>
      </w:pPr>
    </w:p>
    <w:p w14:paraId="39B0393B" w14:textId="38906E71" w:rsidR="00507218" w:rsidRPr="00570085" w:rsidRDefault="00507218" w:rsidP="00E87B68">
      <w:pPr>
        <w:tabs>
          <w:tab w:val="left" w:pos="1710"/>
        </w:tabs>
        <w:spacing w:line="240" w:lineRule="auto"/>
        <w:rPr>
          <w:rFonts w:ascii="Times New Roman" w:hAnsi="Times New Roman" w:cs="Times New Roman"/>
          <w:highlight w:val="yellow"/>
          <w:lang w:eastAsia="ar-SA"/>
        </w:rPr>
      </w:pPr>
    </w:p>
    <w:p w14:paraId="17E9AF02" w14:textId="77777777" w:rsidR="00507218" w:rsidRPr="00570085" w:rsidRDefault="00507218" w:rsidP="00E87B68">
      <w:pPr>
        <w:tabs>
          <w:tab w:val="left" w:pos="1710"/>
        </w:tabs>
        <w:spacing w:line="240" w:lineRule="auto"/>
        <w:rPr>
          <w:rFonts w:ascii="Times New Roman" w:hAnsi="Times New Roman" w:cs="Times New Roman"/>
          <w:highlight w:val="yellow"/>
          <w:lang w:eastAsia="ar-SA"/>
        </w:rPr>
      </w:pPr>
    </w:p>
    <w:p w14:paraId="3989415F" w14:textId="6C8EEB3C" w:rsidR="00507218" w:rsidRPr="00570085" w:rsidRDefault="00507218" w:rsidP="00507218">
      <w:pPr>
        <w:pStyle w:val="Antrat1"/>
        <w:numPr>
          <w:ilvl w:val="0"/>
          <w:numId w:val="0"/>
        </w:numPr>
        <w:tabs>
          <w:tab w:val="left" w:pos="284"/>
        </w:tabs>
        <w:spacing w:before="120" w:after="240" w:line="240" w:lineRule="auto"/>
        <w:jc w:val="center"/>
        <w:rPr>
          <w:rFonts w:ascii="Times New Roman" w:hAnsi="Times New Roman" w:cs="Times New Roman"/>
          <w:sz w:val="28"/>
          <w:szCs w:val="28"/>
          <w:lang w:eastAsia="ar-SA"/>
        </w:rPr>
      </w:pPr>
      <w:bookmarkStart w:id="41" w:name="_Toc14168111"/>
      <w:r w:rsidRPr="00570085">
        <w:rPr>
          <w:rFonts w:ascii="Times New Roman" w:hAnsi="Times New Roman" w:cs="Times New Roman"/>
          <w:sz w:val="28"/>
          <w:szCs w:val="28"/>
          <w:lang w:eastAsia="ar-SA"/>
        </w:rPr>
        <w:lastRenderedPageBreak/>
        <w:t xml:space="preserve">V. PASVALIO RAJONO </w:t>
      </w:r>
      <w:r w:rsidR="00195B62" w:rsidRPr="00570085">
        <w:rPr>
          <w:rFonts w:ascii="Times New Roman" w:hAnsi="Times New Roman" w:cs="Times New Roman"/>
          <w:sz w:val="28"/>
          <w:szCs w:val="28"/>
          <w:lang w:eastAsia="ar-SA"/>
        </w:rPr>
        <w:t>SAVIVA</w:t>
      </w:r>
      <w:r w:rsidR="00195B62">
        <w:rPr>
          <w:rFonts w:ascii="Times New Roman" w:hAnsi="Times New Roman" w:cs="Times New Roman"/>
          <w:sz w:val="28"/>
          <w:szCs w:val="28"/>
          <w:lang w:eastAsia="ar-SA"/>
        </w:rPr>
        <w:t>LD</w:t>
      </w:r>
      <w:r w:rsidR="00195B62" w:rsidRPr="00570085">
        <w:rPr>
          <w:rFonts w:ascii="Times New Roman" w:hAnsi="Times New Roman" w:cs="Times New Roman"/>
          <w:sz w:val="28"/>
          <w:szCs w:val="28"/>
          <w:lang w:eastAsia="ar-SA"/>
        </w:rPr>
        <w:t xml:space="preserve">YBĖS </w:t>
      </w:r>
      <w:r w:rsidRPr="00570085">
        <w:rPr>
          <w:rFonts w:ascii="Times New Roman" w:hAnsi="Times New Roman" w:cs="Times New Roman"/>
          <w:sz w:val="28"/>
          <w:szCs w:val="28"/>
          <w:lang w:eastAsia="ar-SA"/>
        </w:rPr>
        <w:t>PLĖTROS VIZIJA, PRIORITETAI, TIKSLAI IR UŽDAVINIAI</w:t>
      </w:r>
      <w:bookmarkEnd w:id="41"/>
    </w:p>
    <w:p w14:paraId="6A5B0AD9" w14:textId="77777777" w:rsidR="00357EEB" w:rsidRPr="00570085" w:rsidRDefault="00357EEB" w:rsidP="00507218">
      <w:pPr>
        <w:spacing w:before="120" w:after="120" w:line="240" w:lineRule="auto"/>
        <w:ind w:firstLine="720"/>
        <w:jc w:val="both"/>
        <w:rPr>
          <w:rFonts w:ascii="Times New Roman" w:hAnsi="Times New Roman" w:cs="Times New Roman"/>
        </w:rPr>
      </w:pPr>
    </w:p>
    <w:p w14:paraId="179E3FF9" w14:textId="64F371A1" w:rsidR="00507218" w:rsidRPr="00570085" w:rsidRDefault="00507218" w:rsidP="0050721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Siekiant kryptingos, efektyvios ir nuoseklios Pasvalio rajono savivaldybės plėtros, būtina apibrėžti plėtros viziją – savivaldybės bendruomenės lūkesčius atitinkantį idealų ateities paveikslą bei plėtros prioritetus, kad būtų užtikrinta pažanga ir nauda savivaldybės bendruomenei, sprendžiamos esamos problemos ir priimami ateities iššūkiai.</w:t>
      </w:r>
    </w:p>
    <w:p w14:paraId="2D08F3AC" w14:textId="1F2072FC" w:rsidR="00507218" w:rsidRPr="00570085" w:rsidRDefault="00507218" w:rsidP="0050721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2014 metų birželio 25 dieną Pasvalio rajono savivaldybės taryba savo sprendimu patvirtino </w:t>
      </w:r>
      <w:r w:rsidR="00BA3B3F" w:rsidRPr="001E74B3">
        <w:rPr>
          <w:rFonts w:ascii="Times New Roman" w:hAnsi="Times New Roman" w:cs="Times New Roman"/>
          <w:i/>
          <w:iCs/>
        </w:rPr>
        <w:t>PSP</w:t>
      </w:r>
      <w:r w:rsidRPr="00570085">
        <w:rPr>
          <w:rFonts w:ascii="Times New Roman" w:hAnsi="Times New Roman" w:cs="Times New Roman"/>
        </w:rPr>
        <w:t xml:space="preserve">, taigi, jos galiojimas baigiasi. </w:t>
      </w:r>
    </w:p>
    <w:p w14:paraId="4B78DA83" w14:textId="42559BF4" w:rsidR="00507218" w:rsidRPr="00570085" w:rsidRDefault="00507218" w:rsidP="0050721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Prieš pradedant formuoti Pasvalio rajono savivaldybės plėtros viziją iki 2027 metų bei </w:t>
      </w:r>
      <w:r w:rsidR="00BA3B3F">
        <w:rPr>
          <w:rFonts w:ascii="Times New Roman" w:hAnsi="Times New Roman" w:cs="Times New Roman"/>
          <w:i/>
        </w:rPr>
        <w:t>PRSSPP</w:t>
      </w:r>
      <w:r w:rsidRPr="00570085">
        <w:rPr>
          <w:rFonts w:ascii="Times New Roman" w:hAnsi="Times New Roman" w:cs="Times New Roman"/>
          <w:i/>
        </w:rPr>
        <w:t xml:space="preserve"> </w:t>
      </w:r>
      <w:r w:rsidRPr="00570085">
        <w:rPr>
          <w:rFonts w:ascii="Times New Roman" w:hAnsi="Times New Roman" w:cs="Times New Roman"/>
        </w:rPr>
        <w:t xml:space="preserve">prioritetus, tikslus ir uždavinius, 2019-05-14 dienos Pasvalio rajono savivaldybės mero potvarkiu Nr. MV-36 buvo sudarytos keturios darbo grupės.  </w:t>
      </w:r>
    </w:p>
    <w:p w14:paraId="676EB8BD" w14:textId="4BD9C881" w:rsidR="00507218" w:rsidRPr="00570085" w:rsidRDefault="00507218" w:rsidP="00EB0094">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2019 metų gegužės mėnesį darbo grupėse bendradarbiaujant Pasvalio rajono valdžios atstovams, Savivaldybės specialistams, Savivaldybės viešųjų įstaigų, verslo, bendruomeninių organizacijų atstovams, kitiems socialiniams–ekonominiams partneriams, buvo suformuluoti keturi nauji </w:t>
      </w:r>
      <w:r w:rsidRPr="00570085">
        <w:rPr>
          <w:rFonts w:ascii="Times New Roman" w:hAnsi="Times New Roman" w:cs="Times New Roman"/>
          <w:b/>
        </w:rPr>
        <w:t>Pasvalio rajono savivaldybės plėtros vizijos iki 2027 metų</w:t>
      </w:r>
      <w:r w:rsidRPr="00570085">
        <w:rPr>
          <w:rFonts w:ascii="Times New Roman" w:hAnsi="Times New Roman" w:cs="Times New Roman"/>
        </w:rPr>
        <w:t xml:space="preserve"> variantai:</w:t>
      </w:r>
    </w:p>
    <w:p w14:paraId="7CEDE9A8" w14:textId="77777777" w:rsidR="00EB0094" w:rsidRPr="00570085" w:rsidRDefault="00EB0094" w:rsidP="00EB0094">
      <w:pPr>
        <w:spacing w:before="120" w:after="120" w:line="240" w:lineRule="auto"/>
        <w:ind w:firstLine="720"/>
        <w:jc w:val="both"/>
        <w:rPr>
          <w:rFonts w:ascii="Times New Roman" w:hAnsi="Times New Roman" w:cs="Times New Roman"/>
        </w:rPr>
      </w:pPr>
    </w:p>
    <w:p w14:paraId="1DB205B3" w14:textId="360A186A" w:rsidR="00507218" w:rsidRPr="00570085" w:rsidRDefault="00EB0094" w:rsidP="00507218">
      <w:pPr>
        <w:spacing w:before="120" w:after="120"/>
        <w:jc w:val="both"/>
      </w:pPr>
      <w:r w:rsidRPr="00570085">
        <w:rPr>
          <w:noProof/>
        </w:rPr>
        <mc:AlternateContent>
          <mc:Choice Requires="wps">
            <w:drawing>
              <wp:anchor distT="0" distB="0" distL="114300" distR="114300" simplePos="0" relativeHeight="251805184" behindDoc="0" locked="0" layoutInCell="1" allowOverlap="1" wp14:anchorId="0D52835E" wp14:editId="3C5772B3">
                <wp:simplePos x="0" y="0"/>
                <wp:positionH relativeFrom="margin">
                  <wp:align>right</wp:align>
                </wp:positionH>
                <wp:positionV relativeFrom="paragraph">
                  <wp:posOffset>3677285</wp:posOffset>
                </wp:positionV>
                <wp:extent cx="5890260" cy="868680"/>
                <wp:effectExtent l="0" t="0" r="0" b="7620"/>
                <wp:wrapNone/>
                <wp:docPr id="486" name="Text Box 486"/>
                <wp:cNvGraphicFramePr/>
                <a:graphic xmlns:a="http://schemas.openxmlformats.org/drawingml/2006/main">
                  <a:graphicData uri="http://schemas.microsoft.com/office/word/2010/wordprocessingShape">
                    <wps:wsp>
                      <wps:cNvSpPr txBox="1"/>
                      <wps:spPr>
                        <a:xfrm>
                          <a:off x="0" y="0"/>
                          <a:ext cx="5890260" cy="868680"/>
                        </a:xfrm>
                        <a:prstGeom prst="rect">
                          <a:avLst/>
                        </a:prstGeom>
                        <a:noFill/>
                        <a:ln w="6350">
                          <a:noFill/>
                        </a:ln>
                      </wps:spPr>
                      <wps:txbx>
                        <w:txbxContent>
                          <w:p w14:paraId="3B7899C1" w14:textId="35B3133A" w:rsidR="00E563E8" w:rsidRPr="00EB0094" w:rsidRDefault="00E563E8" w:rsidP="009C0E25">
                            <w:pPr>
                              <w:pStyle w:val="Sraopastraipa"/>
                              <w:numPr>
                                <w:ilvl w:val="0"/>
                                <w:numId w:val="82"/>
                              </w:numPr>
                              <w:spacing w:after="0" w:line="240" w:lineRule="auto"/>
                              <w:ind w:left="142" w:hanging="142"/>
                              <w:rPr>
                                <w:rFonts w:ascii="Times New Roman" w:hAnsi="Times New Roman" w:cs="Times New Roman"/>
                                <w:sz w:val="24"/>
                                <w:szCs w:val="24"/>
                              </w:rPr>
                            </w:pPr>
                            <w:r w:rsidRPr="00EB0094">
                              <w:rPr>
                                <w:rFonts w:ascii="Times New Roman" w:eastAsia="Times New Roman" w:hAnsi="Times New Roman" w:cs="Times New Roman"/>
                                <w:b/>
                                <w:sz w:val="24"/>
                                <w:szCs w:val="24"/>
                                <w:u w:val="single"/>
                              </w:rPr>
                              <w:t>Pasvalio kraštas</w:t>
                            </w:r>
                            <w:r w:rsidRPr="00EB0094">
                              <w:rPr>
                                <w:rFonts w:ascii="Times New Roman" w:eastAsia="Times New Roman" w:hAnsi="Times New Roman" w:cs="Times New Roman"/>
                                <w:sz w:val="24"/>
                                <w:szCs w:val="24"/>
                              </w:rPr>
                              <w:t xml:space="preserve"> – sveika, veikli bendruomenė, gyvenanti kokybiškoje ir saugioje aplinkoje, vystanti inovatyvų žemės ūkio produkcijos perdirbimą, pažintinį turizmą, kultūros paveldą, sauganti unikalią pasvalietišką tarmę.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52835E" id="_x0000_t202" coordsize="21600,21600" o:spt="202" path="m,l,21600r21600,l21600,xe">
                <v:stroke joinstyle="miter"/>
                <v:path gradientshapeok="t" o:connecttype="rect"/>
              </v:shapetype>
              <v:shape id="Text Box 486" o:spid="_x0000_s1043" type="#_x0000_t202" style="position:absolute;left:0;text-align:left;margin-left:412.6pt;margin-top:289.55pt;width:463.8pt;height:68.4pt;z-index:2518051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" filled="f" stroked="f" strokeweight=".5pt">
                <v:textbox>
                  <w:txbxContent>
                    <w:p w14:paraId="3B7899C1" w14:textId="35B3133A" w:rsidR="00E563E8" w:rsidRPr="00EB0094" w:rsidRDefault="00E563E8" w:rsidP="009C0E25">
                      <w:pPr>
                        <w:pStyle w:val="Sraopastraipa"/>
                        <w:numPr>
                          <w:ilvl w:val="0"/>
                          <w:numId w:val="82"/>
                        </w:numPr>
                        <w:spacing w:after="0" w:line="240" w:lineRule="auto"/>
                        <w:ind w:left="142" w:hanging="142"/>
                        <w:rPr>
                          <w:rFonts w:ascii="Times New Roman" w:hAnsi="Times New Roman" w:cs="Times New Roman"/>
                          <w:sz w:val="24"/>
                          <w:szCs w:val="24"/>
                        </w:rPr>
                      </w:pPr>
                      <w:r w:rsidRPr="00EB0094">
                        <w:rPr>
                          <w:rFonts w:ascii="Times New Roman" w:eastAsia="Times New Roman" w:hAnsi="Times New Roman" w:cs="Times New Roman"/>
                          <w:b/>
                          <w:sz w:val="24"/>
                          <w:szCs w:val="24"/>
                          <w:u w:val="single"/>
                        </w:rPr>
                        <w:t>Pasvalio kraštas</w:t>
                      </w:r>
                      <w:r w:rsidRPr="00EB0094">
                        <w:rPr>
                          <w:rFonts w:ascii="Times New Roman" w:eastAsia="Times New Roman" w:hAnsi="Times New Roman" w:cs="Times New Roman"/>
                          <w:sz w:val="24"/>
                          <w:szCs w:val="24"/>
                        </w:rPr>
                        <w:t xml:space="preserve"> – sveika, veikli bendruomenė, gyvenanti kokybiškoje ir saugioje aplinkoje, vystanti inovatyvų žemės ūkio produkcijos perdirbimą, pažintinį turizmą, kultūros paveldą, sauganti unikalią pasvalietišką tarmę.</w:t>
                      </w:r>
                    </w:p>
                  </w:txbxContent>
                </v:textbox>
                <w10:wrap anchorx="margin"/>
              </v:shape>
            </w:pict>
          </mc:Fallback>
        </mc:AlternateContent>
      </w:r>
      <w:r w:rsidRPr="00570085">
        <w:rPr>
          <w:noProof/>
        </w:rPr>
        <mc:AlternateContent>
          <mc:Choice Requires="wps">
            <w:drawing>
              <wp:anchor distT="0" distB="0" distL="114300" distR="114300" simplePos="0" relativeHeight="251804160" behindDoc="0" locked="0" layoutInCell="1" allowOverlap="1" wp14:anchorId="097DDF96" wp14:editId="4709E5AA">
                <wp:simplePos x="0" y="0"/>
                <wp:positionH relativeFrom="margin">
                  <wp:align>right</wp:align>
                </wp:positionH>
                <wp:positionV relativeFrom="paragraph">
                  <wp:posOffset>2519045</wp:posOffset>
                </wp:positionV>
                <wp:extent cx="5890260" cy="868680"/>
                <wp:effectExtent l="0" t="0" r="0" b="7620"/>
                <wp:wrapNone/>
                <wp:docPr id="485" name="Text Box 485"/>
                <wp:cNvGraphicFramePr/>
                <a:graphic xmlns:a="http://schemas.openxmlformats.org/drawingml/2006/main">
                  <a:graphicData uri="http://schemas.microsoft.com/office/word/2010/wordprocessingShape">
                    <wps:wsp>
                      <wps:cNvSpPr txBox="1"/>
                      <wps:spPr>
                        <a:xfrm>
                          <a:off x="0" y="0"/>
                          <a:ext cx="5890260" cy="868680"/>
                        </a:xfrm>
                        <a:prstGeom prst="rect">
                          <a:avLst/>
                        </a:prstGeom>
                        <a:noFill/>
                        <a:ln w="6350">
                          <a:noFill/>
                        </a:ln>
                      </wps:spPr>
                      <wps:txbx>
                        <w:txbxContent>
                          <w:p w14:paraId="15092991" w14:textId="3F31C2C9" w:rsidR="00E563E8" w:rsidRPr="00EB0094" w:rsidRDefault="00E563E8" w:rsidP="009C0E25">
                            <w:pPr>
                              <w:pStyle w:val="Sraopastraipa"/>
                              <w:numPr>
                                <w:ilvl w:val="0"/>
                                <w:numId w:val="81"/>
                              </w:numPr>
                              <w:spacing w:after="0" w:line="240" w:lineRule="auto"/>
                              <w:ind w:left="0" w:hanging="142"/>
                              <w:rPr>
                                <w:rFonts w:ascii="Times New Roman" w:hAnsi="Times New Roman" w:cs="Times New Roman"/>
                                <w:sz w:val="24"/>
                                <w:szCs w:val="24"/>
                              </w:rPr>
                            </w:pPr>
                            <w:r w:rsidRPr="00EB0094">
                              <w:rPr>
                                <w:rFonts w:ascii="Times New Roman" w:eastAsia="Times New Roman" w:hAnsi="Times New Roman" w:cs="Times New Roman"/>
                                <w:b/>
                                <w:sz w:val="24"/>
                                <w:szCs w:val="24"/>
                                <w:u w:val="single"/>
                              </w:rPr>
                              <w:t>Pasvalio savivaldybė</w:t>
                            </w:r>
                            <w:r w:rsidRPr="00EB0094">
                              <w:rPr>
                                <w:rFonts w:ascii="Times New Roman" w:eastAsia="Times New Roman" w:hAnsi="Times New Roman" w:cs="Times New Roman"/>
                                <w:sz w:val="24"/>
                                <w:szCs w:val="24"/>
                              </w:rPr>
                              <w:t xml:space="preserve"> – šiaurės Lietuvos kraštas, juosiamas „Via Baltica“ ir „Rail Baltica“ jungčių, garsėjantis pažangia žemdirbyste bei inovatyvia perdirbamąja pramone. Tai kraštas, kuriame kiekvienas norėtų gyventi.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DDF96" id="Text Box 485" o:spid="_x0000_s1044" type="#_x0000_t202" style="position:absolute;left:0;text-align:left;margin-left:412.6pt;margin-top:198.35pt;width:463.8pt;height:68.4pt;z-index:2518041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" filled="f" stroked="f" strokeweight=".5pt">
                <v:textbox>
                  <w:txbxContent>
                    <w:p w14:paraId="15092991" w14:textId="3F31C2C9" w:rsidR="00E563E8" w:rsidRPr="00EB0094" w:rsidRDefault="00E563E8" w:rsidP="009C0E25">
                      <w:pPr>
                        <w:pStyle w:val="Sraopastraipa"/>
                        <w:numPr>
                          <w:ilvl w:val="0"/>
                          <w:numId w:val="81"/>
                        </w:numPr>
                        <w:spacing w:after="0" w:line="240" w:lineRule="auto"/>
                        <w:ind w:left="0" w:hanging="142"/>
                        <w:rPr>
                          <w:rFonts w:ascii="Times New Roman" w:hAnsi="Times New Roman" w:cs="Times New Roman"/>
                          <w:sz w:val="24"/>
                          <w:szCs w:val="24"/>
                        </w:rPr>
                      </w:pPr>
                      <w:r w:rsidRPr="00EB0094">
                        <w:rPr>
                          <w:rFonts w:ascii="Times New Roman" w:eastAsia="Times New Roman" w:hAnsi="Times New Roman" w:cs="Times New Roman"/>
                          <w:b/>
                          <w:sz w:val="24"/>
                          <w:szCs w:val="24"/>
                          <w:u w:val="single"/>
                        </w:rPr>
                        <w:t>Pasvalio savivaldybė</w:t>
                      </w:r>
                      <w:r w:rsidRPr="00EB0094">
                        <w:rPr>
                          <w:rFonts w:ascii="Times New Roman" w:eastAsia="Times New Roman" w:hAnsi="Times New Roman" w:cs="Times New Roman"/>
                          <w:sz w:val="24"/>
                          <w:szCs w:val="24"/>
                        </w:rPr>
                        <w:t xml:space="preserve"> – šiaurės Lietuvos kraštas, juosiamas „Via Baltica“ ir „Rail Baltica“ jungčių, garsėjantis pažangia žemdirbyste bei inovatyvia perdirbamąja pramone. Tai kraštas, kuriame kiekvienas norėtų gyventi.</w:t>
                      </w:r>
                    </w:p>
                  </w:txbxContent>
                </v:textbox>
                <w10:wrap anchorx="margin"/>
              </v:shape>
            </w:pict>
          </mc:Fallback>
        </mc:AlternateContent>
      </w:r>
      <w:r w:rsidR="00507218" w:rsidRPr="00570085">
        <w:rPr>
          <w:noProof/>
        </w:rPr>
        <w:drawing>
          <wp:inline distT="0" distB="0" distL="0" distR="0" wp14:anchorId="748E2FB3" wp14:editId="6B86D6FD">
            <wp:extent cx="5928360" cy="4411980"/>
            <wp:effectExtent l="38100" t="0" r="91440" b="0"/>
            <wp:docPr id="462" name="Diagram 4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3" r:lo="rId324" r:qs="rId325" r:cs="rId326"/>
              </a:graphicData>
            </a:graphic>
          </wp:inline>
        </w:drawing>
      </w:r>
    </w:p>
    <w:p w14:paraId="68705558" w14:textId="62C51E17" w:rsidR="00507218" w:rsidRPr="00570085" w:rsidRDefault="00507218" w:rsidP="00EB0094">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Siekiant į </w:t>
      </w:r>
      <w:r w:rsidR="00EB0094" w:rsidRPr="00570085">
        <w:rPr>
          <w:rFonts w:ascii="Times New Roman" w:hAnsi="Times New Roman" w:cs="Times New Roman"/>
        </w:rPr>
        <w:t>Pasvalio</w:t>
      </w:r>
      <w:r w:rsidRPr="00570085">
        <w:rPr>
          <w:rFonts w:ascii="Times New Roman" w:hAnsi="Times New Roman" w:cs="Times New Roman"/>
        </w:rPr>
        <w:t xml:space="preserve"> rajono savivaldybės strateginio planavimo procesą įtraukti kuo didesnę visuomenės dalį, buvo surengta apklausa dėl tinkamiausios </w:t>
      </w:r>
      <w:r w:rsidR="00EB0094" w:rsidRPr="00570085">
        <w:rPr>
          <w:rFonts w:ascii="Times New Roman" w:hAnsi="Times New Roman" w:cs="Times New Roman"/>
        </w:rPr>
        <w:t xml:space="preserve">Pasvalio </w:t>
      </w:r>
      <w:r w:rsidRPr="00570085">
        <w:rPr>
          <w:rFonts w:ascii="Times New Roman" w:hAnsi="Times New Roman" w:cs="Times New Roman"/>
        </w:rPr>
        <w:t>rajono savivaldybės plėtros vizijos iki 20</w:t>
      </w:r>
      <w:r w:rsidR="00EB0094" w:rsidRPr="00570085">
        <w:rPr>
          <w:rFonts w:ascii="Times New Roman" w:hAnsi="Times New Roman" w:cs="Times New Roman"/>
        </w:rPr>
        <w:t>27</w:t>
      </w:r>
      <w:r w:rsidRPr="00570085">
        <w:rPr>
          <w:rFonts w:ascii="Times New Roman" w:hAnsi="Times New Roman" w:cs="Times New Roman"/>
        </w:rPr>
        <w:t xml:space="preserve"> metų. Apklausa vyko </w:t>
      </w:r>
      <w:r w:rsidR="00570085">
        <w:rPr>
          <w:rFonts w:ascii="Times New Roman" w:hAnsi="Times New Roman" w:cs="Times New Roman"/>
        </w:rPr>
        <w:t>Pasvalio</w:t>
      </w:r>
      <w:r w:rsidRPr="00570085">
        <w:rPr>
          <w:rFonts w:ascii="Times New Roman" w:hAnsi="Times New Roman" w:cs="Times New Roman"/>
        </w:rPr>
        <w:t xml:space="preserve"> rajono savivaldybės interneto svetainėje</w:t>
      </w:r>
      <w:r w:rsidR="00EB0094" w:rsidRPr="00570085">
        <w:rPr>
          <w:rFonts w:ascii="Times New Roman" w:hAnsi="Times New Roman" w:cs="Times New Roman"/>
        </w:rPr>
        <w:t xml:space="preserve"> ir </w:t>
      </w:r>
      <w:r w:rsidR="00EB0094" w:rsidRPr="00570085">
        <w:rPr>
          <w:rFonts w:ascii="Times New Roman" w:hAnsi="Times New Roman" w:cs="Times New Roman"/>
          <w:i/>
        </w:rPr>
        <w:t xml:space="preserve">Facebook </w:t>
      </w:r>
      <w:r w:rsidR="00EB0094" w:rsidRPr="00570085">
        <w:rPr>
          <w:rFonts w:ascii="Times New Roman" w:hAnsi="Times New Roman" w:cs="Times New Roman"/>
        </w:rPr>
        <w:t>paskyroje</w:t>
      </w:r>
      <w:r w:rsidRPr="00570085">
        <w:rPr>
          <w:rFonts w:ascii="Times New Roman" w:hAnsi="Times New Roman" w:cs="Times New Roman"/>
        </w:rPr>
        <w:t xml:space="preserve">. Iš viso apklausoje dalyvavo </w:t>
      </w:r>
      <w:r w:rsidR="00EB0094" w:rsidRPr="00570085">
        <w:rPr>
          <w:rFonts w:ascii="Times New Roman" w:hAnsi="Times New Roman" w:cs="Times New Roman"/>
        </w:rPr>
        <w:t>453</w:t>
      </w:r>
      <w:r w:rsidRPr="00570085">
        <w:rPr>
          <w:rFonts w:ascii="Times New Roman" w:hAnsi="Times New Roman" w:cs="Times New Roman"/>
        </w:rPr>
        <w:t xml:space="preserve"> respondenta</w:t>
      </w:r>
      <w:r w:rsidR="00EB0094" w:rsidRPr="00570085">
        <w:rPr>
          <w:rFonts w:ascii="Times New Roman" w:hAnsi="Times New Roman" w:cs="Times New Roman"/>
        </w:rPr>
        <w:t>i</w:t>
      </w:r>
      <w:r w:rsidRPr="00570085">
        <w:rPr>
          <w:rFonts w:ascii="Times New Roman" w:hAnsi="Times New Roman" w:cs="Times New Roman"/>
        </w:rPr>
        <w:t xml:space="preserve">. Apklausos rezultatai pateikiami 5.1 paveiksle. </w:t>
      </w:r>
    </w:p>
    <w:p w14:paraId="3886F11A" w14:textId="78F8FDB0" w:rsidR="00507218" w:rsidRPr="00570085" w:rsidRDefault="00EB0094" w:rsidP="00507218">
      <w:pPr>
        <w:spacing w:before="120" w:after="120"/>
        <w:jc w:val="center"/>
      </w:pPr>
      <w:r w:rsidRPr="00570085">
        <w:rPr>
          <w:noProof/>
        </w:rPr>
        <w:lastRenderedPageBreak/>
        <w:drawing>
          <wp:inline distT="0" distB="0" distL="0" distR="0" wp14:anchorId="032935F6" wp14:editId="26C9E9C4">
            <wp:extent cx="4373880" cy="2278380"/>
            <wp:effectExtent l="0" t="0" r="0" b="0"/>
            <wp:docPr id="27" name="Chart 27">
              <a:extLst xmlns:a="http://schemas.openxmlformats.org/drawingml/2006/main">
                <a:ext uri="{FF2B5EF4-FFF2-40B4-BE49-F238E27FC236}">
                  <a16:creationId xmlns:a16="http://schemas.microsoft.com/office/drawing/2014/main" id="{9F12ACC6-9D99-4C7B-BD03-60A473188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p w14:paraId="409FFBE7" w14:textId="1C9C76C9" w:rsidR="00EB0094" w:rsidRPr="00570085" w:rsidRDefault="00EB0094" w:rsidP="00EB0094">
      <w:pPr>
        <w:keepNext/>
        <w:suppressAutoHyphens/>
        <w:spacing w:after="0" w:line="240" w:lineRule="auto"/>
        <w:jc w:val="center"/>
        <w:rPr>
          <w:rFonts w:ascii="Times New Roman" w:eastAsia="MS Mincho" w:hAnsi="Times New Roman" w:cs="Times New Roman"/>
          <w:i/>
          <w:sz w:val="20"/>
          <w:szCs w:val="20"/>
          <w:lang w:eastAsia="ar-SA"/>
        </w:rPr>
      </w:pPr>
      <w:r w:rsidRPr="00570085">
        <w:rPr>
          <w:rFonts w:ascii="Times New Roman" w:eastAsia="MS Mincho" w:hAnsi="Times New Roman" w:cs="Times New Roman"/>
          <w:b/>
          <w:bCs/>
          <w:i/>
          <w:sz w:val="20"/>
          <w:szCs w:val="20"/>
          <w:lang w:eastAsia="ar-SA"/>
        </w:rPr>
        <w:t>5.1. pav.</w:t>
      </w:r>
      <w:r w:rsidRPr="00570085">
        <w:rPr>
          <w:rFonts w:ascii="Times New Roman" w:eastAsia="MS Mincho" w:hAnsi="Times New Roman" w:cs="Times New Roman"/>
          <w:b/>
          <w:i/>
          <w:sz w:val="20"/>
          <w:szCs w:val="20"/>
          <w:lang w:eastAsia="ar-SA"/>
        </w:rPr>
        <w:t xml:space="preserve"> Pasvalio rajono savivaldybės plėtros vizijos iki 2027 metų gyventojų apklausos rezultatai</w:t>
      </w:r>
      <w:r w:rsidRPr="00570085">
        <w:rPr>
          <w:rFonts w:ascii="Times New Roman" w:eastAsia="MS Mincho" w:hAnsi="Times New Roman" w:cs="Times New Roman"/>
          <w:i/>
          <w:sz w:val="20"/>
          <w:szCs w:val="20"/>
          <w:lang w:eastAsia="ar-SA"/>
        </w:rPr>
        <w:t xml:space="preserve"> </w:t>
      </w:r>
    </w:p>
    <w:p w14:paraId="548F9F7D" w14:textId="7AA547C6" w:rsidR="00EB0094" w:rsidRPr="00570085" w:rsidRDefault="00EB0094" w:rsidP="00EB0094">
      <w:pPr>
        <w:keepNext/>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sudaryta autorių</w:t>
      </w:r>
    </w:p>
    <w:p w14:paraId="3B2CB9B0" w14:textId="77777777" w:rsidR="002E77AF" w:rsidRPr="00570085" w:rsidRDefault="00507218" w:rsidP="00177A7E">
      <w:pPr>
        <w:spacing w:before="120" w:after="120" w:line="240" w:lineRule="auto"/>
        <w:ind w:firstLine="851"/>
        <w:jc w:val="both"/>
        <w:rPr>
          <w:rFonts w:ascii="Times New Roman" w:hAnsi="Times New Roman" w:cs="Times New Roman"/>
        </w:rPr>
      </w:pPr>
      <w:r w:rsidRPr="00570085">
        <w:rPr>
          <w:rFonts w:ascii="Times New Roman" w:hAnsi="Times New Roman" w:cs="Times New Roman"/>
        </w:rPr>
        <w:t xml:space="preserve">Mažiausiai balsų surinko </w:t>
      </w:r>
      <w:r w:rsidR="00EB0094" w:rsidRPr="00570085">
        <w:rPr>
          <w:rFonts w:ascii="Times New Roman" w:hAnsi="Times New Roman" w:cs="Times New Roman"/>
        </w:rPr>
        <w:t>antrasis</w:t>
      </w:r>
      <w:r w:rsidRPr="00570085">
        <w:rPr>
          <w:rFonts w:ascii="Times New Roman" w:hAnsi="Times New Roman" w:cs="Times New Roman"/>
        </w:rPr>
        <w:t xml:space="preserve"> vizijos variantas – už jį balsavo </w:t>
      </w:r>
      <w:r w:rsidR="00EB0094" w:rsidRPr="00570085">
        <w:rPr>
          <w:rFonts w:ascii="Times New Roman" w:hAnsi="Times New Roman" w:cs="Times New Roman"/>
        </w:rPr>
        <w:t>7,0</w:t>
      </w:r>
      <w:r w:rsidRPr="00570085">
        <w:rPr>
          <w:rFonts w:ascii="Times New Roman" w:hAnsi="Times New Roman" w:cs="Times New Roman"/>
        </w:rPr>
        <w:t xml:space="preserve"> proc. (</w:t>
      </w:r>
      <w:r w:rsidR="00EB0094" w:rsidRPr="00570085">
        <w:rPr>
          <w:rFonts w:ascii="Times New Roman" w:hAnsi="Times New Roman" w:cs="Times New Roman"/>
        </w:rPr>
        <w:t>3</w:t>
      </w:r>
      <w:r w:rsidRPr="00570085">
        <w:rPr>
          <w:rFonts w:ascii="Times New Roman" w:hAnsi="Times New Roman" w:cs="Times New Roman"/>
        </w:rPr>
        <w:t xml:space="preserve">2 respondentai), už </w:t>
      </w:r>
      <w:r w:rsidR="00EB0094" w:rsidRPr="00570085">
        <w:rPr>
          <w:rFonts w:ascii="Times New Roman" w:hAnsi="Times New Roman" w:cs="Times New Roman"/>
        </w:rPr>
        <w:t>pirmąjį</w:t>
      </w:r>
      <w:r w:rsidRPr="00570085">
        <w:rPr>
          <w:rFonts w:ascii="Times New Roman" w:hAnsi="Times New Roman" w:cs="Times New Roman"/>
        </w:rPr>
        <w:t xml:space="preserve"> vizijos variantą balsavo 1</w:t>
      </w:r>
      <w:r w:rsidR="00EB0094" w:rsidRPr="00570085">
        <w:rPr>
          <w:rFonts w:ascii="Times New Roman" w:hAnsi="Times New Roman" w:cs="Times New Roman"/>
        </w:rPr>
        <w:t>3</w:t>
      </w:r>
      <w:r w:rsidRPr="00570085">
        <w:rPr>
          <w:rFonts w:ascii="Times New Roman" w:hAnsi="Times New Roman" w:cs="Times New Roman"/>
        </w:rPr>
        <w:t>,7 proc. (</w:t>
      </w:r>
      <w:r w:rsidR="00EB0094" w:rsidRPr="00570085">
        <w:rPr>
          <w:rFonts w:ascii="Times New Roman" w:hAnsi="Times New Roman" w:cs="Times New Roman"/>
        </w:rPr>
        <w:t>62</w:t>
      </w:r>
      <w:r w:rsidRPr="00570085">
        <w:rPr>
          <w:rFonts w:ascii="Times New Roman" w:hAnsi="Times New Roman" w:cs="Times New Roman"/>
        </w:rPr>
        <w:t xml:space="preserve"> respondentai), už </w:t>
      </w:r>
      <w:r w:rsidR="00EB0094" w:rsidRPr="00570085">
        <w:rPr>
          <w:rFonts w:ascii="Times New Roman" w:hAnsi="Times New Roman" w:cs="Times New Roman"/>
        </w:rPr>
        <w:t>treči</w:t>
      </w:r>
      <w:r w:rsidRPr="00570085">
        <w:rPr>
          <w:rFonts w:ascii="Times New Roman" w:hAnsi="Times New Roman" w:cs="Times New Roman"/>
        </w:rPr>
        <w:t xml:space="preserve">ąjį vizijos variantą balsavo </w:t>
      </w:r>
      <w:r w:rsidR="00EB0094" w:rsidRPr="00570085">
        <w:rPr>
          <w:rFonts w:ascii="Times New Roman" w:hAnsi="Times New Roman" w:cs="Times New Roman"/>
        </w:rPr>
        <w:t>14</w:t>
      </w:r>
      <w:r w:rsidRPr="00570085">
        <w:rPr>
          <w:rFonts w:ascii="Times New Roman" w:hAnsi="Times New Roman" w:cs="Times New Roman"/>
        </w:rPr>
        <w:t>,</w:t>
      </w:r>
      <w:r w:rsidR="00EB0094" w:rsidRPr="00570085">
        <w:rPr>
          <w:rFonts w:ascii="Times New Roman" w:hAnsi="Times New Roman" w:cs="Times New Roman"/>
        </w:rPr>
        <w:t>8</w:t>
      </w:r>
      <w:r w:rsidRPr="00570085">
        <w:rPr>
          <w:rFonts w:ascii="Times New Roman" w:hAnsi="Times New Roman" w:cs="Times New Roman"/>
        </w:rPr>
        <w:t xml:space="preserve"> proc. (</w:t>
      </w:r>
      <w:r w:rsidR="00EB0094" w:rsidRPr="00570085">
        <w:rPr>
          <w:rFonts w:ascii="Times New Roman" w:hAnsi="Times New Roman" w:cs="Times New Roman"/>
        </w:rPr>
        <w:t>67</w:t>
      </w:r>
      <w:r w:rsidRPr="00570085">
        <w:rPr>
          <w:rFonts w:ascii="Times New Roman" w:hAnsi="Times New Roman" w:cs="Times New Roman"/>
        </w:rPr>
        <w:t xml:space="preserve"> respondentai). Daugiausiai balsų surinko </w:t>
      </w:r>
      <w:r w:rsidR="00177A7E" w:rsidRPr="00570085">
        <w:rPr>
          <w:rFonts w:ascii="Times New Roman" w:hAnsi="Times New Roman" w:cs="Times New Roman"/>
        </w:rPr>
        <w:t>ketvirtasis</w:t>
      </w:r>
      <w:r w:rsidRPr="00570085">
        <w:rPr>
          <w:rFonts w:ascii="Times New Roman" w:hAnsi="Times New Roman" w:cs="Times New Roman"/>
        </w:rPr>
        <w:t xml:space="preserve"> vizijos variantas – už jį balsavo </w:t>
      </w:r>
      <w:r w:rsidR="00177A7E" w:rsidRPr="00570085">
        <w:rPr>
          <w:rFonts w:ascii="Times New Roman" w:hAnsi="Times New Roman" w:cs="Times New Roman"/>
          <w:b/>
        </w:rPr>
        <w:t>64,5</w:t>
      </w:r>
      <w:r w:rsidRPr="00570085">
        <w:rPr>
          <w:rFonts w:ascii="Times New Roman" w:hAnsi="Times New Roman" w:cs="Times New Roman"/>
          <w:b/>
        </w:rPr>
        <w:t xml:space="preserve"> proc.</w:t>
      </w:r>
      <w:r w:rsidRPr="00570085">
        <w:rPr>
          <w:rFonts w:ascii="Times New Roman" w:hAnsi="Times New Roman" w:cs="Times New Roman"/>
        </w:rPr>
        <w:t xml:space="preserve"> </w:t>
      </w:r>
      <w:r w:rsidRPr="00570085">
        <w:rPr>
          <w:rFonts w:ascii="Times New Roman" w:hAnsi="Times New Roman" w:cs="Times New Roman"/>
          <w:b/>
          <w:bCs/>
        </w:rPr>
        <w:t>(</w:t>
      </w:r>
      <w:r w:rsidR="00177A7E" w:rsidRPr="00570085">
        <w:rPr>
          <w:rFonts w:ascii="Times New Roman" w:hAnsi="Times New Roman" w:cs="Times New Roman"/>
          <w:b/>
          <w:bCs/>
        </w:rPr>
        <w:t>292</w:t>
      </w:r>
      <w:r w:rsidRPr="00570085">
        <w:rPr>
          <w:rFonts w:ascii="Times New Roman" w:hAnsi="Times New Roman" w:cs="Times New Roman"/>
          <w:b/>
          <w:bCs/>
        </w:rPr>
        <w:t xml:space="preserve"> respondentai)</w:t>
      </w:r>
      <w:r w:rsidR="00177A7E" w:rsidRPr="00570085">
        <w:rPr>
          <w:rFonts w:ascii="Times New Roman" w:hAnsi="Times New Roman" w:cs="Times New Roman"/>
          <w:b/>
          <w:bCs/>
        </w:rPr>
        <w:t>.</w:t>
      </w:r>
      <w:r w:rsidR="00177A7E" w:rsidRPr="00570085">
        <w:rPr>
          <w:rFonts w:ascii="Times New Roman" w:hAnsi="Times New Roman" w:cs="Times New Roman"/>
        </w:rPr>
        <w:t xml:space="preserve"> </w:t>
      </w:r>
    </w:p>
    <w:p w14:paraId="485D60C5" w14:textId="36576CD0" w:rsidR="00507218" w:rsidRPr="00570085" w:rsidRDefault="00507218" w:rsidP="00177A7E">
      <w:pPr>
        <w:spacing w:before="120" w:after="120" w:line="240" w:lineRule="auto"/>
        <w:ind w:firstLine="851"/>
        <w:jc w:val="both"/>
        <w:rPr>
          <w:rFonts w:ascii="Times New Roman" w:hAnsi="Times New Roman" w:cs="Times New Roman"/>
        </w:rPr>
      </w:pPr>
      <w:r w:rsidRPr="00570085">
        <w:rPr>
          <w:rFonts w:ascii="Times New Roman" w:hAnsi="Times New Roman" w:cs="Times New Roman"/>
        </w:rPr>
        <w:t xml:space="preserve">Įvertinus </w:t>
      </w:r>
      <w:r w:rsidR="00177A7E" w:rsidRPr="00570085">
        <w:rPr>
          <w:rFonts w:ascii="Times New Roman" w:hAnsi="Times New Roman" w:cs="Times New Roman"/>
        </w:rPr>
        <w:t>Pasvalio</w:t>
      </w:r>
      <w:r w:rsidRPr="00570085">
        <w:rPr>
          <w:rFonts w:ascii="Times New Roman" w:hAnsi="Times New Roman" w:cs="Times New Roman"/>
        </w:rPr>
        <w:t xml:space="preserve"> rajono savivaldybės strateginę būklę ir atskirų sektorių plėtros galimybes bei tendencijas, </w:t>
      </w:r>
      <w:r w:rsidR="00BA3B3F" w:rsidRPr="001E74B3">
        <w:rPr>
          <w:rFonts w:ascii="Times New Roman" w:hAnsi="Times New Roman" w:cs="Times New Roman"/>
          <w:i/>
          <w:iCs/>
        </w:rPr>
        <w:t>PSP</w:t>
      </w:r>
      <w:r w:rsidR="00177A7E" w:rsidRPr="00570085">
        <w:rPr>
          <w:rFonts w:ascii="Times New Roman" w:hAnsi="Times New Roman" w:cs="Times New Roman"/>
        </w:rPr>
        <w:t xml:space="preserve"> </w:t>
      </w:r>
      <w:r w:rsidRPr="00570085">
        <w:rPr>
          <w:rFonts w:ascii="Times New Roman" w:hAnsi="Times New Roman" w:cs="Times New Roman"/>
        </w:rPr>
        <w:t xml:space="preserve">rezultatus, nacionalinio, regioninio ir savivaldos lygmens strateginio planavimo dokumentų įtaką </w:t>
      </w:r>
      <w:r w:rsidR="00177A7E" w:rsidRPr="00570085">
        <w:rPr>
          <w:rFonts w:ascii="Times New Roman" w:hAnsi="Times New Roman" w:cs="Times New Roman"/>
        </w:rPr>
        <w:t>Pasvalio</w:t>
      </w:r>
      <w:r w:rsidRPr="00570085">
        <w:rPr>
          <w:rFonts w:ascii="Times New Roman" w:hAnsi="Times New Roman" w:cs="Times New Roman"/>
        </w:rPr>
        <w:t xml:space="preserve"> rajono savivaldybės raidai, darbo grupėse buvo suformuoti 4 </w:t>
      </w:r>
      <w:r w:rsidR="00177A7E" w:rsidRPr="00B63FEA">
        <w:rPr>
          <w:rFonts w:ascii="Times New Roman" w:hAnsi="Times New Roman" w:cs="Times New Roman"/>
          <w:bCs/>
        </w:rPr>
        <w:t>Pasvalio</w:t>
      </w:r>
      <w:r w:rsidRPr="00B63FEA">
        <w:rPr>
          <w:rFonts w:ascii="Times New Roman" w:hAnsi="Times New Roman" w:cs="Times New Roman"/>
          <w:bCs/>
        </w:rPr>
        <w:t xml:space="preserve"> rajono savivaldybės plėtros prioritetai</w:t>
      </w:r>
      <w:r w:rsidRPr="00570085">
        <w:rPr>
          <w:rFonts w:ascii="Times New Roman" w:hAnsi="Times New Roman" w:cs="Times New Roman"/>
        </w:rPr>
        <w:t>, kurie apėmė patvirtintų darbo grupių sritis</w:t>
      </w:r>
      <w:r w:rsidR="00B63FEA">
        <w:rPr>
          <w:rFonts w:ascii="Times New Roman" w:hAnsi="Times New Roman" w:cs="Times New Roman"/>
        </w:rPr>
        <w:t xml:space="preserve">. </w:t>
      </w:r>
    </w:p>
    <w:p w14:paraId="28948BAA" w14:textId="4D1ED9CA" w:rsidR="00B63FEA" w:rsidRDefault="00177A7E" w:rsidP="00B63FEA">
      <w:pPr>
        <w:spacing w:before="120" w:after="120" w:line="240" w:lineRule="auto"/>
        <w:ind w:firstLine="851"/>
        <w:jc w:val="both"/>
        <w:rPr>
          <w:rFonts w:ascii="Times New Roman" w:hAnsi="Times New Roman" w:cs="Times New Roman"/>
        </w:rPr>
      </w:pPr>
      <w:r w:rsidRPr="00570085">
        <w:rPr>
          <w:rFonts w:ascii="Times New Roman" w:hAnsi="Times New Roman" w:cs="Times New Roman"/>
        </w:rPr>
        <w:t xml:space="preserve">Pasvalio rajono savivaldybės plėtros vizija iki 2027 metų, kuri balsavimo metu surinko daugiausiai balų, bei prioritetai kartu su </w:t>
      </w:r>
      <w:r w:rsidR="00BA3B3F">
        <w:rPr>
          <w:rFonts w:ascii="Times New Roman" w:hAnsi="Times New Roman" w:cs="Times New Roman"/>
          <w:i/>
        </w:rPr>
        <w:t>PRSSPP</w:t>
      </w:r>
      <w:r w:rsidRPr="00570085">
        <w:rPr>
          <w:rFonts w:ascii="Times New Roman" w:hAnsi="Times New Roman" w:cs="Times New Roman"/>
        </w:rPr>
        <w:t xml:space="preserve"> projektu buvo teikiam</w:t>
      </w:r>
      <w:r w:rsidR="00B63FEA">
        <w:rPr>
          <w:rFonts w:ascii="Times New Roman" w:hAnsi="Times New Roman" w:cs="Times New Roman"/>
        </w:rPr>
        <w:t>i</w:t>
      </w:r>
      <w:r w:rsidRPr="00570085">
        <w:rPr>
          <w:rFonts w:ascii="Times New Roman" w:hAnsi="Times New Roman" w:cs="Times New Roman"/>
        </w:rPr>
        <w:t xml:space="preserve"> </w:t>
      </w:r>
      <w:r w:rsidRPr="007F73B3">
        <w:rPr>
          <w:rFonts w:ascii="Times New Roman" w:hAnsi="Times New Roman" w:cs="Times New Roman"/>
        </w:rPr>
        <w:t xml:space="preserve">Pasvalio rajono savivaldybės strateginio planavimo grupės pritarimui (SPG posėdis vyko </w:t>
      </w:r>
      <w:r w:rsidR="007902B4" w:rsidRPr="007F73B3">
        <w:rPr>
          <w:rFonts w:ascii="Times New Roman" w:hAnsi="Times New Roman" w:cs="Times New Roman"/>
        </w:rPr>
        <w:t xml:space="preserve">2019 m. liepos </w:t>
      </w:r>
      <w:r w:rsidR="007F73B3" w:rsidRPr="007F73B3">
        <w:rPr>
          <w:rFonts w:ascii="Times New Roman" w:hAnsi="Times New Roman" w:cs="Times New Roman"/>
        </w:rPr>
        <w:t>15</w:t>
      </w:r>
      <w:r w:rsidR="007902B4" w:rsidRPr="007F73B3">
        <w:rPr>
          <w:rFonts w:ascii="Times New Roman" w:hAnsi="Times New Roman" w:cs="Times New Roman"/>
        </w:rPr>
        <w:t xml:space="preserve"> d.</w:t>
      </w:r>
      <w:r w:rsidRPr="007F73B3">
        <w:rPr>
          <w:rFonts w:ascii="Times New Roman" w:hAnsi="Times New Roman" w:cs="Times New Roman"/>
        </w:rPr>
        <w:t>).</w:t>
      </w:r>
      <w:r w:rsidRPr="00570085">
        <w:rPr>
          <w:rFonts w:ascii="Times New Roman" w:hAnsi="Times New Roman" w:cs="Times New Roman"/>
        </w:rPr>
        <w:t xml:space="preserve"> </w:t>
      </w:r>
    </w:p>
    <w:p w14:paraId="1BE0D8EA" w14:textId="21FE5391" w:rsidR="00B63FEA" w:rsidRDefault="00B63FEA" w:rsidP="00B63FEA">
      <w:pPr>
        <w:spacing w:before="120" w:after="120" w:line="240" w:lineRule="auto"/>
        <w:ind w:firstLine="851"/>
        <w:jc w:val="both"/>
        <w:rPr>
          <w:rFonts w:ascii="Times New Roman" w:hAnsi="Times New Roman" w:cs="Times New Roman"/>
        </w:rPr>
      </w:pPr>
      <w:r w:rsidRPr="00B63FEA">
        <w:rPr>
          <w:rFonts w:ascii="Times New Roman" w:hAnsi="Times New Roman" w:cs="Times New Roman"/>
        </w:rPr>
        <w:t>SPG posėdžio metu buvo nuspręst</w:t>
      </w:r>
      <w:r w:rsidR="00942DD7">
        <w:rPr>
          <w:rFonts w:ascii="Times New Roman" w:hAnsi="Times New Roman" w:cs="Times New Roman"/>
        </w:rPr>
        <w:t>a</w:t>
      </w:r>
      <w:r w:rsidRPr="00B63FEA">
        <w:rPr>
          <w:rFonts w:ascii="Times New Roman" w:hAnsi="Times New Roman" w:cs="Times New Roman"/>
        </w:rPr>
        <w:t xml:space="preserve"> pakoreguoti balsavimo metu išrinktą vizijos variantą. Šia </w:t>
      </w:r>
      <w:r w:rsidRPr="00B63FEA">
        <w:rPr>
          <w:rFonts w:ascii="Times New Roman" w:hAnsi="Times New Roman" w:cs="Times New Roman"/>
          <w:b/>
          <w:bCs/>
        </w:rPr>
        <w:t>plėtros vizija Pasvalio rajonas vadovausis iki 2027 metų</w:t>
      </w:r>
      <w:r>
        <w:rPr>
          <w:rFonts w:ascii="Times New Roman" w:hAnsi="Times New Roman" w:cs="Times New Roman"/>
        </w:rPr>
        <w:t xml:space="preserve"> (SPG posėdžio dalyviai jai pritarė vienbalsiai)</w:t>
      </w:r>
      <w:r w:rsidRPr="00B63FEA">
        <w:rPr>
          <w:rFonts w:ascii="Times New Roman" w:hAnsi="Times New Roman" w:cs="Times New Roman"/>
        </w:rPr>
        <w:t>:</w:t>
      </w:r>
    </w:p>
    <w:p w14:paraId="34D8B49F" w14:textId="77777777" w:rsidR="00942DD7" w:rsidRPr="00B63FEA" w:rsidRDefault="00942DD7" w:rsidP="00B63FEA">
      <w:pPr>
        <w:spacing w:before="120" w:after="120" w:line="240" w:lineRule="auto"/>
        <w:ind w:firstLine="851"/>
        <w:jc w:val="both"/>
        <w:rPr>
          <w:rFonts w:ascii="Times New Roman" w:hAnsi="Times New Roman" w:cs="Times New Roman"/>
        </w:rPr>
      </w:pPr>
    </w:p>
    <w:p w14:paraId="1BEE5716" w14:textId="77777777" w:rsidR="00B63FEA" w:rsidRDefault="00B63FEA" w:rsidP="00B63FEA">
      <w:pPr>
        <w:spacing w:before="120" w:after="120"/>
        <w:ind w:firstLine="851"/>
        <w:jc w:val="both"/>
      </w:pPr>
      <w:r>
        <w:rPr>
          <w:noProof/>
        </w:rPr>
        <mc:AlternateContent>
          <mc:Choice Requires="wps">
            <w:drawing>
              <wp:anchor distT="0" distB="0" distL="114300" distR="114300" simplePos="0" relativeHeight="251818496" behindDoc="0" locked="0" layoutInCell="1" allowOverlap="1" wp14:anchorId="66B43BEC" wp14:editId="1E541E0F">
                <wp:simplePos x="0" y="0"/>
                <wp:positionH relativeFrom="margin">
                  <wp:align>left</wp:align>
                </wp:positionH>
                <wp:positionV relativeFrom="paragraph">
                  <wp:posOffset>7620</wp:posOffset>
                </wp:positionV>
                <wp:extent cx="5913120" cy="1805940"/>
                <wp:effectExtent l="0" t="0" r="11430" b="22860"/>
                <wp:wrapNone/>
                <wp:docPr id="488" name="Rectangle: Rounded Corners 488"/>
                <wp:cNvGraphicFramePr/>
                <a:graphic xmlns:a="http://schemas.openxmlformats.org/drawingml/2006/main">
                  <a:graphicData uri="http://schemas.microsoft.com/office/word/2010/wordprocessingShape">
                    <wps:wsp>
                      <wps:cNvSpPr/>
                      <wps:spPr>
                        <a:xfrm>
                          <a:off x="0" y="0"/>
                          <a:ext cx="5913120" cy="1805940"/>
                        </a:xfrm>
                        <a:prstGeom prst="round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44B05" w14:textId="2AB6067C" w:rsidR="00E563E8" w:rsidRPr="00B63FEA" w:rsidRDefault="00E563E8" w:rsidP="00B63FEA">
                            <w:pPr>
                              <w:spacing w:after="0" w:line="240" w:lineRule="auto"/>
                              <w:jc w:val="center"/>
                              <w:rPr>
                                <w:rFonts w:ascii="Times New Roman" w:hAnsi="Times New Roman" w:cs="Times New Roman"/>
                                <w:color w:val="000000" w:themeColor="text1"/>
                                <w:sz w:val="40"/>
                                <w:szCs w:val="40"/>
                              </w:rPr>
                            </w:pPr>
                            <w:r w:rsidRPr="00B63FEA">
                              <w:rPr>
                                <w:rFonts w:ascii="Times New Roman" w:hAnsi="Times New Roman" w:cs="Times New Roman"/>
                                <w:b/>
                                <w:bCs/>
                                <w:i/>
                                <w:color w:val="000000" w:themeColor="text1"/>
                                <w:sz w:val="40"/>
                                <w:szCs w:val="40"/>
                              </w:rPr>
                              <w:t xml:space="preserve">Pasvalio kraštas </w:t>
                            </w:r>
                            <w:r w:rsidRPr="00B63FEA">
                              <w:rPr>
                                <w:rFonts w:ascii="Times New Roman" w:hAnsi="Times New Roman" w:cs="Times New Roman"/>
                                <w:b/>
                                <w:i/>
                                <w:color w:val="000000" w:themeColor="text1"/>
                                <w:sz w:val="40"/>
                                <w:szCs w:val="40"/>
                              </w:rPr>
                              <w:t xml:space="preserve">– </w:t>
                            </w:r>
                            <w:r w:rsidRPr="00B63FEA">
                              <w:rPr>
                                <w:rFonts w:ascii="Times New Roman" w:eastAsia="Times New Roman" w:hAnsi="Times New Roman" w:cs="Times New Roman"/>
                                <w:color w:val="000000" w:themeColor="text1"/>
                                <w:sz w:val="40"/>
                                <w:szCs w:val="40"/>
                              </w:rPr>
                              <w:t>sveika, veikli bendruomenė, gyvenanti kokybiškoje ir saugioje aplinkoje, vystanti inovatyvų žemės ūk</w:t>
                            </w:r>
                            <w:r>
                              <w:rPr>
                                <w:rFonts w:ascii="Times New Roman" w:eastAsia="Times New Roman" w:hAnsi="Times New Roman" w:cs="Times New Roman"/>
                                <w:color w:val="000000" w:themeColor="text1"/>
                                <w:sz w:val="40"/>
                                <w:szCs w:val="40"/>
                              </w:rPr>
                              <w:t>į ir</w:t>
                            </w:r>
                            <w:r w:rsidRPr="00B63FEA">
                              <w:rPr>
                                <w:rFonts w:ascii="Times New Roman" w:eastAsia="Times New Roman" w:hAnsi="Times New Roman" w:cs="Times New Roman"/>
                                <w:color w:val="000000" w:themeColor="text1"/>
                                <w:sz w:val="40"/>
                                <w:szCs w:val="40"/>
                              </w:rPr>
                              <w:t xml:space="preserve"> produkcijos perdirbimą, pažintinį turizmą, </w:t>
                            </w:r>
                            <w:r w:rsidR="00544DA9">
                              <w:rPr>
                                <w:rFonts w:ascii="Times New Roman" w:eastAsia="Times New Roman" w:hAnsi="Times New Roman" w:cs="Times New Roman"/>
                                <w:color w:val="000000" w:themeColor="text1"/>
                                <w:sz w:val="40"/>
                                <w:szCs w:val="40"/>
                              </w:rPr>
                              <w:t xml:space="preserve">sauganti </w:t>
                            </w:r>
                            <w:r w:rsidRPr="00B63FEA">
                              <w:rPr>
                                <w:rFonts w:ascii="Times New Roman" w:eastAsia="Times New Roman" w:hAnsi="Times New Roman" w:cs="Times New Roman"/>
                                <w:color w:val="000000" w:themeColor="text1"/>
                                <w:sz w:val="40"/>
                                <w:szCs w:val="40"/>
                              </w:rPr>
                              <w:t>kultūros paveldą</w:t>
                            </w:r>
                            <w:r w:rsidR="00544DA9">
                              <w:rPr>
                                <w:rFonts w:ascii="Times New Roman" w:eastAsia="Times New Roman" w:hAnsi="Times New Roman" w:cs="Times New Roman"/>
                                <w:color w:val="000000" w:themeColor="text1"/>
                                <w:sz w:val="40"/>
                                <w:szCs w:val="40"/>
                              </w:rPr>
                              <w:t xml:space="preserve"> ir</w:t>
                            </w:r>
                            <w:r w:rsidRPr="00B63FEA">
                              <w:rPr>
                                <w:rFonts w:ascii="Times New Roman" w:eastAsia="Times New Roman" w:hAnsi="Times New Roman" w:cs="Times New Roman"/>
                                <w:color w:val="000000" w:themeColor="text1"/>
                                <w:sz w:val="40"/>
                                <w:szCs w:val="40"/>
                              </w:rPr>
                              <w:t xml:space="preserve"> unikalią pasvalietišką tarmę.</w:t>
                            </w:r>
                          </w:p>
                          <w:p w14:paraId="15A5198E" w14:textId="4AC9F838" w:rsidR="00E563E8" w:rsidRPr="00B63FEA" w:rsidRDefault="00E563E8" w:rsidP="00B63FEA">
                            <w:pPr>
                              <w:jc w:val="center"/>
                              <w:rPr>
                                <w:rFonts w:ascii="Times New Roman" w:hAnsi="Times New Roman" w:cs="Times New Roman"/>
                                <w:i/>
                                <w:color w:val="000000" w:themeColor="text1"/>
                                <w:sz w:val="40"/>
                                <w:szCs w:val="40"/>
                              </w:rPr>
                            </w:pPr>
                          </w:p>
                          <w:p w14:paraId="79D22BEF" w14:textId="77777777" w:rsidR="00E563E8" w:rsidRPr="00B63FEA" w:rsidRDefault="00E563E8" w:rsidP="00B63FEA">
                            <w:pPr>
                              <w:jc w:val="center"/>
                              <w:rPr>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43BEC" id="Rectangle: Rounded Corners 488" o:spid="_x0000_s1045" style="position:absolute;left:0;text-align:left;margin-left:0;margin-top:.6pt;width:465.6pt;height:142.2pt;z-index:25181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" fillcolor="#f0a22e [3204]" strokecolor="#f0a22e [3204]" strokeweight="2pt">
                <v:textbox>
                  <w:txbxContent>
                    <w:p w14:paraId="41444B05" w14:textId="2AB6067C" w:rsidR="00E563E8" w:rsidRPr="00B63FEA" w:rsidRDefault="00E563E8" w:rsidP="00B63FEA">
                      <w:pPr>
                        <w:spacing w:after="0" w:line="240" w:lineRule="auto"/>
                        <w:jc w:val="center"/>
                        <w:rPr>
                          <w:rFonts w:ascii="Times New Roman" w:hAnsi="Times New Roman" w:cs="Times New Roman"/>
                          <w:color w:val="000000" w:themeColor="text1"/>
                          <w:sz w:val="40"/>
                          <w:szCs w:val="40"/>
                        </w:rPr>
                      </w:pPr>
                      <w:r w:rsidRPr="00B63FEA">
                        <w:rPr>
                          <w:rFonts w:ascii="Times New Roman" w:hAnsi="Times New Roman" w:cs="Times New Roman"/>
                          <w:b/>
                          <w:bCs/>
                          <w:i/>
                          <w:color w:val="000000" w:themeColor="text1"/>
                          <w:sz w:val="40"/>
                          <w:szCs w:val="40"/>
                        </w:rPr>
                        <w:t xml:space="preserve">Pasvalio kraštas </w:t>
                      </w:r>
                      <w:r w:rsidRPr="00B63FEA">
                        <w:rPr>
                          <w:rFonts w:ascii="Times New Roman" w:hAnsi="Times New Roman" w:cs="Times New Roman"/>
                          <w:b/>
                          <w:i/>
                          <w:color w:val="000000" w:themeColor="text1"/>
                          <w:sz w:val="40"/>
                          <w:szCs w:val="40"/>
                        </w:rPr>
                        <w:t xml:space="preserve">– </w:t>
                      </w:r>
                      <w:r w:rsidRPr="00B63FEA">
                        <w:rPr>
                          <w:rFonts w:ascii="Times New Roman" w:eastAsia="Times New Roman" w:hAnsi="Times New Roman" w:cs="Times New Roman"/>
                          <w:color w:val="000000" w:themeColor="text1"/>
                          <w:sz w:val="40"/>
                          <w:szCs w:val="40"/>
                        </w:rPr>
                        <w:t>sveika, veikli bendruomenė, gyvenanti kokybiškoje ir saugioje aplinkoje, vystanti inovatyvų žemės ūk</w:t>
                      </w:r>
                      <w:r>
                        <w:rPr>
                          <w:rFonts w:ascii="Times New Roman" w:eastAsia="Times New Roman" w:hAnsi="Times New Roman" w:cs="Times New Roman"/>
                          <w:color w:val="000000" w:themeColor="text1"/>
                          <w:sz w:val="40"/>
                          <w:szCs w:val="40"/>
                        </w:rPr>
                        <w:t>į ir</w:t>
                      </w:r>
                      <w:r w:rsidRPr="00B63FEA">
                        <w:rPr>
                          <w:rFonts w:ascii="Times New Roman" w:eastAsia="Times New Roman" w:hAnsi="Times New Roman" w:cs="Times New Roman"/>
                          <w:color w:val="000000" w:themeColor="text1"/>
                          <w:sz w:val="40"/>
                          <w:szCs w:val="40"/>
                        </w:rPr>
                        <w:t xml:space="preserve"> produkcijos perdirbimą, pažintinį turizmą, </w:t>
                      </w:r>
                      <w:r w:rsidR="00544DA9">
                        <w:rPr>
                          <w:rFonts w:ascii="Times New Roman" w:eastAsia="Times New Roman" w:hAnsi="Times New Roman" w:cs="Times New Roman"/>
                          <w:color w:val="000000" w:themeColor="text1"/>
                          <w:sz w:val="40"/>
                          <w:szCs w:val="40"/>
                        </w:rPr>
                        <w:t xml:space="preserve">sauganti </w:t>
                      </w:r>
                      <w:r w:rsidRPr="00B63FEA">
                        <w:rPr>
                          <w:rFonts w:ascii="Times New Roman" w:eastAsia="Times New Roman" w:hAnsi="Times New Roman" w:cs="Times New Roman"/>
                          <w:color w:val="000000" w:themeColor="text1"/>
                          <w:sz w:val="40"/>
                          <w:szCs w:val="40"/>
                        </w:rPr>
                        <w:t>kultūros paveldą</w:t>
                      </w:r>
                      <w:r w:rsidR="00544DA9">
                        <w:rPr>
                          <w:rFonts w:ascii="Times New Roman" w:eastAsia="Times New Roman" w:hAnsi="Times New Roman" w:cs="Times New Roman"/>
                          <w:color w:val="000000" w:themeColor="text1"/>
                          <w:sz w:val="40"/>
                          <w:szCs w:val="40"/>
                        </w:rPr>
                        <w:t xml:space="preserve"> ir</w:t>
                      </w:r>
                      <w:r w:rsidRPr="00B63FEA">
                        <w:rPr>
                          <w:rFonts w:ascii="Times New Roman" w:eastAsia="Times New Roman" w:hAnsi="Times New Roman" w:cs="Times New Roman"/>
                          <w:color w:val="000000" w:themeColor="text1"/>
                          <w:sz w:val="40"/>
                          <w:szCs w:val="40"/>
                        </w:rPr>
                        <w:t xml:space="preserve"> unikalią pasvalietišką tarmę.</w:t>
                      </w:r>
                    </w:p>
                    <w:p w14:paraId="15A5198E" w14:textId="4AC9F838" w:rsidR="00E563E8" w:rsidRPr="00B63FEA" w:rsidRDefault="00E563E8" w:rsidP="00B63FEA">
                      <w:pPr>
                        <w:jc w:val="center"/>
                        <w:rPr>
                          <w:rFonts w:ascii="Times New Roman" w:hAnsi="Times New Roman" w:cs="Times New Roman"/>
                          <w:i/>
                          <w:color w:val="000000" w:themeColor="text1"/>
                          <w:sz w:val="40"/>
                          <w:szCs w:val="40"/>
                        </w:rPr>
                      </w:pPr>
                    </w:p>
                    <w:p w14:paraId="79D22BEF" w14:textId="77777777" w:rsidR="00E563E8" w:rsidRPr="00B63FEA" w:rsidRDefault="00E563E8" w:rsidP="00B63FEA">
                      <w:pPr>
                        <w:jc w:val="center"/>
                        <w:rPr>
                          <w:b/>
                          <w:color w:val="000000" w:themeColor="text1"/>
                          <w:sz w:val="36"/>
                          <w:szCs w:val="36"/>
                        </w:rPr>
                      </w:pPr>
                    </w:p>
                  </w:txbxContent>
                </v:textbox>
                <w10:wrap anchorx="margin"/>
              </v:roundrect>
            </w:pict>
          </mc:Fallback>
        </mc:AlternateContent>
      </w:r>
    </w:p>
    <w:p w14:paraId="218FA4CF" w14:textId="77777777" w:rsidR="00B63FEA" w:rsidRDefault="00B63FEA" w:rsidP="00B63FEA">
      <w:pPr>
        <w:spacing w:before="120" w:after="120"/>
        <w:ind w:firstLine="851"/>
        <w:jc w:val="both"/>
      </w:pPr>
    </w:p>
    <w:p w14:paraId="1EB26D6C" w14:textId="77777777" w:rsidR="00B63FEA" w:rsidRDefault="00B63FEA" w:rsidP="00B63FEA">
      <w:pPr>
        <w:spacing w:before="120" w:after="120"/>
        <w:ind w:firstLine="851"/>
        <w:jc w:val="both"/>
      </w:pPr>
    </w:p>
    <w:p w14:paraId="3E1C8201" w14:textId="77777777" w:rsidR="00B63FEA" w:rsidRDefault="00B63FEA" w:rsidP="00B63FEA">
      <w:pPr>
        <w:spacing w:before="120" w:after="120"/>
        <w:ind w:firstLine="851"/>
        <w:jc w:val="both"/>
      </w:pPr>
    </w:p>
    <w:p w14:paraId="6CF8A089" w14:textId="3E686DA1" w:rsidR="00B63FEA" w:rsidRDefault="00B63FEA" w:rsidP="00177A7E">
      <w:pPr>
        <w:spacing w:before="120" w:after="120" w:line="240" w:lineRule="auto"/>
        <w:ind w:firstLine="851"/>
        <w:jc w:val="both"/>
        <w:rPr>
          <w:rFonts w:ascii="Times New Roman" w:hAnsi="Times New Roman" w:cs="Times New Roman"/>
        </w:rPr>
      </w:pPr>
    </w:p>
    <w:p w14:paraId="47429FD7" w14:textId="61FAD997" w:rsidR="00B63FEA" w:rsidRDefault="00B63FEA" w:rsidP="00177A7E">
      <w:pPr>
        <w:spacing w:before="120" w:after="120" w:line="240" w:lineRule="auto"/>
        <w:ind w:firstLine="851"/>
        <w:jc w:val="both"/>
        <w:rPr>
          <w:rFonts w:ascii="Times New Roman" w:hAnsi="Times New Roman" w:cs="Times New Roman"/>
        </w:rPr>
      </w:pPr>
    </w:p>
    <w:p w14:paraId="7E143FAC" w14:textId="77777777" w:rsidR="00B63FEA" w:rsidRPr="00570085" w:rsidRDefault="00B63FEA" w:rsidP="00177A7E">
      <w:pPr>
        <w:spacing w:before="120" w:after="120" w:line="240" w:lineRule="auto"/>
        <w:ind w:firstLine="851"/>
        <w:jc w:val="both"/>
        <w:rPr>
          <w:rFonts w:ascii="Times New Roman" w:hAnsi="Times New Roman" w:cs="Times New Roman"/>
        </w:rPr>
      </w:pPr>
    </w:p>
    <w:p w14:paraId="1FC67ADB" w14:textId="77777777" w:rsidR="00B63FEA" w:rsidRDefault="00B63FEA" w:rsidP="00177A7E">
      <w:pPr>
        <w:pStyle w:val="btekstas"/>
        <w:tabs>
          <w:tab w:val="left" w:pos="1080"/>
        </w:tabs>
        <w:spacing w:line="240" w:lineRule="auto"/>
        <w:rPr>
          <w:rFonts w:ascii="Times New Roman" w:hAnsi="Times New Roman" w:cs="Times New Roman"/>
        </w:rPr>
      </w:pPr>
    </w:p>
    <w:p w14:paraId="309E2D93" w14:textId="77777777" w:rsidR="00942DD7" w:rsidRDefault="00942DD7" w:rsidP="00544DA9">
      <w:pPr>
        <w:pStyle w:val="btekstas"/>
        <w:tabs>
          <w:tab w:val="left" w:pos="1080"/>
        </w:tabs>
        <w:spacing w:line="240" w:lineRule="auto"/>
        <w:jc w:val="center"/>
        <w:rPr>
          <w:rFonts w:ascii="Times New Roman" w:hAnsi="Times New Roman" w:cs="Times New Roman"/>
        </w:rPr>
      </w:pPr>
    </w:p>
    <w:p w14:paraId="4DD0FE90" w14:textId="78961485" w:rsidR="00B63FEA" w:rsidRPr="00942DD7" w:rsidRDefault="00B63FEA" w:rsidP="00177A7E">
      <w:pPr>
        <w:pStyle w:val="btekstas"/>
        <w:tabs>
          <w:tab w:val="left" w:pos="1080"/>
        </w:tabs>
        <w:spacing w:line="240" w:lineRule="auto"/>
        <w:rPr>
          <w:rFonts w:ascii="Times New Roman" w:hAnsi="Times New Roman" w:cs="Times New Roman"/>
          <w:b/>
          <w:bCs/>
        </w:rPr>
      </w:pPr>
      <w:r>
        <w:rPr>
          <w:rFonts w:ascii="Times New Roman" w:hAnsi="Times New Roman" w:cs="Times New Roman"/>
        </w:rPr>
        <w:t xml:space="preserve">SPG posėdžio metu </w:t>
      </w:r>
      <w:r w:rsidR="00942DD7">
        <w:rPr>
          <w:rFonts w:ascii="Times New Roman" w:hAnsi="Times New Roman" w:cs="Times New Roman"/>
        </w:rPr>
        <w:t xml:space="preserve">vienbalsiai buvo pritarta </w:t>
      </w:r>
      <w:r w:rsidR="00942DD7" w:rsidRPr="00942DD7">
        <w:rPr>
          <w:rFonts w:ascii="Times New Roman" w:hAnsi="Times New Roman" w:cs="Times New Roman"/>
          <w:b/>
          <w:bCs/>
        </w:rPr>
        <w:t>keturiems Pasvalio rajono savivaldybės plėtros prioriteta</w:t>
      </w:r>
      <w:r w:rsidR="00942DD7">
        <w:rPr>
          <w:rFonts w:ascii="Times New Roman" w:hAnsi="Times New Roman" w:cs="Times New Roman"/>
          <w:b/>
          <w:bCs/>
        </w:rPr>
        <w:t>ms:</w:t>
      </w:r>
    </w:p>
    <w:p w14:paraId="6C92119D" w14:textId="3ABAB73C" w:rsidR="00B63FEA" w:rsidRDefault="00B63FEA" w:rsidP="00177A7E">
      <w:pPr>
        <w:pStyle w:val="btekstas"/>
        <w:tabs>
          <w:tab w:val="left" w:pos="1080"/>
        </w:tabs>
        <w:spacing w:line="240" w:lineRule="auto"/>
        <w:rPr>
          <w:rFonts w:ascii="Times New Roman" w:hAnsi="Times New Roman" w:cs="Times New Roman"/>
        </w:rPr>
      </w:pPr>
    </w:p>
    <w:tbl>
      <w:tblPr>
        <w:tblW w:w="5000" w:type="pct"/>
        <w:tblLook w:val="0000" w:firstRow="0" w:lastRow="0" w:firstColumn="0" w:lastColumn="0" w:noHBand="0" w:noVBand="0"/>
      </w:tblPr>
      <w:tblGrid>
        <w:gridCol w:w="9344"/>
      </w:tblGrid>
      <w:tr w:rsidR="00B63FEA" w:rsidRPr="00B63FEA" w14:paraId="0B3A9B96" w14:textId="77777777" w:rsidTr="00377432">
        <w:tc>
          <w:tcPr>
            <w:tcW w:w="5000" w:type="pct"/>
            <w:tcBorders>
              <w:top w:val="single" w:sz="4" w:space="0" w:color="000000"/>
              <w:left w:val="single" w:sz="4" w:space="0" w:color="000000"/>
              <w:bottom w:val="single" w:sz="4" w:space="0" w:color="000000"/>
              <w:right w:val="single" w:sz="4" w:space="0" w:color="000000"/>
            </w:tcBorders>
            <w:shd w:val="clear" w:color="auto" w:fill="F0A22E" w:themeFill="accent1"/>
          </w:tcPr>
          <w:p w14:paraId="7786D8DD" w14:textId="77777777" w:rsidR="00B63FEA" w:rsidRPr="00B63FEA" w:rsidRDefault="00B63FEA" w:rsidP="00377432">
            <w:pPr>
              <w:snapToGrid w:val="0"/>
              <w:spacing w:before="200" w:after="200"/>
              <w:jc w:val="center"/>
              <w:rPr>
                <w:rFonts w:ascii="Times New Roman" w:hAnsi="Times New Roman" w:cs="Times New Roman"/>
                <w:b/>
                <w:sz w:val="20"/>
                <w:szCs w:val="20"/>
                <w:highlight w:val="yellow"/>
                <w14:shadow w14:blurRad="50800" w14:dist="50800" w14:dir="5400000" w14:sx="0" w14:sy="0" w14:kx="0" w14:ky="0" w14:algn="ctr">
                  <w14:srgbClr w14:val="4A66AC"/>
                </w14:shadow>
              </w:rPr>
            </w:pPr>
            <w:r w:rsidRPr="00B63FEA">
              <w:rPr>
                <w:rFonts w:ascii="Times New Roman" w:hAnsi="Times New Roman" w:cs="Times New Roman"/>
                <w:b/>
                <w:sz w:val="20"/>
                <w:szCs w:val="20"/>
                <w14:shadow w14:blurRad="50800" w14:dist="50800" w14:dir="5400000" w14:sx="0" w14:sy="0" w14:kx="0" w14:ky="0" w14:algn="ctr">
                  <w14:srgbClr w14:val="4A66AC"/>
                </w14:shadow>
              </w:rPr>
              <w:t>I PRIORITETAS.</w:t>
            </w:r>
            <w:r w:rsidRPr="00B63FEA">
              <w:rPr>
                <w:rFonts w:ascii="Times New Roman" w:hAnsi="Times New Roman" w:cs="Times New Roman"/>
                <w:b/>
                <w:bCs/>
                <w:sz w:val="20"/>
                <w:szCs w:val="20"/>
                <w14:shadow w14:blurRad="50800" w14:dist="50800" w14:dir="5400000" w14:sx="0" w14:sy="0" w14:kx="0" w14:ky="0" w14:algn="ctr">
                  <w14:srgbClr w14:val="4A66AC"/>
                </w14:shadow>
              </w:rPr>
              <w:t xml:space="preserve"> PAŽANGI IR KONKURENCINGA EKONOMIKA</w:t>
            </w:r>
          </w:p>
        </w:tc>
      </w:tr>
      <w:tr w:rsidR="00B63FEA" w:rsidRPr="00B63FEA" w14:paraId="6AE8FE74" w14:textId="77777777" w:rsidTr="00377432">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626F825C" w14:textId="77777777" w:rsidR="00B63FEA" w:rsidRPr="00B63FEA" w:rsidRDefault="00B63FEA" w:rsidP="00377432">
            <w:pPr>
              <w:snapToGrid w:val="0"/>
              <w:jc w:val="center"/>
              <w:rPr>
                <w:rFonts w:ascii="Times New Roman" w:hAnsi="Times New Roman" w:cs="Times New Roman"/>
                <w:b/>
                <w:sz w:val="20"/>
                <w:szCs w:val="20"/>
                <w:highlight w:val="yellow"/>
              </w:rPr>
            </w:pPr>
          </w:p>
        </w:tc>
      </w:tr>
      <w:tr w:rsidR="00B63FEA" w:rsidRPr="00B63FEA" w14:paraId="69DAFB1E" w14:textId="77777777" w:rsidTr="00377432">
        <w:tc>
          <w:tcPr>
            <w:tcW w:w="5000" w:type="pct"/>
            <w:tcBorders>
              <w:top w:val="single" w:sz="4" w:space="0" w:color="000000"/>
              <w:left w:val="single" w:sz="4" w:space="0" w:color="000000"/>
              <w:bottom w:val="single" w:sz="4" w:space="0" w:color="000000"/>
              <w:right w:val="single" w:sz="4" w:space="0" w:color="000000"/>
            </w:tcBorders>
            <w:shd w:val="clear" w:color="auto" w:fill="F0A22E" w:themeFill="accent1"/>
          </w:tcPr>
          <w:p w14:paraId="07768BB9" w14:textId="77777777" w:rsidR="00B63FEA" w:rsidRPr="00B63FEA" w:rsidRDefault="00B63FEA" w:rsidP="00377432">
            <w:pPr>
              <w:snapToGrid w:val="0"/>
              <w:spacing w:before="200" w:after="200"/>
              <w:jc w:val="center"/>
              <w:rPr>
                <w:rFonts w:ascii="Times New Roman" w:hAnsi="Times New Roman" w:cs="Times New Roman"/>
                <w:b/>
                <w:sz w:val="20"/>
                <w:szCs w:val="20"/>
              </w:rPr>
            </w:pPr>
            <w:r w:rsidRPr="00B63FEA">
              <w:rPr>
                <w:rFonts w:ascii="Times New Roman" w:hAnsi="Times New Roman" w:cs="Times New Roman"/>
                <w:b/>
                <w:sz w:val="20"/>
                <w:szCs w:val="20"/>
              </w:rPr>
              <w:t xml:space="preserve">II PRIORITETAS. </w:t>
            </w:r>
            <w:r w:rsidRPr="00B63FEA">
              <w:rPr>
                <w:rFonts w:ascii="Times New Roman" w:hAnsi="Times New Roman" w:cs="Times New Roman"/>
                <w:b/>
                <w:bCs/>
                <w:sz w:val="20"/>
                <w:szCs w:val="20"/>
              </w:rPr>
              <w:t>AUKŠTA GYVENIMO KOKYBĖ SOCIALIAI ATSAKINGAME IR PILIETIŠKAME RAJONE</w:t>
            </w:r>
          </w:p>
        </w:tc>
      </w:tr>
      <w:tr w:rsidR="00B63FEA" w:rsidRPr="00B63FEA" w14:paraId="11F201C2" w14:textId="77777777" w:rsidTr="00377432">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10E08F9C" w14:textId="77777777" w:rsidR="00B63FEA" w:rsidRPr="00B63FEA" w:rsidRDefault="00B63FEA" w:rsidP="00377432">
            <w:pPr>
              <w:snapToGrid w:val="0"/>
              <w:jc w:val="center"/>
              <w:rPr>
                <w:rFonts w:ascii="Times New Roman" w:hAnsi="Times New Roman" w:cs="Times New Roman"/>
                <w:b/>
                <w:sz w:val="20"/>
                <w:szCs w:val="20"/>
              </w:rPr>
            </w:pPr>
          </w:p>
        </w:tc>
      </w:tr>
      <w:tr w:rsidR="00B63FEA" w:rsidRPr="00B63FEA" w14:paraId="2BAF6F95" w14:textId="77777777" w:rsidTr="00377432">
        <w:tc>
          <w:tcPr>
            <w:tcW w:w="5000" w:type="pct"/>
            <w:tcBorders>
              <w:top w:val="single" w:sz="4" w:space="0" w:color="000000"/>
              <w:left w:val="single" w:sz="4" w:space="0" w:color="000000"/>
              <w:bottom w:val="single" w:sz="4" w:space="0" w:color="000000"/>
              <w:right w:val="single" w:sz="4" w:space="0" w:color="000000"/>
            </w:tcBorders>
            <w:shd w:val="clear" w:color="auto" w:fill="F0A22E" w:themeFill="accent1"/>
          </w:tcPr>
          <w:p w14:paraId="0C3A17CB" w14:textId="77777777" w:rsidR="00B63FEA" w:rsidRPr="00B63FEA" w:rsidRDefault="00B63FEA" w:rsidP="00377432">
            <w:pPr>
              <w:snapToGrid w:val="0"/>
              <w:spacing w:before="200" w:after="200"/>
              <w:jc w:val="center"/>
              <w:rPr>
                <w:rFonts w:ascii="Times New Roman" w:hAnsi="Times New Roman" w:cs="Times New Roman"/>
                <w:b/>
                <w:sz w:val="20"/>
                <w:szCs w:val="20"/>
              </w:rPr>
            </w:pPr>
            <w:r w:rsidRPr="00B63FEA">
              <w:rPr>
                <w:rFonts w:ascii="Times New Roman" w:hAnsi="Times New Roman" w:cs="Times New Roman"/>
                <w:b/>
                <w:sz w:val="20"/>
                <w:szCs w:val="20"/>
              </w:rPr>
              <w:t>III PRIORITETAS. ŠVARESNIS, IŠVYSTYTAS IR GERIAU PASIEKIAMAS RAJONAS</w:t>
            </w:r>
          </w:p>
        </w:tc>
      </w:tr>
      <w:tr w:rsidR="00B63FEA" w:rsidRPr="00B63FEA" w14:paraId="524FDC27" w14:textId="77777777" w:rsidTr="00377432">
        <w:trPr>
          <w:trHeight w:val="267"/>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45880BF" w14:textId="77777777" w:rsidR="00B63FEA" w:rsidRPr="00B63FEA" w:rsidRDefault="00B63FEA" w:rsidP="00377432">
            <w:pPr>
              <w:snapToGrid w:val="0"/>
              <w:rPr>
                <w:rFonts w:ascii="Times New Roman" w:hAnsi="Times New Roman" w:cs="Times New Roman"/>
                <w:b/>
                <w:sz w:val="20"/>
                <w:szCs w:val="20"/>
              </w:rPr>
            </w:pPr>
          </w:p>
        </w:tc>
      </w:tr>
      <w:tr w:rsidR="00B63FEA" w:rsidRPr="00B63FEA" w14:paraId="732C8FD5" w14:textId="77777777" w:rsidTr="00377432">
        <w:trPr>
          <w:trHeight w:val="627"/>
        </w:trPr>
        <w:tc>
          <w:tcPr>
            <w:tcW w:w="5000" w:type="pct"/>
            <w:tcBorders>
              <w:top w:val="single" w:sz="4" w:space="0" w:color="000000"/>
              <w:left w:val="single" w:sz="4" w:space="0" w:color="000000"/>
              <w:bottom w:val="single" w:sz="4" w:space="0" w:color="000000"/>
              <w:right w:val="single" w:sz="4" w:space="0" w:color="000000"/>
            </w:tcBorders>
            <w:shd w:val="clear" w:color="auto" w:fill="F0A22E" w:themeFill="accent1"/>
          </w:tcPr>
          <w:p w14:paraId="5CBDA9EB" w14:textId="77777777" w:rsidR="00B63FEA" w:rsidRPr="00B63FEA" w:rsidRDefault="00B63FEA" w:rsidP="00377432">
            <w:pPr>
              <w:snapToGrid w:val="0"/>
              <w:spacing w:before="200" w:after="200"/>
              <w:jc w:val="center"/>
              <w:rPr>
                <w:rFonts w:ascii="Times New Roman" w:hAnsi="Times New Roman" w:cs="Times New Roman"/>
                <w:b/>
                <w:sz w:val="20"/>
                <w:szCs w:val="20"/>
              </w:rPr>
            </w:pPr>
            <w:r w:rsidRPr="00B63FEA">
              <w:rPr>
                <w:rFonts w:ascii="Times New Roman" w:hAnsi="Times New Roman" w:cs="Times New Roman"/>
                <w:b/>
                <w:sz w:val="20"/>
                <w:szCs w:val="20"/>
              </w:rPr>
              <w:t>IV PRIORITETAS. SAUGUS RAJONAS IR EFEKTYVI SAVIVALDA</w:t>
            </w:r>
          </w:p>
        </w:tc>
      </w:tr>
    </w:tbl>
    <w:p w14:paraId="6594822A" w14:textId="58763196" w:rsidR="00507218" w:rsidRDefault="00507218" w:rsidP="00177A7E">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Įgyvendinant </w:t>
      </w:r>
      <w:r w:rsidR="00580972">
        <w:rPr>
          <w:rFonts w:ascii="Times New Roman" w:hAnsi="Times New Roman" w:cs="Times New Roman"/>
          <w:i/>
        </w:rPr>
        <w:t>PRSSPP</w:t>
      </w:r>
      <w:r w:rsidR="00177A7E" w:rsidRPr="00570085">
        <w:rPr>
          <w:rFonts w:ascii="Times New Roman" w:hAnsi="Times New Roman" w:cs="Times New Roman"/>
        </w:rPr>
        <w:t xml:space="preserve"> prioritetus</w:t>
      </w:r>
      <w:r w:rsidRPr="00570085">
        <w:rPr>
          <w:rFonts w:ascii="Times New Roman" w:hAnsi="Times New Roman" w:cs="Times New Roman"/>
        </w:rPr>
        <w:t>, bus siekiama pažangios</w:t>
      </w:r>
      <w:r w:rsidR="00177A7E" w:rsidRPr="00570085">
        <w:rPr>
          <w:rFonts w:ascii="Times New Roman" w:hAnsi="Times New Roman" w:cs="Times New Roman"/>
        </w:rPr>
        <w:t xml:space="preserve"> bei konkurencingos</w:t>
      </w:r>
      <w:r w:rsidRPr="00570085">
        <w:rPr>
          <w:rFonts w:ascii="Times New Roman" w:hAnsi="Times New Roman" w:cs="Times New Roman"/>
        </w:rPr>
        <w:t xml:space="preserve"> ekonomikos, aukštos gyvenimo kokybės</w:t>
      </w:r>
      <w:r w:rsidR="00177A7E" w:rsidRPr="00570085">
        <w:rPr>
          <w:rFonts w:ascii="Times New Roman" w:hAnsi="Times New Roman" w:cs="Times New Roman"/>
        </w:rPr>
        <w:t>,</w:t>
      </w:r>
      <w:r w:rsidRPr="00570085">
        <w:rPr>
          <w:rFonts w:ascii="Times New Roman" w:hAnsi="Times New Roman" w:cs="Times New Roman"/>
        </w:rPr>
        <w:t xml:space="preserve"> socialinės atsakomybės </w:t>
      </w:r>
      <w:r w:rsidR="00177A7E" w:rsidRPr="00570085">
        <w:rPr>
          <w:rFonts w:ascii="Times New Roman" w:hAnsi="Times New Roman" w:cs="Times New Roman"/>
        </w:rPr>
        <w:t xml:space="preserve">bei pilietiškumo </w:t>
      </w:r>
      <w:r w:rsidRPr="00570085">
        <w:rPr>
          <w:rFonts w:ascii="Times New Roman" w:hAnsi="Times New Roman" w:cs="Times New Roman"/>
        </w:rPr>
        <w:t xml:space="preserve">ugdymo, </w:t>
      </w:r>
      <w:r w:rsidR="00177A7E" w:rsidRPr="00570085">
        <w:rPr>
          <w:rFonts w:ascii="Times New Roman" w:hAnsi="Times New Roman" w:cs="Times New Roman"/>
        </w:rPr>
        <w:t>užtikrinama švar</w:t>
      </w:r>
      <w:r w:rsidR="0082288C" w:rsidRPr="00570085">
        <w:rPr>
          <w:rFonts w:ascii="Times New Roman" w:hAnsi="Times New Roman" w:cs="Times New Roman"/>
        </w:rPr>
        <w:t>esnė</w:t>
      </w:r>
      <w:r w:rsidR="00177A7E" w:rsidRPr="00570085">
        <w:rPr>
          <w:rFonts w:ascii="Times New Roman" w:hAnsi="Times New Roman" w:cs="Times New Roman"/>
        </w:rPr>
        <w:t xml:space="preserve"> aplinka, gerinamas rajono pasiekiamumas ir infrastruktūros išvystymas, užtikrinamas saugumas rajone bei siekiama </w:t>
      </w:r>
      <w:r w:rsidRPr="00570085">
        <w:rPr>
          <w:rFonts w:ascii="Times New Roman" w:hAnsi="Times New Roman" w:cs="Times New Roman"/>
        </w:rPr>
        <w:t>efektyvesnės savivaldos. Kiekvieną suformuluotą prioritetą išsamiai apibūdina strateginio vystymo ir plėtros tikslai bei uždaviniai, nurodyti šio skyriaus poskyriuose.</w:t>
      </w:r>
    </w:p>
    <w:p w14:paraId="35CBA367" w14:textId="495920E2" w:rsidR="00942DD7" w:rsidRPr="00570085" w:rsidRDefault="00942DD7" w:rsidP="00177A7E">
      <w:pPr>
        <w:pStyle w:val="btekstas"/>
        <w:tabs>
          <w:tab w:val="left" w:pos="1080"/>
        </w:tabs>
        <w:spacing w:line="240" w:lineRule="auto"/>
        <w:rPr>
          <w:rFonts w:ascii="Times New Roman" w:hAnsi="Times New Roman" w:cs="Times New Roman"/>
        </w:rPr>
      </w:pPr>
      <w:r>
        <w:rPr>
          <w:rFonts w:ascii="Times New Roman" w:hAnsi="Times New Roman" w:cs="Times New Roman"/>
        </w:rPr>
        <w:t xml:space="preserve">SPG posėdžio metu vienbalsiai buvo pritarta </w:t>
      </w:r>
      <w:r w:rsidR="00580972">
        <w:rPr>
          <w:rFonts w:ascii="Times New Roman" w:hAnsi="Times New Roman" w:cs="Times New Roman"/>
          <w:i/>
        </w:rPr>
        <w:t>PRSSPP</w:t>
      </w:r>
      <w:r>
        <w:rPr>
          <w:rFonts w:ascii="Times New Roman" w:hAnsi="Times New Roman" w:cs="Times New Roman"/>
          <w:i/>
        </w:rPr>
        <w:t xml:space="preserve"> </w:t>
      </w:r>
      <w:r>
        <w:rPr>
          <w:rFonts w:ascii="Times New Roman" w:hAnsi="Times New Roman" w:cs="Times New Roman"/>
          <w:iCs/>
        </w:rPr>
        <w:t>projektui.</w:t>
      </w:r>
    </w:p>
    <w:p w14:paraId="45AAD5C8" w14:textId="0272E3A8" w:rsidR="00507218" w:rsidRPr="00570085" w:rsidRDefault="00564C0C" w:rsidP="00507218">
      <w:pPr>
        <w:pStyle w:val="Antrat2"/>
        <w:numPr>
          <w:ilvl w:val="0"/>
          <w:numId w:val="0"/>
        </w:numPr>
        <w:spacing w:after="120" w:line="240" w:lineRule="auto"/>
        <w:jc w:val="center"/>
        <w:rPr>
          <w:rFonts w:ascii="Times New Roman" w:hAnsi="Times New Roman" w:cs="Times New Roman"/>
          <w:sz w:val="24"/>
          <w:szCs w:val="24"/>
        </w:rPr>
      </w:pPr>
      <w:bookmarkStart w:id="42" w:name="_Toc14168112"/>
      <w:r w:rsidRPr="00570085">
        <w:rPr>
          <w:rFonts w:ascii="Times New Roman" w:hAnsi="Times New Roman" w:cs="Times New Roman"/>
          <w:sz w:val="24"/>
          <w:szCs w:val="24"/>
        </w:rPr>
        <w:t>5.1</w:t>
      </w:r>
      <w:r w:rsidR="00507218" w:rsidRPr="00570085">
        <w:rPr>
          <w:rFonts w:ascii="Times New Roman" w:hAnsi="Times New Roman" w:cs="Times New Roman"/>
          <w:sz w:val="24"/>
          <w:szCs w:val="24"/>
        </w:rPr>
        <w:t xml:space="preserve">. </w:t>
      </w:r>
      <w:r w:rsidRPr="00570085">
        <w:rPr>
          <w:rFonts w:ascii="Times New Roman" w:hAnsi="Times New Roman" w:cs="Times New Roman"/>
          <w:sz w:val="24"/>
          <w:szCs w:val="24"/>
        </w:rPr>
        <w:t>I PRIORITETO PAŽANGOS VERTINIMAS, JO TIKSLAI IR UŽDAVINIAI</w:t>
      </w:r>
      <w:bookmarkEnd w:id="42"/>
    </w:p>
    <w:p w14:paraId="0F60628B" w14:textId="75E67151" w:rsidR="00CF131D" w:rsidRPr="00570085" w:rsidRDefault="00CF131D" w:rsidP="00CF131D">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Vadovaujantis </w:t>
      </w:r>
      <w:r w:rsidRPr="00570085">
        <w:rPr>
          <w:rFonts w:ascii="Times New Roman" w:hAnsi="Times New Roman" w:cs="Times New Roman"/>
          <w:i/>
          <w:iCs/>
        </w:rPr>
        <w:t>Nacionalinės regioninės politikos prioritetų iki 2030 metų</w:t>
      </w:r>
      <w:r w:rsidRPr="00570085">
        <w:rPr>
          <w:rFonts w:ascii="Times New Roman" w:hAnsi="Times New Roman" w:cs="Times New Roman"/>
        </w:rPr>
        <w:t xml:space="preserve"> projektu, regionai turi būti suvokiami ne tik kaip vietos savivalda ir regionų plėtros tarybos, bet kaip visi gyventojai, verslas, akademinė visuomenė, nevyriausybinis sektorius, kurie turi tapti savo ateities šeimininkais, patys įvardindami ir įgyvendindami savo išskirtinumu paremtas vizijas. Pasvalio rajono savivaldybė priklauso Panevėžio apskričiai. Panevėžio regiono plėtros taryboje yra patvirtintos Panevėžio regiono specializacijos: </w:t>
      </w:r>
    </w:p>
    <w:p w14:paraId="6782175C" w14:textId="65B2EDDD" w:rsidR="00CF131D" w:rsidRPr="00570085" w:rsidRDefault="00CF131D" w:rsidP="009C0E25">
      <w:pPr>
        <w:pStyle w:val="btekstas"/>
        <w:numPr>
          <w:ilvl w:val="0"/>
          <w:numId w:val="83"/>
        </w:numPr>
        <w:tabs>
          <w:tab w:val="left" w:pos="1080"/>
        </w:tabs>
        <w:spacing w:line="240" w:lineRule="auto"/>
        <w:rPr>
          <w:rFonts w:ascii="Times New Roman" w:hAnsi="Times New Roman" w:cs="Times New Roman"/>
        </w:rPr>
      </w:pPr>
      <w:r w:rsidRPr="00570085">
        <w:rPr>
          <w:rFonts w:ascii="Times New Roman" w:hAnsi="Times New Roman" w:cs="Times New Roman"/>
        </w:rPr>
        <w:t>robotika ir automatizavimas</w:t>
      </w:r>
      <w:r w:rsidR="0082288C" w:rsidRPr="00570085">
        <w:rPr>
          <w:rFonts w:ascii="Times New Roman" w:hAnsi="Times New Roman" w:cs="Times New Roman"/>
        </w:rPr>
        <w:t>;</w:t>
      </w:r>
    </w:p>
    <w:p w14:paraId="04C71A37" w14:textId="001971C1" w:rsidR="00CF131D" w:rsidRPr="00570085" w:rsidRDefault="00CF131D" w:rsidP="009C0E25">
      <w:pPr>
        <w:pStyle w:val="btekstas"/>
        <w:numPr>
          <w:ilvl w:val="0"/>
          <w:numId w:val="83"/>
        </w:numPr>
        <w:tabs>
          <w:tab w:val="left" w:pos="1080"/>
        </w:tabs>
        <w:spacing w:line="240" w:lineRule="auto"/>
        <w:rPr>
          <w:rFonts w:ascii="Times New Roman" w:hAnsi="Times New Roman" w:cs="Times New Roman"/>
        </w:rPr>
      </w:pPr>
      <w:r w:rsidRPr="00570085">
        <w:rPr>
          <w:rFonts w:ascii="Times New Roman" w:hAnsi="Times New Roman" w:cs="Times New Roman"/>
        </w:rPr>
        <w:t>biotechnologijos;</w:t>
      </w:r>
    </w:p>
    <w:p w14:paraId="6B2DBA39" w14:textId="0B2D8A3D" w:rsidR="00CF131D" w:rsidRPr="00570085" w:rsidRDefault="00CF131D" w:rsidP="009C0E25">
      <w:pPr>
        <w:pStyle w:val="btekstas"/>
        <w:numPr>
          <w:ilvl w:val="0"/>
          <w:numId w:val="83"/>
        </w:numPr>
        <w:tabs>
          <w:tab w:val="left" w:pos="1080"/>
        </w:tabs>
        <w:spacing w:line="240" w:lineRule="auto"/>
        <w:rPr>
          <w:rFonts w:ascii="Times New Roman" w:hAnsi="Times New Roman" w:cs="Times New Roman"/>
        </w:rPr>
      </w:pPr>
      <w:r w:rsidRPr="00570085">
        <w:rPr>
          <w:rFonts w:ascii="Times New Roman" w:hAnsi="Times New Roman" w:cs="Times New Roman"/>
        </w:rPr>
        <w:t>transportas ir logistika;</w:t>
      </w:r>
    </w:p>
    <w:p w14:paraId="73B00DE9" w14:textId="77777777" w:rsidR="00CF131D" w:rsidRPr="00570085" w:rsidRDefault="00CF131D" w:rsidP="009C0E25">
      <w:pPr>
        <w:pStyle w:val="btekstas"/>
        <w:numPr>
          <w:ilvl w:val="0"/>
          <w:numId w:val="83"/>
        </w:numPr>
        <w:tabs>
          <w:tab w:val="left" w:pos="1080"/>
        </w:tabs>
        <w:spacing w:line="240" w:lineRule="auto"/>
        <w:rPr>
          <w:rFonts w:ascii="Times New Roman" w:hAnsi="Times New Roman" w:cs="Times New Roman"/>
        </w:rPr>
      </w:pPr>
      <w:r w:rsidRPr="00570085">
        <w:rPr>
          <w:rFonts w:ascii="Times New Roman" w:hAnsi="Times New Roman" w:cs="Times New Roman"/>
        </w:rPr>
        <w:t>baldai ir tekstilė;</w:t>
      </w:r>
    </w:p>
    <w:p w14:paraId="24B50B2E" w14:textId="77777777" w:rsidR="00CF131D" w:rsidRPr="00570085" w:rsidRDefault="00CF131D" w:rsidP="009C0E25">
      <w:pPr>
        <w:pStyle w:val="btekstas"/>
        <w:numPr>
          <w:ilvl w:val="0"/>
          <w:numId w:val="83"/>
        </w:numPr>
        <w:tabs>
          <w:tab w:val="left" w:pos="1080"/>
        </w:tabs>
        <w:spacing w:line="240" w:lineRule="auto"/>
        <w:rPr>
          <w:rFonts w:ascii="Times New Roman" w:hAnsi="Times New Roman" w:cs="Times New Roman"/>
        </w:rPr>
      </w:pPr>
      <w:r w:rsidRPr="00570085">
        <w:rPr>
          <w:rFonts w:ascii="Times New Roman" w:hAnsi="Times New Roman" w:cs="Times New Roman"/>
        </w:rPr>
        <w:t>žemės ūkis ir gamtos ištekliai;</w:t>
      </w:r>
    </w:p>
    <w:p w14:paraId="654551C5" w14:textId="12D35A02" w:rsidR="00CF131D" w:rsidRPr="00570085" w:rsidRDefault="00CF131D" w:rsidP="009C0E25">
      <w:pPr>
        <w:pStyle w:val="btekstas"/>
        <w:numPr>
          <w:ilvl w:val="0"/>
          <w:numId w:val="83"/>
        </w:numPr>
        <w:tabs>
          <w:tab w:val="left" w:pos="1080"/>
        </w:tabs>
        <w:spacing w:line="240" w:lineRule="auto"/>
        <w:rPr>
          <w:rFonts w:ascii="Times New Roman" w:hAnsi="Times New Roman" w:cs="Times New Roman"/>
        </w:rPr>
      </w:pPr>
      <w:r w:rsidRPr="00570085">
        <w:rPr>
          <w:rFonts w:ascii="Times New Roman" w:hAnsi="Times New Roman" w:cs="Times New Roman"/>
        </w:rPr>
        <w:t xml:space="preserve">maisto ir gėrimų gamyba.  </w:t>
      </w:r>
    </w:p>
    <w:p w14:paraId="0E13123D" w14:textId="2710C0B5" w:rsidR="00CF131D" w:rsidRPr="00570085" w:rsidRDefault="00CF131D" w:rsidP="00CF131D">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Atsižvelgiant į Panevėžio regiono išskirtas specializacijas, Pasvalio rajonas save pozicionuoja, kaip žemės ūkio bei perdirbamosios pramonės kraštas, kuriame taipogi galima vystyti robotikos ir automatizavimo, biotechnologijų, transporto ir logistikos, turizmo veiklas. </w:t>
      </w:r>
    </w:p>
    <w:p w14:paraId="2C8C672F" w14:textId="7B4F4C53" w:rsidR="00CF131D" w:rsidRPr="00570085" w:rsidRDefault="00CF131D" w:rsidP="00CF131D">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Atlikta vidaus ir išorės aplinkos analizė parodė, kad Pasvalio rajonas yra žemės ūkio kraštas, kurio žemių našumo balas – vienas didžiausių šalyje</w:t>
      </w:r>
      <w:r w:rsidR="00BA7393" w:rsidRPr="00570085">
        <w:rPr>
          <w:rFonts w:ascii="Times New Roman" w:hAnsi="Times New Roman" w:cs="Times New Roman"/>
        </w:rPr>
        <w:t xml:space="preserve">, vidutinis ūkio dydis – didesnis nei šalyje, o stambių ūkių yra daugiau nei vidutiniškai šalyje. Pasvalio rajone labiau plėtojama augalininkystės žemės ūkio šaka. </w:t>
      </w:r>
      <w:r w:rsidR="000B2E33" w:rsidRPr="00570085">
        <w:rPr>
          <w:rFonts w:ascii="Times New Roman" w:hAnsi="Times New Roman" w:cs="Times New Roman"/>
        </w:rPr>
        <w:t xml:space="preserve">Didžiausia grėsmė, įtakojanti žemės ūkio veiklą, - besikeičiančios šalyje ir pasaulyje </w:t>
      </w:r>
      <w:r w:rsidR="00580972" w:rsidRPr="00570085">
        <w:rPr>
          <w:rFonts w:ascii="Times New Roman" w:hAnsi="Times New Roman" w:cs="Times New Roman"/>
        </w:rPr>
        <w:t>hidrometeorologinės</w:t>
      </w:r>
      <w:r w:rsidR="000B2E33" w:rsidRPr="00570085">
        <w:rPr>
          <w:rFonts w:ascii="Times New Roman" w:hAnsi="Times New Roman" w:cs="Times New Roman"/>
        </w:rPr>
        <w:t xml:space="preserve"> sąlygos (liūčių gausa</w:t>
      </w:r>
      <w:r w:rsidR="00B57C7F" w:rsidRPr="00570085">
        <w:rPr>
          <w:rFonts w:ascii="Times New Roman" w:hAnsi="Times New Roman" w:cs="Times New Roman"/>
        </w:rPr>
        <w:t xml:space="preserve"> arba staigi sausra</w:t>
      </w:r>
      <w:r w:rsidR="000B2E33" w:rsidRPr="00570085">
        <w:rPr>
          <w:rFonts w:ascii="Times New Roman" w:hAnsi="Times New Roman" w:cs="Times New Roman"/>
        </w:rPr>
        <w:t>), klimato kaita bei ūkio subjektų nesugebėjimas prisitaikyti prie besikeičiančios rinkos</w:t>
      </w:r>
      <w:r w:rsidR="0082288C" w:rsidRPr="00570085">
        <w:rPr>
          <w:rFonts w:ascii="Times New Roman" w:hAnsi="Times New Roman" w:cs="Times New Roman"/>
        </w:rPr>
        <w:t xml:space="preserve"> sąlygų</w:t>
      </w:r>
      <w:r w:rsidR="000B2E33" w:rsidRPr="00570085">
        <w:rPr>
          <w:rFonts w:ascii="Times New Roman" w:hAnsi="Times New Roman" w:cs="Times New Roman"/>
        </w:rPr>
        <w:t xml:space="preserve">. </w:t>
      </w:r>
    </w:p>
    <w:p w14:paraId="7018836F" w14:textId="5E3B5B70" w:rsidR="00BA7393" w:rsidRPr="00570085" w:rsidRDefault="00BA7393" w:rsidP="00CF131D">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Pasvalio</w:t>
      </w:r>
      <w:r w:rsidR="00CF131D" w:rsidRPr="00570085">
        <w:rPr>
          <w:rFonts w:ascii="Times New Roman" w:hAnsi="Times New Roman" w:cs="Times New Roman"/>
        </w:rPr>
        <w:t xml:space="preserve"> rajonas </w:t>
      </w:r>
      <w:r w:rsidRPr="00570085">
        <w:rPr>
          <w:rFonts w:ascii="Times New Roman" w:hAnsi="Times New Roman" w:cs="Times New Roman"/>
        </w:rPr>
        <w:t>nėra</w:t>
      </w:r>
      <w:r w:rsidR="001D71A8" w:rsidRPr="00570085">
        <w:rPr>
          <w:rFonts w:ascii="Times New Roman" w:hAnsi="Times New Roman" w:cs="Times New Roman"/>
        </w:rPr>
        <w:t xml:space="preserve"> ekonomiškai</w:t>
      </w:r>
      <w:r w:rsidR="00CF131D" w:rsidRPr="00570085">
        <w:rPr>
          <w:rFonts w:ascii="Times New Roman" w:hAnsi="Times New Roman" w:cs="Times New Roman"/>
        </w:rPr>
        <w:t xml:space="preserve"> stiprus rajonas, nes tiek materialinių, tiek tiesioginių užsienio investicijų dydžiai, tenkantys vienam gyventojui, </w:t>
      </w:r>
      <w:r w:rsidRPr="00570085">
        <w:rPr>
          <w:rFonts w:ascii="Times New Roman" w:hAnsi="Times New Roman" w:cs="Times New Roman"/>
        </w:rPr>
        <w:t>atsilieka nuo šalies ir</w:t>
      </w:r>
      <w:r w:rsidR="00CF131D" w:rsidRPr="00570085">
        <w:rPr>
          <w:rFonts w:ascii="Times New Roman" w:hAnsi="Times New Roman" w:cs="Times New Roman"/>
        </w:rPr>
        <w:t xml:space="preserve"> apskrities </w:t>
      </w:r>
      <w:r w:rsidRPr="00570085">
        <w:rPr>
          <w:rFonts w:ascii="Times New Roman" w:hAnsi="Times New Roman" w:cs="Times New Roman"/>
        </w:rPr>
        <w:t>vidurkių, o verslumo lygis – mažiausias tarp kaimyninių savivaldybių</w:t>
      </w:r>
      <w:r w:rsidR="00CF131D" w:rsidRPr="00570085">
        <w:rPr>
          <w:rFonts w:ascii="Times New Roman" w:hAnsi="Times New Roman" w:cs="Times New Roman"/>
        </w:rPr>
        <w:t xml:space="preserve">. </w:t>
      </w:r>
      <w:r w:rsidRPr="00570085">
        <w:rPr>
          <w:rFonts w:ascii="Times New Roman" w:hAnsi="Times New Roman" w:cs="Times New Roman"/>
        </w:rPr>
        <w:t>E</w:t>
      </w:r>
      <w:r w:rsidR="00CF131D" w:rsidRPr="00570085">
        <w:rPr>
          <w:rFonts w:ascii="Times New Roman" w:hAnsi="Times New Roman" w:cs="Times New Roman"/>
        </w:rPr>
        <w:t xml:space="preserve">konominiai rodikliai, nesiekiantys šalies vidurkių, ateityje sąlygos dar didesnius regioninius skirtumus, kurie palies ir </w:t>
      </w:r>
      <w:r w:rsidRPr="00570085">
        <w:rPr>
          <w:rFonts w:ascii="Times New Roman" w:hAnsi="Times New Roman" w:cs="Times New Roman"/>
        </w:rPr>
        <w:t>Pasvalio</w:t>
      </w:r>
      <w:r w:rsidR="00CF131D" w:rsidRPr="00570085">
        <w:rPr>
          <w:rFonts w:ascii="Times New Roman" w:hAnsi="Times New Roman" w:cs="Times New Roman"/>
        </w:rPr>
        <w:t xml:space="preserve"> rajoną, </w:t>
      </w:r>
      <w:r w:rsidR="00A15A2F">
        <w:rPr>
          <w:rFonts w:ascii="Times New Roman" w:hAnsi="Times New Roman" w:cs="Times New Roman"/>
        </w:rPr>
        <w:t>dėl ko</w:t>
      </w:r>
      <w:r w:rsidR="00CF131D" w:rsidRPr="00570085">
        <w:rPr>
          <w:rFonts w:ascii="Times New Roman" w:hAnsi="Times New Roman" w:cs="Times New Roman"/>
        </w:rPr>
        <w:t xml:space="preserve"> gali dar labiau išaugti emigracij</w:t>
      </w:r>
      <w:r w:rsidRPr="00570085">
        <w:rPr>
          <w:rFonts w:ascii="Times New Roman" w:hAnsi="Times New Roman" w:cs="Times New Roman"/>
        </w:rPr>
        <w:t>os</w:t>
      </w:r>
      <w:r w:rsidR="00CF131D" w:rsidRPr="00570085">
        <w:rPr>
          <w:rFonts w:ascii="Times New Roman" w:hAnsi="Times New Roman" w:cs="Times New Roman"/>
        </w:rPr>
        <w:t xml:space="preserve"> iš rajono</w:t>
      </w:r>
      <w:r w:rsidRPr="00570085">
        <w:rPr>
          <w:rFonts w:ascii="Times New Roman" w:hAnsi="Times New Roman" w:cs="Times New Roman"/>
        </w:rPr>
        <w:t xml:space="preserve"> mastai</w:t>
      </w:r>
      <w:r w:rsidR="00CF131D" w:rsidRPr="00570085">
        <w:rPr>
          <w:rFonts w:ascii="Times New Roman" w:hAnsi="Times New Roman" w:cs="Times New Roman"/>
        </w:rPr>
        <w:t xml:space="preserve">. </w:t>
      </w:r>
      <w:r w:rsidRPr="00570085">
        <w:rPr>
          <w:rFonts w:ascii="Times New Roman" w:hAnsi="Times New Roman" w:cs="Times New Roman"/>
        </w:rPr>
        <w:t>Pasvalio</w:t>
      </w:r>
      <w:r w:rsidR="00CF131D" w:rsidRPr="00570085">
        <w:rPr>
          <w:rFonts w:ascii="Times New Roman" w:hAnsi="Times New Roman" w:cs="Times New Roman"/>
        </w:rPr>
        <w:t xml:space="preserve"> rajono, kaip ir visos </w:t>
      </w:r>
      <w:r w:rsidR="001D71A8" w:rsidRPr="00570085">
        <w:rPr>
          <w:rFonts w:ascii="Times New Roman" w:hAnsi="Times New Roman" w:cs="Times New Roman"/>
        </w:rPr>
        <w:t>Panevėžio</w:t>
      </w:r>
      <w:r w:rsidR="00CF131D" w:rsidRPr="00570085">
        <w:rPr>
          <w:rFonts w:ascii="Times New Roman" w:hAnsi="Times New Roman" w:cs="Times New Roman"/>
        </w:rPr>
        <w:t xml:space="preserve"> apskrities, išsivystymo lygį stabdo </w:t>
      </w:r>
      <w:r w:rsidR="0082288C" w:rsidRPr="00570085">
        <w:rPr>
          <w:rFonts w:ascii="Times New Roman" w:hAnsi="Times New Roman" w:cs="Times New Roman"/>
        </w:rPr>
        <w:t xml:space="preserve">ir </w:t>
      </w:r>
      <w:r w:rsidR="00CF131D" w:rsidRPr="00570085">
        <w:rPr>
          <w:rFonts w:ascii="Times New Roman" w:hAnsi="Times New Roman" w:cs="Times New Roman"/>
        </w:rPr>
        <w:lastRenderedPageBreak/>
        <w:t>maž</w:t>
      </w:r>
      <w:r w:rsidRPr="00570085">
        <w:rPr>
          <w:rFonts w:ascii="Times New Roman" w:hAnsi="Times New Roman" w:cs="Times New Roman"/>
        </w:rPr>
        <w:t>esnis nei vidutiniškai šalyje</w:t>
      </w:r>
      <w:r w:rsidR="00CF131D" w:rsidRPr="00570085">
        <w:rPr>
          <w:rFonts w:ascii="Times New Roman" w:hAnsi="Times New Roman" w:cs="Times New Roman"/>
        </w:rPr>
        <w:t xml:space="preserve"> verslo įmonių bei verslininkų dėmesys inovacijoms, aukštosioms technologijoms. </w:t>
      </w:r>
      <w:r w:rsidRPr="00570085">
        <w:rPr>
          <w:rFonts w:ascii="Times New Roman" w:hAnsi="Times New Roman" w:cs="Times New Roman"/>
        </w:rPr>
        <w:t>Iš kitos pusės, Pasvalio rajone apdirbamosios pramonės sektoriaus ūkio subjektų dalis yra didesnė nei vidutiniškai šalyje, čia gerai išplėtotas mažmeninės prekybos tinklas</w:t>
      </w:r>
      <w:r w:rsidR="000B2E33" w:rsidRPr="00570085">
        <w:rPr>
          <w:rFonts w:ascii="Times New Roman" w:hAnsi="Times New Roman" w:cs="Times New Roman"/>
        </w:rPr>
        <w:t>, sparčiausiai tarp apskrities savivaldybių auga statybos darbų apimtys</w:t>
      </w:r>
      <w:r w:rsidRPr="00570085">
        <w:rPr>
          <w:rFonts w:ascii="Times New Roman" w:hAnsi="Times New Roman" w:cs="Times New Roman"/>
        </w:rPr>
        <w:t>.</w:t>
      </w:r>
      <w:r w:rsidR="001D71A8" w:rsidRPr="00570085">
        <w:rPr>
          <w:rFonts w:ascii="Times New Roman" w:hAnsi="Times New Roman" w:cs="Times New Roman"/>
        </w:rPr>
        <w:t xml:space="preserve"> </w:t>
      </w:r>
    </w:p>
    <w:p w14:paraId="0D7755EA" w14:textId="65ECF396" w:rsidR="00BA7393" w:rsidRPr="00570085" w:rsidRDefault="00BA7393" w:rsidP="000B2E33">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Pagal Lietuvos Respublikos teritorijos bendrąjį planą, </w:t>
      </w:r>
      <w:r w:rsidR="000B2E33" w:rsidRPr="00570085">
        <w:rPr>
          <w:rFonts w:ascii="Times New Roman" w:hAnsi="Times New Roman" w:cs="Times New Roman"/>
        </w:rPr>
        <w:t>Pasvalio</w:t>
      </w:r>
      <w:r w:rsidRPr="00570085">
        <w:rPr>
          <w:rFonts w:ascii="Times New Roman" w:hAnsi="Times New Roman" w:cs="Times New Roman"/>
        </w:rPr>
        <w:t xml:space="preserve"> rajonas </w:t>
      </w:r>
      <w:r w:rsidR="000B2E33" w:rsidRPr="00570085">
        <w:rPr>
          <w:rFonts w:ascii="Times New Roman" w:hAnsi="Times New Roman" w:cs="Times New Roman"/>
        </w:rPr>
        <w:t xml:space="preserve">priskiriamas vidutinio potencialo rekreaciniams arealams, tačiau yra ypač svarbus nacionalinės reikšmės arealas kraštovaizdžio naudojimo ir </w:t>
      </w:r>
      <w:r w:rsidR="00B57C7F" w:rsidRPr="00570085">
        <w:rPr>
          <w:rFonts w:ascii="Times New Roman" w:hAnsi="Times New Roman" w:cs="Times New Roman"/>
        </w:rPr>
        <w:t>ap</w:t>
      </w:r>
      <w:r w:rsidR="000B2E33" w:rsidRPr="00570085">
        <w:rPr>
          <w:rFonts w:ascii="Times New Roman" w:hAnsi="Times New Roman" w:cs="Times New Roman"/>
        </w:rPr>
        <w:t>saugos prasme (karstinė vietovė). Pagrindiniai lankytini objektai Pasvalio rajone – architektūrinis, istorinis, kultūrinis paveldas, muziejai, gamtinio turizmo objektai, piliakalniai, parkai ir kt. Rajono teritorijoje yra pakankamai didelė gausa saugomų gamtos paveldo objektų ir teritorijų, Pasvalio krašto muziejuje veikia Pasvalio turizmo ir informacijos centras. Turistine prasme Pasvalio rajonas gali būti įdomus</w:t>
      </w:r>
      <w:r w:rsidR="00B57C7F" w:rsidRPr="00570085">
        <w:rPr>
          <w:rFonts w:ascii="Times New Roman" w:hAnsi="Times New Roman" w:cs="Times New Roman"/>
        </w:rPr>
        <w:t xml:space="preserve"> savo</w:t>
      </w:r>
      <w:r w:rsidR="000B2E33" w:rsidRPr="00570085">
        <w:rPr>
          <w:rFonts w:ascii="Times New Roman" w:hAnsi="Times New Roman" w:cs="Times New Roman"/>
        </w:rPr>
        <w:t xml:space="preserve"> kulinarini</w:t>
      </w:r>
      <w:r w:rsidR="00B57C7F" w:rsidRPr="00570085">
        <w:rPr>
          <w:rFonts w:ascii="Times New Roman" w:hAnsi="Times New Roman" w:cs="Times New Roman"/>
        </w:rPr>
        <w:t>u</w:t>
      </w:r>
      <w:r w:rsidR="000B2E33" w:rsidRPr="00570085">
        <w:rPr>
          <w:rFonts w:ascii="Times New Roman" w:hAnsi="Times New Roman" w:cs="Times New Roman"/>
        </w:rPr>
        <w:t xml:space="preserve"> paveld</w:t>
      </w:r>
      <w:r w:rsidR="00B57C7F" w:rsidRPr="00570085">
        <w:rPr>
          <w:rFonts w:ascii="Times New Roman" w:hAnsi="Times New Roman" w:cs="Times New Roman"/>
        </w:rPr>
        <w:t>u</w:t>
      </w:r>
      <w:r w:rsidR="000B2E33" w:rsidRPr="00570085">
        <w:rPr>
          <w:rFonts w:ascii="Times New Roman" w:hAnsi="Times New Roman" w:cs="Times New Roman"/>
        </w:rPr>
        <w:t>. Viena iš pagrindinių problemų, stabdanti Pasvalio</w:t>
      </w:r>
      <w:r w:rsidRPr="00570085">
        <w:rPr>
          <w:rFonts w:ascii="Times New Roman" w:hAnsi="Times New Roman" w:cs="Times New Roman"/>
        </w:rPr>
        <w:t xml:space="preserve"> rajono turizmo ir su tuo susijusių paslaugų plėtrą,</w:t>
      </w:r>
      <w:r w:rsidR="000B2E33" w:rsidRPr="00570085">
        <w:rPr>
          <w:rFonts w:ascii="Times New Roman" w:hAnsi="Times New Roman" w:cs="Times New Roman"/>
        </w:rPr>
        <w:t xml:space="preserve"> </w:t>
      </w:r>
      <w:r w:rsidR="00130AF5">
        <w:rPr>
          <w:rFonts w:ascii="Times New Roman" w:hAnsi="Times New Roman" w:cs="Times New Roman"/>
        </w:rPr>
        <w:t>–</w:t>
      </w:r>
      <w:r w:rsidR="00130AF5" w:rsidRPr="00570085">
        <w:rPr>
          <w:rFonts w:ascii="Times New Roman" w:hAnsi="Times New Roman" w:cs="Times New Roman"/>
        </w:rPr>
        <w:t xml:space="preserve"> </w:t>
      </w:r>
      <w:r w:rsidR="000B2E33" w:rsidRPr="00570085">
        <w:rPr>
          <w:rFonts w:ascii="Times New Roman" w:hAnsi="Times New Roman" w:cs="Times New Roman"/>
        </w:rPr>
        <w:t>apgyvendinimo, maitinimo įstaigų, kaimo turizmo sodybų stoka</w:t>
      </w:r>
      <w:r w:rsidRPr="00570085">
        <w:rPr>
          <w:rFonts w:ascii="Times New Roman" w:hAnsi="Times New Roman" w:cs="Times New Roman"/>
        </w:rPr>
        <w:t>. Įtaką daro ir sezoniškumas.</w:t>
      </w:r>
    </w:p>
    <w:p w14:paraId="7A398AAA" w14:textId="3E41B5F7" w:rsidR="00F44540" w:rsidRPr="00570085" w:rsidRDefault="00CF131D" w:rsidP="000B2E33">
      <w:pPr>
        <w:pStyle w:val="btekstas"/>
        <w:tabs>
          <w:tab w:val="left" w:pos="1080"/>
        </w:tabs>
        <w:spacing w:line="240" w:lineRule="auto"/>
        <w:rPr>
          <w:rFonts w:ascii="Times New Roman" w:hAnsi="Times New Roman" w:cs="Times New Roman"/>
          <w:i/>
        </w:rPr>
      </w:pPr>
      <w:r w:rsidRPr="00570085">
        <w:rPr>
          <w:rFonts w:ascii="Times New Roman" w:hAnsi="Times New Roman" w:cs="Times New Roman"/>
          <w:i/>
        </w:rPr>
        <w:t xml:space="preserve">Viena iš galimybių </w:t>
      </w:r>
      <w:r w:rsidR="000B2E33" w:rsidRPr="00570085">
        <w:rPr>
          <w:rFonts w:ascii="Times New Roman" w:hAnsi="Times New Roman" w:cs="Times New Roman"/>
          <w:i/>
        </w:rPr>
        <w:t>Pasvalio rajonui</w:t>
      </w:r>
      <w:r w:rsidRPr="00570085">
        <w:rPr>
          <w:rFonts w:ascii="Times New Roman" w:hAnsi="Times New Roman" w:cs="Times New Roman"/>
          <w:i/>
        </w:rPr>
        <w:t xml:space="preserve"> išsiskirti iš kaimyninių savivaldybių, </w:t>
      </w:r>
      <w:r w:rsidRPr="00570085">
        <w:rPr>
          <w:rFonts w:ascii="Times New Roman" w:hAnsi="Times New Roman" w:cs="Times New Roman"/>
          <w:b/>
          <w:i/>
        </w:rPr>
        <w:t xml:space="preserve">siekiant </w:t>
      </w:r>
      <w:r w:rsidR="000B2E33" w:rsidRPr="00570085">
        <w:rPr>
          <w:rFonts w:ascii="Times New Roman" w:hAnsi="Times New Roman" w:cs="Times New Roman"/>
          <w:b/>
          <w:i/>
        </w:rPr>
        <w:t xml:space="preserve">pažangios ir konkurencingos </w:t>
      </w:r>
      <w:r w:rsidRPr="00570085">
        <w:rPr>
          <w:rFonts w:ascii="Times New Roman" w:hAnsi="Times New Roman" w:cs="Times New Roman"/>
          <w:b/>
          <w:i/>
        </w:rPr>
        <w:t>ekonomikos augimo</w:t>
      </w:r>
      <w:r w:rsidRPr="00570085">
        <w:rPr>
          <w:rFonts w:ascii="Times New Roman" w:hAnsi="Times New Roman" w:cs="Times New Roman"/>
          <w:i/>
        </w:rPr>
        <w:t xml:space="preserve"> – </w:t>
      </w:r>
      <w:r w:rsidR="000B2E33" w:rsidRPr="00570085">
        <w:rPr>
          <w:rFonts w:ascii="Times New Roman" w:hAnsi="Times New Roman" w:cs="Times New Roman"/>
          <w:b/>
          <w:bCs/>
          <w:i/>
        </w:rPr>
        <w:t>vystyti pasirinktos specializacijos (žemės ūkio ir perdirbamosios pramonės, kartu su robotika bei automatizavimu, biotechnologijomis, transportu ir logistika) veiklas,</w:t>
      </w:r>
      <w:r w:rsidR="000B2E33" w:rsidRPr="00570085">
        <w:rPr>
          <w:rFonts w:ascii="Times New Roman" w:hAnsi="Times New Roman" w:cs="Times New Roman"/>
          <w:i/>
        </w:rPr>
        <w:t xml:space="preserve"> kas įtakotų stambių investuotojų pritraukimą, esamų verslo subjektų augimą, tuo pačiu</w:t>
      </w:r>
      <w:r w:rsidRPr="00570085">
        <w:rPr>
          <w:rFonts w:ascii="Times New Roman" w:hAnsi="Times New Roman" w:cs="Times New Roman"/>
          <w:i/>
        </w:rPr>
        <w:t xml:space="preserve"> labiau vystytųsi smulkus ir vidutinis verslas. </w:t>
      </w:r>
      <w:r w:rsidR="00F44540" w:rsidRPr="00570085">
        <w:rPr>
          <w:rFonts w:ascii="Times New Roman" w:hAnsi="Times New Roman" w:cs="Times New Roman"/>
          <w:i/>
        </w:rPr>
        <w:t xml:space="preserve">Vystant ir kuriant alternatyvias veiklas kaime, reikėtų skatinti vietinio maisto sistemų (Pasvalio rajone gaminamų, perdirbamų ir vartojamų maisto produktų, gėrimų ir kt.) atsiradimą. </w:t>
      </w:r>
    </w:p>
    <w:p w14:paraId="467FDF7E" w14:textId="60041204" w:rsidR="00CF131D" w:rsidRPr="00570085" w:rsidRDefault="00B57C7F" w:rsidP="000B2E33">
      <w:pPr>
        <w:pStyle w:val="btekstas"/>
        <w:tabs>
          <w:tab w:val="left" w:pos="1080"/>
        </w:tabs>
        <w:spacing w:line="240" w:lineRule="auto"/>
        <w:rPr>
          <w:rFonts w:ascii="Times New Roman" w:hAnsi="Times New Roman" w:cs="Times New Roman"/>
          <w:i/>
        </w:rPr>
      </w:pPr>
      <w:r w:rsidRPr="00570085">
        <w:rPr>
          <w:rFonts w:ascii="Times New Roman" w:hAnsi="Times New Roman" w:cs="Times New Roman"/>
          <w:i/>
        </w:rPr>
        <w:t>Siekiant ekonomikos augimo, pirmiausia reikėtų</w:t>
      </w:r>
      <w:r w:rsidR="00F44540" w:rsidRPr="00570085">
        <w:rPr>
          <w:rFonts w:ascii="Times New Roman" w:hAnsi="Times New Roman" w:cs="Times New Roman"/>
          <w:i/>
        </w:rPr>
        <w:t xml:space="preserve"> pasirengti investicijų pritraukimo bei ekonominės plėtros, turizmo plėtros galimybių studijas. Savivaldybėje</w:t>
      </w:r>
      <w:r w:rsidR="00CF131D" w:rsidRPr="00570085">
        <w:rPr>
          <w:rFonts w:ascii="Times New Roman" w:hAnsi="Times New Roman" w:cs="Times New Roman"/>
          <w:i/>
        </w:rPr>
        <w:t xml:space="preserve"> reikėtų tinkamai panaudoti investicinį kapitalą, vystyti intensyvesnę paramą verslo plėtrai,</w:t>
      </w:r>
      <w:r w:rsidR="00F44540" w:rsidRPr="00570085">
        <w:rPr>
          <w:rFonts w:ascii="Times New Roman" w:hAnsi="Times New Roman" w:cs="Times New Roman"/>
          <w:i/>
        </w:rPr>
        <w:t xml:space="preserve"> teikti metodinę ir techninę pagalbą verslo įmonėms ir  verslininkams, taikyti jiems lengvatas bei</w:t>
      </w:r>
      <w:r w:rsidR="00CF131D" w:rsidRPr="00570085">
        <w:rPr>
          <w:rFonts w:ascii="Times New Roman" w:hAnsi="Times New Roman" w:cs="Times New Roman"/>
          <w:i/>
        </w:rPr>
        <w:t xml:space="preserve"> įvairias rinkodaros priemones, </w:t>
      </w:r>
      <w:r w:rsidR="00F44540" w:rsidRPr="00570085">
        <w:rPr>
          <w:rFonts w:ascii="Times New Roman" w:hAnsi="Times New Roman" w:cs="Times New Roman"/>
          <w:i/>
        </w:rPr>
        <w:t xml:space="preserve">išnaudoti kontaktų užsienyje ir šalyje mechanizmą siekiant pritraukti investuotojus, </w:t>
      </w:r>
      <w:r w:rsidR="00CF131D" w:rsidRPr="00570085">
        <w:rPr>
          <w:rFonts w:ascii="Times New Roman" w:hAnsi="Times New Roman" w:cs="Times New Roman"/>
          <w:i/>
        </w:rPr>
        <w:t xml:space="preserve">pritaikyti esamą infrastruktūrą užsienio bei vietos investuotojų poreikiams. </w:t>
      </w:r>
      <w:r w:rsidR="00F44540" w:rsidRPr="00570085">
        <w:rPr>
          <w:rFonts w:ascii="Times New Roman" w:hAnsi="Times New Roman" w:cs="Times New Roman"/>
          <w:i/>
        </w:rPr>
        <w:t xml:space="preserve">Siekiant ekonominio proveržio, Pasvalio rajonas turėtų nusimatyti galimybę teritorijoje įkurti laisvosios ekonominės zonos arba pramonės parko filialą, įkurti verslo slėnį/ verslo centrą/ verslo inkubatorių, kurti verslo klasterius. </w:t>
      </w:r>
    </w:p>
    <w:p w14:paraId="29D85742" w14:textId="28B56A8C" w:rsidR="00F44540" w:rsidRPr="00570085" w:rsidRDefault="00F44540" w:rsidP="000B2E33">
      <w:pPr>
        <w:pStyle w:val="btekstas"/>
        <w:tabs>
          <w:tab w:val="left" w:pos="1080"/>
        </w:tabs>
        <w:spacing w:line="240" w:lineRule="auto"/>
        <w:rPr>
          <w:rFonts w:ascii="Times New Roman" w:hAnsi="Times New Roman" w:cs="Times New Roman"/>
          <w:i/>
        </w:rPr>
      </w:pPr>
      <w:r w:rsidRPr="00570085">
        <w:rPr>
          <w:rFonts w:ascii="Times New Roman" w:hAnsi="Times New Roman" w:cs="Times New Roman"/>
          <w:i/>
        </w:rPr>
        <w:t>Vystant turizmo veiklas, reikėtų išskirti kulinarinio turizmo kelius ir stiprinti su tuo susijusią infrastruktūrą bei paslaugas, kartu plėtojant apgyvendinimo sektorių (tame tarpe ir kaimo turizmo sodybas</w:t>
      </w:r>
      <w:r w:rsidR="00B57C7F" w:rsidRPr="00570085">
        <w:rPr>
          <w:rFonts w:ascii="Times New Roman" w:hAnsi="Times New Roman" w:cs="Times New Roman"/>
          <w:i/>
        </w:rPr>
        <w:t>, stovyklavietes, kempingus ir t. t.</w:t>
      </w:r>
      <w:r w:rsidRPr="00570085">
        <w:rPr>
          <w:rFonts w:ascii="Times New Roman" w:hAnsi="Times New Roman" w:cs="Times New Roman"/>
          <w:i/>
        </w:rPr>
        <w:t xml:space="preserve">), </w:t>
      </w:r>
      <w:r w:rsidR="00B57C7F" w:rsidRPr="00570085">
        <w:rPr>
          <w:rFonts w:ascii="Times New Roman" w:hAnsi="Times New Roman" w:cs="Times New Roman"/>
          <w:i/>
        </w:rPr>
        <w:t>pažintinį ir rekreacinį turizmą. Pasvalio rajone turistų srautus būtų galima pritraukti įveiklinant kultūros ir gamtos paveldą bei pritaikant jį</w:t>
      </w:r>
      <w:r w:rsidR="006A30B7" w:rsidRPr="00570085">
        <w:rPr>
          <w:rFonts w:ascii="Times New Roman" w:hAnsi="Times New Roman" w:cs="Times New Roman"/>
          <w:i/>
        </w:rPr>
        <w:t xml:space="preserve"> europiniams, </w:t>
      </w:r>
      <w:r w:rsidR="00B57C7F" w:rsidRPr="00570085">
        <w:rPr>
          <w:rFonts w:ascii="Times New Roman" w:hAnsi="Times New Roman" w:cs="Times New Roman"/>
          <w:i/>
        </w:rPr>
        <w:t xml:space="preserve"> nacionaliniams, regioniniams keliams (turizmui), švietimui (edukacinėms programoms), kultūrai, kitoms viešosioms paslaugoms ir ekonominei veiklai.</w:t>
      </w:r>
    </w:p>
    <w:p w14:paraId="32ADBBC4" w14:textId="2132A521" w:rsidR="00CF131D" w:rsidRPr="00570085" w:rsidRDefault="00CF131D" w:rsidP="00CF131D">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Siekiant įgyvendinti I prioritetą, yra numatyti 3 tikslai su atitinkamais uždaviniais (iš viso </w:t>
      </w:r>
      <w:r w:rsidR="00B57C7F" w:rsidRPr="00570085">
        <w:rPr>
          <w:rFonts w:ascii="Times New Roman" w:hAnsi="Times New Roman" w:cs="Times New Roman"/>
        </w:rPr>
        <w:t>7</w:t>
      </w:r>
      <w:r w:rsidRPr="00570085">
        <w:rPr>
          <w:rFonts w:ascii="Times New Roman" w:hAnsi="Times New Roman" w:cs="Times New Roman"/>
        </w:rPr>
        <w:t xml:space="preserve"> uždaviniai). </w:t>
      </w:r>
    </w:p>
    <w:p w14:paraId="59607B8D" w14:textId="0E4F73CE" w:rsidR="00143558" w:rsidRPr="00570085" w:rsidRDefault="00942DD7" w:rsidP="00143558">
      <w:pPr>
        <w:pStyle w:val="btekstas"/>
        <w:tabs>
          <w:tab w:val="left" w:pos="1080"/>
        </w:tabs>
        <w:spacing w:line="240" w:lineRule="auto"/>
        <w:rPr>
          <w:rFonts w:ascii="Times New Roman" w:hAnsi="Times New Roman" w:cs="Times New Roman"/>
        </w:rPr>
      </w:pPr>
      <w:r w:rsidRPr="00570085">
        <w:rPr>
          <w:rFonts w:cstheme="minorHAnsi"/>
          <w:noProof/>
          <w:color w:val="4E3B30" w:themeColor="text2"/>
        </w:rPr>
        <w:lastRenderedPageBreak/>
        <w:drawing>
          <wp:anchor distT="0" distB="0" distL="114300" distR="114300" simplePos="0" relativeHeight="251808256" behindDoc="0" locked="0" layoutInCell="1" allowOverlap="1" wp14:anchorId="71265E09" wp14:editId="5E8123FC">
            <wp:simplePos x="0" y="0"/>
            <wp:positionH relativeFrom="margin">
              <wp:align>center</wp:align>
            </wp:positionH>
            <wp:positionV relativeFrom="page">
              <wp:posOffset>994410</wp:posOffset>
            </wp:positionV>
            <wp:extent cx="6690360" cy="4644390"/>
            <wp:effectExtent l="0" t="38100" r="0" b="99060"/>
            <wp:wrapTight wrapText="bothSides">
              <wp:wrapPolygon edited="0">
                <wp:start x="7073" y="-177"/>
                <wp:lineTo x="7073" y="2835"/>
                <wp:lineTo x="2768" y="2924"/>
                <wp:lineTo x="738" y="3367"/>
                <wp:lineTo x="738" y="6202"/>
                <wp:lineTo x="1169" y="7088"/>
                <wp:lineTo x="1415" y="7088"/>
                <wp:lineTo x="1415" y="14264"/>
                <wp:lineTo x="2030" y="15593"/>
                <wp:lineTo x="2091" y="16656"/>
                <wp:lineTo x="3506" y="17011"/>
                <wp:lineTo x="7626" y="17011"/>
                <wp:lineTo x="7626" y="19846"/>
                <wp:lineTo x="8364" y="21263"/>
                <wp:lineTo x="8487" y="21972"/>
                <wp:lineTo x="14269" y="21972"/>
                <wp:lineTo x="14392" y="18428"/>
                <wp:lineTo x="20788" y="17011"/>
                <wp:lineTo x="20850" y="7176"/>
                <wp:lineTo x="17282" y="7088"/>
                <wp:lineTo x="19497" y="6468"/>
                <wp:lineTo x="19497" y="3455"/>
                <wp:lineTo x="17282" y="2924"/>
                <wp:lineTo x="13285" y="2835"/>
                <wp:lineTo x="13285" y="-177"/>
                <wp:lineTo x="7073" y="-177"/>
              </wp:wrapPolygon>
            </wp:wrapTight>
            <wp:docPr id="289" name="Diagram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9" r:lo="rId330" r:qs="rId331" r:cs="rId332"/>
              </a:graphicData>
            </a:graphic>
            <wp14:sizeRelH relativeFrom="margin">
              <wp14:pctWidth>0</wp14:pctWidth>
            </wp14:sizeRelH>
            <wp14:sizeRelV relativeFrom="margin">
              <wp14:pctHeight>0</wp14:pctHeight>
            </wp14:sizeRelV>
          </wp:anchor>
        </w:drawing>
      </w:r>
    </w:p>
    <w:p w14:paraId="0126280D" w14:textId="79FD87CB" w:rsidR="00143558" w:rsidRPr="00570085" w:rsidRDefault="00143558" w:rsidP="00143558">
      <w:pPr>
        <w:pStyle w:val="btekstas"/>
        <w:tabs>
          <w:tab w:val="left" w:pos="1080"/>
        </w:tabs>
        <w:spacing w:line="240" w:lineRule="auto"/>
        <w:rPr>
          <w:rFonts w:cstheme="minorHAnsi"/>
          <w:color w:val="B59887" w:themeColor="text2" w:themeTint="80"/>
        </w:rPr>
      </w:pPr>
    </w:p>
    <w:p w14:paraId="6DD67F35" w14:textId="00D2405A" w:rsidR="00143558" w:rsidRPr="00570085" w:rsidRDefault="00143558" w:rsidP="00143558">
      <w:pPr>
        <w:pStyle w:val="btekstas"/>
        <w:tabs>
          <w:tab w:val="left" w:pos="1080"/>
        </w:tabs>
        <w:spacing w:line="240" w:lineRule="auto"/>
        <w:rPr>
          <w:rFonts w:cstheme="minorHAnsi"/>
          <w:color w:val="B59887" w:themeColor="text2" w:themeTint="80"/>
        </w:rPr>
      </w:pPr>
    </w:p>
    <w:p w14:paraId="58DB1072" w14:textId="67D1A32F" w:rsidR="00143558" w:rsidRPr="00570085" w:rsidRDefault="00143558" w:rsidP="00143558">
      <w:pPr>
        <w:pStyle w:val="btekstas"/>
        <w:tabs>
          <w:tab w:val="left" w:pos="1080"/>
        </w:tabs>
        <w:spacing w:line="240" w:lineRule="auto"/>
        <w:rPr>
          <w:rFonts w:cstheme="minorHAnsi"/>
          <w:color w:val="B59887" w:themeColor="text2" w:themeTint="80"/>
        </w:rPr>
      </w:pPr>
    </w:p>
    <w:p w14:paraId="6712D521" w14:textId="28E750CC" w:rsidR="00143558" w:rsidRPr="00570085" w:rsidRDefault="00143558" w:rsidP="00143558">
      <w:pPr>
        <w:pStyle w:val="btekstas"/>
        <w:tabs>
          <w:tab w:val="left" w:pos="1080"/>
        </w:tabs>
        <w:spacing w:line="240" w:lineRule="auto"/>
        <w:rPr>
          <w:rFonts w:cstheme="minorHAnsi"/>
          <w:color w:val="B59887" w:themeColor="text2" w:themeTint="80"/>
        </w:rPr>
      </w:pPr>
    </w:p>
    <w:p w14:paraId="58874C85" w14:textId="62606AAE" w:rsidR="00143558" w:rsidRPr="00570085" w:rsidRDefault="00143558" w:rsidP="00143558">
      <w:pPr>
        <w:pStyle w:val="btekstas"/>
        <w:tabs>
          <w:tab w:val="left" w:pos="1080"/>
        </w:tabs>
        <w:spacing w:before="0" w:line="240" w:lineRule="auto"/>
        <w:ind w:firstLine="0"/>
        <w:rPr>
          <w:highlight w:val="yellow"/>
        </w:rPr>
      </w:pPr>
    </w:p>
    <w:p w14:paraId="598F7BFB" w14:textId="0770A72A" w:rsidR="00143558" w:rsidRPr="00570085" w:rsidRDefault="00143558" w:rsidP="00143558">
      <w:pPr>
        <w:pStyle w:val="btekstas"/>
        <w:tabs>
          <w:tab w:val="left" w:pos="1080"/>
        </w:tabs>
        <w:spacing w:before="0" w:line="240" w:lineRule="auto"/>
        <w:ind w:firstLine="0"/>
        <w:rPr>
          <w:highlight w:val="yellow"/>
        </w:rPr>
      </w:pPr>
    </w:p>
    <w:p w14:paraId="6FBD6D5C" w14:textId="7B9BC6D4" w:rsidR="00564C0C" w:rsidRPr="00570085" w:rsidRDefault="00564C0C" w:rsidP="00564C0C">
      <w:pPr>
        <w:pStyle w:val="Antrat2"/>
        <w:numPr>
          <w:ilvl w:val="0"/>
          <w:numId w:val="0"/>
        </w:numPr>
        <w:spacing w:after="120" w:line="240" w:lineRule="auto"/>
        <w:jc w:val="center"/>
        <w:rPr>
          <w:rFonts w:ascii="Times New Roman" w:hAnsi="Times New Roman" w:cs="Times New Roman"/>
          <w:sz w:val="24"/>
          <w:szCs w:val="24"/>
        </w:rPr>
      </w:pPr>
      <w:bookmarkStart w:id="43" w:name="_Toc14168113"/>
      <w:r w:rsidRPr="00570085">
        <w:rPr>
          <w:rFonts w:ascii="Times New Roman" w:hAnsi="Times New Roman" w:cs="Times New Roman"/>
          <w:sz w:val="24"/>
          <w:szCs w:val="24"/>
        </w:rPr>
        <w:t>5.2. II PRIORITETO PAŽANGOS VERTINIMAS, JO TIKSLAI IR UŽDAVINIAI</w:t>
      </w:r>
      <w:bookmarkEnd w:id="43"/>
    </w:p>
    <w:p w14:paraId="54D68CB7" w14:textId="06529D22" w:rsidR="00B57C7F" w:rsidRPr="00570085" w:rsidRDefault="00B57C7F" w:rsidP="00B57C7F">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Atlikta vidaus ir išorės aplinkos analizė parodė, kad </w:t>
      </w:r>
      <w:r w:rsidR="005213CF" w:rsidRPr="00570085">
        <w:rPr>
          <w:rFonts w:ascii="Times New Roman" w:hAnsi="Times New Roman" w:cs="Times New Roman"/>
        </w:rPr>
        <w:t xml:space="preserve">Pasvalio </w:t>
      </w:r>
      <w:r w:rsidRPr="00570085">
        <w:rPr>
          <w:rFonts w:ascii="Times New Roman" w:hAnsi="Times New Roman" w:cs="Times New Roman"/>
        </w:rPr>
        <w:t>rajono savivaldybėje mažėja</w:t>
      </w:r>
      <w:r w:rsidR="005213CF" w:rsidRPr="00570085">
        <w:rPr>
          <w:rFonts w:ascii="Times New Roman" w:hAnsi="Times New Roman" w:cs="Times New Roman"/>
        </w:rPr>
        <w:t xml:space="preserve"> bendrojo ugdymo mokyklų</w:t>
      </w:r>
      <w:r w:rsidRPr="00570085">
        <w:rPr>
          <w:rFonts w:ascii="Times New Roman" w:hAnsi="Times New Roman" w:cs="Times New Roman"/>
        </w:rPr>
        <w:t xml:space="preserve"> mokinių</w:t>
      </w:r>
      <w:r w:rsidR="005213CF" w:rsidRPr="00570085">
        <w:rPr>
          <w:rFonts w:ascii="Times New Roman" w:hAnsi="Times New Roman" w:cs="Times New Roman"/>
        </w:rPr>
        <w:t xml:space="preserve"> </w:t>
      </w:r>
      <w:r w:rsidRPr="00570085">
        <w:rPr>
          <w:rFonts w:ascii="Times New Roman" w:hAnsi="Times New Roman" w:cs="Times New Roman"/>
        </w:rPr>
        <w:t xml:space="preserve">skaičius, tačiau didėja ikimokyklinio bei priešmokyklinio ugdymo auklėtinių skaičius. Mokinių skaičiaus mažėjimo tendencijos pastaruoju metu buvo įtakojamos nedidėjančio gimstamumo ir augančios emigracijos mastų tiek iš šalies, tiek iš </w:t>
      </w:r>
      <w:r w:rsidR="005213CF" w:rsidRPr="00570085">
        <w:rPr>
          <w:rFonts w:ascii="Times New Roman" w:hAnsi="Times New Roman" w:cs="Times New Roman"/>
        </w:rPr>
        <w:t>Pasvalio</w:t>
      </w:r>
      <w:r w:rsidRPr="00570085">
        <w:rPr>
          <w:rFonts w:ascii="Times New Roman" w:hAnsi="Times New Roman" w:cs="Times New Roman"/>
        </w:rPr>
        <w:t xml:space="preserve"> rajono. Nepaisant to, </w:t>
      </w:r>
      <w:r w:rsidR="005213CF" w:rsidRPr="00570085">
        <w:rPr>
          <w:rFonts w:ascii="Times New Roman" w:hAnsi="Times New Roman" w:cs="Times New Roman"/>
        </w:rPr>
        <w:t>Pasvalio</w:t>
      </w:r>
      <w:r w:rsidRPr="00570085">
        <w:rPr>
          <w:rFonts w:ascii="Times New Roman" w:hAnsi="Times New Roman" w:cs="Times New Roman"/>
        </w:rPr>
        <w:t xml:space="preserve"> rajono savivaldybėje veikia inovatyvūs ir atviri pokyčiams lopšeliai-darželiai, bendrojo ugdymo mokyklos, kuriose dirba aukštos kvalifikacijos pedagogai, o mokinių, dalyvavusių neformalaus ugdymo veiklose, skaičius sudarė </w:t>
      </w:r>
      <w:r w:rsidR="005213CF" w:rsidRPr="00570085">
        <w:rPr>
          <w:rFonts w:ascii="Times New Roman" w:hAnsi="Times New Roman" w:cs="Times New Roman"/>
        </w:rPr>
        <w:t>beveik 65</w:t>
      </w:r>
      <w:r w:rsidRPr="00570085">
        <w:rPr>
          <w:rFonts w:ascii="Times New Roman" w:hAnsi="Times New Roman" w:cs="Times New Roman"/>
        </w:rPr>
        <w:t xml:space="preserve"> proc. Rajone veikia švietimo pagalbos įstaiga, Trečiojo amžiaus universitetas, prieinamas profesinis mokslas. Pagrindinės </w:t>
      </w:r>
      <w:r w:rsidR="005213CF" w:rsidRPr="00570085">
        <w:rPr>
          <w:rFonts w:ascii="Times New Roman" w:hAnsi="Times New Roman" w:cs="Times New Roman"/>
        </w:rPr>
        <w:t xml:space="preserve">Pasvalio </w:t>
      </w:r>
      <w:r w:rsidRPr="00570085">
        <w:rPr>
          <w:rFonts w:ascii="Times New Roman" w:hAnsi="Times New Roman" w:cs="Times New Roman"/>
        </w:rPr>
        <w:t xml:space="preserve">rajono savivaldybės švietimo sistemos grėsmės yra pagalbos specialistų poreikio augimas ateityje dėl augančio vaikų su specialiaisiais poreikiais skaičiaus, ikimokyklinio ugdymo mokytojų trūkumas ateityje bei netolygus vaikų, ugdomų pagal ikimokyklinio ir (ar) priešmokyklinio ugdymo programas, skaičius, kuris priklauso nuo emigracijos iš rajono mastų.  </w:t>
      </w:r>
    </w:p>
    <w:p w14:paraId="45E12F35" w14:textId="396303B4" w:rsidR="00B57C7F" w:rsidRPr="00570085" w:rsidRDefault="003F5AAD" w:rsidP="00B57C7F">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Pasvalio </w:t>
      </w:r>
      <w:r w:rsidR="00B57C7F" w:rsidRPr="00570085">
        <w:rPr>
          <w:rFonts w:ascii="Times New Roman" w:hAnsi="Times New Roman" w:cs="Times New Roman"/>
        </w:rPr>
        <w:t xml:space="preserve">rajono savivaldybėje veikia </w:t>
      </w:r>
      <w:r w:rsidR="005213CF" w:rsidRPr="00570085">
        <w:rPr>
          <w:rFonts w:ascii="Times New Roman" w:hAnsi="Times New Roman" w:cs="Times New Roman"/>
        </w:rPr>
        <w:t>Pasvalio sporto mokykla</w:t>
      </w:r>
      <w:r w:rsidR="00B57C7F" w:rsidRPr="00570085">
        <w:rPr>
          <w:rFonts w:ascii="Times New Roman" w:hAnsi="Times New Roman" w:cs="Times New Roman"/>
        </w:rPr>
        <w:t xml:space="preserve">, kuriame plėtojamos </w:t>
      </w:r>
      <w:r w:rsidR="005213CF" w:rsidRPr="00570085">
        <w:rPr>
          <w:rFonts w:ascii="Times New Roman" w:hAnsi="Times New Roman" w:cs="Times New Roman"/>
        </w:rPr>
        <w:t>septynios</w:t>
      </w:r>
      <w:r w:rsidR="00B57C7F" w:rsidRPr="00570085">
        <w:rPr>
          <w:rFonts w:ascii="Times New Roman" w:hAnsi="Times New Roman" w:cs="Times New Roman"/>
        </w:rPr>
        <w:t xml:space="preserve"> sporto šakos, organizuojami įvairūs sporto renginiai, aktyviai veikia sporto klubai, nuolat atnaujinamos, naujai įrengiamos sporto bazės bei sporto kompleksai. Tačiau maži atlyginimai neskatina jaunų profesionalių trenerių bei sporto specialistų dirbti rajone, o vaikams trūksta motyvacijos sportuoti. </w:t>
      </w:r>
    </w:p>
    <w:p w14:paraId="03303F9B" w14:textId="16125CDE" w:rsidR="003F5AAD" w:rsidRPr="00570085" w:rsidRDefault="003F5AAD" w:rsidP="003F5AAD">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Pasvalio rajono savivaldybėje yra teikiamos pirminio, antrinio lygio bei visuomenės sveikatos priežiūros paslaugos. Ateityje dėl sparčiai vykstančių visuomenės senėjimo procesų rajone didės slaugos, geriatrijos ir panašių paslaugų poreikis. Nors rajone fiksuojami geresni sergamumo bei ligotumo rodikliai nei </w:t>
      </w:r>
      <w:r w:rsidR="0082288C" w:rsidRPr="00570085">
        <w:rPr>
          <w:rFonts w:ascii="Times New Roman" w:hAnsi="Times New Roman" w:cs="Times New Roman"/>
        </w:rPr>
        <w:t xml:space="preserve">vidutiniškai </w:t>
      </w:r>
      <w:r w:rsidRPr="00570085">
        <w:rPr>
          <w:rFonts w:ascii="Times New Roman" w:hAnsi="Times New Roman" w:cs="Times New Roman"/>
        </w:rPr>
        <w:t xml:space="preserve">šalyje ir apskrityje, tačiau dominuoja susirgimai kvėpavimo, kraujotakos ir virškinimo sistemos ligomis, o sveikatos sistemos ištekliai čia yra mažesni nei šalyje (išskyrus slaugos lovų skaičių). </w:t>
      </w:r>
      <w:r w:rsidRPr="00570085">
        <w:rPr>
          <w:rFonts w:ascii="Times New Roman" w:hAnsi="Times New Roman" w:cs="Times New Roman"/>
        </w:rPr>
        <w:lastRenderedPageBreak/>
        <w:t xml:space="preserve">Ateityje gyventojų, ypač vaikų, sveikata gali blogėti dėl mažo fizinio aktyvumo, žalingų įpročių, taip pat ir dėl sveikatos priežiūros specialistų trūkumo, jų amžiaus vidurkio </w:t>
      </w:r>
      <w:r w:rsidR="0082288C" w:rsidRPr="00570085">
        <w:rPr>
          <w:rFonts w:ascii="Times New Roman" w:hAnsi="Times New Roman" w:cs="Times New Roman"/>
        </w:rPr>
        <w:t>augimo</w:t>
      </w:r>
      <w:r w:rsidRPr="00570085">
        <w:rPr>
          <w:rFonts w:ascii="Times New Roman" w:hAnsi="Times New Roman" w:cs="Times New Roman"/>
        </w:rPr>
        <w:t xml:space="preserve">. </w:t>
      </w:r>
    </w:p>
    <w:p w14:paraId="6ADCDF37" w14:textId="59816F4A" w:rsidR="00B57C7F" w:rsidRPr="00570085" w:rsidRDefault="00B57C7F" w:rsidP="00B57C7F">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Pastaruoju metu centrinės ir regioninės valdžios vykdoma socialinė politika prisidėjo prie socialinių pašalpų gavėjų</w:t>
      </w:r>
      <w:r w:rsidR="003F5AAD" w:rsidRPr="00570085">
        <w:rPr>
          <w:rFonts w:ascii="Times New Roman" w:hAnsi="Times New Roman" w:cs="Times New Roman"/>
        </w:rPr>
        <w:t xml:space="preserve"> skaičiaus</w:t>
      </w:r>
      <w:r w:rsidRPr="00570085">
        <w:rPr>
          <w:rFonts w:ascii="Times New Roman" w:hAnsi="Times New Roman" w:cs="Times New Roman"/>
        </w:rPr>
        <w:t xml:space="preserve"> ir išlaidų socialinėms pašalpoms mažėjimo. </w:t>
      </w:r>
      <w:r w:rsidR="005213CF" w:rsidRPr="00570085">
        <w:rPr>
          <w:rFonts w:ascii="Times New Roman" w:hAnsi="Times New Roman" w:cs="Times New Roman"/>
        </w:rPr>
        <w:t>Pasvalio</w:t>
      </w:r>
      <w:r w:rsidRPr="00570085">
        <w:rPr>
          <w:rFonts w:ascii="Times New Roman" w:hAnsi="Times New Roman" w:cs="Times New Roman"/>
        </w:rPr>
        <w:t xml:space="preserve"> rajone yra </w:t>
      </w:r>
      <w:r w:rsidR="005213CF" w:rsidRPr="00570085">
        <w:rPr>
          <w:rFonts w:ascii="Times New Roman" w:hAnsi="Times New Roman" w:cs="Times New Roman"/>
        </w:rPr>
        <w:t>platus</w:t>
      </w:r>
      <w:r w:rsidRPr="00570085">
        <w:rPr>
          <w:rFonts w:ascii="Times New Roman" w:hAnsi="Times New Roman" w:cs="Times New Roman"/>
        </w:rPr>
        <w:t xml:space="preserve"> socialin</w:t>
      </w:r>
      <w:r w:rsidR="005213CF" w:rsidRPr="00570085">
        <w:rPr>
          <w:rFonts w:ascii="Times New Roman" w:hAnsi="Times New Roman" w:cs="Times New Roman"/>
        </w:rPr>
        <w:t>es paslaugas teikiančių</w:t>
      </w:r>
      <w:r w:rsidRPr="00570085">
        <w:rPr>
          <w:rFonts w:ascii="Times New Roman" w:hAnsi="Times New Roman" w:cs="Times New Roman"/>
        </w:rPr>
        <w:t xml:space="preserve"> įstaigų bei organizacijų tinklas</w:t>
      </w:r>
      <w:r w:rsidR="005213CF" w:rsidRPr="00570085">
        <w:rPr>
          <w:rFonts w:ascii="Times New Roman" w:hAnsi="Times New Roman" w:cs="Times New Roman"/>
        </w:rPr>
        <w:t>, įsteigtas Globos centras, teikiamos pagalbos globėjams (rūpintojams) ir įvaikintojams paslaugos</w:t>
      </w:r>
      <w:r w:rsidR="003F5AAD" w:rsidRPr="00570085">
        <w:rPr>
          <w:rFonts w:ascii="Times New Roman" w:hAnsi="Times New Roman" w:cs="Times New Roman"/>
        </w:rPr>
        <w:t>, veikia Šeimos krizių centras, Bendruomeniniai šeimos namai</w:t>
      </w:r>
      <w:r w:rsidRPr="00570085">
        <w:rPr>
          <w:rFonts w:ascii="Times New Roman" w:hAnsi="Times New Roman" w:cs="Times New Roman"/>
        </w:rPr>
        <w:t xml:space="preserve">. Rajone </w:t>
      </w:r>
      <w:r w:rsidR="003F5AAD" w:rsidRPr="00570085">
        <w:rPr>
          <w:rFonts w:ascii="Times New Roman" w:hAnsi="Times New Roman" w:cs="Times New Roman"/>
        </w:rPr>
        <w:t xml:space="preserve">sparčiausiai iš kaimyninių savivaldybių </w:t>
      </w:r>
      <w:r w:rsidRPr="00570085">
        <w:rPr>
          <w:rFonts w:ascii="Times New Roman" w:hAnsi="Times New Roman" w:cs="Times New Roman"/>
        </w:rPr>
        <w:t>mažėja socialinės rizikos šeimų ir jose augančių vaikų skaičius, gerėja socialinių paslaugų prieinamumas asmens namuose, tačiau vis vien yra nepatenkinami visų socialinių paslaugų gavėjų poreikiai</w:t>
      </w:r>
      <w:r w:rsidR="003F5AAD" w:rsidRPr="00570085">
        <w:rPr>
          <w:rFonts w:ascii="Times New Roman" w:hAnsi="Times New Roman" w:cs="Times New Roman"/>
        </w:rPr>
        <w:t>, nėra savarankiško gyvenimo namų</w:t>
      </w:r>
      <w:r w:rsidRPr="00570085">
        <w:rPr>
          <w:rFonts w:ascii="Times New Roman" w:hAnsi="Times New Roman" w:cs="Times New Roman"/>
        </w:rPr>
        <w:t xml:space="preserve">. Didžiausios grėsmės socialinėje srityje yra sparčiai senstanti visuomenė, didėjanti kai kurių gyventojų grupių socialinė atskirtis. </w:t>
      </w:r>
    </w:p>
    <w:p w14:paraId="16B42B1E" w14:textId="6B807544" w:rsidR="00EA6BFB" w:rsidRPr="00570085" w:rsidRDefault="003F5AAD" w:rsidP="00EA6BFB">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Kultūros srityje Pasvalio rajono savivaldybėje išsiskiria Pasvalio Mariaus Katiliškio viešojoje bibliotekoje veikiančia mobiliąja biblioteka, sparčiai augančiu virtualių lankytojų skaičiumi</w:t>
      </w:r>
      <w:r w:rsidR="00EA6BFB" w:rsidRPr="00570085">
        <w:rPr>
          <w:rFonts w:ascii="Times New Roman" w:hAnsi="Times New Roman" w:cs="Times New Roman"/>
        </w:rPr>
        <w:t>, plačiu teikiamų inovatyvių paslaugų spektru,</w:t>
      </w:r>
      <w:r w:rsidRPr="00570085">
        <w:rPr>
          <w:rFonts w:ascii="Times New Roman" w:hAnsi="Times New Roman" w:cs="Times New Roman"/>
        </w:rPr>
        <w:t xml:space="preserve"> </w:t>
      </w:r>
      <w:r w:rsidR="00EA6BFB" w:rsidRPr="00570085">
        <w:rPr>
          <w:rFonts w:ascii="Times New Roman" w:hAnsi="Times New Roman" w:cs="Times New Roman"/>
        </w:rPr>
        <w:t>čia veikianči</w:t>
      </w:r>
      <w:r w:rsidR="0082288C" w:rsidRPr="00570085">
        <w:rPr>
          <w:rFonts w:ascii="Times New Roman" w:hAnsi="Times New Roman" w:cs="Times New Roman"/>
        </w:rPr>
        <w:t>u</w:t>
      </w:r>
      <w:r w:rsidR="00EA6BFB" w:rsidRPr="00570085">
        <w:rPr>
          <w:rFonts w:ascii="Times New Roman" w:hAnsi="Times New Roman" w:cs="Times New Roman"/>
        </w:rPr>
        <w:t xml:space="preserve"> atviru jaunimo centru</w:t>
      </w:r>
      <w:r w:rsidR="0082288C" w:rsidRPr="00570085">
        <w:rPr>
          <w:rFonts w:ascii="Times New Roman" w:hAnsi="Times New Roman" w:cs="Times New Roman"/>
        </w:rPr>
        <w:t>. E</w:t>
      </w:r>
      <w:r w:rsidRPr="00570085">
        <w:rPr>
          <w:rFonts w:ascii="Times New Roman" w:hAnsi="Times New Roman" w:cs="Times New Roman"/>
        </w:rPr>
        <w:t>dukacin</w:t>
      </w:r>
      <w:r w:rsidR="0082288C" w:rsidRPr="00570085">
        <w:rPr>
          <w:rFonts w:ascii="Times New Roman" w:hAnsi="Times New Roman" w:cs="Times New Roman"/>
        </w:rPr>
        <w:t>ė</w:t>
      </w:r>
      <w:r w:rsidRPr="00570085">
        <w:rPr>
          <w:rFonts w:ascii="Times New Roman" w:hAnsi="Times New Roman" w:cs="Times New Roman"/>
        </w:rPr>
        <w:t>, švietėjiška veikla</w:t>
      </w:r>
      <w:r w:rsidR="0082288C" w:rsidRPr="00570085">
        <w:rPr>
          <w:rFonts w:ascii="Times New Roman" w:hAnsi="Times New Roman" w:cs="Times New Roman"/>
        </w:rPr>
        <w:t xml:space="preserve"> vykdoma</w:t>
      </w:r>
      <w:r w:rsidRPr="00570085">
        <w:rPr>
          <w:rFonts w:ascii="Times New Roman" w:hAnsi="Times New Roman" w:cs="Times New Roman"/>
        </w:rPr>
        <w:t xml:space="preserve"> visos</w:t>
      </w:r>
      <w:r w:rsidR="0082288C" w:rsidRPr="00570085">
        <w:rPr>
          <w:rFonts w:ascii="Times New Roman" w:hAnsi="Times New Roman" w:cs="Times New Roman"/>
        </w:rPr>
        <w:t>e</w:t>
      </w:r>
      <w:r w:rsidRPr="00570085">
        <w:rPr>
          <w:rFonts w:ascii="Times New Roman" w:hAnsi="Times New Roman" w:cs="Times New Roman"/>
        </w:rPr>
        <w:t xml:space="preserve"> Pasvalio rajono savivaldybės kultūros </w:t>
      </w:r>
      <w:r w:rsidR="00EA6BFB" w:rsidRPr="00570085">
        <w:rPr>
          <w:rFonts w:ascii="Times New Roman" w:hAnsi="Times New Roman" w:cs="Times New Roman"/>
        </w:rPr>
        <w:t xml:space="preserve">įstaigose. Tačiau Savivaldybėje mažėja tiek meno mėgėjų kolektyvų ir jų dalyvių, tiek Pasvalio krašto muziejaus lankytojų skaičius, ir ateityje šis neigiamas progresas gali spartėti dėl gyventojų skaičiaus mažėjimo rajone bei dėl gyventojų kultūrinio aktyvumo mažėjimo. </w:t>
      </w:r>
    </w:p>
    <w:p w14:paraId="54953D7B" w14:textId="34F35A7A" w:rsidR="00EA6BFB" w:rsidRDefault="00EA6BFB" w:rsidP="00EA6BFB">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Pasvalio </w:t>
      </w:r>
      <w:r w:rsidR="00B57C7F" w:rsidRPr="00570085">
        <w:rPr>
          <w:rFonts w:ascii="Times New Roman" w:hAnsi="Times New Roman" w:cs="Times New Roman"/>
        </w:rPr>
        <w:t>rajone veikia pakankamai daug nevyriausybinių organizacijų, bendruomeni</w:t>
      </w:r>
      <w:r w:rsidRPr="00570085">
        <w:rPr>
          <w:rFonts w:ascii="Times New Roman" w:hAnsi="Times New Roman" w:cs="Times New Roman"/>
        </w:rPr>
        <w:t>ni</w:t>
      </w:r>
      <w:r w:rsidR="00B57C7F" w:rsidRPr="00570085">
        <w:rPr>
          <w:rFonts w:ascii="Times New Roman" w:hAnsi="Times New Roman" w:cs="Times New Roman"/>
        </w:rPr>
        <w:t>ų</w:t>
      </w:r>
      <w:r w:rsidRPr="00570085">
        <w:rPr>
          <w:rFonts w:ascii="Times New Roman" w:hAnsi="Times New Roman" w:cs="Times New Roman"/>
        </w:rPr>
        <w:t xml:space="preserve"> organizacijų</w:t>
      </w:r>
      <w:r w:rsidR="00B57C7F" w:rsidRPr="00570085">
        <w:rPr>
          <w:rFonts w:ascii="Times New Roman" w:hAnsi="Times New Roman" w:cs="Times New Roman"/>
        </w:rPr>
        <w:t>,</w:t>
      </w:r>
      <w:r w:rsidRPr="00570085">
        <w:rPr>
          <w:rFonts w:ascii="Times New Roman" w:hAnsi="Times New Roman" w:cs="Times New Roman"/>
        </w:rPr>
        <w:t xml:space="preserve"> jaunimo organizacijų, neformalių jaunimo grupių ir kitų visuomeninių organizacijų, </w:t>
      </w:r>
      <w:r w:rsidR="00B57C7F" w:rsidRPr="00570085">
        <w:rPr>
          <w:rFonts w:ascii="Times New Roman" w:hAnsi="Times New Roman" w:cs="Times New Roman"/>
        </w:rPr>
        <w:t xml:space="preserve"> </w:t>
      </w:r>
      <w:r w:rsidRPr="00570085">
        <w:rPr>
          <w:rFonts w:ascii="Times New Roman" w:hAnsi="Times New Roman" w:cs="Times New Roman"/>
        </w:rPr>
        <w:t xml:space="preserve">Pasvalio rajono </w:t>
      </w:r>
      <w:r w:rsidR="00B57C7F" w:rsidRPr="00570085">
        <w:rPr>
          <w:rFonts w:ascii="Times New Roman" w:hAnsi="Times New Roman" w:cs="Times New Roman"/>
        </w:rPr>
        <w:t xml:space="preserve">vietos veiklos grupė, veikia </w:t>
      </w:r>
      <w:r w:rsidRPr="00570085">
        <w:rPr>
          <w:rFonts w:ascii="Times New Roman" w:hAnsi="Times New Roman" w:cs="Times New Roman"/>
        </w:rPr>
        <w:t>atvira jaunimo erdvė ir atviras jaunimo centras,</w:t>
      </w:r>
      <w:r w:rsidR="00B57C7F" w:rsidRPr="00570085">
        <w:rPr>
          <w:rFonts w:ascii="Times New Roman" w:hAnsi="Times New Roman" w:cs="Times New Roman"/>
        </w:rPr>
        <w:t xml:space="preserve"> įgyvendinama jaunimo politika. Tačiau dėl nuolat mažėjančio jaunuolių skaičiaus, </w:t>
      </w:r>
      <w:r w:rsidRPr="00570085">
        <w:rPr>
          <w:rFonts w:ascii="Times New Roman" w:hAnsi="Times New Roman" w:cs="Times New Roman"/>
        </w:rPr>
        <w:t>gyventojų aktyvumo stokos prisijungiant prie visuomeninių organizacijų</w:t>
      </w:r>
      <w:r w:rsidR="00B57C7F" w:rsidRPr="00570085">
        <w:rPr>
          <w:rFonts w:ascii="Times New Roman" w:hAnsi="Times New Roman" w:cs="Times New Roman"/>
        </w:rPr>
        <w:t xml:space="preserve">, stokojama jaunimo užimtumo veiklų, bendruomeniškumo. Grėsmėmis laikytinas bendradarbiavimo ir informacijos sklaidos trūkumas tarp įvairių NVO, JO, </w:t>
      </w:r>
      <w:r w:rsidRPr="00570085">
        <w:rPr>
          <w:rFonts w:ascii="Times New Roman" w:hAnsi="Times New Roman" w:cs="Times New Roman"/>
        </w:rPr>
        <w:t xml:space="preserve">BO, </w:t>
      </w:r>
      <w:r w:rsidR="00B57C7F" w:rsidRPr="00570085">
        <w:rPr>
          <w:rFonts w:ascii="Times New Roman" w:hAnsi="Times New Roman" w:cs="Times New Roman"/>
        </w:rPr>
        <w:t>žmogiškųjų išteklių trūkumas dirbant su jaunimu</w:t>
      </w:r>
      <w:r w:rsidR="0082288C" w:rsidRPr="00570085">
        <w:rPr>
          <w:rFonts w:ascii="Times New Roman" w:hAnsi="Times New Roman" w:cs="Times New Roman"/>
        </w:rPr>
        <w:t>, per maža visuomeninių organizacijų įtrauktis</w:t>
      </w:r>
      <w:r w:rsidR="00B57C7F" w:rsidRPr="00570085">
        <w:rPr>
          <w:rFonts w:ascii="Times New Roman" w:hAnsi="Times New Roman" w:cs="Times New Roman"/>
        </w:rPr>
        <w:t xml:space="preserve">. </w:t>
      </w:r>
    </w:p>
    <w:p w14:paraId="769BBE71" w14:textId="77777777" w:rsidR="00942DD7" w:rsidRDefault="00942DD7" w:rsidP="00942DD7">
      <w:pPr>
        <w:pStyle w:val="Antrat2"/>
        <w:numPr>
          <w:ilvl w:val="0"/>
          <w:numId w:val="0"/>
        </w:numPr>
        <w:spacing w:after="120" w:line="240" w:lineRule="auto"/>
        <w:jc w:val="center"/>
        <w:rPr>
          <w:rFonts w:ascii="Times New Roman" w:hAnsi="Times New Roman" w:cs="Times New Roman"/>
          <w:sz w:val="24"/>
          <w:szCs w:val="24"/>
        </w:rPr>
      </w:pPr>
    </w:p>
    <w:p w14:paraId="4FE5FD58" w14:textId="77777777" w:rsidR="00942DD7" w:rsidRPr="00570085" w:rsidRDefault="00942DD7" w:rsidP="00942DD7">
      <w:pPr>
        <w:pStyle w:val="btekstas"/>
        <w:tabs>
          <w:tab w:val="left" w:pos="1080"/>
        </w:tabs>
        <w:spacing w:line="240" w:lineRule="auto"/>
        <w:rPr>
          <w:rFonts w:ascii="Times New Roman" w:hAnsi="Times New Roman" w:cs="Times New Roman"/>
          <w:i/>
        </w:rPr>
      </w:pPr>
      <w:r w:rsidRPr="00570085">
        <w:rPr>
          <w:rFonts w:ascii="Times New Roman" w:hAnsi="Times New Roman" w:cs="Times New Roman"/>
          <w:i/>
        </w:rPr>
        <w:t xml:space="preserve">Siekiant </w:t>
      </w:r>
      <w:r w:rsidRPr="00570085">
        <w:rPr>
          <w:rFonts w:ascii="Times New Roman" w:hAnsi="Times New Roman" w:cs="Times New Roman"/>
          <w:b/>
          <w:i/>
        </w:rPr>
        <w:t xml:space="preserve">aukštos gyvenimo kokybės, socialinio atsakingumo ir pilietiškumo, </w:t>
      </w:r>
      <w:r w:rsidRPr="00570085">
        <w:rPr>
          <w:rFonts w:ascii="Times New Roman" w:hAnsi="Times New Roman" w:cs="Times New Roman"/>
          <w:i/>
        </w:rPr>
        <w:t xml:space="preserve">Pasvalio rajono savivaldybė turėtų pasinaudoti galimybėmis modernizuoti švietimo, socialinės apsaugos, sveikatos priežiūros įstaigas, diegti šiose įstaigose inovacijas, informacines bei elektronines sistemas, pritraukti jaunus, kvalifikuotus specialistus į rajoną, didinti neformaliojo švietimo prieinamumą, skatinti gyventojų sveiką gyvenseną bei fizinį aktyvumą, užtikrinti socialinę apsaugą visoms pažeidžiamiausioms gyventojų grupėms, kurti vaikui ir šeimai palankią aplinką. </w:t>
      </w:r>
    </w:p>
    <w:p w14:paraId="45350265" w14:textId="77777777" w:rsidR="00942DD7" w:rsidRPr="00570085" w:rsidRDefault="00942DD7" w:rsidP="00942DD7">
      <w:pPr>
        <w:pStyle w:val="btekstas"/>
        <w:tabs>
          <w:tab w:val="left" w:pos="1080"/>
        </w:tabs>
        <w:spacing w:line="240" w:lineRule="auto"/>
        <w:rPr>
          <w:rFonts w:ascii="Times New Roman" w:hAnsi="Times New Roman" w:cs="Times New Roman"/>
          <w:i/>
        </w:rPr>
      </w:pPr>
      <w:r w:rsidRPr="00570085">
        <w:rPr>
          <w:rFonts w:ascii="Times New Roman" w:hAnsi="Times New Roman" w:cs="Times New Roman"/>
          <w:i/>
        </w:rPr>
        <w:t xml:space="preserve">Aukšta gyvenimo kokybė bus pasiekta tuomet, kai stabilizuosis arba ims didėti natūralus gyventojų prieaugis, mažės emigracija, žmonės bus linkę atvykti gyventi ir dirbti į Pasvalio rajoną. To pasiekti padės Pasvalio rajono savivaldybės ugdymo įstaigose diegiamos specializuotos švietimo programos atitinkančios pasirinktą rajono specializaciją (robotikos ir automatizavimo, biotechnologijų, transporto ir logistikos, žemės ūkio ir pramonės krypčių), taikomas tikslinis profesinis minėtų sričių orientavimas, perkvalifikavimas ir aktyvios darbo rinkos priemonės, dualinės profesinės mokymo sistemos įgyvendinimas rajone (teorija – profesinėje mokslo įstaigoje, praktika – verslo įmonėje), gamtos, technologijų, inžinerijos, matematikos ir kūrybiškumo ugdymo atviros prieigos centrų steigimas, įveiklinimas ir jų tinklaveikos užtikrinimas. Kultūros srityje reikėtų Pasvalio rajono savivaldybės kultūros įstaigų infrastruktūrą bei kultūros paslaugas įveiklinti europiniams, nacionaliniams, regioniniams keliams (turizmui), švietimui (edukacinėms programoms), kultūrai, kitoms viešosioms paslaugoms ir ekonominei veiklai; socialinės apsaugos srityje –teikti socialinę atskirtį patiriančių jaunų asmenų integravimosi ar grįžimo į darbo rinką ar švietimo sistemą paslaugas, vykdyti specializuotas programas skirtas institucinę patirtį turinčių grupių integracijai į visuomenę, diegti, pritaikyti ir įteisinti socialinio verslo modelius, rengti ir įgyvendinti emigrantų grąžinimo ir imigrantų integracijos programas; sveikatos srityje didžiausią dėmesį skirti sveikatos priežiūros specialistų trūkumo problemoms spręsti. </w:t>
      </w:r>
    </w:p>
    <w:p w14:paraId="1DA9A5F9" w14:textId="1C116AE8" w:rsidR="00942DD7" w:rsidRPr="00570085" w:rsidRDefault="00942DD7" w:rsidP="00942DD7">
      <w:pPr>
        <w:pStyle w:val="btekstas"/>
        <w:tabs>
          <w:tab w:val="left" w:pos="1080"/>
        </w:tabs>
        <w:spacing w:line="240" w:lineRule="auto"/>
        <w:rPr>
          <w:rFonts w:ascii="Times New Roman" w:hAnsi="Times New Roman" w:cs="Times New Roman"/>
          <w:i/>
        </w:rPr>
      </w:pPr>
      <w:r w:rsidRPr="00570085">
        <w:rPr>
          <w:rFonts w:ascii="Times New Roman" w:hAnsi="Times New Roman" w:cs="Times New Roman"/>
          <w:i/>
        </w:rPr>
        <w:t xml:space="preserve">Aukšta gyvenimo kokybė yra suprantama ir kaip pilietiškumo ugdymas, skatinimas. Siekiant šio tikslo, Pasvalio rajono savivaldybė turėtų plėtoti savanorišką veiklą, skatinti kurtis naujas nevyriausybines </w:t>
      </w:r>
      <w:r w:rsidRPr="00570085">
        <w:rPr>
          <w:rFonts w:ascii="Times New Roman" w:hAnsi="Times New Roman" w:cs="Times New Roman"/>
          <w:i/>
        </w:rPr>
        <w:lastRenderedPageBreak/>
        <w:t xml:space="preserve">bendruomenines, jaunimo organizacijas, jaunimo neformalias grupes, plėtoti mobilų darbą su jaunimu, steigti atviras jaunimo erdves ar centrus, skatinti jaunimo verslumą, didinti jo užimtumą, taikant naujus, inovatyvius metodus, apskritai didinti bendruomenės įtrauktį į valdymą, verslą, viešąsias paslaugas. </w:t>
      </w:r>
    </w:p>
    <w:p w14:paraId="10510DAA" w14:textId="0C25E82C" w:rsidR="00942DD7" w:rsidRPr="00570085" w:rsidRDefault="00942DD7" w:rsidP="00942DD7">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Siekiant įgyvendinti II prioritetą, yra numatyti 5 tikslai su atitinkamais uždaviniais (iš viso 15 uždavinių). </w:t>
      </w:r>
    </w:p>
    <w:p w14:paraId="76E2D1E9" w14:textId="0A33612A" w:rsidR="00942DD7" w:rsidRPr="00570085" w:rsidRDefault="00942DD7" w:rsidP="00EA6BFB">
      <w:pPr>
        <w:pStyle w:val="btekstas"/>
        <w:tabs>
          <w:tab w:val="left" w:pos="1080"/>
        </w:tabs>
        <w:spacing w:line="240" w:lineRule="auto"/>
        <w:rPr>
          <w:rFonts w:ascii="Times New Roman" w:hAnsi="Times New Roman" w:cs="Times New Roman"/>
        </w:rPr>
      </w:pPr>
      <w:r w:rsidRPr="00570085">
        <w:rPr>
          <w:rFonts w:ascii="Times New Roman" w:hAnsi="Times New Roman" w:cs="Times New Roman"/>
          <w:noProof/>
        </w:rPr>
        <w:drawing>
          <wp:anchor distT="0" distB="0" distL="114300" distR="114300" simplePos="0" relativeHeight="251810304" behindDoc="0" locked="0" layoutInCell="1" allowOverlap="1" wp14:anchorId="58E93220" wp14:editId="4E82FFA4">
            <wp:simplePos x="0" y="0"/>
            <wp:positionH relativeFrom="page">
              <wp:posOffset>350520</wp:posOffset>
            </wp:positionH>
            <wp:positionV relativeFrom="page">
              <wp:posOffset>2129790</wp:posOffset>
            </wp:positionV>
            <wp:extent cx="6827520" cy="6755130"/>
            <wp:effectExtent l="76200" t="57150" r="68580" b="7620"/>
            <wp:wrapTight wrapText="bothSides">
              <wp:wrapPolygon edited="0">
                <wp:start x="8016" y="-183"/>
                <wp:lineTo x="8016" y="2863"/>
                <wp:lineTo x="-241" y="2863"/>
                <wp:lineTo x="-241" y="6761"/>
                <wp:lineTo x="181" y="7736"/>
                <wp:lineTo x="301" y="17482"/>
                <wp:lineTo x="723" y="17482"/>
                <wp:lineTo x="723" y="20406"/>
                <wp:lineTo x="9161" y="20406"/>
                <wp:lineTo x="9221" y="21563"/>
                <wp:lineTo x="12958" y="21563"/>
                <wp:lineTo x="13018" y="20406"/>
                <wp:lineTo x="16031" y="20406"/>
                <wp:lineTo x="17538" y="20102"/>
                <wp:lineTo x="17417" y="14558"/>
                <wp:lineTo x="20129" y="14558"/>
                <wp:lineTo x="21757" y="14193"/>
                <wp:lineTo x="21757" y="6883"/>
                <wp:lineTo x="21335" y="6761"/>
                <wp:lineTo x="21455" y="3594"/>
                <wp:lineTo x="18804" y="3289"/>
                <wp:lineTo x="13199" y="2863"/>
                <wp:lineTo x="13199" y="-183"/>
                <wp:lineTo x="8016" y="-183"/>
              </wp:wrapPolygon>
            </wp:wrapTight>
            <wp:docPr id="291" name="Diagram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4" r:lo="rId335" r:qs="rId336" r:cs="rId337"/>
              </a:graphicData>
            </a:graphic>
            <wp14:sizeRelH relativeFrom="margin">
              <wp14:pctWidth>0</wp14:pctWidth>
            </wp14:sizeRelH>
            <wp14:sizeRelV relativeFrom="margin">
              <wp14:pctHeight>0</wp14:pctHeight>
            </wp14:sizeRelV>
          </wp:anchor>
        </w:drawing>
      </w:r>
    </w:p>
    <w:p w14:paraId="1179FBC6" w14:textId="2A90A5BF" w:rsidR="00A55434" w:rsidRPr="00570085" w:rsidRDefault="00A55434" w:rsidP="00B57C7F"/>
    <w:p w14:paraId="52258121" w14:textId="73B4D9ED" w:rsidR="00A55434" w:rsidRPr="00570085" w:rsidRDefault="00A55434" w:rsidP="00B57C7F"/>
    <w:p w14:paraId="061DE00B" w14:textId="5AD47890" w:rsidR="00A55434" w:rsidRPr="00570085" w:rsidRDefault="00A55434" w:rsidP="00B57C7F"/>
    <w:p w14:paraId="09AB67CD" w14:textId="2CDD6E76" w:rsidR="00A55434" w:rsidRPr="00570085" w:rsidRDefault="00A55434" w:rsidP="00B57C7F"/>
    <w:p w14:paraId="66C2E218" w14:textId="5D68A98E" w:rsidR="00A55434" w:rsidRPr="00570085" w:rsidRDefault="00A55434" w:rsidP="00B57C7F"/>
    <w:p w14:paraId="133D8993" w14:textId="3AD38FD7" w:rsidR="00A55434" w:rsidRPr="00570085" w:rsidRDefault="00A55434" w:rsidP="00B57C7F"/>
    <w:p w14:paraId="6141F0DD" w14:textId="39C22C3F" w:rsidR="00A55434" w:rsidRPr="00570085" w:rsidRDefault="00A55434" w:rsidP="00B57C7F"/>
    <w:p w14:paraId="69283E2F" w14:textId="47E66DFC" w:rsidR="00A55434" w:rsidRPr="00570085" w:rsidRDefault="00A55434" w:rsidP="00B57C7F"/>
    <w:p w14:paraId="6E163F60" w14:textId="668A361E" w:rsidR="00A55434" w:rsidRPr="00570085" w:rsidRDefault="00A55434" w:rsidP="00B57C7F"/>
    <w:p w14:paraId="5F4AFAA2" w14:textId="5A7DFB9B" w:rsidR="00A55434" w:rsidRPr="00570085" w:rsidRDefault="00A55434" w:rsidP="00B57C7F"/>
    <w:p w14:paraId="2E2A5296" w14:textId="28AEFFD6" w:rsidR="00A55434" w:rsidRPr="00570085" w:rsidRDefault="00A55434" w:rsidP="00B57C7F"/>
    <w:p w14:paraId="283B1D4E" w14:textId="36CA7D32" w:rsidR="00564C0C" w:rsidRPr="00570085" w:rsidRDefault="00564C0C" w:rsidP="00564C0C">
      <w:pPr>
        <w:pStyle w:val="Antrat2"/>
        <w:numPr>
          <w:ilvl w:val="0"/>
          <w:numId w:val="0"/>
        </w:numPr>
        <w:spacing w:after="120" w:line="240" w:lineRule="auto"/>
        <w:jc w:val="center"/>
        <w:rPr>
          <w:rFonts w:ascii="Times New Roman" w:hAnsi="Times New Roman" w:cs="Times New Roman"/>
          <w:sz w:val="24"/>
          <w:szCs w:val="24"/>
        </w:rPr>
      </w:pPr>
      <w:bookmarkStart w:id="44" w:name="_Toc14168114"/>
      <w:r w:rsidRPr="00570085">
        <w:rPr>
          <w:rFonts w:ascii="Times New Roman" w:hAnsi="Times New Roman" w:cs="Times New Roman"/>
          <w:sz w:val="24"/>
          <w:szCs w:val="24"/>
        </w:rPr>
        <w:t>5.3. III PRIORITETO PAŽANGOS VERTINIMAS, JO TIKSLAI IR UŽDAVINIAI</w:t>
      </w:r>
      <w:bookmarkEnd w:id="44"/>
    </w:p>
    <w:p w14:paraId="3376A7AD" w14:textId="448DB6FC" w:rsidR="00BC25F1" w:rsidRPr="00570085" w:rsidRDefault="00BC25F1" w:rsidP="00BC25F1">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Atlikta vidaus ir išorės aplinkos analizė parodė, kad </w:t>
      </w:r>
      <w:r w:rsidR="008C1CE9" w:rsidRPr="00570085">
        <w:rPr>
          <w:rFonts w:ascii="Times New Roman" w:hAnsi="Times New Roman" w:cs="Times New Roman"/>
        </w:rPr>
        <w:t>Pasvalio</w:t>
      </w:r>
      <w:r w:rsidRPr="00570085">
        <w:rPr>
          <w:rFonts w:ascii="Times New Roman" w:hAnsi="Times New Roman" w:cs="Times New Roman"/>
        </w:rPr>
        <w:t xml:space="preserve"> rajone yra vykdoma oro, paviršinio ir požeminio vandens, </w:t>
      </w:r>
      <w:r w:rsidR="008C1CE9" w:rsidRPr="00570085">
        <w:rPr>
          <w:rFonts w:ascii="Times New Roman" w:hAnsi="Times New Roman" w:cs="Times New Roman"/>
        </w:rPr>
        <w:t>kraštovaizdžio</w:t>
      </w:r>
      <w:r w:rsidRPr="00570085">
        <w:rPr>
          <w:rFonts w:ascii="Times New Roman" w:hAnsi="Times New Roman" w:cs="Times New Roman"/>
        </w:rPr>
        <w:t xml:space="preserve">, triukšmo stebėsena, rajono teritorijoje veikia didelių gabaritų atliekų, </w:t>
      </w:r>
      <w:r w:rsidRPr="00570085">
        <w:rPr>
          <w:rFonts w:ascii="Times New Roman" w:hAnsi="Times New Roman" w:cs="Times New Roman"/>
        </w:rPr>
        <w:lastRenderedPageBreak/>
        <w:t xml:space="preserve">žaliųjų atliekų surinkimo aikštelės, vyksta </w:t>
      </w:r>
      <w:r w:rsidR="008C1CE9" w:rsidRPr="00570085">
        <w:rPr>
          <w:rFonts w:ascii="Times New Roman" w:hAnsi="Times New Roman" w:cs="Times New Roman"/>
        </w:rPr>
        <w:t>individualių rūšiavimo priemonių plėtra</w:t>
      </w:r>
      <w:r w:rsidRPr="00570085">
        <w:rPr>
          <w:rFonts w:ascii="Times New Roman" w:hAnsi="Times New Roman" w:cs="Times New Roman"/>
        </w:rPr>
        <w:t>. Rajone aplinkosaugos srityje pagrindines grėsmes kelia augantys automobilių srautai</w:t>
      </w:r>
      <w:r w:rsidR="008C1CE9" w:rsidRPr="00570085">
        <w:rPr>
          <w:rFonts w:ascii="Times New Roman" w:hAnsi="Times New Roman" w:cs="Times New Roman"/>
        </w:rPr>
        <w:t>, pramonės plėtra, veiklos susijusios su žemės ūkių modernizacija</w:t>
      </w:r>
      <w:r w:rsidRPr="00570085">
        <w:rPr>
          <w:rFonts w:ascii="Times New Roman" w:hAnsi="Times New Roman" w:cs="Times New Roman"/>
        </w:rPr>
        <w:t xml:space="preserve"> bei nepakankamas gyventojų sąmoningumas rūšiuojant atliekas ir tausojant gamtinę aplinką. </w:t>
      </w:r>
    </w:p>
    <w:p w14:paraId="6A0B66BF" w14:textId="41BC0D1C" w:rsidR="00BC25F1" w:rsidRPr="00570085" w:rsidRDefault="008C1CE9" w:rsidP="00BC25F1">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Pasvalio </w:t>
      </w:r>
      <w:r w:rsidR="00BC25F1" w:rsidRPr="00570085">
        <w:rPr>
          <w:rFonts w:ascii="Times New Roman" w:hAnsi="Times New Roman" w:cs="Times New Roman"/>
        </w:rPr>
        <w:t xml:space="preserve">rajone yra vykdoma vandens tiekimo, vandens kokybės gerinimo ir nuotekų tvarkymo </w:t>
      </w:r>
      <w:r w:rsidRPr="00570085">
        <w:rPr>
          <w:rFonts w:ascii="Times New Roman" w:hAnsi="Times New Roman" w:cs="Times New Roman"/>
        </w:rPr>
        <w:t>infrastruktūros</w:t>
      </w:r>
      <w:r w:rsidR="00BC25F1" w:rsidRPr="00570085">
        <w:rPr>
          <w:rFonts w:ascii="Times New Roman" w:hAnsi="Times New Roman" w:cs="Times New Roman"/>
        </w:rPr>
        <w:t xml:space="preserve"> plėtra, dėl ko visos nuotekos yra išvalomos iki normų</w:t>
      </w:r>
      <w:r w:rsidRPr="00570085">
        <w:rPr>
          <w:rFonts w:ascii="Times New Roman" w:hAnsi="Times New Roman" w:cs="Times New Roman"/>
        </w:rPr>
        <w:t>, mažiau teršiama gamta</w:t>
      </w:r>
      <w:r w:rsidR="00BC25F1" w:rsidRPr="00570085">
        <w:rPr>
          <w:rFonts w:ascii="Times New Roman" w:hAnsi="Times New Roman" w:cs="Times New Roman"/>
        </w:rPr>
        <w:t xml:space="preserve">. Tuo pačiu auga ir abonentų, prisijungusių prie vandens tiekimo ir nuotekų surinkimo tinklų skaičius, nors gyventojų aktyvumas galėtų būtų didesnis. Nors </w:t>
      </w:r>
      <w:r w:rsidRPr="00570085">
        <w:rPr>
          <w:rFonts w:ascii="Times New Roman" w:hAnsi="Times New Roman" w:cs="Times New Roman"/>
        </w:rPr>
        <w:t xml:space="preserve">Pasvalio </w:t>
      </w:r>
      <w:r w:rsidR="00BC25F1" w:rsidRPr="00570085">
        <w:rPr>
          <w:rFonts w:ascii="Times New Roman" w:hAnsi="Times New Roman" w:cs="Times New Roman"/>
        </w:rPr>
        <w:t>mieste yra surenkamos lietaus nuotekos, tačiau kaimiškose rajono teritorijose trūksta paviršinių nuotekų surinkimo infrastruktūros. Viena iš pagrindinių grėsmių yra besikeičiančios hidrometeorologinės sąlygos šalyje</w:t>
      </w:r>
      <w:r w:rsidRPr="00570085">
        <w:rPr>
          <w:rFonts w:ascii="Times New Roman" w:hAnsi="Times New Roman" w:cs="Times New Roman"/>
        </w:rPr>
        <w:t xml:space="preserve"> </w:t>
      </w:r>
      <w:r w:rsidR="00BC25F1" w:rsidRPr="00570085">
        <w:rPr>
          <w:rFonts w:ascii="Times New Roman" w:hAnsi="Times New Roman" w:cs="Times New Roman"/>
        </w:rPr>
        <w:t xml:space="preserve">ir pasaulyje, gausėjančių liūčių tikimybė dėl klimato kaitos. </w:t>
      </w:r>
    </w:p>
    <w:p w14:paraId="5271917D" w14:textId="25908182" w:rsidR="00BC25F1" w:rsidRPr="00570085" w:rsidRDefault="008C1CE9" w:rsidP="00BC25F1">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Pasvalio </w:t>
      </w:r>
      <w:r w:rsidR="00BC25F1" w:rsidRPr="00570085">
        <w:rPr>
          <w:rFonts w:ascii="Times New Roman" w:hAnsi="Times New Roman" w:cs="Times New Roman"/>
        </w:rPr>
        <w:t>rajone vykdoma daugiabučių namų bei viešųjų pastatų renovacija, modernizuojama šilumos i</w:t>
      </w:r>
      <w:r w:rsidR="0082288C" w:rsidRPr="00570085">
        <w:rPr>
          <w:rFonts w:ascii="Times New Roman" w:hAnsi="Times New Roman" w:cs="Times New Roman"/>
        </w:rPr>
        <w:t>r</w:t>
      </w:r>
      <w:r w:rsidR="00BC25F1" w:rsidRPr="00570085">
        <w:rPr>
          <w:rFonts w:ascii="Times New Roman" w:hAnsi="Times New Roman" w:cs="Times New Roman"/>
        </w:rPr>
        <w:t xml:space="preserve"> apšvietimo infrastruktūra prisideda prie energetinės rajono infrastruktūros plėtros, vystoma </w:t>
      </w:r>
      <w:r w:rsidR="0082288C" w:rsidRPr="00570085">
        <w:rPr>
          <w:rFonts w:ascii="Times New Roman" w:hAnsi="Times New Roman" w:cs="Times New Roman"/>
        </w:rPr>
        <w:t xml:space="preserve">atsinaujinanti, </w:t>
      </w:r>
      <w:r w:rsidR="00BC25F1" w:rsidRPr="00570085">
        <w:rPr>
          <w:rFonts w:ascii="Times New Roman" w:hAnsi="Times New Roman" w:cs="Times New Roman"/>
        </w:rPr>
        <w:t>alternatyvi energetika. Prie grėsmių būtų galima priskirti neefektyvią, energijos netaupančią kaimo gyvenamųjų teritorijų apšvietimo sistemą</w:t>
      </w:r>
      <w:r w:rsidRPr="00570085">
        <w:rPr>
          <w:rFonts w:ascii="Times New Roman" w:hAnsi="Times New Roman" w:cs="Times New Roman"/>
        </w:rPr>
        <w:t>, augančius energetikos išteklių kaštus</w:t>
      </w:r>
      <w:r w:rsidR="00BC25F1" w:rsidRPr="00570085">
        <w:rPr>
          <w:rFonts w:ascii="Times New Roman" w:hAnsi="Times New Roman" w:cs="Times New Roman"/>
        </w:rPr>
        <w:t xml:space="preserve">. </w:t>
      </w:r>
    </w:p>
    <w:p w14:paraId="69E75C06" w14:textId="7A141C96" w:rsidR="00BC25F1" w:rsidRPr="00570085" w:rsidRDefault="00BC25F1" w:rsidP="00D15AF0">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Per </w:t>
      </w:r>
      <w:r w:rsidR="008C1CE9" w:rsidRPr="00570085">
        <w:rPr>
          <w:rFonts w:ascii="Times New Roman" w:hAnsi="Times New Roman" w:cs="Times New Roman"/>
        </w:rPr>
        <w:t>Pasvalio</w:t>
      </w:r>
      <w:r w:rsidRPr="00570085">
        <w:rPr>
          <w:rFonts w:ascii="Times New Roman" w:hAnsi="Times New Roman" w:cs="Times New Roman"/>
        </w:rPr>
        <w:t xml:space="preserve"> rajono savivaldybės teritoriją eina magistralinis</w:t>
      </w:r>
      <w:r w:rsidR="00D15AF0" w:rsidRPr="00570085">
        <w:rPr>
          <w:rFonts w:ascii="Times New Roman" w:hAnsi="Times New Roman" w:cs="Times New Roman"/>
        </w:rPr>
        <w:t xml:space="preserve"> (</w:t>
      </w:r>
      <w:r w:rsidR="00D15AF0" w:rsidRPr="00570085">
        <w:rPr>
          <w:rFonts w:ascii="Times New Roman" w:hAnsi="Times New Roman" w:cs="Times New Roman"/>
          <w:i/>
          <w:iCs/>
        </w:rPr>
        <w:t>Via Baltica</w:t>
      </w:r>
      <w:r w:rsidR="00D15AF0" w:rsidRPr="00570085">
        <w:rPr>
          <w:rFonts w:ascii="Times New Roman" w:hAnsi="Times New Roman" w:cs="Times New Roman"/>
        </w:rPr>
        <w:t>)</w:t>
      </w:r>
      <w:r w:rsidRPr="00570085">
        <w:rPr>
          <w:rFonts w:ascii="Times New Roman" w:hAnsi="Times New Roman" w:cs="Times New Roman"/>
        </w:rPr>
        <w:t xml:space="preserve">, krašto, rajoniniai keliai, </w:t>
      </w:r>
      <w:r w:rsidR="00D15AF0" w:rsidRPr="00570085">
        <w:rPr>
          <w:rFonts w:ascii="Times New Roman" w:hAnsi="Times New Roman" w:cs="Times New Roman"/>
        </w:rPr>
        <w:t xml:space="preserve">planuojamas geležinkelio </w:t>
      </w:r>
      <w:r w:rsidR="00D15AF0" w:rsidRPr="00570085">
        <w:rPr>
          <w:rFonts w:ascii="Times New Roman" w:hAnsi="Times New Roman" w:cs="Times New Roman"/>
          <w:i/>
          <w:iCs/>
        </w:rPr>
        <w:t xml:space="preserve">Rail Baltica </w:t>
      </w:r>
      <w:r w:rsidR="00D15AF0" w:rsidRPr="00570085">
        <w:rPr>
          <w:rFonts w:ascii="Times New Roman" w:hAnsi="Times New Roman" w:cs="Times New Roman"/>
        </w:rPr>
        <w:t>ruožas, tačiau jaučiamas dviračių takų bei kito bevariklio transporto priemonių infrastruktūros trūkumas,</w:t>
      </w:r>
      <w:r w:rsidRPr="00570085">
        <w:rPr>
          <w:rFonts w:ascii="Times New Roman" w:hAnsi="Times New Roman" w:cs="Times New Roman"/>
        </w:rPr>
        <w:t xml:space="preserve"> didesnė nei šalyje rajono vietinės reikmės kelių dangos dalis – žvyro, kas mažina eismo saugumą. </w:t>
      </w:r>
      <w:r w:rsidR="00D15AF0" w:rsidRPr="00570085">
        <w:rPr>
          <w:rFonts w:ascii="Times New Roman" w:hAnsi="Times New Roman" w:cs="Times New Roman"/>
        </w:rPr>
        <w:t>Pasvalio</w:t>
      </w:r>
      <w:r w:rsidRPr="00570085">
        <w:rPr>
          <w:rFonts w:ascii="Times New Roman" w:hAnsi="Times New Roman" w:cs="Times New Roman"/>
        </w:rPr>
        <w:t xml:space="preserve"> rajonas pasižymi aukštesniu nei šalies ir apskrities automobilizacijos lygiu, vyksta keleivių pervežimas. </w:t>
      </w:r>
    </w:p>
    <w:p w14:paraId="56E0E4AD" w14:textId="77777777" w:rsidR="00D15AF0" w:rsidRPr="00570085" w:rsidRDefault="00BC25F1" w:rsidP="00BC25F1">
      <w:pPr>
        <w:tabs>
          <w:tab w:val="left" w:pos="1080"/>
        </w:tabs>
        <w:spacing w:before="120" w:after="120" w:line="240" w:lineRule="auto"/>
        <w:ind w:firstLine="709"/>
        <w:jc w:val="both"/>
        <w:rPr>
          <w:rFonts w:ascii="Times New Roman" w:hAnsi="Times New Roman" w:cs="Times New Roman"/>
          <w:i/>
        </w:rPr>
      </w:pPr>
      <w:r w:rsidRPr="00570085">
        <w:rPr>
          <w:rFonts w:ascii="Times New Roman" w:hAnsi="Times New Roman" w:cs="Times New Roman"/>
          <w:i/>
        </w:rPr>
        <w:t xml:space="preserve">Siekiant </w:t>
      </w:r>
      <w:r w:rsidR="00D15AF0" w:rsidRPr="00570085">
        <w:rPr>
          <w:rFonts w:ascii="Times New Roman" w:hAnsi="Times New Roman" w:cs="Times New Roman"/>
          <w:b/>
          <w:i/>
        </w:rPr>
        <w:t>švaresnės aplinkos rajone</w:t>
      </w:r>
      <w:r w:rsidRPr="00570085">
        <w:rPr>
          <w:rFonts w:ascii="Times New Roman" w:hAnsi="Times New Roman" w:cs="Times New Roman"/>
          <w:i/>
        </w:rPr>
        <w:t xml:space="preserve">, reikėtų mažinti taršą didinant mažiau taršių energijos šaltinių panaudojimą ir tvarkant atliekas, vykdyti aplinkosauginį gyventojų švietimą, individualių rūšiavimo konteinerių plėtrą, didesnį dėmesį skirti žaliųjų plotų priežiūrai, saugojimui ir plėtrai. </w:t>
      </w:r>
    </w:p>
    <w:p w14:paraId="462198B9" w14:textId="5DA349C1" w:rsidR="00D15AF0" w:rsidRPr="00570085" w:rsidRDefault="00BC25F1" w:rsidP="00BC25F1">
      <w:pPr>
        <w:tabs>
          <w:tab w:val="left" w:pos="1080"/>
        </w:tabs>
        <w:spacing w:before="120" w:after="120" w:line="240" w:lineRule="auto"/>
        <w:ind w:firstLine="709"/>
        <w:jc w:val="both"/>
        <w:rPr>
          <w:rFonts w:ascii="Times New Roman" w:hAnsi="Times New Roman" w:cs="Times New Roman"/>
          <w:i/>
        </w:rPr>
      </w:pPr>
      <w:r w:rsidRPr="00570085">
        <w:rPr>
          <w:rFonts w:ascii="Times New Roman" w:hAnsi="Times New Roman" w:cs="Times New Roman"/>
          <w:i/>
        </w:rPr>
        <w:t xml:space="preserve">Siekiant </w:t>
      </w:r>
      <w:r w:rsidR="00D15AF0" w:rsidRPr="00570085">
        <w:rPr>
          <w:rFonts w:ascii="Times New Roman" w:hAnsi="Times New Roman" w:cs="Times New Roman"/>
          <w:b/>
          <w:bCs/>
          <w:i/>
        </w:rPr>
        <w:t xml:space="preserve">gerinti rajono </w:t>
      </w:r>
      <w:r w:rsidR="00D15AF0" w:rsidRPr="00570085">
        <w:rPr>
          <w:rFonts w:ascii="Times New Roman" w:hAnsi="Times New Roman" w:cs="Times New Roman"/>
          <w:b/>
          <w:i/>
        </w:rPr>
        <w:t>pasiekiamumą</w:t>
      </w:r>
      <w:r w:rsidRPr="00570085">
        <w:rPr>
          <w:rFonts w:ascii="Times New Roman" w:hAnsi="Times New Roman" w:cs="Times New Roman"/>
          <w:i/>
        </w:rPr>
        <w:t>, Savivaldybė turėtų gerinti kelių infrastruktūros būklę</w:t>
      </w:r>
      <w:r w:rsidR="00D15AF0" w:rsidRPr="00570085">
        <w:rPr>
          <w:rFonts w:ascii="Times New Roman" w:hAnsi="Times New Roman" w:cs="Times New Roman"/>
          <w:i/>
        </w:rPr>
        <w:t xml:space="preserve"> (ypatingai asfaltuojant žvyrkelius)</w:t>
      </w:r>
      <w:r w:rsidRPr="00570085">
        <w:rPr>
          <w:rFonts w:ascii="Times New Roman" w:hAnsi="Times New Roman" w:cs="Times New Roman"/>
          <w:i/>
        </w:rPr>
        <w:t xml:space="preserve"> ir didinti eismo saugumą, sudaryti galimybes gyventojams naudotis ekologinėmis transporto priemonėmis,</w:t>
      </w:r>
      <w:r w:rsidR="00D15AF0" w:rsidRPr="00570085">
        <w:rPr>
          <w:rFonts w:ascii="Times New Roman" w:hAnsi="Times New Roman" w:cs="Times New Roman"/>
          <w:i/>
        </w:rPr>
        <w:t xml:space="preserve"> atnaujinti ir plėsti dviračių ir kito bevariklio transporto priemonių infrastruktūrą, diegti intelektines transporto sistemas, įrengti privataus ir viešojo transporto jungties aikšteles, diegti dviračių dalijimosi sistemą, remti gyventojų mobilumo paslaugas ir skatinti alternatyvius pavėžėjimo būdus</w:t>
      </w:r>
      <w:r w:rsidR="00357EEB" w:rsidRPr="00570085">
        <w:rPr>
          <w:rFonts w:ascii="Times New Roman" w:hAnsi="Times New Roman" w:cs="Times New Roman"/>
          <w:i/>
        </w:rPr>
        <w:t xml:space="preserve">. </w:t>
      </w:r>
    </w:p>
    <w:p w14:paraId="6BC2366E" w14:textId="023B3CED" w:rsidR="00BC25F1" w:rsidRPr="00570085" w:rsidRDefault="00BC25F1" w:rsidP="00BC25F1">
      <w:pPr>
        <w:tabs>
          <w:tab w:val="left" w:pos="1080"/>
        </w:tabs>
        <w:spacing w:before="120" w:after="120" w:line="240" w:lineRule="auto"/>
        <w:ind w:firstLine="709"/>
        <w:jc w:val="both"/>
        <w:rPr>
          <w:rFonts w:ascii="Times New Roman" w:hAnsi="Times New Roman" w:cs="Times New Roman"/>
          <w:i/>
        </w:rPr>
      </w:pPr>
      <w:r w:rsidRPr="00570085">
        <w:rPr>
          <w:rFonts w:ascii="Times New Roman" w:hAnsi="Times New Roman" w:cs="Times New Roman"/>
          <w:i/>
        </w:rPr>
        <w:t xml:space="preserve"> </w:t>
      </w:r>
      <w:r w:rsidR="00D15AF0" w:rsidRPr="00570085">
        <w:rPr>
          <w:rFonts w:ascii="Times New Roman" w:hAnsi="Times New Roman" w:cs="Times New Roman"/>
          <w:i/>
        </w:rPr>
        <w:t xml:space="preserve">Vystant </w:t>
      </w:r>
      <w:r w:rsidR="00D15AF0" w:rsidRPr="00570085">
        <w:rPr>
          <w:rFonts w:ascii="Times New Roman" w:hAnsi="Times New Roman" w:cs="Times New Roman"/>
          <w:b/>
          <w:bCs/>
          <w:i/>
        </w:rPr>
        <w:t xml:space="preserve">rajono </w:t>
      </w:r>
      <w:r w:rsidR="00D15AF0" w:rsidRPr="00570085">
        <w:rPr>
          <w:rFonts w:ascii="Times New Roman" w:hAnsi="Times New Roman" w:cs="Times New Roman"/>
          <w:b/>
          <w:i/>
        </w:rPr>
        <w:t xml:space="preserve">viešąją infrastruktūrą, </w:t>
      </w:r>
      <w:r w:rsidR="00D15AF0" w:rsidRPr="00570085">
        <w:rPr>
          <w:rFonts w:ascii="Times New Roman" w:hAnsi="Times New Roman" w:cs="Times New Roman"/>
          <w:bCs/>
          <w:i/>
        </w:rPr>
        <w:t xml:space="preserve">reikėtų </w:t>
      </w:r>
      <w:r w:rsidR="00D15AF0" w:rsidRPr="00570085">
        <w:rPr>
          <w:rFonts w:ascii="Times New Roman" w:hAnsi="Times New Roman" w:cs="Times New Roman"/>
          <w:i/>
        </w:rPr>
        <w:t>plėsti</w:t>
      </w:r>
      <w:r w:rsidRPr="00570085">
        <w:rPr>
          <w:rFonts w:ascii="Times New Roman" w:hAnsi="Times New Roman" w:cs="Times New Roman"/>
          <w:i/>
        </w:rPr>
        <w:t xml:space="preserve"> apšvietimo infrastruktūrą kaimiškose vietovėse, kas didintų gyventojų saugumą, plėtoti energijos efektyvumą didinančius pastatų modernizavimo projektus, vandens tiekimo ir buitinių bei paviršinių nuotekų infrastruktūros plėtros projektus, naudoti bei skatinti naudoti alternatyvius ir atsinaujinančius energijos šaltinius</w:t>
      </w:r>
      <w:r w:rsidR="00D15AF0" w:rsidRPr="00570085">
        <w:rPr>
          <w:rFonts w:ascii="Times New Roman" w:hAnsi="Times New Roman" w:cs="Times New Roman"/>
          <w:i/>
        </w:rPr>
        <w:t xml:space="preserve">, plėtoti ekologinių inovacijų atsiradimą </w:t>
      </w:r>
      <w:r w:rsidR="0082288C" w:rsidRPr="00570085">
        <w:rPr>
          <w:rFonts w:ascii="Times New Roman" w:hAnsi="Times New Roman" w:cs="Times New Roman"/>
          <w:i/>
        </w:rPr>
        <w:t xml:space="preserve">bei </w:t>
      </w:r>
      <w:r w:rsidR="00D15AF0" w:rsidRPr="00570085">
        <w:rPr>
          <w:rFonts w:ascii="Times New Roman" w:hAnsi="Times New Roman" w:cs="Times New Roman"/>
          <w:i/>
        </w:rPr>
        <w:t>naudojimą</w:t>
      </w:r>
      <w:r w:rsidRPr="00570085">
        <w:rPr>
          <w:rFonts w:ascii="Times New Roman" w:hAnsi="Times New Roman" w:cs="Times New Roman"/>
          <w:i/>
        </w:rPr>
        <w:t>.</w:t>
      </w:r>
    </w:p>
    <w:p w14:paraId="14AF1B84" w14:textId="555801B7" w:rsidR="00BC25F1" w:rsidRPr="00570085" w:rsidRDefault="00BC25F1" w:rsidP="00BC25F1">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Siekiant įgyvendinti I</w:t>
      </w:r>
      <w:r w:rsidR="00D15AF0" w:rsidRPr="00570085">
        <w:rPr>
          <w:rFonts w:ascii="Times New Roman" w:hAnsi="Times New Roman" w:cs="Times New Roman"/>
        </w:rPr>
        <w:t>II</w:t>
      </w:r>
      <w:r w:rsidRPr="00570085">
        <w:rPr>
          <w:rFonts w:ascii="Times New Roman" w:hAnsi="Times New Roman" w:cs="Times New Roman"/>
        </w:rPr>
        <w:t xml:space="preserve"> prioritetą, yra numatyti 4 tikslai su atitinkamais uždaviniais (iš viso </w:t>
      </w:r>
      <w:r w:rsidR="00D15AF0" w:rsidRPr="00570085">
        <w:rPr>
          <w:rFonts w:ascii="Times New Roman" w:hAnsi="Times New Roman" w:cs="Times New Roman"/>
        </w:rPr>
        <w:t xml:space="preserve">9 </w:t>
      </w:r>
      <w:r w:rsidRPr="00570085">
        <w:rPr>
          <w:rFonts w:ascii="Times New Roman" w:hAnsi="Times New Roman" w:cs="Times New Roman"/>
        </w:rPr>
        <w:t xml:space="preserve">uždaviniai). </w:t>
      </w:r>
    </w:p>
    <w:p w14:paraId="1CBF4CAE" w14:textId="78F84B58" w:rsidR="00BC25F1" w:rsidRPr="00570085" w:rsidRDefault="00942DD7" w:rsidP="00BC25F1">
      <w:pPr>
        <w:pStyle w:val="btekstas"/>
        <w:tabs>
          <w:tab w:val="left" w:pos="1080"/>
        </w:tabs>
        <w:spacing w:before="0" w:line="240" w:lineRule="auto"/>
        <w:ind w:firstLine="0"/>
      </w:pPr>
      <w:r w:rsidRPr="00570085">
        <w:rPr>
          <w:rFonts w:cstheme="minorHAnsi"/>
          <w:noProof/>
          <w:color w:val="4E3B30" w:themeColor="text2"/>
        </w:rPr>
        <w:lastRenderedPageBreak/>
        <w:drawing>
          <wp:anchor distT="0" distB="0" distL="114300" distR="114300" simplePos="0" relativeHeight="251812352" behindDoc="0" locked="0" layoutInCell="1" allowOverlap="1" wp14:anchorId="3EAC9472" wp14:editId="6DD61F60">
            <wp:simplePos x="0" y="0"/>
            <wp:positionH relativeFrom="page">
              <wp:posOffset>396240</wp:posOffset>
            </wp:positionH>
            <wp:positionV relativeFrom="page">
              <wp:posOffset>1051560</wp:posOffset>
            </wp:positionV>
            <wp:extent cx="6827520" cy="5257800"/>
            <wp:effectExtent l="76200" t="57150" r="87630" b="0"/>
            <wp:wrapTight wrapText="bothSides">
              <wp:wrapPolygon edited="0">
                <wp:start x="7473" y="-235"/>
                <wp:lineTo x="7473" y="3678"/>
                <wp:lineTo x="-241" y="3678"/>
                <wp:lineTo x="-241" y="8687"/>
                <wp:lineTo x="362" y="8687"/>
                <wp:lineTo x="362" y="19957"/>
                <wp:lineTo x="1025" y="19957"/>
                <wp:lineTo x="1085" y="21365"/>
                <wp:lineTo x="5002" y="21365"/>
                <wp:lineTo x="5063" y="18704"/>
                <wp:lineTo x="8438" y="18704"/>
                <wp:lineTo x="10908" y="18157"/>
                <wp:lineTo x="10848" y="17452"/>
                <wp:lineTo x="16754" y="17452"/>
                <wp:lineTo x="21817" y="16904"/>
                <wp:lineTo x="21696" y="4383"/>
                <wp:lineTo x="18201" y="3991"/>
                <wp:lineTo x="10969" y="3678"/>
                <wp:lineTo x="12717" y="3678"/>
                <wp:lineTo x="14103" y="3130"/>
                <wp:lineTo x="14042" y="-235"/>
                <wp:lineTo x="7473" y="-235"/>
              </wp:wrapPolygon>
            </wp:wrapTight>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9" r:lo="rId340" r:qs="rId341" r:cs="rId342"/>
              </a:graphicData>
            </a:graphic>
            <wp14:sizeRelH relativeFrom="margin">
              <wp14:pctWidth>0</wp14:pctWidth>
            </wp14:sizeRelH>
            <wp14:sizeRelV relativeFrom="margin">
              <wp14:pctHeight>0</wp14:pctHeight>
            </wp14:sizeRelV>
          </wp:anchor>
        </w:drawing>
      </w:r>
    </w:p>
    <w:p w14:paraId="71ED6BC0" w14:textId="2DDD83DC" w:rsidR="00BC25F1" w:rsidRPr="00570085" w:rsidRDefault="00BC25F1" w:rsidP="00BC25F1">
      <w:pPr>
        <w:pStyle w:val="btekstas"/>
        <w:tabs>
          <w:tab w:val="left" w:pos="1080"/>
        </w:tabs>
        <w:spacing w:before="0" w:line="240" w:lineRule="auto"/>
        <w:ind w:firstLine="0"/>
      </w:pPr>
    </w:p>
    <w:p w14:paraId="3C4B9BF6" w14:textId="044227AA" w:rsidR="00BC25F1" w:rsidRPr="00570085" w:rsidRDefault="00BC25F1" w:rsidP="00BC25F1">
      <w:pPr>
        <w:pStyle w:val="btekstas"/>
        <w:tabs>
          <w:tab w:val="left" w:pos="1080"/>
        </w:tabs>
        <w:spacing w:before="0" w:line="240" w:lineRule="auto"/>
        <w:ind w:firstLine="0"/>
      </w:pPr>
    </w:p>
    <w:p w14:paraId="3BAB05E8" w14:textId="77777777" w:rsidR="00BC25F1" w:rsidRPr="00570085" w:rsidRDefault="00BC25F1" w:rsidP="00BC25F1">
      <w:pPr>
        <w:pStyle w:val="btekstas"/>
        <w:tabs>
          <w:tab w:val="left" w:pos="1080"/>
        </w:tabs>
        <w:spacing w:before="0" w:line="240" w:lineRule="auto"/>
        <w:ind w:firstLine="0"/>
      </w:pPr>
    </w:p>
    <w:p w14:paraId="2B0E7172" w14:textId="77777777" w:rsidR="00BC25F1" w:rsidRPr="00570085" w:rsidRDefault="00BC25F1" w:rsidP="00BC25F1">
      <w:pPr>
        <w:pStyle w:val="btekstas"/>
        <w:tabs>
          <w:tab w:val="left" w:pos="1080"/>
        </w:tabs>
        <w:spacing w:before="0" w:line="240" w:lineRule="auto"/>
        <w:ind w:firstLine="0"/>
      </w:pPr>
    </w:p>
    <w:p w14:paraId="6422E5EC" w14:textId="37B54D3D" w:rsidR="00BC25F1" w:rsidRPr="00570085" w:rsidRDefault="00BC25F1" w:rsidP="00BC25F1">
      <w:pPr>
        <w:pStyle w:val="btekstas"/>
        <w:tabs>
          <w:tab w:val="left" w:pos="1080"/>
        </w:tabs>
        <w:spacing w:before="0" w:line="240" w:lineRule="auto"/>
        <w:ind w:firstLine="0"/>
      </w:pPr>
    </w:p>
    <w:p w14:paraId="15AAA9FE" w14:textId="62E6D247" w:rsidR="00526D87" w:rsidRDefault="00526D87" w:rsidP="00526D87">
      <w:pPr>
        <w:pStyle w:val="Antrat2"/>
        <w:numPr>
          <w:ilvl w:val="0"/>
          <w:numId w:val="0"/>
        </w:numPr>
        <w:spacing w:after="120" w:line="240" w:lineRule="auto"/>
        <w:rPr>
          <w:rFonts w:ascii="Times New Roman" w:hAnsi="Times New Roman" w:cs="Times New Roman"/>
          <w:sz w:val="24"/>
          <w:szCs w:val="24"/>
        </w:rPr>
      </w:pPr>
    </w:p>
    <w:p w14:paraId="1F2A19C0" w14:textId="77777777" w:rsidR="00526D87" w:rsidRDefault="00526D87" w:rsidP="00526D87">
      <w:pPr>
        <w:pStyle w:val="Antrat2"/>
        <w:numPr>
          <w:ilvl w:val="0"/>
          <w:numId w:val="0"/>
        </w:numPr>
        <w:spacing w:after="120" w:line="240" w:lineRule="auto"/>
        <w:rPr>
          <w:rFonts w:ascii="Times New Roman" w:hAnsi="Times New Roman" w:cs="Times New Roman"/>
          <w:sz w:val="24"/>
          <w:szCs w:val="24"/>
        </w:rPr>
      </w:pPr>
    </w:p>
    <w:p w14:paraId="49C8DFD3" w14:textId="02129D53" w:rsidR="00564C0C" w:rsidRPr="00570085" w:rsidRDefault="00564C0C" w:rsidP="00526D87">
      <w:pPr>
        <w:pStyle w:val="Antrat2"/>
        <w:numPr>
          <w:ilvl w:val="0"/>
          <w:numId w:val="0"/>
        </w:numPr>
        <w:spacing w:after="120" w:line="240" w:lineRule="auto"/>
        <w:jc w:val="center"/>
        <w:rPr>
          <w:rFonts w:ascii="Times New Roman" w:hAnsi="Times New Roman" w:cs="Times New Roman"/>
          <w:sz w:val="24"/>
          <w:szCs w:val="24"/>
        </w:rPr>
      </w:pPr>
      <w:bookmarkStart w:id="45" w:name="_Toc14168115"/>
      <w:r w:rsidRPr="00570085">
        <w:rPr>
          <w:rFonts w:ascii="Times New Roman" w:hAnsi="Times New Roman" w:cs="Times New Roman"/>
          <w:sz w:val="24"/>
          <w:szCs w:val="24"/>
        </w:rPr>
        <w:t>5.4. IV PRIORITETO PAŽANGOS VERTINIMAS, JO TIKSLAI IR UŽDAVINIAI</w:t>
      </w:r>
      <w:bookmarkEnd w:id="45"/>
    </w:p>
    <w:p w14:paraId="6E1BA53A" w14:textId="632FB01A" w:rsidR="003F5AAD" w:rsidRPr="00570085" w:rsidRDefault="003F5AAD" w:rsidP="004E7751">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Atlikta vidaus ir išorės aplinkos analizė parodė, kad </w:t>
      </w:r>
      <w:r w:rsidR="004E7751" w:rsidRPr="00570085">
        <w:rPr>
          <w:rFonts w:ascii="Times New Roman" w:hAnsi="Times New Roman" w:cs="Times New Roman"/>
        </w:rPr>
        <w:t>Pasvalio</w:t>
      </w:r>
      <w:r w:rsidRPr="00570085">
        <w:rPr>
          <w:rFonts w:ascii="Times New Roman" w:hAnsi="Times New Roman" w:cs="Times New Roman"/>
        </w:rPr>
        <w:t xml:space="preserve"> rajono savivaldybėje yra didesnė nei šalyje ir apskrityje ištirtų nusikalstamų veikų dalis, mažėjantis gaisrų skaičius, </w:t>
      </w:r>
      <w:r w:rsidR="00BC1F39" w:rsidRPr="00570085">
        <w:rPr>
          <w:rFonts w:ascii="Times New Roman" w:hAnsi="Times New Roman" w:cs="Times New Roman"/>
        </w:rPr>
        <w:t>vykdomos civilinės saugos prevencinės priemonės, pasirengimas mobilizacijai, veikia vaizdo stebėjimo sistema</w:t>
      </w:r>
      <w:r w:rsidRPr="00570085">
        <w:rPr>
          <w:rFonts w:ascii="Times New Roman" w:hAnsi="Times New Roman" w:cs="Times New Roman"/>
        </w:rPr>
        <w:t>. Tačiau rajone vis vien didėja nusikalstamų veikų skaičius, fiksuojamas aukštas įskaitinių kelių eismo įvykių skaičius. Pagrindinės grėsmės viešojo saugumo srityje yra gyventojų nepilietiškumas, abejingumas</w:t>
      </w:r>
      <w:r w:rsidR="00BC1F39" w:rsidRPr="00570085">
        <w:rPr>
          <w:rFonts w:ascii="Times New Roman" w:hAnsi="Times New Roman" w:cs="Times New Roman"/>
        </w:rPr>
        <w:t xml:space="preserve">, </w:t>
      </w:r>
      <w:r w:rsidRPr="00570085">
        <w:rPr>
          <w:rFonts w:ascii="Times New Roman" w:hAnsi="Times New Roman" w:cs="Times New Roman"/>
        </w:rPr>
        <w:t>neaiški, nuolat besikeičianti nacionalinė saugumo politika</w:t>
      </w:r>
      <w:r w:rsidR="00BC1F39" w:rsidRPr="00570085">
        <w:rPr>
          <w:rFonts w:ascii="Times New Roman" w:hAnsi="Times New Roman" w:cs="Times New Roman"/>
        </w:rPr>
        <w:t xml:space="preserve"> bei per rajono teritoriją einantis magistralės </w:t>
      </w:r>
      <w:r w:rsidR="00BC1F39" w:rsidRPr="00570085">
        <w:rPr>
          <w:rFonts w:ascii="Times New Roman" w:hAnsi="Times New Roman" w:cs="Times New Roman"/>
          <w:i/>
          <w:iCs/>
        </w:rPr>
        <w:t xml:space="preserve">Via Baltica </w:t>
      </w:r>
      <w:r w:rsidR="00BC1F39" w:rsidRPr="00570085">
        <w:rPr>
          <w:rFonts w:ascii="Times New Roman" w:hAnsi="Times New Roman" w:cs="Times New Roman"/>
        </w:rPr>
        <w:t xml:space="preserve">ruožas. </w:t>
      </w:r>
    </w:p>
    <w:p w14:paraId="359E864A" w14:textId="03872C5A" w:rsidR="003F5AAD" w:rsidRPr="00570085" w:rsidRDefault="00BC1F39" w:rsidP="004E7751">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Pasvalio</w:t>
      </w:r>
      <w:r w:rsidR="003F5AAD" w:rsidRPr="00570085">
        <w:rPr>
          <w:rFonts w:ascii="Times New Roman" w:hAnsi="Times New Roman" w:cs="Times New Roman"/>
        </w:rPr>
        <w:t xml:space="preserve"> rajono savivaldybės administracijoje yra diegiamos ir plėtojamos elektroninės paslaugos, nuolat atnaujinama techninė bei programinė įranga, kompiuterinio tinklo saugos politikos priemonės, interneto svetainės. Tačiau šiuolaikinė, inovatyvi informacinių technologijų bazė reikalauja nuolatinės priežiūros ir atnaujinimo, todėl ateityje reikės daugiau žmogiškųjų išteklių bei išlaidų. Taip pat labai svarbi tinkama ir savalaikė elektroninės informacijos sklaida gyventojams visose srityse. </w:t>
      </w:r>
    </w:p>
    <w:p w14:paraId="60A0382A" w14:textId="2D4A811B" w:rsidR="00A55434" w:rsidRPr="00570085" w:rsidRDefault="00A55434" w:rsidP="004E7751">
      <w:pPr>
        <w:pStyle w:val="btekstas"/>
        <w:tabs>
          <w:tab w:val="left" w:pos="1080"/>
        </w:tabs>
        <w:spacing w:line="240" w:lineRule="auto"/>
        <w:rPr>
          <w:rFonts w:ascii="Times New Roman" w:hAnsi="Times New Roman" w:cs="Times New Roman"/>
          <w:i/>
        </w:rPr>
      </w:pPr>
      <w:r w:rsidRPr="00570085">
        <w:rPr>
          <w:rFonts w:ascii="Times New Roman" w:hAnsi="Times New Roman" w:cs="Times New Roman"/>
          <w:i/>
        </w:rPr>
        <w:t xml:space="preserve">Siekiant </w:t>
      </w:r>
      <w:r w:rsidRPr="00570085">
        <w:rPr>
          <w:rFonts w:ascii="Times New Roman" w:hAnsi="Times New Roman" w:cs="Times New Roman"/>
          <w:b/>
          <w:i/>
        </w:rPr>
        <w:t>visuomenės saugumo</w:t>
      </w:r>
      <w:r w:rsidRPr="00570085">
        <w:rPr>
          <w:rFonts w:ascii="Times New Roman" w:hAnsi="Times New Roman" w:cs="Times New Roman"/>
          <w:i/>
        </w:rPr>
        <w:t xml:space="preserve"> </w:t>
      </w:r>
      <w:r w:rsidR="00BC1F39" w:rsidRPr="00570085">
        <w:rPr>
          <w:rFonts w:ascii="Times New Roman" w:hAnsi="Times New Roman" w:cs="Times New Roman"/>
          <w:i/>
        </w:rPr>
        <w:t>Pasvalio</w:t>
      </w:r>
      <w:r w:rsidRPr="00570085">
        <w:rPr>
          <w:rFonts w:ascii="Times New Roman" w:hAnsi="Times New Roman" w:cs="Times New Roman"/>
          <w:i/>
        </w:rPr>
        <w:t xml:space="preserve"> rajono savivaldybėje reikėtų didinti vaikų ir jaunimo užimtumą, vykdyti nusikalstamumo prevencijos ir kitas programas, formuoti saugią aplinką rajone, skatinti savanorystę. Siekiant </w:t>
      </w:r>
      <w:r w:rsidRPr="00570085">
        <w:rPr>
          <w:rFonts w:ascii="Times New Roman" w:hAnsi="Times New Roman" w:cs="Times New Roman"/>
          <w:b/>
          <w:i/>
        </w:rPr>
        <w:t>efektyvinti viešąjį valdymą</w:t>
      </w:r>
      <w:r w:rsidRPr="00570085">
        <w:rPr>
          <w:rFonts w:ascii="Times New Roman" w:hAnsi="Times New Roman" w:cs="Times New Roman"/>
          <w:i/>
        </w:rPr>
        <w:t xml:space="preserve"> </w:t>
      </w:r>
      <w:r w:rsidR="00BC1F39" w:rsidRPr="00570085">
        <w:rPr>
          <w:rFonts w:ascii="Times New Roman" w:hAnsi="Times New Roman" w:cs="Times New Roman"/>
          <w:i/>
        </w:rPr>
        <w:t>Pasvalio</w:t>
      </w:r>
      <w:r w:rsidRPr="00570085">
        <w:rPr>
          <w:rFonts w:ascii="Times New Roman" w:hAnsi="Times New Roman" w:cs="Times New Roman"/>
          <w:i/>
        </w:rPr>
        <w:t xml:space="preserve"> rajone,</w:t>
      </w:r>
      <w:r w:rsidRPr="00570085">
        <w:rPr>
          <w:rFonts w:ascii="Times New Roman" w:hAnsi="Times New Roman" w:cs="Times New Roman"/>
        </w:rPr>
        <w:t xml:space="preserve"> </w:t>
      </w:r>
      <w:r w:rsidRPr="00570085">
        <w:rPr>
          <w:rFonts w:ascii="Times New Roman" w:hAnsi="Times New Roman" w:cs="Times New Roman"/>
          <w:i/>
        </w:rPr>
        <w:t xml:space="preserve">reikėtų vykdyti Savivaldybės administracijos darbuotojų, politikų, Savivaldybės įstaigų darbuotojų ir vadovų mokymus, organizuoti kvalifikacijos kėlimą, gerinti informacinių technologijų bazę, diegti įvairias programas, atnaujinti </w:t>
      </w:r>
      <w:r w:rsidRPr="00570085">
        <w:rPr>
          <w:rFonts w:ascii="Times New Roman" w:hAnsi="Times New Roman" w:cs="Times New Roman"/>
          <w:i/>
        </w:rPr>
        <w:lastRenderedPageBreak/>
        <w:t>Savivaldybės ir įstaigų interneto tinklalapius, gerinti teikiamas elektronines paslaugas, siekti lygių teisių įgyvendinimo, korupcijos mažinimo, administracinės naštos mažinimo, vykdyti teritorinį, finansinį bei strateginį planavimą. Prie efektyvaus viešojo valdymo prisidėtų Savivaldybės bei jos įstaigų ir institucijų valdomos IT infrastruktūros konsolidavimas, valdymo optimizavimas, kokybiško interneto tinklo plėtra, informacijos pateikimo elektroniniais kanalais didinimas, naudojant socialinius tinklus, tiesiogines transliacijas ir pan.</w:t>
      </w:r>
    </w:p>
    <w:p w14:paraId="35569484" w14:textId="784CCC96" w:rsidR="00BC1F39" w:rsidRDefault="00BC1F39" w:rsidP="00BC1F39">
      <w:pPr>
        <w:pStyle w:val="btekstas"/>
        <w:tabs>
          <w:tab w:val="left" w:pos="1080"/>
        </w:tabs>
        <w:spacing w:line="240" w:lineRule="auto"/>
        <w:rPr>
          <w:rFonts w:ascii="Times New Roman" w:hAnsi="Times New Roman" w:cs="Times New Roman"/>
        </w:rPr>
      </w:pPr>
      <w:r w:rsidRPr="00570085">
        <w:rPr>
          <w:rFonts w:ascii="Times New Roman" w:hAnsi="Times New Roman" w:cs="Times New Roman"/>
        </w:rPr>
        <w:t xml:space="preserve">Siekiant įgyvendinti IV prioritetą, yra numatyti 2 tikslai su atitinkamais uždaviniais (iš viso </w:t>
      </w:r>
      <w:r w:rsidR="0082288C" w:rsidRPr="00570085">
        <w:rPr>
          <w:rFonts w:ascii="Times New Roman" w:hAnsi="Times New Roman" w:cs="Times New Roman"/>
        </w:rPr>
        <w:t>6</w:t>
      </w:r>
      <w:r w:rsidRPr="00570085">
        <w:rPr>
          <w:rFonts w:ascii="Times New Roman" w:hAnsi="Times New Roman" w:cs="Times New Roman"/>
        </w:rPr>
        <w:t xml:space="preserve"> uždaviniai). </w:t>
      </w:r>
    </w:p>
    <w:p w14:paraId="35519160" w14:textId="1542E585" w:rsidR="00942DD7" w:rsidRDefault="00942DD7" w:rsidP="00BC1F39">
      <w:pPr>
        <w:pStyle w:val="btekstas"/>
        <w:tabs>
          <w:tab w:val="left" w:pos="1080"/>
        </w:tabs>
        <w:spacing w:line="240" w:lineRule="auto"/>
        <w:rPr>
          <w:rFonts w:ascii="Times New Roman" w:hAnsi="Times New Roman" w:cs="Times New Roman"/>
        </w:rPr>
      </w:pPr>
    </w:p>
    <w:p w14:paraId="426BEA65" w14:textId="410BFEAE" w:rsidR="00942DD7" w:rsidRDefault="00942DD7" w:rsidP="00BC1F39">
      <w:pPr>
        <w:pStyle w:val="btekstas"/>
        <w:tabs>
          <w:tab w:val="left" w:pos="1080"/>
        </w:tabs>
        <w:spacing w:line="240" w:lineRule="auto"/>
        <w:rPr>
          <w:rFonts w:ascii="Times New Roman" w:hAnsi="Times New Roman" w:cs="Times New Roman"/>
        </w:rPr>
      </w:pPr>
    </w:p>
    <w:p w14:paraId="043638D3" w14:textId="2F2EA170" w:rsidR="00942DD7" w:rsidRDefault="00942DD7" w:rsidP="00BC1F39">
      <w:pPr>
        <w:pStyle w:val="btekstas"/>
        <w:tabs>
          <w:tab w:val="left" w:pos="1080"/>
        </w:tabs>
        <w:spacing w:line="240" w:lineRule="auto"/>
        <w:rPr>
          <w:rFonts w:ascii="Times New Roman" w:hAnsi="Times New Roman" w:cs="Times New Roman"/>
        </w:rPr>
      </w:pPr>
    </w:p>
    <w:p w14:paraId="2AF414AA" w14:textId="77777777" w:rsidR="00942DD7" w:rsidRPr="00570085" w:rsidRDefault="00942DD7" w:rsidP="00BC1F39">
      <w:pPr>
        <w:pStyle w:val="btekstas"/>
        <w:tabs>
          <w:tab w:val="left" w:pos="1080"/>
        </w:tabs>
        <w:spacing w:line="240" w:lineRule="auto"/>
        <w:rPr>
          <w:rFonts w:ascii="Times New Roman" w:hAnsi="Times New Roman" w:cs="Times New Roman"/>
        </w:rPr>
      </w:pPr>
    </w:p>
    <w:p w14:paraId="340EC2DE" w14:textId="4D878CD2" w:rsidR="00BC1F39" w:rsidRPr="00570085" w:rsidRDefault="00942DD7" w:rsidP="004E7751">
      <w:pPr>
        <w:pStyle w:val="btekstas"/>
        <w:tabs>
          <w:tab w:val="left" w:pos="1080"/>
        </w:tabs>
        <w:spacing w:line="240" w:lineRule="auto"/>
        <w:rPr>
          <w:rFonts w:ascii="Times New Roman" w:hAnsi="Times New Roman" w:cs="Times New Roman"/>
        </w:rPr>
      </w:pPr>
      <w:r w:rsidRPr="00570085">
        <w:rPr>
          <w:rFonts w:cstheme="minorHAnsi"/>
          <w:noProof/>
          <w:color w:val="4E3B30" w:themeColor="text2"/>
        </w:rPr>
        <w:drawing>
          <wp:anchor distT="0" distB="0" distL="114300" distR="114300" simplePos="0" relativeHeight="251814400" behindDoc="0" locked="0" layoutInCell="1" allowOverlap="1" wp14:anchorId="0F2EC18E" wp14:editId="4A881B62">
            <wp:simplePos x="0" y="0"/>
            <wp:positionH relativeFrom="margin">
              <wp:posOffset>-546735</wp:posOffset>
            </wp:positionH>
            <wp:positionV relativeFrom="page">
              <wp:posOffset>2609850</wp:posOffset>
            </wp:positionV>
            <wp:extent cx="6690360" cy="5208270"/>
            <wp:effectExtent l="0" t="57150" r="0" b="87630"/>
            <wp:wrapTight wrapText="bothSides">
              <wp:wrapPolygon edited="0">
                <wp:start x="6827" y="-237"/>
                <wp:lineTo x="6827" y="2449"/>
                <wp:lineTo x="3075" y="3476"/>
                <wp:lineTo x="3075" y="6320"/>
                <wp:lineTo x="3752" y="7505"/>
                <wp:lineTo x="3813" y="20225"/>
                <wp:lineTo x="4551" y="21410"/>
                <wp:lineTo x="4674" y="21884"/>
                <wp:lineTo x="10456" y="21884"/>
                <wp:lineTo x="10456" y="16354"/>
                <wp:lineTo x="11255" y="16354"/>
                <wp:lineTo x="18390" y="15248"/>
                <wp:lineTo x="18513" y="11693"/>
                <wp:lineTo x="18021" y="11614"/>
                <wp:lineTo x="11194" y="11298"/>
                <wp:lineTo x="16114" y="11298"/>
                <wp:lineTo x="18513" y="10903"/>
                <wp:lineTo x="18513" y="7505"/>
                <wp:lineTo x="17590" y="6241"/>
                <wp:lineTo x="17713" y="3476"/>
                <wp:lineTo x="13838" y="2449"/>
                <wp:lineTo x="13838" y="-237"/>
                <wp:lineTo x="6827" y="-237"/>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4" r:lo="rId345" r:qs="rId346" r:cs="rId347"/>
              </a:graphicData>
            </a:graphic>
            <wp14:sizeRelH relativeFrom="margin">
              <wp14:pctWidth>0</wp14:pctWidth>
            </wp14:sizeRelH>
            <wp14:sizeRelV relativeFrom="margin">
              <wp14:pctHeight>0</wp14:pctHeight>
            </wp14:sizeRelV>
          </wp:anchor>
        </w:drawing>
      </w:r>
    </w:p>
    <w:p w14:paraId="57AD87C3" w14:textId="4E8254F5" w:rsidR="00564C0C" w:rsidRPr="00570085" w:rsidRDefault="00564C0C" w:rsidP="00564C0C"/>
    <w:p w14:paraId="1B2EDC12" w14:textId="7D79EBD2" w:rsidR="00564C0C" w:rsidRPr="00570085" w:rsidRDefault="00564C0C" w:rsidP="00564C0C"/>
    <w:p w14:paraId="2E789687" w14:textId="63337FF6" w:rsidR="00564C0C" w:rsidRPr="00570085" w:rsidRDefault="00564C0C" w:rsidP="00564C0C"/>
    <w:p w14:paraId="49C0EA6E" w14:textId="08EE48E5" w:rsidR="00564C0C" w:rsidRPr="00570085" w:rsidRDefault="00564C0C" w:rsidP="00564C0C"/>
    <w:p w14:paraId="386F1EE2" w14:textId="1A008597" w:rsidR="00564C0C" w:rsidRPr="00570085" w:rsidRDefault="00564C0C" w:rsidP="00564C0C"/>
    <w:p w14:paraId="2111C241" w14:textId="0A51FA2A" w:rsidR="00564C0C" w:rsidRPr="00570085" w:rsidRDefault="00564C0C" w:rsidP="00564C0C"/>
    <w:p w14:paraId="1D55C769" w14:textId="7ECFCC86" w:rsidR="00564C0C" w:rsidRPr="00570085" w:rsidRDefault="00564C0C" w:rsidP="00564C0C"/>
    <w:p w14:paraId="04E63887" w14:textId="0F1352A9" w:rsidR="00564C0C" w:rsidRPr="00570085" w:rsidRDefault="00564C0C" w:rsidP="00564C0C"/>
    <w:p w14:paraId="7356D909" w14:textId="65D11E96" w:rsidR="00564C0C" w:rsidRPr="00570085" w:rsidRDefault="00564C0C" w:rsidP="00564C0C"/>
    <w:p w14:paraId="228F451F" w14:textId="6D5B8DED" w:rsidR="00564C0C" w:rsidRPr="00570085" w:rsidRDefault="00564C0C" w:rsidP="00564C0C"/>
    <w:p w14:paraId="6C60AADD" w14:textId="5387E488" w:rsidR="00564C0C" w:rsidRPr="00570085" w:rsidRDefault="00564C0C" w:rsidP="00564C0C"/>
    <w:p w14:paraId="1F57262D" w14:textId="6D604DFB" w:rsidR="00564C0C" w:rsidRPr="00570085" w:rsidRDefault="00564C0C" w:rsidP="00564C0C"/>
    <w:p w14:paraId="229C9AE2" w14:textId="6CEE9DF3" w:rsidR="00564C0C" w:rsidRPr="00570085" w:rsidRDefault="00564C0C" w:rsidP="00564C0C"/>
    <w:p w14:paraId="192E68EB" w14:textId="247BB9BE" w:rsidR="00564C0C" w:rsidRPr="00570085" w:rsidRDefault="00564C0C" w:rsidP="00564C0C"/>
    <w:p w14:paraId="3991749B" w14:textId="1C333C32" w:rsidR="00564C0C" w:rsidRPr="00570085" w:rsidRDefault="00564C0C" w:rsidP="00564C0C"/>
    <w:p w14:paraId="7499147D" w14:textId="70C98277" w:rsidR="00564C0C" w:rsidRDefault="00564C0C" w:rsidP="00564C0C"/>
    <w:p w14:paraId="7D9EFEB8" w14:textId="579EE3D6" w:rsidR="00942DD7" w:rsidRDefault="00942DD7" w:rsidP="00564C0C"/>
    <w:p w14:paraId="0597607D" w14:textId="1B5D436D" w:rsidR="00942DD7" w:rsidRDefault="00942DD7" w:rsidP="00564C0C"/>
    <w:p w14:paraId="738D0115" w14:textId="66432AFC" w:rsidR="00BC1F39" w:rsidRPr="00570085" w:rsidRDefault="00BC1F39" w:rsidP="00564C0C"/>
    <w:p w14:paraId="4F6CBD84" w14:textId="12D4F682" w:rsidR="00564C0C" w:rsidRPr="00570085" w:rsidRDefault="00564C0C" w:rsidP="00564C0C">
      <w:pPr>
        <w:pStyle w:val="Antrat1"/>
        <w:numPr>
          <w:ilvl w:val="0"/>
          <w:numId w:val="0"/>
        </w:numPr>
        <w:tabs>
          <w:tab w:val="left" w:pos="284"/>
        </w:tabs>
        <w:spacing w:before="120" w:after="240" w:line="240" w:lineRule="auto"/>
        <w:jc w:val="center"/>
        <w:rPr>
          <w:rFonts w:ascii="Times New Roman" w:hAnsi="Times New Roman" w:cs="Times New Roman"/>
          <w:sz w:val="28"/>
          <w:szCs w:val="28"/>
          <w:lang w:eastAsia="ar-SA"/>
        </w:rPr>
      </w:pPr>
      <w:bookmarkStart w:id="46" w:name="_Toc14168116"/>
      <w:r w:rsidRPr="00570085">
        <w:rPr>
          <w:rFonts w:ascii="Times New Roman" w:hAnsi="Times New Roman" w:cs="Times New Roman"/>
          <w:sz w:val="28"/>
          <w:szCs w:val="28"/>
          <w:lang w:eastAsia="ar-SA"/>
        </w:rPr>
        <w:lastRenderedPageBreak/>
        <w:t>VI. PASVALIO RAJONO SAVIVA</w:t>
      </w:r>
      <w:r w:rsidR="00195B62">
        <w:rPr>
          <w:rFonts w:ascii="Times New Roman" w:hAnsi="Times New Roman" w:cs="Times New Roman"/>
          <w:sz w:val="28"/>
          <w:szCs w:val="28"/>
          <w:lang w:eastAsia="ar-SA"/>
        </w:rPr>
        <w:t>LD</w:t>
      </w:r>
      <w:r w:rsidRPr="00570085">
        <w:rPr>
          <w:rFonts w:ascii="Times New Roman" w:hAnsi="Times New Roman" w:cs="Times New Roman"/>
          <w:sz w:val="28"/>
          <w:szCs w:val="28"/>
          <w:lang w:eastAsia="ar-SA"/>
        </w:rPr>
        <w:t>YBĖS STRATEGINIO PLĖTROS PLANO ĮGYVENDINIMO SVARBIAUSIOS NUOSTATOS</w:t>
      </w:r>
      <w:bookmarkEnd w:id="46"/>
    </w:p>
    <w:p w14:paraId="7ACE4F96" w14:textId="483A691E" w:rsidR="00BC1F39" w:rsidRPr="00570085" w:rsidRDefault="00580972" w:rsidP="00BC1F39">
      <w:pPr>
        <w:spacing w:before="120" w:after="120" w:line="240" w:lineRule="auto"/>
        <w:ind w:firstLine="567"/>
        <w:jc w:val="both"/>
        <w:rPr>
          <w:rFonts w:ascii="Times New Roman" w:hAnsi="Times New Roman" w:cs="Times New Roman"/>
        </w:rPr>
      </w:pPr>
      <w:r w:rsidRPr="001E74B3">
        <w:rPr>
          <w:rFonts w:ascii="Times New Roman" w:hAnsi="Times New Roman" w:cs="Times New Roman"/>
          <w:i/>
          <w:iCs/>
        </w:rPr>
        <w:t>PRSSPP</w:t>
      </w:r>
      <w:r w:rsidR="00BC1F39" w:rsidRPr="00570085">
        <w:rPr>
          <w:rFonts w:ascii="Times New Roman" w:hAnsi="Times New Roman" w:cs="Times New Roman"/>
        </w:rPr>
        <w:t xml:space="preserve"> yra numatyti 4 prioritetai, 1</w:t>
      </w:r>
      <w:r w:rsidR="00B733B0" w:rsidRPr="00570085">
        <w:rPr>
          <w:rFonts w:ascii="Times New Roman" w:hAnsi="Times New Roman" w:cs="Times New Roman"/>
        </w:rPr>
        <w:t>4</w:t>
      </w:r>
      <w:r w:rsidR="00BC1F39" w:rsidRPr="00570085">
        <w:rPr>
          <w:rFonts w:ascii="Times New Roman" w:hAnsi="Times New Roman" w:cs="Times New Roman"/>
        </w:rPr>
        <w:t xml:space="preserve"> tikslų, 3</w:t>
      </w:r>
      <w:r w:rsidR="003239F1" w:rsidRPr="00570085">
        <w:rPr>
          <w:rFonts w:ascii="Times New Roman" w:hAnsi="Times New Roman" w:cs="Times New Roman"/>
        </w:rPr>
        <w:t>7</w:t>
      </w:r>
      <w:r w:rsidR="00BC1F39" w:rsidRPr="00570085">
        <w:rPr>
          <w:rFonts w:ascii="Times New Roman" w:hAnsi="Times New Roman" w:cs="Times New Roman"/>
        </w:rPr>
        <w:t xml:space="preserve"> uždaviniai ir 2</w:t>
      </w:r>
      <w:r w:rsidR="008502C2" w:rsidRPr="00570085">
        <w:rPr>
          <w:rFonts w:ascii="Times New Roman" w:hAnsi="Times New Roman" w:cs="Times New Roman"/>
        </w:rPr>
        <w:t>55</w:t>
      </w:r>
      <w:r w:rsidR="00BC1F39" w:rsidRPr="00570085">
        <w:rPr>
          <w:rFonts w:ascii="Times New Roman" w:hAnsi="Times New Roman" w:cs="Times New Roman"/>
        </w:rPr>
        <w:t xml:space="preserve"> priemonės:</w:t>
      </w:r>
    </w:p>
    <w:p w14:paraId="57D03795" w14:textId="77777777" w:rsidR="00BC1F39" w:rsidRPr="00570085" w:rsidRDefault="00BC1F39" w:rsidP="00BC1F39">
      <w:pPr>
        <w:spacing w:before="120" w:after="120"/>
        <w:rPr>
          <w:rFonts w:ascii="Times New Roman" w:hAnsi="Times New Roman" w:cs="Times New Roman"/>
        </w:rPr>
      </w:pPr>
      <w:r w:rsidRPr="00570085">
        <w:rPr>
          <w:rFonts w:ascii="Times New Roman" w:hAnsi="Times New Roman" w:cs="Times New Roman"/>
          <w:noProof/>
        </w:rPr>
        <w:drawing>
          <wp:inline distT="0" distB="0" distL="0" distR="0" wp14:anchorId="77AB2529" wp14:editId="70EED1D1">
            <wp:extent cx="6179820" cy="1325880"/>
            <wp:effectExtent l="0" t="0" r="30480" b="0"/>
            <wp:docPr id="116"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9" r:lo="rId350" r:qs="rId351" r:cs="rId352"/>
              </a:graphicData>
            </a:graphic>
          </wp:inline>
        </w:drawing>
      </w:r>
    </w:p>
    <w:p w14:paraId="6F33F80C" w14:textId="03DF8BC1" w:rsidR="00B733B0" w:rsidRPr="00570085" w:rsidRDefault="00B733B0" w:rsidP="00B733B0">
      <w:pPr>
        <w:pStyle w:val="Antra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 xml:space="preserve">6.1. pav. </w:t>
      </w:r>
      <w:r w:rsidR="00580972">
        <w:rPr>
          <w:rFonts w:ascii="Times New Roman" w:hAnsi="Times New Roman" w:cs="Times New Roman"/>
          <w:b/>
          <w:color w:val="auto"/>
          <w:sz w:val="20"/>
          <w:szCs w:val="20"/>
        </w:rPr>
        <w:t>PRSSPP</w:t>
      </w:r>
      <w:r w:rsidRPr="00570085">
        <w:rPr>
          <w:rFonts w:ascii="Times New Roman" w:hAnsi="Times New Roman" w:cs="Times New Roman"/>
          <w:b/>
          <w:color w:val="auto"/>
          <w:sz w:val="20"/>
          <w:szCs w:val="20"/>
        </w:rPr>
        <w:t xml:space="preserve"> prioritetų, tikslų ir uždavinių skaičius</w:t>
      </w:r>
    </w:p>
    <w:p w14:paraId="37BFE204" w14:textId="77777777" w:rsidR="00B733B0" w:rsidRPr="00570085" w:rsidRDefault="00B733B0" w:rsidP="00B733B0">
      <w:pPr>
        <w:suppressAutoHyphens/>
        <w:spacing w:after="12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 xml:space="preserve">Šaltinis: </w:t>
      </w:r>
      <w:r w:rsidRPr="00570085">
        <w:rPr>
          <w:rFonts w:ascii="Times New Roman" w:hAnsi="Times New Roman" w:cs="Times New Roman"/>
          <w:i/>
          <w:sz w:val="18"/>
          <w:szCs w:val="18"/>
        </w:rPr>
        <w:t>sudaryta autorių</w:t>
      </w:r>
    </w:p>
    <w:p w14:paraId="5446F4BB" w14:textId="32EA53F7" w:rsidR="00BC1F39" w:rsidRPr="00570085" w:rsidRDefault="00BC1F39" w:rsidP="00BC1F39">
      <w:pPr>
        <w:spacing w:before="120" w:after="120" w:line="240" w:lineRule="auto"/>
        <w:ind w:firstLine="567"/>
        <w:jc w:val="both"/>
        <w:rPr>
          <w:rFonts w:ascii="Times New Roman" w:hAnsi="Times New Roman" w:cs="Times New Roman"/>
        </w:rPr>
      </w:pPr>
      <w:r w:rsidRPr="00570085">
        <w:rPr>
          <w:rFonts w:ascii="Times New Roman" w:hAnsi="Times New Roman" w:cs="Times New Roman"/>
        </w:rPr>
        <w:t>Daugiausiai priemonių numatyta II prioritetui įgyvendinti (10</w:t>
      </w:r>
      <w:r w:rsidR="008502C2" w:rsidRPr="00570085">
        <w:rPr>
          <w:rFonts w:ascii="Times New Roman" w:hAnsi="Times New Roman" w:cs="Times New Roman"/>
        </w:rPr>
        <w:t>6</w:t>
      </w:r>
      <w:r w:rsidRPr="00570085">
        <w:rPr>
          <w:rFonts w:ascii="Times New Roman" w:hAnsi="Times New Roman" w:cs="Times New Roman"/>
        </w:rPr>
        <w:t xml:space="preserve"> priemonės), mažiausiai – I</w:t>
      </w:r>
      <w:r w:rsidR="008502C2" w:rsidRPr="00570085">
        <w:rPr>
          <w:rFonts w:ascii="Times New Roman" w:hAnsi="Times New Roman" w:cs="Times New Roman"/>
        </w:rPr>
        <w:t>V</w:t>
      </w:r>
      <w:r w:rsidRPr="00570085">
        <w:rPr>
          <w:rFonts w:ascii="Times New Roman" w:hAnsi="Times New Roman" w:cs="Times New Roman"/>
        </w:rPr>
        <w:t xml:space="preserve"> prioritetui įgyvendinti (3</w:t>
      </w:r>
      <w:r w:rsidR="008502C2" w:rsidRPr="00570085">
        <w:rPr>
          <w:rFonts w:ascii="Times New Roman" w:hAnsi="Times New Roman" w:cs="Times New Roman"/>
        </w:rPr>
        <w:t>9</w:t>
      </w:r>
      <w:r w:rsidRPr="00570085">
        <w:rPr>
          <w:rFonts w:ascii="Times New Roman" w:hAnsi="Times New Roman" w:cs="Times New Roman"/>
        </w:rPr>
        <w:t xml:space="preserve"> priemonės), I prioritetui įgyvendinti numatytos </w:t>
      </w:r>
      <w:r w:rsidR="008502C2" w:rsidRPr="00570085">
        <w:rPr>
          <w:rFonts w:ascii="Times New Roman" w:hAnsi="Times New Roman" w:cs="Times New Roman"/>
        </w:rPr>
        <w:t>56</w:t>
      </w:r>
      <w:r w:rsidRPr="00570085">
        <w:rPr>
          <w:rFonts w:ascii="Times New Roman" w:hAnsi="Times New Roman" w:cs="Times New Roman"/>
        </w:rPr>
        <w:t xml:space="preserve"> priemonės, I</w:t>
      </w:r>
      <w:r w:rsidR="008502C2" w:rsidRPr="00570085">
        <w:rPr>
          <w:rFonts w:ascii="Times New Roman" w:hAnsi="Times New Roman" w:cs="Times New Roman"/>
        </w:rPr>
        <w:t>II</w:t>
      </w:r>
      <w:r w:rsidRPr="00570085">
        <w:rPr>
          <w:rFonts w:ascii="Times New Roman" w:hAnsi="Times New Roman" w:cs="Times New Roman"/>
        </w:rPr>
        <w:t xml:space="preserve"> prioritetui – </w:t>
      </w:r>
      <w:r w:rsidR="008502C2" w:rsidRPr="00570085">
        <w:rPr>
          <w:rFonts w:ascii="Times New Roman" w:hAnsi="Times New Roman" w:cs="Times New Roman"/>
        </w:rPr>
        <w:t>5</w:t>
      </w:r>
      <w:r w:rsidRPr="00570085">
        <w:rPr>
          <w:rFonts w:ascii="Times New Roman" w:hAnsi="Times New Roman" w:cs="Times New Roman"/>
        </w:rPr>
        <w:t xml:space="preserve">4 priemonės. </w:t>
      </w:r>
    </w:p>
    <w:p w14:paraId="214549D9" w14:textId="32011526" w:rsidR="00B733B0" w:rsidRPr="00570085" w:rsidRDefault="00B733B0" w:rsidP="00B733B0">
      <w:pPr>
        <w:pStyle w:val="Teksto"/>
        <w:spacing w:before="120" w:after="120" w:line="240" w:lineRule="auto"/>
        <w:ind w:firstLine="0"/>
        <w:jc w:val="center"/>
        <w:rPr>
          <w:rFonts w:ascii="Times New Roman" w:hAnsi="Times New Roman" w:cs="Times New Roman"/>
          <w:b/>
          <w:bCs/>
          <w:i/>
          <w:sz w:val="20"/>
          <w:szCs w:val="20"/>
        </w:rPr>
      </w:pPr>
      <w:r w:rsidRPr="00570085">
        <w:rPr>
          <w:rFonts w:ascii="Times New Roman" w:hAnsi="Times New Roman" w:cs="Times New Roman"/>
          <w:b/>
          <w:bCs/>
          <w:i/>
          <w:sz w:val="20"/>
          <w:szCs w:val="20"/>
        </w:rPr>
        <w:t xml:space="preserve">6.1. lentelė. </w:t>
      </w:r>
      <w:r w:rsidR="00580972">
        <w:rPr>
          <w:rFonts w:ascii="Times New Roman" w:hAnsi="Times New Roman" w:cs="Times New Roman"/>
          <w:b/>
          <w:i/>
          <w:iCs/>
          <w:sz w:val="20"/>
          <w:szCs w:val="20"/>
        </w:rPr>
        <w:t>PRSSPP</w:t>
      </w:r>
      <w:r w:rsidRPr="00570085">
        <w:rPr>
          <w:rFonts w:ascii="Times New Roman" w:hAnsi="Times New Roman" w:cs="Times New Roman"/>
          <w:b/>
          <w:i/>
          <w:iCs/>
          <w:sz w:val="20"/>
          <w:szCs w:val="20"/>
        </w:rPr>
        <w:t xml:space="preserve"> prioritetų, tikslų,  uždavinių ir priemonių suvestinė</w:t>
      </w:r>
    </w:p>
    <w:tbl>
      <w:tblPr>
        <w:tblStyle w:val="GridTable4-Accent11"/>
        <w:tblW w:w="5000" w:type="pct"/>
        <w:tblLook w:val="04A0" w:firstRow="1" w:lastRow="0" w:firstColumn="1" w:lastColumn="0" w:noHBand="0" w:noVBand="1"/>
      </w:tblPr>
      <w:tblGrid>
        <w:gridCol w:w="3866"/>
        <w:gridCol w:w="1810"/>
        <w:gridCol w:w="1823"/>
        <w:gridCol w:w="1845"/>
      </w:tblGrid>
      <w:tr w:rsidR="00BC1F39" w:rsidRPr="00570085" w14:paraId="1DBEA925" w14:textId="77777777" w:rsidTr="00B733B0">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069" w:type="pct"/>
            <w:hideMark/>
          </w:tcPr>
          <w:p w14:paraId="26FC51D1" w14:textId="77777777" w:rsidR="00BC1F39" w:rsidRPr="00570085" w:rsidRDefault="00BC1F39" w:rsidP="00B733B0">
            <w:pPr>
              <w:jc w:val="center"/>
              <w:rPr>
                <w:rFonts w:ascii="Times New Roman" w:hAnsi="Times New Roman" w:cs="Times New Roman"/>
                <w:bCs w:val="0"/>
                <w:sz w:val="20"/>
                <w:szCs w:val="20"/>
              </w:rPr>
            </w:pPr>
            <w:r w:rsidRPr="00570085">
              <w:rPr>
                <w:rFonts w:ascii="Times New Roman" w:hAnsi="Times New Roman" w:cs="Times New Roman"/>
                <w:bCs w:val="0"/>
                <w:sz w:val="20"/>
                <w:szCs w:val="20"/>
              </w:rPr>
              <w:t>Prioritetai</w:t>
            </w:r>
          </w:p>
        </w:tc>
        <w:tc>
          <w:tcPr>
            <w:tcW w:w="969" w:type="pct"/>
            <w:noWrap/>
            <w:hideMark/>
          </w:tcPr>
          <w:p w14:paraId="38DB75ED" w14:textId="77777777" w:rsidR="00BC1F39" w:rsidRPr="00570085" w:rsidRDefault="00BC1F39" w:rsidP="00B733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70085">
              <w:rPr>
                <w:rFonts w:ascii="Times New Roman" w:hAnsi="Times New Roman" w:cs="Times New Roman"/>
                <w:bCs w:val="0"/>
                <w:sz w:val="20"/>
                <w:szCs w:val="20"/>
              </w:rPr>
              <w:t>Tikslų skaičius</w:t>
            </w:r>
          </w:p>
        </w:tc>
        <w:tc>
          <w:tcPr>
            <w:tcW w:w="975" w:type="pct"/>
            <w:noWrap/>
            <w:hideMark/>
          </w:tcPr>
          <w:p w14:paraId="5647C503" w14:textId="77777777" w:rsidR="00BC1F39" w:rsidRPr="00570085" w:rsidRDefault="00BC1F39" w:rsidP="00B733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70085">
              <w:rPr>
                <w:rFonts w:ascii="Times New Roman" w:hAnsi="Times New Roman" w:cs="Times New Roman"/>
                <w:bCs w:val="0"/>
                <w:sz w:val="20"/>
                <w:szCs w:val="20"/>
              </w:rPr>
              <w:t>Uždavinių skaičius</w:t>
            </w:r>
          </w:p>
        </w:tc>
        <w:tc>
          <w:tcPr>
            <w:tcW w:w="987" w:type="pct"/>
            <w:noWrap/>
            <w:hideMark/>
          </w:tcPr>
          <w:p w14:paraId="1A5DDB9C" w14:textId="77777777" w:rsidR="00BC1F39" w:rsidRPr="00570085" w:rsidRDefault="00BC1F39" w:rsidP="00B733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570085">
              <w:rPr>
                <w:rFonts w:ascii="Times New Roman" w:hAnsi="Times New Roman" w:cs="Times New Roman"/>
                <w:bCs w:val="0"/>
                <w:sz w:val="20"/>
                <w:szCs w:val="20"/>
              </w:rPr>
              <w:t>Priemonių skaičius</w:t>
            </w:r>
          </w:p>
        </w:tc>
      </w:tr>
      <w:tr w:rsidR="00BC1F39" w:rsidRPr="00570085" w14:paraId="1071CFB4" w14:textId="77777777" w:rsidTr="00B733B0">
        <w:trPr>
          <w:cnfStyle w:val="000000100000" w:firstRow="0" w:lastRow="0" w:firstColumn="0" w:lastColumn="0" w:oddVBand="0" w:evenVBand="0" w:oddHBand="1"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hideMark/>
          </w:tcPr>
          <w:p w14:paraId="366BB022" w14:textId="5E3EC5D5" w:rsidR="00BC1F39" w:rsidRPr="00570085" w:rsidRDefault="00BC1F39" w:rsidP="00B733B0">
            <w:pPr>
              <w:rPr>
                <w:rFonts w:ascii="Times New Roman" w:hAnsi="Times New Roman" w:cs="Times New Roman"/>
                <w:b w:val="0"/>
                <w:bCs w:val="0"/>
                <w:sz w:val="20"/>
                <w:szCs w:val="20"/>
              </w:rPr>
            </w:pPr>
            <w:r w:rsidRPr="00570085">
              <w:rPr>
                <w:rFonts w:ascii="Times New Roman" w:hAnsi="Times New Roman" w:cs="Times New Roman"/>
                <w:b w:val="0"/>
                <w:bCs w:val="0"/>
                <w:sz w:val="20"/>
                <w:szCs w:val="20"/>
              </w:rPr>
              <w:t xml:space="preserve">I prioritetas. </w:t>
            </w:r>
            <w:r w:rsidR="00B733B0" w:rsidRPr="00570085">
              <w:rPr>
                <w:rFonts w:ascii="Times New Roman" w:hAnsi="Times New Roman" w:cs="Times New Roman"/>
                <w:b w:val="0"/>
                <w:bCs w:val="0"/>
                <w:sz w:val="20"/>
                <w:szCs w:val="20"/>
              </w:rPr>
              <w:t>Pažangi ir konkurencinga ekonomika</w:t>
            </w:r>
          </w:p>
        </w:tc>
        <w:tc>
          <w:tcPr>
            <w:tcW w:w="969" w:type="pct"/>
            <w:shd w:val="clear" w:color="auto" w:fill="FFFFFF" w:themeFill="background1"/>
          </w:tcPr>
          <w:p w14:paraId="5C50CAF6" w14:textId="31DD1B8D" w:rsidR="00BC1F39" w:rsidRPr="00570085" w:rsidRDefault="00B733B0" w:rsidP="00B733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w:t>
            </w:r>
          </w:p>
        </w:tc>
        <w:tc>
          <w:tcPr>
            <w:tcW w:w="975" w:type="pct"/>
            <w:shd w:val="clear" w:color="auto" w:fill="FFFFFF" w:themeFill="background1"/>
          </w:tcPr>
          <w:p w14:paraId="22872B91" w14:textId="714CC6D5" w:rsidR="00BC1F39" w:rsidRPr="00570085" w:rsidRDefault="00B733B0" w:rsidP="00B733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7</w:t>
            </w:r>
          </w:p>
        </w:tc>
        <w:tc>
          <w:tcPr>
            <w:tcW w:w="987" w:type="pct"/>
            <w:shd w:val="clear" w:color="auto" w:fill="FFFFFF" w:themeFill="background1"/>
          </w:tcPr>
          <w:p w14:paraId="369F183E" w14:textId="287FE357" w:rsidR="00BC1F39" w:rsidRPr="00570085" w:rsidRDefault="008502C2" w:rsidP="00B733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56</w:t>
            </w:r>
          </w:p>
        </w:tc>
      </w:tr>
      <w:tr w:rsidR="00BC1F39" w:rsidRPr="00570085" w14:paraId="4D4D1810" w14:textId="77777777" w:rsidTr="00B733B0">
        <w:trPr>
          <w:trHeight w:hRule="exact" w:val="525"/>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hideMark/>
          </w:tcPr>
          <w:p w14:paraId="7939E34F" w14:textId="01BDEDF3" w:rsidR="00BC1F39" w:rsidRPr="00570085" w:rsidRDefault="00BC1F39" w:rsidP="00B733B0">
            <w:pPr>
              <w:rPr>
                <w:rFonts w:ascii="Times New Roman" w:hAnsi="Times New Roman" w:cs="Times New Roman"/>
                <w:b w:val="0"/>
                <w:bCs w:val="0"/>
                <w:sz w:val="20"/>
                <w:szCs w:val="20"/>
              </w:rPr>
            </w:pPr>
            <w:r w:rsidRPr="00570085">
              <w:rPr>
                <w:rFonts w:ascii="Times New Roman" w:hAnsi="Times New Roman" w:cs="Times New Roman"/>
                <w:b w:val="0"/>
                <w:bCs w:val="0"/>
                <w:sz w:val="20"/>
                <w:szCs w:val="20"/>
              </w:rPr>
              <w:t xml:space="preserve">II prioritetas. </w:t>
            </w:r>
            <w:r w:rsidR="00B733B0" w:rsidRPr="00570085">
              <w:rPr>
                <w:rFonts w:ascii="Times New Roman" w:hAnsi="Times New Roman" w:cs="Times New Roman"/>
                <w:b w:val="0"/>
                <w:bCs w:val="0"/>
                <w:sz w:val="20"/>
                <w:szCs w:val="20"/>
              </w:rPr>
              <w:t>Aukšta gyvenimo kokybė socialiai atsakingame ir pilietiškame rajone</w:t>
            </w:r>
          </w:p>
        </w:tc>
        <w:tc>
          <w:tcPr>
            <w:tcW w:w="969" w:type="pct"/>
            <w:shd w:val="clear" w:color="auto" w:fill="FFFFFF" w:themeFill="background1"/>
          </w:tcPr>
          <w:p w14:paraId="3CD2535F" w14:textId="086C6DEC" w:rsidR="00BC1F39" w:rsidRPr="00570085" w:rsidRDefault="00B733B0" w:rsidP="00B733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5</w:t>
            </w:r>
          </w:p>
        </w:tc>
        <w:tc>
          <w:tcPr>
            <w:tcW w:w="975" w:type="pct"/>
            <w:shd w:val="clear" w:color="auto" w:fill="FFFFFF" w:themeFill="background1"/>
          </w:tcPr>
          <w:p w14:paraId="6BD53F26" w14:textId="333D8294" w:rsidR="00BC1F39" w:rsidRPr="00570085" w:rsidRDefault="00B733B0" w:rsidP="00B733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15</w:t>
            </w:r>
          </w:p>
        </w:tc>
        <w:tc>
          <w:tcPr>
            <w:tcW w:w="987" w:type="pct"/>
            <w:shd w:val="clear" w:color="auto" w:fill="FFFFFF" w:themeFill="background1"/>
          </w:tcPr>
          <w:p w14:paraId="6EE47443" w14:textId="58D412FC" w:rsidR="00BC1F39" w:rsidRPr="00570085" w:rsidRDefault="008502C2" w:rsidP="00B733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106</w:t>
            </w:r>
          </w:p>
        </w:tc>
      </w:tr>
      <w:tr w:rsidR="00BC1F39" w:rsidRPr="00570085" w14:paraId="38428F20" w14:textId="77777777" w:rsidTr="00B733B0">
        <w:trPr>
          <w:cnfStyle w:val="000000100000" w:firstRow="0" w:lastRow="0" w:firstColumn="0" w:lastColumn="0" w:oddVBand="0" w:evenVBand="0" w:oddHBand="1" w:evenHBand="0" w:firstRowFirstColumn="0" w:firstRowLastColumn="0" w:lastRowFirstColumn="0" w:lastRowLastColumn="0"/>
          <w:trHeight w:hRule="exact" w:val="559"/>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hideMark/>
          </w:tcPr>
          <w:p w14:paraId="21A1030B" w14:textId="03CCFB83" w:rsidR="00BC1F39" w:rsidRPr="00570085" w:rsidRDefault="00BC1F39" w:rsidP="00B733B0">
            <w:pPr>
              <w:rPr>
                <w:rFonts w:ascii="Times New Roman" w:hAnsi="Times New Roman" w:cs="Times New Roman"/>
                <w:b w:val="0"/>
                <w:bCs w:val="0"/>
                <w:sz w:val="20"/>
                <w:szCs w:val="20"/>
              </w:rPr>
            </w:pPr>
            <w:r w:rsidRPr="00570085">
              <w:rPr>
                <w:rFonts w:ascii="Times New Roman" w:hAnsi="Times New Roman" w:cs="Times New Roman"/>
                <w:b w:val="0"/>
                <w:bCs w:val="0"/>
                <w:sz w:val="20"/>
                <w:szCs w:val="20"/>
              </w:rPr>
              <w:t xml:space="preserve">III prioritetas. </w:t>
            </w:r>
            <w:r w:rsidR="00B733B0" w:rsidRPr="00570085">
              <w:rPr>
                <w:rFonts w:ascii="Times New Roman" w:hAnsi="Times New Roman" w:cs="Times New Roman"/>
                <w:b w:val="0"/>
                <w:bCs w:val="0"/>
                <w:sz w:val="20"/>
                <w:szCs w:val="20"/>
              </w:rPr>
              <w:t>Švaresnis, išvystytas ir geriau pasiekiamas rajonas</w:t>
            </w:r>
            <w:r w:rsidRPr="00570085">
              <w:rPr>
                <w:rFonts w:ascii="Times New Roman" w:hAnsi="Times New Roman" w:cs="Times New Roman"/>
                <w:b w:val="0"/>
                <w:bCs w:val="0"/>
                <w:sz w:val="20"/>
                <w:szCs w:val="20"/>
              </w:rPr>
              <w:t xml:space="preserve"> </w:t>
            </w:r>
          </w:p>
        </w:tc>
        <w:tc>
          <w:tcPr>
            <w:tcW w:w="969" w:type="pct"/>
            <w:shd w:val="clear" w:color="auto" w:fill="FFFFFF" w:themeFill="background1"/>
          </w:tcPr>
          <w:p w14:paraId="38FE7FAF" w14:textId="1A722DE1" w:rsidR="00BC1F39" w:rsidRPr="00570085" w:rsidRDefault="00B733B0" w:rsidP="00B733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4</w:t>
            </w:r>
          </w:p>
        </w:tc>
        <w:tc>
          <w:tcPr>
            <w:tcW w:w="975" w:type="pct"/>
            <w:shd w:val="clear" w:color="auto" w:fill="FFFFFF" w:themeFill="background1"/>
          </w:tcPr>
          <w:p w14:paraId="16752961" w14:textId="485B6BF4" w:rsidR="00BC1F39" w:rsidRPr="00570085" w:rsidRDefault="00B733B0" w:rsidP="00B733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9</w:t>
            </w:r>
          </w:p>
        </w:tc>
        <w:tc>
          <w:tcPr>
            <w:tcW w:w="987" w:type="pct"/>
            <w:shd w:val="clear" w:color="auto" w:fill="FFFFFF" w:themeFill="background1"/>
          </w:tcPr>
          <w:p w14:paraId="27C128AF" w14:textId="1BE4CEC1" w:rsidR="00BC1F39" w:rsidRPr="00570085" w:rsidRDefault="008502C2" w:rsidP="00B733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54</w:t>
            </w:r>
          </w:p>
        </w:tc>
      </w:tr>
      <w:tr w:rsidR="00BC1F39" w:rsidRPr="00570085" w14:paraId="75F73B5E" w14:textId="77777777" w:rsidTr="00B733B0">
        <w:trPr>
          <w:trHeight w:hRule="exact" w:val="559"/>
        </w:trPr>
        <w:tc>
          <w:tcPr>
            <w:cnfStyle w:val="001000000000" w:firstRow="0" w:lastRow="0" w:firstColumn="1" w:lastColumn="0" w:oddVBand="0" w:evenVBand="0" w:oddHBand="0" w:evenHBand="0" w:firstRowFirstColumn="0" w:firstRowLastColumn="0" w:lastRowFirstColumn="0" w:lastRowLastColumn="0"/>
            <w:tcW w:w="2069" w:type="pct"/>
            <w:shd w:val="clear" w:color="auto" w:fill="FFFFFF" w:themeFill="background1"/>
            <w:hideMark/>
          </w:tcPr>
          <w:p w14:paraId="6C799863" w14:textId="12FA4363" w:rsidR="00BC1F39" w:rsidRPr="00570085" w:rsidRDefault="00BC1F39" w:rsidP="00B733B0">
            <w:pPr>
              <w:rPr>
                <w:rFonts w:ascii="Times New Roman" w:hAnsi="Times New Roman" w:cs="Times New Roman"/>
                <w:b w:val="0"/>
                <w:bCs w:val="0"/>
                <w:sz w:val="20"/>
                <w:szCs w:val="20"/>
              </w:rPr>
            </w:pPr>
            <w:r w:rsidRPr="00570085">
              <w:rPr>
                <w:rFonts w:ascii="Times New Roman" w:hAnsi="Times New Roman" w:cs="Times New Roman"/>
                <w:b w:val="0"/>
                <w:bCs w:val="0"/>
                <w:sz w:val="20"/>
                <w:szCs w:val="20"/>
              </w:rPr>
              <w:t xml:space="preserve">IV prioritetas. </w:t>
            </w:r>
            <w:r w:rsidR="00B733B0" w:rsidRPr="00570085">
              <w:rPr>
                <w:rFonts w:ascii="Times New Roman" w:hAnsi="Times New Roman" w:cs="Times New Roman"/>
                <w:b w:val="0"/>
                <w:bCs w:val="0"/>
                <w:sz w:val="20"/>
                <w:szCs w:val="20"/>
              </w:rPr>
              <w:t>Saugus rajonas ir efektyvi savivalda</w:t>
            </w:r>
            <w:r w:rsidRPr="00570085">
              <w:rPr>
                <w:rFonts w:ascii="Times New Roman" w:hAnsi="Times New Roman" w:cs="Times New Roman"/>
                <w:b w:val="0"/>
                <w:bCs w:val="0"/>
                <w:sz w:val="20"/>
                <w:szCs w:val="20"/>
              </w:rPr>
              <w:t xml:space="preserve"> </w:t>
            </w:r>
          </w:p>
        </w:tc>
        <w:tc>
          <w:tcPr>
            <w:tcW w:w="969" w:type="pct"/>
            <w:shd w:val="clear" w:color="auto" w:fill="FFFFFF" w:themeFill="background1"/>
          </w:tcPr>
          <w:p w14:paraId="0FD7FF09" w14:textId="225CF6DF" w:rsidR="00BC1F39" w:rsidRPr="00570085" w:rsidRDefault="00B733B0" w:rsidP="00B733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w:t>
            </w:r>
          </w:p>
        </w:tc>
        <w:tc>
          <w:tcPr>
            <w:tcW w:w="975" w:type="pct"/>
            <w:shd w:val="clear" w:color="auto" w:fill="FFFFFF" w:themeFill="background1"/>
          </w:tcPr>
          <w:p w14:paraId="6C5FB37D" w14:textId="6DA90706" w:rsidR="00BC1F39" w:rsidRPr="00570085" w:rsidRDefault="003239F1" w:rsidP="00B733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6</w:t>
            </w:r>
          </w:p>
        </w:tc>
        <w:tc>
          <w:tcPr>
            <w:tcW w:w="987" w:type="pct"/>
            <w:shd w:val="clear" w:color="auto" w:fill="FFFFFF" w:themeFill="background1"/>
          </w:tcPr>
          <w:p w14:paraId="2E75BD98" w14:textId="79A08D5A" w:rsidR="00BC1F39" w:rsidRPr="00570085" w:rsidRDefault="008502C2" w:rsidP="00B733B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39</w:t>
            </w:r>
          </w:p>
        </w:tc>
      </w:tr>
      <w:tr w:rsidR="00BC1F39" w:rsidRPr="00570085" w14:paraId="6B2DEFA2" w14:textId="77777777" w:rsidTr="00B733B0">
        <w:trPr>
          <w:cnfStyle w:val="000000100000" w:firstRow="0" w:lastRow="0" w:firstColumn="0" w:lastColumn="0" w:oddVBand="0" w:evenVBand="0" w:oddHBand="1" w:evenHBand="0" w:firstRowFirstColumn="0" w:firstRowLastColumn="0" w:lastRowFirstColumn="0" w:lastRowLastColumn="0"/>
          <w:trHeight w:hRule="exact" w:val="261"/>
        </w:trPr>
        <w:tc>
          <w:tcPr>
            <w:cnfStyle w:val="001000000000" w:firstRow="0" w:lastRow="0" w:firstColumn="1" w:lastColumn="0" w:oddVBand="0" w:evenVBand="0" w:oddHBand="0" w:evenHBand="0" w:firstRowFirstColumn="0" w:firstRowLastColumn="0" w:lastRowFirstColumn="0" w:lastRowLastColumn="0"/>
            <w:tcW w:w="2069" w:type="pct"/>
          </w:tcPr>
          <w:p w14:paraId="28AD8C78" w14:textId="77777777" w:rsidR="00BC1F39" w:rsidRPr="00570085" w:rsidRDefault="00BC1F39" w:rsidP="00B733B0">
            <w:pPr>
              <w:rPr>
                <w:rFonts w:ascii="Times New Roman" w:hAnsi="Times New Roman" w:cs="Times New Roman"/>
                <w:bCs w:val="0"/>
                <w:sz w:val="20"/>
                <w:szCs w:val="20"/>
              </w:rPr>
            </w:pPr>
            <w:r w:rsidRPr="00570085">
              <w:rPr>
                <w:rFonts w:ascii="Times New Roman" w:hAnsi="Times New Roman" w:cs="Times New Roman"/>
                <w:bCs w:val="0"/>
                <w:sz w:val="20"/>
                <w:szCs w:val="20"/>
              </w:rPr>
              <w:t>IŠ VISO:</w:t>
            </w:r>
          </w:p>
        </w:tc>
        <w:tc>
          <w:tcPr>
            <w:tcW w:w="969" w:type="pct"/>
          </w:tcPr>
          <w:p w14:paraId="24F2B33C" w14:textId="7CDAF774" w:rsidR="00BC1F39" w:rsidRPr="00570085" w:rsidRDefault="00BC1F39" w:rsidP="00B733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1</w:t>
            </w:r>
            <w:r w:rsidR="00B733B0" w:rsidRPr="00570085">
              <w:rPr>
                <w:rFonts w:ascii="Times New Roman" w:hAnsi="Times New Roman" w:cs="Times New Roman"/>
                <w:b/>
                <w:sz w:val="20"/>
                <w:szCs w:val="20"/>
              </w:rPr>
              <w:t>4</w:t>
            </w:r>
          </w:p>
        </w:tc>
        <w:tc>
          <w:tcPr>
            <w:tcW w:w="975" w:type="pct"/>
          </w:tcPr>
          <w:p w14:paraId="0DD2BDE5" w14:textId="1B10FB14" w:rsidR="00BC1F39" w:rsidRPr="00570085" w:rsidRDefault="00BC1F39" w:rsidP="00B733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3</w:t>
            </w:r>
            <w:r w:rsidR="003239F1" w:rsidRPr="00570085">
              <w:rPr>
                <w:rFonts w:ascii="Times New Roman" w:hAnsi="Times New Roman" w:cs="Times New Roman"/>
                <w:b/>
                <w:sz w:val="20"/>
                <w:szCs w:val="20"/>
              </w:rPr>
              <w:t>7</w:t>
            </w:r>
          </w:p>
        </w:tc>
        <w:tc>
          <w:tcPr>
            <w:tcW w:w="987" w:type="pct"/>
          </w:tcPr>
          <w:p w14:paraId="68CBBD66" w14:textId="145C8B46" w:rsidR="00BC1F39" w:rsidRPr="00570085" w:rsidRDefault="008502C2" w:rsidP="00B733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255</w:t>
            </w:r>
          </w:p>
        </w:tc>
      </w:tr>
    </w:tbl>
    <w:p w14:paraId="2FAAE3C7" w14:textId="77777777" w:rsidR="00B733B0" w:rsidRPr="00570085" w:rsidRDefault="00B733B0" w:rsidP="00B733B0">
      <w:pPr>
        <w:suppressAutoHyphens/>
        <w:spacing w:after="12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 xml:space="preserve">Šaltinis: </w:t>
      </w:r>
      <w:r w:rsidRPr="00570085">
        <w:rPr>
          <w:rFonts w:ascii="Times New Roman" w:hAnsi="Times New Roman" w:cs="Times New Roman"/>
          <w:i/>
          <w:sz w:val="18"/>
          <w:szCs w:val="18"/>
        </w:rPr>
        <w:t>sudaryta autorių</w:t>
      </w:r>
    </w:p>
    <w:p w14:paraId="5E600298" w14:textId="5AFE5313" w:rsidR="00BC1F39" w:rsidRPr="00570085" w:rsidRDefault="00580972" w:rsidP="00BC1F39">
      <w:pPr>
        <w:spacing w:before="120" w:after="120" w:line="240" w:lineRule="auto"/>
        <w:ind w:firstLine="567"/>
        <w:jc w:val="both"/>
        <w:rPr>
          <w:rFonts w:ascii="Times New Roman" w:hAnsi="Times New Roman" w:cs="Times New Roman"/>
        </w:rPr>
      </w:pPr>
      <w:bookmarkStart w:id="47" w:name="_Hlk15915222"/>
      <w:r w:rsidRPr="001E74B3">
        <w:rPr>
          <w:rFonts w:ascii="Times New Roman" w:hAnsi="Times New Roman" w:cs="Times New Roman"/>
          <w:i/>
          <w:iCs/>
        </w:rPr>
        <w:t>PRSSPP</w:t>
      </w:r>
      <w:r w:rsidR="00B733B0" w:rsidRPr="00570085">
        <w:rPr>
          <w:rFonts w:ascii="Times New Roman" w:hAnsi="Times New Roman" w:cs="Times New Roman"/>
        </w:rPr>
        <w:t xml:space="preserve"> </w:t>
      </w:r>
      <w:r w:rsidR="00BC1F39" w:rsidRPr="00570085">
        <w:rPr>
          <w:rFonts w:ascii="Times New Roman" w:hAnsi="Times New Roman" w:cs="Times New Roman"/>
        </w:rPr>
        <w:t>įgyvendinti bus naudojamos savivaldybės biudžeto, valstybės biudžeto, Europos Sąjungos struktūrinių fondų ir kitos lėšos, kurios apima privačias lėšas, kitų finansavimo mechanizmų lėšas ir t. t.</w:t>
      </w:r>
    </w:p>
    <w:bookmarkEnd w:id="47"/>
    <w:p w14:paraId="24506FAA" w14:textId="77777777" w:rsidR="00BC1F39" w:rsidRPr="00570085" w:rsidRDefault="00BC1F39" w:rsidP="00BC1F39">
      <w:pPr>
        <w:spacing w:before="120" w:after="120"/>
        <w:jc w:val="center"/>
        <w:rPr>
          <w:rFonts w:ascii="Times New Roman" w:hAnsi="Times New Roman" w:cs="Times New Roman"/>
        </w:rPr>
      </w:pPr>
      <w:r w:rsidRPr="00570085">
        <w:rPr>
          <w:rFonts w:ascii="Times New Roman" w:hAnsi="Times New Roman" w:cs="Times New Roman"/>
          <w:noProof/>
        </w:rPr>
        <w:drawing>
          <wp:inline distT="0" distB="0" distL="0" distR="0" wp14:anchorId="30F8087E" wp14:editId="34C0FEC0">
            <wp:extent cx="5425440" cy="1158240"/>
            <wp:effectExtent l="38100" t="0" r="60960" b="3810"/>
            <wp:docPr id="119" name="Diagram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4" r:lo="rId355" r:qs="rId356" r:cs="rId357"/>
              </a:graphicData>
            </a:graphic>
          </wp:inline>
        </w:drawing>
      </w:r>
    </w:p>
    <w:p w14:paraId="21E3D457" w14:textId="69C5E86D" w:rsidR="00B733B0" w:rsidRPr="00570085" w:rsidRDefault="00B733B0" w:rsidP="00B733B0">
      <w:pPr>
        <w:pStyle w:val="Antra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 xml:space="preserve">6.1. pav. </w:t>
      </w:r>
      <w:r w:rsidR="00580972">
        <w:rPr>
          <w:rFonts w:ascii="Times New Roman" w:hAnsi="Times New Roman" w:cs="Times New Roman"/>
          <w:b/>
          <w:color w:val="auto"/>
          <w:sz w:val="20"/>
          <w:szCs w:val="20"/>
        </w:rPr>
        <w:t>PRSSPP</w:t>
      </w:r>
      <w:r w:rsidRPr="00570085">
        <w:rPr>
          <w:rFonts w:ascii="Times New Roman" w:hAnsi="Times New Roman" w:cs="Times New Roman"/>
          <w:b/>
          <w:color w:val="auto"/>
          <w:sz w:val="20"/>
          <w:szCs w:val="20"/>
        </w:rPr>
        <w:t xml:space="preserve"> finansavimo šaltiniai</w:t>
      </w:r>
    </w:p>
    <w:p w14:paraId="3C55CAD3" w14:textId="77777777" w:rsidR="00B733B0" w:rsidRPr="00570085" w:rsidRDefault="00B733B0" w:rsidP="00B733B0">
      <w:pPr>
        <w:suppressAutoHyphens/>
        <w:spacing w:after="12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 xml:space="preserve">Šaltinis: </w:t>
      </w:r>
      <w:r w:rsidRPr="00570085">
        <w:rPr>
          <w:rFonts w:ascii="Times New Roman" w:hAnsi="Times New Roman" w:cs="Times New Roman"/>
          <w:i/>
          <w:sz w:val="18"/>
          <w:szCs w:val="18"/>
        </w:rPr>
        <w:t>sudaryta autorių</w:t>
      </w:r>
    </w:p>
    <w:p w14:paraId="1F39E2A8" w14:textId="78DE6BAD" w:rsidR="00BC1F39" w:rsidRPr="00570085" w:rsidRDefault="00BC1F39" w:rsidP="00404010">
      <w:pPr>
        <w:spacing w:before="120" w:after="120" w:line="240" w:lineRule="auto"/>
        <w:ind w:firstLine="567"/>
        <w:jc w:val="both"/>
        <w:rPr>
          <w:rFonts w:ascii="Times New Roman" w:hAnsi="Times New Roman" w:cs="Times New Roman"/>
        </w:rPr>
      </w:pPr>
      <w:r w:rsidRPr="00570085">
        <w:rPr>
          <w:rFonts w:ascii="Times New Roman" w:hAnsi="Times New Roman" w:cs="Times New Roman"/>
        </w:rPr>
        <w:t xml:space="preserve">Už </w:t>
      </w:r>
      <w:r w:rsidR="00580972" w:rsidRPr="001E74B3">
        <w:rPr>
          <w:rFonts w:ascii="Times New Roman" w:hAnsi="Times New Roman" w:cs="Times New Roman"/>
          <w:i/>
          <w:iCs/>
        </w:rPr>
        <w:t>PRSSPP</w:t>
      </w:r>
      <w:r w:rsidR="00B733B0" w:rsidRPr="00570085">
        <w:rPr>
          <w:rFonts w:ascii="Times New Roman" w:hAnsi="Times New Roman" w:cs="Times New Roman"/>
        </w:rPr>
        <w:t xml:space="preserve"> </w:t>
      </w:r>
      <w:r w:rsidRPr="00570085">
        <w:rPr>
          <w:rFonts w:ascii="Times New Roman" w:hAnsi="Times New Roman" w:cs="Times New Roman"/>
        </w:rPr>
        <w:t xml:space="preserve">įgyvendinimą yra atsakingi </w:t>
      </w:r>
      <w:r w:rsidR="00B733B0" w:rsidRPr="00570085">
        <w:rPr>
          <w:rFonts w:ascii="Times New Roman" w:hAnsi="Times New Roman" w:cs="Times New Roman"/>
        </w:rPr>
        <w:t>Pasvalio</w:t>
      </w:r>
      <w:r w:rsidRPr="00570085">
        <w:rPr>
          <w:rFonts w:ascii="Times New Roman" w:hAnsi="Times New Roman" w:cs="Times New Roman"/>
        </w:rPr>
        <w:t xml:space="preserve"> rajono savivaldybės administracijos struktūriniai ir teritoriniai padaliniai, specialistai, </w:t>
      </w:r>
      <w:r w:rsidR="00B733B0" w:rsidRPr="00570085">
        <w:rPr>
          <w:rFonts w:ascii="Times New Roman" w:hAnsi="Times New Roman" w:cs="Times New Roman"/>
        </w:rPr>
        <w:t>Pasvalio rajono savivaldybės ugdymo įstaigos, Pasvalio rajono savivaldybės kultūros įstaigos, Pasvalio rajono savivaldybės socialinių paslaugų įstaigos</w:t>
      </w:r>
      <w:r w:rsidR="003239F1" w:rsidRPr="00570085">
        <w:rPr>
          <w:rFonts w:ascii="Times New Roman" w:hAnsi="Times New Roman" w:cs="Times New Roman"/>
        </w:rPr>
        <w:t xml:space="preserve"> ir organizacijos</w:t>
      </w:r>
      <w:r w:rsidR="00B733B0" w:rsidRPr="00570085">
        <w:rPr>
          <w:rFonts w:ascii="Times New Roman" w:hAnsi="Times New Roman" w:cs="Times New Roman"/>
        </w:rPr>
        <w:t>, Pasvalio rajono sveikatos priežiūros įstaigos,</w:t>
      </w:r>
      <w:r w:rsidR="00404010" w:rsidRPr="00570085">
        <w:rPr>
          <w:rFonts w:ascii="Times New Roman" w:hAnsi="Times New Roman" w:cs="Times New Roman"/>
        </w:rPr>
        <w:t xml:space="preserve"> </w:t>
      </w:r>
      <w:r w:rsidR="00B733B0" w:rsidRPr="00570085">
        <w:rPr>
          <w:rFonts w:ascii="Times New Roman" w:hAnsi="Times New Roman" w:cs="Times New Roman"/>
        </w:rPr>
        <w:t>Pasvalio rajono savivaldybės nevyriausybinės organizacijos, bendruomeninės organizacijos, jaunimo organizacijos, Pasvalio rajono savivaldybės teritorijoje veikiančios vietos veiklos grupės, Pasvalio krašto muziejaus turizmo informacijos centras</w:t>
      </w:r>
      <w:r w:rsidRPr="00570085">
        <w:rPr>
          <w:rFonts w:ascii="Times New Roman" w:hAnsi="Times New Roman" w:cs="Times New Roman"/>
        </w:rPr>
        <w:t xml:space="preserve">, </w:t>
      </w:r>
      <w:r w:rsidR="00B733B0" w:rsidRPr="00570085">
        <w:rPr>
          <w:rFonts w:ascii="Times New Roman" w:hAnsi="Times New Roman" w:cs="Times New Roman"/>
        </w:rPr>
        <w:t>Pasvalio rajono savivaldybė</w:t>
      </w:r>
      <w:r w:rsidR="003239F1" w:rsidRPr="00570085">
        <w:rPr>
          <w:rFonts w:ascii="Times New Roman" w:hAnsi="Times New Roman" w:cs="Times New Roman"/>
        </w:rPr>
        <w:t>s</w:t>
      </w:r>
      <w:r w:rsidR="00B733B0" w:rsidRPr="00570085">
        <w:rPr>
          <w:rFonts w:ascii="Times New Roman" w:hAnsi="Times New Roman" w:cs="Times New Roman"/>
        </w:rPr>
        <w:t xml:space="preserve"> asocijuotos verslo struktūros</w:t>
      </w:r>
      <w:r w:rsidRPr="00570085">
        <w:rPr>
          <w:rFonts w:ascii="Times New Roman" w:hAnsi="Times New Roman" w:cs="Times New Roman"/>
        </w:rPr>
        <w:t xml:space="preserve">, verslo skatinimo institucijos, </w:t>
      </w:r>
      <w:r w:rsidR="00B733B0" w:rsidRPr="00570085">
        <w:rPr>
          <w:rFonts w:ascii="Times New Roman" w:hAnsi="Times New Roman" w:cs="Times New Roman"/>
        </w:rPr>
        <w:t>Pasvalio</w:t>
      </w:r>
      <w:r w:rsidRPr="00570085">
        <w:rPr>
          <w:rFonts w:ascii="Times New Roman" w:hAnsi="Times New Roman" w:cs="Times New Roman"/>
        </w:rPr>
        <w:t xml:space="preserve"> rajono savivaldybės verslo įmonės, verslininkai, investuotojai, </w:t>
      </w:r>
      <w:r w:rsidR="00B733B0" w:rsidRPr="00570085">
        <w:rPr>
          <w:rFonts w:ascii="Times New Roman" w:hAnsi="Times New Roman" w:cs="Times New Roman"/>
        </w:rPr>
        <w:t xml:space="preserve">Pasvalio rajono savivaldybės melioracijos naudotojų asociacijos, Lietuvos </w:t>
      </w:r>
      <w:r w:rsidR="00B733B0" w:rsidRPr="00570085">
        <w:rPr>
          <w:rFonts w:ascii="Times New Roman" w:hAnsi="Times New Roman" w:cs="Times New Roman"/>
        </w:rPr>
        <w:lastRenderedPageBreak/>
        <w:t>žemės ūkio</w:t>
      </w:r>
      <w:r w:rsidR="00404010" w:rsidRPr="00570085">
        <w:rPr>
          <w:rFonts w:ascii="Times New Roman" w:hAnsi="Times New Roman" w:cs="Times New Roman"/>
        </w:rPr>
        <w:t xml:space="preserve"> konsultavimo tarnybos Pasvalio r. konsultavimo biuras, Pasvalio maisto ir veterinarijos tarnyba, Joniškėlio Igno Karpio žemės ūkio ir paslaugų mokykla, Lietuvos Respublikos žemės ūkio rūmų Pasvalio skyrius, Lietuvos ūkininkų sąjungos Pasvalio skyrius, Pasvalio rajono savivaldybės ūkininkai, Užimtumo tarnybos prie Lietuvos Respublikos socialinės apsaugos ir darbo ministerijos Panevėžio klientų aptarnavimo departamento Pasvalio skyrius, Pasvalio rajono savivaldybės teritorijoje veikiantys regioniniai parkai, šalies</w:t>
      </w:r>
      <w:r w:rsidRPr="00570085">
        <w:rPr>
          <w:rFonts w:ascii="Times New Roman" w:hAnsi="Times New Roman" w:cs="Times New Roman"/>
        </w:rPr>
        <w:t xml:space="preserve"> mokslo </w:t>
      </w:r>
      <w:r w:rsidR="00404010" w:rsidRPr="00570085">
        <w:rPr>
          <w:rFonts w:ascii="Times New Roman" w:hAnsi="Times New Roman" w:cs="Times New Roman"/>
        </w:rPr>
        <w:t xml:space="preserve">ir mokymo įstaigos, Pasvalio rajono savivaldybės trečiojo amžiaus universitetas, Pasvalio rajono savivaldybės meno mėgėjų kolektyvai, Pasvalio rajono savivaldybės daugiabučių namų bendrijų savininkai, Pasvalio rajono savivaldybės daugiabučių namų administratoriai, </w:t>
      </w:r>
      <w:r w:rsidRPr="00570085">
        <w:rPr>
          <w:rFonts w:ascii="Times New Roman" w:hAnsi="Times New Roman" w:cs="Times New Roman"/>
        </w:rPr>
        <w:t xml:space="preserve">įmonės ir privatūs vežėjai, teikiantys viešojo transporto paslaugas </w:t>
      </w:r>
      <w:r w:rsidR="00404010" w:rsidRPr="00570085">
        <w:rPr>
          <w:rFonts w:ascii="Times New Roman" w:hAnsi="Times New Roman" w:cs="Times New Roman"/>
        </w:rPr>
        <w:t>Pasvalio</w:t>
      </w:r>
      <w:r w:rsidRPr="00570085">
        <w:rPr>
          <w:rFonts w:ascii="Times New Roman" w:hAnsi="Times New Roman" w:cs="Times New Roman"/>
        </w:rPr>
        <w:t xml:space="preserve"> rajono savivaldybės teritorijoje, UAB „</w:t>
      </w:r>
      <w:r w:rsidR="00404010" w:rsidRPr="00570085">
        <w:rPr>
          <w:rFonts w:ascii="Times New Roman" w:hAnsi="Times New Roman" w:cs="Times New Roman"/>
        </w:rPr>
        <w:t>Pasvalio</w:t>
      </w:r>
      <w:r w:rsidRPr="00570085">
        <w:rPr>
          <w:rFonts w:ascii="Times New Roman" w:hAnsi="Times New Roman" w:cs="Times New Roman"/>
        </w:rPr>
        <w:t xml:space="preserve"> vandenys“, </w:t>
      </w:r>
      <w:r w:rsidR="00404010" w:rsidRPr="00570085">
        <w:rPr>
          <w:rFonts w:ascii="Times New Roman" w:hAnsi="Times New Roman" w:cs="Times New Roman"/>
        </w:rPr>
        <w:t xml:space="preserve">Panevėžio regiono atliekų tvarkymo centras, Pasvalio rajono savivaldybėje atliekas tvarkančios įmonės, </w:t>
      </w:r>
      <w:r w:rsidR="003E6334">
        <w:rPr>
          <w:rFonts w:ascii="Times New Roman" w:hAnsi="Times New Roman" w:cs="Times New Roman"/>
        </w:rPr>
        <w:t>Panevėžio apskrities vyriausiojo policijos komisariato Pasvalio rajono policijos komisariatas (toliau – Pasvalio PK)</w:t>
      </w:r>
      <w:r w:rsidR="00404010" w:rsidRPr="00570085">
        <w:rPr>
          <w:rFonts w:ascii="Times New Roman" w:hAnsi="Times New Roman" w:cs="Times New Roman"/>
        </w:rPr>
        <w:t>, Pasvalio</w:t>
      </w:r>
      <w:r w:rsidRPr="00570085">
        <w:rPr>
          <w:rFonts w:ascii="Times New Roman" w:hAnsi="Times New Roman" w:cs="Times New Roman"/>
        </w:rPr>
        <w:t xml:space="preserve"> rajono </w:t>
      </w:r>
      <w:r w:rsidR="00404010" w:rsidRPr="00570085">
        <w:rPr>
          <w:rFonts w:ascii="Times New Roman" w:hAnsi="Times New Roman" w:cs="Times New Roman"/>
        </w:rPr>
        <w:t>savivaldybės priešgaisrinė</w:t>
      </w:r>
      <w:r w:rsidRPr="00570085">
        <w:rPr>
          <w:rFonts w:ascii="Times New Roman" w:hAnsi="Times New Roman" w:cs="Times New Roman"/>
        </w:rPr>
        <w:t xml:space="preserve"> tarnyba, </w:t>
      </w:r>
      <w:r w:rsidR="00404010" w:rsidRPr="00570085">
        <w:rPr>
          <w:rFonts w:ascii="Times New Roman" w:hAnsi="Times New Roman" w:cs="Times New Roman"/>
        </w:rPr>
        <w:t>Pasvalio rajono</w:t>
      </w:r>
      <w:r w:rsidRPr="00570085">
        <w:rPr>
          <w:rFonts w:ascii="Times New Roman" w:hAnsi="Times New Roman" w:cs="Times New Roman"/>
        </w:rPr>
        <w:t xml:space="preserve"> priešgaisrinė gelbėjimo tarnyba, kitos </w:t>
      </w:r>
      <w:r w:rsidR="00404010" w:rsidRPr="00570085">
        <w:rPr>
          <w:rFonts w:ascii="Times New Roman" w:hAnsi="Times New Roman" w:cs="Times New Roman"/>
        </w:rPr>
        <w:t>Pasvalio</w:t>
      </w:r>
      <w:r w:rsidRPr="00570085">
        <w:rPr>
          <w:rFonts w:ascii="Times New Roman" w:hAnsi="Times New Roman" w:cs="Times New Roman"/>
        </w:rPr>
        <w:t xml:space="preserve"> rajono savivaldybės įstaigos ir įmonės, teikiančios viešąsias paslaugas bei privatūs fiziniai ir juridiniai asmenys.</w:t>
      </w:r>
    </w:p>
    <w:p w14:paraId="0AB9096C" w14:textId="1427D5D6" w:rsidR="00BC1F39" w:rsidRPr="00570085" w:rsidRDefault="00BC1F39" w:rsidP="00BC1F39">
      <w:pPr>
        <w:spacing w:before="120" w:after="120" w:line="240" w:lineRule="auto"/>
        <w:ind w:firstLine="567"/>
        <w:jc w:val="both"/>
        <w:rPr>
          <w:rFonts w:ascii="Times New Roman" w:hAnsi="Times New Roman" w:cs="Times New Roman"/>
        </w:rPr>
      </w:pPr>
      <w:r w:rsidRPr="00570085">
        <w:rPr>
          <w:rFonts w:ascii="Times New Roman" w:hAnsi="Times New Roman" w:cs="Times New Roman"/>
        </w:rPr>
        <w:t xml:space="preserve">Priemonių planas pateikiamas 2 priede, o pagrindinių projektų sąrašas – 3 priede. Iš viso numatyta įgyvendinti </w:t>
      </w:r>
      <w:r w:rsidR="008502C2" w:rsidRPr="00570085">
        <w:rPr>
          <w:rFonts w:ascii="Times New Roman" w:hAnsi="Times New Roman" w:cs="Times New Roman"/>
        </w:rPr>
        <w:t xml:space="preserve">44 </w:t>
      </w:r>
      <w:r w:rsidRPr="00570085">
        <w:rPr>
          <w:rFonts w:ascii="Times New Roman" w:hAnsi="Times New Roman" w:cs="Times New Roman"/>
        </w:rPr>
        <w:t xml:space="preserve">projektus. Projektų sąrašas nėra baigtinis, jis bus pildomas kiekvienais metais, rengiant </w:t>
      </w:r>
      <w:r w:rsidR="00B733B0" w:rsidRPr="00570085">
        <w:rPr>
          <w:rFonts w:ascii="Times New Roman" w:hAnsi="Times New Roman" w:cs="Times New Roman"/>
        </w:rPr>
        <w:t>Pasvalio</w:t>
      </w:r>
      <w:r w:rsidRPr="00570085">
        <w:rPr>
          <w:rFonts w:ascii="Times New Roman" w:hAnsi="Times New Roman" w:cs="Times New Roman"/>
        </w:rPr>
        <w:t xml:space="preserve"> rajono savivaldybės veiklos planus pagal atitinkamas programas. </w:t>
      </w:r>
    </w:p>
    <w:p w14:paraId="2875EF5E" w14:textId="51073797" w:rsidR="00564C0C" w:rsidRPr="00570085" w:rsidRDefault="00564C0C" w:rsidP="00564C0C"/>
    <w:p w14:paraId="1CEC7CE4" w14:textId="377FF2EC" w:rsidR="00404010" w:rsidRPr="00570085" w:rsidRDefault="00404010" w:rsidP="00564C0C"/>
    <w:p w14:paraId="42971523" w14:textId="3912AB8B" w:rsidR="00404010" w:rsidRPr="00570085" w:rsidRDefault="00404010" w:rsidP="00564C0C"/>
    <w:p w14:paraId="1C4BC672" w14:textId="2208B9D0" w:rsidR="00404010" w:rsidRPr="00570085" w:rsidRDefault="00404010" w:rsidP="00564C0C"/>
    <w:p w14:paraId="43CD3575" w14:textId="32889BA0" w:rsidR="00404010" w:rsidRPr="00570085" w:rsidRDefault="00404010" w:rsidP="00564C0C"/>
    <w:p w14:paraId="3DC725F6" w14:textId="1C082A3B" w:rsidR="00404010" w:rsidRPr="00570085" w:rsidRDefault="00404010" w:rsidP="00564C0C"/>
    <w:p w14:paraId="0048E770" w14:textId="07E36A8A" w:rsidR="00404010" w:rsidRPr="00570085" w:rsidRDefault="00404010" w:rsidP="00564C0C"/>
    <w:p w14:paraId="3A7AE21D" w14:textId="17413A4F" w:rsidR="00404010" w:rsidRPr="00570085" w:rsidRDefault="00404010" w:rsidP="00564C0C"/>
    <w:p w14:paraId="3C66B3B4" w14:textId="07D5C310" w:rsidR="00404010" w:rsidRDefault="00404010" w:rsidP="00564C0C"/>
    <w:p w14:paraId="2EA8EFFD" w14:textId="220B9913" w:rsidR="003E6334" w:rsidRDefault="003E6334" w:rsidP="00564C0C"/>
    <w:p w14:paraId="31FC316A" w14:textId="33007C3C" w:rsidR="003E6334" w:rsidRDefault="003E6334" w:rsidP="00564C0C"/>
    <w:p w14:paraId="34AAE3A3" w14:textId="77777777" w:rsidR="003E6334" w:rsidRPr="00570085" w:rsidRDefault="003E6334" w:rsidP="00564C0C"/>
    <w:p w14:paraId="2CA346E0" w14:textId="0EE2D027" w:rsidR="00404010" w:rsidRPr="00570085" w:rsidRDefault="00404010" w:rsidP="00564C0C"/>
    <w:p w14:paraId="2E58144D" w14:textId="040FA74B" w:rsidR="00404010" w:rsidRPr="00570085" w:rsidRDefault="00404010" w:rsidP="00564C0C"/>
    <w:p w14:paraId="67918923" w14:textId="5546F9F3" w:rsidR="00404010" w:rsidRPr="00570085" w:rsidRDefault="00404010" w:rsidP="00564C0C"/>
    <w:p w14:paraId="1EEFD13F" w14:textId="713B1BED" w:rsidR="00404010" w:rsidRPr="00570085" w:rsidRDefault="00404010" w:rsidP="00564C0C"/>
    <w:p w14:paraId="03AB3C3A" w14:textId="77777777" w:rsidR="00404010" w:rsidRPr="00570085" w:rsidRDefault="00404010" w:rsidP="00564C0C"/>
    <w:p w14:paraId="7F0841B9" w14:textId="77777777" w:rsidR="00BC1F39" w:rsidRPr="00570085" w:rsidRDefault="00BC1F39" w:rsidP="00564C0C"/>
    <w:p w14:paraId="55605C31" w14:textId="7E430861" w:rsidR="00564C0C" w:rsidRPr="00570085" w:rsidRDefault="00564C0C" w:rsidP="00564C0C">
      <w:pPr>
        <w:pStyle w:val="Antrat1"/>
        <w:numPr>
          <w:ilvl w:val="0"/>
          <w:numId w:val="0"/>
        </w:numPr>
        <w:tabs>
          <w:tab w:val="left" w:pos="284"/>
        </w:tabs>
        <w:spacing w:before="120" w:after="240" w:line="240" w:lineRule="auto"/>
        <w:jc w:val="center"/>
        <w:rPr>
          <w:rFonts w:ascii="Times New Roman" w:hAnsi="Times New Roman" w:cs="Times New Roman"/>
          <w:sz w:val="28"/>
          <w:szCs w:val="28"/>
          <w:lang w:eastAsia="ar-SA"/>
        </w:rPr>
      </w:pPr>
      <w:bookmarkStart w:id="48" w:name="_Toc14168117"/>
      <w:r w:rsidRPr="00570085">
        <w:rPr>
          <w:rFonts w:ascii="Times New Roman" w:hAnsi="Times New Roman" w:cs="Times New Roman"/>
          <w:sz w:val="28"/>
          <w:szCs w:val="28"/>
          <w:lang w:eastAsia="ar-SA"/>
        </w:rPr>
        <w:lastRenderedPageBreak/>
        <w:t>VII. PASVALIO RAJONO SAVIVAL</w:t>
      </w:r>
      <w:r w:rsidR="00BC25F1" w:rsidRPr="00570085">
        <w:rPr>
          <w:rFonts w:ascii="Times New Roman" w:hAnsi="Times New Roman" w:cs="Times New Roman"/>
          <w:sz w:val="28"/>
          <w:szCs w:val="28"/>
          <w:lang w:eastAsia="ar-SA"/>
        </w:rPr>
        <w:t>D</w:t>
      </w:r>
      <w:r w:rsidRPr="00570085">
        <w:rPr>
          <w:rFonts w:ascii="Times New Roman" w:hAnsi="Times New Roman" w:cs="Times New Roman"/>
          <w:sz w:val="28"/>
          <w:szCs w:val="28"/>
          <w:lang w:eastAsia="ar-SA"/>
        </w:rPr>
        <w:t xml:space="preserve">YBĖS STRATEGINIO PLĖTROS PLANO VERTINIMO RODIKLIŲ IR ĮGYVENDINIMO, STEBĖSENOS </w:t>
      </w:r>
      <w:r w:rsidR="00BC25F1" w:rsidRPr="00570085">
        <w:rPr>
          <w:rFonts w:ascii="Times New Roman" w:hAnsi="Times New Roman" w:cs="Times New Roman"/>
          <w:sz w:val="28"/>
          <w:szCs w:val="28"/>
          <w:lang w:eastAsia="ar-SA"/>
        </w:rPr>
        <w:t xml:space="preserve">BEI </w:t>
      </w:r>
      <w:r w:rsidRPr="00570085">
        <w:rPr>
          <w:rFonts w:ascii="Times New Roman" w:hAnsi="Times New Roman" w:cs="Times New Roman"/>
          <w:sz w:val="28"/>
          <w:szCs w:val="28"/>
          <w:lang w:eastAsia="ar-SA"/>
        </w:rPr>
        <w:t>ATSISKAITYMO UŽ REZULTATUS TVARKA</w:t>
      </w:r>
      <w:bookmarkEnd w:id="48"/>
    </w:p>
    <w:p w14:paraId="3AA580FB" w14:textId="0F5B6924" w:rsidR="00631655" w:rsidRPr="00570085" w:rsidRDefault="00631655" w:rsidP="00631655">
      <w:pPr>
        <w:tabs>
          <w:tab w:val="num" w:pos="0"/>
        </w:tabs>
        <w:spacing w:before="120" w:after="120" w:line="240" w:lineRule="auto"/>
        <w:ind w:firstLine="567"/>
        <w:jc w:val="both"/>
        <w:rPr>
          <w:rFonts w:ascii="Times New Roman" w:hAnsi="Times New Roman" w:cs="Times New Roman"/>
        </w:rPr>
      </w:pPr>
      <w:r w:rsidRPr="001E74B3">
        <w:rPr>
          <w:rFonts w:ascii="Times New Roman" w:hAnsi="Times New Roman" w:cs="Times New Roman"/>
          <w:b/>
          <w:bCs/>
        </w:rPr>
        <w:t>PRSSPP</w:t>
      </w:r>
      <w:r w:rsidRPr="00570085">
        <w:rPr>
          <w:rFonts w:ascii="Times New Roman" w:hAnsi="Times New Roman" w:cs="Times New Roman"/>
          <w:b/>
        </w:rPr>
        <w:t xml:space="preserve"> vertinimo rodiklių bei stebėsenos, tikslinimo ir atsiskaitymo už rezultatus tvarka </w:t>
      </w:r>
      <w:r w:rsidRPr="00570085">
        <w:rPr>
          <w:rFonts w:ascii="Times New Roman" w:hAnsi="Times New Roman" w:cs="Times New Roman"/>
        </w:rPr>
        <w:t xml:space="preserve">– tai sisteminis aplinkos, susietos su patvirtinto strateginio plėtros plano įgyvendinimo metu atsirandančiais kiekybiniais ir kokybiniais pokyčiais, stebėjimo ir vertinimo procesas, kurio metu parengiamos strateginio plėtros plano įgyvendinimo ataskaitos. Tvarkos tikslas – kontroliuoti strateginio plėtros plano vykdymą, vertinti įdiegtų priemonių poveikį rajono socialiniam ir ekonominiam gyvenimui, pagal poreikius pildyti ir koreguoti strateginį plėtros planą. </w:t>
      </w:r>
    </w:p>
    <w:p w14:paraId="7A51EA6E" w14:textId="167E9CB2" w:rsidR="00631655" w:rsidRPr="00570085" w:rsidRDefault="00631655" w:rsidP="00631655">
      <w:pPr>
        <w:tabs>
          <w:tab w:val="num" w:pos="0"/>
        </w:tabs>
        <w:spacing w:before="120" w:after="120" w:line="240" w:lineRule="auto"/>
        <w:ind w:firstLine="540"/>
        <w:jc w:val="both"/>
        <w:rPr>
          <w:rFonts w:ascii="Times New Roman" w:hAnsi="Times New Roman" w:cs="Times New Roman"/>
        </w:rPr>
      </w:pPr>
      <w:r w:rsidRPr="00570085">
        <w:rPr>
          <w:rFonts w:ascii="Times New Roman" w:hAnsi="Times New Roman" w:cs="Times New Roman"/>
        </w:rPr>
        <w:t xml:space="preserve">PRSSPP įgyvendinimo, stebėsenos, tikslinimo ir atsiskaitymo už rezultatus tvarkos objektai – prioritetai, tikslai, uždaviniai, priemonės ir projektai bei vertinimo rodiklių, pagal kuriuos yra vykdoma PRSSPP stebėsena, sistema. PRSSPP stebėsenos rezultatas – teikiamos strateginio plėtros plano įgyvendinimo ataskaitos du kartus per įgyvendinimo laikotarpį (tarpinė ataskaita rengiama 2024 m., o galutinė ataskaita rengiama 2028 m.), kurios rengiamos PRSSPP stebėsenos proceso metu; bei PRSSPP įgyvendinimo vertinimas (PRSSPP vizijos, prioritetų, tikslų ir uždavinių peržiūrėjimas), vykdomas vieną kartą per PRSSPP įgyvendinimo laikotarpį – 2024 m. kartu su tų metų PRSSPP tarpinės įgyvendinimo ataskaitos rengimu. PRSSPP įgyvendinimo ataskaitos forma pateikiama </w:t>
      </w:r>
      <w:r w:rsidR="007726CD" w:rsidRPr="00570085">
        <w:rPr>
          <w:rFonts w:ascii="Times New Roman" w:hAnsi="Times New Roman" w:cs="Times New Roman"/>
        </w:rPr>
        <w:t>6</w:t>
      </w:r>
      <w:r w:rsidRPr="00570085">
        <w:rPr>
          <w:rFonts w:ascii="Times New Roman" w:hAnsi="Times New Roman" w:cs="Times New Roman"/>
        </w:rPr>
        <w:t xml:space="preserve"> priede.</w:t>
      </w:r>
    </w:p>
    <w:p w14:paraId="339B8894" w14:textId="5E98CFE2" w:rsidR="00631655" w:rsidRPr="00570085" w:rsidRDefault="00631655" w:rsidP="00912FB5">
      <w:pPr>
        <w:tabs>
          <w:tab w:val="num" w:pos="0"/>
        </w:tabs>
        <w:spacing w:before="120" w:after="120" w:line="240" w:lineRule="auto"/>
        <w:ind w:firstLine="539"/>
        <w:jc w:val="both"/>
        <w:rPr>
          <w:rFonts w:ascii="Times New Roman" w:hAnsi="Times New Roman" w:cs="Times New Roman"/>
        </w:rPr>
      </w:pPr>
      <w:r w:rsidRPr="00570085">
        <w:rPr>
          <w:rFonts w:ascii="Times New Roman" w:hAnsi="Times New Roman" w:cs="Times New Roman"/>
        </w:rPr>
        <w:t xml:space="preserve">Rengiant PRSSPP įgyvendinimo ataskaitas, iš visų PRSSPP nurodytų vykdytojų surenkama informacija apie priemonių įgyvendinimą. Už duomenų pateikimą Strateginio planavimo ir investicijų skyriui (toliau – SPIS) atsakingi Pasvalio rajono savivaldybės administracijos skyriai ir specialistai, kurie iki einamųjų metų kovo 31 d. pateikia reikiamus duomenis. SPIS parengia PRSSPP įgyvendinimo ataskaitą iki einamųjų metų balandžio 30 dienos. Parengta PRSSPP ataskaita teikiama Pasvalio rajono savivaldybės Strateginio planavimo grupei (SPG) svarstymui nuo einamųjų metų gegužės 1 iki gegužės 31 dienos. Vėliau PRSSPP įgyvendinimo ataskaita teikiama Pasvalio rajono savivaldybės tarybos komitetams svarstyti ir Pasvalio rajono savivaldybės tarybai tvirtinti einamųjų metų birželį. </w:t>
      </w:r>
    </w:p>
    <w:p w14:paraId="70D3711A" w14:textId="77777777" w:rsidR="00631655" w:rsidRPr="00570085" w:rsidRDefault="00631655" w:rsidP="00631655">
      <w:pPr>
        <w:tabs>
          <w:tab w:val="num" w:pos="0"/>
        </w:tabs>
        <w:spacing w:before="120" w:after="120" w:line="240" w:lineRule="auto"/>
        <w:ind w:firstLine="539"/>
        <w:jc w:val="both"/>
        <w:rPr>
          <w:rFonts w:ascii="Times New Roman" w:hAnsi="Times New Roman" w:cs="Times New Roman"/>
        </w:rPr>
      </w:pPr>
      <w:r w:rsidRPr="00570085">
        <w:rPr>
          <w:rFonts w:ascii="Times New Roman" w:hAnsi="Times New Roman" w:cs="Times New Roman"/>
        </w:rPr>
        <w:t xml:space="preserve">PRSSPP vizija, prioritetai, tikslai ir uždaviniai turi būti peržiūrimi vieną kartą per strateginio plėtros plano įgyvendinimo laikotarpį. PRSSPP įgyvendinimo vertinimas atliekamas 2024 m., laikantis tų pačių terminų, kaip ir tų metų PRSSPP tarpinės įgyvendinimo ataskaitos rengimas ir tvirtinimas. </w:t>
      </w:r>
    </w:p>
    <w:p w14:paraId="7AA6DC64" w14:textId="570974B0" w:rsidR="00631655" w:rsidRPr="00570085" w:rsidRDefault="00631655" w:rsidP="00631655">
      <w:pPr>
        <w:tabs>
          <w:tab w:val="num" w:pos="0"/>
        </w:tabs>
        <w:spacing w:before="120" w:after="120" w:line="240" w:lineRule="auto"/>
        <w:ind w:firstLine="539"/>
        <w:jc w:val="both"/>
        <w:rPr>
          <w:rFonts w:ascii="Times New Roman" w:hAnsi="Times New Roman" w:cs="Times New Roman"/>
        </w:rPr>
      </w:pPr>
      <w:r w:rsidRPr="00570085">
        <w:rPr>
          <w:rFonts w:ascii="Times New Roman" w:hAnsi="Times New Roman" w:cs="Times New Roman"/>
        </w:rPr>
        <w:t xml:space="preserve">PRSSPP keitimas ir papildymas – tai procedūra, kurios metu strateginio plėtros plano prioritetai, tikslai, uždaviniai ir priemonės yra papildomos naujomis arba pakeičiamos. PRSSPP priemonės bei jų pasiekimo indikatoriai gali būti keičiami pagal poreikį. Pasiūlymus dėl PRSSPP pakeitimo ar papildymo gali teikti Pasvalio rajono savivaldybės tarybos nariai, Pasvalio rajono savivaldybės administracijos ir jos struktūrinių padalinių vadovai, darbuotojai, socialiniai ekonominiai partneriai, kiti suinteresuoti fiziniai ar juridiniai asmenys. Pasiūlymai dėl PRSSPP pakeitimo ir papildymo pateikiami raštu SPIS pagal poreikį. Pateikti pasiūlymai apsvarstomi Pasvalio rajono savivaldybės tarybos komitetuose. PRSSPP pakeitimus ir papildymus tvirtina Pasvalio rajono savivaldybės taryba. PRSSPP keitimo ir papildymo forma pateikta </w:t>
      </w:r>
      <w:r w:rsidR="007726CD" w:rsidRPr="00570085">
        <w:rPr>
          <w:rFonts w:ascii="Times New Roman" w:hAnsi="Times New Roman" w:cs="Times New Roman"/>
        </w:rPr>
        <w:t>7</w:t>
      </w:r>
      <w:r w:rsidRPr="00570085">
        <w:rPr>
          <w:rFonts w:ascii="Times New Roman" w:hAnsi="Times New Roman" w:cs="Times New Roman"/>
        </w:rPr>
        <w:t xml:space="preserve"> priede. </w:t>
      </w:r>
    </w:p>
    <w:p w14:paraId="6E61E289" w14:textId="5CF1641C" w:rsidR="00631655" w:rsidRPr="00570085" w:rsidRDefault="00631655" w:rsidP="00631655">
      <w:pPr>
        <w:tabs>
          <w:tab w:val="num" w:pos="0"/>
        </w:tabs>
        <w:spacing w:before="120" w:after="120" w:line="240" w:lineRule="auto"/>
        <w:ind w:firstLine="539"/>
        <w:jc w:val="both"/>
        <w:rPr>
          <w:rFonts w:ascii="Times New Roman" w:hAnsi="Times New Roman" w:cs="Times New Roman"/>
        </w:rPr>
      </w:pPr>
      <w:r w:rsidRPr="00570085">
        <w:rPr>
          <w:rFonts w:ascii="Times New Roman" w:hAnsi="Times New Roman" w:cs="Times New Roman"/>
        </w:rPr>
        <w:t>Išsamus PRSSPP stebėsenos, tikslinimo ir atsiskaitymo už rezultatus tvarkos proceso aprašymas, PRSSPP koregavimo / papildymo tvarka bei vykdymo terminai pateikiami 7.1. lentelėje.</w:t>
      </w:r>
    </w:p>
    <w:p w14:paraId="78DA5058" w14:textId="146B1B66" w:rsidR="00631655" w:rsidRPr="00570085" w:rsidRDefault="00631655" w:rsidP="00631655">
      <w:pPr>
        <w:pStyle w:val="Teksto"/>
        <w:spacing w:before="120" w:after="120"/>
        <w:ind w:firstLine="0"/>
        <w:jc w:val="center"/>
        <w:rPr>
          <w:rFonts w:ascii="Times New Roman" w:hAnsi="Times New Roman" w:cs="Times New Roman"/>
          <w:b/>
          <w:bCs/>
          <w:i/>
          <w:iCs/>
          <w:sz w:val="20"/>
          <w:szCs w:val="20"/>
        </w:rPr>
      </w:pPr>
      <w:r w:rsidRPr="00570085">
        <w:rPr>
          <w:rFonts w:ascii="Times New Roman" w:hAnsi="Times New Roman" w:cs="Times New Roman"/>
          <w:b/>
          <w:bCs/>
          <w:i/>
          <w:iCs/>
          <w:sz w:val="20"/>
          <w:szCs w:val="20"/>
        </w:rPr>
        <w:t>7.1. lentelė. PRSSPP įgyvendinimo procedūros ir vykdymo terminai</w:t>
      </w:r>
    </w:p>
    <w:tbl>
      <w:tblPr>
        <w:tblW w:w="5000" w:type="pct"/>
        <w:tblBorders>
          <w:top w:val="single" w:sz="8" w:space="0" w:color="F0A22E"/>
          <w:left w:val="single" w:sz="8" w:space="0" w:color="F0A22E"/>
          <w:bottom w:val="single" w:sz="8" w:space="0" w:color="F0A22E"/>
          <w:right w:val="single" w:sz="8" w:space="0" w:color="F0A22E"/>
          <w:insideH w:val="single" w:sz="8" w:space="0" w:color="F0A22E"/>
          <w:insideV w:val="single" w:sz="8" w:space="0" w:color="F0A22E"/>
        </w:tblBorders>
        <w:tblLook w:val="01E0" w:firstRow="1" w:lastRow="1" w:firstColumn="1" w:lastColumn="1" w:noHBand="0" w:noVBand="0"/>
      </w:tblPr>
      <w:tblGrid>
        <w:gridCol w:w="511"/>
        <w:gridCol w:w="3753"/>
        <w:gridCol w:w="1181"/>
        <w:gridCol w:w="1453"/>
        <w:gridCol w:w="1453"/>
        <w:gridCol w:w="983"/>
      </w:tblGrid>
      <w:tr w:rsidR="00631655" w:rsidRPr="00570085" w14:paraId="50E774FC" w14:textId="77777777" w:rsidTr="00631655">
        <w:trPr>
          <w:trHeight w:val="585"/>
          <w:tblHeader/>
        </w:trPr>
        <w:tc>
          <w:tcPr>
            <w:tcW w:w="264" w:type="pct"/>
            <w:shd w:val="clear" w:color="auto" w:fill="F0A22E"/>
          </w:tcPr>
          <w:p w14:paraId="6A493FCB" w14:textId="77777777" w:rsidR="00631655" w:rsidRPr="00570085" w:rsidRDefault="00631655" w:rsidP="00631655">
            <w:pPr>
              <w:spacing w:after="0" w:line="240" w:lineRule="auto"/>
              <w:rPr>
                <w:rFonts w:ascii="Times New Roman" w:hAnsi="Times New Roman" w:cs="Times New Roman"/>
                <w:b/>
                <w:color w:val="FFFFFF"/>
                <w:sz w:val="20"/>
                <w:szCs w:val="20"/>
              </w:rPr>
            </w:pPr>
            <w:r w:rsidRPr="00570085">
              <w:rPr>
                <w:rFonts w:ascii="Times New Roman" w:hAnsi="Times New Roman" w:cs="Times New Roman"/>
                <w:b/>
                <w:color w:val="FFFFFF"/>
                <w:sz w:val="20"/>
                <w:szCs w:val="20"/>
              </w:rPr>
              <w:t>Eil. Nr.</w:t>
            </w:r>
          </w:p>
        </w:tc>
        <w:tc>
          <w:tcPr>
            <w:tcW w:w="2018" w:type="pct"/>
            <w:shd w:val="clear" w:color="auto" w:fill="F0A22E"/>
          </w:tcPr>
          <w:p w14:paraId="17214A75" w14:textId="77777777" w:rsidR="00631655" w:rsidRPr="00570085" w:rsidRDefault="00631655" w:rsidP="00631655">
            <w:pPr>
              <w:spacing w:after="0" w:line="240" w:lineRule="auto"/>
              <w:jc w:val="center"/>
              <w:rPr>
                <w:rFonts w:ascii="Times New Roman" w:hAnsi="Times New Roman" w:cs="Times New Roman"/>
                <w:b/>
                <w:color w:val="FFFFFF"/>
                <w:sz w:val="20"/>
                <w:szCs w:val="20"/>
              </w:rPr>
            </w:pPr>
            <w:r w:rsidRPr="00570085">
              <w:rPr>
                <w:rFonts w:ascii="Times New Roman" w:hAnsi="Times New Roman" w:cs="Times New Roman"/>
                <w:b/>
                <w:color w:val="FFFFFF"/>
                <w:sz w:val="20"/>
                <w:szCs w:val="20"/>
              </w:rPr>
              <w:t>Procedūros</w:t>
            </w:r>
          </w:p>
        </w:tc>
        <w:tc>
          <w:tcPr>
            <w:tcW w:w="640" w:type="pct"/>
            <w:shd w:val="clear" w:color="auto" w:fill="F0A22E"/>
          </w:tcPr>
          <w:p w14:paraId="733219B5" w14:textId="77777777" w:rsidR="00631655" w:rsidRPr="00570085" w:rsidRDefault="00631655" w:rsidP="00631655">
            <w:pPr>
              <w:spacing w:after="0" w:line="240" w:lineRule="auto"/>
              <w:jc w:val="center"/>
              <w:rPr>
                <w:rFonts w:ascii="Times New Roman" w:hAnsi="Times New Roman" w:cs="Times New Roman"/>
                <w:b/>
                <w:color w:val="FFFFFF"/>
                <w:sz w:val="20"/>
                <w:szCs w:val="20"/>
              </w:rPr>
            </w:pPr>
            <w:r w:rsidRPr="00570085">
              <w:rPr>
                <w:rFonts w:ascii="Times New Roman" w:hAnsi="Times New Roman" w:cs="Times New Roman"/>
                <w:b/>
                <w:color w:val="FFFFFF"/>
                <w:sz w:val="20"/>
                <w:szCs w:val="20"/>
              </w:rPr>
              <w:t>Vykdytojai</w:t>
            </w:r>
          </w:p>
        </w:tc>
        <w:tc>
          <w:tcPr>
            <w:tcW w:w="1572" w:type="pct"/>
            <w:gridSpan w:val="2"/>
            <w:shd w:val="clear" w:color="auto" w:fill="F0A22E"/>
          </w:tcPr>
          <w:p w14:paraId="64111F3A" w14:textId="77777777" w:rsidR="00631655" w:rsidRPr="00570085" w:rsidRDefault="00631655" w:rsidP="00631655">
            <w:pPr>
              <w:spacing w:after="0" w:line="240" w:lineRule="auto"/>
              <w:jc w:val="center"/>
              <w:rPr>
                <w:rFonts w:ascii="Times New Roman" w:hAnsi="Times New Roman" w:cs="Times New Roman"/>
                <w:b/>
                <w:color w:val="FFFFFF"/>
                <w:sz w:val="20"/>
                <w:szCs w:val="20"/>
              </w:rPr>
            </w:pPr>
            <w:r w:rsidRPr="00570085">
              <w:rPr>
                <w:rFonts w:ascii="Times New Roman" w:hAnsi="Times New Roman" w:cs="Times New Roman"/>
                <w:b/>
                <w:color w:val="FFFFFF"/>
                <w:sz w:val="20"/>
                <w:szCs w:val="20"/>
              </w:rPr>
              <w:t>Vykdymo terminai</w:t>
            </w:r>
          </w:p>
          <w:p w14:paraId="7FE7D240" w14:textId="77777777" w:rsidR="00631655" w:rsidRPr="00570085" w:rsidRDefault="00631655" w:rsidP="00631655">
            <w:pPr>
              <w:spacing w:after="0" w:line="240" w:lineRule="auto"/>
              <w:jc w:val="center"/>
              <w:rPr>
                <w:rFonts w:ascii="Times New Roman" w:hAnsi="Times New Roman" w:cs="Times New Roman"/>
                <w:b/>
                <w:color w:val="FFFFFF"/>
                <w:sz w:val="20"/>
                <w:szCs w:val="20"/>
              </w:rPr>
            </w:pPr>
            <w:r w:rsidRPr="00570085">
              <w:rPr>
                <w:rFonts w:ascii="Times New Roman" w:hAnsi="Times New Roman" w:cs="Times New Roman"/>
                <w:b/>
                <w:color w:val="FFFFFF"/>
                <w:sz w:val="20"/>
                <w:szCs w:val="20"/>
              </w:rPr>
              <w:t>Pradžia     Pabaiga</w:t>
            </w:r>
          </w:p>
        </w:tc>
        <w:tc>
          <w:tcPr>
            <w:tcW w:w="506" w:type="pct"/>
            <w:shd w:val="clear" w:color="auto" w:fill="F0A22E"/>
          </w:tcPr>
          <w:p w14:paraId="7B79EDD0" w14:textId="77777777" w:rsidR="00631655" w:rsidRPr="00570085" w:rsidRDefault="00631655" w:rsidP="00631655">
            <w:pPr>
              <w:spacing w:after="0" w:line="240" w:lineRule="auto"/>
              <w:jc w:val="center"/>
              <w:rPr>
                <w:rFonts w:ascii="Times New Roman" w:hAnsi="Times New Roman" w:cs="Times New Roman"/>
                <w:b/>
                <w:bCs/>
                <w:color w:val="FFFFFF"/>
                <w:sz w:val="20"/>
                <w:szCs w:val="20"/>
              </w:rPr>
            </w:pPr>
            <w:r w:rsidRPr="00570085">
              <w:rPr>
                <w:rFonts w:ascii="Times New Roman" w:hAnsi="Times New Roman" w:cs="Times New Roman"/>
                <w:b/>
                <w:bCs/>
                <w:color w:val="FFFFFF"/>
                <w:sz w:val="20"/>
                <w:szCs w:val="20"/>
              </w:rPr>
              <w:t>Periodiš-</w:t>
            </w:r>
          </w:p>
          <w:p w14:paraId="0FA53B7A" w14:textId="77777777" w:rsidR="00631655" w:rsidRPr="00570085" w:rsidRDefault="00631655" w:rsidP="00631655">
            <w:pPr>
              <w:spacing w:after="0" w:line="240" w:lineRule="auto"/>
              <w:jc w:val="center"/>
              <w:rPr>
                <w:rFonts w:ascii="Times New Roman" w:hAnsi="Times New Roman" w:cs="Times New Roman"/>
                <w:b/>
                <w:bCs/>
                <w:color w:val="FFFFFF"/>
                <w:sz w:val="20"/>
                <w:szCs w:val="20"/>
              </w:rPr>
            </w:pPr>
            <w:r w:rsidRPr="00570085">
              <w:rPr>
                <w:rFonts w:ascii="Times New Roman" w:hAnsi="Times New Roman" w:cs="Times New Roman"/>
                <w:b/>
                <w:bCs/>
                <w:color w:val="FFFFFF"/>
                <w:sz w:val="20"/>
                <w:szCs w:val="20"/>
              </w:rPr>
              <w:t>kumas</w:t>
            </w:r>
          </w:p>
        </w:tc>
      </w:tr>
      <w:tr w:rsidR="00631655" w:rsidRPr="00570085" w14:paraId="7E2B165C" w14:textId="77777777" w:rsidTr="00631655">
        <w:tc>
          <w:tcPr>
            <w:tcW w:w="264" w:type="pct"/>
            <w:shd w:val="clear" w:color="auto" w:fill="auto"/>
          </w:tcPr>
          <w:p w14:paraId="5A7FD431" w14:textId="77777777" w:rsidR="00631655" w:rsidRPr="00570085" w:rsidRDefault="00631655" w:rsidP="00631655">
            <w:pPr>
              <w:spacing w:after="0" w:line="240" w:lineRule="auto"/>
              <w:rPr>
                <w:rFonts w:ascii="Times New Roman" w:hAnsi="Times New Roman" w:cs="Times New Roman"/>
                <w:bCs/>
                <w:sz w:val="20"/>
                <w:szCs w:val="20"/>
              </w:rPr>
            </w:pPr>
            <w:r w:rsidRPr="00570085">
              <w:rPr>
                <w:rFonts w:ascii="Times New Roman" w:hAnsi="Times New Roman" w:cs="Times New Roman"/>
                <w:bCs/>
                <w:sz w:val="20"/>
                <w:szCs w:val="20"/>
              </w:rPr>
              <w:t>1.</w:t>
            </w:r>
          </w:p>
        </w:tc>
        <w:tc>
          <w:tcPr>
            <w:tcW w:w="2018" w:type="pct"/>
            <w:shd w:val="clear" w:color="auto" w:fill="auto"/>
          </w:tcPr>
          <w:p w14:paraId="74FC442C" w14:textId="77777777" w:rsidR="00631655" w:rsidRPr="00570085" w:rsidRDefault="00631655" w:rsidP="00631655">
            <w:pPr>
              <w:spacing w:after="0" w:line="240" w:lineRule="auto"/>
              <w:rPr>
                <w:rFonts w:ascii="Times New Roman" w:hAnsi="Times New Roman" w:cs="Times New Roman"/>
                <w:i/>
                <w:sz w:val="20"/>
                <w:szCs w:val="20"/>
              </w:rPr>
            </w:pPr>
            <w:r w:rsidRPr="00570085">
              <w:rPr>
                <w:rFonts w:ascii="Times New Roman" w:hAnsi="Times New Roman" w:cs="Times New Roman"/>
                <w:i/>
                <w:sz w:val="20"/>
                <w:szCs w:val="20"/>
              </w:rPr>
              <w:t>PRSSPP įgyvendinimo ataskaitos rengimas</w:t>
            </w:r>
          </w:p>
          <w:p w14:paraId="0CD04D2A" w14:textId="77777777" w:rsidR="00631655" w:rsidRPr="00570085" w:rsidRDefault="00631655" w:rsidP="009C0E25">
            <w:pPr>
              <w:pStyle w:val="Sraopastraipa"/>
              <w:numPr>
                <w:ilvl w:val="1"/>
                <w:numId w:val="85"/>
              </w:numPr>
              <w:tabs>
                <w:tab w:val="left" w:pos="640"/>
                <w:tab w:val="left" w:pos="782"/>
              </w:tabs>
              <w:spacing w:after="0" w:line="240" w:lineRule="auto"/>
              <w:ind w:left="0" w:firstLine="0"/>
              <w:rPr>
                <w:rFonts w:ascii="Times New Roman" w:hAnsi="Times New Roman" w:cs="Times New Roman"/>
                <w:sz w:val="20"/>
                <w:szCs w:val="20"/>
              </w:rPr>
            </w:pPr>
            <w:r w:rsidRPr="00570085">
              <w:rPr>
                <w:rFonts w:ascii="Times New Roman" w:hAnsi="Times New Roman" w:cs="Times New Roman"/>
                <w:sz w:val="20"/>
                <w:szCs w:val="20"/>
              </w:rPr>
              <w:t>Pasvalio rajono savivaldybės administracijos skyriai, atsakingi už duomenų pateikimą, teikia duomenis Strateginio planavimo ir investicijų skyriui.</w:t>
            </w:r>
          </w:p>
          <w:p w14:paraId="2E2CFD6E" w14:textId="77777777" w:rsidR="00631655" w:rsidRPr="00570085" w:rsidRDefault="00631655" w:rsidP="00631655">
            <w:pPr>
              <w:pStyle w:val="Sraopastraipa"/>
              <w:tabs>
                <w:tab w:val="left" w:pos="640"/>
                <w:tab w:val="left" w:pos="782"/>
              </w:tabs>
              <w:spacing w:after="0" w:line="240" w:lineRule="auto"/>
              <w:ind w:left="0"/>
              <w:rPr>
                <w:rFonts w:ascii="Times New Roman" w:hAnsi="Times New Roman" w:cs="Times New Roman"/>
                <w:sz w:val="20"/>
                <w:szCs w:val="20"/>
              </w:rPr>
            </w:pPr>
          </w:p>
          <w:p w14:paraId="0F032F25" w14:textId="77777777" w:rsidR="00631655" w:rsidRPr="00570085" w:rsidRDefault="00631655" w:rsidP="009C0E25">
            <w:pPr>
              <w:pStyle w:val="Sraopastraipa"/>
              <w:numPr>
                <w:ilvl w:val="1"/>
                <w:numId w:val="85"/>
              </w:numPr>
              <w:tabs>
                <w:tab w:val="left" w:pos="640"/>
                <w:tab w:val="left" w:pos="782"/>
              </w:tabs>
              <w:spacing w:after="0" w:line="240" w:lineRule="auto"/>
              <w:ind w:left="0" w:firstLine="0"/>
              <w:rPr>
                <w:rFonts w:ascii="Times New Roman" w:hAnsi="Times New Roman" w:cs="Times New Roman"/>
                <w:sz w:val="20"/>
                <w:szCs w:val="20"/>
              </w:rPr>
            </w:pPr>
            <w:r w:rsidRPr="00570085">
              <w:rPr>
                <w:rFonts w:ascii="Times New Roman" w:hAnsi="Times New Roman" w:cs="Times New Roman"/>
                <w:sz w:val="20"/>
                <w:szCs w:val="20"/>
              </w:rPr>
              <w:lastRenderedPageBreak/>
              <w:t xml:space="preserve">Strateginio planavimo ir investicijų skyrius parengia PRSSPP įgyvendinimo ataskaitą. </w:t>
            </w:r>
          </w:p>
          <w:p w14:paraId="08344B2D" w14:textId="77777777" w:rsidR="00631655" w:rsidRPr="00570085" w:rsidRDefault="00631655" w:rsidP="00631655">
            <w:pPr>
              <w:pStyle w:val="Sraopastraipa"/>
              <w:tabs>
                <w:tab w:val="left" w:pos="640"/>
                <w:tab w:val="left" w:pos="782"/>
              </w:tabs>
              <w:spacing w:after="0" w:line="240" w:lineRule="auto"/>
              <w:ind w:left="0"/>
              <w:rPr>
                <w:rFonts w:ascii="Times New Roman" w:hAnsi="Times New Roman" w:cs="Times New Roman"/>
                <w:sz w:val="20"/>
                <w:szCs w:val="20"/>
              </w:rPr>
            </w:pPr>
          </w:p>
          <w:p w14:paraId="5934C1AE" w14:textId="77777777" w:rsidR="00631655" w:rsidRPr="00570085" w:rsidRDefault="00631655" w:rsidP="00631655">
            <w:pPr>
              <w:pStyle w:val="Sraopastraipa"/>
              <w:tabs>
                <w:tab w:val="left" w:pos="640"/>
                <w:tab w:val="left" w:pos="782"/>
              </w:tabs>
              <w:spacing w:after="0" w:line="240" w:lineRule="auto"/>
              <w:ind w:left="0"/>
              <w:rPr>
                <w:rFonts w:ascii="Times New Roman" w:hAnsi="Times New Roman" w:cs="Times New Roman"/>
                <w:sz w:val="20"/>
                <w:szCs w:val="20"/>
              </w:rPr>
            </w:pPr>
            <w:r w:rsidRPr="00570085">
              <w:rPr>
                <w:rFonts w:ascii="Times New Roman" w:hAnsi="Times New Roman" w:cs="Times New Roman"/>
                <w:sz w:val="20"/>
                <w:szCs w:val="20"/>
              </w:rPr>
              <w:t>1.3. PRSSPP įgyvendinimo ataskaita teikiama svarstyti Strateginio planavimo grupei.</w:t>
            </w:r>
          </w:p>
          <w:p w14:paraId="57F7233A" w14:textId="77777777" w:rsidR="00631655" w:rsidRPr="00570085" w:rsidRDefault="00631655" w:rsidP="00631655">
            <w:pPr>
              <w:pStyle w:val="Sraopastraipa"/>
              <w:tabs>
                <w:tab w:val="left" w:pos="640"/>
                <w:tab w:val="left" w:pos="782"/>
              </w:tabs>
              <w:spacing w:after="0" w:line="240" w:lineRule="auto"/>
              <w:ind w:left="0"/>
              <w:rPr>
                <w:rFonts w:ascii="Times New Roman" w:hAnsi="Times New Roman" w:cs="Times New Roman"/>
                <w:sz w:val="20"/>
                <w:szCs w:val="20"/>
              </w:rPr>
            </w:pPr>
          </w:p>
          <w:p w14:paraId="3F0F3AF1" w14:textId="77777777" w:rsidR="00631655" w:rsidRPr="00570085" w:rsidRDefault="00631655" w:rsidP="009C0E25">
            <w:pPr>
              <w:pStyle w:val="Sraopastraipa"/>
              <w:numPr>
                <w:ilvl w:val="1"/>
                <w:numId w:val="85"/>
              </w:numPr>
              <w:tabs>
                <w:tab w:val="left" w:pos="640"/>
                <w:tab w:val="left" w:pos="782"/>
              </w:tabs>
              <w:spacing w:after="0" w:line="240" w:lineRule="auto"/>
              <w:ind w:left="0" w:firstLine="0"/>
              <w:rPr>
                <w:rFonts w:ascii="Times New Roman" w:hAnsi="Times New Roman" w:cs="Times New Roman"/>
                <w:sz w:val="20"/>
                <w:szCs w:val="20"/>
              </w:rPr>
            </w:pPr>
            <w:r w:rsidRPr="00570085">
              <w:rPr>
                <w:rFonts w:ascii="Times New Roman" w:hAnsi="Times New Roman" w:cs="Times New Roman"/>
                <w:sz w:val="20"/>
                <w:szCs w:val="20"/>
              </w:rPr>
              <w:t>PRSSPP įgyvendinimo ataskaita teikiama svarstyti Pasvalio rajono   savivaldybės tarybos komitetams ir tvirtinti Tarybai.</w:t>
            </w:r>
          </w:p>
          <w:p w14:paraId="46550558" w14:textId="77777777" w:rsidR="00631655" w:rsidRPr="00570085" w:rsidRDefault="00631655" w:rsidP="00631655">
            <w:pPr>
              <w:pStyle w:val="Sraopastraipa"/>
              <w:tabs>
                <w:tab w:val="left" w:pos="640"/>
                <w:tab w:val="left" w:pos="782"/>
              </w:tabs>
              <w:spacing w:after="0" w:line="240" w:lineRule="auto"/>
              <w:ind w:left="0"/>
              <w:rPr>
                <w:rFonts w:ascii="Times New Roman" w:hAnsi="Times New Roman" w:cs="Times New Roman"/>
                <w:sz w:val="20"/>
                <w:szCs w:val="20"/>
              </w:rPr>
            </w:pPr>
          </w:p>
          <w:p w14:paraId="46BAD9FC" w14:textId="77777777" w:rsidR="00631655" w:rsidRPr="00570085" w:rsidRDefault="00631655" w:rsidP="009C0E25">
            <w:pPr>
              <w:pStyle w:val="Sraopastraipa"/>
              <w:numPr>
                <w:ilvl w:val="1"/>
                <w:numId w:val="85"/>
              </w:numPr>
              <w:tabs>
                <w:tab w:val="left" w:pos="640"/>
                <w:tab w:val="left" w:pos="782"/>
              </w:tabs>
              <w:spacing w:after="0" w:line="240" w:lineRule="auto"/>
              <w:ind w:left="0" w:firstLine="0"/>
              <w:rPr>
                <w:rFonts w:ascii="Times New Roman" w:hAnsi="Times New Roman" w:cs="Times New Roman"/>
                <w:sz w:val="20"/>
                <w:szCs w:val="20"/>
              </w:rPr>
            </w:pPr>
            <w:r w:rsidRPr="00570085">
              <w:rPr>
                <w:rFonts w:ascii="Times New Roman" w:hAnsi="Times New Roman" w:cs="Times New Roman"/>
                <w:sz w:val="20"/>
                <w:szCs w:val="20"/>
              </w:rPr>
              <w:t xml:space="preserve">Parengta ir patvirtinta ataskaita skelbiama Savivaldybės interneto tinklalapyje </w:t>
            </w:r>
            <w:hyperlink r:id="rId359" w:history="1">
              <w:r w:rsidRPr="00570085">
                <w:rPr>
                  <w:rStyle w:val="Hipersaitas"/>
                  <w:rFonts w:ascii="Times New Roman" w:eastAsia="MS Mincho" w:hAnsi="Times New Roman" w:cs="Times New Roman"/>
                  <w:sz w:val="20"/>
                  <w:szCs w:val="20"/>
                </w:rPr>
                <w:t>www.pasvalys.lt</w:t>
              </w:r>
            </w:hyperlink>
            <w:r w:rsidRPr="00570085">
              <w:rPr>
                <w:rFonts w:ascii="Times New Roman" w:hAnsi="Times New Roman" w:cs="Times New Roman"/>
                <w:sz w:val="20"/>
                <w:szCs w:val="20"/>
              </w:rPr>
              <w:t>.</w:t>
            </w:r>
          </w:p>
        </w:tc>
        <w:tc>
          <w:tcPr>
            <w:tcW w:w="640" w:type="pct"/>
            <w:shd w:val="clear" w:color="auto" w:fill="auto"/>
          </w:tcPr>
          <w:p w14:paraId="09496A4C" w14:textId="77777777" w:rsidR="00631655" w:rsidRPr="00570085" w:rsidRDefault="00631655" w:rsidP="00631655">
            <w:pPr>
              <w:spacing w:after="0" w:line="240" w:lineRule="auto"/>
              <w:jc w:val="center"/>
              <w:rPr>
                <w:rFonts w:ascii="Times New Roman" w:hAnsi="Times New Roman" w:cs="Times New Roman"/>
                <w:sz w:val="20"/>
                <w:szCs w:val="20"/>
              </w:rPr>
            </w:pPr>
          </w:p>
          <w:p w14:paraId="607F9F9A"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PRSA skyriai, atsakingi už duomenų pateikimą</w:t>
            </w:r>
          </w:p>
          <w:p w14:paraId="1B1AC76A" w14:textId="77777777" w:rsidR="00631655" w:rsidRPr="00570085" w:rsidRDefault="00631655" w:rsidP="00631655">
            <w:pPr>
              <w:spacing w:after="0" w:line="240" w:lineRule="auto"/>
              <w:jc w:val="center"/>
              <w:rPr>
                <w:rFonts w:ascii="Times New Roman" w:hAnsi="Times New Roman" w:cs="Times New Roman"/>
                <w:sz w:val="20"/>
                <w:szCs w:val="20"/>
              </w:rPr>
            </w:pPr>
          </w:p>
          <w:p w14:paraId="6D60F9A2"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SPIS</w:t>
            </w:r>
          </w:p>
          <w:p w14:paraId="3C55AAAC" w14:textId="77777777" w:rsidR="00631655" w:rsidRPr="00570085" w:rsidRDefault="00631655" w:rsidP="00631655">
            <w:pPr>
              <w:spacing w:after="0" w:line="240" w:lineRule="auto"/>
              <w:jc w:val="center"/>
              <w:rPr>
                <w:rFonts w:ascii="Times New Roman" w:hAnsi="Times New Roman" w:cs="Times New Roman"/>
                <w:sz w:val="20"/>
                <w:szCs w:val="20"/>
              </w:rPr>
            </w:pPr>
          </w:p>
          <w:p w14:paraId="3D8154D6" w14:textId="77777777" w:rsidR="00631655" w:rsidRPr="00570085" w:rsidRDefault="00631655" w:rsidP="00631655">
            <w:pPr>
              <w:spacing w:after="0" w:line="240" w:lineRule="auto"/>
              <w:jc w:val="center"/>
              <w:rPr>
                <w:rFonts w:ascii="Times New Roman" w:hAnsi="Times New Roman" w:cs="Times New Roman"/>
                <w:sz w:val="20"/>
                <w:szCs w:val="20"/>
              </w:rPr>
            </w:pPr>
          </w:p>
          <w:p w14:paraId="25A0731B"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SPIS, SPG</w:t>
            </w:r>
          </w:p>
          <w:p w14:paraId="176C92BA" w14:textId="77777777" w:rsidR="00631655" w:rsidRPr="00570085" w:rsidRDefault="00631655" w:rsidP="00631655">
            <w:pPr>
              <w:spacing w:after="0" w:line="240" w:lineRule="auto"/>
              <w:jc w:val="center"/>
              <w:rPr>
                <w:rFonts w:ascii="Times New Roman" w:hAnsi="Times New Roman" w:cs="Times New Roman"/>
                <w:sz w:val="20"/>
                <w:szCs w:val="20"/>
              </w:rPr>
            </w:pPr>
          </w:p>
          <w:p w14:paraId="3B459AB9" w14:textId="77777777" w:rsidR="00631655" w:rsidRPr="00570085" w:rsidRDefault="00631655" w:rsidP="00631655">
            <w:pPr>
              <w:spacing w:after="0" w:line="240" w:lineRule="auto"/>
              <w:jc w:val="center"/>
              <w:rPr>
                <w:rFonts w:ascii="Times New Roman" w:hAnsi="Times New Roman" w:cs="Times New Roman"/>
                <w:sz w:val="20"/>
                <w:szCs w:val="20"/>
              </w:rPr>
            </w:pPr>
          </w:p>
          <w:p w14:paraId="784D8B0A"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SPIS, PRS tarybos komitetai, PRS taryba</w:t>
            </w:r>
          </w:p>
          <w:p w14:paraId="51DBE4AF" w14:textId="77777777" w:rsidR="00631655" w:rsidRPr="00570085" w:rsidRDefault="00631655" w:rsidP="00631655">
            <w:pPr>
              <w:spacing w:after="0" w:line="240" w:lineRule="auto"/>
              <w:jc w:val="center"/>
              <w:rPr>
                <w:rFonts w:ascii="Times New Roman" w:hAnsi="Times New Roman" w:cs="Times New Roman"/>
                <w:sz w:val="20"/>
                <w:szCs w:val="20"/>
              </w:rPr>
            </w:pPr>
          </w:p>
          <w:p w14:paraId="7BE0F6B2"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SPIS</w:t>
            </w:r>
          </w:p>
        </w:tc>
        <w:tc>
          <w:tcPr>
            <w:tcW w:w="786" w:type="pct"/>
            <w:shd w:val="clear" w:color="auto" w:fill="auto"/>
          </w:tcPr>
          <w:p w14:paraId="006504CD" w14:textId="77777777" w:rsidR="00631655" w:rsidRPr="00570085" w:rsidRDefault="00631655" w:rsidP="00631655">
            <w:pPr>
              <w:spacing w:after="0" w:line="240" w:lineRule="auto"/>
              <w:jc w:val="center"/>
              <w:rPr>
                <w:rFonts w:ascii="Times New Roman" w:hAnsi="Times New Roman" w:cs="Times New Roman"/>
                <w:sz w:val="20"/>
                <w:szCs w:val="20"/>
              </w:rPr>
            </w:pPr>
          </w:p>
          <w:p w14:paraId="3E75E2F2"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sausio 1 d.</w:t>
            </w:r>
          </w:p>
          <w:p w14:paraId="4B9039C7" w14:textId="77777777" w:rsidR="00631655" w:rsidRPr="00570085" w:rsidRDefault="00631655" w:rsidP="00631655">
            <w:pPr>
              <w:spacing w:after="0" w:line="240" w:lineRule="auto"/>
              <w:jc w:val="center"/>
              <w:rPr>
                <w:rFonts w:ascii="Times New Roman" w:hAnsi="Times New Roman" w:cs="Times New Roman"/>
                <w:sz w:val="20"/>
                <w:szCs w:val="20"/>
              </w:rPr>
            </w:pPr>
          </w:p>
          <w:p w14:paraId="770563AD" w14:textId="77777777" w:rsidR="00631655" w:rsidRPr="00570085" w:rsidRDefault="00631655" w:rsidP="00631655">
            <w:pPr>
              <w:spacing w:after="0" w:line="240" w:lineRule="auto"/>
              <w:jc w:val="center"/>
              <w:rPr>
                <w:rFonts w:ascii="Times New Roman" w:hAnsi="Times New Roman" w:cs="Times New Roman"/>
                <w:sz w:val="20"/>
                <w:szCs w:val="20"/>
              </w:rPr>
            </w:pPr>
          </w:p>
          <w:p w14:paraId="24CDE2A1" w14:textId="77777777" w:rsidR="00631655" w:rsidRPr="00570085" w:rsidRDefault="00631655" w:rsidP="00631655">
            <w:pPr>
              <w:spacing w:after="0" w:line="240" w:lineRule="auto"/>
              <w:jc w:val="center"/>
              <w:rPr>
                <w:rFonts w:ascii="Times New Roman" w:hAnsi="Times New Roman" w:cs="Times New Roman"/>
                <w:sz w:val="20"/>
                <w:szCs w:val="20"/>
              </w:rPr>
            </w:pPr>
          </w:p>
          <w:p w14:paraId="097BFADB" w14:textId="77777777" w:rsidR="00631655" w:rsidRPr="00570085" w:rsidRDefault="00631655" w:rsidP="00631655">
            <w:pPr>
              <w:spacing w:after="0" w:line="240" w:lineRule="auto"/>
              <w:jc w:val="center"/>
              <w:rPr>
                <w:rFonts w:ascii="Times New Roman" w:hAnsi="Times New Roman" w:cs="Times New Roman"/>
                <w:sz w:val="20"/>
                <w:szCs w:val="20"/>
              </w:rPr>
            </w:pPr>
          </w:p>
          <w:p w14:paraId="74535828"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balandžio 1 d.</w:t>
            </w:r>
          </w:p>
          <w:p w14:paraId="3C69E401" w14:textId="77777777" w:rsidR="00631655" w:rsidRPr="00570085" w:rsidRDefault="00631655" w:rsidP="00631655">
            <w:pPr>
              <w:spacing w:after="0" w:line="240" w:lineRule="auto"/>
              <w:jc w:val="center"/>
              <w:rPr>
                <w:rFonts w:ascii="Times New Roman" w:hAnsi="Times New Roman" w:cs="Times New Roman"/>
                <w:sz w:val="20"/>
                <w:szCs w:val="20"/>
              </w:rPr>
            </w:pPr>
          </w:p>
          <w:p w14:paraId="455CBC60"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gegužės 1 d.</w:t>
            </w:r>
          </w:p>
          <w:p w14:paraId="11B389B1" w14:textId="77777777" w:rsidR="00631655" w:rsidRPr="00570085" w:rsidRDefault="00631655" w:rsidP="00631655">
            <w:pPr>
              <w:spacing w:after="0" w:line="240" w:lineRule="auto"/>
              <w:rPr>
                <w:rFonts w:ascii="Times New Roman" w:hAnsi="Times New Roman" w:cs="Times New Roman"/>
                <w:sz w:val="20"/>
                <w:szCs w:val="20"/>
              </w:rPr>
            </w:pPr>
          </w:p>
          <w:p w14:paraId="2FB60479"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birželio 1 d.</w:t>
            </w:r>
          </w:p>
          <w:p w14:paraId="74D66022" w14:textId="77777777" w:rsidR="00631655" w:rsidRPr="00570085" w:rsidRDefault="00631655" w:rsidP="00631655">
            <w:pPr>
              <w:spacing w:after="0" w:line="240" w:lineRule="auto"/>
              <w:jc w:val="center"/>
              <w:rPr>
                <w:rFonts w:ascii="Times New Roman" w:hAnsi="Times New Roman" w:cs="Times New Roman"/>
                <w:sz w:val="20"/>
                <w:szCs w:val="20"/>
              </w:rPr>
            </w:pPr>
          </w:p>
          <w:p w14:paraId="5F32F1CF" w14:textId="77777777" w:rsidR="00631655" w:rsidRPr="00570085" w:rsidRDefault="00631655" w:rsidP="00631655">
            <w:pPr>
              <w:spacing w:after="0" w:line="240" w:lineRule="auto"/>
              <w:jc w:val="center"/>
              <w:rPr>
                <w:rFonts w:ascii="Times New Roman" w:hAnsi="Times New Roman" w:cs="Times New Roman"/>
                <w:sz w:val="20"/>
                <w:szCs w:val="20"/>
              </w:rPr>
            </w:pPr>
          </w:p>
          <w:p w14:paraId="40737CF9" w14:textId="77777777" w:rsidR="00631655" w:rsidRPr="00570085" w:rsidRDefault="00631655" w:rsidP="00631655">
            <w:pPr>
              <w:spacing w:after="0" w:line="240" w:lineRule="auto"/>
              <w:jc w:val="center"/>
              <w:rPr>
                <w:rFonts w:ascii="Times New Roman" w:hAnsi="Times New Roman" w:cs="Times New Roman"/>
                <w:sz w:val="20"/>
                <w:szCs w:val="20"/>
              </w:rPr>
            </w:pPr>
          </w:p>
          <w:p w14:paraId="298E3014"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birželio 1 d.</w:t>
            </w:r>
          </w:p>
          <w:p w14:paraId="4ED73E04" w14:textId="77777777" w:rsidR="00631655" w:rsidRPr="00570085" w:rsidRDefault="00631655" w:rsidP="00631655">
            <w:pPr>
              <w:spacing w:after="0" w:line="240" w:lineRule="auto"/>
              <w:jc w:val="center"/>
              <w:rPr>
                <w:rFonts w:ascii="Times New Roman" w:hAnsi="Times New Roman" w:cs="Times New Roman"/>
                <w:sz w:val="20"/>
                <w:szCs w:val="20"/>
              </w:rPr>
            </w:pPr>
          </w:p>
        </w:tc>
        <w:tc>
          <w:tcPr>
            <w:tcW w:w="786" w:type="pct"/>
            <w:shd w:val="clear" w:color="auto" w:fill="auto"/>
          </w:tcPr>
          <w:p w14:paraId="3272F59F" w14:textId="77777777" w:rsidR="00631655" w:rsidRPr="00570085" w:rsidRDefault="00631655" w:rsidP="00631655">
            <w:pPr>
              <w:spacing w:after="0" w:line="240" w:lineRule="auto"/>
              <w:jc w:val="center"/>
              <w:rPr>
                <w:rFonts w:ascii="Times New Roman" w:hAnsi="Times New Roman" w:cs="Times New Roman"/>
                <w:sz w:val="20"/>
                <w:szCs w:val="20"/>
              </w:rPr>
            </w:pPr>
          </w:p>
          <w:p w14:paraId="7F45AA40"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kovo 31 d.</w:t>
            </w:r>
          </w:p>
          <w:p w14:paraId="2EA1631F" w14:textId="77777777" w:rsidR="00631655" w:rsidRPr="00570085" w:rsidRDefault="00631655" w:rsidP="00631655">
            <w:pPr>
              <w:spacing w:after="0" w:line="240" w:lineRule="auto"/>
              <w:jc w:val="center"/>
              <w:rPr>
                <w:rFonts w:ascii="Times New Roman" w:hAnsi="Times New Roman" w:cs="Times New Roman"/>
                <w:sz w:val="20"/>
                <w:szCs w:val="20"/>
              </w:rPr>
            </w:pPr>
          </w:p>
          <w:p w14:paraId="00645822" w14:textId="77777777" w:rsidR="00631655" w:rsidRPr="00570085" w:rsidRDefault="00631655" w:rsidP="00631655">
            <w:pPr>
              <w:spacing w:after="0" w:line="240" w:lineRule="auto"/>
              <w:jc w:val="center"/>
              <w:rPr>
                <w:rFonts w:ascii="Times New Roman" w:hAnsi="Times New Roman" w:cs="Times New Roman"/>
                <w:sz w:val="20"/>
                <w:szCs w:val="20"/>
              </w:rPr>
            </w:pPr>
          </w:p>
          <w:p w14:paraId="2495C8D9" w14:textId="77777777" w:rsidR="00631655" w:rsidRPr="00570085" w:rsidRDefault="00631655" w:rsidP="00631655">
            <w:pPr>
              <w:spacing w:after="0" w:line="240" w:lineRule="auto"/>
              <w:jc w:val="center"/>
              <w:rPr>
                <w:rFonts w:ascii="Times New Roman" w:hAnsi="Times New Roman" w:cs="Times New Roman"/>
                <w:sz w:val="20"/>
                <w:szCs w:val="20"/>
              </w:rPr>
            </w:pPr>
          </w:p>
          <w:p w14:paraId="21470507" w14:textId="77777777" w:rsidR="00631655" w:rsidRPr="00570085" w:rsidRDefault="00631655" w:rsidP="00631655">
            <w:pPr>
              <w:spacing w:after="0" w:line="240" w:lineRule="auto"/>
              <w:jc w:val="center"/>
              <w:rPr>
                <w:rFonts w:ascii="Times New Roman" w:hAnsi="Times New Roman" w:cs="Times New Roman"/>
                <w:sz w:val="20"/>
                <w:szCs w:val="20"/>
              </w:rPr>
            </w:pPr>
          </w:p>
          <w:p w14:paraId="3C989763"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balandžio 30 d.</w:t>
            </w:r>
          </w:p>
          <w:p w14:paraId="44F4937F" w14:textId="77777777" w:rsidR="00631655" w:rsidRPr="00570085" w:rsidRDefault="00631655" w:rsidP="00631655">
            <w:pPr>
              <w:spacing w:after="0" w:line="240" w:lineRule="auto"/>
              <w:jc w:val="center"/>
              <w:rPr>
                <w:rFonts w:ascii="Times New Roman" w:hAnsi="Times New Roman" w:cs="Times New Roman"/>
                <w:sz w:val="20"/>
                <w:szCs w:val="20"/>
              </w:rPr>
            </w:pPr>
          </w:p>
          <w:p w14:paraId="75CB4381"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gegužės 31 d.</w:t>
            </w:r>
          </w:p>
          <w:p w14:paraId="11E999F0" w14:textId="77777777" w:rsidR="00631655" w:rsidRPr="00570085" w:rsidRDefault="00631655" w:rsidP="00631655">
            <w:pPr>
              <w:spacing w:after="0" w:line="240" w:lineRule="auto"/>
              <w:jc w:val="center"/>
              <w:rPr>
                <w:rFonts w:ascii="Times New Roman" w:hAnsi="Times New Roman" w:cs="Times New Roman"/>
                <w:sz w:val="20"/>
                <w:szCs w:val="20"/>
              </w:rPr>
            </w:pPr>
          </w:p>
          <w:p w14:paraId="49C33938"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birželio 30 d.</w:t>
            </w:r>
          </w:p>
          <w:p w14:paraId="6176F98D" w14:textId="77777777" w:rsidR="00631655" w:rsidRPr="00570085" w:rsidRDefault="00631655" w:rsidP="00631655">
            <w:pPr>
              <w:spacing w:after="0" w:line="240" w:lineRule="auto"/>
              <w:jc w:val="center"/>
              <w:rPr>
                <w:rFonts w:ascii="Times New Roman" w:hAnsi="Times New Roman" w:cs="Times New Roman"/>
                <w:sz w:val="20"/>
                <w:szCs w:val="20"/>
              </w:rPr>
            </w:pPr>
          </w:p>
          <w:p w14:paraId="2C5078C1" w14:textId="77777777" w:rsidR="00631655" w:rsidRPr="00570085" w:rsidRDefault="00631655" w:rsidP="00631655">
            <w:pPr>
              <w:spacing w:after="0" w:line="240" w:lineRule="auto"/>
              <w:jc w:val="center"/>
              <w:rPr>
                <w:rFonts w:ascii="Times New Roman" w:hAnsi="Times New Roman" w:cs="Times New Roman"/>
                <w:sz w:val="20"/>
                <w:szCs w:val="20"/>
              </w:rPr>
            </w:pPr>
          </w:p>
          <w:p w14:paraId="2635587C" w14:textId="77777777" w:rsidR="00631655" w:rsidRPr="00570085" w:rsidRDefault="00631655" w:rsidP="00631655">
            <w:pPr>
              <w:spacing w:after="0" w:line="240" w:lineRule="auto"/>
              <w:jc w:val="center"/>
              <w:rPr>
                <w:rFonts w:ascii="Times New Roman" w:hAnsi="Times New Roman" w:cs="Times New Roman"/>
                <w:sz w:val="20"/>
                <w:szCs w:val="20"/>
              </w:rPr>
            </w:pPr>
          </w:p>
          <w:p w14:paraId="679054C0"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birželio 30 d.</w:t>
            </w:r>
          </w:p>
          <w:p w14:paraId="2710436F" w14:textId="77777777" w:rsidR="00631655" w:rsidRPr="00570085" w:rsidRDefault="00631655" w:rsidP="00631655">
            <w:pPr>
              <w:spacing w:after="0" w:line="240" w:lineRule="auto"/>
              <w:jc w:val="center"/>
              <w:rPr>
                <w:rFonts w:ascii="Times New Roman" w:hAnsi="Times New Roman" w:cs="Times New Roman"/>
                <w:b/>
                <w:bCs/>
                <w:sz w:val="20"/>
                <w:szCs w:val="20"/>
              </w:rPr>
            </w:pPr>
          </w:p>
        </w:tc>
        <w:tc>
          <w:tcPr>
            <w:tcW w:w="506" w:type="pct"/>
            <w:shd w:val="clear" w:color="auto" w:fill="auto"/>
          </w:tcPr>
          <w:p w14:paraId="35F7D291" w14:textId="77777777" w:rsidR="00631655" w:rsidRPr="00570085" w:rsidRDefault="00631655" w:rsidP="00631655">
            <w:pPr>
              <w:spacing w:after="0" w:line="240" w:lineRule="auto"/>
              <w:jc w:val="center"/>
              <w:rPr>
                <w:rFonts w:ascii="Times New Roman" w:hAnsi="Times New Roman" w:cs="Times New Roman"/>
                <w:bCs/>
                <w:sz w:val="20"/>
                <w:szCs w:val="20"/>
              </w:rPr>
            </w:pPr>
          </w:p>
          <w:p w14:paraId="7F55C4F6" w14:textId="77777777" w:rsidR="00631655" w:rsidRPr="00570085" w:rsidRDefault="00631655" w:rsidP="00631655">
            <w:pPr>
              <w:spacing w:after="0" w:line="240" w:lineRule="auto"/>
              <w:jc w:val="center"/>
              <w:rPr>
                <w:rFonts w:ascii="Times New Roman" w:hAnsi="Times New Roman" w:cs="Times New Roman"/>
                <w:bCs/>
                <w:sz w:val="20"/>
                <w:szCs w:val="20"/>
              </w:rPr>
            </w:pPr>
          </w:p>
          <w:p w14:paraId="18720BBA" w14:textId="77777777" w:rsidR="00631655" w:rsidRPr="00570085" w:rsidRDefault="00631655" w:rsidP="00631655">
            <w:pPr>
              <w:spacing w:after="0" w:line="240" w:lineRule="auto"/>
              <w:jc w:val="center"/>
              <w:rPr>
                <w:rFonts w:ascii="Times New Roman" w:hAnsi="Times New Roman" w:cs="Times New Roman"/>
                <w:bCs/>
                <w:sz w:val="20"/>
                <w:szCs w:val="20"/>
              </w:rPr>
            </w:pPr>
          </w:p>
          <w:p w14:paraId="6A38A9DF" w14:textId="77777777" w:rsidR="00631655" w:rsidRPr="00570085" w:rsidRDefault="00631655" w:rsidP="00631655">
            <w:pPr>
              <w:spacing w:after="0" w:line="240" w:lineRule="auto"/>
              <w:jc w:val="center"/>
              <w:rPr>
                <w:rFonts w:ascii="Times New Roman" w:hAnsi="Times New Roman" w:cs="Times New Roman"/>
                <w:bCs/>
              </w:rPr>
            </w:pPr>
          </w:p>
          <w:p w14:paraId="1AD9BEE8" w14:textId="77777777" w:rsidR="00631655" w:rsidRPr="00570085" w:rsidRDefault="00631655" w:rsidP="00631655">
            <w:pPr>
              <w:spacing w:after="0" w:line="240" w:lineRule="auto"/>
              <w:rPr>
                <w:rFonts w:ascii="Times New Roman" w:hAnsi="Times New Roman" w:cs="Times New Roman"/>
                <w:bCs/>
                <w:sz w:val="20"/>
                <w:szCs w:val="20"/>
              </w:rPr>
            </w:pPr>
          </w:p>
          <w:p w14:paraId="2E7D9D87" w14:textId="77777777" w:rsidR="00631655" w:rsidRPr="00570085" w:rsidRDefault="00631655" w:rsidP="00631655">
            <w:pPr>
              <w:spacing w:after="0" w:line="240" w:lineRule="auto"/>
              <w:jc w:val="center"/>
              <w:rPr>
                <w:rFonts w:ascii="Times New Roman" w:hAnsi="Times New Roman" w:cs="Times New Roman"/>
                <w:bCs/>
                <w:sz w:val="20"/>
                <w:szCs w:val="20"/>
              </w:rPr>
            </w:pPr>
          </w:p>
          <w:p w14:paraId="24111651" w14:textId="77777777" w:rsidR="00631655" w:rsidRPr="00570085" w:rsidRDefault="00631655" w:rsidP="00631655">
            <w:pPr>
              <w:spacing w:after="0" w:line="240" w:lineRule="auto"/>
              <w:jc w:val="center"/>
              <w:rPr>
                <w:rFonts w:ascii="Times New Roman" w:hAnsi="Times New Roman" w:cs="Times New Roman"/>
                <w:b/>
                <w:bCs/>
                <w:sz w:val="20"/>
                <w:szCs w:val="20"/>
              </w:rPr>
            </w:pPr>
            <w:r w:rsidRPr="00570085">
              <w:rPr>
                <w:rFonts w:ascii="Times New Roman" w:hAnsi="Times New Roman" w:cs="Times New Roman"/>
                <w:bCs/>
                <w:sz w:val="20"/>
                <w:szCs w:val="20"/>
              </w:rPr>
              <w:lastRenderedPageBreak/>
              <w:t>Du kartus per laikotarpį (2024 m. ir 2028 m.)</w:t>
            </w:r>
          </w:p>
          <w:p w14:paraId="3E91E5D6" w14:textId="77777777" w:rsidR="00631655" w:rsidRPr="00570085" w:rsidRDefault="00631655" w:rsidP="00631655">
            <w:pPr>
              <w:spacing w:after="0" w:line="240" w:lineRule="auto"/>
              <w:jc w:val="center"/>
              <w:rPr>
                <w:rFonts w:ascii="Times New Roman" w:hAnsi="Times New Roman" w:cs="Times New Roman"/>
                <w:b/>
                <w:bCs/>
                <w:sz w:val="20"/>
                <w:szCs w:val="20"/>
              </w:rPr>
            </w:pPr>
          </w:p>
        </w:tc>
      </w:tr>
      <w:tr w:rsidR="00631655" w:rsidRPr="00570085" w14:paraId="02F4E8F7" w14:textId="77777777" w:rsidTr="00631655">
        <w:trPr>
          <w:trHeight w:hRule="exact" w:val="3316"/>
        </w:trPr>
        <w:tc>
          <w:tcPr>
            <w:tcW w:w="264" w:type="pct"/>
            <w:shd w:val="clear" w:color="auto" w:fill="auto"/>
          </w:tcPr>
          <w:p w14:paraId="5605BC89" w14:textId="77777777" w:rsidR="00631655" w:rsidRPr="00570085" w:rsidRDefault="00631655" w:rsidP="00631655">
            <w:pPr>
              <w:spacing w:after="0" w:line="240" w:lineRule="auto"/>
              <w:rPr>
                <w:rFonts w:ascii="Times New Roman" w:hAnsi="Times New Roman" w:cs="Times New Roman"/>
                <w:bCs/>
                <w:sz w:val="20"/>
                <w:szCs w:val="20"/>
              </w:rPr>
            </w:pPr>
            <w:r w:rsidRPr="00570085">
              <w:rPr>
                <w:rFonts w:ascii="Times New Roman" w:hAnsi="Times New Roman" w:cs="Times New Roman"/>
                <w:bCs/>
                <w:sz w:val="20"/>
                <w:szCs w:val="20"/>
              </w:rPr>
              <w:lastRenderedPageBreak/>
              <w:t>2.</w:t>
            </w:r>
          </w:p>
        </w:tc>
        <w:tc>
          <w:tcPr>
            <w:tcW w:w="2018" w:type="pct"/>
            <w:shd w:val="clear" w:color="auto" w:fill="auto"/>
          </w:tcPr>
          <w:p w14:paraId="351EAA03" w14:textId="77777777" w:rsidR="00631655" w:rsidRPr="00570085" w:rsidRDefault="00631655" w:rsidP="00631655">
            <w:pPr>
              <w:spacing w:after="0" w:line="240" w:lineRule="auto"/>
              <w:rPr>
                <w:rFonts w:ascii="Times New Roman" w:hAnsi="Times New Roman" w:cs="Times New Roman"/>
                <w:i/>
                <w:sz w:val="20"/>
                <w:szCs w:val="20"/>
              </w:rPr>
            </w:pPr>
            <w:r w:rsidRPr="00570085">
              <w:rPr>
                <w:rFonts w:ascii="Times New Roman" w:hAnsi="Times New Roman" w:cs="Times New Roman"/>
                <w:i/>
                <w:sz w:val="20"/>
                <w:szCs w:val="20"/>
              </w:rPr>
              <w:t>PRSSPP peržiūrėjimas, įgyvendinimo vertinimas</w:t>
            </w:r>
          </w:p>
          <w:p w14:paraId="746D118C" w14:textId="77777777" w:rsidR="00631655" w:rsidRPr="00570085" w:rsidRDefault="00631655" w:rsidP="009C0E25">
            <w:pPr>
              <w:pStyle w:val="Sraopastraipa"/>
              <w:numPr>
                <w:ilvl w:val="1"/>
                <w:numId w:val="86"/>
              </w:numPr>
              <w:tabs>
                <w:tab w:val="left" w:pos="357"/>
              </w:tabs>
              <w:spacing w:after="0" w:line="240" w:lineRule="auto"/>
              <w:ind w:left="0" w:firstLine="0"/>
              <w:rPr>
                <w:rFonts w:ascii="Times New Roman" w:hAnsi="Times New Roman" w:cs="Times New Roman"/>
                <w:sz w:val="20"/>
                <w:szCs w:val="20"/>
              </w:rPr>
            </w:pPr>
            <w:r w:rsidRPr="00570085">
              <w:rPr>
                <w:rFonts w:ascii="Times New Roman" w:hAnsi="Times New Roman" w:cs="Times New Roman"/>
                <w:sz w:val="20"/>
                <w:szCs w:val="20"/>
              </w:rPr>
              <w:t>PRSSPP vizijos, prioritetų, tikslų ir uždavinių įvertinimas bei koregavimas</w:t>
            </w:r>
          </w:p>
          <w:p w14:paraId="17472D9C" w14:textId="77777777" w:rsidR="00631655" w:rsidRPr="00570085" w:rsidRDefault="00631655" w:rsidP="00631655">
            <w:pPr>
              <w:pStyle w:val="Sraopastraipa"/>
              <w:tabs>
                <w:tab w:val="left" w:pos="357"/>
              </w:tabs>
              <w:spacing w:after="0" w:line="240" w:lineRule="auto"/>
              <w:ind w:left="0"/>
              <w:rPr>
                <w:rFonts w:ascii="Times New Roman" w:hAnsi="Times New Roman" w:cs="Times New Roman"/>
                <w:sz w:val="20"/>
                <w:szCs w:val="20"/>
              </w:rPr>
            </w:pPr>
          </w:p>
          <w:p w14:paraId="20AD75FE" w14:textId="77777777" w:rsidR="00631655" w:rsidRPr="00570085" w:rsidRDefault="00631655" w:rsidP="00631655">
            <w:pPr>
              <w:pStyle w:val="Sraopastraipa"/>
              <w:tabs>
                <w:tab w:val="left" w:pos="357"/>
              </w:tabs>
              <w:spacing w:after="0" w:line="240" w:lineRule="auto"/>
              <w:ind w:left="0"/>
              <w:rPr>
                <w:rFonts w:ascii="Times New Roman" w:hAnsi="Times New Roman" w:cs="Times New Roman"/>
                <w:sz w:val="20"/>
                <w:szCs w:val="20"/>
              </w:rPr>
            </w:pPr>
          </w:p>
          <w:p w14:paraId="39944D37" w14:textId="77777777" w:rsidR="00631655" w:rsidRPr="00570085" w:rsidRDefault="00631655" w:rsidP="009C0E25">
            <w:pPr>
              <w:pStyle w:val="Sraopastraipa"/>
              <w:numPr>
                <w:ilvl w:val="1"/>
                <w:numId w:val="86"/>
              </w:numPr>
              <w:tabs>
                <w:tab w:val="left" w:pos="357"/>
              </w:tabs>
              <w:spacing w:after="0" w:line="240" w:lineRule="auto"/>
              <w:ind w:left="0" w:firstLine="0"/>
              <w:rPr>
                <w:rFonts w:ascii="Times New Roman" w:hAnsi="Times New Roman" w:cs="Times New Roman"/>
                <w:sz w:val="20"/>
                <w:szCs w:val="20"/>
              </w:rPr>
            </w:pPr>
            <w:r w:rsidRPr="00570085">
              <w:rPr>
                <w:rFonts w:ascii="Times New Roman" w:hAnsi="Times New Roman" w:cs="Times New Roman"/>
                <w:sz w:val="20"/>
                <w:szCs w:val="20"/>
              </w:rPr>
              <w:t>Koreguotas PRSSPP teikiamas svarstyti Pasvalio rajono savivaldybės tarybos komitetams ir tvirtinti Tarybai.</w:t>
            </w:r>
          </w:p>
          <w:p w14:paraId="09631CD0" w14:textId="77777777" w:rsidR="00631655" w:rsidRPr="00570085" w:rsidRDefault="00631655" w:rsidP="00631655">
            <w:pPr>
              <w:pStyle w:val="Sraopastraipa"/>
              <w:tabs>
                <w:tab w:val="left" w:pos="357"/>
              </w:tabs>
              <w:spacing w:after="0" w:line="240" w:lineRule="auto"/>
              <w:ind w:left="0"/>
              <w:rPr>
                <w:rFonts w:ascii="Times New Roman" w:hAnsi="Times New Roman" w:cs="Times New Roman"/>
                <w:sz w:val="20"/>
                <w:szCs w:val="20"/>
              </w:rPr>
            </w:pPr>
          </w:p>
          <w:p w14:paraId="3A550545" w14:textId="77777777" w:rsidR="00631655" w:rsidRPr="00570085" w:rsidRDefault="00631655" w:rsidP="00631655">
            <w:pPr>
              <w:pStyle w:val="Sraopastraipa"/>
              <w:tabs>
                <w:tab w:val="left" w:pos="357"/>
              </w:tabs>
              <w:spacing w:after="0" w:line="240" w:lineRule="auto"/>
              <w:ind w:left="0"/>
              <w:rPr>
                <w:rFonts w:ascii="Times New Roman" w:hAnsi="Times New Roman" w:cs="Times New Roman"/>
                <w:sz w:val="20"/>
                <w:szCs w:val="20"/>
              </w:rPr>
            </w:pPr>
          </w:p>
          <w:p w14:paraId="6AB7FA43" w14:textId="77777777" w:rsidR="00631655" w:rsidRPr="00570085" w:rsidRDefault="00631655" w:rsidP="009C0E25">
            <w:pPr>
              <w:pStyle w:val="Sraopastraipa"/>
              <w:numPr>
                <w:ilvl w:val="1"/>
                <w:numId w:val="86"/>
              </w:numPr>
              <w:tabs>
                <w:tab w:val="left" w:pos="357"/>
              </w:tabs>
              <w:spacing w:after="0" w:line="240" w:lineRule="auto"/>
              <w:ind w:left="0" w:firstLine="0"/>
              <w:rPr>
                <w:rFonts w:ascii="Times New Roman" w:hAnsi="Times New Roman" w:cs="Times New Roman"/>
                <w:sz w:val="20"/>
                <w:szCs w:val="20"/>
              </w:rPr>
            </w:pPr>
            <w:r w:rsidRPr="00570085">
              <w:rPr>
                <w:rFonts w:ascii="Times New Roman" w:hAnsi="Times New Roman" w:cs="Times New Roman"/>
                <w:sz w:val="20"/>
                <w:szCs w:val="20"/>
              </w:rPr>
              <w:t xml:space="preserve">Parengtas ir patvirtintas PRSSPP skelbiamas Savivaldybės interneto tinklalapyje </w:t>
            </w:r>
            <w:hyperlink r:id="rId360" w:history="1">
              <w:r w:rsidRPr="00570085">
                <w:rPr>
                  <w:rStyle w:val="Hipersaitas"/>
                  <w:rFonts w:ascii="Times New Roman" w:eastAsia="MS Mincho" w:hAnsi="Times New Roman" w:cs="Times New Roman"/>
                  <w:sz w:val="20"/>
                  <w:szCs w:val="20"/>
                </w:rPr>
                <w:t>www.pasvalys.lt</w:t>
              </w:r>
            </w:hyperlink>
            <w:r w:rsidRPr="00570085">
              <w:rPr>
                <w:rFonts w:ascii="Times New Roman" w:hAnsi="Times New Roman" w:cs="Times New Roman"/>
                <w:sz w:val="20"/>
                <w:szCs w:val="20"/>
              </w:rPr>
              <w:t>.</w:t>
            </w:r>
          </w:p>
        </w:tc>
        <w:tc>
          <w:tcPr>
            <w:tcW w:w="640" w:type="pct"/>
            <w:shd w:val="clear" w:color="auto" w:fill="auto"/>
          </w:tcPr>
          <w:p w14:paraId="2F08C025" w14:textId="77777777" w:rsidR="00631655" w:rsidRPr="00570085" w:rsidRDefault="00631655" w:rsidP="00631655">
            <w:pPr>
              <w:spacing w:after="0" w:line="240" w:lineRule="auto"/>
              <w:jc w:val="center"/>
              <w:rPr>
                <w:rFonts w:ascii="Times New Roman" w:hAnsi="Times New Roman" w:cs="Times New Roman"/>
                <w:sz w:val="20"/>
                <w:szCs w:val="20"/>
              </w:rPr>
            </w:pPr>
          </w:p>
          <w:p w14:paraId="7DC0232E" w14:textId="77777777" w:rsidR="00631655" w:rsidRPr="00570085" w:rsidRDefault="00631655" w:rsidP="00631655">
            <w:pPr>
              <w:spacing w:after="0" w:line="240" w:lineRule="auto"/>
              <w:jc w:val="center"/>
              <w:rPr>
                <w:rFonts w:ascii="Times New Roman" w:hAnsi="Times New Roman" w:cs="Times New Roman"/>
                <w:sz w:val="20"/>
                <w:szCs w:val="20"/>
              </w:rPr>
            </w:pPr>
          </w:p>
          <w:p w14:paraId="4F129073"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PRSA skyriai, SPIS</w:t>
            </w:r>
          </w:p>
          <w:p w14:paraId="163C659F" w14:textId="77777777" w:rsidR="00631655" w:rsidRPr="00570085" w:rsidRDefault="00631655" w:rsidP="00631655">
            <w:pPr>
              <w:spacing w:after="0" w:line="240" w:lineRule="auto"/>
              <w:jc w:val="center"/>
              <w:rPr>
                <w:rFonts w:ascii="Times New Roman" w:hAnsi="Times New Roman" w:cs="Times New Roman"/>
                <w:sz w:val="20"/>
                <w:szCs w:val="20"/>
              </w:rPr>
            </w:pPr>
          </w:p>
          <w:p w14:paraId="26133012"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SPIS, PRS tarybos komitetai, PRS taryba</w:t>
            </w:r>
          </w:p>
          <w:p w14:paraId="4927FBEE" w14:textId="77777777" w:rsidR="00631655" w:rsidRPr="00570085" w:rsidRDefault="00631655" w:rsidP="00631655">
            <w:pPr>
              <w:spacing w:after="0" w:line="240" w:lineRule="auto"/>
              <w:jc w:val="center"/>
              <w:rPr>
                <w:rFonts w:ascii="Times New Roman" w:hAnsi="Times New Roman" w:cs="Times New Roman"/>
                <w:sz w:val="20"/>
                <w:szCs w:val="20"/>
              </w:rPr>
            </w:pPr>
          </w:p>
          <w:p w14:paraId="1DF8A7B0"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SPIS</w:t>
            </w:r>
          </w:p>
        </w:tc>
        <w:tc>
          <w:tcPr>
            <w:tcW w:w="786" w:type="pct"/>
            <w:shd w:val="clear" w:color="auto" w:fill="auto"/>
          </w:tcPr>
          <w:p w14:paraId="6745D6B0" w14:textId="77777777" w:rsidR="00631655" w:rsidRPr="00570085" w:rsidRDefault="00631655" w:rsidP="00631655">
            <w:pPr>
              <w:spacing w:after="0" w:line="240" w:lineRule="auto"/>
              <w:jc w:val="center"/>
              <w:rPr>
                <w:rFonts w:ascii="Times New Roman" w:hAnsi="Times New Roman" w:cs="Times New Roman"/>
                <w:sz w:val="20"/>
                <w:szCs w:val="20"/>
              </w:rPr>
            </w:pPr>
          </w:p>
          <w:p w14:paraId="7D4A1046" w14:textId="77777777" w:rsidR="00631655" w:rsidRPr="00570085" w:rsidRDefault="00631655" w:rsidP="00631655">
            <w:pPr>
              <w:spacing w:after="0" w:line="240" w:lineRule="auto"/>
              <w:jc w:val="center"/>
              <w:rPr>
                <w:rFonts w:ascii="Times New Roman" w:hAnsi="Times New Roman" w:cs="Times New Roman"/>
                <w:sz w:val="20"/>
                <w:szCs w:val="20"/>
              </w:rPr>
            </w:pPr>
          </w:p>
          <w:p w14:paraId="1D5F54AD"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sausio 1 d.</w:t>
            </w:r>
          </w:p>
          <w:p w14:paraId="6D404570" w14:textId="77777777" w:rsidR="00631655" w:rsidRPr="00570085" w:rsidRDefault="00631655" w:rsidP="00631655">
            <w:pPr>
              <w:spacing w:after="0" w:line="240" w:lineRule="auto"/>
              <w:jc w:val="center"/>
              <w:rPr>
                <w:rFonts w:ascii="Times New Roman" w:hAnsi="Times New Roman" w:cs="Times New Roman"/>
                <w:sz w:val="20"/>
                <w:szCs w:val="20"/>
              </w:rPr>
            </w:pPr>
          </w:p>
          <w:p w14:paraId="55B4DCA9" w14:textId="77777777" w:rsidR="00631655" w:rsidRPr="00570085" w:rsidRDefault="00631655" w:rsidP="00631655">
            <w:pPr>
              <w:spacing w:after="0" w:line="240" w:lineRule="auto"/>
              <w:jc w:val="center"/>
              <w:rPr>
                <w:rFonts w:ascii="Times New Roman" w:hAnsi="Times New Roman" w:cs="Times New Roman"/>
                <w:sz w:val="20"/>
                <w:szCs w:val="20"/>
              </w:rPr>
            </w:pPr>
          </w:p>
          <w:p w14:paraId="16822CB8"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birželio 1 d.</w:t>
            </w:r>
          </w:p>
          <w:p w14:paraId="1AFA42D9" w14:textId="77777777" w:rsidR="00631655" w:rsidRPr="00570085" w:rsidRDefault="00631655" w:rsidP="00631655">
            <w:pPr>
              <w:spacing w:after="0" w:line="240" w:lineRule="auto"/>
              <w:jc w:val="center"/>
              <w:rPr>
                <w:rFonts w:ascii="Times New Roman" w:hAnsi="Times New Roman" w:cs="Times New Roman"/>
                <w:sz w:val="20"/>
                <w:szCs w:val="20"/>
              </w:rPr>
            </w:pPr>
          </w:p>
          <w:p w14:paraId="0DE3348F" w14:textId="77777777" w:rsidR="00631655" w:rsidRPr="00570085" w:rsidRDefault="00631655" w:rsidP="00631655">
            <w:pPr>
              <w:spacing w:after="0" w:line="240" w:lineRule="auto"/>
              <w:jc w:val="center"/>
              <w:rPr>
                <w:rFonts w:ascii="Times New Roman" w:hAnsi="Times New Roman" w:cs="Times New Roman"/>
                <w:sz w:val="20"/>
                <w:szCs w:val="20"/>
              </w:rPr>
            </w:pPr>
          </w:p>
          <w:p w14:paraId="60640E7D" w14:textId="77777777" w:rsidR="00631655" w:rsidRPr="00570085" w:rsidRDefault="00631655" w:rsidP="00631655">
            <w:pPr>
              <w:spacing w:after="0" w:line="240" w:lineRule="auto"/>
              <w:jc w:val="center"/>
              <w:rPr>
                <w:rFonts w:ascii="Times New Roman" w:hAnsi="Times New Roman" w:cs="Times New Roman"/>
                <w:sz w:val="20"/>
                <w:szCs w:val="20"/>
              </w:rPr>
            </w:pPr>
          </w:p>
          <w:p w14:paraId="798CC89E"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birželio 1 d.</w:t>
            </w:r>
          </w:p>
          <w:p w14:paraId="28F9553A" w14:textId="77777777" w:rsidR="00631655" w:rsidRPr="00570085" w:rsidRDefault="00631655" w:rsidP="00631655">
            <w:pPr>
              <w:spacing w:after="0" w:line="240" w:lineRule="auto"/>
              <w:jc w:val="center"/>
              <w:rPr>
                <w:rFonts w:ascii="Times New Roman" w:hAnsi="Times New Roman" w:cs="Times New Roman"/>
                <w:sz w:val="20"/>
                <w:szCs w:val="20"/>
              </w:rPr>
            </w:pPr>
          </w:p>
        </w:tc>
        <w:tc>
          <w:tcPr>
            <w:tcW w:w="786" w:type="pct"/>
            <w:shd w:val="clear" w:color="auto" w:fill="auto"/>
          </w:tcPr>
          <w:p w14:paraId="0047676B" w14:textId="77777777" w:rsidR="00631655" w:rsidRPr="00570085" w:rsidRDefault="00631655" w:rsidP="00631655">
            <w:pPr>
              <w:spacing w:after="0" w:line="240" w:lineRule="auto"/>
              <w:jc w:val="center"/>
              <w:rPr>
                <w:rFonts w:ascii="Times New Roman" w:hAnsi="Times New Roman" w:cs="Times New Roman"/>
                <w:sz w:val="20"/>
                <w:szCs w:val="20"/>
              </w:rPr>
            </w:pPr>
          </w:p>
          <w:p w14:paraId="4E572313" w14:textId="77777777" w:rsidR="00631655" w:rsidRPr="00570085" w:rsidRDefault="00631655" w:rsidP="00631655">
            <w:pPr>
              <w:spacing w:after="0" w:line="240" w:lineRule="auto"/>
              <w:jc w:val="center"/>
              <w:rPr>
                <w:rFonts w:ascii="Times New Roman" w:hAnsi="Times New Roman" w:cs="Times New Roman"/>
                <w:sz w:val="20"/>
                <w:szCs w:val="20"/>
              </w:rPr>
            </w:pPr>
          </w:p>
          <w:p w14:paraId="7FE97A60"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gegužės 31 d.</w:t>
            </w:r>
          </w:p>
          <w:p w14:paraId="3B08A15F" w14:textId="77777777" w:rsidR="00631655" w:rsidRPr="00570085" w:rsidRDefault="00631655" w:rsidP="00631655">
            <w:pPr>
              <w:spacing w:after="0" w:line="240" w:lineRule="auto"/>
              <w:jc w:val="center"/>
              <w:rPr>
                <w:rFonts w:ascii="Times New Roman" w:hAnsi="Times New Roman" w:cs="Times New Roman"/>
                <w:sz w:val="20"/>
                <w:szCs w:val="20"/>
              </w:rPr>
            </w:pPr>
          </w:p>
          <w:p w14:paraId="552393F3" w14:textId="77777777" w:rsidR="00631655" w:rsidRPr="00570085" w:rsidRDefault="00631655" w:rsidP="00631655">
            <w:pPr>
              <w:spacing w:after="0" w:line="240" w:lineRule="auto"/>
              <w:jc w:val="center"/>
              <w:rPr>
                <w:rFonts w:ascii="Times New Roman" w:hAnsi="Times New Roman" w:cs="Times New Roman"/>
                <w:sz w:val="20"/>
                <w:szCs w:val="20"/>
              </w:rPr>
            </w:pPr>
          </w:p>
          <w:p w14:paraId="50EFB455"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birželio 30 d.</w:t>
            </w:r>
          </w:p>
          <w:p w14:paraId="16E5FFAB" w14:textId="77777777" w:rsidR="00631655" w:rsidRPr="00570085" w:rsidRDefault="00631655" w:rsidP="00631655">
            <w:pPr>
              <w:spacing w:after="0" w:line="240" w:lineRule="auto"/>
              <w:jc w:val="center"/>
              <w:rPr>
                <w:rFonts w:ascii="Times New Roman" w:hAnsi="Times New Roman" w:cs="Times New Roman"/>
                <w:sz w:val="20"/>
                <w:szCs w:val="20"/>
              </w:rPr>
            </w:pPr>
          </w:p>
          <w:p w14:paraId="108DEDFC" w14:textId="77777777" w:rsidR="00631655" w:rsidRPr="00570085" w:rsidRDefault="00631655" w:rsidP="00631655">
            <w:pPr>
              <w:spacing w:after="0" w:line="240" w:lineRule="auto"/>
              <w:jc w:val="center"/>
              <w:rPr>
                <w:rFonts w:ascii="Times New Roman" w:hAnsi="Times New Roman" w:cs="Times New Roman"/>
                <w:sz w:val="20"/>
                <w:szCs w:val="20"/>
              </w:rPr>
            </w:pPr>
          </w:p>
          <w:p w14:paraId="2FEF8C21" w14:textId="77777777" w:rsidR="00631655" w:rsidRPr="00570085" w:rsidRDefault="00631655" w:rsidP="00631655">
            <w:pPr>
              <w:spacing w:after="0" w:line="240" w:lineRule="auto"/>
              <w:jc w:val="center"/>
              <w:rPr>
                <w:rFonts w:ascii="Times New Roman" w:hAnsi="Times New Roman" w:cs="Times New Roman"/>
                <w:sz w:val="20"/>
                <w:szCs w:val="20"/>
              </w:rPr>
            </w:pPr>
          </w:p>
          <w:p w14:paraId="13DF8E94"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Einamųjų metų birželio 30 d.</w:t>
            </w:r>
          </w:p>
          <w:p w14:paraId="026D8D46" w14:textId="77777777" w:rsidR="00631655" w:rsidRPr="00570085" w:rsidRDefault="00631655" w:rsidP="00631655">
            <w:pPr>
              <w:spacing w:after="0" w:line="240" w:lineRule="auto"/>
              <w:jc w:val="center"/>
              <w:rPr>
                <w:rFonts w:ascii="Times New Roman" w:hAnsi="Times New Roman" w:cs="Times New Roman"/>
                <w:sz w:val="20"/>
                <w:szCs w:val="20"/>
              </w:rPr>
            </w:pPr>
          </w:p>
        </w:tc>
        <w:tc>
          <w:tcPr>
            <w:tcW w:w="506" w:type="pct"/>
            <w:shd w:val="clear" w:color="auto" w:fill="auto"/>
          </w:tcPr>
          <w:p w14:paraId="3FD1712C" w14:textId="77777777" w:rsidR="00631655" w:rsidRPr="00570085" w:rsidRDefault="00631655" w:rsidP="00631655">
            <w:pPr>
              <w:spacing w:after="0" w:line="240" w:lineRule="auto"/>
              <w:jc w:val="center"/>
              <w:rPr>
                <w:rFonts w:ascii="Times New Roman" w:hAnsi="Times New Roman" w:cs="Times New Roman"/>
                <w:bCs/>
                <w:sz w:val="20"/>
                <w:szCs w:val="20"/>
              </w:rPr>
            </w:pPr>
          </w:p>
          <w:p w14:paraId="60EF8E69" w14:textId="77777777" w:rsidR="00631655" w:rsidRPr="00570085" w:rsidRDefault="00631655" w:rsidP="00631655">
            <w:pPr>
              <w:spacing w:after="0" w:line="240" w:lineRule="auto"/>
              <w:jc w:val="center"/>
              <w:rPr>
                <w:rFonts w:ascii="Times New Roman" w:hAnsi="Times New Roman" w:cs="Times New Roman"/>
                <w:bCs/>
                <w:sz w:val="20"/>
                <w:szCs w:val="20"/>
              </w:rPr>
            </w:pPr>
          </w:p>
          <w:p w14:paraId="6137326D" w14:textId="77777777" w:rsidR="00631655" w:rsidRPr="00570085" w:rsidRDefault="00631655" w:rsidP="00631655">
            <w:pPr>
              <w:spacing w:after="0" w:line="240" w:lineRule="auto"/>
              <w:jc w:val="center"/>
              <w:rPr>
                <w:rFonts w:ascii="Times New Roman" w:hAnsi="Times New Roman" w:cs="Times New Roman"/>
                <w:bCs/>
                <w:sz w:val="20"/>
                <w:szCs w:val="20"/>
              </w:rPr>
            </w:pPr>
          </w:p>
          <w:p w14:paraId="1D966919" w14:textId="77777777" w:rsidR="00631655" w:rsidRPr="00570085" w:rsidRDefault="00631655" w:rsidP="00631655">
            <w:pPr>
              <w:spacing w:after="0" w:line="240" w:lineRule="auto"/>
              <w:jc w:val="center"/>
              <w:rPr>
                <w:rFonts w:ascii="Times New Roman" w:hAnsi="Times New Roman" w:cs="Times New Roman"/>
                <w:bCs/>
                <w:sz w:val="20"/>
                <w:szCs w:val="20"/>
              </w:rPr>
            </w:pPr>
          </w:p>
          <w:p w14:paraId="2E4AB455" w14:textId="77777777" w:rsidR="00631655" w:rsidRPr="00570085" w:rsidRDefault="00631655" w:rsidP="00631655">
            <w:pPr>
              <w:spacing w:after="0" w:line="240" w:lineRule="auto"/>
              <w:jc w:val="center"/>
              <w:rPr>
                <w:rFonts w:ascii="Times New Roman" w:hAnsi="Times New Roman" w:cs="Times New Roman"/>
                <w:b/>
                <w:bCs/>
                <w:sz w:val="20"/>
                <w:szCs w:val="20"/>
              </w:rPr>
            </w:pPr>
            <w:r w:rsidRPr="00570085">
              <w:rPr>
                <w:rFonts w:ascii="Times New Roman" w:hAnsi="Times New Roman" w:cs="Times New Roman"/>
                <w:bCs/>
                <w:sz w:val="20"/>
                <w:szCs w:val="20"/>
              </w:rPr>
              <w:t>Vieną kartą per laikotarpį (2024 m.)</w:t>
            </w:r>
          </w:p>
        </w:tc>
      </w:tr>
      <w:tr w:rsidR="00631655" w:rsidRPr="00570085" w14:paraId="0B41011D" w14:textId="77777777" w:rsidTr="00631655">
        <w:trPr>
          <w:trHeight w:val="874"/>
        </w:trPr>
        <w:tc>
          <w:tcPr>
            <w:tcW w:w="264" w:type="pct"/>
            <w:shd w:val="clear" w:color="auto" w:fill="auto"/>
          </w:tcPr>
          <w:p w14:paraId="0899F52B" w14:textId="77777777" w:rsidR="00631655" w:rsidRPr="00570085" w:rsidRDefault="00631655" w:rsidP="00631655">
            <w:pPr>
              <w:spacing w:after="0" w:line="240" w:lineRule="auto"/>
              <w:rPr>
                <w:rFonts w:ascii="Times New Roman" w:hAnsi="Times New Roman" w:cs="Times New Roman"/>
                <w:bCs/>
                <w:sz w:val="20"/>
                <w:szCs w:val="20"/>
              </w:rPr>
            </w:pPr>
            <w:r w:rsidRPr="00570085">
              <w:rPr>
                <w:rFonts w:ascii="Times New Roman" w:hAnsi="Times New Roman" w:cs="Times New Roman"/>
                <w:bCs/>
                <w:sz w:val="20"/>
                <w:szCs w:val="20"/>
              </w:rPr>
              <w:t>3.</w:t>
            </w:r>
          </w:p>
        </w:tc>
        <w:tc>
          <w:tcPr>
            <w:tcW w:w="2018" w:type="pct"/>
            <w:shd w:val="clear" w:color="auto" w:fill="auto"/>
          </w:tcPr>
          <w:p w14:paraId="155F3743" w14:textId="77777777" w:rsidR="00631655" w:rsidRPr="00570085" w:rsidRDefault="00631655" w:rsidP="00631655">
            <w:pPr>
              <w:spacing w:after="0" w:line="240" w:lineRule="auto"/>
              <w:rPr>
                <w:rFonts w:ascii="Times New Roman" w:hAnsi="Times New Roman" w:cs="Times New Roman"/>
                <w:b/>
                <w:bCs/>
                <w:i/>
                <w:sz w:val="20"/>
                <w:szCs w:val="20"/>
              </w:rPr>
            </w:pPr>
            <w:r w:rsidRPr="00570085">
              <w:rPr>
                <w:rFonts w:ascii="Times New Roman" w:hAnsi="Times New Roman" w:cs="Times New Roman"/>
                <w:bCs/>
                <w:i/>
                <w:sz w:val="20"/>
                <w:szCs w:val="20"/>
              </w:rPr>
              <w:t xml:space="preserve">PRSSPP keitimas / papildymas </w:t>
            </w:r>
          </w:p>
          <w:p w14:paraId="00D7B823" w14:textId="77777777" w:rsidR="00631655" w:rsidRPr="00570085" w:rsidRDefault="00631655" w:rsidP="00631655">
            <w:pPr>
              <w:spacing w:after="0" w:line="240" w:lineRule="auto"/>
              <w:rPr>
                <w:rFonts w:ascii="Times New Roman" w:hAnsi="Times New Roman" w:cs="Times New Roman"/>
                <w:b/>
                <w:bCs/>
                <w:sz w:val="20"/>
                <w:szCs w:val="20"/>
              </w:rPr>
            </w:pPr>
            <w:r w:rsidRPr="00570085">
              <w:rPr>
                <w:rFonts w:ascii="Times New Roman" w:hAnsi="Times New Roman" w:cs="Times New Roman"/>
                <w:bCs/>
                <w:sz w:val="20"/>
                <w:szCs w:val="20"/>
              </w:rPr>
              <w:t xml:space="preserve">Savivaldybės tarybos narių, administracijos padalinių, socialinių ekonominių partnerių ir kitų subjektų raštu pateikti pasiūlymai dėl PRSSPP keitimo / papildymo teikiami Strateginio planavimo grupei, Savivaldybės tarybai svarstymui dėl PRSSPP keitimo / papildymo. </w:t>
            </w:r>
          </w:p>
        </w:tc>
        <w:tc>
          <w:tcPr>
            <w:tcW w:w="640" w:type="pct"/>
            <w:shd w:val="clear" w:color="auto" w:fill="auto"/>
          </w:tcPr>
          <w:p w14:paraId="6EBFC0C9" w14:textId="77777777" w:rsidR="00631655" w:rsidRPr="00570085" w:rsidRDefault="00631655" w:rsidP="00631655">
            <w:pPr>
              <w:spacing w:after="0" w:line="240" w:lineRule="auto"/>
              <w:jc w:val="center"/>
              <w:rPr>
                <w:rFonts w:ascii="Times New Roman" w:hAnsi="Times New Roman" w:cs="Times New Roman"/>
                <w:b/>
                <w:bCs/>
                <w:sz w:val="20"/>
                <w:szCs w:val="20"/>
              </w:rPr>
            </w:pPr>
            <w:r w:rsidRPr="00570085">
              <w:rPr>
                <w:rFonts w:ascii="Times New Roman" w:hAnsi="Times New Roman" w:cs="Times New Roman"/>
                <w:bCs/>
                <w:sz w:val="20"/>
                <w:szCs w:val="20"/>
              </w:rPr>
              <w:t>PRSA skyriai, SPIS</w:t>
            </w:r>
          </w:p>
        </w:tc>
        <w:tc>
          <w:tcPr>
            <w:tcW w:w="786" w:type="pct"/>
            <w:shd w:val="clear" w:color="auto" w:fill="auto"/>
          </w:tcPr>
          <w:p w14:paraId="4D53CBB4" w14:textId="77777777" w:rsidR="00631655" w:rsidRPr="00570085" w:rsidRDefault="00631655" w:rsidP="00631655">
            <w:pPr>
              <w:spacing w:after="0" w:line="240" w:lineRule="auto"/>
              <w:jc w:val="center"/>
              <w:rPr>
                <w:rFonts w:ascii="Times New Roman" w:hAnsi="Times New Roman" w:cs="Times New Roman"/>
                <w:b/>
                <w:bCs/>
                <w:sz w:val="20"/>
                <w:szCs w:val="20"/>
              </w:rPr>
            </w:pPr>
            <w:r w:rsidRPr="00570085">
              <w:rPr>
                <w:rFonts w:ascii="Times New Roman" w:hAnsi="Times New Roman" w:cs="Times New Roman"/>
                <w:bCs/>
                <w:sz w:val="20"/>
                <w:szCs w:val="20"/>
              </w:rPr>
              <w:t>Pagal poreikį</w:t>
            </w:r>
          </w:p>
        </w:tc>
        <w:tc>
          <w:tcPr>
            <w:tcW w:w="786" w:type="pct"/>
            <w:shd w:val="clear" w:color="auto" w:fill="auto"/>
          </w:tcPr>
          <w:p w14:paraId="22BA9C92" w14:textId="77777777" w:rsidR="00631655" w:rsidRPr="00570085" w:rsidRDefault="00631655" w:rsidP="00631655">
            <w:pPr>
              <w:spacing w:after="0" w:line="240" w:lineRule="auto"/>
              <w:jc w:val="center"/>
              <w:rPr>
                <w:rFonts w:ascii="Times New Roman" w:hAnsi="Times New Roman" w:cs="Times New Roman"/>
                <w:b/>
                <w:bCs/>
                <w:sz w:val="20"/>
                <w:szCs w:val="20"/>
              </w:rPr>
            </w:pPr>
            <w:r w:rsidRPr="00570085">
              <w:rPr>
                <w:rFonts w:ascii="Times New Roman" w:hAnsi="Times New Roman" w:cs="Times New Roman"/>
                <w:bCs/>
                <w:sz w:val="20"/>
                <w:szCs w:val="20"/>
              </w:rPr>
              <w:t>Pagal poreikį</w:t>
            </w:r>
          </w:p>
        </w:tc>
        <w:tc>
          <w:tcPr>
            <w:tcW w:w="506" w:type="pct"/>
            <w:shd w:val="clear" w:color="auto" w:fill="auto"/>
          </w:tcPr>
          <w:p w14:paraId="6C156142" w14:textId="77777777" w:rsidR="00631655" w:rsidRPr="00570085" w:rsidRDefault="00631655" w:rsidP="00631655">
            <w:pPr>
              <w:spacing w:after="0" w:line="240" w:lineRule="auto"/>
              <w:jc w:val="center"/>
              <w:rPr>
                <w:rFonts w:ascii="Times New Roman" w:hAnsi="Times New Roman" w:cs="Times New Roman"/>
                <w:b/>
                <w:bCs/>
                <w:sz w:val="20"/>
                <w:szCs w:val="20"/>
              </w:rPr>
            </w:pPr>
            <w:r w:rsidRPr="00570085">
              <w:rPr>
                <w:rFonts w:ascii="Times New Roman" w:hAnsi="Times New Roman" w:cs="Times New Roman"/>
                <w:sz w:val="20"/>
                <w:szCs w:val="20"/>
              </w:rPr>
              <w:t>Pagal poreikį</w:t>
            </w:r>
          </w:p>
        </w:tc>
      </w:tr>
    </w:tbl>
    <w:p w14:paraId="57D46ACF" w14:textId="77777777" w:rsidR="00631655" w:rsidRPr="00570085" w:rsidRDefault="00631655" w:rsidP="00631655">
      <w:pPr>
        <w:pStyle w:val="Saltinis"/>
        <w:spacing w:before="0" w:after="240"/>
        <w:ind w:firstLine="0"/>
        <w:jc w:val="center"/>
        <w:rPr>
          <w:rFonts w:ascii="Times New Roman" w:hAnsi="Times New Roman" w:cs="Times New Roman"/>
          <w:sz w:val="18"/>
          <w:szCs w:val="18"/>
        </w:rPr>
      </w:pPr>
      <w:r w:rsidRPr="00570085">
        <w:rPr>
          <w:rFonts w:ascii="Times New Roman" w:hAnsi="Times New Roman" w:cs="Times New Roman"/>
          <w:sz w:val="18"/>
          <w:szCs w:val="18"/>
        </w:rPr>
        <w:t>Šaltinis: sudaryta autorių</w:t>
      </w:r>
    </w:p>
    <w:p w14:paraId="0B1266A9" w14:textId="77777777" w:rsidR="00631655" w:rsidRPr="00570085" w:rsidRDefault="00631655" w:rsidP="00631655">
      <w:pPr>
        <w:tabs>
          <w:tab w:val="num" w:pos="0"/>
        </w:tabs>
        <w:spacing w:before="120" w:after="120" w:line="240" w:lineRule="auto"/>
        <w:ind w:firstLine="539"/>
        <w:jc w:val="both"/>
        <w:rPr>
          <w:rFonts w:ascii="Times New Roman" w:hAnsi="Times New Roman" w:cs="Times New Roman"/>
        </w:rPr>
      </w:pPr>
      <w:r w:rsidRPr="00570085">
        <w:rPr>
          <w:rFonts w:ascii="Times New Roman" w:hAnsi="Times New Roman" w:cs="Times New Roman"/>
        </w:rPr>
        <w:t xml:space="preserve">PRSSPP vertinimo rodiklių bei įgyvendinimo stebėsenos, tikslinimo ir atsiskaitymo už rezultatus tvarkos apraše numatyta </w:t>
      </w:r>
      <w:r w:rsidRPr="00570085">
        <w:rPr>
          <w:rFonts w:ascii="Times New Roman" w:hAnsi="Times New Roman" w:cs="Times New Roman"/>
          <w:b/>
          <w:u w:val="single"/>
        </w:rPr>
        <w:t>dviejų</w:t>
      </w:r>
      <w:r w:rsidRPr="00570085">
        <w:rPr>
          <w:rFonts w:ascii="Times New Roman" w:hAnsi="Times New Roman" w:cs="Times New Roman"/>
        </w:rPr>
        <w:t xml:space="preserve"> lygių kiekybinių ir kokybinių vertinimo rodiklių sistema, kuria naudojantis kontroliuojamas PRSSPP priemonių įgyvendinimas: </w:t>
      </w:r>
    </w:p>
    <w:p w14:paraId="5BF9249B" w14:textId="4B544D55" w:rsidR="00631655" w:rsidRPr="00570085" w:rsidRDefault="00631655" w:rsidP="009C0E25">
      <w:pPr>
        <w:pStyle w:val="Sraopastraipa"/>
        <w:numPr>
          <w:ilvl w:val="0"/>
          <w:numId w:val="84"/>
        </w:numPr>
        <w:spacing w:before="120" w:after="120" w:line="240" w:lineRule="auto"/>
        <w:jc w:val="both"/>
        <w:rPr>
          <w:rFonts w:ascii="Times New Roman" w:hAnsi="Times New Roman" w:cs="Times New Roman"/>
        </w:rPr>
      </w:pPr>
      <w:r w:rsidRPr="00570085">
        <w:rPr>
          <w:rFonts w:ascii="Times New Roman" w:hAnsi="Times New Roman" w:cs="Times New Roman"/>
          <w:b/>
        </w:rPr>
        <w:t>efekto arba vizijos rodikliai</w:t>
      </w:r>
      <w:r w:rsidRPr="00570085">
        <w:rPr>
          <w:rFonts w:ascii="Times New Roman" w:hAnsi="Times New Roman" w:cs="Times New Roman"/>
        </w:rPr>
        <w:t xml:space="preserve"> parodo PRSSPP įgyvendinimo poveikį savivaldybės raidai ir artėjimą prie vizijos (žr. 4 priedą);</w:t>
      </w:r>
    </w:p>
    <w:p w14:paraId="7FFE2586" w14:textId="7ABE67A2" w:rsidR="00631655" w:rsidRPr="00570085" w:rsidRDefault="00631655" w:rsidP="009C0E25">
      <w:pPr>
        <w:pStyle w:val="Sraopastraipa"/>
        <w:numPr>
          <w:ilvl w:val="0"/>
          <w:numId w:val="84"/>
        </w:numPr>
        <w:spacing w:before="120" w:after="120" w:line="240" w:lineRule="auto"/>
        <w:jc w:val="both"/>
        <w:rPr>
          <w:rFonts w:ascii="Times New Roman" w:hAnsi="Times New Roman" w:cs="Times New Roman"/>
        </w:rPr>
      </w:pPr>
      <w:r w:rsidRPr="00570085">
        <w:rPr>
          <w:rFonts w:ascii="Times New Roman" w:hAnsi="Times New Roman" w:cs="Times New Roman"/>
          <w:b/>
        </w:rPr>
        <w:t>rezultato arba prioritetų / tikslų vertinimo rodikliai</w:t>
      </w:r>
      <w:r w:rsidRPr="00570085">
        <w:rPr>
          <w:rFonts w:ascii="Times New Roman" w:hAnsi="Times New Roman" w:cs="Times New Roman"/>
        </w:rPr>
        <w:t xml:space="preserve"> rodo ilgalaikius PRSSPP įgyvendinimo rezultatus (žr. 5 priedą).</w:t>
      </w:r>
    </w:p>
    <w:p w14:paraId="53F27001" w14:textId="4E49A8E5" w:rsidR="00631655" w:rsidRPr="00570085" w:rsidRDefault="00631655" w:rsidP="00631655">
      <w:pPr>
        <w:tabs>
          <w:tab w:val="num" w:pos="0"/>
        </w:tabs>
        <w:spacing w:before="120" w:after="120" w:line="240" w:lineRule="auto"/>
        <w:ind w:firstLine="539"/>
        <w:jc w:val="both"/>
        <w:rPr>
          <w:rFonts w:ascii="Times New Roman" w:hAnsi="Times New Roman" w:cs="Times New Roman"/>
        </w:rPr>
      </w:pPr>
      <w:r w:rsidRPr="00570085">
        <w:rPr>
          <w:rFonts w:ascii="Times New Roman" w:hAnsi="Times New Roman" w:cs="Times New Roman"/>
        </w:rPr>
        <w:t>Sudarant rodiklių sistemą, atskaitos tašku imami 2018 m. duomenys (švietimo duomenims fiksuoti – 2018–2019 mokslo metai). Jei pildymo metu duomenys už 2018 metus dar neskelbiami, vertinami 2017 m. (švietimo duomenims – 2017</w:t>
      </w:r>
      <w:r w:rsidR="00960C68">
        <w:rPr>
          <w:rFonts w:ascii="Times New Roman" w:hAnsi="Times New Roman" w:cs="Times New Roman"/>
        </w:rPr>
        <w:t>–</w:t>
      </w:r>
      <w:r w:rsidRPr="00570085">
        <w:rPr>
          <w:rFonts w:ascii="Times New Roman" w:hAnsi="Times New Roman" w:cs="Times New Roman"/>
        </w:rPr>
        <w:t xml:space="preserve">2018 mokslo metai). Kiekvienam vertinimo rodikliui yra nurodomas duomenų šaltinis, atsakinga už duomenų pateikimą institucija, atskaitos taškas (2018 m. arba 2017 m. duomenys, jei pildymo metu 2018 m. duomenys dar neskelbiami), ir jei rodiklis yra kiekybinis </w:t>
      </w:r>
      <w:r w:rsidRPr="00570085">
        <w:rPr>
          <w:rFonts w:ascii="Times New Roman" w:hAnsi="Times New Roman" w:cs="Times New Roman"/>
        </w:rPr>
        <w:lastRenderedPageBreak/>
        <w:t xml:space="preserve">(apskaičiuojamas), tuomet nurodoma jo apskaičiavimo formulė. Kiekvienam vertinimo rodikliui yra nurodoma siekiamybė 2028 m. (planuojama reikšmė). </w:t>
      </w:r>
    </w:p>
    <w:p w14:paraId="16BFA69D" w14:textId="77777777" w:rsidR="00631655" w:rsidRPr="00570085" w:rsidRDefault="00631655" w:rsidP="00631655">
      <w:pPr>
        <w:spacing w:before="120" w:after="120" w:line="240" w:lineRule="auto"/>
        <w:ind w:firstLine="539"/>
        <w:jc w:val="both"/>
        <w:rPr>
          <w:rFonts w:ascii="Times New Roman" w:hAnsi="Times New Roman" w:cs="Times New Roman"/>
        </w:rPr>
      </w:pPr>
      <w:r w:rsidRPr="00570085">
        <w:rPr>
          <w:rFonts w:ascii="Times New Roman" w:hAnsi="Times New Roman" w:cs="Times New Roman"/>
        </w:rPr>
        <w:t>Efekto arba vizijos vertinimo rodiklių bei rezultato arba prioritetų/ tikslų vertinimo rodiklių pasiekiamumas tikrinamas ir pristatomas du kartus per PRSSPP įgyvendinimo laikotarpį – 2024 m. (kartu su tarpine PRSSPP įgyvendinimo ataskaita) ir 2028 m. (kartu su galutine PRSSPP įgyvendinimo ataskaita). Pildant tarpinę PRSSPP įgyvendinimo ataskaitą, pasiekta vertinimo rodiklio reikšmė bus vertinama už 2023 m. arba 2022 m., jei duomenys pildymo metu už 2023 m. dar neskelbiami. Pildant galutinę PRSSPP įgyvendinimo ataskaitą, pasiekta vertinimo rodiklio reikšmė už 2023 m. bus pakoreguota (jei pildant tarpinę įgyvendinimo ataskaitą buvo įrašyta 2022 m. vertinimo rodiklio reikšmė) ir vertinama reikšmė už 2027 m. arba 2026 m., jei duomenys pildymo metu už 2027 m. dar neskelbiami.</w:t>
      </w:r>
    </w:p>
    <w:p w14:paraId="51BC2A6B" w14:textId="3AB431E6" w:rsidR="00B733B0" w:rsidRPr="00570085" w:rsidRDefault="00B733B0" w:rsidP="00564C0C"/>
    <w:p w14:paraId="2DEB1507" w14:textId="2E928A88" w:rsidR="00B733B0" w:rsidRPr="00570085" w:rsidRDefault="00B733B0" w:rsidP="00564C0C"/>
    <w:p w14:paraId="46D946D7" w14:textId="187F923B" w:rsidR="00B733B0" w:rsidRPr="00570085" w:rsidRDefault="00B733B0" w:rsidP="00564C0C"/>
    <w:p w14:paraId="71199907" w14:textId="7E109933" w:rsidR="00B733B0" w:rsidRPr="00570085" w:rsidRDefault="00B733B0" w:rsidP="00564C0C"/>
    <w:p w14:paraId="5DD23CE0" w14:textId="6576473F" w:rsidR="00B733B0" w:rsidRPr="00570085" w:rsidRDefault="00B733B0" w:rsidP="00564C0C"/>
    <w:p w14:paraId="05982EFB" w14:textId="3A4F06A9" w:rsidR="00B733B0" w:rsidRPr="00570085" w:rsidRDefault="00B733B0" w:rsidP="00564C0C"/>
    <w:p w14:paraId="04BF5312" w14:textId="3AE28C91" w:rsidR="00B733B0" w:rsidRPr="00570085" w:rsidRDefault="00B733B0" w:rsidP="00564C0C"/>
    <w:p w14:paraId="203764E7" w14:textId="5B322A8D" w:rsidR="00B733B0" w:rsidRPr="00570085" w:rsidRDefault="00B733B0" w:rsidP="00564C0C"/>
    <w:p w14:paraId="2E9746E1" w14:textId="7C86EF8A" w:rsidR="00404010" w:rsidRPr="00570085" w:rsidRDefault="00404010" w:rsidP="00564C0C"/>
    <w:p w14:paraId="5FA07E1D" w14:textId="2B12F77A" w:rsidR="00404010" w:rsidRPr="00570085" w:rsidRDefault="00404010" w:rsidP="00564C0C"/>
    <w:p w14:paraId="11ACCE1A" w14:textId="2D6B7990" w:rsidR="00404010" w:rsidRPr="00570085" w:rsidRDefault="00404010" w:rsidP="00564C0C"/>
    <w:p w14:paraId="0F23530C" w14:textId="59359CA5" w:rsidR="00404010" w:rsidRPr="00570085" w:rsidRDefault="00404010" w:rsidP="00564C0C"/>
    <w:p w14:paraId="78C74300" w14:textId="0F6247C5" w:rsidR="00404010" w:rsidRPr="00570085" w:rsidRDefault="00404010" w:rsidP="00564C0C"/>
    <w:p w14:paraId="48681247" w14:textId="5B921318" w:rsidR="00404010" w:rsidRPr="00570085" w:rsidRDefault="00404010" w:rsidP="00564C0C"/>
    <w:p w14:paraId="0DF36FBD" w14:textId="4F126E57" w:rsidR="00404010" w:rsidRPr="00570085" w:rsidRDefault="00404010" w:rsidP="00564C0C"/>
    <w:p w14:paraId="111FE0CA" w14:textId="0EFF6F6A" w:rsidR="00404010" w:rsidRPr="00570085" w:rsidRDefault="00404010" w:rsidP="00564C0C"/>
    <w:p w14:paraId="7861FAAA" w14:textId="61DA3EB2" w:rsidR="00404010" w:rsidRPr="00570085" w:rsidRDefault="00404010" w:rsidP="00564C0C"/>
    <w:p w14:paraId="0CA42515" w14:textId="102F581F" w:rsidR="00404010" w:rsidRPr="00570085" w:rsidRDefault="00404010" w:rsidP="00564C0C"/>
    <w:p w14:paraId="0354474D" w14:textId="534004A0" w:rsidR="00404010" w:rsidRPr="00570085" w:rsidRDefault="00404010" w:rsidP="00564C0C"/>
    <w:p w14:paraId="59FE5C0C" w14:textId="0E1E14C0" w:rsidR="00404010" w:rsidRPr="00570085" w:rsidRDefault="00404010" w:rsidP="00564C0C"/>
    <w:p w14:paraId="330EBBCE" w14:textId="77777777" w:rsidR="00404010" w:rsidRPr="00570085" w:rsidRDefault="00404010" w:rsidP="00564C0C"/>
    <w:p w14:paraId="51473B76" w14:textId="77777777" w:rsidR="00B733B0" w:rsidRPr="00570085" w:rsidRDefault="00B733B0" w:rsidP="00564C0C"/>
    <w:p w14:paraId="5F511BF8" w14:textId="77777777" w:rsidR="00507218" w:rsidRPr="00570085" w:rsidRDefault="00507218" w:rsidP="00507218">
      <w:pPr>
        <w:rPr>
          <w:lang w:eastAsia="ar-SA"/>
        </w:rPr>
      </w:pPr>
    </w:p>
    <w:p w14:paraId="0B258AF6" w14:textId="793B0B05" w:rsidR="002534CE" w:rsidRPr="00570085" w:rsidRDefault="002534CE" w:rsidP="00E87B68">
      <w:pPr>
        <w:pStyle w:val="Antrat1"/>
        <w:numPr>
          <w:ilvl w:val="0"/>
          <w:numId w:val="0"/>
        </w:numPr>
        <w:spacing w:before="120" w:line="240" w:lineRule="auto"/>
        <w:ind w:left="432" w:hanging="432"/>
        <w:jc w:val="center"/>
        <w:rPr>
          <w:rFonts w:ascii="Times New Roman" w:hAnsi="Times New Roman" w:cs="Times New Roman"/>
          <w:sz w:val="28"/>
          <w:lang w:eastAsia="ar-SA"/>
        </w:rPr>
      </w:pPr>
      <w:bookmarkStart w:id="49" w:name="_Toc501400014"/>
      <w:bookmarkStart w:id="50" w:name="_Toc14168118"/>
      <w:r w:rsidRPr="00570085">
        <w:rPr>
          <w:rFonts w:ascii="Times New Roman" w:hAnsi="Times New Roman" w:cs="Times New Roman"/>
          <w:sz w:val="28"/>
          <w:lang w:eastAsia="ar-SA"/>
        </w:rPr>
        <w:lastRenderedPageBreak/>
        <w:t>PRIEDAI</w:t>
      </w:r>
      <w:bookmarkEnd w:id="49"/>
      <w:bookmarkEnd w:id="50"/>
    </w:p>
    <w:p w14:paraId="21F02679" w14:textId="62448E05" w:rsidR="00CC0B0F" w:rsidRPr="00570085" w:rsidRDefault="00CC0B0F" w:rsidP="00CC0B0F">
      <w:pPr>
        <w:pStyle w:val="Antrat1"/>
        <w:numPr>
          <w:ilvl w:val="0"/>
          <w:numId w:val="0"/>
        </w:numPr>
        <w:spacing w:before="120" w:line="240" w:lineRule="auto"/>
        <w:ind w:left="432" w:hanging="432"/>
        <w:jc w:val="center"/>
        <w:rPr>
          <w:rFonts w:ascii="Times New Roman" w:hAnsi="Times New Roman" w:cs="Times New Roman"/>
          <w:sz w:val="28"/>
          <w:lang w:eastAsia="ar-SA"/>
        </w:rPr>
      </w:pPr>
      <w:bookmarkStart w:id="51" w:name="_Toc14168119"/>
      <w:r w:rsidRPr="00570085">
        <w:rPr>
          <w:rFonts w:ascii="Times New Roman" w:hAnsi="Times New Roman" w:cs="Times New Roman"/>
          <w:sz w:val="28"/>
          <w:lang w:eastAsia="ar-SA"/>
        </w:rPr>
        <w:t>1 priedas. vidaus ir išorės aplinkos analizė</w:t>
      </w:r>
      <w:bookmarkEnd w:id="51"/>
    </w:p>
    <w:p w14:paraId="47315FE3" w14:textId="45C798A7" w:rsidR="00DB09D5" w:rsidRPr="00570085" w:rsidRDefault="004F383F" w:rsidP="00E87B68">
      <w:pPr>
        <w:pStyle w:val="Antrat2"/>
        <w:numPr>
          <w:ilvl w:val="0"/>
          <w:numId w:val="0"/>
        </w:numPr>
        <w:spacing w:after="120" w:line="240" w:lineRule="auto"/>
        <w:jc w:val="center"/>
        <w:rPr>
          <w:rFonts w:ascii="Times New Roman" w:hAnsi="Times New Roman" w:cs="Times New Roman"/>
          <w:i/>
          <w:sz w:val="24"/>
          <w:szCs w:val="24"/>
        </w:rPr>
      </w:pPr>
      <w:bookmarkStart w:id="52" w:name="_Toc14168120"/>
      <w:r w:rsidRPr="00570085">
        <w:rPr>
          <w:rFonts w:ascii="Times New Roman" w:hAnsi="Times New Roman" w:cs="Times New Roman"/>
          <w:sz w:val="24"/>
          <w:szCs w:val="24"/>
        </w:rPr>
        <w:t>1P.</w:t>
      </w:r>
      <w:r w:rsidR="00DB09D5" w:rsidRPr="00570085">
        <w:rPr>
          <w:rFonts w:ascii="Times New Roman" w:hAnsi="Times New Roman" w:cs="Times New Roman"/>
          <w:sz w:val="24"/>
          <w:szCs w:val="24"/>
        </w:rPr>
        <w:t xml:space="preserve">1. BENDRA INFORMACIJA APIE </w:t>
      </w:r>
      <w:r w:rsidR="00B754D1" w:rsidRPr="00570085">
        <w:rPr>
          <w:rFonts w:ascii="Times New Roman" w:hAnsi="Times New Roman" w:cs="Times New Roman"/>
          <w:sz w:val="24"/>
          <w:szCs w:val="24"/>
        </w:rPr>
        <w:t>PASVALIO</w:t>
      </w:r>
      <w:r w:rsidR="00DB09D5" w:rsidRPr="00570085">
        <w:rPr>
          <w:rFonts w:ascii="Times New Roman" w:hAnsi="Times New Roman" w:cs="Times New Roman"/>
          <w:sz w:val="24"/>
          <w:szCs w:val="24"/>
        </w:rPr>
        <w:t xml:space="preserve"> RAJONĄ</w:t>
      </w:r>
      <w:bookmarkEnd w:id="52"/>
    </w:p>
    <w:p w14:paraId="4C386846" w14:textId="00B72D6D" w:rsidR="0051460E" w:rsidRPr="00570085" w:rsidRDefault="003E5C88"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Pasvalio</w:t>
      </w:r>
      <w:r w:rsidR="00DB09D5" w:rsidRPr="00570085">
        <w:rPr>
          <w:rFonts w:ascii="Times New Roman" w:hAnsi="Times New Roman" w:cs="Times New Roman"/>
        </w:rPr>
        <w:t xml:space="preserve"> rajonas </w:t>
      </w:r>
      <w:r w:rsidR="00D223B2" w:rsidRPr="00570085">
        <w:rPr>
          <w:rFonts w:ascii="Times New Roman" w:hAnsi="Times New Roman" w:cs="Times New Roman"/>
        </w:rPr>
        <w:t>plyti</w:t>
      </w:r>
      <w:r w:rsidR="00FC51BD" w:rsidRPr="00570085">
        <w:rPr>
          <w:rFonts w:ascii="Times New Roman" w:hAnsi="Times New Roman" w:cs="Times New Roman"/>
        </w:rPr>
        <w:t xml:space="preserve"> </w:t>
      </w:r>
      <w:r w:rsidR="00D223B2" w:rsidRPr="00570085">
        <w:rPr>
          <w:rFonts w:ascii="Times New Roman" w:hAnsi="Times New Roman" w:cs="Times New Roman"/>
        </w:rPr>
        <w:t>Lietuvo</w:t>
      </w:r>
      <w:r w:rsidR="00FC51BD" w:rsidRPr="00570085">
        <w:rPr>
          <w:rFonts w:ascii="Times New Roman" w:hAnsi="Times New Roman" w:cs="Times New Roman"/>
        </w:rPr>
        <w:t>s šiaurėje</w:t>
      </w:r>
      <w:r w:rsidR="00DB09D5" w:rsidRPr="00570085">
        <w:rPr>
          <w:rFonts w:ascii="Times New Roman" w:hAnsi="Times New Roman" w:cs="Times New Roman"/>
        </w:rPr>
        <w:t xml:space="preserve">, </w:t>
      </w:r>
      <w:r w:rsidR="00FC51BD" w:rsidRPr="00570085">
        <w:rPr>
          <w:rFonts w:ascii="Times New Roman" w:hAnsi="Times New Roman" w:cs="Times New Roman"/>
        </w:rPr>
        <w:t>Panevėžio</w:t>
      </w:r>
      <w:r w:rsidR="00DB09D5" w:rsidRPr="00570085">
        <w:rPr>
          <w:rFonts w:ascii="Times New Roman" w:hAnsi="Times New Roman" w:cs="Times New Roman"/>
        </w:rPr>
        <w:t xml:space="preserve"> apskrityje, rytuose ribojasi su </w:t>
      </w:r>
      <w:r w:rsidR="00CC7793" w:rsidRPr="00570085">
        <w:rPr>
          <w:rFonts w:ascii="Times New Roman" w:hAnsi="Times New Roman" w:cs="Times New Roman"/>
        </w:rPr>
        <w:t>Biržų</w:t>
      </w:r>
      <w:r w:rsidR="00DB09D5" w:rsidRPr="00570085">
        <w:rPr>
          <w:rFonts w:ascii="Times New Roman" w:hAnsi="Times New Roman" w:cs="Times New Roman"/>
        </w:rPr>
        <w:t xml:space="preserve"> rajon</w:t>
      </w:r>
      <w:r w:rsidR="00554B97" w:rsidRPr="00570085">
        <w:rPr>
          <w:rFonts w:ascii="Times New Roman" w:hAnsi="Times New Roman" w:cs="Times New Roman"/>
        </w:rPr>
        <w:t>u</w:t>
      </w:r>
      <w:r w:rsidR="00DB09D5" w:rsidRPr="00570085">
        <w:rPr>
          <w:rFonts w:ascii="Times New Roman" w:hAnsi="Times New Roman" w:cs="Times New Roman"/>
        </w:rPr>
        <w:t xml:space="preserve">, pietuose – su </w:t>
      </w:r>
      <w:r w:rsidR="00AB07B1" w:rsidRPr="00570085">
        <w:rPr>
          <w:rFonts w:ascii="Times New Roman" w:hAnsi="Times New Roman" w:cs="Times New Roman"/>
        </w:rPr>
        <w:t>Panevėžio</w:t>
      </w:r>
      <w:r w:rsidR="00DB09D5" w:rsidRPr="00570085">
        <w:rPr>
          <w:rFonts w:ascii="Times New Roman" w:hAnsi="Times New Roman" w:cs="Times New Roman"/>
        </w:rPr>
        <w:t xml:space="preserve"> rajon</w:t>
      </w:r>
      <w:r w:rsidR="00AB07B1" w:rsidRPr="00570085">
        <w:rPr>
          <w:rFonts w:ascii="Times New Roman" w:hAnsi="Times New Roman" w:cs="Times New Roman"/>
        </w:rPr>
        <w:t>u</w:t>
      </w:r>
      <w:r w:rsidR="00DB09D5" w:rsidRPr="00570085">
        <w:rPr>
          <w:rFonts w:ascii="Times New Roman" w:hAnsi="Times New Roman" w:cs="Times New Roman"/>
        </w:rPr>
        <w:t xml:space="preserve">, vakaruose – su </w:t>
      </w:r>
      <w:r w:rsidR="00554B97" w:rsidRPr="00570085">
        <w:rPr>
          <w:rFonts w:ascii="Times New Roman" w:hAnsi="Times New Roman" w:cs="Times New Roman"/>
        </w:rPr>
        <w:t>Pa</w:t>
      </w:r>
      <w:r w:rsidR="00AB07B1" w:rsidRPr="00570085">
        <w:rPr>
          <w:rFonts w:ascii="Times New Roman" w:hAnsi="Times New Roman" w:cs="Times New Roman"/>
        </w:rPr>
        <w:t>kruojo</w:t>
      </w:r>
      <w:r w:rsidR="00DB09D5" w:rsidRPr="00570085">
        <w:rPr>
          <w:rFonts w:ascii="Times New Roman" w:hAnsi="Times New Roman" w:cs="Times New Roman"/>
        </w:rPr>
        <w:t xml:space="preserve"> rajonu, o šiaurėje – su </w:t>
      </w:r>
      <w:r w:rsidR="00AB07B1" w:rsidRPr="00570085">
        <w:rPr>
          <w:rFonts w:ascii="Times New Roman" w:hAnsi="Times New Roman" w:cs="Times New Roman"/>
        </w:rPr>
        <w:t>Latvij</w:t>
      </w:r>
      <w:r w:rsidR="008D4C75" w:rsidRPr="00570085">
        <w:rPr>
          <w:rFonts w:ascii="Times New Roman" w:hAnsi="Times New Roman" w:cs="Times New Roman"/>
        </w:rPr>
        <w:t>os Respublika</w:t>
      </w:r>
      <w:r w:rsidR="00DB09D5" w:rsidRPr="00570085">
        <w:rPr>
          <w:rFonts w:ascii="Times New Roman" w:hAnsi="Times New Roman" w:cs="Times New Roman"/>
        </w:rPr>
        <w:t xml:space="preserve">. Tai yra </w:t>
      </w:r>
      <w:r w:rsidR="006B2F95" w:rsidRPr="00570085">
        <w:rPr>
          <w:rFonts w:ascii="Times New Roman" w:hAnsi="Times New Roman" w:cs="Times New Roman"/>
        </w:rPr>
        <w:t>vienas mažiausias</w:t>
      </w:r>
      <w:r w:rsidR="00DB09D5" w:rsidRPr="00570085">
        <w:rPr>
          <w:rFonts w:ascii="Times New Roman" w:hAnsi="Times New Roman" w:cs="Times New Roman"/>
        </w:rPr>
        <w:t xml:space="preserve"> </w:t>
      </w:r>
      <w:r w:rsidR="006B2F95" w:rsidRPr="00570085">
        <w:rPr>
          <w:rFonts w:ascii="Times New Roman" w:hAnsi="Times New Roman" w:cs="Times New Roman"/>
        </w:rPr>
        <w:t>Panevėžio</w:t>
      </w:r>
      <w:r w:rsidR="00DB09D5" w:rsidRPr="00570085">
        <w:rPr>
          <w:rFonts w:ascii="Times New Roman" w:hAnsi="Times New Roman" w:cs="Times New Roman"/>
        </w:rPr>
        <w:t xml:space="preserve"> apskrities rajon</w:t>
      </w:r>
      <w:r w:rsidR="006B2F95" w:rsidRPr="00570085">
        <w:rPr>
          <w:rFonts w:ascii="Times New Roman" w:hAnsi="Times New Roman" w:cs="Times New Roman"/>
        </w:rPr>
        <w:t>as</w:t>
      </w:r>
      <w:r w:rsidR="00DB09D5" w:rsidRPr="00570085">
        <w:rPr>
          <w:rFonts w:ascii="Times New Roman" w:hAnsi="Times New Roman" w:cs="Times New Roman"/>
        </w:rPr>
        <w:t xml:space="preserve">, jo plotas siekia 1 </w:t>
      </w:r>
      <w:r w:rsidR="006B2F95" w:rsidRPr="00570085">
        <w:rPr>
          <w:rFonts w:ascii="Times New Roman" w:hAnsi="Times New Roman" w:cs="Times New Roman"/>
        </w:rPr>
        <w:t>289</w:t>
      </w:r>
      <w:r w:rsidR="00DB09D5" w:rsidRPr="00570085">
        <w:rPr>
          <w:rFonts w:ascii="Times New Roman" w:hAnsi="Times New Roman" w:cs="Times New Roman"/>
        </w:rPr>
        <w:t xml:space="preserve"> </w:t>
      </w:r>
      <w:r w:rsidR="008D4C75" w:rsidRPr="00570085">
        <w:rPr>
          <w:rFonts w:ascii="Times New Roman" w:hAnsi="Times New Roman" w:cs="Times New Roman"/>
        </w:rPr>
        <w:t xml:space="preserve">kv. </w:t>
      </w:r>
      <w:r w:rsidR="00DB09D5" w:rsidRPr="00570085">
        <w:rPr>
          <w:rFonts w:ascii="Times New Roman" w:hAnsi="Times New Roman" w:cs="Times New Roman"/>
        </w:rPr>
        <w:t>km</w:t>
      </w:r>
      <w:r w:rsidR="008D4C75" w:rsidRPr="00570085">
        <w:rPr>
          <w:rFonts w:ascii="Times New Roman" w:hAnsi="Times New Roman" w:cs="Times New Roman"/>
        </w:rPr>
        <w:t>.</w:t>
      </w:r>
      <w:r w:rsidR="00242CB5" w:rsidRPr="00570085">
        <w:rPr>
          <w:rFonts w:ascii="Times New Roman" w:hAnsi="Times New Roman" w:cs="Times New Roman"/>
        </w:rPr>
        <w:t xml:space="preserve"> ir</w:t>
      </w:r>
      <w:r w:rsidR="00DB09D5" w:rsidRPr="00570085">
        <w:rPr>
          <w:rFonts w:ascii="Times New Roman" w:hAnsi="Times New Roman" w:cs="Times New Roman"/>
        </w:rPr>
        <w:t xml:space="preserve"> sudaro </w:t>
      </w:r>
      <w:r w:rsidR="004907FD" w:rsidRPr="00570085">
        <w:rPr>
          <w:rFonts w:ascii="Times New Roman" w:hAnsi="Times New Roman" w:cs="Times New Roman"/>
        </w:rPr>
        <w:t>16</w:t>
      </w:r>
      <w:r w:rsidR="00DB09D5" w:rsidRPr="00570085">
        <w:rPr>
          <w:rFonts w:ascii="Times New Roman" w:hAnsi="Times New Roman" w:cs="Times New Roman"/>
        </w:rPr>
        <w:t>,</w:t>
      </w:r>
      <w:r w:rsidR="004907FD" w:rsidRPr="00570085">
        <w:rPr>
          <w:rFonts w:ascii="Times New Roman" w:hAnsi="Times New Roman" w:cs="Times New Roman"/>
        </w:rPr>
        <w:t>4</w:t>
      </w:r>
      <w:r w:rsidR="00DB09D5" w:rsidRPr="00570085">
        <w:rPr>
          <w:rFonts w:ascii="Times New Roman" w:hAnsi="Times New Roman" w:cs="Times New Roman"/>
        </w:rPr>
        <w:t xml:space="preserve"> proc. </w:t>
      </w:r>
      <w:r w:rsidR="004907FD" w:rsidRPr="00570085">
        <w:rPr>
          <w:rFonts w:ascii="Times New Roman" w:hAnsi="Times New Roman" w:cs="Times New Roman"/>
        </w:rPr>
        <w:t>Panevėžio</w:t>
      </w:r>
      <w:r w:rsidR="00DB09D5" w:rsidRPr="00570085">
        <w:rPr>
          <w:rFonts w:ascii="Times New Roman" w:hAnsi="Times New Roman" w:cs="Times New Roman"/>
        </w:rPr>
        <w:t xml:space="preserve"> apskrities ploto. </w:t>
      </w:r>
      <w:r w:rsidR="00EA7ABF" w:rsidRPr="00570085">
        <w:rPr>
          <w:rFonts w:ascii="Times New Roman" w:hAnsi="Times New Roman" w:cs="Times New Roman"/>
        </w:rPr>
        <w:t>Pasvalio rajonas yra tipiškas Lietuvos šiaurinės dalies lygumų</w:t>
      </w:r>
      <w:r w:rsidR="00A74AC6" w:rsidRPr="00570085">
        <w:rPr>
          <w:rFonts w:ascii="Times New Roman" w:hAnsi="Times New Roman" w:cs="Times New Roman"/>
        </w:rPr>
        <w:t>, derlingų upių slėnių kraštas. P</w:t>
      </w:r>
      <w:r w:rsidR="00EA7ABF" w:rsidRPr="00570085">
        <w:rPr>
          <w:rFonts w:ascii="Times New Roman" w:hAnsi="Times New Roman" w:cs="Times New Roman"/>
        </w:rPr>
        <w:t>ietrytinėje rajono dalyje, Žaliosios girios pakraščiais bei kai kurių upių slėniuose, aptinkama gyvosios gamtos kompleksų įvairovė.</w:t>
      </w:r>
      <w:r w:rsidR="00DB09D5" w:rsidRPr="00570085">
        <w:rPr>
          <w:rFonts w:ascii="Times New Roman" w:hAnsi="Times New Roman" w:cs="Times New Roman"/>
        </w:rPr>
        <w:t xml:space="preserve"> Etnografiškai rajonas priklauso </w:t>
      </w:r>
      <w:r w:rsidR="00F80867" w:rsidRPr="00570085">
        <w:rPr>
          <w:rFonts w:ascii="Times New Roman" w:hAnsi="Times New Roman" w:cs="Times New Roman"/>
        </w:rPr>
        <w:t>Šiaurės</w:t>
      </w:r>
      <w:r w:rsidR="00DB09D5" w:rsidRPr="00570085">
        <w:rPr>
          <w:rFonts w:ascii="Times New Roman" w:hAnsi="Times New Roman" w:cs="Times New Roman"/>
        </w:rPr>
        <w:t xml:space="preserve"> Aukštaitijai, o pagal administracinį-teritorinį suskirstymą – </w:t>
      </w:r>
      <w:r w:rsidR="00F80867" w:rsidRPr="00570085">
        <w:rPr>
          <w:rFonts w:ascii="Times New Roman" w:hAnsi="Times New Roman" w:cs="Times New Roman"/>
        </w:rPr>
        <w:t>Panevėžio</w:t>
      </w:r>
      <w:r w:rsidR="00DB09D5" w:rsidRPr="00570085">
        <w:rPr>
          <w:rFonts w:ascii="Times New Roman" w:hAnsi="Times New Roman" w:cs="Times New Roman"/>
        </w:rPr>
        <w:t xml:space="preserve"> apskričiai. </w:t>
      </w:r>
      <w:r w:rsidR="00F80867" w:rsidRPr="00570085">
        <w:rPr>
          <w:rFonts w:ascii="Times New Roman" w:hAnsi="Times New Roman" w:cs="Times New Roman"/>
        </w:rPr>
        <w:t>Pasvalio</w:t>
      </w:r>
      <w:r w:rsidR="00DB09D5" w:rsidRPr="00570085">
        <w:rPr>
          <w:rFonts w:ascii="Times New Roman" w:hAnsi="Times New Roman" w:cs="Times New Roman"/>
        </w:rPr>
        <w:t xml:space="preserve"> rajono savivaldybės, kaip administracinio teritorinio vieneto, centras yra </w:t>
      </w:r>
      <w:r w:rsidR="00F80867" w:rsidRPr="00570085">
        <w:rPr>
          <w:rFonts w:ascii="Times New Roman" w:hAnsi="Times New Roman" w:cs="Times New Roman"/>
        </w:rPr>
        <w:t>Pasvalio</w:t>
      </w:r>
      <w:r w:rsidR="00DB09D5" w:rsidRPr="00570085">
        <w:rPr>
          <w:rFonts w:ascii="Times New Roman" w:hAnsi="Times New Roman" w:cs="Times New Roman"/>
        </w:rPr>
        <w:t xml:space="preserve"> miestas. </w:t>
      </w:r>
    </w:p>
    <w:p w14:paraId="73734A1E" w14:textId="32A1C88C" w:rsidR="0021681C" w:rsidRPr="00570085" w:rsidRDefault="00D33343" w:rsidP="00E87B68">
      <w:pPr>
        <w:keepNext/>
        <w:spacing w:line="240" w:lineRule="auto"/>
        <w:jc w:val="center"/>
        <w:rPr>
          <w:rFonts w:ascii="Times New Roman" w:hAnsi="Times New Roman" w:cs="Times New Roman"/>
        </w:rPr>
      </w:pPr>
      <w:r w:rsidRPr="00570085">
        <w:rPr>
          <w:rFonts w:ascii="Times New Roman" w:hAnsi="Times New Roman" w:cs="Times New Roman"/>
          <w:noProof/>
          <w:lang w:eastAsia="en-GB"/>
        </w:rPr>
        <w:drawing>
          <wp:inline distT="0" distB="0" distL="0" distR="0" wp14:anchorId="0397640D" wp14:editId="2CE570BC">
            <wp:extent cx="3590925" cy="2623133"/>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valio zemelapis.jpg"/>
                    <pic:cNvPicPr/>
                  </pic:nvPicPr>
                  <pic:blipFill>
                    <a:blip r:embed="rId361" cstate="print">
                      <a:extLst>
                        <a:ext uri="{BEBA8EAE-BF5A-486C-A8C5-ECC9F3942E4B}">
                          <a14:imgProps xmlns:a14="http://schemas.microsoft.com/office/drawing/2010/main">
                            <a14:imgLayer r:embed="rId362">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612184" cy="2638662"/>
                    </a:xfrm>
                    <a:prstGeom prst="rect">
                      <a:avLst/>
                    </a:prstGeom>
                  </pic:spPr>
                </pic:pic>
              </a:graphicData>
            </a:graphic>
          </wp:inline>
        </w:drawing>
      </w:r>
    </w:p>
    <w:p w14:paraId="47700ED5" w14:textId="3BF40119" w:rsidR="008D4C75" w:rsidRPr="00570085" w:rsidRDefault="0021681C" w:rsidP="00E87B68">
      <w:pPr>
        <w:pStyle w:val="Antra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fldChar w:fldCharType="begin"/>
      </w:r>
      <w:r w:rsidRPr="00570085">
        <w:rPr>
          <w:rFonts w:ascii="Times New Roman" w:hAnsi="Times New Roman" w:cs="Times New Roman"/>
          <w:b/>
          <w:color w:val="auto"/>
          <w:sz w:val="20"/>
          <w:szCs w:val="20"/>
        </w:rPr>
        <w:instrText xml:space="preserve"> SEQ pav. \* ARABIC </w:instrText>
      </w:r>
      <w:r w:rsidRPr="00570085">
        <w:rPr>
          <w:rFonts w:ascii="Times New Roman" w:hAnsi="Times New Roman" w:cs="Times New Roman"/>
          <w:b/>
          <w:color w:val="auto"/>
          <w:sz w:val="20"/>
          <w:szCs w:val="20"/>
        </w:rPr>
        <w:fldChar w:fldCharType="separate"/>
      </w:r>
      <w:r w:rsidR="00821B72">
        <w:rPr>
          <w:rFonts w:ascii="Times New Roman" w:hAnsi="Times New Roman" w:cs="Times New Roman"/>
          <w:b/>
          <w:noProof/>
          <w:color w:val="auto"/>
          <w:sz w:val="20"/>
          <w:szCs w:val="20"/>
        </w:rPr>
        <w:t>1</w:t>
      </w:r>
      <w:r w:rsidRPr="00570085">
        <w:rPr>
          <w:rFonts w:ascii="Times New Roman" w:hAnsi="Times New Roman" w:cs="Times New Roman"/>
          <w:b/>
          <w:color w:val="auto"/>
          <w:sz w:val="20"/>
          <w:szCs w:val="20"/>
        </w:rPr>
        <w:fldChar w:fldCharType="end"/>
      </w:r>
      <w:r w:rsidRPr="00570085">
        <w:rPr>
          <w:rFonts w:ascii="Times New Roman" w:hAnsi="Times New Roman" w:cs="Times New Roman"/>
          <w:b/>
          <w:color w:val="auto"/>
          <w:sz w:val="20"/>
          <w:szCs w:val="20"/>
        </w:rPr>
        <w:t>P.1.1. pav. Pasvalio rajono geografinė padėtis</w:t>
      </w:r>
    </w:p>
    <w:p w14:paraId="67924ED6" w14:textId="5C6BE9ED" w:rsidR="0021681C" w:rsidRPr="00570085" w:rsidRDefault="0021681C" w:rsidP="00E87B68">
      <w:pPr>
        <w:suppressAutoHyphens/>
        <w:spacing w:after="120" w:line="240" w:lineRule="auto"/>
        <w:jc w:val="center"/>
        <w:rPr>
          <w:rFonts w:ascii="Times New Roman" w:hAnsi="Times New Roman" w:cs="Times New Roman"/>
          <w:i/>
          <w:sz w:val="18"/>
          <w:szCs w:val="18"/>
          <w:lang w:eastAsia="ar-SA"/>
        </w:rPr>
      </w:pPr>
      <w:bookmarkStart w:id="53" w:name="_Hlk528222159"/>
      <w:r w:rsidRPr="00570085">
        <w:rPr>
          <w:rFonts w:ascii="Times New Roman" w:hAnsi="Times New Roman" w:cs="Times New Roman"/>
          <w:i/>
          <w:sz w:val="18"/>
          <w:szCs w:val="18"/>
          <w:lang w:eastAsia="ar-SA"/>
        </w:rPr>
        <w:t xml:space="preserve">Šaltinis: </w:t>
      </w:r>
      <w:r w:rsidR="00D33343" w:rsidRPr="00570085">
        <w:rPr>
          <w:rFonts w:ascii="Times New Roman" w:hAnsi="Times New Roman" w:cs="Times New Roman"/>
          <w:i/>
          <w:sz w:val="18"/>
          <w:szCs w:val="18"/>
        </w:rPr>
        <w:t>sudaryta autori</w:t>
      </w:r>
      <w:r w:rsidR="00EE0757" w:rsidRPr="00570085">
        <w:rPr>
          <w:rFonts w:ascii="Times New Roman" w:hAnsi="Times New Roman" w:cs="Times New Roman"/>
          <w:i/>
          <w:sz w:val="18"/>
          <w:szCs w:val="18"/>
        </w:rPr>
        <w:t>ų</w:t>
      </w:r>
    </w:p>
    <w:bookmarkEnd w:id="53"/>
    <w:p w14:paraId="2B0512FB" w14:textId="257504E0" w:rsidR="00DB09D5" w:rsidRPr="00570085" w:rsidRDefault="00640775"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Pasvalio rajono savivaldybėje yra 2 miestai – Pasvalys ir Joniškėlis, 7 miesteliai – Daujėnai, Krikliniai, Krinčinas, Pumpėnai, Pušalotas, Saločiai, Vaškai, ir </w:t>
      </w:r>
      <w:r w:rsidR="007F2465" w:rsidRPr="00570085">
        <w:rPr>
          <w:rFonts w:ascii="Times New Roman" w:hAnsi="Times New Roman" w:cs="Times New Roman"/>
        </w:rPr>
        <w:t xml:space="preserve">apie </w:t>
      </w:r>
      <w:r w:rsidRPr="00570085">
        <w:rPr>
          <w:rFonts w:ascii="Times New Roman" w:hAnsi="Times New Roman" w:cs="Times New Roman"/>
        </w:rPr>
        <w:t>400 kaimų. S</w:t>
      </w:r>
      <w:r w:rsidR="00DB09D5" w:rsidRPr="00570085">
        <w:rPr>
          <w:rFonts w:ascii="Times New Roman" w:hAnsi="Times New Roman" w:cs="Times New Roman"/>
        </w:rPr>
        <w:t xml:space="preserve">avivaldybė </w:t>
      </w:r>
      <w:r w:rsidRPr="00570085">
        <w:rPr>
          <w:rFonts w:ascii="Times New Roman" w:hAnsi="Times New Roman" w:cs="Times New Roman"/>
        </w:rPr>
        <w:t xml:space="preserve">yra </w:t>
      </w:r>
      <w:r w:rsidR="00DB09D5" w:rsidRPr="00570085">
        <w:rPr>
          <w:rFonts w:ascii="Times New Roman" w:hAnsi="Times New Roman" w:cs="Times New Roman"/>
        </w:rPr>
        <w:t xml:space="preserve">suskirstyta </w:t>
      </w:r>
      <w:r w:rsidRPr="00570085">
        <w:rPr>
          <w:rFonts w:ascii="Times New Roman" w:hAnsi="Times New Roman" w:cs="Times New Roman"/>
        </w:rPr>
        <w:t xml:space="preserve">į 11 seniūnijų: </w:t>
      </w:r>
      <w:bookmarkStart w:id="54" w:name="_Hlk528222465"/>
      <w:r w:rsidRPr="00570085">
        <w:rPr>
          <w:rFonts w:ascii="Times New Roman" w:hAnsi="Times New Roman" w:cs="Times New Roman"/>
        </w:rPr>
        <w:t xml:space="preserve">Daujėnų, Joniškėlio miesto, Joniškėlio apylinkių, Krinčino, </w:t>
      </w:r>
      <w:r w:rsidR="00862138" w:rsidRPr="00570085">
        <w:rPr>
          <w:rFonts w:ascii="Times New Roman" w:hAnsi="Times New Roman" w:cs="Times New Roman"/>
        </w:rPr>
        <w:t xml:space="preserve">Namišių, </w:t>
      </w:r>
      <w:r w:rsidRPr="00570085">
        <w:rPr>
          <w:rFonts w:ascii="Times New Roman" w:hAnsi="Times New Roman" w:cs="Times New Roman"/>
        </w:rPr>
        <w:t>Pasvalio miesto, Pasvalio apylinkių, Pumpėnų, Pušaloto, Saločių, Vaškų.</w:t>
      </w:r>
      <w:bookmarkEnd w:id="54"/>
    </w:p>
    <w:p w14:paraId="434F3675" w14:textId="77777777" w:rsidR="00A74AC6" w:rsidRPr="00570085" w:rsidRDefault="00A74AC6"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Remiantis Pasvalio rajono savivaldybės internetiniame puslapyje </w:t>
      </w:r>
      <w:hyperlink r:id="rId363" w:history="1">
        <w:r w:rsidRPr="00570085">
          <w:rPr>
            <w:rStyle w:val="Hipersaitas"/>
            <w:rFonts w:ascii="Times New Roman" w:hAnsi="Times New Roman" w:cs="Times New Roman"/>
          </w:rPr>
          <w:t>www.pasvalys.lt</w:t>
        </w:r>
      </w:hyperlink>
      <w:r w:rsidRPr="00570085">
        <w:rPr>
          <w:rFonts w:ascii="Times New Roman" w:hAnsi="Times New Roman" w:cs="Times New Roman"/>
        </w:rPr>
        <w:t xml:space="preserve">  pateikta informacija, savivaldybės teritorijoje yra 39 seniūnaitijos:</w:t>
      </w:r>
    </w:p>
    <w:p w14:paraId="50E909DC" w14:textId="77777777" w:rsidR="00A74AC6" w:rsidRPr="00570085" w:rsidRDefault="00A74AC6" w:rsidP="00E87B68">
      <w:pPr>
        <w:pStyle w:val="Sraopastraipa"/>
        <w:numPr>
          <w:ilvl w:val="0"/>
          <w:numId w:val="3"/>
        </w:numPr>
        <w:spacing w:before="120" w:after="120" w:line="240" w:lineRule="auto"/>
        <w:jc w:val="both"/>
        <w:rPr>
          <w:rFonts w:ascii="Times New Roman" w:hAnsi="Times New Roman" w:cs="Times New Roman"/>
        </w:rPr>
      </w:pPr>
      <w:r w:rsidRPr="00570085">
        <w:rPr>
          <w:rFonts w:ascii="Times New Roman" w:hAnsi="Times New Roman" w:cs="Times New Roman"/>
        </w:rPr>
        <w:t>Daujėnų seniūnijoje – 3 seniūnaitijos (Daujėnų, Girsūdų, Porijų);</w:t>
      </w:r>
    </w:p>
    <w:p w14:paraId="172C1138" w14:textId="77777777" w:rsidR="00A74AC6" w:rsidRPr="00570085" w:rsidRDefault="00A74AC6" w:rsidP="00E87B68">
      <w:pPr>
        <w:pStyle w:val="Sraopastraipa"/>
        <w:numPr>
          <w:ilvl w:val="0"/>
          <w:numId w:val="3"/>
        </w:numPr>
        <w:spacing w:before="120" w:after="120" w:line="240" w:lineRule="auto"/>
        <w:jc w:val="both"/>
        <w:rPr>
          <w:rFonts w:ascii="Times New Roman" w:hAnsi="Times New Roman" w:cs="Times New Roman"/>
        </w:rPr>
      </w:pPr>
      <w:r w:rsidRPr="00570085">
        <w:rPr>
          <w:rFonts w:ascii="Times New Roman" w:hAnsi="Times New Roman" w:cs="Times New Roman"/>
        </w:rPr>
        <w:t>Joniškėlio miesto seniūnijoje – 3 seniūnaitijos (G. Petkevičaitės-Bitės, Vytauto, Linkuvos);</w:t>
      </w:r>
    </w:p>
    <w:p w14:paraId="109D5216" w14:textId="77777777" w:rsidR="00A74AC6" w:rsidRPr="00570085" w:rsidRDefault="00A74AC6" w:rsidP="00E87B68">
      <w:pPr>
        <w:pStyle w:val="Sraopastraipa"/>
        <w:numPr>
          <w:ilvl w:val="0"/>
          <w:numId w:val="3"/>
        </w:numPr>
        <w:spacing w:before="120" w:after="120" w:line="240" w:lineRule="auto"/>
        <w:jc w:val="both"/>
        <w:rPr>
          <w:rFonts w:ascii="Times New Roman" w:hAnsi="Times New Roman" w:cs="Times New Roman"/>
        </w:rPr>
      </w:pPr>
      <w:r w:rsidRPr="00570085">
        <w:rPr>
          <w:rFonts w:ascii="Times New Roman" w:hAnsi="Times New Roman" w:cs="Times New Roman"/>
        </w:rPr>
        <w:t>Joniškėlio apylinkių seniūnijoje – 4 seniūnaitijos (Meškalaukio, Švobiškio, Joniškėlio, Narteikių);</w:t>
      </w:r>
    </w:p>
    <w:p w14:paraId="7E62C711" w14:textId="77777777" w:rsidR="00A74AC6" w:rsidRPr="00570085" w:rsidRDefault="00A74AC6" w:rsidP="00E87B68">
      <w:pPr>
        <w:pStyle w:val="Sraopastraipa"/>
        <w:numPr>
          <w:ilvl w:val="0"/>
          <w:numId w:val="3"/>
        </w:numPr>
        <w:spacing w:before="120" w:after="120" w:line="240" w:lineRule="auto"/>
        <w:jc w:val="both"/>
        <w:rPr>
          <w:rFonts w:ascii="Times New Roman" w:hAnsi="Times New Roman" w:cs="Times New Roman"/>
        </w:rPr>
      </w:pPr>
      <w:r w:rsidRPr="00570085">
        <w:rPr>
          <w:rFonts w:ascii="Times New Roman" w:hAnsi="Times New Roman" w:cs="Times New Roman"/>
        </w:rPr>
        <w:t>Krinčino seniūnijoje – 4 seniūnaitijos (Krinčino, Pajiešmenių, Gulbinėnų, Kraštų);</w:t>
      </w:r>
    </w:p>
    <w:p w14:paraId="2E7BD668" w14:textId="77777777" w:rsidR="00A74AC6" w:rsidRPr="00570085" w:rsidRDefault="00A74AC6" w:rsidP="00E87B68">
      <w:pPr>
        <w:pStyle w:val="Sraopastraipa"/>
        <w:numPr>
          <w:ilvl w:val="0"/>
          <w:numId w:val="3"/>
        </w:numPr>
        <w:spacing w:before="120" w:after="120" w:line="240" w:lineRule="auto"/>
        <w:jc w:val="both"/>
        <w:rPr>
          <w:rFonts w:ascii="Times New Roman" w:hAnsi="Times New Roman" w:cs="Times New Roman"/>
        </w:rPr>
      </w:pPr>
      <w:r w:rsidRPr="00570085">
        <w:rPr>
          <w:rFonts w:ascii="Times New Roman" w:hAnsi="Times New Roman" w:cs="Times New Roman"/>
        </w:rPr>
        <w:t>Namišių seniūnijoje – 3 seniūnaitijos (Namišių, Manikūnų, Kiemėnų);</w:t>
      </w:r>
    </w:p>
    <w:p w14:paraId="5FDD17BD" w14:textId="77777777" w:rsidR="00A74AC6" w:rsidRPr="00570085" w:rsidRDefault="00A74AC6" w:rsidP="00E87B68">
      <w:pPr>
        <w:pStyle w:val="Sraopastraipa"/>
        <w:numPr>
          <w:ilvl w:val="0"/>
          <w:numId w:val="3"/>
        </w:numPr>
        <w:spacing w:before="120" w:after="120" w:line="240" w:lineRule="auto"/>
        <w:jc w:val="both"/>
        <w:rPr>
          <w:rFonts w:ascii="Times New Roman" w:hAnsi="Times New Roman" w:cs="Times New Roman"/>
        </w:rPr>
      </w:pPr>
      <w:r w:rsidRPr="00570085">
        <w:rPr>
          <w:rFonts w:ascii="Times New Roman" w:hAnsi="Times New Roman" w:cs="Times New Roman"/>
        </w:rPr>
        <w:t>Pasvalio miesto seniūnijoje – 3 seniūnaitijos (Biržų–Taikos gatvių kvartalo, Joniškėlio–Stoties–Geležinkeliečių gatvių kvartalo, Vilniaus–Panevėžio–Nepriklausomybės gatvių kvartalo);</w:t>
      </w:r>
    </w:p>
    <w:p w14:paraId="3FE4A432" w14:textId="77777777" w:rsidR="00A74AC6" w:rsidRPr="00570085" w:rsidRDefault="00A74AC6" w:rsidP="00E87B68">
      <w:pPr>
        <w:pStyle w:val="Sraopastraipa"/>
        <w:numPr>
          <w:ilvl w:val="0"/>
          <w:numId w:val="3"/>
        </w:numPr>
        <w:spacing w:before="120" w:after="120" w:line="240" w:lineRule="auto"/>
        <w:jc w:val="both"/>
        <w:rPr>
          <w:rFonts w:ascii="Times New Roman" w:hAnsi="Times New Roman" w:cs="Times New Roman"/>
        </w:rPr>
      </w:pPr>
      <w:r w:rsidRPr="00570085">
        <w:rPr>
          <w:rFonts w:ascii="Times New Roman" w:hAnsi="Times New Roman" w:cs="Times New Roman"/>
        </w:rPr>
        <w:t>Pasvalio apylinkių seniūnijoje – 4 seniūnaitijos (Papyvesių, Talačkonių, Ustukių, Valakėlių);</w:t>
      </w:r>
    </w:p>
    <w:p w14:paraId="417BF9A4" w14:textId="77777777" w:rsidR="00A74AC6" w:rsidRPr="00570085" w:rsidRDefault="00A74AC6" w:rsidP="00E87B68">
      <w:pPr>
        <w:pStyle w:val="Sraopastraipa"/>
        <w:numPr>
          <w:ilvl w:val="0"/>
          <w:numId w:val="3"/>
        </w:numPr>
        <w:spacing w:before="120" w:after="120" w:line="240" w:lineRule="auto"/>
        <w:jc w:val="both"/>
        <w:rPr>
          <w:rFonts w:ascii="Times New Roman" w:hAnsi="Times New Roman" w:cs="Times New Roman"/>
        </w:rPr>
      </w:pPr>
      <w:r w:rsidRPr="00570085">
        <w:rPr>
          <w:rFonts w:ascii="Times New Roman" w:hAnsi="Times New Roman" w:cs="Times New Roman"/>
        </w:rPr>
        <w:t>Pumpėnų seniūnijoje – 4 seniūnaitijos (Kriklinių, Pumpėnų, Kalno, Rinkūnų);</w:t>
      </w:r>
    </w:p>
    <w:p w14:paraId="4C24DC7F" w14:textId="77777777" w:rsidR="00A74AC6" w:rsidRPr="00570085" w:rsidRDefault="00A74AC6" w:rsidP="00E87B68">
      <w:pPr>
        <w:pStyle w:val="Sraopastraipa"/>
        <w:numPr>
          <w:ilvl w:val="0"/>
          <w:numId w:val="3"/>
        </w:numPr>
        <w:spacing w:before="120" w:after="120" w:line="240" w:lineRule="auto"/>
        <w:jc w:val="both"/>
        <w:rPr>
          <w:rFonts w:ascii="Times New Roman" w:hAnsi="Times New Roman" w:cs="Times New Roman"/>
        </w:rPr>
      </w:pPr>
      <w:r w:rsidRPr="00570085">
        <w:rPr>
          <w:rFonts w:ascii="Times New Roman" w:hAnsi="Times New Roman" w:cs="Times New Roman"/>
        </w:rPr>
        <w:t>Pušaloto seniūnijoje – 3 seniūnaitijos (Pušaloto, Mikoliškio, Deglėnų);</w:t>
      </w:r>
    </w:p>
    <w:p w14:paraId="2E311F10" w14:textId="77777777" w:rsidR="00A74AC6" w:rsidRPr="00570085" w:rsidRDefault="00A74AC6" w:rsidP="00E87B68">
      <w:pPr>
        <w:pStyle w:val="Sraopastraipa"/>
        <w:numPr>
          <w:ilvl w:val="0"/>
          <w:numId w:val="3"/>
        </w:numPr>
        <w:spacing w:before="120" w:after="120" w:line="240" w:lineRule="auto"/>
        <w:jc w:val="both"/>
        <w:rPr>
          <w:rFonts w:ascii="Times New Roman" w:hAnsi="Times New Roman" w:cs="Times New Roman"/>
        </w:rPr>
      </w:pPr>
      <w:r w:rsidRPr="00570085">
        <w:rPr>
          <w:rFonts w:ascii="Times New Roman" w:hAnsi="Times New Roman" w:cs="Times New Roman"/>
        </w:rPr>
        <w:t>Saločių seniūnijoje – 3 seniūnaitijos (Saločių, Raubonių, Žilpamūšio);</w:t>
      </w:r>
    </w:p>
    <w:p w14:paraId="5CFF2585" w14:textId="2D816DAC" w:rsidR="00A74AC6" w:rsidRPr="00570085" w:rsidRDefault="00A74AC6" w:rsidP="00E87B68">
      <w:pPr>
        <w:pStyle w:val="Sraopastraipa"/>
        <w:numPr>
          <w:ilvl w:val="0"/>
          <w:numId w:val="3"/>
        </w:numPr>
        <w:spacing w:before="120" w:after="120" w:line="240" w:lineRule="auto"/>
        <w:jc w:val="both"/>
        <w:rPr>
          <w:rFonts w:ascii="Times New Roman" w:hAnsi="Times New Roman" w:cs="Times New Roman"/>
        </w:rPr>
      </w:pPr>
      <w:r w:rsidRPr="00570085">
        <w:rPr>
          <w:rFonts w:ascii="Times New Roman" w:hAnsi="Times New Roman" w:cs="Times New Roman"/>
        </w:rPr>
        <w:lastRenderedPageBreak/>
        <w:t>Vaškų seniūnijoje – 5 seniūnaitijos (Vaškų, Tetirvinų, Grūžių, Nairių, Kalneliškio).</w:t>
      </w:r>
    </w:p>
    <w:p w14:paraId="5C196592" w14:textId="50B874C8" w:rsidR="003E1387" w:rsidRPr="00570085" w:rsidRDefault="00D33343" w:rsidP="00E87B68">
      <w:pPr>
        <w:keepNext/>
        <w:spacing w:line="240" w:lineRule="auto"/>
        <w:jc w:val="center"/>
        <w:rPr>
          <w:rFonts w:ascii="Times New Roman" w:hAnsi="Times New Roman" w:cs="Times New Roman"/>
        </w:rPr>
      </w:pPr>
      <w:r w:rsidRPr="00570085">
        <w:rPr>
          <w:rFonts w:ascii="Times New Roman" w:hAnsi="Times New Roman" w:cs="Times New Roman"/>
          <w:noProof/>
          <w:lang w:eastAsia="en-GB"/>
        </w:rPr>
        <w:drawing>
          <wp:inline distT="0" distB="0" distL="0" distR="0" wp14:anchorId="4F6507A7" wp14:editId="7922A07A">
            <wp:extent cx="2534285" cy="3111255"/>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valio zemelapis-2.jpg"/>
                    <pic:cNvPicPr/>
                  </pic:nvPicPr>
                  <pic:blipFill>
                    <a:blip r:embed="rId364" cstate="print">
                      <a:extLst>
                        <a:ext uri="{BEBA8EAE-BF5A-486C-A8C5-ECC9F3942E4B}">
                          <a14:imgProps xmlns:a14="http://schemas.microsoft.com/office/drawing/2010/main">
                            <a14:imgLayer r:embed="rId365">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555207" cy="3136940"/>
                    </a:xfrm>
                    <a:prstGeom prst="rect">
                      <a:avLst/>
                    </a:prstGeom>
                  </pic:spPr>
                </pic:pic>
              </a:graphicData>
            </a:graphic>
          </wp:inline>
        </w:drawing>
      </w:r>
    </w:p>
    <w:p w14:paraId="134CD983" w14:textId="7EAB968D" w:rsidR="00640775" w:rsidRPr="00570085" w:rsidRDefault="003E1387" w:rsidP="00E87B68">
      <w:pPr>
        <w:pStyle w:val="Antra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1P.1.</w:t>
      </w:r>
      <w:r w:rsidRPr="00570085">
        <w:rPr>
          <w:rFonts w:ascii="Times New Roman" w:hAnsi="Times New Roman" w:cs="Times New Roman"/>
          <w:b/>
          <w:color w:val="auto"/>
          <w:sz w:val="20"/>
          <w:szCs w:val="20"/>
        </w:rPr>
        <w:fldChar w:fldCharType="begin"/>
      </w:r>
      <w:r w:rsidRPr="00570085">
        <w:rPr>
          <w:rFonts w:ascii="Times New Roman" w:hAnsi="Times New Roman" w:cs="Times New Roman"/>
          <w:b/>
          <w:color w:val="auto"/>
          <w:sz w:val="20"/>
          <w:szCs w:val="20"/>
        </w:rPr>
        <w:instrText xml:space="preserve"> SEQ pav. \* ARABIC </w:instrText>
      </w:r>
      <w:r w:rsidRPr="00570085">
        <w:rPr>
          <w:rFonts w:ascii="Times New Roman" w:hAnsi="Times New Roman" w:cs="Times New Roman"/>
          <w:b/>
          <w:color w:val="auto"/>
          <w:sz w:val="20"/>
          <w:szCs w:val="20"/>
        </w:rPr>
        <w:fldChar w:fldCharType="separate"/>
      </w:r>
      <w:r w:rsidR="00821B72">
        <w:rPr>
          <w:rFonts w:ascii="Times New Roman" w:hAnsi="Times New Roman" w:cs="Times New Roman"/>
          <w:b/>
          <w:noProof/>
          <w:color w:val="auto"/>
          <w:sz w:val="20"/>
          <w:szCs w:val="20"/>
        </w:rPr>
        <w:t>2</w:t>
      </w:r>
      <w:r w:rsidRPr="00570085">
        <w:rPr>
          <w:rFonts w:ascii="Times New Roman" w:hAnsi="Times New Roman" w:cs="Times New Roman"/>
          <w:b/>
          <w:color w:val="auto"/>
          <w:sz w:val="20"/>
          <w:szCs w:val="20"/>
        </w:rPr>
        <w:fldChar w:fldCharType="end"/>
      </w:r>
      <w:r w:rsidRPr="00570085">
        <w:rPr>
          <w:rFonts w:ascii="Times New Roman" w:hAnsi="Times New Roman" w:cs="Times New Roman"/>
          <w:b/>
          <w:color w:val="auto"/>
          <w:sz w:val="20"/>
          <w:szCs w:val="20"/>
        </w:rPr>
        <w:t>. pav. Pasvalio rajono savivaldybės seniūnijos</w:t>
      </w:r>
    </w:p>
    <w:p w14:paraId="24A4545A" w14:textId="3098C71E" w:rsidR="003E1387" w:rsidRPr="00570085" w:rsidRDefault="003E1387" w:rsidP="00E87B68">
      <w:pPr>
        <w:spacing w:after="120" w:line="240" w:lineRule="auto"/>
        <w:jc w:val="center"/>
        <w:rPr>
          <w:rFonts w:ascii="Times New Roman" w:hAnsi="Times New Roman" w:cs="Times New Roman"/>
          <w:i/>
          <w:sz w:val="18"/>
          <w:szCs w:val="18"/>
        </w:rPr>
      </w:pPr>
      <w:r w:rsidRPr="00570085">
        <w:rPr>
          <w:rFonts w:ascii="Times New Roman" w:hAnsi="Times New Roman" w:cs="Times New Roman"/>
          <w:i/>
          <w:sz w:val="18"/>
          <w:szCs w:val="18"/>
        </w:rPr>
        <w:t xml:space="preserve">Šaltinis: </w:t>
      </w:r>
      <w:r w:rsidR="00D33343" w:rsidRPr="00570085">
        <w:rPr>
          <w:rFonts w:ascii="Times New Roman" w:hAnsi="Times New Roman" w:cs="Times New Roman"/>
          <w:i/>
          <w:sz w:val="18"/>
          <w:szCs w:val="18"/>
        </w:rPr>
        <w:t>sudaryta autori</w:t>
      </w:r>
      <w:r w:rsidR="00EE0757" w:rsidRPr="00570085">
        <w:rPr>
          <w:rFonts w:ascii="Times New Roman" w:hAnsi="Times New Roman" w:cs="Times New Roman"/>
          <w:i/>
          <w:sz w:val="18"/>
          <w:szCs w:val="18"/>
        </w:rPr>
        <w:t>ų</w:t>
      </w:r>
    </w:p>
    <w:p w14:paraId="12C68221" w14:textId="77777777" w:rsidR="007F2465" w:rsidRPr="00570085" w:rsidRDefault="007974D9"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Pasvalio r</w:t>
      </w:r>
      <w:r w:rsidR="00A07682" w:rsidRPr="00570085">
        <w:rPr>
          <w:rFonts w:ascii="Times New Roman" w:hAnsi="Times New Roman" w:cs="Times New Roman"/>
        </w:rPr>
        <w:t>ajo</w:t>
      </w:r>
      <w:r w:rsidRPr="00570085">
        <w:rPr>
          <w:rFonts w:ascii="Times New Roman" w:hAnsi="Times New Roman" w:cs="Times New Roman"/>
        </w:rPr>
        <w:t>no savivaldybėje</w:t>
      </w:r>
      <w:r w:rsidR="00A07682" w:rsidRPr="00570085">
        <w:rPr>
          <w:rFonts w:ascii="Times New Roman" w:hAnsi="Times New Roman" w:cs="Times New Roman"/>
        </w:rPr>
        <w:t xml:space="preserve"> automobilių kelių tinklas</w:t>
      </w:r>
      <w:r w:rsidR="000745D2" w:rsidRPr="00570085">
        <w:rPr>
          <w:rFonts w:ascii="Times New Roman" w:hAnsi="Times New Roman" w:cs="Times New Roman"/>
        </w:rPr>
        <w:t xml:space="preserve"> yra gerai išplėtotas</w:t>
      </w:r>
      <w:r w:rsidR="007F2465" w:rsidRPr="00570085">
        <w:rPr>
          <w:rFonts w:ascii="Times New Roman" w:hAnsi="Times New Roman" w:cs="Times New Roman"/>
        </w:rPr>
        <w:t>. Nuo Pasvalio iki Panevėžio miesto yra</w:t>
      </w:r>
      <w:r w:rsidR="00A07682" w:rsidRPr="00570085">
        <w:rPr>
          <w:rFonts w:ascii="Times New Roman" w:hAnsi="Times New Roman" w:cs="Times New Roman"/>
        </w:rPr>
        <w:t xml:space="preserve"> 39 km, iki Šiaulių </w:t>
      </w:r>
      <w:r w:rsidR="007F2465" w:rsidRPr="00570085">
        <w:rPr>
          <w:rFonts w:ascii="Times New Roman" w:hAnsi="Times New Roman" w:cs="Times New Roman"/>
        </w:rPr>
        <w:t xml:space="preserve">miesto </w:t>
      </w:r>
      <w:r w:rsidR="00A07682" w:rsidRPr="00570085">
        <w:rPr>
          <w:rFonts w:ascii="Times New Roman" w:hAnsi="Times New Roman" w:cs="Times New Roman"/>
        </w:rPr>
        <w:t>– 73 km, iki Vilniaus</w:t>
      </w:r>
      <w:r w:rsidR="007F2465" w:rsidRPr="00570085">
        <w:rPr>
          <w:rFonts w:ascii="Times New Roman" w:hAnsi="Times New Roman" w:cs="Times New Roman"/>
        </w:rPr>
        <w:t xml:space="preserve"> miesto</w:t>
      </w:r>
      <w:r w:rsidR="00A07682" w:rsidRPr="00570085">
        <w:rPr>
          <w:rFonts w:ascii="Times New Roman" w:hAnsi="Times New Roman" w:cs="Times New Roman"/>
        </w:rPr>
        <w:t xml:space="preserve"> – 182 km, iki Kauno </w:t>
      </w:r>
      <w:r w:rsidR="007F2465" w:rsidRPr="00570085">
        <w:rPr>
          <w:rFonts w:ascii="Times New Roman" w:hAnsi="Times New Roman" w:cs="Times New Roman"/>
        </w:rPr>
        <w:t xml:space="preserve">miesto </w:t>
      </w:r>
      <w:r w:rsidR="00A07682" w:rsidRPr="00570085">
        <w:rPr>
          <w:rFonts w:ascii="Times New Roman" w:hAnsi="Times New Roman" w:cs="Times New Roman"/>
        </w:rPr>
        <w:t xml:space="preserve">– 146 </w:t>
      </w:r>
      <w:r w:rsidR="007F2465" w:rsidRPr="00570085">
        <w:rPr>
          <w:rFonts w:ascii="Times New Roman" w:hAnsi="Times New Roman" w:cs="Times New Roman"/>
        </w:rPr>
        <w:t>km. Per rajono teritorija</w:t>
      </w:r>
      <w:r w:rsidR="00A07682" w:rsidRPr="00570085">
        <w:rPr>
          <w:rFonts w:ascii="Times New Roman" w:hAnsi="Times New Roman" w:cs="Times New Roman"/>
        </w:rPr>
        <w:t xml:space="preserve"> einantis tarptautinis magistralinis kelias „Via Baltica“ sudaro palankias sąlygas bendradarbiauti su Vakarų bei Rytų Europa</w:t>
      </w:r>
      <w:r w:rsidR="007F2465" w:rsidRPr="00570085">
        <w:rPr>
          <w:rFonts w:ascii="Times New Roman" w:hAnsi="Times New Roman" w:cs="Times New Roman"/>
        </w:rPr>
        <w:t xml:space="preserve">, </w:t>
      </w:r>
      <w:r w:rsidR="00A07682" w:rsidRPr="00570085">
        <w:rPr>
          <w:rFonts w:ascii="Times New Roman" w:hAnsi="Times New Roman" w:cs="Times New Roman"/>
        </w:rPr>
        <w:t>Skandinavijos šalimis.</w:t>
      </w:r>
    </w:p>
    <w:p w14:paraId="7665A8AF" w14:textId="7F7A27C3" w:rsidR="00961520" w:rsidRPr="00570085" w:rsidRDefault="007F2465"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Pasvalio</w:t>
      </w:r>
      <w:r w:rsidR="00A07682" w:rsidRPr="00570085">
        <w:rPr>
          <w:rFonts w:ascii="Times New Roman" w:hAnsi="Times New Roman" w:cs="Times New Roman"/>
        </w:rPr>
        <w:t xml:space="preserve"> rajono žemės – vienos derlingiausių</w:t>
      </w:r>
      <w:r w:rsidR="0002497D" w:rsidRPr="00570085">
        <w:rPr>
          <w:rFonts w:ascii="Times New Roman" w:hAnsi="Times New Roman" w:cs="Times New Roman"/>
        </w:rPr>
        <w:t xml:space="preserve"> šalyje, joje </w:t>
      </w:r>
      <w:r w:rsidR="00A07682" w:rsidRPr="00570085">
        <w:rPr>
          <w:rFonts w:ascii="Times New Roman" w:hAnsi="Times New Roman" w:cs="Times New Roman"/>
        </w:rPr>
        <w:t>vyrauja derlingi priemolio ir molio dirvožemiai, todėl jos labai intensyviai naudojamos</w:t>
      </w:r>
      <w:r w:rsidRPr="00570085">
        <w:rPr>
          <w:rFonts w:ascii="Times New Roman" w:hAnsi="Times New Roman" w:cs="Times New Roman"/>
        </w:rPr>
        <w:t xml:space="preserve"> žemės ūkio veiklai</w:t>
      </w:r>
      <w:r w:rsidR="0002497D" w:rsidRPr="00570085">
        <w:rPr>
          <w:rFonts w:ascii="Times New Roman" w:hAnsi="Times New Roman" w:cs="Times New Roman"/>
        </w:rPr>
        <w:t xml:space="preserve"> (Pasvalio r. sav. žemės</w:t>
      </w:r>
      <w:r w:rsidR="009F75F2" w:rsidRPr="00570085">
        <w:rPr>
          <w:rFonts w:ascii="Times New Roman" w:hAnsi="Times New Roman" w:cs="Times New Roman"/>
        </w:rPr>
        <w:t xml:space="preserve"> našumo balas – 50,0, kai tuo tarpu šalyje – 39,7</w:t>
      </w:r>
      <w:r w:rsidR="0002497D" w:rsidRPr="00570085">
        <w:rPr>
          <w:rFonts w:ascii="Times New Roman" w:hAnsi="Times New Roman" w:cs="Times New Roman"/>
        </w:rPr>
        <w:t>)</w:t>
      </w:r>
      <w:r w:rsidR="00A07682" w:rsidRPr="00570085">
        <w:rPr>
          <w:rFonts w:ascii="Times New Roman" w:hAnsi="Times New Roman" w:cs="Times New Roman"/>
        </w:rPr>
        <w:t xml:space="preserve">. </w:t>
      </w:r>
      <w:r w:rsidR="0040673E" w:rsidRPr="00570085">
        <w:rPr>
          <w:rFonts w:ascii="Times New Roman" w:hAnsi="Times New Roman" w:cs="Times New Roman"/>
        </w:rPr>
        <w:t>Remiantis Lietuvos statistikos departamento duomenimis, ž</w:t>
      </w:r>
      <w:r w:rsidR="00A07682" w:rsidRPr="00570085">
        <w:rPr>
          <w:rFonts w:ascii="Times New Roman" w:hAnsi="Times New Roman" w:cs="Times New Roman"/>
        </w:rPr>
        <w:t xml:space="preserve">emės ūkio naudmenos užima </w:t>
      </w:r>
      <w:r w:rsidR="00193179" w:rsidRPr="00570085">
        <w:rPr>
          <w:rFonts w:ascii="Times New Roman" w:hAnsi="Times New Roman" w:cs="Times New Roman"/>
        </w:rPr>
        <w:t>96 171,2</w:t>
      </w:r>
      <w:r w:rsidR="00894655" w:rsidRPr="00570085">
        <w:rPr>
          <w:rFonts w:ascii="Times New Roman" w:hAnsi="Times New Roman" w:cs="Times New Roman"/>
        </w:rPr>
        <w:t xml:space="preserve">0 </w:t>
      </w:r>
      <w:r w:rsidR="00A07682" w:rsidRPr="00570085">
        <w:rPr>
          <w:rFonts w:ascii="Times New Roman" w:hAnsi="Times New Roman" w:cs="Times New Roman"/>
        </w:rPr>
        <w:t>ha (</w:t>
      </w:r>
      <w:r w:rsidR="0040673E" w:rsidRPr="00570085">
        <w:rPr>
          <w:rFonts w:ascii="Times New Roman" w:hAnsi="Times New Roman" w:cs="Times New Roman"/>
        </w:rPr>
        <w:t>7</w:t>
      </w:r>
      <w:r w:rsidR="00894655" w:rsidRPr="00570085">
        <w:rPr>
          <w:rFonts w:ascii="Times New Roman" w:hAnsi="Times New Roman" w:cs="Times New Roman"/>
        </w:rPr>
        <w:t>4</w:t>
      </w:r>
      <w:r w:rsidR="0040673E" w:rsidRPr="00570085">
        <w:rPr>
          <w:rFonts w:ascii="Times New Roman" w:hAnsi="Times New Roman" w:cs="Times New Roman"/>
        </w:rPr>
        <w:t>,</w:t>
      </w:r>
      <w:r w:rsidR="00894655" w:rsidRPr="00570085">
        <w:rPr>
          <w:rFonts w:ascii="Times New Roman" w:hAnsi="Times New Roman" w:cs="Times New Roman"/>
        </w:rPr>
        <w:t>6</w:t>
      </w:r>
      <w:r w:rsidR="00A07682" w:rsidRPr="00570085">
        <w:rPr>
          <w:rFonts w:ascii="Times New Roman" w:hAnsi="Times New Roman" w:cs="Times New Roman"/>
        </w:rPr>
        <w:t xml:space="preserve"> proc.) visos rajono teritorijos. Miškai užima tik </w:t>
      </w:r>
      <w:r w:rsidR="00193179" w:rsidRPr="00570085">
        <w:rPr>
          <w:rFonts w:ascii="Times New Roman" w:hAnsi="Times New Roman" w:cs="Times New Roman"/>
        </w:rPr>
        <w:t>22 001,41</w:t>
      </w:r>
      <w:r w:rsidR="00A409AE" w:rsidRPr="00570085">
        <w:rPr>
          <w:rFonts w:ascii="Times New Roman" w:hAnsi="Times New Roman" w:cs="Times New Roman"/>
        </w:rPr>
        <w:t xml:space="preserve"> </w:t>
      </w:r>
      <w:r w:rsidR="00A07682" w:rsidRPr="00570085">
        <w:rPr>
          <w:rFonts w:ascii="Times New Roman" w:hAnsi="Times New Roman" w:cs="Times New Roman"/>
        </w:rPr>
        <w:t>ha (1</w:t>
      </w:r>
      <w:r w:rsidR="00731B65" w:rsidRPr="00570085">
        <w:rPr>
          <w:rFonts w:ascii="Times New Roman" w:hAnsi="Times New Roman" w:cs="Times New Roman"/>
        </w:rPr>
        <w:t>7</w:t>
      </w:r>
      <w:r w:rsidR="00A07682" w:rsidRPr="00570085">
        <w:rPr>
          <w:rFonts w:ascii="Times New Roman" w:hAnsi="Times New Roman" w:cs="Times New Roman"/>
        </w:rPr>
        <w:t>,</w:t>
      </w:r>
      <w:r w:rsidR="00894655" w:rsidRPr="00570085">
        <w:rPr>
          <w:rFonts w:ascii="Times New Roman" w:hAnsi="Times New Roman" w:cs="Times New Roman"/>
        </w:rPr>
        <w:t>1</w:t>
      </w:r>
      <w:r w:rsidR="00A07682" w:rsidRPr="00570085">
        <w:rPr>
          <w:rFonts w:ascii="Times New Roman" w:hAnsi="Times New Roman" w:cs="Times New Roman"/>
        </w:rPr>
        <w:t xml:space="preserve"> proc.). Didžiausi miškai – Jakūbonių</w:t>
      </w:r>
      <w:r w:rsidR="00935FA8" w:rsidRPr="00570085">
        <w:rPr>
          <w:rFonts w:ascii="Times New Roman" w:hAnsi="Times New Roman" w:cs="Times New Roman"/>
        </w:rPr>
        <w:t xml:space="preserve"> ir</w:t>
      </w:r>
      <w:r w:rsidR="00A07682" w:rsidRPr="00570085">
        <w:rPr>
          <w:rFonts w:ascii="Times New Roman" w:hAnsi="Times New Roman" w:cs="Times New Roman"/>
        </w:rPr>
        <w:t xml:space="preserve"> Moliūnų</w:t>
      </w:r>
      <w:r w:rsidR="00935FA8" w:rsidRPr="00570085">
        <w:rPr>
          <w:rFonts w:ascii="Times New Roman" w:hAnsi="Times New Roman" w:cs="Times New Roman"/>
        </w:rPr>
        <w:t xml:space="preserve">, kurie </w:t>
      </w:r>
      <w:r w:rsidRPr="00570085">
        <w:rPr>
          <w:rFonts w:ascii="Times New Roman" w:hAnsi="Times New Roman" w:cs="Times New Roman"/>
        </w:rPr>
        <w:t>plyti pietinėje rajono dalyje; j</w:t>
      </w:r>
      <w:r w:rsidR="00A07682" w:rsidRPr="00570085">
        <w:rPr>
          <w:rFonts w:ascii="Times New Roman" w:hAnsi="Times New Roman" w:cs="Times New Roman"/>
        </w:rPr>
        <w:t>uose vyrauja pušynai, beržynai</w:t>
      </w:r>
      <w:r w:rsidR="006B7FD2" w:rsidRPr="00570085">
        <w:rPr>
          <w:rFonts w:ascii="Times New Roman" w:hAnsi="Times New Roman" w:cs="Times New Roman"/>
        </w:rPr>
        <w:t xml:space="preserve"> ir</w:t>
      </w:r>
      <w:r w:rsidR="00A07682" w:rsidRPr="00570085">
        <w:rPr>
          <w:rFonts w:ascii="Times New Roman" w:hAnsi="Times New Roman" w:cs="Times New Roman"/>
        </w:rPr>
        <w:t xml:space="preserve"> drebulynai. </w:t>
      </w:r>
      <w:r w:rsidR="00193179" w:rsidRPr="00570085">
        <w:rPr>
          <w:rFonts w:ascii="Times New Roman" w:hAnsi="Times New Roman" w:cs="Times New Roman"/>
        </w:rPr>
        <w:t>Vanden</w:t>
      </w:r>
      <w:r w:rsidR="00963C16" w:rsidRPr="00570085">
        <w:rPr>
          <w:rFonts w:ascii="Times New Roman" w:hAnsi="Times New Roman" w:cs="Times New Roman"/>
        </w:rPr>
        <w:t>ys</w:t>
      </w:r>
      <w:r w:rsidR="00193179" w:rsidRPr="00570085">
        <w:rPr>
          <w:rFonts w:ascii="Times New Roman" w:hAnsi="Times New Roman" w:cs="Times New Roman"/>
        </w:rPr>
        <w:t xml:space="preserve"> </w:t>
      </w:r>
      <w:r w:rsidR="001C056F" w:rsidRPr="00570085">
        <w:rPr>
          <w:rFonts w:ascii="Times New Roman" w:hAnsi="Times New Roman" w:cs="Times New Roman"/>
        </w:rPr>
        <w:t xml:space="preserve">užima </w:t>
      </w:r>
      <w:r w:rsidR="00193179" w:rsidRPr="00570085">
        <w:rPr>
          <w:rFonts w:ascii="Times New Roman" w:hAnsi="Times New Roman" w:cs="Times New Roman"/>
        </w:rPr>
        <w:t>– 2 506,09 ha (</w:t>
      </w:r>
      <w:r w:rsidR="00894655" w:rsidRPr="00570085">
        <w:rPr>
          <w:rFonts w:ascii="Times New Roman" w:hAnsi="Times New Roman" w:cs="Times New Roman"/>
        </w:rPr>
        <w:t xml:space="preserve">1,9 </w:t>
      </w:r>
      <w:r w:rsidR="00193179" w:rsidRPr="00570085">
        <w:rPr>
          <w:rFonts w:ascii="Times New Roman" w:hAnsi="Times New Roman" w:cs="Times New Roman"/>
        </w:rPr>
        <w:t>proc.),</w:t>
      </w:r>
      <w:r w:rsidR="00A07682" w:rsidRPr="00570085">
        <w:rPr>
          <w:rFonts w:ascii="Times New Roman" w:hAnsi="Times New Roman" w:cs="Times New Roman"/>
        </w:rPr>
        <w:t xml:space="preserve"> keliai – </w:t>
      </w:r>
      <w:r w:rsidR="00193179" w:rsidRPr="00570085">
        <w:rPr>
          <w:rFonts w:ascii="Times New Roman" w:hAnsi="Times New Roman" w:cs="Times New Roman"/>
        </w:rPr>
        <w:t>1 752,06</w:t>
      </w:r>
      <w:r w:rsidR="00A07682" w:rsidRPr="00570085">
        <w:rPr>
          <w:rFonts w:ascii="Times New Roman" w:hAnsi="Times New Roman" w:cs="Times New Roman"/>
        </w:rPr>
        <w:t xml:space="preserve"> ha</w:t>
      </w:r>
      <w:r w:rsidR="0002497D" w:rsidRPr="00570085">
        <w:rPr>
          <w:rFonts w:ascii="Times New Roman" w:hAnsi="Times New Roman" w:cs="Times New Roman"/>
        </w:rPr>
        <w:t xml:space="preserve"> (1,</w:t>
      </w:r>
      <w:r w:rsidR="00894655" w:rsidRPr="00570085">
        <w:rPr>
          <w:rFonts w:ascii="Times New Roman" w:hAnsi="Times New Roman" w:cs="Times New Roman"/>
        </w:rPr>
        <w:t>4</w:t>
      </w:r>
      <w:r w:rsidR="0002497D" w:rsidRPr="00570085">
        <w:rPr>
          <w:rFonts w:ascii="Times New Roman" w:hAnsi="Times New Roman" w:cs="Times New Roman"/>
        </w:rPr>
        <w:t xml:space="preserve"> proc.)</w:t>
      </w:r>
      <w:r w:rsidR="00A07682" w:rsidRPr="00570085">
        <w:rPr>
          <w:rFonts w:ascii="Times New Roman" w:hAnsi="Times New Roman" w:cs="Times New Roman"/>
        </w:rPr>
        <w:t xml:space="preserve">, užstatytos teritorijos – </w:t>
      </w:r>
      <w:r w:rsidR="00193179" w:rsidRPr="00570085">
        <w:rPr>
          <w:rFonts w:ascii="Times New Roman" w:hAnsi="Times New Roman" w:cs="Times New Roman"/>
        </w:rPr>
        <w:t>4 022,05</w:t>
      </w:r>
      <w:r w:rsidR="00A07682" w:rsidRPr="00570085">
        <w:rPr>
          <w:rFonts w:ascii="Times New Roman" w:hAnsi="Times New Roman" w:cs="Times New Roman"/>
        </w:rPr>
        <w:t xml:space="preserve"> ha</w:t>
      </w:r>
      <w:r w:rsidR="000C06AD" w:rsidRPr="00570085">
        <w:rPr>
          <w:rFonts w:ascii="Times New Roman" w:hAnsi="Times New Roman" w:cs="Times New Roman"/>
        </w:rPr>
        <w:t xml:space="preserve"> (</w:t>
      </w:r>
      <w:r w:rsidR="00894655" w:rsidRPr="00570085">
        <w:rPr>
          <w:rFonts w:ascii="Times New Roman" w:hAnsi="Times New Roman" w:cs="Times New Roman"/>
        </w:rPr>
        <w:t>3</w:t>
      </w:r>
      <w:r w:rsidR="000C06AD" w:rsidRPr="00570085">
        <w:rPr>
          <w:rFonts w:ascii="Times New Roman" w:hAnsi="Times New Roman" w:cs="Times New Roman"/>
        </w:rPr>
        <w:t>,</w:t>
      </w:r>
      <w:r w:rsidR="00894655" w:rsidRPr="00570085">
        <w:rPr>
          <w:rFonts w:ascii="Times New Roman" w:hAnsi="Times New Roman" w:cs="Times New Roman"/>
        </w:rPr>
        <w:t>1</w:t>
      </w:r>
      <w:r w:rsidR="000C06AD" w:rsidRPr="00570085">
        <w:rPr>
          <w:rFonts w:ascii="Times New Roman" w:hAnsi="Times New Roman" w:cs="Times New Roman"/>
        </w:rPr>
        <w:t xml:space="preserve"> proc.)</w:t>
      </w:r>
      <w:r w:rsidR="00193179" w:rsidRPr="00570085">
        <w:rPr>
          <w:rFonts w:ascii="Times New Roman" w:hAnsi="Times New Roman" w:cs="Times New Roman"/>
        </w:rPr>
        <w:t>, kita žemė – 2 435,23 ha (</w:t>
      </w:r>
      <w:r w:rsidR="00894655" w:rsidRPr="00570085">
        <w:rPr>
          <w:rFonts w:ascii="Times New Roman" w:hAnsi="Times New Roman" w:cs="Times New Roman"/>
        </w:rPr>
        <w:t xml:space="preserve">1,9 </w:t>
      </w:r>
      <w:r w:rsidR="00193179" w:rsidRPr="00570085">
        <w:rPr>
          <w:rFonts w:ascii="Times New Roman" w:hAnsi="Times New Roman" w:cs="Times New Roman"/>
        </w:rPr>
        <w:t>proc.)</w:t>
      </w:r>
      <w:r w:rsidR="00A07682" w:rsidRPr="00570085">
        <w:rPr>
          <w:rFonts w:ascii="Times New Roman" w:hAnsi="Times New Roman" w:cs="Times New Roman"/>
        </w:rPr>
        <w:t>. Taigi</w:t>
      </w:r>
      <w:r w:rsidR="002E03A6" w:rsidRPr="00570085">
        <w:rPr>
          <w:rFonts w:ascii="Times New Roman" w:hAnsi="Times New Roman" w:cs="Times New Roman"/>
        </w:rPr>
        <w:t>,</w:t>
      </w:r>
      <w:r w:rsidR="00A07682" w:rsidRPr="00570085">
        <w:rPr>
          <w:rFonts w:ascii="Times New Roman" w:hAnsi="Times New Roman" w:cs="Times New Roman"/>
        </w:rPr>
        <w:t xml:space="preserve"> apie </w:t>
      </w:r>
      <w:r w:rsidR="00E1243C" w:rsidRPr="00570085">
        <w:rPr>
          <w:rFonts w:ascii="Times New Roman" w:hAnsi="Times New Roman" w:cs="Times New Roman"/>
        </w:rPr>
        <w:t>7</w:t>
      </w:r>
      <w:r w:rsidR="00894655" w:rsidRPr="00570085">
        <w:rPr>
          <w:rFonts w:ascii="Times New Roman" w:hAnsi="Times New Roman" w:cs="Times New Roman"/>
        </w:rPr>
        <w:t>9</w:t>
      </w:r>
      <w:r w:rsidR="00E1243C" w:rsidRPr="00570085">
        <w:rPr>
          <w:rFonts w:ascii="Times New Roman" w:hAnsi="Times New Roman" w:cs="Times New Roman"/>
        </w:rPr>
        <w:t>,</w:t>
      </w:r>
      <w:r w:rsidR="00894655" w:rsidRPr="00570085">
        <w:rPr>
          <w:rFonts w:ascii="Times New Roman" w:hAnsi="Times New Roman" w:cs="Times New Roman"/>
        </w:rPr>
        <w:t>1</w:t>
      </w:r>
      <w:r w:rsidR="00A07682" w:rsidRPr="00570085">
        <w:rPr>
          <w:rFonts w:ascii="Times New Roman" w:hAnsi="Times New Roman" w:cs="Times New Roman"/>
        </w:rPr>
        <w:t xml:space="preserve"> proc. rajono teritorijos yra urbanizuota. </w:t>
      </w:r>
    </w:p>
    <w:p w14:paraId="3EE8DC08" w14:textId="77777777" w:rsidR="007F2465" w:rsidRPr="00570085" w:rsidRDefault="00A07682"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Tai vienas labiausiai urbanizuotų ir sukultūrintų rajonų Lietuvoje su išplėtotu žemės ir miškų ūkiu. Pramonė Pasvalio rajone išplėtota menkai. Daugiausia yra maisto pramonės įmonių, kurios gamina mėsos gaminius, sviestą, sūrius, miltus, duoną ir jos gaminius. Pasvaliečiai nuo seno garsėja kaip geri aludariai, todėl net ir miesto </w:t>
      </w:r>
      <w:r w:rsidR="007F2465" w:rsidRPr="00570085">
        <w:rPr>
          <w:rFonts w:ascii="Times New Roman" w:hAnsi="Times New Roman" w:cs="Times New Roman"/>
        </w:rPr>
        <w:t>herbe yra pavaizduoti apyniai</w:t>
      </w:r>
      <w:r w:rsidRPr="00570085">
        <w:rPr>
          <w:rFonts w:ascii="Times New Roman" w:hAnsi="Times New Roman" w:cs="Times New Roman"/>
        </w:rPr>
        <w:t xml:space="preserve">. </w:t>
      </w:r>
    </w:p>
    <w:p w14:paraId="6FB41BF0" w14:textId="3434CD1A" w:rsidR="00E547D8" w:rsidRPr="00570085" w:rsidRDefault="00A07682"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Per rajoną teka Mūša ir jos intakai </w:t>
      </w:r>
      <w:r w:rsidR="007F2465" w:rsidRPr="00570085">
        <w:rPr>
          <w:rFonts w:ascii="Times New Roman" w:hAnsi="Times New Roman" w:cs="Times New Roman"/>
        </w:rPr>
        <w:t>Mažupė, Lėvuo, Pyvesa, Tatula</w:t>
      </w:r>
      <w:r w:rsidR="00D6322D" w:rsidRPr="00570085">
        <w:rPr>
          <w:rFonts w:ascii="Times New Roman" w:hAnsi="Times New Roman" w:cs="Times New Roman"/>
        </w:rPr>
        <w:t xml:space="preserve"> ir kt. (iš viso 14 upių ar jų dalių)</w:t>
      </w:r>
      <w:r w:rsidR="007F2465" w:rsidRPr="00570085">
        <w:rPr>
          <w:rFonts w:ascii="Times New Roman" w:hAnsi="Times New Roman" w:cs="Times New Roman"/>
        </w:rPr>
        <w:t>, t</w:t>
      </w:r>
      <w:r w:rsidRPr="00570085">
        <w:rPr>
          <w:rFonts w:ascii="Times New Roman" w:hAnsi="Times New Roman" w:cs="Times New Roman"/>
        </w:rPr>
        <w:t xml:space="preserve">elkšo 2 ežerai ir </w:t>
      </w:r>
      <w:r w:rsidR="00D6322D" w:rsidRPr="00570085">
        <w:rPr>
          <w:rFonts w:ascii="Times New Roman" w:hAnsi="Times New Roman" w:cs="Times New Roman"/>
        </w:rPr>
        <w:t>7</w:t>
      </w:r>
      <w:r w:rsidRPr="00570085">
        <w:rPr>
          <w:rFonts w:ascii="Times New Roman" w:hAnsi="Times New Roman" w:cs="Times New Roman"/>
        </w:rPr>
        <w:t xml:space="preserve"> tvenkiniai. Rajonas yra įsikūręs aktyvių karstinių reiškinių zonoje, kuri apima šiaurės rytų Lietuvos pakraštį tarp Mūšos ir Apaščios upių. Tokiose zonose susidaro smegduobės ir viena tokių smegduobių – Žalsvasis šaltinis – 1985 m. paskelbta geologiniu paminklu. Dar vienas šiame krašte esantis Lietuvos geologijos paminklas – Stipinų dolomito atodanga, vadinama Skalių kalnu. </w:t>
      </w:r>
    </w:p>
    <w:p w14:paraId="410DB18C" w14:textId="6BA0ABDD" w:rsidR="00DB09D5" w:rsidRPr="00570085" w:rsidRDefault="00A07682"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Pasvalio rajono savivaldybė bendradarbiauja su kitų šalių savivaldybėmis ir komunomis: Čokhatauri (Gruzij</w:t>
      </w:r>
      <w:r w:rsidR="0073636F" w:rsidRPr="00570085">
        <w:rPr>
          <w:rFonts w:ascii="Times New Roman" w:hAnsi="Times New Roman" w:cs="Times New Roman"/>
        </w:rPr>
        <w:t>a</w:t>
      </w:r>
      <w:r w:rsidRPr="00570085">
        <w:rPr>
          <w:rFonts w:ascii="Times New Roman" w:hAnsi="Times New Roman" w:cs="Times New Roman"/>
        </w:rPr>
        <w:t xml:space="preserve">), </w:t>
      </w:r>
      <w:r w:rsidR="000F7D4B" w:rsidRPr="00570085">
        <w:rPr>
          <w:rFonts w:ascii="Times New Roman" w:hAnsi="Times New Roman" w:cs="Times New Roman"/>
        </w:rPr>
        <w:t xml:space="preserve">Drangedal (Norvegija), Giotene (Švedija), Iecava (Latvija), Liubaro (Ukraina), Lievin (Prancūzija), </w:t>
      </w:r>
      <w:r w:rsidRPr="00570085">
        <w:rPr>
          <w:rFonts w:ascii="Times New Roman" w:hAnsi="Times New Roman" w:cs="Times New Roman"/>
        </w:rPr>
        <w:t>Obernkirchen (Vokietija), Žory (Lenkija)</w:t>
      </w:r>
      <w:r w:rsidR="000F7D4B" w:rsidRPr="00570085">
        <w:rPr>
          <w:rFonts w:ascii="Times New Roman" w:hAnsi="Times New Roman" w:cs="Times New Roman"/>
        </w:rPr>
        <w:t>.</w:t>
      </w:r>
    </w:p>
    <w:p w14:paraId="1377F98E" w14:textId="054168A9" w:rsidR="00AF597B" w:rsidRPr="00570085" w:rsidRDefault="00AF597B"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Vadovaujantis Lietuvos Respublikos teritorijos bendruoju planu, </w:t>
      </w:r>
      <w:r w:rsidR="007D6C1F" w:rsidRPr="00570085">
        <w:rPr>
          <w:rFonts w:ascii="Times New Roman" w:hAnsi="Times New Roman" w:cs="Times New Roman"/>
        </w:rPr>
        <w:t>Pasvalio</w:t>
      </w:r>
      <w:r w:rsidRPr="00570085">
        <w:rPr>
          <w:rFonts w:ascii="Times New Roman" w:hAnsi="Times New Roman" w:cs="Times New Roman"/>
        </w:rPr>
        <w:t xml:space="preserve"> rajono savivaldybė priskiriama </w:t>
      </w:r>
      <w:r w:rsidR="00C56507" w:rsidRPr="00570085">
        <w:rPr>
          <w:rFonts w:ascii="Times New Roman" w:hAnsi="Times New Roman" w:cs="Times New Roman"/>
        </w:rPr>
        <w:t>vidurio</w:t>
      </w:r>
      <w:r w:rsidRPr="00570085">
        <w:rPr>
          <w:rFonts w:ascii="Times New Roman" w:hAnsi="Times New Roman" w:cs="Times New Roman"/>
        </w:rPr>
        <w:t xml:space="preserve"> Lietuvos regionui </w:t>
      </w:r>
      <w:r w:rsidR="00C56507" w:rsidRPr="00570085">
        <w:rPr>
          <w:rFonts w:ascii="Times New Roman" w:hAnsi="Times New Roman" w:cs="Times New Roman"/>
          <w:color w:val="000000"/>
        </w:rPr>
        <w:t>(Marijampolė – Jonava – Biržai)</w:t>
      </w:r>
      <w:r w:rsidRPr="00570085">
        <w:rPr>
          <w:rFonts w:ascii="Times New Roman" w:hAnsi="Times New Roman" w:cs="Times New Roman"/>
        </w:rPr>
        <w:t xml:space="preserve"> ir </w:t>
      </w:r>
      <w:r w:rsidR="00C56507" w:rsidRPr="00570085">
        <w:rPr>
          <w:rFonts w:ascii="Times New Roman" w:hAnsi="Times New Roman" w:cs="Times New Roman"/>
        </w:rPr>
        <w:t>Biržų</w:t>
      </w:r>
      <w:r w:rsidRPr="00570085">
        <w:rPr>
          <w:rFonts w:ascii="Times New Roman" w:hAnsi="Times New Roman" w:cs="Times New Roman"/>
        </w:rPr>
        <w:t>–</w:t>
      </w:r>
      <w:r w:rsidR="00C56507" w:rsidRPr="00570085">
        <w:rPr>
          <w:rFonts w:ascii="Times New Roman" w:hAnsi="Times New Roman" w:cs="Times New Roman"/>
        </w:rPr>
        <w:t>Pasvalio</w:t>
      </w:r>
      <w:r w:rsidRPr="00570085">
        <w:rPr>
          <w:rFonts w:ascii="Times New Roman" w:hAnsi="Times New Roman" w:cs="Times New Roman"/>
        </w:rPr>
        <w:t xml:space="preserve"> arealui) – ypač didelių socialinių, ekonominių, ekologinių bei urbanistinių problemų</w:t>
      </w:r>
      <w:r w:rsidR="001723BE" w:rsidRPr="00570085">
        <w:rPr>
          <w:rFonts w:ascii="Times New Roman" w:hAnsi="Times New Roman" w:cs="Times New Roman"/>
        </w:rPr>
        <w:t>,</w:t>
      </w:r>
      <w:r w:rsidRPr="00570085">
        <w:rPr>
          <w:rFonts w:ascii="Times New Roman" w:hAnsi="Times New Roman" w:cs="Times New Roman"/>
        </w:rPr>
        <w:t xml:space="preserve"> didžiausios depopuliacijos zonai. </w:t>
      </w:r>
      <w:r w:rsidRPr="00570085">
        <w:rPr>
          <w:rFonts w:ascii="Times New Roman" w:hAnsi="Times New Roman" w:cs="Times New Roman"/>
        </w:rPr>
        <w:lastRenderedPageBreak/>
        <w:t xml:space="preserve">Kraštovaizdžio naudojimo ir apsaugos prasme </w:t>
      </w:r>
      <w:r w:rsidR="00C56507" w:rsidRPr="00570085">
        <w:rPr>
          <w:rFonts w:ascii="Times New Roman" w:hAnsi="Times New Roman" w:cs="Times New Roman"/>
        </w:rPr>
        <w:t>Pasvalio</w:t>
      </w:r>
      <w:r w:rsidRPr="00570085">
        <w:rPr>
          <w:rFonts w:ascii="Times New Roman" w:hAnsi="Times New Roman" w:cs="Times New Roman"/>
        </w:rPr>
        <w:t xml:space="preserve"> rajonas</w:t>
      </w:r>
      <w:r w:rsidR="00C56507" w:rsidRPr="00570085">
        <w:rPr>
          <w:rFonts w:ascii="Times New Roman" w:hAnsi="Times New Roman" w:cs="Times New Roman"/>
        </w:rPr>
        <w:t xml:space="preserve"> yra vienas iš 120</w:t>
      </w:r>
      <w:r w:rsidRPr="00570085">
        <w:rPr>
          <w:rFonts w:ascii="Times New Roman" w:hAnsi="Times New Roman" w:cs="Times New Roman"/>
        </w:rPr>
        <w:t xml:space="preserve"> priskiriam</w:t>
      </w:r>
      <w:r w:rsidR="00C56507" w:rsidRPr="00570085">
        <w:rPr>
          <w:rFonts w:ascii="Times New Roman" w:hAnsi="Times New Roman" w:cs="Times New Roman"/>
        </w:rPr>
        <w:t>ų</w:t>
      </w:r>
      <w:r w:rsidRPr="00570085">
        <w:rPr>
          <w:rFonts w:ascii="Times New Roman" w:hAnsi="Times New Roman" w:cs="Times New Roman"/>
        </w:rPr>
        <w:t xml:space="preserve"> ypač svarbi</w:t>
      </w:r>
      <w:r w:rsidR="00C56507" w:rsidRPr="00570085">
        <w:rPr>
          <w:rFonts w:ascii="Times New Roman" w:hAnsi="Times New Roman" w:cs="Times New Roman"/>
        </w:rPr>
        <w:t>ų</w:t>
      </w:r>
      <w:r w:rsidRPr="00570085">
        <w:rPr>
          <w:rFonts w:ascii="Times New Roman" w:hAnsi="Times New Roman" w:cs="Times New Roman"/>
        </w:rPr>
        <w:t xml:space="preserve"> nacionalinės reikšmės areal</w:t>
      </w:r>
      <w:r w:rsidR="00C56507" w:rsidRPr="00570085">
        <w:rPr>
          <w:rFonts w:ascii="Times New Roman" w:hAnsi="Times New Roman" w:cs="Times New Roman"/>
        </w:rPr>
        <w:t>ų</w:t>
      </w:r>
      <w:r w:rsidRPr="00570085">
        <w:rPr>
          <w:rFonts w:ascii="Times New Roman" w:hAnsi="Times New Roman" w:cs="Times New Roman"/>
        </w:rPr>
        <w:t xml:space="preserve">. Rekreacine prasme </w:t>
      </w:r>
      <w:r w:rsidR="00C56507" w:rsidRPr="00570085">
        <w:rPr>
          <w:rFonts w:ascii="Times New Roman" w:hAnsi="Times New Roman" w:cs="Times New Roman"/>
        </w:rPr>
        <w:t>Pasvalio</w:t>
      </w:r>
      <w:r w:rsidRPr="00570085">
        <w:rPr>
          <w:rFonts w:ascii="Times New Roman" w:hAnsi="Times New Roman" w:cs="Times New Roman"/>
        </w:rPr>
        <w:t xml:space="preserve"> rajonas priskiriamas </w:t>
      </w:r>
      <w:r w:rsidR="00C56507" w:rsidRPr="00570085">
        <w:rPr>
          <w:rFonts w:ascii="Times New Roman" w:hAnsi="Times New Roman" w:cs="Times New Roman"/>
        </w:rPr>
        <w:t>vidutinio potencialo rekreaciniams arealams.</w:t>
      </w:r>
    </w:p>
    <w:p w14:paraId="72C76304" w14:textId="24E3183C" w:rsidR="00AF597B" w:rsidRPr="00570085" w:rsidRDefault="00AF597B"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Pagal </w:t>
      </w:r>
      <w:r w:rsidR="00E2747F" w:rsidRPr="00570085">
        <w:rPr>
          <w:rFonts w:ascii="Times New Roman" w:hAnsi="Times New Roman" w:cs="Times New Roman"/>
        </w:rPr>
        <w:t>Panevėžio</w:t>
      </w:r>
      <w:r w:rsidRPr="00570085">
        <w:rPr>
          <w:rFonts w:ascii="Times New Roman" w:hAnsi="Times New Roman" w:cs="Times New Roman"/>
        </w:rPr>
        <w:t xml:space="preserve"> apskrities teritorijos bendrąjį planą, </w:t>
      </w:r>
      <w:r w:rsidR="00CD1E9F" w:rsidRPr="00570085">
        <w:rPr>
          <w:rFonts w:ascii="Times New Roman" w:hAnsi="Times New Roman" w:cs="Times New Roman"/>
        </w:rPr>
        <w:t>Pasvalys</w:t>
      </w:r>
      <w:r w:rsidRPr="00570085">
        <w:rPr>
          <w:rFonts w:ascii="Times New Roman" w:hAnsi="Times New Roman" w:cs="Times New Roman"/>
        </w:rPr>
        <w:t xml:space="preserve"> priskiriami </w:t>
      </w:r>
      <w:r w:rsidR="00CD1E9F" w:rsidRPr="00570085">
        <w:rPr>
          <w:rFonts w:ascii="Times New Roman" w:hAnsi="Times New Roman" w:cs="Times New Roman"/>
        </w:rPr>
        <w:t>III</w:t>
      </w:r>
      <w:r w:rsidRPr="00570085">
        <w:rPr>
          <w:rFonts w:ascii="Times New Roman" w:hAnsi="Times New Roman" w:cs="Times New Roman"/>
        </w:rPr>
        <w:t xml:space="preserve"> kategorijos</w:t>
      </w:r>
      <w:r w:rsidR="00CD1E9F" w:rsidRPr="00570085">
        <w:rPr>
          <w:rFonts w:ascii="Times New Roman" w:hAnsi="Times New Roman" w:cs="Times New Roman"/>
        </w:rPr>
        <w:t xml:space="preserve"> rekreacijos išteklių arealui</w:t>
      </w:r>
      <w:r w:rsidRPr="00570085">
        <w:rPr>
          <w:rFonts w:ascii="Times New Roman" w:hAnsi="Times New Roman" w:cs="Times New Roman"/>
        </w:rPr>
        <w:t xml:space="preserve">. </w:t>
      </w:r>
      <w:r w:rsidR="00CD1E9F" w:rsidRPr="00570085">
        <w:rPr>
          <w:rFonts w:ascii="Times New Roman" w:hAnsi="Times New Roman" w:cs="Times New Roman"/>
        </w:rPr>
        <w:t>Pasvalio</w:t>
      </w:r>
      <w:r w:rsidRPr="00570085">
        <w:rPr>
          <w:rFonts w:ascii="Times New Roman" w:hAnsi="Times New Roman" w:cs="Times New Roman"/>
        </w:rPr>
        <w:t xml:space="preserve"> ekonominės ir socialinės plėtros arealas </w:t>
      </w:r>
      <w:r w:rsidR="00CD1E9F" w:rsidRPr="00570085">
        <w:rPr>
          <w:rFonts w:ascii="Times New Roman" w:hAnsi="Times New Roman" w:cs="Times New Roman"/>
        </w:rPr>
        <w:t>Panevėžio</w:t>
      </w:r>
      <w:r w:rsidRPr="00570085">
        <w:rPr>
          <w:rFonts w:ascii="Times New Roman" w:hAnsi="Times New Roman" w:cs="Times New Roman"/>
        </w:rPr>
        <w:t xml:space="preserve"> apskrities teritorijos bendrajame plane išskirtas kaip tinkamas intensyvios rekreacijos plėtrai, urbanizacijai, intensyvaus žemės ūkio plėtrai</w:t>
      </w:r>
      <w:r w:rsidR="00CD1E9F" w:rsidRPr="00570085">
        <w:rPr>
          <w:rFonts w:ascii="Times New Roman" w:hAnsi="Times New Roman" w:cs="Times New Roman"/>
        </w:rPr>
        <w:t>.</w:t>
      </w:r>
      <w:r w:rsidRPr="00570085">
        <w:rPr>
          <w:rFonts w:ascii="Times New Roman" w:hAnsi="Times New Roman" w:cs="Times New Roman"/>
        </w:rPr>
        <w:t xml:space="preserve"> </w:t>
      </w:r>
    </w:p>
    <w:p w14:paraId="5F8B3006" w14:textId="77777777" w:rsidR="00AF597B" w:rsidRPr="00570085" w:rsidRDefault="00AF597B" w:rsidP="00E87B68">
      <w:pPr>
        <w:spacing w:before="120" w:after="120" w:line="240" w:lineRule="auto"/>
        <w:ind w:firstLine="720"/>
        <w:jc w:val="both"/>
        <w:rPr>
          <w:rFonts w:ascii="Times New Roman" w:hAnsi="Times New Roman" w:cs="Times New Roman"/>
        </w:rPr>
      </w:pPr>
    </w:p>
    <w:p w14:paraId="79BE45D2" w14:textId="77777777" w:rsidR="00AF597B" w:rsidRPr="00570085" w:rsidRDefault="00AF597B" w:rsidP="00E87B68">
      <w:pPr>
        <w:spacing w:before="120" w:after="120" w:line="240" w:lineRule="auto"/>
        <w:ind w:firstLine="720"/>
        <w:jc w:val="both"/>
        <w:rPr>
          <w:rFonts w:ascii="Times New Roman" w:hAnsi="Times New Roman" w:cs="Times New Roman"/>
        </w:rPr>
      </w:pPr>
    </w:p>
    <w:p w14:paraId="13897BDC" w14:textId="77777777" w:rsidR="00AF597B" w:rsidRPr="00570085" w:rsidRDefault="00AF597B" w:rsidP="00E87B68">
      <w:pPr>
        <w:spacing w:before="120" w:after="120" w:line="240" w:lineRule="auto"/>
        <w:ind w:firstLine="720"/>
        <w:jc w:val="both"/>
        <w:rPr>
          <w:rFonts w:ascii="Times New Roman" w:hAnsi="Times New Roman" w:cs="Times New Roman"/>
        </w:rPr>
      </w:pPr>
    </w:p>
    <w:p w14:paraId="1C61500F" w14:textId="77777777" w:rsidR="00AF597B" w:rsidRPr="00570085" w:rsidRDefault="00AF597B" w:rsidP="00E87B68">
      <w:pPr>
        <w:spacing w:before="120" w:after="120" w:line="240" w:lineRule="auto"/>
        <w:ind w:firstLine="720"/>
        <w:jc w:val="both"/>
        <w:rPr>
          <w:rFonts w:ascii="Times New Roman" w:hAnsi="Times New Roman" w:cs="Times New Roman"/>
        </w:rPr>
      </w:pPr>
    </w:p>
    <w:p w14:paraId="5C491E92" w14:textId="77777777" w:rsidR="00AF597B" w:rsidRPr="00570085" w:rsidRDefault="00AF597B" w:rsidP="00E87B68">
      <w:pPr>
        <w:spacing w:before="120" w:after="120" w:line="240" w:lineRule="auto"/>
        <w:ind w:firstLine="720"/>
        <w:jc w:val="both"/>
        <w:rPr>
          <w:rFonts w:ascii="Times New Roman" w:hAnsi="Times New Roman" w:cs="Times New Roman"/>
        </w:rPr>
      </w:pPr>
    </w:p>
    <w:p w14:paraId="7C26C00B" w14:textId="77777777" w:rsidR="00AF597B" w:rsidRPr="00570085" w:rsidRDefault="00AF597B" w:rsidP="00E87B68">
      <w:pPr>
        <w:spacing w:before="120" w:after="120" w:line="240" w:lineRule="auto"/>
        <w:ind w:firstLine="720"/>
        <w:jc w:val="both"/>
        <w:rPr>
          <w:rFonts w:ascii="Times New Roman" w:hAnsi="Times New Roman" w:cs="Times New Roman"/>
        </w:rPr>
      </w:pPr>
    </w:p>
    <w:p w14:paraId="75A2739C" w14:textId="77777777" w:rsidR="00AF597B" w:rsidRPr="00570085" w:rsidRDefault="00AF597B" w:rsidP="00E87B68">
      <w:pPr>
        <w:spacing w:before="120" w:after="120" w:line="240" w:lineRule="auto"/>
        <w:ind w:firstLine="720"/>
        <w:jc w:val="both"/>
        <w:rPr>
          <w:rFonts w:ascii="Times New Roman" w:hAnsi="Times New Roman" w:cs="Times New Roman"/>
        </w:rPr>
      </w:pPr>
    </w:p>
    <w:p w14:paraId="743A0D32" w14:textId="77777777" w:rsidR="00AF597B" w:rsidRPr="00570085" w:rsidRDefault="00AF597B" w:rsidP="00E87B68">
      <w:pPr>
        <w:spacing w:before="120" w:after="120" w:line="240" w:lineRule="auto"/>
        <w:ind w:firstLine="720"/>
        <w:jc w:val="both"/>
        <w:rPr>
          <w:rFonts w:ascii="Times New Roman" w:hAnsi="Times New Roman" w:cs="Times New Roman"/>
        </w:rPr>
      </w:pPr>
    </w:p>
    <w:p w14:paraId="72193C29" w14:textId="77777777" w:rsidR="00AF597B" w:rsidRPr="00570085" w:rsidRDefault="00AF597B" w:rsidP="00E87B68">
      <w:pPr>
        <w:spacing w:before="120" w:after="120" w:line="240" w:lineRule="auto"/>
        <w:ind w:firstLine="720"/>
        <w:jc w:val="both"/>
        <w:rPr>
          <w:rFonts w:ascii="Times New Roman" w:hAnsi="Times New Roman" w:cs="Times New Roman"/>
        </w:rPr>
      </w:pPr>
    </w:p>
    <w:p w14:paraId="4D25DA9E" w14:textId="77777777" w:rsidR="00AF597B" w:rsidRPr="00570085" w:rsidRDefault="00AF597B" w:rsidP="00E87B68">
      <w:pPr>
        <w:spacing w:before="120" w:after="120" w:line="240" w:lineRule="auto"/>
        <w:ind w:firstLine="720"/>
        <w:jc w:val="both"/>
        <w:rPr>
          <w:rFonts w:ascii="Times New Roman" w:hAnsi="Times New Roman" w:cs="Times New Roman"/>
        </w:rPr>
      </w:pPr>
    </w:p>
    <w:p w14:paraId="4040C4A0" w14:textId="77777777" w:rsidR="00AF597B" w:rsidRPr="00570085" w:rsidRDefault="00AF597B" w:rsidP="00E87B68">
      <w:pPr>
        <w:spacing w:before="120" w:after="120" w:line="240" w:lineRule="auto"/>
        <w:ind w:firstLine="720"/>
        <w:jc w:val="both"/>
        <w:rPr>
          <w:rFonts w:ascii="Times New Roman" w:hAnsi="Times New Roman" w:cs="Times New Roman"/>
        </w:rPr>
      </w:pPr>
    </w:p>
    <w:p w14:paraId="0FC4172D" w14:textId="77777777" w:rsidR="00AF597B" w:rsidRPr="00570085" w:rsidRDefault="00AF597B" w:rsidP="00E87B68">
      <w:pPr>
        <w:spacing w:before="120" w:after="120" w:line="240" w:lineRule="auto"/>
        <w:ind w:firstLine="720"/>
        <w:jc w:val="both"/>
        <w:rPr>
          <w:rFonts w:ascii="Times New Roman" w:hAnsi="Times New Roman" w:cs="Times New Roman"/>
        </w:rPr>
      </w:pPr>
    </w:p>
    <w:p w14:paraId="70B9E626" w14:textId="77777777" w:rsidR="00AF597B" w:rsidRPr="00570085" w:rsidRDefault="00AF597B" w:rsidP="00E87B68">
      <w:pPr>
        <w:spacing w:before="120" w:after="120" w:line="240" w:lineRule="auto"/>
        <w:ind w:firstLine="720"/>
        <w:jc w:val="both"/>
        <w:rPr>
          <w:rFonts w:ascii="Times New Roman" w:hAnsi="Times New Roman" w:cs="Times New Roman"/>
        </w:rPr>
      </w:pPr>
    </w:p>
    <w:p w14:paraId="26BF209D" w14:textId="77777777" w:rsidR="00AF597B" w:rsidRPr="00570085" w:rsidRDefault="00AF597B" w:rsidP="00E87B68">
      <w:pPr>
        <w:spacing w:before="120" w:after="120" w:line="240" w:lineRule="auto"/>
        <w:ind w:firstLine="720"/>
        <w:jc w:val="both"/>
        <w:rPr>
          <w:rFonts w:ascii="Times New Roman" w:hAnsi="Times New Roman" w:cs="Times New Roman"/>
        </w:rPr>
      </w:pPr>
    </w:p>
    <w:p w14:paraId="0D52F497" w14:textId="77777777" w:rsidR="00AF597B" w:rsidRPr="00570085" w:rsidRDefault="00AF597B" w:rsidP="00E87B68">
      <w:pPr>
        <w:spacing w:before="120" w:after="120" w:line="240" w:lineRule="auto"/>
        <w:ind w:firstLine="720"/>
        <w:jc w:val="both"/>
        <w:rPr>
          <w:rFonts w:ascii="Times New Roman" w:hAnsi="Times New Roman" w:cs="Times New Roman"/>
        </w:rPr>
      </w:pPr>
    </w:p>
    <w:p w14:paraId="427DF842" w14:textId="77777777" w:rsidR="00AF597B" w:rsidRPr="00570085" w:rsidRDefault="00AF597B" w:rsidP="00E87B68">
      <w:pPr>
        <w:spacing w:before="120" w:after="120" w:line="240" w:lineRule="auto"/>
        <w:ind w:firstLine="720"/>
        <w:jc w:val="both"/>
        <w:rPr>
          <w:rFonts w:ascii="Times New Roman" w:hAnsi="Times New Roman" w:cs="Times New Roman"/>
        </w:rPr>
      </w:pPr>
    </w:p>
    <w:p w14:paraId="75A9C6AD" w14:textId="77777777" w:rsidR="00AF597B" w:rsidRPr="00570085" w:rsidRDefault="00AF597B" w:rsidP="00E87B68">
      <w:pPr>
        <w:spacing w:before="120" w:after="120" w:line="240" w:lineRule="auto"/>
        <w:ind w:firstLine="720"/>
        <w:jc w:val="both"/>
        <w:rPr>
          <w:rFonts w:ascii="Times New Roman" w:hAnsi="Times New Roman" w:cs="Times New Roman"/>
        </w:rPr>
      </w:pPr>
    </w:p>
    <w:p w14:paraId="0D37DEBA" w14:textId="77777777" w:rsidR="00AF597B" w:rsidRPr="00570085" w:rsidRDefault="00AF597B" w:rsidP="00E87B68">
      <w:pPr>
        <w:spacing w:before="120" w:after="120" w:line="240" w:lineRule="auto"/>
        <w:ind w:firstLine="720"/>
        <w:jc w:val="both"/>
        <w:rPr>
          <w:rFonts w:ascii="Times New Roman" w:hAnsi="Times New Roman" w:cs="Times New Roman"/>
        </w:rPr>
      </w:pPr>
    </w:p>
    <w:p w14:paraId="33682D0F" w14:textId="77777777" w:rsidR="00AF597B" w:rsidRPr="00570085" w:rsidRDefault="00AF597B" w:rsidP="00E87B68">
      <w:pPr>
        <w:spacing w:before="120" w:after="120" w:line="240" w:lineRule="auto"/>
        <w:ind w:firstLine="720"/>
        <w:jc w:val="both"/>
        <w:rPr>
          <w:rFonts w:ascii="Times New Roman" w:hAnsi="Times New Roman" w:cs="Times New Roman"/>
        </w:rPr>
      </w:pPr>
    </w:p>
    <w:p w14:paraId="3C13DD9F" w14:textId="77777777" w:rsidR="00EF5DFA" w:rsidRPr="00570085" w:rsidRDefault="00EF5DFA" w:rsidP="00E87B68">
      <w:pPr>
        <w:spacing w:before="120" w:after="120" w:line="240" w:lineRule="auto"/>
        <w:ind w:firstLine="720"/>
        <w:jc w:val="both"/>
        <w:rPr>
          <w:rFonts w:ascii="Times New Roman" w:hAnsi="Times New Roman" w:cs="Times New Roman"/>
        </w:rPr>
      </w:pPr>
    </w:p>
    <w:p w14:paraId="6129F0D4" w14:textId="77777777" w:rsidR="00EF5DFA" w:rsidRPr="00570085" w:rsidRDefault="00EF5DFA" w:rsidP="00E87B68">
      <w:pPr>
        <w:spacing w:before="120" w:after="120" w:line="240" w:lineRule="auto"/>
        <w:ind w:firstLine="720"/>
        <w:jc w:val="both"/>
        <w:rPr>
          <w:rFonts w:ascii="Times New Roman" w:hAnsi="Times New Roman" w:cs="Times New Roman"/>
        </w:rPr>
      </w:pPr>
    </w:p>
    <w:p w14:paraId="2108ED94" w14:textId="77777777" w:rsidR="00EF5DFA" w:rsidRPr="00570085" w:rsidRDefault="00EF5DFA" w:rsidP="00E87B68">
      <w:pPr>
        <w:spacing w:before="120" w:after="120" w:line="240" w:lineRule="auto"/>
        <w:ind w:firstLine="720"/>
        <w:jc w:val="both"/>
        <w:rPr>
          <w:rFonts w:ascii="Times New Roman" w:hAnsi="Times New Roman" w:cs="Times New Roman"/>
        </w:rPr>
      </w:pPr>
    </w:p>
    <w:p w14:paraId="3E9567B9" w14:textId="77777777" w:rsidR="00AF597B" w:rsidRPr="00570085" w:rsidRDefault="00AF597B" w:rsidP="00E87B68">
      <w:pPr>
        <w:spacing w:before="120" w:after="120" w:line="240" w:lineRule="auto"/>
        <w:ind w:firstLine="720"/>
        <w:jc w:val="both"/>
        <w:rPr>
          <w:rFonts w:ascii="Times New Roman" w:hAnsi="Times New Roman" w:cs="Times New Roman"/>
        </w:rPr>
      </w:pPr>
    </w:p>
    <w:p w14:paraId="04B904CB" w14:textId="4E4CE14D" w:rsidR="00AF597B" w:rsidRPr="00570085" w:rsidRDefault="00AF597B" w:rsidP="00E87B68">
      <w:pPr>
        <w:spacing w:before="120" w:after="120" w:line="240" w:lineRule="auto"/>
        <w:ind w:firstLine="720"/>
        <w:jc w:val="both"/>
        <w:rPr>
          <w:rFonts w:ascii="Times New Roman" w:hAnsi="Times New Roman" w:cs="Times New Roman"/>
        </w:rPr>
      </w:pPr>
    </w:p>
    <w:p w14:paraId="766C2681" w14:textId="77777777" w:rsidR="00F05098" w:rsidRPr="00570085" w:rsidRDefault="00F05098" w:rsidP="00E87B68">
      <w:pPr>
        <w:spacing w:before="120" w:after="120" w:line="240" w:lineRule="auto"/>
        <w:ind w:firstLine="720"/>
        <w:jc w:val="both"/>
        <w:rPr>
          <w:rFonts w:ascii="Times New Roman" w:hAnsi="Times New Roman" w:cs="Times New Roman"/>
        </w:rPr>
      </w:pPr>
    </w:p>
    <w:p w14:paraId="3B7614C4" w14:textId="71A56ADC" w:rsidR="00DB09D5" w:rsidRPr="00570085" w:rsidRDefault="004F383F" w:rsidP="00E87B68">
      <w:pPr>
        <w:pStyle w:val="Antrat2"/>
        <w:numPr>
          <w:ilvl w:val="0"/>
          <w:numId w:val="0"/>
        </w:numPr>
        <w:spacing w:after="120" w:line="240" w:lineRule="auto"/>
        <w:jc w:val="center"/>
        <w:rPr>
          <w:rFonts w:ascii="Times New Roman" w:hAnsi="Times New Roman" w:cs="Times New Roman"/>
          <w:i/>
          <w:sz w:val="24"/>
          <w:szCs w:val="24"/>
        </w:rPr>
      </w:pPr>
      <w:bookmarkStart w:id="55" w:name="_Toc14168121"/>
      <w:r w:rsidRPr="00570085">
        <w:rPr>
          <w:rFonts w:ascii="Times New Roman" w:hAnsi="Times New Roman" w:cs="Times New Roman"/>
          <w:sz w:val="24"/>
          <w:szCs w:val="24"/>
        </w:rPr>
        <w:lastRenderedPageBreak/>
        <w:t>1P.</w:t>
      </w:r>
      <w:r w:rsidR="00DB09D5" w:rsidRPr="00570085">
        <w:rPr>
          <w:rFonts w:ascii="Times New Roman" w:hAnsi="Times New Roman" w:cs="Times New Roman"/>
          <w:sz w:val="24"/>
          <w:szCs w:val="24"/>
        </w:rPr>
        <w:t>2. DEMOGRAFINĖ APLINKA</w:t>
      </w:r>
      <w:bookmarkEnd w:id="55"/>
    </w:p>
    <w:p w14:paraId="3C07867C" w14:textId="3CA01BD8" w:rsidR="00DB09D5" w:rsidRPr="00570085" w:rsidRDefault="004F383F" w:rsidP="00E87B68">
      <w:pPr>
        <w:pStyle w:val="Heading3"/>
        <w:numPr>
          <w:ilvl w:val="0"/>
          <w:numId w:val="0"/>
        </w:numPr>
        <w:spacing w:line="240" w:lineRule="auto"/>
        <w:jc w:val="center"/>
        <w:rPr>
          <w:rFonts w:ascii="Times New Roman" w:hAnsi="Times New Roman" w:cs="Times New Roman"/>
          <w:sz w:val="24"/>
          <w:szCs w:val="24"/>
        </w:rPr>
      </w:pPr>
      <w:bookmarkStart w:id="56" w:name="_Toc14168122"/>
      <w:r w:rsidRPr="00570085">
        <w:rPr>
          <w:rFonts w:ascii="Times New Roman" w:hAnsi="Times New Roman" w:cs="Times New Roman"/>
          <w:sz w:val="24"/>
          <w:szCs w:val="24"/>
        </w:rPr>
        <w:t>1P.</w:t>
      </w:r>
      <w:r w:rsidR="00DB09D5" w:rsidRPr="00570085">
        <w:rPr>
          <w:rFonts w:ascii="Times New Roman" w:hAnsi="Times New Roman" w:cs="Times New Roman"/>
          <w:sz w:val="24"/>
          <w:szCs w:val="24"/>
        </w:rPr>
        <w:t>2.1. Demografinė situacija</w:t>
      </w:r>
      <w:bookmarkEnd w:id="56"/>
    </w:p>
    <w:p w14:paraId="07BF1060" w14:textId="77777777" w:rsidR="00DB09D5" w:rsidRPr="00570085" w:rsidRDefault="00DB09D5"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
          <w:bCs/>
          <w:i/>
        </w:rPr>
        <w:t>Demografija</w:t>
      </w:r>
      <w:r w:rsidRPr="00570085">
        <w:rPr>
          <w:rFonts w:ascii="Times New Roman" w:hAnsi="Times New Roman" w:cs="Times New Roman"/>
        </w:rPr>
        <w:t xml:space="preserve"> – 1) </w:t>
      </w:r>
      <w:hyperlink r:id="rId366" w:tooltip="Mokslas" w:history="1">
        <w:r w:rsidRPr="00570085">
          <w:rPr>
            <w:rStyle w:val="Hipersaitas"/>
            <w:rFonts w:ascii="Times New Roman" w:hAnsi="Times New Roman" w:cs="Times New Roman"/>
            <w:color w:val="auto"/>
            <w:u w:val="none"/>
          </w:rPr>
          <w:t>mokslas</w:t>
        </w:r>
      </w:hyperlink>
      <w:r w:rsidRPr="00570085">
        <w:rPr>
          <w:rFonts w:ascii="Times New Roman" w:hAnsi="Times New Roman" w:cs="Times New Roman"/>
        </w:rPr>
        <w:t xml:space="preserve">, tiriantis </w:t>
      </w:r>
      <w:hyperlink r:id="rId367" w:tooltip="Gyventojai" w:history="1">
        <w:r w:rsidRPr="00570085">
          <w:rPr>
            <w:rStyle w:val="Hipersaitas"/>
            <w:rFonts w:ascii="Times New Roman" w:hAnsi="Times New Roman" w:cs="Times New Roman"/>
            <w:color w:val="auto"/>
            <w:u w:val="none"/>
          </w:rPr>
          <w:t>gyventojų</w:t>
        </w:r>
      </w:hyperlink>
      <w:r w:rsidRPr="00570085">
        <w:rPr>
          <w:rFonts w:ascii="Times New Roman" w:hAnsi="Times New Roman" w:cs="Times New Roman"/>
        </w:rPr>
        <w:t xml:space="preserve"> sudėtį, kiekybinius ir kokybinius jos kitimus, gyventojų judėjimą; 2) gyventojų statistikos duomenys</w:t>
      </w:r>
      <w:r w:rsidRPr="00570085">
        <w:rPr>
          <w:rStyle w:val="Puslapioinaosnuoroda"/>
          <w:rFonts w:ascii="Times New Roman" w:hAnsi="Times New Roman" w:cs="Times New Roman"/>
        </w:rPr>
        <w:footnoteReference w:id="29"/>
      </w:r>
      <w:r w:rsidRPr="00570085">
        <w:rPr>
          <w:rFonts w:ascii="Times New Roman" w:hAnsi="Times New Roman" w:cs="Times New Roman"/>
        </w:rPr>
        <w:t>.</w:t>
      </w:r>
    </w:p>
    <w:p w14:paraId="606C3402" w14:textId="0BBC52BE" w:rsidR="006220CB" w:rsidRPr="00570085" w:rsidRDefault="00BC537E"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Lietuvos statistikos departamento</w:t>
      </w:r>
      <w:r w:rsidR="006220CB" w:rsidRPr="00570085">
        <w:rPr>
          <w:rFonts w:ascii="Times New Roman" w:hAnsi="Times New Roman" w:cs="Times New Roman"/>
        </w:rPr>
        <w:t xml:space="preserve"> duomenimis, </w:t>
      </w:r>
      <w:r w:rsidR="0028411E" w:rsidRPr="00570085">
        <w:rPr>
          <w:rFonts w:ascii="Times New Roman" w:hAnsi="Times New Roman" w:cs="Times New Roman"/>
        </w:rPr>
        <w:t>201</w:t>
      </w:r>
      <w:r w:rsidR="000D19FB" w:rsidRPr="00570085">
        <w:rPr>
          <w:rFonts w:ascii="Times New Roman" w:hAnsi="Times New Roman" w:cs="Times New Roman"/>
        </w:rPr>
        <w:t>8</w:t>
      </w:r>
      <w:r w:rsidR="0028411E" w:rsidRPr="00570085">
        <w:rPr>
          <w:rFonts w:ascii="Times New Roman" w:hAnsi="Times New Roman" w:cs="Times New Roman"/>
        </w:rPr>
        <w:t xml:space="preserve"> m. p</w:t>
      </w:r>
      <w:r w:rsidRPr="00570085">
        <w:rPr>
          <w:rFonts w:ascii="Times New Roman" w:hAnsi="Times New Roman" w:cs="Times New Roman"/>
        </w:rPr>
        <w:t>radžioje</w:t>
      </w:r>
      <w:r w:rsidR="006220CB" w:rsidRPr="00570085">
        <w:rPr>
          <w:rFonts w:ascii="Times New Roman" w:hAnsi="Times New Roman" w:cs="Times New Roman"/>
        </w:rPr>
        <w:t xml:space="preserve"> </w:t>
      </w:r>
      <w:r w:rsidRPr="00570085">
        <w:rPr>
          <w:rFonts w:ascii="Times New Roman" w:hAnsi="Times New Roman" w:cs="Times New Roman"/>
        </w:rPr>
        <w:t>Pasvalio</w:t>
      </w:r>
      <w:r w:rsidR="006220CB" w:rsidRPr="00570085">
        <w:rPr>
          <w:rFonts w:ascii="Times New Roman" w:hAnsi="Times New Roman" w:cs="Times New Roman"/>
        </w:rPr>
        <w:t xml:space="preserve"> rajono savivaldybėje </w:t>
      </w:r>
      <w:r w:rsidR="005624CA" w:rsidRPr="00570085">
        <w:rPr>
          <w:rFonts w:ascii="Times New Roman" w:hAnsi="Times New Roman" w:cs="Times New Roman"/>
        </w:rPr>
        <w:t>nuolatinių gyventojų skaičius siekė</w:t>
      </w:r>
      <w:r w:rsidR="006220CB" w:rsidRPr="00570085">
        <w:rPr>
          <w:rFonts w:ascii="Times New Roman" w:hAnsi="Times New Roman" w:cs="Times New Roman"/>
        </w:rPr>
        <w:t xml:space="preserve"> 2</w:t>
      </w:r>
      <w:r w:rsidR="005624CA" w:rsidRPr="00570085">
        <w:rPr>
          <w:rFonts w:ascii="Times New Roman" w:hAnsi="Times New Roman" w:cs="Times New Roman"/>
        </w:rPr>
        <w:t>3</w:t>
      </w:r>
      <w:r w:rsidR="006220CB" w:rsidRPr="00570085">
        <w:rPr>
          <w:rFonts w:ascii="Times New Roman" w:hAnsi="Times New Roman" w:cs="Times New Roman"/>
        </w:rPr>
        <w:t xml:space="preserve"> </w:t>
      </w:r>
      <w:r w:rsidR="005624CA" w:rsidRPr="00570085">
        <w:rPr>
          <w:rFonts w:ascii="Times New Roman" w:hAnsi="Times New Roman" w:cs="Times New Roman"/>
        </w:rPr>
        <w:t>967</w:t>
      </w:r>
      <w:r w:rsidR="006220CB" w:rsidRPr="00570085">
        <w:rPr>
          <w:rFonts w:ascii="Times New Roman" w:hAnsi="Times New Roman" w:cs="Times New Roman"/>
        </w:rPr>
        <w:t xml:space="preserve"> </w:t>
      </w:r>
      <w:r w:rsidR="00242CB5" w:rsidRPr="00570085">
        <w:rPr>
          <w:rFonts w:ascii="Times New Roman" w:hAnsi="Times New Roman" w:cs="Times New Roman"/>
        </w:rPr>
        <w:t>asmen</w:t>
      </w:r>
      <w:r w:rsidR="005624CA" w:rsidRPr="00570085">
        <w:rPr>
          <w:rFonts w:ascii="Times New Roman" w:hAnsi="Times New Roman" w:cs="Times New Roman"/>
        </w:rPr>
        <w:t>is</w:t>
      </w:r>
      <w:r w:rsidR="008057A9" w:rsidRPr="00570085">
        <w:rPr>
          <w:rFonts w:ascii="Times New Roman" w:hAnsi="Times New Roman" w:cs="Times New Roman"/>
        </w:rPr>
        <w:t xml:space="preserve"> (11,</w:t>
      </w:r>
      <w:r w:rsidR="005E777E" w:rsidRPr="00570085">
        <w:rPr>
          <w:rFonts w:ascii="Times New Roman" w:hAnsi="Times New Roman" w:cs="Times New Roman"/>
        </w:rPr>
        <w:t>0 proc. Panevėžio apskrities ir 0,9 proc. šalies gyventojų)</w:t>
      </w:r>
      <w:r w:rsidR="006220CB" w:rsidRPr="00570085">
        <w:rPr>
          <w:rFonts w:ascii="Times New Roman" w:hAnsi="Times New Roman" w:cs="Times New Roman"/>
        </w:rPr>
        <w:t>. Lyginant 201</w:t>
      </w:r>
      <w:r w:rsidR="007C0411" w:rsidRPr="00570085">
        <w:rPr>
          <w:rFonts w:ascii="Times New Roman" w:hAnsi="Times New Roman" w:cs="Times New Roman"/>
        </w:rPr>
        <w:t>4</w:t>
      </w:r>
      <w:r w:rsidR="006220CB" w:rsidRPr="00570085">
        <w:rPr>
          <w:rFonts w:ascii="Times New Roman" w:hAnsi="Times New Roman" w:cs="Times New Roman"/>
        </w:rPr>
        <w:t xml:space="preserve"> m. ir 201</w:t>
      </w:r>
      <w:r w:rsidRPr="00570085">
        <w:rPr>
          <w:rFonts w:ascii="Times New Roman" w:hAnsi="Times New Roman" w:cs="Times New Roman"/>
        </w:rPr>
        <w:t>8</w:t>
      </w:r>
      <w:r w:rsidR="006220CB" w:rsidRPr="00570085">
        <w:rPr>
          <w:rFonts w:ascii="Times New Roman" w:hAnsi="Times New Roman" w:cs="Times New Roman"/>
        </w:rPr>
        <w:t xml:space="preserve"> m. </w:t>
      </w:r>
      <w:r w:rsidRPr="00570085">
        <w:rPr>
          <w:rFonts w:ascii="Times New Roman" w:hAnsi="Times New Roman" w:cs="Times New Roman"/>
        </w:rPr>
        <w:t>pradžios</w:t>
      </w:r>
      <w:r w:rsidR="006220CB" w:rsidRPr="00570085">
        <w:rPr>
          <w:rFonts w:ascii="Times New Roman" w:hAnsi="Times New Roman" w:cs="Times New Roman"/>
        </w:rPr>
        <w:t xml:space="preserve"> duomenis, </w:t>
      </w:r>
      <w:r w:rsidR="009D0A34" w:rsidRPr="00570085">
        <w:rPr>
          <w:rFonts w:ascii="Times New Roman" w:hAnsi="Times New Roman" w:cs="Times New Roman"/>
        </w:rPr>
        <w:t>Pasvalio</w:t>
      </w:r>
      <w:r w:rsidR="006220CB" w:rsidRPr="00570085">
        <w:rPr>
          <w:rFonts w:ascii="Times New Roman" w:hAnsi="Times New Roman" w:cs="Times New Roman"/>
        </w:rPr>
        <w:t xml:space="preserve"> rajono savivaldybės gyventojų skaičius sumažėjo </w:t>
      </w:r>
      <w:r w:rsidR="009D0A34" w:rsidRPr="00570085">
        <w:rPr>
          <w:rFonts w:ascii="Times New Roman" w:hAnsi="Times New Roman" w:cs="Times New Roman"/>
        </w:rPr>
        <w:t>10</w:t>
      </w:r>
      <w:r w:rsidR="006220CB" w:rsidRPr="00570085">
        <w:rPr>
          <w:rFonts w:ascii="Times New Roman" w:hAnsi="Times New Roman" w:cs="Times New Roman"/>
        </w:rPr>
        <w:t>,</w:t>
      </w:r>
      <w:r w:rsidR="009D0A34" w:rsidRPr="00570085">
        <w:rPr>
          <w:rFonts w:ascii="Times New Roman" w:hAnsi="Times New Roman" w:cs="Times New Roman"/>
        </w:rPr>
        <w:t>1</w:t>
      </w:r>
      <w:r w:rsidR="006220CB" w:rsidRPr="00570085">
        <w:rPr>
          <w:rFonts w:ascii="Times New Roman" w:hAnsi="Times New Roman" w:cs="Times New Roman"/>
        </w:rPr>
        <w:t xml:space="preserve"> proc. </w:t>
      </w:r>
      <w:r w:rsidR="0028411E" w:rsidRPr="00570085">
        <w:rPr>
          <w:rFonts w:ascii="Times New Roman" w:hAnsi="Times New Roman" w:cs="Times New Roman"/>
        </w:rPr>
        <w:t>S</w:t>
      </w:r>
      <w:r w:rsidR="006220CB" w:rsidRPr="00570085">
        <w:rPr>
          <w:rFonts w:ascii="Times New Roman" w:hAnsi="Times New Roman" w:cs="Times New Roman"/>
        </w:rPr>
        <w:t xml:space="preserve">avo ruožtu, šalyje gyventojų skaičiaus mažėjimas siekė </w:t>
      </w:r>
      <w:r w:rsidR="009D0A34" w:rsidRPr="00570085">
        <w:rPr>
          <w:rFonts w:ascii="Times New Roman" w:hAnsi="Times New Roman" w:cs="Times New Roman"/>
        </w:rPr>
        <w:t>4</w:t>
      </w:r>
      <w:r w:rsidR="006220CB" w:rsidRPr="00570085">
        <w:rPr>
          <w:rFonts w:ascii="Times New Roman" w:hAnsi="Times New Roman" w:cs="Times New Roman"/>
        </w:rPr>
        <w:t>,</w:t>
      </w:r>
      <w:r w:rsidR="009D0A34" w:rsidRPr="00570085">
        <w:rPr>
          <w:rFonts w:ascii="Times New Roman" w:hAnsi="Times New Roman" w:cs="Times New Roman"/>
        </w:rPr>
        <w:t>6</w:t>
      </w:r>
      <w:r w:rsidR="006220CB" w:rsidRPr="00570085">
        <w:rPr>
          <w:rFonts w:ascii="Times New Roman" w:hAnsi="Times New Roman" w:cs="Times New Roman"/>
        </w:rPr>
        <w:t xml:space="preserve"> proc., o </w:t>
      </w:r>
      <w:r w:rsidR="009D0A34" w:rsidRPr="00570085">
        <w:rPr>
          <w:rFonts w:ascii="Times New Roman" w:hAnsi="Times New Roman" w:cs="Times New Roman"/>
        </w:rPr>
        <w:t>Panevėžio</w:t>
      </w:r>
      <w:r w:rsidR="006220CB" w:rsidRPr="00570085">
        <w:rPr>
          <w:rFonts w:ascii="Times New Roman" w:hAnsi="Times New Roman" w:cs="Times New Roman"/>
        </w:rPr>
        <w:t xml:space="preserve"> apskrityje – </w:t>
      </w:r>
      <w:r w:rsidR="009D0A34" w:rsidRPr="00570085">
        <w:rPr>
          <w:rFonts w:ascii="Times New Roman" w:hAnsi="Times New Roman" w:cs="Times New Roman"/>
        </w:rPr>
        <w:t>8</w:t>
      </w:r>
      <w:r w:rsidR="006220CB" w:rsidRPr="00570085">
        <w:rPr>
          <w:rFonts w:ascii="Times New Roman" w:hAnsi="Times New Roman" w:cs="Times New Roman"/>
        </w:rPr>
        <w:t>,</w:t>
      </w:r>
      <w:r w:rsidR="009D0A34" w:rsidRPr="00570085">
        <w:rPr>
          <w:rFonts w:ascii="Times New Roman" w:hAnsi="Times New Roman" w:cs="Times New Roman"/>
        </w:rPr>
        <w:t>4</w:t>
      </w:r>
      <w:r w:rsidR="006220CB" w:rsidRPr="00570085">
        <w:rPr>
          <w:rFonts w:ascii="Times New Roman" w:hAnsi="Times New Roman" w:cs="Times New Roman"/>
        </w:rPr>
        <w:t xml:space="preserve"> proc.,</w:t>
      </w:r>
      <w:r w:rsidR="0028411E" w:rsidRPr="00570085">
        <w:rPr>
          <w:rFonts w:ascii="Times New Roman" w:hAnsi="Times New Roman" w:cs="Times New Roman"/>
        </w:rPr>
        <w:t xml:space="preserve"> </w:t>
      </w:r>
      <w:r w:rsidR="009D0A34" w:rsidRPr="00570085">
        <w:rPr>
          <w:rFonts w:ascii="Times New Roman" w:hAnsi="Times New Roman" w:cs="Times New Roman"/>
        </w:rPr>
        <w:t>Biržų</w:t>
      </w:r>
      <w:r w:rsidR="0028411E" w:rsidRPr="00570085">
        <w:rPr>
          <w:rFonts w:ascii="Times New Roman" w:hAnsi="Times New Roman" w:cs="Times New Roman"/>
        </w:rPr>
        <w:t xml:space="preserve"> r. sav. – </w:t>
      </w:r>
      <w:r w:rsidR="009D0A34" w:rsidRPr="00570085">
        <w:rPr>
          <w:rFonts w:ascii="Times New Roman" w:hAnsi="Times New Roman" w:cs="Times New Roman"/>
        </w:rPr>
        <w:t>10</w:t>
      </w:r>
      <w:r w:rsidR="0028411E" w:rsidRPr="00570085">
        <w:rPr>
          <w:rFonts w:ascii="Times New Roman" w:hAnsi="Times New Roman" w:cs="Times New Roman"/>
        </w:rPr>
        <w:t>,</w:t>
      </w:r>
      <w:r w:rsidR="009D0A34" w:rsidRPr="00570085">
        <w:rPr>
          <w:rFonts w:ascii="Times New Roman" w:hAnsi="Times New Roman" w:cs="Times New Roman"/>
        </w:rPr>
        <w:t>2</w:t>
      </w:r>
      <w:r w:rsidR="0028411E" w:rsidRPr="00570085">
        <w:rPr>
          <w:rFonts w:ascii="Times New Roman" w:hAnsi="Times New Roman" w:cs="Times New Roman"/>
        </w:rPr>
        <w:t xml:space="preserve"> proc., </w:t>
      </w:r>
      <w:r w:rsidR="009D0A34" w:rsidRPr="00570085">
        <w:rPr>
          <w:rFonts w:ascii="Times New Roman" w:hAnsi="Times New Roman" w:cs="Times New Roman"/>
        </w:rPr>
        <w:t>Kupiškio</w:t>
      </w:r>
      <w:r w:rsidR="0028411E" w:rsidRPr="00570085">
        <w:rPr>
          <w:rFonts w:ascii="Times New Roman" w:hAnsi="Times New Roman" w:cs="Times New Roman"/>
        </w:rPr>
        <w:t xml:space="preserve"> r. sav. – </w:t>
      </w:r>
      <w:r w:rsidR="009D0A34" w:rsidRPr="00570085">
        <w:rPr>
          <w:rFonts w:ascii="Times New Roman" w:hAnsi="Times New Roman" w:cs="Times New Roman"/>
        </w:rPr>
        <w:t>10</w:t>
      </w:r>
      <w:r w:rsidR="0028411E" w:rsidRPr="00570085">
        <w:rPr>
          <w:rFonts w:ascii="Times New Roman" w:hAnsi="Times New Roman" w:cs="Times New Roman"/>
        </w:rPr>
        <w:t>,</w:t>
      </w:r>
      <w:r w:rsidR="009D0A34" w:rsidRPr="00570085">
        <w:rPr>
          <w:rFonts w:ascii="Times New Roman" w:hAnsi="Times New Roman" w:cs="Times New Roman"/>
        </w:rPr>
        <w:t>3</w:t>
      </w:r>
      <w:r w:rsidR="0028411E" w:rsidRPr="00570085">
        <w:rPr>
          <w:rFonts w:ascii="Times New Roman" w:hAnsi="Times New Roman" w:cs="Times New Roman"/>
        </w:rPr>
        <w:t xml:space="preserve"> </w:t>
      </w:r>
      <w:r w:rsidR="00B521B5" w:rsidRPr="00570085">
        <w:rPr>
          <w:rFonts w:ascii="Times New Roman" w:hAnsi="Times New Roman" w:cs="Times New Roman"/>
        </w:rPr>
        <w:t>proc. Panevėžio</w:t>
      </w:r>
      <w:r w:rsidR="009D0A34" w:rsidRPr="00570085">
        <w:rPr>
          <w:rFonts w:ascii="Times New Roman" w:hAnsi="Times New Roman" w:cs="Times New Roman"/>
        </w:rPr>
        <w:t xml:space="preserve"> r. sav. </w:t>
      </w:r>
      <w:r w:rsidR="00C75AD5" w:rsidRPr="00570085">
        <w:rPr>
          <w:rFonts w:ascii="Times New Roman" w:hAnsi="Times New Roman" w:cs="Times New Roman"/>
        </w:rPr>
        <w:t>– 4,7 proc.</w:t>
      </w:r>
      <w:r w:rsidR="00F44BBE" w:rsidRPr="00570085">
        <w:rPr>
          <w:rFonts w:ascii="Times New Roman" w:hAnsi="Times New Roman" w:cs="Times New Roman"/>
        </w:rPr>
        <w:t>,</w:t>
      </w:r>
      <w:r w:rsidR="00C75AD5" w:rsidRPr="00570085">
        <w:rPr>
          <w:rFonts w:ascii="Times New Roman" w:hAnsi="Times New Roman" w:cs="Times New Roman"/>
        </w:rPr>
        <w:t xml:space="preserve"> Rokiškio r. sav. – 10,0 proc.</w:t>
      </w:r>
      <w:r w:rsidR="00F44BBE" w:rsidRPr="00570085">
        <w:rPr>
          <w:rFonts w:ascii="Times New Roman" w:hAnsi="Times New Roman" w:cs="Times New Roman"/>
        </w:rPr>
        <w:t xml:space="preserve"> ir Pakruojo r. sav. – 11,1 proc. </w:t>
      </w:r>
    </w:p>
    <w:p w14:paraId="32141B20" w14:textId="27497DD3" w:rsidR="006220CB" w:rsidRPr="00570085" w:rsidRDefault="006220CB" w:rsidP="00E87B68">
      <w:pPr>
        <w:pStyle w:val="Teksto"/>
        <w:spacing w:before="120" w:after="120" w:line="240" w:lineRule="auto"/>
        <w:ind w:firstLine="0"/>
        <w:jc w:val="center"/>
        <w:rPr>
          <w:rFonts w:ascii="Times New Roman" w:hAnsi="Times New Roman" w:cs="Times New Roman"/>
          <w:b/>
          <w:bCs/>
          <w:i/>
          <w:sz w:val="20"/>
          <w:szCs w:val="20"/>
        </w:rPr>
      </w:pPr>
      <w:r w:rsidRPr="00570085">
        <w:rPr>
          <w:rFonts w:ascii="Times New Roman" w:hAnsi="Times New Roman" w:cs="Times New Roman"/>
          <w:b/>
          <w:bCs/>
          <w:i/>
          <w:sz w:val="20"/>
          <w:szCs w:val="20"/>
        </w:rPr>
        <w:t>1P.2.1.1. lentelė. Gyventojų skaičius 201</w:t>
      </w:r>
      <w:r w:rsidR="007C0411" w:rsidRPr="00570085">
        <w:rPr>
          <w:rFonts w:ascii="Times New Roman" w:hAnsi="Times New Roman" w:cs="Times New Roman"/>
          <w:b/>
          <w:bCs/>
          <w:i/>
          <w:sz w:val="20"/>
          <w:szCs w:val="20"/>
        </w:rPr>
        <w:t>4</w:t>
      </w:r>
      <w:r w:rsidRPr="00570085">
        <w:rPr>
          <w:rFonts w:ascii="Times New Roman" w:hAnsi="Times New Roman" w:cs="Times New Roman"/>
          <w:b/>
          <w:bCs/>
          <w:i/>
          <w:sz w:val="20"/>
          <w:szCs w:val="20"/>
        </w:rPr>
        <w:t>–20</w:t>
      </w:r>
      <w:r w:rsidR="0028411E" w:rsidRPr="00570085">
        <w:rPr>
          <w:rFonts w:ascii="Times New Roman" w:hAnsi="Times New Roman" w:cs="Times New Roman"/>
          <w:b/>
          <w:bCs/>
          <w:i/>
          <w:sz w:val="20"/>
          <w:szCs w:val="20"/>
        </w:rPr>
        <w:t>1</w:t>
      </w:r>
      <w:r w:rsidR="00070BFE" w:rsidRPr="00570085">
        <w:rPr>
          <w:rFonts w:ascii="Times New Roman" w:hAnsi="Times New Roman" w:cs="Times New Roman"/>
          <w:b/>
          <w:bCs/>
          <w:i/>
          <w:sz w:val="20"/>
          <w:szCs w:val="20"/>
        </w:rPr>
        <w:t>8</w:t>
      </w:r>
      <w:r w:rsidRPr="00570085">
        <w:rPr>
          <w:rFonts w:ascii="Times New Roman" w:hAnsi="Times New Roman" w:cs="Times New Roman"/>
          <w:b/>
          <w:bCs/>
          <w:i/>
          <w:sz w:val="20"/>
          <w:szCs w:val="20"/>
        </w:rPr>
        <w:t xml:space="preserve"> m. (vertinant metų p</w:t>
      </w:r>
      <w:r w:rsidR="00070BFE" w:rsidRPr="00570085">
        <w:rPr>
          <w:rFonts w:ascii="Times New Roman" w:hAnsi="Times New Roman" w:cs="Times New Roman"/>
          <w:b/>
          <w:bCs/>
          <w:i/>
          <w:sz w:val="20"/>
          <w:szCs w:val="20"/>
        </w:rPr>
        <w:t>radžios</w:t>
      </w:r>
      <w:r w:rsidRPr="00570085">
        <w:rPr>
          <w:rFonts w:ascii="Times New Roman" w:hAnsi="Times New Roman" w:cs="Times New Roman"/>
          <w:b/>
          <w:bCs/>
          <w:i/>
          <w:sz w:val="20"/>
          <w:szCs w:val="20"/>
        </w:rPr>
        <w:t xml:space="preserve"> duomenis)</w:t>
      </w:r>
    </w:p>
    <w:tbl>
      <w:tblPr>
        <w:tblStyle w:val="LightList-Accent11"/>
        <w:tblW w:w="5000" w:type="pct"/>
        <w:tblLook w:val="04A0" w:firstRow="1" w:lastRow="0" w:firstColumn="1" w:lastColumn="0" w:noHBand="0" w:noVBand="1"/>
      </w:tblPr>
      <w:tblGrid>
        <w:gridCol w:w="1955"/>
        <w:gridCol w:w="1100"/>
        <w:gridCol w:w="1169"/>
        <w:gridCol w:w="1314"/>
        <w:gridCol w:w="1169"/>
        <w:gridCol w:w="1169"/>
        <w:gridCol w:w="1458"/>
      </w:tblGrid>
      <w:tr w:rsidR="009D0A34" w:rsidRPr="00570085" w14:paraId="187AD4CA" w14:textId="22829E36" w:rsidTr="00CC1BB1">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47" w:type="pct"/>
          </w:tcPr>
          <w:p w14:paraId="486171C4" w14:textId="39118391" w:rsidR="009D0A34" w:rsidRPr="00570085" w:rsidRDefault="009D0A34" w:rsidP="00E87B68">
            <w:pPr>
              <w:suppressAutoHyphens/>
              <w:jc w:val="center"/>
              <w:rPr>
                <w:rFonts w:ascii="Times New Roman" w:eastAsia="MS Mincho" w:hAnsi="Times New Roman" w:cs="Times New Roman"/>
                <w:bCs w:val="0"/>
                <w:color w:val="FFFFFF"/>
                <w:sz w:val="20"/>
                <w:szCs w:val="20"/>
              </w:rPr>
            </w:pPr>
            <w:r w:rsidRPr="00570085">
              <w:rPr>
                <w:rFonts w:ascii="Times New Roman" w:eastAsia="MS Mincho" w:hAnsi="Times New Roman" w:cs="Times New Roman"/>
                <w:bCs w:val="0"/>
                <w:color w:val="FFFFFF"/>
                <w:sz w:val="20"/>
                <w:szCs w:val="20"/>
              </w:rPr>
              <w:t>Administracinė teritorija / Metai</w:t>
            </w:r>
          </w:p>
        </w:tc>
        <w:tc>
          <w:tcPr>
            <w:tcW w:w="589" w:type="pct"/>
          </w:tcPr>
          <w:p w14:paraId="5D564F8E" w14:textId="0072A092" w:rsidR="009D0A34" w:rsidRPr="00570085" w:rsidRDefault="009D0A3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bCs w:val="0"/>
                <w:color w:val="FFFFFF"/>
                <w:sz w:val="20"/>
                <w:szCs w:val="20"/>
              </w:rPr>
            </w:pPr>
            <w:r w:rsidRPr="00570085">
              <w:rPr>
                <w:rFonts w:ascii="Times New Roman" w:eastAsia="MS Mincho" w:hAnsi="Times New Roman" w:cs="Times New Roman"/>
                <w:bCs w:val="0"/>
                <w:color w:val="FFFFFF"/>
                <w:sz w:val="20"/>
                <w:szCs w:val="20"/>
              </w:rPr>
              <w:t>2014 m.</w:t>
            </w:r>
          </w:p>
        </w:tc>
        <w:tc>
          <w:tcPr>
            <w:tcW w:w="626" w:type="pct"/>
          </w:tcPr>
          <w:p w14:paraId="5336F53E" w14:textId="5E11BB35" w:rsidR="009D0A34" w:rsidRPr="00570085" w:rsidRDefault="009D0A3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bCs w:val="0"/>
                <w:color w:val="FFFFFF"/>
                <w:sz w:val="20"/>
                <w:szCs w:val="20"/>
              </w:rPr>
            </w:pPr>
            <w:r w:rsidRPr="00570085">
              <w:rPr>
                <w:rFonts w:ascii="Times New Roman" w:hAnsi="Times New Roman" w:cs="Times New Roman"/>
                <w:bCs w:val="0"/>
                <w:color w:val="FFFFFF"/>
                <w:sz w:val="20"/>
                <w:szCs w:val="20"/>
              </w:rPr>
              <w:t>2015 m.</w:t>
            </w:r>
          </w:p>
        </w:tc>
        <w:tc>
          <w:tcPr>
            <w:tcW w:w="704" w:type="pct"/>
          </w:tcPr>
          <w:p w14:paraId="7E6B329F" w14:textId="52E6BC71" w:rsidR="009D0A34" w:rsidRPr="00570085" w:rsidRDefault="009D0A3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bCs w:val="0"/>
                <w:color w:val="FFFFFF"/>
                <w:sz w:val="20"/>
                <w:szCs w:val="20"/>
              </w:rPr>
            </w:pPr>
            <w:r w:rsidRPr="00570085">
              <w:rPr>
                <w:rFonts w:ascii="Times New Roman" w:hAnsi="Times New Roman" w:cs="Times New Roman"/>
                <w:bCs w:val="0"/>
                <w:color w:val="FFFFFF"/>
                <w:sz w:val="20"/>
                <w:szCs w:val="20"/>
              </w:rPr>
              <w:t>2016 m.</w:t>
            </w:r>
          </w:p>
        </w:tc>
        <w:tc>
          <w:tcPr>
            <w:tcW w:w="626" w:type="pct"/>
          </w:tcPr>
          <w:p w14:paraId="7181FB90" w14:textId="4691F4CE" w:rsidR="009D0A34" w:rsidRPr="00570085" w:rsidRDefault="009D0A3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bCs w:val="0"/>
                <w:color w:val="FFFFFF"/>
                <w:sz w:val="20"/>
                <w:szCs w:val="20"/>
              </w:rPr>
            </w:pPr>
            <w:r w:rsidRPr="00570085">
              <w:rPr>
                <w:rFonts w:ascii="Times New Roman" w:hAnsi="Times New Roman" w:cs="Times New Roman"/>
                <w:bCs w:val="0"/>
                <w:color w:val="FFFFFF"/>
                <w:sz w:val="20"/>
                <w:szCs w:val="20"/>
              </w:rPr>
              <w:t>2017 m.</w:t>
            </w:r>
          </w:p>
        </w:tc>
        <w:tc>
          <w:tcPr>
            <w:tcW w:w="626" w:type="pct"/>
          </w:tcPr>
          <w:p w14:paraId="229CC29E" w14:textId="3C3FADD4" w:rsidR="009D0A34" w:rsidRPr="00570085" w:rsidRDefault="009D0A3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bCs w:val="0"/>
                <w:color w:val="FFFFFF"/>
                <w:sz w:val="20"/>
                <w:szCs w:val="20"/>
              </w:rPr>
            </w:pPr>
            <w:r w:rsidRPr="00570085">
              <w:rPr>
                <w:rFonts w:ascii="Times New Roman" w:hAnsi="Times New Roman" w:cs="Times New Roman"/>
                <w:bCs w:val="0"/>
                <w:color w:val="FFFFFF"/>
                <w:sz w:val="20"/>
                <w:szCs w:val="20"/>
              </w:rPr>
              <w:t>2018</w:t>
            </w:r>
            <w:r w:rsidR="002728F6" w:rsidRPr="00570085">
              <w:rPr>
                <w:rFonts w:ascii="Times New Roman" w:hAnsi="Times New Roman" w:cs="Times New Roman"/>
                <w:bCs w:val="0"/>
                <w:color w:val="FFFFFF"/>
                <w:sz w:val="20"/>
                <w:szCs w:val="20"/>
              </w:rPr>
              <w:t xml:space="preserve"> m.</w:t>
            </w:r>
          </w:p>
        </w:tc>
        <w:tc>
          <w:tcPr>
            <w:tcW w:w="781" w:type="pct"/>
          </w:tcPr>
          <w:p w14:paraId="72E2F240" w14:textId="64996C11" w:rsidR="009D0A34" w:rsidRPr="00570085" w:rsidRDefault="003034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bCs w:val="0"/>
                <w:i/>
                <w:color w:val="FFFFFF"/>
                <w:sz w:val="20"/>
                <w:szCs w:val="20"/>
              </w:rPr>
            </w:pPr>
            <w:r w:rsidRPr="00570085">
              <w:rPr>
                <w:rFonts w:ascii="Times New Roman" w:hAnsi="Times New Roman" w:cs="Times New Roman"/>
                <w:i/>
                <w:color w:val="FFFFFF"/>
                <w:sz w:val="20"/>
                <w:szCs w:val="20"/>
                <w:lang w:eastAsia="ar-SA"/>
              </w:rPr>
              <w:t>Pokytis proc., lyginant 2014 m. ir 2018 m.</w:t>
            </w:r>
          </w:p>
        </w:tc>
      </w:tr>
      <w:tr w:rsidR="009D0A34" w:rsidRPr="00570085" w14:paraId="2EF429D0" w14:textId="733E9D01" w:rsidTr="00CC1BB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47" w:type="pct"/>
          </w:tcPr>
          <w:p w14:paraId="3B4200FB" w14:textId="03C5490C" w:rsidR="009D0A34" w:rsidRPr="00570085" w:rsidRDefault="009D0A34" w:rsidP="00E87B68">
            <w:pPr>
              <w:suppressAutoHyphens/>
              <w:rPr>
                <w:rFonts w:ascii="Times New Roman" w:eastAsia="MS Mincho" w:hAnsi="Times New Roman" w:cs="Times New Roman"/>
                <w:b w:val="0"/>
                <w:bCs w:val="0"/>
                <w:sz w:val="20"/>
                <w:szCs w:val="20"/>
              </w:rPr>
            </w:pPr>
            <w:r w:rsidRPr="00570085">
              <w:rPr>
                <w:rFonts w:ascii="Times New Roman" w:eastAsia="MS Mincho" w:hAnsi="Times New Roman" w:cs="Times New Roman"/>
                <w:b w:val="0"/>
                <w:bCs w:val="0"/>
                <w:sz w:val="20"/>
                <w:szCs w:val="20"/>
              </w:rPr>
              <w:t>Lietuvos Respublika</w:t>
            </w:r>
          </w:p>
        </w:tc>
        <w:tc>
          <w:tcPr>
            <w:tcW w:w="589" w:type="pct"/>
          </w:tcPr>
          <w:p w14:paraId="6E2C6E7A" w14:textId="24406437" w:rsidR="009D0A34" w:rsidRPr="00570085" w:rsidRDefault="009D0A34"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2 943 472</w:t>
            </w:r>
          </w:p>
        </w:tc>
        <w:tc>
          <w:tcPr>
            <w:tcW w:w="626" w:type="pct"/>
          </w:tcPr>
          <w:p w14:paraId="39974198" w14:textId="5EA37E7A" w:rsidR="009D0A34" w:rsidRPr="00570085" w:rsidRDefault="009D0A34"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2 921 262</w:t>
            </w:r>
          </w:p>
        </w:tc>
        <w:tc>
          <w:tcPr>
            <w:tcW w:w="704" w:type="pct"/>
          </w:tcPr>
          <w:p w14:paraId="7ABC470C" w14:textId="1B700070" w:rsidR="009D0A34" w:rsidRPr="00570085" w:rsidRDefault="009D0A34"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2 888 558</w:t>
            </w:r>
          </w:p>
        </w:tc>
        <w:tc>
          <w:tcPr>
            <w:tcW w:w="626" w:type="pct"/>
          </w:tcPr>
          <w:p w14:paraId="23FE879B" w14:textId="37BE59C9" w:rsidR="009D0A34" w:rsidRPr="00570085" w:rsidRDefault="009D0A34"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2 847 904</w:t>
            </w:r>
          </w:p>
        </w:tc>
        <w:tc>
          <w:tcPr>
            <w:tcW w:w="626" w:type="pct"/>
          </w:tcPr>
          <w:p w14:paraId="76A4FCAD" w14:textId="0B19813F" w:rsidR="009D0A34" w:rsidRPr="00570085" w:rsidRDefault="009D0A34"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2 808 901</w:t>
            </w:r>
          </w:p>
        </w:tc>
        <w:tc>
          <w:tcPr>
            <w:tcW w:w="781" w:type="pct"/>
          </w:tcPr>
          <w:p w14:paraId="327E81F8" w14:textId="31257C9F" w:rsidR="009D0A34" w:rsidRPr="00570085" w:rsidRDefault="009D0A34"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-4,6</w:t>
            </w:r>
          </w:p>
        </w:tc>
      </w:tr>
      <w:tr w:rsidR="009D0A34" w:rsidRPr="00570085" w14:paraId="199F97DF" w14:textId="3C0CDA82" w:rsidTr="00CC1BB1">
        <w:trPr>
          <w:trHeight w:val="274"/>
        </w:trPr>
        <w:tc>
          <w:tcPr>
            <w:cnfStyle w:val="001000000000" w:firstRow="0" w:lastRow="0" w:firstColumn="1" w:lastColumn="0" w:oddVBand="0" w:evenVBand="0" w:oddHBand="0" w:evenHBand="0" w:firstRowFirstColumn="0" w:firstRowLastColumn="0" w:lastRowFirstColumn="0" w:lastRowLastColumn="0"/>
            <w:tcW w:w="1047" w:type="pct"/>
          </w:tcPr>
          <w:p w14:paraId="67F4DCC3" w14:textId="14F20572" w:rsidR="009D0A34" w:rsidRPr="00570085" w:rsidRDefault="009D0A34" w:rsidP="00E87B68">
            <w:pPr>
              <w:suppressAutoHyphens/>
              <w:rPr>
                <w:rFonts w:ascii="Times New Roman" w:eastAsia="MS Mincho" w:hAnsi="Times New Roman" w:cs="Times New Roman"/>
                <w:b w:val="0"/>
                <w:bCs w:val="0"/>
                <w:sz w:val="20"/>
                <w:szCs w:val="20"/>
              </w:rPr>
            </w:pPr>
            <w:r w:rsidRPr="00570085">
              <w:rPr>
                <w:rFonts w:ascii="Times New Roman" w:eastAsia="MS Mincho" w:hAnsi="Times New Roman" w:cs="Times New Roman"/>
                <w:b w:val="0"/>
                <w:bCs w:val="0"/>
                <w:sz w:val="20"/>
                <w:szCs w:val="20"/>
              </w:rPr>
              <w:t>Panevėžio apskritis</w:t>
            </w:r>
          </w:p>
        </w:tc>
        <w:tc>
          <w:tcPr>
            <w:tcW w:w="589" w:type="pct"/>
          </w:tcPr>
          <w:p w14:paraId="37C61AA1" w14:textId="55515677" w:rsidR="009D0A34" w:rsidRPr="00570085" w:rsidRDefault="009D0A34"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238 748</w:t>
            </w:r>
          </w:p>
        </w:tc>
        <w:tc>
          <w:tcPr>
            <w:tcW w:w="626" w:type="pct"/>
          </w:tcPr>
          <w:p w14:paraId="45F85AA5" w14:textId="271090FE" w:rsidR="009D0A34" w:rsidRPr="00570085" w:rsidRDefault="009D0A34"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235 394</w:t>
            </w:r>
          </w:p>
        </w:tc>
        <w:tc>
          <w:tcPr>
            <w:tcW w:w="704" w:type="pct"/>
          </w:tcPr>
          <w:p w14:paraId="63BA42B5" w14:textId="32CD7A97" w:rsidR="009D0A34" w:rsidRPr="00570085" w:rsidRDefault="009D0A34"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231 001</w:t>
            </w:r>
          </w:p>
        </w:tc>
        <w:tc>
          <w:tcPr>
            <w:tcW w:w="626" w:type="pct"/>
          </w:tcPr>
          <w:p w14:paraId="7B9E00A1" w14:textId="6F2F5641" w:rsidR="009D0A34" w:rsidRPr="00570085" w:rsidRDefault="009D0A34"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225 033</w:t>
            </w:r>
          </w:p>
        </w:tc>
        <w:tc>
          <w:tcPr>
            <w:tcW w:w="626" w:type="pct"/>
          </w:tcPr>
          <w:p w14:paraId="778B0963" w14:textId="6C801285" w:rsidR="009D0A34" w:rsidRPr="00570085" w:rsidRDefault="009D0A34"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218 726</w:t>
            </w:r>
          </w:p>
        </w:tc>
        <w:tc>
          <w:tcPr>
            <w:tcW w:w="781" w:type="pct"/>
          </w:tcPr>
          <w:p w14:paraId="2BF40032" w14:textId="1A650961" w:rsidR="009D0A34" w:rsidRPr="00570085" w:rsidRDefault="009D0A34"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-8,4</w:t>
            </w:r>
          </w:p>
        </w:tc>
      </w:tr>
      <w:tr w:rsidR="009D0A34" w:rsidRPr="00570085" w14:paraId="1AA05AA2" w14:textId="0BF6C308" w:rsidTr="00CC1BB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47" w:type="pct"/>
          </w:tcPr>
          <w:p w14:paraId="1A91FC56" w14:textId="44F46375" w:rsidR="009D0A34" w:rsidRPr="00570085" w:rsidRDefault="009D0A34"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Biržų r. sav.</w:t>
            </w:r>
          </w:p>
        </w:tc>
        <w:tc>
          <w:tcPr>
            <w:tcW w:w="589" w:type="pct"/>
          </w:tcPr>
          <w:p w14:paraId="6D8A3D2A" w14:textId="2C6EEDD2" w:rsidR="009D0A34" w:rsidRPr="00570085" w:rsidRDefault="009D0A34"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26 473</w:t>
            </w:r>
          </w:p>
        </w:tc>
        <w:tc>
          <w:tcPr>
            <w:tcW w:w="626" w:type="pct"/>
          </w:tcPr>
          <w:p w14:paraId="6B5970DC" w14:textId="656321B2" w:rsidR="009D0A34" w:rsidRPr="00570085" w:rsidRDefault="009D0A34"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25 937</w:t>
            </w:r>
          </w:p>
        </w:tc>
        <w:tc>
          <w:tcPr>
            <w:tcW w:w="704" w:type="pct"/>
          </w:tcPr>
          <w:p w14:paraId="614BAAD2" w14:textId="0FE4CBA6" w:rsidR="009D0A34" w:rsidRPr="00570085" w:rsidRDefault="009D0A34"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25 418</w:t>
            </w:r>
          </w:p>
        </w:tc>
        <w:tc>
          <w:tcPr>
            <w:tcW w:w="626" w:type="pct"/>
          </w:tcPr>
          <w:p w14:paraId="2EE520B8" w14:textId="2FABDC4E" w:rsidR="009D0A34" w:rsidRPr="00570085" w:rsidRDefault="009D0A34"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24 645</w:t>
            </w:r>
          </w:p>
        </w:tc>
        <w:tc>
          <w:tcPr>
            <w:tcW w:w="626" w:type="pct"/>
          </w:tcPr>
          <w:p w14:paraId="2724F1EF" w14:textId="085360D8" w:rsidR="009D0A34" w:rsidRPr="00570085" w:rsidRDefault="009D0A34"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sz w:val="20"/>
                <w:szCs w:val="20"/>
              </w:rPr>
              <w:t>23 778</w:t>
            </w:r>
          </w:p>
        </w:tc>
        <w:tc>
          <w:tcPr>
            <w:tcW w:w="781" w:type="pct"/>
          </w:tcPr>
          <w:p w14:paraId="4F62356A" w14:textId="548F5963" w:rsidR="009D0A34" w:rsidRPr="00570085" w:rsidRDefault="009D0A34"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-10,2</w:t>
            </w:r>
          </w:p>
        </w:tc>
      </w:tr>
      <w:tr w:rsidR="009D0A34" w:rsidRPr="00570085" w14:paraId="1224FB49" w14:textId="77777777" w:rsidTr="00CC1BB1">
        <w:trPr>
          <w:trHeight w:val="242"/>
        </w:trPr>
        <w:tc>
          <w:tcPr>
            <w:cnfStyle w:val="001000000000" w:firstRow="0" w:lastRow="0" w:firstColumn="1" w:lastColumn="0" w:oddVBand="0" w:evenVBand="0" w:oddHBand="0" w:evenHBand="0" w:firstRowFirstColumn="0" w:firstRowLastColumn="0" w:lastRowFirstColumn="0" w:lastRowLastColumn="0"/>
            <w:tcW w:w="1047" w:type="pct"/>
          </w:tcPr>
          <w:p w14:paraId="439C6991" w14:textId="62C2B801" w:rsidR="009D0A34" w:rsidRPr="00570085" w:rsidRDefault="009D0A34"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Kupiškio r. sav.</w:t>
            </w:r>
          </w:p>
        </w:tc>
        <w:tc>
          <w:tcPr>
            <w:tcW w:w="589" w:type="pct"/>
          </w:tcPr>
          <w:p w14:paraId="628AC7D3" w14:textId="36A65BEB" w:rsidR="009D0A34" w:rsidRPr="00570085" w:rsidRDefault="009D0A34"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19 058</w:t>
            </w:r>
          </w:p>
        </w:tc>
        <w:tc>
          <w:tcPr>
            <w:tcW w:w="626" w:type="pct"/>
          </w:tcPr>
          <w:p w14:paraId="0120D5EE" w14:textId="7B6ED15F" w:rsidR="009D0A34" w:rsidRPr="00570085" w:rsidRDefault="009D0A34"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18 678</w:t>
            </w:r>
          </w:p>
        </w:tc>
        <w:tc>
          <w:tcPr>
            <w:tcW w:w="704" w:type="pct"/>
          </w:tcPr>
          <w:p w14:paraId="63BBAAA1" w14:textId="57655C25" w:rsidR="009D0A34" w:rsidRPr="00570085" w:rsidRDefault="009D0A34"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18 225</w:t>
            </w:r>
          </w:p>
        </w:tc>
        <w:tc>
          <w:tcPr>
            <w:tcW w:w="626" w:type="pct"/>
          </w:tcPr>
          <w:p w14:paraId="318DD1E9" w14:textId="35F5BEF7" w:rsidR="009D0A34" w:rsidRPr="00570085" w:rsidRDefault="009D0A34"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17 670</w:t>
            </w:r>
          </w:p>
        </w:tc>
        <w:tc>
          <w:tcPr>
            <w:tcW w:w="626" w:type="pct"/>
          </w:tcPr>
          <w:p w14:paraId="28BA9A68" w14:textId="01B700EF" w:rsidR="009D0A34" w:rsidRPr="00570085" w:rsidRDefault="009D0A34"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17 097</w:t>
            </w:r>
          </w:p>
        </w:tc>
        <w:tc>
          <w:tcPr>
            <w:tcW w:w="781" w:type="pct"/>
          </w:tcPr>
          <w:p w14:paraId="19C25B8E" w14:textId="09E5EBAF" w:rsidR="009D0A34" w:rsidRPr="00570085" w:rsidRDefault="009D0A34"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-10,3</w:t>
            </w:r>
          </w:p>
        </w:tc>
      </w:tr>
      <w:tr w:rsidR="00F22968" w:rsidRPr="00570085" w14:paraId="4BF86691" w14:textId="77777777" w:rsidTr="00CC1BB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47" w:type="pct"/>
          </w:tcPr>
          <w:p w14:paraId="2FC8D59E" w14:textId="6245975A" w:rsidR="00F22968" w:rsidRPr="00570085" w:rsidRDefault="00F22968"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Panevėžio r. sav.</w:t>
            </w:r>
          </w:p>
        </w:tc>
        <w:tc>
          <w:tcPr>
            <w:tcW w:w="589" w:type="pct"/>
          </w:tcPr>
          <w:p w14:paraId="46B7EDC8" w14:textId="11D9A0D0" w:rsidR="00F22968" w:rsidRPr="00570085" w:rsidRDefault="00F22968"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37 488</w:t>
            </w:r>
          </w:p>
        </w:tc>
        <w:tc>
          <w:tcPr>
            <w:tcW w:w="626" w:type="pct"/>
          </w:tcPr>
          <w:p w14:paraId="1929F444" w14:textId="0A876649" w:rsidR="00F22968" w:rsidRPr="00570085" w:rsidRDefault="00F22968"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37 173</w:t>
            </w:r>
          </w:p>
        </w:tc>
        <w:tc>
          <w:tcPr>
            <w:tcW w:w="704" w:type="pct"/>
          </w:tcPr>
          <w:p w14:paraId="798C89AD" w14:textId="49227A9C" w:rsidR="00F22968" w:rsidRPr="00570085" w:rsidRDefault="00F22968"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36 705</w:t>
            </w:r>
          </w:p>
        </w:tc>
        <w:tc>
          <w:tcPr>
            <w:tcW w:w="626" w:type="pct"/>
          </w:tcPr>
          <w:p w14:paraId="1F8A9BCC" w14:textId="404B1544" w:rsidR="00F22968" w:rsidRPr="00570085" w:rsidRDefault="00F22968"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36 417</w:t>
            </w:r>
          </w:p>
        </w:tc>
        <w:tc>
          <w:tcPr>
            <w:tcW w:w="626" w:type="pct"/>
          </w:tcPr>
          <w:p w14:paraId="2387B4F5" w14:textId="74B84AE9" w:rsidR="00F22968" w:rsidRPr="00570085" w:rsidRDefault="00F22968"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35 734</w:t>
            </w:r>
          </w:p>
        </w:tc>
        <w:tc>
          <w:tcPr>
            <w:tcW w:w="781" w:type="pct"/>
          </w:tcPr>
          <w:p w14:paraId="2835D84C" w14:textId="4920C9AE" w:rsidR="00F22968" w:rsidRPr="00570085" w:rsidRDefault="00F22968"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-4,7</w:t>
            </w:r>
          </w:p>
        </w:tc>
      </w:tr>
      <w:tr w:rsidR="00F22968" w:rsidRPr="00570085" w14:paraId="78FB9A90" w14:textId="77777777" w:rsidTr="00CC1BB1">
        <w:trPr>
          <w:trHeight w:val="242"/>
        </w:trPr>
        <w:tc>
          <w:tcPr>
            <w:cnfStyle w:val="001000000000" w:firstRow="0" w:lastRow="0" w:firstColumn="1" w:lastColumn="0" w:oddVBand="0" w:evenVBand="0" w:oddHBand="0" w:evenHBand="0" w:firstRowFirstColumn="0" w:firstRowLastColumn="0" w:lastRowFirstColumn="0" w:lastRowLastColumn="0"/>
            <w:tcW w:w="1047" w:type="pct"/>
          </w:tcPr>
          <w:p w14:paraId="13839375" w14:textId="52BB1015" w:rsidR="00F22968" w:rsidRPr="00570085" w:rsidRDefault="00F22968" w:rsidP="00E87B68">
            <w:pPr>
              <w:suppressAutoHyphens/>
              <w:rPr>
                <w:rFonts w:ascii="Times New Roman" w:eastAsia="MS Mincho" w:hAnsi="Times New Roman" w:cs="Times New Roman"/>
                <w:bCs w:val="0"/>
                <w:sz w:val="20"/>
                <w:szCs w:val="20"/>
              </w:rPr>
            </w:pPr>
            <w:r w:rsidRPr="00570085">
              <w:rPr>
                <w:rFonts w:ascii="Times New Roman" w:eastAsia="MS Mincho" w:hAnsi="Times New Roman" w:cs="Times New Roman"/>
                <w:bCs w:val="0"/>
                <w:sz w:val="20"/>
                <w:szCs w:val="20"/>
              </w:rPr>
              <w:t>Pasvalio r. sav.</w:t>
            </w:r>
          </w:p>
        </w:tc>
        <w:tc>
          <w:tcPr>
            <w:tcW w:w="589" w:type="pct"/>
          </w:tcPr>
          <w:p w14:paraId="39BCAD9F" w14:textId="6D64E6B2" w:rsidR="00F22968" w:rsidRPr="00570085" w:rsidRDefault="00F22968"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sz w:val="20"/>
                <w:szCs w:val="20"/>
              </w:rPr>
              <w:t>26 653</w:t>
            </w:r>
          </w:p>
        </w:tc>
        <w:tc>
          <w:tcPr>
            <w:tcW w:w="626" w:type="pct"/>
          </w:tcPr>
          <w:p w14:paraId="165D767E" w14:textId="52F32F2D" w:rsidR="00F22968" w:rsidRPr="00570085" w:rsidRDefault="00F22968"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sz w:val="20"/>
                <w:szCs w:val="20"/>
              </w:rPr>
              <w:t>26 213</w:t>
            </w:r>
          </w:p>
        </w:tc>
        <w:tc>
          <w:tcPr>
            <w:tcW w:w="704" w:type="pct"/>
          </w:tcPr>
          <w:p w14:paraId="1A978F6D" w14:textId="5665BC92" w:rsidR="00F22968" w:rsidRPr="00570085" w:rsidRDefault="00F22968"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sz w:val="20"/>
                <w:szCs w:val="20"/>
              </w:rPr>
              <w:t>25 601</w:t>
            </w:r>
          </w:p>
        </w:tc>
        <w:tc>
          <w:tcPr>
            <w:tcW w:w="626" w:type="pct"/>
          </w:tcPr>
          <w:p w14:paraId="4365FF4C" w14:textId="1800041C" w:rsidR="00F22968" w:rsidRPr="00570085" w:rsidRDefault="00F22968"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sz w:val="20"/>
                <w:szCs w:val="20"/>
              </w:rPr>
              <w:t>24 796</w:t>
            </w:r>
          </w:p>
        </w:tc>
        <w:tc>
          <w:tcPr>
            <w:tcW w:w="626" w:type="pct"/>
          </w:tcPr>
          <w:p w14:paraId="3AFFD104" w14:textId="53AA5C32" w:rsidR="00F22968" w:rsidRPr="00570085" w:rsidRDefault="00F22968"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sz w:val="20"/>
                <w:szCs w:val="20"/>
              </w:rPr>
              <w:t>23 967</w:t>
            </w:r>
          </w:p>
        </w:tc>
        <w:tc>
          <w:tcPr>
            <w:tcW w:w="781" w:type="pct"/>
          </w:tcPr>
          <w:p w14:paraId="03024818" w14:textId="1C06BA2B" w:rsidR="00F22968" w:rsidRPr="00570085" w:rsidRDefault="00F22968"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sz w:val="20"/>
                <w:szCs w:val="20"/>
              </w:rPr>
              <w:t>-10,1</w:t>
            </w:r>
          </w:p>
        </w:tc>
      </w:tr>
      <w:tr w:rsidR="00F22968" w:rsidRPr="00570085" w14:paraId="09959E2C" w14:textId="77777777" w:rsidTr="00CC1BB1">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47" w:type="pct"/>
          </w:tcPr>
          <w:p w14:paraId="2C1846F9" w14:textId="10F88E7F" w:rsidR="00F22968" w:rsidRPr="00570085" w:rsidRDefault="00F22968" w:rsidP="00E87B68">
            <w:pPr>
              <w:suppressAutoHyphens/>
              <w:rPr>
                <w:rFonts w:ascii="Times New Roman" w:eastAsia="MS Mincho" w:hAnsi="Times New Roman" w:cs="Times New Roman"/>
                <w:b w:val="0"/>
                <w:bCs w:val="0"/>
                <w:sz w:val="20"/>
                <w:szCs w:val="20"/>
              </w:rPr>
            </w:pPr>
            <w:r w:rsidRPr="00570085">
              <w:rPr>
                <w:rFonts w:ascii="Times New Roman" w:eastAsia="MS Mincho" w:hAnsi="Times New Roman" w:cs="Times New Roman"/>
                <w:b w:val="0"/>
                <w:bCs w:val="0"/>
                <w:sz w:val="20"/>
                <w:szCs w:val="20"/>
              </w:rPr>
              <w:t>Rokiškio r. sav.</w:t>
            </w:r>
          </w:p>
        </w:tc>
        <w:tc>
          <w:tcPr>
            <w:tcW w:w="589" w:type="pct"/>
          </w:tcPr>
          <w:p w14:paraId="3A6777DA" w14:textId="2A7F52BD" w:rsidR="00F22968" w:rsidRPr="00570085" w:rsidRDefault="00F22968"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32 748</w:t>
            </w:r>
          </w:p>
        </w:tc>
        <w:tc>
          <w:tcPr>
            <w:tcW w:w="626" w:type="pct"/>
          </w:tcPr>
          <w:p w14:paraId="2E6DC548" w14:textId="7195E3C4" w:rsidR="00F22968" w:rsidRPr="00570085" w:rsidRDefault="00F22968"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32 191</w:t>
            </w:r>
          </w:p>
        </w:tc>
        <w:tc>
          <w:tcPr>
            <w:tcW w:w="704" w:type="pct"/>
          </w:tcPr>
          <w:p w14:paraId="443621E3" w14:textId="1E4FBE81" w:rsidR="00F22968" w:rsidRPr="00570085" w:rsidRDefault="00F22968"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31 454</w:t>
            </w:r>
          </w:p>
        </w:tc>
        <w:tc>
          <w:tcPr>
            <w:tcW w:w="626" w:type="pct"/>
          </w:tcPr>
          <w:p w14:paraId="6BBEED49" w14:textId="744C2EB5" w:rsidR="00F22968" w:rsidRPr="00570085" w:rsidRDefault="00F22968"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30 451</w:t>
            </w:r>
          </w:p>
        </w:tc>
        <w:tc>
          <w:tcPr>
            <w:tcW w:w="626" w:type="pct"/>
          </w:tcPr>
          <w:p w14:paraId="16A1F1F9" w14:textId="29A8B969" w:rsidR="00F22968" w:rsidRPr="00570085" w:rsidRDefault="00F22968"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29 472</w:t>
            </w:r>
          </w:p>
        </w:tc>
        <w:tc>
          <w:tcPr>
            <w:tcW w:w="781" w:type="pct"/>
          </w:tcPr>
          <w:p w14:paraId="5DCC9906" w14:textId="7AE771D4" w:rsidR="00F22968" w:rsidRPr="00570085" w:rsidRDefault="00F22968"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-10,0</w:t>
            </w:r>
          </w:p>
        </w:tc>
      </w:tr>
      <w:tr w:rsidR="00F44BBE" w:rsidRPr="00570085" w14:paraId="0F9F06D6" w14:textId="77777777" w:rsidTr="00CC1BB1">
        <w:trPr>
          <w:trHeight w:val="242"/>
        </w:trPr>
        <w:tc>
          <w:tcPr>
            <w:cnfStyle w:val="001000000000" w:firstRow="0" w:lastRow="0" w:firstColumn="1" w:lastColumn="0" w:oddVBand="0" w:evenVBand="0" w:oddHBand="0" w:evenHBand="0" w:firstRowFirstColumn="0" w:firstRowLastColumn="0" w:lastRowFirstColumn="0" w:lastRowLastColumn="0"/>
            <w:tcW w:w="1047" w:type="pct"/>
          </w:tcPr>
          <w:p w14:paraId="4BE1A6AC" w14:textId="4540A714" w:rsidR="00F44BBE" w:rsidRPr="00570085" w:rsidRDefault="00F44BBE"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Pakruojo r. sav.</w:t>
            </w:r>
          </w:p>
        </w:tc>
        <w:tc>
          <w:tcPr>
            <w:tcW w:w="589" w:type="pct"/>
          </w:tcPr>
          <w:p w14:paraId="2AC3E02A" w14:textId="5C56829B" w:rsidR="00F44BBE" w:rsidRPr="00570085" w:rsidRDefault="00F44BBE"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21979</w:t>
            </w:r>
          </w:p>
        </w:tc>
        <w:tc>
          <w:tcPr>
            <w:tcW w:w="626" w:type="pct"/>
          </w:tcPr>
          <w:p w14:paraId="377B7045" w14:textId="7DDD5410" w:rsidR="00F44BBE" w:rsidRPr="00570085" w:rsidRDefault="00F44BBE"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21555</w:t>
            </w:r>
          </w:p>
        </w:tc>
        <w:tc>
          <w:tcPr>
            <w:tcW w:w="704" w:type="pct"/>
          </w:tcPr>
          <w:p w14:paraId="158EC5B6" w14:textId="2EEEEF43" w:rsidR="00F44BBE" w:rsidRPr="00570085" w:rsidRDefault="00F44BBE"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20956</w:t>
            </w:r>
          </w:p>
        </w:tc>
        <w:tc>
          <w:tcPr>
            <w:tcW w:w="626" w:type="pct"/>
          </w:tcPr>
          <w:p w14:paraId="214384E7" w14:textId="1F5DA426" w:rsidR="00F44BBE" w:rsidRPr="00570085" w:rsidRDefault="00F44BBE"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20311</w:t>
            </w:r>
          </w:p>
        </w:tc>
        <w:tc>
          <w:tcPr>
            <w:tcW w:w="626" w:type="pct"/>
          </w:tcPr>
          <w:p w14:paraId="364E44B8" w14:textId="666F123B" w:rsidR="00F44BBE" w:rsidRPr="00570085" w:rsidRDefault="00F44BBE"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sz w:val="20"/>
                <w:szCs w:val="20"/>
              </w:rPr>
              <w:t>19546</w:t>
            </w:r>
          </w:p>
        </w:tc>
        <w:tc>
          <w:tcPr>
            <w:tcW w:w="781" w:type="pct"/>
          </w:tcPr>
          <w:p w14:paraId="73AF2686" w14:textId="42EC362F" w:rsidR="00F44BBE" w:rsidRPr="00570085" w:rsidRDefault="00F44BBE"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-11,1</w:t>
            </w:r>
          </w:p>
        </w:tc>
      </w:tr>
    </w:tbl>
    <w:p w14:paraId="14C1BBD7" w14:textId="7F620A6F" w:rsidR="006220CB" w:rsidRPr="00570085" w:rsidRDefault="006220CB" w:rsidP="00E87B68">
      <w:pPr>
        <w:pStyle w:val="Saltinis"/>
        <w:spacing w:before="0" w:after="120" w:line="240" w:lineRule="auto"/>
        <w:ind w:firstLine="0"/>
        <w:jc w:val="center"/>
        <w:rPr>
          <w:rFonts w:ascii="Times New Roman" w:hAnsi="Times New Roman" w:cs="Times New Roman"/>
          <w:sz w:val="18"/>
          <w:szCs w:val="18"/>
        </w:rPr>
      </w:pPr>
      <w:r w:rsidRPr="00570085">
        <w:rPr>
          <w:rFonts w:ascii="Times New Roman" w:hAnsi="Times New Roman" w:cs="Times New Roman"/>
          <w:sz w:val="18"/>
          <w:szCs w:val="18"/>
        </w:rPr>
        <w:t xml:space="preserve">Šaltinis: Lietuvos statistikos </w:t>
      </w:r>
      <w:r w:rsidR="007C7770" w:rsidRPr="00570085">
        <w:rPr>
          <w:rFonts w:ascii="Times New Roman" w:hAnsi="Times New Roman" w:cs="Times New Roman"/>
          <w:sz w:val="18"/>
          <w:szCs w:val="18"/>
        </w:rPr>
        <w:t>departamentas</w:t>
      </w:r>
    </w:p>
    <w:p w14:paraId="21CB3403" w14:textId="33DC0DE1" w:rsidR="00DB09D5" w:rsidRPr="00570085" w:rsidRDefault="00695D49" w:rsidP="00E87B68">
      <w:pPr>
        <w:tabs>
          <w:tab w:val="left" w:pos="555"/>
        </w:tabs>
        <w:spacing w:before="120" w:after="120" w:line="240" w:lineRule="auto"/>
        <w:ind w:firstLine="720"/>
        <w:jc w:val="both"/>
        <w:rPr>
          <w:rFonts w:ascii="Times New Roman" w:hAnsi="Times New Roman" w:cs="Times New Roman"/>
        </w:rPr>
      </w:pPr>
      <w:r w:rsidRPr="00570085">
        <w:rPr>
          <w:rFonts w:ascii="Times New Roman" w:hAnsi="Times New Roman" w:cs="Times New Roman"/>
        </w:rPr>
        <w:t>Pasvalio</w:t>
      </w:r>
      <w:r w:rsidR="00242CB5" w:rsidRPr="00570085">
        <w:rPr>
          <w:rFonts w:ascii="Times New Roman" w:hAnsi="Times New Roman" w:cs="Times New Roman"/>
        </w:rPr>
        <w:t xml:space="preserve"> rajono miestų gyvenamosiose teritorijose gyvenančių asmenų skaičius 2018 m. pradžioje sudarė </w:t>
      </w:r>
      <w:r w:rsidRPr="00570085">
        <w:rPr>
          <w:rFonts w:ascii="Times New Roman" w:hAnsi="Times New Roman" w:cs="Times New Roman"/>
        </w:rPr>
        <w:t>31</w:t>
      </w:r>
      <w:r w:rsidR="00242CB5" w:rsidRPr="00570085">
        <w:rPr>
          <w:rFonts w:ascii="Times New Roman" w:hAnsi="Times New Roman" w:cs="Times New Roman"/>
        </w:rPr>
        <w:t>,</w:t>
      </w:r>
      <w:r w:rsidRPr="00570085">
        <w:rPr>
          <w:rFonts w:ascii="Times New Roman" w:hAnsi="Times New Roman" w:cs="Times New Roman"/>
        </w:rPr>
        <w:t>6</w:t>
      </w:r>
      <w:r w:rsidR="00242CB5" w:rsidRPr="00570085">
        <w:rPr>
          <w:rFonts w:ascii="Times New Roman" w:hAnsi="Times New Roman" w:cs="Times New Roman"/>
        </w:rPr>
        <w:t xml:space="preserve"> proc. </w:t>
      </w:r>
      <w:r w:rsidR="00AF597B" w:rsidRPr="00570085">
        <w:rPr>
          <w:rFonts w:ascii="Times New Roman" w:hAnsi="Times New Roman" w:cs="Times New Roman"/>
        </w:rPr>
        <w:t xml:space="preserve">rajono </w:t>
      </w:r>
      <w:r w:rsidR="00242CB5" w:rsidRPr="00570085">
        <w:rPr>
          <w:rFonts w:ascii="Times New Roman" w:hAnsi="Times New Roman" w:cs="Times New Roman"/>
        </w:rPr>
        <w:t xml:space="preserve">gyventojų. </w:t>
      </w:r>
      <w:r w:rsidR="00DB09D5" w:rsidRPr="00570085">
        <w:rPr>
          <w:rFonts w:ascii="Times New Roman" w:hAnsi="Times New Roman" w:cs="Times New Roman"/>
        </w:rPr>
        <w:t xml:space="preserve">Per pastaruosius </w:t>
      </w:r>
      <w:r w:rsidR="002728F6" w:rsidRPr="00570085">
        <w:rPr>
          <w:rFonts w:ascii="Times New Roman" w:hAnsi="Times New Roman" w:cs="Times New Roman"/>
        </w:rPr>
        <w:t>penkis</w:t>
      </w:r>
      <w:r w:rsidR="00DB09D5" w:rsidRPr="00570085">
        <w:rPr>
          <w:rFonts w:ascii="Times New Roman" w:hAnsi="Times New Roman" w:cs="Times New Roman"/>
        </w:rPr>
        <w:t xml:space="preserve"> metus gyventojų skaičius </w:t>
      </w:r>
      <w:r w:rsidR="002728F6" w:rsidRPr="00570085">
        <w:rPr>
          <w:rFonts w:ascii="Times New Roman" w:hAnsi="Times New Roman" w:cs="Times New Roman"/>
        </w:rPr>
        <w:t>Pasvalio</w:t>
      </w:r>
      <w:r w:rsidR="00306BDB" w:rsidRPr="00570085">
        <w:rPr>
          <w:rFonts w:ascii="Times New Roman" w:hAnsi="Times New Roman" w:cs="Times New Roman"/>
        </w:rPr>
        <w:t xml:space="preserve"> rajono miestuose mažėjo </w:t>
      </w:r>
      <w:r w:rsidR="002728F6" w:rsidRPr="00570085">
        <w:rPr>
          <w:rFonts w:ascii="Times New Roman" w:hAnsi="Times New Roman" w:cs="Times New Roman"/>
        </w:rPr>
        <w:t>mažesniu</w:t>
      </w:r>
      <w:r w:rsidR="00DB09D5" w:rsidRPr="00570085">
        <w:rPr>
          <w:rFonts w:ascii="Times New Roman" w:hAnsi="Times New Roman" w:cs="Times New Roman"/>
        </w:rPr>
        <w:t xml:space="preserve"> tempu (</w:t>
      </w:r>
      <w:r w:rsidR="002728F6" w:rsidRPr="00570085">
        <w:rPr>
          <w:rFonts w:ascii="Times New Roman" w:hAnsi="Times New Roman" w:cs="Times New Roman"/>
        </w:rPr>
        <w:t>8</w:t>
      </w:r>
      <w:r w:rsidR="00204CAF" w:rsidRPr="00570085">
        <w:rPr>
          <w:rFonts w:ascii="Times New Roman" w:hAnsi="Times New Roman" w:cs="Times New Roman"/>
        </w:rPr>
        <w:t>,3</w:t>
      </w:r>
      <w:r w:rsidR="00DB09D5" w:rsidRPr="00570085">
        <w:rPr>
          <w:rFonts w:ascii="Times New Roman" w:hAnsi="Times New Roman" w:cs="Times New Roman"/>
        </w:rPr>
        <w:t xml:space="preserve"> proc.) nei </w:t>
      </w:r>
      <w:r w:rsidR="00204CAF" w:rsidRPr="00570085">
        <w:rPr>
          <w:rFonts w:ascii="Times New Roman" w:hAnsi="Times New Roman" w:cs="Times New Roman"/>
        </w:rPr>
        <w:t>kaimo gyvenamosiose teritorijose</w:t>
      </w:r>
      <w:r w:rsidR="00DB09D5" w:rsidRPr="00570085">
        <w:rPr>
          <w:rFonts w:ascii="Times New Roman" w:hAnsi="Times New Roman" w:cs="Times New Roman"/>
        </w:rPr>
        <w:t xml:space="preserve"> (</w:t>
      </w:r>
      <w:r w:rsidR="002728F6" w:rsidRPr="00570085">
        <w:rPr>
          <w:rFonts w:ascii="Times New Roman" w:hAnsi="Times New Roman" w:cs="Times New Roman"/>
        </w:rPr>
        <w:t>10</w:t>
      </w:r>
      <w:r w:rsidR="00204CAF" w:rsidRPr="00570085">
        <w:rPr>
          <w:rFonts w:ascii="Times New Roman" w:hAnsi="Times New Roman" w:cs="Times New Roman"/>
        </w:rPr>
        <w:t>,</w:t>
      </w:r>
      <w:r w:rsidR="002728F6" w:rsidRPr="00570085">
        <w:rPr>
          <w:rFonts w:ascii="Times New Roman" w:hAnsi="Times New Roman" w:cs="Times New Roman"/>
        </w:rPr>
        <w:t>6</w:t>
      </w:r>
      <w:r w:rsidR="00DB09D5" w:rsidRPr="00570085">
        <w:rPr>
          <w:rFonts w:ascii="Times New Roman" w:hAnsi="Times New Roman" w:cs="Times New Roman"/>
        </w:rPr>
        <w:t xml:space="preserve"> proc.). </w:t>
      </w:r>
      <w:r w:rsidR="00242CB5" w:rsidRPr="00570085">
        <w:rPr>
          <w:rFonts w:ascii="Times New Roman" w:hAnsi="Times New Roman" w:cs="Times New Roman"/>
        </w:rPr>
        <w:t>Taigi,</w:t>
      </w:r>
      <w:r w:rsidR="00242CB5" w:rsidRPr="00570085">
        <w:rPr>
          <w:rFonts w:ascii="Times New Roman" w:hAnsi="Times New Roman" w:cs="Times New Roman"/>
          <w:i/>
        </w:rPr>
        <w:t xml:space="preserve"> m</w:t>
      </w:r>
      <w:r w:rsidR="00DB09D5" w:rsidRPr="00570085">
        <w:rPr>
          <w:rFonts w:ascii="Times New Roman" w:hAnsi="Times New Roman" w:cs="Times New Roman"/>
          <w:i/>
        </w:rPr>
        <w:t>iesto ir kaimo gyventojų</w:t>
      </w:r>
      <w:r w:rsidR="00DB09D5" w:rsidRPr="00570085">
        <w:rPr>
          <w:rStyle w:val="Puslapioinaosnuoroda"/>
          <w:rFonts w:ascii="Times New Roman" w:hAnsi="Times New Roman" w:cs="Times New Roman"/>
        </w:rPr>
        <w:footnoteReference w:id="30"/>
      </w:r>
      <w:r w:rsidR="00DB09D5" w:rsidRPr="00570085">
        <w:rPr>
          <w:rFonts w:ascii="Times New Roman" w:hAnsi="Times New Roman" w:cs="Times New Roman"/>
        </w:rPr>
        <w:t xml:space="preserve"> santykis </w:t>
      </w:r>
      <w:r w:rsidR="002728F6" w:rsidRPr="00570085">
        <w:rPr>
          <w:rFonts w:ascii="Times New Roman" w:hAnsi="Times New Roman" w:cs="Times New Roman"/>
        </w:rPr>
        <w:t>Pasvalio</w:t>
      </w:r>
      <w:r w:rsidR="00306BDB" w:rsidRPr="00570085">
        <w:rPr>
          <w:rFonts w:ascii="Times New Roman" w:hAnsi="Times New Roman" w:cs="Times New Roman"/>
        </w:rPr>
        <w:t xml:space="preserve"> </w:t>
      </w:r>
      <w:r w:rsidR="00DB09D5" w:rsidRPr="00570085">
        <w:rPr>
          <w:rFonts w:ascii="Times New Roman" w:hAnsi="Times New Roman" w:cs="Times New Roman"/>
        </w:rPr>
        <w:t>rajono savivaldybėje 201</w:t>
      </w:r>
      <w:r w:rsidR="00306BDB" w:rsidRPr="00570085">
        <w:rPr>
          <w:rFonts w:ascii="Times New Roman" w:hAnsi="Times New Roman" w:cs="Times New Roman"/>
        </w:rPr>
        <w:t>8</w:t>
      </w:r>
      <w:r w:rsidR="00DB09D5" w:rsidRPr="00570085">
        <w:rPr>
          <w:rFonts w:ascii="Times New Roman" w:hAnsi="Times New Roman" w:cs="Times New Roman"/>
        </w:rPr>
        <w:t xml:space="preserve"> m. p</w:t>
      </w:r>
      <w:r w:rsidR="00306BDB" w:rsidRPr="00570085">
        <w:rPr>
          <w:rFonts w:ascii="Times New Roman" w:hAnsi="Times New Roman" w:cs="Times New Roman"/>
        </w:rPr>
        <w:t>radži</w:t>
      </w:r>
      <w:r w:rsidR="00DB09D5" w:rsidRPr="00570085">
        <w:rPr>
          <w:rFonts w:ascii="Times New Roman" w:hAnsi="Times New Roman" w:cs="Times New Roman"/>
        </w:rPr>
        <w:t xml:space="preserve">oje siekė </w:t>
      </w:r>
      <w:r w:rsidR="002728F6" w:rsidRPr="00570085">
        <w:rPr>
          <w:rFonts w:ascii="Times New Roman" w:hAnsi="Times New Roman" w:cs="Times New Roman"/>
        </w:rPr>
        <w:t>31,6</w:t>
      </w:r>
      <w:r w:rsidR="00DB09D5" w:rsidRPr="00570085">
        <w:rPr>
          <w:rFonts w:ascii="Times New Roman" w:hAnsi="Times New Roman" w:cs="Times New Roman"/>
        </w:rPr>
        <w:t xml:space="preserve"> proc. ir </w:t>
      </w:r>
      <w:r w:rsidR="00306BDB" w:rsidRPr="00570085">
        <w:rPr>
          <w:rFonts w:ascii="Times New Roman" w:hAnsi="Times New Roman" w:cs="Times New Roman"/>
        </w:rPr>
        <w:t>6</w:t>
      </w:r>
      <w:r w:rsidR="002728F6" w:rsidRPr="00570085">
        <w:rPr>
          <w:rFonts w:ascii="Times New Roman" w:hAnsi="Times New Roman" w:cs="Times New Roman"/>
        </w:rPr>
        <w:t>8,4</w:t>
      </w:r>
      <w:r w:rsidR="00DB09D5" w:rsidRPr="00570085">
        <w:rPr>
          <w:rFonts w:ascii="Times New Roman" w:hAnsi="Times New Roman" w:cs="Times New Roman"/>
        </w:rPr>
        <w:t xml:space="preserve"> proc. Šis santykis </w:t>
      </w:r>
      <w:r w:rsidR="00306BDB" w:rsidRPr="00570085">
        <w:rPr>
          <w:rFonts w:ascii="Times New Roman" w:hAnsi="Times New Roman" w:cs="Times New Roman"/>
        </w:rPr>
        <w:t>skyrėsi</w:t>
      </w:r>
      <w:r w:rsidR="00DB09D5" w:rsidRPr="00570085">
        <w:rPr>
          <w:rFonts w:ascii="Times New Roman" w:hAnsi="Times New Roman" w:cs="Times New Roman"/>
        </w:rPr>
        <w:t xml:space="preserve"> </w:t>
      </w:r>
      <w:r w:rsidR="009B4EDF" w:rsidRPr="00570085">
        <w:rPr>
          <w:rFonts w:ascii="Times New Roman" w:hAnsi="Times New Roman" w:cs="Times New Roman"/>
        </w:rPr>
        <w:t>nuo</w:t>
      </w:r>
      <w:r w:rsidR="00DB09D5" w:rsidRPr="00570085">
        <w:rPr>
          <w:rFonts w:ascii="Times New Roman" w:hAnsi="Times New Roman" w:cs="Times New Roman"/>
        </w:rPr>
        <w:t xml:space="preserve"> šali</w:t>
      </w:r>
      <w:r w:rsidR="00AF597B" w:rsidRPr="00570085">
        <w:rPr>
          <w:rFonts w:ascii="Times New Roman" w:hAnsi="Times New Roman" w:cs="Times New Roman"/>
        </w:rPr>
        <w:t>es (</w:t>
      </w:r>
      <w:r w:rsidR="00DB09D5" w:rsidRPr="00570085">
        <w:rPr>
          <w:rFonts w:ascii="Times New Roman" w:hAnsi="Times New Roman" w:cs="Times New Roman"/>
        </w:rPr>
        <w:t>67</w:t>
      </w:r>
      <w:r w:rsidR="002728F6" w:rsidRPr="00570085">
        <w:rPr>
          <w:rFonts w:ascii="Times New Roman" w:hAnsi="Times New Roman" w:cs="Times New Roman"/>
        </w:rPr>
        <w:t>,1</w:t>
      </w:r>
      <w:r w:rsidR="00DB09D5" w:rsidRPr="00570085">
        <w:rPr>
          <w:rFonts w:ascii="Times New Roman" w:hAnsi="Times New Roman" w:cs="Times New Roman"/>
        </w:rPr>
        <w:t xml:space="preserve"> proc.</w:t>
      </w:r>
      <w:r w:rsidR="00AF597B" w:rsidRPr="00570085">
        <w:rPr>
          <w:rFonts w:ascii="Times New Roman" w:hAnsi="Times New Roman" w:cs="Times New Roman"/>
        </w:rPr>
        <w:t xml:space="preserve"> ir </w:t>
      </w:r>
      <w:r w:rsidR="00DB09D5" w:rsidRPr="00570085">
        <w:rPr>
          <w:rFonts w:ascii="Times New Roman" w:hAnsi="Times New Roman" w:cs="Times New Roman"/>
        </w:rPr>
        <w:t>3</w:t>
      </w:r>
      <w:r w:rsidR="002728F6" w:rsidRPr="00570085">
        <w:rPr>
          <w:rFonts w:ascii="Times New Roman" w:hAnsi="Times New Roman" w:cs="Times New Roman"/>
        </w:rPr>
        <w:t>2,9</w:t>
      </w:r>
      <w:r w:rsidR="00DB09D5" w:rsidRPr="00570085">
        <w:rPr>
          <w:rFonts w:ascii="Times New Roman" w:hAnsi="Times New Roman" w:cs="Times New Roman"/>
        </w:rPr>
        <w:t xml:space="preserve"> proc. gyventojų</w:t>
      </w:r>
      <w:r w:rsidR="00AF597B" w:rsidRPr="00570085">
        <w:rPr>
          <w:rFonts w:ascii="Times New Roman" w:hAnsi="Times New Roman" w:cs="Times New Roman"/>
        </w:rPr>
        <w:t>)</w:t>
      </w:r>
      <w:r w:rsidR="009B4EDF" w:rsidRPr="00570085">
        <w:rPr>
          <w:rFonts w:ascii="Times New Roman" w:hAnsi="Times New Roman" w:cs="Times New Roman"/>
        </w:rPr>
        <w:t xml:space="preserve"> ir</w:t>
      </w:r>
      <w:r w:rsidR="00DB09D5" w:rsidRPr="00570085">
        <w:rPr>
          <w:rFonts w:ascii="Times New Roman" w:hAnsi="Times New Roman" w:cs="Times New Roman"/>
        </w:rPr>
        <w:t xml:space="preserve"> nuo </w:t>
      </w:r>
      <w:r w:rsidR="002728F6" w:rsidRPr="00570085">
        <w:rPr>
          <w:rFonts w:ascii="Times New Roman" w:hAnsi="Times New Roman" w:cs="Times New Roman"/>
        </w:rPr>
        <w:t>Panevėžio</w:t>
      </w:r>
      <w:r w:rsidR="00DB09D5" w:rsidRPr="00570085">
        <w:rPr>
          <w:rFonts w:ascii="Times New Roman" w:hAnsi="Times New Roman" w:cs="Times New Roman"/>
        </w:rPr>
        <w:t xml:space="preserve"> apskrities rodiklių </w:t>
      </w:r>
      <w:r w:rsidR="00AF597B" w:rsidRPr="00570085">
        <w:rPr>
          <w:rFonts w:ascii="Times New Roman" w:hAnsi="Times New Roman" w:cs="Times New Roman"/>
        </w:rPr>
        <w:t>(</w:t>
      </w:r>
      <w:r w:rsidR="002728F6" w:rsidRPr="00570085">
        <w:rPr>
          <w:rFonts w:ascii="Times New Roman" w:hAnsi="Times New Roman" w:cs="Times New Roman"/>
        </w:rPr>
        <w:t>59,5</w:t>
      </w:r>
      <w:r w:rsidR="00DB09D5" w:rsidRPr="00570085">
        <w:rPr>
          <w:rFonts w:ascii="Times New Roman" w:hAnsi="Times New Roman" w:cs="Times New Roman"/>
        </w:rPr>
        <w:t xml:space="preserve"> proc. ir 4</w:t>
      </w:r>
      <w:r w:rsidR="002728F6" w:rsidRPr="00570085">
        <w:rPr>
          <w:rFonts w:ascii="Times New Roman" w:hAnsi="Times New Roman" w:cs="Times New Roman"/>
        </w:rPr>
        <w:t>0,5</w:t>
      </w:r>
      <w:r w:rsidR="00DB09D5" w:rsidRPr="00570085">
        <w:rPr>
          <w:rFonts w:ascii="Times New Roman" w:hAnsi="Times New Roman" w:cs="Times New Roman"/>
        </w:rPr>
        <w:t xml:space="preserve"> proc. </w:t>
      </w:r>
      <w:r w:rsidR="00AF597B" w:rsidRPr="00570085">
        <w:rPr>
          <w:rFonts w:ascii="Times New Roman" w:hAnsi="Times New Roman" w:cs="Times New Roman"/>
        </w:rPr>
        <w:t xml:space="preserve">gyventojų). </w:t>
      </w:r>
      <w:r w:rsidR="00DB09D5" w:rsidRPr="00570085">
        <w:rPr>
          <w:rFonts w:ascii="Times New Roman" w:hAnsi="Times New Roman" w:cs="Times New Roman"/>
        </w:rPr>
        <w:t xml:space="preserve">Taigi, </w:t>
      </w:r>
      <w:r w:rsidR="002728F6" w:rsidRPr="00570085">
        <w:rPr>
          <w:rFonts w:ascii="Times New Roman" w:hAnsi="Times New Roman" w:cs="Times New Roman"/>
        </w:rPr>
        <w:t>Pasvalio</w:t>
      </w:r>
      <w:r w:rsidR="00DB09D5" w:rsidRPr="00570085">
        <w:rPr>
          <w:rFonts w:ascii="Times New Roman" w:hAnsi="Times New Roman" w:cs="Times New Roman"/>
        </w:rPr>
        <w:t xml:space="preserve"> rajono savivaldybėje labiau apgyvendintos vietos yra </w:t>
      </w:r>
      <w:r w:rsidR="009B4EDF" w:rsidRPr="00570085">
        <w:rPr>
          <w:rFonts w:ascii="Times New Roman" w:hAnsi="Times New Roman" w:cs="Times New Roman"/>
        </w:rPr>
        <w:t>kaim</w:t>
      </w:r>
      <w:r w:rsidR="00DB09D5" w:rsidRPr="00570085">
        <w:rPr>
          <w:rFonts w:ascii="Times New Roman" w:hAnsi="Times New Roman" w:cs="Times New Roman"/>
        </w:rPr>
        <w:t xml:space="preserve">o gyvenamosios teritorijos. </w:t>
      </w:r>
    </w:p>
    <w:p w14:paraId="0B972997" w14:textId="203E9DCB" w:rsidR="00DB09D5" w:rsidRPr="00570085" w:rsidRDefault="00DB09D5" w:rsidP="00E87B68">
      <w:pPr>
        <w:tabs>
          <w:tab w:val="left" w:pos="555"/>
        </w:tabs>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Lietuvos statistikos departamento duomenimis, </w:t>
      </w:r>
      <w:r w:rsidRPr="00570085">
        <w:rPr>
          <w:rFonts w:ascii="Times New Roman" w:hAnsi="Times New Roman" w:cs="Times New Roman"/>
          <w:i/>
        </w:rPr>
        <w:t>gyventojų tankis</w:t>
      </w:r>
      <w:r w:rsidRPr="00570085">
        <w:rPr>
          <w:rStyle w:val="Puslapioinaosnuoroda"/>
          <w:rFonts w:ascii="Times New Roman" w:hAnsi="Times New Roman" w:cs="Times New Roman"/>
          <w:i/>
        </w:rPr>
        <w:footnoteReference w:id="31"/>
      </w:r>
      <w:r w:rsidRPr="00570085">
        <w:rPr>
          <w:rFonts w:ascii="Times New Roman" w:hAnsi="Times New Roman" w:cs="Times New Roman"/>
        </w:rPr>
        <w:t xml:space="preserve"> </w:t>
      </w:r>
      <w:r w:rsidR="00B45F54" w:rsidRPr="00570085">
        <w:rPr>
          <w:rFonts w:ascii="Times New Roman" w:hAnsi="Times New Roman" w:cs="Times New Roman"/>
        </w:rPr>
        <w:t>Pasvalio</w:t>
      </w:r>
      <w:r w:rsidRPr="00570085">
        <w:rPr>
          <w:rFonts w:ascii="Times New Roman" w:hAnsi="Times New Roman" w:cs="Times New Roman"/>
        </w:rPr>
        <w:t xml:space="preserve"> rajono savivaldybėje </w:t>
      </w:r>
      <w:r w:rsidR="009B4EDF" w:rsidRPr="00570085">
        <w:rPr>
          <w:rFonts w:ascii="Times New Roman" w:hAnsi="Times New Roman" w:cs="Times New Roman"/>
        </w:rPr>
        <w:t>2018 m. pradžioje</w:t>
      </w:r>
      <w:r w:rsidRPr="00570085">
        <w:rPr>
          <w:rFonts w:ascii="Times New Roman" w:hAnsi="Times New Roman" w:cs="Times New Roman"/>
        </w:rPr>
        <w:t xml:space="preserve"> siekė </w:t>
      </w:r>
      <w:r w:rsidR="009B4EDF" w:rsidRPr="00570085">
        <w:rPr>
          <w:rFonts w:ascii="Times New Roman" w:hAnsi="Times New Roman" w:cs="Times New Roman"/>
        </w:rPr>
        <w:t>1</w:t>
      </w:r>
      <w:r w:rsidR="008C6070" w:rsidRPr="00570085">
        <w:rPr>
          <w:rFonts w:ascii="Times New Roman" w:hAnsi="Times New Roman" w:cs="Times New Roman"/>
        </w:rPr>
        <w:t>8</w:t>
      </w:r>
      <w:r w:rsidRPr="00570085">
        <w:rPr>
          <w:rFonts w:ascii="Times New Roman" w:hAnsi="Times New Roman" w:cs="Times New Roman"/>
        </w:rPr>
        <w:t>,</w:t>
      </w:r>
      <w:r w:rsidR="008C6070" w:rsidRPr="00570085">
        <w:rPr>
          <w:rFonts w:ascii="Times New Roman" w:hAnsi="Times New Roman" w:cs="Times New Roman"/>
        </w:rPr>
        <w:t>6</w:t>
      </w:r>
      <w:r w:rsidRPr="00570085">
        <w:rPr>
          <w:rFonts w:ascii="Times New Roman" w:hAnsi="Times New Roman" w:cs="Times New Roman"/>
        </w:rPr>
        <w:t xml:space="preserve"> gyv./</w:t>
      </w:r>
      <w:r w:rsidR="008C6070" w:rsidRPr="00570085">
        <w:rPr>
          <w:rFonts w:ascii="Times New Roman" w:hAnsi="Times New Roman" w:cs="Times New Roman"/>
        </w:rPr>
        <w:t xml:space="preserve">kv. </w:t>
      </w:r>
      <w:r w:rsidRPr="00570085">
        <w:rPr>
          <w:rFonts w:ascii="Times New Roman" w:hAnsi="Times New Roman" w:cs="Times New Roman"/>
        </w:rPr>
        <w:t>km, o 201</w:t>
      </w:r>
      <w:r w:rsidR="008C6070" w:rsidRPr="00570085">
        <w:rPr>
          <w:rFonts w:ascii="Times New Roman" w:hAnsi="Times New Roman" w:cs="Times New Roman"/>
        </w:rPr>
        <w:t>4</w:t>
      </w:r>
      <w:r w:rsidRPr="00570085">
        <w:rPr>
          <w:rFonts w:ascii="Times New Roman" w:hAnsi="Times New Roman" w:cs="Times New Roman"/>
        </w:rPr>
        <w:t xml:space="preserve"> m.</w:t>
      </w:r>
      <w:r w:rsidR="00D86B61" w:rsidRPr="00570085">
        <w:rPr>
          <w:rFonts w:ascii="Times New Roman" w:hAnsi="Times New Roman" w:cs="Times New Roman"/>
        </w:rPr>
        <w:t xml:space="preserve"> pradžioje</w:t>
      </w:r>
      <w:r w:rsidRPr="00570085">
        <w:rPr>
          <w:rFonts w:ascii="Times New Roman" w:hAnsi="Times New Roman" w:cs="Times New Roman"/>
        </w:rPr>
        <w:t xml:space="preserve"> šis rodiklis buvo </w:t>
      </w:r>
      <w:r w:rsidR="008C6070" w:rsidRPr="00570085">
        <w:rPr>
          <w:rFonts w:ascii="Times New Roman" w:hAnsi="Times New Roman" w:cs="Times New Roman"/>
        </w:rPr>
        <w:t>20</w:t>
      </w:r>
      <w:r w:rsidRPr="00570085">
        <w:rPr>
          <w:rFonts w:ascii="Times New Roman" w:hAnsi="Times New Roman" w:cs="Times New Roman"/>
        </w:rPr>
        <w:t>,</w:t>
      </w:r>
      <w:r w:rsidR="008C6070" w:rsidRPr="00570085">
        <w:rPr>
          <w:rFonts w:ascii="Times New Roman" w:hAnsi="Times New Roman" w:cs="Times New Roman"/>
        </w:rPr>
        <w:t>7</w:t>
      </w:r>
      <w:r w:rsidRPr="00570085">
        <w:rPr>
          <w:rFonts w:ascii="Times New Roman" w:hAnsi="Times New Roman" w:cs="Times New Roman"/>
        </w:rPr>
        <w:t xml:space="preserve"> gyv./</w:t>
      </w:r>
      <w:r w:rsidR="008C6070" w:rsidRPr="00570085">
        <w:rPr>
          <w:rFonts w:ascii="Times New Roman" w:hAnsi="Times New Roman" w:cs="Times New Roman"/>
        </w:rPr>
        <w:t xml:space="preserve">kv. </w:t>
      </w:r>
      <w:r w:rsidRPr="00570085">
        <w:rPr>
          <w:rFonts w:ascii="Times New Roman" w:hAnsi="Times New Roman" w:cs="Times New Roman"/>
        </w:rPr>
        <w:t xml:space="preserve">km. </w:t>
      </w:r>
      <w:r w:rsidR="000A1954" w:rsidRPr="00570085">
        <w:rPr>
          <w:rFonts w:ascii="Times New Roman" w:hAnsi="Times New Roman" w:cs="Times New Roman"/>
        </w:rPr>
        <w:t>Šis</w:t>
      </w:r>
      <w:r w:rsidR="008C6070" w:rsidRPr="00570085">
        <w:rPr>
          <w:rFonts w:ascii="Times New Roman" w:hAnsi="Times New Roman" w:cs="Times New Roman"/>
        </w:rPr>
        <w:t xml:space="preserve"> r</w:t>
      </w:r>
      <w:r w:rsidRPr="00570085">
        <w:rPr>
          <w:rFonts w:ascii="Times New Roman" w:hAnsi="Times New Roman" w:cs="Times New Roman"/>
        </w:rPr>
        <w:t xml:space="preserve">odiklis </w:t>
      </w:r>
      <w:r w:rsidR="009B4EDF" w:rsidRPr="00570085">
        <w:rPr>
          <w:rFonts w:ascii="Times New Roman" w:hAnsi="Times New Roman" w:cs="Times New Roman"/>
        </w:rPr>
        <w:t>2018 m. pradžioje buvo mažesnis nei šalyje (43</w:t>
      </w:r>
      <w:r w:rsidR="008C6070" w:rsidRPr="00570085">
        <w:rPr>
          <w:rFonts w:ascii="Times New Roman" w:hAnsi="Times New Roman" w:cs="Times New Roman"/>
        </w:rPr>
        <w:t>,0</w:t>
      </w:r>
      <w:r w:rsidRPr="00570085">
        <w:rPr>
          <w:rFonts w:ascii="Times New Roman" w:hAnsi="Times New Roman" w:cs="Times New Roman"/>
        </w:rPr>
        <w:t xml:space="preserve"> gyv./</w:t>
      </w:r>
      <w:r w:rsidR="008C6070" w:rsidRPr="00570085">
        <w:rPr>
          <w:rFonts w:ascii="Times New Roman" w:hAnsi="Times New Roman" w:cs="Times New Roman"/>
        </w:rPr>
        <w:t xml:space="preserve">kv. </w:t>
      </w:r>
      <w:r w:rsidRPr="00570085">
        <w:rPr>
          <w:rFonts w:ascii="Times New Roman" w:hAnsi="Times New Roman" w:cs="Times New Roman"/>
        </w:rPr>
        <w:t>km</w:t>
      </w:r>
      <w:r w:rsidR="009B4EDF" w:rsidRPr="00570085">
        <w:rPr>
          <w:rFonts w:ascii="Times New Roman" w:hAnsi="Times New Roman" w:cs="Times New Roman"/>
        </w:rPr>
        <w:t xml:space="preserve">) ir </w:t>
      </w:r>
      <w:r w:rsidR="008C6070" w:rsidRPr="00570085">
        <w:rPr>
          <w:rFonts w:ascii="Times New Roman" w:hAnsi="Times New Roman" w:cs="Times New Roman"/>
        </w:rPr>
        <w:t>Panevėžio</w:t>
      </w:r>
      <w:r w:rsidR="009B4EDF" w:rsidRPr="00570085">
        <w:rPr>
          <w:rFonts w:ascii="Times New Roman" w:hAnsi="Times New Roman" w:cs="Times New Roman"/>
        </w:rPr>
        <w:t xml:space="preserve"> apskrityje (</w:t>
      </w:r>
      <w:r w:rsidR="008C6070" w:rsidRPr="00570085">
        <w:rPr>
          <w:rFonts w:ascii="Times New Roman" w:hAnsi="Times New Roman" w:cs="Times New Roman"/>
        </w:rPr>
        <w:t>27,8</w:t>
      </w:r>
      <w:r w:rsidRPr="00570085">
        <w:rPr>
          <w:rFonts w:ascii="Times New Roman" w:hAnsi="Times New Roman" w:cs="Times New Roman"/>
        </w:rPr>
        <w:t xml:space="preserve"> gyv./</w:t>
      </w:r>
      <w:r w:rsidR="008C6070" w:rsidRPr="00570085">
        <w:rPr>
          <w:rFonts w:ascii="Times New Roman" w:hAnsi="Times New Roman" w:cs="Times New Roman"/>
        </w:rPr>
        <w:t xml:space="preserve">kv. </w:t>
      </w:r>
      <w:r w:rsidRPr="00570085">
        <w:rPr>
          <w:rFonts w:ascii="Times New Roman" w:hAnsi="Times New Roman" w:cs="Times New Roman"/>
        </w:rPr>
        <w:t>km)</w:t>
      </w:r>
      <w:r w:rsidR="008C6070" w:rsidRPr="00570085">
        <w:rPr>
          <w:rFonts w:ascii="Times New Roman" w:hAnsi="Times New Roman" w:cs="Times New Roman"/>
        </w:rPr>
        <w:t>.</w:t>
      </w:r>
      <w:r w:rsidRPr="00570085">
        <w:rPr>
          <w:rFonts w:ascii="Times New Roman" w:hAnsi="Times New Roman" w:cs="Times New Roman"/>
        </w:rPr>
        <w:t xml:space="preserve"> </w:t>
      </w:r>
      <w:r w:rsidR="008C6070" w:rsidRPr="00570085">
        <w:rPr>
          <w:rFonts w:ascii="Times New Roman" w:hAnsi="Times New Roman" w:cs="Times New Roman"/>
        </w:rPr>
        <w:t>I</w:t>
      </w:r>
      <w:r w:rsidRPr="00570085">
        <w:rPr>
          <w:rFonts w:ascii="Times New Roman" w:hAnsi="Times New Roman" w:cs="Times New Roman"/>
        </w:rPr>
        <w:t xml:space="preserve">š visų </w:t>
      </w:r>
      <w:r w:rsidR="009B4EDF" w:rsidRPr="00570085">
        <w:rPr>
          <w:rFonts w:ascii="Times New Roman" w:hAnsi="Times New Roman" w:cs="Times New Roman"/>
        </w:rPr>
        <w:t>analizuojamų</w:t>
      </w:r>
      <w:r w:rsidRPr="00570085">
        <w:rPr>
          <w:rFonts w:ascii="Times New Roman" w:hAnsi="Times New Roman" w:cs="Times New Roman"/>
        </w:rPr>
        <w:t xml:space="preserve"> savivaldybių</w:t>
      </w:r>
      <w:r w:rsidR="00B60992" w:rsidRPr="00570085">
        <w:rPr>
          <w:rFonts w:ascii="Times New Roman" w:hAnsi="Times New Roman" w:cs="Times New Roman"/>
        </w:rPr>
        <w:t xml:space="preserve"> Pasvalio r. sav.</w:t>
      </w:r>
      <w:r w:rsidRPr="00570085">
        <w:rPr>
          <w:rFonts w:ascii="Times New Roman" w:hAnsi="Times New Roman" w:cs="Times New Roman"/>
        </w:rPr>
        <w:t xml:space="preserve"> </w:t>
      </w:r>
      <w:r w:rsidR="000A1954" w:rsidRPr="00570085">
        <w:rPr>
          <w:rFonts w:ascii="Times New Roman" w:hAnsi="Times New Roman" w:cs="Times New Roman"/>
        </w:rPr>
        <w:t>gyventojai gyvena tankiausiai (</w:t>
      </w:r>
      <w:r w:rsidR="00D55FFA" w:rsidRPr="00570085">
        <w:rPr>
          <w:rFonts w:ascii="Times New Roman" w:hAnsi="Times New Roman" w:cs="Times New Roman"/>
        </w:rPr>
        <w:t>Biržų</w:t>
      </w:r>
      <w:r w:rsidR="00D86B61" w:rsidRPr="00570085">
        <w:rPr>
          <w:rFonts w:ascii="Times New Roman" w:hAnsi="Times New Roman" w:cs="Times New Roman"/>
        </w:rPr>
        <w:t xml:space="preserve"> r. sav. </w:t>
      </w:r>
      <w:r w:rsidR="000A1954" w:rsidRPr="00570085">
        <w:rPr>
          <w:rFonts w:ascii="Times New Roman" w:hAnsi="Times New Roman" w:cs="Times New Roman"/>
        </w:rPr>
        <w:t xml:space="preserve">– </w:t>
      </w:r>
      <w:r w:rsidR="00D86B61" w:rsidRPr="00570085">
        <w:rPr>
          <w:rFonts w:ascii="Times New Roman" w:hAnsi="Times New Roman" w:cs="Times New Roman"/>
        </w:rPr>
        <w:t>1</w:t>
      </w:r>
      <w:r w:rsidR="00D55FFA" w:rsidRPr="00570085">
        <w:rPr>
          <w:rFonts w:ascii="Times New Roman" w:hAnsi="Times New Roman" w:cs="Times New Roman"/>
        </w:rPr>
        <w:t>6</w:t>
      </w:r>
      <w:r w:rsidR="00D86B61" w:rsidRPr="00570085">
        <w:rPr>
          <w:rFonts w:ascii="Times New Roman" w:hAnsi="Times New Roman" w:cs="Times New Roman"/>
        </w:rPr>
        <w:t>,</w:t>
      </w:r>
      <w:r w:rsidR="00D55FFA" w:rsidRPr="00570085">
        <w:rPr>
          <w:rFonts w:ascii="Times New Roman" w:hAnsi="Times New Roman" w:cs="Times New Roman"/>
        </w:rPr>
        <w:t>1</w:t>
      </w:r>
      <w:r w:rsidR="00D86B61" w:rsidRPr="00570085">
        <w:rPr>
          <w:rFonts w:ascii="Times New Roman" w:hAnsi="Times New Roman" w:cs="Times New Roman"/>
        </w:rPr>
        <w:t xml:space="preserve"> gyv./</w:t>
      </w:r>
      <w:r w:rsidR="000A1954" w:rsidRPr="00570085">
        <w:rPr>
          <w:rFonts w:ascii="Times New Roman" w:hAnsi="Times New Roman" w:cs="Times New Roman"/>
        </w:rPr>
        <w:t xml:space="preserve"> kv. km</w:t>
      </w:r>
      <w:r w:rsidR="00D55FFA" w:rsidRPr="00570085">
        <w:rPr>
          <w:rFonts w:ascii="Times New Roman" w:hAnsi="Times New Roman" w:cs="Times New Roman"/>
        </w:rPr>
        <w:t>,</w:t>
      </w:r>
      <w:r w:rsidR="00D86B61" w:rsidRPr="00570085">
        <w:rPr>
          <w:rFonts w:ascii="Times New Roman" w:hAnsi="Times New Roman" w:cs="Times New Roman"/>
        </w:rPr>
        <w:t xml:space="preserve"> </w:t>
      </w:r>
      <w:r w:rsidR="00D55FFA" w:rsidRPr="00570085">
        <w:rPr>
          <w:rFonts w:ascii="Times New Roman" w:hAnsi="Times New Roman" w:cs="Times New Roman"/>
        </w:rPr>
        <w:t>Kupiškio</w:t>
      </w:r>
      <w:r w:rsidRPr="00570085">
        <w:rPr>
          <w:rFonts w:ascii="Times New Roman" w:hAnsi="Times New Roman" w:cs="Times New Roman"/>
        </w:rPr>
        <w:t xml:space="preserve"> r. sav. </w:t>
      </w:r>
      <w:r w:rsidR="000A1954" w:rsidRPr="00570085">
        <w:rPr>
          <w:rFonts w:ascii="Times New Roman" w:hAnsi="Times New Roman" w:cs="Times New Roman"/>
        </w:rPr>
        <w:t xml:space="preserve">– </w:t>
      </w:r>
      <w:r w:rsidRPr="00570085">
        <w:rPr>
          <w:rFonts w:ascii="Times New Roman" w:hAnsi="Times New Roman" w:cs="Times New Roman"/>
        </w:rPr>
        <w:t>1</w:t>
      </w:r>
      <w:r w:rsidR="00B60992" w:rsidRPr="00570085">
        <w:rPr>
          <w:rFonts w:ascii="Times New Roman" w:hAnsi="Times New Roman" w:cs="Times New Roman"/>
        </w:rPr>
        <w:t>5</w:t>
      </w:r>
      <w:r w:rsidRPr="00570085">
        <w:rPr>
          <w:rFonts w:ascii="Times New Roman" w:hAnsi="Times New Roman" w:cs="Times New Roman"/>
        </w:rPr>
        <w:t>,</w:t>
      </w:r>
      <w:r w:rsidR="009B4EDF" w:rsidRPr="00570085">
        <w:rPr>
          <w:rFonts w:ascii="Times New Roman" w:hAnsi="Times New Roman" w:cs="Times New Roman"/>
        </w:rPr>
        <w:t>8</w:t>
      </w:r>
      <w:r w:rsidRPr="00570085">
        <w:rPr>
          <w:rFonts w:ascii="Times New Roman" w:hAnsi="Times New Roman" w:cs="Times New Roman"/>
        </w:rPr>
        <w:t xml:space="preserve"> gyv./</w:t>
      </w:r>
      <w:r w:rsidR="00B60992" w:rsidRPr="00570085">
        <w:rPr>
          <w:rFonts w:ascii="Times New Roman" w:hAnsi="Times New Roman" w:cs="Times New Roman"/>
        </w:rPr>
        <w:t xml:space="preserve"> kv. km</w:t>
      </w:r>
      <w:r w:rsidR="000A1954" w:rsidRPr="00570085">
        <w:rPr>
          <w:rFonts w:ascii="Times New Roman" w:hAnsi="Times New Roman" w:cs="Times New Roman"/>
        </w:rPr>
        <w:t>, Panevėžio r. sav. – 16,4 gyv./kv. km</w:t>
      </w:r>
      <w:r w:rsidR="00436296" w:rsidRPr="00570085">
        <w:rPr>
          <w:rFonts w:ascii="Times New Roman" w:hAnsi="Times New Roman" w:cs="Times New Roman"/>
        </w:rPr>
        <w:t>,</w:t>
      </w:r>
      <w:r w:rsidR="00B60992" w:rsidRPr="00570085">
        <w:rPr>
          <w:rFonts w:ascii="Times New Roman" w:hAnsi="Times New Roman" w:cs="Times New Roman"/>
        </w:rPr>
        <w:t xml:space="preserve"> Rokiškio r. sav. </w:t>
      </w:r>
      <w:r w:rsidR="000A1954" w:rsidRPr="00570085">
        <w:rPr>
          <w:rFonts w:ascii="Times New Roman" w:hAnsi="Times New Roman" w:cs="Times New Roman"/>
        </w:rPr>
        <w:t xml:space="preserve">– </w:t>
      </w:r>
      <w:r w:rsidR="00B60992" w:rsidRPr="00570085">
        <w:rPr>
          <w:rFonts w:ascii="Times New Roman" w:hAnsi="Times New Roman" w:cs="Times New Roman"/>
        </w:rPr>
        <w:t>16,3 gyv./ kv. km</w:t>
      </w:r>
      <w:r w:rsidR="00436296" w:rsidRPr="00570085">
        <w:rPr>
          <w:rFonts w:ascii="Times New Roman" w:hAnsi="Times New Roman" w:cs="Times New Roman"/>
        </w:rPr>
        <w:t xml:space="preserve"> ir Pakruojo r. sav.</w:t>
      </w:r>
      <w:r w:rsidR="000A1954" w:rsidRPr="00570085">
        <w:rPr>
          <w:rFonts w:ascii="Times New Roman" w:hAnsi="Times New Roman" w:cs="Times New Roman"/>
        </w:rPr>
        <w:t xml:space="preserve"> – </w:t>
      </w:r>
      <w:r w:rsidR="00436296" w:rsidRPr="00570085">
        <w:rPr>
          <w:rFonts w:ascii="Times New Roman" w:hAnsi="Times New Roman" w:cs="Times New Roman"/>
        </w:rPr>
        <w:t xml:space="preserve">14,9 gyv./ </w:t>
      </w:r>
      <w:r w:rsidR="000A1954" w:rsidRPr="00570085">
        <w:rPr>
          <w:rFonts w:ascii="Times New Roman" w:hAnsi="Times New Roman" w:cs="Times New Roman"/>
        </w:rPr>
        <w:t>kv. km.</w:t>
      </w:r>
    </w:p>
    <w:p w14:paraId="412338CF" w14:textId="66A586D5" w:rsidR="00DB09D5" w:rsidRPr="00570085" w:rsidRDefault="00DB09D5" w:rsidP="00E87B68">
      <w:pPr>
        <w:spacing w:before="120" w:after="120" w:line="240" w:lineRule="auto"/>
        <w:ind w:firstLine="720"/>
        <w:jc w:val="both"/>
        <w:rPr>
          <w:rFonts w:ascii="Times New Roman" w:eastAsiaTheme="minorHAnsi" w:hAnsi="Times New Roman" w:cs="Times New Roman"/>
        </w:rPr>
      </w:pPr>
      <w:r w:rsidRPr="00570085">
        <w:rPr>
          <w:rFonts w:ascii="Times New Roman" w:eastAsiaTheme="minorHAnsi" w:hAnsi="Times New Roman" w:cs="Times New Roman"/>
        </w:rPr>
        <w:t>201</w:t>
      </w:r>
      <w:r w:rsidR="009B4EDF" w:rsidRPr="00570085">
        <w:rPr>
          <w:rFonts w:ascii="Times New Roman" w:eastAsiaTheme="minorHAnsi" w:hAnsi="Times New Roman" w:cs="Times New Roman"/>
        </w:rPr>
        <w:t>4</w:t>
      </w:r>
      <w:r w:rsidRPr="00570085">
        <w:rPr>
          <w:rFonts w:ascii="Times New Roman" w:eastAsiaTheme="minorHAnsi" w:hAnsi="Times New Roman" w:cs="Times New Roman"/>
        </w:rPr>
        <w:t>–201</w:t>
      </w:r>
      <w:r w:rsidR="009B4EDF" w:rsidRPr="00570085">
        <w:rPr>
          <w:rFonts w:ascii="Times New Roman" w:eastAsiaTheme="minorHAnsi" w:hAnsi="Times New Roman" w:cs="Times New Roman"/>
        </w:rPr>
        <w:t>8</w:t>
      </w:r>
      <w:r w:rsidRPr="00570085">
        <w:rPr>
          <w:rFonts w:ascii="Times New Roman" w:eastAsiaTheme="minorHAnsi" w:hAnsi="Times New Roman" w:cs="Times New Roman"/>
        </w:rPr>
        <w:t xml:space="preserve"> m.</w:t>
      </w:r>
      <w:r w:rsidR="000A1954" w:rsidRPr="00570085">
        <w:rPr>
          <w:rFonts w:ascii="Times New Roman" w:eastAsiaTheme="minorHAnsi" w:hAnsi="Times New Roman" w:cs="Times New Roman"/>
        </w:rPr>
        <w:t xml:space="preserve"> (vertinant metų pradžios duomenis)</w:t>
      </w:r>
      <w:r w:rsidRPr="00570085">
        <w:rPr>
          <w:rFonts w:ascii="Times New Roman" w:eastAsiaTheme="minorHAnsi" w:hAnsi="Times New Roman" w:cs="Times New Roman"/>
        </w:rPr>
        <w:t xml:space="preserve"> </w:t>
      </w:r>
      <w:r w:rsidRPr="00570085">
        <w:rPr>
          <w:rFonts w:ascii="Times New Roman" w:eastAsiaTheme="minorHAnsi" w:hAnsi="Times New Roman" w:cs="Times New Roman"/>
          <w:i/>
        </w:rPr>
        <w:t>gyventojų sudėtis pagal lytį</w:t>
      </w:r>
      <w:r w:rsidRPr="00570085">
        <w:rPr>
          <w:rFonts w:ascii="Times New Roman" w:eastAsiaTheme="minorHAnsi" w:hAnsi="Times New Roman" w:cs="Times New Roman"/>
        </w:rPr>
        <w:t xml:space="preserve"> </w:t>
      </w:r>
      <w:r w:rsidR="00F0499D" w:rsidRPr="00570085">
        <w:rPr>
          <w:rFonts w:ascii="Times New Roman" w:hAnsi="Times New Roman" w:cs="Times New Roman"/>
        </w:rPr>
        <w:t>Pasvalio</w:t>
      </w:r>
      <w:r w:rsidRPr="00570085">
        <w:rPr>
          <w:rFonts w:ascii="Times New Roman" w:eastAsiaTheme="minorHAnsi" w:hAnsi="Times New Roman" w:cs="Times New Roman"/>
        </w:rPr>
        <w:t xml:space="preserve"> rajon</w:t>
      </w:r>
      <w:r w:rsidR="00F0499D" w:rsidRPr="00570085">
        <w:rPr>
          <w:rFonts w:ascii="Times New Roman" w:eastAsiaTheme="minorHAnsi" w:hAnsi="Times New Roman" w:cs="Times New Roman"/>
        </w:rPr>
        <w:t>o savivaldybėje</w:t>
      </w:r>
      <w:r w:rsidRPr="00570085">
        <w:rPr>
          <w:rFonts w:ascii="Times New Roman" w:eastAsiaTheme="minorHAnsi" w:hAnsi="Times New Roman" w:cs="Times New Roman"/>
        </w:rPr>
        <w:t xml:space="preserve"> kito nežymiai. 201</w:t>
      </w:r>
      <w:r w:rsidR="009B4EDF" w:rsidRPr="00570085">
        <w:rPr>
          <w:rFonts w:ascii="Times New Roman" w:eastAsiaTheme="minorHAnsi" w:hAnsi="Times New Roman" w:cs="Times New Roman"/>
        </w:rPr>
        <w:t>8</w:t>
      </w:r>
      <w:r w:rsidRPr="00570085">
        <w:rPr>
          <w:rFonts w:ascii="Times New Roman" w:eastAsiaTheme="minorHAnsi" w:hAnsi="Times New Roman" w:cs="Times New Roman"/>
        </w:rPr>
        <w:t xml:space="preserve"> m. p</w:t>
      </w:r>
      <w:r w:rsidR="009B4EDF" w:rsidRPr="00570085">
        <w:rPr>
          <w:rFonts w:ascii="Times New Roman" w:eastAsiaTheme="minorHAnsi" w:hAnsi="Times New Roman" w:cs="Times New Roman"/>
        </w:rPr>
        <w:t>radži</w:t>
      </w:r>
      <w:r w:rsidRPr="00570085">
        <w:rPr>
          <w:rFonts w:ascii="Times New Roman" w:eastAsiaTheme="minorHAnsi" w:hAnsi="Times New Roman" w:cs="Times New Roman"/>
        </w:rPr>
        <w:t>oje 5</w:t>
      </w:r>
      <w:r w:rsidR="006C0E1A" w:rsidRPr="00570085">
        <w:rPr>
          <w:rFonts w:ascii="Times New Roman" w:eastAsiaTheme="minorHAnsi" w:hAnsi="Times New Roman" w:cs="Times New Roman"/>
        </w:rPr>
        <w:t>2,9</w:t>
      </w:r>
      <w:r w:rsidRPr="00570085">
        <w:rPr>
          <w:rFonts w:ascii="Times New Roman" w:eastAsiaTheme="minorHAnsi" w:hAnsi="Times New Roman" w:cs="Times New Roman"/>
        </w:rPr>
        <w:t xml:space="preserve"> proc. gyventojų sudarė moterys ir 4</w:t>
      </w:r>
      <w:r w:rsidR="006C0E1A" w:rsidRPr="00570085">
        <w:rPr>
          <w:rFonts w:ascii="Times New Roman" w:eastAsiaTheme="minorHAnsi" w:hAnsi="Times New Roman" w:cs="Times New Roman"/>
        </w:rPr>
        <w:t>7,1</w:t>
      </w:r>
      <w:r w:rsidRPr="00570085">
        <w:rPr>
          <w:rFonts w:ascii="Times New Roman" w:eastAsiaTheme="minorHAnsi" w:hAnsi="Times New Roman" w:cs="Times New Roman"/>
        </w:rPr>
        <w:t xml:space="preserve"> proc. – vyrai</w:t>
      </w:r>
      <w:r w:rsidR="000A1954" w:rsidRPr="00570085">
        <w:rPr>
          <w:rFonts w:ascii="Times New Roman" w:eastAsiaTheme="minorHAnsi" w:hAnsi="Times New Roman" w:cs="Times New Roman"/>
        </w:rPr>
        <w:t xml:space="preserve"> arba</w:t>
      </w:r>
      <w:r w:rsidRPr="00570085">
        <w:rPr>
          <w:rFonts w:ascii="Times New Roman" w:eastAsiaTheme="minorHAnsi" w:hAnsi="Times New Roman" w:cs="Times New Roman"/>
        </w:rPr>
        <w:t xml:space="preserve"> 1 000-iui vyrų teko 1 1</w:t>
      </w:r>
      <w:r w:rsidR="006C0E1A" w:rsidRPr="00570085">
        <w:rPr>
          <w:rFonts w:ascii="Times New Roman" w:eastAsiaTheme="minorHAnsi" w:hAnsi="Times New Roman" w:cs="Times New Roman"/>
        </w:rPr>
        <w:t>22,3</w:t>
      </w:r>
      <w:r w:rsidRPr="00570085">
        <w:rPr>
          <w:rFonts w:ascii="Times New Roman" w:eastAsiaTheme="minorHAnsi" w:hAnsi="Times New Roman" w:cs="Times New Roman"/>
        </w:rPr>
        <w:t xml:space="preserve"> moter</w:t>
      </w:r>
      <w:r w:rsidR="006C0E1A" w:rsidRPr="00570085">
        <w:rPr>
          <w:rFonts w:ascii="Times New Roman" w:eastAsiaTheme="minorHAnsi" w:hAnsi="Times New Roman" w:cs="Times New Roman"/>
        </w:rPr>
        <w:t>y</w:t>
      </w:r>
      <w:r w:rsidRPr="00570085">
        <w:rPr>
          <w:rFonts w:ascii="Times New Roman" w:eastAsiaTheme="minorHAnsi" w:hAnsi="Times New Roman" w:cs="Times New Roman"/>
        </w:rPr>
        <w:t xml:space="preserve">s. Šis </w:t>
      </w:r>
      <w:r w:rsidR="000A1954" w:rsidRPr="00570085">
        <w:rPr>
          <w:rFonts w:ascii="Times New Roman" w:eastAsiaTheme="minorHAnsi" w:hAnsi="Times New Roman" w:cs="Times New Roman"/>
        </w:rPr>
        <w:t>rodiklis</w:t>
      </w:r>
      <w:r w:rsidRPr="00570085">
        <w:rPr>
          <w:rFonts w:ascii="Times New Roman" w:eastAsiaTheme="minorHAnsi" w:hAnsi="Times New Roman" w:cs="Times New Roman"/>
        </w:rPr>
        <w:t xml:space="preserve"> buvo mažesnis nei šalyje (kur 1 000-iui vyrų teko 1 1</w:t>
      </w:r>
      <w:r w:rsidR="00220180" w:rsidRPr="00570085">
        <w:rPr>
          <w:rFonts w:ascii="Times New Roman" w:eastAsiaTheme="minorHAnsi" w:hAnsi="Times New Roman" w:cs="Times New Roman"/>
        </w:rPr>
        <w:t>65</w:t>
      </w:r>
      <w:r w:rsidR="00DA2816" w:rsidRPr="00570085">
        <w:rPr>
          <w:rFonts w:ascii="Times New Roman" w:eastAsiaTheme="minorHAnsi" w:hAnsi="Times New Roman" w:cs="Times New Roman"/>
        </w:rPr>
        <w:t>,2</w:t>
      </w:r>
      <w:r w:rsidRPr="00570085">
        <w:rPr>
          <w:rFonts w:ascii="Times New Roman" w:eastAsiaTheme="minorHAnsi" w:hAnsi="Times New Roman" w:cs="Times New Roman"/>
        </w:rPr>
        <w:t xml:space="preserve"> moter</w:t>
      </w:r>
      <w:r w:rsidR="00220180" w:rsidRPr="00570085">
        <w:rPr>
          <w:rFonts w:ascii="Times New Roman" w:eastAsiaTheme="minorHAnsi" w:hAnsi="Times New Roman" w:cs="Times New Roman"/>
        </w:rPr>
        <w:t>ys</w:t>
      </w:r>
      <w:r w:rsidRPr="00570085">
        <w:rPr>
          <w:rFonts w:ascii="Times New Roman" w:eastAsiaTheme="minorHAnsi" w:hAnsi="Times New Roman" w:cs="Times New Roman"/>
        </w:rPr>
        <w:t>)</w:t>
      </w:r>
      <w:r w:rsidR="00220180" w:rsidRPr="00570085">
        <w:rPr>
          <w:rFonts w:ascii="Times New Roman" w:eastAsiaTheme="minorHAnsi" w:hAnsi="Times New Roman" w:cs="Times New Roman"/>
        </w:rPr>
        <w:t xml:space="preserve"> ir </w:t>
      </w:r>
      <w:r w:rsidR="00DA2816" w:rsidRPr="00570085">
        <w:rPr>
          <w:rFonts w:ascii="Times New Roman" w:eastAsiaTheme="minorHAnsi" w:hAnsi="Times New Roman" w:cs="Times New Roman"/>
        </w:rPr>
        <w:t>Panevėžio</w:t>
      </w:r>
      <w:r w:rsidRPr="00570085">
        <w:rPr>
          <w:rFonts w:ascii="Times New Roman" w:eastAsiaTheme="minorHAnsi" w:hAnsi="Times New Roman" w:cs="Times New Roman"/>
        </w:rPr>
        <w:t xml:space="preserve"> apskrityje (kur 1 000-iui vyrų teko 1 1</w:t>
      </w:r>
      <w:r w:rsidR="00DA2816" w:rsidRPr="00570085">
        <w:rPr>
          <w:rFonts w:ascii="Times New Roman" w:eastAsiaTheme="minorHAnsi" w:hAnsi="Times New Roman" w:cs="Times New Roman"/>
        </w:rPr>
        <w:t>81,4</w:t>
      </w:r>
      <w:r w:rsidRPr="00570085">
        <w:rPr>
          <w:rFonts w:ascii="Times New Roman" w:eastAsiaTheme="minorHAnsi" w:hAnsi="Times New Roman" w:cs="Times New Roman"/>
        </w:rPr>
        <w:t xml:space="preserve"> moterys) bei </w:t>
      </w:r>
      <w:r w:rsidR="00DA2816" w:rsidRPr="00570085">
        <w:rPr>
          <w:rFonts w:ascii="Times New Roman" w:eastAsiaTheme="minorHAnsi" w:hAnsi="Times New Roman" w:cs="Times New Roman"/>
        </w:rPr>
        <w:t xml:space="preserve">vienas mažiausių, </w:t>
      </w:r>
      <w:r w:rsidR="00220180" w:rsidRPr="00570085">
        <w:rPr>
          <w:rFonts w:ascii="Times New Roman" w:eastAsiaTheme="minorHAnsi" w:hAnsi="Times New Roman" w:cs="Times New Roman"/>
        </w:rPr>
        <w:t>vertinant</w:t>
      </w:r>
      <w:r w:rsidRPr="00570085">
        <w:rPr>
          <w:rFonts w:ascii="Times New Roman" w:eastAsiaTheme="minorHAnsi" w:hAnsi="Times New Roman" w:cs="Times New Roman"/>
        </w:rPr>
        <w:t xml:space="preserve"> kit</w:t>
      </w:r>
      <w:r w:rsidR="00804664" w:rsidRPr="00570085">
        <w:rPr>
          <w:rFonts w:ascii="Times New Roman" w:eastAsiaTheme="minorHAnsi" w:hAnsi="Times New Roman" w:cs="Times New Roman"/>
        </w:rPr>
        <w:t>a</w:t>
      </w:r>
      <w:r w:rsidR="00220180" w:rsidRPr="00570085">
        <w:rPr>
          <w:rFonts w:ascii="Times New Roman" w:eastAsiaTheme="minorHAnsi" w:hAnsi="Times New Roman" w:cs="Times New Roman"/>
        </w:rPr>
        <w:t>s</w:t>
      </w:r>
      <w:r w:rsidRPr="00570085">
        <w:rPr>
          <w:rFonts w:ascii="Times New Roman" w:eastAsiaTheme="minorHAnsi" w:hAnsi="Times New Roman" w:cs="Times New Roman"/>
        </w:rPr>
        <w:t xml:space="preserve"> </w:t>
      </w:r>
      <w:r w:rsidR="00220180" w:rsidRPr="00570085">
        <w:rPr>
          <w:rFonts w:ascii="Times New Roman" w:eastAsiaTheme="minorHAnsi" w:hAnsi="Times New Roman" w:cs="Times New Roman"/>
        </w:rPr>
        <w:t>analizuojamas</w:t>
      </w:r>
      <w:r w:rsidRPr="00570085">
        <w:rPr>
          <w:rFonts w:ascii="Times New Roman" w:eastAsiaTheme="minorHAnsi" w:hAnsi="Times New Roman" w:cs="Times New Roman"/>
        </w:rPr>
        <w:t xml:space="preserve"> savivaldyb</w:t>
      </w:r>
      <w:r w:rsidR="00220180" w:rsidRPr="00570085">
        <w:rPr>
          <w:rFonts w:ascii="Times New Roman" w:eastAsiaTheme="minorHAnsi" w:hAnsi="Times New Roman" w:cs="Times New Roman"/>
        </w:rPr>
        <w:t>es</w:t>
      </w:r>
      <w:r w:rsidR="00DA2816" w:rsidRPr="00570085">
        <w:rPr>
          <w:rFonts w:ascii="Times New Roman" w:eastAsiaTheme="minorHAnsi" w:hAnsi="Times New Roman" w:cs="Times New Roman"/>
        </w:rPr>
        <w:t>. Mažesnis rodiklis 2018 m. pradžioje buvo tik Panevėžio r. sav. (kur 1 000-iui vyrų teko 1 040,4 moterys).</w:t>
      </w:r>
    </w:p>
    <w:p w14:paraId="6D8DE3F4" w14:textId="53C1903C" w:rsidR="0004388B" w:rsidRPr="00570085" w:rsidRDefault="00995604" w:rsidP="00E87B68">
      <w:pPr>
        <w:spacing w:before="120" w:after="120" w:line="240" w:lineRule="auto"/>
        <w:ind w:firstLine="720"/>
        <w:jc w:val="both"/>
        <w:rPr>
          <w:rFonts w:ascii="Times New Roman" w:eastAsiaTheme="minorHAnsi" w:hAnsi="Times New Roman" w:cs="Times New Roman"/>
        </w:rPr>
      </w:pPr>
      <w:r w:rsidRPr="00570085">
        <w:rPr>
          <w:rFonts w:ascii="Times New Roman" w:hAnsi="Times New Roman" w:cs="Times New Roman"/>
        </w:rPr>
        <w:lastRenderedPageBreak/>
        <w:t>Pasvalio</w:t>
      </w:r>
      <w:r w:rsidR="00DB09D5" w:rsidRPr="00570085">
        <w:rPr>
          <w:rFonts w:ascii="Times New Roman" w:eastAsiaTheme="minorHAnsi" w:hAnsi="Times New Roman" w:cs="Times New Roman"/>
        </w:rPr>
        <w:t xml:space="preserve"> rajono savivaldybės </w:t>
      </w:r>
      <w:r w:rsidR="00DB09D5" w:rsidRPr="00570085">
        <w:rPr>
          <w:rFonts w:ascii="Times New Roman" w:eastAsiaTheme="minorHAnsi" w:hAnsi="Times New Roman" w:cs="Times New Roman"/>
          <w:i/>
        </w:rPr>
        <w:t>gyventojų sudėtis pagal amžiaus grupes</w:t>
      </w:r>
      <w:r w:rsidR="00242CB5" w:rsidRPr="00570085">
        <w:rPr>
          <w:rFonts w:ascii="Times New Roman" w:eastAsiaTheme="minorHAnsi" w:hAnsi="Times New Roman" w:cs="Times New Roman"/>
        </w:rPr>
        <w:t xml:space="preserve">, vadovaujantis Lietuvos statistikos </w:t>
      </w:r>
      <w:r w:rsidR="0004026E" w:rsidRPr="00570085">
        <w:rPr>
          <w:rFonts w:ascii="Times New Roman" w:eastAsiaTheme="minorHAnsi" w:hAnsi="Times New Roman" w:cs="Times New Roman"/>
        </w:rPr>
        <w:t>departamento</w:t>
      </w:r>
      <w:r w:rsidR="00242CB5" w:rsidRPr="00570085">
        <w:rPr>
          <w:rFonts w:ascii="Times New Roman" w:eastAsiaTheme="minorHAnsi" w:hAnsi="Times New Roman" w:cs="Times New Roman"/>
        </w:rPr>
        <w:t xml:space="preserve"> duomenimis, </w:t>
      </w:r>
      <w:r w:rsidR="000564E3" w:rsidRPr="00570085">
        <w:rPr>
          <w:rFonts w:ascii="Times New Roman" w:eastAsiaTheme="minorHAnsi" w:hAnsi="Times New Roman" w:cs="Times New Roman"/>
        </w:rPr>
        <w:t xml:space="preserve">buvo panaši kaip šalyje ir apskrityje. </w:t>
      </w:r>
      <w:r w:rsidR="00220180" w:rsidRPr="00570085">
        <w:rPr>
          <w:rFonts w:ascii="Times New Roman" w:hAnsi="Times New Roman" w:cs="Times New Roman"/>
        </w:rPr>
        <w:t>2018 m. pradžioje</w:t>
      </w:r>
      <w:r w:rsidR="0004388B" w:rsidRPr="00570085">
        <w:rPr>
          <w:rFonts w:ascii="Times New Roman" w:eastAsiaTheme="minorHAnsi" w:hAnsi="Times New Roman" w:cs="Times New Roman"/>
        </w:rPr>
        <w:t xml:space="preserve"> </w:t>
      </w:r>
      <w:r w:rsidR="000564E3" w:rsidRPr="00570085">
        <w:rPr>
          <w:rFonts w:ascii="Times New Roman" w:eastAsiaTheme="minorHAnsi" w:hAnsi="Times New Roman" w:cs="Times New Roman"/>
        </w:rPr>
        <w:t xml:space="preserve">rajone </w:t>
      </w:r>
      <w:r w:rsidR="0004388B" w:rsidRPr="00570085">
        <w:rPr>
          <w:rFonts w:ascii="Times New Roman" w:eastAsiaTheme="minorHAnsi" w:hAnsi="Times New Roman" w:cs="Times New Roman"/>
        </w:rPr>
        <w:t>gyveno 3 583 0–15 metų amžiaus gyventojai</w:t>
      </w:r>
      <w:r w:rsidR="000564E3" w:rsidRPr="00570085">
        <w:rPr>
          <w:rFonts w:ascii="Times New Roman" w:eastAsiaTheme="minorHAnsi" w:hAnsi="Times New Roman" w:cs="Times New Roman"/>
        </w:rPr>
        <w:t xml:space="preserve"> (tai</w:t>
      </w:r>
      <w:r w:rsidR="0004388B" w:rsidRPr="00570085">
        <w:rPr>
          <w:rFonts w:ascii="Times New Roman" w:eastAsiaTheme="minorHAnsi" w:hAnsi="Times New Roman" w:cs="Times New Roman"/>
        </w:rPr>
        <w:t xml:space="preserve"> sudarė 15,0 proc. visų savivaldybės gyventojų</w:t>
      </w:r>
      <w:r w:rsidR="000564E3" w:rsidRPr="00570085">
        <w:rPr>
          <w:rFonts w:ascii="Times New Roman" w:eastAsiaTheme="minorHAnsi" w:hAnsi="Times New Roman" w:cs="Times New Roman"/>
        </w:rPr>
        <w:t>). Šalyje</w:t>
      </w:r>
      <w:r w:rsidR="0004388B" w:rsidRPr="00570085">
        <w:rPr>
          <w:rFonts w:ascii="Times New Roman" w:eastAsiaTheme="minorHAnsi" w:hAnsi="Times New Roman" w:cs="Times New Roman"/>
        </w:rPr>
        <w:t xml:space="preserve"> šios amžiaus grupės gyventojai sudarė 15,9 proc., Panevėžio apskrityje – 14,5 proc. </w:t>
      </w:r>
      <w:r w:rsidR="000564E3" w:rsidRPr="00570085">
        <w:rPr>
          <w:rFonts w:ascii="Times New Roman" w:eastAsiaTheme="minorHAnsi" w:hAnsi="Times New Roman" w:cs="Times New Roman"/>
        </w:rPr>
        <w:t>Per penkerius metus vaikų skaičius Pasvalio rajono</w:t>
      </w:r>
      <w:r w:rsidR="0004388B" w:rsidRPr="00570085">
        <w:rPr>
          <w:rFonts w:ascii="Times New Roman" w:eastAsiaTheme="minorHAnsi" w:hAnsi="Times New Roman" w:cs="Times New Roman"/>
        </w:rPr>
        <w:t xml:space="preserve"> savivaldybėje </w:t>
      </w:r>
      <w:r w:rsidR="000564E3" w:rsidRPr="00570085">
        <w:rPr>
          <w:rFonts w:ascii="Times New Roman" w:eastAsiaTheme="minorHAnsi" w:hAnsi="Times New Roman" w:cs="Times New Roman"/>
        </w:rPr>
        <w:t xml:space="preserve">sumažėjo </w:t>
      </w:r>
      <w:r w:rsidR="00A61761" w:rsidRPr="00570085">
        <w:rPr>
          <w:rFonts w:ascii="Times New Roman" w:eastAsiaTheme="minorHAnsi" w:hAnsi="Times New Roman" w:cs="Times New Roman"/>
        </w:rPr>
        <w:t xml:space="preserve">12,5 proc. </w:t>
      </w:r>
      <w:r w:rsidR="000564E3" w:rsidRPr="00570085">
        <w:rPr>
          <w:rFonts w:ascii="Times New Roman" w:eastAsiaTheme="minorHAnsi" w:hAnsi="Times New Roman" w:cs="Times New Roman"/>
        </w:rPr>
        <w:t xml:space="preserve">2018 m. pradžioje tik Panevėžio r. sav. </w:t>
      </w:r>
      <w:r w:rsidR="000564E3" w:rsidRPr="00570085">
        <w:rPr>
          <w:rFonts w:ascii="Times New Roman" w:hAnsi="Times New Roman" w:cs="Times New Roman"/>
          <w:bCs/>
        </w:rPr>
        <w:t xml:space="preserve">(5 443 gyventojai) bei Rokiškio r. sav. (3 848 gyventojai) </w:t>
      </w:r>
      <w:r w:rsidR="00B55BDB" w:rsidRPr="00570085">
        <w:rPr>
          <w:rFonts w:ascii="Times New Roman" w:hAnsi="Times New Roman" w:cs="Times New Roman"/>
          <w:bCs/>
        </w:rPr>
        <w:t xml:space="preserve">vaikų skaičius buvo didesnė nei Pasvalio </w:t>
      </w:r>
      <w:r w:rsidR="000564E3" w:rsidRPr="00570085">
        <w:rPr>
          <w:rFonts w:ascii="Times New Roman" w:hAnsi="Times New Roman" w:cs="Times New Roman"/>
          <w:bCs/>
        </w:rPr>
        <w:t>r. sav</w:t>
      </w:r>
      <w:r w:rsidR="00B55BDB" w:rsidRPr="00570085">
        <w:rPr>
          <w:rFonts w:ascii="Times New Roman" w:hAnsi="Times New Roman" w:cs="Times New Roman"/>
          <w:bCs/>
        </w:rPr>
        <w:t>.</w:t>
      </w:r>
    </w:p>
    <w:p w14:paraId="795BDD7C" w14:textId="0D892FC6" w:rsidR="0004388B" w:rsidRPr="00570085" w:rsidRDefault="00187033" w:rsidP="00E87B68">
      <w:pPr>
        <w:spacing w:before="120" w:after="120" w:line="240" w:lineRule="auto"/>
        <w:ind w:firstLine="720"/>
        <w:jc w:val="both"/>
        <w:rPr>
          <w:rFonts w:ascii="Times New Roman" w:eastAsiaTheme="minorHAnsi" w:hAnsi="Times New Roman" w:cs="Times New Roman"/>
        </w:rPr>
      </w:pPr>
      <w:r w:rsidRPr="00570085">
        <w:rPr>
          <w:rFonts w:ascii="Times New Roman" w:hAnsi="Times New Roman" w:cs="Times New Roman"/>
          <w:bCs/>
          <w:i/>
        </w:rPr>
        <w:t>Darbingo amžiaus gyventojai</w:t>
      </w:r>
      <w:r w:rsidRPr="00570085">
        <w:rPr>
          <w:rStyle w:val="Puslapioinaosnuoroda"/>
          <w:rFonts w:ascii="Times New Roman" w:hAnsi="Times New Roman" w:cs="Times New Roman"/>
          <w:bCs/>
        </w:rPr>
        <w:footnoteReference w:id="32"/>
      </w:r>
      <w:r w:rsidRPr="00570085">
        <w:rPr>
          <w:rFonts w:ascii="Times New Roman" w:hAnsi="Times New Roman" w:cs="Times New Roman"/>
          <w:bCs/>
        </w:rPr>
        <w:t xml:space="preserve"> </w:t>
      </w:r>
      <w:r w:rsidR="0004388B" w:rsidRPr="00570085">
        <w:rPr>
          <w:rFonts w:ascii="Times New Roman" w:eastAsiaTheme="minorHAnsi" w:hAnsi="Times New Roman" w:cs="Times New Roman"/>
        </w:rPr>
        <w:t>201</w:t>
      </w:r>
      <w:r w:rsidR="00A61761" w:rsidRPr="00570085">
        <w:rPr>
          <w:rFonts w:ascii="Times New Roman" w:eastAsiaTheme="minorHAnsi" w:hAnsi="Times New Roman" w:cs="Times New Roman"/>
        </w:rPr>
        <w:t>8</w:t>
      </w:r>
      <w:r w:rsidR="0004388B" w:rsidRPr="00570085">
        <w:rPr>
          <w:rFonts w:ascii="Times New Roman" w:eastAsiaTheme="minorHAnsi" w:hAnsi="Times New Roman" w:cs="Times New Roman"/>
        </w:rPr>
        <w:t xml:space="preserve"> m. pradžioje sudarė </w:t>
      </w:r>
      <w:r w:rsidR="00A61761" w:rsidRPr="00570085">
        <w:rPr>
          <w:rFonts w:ascii="Times New Roman" w:eastAsiaTheme="minorHAnsi" w:hAnsi="Times New Roman" w:cs="Times New Roman"/>
        </w:rPr>
        <w:t>59</w:t>
      </w:r>
      <w:r w:rsidR="0004388B" w:rsidRPr="00570085">
        <w:rPr>
          <w:rFonts w:ascii="Times New Roman" w:eastAsiaTheme="minorHAnsi" w:hAnsi="Times New Roman" w:cs="Times New Roman"/>
        </w:rPr>
        <w:t>,</w:t>
      </w:r>
      <w:r w:rsidR="00A61761" w:rsidRPr="00570085">
        <w:rPr>
          <w:rFonts w:ascii="Times New Roman" w:eastAsiaTheme="minorHAnsi" w:hAnsi="Times New Roman" w:cs="Times New Roman"/>
        </w:rPr>
        <w:t>9</w:t>
      </w:r>
      <w:r w:rsidR="0004388B" w:rsidRPr="00570085">
        <w:rPr>
          <w:rFonts w:ascii="Times New Roman" w:eastAsiaTheme="minorHAnsi" w:hAnsi="Times New Roman" w:cs="Times New Roman"/>
        </w:rPr>
        <w:t xml:space="preserve"> proc. visų Pasvalio rajono savivaldybės gyventojų</w:t>
      </w:r>
      <w:r w:rsidR="000564E3" w:rsidRPr="00570085">
        <w:rPr>
          <w:rFonts w:ascii="Times New Roman" w:eastAsiaTheme="minorHAnsi" w:hAnsi="Times New Roman" w:cs="Times New Roman"/>
        </w:rPr>
        <w:t xml:space="preserve"> (kai šalyje siekė 61,6 proc., apskrityje – 60,1 proc.)</w:t>
      </w:r>
      <w:r w:rsidR="0004388B" w:rsidRPr="00570085">
        <w:rPr>
          <w:rFonts w:ascii="Times New Roman" w:eastAsiaTheme="minorHAnsi" w:hAnsi="Times New Roman" w:cs="Times New Roman"/>
        </w:rPr>
        <w:t>. Lyginant 201</w:t>
      </w:r>
      <w:r w:rsidR="00A61761" w:rsidRPr="00570085">
        <w:rPr>
          <w:rFonts w:ascii="Times New Roman" w:eastAsiaTheme="minorHAnsi" w:hAnsi="Times New Roman" w:cs="Times New Roman"/>
        </w:rPr>
        <w:t>4</w:t>
      </w:r>
      <w:r w:rsidR="0004388B" w:rsidRPr="00570085">
        <w:rPr>
          <w:rFonts w:ascii="Times New Roman" w:eastAsiaTheme="minorHAnsi" w:hAnsi="Times New Roman" w:cs="Times New Roman"/>
        </w:rPr>
        <w:t xml:space="preserve"> m. ir 201</w:t>
      </w:r>
      <w:r w:rsidR="00A61761" w:rsidRPr="00570085">
        <w:rPr>
          <w:rFonts w:ascii="Times New Roman" w:eastAsiaTheme="minorHAnsi" w:hAnsi="Times New Roman" w:cs="Times New Roman"/>
        </w:rPr>
        <w:t>8</w:t>
      </w:r>
      <w:r w:rsidR="0004388B" w:rsidRPr="00570085">
        <w:rPr>
          <w:rFonts w:ascii="Times New Roman" w:eastAsiaTheme="minorHAnsi" w:hAnsi="Times New Roman" w:cs="Times New Roman"/>
        </w:rPr>
        <w:t xml:space="preserve"> m. pradžios duomenis, darbingo </w:t>
      </w:r>
      <w:r w:rsidR="00B521B5" w:rsidRPr="00570085">
        <w:rPr>
          <w:rFonts w:ascii="Times New Roman" w:eastAsiaTheme="minorHAnsi" w:hAnsi="Times New Roman" w:cs="Times New Roman"/>
        </w:rPr>
        <w:t>amžiaus</w:t>
      </w:r>
      <w:r w:rsidR="0004388B" w:rsidRPr="00570085">
        <w:rPr>
          <w:rFonts w:ascii="Times New Roman" w:eastAsiaTheme="minorHAnsi" w:hAnsi="Times New Roman" w:cs="Times New Roman"/>
        </w:rPr>
        <w:t xml:space="preserve"> gyventojų skaičiaus </w:t>
      </w:r>
      <w:r w:rsidR="000564E3" w:rsidRPr="00570085">
        <w:rPr>
          <w:rFonts w:ascii="Times New Roman" w:eastAsiaTheme="minorHAnsi" w:hAnsi="Times New Roman" w:cs="Times New Roman"/>
        </w:rPr>
        <w:t xml:space="preserve">Pasvalio rajono </w:t>
      </w:r>
      <w:r w:rsidR="0004388B" w:rsidRPr="00570085">
        <w:rPr>
          <w:rFonts w:ascii="Times New Roman" w:eastAsiaTheme="minorHAnsi" w:hAnsi="Times New Roman" w:cs="Times New Roman"/>
        </w:rPr>
        <w:t xml:space="preserve">savivaldybėje </w:t>
      </w:r>
      <w:r w:rsidR="00A61761" w:rsidRPr="00570085">
        <w:rPr>
          <w:rFonts w:ascii="Times New Roman" w:eastAsiaTheme="minorHAnsi" w:hAnsi="Times New Roman" w:cs="Times New Roman"/>
        </w:rPr>
        <w:t>sumažėjo</w:t>
      </w:r>
      <w:r w:rsidR="0004388B" w:rsidRPr="00570085">
        <w:rPr>
          <w:rFonts w:ascii="Times New Roman" w:eastAsiaTheme="minorHAnsi" w:hAnsi="Times New Roman" w:cs="Times New Roman"/>
        </w:rPr>
        <w:t xml:space="preserve"> 1</w:t>
      </w:r>
      <w:r w:rsidR="00A61761" w:rsidRPr="00570085">
        <w:rPr>
          <w:rFonts w:ascii="Times New Roman" w:eastAsiaTheme="minorHAnsi" w:hAnsi="Times New Roman" w:cs="Times New Roman"/>
        </w:rPr>
        <w:t>0</w:t>
      </w:r>
      <w:r w:rsidR="0004388B" w:rsidRPr="00570085">
        <w:rPr>
          <w:rFonts w:ascii="Times New Roman" w:eastAsiaTheme="minorHAnsi" w:hAnsi="Times New Roman" w:cs="Times New Roman"/>
        </w:rPr>
        <w:t>,</w:t>
      </w:r>
      <w:r w:rsidR="00A61761" w:rsidRPr="00570085">
        <w:rPr>
          <w:rFonts w:ascii="Times New Roman" w:eastAsiaTheme="minorHAnsi" w:hAnsi="Times New Roman" w:cs="Times New Roman"/>
        </w:rPr>
        <w:t>2</w:t>
      </w:r>
      <w:r w:rsidR="0004388B" w:rsidRPr="00570085">
        <w:rPr>
          <w:rFonts w:ascii="Times New Roman" w:eastAsiaTheme="minorHAnsi" w:hAnsi="Times New Roman" w:cs="Times New Roman"/>
        </w:rPr>
        <w:t xml:space="preserve"> proc. </w:t>
      </w:r>
      <w:r w:rsidR="00A61761" w:rsidRPr="00570085">
        <w:rPr>
          <w:rFonts w:ascii="Times New Roman" w:eastAsiaTheme="minorHAnsi" w:hAnsi="Times New Roman" w:cs="Times New Roman"/>
        </w:rPr>
        <w:t xml:space="preserve">(nuo 16 004 gyventojų </w:t>
      </w:r>
      <w:r w:rsidR="0004388B" w:rsidRPr="00570085">
        <w:rPr>
          <w:rFonts w:ascii="Times New Roman" w:eastAsiaTheme="minorHAnsi" w:hAnsi="Times New Roman" w:cs="Times New Roman"/>
        </w:rPr>
        <w:t>201</w:t>
      </w:r>
      <w:r w:rsidR="00A61761" w:rsidRPr="00570085">
        <w:rPr>
          <w:rFonts w:ascii="Times New Roman" w:eastAsiaTheme="minorHAnsi" w:hAnsi="Times New Roman" w:cs="Times New Roman"/>
        </w:rPr>
        <w:t>4</w:t>
      </w:r>
      <w:r w:rsidR="0004388B" w:rsidRPr="00570085">
        <w:rPr>
          <w:rFonts w:ascii="Times New Roman" w:eastAsiaTheme="minorHAnsi" w:hAnsi="Times New Roman" w:cs="Times New Roman"/>
        </w:rPr>
        <w:t xml:space="preserve"> m.</w:t>
      </w:r>
      <w:r w:rsidR="00A61761" w:rsidRPr="00570085">
        <w:rPr>
          <w:rFonts w:ascii="Times New Roman" w:eastAsiaTheme="minorHAnsi" w:hAnsi="Times New Roman" w:cs="Times New Roman"/>
        </w:rPr>
        <w:t xml:space="preserve"> iki 14 367 gyventojų 2018 m.).</w:t>
      </w:r>
      <w:r w:rsidR="004E5B97" w:rsidRPr="00570085">
        <w:rPr>
          <w:rFonts w:ascii="Times New Roman" w:hAnsi="Times New Roman" w:cs="Times New Roman"/>
        </w:rPr>
        <w:t xml:space="preserve"> </w:t>
      </w:r>
    </w:p>
    <w:p w14:paraId="01E4CC21" w14:textId="12184462" w:rsidR="0004388B" w:rsidRPr="00570085" w:rsidRDefault="0004388B" w:rsidP="00E87B68">
      <w:pPr>
        <w:spacing w:before="120" w:after="120" w:line="240" w:lineRule="auto"/>
        <w:ind w:firstLine="720"/>
        <w:jc w:val="both"/>
        <w:rPr>
          <w:rFonts w:ascii="Times New Roman" w:eastAsiaTheme="minorHAnsi" w:hAnsi="Times New Roman" w:cs="Times New Roman"/>
        </w:rPr>
      </w:pPr>
      <w:r w:rsidRPr="00570085">
        <w:rPr>
          <w:rFonts w:ascii="Times New Roman" w:eastAsiaTheme="minorHAnsi" w:hAnsi="Times New Roman" w:cs="Times New Roman"/>
        </w:rPr>
        <w:t>201</w:t>
      </w:r>
      <w:r w:rsidR="00A61761" w:rsidRPr="00570085">
        <w:rPr>
          <w:rFonts w:ascii="Times New Roman" w:eastAsiaTheme="minorHAnsi" w:hAnsi="Times New Roman" w:cs="Times New Roman"/>
        </w:rPr>
        <w:t>8</w:t>
      </w:r>
      <w:r w:rsidRPr="00570085">
        <w:rPr>
          <w:rFonts w:ascii="Times New Roman" w:eastAsiaTheme="minorHAnsi" w:hAnsi="Times New Roman" w:cs="Times New Roman"/>
        </w:rPr>
        <w:t xml:space="preserve"> m. pradžioje Pasvalio rajono savivaldybėje gyveno 6 </w:t>
      </w:r>
      <w:r w:rsidR="00A61761" w:rsidRPr="00570085">
        <w:rPr>
          <w:rFonts w:ascii="Times New Roman" w:eastAsiaTheme="minorHAnsi" w:hAnsi="Times New Roman" w:cs="Times New Roman"/>
        </w:rPr>
        <w:t>017</w:t>
      </w:r>
      <w:r w:rsidRPr="00570085">
        <w:rPr>
          <w:rFonts w:ascii="Times New Roman" w:eastAsiaTheme="minorHAnsi" w:hAnsi="Times New Roman" w:cs="Times New Roman"/>
        </w:rPr>
        <w:t xml:space="preserve"> </w:t>
      </w:r>
      <w:r w:rsidR="004E5B97" w:rsidRPr="00570085">
        <w:rPr>
          <w:rFonts w:ascii="Times New Roman" w:hAnsi="Times New Roman" w:cs="Times New Roman"/>
          <w:bCs/>
          <w:i/>
        </w:rPr>
        <w:t>pensinio amžiaus gyventojų</w:t>
      </w:r>
      <w:r w:rsidR="004E5B97" w:rsidRPr="00570085">
        <w:rPr>
          <w:rStyle w:val="Puslapioinaosnuoroda"/>
          <w:rFonts w:ascii="Times New Roman" w:hAnsi="Times New Roman" w:cs="Times New Roman"/>
          <w:bCs/>
        </w:rPr>
        <w:footnoteReference w:id="33"/>
      </w:r>
      <w:r w:rsidRPr="00570085">
        <w:rPr>
          <w:rFonts w:ascii="Times New Roman" w:eastAsiaTheme="minorHAnsi" w:hAnsi="Times New Roman" w:cs="Times New Roman"/>
        </w:rPr>
        <w:t xml:space="preserve"> (jų dalis bendrame gyventojų skaičiuje siekė 2</w:t>
      </w:r>
      <w:r w:rsidR="00A61761" w:rsidRPr="00570085">
        <w:rPr>
          <w:rFonts w:ascii="Times New Roman" w:eastAsiaTheme="minorHAnsi" w:hAnsi="Times New Roman" w:cs="Times New Roman"/>
        </w:rPr>
        <w:t>5</w:t>
      </w:r>
      <w:r w:rsidRPr="00570085">
        <w:rPr>
          <w:rFonts w:ascii="Times New Roman" w:eastAsiaTheme="minorHAnsi" w:hAnsi="Times New Roman" w:cs="Times New Roman"/>
        </w:rPr>
        <w:t>,</w:t>
      </w:r>
      <w:r w:rsidR="00A61761" w:rsidRPr="00570085">
        <w:rPr>
          <w:rFonts w:ascii="Times New Roman" w:eastAsiaTheme="minorHAnsi" w:hAnsi="Times New Roman" w:cs="Times New Roman"/>
        </w:rPr>
        <w:t>1</w:t>
      </w:r>
      <w:r w:rsidRPr="00570085">
        <w:rPr>
          <w:rFonts w:ascii="Times New Roman" w:eastAsiaTheme="minorHAnsi" w:hAnsi="Times New Roman" w:cs="Times New Roman"/>
        </w:rPr>
        <w:t xml:space="preserve"> proc.). 201</w:t>
      </w:r>
      <w:r w:rsidR="00A61761" w:rsidRPr="00570085">
        <w:rPr>
          <w:rFonts w:ascii="Times New Roman" w:eastAsiaTheme="minorHAnsi" w:hAnsi="Times New Roman" w:cs="Times New Roman"/>
        </w:rPr>
        <w:t>4</w:t>
      </w:r>
      <w:r w:rsidRPr="00570085">
        <w:rPr>
          <w:rFonts w:ascii="Times New Roman" w:eastAsiaTheme="minorHAnsi" w:hAnsi="Times New Roman" w:cs="Times New Roman"/>
        </w:rPr>
        <w:t>–201</w:t>
      </w:r>
      <w:r w:rsidR="00A61761" w:rsidRPr="00570085">
        <w:rPr>
          <w:rFonts w:ascii="Times New Roman" w:eastAsiaTheme="minorHAnsi" w:hAnsi="Times New Roman" w:cs="Times New Roman"/>
        </w:rPr>
        <w:t>8</w:t>
      </w:r>
      <w:r w:rsidRPr="00570085">
        <w:rPr>
          <w:rFonts w:ascii="Times New Roman" w:eastAsiaTheme="minorHAnsi" w:hAnsi="Times New Roman" w:cs="Times New Roman"/>
        </w:rPr>
        <w:t xml:space="preserve"> m. pradžios laikotarpiu</w:t>
      </w:r>
      <w:r w:rsidR="00A61761" w:rsidRPr="00570085">
        <w:rPr>
          <w:rFonts w:ascii="Times New Roman" w:eastAsiaTheme="minorHAnsi" w:hAnsi="Times New Roman" w:cs="Times New Roman"/>
        </w:rPr>
        <w:t>,</w:t>
      </w:r>
      <w:r w:rsidR="000564E3" w:rsidRPr="00570085">
        <w:rPr>
          <w:rFonts w:ascii="Times New Roman" w:eastAsiaTheme="minorHAnsi" w:hAnsi="Times New Roman" w:cs="Times New Roman"/>
        </w:rPr>
        <w:t xml:space="preserve"> </w:t>
      </w:r>
      <w:r w:rsidRPr="00570085">
        <w:rPr>
          <w:rFonts w:ascii="Times New Roman" w:eastAsiaTheme="minorHAnsi" w:hAnsi="Times New Roman" w:cs="Times New Roman"/>
        </w:rPr>
        <w:t xml:space="preserve">pensinio amžiaus gyventojų skaičius savivaldybėje </w:t>
      </w:r>
      <w:r w:rsidR="00A61761" w:rsidRPr="00570085">
        <w:rPr>
          <w:rFonts w:ascii="Times New Roman" w:eastAsiaTheme="minorHAnsi" w:hAnsi="Times New Roman" w:cs="Times New Roman"/>
        </w:rPr>
        <w:t>sumažėjo</w:t>
      </w:r>
      <w:r w:rsidRPr="00570085">
        <w:rPr>
          <w:rFonts w:ascii="Times New Roman" w:eastAsiaTheme="minorHAnsi" w:hAnsi="Times New Roman" w:cs="Times New Roman"/>
        </w:rPr>
        <w:t xml:space="preserve"> </w:t>
      </w:r>
      <w:r w:rsidR="00A61761" w:rsidRPr="00570085">
        <w:rPr>
          <w:rFonts w:ascii="Times New Roman" w:eastAsiaTheme="minorHAnsi" w:hAnsi="Times New Roman" w:cs="Times New Roman"/>
        </w:rPr>
        <w:t>8</w:t>
      </w:r>
      <w:r w:rsidRPr="00570085">
        <w:rPr>
          <w:rFonts w:ascii="Times New Roman" w:eastAsiaTheme="minorHAnsi" w:hAnsi="Times New Roman" w:cs="Times New Roman"/>
        </w:rPr>
        <w:t>,</w:t>
      </w:r>
      <w:r w:rsidR="00A61761" w:rsidRPr="00570085">
        <w:rPr>
          <w:rFonts w:ascii="Times New Roman" w:eastAsiaTheme="minorHAnsi" w:hAnsi="Times New Roman" w:cs="Times New Roman"/>
        </w:rPr>
        <w:t>2</w:t>
      </w:r>
      <w:r w:rsidRPr="00570085">
        <w:rPr>
          <w:rFonts w:ascii="Times New Roman" w:eastAsiaTheme="minorHAnsi" w:hAnsi="Times New Roman" w:cs="Times New Roman"/>
        </w:rPr>
        <w:t xml:space="preserve"> proc. (201</w:t>
      </w:r>
      <w:r w:rsidR="00A61761" w:rsidRPr="00570085">
        <w:rPr>
          <w:rFonts w:ascii="Times New Roman" w:eastAsiaTheme="minorHAnsi" w:hAnsi="Times New Roman" w:cs="Times New Roman"/>
        </w:rPr>
        <w:t>4</w:t>
      </w:r>
      <w:r w:rsidRPr="00570085">
        <w:rPr>
          <w:rFonts w:ascii="Times New Roman" w:eastAsiaTheme="minorHAnsi" w:hAnsi="Times New Roman" w:cs="Times New Roman"/>
        </w:rPr>
        <w:t xml:space="preserve"> m.</w:t>
      </w:r>
      <w:r w:rsidR="00A61761" w:rsidRPr="00570085">
        <w:rPr>
          <w:rFonts w:ascii="Times New Roman" w:eastAsiaTheme="minorHAnsi" w:hAnsi="Times New Roman" w:cs="Times New Roman"/>
        </w:rPr>
        <w:t xml:space="preserve"> pradžioje gyveno 6 556</w:t>
      </w:r>
      <w:r w:rsidRPr="00570085">
        <w:rPr>
          <w:rFonts w:ascii="Times New Roman" w:eastAsiaTheme="minorHAnsi" w:hAnsi="Times New Roman" w:cs="Times New Roman"/>
        </w:rPr>
        <w:t xml:space="preserve"> pensinio amžiaus gyventojai).</w:t>
      </w:r>
    </w:p>
    <w:p w14:paraId="46A090FE" w14:textId="3F6DF6A2" w:rsidR="00DB09D5" w:rsidRPr="00570085" w:rsidRDefault="004F383F" w:rsidP="00E87B68">
      <w:pPr>
        <w:tabs>
          <w:tab w:val="left" w:pos="555"/>
        </w:tabs>
        <w:spacing w:before="120" w:after="120" w:line="240" w:lineRule="auto"/>
        <w:jc w:val="center"/>
        <w:rPr>
          <w:rFonts w:ascii="Times New Roman" w:hAnsi="Times New Roman" w:cs="Times New Roman"/>
          <w:b/>
          <w:i/>
          <w:sz w:val="20"/>
          <w:szCs w:val="20"/>
        </w:rPr>
      </w:pPr>
      <w:r w:rsidRPr="00570085">
        <w:rPr>
          <w:rFonts w:ascii="Times New Roman" w:hAnsi="Times New Roman" w:cs="Times New Roman"/>
          <w:b/>
          <w:i/>
          <w:sz w:val="20"/>
          <w:szCs w:val="20"/>
        </w:rPr>
        <w:t>1P.</w:t>
      </w:r>
      <w:r w:rsidR="00DB09D5" w:rsidRPr="00570085">
        <w:rPr>
          <w:rFonts w:ascii="Times New Roman" w:hAnsi="Times New Roman" w:cs="Times New Roman"/>
          <w:b/>
          <w:i/>
          <w:sz w:val="20"/>
          <w:szCs w:val="20"/>
        </w:rPr>
        <w:t>2.1.2. lentelė. Gyventojai pagal amžiaus grupes 201</w:t>
      </w:r>
      <w:r w:rsidR="00220180" w:rsidRPr="00570085">
        <w:rPr>
          <w:rFonts w:ascii="Times New Roman" w:hAnsi="Times New Roman" w:cs="Times New Roman"/>
          <w:b/>
          <w:i/>
          <w:sz w:val="20"/>
          <w:szCs w:val="20"/>
        </w:rPr>
        <w:t>8</w:t>
      </w:r>
      <w:r w:rsidR="00DB09D5" w:rsidRPr="00570085">
        <w:rPr>
          <w:rFonts w:ascii="Times New Roman" w:hAnsi="Times New Roman" w:cs="Times New Roman"/>
          <w:b/>
          <w:i/>
          <w:sz w:val="20"/>
          <w:szCs w:val="20"/>
        </w:rPr>
        <w:t xml:space="preserve"> m.</w:t>
      </w:r>
      <w:r w:rsidR="000F0846" w:rsidRPr="00570085">
        <w:rPr>
          <w:rFonts w:ascii="Times New Roman" w:hAnsi="Times New Roman" w:cs="Times New Roman"/>
          <w:b/>
          <w:i/>
          <w:sz w:val="20"/>
          <w:szCs w:val="20"/>
        </w:rPr>
        <w:t xml:space="preserve"> pradžioje</w:t>
      </w:r>
      <w:r w:rsidR="00242CB5" w:rsidRPr="00570085">
        <w:rPr>
          <w:rFonts w:ascii="Times New Roman" w:hAnsi="Times New Roman" w:cs="Times New Roman"/>
          <w:b/>
          <w:i/>
          <w:sz w:val="20"/>
          <w:szCs w:val="20"/>
        </w:rPr>
        <w:t xml:space="preserve"> </w:t>
      </w:r>
    </w:p>
    <w:tbl>
      <w:tblPr>
        <w:tblStyle w:val="LightList-Accent11"/>
        <w:tblW w:w="5000" w:type="pct"/>
        <w:tblLook w:val="04A0" w:firstRow="1" w:lastRow="0" w:firstColumn="1" w:lastColumn="0" w:noHBand="0" w:noVBand="1"/>
      </w:tblPr>
      <w:tblGrid>
        <w:gridCol w:w="1975"/>
        <w:gridCol w:w="1984"/>
        <w:gridCol w:w="1843"/>
        <w:gridCol w:w="1701"/>
        <w:gridCol w:w="1831"/>
      </w:tblGrid>
      <w:tr w:rsidR="00B55BDB" w:rsidRPr="00570085" w14:paraId="28A08CD9" w14:textId="7949F0B9" w:rsidTr="00163CE5">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058" w:type="pct"/>
          </w:tcPr>
          <w:p w14:paraId="44E9B429" w14:textId="1338894C" w:rsidR="00B55BDB" w:rsidRPr="00570085" w:rsidRDefault="00B55BDB" w:rsidP="00E87B68">
            <w:pPr>
              <w:suppressAutoHyphens/>
              <w:jc w:val="center"/>
              <w:rPr>
                <w:rFonts w:ascii="Times New Roman" w:eastAsia="Calibri" w:hAnsi="Times New Roman" w:cs="Times New Roman"/>
                <w:sz w:val="20"/>
                <w:szCs w:val="20"/>
                <w:lang w:eastAsia="ar-SA"/>
              </w:rPr>
            </w:pPr>
            <w:r w:rsidRPr="00570085">
              <w:rPr>
                <w:rFonts w:ascii="Times New Roman" w:eastAsia="Calibri" w:hAnsi="Times New Roman" w:cs="Times New Roman"/>
                <w:sz w:val="20"/>
                <w:szCs w:val="20"/>
                <w:lang w:eastAsia="ar-SA"/>
              </w:rPr>
              <w:t>Administracinė teritorija</w:t>
            </w:r>
          </w:p>
        </w:tc>
        <w:tc>
          <w:tcPr>
            <w:tcW w:w="1063" w:type="pct"/>
          </w:tcPr>
          <w:p w14:paraId="3502EE03" w14:textId="77052A1A" w:rsidR="00B55BDB" w:rsidRPr="00570085" w:rsidRDefault="00B55BDB"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0–15 metų amžiaus gyventojai</w:t>
            </w:r>
            <w:r w:rsidR="000564E3" w:rsidRPr="00570085">
              <w:rPr>
                <w:rFonts w:ascii="Times New Roman" w:eastAsia="Calibri" w:hAnsi="Times New Roman" w:cs="Times New Roman"/>
                <w:color w:val="FFFFFF"/>
                <w:sz w:val="20"/>
                <w:szCs w:val="20"/>
                <w:lang w:eastAsia="ar-SA"/>
              </w:rPr>
              <w:t xml:space="preserve"> (vaikai)</w:t>
            </w:r>
          </w:p>
        </w:tc>
        <w:tc>
          <w:tcPr>
            <w:tcW w:w="987" w:type="pct"/>
          </w:tcPr>
          <w:p w14:paraId="4C71B810" w14:textId="59C79A89" w:rsidR="00B55BDB" w:rsidRPr="00570085" w:rsidRDefault="00B55BDB"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Darbingo amžiaus gyventojai</w:t>
            </w:r>
          </w:p>
        </w:tc>
        <w:tc>
          <w:tcPr>
            <w:tcW w:w="911" w:type="pct"/>
          </w:tcPr>
          <w:p w14:paraId="41AF28E3" w14:textId="5565438A" w:rsidR="00B55BDB" w:rsidRPr="00570085" w:rsidRDefault="00B55BDB"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Pensinio amžiaus gyventojai</w:t>
            </w:r>
          </w:p>
        </w:tc>
        <w:tc>
          <w:tcPr>
            <w:tcW w:w="981" w:type="pct"/>
          </w:tcPr>
          <w:p w14:paraId="24A4D029" w14:textId="79110CCE" w:rsidR="00B55BDB" w:rsidRPr="00570085" w:rsidRDefault="00B55BDB"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color w:val="FFFFFF"/>
                <w:sz w:val="20"/>
                <w:szCs w:val="20"/>
                <w:lang w:eastAsia="ar-SA"/>
              </w:rPr>
            </w:pPr>
            <w:r w:rsidRPr="00570085">
              <w:rPr>
                <w:rFonts w:ascii="Times New Roman" w:eastAsia="Calibri" w:hAnsi="Times New Roman" w:cs="Times New Roman"/>
                <w:i/>
                <w:color w:val="FFFFFF"/>
                <w:sz w:val="20"/>
                <w:szCs w:val="20"/>
                <w:lang w:eastAsia="ar-SA"/>
              </w:rPr>
              <w:t>Darbingo amžiaus gyventojai (proc.)</w:t>
            </w:r>
          </w:p>
        </w:tc>
      </w:tr>
      <w:tr w:rsidR="00B55BDB" w:rsidRPr="00570085" w14:paraId="59A37EB7" w14:textId="61D27E8C" w:rsidTr="00163CE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58" w:type="pct"/>
          </w:tcPr>
          <w:p w14:paraId="32483893" w14:textId="16B4CAE0" w:rsidR="00B55BDB" w:rsidRPr="00570085" w:rsidRDefault="00B55BDB" w:rsidP="00E87B68">
            <w:pPr>
              <w:jc w:val="both"/>
              <w:rPr>
                <w:rFonts w:ascii="Times New Roman" w:hAnsi="Times New Roman" w:cs="Times New Roman"/>
                <w:b w:val="0"/>
                <w:color w:val="000000"/>
                <w:sz w:val="20"/>
                <w:szCs w:val="20"/>
              </w:rPr>
            </w:pPr>
            <w:r w:rsidRPr="00570085">
              <w:rPr>
                <w:rFonts w:ascii="Times New Roman" w:eastAsia="MS Mincho" w:hAnsi="Times New Roman" w:cs="Times New Roman"/>
                <w:b w:val="0"/>
                <w:bCs w:val="0"/>
                <w:sz w:val="20"/>
                <w:szCs w:val="20"/>
              </w:rPr>
              <w:t>Lietuvos Respublika</w:t>
            </w:r>
          </w:p>
        </w:tc>
        <w:tc>
          <w:tcPr>
            <w:tcW w:w="1063" w:type="pct"/>
            <w:noWrap/>
          </w:tcPr>
          <w:p w14:paraId="367C04FC" w14:textId="3D4C9F2B" w:rsidR="00B55BDB" w:rsidRPr="00570085" w:rsidRDefault="00B55BD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446 923</w:t>
            </w:r>
          </w:p>
        </w:tc>
        <w:tc>
          <w:tcPr>
            <w:tcW w:w="987" w:type="pct"/>
            <w:noWrap/>
          </w:tcPr>
          <w:p w14:paraId="4ED7FB48" w14:textId="62901B76" w:rsidR="00B55BDB" w:rsidRPr="00570085" w:rsidRDefault="00B55BD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1 731 456</w:t>
            </w:r>
          </w:p>
        </w:tc>
        <w:tc>
          <w:tcPr>
            <w:tcW w:w="911" w:type="pct"/>
            <w:noWrap/>
          </w:tcPr>
          <w:p w14:paraId="4ECFDACA" w14:textId="4F31D78E" w:rsidR="00B55BDB" w:rsidRPr="00570085" w:rsidRDefault="00B55BD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630 522</w:t>
            </w:r>
          </w:p>
        </w:tc>
        <w:tc>
          <w:tcPr>
            <w:tcW w:w="981" w:type="pct"/>
          </w:tcPr>
          <w:p w14:paraId="634DAFE7" w14:textId="5C088B7B" w:rsidR="00B55BDB" w:rsidRPr="00570085" w:rsidRDefault="002459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61,6</w:t>
            </w:r>
          </w:p>
        </w:tc>
      </w:tr>
      <w:tr w:rsidR="00B55BDB" w:rsidRPr="00570085" w14:paraId="3E00AC00" w14:textId="3662121A" w:rsidTr="00163CE5">
        <w:trPr>
          <w:trHeight w:val="254"/>
        </w:trPr>
        <w:tc>
          <w:tcPr>
            <w:cnfStyle w:val="001000000000" w:firstRow="0" w:lastRow="0" w:firstColumn="1" w:lastColumn="0" w:oddVBand="0" w:evenVBand="0" w:oddHBand="0" w:evenHBand="0" w:firstRowFirstColumn="0" w:firstRowLastColumn="0" w:lastRowFirstColumn="0" w:lastRowLastColumn="0"/>
            <w:tcW w:w="1058" w:type="pct"/>
          </w:tcPr>
          <w:p w14:paraId="704127AA" w14:textId="5D98BA50" w:rsidR="00B55BDB" w:rsidRPr="00570085" w:rsidRDefault="00B55BDB" w:rsidP="00E87B68">
            <w:pPr>
              <w:jc w:val="both"/>
              <w:rPr>
                <w:rFonts w:ascii="Times New Roman" w:hAnsi="Times New Roman" w:cs="Times New Roman"/>
                <w:b w:val="0"/>
                <w:color w:val="000000"/>
                <w:sz w:val="20"/>
                <w:szCs w:val="20"/>
              </w:rPr>
            </w:pPr>
            <w:r w:rsidRPr="00570085">
              <w:rPr>
                <w:rFonts w:ascii="Times New Roman" w:eastAsia="MS Mincho" w:hAnsi="Times New Roman" w:cs="Times New Roman"/>
                <w:b w:val="0"/>
                <w:bCs w:val="0"/>
                <w:sz w:val="20"/>
                <w:szCs w:val="20"/>
              </w:rPr>
              <w:t>Panevėžio apskritis</w:t>
            </w:r>
          </w:p>
        </w:tc>
        <w:tc>
          <w:tcPr>
            <w:tcW w:w="1063" w:type="pct"/>
            <w:noWrap/>
          </w:tcPr>
          <w:p w14:paraId="0492BD6D" w14:textId="4B37F6EE" w:rsidR="00B55BDB" w:rsidRPr="00570085" w:rsidRDefault="00B55BD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31 610</w:t>
            </w:r>
          </w:p>
        </w:tc>
        <w:tc>
          <w:tcPr>
            <w:tcW w:w="987" w:type="pct"/>
            <w:noWrap/>
          </w:tcPr>
          <w:p w14:paraId="0C79C316" w14:textId="65E760EA" w:rsidR="00B55BDB" w:rsidRPr="00570085" w:rsidRDefault="00B55BD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131 547</w:t>
            </w:r>
          </w:p>
        </w:tc>
        <w:tc>
          <w:tcPr>
            <w:tcW w:w="911" w:type="pct"/>
            <w:noWrap/>
          </w:tcPr>
          <w:p w14:paraId="363DD738" w14:textId="24BBA969" w:rsidR="00B55BDB" w:rsidRPr="00570085" w:rsidRDefault="00B55BD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55 569</w:t>
            </w:r>
          </w:p>
        </w:tc>
        <w:tc>
          <w:tcPr>
            <w:tcW w:w="981" w:type="pct"/>
          </w:tcPr>
          <w:p w14:paraId="6B5D3979" w14:textId="28370EC9" w:rsidR="00B55BDB" w:rsidRPr="00570085" w:rsidRDefault="002459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60,1</w:t>
            </w:r>
          </w:p>
        </w:tc>
      </w:tr>
      <w:tr w:rsidR="00B55BDB" w:rsidRPr="00570085" w14:paraId="0C7A0A2E" w14:textId="7272C27A" w:rsidTr="00163CE5">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058" w:type="pct"/>
          </w:tcPr>
          <w:p w14:paraId="3AD34E0C" w14:textId="2893E7D0" w:rsidR="00B55BDB" w:rsidRPr="00570085" w:rsidRDefault="00B55BDB" w:rsidP="00E87B68">
            <w:pPr>
              <w:jc w:val="both"/>
              <w:rPr>
                <w:rFonts w:ascii="Times New Roman" w:hAnsi="Times New Roman" w:cs="Times New Roman"/>
                <w:b w:val="0"/>
                <w:color w:val="000000"/>
                <w:sz w:val="20"/>
                <w:szCs w:val="20"/>
              </w:rPr>
            </w:pPr>
            <w:r w:rsidRPr="00570085">
              <w:rPr>
                <w:rFonts w:ascii="Times New Roman" w:hAnsi="Times New Roman" w:cs="Times New Roman"/>
                <w:b w:val="0"/>
                <w:sz w:val="20"/>
                <w:szCs w:val="20"/>
              </w:rPr>
              <w:t>Biržų r. sav.</w:t>
            </w:r>
          </w:p>
        </w:tc>
        <w:tc>
          <w:tcPr>
            <w:tcW w:w="1063" w:type="pct"/>
            <w:noWrap/>
          </w:tcPr>
          <w:p w14:paraId="7DF0A90D" w14:textId="52130C0B" w:rsidR="00B55BDB" w:rsidRPr="00570085" w:rsidRDefault="00B55BD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3 260</w:t>
            </w:r>
          </w:p>
        </w:tc>
        <w:tc>
          <w:tcPr>
            <w:tcW w:w="987" w:type="pct"/>
            <w:noWrap/>
          </w:tcPr>
          <w:p w14:paraId="14924BB7" w14:textId="40D230B5" w:rsidR="00B55BDB" w:rsidRPr="00570085" w:rsidRDefault="00B55BD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13 845</w:t>
            </w:r>
          </w:p>
        </w:tc>
        <w:tc>
          <w:tcPr>
            <w:tcW w:w="911" w:type="pct"/>
            <w:noWrap/>
          </w:tcPr>
          <w:p w14:paraId="4B6F65D9" w14:textId="7FAFF957" w:rsidR="00B55BDB" w:rsidRPr="00570085" w:rsidRDefault="00B55BD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6 673</w:t>
            </w:r>
          </w:p>
        </w:tc>
        <w:tc>
          <w:tcPr>
            <w:tcW w:w="981" w:type="pct"/>
          </w:tcPr>
          <w:p w14:paraId="379BB556" w14:textId="58CDCA52" w:rsidR="00B55BDB" w:rsidRPr="00570085" w:rsidRDefault="002459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58,2</w:t>
            </w:r>
          </w:p>
        </w:tc>
      </w:tr>
      <w:tr w:rsidR="00B55BDB" w:rsidRPr="00570085" w14:paraId="6025A60A" w14:textId="6B88772F" w:rsidTr="00163CE5">
        <w:trPr>
          <w:trHeight w:val="80"/>
        </w:trPr>
        <w:tc>
          <w:tcPr>
            <w:cnfStyle w:val="001000000000" w:firstRow="0" w:lastRow="0" w:firstColumn="1" w:lastColumn="0" w:oddVBand="0" w:evenVBand="0" w:oddHBand="0" w:evenHBand="0" w:firstRowFirstColumn="0" w:firstRowLastColumn="0" w:lastRowFirstColumn="0" w:lastRowLastColumn="0"/>
            <w:tcW w:w="1058" w:type="pct"/>
          </w:tcPr>
          <w:p w14:paraId="40E5510A" w14:textId="68D6F8D9" w:rsidR="00B55BDB" w:rsidRPr="00570085" w:rsidRDefault="00B55BDB" w:rsidP="00E87B68">
            <w:pPr>
              <w:jc w:val="both"/>
              <w:rPr>
                <w:rFonts w:ascii="Times New Roman" w:hAnsi="Times New Roman" w:cs="Times New Roman"/>
                <w:b w:val="0"/>
                <w:color w:val="000000"/>
                <w:sz w:val="20"/>
                <w:szCs w:val="20"/>
              </w:rPr>
            </w:pPr>
            <w:r w:rsidRPr="00570085">
              <w:rPr>
                <w:rFonts w:ascii="Times New Roman" w:hAnsi="Times New Roman" w:cs="Times New Roman"/>
                <w:b w:val="0"/>
                <w:sz w:val="20"/>
                <w:szCs w:val="20"/>
              </w:rPr>
              <w:t>Kupiškio r. sav.</w:t>
            </w:r>
          </w:p>
        </w:tc>
        <w:tc>
          <w:tcPr>
            <w:tcW w:w="1063" w:type="pct"/>
            <w:noWrap/>
          </w:tcPr>
          <w:p w14:paraId="4178D537" w14:textId="32BFC465" w:rsidR="00B55BDB" w:rsidRPr="00570085" w:rsidRDefault="00B55BD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2 306</w:t>
            </w:r>
          </w:p>
        </w:tc>
        <w:tc>
          <w:tcPr>
            <w:tcW w:w="987" w:type="pct"/>
            <w:noWrap/>
          </w:tcPr>
          <w:p w14:paraId="53986C61" w14:textId="6A56D052" w:rsidR="00B55BDB" w:rsidRPr="00570085" w:rsidRDefault="00B55BD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10 143</w:t>
            </w:r>
          </w:p>
        </w:tc>
        <w:tc>
          <w:tcPr>
            <w:tcW w:w="911" w:type="pct"/>
            <w:noWrap/>
          </w:tcPr>
          <w:p w14:paraId="1982B76F" w14:textId="6AC003C3" w:rsidR="00B55BDB" w:rsidRPr="00570085" w:rsidRDefault="00B55BD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10 143</w:t>
            </w:r>
          </w:p>
        </w:tc>
        <w:tc>
          <w:tcPr>
            <w:tcW w:w="981" w:type="pct"/>
          </w:tcPr>
          <w:p w14:paraId="6D514932" w14:textId="3D5E6BE9" w:rsidR="00B55BDB" w:rsidRPr="00570085" w:rsidRDefault="002459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59,3</w:t>
            </w:r>
          </w:p>
        </w:tc>
      </w:tr>
      <w:tr w:rsidR="00436296" w:rsidRPr="00570085" w14:paraId="504077F3" w14:textId="6271FE92" w:rsidTr="00163CE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58" w:type="pct"/>
          </w:tcPr>
          <w:p w14:paraId="1F5FC8E4" w14:textId="37474661" w:rsidR="00436296" w:rsidRPr="00570085" w:rsidRDefault="00436296" w:rsidP="00E87B68">
            <w:pPr>
              <w:jc w:val="both"/>
              <w:rPr>
                <w:rFonts w:ascii="Times New Roman" w:hAnsi="Times New Roman" w:cs="Times New Roman"/>
                <w:b w:val="0"/>
                <w:color w:val="000000"/>
                <w:sz w:val="20"/>
                <w:szCs w:val="20"/>
              </w:rPr>
            </w:pPr>
            <w:r w:rsidRPr="00570085">
              <w:rPr>
                <w:rFonts w:ascii="Times New Roman" w:hAnsi="Times New Roman" w:cs="Times New Roman"/>
                <w:b w:val="0"/>
                <w:sz w:val="20"/>
                <w:szCs w:val="20"/>
              </w:rPr>
              <w:t>Panevėžio r. sav.</w:t>
            </w:r>
          </w:p>
        </w:tc>
        <w:tc>
          <w:tcPr>
            <w:tcW w:w="1063" w:type="pct"/>
            <w:noWrap/>
          </w:tcPr>
          <w:p w14:paraId="0586DB1E" w14:textId="45727143" w:rsidR="00436296" w:rsidRPr="00570085" w:rsidRDefault="00436296"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5 443</w:t>
            </w:r>
          </w:p>
        </w:tc>
        <w:tc>
          <w:tcPr>
            <w:tcW w:w="987" w:type="pct"/>
            <w:noWrap/>
          </w:tcPr>
          <w:p w14:paraId="2190C366" w14:textId="2E2AA4DD" w:rsidR="00436296" w:rsidRPr="00570085" w:rsidRDefault="00436296"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22 089</w:t>
            </w:r>
          </w:p>
        </w:tc>
        <w:tc>
          <w:tcPr>
            <w:tcW w:w="911" w:type="pct"/>
            <w:noWrap/>
          </w:tcPr>
          <w:p w14:paraId="49A4EE0E" w14:textId="620CD15A" w:rsidR="00436296" w:rsidRPr="00570085" w:rsidRDefault="00436296"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8 202</w:t>
            </w:r>
          </w:p>
        </w:tc>
        <w:tc>
          <w:tcPr>
            <w:tcW w:w="981" w:type="pct"/>
          </w:tcPr>
          <w:p w14:paraId="4A40072C" w14:textId="3DA5B283" w:rsidR="00436296" w:rsidRPr="00570085" w:rsidRDefault="00436296"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61,8</w:t>
            </w:r>
          </w:p>
        </w:tc>
      </w:tr>
      <w:tr w:rsidR="00436296" w:rsidRPr="00570085" w14:paraId="1F6D96AD" w14:textId="155FFE8D" w:rsidTr="00163CE5">
        <w:trPr>
          <w:trHeight w:val="254"/>
        </w:trPr>
        <w:tc>
          <w:tcPr>
            <w:cnfStyle w:val="001000000000" w:firstRow="0" w:lastRow="0" w:firstColumn="1" w:lastColumn="0" w:oddVBand="0" w:evenVBand="0" w:oddHBand="0" w:evenHBand="0" w:firstRowFirstColumn="0" w:firstRowLastColumn="0" w:lastRowFirstColumn="0" w:lastRowLastColumn="0"/>
            <w:tcW w:w="1058" w:type="pct"/>
          </w:tcPr>
          <w:p w14:paraId="54468509" w14:textId="18BE1A31" w:rsidR="00436296" w:rsidRPr="00570085" w:rsidRDefault="00436296" w:rsidP="00E87B68">
            <w:pPr>
              <w:jc w:val="both"/>
              <w:rPr>
                <w:rFonts w:ascii="Times New Roman" w:hAnsi="Times New Roman" w:cs="Times New Roman"/>
                <w:b w:val="0"/>
                <w:color w:val="000000"/>
                <w:sz w:val="20"/>
                <w:szCs w:val="20"/>
              </w:rPr>
            </w:pPr>
            <w:r w:rsidRPr="00570085">
              <w:rPr>
                <w:rFonts w:ascii="Times New Roman" w:eastAsia="MS Mincho" w:hAnsi="Times New Roman" w:cs="Times New Roman"/>
                <w:bCs w:val="0"/>
                <w:sz w:val="20"/>
                <w:szCs w:val="20"/>
              </w:rPr>
              <w:t>Pasvalio r. sav.</w:t>
            </w:r>
          </w:p>
        </w:tc>
        <w:tc>
          <w:tcPr>
            <w:tcW w:w="1063" w:type="pct"/>
            <w:noWrap/>
          </w:tcPr>
          <w:p w14:paraId="02242ECC" w14:textId="4FFF9208" w:rsidR="00436296" w:rsidRPr="00570085" w:rsidRDefault="00436296"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b/>
                <w:color w:val="000000"/>
                <w:sz w:val="20"/>
                <w:szCs w:val="20"/>
              </w:rPr>
              <w:t>3 583</w:t>
            </w:r>
          </w:p>
        </w:tc>
        <w:tc>
          <w:tcPr>
            <w:tcW w:w="987" w:type="pct"/>
            <w:noWrap/>
          </w:tcPr>
          <w:p w14:paraId="4123E734" w14:textId="1A921AA5" w:rsidR="00436296" w:rsidRPr="00570085" w:rsidRDefault="00436296"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b/>
                <w:color w:val="000000"/>
                <w:sz w:val="20"/>
                <w:szCs w:val="20"/>
              </w:rPr>
              <w:t>14 367</w:t>
            </w:r>
          </w:p>
        </w:tc>
        <w:tc>
          <w:tcPr>
            <w:tcW w:w="911" w:type="pct"/>
            <w:noWrap/>
          </w:tcPr>
          <w:p w14:paraId="19699E58" w14:textId="7214E855" w:rsidR="00436296" w:rsidRPr="00570085" w:rsidRDefault="00436296"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b/>
                <w:color w:val="000000"/>
                <w:sz w:val="20"/>
                <w:szCs w:val="20"/>
              </w:rPr>
              <w:t>6 017</w:t>
            </w:r>
          </w:p>
        </w:tc>
        <w:tc>
          <w:tcPr>
            <w:tcW w:w="981" w:type="pct"/>
          </w:tcPr>
          <w:p w14:paraId="1EB5195A" w14:textId="2721EE28" w:rsidR="00436296" w:rsidRPr="00570085" w:rsidRDefault="00436296"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b/>
                <w:i/>
                <w:color w:val="000000"/>
                <w:sz w:val="20"/>
                <w:szCs w:val="20"/>
              </w:rPr>
              <w:t>59,9</w:t>
            </w:r>
          </w:p>
        </w:tc>
      </w:tr>
      <w:tr w:rsidR="00436296" w:rsidRPr="00570085" w14:paraId="681DDF9F" w14:textId="249A5907" w:rsidTr="00163CE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058" w:type="pct"/>
          </w:tcPr>
          <w:p w14:paraId="4A3A363A" w14:textId="5BBA2FF3" w:rsidR="00436296" w:rsidRPr="00570085" w:rsidRDefault="00436296" w:rsidP="00E87B68">
            <w:pPr>
              <w:jc w:val="both"/>
              <w:rPr>
                <w:rFonts w:ascii="Times New Roman" w:hAnsi="Times New Roman" w:cs="Times New Roman"/>
                <w:color w:val="000000"/>
                <w:sz w:val="20"/>
                <w:szCs w:val="20"/>
              </w:rPr>
            </w:pPr>
            <w:r w:rsidRPr="00570085">
              <w:rPr>
                <w:rFonts w:ascii="Times New Roman" w:eastAsia="MS Mincho" w:hAnsi="Times New Roman" w:cs="Times New Roman"/>
                <w:b w:val="0"/>
                <w:bCs w:val="0"/>
                <w:sz w:val="20"/>
                <w:szCs w:val="20"/>
              </w:rPr>
              <w:t>Rokiškio r. sav.</w:t>
            </w:r>
          </w:p>
        </w:tc>
        <w:tc>
          <w:tcPr>
            <w:tcW w:w="1063" w:type="pct"/>
            <w:noWrap/>
          </w:tcPr>
          <w:p w14:paraId="2E84962A" w14:textId="10CE58B1" w:rsidR="00436296" w:rsidRPr="00570085" w:rsidRDefault="00436296"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color w:val="000000"/>
                <w:sz w:val="20"/>
                <w:szCs w:val="20"/>
              </w:rPr>
              <w:t>3 848</w:t>
            </w:r>
          </w:p>
        </w:tc>
        <w:tc>
          <w:tcPr>
            <w:tcW w:w="987" w:type="pct"/>
            <w:noWrap/>
          </w:tcPr>
          <w:p w14:paraId="2F819BE8" w14:textId="572D48DA" w:rsidR="00436296" w:rsidRPr="00570085" w:rsidRDefault="00436296"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color w:val="000000"/>
                <w:sz w:val="20"/>
                <w:szCs w:val="20"/>
              </w:rPr>
              <w:t>17 605</w:t>
            </w:r>
          </w:p>
        </w:tc>
        <w:tc>
          <w:tcPr>
            <w:tcW w:w="911" w:type="pct"/>
            <w:noWrap/>
          </w:tcPr>
          <w:p w14:paraId="1A46D42C" w14:textId="7F50C921" w:rsidR="00436296" w:rsidRPr="00570085" w:rsidRDefault="00436296"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color w:val="000000"/>
                <w:sz w:val="20"/>
                <w:szCs w:val="20"/>
              </w:rPr>
              <w:t>8 019</w:t>
            </w:r>
          </w:p>
        </w:tc>
        <w:tc>
          <w:tcPr>
            <w:tcW w:w="981" w:type="pct"/>
          </w:tcPr>
          <w:p w14:paraId="50563862" w14:textId="5940F371" w:rsidR="00436296" w:rsidRPr="00570085" w:rsidRDefault="00436296"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59,7</w:t>
            </w:r>
          </w:p>
        </w:tc>
      </w:tr>
      <w:tr w:rsidR="00B55BDB" w:rsidRPr="00570085" w14:paraId="4DE98603" w14:textId="16BDF573" w:rsidTr="00163CE5">
        <w:trPr>
          <w:trHeight w:val="254"/>
        </w:trPr>
        <w:tc>
          <w:tcPr>
            <w:cnfStyle w:val="001000000000" w:firstRow="0" w:lastRow="0" w:firstColumn="1" w:lastColumn="0" w:oddVBand="0" w:evenVBand="0" w:oddHBand="0" w:evenHBand="0" w:firstRowFirstColumn="0" w:firstRowLastColumn="0" w:lastRowFirstColumn="0" w:lastRowLastColumn="0"/>
            <w:tcW w:w="1058" w:type="pct"/>
          </w:tcPr>
          <w:p w14:paraId="6C511E11" w14:textId="392700AF" w:rsidR="00B55BDB" w:rsidRPr="00570085" w:rsidRDefault="00436296" w:rsidP="00E87B68">
            <w:pPr>
              <w:jc w:val="both"/>
              <w:rPr>
                <w:rFonts w:ascii="Times New Roman" w:hAnsi="Times New Roman" w:cs="Times New Roman"/>
                <w:b w:val="0"/>
                <w:color w:val="000000"/>
                <w:sz w:val="20"/>
                <w:szCs w:val="20"/>
              </w:rPr>
            </w:pPr>
            <w:r w:rsidRPr="00570085">
              <w:rPr>
                <w:rFonts w:ascii="Times New Roman" w:hAnsi="Times New Roman" w:cs="Times New Roman"/>
                <w:b w:val="0"/>
                <w:sz w:val="20"/>
                <w:szCs w:val="20"/>
              </w:rPr>
              <w:t>Pakruojo r. sav.</w:t>
            </w:r>
          </w:p>
        </w:tc>
        <w:tc>
          <w:tcPr>
            <w:tcW w:w="1063" w:type="pct"/>
            <w:noWrap/>
          </w:tcPr>
          <w:p w14:paraId="7EFB712D" w14:textId="64473ED6" w:rsidR="00B55BDB" w:rsidRPr="00570085" w:rsidRDefault="00436296"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2 909</w:t>
            </w:r>
          </w:p>
        </w:tc>
        <w:tc>
          <w:tcPr>
            <w:tcW w:w="987" w:type="pct"/>
            <w:noWrap/>
          </w:tcPr>
          <w:p w14:paraId="0F31C70F" w14:textId="1D16F7A6" w:rsidR="00B55BDB" w:rsidRPr="00570085" w:rsidRDefault="00436296"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11 731</w:t>
            </w:r>
          </w:p>
        </w:tc>
        <w:tc>
          <w:tcPr>
            <w:tcW w:w="911" w:type="pct"/>
            <w:noWrap/>
          </w:tcPr>
          <w:p w14:paraId="03AE39BC" w14:textId="3F40F3C7" w:rsidR="00B55BDB" w:rsidRPr="00570085" w:rsidRDefault="00436296"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4 906</w:t>
            </w:r>
          </w:p>
        </w:tc>
        <w:tc>
          <w:tcPr>
            <w:tcW w:w="981" w:type="pct"/>
          </w:tcPr>
          <w:p w14:paraId="107DFB32" w14:textId="2B5B00BE" w:rsidR="00B55BDB" w:rsidRPr="00570085" w:rsidRDefault="00436296"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60,0</w:t>
            </w:r>
          </w:p>
        </w:tc>
      </w:tr>
    </w:tbl>
    <w:p w14:paraId="19CB3822" w14:textId="5A918208" w:rsidR="00DB09D5" w:rsidRPr="00570085" w:rsidRDefault="00DB09D5" w:rsidP="00E87B68">
      <w:pPr>
        <w:pStyle w:val="Saltinis"/>
        <w:spacing w:before="0" w:after="120" w:line="240" w:lineRule="auto"/>
        <w:ind w:firstLine="0"/>
        <w:jc w:val="center"/>
        <w:rPr>
          <w:rFonts w:ascii="Times New Roman" w:hAnsi="Times New Roman" w:cs="Times New Roman"/>
          <w:sz w:val="18"/>
          <w:szCs w:val="18"/>
        </w:rPr>
      </w:pPr>
      <w:r w:rsidRPr="00570085">
        <w:rPr>
          <w:rFonts w:ascii="Times New Roman" w:hAnsi="Times New Roman" w:cs="Times New Roman"/>
          <w:sz w:val="18"/>
          <w:szCs w:val="18"/>
        </w:rPr>
        <w:t>Šaltinis: Lietuvos statistikos departamentas</w:t>
      </w:r>
    </w:p>
    <w:p w14:paraId="23DD6F7E" w14:textId="77777777" w:rsidR="00010098" w:rsidRPr="00570085" w:rsidRDefault="00010098" w:rsidP="00E87B68">
      <w:pPr>
        <w:pStyle w:val="Teksto"/>
        <w:spacing w:before="120" w:after="120" w:line="240" w:lineRule="auto"/>
        <w:rPr>
          <w:rFonts w:ascii="Times New Roman" w:hAnsi="Times New Roman" w:cs="Times New Roman"/>
          <w:bCs/>
        </w:rPr>
      </w:pPr>
      <w:r w:rsidRPr="00570085">
        <w:rPr>
          <w:rFonts w:ascii="Times New Roman" w:hAnsi="Times New Roman" w:cs="Times New Roman"/>
          <w:color w:val="000000"/>
          <w:shd w:val="clear" w:color="auto" w:fill="FFFFFF"/>
        </w:rPr>
        <w:t>Gyventojų skaičiaus mažėjimą Pasvalio rajone, kaip ir šalyje bei Panevėžio apskrityje lėmė kelios priežastys: 1) visuomenės senėjimas; 2) neigiama natūrali gyventojų kaita (toliau – NGK); 3) gyventojų migracija į kitas šalies vietoves ir užsienio valstybes.</w:t>
      </w:r>
    </w:p>
    <w:p w14:paraId="4CA8223E" w14:textId="2DF39A1F" w:rsidR="00DB09D5" w:rsidRPr="00570085" w:rsidRDefault="00DB09D5" w:rsidP="00E87B68">
      <w:pPr>
        <w:pStyle w:val="Teksto"/>
        <w:spacing w:before="120" w:after="120" w:line="240" w:lineRule="auto"/>
        <w:rPr>
          <w:rFonts w:ascii="Times New Roman" w:hAnsi="Times New Roman" w:cs="Times New Roman"/>
        </w:rPr>
      </w:pPr>
      <w:r w:rsidRPr="00570085">
        <w:rPr>
          <w:rFonts w:ascii="Times New Roman" w:hAnsi="Times New Roman" w:cs="Times New Roman"/>
          <w:bCs/>
        </w:rPr>
        <w:t xml:space="preserve">Reikšmingas rodiklis, apibūdinantis visuomenės senėjimą, yra </w:t>
      </w:r>
      <w:r w:rsidR="001A1008" w:rsidRPr="00570085">
        <w:rPr>
          <w:rFonts w:ascii="Times New Roman" w:hAnsi="Times New Roman" w:cs="Times New Roman"/>
          <w:bCs/>
          <w:i/>
        </w:rPr>
        <w:t>demografinis</w:t>
      </w:r>
      <w:r w:rsidRPr="00570085">
        <w:rPr>
          <w:rFonts w:ascii="Times New Roman" w:hAnsi="Times New Roman" w:cs="Times New Roman"/>
          <w:bCs/>
          <w:i/>
        </w:rPr>
        <w:t xml:space="preserve"> senatvės koeficientas</w:t>
      </w:r>
      <w:r w:rsidRPr="00570085">
        <w:rPr>
          <w:rStyle w:val="Puslapioinaosnuoroda"/>
          <w:rFonts w:ascii="Times New Roman" w:hAnsi="Times New Roman" w:cs="Times New Roman"/>
          <w:bCs/>
          <w:i/>
        </w:rPr>
        <w:footnoteReference w:id="34"/>
      </w:r>
      <w:r w:rsidRPr="00570085">
        <w:rPr>
          <w:rFonts w:ascii="Times New Roman" w:hAnsi="Times New Roman" w:cs="Times New Roman"/>
          <w:bCs/>
          <w:i/>
        </w:rPr>
        <w:t xml:space="preserve">. </w:t>
      </w:r>
      <w:r w:rsidRPr="00570085">
        <w:rPr>
          <w:rFonts w:ascii="Times New Roman" w:hAnsi="Times New Roman" w:cs="Times New Roman"/>
        </w:rPr>
        <w:t>201</w:t>
      </w:r>
      <w:r w:rsidR="00F82D49" w:rsidRPr="00570085">
        <w:rPr>
          <w:rFonts w:ascii="Times New Roman" w:hAnsi="Times New Roman" w:cs="Times New Roman"/>
        </w:rPr>
        <w:t>4</w:t>
      </w:r>
      <w:r w:rsidR="00960C68">
        <w:rPr>
          <w:rFonts w:ascii="Times New Roman" w:hAnsi="Times New Roman" w:cs="Times New Roman"/>
        </w:rPr>
        <w:t>–</w:t>
      </w:r>
      <w:r w:rsidRPr="00570085">
        <w:rPr>
          <w:rFonts w:ascii="Times New Roman" w:hAnsi="Times New Roman" w:cs="Times New Roman"/>
        </w:rPr>
        <w:t>201</w:t>
      </w:r>
      <w:r w:rsidR="0008427D" w:rsidRPr="00570085">
        <w:rPr>
          <w:rFonts w:ascii="Times New Roman" w:hAnsi="Times New Roman" w:cs="Times New Roman"/>
        </w:rPr>
        <w:t>8</w:t>
      </w:r>
      <w:r w:rsidRPr="00570085">
        <w:rPr>
          <w:rFonts w:ascii="Times New Roman" w:hAnsi="Times New Roman" w:cs="Times New Roman"/>
        </w:rPr>
        <w:t xml:space="preserve"> m. </w:t>
      </w:r>
      <w:r w:rsidR="00C1177A" w:rsidRPr="00570085">
        <w:rPr>
          <w:rFonts w:ascii="Times New Roman" w:hAnsi="Times New Roman" w:cs="Times New Roman"/>
        </w:rPr>
        <w:t xml:space="preserve">pradžios </w:t>
      </w:r>
      <w:r w:rsidRPr="00570085">
        <w:rPr>
          <w:rFonts w:ascii="Times New Roman" w:hAnsi="Times New Roman" w:cs="Times New Roman"/>
        </w:rPr>
        <w:t xml:space="preserve">laikotarpiu </w:t>
      </w:r>
      <w:r w:rsidR="00C1177A" w:rsidRPr="00570085">
        <w:rPr>
          <w:rFonts w:ascii="Times New Roman" w:hAnsi="Times New Roman" w:cs="Times New Roman"/>
        </w:rPr>
        <w:t>Panevėžio</w:t>
      </w:r>
      <w:r w:rsidRPr="00570085">
        <w:rPr>
          <w:rFonts w:ascii="Times New Roman" w:hAnsi="Times New Roman" w:cs="Times New Roman"/>
        </w:rPr>
        <w:t xml:space="preserve"> apskrityje ir visose </w:t>
      </w:r>
      <w:r w:rsidR="009C741F" w:rsidRPr="00570085">
        <w:rPr>
          <w:rFonts w:ascii="Times New Roman" w:hAnsi="Times New Roman" w:cs="Times New Roman"/>
        </w:rPr>
        <w:t>nagrinėjamose</w:t>
      </w:r>
      <w:r w:rsidRPr="00570085">
        <w:rPr>
          <w:rFonts w:ascii="Times New Roman" w:hAnsi="Times New Roman" w:cs="Times New Roman"/>
        </w:rPr>
        <w:t xml:space="preserve"> savivaldybėse gyve</w:t>
      </w:r>
      <w:r w:rsidR="0097385E" w:rsidRPr="00570085">
        <w:rPr>
          <w:rFonts w:ascii="Times New Roman" w:hAnsi="Times New Roman" w:cs="Times New Roman"/>
        </w:rPr>
        <w:t>ntojai senėjo, tačiau š</w:t>
      </w:r>
      <w:r w:rsidRPr="00570085">
        <w:rPr>
          <w:rFonts w:ascii="Times New Roman" w:hAnsi="Times New Roman" w:cs="Times New Roman"/>
        </w:rPr>
        <w:t>alyje</w:t>
      </w:r>
      <w:r w:rsidR="0097385E" w:rsidRPr="00570085">
        <w:rPr>
          <w:rFonts w:ascii="Times New Roman" w:hAnsi="Times New Roman" w:cs="Times New Roman"/>
        </w:rPr>
        <w:t xml:space="preserve"> fiksuojama atvirkštinė tendencija – per penkerius metus</w:t>
      </w:r>
      <w:r w:rsidRPr="00570085">
        <w:rPr>
          <w:rFonts w:ascii="Times New Roman" w:hAnsi="Times New Roman" w:cs="Times New Roman"/>
        </w:rPr>
        <w:t xml:space="preserve"> demografinės senatvės koeficientas </w:t>
      </w:r>
      <w:r w:rsidR="00755473" w:rsidRPr="00570085">
        <w:rPr>
          <w:rFonts w:ascii="Times New Roman" w:hAnsi="Times New Roman" w:cs="Times New Roman"/>
        </w:rPr>
        <w:t>sumažėjo</w:t>
      </w:r>
      <w:r w:rsidRPr="00570085">
        <w:rPr>
          <w:rFonts w:ascii="Times New Roman" w:hAnsi="Times New Roman" w:cs="Times New Roman"/>
        </w:rPr>
        <w:t xml:space="preserve"> </w:t>
      </w:r>
      <w:r w:rsidR="00755473" w:rsidRPr="00570085">
        <w:rPr>
          <w:rFonts w:ascii="Times New Roman" w:hAnsi="Times New Roman" w:cs="Times New Roman"/>
        </w:rPr>
        <w:t>0</w:t>
      </w:r>
      <w:r w:rsidR="0008427D" w:rsidRPr="00570085">
        <w:rPr>
          <w:rFonts w:ascii="Times New Roman" w:hAnsi="Times New Roman" w:cs="Times New Roman"/>
        </w:rPr>
        <w:t>,</w:t>
      </w:r>
      <w:r w:rsidR="00755473" w:rsidRPr="00570085">
        <w:rPr>
          <w:rFonts w:ascii="Times New Roman" w:hAnsi="Times New Roman" w:cs="Times New Roman"/>
        </w:rPr>
        <w:t>9</w:t>
      </w:r>
      <w:r w:rsidRPr="00570085">
        <w:rPr>
          <w:rFonts w:ascii="Times New Roman" w:hAnsi="Times New Roman" w:cs="Times New Roman"/>
        </w:rPr>
        <w:t xml:space="preserve"> proc</w:t>
      </w:r>
      <w:r w:rsidR="0097385E" w:rsidRPr="00570085">
        <w:rPr>
          <w:rFonts w:ascii="Times New Roman" w:hAnsi="Times New Roman" w:cs="Times New Roman"/>
        </w:rPr>
        <w:t>. Panevėžio</w:t>
      </w:r>
      <w:r w:rsidRPr="00570085">
        <w:rPr>
          <w:rFonts w:ascii="Times New Roman" w:hAnsi="Times New Roman" w:cs="Times New Roman"/>
        </w:rPr>
        <w:t xml:space="preserve"> apskrityje </w:t>
      </w:r>
      <w:r w:rsidR="0097385E" w:rsidRPr="00570085">
        <w:rPr>
          <w:rFonts w:ascii="Times New Roman" w:hAnsi="Times New Roman" w:cs="Times New Roman"/>
        </w:rPr>
        <w:t>rodiklis padidėjo</w:t>
      </w:r>
      <w:r w:rsidRPr="00570085">
        <w:rPr>
          <w:rFonts w:ascii="Times New Roman" w:hAnsi="Times New Roman" w:cs="Times New Roman"/>
        </w:rPr>
        <w:t xml:space="preserve"> </w:t>
      </w:r>
      <w:r w:rsidR="00755473" w:rsidRPr="00570085">
        <w:rPr>
          <w:rFonts w:ascii="Times New Roman" w:hAnsi="Times New Roman" w:cs="Times New Roman"/>
        </w:rPr>
        <w:t>4</w:t>
      </w:r>
      <w:r w:rsidR="0008427D" w:rsidRPr="00570085">
        <w:rPr>
          <w:rFonts w:ascii="Times New Roman" w:hAnsi="Times New Roman" w:cs="Times New Roman"/>
        </w:rPr>
        <w:t>,</w:t>
      </w:r>
      <w:r w:rsidR="00755473" w:rsidRPr="00570085">
        <w:rPr>
          <w:rFonts w:ascii="Times New Roman" w:hAnsi="Times New Roman" w:cs="Times New Roman"/>
        </w:rPr>
        <w:t>6</w:t>
      </w:r>
      <w:r w:rsidR="0097385E" w:rsidRPr="00570085">
        <w:rPr>
          <w:rFonts w:ascii="Times New Roman" w:hAnsi="Times New Roman" w:cs="Times New Roman"/>
        </w:rPr>
        <w:t xml:space="preserve"> proc.</w:t>
      </w:r>
      <w:r w:rsidRPr="00570085">
        <w:rPr>
          <w:rFonts w:ascii="Times New Roman" w:hAnsi="Times New Roman" w:cs="Times New Roman"/>
        </w:rPr>
        <w:t xml:space="preserve">, </w:t>
      </w:r>
      <w:r w:rsidR="00755473" w:rsidRPr="00570085">
        <w:rPr>
          <w:rFonts w:ascii="Times New Roman" w:hAnsi="Times New Roman" w:cs="Times New Roman"/>
        </w:rPr>
        <w:t>Pasvalio</w:t>
      </w:r>
      <w:r w:rsidRPr="00570085">
        <w:rPr>
          <w:rFonts w:ascii="Times New Roman" w:hAnsi="Times New Roman" w:cs="Times New Roman"/>
        </w:rPr>
        <w:t xml:space="preserve"> rajono savivaldybėje – </w:t>
      </w:r>
      <w:r w:rsidR="00755473" w:rsidRPr="00570085">
        <w:rPr>
          <w:rFonts w:ascii="Times New Roman" w:hAnsi="Times New Roman" w:cs="Times New Roman"/>
        </w:rPr>
        <w:t>4</w:t>
      </w:r>
      <w:r w:rsidR="0008427D" w:rsidRPr="00570085">
        <w:rPr>
          <w:rFonts w:ascii="Times New Roman" w:hAnsi="Times New Roman" w:cs="Times New Roman"/>
        </w:rPr>
        <w:t>,</w:t>
      </w:r>
      <w:r w:rsidR="00755473" w:rsidRPr="00570085">
        <w:rPr>
          <w:rFonts w:ascii="Times New Roman" w:hAnsi="Times New Roman" w:cs="Times New Roman"/>
        </w:rPr>
        <w:t>8</w:t>
      </w:r>
      <w:r w:rsidRPr="00570085">
        <w:rPr>
          <w:rFonts w:ascii="Times New Roman" w:hAnsi="Times New Roman" w:cs="Times New Roman"/>
        </w:rPr>
        <w:t xml:space="preserve"> proc. </w:t>
      </w:r>
      <w:r w:rsidR="00755473" w:rsidRPr="00570085">
        <w:rPr>
          <w:rFonts w:ascii="Times New Roman" w:hAnsi="Times New Roman" w:cs="Times New Roman"/>
        </w:rPr>
        <w:t>Pasvalio</w:t>
      </w:r>
      <w:r w:rsidRPr="00570085">
        <w:rPr>
          <w:rFonts w:ascii="Times New Roman" w:hAnsi="Times New Roman" w:cs="Times New Roman"/>
        </w:rPr>
        <w:t xml:space="preserve"> rajono savivaldybėje 201</w:t>
      </w:r>
      <w:r w:rsidR="0008427D" w:rsidRPr="00570085">
        <w:rPr>
          <w:rFonts w:ascii="Times New Roman" w:hAnsi="Times New Roman" w:cs="Times New Roman"/>
        </w:rPr>
        <w:t xml:space="preserve">8 </w:t>
      </w:r>
      <w:r w:rsidRPr="00570085">
        <w:rPr>
          <w:rFonts w:ascii="Times New Roman" w:hAnsi="Times New Roman" w:cs="Times New Roman"/>
        </w:rPr>
        <w:t xml:space="preserve">metų </w:t>
      </w:r>
      <w:r w:rsidR="00D31138" w:rsidRPr="00570085">
        <w:rPr>
          <w:rFonts w:ascii="Times New Roman" w:hAnsi="Times New Roman" w:cs="Times New Roman"/>
        </w:rPr>
        <w:t>pradžioje</w:t>
      </w:r>
      <w:r w:rsidRPr="00570085">
        <w:rPr>
          <w:rFonts w:ascii="Times New Roman" w:hAnsi="Times New Roman" w:cs="Times New Roman"/>
        </w:rPr>
        <w:t xml:space="preserve"> 100 vaikų iki 15 metų amžiaus teko</w:t>
      </w:r>
      <w:r w:rsidR="0097385E" w:rsidRPr="00570085">
        <w:rPr>
          <w:rFonts w:ascii="Times New Roman" w:hAnsi="Times New Roman" w:cs="Times New Roman"/>
        </w:rPr>
        <w:t xml:space="preserve"> beveik</w:t>
      </w:r>
      <w:r w:rsidRPr="00570085">
        <w:rPr>
          <w:rFonts w:ascii="Times New Roman" w:hAnsi="Times New Roman" w:cs="Times New Roman"/>
        </w:rPr>
        <w:t xml:space="preserve"> </w:t>
      </w:r>
      <w:r w:rsidR="00755473" w:rsidRPr="00570085">
        <w:rPr>
          <w:rFonts w:ascii="Times New Roman" w:hAnsi="Times New Roman" w:cs="Times New Roman"/>
        </w:rPr>
        <w:t>16</w:t>
      </w:r>
      <w:r w:rsidR="0097385E" w:rsidRPr="00570085">
        <w:rPr>
          <w:rFonts w:ascii="Times New Roman" w:hAnsi="Times New Roman" w:cs="Times New Roman"/>
        </w:rPr>
        <w:t>8</w:t>
      </w:r>
      <w:r w:rsidRPr="00570085">
        <w:rPr>
          <w:rFonts w:ascii="Times New Roman" w:hAnsi="Times New Roman" w:cs="Times New Roman"/>
        </w:rPr>
        <w:t xml:space="preserve"> pagyven</w:t>
      </w:r>
      <w:r w:rsidR="0008427D" w:rsidRPr="00570085">
        <w:rPr>
          <w:rFonts w:ascii="Times New Roman" w:hAnsi="Times New Roman" w:cs="Times New Roman"/>
        </w:rPr>
        <w:t>ę</w:t>
      </w:r>
      <w:r w:rsidRPr="00570085">
        <w:rPr>
          <w:rFonts w:ascii="Times New Roman" w:hAnsi="Times New Roman" w:cs="Times New Roman"/>
        </w:rPr>
        <w:t xml:space="preserve"> asmen</w:t>
      </w:r>
      <w:r w:rsidR="0008427D" w:rsidRPr="00570085">
        <w:rPr>
          <w:rFonts w:ascii="Times New Roman" w:hAnsi="Times New Roman" w:cs="Times New Roman"/>
        </w:rPr>
        <w:t>ys</w:t>
      </w:r>
      <w:r w:rsidRPr="00570085">
        <w:rPr>
          <w:rFonts w:ascii="Times New Roman" w:hAnsi="Times New Roman" w:cs="Times New Roman"/>
        </w:rPr>
        <w:t xml:space="preserve">. </w:t>
      </w:r>
      <w:r w:rsidR="0097385E" w:rsidRPr="00570085">
        <w:rPr>
          <w:rFonts w:ascii="Times New Roman" w:hAnsi="Times New Roman" w:cs="Times New Roman"/>
        </w:rPr>
        <w:t xml:space="preserve">Mažesnį nei Pasvalio rajono savivaldybės demografinės senatvės koeficientą iš nagrinėjamų savivaldybių 2018 m. pradžioje turėjo Panevėžio r. sav. (150,7). Didžiausias rodiklis analogišku laikotarpiu vyravo Rokiškio r. sav. (208,4). Dar daugiau, Pasvalio r. sav. rodiklis 2018 m. pradžioje buvo 4,5 proc. mažesnis nei apskrities vidurkis, todėl galima teigti, kad apskrities mastu Pasvalio rajone gyvena jaunesnis žmonės. </w:t>
      </w:r>
      <w:r w:rsidR="00755473" w:rsidRPr="00570085">
        <w:rPr>
          <w:rFonts w:ascii="Times New Roman" w:hAnsi="Times New Roman" w:cs="Times New Roman"/>
        </w:rPr>
        <w:t>P</w:t>
      </w:r>
      <w:r w:rsidR="0097385E" w:rsidRPr="00570085">
        <w:rPr>
          <w:rFonts w:ascii="Times New Roman" w:hAnsi="Times New Roman" w:cs="Times New Roman"/>
        </w:rPr>
        <w:t>ažymėtina, kad P</w:t>
      </w:r>
      <w:r w:rsidR="00755473" w:rsidRPr="00570085">
        <w:rPr>
          <w:rFonts w:ascii="Times New Roman" w:hAnsi="Times New Roman" w:cs="Times New Roman"/>
        </w:rPr>
        <w:t>asvalio</w:t>
      </w:r>
      <w:r w:rsidRPr="00570085">
        <w:rPr>
          <w:rFonts w:ascii="Times New Roman" w:hAnsi="Times New Roman" w:cs="Times New Roman"/>
        </w:rPr>
        <w:t xml:space="preserve"> </w:t>
      </w:r>
      <w:r w:rsidR="0097385E" w:rsidRPr="00570085">
        <w:rPr>
          <w:rFonts w:ascii="Times New Roman" w:hAnsi="Times New Roman" w:cs="Times New Roman"/>
        </w:rPr>
        <w:t xml:space="preserve">r. sav. </w:t>
      </w:r>
      <w:r w:rsidRPr="00570085">
        <w:rPr>
          <w:rFonts w:ascii="Times New Roman" w:hAnsi="Times New Roman" w:cs="Times New Roman"/>
        </w:rPr>
        <w:t>demografinės senatvės koeficient</w:t>
      </w:r>
      <w:r w:rsidR="00D31138" w:rsidRPr="00570085">
        <w:rPr>
          <w:rFonts w:ascii="Times New Roman" w:hAnsi="Times New Roman" w:cs="Times New Roman"/>
        </w:rPr>
        <w:t>o</w:t>
      </w:r>
      <w:r w:rsidRPr="00570085">
        <w:rPr>
          <w:rFonts w:ascii="Times New Roman" w:hAnsi="Times New Roman" w:cs="Times New Roman"/>
        </w:rPr>
        <w:t xml:space="preserve"> didėjimo sparta </w:t>
      </w:r>
      <w:r w:rsidR="0097385E" w:rsidRPr="00570085">
        <w:rPr>
          <w:rFonts w:ascii="Times New Roman" w:hAnsi="Times New Roman" w:cs="Times New Roman"/>
        </w:rPr>
        <w:t xml:space="preserve">(4,8 proc.) </w:t>
      </w:r>
      <w:r w:rsidRPr="00570085">
        <w:rPr>
          <w:rFonts w:ascii="Times New Roman" w:hAnsi="Times New Roman" w:cs="Times New Roman"/>
        </w:rPr>
        <w:t>201</w:t>
      </w:r>
      <w:r w:rsidR="00755473" w:rsidRPr="00570085">
        <w:rPr>
          <w:rFonts w:ascii="Times New Roman" w:hAnsi="Times New Roman" w:cs="Times New Roman"/>
        </w:rPr>
        <w:t>4</w:t>
      </w:r>
      <w:r w:rsidR="00960C68">
        <w:rPr>
          <w:rFonts w:ascii="Times New Roman" w:hAnsi="Times New Roman" w:cs="Times New Roman"/>
        </w:rPr>
        <w:t>–</w:t>
      </w:r>
      <w:r w:rsidRPr="00570085">
        <w:rPr>
          <w:rFonts w:ascii="Times New Roman" w:hAnsi="Times New Roman" w:cs="Times New Roman"/>
        </w:rPr>
        <w:t>201</w:t>
      </w:r>
      <w:r w:rsidR="0008427D" w:rsidRPr="00570085">
        <w:rPr>
          <w:rFonts w:ascii="Times New Roman" w:hAnsi="Times New Roman" w:cs="Times New Roman"/>
        </w:rPr>
        <w:t>8</w:t>
      </w:r>
      <w:r w:rsidRPr="00570085">
        <w:rPr>
          <w:rFonts w:ascii="Times New Roman" w:hAnsi="Times New Roman" w:cs="Times New Roman"/>
        </w:rPr>
        <w:t xml:space="preserve"> metais</w:t>
      </w:r>
      <w:r w:rsidR="0008427D" w:rsidRPr="00570085">
        <w:rPr>
          <w:rFonts w:ascii="Times New Roman" w:hAnsi="Times New Roman" w:cs="Times New Roman"/>
        </w:rPr>
        <w:t xml:space="preserve"> (vertinant </w:t>
      </w:r>
      <w:r w:rsidR="0097385E" w:rsidRPr="00570085">
        <w:rPr>
          <w:rFonts w:ascii="Times New Roman" w:hAnsi="Times New Roman" w:cs="Times New Roman"/>
        </w:rPr>
        <w:t xml:space="preserve">metų </w:t>
      </w:r>
      <w:r w:rsidR="0008427D" w:rsidRPr="00570085">
        <w:rPr>
          <w:rFonts w:ascii="Times New Roman" w:hAnsi="Times New Roman" w:cs="Times New Roman"/>
        </w:rPr>
        <w:t xml:space="preserve">pradžios duomenis) buvo viena mažiausių iš nagrinėjamų savivaldybių (mažesniu tempu didėjo tik </w:t>
      </w:r>
      <w:r w:rsidR="00755473" w:rsidRPr="00570085">
        <w:rPr>
          <w:rFonts w:ascii="Times New Roman" w:hAnsi="Times New Roman" w:cs="Times New Roman"/>
        </w:rPr>
        <w:t>Panevėžio</w:t>
      </w:r>
      <w:r w:rsidR="00D31138" w:rsidRPr="00570085">
        <w:rPr>
          <w:rFonts w:ascii="Times New Roman" w:hAnsi="Times New Roman" w:cs="Times New Roman"/>
        </w:rPr>
        <w:t xml:space="preserve"> </w:t>
      </w:r>
      <w:r w:rsidR="00755473" w:rsidRPr="00570085">
        <w:rPr>
          <w:rFonts w:ascii="Times New Roman" w:hAnsi="Times New Roman" w:cs="Times New Roman"/>
        </w:rPr>
        <w:t xml:space="preserve">ir Rokiškio </w:t>
      </w:r>
      <w:r w:rsidR="00D31138" w:rsidRPr="00570085">
        <w:rPr>
          <w:rFonts w:ascii="Times New Roman" w:hAnsi="Times New Roman" w:cs="Times New Roman"/>
        </w:rPr>
        <w:t>rajon</w:t>
      </w:r>
      <w:r w:rsidR="00755473" w:rsidRPr="00570085">
        <w:rPr>
          <w:rFonts w:ascii="Times New Roman" w:hAnsi="Times New Roman" w:cs="Times New Roman"/>
        </w:rPr>
        <w:t>ų</w:t>
      </w:r>
      <w:r w:rsidRPr="00570085">
        <w:rPr>
          <w:rFonts w:ascii="Times New Roman" w:hAnsi="Times New Roman" w:cs="Times New Roman"/>
        </w:rPr>
        <w:t xml:space="preserve"> savivaldyb</w:t>
      </w:r>
      <w:r w:rsidR="0097385E" w:rsidRPr="00570085">
        <w:rPr>
          <w:rFonts w:ascii="Times New Roman" w:hAnsi="Times New Roman" w:cs="Times New Roman"/>
        </w:rPr>
        <w:t>ių</w:t>
      </w:r>
      <w:r w:rsidRPr="00570085">
        <w:rPr>
          <w:rFonts w:ascii="Times New Roman" w:hAnsi="Times New Roman" w:cs="Times New Roman"/>
        </w:rPr>
        <w:t xml:space="preserve"> </w:t>
      </w:r>
      <w:r w:rsidR="0008427D" w:rsidRPr="00570085">
        <w:rPr>
          <w:rFonts w:ascii="Times New Roman" w:hAnsi="Times New Roman" w:cs="Times New Roman"/>
        </w:rPr>
        <w:t>rodikli</w:t>
      </w:r>
      <w:r w:rsidR="00755473" w:rsidRPr="00570085">
        <w:rPr>
          <w:rFonts w:ascii="Times New Roman" w:hAnsi="Times New Roman" w:cs="Times New Roman"/>
        </w:rPr>
        <w:t>ai</w:t>
      </w:r>
      <w:r w:rsidR="0008427D" w:rsidRPr="00570085">
        <w:rPr>
          <w:rFonts w:ascii="Times New Roman" w:hAnsi="Times New Roman" w:cs="Times New Roman"/>
        </w:rPr>
        <w:t>)</w:t>
      </w:r>
      <w:r w:rsidRPr="00570085">
        <w:rPr>
          <w:rFonts w:ascii="Times New Roman" w:hAnsi="Times New Roman" w:cs="Times New Roman"/>
        </w:rPr>
        <w:t>.</w:t>
      </w:r>
      <w:r w:rsidR="0097385E" w:rsidRPr="00570085">
        <w:rPr>
          <w:rFonts w:ascii="Times New Roman" w:hAnsi="Times New Roman" w:cs="Times New Roman"/>
        </w:rPr>
        <w:t xml:space="preserve"> Labiausiai gyventojai senėjo Pakruojo r. sav. (11,1 proc. per penkerius metus pablogėjo demografinės senatvės koeficientas).</w:t>
      </w:r>
      <w:r w:rsidR="0008427D" w:rsidRPr="00570085">
        <w:rPr>
          <w:rFonts w:ascii="Times New Roman" w:hAnsi="Times New Roman" w:cs="Times New Roman"/>
        </w:rPr>
        <w:t xml:space="preserve"> </w:t>
      </w:r>
    </w:p>
    <w:p w14:paraId="205FC32A" w14:textId="45C2167F" w:rsidR="0035282C" w:rsidRPr="00570085" w:rsidRDefault="00116CD1" w:rsidP="00E87B68">
      <w:pPr>
        <w:pStyle w:val="Teksto"/>
        <w:spacing w:before="120" w:after="120" w:line="240" w:lineRule="auto"/>
        <w:ind w:firstLine="0"/>
        <w:jc w:val="center"/>
        <w:rPr>
          <w:rFonts w:ascii="Times New Roman" w:hAnsi="Times New Roman" w:cs="Times New Roman"/>
        </w:rPr>
      </w:pPr>
      <w:r w:rsidRPr="00570085">
        <w:rPr>
          <w:rFonts w:ascii="Times New Roman" w:hAnsi="Times New Roman" w:cs="Times New Roman"/>
          <w:noProof/>
          <w:lang w:eastAsia="en-GB"/>
        </w:rPr>
        <w:lastRenderedPageBreak/>
        <w:drawing>
          <wp:inline distT="0" distB="0" distL="0" distR="0" wp14:anchorId="440EF2AE" wp14:editId="25DAF548">
            <wp:extent cx="5918200" cy="2641600"/>
            <wp:effectExtent l="0" t="0" r="6350" b="6350"/>
            <wp:docPr id="53" name="Diagrama 53">
              <a:extLst xmlns:a="http://schemas.openxmlformats.org/drawingml/2006/main">
                <a:ext uri="{FF2B5EF4-FFF2-40B4-BE49-F238E27FC236}">
                  <a16:creationId xmlns:a16="http://schemas.microsoft.com/office/drawing/2014/main" id="{1901E9FB-45AE-401A-B66D-C5EBA1D3D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14:paraId="6C6C3281" w14:textId="2C220AD8" w:rsidR="00DB09D5" w:rsidRPr="00570085" w:rsidRDefault="000564E3" w:rsidP="00E87B68">
      <w:pPr>
        <w:pStyle w:val="Antra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1P.2.1.1</w:t>
      </w:r>
      <w:r w:rsidR="0035282C" w:rsidRPr="00570085">
        <w:rPr>
          <w:rFonts w:ascii="Times New Roman" w:hAnsi="Times New Roman" w:cs="Times New Roman"/>
          <w:b/>
          <w:color w:val="auto"/>
          <w:sz w:val="20"/>
          <w:szCs w:val="20"/>
        </w:rPr>
        <w:t xml:space="preserve"> pav. Demografinis senatvės koeficientas 2014-2018 m. (metų pradžios duomenys)</w:t>
      </w:r>
    </w:p>
    <w:p w14:paraId="0FE81C58" w14:textId="77777777" w:rsidR="00DB09D5" w:rsidRPr="00570085" w:rsidRDefault="00DB09D5" w:rsidP="00E87B68">
      <w:pPr>
        <w:pStyle w:val="Saltinis"/>
        <w:spacing w:before="0" w:after="120" w:line="240" w:lineRule="auto"/>
        <w:ind w:firstLine="0"/>
        <w:jc w:val="center"/>
        <w:rPr>
          <w:rFonts w:ascii="Times New Roman" w:hAnsi="Times New Roman" w:cs="Times New Roman"/>
          <w:sz w:val="18"/>
          <w:szCs w:val="18"/>
        </w:rPr>
      </w:pPr>
      <w:r w:rsidRPr="00570085">
        <w:rPr>
          <w:rFonts w:ascii="Times New Roman" w:hAnsi="Times New Roman" w:cs="Times New Roman"/>
          <w:sz w:val="18"/>
          <w:szCs w:val="18"/>
        </w:rPr>
        <w:t>Šaltinis: Lietuvos statistikos departamentas</w:t>
      </w:r>
    </w:p>
    <w:p w14:paraId="3D6D48C2" w14:textId="388B8460" w:rsidR="00C9099D" w:rsidRPr="00570085" w:rsidRDefault="00DB09D5" w:rsidP="00E87B68">
      <w:pPr>
        <w:pStyle w:val="Teksto"/>
        <w:spacing w:before="120" w:after="120" w:line="240" w:lineRule="auto"/>
        <w:rPr>
          <w:rFonts w:ascii="Times New Roman" w:hAnsi="Times New Roman" w:cs="Times New Roman"/>
        </w:rPr>
      </w:pPr>
      <w:r w:rsidRPr="00570085">
        <w:rPr>
          <w:rFonts w:ascii="Times New Roman" w:hAnsi="Times New Roman" w:cs="Times New Roman"/>
        </w:rPr>
        <w:t>Pagal L</w:t>
      </w:r>
      <w:r w:rsidR="0097385E" w:rsidRPr="00570085">
        <w:rPr>
          <w:rFonts w:ascii="Times New Roman" w:hAnsi="Times New Roman" w:cs="Times New Roman"/>
        </w:rPr>
        <w:t>ietuvos statistikos departamente</w:t>
      </w:r>
      <w:r w:rsidRPr="00570085">
        <w:rPr>
          <w:rFonts w:ascii="Times New Roman" w:hAnsi="Times New Roman" w:cs="Times New Roman"/>
        </w:rPr>
        <w:t xml:space="preserve"> pateiktus duomenis, </w:t>
      </w:r>
      <w:r w:rsidR="0097385E" w:rsidRPr="00570085">
        <w:rPr>
          <w:rFonts w:ascii="Times New Roman" w:hAnsi="Times New Roman" w:cs="Times New Roman"/>
        </w:rPr>
        <w:t xml:space="preserve">per </w:t>
      </w:r>
      <w:r w:rsidRPr="00570085">
        <w:rPr>
          <w:rFonts w:ascii="Times New Roman" w:hAnsi="Times New Roman" w:cs="Times New Roman"/>
        </w:rPr>
        <w:t>201</w:t>
      </w:r>
      <w:r w:rsidR="00100E91" w:rsidRPr="00570085">
        <w:rPr>
          <w:rFonts w:ascii="Times New Roman" w:hAnsi="Times New Roman" w:cs="Times New Roman"/>
        </w:rPr>
        <w:t>7</w:t>
      </w:r>
      <w:r w:rsidRPr="00570085">
        <w:rPr>
          <w:rFonts w:ascii="Times New Roman" w:hAnsi="Times New Roman" w:cs="Times New Roman"/>
        </w:rPr>
        <w:t xml:space="preserve"> m. šalyje gimė </w:t>
      </w:r>
      <w:r w:rsidR="00DF6FEA" w:rsidRPr="00570085">
        <w:rPr>
          <w:rFonts w:ascii="Times New Roman" w:hAnsi="Times New Roman" w:cs="Times New Roman"/>
        </w:rPr>
        <w:t>28</w:t>
      </w:r>
      <w:r w:rsidRPr="00570085">
        <w:rPr>
          <w:rFonts w:ascii="Times New Roman" w:hAnsi="Times New Roman" w:cs="Times New Roman"/>
        </w:rPr>
        <w:t> 6</w:t>
      </w:r>
      <w:r w:rsidR="00DF6FEA" w:rsidRPr="00570085">
        <w:rPr>
          <w:rFonts w:ascii="Times New Roman" w:hAnsi="Times New Roman" w:cs="Times New Roman"/>
        </w:rPr>
        <w:t>96</w:t>
      </w:r>
      <w:r w:rsidRPr="00570085">
        <w:rPr>
          <w:rFonts w:ascii="Times New Roman" w:hAnsi="Times New Roman" w:cs="Times New Roman"/>
        </w:rPr>
        <w:t xml:space="preserve"> naujagimiai, t. y., </w:t>
      </w:r>
      <w:r w:rsidR="0021074B" w:rsidRPr="00570085">
        <w:rPr>
          <w:rFonts w:ascii="Times New Roman" w:hAnsi="Times New Roman" w:cs="Times New Roman"/>
        </w:rPr>
        <w:t>4</w:t>
      </w:r>
      <w:r w:rsidR="00AD06F0" w:rsidRPr="00570085">
        <w:rPr>
          <w:rFonts w:ascii="Times New Roman" w:hAnsi="Times New Roman" w:cs="Times New Roman"/>
        </w:rPr>
        <w:t>,</w:t>
      </w:r>
      <w:r w:rsidR="0021074B" w:rsidRPr="00570085">
        <w:rPr>
          <w:rFonts w:ascii="Times New Roman" w:hAnsi="Times New Roman" w:cs="Times New Roman"/>
        </w:rPr>
        <w:t>0</w:t>
      </w:r>
      <w:r w:rsidRPr="00570085">
        <w:rPr>
          <w:rFonts w:ascii="Times New Roman" w:hAnsi="Times New Roman" w:cs="Times New Roman"/>
        </w:rPr>
        <w:t xml:space="preserve"> proc. </w:t>
      </w:r>
      <w:r w:rsidR="00DF6FEA" w:rsidRPr="00570085">
        <w:rPr>
          <w:rFonts w:ascii="Times New Roman" w:hAnsi="Times New Roman" w:cs="Times New Roman"/>
        </w:rPr>
        <w:t>maž</w:t>
      </w:r>
      <w:r w:rsidRPr="00570085">
        <w:rPr>
          <w:rFonts w:ascii="Times New Roman" w:hAnsi="Times New Roman" w:cs="Times New Roman"/>
        </w:rPr>
        <w:t xml:space="preserve">iau nei </w:t>
      </w:r>
      <w:r w:rsidR="0097385E" w:rsidRPr="00570085">
        <w:rPr>
          <w:rFonts w:ascii="Times New Roman" w:hAnsi="Times New Roman" w:cs="Times New Roman"/>
        </w:rPr>
        <w:t xml:space="preserve">per </w:t>
      </w:r>
      <w:r w:rsidRPr="00570085">
        <w:rPr>
          <w:rFonts w:ascii="Times New Roman" w:hAnsi="Times New Roman" w:cs="Times New Roman"/>
        </w:rPr>
        <w:t>201</w:t>
      </w:r>
      <w:r w:rsidR="0021074B" w:rsidRPr="00570085">
        <w:rPr>
          <w:rFonts w:ascii="Times New Roman" w:hAnsi="Times New Roman" w:cs="Times New Roman"/>
        </w:rPr>
        <w:t>3</w:t>
      </w:r>
      <w:r w:rsidRPr="00570085">
        <w:rPr>
          <w:rFonts w:ascii="Times New Roman" w:hAnsi="Times New Roman" w:cs="Times New Roman"/>
        </w:rPr>
        <w:t xml:space="preserve"> m., </w:t>
      </w:r>
      <w:r w:rsidR="0021074B" w:rsidRPr="00570085">
        <w:rPr>
          <w:rFonts w:ascii="Times New Roman" w:hAnsi="Times New Roman" w:cs="Times New Roman"/>
        </w:rPr>
        <w:t>Panevėžio</w:t>
      </w:r>
      <w:r w:rsidRPr="00570085">
        <w:rPr>
          <w:rFonts w:ascii="Times New Roman" w:hAnsi="Times New Roman" w:cs="Times New Roman"/>
        </w:rPr>
        <w:t xml:space="preserve"> apskrityje 201</w:t>
      </w:r>
      <w:r w:rsidR="00DF6FEA" w:rsidRPr="00570085">
        <w:rPr>
          <w:rFonts w:ascii="Times New Roman" w:hAnsi="Times New Roman" w:cs="Times New Roman"/>
        </w:rPr>
        <w:t>7</w:t>
      </w:r>
      <w:r w:rsidRPr="00570085">
        <w:rPr>
          <w:rFonts w:ascii="Times New Roman" w:hAnsi="Times New Roman" w:cs="Times New Roman"/>
        </w:rPr>
        <w:t xml:space="preserve"> m. gimusiųjų skaičius siekė </w:t>
      </w:r>
      <w:r w:rsidR="0021074B" w:rsidRPr="00570085">
        <w:rPr>
          <w:rFonts w:ascii="Times New Roman" w:hAnsi="Times New Roman" w:cs="Times New Roman"/>
        </w:rPr>
        <w:t>1 937</w:t>
      </w:r>
      <w:r w:rsidRPr="00570085">
        <w:rPr>
          <w:rFonts w:ascii="Times New Roman" w:hAnsi="Times New Roman" w:cs="Times New Roman"/>
        </w:rPr>
        <w:t xml:space="preserve"> (</w:t>
      </w:r>
      <w:r w:rsidR="0021074B" w:rsidRPr="00570085">
        <w:rPr>
          <w:rFonts w:ascii="Times New Roman" w:hAnsi="Times New Roman" w:cs="Times New Roman"/>
        </w:rPr>
        <w:t>8</w:t>
      </w:r>
      <w:r w:rsidR="00AD06F0" w:rsidRPr="00570085">
        <w:rPr>
          <w:rFonts w:ascii="Times New Roman" w:hAnsi="Times New Roman" w:cs="Times New Roman"/>
        </w:rPr>
        <w:t>,</w:t>
      </w:r>
      <w:r w:rsidR="0021074B" w:rsidRPr="00570085">
        <w:rPr>
          <w:rFonts w:ascii="Times New Roman" w:hAnsi="Times New Roman" w:cs="Times New Roman"/>
        </w:rPr>
        <w:t>5</w:t>
      </w:r>
      <w:r w:rsidRPr="00570085">
        <w:rPr>
          <w:rFonts w:ascii="Times New Roman" w:hAnsi="Times New Roman" w:cs="Times New Roman"/>
        </w:rPr>
        <w:t xml:space="preserve"> proc. mažiau nei 201</w:t>
      </w:r>
      <w:r w:rsidR="0021074B" w:rsidRPr="00570085">
        <w:rPr>
          <w:rFonts w:ascii="Times New Roman" w:hAnsi="Times New Roman" w:cs="Times New Roman"/>
        </w:rPr>
        <w:t>3</w:t>
      </w:r>
      <w:r w:rsidRPr="00570085">
        <w:rPr>
          <w:rFonts w:ascii="Times New Roman" w:hAnsi="Times New Roman" w:cs="Times New Roman"/>
        </w:rPr>
        <w:t xml:space="preserve"> m.), </w:t>
      </w:r>
      <w:r w:rsidR="00F12660" w:rsidRPr="00570085">
        <w:rPr>
          <w:rFonts w:ascii="Times New Roman" w:hAnsi="Times New Roman" w:cs="Times New Roman"/>
        </w:rPr>
        <w:t>Pasvalio</w:t>
      </w:r>
      <w:r w:rsidRPr="00570085">
        <w:rPr>
          <w:rFonts w:ascii="Times New Roman" w:hAnsi="Times New Roman" w:cs="Times New Roman"/>
        </w:rPr>
        <w:t xml:space="preserve"> rajono savivaldybėje </w:t>
      </w:r>
      <w:r w:rsidR="0097385E" w:rsidRPr="00570085">
        <w:rPr>
          <w:rFonts w:ascii="Times New Roman" w:hAnsi="Times New Roman" w:cs="Times New Roman"/>
        </w:rPr>
        <w:t>tais pačiais metais</w:t>
      </w:r>
      <w:r w:rsidRPr="00570085">
        <w:rPr>
          <w:rFonts w:ascii="Times New Roman" w:hAnsi="Times New Roman" w:cs="Times New Roman"/>
        </w:rPr>
        <w:t xml:space="preserve"> gimė </w:t>
      </w:r>
      <w:r w:rsidR="00F12660" w:rsidRPr="00570085">
        <w:rPr>
          <w:rFonts w:ascii="Times New Roman" w:hAnsi="Times New Roman" w:cs="Times New Roman"/>
        </w:rPr>
        <w:t>199</w:t>
      </w:r>
      <w:r w:rsidRPr="00570085">
        <w:rPr>
          <w:rFonts w:ascii="Times New Roman" w:hAnsi="Times New Roman" w:cs="Times New Roman"/>
        </w:rPr>
        <w:t xml:space="preserve"> naujagimi</w:t>
      </w:r>
      <w:r w:rsidR="00DF6FEA" w:rsidRPr="00570085">
        <w:rPr>
          <w:rFonts w:ascii="Times New Roman" w:hAnsi="Times New Roman" w:cs="Times New Roman"/>
        </w:rPr>
        <w:t>ai</w:t>
      </w:r>
      <w:r w:rsidR="006C56F7" w:rsidRPr="00570085">
        <w:rPr>
          <w:rFonts w:ascii="Times New Roman" w:hAnsi="Times New Roman" w:cs="Times New Roman"/>
        </w:rPr>
        <w:t xml:space="preserve"> (sudarė 10,3 proc. apskrityje gimusiųjų skaičiaus)</w:t>
      </w:r>
      <w:r w:rsidRPr="00570085">
        <w:rPr>
          <w:rFonts w:ascii="Times New Roman" w:hAnsi="Times New Roman" w:cs="Times New Roman"/>
        </w:rPr>
        <w:t xml:space="preserve"> ir per </w:t>
      </w:r>
      <w:r w:rsidR="00F12660" w:rsidRPr="00570085">
        <w:rPr>
          <w:rFonts w:ascii="Times New Roman" w:hAnsi="Times New Roman" w:cs="Times New Roman"/>
        </w:rPr>
        <w:t>penkerius</w:t>
      </w:r>
      <w:r w:rsidRPr="00570085">
        <w:rPr>
          <w:rFonts w:ascii="Times New Roman" w:hAnsi="Times New Roman" w:cs="Times New Roman"/>
        </w:rPr>
        <w:t xml:space="preserve"> metus rodiklis sumažėjo</w:t>
      </w:r>
      <w:r w:rsidR="0097385E" w:rsidRPr="00570085">
        <w:rPr>
          <w:rFonts w:ascii="Times New Roman" w:hAnsi="Times New Roman" w:cs="Times New Roman"/>
        </w:rPr>
        <w:t xml:space="preserve"> </w:t>
      </w:r>
      <w:r w:rsidR="00F12660" w:rsidRPr="00570085">
        <w:rPr>
          <w:rFonts w:ascii="Times New Roman" w:hAnsi="Times New Roman" w:cs="Times New Roman"/>
        </w:rPr>
        <w:t>20</w:t>
      </w:r>
      <w:r w:rsidR="00AD06F0" w:rsidRPr="00570085">
        <w:rPr>
          <w:rFonts w:ascii="Times New Roman" w:hAnsi="Times New Roman" w:cs="Times New Roman"/>
        </w:rPr>
        <w:t>,7</w:t>
      </w:r>
      <w:r w:rsidRPr="00570085">
        <w:rPr>
          <w:rFonts w:ascii="Times New Roman" w:hAnsi="Times New Roman" w:cs="Times New Roman"/>
        </w:rPr>
        <w:t xml:space="preserve"> proc. </w:t>
      </w:r>
      <w:r w:rsidR="00D26189" w:rsidRPr="00570085">
        <w:rPr>
          <w:rFonts w:ascii="Times New Roman" w:hAnsi="Times New Roman" w:cs="Times New Roman"/>
        </w:rPr>
        <w:t xml:space="preserve">Pasvalio rajono savivaldybėje </w:t>
      </w:r>
      <w:r w:rsidRPr="00570085">
        <w:rPr>
          <w:rFonts w:ascii="Times New Roman" w:hAnsi="Times New Roman" w:cs="Times New Roman"/>
        </w:rPr>
        <w:t>201</w:t>
      </w:r>
      <w:r w:rsidR="004212B9" w:rsidRPr="00570085">
        <w:rPr>
          <w:rFonts w:ascii="Times New Roman" w:hAnsi="Times New Roman" w:cs="Times New Roman"/>
        </w:rPr>
        <w:t>3</w:t>
      </w:r>
      <w:r w:rsidR="00D26189" w:rsidRPr="00570085">
        <w:rPr>
          <w:rFonts w:ascii="Times New Roman" w:hAnsi="Times New Roman" w:cs="Times New Roman"/>
        </w:rPr>
        <w:t>-</w:t>
      </w:r>
      <w:r w:rsidRPr="00570085">
        <w:rPr>
          <w:rFonts w:ascii="Times New Roman" w:hAnsi="Times New Roman" w:cs="Times New Roman"/>
        </w:rPr>
        <w:t>201</w:t>
      </w:r>
      <w:r w:rsidR="006D3390" w:rsidRPr="00570085">
        <w:rPr>
          <w:rFonts w:ascii="Times New Roman" w:hAnsi="Times New Roman" w:cs="Times New Roman"/>
        </w:rPr>
        <w:t>7</w:t>
      </w:r>
      <w:r w:rsidRPr="00570085">
        <w:rPr>
          <w:rFonts w:ascii="Times New Roman" w:hAnsi="Times New Roman" w:cs="Times New Roman"/>
        </w:rPr>
        <w:t xml:space="preserve"> metų laikotarpiu gimusiųjų skaičius </w:t>
      </w:r>
      <w:r w:rsidR="006D3390" w:rsidRPr="00570085">
        <w:rPr>
          <w:rFonts w:ascii="Times New Roman" w:hAnsi="Times New Roman" w:cs="Times New Roman"/>
        </w:rPr>
        <w:t xml:space="preserve">mažėjo </w:t>
      </w:r>
      <w:r w:rsidR="00AD06F0" w:rsidRPr="00570085">
        <w:rPr>
          <w:rFonts w:ascii="Times New Roman" w:hAnsi="Times New Roman" w:cs="Times New Roman"/>
        </w:rPr>
        <w:t>sparčiau</w:t>
      </w:r>
      <w:r w:rsidRPr="00570085">
        <w:rPr>
          <w:rFonts w:ascii="Times New Roman" w:hAnsi="Times New Roman" w:cs="Times New Roman"/>
        </w:rPr>
        <w:t xml:space="preserve"> nei</w:t>
      </w:r>
      <w:r w:rsidR="0097385E" w:rsidRPr="00570085">
        <w:rPr>
          <w:rFonts w:ascii="Times New Roman" w:hAnsi="Times New Roman" w:cs="Times New Roman"/>
        </w:rPr>
        <w:t xml:space="preserve"> šalyje, apskrityje ir </w:t>
      </w:r>
      <w:r w:rsidR="00D26189" w:rsidRPr="00570085">
        <w:rPr>
          <w:rFonts w:ascii="Times New Roman" w:hAnsi="Times New Roman" w:cs="Times New Roman"/>
        </w:rPr>
        <w:t xml:space="preserve"> visose nagrinėjamose savivaldybėse</w:t>
      </w:r>
      <w:r w:rsidR="0097385E" w:rsidRPr="00570085">
        <w:rPr>
          <w:rFonts w:ascii="Times New Roman" w:hAnsi="Times New Roman" w:cs="Times New Roman"/>
        </w:rPr>
        <w:t xml:space="preserve">. </w:t>
      </w:r>
    </w:p>
    <w:p w14:paraId="08CDFDD7" w14:textId="4CDE7CFE" w:rsidR="00DB09D5" w:rsidRPr="00570085" w:rsidRDefault="004F383F" w:rsidP="00E87B68">
      <w:pPr>
        <w:pStyle w:val="Teksto"/>
        <w:spacing w:before="120" w:after="120" w:line="240" w:lineRule="auto"/>
        <w:ind w:firstLine="0"/>
        <w:jc w:val="center"/>
        <w:rPr>
          <w:rFonts w:ascii="Times New Roman" w:hAnsi="Times New Roman" w:cs="Times New Roman"/>
          <w:b/>
          <w:i/>
          <w:sz w:val="20"/>
          <w:szCs w:val="20"/>
          <w:lang w:eastAsia="lt-LT"/>
        </w:rPr>
      </w:pPr>
      <w:r w:rsidRPr="00570085">
        <w:rPr>
          <w:rFonts w:ascii="Times New Roman" w:hAnsi="Times New Roman" w:cs="Times New Roman"/>
          <w:b/>
          <w:i/>
          <w:sz w:val="20"/>
          <w:szCs w:val="20"/>
        </w:rPr>
        <w:t>1P.</w:t>
      </w:r>
      <w:r w:rsidR="00DB09D5" w:rsidRPr="00570085">
        <w:rPr>
          <w:rFonts w:ascii="Times New Roman" w:hAnsi="Times New Roman" w:cs="Times New Roman"/>
          <w:b/>
          <w:i/>
          <w:sz w:val="20"/>
          <w:szCs w:val="20"/>
        </w:rPr>
        <w:t xml:space="preserve">2.1.3. lentelė. Gimusiųjų ir mirusiųjų asmenų skaičius </w:t>
      </w:r>
      <w:r w:rsidR="00DB09D5" w:rsidRPr="00570085">
        <w:rPr>
          <w:rFonts w:ascii="Times New Roman" w:hAnsi="Times New Roman" w:cs="Times New Roman"/>
          <w:b/>
          <w:i/>
          <w:sz w:val="20"/>
          <w:szCs w:val="20"/>
          <w:lang w:eastAsia="lt-LT"/>
        </w:rPr>
        <w:t>201</w:t>
      </w:r>
      <w:r w:rsidR="00AC214F" w:rsidRPr="00570085">
        <w:rPr>
          <w:rFonts w:ascii="Times New Roman" w:hAnsi="Times New Roman" w:cs="Times New Roman"/>
          <w:b/>
          <w:i/>
          <w:sz w:val="20"/>
          <w:szCs w:val="20"/>
          <w:lang w:eastAsia="lt-LT"/>
        </w:rPr>
        <w:t>3-</w:t>
      </w:r>
      <w:r w:rsidR="00DB09D5" w:rsidRPr="00570085">
        <w:rPr>
          <w:rFonts w:ascii="Times New Roman" w:hAnsi="Times New Roman" w:cs="Times New Roman"/>
          <w:b/>
          <w:i/>
          <w:sz w:val="20"/>
          <w:szCs w:val="20"/>
          <w:lang w:eastAsia="lt-LT"/>
        </w:rPr>
        <w:t>201</w:t>
      </w:r>
      <w:r w:rsidR="00DF6FEA" w:rsidRPr="00570085">
        <w:rPr>
          <w:rFonts w:ascii="Times New Roman" w:hAnsi="Times New Roman" w:cs="Times New Roman"/>
          <w:b/>
          <w:i/>
          <w:sz w:val="20"/>
          <w:szCs w:val="20"/>
          <w:lang w:eastAsia="lt-LT"/>
        </w:rPr>
        <w:t>7</w:t>
      </w:r>
      <w:r w:rsidR="00DB09D5" w:rsidRPr="00570085">
        <w:rPr>
          <w:rFonts w:ascii="Times New Roman" w:hAnsi="Times New Roman" w:cs="Times New Roman"/>
          <w:b/>
          <w:i/>
          <w:sz w:val="20"/>
          <w:szCs w:val="20"/>
          <w:lang w:eastAsia="lt-LT"/>
        </w:rPr>
        <w:t xml:space="preserve"> m.</w:t>
      </w:r>
    </w:p>
    <w:tbl>
      <w:tblPr>
        <w:tblStyle w:val="LightList-Accent11"/>
        <w:tblW w:w="5000" w:type="pct"/>
        <w:tblLook w:val="04A0" w:firstRow="1" w:lastRow="0" w:firstColumn="1" w:lastColumn="0" w:noHBand="0" w:noVBand="1"/>
      </w:tblPr>
      <w:tblGrid>
        <w:gridCol w:w="1976"/>
        <w:gridCol w:w="1133"/>
        <w:gridCol w:w="993"/>
        <w:gridCol w:w="1133"/>
        <w:gridCol w:w="993"/>
        <w:gridCol w:w="991"/>
        <w:gridCol w:w="2115"/>
      </w:tblGrid>
      <w:tr w:rsidR="001D21F7" w:rsidRPr="00570085" w14:paraId="60A81FA5" w14:textId="77777777" w:rsidTr="00163CE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058" w:type="pct"/>
          </w:tcPr>
          <w:p w14:paraId="618FD88D" w14:textId="5C6AE041" w:rsidR="00AC214F" w:rsidRPr="00570085" w:rsidRDefault="00AC214F" w:rsidP="00E87B68">
            <w:pPr>
              <w:suppressAutoHyphens/>
              <w:jc w:val="center"/>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Administracinė teritorija</w:t>
            </w:r>
            <w:r w:rsidR="00830C66" w:rsidRPr="00570085">
              <w:rPr>
                <w:rFonts w:ascii="Times New Roman" w:eastAsia="MS Mincho" w:hAnsi="Times New Roman" w:cs="Times New Roman"/>
                <w:color w:val="FFFFFF"/>
                <w:sz w:val="20"/>
                <w:szCs w:val="20"/>
              </w:rPr>
              <w:t>/Metai</w:t>
            </w:r>
          </w:p>
        </w:tc>
        <w:tc>
          <w:tcPr>
            <w:tcW w:w="607" w:type="pct"/>
          </w:tcPr>
          <w:p w14:paraId="41C9A9C5" w14:textId="1D454630" w:rsidR="00AC214F" w:rsidRPr="00570085" w:rsidRDefault="00AC214F"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2013 m.</w:t>
            </w:r>
          </w:p>
        </w:tc>
        <w:tc>
          <w:tcPr>
            <w:tcW w:w="532" w:type="pct"/>
          </w:tcPr>
          <w:p w14:paraId="667382F2" w14:textId="3EA45492" w:rsidR="00AC214F" w:rsidRPr="00570085" w:rsidRDefault="00AC214F"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2014 m.</w:t>
            </w:r>
          </w:p>
        </w:tc>
        <w:tc>
          <w:tcPr>
            <w:tcW w:w="607" w:type="pct"/>
          </w:tcPr>
          <w:p w14:paraId="78736310" w14:textId="48CE8DCD" w:rsidR="00AC214F" w:rsidRPr="00570085" w:rsidRDefault="00AC214F"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2015 m.</w:t>
            </w:r>
          </w:p>
        </w:tc>
        <w:tc>
          <w:tcPr>
            <w:tcW w:w="532" w:type="pct"/>
          </w:tcPr>
          <w:p w14:paraId="7DAC6541" w14:textId="4E349E58" w:rsidR="00AC214F" w:rsidRPr="00570085" w:rsidRDefault="00AC214F"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2016 m.</w:t>
            </w:r>
          </w:p>
        </w:tc>
        <w:tc>
          <w:tcPr>
            <w:tcW w:w="531" w:type="pct"/>
          </w:tcPr>
          <w:p w14:paraId="59B565F9" w14:textId="741AFC4A" w:rsidR="00AC214F" w:rsidRPr="00570085" w:rsidRDefault="00AC214F"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2017 m.</w:t>
            </w:r>
          </w:p>
        </w:tc>
        <w:tc>
          <w:tcPr>
            <w:tcW w:w="1133" w:type="pct"/>
          </w:tcPr>
          <w:p w14:paraId="1A275DCE" w14:textId="77777777" w:rsidR="006C56F7" w:rsidRPr="00570085" w:rsidRDefault="00AC214F"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 xml:space="preserve">Pokytis proc., lyginant </w:t>
            </w:r>
          </w:p>
          <w:p w14:paraId="2695ECBF" w14:textId="734675FC" w:rsidR="00AC214F" w:rsidRPr="00570085" w:rsidRDefault="00AC214F"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i/>
                <w:color w:val="FFFFFF"/>
                <w:sz w:val="20"/>
                <w:szCs w:val="20"/>
              </w:rPr>
            </w:pPr>
            <w:r w:rsidRPr="00570085">
              <w:rPr>
                <w:rFonts w:ascii="Times New Roman" w:hAnsi="Times New Roman" w:cs="Times New Roman"/>
                <w:i/>
                <w:color w:val="FFFFFF"/>
                <w:sz w:val="20"/>
                <w:szCs w:val="20"/>
                <w:lang w:eastAsia="ar-SA"/>
              </w:rPr>
              <w:t>2013 m. ir 2017 m.</w:t>
            </w:r>
          </w:p>
        </w:tc>
      </w:tr>
      <w:tr w:rsidR="00BA3465" w:rsidRPr="00570085" w14:paraId="324108E7" w14:textId="77777777" w:rsidTr="00163CE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2CD2E8FD" w14:textId="7082C9F3" w:rsidR="00BA3465" w:rsidRPr="00570085" w:rsidRDefault="00BA3465" w:rsidP="00E87B68">
            <w:pPr>
              <w:ind w:left="-120"/>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Gimusieji</w:t>
            </w:r>
          </w:p>
        </w:tc>
      </w:tr>
      <w:tr w:rsidR="001D21F7" w:rsidRPr="00570085" w14:paraId="3014BA99" w14:textId="77777777" w:rsidTr="00163CE5">
        <w:trPr>
          <w:trHeight w:val="274"/>
        </w:trPr>
        <w:tc>
          <w:tcPr>
            <w:cnfStyle w:val="001000000000" w:firstRow="0" w:lastRow="0" w:firstColumn="1" w:lastColumn="0" w:oddVBand="0" w:evenVBand="0" w:oddHBand="0" w:evenHBand="0" w:firstRowFirstColumn="0" w:firstRowLastColumn="0" w:lastRowFirstColumn="0" w:lastRowLastColumn="0"/>
            <w:tcW w:w="1058" w:type="pct"/>
          </w:tcPr>
          <w:p w14:paraId="03FF5B57" w14:textId="23919B43" w:rsidR="00F12660" w:rsidRPr="00570085" w:rsidRDefault="00F12660"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Lietuvos Respublika</w:t>
            </w:r>
          </w:p>
        </w:tc>
        <w:tc>
          <w:tcPr>
            <w:tcW w:w="607" w:type="pct"/>
          </w:tcPr>
          <w:p w14:paraId="67F380A2" w14:textId="379A881A"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29 885</w:t>
            </w:r>
          </w:p>
        </w:tc>
        <w:tc>
          <w:tcPr>
            <w:tcW w:w="532" w:type="pct"/>
          </w:tcPr>
          <w:p w14:paraId="765FCEC7" w14:textId="705AD25B"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30 369</w:t>
            </w:r>
          </w:p>
        </w:tc>
        <w:tc>
          <w:tcPr>
            <w:tcW w:w="607" w:type="pct"/>
          </w:tcPr>
          <w:p w14:paraId="548C8EA5" w14:textId="6744E52B"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31 475</w:t>
            </w:r>
          </w:p>
        </w:tc>
        <w:tc>
          <w:tcPr>
            <w:tcW w:w="532" w:type="pct"/>
          </w:tcPr>
          <w:p w14:paraId="2F492E94" w14:textId="702FC9E6"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30 623</w:t>
            </w:r>
          </w:p>
        </w:tc>
        <w:tc>
          <w:tcPr>
            <w:tcW w:w="531" w:type="pct"/>
          </w:tcPr>
          <w:p w14:paraId="258CA70E" w14:textId="74616BBF"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28 696</w:t>
            </w:r>
          </w:p>
        </w:tc>
        <w:tc>
          <w:tcPr>
            <w:tcW w:w="1133" w:type="pct"/>
          </w:tcPr>
          <w:p w14:paraId="0E2B597D" w14:textId="54545921"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-4,0</w:t>
            </w:r>
          </w:p>
        </w:tc>
      </w:tr>
      <w:tr w:rsidR="001D21F7" w:rsidRPr="00570085" w14:paraId="7D997F74" w14:textId="77777777" w:rsidTr="00163CE5">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058" w:type="pct"/>
          </w:tcPr>
          <w:p w14:paraId="26473D2D" w14:textId="65DF4CD8" w:rsidR="00F12660" w:rsidRPr="00570085" w:rsidRDefault="00F12660" w:rsidP="00E87B68">
            <w:pPr>
              <w:pStyle w:val="Betarp"/>
              <w:rPr>
                <w:rFonts w:ascii="Times New Roman" w:hAnsi="Times New Roman" w:cs="Times New Roman"/>
                <w:b w:val="0"/>
                <w:sz w:val="20"/>
                <w:szCs w:val="20"/>
              </w:rPr>
            </w:pPr>
            <w:bookmarkStart w:id="57" w:name="_Hlk528566776"/>
            <w:r w:rsidRPr="00570085">
              <w:rPr>
                <w:rFonts w:ascii="Times New Roman" w:eastAsia="MS Mincho" w:hAnsi="Times New Roman" w:cs="Times New Roman"/>
                <w:b w:val="0"/>
                <w:bCs w:val="0"/>
                <w:sz w:val="20"/>
                <w:szCs w:val="20"/>
              </w:rPr>
              <w:t>Panevėžio apskritis</w:t>
            </w:r>
          </w:p>
        </w:tc>
        <w:tc>
          <w:tcPr>
            <w:tcW w:w="607" w:type="pct"/>
          </w:tcPr>
          <w:p w14:paraId="62E7805C" w14:textId="3E642051"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2 116</w:t>
            </w:r>
          </w:p>
        </w:tc>
        <w:tc>
          <w:tcPr>
            <w:tcW w:w="532" w:type="pct"/>
          </w:tcPr>
          <w:p w14:paraId="1602A6AA" w14:textId="22389939"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2 173</w:t>
            </w:r>
          </w:p>
        </w:tc>
        <w:tc>
          <w:tcPr>
            <w:tcW w:w="607" w:type="pct"/>
          </w:tcPr>
          <w:p w14:paraId="7EC08DE3" w14:textId="5918830D"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2 224</w:t>
            </w:r>
          </w:p>
        </w:tc>
        <w:tc>
          <w:tcPr>
            <w:tcW w:w="532" w:type="pct"/>
          </w:tcPr>
          <w:p w14:paraId="3C103E44" w14:textId="1C688129"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2 018</w:t>
            </w:r>
          </w:p>
        </w:tc>
        <w:tc>
          <w:tcPr>
            <w:tcW w:w="531" w:type="pct"/>
          </w:tcPr>
          <w:p w14:paraId="563199D5" w14:textId="586F6D81"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1 937</w:t>
            </w:r>
          </w:p>
        </w:tc>
        <w:tc>
          <w:tcPr>
            <w:tcW w:w="1133" w:type="pct"/>
          </w:tcPr>
          <w:p w14:paraId="1345F375" w14:textId="06E683A1"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-8,5</w:t>
            </w:r>
          </w:p>
        </w:tc>
      </w:tr>
      <w:tr w:rsidR="001D21F7" w:rsidRPr="00570085" w14:paraId="62637BEF"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058" w:type="pct"/>
          </w:tcPr>
          <w:p w14:paraId="04BB8EF0" w14:textId="3EA33115" w:rsidR="00F12660" w:rsidRPr="00570085" w:rsidRDefault="00F12660" w:rsidP="00E87B68">
            <w:pPr>
              <w:pStyle w:val="Betarp"/>
              <w:rPr>
                <w:rFonts w:ascii="Times New Roman" w:hAnsi="Times New Roman" w:cs="Times New Roman"/>
                <w:sz w:val="20"/>
                <w:szCs w:val="20"/>
              </w:rPr>
            </w:pPr>
            <w:r w:rsidRPr="00570085">
              <w:rPr>
                <w:rFonts w:ascii="Times New Roman" w:hAnsi="Times New Roman" w:cs="Times New Roman"/>
                <w:b w:val="0"/>
                <w:sz w:val="20"/>
                <w:szCs w:val="20"/>
              </w:rPr>
              <w:t>Biržų r. sav.</w:t>
            </w:r>
          </w:p>
        </w:tc>
        <w:tc>
          <w:tcPr>
            <w:tcW w:w="607" w:type="pct"/>
          </w:tcPr>
          <w:p w14:paraId="7DCE5E3E" w14:textId="5C6AD295"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sz w:val="20"/>
                <w:szCs w:val="20"/>
              </w:rPr>
              <w:t>222</w:t>
            </w:r>
          </w:p>
        </w:tc>
        <w:tc>
          <w:tcPr>
            <w:tcW w:w="532" w:type="pct"/>
          </w:tcPr>
          <w:p w14:paraId="2A67422A" w14:textId="4ECBE602"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sz w:val="20"/>
                <w:szCs w:val="20"/>
              </w:rPr>
              <w:t>219</w:t>
            </w:r>
          </w:p>
        </w:tc>
        <w:tc>
          <w:tcPr>
            <w:tcW w:w="607" w:type="pct"/>
          </w:tcPr>
          <w:p w14:paraId="566208D8" w14:textId="66446FE3"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sz w:val="20"/>
                <w:szCs w:val="20"/>
              </w:rPr>
              <w:t>230</w:t>
            </w:r>
          </w:p>
        </w:tc>
        <w:tc>
          <w:tcPr>
            <w:tcW w:w="532" w:type="pct"/>
          </w:tcPr>
          <w:p w14:paraId="09FA1A2B" w14:textId="12E98D33"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sz w:val="20"/>
                <w:szCs w:val="20"/>
              </w:rPr>
              <w:t>196</w:t>
            </w:r>
          </w:p>
        </w:tc>
        <w:tc>
          <w:tcPr>
            <w:tcW w:w="531" w:type="pct"/>
          </w:tcPr>
          <w:p w14:paraId="5ACA92F9" w14:textId="72C284F6"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sz w:val="20"/>
                <w:szCs w:val="20"/>
              </w:rPr>
              <w:t>220</w:t>
            </w:r>
          </w:p>
        </w:tc>
        <w:tc>
          <w:tcPr>
            <w:tcW w:w="1133" w:type="pct"/>
          </w:tcPr>
          <w:p w14:paraId="37F8E484" w14:textId="4B6899F1"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rPr>
            </w:pPr>
            <w:r w:rsidRPr="00570085">
              <w:rPr>
                <w:rFonts w:ascii="Times New Roman" w:hAnsi="Times New Roman" w:cs="Times New Roman"/>
                <w:i/>
                <w:sz w:val="20"/>
                <w:szCs w:val="20"/>
              </w:rPr>
              <w:t>-0,9</w:t>
            </w:r>
          </w:p>
        </w:tc>
      </w:tr>
      <w:tr w:rsidR="001D21F7" w:rsidRPr="00570085" w14:paraId="104FBCAB"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58" w:type="pct"/>
          </w:tcPr>
          <w:p w14:paraId="1D9673D1" w14:textId="09F133EE" w:rsidR="00F12660" w:rsidRPr="00570085" w:rsidRDefault="00F12660"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Kupiškio r. sav.</w:t>
            </w:r>
          </w:p>
        </w:tc>
        <w:tc>
          <w:tcPr>
            <w:tcW w:w="607" w:type="pct"/>
          </w:tcPr>
          <w:p w14:paraId="069716B7" w14:textId="5F36299E"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170</w:t>
            </w:r>
          </w:p>
        </w:tc>
        <w:tc>
          <w:tcPr>
            <w:tcW w:w="532" w:type="pct"/>
          </w:tcPr>
          <w:p w14:paraId="2FE5D34C" w14:textId="39EDBDCA"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160</w:t>
            </w:r>
          </w:p>
        </w:tc>
        <w:tc>
          <w:tcPr>
            <w:tcW w:w="607" w:type="pct"/>
          </w:tcPr>
          <w:p w14:paraId="1EE7D132" w14:textId="5FBD9038"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177</w:t>
            </w:r>
          </w:p>
        </w:tc>
        <w:tc>
          <w:tcPr>
            <w:tcW w:w="532" w:type="pct"/>
          </w:tcPr>
          <w:p w14:paraId="3E5122B0" w14:textId="2A7B57D9"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139</w:t>
            </w:r>
          </w:p>
        </w:tc>
        <w:tc>
          <w:tcPr>
            <w:tcW w:w="531" w:type="pct"/>
          </w:tcPr>
          <w:p w14:paraId="49AC8444" w14:textId="079CE4B3"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137</w:t>
            </w:r>
          </w:p>
        </w:tc>
        <w:tc>
          <w:tcPr>
            <w:tcW w:w="1133" w:type="pct"/>
          </w:tcPr>
          <w:p w14:paraId="10F7DFC2" w14:textId="282FC36B"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-19,4</w:t>
            </w:r>
          </w:p>
        </w:tc>
      </w:tr>
      <w:tr w:rsidR="001D21F7" w:rsidRPr="00570085" w14:paraId="52631F3C"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058" w:type="pct"/>
          </w:tcPr>
          <w:p w14:paraId="5E059F85" w14:textId="191CAB67" w:rsidR="00F12660" w:rsidRPr="00570085" w:rsidRDefault="00F12660"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Panevėžio r. sav.</w:t>
            </w:r>
          </w:p>
        </w:tc>
        <w:tc>
          <w:tcPr>
            <w:tcW w:w="607" w:type="pct"/>
          </w:tcPr>
          <w:p w14:paraId="1153B9A0" w14:textId="73D2D844"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354</w:t>
            </w:r>
          </w:p>
        </w:tc>
        <w:tc>
          <w:tcPr>
            <w:tcW w:w="532" w:type="pct"/>
          </w:tcPr>
          <w:p w14:paraId="18C5A263" w14:textId="21B4CC96"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367</w:t>
            </w:r>
          </w:p>
        </w:tc>
        <w:tc>
          <w:tcPr>
            <w:tcW w:w="607" w:type="pct"/>
          </w:tcPr>
          <w:p w14:paraId="70F3671C" w14:textId="5A1148E5"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341</w:t>
            </w:r>
          </w:p>
        </w:tc>
        <w:tc>
          <w:tcPr>
            <w:tcW w:w="532" w:type="pct"/>
          </w:tcPr>
          <w:p w14:paraId="44C79163" w14:textId="30A4C50A"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347</w:t>
            </w:r>
          </w:p>
        </w:tc>
        <w:tc>
          <w:tcPr>
            <w:tcW w:w="531" w:type="pct"/>
          </w:tcPr>
          <w:p w14:paraId="37215251" w14:textId="6238772E"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320</w:t>
            </w:r>
          </w:p>
        </w:tc>
        <w:tc>
          <w:tcPr>
            <w:tcW w:w="1133" w:type="pct"/>
          </w:tcPr>
          <w:p w14:paraId="35BA97ED" w14:textId="7232F6B7"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-9,6</w:t>
            </w:r>
          </w:p>
        </w:tc>
      </w:tr>
      <w:tr w:rsidR="001D21F7" w:rsidRPr="00570085" w14:paraId="2D742EB5"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58" w:type="pct"/>
          </w:tcPr>
          <w:p w14:paraId="3FB22D38" w14:textId="1B007FAA" w:rsidR="00F12660" w:rsidRPr="00570085" w:rsidRDefault="00F12660" w:rsidP="00E87B68">
            <w:pPr>
              <w:pStyle w:val="Betarp"/>
              <w:rPr>
                <w:rFonts w:ascii="Times New Roman" w:hAnsi="Times New Roman" w:cs="Times New Roman"/>
                <w:b w:val="0"/>
                <w:sz w:val="20"/>
                <w:szCs w:val="20"/>
              </w:rPr>
            </w:pPr>
            <w:r w:rsidRPr="00570085">
              <w:rPr>
                <w:rFonts w:ascii="Times New Roman" w:eastAsia="MS Mincho" w:hAnsi="Times New Roman" w:cs="Times New Roman"/>
                <w:bCs w:val="0"/>
                <w:sz w:val="20"/>
                <w:szCs w:val="20"/>
              </w:rPr>
              <w:t>Pasvalio r. sav.</w:t>
            </w:r>
          </w:p>
        </w:tc>
        <w:tc>
          <w:tcPr>
            <w:tcW w:w="607" w:type="pct"/>
          </w:tcPr>
          <w:p w14:paraId="5A817F19" w14:textId="10F3C03A"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251</w:t>
            </w:r>
          </w:p>
        </w:tc>
        <w:tc>
          <w:tcPr>
            <w:tcW w:w="532" w:type="pct"/>
          </w:tcPr>
          <w:p w14:paraId="317D90D1" w14:textId="219C0F26"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253</w:t>
            </w:r>
          </w:p>
        </w:tc>
        <w:tc>
          <w:tcPr>
            <w:tcW w:w="607" w:type="pct"/>
          </w:tcPr>
          <w:p w14:paraId="392962BD" w14:textId="781CCB4A"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286</w:t>
            </w:r>
          </w:p>
        </w:tc>
        <w:tc>
          <w:tcPr>
            <w:tcW w:w="532" w:type="pct"/>
          </w:tcPr>
          <w:p w14:paraId="03BDCB13" w14:textId="0B1F6278"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258</w:t>
            </w:r>
          </w:p>
        </w:tc>
        <w:tc>
          <w:tcPr>
            <w:tcW w:w="531" w:type="pct"/>
          </w:tcPr>
          <w:p w14:paraId="23244649" w14:textId="06C5B961"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199</w:t>
            </w:r>
          </w:p>
        </w:tc>
        <w:tc>
          <w:tcPr>
            <w:tcW w:w="1133" w:type="pct"/>
          </w:tcPr>
          <w:p w14:paraId="10A53879" w14:textId="49202B89"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rPr>
            </w:pPr>
            <w:r w:rsidRPr="00570085">
              <w:rPr>
                <w:rFonts w:ascii="Times New Roman" w:hAnsi="Times New Roman" w:cs="Times New Roman"/>
                <w:b/>
                <w:i/>
                <w:sz w:val="20"/>
                <w:szCs w:val="20"/>
              </w:rPr>
              <w:t>-20,7</w:t>
            </w:r>
          </w:p>
        </w:tc>
      </w:tr>
      <w:tr w:rsidR="001D21F7" w:rsidRPr="00570085" w14:paraId="653341CB"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058" w:type="pct"/>
          </w:tcPr>
          <w:p w14:paraId="5D30AACC" w14:textId="762D4F6E" w:rsidR="00F12660" w:rsidRPr="00570085" w:rsidRDefault="00F12660"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Rokiškio r. sav.</w:t>
            </w:r>
          </w:p>
        </w:tc>
        <w:tc>
          <w:tcPr>
            <w:tcW w:w="607" w:type="pct"/>
          </w:tcPr>
          <w:p w14:paraId="556D396B" w14:textId="3753275D"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258</w:t>
            </w:r>
          </w:p>
        </w:tc>
        <w:tc>
          <w:tcPr>
            <w:tcW w:w="532" w:type="pct"/>
          </w:tcPr>
          <w:p w14:paraId="2F15342B" w14:textId="5B432A5D"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270</w:t>
            </w:r>
          </w:p>
        </w:tc>
        <w:tc>
          <w:tcPr>
            <w:tcW w:w="607" w:type="pct"/>
          </w:tcPr>
          <w:p w14:paraId="5B7F2A37" w14:textId="04312B3F"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247</w:t>
            </w:r>
          </w:p>
        </w:tc>
        <w:tc>
          <w:tcPr>
            <w:tcW w:w="532" w:type="pct"/>
          </w:tcPr>
          <w:p w14:paraId="38835C98" w14:textId="668FE733"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215</w:t>
            </w:r>
          </w:p>
        </w:tc>
        <w:tc>
          <w:tcPr>
            <w:tcW w:w="531" w:type="pct"/>
          </w:tcPr>
          <w:p w14:paraId="2283FA2E" w14:textId="1B20FD4E" w:rsidR="00F12660" w:rsidRPr="00570085" w:rsidRDefault="00F12660"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222</w:t>
            </w:r>
          </w:p>
        </w:tc>
        <w:tc>
          <w:tcPr>
            <w:tcW w:w="1133" w:type="pct"/>
          </w:tcPr>
          <w:p w14:paraId="6907A434" w14:textId="20B133E2" w:rsidR="00F12660" w:rsidRPr="00570085" w:rsidRDefault="00F12660" w:rsidP="00E87B68">
            <w:pPr>
              <w:pStyle w:val="Betarp"/>
              <w:tabs>
                <w:tab w:val="center" w:pos="784"/>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-14,0</w:t>
            </w:r>
          </w:p>
        </w:tc>
      </w:tr>
      <w:tr w:rsidR="001D21F7" w:rsidRPr="00570085" w14:paraId="2BA30494"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58" w:type="pct"/>
          </w:tcPr>
          <w:p w14:paraId="561225FB" w14:textId="434D2293" w:rsidR="00F12660" w:rsidRPr="00570085" w:rsidRDefault="00F12660"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Pakruojo r. sav.</w:t>
            </w:r>
          </w:p>
        </w:tc>
        <w:tc>
          <w:tcPr>
            <w:tcW w:w="607" w:type="pct"/>
          </w:tcPr>
          <w:p w14:paraId="11480120" w14:textId="03E91AB9"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210</w:t>
            </w:r>
          </w:p>
        </w:tc>
        <w:tc>
          <w:tcPr>
            <w:tcW w:w="532" w:type="pct"/>
          </w:tcPr>
          <w:p w14:paraId="125FF488" w14:textId="20B2E5E1"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209</w:t>
            </w:r>
          </w:p>
        </w:tc>
        <w:tc>
          <w:tcPr>
            <w:tcW w:w="607" w:type="pct"/>
          </w:tcPr>
          <w:p w14:paraId="0634B8F6" w14:textId="0A29A4D6"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166</w:t>
            </w:r>
          </w:p>
        </w:tc>
        <w:tc>
          <w:tcPr>
            <w:tcW w:w="532" w:type="pct"/>
          </w:tcPr>
          <w:p w14:paraId="2FA867A5" w14:textId="7AA54CC7"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200</w:t>
            </w:r>
          </w:p>
        </w:tc>
        <w:tc>
          <w:tcPr>
            <w:tcW w:w="531" w:type="pct"/>
          </w:tcPr>
          <w:p w14:paraId="6A9CFA35" w14:textId="327F607C" w:rsidR="00F12660" w:rsidRPr="00570085" w:rsidRDefault="00F12660"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173</w:t>
            </w:r>
          </w:p>
        </w:tc>
        <w:tc>
          <w:tcPr>
            <w:tcW w:w="1133" w:type="pct"/>
          </w:tcPr>
          <w:p w14:paraId="2337B838" w14:textId="621D7F80" w:rsidR="00F12660" w:rsidRPr="00570085" w:rsidRDefault="00F12660" w:rsidP="00E87B68">
            <w:pPr>
              <w:pStyle w:val="Betarp"/>
              <w:tabs>
                <w:tab w:val="center" w:pos="784"/>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-17,6</w:t>
            </w:r>
          </w:p>
        </w:tc>
      </w:tr>
      <w:bookmarkEnd w:id="57"/>
      <w:tr w:rsidR="00BA3465" w:rsidRPr="00570085" w14:paraId="35BB3378"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7A6FFFF4" w14:textId="5A40A1E6" w:rsidR="00BA3465" w:rsidRPr="00570085" w:rsidRDefault="00BA3465" w:rsidP="00E87B68">
            <w:pPr>
              <w:ind w:left="-120"/>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Mirusieji</w:t>
            </w:r>
          </w:p>
        </w:tc>
      </w:tr>
      <w:tr w:rsidR="001D21F7" w:rsidRPr="00570085" w14:paraId="7D8C537E"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58" w:type="pct"/>
          </w:tcPr>
          <w:p w14:paraId="69B257EF" w14:textId="585E3593" w:rsidR="00F12660" w:rsidRPr="00570085" w:rsidRDefault="00F12660"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Lietuvos Respublika</w:t>
            </w:r>
          </w:p>
        </w:tc>
        <w:tc>
          <w:tcPr>
            <w:tcW w:w="607" w:type="pct"/>
          </w:tcPr>
          <w:p w14:paraId="6382FDCE" w14:textId="391095D0"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41 511</w:t>
            </w:r>
          </w:p>
        </w:tc>
        <w:tc>
          <w:tcPr>
            <w:tcW w:w="532" w:type="pct"/>
          </w:tcPr>
          <w:p w14:paraId="79E467C1" w14:textId="02CACC69"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40 252</w:t>
            </w:r>
          </w:p>
        </w:tc>
        <w:tc>
          <w:tcPr>
            <w:tcW w:w="607" w:type="pct"/>
          </w:tcPr>
          <w:p w14:paraId="4A6D4196" w14:textId="0ABA4B80"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41 776</w:t>
            </w:r>
          </w:p>
        </w:tc>
        <w:tc>
          <w:tcPr>
            <w:tcW w:w="532" w:type="pct"/>
          </w:tcPr>
          <w:p w14:paraId="5C79F5AD" w14:textId="11B5E90D"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41 106</w:t>
            </w:r>
          </w:p>
        </w:tc>
        <w:tc>
          <w:tcPr>
            <w:tcW w:w="531" w:type="pct"/>
          </w:tcPr>
          <w:p w14:paraId="4DD2D40D" w14:textId="45C8D617"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40 142</w:t>
            </w:r>
          </w:p>
        </w:tc>
        <w:tc>
          <w:tcPr>
            <w:tcW w:w="1133" w:type="pct"/>
          </w:tcPr>
          <w:p w14:paraId="0D728606" w14:textId="68034FE9"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-3,3</w:t>
            </w:r>
          </w:p>
        </w:tc>
      </w:tr>
      <w:tr w:rsidR="001D21F7" w:rsidRPr="00570085" w14:paraId="0A77694A"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058" w:type="pct"/>
          </w:tcPr>
          <w:p w14:paraId="0B6BF546" w14:textId="2134742F" w:rsidR="00F12660" w:rsidRPr="00570085" w:rsidRDefault="00F12660"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Panevėžio apskritis</w:t>
            </w:r>
          </w:p>
        </w:tc>
        <w:tc>
          <w:tcPr>
            <w:tcW w:w="607" w:type="pct"/>
          </w:tcPr>
          <w:p w14:paraId="12E005AB" w14:textId="4C5012D9"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3 584</w:t>
            </w:r>
          </w:p>
        </w:tc>
        <w:tc>
          <w:tcPr>
            <w:tcW w:w="532" w:type="pct"/>
          </w:tcPr>
          <w:p w14:paraId="47AD3281" w14:textId="1EC4E67B"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3 547</w:t>
            </w:r>
          </w:p>
        </w:tc>
        <w:tc>
          <w:tcPr>
            <w:tcW w:w="607" w:type="pct"/>
          </w:tcPr>
          <w:p w14:paraId="5A7761EB" w14:textId="27EF34AF"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3 748</w:t>
            </w:r>
          </w:p>
        </w:tc>
        <w:tc>
          <w:tcPr>
            <w:tcW w:w="532" w:type="pct"/>
          </w:tcPr>
          <w:p w14:paraId="30F45328" w14:textId="1404A836"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3 719</w:t>
            </w:r>
          </w:p>
        </w:tc>
        <w:tc>
          <w:tcPr>
            <w:tcW w:w="531" w:type="pct"/>
          </w:tcPr>
          <w:p w14:paraId="2826F6C1" w14:textId="44C9FD3B"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3 630</w:t>
            </w:r>
          </w:p>
        </w:tc>
        <w:tc>
          <w:tcPr>
            <w:tcW w:w="1133" w:type="pct"/>
          </w:tcPr>
          <w:p w14:paraId="003BA00B" w14:textId="3301D2DE"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1,3</w:t>
            </w:r>
          </w:p>
        </w:tc>
      </w:tr>
      <w:tr w:rsidR="001D21F7" w:rsidRPr="00570085" w14:paraId="0CEF8318"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58" w:type="pct"/>
          </w:tcPr>
          <w:p w14:paraId="220F0491" w14:textId="3B90BC24" w:rsidR="00F12660" w:rsidRPr="00570085" w:rsidRDefault="00F12660" w:rsidP="00E87B68">
            <w:pPr>
              <w:pStyle w:val="Betarp"/>
              <w:rPr>
                <w:rFonts w:ascii="Times New Roman" w:hAnsi="Times New Roman" w:cs="Times New Roman"/>
                <w:sz w:val="20"/>
                <w:szCs w:val="20"/>
              </w:rPr>
            </w:pPr>
            <w:r w:rsidRPr="00570085">
              <w:rPr>
                <w:rFonts w:ascii="Times New Roman" w:hAnsi="Times New Roman" w:cs="Times New Roman"/>
                <w:b w:val="0"/>
                <w:sz w:val="20"/>
                <w:szCs w:val="20"/>
              </w:rPr>
              <w:t>Biržų r. sav.</w:t>
            </w:r>
          </w:p>
        </w:tc>
        <w:tc>
          <w:tcPr>
            <w:tcW w:w="607" w:type="pct"/>
          </w:tcPr>
          <w:p w14:paraId="18027E40" w14:textId="3216EF41"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494</w:t>
            </w:r>
          </w:p>
        </w:tc>
        <w:tc>
          <w:tcPr>
            <w:tcW w:w="532" w:type="pct"/>
          </w:tcPr>
          <w:p w14:paraId="352EF7DF" w14:textId="5D0FB9E5"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498</w:t>
            </w:r>
          </w:p>
        </w:tc>
        <w:tc>
          <w:tcPr>
            <w:tcW w:w="607" w:type="pct"/>
          </w:tcPr>
          <w:p w14:paraId="65E8025C" w14:textId="2F43874C"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474</w:t>
            </w:r>
          </w:p>
        </w:tc>
        <w:tc>
          <w:tcPr>
            <w:tcW w:w="532" w:type="pct"/>
          </w:tcPr>
          <w:p w14:paraId="10AF6B8A" w14:textId="3751C780"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476</w:t>
            </w:r>
          </w:p>
        </w:tc>
        <w:tc>
          <w:tcPr>
            <w:tcW w:w="531" w:type="pct"/>
          </w:tcPr>
          <w:p w14:paraId="34BD3C57" w14:textId="7C863F5F"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455</w:t>
            </w:r>
          </w:p>
        </w:tc>
        <w:tc>
          <w:tcPr>
            <w:tcW w:w="1133" w:type="pct"/>
          </w:tcPr>
          <w:p w14:paraId="29D5DF98" w14:textId="77B34242"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sz w:val="20"/>
                <w:szCs w:val="20"/>
              </w:rPr>
              <w:t>-7,9</w:t>
            </w:r>
          </w:p>
        </w:tc>
      </w:tr>
      <w:tr w:rsidR="001D21F7" w:rsidRPr="00570085" w14:paraId="3DB9A2D0"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058" w:type="pct"/>
          </w:tcPr>
          <w:p w14:paraId="5B84DE06" w14:textId="0688CCAC" w:rsidR="00F12660" w:rsidRPr="00570085" w:rsidRDefault="00F12660"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Kupiškio r. sav.</w:t>
            </w:r>
          </w:p>
        </w:tc>
        <w:tc>
          <w:tcPr>
            <w:tcW w:w="607" w:type="pct"/>
          </w:tcPr>
          <w:p w14:paraId="74E7D95A" w14:textId="5C113299"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330</w:t>
            </w:r>
          </w:p>
        </w:tc>
        <w:tc>
          <w:tcPr>
            <w:tcW w:w="532" w:type="pct"/>
          </w:tcPr>
          <w:p w14:paraId="13466FC3" w14:textId="1132E0D9"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358</w:t>
            </w:r>
          </w:p>
        </w:tc>
        <w:tc>
          <w:tcPr>
            <w:tcW w:w="607" w:type="pct"/>
          </w:tcPr>
          <w:p w14:paraId="103A4EAE" w14:textId="61F3F730"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377</w:t>
            </w:r>
          </w:p>
        </w:tc>
        <w:tc>
          <w:tcPr>
            <w:tcW w:w="532" w:type="pct"/>
          </w:tcPr>
          <w:p w14:paraId="27E91D96" w14:textId="3BFD2B8A"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330</w:t>
            </w:r>
          </w:p>
        </w:tc>
        <w:tc>
          <w:tcPr>
            <w:tcW w:w="531" w:type="pct"/>
          </w:tcPr>
          <w:p w14:paraId="3520DC0F" w14:textId="08998881"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291</w:t>
            </w:r>
          </w:p>
        </w:tc>
        <w:tc>
          <w:tcPr>
            <w:tcW w:w="1133" w:type="pct"/>
          </w:tcPr>
          <w:p w14:paraId="48C80D78" w14:textId="5971A427"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-11,8</w:t>
            </w:r>
          </w:p>
        </w:tc>
      </w:tr>
      <w:tr w:rsidR="001D21F7" w:rsidRPr="00570085" w14:paraId="2836293E"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58" w:type="pct"/>
          </w:tcPr>
          <w:p w14:paraId="15A7E6D3" w14:textId="01AD157A" w:rsidR="00F12660" w:rsidRPr="00570085" w:rsidRDefault="00F12660"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Panevėžio r. sav.</w:t>
            </w:r>
          </w:p>
        </w:tc>
        <w:tc>
          <w:tcPr>
            <w:tcW w:w="607" w:type="pct"/>
          </w:tcPr>
          <w:p w14:paraId="3B35FBC1" w14:textId="5806A135"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526</w:t>
            </w:r>
          </w:p>
        </w:tc>
        <w:tc>
          <w:tcPr>
            <w:tcW w:w="532" w:type="pct"/>
          </w:tcPr>
          <w:p w14:paraId="654ED749" w14:textId="28A95434"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505</w:t>
            </w:r>
          </w:p>
        </w:tc>
        <w:tc>
          <w:tcPr>
            <w:tcW w:w="607" w:type="pct"/>
          </w:tcPr>
          <w:p w14:paraId="1CA5F2EC" w14:textId="1B0C013C"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569</w:t>
            </w:r>
          </w:p>
        </w:tc>
        <w:tc>
          <w:tcPr>
            <w:tcW w:w="532" w:type="pct"/>
          </w:tcPr>
          <w:p w14:paraId="256514B0" w14:textId="01EFC18A"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574</w:t>
            </w:r>
          </w:p>
        </w:tc>
        <w:tc>
          <w:tcPr>
            <w:tcW w:w="531" w:type="pct"/>
          </w:tcPr>
          <w:p w14:paraId="31D76C52" w14:textId="71EA06E2"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579</w:t>
            </w:r>
          </w:p>
        </w:tc>
        <w:tc>
          <w:tcPr>
            <w:tcW w:w="1133" w:type="pct"/>
          </w:tcPr>
          <w:p w14:paraId="6C44D898" w14:textId="141735A5"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10,1</w:t>
            </w:r>
          </w:p>
        </w:tc>
      </w:tr>
      <w:tr w:rsidR="001D21F7" w:rsidRPr="00570085" w14:paraId="3DDDC01D"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058" w:type="pct"/>
          </w:tcPr>
          <w:p w14:paraId="40D90A43" w14:textId="503530E4" w:rsidR="00F12660" w:rsidRPr="00570085" w:rsidRDefault="00F12660" w:rsidP="00E87B68">
            <w:pPr>
              <w:pStyle w:val="Betarp"/>
              <w:rPr>
                <w:rFonts w:ascii="Times New Roman" w:hAnsi="Times New Roman" w:cs="Times New Roman"/>
                <w:b w:val="0"/>
                <w:sz w:val="20"/>
                <w:szCs w:val="20"/>
              </w:rPr>
            </w:pPr>
            <w:r w:rsidRPr="00570085">
              <w:rPr>
                <w:rFonts w:ascii="Times New Roman" w:eastAsia="MS Mincho" w:hAnsi="Times New Roman" w:cs="Times New Roman"/>
                <w:bCs w:val="0"/>
                <w:sz w:val="20"/>
                <w:szCs w:val="20"/>
              </w:rPr>
              <w:t>Pasvalio r. sav.</w:t>
            </w:r>
          </w:p>
        </w:tc>
        <w:tc>
          <w:tcPr>
            <w:tcW w:w="607" w:type="pct"/>
          </w:tcPr>
          <w:p w14:paraId="45D7AE25" w14:textId="45EB9BF0"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431</w:t>
            </w:r>
          </w:p>
        </w:tc>
        <w:tc>
          <w:tcPr>
            <w:tcW w:w="532" w:type="pct"/>
          </w:tcPr>
          <w:p w14:paraId="616B84E7" w14:textId="34F3F878"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437</w:t>
            </w:r>
          </w:p>
        </w:tc>
        <w:tc>
          <w:tcPr>
            <w:tcW w:w="607" w:type="pct"/>
          </w:tcPr>
          <w:p w14:paraId="74D68694" w14:textId="41699A72"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491</w:t>
            </w:r>
          </w:p>
        </w:tc>
        <w:tc>
          <w:tcPr>
            <w:tcW w:w="532" w:type="pct"/>
          </w:tcPr>
          <w:p w14:paraId="64F5D4D9" w14:textId="1FF801AF"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432</w:t>
            </w:r>
          </w:p>
        </w:tc>
        <w:tc>
          <w:tcPr>
            <w:tcW w:w="531" w:type="pct"/>
          </w:tcPr>
          <w:p w14:paraId="45F3770D" w14:textId="31DF1A7F"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435</w:t>
            </w:r>
          </w:p>
        </w:tc>
        <w:tc>
          <w:tcPr>
            <w:tcW w:w="1133" w:type="pct"/>
          </w:tcPr>
          <w:p w14:paraId="16EA842F" w14:textId="15C07A0E"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sz w:val="20"/>
                <w:szCs w:val="20"/>
              </w:rPr>
              <w:t>0,9</w:t>
            </w:r>
          </w:p>
        </w:tc>
      </w:tr>
      <w:tr w:rsidR="001D21F7" w:rsidRPr="00570085" w14:paraId="559F0652"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58" w:type="pct"/>
          </w:tcPr>
          <w:p w14:paraId="7F1FE57C" w14:textId="0486EFFA" w:rsidR="00F12660" w:rsidRPr="00570085" w:rsidRDefault="00F12660"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Rokiškio r. sav.</w:t>
            </w:r>
          </w:p>
        </w:tc>
        <w:tc>
          <w:tcPr>
            <w:tcW w:w="607" w:type="pct"/>
          </w:tcPr>
          <w:p w14:paraId="0FFF25EB" w14:textId="2C191A82"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624</w:t>
            </w:r>
          </w:p>
        </w:tc>
        <w:tc>
          <w:tcPr>
            <w:tcW w:w="532" w:type="pct"/>
          </w:tcPr>
          <w:p w14:paraId="05B3B4CB" w14:textId="4F81D24A"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628</w:t>
            </w:r>
          </w:p>
        </w:tc>
        <w:tc>
          <w:tcPr>
            <w:tcW w:w="607" w:type="pct"/>
          </w:tcPr>
          <w:p w14:paraId="5A2B9534" w14:textId="72788821"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604</w:t>
            </w:r>
          </w:p>
        </w:tc>
        <w:tc>
          <w:tcPr>
            <w:tcW w:w="532" w:type="pct"/>
          </w:tcPr>
          <w:p w14:paraId="5507D457" w14:textId="6BBBA7B8"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610</w:t>
            </w:r>
          </w:p>
        </w:tc>
        <w:tc>
          <w:tcPr>
            <w:tcW w:w="531" w:type="pct"/>
          </w:tcPr>
          <w:p w14:paraId="2869EF63" w14:textId="38254559"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630</w:t>
            </w:r>
          </w:p>
        </w:tc>
        <w:tc>
          <w:tcPr>
            <w:tcW w:w="1133" w:type="pct"/>
          </w:tcPr>
          <w:p w14:paraId="521047CB" w14:textId="74D47604" w:rsidR="00F12660" w:rsidRPr="00570085" w:rsidRDefault="00F1266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1,0</w:t>
            </w:r>
          </w:p>
        </w:tc>
      </w:tr>
      <w:tr w:rsidR="001D21F7" w:rsidRPr="00570085" w14:paraId="1DEC3BAE"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058" w:type="pct"/>
          </w:tcPr>
          <w:p w14:paraId="04636D92" w14:textId="47B10337" w:rsidR="00F12660" w:rsidRPr="00570085" w:rsidRDefault="00F12660"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Pakruojo r. sav.</w:t>
            </w:r>
          </w:p>
        </w:tc>
        <w:tc>
          <w:tcPr>
            <w:tcW w:w="607" w:type="pct"/>
          </w:tcPr>
          <w:p w14:paraId="756F3DD9" w14:textId="7F6CD893"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379</w:t>
            </w:r>
          </w:p>
        </w:tc>
        <w:tc>
          <w:tcPr>
            <w:tcW w:w="532" w:type="pct"/>
          </w:tcPr>
          <w:p w14:paraId="47A4966F" w14:textId="0DBD8AB3"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377</w:t>
            </w:r>
          </w:p>
        </w:tc>
        <w:tc>
          <w:tcPr>
            <w:tcW w:w="607" w:type="pct"/>
          </w:tcPr>
          <w:p w14:paraId="102BE9AF" w14:textId="3B7E9BEA"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374</w:t>
            </w:r>
          </w:p>
        </w:tc>
        <w:tc>
          <w:tcPr>
            <w:tcW w:w="532" w:type="pct"/>
          </w:tcPr>
          <w:p w14:paraId="7FB08B61" w14:textId="03304444"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326</w:t>
            </w:r>
          </w:p>
        </w:tc>
        <w:tc>
          <w:tcPr>
            <w:tcW w:w="531" w:type="pct"/>
          </w:tcPr>
          <w:p w14:paraId="32DFF9E8" w14:textId="6DB79986"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377</w:t>
            </w:r>
          </w:p>
        </w:tc>
        <w:tc>
          <w:tcPr>
            <w:tcW w:w="1133" w:type="pct"/>
          </w:tcPr>
          <w:p w14:paraId="558301E3" w14:textId="4A63E1A6" w:rsidR="00F12660" w:rsidRPr="00570085" w:rsidRDefault="00F1266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-0,5</w:t>
            </w:r>
          </w:p>
        </w:tc>
      </w:tr>
    </w:tbl>
    <w:p w14:paraId="50C264E2" w14:textId="77777777" w:rsidR="00DB09D5" w:rsidRPr="00570085" w:rsidRDefault="00DB09D5" w:rsidP="00E87B68">
      <w:pPr>
        <w:pStyle w:val="Saltinis"/>
        <w:spacing w:before="0" w:after="120" w:line="240" w:lineRule="auto"/>
        <w:ind w:firstLine="0"/>
        <w:jc w:val="center"/>
        <w:rPr>
          <w:rFonts w:ascii="Times New Roman" w:hAnsi="Times New Roman" w:cs="Times New Roman"/>
          <w:sz w:val="18"/>
          <w:szCs w:val="18"/>
        </w:rPr>
      </w:pPr>
      <w:r w:rsidRPr="00570085">
        <w:rPr>
          <w:rFonts w:ascii="Times New Roman" w:hAnsi="Times New Roman" w:cs="Times New Roman"/>
          <w:sz w:val="18"/>
          <w:szCs w:val="18"/>
        </w:rPr>
        <w:t>Šaltinis: Lietuvos statistikos departamentas</w:t>
      </w:r>
    </w:p>
    <w:p w14:paraId="27782FC7" w14:textId="756C5D77" w:rsidR="006C56F7" w:rsidRPr="00570085" w:rsidRDefault="006C56F7" w:rsidP="00E87B68">
      <w:pPr>
        <w:pStyle w:val="Teksto"/>
        <w:spacing w:before="120" w:after="120" w:line="240" w:lineRule="auto"/>
        <w:rPr>
          <w:rFonts w:ascii="Times New Roman" w:hAnsi="Times New Roman" w:cs="Times New Roman"/>
        </w:rPr>
      </w:pPr>
      <w:r w:rsidRPr="00570085">
        <w:rPr>
          <w:rFonts w:ascii="Times New Roman" w:hAnsi="Times New Roman" w:cs="Times New Roman"/>
        </w:rPr>
        <w:t>2013</w:t>
      </w:r>
      <w:r w:rsidR="00960C68">
        <w:rPr>
          <w:rFonts w:ascii="Times New Roman" w:hAnsi="Times New Roman" w:cs="Times New Roman"/>
        </w:rPr>
        <w:t>–</w:t>
      </w:r>
      <w:r w:rsidRPr="00570085">
        <w:rPr>
          <w:rFonts w:ascii="Times New Roman" w:hAnsi="Times New Roman" w:cs="Times New Roman"/>
        </w:rPr>
        <w:t>2017 m. laikotarpiu mirtingumas šalyje sumažėjo 3,3 proc., Panevėžio apskrityje padidėjo 1,3 proc., o Pasvalio rajono savivaldybėje taip pat padidėjo 0,9 proc. Mirtingumas analizuojamu laikotarpiu labiausiai sumažėjo Kupiškio rajono savivaldybėje (11,8 proc.), o labiausiai išaugo Panevėžio rajono savivaldybėje (10,1 proc.).</w:t>
      </w:r>
    </w:p>
    <w:p w14:paraId="7579CF2E" w14:textId="45FE329E" w:rsidR="00DB09D5" w:rsidRPr="00570085" w:rsidRDefault="00DB09D5" w:rsidP="00E87B68">
      <w:pPr>
        <w:pStyle w:val="Teksto"/>
        <w:spacing w:before="120" w:after="120" w:line="240" w:lineRule="auto"/>
        <w:rPr>
          <w:rFonts w:ascii="Times New Roman" w:hAnsi="Times New Roman" w:cs="Times New Roman"/>
        </w:rPr>
      </w:pPr>
      <w:r w:rsidRPr="00570085">
        <w:rPr>
          <w:rFonts w:ascii="Times New Roman" w:hAnsi="Times New Roman" w:cs="Times New Roman"/>
        </w:rPr>
        <w:lastRenderedPageBreak/>
        <w:t>Patikimesni rodikliai, vertinantys gyventojų skaičiaus kitimo tendencijas, yra gimusiųjų ir mirusiųjų asmenų skaičiaus pokyčiai, tenkantys 1 000-iui gyventojų.</w:t>
      </w:r>
    </w:p>
    <w:p w14:paraId="27549AB7" w14:textId="7404B37D" w:rsidR="00242CB5" w:rsidRPr="00570085" w:rsidRDefault="00F05A09" w:rsidP="00E87B68">
      <w:pPr>
        <w:pStyle w:val="Teksto"/>
        <w:spacing w:before="120" w:after="120" w:line="240" w:lineRule="auto"/>
        <w:rPr>
          <w:rFonts w:ascii="Times New Roman" w:hAnsi="Times New Roman" w:cs="Times New Roman"/>
        </w:rPr>
      </w:pPr>
      <w:r w:rsidRPr="00570085">
        <w:rPr>
          <w:rFonts w:ascii="Times New Roman" w:hAnsi="Times New Roman" w:cs="Times New Roman"/>
        </w:rPr>
        <w:t>2017 m. šalyje 1 000-iui gyventojų teko 10,</w:t>
      </w:r>
      <w:r w:rsidR="00813B37" w:rsidRPr="00570085">
        <w:rPr>
          <w:rFonts w:ascii="Times New Roman" w:hAnsi="Times New Roman" w:cs="Times New Roman"/>
        </w:rPr>
        <w:t>1</w:t>
      </w:r>
      <w:r w:rsidRPr="00570085">
        <w:rPr>
          <w:rFonts w:ascii="Times New Roman" w:hAnsi="Times New Roman" w:cs="Times New Roman"/>
        </w:rPr>
        <w:t xml:space="preserve"> naujagimių, t. y., tiek pat kaip ir 201</w:t>
      </w:r>
      <w:r w:rsidR="00813B37" w:rsidRPr="00570085">
        <w:rPr>
          <w:rFonts w:ascii="Times New Roman" w:hAnsi="Times New Roman" w:cs="Times New Roman"/>
        </w:rPr>
        <w:t>3</w:t>
      </w:r>
      <w:r w:rsidRPr="00570085">
        <w:rPr>
          <w:rFonts w:ascii="Times New Roman" w:hAnsi="Times New Roman" w:cs="Times New Roman"/>
        </w:rPr>
        <w:t xml:space="preserve"> m. Gimusiųjų skaičius 1 000-iui gyventojų </w:t>
      </w:r>
      <w:r w:rsidR="00813B37" w:rsidRPr="00570085">
        <w:rPr>
          <w:rFonts w:ascii="Times New Roman" w:hAnsi="Times New Roman" w:cs="Times New Roman"/>
        </w:rPr>
        <w:t>Panevėžio</w:t>
      </w:r>
      <w:r w:rsidRPr="00570085">
        <w:rPr>
          <w:rFonts w:ascii="Times New Roman" w:hAnsi="Times New Roman" w:cs="Times New Roman"/>
        </w:rPr>
        <w:t xml:space="preserve"> apskrityje 2017 m. siekė </w:t>
      </w:r>
      <w:r w:rsidR="00813B37" w:rsidRPr="00570085">
        <w:rPr>
          <w:rFonts w:ascii="Times New Roman" w:hAnsi="Times New Roman" w:cs="Times New Roman"/>
        </w:rPr>
        <w:t>8</w:t>
      </w:r>
      <w:r w:rsidRPr="00570085">
        <w:rPr>
          <w:rFonts w:ascii="Times New Roman" w:hAnsi="Times New Roman" w:cs="Times New Roman"/>
        </w:rPr>
        <w:t>,6 (</w:t>
      </w:r>
      <w:r w:rsidR="001D21F7" w:rsidRPr="00570085">
        <w:rPr>
          <w:rFonts w:ascii="Times New Roman" w:hAnsi="Times New Roman" w:cs="Times New Roman"/>
        </w:rPr>
        <w:t xml:space="preserve">0,1 </w:t>
      </w:r>
      <w:r w:rsidRPr="00570085">
        <w:rPr>
          <w:rFonts w:ascii="Times New Roman" w:hAnsi="Times New Roman" w:cs="Times New Roman"/>
        </w:rPr>
        <w:t>proc.</w:t>
      </w:r>
      <w:r w:rsidR="001D21F7" w:rsidRPr="00570085">
        <w:rPr>
          <w:rFonts w:ascii="Times New Roman" w:hAnsi="Times New Roman" w:cs="Times New Roman"/>
        </w:rPr>
        <w:t xml:space="preserve"> p.</w:t>
      </w:r>
      <w:r w:rsidRPr="00570085">
        <w:rPr>
          <w:rFonts w:ascii="Times New Roman" w:hAnsi="Times New Roman" w:cs="Times New Roman"/>
        </w:rPr>
        <w:t xml:space="preserve"> </w:t>
      </w:r>
      <w:r w:rsidR="00E640B9" w:rsidRPr="00570085">
        <w:rPr>
          <w:rFonts w:ascii="Times New Roman" w:hAnsi="Times New Roman" w:cs="Times New Roman"/>
        </w:rPr>
        <w:t xml:space="preserve">1,4 proc. </w:t>
      </w:r>
      <w:r w:rsidRPr="00570085">
        <w:rPr>
          <w:rFonts w:ascii="Times New Roman" w:hAnsi="Times New Roman" w:cs="Times New Roman"/>
        </w:rPr>
        <w:t>mažiau nei 201</w:t>
      </w:r>
      <w:r w:rsidR="00813B37" w:rsidRPr="00570085">
        <w:rPr>
          <w:rFonts w:ascii="Times New Roman" w:hAnsi="Times New Roman" w:cs="Times New Roman"/>
        </w:rPr>
        <w:t>3</w:t>
      </w:r>
      <w:r w:rsidRPr="00570085">
        <w:rPr>
          <w:rFonts w:ascii="Times New Roman" w:hAnsi="Times New Roman" w:cs="Times New Roman"/>
        </w:rPr>
        <w:t xml:space="preserve"> m.). </w:t>
      </w:r>
      <w:r w:rsidR="00813B37" w:rsidRPr="00570085">
        <w:rPr>
          <w:rFonts w:ascii="Times New Roman" w:hAnsi="Times New Roman" w:cs="Times New Roman"/>
        </w:rPr>
        <w:t>Pasvalio</w:t>
      </w:r>
      <w:r w:rsidRPr="00570085">
        <w:rPr>
          <w:rFonts w:ascii="Times New Roman" w:hAnsi="Times New Roman" w:cs="Times New Roman"/>
        </w:rPr>
        <w:t xml:space="preserve"> rajono savivaldybės gimstamumo 1 000-iui gyventojų rodiklis </w:t>
      </w:r>
      <w:r w:rsidR="001D21F7" w:rsidRPr="00570085">
        <w:rPr>
          <w:rFonts w:ascii="Times New Roman" w:hAnsi="Times New Roman" w:cs="Times New Roman"/>
        </w:rPr>
        <w:t xml:space="preserve">2017 m. </w:t>
      </w:r>
      <w:r w:rsidRPr="00570085">
        <w:rPr>
          <w:rFonts w:ascii="Times New Roman" w:hAnsi="Times New Roman" w:cs="Times New Roman"/>
        </w:rPr>
        <w:t xml:space="preserve">siekė </w:t>
      </w:r>
      <w:r w:rsidR="005D6F1C" w:rsidRPr="00570085">
        <w:rPr>
          <w:rFonts w:ascii="Times New Roman" w:hAnsi="Times New Roman" w:cs="Times New Roman"/>
        </w:rPr>
        <w:t>8</w:t>
      </w:r>
      <w:r w:rsidRPr="00570085">
        <w:rPr>
          <w:rFonts w:ascii="Times New Roman" w:hAnsi="Times New Roman" w:cs="Times New Roman"/>
        </w:rPr>
        <w:t>,0 ir lyginant su 201</w:t>
      </w:r>
      <w:r w:rsidR="005D6F1C" w:rsidRPr="00570085">
        <w:rPr>
          <w:rFonts w:ascii="Times New Roman" w:hAnsi="Times New Roman" w:cs="Times New Roman"/>
        </w:rPr>
        <w:t>3</w:t>
      </w:r>
      <w:r w:rsidRPr="00570085">
        <w:rPr>
          <w:rFonts w:ascii="Times New Roman" w:hAnsi="Times New Roman" w:cs="Times New Roman"/>
        </w:rPr>
        <w:t xml:space="preserve"> m. </w:t>
      </w:r>
      <w:r w:rsidR="005D6F1C" w:rsidRPr="00570085">
        <w:rPr>
          <w:rFonts w:ascii="Times New Roman" w:hAnsi="Times New Roman" w:cs="Times New Roman"/>
        </w:rPr>
        <w:t>sumažėjo</w:t>
      </w:r>
      <w:r w:rsidR="00E640B9" w:rsidRPr="00570085">
        <w:rPr>
          <w:rFonts w:ascii="Times New Roman" w:hAnsi="Times New Roman" w:cs="Times New Roman"/>
        </w:rPr>
        <w:t xml:space="preserve"> sparčiausiai iš visų nagrinėjamų savivaldybių –</w:t>
      </w:r>
      <w:r w:rsidRPr="00570085">
        <w:rPr>
          <w:rFonts w:ascii="Times New Roman" w:hAnsi="Times New Roman" w:cs="Times New Roman"/>
        </w:rPr>
        <w:t xml:space="preserve"> </w:t>
      </w:r>
      <w:r w:rsidR="00E640B9" w:rsidRPr="00570085">
        <w:rPr>
          <w:rFonts w:ascii="Times New Roman" w:hAnsi="Times New Roman" w:cs="Times New Roman"/>
        </w:rPr>
        <w:t>12,9 proc</w:t>
      </w:r>
      <w:r w:rsidR="001D21F7" w:rsidRPr="00570085">
        <w:rPr>
          <w:rFonts w:ascii="Times New Roman" w:hAnsi="Times New Roman" w:cs="Times New Roman"/>
        </w:rPr>
        <w:t>.</w:t>
      </w:r>
      <w:r w:rsidRPr="00570085">
        <w:rPr>
          <w:rFonts w:ascii="Times New Roman" w:hAnsi="Times New Roman" w:cs="Times New Roman"/>
        </w:rPr>
        <w:t xml:space="preserve"> </w:t>
      </w:r>
      <w:r w:rsidR="00E640B9" w:rsidRPr="00570085">
        <w:rPr>
          <w:rFonts w:ascii="Times New Roman" w:hAnsi="Times New Roman" w:cs="Times New Roman"/>
        </w:rPr>
        <w:t xml:space="preserve">Penkerių metų laikotarpiu rodiklis augo tik Biržų r. sav. (8,1 proc.), visose kitose savivaldybėse – mažėjo. </w:t>
      </w:r>
      <w:r w:rsidRPr="00570085">
        <w:rPr>
          <w:rFonts w:ascii="Times New Roman" w:hAnsi="Times New Roman" w:cs="Times New Roman"/>
        </w:rPr>
        <w:t xml:space="preserve">Nei vienos iš nagrinėjamų savivaldybių išvestinis gimusiųjų skaičiaus rodiklis 2017 m. nepasiekė šalies vidurkio, tačiau gimusių kūdikių 1 000-iui gyventojų daugiausiai teko </w:t>
      </w:r>
      <w:r w:rsidR="005D6F1C" w:rsidRPr="00570085">
        <w:rPr>
          <w:rFonts w:ascii="Times New Roman" w:hAnsi="Times New Roman" w:cs="Times New Roman"/>
        </w:rPr>
        <w:t>Biržų</w:t>
      </w:r>
      <w:r w:rsidRPr="00570085">
        <w:rPr>
          <w:rFonts w:ascii="Times New Roman" w:hAnsi="Times New Roman" w:cs="Times New Roman"/>
        </w:rPr>
        <w:t xml:space="preserve"> rajono savivaldybėje (8,</w:t>
      </w:r>
      <w:r w:rsidR="005D6F1C" w:rsidRPr="00570085">
        <w:rPr>
          <w:rFonts w:ascii="Times New Roman" w:hAnsi="Times New Roman" w:cs="Times New Roman"/>
        </w:rPr>
        <w:t>9</w:t>
      </w:r>
      <w:r w:rsidRPr="00570085">
        <w:rPr>
          <w:rFonts w:ascii="Times New Roman" w:hAnsi="Times New Roman" w:cs="Times New Roman"/>
        </w:rPr>
        <w:t xml:space="preserve">) ir </w:t>
      </w:r>
      <w:r w:rsidR="005D6F1C" w:rsidRPr="00570085">
        <w:rPr>
          <w:rFonts w:ascii="Times New Roman" w:hAnsi="Times New Roman" w:cs="Times New Roman"/>
        </w:rPr>
        <w:t>Panevėžio</w:t>
      </w:r>
      <w:r w:rsidRPr="00570085">
        <w:rPr>
          <w:rFonts w:ascii="Times New Roman" w:hAnsi="Times New Roman" w:cs="Times New Roman"/>
        </w:rPr>
        <w:t xml:space="preserve"> rajono savivaldybėje (8,</w:t>
      </w:r>
      <w:r w:rsidR="005D6F1C" w:rsidRPr="00570085">
        <w:rPr>
          <w:rFonts w:ascii="Times New Roman" w:hAnsi="Times New Roman" w:cs="Times New Roman"/>
        </w:rPr>
        <w:t>8</w:t>
      </w:r>
      <w:r w:rsidRPr="00570085">
        <w:rPr>
          <w:rFonts w:ascii="Times New Roman" w:hAnsi="Times New Roman" w:cs="Times New Roman"/>
        </w:rPr>
        <w:t xml:space="preserve">). </w:t>
      </w:r>
    </w:p>
    <w:p w14:paraId="5D0E1FDB" w14:textId="25428FCE" w:rsidR="00DB09D5" w:rsidRPr="00570085" w:rsidRDefault="004F383F" w:rsidP="00E87B68">
      <w:pPr>
        <w:pStyle w:val="Teksto"/>
        <w:spacing w:before="120" w:after="120" w:line="240" w:lineRule="auto"/>
        <w:ind w:firstLine="0"/>
        <w:jc w:val="center"/>
        <w:rPr>
          <w:rFonts w:ascii="Times New Roman" w:hAnsi="Times New Roman" w:cs="Times New Roman"/>
          <w:b/>
          <w:i/>
          <w:sz w:val="20"/>
          <w:szCs w:val="20"/>
          <w:lang w:eastAsia="lt-LT"/>
        </w:rPr>
      </w:pPr>
      <w:r w:rsidRPr="00570085">
        <w:rPr>
          <w:rFonts w:ascii="Times New Roman" w:hAnsi="Times New Roman" w:cs="Times New Roman"/>
          <w:b/>
          <w:i/>
          <w:sz w:val="20"/>
          <w:szCs w:val="20"/>
        </w:rPr>
        <w:t>1P.</w:t>
      </w:r>
      <w:r w:rsidR="00DB09D5" w:rsidRPr="00570085">
        <w:rPr>
          <w:rFonts w:ascii="Times New Roman" w:hAnsi="Times New Roman" w:cs="Times New Roman"/>
          <w:b/>
          <w:i/>
          <w:sz w:val="20"/>
          <w:szCs w:val="20"/>
        </w:rPr>
        <w:t xml:space="preserve">2.1.4. lentelė. Gimusiųjų ir mirusiųjų asmenų skaičius, tenkantis 1 000-iui gyventojų, </w:t>
      </w:r>
      <w:r w:rsidR="00DB09D5" w:rsidRPr="00570085">
        <w:rPr>
          <w:rFonts w:ascii="Times New Roman" w:hAnsi="Times New Roman" w:cs="Times New Roman"/>
          <w:b/>
          <w:i/>
          <w:sz w:val="20"/>
          <w:szCs w:val="20"/>
          <w:lang w:eastAsia="lt-LT"/>
        </w:rPr>
        <w:t>201</w:t>
      </w:r>
      <w:r w:rsidR="009F33C5" w:rsidRPr="00570085">
        <w:rPr>
          <w:rFonts w:ascii="Times New Roman" w:hAnsi="Times New Roman" w:cs="Times New Roman"/>
          <w:b/>
          <w:i/>
          <w:sz w:val="20"/>
          <w:szCs w:val="20"/>
          <w:lang w:eastAsia="lt-LT"/>
        </w:rPr>
        <w:t>3-</w:t>
      </w:r>
      <w:r w:rsidR="00DB09D5" w:rsidRPr="00570085">
        <w:rPr>
          <w:rFonts w:ascii="Times New Roman" w:hAnsi="Times New Roman" w:cs="Times New Roman"/>
          <w:b/>
          <w:i/>
          <w:sz w:val="20"/>
          <w:szCs w:val="20"/>
          <w:lang w:eastAsia="lt-LT"/>
        </w:rPr>
        <w:t>201</w:t>
      </w:r>
      <w:r w:rsidR="006D3390" w:rsidRPr="00570085">
        <w:rPr>
          <w:rFonts w:ascii="Times New Roman" w:hAnsi="Times New Roman" w:cs="Times New Roman"/>
          <w:b/>
          <w:i/>
          <w:sz w:val="20"/>
          <w:szCs w:val="20"/>
          <w:lang w:eastAsia="lt-LT"/>
        </w:rPr>
        <w:t>7</w:t>
      </w:r>
      <w:r w:rsidR="00DB09D5" w:rsidRPr="00570085">
        <w:rPr>
          <w:rFonts w:ascii="Times New Roman" w:hAnsi="Times New Roman" w:cs="Times New Roman"/>
          <w:b/>
          <w:i/>
          <w:sz w:val="20"/>
          <w:szCs w:val="20"/>
          <w:lang w:eastAsia="lt-LT"/>
        </w:rPr>
        <w:t xml:space="preserve"> m.</w:t>
      </w:r>
    </w:p>
    <w:tbl>
      <w:tblPr>
        <w:tblStyle w:val="LightList-Accent11"/>
        <w:tblW w:w="5000" w:type="pct"/>
        <w:tblLook w:val="04A0" w:firstRow="1" w:lastRow="0" w:firstColumn="1" w:lastColumn="0" w:noHBand="0" w:noVBand="1"/>
      </w:tblPr>
      <w:tblGrid>
        <w:gridCol w:w="2165"/>
        <w:gridCol w:w="946"/>
        <w:gridCol w:w="993"/>
        <w:gridCol w:w="1137"/>
        <w:gridCol w:w="993"/>
        <w:gridCol w:w="991"/>
        <w:gridCol w:w="2109"/>
      </w:tblGrid>
      <w:tr w:rsidR="001D21F7" w:rsidRPr="00570085" w14:paraId="52D8585D" w14:textId="77777777" w:rsidTr="00A4547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59" w:type="pct"/>
            <w:shd w:val="clear" w:color="auto" w:fill="F0A22E"/>
          </w:tcPr>
          <w:p w14:paraId="01E8F00D" w14:textId="467CBF94" w:rsidR="00AF6D0A" w:rsidRPr="00570085" w:rsidRDefault="00AF6D0A" w:rsidP="00E87B68">
            <w:pPr>
              <w:suppressAutoHyphens/>
              <w:jc w:val="center"/>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Administracinė teritorija</w:t>
            </w:r>
            <w:r w:rsidR="00830C66" w:rsidRPr="00570085">
              <w:rPr>
                <w:rFonts w:ascii="Times New Roman" w:eastAsia="MS Mincho" w:hAnsi="Times New Roman" w:cs="Times New Roman"/>
                <w:color w:val="FFFFFF"/>
                <w:sz w:val="20"/>
                <w:szCs w:val="20"/>
              </w:rPr>
              <w:t>/Metai</w:t>
            </w:r>
          </w:p>
        </w:tc>
        <w:tc>
          <w:tcPr>
            <w:tcW w:w="507" w:type="pct"/>
            <w:shd w:val="clear" w:color="auto" w:fill="F0A22E"/>
          </w:tcPr>
          <w:p w14:paraId="4551A293" w14:textId="6FB630C2" w:rsidR="00AF6D0A" w:rsidRPr="00570085" w:rsidRDefault="00AF6D0A"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2013 m.</w:t>
            </w:r>
          </w:p>
        </w:tc>
        <w:tc>
          <w:tcPr>
            <w:tcW w:w="532" w:type="pct"/>
            <w:shd w:val="clear" w:color="auto" w:fill="F0A22E"/>
          </w:tcPr>
          <w:p w14:paraId="604DCDE1" w14:textId="3D60D883" w:rsidR="00AF6D0A" w:rsidRPr="00570085" w:rsidRDefault="00AF6D0A"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2014 m.</w:t>
            </w:r>
          </w:p>
        </w:tc>
        <w:tc>
          <w:tcPr>
            <w:tcW w:w="609" w:type="pct"/>
            <w:shd w:val="clear" w:color="auto" w:fill="F0A22E"/>
          </w:tcPr>
          <w:p w14:paraId="23E0228F" w14:textId="1DE1D4D6" w:rsidR="00AF6D0A" w:rsidRPr="00570085" w:rsidRDefault="00AF6D0A"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2015 m.</w:t>
            </w:r>
          </w:p>
        </w:tc>
        <w:tc>
          <w:tcPr>
            <w:tcW w:w="532" w:type="pct"/>
            <w:shd w:val="clear" w:color="auto" w:fill="F0A22E"/>
          </w:tcPr>
          <w:p w14:paraId="689A8F0E" w14:textId="07089D5D" w:rsidR="00AF6D0A" w:rsidRPr="00570085" w:rsidRDefault="00AF6D0A"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2016</w:t>
            </w:r>
            <w:r w:rsidR="006C56F7" w:rsidRPr="00570085">
              <w:rPr>
                <w:rFonts w:ascii="Times New Roman" w:eastAsia="MS Mincho" w:hAnsi="Times New Roman" w:cs="Times New Roman"/>
                <w:color w:val="FFFFFF"/>
                <w:sz w:val="20"/>
                <w:szCs w:val="20"/>
              </w:rPr>
              <w:t xml:space="preserve"> </w:t>
            </w:r>
            <w:r w:rsidRPr="00570085">
              <w:rPr>
                <w:rFonts w:ascii="Times New Roman" w:eastAsia="MS Mincho" w:hAnsi="Times New Roman" w:cs="Times New Roman"/>
                <w:color w:val="FFFFFF"/>
                <w:sz w:val="20"/>
                <w:szCs w:val="20"/>
              </w:rPr>
              <w:t>m.</w:t>
            </w:r>
          </w:p>
        </w:tc>
        <w:tc>
          <w:tcPr>
            <w:tcW w:w="531" w:type="pct"/>
            <w:shd w:val="clear" w:color="auto" w:fill="F0A22E"/>
          </w:tcPr>
          <w:p w14:paraId="0C6EF464" w14:textId="2257E616" w:rsidR="00AF6D0A" w:rsidRPr="00570085" w:rsidRDefault="00AF6D0A"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2017 m.</w:t>
            </w:r>
          </w:p>
        </w:tc>
        <w:tc>
          <w:tcPr>
            <w:tcW w:w="1131" w:type="pct"/>
            <w:shd w:val="clear" w:color="auto" w:fill="F0A22E"/>
          </w:tcPr>
          <w:p w14:paraId="45889B08" w14:textId="77777777" w:rsidR="006C56F7" w:rsidRPr="00570085" w:rsidRDefault="00AF6D0A"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 xml:space="preserve">Pokytis proc., lyginant </w:t>
            </w:r>
          </w:p>
          <w:p w14:paraId="488FE1DB" w14:textId="24B04A84" w:rsidR="00AF6D0A" w:rsidRPr="00570085" w:rsidRDefault="00AF6D0A"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2013 m. ir 2017 m.</w:t>
            </w:r>
          </w:p>
        </w:tc>
      </w:tr>
      <w:tr w:rsidR="00BA3465" w:rsidRPr="00570085" w14:paraId="5A0F4E5B" w14:textId="77777777" w:rsidTr="00163CE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50C2BE67" w14:textId="67D6A7FC" w:rsidR="00BA3465" w:rsidRPr="00570085" w:rsidRDefault="00BA3465" w:rsidP="00E87B68">
            <w:pPr>
              <w:ind w:left="-120"/>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Gimusieji, tenkantys 1 000-iui gyventojų</w:t>
            </w:r>
          </w:p>
        </w:tc>
      </w:tr>
      <w:tr w:rsidR="001D21F7" w:rsidRPr="00570085" w14:paraId="6422875B" w14:textId="77777777" w:rsidTr="00163CE5">
        <w:trPr>
          <w:trHeight w:val="274"/>
        </w:trPr>
        <w:tc>
          <w:tcPr>
            <w:cnfStyle w:val="001000000000" w:firstRow="0" w:lastRow="0" w:firstColumn="1" w:lastColumn="0" w:oddVBand="0" w:evenVBand="0" w:oddHBand="0" w:evenHBand="0" w:firstRowFirstColumn="0" w:firstRowLastColumn="0" w:lastRowFirstColumn="0" w:lastRowLastColumn="0"/>
            <w:tcW w:w="1159" w:type="pct"/>
          </w:tcPr>
          <w:p w14:paraId="183DEA34" w14:textId="77777777" w:rsidR="00C131E3" w:rsidRPr="00570085" w:rsidRDefault="00C131E3"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Lietuvos Respublika</w:t>
            </w:r>
          </w:p>
        </w:tc>
        <w:tc>
          <w:tcPr>
            <w:tcW w:w="507" w:type="pct"/>
          </w:tcPr>
          <w:p w14:paraId="0C24CFB4" w14:textId="3903DA65"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10,1</w:t>
            </w:r>
          </w:p>
        </w:tc>
        <w:tc>
          <w:tcPr>
            <w:tcW w:w="532" w:type="pct"/>
          </w:tcPr>
          <w:p w14:paraId="1A4E8B02" w14:textId="5A648ED7"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10,3</w:t>
            </w:r>
          </w:p>
        </w:tc>
        <w:tc>
          <w:tcPr>
            <w:tcW w:w="609" w:type="pct"/>
          </w:tcPr>
          <w:p w14:paraId="52379575" w14:textId="54EAE90C"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10,8</w:t>
            </w:r>
          </w:p>
        </w:tc>
        <w:tc>
          <w:tcPr>
            <w:tcW w:w="532" w:type="pct"/>
          </w:tcPr>
          <w:p w14:paraId="396D7927" w14:textId="1004983C"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10,6</w:t>
            </w:r>
          </w:p>
        </w:tc>
        <w:tc>
          <w:tcPr>
            <w:tcW w:w="531" w:type="pct"/>
          </w:tcPr>
          <w:p w14:paraId="37CDAA3B" w14:textId="09A4B905"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10,1</w:t>
            </w:r>
          </w:p>
        </w:tc>
        <w:tc>
          <w:tcPr>
            <w:tcW w:w="1131" w:type="pct"/>
          </w:tcPr>
          <w:p w14:paraId="24EAF0BF" w14:textId="33C6EB0B"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0,</w:t>
            </w:r>
            <w:r w:rsidR="00813B37" w:rsidRPr="00570085">
              <w:rPr>
                <w:rFonts w:ascii="Times New Roman" w:hAnsi="Times New Roman" w:cs="Times New Roman"/>
                <w:i/>
                <w:sz w:val="20"/>
                <w:szCs w:val="20"/>
              </w:rPr>
              <w:t>0</w:t>
            </w:r>
          </w:p>
        </w:tc>
      </w:tr>
      <w:tr w:rsidR="001D21F7" w:rsidRPr="00570085" w14:paraId="7DC74539" w14:textId="77777777" w:rsidTr="00163CE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59" w:type="pct"/>
          </w:tcPr>
          <w:p w14:paraId="1BAFA233" w14:textId="563EE83E" w:rsidR="00C131E3" w:rsidRPr="00570085" w:rsidRDefault="00C131E3"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Panevėžio apskritis</w:t>
            </w:r>
          </w:p>
        </w:tc>
        <w:tc>
          <w:tcPr>
            <w:tcW w:w="507" w:type="pct"/>
          </w:tcPr>
          <w:p w14:paraId="0423AA74" w14:textId="26F9645E"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8,7</w:t>
            </w:r>
          </w:p>
        </w:tc>
        <w:tc>
          <w:tcPr>
            <w:tcW w:w="532" w:type="pct"/>
          </w:tcPr>
          <w:p w14:paraId="3BEE46D5" w14:textId="443C3F12"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9,1</w:t>
            </w:r>
          </w:p>
        </w:tc>
        <w:tc>
          <w:tcPr>
            <w:tcW w:w="609" w:type="pct"/>
          </w:tcPr>
          <w:p w14:paraId="3F203E15" w14:textId="4D0371CA"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9,4</w:t>
            </w:r>
          </w:p>
        </w:tc>
        <w:tc>
          <w:tcPr>
            <w:tcW w:w="532" w:type="pct"/>
          </w:tcPr>
          <w:p w14:paraId="52FA8A43" w14:textId="32B0CA6A"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8,7</w:t>
            </w:r>
          </w:p>
        </w:tc>
        <w:tc>
          <w:tcPr>
            <w:tcW w:w="531" w:type="pct"/>
          </w:tcPr>
          <w:p w14:paraId="709715FC" w14:textId="3CDC769D"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8,6</w:t>
            </w:r>
          </w:p>
        </w:tc>
        <w:tc>
          <w:tcPr>
            <w:tcW w:w="1131" w:type="pct"/>
          </w:tcPr>
          <w:p w14:paraId="2253A3FF" w14:textId="7349054F"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-1,4</w:t>
            </w:r>
          </w:p>
        </w:tc>
      </w:tr>
      <w:tr w:rsidR="001D21F7" w:rsidRPr="00570085" w14:paraId="69D0A93D"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9" w:type="pct"/>
          </w:tcPr>
          <w:p w14:paraId="60B7A8DF" w14:textId="00712C30" w:rsidR="00C131E3" w:rsidRPr="00570085" w:rsidRDefault="00C131E3" w:rsidP="00E87B68">
            <w:pPr>
              <w:pStyle w:val="Betarp"/>
              <w:rPr>
                <w:rFonts w:ascii="Times New Roman" w:hAnsi="Times New Roman" w:cs="Times New Roman"/>
                <w:sz w:val="20"/>
                <w:szCs w:val="20"/>
              </w:rPr>
            </w:pPr>
            <w:r w:rsidRPr="00570085">
              <w:rPr>
                <w:rFonts w:ascii="Times New Roman" w:hAnsi="Times New Roman" w:cs="Times New Roman"/>
                <w:b w:val="0"/>
                <w:sz w:val="20"/>
                <w:szCs w:val="20"/>
              </w:rPr>
              <w:t>Biržų r. sav.</w:t>
            </w:r>
          </w:p>
        </w:tc>
        <w:tc>
          <w:tcPr>
            <w:tcW w:w="507" w:type="pct"/>
          </w:tcPr>
          <w:p w14:paraId="549BF220" w14:textId="6AC11897"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8,2</w:t>
            </w:r>
          </w:p>
        </w:tc>
        <w:tc>
          <w:tcPr>
            <w:tcW w:w="532" w:type="pct"/>
          </w:tcPr>
          <w:p w14:paraId="00D654F2" w14:textId="082F1227"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8,3</w:t>
            </w:r>
          </w:p>
        </w:tc>
        <w:tc>
          <w:tcPr>
            <w:tcW w:w="609" w:type="pct"/>
          </w:tcPr>
          <w:p w14:paraId="39858AE7" w14:textId="4CA38E09"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8,9</w:t>
            </w:r>
          </w:p>
        </w:tc>
        <w:tc>
          <w:tcPr>
            <w:tcW w:w="532" w:type="pct"/>
          </w:tcPr>
          <w:p w14:paraId="532E823B" w14:textId="6A061D97"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7,7</w:t>
            </w:r>
          </w:p>
        </w:tc>
        <w:tc>
          <w:tcPr>
            <w:tcW w:w="531" w:type="pct"/>
          </w:tcPr>
          <w:p w14:paraId="3A46ED39" w14:textId="240E4ACA"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8,9</w:t>
            </w:r>
          </w:p>
        </w:tc>
        <w:tc>
          <w:tcPr>
            <w:tcW w:w="1131" w:type="pct"/>
          </w:tcPr>
          <w:p w14:paraId="0D96B5FF" w14:textId="6178D324"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8,7</w:t>
            </w:r>
          </w:p>
        </w:tc>
      </w:tr>
      <w:tr w:rsidR="001D21F7" w:rsidRPr="00570085" w14:paraId="21DCFA55"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9" w:type="pct"/>
          </w:tcPr>
          <w:p w14:paraId="04F96C72" w14:textId="1FF25EAD" w:rsidR="00C131E3" w:rsidRPr="00570085" w:rsidRDefault="00C131E3"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Kupiškio r. sav.</w:t>
            </w:r>
          </w:p>
        </w:tc>
        <w:tc>
          <w:tcPr>
            <w:tcW w:w="507" w:type="pct"/>
          </w:tcPr>
          <w:p w14:paraId="2CF29BF9" w14:textId="10E01504"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8,8</w:t>
            </w:r>
          </w:p>
        </w:tc>
        <w:tc>
          <w:tcPr>
            <w:tcW w:w="532" w:type="pct"/>
          </w:tcPr>
          <w:p w14:paraId="6FC1F860" w14:textId="442BA4B5"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8,4</w:t>
            </w:r>
          </w:p>
        </w:tc>
        <w:tc>
          <w:tcPr>
            <w:tcW w:w="609" w:type="pct"/>
          </w:tcPr>
          <w:p w14:paraId="7F626618" w14:textId="03F67AE0"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9,5</w:t>
            </w:r>
          </w:p>
        </w:tc>
        <w:tc>
          <w:tcPr>
            <w:tcW w:w="532" w:type="pct"/>
          </w:tcPr>
          <w:p w14:paraId="7CF3A438" w14:textId="72E883A9"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7,6</w:t>
            </w:r>
          </w:p>
        </w:tc>
        <w:tc>
          <w:tcPr>
            <w:tcW w:w="531" w:type="pct"/>
          </w:tcPr>
          <w:p w14:paraId="29F00223" w14:textId="42973025"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7,8</w:t>
            </w:r>
          </w:p>
        </w:tc>
        <w:tc>
          <w:tcPr>
            <w:tcW w:w="1131" w:type="pct"/>
          </w:tcPr>
          <w:p w14:paraId="3D69E0AC" w14:textId="35BAFC96"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-11,4</w:t>
            </w:r>
          </w:p>
        </w:tc>
      </w:tr>
      <w:tr w:rsidR="001D21F7" w:rsidRPr="00570085" w14:paraId="3F2130CC"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9" w:type="pct"/>
          </w:tcPr>
          <w:p w14:paraId="357C4C2C" w14:textId="5A55629A" w:rsidR="00C131E3" w:rsidRPr="00570085" w:rsidRDefault="00C131E3"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Panevėžio r. sav.</w:t>
            </w:r>
          </w:p>
        </w:tc>
        <w:tc>
          <w:tcPr>
            <w:tcW w:w="507" w:type="pct"/>
          </w:tcPr>
          <w:p w14:paraId="78CEBD6B" w14:textId="2864BBE3"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9,3</w:t>
            </w:r>
          </w:p>
        </w:tc>
        <w:tc>
          <w:tcPr>
            <w:tcW w:w="532" w:type="pct"/>
          </w:tcPr>
          <w:p w14:paraId="7C82FDC9" w14:textId="0A0DDCF4"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9,8</w:t>
            </w:r>
          </w:p>
        </w:tc>
        <w:tc>
          <w:tcPr>
            <w:tcW w:w="609" w:type="pct"/>
          </w:tcPr>
          <w:p w14:paraId="484F0500" w14:textId="0E0F7B16"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9,2</w:t>
            </w:r>
          </w:p>
        </w:tc>
        <w:tc>
          <w:tcPr>
            <w:tcW w:w="532" w:type="pct"/>
          </w:tcPr>
          <w:p w14:paraId="1A7FA9F1" w14:textId="0CCD629F"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9,5</w:t>
            </w:r>
          </w:p>
        </w:tc>
        <w:tc>
          <w:tcPr>
            <w:tcW w:w="531" w:type="pct"/>
          </w:tcPr>
          <w:p w14:paraId="2EA74D55" w14:textId="32990BF4"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8,8</w:t>
            </w:r>
          </w:p>
        </w:tc>
        <w:tc>
          <w:tcPr>
            <w:tcW w:w="1131" w:type="pct"/>
          </w:tcPr>
          <w:p w14:paraId="53C4C75E" w14:textId="7C612450"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-6,0</w:t>
            </w:r>
          </w:p>
        </w:tc>
      </w:tr>
      <w:tr w:rsidR="001D21F7" w:rsidRPr="00570085" w14:paraId="27B783F1"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9" w:type="pct"/>
          </w:tcPr>
          <w:p w14:paraId="7759DF2B" w14:textId="656036D3" w:rsidR="00C131E3" w:rsidRPr="00570085" w:rsidRDefault="00C131E3" w:rsidP="00E87B68">
            <w:pPr>
              <w:pStyle w:val="Betarp"/>
              <w:rPr>
                <w:rFonts w:ascii="Times New Roman" w:hAnsi="Times New Roman" w:cs="Times New Roman"/>
                <w:b w:val="0"/>
                <w:sz w:val="20"/>
                <w:szCs w:val="20"/>
              </w:rPr>
            </w:pPr>
            <w:r w:rsidRPr="00570085">
              <w:rPr>
                <w:rFonts w:ascii="Times New Roman" w:eastAsia="MS Mincho" w:hAnsi="Times New Roman" w:cs="Times New Roman"/>
                <w:bCs w:val="0"/>
                <w:sz w:val="20"/>
                <w:szCs w:val="20"/>
              </w:rPr>
              <w:t>Pasvalio r. sav.</w:t>
            </w:r>
          </w:p>
        </w:tc>
        <w:tc>
          <w:tcPr>
            <w:tcW w:w="507" w:type="pct"/>
          </w:tcPr>
          <w:p w14:paraId="422C5BE4" w14:textId="38BA7326"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9,2</w:t>
            </w:r>
          </w:p>
        </w:tc>
        <w:tc>
          <w:tcPr>
            <w:tcW w:w="532" w:type="pct"/>
          </w:tcPr>
          <w:p w14:paraId="4DD36563" w14:textId="318441F5"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9,5</w:t>
            </w:r>
          </w:p>
        </w:tc>
        <w:tc>
          <w:tcPr>
            <w:tcW w:w="609" w:type="pct"/>
          </w:tcPr>
          <w:p w14:paraId="41E56F0A" w14:textId="596E5FA4"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10,9</w:t>
            </w:r>
          </w:p>
        </w:tc>
        <w:tc>
          <w:tcPr>
            <w:tcW w:w="532" w:type="pct"/>
          </w:tcPr>
          <w:p w14:paraId="19E1B7F0" w14:textId="1E975D8A"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10,1</w:t>
            </w:r>
          </w:p>
        </w:tc>
        <w:tc>
          <w:tcPr>
            <w:tcW w:w="531" w:type="pct"/>
          </w:tcPr>
          <w:p w14:paraId="035A3BD9" w14:textId="15AC4BFF"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8,0</w:t>
            </w:r>
          </w:p>
        </w:tc>
        <w:tc>
          <w:tcPr>
            <w:tcW w:w="1131" w:type="pct"/>
          </w:tcPr>
          <w:p w14:paraId="72AB10FC" w14:textId="7CD46CDC"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sz w:val="20"/>
                <w:szCs w:val="20"/>
              </w:rPr>
              <w:t>-12,9</w:t>
            </w:r>
          </w:p>
        </w:tc>
      </w:tr>
      <w:tr w:rsidR="001D21F7" w:rsidRPr="00570085" w14:paraId="565D0893"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9" w:type="pct"/>
          </w:tcPr>
          <w:p w14:paraId="464D79B6" w14:textId="7E96B068" w:rsidR="00C131E3" w:rsidRPr="00570085" w:rsidRDefault="00C131E3"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Rokiškio r. sav.</w:t>
            </w:r>
          </w:p>
        </w:tc>
        <w:tc>
          <w:tcPr>
            <w:tcW w:w="507" w:type="pct"/>
          </w:tcPr>
          <w:p w14:paraId="0FE66C83" w14:textId="78F3823C"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7,7</w:t>
            </w:r>
          </w:p>
        </w:tc>
        <w:tc>
          <w:tcPr>
            <w:tcW w:w="532" w:type="pct"/>
          </w:tcPr>
          <w:p w14:paraId="254307B2" w14:textId="6E909049"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8,2</w:t>
            </w:r>
          </w:p>
        </w:tc>
        <w:tc>
          <w:tcPr>
            <w:tcW w:w="609" w:type="pct"/>
          </w:tcPr>
          <w:p w14:paraId="178B0392" w14:textId="75976110"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7,7</w:t>
            </w:r>
          </w:p>
        </w:tc>
        <w:tc>
          <w:tcPr>
            <w:tcW w:w="532" w:type="pct"/>
          </w:tcPr>
          <w:p w14:paraId="4B14AB97" w14:textId="2E3EC268"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6,8</w:t>
            </w:r>
          </w:p>
        </w:tc>
        <w:tc>
          <w:tcPr>
            <w:tcW w:w="531" w:type="pct"/>
          </w:tcPr>
          <w:p w14:paraId="7307987E" w14:textId="0C570E43"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7,3</w:t>
            </w:r>
          </w:p>
        </w:tc>
        <w:tc>
          <w:tcPr>
            <w:tcW w:w="1131" w:type="pct"/>
          </w:tcPr>
          <w:p w14:paraId="04AC0589" w14:textId="057BE387" w:rsidR="00C131E3" w:rsidRPr="00570085" w:rsidRDefault="00C131E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-5,5</w:t>
            </w:r>
          </w:p>
        </w:tc>
      </w:tr>
      <w:tr w:rsidR="001D21F7" w:rsidRPr="00570085" w14:paraId="5FE1880B"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9" w:type="pct"/>
          </w:tcPr>
          <w:p w14:paraId="469852F7" w14:textId="75FA8AED" w:rsidR="00C131E3" w:rsidRPr="00570085" w:rsidRDefault="00C131E3"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Pakruojo r. sav.</w:t>
            </w:r>
          </w:p>
        </w:tc>
        <w:tc>
          <w:tcPr>
            <w:tcW w:w="507" w:type="pct"/>
          </w:tcPr>
          <w:p w14:paraId="5CB3B821" w14:textId="755CF94B"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9,3</w:t>
            </w:r>
          </w:p>
        </w:tc>
        <w:tc>
          <w:tcPr>
            <w:tcW w:w="532" w:type="pct"/>
          </w:tcPr>
          <w:p w14:paraId="75ABA120" w14:textId="0AD4B320"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9,5</w:t>
            </w:r>
          </w:p>
        </w:tc>
        <w:tc>
          <w:tcPr>
            <w:tcW w:w="609" w:type="pct"/>
          </w:tcPr>
          <w:p w14:paraId="54515258" w14:textId="1CE8964A"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7,7</w:t>
            </w:r>
          </w:p>
        </w:tc>
        <w:tc>
          <w:tcPr>
            <w:tcW w:w="532" w:type="pct"/>
          </w:tcPr>
          <w:p w14:paraId="4ED0CE6A" w14:textId="21DA492F"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9,5</w:t>
            </w:r>
          </w:p>
        </w:tc>
        <w:tc>
          <w:tcPr>
            <w:tcW w:w="531" w:type="pct"/>
          </w:tcPr>
          <w:p w14:paraId="3B8B872F" w14:textId="4E3661AC"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8,5</w:t>
            </w:r>
          </w:p>
        </w:tc>
        <w:tc>
          <w:tcPr>
            <w:tcW w:w="1131" w:type="pct"/>
          </w:tcPr>
          <w:p w14:paraId="72CDE545" w14:textId="665928B7" w:rsidR="00C131E3" w:rsidRPr="00570085" w:rsidRDefault="00C131E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-8,5</w:t>
            </w:r>
          </w:p>
        </w:tc>
      </w:tr>
      <w:tr w:rsidR="00BA3465" w:rsidRPr="00570085" w14:paraId="197468B3"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4A1EC4E5" w14:textId="7566C61F" w:rsidR="00BA3465" w:rsidRPr="00570085" w:rsidRDefault="00BA3465" w:rsidP="00E87B68">
            <w:pPr>
              <w:ind w:left="-120"/>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Mirusieji, tenkantys 1 000-iui gyventojų</w:t>
            </w:r>
          </w:p>
        </w:tc>
      </w:tr>
      <w:tr w:rsidR="001D21F7" w:rsidRPr="00570085" w14:paraId="6906D431"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9" w:type="pct"/>
          </w:tcPr>
          <w:p w14:paraId="21E156E6" w14:textId="77777777" w:rsidR="00813B37" w:rsidRPr="00570085" w:rsidRDefault="00813B37"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Lietuvos Respublika</w:t>
            </w:r>
          </w:p>
        </w:tc>
        <w:tc>
          <w:tcPr>
            <w:tcW w:w="507" w:type="pct"/>
          </w:tcPr>
          <w:p w14:paraId="4BC29293" w14:textId="675AC029"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14,0</w:t>
            </w:r>
          </w:p>
        </w:tc>
        <w:tc>
          <w:tcPr>
            <w:tcW w:w="532" w:type="pct"/>
          </w:tcPr>
          <w:p w14:paraId="5CCF6E0D" w14:textId="2A1FD452"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13,7</w:t>
            </w:r>
          </w:p>
        </w:tc>
        <w:tc>
          <w:tcPr>
            <w:tcW w:w="609" w:type="pct"/>
          </w:tcPr>
          <w:p w14:paraId="1CBDC0EA" w14:textId="6CEBBDCE"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14,3</w:t>
            </w:r>
          </w:p>
        </w:tc>
        <w:tc>
          <w:tcPr>
            <w:tcW w:w="532" w:type="pct"/>
          </w:tcPr>
          <w:p w14:paraId="369EA2D5" w14:textId="0CFE38BC"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14,2</w:t>
            </w:r>
          </w:p>
        </w:tc>
        <w:tc>
          <w:tcPr>
            <w:tcW w:w="531" w:type="pct"/>
          </w:tcPr>
          <w:p w14:paraId="7ED98657" w14:textId="35969286"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14,1</w:t>
            </w:r>
          </w:p>
        </w:tc>
        <w:tc>
          <w:tcPr>
            <w:tcW w:w="1131" w:type="pct"/>
          </w:tcPr>
          <w:p w14:paraId="78B5944A" w14:textId="6A3C6CC0"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0,9</w:t>
            </w:r>
          </w:p>
        </w:tc>
      </w:tr>
      <w:tr w:rsidR="001D21F7" w:rsidRPr="00570085" w14:paraId="228834C9"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9" w:type="pct"/>
          </w:tcPr>
          <w:p w14:paraId="460738A3" w14:textId="614BE263" w:rsidR="00813B37" w:rsidRPr="00570085" w:rsidRDefault="00813B37"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Panevėžio apskritis</w:t>
            </w:r>
          </w:p>
        </w:tc>
        <w:tc>
          <w:tcPr>
            <w:tcW w:w="507" w:type="pct"/>
          </w:tcPr>
          <w:p w14:paraId="34C78EE9" w14:textId="1A3927C9"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14,8</w:t>
            </w:r>
          </w:p>
        </w:tc>
        <w:tc>
          <w:tcPr>
            <w:tcW w:w="532" w:type="pct"/>
          </w:tcPr>
          <w:p w14:paraId="1E14A114" w14:textId="38A6EA3D"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14,9</w:t>
            </w:r>
          </w:p>
        </w:tc>
        <w:tc>
          <w:tcPr>
            <w:tcW w:w="609" w:type="pct"/>
          </w:tcPr>
          <w:p w14:paraId="18744A45" w14:textId="7F20ED9A"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15,9</w:t>
            </w:r>
          </w:p>
        </w:tc>
        <w:tc>
          <w:tcPr>
            <w:tcW w:w="532" w:type="pct"/>
          </w:tcPr>
          <w:p w14:paraId="4051EFEA" w14:textId="46184F9E"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16,1</w:t>
            </w:r>
          </w:p>
        </w:tc>
        <w:tc>
          <w:tcPr>
            <w:tcW w:w="531" w:type="pct"/>
          </w:tcPr>
          <w:p w14:paraId="226DBC5A" w14:textId="52438B82"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16,1</w:t>
            </w:r>
          </w:p>
        </w:tc>
        <w:tc>
          <w:tcPr>
            <w:tcW w:w="1131" w:type="pct"/>
          </w:tcPr>
          <w:p w14:paraId="278E8B71" w14:textId="2B24E615"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9,1</w:t>
            </w:r>
          </w:p>
        </w:tc>
      </w:tr>
      <w:tr w:rsidR="001D21F7" w:rsidRPr="00570085" w14:paraId="7823745E"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9" w:type="pct"/>
          </w:tcPr>
          <w:p w14:paraId="5E5DC87A" w14:textId="1DB5FB0E" w:rsidR="00813B37" w:rsidRPr="00570085" w:rsidRDefault="00813B37" w:rsidP="00E87B68">
            <w:pPr>
              <w:pStyle w:val="Betarp"/>
              <w:rPr>
                <w:rFonts w:ascii="Times New Roman" w:hAnsi="Times New Roman" w:cs="Times New Roman"/>
                <w:sz w:val="20"/>
                <w:szCs w:val="20"/>
              </w:rPr>
            </w:pPr>
            <w:r w:rsidRPr="00570085">
              <w:rPr>
                <w:rFonts w:ascii="Times New Roman" w:hAnsi="Times New Roman" w:cs="Times New Roman"/>
                <w:b w:val="0"/>
                <w:sz w:val="20"/>
                <w:szCs w:val="20"/>
              </w:rPr>
              <w:t>Biržų r. sav.</w:t>
            </w:r>
          </w:p>
        </w:tc>
        <w:tc>
          <w:tcPr>
            <w:tcW w:w="507" w:type="pct"/>
          </w:tcPr>
          <w:p w14:paraId="47D71E14" w14:textId="4CFEE823"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18,3</w:t>
            </w:r>
          </w:p>
        </w:tc>
        <w:tc>
          <w:tcPr>
            <w:tcW w:w="532" w:type="pct"/>
          </w:tcPr>
          <w:p w14:paraId="4EE0D8C5" w14:textId="5F128959"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18,8</w:t>
            </w:r>
          </w:p>
        </w:tc>
        <w:tc>
          <w:tcPr>
            <w:tcW w:w="609" w:type="pct"/>
          </w:tcPr>
          <w:p w14:paraId="22E8DF5A" w14:textId="66DE9750"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18,3</w:t>
            </w:r>
          </w:p>
        </w:tc>
        <w:tc>
          <w:tcPr>
            <w:tcW w:w="532" w:type="pct"/>
          </w:tcPr>
          <w:p w14:paraId="5ACD34BE" w14:textId="682FC5F5"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18,7</w:t>
            </w:r>
          </w:p>
        </w:tc>
        <w:tc>
          <w:tcPr>
            <w:tcW w:w="531" w:type="pct"/>
          </w:tcPr>
          <w:p w14:paraId="0D6D4DF2" w14:textId="65980098"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18,5</w:t>
            </w:r>
          </w:p>
        </w:tc>
        <w:tc>
          <w:tcPr>
            <w:tcW w:w="1131" w:type="pct"/>
          </w:tcPr>
          <w:p w14:paraId="6EB02FB7" w14:textId="419B6F6C"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1,0</w:t>
            </w:r>
          </w:p>
        </w:tc>
      </w:tr>
      <w:tr w:rsidR="001D21F7" w:rsidRPr="00570085" w14:paraId="2B13D7F3"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9" w:type="pct"/>
          </w:tcPr>
          <w:p w14:paraId="033421C7" w14:textId="1779B847" w:rsidR="00813B37" w:rsidRPr="00570085" w:rsidRDefault="00813B37"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Kupiškio r. sav.</w:t>
            </w:r>
          </w:p>
        </w:tc>
        <w:tc>
          <w:tcPr>
            <w:tcW w:w="507" w:type="pct"/>
          </w:tcPr>
          <w:p w14:paraId="633815F2" w14:textId="7FE743E5"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17,0</w:t>
            </w:r>
          </w:p>
        </w:tc>
        <w:tc>
          <w:tcPr>
            <w:tcW w:w="532" w:type="pct"/>
          </w:tcPr>
          <w:p w14:paraId="02008ADD" w14:textId="26EA019D"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18,8</w:t>
            </w:r>
          </w:p>
        </w:tc>
        <w:tc>
          <w:tcPr>
            <w:tcW w:w="609" w:type="pct"/>
          </w:tcPr>
          <w:p w14:paraId="69DC0345" w14:textId="6A0C4F5A"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20,2</w:t>
            </w:r>
          </w:p>
        </w:tc>
        <w:tc>
          <w:tcPr>
            <w:tcW w:w="532" w:type="pct"/>
          </w:tcPr>
          <w:p w14:paraId="38766DBE" w14:textId="2945497E"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18,1</w:t>
            </w:r>
          </w:p>
        </w:tc>
        <w:tc>
          <w:tcPr>
            <w:tcW w:w="531" w:type="pct"/>
          </w:tcPr>
          <w:p w14:paraId="325CD1A4" w14:textId="2E573420"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16,5</w:t>
            </w:r>
          </w:p>
        </w:tc>
        <w:tc>
          <w:tcPr>
            <w:tcW w:w="1131" w:type="pct"/>
          </w:tcPr>
          <w:p w14:paraId="018A20AA" w14:textId="030E5A21"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-3,1</w:t>
            </w:r>
          </w:p>
        </w:tc>
      </w:tr>
      <w:tr w:rsidR="001D21F7" w:rsidRPr="00570085" w14:paraId="71479DF2"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9" w:type="pct"/>
          </w:tcPr>
          <w:p w14:paraId="335055FA" w14:textId="7DB4326C" w:rsidR="00813B37" w:rsidRPr="00570085" w:rsidRDefault="00813B37"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Panevėžio r. sav.</w:t>
            </w:r>
          </w:p>
        </w:tc>
        <w:tc>
          <w:tcPr>
            <w:tcW w:w="507" w:type="pct"/>
          </w:tcPr>
          <w:p w14:paraId="44900D78" w14:textId="749EAA2F"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13,9</w:t>
            </w:r>
          </w:p>
        </w:tc>
        <w:tc>
          <w:tcPr>
            <w:tcW w:w="532" w:type="pct"/>
          </w:tcPr>
          <w:p w14:paraId="2BFF2EDA" w14:textId="741FB9A9"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13,5</w:t>
            </w:r>
          </w:p>
        </w:tc>
        <w:tc>
          <w:tcPr>
            <w:tcW w:w="609" w:type="pct"/>
          </w:tcPr>
          <w:p w14:paraId="77B526EA" w14:textId="44782E71"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15,3</w:t>
            </w:r>
          </w:p>
        </w:tc>
        <w:tc>
          <w:tcPr>
            <w:tcW w:w="532" w:type="pct"/>
          </w:tcPr>
          <w:p w14:paraId="7BA2CCA9" w14:textId="2C598F8A"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15,6</w:t>
            </w:r>
          </w:p>
        </w:tc>
        <w:tc>
          <w:tcPr>
            <w:tcW w:w="531" w:type="pct"/>
          </w:tcPr>
          <w:p w14:paraId="2F927C56" w14:textId="0E690102"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15,9</w:t>
            </w:r>
          </w:p>
        </w:tc>
        <w:tc>
          <w:tcPr>
            <w:tcW w:w="1131" w:type="pct"/>
          </w:tcPr>
          <w:p w14:paraId="471E5249" w14:textId="58A459EF"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14,5</w:t>
            </w:r>
          </w:p>
        </w:tc>
      </w:tr>
      <w:tr w:rsidR="001D21F7" w:rsidRPr="00570085" w14:paraId="6DD518B6"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9" w:type="pct"/>
          </w:tcPr>
          <w:p w14:paraId="63834E8A" w14:textId="548C9E9F" w:rsidR="00813B37" w:rsidRPr="00570085" w:rsidRDefault="00813B37" w:rsidP="00E87B68">
            <w:pPr>
              <w:pStyle w:val="Betarp"/>
              <w:rPr>
                <w:rFonts w:ascii="Times New Roman" w:hAnsi="Times New Roman" w:cs="Times New Roman"/>
                <w:b w:val="0"/>
                <w:sz w:val="20"/>
                <w:szCs w:val="20"/>
              </w:rPr>
            </w:pPr>
            <w:r w:rsidRPr="00570085">
              <w:rPr>
                <w:rFonts w:ascii="Times New Roman" w:eastAsia="MS Mincho" w:hAnsi="Times New Roman" w:cs="Times New Roman"/>
                <w:bCs w:val="0"/>
                <w:sz w:val="20"/>
                <w:szCs w:val="20"/>
              </w:rPr>
              <w:t>Pasvalio r. sav.</w:t>
            </w:r>
          </w:p>
        </w:tc>
        <w:tc>
          <w:tcPr>
            <w:tcW w:w="507" w:type="pct"/>
          </w:tcPr>
          <w:p w14:paraId="69EA1245" w14:textId="3F42F580"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15,8</w:t>
            </w:r>
          </w:p>
        </w:tc>
        <w:tc>
          <w:tcPr>
            <w:tcW w:w="532" w:type="pct"/>
          </w:tcPr>
          <w:p w14:paraId="3F68E743" w14:textId="190A66B1"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16,4</w:t>
            </w:r>
          </w:p>
        </w:tc>
        <w:tc>
          <w:tcPr>
            <w:tcW w:w="609" w:type="pct"/>
          </w:tcPr>
          <w:p w14:paraId="367CDB18" w14:textId="3ABA5614"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18,7</w:t>
            </w:r>
          </w:p>
        </w:tc>
        <w:tc>
          <w:tcPr>
            <w:tcW w:w="532" w:type="pct"/>
          </w:tcPr>
          <w:p w14:paraId="6EEDF4D1" w14:textId="213BDF56"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16,9</w:t>
            </w:r>
          </w:p>
        </w:tc>
        <w:tc>
          <w:tcPr>
            <w:tcW w:w="531" w:type="pct"/>
          </w:tcPr>
          <w:p w14:paraId="39D5F29B" w14:textId="70482C61"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17,5</w:t>
            </w:r>
          </w:p>
        </w:tc>
        <w:tc>
          <w:tcPr>
            <w:tcW w:w="1131" w:type="pct"/>
          </w:tcPr>
          <w:p w14:paraId="3E3AB8EC" w14:textId="341B1DA3"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sz w:val="20"/>
                <w:szCs w:val="20"/>
              </w:rPr>
              <w:t>10,9</w:t>
            </w:r>
          </w:p>
        </w:tc>
      </w:tr>
      <w:tr w:rsidR="001D21F7" w:rsidRPr="00570085" w14:paraId="1990FB15"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9" w:type="pct"/>
          </w:tcPr>
          <w:p w14:paraId="2321FC4C" w14:textId="7F609F09" w:rsidR="00813B37" w:rsidRPr="00570085" w:rsidRDefault="00813B37"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Rokiškio r. sav.</w:t>
            </w:r>
          </w:p>
        </w:tc>
        <w:tc>
          <w:tcPr>
            <w:tcW w:w="507" w:type="pct"/>
          </w:tcPr>
          <w:p w14:paraId="4EC4AECA" w14:textId="36CA6E7A"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18,7</w:t>
            </w:r>
          </w:p>
        </w:tc>
        <w:tc>
          <w:tcPr>
            <w:tcW w:w="532" w:type="pct"/>
          </w:tcPr>
          <w:p w14:paraId="69D8C4F3" w14:textId="1FFBFE67"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19,2</w:t>
            </w:r>
          </w:p>
        </w:tc>
        <w:tc>
          <w:tcPr>
            <w:tcW w:w="609" w:type="pct"/>
          </w:tcPr>
          <w:p w14:paraId="3C089A36" w14:textId="4E0CE5BF"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18,8</w:t>
            </w:r>
          </w:p>
        </w:tc>
        <w:tc>
          <w:tcPr>
            <w:tcW w:w="532" w:type="pct"/>
          </w:tcPr>
          <w:p w14:paraId="3110CDBA" w14:textId="4A361A44"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19,4</w:t>
            </w:r>
          </w:p>
        </w:tc>
        <w:tc>
          <w:tcPr>
            <w:tcW w:w="531" w:type="pct"/>
          </w:tcPr>
          <w:p w14:paraId="6CB136AE" w14:textId="7B4F3F27"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20,7</w:t>
            </w:r>
          </w:p>
        </w:tc>
        <w:tc>
          <w:tcPr>
            <w:tcW w:w="1131" w:type="pct"/>
          </w:tcPr>
          <w:p w14:paraId="36313A29" w14:textId="0F4CD1B5" w:rsidR="00813B37" w:rsidRPr="00570085" w:rsidRDefault="00813B3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10,9</w:t>
            </w:r>
          </w:p>
        </w:tc>
      </w:tr>
      <w:tr w:rsidR="001D21F7" w:rsidRPr="00570085" w14:paraId="0D3CB9D3"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9" w:type="pct"/>
          </w:tcPr>
          <w:p w14:paraId="77C1FE6C" w14:textId="38C2114F" w:rsidR="00813B37" w:rsidRPr="00570085" w:rsidRDefault="00813B37"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Pakruojo r. sav.</w:t>
            </w:r>
          </w:p>
        </w:tc>
        <w:tc>
          <w:tcPr>
            <w:tcW w:w="507" w:type="pct"/>
          </w:tcPr>
          <w:p w14:paraId="684A70F0" w14:textId="0BCB946D"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16,8</w:t>
            </w:r>
          </w:p>
        </w:tc>
        <w:tc>
          <w:tcPr>
            <w:tcW w:w="532" w:type="pct"/>
          </w:tcPr>
          <w:p w14:paraId="0ADBA333" w14:textId="1C09C0F0"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17,2</w:t>
            </w:r>
          </w:p>
        </w:tc>
        <w:tc>
          <w:tcPr>
            <w:tcW w:w="609" w:type="pct"/>
          </w:tcPr>
          <w:p w14:paraId="2710803E" w14:textId="3D3B7887"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17,4</w:t>
            </w:r>
          </w:p>
        </w:tc>
        <w:tc>
          <w:tcPr>
            <w:tcW w:w="532" w:type="pct"/>
          </w:tcPr>
          <w:p w14:paraId="3F14A483" w14:textId="2D8B9581"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15,6</w:t>
            </w:r>
          </w:p>
        </w:tc>
        <w:tc>
          <w:tcPr>
            <w:tcW w:w="531" w:type="pct"/>
          </w:tcPr>
          <w:p w14:paraId="15F81534" w14:textId="5EF3541F"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18,6</w:t>
            </w:r>
          </w:p>
        </w:tc>
        <w:tc>
          <w:tcPr>
            <w:tcW w:w="1131" w:type="pct"/>
          </w:tcPr>
          <w:p w14:paraId="695216AC" w14:textId="1115B7EA" w:rsidR="00813B37" w:rsidRPr="00570085" w:rsidRDefault="00813B3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10,4</w:t>
            </w:r>
          </w:p>
        </w:tc>
      </w:tr>
    </w:tbl>
    <w:p w14:paraId="69FD1357" w14:textId="77777777" w:rsidR="00DB09D5" w:rsidRPr="00570085" w:rsidRDefault="00DB09D5" w:rsidP="00E87B68">
      <w:pPr>
        <w:pStyle w:val="Saltinis"/>
        <w:spacing w:before="0" w:after="120" w:line="240" w:lineRule="auto"/>
        <w:ind w:firstLine="0"/>
        <w:jc w:val="center"/>
        <w:rPr>
          <w:rFonts w:ascii="Times New Roman" w:hAnsi="Times New Roman" w:cs="Times New Roman"/>
          <w:sz w:val="18"/>
          <w:szCs w:val="18"/>
        </w:rPr>
      </w:pPr>
      <w:r w:rsidRPr="00570085">
        <w:rPr>
          <w:rFonts w:ascii="Times New Roman" w:hAnsi="Times New Roman" w:cs="Times New Roman"/>
          <w:sz w:val="18"/>
          <w:szCs w:val="18"/>
        </w:rPr>
        <w:t>Šaltinis: Lietuvos statistikos departamentas</w:t>
      </w:r>
    </w:p>
    <w:p w14:paraId="1A718078" w14:textId="594AA600" w:rsidR="001D21F7" w:rsidRPr="00570085" w:rsidRDefault="00E640B9" w:rsidP="00E87B68">
      <w:pPr>
        <w:pStyle w:val="Teksto"/>
        <w:spacing w:before="120" w:after="120" w:line="240" w:lineRule="auto"/>
        <w:rPr>
          <w:rFonts w:ascii="Times New Roman" w:hAnsi="Times New Roman" w:cs="Times New Roman"/>
        </w:rPr>
      </w:pPr>
      <w:r w:rsidRPr="00570085">
        <w:rPr>
          <w:rFonts w:ascii="Times New Roman" w:hAnsi="Times New Roman" w:cs="Times New Roman"/>
        </w:rPr>
        <w:t>2013</w:t>
      </w:r>
      <w:r w:rsidR="00960C68">
        <w:rPr>
          <w:rFonts w:ascii="Times New Roman" w:hAnsi="Times New Roman" w:cs="Times New Roman"/>
        </w:rPr>
        <w:t>–</w:t>
      </w:r>
      <w:r w:rsidRPr="00570085">
        <w:rPr>
          <w:rFonts w:ascii="Times New Roman" w:hAnsi="Times New Roman" w:cs="Times New Roman"/>
        </w:rPr>
        <w:t>2017 m. laikotarpiu</w:t>
      </w:r>
      <w:r w:rsidR="001D21F7" w:rsidRPr="00570085">
        <w:rPr>
          <w:rFonts w:ascii="Times New Roman" w:hAnsi="Times New Roman" w:cs="Times New Roman"/>
        </w:rPr>
        <w:t xml:space="preserve"> šalyje mirtingumas 1 000-iui gyventojų išaugo 0,9 proc., Panevėžio apskrityje </w:t>
      </w:r>
      <w:r w:rsidRPr="00570085">
        <w:rPr>
          <w:rFonts w:ascii="Times New Roman" w:hAnsi="Times New Roman" w:cs="Times New Roman"/>
        </w:rPr>
        <w:t xml:space="preserve">– </w:t>
      </w:r>
      <w:r w:rsidR="001D21F7" w:rsidRPr="00570085">
        <w:rPr>
          <w:rFonts w:ascii="Times New Roman" w:hAnsi="Times New Roman" w:cs="Times New Roman"/>
        </w:rPr>
        <w:t>9,1 proc. Beveik visose analizuojamose saviva</w:t>
      </w:r>
      <w:r w:rsidRPr="00570085">
        <w:rPr>
          <w:rFonts w:ascii="Times New Roman" w:hAnsi="Times New Roman" w:cs="Times New Roman"/>
        </w:rPr>
        <w:t xml:space="preserve">ldybėse šis rodiklis taip pat </w:t>
      </w:r>
      <w:r w:rsidR="001D21F7" w:rsidRPr="00570085">
        <w:rPr>
          <w:rFonts w:ascii="Times New Roman" w:hAnsi="Times New Roman" w:cs="Times New Roman"/>
        </w:rPr>
        <w:t xml:space="preserve">augo, išskyrus Kupiškio rajono savivaldybę, kur rodiklis sumažėjo 3,1 proc. Pasvalio rajono savivaldybėje nagrinėjamu periodu mirtingumo 1 000-iui gyventojų rodiklis augo greičiau </w:t>
      </w:r>
      <w:r w:rsidRPr="00570085">
        <w:rPr>
          <w:rFonts w:ascii="Times New Roman" w:hAnsi="Times New Roman" w:cs="Times New Roman"/>
        </w:rPr>
        <w:t xml:space="preserve">(10,9 proc.) </w:t>
      </w:r>
      <w:r w:rsidR="001D21F7" w:rsidRPr="00570085">
        <w:rPr>
          <w:rFonts w:ascii="Times New Roman" w:hAnsi="Times New Roman" w:cs="Times New Roman"/>
        </w:rPr>
        <w:t xml:space="preserve">nei šalyje ar Panevėžio apskrityje. </w:t>
      </w:r>
      <w:r w:rsidRPr="00570085">
        <w:rPr>
          <w:rFonts w:ascii="Times New Roman" w:hAnsi="Times New Roman" w:cs="Times New Roman"/>
        </w:rPr>
        <w:t>Sparčiau rodiklis augo</w:t>
      </w:r>
      <w:r w:rsidR="001D21F7" w:rsidRPr="00570085">
        <w:rPr>
          <w:rFonts w:ascii="Times New Roman" w:hAnsi="Times New Roman" w:cs="Times New Roman"/>
        </w:rPr>
        <w:t xml:space="preserve"> tik Panevėžio rajono savivaldybė</w:t>
      </w:r>
      <w:r w:rsidRPr="00570085">
        <w:rPr>
          <w:rFonts w:ascii="Times New Roman" w:hAnsi="Times New Roman" w:cs="Times New Roman"/>
        </w:rPr>
        <w:t>je</w:t>
      </w:r>
      <w:r w:rsidR="001D21F7" w:rsidRPr="00570085">
        <w:rPr>
          <w:rFonts w:ascii="Times New Roman" w:hAnsi="Times New Roman" w:cs="Times New Roman"/>
        </w:rPr>
        <w:t xml:space="preserve"> (14,5 proc.). 2017 m. Pasvalio rajono savivaldybės mirtingumas 1 000-iui gyventojų (17,5 </w:t>
      </w:r>
      <w:r w:rsidRPr="00570085">
        <w:rPr>
          <w:rFonts w:ascii="Times New Roman" w:hAnsi="Times New Roman" w:cs="Times New Roman"/>
        </w:rPr>
        <w:t>asm.) buvo ketvirtas pagal dydį</w:t>
      </w:r>
      <w:r w:rsidR="001D21F7" w:rsidRPr="00570085">
        <w:rPr>
          <w:rFonts w:ascii="Times New Roman" w:hAnsi="Times New Roman" w:cs="Times New Roman"/>
        </w:rPr>
        <w:t xml:space="preserve"> tarp nagrinėjamų savivaldybių. Mažesnį rodiklį turėjo Kupiškio r. sav. (16,5 asm.) ir Panevėžio r. sav. (15,9 asm.). Didžiausias rodiklis 2017 m. vyravo Rokiškio r. sav., k</w:t>
      </w:r>
      <w:r w:rsidRPr="00570085">
        <w:rPr>
          <w:rFonts w:ascii="Times New Roman" w:hAnsi="Times New Roman" w:cs="Times New Roman"/>
        </w:rPr>
        <w:t xml:space="preserve">urioje 1 000-iui gyventojų teko </w:t>
      </w:r>
      <w:r w:rsidR="001D21F7" w:rsidRPr="00570085">
        <w:rPr>
          <w:rFonts w:ascii="Times New Roman" w:hAnsi="Times New Roman" w:cs="Times New Roman"/>
        </w:rPr>
        <w:t>20,7 asmen</w:t>
      </w:r>
      <w:r w:rsidRPr="00570085">
        <w:rPr>
          <w:rFonts w:ascii="Times New Roman" w:hAnsi="Times New Roman" w:cs="Times New Roman"/>
        </w:rPr>
        <w:t xml:space="preserve">ų </w:t>
      </w:r>
      <w:r w:rsidR="00B521B5" w:rsidRPr="00570085">
        <w:rPr>
          <w:rFonts w:ascii="Times New Roman" w:hAnsi="Times New Roman" w:cs="Times New Roman"/>
        </w:rPr>
        <w:t>mirtys</w:t>
      </w:r>
      <w:r w:rsidR="001D21F7" w:rsidRPr="00570085">
        <w:rPr>
          <w:rFonts w:ascii="Times New Roman" w:hAnsi="Times New Roman" w:cs="Times New Roman"/>
        </w:rPr>
        <w:t>.</w:t>
      </w:r>
    </w:p>
    <w:p w14:paraId="64517DBA" w14:textId="69FBABFB" w:rsidR="00242CB5" w:rsidRPr="00570085" w:rsidRDefault="00242CB5" w:rsidP="00E87B68">
      <w:pPr>
        <w:pStyle w:val="Teksto"/>
        <w:spacing w:before="120" w:after="120" w:line="240" w:lineRule="auto"/>
        <w:ind w:firstLine="851"/>
        <w:rPr>
          <w:rFonts w:ascii="Times New Roman" w:hAnsi="Times New Roman" w:cs="Times New Roman"/>
        </w:rPr>
      </w:pPr>
      <w:r w:rsidRPr="00570085">
        <w:rPr>
          <w:rFonts w:ascii="Times New Roman" w:hAnsi="Times New Roman" w:cs="Times New Roman"/>
        </w:rPr>
        <w:t>201</w:t>
      </w:r>
      <w:r w:rsidR="002475C0" w:rsidRPr="00570085">
        <w:rPr>
          <w:rFonts w:ascii="Times New Roman" w:hAnsi="Times New Roman" w:cs="Times New Roman"/>
        </w:rPr>
        <w:t>3</w:t>
      </w:r>
      <w:r w:rsidR="00960C68">
        <w:rPr>
          <w:rFonts w:ascii="Times New Roman" w:hAnsi="Times New Roman" w:cs="Times New Roman"/>
        </w:rPr>
        <w:t>–</w:t>
      </w:r>
      <w:r w:rsidRPr="00570085">
        <w:rPr>
          <w:rFonts w:ascii="Times New Roman" w:hAnsi="Times New Roman" w:cs="Times New Roman"/>
        </w:rPr>
        <w:t xml:space="preserve">2017 m. laikotarpiu </w:t>
      </w:r>
      <w:r w:rsidRPr="00570085">
        <w:rPr>
          <w:rFonts w:ascii="Times New Roman" w:hAnsi="Times New Roman" w:cs="Times New Roman"/>
          <w:i/>
        </w:rPr>
        <w:t>natūrali gyventojų kaita</w:t>
      </w:r>
      <w:r w:rsidRPr="00570085">
        <w:rPr>
          <w:rStyle w:val="Puslapioinaosnuoroda"/>
          <w:rFonts w:ascii="Times New Roman" w:hAnsi="Times New Roman" w:cs="Times New Roman"/>
          <w:i/>
        </w:rPr>
        <w:footnoteReference w:id="35"/>
      </w:r>
      <w:r w:rsidRPr="00570085">
        <w:rPr>
          <w:rFonts w:ascii="Times New Roman" w:hAnsi="Times New Roman" w:cs="Times New Roman"/>
        </w:rPr>
        <w:t xml:space="preserve"> išliko neigiama šalyje, </w:t>
      </w:r>
      <w:r w:rsidR="002475C0" w:rsidRPr="00570085">
        <w:rPr>
          <w:rFonts w:ascii="Times New Roman" w:hAnsi="Times New Roman" w:cs="Times New Roman"/>
        </w:rPr>
        <w:t>Panevėžio</w:t>
      </w:r>
      <w:r w:rsidRPr="00570085">
        <w:rPr>
          <w:rFonts w:ascii="Times New Roman" w:hAnsi="Times New Roman" w:cs="Times New Roman"/>
        </w:rPr>
        <w:t xml:space="preserve"> apskrityje bei visos</w:t>
      </w:r>
      <w:r w:rsidR="00E640B9" w:rsidRPr="00570085">
        <w:rPr>
          <w:rFonts w:ascii="Times New Roman" w:hAnsi="Times New Roman" w:cs="Times New Roman"/>
        </w:rPr>
        <w:t>e analizuojamose savivaldybėse, tačiau NGK rodiklis per penkerius metus šalyje su</w:t>
      </w:r>
      <w:r w:rsidRPr="00570085">
        <w:rPr>
          <w:rFonts w:ascii="Times New Roman" w:hAnsi="Times New Roman" w:cs="Times New Roman"/>
        </w:rPr>
        <w:t>mažėjo</w:t>
      </w:r>
      <w:r w:rsidR="004A7B33" w:rsidRPr="00570085">
        <w:rPr>
          <w:rFonts w:ascii="Times New Roman" w:hAnsi="Times New Roman" w:cs="Times New Roman"/>
        </w:rPr>
        <w:t xml:space="preserve"> 1</w:t>
      </w:r>
      <w:r w:rsidRPr="00570085">
        <w:rPr>
          <w:rFonts w:ascii="Times New Roman" w:hAnsi="Times New Roman" w:cs="Times New Roman"/>
        </w:rPr>
        <w:t>,</w:t>
      </w:r>
      <w:r w:rsidR="004A7B33" w:rsidRPr="00570085">
        <w:rPr>
          <w:rFonts w:ascii="Times New Roman" w:hAnsi="Times New Roman" w:cs="Times New Roman"/>
        </w:rPr>
        <w:t>5</w:t>
      </w:r>
      <w:r w:rsidRPr="00570085">
        <w:rPr>
          <w:rFonts w:ascii="Times New Roman" w:hAnsi="Times New Roman" w:cs="Times New Roman"/>
        </w:rPr>
        <w:t xml:space="preserve"> proc.</w:t>
      </w:r>
      <w:r w:rsidR="004A7B33" w:rsidRPr="00570085">
        <w:rPr>
          <w:rFonts w:ascii="Times New Roman" w:hAnsi="Times New Roman" w:cs="Times New Roman"/>
        </w:rPr>
        <w:t xml:space="preserve"> (nuo -11 626 asm. 2013 m. iki -11 446 asm. 2017 m.).</w:t>
      </w:r>
      <w:r w:rsidR="00E640B9" w:rsidRPr="00570085">
        <w:rPr>
          <w:rFonts w:ascii="Times New Roman" w:hAnsi="Times New Roman" w:cs="Times New Roman"/>
        </w:rPr>
        <w:t xml:space="preserve"> Rodiklis mažėjo Biržų r. sav. (13,6 proc.) bei Kupiškio r. sav. (3,8 proc.). Tuo tarpu </w:t>
      </w:r>
      <w:r w:rsidR="004A7B33" w:rsidRPr="00570085">
        <w:rPr>
          <w:rFonts w:ascii="Times New Roman" w:hAnsi="Times New Roman" w:cs="Times New Roman"/>
        </w:rPr>
        <w:t>Panevėžio</w:t>
      </w:r>
      <w:r w:rsidRPr="00570085">
        <w:rPr>
          <w:rFonts w:ascii="Times New Roman" w:hAnsi="Times New Roman" w:cs="Times New Roman"/>
        </w:rPr>
        <w:t xml:space="preserve"> apskrityje natūrali gyventojų kaita buvo neigiama ir ilgainiui didėjo (padidėjimas 201</w:t>
      </w:r>
      <w:r w:rsidR="004A7B33" w:rsidRPr="00570085">
        <w:rPr>
          <w:rFonts w:ascii="Times New Roman" w:hAnsi="Times New Roman" w:cs="Times New Roman"/>
        </w:rPr>
        <w:t>3</w:t>
      </w:r>
      <w:r w:rsidRPr="00570085">
        <w:rPr>
          <w:rFonts w:ascii="Times New Roman" w:hAnsi="Times New Roman" w:cs="Times New Roman"/>
        </w:rPr>
        <w:t xml:space="preserve">–2017 m. laikotarpiu siekė </w:t>
      </w:r>
      <w:r w:rsidR="004A7B33" w:rsidRPr="00570085">
        <w:rPr>
          <w:rFonts w:ascii="Times New Roman" w:hAnsi="Times New Roman" w:cs="Times New Roman"/>
        </w:rPr>
        <w:t>15</w:t>
      </w:r>
      <w:r w:rsidRPr="00570085">
        <w:rPr>
          <w:rFonts w:ascii="Times New Roman" w:hAnsi="Times New Roman" w:cs="Times New Roman"/>
        </w:rPr>
        <w:t>,</w:t>
      </w:r>
      <w:r w:rsidR="004A7B33" w:rsidRPr="00570085">
        <w:rPr>
          <w:rFonts w:ascii="Times New Roman" w:hAnsi="Times New Roman" w:cs="Times New Roman"/>
        </w:rPr>
        <w:t>3</w:t>
      </w:r>
      <w:r w:rsidRPr="00570085">
        <w:rPr>
          <w:rFonts w:ascii="Times New Roman" w:hAnsi="Times New Roman" w:cs="Times New Roman"/>
        </w:rPr>
        <w:t xml:space="preserve"> proc.</w:t>
      </w:r>
      <w:r w:rsidR="004A7B33" w:rsidRPr="00570085">
        <w:rPr>
          <w:rFonts w:ascii="Times New Roman" w:hAnsi="Times New Roman" w:cs="Times New Roman"/>
        </w:rPr>
        <w:t>).</w:t>
      </w:r>
      <w:r w:rsidRPr="00570085">
        <w:rPr>
          <w:rFonts w:ascii="Times New Roman" w:hAnsi="Times New Roman" w:cs="Times New Roman"/>
        </w:rPr>
        <w:t xml:space="preserve"> </w:t>
      </w:r>
      <w:r w:rsidR="00E640B9" w:rsidRPr="00570085">
        <w:rPr>
          <w:rFonts w:ascii="Times New Roman" w:hAnsi="Times New Roman" w:cs="Times New Roman"/>
        </w:rPr>
        <w:t>2013</w:t>
      </w:r>
      <w:r w:rsidR="00960C68">
        <w:rPr>
          <w:rFonts w:ascii="Times New Roman" w:hAnsi="Times New Roman" w:cs="Times New Roman"/>
        </w:rPr>
        <w:t>–</w:t>
      </w:r>
      <w:r w:rsidR="00E640B9" w:rsidRPr="00570085">
        <w:rPr>
          <w:rFonts w:ascii="Times New Roman" w:hAnsi="Times New Roman" w:cs="Times New Roman"/>
        </w:rPr>
        <w:t xml:space="preserve">2017 m. periodu rodiklis augo ir </w:t>
      </w:r>
      <w:r w:rsidR="00290F2F" w:rsidRPr="00570085">
        <w:rPr>
          <w:rFonts w:ascii="Times New Roman" w:hAnsi="Times New Roman" w:cs="Times New Roman"/>
        </w:rPr>
        <w:t>Panevėžio</w:t>
      </w:r>
      <w:r w:rsidRPr="00570085">
        <w:rPr>
          <w:rFonts w:ascii="Times New Roman" w:hAnsi="Times New Roman" w:cs="Times New Roman"/>
        </w:rPr>
        <w:t xml:space="preserve"> rajono savivaldybėje </w:t>
      </w:r>
      <w:r w:rsidR="00E640B9" w:rsidRPr="00570085">
        <w:rPr>
          <w:rFonts w:ascii="Times New Roman" w:hAnsi="Times New Roman" w:cs="Times New Roman"/>
        </w:rPr>
        <w:t>(5</w:t>
      </w:r>
      <w:r w:rsidR="00290F2F" w:rsidRPr="00570085">
        <w:rPr>
          <w:rFonts w:ascii="Times New Roman" w:hAnsi="Times New Roman" w:cs="Times New Roman"/>
        </w:rPr>
        <w:t>0</w:t>
      </w:r>
      <w:r w:rsidRPr="00570085">
        <w:rPr>
          <w:rFonts w:ascii="Times New Roman" w:hAnsi="Times New Roman" w:cs="Times New Roman"/>
        </w:rPr>
        <w:t>,</w:t>
      </w:r>
      <w:r w:rsidR="00290F2F" w:rsidRPr="00570085">
        <w:rPr>
          <w:rFonts w:ascii="Times New Roman" w:hAnsi="Times New Roman" w:cs="Times New Roman"/>
        </w:rPr>
        <w:t>6</w:t>
      </w:r>
      <w:r w:rsidRPr="00570085">
        <w:rPr>
          <w:rFonts w:ascii="Times New Roman" w:hAnsi="Times New Roman" w:cs="Times New Roman"/>
        </w:rPr>
        <w:t xml:space="preserve"> proc.</w:t>
      </w:r>
      <w:r w:rsidR="00E640B9" w:rsidRPr="00570085">
        <w:rPr>
          <w:rFonts w:ascii="Times New Roman" w:hAnsi="Times New Roman" w:cs="Times New Roman"/>
        </w:rPr>
        <w:t>)</w:t>
      </w:r>
      <w:r w:rsidRPr="00570085">
        <w:rPr>
          <w:rFonts w:ascii="Times New Roman" w:hAnsi="Times New Roman" w:cs="Times New Roman"/>
        </w:rPr>
        <w:t xml:space="preserve">, </w:t>
      </w:r>
      <w:r w:rsidR="00290F2F" w:rsidRPr="00570085">
        <w:rPr>
          <w:rFonts w:ascii="Times New Roman" w:hAnsi="Times New Roman" w:cs="Times New Roman"/>
        </w:rPr>
        <w:t>Pasvalio</w:t>
      </w:r>
      <w:r w:rsidRPr="00570085">
        <w:rPr>
          <w:rFonts w:ascii="Times New Roman" w:hAnsi="Times New Roman" w:cs="Times New Roman"/>
        </w:rPr>
        <w:t xml:space="preserve"> rajono savivaldybėje </w:t>
      </w:r>
      <w:r w:rsidR="00E640B9" w:rsidRPr="00570085">
        <w:rPr>
          <w:rFonts w:ascii="Times New Roman" w:hAnsi="Times New Roman" w:cs="Times New Roman"/>
        </w:rPr>
        <w:t>(</w:t>
      </w:r>
      <w:r w:rsidR="00290F2F" w:rsidRPr="00570085">
        <w:rPr>
          <w:rFonts w:ascii="Times New Roman" w:hAnsi="Times New Roman" w:cs="Times New Roman"/>
        </w:rPr>
        <w:t>31</w:t>
      </w:r>
      <w:r w:rsidRPr="00570085">
        <w:rPr>
          <w:rFonts w:ascii="Times New Roman" w:hAnsi="Times New Roman" w:cs="Times New Roman"/>
        </w:rPr>
        <w:t>,</w:t>
      </w:r>
      <w:r w:rsidR="00290F2F" w:rsidRPr="00570085">
        <w:rPr>
          <w:rFonts w:ascii="Times New Roman" w:hAnsi="Times New Roman" w:cs="Times New Roman"/>
        </w:rPr>
        <w:t>1</w:t>
      </w:r>
      <w:r w:rsidRPr="00570085">
        <w:rPr>
          <w:rFonts w:ascii="Times New Roman" w:hAnsi="Times New Roman" w:cs="Times New Roman"/>
        </w:rPr>
        <w:t xml:space="preserve"> proc.</w:t>
      </w:r>
      <w:r w:rsidR="00B521B5" w:rsidRPr="00570085">
        <w:rPr>
          <w:rFonts w:ascii="Times New Roman" w:hAnsi="Times New Roman" w:cs="Times New Roman"/>
        </w:rPr>
        <w:t>)</w:t>
      </w:r>
      <w:r w:rsidRPr="00570085">
        <w:rPr>
          <w:rFonts w:ascii="Times New Roman" w:hAnsi="Times New Roman" w:cs="Times New Roman"/>
        </w:rPr>
        <w:t>,</w:t>
      </w:r>
      <w:r w:rsidR="00290F2F" w:rsidRPr="00570085">
        <w:rPr>
          <w:rFonts w:ascii="Times New Roman" w:hAnsi="Times New Roman" w:cs="Times New Roman"/>
        </w:rPr>
        <w:t xml:space="preserve"> Pakruojo</w:t>
      </w:r>
      <w:r w:rsidR="00B521B5" w:rsidRPr="00570085">
        <w:rPr>
          <w:rFonts w:ascii="Times New Roman" w:hAnsi="Times New Roman" w:cs="Times New Roman"/>
        </w:rPr>
        <w:t xml:space="preserve"> rajono savivaldybėje (</w:t>
      </w:r>
      <w:r w:rsidR="00290F2F" w:rsidRPr="00570085">
        <w:rPr>
          <w:rFonts w:ascii="Times New Roman" w:hAnsi="Times New Roman" w:cs="Times New Roman"/>
        </w:rPr>
        <w:t>20</w:t>
      </w:r>
      <w:r w:rsidRPr="00570085">
        <w:rPr>
          <w:rFonts w:ascii="Times New Roman" w:hAnsi="Times New Roman" w:cs="Times New Roman"/>
        </w:rPr>
        <w:t>,7 proc.</w:t>
      </w:r>
      <w:r w:rsidR="00B521B5" w:rsidRPr="00570085">
        <w:rPr>
          <w:rFonts w:ascii="Times New Roman" w:hAnsi="Times New Roman" w:cs="Times New Roman"/>
        </w:rPr>
        <w:t>) bei</w:t>
      </w:r>
      <w:r w:rsidRPr="00570085">
        <w:rPr>
          <w:rFonts w:ascii="Times New Roman" w:hAnsi="Times New Roman" w:cs="Times New Roman"/>
        </w:rPr>
        <w:t xml:space="preserve"> </w:t>
      </w:r>
      <w:r w:rsidR="00290F2F" w:rsidRPr="00570085">
        <w:rPr>
          <w:rFonts w:ascii="Times New Roman" w:hAnsi="Times New Roman" w:cs="Times New Roman"/>
        </w:rPr>
        <w:t>Rokiškio</w:t>
      </w:r>
      <w:r w:rsidRPr="00570085">
        <w:rPr>
          <w:rFonts w:ascii="Times New Roman" w:hAnsi="Times New Roman" w:cs="Times New Roman"/>
        </w:rPr>
        <w:t xml:space="preserve"> rajono savivaldybėje </w:t>
      </w:r>
      <w:r w:rsidR="00B521B5" w:rsidRPr="00570085">
        <w:rPr>
          <w:rFonts w:ascii="Times New Roman" w:hAnsi="Times New Roman" w:cs="Times New Roman"/>
        </w:rPr>
        <w:t>(</w:t>
      </w:r>
      <w:r w:rsidR="00290F2F" w:rsidRPr="00570085">
        <w:rPr>
          <w:rFonts w:ascii="Times New Roman" w:hAnsi="Times New Roman" w:cs="Times New Roman"/>
        </w:rPr>
        <w:t>11</w:t>
      </w:r>
      <w:r w:rsidRPr="00570085">
        <w:rPr>
          <w:rFonts w:ascii="Times New Roman" w:hAnsi="Times New Roman" w:cs="Times New Roman"/>
        </w:rPr>
        <w:t>,</w:t>
      </w:r>
      <w:r w:rsidR="00290F2F" w:rsidRPr="00570085">
        <w:rPr>
          <w:rFonts w:ascii="Times New Roman" w:hAnsi="Times New Roman" w:cs="Times New Roman"/>
        </w:rPr>
        <w:t>5</w:t>
      </w:r>
      <w:r w:rsidRPr="00570085">
        <w:rPr>
          <w:rFonts w:ascii="Times New Roman" w:hAnsi="Times New Roman" w:cs="Times New Roman"/>
        </w:rPr>
        <w:t xml:space="preserve"> proc.</w:t>
      </w:r>
      <w:r w:rsidR="00B521B5" w:rsidRPr="00570085">
        <w:rPr>
          <w:rFonts w:ascii="Times New Roman" w:hAnsi="Times New Roman" w:cs="Times New Roman"/>
        </w:rPr>
        <w:t>)</w:t>
      </w:r>
      <w:r w:rsidR="00BF7F9E" w:rsidRPr="00570085">
        <w:rPr>
          <w:rFonts w:ascii="Times New Roman" w:hAnsi="Times New Roman" w:cs="Times New Roman"/>
        </w:rPr>
        <w:t>.</w:t>
      </w:r>
    </w:p>
    <w:p w14:paraId="4EC565D5" w14:textId="77777777" w:rsidR="00BF7F9E" w:rsidRPr="00570085" w:rsidRDefault="00BF7F9E" w:rsidP="00E87B68">
      <w:pPr>
        <w:pStyle w:val="Teksto"/>
        <w:spacing w:before="120" w:after="120" w:line="240" w:lineRule="auto"/>
        <w:ind w:firstLine="851"/>
        <w:rPr>
          <w:rFonts w:ascii="Times New Roman" w:hAnsi="Times New Roman" w:cs="Times New Roman"/>
          <w:b/>
        </w:rPr>
      </w:pPr>
    </w:p>
    <w:p w14:paraId="776B7A8A" w14:textId="05D0FB4C" w:rsidR="00DB09D5" w:rsidRPr="00570085" w:rsidRDefault="004F383F" w:rsidP="00E87B68">
      <w:pPr>
        <w:pStyle w:val="Teksto"/>
        <w:spacing w:before="120" w:after="120" w:line="240" w:lineRule="auto"/>
        <w:ind w:firstLine="0"/>
        <w:jc w:val="center"/>
        <w:rPr>
          <w:rFonts w:ascii="Times New Roman" w:hAnsi="Times New Roman" w:cs="Times New Roman"/>
          <w:b/>
          <w:i/>
          <w:sz w:val="20"/>
          <w:szCs w:val="20"/>
          <w:lang w:eastAsia="lt-LT"/>
        </w:rPr>
      </w:pPr>
      <w:r w:rsidRPr="00570085">
        <w:rPr>
          <w:rFonts w:ascii="Times New Roman" w:hAnsi="Times New Roman" w:cs="Times New Roman"/>
          <w:b/>
          <w:i/>
          <w:sz w:val="20"/>
          <w:szCs w:val="20"/>
        </w:rPr>
        <w:lastRenderedPageBreak/>
        <w:t>1P.</w:t>
      </w:r>
      <w:r w:rsidR="00DB09D5" w:rsidRPr="00570085">
        <w:rPr>
          <w:rFonts w:ascii="Times New Roman" w:hAnsi="Times New Roman" w:cs="Times New Roman"/>
          <w:b/>
          <w:i/>
          <w:sz w:val="20"/>
          <w:szCs w:val="20"/>
        </w:rPr>
        <w:t xml:space="preserve">2.1.5. lentelė. Natūrali gyventojų kaita </w:t>
      </w:r>
      <w:r w:rsidR="00DB09D5" w:rsidRPr="00570085">
        <w:rPr>
          <w:rFonts w:ascii="Times New Roman" w:hAnsi="Times New Roman" w:cs="Times New Roman"/>
          <w:b/>
          <w:i/>
          <w:sz w:val="20"/>
          <w:szCs w:val="20"/>
          <w:lang w:eastAsia="lt-LT"/>
        </w:rPr>
        <w:t>201</w:t>
      </w:r>
      <w:r w:rsidR="009F33C5" w:rsidRPr="00570085">
        <w:rPr>
          <w:rFonts w:ascii="Times New Roman" w:hAnsi="Times New Roman" w:cs="Times New Roman"/>
          <w:b/>
          <w:i/>
          <w:sz w:val="20"/>
          <w:szCs w:val="20"/>
          <w:lang w:eastAsia="lt-LT"/>
        </w:rPr>
        <w:t>3-</w:t>
      </w:r>
      <w:r w:rsidR="00DB09D5" w:rsidRPr="00570085">
        <w:rPr>
          <w:rFonts w:ascii="Times New Roman" w:hAnsi="Times New Roman" w:cs="Times New Roman"/>
          <w:b/>
          <w:i/>
          <w:sz w:val="20"/>
          <w:szCs w:val="20"/>
          <w:lang w:eastAsia="lt-LT"/>
        </w:rPr>
        <w:t>201</w:t>
      </w:r>
      <w:r w:rsidR="00D70A3B" w:rsidRPr="00570085">
        <w:rPr>
          <w:rFonts w:ascii="Times New Roman" w:hAnsi="Times New Roman" w:cs="Times New Roman"/>
          <w:b/>
          <w:i/>
          <w:sz w:val="20"/>
          <w:szCs w:val="20"/>
          <w:lang w:eastAsia="lt-LT"/>
        </w:rPr>
        <w:t>7</w:t>
      </w:r>
      <w:r w:rsidR="00DB09D5" w:rsidRPr="00570085">
        <w:rPr>
          <w:rFonts w:ascii="Times New Roman" w:hAnsi="Times New Roman" w:cs="Times New Roman"/>
          <w:b/>
          <w:i/>
          <w:sz w:val="20"/>
          <w:szCs w:val="20"/>
          <w:lang w:eastAsia="lt-LT"/>
        </w:rPr>
        <w:t xml:space="preserve"> m.</w:t>
      </w:r>
    </w:p>
    <w:tbl>
      <w:tblPr>
        <w:tblStyle w:val="LightList-Accent11"/>
        <w:tblW w:w="5000" w:type="pct"/>
        <w:tblLook w:val="04A0" w:firstRow="1" w:lastRow="0" w:firstColumn="1" w:lastColumn="0" w:noHBand="0" w:noVBand="1"/>
      </w:tblPr>
      <w:tblGrid>
        <w:gridCol w:w="1976"/>
        <w:gridCol w:w="992"/>
        <w:gridCol w:w="992"/>
        <w:gridCol w:w="993"/>
        <w:gridCol w:w="991"/>
        <w:gridCol w:w="991"/>
        <w:gridCol w:w="2399"/>
      </w:tblGrid>
      <w:tr w:rsidR="00830C66" w:rsidRPr="00570085" w14:paraId="487FE2CB" w14:textId="77777777" w:rsidTr="00163CE5">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058" w:type="pct"/>
          </w:tcPr>
          <w:p w14:paraId="7148FB16" w14:textId="3520C3DA" w:rsidR="00830C66" w:rsidRPr="00570085" w:rsidRDefault="00830C66" w:rsidP="00E87B68">
            <w:pPr>
              <w:suppressAutoHyphens/>
              <w:jc w:val="center"/>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Administracinė teritorija/Metai</w:t>
            </w:r>
          </w:p>
        </w:tc>
        <w:tc>
          <w:tcPr>
            <w:tcW w:w="531" w:type="pct"/>
          </w:tcPr>
          <w:p w14:paraId="17D57E0B" w14:textId="3B9AE20E" w:rsidR="00830C66" w:rsidRPr="00570085" w:rsidRDefault="00830C66"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2013 m.</w:t>
            </w:r>
          </w:p>
        </w:tc>
        <w:tc>
          <w:tcPr>
            <w:tcW w:w="531" w:type="pct"/>
          </w:tcPr>
          <w:p w14:paraId="745139FE" w14:textId="77777777" w:rsidR="00830C66" w:rsidRPr="00570085" w:rsidRDefault="00830C66"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2014 m.</w:t>
            </w:r>
          </w:p>
        </w:tc>
        <w:tc>
          <w:tcPr>
            <w:tcW w:w="532" w:type="pct"/>
          </w:tcPr>
          <w:p w14:paraId="6B2AC8D8" w14:textId="77777777" w:rsidR="00830C66" w:rsidRPr="00570085" w:rsidRDefault="00830C66"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2015 m.</w:t>
            </w:r>
          </w:p>
        </w:tc>
        <w:tc>
          <w:tcPr>
            <w:tcW w:w="531" w:type="pct"/>
          </w:tcPr>
          <w:p w14:paraId="6368052C" w14:textId="77777777" w:rsidR="00830C66" w:rsidRPr="00570085" w:rsidRDefault="00830C66"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2016 m.</w:t>
            </w:r>
          </w:p>
        </w:tc>
        <w:tc>
          <w:tcPr>
            <w:tcW w:w="531" w:type="pct"/>
          </w:tcPr>
          <w:p w14:paraId="289B48D2" w14:textId="77777777" w:rsidR="00830C66" w:rsidRPr="00570085" w:rsidRDefault="00830C66"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2017 m.</w:t>
            </w:r>
          </w:p>
        </w:tc>
        <w:tc>
          <w:tcPr>
            <w:tcW w:w="1285" w:type="pct"/>
          </w:tcPr>
          <w:p w14:paraId="68455FFA" w14:textId="5EDD82E8" w:rsidR="00830C66" w:rsidRPr="00570085" w:rsidRDefault="00830C66"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i/>
                <w:color w:val="FFFFFF"/>
                <w:sz w:val="20"/>
                <w:szCs w:val="20"/>
              </w:rPr>
            </w:pPr>
            <w:r w:rsidRPr="00570085">
              <w:rPr>
                <w:rFonts w:ascii="Times New Roman" w:hAnsi="Times New Roman" w:cs="Times New Roman"/>
                <w:i/>
                <w:color w:val="FFFFFF"/>
                <w:sz w:val="20"/>
                <w:szCs w:val="20"/>
                <w:lang w:eastAsia="ar-SA"/>
              </w:rPr>
              <w:t>Pokytis proc., lyginant 2013 m. ir 2017 m.</w:t>
            </w:r>
          </w:p>
        </w:tc>
      </w:tr>
      <w:tr w:rsidR="008C6AC0" w:rsidRPr="00570085" w14:paraId="6F7A0FC6" w14:textId="77777777" w:rsidTr="00163C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058" w:type="pct"/>
          </w:tcPr>
          <w:p w14:paraId="6D2C71F1" w14:textId="77777777" w:rsidR="008C6AC0" w:rsidRPr="00570085" w:rsidRDefault="008C6AC0"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Lietuvos Respublika</w:t>
            </w:r>
          </w:p>
        </w:tc>
        <w:tc>
          <w:tcPr>
            <w:tcW w:w="531" w:type="pct"/>
          </w:tcPr>
          <w:p w14:paraId="5D1C0F7A" w14:textId="4182E1DD"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-11 626</w:t>
            </w:r>
          </w:p>
        </w:tc>
        <w:tc>
          <w:tcPr>
            <w:tcW w:w="531" w:type="pct"/>
          </w:tcPr>
          <w:p w14:paraId="188AAEF0" w14:textId="3B18EC95"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-9 883</w:t>
            </w:r>
          </w:p>
        </w:tc>
        <w:tc>
          <w:tcPr>
            <w:tcW w:w="532" w:type="pct"/>
          </w:tcPr>
          <w:p w14:paraId="1B65EB15" w14:textId="68BFA949"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w:t>
            </w:r>
            <w:r w:rsidR="002475C0" w:rsidRPr="00570085">
              <w:rPr>
                <w:rFonts w:ascii="Times New Roman" w:hAnsi="Times New Roman" w:cs="Times New Roman"/>
                <w:sz w:val="20"/>
                <w:szCs w:val="20"/>
              </w:rPr>
              <w:t xml:space="preserve"> </w:t>
            </w:r>
            <w:r w:rsidRPr="00570085">
              <w:rPr>
                <w:rFonts w:ascii="Times New Roman" w:hAnsi="Times New Roman" w:cs="Times New Roman"/>
                <w:sz w:val="20"/>
                <w:szCs w:val="20"/>
              </w:rPr>
              <w:t>301</w:t>
            </w:r>
          </w:p>
        </w:tc>
        <w:tc>
          <w:tcPr>
            <w:tcW w:w="531" w:type="pct"/>
          </w:tcPr>
          <w:p w14:paraId="2FF83974" w14:textId="1BCE3415"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w:t>
            </w:r>
            <w:r w:rsidR="002475C0" w:rsidRPr="00570085">
              <w:rPr>
                <w:rFonts w:ascii="Times New Roman" w:hAnsi="Times New Roman" w:cs="Times New Roman"/>
                <w:sz w:val="20"/>
                <w:szCs w:val="20"/>
              </w:rPr>
              <w:t xml:space="preserve"> </w:t>
            </w:r>
            <w:r w:rsidRPr="00570085">
              <w:rPr>
                <w:rFonts w:ascii="Times New Roman" w:hAnsi="Times New Roman" w:cs="Times New Roman"/>
                <w:sz w:val="20"/>
                <w:szCs w:val="20"/>
              </w:rPr>
              <w:t>483</w:t>
            </w:r>
          </w:p>
        </w:tc>
        <w:tc>
          <w:tcPr>
            <w:tcW w:w="531" w:type="pct"/>
          </w:tcPr>
          <w:p w14:paraId="60C0F327" w14:textId="1ECFC52C"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-11</w:t>
            </w:r>
            <w:r w:rsidR="002475C0" w:rsidRPr="00570085">
              <w:rPr>
                <w:rFonts w:ascii="Times New Roman" w:hAnsi="Times New Roman" w:cs="Times New Roman"/>
                <w:sz w:val="20"/>
                <w:szCs w:val="20"/>
              </w:rPr>
              <w:t xml:space="preserve"> </w:t>
            </w:r>
            <w:r w:rsidRPr="00570085">
              <w:rPr>
                <w:rFonts w:ascii="Times New Roman" w:hAnsi="Times New Roman" w:cs="Times New Roman"/>
                <w:sz w:val="20"/>
                <w:szCs w:val="20"/>
              </w:rPr>
              <w:t>446</w:t>
            </w:r>
          </w:p>
        </w:tc>
        <w:tc>
          <w:tcPr>
            <w:tcW w:w="1285" w:type="pct"/>
          </w:tcPr>
          <w:p w14:paraId="653CFB1A" w14:textId="5F06D7B1"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-1,5</w:t>
            </w:r>
          </w:p>
        </w:tc>
      </w:tr>
      <w:tr w:rsidR="008C6AC0" w:rsidRPr="00570085" w14:paraId="7AFF0BE5" w14:textId="77777777" w:rsidTr="00163CE5">
        <w:trPr>
          <w:trHeight w:val="139"/>
        </w:trPr>
        <w:tc>
          <w:tcPr>
            <w:cnfStyle w:val="001000000000" w:firstRow="0" w:lastRow="0" w:firstColumn="1" w:lastColumn="0" w:oddVBand="0" w:evenVBand="0" w:oddHBand="0" w:evenHBand="0" w:firstRowFirstColumn="0" w:firstRowLastColumn="0" w:lastRowFirstColumn="0" w:lastRowLastColumn="0"/>
            <w:tcW w:w="1058" w:type="pct"/>
          </w:tcPr>
          <w:p w14:paraId="38BC1E62" w14:textId="55B8DC9A" w:rsidR="008C6AC0" w:rsidRPr="00570085" w:rsidRDefault="008C6AC0"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Panevėžio apskritis</w:t>
            </w:r>
          </w:p>
        </w:tc>
        <w:tc>
          <w:tcPr>
            <w:tcW w:w="531" w:type="pct"/>
          </w:tcPr>
          <w:p w14:paraId="23E66E65" w14:textId="7D28E7B5"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-1 468</w:t>
            </w:r>
          </w:p>
        </w:tc>
        <w:tc>
          <w:tcPr>
            <w:tcW w:w="531" w:type="pct"/>
          </w:tcPr>
          <w:p w14:paraId="5A25D588" w14:textId="254DF767"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-1 374</w:t>
            </w:r>
          </w:p>
        </w:tc>
        <w:tc>
          <w:tcPr>
            <w:tcW w:w="532" w:type="pct"/>
          </w:tcPr>
          <w:p w14:paraId="787DAF20" w14:textId="2295D2AB"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w:t>
            </w:r>
            <w:r w:rsidR="002475C0" w:rsidRPr="00570085">
              <w:rPr>
                <w:rFonts w:ascii="Times New Roman" w:hAnsi="Times New Roman" w:cs="Times New Roman"/>
                <w:sz w:val="20"/>
                <w:szCs w:val="20"/>
              </w:rPr>
              <w:t xml:space="preserve"> </w:t>
            </w:r>
            <w:r w:rsidRPr="00570085">
              <w:rPr>
                <w:rFonts w:ascii="Times New Roman" w:hAnsi="Times New Roman" w:cs="Times New Roman"/>
                <w:sz w:val="20"/>
                <w:szCs w:val="20"/>
              </w:rPr>
              <w:t>524</w:t>
            </w:r>
          </w:p>
        </w:tc>
        <w:tc>
          <w:tcPr>
            <w:tcW w:w="531" w:type="pct"/>
          </w:tcPr>
          <w:p w14:paraId="08B44DF9" w14:textId="50B0C5F2"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w:t>
            </w:r>
            <w:r w:rsidR="002475C0" w:rsidRPr="00570085">
              <w:rPr>
                <w:rFonts w:ascii="Times New Roman" w:hAnsi="Times New Roman" w:cs="Times New Roman"/>
                <w:sz w:val="20"/>
                <w:szCs w:val="20"/>
              </w:rPr>
              <w:t xml:space="preserve"> </w:t>
            </w:r>
            <w:r w:rsidRPr="00570085">
              <w:rPr>
                <w:rFonts w:ascii="Times New Roman" w:hAnsi="Times New Roman" w:cs="Times New Roman"/>
                <w:sz w:val="20"/>
                <w:szCs w:val="20"/>
              </w:rPr>
              <w:t>701</w:t>
            </w:r>
          </w:p>
        </w:tc>
        <w:tc>
          <w:tcPr>
            <w:tcW w:w="531" w:type="pct"/>
          </w:tcPr>
          <w:p w14:paraId="081FF9F0" w14:textId="28A6B739"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w:t>
            </w:r>
            <w:r w:rsidR="002475C0" w:rsidRPr="00570085">
              <w:rPr>
                <w:rFonts w:ascii="Times New Roman" w:hAnsi="Times New Roman" w:cs="Times New Roman"/>
                <w:sz w:val="20"/>
                <w:szCs w:val="20"/>
              </w:rPr>
              <w:t xml:space="preserve"> </w:t>
            </w:r>
            <w:r w:rsidRPr="00570085">
              <w:rPr>
                <w:rFonts w:ascii="Times New Roman" w:hAnsi="Times New Roman" w:cs="Times New Roman"/>
                <w:sz w:val="20"/>
                <w:szCs w:val="20"/>
              </w:rPr>
              <w:t>693</w:t>
            </w:r>
          </w:p>
        </w:tc>
        <w:tc>
          <w:tcPr>
            <w:tcW w:w="1285" w:type="pct"/>
          </w:tcPr>
          <w:p w14:paraId="4DC433AB" w14:textId="248D8F39"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15,3</w:t>
            </w:r>
          </w:p>
        </w:tc>
      </w:tr>
      <w:tr w:rsidR="008C6AC0" w:rsidRPr="00570085" w14:paraId="75BAFD9E"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58" w:type="pct"/>
          </w:tcPr>
          <w:p w14:paraId="25785C29" w14:textId="3A91D333" w:rsidR="008C6AC0" w:rsidRPr="00570085" w:rsidRDefault="008C6AC0" w:rsidP="00E87B68">
            <w:pPr>
              <w:pStyle w:val="Betarp"/>
              <w:rPr>
                <w:rFonts w:ascii="Times New Roman" w:hAnsi="Times New Roman" w:cs="Times New Roman"/>
                <w:sz w:val="20"/>
                <w:szCs w:val="20"/>
              </w:rPr>
            </w:pPr>
            <w:r w:rsidRPr="00570085">
              <w:rPr>
                <w:rFonts w:ascii="Times New Roman" w:hAnsi="Times New Roman" w:cs="Times New Roman"/>
                <w:b w:val="0"/>
                <w:sz w:val="20"/>
                <w:szCs w:val="20"/>
              </w:rPr>
              <w:t>Biržų r. sav.</w:t>
            </w:r>
          </w:p>
        </w:tc>
        <w:tc>
          <w:tcPr>
            <w:tcW w:w="531" w:type="pct"/>
          </w:tcPr>
          <w:p w14:paraId="15745010" w14:textId="4B896661"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-272</w:t>
            </w:r>
          </w:p>
        </w:tc>
        <w:tc>
          <w:tcPr>
            <w:tcW w:w="531" w:type="pct"/>
          </w:tcPr>
          <w:p w14:paraId="2A302E03" w14:textId="5BD015DD"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-279</w:t>
            </w:r>
          </w:p>
        </w:tc>
        <w:tc>
          <w:tcPr>
            <w:tcW w:w="532" w:type="pct"/>
          </w:tcPr>
          <w:p w14:paraId="1561E569" w14:textId="2DACFB5A"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-244</w:t>
            </w:r>
          </w:p>
        </w:tc>
        <w:tc>
          <w:tcPr>
            <w:tcW w:w="531" w:type="pct"/>
          </w:tcPr>
          <w:p w14:paraId="67AAA916" w14:textId="30C24B08"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-280</w:t>
            </w:r>
          </w:p>
        </w:tc>
        <w:tc>
          <w:tcPr>
            <w:tcW w:w="531" w:type="pct"/>
          </w:tcPr>
          <w:p w14:paraId="192596D3" w14:textId="344DEC2E"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-235</w:t>
            </w:r>
          </w:p>
        </w:tc>
        <w:tc>
          <w:tcPr>
            <w:tcW w:w="1285" w:type="pct"/>
          </w:tcPr>
          <w:p w14:paraId="5217CA5C" w14:textId="65BC4317"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-13,6</w:t>
            </w:r>
          </w:p>
        </w:tc>
      </w:tr>
      <w:tr w:rsidR="008C6AC0" w:rsidRPr="00570085" w14:paraId="0163EC0F"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058" w:type="pct"/>
          </w:tcPr>
          <w:p w14:paraId="21A07A35" w14:textId="0C615186" w:rsidR="008C6AC0" w:rsidRPr="00570085" w:rsidRDefault="008C6AC0"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Kupiškio r. sav.</w:t>
            </w:r>
          </w:p>
        </w:tc>
        <w:tc>
          <w:tcPr>
            <w:tcW w:w="531" w:type="pct"/>
          </w:tcPr>
          <w:p w14:paraId="247CF4A2" w14:textId="76713005"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-160</w:t>
            </w:r>
          </w:p>
        </w:tc>
        <w:tc>
          <w:tcPr>
            <w:tcW w:w="531" w:type="pct"/>
          </w:tcPr>
          <w:p w14:paraId="68C1B939" w14:textId="56D598D7"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-198</w:t>
            </w:r>
          </w:p>
        </w:tc>
        <w:tc>
          <w:tcPr>
            <w:tcW w:w="532" w:type="pct"/>
          </w:tcPr>
          <w:p w14:paraId="6AEBBFC2" w14:textId="74EDF8F5"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-200</w:t>
            </w:r>
          </w:p>
        </w:tc>
        <w:tc>
          <w:tcPr>
            <w:tcW w:w="531" w:type="pct"/>
          </w:tcPr>
          <w:p w14:paraId="71285F93" w14:textId="6494321E"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-191</w:t>
            </w:r>
          </w:p>
        </w:tc>
        <w:tc>
          <w:tcPr>
            <w:tcW w:w="531" w:type="pct"/>
          </w:tcPr>
          <w:p w14:paraId="34E76C09" w14:textId="383D7F9C"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-154</w:t>
            </w:r>
          </w:p>
        </w:tc>
        <w:tc>
          <w:tcPr>
            <w:tcW w:w="1285" w:type="pct"/>
          </w:tcPr>
          <w:p w14:paraId="2D2862D2" w14:textId="0266AAD7"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-3,8</w:t>
            </w:r>
          </w:p>
        </w:tc>
      </w:tr>
      <w:tr w:rsidR="008C6AC0" w:rsidRPr="00570085" w14:paraId="28C436CA"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58" w:type="pct"/>
          </w:tcPr>
          <w:p w14:paraId="71639FC9" w14:textId="56C98FB5" w:rsidR="008C6AC0" w:rsidRPr="00570085" w:rsidRDefault="008C6AC0"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Panevėžio r. sav.</w:t>
            </w:r>
          </w:p>
        </w:tc>
        <w:tc>
          <w:tcPr>
            <w:tcW w:w="531" w:type="pct"/>
          </w:tcPr>
          <w:p w14:paraId="15F5E5E6" w14:textId="55E18B9A"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-172</w:t>
            </w:r>
          </w:p>
        </w:tc>
        <w:tc>
          <w:tcPr>
            <w:tcW w:w="531" w:type="pct"/>
          </w:tcPr>
          <w:p w14:paraId="15815B95" w14:textId="7254D59D"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-138</w:t>
            </w:r>
          </w:p>
        </w:tc>
        <w:tc>
          <w:tcPr>
            <w:tcW w:w="532" w:type="pct"/>
          </w:tcPr>
          <w:p w14:paraId="1EA3315B" w14:textId="30CEC589"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-228</w:t>
            </w:r>
          </w:p>
        </w:tc>
        <w:tc>
          <w:tcPr>
            <w:tcW w:w="531" w:type="pct"/>
          </w:tcPr>
          <w:p w14:paraId="75A93BCF" w14:textId="5F433E8A"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-227</w:t>
            </w:r>
          </w:p>
        </w:tc>
        <w:tc>
          <w:tcPr>
            <w:tcW w:w="531" w:type="pct"/>
          </w:tcPr>
          <w:p w14:paraId="78686689" w14:textId="27AA8534"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-259</w:t>
            </w:r>
          </w:p>
        </w:tc>
        <w:tc>
          <w:tcPr>
            <w:tcW w:w="1285" w:type="pct"/>
          </w:tcPr>
          <w:p w14:paraId="58329D2A" w14:textId="37B4B9A5"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50,6</w:t>
            </w:r>
          </w:p>
        </w:tc>
      </w:tr>
      <w:tr w:rsidR="008C6AC0" w:rsidRPr="00570085" w14:paraId="0CA6CE7B"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058" w:type="pct"/>
          </w:tcPr>
          <w:p w14:paraId="0A76B7C1" w14:textId="0C67A9E7" w:rsidR="008C6AC0" w:rsidRPr="00570085" w:rsidRDefault="008C6AC0" w:rsidP="00E87B68">
            <w:pPr>
              <w:pStyle w:val="Betarp"/>
              <w:rPr>
                <w:rFonts w:ascii="Times New Roman" w:hAnsi="Times New Roman" w:cs="Times New Roman"/>
                <w:b w:val="0"/>
                <w:sz w:val="20"/>
                <w:szCs w:val="20"/>
              </w:rPr>
            </w:pPr>
            <w:r w:rsidRPr="00570085">
              <w:rPr>
                <w:rFonts w:ascii="Times New Roman" w:eastAsia="MS Mincho" w:hAnsi="Times New Roman" w:cs="Times New Roman"/>
                <w:bCs w:val="0"/>
                <w:sz w:val="20"/>
                <w:szCs w:val="20"/>
              </w:rPr>
              <w:t>Pasvalio r. sav.</w:t>
            </w:r>
          </w:p>
        </w:tc>
        <w:tc>
          <w:tcPr>
            <w:tcW w:w="531" w:type="pct"/>
          </w:tcPr>
          <w:p w14:paraId="07742ED3" w14:textId="5403BC82"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-180</w:t>
            </w:r>
          </w:p>
        </w:tc>
        <w:tc>
          <w:tcPr>
            <w:tcW w:w="531" w:type="pct"/>
          </w:tcPr>
          <w:p w14:paraId="0F35019D" w14:textId="4248D6C4"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-184</w:t>
            </w:r>
          </w:p>
        </w:tc>
        <w:tc>
          <w:tcPr>
            <w:tcW w:w="532" w:type="pct"/>
          </w:tcPr>
          <w:p w14:paraId="7F8B96E8" w14:textId="39231181"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-205</w:t>
            </w:r>
          </w:p>
        </w:tc>
        <w:tc>
          <w:tcPr>
            <w:tcW w:w="531" w:type="pct"/>
          </w:tcPr>
          <w:p w14:paraId="29294F4C" w14:textId="2BE45883"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-174</w:t>
            </w:r>
          </w:p>
        </w:tc>
        <w:tc>
          <w:tcPr>
            <w:tcW w:w="531" w:type="pct"/>
          </w:tcPr>
          <w:p w14:paraId="30D3EAC1" w14:textId="79B2688C"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-236</w:t>
            </w:r>
          </w:p>
        </w:tc>
        <w:tc>
          <w:tcPr>
            <w:tcW w:w="1285" w:type="pct"/>
          </w:tcPr>
          <w:p w14:paraId="4CE1C747" w14:textId="2B42C9FC"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sz w:val="20"/>
                <w:szCs w:val="20"/>
              </w:rPr>
              <w:t>31,1</w:t>
            </w:r>
          </w:p>
        </w:tc>
      </w:tr>
      <w:tr w:rsidR="008C6AC0" w:rsidRPr="00570085" w14:paraId="2F3DE972"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58" w:type="pct"/>
          </w:tcPr>
          <w:p w14:paraId="764BF66F" w14:textId="5CA93BCD" w:rsidR="008C6AC0" w:rsidRPr="00570085" w:rsidRDefault="008C6AC0"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Rokiškio r. sav.</w:t>
            </w:r>
          </w:p>
        </w:tc>
        <w:tc>
          <w:tcPr>
            <w:tcW w:w="531" w:type="pct"/>
          </w:tcPr>
          <w:p w14:paraId="5B39F18A" w14:textId="1165C424"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-366</w:t>
            </w:r>
          </w:p>
        </w:tc>
        <w:tc>
          <w:tcPr>
            <w:tcW w:w="531" w:type="pct"/>
          </w:tcPr>
          <w:p w14:paraId="58F426A7" w14:textId="2AC24883"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-358</w:t>
            </w:r>
          </w:p>
        </w:tc>
        <w:tc>
          <w:tcPr>
            <w:tcW w:w="532" w:type="pct"/>
          </w:tcPr>
          <w:p w14:paraId="297BC79C" w14:textId="00D61089"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-357</w:t>
            </w:r>
          </w:p>
        </w:tc>
        <w:tc>
          <w:tcPr>
            <w:tcW w:w="531" w:type="pct"/>
          </w:tcPr>
          <w:p w14:paraId="0CA57794" w14:textId="061549D7"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-395</w:t>
            </w:r>
          </w:p>
        </w:tc>
        <w:tc>
          <w:tcPr>
            <w:tcW w:w="531" w:type="pct"/>
          </w:tcPr>
          <w:p w14:paraId="42E91C51" w14:textId="1AE1DB01"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-408</w:t>
            </w:r>
          </w:p>
        </w:tc>
        <w:tc>
          <w:tcPr>
            <w:tcW w:w="1285" w:type="pct"/>
          </w:tcPr>
          <w:p w14:paraId="03F02812" w14:textId="3C4B8743" w:rsidR="008C6AC0" w:rsidRPr="00570085" w:rsidRDefault="008C6AC0"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11,5</w:t>
            </w:r>
          </w:p>
        </w:tc>
      </w:tr>
      <w:tr w:rsidR="008C6AC0" w:rsidRPr="00570085" w14:paraId="473F434F"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058" w:type="pct"/>
          </w:tcPr>
          <w:p w14:paraId="239F6041" w14:textId="6368213B" w:rsidR="008C6AC0" w:rsidRPr="00570085" w:rsidRDefault="008C6AC0"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Pakruojo r. sav.</w:t>
            </w:r>
          </w:p>
        </w:tc>
        <w:tc>
          <w:tcPr>
            <w:tcW w:w="531" w:type="pct"/>
          </w:tcPr>
          <w:p w14:paraId="343C6086" w14:textId="59D39F99"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-169</w:t>
            </w:r>
          </w:p>
        </w:tc>
        <w:tc>
          <w:tcPr>
            <w:tcW w:w="531" w:type="pct"/>
          </w:tcPr>
          <w:p w14:paraId="0B4FD664" w14:textId="269E95BD"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-168</w:t>
            </w:r>
          </w:p>
        </w:tc>
        <w:tc>
          <w:tcPr>
            <w:tcW w:w="532" w:type="pct"/>
          </w:tcPr>
          <w:p w14:paraId="10E0686A" w14:textId="2CE32F61"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-208</w:t>
            </w:r>
          </w:p>
        </w:tc>
        <w:tc>
          <w:tcPr>
            <w:tcW w:w="531" w:type="pct"/>
          </w:tcPr>
          <w:p w14:paraId="0C1252D3" w14:textId="229D6D2A"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-126</w:t>
            </w:r>
          </w:p>
        </w:tc>
        <w:tc>
          <w:tcPr>
            <w:tcW w:w="531" w:type="pct"/>
          </w:tcPr>
          <w:p w14:paraId="3600117D" w14:textId="0C719E55"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-204</w:t>
            </w:r>
          </w:p>
        </w:tc>
        <w:tc>
          <w:tcPr>
            <w:tcW w:w="1285" w:type="pct"/>
          </w:tcPr>
          <w:p w14:paraId="3BABC206" w14:textId="3890F074" w:rsidR="008C6AC0" w:rsidRPr="00570085" w:rsidRDefault="008C6AC0"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20,7</w:t>
            </w:r>
          </w:p>
        </w:tc>
      </w:tr>
    </w:tbl>
    <w:p w14:paraId="75318903" w14:textId="77777777" w:rsidR="00DB09D5" w:rsidRPr="00570085" w:rsidRDefault="00DB09D5" w:rsidP="00E87B68">
      <w:pPr>
        <w:pStyle w:val="Saltinis"/>
        <w:spacing w:before="0" w:after="0" w:line="240" w:lineRule="auto"/>
        <w:ind w:firstLine="0"/>
        <w:jc w:val="center"/>
        <w:rPr>
          <w:rFonts w:ascii="Times New Roman" w:hAnsi="Times New Roman" w:cs="Times New Roman"/>
          <w:sz w:val="18"/>
          <w:szCs w:val="18"/>
        </w:rPr>
      </w:pPr>
      <w:r w:rsidRPr="00570085">
        <w:rPr>
          <w:rFonts w:ascii="Times New Roman" w:hAnsi="Times New Roman" w:cs="Times New Roman"/>
          <w:sz w:val="18"/>
          <w:szCs w:val="18"/>
        </w:rPr>
        <w:t>Šaltinis: Lietuvos statistikos departamentas</w:t>
      </w:r>
    </w:p>
    <w:p w14:paraId="086226B0" w14:textId="2C455C8C" w:rsidR="00DB09D5" w:rsidRPr="00570085" w:rsidRDefault="00FE68B2" w:rsidP="00E87B68">
      <w:pPr>
        <w:pStyle w:val="Teksto"/>
        <w:spacing w:before="120" w:after="120" w:line="240" w:lineRule="auto"/>
        <w:rPr>
          <w:rFonts w:ascii="Times New Roman" w:hAnsi="Times New Roman" w:cs="Times New Roman"/>
        </w:rPr>
      </w:pPr>
      <w:r w:rsidRPr="00570085">
        <w:rPr>
          <w:rFonts w:ascii="Times New Roman" w:hAnsi="Times New Roman" w:cs="Times New Roman"/>
        </w:rPr>
        <w:t>Aukščiau pateikti duomenys rodo</w:t>
      </w:r>
      <w:r w:rsidR="00DB09D5" w:rsidRPr="00570085">
        <w:rPr>
          <w:rFonts w:ascii="Times New Roman" w:hAnsi="Times New Roman" w:cs="Times New Roman"/>
        </w:rPr>
        <w:t xml:space="preserve">, </w:t>
      </w:r>
      <w:r w:rsidRPr="00570085">
        <w:rPr>
          <w:rFonts w:ascii="Times New Roman" w:hAnsi="Times New Roman" w:cs="Times New Roman"/>
        </w:rPr>
        <w:t>Pasvalio</w:t>
      </w:r>
      <w:r w:rsidR="00DB09D5" w:rsidRPr="00570085">
        <w:rPr>
          <w:rFonts w:ascii="Times New Roman" w:hAnsi="Times New Roman" w:cs="Times New Roman"/>
        </w:rPr>
        <w:t xml:space="preserve"> rajono savivaldybėje natūrali gyventojų kaita yra neigiama ir pastaruoju metu blogėjanti</w:t>
      </w:r>
      <w:r w:rsidR="00B521B5" w:rsidRPr="00570085">
        <w:rPr>
          <w:rFonts w:ascii="Times New Roman" w:hAnsi="Times New Roman" w:cs="Times New Roman"/>
        </w:rPr>
        <w:t xml:space="preserve"> (sparčiau</w:t>
      </w:r>
      <w:r w:rsidR="0014718C" w:rsidRPr="00570085">
        <w:rPr>
          <w:rFonts w:ascii="Times New Roman" w:hAnsi="Times New Roman" w:cs="Times New Roman"/>
        </w:rPr>
        <w:t xml:space="preserve"> NGK rodiklis iš kaimyninių savivaldybių blogėjo Panevėžio r. sav.</w:t>
      </w:r>
      <w:r w:rsidR="00B521B5" w:rsidRPr="00570085">
        <w:rPr>
          <w:rFonts w:ascii="Times New Roman" w:hAnsi="Times New Roman" w:cs="Times New Roman"/>
        </w:rPr>
        <w:t>)</w:t>
      </w:r>
      <w:r w:rsidR="00DB09D5" w:rsidRPr="00570085">
        <w:rPr>
          <w:rFonts w:ascii="Times New Roman" w:hAnsi="Times New Roman" w:cs="Times New Roman"/>
        </w:rPr>
        <w:t xml:space="preserve">. </w:t>
      </w:r>
    </w:p>
    <w:p w14:paraId="3872E54F" w14:textId="77777777" w:rsidR="00DB09D5" w:rsidRPr="00570085" w:rsidRDefault="00DB09D5" w:rsidP="00E87B68">
      <w:pPr>
        <w:pStyle w:val="Teksto"/>
        <w:spacing w:before="120" w:after="120" w:line="240" w:lineRule="auto"/>
        <w:rPr>
          <w:rFonts w:ascii="Times New Roman" w:hAnsi="Times New Roman" w:cs="Times New Roman"/>
        </w:rPr>
      </w:pPr>
      <w:r w:rsidRPr="00570085">
        <w:rPr>
          <w:rFonts w:ascii="Times New Roman" w:hAnsi="Times New Roman" w:cs="Times New Roman"/>
        </w:rPr>
        <w:t xml:space="preserve">Lietuvos statistikos departamente skiriama tarptautinė ir vidaus migracija. Tarptautinę migraciją apibūdina </w:t>
      </w:r>
      <w:r w:rsidRPr="00570085">
        <w:rPr>
          <w:rFonts w:ascii="Times New Roman" w:hAnsi="Times New Roman" w:cs="Times New Roman"/>
          <w:i/>
        </w:rPr>
        <w:t>emigracija</w:t>
      </w:r>
      <w:r w:rsidRPr="00570085">
        <w:rPr>
          <w:rStyle w:val="Puslapioinaosnuoroda"/>
          <w:rFonts w:ascii="Times New Roman" w:hAnsi="Times New Roman" w:cs="Times New Roman"/>
          <w:i/>
        </w:rPr>
        <w:footnoteReference w:id="36"/>
      </w:r>
      <w:r w:rsidRPr="00570085">
        <w:rPr>
          <w:rFonts w:ascii="Times New Roman" w:hAnsi="Times New Roman" w:cs="Times New Roman"/>
          <w:i/>
        </w:rPr>
        <w:t xml:space="preserve"> </w:t>
      </w:r>
      <w:r w:rsidRPr="00570085">
        <w:rPr>
          <w:rFonts w:ascii="Times New Roman" w:hAnsi="Times New Roman" w:cs="Times New Roman"/>
        </w:rPr>
        <w:t xml:space="preserve">ir </w:t>
      </w:r>
      <w:r w:rsidRPr="00570085">
        <w:rPr>
          <w:rFonts w:ascii="Times New Roman" w:hAnsi="Times New Roman" w:cs="Times New Roman"/>
          <w:i/>
        </w:rPr>
        <w:t>imigracija</w:t>
      </w:r>
      <w:r w:rsidRPr="00570085">
        <w:rPr>
          <w:rStyle w:val="Puslapioinaosnuoroda"/>
          <w:rFonts w:ascii="Times New Roman" w:hAnsi="Times New Roman" w:cs="Times New Roman"/>
          <w:i/>
        </w:rPr>
        <w:footnoteReference w:id="37"/>
      </w:r>
      <w:r w:rsidRPr="00570085">
        <w:rPr>
          <w:rFonts w:ascii="Times New Roman" w:hAnsi="Times New Roman" w:cs="Times New Roman"/>
        </w:rPr>
        <w:t xml:space="preserve">. </w:t>
      </w:r>
    </w:p>
    <w:p w14:paraId="2AD3EA75" w14:textId="676A3EEB" w:rsidR="00DB09D5" w:rsidRPr="00570085" w:rsidRDefault="004F383F" w:rsidP="00E87B68">
      <w:pPr>
        <w:pStyle w:val="Teksto"/>
        <w:spacing w:before="120" w:after="120" w:line="240" w:lineRule="auto"/>
        <w:ind w:firstLine="0"/>
        <w:jc w:val="center"/>
        <w:rPr>
          <w:rFonts w:ascii="Times New Roman" w:hAnsi="Times New Roman" w:cs="Times New Roman"/>
          <w:b/>
          <w:i/>
          <w:sz w:val="20"/>
          <w:szCs w:val="20"/>
          <w:lang w:eastAsia="lt-LT"/>
        </w:rPr>
      </w:pPr>
      <w:r w:rsidRPr="00570085">
        <w:rPr>
          <w:rFonts w:ascii="Times New Roman" w:hAnsi="Times New Roman" w:cs="Times New Roman"/>
          <w:b/>
          <w:i/>
          <w:sz w:val="20"/>
          <w:szCs w:val="20"/>
        </w:rPr>
        <w:t>1P.</w:t>
      </w:r>
      <w:r w:rsidR="00DB09D5" w:rsidRPr="00570085">
        <w:rPr>
          <w:rFonts w:ascii="Times New Roman" w:hAnsi="Times New Roman" w:cs="Times New Roman"/>
          <w:b/>
          <w:i/>
          <w:sz w:val="20"/>
          <w:szCs w:val="20"/>
        </w:rPr>
        <w:t xml:space="preserve">2.1.6. lentelė. Emigracija ir imigracija </w:t>
      </w:r>
      <w:r w:rsidR="00DB09D5" w:rsidRPr="00570085">
        <w:rPr>
          <w:rFonts w:ascii="Times New Roman" w:hAnsi="Times New Roman" w:cs="Times New Roman"/>
          <w:b/>
          <w:i/>
          <w:sz w:val="20"/>
          <w:szCs w:val="20"/>
          <w:lang w:eastAsia="lt-LT"/>
        </w:rPr>
        <w:t>201</w:t>
      </w:r>
      <w:r w:rsidR="009F33C5" w:rsidRPr="00570085">
        <w:rPr>
          <w:rFonts w:ascii="Times New Roman" w:hAnsi="Times New Roman" w:cs="Times New Roman"/>
          <w:b/>
          <w:i/>
          <w:sz w:val="20"/>
          <w:szCs w:val="20"/>
          <w:lang w:eastAsia="lt-LT"/>
        </w:rPr>
        <w:t>3-</w:t>
      </w:r>
      <w:r w:rsidR="00DB09D5" w:rsidRPr="00570085">
        <w:rPr>
          <w:rFonts w:ascii="Times New Roman" w:hAnsi="Times New Roman" w:cs="Times New Roman"/>
          <w:b/>
          <w:i/>
          <w:sz w:val="20"/>
          <w:szCs w:val="20"/>
          <w:lang w:eastAsia="lt-LT"/>
        </w:rPr>
        <w:t>201</w:t>
      </w:r>
      <w:r w:rsidR="0059538D" w:rsidRPr="00570085">
        <w:rPr>
          <w:rFonts w:ascii="Times New Roman" w:hAnsi="Times New Roman" w:cs="Times New Roman"/>
          <w:b/>
          <w:i/>
          <w:sz w:val="20"/>
          <w:szCs w:val="20"/>
          <w:lang w:eastAsia="lt-LT"/>
        </w:rPr>
        <w:t>7</w:t>
      </w:r>
      <w:r w:rsidR="00DB09D5" w:rsidRPr="00570085">
        <w:rPr>
          <w:rFonts w:ascii="Times New Roman" w:hAnsi="Times New Roman" w:cs="Times New Roman"/>
          <w:b/>
          <w:i/>
          <w:sz w:val="20"/>
          <w:szCs w:val="20"/>
          <w:lang w:eastAsia="lt-LT"/>
        </w:rPr>
        <w:t xml:space="preserve"> m.</w:t>
      </w:r>
    </w:p>
    <w:tbl>
      <w:tblPr>
        <w:tblStyle w:val="LightList-Accent11"/>
        <w:tblW w:w="5000" w:type="pct"/>
        <w:tblLook w:val="04A0" w:firstRow="1" w:lastRow="0" w:firstColumn="1" w:lastColumn="0" w:noHBand="0" w:noVBand="1"/>
      </w:tblPr>
      <w:tblGrid>
        <w:gridCol w:w="2161"/>
        <w:gridCol w:w="965"/>
        <w:gridCol w:w="950"/>
        <w:gridCol w:w="950"/>
        <w:gridCol w:w="948"/>
        <w:gridCol w:w="1088"/>
        <w:gridCol w:w="2272"/>
      </w:tblGrid>
      <w:tr w:rsidR="009F33C5" w:rsidRPr="00570085" w14:paraId="15C0DE28" w14:textId="77777777" w:rsidTr="00163CE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57" w:type="pct"/>
          </w:tcPr>
          <w:p w14:paraId="1ED64D6B" w14:textId="6154C2A6" w:rsidR="009F33C5" w:rsidRPr="00570085" w:rsidRDefault="009F33C5" w:rsidP="00E87B68">
            <w:pPr>
              <w:suppressAutoHyphens/>
              <w:jc w:val="center"/>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Administracinė teritorija/Metai</w:t>
            </w:r>
          </w:p>
        </w:tc>
        <w:tc>
          <w:tcPr>
            <w:tcW w:w="517" w:type="pct"/>
          </w:tcPr>
          <w:p w14:paraId="1E64BD37" w14:textId="64BFAEB2" w:rsidR="009F33C5" w:rsidRPr="00570085" w:rsidRDefault="009F33C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2013 m.</w:t>
            </w:r>
          </w:p>
        </w:tc>
        <w:tc>
          <w:tcPr>
            <w:tcW w:w="509" w:type="pct"/>
          </w:tcPr>
          <w:p w14:paraId="19BBBB6D" w14:textId="77777777" w:rsidR="009F33C5" w:rsidRPr="00570085" w:rsidRDefault="009F33C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2014 m.</w:t>
            </w:r>
          </w:p>
        </w:tc>
        <w:tc>
          <w:tcPr>
            <w:tcW w:w="509" w:type="pct"/>
          </w:tcPr>
          <w:p w14:paraId="52121346" w14:textId="77777777" w:rsidR="009F33C5" w:rsidRPr="00570085" w:rsidRDefault="009F33C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2015 m.</w:t>
            </w:r>
          </w:p>
        </w:tc>
        <w:tc>
          <w:tcPr>
            <w:tcW w:w="508" w:type="pct"/>
          </w:tcPr>
          <w:p w14:paraId="1A7A33A2" w14:textId="77777777" w:rsidR="009F33C5" w:rsidRPr="00570085" w:rsidRDefault="009F33C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2016 m.</w:t>
            </w:r>
          </w:p>
        </w:tc>
        <w:tc>
          <w:tcPr>
            <w:tcW w:w="583" w:type="pct"/>
          </w:tcPr>
          <w:p w14:paraId="5D1B811A" w14:textId="77777777" w:rsidR="009F33C5" w:rsidRPr="00570085" w:rsidRDefault="009F33C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2017 m.</w:t>
            </w:r>
          </w:p>
        </w:tc>
        <w:tc>
          <w:tcPr>
            <w:tcW w:w="1217" w:type="pct"/>
          </w:tcPr>
          <w:p w14:paraId="0334A594" w14:textId="7A6AF433" w:rsidR="009F33C5" w:rsidRPr="00570085" w:rsidRDefault="009F33C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i/>
                <w:color w:val="FFFFFF"/>
                <w:sz w:val="20"/>
                <w:szCs w:val="20"/>
              </w:rPr>
            </w:pPr>
            <w:r w:rsidRPr="00570085">
              <w:rPr>
                <w:rFonts w:ascii="Times New Roman" w:hAnsi="Times New Roman" w:cs="Times New Roman"/>
                <w:i/>
                <w:color w:val="FFFFFF"/>
                <w:sz w:val="20"/>
                <w:szCs w:val="20"/>
                <w:lang w:eastAsia="ar-SA"/>
              </w:rPr>
              <w:t>Pokytis proc., lyginant 2013 m. ir 2017 m.</w:t>
            </w:r>
          </w:p>
        </w:tc>
      </w:tr>
      <w:tr w:rsidR="00BA3465" w:rsidRPr="00570085" w14:paraId="556F412C" w14:textId="77777777" w:rsidTr="00163CE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231771A3" w14:textId="4935516D" w:rsidR="00BA3465" w:rsidRPr="00570085" w:rsidRDefault="00BA3465" w:rsidP="00E87B68">
            <w:pPr>
              <w:ind w:left="-120"/>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Emigracija, asmenys</w:t>
            </w:r>
          </w:p>
        </w:tc>
      </w:tr>
      <w:tr w:rsidR="001B58D8" w:rsidRPr="00570085" w14:paraId="63F30FF5" w14:textId="77777777" w:rsidTr="00163CE5">
        <w:trPr>
          <w:trHeight w:val="62"/>
        </w:trPr>
        <w:tc>
          <w:tcPr>
            <w:cnfStyle w:val="001000000000" w:firstRow="0" w:lastRow="0" w:firstColumn="1" w:lastColumn="0" w:oddVBand="0" w:evenVBand="0" w:oddHBand="0" w:evenHBand="0" w:firstRowFirstColumn="0" w:firstRowLastColumn="0" w:lastRowFirstColumn="0" w:lastRowLastColumn="0"/>
            <w:tcW w:w="1157" w:type="pct"/>
          </w:tcPr>
          <w:p w14:paraId="28240F5A" w14:textId="77777777" w:rsidR="001B58D8" w:rsidRPr="00570085" w:rsidRDefault="001B58D8"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Lietuvos Respublika</w:t>
            </w:r>
          </w:p>
        </w:tc>
        <w:tc>
          <w:tcPr>
            <w:tcW w:w="517" w:type="pct"/>
          </w:tcPr>
          <w:p w14:paraId="0A6DA56C" w14:textId="43268606"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38 818</w:t>
            </w:r>
          </w:p>
        </w:tc>
        <w:tc>
          <w:tcPr>
            <w:tcW w:w="509" w:type="pct"/>
          </w:tcPr>
          <w:p w14:paraId="2B6FDCC7" w14:textId="267E27EA"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36 621</w:t>
            </w:r>
          </w:p>
        </w:tc>
        <w:tc>
          <w:tcPr>
            <w:tcW w:w="509" w:type="pct"/>
          </w:tcPr>
          <w:p w14:paraId="7D758F23" w14:textId="50CE1373"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44 533</w:t>
            </w:r>
          </w:p>
        </w:tc>
        <w:tc>
          <w:tcPr>
            <w:tcW w:w="508" w:type="pct"/>
          </w:tcPr>
          <w:p w14:paraId="2201318B" w14:textId="2F962A5A"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50 333</w:t>
            </w:r>
          </w:p>
        </w:tc>
        <w:tc>
          <w:tcPr>
            <w:tcW w:w="583" w:type="pct"/>
          </w:tcPr>
          <w:p w14:paraId="22D676D7" w14:textId="2EE3880D"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47 925</w:t>
            </w:r>
          </w:p>
        </w:tc>
        <w:tc>
          <w:tcPr>
            <w:tcW w:w="1217" w:type="pct"/>
          </w:tcPr>
          <w:p w14:paraId="1899EBAD" w14:textId="569A6F39"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23,5</w:t>
            </w:r>
          </w:p>
        </w:tc>
      </w:tr>
      <w:tr w:rsidR="001B58D8" w:rsidRPr="00570085" w14:paraId="11BCC105" w14:textId="77777777" w:rsidTr="00163CE5">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57" w:type="pct"/>
          </w:tcPr>
          <w:p w14:paraId="7EB8081C" w14:textId="732E07E8" w:rsidR="001B58D8" w:rsidRPr="00570085" w:rsidRDefault="001B58D8"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Panevėžio apskritis</w:t>
            </w:r>
          </w:p>
        </w:tc>
        <w:tc>
          <w:tcPr>
            <w:tcW w:w="517" w:type="pct"/>
          </w:tcPr>
          <w:p w14:paraId="751C1FC4" w14:textId="37F07789"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2 299</w:t>
            </w:r>
          </w:p>
        </w:tc>
        <w:tc>
          <w:tcPr>
            <w:tcW w:w="509" w:type="pct"/>
          </w:tcPr>
          <w:p w14:paraId="52FB9D4F" w14:textId="1F269711"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2 225</w:t>
            </w:r>
          </w:p>
        </w:tc>
        <w:tc>
          <w:tcPr>
            <w:tcW w:w="509" w:type="pct"/>
          </w:tcPr>
          <w:p w14:paraId="19CECA53" w14:textId="0CCCFBA5"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2 869</w:t>
            </w:r>
          </w:p>
        </w:tc>
        <w:tc>
          <w:tcPr>
            <w:tcW w:w="508" w:type="pct"/>
          </w:tcPr>
          <w:p w14:paraId="2D3497D6" w14:textId="2EDEACC1"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3 736</w:t>
            </w:r>
          </w:p>
        </w:tc>
        <w:tc>
          <w:tcPr>
            <w:tcW w:w="583" w:type="pct"/>
          </w:tcPr>
          <w:p w14:paraId="55B1C3BC" w14:textId="69E72DE4"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3 858</w:t>
            </w:r>
          </w:p>
        </w:tc>
        <w:tc>
          <w:tcPr>
            <w:tcW w:w="1217" w:type="pct"/>
          </w:tcPr>
          <w:p w14:paraId="1FAED8B8" w14:textId="1AF225A2"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67,8</w:t>
            </w:r>
          </w:p>
        </w:tc>
      </w:tr>
      <w:tr w:rsidR="001B58D8" w:rsidRPr="00570085" w14:paraId="5BE5F6B7"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11459CCF" w14:textId="369251C7" w:rsidR="001B58D8" w:rsidRPr="00570085" w:rsidRDefault="001B58D8" w:rsidP="00E87B68">
            <w:pPr>
              <w:pStyle w:val="Betarp"/>
              <w:rPr>
                <w:rFonts w:ascii="Times New Roman" w:hAnsi="Times New Roman" w:cs="Times New Roman"/>
                <w:sz w:val="20"/>
                <w:szCs w:val="20"/>
              </w:rPr>
            </w:pPr>
            <w:r w:rsidRPr="00570085">
              <w:rPr>
                <w:rFonts w:ascii="Times New Roman" w:hAnsi="Times New Roman" w:cs="Times New Roman"/>
                <w:b w:val="0"/>
                <w:sz w:val="20"/>
                <w:szCs w:val="20"/>
              </w:rPr>
              <w:t>Biržų r. sav.</w:t>
            </w:r>
          </w:p>
        </w:tc>
        <w:tc>
          <w:tcPr>
            <w:tcW w:w="517" w:type="pct"/>
          </w:tcPr>
          <w:p w14:paraId="369D6952" w14:textId="3D399D08"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232</w:t>
            </w:r>
          </w:p>
        </w:tc>
        <w:tc>
          <w:tcPr>
            <w:tcW w:w="509" w:type="pct"/>
          </w:tcPr>
          <w:p w14:paraId="4FDE4A80" w14:textId="41B5A321"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251</w:t>
            </w:r>
          </w:p>
        </w:tc>
        <w:tc>
          <w:tcPr>
            <w:tcW w:w="509" w:type="pct"/>
          </w:tcPr>
          <w:p w14:paraId="1DDCF6EE" w14:textId="63B08590"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304</w:t>
            </w:r>
          </w:p>
        </w:tc>
        <w:tc>
          <w:tcPr>
            <w:tcW w:w="508" w:type="pct"/>
          </w:tcPr>
          <w:p w14:paraId="40F9C78D" w14:textId="6A01DB2D"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416</w:t>
            </w:r>
          </w:p>
        </w:tc>
        <w:tc>
          <w:tcPr>
            <w:tcW w:w="583" w:type="pct"/>
          </w:tcPr>
          <w:p w14:paraId="496943D0" w14:textId="5D24BD39"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506</w:t>
            </w:r>
          </w:p>
        </w:tc>
        <w:tc>
          <w:tcPr>
            <w:tcW w:w="1217" w:type="pct"/>
          </w:tcPr>
          <w:p w14:paraId="665B695D" w14:textId="6D9F7FAE"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sz w:val="20"/>
                <w:szCs w:val="20"/>
              </w:rPr>
              <w:t>118,1</w:t>
            </w:r>
          </w:p>
        </w:tc>
      </w:tr>
      <w:tr w:rsidR="001B58D8" w:rsidRPr="00570085" w14:paraId="57CDC937"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7" w:type="pct"/>
          </w:tcPr>
          <w:p w14:paraId="2036B3D5" w14:textId="19F77F7D" w:rsidR="001B58D8" w:rsidRPr="00570085" w:rsidRDefault="001B58D8"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Kupiškio r. sav.</w:t>
            </w:r>
          </w:p>
        </w:tc>
        <w:tc>
          <w:tcPr>
            <w:tcW w:w="517" w:type="pct"/>
          </w:tcPr>
          <w:p w14:paraId="6D9DB4B0" w14:textId="7D004713"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180</w:t>
            </w:r>
          </w:p>
        </w:tc>
        <w:tc>
          <w:tcPr>
            <w:tcW w:w="509" w:type="pct"/>
          </w:tcPr>
          <w:p w14:paraId="5629BA9F" w14:textId="1A9A895B"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158</w:t>
            </w:r>
          </w:p>
        </w:tc>
        <w:tc>
          <w:tcPr>
            <w:tcW w:w="509" w:type="pct"/>
          </w:tcPr>
          <w:p w14:paraId="19E95B2D" w14:textId="0D924CB6"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201</w:t>
            </w:r>
          </w:p>
        </w:tc>
        <w:tc>
          <w:tcPr>
            <w:tcW w:w="508" w:type="pct"/>
          </w:tcPr>
          <w:p w14:paraId="285B9907" w14:textId="48A97696"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272</w:t>
            </w:r>
          </w:p>
        </w:tc>
        <w:tc>
          <w:tcPr>
            <w:tcW w:w="583" w:type="pct"/>
          </w:tcPr>
          <w:p w14:paraId="5D0A668D" w14:textId="66A16EEC"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324</w:t>
            </w:r>
          </w:p>
        </w:tc>
        <w:tc>
          <w:tcPr>
            <w:tcW w:w="1217" w:type="pct"/>
          </w:tcPr>
          <w:p w14:paraId="730D1439" w14:textId="1E84F45E"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80,0</w:t>
            </w:r>
          </w:p>
        </w:tc>
      </w:tr>
      <w:tr w:rsidR="001B58D8" w:rsidRPr="00570085" w14:paraId="028AF140"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0CAD1C39" w14:textId="7CBBA65E" w:rsidR="001B58D8" w:rsidRPr="00570085" w:rsidRDefault="001B58D8"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Panevėžio r. sav.</w:t>
            </w:r>
          </w:p>
        </w:tc>
        <w:tc>
          <w:tcPr>
            <w:tcW w:w="517" w:type="pct"/>
          </w:tcPr>
          <w:p w14:paraId="682076FE" w14:textId="7F16C307"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329</w:t>
            </w:r>
          </w:p>
        </w:tc>
        <w:tc>
          <w:tcPr>
            <w:tcW w:w="509" w:type="pct"/>
          </w:tcPr>
          <w:p w14:paraId="4081E8A2" w14:textId="1974819E"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330</w:t>
            </w:r>
          </w:p>
        </w:tc>
        <w:tc>
          <w:tcPr>
            <w:tcW w:w="509" w:type="pct"/>
          </w:tcPr>
          <w:p w14:paraId="52C65A14" w14:textId="1BA0B475"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357</w:t>
            </w:r>
          </w:p>
        </w:tc>
        <w:tc>
          <w:tcPr>
            <w:tcW w:w="508" w:type="pct"/>
          </w:tcPr>
          <w:p w14:paraId="1E7A9932" w14:textId="13D613CC"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540</w:t>
            </w:r>
          </w:p>
        </w:tc>
        <w:tc>
          <w:tcPr>
            <w:tcW w:w="583" w:type="pct"/>
          </w:tcPr>
          <w:p w14:paraId="6053C42A" w14:textId="35AAA055"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627</w:t>
            </w:r>
          </w:p>
        </w:tc>
        <w:tc>
          <w:tcPr>
            <w:tcW w:w="1217" w:type="pct"/>
          </w:tcPr>
          <w:p w14:paraId="08997785" w14:textId="55F476F8"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90,6</w:t>
            </w:r>
          </w:p>
        </w:tc>
      </w:tr>
      <w:tr w:rsidR="001B58D8" w:rsidRPr="00570085" w14:paraId="56F1332D"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7" w:type="pct"/>
          </w:tcPr>
          <w:p w14:paraId="2755E61D" w14:textId="4A3897F7" w:rsidR="001B58D8" w:rsidRPr="00570085" w:rsidRDefault="001B58D8" w:rsidP="00E87B68">
            <w:pPr>
              <w:pStyle w:val="Betarp"/>
              <w:rPr>
                <w:rFonts w:ascii="Times New Roman" w:hAnsi="Times New Roman" w:cs="Times New Roman"/>
                <w:b w:val="0"/>
                <w:sz w:val="20"/>
                <w:szCs w:val="20"/>
              </w:rPr>
            </w:pPr>
            <w:r w:rsidRPr="00570085">
              <w:rPr>
                <w:rFonts w:ascii="Times New Roman" w:eastAsia="MS Mincho" w:hAnsi="Times New Roman" w:cs="Times New Roman"/>
                <w:bCs w:val="0"/>
                <w:sz w:val="20"/>
                <w:szCs w:val="20"/>
              </w:rPr>
              <w:t>Pasvalio r. sav.</w:t>
            </w:r>
          </w:p>
        </w:tc>
        <w:tc>
          <w:tcPr>
            <w:tcW w:w="517" w:type="pct"/>
          </w:tcPr>
          <w:p w14:paraId="2569B36A" w14:textId="06D9E30F"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254</w:t>
            </w:r>
          </w:p>
        </w:tc>
        <w:tc>
          <w:tcPr>
            <w:tcW w:w="509" w:type="pct"/>
          </w:tcPr>
          <w:p w14:paraId="6314C1EC" w14:textId="437C2C07"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236</w:t>
            </w:r>
          </w:p>
        </w:tc>
        <w:tc>
          <w:tcPr>
            <w:tcW w:w="509" w:type="pct"/>
          </w:tcPr>
          <w:p w14:paraId="2E606176" w14:textId="7ACB2C57"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328</w:t>
            </w:r>
          </w:p>
        </w:tc>
        <w:tc>
          <w:tcPr>
            <w:tcW w:w="508" w:type="pct"/>
          </w:tcPr>
          <w:p w14:paraId="4287C6D5" w14:textId="0EEFDCD4"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467</w:t>
            </w:r>
          </w:p>
        </w:tc>
        <w:tc>
          <w:tcPr>
            <w:tcW w:w="583" w:type="pct"/>
          </w:tcPr>
          <w:p w14:paraId="6DE3A07C" w14:textId="07726BFA"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476</w:t>
            </w:r>
          </w:p>
        </w:tc>
        <w:tc>
          <w:tcPr>
            <w:tcW w:w="1217" w:type="pct"/>
          </w:tcPr>
          <w:p w14:paraId="50909D59" w14:textId="6278F8FA"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sz w:val="20"/>
                <w:szCs w:val="20"/>
              </w:rPr>
              <w:t>87,4</w:t>
            </w:r>
          </w:p>
        </w:tc>
      </w:tr>
      <w:tr w:rsidR="001B58D8" w:rsidRPr="00570085" w14:paraId="71EDB637"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7E452900" w14:textId="198D2F80" w:rsidR="001B58D8" w:rsidRPr="00570085" w:rsidRDefault="001B58D8"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Rokiškio r. sav.</w:t>
            </w:r>
          </w:p>
        </w:tc>
        <w:tc>
          <w:tcPr>
            <w:tcW w:w="517" w:type="pct"/>
          </w:tcPr>
          <w:p w14:paraId="3E42D52B" w14:textId="4FD95FED"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293</w:t>
            </w:r>
          </w:p>
        </w:tc>
        <w:tc>
          <w:tcPr>
            <w:tcW w:w="509" w:type="pct"/>
          </w:tcPr>
          <w:p w14:paraId="24F8A951" w14:textId="3A1C894E"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255</w:t>
            </w:r>
          </w:p>
        </w:tc>
        <w:tc>
          <w:tcPr>
            <w:tcW w:w="509" w:type="pct"/>
          </w:tcPr>
          <w:p w14:paraId="728441F8" w14:textId="7EBE91C2"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382</w:t>
            </w:r>
          </w:p>
        </w:tc>
        <w:tc>
          <w:tcPr>
            <w:tcW w:w="508" w:type="pct"/>
          </w:tcPr>
          <w:p w14:paraId="56E3B41D" w14:textId="1D213871"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456</w:t>
            </w:r>
          </w:p>
        </w:tc>
        <w:tc>
          <w:tcPr>
            <w:tcW w:w="583" w:type="pct"/>
          </w:tcPr>
          <w:p w14:paraId="7881A176" w14:textId="09FBCC18"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473</w:t>
            </w:r>
          </w:p>
        </w:tc>
        <w:tc>
          <w:tcPr>
            <w:tcW w:w="1217" w:type="pct"/>
          </w:tcPr>
          <w:p w14:paraId="201C1F69" w14:textId="1D445B8D"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61,4</w:t>
            </w:r>
          </w:p>
        </w:tc>
      </w:tr>
      <w:tr w:rsidR="001B58D8" w:rsidRPr="00570085" w14:paraId="739D8456"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7" w:type="pct"/>
          </w:tcPr>
          <w:p w14:paraId="38870E48" w14:textId="5863F3A0" w:rsidR="001B58D8" w:rsidRPr="00570085" w:rsidRDefault="001B58D8"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Pakruojo r. sav.</w:t>
            </w:r>
          </w:p>
        </w:tc>
        <w:tc>
          <w:tcPr>
            <w:tcW w:w="517" w:type="pct"/>
          </w:tcPr>
          <w:p w14:paraId="303BAB89" w14:textId="13A44D0D"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301</w:t>
            </w:r>
          </w:p>
        </w:tc>
        <w:tc>
          <w:tcPr>
            <w:tcW w:w="509" w:type="pct"/>
          </w:tcPr>
          <w:p w14:paraId="7C307644" w14:textId="212CAA84"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254</w:t>
            </w:r>
          </w:p>
        </w:tc>
        <w:tc>
          <w:tcPr>
            <w:tcW w:w="509" w:type="pct"/>
          </w:tcPr>
          <w:p w14:paraId="6A360430" w14:textId="499645AC"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329</w:t>
            </w:r>
          </w:p>
        </w:tc>
        <w:tc>
          <w:tcPr>
            <w:tcW w:w="508" w:type="pct"/>
          </w:tcPr>
          <w:p w14:paraId="354B9E73" w14:textId="24FBA869"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455</w:t>
            </w:r>
          </w:p>
        </w:tc>
        <w:tc>
          <w:tcPr>
            <w:tcW w:w="583" w:type="pct"/>
          </w:tcPr>
          <w:p w14:paraId="310A62AB" w14:textId="65787E36"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405</w:t>
            </w:r>
          </w:p>
        </w:tc>
        <w:tc>
          <w:tcPr>
            <w:tcW w:w="1217" w:type="pct"/>
          </w:tcPr>
          <w:p w14:paraId="7677F922" w14:textId="34904218"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34,6</w:t>
            </w:r>
          </w:p>
        </w:tc>
      </w:tr>
      <w:tr w:rsidR="00BA3465" w:rsidRPr="00570085" w14:paraId="532A099D"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4774493A" w14:textId="2FA74766" w:rsidR="00BA3465" w:rsidRPr="00570085" w:rsidRDefault="00BA3465" w:rsidP="00E87B68">
            <w:pPr>
              <w:ind w:left="-120"/>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Imigracija, asmenys</w:t>
            </w:r>
          </w:p>
        </w:tc>
      </w:tr>
      <w:tr w:rsidR="001B58D8" w:rsidRPr="00570085" w14:paraId="7973D6CF"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7" w:type="pct"/>
          </w:tcPr>
          <w:p w14:paraId="0EBFBA2F" w14:textId="77777777" w:rsidR="001B58D8" w:rsidRPr="00570085" w:rsidRDefault="001B58D8"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Lietuvos Respublika</w:t>
            </w:r>
          </w:p>
        </w:tc>
        <w:tc>
          <w:tcPr>
            <w:tcW w:w="517" w:type="pct"/>
          </w:tcPr>
          <w:p w14:paraId="6C5650FF" w14:textId="64D8757E"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22 011</w:t>
            </w:r>
          </w:p>
        </w:tc>
        <w:tc>
          <w:tcPr>
            <w:tcW w:w="509" w:type="pct"/>
          </w:tcPr>
          <w:p w14:paraId="466E421E" w14:textId="2851486C"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24 294</w:t>
            </w:r>
          </w:p>
        </w:tc>
        <w:tc>
          <w:tcPr>
            <w:tcW w:w="509" w:type="pct"/>
          </w:tcPr>
          <w:p w14:paraId="0EEB5FEE" w14:textId="51541BCB"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22 130</w:t>
            </w:r>
          </w:p>
        </w:tc>
        <w:tc>
          <w:tcPr>
            <w:tcW w:w="508" w:type="pct"/>
          </w:tcPr>
          <w:p w14:paraId="76CBD791" w14:textId="7F39A2D7"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20 162</w:t>
            </w:r>
          </w:p>
        </w:tc>
        <w:tc>
          <w:tcPr>
            <w:tcW w:w="583" w:type="pct"/>
          </w:tcPr>
          <w:p w14:paraId="0519D907" w14:textId="61290F62"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20 368</w:t>
            </w:r>
          </w:p>
        </w:tc>
        <w:tc>
          <w:tcPr>
            <w:tcW w:w="1217" w:type="pct"/>
          </w:tcPr>
          <w:p w14:paraId="4BA7A50E" w14:textId="0C48E07E"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-7,5%</w:t>
            </w:r>
          </w:p>
        </w:tc>
      </w:tr>
      <w:tr w:rsidR="001B58D8" w:rsidRPr="00570085" w14:paraId="197DEB16"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6C04C366" w14:textId="379A65A9" w:rsidR="001B58D8" w:rsidRPr="00570085" w:rsidRDefault="001B58D8"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Panevėžio apskritis</w:t>
            </w:r>
          </w:p>
        </w:tc>
        <w:tc>
          <w:tcPr>
            <w:tcW w:w="517" w:type="pct"/>
          </w:tcPr>
          <w:p w14:paraId="0DC9182B" w14:textId="5F2051AA"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1 193</w:t>
            </w:r>
          </w:p>
        </w:tc>
        <w:tc>
          <w:tcPr>
            <w:tcW w:w="509" w:type="pct"/>
          </w:tcPr>
          <w:p w14:paraId="76B0E3B0" w14:textId="75E9E05D"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1 281</w:t>
            </w:r>
          </w:p>
        </w:tc>
        <w:tc>
          <w:tcPr>
            <w:tcW w:w="509" w:type="pct"/>
          </w:tcPr>
          <w:p w14:paraId="7B1BCE5F" w14:textId="22BB1C4E"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1 162</w:t>
            </w:r>
          </w:p>
        </w:tc>
        <w:tc>
          <w:tcPr>
            <w:tcW w:w="508" w:type="pct"/>
          </w:tcPr>
          <w:p w14:paraId="74C90107" w14:textId="638000CF"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935</w:t>
            </w:r>
          </w:p>
        </w:tc>
        <w:tc>
          <w:tcPr>
            <w:tcW w:w="583" w:type="pct"/>
          </w:tcPr>
          <w:p w14:paraId="5E3966BF" w14:textId="21FC163B"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762</w:t>
            </w:r>
          </w:p>
        </w:tc>
        <w:tc>
          <w:tcPr>
            <w:tcW w:w="1217" w:type="pct"/>
          </w:tcPr>
          <w:p w14:paraId="5B279B4E" w14:textId="5C1CC81F"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-36,1%</w:t>
            </w:r>
          </w:p>
        </w:tc>
      </w:tr>
      <w:tr w:rsidR="001B58D8" w:rsidRPr="00570085" w14:paraId="57CDDB68"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7" w:type="pct"/>
          </w:tcPr>
          <w:p w14:paraId="0EB0661D" w14:textId="23412BE7" w:rsidR="001B58D8" w:rsidRPr="00570085" w:rsidRDefault="001B58D8" w:rsidP="00E87B68">
            <w:pPr>
              <w:pStyle w:val="Betarp"/>
              <w:rPr>
                <w:rFonts w:ascii="Times New Roman" w:hAnsi="Times New Roman" w:cs="Times New Roman"/>
                <w:sz w:val="20"/>
                <w:szCs w:val="20"/>
              </w:rPr>
            </w:pPr>
            <w:r w:rsidRPr="00570085">
              <w:rPr>
                <w:rFonts w:ascii="Times New Roman" w:hAnsi="Times New Roman" w:cs="Times New Roman"/>
                <w:b w:val="0"/>
                <w:sz w:val="20"/>
                <w:szCs w:val="20"/>
              </w:rPr>
              <w:t>Biržų r. sav.</w:t>
            </w:r>
          </w:p>
        </w:tc>
        <w:tc>
          <w:tcPr>
            <w:tcW w:w="517" w:type="pct"/>
          </w:tcPr>
          <w:p w14:paraId="204A2614" w14:textId="56CE3C5A"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117</w:t>
            </w:r>
          </w:p>
        </w:tc>
        <w:tc>
          <w:tcPr>
            <w:tcW w:w="509" w:type="pct"/>
          </w:tcPr>
          <w:p w14:paraId="57A381F0" w14:textId="0E41CA52"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144</w:t>
            </w:r>
          </w:p>
        </w:tc>
        <w:tc>
          <w:tcPr>
            <w:tcW w:w="509" w:type="pct"/>
          </w:tcPr>
          <w:p w14:paraId="36BCC8A1" w14:textId="218590C2"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131</w:t>
            </w:r>
          </w:p>
        </w:tc>
        <w:tc>
          <w:tcPr>
            <w:tcW w:w="508" w:type="pct"/>
          </w:tcPr>
          <w:p w14:paraId="0369864F" w14:textId="0C53A617"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93</w:t>
            </w:r>
          </w:p>
        </w:tc>
        <w:tc>
          <w:tcPr>
            <w:tcW w:w="583" w:type="pct"/>
          </w:tcPr>
          <w:p w14:paraId="0252328F" w14:textId="1D1A1732"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72</w:t>
            </w:r>
          </w:p>
        </w:tc>
        <w:tc>
          <w:tcPr>
            <w:tcW w:w="1217" w:type="pct"/>
          </w:tcPr>
          <w:p w14:paraId="266A51B9" w14:textId="35919664"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sz w:val="20"/>
                <w:szCs w:val="20"/>
              </w:rPr>
              <w:t>-38,5%</w:t>
            </w:r>
          </w:p>
        </w:tc>
      </w:tr>
      <w:tr w:rsidR="001B58D8" w:rsidRPr="00570085" w14:paraId="236A6F64"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0F671447" w14:textId="6175A1C6" w:rsidR="001B58D8" w:rsidRPr="00570085" w:rsidRDefault="001B58D8"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Kupiškio r. sav.</w:t>
            </w:r>
          </w:p>
        </w:tc>
        <w:tc>
          <w:tcPr>
            <w:tcW w:w="517" w:type="pct"/>
          </w:tcPr>
          <w:p w14:paraId="0081A610" w14:textId="06D93726"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96</w:t>
            </w:r>
          </w:p>
        </w:tc>
        <w:tc>
          <w:tcPr>
            <w:tcW w:w="509" w:type="pct"/>
          </w:tcPr>
          <w:p w14:paraId="08CC651E" w14:textId="71648D6A"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79</w:t>
            </w:r>
          </w:p>
        </w:tc>
        <w:tc>
          <w:tcPr>
            <w:tcW w:w="509" w:type="pct"/>
          </w:tcPr>
          <w:p w14:paraId="244FF74F" w14:textId="32EDC182"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111</w:t>
            </w:r>
          </w:p>
        </w:tc>
        <w:tc>
          <w:tcPr>
            <w:tcW w:w="508" w:type="pct"/>
          </w:tcPr>
          <w:p w14:paraId="2ACF54A6" w14:textId="418DD647"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91</w:t>
            </w:r>
          </w:p>
        </w:tc>
        <w:tc>
          <w:tcPr>
            <w:tcW w:w="583" w:type="pct"/>
          </w:tcPr>
          <w:p w14:paraId="6EEF3650" w14:textId="46044524"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62</w:t>
            </w:r>
          </w:p>
        </w:tc>
        <w:tc>
          <w:tcPr>
            <w:tcW w:w="1217" w:type="pct"/>
          </w:tcPr>
          <w:p w14:paraId="6A0380A0" w14:textId="3EF41734"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-35,4%</w:t>
            </w:r>
          </w:p>
        </w:tc>
      </w:tr>
      <w:tr w:rsidR="001B58D8" w:rsidRPr="00570085" w14:paraId="597184EB"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7" w:type="pct"/>
          </w:tcPr>
          <w:p w14:paraId="45400D12" w14:textId="4A6719A1" w:rsidR="001B58D8" w:rsidRPr="00570085" w:rsidRDefault="001B58D8"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Panevėžio r. sav.</w:t>
            </w:r>
          </w:p>
        </w:tc>
        <w:tc>
          <w:tcPr>
            <w:tcW w:w="517" w:type="pct"/>
          </w:tcPr>
          <w:p w14:paraId="454238CA" w14:textId="4B06989C"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152</w:t>
            </w:r>
          </w:p>
        </w:tc>
        <w:tc>
          <w:tcPr>
            <w:tcW w:w="509" w:type="pct"/>
          </w:tcPr>
          <w:p w14:paraId="188981A4" w14:textId="05C6A337"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197</w:t>
            </w:r>
          </w:p>
        </w:tc>
        <w:tc>
          <w:tcPr>
            <w:tcW w:w="509" w:type="pct"/>
          </w:tcPr>
          <w:p w14:paraId="6E3F2566" w14:textId="596566D5"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210</w:t>
            </w:r>
          </w:p>
        </w:tc>
        <w:tc>
          <w:tcPr>
            <w:tcW w:w="508" w:type="pct"/>
          </w:tcPr>
          <w:p w14:paraId="078ABC6F" w14:textId="45AD2696"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156</w:t>
            </w:r>
          </w:p>
        </w:tc>
        <w:tc>
          <w:tcPr>
            <w:tcW w:w="583" w:type="pct"/>
          </w:tcPr>
          <w:p w14:paraId="706BA3E5" w14:textId="190BECB1"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109</w:t>
            </w:r>
          </w:p>
        </w:tc>
        <w:tc>
          <w:tcPr>
            <w:tcW w:w="1217" w:type="pct"/>
          </w:tcPr>
          <w:p w14:paraId="6C7B8385" w14:textId="58EB48C5"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-28,3%</w:t>
            </w:r>
          </w:p>
        </w:tc>
      </w:tr>
      <w:tr w:rsidR="001B58D8" w:rsidRPr="00570085" w14:paraId="1649F980"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73051218" w14:textId="22E0E8A4" w:rsidR="001B58D8" w:rsidRPr="00570085" w:rsidRDefault="001B58D8" w:rsidP="00E87B68">
            <w:pPr>
              <w:pStyle w:val="Betarp"/>
              <w:rPr>
                <w:rFonts w:ascii="Times New Roman" w:hAnsi="Times New Roman" w:cs="Times New Roman"/>
                <w:b w:val="0"/>
                <w:sz w:val="20"/>
                <w:szCs w:val="20"/>
              </w:rPr>
            </w:pPr>
            <w:r w:rsidRPr="00570085">
              <w:rPr>
                <w:rFonts w:ascii="Times New Roman" w:eastAsia="MS Mincho" w:hAnsi="Times New Roman" w:cs="Times New Roman"/>
                <w:bCs w:val="0"/>
                <w:sz w:val="20"/>
                <w:szCs w:val="20"/>
              </w:rPr>
              <w:t>Pasvalio r. sav.</w:t>
            </w:r>
          </w:p>
        </w:tc>
        <w:tc>
          <w:tcPr>
            <w:tcW w:w="517" w:type="pct"/>
          </w:tcPr>
          <w:p w14:paraId="2494240C" w14:textId="03C5CCB2"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134</w:t>
            </w:r>
          </w:p>
        </w:tc>
        <w:tc>
          <w:tcPr>
            <w:tcW w:w="509" w:type="pct"/>
          </w:tcPr>
          <w:p w14:paraId="6237A79D" w14:textId="005B9BD8"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141</w:t>
            </w:r>
          </w:p>
        </w:tc>
        <w:tc>
          <w:tcPr>
            <w:tcW w:w="509" w:type="pct"/>
          </w:tcPr>
          <w:p w14:paraId="0C262847" w14:textId="387500F8"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115</w:t>
            </w:r>
          </w:p>
        </w:tc>
        <w:tc>
          <w:tcPr>
            <w:tcW w:w="508" w:type="pct"/>
          </w:tcPr>
          <w:p w14:paraId="2EE3D109" w14:textId="1C9C85A8"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92</w:t>
            </w:r>
          </w:p>
        </w:tc>
        <w:tc>
          <w:tcPr>
            <w:tcW w:w="583" w:type="pct"/>
          </w:tcPr>
          <w:p w14:paraId="74D7044F" w14:textId="57B69435"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80</w:t>
            </w:r>
          </w:p>
        </w:tc>
        <w:tc>
          <w:tcPr>
            <w:tcW w:w="1217" w:type="pct"/>
          </w:tcPr>
          <w:p w14:paraId="77CD33D2" w14:textId="1EDF8C10"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sz w:val="20"/>
                <w:szCs w:val="20"/>
              </w:rPr>
              <w:t>-40,3%</w:t>
            </w:r>
          </w:p>
        </w:tc>
      </w:tr>
      <w:tr w:rsidR="001B58D8" w:rsidRPr="00570085" w14:paraId="24FC9FD7"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7" w:type="pct"/>
          </w:tcPr>
          <w:p w14:paraId="2EF560DE" w14:textId="06F352E6" w:rsidR="001B58D8" w:rsidRPr="00570085" w:rsidRDefault="001B58D8"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Rokiškio r. sav.</w:t>
            </w:r>
          </w:p>
        </w:tc>
        <w:tc>
          <w:tcPr>
            <w:tcW w:w="517" w:type="pct"/>
          </w:tcPr>
          <w:p w14:paraId="1691F56D" w14:textId="6C94C23D"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161</w:t>
            </w:r>
          </w:p>
        </w:tc>
        <w:tc>
          <w:tcPr>
            <w:tcW w:w="509" w:type="pct"/>
          </w:tcPr>
          <w:p w14:paraId="788102BA" w14:textId="09AD1F4E"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210</w:t>
            </w:r>
          </w:p>
        </w:tc>
        <w:tc>
          <w:tcPr>
            <w:tcW w:w="509" w:type="pct"/>
          </w:tcPr>
          <w:p w14:paraId="08529940" w14:textId="1ADAF320"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150</w:t>
            </w:r>
          </w:p>
        </w:tc>
        <w:tc>
          <w:tcPr>
            <w:tcW w:w="508" w:type="pct"/>
          </w:tcPr>
          <w:p w14:paraId="63CDF381" w14:textId="14B1E14C"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98</w:t>
            </w:r>
          </w:p>
        </w:tc>
        <w:tc>
          <w:tcPr>
            <w:tcW w:w="583" w:type="pct"/>
          </w:tcPr>
          <w:p w14:paraId="6F039219" w14:textId="79573245"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88</w:t>
            </w:r>
          </w:p>
        </w:tc>
        <w:tc>
          <w:tcPr>
            <w:tcW w:w="1217" w:type="pct"/>
          </w:tcPr>
          <w:p w14:paraId="7708BB0C" w14:textId="5E09D828" w:rsidR="001B58D8" w:rsidRPr="00570085" w:rsidRDefault="001B58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-45,3%</w:t>
            </w:r>
          </w:p>
        </w:tc>
      </w:tr>
      <w:tr w:rsidR="001B58D8" w:rsidRPr="00570085" w14:paraId="7F319E4D"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7FA63EF3" w14:textId="3FBFF3AF" w:rsidR="001B58D8" w:rsidRPr="00570085" w:rsidRDefault="001B58D8"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Pakruojo r. sav.</w:t>
            </w:r>
          </w:p>
        </w:tc>
        <w:tc>
          <w:tcPr>
            <w:tcW w:w="517" w:type="pct"/>
          </w:tcPr>
          <w:p w14:paraId="27C9F08E" w14:textId="3AB66B92"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135</w:t>
            </w:r>
          </w:p>
        </w:tc>
        <w:tc>
          <w:tcPr>
            <w:tcW w:w="509" w:type="pct"/>
          </w:tcPr>
          <w:p w14:paraId="091E503B" w14:textId="03498F3E"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164</w:t>
            </w:r>
          </w:p>
        </w:tc>
        <w:tc>
          <w:tcPr>
            <w:tcW w:w="509" w:type="pct"/>
          </w:tcPr>
          <w:p w14:paraId="6AF89656" w14:textId="3808F0C6"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138</w:t>
            </w:r>
          </w:p>
        </w:tc>
        <w:tc>
          <w:tcPr>
            <w:tcW w:w="508" w:type="pct"/>
          </w:tcPr>
          <w:p w14:paraId="5DAC5634" w14:textId="4A09BF10"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111</w:t>
            </w:r>
          </w:p>
        </w:tc>
        <w:tc>
          <w:tcPr>
            <w:tcW w:w="583" w:type="pct"/>
          </w:tcPr>
          <w:p w14:paraId="3773F790" w14:textId="72F39F34"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81</w:t>
            </w:r>
          </w:p>
        </w:tc>
        <w:tc>
          <w:tcPr>
            <w:tcW w:w="1217" w:type="pct"/>
          </w:tcPr>
          <w:p w14:paraId="76ED0DA6" w14:textId="072F784B" w:rsidR="001B58D8" w:rsidRPr="00570085" w:rsidRDefault="001B58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-40,0%</w:t>
            </w:r>
          </w:p>
        </w:tc>
      </w:tr>
    </w:tbl>
    <w:p w14:paraId="0A8CC4EA" w14:textId="77777777" w:rsidR="00DB09D5" w:rsidRPr="00570085" w:rsidRDefault="00DB09D5" w:rsidP="00E87B68">
      <w:pPr>
        <w:pStyle w:val="Saltinis"/>
        <w:spacing w:before="0" w:after="0" w:line="240" w:lineRule="auto"/>
        <w:ind w:firstLine="0"/>
        <w:jc w:val="center"/>
        <w:rPr>
          <w:rFonts w:ascii="Times New Roman" w:hAnsi="Times New Roman" w:cs="Times New Roman"/>
          <w:sz w:val="18"/>
          <w:szCs w:val="18"/>
        </w:rPr>
      </w:pPr>
      <w:r w:rsidRPr="00570085">
        <w:rPr>
          <w:rFonts w:ascii="Times New Roman" w:hAnsi="Times New Roman" w:cs="Times New Roman"/>
          <w:sz w:val="18"/>
          <w:szCs w:val="18"/>
        </w:rPr>
        <w:t>Šaltinis: Lietuvos statistikos departamentas</w:t>
      </w:r>
    </w:p>
    <w:p w14:paraId="05956D72" w14:textId="7701B03F" w:rsidR="00694C8A" w:rsidRPr="00570085" w:rsidRDefault="00DB09D5" w:rsidP="00E87B68">
      <w:pPr>
        <w:pStyle w:val="Teksto"/>
        <w:spacing w:before="120" w:after="120" w:line="240" w:lineRule="auto"/>
        <w:rPr>
          <w:rFonts w:ascii="Times New Roman" w:hAnsi="Times New Roman" w:cs="Times New Roman"/>
        </w:rPr>
      </w:pPr>
      <w:r w:rsidRPr="00570085">
        <w:rPr>
          <w:rFonts w:ascii="Times New Roman" w:hAnsi="Times New Roman" w:cs="Times New Roman"/>
        </w:rPr>
        <w:t>201</w:t>
      </w:r>
      <w:r w:rsidR="001B58D8" w:rsidRPr="00570085">
        <w:rPr>
          <w:rFonts w:ascii="Times New Roman" w:hAnsi="Times New Roman" w:cs="Times New Roman"/>
        </w:rPr>
        <w:t>3</w:t>
      </w:r>
      <w:r w:rsidR="00960C68">
        <w:rPr>
          <w:rFonts w:ascii="Times New Roman" w:hAnsi="Times New Roman" w:cs="Times New Roman"/>
        </w:rPr>
        <w:t>–</w:t>
      </w:r>
      <w:r w:rsidRPr="00570085">
        <w:rPr>
          <w:rFonts w:ascii="Times New Roman" w:hAnsi="Times New Roman" w:cs="Times New Roman"/>
        </w:rPr>
        <w:t>201</w:t>
      </w:r>
      <w:r w:rsidR="0059538D" w:rsidRPr="00570085">
        <w:rPr>
          <w:rFonts w:ascii="Times New Roman" w:hAnsi="Times New Roman" w:cs="Times New Roman"/>
        </w:rPr>
        <w:t>7</w:t>
      </w:r>
      <w:r w:rsidRPr="00570085">
        <w:rPr>
          <w:rFonts w:ascii="Times New Roman" w:hAnsi="Times New Roman" w:cs="Times New Roman"/>
        </w:rPr>
        <w:t xml:space="preserve"> m. emigracijos mastai </w:t>
      </w:r>
      <w:r w:rsidR="00694C8A" w:rsidRPr="00570085">
        <w:rPr>
          <w:rFonts w:ascii="Times New Roman" w:hAnsi="Times New Roman" w:cs="Times New Roman"/>
        </w:rPr>
        <w:t>Pasvalio</w:t>
      </w:r>
      <w:r w:rsidRPr="00570085">
        <w:rPr>
          <w:rFonts w:ascii="Times New Roman" w:hAnsi="Times New Roman" w:cs="Times New Roman"/>
        </w:rPr>
        <w:t xml:space="preserve"> rajono savivaldybėje </w:t>
      </w:r>
      <w:r w:rsidR="00242CB5" w:rsidRPr="00570085">
        <w:rPr>
          <w:rFonts w:ascii="Times New Roman" w:hAnsi="Times New Roman" w:cs="Times New Roman"/>
        </w:rPr>
        <w:t xml:space="preserve">išaugo </w:t>
      </w:r>
      <w:r w:rsidR="009431DF" w:rsidRPr="00570085">
        <w:rPr>
          <w:rFonts w:ascii="Times New Roman" w:hAnsi="Times New Roman" w:cs="Times New Roman"/>
        </w:rPr>
        <w:t>beveik dvigubai (</w:t>
      </w:r>
      <w:r w:rsidR="00694C8A" w:rsidRPr="00570085">
        <w:rPr>
          <w:rFonts w:ascii="Times New Roman" w:hAnsi="Times New Roman" w:cs="Times New Roman"/>
        </w:rPr>
        <w:t>87,4</w:t>
      </w:r>
      <w:r w:rsidR="009431DF" w:rsidRPr="00570085">
        <w:rPr>
          <w:rFonts w:ascii="Times New Roman" w:hAnsi="Times New Roman" w:cs="Times New Roman"/>
        </w:rPr>
        <w:t xml:space="preserve"> proc.), kai </w:t>
      </w:r>
      <w:r w:rsidRPr="00570085">
        <w:rPr>
          <w:rFonts w:ascii="Times New Roman" w:hAnsi="Times New Roman" w:cs="Times New Roman"/>
        </w:rPr>
        <w:t xml:space="preserve">šalyje – </w:t>
      </w:r>
      <w:r w:rsidR="00694C8A" w:rsidRPr="00570085">
        <w:rPr>
          <w:rFonts w:ascii="Times New Roman" w:hAnsi="Times New Roman" w:cs="Times New Roman"/>
        </w:rPr>
        <w:t>23</w:t>
      </w:r>
      <w:r w:rsidR="009431DF" w:rsidRPr="00570085">
        <w:rPr>
          <w:rFonts w:ascii="Times New Roman" w:hAnsi="Times New Roman" w:cs="Times New Roman"/>
        </w:rPr>
        <w:t>,</w:t>
      </w:r>
      <w:r w:rsidR="00694C8A" w:rsidRPr="00570085">
        <w:rPr>
          <w:rFonts w:ascii="Times New Roman" w:hAnsi="Times New Roman" w:cs="Times New Roman"/>
        </w:rPr>
        <w:t>5</w:t>
      </w:r>
      <w:r w:rsidRPr="00570085">
        <w:rPr>
          <w:rFonts w:ascii="Times New Roman" w:hAnsi="Times New Roman" w:cs="Times New Roman"/>
        </w:rPr>
        <w:t xml:space="preserve"> proc., </w:t>
      </w:r>
      <w:r w:rsidR="00694C8A" w:rsidRPr="00570085">
        <w:rPr>
          <w:rFonts w:ascii="Times New Roman" w:hAnsi="Times New Roman" w:cs="Times New Roman"/>
        </w:rPr>
        <w:t>Panevėžio</w:t>
      </w:r>
      <w:r w:rsidRPr="00570085">
        <w:rPr>
          <w:rFonts w:ascii="Times New Roman" w:hAnsi="Times New Roman" w:cs="Times New Roman"/>
        </w:rPr>
        <w:t xml:space="preserve"> apskrityje – </w:t>
      </w:r>
      <w:r w:rsidR="00694C8A" w:rsidRPr="00570085">
        <w:rPr>
          <w:rFonts w:ascii="Times New Roman" w:hAnsi="Times New Roman" w:cs="Times New Roman"/>
        </w:rPr>
        <w:t>67</w:t>
      </w:r>
      <w:r w:rsidR="009431DF" w:rsidRPr="00570085">
        <w:rPr>
          <w:rFonts w:ascii="Times New Roman" w:hAnsi="Times New Roman" w:cs="Times New Roman"/>
        </w:rPr>
        <w:t>,</w:t>
      </w:r>
      <w:r w:rsidR="00694C8A" w:rsidRPr="00570085">
        <w:rPr>
          <w:rFonts w:ascii="Times New Roman" w:hAnsi="Times New Roman" w:cs="Times New Roman"/>
        </w:rPr>
        <w:t>8</w:t>
      </w:r>
      <w:r w:rsidRPr="00570085">
        <w:rPr>
          <w:rFonts w:ascii="Times New Roman" w:hAnsi="Times New Roman" w:cs="Times New Roman"/>
        </w:rPr>
        <w:t xml:space="preserve"> proc., </w:t>
      </w:r>
      <w:r w:rsidR="009431DF" w:rsidRPr="00570085">
        <w:rPr>
          <w:rFonts w:ascii="Times New Roman" w:hAnsi="Times New Roman" w:cs="Times New Roman"/>
        </w:rPr>
        <w:t xml:space="preserve">o </w:t>
      </w:r>
      <w:r w:rsidRPr="00570085">
        <w:rPr>
          <w:rFonts w:ascii="Times New Roman" w:hAnsi="Times New Roman" w:cs="Times New Roman"/>
        </w:rPr>
        <w:t xml:space="preserve">imigracijos mastai </w:t>
      </w:r>
      <w:r w:rsidR="00694C8A" w:rsidRPr="00570085">
        <w:rPr>
          <w:rFonts w:ascii="Times New Roman" w:hAnsi="Times New Roman" w:cs="Times New Roman"/>
        </w:rPr>
        <w:t xml:space="preserve">Pasvalio </w:t>
      </w:r>
      <w:r w:rsidRPr="00570085">
        <w:rPr>
          <w:rFonts w:ascii="Times New Roman" w:hAnsi="Times New Roman" w:cs="Times New Roman"/>
        </w:rPr>
        <w:t xml:space="preserve">rajono savivaldybėje sumažėjo </w:t>
      </w:r>
      <w:r w:rsidR="009431DF" w:rsidRPr="00570085">
        <w:rPr>
          <w:rFonts w:ascii="Times New Roman" w:hAnsi="Times New Roman" w:cs="Times New Roman"/>
        </w:rPr>
        <w:t>4</w:t>
      </w:r>
      <w:r w:rsidR="00694C8A" w:rsidRPr="00570085">
        <w:rPr>
          <w:rFonts w:ascii="Times New Roman" w:hAnsi="Times New Roman" w:cs="Times New Roman"/>
        </w:rPr>
        <w:t>0</w:t>
      </w:r>
      <w:r w:rsidR="009431DF" w:rsidRPr="00570085">
        <w:rPr>
          <w:rFonts w:ascii="Times New Roman" w:hAnsi="Times New Roman" w:cs="Times New Roman"/>
        </w:rPr>
        <w:t>,</w:t>
      </w:r>
      <w:r w:rsidR="00694C8A" w:rsidRPr="00570085">
        <w:rPr>
          <w:rFonts w:ascii="Times New Roman" w:hAnsi="Times New Roman" w:cs="Times New Roman"/>
        </w:rPr>
        <w:t>3</w:t>
      </w:r>
      <w:r w:rsidRPr="00570085">
        <w:rPr>
          <w:rFonts w:ascii="Times New Roman" w:hAnsi="Times New Roman" w:cs="Times New Roman"/>
        </w:rPr>
        <w:t xml:space="preserve"> proc.</w:t>
      </w:r>
      <w:r w:rsidR="009431DF" w:rsidRPr="00570085">
        <w:rPr>
          <w:rFonts w:ascii="Times New Roman" w:hAnsi="Times New Roman" w:cs="Times New Roman"/>
        </w:rPr>
        <w:t xml:space="preserve">, kai šalyje fiksuojamas </w:t>
      </w:r>
      <w:r w:rsidR="00694C8A" w:rsidRPr="00570085">
        <w:rPr>
          <w:rFonts w:ascii="Times New Roman" w:hAnsi="Times New Roman" w:cs="Times New Roman"/>
        </w:rPr>
        <w:t>tik 7</w:t>
      </w:r>
      <w:r w:rsidR="009431DF" w:rsidRPr="00570085">
        <w:rPr>
          <w:rFonts w:ascii="Times New Roman" w:hAnsi="Times New Roman" w:cs="Times New Roman"/>
        </w:rPr>
        <w:t>,</w:t>
      </w:r>
      <w:r w:rsidR="00694C8A" w:rsidRPr="00570085">
        <w:rPr>
          <w:rFonts w:ascii="Times New Roman" w:hAnsi="Times New Roman" w:cs="Times New Roman"/>
        </w:rPr>
        <w:t>5</w:t>
      </w:r>
      <w:r w:rsidR="009431DF" w:rsidRPr="00570085">
        <w:rPr>
          <w:rFonts w:ascii="Times New Roman" w:hAnsi="Times New Roman" w:cs="Times New Roman"/>
        </w:rPr>
        <w:t xml:space="preserve"> proc. </w:t>
      </w:r>
      <w:r w:rsidR="00694C8A" w:rsidRPr="00570085">
        <w:rPr>
          <w:rFonts w:ascii="Times New Roman" w:hAnsi="Times New Roman" w:cs="Times New Roman"/>
        </w:rPr>
        <w:t>sumažėjimas</w:t>
      </w:r>
      <w:r w:rsidR="00AD4482" w:rsidRPr="00570085">
        <w:rPr>
          <w:rFonts w:ascii="Times New Roman" w:hAnsi="Times New Roman" w:cs="Times New Roman"/>
        </w:rPr>
        <w:t>,</w:t>
      </w:r>
      <w:r w:rsidR="009431DF" w:rsidRPr="00570085">
        <w:rPr>
          <w:rFonts w:ascii="Times New Roman" w:hAnsi="Times New Roman" w:cs="Times New Roman"/>
        </w:rPr>
        <w:t xml:space="preserve"> </w:t>
      </w:r>
      <w:r w:rsidR="00AD4482" w:rsidRPr="00570085">
        <w:rPr>
          <w:rFonts w:ascii="Times New Roman" w:hAnsi="Times New Roman" w:cs="Times New Roman"/>
        </w:rPr>
        <w:t xml:space="preserve">o </w:t>
      </w:r>
      <w:r w:rsidR="00694C8A" w:rsidRPr="00570085">
        <w:rPr>
          <w:rFonts w:ascii="Times New Roman" w:hAnsi="Times New Roman" w:cs="Times New Roman"/>
        </w:rPr>
        <w:t>Panevėžio</w:t>
      </w:r>
      <w:r w:rsidRPr="00570085">
        <w:rPr>
          <w:rFonts w:ascii="Times New Roman" w:hAnsi="Times New Roman" w:cs="Times New Roman"/>
        </w:rPr>
        <w:t xml:space="preserve"> apskrityje</w:t>
      </w:r>
      <w:r w:rsidR="009431DF" w:rsidRPr="00570085">
        <w:rPr>
          <w:rFonts w:ascii="Times New Roman" w:hAnsi="Times New Roman" w:cs="Times New Roman"/>
        </w:rPr>
        <w:t xml:space="preserve"> </w:t>
      </w:r>
      <w:r w:rsidR="0004026E" w:rsidRPr="00570085">
        <w:rPr>
          <w:rFonts w:ascii="Times New Roman" w:hAnsi="Times New Roman" w:cs="Times New Roman"/>
        </w:rPr>
        <w:t>sumažėjimas</w:t>
      </w:r>
      <w:r w:rsidR="00694C8A" w:rsidRPr="00570085">
        <w:rPr>
          <w:rFonts w:ascii="Times New Roman" w:hAnsi="Times New Roman" w:cs="Times New Roman"/>
        </w:rPr>
        <w:t xml:space="preserve"> siekė</w:t>
      </w:r>
      <w:r w:rsidR="009431DF" w:rsidRPr="00570085">
        <w:rPr>
          <w:rFonts w:ascii="Times New Roman" w:hAnsi="Times New Roman" w:cs="Times New Roman"/>
        </w:rPr>
        <w:t xml:space="preserve"> </w:t>
      </w:r>
      <w:r w:rsidR="00694C8A" w:rsidRPr="00570085">
        <w:rPr>
          <w:rFonts w:ascii="Times New Roman" w:hAnsi="Times New Roman" w:cs="Times New Roman"/>
        </w:rPr>
        <w:t>36</w:t>
      </w:r>
      <w:r w:rsidR="009431DF" w:rsidRPr="00570085">
        <w:rPr>
          <w:rFonts w:ascii="Times New Roman" w:hAnsi="Times New Roman" w:cs="Times New Roman"/>
        </w:rPr>
        <w:t>,</w:t>
      </w:r>
      <w:r w:rsidR="00694C8A" w:rsidRPr="00570085">
        <w:rPr>
          <w:rFonts w:ascii="Times New Roman" w:hAnsi="Times New Roman" w:cs="Times New Roman"/>
        </w:rPr>
        <w:t>1</w:t>
      </w:r>
      <w:r w:rsidR="009431DF" w:rsidRPr="00570085">
        <w:rPr>
          <w:rFonts w:ascii="Times New Roman" w:hAnsi="Times New Roman" w:cs="Times New Roman"/>
        </w:rPr>
        <w:t xml:space="preserve"> </w:t>
      </w:r>
      <w:r w:rsidRPr="00570085">
        <w:rPr>
          <w:rFonts w:ascii="Times New Roman" w:hAnsi="Times New Roman" w:cs="Times New Roman"/>
        </w:rPr>
        <w:t>proc.</w:t>
      </w:r>
      <w:r w:rsidR="00B43A6E" w:rsidRPr="00570085">
        <w:rPr>
          <w:rFonts w:ascii="Times New Roman" w:hAnsi="Times New Roman" w:cs="Times New Roman"/>
        </w:rPr>
        <w:t xml:space="preserve"> Kaip matom</w:t>
      </w:r>
      <w:r w:rsidR="00694C8A" w:rsidRPr="00570085">
        <w:rPr>
          <w:rFonts w:ascii="Times New Roman" w:hAnsi="Times New Roman" w:cs="Times New Roman"/>
        </w:rPr>
        <w:t>a</w:t>
      </w:r>
      <w:r w:rsidR="00B43A6E" w:rsidRPr="00570085">
        <w:rPr>
          <w:rFonts w:ascii="Times New Roman" w:hAnsi="Times New Roman" w:cs="Times New Roman"/>
        </w:rPr>
        <w:t xml:space="preserve"> iš pateiktų duomenų, </w:t>
      </w:r>
      <w:r w:rsidR="008A1087" w:rsidRPr="00570085">
        <w:rPr>
          <w:rFonts w:ascii="Times New Roman" w:hAnsi="Times New Roman" w:cs="Times New Roman"/>
        </w:rPr>
        <w:t>emigracijos</w:t>
      </w:r>
      <w:r w:rsidR="00B43A6E" w:rsidRPr="00570085">
        <w:rPr>
          <w:rFonts w:ascii="Times New Roman" w:hAnsi="Times New Roman" w:cs="Times New Roman"/>
        </w:rPr>
        <w:t xml:space="preserve"> mastų augimas </w:t>
      </w:r>
      <w:r w:rsidR="00AD4482" w:rsidRPr="00570085">
        <w:rPr>
          <w:rFonts w:ascii="Times New Roman" w:hAnsi="Times New Roman" w:cs="Times New Roman"/>
        </w:rPr>
        <w:t xml:space="preserve">2013-2017 m. laikotarpiu </w:t>
      </w:r>
      <w:r w:rsidR="00B43A6E" w:rsidRPr="00570085">
        <w:rPr>
          <w:rFonts w:ascii="Times New Roman" w:hAnsi="Times New Roman" w:cs="Times New Roman"/>
        </w:rPr>
        <w:t xml:space="preserve">didžiausias </w:t>
      </w:r>
      <w:r w:rsidR="00694C8A" w:rsidRPr="00570085">
        <w:rPr>
          <w:rFonts w:ascii="Times New Roman" w:hAnsi="Times New Roman" w:cs="Times New Roman"/>
        </w:rPr>
        <w:t>Biržų r. sav. (118,1 proc.)</w:t>
      </w:r>
      <w:r w:rsidR="00AD4482" w:rsidRPr="00570085">
        <w:rPr>
          <w:rFonts w:ascii="Times New Roman" w:hAnsi="Times New Roman" w:cs="Times New Roman"/>
        </w:rPr>
        <w:t xml:space="preserve">. </w:t>
      </w:r>
      <w:r w:rsidRPr="00570085">
        <w:rPr>
          <w:rFonts w:ascii="Times New Roman" w:hAnsi="Times New Roman" w:cs="Times New Roman"/>
        </w:rPr>
        <w:t xml:space="preserve">Savo ruožtu, imigracijos mastai visose </w:t>
      </w:r>
      <w:r w:rsidR="000C6197" w:rsidRPr="00570085">
        <w:rPr>
          <w:rFonts w:ascii="Times New Roman" w:hAnsi="Times New Roman" w:cs="Times New Roman"/>
        </w:rPr>
        <w:t>nagrinėjamose</w:t>
      </w:r>
      <w:r w:rsidRPr="00570085">
        <w:rPr>
          <w:rFonts w:ascii="Times New Roman" w:hAnsi="Times New Roman" w:cs="Times New Roman"/>
        </w:rPr>
        <w:t xml:space="preserve"> savivaldybės</w:t>
      </w:r>
      <w:r w:rsidR="000C6197" w:rsidRPr="00570085">
        <w:rPr>
          <w:rFonts w:ascii="Times New Roman" w:hAnsi="Times New Roman" w:cs="Times New Roman"/>
        </w:rPr>
        <w:t>e</w:t>
      </w:r>
      <w:r w:rsidRPr="00570085">
        <w:rPr>
          <w:rFonts w:ascii="Times New Roman" w:hAnsi="Times New Roman" w:cs="Times New Roman"/>
        </w:rPr>
        <w:t xml:space="preserve"> mažėjo</w:t>
      </w:r>
      <w:r w:rsidR="00AD4482" w:rsidRPr="00570085">
        <w:rPr>
          <w:rFonts w:ascii="Times New Roman" w:hAnsi="Times New Roman" w:cs="Times New Roman"/>
        </w:rPr>
        <w:t xml:space="preserve"> (sparčiausiai – Rokiškio r. sav.)</w:t>
      </w:r>
      <w:r w:rsidRPr="00570085">
        <w:rPr>
          <w:rFonts w:ascii="Times New Roman" w:hAnsi="Times New Roman" w:cs="Times New Roman"/>
        </w:rPr>
        <w:t xml:space="preserve">. </w:t>
      </w:r>
    </w:p>
    <w:p w14:paraId="6462E5A8" w14:textId="00CA459F" w:rsidR="00694C8A" w:rsidRPr="00570085" w:rsidRDefault="00694C8A" w:rsidP="00E87B68">
      <w:pPr>
        <w:pStyle w:val="Teksto"/>
        <w:spacing w:before="120" w:after="120" w:line="240" w:lineRule="auto"/>
        <w:rPr>
          <w:rFonts w:ascii="Times New Roman" w:hAnsi="Times New Roman" w:cs="Times New Roman"/>
        </w:rPr>
      </w:pPr>
      <w:r w:rsidRPr="00570085">
        <w:rPr>
          <w:rFonts w:ascii="Times New Roman" w:hAnsi="Times New Roman" w:cs="Times New Roman"/>
        </w:rPr>
        <w:lastRenderedPageBreak/>
        <w:t>Iš viso 2017 m. iš Pasvalio rajono savivaldybės į užsienio šalis emigravo 476 gyventojai (daugiau emigravo tik Panevėžio r. sav. – 627 gyventojai ir Biržų r. sav. – 506 gyventojai), o atvyko gyvent</w:t>
      </w:r>
      <w:r w:rsidR="00AD4482" w:rsidRPr="00570085">
        <w:rPr>
          <w:rFonts w:ascii="Times New Roman" w:hAnsi="Times New Roman" w:cs="Times New Roman"/>
        </w:rPr>
        <w:t xml:space="preserve">i </w:t>
      </w:r>
      <w:r w:rsidRPr="00570085">
        <w:rPr>
          <w:rFonts w:ascii="Times New Roman" w:hAnsi="Times New Roman" w:cs="Times New Roman"/>
        </w:rPr>
        <w:t>80</w:t>
      </w:r>
      <w:r w:rsidR="00AD4482" w:rsidRPr="00570085">
        <w:rPr>
          <w:rFonts w:ascii="Times New Roman" w:hAnsi="Times New Roman" w:cs="Times New Roman"/>
        </w:rPr>
        <w:t xml:space="preserve"> gyventojų (mažiau – Kupiškio r. sav. (62 gyv.) ir Biržų r. sav. (72 gyv.))</w:t>
      </w:r>
      <w:r w:rsidRPr="00570085">
        <w:rPr>
          <w:rFonts w:ascii="Times New Roman" w:hAnsi="Times New Roman" w:cs="Times New Roman"/>
        </w:rPr>
        <w:t xml:space="preserve">, todėl </w:t>
      </w:r>
      <w:r w:rsidRPr="00570085">
        <w:rPr>
          <w:rFonts w:ascii="Times New Roman" w:hAnsi="Times New Roman" w:cs="Times New Roman"/>
          <w:i/>
        </w:rPr>
        <w:t>neto tarptautinė migracija</w:t>
      </w:r>
      <w:r w:rsidRPr="00570085">
        <w:rPr>
          <w:rStyle w:val="Puslapioinaosnuoroda"/>
          <w:rFonts w:ascii="Times New Roman" w:hAnsi="Times New Roman" w:cs="Times New Roman"/>
          <w:i/>
        </w:rPr>
        <w:footnoteReference w:id="38"/>
      </w:r>
      <w:r w:rsidRPr="00570085">
        <w:rPr>
          <w:rFonts w:ascii="Times New Roman" w:hAnsi="Times New Roman" w:cs="Times New Roman"/>
        </w:rPr>
        <w:t xml:space="preserve"> siekė -396 gyventojus. Tarp nagrinėjamų savivaldybių nebuvo nei vienos savivaldybės, kurioje neto tarptautinė migracija būtų teigiama. Šie duomenys rodo, jog iš </w:t>
      </w:r>
      <w:r w:rsidR="00275346" w:rsidRPr="00570085">
        <w:rPr>
          <w:rFonts w:ascii="Times New Roman" w:hAnsi="Times New Roman" w:cs="Times New Roman"/>
        </w:rPr>
        <w:t>Pasvalio</w:t>
      </w:r>
      <w:r w:rsidRPr="00570085">
        <w:rPr>
          <w:rFonts w:ascii="Times New Roman" w:hAnsi="Times New Roman" w:cs="Times New Roman"/>
        </w:rPr>
        <w:t xml:space="preserve"> r. sav. gyventojai yra linkę išvykti į užsienio šalis, o užsieniečiai nėra linkę atkvyti gyventi į </w:t>
      </w:r>
      <w:r w:rsidR="00275346" w:rsidRPr="00570085">
        <w:rPr>
          <w:rFonts w:ascii="Times New Roman" w:hAnsi="Times New Roman" w:cs="Times New Roman"/>
        </w:rPr>
        <w:t>Pasvalio</w:t>
      </w:r>
      <w:r w:rsidRPr="00570085">
        <w:rPr>
          <w:rFonts w:ascii="Times New Roman" w:hAnsi="Times New Roman" w:cs="Times New Roman"/>
        </w:rPr>
        <w:t xml:space="preserve"> r</w:t>
      </w:r>
      <w:r w:rsidR="00AD4482" w:rsidRPr="00570085">
        <w:rPr>
          <w:rFonts w:ascii="Times New Roman" w:hAnsi="Times New Roman" w:cs="Times New Roman"/>
        </w:rPr>
        <w:t>. sav. teritoriją, tačiau kiti kaimyniniai</w:t>
      </w:r>
      <w:r w:rsidRPr="00570085">
        <w:rPr>
          <w:rFonts w:ascii="Times New Roman" w:hAnsi="Times New Roman" w:cs="Times New Roman"/>
        </w:rPr>
        <w:t xml:space="preserve"> rajonai</w:t>
      </w:r>
      <w:r w:rsidR="00275346" w:rsidRPr="00570085">
        <w:rPr>
          <w:rFonts w:ascii="Times New Roman" w:hAnsi="Times New Roman" w:cs="Times New Roman"/>
        </w:rPr>
        <w:t xml:space="preserve"> taip pat</w:t>
      </w:r>
      <w:r w:rsidRPr="00570085">
        <w:rPr>
          <w:rFonts w:ascii="Times New Roman" w:hAnsi="Times New Roman" w:cs="Times New Roman"/>
        </w:rPr>
        <w:t xml:space="preserve"> </w:t>
      </w:r>
      <w:r w:rsidR="00275346" w:rsidRPr="00570085">
        <w:rPr>
          <w:rFonts w:ascii="Times New Roman" w:hAnsi="Times New Roman" w:cs="Times New Roman"/>
        </w:rPr>
        <w:t xml:space="preserve">yra </w:t>
      </w:r>
      <w:r w:rsidRPr="00570085">
        <w:rPr>
          <w:rFonts w:ascii="Times New Roman" w:hAnsi="Times New Roman" w:cs="Times New Roman"/>
        </w:rPr>
        <w:t>nepatrauklūs</w:t>
      </w:r>
      <w:r w:rsidR="00275346" w:rsidRPr="00570085">
        <w:rPr>
          <w:rFonts w:ascii="Times New Roman" w:hAnsi="Times New Roman" w:cs="Times New Roman"/>
        </w:rPr>
        <w:t>.</w:t>
      </w:r>
    </w:p>
    <w:p w14:paraId="597C57C9" w14:textId="5A6BF205" w:rsidR="00242CB5" w:rsidRPr="00570085" w:rsidRDefault="00DB09D5" w:rsidP="00E87B68">
      <w:pPr>
        <w:pStyle w:val="Teksto"/>
        <w:spacing w:before="120" w:after="120" w:line="240" w:lineRule="auto"/>
        <w:rPr>
          <w:rFonts w:ascii="Times New Roman" w:hAnsi="Times New Roman" w:cs="Times New Roman"/>
        </w:rPr>
      </w:pPr>
      <w:r w:rsidRPr="00570085">
        <w:rPr>
          <w:rFonts w:ascii="Times New Roman" w:hAnsi="Times New Roman" w:cs="Times New Roman"/>
        </w:rPr>
        <w:t xml:space="preserve">Vidaus migracijos rodiklius atspindi </w:t>
      </w:r>
      <w:r w:rsidRPr="00570085">
        <w:rPr>
          <w:rFonts w:ascii="Times New Roman" w:hAnsi="Times New Roman" w:cs="Times New Roman"/>
          <w:i/>
        </w:rPr>
        <w:t>vidaus migrantai</w:t>
      </w:r>
      <w:r w:rsidRPr="00570085">
        <w:rPr>
          <w:rStyle w:val="Puslapioinaosnuoroda"/>
          <w:rFonts w:ascii="Times New Roman" w:hAnsi="Times New Roman" w:cs="Times New Roman"/>
          <w:i/>
        </w:rPr>
        <w:footnoteReference w:id="39"/>
      </w:r>
      <w:r w:rsidRPr="00570085">
        <w:rPr>
          <w:rFonts w:ascii="Times New Roman" w:hAnsi="Times New Roman" w:cs="Times New Roman"/>
        </w:rPr>
        <w:t xml:space="preserve">. </w:t>
      </w:r>
      <w:r w:rsidR="00557175" w:rsidRPr="00570085">
        <w:rPr>
          <w:rFonts w:ascii="Times New Roman" w:hAnsi="Times New Roman" w:cs="Times New Roman"/>
        </w:rPr>
        <w:t>Panevėžio</w:t>
      </w:r>
      <w:r w:rsidRPr="00570085">
        <w:rPr>
          <w:rFonts w:ascii="Times New Roman" w:hAnsi="Times New Roman" w:cs="Times New Roman"/>
        </w:rPr>
        <w:t xml:space="preserve"> apskritis priskiriama prie apskričių, iš kurių gyventojai išsikelia, nes 201</w:t>
      </w:r>
      <w:r w:rsidR="000C6197" w:rsidRPr="00570085">
        <w:rPr>
          <w:rFonts w:ascii="Times New Roman" w:hAnsi="Times New Roman" w:cs="Times New Roman"/>
        </w:rPr>
        <w:t>7</w:t>
      </w:r>
      <w:r w:rsidRPr="00570085">
        <w:rPr>
          <w:rFonts w:ascii="Times New Roman" w:hAnsi="Times New Roman" w:cs="Times New Roman"/>
        </w:rPr>
        <w:t xml:space="preserve"> m. iš </w:t>
      </w:r>
      <w:r w:rsidR="00557175" w:rsidRPr="00570085">
        <w:rPr>
          <w:rFonts w:ascii="Times New Roman" w:hAnsi="Times New Roman" w:cs="Times New Roman"/>
        </w:rPr>
        <w:t>Panevėžio</w:t>
      </w:r>
      <w:r w:rsidRPr="00570085">
        <w:rPr>
          <w:rFonts w:ascii="Times New Roman" w:hAnsi="Times New Roman" w:cs="Times New Roman"/>
        </w:rPr>
        <w:t xml:space="preserve"> apskrities į kitas šalies apskritis išvyko </w:t>
      </w:r>
      <w:r w:rsidR="00557175" w:rsidRPr="00570085">
        <w:rPr>
          <w:rFonts w:ascii="Times New Roman" w:hAnsi="Times New Roman" w:cs="Times New Roman"/>
        </w:rPr>
        <w:t>5 895</w:t>
      </w:r>
      <w:r w:rsidRPr="00570085">
        <w:rPr>
          <w:rFonts w:ascii="Times New Roman" w:hAnsi="Times New Roman" w:cs="Times New Roman"/>
        </w:rPr>
        <w:t xml:space="preserve"> asmenys, o atvyko </w:t>
      </w:r>
      <w:r w:rsidR="00557175" w:rsidRPr="00570085">
        <w:rPr>
          <w:rFonts w:ascii="Times New Roman" w:hAnsi="Times New Roman" w:cs="Times New Roman"/>
        </w:rPr>
        <w:t>4 377</w:t>
      </w:r>
      <w:r w:rsidRPr="00570085">
        <w:rPr>
          <w:rFonts w:ascii="Times New Roman" w:hAnsi="Times New Roman" w:cs="Times New Roman"/>
        </w:rPr>
        <w:t xml:space="preserve"> asmenys (</w:t>
      </w:r>
      <w:r w:rsidRPr="00570085">
        <w:rPr>
          <w:rFonts w:ascii="Times New Roman" w:hAnsi="Times New Roman" w:cs="Times New Roman"/>
          <w:i/>
        </w:rPr>
        <w:t>neto vidaus migracija</w:t>
      </w:r>
      <w:r w:rsidRPr="00570085">
        <w:rPr>
          <w:rStyle w:val="Puslapioinaosnuoroda"/>
          <w:rFonts w:ascii="Times New Roman" w:hAnsi="Times New Roman" w:cs="Times New Roman"/>
          <w:i/>
        </w:rPr>
        <w:footnoteReference w:id="40"/>
      </w:r>
      <w:r w:rsidR="00AD4482" w:rsidRPr="00570085">
        <w:rPr>
          <w:rFonts w:ascii="Times New Roman" w:hAnsi="Times New Roman" w:cs="Times New Roman"/>
        </w:rPr>
        <w:t xml:space="preserve"> siekė</w:t>
      </w:r>
      <w:r w:rsidRPr="00570085">
        <w:rPr>
          <w:rFonts w:ascii="Times New Roman" w:hAnsi="Times New Roman" w:cs="Times New Roman"/>
        </w:rPr>
        <w:t xml:space="preserve"> </w:t>
      </w:r>
      <w:r w:rsidR="00557175" w:rsidRPr="00570085">
        <w:rPr>
          <w:rFonts w:ascii="Times New Roman" w:hAnsi="Times New Roman" w:cs="Times New Roman"/>
        </w:rPr>
        <w:t>-1</w:t>
      </w:r>
      <w:r w:rsidR="00A527F5" w:rsidRPr="00570085">
        <w:rPr>
          <w:rFonts w:ascii="Times New Roman" w:hAnsi="Times New Roman" w:cs="Times New Roman"/>
        </w:rPr>
        <w:t xml:space="preserve"> </w:t>
      </w:r>
      <w:r w:rsidR="00557175" w:rsidRPr="00570085">
        <w:rPr>
          <w:rFonts w:ascii="Times New Roman" w:hAnsi="Times New Roman" w:cs="Times New Roman"/>
        </w:rPr>
        <w:t>518</w:t>
      </w:r>
      <w:r w:rsidRPr="00570085">
        <w:rPr>
          <w:rFonts w:ascii="Times New Roman" w:hAnsi="Times New Roman" w:cs="Times New Roman"/>
        </w:rPr>
        <w:t>).</w:t>
      </w:r>
      <w:r w:rsidR="00A527F5" w:rsidRPr="00570085">
        <w:rPr>
          <w:rFonts w:ascii="Times New Roman" w:hAnsi="Times New Roman" w:cs="Times New Roman"/>
        </w:rPr>
        <w:t xml:space="preserve"> </w:t>
      </w:r>
    </w:p>
    <w:p w14:paraId="2AF568F0" w14:textId="698E1D32" w:rsidR="00DB09D5" w:rsidRPr="00570085" w:rsidRDefault="004F383F" w:rsidP="00E87B68">
      <w:pPr>
        <w:pStyle w:val="Teksto"/>
        <w:spacing w:before="120" w:after="120" w:line="240" w:lineRule="auto"/>
        <w:ind w:firstLine="0"/>
        <w:jc w:val="center"/>
        <w:rPr>
          <w:rFonts w:ascii="Times New Roman" w:hAnsi="Times New Roman" w:cs="Times New Roman"/>
          <w:b/>
          <w:i/>
          <w:sz w:val="20"/>
          <w:szCs w:val="20"/>
          <w:lang w:eastAsia="lt-LT"/>
        </w:rPr>
      </w:pPr>
      <w:r w:rsidRPr="00570085">
        <w:rPr>
          <w:rFonts w:ascii="Times New Roman" w:hAnsi="Times New Roman" w:cs="Times New Roman"/>
          <w:b/>
          <w:i/>
          <w:sz w:val="20"/>
          <w:szCs w:val="20"/>
        </w:rPr>
        <w:t>1P.</w:t>
      </w:r>
      <w:r w:rsidR="00DB09D5" w:rsidRPr="00570085">
        <w:rPr>
          <w:rFonts w:ascii="Times New Roman" w:hAnsi="Times New Roman" w:cs="Times New Roman"/>
          <w:b/>
          <w:i/>
          <w:sz w:val="20"/>
          <w:szCs w:val="20"/>
        </w:rPr>
        <w:t xml:space="preserve">2.1.7. lentelė. Vidaus migrantai </w:t>
      </w:r>
      <w:r w:rsidR="00DB09D5" w:rsidRPr="00570085">
        <w:rPr>
          <w:rFonts w:ascii="Times New Roman" w:hAnsi="Times New Roman" w:cs="Times New Roman"/>
          <w:b/>
          <w:i/>
          <w:sz w:val="20"/>
          <w:szCs w:val="20"/>
          <w:lang w:eastAsia="lt-LT"/>
        </w:rPr>
        <w:t>201</w:t>
      </w:r>
      <w:r w:rsidR="009F33C5" w:rsidRPr="00570085">
        <w:rPr>
          <w:rFonts w:ascii="Times New Roman" w:hAnsi="Times New Roman" w:cs="Times New Roman"/>
          <w:b/>
          <w:i/>
          <w:sz w:val="20"/>
          <w:szCs w:val="20"/>
          <w:lang w:eastAsia="lt-LT"/>
        </w:rPr>
        <w:t>3-</w:t>
      </w:r>
      <w:r w:rsidR="00DB09D5" w:rsidRPr="00570085">
        <w:rPr>
          <w:rFonts w:ascii="Times New Roman" w:hAnsi="Times New Roman" w:cs="Times New Roman"/>
          <w:b/>
          <w:i/>
          <w:sz w:val="20"/>
          <w:szCs w:val="20"/>
          <w:lang w:eastAsia="lt-LT"/>
        </w:rPr>
        <w:t>201</w:t>
      </w:r>
      <w:r w:rsidR="000C6197" w:rsidRPr="00570085">
        <w:rPr>
          <w:rFonts w:ascii="Times New Roman" w:hAnsi="Times New Roman" w:cs="Times New Roman"/>
          <w:b/>
          <w:i/>
          <w:sz w:val="20"/>
          <w:szCs w:val="20"/>
          <w:lang w:eastAsia="lt-LT"/>
        </w:rPr>
        <w:t>7</w:t>
      </w:r>
      <w:r w:rsidR="00DB09D5" w:rsidRPr="00570085">
        <w:rPr>
          <w:rFonts w:ascii="Times New Roman" w:hAnsi="Times New Roman" w:cs="Times New Roman"/>
          <w:b/>
          <w:i/>
          <w:sz w:val="20"/>
          <w:szCs w:val="20"/>
          <w:lang w:eastAsia="lt-LT"/>
        </w:rPr>
        <w:t xml:space="preserve"> m.</w:t>
      </w:r>
    </w:p>
    <w:tbl>
      <w:tblPr>
        <w:tblStyle w:val="LightList-Accent11"/>
        <w:tblW w:w="5000" w:type="pct"/>
        <w:tblLook w:val="04A0" w:firstRow="1" w:lastRow="0" w:firstColumn="1" w:lastColumn="0" w:noHBand="0" w:noVBand="1"/>
      </w:tblPr>
      <w:tblGrid>
        <w:gridCol w:w="2161"/>
        <w:gridCol w:w="965"/>
        <w:gridCol w:w="950"/>
        <w:gridCol w:w="950"/>
        <w:gridCol w:w="948"/>
        <w:gridCol w:w="1088"/>
        <w:gridCol w:w="2272"/>
      </w:tblGrid>
      <w:tr w:rsidR="009F33C5" w:rsidRPr="00570085" w14:paraId="214365DA" w14:textId="77777777" w:rsidTr="00163CE5">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57" w:type="pct"/>
          </w:tcPr>
          <w:p w14:paraId="23C77D4F" w14:textId="149AEC28" w:rsidR="009F33C5" w:rsidRPr="00570085" w:rsidRDefault="009F33C5" w:rsidP="00E87B68">
            <w:pPr>
              <w:suppressAutoHyphens/>
              <w:jc w:val="center"/>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Administracinė teritorija/Metai</w:t>
            </w:r>
          </w:p>
        </w:tc>
        <w:tc>
          <w:tcPr>
            <w:tcW w:w="517" w:type="pct"/>
          </w:tcPr>
          <w:p w14:paraId="371EFA12" w14:textId="36A3BF6C" w:rsidR="009F33C5" w:rsidRPr="00570085" w:rsidRDefault="009F33C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2013 m.</w:t>
            </w:r>
          </w:p>
        </w:tc>
        <w:tc>
          <w:tcPr>
            <w:tcW w:w="509" w:type="pct"/>
          </w:tcPr>
          <w:p w14:paraId="3A6C4B1F" w14:textId="77777777" w:rsidR="009F33C5" w:rsidRPr="00570085" w:rsidRDefault="009F33C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2014 m.</w:t>
            </w:r>
          </w:p>
        </w:tc>
        <w:tc>
          <w:tcPr>
            <w:tcW w:w="509" w:type="pct"/>
          </w:tcPr>
          <w:p w14:paraId="678AC225" w14:textId="77777777" w:rsidR="009F33C5" w:rsidRPr="00570085" w:rsidRDefault="009F33C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2015m.</w:t>
            </w:r>
          </w:p>
        </w:tc>
        <w:tc>
          <w:tcPr>
            <w:tcW w:w="508" w:type="pct"/>
          </w:tcPr>
          <w:p w14:paraId="5146F622" w14:textId="77777777" w:rsidR="009F33C5" w:rsidRPr="00570085" w:rsidRDefault="009F33C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2016 m.</w:t>
            </w:r>
          </w:p>
        </w:tc>
        <w:tc>
          <w:tcPr>
            <w:tcW w:w="583" w:type="pct"/>
          </w:tcPr>
          <w:p w14:paraId="2A5D5763" w14:textId="77777777" w:rsidR="009F33C5" w:rsidRPr="00570085" w:rsidRDefault="009F33C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2017 m.</w:t>
            </w:r>
          </w:p>
        </w:tc>
        <w:tc>
          <w:tcPr>
            <w:tcW w:w="1217" w:type="pct"/>
          </w:tcPr>
          <w:p w14:paraId="59EE2D0E" w14:textId="603C1E72" w:rsidR="009F33C5" w:rsidRPr="00570085" w:rsidRDefault="009F33C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i/>
                <w:color w:val="FFFFFF"/>
                <w:sz w:val="20"/>
                <w:szCs w:val="20"/>
              </w:rPr>
            </w:pPr>
            <w:r w:rsidRPr="00570085">
              <w:rPr>
                <w:rFonts w:ascii="Times New Roman" w:hAnsi="Times New Roman" w:cs="Times New Roman"/>
                <w:i/>
                <w:color w:val="FFFFFF"/>
                <w:sz w:val="20"/>
                <w:szCs w:val="20"/>
                <w:lang w:eastAsia="ar-SA"/>
              </w:rPr>
              <w:t>Pokytis proc., lyginant 2013 m. ir 2017 m.</w:t>
            </w:r>
          </w:p>
        </w:tc>
      </w:tr>
      <w:tr w:rsidR="00A54DCD" w:rsidRPr="00570085" w14:paraId="74B7411F"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31A72806" w14:textId="0C192E06" w:rsidR="00A54DCD" w:rsidRPr="00570085" w:rsidRDefault="00A54DCD" w:rsidP="00E87B68">
            <w:pPr>
              <w:ind w:left="-120"/>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Išvykusieji, asmenys</w:t>
            </w:r>
          </w:p>
        </w:tc>
      </w:tr>
      <w:tr w:rsidR="009F33C5" w:rsidRPr="00570085" w14:paraId="5DBDC43B"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7B44DB09" w14:textId="5C6322D9" w:rsidR="009F33C5" w:rsidRPr="00570085" w:rsidRDefault="009F33C5" w:rsidP="00E87B68">
            <w:pPr>
              <w:pStyle w:val="Betarp"/>
              <w:rPr>
                <w:rFonts w:ascii="Times New Roman" w:hAnsi="Times New Roman" w:cs="Times New Roman"/>
                <w:sz w:val="20"/>
                <w:szCs w:val="20"/>
              </w:rPr>
            </w:pPr>
            <w:r w:rsidRPr="00570085">
              <w:rPr>
                <w:rFonts w:ascii="Times New Roman" w:eastAsia="MS Mincho" w:hAnsi="Times New Roman" w:cs="Times New Roman"/>
                <w:b w:val="0"/>
                <w:bCs w:val="0"/>
                <w:sz w:val="20"/>
                <w:szCs w:val="20"/>
              </w:rPr>
              <w:t>Panevėžio apskritis</w:t>
            </w:r>
          </w:p>
        </w:tc>
        <w:tc>
          <w:tcPr>
            <w:tcW w:w="517" w:type="pct"/>
          </w:tcPr>
          <w:p w14:paraId="1B93E33B" w14:textId="1D634DCE"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274</w:t>
            </w:r>
          </w:p>
        </w:tc>
        <w:tc>
          <w:tcPr>
            <w:tcW w:w="509" w:type="pct"/>
          </w:tcPr>
          <w:p w14:paraId="138104C2" w14:textId="332F538F"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346</w:t>
            </w:r>
          </w:p>
        </w:tc>
        <w:tc>
          <w:tcPr>
            <w:tcW w:w="509" w:type="pct"/>
          </w:tcPr>
          <w:p w14:paraId="57A05467" w14:textId="26CE48EB"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5242</w:t>
            </w:r>
          </w:p>
        </w:tc>
        <w:tc>
          <w:tcPr>
            <w:tcW w:w="508" w:type="pct"/>
          </w:tcPr>
          <w:p w14:paraId="3CD2C9A9" w14:textId="09DDDE7C"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961</w:t>
            </w:r>
          </w:p>
        </w:tc>
        <w:tc>
          <w:tcPr>
            <w:tcW w:w="583" w:type="pct"/>
          </w:tcPr>
          <w:p w14:paraId="7D8F34DA" w14:textId="7EEBE50B"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895</w:t>
            </w:r>
          </w:p>
        </w:tc>
        <w:tc>
          <w:tcPr>
            <w:tcW w:w="1217" w:type="pct"/>
          </w:tcPr>
          <w:p w14:paraId="79EB94F0" w14:textId="5BB657E3"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11,8</w:t>
            </w:r>
          </w:p>
        </w:tc>
      </w:tr>
      <w:tr w:rsidR="009F33C5" w:rsidRPr="00570085" w14:paraId="46B837CA"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7" w:type="pct"/>
          </w:tcPr>
          <w:p w14:paraId="541DEDD0" w14:textId="52B87FCA" w:rsidR="009F33C5" w:rsidRPr="00570085" w:rsidRDefault="009F33C5"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Biržų r. sav.</w:t>
            </w:r>
          </w:p>
        </w:tc>
        <w:tc>
          <w:tcPr>
            <w:tcW w:w="517" w:type="pct"/>
          </w:tcPr>
          <w:p w14:paraId="1B39315C" w14:textId="09FBEEC8"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583</w:t>
            </w:r>
          </w:p>
        </w:tc>
        <w:tc>
          <w:tcPr>
            <w:tcW w:w="509" w:type="pct"/>
          </w:tcPr>
          <w:p w14:paraId="7C27665E" w14:textId="71B3D648"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585</w:t>
            </w:r>
          </w:p>
        </w:tc>
        <w:tc>
          <w:tcPr>
            <w:tcW w:w="509" w:type="pct"/>
          </w:tcPr>
          <w:p w14:paraId="0E8F1D16" w14:textId="43DF6FFA"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549</w:t>
            </w:r>
          </w:p>
        </w:tc>
        <w:tc>
          <w:tcPr>
            <w:tcW w:w="508" w:type="pct"/>
          </w:tcPr>
          <w:p w14:paraId="235B8F10" w14:textId="7AFEE0F5"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663</w:t>
            </w:r>
          </w:p>
        </w:tc>
        <w:tc>
          <w:tcPr>
            <w:tcW w:w="583" w:type="pct"/>
          </w:tcPr>
          <w:p w14:paraId="0A8C29E3" w14:textId="5B87F7E1"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707</w:t>
            </w:r>
          </w:p>
        </w:tc>
        <w:tc>
          <w:tcPr>
            <w:tcW w:w="1217" w:type="pct"/>
          </w:tcPr>
          <w:p w14:paraId="3E2FB179" w14:textId="7E25F072"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21,3</w:t>
            </w:r>
          </w:p>
        </w:tc>
      </w:tr>
      <w:tr w:rsidR="009F33C5" w:rsidRPr="00570085" w14:paraId="5489C022"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24410924" w14:textId="48E462CB" w:rsidR="009F33C5" w:rsidRPr="00570085" w:rsidRDefault="009F33C5"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Kupiškio r. sav.</w:t>
            </w:r>
          </w:p>
        </w:tc>
        <w:tc>
          <w:tcPr>
            <w:tcW w:w="517" w:type="pct"/>
          </w:tcPr>
          <w:p w14:paraId="6E086BDD" w14:textId="437098D1"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546</w:t>
            </w:r>
          </w:p>
        </w:tc>
        <w:tc>
          <w:tcPr>
            <w:tcW w:w="509" w:type="pct"/>
          </w:tcPr>
          <w:p w14:paraId="541EE98E" w14:textId="56EFC483"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525</w:t>
            </w:r>
          </w:p>
        </w:tc>
        <w:tc>
          <w:tcPr>
            <w:tcW w:w="509" w:type="pct"/>
          </w:tcPr>
          <w:p w14:paraId="40F2D88F" w14:textId="53DF552E"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557</w:t>
            </w:r>
          </w:p>
        </w:tc>
        <w:tc>
          <w:tcPr>
            <w:tcW w:w="508" w:type="pct"/>
          </w:tcPr>
          <w:p w14:paraId="3F6AB5F9" w14:textId="219C70F2"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607</w:t>
            </w:r>
          </w:p>
        </w:tc>
        <w:tc>
          <w:tcPr>
            <w:tcW w:w="583" w:type="pct"/>
          </w:tcPr>
          <w:p w14:paraId="7BD3EAFE" w14:textId="4AE1A8DE"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538</w:t>
            </w:r>
          </w:p>
        </w:tc>
        <w:tc>
          <w:tcPr>
            <w:tcW w:w="1217" w:type="pct"/>
          </w:tcPr>
          <w:p w14:paraId="0BEB14CD" w14:textId="7D980860"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-1,5</w:t>
            </w:r>
          </w:p>
        </w:tc>
      </w:tr>
      <w:tr w:rsidR="009F33C5" w:rsidRPr="00570085" w14:paraId="6BF45894"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7" w:type="pct"/>
          </w:tcPr>
          <w:p w14:paraId="439CB304" w14:textId="5D7EFB3F" w:rsidR="009F33C5" w:rsidRPr="00570085" w:rsidRDefault="009F33C5"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Panevėžio r. sav.</w:t>
            </w:r>
          </w:p>
        </w:tc>
        <w:tc>
          <w:tcPr>
            <w:tcW w:w="517" w:type="pct"/>
          </w:tcPr>
          <w:p w14:paraId="6D8C720C" w14:textId="05ACA205"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000</w:t>
            </w:r>
          </w:p>
        </w:tc>
        <w:tc>
          <w:tcPr>
            <w:tcW w:w="509" w:type="pct"/>
          </w:tcPr>
          <w:p w14:paraId="40002F25" w14:textId="4AD0468C"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041</w:t>
            </w:r>
          </w:p>
        </w:tc>
        <w:tc>
          <w:tcPr>
            <w:tcW w:w="509" w:type="pct"/>
          </w:tcPr>
          <w:p w14:paraId="621D70C9" w14:textId="5FA2F6AB"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054</w:t>
            </w:r>
          </w:p>
        </w:tc>
        <w:tc>
          <w:tcPr>
            <w:tcW w:w="508" w:type="pct"/>
          </w:tcPr>
          <w:p w14:paraId="1E7CC0C3" w14:textId="412CA645"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976</w:t>
            </w:r>
          </w:p>
        </w:tc>
        <w:tc>
          <w:tcPr>
            <w:tcW w:w="583" w:type="pct"/>
          </w:tcPr>
          <w:p w14:paraId="32FBC857" w14:textId="3ABEC9A3"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052</w:t>
            </w:r>
          </w:p>
        </w:tc>
        <w:tc>
          <w:tcPr>
            <w:tcW w:w="1217" w:type="pct"/>
          </w:tcPr>
          <w:p w14:paraId="004180BC" w14:textId="420955DD"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5,2</w:t>
            </w:r>
          </w:p>
        </w:tc>
      </w:tr>
      <w:tr w:rsidR="009F33C5" w:rsidRPr="00570085" w14:paraId="761CE0E1"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17F70D05" w14:textId="30CF08C2" w:rsidR="009F33C5" w:rsidRPr="00570085" w:rsidRDefault="009F33C5" w:rsidP="00E87B68">
            <w:pPr>
              <w:pStyle w:val="Betarp"/>
              <w:rPr>
                <w:rFonts w:ascii="Times New Roman" w:hAnsi="Times New Roman" w:cs="Times New Roman"/>
                <w:b w:val="0"/>
                <w:sz w:val="20"/>
                <w:szCs w:val="20"/>
              </w:rPr>
            </w:pPr>
            <w:r w:rsidRPr="00570085">
              <w:rPr>
                <w:rFonts w:ascii="Times New Roman" w:eastAsia="MS Mincho" w:hAnsi="Times New Roman" w:cs="Times New Roman"/>
                <w:bCs w:val="0"/>
                <w:sz w:val="20"/>
                <w:szCs w:val="20"/>
              </w:rPr>
              <w:t>Pasvalio r. sav.</w:t>
            </w:r>
          </w:p>
        </w:tc>
        <w:tc>
          <w:tcPr>
            <w:tcW w:w="517" w:type="pct"/>
          </w:tcPr>
          <w:p w14:paraId="7BBB4637" w14:textId="2B26E3EC"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657</w:t>
            </w:r>
          </w:p>
        </w:tc>
        <w:tc>
          <w:tcPr>
            <w:tcW w:w="509" w:type="pct"/>
          </w:tcPr>
          <w:p w14:paraId="5A819E2B" w14:textId="3C8D3B3E"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588</w:t>
            </w:r>
          </w:p>
        </w:tc>
        <w:tc>
          <w:tcPr>
            <w:tcW w:w="509" w:type="pct"/>
          </w:tcPr>
          <w:p w14:paraId="399DD0EE" w14:textId="472625BD"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597</w:t>
            </w:r>
          </w:p>
        </w:tc>
        <w:tc>
          <w:tcPr>
            <w:tcW w:w="508" w:type="pct"/>
          </w:tcPr>
          <w:p w14:paraId="76651738" w14:textId="2B0A0B9A"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725</w:t>
            </w:r>
          </w:p>
        </w:tc>
        <w:tc>
          <w:tcPr>
            <w:tcW w:w="583" w:type="pct"/>
          </w:tcPr>
          <w:p w14:paraId="1F38BA9A" w14:textId="5F796BC0"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794</w:t>
            </w:r>
          </w:p>
        </w:tc>
        <w:tc>
          <w:tcPr>
            <w:tcW w:w="1217" w:type="pct"/>
          </w:tcPr>
          <w:p w14:paraId="5E5B7824" w14:textId="6AD6B4BA"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20,9</w:t>
            </w:r>
          </w:p>
        </w:tc>
      </w:tr>
      <w:tr w:rsidR="009F33C5" w:rsidRPr="00570085" w14:paraId="6B9A518D"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7" w:type="pct"/>
          </w:tcPr>
          <w:p w14:paraId="6DC27618" w14:textId="118FC123" w:rsidR="009F33C5" w:rsidRPr="00570085" w:rsidRDefault="009F33C5"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Rokiškio r. sav.</w:t>
            </w:r>
          </w:p>
        </w:tc>
        <w:tc>
          <w:tcPr>
            <w:tcW w:w="517" w:type="pct"/>
          </w:tcPr>
          <w:p w14:paraId="58395906" w14:textId="2A9ECE07"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821</w:t>
            </w:r>
          </w:p>
        </w:tc>
        <w:tc>
          <w:tcPr>
            <w:tcW w:w="509" w:type="pct"/>
          </w:tcPr>
          <w:p w14:paraId="2B192102" w14:textId="606A3B76"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776</w:t>
            </w:r>
          </w:p>
        </w:tc>
        <w:tc>
          <w:tcPr>
            <w:tcW w:w="509" w:type="pct"/>
          </w:tcPr>
          <w:p w14:paraId="7E141DCB" w14:textId="67EC9369"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698</w:t>
            </w:r>
          </w:p>
        </w:tc>
        <w:tc>
          <w:tcPr>
            <w:tcW w:w="508" w:type="pct"/>
          </w:tcPr>
          <w:p w14:paraId="64C7ED4E" w14:textId="7A5C1BA6"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868</w:t>
            </w:r>
          </w:p>
        </w:tc>
        <w:tc>
          <w:tcPr>
            <w:tcW w:w="583" w:type="pct"/>
          </w:tcPr>
          <w:p w14:paraId="64E7AD37" w14:textId="1F5236DA"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805</w:t>
            </w:r>
          </w:p>
        </w:tc>
        <w:tc>
          <w:tcPr>
            <w:tcW w:w="1217" w:type="pct"/>
          </w:tcPr>
          <w:p w14:paraId="26ECF5B1" w14:textId="1D30B86B" w:rsidR="009F33C5" w:rsidRPr="00570085" w:rsidRDefault="005571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color w:val="1C1C1C"/>
                <w:sz w:val="20"/>
                <w:szCs w:val="20"/>
              </w:rPr>
              <w:t>-1,9</w:t>
            </w:r>
          </w:p>
        </w:tc>
      </w:tr>
      <w:tr w:rsidR="009F33C5" w:rsidRPr="00570085" w14:paraId="33A380F8"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19D3B93A" w14:textId="52F11A34" w:rsidR="009F33C5" w:rsidRPr="00570085" w:rsidRDefault="009F33C5"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Pakruojo r. sav.</w:t>
            </w:r>
          </w:p>
        </w:tc>
        <w:tc>
          <w:tcPr>
            <w:tcW w:w="517" w:type="pct"/>
          </w:tcPr>
          <w:p w14:paraId="6A75969F" w14:textId="53FFF963"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561</w:t>
            </w:r>
          </w:p>
        </w:tc>
        <w:tc>
          <w:tcPr>
            <w:tcW w:w="509" w:type="pct"/>
          </w:tcPr>
          <w:p w14:paraId="3C204693" w14:textId="0FB6BCFB"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565</w:t>
            </w:r>
          </w:p>
        </w:tc>
        <w:tc>
          <w:tcPr>
            <w:tcW w:w="509" w:type="pct"/>
          </w:tcPr>
          <w:p w14:paraId="3D40560F" w14:textId="0BD4A6F0"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604</w:t>
            </w:r>
          </w:p>
        </w:tc>
        <w:tc>
          <w:tcPr>
            <w:tcW w:w="508" w:type="pct"/>
          </w:tcPr>
          <w:p w14:paraId="6832636D" w14:textId="7314A3BE"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668</w:t>
            </w:r>
          </w:p>
        </w:tc>
        <w:tc>
          <w:tcPr>
            <w:tcW w:w="583" w:type="pct"/>
          </w:tcPr>
          <w:p w14:paraId="701D2E9A" w14:textId="21FE32E8"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645</w:t>
            </w:r>
          </w:p>
        </w:tc>
        <w:tc>
          <w:tcPr>
            <w:tcW w:w="1217" w:type="pct"/>
          </w:tcPr>
          <w:p w14:paraId="2A91BA44" w14:textId="341238CD" w:rsidR="009F33C5" w:rsidRPr="00570085" w:rsidRDefault="005571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color w:val="1C1C1C"/>
                <w:sz w:val="20"/>
                <w:szCs w:val="20"/>
              </w:rPr>
              <w:t>15</w:t>
            </w:r>
          </w:p>
        </w:tc>
      </w:tr>
      <w:tr w:rsidR="00A54DCD" w:rsidRPr="00570085" w14:paraId="180ECDEC" w14:textId="77777777" w:rsidTr="00163CE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4CEC15D8" w14:textId="58D64E3B" w:rsidR="00A54DCD" w:rsidRPr="00570085" w:rsidRDefault="00A54DCD" w:rsidP="00E87B68">
            <w:pPr>
              <w:ind w:left="-120"/>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Atvykusieji, asmenys</w:t>
            </w:r>
          </w:p>
        </w:tc>
      </w:tr>
      <w:tr w:rsidR="009F33C5" w:rsidRPr="00570085" w14:paraId="459833B6"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5C88EFFC" w14:textId="37703EEE" w:rsidR="009F33C5" w:rsidRPr="00570085" w:rsidRDefault="009F33C5" w:rsidP="00E87B68">
            <w:pPr>
              <w:pStyle w:val="Betarp"/>
              <w:rPr>
                <w:rFonts w:ascii="Times New Roman" w:hAnsi="Times New Roman" w:cs="Times New Roman"/>
                <w:sz w:val="20"/>
                <w:szCs w:val="20"/>
              </w:rPr>
            </w:pPr>
            <w:r w:rsidRPr="00570085">
              <w:rPr>
                <w:rFonts w:ascii="Times New Roman" w:eastAsia="MS Mincho" w:hAnsi="Times New Roman" w:cs="Times New Roman"/>
                <w:b w:val="0"/>
                <w:bCs w:val="0"/>
                <w:sz w:val="20"/>
                <w:szCs w:val="20"/>
              </w:rPr>
              <w:t>Panevėžio apskritis</w:t>
            </w:r>
          </w:p>
        </w:tc>
        <w:tc>
          <w:tcPr>
            <w:tcW w:w="517" w:type="pct"/>
          </w:tcPr>
          <w:p w14:paraId="0C6B904F" w14:textId="70D60C72"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256</w:t>
            </w:r>
          </w:p>
        </w:tc>
        <w:tc>
          <w:tcPr>
            <w:tcW w:w="509" w:type="pct"/>
          </w:tcPr>
          <w:p w14:paraId="158BE08C" w14:textId="1D862A1F"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310</w:t>
            </w:r>
          </w:p>
        </w:tc>
        <w:tc>
          <w:tcPr>
            <w:tcW w:w="509" w:type="pct"/>
          </w:tcPr>
          <w:p w14:paraId="32321707" w14:textId="3A8396EC"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080</w:t>
            </w:r>
          </w:p>
        </w:tc>
        <w:tc>
          <w:tcPr>
            <w:tcW w:w="508" w:type="pct"/>
          </w:tcPr>
          <w:p w14:paraId="46AA3BEA" w14:textId="4672BB2D"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495</w:t>
            </w:r>
          </w:p>
        </w:tc>
        <w:tc>
          <w:tcPr>
            <w:tcW w:w="583" w:type="pct"/>
          </w:tcPr>
          <w:p w14:paraId="0BC947B8" w14:textId="7AB3E3C2"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377</w:t>
            </w:r>
          </w:p>
        </w:tc>
        <w:tc>
          <w:tcPr>
            <w:tcW w:w="1217" w:type="pct"/>
          </w:tcPr>
          <w:p w14:paraId="43D10ACD" w14:textId="6DA41EFC"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2,8</w:t>
            </w:r>
          </w:p>
        </w:tc>
      </w:tr>
      <w:tr w:rsidR="009F33C5" w:rsidRPr="00570085" w14:paraId="0AD716A2"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7" w:type="pct"/>
          </w:tcPr>
          <w:p w14:paraId="7B04B3C4" w14:textId="524EAAA6" w:rsidR="009F33C5" w:rsidRPr="00570085" w:rsidRDefault="009F33C5"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Biržų r. sav.</w:t>
            </w:r>
          </w:p>
        </w:tc>
        <w:tc>
          <w:tcPr>
            <w:tcW w:w="517" w:type="pct"/>
          </w:tcPr>
          <w:p w14:paraId="7E71608F" w14:textId="0137FCBC" w:rsidR="009F33C5" w:rsidRPr="00570085" w:rsidRDefault="009F33C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w:t>
            </w:r>
            <w:r w:rsidR="00D7792F" w:rsidRPr="00570085">
              <w:rPr>
                <w:rFonts w:ascii="Times New Roman" w:hAnsi="Times New Roman" w:cs="Times New Roman"/>
                <w:color w:val="1C1C1C"/>
                <w:sz w:val="20"/>
                <w:szCs w:val="20"/>
              </w:rPr>
              <w:t>17</w:t>
            </w:r>
          </w:p>
        </w:tc>
        <w:tc>
          <w:tcPr>
            <w:tcW w:w="509" w:type="pct"/>
          </w:tcPr>
          <w:p w14:paraId="5E923F9D" w14:textId="19CB8411" w:rsidR="009F33C5" w:rsidRPr="00570085" w:rsidRDefault="009F33C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w:t>
            </w:r>
            <w:r w:rsidR="00D7792F" w:rsidRPr="00570085">
              <w:rPr>
                <w:rFonts w:ascii="Times New Roman" w:hAnsi="Times New Roman" w:cs="Times New Roman"/>
                <w:color w:val="1C1C1C"/>
                <w:sz w:val="20"/>
                <w:szCs w:val="20"/>
              </w:rPr>
              <w:t>35</w:t>
            </w:r>
          </w:p>
        </w:tc>
        <w:tc>
          <w:tcPr>
            <w:tcW w:w="509" w:type="pct"/>
          </w:tcPr>
          <w:p w14:paraId="2B9F5901" w14:textId="37D641CE"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447</w:t>
            </w:r>
          </w:p>
        </w:tc>
        <w:tc>
          <w:tcPr>
            <w:tcW w:w="508" w:type="pct"/>
          </w:tcPr>
          <w:p w14:paraId="1B265594" w14:textId="714FAB8E" w:rsidR="009F33C5" w:rsidRPr="00570085" w:rsidRDefault="009F33C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w:t>
            </w:r>
            <w:r w:rsidR="00D7792F" w:rsidRPr="00570085">
              <w:rPr>
                <w:rFonts w:ascii="Times New Roman" w:hAnsi="Times New Roman" w:cs="Times New Roman"/>
                <w:color w:val="1C1C1C"/>
                <w:sz w:val="20"/>
                <w:szCs w:val="20"/>
              </w:rPr>
              <w:t>93</w:t>
            </w:r>
          </w:p>
        </w:tc>
        <w:tc>
          <w:tcPr>
            <w:tcW w:w="583" w:type="pct"/>
          </w:tcPr>
          <w:p w14:paraId="28ADDCEB" w14:textId="0169DCBC"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509</w:t>
            </w:r>
          </w:p>
        </w:tc>
        <w:tc>
          <w:tcPr>
            <w:tcW w:w="1217" w:type="pct"/>
          </w:tcPr>
          <w:p w14:paraId="3100E828" w14:textId="4A95F6E8"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1C1C1C"/>
                <w:sz w:val="20"/>
                <w:szCs w:val="20"/>
              </w:rPr>
              <w:t>22,1</w:t>
            </w:r>
          </w:p>
        </w:tc>
      </w:tr>
      <w:tr w:rsidR="009F33C5" w:rsidRPr="00570085" w14:paraId="6DE6D95B"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788BFEFE" w14:textId="1CCA908B" w:rsidR="009F33C5" w:rsidRPr="00570085" w:rsidRDefault="009F33C5"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Kupiškio r. sav.</w:t>
            </w:r>
          </w:p>
        </w:tc>
        <w:tc>
          <w:tcPr>
            <w:tcW w:w="517" w:type="pct"/>
          </w:tcPr>
          <w:p w14:paraId="2DC254AE" w14:textId="4C6267C3" w:rsidR="009F33C5" w:rsidRPr="00570085" w:rsidRDefault="009F33C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w:t>
            </w:r>
            <w:r w:rsidR="00D7792F" w:rsidRPr="00570085">
              <w:rPr>
                <w:rFonts w:ascii="Times New Roman" w:hAnsi="Times New Roman" w:cs="Times New Roman"/>
                <w:color w:val="1C1C1C"/>
                <w:sz w:val="20"/>
                <w:szCs w:val="20"/>
              </w:rPr>
              <w:t>23</w:t>
            </w:r>
          </w:p>
        </w:tc>
        <w:tc>
          <w:tcPr>
            <w:tcW w:w="509" w:type="pct"/>
          </w:tcPr>
          <w:p w14:paraId="13375B2D" w14:textId="174E65A7"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422</w:t>
            </w:r>
          </w:p>
        </w:tc>
        <w:tc>
          <w:tcPr>
            <w:tcW w:w="509" w:type="pct"/>
          </w:tcPr>
          <w:p w14:paraId="4DB17728" w14:textId="5E30A367"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394</w:t>
            </w:r>
          </w:p>
        </w:tc>
        <w:tc>
          <w:tcPr>
            <w:tcW w:w="508" w:type="pct"/>
          </w:tcPr>
          <w:p w14:paraId="2C352102" w14:textId="6CC19780"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424</w:t>
            </w:r>
          </w:p>
        </w:tc>
        <w:tc>
          <w:tcPr>
            <w:tcW w:w="583" w:type="pct"/>
          </w:tcPr>
          <w:p w14:paraId="0D401DA6" w14:textId="723055F3"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381</w:t>
            </w:r>
          </w:p>
        </w:tc>
        <w:tc>
          <w:tcPr>
            <w:tcW w:w="1217" w:type="pct"/>
          </w:tcPr>
          <w:p w14:paraId="6FBE2D90" w14:textId="6A482EE0"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-9,9</w:t>
            </w:r>
          </w:p>
        </w:tc>
      </w:tr>
      <w:tr w:rsidR="009F33C5" w:rsidRPr="00570085" w14:paraId="6B2826D3"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7" w:type="pct"/>
          </w:tcPr>
          <w:p w14:paraId="4C2D7590" w14:textId="0B1816DA" w:rsidR="009F33C5" w:rsidRPr="00570085" w:rsidRDefault="009F33C5"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Panevėžio r. sav.</w:t>
            </w:r>
          </w:p>
        </w:tc>
        <w:tc>
          <w:tcPr>
            <w:tcW w:w="517" w:type="pct"/>
          </w:tcPr>
          <w:p w14:paraId="0703F8BF" w14:textId="1EB0E0CB"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970</w:t>
            </w:r>
          </w:p>
        </w:tc>
        <w:tc>
          <w:tcPr>
            <w:tcW w:w="509" w:type="pct"/>
          </w:tcPr>
          <w:p w14:paraId="3E6A6C49" w14:textId="2C2E2355"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997</w:t>
            </w:r>
          </w:p>
        </w:tc>
        <w:tc>
          <w:tcPr>
            <w:tcW w:w="509" w:type="pct"/>
          </w:tcPr>
          <w:p w14:paraId="13C90F81" w14:textId="17C4C541"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961</w:t>
            </w:r>
          </w:p>
        </w:tc>
        <w:tc>
          <w:tcPr>
            <w:tcW w:w="508" w:type="pct"/>
          </w:tcPr>
          <w:p w14:paraId="23647951" w14:textId="5EA866AD"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299</w:t>
            </w:r>
          </w:p>
        </w:tc>
        <w:tc>
          <w:tcPr>
            <w:tcW w:w="583" w:type="pct"/>
          </w:tcPr>
          <w:p w14:paraId="608EEDC4" w14:textId="7D77DF06"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171283"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146</w:t>
            </w:r>
          </w:p>
        </w:tc>
        <w:tc>
          <w:tcPr>
            <w:tcW w:w="1217" w:type="pct"/>
          </w:tcPr>
          <w:p w14:paraId="66447422" w14:textId="2833C317"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1C1C1C"/>
                <w:sz w:val="20"/>
                <w:szCs w:val="20"/>
              </w:rPr>
              <w:t>18,1</w:t>
            </w:r>
          </w:p>
        </w:tc>
      </w:tr>
      <w:tr w:rsidR="009F33C5" w:rsidRPr="00570085" w14:paraId="223F0528"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7E664AC2" w14:textId="1FD6B77C" w:rsidR="009F33C5" w:rsidRPr="00570085" w:rsidRDefault="009F33C5" w:rsidP="00E87B68">
            <w:pPr>
              <w:pStyle w:val="Betarp"/>
              <w:rPr>
                <w:rFonts w:ascii="Times New Roman" w:hAnsi="Times New Roman" w:cs="Times New Roman"/>
                <w:b w:val="0"/>
                <w:sz w:val="20"/>
                <w:szCs w:val="20"/>
              </w:rPr>
            </w:pPr>
            <w:r w:rsidRPr="00570085">
              <w:rPr>
                <w:rFonts w:ascii="Times New Roman" w:eastAsia="MS Mincho" w:hAnsi="Times New Roman" w:cs="Times New Roman"/>
                <w:bCs w:val="0"/>
                <w:sz w:val="20"/>
                <w:szCs w:val="20"/>
              </w:rPr>
              <w:t>Pasvalio r. sav.</w:t>
            </w:r>
          </w:p>
        </w:tc>
        <w:tc>
          <w:tcPr>
            <w:tcW w:w="517" w:type="pct"/>
          </w:tcPr>
          <w:p w14:paraId="354EFA13" w14:textId="3B45698B" w:rsidR="009F33C5" w:rsidRPr="00570085" w:rsidRDefault="009F33C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365</w:t>
            </w:r>
          </w:p>
        </w:tc>
        <w:tc>
          <w:tcPr>
            <w:tcW w:w="509" w:type="pct"/>
          </w:tcPr>
          <w:p w14:paraId="31DC7FA6" w14:textId="77777777" w:rsidR="009F33C5" w:rsidRPr="00570085" w:rsidRDefault="009F33C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427</w:t>
            </w:r>
          </w:p>
        </w:tc>
        <w:tc>
          <w:tcPr>
            <w:tcW w:w="509" w:type="pct"/>
          </w:tcPr>
          <w:p w14:paraId="7319C77D" w14:textId="77777777" w:rsidR="009F33C5" w:rsidRPr="00570085" w:rsidRDefault="009F33C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403</w:t>
            </w:r>
          </w:p>
        </w:tc>
        <w:tc>
          <w:tcPr>
            <w:tcW w:w="508" w:type="pct"/>
          </w:tcPr>
          <w:p w14:paraId="3F06EB7D" w14:textId="77777777" w:rsidR="009F33C5" w:rsidRPr="00570085" w:rsidRDefault="009F33C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469</w:t>
            </w:r>
          </w:p>
        </w:tc>
        <w:tc>
          <w:tcPr>
            <w:tcW w:w="583" w:type="pct"/>
          </w:tcPr>
          <w:p w14:paraId="0784F59A" w14:textId="77777777" w:rsidR="009F33C5" w:rsidRPr="00570085" w:rsidRDefault="009F33C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597</w:t>
            </w:r>
          </w:p>
        </w:tc>
        <w:tc>
          <w:tcPr>
            <w:tcW w:w="1217" w:type="pct"/>
          </w:tcPr>
          <w:p w14:paraId="12CECA99" w14:textId="0FEEC735"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63,6</w:t>
            </w:r>
          </w:p>
        </w:tc>
      </w:tr>
      <w:tr w:rsidR="009F33C5" w:rsidRPr="00570085" w14:paraId="35ECE18B"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57" w:type="pct"/>
          </w:tcPr>
          <w:p w14:paraId="284B066D" w14:textId="0B49D536" w:rsidR="009F33C5" w:rsidRPr="00570085" w:rsidRDefault="009F33C5" w:rsidP="00E87B68">
            <w:pPr>
              <w:pStyle w:val="Betarp"/>
              <w:rPr>
                <w:rFonts w:ascii="Times New Roman" w:hAnsi="Times New Roman" w:cs="Times New Roman"/>
                <w:b w:val="0"/>
                <w:sz w:val="20"/>
                <w:szCs w:val="20"/>
              </w:rPr>
            </w:pPr>
            <w:r w:rsidRPr="00570085">
              <w:rPr>
                <w:rFonts w:ascii="Times New Roman" w:eastAsia="MS Mincho" w:hAnsi="Times New Roman" w:cs="Times New Roman"/>
                <w:b w:val="0"/>
                <w:bCs w:val="0"/>
                <w:sz w:val="20"/>
                <w:szCs w:val="20"/>
              </w:rPr>
              <w:t>Rokiškio r. sav.</w:t>
            </w:r>
          </w:p>
        </w:tc>
        <w:tc>
          <w:tcPr>
            <w:tcW w:w="517" w:type="pct"/>
          </w:tcPr>
          <w:p w14:paraId="61425A37" w14:textId="0886831E"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633</w:t>
            </w:r>
          </w:p>
        </w:tc>
        <w:tc>
          <w:tcPr>
            <w:tcW w:w="509" w:type="pct"/>
          </w:tcPr>
          <w:p w14:paraId="498BC8EC" w14:textId="1D3A5F52"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622</w:t>
            </w:r>
          </w:p>
        </w:tc>
        <w:tc>
          <w:tcPr>
            <w:tcW w:w="509" w:type="pct"/>
          </w:tcPr>
          <w:p w14:paraId="12A7D084" w14:textId="3A9BBF89"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550</w:t>
            </w:r>
          </w:p>
        </w:tc>
        <w:tc>
          <w:tcPr>
            <w:tcW w:w="508" w:type="pct"/>
          </w:tcPr>
          <w:p w14:paraId="4AF71611" w14:textId="1DB5A0A5"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618</w:t>
            </w:r>
          </w:p>
        </w:tc>
        <w:tc>
          <w:tcPr>
            <w:tcW w:w="583" w:type="pct"/>
          </w:tcPr>
          <w:p w14:paraId="04167A46" w14:textId="17CB9027"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619</w:t>
            </w:r>
          </w:p>
        </w:tc>
        <w:tc>
          <w:tcPr>
            <w:tcW w:w="1217" w:type="pct"/>
          </w:tcPr>
          <w:p w14:paraId="6D5D78B6" w14:textId="5F7DDB76" w:rsidR="009F33C5" w:rsidRPr="00570085" w:rsidRDefault="00D7792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color w:val="1C1C1C"/>
                <w:sz w:val="20"/>
                <w:szCs w:val="20"/>
              </w:rPr>
              <w:t>-2,2</w:t>
            </w:r>
          </w:p>
        </w:tc>
      </w:tr>
      <w:tr w:rsidR="009F33C5" w:rsidRPr="00570085" w14:paraId="7CA8D088"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57" w:type="pct"/>
          </w:tcPr>
          <w:p w14:paraId="2163C435" w14:textId="2A851ED5" w:rsidR="009F33C5" w:rsidRPr="00570085" w:rsidRDefault="009F33C5" w:rsidP="00E87B68">
            <w:pPr>
              <w:pStyle w:val="Betarp"/>
              <w:rPr>
                <w:rFonts w:ascii="Times New Roman" w:hAnsi="Times New Roman" w:cs="Times New Roman"/>
                <w:b w:val="0"/>
                <w:sz w:val="20"/>
                <w:szCs w:val="20"/>
              </w:rPr>
            </w:pPr>
            <w:r w:rsidRPr="00570085">
              <w:rPr>
                <w:rFonts w:ascii="Times New Roman" w:hAnsi="Times New Roman" w:cs="Times New Roman"/>
                <w:b w:val="0"/>
                <w:sz w:val="20"/>
                <w:szCs w:val="20"/>
              </w:rPr>
              <w:t>Pakruojo r. sav.</w:t>
            </w:r>
          </w:p>
        </w:tc>
        <w:tc>
          <w:tcPr>
            <w:tcW w:w="517" w:type="pct"/>
          </w:tcPr>
          <w:p w14:paraId="0B6AEF10" w14:textId="6CB12107"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326</w:t>
            </w:r>
          </w:p>
        </w:tc>
        <w:tc>
          <w:tcPr>
            <w:tcW w:w="509" w:type="pct"/>
          </w:tcPr>
          <w:p w14:paraId="2061E912" w14:textId="1EBF2FAE"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399</w:t>
            </w:r>
          </w:p>
        </w:tc>
        <w:tc>
          <w:tcPr>
            <w:tcW w:w="509" w:type="pct"/>
          </w:tcPr>
          <w:p w14:paraId="67370A1D" w14:textId="55B00899"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404</w:t>
            </w:r>
          </w:p>
        </w:tc>
        <w:tc>
          <w:tcPr>
            <w:tcW w:w="508" w:type="pct"/>
          </w:tcPr>
          <w:p w14:paraId="458BEBAD" w14:textId="4EC1424A"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493</w:t>
            </w:r>
          </w:p>
        </w:tc>
        <w:tc>
          <w:tcPr>
            <w:tcW w:w="583" w:type="pct"/>
          </w:tcPr>
          <w:p w14:paraId="23DD3054" w14:textId="591BF420"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408</w:t>
            </w:r>
          </w:p>
        </w:tc>
        <w:tc>
          <w:tcPr>
            <w:tcW w:w="1217" w:type="pct"/>
          </w:tcPr>
          <w:p w14:paraId="7793D03E" w14:textId="14E53A6E" w:rsidR="009F33C5" w:rsidRPr="00570085" w:rsidRDefault="00D7792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color w:val="1C1C1C"/>
                <w:sz w:val="20"/>
                <w:szCs w:val="20"/>
              </w:rPr>
              <w:t>25,2</w:t>
            </w:r>
          </w:p>
        </w:tc>
      </w:tr>
    </w:tbl>
    <w:p w14:paraId="66B5A47F" w14:textId="77777777" w:rsidR="00DB09D5" w:rsidRPr="00570085" w:rsidRDefault="00DB09D5" w:rsidP="00E87B68">
      <w:pPr>
        <w:pStyle w:val="Saltinis"/>
        <w:spacing w:before="0" w:after="0" w:line="240" w:lineRule="auto"/>
        <w:ind w:firstLine="0"/>
        <w:jc w:val="center"/>
        <w:rPr>
          <w:rFonts w:ascii="Times New Roman" w:hAnsi="Times New Roman" w:cs="Times New Roman"/>
          <w:sz w:val="18"/>
          <w:szCs w:val="18"/>
        </w:rPr>
      </w:pPr>
      <w:r w:rsidRPr="00570085">
        <w:rPr>
          <w:rFonts w:ascii="Times New Roman" w:hAnsi="Times New Roman" w:cs="Times New Roman"/>
          <w:sz w:val="18"/>
          <w:szCs w:val="18"/>
        </w:rPr>
        <w:t>Šaltinis: Lietuvos statistikos departamentas</w:t>
      </w:r>
    </w:p>
    <w:p w14:paraId="35DAEBCD" w14:textId="77777777" w:rsidR="004E67D3" w:rsidRPr="00570085" w:rsidRDefault="004E67D3" w:rsidP="00E87B68">
      <w:pPr>
        <w:pStyle w:val="Tekstui"/>
        <w:spacing w:before="120" w:after="120"/>
        <w:ind w:firstLine="709"/>
        <w:rPr>
          <w:sz w:val="22"/>
          <w:szCs w:val="22"/>
        </w:rPr>
      </w:pPr>
      <w:r w:rsidRPr="00570085">
        <w:rPr>
          <w:sz w:val="22"/>
          <w:szCs w:val="22"/>
        </w:rPr>
        <w:t xml:space="preserve">Tos pačios tendencijos pastebimos ir Pasvalio r. sav. – iš teritorijos per 2017 m. išvyko 794 asmenys, o atvyko – 597 asmenys (neto vidaus migracija siekė -197). Tik Panevėžio r sav. 2017 m. pasižymėjo teigiamu neto vidaus migracijos rodikliu. Tai susiję su tuo, kad Panevėžio r. sav. – žiedinė savivaldybė, juosianti Panevėžio miestą, iš kurio dalis gyventojų išsikelia gyventi į artimiausiai esančia periferiją – Panevėžio rajoną. Išvykusiųjų skaičius per penkerius metus Pasvalio r. sav. padidėjo 20,9 proc., o Panevėžio apskrityje – 11,8 proc. Tarp nagrinėjamų savivaldybių yra tokių, kuriose 2013-2017 m. laikotarpiu į kitas šalies teritorijas išvykusiųjų skaičius sumažėjo – tai Kupiškio r. sav. (1,5 proc.) ir Rokiškio r. sav. (1,9 proc.). Teigiamas dalykas yra tai, kad Pasvalio r. sav. analogišku laikotarpiu atvykusių vidaus migrantų skaičius padidėjo net 63,6 proc. (sparčiausiai iš visų nagrinėtų savivaldybių, sparčiau nei Panevėžio apskrityje). </w:t>
      </w:r>
    </w:p>
    <w:p w14:paraId="27D1A14C" w14:textId="77777777" w:rsidR="00BF7F9E" w:rsidRPr="00570085" w:rsidRDefault="00DB09D5" w:rsidP="00E87B68">
      <w:pPr>
        <w:pStyle w:val="Tekstui"/>
        <w:spacing w:before="120" w:after="120"/>
        <w:ind w:firstLine="709"/>
        <w:rPr>
          <w:sz w:val="22"/>
          <w:szCs w:val="22"/>
        </w:rPr>
      </w:pPr>
      <w:r w:rsidRPr="00570085">
        <w:rPr>
          <w:sz w:val="22"/>
          <w:szCs w:val="22"/>
        </w:rPr>
        <w:t xml:space="preserve">Svarbus demografinę rajono situaciją apibūdinantis rodiklis yra </w:t>
      </w:r>
      <w:r w:rsidRPr="00570085">
        <w:rPr>
          <w:i/>
          <w:sz w:val="22"/>
          <w:szCs w:val="22"/>
        </w:rPr>
        <w:t>migracijos saldo arba neto migracija</w:t>
      </w:r>
      <w:r w:rsidRPr="00570085">
        <w:rPr>
          <w:rStyle w:val="Puslapioinaosnuoroda"/>
          <w:i/>
          <w:sz w:val="22"/>
          <w:szCs w:val="22"/>
        </w:rPr>
        <w:footnoteReference w:id="41"/>
      </w:r>
      <w:r w:rsidRPr="00570085">
        <w:rPr>
          <w:sz w:val="22"/>
          <w:szCs w:val="22"/>
        </w:rPr>
        <w:t>, kuris parodo skirtumą tarp išvykstančių ir atvykstančių gyventojų skaičiaus</w:t>
      </w:r>
      <w:r w:rsidR="00171283" w:rsidRPr="00570085">
        <w:rPr>
          <w:sz w:val="22"/>
          <w:szCs w:val="22"/>
        </w:rPr>
        <w:t>.</w:t>
      </w:r>
      <w:r w:rsidR="00BF7F9E" w:rsidRPr="00570085">
        <w:rPr>
          <w:sz w:val="22"/>
          <w:szCs w:val="22"/>
        </w:rPr>
        <w:t xml:space="preserve"> </w:t>
      </w:r>
    </w:p>
    <w:p w14:paraId="5A8278A8" w14:textId="16D34897" w:rsidR="00BF7F9E" w:rsidRPr="00570085" w:rsidRDefault="00BF7F9E" w:rsidP="00E87B68">
      <w:pPr>
        <w:pStyle w:val="Tekstui"/>
        <w:spacing w:before="120" w:after="120"/>
        <w:ind w:firstLine="709"/>
        <w:rPr>
          <w:sz w:val="22"/>
          <w:szCs w:val="22"/>
        </w:rPr>
      </w:pPr>
      <w:r w:rsidRPr="00570085">
        <w:rPr>
          <w:sz w:val="22"/>
          <w:szCs w:val="22"/>
        </w:rPr>
        <w:t xml:space="preserve">Migracijos saldo 2013-2017 m. Pasvalio rajono savivaldybėje, kaip ir šalyje, Panevėžio apskrityje bei beveik visose analizuojamose savivaldybėse buvo neigiamas (išskyrus Panevėžio r. sav., kurioje neto migracijos rodiklis 2016 m. ir 2017 m. buvo teigiamas). Tai reiškia, kad iš minėtų teritorijų daugiau </w:t>
      </w:r>
      <w:r w:rsidRPr="00570085">
        <w:rPr>
          <w:sz w:val="22"/>
          <w:szCs w:val="22"/>
        </w:rPr>
        <w:lastRenderedPageBreak/>
        <w:t>gyventojų išvažiuoja, nei į jas atvažiuoja (Panevėžio rajone 2016 ir 2017 m. – atvirkštinė tendencija). Be to, neigiamas migracijos neto rodiklis Panevėžio apskrityje didėjo (49,1 proc.). Sparčiausiai migracijos neto rodiklis blogėjo Kupiškio r. sav. (per penkerius metus padidėjo 27,6 proc.) ir Biržų r. sav. (padidėjo 19,3 proc.). Pasvalio rajone neto migracija gerėjo – 2013</w:t>
      </w:r>
      <w:r w:rsidR="00960C68">
        <w:rPr>
          <w:sz w:val="22"/>
          <w:szCs w:val="22"/>
        </w:rPr>
        <w:t>–</w:t>
      </w:r>
      <w:r w:rsidRPr="00570085">
        <w:rPr>
          <w:sz w:val="22"/>
          <w:szCs w:val="22"/>
        </w:rPr>
        <w:t>2017 m. neigiamos rodiklio tendencijos pagerėjo trečdaliu.</w:t>
      </w:r>
    </w:p>
    <w:p w14:paraId="3F49B83A" w14:textId="42948B51" w:rsidR="00DB09D5" w:rsidRPr="00570085" w:rsidRDefault="004F383F" w:rsidP="00E87B68">
      <w:pPr>
        <w:pStyle w:val="Tekstui"/>
        <w:spacing w:before="120" w:after="120"/>
        <w:ind w:firstLine="0"/>
        <w:jc w:val="center"/>
        <w:rPr>
          <w:b/>
          <w:i/>
          <w:sz w:val="20"/>
        </w:rPr>
      </w:pPr>
      <w:r w:rsidRPr="00570085">
        <w:rPr>
          <w:b/>
          <w:i/>
          <w:sz w:val="20"/>
        </w:rPr>
        <w:t>1P.</w:t>
      </w:r>
      <w:r w:rsidR="00DB09D5" w:rsidRPr="00570085">
        <w:rPr>
          <w:b/>
          <w:i/>
          <w:sz w:val="20"/>
        </w:rPr>
        <w:t xml:space="preserve">2.1.8. lentelė. Migracijos </w:t>
      </w:r>
      <w:r w:rsidR="00AD4482" w:rsidRPr="00570085">
        <w:rPr>
          <w:b/>
          <w:i/>
          <w:sz w:val="20"/>
        </w:rPr>
        <w:t>saldo</w:t>
      </w:r>
      <w:r w:rsidR="00DB09D5" w:rsidRPr="00570085">
        <w:rPr>
          <w:b/>
          <w:i/>
          <w:sz w:val="20"/>
        </w:rPr>
        <w:t xml:space="preserve"> 201</w:t>
      </w:r>
      <w:r w:rsidR="0030342C" w:rsidRPr="00570085">
        <w:rPr>
          <w:b/>
          <w:i/>
          <w:sz w:val="20"/>
        </w:rPr>
        <w:t>3</w:t>
      </w:r>
      <w:r w:rsidR="00960C68">
        <w:rPr>
          <w:b/>
          <w:i/>
          <w:sz w:val="20"/>
        </w:rPr>
        <w:t>–</w:t>
      </w:r>
      <w:r w:rsidR="00DB09D5" w:rsidRPr="00570085">
        <w:rPr>
          <w:b/>
          <w:i/>
          <w:sz w:val="20"/>
        </w:rPr>
        <w:t>201</w:t>
      </w:r>
      <w:r w:rsidR="0022347E" w:rsidRPr="00570085">
        <w:rPr>
          <w:b/>
          <w:i/>
          <w:sz w:val="20"/>
        </w:rPr>
        <w:t>7</w:t>
      </w:r>
      <w:r w:rsidR="00DB09D5" w:rsidRPr="00570085">
        <w:rPr>
          <w:b/>
          <w:i/>
          <w:sz w:val="20"/>
        </w:rPr>
        <w:t xml:space="preserve"> m.</w:t>
      </w:r>
    </w:p>
    <w:tbl>
      <w:tblPr>
        <w:tblStyle w:val="LightList-Accent11"/>
        <w:tblW w:w="5000" w:type="pct"/>
        <w:tblLook w:val="04A0" w:firstRow="1" w:lastRow="0" w:firstColumn="1" w:lastColumn="0" w:noHBand="0" w:noVBand="1"/>
      </w:tblPr>
      <w:tblGrid>
        <w:gridCol w:w="2100"/>
        <w:gridCol w:w="1055"/>
        <w:gridCol w:w="1057"/>
        <w:gridCol w:w="946"/>
        <w:gridCol w:w="950"/>
        <w:gridCol w:w="967"/>
        <w:gridCol w:w="2259"/>
      </w:tblGrid>
      <w:tr w:rsidR="0030342C" w:rsidRPr="00570085" w14:paraId="7BDADC23" w14:textId="77777777" w:rsidTr="00163CE5">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125" w:type="pct"/>
          </w:tcPr>
          <w:p w14:paraId="0A2D4EFB" w14:textId="1E21A46C" w:rsidR="0030342C" w:rsidRPr="00570085" w:rsidRDefault="0030342C" w:rsidP="00E87B68">
            <w:pPr>
              <w:suppressAutoHyphens/>
              <w:jc w:val="center"/>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Administracinė teritorija/Metai</w:t>
            </w:r>
          </w:p>
        </w:tc>
        <w:tc>
          <w:tcPr>
            <w:tcW w:w="565" w:type="pct"/>
          </w:tcPr>
          <w:p w14:paraId="073BB8B9" w14:textId="3AB96940" w:rsidR="0030342C" w:rsidRPr="00570085" w:rsidRDefault="003034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2013 m.</w:t>
            </w:r>
          </w:p>
        </w:tc>
        <w:tc>
          <w:tcPr>
            <w:tcW w:w="566" w:type="pct"/>
          </w:tcPr>
          <w:p w14:paraId="192A33E7" w14:textId="77777777" w:rsidR="0030342C" w:rsidRPr="00570085" w:rsidRDefault="003034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2014 m.</w:t>
            </w:r>
          </w:p>
        </w:tc>
        <w:tc>
          <w:tcPr>
            <w:tcW w:w="507" w:type="pct"/>
          </w:tcPr>
          <w:p w14:paraId="0315DC38" w14:textId="77777777" w:rsidR="0030342C" w:rsidRPr="00570085" w:rsidRDefault="003034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2015 m.</w:t>
            </w:r>
          </w:p>
        </w:tc>
        <w:tc>
          <w:tcPr>
            <w:tcW w:w="509" w:type="pct"/>
          </w:tcPr>
          <w:p w14:paraId="78AE05C4" w14:textId="644165B4" w:rsidR="0030342C" w:rsidRPr="00570085" w:rsidRDefault="003034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2016 m.</w:t>
            </w:r>
          </w:p>
        </w:tc>
        <w:tc>
          <w:tcPr>
            <w:tcW w:w="518" w:type="pct"/>
          </w:tcPr>
          <w:p w14:paraId="47201D9A" w14:textId="77777777" w:rsidR="0030342C" w:rsidRPr="00570085" w:rsidRDefault="003034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2017 m.</w:t>
            </w:r>
          </w:p>
        </w:tc>
        <w:tc>
          <w:tcPr>
            <w:tcW w:w="1210" w:type="pct"/>
          </w:tcPr>
          <w:p w14:paraId="361C6EFE" w14:textId="455C1E6C" w:rsidR="0030342C" w:rsidRPr="00570085" w:rsidRDefault="003034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i/>
                <w:color w:val="FFFFFF"/>
                <w:sz w:val="20"/>
                <w:szCs w:val="20"/>
              </w:rPr>
            </w:pPr>
            <w:r w:rsidRPr="00570085">
              <w:rPr>
                <w:rFonts w:ascii="Times New Roman" w:hAnsi="Times New Roman" w:cs="Times New Roman"/>
                <w:i/>
                <w:color w:val="FFFFFF"/>
                <w:sz w:val="20"/>
                <w:szCs w:val="20"/>
                <w:lang w:eastAsia="ar-SA"/>
              </w:rPr>
              <w:t>Pokytis proc., lyginant 2013 m. ir 2017 m.</w:t>
            </w:r>
          </w:p>
        </w:tc>
      </w:tr>
      <w:tr w:rsidR="008813FC" w:rsidRPr="00570085" w14:paraId="5CBB3B67" w14:textId="77777777" w:rsidTr="00163CE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25" w:type="pct"/>
          </w:tcPr>
          <w:p w14:paraId="163C3110" w14:textId="4CE4F44D" w:rsidR="008813FC" w:rsidRPr="00570085" w:rsidRDefault="008813FC" w:rsidP="00E87B68">
            <w:pPr>
              <w:pStyle w:val="Betarp"/>
              <w:rPr>
                <w:rFonts w:ascii="Times New Roman" w:hAnsi="Times New Roman" w:cs="Times New Roman"/>
                <w:b w:val="0"/>
                <w:sz w:val="20"/>
              </w:rPr>
            </w:pPr>
            <w:r w:rsidRPr="00570085">
              <w:rPr>
                <w:rFonts w:ascii="Times New Roman" w:eastAsia="MS Mincho" w:hAnsi="Times New Roman" w:cs="Times New Roman"/>
                <w:b w:val="0"/>
                <w:bCs w:val="0"/>
                <w:sz w:val="20"/>
                <w:szCs w:val="20"/>
              </w:rPr>
              <w:t>Panevėžio apskritis</w:t>
            </w:r>
          </w:p>
        </w:tc>
        <w:tc>
          <w:tcPr>
            <w:tcW w:w="565" w:type="pct"/>
          </w:tcPr>
          <w:p w14:paraId="1E330084" w14:textId="089B45F7"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-1018</w:t>
            </w:r>
          </w:p>
        </w:tc>
        <w:tc>
          <w:tcPr>
            <w:tcW w:w="566" w:type="pct"/>
          </w:tcPr>
          <w:p w14:paraId="25A7894B" w14:textId="3F27E865"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-1036</w:t>
            </w:r>
          </w:p>
        </w:tc>
        <w:tc>
          <w:tcPr>
            <w:tcW w:w="507" w:type="pct"/>
          </w:tcPr>
          <w:p w14:paraId="274AC4B6" w14:textId="421432C6"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-1162</w:t>
            </w:r>
          </w:p>
        </w:tc>
        <w:tc>
          <w:tcPr>
            <w:tcW w:w="509" w:type="pct"/>
          </w:tcPr>
          <w:p w14:paraId="7A693203" w14:textId="62D7E1F6"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-1466</w:t>
            </w:r>
          </w:p>
        </w:tc>
        <w:tc>
          <w:tcPr>
            <w:tcW w:w="518" w:type="pct"/>
          </w:tcPr>
          <w:p w14:paraId="30B08A43" w14:textId="39919F6D"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-1518</w:t>
            </w:r>
          </w:p>
        </w:tc>
        <w:tc>
          <w:tcPr>
            <w:tcW w:w="1210" w:type="pct"/>
          </w:tcPr>
          <w:p w14:paraId="7FB4F8D7" w14:textId="1F061466"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49,1</w:t>
            </w:r>
          </w:p>
        </w:tc>
      </w:tr>
      <w:tr w:rsidR="008813FC" w:rsidRPr="00570085" w14:paraId="3AD39384" w14:textId="77777777" w:rsidTr="00163CE5">
        <w:trPr>
          <w:trHeight w:val="161"/>
        </w:trPr>
        <w:tc>
          <w:tcPr>
            <w:cnfStyle w:val="001000000000" w:firstRow="0" w:lastRow="0" w:firstColumn="1" w:lastColumn="0" w:oddVBand="0" w:evenVBand="0" w:oddHBand="0" w:evenHBand="0" w:firstRowFirstColumn="0" w:firstRowLastColumn="0" w:lastRowFirstColumn="0" w:lastRowLastColumn="0"/>
            <w:tcW w:w="1125" w:type="pct"/>
          </w:tcPr>
          <w:p w14:paraId="15E2BC75" w14:textId="62039EA5" w:rsidR="008813FC" w:rsidRPr="00570085" w:rsidRDefault="008813FC" w:rsidP="00E87B68">
            <w:pPr>
              <w:pStyle w:val="Betarp"/>
              <w:rPr>
                <w:rFonts w:ascii="Times New Roman" w:hAnsi="Times New Roman" w:cs="Times New Roman"/>
                <w:b w:val="0"/>
                <w:sz w:val="20"/>
              </w:rPr>
            </w:pPr>
            <w:r w:rsidRPr="00570085">
              <w:rPr>
                <w:rFonts w:ascii="Times New Roman" w:hAnsi="Times New Roman" w:cs="Times New Roman"/>
                <w:b w:val="0"/>
                <w:sz w:val="20"/>
                <w:szCs w:val="20"/>
              </w:rPr>
              <w:t>Biržų r. sav.</w:t>
            </w:r>
          </w:p>
        </w:tc>
        <w:tc>
          <w:tcPr>
            <w:tcW w:w="565" w:type="pct"/>
          </w:tcPr>
          <w:p w14:paraId="36648668" w14:textId="0E373E4C"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-166</w:t>
            </w:r>
          </w:p>
        </w:tc>
        <w:tc>
          <w:tcPr>
            <w:tcW w:w="566" w:type="pct"/>
          </w:tcPr>
          <w:p w14:paraId="49851C92" w14:textId="3B1DDE21"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-150</w:t>
            </w:r>
          </w:p>
        </w:tc>
        <w:tc>
          <w:tcPr>
            <w:tcW w:w="507" w:type="pct"/>
          </w:tcPr>
          <w:p w14:paraId="12A5F03F" w14:textId="2D892A6A"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-102</w:t>
            </w:r>
          </w:p>
        </w:tc>
        <w:tc>
          <w:tcPr>
            <w:tcW w:w="509" w:type="pct"/>
          </w:tcPr>
          <w:p w14:paraId="02FE6740" w14:textId="10B3CA33"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-170</w:t>
            </w:r>
          </w:p>
        </w:tc>
        <w:tc>
          <w:tcPr>
            <w:tcW w:w="518" w:type="pct"/>
          </w:tcPr>
          <w:p w14:paraId="74CBA4DD" w14:textId="08228624"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-198</w:t>
            </w:r>
          </w:p>
        </w:tc>
        <w:tc>
          <w:tcPr>
            <w:tcW w:w="1210" w:type="pct"/>
          </w:tcPr>
          <w:p w14:paraId="4380AF58" w14:textId="7CA6CC3A"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19,3</w:t>
            </w:r>
          </w:p>
        </w:tc>
      </w:tr>
      <w:tr w:rsidR="008813FC" w:rsidRPr="00570085" w14:paraId="1DF38F76" w14:textId="77777777" w:rsidTr="00163CE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125" w:type="pct"/>
          </w:tcPr>
          <w:p w14:paraId="61CF12E8" w14:textId="5F2786E6" w:rsidR="008813FC" w:rsidRPr="00570085" w:rsidRDefault="008813FC" w:rsidP="00E87B68">
            <w:pPr>
              <w:pStyle w:val="Betarp"/>
              <w:rPr>
                <w:rFonts w:ascii="Times New Roman" w:hAnsi="Times New Roman" w:cs="Times New Roman"/>
                <w:sz w:val="20"/>
              </w:rPr>
            </w:pPr>
            <w:r w:rsidRPr="00570085">
              <w:rPr>
                <w:rFonts w:ascii="Times New Roman" w:hAnsi="Times New Roman" w:cs="Times New Roman"/>
                <w:b w:val="0"/>
                <w:sz w:val="20"/>
                <w:szCs w:val="20"/>
              </w:rPr>
              <w:t>Kupiškio r. sav.</w:t>
            </w:r>
          </w:p>
        </w:tc>
        <w:tc>
          <w:tcPr>
            <w:tcW w:w="565" w:type="pct"/>
          </w:tcPr>
          <w:p w14:paraId="601533F5" w14:textId="63F181B1"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-123</w:t>
            </w:r>
          </w:p>
        </w:tc>
        <w:tc>
          <w:tcPr>
            <w:tcW w:w="566" w:type="pct"/>
          </w:tcPr>
          <w:p w14:paraId="28772A80" w14:textId="56D424B8"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-103</w:t>
            </w:r>
          </w:p>
        </w:tc>
        <w:tc>
          <w:tcPr>
            <w:tcW w:w="507" w:type="pct"/>
          </w:tcPr>
          <w:p w14:paraId="7EA64AEF" w14:textId="231907AF"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-163</w:t>
            </w:r>
          </w:p>
        </w:tc>
        <w:tc>
          <w:tcPr>
            <w:tcW w:w="509" w:type="pct"/>
          </w:tcPr>
          <w:p w14:paraId="4C95BC3E" w14:textId="03C49EC8"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-183</w:t>
            </w:r>
          </w:p>
        </w:tc>
        <w:tc>
          <w:tcPr>
            <w:tcW w:w="518" w:type="pct"/>
          </w:tcPr>
          <w:p w14:paraId="27637576" w14:textId="515C7A49"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-157</w:t>
            </w:r>
          </w:p>
        </w:tc>
        <w:tc>
          <w:tcPr>
            <w:tcW w:w="1210" w:type="pct"/>
          </w:tcPr>
          <w:p w14:paraId="2D9DE8AA" w14:textId="2BEC7E9E"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27,6</w:t>
            </w:r>
          </w:p>
        </w:tc>
      </w:tr>
      <w:tr w:rsidR="008813FC" w:rsidRPr="00570085" w14:paraId="6DBECEEA"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25" w:type="pct"/>
          </w:tcPr>
          <w:p w14:paraId="23D36335" w14:textId="7773B8DC" w:rsidR="008813FC" w:rsidRPr="00570085" w:rsidRDefault="008813FC" w:rsidP="00E87B68">
            <w:pPr>
              <w:pStyle w:val="Betarp"/>
              <w:rPr>
                <w:rFonts w:ascii="Times New Roman" w:hAnsi="Times New Roman" w:cs="Times New Roman"/>
                <w:b w:val="0"/>
                <w:sz w:val="20"/>
              </w:rPr>
            </w:pPr>
            <w:r w:rsidRPr="00570085">
              <w:rPr>
                <w:rFonts w:ascii="Times New Roman" w:hAnsi="Times New Roman" w:cs="Times New Roman"/>
                <w:b w:val="0"/>
                <w:sz w:val="20"/>
                <w:szCs w:val="20"/>
              </w:rPr>
              <w:t>Panevėžio r. sav.</w:t>
            </w:r>
          </w:p>
        </w:tc>
        <w:tc>
          <w:tcPr>
            <w:tcW w:w="565" w:type="pct"/>
          </w:tcPr>
          <w:p w14:paraId="7F91AAB6" w14:textId="4DB593E4"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-30</w:t>
            </w:r>
          </w:p>
        </w:tc>
        <w:tc>
          <w:tcPr>
            <w:tcW w:w="566" w:type="pct"/>
          </w:tcPr>
          <w:p w14:paraId="124F0CBE" w14:textId="369951E3"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-44</w:t>
            </w:r>
          </w:p>
        </w:tc>
        <w:tc>
          <w:tcPr>
            <w:tcW w:w="507" w:type="pct"/>
          </w:tcPr>
          <w:p w14:paraId="7DA89BFA" w14:textId="6A4FCE66"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-93</w:t>
            </w:r>
          </w:p>
        </w:tc>
        <w:tc>
          <w:tcPr>
            <w:tcW w:w="509" w:type="pct"/>
          </w:tcPr>
          <w:p w14:paraId="4874C68C" w14:textId="3B2EACF4"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323</w:t>
            </w:r>
          </w:p>
        </w:tc>
        <w:tc>
          <w:tcPr>
            <w:tcW w:w="518" w:type="pct"/>
          </w:tcPr>
          <w:p w14:paraId="42F1C519" w14:textId="1198380F"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94</w:t>
            </w:r>
          </w:p>
        </w:tc>
        <w:tc>
          <w:tcPr>
            <w:tcW w:w="1210" w:type="pct"/>
          </w:tcPr>
          <w:p w14:paraId="50231A8F" w14:textId="21A854CC"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-413,3</w:t>
            </w:r>
          </w:p>
        </w:tc>
      </w:tr>
      <w:tr w:rsidR="008813FC" w:rsidRPr="00570085" w14:paraId="434F2F9A"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25" w:type="pct"/>
          </w:tcPr>
          <w:p w14:paraId="4C14E796" w14:textId="48410EE4" w:rsidR="008813FC" w:rsidRPr="00570085" w:rsidRDefault="008813FC" w:rsidP="00E87B68">
            <w:pPr>
              <w:pStyle w:val="Betarp"/>
              <w:rPr>
                <w:rFonts w:ascii="Times New Roman" w:hAnsi="Times New Roman" w:cs="Times New Roman"/>
                <w:b w:val="0"/>
                <w:sz w:val="20"/>
              </w:rPr>
            </w:pPr>
            <w:r w:rsidRPr="00570085">
              <w:rPr>
                <w:rFonts w:ascii="Times New Roman" w:eastAsia="MS Mincho" w:hAnsi="Times New Roman" w:cs="Times New Roman"/>
                <w:bCs w:val="0"/>
                <w:sz w:val="20"/>
                <w:szCs w:val="20"/>
              </w:rPr>
              <w:t>Pasvalio r. sav.</w:t>
            </w:r>
          </w:p>
        </w:tc>
        <w:tc>
          <w:tcPr>
            <w:tcW w:w="565" w:type="pct"/>
          </w:tcPr>
          <w:p w14:paraId="590533A4" w14:textId="2D3C6144"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b/>
                <w:color w:val="1C1C1C"/>
                <w:sz w:val="20"/>
                <w:szCs w:val="20"/>
              </w:rPr>
              <w:t>-292</w:t>
            </w:r>
          </w:p>
        </w:tc>
        <w:tc>
          <w:tcPr>
            <w:tcW w:w="566" w:type="pct"/>
          </w:tcPr>
          <w:p w14:paraId="379B05BA" w14:textId="51051615"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b/>
                <w:color w:val="1C1C1C"/>
                <w:sz w:val="20"/>
                <w:szCs w:val="20"/>
              </w:rPr>
              <w:t>-161</w:t>
            </w:r>
          </w:p>
        </w:tc>
        <w:tc>
          <w:tcPr>
            <w:tcW w:w="507" w:type="pct"/>
          </w:tcPr>
          <w:p w14:paraId="513780AB" w14:textId="175E093C"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b/>
                <w:color w:val="1C1C1C"/>
                <w:sz w:val="20"/>
                <w:szCs w:val="20"/>
              </w:rPr>
              <w:t>-194</w:t>
            </w:r>
          </w:p>
        </w:tc>
        <w:tc>
          <w:tcPr>
            <w:tcW w:w="509" w:type="pct"/>
          </w:tcPr>
          <w:p w14:paraId="595000A1" w14:textId="26C70C75"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b/>
                <w:color w:val="1C1C1C"/>
                <w:sz w:val="20"/>
                <w:szCs w:val="20"/>
              </w:rPr>
              <w:t>-256</w:t>
            </w:r>
          </w:p>
        </w:tc>
        <w:tc>
          <w:tcPr>
            <w:tcW w:w="518" w:type="pct"/>
          </w:tcPr>
          <w:p w14:paraId="6D34F887" w14:textId="4EAC4BFB"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b/>
                <w:color w:val="1C1C1C"/>
                <w:sz w:val="20"/>
                <w:szCs w:val="20"/>
              </w:rPr>
              <w:t>-197</w:t>
            </w:r>
          </w:p>
        </w:tc>
        <w:tc>
          <w:tcPr>
            <w:tcW w:w="1210" w:type="pct"/>
          </w:tcPr>
          <w:p w14:paraId="242F3D4B" w14:textId="68B2AA57"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b/>
                <w:i/>
                <w:color w:val="000000"/>
                <w:sz w:val="20"/>
                <w:szCs w:val="20"/>
              </w:rPr>
              <w:t>-32,5</w:t>
            </w:r>
          </w:p>
        </w:tc>
      </w:tr>
      <w:tr w:rsidR="008813FC" w:rsidRPr="00570085" w14:paraId="22C526BD" w14:textId="77777777" w:rsidTr="00163CE5">
        <w:trPr>
          <w:trHeight w:val="202"/>
        </w:trPr>
        <w:tc>
          <w:tcPr>
            <w:cnfStyle w:val="001000000000" w:firstRow="0" w:lastRow="0" w:firstColumn="1" w:lastColumn="0" w:oddVBand="0" w:evenVBand="0" w:oddHBand="0" w:evenHBand="0" w:firstRowFirstColumn="0" w:firstRowLastColumn="0" w:lastRowFirstColumn="0" w:lastRowLastColumn="0"/>
            <w:tcW w:w="1125" w:type="pct"/>
          </w:tcPr>
          <w:p w14:paraId="4FE1FA1D" w14:textId="3F765BC4" w:rsidR="008813FC" w:rsidRPr="00570085" w:rsidRDefault="008813FC" w:rsidP="00E87B68">
            <w:pPr>
              <w:pStyle w:val="Betarp"/>
              <w:rPr>
                <w:rFonts w:ascii="Times New Roman" w:hAnsi="Times New Roman" w:cs="Times New Roman"/>
                <w:b w:val="0"/>
                <w:sz w:val="20"/>
              </w:rPr>
            </w:pPr>
            <w:r w:rsidRPr="00570085">
              <w:rPr>
                <w:rFonts w:ascii="Times New Roman" w:eastAsia="MS Mincho" w:hAnsi="Times New Roman" w:cs="Times New Roman"/>
                <w:b w:val="0"/>
                <w:bCs w:val="0"/>
                <w:sz w:val="20"/>
                <w:szCs w:val="20"/>
              </w:rPr>
              <w:t>Rokiškio r. sav.</w:t>
            </w:r>
          </w:p>
        </w:tc>
        <w:tc>
          <w:tcPr>
            <w:tcW w:w="565" w:type="pct"/>
          </w:tcPr>
          <w:p w14:paraId="2B451C34" w14:textId="54E1233B"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-188</w:t>
            </w:r>
          </w:p>
        </w:tc>
        <w:tc>
          <w:tcPr>
            <w:tcW w:w="566" w:type="pct"/>
          </w:tcPr>
          <w:p w14:paraId="1557BF6D" w14:textId="25E5140E"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-154</w:t>
            </w:r>
          </w:p>
        </w:tc>
        <w:tc>
          <w:tcPr>
            <w:tcW w:w="507" w:type="pct"/>
          </w:tcPr>
          <w:p w14:paraId="6257657A" w14:textId="7375DBEA"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-148</w:t>
            </w:r>
          </w:p>
        </w:tc>
        <w:tc>
          <w:tcPr>
            <w:tcW w:w="509" w:type="pct"/>
          </w:tcPr>
          <w:p w14:paraId="4DDCF1F4" w14:textId="2BE1B99B"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-250</w:t>
            </w:r>
          </w:p>
        </w:tc>
        <w:tc>
          <w:tcPr>
            <w:tcW w:w="518" w:type="pct"/>
          </w:tcPr>
          <w:p w14:paraId="303B086A" w14:textId="71B03716"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-186</w:t>
            </w:r>
          </w:p>
        </w:tc>
        <w:tc>
          <w:tcPr>
            <w:tcW w:w="1210" w:type="pct"/>
          </w:tcPr>
          <w:p w14:paraId="63BE9E20" w14:textId="40F8F26E" w:rsidR="008813FC" w:rsidRPr="00570085" w:rsidRDefault="008813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-1,1</w:t>
            </w:r>
          </w:p>
        </w:tc>
      </w:tr>
      <w:tr w:rsidR="008813FC" w:rsidRPr="00570085" w14:paraId="0D39D822" w14:textId="77777777" w:rsidTr="00163CE5">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125" w:type="pct"/>
          </w:tcPr>
          <w:p w14:paraId="006BF6D5" w14:textId="2B9A0CC2" w:rsidR="008813FC" w:rsidRPr="00570085" w:rsidRDefault="008813FC" w:rsidP="00E87B68">
            <w:pPr>
              <w:pStyle w:val="Betarp"/>
              <w:rPr>
                <w:rFonts w:ascii="Times New Roman" w:hAnsi="Times New Roman" w:cs="Times New Roman"/>
                <w:b w:val="0"/>
                <w:sz w:val="20"/>
              </w:rPr>
            </w:pPr>
            <w:r w:rsidRPr="00570085">
              <w:rPr>
                <w:rFonts w:ascii="Times New Roman" w:hAnsi="Times New Roman" w:cs="Times New Roman"/>
                <w:b w:val="0"/>
                <w:sz w:val="20"/>
                <w:szCs w:val="20"/>
              </w:rPr>
              <w:t>Pakruojo r. sav.</w:t>
            </w:r>
          </w:p>
        </w:tc>
        <w:tc>
          <w:tcPr>
            <w:tcW w:w="565" w:type="pct"/>
          </w:tcPr>
          <w:p w14:paraId="48E8F882" w14:textId="1B3F9337"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-235</w:t>
            </w:r>
          </w:p>
        </w:tc>
        <w:tc>
          <w:tcPr>
            <w:tcW w:w="566" w:type="pct"/>
          </w:tcPr>
          <w:p w14:paraId="2C9276BC" w14:textId="10FF5A83"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-166</w:t>
            </w:r>
          </w:p>
        </w:tc>
        <w:tc>
          <w:tcPr>
            <w:tcW w:w="507" w:type="pct"/>
          </w:tcPr>
          <w:p w14:paraId="09E1D1A2" w14:textId="484492DD"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-200</w:t>
            </w:r>
          </w:p>
        </w:tc>
        <w:tc>
          <w:tcPr>
            <w:tcW w:w="509" w:type="pct"/>
          </w:tcPr>
          <w:p w14:paraId="3733E455" w14:textId="17A2E968"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-175</w:t>
            </w:r>
          </w:p>
        </w:tc>
        <w:tc>
          <w:tcPr>
            <w:tcW w:w="518" w:type="pct"/>
          </w:tcPr>
          <w:p w14:paraId="5CCB585C" w14:textId="534969D6"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-237</w:t>
            </w:r>
          </w:p>
        </w:tc>
        <w:tc>
          <w:tcPr>
            <w:tcW w:w="1210" w:type="pct"/>
          </w:tcPr>
          <w:p w14:paraId="0009A634" w14:textId="1647D5BB" w:rsidR="008813FC" w:rsidRPr="00570085" w:rsidRDefault="008813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0,9</w:t>
            </w:r>
          </w:p>
        </w:tc>
      </w:tr>
    </w:tbl>
    <w:p w14:paraId="7F254F84" w14:textId="77777777" w:rsidR="00DB09D5" w:rsidRPr="00570085" w:rsidRDefault="00DB09D5" w:rsidP="00E87B68">
      <w:pPr>
        <w:pStyle w:val="Saltinis"/>
        <w:spacing w:before="0" w:after="120" w:line="240" w:lineRule="auto"/>
        <w:ind w:firstLine="0"/>
        <w:jc w:val="center"/>
        <w:rPr>
          <w:rFonts w:ascii="Times New Roman" w:hAnsi="Times New Roman" w:cs="Times New Roman"/>
          <w:sz w:val="18"/>
          <w:szCs w:val="18"/>
        </w:rPr>
      </w:pPr>
      <w:r w:rsidRPr="00570085">
        <w:rPr>
          <w:rFonts w:ascii="Times New Roman" w:hAnsi="Times New Roman" w:cs="Times New Roman"/>
          <w:sz w:val="18"/>
          <w:szCs w:val="18"/>
        </w:rPr>
        <w:t>Šaltinis: Lietuvos statistikos departamentas</w:t>
      </w:r>
    </w:p>
    <w:p w14:paraId="214AB9C2" w14:textId="46D78F54" w:rsidR="00DB09D5" w:rsidRPr="00570085" w:rsidRDefault="00DB09D5" w:rsidP="00E87B68">
      <w:pPr>
        <w:pStyle w:val="Tekstui"/>
        <w:spacing w:before="120" w:after="120"/>
        <w:ind w:firstLine="709"/>
        <w:rPr>
          <w:color w:val="000000"/>
          <w:sz w:val="22"/>
          <w:szCs w:val="22"/>
          <w:shd w:val="clear" w:color="auto" w:fill="FFFFFF"/>
        </w:rPr>
      </w:pPr>
      <w:r w:rsidRPr="00570085">
        <w:rPr>
          <w:color w:val="000000"/>
          <w:sz w:val="22"/>
          <w:szCs w:val="22"/>
          <w:shd w:val="clear" w:color="auto" w:fill="FFFFFF"/>
        </w:rPr>
        <w:t xml:space="preserve">Galima teigti, kad pagrindiniai, įtakos </w:t>
      </w:r>
      <w:r w:rsidR="00A527F5" w:rsidRPr="00570085">
        <w:rPr>
          <w:sz w:val="22"/>
          <w:szCs w:val="22"/>
        </w:rPr>
        <w:t>Pasvalio</w:t>
      </w:r>
      <w:r w:rsidRPr="00570085">
        <w:rPr>
          <w:color w:val="000000"/>
          <w:sz w:val="22"/>
          <w:szCs w:val="22"/>
          <w:shd w:val="clear" w:color="auto" w:fill="FFFFFF"/>
        </w:rPr>
        <w:t xml:space="preserve"> rajono demografinės situacijos blogėjimui turintys veiksniai yra sparčiai </w:t>
      </w:r>
      <w:r w:rsidR="00010098" w:rsidRPr="00570085">
        <w:rPr>
          <w:color w:val="000000"/>
          <w:sz w:val="22"/>
          <w:szCs w:val="22"/>
          <w:shd w:val="clear" w:color="auto" w:fill="FFFFFF"/>
        </w:rPr>
        <w:t>augantis</w:t>
      </w:r>
      <w:r w:rsidRPr="00570085">
        <w:rPr>
          <w:color w:val="000000"/>
          <w:sz w:val="22"/>
          <w:szCs w:val="22"/>
          <w:shd w:val="clear" w:color="auto" w:fill="FFFFFF"/>
        </w:rPr>
        <w:t xml:space="preserve"> demografinės senatvės koeficientas, neigiama ir blogėjanti natūrali gyventojų kaita bei </w:t>
      </w:r>
      <w:r w:rsidR="00842E36" w:rsidRPr="00570085">
        <w:rPr>
          <w:color w:val="000000"/>
          <w:sz w:val="22"/>
          <w:szCs w:val="22"/>
          <w:shd w:val="clear" w:color="auto" w:fill="FFFFFF"/>
        </w:rPr>
        <w:t>neigiamas</w:t>
      </w:r>
      <w:r w:rsidRPr="00570085">
        <w:rPr>
          <w:color w:val="000000"/>
          <w:sz w:val="22"/>
          <w:szCs w:val="22"/>
          <w:shd w:val="clear" w:color="auto" w:fill="FFFFFF"/>
        </w:rPr>
        <w:t xml:space="preserve"> migracijos </w:t>
      </w:r>
      <w:r w:rsidR="00C214AC" w:rsidRPr="00570085">
        <w:rPr>
          <w:color w:val="000000"/>
          <w:sz w:val="22"/>
          <w:szCs w:val="22"/>
          <w:shd w:val="clear" w:color="auto" w:fill="FFFFFF"/>
        </w:rPr>
        <w:t>neto</w:t>
      </w:r>
      <w:r w:rsidRPr="00570085">
        <w:rPr>
          <w:color w:val="000000"/>
          <w:sz w:val="22"/>
          <w:szCs w:val="22"/>
          <w:shd w:val="clear" w:color="auto" w:fill="FFFFFF"/>
        </w:rPr>
        <w:t xml:space="preserve"> rodiklis</w:t>
      </w:r>
      <w:r w:rsidRPr="00570085">
        <w:rPr>
          <w:sz w:val="22"/>
          <w:szCs w:val="22"/>
        </w:rPr>
        <w:t xml:space="preserve">. Didelę įtaką neigiamam migracijos </w:t>
      </w:r>
      <w:r w:rsidR="00C214AC" w:rsidRPr="00570085">
        <w:rPr>
          <w:sz w:val="22"/>
          <w:szCs w:val="22"/>
        </w:rPr>
        <w:t>neto</w:t>
      </w:r>
      <w:r w:rsidRPr="00570085">
        <w:rPr>
          <w:sz w:val="22"/>
          <w:szCs w:val="22"/>
        </w:rPr>
        <w:t xml:space="preserve"> rodikliui daro spartėjantys emigracijos tempai.</w:t>
      </w:r>
      <w:r w:rsidR="00010098" w:rsidRPr="00570085">
        <w:rPr>
          <w:sz w:val="22"/>
          <w:szCs w:val="22"/>
        </w:rPr>
        <w:t xml:space="preserve"> Teigiama tai, kad</w:t>
      </w:r>
      <w:r w:rsidRPr="00570085">
        <w:rPr>
          <w:sz w:val="22"/>
          <w:szCs w:val="22"/>
        </w:rPr>
        <w:t xml:space="preserve"> </w:t>
      </w:r>
      <w:r w:rsidR="00010098" w:rsidRPr="00570085">
        <w:rPr>
          <w:sz w:val="22"/>
          <w:szCs w:val="22"/>
        </w:rPr>
        <w:t xml:space="preserve">neto migracija Pasvalio rajone, nors ir yra neigiama, tačiau pastebimos rodiklio gerėjimo tendencijos. </w:t>
      </w:r>
      <w:r w:rsidRPr="00570085">
        <w:rPr>
          <w:sz w:val="22"/>
          <w:szCs w:val="22"/>
        </w:rPr>
        <w:t xml:space="preserve">Spartūs emigracijos procesai tiek </w:t>
      </w:r>
      <w:r w:rsidR="00C214AC" w:rsidRPr="00570085">
        <w:rPr>
          <w:sz w:val="22"/>
          <w:szCs w:val="22"/>
        </w:rPr>
        <w:t>Pa</w:t>
      </w:r>
      <w:r w:rsidR="00842E36" w:rsidRPr="00570085">
        <w:rPr>
          <w:sz w:val="22"/>
          <w:szCs w:val="22"/>
        </w:rPr>
        <w:t>svalio</w:t>
      </w:r>
      <w:r w:rsidRPr="00570085">
        <w:rPr>
          <w:sz w:val="22"/>
          <w:szCs w:val="22"/>
        </w:rPr>
        <w:t xml:space="preserve"> rajono savivaldybėje, tiek visoje </w:t>
      </w:r>
      <w:r w:rsidR="00842E36" w:rsidRPr="00570085">
        <w:rPr>
          <w:sz w:val="22"/>
          <w:szCs w:val="22"/>
        </w:rPr>
        <w:t>Panevėžio</w:t>
      </w:r>
      <w:r w:rsidRPr="00570085">
        <w:rPr>
          <w:sz w:val="22"/>
          <w:szCs w:val="22"/>
        </w:rPr>
        <w:t xml:space="preserve"> apskrityje bei aplinkinėse savivaldybėse išryškins kartų kaitos problemas</w:t>
      </w:r>
      <w:r w:rsidR="00010098" w:rsidRPr="00570085">
        <w:rPr>
          <w:sz w:val="22"/>
          <w:szCs w:val="22"/>
        </w:rPr>
        <w:t xml:space="preserve"> ateityje</w:t>
      </w:r>
      <w:r w:rsidRPr="00570085">
        <w:rPr>
          <w:sz w:val="22"/>
          <w:szCs w:val="22"/>
        </w:rPr>
        <w:t xml:space="preserve">, </w:t>
      </w:r>
      <w:r w:rsidR="00010098" w:rsidRPr="00570085">
        <w:rPr>
          <w:sz w:val="22"/>
          <w:szCs w:val="22"/>
        </w:rPr>
        <w:t xml:space="preserve">kas </w:t>
      </w:r>
      <w:r w:rsidRPr="00570085">
        <w:rPr>
          <w:sz w:val="22"/>
          <w:szCs w:val="22"/>
        </w:rPr>
        <w:t xml:space="preserve">sukels negrįžtamas socialines-ekonomines pasekmes. Spartus demografinės senatvės koeficiento blogėjimas </w:t>
      </w:r>
      <w:r w:rsidRPr="00570085">
        <w:rPr>
          <w:color w:val="000000"/>
          <w:sz w:val="22"/>
          <w:szCs w:val="22"/>
          <w:shd w:val="clear" w:color="auto" w:fill="FFFFFF"/>
        </w:rPr>
        <w:t xml:space="preserve">lems NGK rodiklio blogėjimą ir ateityje. </w:t>
      </w:r>
    </w:p>
    <w:p w14:paraId="56A27616" w14:textId="77777777" w:rsidR="00BF7F9E" w:rsidRPr="00570085" w:rsidRDefault="00BF7F9E" w:rsidP="00E87B68">
      <w:pPr>
        <w:pStyle w:val="Tekstui"/>
        <w:spacing w:before="120" w:after="120"/>
        <w:ind w:firstLine="709"/>
        <w:rPr>
          <w:color w:val="000000"/>
          <w:sz w:val="22"/>
          <w:szCs w:val="22"/>
          <w:shd w:val="clear" w:color="auto" w:fill="FFFFFF"/>
        </w:rPr>
      </w:pPr>
    </w:p>
    <w:p w14:paraId="4AC518D9" w14:textId="2B7EC320" w:rsidR="00DB09D5" w:rsidRPr="00570085" w:rsidRDefault="004F383F" w:rsidP="00E87B68">
      <w:pPr>
        <w:pStyle w:val="Heading3"/>
        <w:numPr>
          <w:ilvl w:val="0"/>
          <w:numId w:val="0"/>
        </w:numPr>
        <w:spacing w:line="240" w:lineRule="auto"/>
        <w:jc w:val="center"/>
        <w:rPr>
          <w:rFonts w:ascii="Times New Roman" w:hAnsi="Times New Roman" w:cs="Times New Roman"/>
          <w:sz w:val="24"/>
          <w:szCs w:val="24"/>
        </w:rPr>
      </w:pPr>
      <w:bookmarkStart w:id="58" w:name="_Toc14168123"/>
      <w:r w:rsidRPr="00570085">
        <w:rPr>
          <w:rFonts w:ascii="Times New Roman" w:hAnsi="Times New Roman" w:cs="Times New Roman"/>
          <w:sz w:val="24"/>
          <w:szCs w:val="24"/>
        </w:rPr>
        <w:t>1P.</w:t>
      </w:r>
      <w:r w:rsidR="00DB09D5" w:rsidRPr="00570085">
        <w:rPr>
          <w:rFonts w:ascii="Times New Roman" w:hAnsi="Times New Roman" w:cs="Times New Roman"/>
          <w:sz w:val="24"/>
          <w:szCs w:val="24"/>
        </w:rPr>
        <w:t>2.2. Užimtumas ir darbo rinka</w:t>
      </w:r>
      <w:bookmarkEnd w:id="58"/>
    </w:p>
    <w:p w14:paraId="065720B7" w14:textId="25E6ACA8" w:rsidR="00DB09D5" w:rsidRPr="00570085" w:rsidRDefault="00DB09D5"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
          <w:i/>
        </w:rPr>
        <w:t>Darbas</w:t>
      </w:r>
      <w:r w:rsidRPr="00570085">
        <w:rPr>
          <w:rFonts w:ascii="Times New Roman" w:hAnsi="Times New Roman" w:cs="Times New Roman"/>
          <w:b/>
        </w:rPr>
        <w:t xml:space="preserve"> </w:t>
      </w:r>
      <w:r w:rsidRPr="00570085">
        <w:rPr>
          <w:rFonts w:ascii="Times New Roman" w:hAnsi="Times New Roman" w:cs="Times New Roman"/>
        </w:rPr>
        <w:t xml:space="preserve">– tai žmogaus pragyvenimo, socialinio statuso, pilnavertiškumo šaltinis. Kiekviena valstybė, vykdydama užimtumo politiką, siekia ne tik užtikrinti aukštą gyvenimo kokybę, žmonių interesus atitinkantį pragyvenimo lygį, bet ir socialiai pažeidžiamų visuomenės grupių – ilgalaikių bedarbių, jaunimo, darbo rinkoje diskriminuojamų ir kt. asmenų – integraciją į darbo rinką, visuomenę, vietos bendruomenę. Užimtumas ir darbas neatsiejami nuo ekonominio stabilumo palaikymo, konkurencinio pranašumo didinimo, ir yra valstybės, regionų, apskričių ekonominės ir socialinės gerovės pagrindas. </w:t>
      </w:r>
    </w:p>
    <w:p w14:paraId="578EC4D3" w14:textId="57B180AF" w:rsidR="00DB09D5" w:rsidRPr="00570085" w:rsidRDefault="004F383F" w:rsidP="00E87B68">
      <w:pPr>
        <w:spacing w:before="120" w:after="120" w:line="240" w:lineRule="auto"/>
        <w:jc w:val="center"/>
        <w:rPr>
          <w:rFonts w:ascii="Times New Roman" w:hAnsi="Times New Roman" w:cs="Times New Roman"/>
          <w:b/>
          <w:i/>
          <w:sz w:val="20"/>
          <w:szCs w:val="20"/>
        </w:rPr>
      </w:pPr>
      <w:r w:rsidRPr="00570085">
        <w:rPr>
          <w:rFonts w:ascii="Times New Roman" w:hAnsi="Times New Roman" w:cs="Times New Roman"/>
          <w:b/>
          <w:i/>
          <w:sz w:val="20"/>
          <w:szCs w:val="20"/>
        </w:rPr>
        <w:t>1P.</w:t>
      </w:r>
      <w:r w:rsidR="00DB09D5" w:rsidRPr="00570085">
        <w:rPr>
          <w:rFonts w:ascii="Times New Roman" w:hAnsi="Times New Roman" w:cs="Times New Roman"/>
          <w:b/>
          <w:i/>
          <w:sz w:val="20"/>
          <w:szCs w:val="20"/>
        </w:rPr>
        <w:t>2.2.1. lentelė. Užimtų gyventojų skaičius 201</w:t>
      </w:r>
      <w:r w:rsidR="00160938" w:rsidRPr="00570085">
        <w:rPr>
          <w:rFonts w:ascii="Times New Roman" w:hAnsi="Times New Roman" w:cs="Times New Roman"/>
          <w:b/>
          <w:i/>
          <w:sz w:val="20"/>
          <w:szCs w:val="20"/>
        </w:rPr>
        <w:t>3</w:t>
      </w:r>
      <w:r w:rsidR="00EC7E1C">
        <w:rPr>
          <w:rFonts w:ascii="Times New Roman" w:hAnsi="Times New Roman" w:cs="Times New Roman"/>
          <w:b/>
          <w:i/>
          <w:sz w:val="20"/>
          <w:szCs w:val="20"/>
        </w:rPr>
        <w:t>–</w:t>
      </w:r>
      <w:r w:rsidR="00DB09D5" w:rsidRPr="00570085">
        <w:rPr>
          <w:rFonts w:ascii="Times New Roman" w:hAnsi="Times New Roman" w:cs="Times New Roman"/>
          <w:b/>
          <w:i/>
          <w:sz w:val="20"/>
          <w:szCs w:val="20"/>
        </w:rPr>
        <w:t>201</w:t>
      </w:r>
      <w:r w:rsidR="0069666E" w:rsidRPr="00570085">
        <w:rPr>
          <w:rFonts w:ascii="Times New Roman" w:hAnsi="Times New Roman" w:cs="Times New Roman"/>
          <w:b/>
          <w:i/>
          <w:sz w:val="20"/>
          <w:szCs w:val="20"/>
        </w:rPr>
        <w:t>7</w:t>
      </w:r>
      <w:r w:rsidR="00DB09D5" w:rsidRPr="00570085">
        <w:rPr>
          <w:rFonts w:ascii="Times New Roman" w:hAnsi="Times New Roman" w:cs="Times New Roman"/>
          <w:b/>
          <w:i/>
          <w:sz w:val="20"/>
          <w:szCs w:val="20"/>
        </w:rPr>
        <w:t xml:space="preserve"> m., tūkst.</w:t>
      </w:r>
    </w:p>
    <w:tbl>
      <w:tblPr>
        <w:tblStyle w:val="LightList-Accent11"/>
        <w:tblW w:w="5000" w:type="pct"/>
        <w:tblLook w:val="04A0" w:firstRow="1" w:lastRow="0" w:firstColumn="1" w:lastColumn="0" w:noHBand="0" w:noVBand="1"/>
      </w:tblPr>
      <w:tblGrid>
        <w:gridCol w:w="1539"/>
        <w:gridCol w:w="801"/>
        <w:gridCol w:w="1072"/>
        <w:gridCol w:w="799"/>
        <w:gridCol w:w="1072"/>
        <w:gridCol w:w="1072"/>
        <w:gridCol w:w="936"/>
        <w:gridCol w:w="972"/>
        <w:gridCol w:w="1071"/>
      </w:tblGrid>
      <w:tr w:rsidR="00A16676" w:rsidRPr="00570085" w14:paraId="5847B51D" w14:textId="7D9AC917" w:rsidTr="00163CE5">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7" w:type="pct"/>
          </w:tcPr>
          <w:p w14:paraId="1B21C346" w14:textId="61044F88" w:rsidR="00573C2C" w:rsidRPr="00570085" w:rsidRDefault="0035164C" w:rsidP="00E87B68">
            <w:pPr>
              <w:suppressAutoHyphens/>
              <w:jc w:val="center"/>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Metai</w:t>
            </w:r>
            <w:r w:rsidR="00A16676" w:rsidRPr="00570085">
              <w:rPr>
                <w:rFonts w:ascii="Times New Roman" w:eastAsia="MS Mincho" w:hAnsi="Times New Roman" w:cs="Times New Roman"/>
                <w:color w:val="FFFFFF"/>
                <w:sz w:val="20"/>
                <w:szCs w:val="20"/>
              </w:rPr>
              <w:t>/ Administracinė teritorija</w:t>
            </w:r>
          </w:p>
        </w:tc>
        <w:tc>
          <w:tcPr>
            <w:tcW w:w="435" w:type="pct"/>
          </w:tcPr>
          <w:p w14:paraId="794D0821" w14:textId="5282A4B0" w:rsidR="00573C2C" w:rsidRPr="00570085" w:rsidRDefault="00A16676"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LR</w:t>
            </w:r>
          </w:p>
        </w:tc>
        <w:tc>
          <w:tcPr>
            <w:tcW w:w="580" w:type="pct"/>
          </w:tcPr>
          <w:p w14:paraId="1B3DC091" w14:textId="143A3A02" w:rsidR="00573C2C" w:rsidRPr="00570085" w:rsidRDefault="00573C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Panevėžio apskr.</w:t>
            </w:r>
          </w:p>
        </w:tc>
        <w:tc>
          <w:tcPr>
            <w:tcW w:w="434" w:type="pct"/>
          </w:tcPr>
          <w:p w14:paraId="2B1147C7" w14:textId="3B1EDAB9" w:rsidR="00573C2C" w:rsidRPr="00570085" w:rsidRDefault="00573C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Biržų r. sav.</w:t>
            </w:r>
          </w:p>
        </w:tc>
        <w:tc>
          <w:tcPr>
            <w:tcW w:w="580" w:type="pct"/>
          </w:tcPr>
          <w:p w14:paraId="50FB739C" w14:textId="29A4BE8C" w:rsidR="00573C2C" w:rsidRPr="00570085" w:rsidRDefault="00573C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Kupiškio  r. sav.</w:t>
            </w:r>
          </w:p>
        </w:tc>
        <w:tc>
          <w:tcPr>
            <w:tcW w:w="580" w:type="pct"/>
          </w:tcPr>
          <w:p w14:paraId="598F0B1A" w14:textId="406F8F79" w:rsidR="00573C2C" w:rsidRPr="00570085" w:rsidRDefault="00573C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Panevėžio r. sav.</w:t>
            </w:r>
          </w:p>
        </w:tc>
        <w:tc>
          <w:tcPr>
            <w:tcW w:w="507" w:type="pct"/>
          </w:tcPr>
          <w:p w14:paraId="5FA9BFB5" w14:textId="5B56FE57" w:rsidR="00573C2C" w:rsidRPr="00570085" w:rsidRDefault="00573C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Pasvalio r. sav.</w:t>
            </w:r>
          </w:p>
        </w:tc>
        <w:tc>
          <w:tcPr>
            <w:tcW w:w="508" w:type="pct"/>
          </w:tcPr>
          <w:p w14:paraId="0E2C65BD" w14:textId="647F6598" w:rsidR="00573C2C" w:rsidRPr="00570085" w:rsidRDefault="00573C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Rokiškio r. sav.</w:t>
            </w:r>
          </w:p>
        </w:tc>
        <w:tc>
          <w:tcPr>
            <w:tcW w:w="580" w:type="pct"/>
          </w:tcPr>
          <w:p w14:paraId="36216A26" w14:textId="76727EA1" w:rsidR="00573C2C" w:rsidRPr="00570085" w:rsidRDefault="00573C2C"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rPr>
            </w:pPr>
            <w:r w:rsidRPr="00570085">
              <w:rPr>
                <w:rFonts w:ascii="Times New Roman" w:eastAsia="MS Mincho" w:hAnsi="Times New Roman" w:cs="Times New Roman"/>
                <w:color w:val="FFFFFF"/>
                <w:sz w:val="20"/>
                <w:szCs w:val="20"/>
              </w:rPr>
              <w:t>Pakruojo r. sav</w:t>
            </w:r>
            <w:r w:rsidR="00810062" w:rsidRPr="00570085">
              <w:rPr>
                <w:rFonts w:ascii="Times New Roman" w:eastAsia="MS Mincho" w:hAnsi="Times New Roman" w:cs="Times New Roman"/>
                <w:color w:val="FFFFFF"/>
                <w:sz w:val="20"/>
                <w:szCs w:val="20"/>
              </w:rPr>
              <w:t>.</w:t>
            </w:r>
          </w:p>
        </w:tc>
      </w:tr>
      <w:tr w:rsidR="00A16676" w:rsidRPr="00570085" w14:paraId="269CDC4D" w14:textId="18A7229F" w:rsidTr="00163CE5">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7" w:type="pct"/>
          </w:tcPr>
          <w:p w14:paraId="73719651" w14:textId="6AD7787F" w:rsidR="00573C2C" w:rsidRPr="00570085" w:rsidRDefault="00573C2C" w:rsidP="00E87B68">
            <w:pPr>
              <w:suppressAutoHyphens/>
              <w:jc w:val="center"/>
              <w:rPr>
                <w:rFonts w:ascii="Times New Roman" w:eastAsia="MS Mincho" w:hAnsi="Times New Roman" w:cs="Times New Roman"/>
                <w:b w:val="0"/>
                <w:sz w:val="20"/>
                <w:szCs w:val="20"/>
              </w:rPr>
            </w:pPr>
            <w:r w:rsidRPr="00570085">
              <w:rPr>
                <w:rFonts w:ascii="Times New Roman" w:eastAsia="MS Mincho" w:hAnsi="Times New Roman" w:cs="Times New Roman"/>
                <w:b w:val="0"/>
                <w:sz w:val="20"/>
                <w:szCs w:val="20"/>
              </w:rPr>
              <w:t>2013 m.</w:t>
            </w:r>
          </w:p>
        </w:tc>
        <w:tc>
          <w:tcPr>
            <w:tcW w:w="435" w:type="pct"/>
          </w:tcPr>
          <w:p w14:paraId="67A0908B" w14:textId="44BE36EA"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1292,8</w:t>
            </w:r>
          </w:p>
        </w:tc>
        <w:tc>
          <w:tcPr>
            <w:tcW w:w="580" w:type="pct"/>
          </w:tcPr>
          <w:p w14:paraId="15D60CB9" w14:textId="11653949"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92,4</w:t>
            </w:r>
          </w:p>
        </w:tc>
        <w:tc>
          <w:tcPr>
            <w:tcW w:w="434" w:type="pct"/>
          </w:tcPr>
          <w:p w14:paraId="4FB2E215" w14:textId="2EBA6A6D"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8,7</w:t>
            </w:r>
          </w:p>
        </w:tc>
        <w:tc>
          <w:tcPr>
            <w:tcW w:w="580" w:type="pct"/>
          </w:tcPr>
          <w:p w14:paraId="1C982768" w14:textId="71CE035A"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7,9</w:t>
            </w:r>
          </w:p>
        </w:tc>
        <w:tc>
          <w:tcPr>
            <w:tcW w:w="580" w:type="pct"/>
          </w:tcPr>
          <w:p w14:paraId="142C8A37" w14:textId="0B16FB6B"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12,9</w:t>
            </w:r>
          </w:p>
        </w:tc>
        <w:tc>
          <w:tcPr>
            <w:tcW w:w="507" w:type="pct"/>
          </w:tcPr>
          <w:p w14:paraId="0BBF13C2" w14:textId="78949E77"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000000"/>
                <w:sz w:val="20"/>
                <w:szCs w:val="20"/>
              </w:rPr>
              <w:t>9,6</w:t>
            </w:r>
          </w:p>
        </w:tc>
        <w:tc>
          <w:tcPr>
            <w:tcW w:w="508" w:type="pct"/>
          </w:tcPr>
          <w:p w14:paraId="3C65C0A9" w14:textId="0CFB887D"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11,8</w:t>
            </w:r>
          </w:p>
        </w:tc>
        <w:tc>
          <w:tcPr>
            <w:tcW w:w="580" w:type="pct"/>
          </w:tcPr>
          <w:p w14:paraId="5EE7FAC9" w14:textId="27177119"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7,5</w:t>
            </w:r>
          </w:p>
        </w:tc>
      </w:tr>
      <w:tr w:rsidR="00A16676" w:rsidRPr="00570085" w14:paraId="75FECBDC" w14:textId="68DDFCEB" w:rsidTr="00163CE5">
        <w:trPr>
          <w:trHeight w:hRule="exact" w:val="306"/>
        </w:trPr>
        <w:tc>
          <w:tcPr>
            <w:cnfStyle w:val="001000000000" w:firstRow="0" w:lastRow="0" w:firstColumn="1" w:lastColumn="0" w:oddVBand="0" w:evenVBand="0" w:oddHBand="0" w:evenHBand="0" w:firstRowFirstColumn="0" w:firstRowLastColumn="0" w:lastRowFirstColumn="0" w:lastRowLastColumn="0"/>
            <w:tcW w:w="797" w:type="pct"/>
          </w:tcPr>
          <w:p w14:paraId="51FBEEE1" w14:textId="3478A986" w:rsidR="00573C2C" w:rsidRPr="00570085" w:rsidRDefault="00573C2C" w:rsidP="00E87B68">
            <w:pPr>
              <w:suppressAutoHyphens/>
              <w:jc w:val="center"/>
              <w:rPr>
                <w:rFonts w:ascii="Times New Roman" w:eastAsia="MS Mincho" w:hAnsi="Times New Roman" w:cs="Times New Roman"/>
                <w:b w:val="0"/>
                <w:sz w:val="20"/>
                <w:szCs w:val="20"/>
              </w:rPr>
            </w:pPr>
            <w:r w:rsidRPr="00570085">
              <w:rPr>
                <w:rFonts w:ascii="Times New Roman" w:eastAsia="MS Mincho" w:hAnsi="Times New Roman" w:cs="Times New Roman"/>
                <w:b w:val="0"/>
                <w:sz w:val="20"/>
                <w:szCs w:val="20"/>
              </w:rPr>
              <w:t>2014 m.</w:t>
            </w:r>
          </w:p>
        </w:tc>
        <w:tc>
          <w:tcPr>
            <w:tcW w:w="435" w:type="pct"/>
          </w:tcPr>
          <w:p w14:paraId="4908034E" w14:textId="78F4D378"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1319</w:t>
            </w:r>
            <w:r w:rsidR="00A16676" w:rsidRPr="00570085">
              <w:rPr>
                <w:rFonts w:ascii="Times New Roman" w:hAnsi="Times New Roman" w:cs="Times New Roman"/>
                <w:color w:val="000000"/>
                <w:sz w:val="20"/>
                <w:szCs w:val="20"/>
              </w:rPr>
              <w:t>,0</w:t>
            </w:r>
          </w:p>
        </w:tc>
        <w:tc>
          <w:tcPr>
            <w:tcW w:w="580" w:type="pct"/>
          </w:tcPr>
          <w:p w14:paraId="5373B1CF" w14:textId="0FDE7272"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95,9</w:t>
            </w:r>
          </w:p>
        </w:tc>
        <w:tc>
          <w:tcPr>
            <w:tcW w:w="434" w:type="pct"/>
          </w:tcPr>
          <w:p w14:paraId="18793050" w14:textId="6241E97B"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9,6</w:t>
            </w:r>
          </w:p>
        </w:tc>
        <w:tc>
          <w:tcPr>
            <w:tcW w:w="580" w:type="pct"/>
          </w:tcPr>
          <w:p w14:paraId="7C3F25EE" w14:textId="48192091"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6,8</w:t>
            </w:r>
          </w:p>
        </w:tc>
        <w:tc>
          <w:tcPr>
            <w:tcW w:w="580" w:type="pct"/>
          </w:tcPr>
          <w:p w14:paraId="1D9F167F" w14:textId="2DCDCDEC"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15,7</w:t>
            </w:r>
          </w:p>
        </w:tc>
        <w:tc>
          <w:tcPr>
            <w:tcW w:w="507" w:type="pct"/>
          </w:tcPr>
          <w:p w14:paraId="7B2EC380" w14:textId="43F50FC9"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000000"/>
                <w:sz w:val="20"/>
                <w:szCs w:val="20"/>
              </w:rPr>
              <w:t>8,3</w:t>
            </w:r>
          </w:p>
        </w:tc>
        <w:tc>
          <w:tcPr>
            <w:tcW w:w="508" w:type="pct"/>
          </w:tcPr>
          <w:p w14:paraId="4C0EFCA3" w14:textId="1957E435"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11,9</w:t>
            </w:r>
          </w:p>
        </w:tc>
        <w:tc>
          <w:tcPr>
            <w:tcW w:w="580" w:type="pct"/>
          </w:tcPr>
          <w:p w14:paraId="273CC573" w14:textId="57FBAA1D"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6,7</w:t>
            </w:r>
          </w:p>
        </w:tc>
      </w:tr>
      <w:tr w:rsidR="00A16676" w:rsidRPr="00570085" w14:paraId="4774E488" w14:textId="0C733CD3" w:rsidTr="00163CE5">
        <w:trPr>
          <w:cnfStyle w:val="000000100000" w:firstRow="0" w:lastRow="0" w:firstColumn="0" w:lastColumn="0" w:oddVBand="0" w:evenVBand="0" w:oddHBand="1" w:evenHBand="0" w:firstRowFirstColumn="0" w:firstRowLastColumn="0" w:lastRowFirstColumn="0" w:lastRowLastColumn="0"/>
          <w:trHeight w:hRule="exact" w:val="267"/>
        </w:trPr>
        <w:tc>
          <w:tcPr>
            <w:cnfStyle w:val="001000000000" w:firstRow="0" w:lastRow="0" w:firstColumn="1" w:lastColumn="0" w:oddVBand="0" w:evenVBand="0" w:oddHBand="0" w:evenHBand="0" w:firstRowFirstColumn="0" w:firstRowLastColumn="0" w:lastRowFirstColumn="0" w:lastRowLastColumn="0"/>
            <w:tcW w:w="797" w:type="pct"/>
          </w:tcPr>
          <w:p w14:paraId="4ADF9E2C" w14:textId="384602FB" w:rsidR="00573C2C" w:rsidRPr="00570085" w:rsidRDefault="00573C2C" w:rsidP="00E87B68">
            <w:pPr>
              <w:suppressAutoHyphens/>
              <w:jc w:val="center"/>
              <w:rPr>
                <w:rFonts w:ascii="Times New Roman" w:eastAsia="MS Mincho" w:hAnsi="Times New Roman" w:cs="Times New Roman"/>
                <w:b w:val="0"/>
                <w:sz w:val="20"/>
                <w:szCs w:val="20"/>
              </w:rPr>
            </w:pPr>
            <w:r w:rsidRPr="00570085">
              <w:rPr>
                <w:rFonts w:ascii="Times New Roman" w:eastAsia="MS Mincho" w:hAnsi="Times New Roman" w:cs="Times New Roman"/>
                <w:b w:val="0"/>
                <w:sz w:val="20"/>
                <w:szCs w:val="20"/>
              </w:rPr>
              <w:t>2015 m.</w:t>
            </w:r>
          </w:p>
        </w:tc>
        <w:tc>
          <w:tcPr>
            <w:tcW w:w="435" w:type="pct"/>
          </w:tcPr>
          <w:p w14:paraId="7FC3E382" w14:textId="05C149FD"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1334,9</w:t>
            </w:r>
          </w:p>
        </w:tc>
        <w:tc>
          <w:tcPr>
            <w:tcW w:w="580" w:type="pct"/>
          </w:tcPr>
          <w:p w14:paraId="18FBF727" w14:textId="37D15CBC"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97,9</w:t>
            </w:r>
          </w:p>
        </w:tc>
        <w:tc>
          <w:tcPr>
            <w:tcW w:w="434" w:type="pct"/>
          </w:tcPr>
          <w:p w14:paraId="15454FA3" w14:textId="4709984E"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10,3</w:t>
            </w:r>
          </w:p>
        </w:tc>
        <w:tc>
          <w:tcPr>
            <w:tcW w:w="580" w:type="pct"/>
          </w:tcPr>
          <w:p w14:paraId="1F0CEA19" w14:textId="30444E68"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6,1</w:t>
            </w:r>
          </w:p>
        </w:tc>
        <w:tc>
          <w:tcPr>
            <w:tcW w:w="580" w:type="pct"/>
          </w:tcPr>
          <w:p w14:paraId="4D7D784E" w14:textId="7471512A"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16</w:t>
            </w:r>
            <w:r w:rsidR="006D1393" w:rsidRPr="00570085">
              <w:rPr>
                <w:rFonts w:ascii="Times New Roman" w:hAnsi="Times New Roman" w:cs="Times New Roman"/>
                <w:color w:val="000000"/>
                <w:sz w:val="20"/>
                <w:szCs w:val="20"/>
              </w:rPr>
              <w:t>,0</w:t>
            </w:r>
          </w:p>
        </w:tc>
        <w:tc>
          <w:tcPr>
            <w:tcW w:w="507" w:type="pct"/>
          </w:tcPr>
          <w:p w14:paraId="617D1D27" w14:textId="45A8B274"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000000"/>
                <w:sz w:val="20"/>
                <w:szCs w:val="20"/>
              </w:rPr>
              <w:t>9,3</w:t>
            </w:r>
          </w:p>
        </w:tc>
        <w:tc>
          <w:tcPr>
            <w:tcW w:w="508" w:type="pct"/>
          </w:tcPr>
          <w:p w14:paraId="17D452B0" w14:textId="7798AE71"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10,2</w:t>
            </w:r>
          </w:p>
        </w:tc>
        <w:tc>
          <w:tcPr>
            <w:tcW w:w="580" w:type="pct"/>
          </w:tcPr>
          <w:p w14:paraId="3BF11357" w14:textId="66743DEF"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7</w:t>
            </w:r>
            <w:r w:rsidR="00160938" w:rsidRPr="00570085">
              <w:rPr>
                <w:rFonts w:ascii="Times New Roman" w:hAnsi="Times New Roman" w:cs="Times New Roman"/>
                <w:color w:val="000000"/>
                <w:sz w:val="20"/>
                <w:szCs w:val="20"/>
              </w:rPr>
              <w:t>,0</w:t>
            </w:r>
          </w:p>
        </w:tc>
      </w:tr>
      <w:tr w:rsidR="00A16676" w:rsidRPr="00570085" w14:paraId="71444298" w14:textId="4EEE3B50" w:rsidTr="00163CE5">
        <w:trPr>
          <w:trHeight w:hRule="exact" w:val="286"/>
        </w:trPr>
        <w:tc>
          <w:tcPr>
            <w:cnfStyle w:val="001000000000" w:firstRow="0" w:lastRow="0" w:firstColumn="1" w:lastColumn="0" w:oddVBand="0" w:evenVBand="0" w:oddHBand="0" w:evenHBand="0" w:firstRowFirstColumn="0" w:firstRowLastColumn="0" w:lastRowFirstColumn="0" w:lastRowLastColumn="0"/>
            <w:tcW w:w="797" w:type="pct"/>
          </w:tcPr>
          <w:p w14:paraId="6A7010E4" w14:textId="54877B7C" w:rsidR="00573C2C" w:rsidRPr="00570085" w:rsidRDefault="00573C2C" w:rsidP="00E87B68">
            <w:pPr>
              <w:suppressAutoHyphens/>
              <w:jc w:val="center"/>
              <w:rPr>
                <w:rFonts w:ascii="Times New Roman" w:eastAsia="MS Mincho" w:hAnsi="Times New Roman" w:cs="Times New Roman"/>
                <w:b w:val="0"/>
                <w:sz w:val="20"/>
                <w:szCs w:val="20"/>
              </w:rPr>
            </w:pPr>
            <w:r w:rsidRPr="00570085">
              <w:rPr>
                <w:rFonts w:ascii="Times New Roman" w:eastAsia="MS Mincho" w:hAnsi="Times New Roman" w:cs="Times New Roman"/>
                <w:b w:val="0"/>
                <w:sz w:val="20"/>
                <w:szCs w:val="20"/>
              </w:rPr>
              <w:t>2016 m.</w:t>
            </w:r>
          </w:p>
        </w:tc>
        <w:tc>
          <w:tcPr>
            <w:tcW w:w="435" w:type="pct"/>
          </w:tcPr>
          <w:p w14:paraId="6844F2B6" w14:textId="3E8F1123"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1361,4</w:t>
            </w:r>
          </w:p>
        </w:tc>
        <w:tc>
          <w:tcPr>
            <w:tcW w:w="580" w:type="pct"/>
          </w:tcPr>
          <w:p w14:paraId="382021EF" w14:textId="1635415D"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102,3</w:t>
            </w:r>
          </w:p>
        </w:tc>
        <w:tc>
          <w:tcPr>
            <w:tcW w:w="434" w:type="pct"/>
          </w:tcPr>
          <w:p w14:paraId="43C2A44B" w14:textId="50CEA926"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11,5</w:t>
            </w:r>
          </w:p>
        </w:tc>
        <w:tc>
          <w:tcPr>
            <w:tcW w:w="580" w:type="pct"/>
          </w:tcPr>
          <w:p w14:paraId="1D259C40" w14:textId="0A9C35D5"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6,6</w:t>
            </w:r>
          </w:p>
        </w:tc>
        <w:tc>
          <w:tcPr>
            <w:tcW w:w="580" w:type="pct"/>
          </w:tcPr>
          <w:p w14:paraId="46E81645" w14:textId="3E2414F6"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16,5</w:t>
            </w:r>
          </w:p>
        </w:tc>
        <w:tc>
          <w:tcPr>
            <w:tcW w:w="507" w:type="pct"/>
          </w:tcPr>
          <w:p w14:paraId="50AB38CC" w14:textId="74383AC8"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000000"/>
                <w:sz w:val="20"/>
                <w:szCs w:val="20"/>
              </w:rPr>
              <w:t>9,2</w:t>
            </w:r>
          </w:p>
        </w:tc>
        <w:tc>
          <w:tcPr>
            <w:tcW w:w="508" w:type="pct"/>
          </w:tcPr>
          <w:p w14:paraId="53AEBAE2" w14:textId="33C64712"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10,9</w:t>
            </w:r>
          </w:p>
        </w:tc>
        <w:tc>
          <w:tcPr>
            <w:tcW w:w="580" w:type="pct"/>
          </w:tcPr>
          <w:p w14:paraId="246655CA" w14:textId="0159F27B"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7,6</w:t>
            </w:r>
          </w:p>
        </w:tc>
      </w:tr>
      <w:tr w:rsidR="00A16676" w:rsidRPr="00570085" w14:paraId="195440C4" w14:textId="1094EFD8" w:rsidTr="00163CE5">
        <w:trPr>
          <w:cnfStyle w:val="000000100000" w:firstRow="0" w:lastRow="0" w:firstColumn="0" w:lastColumn="0" w:oddVBand="0" w:evenVBand="0" w:oddHBand="1" w:evenHBand="0" w:firstRowFirstColumn="0" w:firstRowLastColumn="0" w:lastRowFirstColumn="0" w:lastRowLastColumn="0"/>
          <w:trHeight w:hRule="exact" w:val="289"/>
        </w:trPr>
        <w:tc>
          <w:tcPr>
            <w:cnfStyle w:val="001000000000" w:firstRow="0" w:lastRow="0" w:firstColumn="1" w:lastColumn="0" w:oddVBand="0" w:evenVBand="0" w:oddHBand="0" w:evenHBand="0" w:firstRowFirstColumn="0" w:firstRowLastColumn="0" w:lastRowFirstColumn="0" w:lastRowLastColumn="0"/>
            <w:tcW w:w="797" w:type="pct"/>
          </w:tcPr>
          <w:p w14:paraId="62BBC0E5" w14:textId="670EA19B" w:rsidR="00573C2C" w:rsidRPr="00570085" w:rsidRDefault="00573C2C" w:rsidP="00E87B68">
            <w:pPr>
              <w:suppressAutoHyphens/>
              <w:jc w:val="center"/>
              <w:rPr>
                <w:rFonts w:ascii="Times New Roman" w:eastAsia="MS Mincho" w:hAnsi="Times New Roman" w:cs="Times New Roman"/>
                <w:b w:val="0"/>
                <w:sz w:val="20"/>
                <w:szCs w:val="20"/>
              </w:rPr>
            </w:pPr>
            <w:r w:rsidRPr="00570085">
              <w:rPr>
                <w:rFonts w:ascii="Times New Roman" w:eastAsia="MS Mincho" w:hAnsi="Times New Roman" w:cs="Times New Roman"/>
                <w:b w:val="0"/>
                <w:sz w:val="20"/>
                <w:szCs w:val="20"/>
              </w:rPr>
              <w:t>2017 m.</w:t>
            </w:r>
          </w:p>
        </w:tc>
        <w:tc>
          <w:tcPr>
            <w:tcW w:w="435" w:type="pct"/>
          </w:tcPr>
          <w:p w14:paraId="57E3FECF" w14:textId="05C8807A"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1354,8</w:t>
            </w:r>
          </w:p>
        </w:tc>
        <w:tc>
          <w:tcPr>
            <w:tcW w:w="580" w:type="pct"/>
          </w:tcPr>
          <w:p w14:paraId="60B3416F" w14:textId="12F7FDFF"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97,3</w:t>
            </w:r>
          </w:p>
        </w:tc>
        <w:tc>
          <w:tcPr>
            <w:tcW w:w="434" w:type="pct"/>
          </w:tcPr>
          <w:p w14:paraId="57E2314A" w14:textId="799E440C"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10,9</w:t>
            </w:r>
          </w:p>
        </w:tc>
        <w:tc>
          <w:tcPr>
            <w:tcW w:w="580" w:type="pct"/>
          </w:tcPr>
          <w:p w14:paraId="1B89C84A" w14:textId="5E72475F"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6,4</w:t>
            </w:r>
          </w:p>
        </w:tc>
        <w:tc>
          <w:tcPr>
            <w:tcW w:w="580" w:type="pct"/>
          </w:tcPr>
          <w:p w14:paraId="0FD581A6" w14:textId="52E3253B"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16</w:t>
            </w:r>
            <w:r w:rsidR="00160938" w:rsidRPr="00570085">
              <w:rPr>
                <w:rFonts w:ascii="Times New Roman" w:hAnsi="Times New Roman" w:cs="Times New Roman"/>
                <w:color w:val="000000"/>
                <w:sz w:val="20"/>
                <w:szCs w:val="20"/>
              </w:rPr>
              <w:t>,0</w:t>
            </w:r>
          </w:p>
        </w:tc>
        <w:tc>
          <w:tcPr>
            <w:tcW w:w="507" w:type="pct"/>
          </w:tcPr>
          <w:p w14:paraId="0CDB6AB7" w14:textId="0FD5BBD7"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000000"/>
                <w:sz w:val="20"/>
                <w:szCs w:val="20"/>
              </w:rPr>
              <w:t>9</w:t>
            </w:r>
            <w:r w:rsidR="00160938" w:rsidRPr="00570085">
              <w:rPr>
                <w:rFonts w:ascii="Times New Roman" w:hAnsi="Times New Roman" w:cs="Times New Roman"/>
                <w:b/>
                <w:color w:val="000000"/>
                <w:sz w:val="20"/>
                <w:szCs w:val="20"/>
              </w:rPr>
              <w:t>,0</w:t>
            </w:r>
          </w:p>
        </w:tc>
        <w:tc>
          <w:tcPr>
            <w:tcW w:w="508" w:type="pct"/>
          </w:tcPr>
          <w:p w14:paraId="5899A4CD" w14:textId="0977FF7D"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10,4</w:t>
            </w:r>
          </w:p>
        </w:tc>
        <w:tc>
          <w:tcPr>
            <w:tcW w:w="580" w:type="pct"/>
          </w:tcPr>
          <w:p w14:paraId="3CC1F342" w14:textId="31F3AA73" w:rsidR="00573C2C" w:rsidRPr="00570085" w:rsidRDefault="00B87BA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7,3</w:t>
            </w:r>
          </w:p>
        </w:tc>
      </w:tr>
      <w:tr w:rsidR="00A16676" w:rsidRPr="00570085" w14:paraId="6E1495D8" w14:textId="01154516" w:rsidTr="00163CE5">
        <w:trPr>
          <w:trHeight w:hRule="exact" w:val="269"/>
        </w:trPr>
        <w:tc>
          <w:tcPr>
            <w:cnfStyle w:val="001000000000" w:firstRow="0" w:lastRow="0" w:firstColumn="1" w:lastColumn="0" w:oddVBand="0" w:evenVBand="0" w:oddHBand="0" w:evenHBand="0" w:firstRowFirstColumn="0" w:firstRowLastColumn="0" w:lastRowFirstColumn="0" w:lastRowLastColumn="0"/>
            <w:tcW w:w="797" w:type="pct"/>
          </w:tcPr>
          <w:p w14:paraId="1DD2ACE5" w14:textId="77777777" w:rsidR="00573C2C" w:rsidRPr="00570085" w:rsidRDefault="00573C2C" w:rsidP="00E87B68">
            <w:pPr>
              <w:suppressAutoHyphens/>
              <w:jc w:val="center"/>
              <w:rPr>
                <w:rFonts w:ascii="Times New Roman" w:eastAsia="MS Mincho" w:hAnsi="Times New Roman" w:cs="Times New Roman"/>
                <w:b w:val="0"/>
                <w:i/>
                <w:sz w:val="20"/>
                <w:szCs w:val="20"/>
              </w:rPr>
            </w:pPr>
            <w:r w:rsidRPr="00570085">
              <w:rPr>
                <w:rFonts w:ascii="Times New Roman" w:eastAsia="MS Mincho" w:hAnsi="Times New Roman" w:cs="Times New Roman"/>
                <w:b w:val="0"/>
                <w:i/>
                <w:sz w:val="20"/>
                <w:szCs w:val="20"/>
              </w:rPr>
              <w:t>Pokytis, proc.</w:t>
            </w:r>
          </w:p>
        </w:tc>
        <w:tc>
          <w:tcPr>
            <w:tcW w:w="435" w:type="pct"/>
          </w:tcPr>
          <w:p w14:paraId="363F8DC8" w14:textId="297BC9AC"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4,8</w:t>
            </w:r>
          </w:p>
        </w:tc>
        <w:tc>
          <w:tcPr>
            <w:tcW w:w="580" w:type="pct"/>
          </w:tcPr>
          <w:p w14:paraId="3F2EFB29" w14:textId="35C33F2D"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5,3</w:t>
            </w:r>
          </w:p>
        </w:tc>
        <w:tc>
          <w:tcPr>
            <w:tcW w:w="434" w:type="pct"/>
          </w:tcPr>
          <w:p w14:paraId="08663501" w14:textId="1AFA4253"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25,3</w:t>
            </w:r>
          </w:p>
        </w:tc>
        <w:tc>
          <w:tcPr>
            <w:tcW w:w="580" w:type="pct"/>
          </w:tcPr>
          <w:p w14:paraId="540C2A6C" w14:textId="3743209A"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-19</w:t>
            </w:r>
            <w:r w:rsidR="00A16676" w:rsidRPr="00570085">
              <w:rPr>
                <w:rFonts w:ascii="Times New Roman" w:hAnsi="Times New Roman" w:cs="Times New Roman"/>
                <w:i/>
                <w:color w:val="000000"/>
                <w:sz w:val="20"/>
                <w:szCs w:val="20"/>
              </w:rPr>
              <w:t>,0</w:t>
            </w:r>
          </w:p>
        </w:tc>
        <w:tc>
          <w:tcPr>
            <w:tcW w:w="580" w:type="pct"/>
          </w:tcPr>
          <w:p w14:paraId="71C460E0" w14:textId="4B05C428"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24</w:t>
            </w:r>
            <w:r w:rsidR="00A16676" w:rsidRPr="00570085">
              <w:rPr>
                <w:rFonts w:ascii="Times New Roman" w:hAnsi="Times New Roman" w:cs="Times New Roman"/>
                <w:i/>
                <w:color w:val="000000"/>
                <w:sz w:val="20"/>
                <w:szCs w:val="20"/>
              </w:rPr>
              <w:t>,0</w:t>
            </w:r>
          </w:p>
        </w:tc>
        <w:tc>
          <w:tcPr>
            <w:tcW w:w="507" w:type="pct"/>
          </w:tcPr>
          <w:p w14:paraId="15C563F1" w14:textId="4D1B6B45"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-6,3</w:t>
            </w:r>
          </w:p>
        </w:tc>
        <w:tc>
          <w:tcPr>
            <w:tcW w:w="508" w:type="pct"/>
          </w:tcPr>
          <w:p w14:paraId="5097E40D" w14:textId="55DD65AE"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-11,9</w:t>
            </w:r>
          </w:p>
        </w:tc>
        <w:tc>
          <w:tcPr>
            <w:tcW w:w="580" w:type="pct"/>
          </w:tcPr>
          <w:p w14:paraId="28081D82" w14:textId="40119808" w:rsidR="00573C2C" w:rsidRPr="00570085" w:rsidRDefault="00B87BA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-2,7</w:t>
            </w:r>
          </w:p>
        </w:tc>
      </w:tr>
    </w:tbl>
    <w:p w14:paraId="4D7732BD" w14:textId="77777777" w:rsidR="0032572A" w:rsidRPr="00570085" w:rsidRDefault="0032572A" w:rsidP="00E87B68">
      <w:pPr>
        <w:pStyle w:val="Saltinis"/>
        <w:spacing w:before="0" w:after="0" w:line="240" w:lineRule="auto"/>
        <w:ind w:firstLine="0"/>
        <w:jc w:val="center"/>
        <w:rPr>
          <w:rFonts w:ascii="Times New Roman" w:hAnsi="Times New Roman" w:cs="Times New Roman"/>
          <w:sz w:val="18"/>
          <w:szCs w:val="18"/>
        </w:rPr>
      </w:pPr>
      <w:r w:rsidRPr="00570085">
        <w:rPr>
          <w:rFonts w:ascii="Times New Roman" w:hAnsi="Times New Roman" w:cs="Times New Roman"/>
          <w:sz w:val="18"/>
          <w:szCs w:val="18"/>
        </w:rPr>
        <w:t>Šaltinis: Lietuvos statistikos departamentas</w:t>
      </w:r>
    </w:p>
    <w:p w14:paraId="1C1110A9" w14:textId="4FA2A6BE" w:rsidR="00E53EF0" w:rsidRPr="00570085" w:rsidRDefault="00E53EF0" w:rsidP="00E87B68">
      <w:pPr>
        <w:suppressAutoHyphens/>
        <w:spacing w:before="120" w:after="120" w:line="240" w:lineRule="auto"/>
        <w:ind w:firstLine="709"/>
        <w:jc w:val="both"/>
        <w:rPr>
          <w:rFonts w:ascii="Times New Roman" w:eastAsia="MS Mincho" w:hAnsi="Times New Roman" w:cs="Times New Roman"/>
          <w:lang w:eastAsia="ar-SA"/>
        </w:rPr>
      </w:pPr>
      <w:r w:rsidRPr="00570085">
        <w:rPr>
          <w:rFonts w:ascii="Times New Roman" w:eastAsia="MS Mincho" w:hAnsi="Times New Roman" w:cs="Times New Roman"/>
          <w:i/>
          <w:lang w:eastAsia="ar-SA"/>
        </w:rPr>
        <w:t>Užimtų gyventojų</w:t>
      </w:r>
      <w:r w:rsidRPr="00570085">
        <w:rPr>
          <w:rStyle w:val="Puslapioinaosnuoroda"/>
          <w:rFonts w:ascii="Times New Roman" w:eastAsia="MS Mincho" w:hAnsi="Times New Roman" w:cs="Times New Roman"/>
          <w:i/>
          <w:lang w:eastAsia="ar-SA"/>
        </w:rPr>
        <w:footnoteReference w:id="42"/>
      </w:r>
      <w:r w:rsidRPr="00570085">
        <w:rPr>
          <w:rFonts w:ascii="Times New Roman" w:eastAsia="MS Mincho" w:hAnsi="Times New Roman" w:cs="Times New Roman"/>
          <w:lang w:eastAsia="ar-SA"/>
        </w:rPr>
        <w:t xml:space="preserve"> skaičius per 2013</w:t>
      </w:r>
      <w:r w:rsidR="00EC7E1C">
        <w:rPr>
          <w:rFonts w:ascii="Times New Roman" w:eastAsia="MS Mincho" w:hAnsi="Times New Roman" w:cs="Times New Roman"/>
          <w:lang w:eastAsia="ar-SA"/>
        </w:rPr>
        <w:t>–</w:t>
      </w:r>
      <w:r w:rsidRPr="00570085">
        <w:rPr>
          <w:rFonts w:ascii="Times New Roman" w:eastAsia="MS Mincho" w:hAnsi="Times New Roman" w:cs="Times New Roman"/>
          <w:lang w:eastAsia="ar-SA"/>
        </w:rPr>
        <w:t xml:space="preserve">2017 metus </w:t>
      </w:r>
      <w:r w:rsidRPr="00570085">
        <w:rPr>
          <w:rFonts w:ascii="Times New Roman" w:hAnsi="Times New Roman" w:cs="Times New Roman"/>
        </w:rPr>
        <w:t>Pasvalio</w:t>
      </w:r>
      <w:r w:rsidRPr="00570085">
        <w:rPr>
          <w:rFonts w:ascii="Times New Roman" w:eastAsia="MS Mincho" w:hAnsi="Times New Roman" w:cs="Times New Roman"/>
          <w:bCs/>
          <w:lang w:eastAsia="ar-SA"/>
        </w:rPr>
        <w:t xml:space="preserve"> rajono </w:t>
      </w:r>
      <w:r w:rsidRPr="00570085">
        <w:rPr>
          <w:rFonts w:ascii="Times New Roman" w:eastAsia="MS Mincho" w:hAnsi="Times New Roman" w:cs="Times New Roman"/>
          <w:lang w:eastAsia="ar-SA"/>
        </w:rPr>
        <w:t xml:space="preserve">savivaldybėje sumažėjo 6,3 proc. ir 2017 m. siekė 9,0 tūkst. gyventojų (tai sudarė 9,2 proc. Panevėžio apskrities ir 0,7 proc. šalies darbingo gyventojų skaičiaus). Tuo tarpu šalyje užimtumas augo 4,8 proc., Panevėžio apskrityje – 5,3 proc. </w:t>
      </w:r>
      <w:r w:rsidRPr="00570085">
        <w:rPr>
          <w:rFonts w:ascii="Times New Roman" w:eastAsia="MS Mincho" w:hAnsi="Times New Roman" w:cs="Times New Roman"/>
          <w:lang w:eastAsia="ar-SA"/>
        </w:rPr>
        <w:lastRenderedPageBreak/>
        <w:t xml:space="preserve">Panevėžio apskrities rodiklio augimui įtakos turėjo užimtų gyventojų skaičiaus didėjimas Biržų rajone (25,3 proc.) bei Panevėžio rajone (24,0 proc.). Sparčiausiai užimtų gyventojų skaičius sumažėjo Kupiškio r. sav. (apie 19,0 proc. per penkerius metus). </w:t>
      </w:r>
    </w:p>
    <w:p w14:paraId="3A422339" w14:textId="1615E321" w:rsidR="008219C1" w:rsidRPr="00570085" w:rsidRDefault="008219C1" w:rsidP="00E87B68">
      <w:pPr>
        <w:suppressAutoHyphens/>
        <w:spacing w:before="120" w:after="120" w:line="240" w:lineRule="auto"/>
        <w:ind w:firstLine="709"/>
        <w:jc w:val="both"/>
        <w:rPr>
          <w:rFonts w:ascii="Times New Roman" w:eastAsia="MS Mincho" w:hAnsi="Times New Roman" w:cs="Times New Roman"/>
          <w:lang w:eastAsia="ar-SA"/>
        </w:rPr>
      </w:pPr>
      <w:r w:rsidRPr="00570085">
        <w:rPr>
          <w:rFonts w:ascii="Times New Roman" w:eastAsia="MS Mincho" w:hAnsi="Times New Roman" w:cs="Times New Roman"/>
          <w:i/>
          <w:lang w:eastAsia="ar-SA"/>
        </w:rPr>
        <w:t>Vidutinis mėnesinis bruto darbo užmokestis</w:t>
      </w:r>
      <w:r w:rsidRPr="00570085">
        <w:rPr>
          <w:rStyle w:val="Puslapioinaosnuoroda"/>
          <w:rFonts w:ascii="Times New Roman" w:eastAsia="MS Mincho" w:hAnsi="Times New Roman" w:cs="Times New Roman"/>
          <w:i/>
          <w:lang w:eastAsia="ar-SA"/>
        </w:rPr>
        <w:footnoteReference w:id="43"/>
      </w:r>
      <w:r w:rsidRPr="00570085">
        <w:rPr>
          <w:rFonts w:ascii="Times New Roman" w:eastAsia="MS Mincho" w:hAnsi="Times New Roman" w:cs="Times New Roman"/>
          <w:lang w:eastAsia="ar-SA"/>
        </w:rPr>
        <w:t xml:space="preserve"> </w:t>
      </w:r>
      <w:r w:rsidR="00ED7CEC" w:rsidRPr="00570085">
        <w:rPr>
          <w:rFonts w:ascii="Times New Roman" w:hAnsi="Times New Roman" w:cs="Times New Roman"/>
        </w:rPr>
        <w:t>Pasvalio</w:t>
      </w:r>
      <w:r w:rsidRPr="00570085">
        <w:rPr>
          <w:rFonts w:ascii="Times New Roman" w:eastAsia="MS Mincho" w:hAnsi="Times New Roman" w:cs="Times New Roman"/>
          <w:lang w:eastAsia="ar-SA"/>
        </w:rPr>
        <w:t xml:space="preserve"> rajono</w:t>
      </w:r>
      <w:r w:rsidRPr="00570085">
        <w:rPr>
          <w:rFonts w:ascii="Times New Roman" w:eastAsia="MS Mincho" w:hAnsi="Times New Roman" w:cs="Times New Roman"/>
          <w:bCs/>
          <w:lang w:eastAsia="ar-SA"/>
        </w:rPr>
        <w:t xml:space="preserve"> </w:t>
      </w:r>
      <w:r w:rsidRPr="00570085">
        <w:rPr>
          <w:rFonts w:ascii="Times New Roman" w:eastAsia="MS Mincho" w:hAnsi="Times New Roman" w:cs="Times New Roman"/>
          <w:lang w:eastAsia="ar-SA"/>
        </w:rPr>
        <w:t>savivaldybėje 2017 m. siekė 6</w:t>
      </w:r>
      <w:r w:rsidR="00ED7CEC" w:rsidRPr="00570085">
        <w:rPr>
          <w:rFonts w:ascii="Times New Roman" w:eastAsia="MS Mincho" w:hAnsi="Times New Roman" w:cs="Times New Roman"/>
          <w:lang w:eastAsia="ar-SA"/>
        </w:rPr>
        <w:t>70</w:t>
      </w:r>
      <w:r w:rsidRPr="00570085">
        <w:rPr>
          <w:rFonts w:ascii="Times New Roman" w:eastAsia="MS Mincho" w:hAnsi="Times New Roman" w:cs="Times New Roman"/>
          <w:lang w:eastAsia="ar-SA"/>
        </w:rPr>
        <w:t>,</w:t>
      </w:r>
      <w:r w:rsidR="00ED7CEC" w:rsidRPr="00570085">
        <w:rPr>
          <w:rFonts w:ascii="Times New Roman" w:eastAsia="MS Mincho" w:hAnsi="Times New Roman" w:cs="Times New Roman"/>
          <w:lang w:eastAsia="ar-SA"/>
        </w:rPr>
        <w:t>3</w:t>
      </w:r>
      <w:r w:rsidRPr="00570085">
        <w:rPr>
          <w:rFonts w:ascii="Times New Roman" w:eastAsia="MS Mincho" w:hAnsi="Times New Roman" w:cs="Times New Roman"/>
          <w:lang w:eastAsia="ar-SA"/>
        </w:rPr>
        <w:t xml:space="preserve"> </w:t>
      </w:r>
      <w:r w:rsidR="00865E21">
        <w:rPr>
          <w:rFonts w:ascii="Times New Roman" w:eastAsia="MS Mincho" w:hAnsi="Times New Roman" w:cs="Times New Roman"/>
          <w:lang w:eastAsia="ar-SA"/>
        </w:rPr>
        <w:t>EUR</w:t>
      </w:r>
      <w:r w:rsidR="0032572A" w:rsidRPr="00570085">
        <w:rPr>
          <w:rFonts w:ascii="Times New Roman" w:eastAsia="MS Mincho" w:hAnsi="Times New Roman" w:cs="Times New Roman"/>
          <w:lang w:eastAsia="ar-SA"/>
        </w:rPr>
        <w:t xml:space="preserve">. Darbo užmokestis Pasvalio rajone </w:t>
      </w:r>
      <w:r w:rsidR="00ED7CEC" w:rsidRPr="00570085">
        <w:rPr>
          <w:rFonts w:ascii="Times New Roman" w:eastAsia="MS Mincho" w:hAnsi="Times New Roman" w:cs="Times New Roman"/>
          <w:lang w:eastAsia="ar-SA"/>
        </w:rPr>
        <w:t>1</w:t>
      </w:r>
      <w:r w:rsidR="00F40AEE" w:rsidRPr="00570085">
        <w:rPr>
          <w:rFonts w:ascii="Times New Roman" w:eastAsia="MS Mincho" w:hAnsi="Times New Roman" w:cs="Times New Roman"/>
          <w:lang w:eastAsia="ar-SA"/>
        </w:rPr>
        <w:t>0</w:t>
      </w:r>
      <w:r w:rsidR="00ED7CEC" w:rsidRPr="00570085">
        <w:rPr>
          <w:rFonts w:ascii="Times New Roman" w:eastAsia="MS Mincho" w:hAnsi="Times New Roman" w:cs="Times New Roman"/>
          <w:lang w:eastAsia="ar-SA"/>
        </w:rPr>
        <w:t>,</w:t>
      </w:r>
      <w:r w:rsidR="00F40AEE" w:rsidRPr="00570085">
        <w:rPr>
          <w:rFonts w:ascii="Times New Roman" w:eastAsia="MS Mincho" w:hAnsi="Times New Roman" w:cs="Times New Roman"/>
          <w:lang w:eastAsia="ar-SA"/>
        </w:rPr>
        <w:t>8</w:t>
      </w:r>
      <w:r w:rsidRPr="00570085">
        <w:rPr>
          <w:rFonts w:ascii="Times New Roman" w:eastAsia="MS Mincho" w:hAnsi="Times New Roman" w:cs="Times New Roman"/>
          <w:lang w:eastAsia="ar-SA"/>
        </w:rPr>
        <w:t xml:space="preserve"> proc.</w:t>
      </w:r>
      <w:r w:rsidR="0032572A" w:rsidRPr="00570085">
        <w:rPr>
          <w:rFonts w:ascii="Times New Roman" w:eastAsia="MS Mincho" w:hAnsi="Times New Roman" w:cs="Times New Roman"/>
          <w:lang w:eastAsia="ar-SA"/>
        </w:rPr>
        <w:t xml:space="preserve"> atsiliko nuo</w:t>
      </w:r>
      <w:r w:rsidRPr="00570085">
        <w:rPr>
          <w:rFonts w:ascii="Times New Roman" w:eastAsia="MS Mincho" w:hAnsi="Times New Roman" w:cs="Times New Roman"/>
          <w:lang w:eastAsia="ar-SA"/>
        </w:rPr>
        <w:t xml:space="preserve"> </w:t>
      </w:r>
      <w:r w:rsidR="00ED7CEC" w:rsidRPr="00570085">
        <w:rPr>
          <w:rFonts w:ascii="Times New Roman" w:eastAsia="MS Mincho" w:hAnsi="Times New Roman" w:cs="Times New Roman"/>
          <w:lang w:eastAsia="ar-SA"/>
        </w:rPr>
        <w:t>Panevėžio</w:t>
      </w:r>
      <w:r w:rsidRPr="00570085">
        <w:rPr>
          <w:rFonts w:ascii="Times New Roman" w:eastAsia="MS Mincho" w:hAnsi="Times New Roman" w:cs="Times New Roman"/>
          <w:lang w:eastAsia="ar-SA"/>
        </w:rPr>
        <w:t xml:space="preserve"> apskrities </w:t>
      </w:r>
      <w:r w:rsidR="0032572A" w:rsidRPr="00570085">
        <w:rPr>
          <w:rFonts w:ascii="Times New Roman" w:eastAsia="MS Mincho" w:hAnsi="Times New Roman" w:cs="Times New Roman"/>
          <w:lang w:eastAsia="ar-SA"/>
        </w:rPr>
        <w:t>vidurkio</w:t>
      </w:r>
      <w:r w:rsidRPr="00570085">
        <w:rPr>
          <w:rFonts w:ascii="Times New Roman" w:eastAsia="MS Mincho" w:hAnsi="Times New Roman" w:cs="Times New Roman"/>
          <w:lang w:eastAsia="ar-SA"/>
        </w:rPr>
        <w:t xml:space="preserve"> (</w:t>
      </w:r>
      <w:r w:rsidR="00F40AEE" w:rsidRPr="00570085">
        <w:rPr>
          <w:rFonts w:ascii="Times New Roman" w:eastAsia="MS Mincho" w:hAnsi="Times New Roman" w:cs="Times New Roman"/>
          <w:lang w:eastAsia="ar-SA"/>
        </w:rPr>
        <w:t>735</w:t>
      </w:r>
      <w:r w:rsidR="00ED7CEC" w:rsidRPr="00570085">
        <w:rPr>
          <w:rFonts w:ascii="Times New Roman" w:eastAsia="MS Mincho" w:hAnsi="Times New Roman" w:cs="Times New Roman"/>
          <w:lang w:eastAsia="ar-SA"/>
        </w:rPr>
        <w:t>,</w:t>
      </w:r>
      <w:r w:rsidR="00F40AEE" w:rsidRPr="00570085">
        <w:rPr>
          <w:rFonts w:ascii="Times New Roman" w:eastAsia="MS Mincho" w:hAnsi="Times New Roman" w:cs="Times New Roman"/>
          <w:lang w:eastAsia="ar-SA"/>
        </w:rPr>
        <w:t>2</w:t>
      </w:r>
      <w:r w:rsidRPr="00570085">
        <w:rPr>
          <w:rFonts w:ascii="Times New Roman" w:eastAsia="MS Mincho" w:hAnsi="Times New Roman" w:cs="Times New Roman"/>
          <w:lang w:eastAsia="ar-SA"/>
        </w:rPr>
        <w:t xml:space="preserve"> E</w:t>
      </w:r>
      <w:r w:rsidR="00865E21">
        <w:rPr>
          <w:rFonts w:ascii="Times New Roman" w:eastAsia="MS Mincho" w:hAnsi="Times New Roman" w:cs="Times New Roman"/>
          <w:lang w:eastAsia="ar-SA"/>
        </w:rPr>
        <w:t>UR</w:t>
      </w:r>
      <w:r w:rsidRPr="00570085">
        <w:rPr>
          <w:rFonts w:ascii="Times New Roman" w:eastAsia="MS Mincho" w:hAnsi="Times New Roman" w:cs="Times New Roman"/>
          <w:lang w:eastAsia="ar-SA"/>
        </w:rPr>
        <w:t xml:space="preserve">) </w:t>
      </w:r>
      <w:r w:rsidR="00F40AEE" w:rsidRPr="00570085">
        <w:rPr>
          <w:rFonts w:ascii="Times New Roman" w:eastAsia="MS Mincho" w:hAnsi="Times New Roman" w:cs="Times New Roman"/>
          <w:lang w:eastAsia="ar-SA"/>
        </w:rPr>
        <w:t xml:space="preserve">ir </w:t>
      </w:r>
      <w:r w:rsidR="0032572A" w:rsidRPr="00570085">
        <w:rPr>
          <w:rFonts w:ascii="Times New Roman" w:eastAsia="MS Mincho" w:hAnsi="Times New Roman" w:cs="Times New Roman"/>
          <w:lang w:eastAsia="ar-SA"/>
        </w:rPr>
        <w:t>penktadaliu –</w:t>
      </w:r>
      <w:r w:rsidRPr="00570085">
        <w:rPr>
          <w:rFonts w:ascii="Times New Roman" w:eastAsia="MS Mincho" w:hAnsi="Times New Roman" w:cs="Times New Roman"/>
          <w:lang w:eastAsia="ar-SA"/>
        </w:rPr>
        <w:t xml:space="preserve"> nuo šalies </w:t>
      </w:r>
      <w:r w:rsidR="0032572A" w:rsidRPr="00570085">
        <w:rPr>
          <w:rFonts w:ascii="Times New Roman" w:eastAsia="MS Mincho" w:hAnsi="Times New Roman" w:cs="Times New Roman"/>
          <w:lang w:eastAsia="ar-SA"/>
        </w:rPr>
        <w:t>vidurkio</w:t>
      </w:r>
      <w:r w:rsidRPr="00570085">
        <w:rPr>
          <w:rFonts w:ascii="Times New Roman" w:eastAsia="MS Mincho" w:hAnsi="Times New Roman" w:cs="Times New Roman"/>
          <w:lang w:eastAsia="ar-SA"/>
        </w:rPr>
        <w:t xml:space="preserve"> (840,4 E</w:t>
      </w:r>
      <w:r w:rsidR="00865E21">
        <w:rPr>
          <w:rFonts w:ascii="Times New Roman" w:eastAsia="MS Mincho" w:hAnsi="Times New Roman" w:cs="Times New Roman"/>
          <w:lang w:eastAsia="ar-SA"/>
        </w:rPr>
        <w:t>UR</w:t>
      </w:r>
      <w:r w:rsidRPr="00570085">
        <w:rPr>
          <w:rFonts w:ascii="Times New Roman" w:eastAsia="MS Mincho" w:hAnsi="Times New Roman" w:cs="Times New Roman"/>
          <w:lang w:eastAsia="ar-SA"/>
        </w:rPr>
        <w:t xml:space="preserve">). </w:t>
      </w:r>
      <w:r w:rsidR="00616540" w:rsidRPr="00570085">
        <w:rPr>
          <w:rFonts w:ascii="Times New Roman" w:hAnsi="Times New Roman" w:cs="Times New Roman"/>
        </w:rPr>
        <w:t>Pasvalio</w:t>
      </w:r>
      <w:r w:rsidRPr="00570085">
        <w:rPr>
          <w:rFonts w:ascii="Times New Roman" w:eastAsia="MS Mincho" w:hAnsi="Times New Roman" w:cs="Times New Roman"/>
          <w:lang w:eastAsia="ar-SA"/>
        </w:rPr>
        <w:t xml:space="preserve"> rajono savivaldybės vidutinio mėnesinio bruto darbo užmokesčio rodiklis buvo </w:t>
      </w:r>
      <w:r w:rsidR="00F40AEE" w:rsidRPr="00570085">
        <w:rPr>
          <w:rFonts w:ascii="Times New Roman" w:eastAsia="MS Mincho" w:hAnsi="Times New Roman" w:cs="Times New Roman"/>
          <w:lang w:eastAsia="ar-SA"/>
        </w:rPr>
        <w:t>trečias pagal dydį</w:t>
      </w:r>
      <w:r w:rsidRPr="00570085">
        <w:rPr>
          <w:rFonts w:ascii="Times New Roman" w:eastAsia="MS Mincho" w:hAnsi="Times New Roman" w:cs="Times New Roman"/>
          <w:lang w:eastAsia="ar-SA"/>
        </w:rPr>
        <w:t xml:space="preserve"> tarp nagrinėjamų savivaldybių. Už jį mažesnį turėjo </w:t>
      </w:r>
      <w:r w:rsidR="00616540" w:rsidRPr="00570085">
        <w:rPr>
          <w:rFonts w:ascii="Times New Roman" w:eastAsia="MS Mincho" w:hAnsi="Times New Roman" w:cs="Times New Roman"/>
          <w:lang w:eastAsia="ar-SA"/>
        </w:rPr>
        <w:t>Biržų</w:t>
      </w:r>
      <w:r w:rsidRPr="00570085">
        <w:rPr>
          <w:rFonts w:ascii="Times New Roman" w:eastAsia="MS Mincho" w:hAnsi="Times New Roman" w:cs="Times New Roman"/>
          <w:lang w:eastAsia="ar-SA"/>
        </w:rPr>
        <w:t xml:space="preserve"> r</w:t>
      </w:r>
      <w:r w:rsidR="00F40AEE" w:rsidRPr="00570085">
        <w:rPr>
          <w:rFonts w:ascii="Times New Roman" w:eastAsia="MS Mincho" w:hAnsi="Times New Roman" w:cs="Times New Roman"/>
          <w:lang w:eastAsia="ar-SA"/>
        </w:rPr>
        <w:t>.</w:t>
      </w:r>
      <w:r w:rsidRPr="00570085">
        <w:rPr>
          <w:rFonts w:ascii="Times New Roman" w:eastAsia="MS Mincho" w:hAnsi="Times New Roman" w:cs="Times New Roman"/>
          <w:lang w:eastAsia="ar-SA"/>
        </w:rPr>
        <w:t xml:space="preserve"> sav</w:t>
      </w:r>
      <w:r w:rsidR="00F40AEE" w:rsidRPr="00570085">
        <w:rPr>
          <w:rFonts w:ascii="Times New Roman" w:eastAsia="MS Mincho" w:hAnsi="Times New Roman" w:cs="Times New Roman"/>
          <w:lang w:eastAsia="ar-SA"/>
        </w:rPr>
        <w:t>. (654,4 E</w:t>
      </w:r>
      <w:r w:rsidR="00865E21">
        <w:rPr>
          <w:rFonts w:ascii="Times New Roman" w:eastAsia="MS Mincho" w:hAnsi="Times New Roman" w:cs="Times New Roman"/>
          <w:lang w:eastAsia="ar-SA"/>
        </w:rPr>
        <w:t>UR</w:t>
      </w:r>
      <w:r w:rsidR="00F40AEE" w:rsidRPr="00570085">
        <w:rPr>
          <w:rFonts w:ascii="Times New Roman" w:eastAsia="MS Mincho" w:hAnsi="Times New Roman" w:cs="Times New Roman"/>
          <w:lang w:eastAsia="ar-SA"/>
        </w:rPr>
        <w:t>), Kupiškio r. sav. (645,2 E</w:t>
      </w:r>
      <w:r w:rsidR="00865E21">
        <w:rPr>
          <w:rFonts w:ascii="Times New Roman" w:eastAsia="MS Mincho" w:hAnsi="Times New Roman" w:cs="Times New Roman"/>
          <w:lang w:eastAsia="ar-SA"/>
        </w:rPr>
        <w:t>UR</w:t>
      </w:r>
      <w:r w:rsidR="00F40AEE" w:rsidRPr="00570085">
        <w:rPr>
          <w:rFonts w:ascii="Times New Roman" w:eastAsia="MS Mincho" w:hAnsi="Times New Roman" w:cs="Times New Roman"/>
          <w:lang w:eastAsia="ar-SA"/>
        </w:rPr>
        <w:t xml:space="preserve">) ir </w:t>
      </w:r>
      <w:r w:rsidR="00295A4A" w:rsidRPr="00570085">
        <w:rPr>
          <w:rFonts w:ascii="Times New Roman" w:eastAsia="MS Mincho" w:hAnsi="Times New Roman" w:cs="Times New Roman"/>
          <w:lang w:eastAsia="ar-SA"/>
        </w:rPr>
        <w:t>Panevėžio r. sav. (655,7 E</w:t>
      </w:r>
      <w:r w:rsidR="00865E21">
        <w:rPr>
          <w:rFonts w:ascii="Times New Roman" w:eastAsia="MS Mincho" w:hAnsi="Times New Roman" w:cs="Times New Roman"/>
          <w:lang w:eastAsia="ar-SA"/>
        </w:rPr>
        <w:t>UR</w:t>
      </w:r>
      <w:r w:rsidR="00295A4A" w:rsidRPr="00570085">
        <w:rPr>
          <w:rFonts w:ascii="Times New Roman" w:eastAsia="MS Mincho" w:hAnsi="Times New Roman" w:cs="Times New Roman"/>
          <w:lang w:eastAsia="ar-SA"/>
        </w:rPr>
        <w:t>).</w:t>
      </w:r>
    </w:p>
    <w:p w14:paraId="5916F149" w14:textId="6C8DE25C" w:rsidR="00DB09D5" w:rsidRPr="00570085" w:rsidRDefault="00AB3818" w:rsidP="00E87B68">
      <w:pPr>
        <w:suppressAutoHyphens/>
        <w:spacing w:before="120" w:after="120" w:line="240" w:lineRule="auto"/>
        <w:jc w:val="center"/>
        <w:rPr>
          <w:rFonts w:ascii="Times New Roman" w:eastAsia="MS Mincho" w:hAnsi="Times New Roman" w:cs="Times New Roman"/>
          <w:lang w:eastAsia="ar-SA"/>
        </w:rPr>
      </w:pPr>
      <w:r w:rsidRPr="00570085">
        <w:rPr>
          <w:rFonts w:ascii="Times New Roman" w:hAnsi="Times New Roman" w:cs="Times New Roman"/>
          <w:noProof/>
          <w:sz w:val="18"/>
          <w:szCs w:val="18"/>
          <w:lang w:eastAsia="en-GB"/>
        </w:rPr>
        <w:drawing>
          <wp:inline distT="0" distB="0" distL="0" distR="0" wp14:anchorId="1A31DF95" wp14:editId="2F950347">
            <wp:extent cx="5915025" cy="2590800"/>
            <wp:effectExtent l="0" t="0" r="9525" b="0"/>
            <wp:docPr id="6" name="Chart 6">
              <a:extLst xmlns:a="http://schemas.openxmlformats.org/drawingml/2006/main">
                <a:ext uri="{FF2B5EF4-FFF2-40B4-BE49-F238E27FC236}">
                  <a16:creationId xmlns:a16="http://schemas.microsoft.com/office/drawing/2014/main" id="{40577FDC-A2CE-48BA-8011-7880A5884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14:paraId="60337062" w14:textId="5201C5F0" w:rsidR="00DB09D5" w:rsidRPr="00570085" w:rsidRDefault="004F383F" w:rsidP="00E87B68">
      <w:pPr>
        <w:keepNext/>
        <w:suppressAutoHyphens/>
        <w:spacing w:after="0" w:line="240" w:lineRule="auto"/>
        <w:jc w:val="center"/>
        <w:rPr>
          <w:rFonts w:ascii="Times New Roman" w:eastAsia="MS Mincho" w:hAnsi="Times New Roman" w:cs="Times New Roman"/>
          <w:i/>
          <w:sz w:val="20"/>
          <w:szCs w:val="20"/>
          <w:lang w:eastAsia="ar-SA"/>
        </w:rPr>
      </w:pPr>
      <w:r w:rsidRPr="00570085">
        <w:rPr>
          <w:rFonts w:ascii="Times New Roman" w:eastAsia="MS Mincho" w:hAnsi="Times New Roman" w:cs="Times New Roman"/>
          <w:b/>
          <w:bCs/>
          <w:i/>
          <w:sz w:val="20"/>
          <w:szCs w:val="20"/>
          <w:lang w:eastAsia="ar-SA"/>
        </w:rPr>
        <w:t>1P.</w:t>
      </w:r>
      <w:r w:rsidR="00DB09D5" w:rsidRPr="00570085">
        <w:rPr>
          <w:rFonts w:ascii="Times New Roman" w:eastAsia="MS Mincho" w:hAnsi="Times New Roman" w:cs="Times New Roman"/>
          <w:b/>
          <w:bCs/>
          <w:i/>
          <w:sz w:val="20"/>
          <w:szCs w:val="20"/>
          <w:lang w:eastAsia="ar-SA"/>
        </w:rPr>
        <w:t>2.2.1. pav.</w:t>
      </w:r>
      <w:r w:rsidR="00DB09D5" w:rsidRPr="00570085">
        <w:rPr>
          <w:rFonts w:ascii="Times New Roman" w:eastAsia="MS Mincho" w:hAnsi="Times New Roman" w:cs="Times New Roman"/>
          <w:b/>
          <w:i/>
          <w:sz w:val="20"/>
          <w:szCs w:val="20"/>
          <w:lang w:eastAsia="ar-SA"/>
        </w:rPr>
        <w:t xml:space="preserve"> Vidutinis mėnesinis bruto darbo užmokestis 201</w:t>
      </w:r>
      <w:r w:rsidR="0020424B" w:rsidRPr="00570085">
        <w:rPr>
          <w:rFonts w:ascii="Times New Roman" w:eastAsia="MS Mincho" w:hAnsi="Times New Roman" w:cs="Times New Roman"/>
          <w:b/>
          <w:i/>
          <w:sz w:val="20"/>
          <w:szCs w:val="20"/>
          <w:lang w:eastAsia="ar-SA"/>
        </w:rPr>
        <w:t>3</w:t>
      </w:r>
      <w:r w:rsidR="00DB09D5" w:rsidRPr="00570085">
        <w:rPr>
          <w:rFonts w:ascii="Times New Roman" w:eastAsia="MS Mincho" w:hAnsi="Times New Roman" w:cs="Times New Roman"/>
          <w:b/>
          <w:i/>
          <w:sz w:val="20"/>
          <w:szCs w:val="20"/>
          <w:lang w:eastAsia="ar-SA"/>
        </w:rPr>
        <w:t>–201</w:t>
      </w:r>
      <w:r w:rsidR="00180985" w:rsidRPr="00570085">
        <w:rPr>
          <w:rFonts w:ascii="Times New Roman" w:eastAsia="MS Mincho" w:hAnsi="Times New Roman" w:cs="Times New Roman"/>
          <w:b/>
          <w:i/>
          <w:sz w:val="20"/>
          <w:szCs w:val="20"/>
          <w:lang w:eastAsia="ar-SA"/>
        </w:rPr>
        <w:t>7</w:t>
      </w:r>
      <w:r w:rsidR="00DB09D5" w:rsidRPr="00570085">
        <w:rPr>
          <w:rFonts w:ascii="Times New Roman" w:eastAsia="MS Mincho" w:hAnsi="Times New Roman" w:cs="Times New Roman"/>
          <w:b/>
          <w:i/>
          <w:sz w:val="20"/>
          <w:szCs w:val="20"/>
          <w:lang w:eastAsia="ar-SA"/>
        </w:rPr>
        <w:t xml:space="preserve"> m., E</w:t>
      </w:r>
      <w:r w:rsidR="00865E21">
        <w:rPr>
          <w:rFonts w:ascii="Times New Roman" w:eastAsia="MS Mincho" w:hAnsi="Times New Roman" w:cs="Times New Roman"/>
          <w:b/>
          <w:i/>
          <w:sz w:val="20"/>
          <w:szCs w:val="20"/>
          <w:lang w:eastAsia="ar-SA"/>
        </w:rPr>
        <w:t>UR</w:t>
      </w:r>
      <w:r w:rsidR="00DB09D5" w:rsidRPr="00570085">
        <w:rPr>
          <w:rFonts w:ascii="Times New Roman" w:eastAsia="MS Mincho" w:hAnsi="Times New Roman" w:cs="Times New Roman"/>
          <w:i/>
          <w:sz w:val="20"/>
          <w:szCs w:val="20"/>
          <w:lang w:eastAsia="ar-SA"/>
        </w:rPr>
        <w:t xml:space="preserve"> </w:t>
      </w:r>
    </w:p>
    <w:p w14:paraId="306B565D" w14:textId="77777777" w:rsidR="00DB09D5" w:rsidRPr="00570085" w:rsidRDefault="00DB09D5" w:rsidP="00E87B68">
      <w:pPr>
        <w:keepNext/>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5691A9FC" w14:textId="66A92247" w:rsidR="00251BBC" w:rsidRPr="00570085" w:rsidRDefault="009D313D" w:rsidP="00E87B68">
      <w:pPr>
        <w:suppressAutoHyphens/>
        <w:spacing w:before="120" w:after="120" w:line="240" w:lineRule="auto"/>
        <w:ind w:firstLine="709"/>
        <w:jc w:val="both"/>
        <w:rPr>
          <w:rFonts w:ascii="Times New Roman" w:eastAsia="MS Mincho" w:hAnsi="Times New Roman" w:cs="Times New Roman"/>
          <w:lang w:eastAsia="ar-SA"/>
        </w:rPr>
      </w:pPr>
      <w:r w:rsidRPr="00570085">
        <w:rPr>
          <w:rFonts w:ascii="Times New Roman" w:hAnsi="Times New Roman" w:cs="Times New Roman"/>
        </w:rPr>
        <w:t>Pasvalio</w:t>
      </w:r>
      <w:r w:rsidR="00251BBC" w:rsidRPr="00570085">
        <w:rPr>
          <w:rFonts w:ascii="Times New Roman" w:eastAsia="MS Mincho" w:hAnsi="Times New Roman" w:cs="Times New Roman"/>
          <w:lang w:eastAsia="ar-SA"/>
        </w:rPr>
        <w:t xml:space="preserve"> rajono savivaldybėje, lyginant 201</w:t>
      </w:r>
      <w:r w:rsidR="00BA3CB3" w:rsidRPr="00570085">
        <w:rPr>
          <w:rFonts w:ascii="Times New Roman" w:eastAsia="MS Mincho" w:hAnsi="Times New Roman" w:cs="Times New Roman"/>
          <w:lang w:eastAsia="ar-SA"/>
        </w:rPr>
        <w:t>3</w:t>
      </w:r>
      <w:r w:rsidR="00251BBC" w:rsidRPr="00570085">
        <w:rPr>
          <w:rFonts w:ascii="Times New Roman" w:eastAsia="MS Mincho" w:hAnsi="Times New Roman" w:cs="Times New Roman"/>
          <w:lang w:eastAsia="ar-SA"/>
        </w:rPr>
        <w:t xml:space="preserve"> m. ir 2017 m. duomenis, vidutinis mėnesinis bruto darbo užmokestis išaugo </w:t>
      </w:r>
      <w:r w:rsidR="00BA3CB3" w:rsidRPr="00570085">
        <w:rPr>
          <w:rFonts w:ascii="Times New Roman" w:eastAsia="MS Mincho" w:hAnsi="Times New Roman" w:cs="Times New Roman"/>
          <w:lang w:eastAsia="ar-SA"/>
        </w:rPr>
        <w:t>33,5</w:t>
      </w:r>
      <w:r w:rsidR="00251BBC" w:rsidRPr="00570085">
        <w:rPr>
          <w:rFonts w:ascii="Times New Roman" w:eastAsia="MS Mincho" w:hAnsi="Times New Roman" w:cs="Times New Roman"/>
          <w:lang w:eastAsia="ar-SA"/>
        </w:rPr>
        <w:t xml:space="preserve"> proc., šis augimas buvo spartesnis nei šalyje (</w:t>
      </w:r>
      <w:r w:rsidR="00BA3CB3" w:rsidRPr="00570085">
        <w:rPr>
          <w:rFonts w:ascii="Times New Roman" w:eastAsia="MS Mincho" w:hAnsi="Times New Roman" w:cs="Times New Roman"/>
          <w:lang w:eastAsia="ar-SA"/>
        </w:rPr>
        <w:t>30</w:t>
      </w:r>
      <w:r w:rsidR="0032572A" w:rsidRPr="00570085">
        <w:rPr>
          <w:rFonts w:ascii="Times New Roman" w:eastAsia="MS Mincho" w:hAnsi="Times New Roman" w:cs="Times New Roman"/>
          <w:lang w:eastAsia="ar-SA"/>
        </w:rPr>
        <w:t>,0</w:t>
      </w:r>
      <w:r w:rsidR="00251BBC" w:rsidRPr="00570085">
        <w:rPr>
          <w:rFonts w:ascii="Times New Roman" w:eastAsia="MS Mincho" w:hAnsi="Times New Roman" w:cs="Times New Roman"/>
          <w:lang w:eastAsia="ar-SA"/>
        </w:rPr>
        <w:t xml:space="preserve"> proc.) ir </w:t>
      </w:r>
      <w:r w:rsidR="00BA3CB3" w:rsidRPr="00570085">
        <w:rPr>
          <w:rFonts w:ascii="Times New Roman" w:eastAsia="MS Mincho" w:hAnsi="Times New Roman" w:cs="Times New Roman"/>
          <w:lang w:eastAsia="ar-SA"/>
        </w:rPr>
        <w:t>Panevėžio</w:t>
      </w:r>
      <w:r w:rsidR="00251BBC" w:rsidRPr="00570085">
        <w:rPr>
          <w:rFonts w:ascii="Times New Roman" w:eastAsia="MS Mincho" w:hAnsi="Times New Roman" w:cs="Times New Roman"/>
          <w:lang w:eastAsia="ar-SA"/>
        </w:rPr>
        <w:t xml:space="preserve"> apskrityje (3</w:t>
      </w:r>
      <w:r w:rsidR="00BA3CB3" w:rsidRPr="00570085">
        <w:rPr>
          <w:rFonts w:ascii="Times New Roman" w:eastAsia="MS Mincho" w:hAnsi="Times New Roman" w:cs="Times New Roman"/>
          <w:lang w:eastAsia="ar-SA"/>
        </w:rPr>
        <w:t>2</w:t>
      </w:r>
      <w:r w:rsidR="00251BBC" w:rsidRPr="00570085">
        <w:rPr>
          <w:rFonts w:ascii="Times New Roman" w:eastAsia="MS Mincho" w:hAnsi="Times New Roman" w:cs="Times New Roman"/>
          <w:lang w:eastAsia="ar-SA"/>
        </w:rPr>
        <w:t xml:space="preserve">,3 proc.), bei vienas didžiausių tarp nagrinėjamų savivaldybių. Greičiau vidutinis mėnesinis bruto darbo užmokestis augo tik </w:t>
      </w:r>
      <w:r w:rsidR="00BA3CB3" w:rsidRPr="00570085">
        <w:rPr>
          <w:rFonts w:ascii="Times New Roman" w:eastAsia="MS Mincho" w:hAnsi="Times New Roman" w:cs="Times New Roman"/>
          <w:lang w:eastAsia="ar-SA"/>
        </w:rPr>
        <w:t>Panevėžio</w:t>
      </w:r>
      <w:r w:rsidR="00251BBC" w:rsidRPr="00570085">
        <w:rPr>
          <w:rFonts w:ascii="Times New Roman" w:eastAsia="MS Mincho" w:hAnsi="Times New Roman" w:cs="Times New Roman"/>
          <w:lang w:eastAsia="ar-SA"/>
        </w:rPr>
        <w:t xml:space="preserve"> r. sav. – </w:t>
      </w:r>
      <w:r w:rsidR="00BA3CB3" w:rsidRPr="00570085">
        <w:rPr>
          <w:rFonts w:ascii="Times New Roman" w:eastAsia="MS Mincho" w:hAnsi="Times New Roman" w:cs="Times New Roman"/>
          <w:lang w:eastAsia="ar-SA"/>
        </w:rPr>
        <w:t>34,1</w:t>
      </w:r>
      <w:r w:rsidR="00251BBC" w:rsidRPr="00570085">
        <w:rPr>
          <w:rFonts w:ascii="Times New Roman" w:eastAsia="MS Mincho" w:hAnsi="Times New Roman" w:cs="Times New Roman"/>
          <w:lang w:eastAsia="ar-SA"/>
        </w:rPr>
        <w:t xml:space="preserve"> proc. </w:t>
      </w:r>
    </w:p>
    <w:p w14:paraId="2A599114" w14:textId="4ADEFDE9" w:rsidR="00DB09D5" w:rsidRPr="00570085" w:rsidRDefault="004F383F" w:rsidP="00E87B68">
      <w:pPr>
        <w:keepNext/>
        <w:suppressAutoHyphens/>
        <w:spacing w:before="120" w:after="120" w:line="240" w:lineRule="auto"/>
        <w:jc w:val="center"/>
        <w:rPr>
          <w:rFonts w:ascii="Times New Roman" w:eastAsia="Calibri" w:hAnsi="Times New Roman" w:cs="Times New Roman"/>
          <w:i/>
          <w:sz w:val="20"/>
          <w:szCs w:val="20"/>
          <w:lang w:eastAsia="ar-SA"/>
        </w:rPr>
      </w:pPr>
      <w:r w:rsidRPr="00570085">
        <w:rPr>
          <w:rFonts w:ascii="Times New Roman" w:eastAsia="Calibri" w:hAnsi="Times New Roman" w:cs="Times New Roman"/>
          <w:b/>
          <w:bCs/>
          <w:i/>
          <w:sz w:val="20"/>
          <w:szCs w:val="20"/>
          <w:lang w:eastAsia="ar-SA"/>
        </w:rPr>
        <w:t>1P.</w:t>
      </w:r>
      <w:r w:rsidR="00DB09D5" w:rsidRPr="00570085">
        <w:rPr>
          <w:rFonts w:ascii="Times New Roman" w:eastAsia="Calibri" w:hAnsi="Times New Roman" w:cs="Times New Roman"/>
          <w:b/>
          <w:bCs/>
          <w:i/>
          <w:sz w:val="20"/>
          <w:szCs w:val="20"/>
          <w:lang w:eastAsia="ar-SA"/>
        </w:rPr>
        <w:t>2.2.2. lentelė. Registruotų bedarbių skaičius 20</w:t>
      </w:r>
      <w:r w:rsidR="00B93400" w:rsidRPr="00570085">
        <w:rPr>
          <w:rFonts w:ascii="Times New Roman" w:eastAsia="Calibri" w:hAnsi="Times New Roman" w:cs="Times New Roman"/>
          <w:b/>
          <w:bCs/>
          <w:i/>
          <w:sz w:val="20"/>
          <w:szCs w:val="20"/>
          <w:lang w:eastAsia="ar-SA"/>
        </w:rPr>
        <w:t>1</w:t>
      </w:r>
      <w:r w:rsidR="0030342C" w:rsidRPr="00570085">
        <w:rPr>
          <w:rFonts w:ascii="Times New Roman" w:eastAsia="Calibri" w:hAnsi="Times New Roman" w:cs="Times New Roman"/>
          <w:b/>
          <w:bCs/>
          <w:i/>
          <w:sz w:val="20"/>
          <w:szCs w:val="20"/>
          <w:lang w:eastAsia="ar-SA"/>
        </w:rPr>
        <w:t>3</w:t>
      </w:r>
      <w:r w:rsidR="00EC7E1C">
        <w:rPr>
          <w:rFonts w:ascii="Times New Roman" w:eastAsia="Calibri" w:hAnsi="Times New Roman" w:cs="Times New Roman"/>
          <w:b/>
          <w:bCs/>
          <w:i/>
          <w:sz w:val="20"/>
          <w:szCs w:val="20"/>
          <w:lang w:eastAsia="ar-SA"/>
        </w:rPr>
        <w:t>–</w:t>
      </w:r>
      <w:r w:rsidR="00295A4A" w:rsidRPr="00570085">
        <w:rPr>
          <w:rFonts w:ascii="Times New Roman" w:eastAsia="Calibri" w:hAnsi="Times New Roman" w:cs="Times New Roman"/>
          <w:b/>
          <w:bCs/>
          <w:i/>
          <w:sz w:val="20"/>
          <w:szCs w:val="20"/>
          <w:lang w:eastAsia="ar-SA"/>
        </w:rPr>
        <w:t>-</w:t>
      </w:r>
      <w:r w:rsidR="00DB09D5" w:rsidRPr="00570085">
        <w:rPr>
          <w:rFonts w:ascii="Times New Roman" w:eastAsia="Calibri" w:hAnsi="Times New Roman" w:cs="Times New Roman"/>
          <w:b/>
          <w:bCs/>
          <w:i/>
          <w:sz w:val="20"/>
          <w:szCs w:val="20"/>
          <w:lang w:eastAsia="ar-SA"/>
        </w:rPr>
        <w:t>201</w:t>
      </w:r>
      <w:r w:rsidR="00CA3139" w:rsidRPr="00570085">
        <w:rPr>
          <w:rFonts w:ascii="Times New Roman" w:eastAsia="Calibri" w:hAnsi="Times New Roman" w:cs="Times New Roman"/>
          <w:b/>
          <w:bCs/>
          <w:i/>
          <w:sz w:val="20"/>
          <w:szCs w:val="20"/>
          <w:lang w:eastAsia="ar-SA"/>
        </w:rPr>
        <w:t>7</w:t>
      </w:r>
      <w:r w:rsidR="00DB09D5" w:rsidRPr="00570085">
        <w:rPr>
          <w:rFonts w:ascii="Times New Roman" w:eastAsia="Calibri" w:hAnsi="Times New Roman" w:cs="Times New Roman"/>
          <w:b/>
          <w:bCs/>
          <w:i/>
          <w:sz w:val="20"/>
          <w:szCs w:val="20"/>
          <w:lang w:eastAsia="ar-SA"/>
        </w:rPr>
        <w:t xml:space="preserve"> m., tūkst.</w:t>
      </w:r>
    </w:p>
    <w:tbl>
      <w:tblPr>
        <w:tblStyle w:val="LightList-Accent11"/>
        <w:tblW w:w="5000" w:type="pct"/>
        <w:tblLook w:val="04A0" w:firstRow="1" w:lastRow="0" w:firstColumn="1" w:lastColumn="0" w:noHBand="0" w:noVBand="1"/>
      </w:tblPr>
      <w:tblGrid>
        <w:gridCol w:w="2097"/>
        <w:gridCol w:w="1012"/>
        <w:gridCol w:w="993"/>
        <w:gridCol w:w="997"/>
        <w:gridCol w:w="1131"/>
        <w:gridCol w:w="993"/>
        <w:gridCol w:w="2111"/>
      </w:tblGrid>
      <w:tr w:rsidR="00BA3CB3" w:rsidRPr="00570085" w14:paraId="70E18908" w14:textId="77777777" w:rsidTr="00163CE5">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1123" w:type="pct"/>
          </w:tcPr>
          <w:p w14:paraId="491F6762" w14:textId="37804404" w:rsidR="00BA3CB3" w:rsidRPr="00570085" w:rsidRDefault="00BA3CB3" w:rsidP="00E87B68">
            <w:pPr>
              <w:keepNext/>
              <w:suppressAutoHyphens/>
              <w:jc w:val="center"/>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Administracinė</w:t>
            </w:r>
          </w:p>
          <w:p w14:paraId="54CE0081" w14:textId="77777777" w:rsidR="00BA3CB3" w:rsidRPr="00570085" w:rsidRDefault="00BA3CB3" w:rsidP="00E87B68">
            <w:pPr>
              <w:keepNext/>
              <w:suppressAutoHyphens/>
              <w:jc w:val="center"/>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teritorija/ Metai</w:t>
            </w:r>
          </w:p>
        </w:tc>
        <w:tc>
          <w:tcPr>
            <w:tcW w:w="542" w:type="pct"/>
          </w:tcPr>
          <w:p w14:paraId="7DF62FE6" w14:textId="197A573A" w:rsidR="00BA3CB3" w:rsidRPr="00570085" w:rsidRDefault="00BA3CB3"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2013 m.</w:t>
            </w:r>
          </w:p>
        </w:tc>
        <w:tc>
          <w:tcPr>
            <w:tcW w:w="532" w:type="pct"/>
          </w:tcPr>
          <w:p w14:paraId="68987EFE" w14:textId="77777777" w:rsidR="00BA3CB3" w:rsidRPr="00570085" w:rsidRDefault="00BA3CB3"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2014  m.</w:t>
            </w:r>
          </w:p>
        </w:tc>
        <w:tc>
          <w:tcPr>
            <w:tcW w:w="534" w:type="pct"/>
          </w:tcPr>
          <w:p w14:paraId="3D4CBA9A" w14:textId="77777777" w:rsidR="00BA3CB3" w:rsidRPr="00570085" w:rsidRDefault="00BA3CB3"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2015m.</w:t>
            </w:r>
          </w:p>
        </w:tc>
        <w:tc>
          <w:tcPr>
            <w:tcW w:w="606" w:type="pct"/>
          </w:tcPr>
          <w:p w14:paraId="439F881A" w14:textId="77777777" w:rsidR="00BA3CB3" w:rsidRPr="00570085" w:rsidRDefault="00BA3CB3" w:rsidP="00E87B68">
            <w:pPr>
              <w:keepNext/>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FFFFFF"/>
                <w:sz w:val="20"/>
                <w:szCs w:val="20"/>
                <w:lang w:eastAsia="ar-SA"/>
              </w:rPr>
            </w:pPr>
            <w:r w:rsidRPr="00570085">
              <w:rPr>
                <w:rFonts w:ascii="Times New Roman" w:eastAsia="Calibri" w:hAnsi="Times New Roman" w:cs="Times New Roman"/>
                <w:bCs w:val="0"/>
                <w:color w:val="FFFFFF"/>
                <w:sz w:val="20"/>
                <w:szCs w:val="20"/>
                <w:lang w:eastAsia="ar-SA"/>
              </w:rPr>
              <w:t>2016 m.</w:t>
            </w:r>
          </w:p>
        </w:tc>
        <w:tc>
          <w:tcPr>
            <w:tcW w:w="532" w:type="pct"/>
          </w:tcPr>
          <w:p w14:paraId="5A352556" w14:textId="7132AC12" w:rsidR="00BA3CB3" w:rsidRPr="00570085" w:rsidRDefault="00BA3CB3" w:rsidP="00E87B68">
            <w:pPr>
              <w:keepNext/>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FFFFFF"/>
                <w:sz w:val="20"/>
                <w:szCs w:val="20"/>
                <w:lang w:eastAsia="ar-SA"/>
              </w:rPr>
            </w:pPr>
            <w:r w:rsidRPr="00570085">
              <w:rPr>
                <w:rFonts w:ascii="Times New Roman" w:eastAsia="Calibri" w:hAnsi="Times New Roman" w:cs="Times New Roman"/>
                <w:bCs w:val="0"/>
                <w:color w:val="FFFFFF"/>
                <w:sz w:val="20"/>
                <w:szCs w:val="20"/>
                <w:lang w:eastAsia="ar-SA"/>
              </w:rPr>
              <w:t>2017 m.</w:t>
            </w:r>
          </w:p>
        </w:tc>
        <w:tc>
          <w:tcPr>
            <w:tcW w:w="1131" w:type="pct"/>
          </w:tcPr>
          <w:p w14:paraId="43E6308E" w14:textId="0A20D981" w:rsidR="00BA3CB3" w:rsidRPr="00570085" w:rsidRDefault="00BA3CB3" w:rsidP="00E87B68">
            <w:pPr>
              <w:keepNext/>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color w:val="FFFFFF"/>
                <w:sz w:val="20"/>
                <w:szCs w:val="20"/>
                <w:lang w:eastAsia="ar-SA"/>
              </w:rPr>
            </w:pPr>
            <w:r w:rsidRPr="00570085">
              <w:rPr>
                <w:rFonts w:ascii="Times New Roman" w:eastAsia="Calibri" w:hAnsi="Times New Roman" w:cs="Times New Roman"/>
                <w:bCs w:val="0"/>
                <w:i/>
                <w:color w:val="FFFFFF"/>
                <w:sz w:val="20"/>
                <w:szCs w:val="20"/>
                <w:lang w:eastAsia="ar-SA"/>
              </w:rPr>
              <w:t>Pokytis proc. 2017 m., lyginant su 2013 m.</w:t>
            </w:r>
          </w:p>
        </w:tc>
      </w:tr>
      <w:tr w:rsidR="00BA3CB3" w:rsidRPr="00570085" w14:paraId="4E0528ED" w14:textId="77777777" w:rsidTr="00163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pct"/>
          </w:tcPr>
          <w:p w14:paraId="1752E2C2" w14:textId="077B7969" w:rsidR="00BA3CB3" w:rsidRPr="00570085" w:rsidRDefault="00BA3CB3" w:rsidP="00E87B68">
            <w:pPr>
              <w:pStyle w:val="Betarp"/>
              <w:rPr>
                <w:rFonts w:ascii="Times New Roman" w:hAnsi="Times New Roman" w:cs="Times New Roman"/>
                <w:b w:val="0"/>
                <w:sz w:val="20"/>
              </w:rPr>
            </w:pPr>
            <w:r w:rsidRPr="00570085">
              <w:rPr>
                <w:rFonts w:ascii="Times New Roman" w:hAnsi="Times New Roman" w:cs="Times New Roman"/>
                <w:b w:val="0"/>
                <w:sz w:val="20"/>
              </w:rPr>
              <w:t>Lietuvos Respublika</w:t>
            </w:r>
          </w:p>
        </w:tc>
        <w:tc>
          <w:tcPr>
            <w:tcW w:w="542" w:type="pct"/>
          </w:tcPr>
          <w:p w14:paraId="61D1E0DA" w14:textId="51044CEB"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201,3</w:t>
            </w:r>
          </w:p>
        </w:tc>
        <w:tc>
          <w:tcPr>
            <w:tcW w:w="532" w:type="pct"/>
          </w:tcPr>
          <w:p w14:paraId="4BABE3C3" w14:textId="032030BB"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173,0</w:t>
            </w:r>
          </w:p>
        </w:tc>
        <w:tc>
          <w:tcPr>
            <w:tcW w:w="534" w:type="pct"/>
          </w:tcPr>
          <w:p w14:paraId="1C4D7E24" w14:textId="3FBE5E05"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158,2</w:t>
            </w:r>
          </w:p>
        </w:tc>
        <w:tc>
          <w:tcPr>
            <w:tcW w:w="606" w:type="pct"/>
          </w:tcPr>
          <w:p w14:paraId="63ECFDCC" w14:textId="1704A02A"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144,9</w:t>
            </w:r>
          </w:p>
        </w:tc>
        <w:tc>
          <w:tcPr>
            <w:tcW w:w="532" w:type="pct"/>
          </w:tcPr>
          <w:p w14:paraId="15D16955" w14:textId="469E801C"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139,6</w:t>
            </w:r>
          </w:p>
        </w:tc>
        <w:tc>
          <w:tcPr>
            <w:tcW w:w="1131" w:type="pct"/>
          </w:tcPr>
          <w:p w14:paraId="1DC29CC6" w14:textId="79FBFD14"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-30,7</w:t>
            </w:r>
          </w:p>
        </w:tc>
      </w:tr>
      <w:tr w:rsidR="00BA3CB3" w:rsidRPr="00570085" w14:paraId="4EF85D2D" w14:textId="77777777" w:rsidTr="00163CE5">
        <w:tc>
          <w:tcPr>
            <w:cnfStyle w:val="001000000000" w:firstRow="0" w:lastRow="0" w:firstColumn="1" w:lastColumn="0" w:oddVBand="0" w:evenVBand="0" w:oddHBand="0" w:evenHBand="0" w:firstRowFirstColumn="0" w:firstRowLastColumn="0" w:lastRowFirstColumn="0" w:lastRowLastColumn="0"/>
            <w:tcW w:w="1123" w:type="pct"/>
          </w:tcPr>
          <w:p w14:paraId="36FFF380" w14:textId="7B84E194" w:rsidR="00BA3CB3" w:rsidRPr="00570085" w:rsidRDefault="00BA3CB3" w:rsidP="00E87B68">
            <w:pPr>
              <w:pStyle w:val="Betarp"/>
              <w:rPr>
                <w:rFonts w:ascii="Times New Roman" w:hAnsi="Times New Roman" w:cs="Times New Roman"/>
                <w:b w:val="0"/>
                <w:sz w:val="20"/>
              </w:rPr>
            </w:pPr>
            <w:r w:rsidRPr="00570085">
              <w:rPr>
                <w:rFonts w:ascii="Times New Roman" w:eastAsia="MS Mincho" w:hAnsi="Times New Roman" w:cs="Times New Roman"/>
                <w:b w:val="0"/>
                <w:bCs w:val="0"/>
                <w:sz w:val="20"/>
                <w:szCs w:val="20"/>
              </w:rPr>
              <w:t>Panevėžio apskritis</w:t>
            </w:r>
          </w:p>
        </w:tc>
        <w:tc>
          <w:tcPr>
            <w:tcW w:w="542" w:type="pct"/>
          </w:tcPr>
          <w:p w14:paraId="142D4274" w14:textId="7A636E36"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17,9</w:t>
            </w:r>
          </w:p>
        </w:tc>
        <w:tc>
          <w:tcPr>
            <w:tcW w:w="532" w:type="pct"/>
          </w:tcPr>
          <w:p w14:paraId="275B2486" w14:textId="630F5BD0"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16,3</w:t>
            </w:r>
          </w:p>
        </w:tc>
        <w:tc>
          <w:tcPr>
            <w:tcW w:w="534" w:type="pct"/>
          </w:tcPr>
          <w:p w14:paraId="6E94EDFC" w14:textId="5D842C87"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14,7</w:t>
            </w:r>
          </w:p>
        </w:tc>
        <w:tc>
          <w:tcPr>
            <w:tcW w:w="606" w:type="pct"/>
          </w:tcPr>
          <w:p w14:paraId="627ADD6C" w14:textId="5908950B"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13</w:t>
            </w:r>
          </w:p>
        </w:tc>
        <w:tc>
          <w:tcPr>
            <w:tcW w:w="532" w:type="pct"/>
          </w:tcPr>
          <w:p w14:paraId="1E8D6243" w14:textId="73CC895D"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12,3</w:t>
            </w:r>
          </w:p>
        </w:tc>
        <w:tc>
          <w:tcPr>
            <w:tcW w:w="1131" w:type="pct"/>
          </w:tcPr>
          <w:p w14:paraId="30FF58A4" w14:textId="536D9525" w:rsidR="00BA3CB3" w:rsidRPr="00570085" w:rsidRDefault="001E475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-31,3</w:t>
            </w:r>
          </w:p>
        </w:tc>
      </w:tr>
      <w:tr w:rsidR="00BA3CB3" w:rsidRPr="00570085" w14:paraId="6D1D16F4" w14:textId="77777777" w:rsidTr="00163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pct"/>
          </w:tcPr>
          <w:p w14:paraId="291B59C5" w14:textId="22B1AE15" w:rsidR="00BA3CB3" w:rsidRPr="00570085" w:rsidRDefault="00BA3CB3" w:rsidP="00E87B68">
            <w:pPr>
              <w:pStyle w:val="Betarp"/>
              <w:rPr>
                <w:rFonts w:ascii="Times New Roman" w:hAnsi="Times New Roman" w:cs="Times New Roman"/>
                <w:sz w:val="20"/>
              </w:rPr>
            </w:pPr>
            <w:r w:rsidRPr="00570085">
              <w:rPr>
                <w:rFonts w:ascii="Times New Roman" w:hAnsi="Times New Roman" w:cs="Times New Roman"/>
                <w:b w:val="0"/>
                <w:sz w:val="20"/>
                <w:szCs w:val="20"/>
              </w:rPr>
              <w:t>Biržų r. sav.</w:t>
            </w:r>
          </w:p>
        </w:tc>
        <w:tc>
          <w:tcPr>
            <w:tcW w:w="542" w:type="pct"/>
          </w:tcPr>
          <w:p w14:paraId="194FACEA" w14:textId="32D4A32A"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w:t>
            </w:r>
          </w:p>
        </w:tc>
        <w:tc>
          <w:tcPr>
            <w:tcW w:w="532" w:type="pct"/>
          </w:tcPr>
          <w:p w14:paraId="20A95863" w14:textId="5EB9444E"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w:t>
            </w:r>
          </w:p>
        </w:tc>
        <w:tc>
          <w:tcPr>
            <w:tcW w:w="534" w:type="pct"/>
          </w:tcPr>
          <w:p w14:paraId="1BB09D77" w14:textId="5D504B25"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w:t>
            </w:r>
          </w:p>
        </w:tc>
        <w:tc>
          <w:tcPr>
            <w:tcW w:w="606" w:type="pct"/>
          </w:tcPr>
          <w:p w14:paraId="6195AD5A" w14:textId="3941FDF2"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1,3</w:t>
            </w:r>
          </w:p>
        </w:tc>
        <w:tc>
          <w:tcPr>
            <w:tcW w:w="532" w:type="pct"/>
          </w:tcPr>
          <w:p w14:paraId="46284EB4" w14:textId="76D0321C"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w:t>
            </w:r>
          </w:p>
        </w:tc>
        <w:tc>
          <w:tcPr>
            <w:tcW w:w="1131" w:type="pct"/>
          </w:tcPr>
          <w:p w14:paraId="136036A5" w14:textId="73051D8E" w:rsidR="00BA3CB3" w:rsidRPr="00570085" w:rsidRDefault="001E475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-17,6</w:t>
            </w:r>
          </w:p>
        </w:tc>
      </w:tr>
      <w:tr w:rsidR="00BA3CB3" w:rsidRPr="00570085" w14:paraId="24067796" w14:textId="77777777" w:rsidTr="00163CE5">
        <w:tc>
          <w:tcPr>
            <w:cnfStyle w:val="001000000000" w:firstRow="0" w:lastRow="0" w:firstColumn="1" w:lastColumn="0" w:oddVBand="0" w:evenVBand="0" w:oddHBand="0" w:evenHBand="0" w:firstRowFirstColumn="0" w:firstRowLastColumn="0" w:lastRowFirstColumn="0" w:lastRowLastColumn="0"/>
            <w:tcW w:w="1123" w:type="pct"/>
          </w:tcPr>
          <w:p w14:paraId="100685A1" w14:textId="0B7B3CE2" w:rsidR="00BA3CB3" w:rsidRPr="00570085" w:rsidRDefault="00BA3CB3" w:rsidP="00E87B68">
            <w:pPr>
              <w:pStyle w:val="Betarp"/>
              <w:rPr>
                <w:rFonts w:ascii="Times New Roman" w:hAnsi="Times New Roman" w:cs="Times New Roman"/>
                <w:b w:val="0"/>
                <w:sz w:val="20"/>
              </w:rPr>
            </w:pPr>
            <w:r w:rsidRPr="00570085">
              <w:rPr>
                <w:rFonts w:ascii="Times New Roman" w:hAnsi="Times New Roman" w:cs="Times New Roman"/>
                <w:b w:val="0"/>
                <w:sz w:val="20"/>
                <w:szCs w:val="20"/>
              </w:rPr>
              <w:t>Kupiškio r. sav.</w:t>
            </w:r>
          </w:p>
        </w:tc>
        <w:tc>
          <w:tcPr>
            <w:tcW w:w="542" w:type="pct"/>
          </w:tcPr>
          <w:p w14:paraId="6541360C" w14:textId="0695907C"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1,8</w:t>
            </w:r>
          </w:p>
        </w:tc>
        <w:tc>
          <w:tcPr>
            <w:tcW w:w="532" w:type="pct"/>
          </w:tcPr>
          <w:p w14:paraId="11C34BEB" w14:textId="3B1F87FD"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w:t>
            </w:r>
          </w:p>
        </w:tc>
        <w:tc>
          <w:tcPr>
            <w:tcW w:w="534" w:type="pct"/>
          </w:tcPr>
          <w:p w14:paraId="0C443CE2" w14:textId="63676A7E"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w:t>
            </w:r>
          </w:p>
        </w:tc>
        <w:tc>
          <w:tcPr>
            <w:tcW w:w="606" w:type="pct"/>
          </w:tcPr>
          <w:p w14:paraId="30E05AA8" w14:textId="7FCD1198"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w:t>
            </w:r>
          </w:p>
        </w:tc>
        <w:tc>
          <w:tcPr>
            <w:tcW w:w="532" w:type="pct"/>
          </w:tcPr>
          <w:p w14:paraId="2A02AD7C" w14:textId="7D11A849" w:rsidR="00BA3CB3" w:rsidRPr="00570085" w:rsidRDefault="001E475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1,3</w:t>
            </w:r>
          </w:p>
        </w:tc>
        <w:tc>
          <w:tcPr>
            <w:tcW w:w="1131" w:type="pct"/>
          </w:tcPr>
          <w:p w14:paraId="43C62857" w14:textId="380DDE72" w:rsidR="00BA3CB3" w:rsidRPr="00570085" w:rsidRDefault="001E475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-27,8</w:t>
            </w:r>
          </w:p>
        </w:tc>
      </w:tr>
      <w:tr w:rsidR="00BA3CB3" w:rsidRPr="00570085" w14:paraId="1427F285" w14:textId="77777777" w:rsidTr="00163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pct"/>
          </w:tcPr>
          <w:p w14:paraId="27267123" w14:textId="285CA008" w:rsidR="00BA3CB3" w:rsidRPr="00570085" w:rsidRDefault="00BA3CB3" w:rsidP="00E87B68">
            <w:pPr>
              <w:pStyle w:val="Betarp"/>
              <w:rPr>
                <w:rFonts w:ascii="Times New Roman" w:hAnsi="Times New Roman" w:cs="Times New Roman"/>
                <w:b w:val="0"/>
                <w:sz w:val="20"/>
              </w:rPr>
            </w:pPr>
            <w:r w:rsidRPr="00570085">
              <w:rPr>
                <w:rFonts w:ascii="Times New Roman" w:hAnsi="Times New Roman" w:cs="Times New Roman"/>
                <w:b w:val="0"/>
                <w:sz w:val="20"/>
                <w:szCs w:val="20"/>
              </w:rPr>
              <w:t>Panevėžio r. sav.</w:t>
            </w:r>
          </w:p>
        </w:tc>
        <w:tc>
          <w:tcPr>
            <w:tcW w:w="542" w:type="pct"/>
          </w:tcPr>
          <w:p w14:paraId="08CF15AC" w14:textId="3E436303"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2,8</w:t>
            </w:r>
          </w:p>
        </w:tc>
        <w:tc>
          <w:tcPr>
            <w:tcW w:w="532" w:type="pct"/>
          </w:tcPr>
          <w:p w14:paraId="0B7F25AE" w14:textId="669FEC2C"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2,5</w:t>
            </w:r>
          </w:p>
        </w:tc>
        <w:tc>
          <w:tcPr>
            <w:tcW w:w="534" w:type="pct"/>
          </w:tcPr>
          <w:p w14:paraId="27D52E8C" w14:textId="6E609605"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2,2</w:t>
            </w:r>
          </w:p>
        </w:tc>
        <w:tc>
          <w:tcPr>
            <w:tcW w:w="606" w:type="pct"/>
          </w:tcPr>
          <w:p w14:paraId="38677C63" w14:textId="7928E150"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w:t>
            </w:r>
          </w:p>
        </w:tc>
        <w:tc>
          <w:tcPr>
            <w:tcW w:w="532" w:type="pct"/>
          </w:tcPr>
          <w:p w14:paraId="751BBF66" w14:textId="4DADC8AF" w:rsidR="00BA3CB3" w:rsidRPr="00570085" w:rsidRDefault="001E475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1,9</w:t>
            </w:r>
          </w:p>
        </w:tc>
        <w:tc>
          <w:tcPr>
            <w:tcW w:w="1131" w:type="pct"/>
          </w:tcPr>
          <w:p w14:paraId="448A994D" w14:textId="7585A048" w:rsidR="00BA3CB3" w:rsidRPr="00570085" w:rsidRDefault="001E475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-32,1</w:t>
            </w:r>
          </w:p>
        </w:tc>
      </w:tr>
      <w:tr w:rsidR="00BA3CB3" w:rsidRPr="00570085" w14:paraId="637F2C00" w14:textId="77777777" w:rsidTr="00163CE5">
        <w:tc>
          <w:tcPr>
            <w:cnfStyle w:val="001000000000" w:firstRow="0" w:lastRow="0" w:firstColumn="1" w:lastColumn="0" w:oddVBand="0" w:evenVBand="0" w:oddHBand="0" w:evenHBand="0" w:firstRowFirstColumn="0" w:firstRowLastColumn="0" w:lastRowFirstColumn="0" w:lastRowLastColumn="0"/>
            <w:tcW w:w="1123" w:type="pct"/>
          </w:tcPr>
          <w:p w14:paraId="5B8FA019" w14:textId="77EE0CAB" w:rsidR="00BA3CB3" w:rsidRPr="00570085" w:rsidRDefault="00BA3CB3" w:rsidP="00E87B68">
            <w:pPr>
              <w:pStyle w:val="Betarp"/>
              <w:rPr>
                <w:rFonts w:ascii="Times New Roman" w:hAnsi="Times New Roman" w:cs="Times New Roman"/>
                <w:b w:val="0"/>
                <w:sz w:val="20"/>
              </w:rPr>
            </w:pPr>
            <w:r w:rsidRPr="00570085">
              <w:rPr>
                <w:rFonts w:ascii="Times New Roman" w:eastAsia="MS Mincho" w:hAnsi="Times New Roman" w:cs="Times New Roman"/>
                <w:bCs w:val="0"/>
                <w:sz w:val="20"/>
                <w:szCs w:val="20"/>
              </w:rPr>
              <w:t>Pasvalio r. sav.</w:t>
            </w:r>
          </w:p>
        </w:tc>
        <w:tc>
          <w:tcPr>
            <w:tcW w:w="542" w:type="pct"/>
          </w:tcPr>
          <w:p w14:paraId="2FFDB95F" w14:textId="29A36344"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2,4</w:t>
            </w:r>
          </w:p>
        </w:tc>
        <w:tc>
          <w:tcPr>
            <w:tcW w:w="532" w:type="pct"/>
          </w:tcPr>
          <w:p w14:paraId="33BD46A2" w14:textId="366C3036"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2,2</w:t>
            </w:r>
          </w:p>
        </w:tc>
        <w:tc>
          <w:tcPr>
            <w:tcW w:w="534" w:type="pct"/>
          </w:tcPr>
          <w:p w14:paraId="7F4B7583" w14:textId="743189E9"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2,1</w:t>
            </w:r>
          </w:p>
        </w:tc>
        <w:tc>
          <w:tcPr>
            <w:tcW w:w="606" w:type="pct"/>
          </w:tcPr>
          <w:p w14:paraId="0CE8196E" w14:textId="6EF15DDF"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1,9</w:t>
            </w:r>
          </w:p>
        </w:tc>
        <w:tc>
          <w:tcPr>
            <w:tcW w:w="532" w:type="pct"/>
          </w:tcPr>
          <w:p w14:paraId="3F2447BC" w14:textId="47205482" w:rsidR="00BA3CB3" w:rsidRPr="00570085" w:rsidRDefault="001E475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1,7</w:t>
            </w:r>
          </w:p>
        </w:tc>
        <w:tc>
          <w:tcPr>
            <w:tcW w:w="1131" w:type="pct"/>
          </w:tcPr>
          <w:p w14:paraId="6DE0C8AB" w14:textId="1D0E8EE4" w:rsidR="00BA3CB3" w:rsidRPr="00570085" w:rsidRDefault="001E475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-29,2</w:t>
            </w:r>
          </w:p>
        </w:tc>
      </w:tr>
      <w:tr w:rsidR="00BA3CB3" w:rsidRPr="00570085" w14:paraId="69DCA5F7" w14:textId="77777777" w:rsidTr="00163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pct"/>
          </w:tcPr>
          <w:p w14:paraId="20C7DAC9" w14:textId="0EB943F1" w:rsidR="00BA3CB3" w:rsidRPr="00570085" w:rsidRDefault="00BA3CB3" w:rsidP="00E87B68">
            <w:pPr>
              <w:pStyle w:val="Betarp"/>
              <w:rPr>
                <w:rFonts w:ascii="Times New Roman" w:hAnsi="Times New Roman" w:cs="Times New Roman"/>
                <w:b w:val="0"/>
                <w:sz w:val="20"/>
              </w:rPr>
            </w:pPr>
            <w:r w:rsidRPr="00570085">
              <w:rPr>
                <w:rFonts w:ascii="Times New Roman" w:eastAsia="MS Mincho" w:hAnsi="Times New Roman" w:cs="Times New Roman"/>
                <w:b w:val="0"/>
                <w:bCs w:val="0"/>
                <w:sz w:val="20"/>
                <w:szCs w:val="20"/>
              </w:rPr>
              <w:t>Rokiškio r. sav.</w:t>
            </w:r>
          </w:p>
        </w:tc>
        <w:tc>
          <w:tcPr>
            <w:tcW w:w="542" w:type="pct"/>
          </w:tcPr>
          <w:p w14:paraId="2E21223E" w14:textId="66A9C9B0"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2,6</w:t>
            </w:r>
          </w:p>
        </w:tc>
        <w:tc>
          <w:tcPr>
            <w:tcW w:w="532" w:type="pct"/>
          </w:tcPr>
          <w:p w14:paraId="482B7A77" w14:textId="7685C6D2"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24</w:t>
            </w:r>
          </w:p>
        </w:tc>
        <w:tc>
          <w:tcPr>
            <w:tcW w:w="534" w:type="pct"/>
          </w:tcPr>
          <w:p w14:paraId="47060E2F" w14:textId="20940954"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2,4</w:t>
            </w:r>
          </w:p>
        </w:tc>
        <w:tc>
          <w:tcPr>
            <w:tcW w:w="606" w:type="pct"/>
          </w:tcPr>
          <w:p w14:paraId="4E5AEA94" w14:textId="407EF6A5" w:rsidR="00BA3CB3" w:rsidRPr="00570085" w:rsidRDefault="00BA3CB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2,1</w:t>
            </w:r>
          </w:p>
        </w:tc>
        <w:tc>
          <w:tcPr>
            <w:tcW w:w="532" w:type="pct"/>
          </w:tcPr>
          <w:p w14:paraId="10E610E0" w14:textId="60164835" w:rsidR="00BA3CB3" w:rsidRPr="00570085" w:rsidRDefault="001E475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2,1</w:t>
            </w:r>
          </w:p>
        </w:tc>
        <w:tc>
          <w:tcPr>
            <w:tcW w:w="1131" w:type="pct"/>
          </w:tcPr>
          <w:p w14:paraId="6522246F" w14:textId="26E6F331" w:rsidR="00BA3CB3" w:rsidRPr="00570085" w:rsidRDefault="001E475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-19,2</w:t>
            </w:r>
          </w:p>
        </w:tc>
      </w:tr>
      <w:tr w:rsidR="00BA3CB3" w:rsidRPr="00570085" w14:paraId="65903FDC" w14:textId="77777777" w:rsidTr="00163CE5">
        <w:tc>
          <w:tcPr>
            <w:cnfStyle w:val="001000000000" w:firstRow="0" w:lastRow="0" w:firstColumn="1" w:lastColumn="0" w:oddVBand="0" w:evenVBand="0" w:oddHBand="0" w:evenHBand="0" w:firstRowFirstColumn="0" w:firstRowLastColumn="0" w:lastRowFirstColumn="0" w:lastRowLastColumn="0"/>
            <w:tcW w:w="1123" w:type="pct"/>
          </w:tcPr>
          <w:p w14:paraId="2D78C9A9" w14:textId="5A08F7D9" w:rsidR="00BA3CB3" w:rsidRPr="00570085" w:rsidRDefault="00BA3CB3" w:rsidP="00E87B68">
            <w:pPr>
              <w:pStyle w:val="Betarp"/>
              <w:rPr>
                <w:rFonts w:ascii="Times New Roman" w:eastAsia="MS Mincho" w:hAnsi="Times New Roman" w:cs="Times New Roman"/>
                <w:b w:val="0"/>
                <w:bCs w:val="0"/>
                <w:sz w:val="20"/>
                <w:szCs w:val="20"/>
              </w:rPr>
            </w:pPr>
            <w:r w:rsidRPr="00570085">
              <w:rPr>
                <w:rFonts w:ascii="Times New Roman" w:eastAsia="MS Mincho" w:hAnsi="Times New Roman" w:cs="Times New Roman"/>
                <w:b w:val="0"/>
                <w:bCs w:val="0"/>
                <w:sz w:val="20"/>
                <w:szCs w:val="20"/>
              </w:rPr>
              <w:t>Pakruojo r. sav</w:t>
            </w:r>
            <w:r w:rsidR="00BF7F9E" w:rsidRPr="00570085">
              <w:rPr>
                <w:rFonts w:ascii="Times New Roman" w:eastAsia="MS Mincho" w:hAnsi="Times New Roman" w:cs="Times New Roman"/>
                <w:b w:val="0"/>
                <w:bCs w:val="0"/>
                <w:sz w:val="20"/>
                <w:szCs w:val="20"/>
              </w:rPr>
              <w:t xml:space="preserve">. </w:t>
            </w:r>
          </w:p>
        </w:tc>
        <w:tc>
          <w:tcPr>
            <w:tcW w:w="542" w:type="pct"/>
          </w:tcPr>
          <w:p w14:paraId="0DDD15D7" w14:textId="3E6FD7E4"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w:t>
            </w:r>
          </w:p>
        </w:tc>
        <w:tc>
          <w:tcPr>
            <w:tcW w:w="532" w:type="pct"/>
          </w:tcPr>
          <w:p w14:paraId="759B8A7B" w14:textId="4C5F7054"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1,3</w:t>
            </w:r>
          </w:p>
        </w:tc>
        <w:tc>
          <w:tcPr>
            <w:tcW w:w="534" w:type="pct"/>
          </w:tcPr>
          <w:p w14:paraId="6B1C856B" w14:textId="13441263"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w:t>
            </w:r>
          </w:p>
        </w:tc>
        <w:tc>
          <w:tcPr>
            <w:tcW w:w="606" w:type="pct"/>
          </w:tcPr>
          <w:p w14:paraId="40375A13" w14:textId="1FA1A47A" w:rsidR="00BA3CB3" w:rsidRPr="00570085" w:rsidRDefault="00BA3CB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w:t>
            </w:r>
          </w:p>
        </w:tc>
        <w:tc>
          <w:tcPr>
            <w:tcW w:w="532" w:type="pct"/>
          </w:tcPr>
          <w:p w14:paraId="26875CA7" w14:textId="43B1C599" w:rsidR="00BA3CB3" w:rsidRPr="00570085" w:rsidRDefault="001E475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w:t>
            </w:r>
          </w:p>
        </w:tc>
        <w:tc>
          <w:tcPr>
            <w:tcW w:w="1131" w:type="pct"/>
          </w:tcPr>
          <w:p w14:paraId="31FA2CAA" w14:textId="6256F0F9" w:rsidR="00BA3CB3" w:rsidRPr="00570085" w:rsidRDefault="001E475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-31,3</w:t>
            </w:r>
          </w:p>
        </w:tc>
      </w:tr>
    </w:tbl>
    <w:p w14:paraId="50D7E74C" w14:textId="77777777" w:rsidR="00DB09D5" w:rsidRPr="00570085" w:rsidRDefault="00DB09D5" w:rsidP="00E87B68">
      <w:pPr>
        <w:keepNext/>
        <w:suppressAutoHyphens/>
        <w:spacing w:line="240" w:lineRule="auto"/>
        <w:jc w:val="center"/>
        <w:rPr>
          <w:rFonts w:ascii="Times New Roman" w:eastAsia="MS Mincho" w:hAnsi="Times New Roman" w:cs="Times New Roman"/>
          <w:i/>
          <w:sz w:val="18"/>
          <w:szCs w:val="18"/>
          <w:lang w:eastAsia="ar-SA"/>
        </w:rPr>
      </w:pPr>
      <w:r w:rsidRPr="00570085">
        <w:rPr>
          <w:rFonts w:ascii="Times New Roman" w:eastAsia="MS Mincho" w:hAnsi="Times New Roman" w:cs="Times New Roman"/>
          <w:i/>
          <w:sz w:val="18"/>
          <w:szCs w:val="18"/>
          <w:lang w:eastAsia="ar-SA"/>
        </w:rPr>
        <w:t xml:space="preserve">Šaltinis: Lietuvos statistikos departamentas </w:t>
      </w:r>
    </w:p>
    <w:p w14:paraId="61B6F4A4" w14:textId="77777777" w:rsidR="00BF7F9E" w:rsidRPr="00570085" w:rsidRDefault="00BF7F9E"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rPr>
        <w:t>Pasvalio</w:t>
      </w:r>
      <w:r w:rsidRPr="00570085">
        <w:rPr>
          <w:rFonts w:ascii="Times New Roman" w:eastAsia="Calibri" w:hAnsi="Times New Roman" w:cs="Times New Roman"/>
          <w:szCs w:val="23"/>
          <w:lang w:eastAsia="ar-SA"/>
        </w:rPr>
        <w:t xml:space="preserve"> rajono</w:t>
      </w:r>
      <w:r w:rsidRPr="00570085">
        <w:rPr>
          <w:rFonts w:ascii="Times New Roman" w:hAnsi="Times New Roman" w:cs="Times New Roman"/>
          <w:bCs/>
          <w:lang w:eastAsia="ar-SA"/>
        </w:rPr>
        <w:t xml:space="preserve"> </w:t>
      </w:r>
      <w:r w:rsidRPr="00570085">
        <w:rPr>
          <w:rFonts w:ascii="Times New Roman" w:hAnsi="Times New Roman" w:cs="Times New Roman"/>
          <w:lang w:eastAsia="ar-SA"/>
        </w:rPr>
        <w:t xml:space="preserve">savivaldybėje, Panevėžio apskrityje ir šalyje registruotų </w:t>
      </w:r>
      <w:r w:rsidRPr="00570085">
        <w:rPr>
          <w:rFonts w:ascii="Times New Roman" w:hAnsi="Times New Roman" w:cs="Times New Roman"/>
          <w:i/>
          <w:lang w:eastAsia="ar-SA"/>
        </w:rPr>
        <w:t>bedarbių</w:t>
      </w:r>
      <w:r w:rsidRPr="00570085">
        <w:rPr>
          <w:rStyle w:val="Puslapioinaosnuoroda"/>
          <w:rFonts w:ascii="Times New Roman" w:hAnsi="Times New Roman" w:cs="Times New Roman"/>
          <w:i/>
          <w:lang w:eastAsia="ar-SA"/>
        </w:rPr>
        <w:footnoteReference w:id="44"/>
      </w:r>
      <w:r w:rsidRPr="00570085">
        <w:rPr>
          <w:rFonts w:ascii="Times New Roman" w:hAnsi="Times New Roman" w:cs="Times New Roman"/>
          <w:lang w:eastAsia="ar-SA"/>
        </w:rPr>
        <w:t xml:space="preserve"> skaičius 2013-2017 m. laikotarpiu mažėjo: šalyje registruotų bedarbių skaičius sumažėjo 30,7 proc., Panevėžio apskrityje </w:t>
      </w:r>
      <w:r w:rsidRPr="00570085">
        <w:rPr>
          <w:rFonts w:ascii="Times New Roman" w:hAnsi="Times New Roman" w:cs="Times New Roman"/>
          <w:lang w:eastAsia="ar-SA"/>
        </w:rPr>
        <w:lastRenderedPageBreak/>
        <w:t xml:space="preserve">– 31,3 proc., </w:t>
      </w:r>
      <w:r w:rsidRPr="00570085">
        <w:rPr>
          <w:rFonts w:ascii="Times New Roman" w:hAnsi="Times New Roman" w:cs="Times New Roman"/>
        </w:rPr>
        <w:t>Pasvalio</w:t>
      </w:r>
      <w:r w:rsidRPr="00570085">
        <w:rPr>
          <w:rFonts w:ascii="Times New Roman" w:hAnsi="Times New Roman" w:cs="Times New Roman"/>
          <w:lang w:eastAsia="ar-SA"/>
        </w:rPr>
        <w:t xml:space="preserve"> rajono savivaldybėje – 29,2 proc. Tarp nagrinėtų savivaldybių Pasvalio r. sav. registruotų bedarbių skaičius sumažėjo vienu iš spartesnių tempų (sparčiau mažėjo </w:t>
      </w:r>
      <w:r w:rsidRPr="00570085">
        <w:rPr>
          <w:rFonts w:ascii="Times New Roman" w:hAnsi="Times New Roman" w:cs="Times New Roman"/>
        </w:rPr>
        <w:t>Panevėžio</w:t>
      </w:r>
      <w:r w:rsidRPr="00570085">
        <w:rPr>
          <w:rFonts w:ascii="Times New Roman" w:hAnsi="Times New Roman" w:cs="Times New Roman"/>
          <w:lang w:eastAsia="ar-SA"/>
        </w:rPr>
        <w:t xml:space="preserve"> rajono savivaldybėje – 32,1 proc. ir Pakruojo r. sav. – 31,3 proc.).  </w:t>
      </w:r>
    </w:p>
    <w:p w14:paraId="05D11E0A" w14:textId="53B89ADC" w:rsidR="00DB09D5" w:rsidRPr="00570085" w:rsidRDefault="00DB09D5" w:rsidP="00E87B68">
      <w:pPr>
        <w:suppressAutoHyphens/>
        <w:spacing w:before="120" w:after="120" w:line="240" w:lineRule="auto"/>
        <w:ind w:firstLine="709"/>
        <w:jc w:val="both"/>
        <w:rPr>
          <w:rFonts w:ascii="Times New Roman" w:eastAsia="Calibri" w:hAnsi="Times New Roman" w:cs="Times New Roman"/>
          <w:lang w:eastAsia="ar-SA"/>
        </w:rPr>
      </w:pPr>
      <w:r w:rsidRPr="00570085">
        <w:rPr>
          <w:rFonts w:ascii="Times New Roman" w:hAnsi="Times New Roman" w:cs="Times New Roman"/>
          <w:lang w:eastAsia="ar-SA"/>
        </w:rPr>
        <w:t xml:space="preserve">Registruotų bedarbių skaičiaus mažėjimas iš dalies yra nulemtas gyventojų skaičiaus mažėjimo, todėl patikimesnis rodiklis, atspindintis užimtumo situaciją, yra </w:t>
      </w:r>
      <w:r w:rsidRPr="00570085">
        <w:rPr>
          <w:rFonts w:ascii="Times New Roman" w:eastAsia="Calibri" w:hAnsi="Times New Roman" w:cs="Times New Roman"/>
          <w:i/>
          <w:lang w:eastAsia="ar-SA"/>
        </w:rPr>
        <w:t>registruotų bedarbių ir darbingo amžiaus gyventojų santykis (nedarbo lygis)</w:t>
      </w:r>
      <w:r w:rsidRPr="00570085">
        <w:rPr>
          <w:rStyle w:val="Puslapioinaosnuoroda"/>
          <w:rFonts w:ascii="Times New Roman" w:eastAsia="Calibri" w:hAnsi="Times New Roman" w:cs="Times New Roman"/>
          <w:i/>
          <w:lang w:eastAsia="ar-SA"/>
        </w:rPr>
        <w:footnoteReference w:id="45"/>
      </w:r>
      <w:r w:rsidRPr="00570085">
        <w:rPr>
          <w:rFonts w:ascii="Times New Roman" w:eastAsia="Calibri" w:hAnsi="Times New Roman" w:cs="Times New Roman"/>
          <w:lang w:eastAsia="ar-SA"/>
        </w:rPr>
        <w:t>. 201</w:t>
      </w:r>
      <w:r w:rsidR="002561E7" w:rsidRPr="00570085">
        <w:rPr>
          <w:rFonts w:ascii="Times New Roman" w:eastAsia="Calibri" w:hAnsi="Times New Roman" w:cs="Times New Roman"/>
          <w:lang w:eastAsia="ar-SA"/>
        </w:rPr>
        <w:t>7</w:t>
      </w:r>
      <w:r w:rsidRPr="00570085">
        <w:rPr>
          <w:rFonts w:ascii="Times New Roman" w:eastAsia="Calibri" w:hAnsi="Times New Roman" w:cs="Times New Roman"/>
          <w:lang w:eastAsia="ar-SA"/>
        </w:rPr>
        <w:t xml:space="preserve"> m. šalies nedarbo lygis siekė </w:t>
      </w:r>
      <w:r w:rsidR="002561E7" w:rsidRPr="00570085">
        <w:rPr>
          <w:rFonts w:ascii="Times New Roman" w:eastAsia="Calibri" w:hAnsi="Times New Roman" w:cs="Times New Roman"/>
          <w:lang w:eastAsia="ar-SA"/>
        </w:rPr>
        <w:t>7</w:t>
      </w:r>
      <w:r w:rsidRPr="00570085">
        <w:rPr>
          <w:rFonts w:ascii="Times New Roman" w:eastAsia="Calibri" w:hAnsi="Times New Roman" w:cs="Times New Roman"/>
          <w:lang w:eastAsia="ar-SA"/>
        </w:rPr>
        <w:t>,</w:t>
      </w:r>
      <w:r w:rsidR="002561E7" w:rsidRPr="00570085">
        <w:rPr>
          <w:rFonts w:ascii="Times New Roman" w:eastAsia="Calibri" w:hAnsi="Times New Roman" w:cs="Times New Roman"/>
          <w:lang w:eastAsia="ar-SA"/>
        </w:rPr>
        <w:t>9</w:t>
      </w:r>
      <w:r w:rsidRPr="00570085">
        <w:rPr>
          <w:rFonts w:ascii="Times New Roman" w:eastAsia="Calibri" w:hAnsi="Times New Roman" w:cs="Times New Roman"/>
          <w:lang w:eastAsia="ar-SA"/>
        </w:rPr>
        <w:t xml:space="preserve"> proc., </w:t>
      </w:r>
      <w:r w:rsidR="00DD72C1" w:rsidRPr="00570085">
        <w:rPr>
          <w:rFonts w:ascii="Times New Roman" w:eastAsia="Calibri" w:hAnsi="Times New Roman" w:cs="Times New Roman"/>
          <w:lang w:eastAsia="ar-SA"/>
        </w:rPr>
        <w:t>Panevėžio</w:t>
      </w:r>
      <w:r w:rsidRPr="00570085">
        <w:rPr>
          <w:rFonts w:ascii="Times New Roman" w:eastAsia="Calibri" w:hAnsi="Times New Roman" w:cs="Times New Roman"/>
          <w:lang w:eastAsia="ar-SA"/>
        </w:rPr>
        <w:t xml:space="preserve"> apskrities – </w:t>
      </w:r>
      <w:r w:rsidR="00295A4A" w:rsidRPr="00570085">
        <w:rPr>
          <w:rFonts w:ascii="Times New Roman" w:eastAsia="Calibri" w:hAnsi="Times New Roman" w:cs="Times New Roman"/>
          <w:lang w:eastAsia="ar-SA"/>
        </w:rPr>
        <w:t>9</w:t>
      </w:r>
      <w:r w:rsidR="00DD72C1" w:rsidRPr="00570085">
        <w:rPr>
          <w:rFonts w:ascii="Times New Roman" w:eastAsia="Calibri" w:hAnsi="Times New Roman" w:cs="Times New Roman"/>
          <w:lang w:eastAsia="ar-SA"/>
        </w:rPr>
        <w:t>,</w:t>
      </w:r>
      <w:r w:rsidR="00295A4A" w:rsidRPr="00570085">
        <w:rPr>
          <w:rFonts w:ascii="Times New Roman" w:eastAsia="Calibri" w:hAnsi="Times New Roman" w:cs="Times New Roman"/>
          <w:lang w:eastAsia="ar-SA"/>
        </w:rPr>
        <w:t xml:space="preserve">0 </w:t>
      </w:r>
      <w:r w:rsidRPr="00570085">
        <w:rPr>
          <w:rFonts w:ascii="Times New Roman" w:eastAsia="Calibri" w:hAnsi="Times New Roman" w:cs="Times New Roman"/>
          <w:lang w:eastAsia="ar-SA"/>
        </w:rPr>
        <w:t xml:space="preserve">proc. Aukščiausiu nedarbo lygiu </w:t>
      </w:r>
      <w:r w:rsidR="002561E7" w:rsidRPr="00570085">
        <w:rPr>
          <w:rFonts w:ascii="Times New Roman" w:eastAsia="Calibri" w:hAnsi="Times New Roman" w:cs="Times New Roman"/>
          <w:lang w:eastAsia="ar-SA"/>
        </w:rPr>
        <w:t>tarp nagrinėjamų savivaldybių</w:t>
      </w:r>
      <w:r w:rsidRPr="00570085">
        <w:rPr>
          <w:rFonts w:ascii="Times New Roman" w:eastAsia="Calibri" w:hAnsi="Times New Roman" w:cs="Times New Roman"/>
          <w:lang w:eastAsia="ar-SA"/>
        </w:rPr>
        <w:t xml:space="preserve"> 201</w:t>
      </w:r>
      <w:r w:rsidR="002561E7" w:rsidRPr="00570085">
        <w:rPr>
          <w:rFonts w:ascii="Times New Roman" w:eastAsia="Calibri" w:hAnsi="Times New Roman" w:cs="Times New Roman"/>
          <w:lang w:eastAsia="ar-SA"/>
        </w:rPr>
        <w:t>7</w:t>
      </w:r>
      <w:r w:rsidRPr="00570085">
        <w:rPr>
          <w:rFonts w:ascii="Times New Roman" w:eastAsia="Calibri" w:hAnsi="Times New Roman" w:cs="Times New Roman"/>
          <w:lang w:eastAsia="ar-SA"/>
        </w:rPr>
        <w:t xml:space="preserve"> m. pasižymėjo </w:t>
      </w:r>
      <w:r w:rsidR="00DD72C1" w:rsidRPr="00570085">
        <w:rPr>
          <w:rFonts w:ascii="Times New Roman" w:eastAsia="Calibri" w:hAnsi="Times New Roman" w:cs="Times New Roman"/>
          <w:lang w:eastAsia="ar-SA"/>
        </w:rPr>
        <w:t>Kupiškio</w:t>
      </w:r>
      <w:r w:rsidRPr="00570085">
        <w:rPr>
          <w:rFonts w:ascii="Times New Roman" w:eastAsia="Calibri" w:hAnsi="Times New Roman" w:cs="Times New Roman"/>
          <w:lang w:eastAsia="ar-SA"/>
        </w:rPr>
        <w:t xml:space="preserve"> rajono savivaldybė (</w:t>
      </w:r>
      <w:r w:rsidR="00DD72C1" w:rsidRPr="00570085">
        <w:rPr>
          <w:rFonts w:ascii="Times New Roman" w:eastAsia="Calibri" w:hAnsi="Times New Roman" w:cs="Times New Roman"/>
          <w:lang w:eastAsia="ar-SA"/>
        </w:rPr>
        <w:t>12,7</w:t>
      </w:r>
      <w:r w:rsidRPr="00570085">
        <w:rPr>
          <w:rFonts w:ascii="Times New Roman" w:eastAsia="Calibri" w:hAnsi="Times New Roman" w:cs="Times New Roman"/>
          <w:lang w:eastAsia="ar-SA"/>
        </w:rPr>
        <w:t xml:space="preserve"> proc.)</w:t>
      </w:r>
      <w:r w:rsidR="00F40E47" w:rsidRPr="00570085">
        <w:rPr>
          <w:rFonts w:ascii="Times New Roman" w:eastAsia="Calibri" w:hAnsi="Times New Roman" w:cs="Times New Roman"/>
          <w:lang w:eastAsia="ar-SA"/>
        </w:rPr>
        <w:t xml:space="preserve">. </w:t>
      </w:r>
      <w:r w:rsidR="00DD72C1" w:rsidRPr="00570085">
        <w:rPr>
          <w:rFonts w:ascii="Times New Roman" w:hAnsi="Times New Roman" w:cs="Times New Roman"/>
        </w:rPr>
        <w:t>Pasvalio</w:t>
      </w:r>
      <w:r w:rsidRPr="00570085">
        <w:rPr>
          <w:rFonts w:ascii="Times New Roman" w:eastAsia="Calibri" w:hAnsi="Times New Roman" w:cs="Times New Roman"/>
          <w:lang w:eastAsia="ar-SA"/>
        </w:rPr>
        <w:t xml:space="preserve"> rajono savivaldybės registruotų bedarbių ir darbingo amžiaus gyventojų santykis 201</w:t>
      </w:r>
      <w:r w:rsidR="002561E7" w:rsidRPr="00570085">
        <w:rPr>
          <w:rFonts w:ascii="Times New Roman" w:eastAsia="Calibri" w:hAnsi="Times New Roman" w:cs="Times New Roman"/>
          <w:lang w:eastAsia="ar-SA"/>
        </w:rPr>
        <w:t>7</w:t>
      </w:r>
      <w:r w:rsidRPr="00570085">
        <w:rPr>
          <w:rFonts w:ascii="Times New Roman" w:eastAsia="Calibri" w:hAnsi="Times New Roman" w:cs="Times New Roman"/>
          <w:lang w:eastAsia="ar-SA"/>
        </w:rPr>
        <w:t xml:space="preserve"> m. buvo </w:t>
      </w:r>
      <w:r w:rsidR="00DF34B2" w:rsidRPr="00570085">
        <w:rPr>
          <w:rFonts w:ascii="Times New Roman" w:eastAsia="Calibri" w:hAnsi="Times New Roman" w:cs="Times New Roman"/>
          <w:lang w:eastAsia="ar-SA"/>
        </w:rPr>
        <w:t xml:space="preserve">vienas iš </w:t>
      </w:r>
      <w:r w:rsidR="00810062" w:rsidRPr="00570085">
        <w:rPr>
          <w:rFonts w:ascii="Times New Roman" w:eastAsia="Calibri" w:hAnsi="Times New Roman" w:cs="Times New Roman"/>
          <w:lang w:eastAsia="ar-SA"/>
        </w:rPr>
        <w:t>didžiausių</w:t>
      </w:r>
      <w:r w:rsidRPr="00570085">
        <w:rPr>
          <w:rFonts w:ascii="Times New Roman" w:eastAsia="Calibri" w:hAnsi="Times New Roman" w:cs="Times New Roman"/>
          <w:lang w:eastAsia="ar-SA"/>
        </w:rPr>
        <w:t xml:space="preserve"> </w:t>
      </w:r>
      <w:r w:rsidR="00DD7DA4" w:rsidRPr="00570085">
        <w:rPr>
          <w:rFonts w:ascii="Times New Roman" w:eastAsia="Calibri" w:hAnsi="Times New Roman" w:cs="Times New Roman"/>
          <w:lang w:eastAsia="ar-SA"/>
        </w:rPr>
        <w:t>tarp nagrinėjamų savivaldybių</w:t>
      </w:r>
      <w:r w:rsidRPr="00570085">
        <w:rPr>
          <w:rFonts w:ascii="Times New Roman" w:eastAsia="Calibri" w:hAnsi="Times New Roman" w:cs="Times New Roman"/>
          <w:lang w:eastAsia="ar-SA"/>
        </w:rPr>
        <w:t>, didesnis nei šalyje</w:t>
      </w:r>
      <w:r w:rsidR="008A778E" w:rsidRPr="00570085">
        <w:rPr>
          <w:rFonts w:ascii="Times New Roman" w:eastAsia="Calibri" w:hAnsi="Times New Roman" w:cs="Times New Roman"/>
          <w:lang w:eastAsia="ar-SA"/>
        </w:rPr>
        <w:t xml:space="preserve"> ir vidutiniškai apskrityje (si</w:t>
      </w:r>
      <w:r w:rsidRPr="00570085">
        <w:rPr>
          <w:rFonts w:ascii="Times New Roman" w:eastAsia="Calibri" w:hAnsi="Times New Roman" w:cs="Times New Roman"/>
          <w:lang w:eastAsia="ar-SA"/>
        </w:rPr>
        <w:t xml:space="preserve">ekė </w:t>
      </w:r>
      <w:r w:rsidR="00DF34B2" w:rsidRPr="00570085">
        <w:rPr>
          <w:rFonts w:ascii="Times New Roman" w:eastAsia="Calibri" w:hAnsi="Times New Roman" w:cs="Times New Roman"/>
          <w:lang w:eastAsia="ar-SA"/>
        </w:rPr>
        <w:t>11,2</w:t>
      </w:r>
      <w:r w:rsidRPr="00570085">
        <w:rPr>
          <w:rFonts w:ascii="Times New Roman" w:eastAsia="Calibri" w:hAnsi="Times New Roman" w:cs="Times New Roman"/>
          <w:lang w:eastAsia="ar-SA"/>
        </w:rPr>
        <w:t xml:space="preserve"> proc. </w:t>
      </w:r>
      <w:r w:rsidR="008A778E" w:rsidRPr="00570085">
        <w:rPr>
          <w:rFonts w:ascii="Times New Roman" w:eastAsia="Calibri" w:hAnsi="Times New Roman" w:cs="Times New Roman"/>
          <w:lang w:eastAsia="ar-SA"/>
        </w:rPr>
        <w:t xml:space="preserve">). </w:t>
      </w:r>
    </w:p>
    <w:p w14:paraId="427A076D" w14:textId="463F523F" w:rsidR="00DB09D5" w:rsidRPr="00570085" w:rsidRDefault="00F40E47" w:rsidP="00E87B68">
      <w:pPr>
        <w:suppressAutoHyphens/>
        <w:spacing w:before="120" w:after="120" w:line="240" w:lineRule="auto"/>
        <w:jc w:val="center"/>
        <w:rPr>
          <w:rFonts w:ascii="Times New Roman" w:eastAsia="Calibri" w:hAnsi="Times New Roman" w:cs="Times New Roman"/>
          <w:lang w:eastAsia="ar-SA"/>
        </w:rPr>
      </w:pPr>
      <w:r w:rsidRPr="00570085">
        <w:rPr>
          <w:rFonts w:ascii="Times New Roman" w:hAnsi="Times New Roman" w:cs="Times New Roman"/>
          <w:noProof/>
          <w:sz w:val="18"/>
          <w:szCs w:val="18"/>
          <w:lang w:eastAsia="en-GB"/>
        </w:rPr>
        <w:drawing>
          <wp:inline distT="0" distB="0" distL="0" distR="0" wp14:anchorId="064324C4" wp14:editId="51D62ACC">
            <wp:extent cx="5924550" cy="2676525"/>
            <wp:effectExtent l="0" t="0" r="0" b="9525"/>
            <wp:docPr id="230" name="Chart 230">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14:paraId="5E7BB75D" w14:textId="532481ED" w:rsidR="00DB09D5" w:rsidRPr="00570085" w:rsidRDefault="004F383F" w:rsidP="00E87B68">
      <w:pPr>
        <w:pStyle w:val="Teksto"/>
        <w:keepNext/>
        <w:spacing w:after="0" w:line="240" w:lineRule="auto"/>
        <w:ind w:firstLine="0"/>
        <w:jc w:val="center"/>
        <w:rPr>
          <w:rFonts w:ascii="Times New Roman" w:hAnsi="Times New Roman" w:cs="Times New Roman"/>
          <w:b/>
          <w:i/>
          <w:sz w:val="20"/>
          <w:szCs w:val="20"/>
        </w:rPr>
      </w:pPr>
      <w:r w:rsidRPr="00570085">
        <w:rPr>
          <w:rFonts w:ascii="Times New Roman" w:hAnsi="Times New Roman" w:cs="Times New Roman"/>
          <w:b/>
          <w:bCs/>
          <w:i/>
          <w:sz w:val="20"/>
          <w:szCs w:val="20"/>
        </w:rPr>
        <w:t>1P.</w:t>
      </w:r>
      <w:r w:rsidR="00DB09D5" w:rsidRPr="00570085">
        <w:rPr>
          <w:rFonts w:ascii="Times New Roman" w:hAnsi="Times New Roman" w:cs="Times New Roman"/>
          <w:b/>
          <w:bCs/>
          <w:i/>
          <w:sz w:val="20"/>
          <w:szCs w:val="20"/>
        </w:rPr>
        <w:t xml:space="preserve">2.2.2. pav. </w:t>
      </w:r>
      <w:r w:rsidR="00DB09D5" w:rsidRPr="00570085">
        <w:rPr>
          <w:rFonts w:ascii="Times New Roman" w:hAnsi="Times New Roman" w:cs="Times New Roman"/>
          <w:b/>
          <w:i/>
          <w:sz w:val="20"/>
          <w:szCs w:val="20"/>
        </w:rPr>
        <w:t>Registruotų bedarbių ir darbingo amžiaus gyventojų santykis (nedarbo lygis) 201</w:t>
      </w:r>
      <w:r w:rsidR="00DD72C1" w:rsidRPr="00570085">
        <w:rPr>
          <w:rFonts w:ascii="Times New Roman" w:hAnsi="Times New Roman" w:cs="Times New Roman"/>
          <w:b/>
          <w:i/>
          <w:sz w:val="20"/>
          <w:szCs w:val="20"/>
        </w:rPr>
        <w:t>3</w:t>
      </w:r>
      <w:r w:rsidR="00EC7E1C">
        <w:rPr>
          <w:rFonts w:ascii="Times New Roman" w:hAnsi="Times New Roman" w:cs="Times New Roman"/>
          <w:b/>
          <w:i/>
          <w:sz w:val="20"/>
          <w:szCs w:val="20"/>
        </w:rPr>
        <w:t>–</w:t>
      </w:r>
      <w:r w:rsidR="00DB09D5" w:rsidRPr="00570085">
        <w:rPr>
          <w:rFonts w:ascii="Times New Roman" w:hAnsi="Times New Roman" w:cs="Times New Roman"/>
          <w:b/>
          <w:i/>
          <w:sz w:val="20"/>
          <w:szCs w:val="20"/>
        </w:rPr>
        <w:t>201</w:t>
      </w:r>
      <w:r w:rsidR="002561E7" w:rsidRPr="00570085">
        <w:rPr>
          <w:rFonts w:ascii="Times New Roman" w:hAnsi="Times New Roman" w:cs="Times New Roman"/>
          <w:b/>
          <w:i/>
          <w:sz w:val="20"/>
          <w:szCs w:val="20"/>
        </w:rPr>
        <w:t>7</w:t>
      </w:r>
      <w:r w:rsidR="00DB09D5" w:rsidRPr="00570085">
        <w:rPr>
          <w:rFonts w:ascii="Times New Roman" w:hAnsi="Times New Roman" w:cs="Times New Roman"/>
          <w:b/>
          <w:i/>
          <w:sz w:val="20"/>
          <w:szCs w:val="20"/>
        </w:rPr>
        <w:t xml:space="preserve"> m., proc.</w:t>
      </w:r>
    </w:p>
    <w:p w14:paraId="4B3651A9" w14:textId="3A995217" w:rsidR="00DB09D5" w:rsidRPr="00570085" w:rsidRDefault="00DB09D5" w:rsidP="00E87B68">
      <w:pPr>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 xml:space="preserve">Šaltinis: Lietuvos statistikos departamentas ir </w:t>
      </w:r>
      <w:r w:rsidR="00D758EC" w:rsidRPr="00570085">
        <w:rPr>
          <w:rFonts w:ascii="Times New Roman" w:hAnsi="Times New Roman" w:cs="Times New Roman"/>
          <w:i/>
          <w:sz w:val="18"/>
          <w:szCs w:val="18"/>
          <w:lang w:eastAsia="ar-SA"/>
        </w:rPr>
        <w:t>Užimtumo tarnyba prie LR</w:t>
      </w:r>
      <w:r w:rsidRPr="00570085">
        <w:rPr>
          <w:rFonts w:ascii="Times New Roman" w:hAnsi="Times New Roman" w:cs="Times New Roman"/>
          <w:i/>
          <w:sz w:val="18"/>
          <w:szCs w:val="18"/>
          <w:lang w:eastAsia="ar-SA"/>
        </w:rPr>
        <w:t xml:space="preserve"> </w:t>
      </w:r>
      <w:r w:rsidR="00EC7E1C">
        <w:rPr>
          <w:rFonts w:ascii="Times New Roman" w:hAnsi="Times New Roman" w:cs="Times New Roman"/>
          <w:i/>
          <w:sz w:val="18"/>
          <w:szCs w:val="18"/>
          <w:lang w:eastAsia="ar-SA"/>
        </w:rPr>
        <w:t>s</w:t>
      </w:r>
      <w:r w:rsidR="00EC7E1C" w:rsidRPr="00570085">
        <w:rPr>
          <w:rFonts w:ascii="Times New Roman" w:hAnsi="Times New Roman" w:cs="Times New Roman"/>
          <w:i/>
          <w:sz w:val="18"/>
          <w:szCs w:val="18"/>
          <w:lang w:eastAsia="ar-SA"/>
        </w:rPr>
        <w:t xml:space="preserve">ocialinės </w:t>
      </w:r>
      <w:r w:rsidRPr="00570085">
        <w:rPr>
          <w:rFonts w:ascii="Times New Roman" w:hAnsi="Times New Roman" w:cs="Times New Roman"/>
          <w:i/>
          <w:sz w:val="18"/>
          <w:szCs w:val="18"/>
          <w:lang w:eastAsia="ar-SA"/>
        </w:rPr>
        <w:t>apsaugos ir darbo ministerijos</w:t>
      </w:r>
    </w:p>
    <w:p w14:paraId="7DE7A94A" w14:textId="04C3CEE3" w:rsidR="00DB09D5" w:rsidRPr="00570085" w:rsidRDefault="00DB09D5" w:rsidP="00E87B68">
      <w:pPr>
        <w:spacing w:before="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Tiek šalyje, tiek </w:t>
      </w:r>
      <w:r w:rsidR="006B5FA6" w:rsidRPr="00570085">
        <w:rPr>
          <w:rFonts w:ascii="Times New Roman" w:hAnsi="Times New Roman" w:cs="Times New Roman"/>
          <w:lang w:eastAsia="ar-SA"/>
        </w:rPr>
        <w:t>Panevėžio</w:t>
      </w:r>
      <w:r w:rsidRPr="00570085">
        <w:rPr>
          <w:rFonts w:ascii="Times New Roman" w:hAnsi="Times New Roman" w:cs="Times New Roman"/>
          <w:lang w:eastAsia="ar-SA"/>
        </w:rPr>
        <w:t xml:space="preserve"> apskrityje, tiek visose </w:t>
      </w:r>
      <w:r w:rsidR="00DD7DA4" w:rsidRPr="00570085">
        <w:rPr>
          <w:rFonts w:ascii="Times New Roman" w:eastAsia="Calibri" w:hAnsi="Times New Roman" w:cs="Times New Roman"/>
          <w:lang w:eastAsia="ar-SA"/>
        </w:rPr>
        <w:t>nagrinėjam</w:t>
      </w:r>
      <w:r w:rsidR="008219C1" w:rsidRPr="00570085">
        <w:rPr>
          <w:rFonts w:ascii="Times New Roman" w:eastAsia="Calibri" w:hAnsi="Times New Roman" w:cs="Times New Roman"/>
          <w:lang w:eastAsia="ar-SA"/>
        </w:rPr>
        <w:t>ose</w:t>
      </w:r>
      <w:r w:rsidR="00DD7DA4" w:rsidRPr="00570085">
        <w:rPr>
          <w:rFonts w:ascii="Times New Roman" w:eastAsia="Calibri" w:hAnsi="Times New Roman" w:cs="Times New Roman"/>
          <w:lang w:eastAsia="ar-SA"/>
        </w:rPr>
        <w:t xml:space="preserve"> savivaldybėse</w:t>
      </w:r>
      <w:r w:rsidRPr="00570085">
        <w:rPr>
          <w:rFonts w:ascii="Times New Roman" w:hAnsi="Times New Roman" w:cs="Times New Roman"/>
          <w:lang w:eastAsia="ar-SA"/>
        </w:rPr>
        <w:t xml:space="preserve"> nedarbo lygis 201</w:t>
      </w:r>
      <w:r w:rsidR="006B5FA6" w:rsidRPr="00570085">
        <w:rPr>
          <w:rFonts w:ascii="Times New Roman" w:hAnsi="Times New Roman" w:cs="Times New Roman"/>
          <w:lang w:eastAsia="ar-SA"/>
        </w:rPr>
        <w:t>3</w:t>
      </w:r>
      <w:r w:rsidRPr="00570085">
        <w:rPr>
          <w:rFonts w:ascii="Times New Roman" w:hAnsi="Times New Roman" w:cs="Times New Roman"/>
          <w:lang w:eastAsia="ar-SA"/>
        </w:rPr>
        <w:t>–201</w:t>
      </w:r>
      <w:r w:rsidR="00DD7DA4" w:rsidRPr="00570085">
        <w:rPr>
          <w:rFonts w:ascii="Times New Roman" w:hAnsi="Times New Roman" w:cs="Times New Roman"/>
          <w:lang w:eastAsia="ar-SA"/>
        </w:rPr>
        <w:t>7</w:t>
      </w:r>
      <w:r w:rsidRPr="00570085">
        <w:rPr>
          <w:rFonts w:ascii="Times New Roman" w:hAnsi="Times New Roman" w:cs="Times New Roman"/>
          <w:lang w:eastAsia="ar-SA"/>
        </w:rPr>
        <w:t xml:space="preserve"> m. laikotarpiu mažėjo. Labiausiai jis sumažėjo </w:t>
      </w:r>
      <w:r w:rsidR="006B5FA6" w:rsidRPr="00570085">
        <w:rPr>
          <w:rFonts w:ascii="Times New Roman" w:hAnsi="Times New Roman" w:cs="Times New Roman"/>
          <w:lang w:eastAsia="ar-SA"/>
        </w:rPr>
        <w:t>Panevėžio</w:t>
      </w:r>
      <w:r w:rsidRPr="00570085">
        <w:rPr>
          <w:rFonts w:ascii="Times New Roman" w:hAnsi="Times New Roman" w:cs="Times New Roman"/>
          <w:lang w:eastAsia="ar-SA"/>
        </w:rPr>
        <w:t xml:space="preserve"> rajono savivaldybėje (</w:t>
      </w:r>
      <w:r w:rsidR="004372AC" w:rsidRPr="00570085">
        <w:rPr>
          <w:rFonts w:ascii="Times New Roman" w:hAnsi="Times New Roman" w:cs="Times New Roman"/>
          <w:lang w:eastAsia="ar-SA"/>
        </w:rPr>
        <w:t>3,8 proc. p.</w:t>
      </w:r>
      <w:r w:rsidRPr="00570085">
        <w:rPr>
          <w:rFonts w:ascii="Times New Roman" w:hAnsi="Times New Roman" w:cs="Times New Roman"/>
          <w:lang w:eastAsia="ar-SA"/>
        </w:rPr>
        <w:t xml:space="preserve">). </w:t>
      </w:r>
      <w:r w:rsidR="00DD7DA4" w:rsidRPr="00570085">
        <w:rPr>
          <w:rFonts w:ascii="Times New Roman" w:hAnsi="Times New Roman" w:cs="Times New Roman"/>
          <w:lang w:eastAsia="ar-SA"/>
        </w:rPr>
        <w:t>Š</w:t>
      </w:r>
      <w:r w:rsidRPr="00570085">
        <w:rPr>
          <w:rFonts w:ascii="Times New Roman" w:hAnsi="Times New Roman" w:cs="Times New Roman"/>
          <w:lang w:eastAsia="ar-SA"/>
        </w:rPr>
        <w:t xml:space="preserve">is mažėjimas buvo </w:t>
      </w:r>
      <w:r w:rsidR="00DD7DA4" w:rsidRPr="00570085">
        <w:rPr>
          <w:rFonts w:ascii="Times New Roman" w:hAnsi="Times New Roman" w:cs="Times New Roman"/>
          <w:lang w:eastAsia="ar-SA"/>
        </w:rPr>
        <w:t>spart</w:t>
      </w:r>
      <w:r w:rsidRPr="00570085">
        <w:rPr>
          <w:rFonts w:ascii="Times New Roman" w:hAnsi="Times New Roman" w:cs="Times New Roman"/>
          <w:lang w:eastAsia="ar-SA"/>
        </w:rPr>
        <w:t xml:space="preserve">esnis nei </w:t>
      </w:r>
      <w:r w:rsidR="006B5FA6" w:rsidRPr="00570085">
        <w:rPr>
          <w:rFonts w:ascii="Times New Roman" w:hAnsi="Times New Roman" w:cs="Times New Roman"/>
          <w:lang w:eastAsia="ar-SA"/>
        </w:rPr>
        <w:t>Panevėžio</w:t>
      </w:r>
      <w:r w:rsidRPr="00570085">
        <w:rPr>
          <w:rFonts w:ascii="Times New Roman" w:hAnsi="Times New Roman" w:cs="Times New Roman"/>
          <w:lang w:eastAsia="ar-SA"/>
        </w:rPr>
        <w:t xml:space="preserve"> apskrityje (</w:t>
      </w:r>
      <w:r w:rsidR="004372AC" w:rsidRPr="00570085">
        <w:rPr>
          <w:rFonts w:ascii="Times New Roman" w:hAnsi="Times New Roman" w:cs="Times New Roman"/>
          <w:lang w:eastAsia="ar-SA"/>
        </w:rPr>
        <w:t>3,2</w:t>
      </w:r>
      <w:r w:rsidRPr="00570085">
        <w:rPr>
          <w:rFonts w:ascii="Times New Roman" w:hAnsi="Times New Roman" w:cs="Times New Roman"/>
          <w:lang w:eastAsia="ar-SA"/>
        </w:rPr>
        <w:t xml:space="preserve"> proc. </w:t>
      </w:r>
      <w:r w:rsidR="004372AC" w:rsidRPr="00570085">
        <w:rPr>
          <w:rFonts w:ascii="Times New Roman" w:hAnsi="Times New Roman" w:cs="Times New Roman"/>
          <w:lang w:eastAsia="ar-SA"/>
        </w:rPr>
        <w:t>p</w:t>
      </w:r>
      <w:r w:rsidRPr="00570085">
        <w:rPr>
          <w:rFonts w:ascii="Times New Roman" w:hAnsi="Times New Roman" w:cs="Times New Roman"/>
          <w:lang w:eastAsia="ar-SA"/>
        </w:rPr>
        <w:t xml:space="preserve">.) Lėčiausiai nedarbo lygio rodiklis mažėjo </w:t>
      </w:r>
      <w:r w:rsidR="00DD7DA4" w:rsidRPr="00570085">
        <w:rPr>
          <w:rFonts w:ascii="Times New Roman" w:hAnsi="Times New Roman" w:cs="Times New Roman"/>
          <w:lang w:eastAsia="ar-SA"/>
        </w:rPr>
        <w:t>Kupiški</w:t>
      </w:r>
      <w:r w:rsidRPr="00570085">
        <w:rPr>
          <w:rFonts w:ascii="Times New Roman" w:hAnsi="Times New Roman" w:cs="Times New Roman"/>
          <w:lang w:eastAsia="ar-SA"/>
        </w:rPr>
        <w:t xml:space="preserve">o </w:t>
      </w:r>
      <w:r w:rsidR="00DD7DA4" w:rsidRPr="00570085">
        <w:rPr>
          <w:rFonts w:ascii="Times New Roman" w:hAnsi="Times New Roman" w:cs="Times New Roman"/>
          <w:lang w:eastAsia="ar-SA"/>
        </w:rPr>
        <w:t xml:space="preserve">r. </w:t>
      </w:r>
      <w:r w:rsidRPr="00570085">
        <w:rPr>
          <w:rFonts w:ascii="Times New Roman" w:hAnsi="Times New Roman" w:cs="Times New Roman"/>
          <w:lang w:eastAsia="ar-SA"/>
        </w:rPr>
        <w:t>savivaldybėje (</w:t>
      </w:r>
      <w:r w:rsidR="004372AC" w:rsidRPr="00570085">
        <w:rPr>
          <w:rFonts w:ascii="Times New Roman" w:hAnsi="Times New Roman" w:cs="Times New Roman"/>
          <w:lang w:eastAsia="ar-SA"/>
        </w:rPr>
        <w:t>2,6</w:t>
      </w:r>
      <w:r w:rsidR="006B5FA6" w:rsidRPr="00570085">
        <w:rPr>
          <w:rFonts w:ascii="Times New Roman" w:hAnsi="Times New Roman" w:cs="Times New Roman"/>
          <w:lang w:eastAsia="ar-SA"/>
        </w:rPr>
        <w:t xml:space="preserve"> proc.)</w:t>
      </w:r>
      <w:r w:rsidR="004372AC" w:rsidRPr="00570085">
        <w:rPr>
          <w:rFonts w:ascii="Times New Roman" w:hAnsi="Times New Roman" w:cs="Times New Roman"/>
          <w:lang w:eastAsia="ar-SA"/>
        </w:rPr>
        <w:t>. Pasvalio r. sav. nedarbo lygis per penkerius metus sumažėjo 3,5 proc. p.</w:t>
      </w:r>
    </w:p>
    <w:p w14:paraId="50B6349C" w14:textId="5EC49C01" w:rsidR="00EF2223" w:rsidRPr="00570085" w:rsidRDefault="00EF2223" w:rsidP="00E87B68">
      <w:pPr>
        <w:spacing w:before="120" w:line="240" w:lineRule="auto"/>
        <w:ind w:firstLine="709"/>
        <w:jc w:val="both"/>
        <w:rPr>
          <w:rFonts w:ascii="Times New Roman" w:hAnsi="Times New Roman" w:cs="Times New Roman"/>
          <w:lang w:eastAsia="ar-SA"/>
        </w:rPr>
      </w:pPr>
    </w:p>
    <w:p w14:paraId="37A1BF3C" w14:textId="533237B6" w:rsidR="00BF7F9E" w:rsidRPr="00570085" w:rsidRDefault="00BF7F9E" w:rsidP="00E87B68">
      <w:pPr>
        <w:spacing w:before="120" w:line="240" w:lineRule="auto"/>
        <w:ind w:firstLine="709"/>
        <w:jc w:val="both"/>
        <w:rPr>
          <w:rFonts w:ascii="Times New Roman" w:hAnsi="Times New Roman" w:cs="Times New Roman"/>
          <w:lang w:eastAsia="ar-SA"/>
        </w:rPr>
      </w:pPr>
    </w:p>
    <w:p w14:paraId="489035EE" w14:textId="2D4CF362" w:rsidR="00BF7F9E" w:rsidRPr="00570085" w:rsidRDefault="00BF7F9E" w:rsidP="00E87B68">
      <w:pPr>
        <w:spacing w:before="120" w:line="240" w:lineRule="auto"/>
        <w:ind w:firstLine="709"/>
        <w:jc w:val="both"/>
        <w:rPr>
          <w:rFonts w:ascii="Times New Roman" w:hAnsi="Times New Roman" w:cs="Times New Roman"/>
          <w:lang w:eastAsia="ar-SA"/>
        </w:rPr>
      </w:pPr>
    </w:p>
    <w:p w14:paraId="7C21C08D" w14:textId="0BA4EA91" w:rsidR="00BF7F9E" w:rsidRPr="00570085" w:rsidRDefault="00BF7F9E" w:rsidP="00E87B68">
      <w:pPr>
        <w:spacing w:before="120" w:line="240" w:lineRule="auto"/>
        <w:ind w:firstLine="709"/>
        <w:jc w:val="both"/>
        <w:rPr>
          <w:rFonts w:ascii="Times New Roman" w:hAnsi="Times New Roman" w:cs="Times New Roman"/>
          <w:lang w:eastAsia="ar-SA"/>
        </w:rPr>
      </w:pPr>
    </w:p>
    <w:p w14:paraId="50C76B81" w14:textId="315A77CB" w:rsidR="00BF7F9E" w:rsidRPr="00570085" w:rsidRDefault="00BF7F9E" w:rsidP="00E87B68">
      <w:pPr>
        <w:spacing w:before="120" w:line="240" w:lineRule="auto"/>
        <w:ind w:firstLine="709"/>
        <w:jc w:val="both"/>
        <w:rPr>
          <w:rFonts w:ascii="Times New Roman" w:hAnsi="Times New Roman" w:cs="Times New Roman"/>
          <w:lang w:eastAsia="ar-SA"/>
        </w:rPr>
      </w:pPr>
    </w:p>
    <w:p w14:paraId="76B266A8" w14:textId="77777777" w:rsidR="00BF7F9E" w:rsidRPr="00570085" w:rsidRDefault="00BF7F9E" w:rsidP="00E87B68">
      <w:pPr>
        <w:spacing w:before="120" w:line="240" w:lineRule="auto"/>
        <w:ind w:firstLine="709"/>
        <w:jc w:val="both"/>
        <w:rPr>
          <w:rFonts w:ascii="Times New Roman" w:hAnsi="Times New Roman" w:cs="Times New Roman"/>
          <w:lang w:eastAsia="ar-SA"/>
        </w:rPr>
      </w:pPr>
    </w:p>
    <w:p w14:paraId="7000A135" w14:textId="7114D679" w:rsidR="00DB09D5" w:rsidRPr="00570085" w:rsidRDefault="004F383F" w:rsidP="00E87B68">
      <w:pPr>
        <w:pStyle w:val="Antrat2"/>
        <w:numPr>
          <w:ilvl w:val="0"/>
          <w:numId w:val="0"/>
        </w:numPr>
        <w:spacing w:after="120" w:line="240" w:lineRule="auto"/>
        <w:jc w:val="center"/>
        <w:rPr>
          <w:rFonts w:ascii="Times New Roman" w:hAnsi="Times New Roman" w:cs="Times New Roman"/>
          <w:i/>
          <w:sz w:val="24"/>
          <w:szCs w:val="24"/>
        </w:rPr>
      </w:pPr>
      <w:bookmarkStart w:id="59" w:name="_Toc14168124"/>
      <w:r w:rsidRPr="00570085">
        <w:rPr>
          <w:rFonts w:ascii="Times New Roman" w:hAnsi="Times New Roman" w:cs="Times New Roman"/>
          <w:sz w:val="24"/>
          <w:szCs w:val="24"/>
        </w:rPr>
        <w:lastRenderedPageBreak/>
        <w:t>1P.</w:t>
      </w:r>
      <w:r w:rsidR="00DB09D5" w:rsidRPr="00570085">
        <w:rPr>
          <w:rFonts w:ascii="Times New Roman" w:hAnsi="Times New Roman" w:cs="Times New Roman"/>
          <w:sz w:val="24"/>
          <w:szCs w:val="24"/>
        </w:rPr>
        <w:t>3. EKONOMINĖ APLINKA</w:t>
      </w:r>
      <w:bookmarkEnd w:id="59"/>
    </w:p>
    <w:p w14:paraId="63355547" w14:textId="6B8736A5" w:rsidR="00DB09D5" w:rsidRPr="00570085" w:rsidRDefault="004F383F" w:rsidP="00E87B68">
      <w:pPr>
        <w:pStyle w:val="Heading3"/>
        <w:numPr>
          <w:ilvl w:val="0"/>
          <w:numId w:val="0"/>
        </w:numPr>
        <w:spacing w:line="240" w:lineRule="auto"/>
        <w:jc w:val="center"/>
        <w:rPr>
          <w:rFonts w:ascii="Times New Roman" w:hAnsi="Times New Roman" w:cs="Times New Roman"/>
          <w:sz w:val="24"/>
          <w:szCs w:val="24"/>
        </w:rPr>
      </w:pPr>
      <w:bookmarkStart w:id="60" w:name="_Toc14168125"/>
      <w:r w:rsidRPr="00570085">
        <w:rPr>
          <w:rFonts w:ascii="Times New Roman" w:hAnsi="Times New Roman" w:cs="Times New Roman"/>
          <w:sz w:val="24"/>
          <w:szCs w:val="24"/>
        </w:rPr>
        <w:t>1P.</w:t>
      </w:r>
      <w:r w:rsidR="00DB09D5" w:rsidRPr="00570085">
        <w:rPr>
          <w:rFonts w:ascii="Times New Roman" w:hAnsi="Times New Roman" w:cs="Times New Roman"/>
          <w:sz w:val="24"/>
          <w:szCs w:val="24"/>
        </w:rPr>
        <w:t>3.1. Ekonomika ir verslas</w:t>
      </w:r>
      <w:bookmarkEnd w:id="60"/>
    </w:p>
    <w:p w14:paraId="10157BB5" w14:textId="612D3571" w:rsidR="00DB09D5" w:rsidRPr="00570085" w:rsidRDefault="00DB09D5" w:rsidP="00E87B68">
      <w:pPr>
        <w:suppressAutoHyphens/>
        <w:spacing w:before="120" w:after="120" w:line="240" w:lineRule="auto"/>
        <w:ind w:firstLine="709"/>
        <w:jc w:val="both"/>
        <w:rPr>
          <w:rFonts w:ascii="Times New Roman" w:hAnsi="Times New Roman" w:cs="Times New Roman"/>
        </w:rPr>
      </w:pPr>
      <w:r w:rsidRPr="00570085">
        <w:rPr>
          <w:rFonts w:ascii="Times New Roman" w:hAnsi="Times New Roman" w:cs="Times New Roman"/>
          <w:b/>
          <w:i/>
        </w:rPr>
        <w:t>Pagrindinių makroekonominių šalies rodiklių projekcijos.</w:t>
      </w:r>
      <w:r w:rsidRPr="00570085">
        <w:rPr>
          <w:rFonts w:ascii="Times New Roman" w:hAnsi="Times New Roman" w:cs="Times New Roman"/>
          <w:b/>
        </w:rPr>
        <w:t xml:space="preserve"> </w:t>
      </w:r>
      <w:r w:rsidRPr="00570085">
        <w:rPr>
          <w:rFonts w:ascii="Times New Roman" w:hAnsi="Times New Roman" w:cs="Times New Roman"/>
          <w:lang w:eastAsia="ar-SA"/>
        </w:rPr>
        <w:t>LR finansų ministerijos 201</w:t>
      </w:r>
      <w:r w:rsidR="00D33D7A" w:rsidRPr="00570085">
        <w:rPr>
          <w:rFonts w:ascii="Times New Roman" w:hAnsi="Times New Roman" w:cs="Times New Roman"/>
          <w:lang w:eastAsia="ar-SA"/>
        </w:rPr>
        <w:t>8</w:t>
      </w:r>
      <w:r w:rsidRPr="00570085">
        <w:rPr>
          <w:rFonts w:ascii="Times New Roman" w:hAnsi="Times New Roman" w:cs="Times New Roman"/>
          <w:lang w:eastAsia="ar-SA"/>
        </w:rPr>
        <w:t xml:space="preserve"> m. </w:t>
      </w:r>
      <w:r w:rsidR="004117E7" w:rsidRPr="00570085">
        <w:rPr>
          <w:rFonts w:ascii="Times New Roman" w:hAnsi="Times New Roman" w:cs="Times New Roman"/>
          <w:lang w:eastAsia="ar-SA"/>
        </w:rPr>
        <w:t>rugsėjį</w:t>
      </w:r>
      <w:r w:rsidRPr="00570085">
        <w:rPr>
          <w:rFonts w:ascii="Times New Roman" w:hAnsi="Times New Roman" w:cs="Times New Roman"/>
          <w:lang w:eastAsia="ar-SA"/>
        </w:rPr>
        <w:t xml:space="preserve"> paskelbtame ekonominės raidos scenarijuje 201</w:t>
      </w:r>
      <w:r w:rsidR="00D33D7A" w:rsidRPr="00570085">
        <w:rPr>
          <w:rFonts w:ascii="Times New Roman" w:hAnsi="Times New Roman" w:cs="Times New Roman"/>
          <w:lang w:eastAsia="ar-SA"/>
        </w:rPr>
        <w:t>8</w:t>
      </w:r>
      <w:r w:rsidRPr="00570085">
        <w:rPr>
          <w:rFonts w:ascii="Times New Roman" w:hAnsi="Times New Roman" w:cs="Times New Roman"/>
          <w:lang w:eastAsia="ar-SA"/>
        </w:rPr>
        <w:t>–202</w:t>
      </w:r>
      <w:r w:rsidR="00D33D7A" w:rsidRPr="00570085">
        <w:rPr>
          <w:rFonts w:ascii="Times New Roman" w:hAnsi="Times New Roman" w:cs="Times New Roman"/>
          <w:lang w:eastAsia="ar-SA"/>
        </w:rPr>
        <w:t>1</w:t>
      </w:r>
      <w:r w:rsidRPr="00570085">
        <w:rPr>
          <w:rFonts w:ascii="Times New Roman" w:hAnsi="Times New Roman" w:cs="Times New Roman"/>
          <w:lang w:eastAsia="ar-SA"/>
        </w:rPr>
        <w:t xml:space="preserve"> metams numatoma, kad Lietuvos </w:t>
      </w:r>
      <w:r w:rsidRPr="00570085">
        <w:rPr>
          <w:rFonts w:ascii="Times New Roman" w:hAnsi="Times New Roman" w:cs="Times New Roman"/>
          <w:i/>
          <w:lang w:eastAsia="ar-SA"/>
        </w:rPr>
        <w:t>bendrasis vidaus produktas</w:t>
      </w:r>
      <w:r w:rsidRPr="00570085">
        <w:rPr>
          <w:rStyle w:val="Puslapioinaosnuoroda"/>
          <w:rFonts w:ascii="Times New Roman" w:hAnsi="Times New Roman" w:cs="Times New Roman"/>
          <w:i/>
          <w:lang w:eastAsia="ar-SA"/>
        </w:rPr>
        <w:footnoteReference w:id="46"/>
      </w:r>
      <w:r w:rsidRPr="00570085">
        <w:rPr>
          <w:rFonts w:ascii="Times New Roman" w:hAnsi="Times New Roman" w:cs="Times New Roman"/>
          <w:lang w:eastAsia="ar-SA"/>
        </w:rPr>
        <w:t xml:space="preserve"> (toliau – BVP) vidutiniu laikotarpiu gali augti vidutiniškai 2,</w:t>
      </w:r>
      <w:r w:rsidR="004117E7" w:rsidRPr="00570085">
        <w:rPr>
          <w:rFonts w:ascii="Times New Roman" w:hAnsi="Times New Roman" w:cs="Times New Roman"/>
          <w:lang w:eastAsia="ar-SA"/>
        </w:rPr>
        <w:t>8</w:t>
      </w:r>
      <w:r w:rsidRPr="00570085">
        <w:rPr>
          <w:rFonts w:ascii="Times New Roman" w:hAnsi="Times New Roman" w:cs="Times New Roman"/>
          <w:lang w:eastAsia="ar-SA"/>
        </w:rPr>
        <w:t xml:space="preserve"> proc. per metus. Trumpuoju laikotarpiu (201</w:t>
      </w:r>
      <w:r w:rsidR="00D33D7A" w:rsidRPr="00570085">
        <w:rPr>
          <w:rFonts w:ascii="Times New Roman" w:hAnsi="Times New Roman" w:cs="Times New Roman"/>
          <w:lang w:eastAsia="ar-SA"/>
        </w:rPr>
        <w:t>8</w:t>
      </w:r>
      <w:r w:rsidRPr="00570085">
        <w:rPr>
          <w:rFonts w:ascii="Times New Roman" w:hAnsi="Times New Roman" w:cs="Times New Roman"/>
          <w:lang w:eastAsia="ar-SA"/>
        </w:rPr>
        <w:t xml:space="preserve"> metais), padidėjus darbo našumui, Lietuvos BVP gali augti </w:t>
      </w:r>
      <w:r w:rsidR="00D33D7A" w:rsidRPr="00570085">
        <w:rPr>
          <w:rFonts w:ascii="Times New Roman" w:hAnsi="Times New Roman" w:cs="Times New Roman"/>
          <w:lang w:eastAsia="ar-SA"/>
        </w:rPr>
        <w:t>3</w:t>
      </w:r>
      <w:r w:rsidRPr="00570085">
        <w:rPr>
          <w:rFonts w:ascii="Times New Roman" w:hAnsi="Times New Roman" w:cs="Times New Roman"/>
          <w:lang w:eastAsia="ar-SA"/>
        </w:rPr>
        <w:t>,</w:t>
      </w:r>
      <w:r w:rsidR="004117E7" w:rsidRPr="00570085">
        <w:rPr>
          <w:rFonts w:ascii="Times New Roman" w:hAnsi="Times New Roman" w:cs="Times New Roman"/>
          <w:lang w:eastAsia="ar-SA"/>
        </w:rPr>
        <w:t>4</w:t>
      </w:r>
      <w:r w:rsidRPr="00570085">
        <w:rPr>
          <w:rFonts w:ascii="Times New Roman" w:hAnsi="Times New Roman" w:cs="Times New Roman"/>
          <w:lang w:eastAsia="ar-SA"/>
        </w:rPr>
        <w:t xml:space="preserve"> proc., o 201</w:t>
      </w:r>
      <w:r w:rsidR="00D33D7A" w:rsidRPr="00570085">
        <w:rPr>
          <w:rFonts w:ascii="Times New Roman" w:hAnsi="Times New Roman" w:cs="Times New Roman"/>
          <w:lang w:eastAsia="ar-SA"/>
        </w:rPr>
        <w:t>9</w:t>
      </w:r>
      <w:r w:rsidRPr="00570085">
        <w:rPr>
          <w:rFonts w:ascii="Times New Roman" w:hAnsi="Times New Roman" w:cs="Times New Roman"/>
          <w:lang w:eastAsia="ar-SA"/>
        </w:rPr>
        <w:t xml:space="preserve"> m. BVP 2,</w:t>
      </w:r>
      <w:r w:rsidR="00D33D7A" w:rsidRPr="00570085">
        <w:rPr>
          <w:rFonts w:ascii="Times New Roman" w:hAnsi="Times New Roman" w:cs="Times New Roman"/>
          <w:lang w:eastAsia="ar-SA"/>
        </w:rPr>
        <w:t>8</w:t>
      </w:r>
      <w:r w:rsidRPr="00570085">
        <w:rPr>
          <w:rFonts w:ascii="Times New Roman" w:hAnsi="Times New Roman" w:cs="Times New Roman"/>
          <w:lang w:eastAsia="ar-SA"/>
        </w:rPr>
        <w:t xml:space="preserve"> proc. </w:t>
      </w:r>
      <w:r w:rsidR="00AC7028" w:rsidRPr="00570085">
        <w:rPr>
          <w:rFonts w:ascii="Times New Roman" w:hAnsi="Times New Roman" w:cs="Times New Roman"/>
          <w:lang w:eastAsia="ar-SA"/>
        </w:rPr>
        <w:t>2019 m. n</w:t>
      </w:r>
      <w:r w:rsidRPr="00570085">
        <w:rPr>
          <w:rFonts w:ascii="Times New Roman" w:hAnsi="Times New Roman" w:cs="Times New Roman"/>
          <w:lang w:eastAsia="ar-SA"/>
        </w:rPr>
        <w:t xml:space="preserve">umatomas </w:t>
      </w:r>
      <w:r w:rsidR="000808BA" w:rsidRPr="00570085">
        <w:rPr>
          <w:rFonts w:ascii="Times New Roman" w:hAnsi="Times New Roman" w:cs="Times New Roman"/>
          <w:lang w:eastAsia="ar-SA"/>
        </w:rPr>
        <w:t>infliacijos</w:t>
      </w:r>
      <w:r w:rsidR="00AC7028" w:rsidRPr="00570085">
        <w:rPr>
          <w:rFonts w:ascii="Times New Roman" w:hAnsi="Times New Roman" w:cs="Times New Roman"/>
          <w:lang w:eastAsia="ar-SA"/>
        </w:rPr>
        <w:t xml:space="preserve"> sumažėjimas, kas</w:t>
      </w:r>
      <w:r w:rsidRPr="00570085">
        <w:rPr>
          <w:rFonts w:ascii="Times New Roman" w:hAnsi="Times New Roman" w:cs="Times New Roman"/>
          <w:lang w:eastAsia="ar-SA"/>
        </w:rPr>
        <w:t xml:space="preserve"> </w:t>
      </w:r>
      <w:r w:rsidR="00D33D7A" w:rsidRPr="00570085">
        <w:rPr>
          <w:rFonts w:ascii="Times New Roman" w:hAnsi="Times New Roman" w:cs="Times New Roman"/>
          <w:lang w:eastAsia="ar-SA"/>
        </w:rPr>
        <w:t>turės įtakos</w:t>
      </w:r>
      <w:r w:rsidRPr="00570085">
        <w:rPr>
          <w:rFonts w:ascii="Times New Roman" w:hAnsi="Times New Roman" w:cs="Times New Roman"/>
          <w:lang w:eastAsia="ar-SA"/>
        </w:rPr>
        <w:t xml:space="preserve"> gyventojų </w:t>
      </w:r>
      <w:r w:rsidR="000808BA" w:rsidRPr="00570085">
        <w:rPr>
          <w:rFonts w:ascii="Times New Roman" w:hAnsi="Times New Roman" w:cs="Times New Roman"/>
          <w:lang w:eastAsia="ar-SA"/>
        </w:rPr>
        <w:t>perkamajai</w:t>
      </w:r>
      <w:r w:rsidRPr="00570085">
        <w:rPr>
          <w:rFonts w:ascii="Times New Roman" w:hAnsi="Times New Roman" w:cs="Times New Roman"/>
          <w:lang w:eastAsia="ar-SA"/>
        </w:rPr>
        <w:t xml:space="preserve"> gali</w:t>
      </w:r>
      <w:r w:rsidR="00D33D7A" w:rsidRPr="00570085">
        <w:rPr>
          <w:rFonts w:ascii="Times New Roman" w:hAnsi="Times New Roman" w:cs="Times New Roman"/>
          <w:lang w:eastAsia="ar-SA"/>
        </w:rPr>
        <w:t>ai</w:t>
      </w:r>
      <w:r w:rsidRPr="00570085">
        <w:rPr>
          <w:rFonts w:ascii="Times New Roman" w:hAnsi="Times New Roman" w:cs="Times New Roman"/>
          <w:lang w:eastAsia="ar-SA"/>
        </w:rPr>
        <w:t xml:space="preserve">, </w:t>
      </w:r>
      <w:r w:rsidR="008F2F1C" w:rsidRPr="00570085">
        <w:rPr>
          <w:rFonts w:ascii="Times New Roman" w:hAnsi="Times New Roman" w:cs="Times New Roman"/>
          <w:lang w:eastAsia="ar-SA"/>
        </w:rPr>
        <w:t>o</w:t>
      </w:r>
      <w:r w:rsidRPr="00570085">
        <w:rPr>
          <w:rFonts w:ascii="Times New Roman" w:hAnsi="Times New Roman" w:cs="Times New Roman"/>
          <w:lang w:eastAsia="ar-SA"/>
        </w:rPr>
        <w:t xml:space="preserve"> realiam darbo užmokesčiui augant sparčiau nei infliacija, namų ūkių vartojimas išliks gana didelis ir reikšmingai prisidės prie BVP augimo. </w:t>
      </w:r>
    </w:p>
    <w:p w14:paraId="250FF1A6" w14:textId="244FFF53" w:rsidR="00DB09D5" w:rsidRPr="00570085" w:rsidRDefault="004F383F" w:rsidP="00E87B68">
      <w:pPr>
        <w:spacing w:before="120" w:after="120" w:line="240" w:lineRule="auto"/>
        <w:jc w:val="center"/>
        <w:rPr>
          <w:rFonts w:ascii="Times New Roman" w:hAnsi="Times New Roman" w:cs="Times New Roman"/>
          <w:b/>
          <w:bCs/>
          <w:i/>
          <w:sz w:val="20"/>
          <w:szCs w:val="20"/>
        </w:rPr>
      </w:pPr>
      <w:r w:rsidRPr="00570085">
        <w:rPr>
          <w:rFonts w:ascii="Times New Roman" w:hAnsi="Times New Roman" w:cs="Times New Roman"/>
          <w:b/>
          <w:bCs/>
          <w:i/>
          <w:sz w:val="20"/>
          <w:szCs w:val="20"/>
        </w:rPr>
        <w:t>1P.</w:t>
      </w:r>
      <w:r w:rsidR="00DB09D5" w:rsidRPr="00570085">
        <w:rPr>
          <w:rFonts w:ascii="Times New Roman" w:hAnsi="Times New Roman" w:cs="Times New Roman"/>
          <w:b/>
          <w:bCs/>
          <w:i/>
          <w:sz w:val="20"/>
          <w:szCs w:val="20"/>
        </w:rPr>
        <w:t>3.1.1. lentelė. Pagrindiniai šalies makroekonominiai rodikliai</w:t>
      </w:r>
      <w:r w:rsidR="00163CE5" w:rsidRPr="00570085">
        <w:rPr>
          <w:rFonts w:ascii="Times New Roman" w:hAnsi="Times New Roman" w:cs="Times New Roman"/>
          <w:b/>
          <w:bCs/>
          <w:i/>
          <w:sz w:val="20"/>
          <w:szCs w:val="20"/>
        </w:rPr>
        <w:t xml:space="preserve"> </w:t>
      </w:r>
    </w:p>
    <w:tbl>
      <w:tblPr>
        <w:tblW w:w="5000" w:type="pct"/>
        <w:tblBorders>
          <w:top w:val="single" w:sz="8" w:space="0" w:color="F0A22E"/>
          <w:left w:val="single" w:sz="8" w:space="0" w:color="F0A22E"/>
          <w:bottom w:val="single" w:sz="8" w:space="0" w:color="F0A22E"/>
          <w:right w:val="single" w:sz="8" w:space="0" w:color="F0A22E"/>
          <w:insideH w:val="single" w:sz="8" w:space="0" w:color="F0A22E"/>
        </w:tblBorders>
        <w:tblLook w:val="0000" w:firstRow="0" w:lastRow="0" w:firstColumn="0" w:lastColumn="0" w:noHBand="0" w:noVBand="0"/>
      </w:tblPr>
      <w:tblGrid>
        <w:gridCol w:w="4244"/>
        <w:gridCol w:w="989"/>
        <w:gridCol w:w="1133"/>
        <w:gridCol w:w="991"/>
        <w:gridCol w:w="991"/>
        <w:gridCol w:w="986"/>
      </w:tblGrid>
      <w:tr w:rsidR="00DB09D5" w:rsidRPr="00570085" w14:paraId="686D01DD" w14:textId="77777777" w:rsidTr="00A13E19">
        <w:trPr>
          <w:trHeight w:val="248"/>
        </w:trPr>
        <w:tc>
          <w:tcPr>
            <w:tcW w:w="2273" w:type="pct"/>
            <w:vMerge w:val="restart"/>
            <w:shd w:val="clear" w:color="auto" w:fill="F0A22E"/>
            <w:vAlign w:val="center"/>
          </w:tcPr>
          <w:p w14:paraId="6FB6336F" w14:textId="77777777" w:rsidR="00DB09D5" w:rsidRPr="00570085" w:rsidRDefault="00DB09D5" w:rsidP="00E87B68">
            <w:pPr>
              <w:spacing w:after="0" w:line="240" w:lineRule="auto"/>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Makroekonominiai rodikliai / Metai</w:t>
            </w:r>
          </w:p>
        </w:tc>
        <w:tc>
          <w:tcPr>
            <w:tcW w:w="530" w:type="pct"/>
            <w:vMerge w:val="restart"/>
            <w:shd w:val="clear" w:color="auto" w:fill="F0A22E"/>
            <w:vAlign w:val="center"/>
          </w:tcPr>
          <w:p w14:paraId="3BE02A20" w14:textId="77777777" w:rsidR="00DB09D5" w:rsidRPr="00570085" w:rsidRDefault="00DB09D5" w:rsidP="00E87B68">
            <w:pPr>
              <w:spacing w:after="0" w:line="240" w:lineRule="auto"/>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201</w:t>
            </w:r>
            <w:r w:rsidR="000F7F07" w:rsidRPr="00570085">
              <w:rPr>
                <w:rFonts w:ascii="Times New Roman" w:hAnsi="Times New Roman" w:cs="Times New Roman"/>
                <w:b/>
                <w:color w:val="FFFFFF" w:themeColor="background1"/>
                <w:sz w:val="20"/>
                <w:szCs w:val="20"/>
              </w:rPr>
              <w:t>7</w:t>
            </w:r>
            <w:r w:rsidRPr="00570085">
              <w:rPr>
                <w:rFonts w:ascii="Times New Roman" w:hAnsi="Times New Roman" w:cs="Times New Roman"/>
                <w:b/>
                <w:color w:val="FFFFFF" w:themeColor="background1"/>
                <w:sz w:val="20"/>
                <w:szCs w:val="20"/>
              </w:rPr>
              <w:t xml:space="preserve"> m.</w:t>
            </w:r>
          </w:p>
        </w:tc>
        <w:tc>
          <w:tcPr>
            <w:tcW w:w="2197" w:type="pct"/>
            <w:gridSpan w:val="4"/>
            <w:tcBorders>
              <w:bottom w:val="single" w:sz="8" w:space="0" w:color="F0A22E"/>
            </w:tcBorders>
            <w:shd w:val="clear" w:color="auto" w:fill="F0A22E"/>
            <w:vAlign w:val="center"/>
          </w:tcPr>
          <w:p w14:paraId="21BCF0C2" w14:textId="3DF2973F" w:rsidR="00DB09D5" w:rsidRPr="00570085" w:rsidRDefault="00DB09D5" w:rsidP="00E87B68">
            <w:pPr>
              <w:spacing w:after="0" w:line="240" w:lineRule="auto"/>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Projekcija 201</w:t>
            </w:r>
            <w:r w:rsidR="000F7F07" w:rsidRPr="00570085">
              <w:rPr>
                <w:rFonts w:ascii="Times New Roman" w:hAnsi="Times New Roman" w:cs="Times New Roman"/>
                <w:b/>
                <w:color w:val="FFFFFF" w:themeColor="background1"/>
                <w:sz w:val="20"/>
                <w:szCs w:val="20"/>
              </w:rPr>
              <w:t>8</w:t>
            </w:r>
            <w:r w:rsidRPr="00570085">
              <w:rPr>
                <w:rFonts w:ascii="Times New Roman" w:hAnsi="Times New Roman" w:cs="Times New Roman"/>
                <w:b/>
                <w:color w:val="FFFFFF" w:themeColor="background1"/>
                <w:sz w:val="20"/>
                <w:szCs w:val="20"/>
              </w:rPr>
              <w:t xml:space="preserve"> m. </w:t>
            </w:r>
            <w:r w:rsidR="004117E7" w:rsidRPr="00570085">
              <w:rPr>
                <w:rFonts w:ascii="Times New Roman" w:hAnsi="Times New Roman" w:cs="Times New Roman"/>
                <w:b/>
                <w:color w:val="FFFFFF" w:themeColor="background1"/>
                <w:sz w:val="20"/>
                <w:szCs w:val="20"/>
              </w:rPr>
              <w:t>rugsėjis</w:t>
            </w:r>
          </w:p>
        </w:tc>
      </w:tr>
      <w:tr w:rsidR="00DB09D5" w:rsidRPr="00570085" w14:paraId="3785ED11" w14:textId="77777777" w:rsidTr="00A13E19">
        <w:trPr>
          <w:trHeight w:val="110"/>
        </w:trPr>
        <w:tc>
          <w:tcPr>
            <w:tcW w:w="2273" w:type="pct"/>
            <w:vMerge/>
            <w:shd w:val="clear" w:color="auto" w:fill="AF8A47"/>
            <w:vAlign w:val="center"/>
          </w:tcPr>
          <w:p w14:paraId="38ED6EC0" w14:textId="77777777" w:rsidR="00DB09D5" w:rsidRPr="00570085" w:rsidRDefault="00DB09D5" w:rsidP="00E87B68">
            <w:pPr>
              <w:spacing w:after="0" w:line="240" w:lineRule="auto"/>
              <w:jc w:val="center"/>
              <w:rPr>
                <w:rFonts w:ascii="Times New Roman" w:hAnsi="Times New Roman" w:cs="Times New Roman"/>
                <w:b/>
                <w:color w:val="FFFFFF" w:themeColor="background1"/>
                <w:sz w:val="20"/>
                <w:szCs w:val="20"/>
              </w:rPr>
            </w:pPr>
          </w:p>
        </w:tc>
        <w:tc>
          <w:tcPr>
            <w:tcW w:w="530" w:type="pct"/>
            <w:vMerge/>
            <w:shd w:val="clear" w:color="auto" w:fill="AF8A47"/>
            <w:vAlign w:val="center"/>
          </w:tcPr>
          <w:p w14:paraId="07BE9212" w14:textId="77777777" w:rsidR="00DB09D5" w:rsidRPr="00570085" w:rsidRDefault="00DB09D5" w:rsidP="00E87B68">
            <w:pPr>
              <w:spacing w:after="0" w:line="240" w:lineRule="auto"/>
              <w:jc w:val="center"/>
              <w:rPr>
                <w:rFonts w:ascii="Times New Roman" w:hAnsi="Times New Roman" w:cs="Times New Roman"/>
                <w:b/>
                <w:color w:val="FFFFFF" w:themeColor="background1"/>
                <w:sz w:val="20"/>
                <w:szCs w:val="20"/>
              </w:rPr>
            </w:pPr>
          </w:p>
        </w:tc>
        <w:tc>
          <w:tcPr>
            <w:tcW w:w="607" w:type="pct"/>
            <w:shd w:val="clear" w:color="auto" w:fill="F0A22E"/>
            <w:vAlign w:val="center"/>
          </w:tcPr>
          <w:p w14:paraId="34F6799B" w14:textId="10D10E86" w:rsidR="00DB09D5" w:rsidRPr="00570085" w:rsidRDefault="00DB09D5" w:rsidP="00E87B68">
            <w:pPr>
              <w:spacing w:after="0" w:line="240" w:lineRule="auto"/>
              <w:jc w:val="center"/>
              <w:rPr>
                <w:rFonts w:ascii="Times New Roman" w:hAnsi="Times New Roman" w:cs="Times New Roman"/>
                <w:b/>
                <w:bCs/>
                <w:color w:val="FFFFFF" w:themeColor="background1"/>
                <w:sz w:val="20"/>
                <w:szCs w:val="20"/>
              </w:rPr>
            </w:pPr>
            <w:r w:rsidRPr="00570085">
              <w:rPr>
                <w:rFonts w:ascii="Times New Roman" w:hAnsi="Times New Roman" w:cs="Times New Roman"/>
                <w:b/>
                <w:color w:val="FFFFFF" w:themeColor="background1"/>
                <w:sz w:val="20"/>
                <w:szCs w:val="20"/>
              </w:rPr>
              <w:t>201</w:t>
            </w:r>
            <w:r w:rsidR="000F7F07" w:rsidRPr="00570085">
              <w:rPr>
                <w:rFonts w:ascii="Times New Roman" w:hAnsi="Times New Roman" w:cs="Times New Roman"/>
                <w:b/>
                <w:color w:val="FFFFFF" w:themeColor="background1"/>
                <w:sz w:val="20"/>
                <w:szCs w:val="20"/>
              </w:rPr>
              <w:t>8</w:t>
            </w:r>
            <w:r w:rsidR="00AC7028" w:rsidRPr="00570085">
              <w:rPr>
                <w:rFonts w:ascii="Times New Roman" w:hAnsi="Times New Roman" w:cs="Times New Roman"/>
                <w:b/>
                <w:color w:val="FFFFFF" w:themeColor="background1"/>
                <w:sz w:val="20"/>
                <w:szCs w:val="20"/>
              </w:rPr>
              <w:t xml:space="preserve"> </w:t>
            </w:r>
            <w:r w:rsidRPr="00570085">
              <w:rPr>
                <w:rFonts w:ascii="Times New Roman" w:hAnsi="Times New Roman" w:cs="Times New Roman"/>
                <w:b/>
                <w:color w:val="FFFFFF" w:themeColor="background1"/>
                <w:sz w:val="20"/>
                <w:szCs w:val="20"/>
              </w:rPr>
              <w:t>m.</w:t>
            </w:r>
          </w:p>
        </w:tc>
        <w:tc>
          <w:tcPr>
            <w:tcW w:w="531" w:type="pct"/>
            <w:shd w:val="clear" w:color="auto" w:fill="F0A22E"/>
            <w:vAlign w:val="center"/>
          </w:tcPr>
          <w:p w14:paraId="6EA40A92" w14:textId="77777777" w:rsidR="00DB09D5" w:rsidRPr="00570085" w:rsidRDefault="00DB09D5" w:rsidP="00E87B68">
            <w:pPr>
              <w:spacing w:after="0" w:line="240" w:lineRule="auto"/>
              <w:jc w:val="center"/>
              <w:rPr>
                <w:rFonts w:ascii="Times New Roman" w:hAnsi="Times New Roman" w:cs="Times New Roman"/>
                <w:b/>
                <w:bCs/>
                <w:color w:val="FFFFFF" w:themeColor="background1"/>
                <w:sz w:val="20"/>
                <w:szCs w:val="20"/>
              </w:rPr>
            </w:pPr>
            <w:r w:rsidRPr="00570085">
              <w:rPr>
                <w:rFonts w:ascii="Times New Roman" w:hAnsi="Times New Roman" w:cs="Times New Roman"/>
                <w:b/>
                <w:color w:val="FFFFFF" w:themeColor="background1"/>
                <w:sz w:val="20"/>
                <w:szCs w:val="20"/>
              </w:rPr>
              <w:t>201</w:t>
            </w:r>
            <w:r w:rsidR="000F7F07" w:rsidRPr="00570085">
              <w:rPr>
                <w:rFonts w:ascii="Times New Roman" w:hAnsi="Times New Roman" w:cs="Times New Roman"/>
                <w:b/>
                <w:color w:val="FFFFFF" w:themeColor="background1"/>
                <w:sz w:val="20"/>
                <w:szCs w:val="20"/>
              </w:rPr>
              <w:t>9</w:t>
            </w:r>
            <w:r w:rsidRPr="00570085">
              <w:rPr>
                <w:rFonts w:ascii="Times New Roman" w:hAnsi="Times New Roman" w:cs="Times New Roman"/>
                <w:b/>
                <w:color w:val="FFFFFF" w:themeColor="background1"/>
                <w:sz w:val="20"/>
                <w:szCs w:val="20"/>
              </w:rPr>
              <w:t xml:space="preserve"> m.</w:t>
            </w:r>
          </w:p>
        </w:tc>
        <w:tc>
          <w:tcPr>
            <w:tcW w:w="531" w:type="pct"/>
            <w:shd w:val="clear" w:color="auto" w:fill="F0A22E"/>
            <w:vAlign w:val="center"/>
          </w:tcPr>
          <w:p w14:paraId="26366605" w14:textId="3F26E3DA" w:rsidR="00DB09D5" w:rsidRPr="00570085" w:rsidRDefault="00DB09D5" w:rsidP="00E87B68">
            <w:pPr>
              <w:spacing w:after="0" w:line="240" w:lineRule="auto"/>
              <w:jc w:val="center"/>
              <w:rPr>
                <w:rFonts w:ascii="Times New Roman" w:hAnsi="Times New Roman" w:cs="Times New Roman"/>
                <w:b/>
                <w:bCs/>
                <w:color w:val="FFFFFF" w:themeColor="background1"/>
                <w:sz w:val="20"/>
                <w:szCs w:val="20"/>
              </w:rPr>
            </w:pPr>
            <w:r w:rsidRPr="00570085">
              <w:rPr>
                <w:rFonts w:ascii="Times New Roman" w:hAnsi="Times New Roman" w:cs="Times New Roman"/>
                <w:b/>
                <w:color w:val="FFFFFF" w:themeColor="background1"/>
                <w:sz w:val="20"/>
                <w:szCs w:val="20"/>
              </w:rPr>
              <w:t>20</w:t>
            </w:r>
            <w:r w:rsidR="000F7F07" w:rsidRPr="00570085">
              <w:rPr>
                <w:rFonts w:ascii="Times New Roman" w:hAnsi="Times New Roman" w:cs="Times New Roman"/>
                <w:b/>
                <w:color w:val="FFFFFF" w:themeColor="background1"/>
                <w:sz w:val="20"/>
                <w:szCs w:val="20"/>
              </w:rPr>
              <w:t>20</w:t>
            </w:r>
            <w:r w:rsidR="00AC7028" w:rsidRPr="00570085">
              <w:rPr>
                <w:rFonts w:ascii="Times New Roman" w:hAnsi="Times New Roman" w:cs="Times New Roman"/>
                <w:b/>
                <w:color w:val="FFFFFF" w:themeColor="background1"/>
                <w:sz w:val="20"/>
                <w:szCs w:val="20"/>
              </w:rPr>
              <w:t xml:space="preserve"> </w:t>
            </w:r>
            <w:r w:rsidRPr="00570085">
              <w:rPr>
                <w:rFonts w:ascii="Times New Roman" w:hAnsi="Times New Roman" w:cs="Times New Roman"/>
                <w:b/>
                <w:color w:val="FFFFFF" w:themeColor="background1"/>
                <w:sz w:val="20"/>
                <w:szCs w:val="20"/>
              </w:rPr>
              <w:t>m.</w:t>
            </w:r>
          </w:p>
        </w:tc>
        <w:tc>
          <w:tcPr>
            <w:tcW w:w="528" w:type="pct"/>
            <w:shd w:val="clear" w:color="auto" w:fill="F0A22E"/>
            <w:vAlign w:val="center"/>
          </w:tcPr>
          <w:p w14:paraId="0FF4A5B6" w14:textId="77777777" w:rsidR="00DB09D5" w:rsidRPr="00570085" w:rsidRDefault="00DB09D5" w:rsidP="00E87B68">
            <w:pPr>
              <w:spacing w:after="0" w:line="240" w:lineRule="auto"/>
              <w:jc w:val="center"/>
              <w:rPr>
                <w:rFonts w:ascii="Times New Roman" w:hAnsi="Times New Roman" w:cs="Times New Roman"/>
                <w:b/>
                <w:bCs/>
                <w:color w:val="FFFFFF" w:themeColor="background1"/>
                <w:sz w:val="20"/>
                <w:szCs w:val="20"/>
              </w:rPr>
            </w:pPr>
            <w:r w:rsidRPr="00570085">
              <w:rPr>
                <w:rFonts w:ascii="Times New Roman" w:hAnsi="Times New Roman" w:cs="Times New Roman"/>
                <w:b/>
                <w:color w:val="FFFFFF" w:themeColor="background1"/>
                <w:sz w:val="20"/>
                <w:szCs w:val="20"/>
              </w:rPr>
              <w:t>202</w:t>
            </w:r>
            <w:r w:rsidR="000F7F07" w:rsidRPr="00570085">
              <w:rPr>
                <w:rFonts w:ascii="Times New Roman" w:hAnsi="Times New Roman" w:cs="Times New Roman"/>
                <w:b/>
                <w:color w:val="FFFFFF" w:themeColor="background1"/>
                <w:sz w:val="20"/>
                <w:szCs w:val="20"/>
              </w:rPr>
              <w:t>1</w:t>
            </w:r>
            <w:r w:rsidRPr="00570085">
              <w:rPr>
                <w:rFonts w:ascii="Times New Roman" w:hAnsi="Times New Roman" w:cs="Times New Roman"/>
                <w:b/>
                <w:color w:val="FFFFFF" w:themeColor="background1"/>
                <w:sz w:val="20"/>
                <w:szCs w:val="20"/>
              </w:rPr>
              <w:t xml:space="preserve"> m.</w:t>
            </w:r>
          </w:p>
        </w:tc>
      </w:tr>
      <w:tr w:rsidR="00A064AA" w:rsidRPr="00570085" w14:paraId="390E04D0" w14:textId="77777777" w:rsidTr="00A13E19">
        <w:trPr>
          <w:trHeight w:val="218"/>
        </w:trPr>
        <w:tc>
          <w:tcPr>
            <w:tcW w:w="2273" w:type="pct"/>
          </w:tcPr>
          <w:p w14:paraId="27E476A0" w14:textId="77777777" w:rsidR="00DB09D5" w:rsidRPr="00570085" w:rsidRDefault="00DB09D5" w:rsidP="00E87B68">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BVP palyginamosiomis kainomis pokytis, proc.</w:t>
            </w:r>
          </w:p>
        </w:tc>
        <w:tc>
          <w:tcPr>
            <w:tcW w:w="530" w:type="pct"/>
            <w:vAlign w:val="center"/>
          </w:tcPr>
          <w:p w14:paraId="02A79C9D" w14:textId="48E38AAE" w:rsidR="00DB09D5" w:rsidRPr="00570085" w:rsidRDefault="000F7F07"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3</w:t>
            </w:r>
            <w:r w:rsidR="00DB09D5" w:rsidRPr="00570085">
              <w:rPr>
                <w:rFonts w:ascii="Times New Roman" w:hAnsi="Times New Roman" w:cs="Times New Roman"/>
                <w:sz w:val="20"/>
                <w:szCs w:val="20"/>
              </w:rPr>
              <w:t>,</w:t>
            </w:r>
            <w:r w:rsidR="004117E7" w:rsidRPr="00570085">
              <w:rPr>
                <w:rFonts w:ascii="Times New Roman" w:hAnsi="Times New Roman" w:cs="Times New Roman"/>
                <w:sz w:val="20"/>
                <w:szCs w:val="20"/>
              </w:rPr>
              <w:t>9</w:t>
            </w:r>
          </w:p>
        </w:tc>
        <w:tc>
          <w:tcPr>
            <w:tcW w:w="607" w:type="pct"/>
            <w:vAlign w:val="center"/>
          </w:tcPr>
          <w:p w14:paraId="732FE742" w14:textId="6CB399D9" w:rsidR="00DB09D5" w:rsidRPr="00570085" w:rsidRDefault="000F7F07"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3</w:t>
            </w:r>
            <w:r w:rsidR="00DB09D5" w:rsidRPr="00570085">
              <w:rPr>
                <w:rFonts w:ascii="Times New Roman" w:hAnsi="Times New Roman" w:cs="Times New Roman"/>
                <w:sz w:val="20"/>
                <w:szCs w:val="20"/>
              </w:rPr>
              <w:t>,</w:t>
            </w:r>
            <w:r w:rsidR="004117E7" w:rsidRPr="00570085">
              <w:rPr>
                <w:rFonts w:ascii="Times New Roman" w:hAnsi="Times New Roman" w:cs="Times New Roman"/>
                <w:sz w:val="20"/>
                <w:szCs w:val="20"/>
              </w:rPr>
              <w:t>4</w:t>
            </w:r>
          </w:p>
        </w:tc>
        <w:tc>
          <w:tcPr>
            <w:tcW w:w="531" w:type="pct"/>
            <w:vAlign w:val="center"/>
          </w:tcPr>
          <w:p w14:paraId="0FC7BFF9" w14:textId="77777777" w:rsidR="00DB09D5" w:rsidRPr="00570085" w:rsidRDefault="00DB09D5"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2,</w:t>
            </w:r>
            <w:r w:rsidR="000F7F07" w:rsidRPr="00570085">
              <w:rPr>
                <w:rFonts w:ascii="Times New Roman" w:hAnsi="Times New Roman" w:cs="Times New Roman"/>
                <w:sz w:val="20"/>
                <w:szCs w:val="20"/>
              </w:rPr>
              <w:t>8</w:t>
            </w:r>
          </w:p>
        </w:tc>
        <w:tc>
          <w:tcPr>
            <w:tcW w:w="531" w:type="pct"/>
            <w:vAlign w:val="center"/>
          </w:tcPr>
          <w:p w14:paraId="7D1C7AB6" w14:textId="77777777" w:rsidR="00DB09D5" w:rsidRPr="00570085" w:rsidRDefault="00DB09D5"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2,5</w:t>
            </w:r>
          </w:p>
        </w:tc>
        <w:tc>
          <w:tcPr>
            <w:tcW w:w="528" w:type="pct"/>
            <w:vAlign w:val="center"/>
          </w:tcPr>
          <w:p w14:paraId="489C8E5B" w14:textId="77777777" w:rsidR="00DB09D5" w:rsidRPr="00570085" w:rsidRDefault="00DB09D5"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2,</w:t>
            </w:r>
            <w:r w:rsidR="000F7F07" w:rsidRPr="00570085">
              <w:rPr>
                <w:rFonts w:ascii="Times New Roman" w:hAnsi="Times New Roman" w:cs="Times New Roman"/>
                <w:sz w:val="20"/>
                <w:szCs w:val="20"/>
              </w:rPr>
              <w:t>5</w:t>
            </w:r>
          </w:p>
        </w:tc>
      </w:tr>
      <w:tr w:rsidR="00A064AA" w:rsidRPr="00570085" w14:paraId="0969B6BC" w14:textId="77777777" w:rsidTr="00A13E19">
        <w:trPr>
          <w:trHeight w:val="65"/>
        </w:trPr>
        <w:tc>
          <w:tcPr>
            <w:tcW w:w="2273" w:type="pct"/>
          </w:tcPr>
          <w:p w14:paraId="69DB6B8A" w14:textId="77777777" w:rsidR="00DB09D5" w:rsidRPr="00570085" w:rsidRDefault="00DB09D5" w:rsidP="00E87B68">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Suderinto vartotojų kainų indekso pokytis (vidutinis metinis), proc.</w:t>
            </w:r>
          </w:p>
        </w:tc>
        <w:tc>
          <w:tcPr>
            <w:tcW w:w="530" w:type="pct"/>
            <w:vAlign w:val="center"/>
          </w:tcPr>
          <w:p w14:paraId="21B96E04" w14:textId="77777777" w:rsidR="00DB09D5" w:rsidRPr="00570085" w:rsidRDefault="000F7F07"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3</w:t>
            </w:r>
            <w:r w:rsidR="00DB09D5" w:rsidRPr="00570085">
              <w:rPr>
                <w:rFonts w:ascii="Times New Roman" w:hAnsi="Times New Roman" w:cs="Times New Roman"/>
                <w:sz w:val="20"/>
                <w:szCs w:val="20"/>
              </w:rPr>
              <w:t>,7</w:t>
            </w:r>
          </w:p>
        </w:tc>
        <w:tc>
          <w:tcPr>
            <w:tcW w:w="607" w:type="pct"/>
            <w:vAlign w:val="center"/>
          </w:tcPr>
          <w:p w14:paraId="61BE63F8" w14:textId="5B197992" w:rsidR="00DB09D5" w:rsidRPr="00570085" w:rsidRDefault="000F7F07"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2</w:t>
            </w:r>
            <w:r w:rsidR="00DB09D5" w:rsidRPr="00570085">
              <w:rPr>
                <w:rFonts w:ascii="Times New Roman" w:hAnsi="Times New Roman" w:cs="Times New Roman"/>
                <w:sz w:val="20"/>
                <w:szCs w:val="20"/>
              </w:rPr>
              <w:t>,</w:t>
            </w:r>
            <w:r w:rsidR="004117E7" w:rsidRPr="00570085">
              <w:rPr>
                <w:rFonts w:ascii="Times New Roman" w:hAnsi="Times New Roman" w:cs="Times New Roman"/>
                <w:sz w:val="20"/>
                <w:szCs w:val="20"/>
              </w:rPr>
              <w:t>7</w:t>
            </w:r>
          </w:p>
        </w:tc>
        <w:tc>
          <w:tcPr>
            <w:tcW w:w="531" w:type="pct"/>
            <w:vAlign w:val="center"/>
          </w:tcPr>
          <w:p w14:paraId="600E1D19" w14:textId="3AB19CEE" w:rsidR="00DB09D5" w:rsidRPr="00570085" w:rsidRDefault="00DB09D5"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2,</w:t>
            </w:r>
            <w:r w:rsidR="004117E7" w:rsidRPr="00570085">
              <w:rPr>
                <w:rFonts w:ascii="Times New Roman" w:hAnsi="Times New Roman" w:cs="Times New Roman"/>
                <w:sz w:val="20"/>
                <w:szCs w:val="20"/>
              </w:rPr>
              <w:t>5</w:t>
            </w:r>
          </w:p>
        </w:tc>
        <w:tc>
          <w:tcPr>
            <w:tcW w:w="531" w:type="pct"/>
            <w:vAlign w:val="center"/>
          </w:tcPr>
          <w:p w14:paraId="187F3987" w14:textId="77777777" w:rsidR="00DB09D5" w:rsidRPr="00570085" w:rsidRDefault="00DB09D5"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2,5</w:t>
            </w:r>
          </w:p>
        </w:tc>
        <w:tc>
          <w:tcPr>
            <w:tcW w:w="528" w:type="pct"/>
            <w:vAlign w:val="center"/>
          </w:tcPr>
          <w:p w14:paraId="63CEA3AB" w14:textId="77777777" w:rsidR="00DB09D5" w:rsidRPr="00570085" w:rsidRDefault="00DB09D5"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2,5</w:t>
            </w:r>
          </w:p>
        </w:tc>
      </w:tr>
      <w:tr w:rsidR="00A064AA" w:rsidRPr="00570085" w14:paraId="31F17E89" w14:textId="77777777" w:rsidTr="00A13E19">
        <w:trPr>
          <w:trHeight w:val="65"/>
        </w:trPr>
        <w:tc>
          <w:tcPr>
            <w:tcW w:w="2273" w:type="pct"/>
          </w:tcPr>
          <w:p w14:paraId="3793F515" w14:textId="77777777" w:rsidR="00DB09D5" w:rsidRPr="00570085" w:rsidRDefault="00DB09D5" w:rsidP="00E87B68">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Vidutinis mėnesinis bruto darbo užmokestis, EUR</w:t>
            </w:r>
          </w:p>
        </w:tc>
        <w:tc>
          <w:tcPr>
            <w:tcW w:w="530" w:type="pct"/>
            <w:vAlign w:val="center"/>
          </w:tcPr>
          <w:p w14:paraId="422DF59B" w14:textId="5478BB27" w:rsidR="00DB09D5" w:rsidRPr="00570085" w:rsidRDefault="000F7F07"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84</w:t>
            </w:r>
            <w:r w:rsidR="00DB09D5" w:rsidRPr="00570085">
              <w:rPr>
                <w:rFonts w:ascii="Times New Roman" w:hAnsi="Times New Roman" w:cs="Times New Roman"/>
                <w:sz w:val="20"/>
                <w:szCs w:val="20"/>
              </w:rPr>
              <w:t>0,</w:t>
            </w:r>
            <w:r w:rsidR="004117E7" w:rsidRPr="00570085">
              <w:rPr>
                <w:rFonts w:ascii="Times New Roman" w:hAnsi="Times New Roman" w:cs="Times New Roman"/>
                <w:sz w:val="20"/>
                <w:szCs w:val="20"/>
              </w:rPr>
              <w:t>4</w:t>
            </w:r>
          </w:p>
        </w:tc>
        <w:tc>
          <w:tcPr>
            <w:tcW w:w="607" w:type="pct"/>
            <w:vAlign w:val="center"/>
          </w:tcPr>
          <w:p w14:paraId="78340004" w14:textId="0884FD95" w:rsidR="00DB09D5" w:rsidRPr="00570085" w:rsidRDefault="004117E7"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915</w:t>
            </w:r>
            <w:r w:rsidR="00DB09D5" w:rsidRPr="00570085">
              <w:rPr>
                <w:rFonts w:ascii="Times New Roman" w:hAnsi="Times New Roman" w:cs="Times New Roman"/>
                <w:sz w:val="20"/>
                <w:szCs w:val="20"/>
              </w:rPr>
              <w:t>,</w:t>
            </w:r>
            <w:r w:rsidRPr="00570085">
              <w:rPr>
                <w:rFonts w:ascii="Times New Roman" w:hAnsi="Times New Roman" w:cs="Times New Roman"/>
                <w:sz w:val="20"/>
                <w:szCs w:val="20"/>
              </w:rPr>
              <w:t>2</w:t>
            </w:r>
          </w:p>
        </w:tc>
        <w:tc>
          <w:tcPr>
            <w:tcW w:w="531" w:type="pct"/>
            <w:vAlign w:val="center"/>
          </w:tcPr>
          <w:p w14:paraId="7DF188F1" w14:textId="4D8C9B91" w:rsidR="00DB09D5" w:rsidRPr="00570085" w:rsidRDefault="000F7F07"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9</w:t>
            </w:r>
            <w:r w:rsidR="004117E7" w:rsidRPr="00570085">
              <w:rPr>
                <w:rFonts w:ascii="Times New Roman" w:hAnsi="Times New Roman" w:cs="Times New Roman"/>
                <w:sz w:val="20"/>
                <w:szCs w:val="20"/>
              </w:rPr>
              <w:t>83</w:t>
            </w:r>
            <w:r w:rsidR="00DB09D5" w:rsidRPr="00570085">
              <w:rPr>
                <w:rFonts w:ascii="Times New Roman" w:hAnsi="Times New Roman" w:cs="Times New Roman"/>
                <w:sz w:val="20"/>
                <w:szCs w:val="20"/>
              </w:rPr>
              <w:t>,</w:t>
            </w:r>
            <w:r w:rsidR="004117E7" w:rsidRPr="00570085">
              <w:rPr>
                <w:rFonts w:ascii="Times New Roman" w:hAnsi="Times New Roman" w:cs="Times New Roman"/>
                <w:sz w:val="20"/>
                <w:szCs w:val="20"/>
              </w:rPr>
              <w:t>8</w:t>
            </w:r>
          </w:p>
        </w:tc>
        <w:tc>
          <w:tcPr>
            <w:tcW w:w="531" w:type="pct"/>
            <w:vAlign w:val="center"/>
          </w:tcPr>
          <w:p w14:paraId="361F908B" w14:textId="33A83650" w:rsidR="00DB09D5" w:rsidRPr="00570085" w:rsidRDefault="000F7F07"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1</w:t>
            </w:r>
            <w:r w:rsidR="00A064AA" w:rsidRPr="00570085">
              <w:rPr>
                <w:rFonts w:ascii="Times New Roman" w:hAnsi="Times New Roman" w:cs="Times New Roman"/>
                <w:sz w:val="20"/>
                <w:szCs w:val="20"/>
              </w:rPr>
              <w:t xml:space="preserve"> </w:t>
            </w:r>
            <w:r w:rsidRPr="00570085">
              <w:rPr>
                <w:rFonts w:ascii="Times New Roman" w:hAnsi="Times New Roman" w:cs="Times New Roman"/>
                <w:sz w:val="20"/>
                <w:szCs w:val="20"/>
              </w:rPr>
              <w:t>0</w:t>
            </w:r>
            <w:r w:rsidR="004117E7" w:rsidRPr="00570085">
              <w:rPr>
                <w:rFonts w:ascii="Times New Roman" w:hAnsi="Times New Roman" w:cs="Times New Roman"/>
                <w:sz w:val="20"/>
                <w:szCs w:val="20"/>
              </w:rPr>
              <w:t>47</w:t>
            </w:r>
            <w:r w:rsidR="00DB09D5" w:rsidRPr="00570085">
              <w:rPr>
                <w:rFonts w:ascii="Times New Roman" w:hAnsi="Times New Roman" w:cs="Times New Roman"/>
                <w:sz w:val="20"/>
                <w:szCs w:val="20"/>
              </w:rPr>
              <w:t>,</w:t>
            </w:r>
            <w:r w:rsidR="004117E7" w:rsidRPr="00570085">
              <w:rPr>
                <w:rFonts w:ascii="Times New Roman" w:hAnsi="Times New Roman" w:cs="Times New Roman"/>
                <w:sz w:val="20"/>
                <w:szCs w:val="20"/>
              </w:rPr>
              <w:t>0</w:t>
            </w:r>
          </w:p>
        </w:tc>
        <w:tc>
          <w:tcPr>
            <w:tcW w:w="528" w:type="pct"/>
            <w:vAlign w:val="center"/>
          </w:tcPr>
          <w:p w14:paraId="73F8FC3C" w14:textId="48250E80" w:rsidR="00DB09D5" w:rsidRPr="00570085" w:rsidRDefault="000F7F07"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1</w:t>
            </w:r>
            <w:r w:rsidR="00A064AA" w:rsidRPr="00570085">
              <w:rPr>
                <w:rFonts w:ascii="Times New Roman" w:hAnsi="Times New Roman" w:cs="Times New Roman"/>
                <w:sz w:val="20"/>
                <w:szCs w:val="20"/>
              </w:rPr>
              <w:t xml:space="preserve"> </w:t>
            </w:r>
            <w:r w:rsidR="004117E7" w:rsidRPr="00570085">
              <w:rPr>
                <w:rFonts w:ascii="Times New Roman" w:hAnsi="Times New Roman" w:cs="Times New Roman"/>
                <w:sz w:val="20"/>
                <w:szCs w:val="20"/>
              </w:rPr>
              <w:t>109</w:t>
            </w:r>
            <w:r w:rsidR="00DB09D5" w:rsidRPr="00570085">
              <w:rPr>
                <w:rFonts w:ascii="Times New Roman" w:hAnsi="Times New Roman" w:cs="Times New Roman"/>
                <w:sz w:val="20"/>
                <w:szCs w:val="20"/>
              </w:rPr>
              <w:t>,</w:t>
            </w:r>
            <w:r w:rsidR="004117E7" w:rsidRPr="00570085">
              <w:rPr>
                <w:rFonts w:ascii="Times New Roman" w:hAnsi="Times New Roman" w:cs="Times New Roman"/>
                <w:sz w:val="20"/>
                <w:szCs w:val="20"/>
              </w:rPr>
              <w:t>9</w:t>
            </w:r>
          </w:p>
        </w:tc>
      </w:tr>
      <w:tr w:rsidR="00A064AA" w:rsidRPr="00570085" w14:paraId="196DF6AF" w14:textId="77777777" w:rsidTr="00A13E19">
        <w:trPr>
          <w:trHeight w:val="65"/>
        </w:trPr>
        <w:tc>
          <w:tcPr>
            <w:tcW w:w="2273" w:type="pct"/>
          </w:tcPr>
          <w:p w14:paraId="1890279C" w14:textId="77777777" w:rsidR="00DB09D5" w:rsidRPr="00570085" w:rsidRDefault="00DB09D5" w:rsidP="00E87B68">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Vidutinis metinis nedarbo lygis, proc. (pagal gyventojų užimtumo tyrimo apibrėžtį)</w:t>
            </w:r>
          </w:p>
        </w:tc>
        <w:tc>
          <w:tcPr>
            <w:tcW w:w="530" w:type="pct"/>
            <w:vAlign w:val="center"/>
          </w:tcPr>
          <w:p w14:paraId="6D4C5D57" w14:textId="77777777" w:rsidR="00DB09D5" w:rsidRPr="00570085" w:rsidRDefault="00DB09D5"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7,</w:t>
            </w:r>
            <w:r w:rsidR="000F7F07" w:rsidRPr="00570085">
              <w:rPr>
                <w:rFonts w:ascii="Times New Roman" w:hAnsi="Times New Roman" w:cs="Times New Roman"/>
                <w:sz w:val="20"/>
                <w:szCs w:val="20"/>
              </w:rPr>
              <w:t>1</w:t>
            </w:r>
          </w:p>
        </w:tc>
        <w:tc>
          <w:tcPr>
            <w:tcW w:w="607" w:type="pct"/>
            <w:vAlign w:val="center"/>
          </w:tcPr>
          <w:p w14:paraId="25A5D25C" w14:textId="2818CFC3" w:rsidR="00DB09D5" w:rsidRPr="00570085" w:rsidRDefault="000F7F07"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6</w:t>
            </w:r>
            <w:r w:rsidR="00DB09D5" w:rsidRPr="00570085">
              <w:rPr>
                <w:rFonts w:ascii="Times New Roman" w:hAnsi="Times New Roman" w:cs="Times New Roman"/>
                <w:sz w:val="20"/>
                <w:szCs w:val="20"/>
              </w:rPr>
              <w:t>,</w:t>
            </w:r>
            <w:r w:rsidR="004117E7" w:rsidRPr="00570085">
              <w:rPr>
                <w:rFonts w:ascii="Times New Roman" w:hAnsi="Times New Roman" w:cs="Times New Roman"/>
                <w:sz w:val="20"/>
                <w:szCs w:val="20"/>
              </w:rPr>
              <w:t>3</w:t>
            </w:r>
          </w:p>
        </w:tc>
        <w:tc>
          <w:tcPr>
            <w:tcW w:w="531" w:type="pct"/>
            <w:vAlign w:val="center"/>
          </w:tcPr>
          <w:p w14:paraId="6583E1B8" w14:textId="292C460D" w:rsidR="00DB09D5" w:rsidRPr="00570085" w:rsidRDefault="004117E7"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5,9</w:t>
            </w:r>
          </w:p>
        </w:tc>
        <w:tc>
          <w:tcPr>
            <w:tcW w:w="531" w:type="pct"/>
            <w:vAlign w:val="center"/>
          </w:tcPr>
          <w:p w14:paraId="0F7748EE" w14:textId="77777777" w:rsidR="00DB09D5" w:rsidRPr="00570085" w:rsidRDefault="00DB09D5"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5,9</w:t>
            </w:r>
          </w:p>
        </w:tc>
        <w:tc>
          <w:tcPr>
            <w:tcW w:w="528" w:type="pct"/>
            <w:vAlign w:val="center"/>
          </w:tcPr>
          <w:p w14:paraId="6E359A51" w14:textId="77777777" w:rsidR="00DB09D5" w:rsidRPr="00570085" w:rsidRDefault="00DB09D5" w:rsidP="00E87B68">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5,</w:t>
            </w:r>
            <w:r w:rsidR="000F7F07" w:rsidRPr="00570085">
              <w:rPr>
                <w:rFonts w:ascii="Times New Roman" w:hAnsi="Times New Roman" w:cs="Times New Roman"/>
                <w:sz w:val="20"/>
                <w:szCs w:val="20"/>
              </w:rPr>
              <w:t>9</w:t>
            </w:r>
          </w:p>
        </w:tc>
      </w:tr>
    </w:tbl>
    <w:p w14:paraId="2A9D68B9" w14:textId="77777777" w:rsidR="00DB09D5" w:rsidRPr="00570085" w:rsidRDefault="00DB09D5" w:rsidP="00E87B68">
      <w:pPr>
        <w:spacing w:after="120" w:line="240" w:lineRule="auto"/>
        <w:jc w:val="center"/>
        <w:rPr>
          <w:rFonts w:ascii="Times New Roman" w:hAnsi="Times New Roman" w:cs="Times New Roman"/>
          <w:i/>
          <w:iCs/>
          <w:sz w:val="18"/>
          <w:szCs w:val="18"/>
        </w:rPr>
      </w:pPr>
      <w:r w:rsidRPr="00570085">
        <w:rPr>
          <w:rFonts w:ascii="Times New Roman" w:hAnsi="Times New Roman" w:cs="Times New Roman"/>
          <w:i/>
          <w:iCs/>
          <w:sz w:val="18"/>
          <w:szCs w:val="18"/>
        </w:rPr>
        <w:t>Šaltinis: Lietuvos Respublikos finansų ministerija</w:t>
      </w:r>
    </w:p>
    <w:p w14:paraId="73C7502E" w14:textId="6163F4EC" w:rsidR="00DB09D5" w:rsidRPr="00570085" w:rsidRDefault="00DB09D5" w:rsidP="00E87B68">
      <w:pPr>
        <w:suppressAutoHyphens/>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rPr>
        <w:t xml:space="preserve">Siekdamas konkurencingumo augančios darbo jėgos kainos sąlygomis, verslas turės didinti darbo našumą, efektyviai naudoti gamybos priemones ir darbo jėgos išteklius, investuoti į plėtrą (inovacijoms ir žmogiškųjų išteklių kvalifikacijai kelti). </w:t>
      </w:r>
      <w:r w:rsidRPr="00570085">
        <w:rPr>
          <w:rFonts w:ascii="Times New Roman" w:hAnsi="Times New Roman" w:cs="Times New Roman"/>
          <w:lang w:eastAsia="ar-SA"/>
        </w:rPr>
        <w:t>Numatoma, jog vidutinis mėnesinis bruto darbo užmokestis šalyje 201</w:t>
      </w:r>
      <w:r w:rsidR="000F7F07" w:rsidRPr="00570085">
        <w:rPr>
          <w:rFonts w:ascii="Times New Roman" w:hAnsi="Times New Roman" w:cs="Times New Roman"/>
          <w:lang w:eastAsia="ar-SA"/>
        </w:rPr>
        <w:t>9</w:t>
      </w:r>
      <w:r w:rsidRPr="00570085">
        <w:rPr>
          <w:rFonts w:ascii="Times New Roman" w:hAnsi="Times New Roman" w:cs="Times New Roman"/>
          <w:lang w:eastAsia="ar-SA"/>
        </w:rPr>
        <w:t xml:space="preserve"> metais padidės </w:t>
      </w:r>
      <w:r w:rsidR="004117E7" w:rsidRPr="00570085">
        <w:rPr>
          <w:rFonts w:ascii="Times New Roman" w:hAnsi="Times New Roman" w:cs="Times New Roman"/>
          <w:lang w:eastAsia="ar-SA"/>
        </w:rPr>
        <w:t>7</w:t>
      </w:r>
      <w:r w:rsidRPr="00570085">
        <w:rPr>
          <w:rFonts w:ascii="Times New Roman" w:hAnsi="Times New Roman" w:cs="Times New Roman"/>
          <w:lang w:eastAsia="ar-SA"/>
        </w:rPr>
        <w:t>,</w:t>
      </w:r>
      <w:r w:rsidR="004117E7" w:rsidRPr="00570085">
        <w:rPr>
          <w:rFonts w:ascii="Times New Roman" w:hAnsi="Times New Roman" w:cs="Times New Roman"/>
          <w:lang w:eastAsia="ar-SA"/>
        </w:rPr>
        <w:t>5</w:t>
      </w:r>
      <w:r w:rsidRPr="00570085">
        <w:rPr>
          <w:rFonts w:ascii="Times New Roman" w:hAnsi="Times New Roman" w:cs="Times New Roman"/>
          <w:lang w:eastAsia="ar-SA"/>
        </w:rPr>
        <w:t xml:space="preserve"> proc., 20</w:t>
      </w:r>
      <w:r w:rsidR="000F7F07" w:rsidRPr="00570085">
        <w:rPr>
          <w:rFonts w:ascii="Times New Roman" w:hAnsi="Times New Roman" w:cs="Times New Roman"/>
          <w:lang w:eastAsia="ar-SA"/>
        </w:rPr>
        <w:t>20</w:t>
      </w:r>
      <w:r w:rsidRPr="00570085">
        <w:rPr>
          <w:rFonts w:ascii="Times New Roman" w:hAnsi="Times New Roman" w:cs="Times New Roman"/>
          <w:lang w:eastAsia="ar-SA"/>
        </w:rPr>
        <w:t xml:space="preserve"> m. – 6,</w:t>
      </w:r>
      <w:r w:rsidR="004117E7" w:rsidRPr="00570085">
        <w:rPr>
          <w:rFonts w:ascii="Times New Roman" w:hAnsi="Times New Roman" w:cs="Times New Roman"/>
          <w:lang w:eastAsia="ar-SA"/>
        </w:rPr>
        <w:t>4</w:t>
      </w:r>
      <w:r w:rsidRPr="00570085">
        <w:rPr>
          <w:rFonts w:ascii="Times New Roman" w:hAnsi="Times New Roman" w:cs="Times New Roman"/>
          <w:lang w:eastAsia="ar-SA"/>
        </w:rPr>
        <w:t xml:space="preserve"> proc., o 202</w:t>
      </w:r>
      <w:r w:rsidR="000F7F07" w:rsidRPr="00570085">
        <w:rPr>
          <w:rFonts w:ascii="Times New Roman" w:hAnsi="Times New Roman" w:cs="Times New Roman"/>
          <w:lang w:eastAsia="ar-SA"/>
        </w:rPr>
        <w:t>1</w:t>
      </w:r>
      <w:r w:rsidRPr="00570085">
        <w:rPr>
          <w:rFonts w:ascii="Times New Roman" w:hAnsi="Times New Roman" w:cs="Times New Roman"/>
          <w:lang w:eastAsia="ar-SA"/>
        </w:rPr>
        <w:t xml:space="preserve"> m. – 6,</w:t>
      </w:r>
      <w:r w:rsidR="000F7F07" w:rsidRPr="00570085">
        <w:rPr>
          <w:rFonts w:ascii="Times New Roman" w:hAnsi="Times New Roman" w:cs="Times New Roman"/>
          <w:lang w:eastAsia="ar-SA"/>
        </w:rPr>
        <w:t>0</w:t>
      </w:r>
      <w:r w:rsidRPr="00570085">
        <w:rPr>
          <w:rFonts w:ascii="Times New Roman" w:hAnsi="Times New Roman" w:cs="Times New Roman"/>
          <w:lang w:eastAsia="ar-SA"/>
        </w:rPr>
        <w:t xml:space="preserve"> proc. Darbo užmokestis sparčiausiai augs privačiame sektoriuje, ypač ten, kur didelė darbo jėgos paklausa ir kur darbo užmokestis išlieka mažiausias. Atsižvelgiant į tai, augantis darbo užmokestis atspindi stiprėjančias derybines darbuotojų galias ir darbo užmokesčio suvienodėjimą link darbo užmokesčio dydžio bendroje ES darbo rinkoje.</w:t>
      </w:r>
    </w:p>
    <w:p w14:paraId="4569E582" w14:textId="0A968432" w:rsidR="008F2F1C" w:rsidRPr="00570085" w:rsidRDefault="008F2F1C" w:rsidP="00E87B68">
      <w:pPr>
        <w:suppressAutoHyphens/>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i/>
          <w:lang w:eastAsia="ar-SA"/>
        </w:rPr>
        <w:t>Bendrasis vidaus produktas</w:t>
      </w:r>
      <w:r w:rsidRPr="00570085">
        <w:rPr>
          <w:rFonts w:ascii="Times New Roman" w:hAnsi="Times New Roman" w:cs="Times New Roman"/>
          <w:lang w:eastAsia="ar-SA"/>
        </w:rPr>
        <w:t xml:space="preserve"> – svarbiausias rodiklis, nusakantis apskrities išsivystymo lygį ir augimą.</w:t>
      </w:r>
    </w:p>
    <w:p w14:paraId="1063E4E2" w14:textId="60F73294" w:rsidR="00DB09D5" w:rsidRPr="00570085" w:rsidRDefault="00E21D5F" w:rsidP="00E87B68">
      <w:pPr>
        <w:suppressAutoHyphens/>
        <w:spacing w:before="120" w:after="120" w:line="240" w:lineRule="auto"/>
        <w:jc w:val="center"/>
        <w:rPr>
          <w:rFonts w:ascii="Times New Roman" w:hAnsi="Times New Roman" w:cs="Times New Roman"/>
          <w:lang w:eastAsia="ar-SA"/>
        </w:rPr>
      </w:pPr>
      <w:r w:rsidRPr="00570085">
        <w:rPr>
          <w:rFonts w:ascii="Times New Roman" w:hAnsi="Times New Roman" w:cs="Times New Roman"/>
          <w:noProof/>
          <w:lang w:eastAsia="en-GB"/>
        </w:rPr>
        <w:drawing>
          <wp:inline distT="0" distB="0" distL="0" distR="0" wp14:anchorId="065C4983" wp14:editId="60983578">
            <wp:extent cx="5000625" cy="2181225"/>
            <wp:effectExtent l="0" t="0" r="9525" b="9525"/>
            <wp:docPr id="1" name="Diagrama 1">
              <a:extLst xmlns:a="http://schemas.openxmlformats.org/drawingml/2006/main">
                <a:ext uri="{FF2B5EF4-FFF2-40B4-BE49-F238E27FC236}">
                  <a16:creationId xmlns:a16="http://schemas.microsoft.com/office/drawing/2014/main" id="{EDFC7D01-53A0-4A66-B6E7-44CE00CAC6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14:paraId="635079E2" w14:textId="29135717" w:rsidR="00DB09D5" w:rsidRPr="00570085" w:rsidRDefault="004F383F" w:rsidP="00E87B68">
      <w:pPr>
        <w:spacing w:after="0" w:line="240" w:lineRule="auto"/>
        <w:jc w:val="center"/>
        <w:rPr>
          <w:rFonts w:ascii="Times New Roman" w:eastAsia="MS Mincho" w:hAnsi="Times New Roman" w:cs="Times New Roman"/>
          <w:b/>
          <w:i/>
          <w:sz w:val="20"/>
          <w:szCs w:val="20"/>
          <w:lang w:eastAsia="ar-SA"/>
        </w:rPr>
      </w:pPr>
      <w:r w:rsidRPr="00570085">
        <w:rPr>
          <w:rFonts w:ascii="Times New Roman" w:hAnsi="Times New Roman" w:cs="Times New Roman"/>
          <w:b/>
          <w:bCs/>
          <w:i/>
          <w:sz w:val="20"/>
          <w:szCs w:val="20"/>
        </w:rPr>
        <w:t>1P.</w:t>
      </w:r>
      <w:r w:rsidR="00DB09D5" w:rsidRPr="00570085">
        <w:rPr>
          <w:rFonts w:ascii="Times New Roman" w:hAnsi="Times New Roman" w:cs="Times New Roman"/>
          <w:b/>
          <w:bCs/>
          <w:i/>
          <w:sz w:val="20"/>
          <w:szCs w:val="20"/>
        </w:rPr>
        <w:t>3.1.1.</w:t>
      </w:r>
      <w:r w:rsidR="00DB09D5" w:rsidRPr="00570085">
        <w:rPr>
          <w:rFonts w:ascii="Times New Roman" w:hAnsi="Times New Roman" w:cs="Times New Roman"/>
          <w:b/>
          <w:i/>
          <w:sz w:val="20"/>
          <w:szCs w:val="20"/>
          <w:lang w:eastAsia="ar-SA"/>
        </w:rPr>
        <w:t xml:space="preserve"> pav. Šalies ir </w:t>
      </w:r>
      <w:r w:rsidR="001F1D55" w:rsidRPr="00570085">
        <w:rPr>
          <w:rFonts w:ascii="Times New Roman" w:hAnsi="Times New Roman" w:cs="Times New Roman"/>
          <w:b/>
          <w:i/>
          <w:sz w:val="20"/>
          <w:szCs w:val="20"/>
          <w:lang w:eastAsia="ar-SA"/>
        </w:rPr>
        <w:t>Panevėžio</w:t>
      </w:r>
      <w:r w:rsidR="00DB09D5" w:rsidRPr="00570085">
        <w:rPr>
          <w:rFonts w:ascii="Times New Roman" w:hAnsi="Times New Roman" w:cs="Times New Roman"/>
          <w:b/>
          <w:i/>
          <w:sz w:val="20"/>
          <w:szCs w:val="20"/>
          <w:lang w:eastAsia="ar-SA"/>
        </w:rPr>
        <w:t xml:space="preserve"> apskrities BVP 20</w:t>
      </w:r>
      <w:r w:rsidR="00C94DA0" w:rsidRPr="00570085">
        <w:rPr>
          <w:rFonts w:ascii="Times New Roman" w:hAnsi="Times New Roman" w:cs="Times New Roman"/>
          <w:b/>
          <w:i/>
          <w:sz w:val="20"/>
          <w:szCs w:val="20"/>
          <w:lang w:eastAsia="ar-SA"/>
        </w:rPr>
        <w:t>1</w:t>
      </w:r>
      <w:r w:rsidR="001D09E2" w:rsidRPr="00570085">
        <w:rPr>
          <w:rFonts w:ascii="Times New Roman" w:hAnsi="Times New Roman" w:cs="Times New Roman"/>
          <w:b/>
          <w:i/>
          <w:sz w:val="20"/>
          <w:szCs w:val="20"/>
          <w:lang w:eastAsia="ar-SA"/>
        </w:rPr>
        <w:t>3-</w:t>
      </w:r>
      <w:r w:rsidR="00DB09D5" w:rsidRPr="00570085">
        <w:rPr>
          <w:rFonts w:ascii="Times New Roman" w:hAnsi="Times New Roman" w:cs="Times New Roman"/>
          <w:b/>
          <w:i/>
          <w:sz w:val="20"/>
          <w:szCs w:val="20"/>
          <w:lang w:eastAsia="ar-SA"/>
        </w:rPr>
        <w:t>201</w:t>
      </w:r>
      <w:r w:rsidR="00BE32F4" w:rsidRPr="00570085">
        <w:rPr>
          <w:rFonts w:ascii="Times New Roman" w:hAnsi="Times New Roman" w:cs="Times New Roman"/>
          <w:b/>
          <w:i/>
          <w:sz w:val="20"/>
          <w:szCs w:val="20"/>
          <w:lang w:eastAsia="ar-SA"/>
        </w:rPr>
        <w:t>6</w:t>
      </w:r>
      <w:r w:rsidR="00DB09D5" w:rsidRPr="00570085">
        <w:rPr>
          <w:rFonts w:ascii="Times New Roman" w:hAnsi="Times New Roman" w:cs="Times New Roman"/>
          <w:b/>
          <w:i/>
          <w:sz w:val="20"/>
          <w:szCs w:val="20"/>
          <w:lang w:eastAsia="ar-SA"/>
        </w:rPr>
        <w:t xml:space="preserve"> m.*,</w:t>
      </w:r>
      <w:r w:rsidR="00E14367" w:rsidRPr="00570085">
        <w:rPr>
          <w:rFonts w:ascii="Times New Roman" w:hAnsi="Times New Roman" w:cs="Times New Roman"/>
          <w:b/>
          <w:i/>
          <w:sz w:val="20"/>
          <w:szCs w:val="20"/>
          <w:lang w:eastAsia="ar-SA"/>
        </w:rPr>
        <w:t xml:space="preserve"> </w:t>
      </w:r>
      <w:r w:rsidR="00CE02D9" w:rsidRPr="00570085">
        <w:rPr>
          <w:rFonts w:ascii="Times New Roman" w:hAnsi="Times New Roman" w:cs="Times New Roman"/>
          <w:b/>
          <w:i/>
          <w:sz w:val="20"/>
          <w:szCs w:val="20"/>
          <w:lang w:eastAsia="ar-SA"/>
        </w:rPr>
        <w:t>mln</w:t>
      </w:r>
      <w:r w:rsidR="001F1D55" w:rsidRPr="00570085">
        <w:rPr>
          <w:rFonts w:ascii="Times New Roman" w:hAnsi="Times New Roman" w:cs="Times New Roman"/>
          <w:b/>
          <w:i/>
          <w:sz w:val="20"/>
          <w:szCs w:val="20"/>
          <w:lang w:eastAsia="ar-SA"/>
        </w:rPr>
        <w:t>.</w:t>
      </w:r>
      <w:r w:rsidR="00DB09D5" w:rsidRPr="00570085">
        <w:rPr>
          <w:rFonts w:ascii="Times New Roman" w:hAnsi="Times New Roman" w:cs="Times New Roman"/>
          <w:b/>
          <w:i/>
          <w:sz w:val="20"/>
          <w:szCs w:val="20"/>
          <w:lang w:eastAsia="ar-SA"/>
        </w:rPr>
        <w:t xml:space="preserve"> EUR</w:t>
      </w:r>
    </w:p>
    <w:p w14:paraId="2160AD64" w14:textId="77777777" w:rsidR="00DB09D5" w:rsidRPr="00570085" w:rsidRDefault="00DB09D5" w:rsidP="00E87B68">
      <w:pPr>
        <w:keepNext/>
        <w:suppressAutoHyphens/>
        <w:spacing w:after="0" w:line="240" w:lineRule="auto"/>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*analizės rengimo metu Lietuvos statistikos departamentas dar neteikė 201</w:t>
      </w:r>
      <w:r w:rsidR="00BE32F4" w:rsidRPr="00570085">
        <w:rPr>
          <w:rFonts w:ascii="Times New Roman" w:hAnsi="Times New Roman" w:cs="Times New Roman"/>
          <w:i/>
          <w:sz w:val="18"/>
          <w:szCs w:val="18"/>
          <w:lang w:eastAsia="ar-SA"/>
        </w:rPr>
        <w:t>7</w:t>
      </w:r>
      <w:r w:rsidRPr="00570085">
        <w:rPr>
          <w:rFonts w:ascii="Times New Roman" w:hAnsi="Times New Roman" w:cs="Times New Roman"/>
          <w:i/>
          <w:sz w:val="18"/>
          <w:szCs w:val="18"/>
          <w:lang w:eastAsia="ar-SA"/>
        </w:rPr>
        <w:t xml:space="preserve"> metų duomenų</w:t>
      </w:r>
    </w:p>
    <w:p w14:paraId="14E8AA73" w14:textId="77777777" w:rsidR="00DB09D5" w:rsidRPr="00570085" w:rsidRDefault="00DB09D5" w:rsidP="00E87B68">
      <w:pPr>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38309EEF" w14:textId="7C333342" w:rsidR="008F2F1C" w:rsidRPr="00570085" w:rsidRDefault="008F2F1C"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lastRenderedPageBreak/>
        <w:t xml:space="preserve">2013-2016 m. šalies BVP augo (nuo 34 959,6 mln. EUR iki 38 668,3 mln. EUR). Šio rodiklio augimą reikšmingai paveikė gamybos apimčių augimas ir atsigaunantis vartojimas. Panevėžio  apskrities BVP analogišku laikotarpiu didėjo nuo 2 113,6 mln. EUR iki 2 263,3 mln. EUR. Kadangi šalies BVP 2013-2016 m. išaugo 10,6 proc., o Panevėžio apskrities tuo pačiu laikotarpiu – 7,1 proc., vadinasi apskrities vystymasis šiek tiek atsilieka nuo šalies vystymosi lygio. </w:t>
      </w:r>
    </w:p>
    <w:p w14:paraId="1860DCAD" w14:textId="77777777" w:rsidR="00E14367" w:rsidRPr="00570085" w:rsidRDefault="00E14367"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Vadovaujantis Lietuvos statistikos departamento informacija, 2016 m. Panevėžio apskritis sukūrė apie 5,9 proc. viso šalies BVP. Didžiausią dalį šalies BVP kuria Vilniaus apskritis (2016 m. – 41,6 proc.), Kauno apskritis (2016 m. – 20,0 proc.) ir Klaipėdos apskritis (2016 m. – 11,1 proc.). Pagal kuriamo BVP dalį Panevėžio apskritis tarp visų šalies apskričių yra penktoje vietoje.</w:t>
      </w:r>
    </w:p>
    <w:p w14:paraId="3CDFBE71" w14:textId="4098F2BE" w:rsidR="00DB09D5" w:rsidRPr="00570085" w:rsidRDefault="00DB09D5" w:rsidP="00E87B68">
      <w:pPr>
        <w:tabs>
          <w:tab w:val="left" w:pos="709"/>
        </w:tabs>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201</w:t>
      </w:r>
      <w:r w:rsidR="00CB0231" w:rsidRPr="00570085">
        <w:rPr>
          <w:rFonts w:ascii="Times New Roman" w:hAnsi="Times New Roman" w:cs="Times New Roman"/>
          <w:lang w:eastAsia="ar-SA"/>
        </w:rPr>
        <w:t>6</w:t>
      </w:r>
      <w:r w:rsidRPr="00570085">
        <w:rPr>
          <w:rFonts w:ascii="Times New Roman" w:hAnsi="Times New Roman" w:cs="Times New Roman"/>
          <w:lang w:eastAsia="ar-SA"/>
        </w:rPr>
        <w:t xml:space="preserve"> m. BVP, tenkantis vienam gyventojui, </w:t>
      </w:r>
      <w:r w:rsidR="00CE02D9" w:rsidRPr="00570085">
        <w:rPr>
          <w:rFonts w:ascii="Times New Roman" w:hAnsi="Times New Roman" w:cs="Times New Roman"/>
          <w:lang w:eastAsia="ar-SA"/>
        </w:rPr>
        <w:t>Panevėžio</w:t>
      </w:r>
      <w:r w:rsidRPr="00570085">
        <w:rPr>
          <w:rFonts w:ascii="Times New Roman" w:hAnsi="Times New Roman" w:cs="Times New Roman"/>
          <w:lang w:eastAsia="ar-SA"/>
        </w:rPr>
        <w:t xml:space="preserve"> apskrityje</w:t>
      </w:r>
      <w:r w:rsidR="00E14367" w:rsidRPr="00570085">
        <w:rPr>
          <w:rFonts w:ascii="Times New Roman" w:hAnsi="Times New Roman" w:cs="Times New Roman"/>
          <w:lang w:eastAsia="ar-SA"/>
        </w:rPr>
        <w:t xml:space="preserve"> (9,9 tūkst. E</w:t>
      </w:r>
      <w:r w:rsidR="00865E21">
        <w:rPr>
          <w:rFonts w:ascii="Times New Roman" w:hAnsi="Times New Roman" w:cs="Times New Roman"/>
          <w:lang w:eastAsia="ar-SA"/>
        </w:rPr>
        <w:t>UR</w:t>
      </w:r>
      <w:r w:rsidR="00E14367" w:rsidRPr="00570085">
        <w:rPr>
          <w:rFonts w:ascii="Times New Roman" w:hAnsi="Times New Roman" w:cs="Times New Roman"/>
          <w:lang w:eastAsia="ar-SA"/>
        </w:rPr>
        <w:t>) 26,7 proc.</w:t>
      </w:r>
      <w:r w:rsidRPr="00570085">
        <w:rPr>
          <w:rFonts w:ascii="Times New Roman" w:hAnsi="Times New Roman" w:cs="Times New Roman"/>
          <w:lang w:eastAsia="ar-SA"/>
        </w:rPr>
        <w:t xml:space="preserve"> atsiliko nuo šalies vidurkio (1</w:t>
      </w:r>
      <w:r w:rsidR="005A418D" w:rsidRPr="00570085">
        <w:rPr>
          <w:rFonts w:ascii="Times New Roman" w:hAnsi="Times New Roman" w:cs="Times New Roman"/>
          <w:lang w:eastAsia="ar-SA"/>
        </w:rPr>
        <w:t>3</w:t>
      </w:r>
      <w:r w:rsidRPr="00570085">
        <w:rPr>
          <w:rFonts w:ascii="Times New Roman" w:hAnsi="Times New Roman" w:cs="Times New Roman"/>
          <w:lang w:eastAsia="ar-SA"/>
        </w:rPr>
        <w:t>,</w:t>
      </w:r>
      <w:r w:rsidR="005A418D" w:rsidRPr="00570085">
        <w:rPr>
          <w:rFonts w:ascii="Times New Roman" w:hAnsi="Times New Roman" w:cs="Times New Roman"/>
          <w:lang w:eastAsia="ar-SA"/>
        </w:rPr>
        <w:t>5</w:t>
      </w:r>
      <w:r w:rsidRPr="00570085">
        <w:rPr>
          <w:rFonts w:ascii="Times New Roman" w:hAnsi="Times New Roman" w:cs="Times New Roman"/>
          <w:lang w:eastAsia="ar-SA"/>
        </w:rPr>
        <w:t xml:space="preserve"> </w:t>
      </w:r>
      <w:r w:rsidR="005A418D" w:rsidRPr="00570085">
        <w:rPr>
          <w:rFonts w:ascii="Times New Roman" w:hAnsi="Times New Roman" w:cs="Times New Roman"/>
          <w:lang w:eastAsia="ar-SA"/>
        </w:rPr>
        <w:t>tūkst</w:t>
      </w:r>
      <w:r w:rsidRPr="00570085">
        <w:rPr>
          <w:rFonts w:ascii="Times New Roman" w:hAnsi="Times New Roman" w:cs="Times New Roman"/>
          <w:lang w:eastAsia="ar-SA"/>
        </w:rPr>
        <w:t>. E</w:t>
      </w:r>
      <w:r w:rsidR="00865E21">
        <w:rPr>
          <w:rFonts w:ascii="Times New Roman" w:hAnsi="Times New Roman" w:cs="Times New Roman"/>
          <w:lang w:eastAsia="ar-SA"/>
        </w:rPr>
        <w:t>UR</w:t>
      </w:r>
      <w:r w:rsidRPr="00570085">
        <w:rPr>
          <w:rFonts w:ascii="Times New Roman" w:hAnsi="Times New Roman" w:cs="Times New Roman"/>
          <w:lang w:eastAsia="ar-SA"/>
        </w:rPr>
        <w:t xml:space="preserve">). </w:t>
      </w:r>
      <w:r w:rsidR="00CE02D9" w:rsidRPr="00570085">
        <w:rPr>
          <w:rFonts w:ascii="Times New Roman" w:hAnsi="Times New Roman" w:cs="Times New Roman"/>
          <w:lang w:eastAsia="ar-SA"/>
        </w:rPr>
        <w:t>Panevėžio</w:t>
      </w:r>
      <w:r w:rsidRPr="00570085">
        <w:rPr>
          <w:rFonts w:ascii="Times New Roman" w:hAnsi="Times New Roman" w:cs="Times New Roman"/>
          <w:lang w:eastAsia="ar-SA"/>
        </w:rPr>
        <w:t xml:space="preserve"> apskritis pagal BVP, tenkantį vienam gyventojui, atsiliko nuo </w:t>
      </w:r>
      <w:r w:rsidR="00706392" w:rsidRPr="00570085">
        <w:rPr>
          <w:rFonts w:ascii="Times New Roman" w:hAnsi="Times New Roman" w:cs="Times New Roman"/>
          <w:lang w:eastAsia="ar-SA"/>
        </w:rPr>
        <w:t>Vilniaus</w:t>
      </w:r>
      <w:r w:rsidRPr="00570085">
        <w:rPr>
          <w:rFonts w:ascii="Times New Roman" w:hAnsi="Times New Roman" w:cs="Times New Roman"/>
          <w:lang w:eastAsia="ar-SA"/>
        </w:rPr>
        <w:t xml:space="preserve"> (</w:t>
      </w:r>
      <w:r w:rsidR="00706392" w:rsidRPr="00570085">
        <w:rPr>
          <w:rFonts w:ascii="Times New Roman" w:hAnsi="Times New Roman" w:cs="Times New Roman"/>
          <w:lang w:eastAsia="ar-SA"/>
        </w:rPr>
        <w:t>20</w:t>
      </w:r>
      <w:r w:rsidR="00CE02D9" w:rsidRPr="00570085">
        <w:rPr>
          <w:rFonts w:ascii="Times New Roman" w:hAnsi="Times New Roman" w:cs="Times New Roman"/>
          <w:lang w:eastAsia="ar-SA"/>
        </w:rPr>
        <w:t>,</w:t>
      </w:r>
      <w:r w:rsidR="00706392" w:rsidRPr="00570085">
        <w:rPr>
          <w:rFonts w:ascii="Times New Roman" w:hAnsi="Times New Roman" w:cs="Times New Roman"/>
          <w:lang w:eastAsia="ar-SA"/>
        </w:rPr>
        <w:t>0</w:t>
      </w:r>
      <w:r w:rsidRPr="00570085">
        <w:rPr>
          <w:rFonts w:ascii="Times New Roman" w:hAnsi="Times New Roman" w:cs="Times New Roman"/>
          <w:lang w:eastAsia="ar-SA"/>
        </w:rPr>
        <w:t xml:space="preserve"> </w:t>
      </w:r>
      <w:r w:rsidR="005A418D" w:rsidRPr="00570085">
        <w:rPr>
          <w:rFonts w:ascii="Times New Roman" w:hAnsi="Times New Roman" w:cs="Times New Roman"/>
          <w:lang w:eastAsia="ar-SA"/>
        </w:rPr>
        <w:t>tūkst</w:t>
      </w:r>
      <w:r w:rsidRPr="00570085">
        <w:rPr>
          <w:rFonts w:ascii="Times New Roman" w:hAnsi="Times New Roman" w:cs="Times New Roman"/>
          <w:lang w:eastAsia="ar-SA"/>
        </w:rPr>
        <w:t>. E</w:t>
      </w:r>
      <w:r w:rsidR="00865E21">
        <w:rPr>
          <w:rFonts w:ascii="Times New Roman" w:hAnsi="Times New Roman" w:cs="Times New Roman"/>
          <w:lang w:eastAsia="ar-SA"/>
        </w:rPr>
        <w:t>UR</w:t>
      </w:r>
      <w:r w:rsidRPr="00570085">
        <w:rPr>
          <w:rFonts w:ascii="Times New Roman" w:hAnsi="Times New Roman" w:cs="Times New Roman"/>
          <w:lang w:eastAsia="ar-SA"/>
        </w:rPr>
        <w:t xml:space="preserve">), </w:t>
      </w:r>
      <w:r w:rsidR="005A418D" w:rsidRPr="00570085">
        <w:rPr>
          <w:rFonts w:ascii="Times New Roman" w:hAnsi="Times New Roman" w:cs="Times New Roman"/>
          <w:lang w:eastAsia="ar-SA"/>
        </w:rPr>
        <w:t xml:space="preserve">Kauno </w:t>
      </w:r>
      <w:r w:rsidRPr="00570085">
        <w:rPr>
          <w:rFonts w:ascii="Times New Roman" w:hAnsi="Times New Roman" w:cs="Times New Roman"/>
          <w:lang w:eastAsia="ar-SA"/>
        </w:rPr>
        <w:t>(13,</w:t>
      </w:r>
      <w:r w:rsidR="005A418D" w:rsidRPr="00570085">
        <w:rPr>
          <w:rFonts w:ascii="Times New Roman" w:hAnsi="Times New Roman" w:cs="Times New Roman"/>
          <w:lang w:eastAsia="ar-SA"/>
        </w:rPr>
        <w:t>5</w:t>
      </w:r>
      <w:r w:rsidRPr="00570085">
        <w:rPr>
          <w:rFonts w:ascii="Times New Roman" w:hAnsi="Times New Roman" w:cs="Times New Roman"/>
          <w:lang w:eastAsia="ar-SA"/>
        </w:rPr>
        <w:t xml:space="preserve"> </w:t>
      </w:r>
      <w:r w:rsidR="005A418D" w:rsidRPr="00570085">
        <w:rPr>
          <w:rFonts w:ascii="Times New Roman" w:hAnsi="Times New Roman" w:cs="Times New Roman"/>
          <w:lang w:eastAsia="ar-SA"/>
        </w:rPr>
        <w:t>tūkst</w:t>
      </w:r>
      <w:r w:rsidRPr="00570085">
        <w:rPr>
          <w:rFonts w:ascii="Times New Roman" w:hAnsi="Times New Roman" w:cs="Times New Roman"/>
          <w:lang w:eastAsia="ar-SA"/>
        </w:rPr>
        <w:t>. E</w:t>
      </w:r>
      <w:r w:rsidR="00865E21">
        <w:rPr>
          <w:rFonts w:ascii="Times New Roman" w:hAnsi="Times New Roman" w:cs="Times New Roman"/>
          <w:lang w:eastAsia="ar-SA"/>
        </w:rPr>
        <w:t>UR</w:t>
      </w:r>
      <w:r w:rsidRPr="00570085">
        <w:rPr>
          <w:rFonts w:ascii="Times New Roman" w:hAnsi="Times New Roman" w:cs="Times New Roman"/>
          <w:lang w:eastAsia="ar-SA"/>
        </w:rPr>
        <w:t xml:space="preserve">), </w:t>
      </w:r>
      <w:r w:rsidR="005A418D" w:rsidRPr="00570085">
        <w:rPr>
          <w:rFonts w:ascii="Times New Roman" w:hAnsi="Times New Roman" w:cs="Times New Roman"/>
          <w:lang w:eastAsia="ar-SA"/>
        </w:rPr>
        <w:t xml:space="preserve">Klaipėdos </w:t>
      </w:r>
      <w:r w:rsidRPr="00570085">
        <w:rPr>
          <w:rFonts w:ascii="Times New Roman" w:hAnsi="Times New Roman" w:cs="Times New Roman"/>
          <w:lang w:eastAsia="ar-SA"/>
        </w:rPr>
        <w:t>(1</w:t>
      </w:r>
      <w:r w:rsidR="005A418D" w:rsidRPr="00570085">
        <w:rPr>
          <w:rFonts w:ascii="Times New Roman" w:hAnsi="Times New Roman" w:cs="Times New Roman"/>
          <w:lang w:eastAsia="ar-SA"/>
        </w:rPr>
        <w:t>3</w:t>
      </w:r>
      <w:r w:rsidRPr="00570085">
        <w:rPr>
          <w:rFonts w:ascii="Times New Roman" w:hAnsi="Times New Roman" w:cs="Times New Roman"/>
          <w:lang w:eastAsia="ar-SA"/>
        </w:rPr>
        <w:t>,</w:t>
      </w:r>
      <w:r w:rsidR="005A418D" w:rsidRPr="00570085">
        <w:rPr>
          <w:rFonts w:ascii="Times New Roman" w:hAnsi="Times New Roman" w:cs="Times New Roman"/>
          <w:lang w:eastAsia="ar-SA"/>
        </w:rPr>
        <w:t>3</w:t>
      </w:r>
      <w:r w:rsidRPr="00570085">
        <w:rPr>
          <w:rFonts w:ascii="Times New Roman" w:hAnsi="Times New Roman" w:cs="Times New Roman"/>
          <w:lang w:eastAsia="ar-SA"/>
        </w:rPr>
        <w:t xml:space="preserve"> </w:t>
      </w:r>
      <w:r w:rsidR="005A418D" w:rsidRPr="00570085">
        <w:rPr>
          <w:rFonts w:ascii="Times New Roman" w:hAnsi="Times New Roman" w:cs="Times New Roman"/>
          <w:lang w:eastAsia="ar-SA"/>
        </w:rPr>
        <w:t>tūkst</w:t>
      </w:r>
      <w:r w:rsidRPr="00570085">
        <w:rPr>
          <w:rFonts w:ascii="Times New Roman" w:hAnsi="Times New Roman" w:cs="Times New Roman"/>
          <w:lang w:eastAsia="ar-SA"/>
        </w:rPr>
        <w:t>. E</w:t>
      </w:r>
      <w:r w:rsidR="00865E21">
        <w:rPr>
          <w:rFonts w:ascii="Times New Roman" w:hAnsi="Times New Roman" w:cs="Times New Roman"/>
          <w:lang w:eastAsia="ar-SA"/>
        </w:rPr>
        <w:t>UR</w:t>
      </w:r>
      <w:r w:rsidRPr="00570085">
        <w:rPr>
          <w:rFonts w:ascii="Times New Roman" w:hAnsi="Times New Roman" w:cs="Times New Roman"/>
          <w:lang w:eastAsia="ar-SA"/>
        </w:rPr>
        <w:t xml:space="preserve">), ir </w:t>
      </w:r>
      <w:r w:rsidR="00706392" w:rsidRPr="00570085">
        <w:rPr>
          <w:rFonts w:ascii="Times New Roman" w:hAnsi="Times New Roman" w:cs="Times New Roman"/>
          <w:lang w:eastAsia="ar-SA"/>
        </w:rPr>
        <w:t>Šiaulių</w:t>
      </w:r>
      <w:r w:rsidR="005A418D" w:rsidRPr="00570085">
        <w:rPr>
          <w:rFonts w:ascii="Times New Roman" w:hAnsi="Times New Roman" w:cs="Times New Roman"/>
          <w:lang w:eastAsia="ar-SA"/>
        </w:rPr>
        <w:t xml:space="preserve"> (</w:t>
      </w:r>
      <w:r w:rsidR="00706392" w:rsidRPr="00570085">
        <w:rPr>
          <w:rFonts w:ascii="Times New Roman" w:hAnsi="Times New Roman" w:cs="Times New Roman"/>
          <w:lang w:eastAsia="ar-SA"/>
        </w:rPr>
        <w:t>10</w:t>
      </w:r>
      <w:r w:rsidR="005A418D" w:rsidRPr="00570085">
        <w:rPr>
          <w:rFonts w:ascii="Times New Roman" w:hAnsi="Times New Roman" w:cs="Times New Roman"/>
          <w:lang w:eastAsia="ar-SA"/>
        </w:rPr>
        <w:t>,</w:t>
      </w:r>
      <w:r w:rsidR="00706392" w:rsidRPr="00570085">
        <w:rPr>
          <w:rFonts w:ascii="Times New Roman" w:hAnsi="Times New Roman" w:cs="Times New Roman"/>
          <w:lang w:eastAsia="ar-SA"/>
        </w:rPr>
        <w:t>0</w:t>
      </w:r>
      <w:r w:rsidR="005A418D" w:rsidRPr="00570085">
        <w:rPr>
          <w:rFonts w:ascii="Times New Roman" w:hAnsi="Times New Roman" w:cs="Times New Roman"/>
          <w:lang w:eastAsia="ar-SA"/>
        </w:rPr>
        <w:t xml:space="preserve"> tūkst. E</w:t>
      </w:r>
      <w:r w:rsidR="00865E21">
        <w:rPr>
          <w:rFonts w:ascii="Times New Roman" w:hAnsi="Times New Roman" w:cs="Times New Roman"/>
          <w:lang w:eastAsia="ar-SA"/>
        </w:rPr>
        <w:t>UR</w:t>
      </w:r>
      <w:r w:rsidR="005A418D" w:rsidRPr="00570085">
        <w:rPr>
          <w:rFonts w:ascii="Times New Roman" w:hAnsi="Times New Roman" w:cs="Times New Roman"/>
          <w:lang w:eastAsia="ar-SA"/>
        </w:rPr>
        <w:t>) apskričių</w:t>
      </w:r>
      <w:r w:rsidR="00CE02D9" w:rsidRPr="00570085">
        <w:rPr>
          <w:rFonts w:ascii="Times New Roman" w:hAnsi="Times New Roman" w:cs="Times New Roman"/>
          <w:lang w:eastAsia="ar-SA"/>
        </w:rPr>
        <w:t>.</w:t>
      </w:r>
      <w:r w:rsidR="00E14367" w:rsidRPr="00570085">
        <w:rPr>
          <w:rFonts w:ascii="Times New Roman" w:hAnsi="Times New Roman" w:cs="Times New Roman"/>
          <w:lang w:eastAsia="ar-SA"/>
        </w:rPr>
        <w:t xml:space="preserve"> Kaip matome iš žemiau pateikto paveikslo, BVP vienam gyventojui rodiklis šalies vidurkį lenkė tik Vilniaus apskrityje, o Kauno apskrities buvo analogiškas. </w:t>
      </w:r>
    </w:p>
    <w:p w14:paraId="6E99C585" w14:textId="43610281" w:rsidR="00DB09D5" w:rsidRPr="00570085" w:rsidRDefault="00F84F7A" w:rsidP="00E87B68">
      <w:pPr>
        <w:suppressAutoHyphens/>
        <w:spacing w:before="120" w:after="120" w:line="240" w:lineRule="auto"/>
        <w:jc w:val="center"/>
        <w:rPr>
          <w:rFonts w:ascii="Times New Roman" w:hAnsi="Times New Roman" w:cs="Times New Roman"/>
        </w:rPr>
      </w:pPr>
      <w:r w:rsidRPr="00570085">
        <w:rPr>
          <w:rFonts w:ascii="Times New Roman" w:hAnsi="Times New Roman" w:cs="Times New Roman"/>
          <w:noProof/>
          <w:lang w:eastAsia="en-GB"/>
        </w:rPr>
        <w:drawing>
          <wp:inline distT="0" distB="0" distL="0" distR="0" wp14:anchorId="7BA9F3DD" wp14:editId="6A4C2A3F">
            <wp:extent cx="5090160" cy="3086100"/>
            <wp:effectExtent l="0" t="0" r="15240" b="0"/>
            <wp:docPr id="30" name="Chart 30">
              <a:extLst xmlns:a="http://schemas.openxmlformats.org/drawingml/2006/main">
                <a:ext uri="{FF2B5EF4-FFF2-40B4-BE49-F238E27FC236}">
                  <a16:creationId xmlns:a16="http://schemas.microsoft.com/office/drawing/2014/main" id="{8F7A36A3-5F7E-4060-9AAB-D623DB4EF6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p w14:paraId="1C3B82AB" w14:textId="6C314555" w:rsidR="00DB09D5" w:rsidRPr="00570085" w:rsidRDefault="004F383F" w:rsidP="00E87B68">
      <w:pPr>
        <w:spacing w:after="0" w:line="240" w:lineRule="auto"/>
        <w:jc w:val="center"/>
        <w:rPr>
          <w:rFonts w:ascii="Times New Roman" w:eastAsia="MS Mincho" w:hAnsi="Times New Roman" w:cs="Times New Roman"/>
          <w:b/>
          <w:i/>
          <w:sz w:val="20"/>
          <w:szCs w:val="20"/>
          <w:lang w:eastAsia="ar-SA"/>
        </w:rPr>
      </w:pPr>
      <w:r w:rsidRPr="00570085">
        <w:rPr>
          <w:rFonts w:ascii="Times New Roman" w:hAnsi="Times New Roman" w:cs="Times New Roman"/>
          <w:b/>
          <w:bCs/>
          <w:i/>
          <w:sz w:val="20"/>
          <w:szCs w:val="20"/>
        </w:rPr>
        <w:t>1P.</w:t>
      </w:r>
      <w:r w:rsidR="00DB09D5" w:rsidRPr="00570085">
        <w:rPr>
          <w:rFonts w:ascii="Times New Roman" w:hAnsi="Times New Roman" w:cs="Times New Roman"/>
          <w:b/>
          <w:bCs/>
          <w:i/>
          <w:sz w:val="20"/>
          <w:szCs w:val="20"/>
        </w:rPr>
        <w:t>3.1.2.</w:t>
      </w:r>
      <w:r w:rsidR="00DB09D5" w:rsidRPr="00570085">
        <w:rPr>
          <w:rFonts w:ascii="Times New Roman" w:hAnsi="Times New Roman" w:cs="Times New Roman"/>
          <w:b/>
          <w:i/>
          <w:sz w:val="20"/>
          <w:szCs w:val="20"/>
          <w:lang w:eastAsia="ar-SA"/>
        </w:rPr>
        <w:t xml:space="preserve"> pav. BVP, tenkantis vienam gyventojui Lietuvos apskrityse, 201</w:t>
      </w:r>
      <w:r w:rsidR="00763B69" w:rsidRPr="00570085">
        <w:rPr>
          <w:rFonts w:ascii="Times New Roman" w:hAnsi="Times New Roman" w:cs="Times New Roman"/>
          <w:b/>
          <w:i/>
          <w:sz w:val="20"/>
          <w:szCs w:val="20"/>
          <w:lang w:eastAsia="ar-SA"/>
        </w:rPr>
        <w:t>6</w:t>
      </w:r>
      <w:r w:rsidR="00DB09D5" w:rsidRPr="00570085">
        <w:rPr>
          <w:rFonts w:ascii="Times New Roman" w:hAnsi="Times New Roman" w:cs="Times New Roman"/>
          <w:b/>
          <w:i/>
          <w:sz w:val="20"/>
          <w:szCs w:val="20"/>
          <w:lang w:eastAsia="ar-SA"/>
        </w:rPr>
        <w:t xml:space="preserve"> m.*, </w:t>
      </w:r>
      <w:r w:rsidR="00763B69" w:rsidRPr="00570085">
        <w:rPr>
          <w:rFonts w:ascii="Times New Roman" w:hAnsi="Times New Roman" w:cs="Times New Roman"/>
          <w:b/>
          <w:i/>
          <w:sz w:val="20"/>
          <w:szCs w:val="20"/>
          <w:lang w:eastAsia="ar-SA"/>
        </w:rPr>
        <w:t>tūkst</w:t>
      </w:r>
      <w:r w:rsidR="00DB09D5" w:rsidRPr="00570085">
        <w:rPr>
          <w:rFonts w:ascii="Times New Roman" w:hAnsi="Times New Roman" w:cs="Times New Roman"/>
          <w:b/>
          <w:i/>
          <w:sz w:val="20"/>
          <w:szCs w:val="20"/>
          <w:lang w:eastAsia="ar-SA"/>
        </w:rPr>
        <w:t>. E</w:t>
      </w:r>
      <w:r w:rsidR="00865E21">
        <w:rPr>
          <w:rFonts w:ascii="Times New Roman" w:hAnsi="Times New Roman" w:cs="Times New Roman"/>
          <w:b/>
          <w:i/>
          <w:sz w:val="20"/>
          <w:szCs w:val="20"/>
          <w:lang w:eastAsia="ar-SA"/>
        </w:rPr>
        <w:t>UR</w:t>
      </w:r>
    </w:p>
    <w:p w14:paraId="32109DA2" w14:textId="77777777" w:rsidR="00DB09D5" w:rsidRPr="00570085" w:rsidRDefault="00DB09D5" w:rsidP="00E87B68">
      <w:pPr>
        <w:keepNext/>
        <w:suppressAutoHyphens/>
        <w:spacing w:after="0" w:line="240" w:lineRule="auto"/>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*analizės rengimo metu Lietuvos statistikos departamentas dar neteikė 201</w:t>
      </w:r>
      <w:r w:rsidR="00763B69" w:rsidRPr="00570085">
        <w:rPr>
          <w:rFonts w:ascii="Times New Roman" w:hAnsi="Times New Roman" w:cs="Times New Roman"/>
          <w:i/>
          <w:sz w:val="18"/>
          <w:szCs w:val="18"/>
          <w:lang w:eastAsia="ar-SA"/>
        </w:rPr>
        <w:t>7</w:t>
      </w:r>
      <w:r w:rsidRPr="00570085">
        <w:rPr>
          <w:rFonts w:ascii="Times New Roman" w:hAnsi="Times New Roman" w:cs="Times New Roman"/>
          <w:i/>
          <w:sz w:val="18"/>
          <w:szCs w:val="18"/>
          <w:lang w:eastAsia="ar-SA"/>
        </w:rPr>
        <w:t xml:space="preserve"> metų duomenų</w:t>
      </w:r>
    </w:p>
    <w:p w14:paraId="427C1C94" w14:textId="77777777" w:rsidR="00DB09D5" w:rsidRPr="00570085" w:rsidRDefault="00DB09D5" w:rsidP="00E87B68">
      <w:pPr>
        <w:suppressAutoHyphens/>
        <w:spacing w:after="0" w:line="240" w:lineRule="auto"/>
        <w:ind w:firstLine="709"/>
        <w:jc w:val="center"/>
        <w:rPr>
          <w:rFonts w:ascii="Times New Roman" w:hAnsi="Times New Roman" w:cs="Times New Roman"/>
          <w:i/>
          <w:sz w:val="18"/>
          <w:szCs w:val="18"/>
        </w:rPr>
      </w:pPr>
      <w:r w:rsidRPr="00570085">
        <w:rPr>
          <w:rFonts w:ascii="Times New Roman" w:hAnsi="Times New Roman" w:cs="Times New Roman"/>
          <w:i/>
          <w:sz w:val="18"/>
          <w:szCs w:val="18"/>
          <w:lang w:eastAsia="ar-SA"/>
        </w:rPr>
        <w:t>Šaltinis: Lietuvos statistikos departamentas</w:t>
      </w:r>
    </w:p>
    <w:p w14:paraId="2E61339B" w14:textId="77777777" w:rsidR="00DB09D5" w:rsidRPr="00570085" w:rsidRDefault="00DB09D5" w:rsidP="00E87B68">
      <w:pPr>
        <w:suppressAutoHyphens/>
        <w:spacing w:before="120" w:after="120" w:line="240" w:lineRule="auto"/>
        <w:ind w:firstLine="709"/>
        <w:jc w:val="both"/>
        <w:rPr>
          <w:rFonts w:ascii="Times New Roman" w:hAnsi="Times New Roman" w:cs="Times New Roman"/>
        </w:rPr>
      </w:pPr>
      <w:r w:rsidRPr="00570085">
        <w:rPr>
          <w:rFonts w:ascii="Times New Roman" w:hAnsi="Times New Roman" w:cs="Times New Roman"/>
        </w:rPr>
        <w:t>Investicijos į materialųjį turtą ir jo išlaikymą yra viena pagrindinių vietos ūkio raidos prielaidų.</w:t>
      </w:r>
      <w:r w:rsidRPr="00570085">
        <w:rPr>
          <w:rFonts w:ascii="Times New Roman" w:hAnsi="Times New Roman" w:cs="Times New Roman"/>
          <w:i/>
        </w:rPr>
        <w:t xml:space="preserve"> </w:t>
      </w:r>
    </w:p>
    <w:p w14:paraId="620592FB" w14:textId="1B944DB9" w:rsidR="00DB09D5" w:rsidRPr="00570085" w:rsidRDefault="00DB09D5" w:rsidP="00E87B68">
      <w:pPr>
        <w:suppressAutoHyphens/>
        <w:spacing w:before="120" w:after="120" w:line="240" w:lineRule="auto"/>
        <w:ind w:firstLine="709"/>
        <w:jc w:val="both"/>
        <w:rPr>
          <w:rFonts w:ascii="Times New Roman" w:hAnsi="Times New Roman" w:cs="Times New Roman"/>
        </w:rPr>
      </w:pPr>
      <w:r w:rsidRPr="00570085">
        <w:rPr>
          <w:rFonts w:ascii="Times New Roman" w:hAnsi="Times New Roman" w:cs="Times New Roman"/>
        </w:rPr>
        <w:t>Lietuvos statistikos departamento duomenimis, 201</w:t>
      </w:r>
      <w:r w:rsidR="00AC3314" w:rsidRPr="00570085">
        <w:rPr>
          <w:rFonts w:ascii="Times New Roman" w:hAnsi="Times New Roman" w:cs="Times New Roman"/>
        </w:rPr>
        <w:t>7</w:t>
      </w:r>
      <w:r w:rsidRPr="00570085">
        <w:rPr>
          <w:rFonts w:ascii="Times New Roman" w:hAnsi="Times New Roman" w:cs="Times New Roman"/>
        </w:rPr>
        <w:t xml:space="preserve"> m. </w:t>
      </w:r>
      <w:r w:rsidR="00E0770F" w:rsidRPr="00570085">
        <w:rPr>
          <w:rFonts w:ascii="Times New Roman" w:hAnsi="Times New Roman" w:cs="Times New Roman"/>
        </w:rPr>
        <w:t>Panevėžio</w:t>
      </w:r>
      <w:r w:rsidRPr="00570085">
        <w:rPr>
          <w:rFonts w:ascii="Times New Roman" w:hAnsi="Times New Roman" w:cs="Times New Roman"/>
        </w:rPr>
        <w:t xml:space="preserve"> apskričiai teko</w:t>
      </w:r>
      <w:r w:rsidR="00E16A31" w:rsidRPr="00570085">
        <w:rPr>
          <w:rFonts w:ascii="Times New Roman" w:hAnsi="Times New Roman" w:cs="Times New Roman"/>
        </w:rPr>
        <w:t xml:space="preserve"> </w:t>
      </w:r>
      <w:r w:rsidR="00AC3314" w:rsidRPr="00570085">
        <w:rPr>
          <w:rFonts w:ascii="Times New Roman" w:hAnsi="Times New Roman" w:cs="Times New Roman"/>
        </w:rPr>
        <w:t>324 887</w:t>
      </w:r>
      <w:r w:rsidR="00E0770F" w:rsidRPr="00570085">
        <w:rPr>
          <w:rFonts w:ascii="Times New Roman" w:hAnsi="Times New Roman" w:cs="Times New Roman"/>
        </w:rPr>
        <w:t xml:space="preserve"> </w:t>
      </w:r>
      <w:r w:rsidRPr="00570085">
        <w:rPr>
          <w:rFonts w:ascii="Times New Roman" w:hAnsi="Times New Roman" w:cs="Times New Roman"/>
        </w:rPr>
        <w:t>tūkst. E</w:t>
      </w:r>
      <w:r w:rsidR="00865E21">
        <w:rPr>
          <w:rFonts w:ascii="Times New Roman" w:hAnsi="Times New Roman" w:cs="Times New Roman"/>
        </w:rPr>
        <w:t>UR</w:t>
      </w:r>
      <w:r w:rsidRPr="00570085">
        <w:rPr>
          <w:rFonts w:ascii="Times New Roman" w:hAnsi="Times New Roman" w:cs="Times New Roman"/>
        </w:rPr>
        <w:t xml:space="preserve"> visų šalies </w:t>
      </w:r>
      <w:r w:rsidRPr="00570085">
        <w:rPr>
          <w:rFonts w:ascii="Times New Roman" w:hAnsi="Times New Roman" w:cs="Times New Roman"/>
          <w:i/>
        </w:rPr>
        <w:t>materialinių investicijų</w:t>
      </w:r>
      <w:r w:rsidRPr="00570085">
        <w:rPr>
          <w:rStyle w:val="Puslapioinaosnuoroda"/>
          <w:rFonts w:ascii="Times New Roman" w:hAnsi="Times New Roman" w:cs="Times New Roman"/>
          <w:i/>
        </w:rPr>
        <w:footnoteReference w:id="47"/>
      </w:r>
      <w:r w:rsidRPr="00570085">
        <w:rPr>
          <w:rFonts w:ascii="Times New Roman" w:hAnsi="Times New Roman" w:cs="Times New Roman"/>
        </w:rPr>
        <w:t xml:space="preserve"> (toliau – MI), o </w:t>
      </w:r>
      <w:r w:rsidR="00E0770F" w:rsidRPr="00570085">
        <w:rPr>
          <w:rFonts w:ascii="Times New Roman" w:hAnsi="Times New Roman" w:cs="Times New Roman"/>
          <w:lang w:eastAsia="ar-SA"/>
        </w:rPr>
        <w:t xml:space="preserve">Pasvalio </w:t>
      </w:r>
      <w:r w:rsidRPr="00570085">
        <w:rPr>
          <w:rFonts w:ascii="Times New Roman" w:hAnsi="Times New Roman" w:cs="Times New Roman"/>
        </w:rPr>
        <w:t xml:space="preserve"> rajono savivaldybei –</w:t>
      </w:r>
      <w:r w:rsidR="00B55515" w:rsidRPr="00570085">
        <w:rPr>
          <w:rFonts w:ascii="Times New Roman" w:hAnsi="Times New Roman" w:cs="Times New Roman"/>
        </w:rPr>
        <w:t xml:space="preserve"> </w:t>
      </w:r>
      <w:r w:rsidR="00AC3314" w:rsidRPr="00570085">
        <w:rPr>
          <w:rFonts w:ascii="Times New Roman" w:hAnsi="Times New Roman" w:cs="Times New Roman"/>
        </w:rPr>
        <w:t>33 399</w:t>
      </w:r>
      <w:r w:rsidRPr="00570085">
        <w:rPr>
          <w:rFonts w:ascii="Times New Roman" w:hAnsi="Times New Roman" w:cs="Times New Roman"/>
        </w:rPr>
        <w:t xml:space="preserve"> tūkst. </w:t>
      </w:r>
      <w:r w:rsidR="00865E21">
        <w:rPr>
          <w:rFonts w:ascii="Times New Roman" w:hAnsi="Times New Roman" w:cs="Times New Roman"/>
        </w:rPr>
        <w:t>EUR</w:t>
      </w:r>
      <w:r w:rsidRPr="00570085">
        <w:rPr>
          <w:rFonts w:ascii="Times New Roman" w:hAnsi="Times New Roman" w:cs="Times New Roman"/>
        </w:rPr>
        <w:t xml:space="preserve"> visų šalies MI. </w:t>
      </w:r>
      <w:r w:rsidR="00E0770F" w:rsidRPr="00570085">
        <w:rPr>
          <w:rFonts w:ascii="Times New Roman" w:hAnsi="Times New Roman" w:cs="Times New Roman"/>
          <w:lang w:eastAsia="ar-SA"/>
        </w:rPr>
        <w:t>Pasvalio</w:t>
      </w:r>
      <w:r w:rsidRPr="00570085">
        <w:rPr>
          <w:rFonts w:ascii="Times New Roman" w:hAnsi="Times New Roman" w:cs="Times New Roman"/>
        </w:rPr>
        <w:t xml:space="preserve"> rajono savivaldybės MI 201</w:t>
      </w:r>
      <w:r w:rsidR="00AC3314" w:rsidRPr="00570085">
        <w:rPr>
          <w:rFonts w:ascii="Times New Roman" w:hAnsi="Times New Roman" w:cs="Times New Roman"/>
        </w:rPr>
        <w:t>7</w:t>
      </w:r>
      <w:r w:rsidRPr="00570085">
        <w:rPr>
          <w:rFonts w:ascii="Times New Roman" w:hAnsi="Times New Roman" w:cs="Times New Roman"/>
        </w:rPr>
        <w:t xml:space="preserve"> m. buvo </w:t>
      </w:r>
      <w:r w:rsidR="00B55515" w:rsidRPr="00570085">
        <w:rPr>
          <w:rFonts w:ascii="Times New Roman" w:hAnsi="Times New Roman" w:cs="Times New Roman"/>
        </w:rPr>
        <w:t>trečios</w:t>
      </w:r>
      <w:r w:rsidR="00F72CEF" w:rsidRPr="00570085">
        <w:rPr>
          <w:rFonts w:ascii="Times New Roman" w:hAnsi="Times New Roman" w:cs="Times New Roman"/>
        </w:rPr>
        <w:t xml:space="preserve"> pagal </w:t>
      </w:r>
      <w:r w:rsidRPr="00570085">
        <w:rPr>
          <w:rFonts w:ascii="Times New Roman" w:hAnsi="Times New Roman" w:cs="Times New Roman"/>
        </w:rPr>
        <w:t>d</w:t>
      </w:r>
      <w:r w:rsidR="00F72CEF" w:rsidRPr="00570085">
        <w:rPr>
          <w:rFonts w:ascii="Times New Roman" w:hAnsi="Times New Roman" w:cs="Times New Roman"/>
        </w:rPr>
        <w:t>ydį</w:t>
      </w:r>
      <w:r w:rsidRPr="00570085">
        <w:rPr>
          <w:rFonts w:ascii="Times New Roman" w:hAnsi="Times New Roman" w:cs="Times New Roman"/>
        </w:rPr>
        <w:t xml:space="preserve"> </w:t>
      </w:r>
      <w:r w:rsidR="00F72CEF" w:rsidRPr="00570085">
        <w:rPr>
          <w:rFonts w:ascii="Times New Roman" w:hAnsi="Times New Roman" w:cs="Times New Roman"/>
        </w:rPr>
        <w:t>tarp nagrinėjamų savivaldybių</w:t>
      </w:r>
      <w:r w:rsidRPr="00570085">
        <w:rPr>
          <w:rFonts w:ascii="Times New Roman" w:hAnsi="Times New Roman" w:cs="Times New Roman"/>
        </w:rPr>
        <w:t>. Mažiausios MI 201</w:t>
      </w:r>
      <w:r w:rsidR="00AC3314" w:rsidRPr="00570085">
        <w:rPr>
          <w:rFonts w:ascii="Times New Roman" w:hAnsi="Times New Roman" w:cs="Times New Roman"/>
        </w:rPr>
        <w:t>7</w:t>
      </w:r>
      <w:r w:rsidRPr="00570085">
        <w:rPr>
          <w:rFonts w:ascii="Times New Roman" w:hAnsi="Times New Roman" w:cs="Times New Roman"/>
        </w:rPr>
        <w:t xml:space="preserve"> m. fiksuojamos </w:t>
      </w:r>
      <w:r w:rsidR="00AC3314" w:rsidRPr="00570085">
        <w:rPr>
          <w:rFonts w:ascii="Times New Roman" w:hAnsi="Times New Roman" w:cs="Times New Roman"/>
        </w:rPr>
        <w:t>Biržų</w:t>
      </w:r>
      <w:r w:rsidRPr="00570085">
        <w:rPr>
          <w:rFonts w:ascii="Times New Roman" w:hAnsi="Times New Roman" w:cs="Times New Roman"/>
        </w:rPr>
        <w:t xml:space="preserve"> rajono savivaldybėje – </w:t>
      </w:r>
      <w:r w:rsidR="00AC3314" w:rsidRPr="00570085">
        <w:rPr>
          <w:rFonts w:ascii="Times New Roman" w:hAnsi="Times New Roman" w:cs="Times New Roman"/>
        </w:rPr>
        <w:t>13 989</w:t>
      </w:r>
      <w:r w:rsidRPr="00570085">
        <w:rPr>
          <w:rFonts w:ascii="Times New Roman" w:hAnsi="Times New Roman" w:cs="Times New Roman"/>
        </w:rPr>
        <w:t xml:space="preserve"> tūkst. </w:t>
      </w:r>
      <w:r w:rsidR="00865E21">
        <w:rPr>
          <w:rFonts w:ascii="Times New Roman" w:hAnsi="Times New Roman" w:cs="Times New Roman"/>
        </w:rPr>
        <w:t>EUR</w:t>
      </w:r>
      <w:r w:rsidR="00E16A31" w:rsidRPr="00570085">
        <w:rPr>
          <w:rFonts w:ascii="Times New Roman" w:hAnsi="Times New Roman" w:cs="Times New Roman"/>
        </w:rPr>
        <w:t>.</w:t>
      </w:r>
    </w:p>
    <w:p w14:paraId="72BB739B" w14:textId="77777777" w:rsidR="00810062" w:rsidRPr="00570085" w:rsidRDefault="00DB09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Informatyvesnis rodiklis, suteikiantis galimybę lyginti skirtingo dydžio teritorijų rodiklius, yra materialinės investicijos, tenkančios vienam gyventojui. </w:t>
      </w:r>
    </w:p>
    <w:p w14:paraId="0AE48094" w14:textId="108E5644" w:rsidR="00DB09D5" w:rsidRPr="00570085" w:rsidRDefault="00DB09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Vadovaujantis Lietuvos statistikos departamento </w:t>
      </w:r>
      <w:r w:rsidR="00E11014" w:rsidRPr="00570085">
        <w:rPr>
          <w:rFonts w:ascii="Times New Roman" w:hAnsi="Times New Roman" w:cs="Times New Roman"/>
          <w:lang w:eastAsia="ar-SA"/>
        </w:rPr>
        <w:t xml:space="preserve">išankstiniais </w:t>
      </w:r>
      <w:r w:rsidRPr="00570085">
        <w:rPr>
          <w:rFonts w:ascii="Times New Roman" w:hAnsi="Times New Roman" w:cs="Times New Roman"/>
          <w:lang w:eastAsia="ar-SA"/>
        </w:rPr>
        <w:t>duomenimis, 201</w:t>
      </w:r>
      <w:r w:rsidR="00E11014" w:rsidRPr="00570085">
        <w:rPr>
          <w:rFonts w:ascii="Times New Roman" w:hAnsi="Times New Roman" w:cs="Times New Roman"/>
          <w:lang w:eastAsia="ar-SA"/>
        </w:rPr>
        <w:t>7</w:t>
      </w:r>
      <w:r w:rsidRPr="00570085">
        <w:rPr>
          <w:rFonts w:ascii="Times New Roman" w:hAnsi="Times New Roman" w:cs="Times New Roman"/>
          <w:lang w:eastAsia="ar-SA"/>
        </w:rPr>
        <w:t xml:space="preserve"> m. MI, tenkančios vienam gyventojui, </w:t>
      </w:r>
      <w:r w:rsidR="00E16A31"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siekė </w:t>
      </w:r>
      <w:r w:rsidR="00E11014" w:rsidRPr="00570085">
        <w:rPr>
          <w:rFonts w:ascii="Times New Roman" w:hAnsi="Times New Roman" w:cs="Times New Roman"/>
          <w:lang w:eastAsia="ar-SA"/>
        </w:rPr>
        <w:t>1 370</w:t>
      </w:r>
      <w:r w:rsidRPr="00570085">
        <w:rPr>
          <w:rFonts w:ascii="Times New Roman" w:hAnsi="Times New Roman" w:cs="Times New Roman"/>
          <w:lang w:eastAsia="ar-SA"/>
        </w:rPr>
        <w:t xml:space="preserve"> E</w:t>
      </w:r>
      <w:r w:rsidR="00865E21">
        <w:rPr>
          <w:rFonts w:ascii="Times New Roman" w:hAnsi="Times New Roman" w:cs="Times New Roman"/>
          <w:lang w:eastAsia="ar-SA"/>
        </w:rPr>
        <w:t>UR</w:t>
      </w:r>
      <w:r w:rsidRPr="00570085">
        <w:rPr>
          <w:rFonts w:ascii="Times New Roman" w:hAnsi="Times New Roman" w:cs="Times New Roman"/>
          <w:lang w:eastAsia="ar-SA"/>
        </w:rPr>
        <w:t xml:space="preserve"> ir </w:t>
      </w:r>
      <w:r w:rsidR="00A31AE0" w:rsidRPr="00570085">
        <w:rPr>
          <w:rFonts w:ascii="Times New Roman" w:hAnsi="Times New Roman" w:cs="Times New Roman"/>
          <w:lang w:eastAsia="ar-SA"/>
        </w:rPr>
        <w:t xml:space="preserve">tai </w:t>
      </w:r>
      <w:r w:rsidRPr="00570085">
        <w:rPr>
          <w:rFonts w:ascii="Times New Roman" w:hAnsi="Times New Roman" w:cs="Times New Roman"/>
          <w:lang w:eastAsia="ar-SA"/>
        </w:rPr>
        <w:t xml:space="preserve">buvo </w:t>
      </w:r>
      <w:r w:rsidR="00E11014" w:rsidRPr="00570085">
        <w:rPr>
          <w:rFonts w:ascii="Times New Roman" w:hAnsi="Times New Roman" w:cs="Times New Roman"/>
          <w:lang w:eastAsia="ar-SA"/>
        </w:rPr>
        <w:t>antras</w:t>
      </w:r>
      <w:r w:rsidRPr="00570085">
        <w:rPr>
          <w:rFonts w:ascii="Times New Roman" w:hAnsi="Times New Roman" w:cs="Times New Roman"/>
          <w:lang w:eastAsia="ar-SA"/>
        </w:rPr>
        <w:t xml:space="preserve"> </w:t>
      </w:r>
      <w:r w:rsidR="0020139F" w:rsidRPr="00570085">
        <w:rPr>
          <w:rFonts w:ascii="Times New Roman" w:hAnsi="Times New Roman" w:cs="Times New Roman"/>
          <w:lang w:eastAsia="ar-SA"/>
        </w:rPr>
        <w:t xml:space="preserve">pagal dydį </w:t>
      </w:r>
      <w:r w:rsidR="00C94DA0" w:rsidRPr="00570085">
        <w:rPr>
          <w:rFonts w:ascii="Times New Roman" w:hAnsi="Times New Roman" w:cs="Times New Roman"/>
          <w:lang w:eastAsia="ar-SA"/>
        </w:rPr>
        <w:t xml:space="preserve">rodiklis </w:t>
      </w:r>
      <w:r w:rsidR="0020139F" w:rsidRPr="00570085">
        <w:rPr>
          <w:rFonts w:ascii="Times New Roman" w:hAnsi="Times New Roman" w:cs="Times New Roman"/>
          <w:lang w:eastAsia="ar-SA"/>
        </w:rPr>
        <w:t>tarp nagrinėjamų savivaldybių</w:t>
      </w:r>
      <w:r w:rsidR="00E11014" w:rsidRPr="00570085">
        <w:rPr>
          <w:rFonts w:ascii="Times New Roman" w:hAnsi="Times New Roman" w:cs="Times New Roman"/>
          <w:lang w:eastAsia="ar-SA"/>
        </w:rPr>
        <w:t xml:space="preserve"> bei</w:t>
      </w:r>
      <w:r w:rsidR="00A31AE0" w:rsidRPr="00570085">
        <w:rPr>
          <w:rFonts w:ascii="Times New Roman" w:hAnsi="Times New Roman" w:cs="Times New Roman"/>
          <w:lang w:eastAsia="ar-SA"/>
        </w:rPr>
        <w:t xml:space="preserve"> didžiausias</w:t>
      </w:r>
      <w:r w:rsidR="00E11014" w:rsidRPr="00570085">
        <w:rPr>
          <w:rFonts w:ascii="Times New Roman" w:hAnsi="Times New Roman" w:cs="Times New Roman"/>
          <w:lang w:eastAsia="ar-SA"/>
        </w:rPr>
        <w:t xml:space="preserve"> rodiklis apskrityje, neskaitant Panevėžio miesto</w:t>
      </w:r>
      <w:r w:rsidR="00810062" w:rsidRPr="00570085">
        <w:rPr>
          <w:rFonts w:ascii="Times New Roman" w:hAnsi="Times New Roman" w:cs="Times New Roman"/>
          <w:lang w:eastAsia="ar-SA"/>
        </w:rPr>
        <w:t xml:space="preserve">. Rodiklis </w:t>
      </w:r>
      <w:r w:rsidR="00E11014" w:rsidRPr="00570085">
        <w:rPr>
          <w:rFonts w:ascii="Times New Roman" w:hAnsi="Times New Roman" w:cs="Times New Roman"/>
          <w:lang w:eastAsia="ar-SA"/>
        </w:rPr>
        <w:t xml:space="preserve">tik 7 </w:t>
      </w:r>
      <w:r w:rsidR="00810062" w:rsidRPr="00570085">
        <w:rPr>
          <w:rFonts w:ascii="Times New Roman" w:hAnsi="Times New Roman" w:cs="Times New Roman"/>
          <w:lang w:eastAsia="ar-SA"/>
        </w:rPr>
        <w:t xml:space="preserve"> proc. </w:t>
      </w:r>
      <w:r w:rsidR="008C7D94" w:rsidRPr="00570085">
        <w:rPr>
          <w:rFonts w:ascii="Times New Roman" w:hAnsi="Times New Roman" w:cs="Times New Roman"/>
          <w:lang w:eastAsia="ar-SA"/>
        </w:rPr>
        <w:t>atsiliko nuo</w:t>
      </w:r>
      <w:r w:rsidRPr="00570085">
        <w:rPr>
          <w:rFonts w:ascii="Times New Roman" w:hAnsi="Times New Roman" w:cs="Times New Roman"/>
          <w:lang w:eastAsia="ar-SA"/>
        </w:rPr>
        <w:t xml:space="preserve"> </w:t>
      </w:r>
      <w:r w:rsidR="00E16A31" w:rsidRPr="00570085">
        <w:rPr>
          <w:rFonts w:ascii="Times New Roman" w:hAnsi="Times New Roman" w:cs="Times New Roman"/>
          <w:lang w:eastAsia="ar-SA"/>
        </w:rPr>
        <w:t xml:space="preserve">Panevėžio </w:t>
      </w:r>
      <w:r w:rsidRPr="00570085">
        <w:rPr>
          <w:rFonts w:ascii="Times New Roman" w:hAnsi="Times New Roman" w:cs="Times New Roman"/>
          <w:lang w:eastAsia="ar-SA"/>
        </w:rPr>
        <w:t xml:space="preserve"> </w:t>
      </w:r>
      <w:r w:rsidRPr="00570085">
        <w:rPr>
          <w:rFonts w:ascii="Times New Roman" w:hAnsi="Times New Roman" w:cs="Times New Roman"/>
        </w:rPr>
        <w:t>apskrities</w:t>
      </w:r>
      <w:r w:rsidRPr="00570085">
        <w:rPr>
          <w:rFonts w:ascii="Times New Roman" w:hAnsi="Times New Roman" w:cs="Times New Roman"/>
          <w:lang w:eastAsia="ar-SA"/>
        </w:rPr>
        <w:t xml:space="preserve"> vidurk</w:t>
      </w:r>
      <w:r w:rsidR="008C7D94" w:rsidRPr="00570085">
        <w:rPr>
          <w:rFonts w:ascii="Times New Roman" w:hAnsi="Times New Roman" w:cs="Times New Roman"/>
          <w:lang w:eastAsia="ar-SA"/>
        </w:rPr>
        <w:t>io</w:t>
      </w:r>
      <w:r w:rsidRPr="00570085">
        <w:rPr>
          <w:rFonts w:ascii="Times New Roman" w:hAnsi="Times New Roman" w:cs="Times New Roman"/>
          <w:lang w:eastAsia="ar-SA"/>
        </w:rPr>
        <w:t xml:space="preserve">, kur MI vienam gyventojui siekė </w:t>
      </w:r>
      <w:r w:rsidR="00E16A31" w:rsidRPr="00570085">
        <w:rPr>
          <w:rFonts w:ascii="Times New Roman" w:hAnsi="Times New Roman" w:cs="Times New Roman"/>
          <w:lang w:eastAsia="ar-SA"/>
        </w:rPr>
        <w:t>1</w:t>
      </w:r>
      <w:r w:rsidR="008C7D94" w:rsidRPr="00570085">
        <w:rPr>
          <w:rFonts w:ascii="Times New Roman" w:hAnsi="Times New Roman" w:cs="Times New Roman"/>
          <w:lang w:eastAsia="ar-SA"/>
        </w:rPr>
        <w:t xml:space="preserve"> </w:t>
      </w:r>
      <w:r w:rsidR="00A31AE0" w:rsidRPr="00570085">
        <w:rPr>
          <w:rFonts w:ascii="Times New Roman" w:hAnsi="Times New Roman" w:cs="Times New Roman"/>
          <w:lang w:eastAsia="ar-SA"/>
        </w:rPr>
        <w:t>464</w:t>
      </w:r>
      <w:r w:rsidRPr="00570085">
        <w:rPr>
          <w:rFonts w:ascii="Times New Roman" w:hAnsi="Times New Roman" w:cs="Times New Roman"/>
          <w:lang w:eastAsia="ar-SA"/>
        </w:rPr>
        <w:t xml:space="preserve"> </w:t>
      </w:r>
      <w:r w:rsidRPr="00570085">
        <w:rPr>
          <w:rFonts w:ascii="Times New Roman" w:hAnsi="Times New Roman" w:cs="Times New Roman"/>
          <w:lang w:eastAsia="ar-SA"/>
        </w:rPr>
        <w:lastRenderedPageBreak/>
        <w:t xml:space="preserve">EUR, ir </w:t>
      </w:r>
      <w:r w:rsidR="00A31AE0" w:rsidRPr="00570085">
        <w:rPr>
          <w:rFonts w:ascii="Times New Roman" w:hAnsi="Times New Roman" w:cs="Times New Roman"/>
          <w:lang w:eastAsia="ar-SA"/>
        </w:rPr>
        <w:t>46,3 proc. nuo šalies rodiklio,</w:t>
      </w:r>
      <w:r w:rsidRPr="00570085">
        <w:rPr>
          <w:rFonts w:ascii="Times New Roman" w:hAnsi="Times New Roman" w:cs="Times New Roman"/>
          <w:lang w:eastAsia="ar-SA"/>
        </w:rPr>
        <w:t xml:space="preserve"> kur MI vienam gyventojui siekė </w:t>
      </w:r>
      <w:r w:rsidR="00E16A31" w:rsidRPr="00570085">
        <w:rPr>
          <w:rFonts w:ascii="Times New Roman" w:hAnsi="Times New Roman" w:cs="Times New Roman"/>
          <w:lang w:eastAsia="ar-SA"/>
        </w:rPr>
        <w:t>2</w:t>
      </w:r>
      <w:r w:rsidR="008C7D94" w:rsidRPr="00570085">
        <w:rPr>
          <w:rFonts w:ascii="Times New Roman" w:hAnsi="Times New Roman" w:cs="Times New Roman"/>
          <w:lang w:eastAsia="ar-SA"/>
        </w:rPr>
        <w:t xml:space="preserve"> </w:t>
      </w:r>
      <w:r w:rsidR="00A31AE0" w:rsidRPr="00570085">
        <w:rPr>
          <w:rFonts w:ascii="Times New Roman" w:hAnsi="Times New Roman" w:cs="Times New Roman"/>
          <w:lang w:eastAsia="ar-SA"/>
        </w:rPr>
        <w:t>550</w:t>
      </w:r>
      <w:r w:rsidRPr="00570085">
        <w:rPr>
          <w:rFonts w:ascii="Times New Roman" w:hAnsi="Times New Roman" w:cs="Times New Roman"/>
          <w:lang w:eastAsia="ar-SA"/>
        </w:rPr>
        <w:t xml:space="preserve"> EUR. Didžiausios MI, tenkančios vienam gyventojui, </w:t>
      </w:r>
      <w:r w:rsidR="007D3805" w:rsidRPr="00570085">
        <w:rPr>
          <w:rFonts w:ascii="Times New Roman" w:hAnsi="Times New Roman" w:cs="Times New Roman"/>
          <w:lang w:eastAsia="ar-SA"/>
        </w:rPr>
        <w:t>tarp nagrinėjamų savivaldybių</w:t>
      </w:r>
      <w:r w:rsidRPr="00570085">
        <w:rPr>
          <w:rFonts w:ascii="Times New Roman" w:hAnsi="Times New Roman" w:cs="Times New Roman"/>
          <w:lang w:eastAsia="ar-SA"/>
        </w:rPr>
        <w:t xml:space="preserve"> 201</w:t>
      </w:r>
      <w:r w:rsidR="00A31AE0" w:rsidRPr="00570085">
        <w:rPr>
          <w:rFonts w:ascii="Times New Roman" w:hAnsi="Times New Roman" w:cs="Times New Roman"/>
          <w:lang w:eastAsia="ar-SA"/>
        </w:rPr>
        <w:t>7</w:t>
      </w:r>
      <w:r w:rsidRPr="00570085">
        <w:rPr>
          <w:rFonts w:ascii="Times New Roman" w:hAnsi="Times New Roman" w:cs="Times New Roman"/>
          <w:lang w:eastAsia="ar-SA"/>
        </w:rPr>
        <w:t xml:space="preserve"> m. fiksuotos </w:t>
      </w:r>
      <w:r w:rsidR="00A31AE0" w:rsidRPr="00570085">
        <w:rPr>
          <w:rFonts w:ascii="Times New Roman" w:hAnsi="Times New Roman" w:cs="Times New Roman"/>
          <w:lang w:eastAsia="ar-SA"/>
        </w:rPr>
        <w:t xml:space="preserve">Pakruojo </w:t>
      </w:r>
      <w:r w:rsidR="007D3805" w:rsidRPr="00570085">
        <w:rPr>
          <w:rFonts w:ascii="Times New Roman" w:hAnsi="Times New Roman" w:cs="Times New Roman"/>
          <w:lang w:eastAsia="ar-SA"/>
        </w:rPr>
        <w:t>rajono</w:t>
      </w:r>
      <w:r w:rsidRPr="00570085">
        <w:rPr>
          <w:rFonts w:ascii="Times New Roman" w:hAnsi="Times New Roman" w:cs="Times New Roman"/>
          <w:lang w:eastAsia="ar-SA"/>
        </w:rPr>
        <w:t xml:space="preserve"> </w:t>
      </w:r>
      <w:r w:rsidR="00A31AE0" w:rsidRPr="00570085">
        <w:rPr>
          <w:rFonts w:ascii="Times New Roman" w:hAnsi="Times New Roman" w:cs="Times New Roman"/>
          <w:noProof/>
          <w:lang w:eastAsia="en-GB"/>
        </w:rPr>
        <w:drawing>
          <wp:anchor distT="0" distB="0" distL="114300" distR="114300" simplePos="0" relativeHeight="251798016" behindDoc="0" locked="0" layoutInCell="1" allowOverlap="1" wp14:anchorId="123AB930" wp14:editId="70A4D3D2">
            <wp:simplePos x="0" y="0"/>
            <wp:positionH relativeFrom="page">
              <wp:posOffset>1080135</wp:posOffset>
            </wp:positionH>
            <wp:positionV relativeFrom="page">
              <wp:posOffset>1684020</wp:posOffset>
            </wp:positionV>
            <wp:extent cx="5939790" cy="2404110"/>
            <wp:effectExtent l="0" t="0" r="3810" b="15240"/>
            <wp:wrapTight wrapText="bothSides">
              <wp:wrapPolygon edited="0">
                <wp:start x="0" y="0"/>
                <wp:lineTo x="0" y="21566"/>
                <wp:lineTo x="21545" y="21566"/>
                <wp:lineTo x="21545" y="0"/>
                <wp:lineTo x="0" y="0"/>
              </wp:wrapPolygon>
            </wp:wrapTight>
            <wp:docPr id="26" name="Chart 26">
              <a:extLst xmlns:a="http://schemas.openxmlformats.org/drawingml/2006/main">
                <a:ext uri="{FF2B5EF4-FFF2-40B4-BE49-F238E27FC236}">
                  <a16:creationId xmlns:a16="http://schemas.microsoft.com/office/drawing/2014/main" id="{F3C3C7D0-4585-4651-A1CA-8E724CDE5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14:sizeRelH relativeFrom="margin">
              <wp14:pctWidth>0</wp14:pctWidth>
            </wp14:sizeRelH>
            <wp14:sizeRelV relativeFrom="margin">
              <wp14:pctHeight>0</wp14:pctHeight>
            </wp14:sizeRelV>
          </wp:anchor>
        </w:drawing>
      </w:r>
      <w:r w:rsidRPr="00570085">
        <w:rPr>
          <w:rFonts w:ascii="Times New Roman" w:hAnsi="Times New Roman" w:cs="Times New Roman"/>
          <w:lang w:eastAsia="ar-SA"/>
        </w:rPr>
        <w:t>savivaldybėje (</w:t>
      </w:r>
      <w:r w:rsidR="00E16A31" w:rsidRPr="00570085">
        <w:rPr>
          <w:rFonts w:ascii="Times New Roman" w:hAnsi="Times New Roman" w:cs="Times New Roman"/>
          <w:lang w:eastAsia="ar-SA"/>
        </w:rPr>
        <w:t>1</w:t>
      </w:r>
      <w:r w:rsidR="008C7D94" w:rsidRPr="00570085">
        <w:rPr>
          <w:rFonts w:ascii="Times New Roman" w:hAnsi="Times New Roman" w:cs="Times New Roman"/>
          <w:lang w:eastAsia="ar-SA"/>
        </w:rPr>
        <w:t xml:space="preserve"> </w:t>
      </w:r>
      <w:r w:rsidR="00A31AE0" w:rsidRPr="00570085">
        <w:rPr>
          <w:rFonts w:ascii="Times New Roman" w:hAnsi="Times New Roman" w:cs="Times New Roman"/>
          <w:lang w:eastAsia="ar-SA"/>
        </w:rPr>
        <w:t>974</w:t>
      </w:r>
      <w:r w:rsidRPr="00570085">
        <w:rPr>
          <w:rFonts w:ascii="Times New Roman" w:hAnsi="Times New Roman" w:cs="Times New Roman"/>
          <w:lang w:eastAsia="ar-SA"/>
        </w:rPr>
        <w:t xml:space="preserve"> EUR</w:t>
      </w:r>
      <w:r w:rsidR="007D3805" w:rsidRPr="00570085">
        <w:rPr>
          <w:rFonts w:ascii="Times New Roman" w:hAnsi="Times New Roman" w:cs="Times New Roman"/>
          <w:lang w:eastAsia="ar-SA"/>
        </w:rPr>
        <w:t>)</w:t>
      </w:r>
      <w:r w:rsidR="00810062" w:rsidRPr="00570085">
        <w:rPr>
          <w:rFonts w:ascii="Times New Roman" w:hAnsi="Times New Roman" w:cs="Times New Roman"/>
          <w:lang w:eastAsia="ar-SA"/>
        </w:rPr>
        <w:t>.</w:t>
      </w:r>
    </w:p>
    <w:p w14:paraId="6252CD3D" w14:textId="0E616ED5" w:rsidR="00DB09D5" w:rsidRPr="00570085" w:rsidRDefault="004F383F" w:rsidP="00E11014">
      <w:pPr>
        <w:suppressAutoHyphens/>
        <w:spacing w:before="120" w:after="120" w:line="240" w:lineRule="auto"/>
        <w:jc w:val="center"/>
        <w:rPr>
          <w:rFonts w:ascii="Times New Roman" w:hAnsi="Times New Roman" w:cs="Times New Roman"/>
          <w:b/>
          <w:i/>
          <w:sz w:val="20"/>
          <w:szCs w:val="20"/>
          <w:lang w:eastAsia="ar-SA"/>
        </w:rPr>
      </w:pPr>
      <w:r w:rsidRPr="00570085">
        <w:rPr>
          <w:rFonts w:ascii="Times New Roman" w:hAnsi="Times New Roman" w:cs="Times New Roman"/>
          <w:b/>
          <w:bCs/>
          <w:i/>
          <w:sz w:val="20"/>
          <w:szCs w:val="20"/>
        </w:rPr>
        <w:t>1P.</w:t>
      </w:r>
      <w:r w:rsidR="00DB09D5" w:rsidRPr="00570085">
        <w:rPr>
          <w:rFonts w:ascii="Times New Roman" w:hAnsi="Times New Roman" w:cs="Times New Roman"/>
          <w:b/>
          <w:bCs/>
          <w:i/>
          <w:sz w:val="20"/>
          <w:szCs w:val="20"/>
        </w:rPr>
        <w:t xml:space="preserve">3.1.3. pav. </w:t>
      </w:r>
      <w:r w:rsidR="00DB09D5" w:rsidRPr="00570085">
        <w:rPr>
          <w:rFonts w:ascii="Times New Roman" w:hAnsi="Times New Roman" w:cs="Times New Roman"/>
          <w:b/>
          <w:i/>
          <w:sz w:val="20"/>
          <w:szCs w:val="20"/>
          <w:lang w:eastAsia="ar-SA"/>
        </w:rPr>
        <w:t>MI, tenkančios vienam gyventojui, 201</w:t>
      </w:r>
      <w:r w:rsidR="008C7D94" w:rsidRPr="00570085">
        <w:rPr>
          <w:rFonts w:ascii="Times New Roman" w:hAnsi="Times New Roman" w:cs="Times New Roman"/>
          <w:b/>
          <w:i/>
          <w:sz w:val="20"/>
          <w:szCs w:val="20"/>
          <w:lang w:eastAsia="ar-SA"/>
        </w:rPr>
        <w:t>3-</w:t>
      </w:r>
      <w:r w:rsidR="00DB09D5" w:rsidRPr="00570085">
        <w:rPr>
          <w:rFonts w:ascii="Times New Roman" w:hAnsi="Times New Roman" w:cs="Times New Roman"/>
          <w:b/>
          <w:i/>
          <w:sz w:val="20"/>
          <w:szCs w:val="20"/>
          <w:lang w:eastAsia="ar-SA"/>
        </w:rPr>
        <w:t>201</w:t>
      </w:r>
      <w:r w:rsidR="00E11014" w:rsidRPr="00570085">
        <w:rPr>
          <w:rFonts w:ascii="Times New Roman" w:hAnsi="Times New Roman" w:cs="Times New Roman"/>
          <w:b/>
          <w:i/>
          <w:sz w:val="20"/>
          <w:szCs w:val="20"/>
          <w:lang w:eastAsia="ar-SA"/>
        </w:rPr>
        <w:t>7</w:t>
      </w:r>
      <w:r w:rsidR="00DB09D5" w:rsidRPr="00570085">
        <w:rPr>
          <w:rFonts w:ascii="Times New Roman" w:hAnsi="Times New Roman" w:cs="Times New Roman"/>
          <w:b/>
          <w:i/>
          <w:sz w:val="20"/>
          <w:szCs w:val="20"/>
          <w:lang w:eastAsia="ar-SA"/>
        </w:rPr>
        <w:t xml:space="preserve"> m.</w:t>
      </w:r>
      <w:r w:rsidR="00DB09D5" w:rsidRPr="00570085">
        <w:rPr>
          <w:rFonts w:ascii="Times New Roman" w:eastAsia="MS Mincho" w:hAnsi="Times New Roman" w:cs="Times New Roman"/>
          <w:b/>
          <w:i/>
          <w:sz w:val="20"/>
          <w:szCs w:val="20"/>
          <w:lang w:eastAsia="ar-SA"/>
        </w:rPr>
        <w:t>*, E</w:t>
      </w:r>
      <w:r w:rsidR="00865E21">
        <w:rPr>
          <w:rFonts w:ascii="Times New Roman" w:eastAsia="MS Mincho" w:hAnsi="Times New Roman" w:cs="Times New Roman"/>
          <w:b/>
          <w:i/>
          <w:sz w:val="20"/>
          <w:szCs w:val="20"/>
          <w:lang w:eastAsia="ar-SA"/>
        </w:rPr>
        <w:t>UR</w:t>
      </w:r>
    </w:p>
    <w:p w14:paraId="1D988F94" w14:textId="5DE920CF" w:rsidR="00DB09D5" w:rsidRPr="00570085" w:rsidRDefault="00DB09D5" w:rsidP="00E87B68">
      <w:pPr>
        <w:keepNext/>
        <w:suppressAutoHyphens/>
        <w:spacing w:after="0" w:line="240" w:lineRule="auto"/>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*analizės rengimo metu Lietuvos statistikos departament</w:t>
      </w:r>
      <w:r w:rsidR="00E11014" w:rsidRPr="00570085">
        <w:rPr>
          <w:rFonts w:ascii="Times New Roman" w:hAnsi="Times New Roman" w:cs="Times New Roman"/>
          <w:i/>
          <w:sz w:val="18"/>
          <w:szCs w:val="18"/>
          <w:lang w:eastAsia="ar-SA"/>
        </w:rPr>
        <w:t>e teikiami išankstiniai 2017 m. duomenys</w:t>
      </w:r>
    </w:p>
    <w:p w14:paraId="00C8E242" w14:textId="77777777" w:rsidR="00DB09D5" w:rsidRPr="00570085" w:rsidRDefault="00DB09D5" w:rsidP="00E87B68">
      <w:pPr>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359CA803" w14:textId="34FC5350" w:rsidR="00DB09D5" w:rsidRPr="00570085" w:rsidRDefault="008C7D94" w:rsidP="00E87B68">
      <w:pPr>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lang w:eastAsia="ar-SA"/>
        </w:rPr>
        <w:t>Pasvalio</w:t>
      </w:r>
      <w:r w:rsidR="00DB09D5" w:rsidRPr="00570085">
        <w:rPr>
          <w:rFonts w:ascii="Times New Roman" w:hAnsi="Times New Roman" w:cs="Times New Roman"/>
          <w:lang w:eastAsia="ar-SA"/>
        </w:rPr>
        <w:t xml:space="preserve"> rajono savivaldybės MI, tenkančios vienam gyventojui, 201</w:t>
      </w:r>
      <w:r w:rsidRPr="00570085">
        <w:rPr>
          <w:rFonts w:ascii="Times New Roman" w:hAnsi="Times New Roman" w:cs="Times New Roman"/>
          <w:lang w:eastAsia="ar-SA"/>
        </w:rPr>
        <w:t>3</w:t>
      </w:r>
      <w:r w:rsidR="00EC7E1C">
        <w:rPr>
          <w:rFonts w:ascii="Times New Roman" w:hAnsi="Times New Roman" w:cs="Times New Roman"/>
          <w:lang w:eastAsia="ar-SA"/>
        </w:rPr>
        <w:t>–</w:t>
      </w:r>
      <w:r w:rsidR="00DB09D5" w:rsidRPr="00570085">
        <w:rPr>
          <w:rFonts w:ascii="Times New Roman" w:hAnsi="Times New Roman" w:cs="Times New Roman"/>
          <w:lang w:eastAsia="ar-SA"/>
        </w:rPr>
        <w:t>201</w:t>
      </w:r>
      <w:r w:rsidR="00A31AE0" w:rsidRPr="00570085">
        <w:rPr>
          <w:rFonts w:ascii="Times New Roman" w:hAnsi="Times New Roman" w:cs="Times New Roman"/>
          <w:lang w:eastAsia="ar-SA"/>
        </w:rPr>
        <w:t>7</w:t>
      </w:r>
      <w:r w:rsidR="00DB09D5" w:rsidRPr="00570085">
        <w:rPr>
          <w:rFonts w:ascii="Times New Roman" w:hAnsi="Times New Roman" w:cs="Times New Roman"/>
          <w:lang w:eastAsia="ar-SA"/>
        </w:rPr>
        <w:t xml:space="preserve"> m. laikotarpiu </w:t>
      </w:r>
      <w:r w:rsidR="00A31AE0" w:rsidRPr="00570085">
        <w:rPr>
          <w:rFonts w:ascii="Times New Roman" w:hAnsi="Times New Roman" w:cs="Times New Roman"/>
          <w:lang w:eastAsia="ar-SA"/>
        </w:rPr>
        <w:t xml:space="preserve">išaugo </w:t>
      </w:r>
      <w:r w:rsidR="00DB09D5" w:rsidRPr="00570085">
        <w:rPr>
          <w:rFonts w:ascii="Times New Roman" w:hAnsi="Times New Roman" w:cs="Times New Roman"/>
          <w:lang w:eastAsia="ar-SA"/>
        </w:rPr>
        <w:t xml:space="preserve"> </w:t>
      </w:r>
      <w:r w:rsidR="00A31AE0" w:rsidRPr="00570085">
        <w:rPr>
          <w:rFonts w:ascii="Times New Roman" w:hAnsi="Times New Roman" w:cs="Times New Roman"/>
          <w:lang w:eastAsia="ar-SA"/>
        </w:rPr>
        <w:t xml:space="preserve">26,6 </w:t>
      </w:r>
      <w:r w:rsidR="00DB09D5" w:rsidRPr="00570085">
        <w:rPr>
          <w:rFonts w:ascii="Times New Roman" w:hAnsi="Times New Roman" w:cs="Times New Roman"/>
          <w:lang w:eastAsia="ar-SA"/>
        </w:rPr>
        <w:t xml:space="preserve">proc. Šis </w:t>
      </w:r>
      <w:r w:rsidR="00A31AE0" w:rsidRPr="00570085">
        <w:rPr>
          <w:rFonts w:ascii="Times New Roman" w:hAnsi="Times New Roman" w:cs="Times New Roman"/>
          <w:lang w:eastAsia="ar-SA"/>
        </w:rPr>
        <w:t>augimas</w:t>
      </w:r>
      <w:r w:rsidR="00D80CC7" w:rsidRPr="00570085">
        <w:rPr>
          <w:rFonts w:ascii="Times New Roman" w:hAnsi="Times New Roman" w:cs="Times New Roman"/>
          <w:lang w:eastAsia="ar-SA"/>
        </w:rPr>
        <w:t xml:space="preserve"> buvo </w:t>
      </w:r>
      <w:r w:rsidR="00C94DA0" w:rsidRPr="00570085">
        <w:rPr>
          <w:rFonts w:ascii="Times New Roman" w:hAnsi="Times New Roman" w:cs="Times New Roman"/>
          <w:lang w:eastAsia="ar-SA"/>
        </w:rPr>
        <w:t>didesnis nei apskrityje (</w:t>
      </w:r>
      <w:r w:rsidR="00A31AE0" w:rsidRPr="00570085">
        <w:rPr>
          <w:rFonts w:ascii="Times New Roman" w:hAnsi="Times New Roman" w:cs="Times New Roman"/>
          <w:lang w:eastAsia="ar-SA"/>
        </w:rPr>
        <w:t>15,2</w:t>
      </w:r>
      <w:r w:rsidR="00C94DA0" w:rsidRPr="00570085">
        <w:rPr>
          <w:rFonts w:ascii="Times New Roman" w:hAnsi="Times New Roman" w:cs="Times New Roman"/>
          <w:lang w:eastAsia="ar-SA"/>
        </w:rPr>
        <w:t xml:space="preserve"> proc.)</w:t>
      </w:r>
      <w:r w:rsidR="00A31AE0" w:rsidRPr="00570085">
        <w:rPr>
          <w:rFonts w:ascii="Times New Roman" w:hAnsi="Times New Roman" w:cs="Times New Roman"/>
          <w:lang w:eastAsia="ar-SA"/>
        </w:rPr>
        <w:t xml:space="preserve"> ir šalyje (27,1 proc.). Didesniu MI vienam gyventojui augimo tempu pasižymėjo Kupiškio r. sav. (61,4 proc. augimas), Pakruojo r. sav. (55,4 proc. augimas) ir Rokiškio r. sav. (30,2 proc. augimas), o Biržų r. sav. MI 1 gyventojui per penkerius metus sumažėjo 28,0 proc.</w:t>
      </w:r>
      <w:r w:rsidR="00E91B46" w:rsidRPr="00570085">
        <w:rPr>
          <w:rFonts w:ascii="Times New Roman" w:hAnsi="Times New Roman" w:cs="Times New Roman"/>
          <w:lang w:eastAsia="ar-SA"/>
        </w:rPr>
        <w:t xml:space="preserve"> </w:t>
      </w:r>
      <w:r w:rsidR="00DB09D5" w:rsidRPr="00570085">
        <w:rPr>
          <w:rFonts w:ascii="Times New Roman" w:hAnsi="Times New Roman" w:cs="Times New Roman"/>
          <w:lang w:eastAsia="ar-SA"/>
        </w:rPr>
        <w:t xml:space="preserve">Galima teigti, kad </w:t>
      </w:r>
      <w:r w:rsidR="00E91B46" w:rsidRPr="00570085">
        <w:rPr>
          <w:rFonts w:ascii="Times New Roman" w:hAnsi="Times New Roman" w:cs="Times New Roman"/>
          <w:lang w:eastAsia="ar-SA"/>
        </w:rPr>
        <w:t>Pasvalio</w:t>
      </w:r>
      <w:r w:rsidR="00DB09D5" w:rsidRPr="00570085">
        <w:rPr>
          <w:rFonts w:ascii="Times New Roman" w:hAnsi="Times New Roman" w:cs="Times New Roman"/>
          <w:lang w:eastAsia="ar-SA"/>
        </w:rPr>
        <w:t xml:space="preserve"> rajono ūki</w:t>
      </w:r>
      <w:r w:rsidR="00D80CC7" w:rsidRPr="00570085">
        <w:rPr>
          <w:rFonts w:ascii="Times New Roman" w:hAnsi="Times New Roman" w:cs="Times New Roman"/>
          <w:lang w:eastAsia="ar-SA"/>
        </w:rPr>
        <w:t>o</w:t>
      </w:r>
      <w:r w:rsidR="00DB09D5" w:rsidRPr="00570085">
        <w:rPr>
          <w:rFonts w:ascii="Times New Roman" w:hAnsi="Times New Roman" w:cs="Times New Roman"/>
          <w:lang w:eastAsia="ar-SA"/>
        </w:rPr>
        <w:t xml:space="preserve"> </w:t>
      </w:r>
      <w:r w:rsidR="00810062" w:rsidRPr="00570085">
        <w:rPr>
          <w:rFonts w:ascii="Times New Roman" w:hAnsi="Times New Roman" w:cs="Times New Roman"/>
          <w:lang w:eastAsia="ar-SA"/>
        </w:rPr>
        <w:t xml:space="preserve">vystymasis </w:t>
      </w:r>
      <w:r w:rsidR="00A31AE0" w:rsidRPr="00570085">
        <w:rPr>
          <w:rFonts w:ascii="Times New Roman" w:hAnsi="Times New Roman" w:cs="Times New Roman"/>
          <w:lang w:eastAsia="ar-SA"/>
        </w:rPr>
        <w:t xml:space="preserve">pastaruoju metu vyksta sparčiau nei vidutiniškai šalyje ir apskrityje. </w:t>
      </w:r>
    </w:p>
    <w:p w14:paraId="55E6511C" w14:textId="77777777" w:rsidR="00DB09D5" w:rsidRPr="00570085" w:rsidRDefault="00DB09D5"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Vienas svarbiausių ekonominių konkurencingumo rodiklių yra </w:t>
      </w:r>
      <w:r w:rsidRPr="00570085">
        <w:rPr>
          <w:rFonts w:ascii="Times New Roman" w:hAnsi="Times New Roman" w:cs="Times New Roman"/>
          <w:i/>
        </w:rPr>
        <w:t>tiesioginės užsienio investicijos</w:t>
      </w:r>
      <w:r w:rsidRPr="00570085">
        <w:rPr>
          <w:rStyle w:val="Puslapioinaosnuoroda"/>
          <w:rFonts w:ascii="Times New Roman" w:hAnsi="Times New Roman" w:cs="Times New Roman"/>
          <w:i/>
        </w:rPr>
        <w:footnoteReference w:id="48"/>
      </w:r>
      <w:r w:rsidRPr="00570085">
        <w:rPr>
          <w:rFonts w:ascii="Times New Roman" w:hAnsi="Times New Roman" w:cs="Times New Roman"/>
          <w:i/>
        </w:rPr>
        <w:t xml:space="preserve"> </w:t>
      </w:r>
      <w:r w:rsidRPr="00570085">
        <w:rPr>
          <w:rFonts w:ascii="Times New Roman" w:hAnsi="Times New Roman" w:cs="Times New Roman"/>
        </w:rPr>
        <w:t>(toliau – TUI). TUI suteikia galimybes lengviau pasiekti naujas rinkas, didina vietinės ekonomikos integraciją, skatina tarptautinės vertės kūrimą.</w:t>
      </w:r>
      <w:r w:rsidR="00D80CC7" w:rsidRPr="00570085">
        <w:rPr>
          <w:rFonts w:ascii="Times New Roman" w:hAnsi="Times New Roman" w:cs="Times New Roman"/>
        </w:rPr>
        <w:t xml:space="preserve"> </w:t>
      </w:r>
    </w:p>
    <w:p w14:paraId="7FC27230" w14:textId="0092DC4B" w:rsidR="00DB09D5" w:rsidRPr="00570085" w:rsidRDefault="00DB09D5" w:rsidP="00E87B68">
      <w:pPr>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rPr>
        <w:t>201</w:t>
      </w:r>
      <w:r w:rsidR="00AA1AAB" w:rsidRPr="00570085">
        <w:rPr>
          <w:rFonts w:ascii="Times New Roman" w:hAnsi="Times New Roman" w:cs="Times New Roman"/>
        </w:rPr>
        <w:t>7</w:t>
      </w:r>
      <w:r w:rsidRPr="00570085">
        <w:rPr>
          <w:rFonts w:ascii="Times New Roman" w:hAnsi="Times New Roman" w:cs="Times New Roman"/>
        </w:rPr>
        <w:t xml:space="preserve"> m. </w:t>
      </w:r>
      <w:r w:rsidR="0024567E" w:rsidRPr="00570085">
        <w:rPr>
          <w:rFonts w:ascii="Times New Roman" w:hAnsi="Times New Roman" w:cs="Times New Roman"/>
        </w:rPr>
        <w:t>š</w:t>
      </w:r>
      <w:r w:rsidR="00D159D3" w:rsidRPr="00570085">
        <w:rPr>
          <w:rFonts w:ascii="Times New Roman" w:hAnsi="Times New Roman" w:cs="Times New Roman"/>
        </w:rPr>
        <w:t>alyje TUI siekė 14 816,47 mln. E</w:t>
      </w:r>
      <w:r w:rsidR="00865E21">
        <w:rPr>
          <w:rFonts w:ascii="Times New Roman" w:hAnsi="Times New Roman" w:cs="Times New Roman"/>
        </w:rPr>
        <w:t>UR</w:t>
      </w:r>
      <w:r w:rsidR="00D159D3" w:rsidRPr="00570085">
        <w:rPr>
          <w:rFonts w:ascii="Times New Roman" w:hAnsi="Times New Roman" w:cs="Times New Roman"/>
        </w:rPr>
        <w:t xml:space="preserve">, Panevėžio apskrityje </w:t>
      </w:r>
      <w:r w:rsidR="00D159D3" w:rsidRPr="00570085">
        <w:rPr>
          <w:rFonts w:ascii="Times New Roman" w:hAnsi="Times New Roman" w:cs="Times New Roman"/>
          <w:lang w:eastAsia="ar-SA"/>
        </w:rPr>
        <w:t>– 364,28 mln. E</w:t>
      </w:r>
      <w:r w:rsidR="00865E21">
        <w:rPr>
          <w:rFonts w:ascii="Times New Roman" w:hAnsi="Times New Roman" w:cs="Times New Roman"/>
          <w:lang w:eastAsia="ar-SA"/>
        </w:rPr>
        <w:t>UR</w:t>
      </w:r>
      <w:r w:rsidR="00D159D3" w:rsidRPr="00570085">
        <w:rPr>
          <w:rFonts w:ascii="Times New Roman" w:hAnsi="Times New Roman" w:cs="Times New Roman"/>
          <w:lang w:eastAsia="ar-SA"/>
        </w:rPr>
        <w:t xml:space="preserve">, o </w:t>
      </w:r>
      <w:r w:rsidR="00AA1AAB" w:rsidRPr="00570085">
        <w:rPr>
          <w:rFonts w:ascii="Times New Roman" w:hAnsi="Times New Roman" w:cs="Times New Roman"/>
          <w:lang w:eastAsia="ar-SA"/>
        </w:rPr>
        <w:t>Pasvalio</w:t>
      </w:r>
      <w:r w:rsidRPr="00570085">
        <w:rPr>
          <w:rFonts w:ascii="Times New Roman" w:hAnsi="Times New Roman" w:cs="Times New Roman"/>
        </w:rPr>
        <w:t xml:space="preserve"> rajono savivaldybės TUI siekė </w:t>
      </w:r>
      <w:r w:rsidR="00DC0905" w:rsidRPr="00570085">
        <w:rPr>
          <w:rFonts w:ascii="Times New Roman" w:hAnsi="Times New Roman" w:cs="Times New Roman"/>
        </w:rPr>
        <w:t>8</w:t>
      </w:r>
      <w:r w:rsidRPr="00570085">
        <w:rPr>
          <w:rFonts w:ascii="Times New Roman" w:hAnsi="Times New Roman" w:cs="Times New Roman"/>
        </w:rPr>
        <w:t>,</w:t>
      </w:r>
      <w:r w:rsidR="0033677C" w:rsidRPr="00570085">
        <w:rPr>
          <w:rFonts w:ascii="Times New Roman" w:hAnsi="Times New Roman" w:cs="Times New Roman"/>
        </w:rPr>
        <w:t>8</w:t>
      </w:r>
      <w:r w:rsidR="00DC0905" w:rsidRPr="00570085">
        <w:rPr>
          <w:rFonts w:ascii="Times New Roman" w:hAnsi="Times New Roman" w:cs="Times New Roman"/>
        </w:rPr>
        <w:t>5</w:t>
      </w:r>
      <w:r w:rsidRPr="00570085">
        <w:rPr>
          <w:rFonts w:ascii="Times New Roman" w:hAnsi="Times New Roman" w:cs="Times New Roman"/>
        </w:rPr>
        <w:t xml:space="preserve"> mln. E</w:t>
      </w:r>
      <w:r w:rsidR="00865E21">
        <w:rPr>
          <w:rFonts w:ascii="Times New Roman" w:hAnsi="Times New Roman" w:cs="Times New Roman"/>
        </w:rPr>
        <w:t>UR</w:t>
      </w:r>
      <w:r w:rsidR="00DC0905" w:rsidRPr="00570085">
        <w:rPr>
          <w:rFonts w:ascii="Times New Roman" w:hAnsi="Times New Roman" w:cs="Times New Roman"/>
        </w:rPr>
        <w:t xml:space="preserve"> </w:t>
      </w:r>
      <w:r w:rsidRPr="00570085">
        <w:rPr>
          <w:rFonts w:ascii="Times New Roman" w:hAnsi="Times New Roman" w:cs="Times New Roman"/>
        </w:rPr>
        <w:t xml:space="preserve">(sudarė </w:t>
      </w:r>
      <w:r w:rsidR="00DC0905" w:rsidRPr="00570085">
        <w:rPr>
          <w:rFonts w:ascii="Times New Roman" w:hAnsi="Times New Roman" w:cs="Times New Roman"/>
        </w:rPr>
        <w:t>2</w:t>
      </w:r>
      <w:r w:rsidRPr="00570085">
        <w:rPr>
          <w:rFonts w:ascii="Times New Roman" w:hAnsi="Times New Roman" w:cs="Times New Roman"/>
        </w:rPr>
        <w:t>,</w:t>
      </w:r>
      <w:r w:rsidR="00DC0905" w:rsidRPr="00570085">
        <w:rPr>
          <w:rFonts w:ascii="Times New Roman" w:hAnsi="Times New Roman" w:cs="Times New Roman"/>
        </w:rPr>
        <w:t>4</w:t>
      </w:r>
      <w:r w:rsidRPr="00570085">
        <w:rPr>
          <w:rFonts w:ascii="Times New Roman" w:hAnsi="Times New Roman" w:cs="Times New Roman"/>
        </w:rPr>
        <w:t xml:space="preserve"> proc. </w:t>
      </w:r>
      <w:r w:rsidR="00DC0905" w:rsidRPr="00570085">
        <w:rPr>
          <w:rFonts w:ascii="Times New Roman" w:hAnsi="Times New Roman" w:cs="Times New Roman"/>
        </w:rPr>
        <w:t>Panevėžio</w:t>
      </w:r>
      <w:r w:rsidRPr="00570085">
        <w:rPr>
          <w:rFonts w:ascii="Times New Roman" w:hAnsi="Times New Roman" w:cs="Times New Roman"/>
        </w:rPr>
        <w:t xml:space="preserve"> apskrities ir </w:t>
      </w:r>
      <w:r w:rsidR="0033677C" w:rsidRPr="00570085">
        <w:rPr>
          <w:rFonts w:ascii="Times New Roman" w:hAnsi="Times New Roman" w:cs="Times New Roman"/>
        </w:rPr>
        <w:t>0</w:t>
      </w:r>
      <w:r w:rsidRPr="00570085">
        <w:rPr>
          <w:rFonts w:ascii="Times New Roman" w:hAnsi="Times New Roman" w:cs="Times New Roman"/>
        </w:rPr>
        <w:t>,</w:t>
      </w:r>
      <w:r w:rsidR="0033677C" w:rsidRPr="00570085">
        <w:rPr>
          <w:rFonts w:ascii="Times New Roman" w:hAnsi="Times New Roman" w:cs="Times New Roman"/>
        </w:rPr>
        <w:t>0</w:t>
      </w:r>
      <w:r w:rsidR="00DC0905" w:rsidRPr="00570085">
        <w:rPr>
          <w:rFonts w:ascii="Times New Roman" w:hAnsi="Times New Roman" w:cs="Times New Roman"/>
        </w:rPr>
        <w:t>1</w:t>
      </w:r>
      <w:r w:rsidRPr="00570085">
        <w:rPr>
          <w:rFonts w:ascii="Times New Roman" w:hAnsi="Times New Roman" w:cs="Times New Roman"/>
        </w:rPr>
        <w:t xml:space="preserve"> proc. šalies TUI)</w:t>
      </w:r>
      <w:r w:rsidR="00DC0905" w:rsidRPr="00570085">
        <w:rPr>
          <w:rFonts w:ascii="Times New Roman" w:hAnsi="Times New Roman" w:cs="Times New Roman"/>
        </w:rPr>
        <w:t xml:space="preserve"> ir buvo vienos mažiausių tarp nagrinėjamų savivaldybių (mažes</w:t>
      </w:r>
      <w:r w:rsidR="00D159D3" w:rsidRPr="00570085">
        <w:rPr>
          <w:rFonts w:ascii="Times New Roman" w:hAnsi="Times New Roman" w:cs="Times New Roman"/>
        </w:rPr>
        <w:t>n</w:t>
      </w:r>
      <w:r w:rsidR="00DC0905" w:rsidRPr="00570085">
        <w:rPr>
          <w:rFonts w:ascii="Times New Roman" w:hAnsi="Times New Roman" w:cs="Times New Roman"/>
        </w:rPr>
        <w:t xml:space="preserve">is rodiklis vyravo Kupiškio r. sav. </w:t>
      </w:r>
      <w:r w:rsidR="00DC0905" w:rsidRPr="00570085">
        <w:rPr>
          <w:rFonts w:ascii="Times New Roman" w:hAnsi="Times New Roman" w:cs="Times New Roman"/>
          <w:lang w:eastAsia="ar-SA"/>
        </w:rPr>
        <w:t>– 3,46 mln. E</w:t>
      </w:r>
      <w:r w:rsidR="00865E21">
        <w:rPr>
          <w:rFonts w:ascii="Times New Roman" w:hAnsi="Times New Roman" w:cs="Times New Roman"/>
          <w:lang w:eastAsia="ar-SA"/>
        </w:rPr>
        <w:t>UR</w:t>
      </w:r>
      <w:r w:rsidR="00DC0905" w:rsidRPr="00570085">
        <w:rPr>
          <w:rFonts w:ascii="Times New Roman" w:hAnsi="Times New Roman" w:cs="Times New Roman"/>
          <w:lang w:eastAsia="ar-SA"/>
        </w:rPr>
        <w:t>)</w:t>
      </w:r>
      <w:r w:rsidRPr="00570085">
        <w:rPr>
          <w:rFonts w:ascii="Times New Roman" w:hAnsi="Times New Roman" w:cs="Times New Roman"/>
        </w:rPr>
        <w:t xml:space="preserve">. </w:t>
      </w:r>
      <w:r w:rsidR="00D159D3" w:rsidRPr="00570085">
        <w:rPr>
          <w:rFonts w:ascii="Times New Roman" w:hAnsi="Times New Roman" w:cs="Times New Roman"/>
        </w:rPr>
        <w:t>Didžiausiu</w:t>
      </w:r>
      <w:r w:rsidRPr="00570085">
        <w:rPr>
          <w:rFonts w:ascii="Times New Roman" w:hAnsi="Times New Roman" w:cs="Times New Roman"/>
        </w:rPr>
        <w:t xml:space="preserve"> TUI</w:t>
      </w:r>
      <w:r w:rsidR="005805A3" w:rsidRPr="00570085">
        <w:rPr>
          <w:rFonts w:ascii="Times New Roman" w:hAnsi="Times New Roman" w:cs="Times New Roman"/>
        </w:rPr>
        <w:t xml:space="preserve"> lygiu</w:t>
      </w:r>
      <w:r w:rsidRPr="00570085">
        <w:rPr>
          <w:rFonts w:ascii="Times New Roman" w:hAnsi="Times New Roman" w:cs="Times New Roman"/>
        </w:rPr>
        <w:t xml:space="preserve"> 201</w:t>
      </w:r>
      <w:r w:rsidR="00D159D3" w:rsidRPr="00570085">
        <w:rPr>
          <w:rFonts w:ascii="Times New Roman" w:hAnsi="Times New Roman" w:cs="Times New Roman"/>
        </w:rPr>
        <w:t>7</w:t>
      </w:r>
      <w:r w:rsidRPr="00570085">
        <w:rPr>
          <w:rFonts w:ascii="Times New Roman" w:hAnsi="Times New Roman" w:cs="Times New Roman"/>
        </w:rPr>
        <w:t xml:space="preserve"> m. pasižymėjo</w:t>
      </w:r>
      <w:r w:rsidR="00D159D3" w:rsidRPr="00570085">
        <w:rPr>
          <w:rFonts w:ascii="Times New Roman" w:hAnsi="Times New Roman" w:cs="Times New Roman"/>
        </w:rPr>
        <w:t xml:space="preserve"> Pakruojo</w:t>
      </w:r>
      <w:r w:rsidRPr="00570085">
        <w:rPr>
          <w:rFonts w:ascii="Times New Roman" w:hAnsi="Times New Roman" w:cs="Times New Roman"/>
        </w:rPr>
        <w:t xml:space="preserve"> r. sav. (</w:t>
      </w:r>
      <w:r w:rsidR="00D159D3" w:rsidRPr="00570085">
        <w:rPr>
          <w:rFonts w:ascii="Times New Roman" w:hAnsi="Times New Roman" w:cs="Times New Roman"/>
        </w:rPr>
        <w:t>51</w:t>
      </w:r>
      <w:r w:rsidRPr="00570085">
        <w:rPr>
          <w:rFonts w:ascii="Times New Roman" w:hAnsi="Times New Roman" w:cs="Times New Roman"/>
        </w:rPr>
        <w:t>,</w:t>
      </w:r>
      <w:r w:rsidR="00D159D3" w:rsidRPr="00570085">
        <w:rPr>
          <w:rFonts w:ascii="Times New Roman" w:hAnsi="Times New Roman" w:cs="Times New Roman"/>
        </w:rPr>
        <w:t>16</w:t>
      </w:r>
      <w:r w:rsidRPr="00570085">
        <w:rPr>
          <w:rFonts w:ascii="Times New Roman" w:hAnsi="Times New Roman" w:cs="Times New Roman"/>
        </w:rPr>
        <w:t xml:space="preserve"> mln. E</w:t>
      </w:r>
      <w:r w:rsidR="00865E21">
        <w:rPr>
          <w:rFonts w:ascii="Times New Roman" w:hAnsi="Times New Roman" w:cs="Times New Roman"/>
        </w:rPr>
        <w:t>UR</w:t>
      </w:r>
      <w:r w:rsidRPr="00570085">
        <w:rPr>
          <w:rFonts w:ascii="Times New Roman" w:hAnsi="Times New Roman" w:cs="Times New Roman"/>
        </w:rPr>
        <w:t>). TUI srautai 201</w:t>
      </w:r>
      <w:r w:rsidR="00D159D3" w:rsidRPr="00570085">
        <w:rPr>
          <w:rFonts w:ascii="Times New Roman" w:hAnsi="Times New Roman" w:cs="Times New Roman"/>
        </w:rPr>
        <w:t>3</w:t>
      </w:r>
      <w:r w:rsidR="00EC7E1C">
        <w:rPr>
          <w:rFonts w:ascii="Times New Roman" w:hAnsi="Times New Roman" w:cs="Times New Roman"/>
        </w:rPr>
        <w:t>–</w:t>
      </w:r>
      <w:r w:rsidRPr="00570085">
        <w:rPr>
          <w:rFonts w:ascii="Times New Roman" w:hAnsi="Times New Roman" w:cs="Times New Roman"/>
          <w:lang w:eastAsia="ar-SA"/>
        </w:rPr>
        <w:t>201</w:t>
      </w:r>
      <w:r w:rsidR="00D159D3" w:rsidRPr="00570085">
        <w:rPr>
          <w:rFonts w:ascii="Times New Roman" w:hAnsi="Times New Roman" w:cs="Times New Roman"/>
          <w:lang w:eastAsia="ar-SA"/>
        </w:rPr>
        <w:t>7</w:t>
      </w:r>
      <w:r w:rsidRPr="00570085">
        <w:rPr>
          <w:rFonts w:ascii="Times New Roman" w:hAnsi="Times New Roman" w:cs="Times New Roman"/>
          <w:lang w:eastAsia="ar-SA"/>
        </w:rPr>
        <w:t xml:space="preserve"> m. laikotarpiu </w:t>
      </w:r>
      <w:r w:rsidR="00D159D3"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išaugo </w:t>
      </w:r>
      <w:r w:rsidR="0033677C" w:rsidRPr="00570085">
        <w:rPr>
          <w:rFonts w:ascii="Times New Roman" w:hAnsi="Times New Roman" w:cs="Times New Roman"/>
          <w:lang w:eastAsia="ar-SA"/>
        </w:rPr>
        <w:t xml:space="preserve">beveik </w:t>
      </w:r>
      <w:r w:rsidR="00D159D3" w:rsidRPr="00570085">
        <w:rPr>
          <w:rFonts w:ascii="Times New Roman" w:hAnsi="Times New Roman" w:cs="Times New Roman"/>
          <w:lang w:eastAsia="ar-SA"/>
        </w:rPr>
        <w:t>37,2 proc.</w:t>
      </w:r>
      <w:r w:rsidR="005805A3" w:rsidRPr="00570085">
        <w:rPr>
          <w:rFonts w:ascii="Times New Roman" w:hAnsi="Times New Roman" w:cs="Times New Roman"/>
          <w:lang w:eastAsia="ar-SA"/>
        </w:rPr>
        <w:t xml:space="preserve"> V</w:t>
      </w:r>
      <w:r w:rsidRPr="00570085">
        <w:rPr>
          <w:rFonts w:ascii="Times New Roman" w:hAnsi="Times New Roman" w:cs="Times New Roman"/>
          <w:lang w:eastAsia="ar-SA"/>
        </w:rPr>
        <w:t>isose analizuojamose savivaldybėse</w:t>
      </w:r>
      <w:r w:rsidR="00F73509" w:rsidRPr="00570085">
        <w:rPr>
          <w:rFonts w:ascii="Times New Roman" w:hAnsi="Times New Roman" w:cs="Times New Roman"/>
          <w:lang w:eastAsia="ar-SA"/>
        </w:rPr>
        <w:t xml:space="preserve"> </w:t>
      </w:r>
      <w:r w:rsidRPr="00570085">
        <w:rPr>
          <w:rFonts w:ascii="Times New Roman" w:hAnsi="Times New Roman" w:cs="Times New Roman"/>
          <w:lang w:eastAsia="ar-SA"/>
        </w:rPr>
        <w:t>TUI didėjo</w:t>
      </w:r>
      <w:r w:rsidR="00077D9A" w:rsidRPr="00570085">
        <w:rPr>
          <w:rFonts w:ascii="Times New Roman" w:hAnsi="Times New Roman" w:cs="Times New Roman"/>
          <w:lang w:eastAsia="ar-SA"/>
        </w:rPr>
        <w:t>:</w:t>
      </w:r>
      <w:r w:rsidRPr="00570085">
        <w:rPr>
          <w:rFonts w:ascii="Times New Roman" w:hAnsi="Times New Roman" w:cs="Times New Roman"/>
          <w:lang w:eastAsia="ar-SA"/>
        </w:rPr>
        <w:t xml:space="preserve"> </w:t>
      </w:r>
      <w:r w:rsidR="00F73509" w:rsidRPr="00570085">
        <w:rPr>
          <w:rFonts w:ascii="Times New Roman" w:hAnsi="Times New Roman" w:cs="Times New Roman"/>
          <w:lang w:eastAsia="ar-SA"/>
        </w:rPr>
        <w:t>Biržų</w:t>
      </w:r>
      <w:r w:rsidR="0033677C" w:rsidRPr="00570085">
        <w:rPr>
          <w:rFonts w:ascii="Times New Roman" w:hAnsi="Times New Roman" w:cs="Times New Roman"/>
          <w:lang w:eastAsia="ar-SA"/>
        </w:rPr>
        <w:t xml:space="preserve"> r. </w:t>
      </w:r>
      <w:r w:rsidR="00EB68EA" w:rsidRPr="00570085">
        <w:rPr>
          <w:rFonts w:ascii="Times New Roman" w:hAnsi="Times New Roman" w:cs="Times New Roman"/>
          <w:lang w:eastAsia="ar-SA"/>
        </w:rPr>
        <w:t>sav</w:t>
      </w:r>
      <w:r w:rsidR="00F73509" w:rsidRPr="00570085">
        <w:rPr>
          <w:rFonts w:ascii="Times New Roman" w:hAnsi="Times New Roman" w:cs="Times New Roman"/>
          <w:lang w:eastAsia="ar-SA"/>
        </w:rPr>
        <w:t>.</w:t>
      </w:r>
      <w:r w:rsidR="00EB68EA" w:rsidRPr="00570085">
        <w:rPr>
          <w:rFonts w:ascii="Times New Roman" w:hAnsi="Times New Roman" w:cs="Times New Roman"/>
          <w:lang w:eastAsia="ar-SA"/>
        </w:rPr>
        <w:t xml:space="preserve"> </w:t>
      </w:r>
      <w:r w:rsidR="00C94DA0" w:rsidRPr="00570085">
        <w:rPr>
          <w:rFonts w:ascii="Times New Roman" w:hAnsi="Times New Roman" w:cs="Times New Roman"/>
          <w:lang w:eastAsia="ar-SA"/>
        </w:rPr>
        <w:t xml:space="preserve">– </w:t>
      </w:r>
      <w:r w:rsidR="00F73509" w:rsidRPr="00570085">
        <w:rPr>
          <w:rFonts w:ascii="Times New Roman" w:hAnsi="Times New Roman" w:cs="Times New Roman"/>
          <w:lang w:eastAsia="ar-SA"/>
        </w:rPr>
        <w:t>19</w:t>
      </w:r>
      <w:r w:rsidR="00C94DA0" w:rsidRPr="00570085">
        <w:rPr>
          <w:rFonts w:ascii="Times New Roman" w:hAnsi="Times New Roman" w:cs="Times New Roman"/>
          <w:lang w:eastAsia="ar-SA"/>
        </w:rPr>
        <w:t>,</w:t>
      </w:r>
      <w:r w:rsidR="00F73509" w:rsidRPr="00570085">
        <w:rPr>
          <w:rFonts w:ascii="Times New Roman" w:hAnsi="Times New Roman" w:cs="Times New Roman"/>
          <w:lang w:eastAsia="ar-SA"/>
        </w:rPr>
        <w:t>4</w:t>
      </w:r>
      <w:r w:rsidR="00EB68EA" w:rsidRPr="00570085">
        <w:rPr>
          <w:rFonts w:ascii="Times New Roman" w:hAnsi="Times New Roman" w:cs="Times New Roman"/>
          <w:lang w:eastAsia="ar-SA"/>
        </w:rPr>
        <w:t xml:space="preserve"> proc.</w:t>
      </w:r>
      <w:r w:rsidRPr="00570085">
        <w:rPr>
          <w:rFonts w:ascii="Times New Roman" w:hAnsi="Times New Roman" w:cs="Times New Roman"/>
          <w:lang w:eastAsia="ar-SA"/>
        </w:rPr>
        <w:t xml:space="preserve">, </w:t>
      </w:r>
      <w:r w:rsidR="00EB68EA" w:rsidRPr="00570085">
        <w:rPr>
          <w:rFonts w:ascii="Times New Roman" w:hAnsi="Times New Roman" w:cs="Times New Roman"/>
          <w:lang w:eastAsia="ar-SA"/>
        </w:rPr>
        <w:t>Kupiškio r. sav</w:t>
      </w:r>
      <w:r w:rsidR="00F73509" w:rsidRPr="00570085">
        <w:rPr>
          <w:rFonts w:ascii="Times New Roman" w:hAnsi="Times New Roman" w:cs="Times New Roman"/>
          <w:lang w:eastAsia="ar-SA"/>
        </w:rPr>
        <w:t>.</w:t>
      </w:r>
      <w:r w:rsidR="00EB68EA" w:rsidRPr="00570085">
        <w:rPr>
          <w:rFonts w:ascii="Times New Roman" w:hAnsi="Times New Roman" w:cs="Times New Roman"/>
          <w:lang w:eastAsia="ar-SA"/>
        </w:rPr>
        <w:t xml:space="preserve"> </w:t>
      </w:r>
      <w:r w:rsidR="00C94DA0" w:rsidRPr="00570085">
        <w:rPr>
          <w:rFonts w:ascii="Times New Roman" w:hAnsi="Times New Roman" w:cs="Times New Roman"/>
          <w:lang w:eastAsia="ar-SA"/>
        </w:rPr>
        <w:t xml:space="preserve">– </w:t>
      </w:r>
      <w:r w:rsidR="00F73509" w:rsidRPr="00570085">
        <w:rPr>
          <w:rFonts w:ascii="Times New Roman" w:hAnsi="Times New Roman" w:cs="Times New Roman"/>
          <w:lang w:eastAsia="ar-SA"/>
        </w:rPr>
        <w:t>38</w:t>
      </w:r>
      <w:r w:rsidR="00C94DA0" w:rsidRPr="00570085">
        <w:rPr>
          <w:rFonts w:ascii="Times New Roman" w:hAnsi="Times New Roman" w:cs="Times New Roman"/>
          <w:lang w:eastAsia="ar-SA"/>
        </w:rPr>
        <w:t>,</w:t>
      </w:r>
      <w:r w:rsidR="00F73509" w:rsidRPr="00570085">
        <w:rPr>
          <w:rFonts w:ascii="Times New Roman" w:hAnsi="Times New Roman" w:cs="Times New Roman"/>
          <w:lang w:eastAsia="ar-SA"/>
        </w:rPr>
        <w:t>4</w:t>
      </w:r>
      <w:r w:rsidR="00EB68EA" w:rsidRPr="00570085">
        <w:rPr>
          <w:rFonts w:ascii="Times New Roman" w:hAnsi="Times New Roman" w:cs="Times New Roman"/>
          <w:lang w:eastAsia="ar-SA"/>
        </w:rPr>
        <w:t xml:space="preserve"> proc.</w:t>
      </w:r>
      <w:r w:rsidR="00F73509" w:rsidRPr="00570085">
        <w:rPr>
          <w:rFonts w:ascii="Times New Roman" w:hAnsi="Times New Roman" w:cs="Times New Roman"/>
          <w:lang w:eastAsia="ar-SA"/>
        </w:rPr>
        <w:t>, Panevėžio</w:t>
      </w:r>
      <w:r w:rsidRPr="00570085">
        <w:rPr>
          <w:rFonts w:ascii="Times New Roman" w:hAnsi="Times New Roman" w:cs="Times New Roman"/>
          <w:lang w:eastAsia="ar-SA"/>
        </w:rPr>
        <w:t xml:space="preserve"> r</w:t>
      </w:r>
      <w:r w:rsidR="00F73509" w:rsidRPr="00570085">
        <w:rPr>
          <w:rFonts w:ascii="Times New Roman" w:hAnsi="Times New Roman" w:cs="Times New Roman"/>
          <w:lang w:eastAsia="ar-SA"/>
        </w:rPr>
        <w:t>.</w:t>
      </w:r>
      <w:r w:rsidRPr="00570085">
        <w:rPr>
          <w:rFonts w:ascii="Times New Roman" w:hAnsi="Times New Roman" w:cs="Times New Roman"/>
          <w:lang w:eastAsia="ar-SA"/>
        </w:rPr>
        <w:t xml:space="preserve"> sav</w:t>
      </w:r>
      <w:r w:rsidR="00F73509" w:rsidRPr="00570085">
        <w:rPr>
          <w:rFonts w:ascii="Times New Roman" w:hAnsi="Times New Roman" w:cs="Times New Roman"/>
          <w:lang w:eastAsia="ar-SA"/>
        </w:rPr>
        <w:t>.</w:t>
      </w:r>
      <w:r w:rsidR="00EB68EA" w:rsidRPr="00570085">
        <w:rPr>
          <w:rFonts w:ascii="Times New Roman" w:hAnsi="Times New Roman" w:cs="Times New Roman"/>
          <w:lang w:eastAsia="ar-SA"/>
        </w:rPr>
        <w:t xml:space="preserve"> </w:t>
      </w:r>
      <w:r w:rsidR="00C94DA0" w:rsidRPr="00570085">
        <w:rPr>
          <w:rFonts w:ascii="Times New Roman" w:hAnsi="Times New Roman" w:cs="Times New Roman"/>
          <w:lang w:eastAsia="ar-SA"/>
        </w:rPr>
        <w:t>–</w:t>
      </w:r>
      <w:r w:rsidRPr="00570085">
        <w:rPr>
          <w:rFonts w:ascii="Times New Roman" w:hAnsi="Times New Roman" w:cs="Times New Roman"/>
          <w:lang w:eastAsia="ar-SA"/>
        </w:rPr>
        <w:t xml:space="preserve"> </w:t>
      </w:r>
      <w:r w:rsidR="00C94DA0" w:rsidRPr="00570085">
        <w:rPr>
          <w:rFonts w:ascii="Times New Roman" w:hAnsi="Times New Roman" w:cs="Times New Roman"/>
          <w:lang w:eastAsia="ar-SA"/>
        </w:rPr>
        <w:t>4</w:t>
      </w:r>
      <w:r w:rsidR="00F73509" w:rsidRPr="00570085">
        <w:rPr>
          <w:rFonts w:ascii="Times New Roman" w:hAnsi="Times New Roman" w:cs="Times New Roman"/>
          <w:lang w:eastAsia="ar-SA"/>
        </w:rPr>
        <w:t>77</w:t>
      </w:r>
      <w:r w:rsidR="00C94DA0" w:rsidRPr="00570085">
        <w:rPr>
          <w:rFonts w:ascii="Times New Roman" w:hAnsi="Times New Roman" w:cs="Times New Roman"/>
          <w:lang w:eastAsia="ar-SA"/>
        </w:rPr>
        <w:t>,</w:t>
      </w:r>
      <w:r w:rsidR="00F73509" w:rsidRPr="00570085">
        <w:rPr>
          <w:rFonts w:ascii="Times New Roman" w:hAnsi="Times New Roman" w:cs="Times New Roman"/>
          <w:lang w:eastAsia="ar-SA"/>
        </w:rPr>
        <w:t>1</w:t>
      </w:r>
      <w:r w:rsidR="00EB68EA" w:rsidRPr="00570085">
        <w:rPr>
          <w:rFonts w:ascii="Times New Roman" w:hAnsi="Times New Roman" w:cs="Times New Roman"/>
          <w:lang w:eastAsia="ar-SA"/>
        </w:rPr>
        <w:t xml:space="preserve"> proc</w:t>
      </w:r>
      <w:r w:rsidRPr="00570085">
        <w:rPr>
          <w:rFonts w:ascii="Times New Roman" w:hAnsi="Times New Roman" w:cs="Times New Roman"/>
          <w:lang w:eastAsia="ar-SA"/>
        </w:rPr>
        <w:t>.</w:t>
      </w:r>
      <w:r w:rsidR="00F73509" w:rsidRPr="00570085">
        <w:rPr>
          <w:rFonts w:ascii="Times New Roman" w:hAnsi="Times New Roman" w:cs="Times New Roman"/>
          <w:lang w:eastAsia="ar-SA"/>
        </w:rPr>
        <w:t>, Rokiškio r. sav. – 137,3 proc. ir Pakruojo r. sav. – 44,0 proc.</w:t>
      </w:r>
      <w:r w:rsidRPr="00570085">
        <w:rPr>
          <w:rFonts w:ascii="Times New Roman" w:hAnsi="Times New Roman" w:cs="Times New Roman"/>
          <w:lang w:eastAsia="ar-SA"/>
        </w:rPr>
        <w:t xml:space="preserve"> Šalyje TUI augimas siekė </w:t>
      </w:r>
      <w:r w:rsidR="00C94DA0" w:rsidRPr="00570085">
        <w:rPr>
          <w:rFonts w:ascii="Times New Roman" w:hAnsi="Times New Roman" w:cs="Times New Roman"/>
          <w:lang w:eastAsia="ar-SA"/>
        </w:rPr>
        <w:t>1</w:t>
      </w:r>
      <w:r w:rsidR="00F73509" w:rsidRPr="00570085">
        <w:rPr>
          <w:rFonts w:ascii="Times New Roman" w:hAnsi="Times New Roman" w:cs="Times New Roman"/>
          <w:lang w:eastAsia="ar-SA"/>
        </w:rPr>
        <w:t>6</w:t>
      </w:r>
      <w:r w:rsidR="00C94DA0" w:rsidRPr="00570085">
        <w:rPr>
          <w:rFonts w:ascii="Times New Roman" w:hAnsi="Times New Roman" w:cs="Times New Roman"/>
          <w:lang w:eastAsia="ar-SA"/>
        </w:rPr>
        <w:t>,</w:t>
      </w:r>
      <w:r w:rsidR="00F73509" w:rsidRPr="00570085">
        <w:rPr>
          <w:rFonts w:ascii="Times New Roman" w:hAnsi="Times New Roman" w:cs="Times New Roman"/>
          <w:lang w:eastAsia="ar-SA"/>
        </w:rPr>
        <w:t>5</w:t>
      </w:r>
      <w:r w:rsidRPr="00570085">
        <w:rPr>
          <w:rFonts w:ascii="Times New Roman" w:hAnsi="Times New Roman" w:cs="Times New Roman"/>
          <w:lang w:eastAsia="ar-SA"/>
        </w:rPr>
        <w:t xml:space="preserve"> proc., o </w:t>
      </w:r>
      <w:r w:rsidR="00F73509" w:rsidRPr="00570085">
        <w:rPr>
          <w:rFonts w:ascii="Times New Roman" w:hAnsi="Times New Roman" w:cs="Times New Roman"/>
          <w:lang w:eastAsia="ar-SA"/>
        </w:rPr>
        <w:t>Panevėžio</w:t>
      </w:r>
      <w:r w:rsidRPr="00570085">
        <w:rPr>
          <w:rFonts w:ascii="Times New Roman" w:hAnsi="Times New Roman" w:cs="Times New Roman"/>
          <w:lang w:eastAsia="ar-SA"/>
        </w:rPr>
        <w:t xml:space="preserve"> apskrityje – </w:t>
      </w:r>
      <w:r w:rsidR="00F73509" w:rsidRPr="00570085">
        <w:rPr>
          <w:rFonts w:ascii="Times New Roman" w:hAnsi="Times New Roman" w:cs="Times New Roman"/>
          <w:lang w:eastAsia="ar-SA"/>
        </w:rPr>
        <w:t>26,8 proc.</w:t>
      </w:r>
    </w:p>
    <w:p w14:paraId="61A3A587" w14:textId="5B99CD9A" w:rsidR="00DB09D5" w:rsidRPr="00570085" w:rsidRDefault="0003436A"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lang w:eastAsia="ar-SA"/>
        </w:rPr>
        <w:t>Pasvalio</w:t>
      </w:r>
      <w:r w:rsidR="00DB09D5" w:rsidRPr="00570085">
        <w:rPr>
          <w:rFonts w:ascii="Times New Roman" w:hAnsi="Times New Roman" w:cs="Times New Roman"/>
        </w:rPr>
        <w:t xml:space="preserve"> rajono savivaldybės TUI, tenkančios vienam gyventojui, </w:t>
      </w:r>
      <w:r w:rsidRPr="00570085">
        <w:rPr>
          <w:rFonts w:ascii="Times New Roman" w:hAnsi="Times New Roman" w:cs="Times New Roman"/>
        </w:rPr>
        <w:t>2017 m. siekė 369 E</w:t>
      </w:r>
      <w:r w:rsidR="00865E21">
        <w:rPr>
          <w:rFonts w:ascii="Times New Roman" w:hAnsi="Times New Roman" w:cs="Times New Roman"/>
        </w:rPr>
        <w:t>UR</w:t>
      </w:r>
      <w:r w:rsidR="005805A3" w:rsidRPr="00570085">
        <w:rPr>
          <w:rFonts w:ascii="Times New Roman" w:hAnsi="Times New Roman" w:cs="Times New Roman"/>
        </w:rPr>
        <w:t>,</w:t>
      </w:r>
      <w:r w:rsidRPr="00570085">
        <w:rPr>
          <w:rFonts w:ascii="Times New Roman" w:hAnsi="Times New Roman" w:cs="Times New Roman"/>
        </w:rPr>
        <w:t xml:space="preserve"> ir </w:t>
      </w:r>
      <w:r w:rsidR="00DB09D5" w:rsidRPr="00570085">
        <w:rPr>
          <w:rFonts w:ascii="Times New Roman" w:hAnsi="Times New Roman" w:cs="Times New Roman"/>
        </w:rPr>
        <w:t xml:space="preserve">buvo </w:t>
      </w:r>
      <w:r w:rsidRPr="00570085">
        <w:rPr>
          <w:rFonts w:ascii="Times New Roman" w:hAnsi="Times New Roman" w:cs="Times New Roman"/>
        </w:rPr>
        <w:t>vienos mažiausių</w:t>
      </w:r>
      <w:r w:rsidR="00DB09D5" w:rsidRPr="00570085">
        <w:rPr>
          <w:rFonts w:ascii="Times New Roman" w:hAnsi="Times New Roman" w:cs="Times New Roman"/>
        </w:rPr>
        <w:t xml:space="preserve"> </w:t>
      </w:r>
      <w:r w:rsidR="00885036" w:rsidRPr="00570085">
        <w:rPr>
          <w:rFonts w:ascii="Times New Roman" w:hAnsi="Times New Roman" w:cs="Times New Roman"/>
        </w:rPr>
        <w:t>tarp</w:t>
      </w:r>
      <w:r w:rsidR="00A75582" w:rsidRPr="00570085">
        <w:rPr>
          <w:rFonts w:ascii="Times New Roman" w:hAnsi="Times New Roman" w:cs="Times New Roman"/>
        </w:rPr>
        <w:t xml:space="preserve"> </w:t>
      </w:r>
      <w:r w:rsidR="00DB09D5" w:rsidRPr="00570085">
        <w:rPr>
          <w:rFonts w:ascii="Times New Roman" w:hAnsi="Times New Roman" w:cs="Times New Roman"/>
        </w:rPr>
        <w:t xml:space="preserve">visų </w:t>
      </w:r>
      <w:r w:rsidR="00EB68EA" w:rsidRPr="00570085">
        <w:rPr>
          <w:rFonts w:ascii="Times New Roman" w:hAnsi="Times New Roman" w:cs="Times New Roman"/>
        </w:rPr>
        <w:t>analizuojamų</w:t>
      </w:r>
      <w:r w:rsidR="00DB09D5" w:rsidRPr="00570085">
        <w:rPr>
          <w:rFonts w:ascii="Times New Roman" w:hAnsi="Times New Roman" w:cs="Times New Roman"/>
        </w:rPr>
        <w:t xml:space="preserve"> savivaldybių</w:t>
      </w:r>
      <w:r w:rsidRPr="00570085">
        <w:rPr>
          <w:rFonts w:ascii="Times New Roman" w:hAnsi="Times New Roman" w:cs="Times New Roman"/>
        </w:rPr>
        <w:t xml:space="preserve"> (mažesn</w:t>
      </w:r>
      <w:r w:rsidR="005805A3" w:rsidRPr="00570085">
        <w:rPr>
          <w:rFonts w:ascii="Times New Roman" w:hAnsi="Times New Roman" w:cs="Times New Roman"/>
        </w:rPr>
        <w:t>į</w:t>
      </w:r>
      <w:r w:rsidRPr="00570085">
        <w:rPr>
          <w:rFonts w:ascii="Times New Roman" w:hAnsi="Times New Roman" w:cs="Times New Roman"/>
        </w:rPr>
        <w:t xml:space="preserve"> rodikl</w:t>
      </w:r>
      <w:r w:rsidR="005805A3" w:rsidRPr="00570085">
        <w:rPr>
          <w:rFonts w:ascii="Times New Roman" w:hAnsi="Times New Roman" w:cs="Times New Roman"/>
        </w:rPr>
        <w:t xml:space="preserve">į turėjo </w:t>
      </w:r>
      <w:r w:rsidRPr="00570085">
        <w:rPr>
          <w:rFonts w:ascii="Times New Roman" w:hAnsi="Times New Roman" w:cs="Times New Roman"/>
        </w:rPr>
        <w:t xml:space="preserve">tik Kupiškio r. sav. </w:t>
      </w:r>
      <w:r w:rsidRPr="00570085">
        <w:rPr>
          <w:rFonts w:ascii="Times New Roman" w:hAnsi="Times New Roman" w:cs="Times New Roman"/>
          <w:lang w:eastAsia="ar-SA"/>
        </w:rPr>
        <w:t>– 202 E</w:t>
      </w:r>
      <w:r w:rsidR="00865E21">
        <w:rPr>
          <w:rFonts w:ascii="Times New Roman" w:hAnsi="Times New Roman" w:cs="Times New Roman"/>
          <w:lang w:eastAsia="ar-SA"/>
        </w:rPr>
        <w:t>UR</w:t>
      </w:r>
      <w:r w:rsidRPr="00570085">
        <w:rPr>
          <w:rFonts w:ascii="Times New Roman" w:hAnsi="Times New Roman" w:cs="Times New Roman"/>
          <w:lang w:eastAsia="ar-SA"/>
        </w:rPr>
        <w:t>)</w:t>
      </w:r>
      <w:r w:rsidR="00DB09D5" w:rsidRPr="00570085">
        <w:rPr>
          <w:rFonts w:ascii="Times New Roman" w:hAnsi="Times New Roman" w:cs="Times New Roman"/>
        </w:rPr>
        <w:t xml:space="preserve">. </w:t>
      </w:r>
      <w:r w:rsidRPr="00570085">
        <w:rPr>
          <w:rFonts w:ascii="Times New Roman" w:hAnsi="Times New Roman" w:cs="Times New Roman"/>
        </w:rPr>
        <w:t>Šalyje</w:t>
      </w:r>
      <w:r w:rsidR="00DB09D5" w:rsidRPr="00570085">
        <w:rPr>
          <w:rFonts w:ascii="Times New Roman" w:hAnsi="Times New Roman" w:cs="Times New Roman"/>
        </w:rPr>
        <w:t xml:space="preserve"> TUI vienam gyventojui siekė </w:t>
      </w:r>
      <w:r w:rsidRPr="00570085">
        <w:rPr>
          <w:rFonts w:ascii="Times New Roman" w:hAnsi="Times New Roman" w:cs="Times New Roman"/>
        </w:rPr>
        <w:t>5 275</w:t>
      </w:r>
      <w:r w:rsidR="00DB09D5" w:rsidRPr="00570085">
        <w:rPr>
          <w:rFonts w:ascii="Times New Roman" w:hAnsi="Times New Roman" w:cs="Times New Roman"/>
        </w:rPr>
        <w:t xml:space="preserve"> E</w:t>
      </w:r>
      <w:r w:rsidR="00865E21">
        <w:rPr>
          <w:rFonts w:ascii="Times New Roman" w:hAnsi="Times New Roman" w:cs="Times New Roman"/>
        </w:rPr>
        <w:t>UR</w:t>
      </w:r>
      <w:r w:rsidRPr="00570085">
        <w:rPr>
          <w:rFonts w:ascii="Times New Roman" w:hAnsi="Times New Roman" w:cs="Times New Roman"/>
        </w:rPr>
        <w:t>, Panevėžio</w:t>
      </w:r>
      <w:r w:rsidR="00DB09D5" w:rsidRPr="00570085">
        <w:rPr>
          <w:rFonts w:ascii="Times New Roman" w:hAnsi="Times New Roman" w:cs="Times New Roman"/>
        </w:rPr>
        <w:t xml:space="preserve"> apskrit</w:t>
      </w:r>
      <w:r w:rsidRPr="00570085">
        <w:rPr>
          <w:rFonts w:ascii="Times New Roman" w:hAnsi="Times New Roman" w:cs="Times New Roman"/>
        </w:rPr>
        <w:t>yje</w:t>
      </w:r>
      <w:r w:rsidR="00DB09D5" w:rsidRPr="00570085">
        <w:rPr>
          <w:rFonts w:ascii="Times New Roman" w:hAnsi="Times New Roman" w:cs="Times New Roman"/>
        </w:rPr>
        <w:t xml:space="preserve"> </w:t>
      </w:r>
      <w:r w:rsidRPr="00570085">
        <w:rPr>
          <w:rFonts w:ascii="Times New Roman" w:hAnsi="Times New Roman" w:cs="Times New Roman"/>
        </w:rPr>
        <w:t>1 665</w:t>
      </w:r>
      <w:r w:rsidR="00DB09D5" w:rsidRPr="00570085">
        <w:rPr>
          <w:rFonts w:ascii="Times New Roman" w:hAnsi="Times New Roman" w:cs="Times New Roman"/>
        </w:rPr>
        <w:t xml:space="preserve"> E</w:t>
      </w:r>
      <w:r w:rsidR="00865E21">
        <w:rPr>
          <w:rFonts w:ascii="Times New Roman" w:hAnsi="Times New Roman" w:cs="Times New Roman"/>
        </w:rPr>
        <w:t>UR</w:t>
      </w:r>
      <w:r w:rsidRPr="00570085">
        <w:rPr>
          <w:rFonts w:ascii="Times New Roman" w:hAnsi="Times New Roman" w:cs="Times New Roman"/>
        </w:rPr>
        <w:t>. 2013-2017 m. visų n</w:t>
      </w:r>
      <w:r w:rsidR="00885036" w:rsidRPr="00570085">
        <w:rPr>
          <w:rFonts w:ascii="Times New Roman" w:hAnsi="Times New Roman" w:cs="Times New Roman"/>
        </w:rPr>
        <w:t>agrinėjamų</w:t>
      </w:r>
      <w:r w:rsidR="00DB09D5" w:rsidRPr="00570085">
        <w:rPr>
          <w:rFonts w:ascii="Times New Roman" w:hAnsi="Times New Roman" w:cs="Times New Roman"/>
        </w:rPr>
        <w:t xml:space="preserve"> savivaldybių TUI, tenkančios vienam gyventojui, </w:t>
      </w:r>
      <w:r w:rsidRPr="00570085">
        <w:rPr>
          <w:rFonts w:ascii="Times New Roman" w:hAnsi="Times New Roman" w:cs="Times New Roman"/>
        </w:rPr>
        <w:t>stabiliai augo</w:t>
      </w:r>
      <w:r w:rsidR="005805A3" w:rsidRPr="00570085">
        <w:rPr>
          <w:rFonts w:ascii="Times New Roman" w:hAnsi="Times New Roman" w:cs="Times New Roman"/>
        </w:rPr>
        <w:t xml:space="preserve"> (didžiausias augimas fiksuojamas Panevėžio r. sav., kur TUI vienam gyventojui per penkerius metus išaugo 6 kartus)</w:t>
      </w:r>
      <w:r w:rsidRPr="00570085">
        <w:rPr>
          <w:rFonts w:ascii="Times New Roman" w:hAnsi="Times New Roman" w:cs="Times New Roman"/>
        </w:rPr>
        <w:t>.</w:t>
      </w:r>
    </w:p>
    <w:p w14:paraId="6874866F" w14:textId="77777777" w:rsidR="003F0D7F" w:rsidRPr="00570085" w:rsidRDefault="003F0D7F"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Šie duomenys rodo, jog tiek Panevėžio apskritis, tiek Pasvalio rajono savivaldybė investicinį potencialą išnaudoja tinkamai, o tai didina Panevėžio </w:t>
      </w:r>
      <w:r w:rsidRPr="00570085">
        <w:rPr>
          <w:rFonts w:ascii="Times New Roman" w:hAnsi="Times New Roman" w:cs="Times New Roman"/>
        </w:rPr>
        <w:t>apskrities</w:t>
      </w:r>
      <w:r w:rsidRPr="00570085">
        <w:rPr>
          <w:rFonts w:ascii="Times New Roman" w:hAnsi="Times New Roman" w:cs="Times New Roman"/>
          <w:lang w:eastAsia="ar-SA"/>
        </w:rPr>
        <w:t xml:space="preserve"> ir Pasvalio rajono savivaldybės konkurencingumą vietos ir tarptautiniu mastu. Tačiau ženkliai nuo šalies bei apskrities vidurkių </w:t>
      </w:r>
      <w:r w:rsidRPr="00570085">
        <w:rPr>
          <w:rFonts w:ascii="Times New Roman" w:hAnsi="Times New Roman" w:cs="Times New Roman"/>
          <w:lang w:eastAsia="ar-SA"/>
        </w:rPr>
        <w:lastRenderedPageBreak/>
        <w:t xml:space="preserve">atsiliekantys Pasvalio r. sav. TUI rodikliai išryškina regionų skirtumus šalyje bei atotrūkį tarp didžiųjų šalies miestų ir kaimiškųjų teritorijų. </w:t>
      </w:r>
    </w:p>
    <w:p w14:paraId="5E122341" w14:textId="43CC66CC" w:rsidR="00DB09D5" w:rsidRPr="00570085" w:rsidRDefault="004F383F" w:rsidP="00E87B68">
      <w:pPr>
        <w:suppressAutoHyphens/>
        <w:spacing w:before="120" w:after="120" w:line="240" w:lineRule="auto"/>
        <w:jc w:val="center"/>
        <w:rPr>
          <w:rFonts w:ascii="Times New Roman" w:hAnsi="Times New Roman" w:cs="Times New Roman"/>
          <w:b/>
          <w:i/>
          <w:sz w:val="20"/>
          <w:szCs w:val="20"/>
          <w:lang w:eastAsia="ar-SA"/>
        </w:rPr>
      </w:pPr>
      <w:r w:rsidRPr="00570085">
        <w:rPr>
          <w:rFonts w:ascii="Times New Roman" w:hAnsi="Times New Roman" w:cs="Times New Roman"/>
          <w:b/>
          <w:i/>
          <w:sz w:val="20"/>
          <w:szCs w:val="20"/>
          <w:lang w:eastAsia="ar-SA"/>
        </w:rPr>
        <w:t>1P.</w:t>
      </w:r>
      <w:r w:rsidR="00DB09D5" w:rsidRPr="00570085">
        <w:rPr>
          <w:rFonts w:ascii="Times New Roman" w:hAnsi="Times New Roman" w:cs="Times New Roman"/>
          <w:b/>
          <w:i/>
          <w:sz w:val="20"/>
          <w:szCs w:val="20"/>
          <w:lang w:eastAsia="ar-SA"/>
        </w:rPr>
        <w:t>3.1.2. lentelė. TUI, tenkančios vienam gyventojui, 201</w:t>
      </w:r>
      <w:r w:rsidR="0003436A" w:rsidRPr="00570085">
        <w:rPr>
          <w:rFonts w:ascii="Times New Roman" w:hAnsi="Times New Roman" w:cs="Times New Roman"/>
          <w:b/>
          <w:i/>
          <w:sz w:val="20"/>
          <w:szCs w:val="20"/>
          <w:lang w:eastAsia="ar-SA"/>
        </w:rPr>
        <w:t>3</w:t>
      </w:r>
      <w:r w:rsidR="00EC7E1C">
        <w:rPr>
          <w:rFonts w:ascii="Times New Roman" w:hAnsi="Times New Roman" w:cs="Times New Roman"/>
          <w:b/>
          <w:i/>
          <w:sz w:val="20"/>
          <w:szCs w:val="20"/>
          <w:lang w:eastAsia="ar-SA"/>
        </w:rPr>
        <w:t>–</w:t>
      </w:r>
      <w:r w:rsidR="00DB09D5" w:rsidRPr="00570085">
        <w:rPr>
          <w:rFonts w:ascii="Times New Roman" w:hAnsi="Times New Roman" w:cs="Times New Roman"/>
          <w:b/>
          <w:i/>
          <w:sz w:val="20"/>
          <w:szCs w:val="20"/>
          <w:lang w:eastAsia="ar-SA"/>
        </w:rPr>
        <w:t>201</w:t>
      </w:r>
      <w:r w:rsidR="0003436A" w:rsidRPr="00570085">
        <w:rPr>
          <w:rFonts w:ascii="Times New Roman" w:hAnsi="Times New Roman" w:cs="Times New Roman"/>
          <w:b/>
          <w:i/>
          <w:sz w:val="20"/>
          <w:szCs w:val="20"/>
          <w:lang w:eastAsia="ar-SA"/>
        </w:rPr>
        <w:t>7</w:t>
      </w:r>
      <w:r w:rsidR="00DB09D5" w:rsidRPr="00570085">
        <w:rPr>
          <w:rFonts w:ascii="Times New Roman" w:hAnsi="Times New Roman" w:cs="Times New Roman"/>
          <w:b/>
          <w:i/>
          <w:sz w:val="20"/>
          <w:szCs w:val="20"/>
          <w:lang w:eastAsia="ar-SA"/>
        </w:rPr>
        <w:t xml:space="preserve"> m., E</w:t>
      </w:r>
      <w:r w:rsidR="00865E21">
        <w:rPr>
          <w:rFonts w:ascii="Times New Roman" w:hAnsi="Times New Roman" w:cs="Times New Roman"/>
          <w:b/>
          <w:i/>
          <w:sz w:val="20"/>
          <w:szCs w:val="20"/>
          <w:lang w:eastAsia="ar-SA"/>
        </w:rPr>
        <w:t>UR</w:t>
      </w:r>
    </w:p>
    <w:tbl>
      <w:tblPr>
        <w:tblStyle w:val="LightList-Accent11"/>
        <w:tblW w:w="5000" w:type="pct"/>
        <w:tblLook w:val="04A0" w:firstRow="1" w:lastRow="0" w:firstColumn="1" w:lastColumn="0" w:noHBand="0" w:noVBand="1"/>
      </w:tblPr>
      <w:tblGrid>
        <w:gridCol w:w="1867"/>
        <w:gridCol w:w="1101"/>
        <w:gridCol w:w="991"/>
        <w:gridCol w:w="1277"/>
        <w:gridCol w:w="1070"/>
        <w:gridCol w:w="915"/>
        <w:gridCol w:w="2113"/>
      </w:tblGrid>
      <w:tr w:rsidR="00D35E2A" w:rsidRPr="00570085" w14:paraId="4C8F4B36" w14:textId="77777777" w:rsidTr="00A13E19">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000" w:type="pct"/>
            <w:noWrap/>
            <w:hideMark/>
          </w:tcPr>
          <w:p w14:paraId="7D56060B" w14:textId="77777777" w:rsidR="00D35E2A" w:rsidRPr="00570085" w:rsidRDefault="00C94DA0" w:rsidP="00E87B68">
            <w:pPr>
              <w:suppressAutoHyphens/>
              <w:jc w:val="center"/>
              <w:rPr>
                <w:rFonts w:ascii="Times New Roman" w:hAnsi="Times New Roman" w:cs="Times New Roman"/>
                <w:b w:val="0"/>
                <w:bCs w:val="0"/>
                <w:color w:val="FFFFFF"/>
                <w:sz w:val="20"/>
                <w:szCs w:val="20"/>
                <w:lang w:eastAsia="ar-SA"/>
              </w:rPr>
            </w:pPr>
            <w:r w:rsidRPr="00570085">
              <w:rPr>
                <w:rFonts w:ascii="Times New Roman" w:hAnsi="Times New Roman" w:cs="Times New Roman"/>
                <w:color w:val="FFFFFF"/>
                <w:sz w:val="20"/>
                <w:szCs w:val="20"/>
                <w:lang w:eastAsia="ar-SA"/>
              </w:rPr>
              <w:t>Administracinė</w:t>
            </w:r>
            <w:r w:rsidR="00D35E2A" w:rsidRPr="00570085">
              <w:rPr>
                <w:rFonts w:ascii="Times New Roman" w:hAnsi="Times New Roman" w:cs="Times New Roman"/>
                <w:color w:val="FFFFFF"/>
                <w:sz w:val="20"/>
                <w:szCs w:val="20"/>
                <w:lang w:eastAsia="ar-SA"/>
              </w:rPr>
              <w:t xml:space="preserve"> </w:t>
            </w:r>
          </w:p>
          <w:p w14:paraId="29C32A76" w14:textId="37B3FA2C" w:rsidR="00C94DA0" w:rsidRPr="00570085" w:rsidRDefault="00D35E2A" w:rsidP="00E87B68">
            <w:pPr>
              <w:suppressAutoHyphens/>
              <w:jc w:val="center"/>
              <w:rPr>
                <w:rFonts w:ascii="Times New Roman" w:hAnsi="Times New Roman" w:cs="Times New Roman"/>
                <w:b w:val="0"/>
                <w:bCs w:val="0"/>
                <w:color w:val="FFFFFF"/>
                <w:sz w:val="20"/>
                <w:szCs w:val="20"/>
                <w:lang w:eastAsia="ar-SA"/>
              </w:rPr>
            </w:pPr>
            <w:r w:rsidRPr="00570085">
              <w:rPr>
                <w:rFonts w:ascii="Times New Roman" w:hAnsi="Times New Roman" w:cs="Times New Roman"/>
                <w:color w:val="FFFFFF"/>
                <w:sz w:val="20"/>
                <w:szCs w:val="20"/>
                <w:lang w:eastAsia="ar-SA"/>
              </w:rPr>
              <w:t>t</w:t>
            </w:r>
            <w:r w:rsidR="00C94DA0" w:rsidRPr="00570085">
              <w:rPr>
                <w:rFonts w:ascii="Times New Roman" w:hAnsi="Times New Roman" w:cs="Times New Roman"/>
                <w:color w:val="FFFFFF"/>
                <w:sz w:val="20"/>
                <w:szCs w:val="20"/>
                <w:lang w:eastAsia="ar-SA"/>
              </w:rPr>
              <w:t>eritorija</w:t>
            </w:r>
            <w:r w:rsidRPr="00570085">
              <w:rPr>
                <w:rFonts w:ascii="Times New Roman" w:hAnsi="Times New Roman" w:cs="Times New Roman"/>
                <w:color w:val="FFFFFF"/>
                <w:sz w:val="20"/>
                <w:szCs w:val="20"/>
                <w:lang w:eastAsia="ar-SA"/>
              </w:rPr>
              <w:t xml:space="preserve"> </w:t>
            </w:r>
            <w:r w:rsidR="00C94DA0" w:rsidRPr="00570085">
              <w:rPr>
                <w:rFonts w:ascii="Times New Roman" w:hAnsi="Times New Roman" w:cs="Times New Roman"/>
                <w:color w:val="FFFFFF"/>
                <w:sz w:val="20"/>
                <w:szCs w:val="20"/>
                <w:lang w:eastAsia="ar-SA"/>
              </w:rPr>
              <w:t>/</w:t>
            </w:r>
            <w:r w:rsidRPr="00570085">
              <w:rPr>
                <w:rFonts w:ascii="Times New Roman" w:hAnsi="Times New Roman" w:cs="Times New Roman"/>
                <w:color w:val="FFFFFF"/>
                <w:sz w:val="20"/>
                <w:szCs w:val="20"/>
                <w:lang w:eastAsia="ar-SA"/>
              </w:rPr>
              <w:t xml:space="preserve"> </w:t>
            </w:r>
            <w:r w:rsidR="00C94DA0" w:rsidRPr="00570085">
              <w:rPr>
                <w:rFonts w:ascii="Times New Roman" w:hAnsi="Times New Roman" w:cs="Times New Roman"/>
                <w:color w:val="FFFFFF"/>
                <w:sz w:val="20"/>
                <w:szCs w:val="20"/>
                <w:lang w:eastAsia="ar-SA"/>
              </w:rPr>
              <w:t>Metai</w:t>
            </w:r>
          </w:p>
        </w:tc>
        <w:tc>
          <w:tcPr>
            <w:tcW w:w="590" w:type="pct"/>
          </w:tcPr>
          <w:p w14:paraId="2084FB9D" w14:textId="50283265" w:rsidR="00C94DA0" w:rsidRPr="00570085" w:rsidRDefault="00C94DA0"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20"/>
                <w:szCs w:val="20"/>
                <w:lang w:eastAsia="ar-SA"/>
              </w:rPr>
            </w:pPr>
            <w:r w:rsidRPr="00570085">
              <w:rPr>
                <w:rFonts w:ascii="Times New Roman" w:hAnsi="Times New Roman" w:cs="Times New Roman"/>
                <w:color w:val="FFFFFF"/>
                <w:sz w:val="20"/>
                <w:szCs w:val="20"/>
                <w:lang w:eastAsia="ar-SA"/>
              </w:rPr>
              <w:t>201</w:t>
            </w:r>
            <w:r w:rsidR="00D35E2A" w:rsidRPr="00570085">
              <w:rPr>
                <w:rFonts w:ascii="Times New Roman" w:hAnsi="Times New Roman" w:cs="Times New Roman"/>
                <w:color w:val="FFFFFF"/>
                <w:sz w:val="20"/>
                <w:szCs w:val="20"/>
                <w:lang w:eastAsia="ar-SA"/>
              </w:rPr>
              <w:t xml:space="preserve">3 </w:t>
            </w:r>
            <w:r w:rsidRPr="00570085">
              <w:rPr>
                <w:rFonts w:ascii="Times New Roman" w:hAnsi="Times New Roman" w:cs="Times New Roman"/>
                <w:color w:val="FFFFFF"/>
                <w:sz w:val="20"/>
                <w:szCs w:val="20"/>
                <w:lang w:eastAsia="ar-SA"/>
              </w:rPr>
              <w:t>m.</w:t>
            </w:r>
          </w:p>
        </w:tc>
        <w:tc>
          <w:tcPr>
            <w:tcW w:w="531" w:type="pct"/>
            <w:noWrap/>
            <w:hideMark/>
          </w:tcPr>
          <w:p w14:paraId="3F40B893" w14:textId="09BC3816" w:rsidR="00C94DA0" w:rsidRPr="00570085" w:rsidRDefault="00C94DA0"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20"/>
                <w:szCs w:val="20"/>
                <w:lang w:eastAsia="ar-SA"/>
              </w:rPr>
            </w:pPr>
            <w:r w:rsidRPr="00570085">
              <w:rPr>
                <w:rFonts w:ascii="Times New Roman" w:hAnsi="Times New Roman" w:cs="Times New Roman"/>
                <w:color w:val="FFFFFF"/>
                <w:sz w:val="20"/>
                <w:szCs w:val="20"/>
                <w:lang w:eastAsia="ar-SA"/>
              </w:rPr>
              <w:t>201</w:t>
            </w:r>
            <w:r w:rsidR="00D35E2A" w:rsidRPr="00570085">
              <w:rPr>
                <w:rFonts w:ascii="Times New Roman" w:hAnsi="Times New Roman" w:cs="Times New Roman"/>
                <w:color w:val="FFFFFF"/>
                <w:sz w:val="20"/>
                <w:szCs w:val="20"/>
                <w:lang w:eastAsia="ar-SA"/>
              </w:rPr>
              <w:t xml:space="preserve">4 </w:t>
            </w:r>
            <w:r w:rsidRPr="00570085">
              <w:rPr>
                <w:rFonts w:ascii="Times New Roman" w:hAnsi="Times New Roman" w:cs="Times New Roman"/>
                <w:color w:val="FFFFFF"/>
                <w:sz w:val="20"/>
                <w:szCs w:val="20"/>
                <w:lang w:eastAsia="ar-SA"/>
              </w:rPr>
              <w:t>m.</w:t>
            </w:r>
          </w:p>
        </w:tc>
        <w:tc>
          <w:tcPr>
            <w:tcW w:w="684" w:type="pct"/>
            <w:noWrap/>
            <w:hideMark/>
          </w:tcPr>
          <w:p w14:paraId="30F5B2B9" w14:textId="31898C89" w:rsidR="00C94DA0" w:rsidRPr="00570085" w:rsidRDefault="00C94DA0"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20"/>
                <w:szCs w:val="20"/>
                <w:lang w:eastAsia="ar-SA"/>
              </w:rPr>
            </w:pPr>
            <w:r w:rsidRPr="00570085">
              <w:rPr>
                <w:rFonts w:ascii="Times New Roman" w:hAnsi="Times New Roman" w:cs="Times New Roman"/>
                <w:color w:val="FFFFFF"/>
                <w:sz w:val="20"/>
                <w:szCs w:val="20"/>
                <w:lang w:eastAsia="ar-SA"/>
              </w:rPr>
              <w:t>201</w:t>
            </w:r>
            <w:r w:rsidR="00D35E2A" w:rsidRPr="00570085">
              <w:rPr>
                <w:rFonts w:ascii="Times New Roman" w:hAnsi="Times New Roman" w:cs="Times New Roman"/>
                <w:color w:val="FFFFFF"/>
                <w:sz w:val="20"/>
                <w:szCs w:val="20"/>
                <w:lang w:eastAsia="ar-SA"/>
              </w:rPr>
              <w:t xml:space="preserve">5 </w:t>
            </w:r>
            <w:r w:rsidRPr="00570085">
              <w:rPr>
                <w:rFonts w:ascii="Times New Roman" w:hAnsi="Times New Roman" w:cs="Times New Roman"/>
                <w:color w:val="FFFFFF"/>
                <w:sz w:val="20"/>
                <w:szCs w:val="20"/>
                <w:lang w:eastAsia="ar-SA"/>
              </w:rPr>
              <w:t>m.</w:t>
            </w:r>
          </w:p>
        </w:tc>
        <w:tc>
          <w:tcPr>
            <w:tcW w:w="573" w:type="pct"/>
          </w:tcPr>
          <w:p w14:paraId="5CD63C72" w14:textId="2FB017CA" w:rsidR="00C94DA0" w:rsidRPr="00570085" w:rsidRDefault="00C94DA0"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w:t>
            </w:r>
            <w:r w:rsidR="00D35E2A" w:rsidRPr="00570085">
              <w:rPr>
                <w:rFonts w:ascii="Times New Roman" w:hAnsi="Times New Roman" w:cs="Times New Roman"/>
                <w:color w:val="FFFFFF"/>
                <w:sz w:val="20"/>
                <w:szCs w:val="20"/>
                <w:lang w:eastAsia="ar-SA"/>
              </w:rPr>
              <w:t xml:space="preserve">6 </w:t>
            </w:r>
            <w:r w:rsidRPr="00570085">
              <w:rPr>
                <w:rFonts w:ascii="Times New Roman" w:hAnsi="Times New Roman" w:cs="Times New Roman"/>
                <w:color w:val="FFFFFF"/>
                <w:sz w:val="20"/>
                <w:szCs w:val="20"/>
                <w:lang w:eastAsia="ar-SA"/>
              </w:rPr>
              <w:t>m.</w:t>
            </w:r>
          </w:p>
        </w:tc>
        <w:tc>
          <w:tcPr>
            <w:tcW w:w="490" w:type="pct"/>
          </w:tcPr>
          <w:p w14:paraId="21D9C811" w14:textId="6A0A6F2F" w:rsidR="00C94DA0" w:rsidRPr="00570085" w:rsidRDefault="00C94DA0"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w:t>
            </w:r>
            <w:r w:rsidR="00D35E2A" w:rsidRPr="00570085">
              <w:rPr>
                <w:rFonts w:ascii="Times New Roman" w:hAnsi="Times New Roman" w:cs="Times New Roman"/>
                <w:color w:val="FFFFFF"/>
                <w:sz w:val="20"/>
                <w:szCs w:val="20"/>
                <w:lang w:eastAsia="ar-SA"/>
              </w:rPr>
              <w:t>7</w:t>
            </w:r>
            <w:r w:rsidR="00A75582" w:rsidRPr="00570085">
              <w:rPr>
                <w:rFonts w:ascii="Times New Roman" w:hAnsi="Times New Roman" w:cs="Times New Roman"/>
                <w:color w:val="FFFFFF"/>
                <w:sz w:val="20"/>
                <w:szCs w:val="20"/>
                <w:lang w:eastAsia="ar-SA"/>
              </w:rPr>
              <w:t xml:space="preserve"> </w:t>
            </w:r>
            <w:r w:rsidRPr="00570085">
              <w:rPr>
                <w:rFonts w:ascii="Times New Roman" w:hAnsi="Times New Roman" w:cs="Times New Roman"/>
                <w:color w:val="FFFFFF"/>
                <w:sz w:val="20"/>
                <w:szCs w:val="20"/>
                <w:lang w:eastAsia="ar-SA"/>
              </w:rPr>
              <w:t>m.</w:t>
            </w:r>
          </w:p>
        </w:tc>
        <w:tc>
          <w:tcPr>
            <w:tcW w:w="1132" w:type="pct"/>
          </w:tcPr>
          <w:p w14:paraId="3ADD082C" w14:textId="36B05007" w:rsidR="00C94DA0" w:rsidRPr="00570085" w:rsidRDefault="00C94DA0"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w:t>
            </w:r>
            <w:r w:rsidR="00D35E2A" w:rsidRPr="00570085">
              <w:rPr>
                <w:rFonts w:ascii="Times New Roman" w:hAnsi="Times New Roman" w:cs="Times New Roman"/>
                <w:i/>
                <w:color w:val="FFFFFF"/>
                <w:sz w:val="20"/>
                <w:szCs w:val="20"/>
                <w:lang w:eastAsia="ar-SA"/>
              </w:rPr>
              <w:t>3</w:t>
            </w:r>
            <w:r w:rsidRPr="00570085">
              <w:rPr>
                <w:rFonts w:ascii="Times New Roman" w:hAnsi="Times New Roman" w:cs="Times New Roman"/>
                <w:i/>
                <w:color w:val="FFFFFF"/>
                <w:sz w:val="20"/>
                <w:szCs w:val="20"/>
                <w:lang w:eastAsia="ar-SA"/>
              </w:rPr>
              <w:t xml:space="preserve"> m. ir 201</w:t>
            </w:r>
            <w:r w:rsidR="00D35E2A" w:rsidRPr="00570085">
              <w:rPr>
                <w:rFonts w:ascii="Times New Roman" w:hAnsi="Times New Roman" w:cs="Times New Roman"/>
                <w:i/>
                <w:color w:val="FFFFFF"/>
                <w:sz w:val="20"/>
                <w:szCs w:val="20"/>
                <w:lang w:eastAsia="ar-SA"/>
              </w:rPr>
              <w:t>7</w:t>
            </w:r>
            <w:r w:rsidRPr="00570085">
              <w:rPr>
                <w:rFonts w:ascii="Times New Roman" w:hAnsi="Times New Roman" w:cs="Times New Roman"/>
                <w:i/>
                <w:color w:val="FFFFFF"/>
                <w:sz w:val="20"/>
                <w:szCs w:val="20"/>
                <w:lang w:eastAsia="ar-SA"/>
              </w:rPr>
              <w:t xml:space="preserve"> m.</w:t>
            </w:r>
          </w:p>
        </w:tc>
      </w:tr>
      <w:tr w:rsidR="00D35E2A" w:rsidRPr="00570085" w14:paraId="694640FC"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000" w:type="pct"/>
            <w:noWrap/>
            <w:hideMark/>
          </w:tcPr>
          <w:p w14:paraId="30453E8B" w14:textId="49B41A49" w:rsidR="00940265" w:rsidRPr="00570085" w:rsidRDefault="00940265"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rPr>
              <w:t>Lietuvos Respublika</w:t>
            </w:r>
          </w:p>
        </w:tc>
        <w:tc>
          <w:tcPr>
            <w:tcW w:w="590" w:type="pct"/>
          </w:tcPr>
          <w:p w14:paraId="579F9E95" w14:textId="6C1E8444"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4</w:t>
            </w:r>
            <w:r w:rsidR="00D35E2A" w:rsidRPr="00570085">
              <w:rPr>
                <w:rFonts w:ascii="Times New Roman" w:hAnsi="Times New Roman" w:cs="Times New Roman"/>
                <w:sz w:val="20"/>
                <w:szCs w:val="20"/>
              </w:rPr>
              <w:t xml:space="preserve"> </w:t>
            </w:r>
            <w:r w:rsidRPr="00570085">
              <w:rPr>
                <w:rFonts w:ascii="Times New Roman" w:hAnsi="Times New Roman" w:cs="Times New Roman"/>
                <w:sz w:val="20"/>
                <w:szCs w:val="20"/>
              </w:rPr>
              <w:t>321</w:t>
            </w:r>
          </w:p>
        </w:tc>
        <w:tc>
          <w:tcPr>
            <w:tcW w:w="531" w:type="pct"/>
            <w:noWrap/>
            <w:hideMark/>
          </w:tcPr>
          <w:p w14:paraId="6B7D31DC" w14:textId="3C35B972"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4 363</w:t>
            </w:r>
          </w:p>
        </w:tc>
        <w:tc>
          <w:tcPr>
            <w:tcW w:w="684" w:type="pct"/>
            <w:noWrap/>
            <w:hideMark/>
          </w:tcPr>
          <w:p w14:paraId="3CEEBD2F" w14:textId="5B2E3A90"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4 673</w:t>
            </w:r>
          </w:p>
        </w:tc>
        <w:tc>
          <w:tcPr>
            <w:tcW w:w="573" w:type="pct"/>
          </w:tcPr>
          <w:p w14:paraId="2DDC7C15" w14:textId="12E9141E"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4 890</w:t>
            </w:r>
          </w:p>
        </w:tc>
        <w:tc>
          <w:tcPr>
            <w:tcW w:w="490" w:type="pct"/>
          </w:tcPr>
          <w:p w14:paraId="7E90FA75" w14:textId="0A43BE8D"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5</w:t>
            </w:r>
            <w:r w:rsidR="00D35E2A" w:rsidRPr="00570085">
              <w:rPr>
                <w:rFonts w:ascii="Times New Roman" w:hAnsi="Times New Roman" w:cs="Times New Roman"/>
                <w:sz w:val="20"/>
                <w:szCs w:val="20"/>
              </w:rPr>
              <w:t xml:space="preserve"> </w:t>
            </w:r>
            <w:r w:rsidRPr="00570085">
              <w:rPr>
                <w:rFonts w:ascii="Times New Roman" w:hAnsi="Times New Roman" w:cs="Times New Roman"/>
                <w:sz w:val="20"/>
                <w:szCs w:val="20"/>
              </w:rPr>
              <w:t>275</w:t>
            </w:r>
          </w:p>
        </w:tc>
        <w:tc>
          <w:tcPr>
            <w:tcW w:w="1132" w:type="pct"/>
          </w:tcPr>
          <w:p w14:paraId="1AE549A0" w14:textId="4C8958ED"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22,1</w:t>
            </w:r>
          </w:p>
        </w:tc>
      </w:tr>
      <w:tr w:rsidR="00D35E2A" w:rsidRPr="00570085" w14:paraId="69118B46"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1000" w:type="pct"/>
            <w:hideMark/>
          </w:tcPr>
          <w:p w14:paraId="4737F6C9" w14:textId="34D9F82A" w:rsidR="00940265" w:rsidRPr="00570085" w:rsidRDefault="00940265" w:rsidP="00E87B68">
            <w:pPr>
              <w:suppressAutoHyphens/>
              <w:rPr>
                <w:rFonts w:ascii="Times New Roman" w:hAnsi="Times New Roman" w:cs="Times New Roman"/>
                <w:b w:val="0"/>
                <w:sz w:val="20"/>
                <w:szCs w:val="20"/>
                <w:lang w:eastAsia="ar-SA"/>
              </w:rPr>
            </w:pPr>
            <w:r w:rsidRPr="00570085">
              <w:rPr>
                <w:rFonts w:ascii="Times New Roman" w:eastAsia="MS Mincho" w:hAnsi="Times New Roman" w:cs="Times New Roman"/>
                <w:b w:val="0"/>
                <w:bCs w:val="0"/>
                <w:sz w:val="20"/>
                <w:szCs w:val="20"/>
              </w:rPr>
              <w:t>Panevėžio apskritis</w:t>
            </w:r>
          </w:p>
        </w:tc>
        <w:tc>
          <w:tcPr>
            <w:tcW w:w="590" w:type="pct"/>
          </w:tcPr>
          <w:p w14:paraId="36135D98" w14:textId="69C51073"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w:t>
            </w:r>
            <w:r w:rsidR="00D35E2A" w:rsidRPr="00570085">
              <w:rPr>
                <w:rFonts w:ascii="Times New Roman" w:hAnsi="Times New Roman" w:cs="Times New Roman"/>
                <w:sz w:val="20"/>
                <w:szCs w:val="20"/>
              </w:rPr>
              <w:t xml:space="preserve"> </w:t>
            </w:r>
            <w:r w:rsidRPr="00570085">
              <w:rPr>
                <w:rFonts w:ascii="Times New Roman" w:hAnsi="Times New Roman" w:cs="Times New Roman"/>
                <w:sz w:val="20"/>
                <w:szCs w:val="20"/>
              </w:rPr>
              <w:t>203</w:t>
            </w:r>
          </w:p>
        </w:tc>
        <w:tc>
          <w:tcPr>
            <w:tcW w:w="531" w:type="pct"/>
            <w:noWrap/>
            <w:hideMark/>
          </w:tcPr>
          <w:p w14:paraId="490364CC" w14:textId="26843F97"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1 184</w:t>
            </w:r>
          </w:p>
        </w:tc>
        <w:tc>
          <w:tcPr>
            <w:tcW w:w="684" w:type="pct"/>
            <w:noWrap/>
            <w:hideMark/>
          </w:tcPr>
          <w:p w14:paraId="223EAF8B" w14:textId="1960424B"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1 369</w:t>
            </w:r>
          </w:p>
        </w:tc>
        <w:tc>
          <w:tcPr>
            <w:tcW w:w="573" w:type="pct"/>
          </w:tcPr>
          <w:p w14:paraId="59E11B45" w14:textId="3F520424"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1 494</w:t>
            </w:r>
          </w:p>
        </w:tc>
        <w:tc>
          <w:tcPr>
            <w:tcW w:w="490" w:type="pct"/>
          </w:tcPr>
          <w:p w14:paraId="2BE0139D" w14:textId="65DDD510"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w:t>
            </w:r>
            <w:r w:rsidR="00D35E2A" w:rsidRPr="00570085">
              <w:rPr>
                <w:rFonts w:ascii="Times New Roman" w:hAnsi="Times New Roman" w:cs="Times New Roman"/>
                <w:sz w:val="20"/>
                <w:szCs w:val="20"/>
              </w:rPr>
              <w:t xml:space="preserve"> </w:t>
            </w:r>
            <w:r w:rsidRPr="00570085">
              <w:rPr>
                <w:rFonts w:ascii="Times New Roman" w:hAnsi="Times New Roman" w:cs="Times New Roman"/>
                <w:sz w:val="20"/>
                <w:szCs w:val="20"/>
              </w:rPr>
              <w:t>665</w:t>
            </w:r>
          </w:p>
        </w:tc>
        <w:tc>
          <w:tcPr>
            <w:tcW w:w="1132" w:type="pct"/>
          </w:tcPr>
          <w:p w14:paraId="4E5D36F1" w14:textId="6FFFB223"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38,4</w:t>
            </w:r>
          </w:p>
        </w:tc>
      </w:tr>
      <w:tr w:rsidR="00D35E2A" w:rsidRPr="00570085" w14:paraId="063719FE"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000" w:type="pct"/>
            <w:hideMark/>
          </w:tcPr>
          <w:p w14:paraId="6118E075" w14:textId="3CB5EEA2" w:rsidR="00940265" w:rsidRPr="00570085" w:rsidRDefault="00940265" w:rsidP="00E87B68">
            <w:pPr>
              <w:suppressAutoHyphens/>
              <w:rPr>
                <w:rFonts w:ascii="Times New Roman" w:hAnsi="Times New Roman" w:cs="Times New Roman"/>
                <w:sz w:val="20"/>
                <w:szCs w:val="20"/>
                <w:lang w:eastAsia="ar-SA"/>
              </w:rPr>
            </w:pPr>
            <w:r w:rsidRPr="00570085">
              <w:rPr>
                <w:rFonts w:ascii="Times New Roman" w:hAnsi="Times New Roman" w:cs="Times New Roman"/>
                <w:b w:val="0"/>
                <w:sz w:val="20"/>
                <w:szCs w:val="20"/>
              </w:rPr>
              <w:t>Biržų r. sav.</w:t>
            </w:r>
          </w:p>
        </w:tc>
        <w:tc>
          <w:tcPr>
            <w:tcW w:w="590" w:type="pct"/>
          </w:tcPr>
          <w:p w14:paraId="62FD678E" w14:textId="6F334C5B"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sz w:val="20"/>
                <w:szCs w:val="20"/>
              </w:rPr>
              <w:t>352</w:t>
            </w:r>
          </w:p>
        </w:tc>
        <w:tc>
          <w:tcPr>
            <w:tcW w:w="531" w:type="pct"/>
            <w:noWrap/>
            <w:hideMark/>
          </w:tcPr>
          <w:p w14:paraId="1267D527" w14:textId="4A0842B5"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sz w:val="20"/>
                <w:szCs w:val="20"/>
              </w:rPr>
              <w:t>379</w:t>
            </w:r>
          </w:p>
        </w:tc>
        <w:tc>
          <w:tcPr>
            <w:tcW w:w="684" w:type="pct"/>
            <w:noWrap/>
            <w:hideMark/>
          </w:tcPr>
          <w:p w14:paraId="3468FB2E" w14:textId="5FDA741F"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sz w:val="20"/>
                <w:szCs w:val="20"/>
              </w:rPr>
              <w:t>903</w:t>
            </w:r>
          </w:p>
        </w:tc>
        <w:tc>
          <w:tcPr>
            <w:tcW w:w="573" w:type="pct"/>
          </w:tcPr>
          <w:p w14:paraId="3A78EE86" w14:textId="20A84006"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sz w:val="20"/>
                <w:szCs w:val="20"/>
              </w:rPr>
              <w:t>497</w:t>
            </w:r>
          </w:p>
        </w:tc>
        <w:tc>
          <w:tcPr>
            <w:tcW w:w="490" w:type="pct"/>
          </w:tcPr>
          <w:p w14:paraId="4C636A36" w14:textId="10C1E136"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sz w:val="20"/>
                <w:szCs w:val="20"/>
              </w:rPr>
              <w:t>468</w:t>
            </w:r>
          </w:p>
        </w:tc>
        <w:tc>
          <w:tcPr>
            <w:tcW w:w="1132" w:type="pct"/>
          </w:tcPr>
          <w:p w14:paraId="1CEE8A29" w14:textId="3F61CA1F"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sz w:val="20"/>
                <w:szCs w:val="20"/>
              </w:rPr>
              <w:t>33,0</w:t>
            </w:r>
          </w:p>
        </w:tc>
      </w:tr>
      <w:tr w:rsidR="00D35E2A" w:rsidRPr="00570085" w14:paraId="760D15BF"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1000" w:type="pct"/>
            <w:hideMark/>
          </w:tcPr>
          <w:p w14:paraId="0AECE99D" w14:textId="0681E688" w:rsidR="00940265" w:rsidRPr="00570085" w:rsidRDefault="00940265"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Kupiškio r. sav.</w:t>
            </w:r>
          </w:p>
        </w:tc>
        <w:tc>
          <w:tcPr>
            <w:tcW w:w="590" w:type="pct"/>
          </w:tcPr>
          <w:p w14:paraId="2E3085DC" w14:textId="16D4855D"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131</w:t>
            </w:r>
          </w:p>
        </w:tc>
        <w:tc>
          <w:tcPr>
            <w:tcW w:w="531" w:type="pct"/>
            <w:noWrap/>
            <w:hideMark/>
          </w:tcPr>
          <w:p w14:paraId="3DCAD253" w14:textId="7670BB18"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178</w:t>
            </w:r>
          </w:p>
        </w:tc>
        <w:tc>
          <w:tcPr>
            <w:tcW w:w="684" w:type="pct"/>
            <w:noWrap/>
            <w:hideMark/>
          </w:tcPr>
          <w:p w14:paraId="28F38D06" w14:textId="23CF40B1"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183</w:t>
            </w:r>
          </w:p>
        </w:tc>
        <w:tc>
          <w:tcPr>
            <w:tcW w:w="573" w:type="pct"/>
          </w:tcPr>
          <w:p w14:paraId="2275F4FA" w14:textId="2CB9A35E"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193</w:t>
            </w:r>
          </w:p>
        </w:tc>
        <w:tc>
          <w:tcPr>
            <w:tcW w:w="490" w:type="pct"/>
          </w:tcPr>
          <w:p w14:paraId="2243CD79" w14:textId="3BD56659"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202</w:t>
            </w:r>
          </w:p>
        </w:tc>
        <w:tc>
          <w:tcPr>
            <w:tcW w:w="1132" w:type="pct"/>
          </w:tcPr>
          <w:p w14:paraId="1E2E6CB5" w14:textId="2593E633"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54,2</w:t>
            </w:r>
          </w:p>
        </w:tc>
      </w:tr>
      <w:tr w:rsidR="00D35E2A" w:rsidRPr="00570085" w14:paraId="729360B3"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000" w:type="pct"/>
            <w:hideMark/>
          </w:tcPr>
          <w:p w14:paraId="6F0830DA" w14:textId="7A755B1A" w:rsidR="00940265" w:rsidRPr="00570085" w:rsidRDefault="00940265"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Panevėžio r. sav.</w:t>
            </w:r>
          </w:p>
        </w:tc>
        <w:tc>
          <w:tcPr>
            <w:tcW w:w="590" w:type="pct"/>
          </w:tcPr>
          <w:p w14:paraId="1427DDAD" w14:textId="0C0D61E4"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212</w:t>
            </w:r>
          </w:p>
        </w:tc>
        <w:tc>
          <w:tcPr>
            <w:tcW w:w="531" w:type="pct"/>
            <w:noWrap/>
            <w:hideMark/>
          </w:tcPr>
          <w:p w14:paraId="28470DC3" w14:textId="2887361C"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331</w:t>
            </w:r>
          </w:p>
        </w:tc>
        <w:tc>
          <w:tcPr>
            <w:tcW w:w="684" w:type="pct"/>
            <w:noWrap/>
            <w:hideMark/>
          </w:tcPr>
          <w:p w14:paraId="48E7C157" w14:textId="65089E0A"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661</w:t>
            </w:r>
          </w:p>
        </w:tc>
        <w:tc>
          <w:tcPr>
            <w:tcW w:w="573" w:type="pct"/>
          </w:tcPr>
          <w:p w14:paraId="7DF0F5BA" w14:textId="24D2812A"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1 215</w:t>
            </w:r>
          </w:p>
        </w:tc>
        <w:tc>
          <w:tcPr>
            <w:tcW w:w="490" w:type="pct"/>
          </w:tcPr>
          <w:p w14:paraId="200FD995" w14:textId="1233BCC7"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w:t>
            </w:r>
            <w:r w:rsidR="00D35E2A" w:rsidRPr="00570085">
              <w:rPr>
                <w:rFonts w:ascii="Times New Roman" w:hAnsi="Times New Roman" w:cs="Times New Roman"/>
                <w:sz w:val="20"/>
                <w:szCs w:val="20"/>
              </w:rPr>
              <w:t xml:space="preserve"> </w:t>
            </w:r>
            <w:r w:rsidRPr="00570085">
              <w:rPr>
                <w:rFonts w:ascii="Times New Roman" w:hAnsi="Times New Roman" w:cs="Times New Roman"/>
                <w:sz w:val="20"/>
                <w:szCs w:val="20"/>
              </w:rPr>
              <w:t>286</w:t>
            </w:r>
          </w:p>
        </w:tc>
        <w:tc>
          <w:tcPr>
            <w:tcW w:w="1132" w:type="pct"/>
          </w:tcPr>
          <w:p w14:paraId="1B1AEA18" w14:textId="35F2EB53"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506,6</w:t>
            </w:r>
          </w:p>
        </w:tc>
      </w:tr>
      <w:tr w:rsidR="00D35E2A" w:rsidRPr="00570085" w14:paraId="04AD206D"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1000" w:type="pct"/>
            <w:hideMark/>
          </w:tcPr>
          <w:p w14:paraId="1AF1A5E5" w14:textId="1E0DFEEC" w:rsidR="00940265" w:rsidRPr="00570085" w:rsidRDefault="00940265" w:rsidP="00E87B68">
            <w:pPr>
              <w:suppressAutoHyphens/>
              <w:rPr>
                <w:rFonts w:ascii="Times New Roman" w:hAnsi="Times New Roman" w:cs="Times New Roman"/>
                <w:b w:val="0"/>
                <w:sz w:val="20"/>
                <w:szCs w:val="20"/>
                <w:lang w:eastAsia="ar-SA"/>
              </w:rPr>
            </w:pPr>
            <w:r w:rsidRPr="00570085">
              <w:rPr>
                <w:rFonts w:ascii="Times New Roman" w:eastAsia="MS Mincho" w:hAnsi="Times New Roman" w:cs="Times New Roman"/>
                <w:bCs w:val="0"/>
                <w:sz w:val="20"/>
                <w:szCs w:val="20"/>
              </w:rPr>
              <w:t>Pasvalio r. sav.</w:t>
            </w:r>
          </w:p>
        </w:tc>
        <w:tc>
          <w:tcPr>
            <w:tcW w:w="590" w:type="pct"/>
          </w:tcPr>
          <w:p w14:paraId="5B08C7C9" w14:textId="071F5A92"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242</w:t>
            </w:r>
          </w:p>
        </w:tc>
        <w:tc>
          <w:tcPr>
            <w:tcW w:w="531" w:type="pct"/>
            <w:noWrap/>
            <w:hideMark/>
          </w:tcPr>
          <w:p w14:paraId="43760733" w14:textId="7C3C41AC"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275</w:t>
            </w:r>
          </w:p>
        </w:tc>
        <w:tc>
          <w:tcPr>
            <w:tcW w:w="684" w:type="pct"/>
            <w:noWrap/>
            <w:hideMark/>
          </w:tcPr>
          <w:p w14:paraId="21FF1488" w14:textId="40322595"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308</w:t>
            </w:r>
          </w:p>
        </w:tc>
        <w:tc>
          <w:tcPr>
            <w:tcW w:w="573" w:type="pct"/>
          </w:tcPr>
          <w:p w14:paraId="51C3798D" w14:textId="34FE9CCC"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343</w:t>
            </w:r>
          </w:p>
        </w:tc>
        <w:tc>
          <w:tcPr>
            <w:tcW w:w="490" w:type="pct"/>
          </w:tcPr>
          <w:p w14:paraId="531AEF63" w14:textId="61B49C10"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369</w:t>
            </w:r>
          </w:p>
        </w:tc>
        <w:tc>
          <w:tcPr>
            <w:tcW w:w="1132" w:type="pct"/>
          </w:tcPr>
          <w:p w14:paraId="4B5E88A6" w14:textId="433A9CDA"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sz w:val="20"/>
                <w:szCs w:val="20"/>
              </w:rPr>
              <w:t>52,5</w:t>
            </w:r>
          </w:p>
        </w:tc>
      </w:tr>
      <w:tr w:rsidR="00D35E2A" w:rsidRPr="00570085" w14:paraId="6DE3BE76"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000" w:type="pct"/>
          </w:tcPr>
          <w:p w14:paraId="00C19A18" w14:textId="0E3D33AA" w:rsidR="00940265" w:rsidRPr="00570085" w:rsidRDefault="00940265" w:rsidP="00E87B68">
            <w:pPr>
              <w:suppressAutoHyphens/>
              <w:rPr>
                <w:rFonts w:ascii="Times New Roman" w:hAnsi="Times New Roman" w:cs="Times New Roman"/>
                <w:b w:val="0"/>
                <w:sz w:val="20"/>
                <w:szCs w:val="20"/>
                <w:lang w:eastAsia="ar-SA"/>
              </w:rPr>
            </w:pPr>
            <w:r w:rsidRPr="00570085">
              <w:rPr>
                <w:rFonts w:ascii="Times New Roman" w:eastAsia="MS Mincho" w:hAnsi="Times New Roman" w:cs="Times New Roman"/>
                <w:b w:val="0"/>
                <w:bCs w:val="0"/>
                <w:sz w:val="20"/>
                <w:szCs w:val="20"/>
              </w:rPr>
              <w:t>Rokiškio r. sav.</w:t>
            </w:r>
          </w:p>
        </w:tc>
        <w:tc>
          <w:tcPr>
            <w:tcW w:w="590" w:type="pct"/>
          </w:tcPr>
          <w:p w14:paraId="4999D2E3" w14:textId="66F792D2"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456</w:t>
            </w:r>
          </w:p>
        </w:tc>
        <w:tc>
          <w:tcPr>
            <w:tcW w:w="531" w:type="pct"/>
            <w:noWrap/>
          </w:tcPr>
          <w:p w14:paraId="1E412971" w14:textId="1C7D4469"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405</w:t>
            </w:r>
          </w:p>
        </w:tc>
        <w:tc>
          <w:tcPr>
            <w:tcW w:w="684" w:type="pct"/>
            <w:noWrap/>
          </w:tcPr>
          <w:p w14:paraId="44DF99A9" w14:textId="463311E3"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421</w:t>
            </w:r>
          </w:p>
        </w:tc>
        <w:tc>
          <w:tcPr>
            <w:tcW w:w="573" w:type="pct"/>
          </w:tcPr>
          <w:p w14:paraId="5116C3EB" w14:textId="6EB0386A"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540</w:t>
            </w:r>
          </w:p>
        </w:tc>
        <w:tc>
          <w:tcPr>
            <w:tcW w:w="490" w:type="pct"/>
          </w:tcPr>
          <w:p w14:paraId="7166F685" w14:textId="0F3F8090"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w:t>
            </w:r>
            <w:r w:rsidR="00D35E2A" w:rsidRPr="00570085">
              <w:rPr>
                <w:rFonts w:ascii="Times New Roman" w:hAnsi="Times New Roman" w:cs="Times New Roman"/>
                <w:sz w:val="20"/>
                <w:szCs w:val="20"/>
              </w:rPr>
              <w:t xml:space="preserve"> </w:t>
            </w:r>
            <w:r w:rsidRPr="00570085">
              <w:rPr>
                <w:rFonts w:ascii="Times New Roman" w:hAnsi="Times New Roman" w:cs="Times New Roman"/>
                <w:sz w:val="20"/>
                <w:szCs w:val="20"/>
              </w:rPr>
              <w:t>203</w:t>
            </w:r>
          </w:p>
        </w:tc>
        <w:tc>
          <w:tcPr>
            <w:tcW w:w="1132" w:type="pct"/>
          </w:tcPr>
          <w:p w14:paraId="160C3897" w14:textId="3AA03EE6" w:rsidR="00940265" w:rsidRPr="00570085" w:rsidRDefault="00940265"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163,8</w:t>
            </w:r>
          </w:p>
        </w:tc>
      </w:tr>
      <w:tr w:rsidR="00D35E2A" w:rsidRPr="00570085" w14:paraId="3C6BA6C1"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1000" w:type="pct"/>
          </w:tcPr>
          <w:p w14:paraId="25B9EB4F" w14:textId="4A4838D3" w:rsidR="00940265" w:rsidRPr="00570085" w:rsidRDefault="00940265" w:rsidP="00E87B68">
            <w:pPr>
              <w:suppressAutoHyphens/>
              <w:rPr>
                <w:rFonts w:ascii="Times New Roman" w:eastAsia="Calibri" w:hAnsi="Times New Roman" w:cs="Times New Roman"/>
                <w:b w:val="0"/>
                <w:sz w:val="20"/>
                <w:szCs w:val="20"/>
                <w:lang w:eastAsia="ar-SA"/>
              </w:rPr>
            </w:pPr>
            <w:r w:rsidRPr="00570085">
              <w:rPr>
                <w:rFonts w:ascii="Times New Roman" w:eastAsia="MS Mincho" w:hAnsi="Times New Roman" w:cs="Times New Roman"/>
                <w:b w:val="0"/>
                <w:bCs w:val="0"/>
                <w:sz w:val="20"/>
                <w:szCs w:val="20"/>
              </w:rPr>
              <w:t>Pakruojo r. sav</w:t>
            </w:r>
            <w:r w:rsidR="001F3799" w:rsidRPr="00570085">
              <w:rPr>
                <w:rFonts w:ascii="Times New Roman" w:eastAsia="MS Mincho" w:hAnsi="Times New Roman" w:cs="Times New Roman"/>
                <w:b w:val="0"/>
                <w:bCs w:val="0"/>
                <w:sz w:val="20"/>
                <w:szCs w:val="20"/>
              </w:rPr>
              <w:t>.</w:t>
            </w:r>
          </w:p>
        </w:tc>
        <w:tc>
          <w:tcPr>
            <w:tcW w:w="590" w:type="pct"/>
          </w:tcPr>
          <w:p w14:paraId="6884ED98" w14:textId="4814ED69"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w:t>
            </w:r>
            <w:r w:rsidR="00D35E2A" w:rsidRPr="00570085">
              <w:rPr>
                <w:rFonts w:ascii="Times New Roman" w:hAnsi="Times New Roman" w:cs="Times New Roman"/>
                <w:sz w:val="20"/>
                <w:szCs w:val="20"/>
              </w:rPr>
              <w:t xml:space="preserve"> </w:t>
            </w:r>
            <w:r w:rsidRPr="00570085">
              <w:rPr>
                <w:rFonts w:ascii="Times New Roman" w:hAnsi="Times New Roman" w:cs="Times New Roman"/>
                <w:sz w:val="20"/>
                <w:szCs w:val="20"/>
              </w:rPr>
              <w:t>616</w:t>
            </w:r>
          </w:p>
        </w:tc>
        <w:tc>
          <w:tcPr>
            <w:tcW w:w="531" w:type="pct"/>
            <w:noWrap/>
          </w:tcPr>
          <w:p w14:paraId="4E9BCD64" w14:textId="470F39ED"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1 498</w:t>
            </w:r>
          </w:p>
        </w:tc>
        <w:tc>
          <w:tcPr>
            <w:tcW w:w="684" w:type="pct"/>
            <w:noWrap/>
          </w:tcPr>
          <w:p w14:paraId="4A2341C1" w14:textId="2E2E0E71"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1 575</w:t>
            </w:r>
          </w:p>
        </w:tc>
        <w:tc>
          <w:tcPr>
            <w:tcW w:w="573" w:type="pct"/>
          </w:tcPr>
          <w:p w14:paraId="459E6D71" w14:textId="37ECDA9F"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1 935</w:t>
            </w:r>
          </w:p>
        </w:tc>
        <w:tc>
          <w:tcPr>
            <w:tcW w:w="490" w:type="pct"/>
          </w:tcPr>
          <w:p w14:paraId="69D96A34" w14:textId="65E4A29E"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w:t>
            </w:r>
            <w:r w:rsidR="00D35E2A" w:rsidRPr="00570085">
              <w:rPr>
                <w:rFonts w:ascii="Times New Roman" w:hAnsi="Times New Roman" w:cs="Times New Roman"/>
                <w:sz w:val="20"/>
                <w:szCs w:val="20"/>
              </w:rPr>
              <w:t xml:space="preserve"> </w:t>
            </w:r>
            <w:r w:rsidRPr="00570085">
              <w:rPr>
                <w:rFonts w:ascii="Times New Roman" w:hAnsi="Times New Roman" w:cs="Times New Roman"/>
                <w:sz w:val="20"/>
                <w:szCs w:val="20"/>
              </w:rPr>
              <w:t>617</w:t>
            </w:r>
          </w:p>
        </w:tc>
        <w:tc>
          <w:tcPr>
            <w:tcW w:w="1132" w:type="pct"/>
          </w:tcPr>
          <w:p w14:paraId="54CC4B25" w14:textId="3099C004" w:rsidR="00940265" w:rsidRPr="00570085" w:rsidRDefault="00940265"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61,9</w:t>
            </w:r>
          </w:p>
        </w:tc>
      </w:tr>
    </w:tbl>
    <w:p w14:paraId="7E74D254" w14:textId="7B8F1574" w:rsidR="00DB09D5" w:rsidRPr="00570085" w:rsidRDefault="00DB09D5" w:rsidP="00E87B68">
      <w:pPr>
        <w:suppressAutoHyphens/>
        <w:spacing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r w:rsidRPr="00570085">
        <w:rPr>
          <w:rFonts w:ascii="Times New Roman" w:hAnsi="Times New Roman" w:cs="Times New Roman"/>
          <w:sz w:val="18"/>
          <w:szCs w:val="18"/>
          <w:lang w:eastAsia="ar-SA"/>
        </w:rPr>
        <w:t xml:space="preserve"> </w:t>
      </w:r>
    </w:p>
    <w:p w14:paraId="76F5ADE3" w14:textId="77777777" w:rsidR="00D42072" w:rsidRPr="00570085" w:rsidRDefault="00DB09D5" w:rsidP="00E87B68">
      <w:pPr>
        <w:suppressAutoHyphen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Verslo situaciją savivaldybėje apibūdina </w:t>
      </w:r>
      <w:r w:rsidR="00867D90" w:rsidRPr="00570085">
        <w:rPr>
          <w:rFonts w:ascii="Times New Roman" w:hAnsi="Times New Roman" w:cs="Times New Roman"/>
        </w:rPr>
        <w:t xml:space="preserve">įregistruotų ir </w:t>
      </w:r>
      <w:r w:rsidR="00B87656" w:rsidRPr="00570085">
        <w:rPr>
          <w:rFonts w:ascii="Times New Roman" w:hAnsi="Times New Roman" w:cs="Times New Roman"/>
        </w:rPr>
        <w:t>veikiančių</w:t>
      </w:r>
      <w:r w:rsidR="00867D90" w:rsidRPr="00570085">
        <w:rPr>
          <w:rFonts w:ascii="Times New Roman" w:hAnsi="Times New Roman" w:cs="Times New Roman"/>
        </w:rPr>
        <w:t xml:space="preserve"> </w:t>
      </w:r>
      <w:r w:rsidR="00B87656" w:rsidRPr="00570085">
        <w:rPr>
          <w:rFonts w:ascii="Times New Roman" w:hAnsi="Times New Roman" w:cs="Times New Roman"/>
        </w:rPr>
        <w:t>ūkio subjektų skaičius bei ūkio subjektų skaičius</w:t>
      </w:r>
      <w:r w:rsidRPr="00570085">
        <w:rPr>
          <w:rFonts w:ascii="Times New Roman" w:hAnsi="Times New Roman" w:cs="Times New Roman"/>
        </w:rPr>
        <w:t xml:space="preserve"> tenkantis 1 000-iui gyventojų. </w:t>
      </w:r>
    </w:p>
    <w:p w14:paraId="73222B20" w14:textId="200016B9" w:rsidR="00DB09D5" w:rsidRPr="00570085" w:rsidRDefault="00660CDD" w:rsidP="00E87B68">
      <w:pPr>
        <w:suppressAutoHyphen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Lietuvos statistikos departamento duomenimis, </w:t>
      </w:r>
      <w:r w:rsidR="001362E6" w:rsidRPr="00570085">
        <w:rPr>
          <w:rFonts w:ascii="Times New Roman" w:hAnsi="Times New Roman" w:cs="Times New Roman"/>
        </w:rPr>
        <w:t>2018 m.</w:t>
      </w:r>
      <w:r w:rsidR="00B11FB5" w:rsidRPr="00570085">
        <w:rPr>
          <w:rFonts w:ascii="Times New Roman" w:hAnsi="Times New Roman" w:cs="Times New Roman"/>
        </w:rPr>
        <w:t xml:space="preserve"> pradžioje</w:t>
      </w:r>
      <w:r w:rsidR="00DB09D5" w:rsidRPr="00570085">
        <w:rPr>
          <w:rFonts w:ascii="Times New Roman" w:hAnsi="Times New Roman" w:cs="Times New Roman"/>
        </w:rPr>
        <w:t xml:space="preserve"> </w:t>
      </w:r>
      <w:r w:rsidR="00B11FB5" w:rsidRPr="00570085">
        <w:rPr>
          <w:rFonts w:ascii="Times New Roman" w:hAnsi="Times New Roman" w:cs="Times New Roman"/>
        </w:rPr>
        <w:t xml:space="preserve">Pasvalio rajono savivaldybėje buvo įregistruoti 976 </w:t>
      </w:r>
      <w:r w:rsidR="00DB09D5" w:rsidRPr="00570085">
        <w:rPr>
          <w:rFonts w:ascii="Times New Roman" w:hAnsi="Times New Roman" w:cs="Times New Roman"/>
        </w:rPr>
        <w:t>ūkio subjekta</w:t>
      </w:r>
      <w:r w:rsidR="007E2EBF" w:rsidRPr="00570085">
        <w:rPr>
          <w:rFonts w:ascii="Times New Roman" w:hAnsi="Times New Roman" w:cs="Times New Roman"/>
        </w:rPr>
        <w:t>i</w:t>
      </w:r>
      <w:r w:rsidR="00A75582" w:rsidRPr="00570085">
        <w:rPr>
          <w:rFonts w:ascii="Times New Roman" w:hAnsi="Times New Roman" w:cs="Times New Roman"/>
        </w:rPr>
        <w:t xml:space="preserve"> ir</w:t>
      </w:r>
      <w:r w:rsidR="00DB09D5" w:rsidRPr="00570085">
        <w:rPr>
          <w:rFonts w:ascii="Times New Roman" w:hAnsi="Times New Roman" w:cs="Times New Roman"/>
        </w:rPr>
        <w:t xml:space="preserve"> veikė </w:t>
      </w:r>
      <w:r w:rsidR="00B11FB5" w:rsidRPr="00570085">
        <w:rPr>
          <w:rFonts w:ascii="Times New Roman" w:hAnsi="Times New Roman" w:cs="Times New Roman"/>
        </w:rPr>
        <w:t>416</w:t>
      </w:r>
      <w:r w:rsidR="00DB09D5" w:rsidRPr="00570085">
        <w:rPr>
          <w:rFonts w:ascii="Times New Roman" w:hAnsi="Times New Roman" w:cs="Times New Roman"/>
        </w:rPr>
        <w:t xml:space="preserve"> ūkio subjekt</w:t>
      </w:r>
      <w:r w:rsidR="00B11FB5" w:rsidRPr="00570085">
        <w:rPr>
          <w:rFonts w:ascii="Times New Roman" w:hAnsi="Times New Roman" w:cs="Times New Roman"/>
        </w:rPr>
        <w:t>ų</w:t>
      </w:r>
      <w:r w:rsidR="00DB09D5" w:rsidRPr="00570085">
        <w:rPr>
          <w:rFonts w:ascii="Times New Roman" w:hAnsi="Times New Roman" w:cs="Times New Roman"/>
        </w:rPr>
        <w:t xml:space="preserve">. Tai sudarė </w:t>
      </w:r>
      <w:r w:rsidR="00B11FB5" w:rsidRPr="00570085">
        <w:rPr>
          <w:rFonts w:ascii="Times New Roman" w:hAnsi="Times New Roman" w:cs="Times New Roman"/>
        </w:rPr>
        <w:t>7</w:t>
      </w:r>
      <w:r w:rsidR="00DB09D5" w:rsidRPr="00570085">
        <w:rPr>
          <w:rFonts w:ascii="Times New Roman" w:hAnsi="Times New Roman" w:cs="Times New Roman"/>
        </w:rPr>
        <w:t>,</w:t>
      </w:r>
      <w:r w:rsidR="00B11FB5" w:rsidRPr="00570085">
        <w:rPr>
          <w:rFonts w:ascii="Times New Roman" w:hAnsi="Times New Roman" w:cs="Times New Roman"/>
        </w:rPr>
        <w:t>8</w:t>
      </w:r>
      <w:r w:rsidR="00DB09D5" w:rsidRPr="00570085">
        <w:rPr>
          <w:rFonts w:ascii="Times New Roman" w:hAnsi="Times New Roman" w:cs="Times New Roman"/>
        </w:rPr>
        <w:t xml:space="preserve"> proc. įregistruotų ir </w:t>
      </w:r>
      <w:r w:rsidR="00B11FB5" w:rsidRPr="00570085">
        <w:rPr>
          <w:rFonts w:ascii="Times New Roman" w:hAnsi="Times New Roman" w:cs="Times New Roman"/>
        </w:rPr>
        <w:t>6</w:t>
      </w:r>
      <w:r w:rsidR="00DB09D5" w:rsidRPr="00570085">
        <w:rPr>
          <w:rFonts w:ascii="Times New Roman" w:hAnsi="Times New Roman" w:cs="Times New Roman"/>
        </w:rPr>
        <w:t>,</w:t>
      </w:r>
      <w:r w:rsidR="00B11FB5" w:rsidRPr="00570085">
        <w:rPr>
          <w:rFonts w:ascii="Times New Roman" w:hAnsi="Times New Roman" w:cs="Times New Roman"/>
        </w:rPr>
        <w:t>5</w:t>
      </w:r>
      <w:r w:rsidR="00DB09D5" w:rsidRPr="00570085">
        <w:rPr>
          <w:rFonts w:ascii="Times New Roman" w:hAnsi="Times New Roman" w:cs="Times New Roman"/>
        </w:rPr>
        <w:t xml:space="preserve"> proc. veikiančių </w:t>
      </w:r>
      <w:r w:rsidR="00B11FB5" w:rsidRPr="00570085">
        <w:rPr>
          <w:rFonts w:ascii="Times New Roman" w:hAnsi="Times New Roman" w:cs="Times New Roman"/>
        </w:rPr>
        <w:t>Panevėžio</w:t>
      </w:r>
      <w:r w:rsidR="00DB09D5" w:rsidRPr="00570085">
        <w:rPr>
          <w:rFonts w:ascii="Times New Roman" w:hAnsi="Times New Roman" w:cs="Times New Roman"/>
        </w:rPr>
        <w:t xml:space="preserve"> apskrities ūkio subjektų. </w:t>
      </w:r>
      <w:r w:rsidR="00B11FB5" w:rsidRPr="00570085">
        <w:rPr>
          <w:rFonts w:ascii="Times New Roman" w:hAnsi="Times New Roman" w:cs="Times New Roman"/>
        </w:rPr>
        <w:t xml:space="preserve">Daugiausia įregistruotų ir veikiančių ūkio subjektų buvo Panevėžio miesto savivaldybėje </w:t>
      </w:r>
      <w:r w:rsidR="00B11FB5" w:rsidRPr="00570085">
        <w:rPr>
          <w:rFonts w:ascii="Times New Roman" w:hAnsi="Times New Roman" w:cs="Times New Roman"/>
          <w:lang w:eastAsia="ar-SA"/>
        </w:rPr>
        <w:t>–</w:t>
      </w:r>
      <w:r w:rsidR="00B11FB5" w:rsidRPr="00570085">
        <w:rPr>
          <w:rFonts w:ascii="Times New Roman" w:hAnsi="Times New Roman" w:cs="Times New Roman"/>
        </w:rPr>
        <w:t xml:space="preserve"> 6 583 įregistruotų ir 3 655 veikiančių.</w:t>
      </w:r>
      <w:r w:rsidR="00D42072" w:rsidRPr="00570085">
        <w:rPr>
          <w:rFonts w:ascii="Times New Roman" w:hAnsi="Times New Roman" w:cs="Times New Roman"/>
        </w:rPr>
        <w:t xml:space="preserve"> Kadangi Pasvalio rajono savivaldybė yra išsidėsčiusi netoli Panevėžio miesto, tai didelė dalis Pasvalio rajono gyventojų dirba Panevėžio miesto įmonėse. </w:t>
      </w:r>
    </w:p>
    <w:p w14:paraId="4FCB85CF" w14:textId="03820A19" w:rsidR="00F84F7A" w:rsidRPr="00570085" w:rsidRDefault="00F84F7A"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2018 m. pradžioje 1 000-iui </w:t>
      </w:r>
      <w:r w:rsidR="00B11FB5"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savivaldybės gyventojų vidutiniškai teko 4</w:t>
      </w:r>
      <w:r w:rsidR="00BC70E8" w:rsidRPr="00570085">
        <w:rPr>
          <w:rFonts w:ascii="Times New Roman" w:hAnsi="Times New Roman" w:cs="Times New Roman"/>
          <w:lang w:eastAsia="ar-SA"/>
        </w:rPr>
        <w:t>0</w:t>
      </w:r>
      <w:r w:rsidRPr="00570085">
        <w:rPr>
          <w:rFonts w:ascii="Times New Roman" w:hAnsi="Times New Roman" w:cs="Times New Roman"/>
          <w:lang w:eastAsia="ar-SA"/>
        </w:rPr>
        <w:t xml:space="preserve">,7 įregistruoti ir </w:t>
      </w:r>
      <w:r w:rsidR="00BC70E8" w:rsidRPr="00570085">
        <w:rPr>
          <w:rFonts w:ascii="Times New Roman" w:hAnsi="Times New Roman" w:cs="Times New Roman"/>
          <w:lang w:eastAsia="ar-SA"/>
        </w:rPr>
        <w:t>17</w:t>
      </w:r>
      <w:r w:rsidRPr="00570085">
        <w:rPr>
          <w:rFonts w:ascii="Times New Roman" w:hAnsi="Times New Roman" w:cs="Times New Roman"/>
          <w:lang w:eastAsia="ar-SA"/>
        </w:rPr>
        <w:t>,</w:t>
      </w:r>
      <w:r w:rsidR="00BC70E8" w:rsidRPr="00570085">
        <w:rPr>
          <w:rFonts w:ascii="Times New Roman" w:hAnsi="Times New Roman" w:cs="Times New Roman"/>
          <w:lang w:eastAsia="ar-SA"/>
        </w:rPr>
        <w:t>4</w:t>
      </w:r>
      <w:r w:rsidRPr="00570085">
        <w:rPr>
          <w:rFonts w:ascii="Times New Roman" w:hAnsi="Times New Roman" w:cs="Times New Roman"/>
          <w:lang w:eastAsia="ar-SA"/>
        </w:rPr>
        <w:t xml:space="preserve"> veikiantys ūkio subjektai. Pagal šiuos rodiklius </w:t>
      </w:r>
      <w:r w:rsidR="00BC70E8"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 2018 m. pradžioje atsiliko nuo šalies ir </w:t>
      </w:r>
      <w:r w:rsidR="00BC70E8" w:rsidRPr="00570085">
        <w:rPr>
          <w:rFonts w:ascii="Times New Roman" w:hAnsi="Times New Roman" w:cs="Times New Roman"/>
          <w:lang w:eastAsia="ar-SA"/>
        </w:rPr>
        <w:t>Panevėžio</w:t>
      </w:r>
      <w:r w:rsidRPr="00570085">
        <w:rPr>
          <w:rFonts w:ascii="Times New Roman" w:hAnsi="Times New Roman" w:cs="Times New Roman"/>
          <w:lang w:eastAsia="ar-SA"/>
        </w:rPr>
        <w:t xml:space="preserve"> apskrities rodikli</w:t>
      </w:r>
      <w:r w:rsidR="00BC70E8" w:rsidRPr="00570085">
        <w:rPr>
          <w:rFonts w:ascii="Times New Roman" w:hAnsi="Times New Roman" w:cs="Times New Roman"/>
          <w:lang w:eastAsia="ar-SA"/>
        </w:rPr>
        <w:t>ų</w:t>
      </w:r>
      <w:r w:rsidRPr="00570085">
        <w:rPr>
          <w:rFonts w:ascii="Times New Roman" w:hAnsi="Times New Roman" w:cs="Times New Roman"/>
          <w:lang w:eastAsia="ar-SA"/>
        </w:rPr>
        <w:t xml:space="preserve">, o iš visų analizuojamų savivaldybių pagal veikiančių ūkio subjektų skaičių </w:t>
      </w:r>
      <w:r w:rsidR="00D42072" w:rsidRPr="00570085">
        <w:rPr>
          <w:rFonts w:ascii="Times New Roman" w:hAnsi="Times New Roman" w:cs="Times New Roman"/>
          <w:lang w:eastAsia="ar-SA"/>
        </w:rPr>
        <w:t>turėjo mažiausią</w:t>
      </w:r>
      <w:r w:rsidRPr="00570085">
        <w:rPr>
          <w:rFonts w:ascii="Times New Roman" w:hAnsi="Times New Roman" w:cs="Times New Roman"/>
          <w:lang w:eastAsia="ar-SA"/>
        </w:rPr>
        <w:t xml:space="preserve"> rodikl</w:t>
      </w:r>
      <w:r w:rsidR="00BC70E8" w:rsidRPr="00570085">
        <w:rPr>
          <w:rFonts w:ascii="Times New Roman" w:hAnsi="Times New Roman" w:cs="Times New Roman"/>
          <w:lang w:eastAsia="ar-SA"/>
        </w:rPr>
        <w:t>ių</w:t>
      </w:r>
      <w:r w:rsidRPr="00570085">
        <w:rPr>
          <w:rFonts w:ascii="Times New Roman" w:hAnsi="Times New Roman" w:cs="Times New Roman"/>
          <w:lang w:eastAsia="ar-SA"/>
        </w:rPr>
        <w:t xml:space="preserve">. Per </w:t>
      </w:r>
      <w:r w:rsidR="00BC70E8" w:rsidRPr="00570085">
        <w:rPr>
          <w:rFonts w:ascii="Times New Roman" w:hAnsi="Times New Roman" w:cs="Times New Roman"/>
          <w:lang w:eastAsia="ar-SA"/>
        </w:rPr>
        <w:t>penkerius</w:t>
      </w:r>
      <w:r w:rsidRPr="00570085">
        <w:rPr>
          <w:rFonts w:ascii="Times New Roman" w:hAnsi="Times New Roman" w:cs="Times New Roman"/>
          <w:lang w:eastAsia="ar-SA"/>
        </w:rPr>
        <w:t xml:space="preserve"> metus </w:t>
      </w:r>
      <w:r w:rsidR="00BC70E8" w:rsidRPr="00570085">
        <w:rPr>
          <w:rFonts w:ascii="Times New Roman" w:hAnsi="Times New Roman" w:cs="Times New Roman"/>
          <w:lang w:eastAsia="ar-SA"/>
        </w:rPr>
        <w:t>Pasvalio</w:t>
      </w:r>
      <w:r w:rsidRPr="00570085">
        <w:rPr>
          <w:rFonts w:ascii="Times New Roman" w:hAnsi="Times New Roman" w:cs="Times New Roman"/>
          <w:lang w:eastAsia="ar-SA"/>
        </w:rPr>
        <w:t xml:space="preserve"> </w:t>
      </w:r>
      <w:r w:rsidR="00D42072" w:rsidRPr="00570085">
        <w:rPr>
          <w:rFonts w:ascii="Times New Roman" w:hAnsi="Times New Roman" w:cs="Times New Roman"/>
          <w:lang w:eastAsia="ar-SA"/>
        </w:rPr>
        <w:t xml:space="preserve">r. sav. </w:t>
      </w:r>
      <w:r w:rsidRPr="00570085">
        <w:rPr>
          <w:rFonts w:ascii="Times New Roman" w:hAnsi="Times New Roman" w:cs="Times New Roman"/>
          <w:lang w:eastAsia="ar-SA"/>
        </w:rPr>
        <w:t xml:space="preserve">veikiančių ūkio subjektų skaičiaus, tenkančio 1 000-iui gyventojų, didėjimas buvo </w:t>
      </w:r>
      <w:r w:rsidR="00914713" w:rsidRPr="00570085">
        <w:rPr>
          <w:rFonts w:ascii="Times New Roman" w:hAnsi="Times New Roman" w:cs="Times New Roman"/>
          <w:lang w:eastAsia="ar-SA"/>
        </w:rPr>
        <w:t>mažiausias</w:t>
      </w:r>
      <w:r w:rsidRPr="00570085">
        <w:rPr>
          <w:rFonts w:ascii="Times New Roman" w:hAnsi="Times New Roman" w:cs="Times New Roman"/>
          <w:lang w:eastAsia="ar-SA"/>
        </w:rPr>
        <w:t xml:space="preserve"> tarp nagrinėjamų </w:t>
      </w:r>
      <w:r w:rsidRPr="00570085">
        <w:rPr>
          <w:rFonts w:ascii="Times New Roman" w:hAnsi="Times New Roman" w:cs="Times New Roman"/>
        </w:rPr>
        <w:t>savivaldybių</w:t>
      </w:r>
      <w:r w:rsidRPr="00570085">
        <w:rPr>
          <w:rFonts w:ascii="Times New Roman" w:hAnsi="Times New Roman" w:cs="Times New Roman"/>
          <w:lang w:eastAsia="ar-SA"/>
        </w:rPr>
        <w:t xml:space="preserve"> – </w:t>
      </w:r>
      <w:r w:rsidR="00914713" w:rsidRPr="00570085">
        <w:rPr>
          <w:rFonts w:ascii="Times New Roman" w:hAnsi="Times New Roman" w:cs="Times New Roman"/>
          <w:lang w:eastAsia="ar-SA"/>
        </w:rPr>
        <w:t>4</w:t>
      </w:r>
      <w:r w:rsidRPr="00570085">
        <w:rPr>
          <w:rFonts w:ascii="Times New Roman" w:hAnsi="Times New Roman" w:cs="Times New Roman"/>
          <w:lang w:eastAsia="ar-SA"/>
        </w:rPr>
        <w:t>,</w:t>
      </w:r>
      <w:r w:rsidR="00914713" w:rsidRPr="00570085">
        <w:rPr>
          <w:rFonts w:ascii="Times New Roman" w:hAnsi="Times New Roman" w:cs="Times New Roman"/>
          <w:lang w:eastAsia="ar-SA"/>
        </w:rPr>
        <w:t>7</w:t>
      </w:r>
      <w:r w:rsidRPr="00570085">
        <w:rPr>
          <w:rFonts w:ascii="Times New Roman" w:hAnsi="Times New Roman" w:cs="Times New Roman"/>
          <w:lang w:eastAsia="ar-SA"/>
        </w:rPr>
        <w:t xml:space="preserve"> proc., o įregistruotų ūkio subjektų skaiči</w:t>
      </w:r>
      <w:r w:rsidR="00914713" w:rsidRPr="00570085">
        <w:rPr>
          <w:rFonts w:ascii="Times New Roman" w:hAnsi="Times New Roman" w:cs="Times New Roman"/>
          <w:lang w:eastAsia="ar-SA"/>
        </w:rPr>
        <w:t>aus augimas</w:t>
      </w:r>
      <w:r w:rsidRPr="00570085">
        <w:rPr>
          <w:rFonts w:ascii="Times New Roman" w:hAnsi="Times New Roman" w:cs="Times New Roman"/>
          <w:lang w:eastAsia="ar-SA"/>
        </w:rPr>
        <w:t xml:space="preserve">, tenkantis 1 000-iui gyventojų, </w:t>
      </w:r>
      <w:r w:rsidR="00914713" w:rsidRPr="00570085">
        <w:rPr>
          <w:rFonts w:ascii="Times New Roman" w:hAnsi="Times New Roman" w:cs="Times New Roman"/>
          <w:lang w:eastAsia="ar-SA"/>
        </w:rPr>
        <w:t>buvo vienas didžiausių –</w:t>
      </w:r>
      <w:r w:rsidRPr="00570085">
        <w:rPr>
          <w:rFonts w:ascii="Times New Roman" w:hAnsi="Times New Roman" w:cs="Times New Roman"/>
          <w:lang w:eastAsia="ar-SA"/>
        </w:rPr>
        <w:t xml:space="preserve"> </w:t>
      </w:r>
      <w:r w:rsidR="00914713" w:rsidRPr="00570085">
        <w:rPr>
          <w:rFonts w:ascii="Times New Roman" w:hAnsi="Times New Roman" w:cs="Times New Roman"/>
          <w:lang w:eastAsia="ar-SA"/>
        </w:rPr>
        <w:t>16</w:t>
      </w:r>
      <w:r w:rsidRPr="00570085">
        <w:rPr>
          <w:rFonts w:ascii="Times New Roman" w:hAnsi="Times New Roman" w:cs="Times New Roman"/>
          <w:lang w:eastAsia="ar-SA"/>
        </w:rPr>
        <w:t>,</w:t>
      </w:r>
      <w:r w:rsidR="00914713" w:rsidRPr="00570085">
        <w:rPr>
          <w:rFonts w:ascii="Times New Roman" w:hAnsi="Times New Roman" w:cs="Times New Roman"/>
          <w:lang w:eastAsia="ar-SA"/>
        </w:rPr>
        <w:t>0</w:t>
      </w:r>
      <w:r w:rsidRPr="00570085">
        <w:rPr>
          <w:rFonts w:ascii="Times New Roman" w:hAnsi="Times New Roman" w:cs="Times New Roman"/>
          <w:lang w:eastAsia="ar-SA"/>
        </w:rPr>
        <w:t xml:space="preserve"> proc.</w:t>
      </w:r>
      <w:r w:rsidR="00914713" w:rsidRPr="00570085">
        <w:rPr>
          <w:rFonts w:ascii="Times New Roman" w:hAnsi="Times New Roman" w:cs="Times New Roman"/>
          <w:lang w:eastAsia="ar-SA"/>
        </w:rPr>
        <w:t xml:space="preserve"> (didesnis augimas buvo tik Rokiškio r. sav. – 23,0 proc.) ir aplenkė </w:t>
      </w:r>
      <w:r w:rsidRPr="00570085">
        <w:rPr>
          <w:rFonts w:ascii="Times New Roman" w:hAnsi="Times New Roman" w:cs="Times New Roman"/>
          <w:lang w:eastAsia="ar-SA"/>
        </w:rPr>
        <w:t>šal</w:t>
      </w:r>
      <w:r w:rsidR="00914713" w:rsidRPr="00570085">
        <w:rPr>
          <w:rFonts w:ascii="Times New Roman" w:hAnsi="Times New Roman" w:cs="Times New Roman"/>
          <w:lang w:eastAsia="ar-SA"/>
        </w:rPr>
        <w:t>ies</w:t>
      </w:r>
      <w:r w:rsidRPr="00570085">
        <w:rPr>
          <w:rFonts w:ascii="Times New Roman" w:hAnsi="Times New Roman" w:cs="Times New Roman"/>
          <w:lang w:eastAsia="ar-SA"/>
        </w:rPr>
        <w:t xml:space="preserve"> – 1</w:t>
      </w:r>
      <w:r w:rsidR="00914713" w:rsidRPr="00570085">
        <w:rPr>
          <w:rFonts w:ascii="Times New Roman" w:hAnsi="Times New Roman" w:cs="Times New Roman"/>
          <w:lang w:eastAsia="ar-SA"/>
        </w:rPr>
        <w:t>2</w:t>
      </w:r>
      <w:r w:rsidRPr="00570085">
        <w:rPr>
          <w:rFonts w:ascii="Times New Roman" w:hAnsi="Times New Roman" w:cs="Times New Roman"/>
          <w:lang w:eastAsia="ar-SA"/>
        </w:rPr>
        <w:t>,</w:t>
      </w:r>
      <w:r w:rsidR="00914713" w:rsidRPr="00570085">
        <w:rPr>
          <w:rFonts w:ascii="Times New Roman" w:hAnsi="Times New Roman" w:cs="Times New Roman"/>
          <w:lang w:eastAsia="ar-SA"/>
        </w:rPr>
        <w:t>5</w:t>
      </w:r>
      <w:r w:rsidR="00D42072" w:rsidRPr="00570085">
        <w:rPr>
          <w:rFonts w:ascii="Times New Roman" w:hAnsi="Times New Roman" w:cs="Times New Roman"/>
          <w:lang w:eastAsia="ar-SA"/>
        </w:rPr>
        <w:t xml:space="preserve"> proc. bei</w:t>
      </w:r>
      <w:r w:rsidRPr="00570085">
        <w:rPr>
          <w:rFonts w:ascii="Times New Roman" w:hAnsi="Times New Roman" w:cs="Times New Roman"/>
          <w:lang w:eastAsia="ar-SA"/>
        </w:rPr>
        <w:t xml:space="preserve"> apskrit</w:t>
      </w:r>
      <w:r w:rsidR="00914713" w:rsidRPr="00570085">
        <w:rPr>
          <w:rFonts w:ascii="Times New Roman" w:hAnsi="Times New Roman" w:cs="Times New Roman"/>
          <w:lang w:eastAsia="ar-SA"/>
        </w:rPr>
        <w:t>ies</w:t>
      </w:r>
      <w:r w:rsidRPr="00570085">
        <w:rPr>
          <w:rFonts w:ascii="Times New Roman" w:hAnsi="Times New Roman" w:cs="Times New Roman"/>
          <w:lang w:eastAsia="ar-SA"/>
        </w:rPr>
        <w:t xml:space="preserve"> – 1</w:t>
      </w:r>
      <w:r w:rsidR="00914713" w:rsidRPr="00570085">
        <w:rPr>
          <w:rFonts w:ascii="Times New Roman" w:hAnsi="Times New Roman" w:cs="Times New Roman"/>
          <w:lang w:eastAsia="ar-SA"/>
        </w:rPr>
        <w:t>0</w:t>
      </w:r>
      <w:r w:rsidRPr="00570085">
        <w:rPr>
          <w:rFonts w:ascii="Times New Roman" w:hAnsi="Times New Roman" w:cs="Times New Roman"/>
          <w:lang w:eastAsia="ar-SA"/>
        </w:rPr>
        <w:t>,</w:t>
      </w:r>
      <w:r w:rsidR="00914713" w:rsidRPr="00570085">
        <w:rPr>
          <w:rFonts w:ascii="Times New Roman" w:hAnsi="Times New Roman" w:cs="Times New Roman"/>
          <w:lang w:eastAsia="ar-SA"/>
        </w:rPr>
        <w:t>2</w:t>
      </w:r>
      <w:r w:rsidRPr="00570085">
        <w:rPr>
          <w:rFonts w:ascii="Times New Roman" w:hAnsi="Times New Roman" w:cs="Times New Roman"/>
          <w:lang w:eastAsia="ar-SA"/>
        </w:rPr>
        <w:t xml:space="preserve"> proc.</w:t>
      </w:r>
      <w:r w:rsidR="00914713" w:rsidRPr="00570085">
        <w:rPr>
          <w:rFonts w:ascii="Times New Roman" w:hAnsi="Times New Roman" w:cs="Times New Roman"/>
          <w:lang w:eastAsia="ar-SA"/>
        </w:rPr>
        <w:t xml:space="preserve"> </w:t>
      </w:r>
      <w:r w:rsidR="00D42072" w:rsidRPr="00570085">
        <w:rPr>
          <w:rFonts w:ascii="Times New Roman" w:hAnsi="Times New Roman" w:cs="Times New Roman"/>
          <w:lang w:eastAsia="ar-SA"/>
        </w:rPr>
        <w:t xml:space="preserve">rodiklių </w:t>
      </w:r>
      <w:r w:rsidR="00914713" w:rsidRPr="00570085">
        <w:rPr>
          <w:rFonts w:ascii="Times New Roman" w:hAnsi="Times New Roman" w:cs="Times New Roman"/>
          <w:lang w:eastAsia="ar-SA"/>
        </w:rPr>
        <w:t>augimą</w:t>
      </w:r>
      <w:r w:rsidRPr="00570085">
        <w:rPr>
          <w:rFonts w:ascii="Times New Roman" w:hAnsi="Times New Roman" w:cs="Times New Roman"/>
          <w:lang w:eastAsia="ar-SA"/>
        </w:rPr>
        <w:t>.</w:t>
      </w:r>
    </w:p>
    <w:p w14:paraId="4A636CA9" w14:textId="3E84F4DE" w:rsidR="00DB09D5" w:rsidRPr="00570085" w:rsidRDefault="004F383F" w:rsidP="00E87B68">
      <w:pPr>
        <w:spacing w:before="120" w:after="120" w:line="240" w:lineRule="auto"/>
        <w:jc w:val="center"/>
        <w:rPr>
          <w:rFonts w:ascii="Times New Roman" w:hAnsi="Times New Roman" w:cs="Times New Roman"/>
          <w:b/>
          <w:i/>
          <w:sz w:val="20"/>
          <w:szCs w:val="20"/>
        </w:rPr>
      </w:pPr>
      <w:r w:rsidRPr="00570085">
        <w:rPr>
          <w:rFonts w:ascii="Times New Roman" w:hAnsi="Times New Roman" w:cs="Times New Roman"/>
          <w:b/>
          <w:i/>
          <w:sz w:val="20"/>
          <w:szCs w:val="20"/>
        </w:rPr>
        <w:t>1P.</w:t>
      </w:r>
      <w:r w:rsidR="00DB09D5" w:rsidRPr="00570085">
        <w:rPr>
          <w:rFonts w:ascii="Times New Roman" w:hAnsi="Times New Roman" w:cs="Times New Roman"/>
          <w:b/>
          <w:i/>
          <w:sz w:val="20"/>
          <w:szCs w:val="20"/>
        </w:rPr>
        <w:t>3.1.3. lentelė. 1 000-iui gyventojų tenkantis įregistruotų ir veikiančių ūkio subjektų skaičius 201</w:t>
      </w:r>
      <w:r w:rsidR="00EE2943" w:rsidRPr="00570085">
        <w:rPr>
          <w:rFonts w:ascii="Times New Roman" w:hAnsi="Times New Roman" w:cs="Times New Roman"/>
          <w:b/>
          <w:i/>
          <w:sz w:val="20"/>
          <w:szCs w:val="20"/>
        </w:rPr>
        <w:t>4-</w:t>
      </w:r>
      <w:r w:rsidR="00DB09D5" w:rsidRPr="00570085">
        <w:rPr>
          <w:rFonts w:ascii="Times New Roman" w:hAnsi="Times New Roman" w:cs="Times New Roman"/>
          <w:b/>
          <w:i/>
          <w:sz w:val="20"/>
          <w:szCs w:val="20"/>
        </w:rPr>
        <w:t>201</w:t>
      </w:r>
      <w:r w:rsidR="00A75582" w:rsidRPr="00570085">
        <w:rPr>
          <w:rFonts w:ascii="Times New Roman" w:hAnsi="Times New Roman" w:cs="Times New Roman"/>
          <w:b/>
          <w:i/>
          <w:sz w:val="20"/>
          <w:szCs w:val="20"/>
        </w:rPr>
        <w:t>8</w:t>
      </w:r>
      <w:r w:rsidR="00DB09D5" w:rsidRPr="00570085">
        <w:rPr>
          <w:rFonts w:ascii="Times New Roman" w:hAnsi="Times New Roman" w:cs="Times New Roman"/>
          <w:b/>
          <w:i/>
          <w:sz w:val="20"/>
          <w:szCs w:val="20"/>
        </w:rPr>
        <w:t xml:space="preserve"> m. </w:t>
      </w:r>
      <w:r w:rsidR="00A75582" w:rsidRPr="00570085">
        <w:rPr>
          <w:rFonts w:ascii="Times New Roman" w:hAnsi="Times New Roman" w:cs="Times New Roman"/>
          <w:b/>
          <w:i/>
          <w:sz w:val="20"/>
          <w:szCs w:val="20"/>
        </w:rPr>
        <w:t>pradžioje</w:t>
      </w:r>
    </w:p>
    <w:tbl>
      <w:tblPr>
        <w:tblStyle w:val="LightList-Accent11"/>
        <w:tblW w:w="5000" w:type="pct"/>
        <w:tblLook w:val="0000" w:firstRow="0" w:lastRow="0" w:firstColumn="0" w:lastColumn="0" w:noHBand="0" w:noVBand="0"/>
      </w:tblPr>
      <w:tblGrid>
        <w:gridCol w:w="2146"/>
        <w:gridCol w:w="772"/>
        <w:gridCol w:w="621"/>
        <w:gridCol w:w="816"/>
        <w:gridCol w:w="622"/>
        <w:gridCol w:w="833"/>
        <w:gridCol w:w="622"/>
        <w:gridCol w:w="833"/>
        <w:gridCol w:w="622"/>
        <w:gridCol w:w="833"/>
        <w:gridCol w:w="614"/>
      </w:tblGrid>
      <w:tr w:rsidR="00EE2943" w:rsidRPr="00570085" w14:paraId="39FF4BA3" w14:textId="77777777" w:rsidTr="00FC1DB5">
        <w:trPr>
          <w:cnfStyle w:val="000000100000" w:firstRow="0" w:lastRow="0" w:firstColumn="0" w:lastColumn="0" w:oddVBand="0" w:evenVBand="0" w:oddHBand="1" w:evenHBand="0"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1150" w:type="pct"/>
            <w:vMerge w:val="restart"/>
            <w:shd w:val="clear" w:color="auto" w:fill="F0A22E" w:themeFill="accent1"/>
            <w:noWrap/>
          </w:tcPr>
          <w:p w14:paraId="634C6928" w14:textId="77777777" w:rsidR="00EE2943" w:rsidRPr="00570085" w:rsidRDefault="00EE2943" w:rsidP="00E87B68">
            <w:pPr>
              <w:jc w:val="center"/>
              <w:rPr>
                <w:rFonts w:ascii="Times New Roman" w:hAnsi="Times New Roman" w:cs="Times New Roman"/>
                <w:b/>
                <w:bCs/>
                <w:color w:val="FFFFFF" w:themeColor="background1"/>
                <w:sz w:val="18"/>
                <w:szCs w:val="18"/>
              </w:rPr>
            </w:pPr>
            <w:r w:rsidRPr="00570085">
              <w:rPr>
                <w:rFonts w:ascii="Times New Roman" w:hAnsi="Times New Roman" w:cs="Times New Roman"/>
                <w:b/>
                <w:bCs/>
                <w:color w:val="FFFFFF" w:themeColor="background1"/>
                <w:sz w:val="18"/>
                <w:szCs w:val="18"/>
              </w:rPr>
              <w:t>Vietovė / Metai</w:t>
            </w:r>
          </w:p>
        </w:tc>
        <w:tc>
          <w:tcPr>
            <w:tcW w:w="746" w:type="pct"/>
            <w:gridSpan w:val="2"/>
            <w:shd w:val="clear" w:color="auto" w:fill="F0A22E" w:themeFill="accent1"/>
          </w:tcPr>
          <w:p w14:paraId="056B2011" w14:textId="406EA7F1"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570085">
              <w:rPr>
                <w:rFonts w:ascii="Times New Roman" w:hAnsi="Times New Roman" w:cs="Times New Roman"/>
                <w:b/>
                <w:bCs/>
                <w:color w:val="FFFFFF" w:themeColor="background1"/>
                <w:sz w:val="18"/>
                <w:szCs w:val="18"/>
              </w:rPr>
              <w:t>2014 m.</w:t>
            </w:r>
          </w:p>
        </w:tc>
        <w:tc>
          <w:tcPr>
            <w:cnfStyle w:val="000010000000" w:firstRow="0" w:lastRow="0" w:firstColumn="0" w:lastColumn="0" w:oddVBand="1" w:evenVBand="0" w:oddHBand="0" w:evenHBand="0" w:firstRowFirstColumn="0" w:firstRowLastColumn="0" w:lastRowFirstColumn="0" w:lastRowLastColumn="0"/>
            <w:tcW w:w="770" w:type="pct"/>
            <w:gridSpan w:val="2"/>
            <w:shd w:val="clear" w:color="auto" w:fill="F0A22E" w:themeFill="accent1"/>
          </w:tcPr>
          <w:p w14:paraId="79B9DB4D" w14:textId="77777777" w:rsidR="00EE2943" w:rsidRPr="00570085" w:rsidRDefault="00EE2943" w:rsidP="00E87B68">
            <w:pPr>
              <w:jc w:val="center"/>
              <w:rPr>
                <w:rFonts w:ascii="Times New Roman" w:hAnsi="Times New Roman" w:cs="Times New Roman"/>
                <w:b/>
                <w:bCs/>
                <w:color w:val="FFFFFF" w:themeColor="background1"/>
                <w:sz w:val="18"/>
                <w:szCs w:val="18"/>
              </w:rPr>
            </w:pPr>
            <w:r w:rsidRPr="00570085">
              <w:rPr>
                <w:rFonts w:ascii="Times New Roman" w:hAnsi="Times New Roman" w:cs="Times New Roman"/>
                <w:b/>
                <w:bCs/>
                <w:color w:val="FFFFFF" w:themeColor="background1"/>
                <w:sz w:val="18"/>
                <w:szCs w:val="18"/>
              </w:rPr>
              <w:t>2015 m.</w:t>
            </w:r>
          </w:p>
        </w:tc>
        <w:tc>
          <w:tcPr>
            <w:tcW w:w="779" w:type="pct"/>
            <w:gridSpan w:val="2"/>
            <w:shd w:val="clear" w:color="auto" w:fill="F0A22E" w:themeFill="accent1"/>
          </w:tcPr>
          <w:p w14:paraId="6A1F22D7" w14:textId="77777777"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570085">
              <w:rPr>
                <w:rFonts w:ascii="Times New Roman" w:hAnsi="Times New Roman" w:cs="Times New Roman"/>
                <w:b/>
                <w:bCs/>
                <w:color w:val="FFFFFF" w:themeColor="background1"/>
                <w:sz w:val="18"/>
                <w:szCs w:val="18"/>
              </w:rPr>
              <w:t>2016 m.</w:t>
            </w:r>
          </w:p>
        </w:tc>
        <w:tc>
          <w:tcPr>
            <w:cnfStyle w:val="000010000000" w:firstRow="0" w:lastRow="0" w:firstColumn="0" w:lastColumn="0" w:oddVBand="1" w:evenVBand="0" w:oddHBand="0" w:evenHBand="0" w:firstRowFirstColumn="0" w:firstRowLastColumn="0" w:lastRowFirstColumn="0" w:lastRowLastColumn="0"/>
            <w:tcW w:w="779" w:type="pct"/>
            <w:gridSpan w:val="2"/>
            <w:shd w:val="clear" w:color="auto" w:fill="F0A22E" w:themeFill="accent1"/>
          </w:tcPr>
          <w:p w14:paraId="47887456" w14:textId="77777777" w:rsidR="00EE2943" w:rsidRPr="00570085" w:rsidRDefault="00EE2943" w:rsidP="00E87B68">
            <w:pPr>
              <w:jc w:val="center"/>
              <w:rPr>
                <w:rFonts w:ascii="Times New Roman" w:hAnsi="Times New Roman" w:cs="Times New Roman"/>
                <w:b/>
                <w:bCs/>
                <w:color w:val="FFFFFF" w:themeColor="background1"/>
                <w:sz w:val="18"/>
                <w:szCs w:val="18"/>
              </w:rPr>
            </w:pPr>
            <w:r w:rsidRPr="00570085">
              <w:rPr>
                <w:rFonts w:ascii="Times New Roman" w:hAnsi="Times New Roman" w:cs="Times New Roman"/>
                <w:b/>
                <w:bCs/>
                <w:color w:val="FFFFFF" w:themeColor="background1"/>
                <w:sz w:val="18"/>
                <w:szCs w:val="18"/>
              </w:rPr>
              <w:t>2017 m.</w:t>
            </w:r>
          </w:p>
        </w:tc>
        <w:tc>
          <w:tcPr>
            <w:tcW w:w="776" w:type="pct"/>
            <w:gridSpan w:val="2"/>
            <w:shd w:val="clear" w:color="auto" w:fill="F0A22E" w:themeFill="accent1"/>
            <w:noWrap/>
          </w:tcPr>
          <w:p w14:paraId="58E3E61A" w14:textId="77777777"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570085">
              <w:rPr>
                <w:rFonts w:ascii="Times New Roman" w:hAnsi="Times New Roman" w:cs="Times New Roman"/>
                <w:b/>
                <w:bCs/>
                <w:color w:val="FFFFFF" w:themeColor="background1"/>
                <w:sz w:val="18"/>
                <w:szCs w:val="18"/>
              </w:rPr>
              <w:t>2018 m.</w:t>
            </w:r>
          </w:p>
        </w:tc>
      </w:tr>
      <w:tr w:rsidR="002E77AF" w:rsidRPr="00570085" w14:paraId="31403FCE" w14:textId="77777777" w:rsidTr="00FC1DB5">
        <w:trPr>
          <w:trHeight w:val="273"/>
        </w:trPr>
        <w:tc>
          <w:tcPr>
            <w:cnfStyle w:val="000010000000" w:firstRow="0" w:lastRow="0" w:firstColumn="0" w:lastColumn="0" w:oddVBand="1" w:evenVBand="0" w:oddHBand="0" w:evenHBand="0" w:firstRowFirstColumn="0" w:firstRowLastColumn="0" w:lastRowFirstColumn="0" w:lastRowLastColumn="0"/>
            <w:tcW w:w="1150" w:type="pct"/>
            <w:vMerge/>
            <w:shd w:val="clear" w:color="auto" w:fill="F0A22E" w:themeFill="accent1"/>
            <w:noWrap/>
          </w:tcPr>
          <w:p w14:paraId="12057E0A" w14:textId="77777777" w:rsidR="00EE2943" w:rsidRPr="00570085" w:rsidRDefault="00EE2943" w:rsidP="00E87B68">
            <w:pPr>
              <w:jc w:val="center"/>
              <w:rPr>
                <w:rFonts w:ascii="Times New Roman" w:hAnsi="Times New Roman" w:cs="Times New Roman"/>
                <w:b/>
                <w:bCs/>
                <w:color w:val="FFFFFF" w:themeColor="background1"/>
                <w:sz w:val="18"/>
                <w:szCs w:val="18"/>
              </w:rPr>
            </w:pPr>
          </w:p>
        </w:tc>
        <w:tc>
          <w:tcPr>
            <w:tcW w:w="414" w:type="pct"/>
            <w:shd w:val="clear" w:color="auto" w:fill="F0A22E" w:themeFill="accent1"/>
          </w:tcPr>
          <w:p w14:paraId="77C10698" w14:textId="5724D48C"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4"/>
                <w:szCs w:val="14"/>
              </w:rPr>
            </w:pPr>
            <w:r w:rsidRPr="00570085">
              <w:rPr>
                <w:rFonts w:ascii="Times New Roman" w:hAnsi="Times New Roman" w:cs="Times New Roman"/>
                <w:b/>
                <w:color w:val="FFFFFF" w:themeColor="background1"/>
                <w:sz w:val="14"/>
                <w:szCs w:val="14"/>
              </w:rPr>
              <w:t>Įregistr.</w:t>
            </w:r>
          </w:p>
        </w:tc>
        <w:tc>
          <w:tcPr>
            <w:cnfStyle w:val="000010000000" w:firstRow="0" w:lastRow="0" w:firstColumn="0" w:lastColumn="0" w:oddVBand="1" w:evenVBand="0" w:oddHBand="0" w:evenHBand="0" w:firstRowFirstColumn="0" w:firstRowLastColumn="0" w:lastRowFirstColumn="0" w:lastRowLastColumn="0"/>
            <w:tcW w:w="333" w:type="pct"/>
            <w:shd w:val="clear" w:color="auto" w:fill="F0A22E" w:themeFill="accent1"/>
          </w:tcPr>
          <w:p w14:paraId="4326E191" w14:textId="77777777" w:rsidR="00EE2943" w:rsidRPr="00570085" w:rsidRDefault="00EE2943" w:rsidP="00E87B68">
            <w:pPr>
              <w:jc w:val="center"/>
              <w:rPr>
                <w:rFonts w:ascii="Times New Roman" w:hAnsi="Times New Roman" w:cs="Times New Roman"/>
                <w:b/>
                <w:bCs/>
                <w:color w:val="FFFFFF" w:themeColor="background1"/>
                <w:sz w:val="14"/>
                <w:szCs w:val="14"/>
              </w:rPr>
            </w:pPr>
            <w:r w:rsidRPr="00570085">
              <w:rPr>
                <w:rFonts w:ascii="Times New Roman" w:hAnsi="Times New Roman" w:cs="Times New Roman"/>
                <w:b/>
                <w:bCs/>
                <w:color w:val="FFFFFF" w:themeColor="background1"/>
                <w:sz w:val="14"/>
                <w:szCs w:val="14"/>
              </w:rPr>
              <w:t>Veik.</w:t>
            </w:r>
          </w:p>
        </w:tc>
        <w:tc>
          <w:tcPr>
            <w:tcW w:w="437" w:type="pct"/>
            <w:shd w:val="clear" w:color="auto" w:fill="F0A22E" w:themeFill="accent1"/>
          </w:tcPr>
          <w:p w14:paraId="45A84454" w14:textId="77777777"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4"/>
                <w:szCs w:val="14"/>
              </w:rPr>
            </w:pPr>
            <w:r w:rsidRPr="00570085">
              <w:rPr>
                <w:rFonts w:ascii="Times New Roman" w:hAnsi="Times New Roman" w:cs="Times New Roman"/>
                <w:b/>
                <w:color w:val="FFFFFF" w:themeColor="background1"/>
                <w:sz w:val="14"/>
                <w:szCs w:val="14"/>
              </w:rPr>
              <w:t>Įregistr.</w:t>
            </w:r>
          </w:p>
        </w:tc>
        <w:tc>
          <w:tcPr>
            <w:cnfStyle w:val="000010000000" w:firstRow="0" w:lastRow="0" w:firstColumn="0" w:lastColumn="0" w:oddVBand="1" w:evenVBand="0" w:oddHBand="0" w:evenHBand="0" w:firstRowFirstColumn="0" w:firstRowLastColumn="0" w:lastRowFirstColumn="0" w:lastRowLastColumn="0"/>
            <w:tcW w:w="333" w:type="pct"/>
            <w:shd w:val="clear" w:color="auto" w:fill="F0A22E" w:themeFill="accent1"/>
          </w:tcPr>
          <w:p w14:paraId="63521D62" w14:textId="77777777" w:rsidR="00EE2943" w:rsidRPr="00570085" w:rsidRDefault="00EE2943" w:rsidP="00E87B68">
            <w:pPr>
              <w:jc w:val="center"/>
              <w:rPr>
                <w:rFonts w:ascii="Times New Roman" w:hAnsi="Times New Roman" w:cs="Times New Roman"/>
                <w:b/>
                <w:bCs/>
                <w:color w:val="FFFFFF" w:themeColor="background1"/>
                <w:sz w:val="14"/>
                <w:szCs w:val="14"/>
              </w:rPr>
            </w:pPr>
            <w:r w:rsidRPr="00570085">
              <w:rPr>
                <w:rFonts w:ascii="Times New Roman" w:hAnsi="Times New Roman" w:cs="Times New Roman"/>
                <w:b/>
                <w:bCs/>
                <w:color w:val="FFFFFF" w:themeColor="background1"/>
                <w:sz w:val="14"/>
                <w:szCs w:val="14"/>
              </w:rPr>
              <w:t>Veik.</w:t>
            </w:r>
          </w:p>
        </w:tc>
        <w:tc>
          <w:tcPr>
            <w:tcW w:w="446" w:type="pct"/>
            <w:shd w:val="clear" w:color="auto" w:fill="F0A22E" w:themeFill="accent1"/>
          </w:tcPr>
          <w:p w14:paraId="603E34C2" w14:textId="77777777"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4"/>
                <w:szCs w:val="14"/>
              </w:rPr>
            </w:pPr>
            <w:r w:rsidRPr="00570085">
              <w:rPr>
                <w:rFonts w:ascii="Times New Roman" w:hAnsi="Times New Roman" w:cs="Times New Roman"/>
                <w:b/>
                <w:color w:val="FFFFFF" w:themeColor="background1"/>
                <w:sz w:val="14"/>
                <w:szCs w:val="14"/>
              </w:rPr>
              <w:t>Įregistr.</w:t>
            </w:r>
          </w:p>
        </w:tc>
        <w:tc>
          <w:tcPr>
            <w:cnfStyle w:val="000010000000" w:firstRow="0" w:lastRow="0" w:firstColumn="0" w:lastColumn="0" w:oddVBand="1" w:evenVBand="0" w:oddHBand="0" w:evenHBand="0" w:firstRowFirstColumn="0" w:firstRowLastColumn="0" w:lastRowFirstColumn="0" w:lastRowLastColumn="0"/>
            <w:tcW w:w="333" w:type="pct"/>
            <w:shd w:val="clear" w:color="auto" w:fill="F0A22E" w:themeFill="accent1"/>
          </w:tcPr>
          <w:p w14:paraId="4D7ACF7E" w14:textId="77777777" w:rsidR="00EE2943" w:rsidRPr="00570085" w:rsidRDefault="00EE2943" w:rsidP="00E87B68">
            <w:pPr>
              <w:jc w:val="center"/>
              <w:rPr>
                <w:rFonts w:ascii="Times New Roman" w:hAnsi="Times New Roman" w:cs="Times New Roman"/>
                <w:b/>
                <w:bCs/>
                <w:color w:val="FFFFFF" w:themeColor="background1"/>
                <w:sz w:val="14"/>
                <w:szCs w:val="14"/>
              </w:rPr>
            </w:pPr>
            <w:r w:rsidRPr="00570085">
              <w:rPr>
                <w:rFonts w:ascii="Times New Roman" w:hAnsi="Times New Roman" w:cs="Times New Roman"/>
                <w:b/>
                <w:bCs/>
                <w:color w:val="FFFFFF" w:themeColor="background1"/>
                <w:sz w:val="14"/>
                <w:szCs w:val="14"/>
              </w:rPr>
              <w:t>Veik.</w:t>
            </w:r>
          </w:p>
        </w:tc>
        <w:tc>
          <w:tcPr>
            <w:tcW w:w="446" w:type="pct"/>
            <w:shd w:val="clear" w:color="auto" w:fill="F0A22E" w:themeFill="accent1"/>
          </w:tcPr>
          <w:p w14:paraId="7B76E684" w14:textId="77777777"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4"/>
                <w:szCs w:val="14"/>
              </w:rPr>
            </w:pPr>
            <w:r w:rsidRPr="00570085">
              <w:rPr>
                <w:rFonts w:ascii="Times New Roman" w:hAnsi="Times New Roman" w:cs="Times New Roman"/>
                <w:b/>
                <w:color w:val="FFFFFF" w:themeColor="background1"/>
                <w:sz w:val="14"/>
                <w:szCs w:val="14"/>
              </w:rPr>
              <w:t>Įregistr.</w:t>
            </w:r>
          </w:p>
        </w:tc>
        <w:tc>
          <w:tcPr>
            <w:cnfStyle w:val="000010000000" w:firstRow="0" w:lastRow="0" w:firstColumn="0" w:lastColumn="0" w:oddVBand="1" w:evenVBand="0" w:oddHBand="0" w:evenHBand="0" w:firstRowFirstColumn="0" w:firstRowLastColumn="0" w:lastRowFirstColumn="0" w:lastRowLastColumn="0"/>
            <w:tcW w:w="333" w:type="pct"/>
            <w:shd w:val="clear" w:color="auto" w:fill="F0A22E" w:themeFill="accent1"/>
          </w:tcPr>
          <w:p w14:paraId="1B765CAD" w14:textId="77777777" w:rsidR="00EE2943" w:rsidRPr="00570085" w:rsidRDefault="00EE2943" w:rsidP="00E87B68">
            <w:pPr>
              <w:jc w:val="center"/>
              <w:rPr>
                <w:rFonts w:ascii="Times New Roman" w:hAnsi="Times New Roman" w:cs="Times New Roman"/>
                <w:b/>
                <w:bCs/>
                <w:color w:val="FFFFFF" w:themeColor="background1"/>
                <w:sz w:val="14"/>
                <w:szCs w:val="14"/>
              </w:rPr>
            </w:pPr>
            <w:r w:rsidRPr="00570085">
              <w:rPr>
                <w:rFonts w:ascii="Times New Roman" w:hAnsi="Times New Roman" w:cs="Times New Roman"/>
                <w:b/>
                <w:bCs/>
                <w:color w:val="FFFFFF" w:themeColor="background1"/>
                <w:sz w:val="14"/>
                <w:szCs w:val="14"/>
              </w:rPr>
              <w:t>Veik.</w:t>
            </w:r>
          </w:p>
        </w:tc>
        <w:tc>
          <w:tcPr>
            <w:tcW w:w="446" w:type="pct"/>
            <w:shd w:val="clear" w:color="auto" w:fill="F0A22E" w:themeFill="accent1"/>
            <w:noWrap/>
          </w:tcPr>
          <w:p w14:paraId="26CE231A" w14:textId="77777777"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14"/>
                <w:szCs w:val="14"/>
              </w:rPr>
            </w:pPr>
            <w:r w:rsidRPr="00570085">
              <w:rPr>
                <w:rFonts w:ascii="Times New Roman" w:hAnsi="Times New Roman" w:cs="Times New Roman"/>
                <w:b/>
                <w:color w:val="FFFFFF" w:themeColor="background1"/>
                <w:sz w:val="14"/>
                <w:szCs w:val="14"/>
              </w:rPr>
              <w:t>Įregistr.</w:t>
            </w:r>
          </w:p>
        </w:tc>
        <w:tc>
          <w:tcPr>
            <w:cnfStyle w:val="000010000000" w:firstRow="0" w:lastRow="0" w:firstColumn="0" w:lastColumn="0" w:oddVBand="1" w:evenVBand="0" w:oddHBand="0" w:evenHBand="0" w:firstRowFirstColumn="0" w:firstRowLastColumn="0" w:lastRowFirstColumn="0" w:lastRowLastColumn="0"/>
            <w:tcW w:w="330" w:type="pct"/>
            <w:shd w:val="clear" w:color="auto" w:fill="F0A22E" w:themeFill="accent1"/>
          </w:tcPr>
          <w:p w14:paraId="4D257682" w14:textId="77777777" w:rsidR="00EE2943" w:rsidRPr="00570085" w:rsidRDefault="00EE2943" w:rsidP="00E87B68">
            <w:pPr>
              <w:jc w:val="center"/>
              <w:rPr>
                <w:rFonts w:ascii="Times New Roman" w:hAnsi="Times New Roman" w:cs="Times New Roman"/>
                <w:b/>
                <w:bCs/>
                <w:color w:val="FFFFFF" w:themeColor="background1"/>
                <w:sz w:val="14"/>
                <w:szCs w:val="14"/>
              </w:rPr>
            </w:pPr>
            <w:r w:rsidRPr="00570085">
              <w:rPr>
                <w:rFonts w:ascii="Times New Roman" w:hAnsi="Times New Roman" w:cs="Times New Roman"/>
                <w:b/>
                <w:bCs/>
                <w:color w:val="FFFFFF" w:themeColor="background1"/>
                <w:sz w:val="14"/>
                <w:szCs w:val="14"/>
              </w:rPr>
              <w:t>Veik.</w:t>
            </w:r>
          </w:p>
        </w:tc>
      </w:tr>
      <w:tr w:rsidR="00EE2943" w:rsidRPr="00570085" w14:paraId="0EBED7B7" w14:textId="77777777" w:rsidTr="00FC1DB5">
        <w:trPr>
          <w:cnfStyle w:val="000000100000" w:firstRow="0" w:lastRow="0" w:firstColumn="0" w:lastColumn="0" w:oddVBand="0" w:evenVBand="0" w:oddHBand="1" w:evenHBand="0" w:firstRowFirstColumn="0" w:firstRowLastColumn="0" w:lastRowFirstColumn="0" w:lastRowLastColumn="0"/>
          <w:trHeight w:val="226"/>
        </w:trPr>
        <w:tc>
          <w:tcPr>
            <w:cnfStyle w:val="000010000000" w:firstRow="0" w:lastRow="0" w:firstColumn="0" w:lastColumn="0" w:oddVBand="1" w:evenVBand="0" w:oddHBand="0" w:evenHBand="0" w:firstRowFirstColumn="0" w:firstRowLastColumn="0" w:lastRowFirstColumn="0" w:lastRowLastColumn="0"/>
            <w:tcW w:w="1150" w:type="pct"/>
          </w:tcPr>
          <w:p w14:paraId="08DC8EDE" w14:textId="0E7EE85E" w:rsidR="00EE2943" w:rsidRPr="00570085" w:rsidRDefault="00EE2943" w:rsidP="00E87B68">
            <w:pPr>
              <w:rPr>
                <w:rFonts w:ascii="Times New Roman" w:hAnsi="Times New Roman" w:cs="Times New Roman"/>
                <w:sz w:val="20"/>
                <w:szCs w:val="20"/>
              </w:rPr>
            </w:pPr>
            <w:r w:rsidRPr="00570085">
              <w:rPr>
                <w:rFonts w:ascii="Times New Roman" w:hAnsi="Times New Roman" w:cs="Times New Roman"/>
                <w:sz w:val="20"/>
                <w:szCs w:val="20"/>
              </w:rPr>
              <w:t>Lietuvos Respublika</w:t>
            </w:r>
          </w:p>
        </w:tc>
        <w:tc>
          <w:tcPr>
            <w:tcW w:w="414" w:type="pct"/>
          </w:tcPr>
          <w:p w14:paraId="106183A3" w14:textId="5A8E2BF2"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71,4</w:t>
            </w:r>
          </w:p>
        </w:tc>
        <w:tc>
          <w:tcPr>
            <w:cnfStyle w:val="000010000000" w:firstRow="0" w:lastRow="0" w:firstColumn="0" w:lastColumn="0" w:oddVBand="1" w:evenVBand="0" w:oddHBand="0" w:evenHBand="0" w:firstRowFirstColumn="0" w:firstRowLastColumn="0" w:lastRowFirstColumn="0" w:lastRowLastColumn="0"/>
            <w:tcW w:w="333" w:type="pct"/>
          </w:tcPr>
          <w:p w14:paraId="0803C568" w14:textId="6B26C45A"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30,8</w:t>
            </w:r>
          </w:p>
        </w:tc>
        <w:tc>
          <w:tcPr>
            <w:tcW w:w="437" w:type="pct"/>
          </w:tcPr>
          <w:p w14:paraId="13B8DB4F" w14:textId="5B57DBF6"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75,3</w:t>
            </w:r>
          </w:p>
        </w:tc>
        <w:tc>
          <w:tcPr>
            <w:cnfStyle w:val="000010000000" w:firstRow="0" w:lastRow="0" w:firstColumn="0" w:lastColumn="0" w:oddVBand="1" w:evenVBand="0" w:oddHBand="0" w:evenHBand="0" w:firstRowFirstColumn="0" w:firstRowLastColumn="0" w:lastRowFirstColumn="0" w:lastRowLastColumn="0"/>
            <w:tcW w:w="333" w:type="pct"/>
          </w:tcPr>
          <w:p w14:paraId="35C225D7" w14:textId="56BBD3A4"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31,8</w:t>
            </w:r>
          </w:p>
        </w:tc>
        <w:tc>
          <w:tcPr>
            <w:tcW w:w="446" w:type="pct"/>
          </w:tcPr>
          <w:p w14:paraId="74326F29" w14:textId="388A6E61"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78,1</w:t>
            </w:r>
          </w:p>
        </w:tc>
        <w:tc>
          <w:tcPr>
            <w:cnfStyle w:val="000010000000" w:firstRow="0" w:lastRow="0" w:firstColumn="0" w:lastColumn="0" w:oddVBand="1" w:evenVBand="0" w:oddHBand="0" w:evenHBand="0" w:firstRowFirstColumn="0" w:firstRowLastColumn="0" w:lastRowFirstColumn="0" w:lastRowLastColumn="0"/>
            <w:tcW w:w="333" w:type="pct"/>
          </w:tcPr>
          <w:p w14:paraId="4DDF71BA" w14:textId="2C1742E8"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34,3</w:t>
            </w:r>
          </w:p>
        </w:tc>
        <w:tc>
          <w:tcPr>
            <w:tcW w:w="446" w:type="pct"/>
          </w:tcPr>
          <w:p w14:paraId="101AD3E6" w14:textId="15196B93"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76,9</w:t>
            </w:r>
          </w:p>
        </w:tc>
        <w:tc>
          <w:tcPr>
            <w:cnfStyle w:val="000010000000" w:firstRow="0" w:lastRow="0" w:firstColumn="0" w:lastColumn="0" w:oddVBand="1" w:evenVBand="0" w:oddHBand="0" w:evenHBand="0" w:firstRowFirstColumn="0" w:firstRowLastColumn="0" w:lastRowFirstColumn="0" w:lastRowLastColumn="0"/>
            <w:tcW w:w="333" w:type="pct"/>
          </w:tcPr>
          <w:p w14:paraId="703FE489" w14:textId="497B917A"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36,5</w:t>
            </w:r>
          </w:p>
        </w:tc>
        <w:tc>
          <w:tcPr>
            <w:tcW w:w="446" w:type="pct"/>
            <w:noWrap/>
          </w:tcPr>
          <w:p w14:paraId="5E2F4EA2" w14:textId="30EA5946"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80,3</w:t>
            </w:r>
          </w:p>
        </w:tc>
        <w:tc>
          <w:tcPr>
            <w:cnfStyle w:val="000010000000" w:firstRow="0" w:lastRow="0" w:firstColumn="0" w:lastColumn="0" w:oddVBand="1" w:evenVBand="0" w:oddHBand="0" w:evenHBand="0" w:firstRowFirstColumn="0" w:firstRowLastColumn="0" w:lastRowFirstColumn="0" w:lastRowLastColumn="0"/>
            <w:tcW w:w="330" w:type="pct"/>
          </w:tcPr>
          <w:p w14:paraId="57E88839" w14:textId="390BC8F3"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37,1</w:t>
            </w:r>
          </w:p>
        </w:tc>
      </w:tr>
      <w:tr w:rsidR="00EE2943" w:rsidRPr="00570085" w14:paraId="6BCB7D89" w14:textId="77777777" w:rsidTr="00FC1DB5">
        <w:trPr>
          <w:trHeight w:val="164"/>
        </w:trPr>
        <w:tc>
          <w:tcPr>
            <w:cnfStyle w:val="000010000000" w:firstRow="0" w:lastRow="0" w:firstColumn="0" w:lastColumn="0" w:oddVBand="1" w:evenVBand="0" w:oddHBand="0" w:evenHBand="0" w:firstRowFirstColumn="0" w:firstRowLastColumn="0" w:lastRowFirstColumn="0" w:lastRowLastColumn="0"/>
            <w:tcW w:w="1150" w:type="pct"/>
          </w:tcPr>
          <w:p w14:paraId="4A663543" w14:textId="1B2E7B71" w:rsidR="00EE2943" w:rsidRPr="00570085" w:rsidRDefault="00EE2943" w:rsidP="00E87B68">
            <w:pPr>
              <w:rPr>
                <w:rFonts w:ascii="Times New Roman" w:hAnsi="Times New Roman" w:cs="Times New Roman"/>
                <w:sz w:val="20"/>
                <w:szCs w:val="20"/>
              </w:rPr>
            </w:pPr>
            <w:r w:rsidRPr="00570085">
              <w:rPr>
                <w:rFonts w:ascii="Times New Roman" w:hAnsi="Times New Roman" w:cs="Times New Roman"/>
                <w:sz w:val="20"/>
                <w:szCs w:val="20"/>
              </w:rPr>
              <w:t>Panevėžio apskritis</w:t>
            </w:r>
          </w:p>
        </w:tc>
        <w:tc>
          <w:tcPr>
            <w:tcW w:w="414" w:type="pct"/>
          </w:tcPr>
          <w:p w14:paraId="4E162481" w14:textId="0158C82D"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52,0</w:t>
            </w:r>
          </w:p>
        </w:tc>
        <w:tc>
          <w:tcPr>
            <w:cnfStyle w:val="000010000000" w:firstRow="0" w:lastRow="0" w:firstColumn="0" w:lastColumn="0" w:oddVBand="1" w:evenVBand="0" w:oddHBand="0" w:evenHBand="0" w:firstRowFirstColumn="0" w:firstRowLastColumn="0" w:lastRowFirstColumn="0" w:lastRowLastColumn="0"/>
            <w:tcW w:w="333" w:type="pct"/>
          </w:tcPr>
          <w:p w14:paraId="4283488C" w14:textId="284DEF15"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24,9</w:t>
            </w:r>
          </w:p>
        </w:tc>
        <w:tc>
          <w:tcPr>
            <w:tcW w:w="437" w:type="pct"/>
          </w:tcPr>
          <w:p w14:paraId="4182FAFA" w14:textId="4E5543CF"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54,0</w:t>
            </w:r>
          </w:p>
        </w:tc>
        <w:tc>
          <w:tcPr>
            <w:cnfStyle w:val="000010000000" w:firstRow="0" w:lastRow="0" w:firstColumn="0" w:lastColumn="0" w:oddVBand="1" w:evenVBand="0" w:oddHBand="0" w:evenHBand="0" w:firstRowFirstColumn="0" w:firstRowLastColumn="0" w:lastRowFirstColumn="0" w:lastRowLastColumn="0"/>
            <w:tcW w:w="333" w:type="pct"/>
          </w:tcPr>
          <w:p w14:paraId="58E313AC" w14:textId="6FD9B446"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23,9</w:t>
            </w:r>
          </w:p>
        </w:tc>
        <w:tc>
          <w:tcPr>
            <w:tcW w:w="446" w:type="pct"/>
          </w:tcPr>
          <w:p w14:paraId="1A7698EF" w14:textId="44649453"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55,9</w:t>
            </w:r>
          </w:p>
        </w:tc>
        <w:tc>
          <w:tcPr>
            <w:cnfStyle w:val="000010000000" w:firstRow="0" w:lastRow="0" w:firstColumn="0" w:lastColumn="0" w:oddVBand="1" w:evenVBand="0" w:oddHBand="0" w:evenHBand="0" w:firstRowFirstColumn="0" w:firstRowLastColumn="0" w:lastRowFirstColumn="0" w:lastRowLastColumn="0"/>
            <w:tcW w:w="333" w:type="pct"/>
          </w:tcPr>
          <w:p w14:paraId="52D5CE6F" w14:textId="135DC77E"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25,9</w:t>
            </w:r>
          </w:p>
        </w:tc>
        <w:tc>
          <w:tcPr>
            <w:tcW w:w="446" w:type="pct"/>
          </w:tcPr>
          <w:p w14:paraId="6F5D4858" w14:textId="11928DE5"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54,8</w:t>
            </w:r>
          </w:p>
        </w:tc>
        <w:tc>
          <w:tcPr>
            <w:cnfStyle w:val="000010000000" w:firstRow="0" w:lastRow="0" w:firstColumn="0" w:lastColumn="0" w:oddVBand="1" w:evenVBand="0" w:oddHBand="0" w:evenHBand="0" w:firstRowFirstColumn="0" w:firstRowLastColumn="0" w:lastRowFirstColumn="0" w:lastRowLastColumn="0"/>
            <w:tcW w:w="333" w:type="pct"/>
          </w:tcPr>
          <w:p w14:paraId="68AD57DF" w14:textId="2A13173B"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28,5</w:t>
            </w:r>
          </w:p>
        </w:tc>
        <w:tc>
          <w:tcPr>
            <w:tcW w:w="446" w:type="pct"/>
            <w:noWrap/>
          </w:tcPr>
          <w:p w14:paraId="5D10E23F" w14:textId="71092FB3"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57,3</w:t>
            </w:r>
          </w:p>
        </w:tc>
        <w:tc>
          <w:tcPr>
            <w:cnfStyle w:val="000010000000" w:firstRow="0" w:lastRow="0" w:firstColumn="0" w:lastColumn="0" w:oddVBand="1" w:evenVBand="0" w:oddHBand="0" w:evenHBand="0" w:firstRowFirstColumn="0" w:firstRowLastColumn="0" w:lastRowFirstColumn="0" w:lastRowLastColumn="0"/>
            <w:tcW w:w="330" w:type="pct"/>
          </w:tcPr>
          <w:p w14:paraId="6BC47BBA" w14:textId="77447FBB"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29,2</w:t>
            </w:r>
          </w:p>
        </w:tc>
      </w:tr>
      <w:tr w:rsidR="00EE2943" w:rsidRPr="00570085" w14:paraId="7D3A1FB9" w14:textId="77777777" w:rsidTr="00FC1DB5">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150" w:type="pct"/>
          </w:tcPr>
          <w:p w14:paraId="789BF16B" w14:textId="4BB6B1C1" w:rsidR="00EE2943" w:rsidRPr="00570085" w:rsidRDefault="00EE2943" w:rsidP="00E87B68">
            <w:pPr>
              <w:rPr>
                <w:rFonts w:ascii="Times New Roman" w:hAnsi="Times New Roman" w:cs="Times New Roman"/>
                <w:b/>
                <w:sz w:val="20"/>
                <w:szCs w:val="20"/>
              </w:rPr>
            </w:pPr>
            <w:r w:rsidRPr="00570085">
              <w:rPr>
                <w:rFonts w:ascii="Times New Roman" w:hAnsi="Times New Roman" w:cs="Times New Roman"/>
                <w:sz w:val="20"/>
                <w:szCs w:val="20"/>
              </w:rPr>
              <w:t>Biržų r. sav.</w:t>
            </w:r>
          </w:p>
        </w:tc>
        <w:tc>
          <w:tcPr>
            <w:tcW w:w="414" w:type="pct"/>
          </w:tcPr>
          <w:p w14:paraId="1189916E" w14:textId="07429739"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sz w:val="20"/>
                <w:szCs w:val="20"/>
              </w:rPr>
              <w:t>42,9</w:t>
            </w:r>
          </w:p>
        </w:tc>
        <w:tc>
          <w:tcPr>
            <w:cnfStyle w:val="000010000000" w:firstRow="0" w:lastRow="0" w:firstColumn="0" w:lastColumn="0" w:oddVBand="1" w:evenVBand="0" w:oddHBand="0" w:evenHBand="0" w:firstRowFirstColumn="0" w:firstRowLastColumn="0" w:lastRowFirstColumn="0" w:lastRowLastColumn="0"/>
            <w:tcW w:w="333" w:type="pct"/>
          </w:tcPr>
          <w:p w14:paraId="659CF0AA" w14:textId="1D50226E" w:rsidR="00EE2943" w:rsidRPr="00570085" w:rsidRDefault="00EE2943" w:rsidP="00E87B68">
            <w:pPr>
              <w:jc w:val="center"/>
              <w:rPr>
                <w:rFonts w:ascii="Times New Roman" w:hAnsi="Times New Roman" w:cs="Times New Roman"/>
                <w:b/>
                <w:color w:val="000000"/>
                <w:sz w:val="20"/>
                <w:szCs w:val="20"/>
              </w:rPr>
            </w:pPr>
            <w:r w:rsidRPr="00570085">
              <w:rPr>
                <w:rFonts w:ascii="Times New Roman" w:hAnsi="Times New Roman" w:cs="Times New Roman"/>
                <w:sz w:val="20"/>
                <w:szCs w:val="20"/>
              </w:rPr>
              <w:t>17,0</w:t>
            </w:r>
          </w:p>
        </w:tc>
        <w:tc>
          <w:tcPr>
            <w:tcW w:w="437" w:type="pct"/>
          </w:tcPr>
          <w:p w14:paraId="50C9A371" w14:textId="5993075C"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sz w:val="20"/>
                <w:szCs w:val="20"/>
              </w:rPr>
              <w:t>44,8</w:t>
            </w:r>
          </w:p>
        </w:tc>
        <w:tc>
          <w:tcPr>
            <w:cnfStyle w:val="000010000000" w:firstRow="0" w:lastRow="0" w:firstColumn="0" w:lastColumn="0" w:oddVBand="1" w:evenVBand="0" w:oddHBand="0" w:evenHBand="0" w:firstRowFirstColumn="0" w:firstRowLastColumn="0" w:lastRowFirstColumn="0" w:lastRowLastColumn="0"/>
            <w:tcW w:w="333" w:type="pct"/>
          </w:tcPr>
          <w:p w14:paraId="628FFF4A" w14:textId="044C1297" w:rsidR="00EE2943" w:rsidRPr="00570085" w:rsidRDefault="00EE2943" w:rsidP="00E87B68">
            <w:pPr>
              <w:jc w:val="center"/>
              <w:rPr>
                <w:rFonts w:ascii="Times New Roman" w:hAnsi="Times New Roman" w:cs="Times New Roman"/>
                <w:b/>
                <w:color w:val="000000"/>
                <w:sz w:val="20"/>
                <w:szCs w:val="20"/>
              </w:rPr>
            </w:pPr>
            <w:r w:rsidRPr="00570085">
              <w:rPr>
                <w:rFonts w:ascii="Times New Roman" w:hAnsi="Times New Roman" w:cs="Times New Roman"/>
                <w:sz w:val="20"/>
                <w:szCs w:val="20"/>
              </w:rPr>
              <w:t>14,5</w:t>
            </w:r>
          </w:p>
        </w:tc>
        <w:tc>
          <w:tcPr>
            <w:tcW w:w="446" w:type="pct"/>
          </w:tcPr>
          <w:p w14:paraId="4941A089" w14:textId="2BC47C0E"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sz w:val="20"/>
                <w:szCs w:val="20"/>
              </w:rPr>
              <w:t>46,9</w:t>
            </w:r>
          </w:p>
        </w:tc>
        <w:tc>
          <w:tcPr>
            <w:cnfStyle w:val="000010000000" w:firstRow="0" w:lastRow="0" w:firstColumn="0" w:lastColumn="0" w:oddVBand="1" w:evenVBand="0" w:oddHBand="0" w:evenHBand="0" w:firstRowFirstColumn="0" w:firstRowLastColumn="0" w:lastRowFirstColumn="0" w:lastRowLastColumn="0"/>
            <w:tcW w:w="333" w:type="pct"/>
          </w:tcPr>
          <w:p w14:paraId="75B87BC3" w14:textId="13DDCF81" w:rsidR="00EE2943" w:rsidRPr="00570085" w:rsidRDefault="00EE2943" w:rsidP="00E87B68">
            <w:pPr>
              <w:jc w:val="center"/>
              <w:rPr>
                <w:rFonts w:ascii="Times New Roman" w:hAnsi="Times New Roman" w:cs="Times New Roman"/>
                <w:b/>
                <w:color w:val="000000"/>
                <w:sz w:val="20"/>
                <w:szCs w:val="20"/>
              </w:rPr>
            </w:pPr>
            <w:r w:rsidRPr="00570085">
              <w:rPr>
                <w:rFonts w:ascii="Times New Roman" w:hAnsi="Times New Roman" w:cs="Times New Roman"/>
                <w:sz w:val="20"/>
                <w:szCs w:val="20"/>
              </w:rPr>
              <w:t>16,2</w:t>
            </w:r>
          </w:p>
        </w:tc>
        <w:tc>
          <w:tcPr>
            <w:tcW w:w="446" w:type="pct"/>
          </w:tcPr>
          <w:p w14:paraId="4170D96E" w14:textId="02A80D20"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sz w:val="20"/>
                <w:szCs w:val="20"/>
              </w:rPr>
              <w:t>45,8</w:t>
            </w:r>
          </w:p>
        </w:tc>
        <w:tc>
          <w:tcPr>
            <w:cnfStyle w:val="000010000000" w:firstRow="0" w:lastRow="0" w:firstColumn="0" w:lastColumn="0" w:oddVBand="1" w:evenVBand="0" w:oddHBand="0" w:evenHBand="0" w:firstRowFirstColumn="0" w:firstRowLastColumn="0" w:lastRowFirstColumn="0" w:lastRowLastColumn="0"/>
            <w:tcW w:w="333" w:type="pct"/>
          </w:tcPr>
          <w:p w14:paraId="215238E4" w14:textId="65D677D7" w:rsidR="00EE2943" w:rsidRPr="00570085" w:rsidRDefault="00EE2943" w:rsidP="00E87B68">
            <w:pPr>
              <w:jc w:val="center"/>
              <w:rPr>
                <w:rFonts w:ascii="Times New Roman" w:hAnsi="Times New Roman" w:cs="Times New Roman"/>
                <w:b/>
                <w:color w:val="000000"/>
                <w:sz w:val="20"/>
                <w:szCs w:val="20"/>
              </w:rPr>
            </w:pPr>
            <w:r w:rsidRPr="00570085">
              <w:rPr>
                <w:rFonts w:ascii="Times New Roman" w:hAnsi="Times New Roman" w:cs="Times New Roman"/>
                <w:sz w:val="20"/>
                <w:szCs w:val="20"/>
              </w:rPr>
              <w:t>18,8</w:t>
            </w:r>
          </w:p>
        </w:tc>
        <w:tc>
          <w:tcPr>
            <w:tcW w:w="446" w:type="pct"/>
            <w:noWrap/>
          </w:tcPr>
          <w:p w14:paraId="6A5D33D4" w14:textId="40C724E4"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sz w:val="20"/>
                <w:szCs w:val="20"/>
              </w:rPr>
              <w:t>47,7</w:t>
            </w:r>
          </w:p>
        </w:tc>
        <w:tc>
          <w:tcPr>
            <w:cnfStyle w:val="000010000000" w:firstRow="0" w:lastRow="0" w:firstColumn="0" w:lastColumn="0" w:oddVBand="1" w:evenVBand="0" w:oddHBand="0" w:evenHBand="0" w:firstRowFirstColumn="0" w:firstRowLastColumn="0" w:lastRowFirstColumn="0" w:lastRowLastColumn="0"/>
            <w:tcW w:w="330" w:type="pct"/>
          </w:tcPr>
          <w:p w14:paraId="149A4447" w14:textId="3435249F" w:rsidR="00EE2943" w:rsidRPr="00570085" w:rsidRDefault="00EE2943" w:rsidP="00E87B68">
            <w:pPr>
              <w:jc w:val="center"/>
              <w:rPr>
                <w:rFonts w:ascii="Times New Roman" w:hAnsi="Times New Roman" w:cs="Times New Roman"/>
                <w:b/>
                <w:color w:val="000000"/>
                <w:sz w:val="20"/>
                <w:szCs w:val="20"/>
              </w:rPr>
            </w:pPr>
            <w:r w:rsidRPr="00570085">
              <w:rPr>
                <w:rFonts w:ascii="Times New Roman" w:hAnsi="Times New Roman" w:cs="Times New Roman"/>
                <w:sz w:val="20"/>
                <w:szCs w:val="20"/>
              </w:rPr>
              <w:t>19,7</w:t>
            </w:r>
          </w:p>
        </w:tc>
      </w:tr>
      <w:tr w:rsidR="00EE2943" w:rsidRPr="00570085" w14:paraId="660F3D01" w14:textId="77777777" w:rsidTr="00FC1DB5">
        <w:trPr>
          <w:trHeight w:val="256"/>
        </w:trPr>
        <w:tc>
          <w:tcPr>
            <w:cnfStyle w:val="000010000000" w:firstRow="0" w:lastRow="0" w:firstColumn="0" w:lastColumn="0" w:oddVBand="1" w:evenVBand="0" w:oddHBand="0" w:evenHBand="0" w:firstRowFirstColumn="0" w:firstRowLastColumn="0" w:lastRowFirstColumn="0" w:lastRowLastColumn="0"/>
            <w:tcW w:w="1150" w:type="pct"/>
          </w:tcPr>
          <w:p w14:paraId="39DFE46F" w14:textId="0D8C19E5" w:rsidR="00EE2943" w:rsidRPr="00570085" w:rsidRDefault="00EE2943" w:rsidP="00E87B68">
            <w:pPr>
              <w:rPr>
                <w:rFonts w:ascii="Times New Roman" w:hAnsi="Times New Roman" w:cs="Times New Roman"/>
                <w:sz w:val="20"/>
                <w:szCs w:val="20"/>
              </w:rPr>
            </w:pPr>
            <w:r w:rsidRPr="00570085">
              <w:rPr>
                <w:rFonts w:ascii="Times New Roman" w:hAnsi="Times New Roman" w:cs="Times New Roman"/>
                <w:sz w:val="20"/>
                <w:szCs w:val="20"/>
              </w:rPr>
              <w:t>Kupiškio r. sav.</w:t>
            </w:r>
          </w:p>
        </w:tc>
        <w:tc>
          <w:tcPr>
            <w:tcW w:w="414" w:type="pct"/>
          </w:tcPr>
          <w:p w14:paraId="5D4B4346" w14:textId="7CABD70C"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41,0</w:t>
            </w:r>
          </w:p>
        </w:tc>
        <w:tc>
          <w:tcPr>
            <w:cnfStyle w:val="000010000000" w:firstRow="0" w:lastRow="0" w:firstColumn="0" w:lastColumn="0" w:oddVBand="1" w:evenVBand="0" w:oddHBand="0" w:evenHBand="0" w:firstRowFirstColumn="0" w:firstRowLastColumn="0" w:lastRowFirstColumn="0" w:lastRowLastColumn="0"/>
            <w:tcW w:w="333" w:type="pct"/>
          </w:tcPr>
          <w:p w14:paraId="2B60C32D" w14:textId="4B37D3A5"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16,2</w:t>
            </w:r>
          </w:p>
        </w:tc>
        <w:tc>
          <w:tcPr>
            <w:tcW w:w="437" w:type="pct"/>
          </w:tcPr>
          <w:p w14:paraId="3A2C5AA8" w14:textId="40136740"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41,7</w:t>
            </w:r>
          </w:p>
        </w:tc>
        <w:tc>
          <w:tcPr>
            <w:cnfStyle w:val="000010000000" w:firstRow="0" w:lastRow="0" w:firstColumn="0" w:lastColumn="0" w:oddVBand="1" w:evenVBand="0" w:oddHBand="0" w:evenHBand="0" w:firstRowFirstColumn="0" w:firstRowLastColumn="0" w:lastRowFirstColumn="0" w:lastRowLastColumn="0"/>
            <w:tcW w:w="333" w:type="pct"/>
          </w:tcPr>
          <w:p w14:paraId="529EB98B" w14:textId="3F44B28F"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14,3</w:t>
            </w:r>
          </w:p>
        </w:tc>
        <w:tc>
          <w:tcPr>
            <w:tcW w:w="446" w:type="pct"/>
          </w:tcPr>
          <w:p w14:paraId="2E40F385" w14:textId="3D9CD9E9"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43,2</w:t>
            </w:r>
          </w:p>
        </w:tc>
        <w:tc>
          <w:tcPr>
            <w:cnfStyle w:val="000010000000" w:firstRow="0" w:lastRow="0" w:firstColumn="0" w:lastColumn="0" w:oddVBand="1" w:evenVBand="0" w:oddHBand="0" w:evenHBand="0" w:firstRowFirstColumn="0" w:firstRowLastColumn="0" w:lastRowFirstColumn="0" w:lastRowLastColumn="0"/>
            <w:tcW w:w="333" w:type="pct"/>
          </w:tcPr>
          <w:p w14:paraId="0CCB0FFC" w14:textId="26BED248"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15,9</w:t>
            </w:r>
          </w:p>
        </w:tc>
        <w:tc>
          <w:tcPr>
            <w:tcW w:w="446" w:type="pct"/>
          </w:tcPr>
          <w:p w14:paraId="6530E1C7" w14:textId="6AEFF9D2"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43,0</w:t>
            </w:r>
          </w:p>
        </w:tc>
        <w:tc>
          <w:tcPr>
            <w:cnfStyle w:val="000010000000" w:firstRow="0" w:lastRow="0" w:firstColumn="0" w:lastColumn="0" w:oddVBand="1" w:evenVBand="0" w:oddHBand="0" w:evenHBand="0" w:firstRowFirstColumn="0" w:firstRowLastColumn="0" w:lastRowFirstColumn="0" w:lastRowLastColumn="0"/>
            <w:tcW w:w="333" w:type="pct"/>
          </w:tcPr>
          <w:p w14:paraId="1F528814" w14:textId="7BF23C82"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18,4</w:t>
            </w:r>
          </w:p>
        </w:tc>
        <w:tc>
          <w:tcPr>
            <w:tcW w:w="446" w:type="pct"/>
            <w:noWrap/>
          </w:tcPr>
          <w:p w14:paraId="3C3B399D" w14:textId="320E0B21"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45,0</w:t>
            </w:r>
          </w:p>
        </w:tc>
        <w:tc>
          <w:tcPr>
            <w:cnfStyle w:val="000010000000" w:firstRow="0" w:lastRow="0" w:firstColumn="0" w:lastColumn="0" w:oddVBand="1" w:evenVBand="0" w:oddHBand="0" w:evenHBand="0" w:firstRowFirstColumn="0" w:firstRowLastColumn="0" w:lastRowFirstColumn="0" w:lastRowLastColumn="0"/>
            <w:tcW w:w="330" w:type="pct"/>
          </w:tcPr>
          <w:p w14:paraId="471E076A" w14:textId="712DC3C0"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18,6</w:t>
            </w:r>
          </w:p>
        </w:tc>
      </w:tr>
      <w:tr w:rsidR="00EE2943" w:rsidRPr="00570085" w14:paraId="7D109CE2" w14:textId="77777777" w:rsidTr="00FC1DB5">
        <w:trPr>
          <w:cnfStyle w:val="000000100000" w:firstRow="0" w:lastRow="0" w:firstColumn="0" w:lastColumn="0" w:oddVBand="0" w:evenVBand="0" w:oddHBand="1" w:evenHBand="0" w:firstRowFirstColumn="0" w:firstRowLastColumn="0" w:lastRowFirstColumn="0" w:lastRowLastColumn="0"/>
          <w:trHeight w:val="184"/>
        </w:trPr>
        <w:tc>
          <w:tcPr>
            <w:cnfStyle w:val="000010000000" w:firstRow="0" w:lastRow="0" w:firstColumn="0" w:lastColumn="0" w:oddVBand="1" w:evenVBand="0" w:oddHBand="0" w:evenHBand="0" w:firstRowFirstColumn="0" w:firstRowLastColumn="0" w:lastRowFirstColumn="0" w:lastRowLastColumn="0"/>
            <w:tcW w:w="1150" w:type="pct"/>
          </w:tcPr>
          <w:p w14:paraId="00563F77" w14:textId="2B3686E9" w:rsidR="00EE2943" w:rsidRPr="00570085" w:rsidRDefault="00EE2943" w:rsidP="00E87B68">
            <w:pPr>
              <w:rPr>
                <w:rFonts w:ascii="Times New Roman" w:hAnsi="Times New Roman" w:cs="Times New Roman"/>
                <w:sz w:val="20"/>
                <w:szCs w:val="20"/>
              </w:rPr>
            </w:pPr>
            <w:r w:rsidRPr="00570085">
              <w:rPr>
                <w:rFonts w:ascii="Times New Roman" w:hAnsi="Times New Roman" w:cs="Times New Roman"/>
                <w:sz w:val="20"/>
                <w:szCs w:val="20"/>
              </w:rPr>
              <w:t>Panevėžio r. sav.</w:t>
            </w:r>
          </w:p>
        </w:tc>
        <w:tc>
          <w:tcPr>
            <w:tcW w:w="414" w:type="pct"/>
          </w:tcPr>
          <w:p w14:paraId="07CD61F8" w14:textId="0C36938B"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42,9</w:t>
            </w:r>
          </w:p>
        </w:tc>
        <w:tc>
          <w:tcPr>
            <w:cnfStyle w:val="000010000000" w:firstRow="0" w:lastRow="0" w:firstColumn="0" w:lastColumn="0" w:oddVBand="1" w:evenVBand="0" w:oddHBand="0" w:evenHBand="0" w:firstRowFirstColumn="0" w:firstRowLastColumn="0" w:lastRowFirstColumn="0" w:lastRowLastColumn="0"/>
            <w:tcW w:w="333" w:type="pct"/>
          </w:tcPr>
          <w:p w14:paraId="6D34213D" w14:textId="7DFE814F"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22,4</w:t>
            </w:r>
          </w:p>
        </w:tc>
        <w:tc>
          <w:tcPr>
            <w:tcW w:w="437" w:type="pct"/>
          </w:tcPr>
          <w:p w14:paraId="03EC0795" w14:textId="31D33038"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44,5</w:t>
            </w:r>
          </w:p>
        </w:tc>
        <w:tc>
          <w:tcPr>
            <w:cnfStyle w:val="000010000000" w:firstRow="0" w:lastRow="0" w:firstColumn="0" w:lastColumn="0" w:oddVBand="1" w:evenVBand="0" w:oddHBand="0" w:evenHBand="0" w:firstRowFirstColumn="0" w:firstRowLastColumn="0" w:lastRowFirstColumn="0" w:lastRowLastColumn="0"/>
            <w:tcW w:w="333" w:type="pct"/>
          </w:tcPr>
          <w:p w14:paraId="10EB8F03" w14:textId="6F7452F2"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21,3</w:t>
            </w:r>
          </w:p>
        </w:tc>
        <w:tc>
          <w:tcPr>
            <w:tcW w:w="446" w:type="pct"/>
          </w:tcPr>
          <w:p w14:paraId="37DA1C30" w14:textId="5B695807"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46,5</w:t>
            </w:r>
          </w:p>
        </w:tc>
        <w:tc>
          <w:tcPr>
            <w:cnfStyle w:val="000010000000" w:firstRow="0" w:lastRow="0" w:firstColumn="0" w:lastColumn="0" w:oddVBand="1" w:evenVBand="0" w:oddHBand="0" w:evenHBand="0" w:firstRowFirstColumn="0" w:firstRowLastColumn="0" w:lastRowFirstColumn="0" w:lastRowLastColumn="0"/>
            <w:tcW w:w="333" w:type="pct"/>
          </w:tcPr>
          <w:p w14:paraId="45783CD2" w14:textId="35CBA6D0"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23,1</w:t>
            </w:r>
          </w:p>
        </w:tc>
        <w:tc>
          <w:tcPr>
            <w:tcW w:w="446" w:type="pct"/>
          </w:tcPr>
          <w:p w14:paraId="30C226E5" w14:textId="7373A647"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45,6</w:t>
            </w:r>
          </w:p>
        </w:tc>
        <w:tc>
          <w:tcPr>
            <w:cnfStyle w:val="000010000000" w:firstRow="0" w:lastRow="0" w:firstColumn="0" w:lastColumn="0" w:oddVBand="1" w:evenVBand="0" w:oddHBand="0" w:evenHBand="0" w:firstRowFirstColumn="0" w:firstRowLastColumn="0" w:lastRowFirstColumn="0" w:lastRowLastColumn="0"/>
            <w:tcW w:w="333" w:type="pct"/>
          </w:tcPr>
          <w:p w14:paraId="235AFA88" w14:textId="535FB786"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24,5</w:t>
            </w:r>
          </w:p>
        </w:tc>
        <w:tc>
          <w:tcPr>
            <w:tcW w:w="446" w:type="pct"/>
            <w:noWrap/>
          </w:tcPr>
          <w:p w14:paraId="7449F6FD" w14:textId="05B7E1F2"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48,0</w:t>
            </w:r>
          </w:p>
        </w:tc>
        <w:tc>
          <w:tcPr>
            <w:cnfStyle w:val="000010000000" w:firstRow="0" w:lastRow="0" w:firstColumn="0" w:lastColumn="0" w:oddVBand="1" w:evenVBand="0" w:oddHBand="0" w:evenHBand="0" w:firstRowFirstColumn="0" w:firstRowLastColumn="0" w:lastRowFirstColumn="0" w:lastRowLastColumn="0"/>
            <w:tcW w:w="330" w:type="pct"/>
          </w:tcPr>
          <w:p w14:paraId="549541F8" w14:textId="5D571A25"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25,8</w:t>
            </w:r>
          </w:p>
        </w:tc>
      </w:tr>
      <w:tr w:rsidR="00EE2943" w:rsidRPr="00570085" w14:paraId="0D387946" w14:textId="77777777" w:rsidTr="00FC1DB5">
        <w:trPr>
          <w:trHeight w:val="184"/>
        </w:trPr>
        <w:tc>
          <w:tcPr>
            <w:cnfStyle w:val="000010000000" w:firstRow="0" w:lastRow="0" w:firstColumn="0" w:lastColumn="0" w:oddVBand="1" w:evenVBand="0" w:oddHBand="0" w:evenHBand="0" w:firstRowFirstColumn="0" w:firstRowLastColumn="0" w:lastRowFirstColumn="0" w:lastRowLastColumn="0"/>
            <w:tcW w:w="1150" w:type="pct"/>
          </w:tcPr>
          <w:p w14:paraId="015F897C" w14:textId="65E26020" w:rsidR="00EE2943" w:rsidRPr="00570085" w:rsidRDefault="00EE2943" w:rsidP="00E87B68">
            <w:pPr>
              <w:rPr>
                <w:rFonts w:ascii="Times New Roman" w:hAnsi="Times New Roman" w:cs="Times New Roman"/>
                <w:b/>
                <w:sz w:val="20"/>
                <w:szCs w:val="20"/>
              </w:rPr>
            </w:pPr>
            <w:r w:rsidRPr="00570085">
              <w:rPr>
                <w:rFonts w:ascii="Times New Roman" w:hAnsi="Times New Roman" w:cs="Times New Roman"/>
                <w:b/>
                <w:sz w:val="20"/>
                <w:szCs w:val="20"/>
              </w:rPr>
              <w:t>Pasvalio r. sav.</w:t>
            </w:r>
          </w:p>
        </w:tc>
        <w:tc>
          <w:tcPr>
            <w:tcW w:w="414" w:type="pct"/>
          </w:tcPr>
          <w:p w14:paraId="492A056E" w14:textId="2DB504A7"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35,1</w:t>
            </w:r>
          </w:p>
        </w:tc>
        <w:tc>
          <w:tcPr>
            <w:cnfStyle w:val="000010000000" w:firstRow="0" w:lastRow="0" w:firstColumn="0" w:lastColumn="0" w:oddVBand="1" w:evenVBand="0" w:oddHBand="0" w:evenHBand="0" w:firstRowFirstColumn="0" w:firstRowLastColumn="0" w:lastRowFirstColumn="0" w:lastRowLastColumn="0"/>
            <w:tcW w:w="333" w:type="pct"/>
          </w:tcPr>
          <w:p w14:paraId="6C1F2D51" w14:textId="1642FE6D" w:rsidR="00EE2943" w:rsidRPr="00570085" w:rsidRDefault="00EE2943" w:rsidP="00E87B68">
            <w:pPr>
              <w:jc w:val="center"/>
              <w:rPr>
                <w:rFonts w:ascii="Times New Roman" w:hAnsi="Times New Roman" w:cs="Times New Roman"/>
                <w:b/>
                <w:color w:val="000000"/>
                <w:sz w:val="20"/>
                <w:szCs w:val="20"/>
              </w:rPr>
            </w:pPr>
            <w:r w:rsidRPr="00570085">
              <w:rPr>
                <w:rFonts w:ascii="Times New Roman" w:hAnsi="Times New Roman" w:cs="Times New Roman"/>
                <w:b/>
                <w:sz w:val="20"/>
                <w:szCs w:val="20"/>
              </w:rPr>
              <w:t>16,6</w:t>
            </w:r>
          </w:p>
        </w:tc>
        <w:tc>
          <w:tcPr>
            <w:tcW w:w="437" w:type="pct"/>
          </w:tcPr>
          <w:p w14:paraId="031A785C" w14:textId="34EC2AC4"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36,8</w:t>
            </w:r>
          </w:p>
        </w:tc>
        <w:tc>
          <w:tcPr>
            <w:cnfStyle w:val="000010000000" w:firstRow="0" w:lastRow="0" w:firstColumn="0" w:lastColumn="0" w:oddVBand="1" w:evenVBand="0" w:oddHBand="0" w:evenHBand="0" w:firstRowFirstColumn="0" w:firstRowLastColumn="0" w:lastRowFirstColumn="0" w:lastRowLastColumn="0"/>
            <w:tcW w:w="333" w:type="pct"/>
          </w:tcPr>
          <w:p w14:paraId="298825AF" w14:textId="7BF9AA49" w:rsidR="00EE2943" w:rsidRPr="00570085" w:rsidRDefault="00EE2943" w:rsidP="00E87B68">
            <w:pPr>
              <w:jc w:val="center"/>
              <w:rPr>
                <w:rFonts w:ascii="Times New Roman" w:hAnsi="Times New Roman" w:cs="Times New Roman"/>
                <w:b/>
                <w:color w:val="000000"/>
                <w:sz w:val="20"/>
                <w:szCs w:val="20"/>
              </w:rPr>
            </w:pPr>
            <w:r w:rsidRPr="00570085">
              <w:rPr>
                <w:rFonts w:ascii="Times New Roman" w:hAnsi="Times New Roman" w:cs="Times New Roman"/>
                <w:b/>
                <w:sz w:val="20"/>
                <w:szCs w:val="20"/>
              </w:rPr>
              <w:t>13,4</w:t>
            </w:r>
          </w:p>
        </w:tc>
        <w:tc>
          <w:tcPr>
            <w:tcW w:w="446" w:type="pct"/>
          </w:tcPr>
          <w:p w14:paraId="671A7042" w14:textId="7FFD7535"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38,3</w:t>
            </w:r>
          </w:p>
        </w:tc>
        <w:tc>
          <w:tcPr>
            <w:cnfStyle w:val="000010000000" w:firstRow="0" w:lastRow="0" w:firstColumn="0" w:lastColumn="0" w:oddVBand="1" w:evenVBand="0" w:oddHBand="0" w:evenHBand="0" w:firstRowFirstColumn="0" w:firstRowLastColumn="0" w:lastRowFirstColumn="0" w:lastRowLastColumn="0"/>
            <w:tcW w:w="333" w:type="pct"/>
          </w:tcPr>
          <w:p w14:paraId="7C5181F8" w14:textId="78180AB2" w:rsidR="00EE2943" w:rsidRPr="00570085" w:rsidRDefault="00EE2943" w:rsidP="00E87B68">
            <w:pPr>
              <w:jc w:val="center"/>
              <w:rPr>
                <w:rFonts w:ascii="Times New Roman" w:hAnsi="Times New Roman" w:cs="Times New Roman"/>
                <w:b/>
                <w:color w:val="000000"/>
                <w:sz w:val="20"/>
                <w:szCs w:val="20"/>
              </w:rPr>
            </w:pPr>
            <w:r w:rsidRPr="00570085">
              <w:rPr>
                <w:rFonts w:ascii="Times New Roman" w:hAnsi="Times New Roman" w:cs="Times New Roman"/>
                <w:b/>
                <w:sz w:val="20"/>
                <w:szCs w:val="20"/>
              </w:rPr>
              <w:t>14,7</w:t>
            </w:r>
          </w:p>
        </w:tc>
        <w:tc>
          <w:tcPr>
            <w:tcW w:w="446" w:type="pct"/>
          </w:tcPr>
          <w:p w14:paraId="5DF3F9CF" w14:textId="5B6197FB"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38,4</w:t>
            </w:r>
          </w:p>
        </w:tc>
        <w:tc>
          <w:tcPr>
            <w:cnfStyle w:val="000010000000" w:firstRow="0" w:lastRow="0" w:firstColumn="0" w:lastColumn="0" w:oddVBand="1" w:evenVBand="0" w:oddHBand="0" w:evenHBand="0" w:firstRowFirstColumn="0" w:firstRowLastColumn="0" w:lastRowFirstColumn="0" w:lastRowLastColumn="0"/>
            <w:tcW w:w="333" w:type="pct"/>
          </w:tcPr>
          <w:p w14:paraId="73C357A2" w14:textId="6EA627AB" w:rsidR="00EE2943" w:rsidRPr="00570085" w:rsidRDefault="00EE2943" w:rsidP="00E87B68">
            <w:pPr>
              <w:jc w:val="center"/>
              <w:rPr>
                <w:rFonts w:ascii="Times New Roman" w:hAnsi="Times New Roman" w:cs="Times New Roman"/>
                <w:b/>
                <w:color w:val="000000"/>
                <w:sz w:val="20"/>
                <w:szCs w:val="20"/>
              </w:rPr>
            </w:pPr>
            <w:r w:rsidRPr="00570085">
              <w:rPr>
                <w:rFonts w:ascii="Times New Roman" w:hAnsi="Times New Roman" w:cs="Times New Roman"/>
                <w:b/>
                <w:sz w:val="20"/>
                <w:szCs w:val="20"/>
              </w:rPr>
              <w:t>16,6</w:t>
            </w:r>
          </w:p>
        </w:tc>
        <w:tc>
          <w:tcPr>
            <w:tcW w:w="446" w:type="pct"/>
            <w:noWrap/>
          </w:tcPr>
          <w:p w14:paraId="2805CF19" w14:textId="571B6C97"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40,7</w:t>
            </w:r>
          </w:p>
        </w:tc>
        <w:tc>
          <w:tcPr>
            <w:cnfStyle w:val="000010000000" w:firstRow="0" w:lastRow="0" w:firstColumn="0" w:lastColumn="0" w:oddVBand="1" w:evenVBand="0" w:oddHBand="0" w:evenHBand="0" w:firstRowFirstColumn="0" w:firstRowLastColumn="0" w:lastRowFirstColumn="0" w:lastRowLastColumn="0"/>
            <w:tcW w:w="330" w:type="pct"/>
          </w:tcPr>
          <w:p w14:paraId="01E6C5A2" w14:textId="76D169A3" w:rsidR="00EE2943" w:rsidRPr="00570085" w:rsidRDefault="00EE2943" w:rsidP="00E87B68">
            <w:pPr>
              <w:jc w:val="center"/>
              <w:rPr>
                <w:rFonts w:ascii="Times New Roman" w:hAnsi="Times New Roman" w:cs="Times New Roman"/>
                <w:b/>
                <w:color w:val="000000"/>
                <w:sz w:val="20"/>
                <w:szCs w:val="20"/>
              </w:rPr>
            </w:pPr>
            <w:r w:rsidRPr="00570085">
              <w:rPr>
                <w:rFonts w:ascii="Times New Roman" w:hAnsi="Times New Roman" w:cs="Times New Roman"/>
                <w:b/>
                <w:sz w:val="20"/>
                <w:szCs w:val="20"/>
              </w:rPr>
              <w:t>17,4</w:t>
            </w:r>
          </w:p>
        </w:tc>
      </w:tr>
      <w:tr w:rsidR="00EE2943" w:rsidRPr="00570085" w14:paraId="1B52266C" w14:textId="77777777" w:rsidTr="00FC1DB5">
        <w:trPr>
          <w:cnfStyle w:val="000000100000" w:firstRow="0" w:lastRow="0" w:firstColumn="0" w:lastColumn="0" w:oddVBand="0" w:evenVBand="0" w:oddHBand="1" w:evenHBand="0" w:firstRowFirstColumn="0" w:firstRowLastColumn="0" w:lastRowFirstColumn="0" w:lastRowLastColumn="0"/>
          <w:trHeight w:val="184"/>
        </w:trPr>
        <w:tc>
          <w:tcPr>
            <w:cnfStyle w:val="000010000000" w:firstRow="0" w:lastRow="0" w:firstColumn="0" w:lastColumn="0" w:oddVBand="1" w:evenVBand="0" w:oddHBand="0" w:evenHBand="0" w:firstRowFirstColumn="0" w:firstRowLastColumn="0" w:lastRowFirstColumn="0" w:lastRowLastColumn="0"/>
            <w:tcW w:w="1150" w:type="pct"/>
          </w:tcPr>
          <w:p w14:paraId="037CC558" w14:textId="388E9068" w:rsidR="00EE2943" w:rsidRPr="00570085" w:rsidRDefault="00EE2943" w:rsidP="00E87B68">
            <w:pPr>
              <w:rPr>
                <w:rFonts w:ascii="Times New Roman" w:eastAsia="Calibri" w:hAnsi="Times New Roman" w:cs="Times New Roman"/>
                <w:color w:val="000000"/>
                <w:sz w:val="20"/>
                <w:szCs w:val="20"/>
                <w:lang w:eastAsia="ar-SA"/>
              </w:rPr>
            </w:pPr>
            <w:r w:rsidRPr="00570085">
              <w:rPr>
                <w:rFonts w:ascii="Times New Roman" w:hAnsi="Times New Roman" w:cs="Times New Roman"/>
                <w:sz w:val="20"/>
                <w:szCs w:val="20"/>
              </w:rPr>
              <w:t>Rokiškio r. sav.</w:t>
            </w:r>
          </w:p>
        </w:tc>
        <w:tc>
          <w:tcPr>
            <w:tcW w:w="414" w:type="pct"/>
          </w:tcPr>
          <w:p w14:paraId="64AB6CA6" w14:textId="5ACE8DC5"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37,2</w:t>
            </w:r>
          </w:p>
        </w:tc>
        <w:tc>
          <w:tcPr>
            <w:cnfStyle w:val="000010000000" w:firstRow="0" w:lastRow="0" w:firstColumn="0" w:lastColumn="0" w:oddVBand="1" w:evenVBand="0" w:oddHBand="0" w:evenHBand="0" w:firstRowFirstColumn="0" w:firstRowLastColumn="0" w:lastRowFirstColumn="0" w:lastRowLastColumn="0"/>
            <w:tcW w:w="333" w:type="pct"/>
          </w:tcPr>
          <w:p w14:paraId="1F74188A" w14:textId="4121ACA3"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17,5</w:t>
            </w:r>
          </w:p>
        </w:tc>
        <w:tc>
          <w:tcPr>
            <w:tcW w:w="437" w:type="pct"/>
          </w:tcPr>
          <w:p w14:paraId="43DE1FC1" w14:textId="43E8BC89"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40,4</w:t>
            </w:r>
          </w:p>
        </w:tc>
        <w:tc>
          <w:tcPr>
            <w:cnfStyle w:val="000010000000" w:firstRow="0" w:lastRow="0" w:firstColumn="0" w:lastColumn="0" w:oddVBand="1" w:evenVBand="0" w:oddHBand="0" w:evenHBand="0" w:firstRowFirstColumn="0" w:firstRowLastColumn="0" w:lastRowFirstColumn="0" w:lastRowLastColumn="0"/>
            <w:tcW w:w="333" w:type="pct"/>
          </w:tcPr>
          <w:p w14:paraId="3B74FCBD" w14:textId="5295AD02"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16,1</w:t>
            </w:r>
          </w:p>
        </w:tc>
        <w:tc>
          <w:tcPr>
            <w:tcW w:w="446" w:type="pct"/>
          </w:tcPr>
          <w:p w14:paraId="1210BF65" w14:textId="531B0C61"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42,0</w:t>
            </w:r>
          </w:p>
        </w:tc>
        <w:tc>
          <w:tcPr>
            <w:cnfStyle w:val="000010000000" w:firstRow="0" w:lastRow="0" w:firstColumn="0" w:lastColumn="0" w:oddVBand="1" w:evenVBand="0" w:oddHBand="0" w:evenHBand="0" w:firstRowFirstColumn="0" w:firstRowLastColumn="0" w:lastRowFirstColumn="0" w:lastRowLastColumn="0"/>
            <w:tcW w:w="333" w:type="pct"/>
          </w:tcPr>
          <w:p w14:paraId="278B4C47" w14:textId="4FB6B93B"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17,8</w:t>
            </w:r>
          </w:p>
        </w:tc>
        <w:tc>
          <w:tcPr>
            <w:tcW w:w="446" w:type="pct"/>
          </w:tcPr>
          <w:p w14:paraId="25F9F751" w14:textId="2FECFE07"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42,9</w:t>
            </w:r>
          </w:p>
        </w:tc>
        <w:tc>
          <w:tcPr>
            <w:cnfStyle w:val="000010000000" w:firstRow="0" w:lastRow="0" w:firstColumn="0" w:lastColumn="0" w:oddVBand="1" w:evenVBand="0" w:oddHBand="0" w:evenHBand="0" w:firstRowFirstColumn="0" w:firstRowLastColumn="0" w:lastRowFirstColumn="0" w:lastRowLastColumn="0"/>
            <w:tcW w:w="333" w:type="pct"/>
          </w:tcPr>
          <w:p w14:paraId="0191A8C2" w14:textId="31DA141B"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20,0</w:t>
            </w:r>
          </w:p>
        </w:tc>
        <w:tc>
          <w:tcPr>
            <w:tcW w:w="446" w:type="pct"/>
            <w:noWrap/>
          </w:tcPr>
          <w:p w14:paraId="4C03D525" w14:textId="1642272E" w:rsidR="00EE2943" w:rsidRPr="00570085" w:rsidRDefault="00EE294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45,8</w:t>
            </w:r>
          </w:p>
        </w:tc>
        <w:tc>
          <w:tcPr>
            <w:cnfStyle w:val="000010000000" w:firstRow="0" w:lastRow="0" w:firstColumn="0" w:lastColumn="0" w:oddVBand="1" w:evenVBand="0" w:oddHBand="0" w:evenHBand="0" w:firstRowFirstColumn="0" w:firstRowLastColumn="0" w:lastRowFirstColumn="0" w:lastRowLastColumn="0"/>
            <w:tcW w:w="330" w:type="pct"/>
          </w:tcPr>
          <w:p w14:paraId="4A14CEE6" w14:textId="02E5BB40"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20,8</w:t>
            </w:r>
          </w:p>
        </w:tc>
      </w:tr>
      <w:tr w:rsidR="00EE2943" w:rsidRPr="00570085" w14:paraId="3310BD0A" w14:textId="77777777" w:rsidTr="00FC1DB5">
        <w:trPr>
          <w:trHeight w:val="184"/>
        </w:trPr>
        <w:tc>
          <w:tcPr>
            <w:cnfStyle w:val="000010000000" w:firstRow="0" w:lastRow="0" w:firstColumn="0" w:lastColumn="0" w:oddVBand="1" w:evenVBand="0" w:oddHBand="0" w:evenHBand="0" w:firstRowFirstColumn="0" w:firstRowLastColumn="0" w:lastRowFirstColumn="0" w:lastRowLastColumn="0"/>
            <w:tcW w:w="1150" w:type="pct"/>
          </w:tcPr>
          <w:p w14:paraId="3998C10C" w14:textId="505E3F49" w:rsidR="00EE2943" w:rsidRPr="00570085" w:rsidRDefault="00EE2943" w:rsidP="00E87B68">
            <w:pPr>
              <w:rPr>
                <w:rFonts w:ascii="Times New Roman" w:eastAsia="Calibri" w:hAnsi="Times New Roman" w:cs="Times New Roman"/>
                <w:color w:val="000000"/>
                <w:sz w:val="18"/>
                <w:szCs w:val="18"/>
                <w:lang w:eastAsia="ar-SA"/>
              </w:rPr>
            </w:pPr>
            <w:r w:rsidRPr="00570085">
              <w:rPr>
                <w:rFonts w:ascii="Times New Roman" w:hAnsi="Times New Roman" w:cs="Times New Roman"/>
                <w:sz w:val="20"/>
                <w:szCs w:val="20"/>
              </w:rPr>
              <w:t>Pakruojo r. sav</w:t>
            </w:r>
            <w:r w:rsidR="001F3799" w:rsidRPr="00570085">
              <w:rPr>
                <w:rFonts w:ascii="Times New Roman" w:hAnsi="Times New Roman" w:cs="Times New Roman"/>
                <w:sz w:val="20"/>
                <w:szCs w:val="20"/>
              </w:rPr>
              <w:t>.</w:t>
            </w:r>
          </w:p>
        </w:tc>
        <w:tc>
          <w:tcPr>
            <w:tcW w:w="414" w:type="pct"/>
          </w:tcPr>
          <w:p w14:paraId="3432AB99" w14:textId="424D27D1"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35,7</w:t>
            </w:r>
          </w:p>
        </w:tc>
        <w:tc>
          <w:tcPr>
            <w:cnfStyle w:val="000010000000" w:firstRow="0" w:lastRow="0" w:firstColumn="0" w:lastColumn="0" w:oddVBand="1" w:evenVBand="0" w:oddHBand="0" w:evenHBand="0" w:firstRowFirstColumn="0" w:firstRowLastColumn="0" w:lastRowFirstColumn="0" w:lastRowLastColumn="0"/>
            <w:tcW w:w="333" w:type="pct"/>
          </w:tcPr>
          <w:p w14:paraId="16EDD5F1" w14:textId="24FD6528"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17,2</w:t>
            </w:r>
          </w:p>
        </w:tc>
        <w:tc>
          <w:tcPr>
            <w:tcW w:w="437" w:type="pct"/>
          </w:tcPr>
          <w:p w14:paraId="3D352B5C" w14:textId="281E6D0D"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36,9</w:t>
            </w:r>
          </w:p>
        </w:tc>
        <w:tc>
          <w:tcPr>
            <w:cnfStyle w:val="000010000000" w:firstRow="0" w:lastRow="0" w:firstColumn="0" w:lastColumn="0" w:oddVBand="1" w:evenVBand="0" w:oddHBand="0" w:evenHBand="0" w:firstRowFirstColumn="0" w:firstRowLastColumn="0" w:lastRowFirstColumn="0" w:lastRowLastColumn="0"/>
            <w:tcW w:w="333" w:type="pct"/>
          </w:tcPr>
          <w:p w14:paraId="3BCD33BA" w14:textId="324A4412"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16,1</w:t>
            </w:r>
          </w:p>
        </w:tc>
        <w:tc>
          <w:tcPr>
            <w:tcW w:w="446" w:type="pct"/>
          </w:tcPr>
          <w:p w14:paraId="4A462F1A" w14:textId="662230CA"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38,3</w:t>
            </w:r>
          </w:p>
        </w:tc>
        <w:tc>
          <w:tcPr>
            <w:cnfStyle w:val="000010000000" w:firstRow="0" w:lastRow="0" w:firstColumn="0" w:lastColumn="0" w:oddVBand="1" w:evenVBand="0" w:oddHBand="0" w:evenHBand="0" w:firstRowFirstColumn="0" w:firstRowLastColumn="0" w:lastRowFirstColumn="0" w:lastRowLastColumn="0"/>
            <w:tcW w:w="333" w:type="pct"/>
          </w:tcPr>
          <w:p w14:paraId="0189CBB2" w14:textId="48B6B5CF"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17,9</w:t>
            </w:r>
          </w:p>
        </w:tc>
        <w:tc>
          <w:tcPr>
            <w:tcW w:w="446" w:type="pct"/>
          </w:tcPr>
          <w:p w14:paraId="1E581793" w14:textId="2469ACC7"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37,8</w:t>
            </w:r>
          </w:p>
        </w:tc>
        <w:tc>
          <w:tcPr>
            <w:cnfStyle w:val="000010000000" w:firstRow="0" w:lastRow="0" w:firstColumn="0" w:lastColumn="0" w:oddVBand="1" w:evenVBand="0" w:oddHBand="0" w:evenHBand="0" w:firstRowFirstColumn="0" w:firstRowLastColumn="0" w:lastRowFirstColumn="0" w:lastRowLastColumn="0"/>
            <w:tcW w:w="333" w:type="pct"/>
          </w:tcPr>
          <w:p w14:paraId="348D26D0" w14:textId="05161B53"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20,1</w:t>
            </w:r>
          </w:p>
        </w:tc>
        <w:tc>
          <w:tcPr>
            <w:tcW w:w="446" w:type="pct"/>
            <w:noWrap/>
          </w:tcPr>
          <w:p w14:paraId="2616D8B0" w14:textId="3C22E824" w:rsidR="00EE2943" w:rsidRPr="00570085" w:rsidRDefault="00EE294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39,2</w:t>
            </w:r>
          </w:p>
        </w:tc>
        <w:tc>
          <w:tcPr>
            <w:cnfStyle w:val="000010000000" w:firstRow="0" w:lastRow="0" w:firstColumn="0" w:lastColumn="0" w:oddVBand="1" w:evenVBand="0" w:oddHBand="0" w:evenHBand="0" w:firstRowFirstColumn="0" w:firstRowLastColumn="0" w:lastRowFirstColumn="0" w:lastRowLastColumn="0"/>
            <w:tcW w:w="330" w:type="pct"/>
          </w:tcPr>
          <w:p w14:paraId="55838EF9" w14:textId="22306E45" w:rsidR="00EE2943" w:rsidRPr="00570085" w:rsidRDefault="00EE294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20,2</w:t>
            </w:r>
          </w:p>
        </w:tc>
      </w:tr>
    </w:tbl>
    <w:p w14:paraId="4A91265B" w14:textId="77777777" w:rsidR="00DB09D5" w:rsidRPr="00570085" w:rsidRDefault="00DB09D5" w:rsidP="00E87B68">
      <w:pPr>
        <w:suppressAutoHyphens/>
        <w:spacing w:line="240" w:lineRule="auto"/>
        <w:jc w:val="center"/>
        <w:rPr>
          <w:rFonts w:ascii="Times New Roman" w:hAnsi="Times New Roman" w:cs="Times New Roman"/>
          <w:i/>
          <w:sz w:val="18"/>
          <w:szCs w:val="18"/>
          <w:lang w:eastAsia="ar-SA"/>
        </w:rPr>
      </w:pPr>
      <w:bookmarkStart w:id="61" w:name="_Hlk529262751"/>
      <w:r w:rsidRPr="00570085">
        <w:rPr>
          <w:rFonts w:ascii="Times New Roman" w:hAnsi="Times New Roman" w:cs="Times New Roman"/>
          <w:i/>
          <w:sz w:val="18"/>
          <w:szCs w:val="18"/>
          <w:lang w:eastAsia="ar-SA"/>
        </w:rPr>
        <w:t>Šaltinis: Lietuvos statistikos departamentas</w:t>
      </w:r>
    </w:p>
    <w:bookmarkEnd w:id="61"/>
    <w:p w14:paraId="3A691E3C" w14:textId="010EF8D8" w:rsidR="00D42072" w:rsidRPr="00570085" w:rsidRDefault="00DB09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Didžioji dalis </w:t>
      </w:r>
      <w:r w:rsidR="007400D9"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veikiančių ūkio subjektų yra </w:t>
      </w:r>
      <w:r w:rsidR="00BA59A9" w:rsidRPr="00570085">
        <w:rPr>
          <w:rFonts w:ascii="Times New Roman" w:hAnsi="Times New Roman" w:cs="Times New Roman"/>
          <w:lang w:eastAsia="ar-SA"/>
        </w:rPr>
        <w:t xml:space="preserve">labai </w:t>
      </w:r>
      <w:r w:rsidRPr="00570085">
        <w:rPr>
          <w:rFonts w:ascii="Times New Roman" w:hAnsi="Times New Roman" w:cs="Times New Roman"/>
          <w:lang w:eastAsia="ar-SA"/>
        </w:rPr>
        <w:t>mažos įmonės (</w:t>
      </w:r>
      <w:r w:rsidR="00BA59A9" w:rsidRPr="00570085">
        <w:rPr>
          <w:rFonts w:ascii="Times New Roman" w:hAnsi="Times New Roman" w:cs="Times New Roman"/>
          <w:lang w:eastAsia="ar-SA"/>
        </w:rPr>
        <w:t>iki</w:t>
      </w:r>
      <w:r w:rsidR="00EE1E7F" w:rsidRPr="00570085">
        <w:rPr>
          <w:rFonts w:ascii="Times New Roman" w:hAnsi="Times New Roman" w:cs="Times New Roman"/>
          <w:lang w:eastAsia="ar-SA"/>
        </w:rPr>
        <w:t xml:space="preserve"> 10 darbuotojų</w:t>
      </w:r>
      <w:r w:rsidRPr="00570085">
        <w:rPr>
          <w:rFonts w:ascii="Times New Roman" w:hAnsi="Times New Roman" w:cs="Times New Roman"/>
          <w:lang w:eastAsia="ar-SA"/>
        </w:rPr>
        <w:t xml:space="preserve">), jos sudaro </w:t>
      </w:r>
      <w:r w:rsidR="003B0F6D" w:rsidRPr="00570085">
        <w:rPr>
          <w:rFonts w:ascii="Times New Roman" w:hAnsi="Times New Roman" w:cs="Times New Roman"/>
          <w:lang w:eastAsia="ar-SA"/>
        </w:rPr>
        <w:t>74</w:t>
      </w:r>
      <w:r w:rsidR="00EE1E7F" w:rsidRPr="00570085">
        <w:rPr>
          <w:rFonts w:ascii="Times New Roman" w:hAnsi="Times New Roman" w:cs="Times New Roman"/>
          <w:lang w:eastAsia="ar-SA"/>
        </w:rPr>
        <w:t>,</w:t>
      </w:r>
      <w:r w:rsidR="003B0F6D" w:rsidRPr="00570085">
        <w:rPr>
          <w:rFonts w:ascii="Times New Roman" w:hAnsi="Times New Roman" w:cs="Times New Roman"/>
          <w:lang w:eastAsia="ar-SA"/>
        </w:rPr>
        <w:t>0</w:t>
      </w:r>
      <w:r w:rsidRPr="00570085">
        <w:rPr>
          <w:rFonts w:ascii="Times New Roman" w:hAnsi="Times New Roman" w:cs="Times New Roman"/>
          <w:lang w:eastAsia="ar-SA"/>
        </w:rPr>
        <w:t xml:space="preserve"> proc. visų </w:t>
      </w:r>
      <w:r w:rsidR="003B0F6D"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veikiančių ūkio subjektų (</w:t>
      </w:r>
      <w:r w:rsidR="00284BA6" w:rsidRPr="00570085">
        <w:rPr>
          <w:rFonts w:ascii="Times New Roman" w:hAnsi="Times New Roman" w:cs="Times New Roman"/>
          <w:lang w:eastAsia="ar-SA"/>
        </w:rPr>
        <w:t xml:space="preserve">2018 m. pradžios </w:t>
      </w:r>
      <w:r w:rsidRPr="00570085">
        <w:rPr>
          <w:rFonts w:ascii="Times New Roman" w:hAnsi="Times New Roman" w:cs="Times New Roman"/>
          <w:lang w:eastAsia="ar-SA"/>
        </w:rPr>
        <w:t xml:space="preserve">duomenys). </w:t>
      </w:r>
      <w:r w:rsidR="00BA59A9" w:rsidRPr="00570085">
        <w:rPr>
          <w:rFonts w:ascii="Times New Roman" w:hAnsi="Times New Roman" w:cs="Times New Roman"/>
          <w:lang w:eastAsia="ar-SA"/>
        </w:rPr>
        <w:t>M</w:t>
      </w:r>
      <w:r w:rsidRPr="00570085">
        <w:rPr>
          <w:rFonts w:ascii="Times New Roman" w:hAnsi="Times New Roman" w:cs="Times New Roman"/>
          <w:lang w:eastAsia="ar-SA"/>
        </w:rPr>
        <w:t>ažų įmonių (</w:t>
      </w:r>
      <w:r w:rsidR="00BA59A9" w:rsidRPr="00570085">
        <w:rPr>
          <w:rFonts w:ascii="Times New Roman" w:hAnsi="Times New Roman" w:cs="Times New Roman"/>
          <w:lang w:eastAsia="ar-SA"/>
        </w:rPr>
        <w:t>nuo</w:t>
      </w:r>
      <w:r w:rsidRPr="00570085">
        <w:rPr>
          <w:rFonts w:ascii="Times New Roman" w:hAnsi="Times New Roman" w:cs="Times New Roman"/>
          <w:lang w:eastAsia="ar-SA"/>
        </w:rPr>
        <w:t xml:space="preserve"> 10 </w:t>
      </w:r>
      <w:r w:rsidR="00BA59A9" w:rsidRPr="00570085">
        <w:rPr>
          <w:rFonts w:ascii="Times New Roman" w:hAnsi="Times New Roman" w:cs="Times New Roman"/>
          <w:lang w:eastAsia="ar-SA"/>
        </w:rPr>
        <w:t xml:space="preserve">iki 50 </w:t>
      </w:r>
      <w:r w:rsidRPr="00570085">
        <w:rPr>
          <w:rFonts w:ascii="Times New Roman" w:hAnsi="Times New Roman" w:cs="Times New Roman"/>
          <w:lang w:eastAsia="ar-SA"/>
        </w:rPr>
        <w:t xml:space="preserve">darbuotojų) rajone yra </w:t>
      </w:r>
      <w:r w:rsidR="00BA59A9" w:rsidRPr="00570085">
        <w:rPr>
          <w:rFonts w:ascii="Times New Roman" w:hAnsi="Times New Roman" w:cs="Times New Roman"/>
          <w:lang w:eastAsia="ar-SA"/>
        </w:rPr>
        <w:t>1</w:t>
      </w:r>
      <w:r w:rsidR="003B0F6D" w:rsidRPr="00570085">
        <w:rPr>
          <w:rFonts w:ascii="Times New Roman" w:hAnsi="Times New Roman" w:cs="Times New Roman"/>
          <w:lang w:eastAsia="ar-SA"/>
        </w:rPr>
        <w:t>6</w:t>
      </w:r>
      <w:r w:rsidRPr="00570085">
        <w:rPr>
          <w:rFonts w:ascii="Times New Roman" w:hAnsi="Times New Roman" w:cs="Times New Roman"/>
          <w:lang w:eastAsia="ar-SA"/>
        </w:rPr>
        <w:t>,</w:t>
      </w:r>
      <w:r w:rsidR="00BA59A9" w:rsidRPr="00570085">
        <w:rPr>
          <w:rFonts w:ascii="Times New Roman" w:hAnsi="Times New Roman" w:cs="Times New Roman"/>
          <w:lang w:eastAsia="ar-SA"/>
        </w:rPr>
        <w:t>6</w:t>
      </w:r>
      <w:r w:rsidRPr="00570085">
        <w:rPr>
          <w:rFonts w:ascii="Times New Roman" w:hAnsi="Times New Roman" w:cs="Times New Roman"/>
          <w:lang w:eastAsia="ar-SA"/>
        </w:rPr>
        <w:t xml:space="preserve"> proc., vidutinių įmonių (nuo 50 iki 250 darbuotojų) – </w:t>
      </w:r>
      <w:r w:rsidR="003B0F6D" w:rsidRPr="00570085">
        <w:rPr>
          <w:rFonts w:ascii="Times New Roman" w:hAnsi="Times New Roman" w:cs="Times New Roman"/>
          <w:lang w:eastAsia="ar-SA"/>
        </w:rPr>
        <w:t>8</w:t>
      </w:r>
      <w:r w:rsidRPr="00570085">
        <w:rPr>
          <w:rFonts w:ascii="Times New Roman" w:hAnsi="Times New Roman" w:cs="Times New Roman"/>
          <w:lang w:eastAsia="ar-SA"/>
        </w:rPr>
        <w:t>,</w:t>
      </w:r>
      <w:r w:rsidR="003B0F6D" w:rsidRPr="00570085">
        <w:rPr>
          <w:rFonts w:ascii="Times New Roman" w:hAnsi="Times New Roman" w:cs="Times New Roman"/>
          <w:lang w:eastAsia="ar-SA"/>
        </w:rPr>
        <w:t>9</w:t>
      </w:r>
      <w:r w:rsidRPr="00570085">
        <w:rPr>
          <w:rFonts w:ascii="Times New Roman" w:hAnsi="Times New Roman" w:cs="Times New Roman"/>
          <w:lang w:eastAsia="ar-SA"/>
        </w:rPr>
        <w:t xml:space="preserve"> proc.</w:t>
      </w:r>
      <w:r w:rsidR="003B0F6D" w:rsidRPr="00570085">
        <w:rPr>
          <w:rFonts w:ascii="Times New Roman" w:hAnsi="Times New Roman" w:cs="Times New Roman"/>
          <w:lang w:eastAsia="ar-SA"/>
        </w:rPr>
        <w:t>, o didelių įmonių (nuo 250 darbuotojų) – 0,5 proc.</w:t>
      </w:r>
      <w:r w:rsidRPr="00570085">
        <w:rPr>
          <w:rFonts w:ascii="Times New Roman" w:hAnsi="Times New Roman" w:cs="Times New Roman"/>
          <w:lang w:eastAsia="ar-SA"/>
        </w:rPr>
        <w:t xml:space="preserve"> </w:t>
      </w:r>
      <w:r w:rsidR="006D1393" w:rsidRPr="00570085">
        <w:rPr>
          <w:rFonts w:ascii="Times New Roman" w:hAnsi="Times New Roman" w:cs="Times New Roman"/>
          <w:lang w:eastAsia="ar-SA"/>
        </w:rPr>
        <w:t xml:space="preserve">Pasvalio mieste veikia 2 </w:t>
      </w:r>
      <w:r w:rsidR="001F3799" w:rsidRPr="00570085">
        <w:rPr>
          <w:rFonts w:ascii="Times New Roman" w:hAnsi="Times New Roman" w:cs="Times New Roman"/>
          <w:lang w:eastAsia="ar-SA"/>
        </w:rPr>
        <w:t>organizacijos</w:t>
      </w:r>
      <w:r w:rsidR="006D1393" w:rsidRPr="00570085">
        <w:rPr>
          <w:rFonts w:ascii="Times New Roman" w:hAnsi="Times New Roman" w:cs="Times New Roman"/>
          <w:lang w:eastAsia="ar-SA"/>
        </w:rPr>
        <w:t xml:space="preserve">, kurių darbuotojų skaičius viršija 250 – tai </w:t>
      </w:r>
      <w:r w:rsidR="0011098A" w:rsidRPr="00570085">
        <w:rPr>
          <w:rFonts w:ascii="Times New Roman" w:hAnsi="Times New Roman" w:cs="Times New Roman"/>
          <w:lang w:eastAsia="ar-SA"/>
        </w:rPr>
        <w:t xml:space="preserve">AB „Pieno žvaigždės“ filialas Pasvalio sūrinė ir Pasvalio ligoninė. Dauguma Pasvalio miesto ir rajono gyventojų dirba netoliese esančiame Panevėžio mieste, todėl šio miesto ekonominė situacija ir tendencijos daro didelę įtaką ir Pasvalio rajonui. </w:t>
      </w:r>
    </w:p>
    <w:p w14:paraId="3D795D2C" w14:textId="6DB9A8F4" w:rsidR="00DB09D5" w:rsidRPr="00570085" w:rsidRDefault="00DB09D5" w:rsidP="00E87B68">
      <w:pPr>
        <w:suppressAutoHyphens/>
        <w:spacing w:before="120" w:after="120" w:line="240" w:lineRule="auto"/>
        <w:ind w:firstLine="709"/>
        <w:jc w:val="both"/>
        <w:rPr>
          <w:rFonts w:ascii="Times New Roman" w:hAnsi="Times New Roman" w:cs="Times New Roman"/>
        </w:rPr>
      </w:pPr>
      <w:r w:rsidRPr="00570085">
        <w:rPr>
          <w:rFonts w:ascii="Times New Roman" w:hAnsi="Times New Roman" w:cs="Times New Roman"/>
          <w:lang w:eastAsia="ar-SA"/>
        </w:rPr>
        <w:lastRenderedPageBreak/>
        <w:t xml:space="preserve">Taigi, </w:t>
      </w:r>
      <w:r w:rsidR="003B0F6D"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dominuoja </w:t>
      </w:r>
      <w:r w:rsidRPr="00570085">
        <w:rPr>
          <w:rFonts w:ascii="Times New Roman" w:hAnsi="Times New Roman" w:cs="Times New Roman"/>
          <w:i/>
          <w:lang w:eastAsia="ar-SA"/>
        </w:rPr>
        <w:t xml:space="preserve">smulkusis ir vidutinis verslas </w:t>
      </w:r>
      <w:r w:rsidRPr="00570085">
        <w:rPr>
          <w:rFonts w:ascii="Times New Roman" w:hAnsi="Times New Roman" w:cs="Times New Roman"/>
          <w:lang w:eastAsia="ar-SA"/>
        </w:rPr>
        <w:t>(toliau – SVV)</w:t>
      </w:r>
      <w:r w:rsidRPr="00570085">
        <w:rPr>
          <w:rStyle w:val="Puslapioinaosnuoroda"/>
          <w:rFonts w:ascii="Times New Roman" w:hAnsi="Times New Roman" w:cs="Times New Roman"/>
        </w:rPr>
        <w:footnoteReference w:id="49"/>
      </w:r>
      <w:r w:rsidR="00D42072" w:rsidRPr="00570085">
        <w:rPr>
          <w:rFonts w:ascii="Times New Roman" w:hAnsi="Times New Roman" w:cs="Times New Roman"/>
        </w:rPr>
        <w:t xml:space="preserve">, kuris </w:t>
      </w:r>
      <w:r w:rsidRPr="00570085">
        <w:rPr>
          <w:rFonts w:ascii="Times New Roman" w:hAnsi="Times New Roman" w:cs="Times New Roman"/>
        </w:rPr>
        <w:t xml:space="preserve">yra vienas svarbiausių </w:t>
      </w:r>
      <w:r w:rsidR="00D42072" w:rsidRPr="00570085">
        <w:rPr>
          <w:rFonts w:ascii="Times New Roman" w:hAnsi="Times New Roman" w:cs="Times New Roman"/>
        </w:rPr>
        <w:t xml:space="preserve">šalies </w:t>
      </w:r>
      <w:r w:rsidRPr="00570085">
        <w:rPr>
          <w:rFonts w:ascii="Times New Roman" w:hAnsi="Times New Roman" w:cs="Times New Roman"/>
        </w:rPr>
        <w:t>ekonomikos augimo veiksnių. Smulkiajame ir vidutiniame versle Lietuvoje dirba didžioji dalis gyventojų. Smulkusis ir vidutinis verslas reikšmingai veikia vietos ekonominę būklę, skatina inovacijas, tačiau kartu yra itin jautrus aplinkos pokyčiams.</w:t>
      </w:r>
    </w:p>
    <w:p w14:paraId="738EBD8F" w14:textId="3BA66AC8" w:rsidR="00DB09D5" w:rsidRPr="00570085" w:rsidRDefault="00DB09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Pagal </w:t>
      </w:r>
      <w:r w:rsidRPr="00570085">
        <w:rPr>
          <w:rFonts w:ascii="Times New Roman" w:hAnsi="Times New Roman" w:cs="Times New Roman"/>
          <w:i/>
          <w:lang w:eastAsia="ar-SA"/>
        </w:rPr>
        <w:t>ekonominės veiklos rūšių klasifikatorių</w:t>
      </w:r>
      <w:r w:rsidRPr="00570085">
        <w:rPr>
          <w:rStyle w:val="Puslapioinaosnuoroda"/>
          <w:rFonts w:ascii="Times New Roman" w:hAnsi="Times New Roman" w:cs="Times New Roman"/>
          <w:i/>
          <w:lang w:eastAsia="ar-SA"/>
        </w:rPr>
        <w:footnoteReference w:id="50"/>
      </w:r>
      <w:r w:rsidRPr="00570085">
        <w:rPr>
          <w:rFonts w:ascii="Times New Roman" w:hAnsi="Times New Roman" w:cs="Times New Roman"/>
          <w:lang w:eastAsia="ar-SA"/>
        </w:rPr>
        <w:t xml:space="preserve">, </w:t>
      </w:r>
      <w:r w:rsidR="005538BA"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w:t>
      </w:r>
      <w:r w:rsidR="00E932B8" w:rsidRPr="00570085">
        <w:rPr>
          <w:rFonts w:ascii="Times New Roman" w:hAnsi="Times New Roman" w:cs="Times New Roman"/>
          <w:lang w:eastAsia="ar-SA"/>
        </w:rPr>
        <w:t>201</w:t>
      </w:r>
      <w:r w:rsidR="005538BA" w:rsidRPr="00570085">
        <w:rPr>
          <w:rFonts w:ascii="Times New Roman" w:hAnsi="Times New Roman" w:cs="Times New Roman"/>
          <w:lang w:eastAsia="ar-SA"/>
        </w:rPr>
        <w:t>8</w:t>
      </w:r>
      <w:r w:rsidR="00E932B8" w:rsidRPr="00570085">
        <w:rPr>
          <w:rFonts w:ascii="Times New Roman" w:hAnsi="Times New Roman" w:cs="Times New Roman"/>
          <w:lang w:eastAsia="ar-SA"/>
        </w:rPr>
        <w:t xml:space="preserve"> m. </w:t>
      </w:r>
      <w:r w:rsidR="007415D8" w:rsidRPr="00570085">
        <w:rPr>
          <w:rFonts w:ascii="Times New Roman" w:hAnsi="Times New Roman" w:cs="Times New Roman"/>
          <w:lang w:eastAsia="ar-SA"/>
        </w:rPr>
        <w:t>p</w:t>
      </w:r>
      <w:r w:rsidR="005538BA" w:rsidRPr="00570085">
        <w:rPr>
          <w:rFonts w:ascii="Times New Roman" w:hAnsi="Times New Roman" w:cs="Times New Roman"/>
          <w:lang w:eastAsia="ar-SA"/>
        </w:rPr>
        <w:t>radžioje</w:t>
      </w:r>
      <w:r w:rsidRPr="00570085">
        <w:rPr>
          <w:rFonts w:ascii="Times New Roman" w:hAnsi="Times New Roman" w:cs="Times New Roman"/>
          <w:lang w:eastAsia="ar-SA"/>
        </w:rPr>
        <w:t xml:space="preserve"> daugiausia ūkio subjektų </w:t>
      </w:r>
      <w:r w:rsidR="00B73007" w:rsidRPr="00570085">
        <w:rPr>
          <w:rFonts w:ascii="Times New Roman" w:hAnsi="Times New Roman" w:cs="Times New Roman"/>
          <w:lang w:eastAsia="ar-SA"/>
        </w:rPr>
        <w:t>veikė</w:t>
      </w:r>
      <w:r w:rsidRPr="00570085">
        <w:rPr>
          <w:rFonts w:ascii="Times New Roman" w:hAnsi="Times New Roman" w:cs="Times New Roman"/>
          <w:lang w:eastAsia="ar-SA"/>
        </w:rPr>
        <w:t xml:space="preserve"> </w:t>
      </w:r>
      <w:r w:rsidR="00A74167" w:rsidRPr="00570085">
        <w:rPr>
          <w:rFonts w:ascii="Times New Roman" w:hAnsi="Times New Roman" w:cs="Times New Roman"/>
          <w:lang w:eastAsia="ar-SA"/>
        </w:rPr>
        <w:t xml:space="preserve">didmeninės ir mažmeninės prekybos sektoriuje </w:t>
      </w:r>
      <w:r w:rsidRPr="00570085">
        <w:rPr>
          <w:rFonts w:ascii="Times New Roman" w:hAnsi="Times New Roman" w:cs="Times New Roman"/>
          <w:lang w:eastAsia="ar-SA"/>
        </w:rPr>
        <w:t>(</w:t>
      </w:r>
      <w:r w:rsidR="00A74167" w:rsidRPr="00570085">
        <w:rPr>
          <w:rFonts w:ascii="Times New Roman" w:hAnsi="Times New Roman" w:cs="Times New Roman"/>
          <w:lang w:eastAsia="ar-SA"/>
        </w:rPr>
        <w:t>1</w:t>
      </w:r>
      <w:r w:rsidR="005538BA" w:rsidRPr="00570085">
        <w:rPr>
          <w:rFonts w:ascii="Times New Roman" w:hAnsi="Times New Roman" w:cs="Times New Roman"/>
          <w:lang w:eastAsia="ar-SA"/>
        </w:rPr>
        <w:t>20</w:t>
      </w:r>
      <w:r w:rsidRPr="00570085">
        <w:rPr>
          <w:rFonts w:ascii="Times New Roman" w:hAnsi="Times New Roman" w:cs="Times New Roman"/>
          <w:lang w:eastAsia="ar-SA"/>
        </w:rPr>
        <w:t xml:space="preserve"> ūkio subjekt</w:t>
      </w:r>
      <w:r w:rsidR="005538BA" w:rsidRPr="00570085">
        <w:rPr>
          <w:rFonts w:ascii="Times New Roman" w:hAnsi="Times New Roman" w:cs="Times New Roman"/>
          <w:lang w:eastAsia="ar-SA"/>
        </w:rPr>
        <w:t>ų</w:t>
      </w:r>
      <w:r w:rsidRPr="00570085">
        <w:rPr>
          <w:rFonts w:ascii="Times New Roman" w:hAnsi="Times New Roman" w:cs="Times New Roman"/>
          <w:lang w:eastAsia="ar-SA"/>
        </w:rPr>
        <w:t xml:space="preserve"> arba 2</w:t>
      </w:r>
      <w:r w:rsidR="005538BA" w:rsidRPr="00570085">
        <w:rPr>
          <w:rFonts w:ascii="Times New Roman" w:hAnsi="Times New Roman" w:cs="Times New Roman"/>
          <w:lang w:eastAsia="ar-SA"/>
        </w:rPr>
        <w:t>8</w:t>
      </w:r>
      <w:r w:rsidRPr="00570085">
        <w:rPr>
          <w:rFonts w:ascii="Times New Roman" w:hAnsi="Times New Roman" w:cs="Times New Roman"/>
          <w:lang w:eastAsia="ar-SA"/>
        </w:rPr>
        <w:t>,</w:t>
      </w:r>
      <w:r w:rsidR="005538BA" w:rsidRPr="00570085">
        <w:rPr>
          <w:rFonts w:ascii="Times New Roman" w:hAnsi="Times New Roman" w:cs="Times New Roman"/>
          <w:lang w:eastAsia="ar-SA"/>
        </w:rPr>
        <w:t>9</w:t>
      </w:r>
      <w:r w:rsidRPr="00570085">
        <w:rPr>
          <w:rFonts w:ascii="Times New Roman" w:hAnsi="Times New Roman" w:cs="Times New Roman"/>
          <w:lang w:eastAsia="ar-SA"/>
        </w:rPr>
        <w:t xml:space="preserve"> proc.),</w:t>
      </w:r>
      <w:r w:rsidR="005538BA" w:rsidRPr="00570085">
        <w:rPr>
          <w:rFonts w:ascii="Times New Roman" w:hAnsi="Times New Roman" w:cs="Times New Roman"/>
          <w:lang w:eastAsia="ar-SA"/>
        </w:rPr>
        <w:t xml:space="preserve"> apdirbamosios gamybos sektoriuje (41 ūkio subjektai arba 9,9 proc.), </w:t>
      </w:r>
      <w:r w:rsidR="005B38BD" w:rsidRPr="00570085">
        <w:rPr>
          <w:rFonts w:ascii="Times New Roman" w:hAnsi="Times New Roman" w:cs="Times New Roman"/>
          <w:lang w:eastAsia="ar-SA"/>
        </w:rPr>
        <w:t xml:space="preserve">kitos aptarnavimo veiklos sektoriuje (39 ūkio subjektai arba 94 proc.), </w:t>
      </w:r>
      <w:r w:rsidR="00A74167" w:rsidRPr="00570085">
        <w:rPr>
          <w:rFonts w:ascii="Times New Roman" w:hAnsi="Times New Roman" w:cs="Times New Roman"/>
          <w:lang w:eastAsia="ar-SA"/>
        </w:rPr>
        <w:t>žemės ūkio, miškininkystės ir žuvininkystės sektoriuje (</w:t>
      </w:r>
      <w:r w:rsidR="005B38BD" w:rsidRPr="00570085">
        <w:rPr>
          <w:rFonts w:ascii="Times New Roman" w:hAnsi="Times New Roman" w:cs="Times New Roman"/>
          <w:lang w:eastAsia="ar-SA"/>
        </w:rPr>
        <w:t>33</w:t>
      </w:r>
      <w:r w:rsidR="00A74167" w:rsidRPr="00570085">
        <w:rPr>
          <w:rFonts w:ascii="Times New Roman" w:hAnsi="Times New Roman" w:cs="Times New Roman"/>
          <w:lang w:eastAsia="ar-SA"/>
        </w:rPr>
        <w:t xml:space="preserve"> ūkio subjektų arba </w:t>
      </w:r>
      <w:r w:rsidR="005B38BD" w:rsidRPr="00570085">
        <w:rPr>
          <w:rFonts w:ascii="Times New Roman" w:hAnsi="Times New Roman" w:cs="Times New Roman"/>
          <w:lang w:eastAsia="ar-SA"/>
        </w:rPr>
        <w:t>7</w:t>
      </w:r>
      <w:r w:rsidR="00A74167" w:rsidRPr="00570085">
        <w:rPr>
          <w:rFonts w:ascii="Times New Roman" w:hAnsi="Times New Roman" w:cs="Times New Roman"/>
          <w:lang w:eastAsia="ar-SA"/>
        </w:rPr>
        <w:t>,</w:t>
      </w:r>
      <w:r w:rsidR="005B38BD" w:rsidRPr="00570085">
        <w:rPr>
          <w:rFonts w:ascii="Times New Roman" w:hAnsi="Times New Roman" w:cs="Times New Roman"/>
          <w:lang w:eastAsia="ar-SA"/>
        </w:rPr>
        <w:t>9</w:t>
      </w:r>
      <w:r w:rsidR="00A74167" w:rsidRPr="00570085">
        <w:rPr>
          <w:rFonts w:ascii="Times New Roman" w:hAnsi="Times New Roman" w:cs="Times New Roman"/>
          <w:lang w:eastAsia="ar-SA"/>
        </w:rPr>
        <w:t xml:space="preserve"> proc.</w:t>
      </w:r>
      <w:r w:rsidR="005B38BD" w:rsidRPr="00570085">
        <w:rPr>
          <w:rFonts w:ascii="Times New Roman" w:hAnsi="Times New Roman" w:cs="Times New Roman"/>
          <w:lang w:eastAsia="ar-SA"/>
        </w:rPr>
        <w:t>)</w:t>
      </w:r>
      <w:r w:rsidRPr="00570085">
        <w:rPr>
          <w:rFonts w:ascii="Times New Roman" w:hAnsi="Times New Roman" w:cs="Times New Roman"/>
          <w:lang w:eastAsia="ar-SA"/>
        </w:rPr>
        <w:t xml:space="preserve">. </w:t>
      </w:r>
    </w:p>
    <w:p w14:paraId="65BCFC48" w14:textId="566E72BB" w:rsidR="005538BA" w:rsidRPr="00570085" w:rsidRDefault="005538BA" w:rsidP="00E87B68">
      <w:pPr>
        <w:pStyle w:val="Antrat"/>
        <w:keepNext/>
        <w:spacing w:before="120" w:after="12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fldChar w:fldCharType="begin"/>
      </w:r>
      <w:r w:rsidRPr="00570085">
        <w:rPr>
          <w:rFonts w:ascii="Times New Roman" w:hAnsi="Times New Roman" w:cs="Times New Roman"/>
          <w:b/>
          <w:color w:val="auto"/>
          <w:sz w:val="20"/>
          <w:szCs w:val="20"/>
        </w:rPr>
        <w:instrText xml:space="preserve"> SEQ lentelė \* ARABIC </w:instrText>
      </w:r>
      <w:r w:rsidRPr="00570085">
        <w:rPr>
          <w:rFonts w:ascii="Times New Roman" w:hAnsi="Times New Roman" w:cs="Times New Roman"/>
          <w:b/>
          <w:color w:val="auto"/>
          <w:sz w:val="20"/>
          <w:szCs w:val="20"/>
        </w:rPr>
        <w:fldChar w:fldCharType="separate"/>
      </w:r>
      <w:r w:rsidR="00821B72">
        <w:rPr>
          <w:rFonts w:ascii="Times New Roman" w:hAnsi="Times New Roman" w:cs="Times New Roman"/>
          <w:b/>
          <w:noProof/>
          <w:color w:val="auto"/>
          <w:sz w:val="20"/>
          <w:szCs w:val="20"/>
        </w:rPr>
        <w:t>1</w:t>
      </w:r>
      <w:r w:rsidRPr="00570085">
        <w:rPr>
          <w:rFonts w:ascii="Times New Roman" w:hAnsi="Times New Roman" w:cs="Times New Roman"/>
          <w:b/>
          <w:color w:val="auto"/>
          <w:sz w:val="20"/>
          <w:szCs w:val="20"/>
        </w:rPr>
        <w:fldChar w:fldCharType="end"/>
      </w:r>
      <w:r w:rsidRPr="00570085">
        <w:rPr>
          <w:rFonts w:ascii="Times New Roman" w:hAnsi="Times New Roman" w:cs="Times New Roman"/>
          <w:b/>
          <w:color w:val="auto"/>
          <w:sz w:val="20"/>
          <w:szCs w:val="20"/>
        </w:rPr>
        <w:t>P.</w:t>
      </w:r>
      <w:r w:rsidR="004C32F8" w:rsidRPr="00570085">
        <w:rPr>
          <w:rFonts w:ascii="Times New Roman" w:hAnsi="Times New Roman" w:cs="Times New Roman"/>
          <w:b/>
          <w:color w:val="auto"/>
          <w:sz w:val="20"/>
          <w:szCs w:val="20"/>
        </w:rPr>
        <w:t>3.</w:t>
      </w:r>
      <w:r w:rsidRPr="00570085">
        <w:rPr>
          <w:rFonts w:ascii="Times New Roman" w:hAnsi="Times New Roman" w:cs="Times New Roman"/>
          <w:b/>
          <w:color w:val="auto"/>
          <w:sz w:val="20"/>
          <w:szCs w:val="20"/>
        </w:rPr>
        <w:t>1.4. lentelė. Veikiančių ūkio subjektų struktūra Pasvalio rajono savivaldybėje 2018 m. pradžioje pagal ekonominės veiklos rūšis</w:t>
      </w:r>
    </w:p>
    <w:tbl>
      <w:tblPr>
        <w:tblStyle w:val="LightList-Accent11"/>
        <w:tblW w:w="5000" w:type="pct"/>
        <w:tblLook w:val="04A0" w:firstRow="1" w:lastRow="0" w:firstColumn="1" w:lastColumn="0" w:noHBand="0" w:noVBand="1"/>
      </w:tblPr>
      <w:tblGrid>
        <w:gridCol w:w="8070"/>
        <w:gridCol w:w="1264"/>
      </w:tblGrid>
      <w:tr w:rsidR="000325C6" w:rsidRPr="00570085" w14:paraId="6539F845" w14:textId="77777777" w:rsidTr="00A13E19">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323" w:type="pct"/>
            <w:noWrap/>
            <w:hideMark/>
          </w:tcPr>
          <w:p w14:paraId="0ACDB6AF" w14:textId="1F1F135C" w:rsidR="000325C6" w:rsidRPr="00570085" w:rsidRDefault="005B38BD" w:rsidP="00E87B68">
            <w:pPr>
              <w:suppressAutoHyphens/>
              <w:jc w:val="center"/>
              <w:rPr>
                <w:rFonts w:ascii="Times New Roman" w:hAnsi="Times New Roman" w:cs="Times New Roman"/>
                <w:b w:val="0"/>
                <w:bCs w:val="0"/>
                <w:color w:val="FFFFFF"/>
                <w:sz w:val="20"/>
                <w:szCs w:val="20"/>
                <w:lang w:eastAsia="ar-SA"/>
              </w:rPr>
            </w:pPr>
            <w:r w:rsidRPr="00570085">
              <w:rPr>
                <w:rFonts w:ascii="Times New Roman" w:hAnsi="Times New Roman" w:cs="Times New Roman"/>
                <w:color w:val="FFFFFF"/>
                <w:sz w:val="20"/>
                <w:szCs w:val="20"/>
                <w:lang w:eastAsia="ar-SA"/>
              </w:rPr>
              <w:t>Ekonominės veiklos rūšis</w:t>
            </w:r>
          </w:p>
        </w:tc>
        <w:tc>
          <w:tcPr>
            <w:tcW w:w="677" w:type="pct"/>
          </w:tcPr>
          <w:p w14:paraId="10E6117F" w14:textId="79BF4541" w:rsidR="000325C6" w:rsidRPr="00570085" w:rsidRDefault="005538BA"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sz w:val="20"/>
                <w:szCs w:val="20"/>
                <w:lang w:eastAsia="ar-SA"/>
              </w:rPr>
            </w:pPr>
            <w:r w:rsidRPr="00570085">
              <w:rPr>
                <w:rFonts w:ascii="Times New Roman" w:hAnsi="Times New Roman" w:cs="Times New Roman"/>
                <w:color w:val="FFFFFF"/>
                <w:sz w:val="20"/>
                <w:szCs w:val="20"/>
                <w:lang w:eastAsia="ar-SA"/>
              </w:rPr>
              <w:t>Vienetai</w:t>
            </w:r>
          </w:p>
        </w:tc>
      </w:tr>
      <w:tr w:rsidR="005538BA" w:rsidRPr="00570085" w14:paraId="54BDE932"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323" w:type="pct"/>
            <w:noWrap/>
            <w:hideMark/>
          </w:tcPr>
          <w:p w14:paraId="7BF665AD" w14:textId="2C932BA9" w:rsidR="005538BA" w:rsidRPr="00570085" w:rsidRDefault="005538BA"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A Žemės ūkis, miškininkystė ir žuvininkystė</w:t>
            </w:r>
          </w:p>
        </w:tc>
        <w:tc>
          <w:tcPr>
            <w:tcW w:w="677" w:type="pct"/>
          </w:tcPr>
          <w:p w14:paraId="36A78C4B" w14:textId="10A03E8B" w:rsidR="005538BA" w:rsidRPr="00570085" w:rsidRDefault="005538BA"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33</w:t>
            </w:r>
          </w:p>
        </w:tc>
      </w:tr>
      <w:tr w:rsidR="005538BA" w:rsidRPr="00570085" w14:paraId="1394D045"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4323" w:type="pct"/>
            <w:hideMark/>
          </w:tcPr>
          <w:p w14:paraId="14A7F5BD" w14:textId="58D4E62E" w:rsidR="005538BA" w:rsidRPr="00570085" w:rsidRDefault="005538BA"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B Kasyba ir karjerų eksploatavimas</w:t>
            </w:r>
          </w:p>
        </w:tc>
        <w:tc>
          <w:tcPr>
            <w:tcW w:w="677" w:type="pct"/>
          </w:tcPr>
          <w:p w14:paraId="0A8B0D95" w14:textId="0E263973" w:rsidR="005538BA" w:rsidRPr="00570085" w:rsidRDefault="005538BA"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0</w:t>
            </w:r>
          </w:p>
        </w:tc>
      </w:tr>
      <w:tr w:rsidR="005538BA" w:rsidRPr="00570085" w14:paraId="239C9102"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323" w:type="pct"/>
            <w:hideMark/>
          </w:tcPr>
          <w:p w14:paraId="4F0690F3" w14:textId="6AD3DCB7" w:rsidR="005538BA" w:rsidRPr="00570085" w:rsidRDefault="005538BA"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C Apdirbamoji gamyba</w:t>
            </w:r>
          </w:p>
        </w:tc>
        <w:tc>
          <w:tcPr>
            <w:tcW w:w="677" w:type="pct"/>
          </w:tcPr>
          <w:p w14:paraId="49F3A8B9" w14:textId="44F1FBF8" w:rsidR="005538BA" w:rsidRPr="00570085" w:rsidRDefault="005538BA"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sz w:val="20"/>
                <w:szCs w:val="20"/>
              </w:rPr>
              <w:t>41</w:t>
            </w:r>
          </w:p>
        </w:tc>
      </w:tr>
      <w:tr w:rsidR="005538BA" w:rsidRPr="00570085" w14:paraId="024FA7AB"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4323" w:type="pct"/>
            <w:hideMark/>
          </w:tcPr>
          <w:p w14:paraId="4873BE5C" w14:textId="62AE30D8" w:rsidR="005538BA" w:rsidRPr="00570085" w:rsidRDefault="005538BA"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D Elektros, dujų, garo tiekimas ir oro kondicionavimas</w:t>
            </w:r>
          </w:p>
        </w:tc>
        <w:tc>
          <w:tcPr>
            <w:tcW w:w="677" w:type="pct"/>
          </w:tcPr>
          <w:p w14:paraId="1B5AB7F3" w14:textId="78093640" w:rsidR="005538BA" w:rsidRPr="00570085" w:rsidRDefault="005538BA"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4</w:t>
            </w:r>
          </w:p>
        </w:tc>
      </w:tr>
      <w:tr w:rsidR="005538BA" w:rsidRPr="00570085" w14:paraId="14776EBA"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323" w:type="pct"/>
            <w:hideMark/>
          </w:tcPr>
          <w:p w14:paraId="44DFFC0D" w14:textId="14EFD18A" w:rsidR="005538BA" w:rsidRPr="00570085" w:rsidRDefault="005538BA"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E Vandens tiekimas, nuotekų valymas, atliekų tvarkymas ir regeneravimas</w:t>
            </w:r>
          </w:p>
        </w:tc>
        <w:tc>
          <w:tcPr>
            <w:tcW w:w="677" w:type="pct"/>
          </w:tcPr>
          <w:p w14:paraId="5FD549A7" w14:textId="2007D539" w:rsidR="005538BA" w:rsidRPr="00570085" w:rsidRDefault="005538BA"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4</w:t>
            </w:r>
          </w:p>
        </w:tc>
      </w:tr>
      <w:tr w:rsidR="005538BA" w:rsidRPr="00570085" w14:paraId="5BA05014"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4323" w:type="pct"/>
            <w:hideMark/>
          </w:tcPr>
          <w:p w14:paraId="44DF8DFE" w14:textId="57006B51" w:rsidR="005538BA" w:rsidRPr="00570085" w:rsidRDefault="005538BA"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F Statyba</w:t>
            </w:r>
          </w:p>
        </w:tc>
        <w:tc>
          <w:tcPr>
            <w:tcW w:w="677" w:type="pct"/>
          </w:tcPr>
          <w:p w14:paraId="4F571A7F" w14:textId="728BFE10" w:rsidR="005538BA" w:rsidRPr="00570085" w:rsidRDefault="005538BA"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sz w:val="20"/>
                <w:szCs w:val="20"/>
              </w:rPr>
              <w:t>19</w:t>
            </w:r>
          </w:p>
        </w:tc>
      </w:tr>
      <w:tr w:rsidR="005538BA" w:rsidRPr="00570085" w14:paraId="2577E4F1"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323" w:type="pct"/>
          </w:tcPr>
          <w:p w14:paraId="302CF638" w14:textId="1EAF6FFC" w:rsidR="005538BA" w:rsidRPr="00570085" w:rsidRDefault="005538BA"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G Didmeninė ir mažmeninė prekyba; variklinių transporto priemonių ir motociklų remontas</w:t>
            </w:r>
          </w:p>
        </w:tc>
        <w:tc>
          <w:tcPr>
            <w:tcW w:w="677" w:type="pct"/>
          </w:tcPr>
          <w:p w14:paraId="47EE8BD9" w14:textId="02E1224F" w:rsidR="005538BA" w:rsidRPr="00570085" w:rsidRDefault="005538BA"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120</w:t>
            </w:r>
          </w:p>
        </w:tc>
      </w:tr>
      <w:tr w:rsidR="005538BA" w:rsidRPr="00570085" w14:paraId="3B6153A1"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4323" w:type="pct"/>
          </w:tcPr>
          <w:p w14:paraId="0396B49E" w14:textId="6C054893" w:rsidR="005538BA" w:rsidRPr="00570085" w:rsidRDefault="005538BA"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sz w:val="20"/>
                <w:szCs w:val="20"/>
              </w:rPr>
              <w:t>H Transportas ir saugojimas</w:t>
            </w:r>
          </w:p>
        </w:tc>
        <w:tc>
          <w:tcPr>
            <w:tcW w:w="677" w:type="pct"/>
          </w:tcPr>
          <w:p w14:paraId="479BB451" w14:textId="6D37F0F4" w:rsidR="005538BA" w:rsidRPr="00570085" w:rsidRDefault="005538BA"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29</w:t>
            </w:r>
          </w:p>
        </w:tc>
      </w:tr>
      <w:tr w:rsidR="005538BA" w:rsidRPr="00570085" w14:paraId="2AF2F0FD"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323" w:type="pct"/>
          </w:tcPr>
          <w:p w14:paraId="4EF02BC6" w14:textId="21BE31EE" w:rsidR="005538BA" w:rsidRPr="00570085" w:rsidRDefault="005538BA"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I Apgyvendinimo ir maitinimo paslaugų veikla</w:t>
            </w:r>
          </w:p>
        </w:tc>
        <w:tc>
          <w:tcPr>
            <w:tcW w:w="677" w:type="pct"/>
          </w:tcPr>
          <w:p w14:paraId="6ECC33FA" w14:textId="1623A725" w:rsidR="005538BA" w:rsidRPr="00570085" w:rsidRDefault="005538BA"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14</w:t>
            </w:r>
          </w:p>
        </w:tc>
      </w:tr>
      <w:tr w:rsidR="005538BA" w:rsidRPr="00570085" w14:paraId="5ABAC853"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4323" w:type="pct"/>
          </w:tcPr>
          <w:p w14:paraId="4513D46E" w14:textId="188E3B20" w:rsidR="005538BA" w:rsidRPr="00570085" w:rsidRDefault="005538BA"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J Informacija ir ryšiai</w:t>
            </w:r>
          </w:p>
        </w:tc>
        <w:tc>
          <w:tcPr>
            <w:tcW w:w="677" w:type="pct"/>
          </w:tcPr>
          <w:p w14:paraId="24C9547B" w14:textId="70CFFC7F" w:rsidR="005538BA" w:rsidRPr="00570085" w:rsidRDefault="005538BA"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5</w:t>
            </w:r>
          </w:p>
        </w:tc>
      </w:tr>
      <w:tr w:rsidR="005538BA" w:rsidRPr="00570085" w14:paraId="2D5C5EDD"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323" w:type="pct"/>
          </w:tcPr>
          <w:p w14:paraId="4AA40998" w14:textId="237EEEED" w:rsidR="005538BA" w:rsidRPr="00570085" w:rsidRDefault="005538BA"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K Finansinė ir draudimo veikla</w:t>
            </w:r>
          </w:p>
        </w:tc>
        <w:tc>
          <w:tcPr>
            <w:tcW w:w="677" w:type="pct"/>
          </w:tcPr>
          <w:p w14:paraId="1210E636" w14:textId="76168DF8" w:rsidR="005538BA" w:rsidRPr="00570085" w:rsidRDefault="005538BA"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w:t>
            </w:r>
          </w:p>
        </w:tc>
      </w:tr>
      <w:tr w:rsidR="005538BA" w:rsidRPr="00570085" w14:paraId="6B51D8AE"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4323" w:type="pct"/>
          </w:tcPr>
          <w:p w14:paraId="4BB0156F" w14:textId="57A0CBB2" w:rsidR="005538BA" w:rsidRPr="00570085" w:rsidRDefault="005538BA"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L Nekilnojamojo turto operacijos</w:t>
            </w:r>
          </w:p>
        </w:tc>
        <w:tc>
          <w:tcPr>
            <w:tcW w:w="677" w:type="pct"/>
          </w:tcPr>
          <w:p w14:paraId="3D33124D" w14:textId="5A514A6B" w:rsidR="005538BA" w:rsidRPr="00570085" w:rsidRDefault="005538BA"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15</w:t>
            </w:r>
          </w:p>
        </w:tc>
      </w:tr>
      <w:tr w:rsidR="005538BA" w:rsidRPr="00570085" w14:paraId="10F1077C"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323" w:type="pct"/>
          </w:tcPr>
          <w:p w14:paraId="3DF27AB4" w14:textId="4EB33E16" w:rsidR="005538BA" w:rsidRPr="00570085" w:rsidRDefault="005538BA"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M Profesinė, mokslinė ir techninė veikla</w:t>
            </w:r>
          </w:p>
        </w:tc>
        <w:tc>
          <w:tcPr>
            <w:tcW w:w="677" w:type="pct"/>
          </w:tcPr>
          <w:p w14:paraId="1A5A3006" w14:textId="7BA0D74A" w:rsidR="005538BA" w:rsidRPr="00570085" w:rsidRDefault="005538BA"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14</w:t>
            </w:r>
          </w:p>
        </w:tc>
      </w:tr>
      <w:tr w:rsidR="005538BA" w:rsidRPr="00570085" w14:paraId="70409600"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4323" w:type="pct"/>
          </w:tcPr>
          <w:p w14:paraId="09B8E775" w14:textId="4D61A456" w:rsidR="005538BA" w:rsidRPr="00570085" w:rsidRDefault="005538BA"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N Administracinė ir aptarnavimo veikla</w:t>
            </w:r>
          </w:p>
        </w:tc>
        <w:tc>
          <w:tcPr>
            <w:tcW w:w="677" w:type="pct"/>
          </w:tcPr>
          <w:p w14:paraId="15942AF4" w14:textId="64702BB7" w:rsidR="005538BA" w:rsidRPr="00570085" w:rsidRDefault="005538BA"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6</w:t>
            </w:r>
          </w:p>
        </w:tc>
      </w:tr>
      <w:tr w:rsidR="005538BA" w:rsidRPr="00570085" w14:paraId="1E2974FE"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323" w:type="pct"/>
          </w:tcPr>
          <w:p w14:paraId="78C76326" w14:textId="35EA68FC" w:rsidR="005538BA" w:rsidRPr="00570085" w:rsidRDefault="005538BA"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O Viešasis valdymas ir gynyba; privalomasis socialinis draudimas</w:t>
            </w:r>
          </w:p>
        </w:tc>
        <w:tc>
          <w:tcPr>
            <w:tcW w:w="677" w:type="pct"/>
          </w:tcPr>
          <w:p w14:paraId="1433B167" w14:textId="3E49F2CF" w:rsidR="005538BA" w:rsidRPr="00570085" w:rsidRDefault="005538BA"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5</w:t>
            </w:r>
          </w:p>
        </w:tc>
      </w:tr>
      <w:tr w:rsidR="005538BA" w:rsidRPr="00570085" w14:paraId="226BA0DD"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4323" w:type="pct"/>
          </w:tcPr>
          <w:p w14:paraId="3779ED12" w14:textId="7CCA5B0B" w:rsidR="005538BA" w:rsidRPr="00570085" w:rsidRDefault="005538BA"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P Švietimas</w:t>
            </w:r>
          </w:p>
        </w:tc>
        <w:tc>
          <w:tcPr>
            <w:tcW w:w="677" w:type="pct"/>
          </w:tcPr>
          <w:p w14:paraId="5B88993D" w14:textId="35F4B52F" w:rsidR="005538BA" w:rsidRPr="00570085" w:rsidRDefault="005538BA"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24</w:t>
            </w:r>
          </w:p>
        </w:tc>
      </w:tr>
      <w:tr w:rsidR="005538BA" w:rsidRPr="00570085" w14:paraId="76CD65B1"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323" w:type="pct"/>
          </w:tcPr>
          <w:p w14:paraId="1845101D" w14:textId="7A13AA7B" w:rsidR="005538BA" w:rsidRPr="00570085" w:rsidRDefault="005538BA"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Q Žmonių sveikatos priežiūra ir socialinis darbas</w:t>
            </w:r>
          </w:p>
        </w:tc>
        <w:tc>
          <w:tcPr>
            <w:tcW w:w="677" w:type="pct"/>
          </w:tcPr>
          <w:p w14:paraId="2C87F4F7" w14:textId="07D79894" w:rsidR="005538BA" w:rsidRPr="00570085" w:rsidRDefault="005538BA"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21</w:t>
            </w:r>
          </w:p>
        </w:tc>
      </w:tr>
      <w:tr w:rsidR="005538BA" w:rsidRPr="00570085" w14:paraId="0DE207C4"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4323" w:type="pct"/>
          </w:tcPr>
          <w:p w14:paraId="40C33FD2" w14:textId="5F8029B1" w:rsidR="005538BA" w:rsidRPr="00570085" w:rsidRDefault="005538BA"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R Meninė, pramoginė ir poilsio organizavimo veikla</w:t>
            </w:r>
          </w:p>
        </w:tc>
        <w:tc>
          <w:tcPr>
            <w:tcW w:w="677" w:type="pct"/>
          </w:tcPr>
          <w:p w14:paraId="1D743355" w14:textId="75052AB2" w:rsidR="005538BA" w:rsidRPr="00570085" w:rsidRDefault="005538BA"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22</w:t>
            </w:r>
          </w:p>
        </w:tc>
      </w:tr>
      <w:tr w:rsidR="005538BA" w:rsidRPr="00570085" w14:paraId="1B1FC4C9"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323" w:type="pct"/>
          </w:tcPr>
          <w:p w14:paraId="3350B369" w14:textId="52CC52A0" w:rsidR="005538BA" w:rsidRPr="00570085" w:rsidRDefault="005538BA"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S Kita aptarnavimo veikla</w:t>
            </w:r>
          </w:p>
        </w:tc>
        <w:tc>
          <w:tcPr>
            <w:tcW w:w="677" w:type="pct"/>
          </w:tcPr>
          <w:p w14:paraId="39FF8861" w14:textId="6243F310" w:rsidR="005538BA" w:rsidRPr="00570085" w:rsidRDefault="005538BA"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39</w:t>
            </w:r>
          </w:p>
        </w:tc>
      </w:tr>
      <w:tr w:rsidR="005538BA" w:rsidRPr="00570085" w14:paraId="70E581F5"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4323" w:type="pct"/>
          </w:tcPr>
          <w:p w14:paraId="2CCD1ACD" w14:textId="038AB07A" w:rsidR="005538BA" w:rsidRPr="00570085" w:rsidRDefault="005538BA"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T Namų ūkių, samdančių darbininkus, veikla; namų ūkių veikla, susijusi su savoms reikmėms tenkinti skirtų nediferencijuojamų gaminių gamyba ir paslaugų teikimu</w:t>
            </w:r>
          </w:p>
        </w:tc>
        <w:tc>
          <w:tcPr>
            <w:tcW w:w="677" w:type="pct"/>
          </w:tcPr>
          <w:p w14:paraId="538A04C3" w14:textId="63D08527" w:rsidR="005538BA" w:rsidRPr="00570085" w:rsidRDefault="005538BA"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0</w:t>
            </w:r>
          </w:p>
        </w:tc>
      </w:tr>
      <w:tr w:rsidR="005538BA" w:rsidRPr="00570085" w14:paraId="3585F019" w14:textId="77777777" w:rsidTr="00A13E19">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323" w:type="pct"/>
          </w:tcPr>
          <w:p w14:paraId="2FB77B08" w14:textId="7AA0DE75" w:rsidR="005538BA" w:rsidRPr="00570085" w:rsidRDefault="005538BA" w:rsidP="00E87B68">
            <w:pPr>
              <w:suppressAutoHyphens/>
              <w:rPr>
                <w:rFonts w:ascii="Times New Roman" w:eastAsia="MS Mincho" w:hAnsi="Times New Roman" w:cs="Times New Roman"/>
                <w:b w:val="0"/>
                <w:bCs w:val="0"/>
                <w:sz w:val="20"/>
                <w:szCs w:val="20"/>
              </w:rPr>
            </w:pPr>
            <w:r w:rsidRPr="00570085">
              <w:rPr>
                <w:rFonts w:ascii="Times New Roman" w:hAnsi="Times New Roman" w:cs="Times New Roman"/>
                <w:b w:val="0"/>
                <w:sz w:val="20"/>
                <w:szCs w:val="20"/>
              </w:rPr>
              <w:t>U Ekstrateritorinių organizacijų ir įstaigų veikla</w:t>
            </w:r>
          </w:p>
        </w:tc>
        <w:tc>
          <w:tcPr>
            <w:tcW w:w="677" w:type="pct"/>
          </w:tcPr>
          <w:p w14:paraId="2CF7B275" w14:textId="519108ED" w:rsidR="005538BA" w:rsidRPr="00570085" w:rsidRDefault="005538BA" w:rsidP="00E87B68">
            <w:pPr>
              <w:pStyle w:val="Betarp"/>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0</w:t>
            </w:r>
          </w:p>
        </w:tc>
      </w:tr>
      <w:tr w:rsidR="005538BA" w:rsidRPr="00570085" w14:paraId="559518F2" w14:textId="77777777" w:rsidTr="00A13E19">
        <w:trPr>
          <w:trHeight w:val="166"/>
        </w:trPr>
        <w:tc>
          <w:tcPr>
            <w:cnfStyle w:val="001000000000" w:firstRow="0" w:lastRow="0" w:firstColumn="1" w:lastColumn="0" w:oddVBand="0" w:evenVBand="0" w:oddHBand="0" w:evenHBand="0" w:firstRowFirstColumn="0" w:firstRowLastColumn="0" w:lastRowFirstColumn="0" w:lastRowLastColumn="0"/>
            <w:tcW w:w="4323" w:type="pct"/>
          </w:tcPr>
          <w:p w14:paraId="1B769C9B" w14:textId="273297A1" w:rsidR="005538BA" w:rsidRPr="00570085" w:rsidRDefault="005538BA" w:rsidP="00E87B68">
            <w:pPr>
              <w:suppressAutoHyphens/>
              <w:rPr>
                <w:rFonts w:ascii="Times New Roman" w:hAnsi="Times New Roman" w:cs="Times New Roman"/>
                <w:sz w:val="20"/>
                <w:szCs w:val="20"/>
              </w:rPr>
            </w:pPr>
            <w:r w:rsidRPr="00570085">
              <w:rPr>
                <w:rFonts w:ascii="Times New Roman" w:hAnsi="Times New Roman" w:cs="Times New Roman"/>
                <w:sz w:val="20"/>
                <w:szCs w:val="20"/>
              </w:rPr>
              <w:t>Viso pagal ekonominės veiklos rūšis</w:t>
            </w:r>
          </w:p>
        </w:tc>
        <w:tc>
          <w:tcPr>
            <w:tcW w:w="677" w:type="pct"/>
          </w:tcPr>
          <w:p w14:paraId="3062B3B6" w14:textId="10CB9B83" w:rsidR="005538BA" w:rsidRPr="00570085" w:rsidRDefault="005538BA" w:rsidP="00E87B68">
            <w:pPr>
              <w:pStyle w:val="Betar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0085">
              <w:rPr>
                <w:rFonts w:ascii="Times New Roman" w:hAnsi="Times New Roman" w:cs="Times New Roman"/>
                <w:b/>
                <w:sz w:val="20"/>
                <w:szCs w:val="20"/>
              </w:rPr>
              <w:t>416</w:t>
            </w:r>
          </w:p>
        </w:tc>
      </w:tr>
    </w:tbl>
    <w:p w14:paraId="12F2D6AE" w14:textId="766B3F99" w:rsidR="000325C6" w:rsidRPr="00570085" w:rsidRDefault="005538BA" w:rsidP="00E87B68">
      <w:pPr>
        <w:suppressAutoHyphens/>
        <w:spacing w:after="12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1986A330" w14:textId="77777777" w:rsidR="003D48D8" w:rsidRPr="00570085" w:rsidRDefault="003D48D8"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Savo ruožtu, šalyje labiausiai buvo išplėtota didmeninės ir mažmeninės prekybos veikla (23,8 proc.), kita aptarnavimo veikla (10,6 proc.) bei profesinė, mokslinė ir techninė veikla (beveik 10,5 proc.). Panevėžio apskrityje daugiausia ūkio subjektų veikė didmeninės ir mažmeninės prekybos sektoriuje (24,9 proc.), kitos aptarnavimo veiklos sektoriuje (15,6 proc.) bei apdirbamosios gamybos sektoriuje (9,3 proc.). Vadinasi, Pasvalio rajono savivaldybėje veikiančių ūkio subjektų specializacija yra panaši į Panevėžio </w:t>
      </w:r>
      <w:r w:rsidRPr="00570085">
        <w:rPr>
          <w:rFonts w:ascii="Times New Roman" w:hAnsi="Times New Roman" w:cs="Times New Roman"/>
          <w:lang w:eastAsia="ar-SA"/>
        </w:rPr>
        <w:lastRenderedPageBreak/>
        <w:t>apskrities specializaciją, tačiau nuo šalies specializacijos skiriasi tuo, kad apdirbamosios gamybos veikloje veikė daugiau ūkio subjektų nei profesinėje, mokslinėje ir techninėje veikloje.</w:t>
      </w:r>
    </w:p>
    <w:p w14:paraId="3D804627" w14:textId="5D2F1D43" w:rsidR="00F84F7A" w:rsidRPr="00570085" w:rsidRDefault="00F668A0"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Pasvalio</w:t>
      </w:r>
      <w:r w:rsidR="00F84F7A" w:rsidRPr="00570085">
        <w:rPr>
          <w:rFonts w:ascii="Times New Roman" w:hAnsi="Times New Roman" w:cs="Times New Roman"/>
          <w:lang w:eastAsia="ar-SA"/>
        </w:rPr>
        <w:t xml:space="preserve"> rajono savivaldybėje 201</w:t>
      </w:r>
      <w:r w:rsidRPr="00570085">
        <w:rPr>
          <w:rFonts w:ascii="Times New Roman" w:hAnsi="Times New Roman" w:cs="Times New Roman"/>
          <w:lang w:eastAsia="ar-SA"/>
        </w:rPr>
        <w:t>3-</w:t>
      </w:r>
      <w:r w:rsidR="00F84F7A" w:rsidRPr="00570085">
        <w:rPr>
          <w:rFonts w:ascii="Times New Roman" w:hAnsi="Times New Roman" w:cs="Times New Roman"/>
          <w:lang w:eastAsia="ar-SA"/>
        </w:rPr>
        <w:t>201</w:t>
      </w:r>
      <w:r w:rsidRPr="00570085">
        <w:rPr>
          <w:rFonts w:ascii="Times New Roman" w:hAnsi="Times New Roman" w:cs="Times New Roman"/>
          <w:lang w:eastAsia="ar-SA"/>
        </w:rPr>
        <w:t xml:space="preserve">7 </w:t>
      </w:r>
      <w:r w:rsidR="00F84F7A" w:rsidRPr="00570085">
        <w:rPr>
          <w:rFonts w:ascii="Times New Roman" w:hAnsi="Times New Roman" w:cs="Times New Roman"/>
          <w:lang w:eastAsia="ar-SA"/>
        </w:rPr>
        <w:t xml:space="preserve">m. (vertinant metų pabaigos duomenis) parduotuvių skaičius, tenkantis 1 000-iui gyventojų, padidėjo </w:t>
      </w:r>
      <w:r w:rsidRPr="00570085">
        <w:rPr>
          <w:rFonts w:ascii="Times New Roman" w:hAnsi="Times New Roman" w:cs="Times New Roman"/>
          <w:lang w:eastAsia="ar-SA"/>
        </w:rPr>
        <w:t>10</w:t>
      </w:r>
      <w:r w:rsidR="00F84F7A" w:rsidRPr="00570085">
        <w:rPr>
          <w:rFonts w:ascii="Times New Roman" w:hAnsi="Times New Roman" w:cs="Times New Roman"/>
          <w:lang w:eastAsia="ar-SA"/>
        </w:rPr>
        <w:t>,</w:t>
      </w:r>
      <w:r w:rsidRPr="00570085">
        <w:rPr>
          <w:rFonts w:ascii="Times New Roman" w:hAnsi="Times New Roman" w:cs="Times New Roman"/>
          <w:lang w:eastAsia="ar-SA"/>
        </w:rPr>
        <w:t>2</w:t>
      </w:r>
      <w:r w:rsidR="00F84F7A" w:rsidRPr="00570085">
        <w:rPr>
          <w:rFonts w:ascii="Times New Roman" w:hAnsi="Times New Roman" w:cs="Times New Roman"/>
          <w:lang w:eastAsia="ar-SA"/>
        </w:rPr>
        <w:t xml:space="preserve"> proc. (</w:t>
      </w:r>
      <w:r w:rsidR="00B13E19" w:rsidRPr="00570085">
        <w:rPr>
          <w:rFonts w:ascii="Times New Roman" w:hAnsi="Times New Roman" w:cs="Times New Roman"/>
          <w:lang w:eastAsia="ar-SA"/>
        </w:rPr>
        <w:t>5</w:t>
      </w:r>
      <w:r w:rsidR="00F84F7A" w:rsidRPr="00570085">
        <w:rPr>
          <w:rFonts w:ascii="Times New Roman" w:hAnsi="Times New Roman" w:cs="Times New Roman"/>
          <w:lang w:eastAsia="ar-SA"/>
        </w:rPr>
        <w:t>,</w:t>
      </w:r>
      <w:r w:rsidR="00B13E19" w:rsidRPr="00570085">
        <w:rPr>
          <w:rFonts w:ascii="Times New Roman" w:hAnsi="Times New Roman" w:cs="Times New Roman"/>
          <w:lang w:eastAsia="ar-SA"/>
        </w:rPr>
        <w:t>9</w:t>
      </w:r>
      <w:r w:rsidR="00F84F7A" w:rsidRPr="00570085">
        <w:rPr>
          <w:rFonts w:ascii="Times New Roman" w:hAnsi="Times New Roman" w:cs="Times New Roman"/>
          <w:lang w:eastAsia="ar-SA"/>
        </w:rPr>
        <w:t xml:space="preserve"> parduotuvės 1 000-iui gyventojų 201</w:t>
      </w:r>
      <w:r w:rsidR="00B13E19" w:rsidRPr="00570085">
        <w:rPr>
          <w:rFonts w:ascii="Times New Roman" w:hAnsi="Times New Roman" w:cs="Times New Roman"/>
          <w:lang w:eastAsia="ar-SA"/>
        </w:rPr>
        <w:t>3</w:t>
      </w:r>
      <w:r w:rsidR="00F84F7A" w:rsidRPr="00570085">
        <w:rPr>
          <w:rFonts w:ascii="Times New Roman" w:hAnsi="Times New Roman" w:cs="Times New Roman"/>
          <w:lang w:eastAsia="ar-SA"/>
        </w:rPr>
        <w:t xml:space="preserve"> metais ir 6,5 parduotuvės 1 000-iui gyventojų 201</w:t>
      </w:r>
      <w:r w:rsidR="00B13E19" w:rsidRPr="00570085">
        <w:rPr>
          <w:rFonts w:ascii="Times New Roman" w:hAnsi="Times New Roman" w:cs="Times New Roman"/>
          <w:lang w:eastAsia="ar-SA"/>
        </w:rPr>
        <w:t>7</w:t>
      </w:r>
      <w:r w:rsidR="00F84F7A" w:rsidRPr="00570085">
        <w:rPr>
          <w:rFonts w:ascii="Times New Roman" w:hAnsi="Times New Roman" w:cs="Times New Roman"/>
          <w:lang w:eastAsia="ar-SA"/>
        </w:rPr>
        <w:t xml:space="preserve"> metais). Šis rodiklis 201</w:t>
      </w:r>
      <w:r w:rsidR="00B13E19" w:rsidRPr="00570085">
        <w:rPr>
          <w:rFonts w:ascii="Times New Roman" w:hAnsi="Times New Roman" w:cs="Times New Roman"/>
          <w:lang w:eastAsia="ar-SA"/>
        </w:rPr>
        <w:t>7</w:t>
      </w:r>
      <w:r w:rsidR="00F84F7A" w:rsidRPr="00570085">
        <w:rPr>
          <w:rFonts w:ascii="Times New Roman" w:hAnsi="Times New Roman" w:cs="Times New Roman"/>
          <w:lang w:eastAsia="ar-SA"/>
        </w:rPr>
        <w:t xml:space="preserve"> m. pabaigoje </w:t>
      </w:r>
      <w:r w:rsidR="00B13E19" w:rsidRPr="00570085">
        <w:rPr>
          <w:rFonts w:ascii="Times New Roman" w:hAnsi="Times New Roman" w:cs="Times New Roman"/>
          <w:lang w:eastAsia="ar-SA"/>
        </w:rPr>
        <w:t>Pasvalio</w:t>
      </w:r>
      <w:r w:rsidR="00F84F7A" w:rsidRPr="00570085">
        <w:rPr>
          <w:rFonts w:ascii="Times New Roman" w:hAnsi="Times New Roman" w:cs="Times New Roman"/>
          <w:lang w:eastAsia="ar-SA"/>
        </w:rPr>
        <w:t xml:space="preserve"> rajono savivaldybėje buvo didesnis nei šalyje (</w:t>
      </w:r>
      <w:r w:rsidR="00D47C63" w:rsidRPr="00570085">
        <w:rPr>
          <w:rFonts w:ascii="Times New Roman" w:hAnsi="Times New Roman" w:cs="Times New Roman"/>
          <w:lang w:eastAsia="ar-SA"/>
        </w:rPr>
        <w:t>6</w:t>
      </w:r>
      <w:r w:rsidR="00F84F7A" w:rsidRPr="00570085">
        <w:rPr>
          <w:rFonts w:ascii="Times New Roman" w:hAnsi="Times New Roman" w:cs="Times New Roman"/>
          <w:lang w:eastAsia="ar-SA"/>
        </w:rPr>
        <w:t>,</w:t>
      </w:r>
      <w:r w:rsidR="00D47C63" w:rsidRPr="00570085">
        <w:rPr>
          <w:rFonts w:ascii="Times New Roman" w:hAnsi="Times New Roman" w:cs="Times New Roman"/>
          <w:lang w:eastAsia="ar-SA"/>
        </w:rPr>
        <w:t>3</w:t>
      </w:r>
      <w:r w:rsidR="00F84F7A" w:rsidRPr="00570085">
        <w:rPr>
          <w:rFonts w:ascii="Times New Roman" w:hAnsi="Times New Roman" w:cs="Times New Roman"/>
          <w:lang w:eastAsia="ar-SA"/>
        </w:rPr>
        <w:t>) ir</w:t>
      </w:r>
      <w:r w:rsidR="00D47C63" w:rsidRPr="00570085">
        <w:rPr>
          <w:rFonts w:ascii="Times New Roman" w:hAnsi="Times New Roman" w:cs="Times New Roman"/>
          <w:lang w:eastAsia="ar-SA"/>
        </w:rPr>
        <w:t xml:space="preserve"> mažesnis už Panevėžio</w:t>
      </w:r>
      <w:r w:rsidR="00F84F7A" w:rsidRPr="00570085">
        <w:rPr>
          <w:rFonts w:ascii="Times New Roman" w:hAnsi="Times New Roman" w:cs="Times New Roman"/>
          <w:lang w:eastAsia="ar-SA"/>
        </w:rPr>
        <w:t xml:space="preserve"> apskrit</w:t>
      </w:r>
      <w:r w:rsidR="00D47C63" w:rsidRPr="00570085">
        <w:rPr>
          <w:rFonts w:ascii="Times New Roman" w:hAnsi="Times New Roman" w:cs="Times New Roman"/>
          <w:lang w:eastAsia="ar-SA"/>
        </w:rPr>
        <w:t>ies</w:t>
      </w:r>
      <w:r w:rsidR="00F84F7A" w:rsidRPr="00570085">
        <w:rPr>
          <w:rFonts w:ascii="Times New Roman" w:hAnsi="Times New Roman" w:cs="Times New Roman"/>
          <w:lang w:eastAsia="ar-SA"/>
        </w:rPr>
        <w:t xml:space="preserve"> (</w:t>
      </w:r>
      <w:r w:rsidR="00D47C63" w:rsidRPr="00570085">
        <w:rPr>
          <w:rFonts w:ascii="Times New Roman" w:hAnsi="Times New Roman" w:cs="Times New Roman"/>
          <w:lang w:eastAsia="ar-SA"/>
        </w:rPr>
        <w:t>6</w:t>
      </w:r>
      <w:r w:rsidR="00F84F7A" w:rsidRPr="00570085">
        <w:rPr>
          <w:rFonts w:ascii="Times New Roman" w:hAnsi="Times New Roman" w:cs="Times New Roman"/>
          <w:lang w:eastAsia="ar-SA"/>
        </w:rPr>
        <w:t>,</w:t>
      </w:r>
      <w:r w:rsidR="00D47C63" w:rsidRPr="00570085">
        <w:rPr>
          <w:rFonts w:ascii="Times New Roman" w:hAnsi="Times New Roman" w:cs="Times New Roman"/>
          <w:lang w:eastAsia="ar-SA"/>
        </w:rPr>
        <w:t>8</w:t>
      </w:r>
      <w:r w:rsidR="00F84F7A" w:rsidRPr="00570085">
        <w:rPr>
          <w:rFonts w:ascii="Times New Roman" w:hAnsi="Times New Roman" w:cs="Times New Roman"/>
          <w:lang w:eastAsia="ar-SA"/>
        </w:rPr>
        <w:t>) bei vienas did</w:t>
      </w:r>
      <w:r w:rsidR="00D47C63" w:rsidRPr="00570085">
        <w:rPr>
          <w:rFonts w:ascii="Times New Roman" w:hAnsi="Times New Roman" w:cs="Times New Roman"/>
          <w:lang w:eastAsia="ar-SA"/>
        </w:rPr>
        <w:t>esnių</w:t>
      </w:r>
      <w:r w:rsidR="00F84F7A" w:rsidRPr="00570085">
        <w:rPr>
          <w:rFonts w:ascii="Times New Roman" w:hAnsi="Times New Roman" w:cs="Times New Roman"/>
          <w:lang w:eastAsia="ar-SA"/>
        </w:rPr>
        <w:t xml:space="preserve"> tarp analizuojamų savivaldybių (už jį didesnį rodiklį turėjo</w:t>
      </w:r>
      <w:r w:rsidR="00D47C63" w:rsidRPr="00570085">
        <w:rPr>
          <w:rFonts w:ascii="Times New Roman" w:hAnsi="Times New Roman" w:cs="Times New Roman"/>
          <w:lang w:eastAsia="ar-SA"/>
        </w:rPr>
        <w:t xml:space="preserve"> Biržų r. sav. </w:t>
      </w:r>
      <w:r w:rsidR="00D47C63" w:rsidRPr="00570085">
        <w:rPr>
          <w:rFonts w:ascii="Times New Roman" w:hAnsi="Times New Roman" w:cs="Times New Roman"/>
        </w:rPr>
        <w:t xml:space="preserve">– 6,9 </w:t>
      </w:r>
      <w:r w:rsidR="00D47C63" w:rsidRPr="00570085">
        <w:rPr>
          <w:rFonts w:ascii="Times New Roman" w:hAnsi="Times New Roman" w:cs="Times New Roman"/>
          <w:lang w:eastAsia="ar-SA"/>
        </w:rPr>
        <w:t>parduotuvės 1</w:t>
      </w:r>
      <w:r w:rsidR="00B73007" w:rsidRPr="00570085">
        <w:rPr>
          <w:rFonts w:ascii="Times New Roman" w:hAnsi="Times New Roman" w:cs="Times New Roman"/>
          <w:lang w:eastAsia="ar-SA"/>
        </w:rPr>
        <w:t xml:space="preserve"> </w:t>
      </w:r>
      <w:r w:rsidR="00D47C63" w:rsidRPr="00570085">
        <w:rPr>
          <w:rFonts w:ascii="Times New Roman" w:hAnsi="Times New Roman" w:cs="Times New Roman"/>
          <w:lang w:eastAsia="ar-SA"/>
        </w:rPr>
        <w:t xml:space="preserve">000-iui gyventojų ir Kupiškio r. sav. </w:t>
      </w:r>
      <w:r w:rsidR="00D47C63" w:rsidRPr="00570085">
        <w:rPr>
          <w:rFonts w:ascii="Times New Roman" w:hAnsi="Times New Roman" w:cs="Times New Roman"/>
        </w:rPr>
        <w:t xml:space="preserve">– 6,8 </w:t>
      </w:r>
      <w:r w:rsidR="00D47C63" w:rsidRPr="00570085">
        <w:rPr>
          <w:rFonts w:ascii="Times New Roman" w:hAnsi="Times New Roman" w:cs="Times New Roman"/>
          <w:lang w:eastAsia="ar-SA"/>
        </w:rPr>
        <w:t>parduotuvės 1</w:t>
      </w:r>
      <w:r w:rsidR="00B73007" w:rsidRPr="00570085">
        <w:rPr>
          <w:rFonts w:ascii="Times New Roman" w:hAnsi="Times New Roman" w:cs="Times New Roman"/>
          <w:lang w:eastAsia="ar-SA"/>
        </w:rPr>
        <w:t xml:space="preserve"> </w:t>
      </w:r>
      <w:r w:rsidR="00D47C63" w:rsidRPr="00570085">
        <w:rPr>
          <w:rFonts w:ascii="Times New Roman" w:hAnsi="Times New Roman" w:cs="Times New Roman"/>
          <w:lang w:eastAsia="ar-SA"/>
        </w:rPr>
        <w:t>000-iui gyventojų</w:t>
      </w:r>
      <w:r w:rsidR="00F84F7A" w:rsidRPr="00570085">
        <w:rPr>
          <w:rFonts w:ascii="Times New Roman" w:hAnsi="Times New Roman" w:cs="Times New Roman"/>
          <w:lang w:eastAsia="ar-SA"/>
        </w:rPr>
        <w:t xml:space="preserve">). Apskritai vidaus prekybos situacija </w:t>
      </w:r>
      <w:r w:rsidR="009A0908" w:rsidRPr="00570085">
        <w:rPr>
          <w:rFonts w:ascii="Times New Roman" w:hAnsi="Times New Roman" w:cs="Times New Roman"/>
          <w:lang w:eastAsia="ar-SA"/>
        </w:rPr>
        <w:t>Panevėžio</w:t>
      </w:r>
      <w:r w:rsidR="00F84F7A" w:rsidRPr="00570085">
        <w:rPr>
          <w:rFonts w:ascii="Times New Roman" w:hAnsi="Times New Roman" w:cs="Times New Roman"/>
          <w:lang w:eastAsia="ar-SA"/>
        </w:rPr>
        <w:t xml:space="preserve"> </w:t>
      </w:r>
      <w:r w:rsidR="00F84F7A" w:rsidRPr="00570085">
        <w:rPr>
          <w:rFonts w:ascii="Times New Roman" w:hAnsi="Times New Roman" w:cs="Times New Roman"/>
        </w:rPr>
        <w:t>apskrityje</w:t>
      </w:r>
      <w:r w:rsidR="00F84F7A" w:rsidRPr="00570085">
        <w:rPr>
          <w:rFonts w:ascii="Times New Roman" w:hAnsi="Times New Roman" w:cs="Times New Roman"/>
          <w:lang w:eastAsia="ar-SA"/>
        </w:rPr>
        <w:t xml:space="preserve"> yra gana gera, nes tik </w:t>
      </w:r>
      <w:r w:rsidR="00B73007" w:rsidRPr="00570085">
        <w:rPr>
          <w:rFonts w:ascii="Times New Roman" w:hAnsi="Times New Roman" w:cs="Times New Roman"/>
          <w:lang w:eastAsia="ar-SA"/>
        </w:rPr>
        <w:t>vienos</w:t>
      </w:r>
      <w:r w:rsidR="00F84F7A" w:rsidRPr="00570085">
        <w:rPr>
          <w:rFonts w:ascii="Times New Roman" w:hAnsi="Times New Roman" w:cs="Times New Roman"/>
          <w:lang w:eastAsia="ar-SA"/>
        </w:rPr>
        <w:t xml:space="preserve"> </w:t>
      </w:r>
      <w:r w:rsidR="009A0908" w:rsidRPr="00570085">
        <w:rPr>
          <w:rFonts w:ascii="Times New Roman" w:hAnsi="Times New Roman" w:cs="Times New Roman"/>
          <w:lang w:eastAsia="ar-SA"/>
        </w:rPr>
        <w:t>Panevėžio</w:t>
      </w:r>
      <w:r w:rsidR="00F84F7A" w:rsidRPr="00570085">
        <w:rPr>
          <w:rFonts w:ascii="Times New Roman" w:hAnsi="Times New Roman" w:cs="Times New Roman"/>
          <w:lang w:eastAsia="ar-SA"/>
        </w:rPr>
        <w:t xml:space="preserve"> </w:t>
      </w:r>
      <w:r w:rsidR="00F84F7A" w:rsidRPr="00570085">
        <w:rPr>
          <w:rFonts w:ascii="Times New Roman" w:hAnsi="Times New Roman" w:cs="Times New Roman"/>
        </w:rPr>
        <w:t>apskrities</w:t>
      </w:r>
      <w:r w:rsidR="00F84F7A" w:rsidRPr="00570085">
        <w:rPr>
          <w:rFonts w:ascii="Times New Roman" w:hAnsi="Times New Roman" w:cs="Times New Roman"/>
          <w:lang w:eastAsia="ar-SA"/>
        </w:rPr>
        <w:t xml:space="preserve"> savivaldyb</w:t>
      </w:r>
      <w:r w:rsidR="009A0908" w:rsidRPr="00570085">
        <w:rPr>
          <w:rFonts w:ascii="Times New Roman" w:hAnsi="Times New Roman" w:cs="Times New Roman"/>
          <w:lang w:eastAsia="ar-SA"/>
        </w:rPr>
        <w:t>ė</w:t>
      </w:r>
      <w:r w:rsidR="00B73007" w:rsidRPr="00570085">
        <w:rPr>
          <w:rFonts w:ascii="Times New Roman" w:hAnsi="Times New Roman" w:cs="Times New Roman"/>
          <w:lang w:eastAsia="ar-SA"/>
        </w:rPr>
        <w:t>s</w:t>
      </w:r>
      <w:r w:rsidR="00F84F7A" w:rsidRPr="00570085">
        <w:rPr>
          <w:rFonts w:ascii="Times New Roman" w:hAnsi="Times New Roman" w:cs="Times New Roman"/>
          <w:lang w:eastAsia="ar-SA"/>
        </w:rPr>
        <w:t xml:space="preserve"> (</w:t>
      </w:r>
      <w:r w:rsidR="009A0908" w:rsidRPr="00570085">
        <w:rPr>
          <w:rFonts w:ascii="Times New Roman" w:hAnsi="Times New Roman" w:cs="Times New Roman"/>
          <w:lang w:eastAsia="ar-SA"/>
        </w:rPr>
        <w:t>Panevėžio</w:t>
      </w:r>
      <w:r w:rsidR="00F84F7A" w:rsidRPr="00570085">
        <w:rPr>
          <w:rFonts w:ascii="Times New Roman" w:hAnsi="Times New Roman" w:cs="Times New Roman"/>
          <w:lang w:eastAsia="ar-SA"/>
        </w:rPr>
        <w:t xml:space="preserve"> rajono savivaldybės</w:t>
      </w:r>
      <w:r w:rsidR="009A0908" w:rsidRPr="00570085">
        <w:rPr>
          <w:rFonts w:ascii="Times New Roman" w:hAnsi="Times New Roman" w:cs="Times New Roman"/>
          <w:lang w:eastAsia="ar-SA"/>
        </w:rPr>
        <w:t xml:space="preserve">) </w:t>
      </w:r>
      <w:r w:rsidR="00F84F7A" w:rsidRPr="00570085">
        <w:rPr>
          <w:rFonts w:ascii="Times New Roman" w:hAnsi="Times New Roman" w:cs="Times New Roman"/>
          <w:lang w:eastAsia="ar-SA"/>
        </w:rPr>
        <w:t>parduotuvių skaičius, tenkantis 1 000-iui gyventojų, 201</w:t>
      </w:r>
      <w:r w:rsidR="009A0908" w:rsidRPr="00570085">
        <w:rPr>
          <w:rFonts w:ascii="Times New Roman" w:hAnsi="Times New Roman" w:cs="Times New Roman"/>
          <w:lang w:eastAsia="ar-SA"/>
        </w:rPr>
        <w:t>7</w:t>
      </w:r>
      <w:r w:rsidR="00F84F7A" w:rsidRPr="00570085">
        <w:rPr>
          <w:rFonts w:ascii="Times New Roman" w:hAnsi="Times New Roman" w:cs="Times New Roman"/>
          <w:lang w:eastAsia="ar-SA"/>
        </w:rPr>
        <w:t xml:space="preserve"> m. buvo mažesnis nei šalies vidurkis.</w:t>
      </w:r>
    </w:p>
    <w:p w14:paraId="30399BA4" w14:textId="2AD71300" w:rsidR="00E932B8" w:rsidRPr="00570085" w:rsidRDefault="00A45476" w:rsidP="00E87B68">
      <w:pPr>
        <w:suppressAutoHyphens/>
        <w:spacing w:before="120" w:after="120" w:line="240" w:lineRule="auto"/>
        <w:jc w:val="center"/>
        <w:rPr>
          <w:rFonts w:ascii="Times New Roman" w:hAnsi="Times New Roman" w:cs="Times New Roman"/>
          <w:lang w:eastAsia="ar-SA"/>
        </w:rPr>
      </w:pPr>
      <w:r w:rsidRPr="00570085">
        <w:rPr>
          <w:rFonts w:ascii="Times New Roman" w:hAnsi="Times New Roman" w:cs="Times New Roman"/>
          <w:noProof/>
          <w:lang w:eastAsia="en-GB"/>
        </w:rPr>
        <w:drawing>
          <wp:inline distT="0" distB="0" distL="0" distR="0" wp14:anchorId="1800A950" wp14:editId="7764816C">
            <wp:extent cx="5013960" cy="2225040"/>
            <wp:effectExtent l="0" t="0" r="15240" b="3810"/>
            <wp:docPr id="20" name="Diagrama 20">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p w14:paraId="20E0AAF1" w14:textId="20C4209D" w:rsidR="00DB09D5" w:rsidRPr="00570085" w:rsidRDefault="004F383F" w:rsidP="00E87B68">
      <w:pPr>
        <w:spacing w:after="0" w:line="240" w:lineRule="auto"/>
        <w:jc w:val="center"/>
        <w:rPr>
          <w:rFonts w:ascii="Times New Roman" w:hAnsi="Times New Roman" w:cs="Times New Roman"/>
          <w:b/>
          <w:i/>
          <w:sz w:val="20"/>
          <w:szCs w:val="20"/>
          <w:lang w:eastAsia="ar-SA"/>
        </w:rPr>
      </w:pPr>
      <w:r w:rsidRPr="00570085">
        <w:rPr>
          <w:rFonts w:ascii="Times New Roman" w:hAnsi="Times New Roman" w:cs="Times New Roman"/>
          <w:b/>
          <w:bCs/>
          <w:i/>
          <w:sz w:val="20"/>
          <w:szCs w:val="20"/>
        </w:rPr>
        <w:t>1P.</w:t>
      </w:r>
      <w:r w:rsidR="00DB09D5" w:rsidRPr="00570085">
        <w:rPr>
          <w:rFonts w:ascii="Times New Roman" w:hAnsi="Times New Roman" w:cs="Times New Roman"/>
          <w:b/>
          <w:bCs/>
          <w:i/>
          <w:sz w:val="20"/>
          <w:szCs w:val="20"/>
        </w:rPr>
        <w:t>3.1.4. pav.</w:t>
      </w:r>
      <w:r w:rsidR="00DB09D5" w:rsidRPr="00570085">
        <w:rPr>
          <w:rFonts w:ascii="Times New Roman" w:hAnsi="Times New Roman" w:cs="Times New Roman"/>
          <w:b/>
          <w:i/>
          <w:sz w:val="20"/>
          <w:szCs w:val="20"/>
          <w:lang w:eastAsia="ar-SA"/>
        </w:rPr>
        <w:t xml:space="preserve"> Parduotuvių skaičius, tenkantis 1 000-iui gyventojų, 201</w:t>
      </w:r>
      <w:r w:rsidR="00820673" w:rsidRPr="00570085">
        <w:rPr>
          <w:rFonts w:ascii="Times New Roman" w:hAnsi="Times New Roman" w:cs="Times New Roman"/>
          <w:b/>
          <w:i/>
          <w:sz w:val="20"/>
          <w:szCs w:val="20"/>
          <w:lang w:eastAsia="ar-SA"/>
        </w:rPr>
        <w:t>7</w:t>
      </w:r>
      <w:r w:rsidR="00DB09D5" w:rsidRPr="00570085">
        <w:rPr>
          <w:rFonts w:ascii="Times New Roman" w:hAnsi="Times New Roman" w:cs="Times New Roman"/>
          <w:b/>
          <w:i/>
          <w:sz w:val="20"/>
          <w:szCs w:val="20"/>
          <w:lang w:eastAsia="ar-SA"/>
        </w:rPr>
        <w:t xml:space="preserve"> m. pabaigoje</w:t>
      </w:r>
    </w:p>
    <w:p w14:paraId="660AAF92" w14:textId="370E3AC2" w:rsidR="00DB09D5" w:rsidRPr="00570085" w:rsidRDefault="00DB09D5" w:rsidP="00E87B68">
      <w:pPr>
        <w:tabs>
          <w:tab w:val="center" w:pos="4819"/>
          <w:tab w:val="left" w:pos="8355"/>
        </w:tabs>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w:t>
      </w:r>
      <w:r w:rsidR="00173B28" w:rsidRPr="00570085">
        <w:rPr>
          <w:rFonts w:ascii="Times New Roman" w:hAnsi="Times New Roman" w:cs="Times New Roman"/>
          <w:i/>
          <w:sz w:val="18"/>
          <w:szCs w:val="18"/>
          <w:lang w:eastAsia="ar-SA"/>
        </w:rPr>
        <w:t>s</w:t>
      </w:r>
    </w:p>
    <w:p w14:paraId="7AC3CF18" w14:textId="27B90F8D" w:rsidR="00B73007" w:rsidRPr="00570085" w:rsidRDefault="00F84F7A"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i/>
        </w:rPr>
        <w:t>Verslumo lygis</w:t>
      </w:r>
      <w:r w:rsidRPr="00570085">
        <w:rPr>
          <w:rStyle w:val="Puslapioinaosnuoroda"/>
          <w:rFonts w:ascii="Times New Roman" w:hAnsi="Times New Roman" w:cs="Times New Roman"/>
          <w:i/>
        </w:rPr>
        <w:footnoteReference w:id="51"/>
      </w:r>
      <w:r w:rsidRPr="00570085">
        <w:rPr>
          <w:rFonts w:ascii="Times New Roman" w:hAnsi="Times New Roman" w:cs="Times New Roman"/>
        </w:rPr>
        <w:t xml:space="preserve"> yra vienas svarbiausių vietos ekonomikos konkurencingumo ir stabilumo veiksnių, parodantis verslo aplinkos patrauklumą. </w:t>
      </w:r>
    </w:p>
    <w:p w14:paraId="36B2C0B7" w14:textId="67C90C83" w:rsidR="00DB09D5" w:rsidRPr="00570085" w:rsidRDefault="00B87E11" w:rsidP="00E87B68">
      <w:pPr>
        <w:suppressAutoHyphens/>
        <w:spacing w:before="120" w:after="120" w:line="240" w:lineRule="auto"/>
        <w:jc w:val="center"/>
        <w:rPr>
          <w:rFonts w:ascii="Times New Roman" w:hAnsi="Times New Roman" w:cs="Times New Roman"/>
          <w:highlight w:val="red"/>
          <w:lang w:eastAsia="ar-SA"/>
        </w:rPr>
      </w:pPr>
      <w:r w:rsidRPr="00570085">
        <w:rPr>
          <w:rFonts w:ascii="Times New Roman" w:hAnsi="Times New Roman" w:cs="Times New Roman"/>
          <w:noProof/>
          <w:lang w:eastAsia="en-GB"/>
        </w:rPr>
        <w:drawing>
          <wp:inline distT="0" distB="0" distL="0" distR="0" wp14:anchorId="27A2B503" wp14:editId="4EE062E0">
            <wp:extent cx="5029200" cy="2308860"/>
            <wp:effectExtent l="0" t="0" r="0" b="15240"/>
            <wp:docPr id="25" name="Diagrama 25">
              <a:extLst xmlns:a="http://schemas.openxmlformats.org/drawingml/2006/main">
                <a:ext uri="{FF2B5EF4-FFF2-40B4-BE49-F238E27FC236}">
                  <a16:creationId xmlns:a16="http://schemas.microsoft.com/office/drawing/2014/main" id="{A0EE06FC-70FA-42E1-BD69-080F1273FD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p w14:paraId="0297EFFF" w14:textId="7269E591" w:rsidR="00DB09D5" w:rsidRPr="00570085" w:rsidRDefault="004F383F" w:rsidP="00E87B68">
      <w:pPr>
        <w:keepNext/>
        <w:spacing w:after="0" w:line="240" w:lineRule="auto"/>
        <w:jc w:val="center"/>
        <w:rPr>
          <w:rFonts w:ascii="Times New Roman" w:hAnsi="Times New Roman" w:cs="Times New Roman"/>
          <w:b/>
          <w:bCs/>
          <w:i/>
          <w:sz w:val="20"/>
          <w:szCs w:val="20"/>
          <w:lang w:eastAsia="ar-SA"/>
        </w:rPr>
      </w:pPr>
      <w:r w:rsidRPr="00570085">
        <w:rPr>
          <w:rFonts w:ascii="Times New Roman" w:hAnsi="Times New Roman" w:cs="Times New Roman"/>
          <w:b/>
          <w:bCs/>
          <w:i/>
          <w:sz w:val="20"/>
          <w:szCs w:val="20"/>
        </w:rPr>
        <w:t>1P.</w:t>
      </w:r>
      <w:r w:rsidR="00DB09D5" w:rsidRPr="00570085">
        <w:rPr>
          <w:rFonts w:ascii="Times New Roman" w:hAnsi="Times New Roman" w:cs="Times New Roman"/>
          <w:b/>
          <w:bCs/>
          <w:i/>
          <w:sz w:val="20"/>
          <w:szCs w:val="20"/>
        </w:rPr>
        <w:t>3.1.5. pav.</w:t>
      </w:r>
      <w:r w:rsidR="00DB09D5" w:rsidRPr="00570085">
        <w:rPr>
          <w:rFonts w:ascii="Times New Roman" w:hAnsi="Times New Roman" w:cs="Times New Roman"/>
          <w:b/>
          <w:bCs/>
          <w:i/>
          <w:sz w:val="20"/>
          <w:szCs w:val="20"/>
          <w:lang w:eastAsia="ar-SA"/>
        </w:rPr>
        <w:t xml:space="preserve"> Verslumo lygis 201</w:t>
      </w:r>
      <w:r w:rsidR="007415D8" w:rsidRPr="00570085">
        <w:rPr>
          <w:rFonts w:ascii="Times New Roman" w:hAnsi="Times New Roman" w:cs="Times New Roman"/>
          <w:b/>
          <w:bCs/>
          <w:i/>
          <w:sz w:val="20"/>
          <w:szCs w:val="20"/>
          <w:lang w:eastAsia="ar-SA"/>
        </w:rPr>
        <w:t>8</w:t>
      </w:r>
      <w:r w:rsidR="00DB09D5" w:rsidRPr="00570085">
        <w:rPr>
          <w:rFonts w:ascii="Times New Roman" w:hAnsi="Times New Roman" w:cs="Times New Roman"/>
          <w:b/>
          <w:bCs/>
          <w:i/>
          <w:sz w:val="20"/>
          <w:szCs w:val="20"/>
          <w:lang w:eastAsia="ar-SA"/>
        </w:rPr>
        <w:t xml:space="preserve"> m. </w:t>
      </w:r>
      <w:r w:rsidR="007415D8" w:rsidRPr="00570085">
        <w:rPr>
          <w:rFonts w:ascii="Times New Roman" w:hAnsi="Times New Roman" w:cs="Times New Roman"/>
          <w:b/>
          <w:bCs/>
          <w:i/>
          <w:sz w:val="20"/>
          <w:szCs w:val="20"/>
          <w:lang w:eastAsia="ar-SA"/>
        </w:rPr>
        <w:t>pradžioje</w:t>
      </w:r>
    </w:p>
    <w:p w14:paraId="19DEB001" w14:textId="79EE1CEB" w:rsidR="00DB09D5" w:rsidRPr="00570085" w:rsidRDefault="00DB09D5" w:rsidP="00E87B68">
      <w:pPr>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0F092939" w14:textId="77777777" w:rsidR="003F0D7F" w:rsidRPr="00570085" w:rsidRDefault="003F0D7F"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lastRenderedPageBreak/>
        <w:t xml:space="preserve">2018 m. pradžioje 1 000-iui </w:t>
      </w:r>
      <w:r w:rsidRPr="00570085">
        <w:rPr>
          <w:rFonts w:ascii="Times New Roman" w:hAnsi="Times New Roman" w:cs="Times New Roman"/>
          <w:lang w:eastAsia="ar-SA"/>
        </w:rPr>
        <w:t>Pasvalio</w:t>
      </w:r>
      <w:r w:rsidRPr="00570085">
        <w:rPr>
          <w:rFonts w:ascii="Times New Roman" w:hAnsi="Times New Roman" w:cs="Times New Roman"/>
        </w:rPr>
        <w:t xml:space="preserve"> rajono savivaldybės gyventojų teko 13,4 veikiančios labai mažos, mažos ir vidutinės įmonės. Pagal šį rodiklį </w:t>
      </w:r>
      <w:r w:rsidRPr="00570085">
        <w:rPr>
          <w:rFonts w:ascii="Times New Roman" w:hAnsi="Times New Roman" w:cs="Times New Roman"/>
          <w:lang w:eastAsia="ar-SA"/>
        </w:rPr>
        <w:t>Pasvalio</w:t>
      </w:r>
      <w:r w:rsidRPr="00570085">
        <w:rPr>
          <w:rFonts w:ascii="Times New Roman" w:hAnsi="Times New Roman" w:cs="Times New Roman"/>
        </w:rPr>
        <w:t xml:space="preserve"> rajono savivaldybė nesiekė šalies (29,6) ir Panevėžio apskrities (21,4) vidurkių bei buvo mažiausia tarp visų nagrinėjamų savivaldybių. </w:t>
      </w:r>
    </w:p>
    <w:p w14:paraId="6D7F2E7F" w14:textId="77777777" w:rsidR="003F0D7F" w:rsidRPr="00570085" w:rsidRDefault="003F0D7F" w:rsidP="00E87B68">
      <w:pPr>
        <w:tabs>
          <w:tab w:val="left" w:pos="1080"/>
        </w:tab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2014-2018 m. (vertinant metų pradžios duomenis) </w:t>
      </w:r>
      <w:r w:rsidRPr="00570085">
        <w:rPr>
          <w:rFonts w:ascii="Times New Roman" w:hAnsi="Times New Roman" w:cs="Times New Roman"/>
          <w:lang w:eastAsia="ar-SA"/>
        </w:rPr>
        <w:t>Pasvalio</w:t>
      </w:r>
      <w:r w:rsidRPr="00570085">
        <w:rPr>
          <w:rFonts w:ascii="Times New Roman" w:hAnsi="Times New Roman" w:cs="Times New Roman"/>
        </w:rPr>
        <w:t xml:space="preserve"> rajono savivaldybės verslumo lygis išaugo 16,2 proc. Šalies ir Panevėžio apskrities verslumo lygis analizuojamuoju laikotarpiu taip pat augo (atitinkamai 22,3 proc. ir 17,5 proc.). Sparčiausiai verslumo lygis augo Panevėžio rajono savivaldybėje (25,3 proc.). Taigi, </w:t>
      </w:r>
      <w:r w:rsidRPr="00570085">
        <w:rPr>
          <w:rFonts w:ascii="Times New Roman" w:hAnsi="Times New Roman" w:cs="Times New Roman"/>
          <w:lang w:eastAsia="ar-SA"/>
        </w:rPr>
        <w:t>Pasvalio</w:t>
      </w:r>
      <w:r w:rsidRPr="00570085">
        <w:rPr>
          <w:rFonts w:ascii="Times New Roman" w:hAnsi="Times New Roman" w:cs="Times New Roman"/>
        </w:rPr>
        <w:t xml:space="preserve"> rajono savivaldybė nepasižymi dideliu konkurenciniu pranašumu, lyginant su kitomis nagrinėjamomis savivaldybėmis verslo srityje. </w:t>
      </w:r>
    </w:p>
    <w:p w14:paraId="3ED8678C" w14:textId="77777777" w:rsidR="003F0D7F" w:rsidRPr="00570085" w:rsidRDefault="003F0D7F" w:rsidP="00E87B68">
      <w:pPr>
        <w:suppressAutoHyphens/>
        <w:spacing w:after="0" w:line="240" w:lineRule="auto"/>
        <w:jc w:val="center"/>
        <w:rPr>
          <w:rFonts w:ascii="Times New Roman" w:hAnsi="Times New Roman" w:cs="Times New Roman"/>
          <w:i/>
          <w:lang w:eastAsia="ar-SA"/>
        </w:rPr>
      </w:pPr>
    </w:p>
    <w:p w14:paraId="57FEFB7A" w14:textId="04418109" w:rsidR="00DB09D5" w:rsidRPr="00570085" w:rsidRDefault="004F383F" w:rsidP="00E87B68">
      <w:pPr>
        <w:pStyle w:val="Heading3"/>
        <w:numPr>
          <w:ilvl w:val="0"/>
          <w:numId w:val="0"/>
        </w:numPr>
        <w:spacing w:line="240" w:lineRule="auto"/>
        <w:ind w:left="720" w:hanging="720"/>
        <w:jc w:val="center"/>
        <w:rPr>
          <w:rFonts w:ascii="Times New Roman" w:hAnsi="Times New Roman" w:cs="Times New Roman"/>
          <w:sz w:val="24"/>
          <w:szCs w:val="24"/>
        </w:rPr>
      </w:pPr>
      <w:bookmarkStart w:id="62" w:name="_Toc14168126"/>
      <w:r w:rsidRPr="00570085">
        <w:rPr>
          <w:rFonts w:ascii="Times New Roman" w:hAnsi="Times New Roman" w:cs="Times New Roman"/>
          <w:sz w:val="24"/>
          <w:szCs w:val="24"/>
        </w:rPr>
        <w:t>1P.</w:t>
      </w:r>
      <w:r w:rsidR="00DB09D5" w:rsidRPr="00570085">
        <w:rPr>
          <w:rFonts w:ascii="Times New Roman" w:hAnsi="Times New Roman" w:cs="Times New Roman"/>
          <w:sz w:val="24"/>
          <w:szCs w:val="24"/>
        </w:rPr>
        <w:t>3.2. Žemės ūkis</w:t>
      </w:r>
      <w:bookmarkEnd w:id="62"/>
    </w:p>
    <w:p w14:paraId="6C026A42" w14:textId="0D6323AE" w:rsidR="00DB09D5" w:rsidRPr="00570085" w:rsidRDefault="00DB09D5"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
          <w:i/>
        </w:rPr>
        <w:t>Žemės ūkis</w:t>
      </w:r>
      <w:r w:rsidRPr="00570085">
        <w:rPr>
          <w:rFonts w:ascii="Times New Roman" w:hAnsi="Times New Roman" w:cs="Times New Roman"/>
        </w:rPr>
        <w:t xml:space="preserve"> – ūkio šaka, apimanti žemės ūkio veiklą; žemės ūkio veikla – veikla, apimanti žemės ūkio produktų gamybą ir apdorojimą, savo pagamintų ir apdorotų žemės ūkio produktų perdirbimą, maisto produktų gamybą ir šių produktų realizavimą, taip pat paslaugų žemės ūkiui teikimą. Žemės ūkio veikla nelaikoma maisto produktų gamyba iš ne savo pagamintų ir apdorotų žemės ūkio produktų ir šių produktų realizavimas</w:t>
      </w:r>
      <w:r w:rsidRPr="00570085">
        <w:rPr>
          <w:rStyle w:val="Puslapioinaosnuoroda"/>
          <w:rFonts w:ascii="Times New Roman" w:hAnsi="Times New Roman" w:cs="Times New Roman"/>
        </w:rPr>
        <w:footnoteReference w:id="52"/>
      </w:r>
      <w:r w:rsidRPr="00570085">
        <w:rPr>
          <w:rFonts w:ascii="Times New Roman" w:hAnsi="Times New Roman" w:cs="Times New Roman"/>
        </w:rPr>
        <w:t>.</w:t>
      </w:r>
    </w:p>
    <w:p w14:paraId="024D1C84" w14:textId="57B9AA5B" w:rsidR="00DB09D5" w:rsidRPr="00570085" w:rsidRDefault="001C056F" w:rsidP="00E87B68">
      <w:pPr>
        <w:spacing w:after="120" w:line="240" w:lineRule="auto"/>
        <w:jc w:val="center"/>
        <w:rPr>
          <w:rFonts w:ascii="Times New Roman" w:hAnsi="Times New Roman" w:cs="Times New Roman"/>
        </w:rPr>
      </w:pPr>
      <w:r w:rsidRPr="00570085">
        <w:rPr>
          <w:rFonts w:ascii="Times New Roman" w:hAnsi="Times New Roman" w:cs="Times New Roman"/>
          <w:noProof/>
          <w:sz w:val="18"/>
          <w:szCs w:val="18"/>
          <w:lang w:eastAsia="en-GB"/>
        </w:rPr>
        <w:drawing>
          <wp:inline distT="0" distB="0" distL="0" distR="0" wp14:anchorId="08C937EF" wp14:editId="0718D1AE">
            <wp:extent cx="4533900" cy="2491740"/>
            <wp:effectExtent l="0" t="0" r="0" b="3810"/>
            <wp:docPr id="52" name="Diagrama 52">
              <a:extLst xmlns:a="http://schemas.openxmlformats.org/drawingml/2006/main">
                <a:ext uri="{FF2B5EF4-FFF2-40B4-BE49-F238E27FC236}">
                  <a16:creationId xmlns:a16="http://schemas.microsoft.com/office/drawing/2014/main" id="{0B312E94-7333-4880-845E-C7C727707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p w14:paraId="634BAD32" w14:textId="1AE906DB" w:rsidR="00DB09D5" w:rsidRPr="00570085" w:rsidRDefault="004F383F" w:rsidP="00E87B68">
      <w:pPr>
        <w:spacing w:after="0" w:line="240" w:lineRule="auto"/>
        <w:jc w:val="center"/>
        <w:rPr>
          <w:rFonts w:ascii="Times New Roman" w:hAnsi="Times New Roman" w:cs="Times New Roman"/>
          <w:b/>
          <w:i/>
          <w:sz w:val="20"/>
          <w:szCs w:val="20"/>
          <w:lang w:eastAsia="ar-SA"/>
        </w:rPr>
      </w:pPr>
      <w:r w:rsidRPr="00570085">
        <w:rPr>
          <w:rFonts w:ascii="Times New Roman" w:hAnsi="Times New Roman" w:cs="Times New Roman"/>
          <w:b/>
          <w:i/>
          <w:sz w:val="20"/>
          <w:szCs w:val="20"/>
          <w:lang w:eastAsia="ar-SA"/>
        </w:rPr>
        <w:t>1P.</w:t>
      </w:r>
      <w:r w:rsidR="00DB09D5" w:rsidRPr="00570085">
        <w:rPr>
          <w:rFonts w:ascii="Times New Roman" w:hAnsi="Times New Roman" w:cs="Times New Roman"/>
          <w:b/>
          <w:i/>
          <w:sz w:val="20"/>
          <w:szCs w:val="20"/>
          <w:lang w:eastAsia="ar-SA"/>
        </w:rPr>
        <w:t xml:space="preserve">3.2.1. pav. </w:t>
      </w:r>
      <w:r w:rsidR="00B2666F" w:rsidRPr="00570085">
        <w:rPr>
          <w:rFonts w:ascii="Times New Roman" w:hAnsi="Times New Roman" w:cs="Times New Roman"/>
          <w:b/>
          <w:i/>
          <w:sz w:val="20"/>
          <w:szCs w:val="20"/>
          <w:lang w:eastAsia="ar-SA"/>
        </w:rPr>
        <w:t>Pasvalio</w:t>
      </w:r>
      <w:r w:rsidR="00DB09D5" w:rsidRPr="00570085">
        <w:rPr>
          <w:rFonts w:ascii="Times New Roman" w:hAnsi="Times New Roman" w:cs="Times New Roman"/>
          <w:b/>
          <w:i/>
          <w:sz w:val="20"/>
          <w:szCs w:val="20"/>
          <w:lang w:eastAsia="ar-SA"/>
        </w:rPr>
        <w:t xml:space="preserve"> rajono savivaldybės žemės fondo</w:t>
      </w:r>
      <w:r w:rsidR="00DB09D5" w:rsidRPr="00570085">
        <w:rPr>
          <w:rStyle w:val="Puslapioinaosnuoroda"/>
          <w:rFonts w:ascii="Times New Roman" w:hAnsi="Times New Roman" w:cs="Times New Roman"/>
          <w:b/>
          <w:i/>
          <w:sz w:val="20"/>
          <w:szCs w:val="20"/>
          <w:lang w:eastAsia="ar-SA"/>
        </w:rPr>
        <w:footnoteReference w:id="53"/>
      </w:r>
      <w:r w:rsidR="00DB09D5" w:rsidRPr="00570085">
        <w:rPr>
          <w:rFonts w:ascii="Times New Roman" w:hAnsi="Times New Roman" w:cs="Times New Roman"/>
          <w:b/>
          <w:i/>
          <w:sz w:val="20"/>
          <w:szCs w:val="20"/>
          <w:lang w:eastAsia="ar-SA"/>
        </w:rPr>
        <w:t xml:space="preserve"> sudėtis 201</w:t>
      </w:r>
      <w:r w:rsidR="00F92D54" w:rsidRPr="00570085">
        <w:rPr>
          <w:rFonts w:ascii="Times New Roman" w:hAnsi="Times New Roman" w:cs="Times New Roman"/>
          <w:b/>
          <w:i/>
          <w:sz w:val="20"/>
          <w:szCs w:val="20"/>
          <w:lang w:eastAsia="ar-SA"/>
        </w:rPr>
        <w:t>8</w:t>
      </w:r>
      <w:r w:rsidR="00DB09D5" w:rsidRPr="00570085">
        <w:rPr>
          <w:rFonts w:ascii="Times New Roman" w:hAnsi="Times New Roman" w:cs="Times New Roman"/>
          <w:b/>
          <w:i/>
          <w:sz w:val="20"/>
          <w:szCs w:val="20"/>
          <w:lang w:eastAsia="ar-SA"/>
        </w:rPr>
        <w:t xml:space="preserve"> m. p</w:t>
      </w:r>
      <w:r w:rsidR="00F92D54" w:rsidRPr="00570085">
        <w:rPr>
          <w:rFonts w:ascii="Times New Roman" w:hAnsi="Times New Roman" w:cs="Times New Roman"/>
          <w:b/>
          <w:i/>
          <w:sz w:val="20"/>
          <w:szCs w:val="20"/>
          <w:lang w:eastAsia="ar-SA"/>
        </w:rPr>
        <w:t>radžioje</w:t>
      </w:r>
      <w:r w:rsidR="00DB09D5" w:rsidRPr="00570085">
        <w:rPr>
          <w:rFonts w:ascii="Times New Roman" w:hAnsi="Times New Roman" w:cs="Times New Roman"/>
          <w:b/>
          <w:i/>
          <w:sz w:val="20"/>
          <w:szCs w:val="20"/>
          <w:lang w:eastAsia="ar-SA"/>
        </w:rPr>
        <w:t>, proc.</w:t>
      </w:r>
    </w:p>
    <w:p w14:paraId="69404EAD" w14:textId="2714C505" w:rsidR="00DB09D5" w:rsidRPr="00570085" w:rsidRDefault="00DB09D5" w:rsidP="00E87B68">
      <w:pPr>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Nacionalinė žemės tarnyba prie Žemės ūkio ministerijos</w:t>
      </w:r>
    </w:p>
    <w:p w14:paraId="076D668E" w14:textId="77777777" w:rsidR="00E53EF0" w:rsidRPr="00570085" w:rsidRDefault="00E53EF0"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Vadovaujantis Nacionalinė žemės tarnybos prie Žemės ūkio ministerijos duomenimis, 2018 m. pradžioje, </w:t>
      </w:r>
      <w:r w:rsidRPr="00570085">
        <w:rPr>
          <w:rFonts w:ascii="Times New Roman" w:hAnsi="Times New Roman" w:cs="Times New Roman"/>
          <w:i/>
        </w:rPr>
        <w:t>žemės ūkio naudmenos</w:t>
      </w:r>
      <w:r w:rsidRPr="00570085">
        <w:rPr>
          <w:rStyle w:val="Puslapioinaosnuoroda"/>
          <w:rFonts w:ascii="Times New Roman" w:hAnsi="Times New Roman" w:cs="Times New Roman"/>
        </w:rPr>
        <w:footnoteReference w:id="54"/>
      </w:r>
      <w:r w:rsidRPr="00570085">
        <w:rPr>
          <w:rFonts w:ascii="Times New Roman" w:hAnsi="Times New Roman" w:cs="Times New Roman"/>
        </w:rPr>
        <w:t xml:space="preserve">  </w:t>
      </w:r>
      <w:r w:rsidRPr="00570085">
        <w:rPr>
          <w:rFonts w:ascii="Times New Roman" w:hAnsi="Times New Roman" w:cs="Times New Roman"/>
          <w:lang w:eastAsia="ar-SA"/>
        </w:rPr>
        <w:t>Pasvalio</w:t>
      </w:r>
      <w:r w:rsidRPr="00570085">
        <w:rPr>
          <w:rFonts w:ascii="Times New Roman" w:hAnsi="Times New Roman" w:cs="Times New Roman"/>
        </w:rPr>
        <w:t xml:space="preserve"> rajono savivaldybėje užėmė 96 171,20 ha (arba sudarė 74,6 proc.) viso rajono žemės ploto ir buvo didesnės nei Panevėžio apskrities (60,4 proc.) bei šalies (52,3 proc.) vidurkiai. </w:t>
      </w:r>
    </w:p>
    <w:p w14:paraId="0B03FCC7" w14:textId="77777777" w:rsidR="00E53EF0" w:rsidRPr="00570085" w:rsidRDefault="00E53EF0"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Pasvalio rajono savivaldybės žemės ūkio naudmenos 2018 m. pradžioje sudarė 2,8 proc. šalies ir 20,2 proc. Panevėžio apskrities žemės ūkio naudmenų. Didžiąją žemės ūkio naudmenų dalį Pasvalio rajono savivaldybėje sudarė ariama žemo (95,7 proc.). Ariamos žemės dalis Pasvalio r. sav. yra didesnė nei Panevėžio apskrities (92,7 proc.) bei šalies (89,2 proc.).</w:t>
      </w:r>
    </w:p>
    <w:p w14:paraId="70157899" w14:textId="49C083B3" w:rsidR="00AA49CF" w:rsidRPr="00570085" w:rsidRDefault="006F464A" w:rsidP="00E87B68">
      <w:pPr>
        <w:suppressAutoHyphens/>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lang w:eastAsia="ar-SA"/>
        </w:rPr>
        <w:t>Panevėžio</w:t>
      </w:r>
      <w:r w:rsidR="00AA49CF" w:rsidRPr="00570085">
        <w:rPr>
          <w:rFonts w:ascii="Times New Roman" w:hAnsi="Times New Roman" w:cs="Times New Roman"/>
          <w:lang w:eastAsia="ar-SA"/>
        </w:rPr>
        <w:t xml:space="preserve"> apskritis </w:t>
      </w:r>
      <w:r w:rsidRPr="00570085">
        <w:rPr>
          <w:rFonts w:ascii="Times New Roman" w:hAnsi="Times New Roman" w:cs="Times New Roman"/>
          <w:lang w:eastAsia="ar-SA"/>
        </w:rPr>
        <w:t>ne</w:t>
      </w:r>
      <w:r w:rsidR="00AA49CF" w:rsidRPr="00570085">
        <w:rPr>
          <w:rFonts w:ascii="Times New Roman" w:hAnsi="Times New Roman" w:cs="Times New Roman"/>
          <w:lang w:eastAsia="ar-SA"/>
        </w:rPr>
        <w:t>pasižymi vandeningumu (vandens telkiniai apskrityje užima</w:t>
      </w:r>
      <w:r w:rsidR="00F76BC7" w:rsidRPr="00570085">
        <w:rPr>
          <w:rFonts w:ascii="Times New Roman" w:hAnsi="Times New Roman" w:cs="Times New Roman"/>
          <w:lang w:eastAsia="ar-SA"/>
        </w:rPr>
        <w:t xml:space="preserve"> tik</w:t>
      </w:r>
      <w:r w:rsidR="00AA49CF" w:rsidRPr="00570085">
        <w:rPr>
          <w:rFonts w:ascii="Times New Roman" w:hAnsi="Times New Roman" w:cs="Times New Roman"/>
          <w:lang w:eastAsia="ar-SA"/>
        </w:rPr>
        <w:t xml:space="preserve"> </w:t>
      </w:r>
      <w:r w:rsidR="00F76BC7" w:rsidRPr="00570085">
        <w:rPr>
          <w:rFonts w:ascii="Times New Roman" w:hAnsi="Times New Roman" w:cs="Times New Roman"/>
          <w:lang w:eastAsia="ar-SA"/>
        </w:rPr>
        <w:t>2</w:t>
      </w:r>
      <w:r w:rsidR="00AA49CF" w:rsidRPr="00570085">
        <w:rPr>
          <w:rFonts w:ascii="Times New Roman" w:hAnsi="Times New Roman" w:cs="Times New Roman"/>
          <w:lang w:eastAsia="ar-SA"/>
        </w:rPr>
        <w:t>,5 proc. teritorijos,</w:t>
      </w:r>
      <w:r w:rsidR="00A83814" w:rsidRPr="00570085">
        <w:rPr>
          <w:rFonts w:ascii="Times New Roman" w:hAnsi="Times New Roman" w:cs="Times New Roman"/>
          <w:lang w:eastAsia="ar-SA"/>
        </w:rPr>
        <w:t xml:space="preserve"> o šalies rodiklis – 4,1 proc.).</w:t>
      </w:r>
      <w:r w:rsidR="00AA49CF" w:rsidRPr="00570085">
        <w:rPr>
          <w:rFonts w:ascii="Times New Roman" w:hAnsi="Times New Roman" w:cs="Times New Roman"/>
          <w:lang w:eastAsia="ar-SA"/>
        </w:rPr>
        <w:t xml:space="preserve"> </w:t>
      </w:r>
      <w:r w:rsidR="00F76BC7" w:rsidRPr="00570085">
        <w:rPr>
          <w:rFonts w:ascii="Times New Roman" w:hAnsi="Times New Roman" w:cs="Times New Roman"/>
          <w:lang w:eastAsia="ar-SA"/>
        </w:rPr>
        <w:t>Pasvalio</w:t>
      </w:r>
      <w:r w:rsidR="00AA49CF" w:rsidRPr="00570085">
        <w:rPr>
          <w:rFonts w:ascii="Times New Roman" w:hAnsi="Times New Roman" w:cs="Times New Roman"/>
          <w:lang w:eastAsia="ar-SA"/>
        </w:rPr>
        <w:t xml:space="preserve"> rajono savivaldybė pagal vandens telkinių plotą nesiekia nei </w:t>
      </w:r>
      <w:r w:rsidR="006C59AE" w:rsidRPr="00570085">
        <w:rPr>
          <w:rFonts w:ascii="Times New Roman" w:hAnsi="Times New Roman" w:cs="Times New Roman"/>
          <w:lang w:eastAsia="ar-SA"/>
        </w:rPr>
        <w:t>Panevėžio</w:t>
      </w:r>
      <w:r w:rsidR="00AA49CF" w:rsidRPr="00570085">
        <w:rPr>
          <w:rFonts w:ascii="Times New Roman" w:hAnsi="Times New Roman" w:cs="Times New Roman"/>
          <w:lang w:eastAsia="ar-SA"/>
        </w:rPr>
        <w:t xml:space="preserve"> </w:t>
      </w:r>
      <w:r w:rsidR="00AA49CF" w:rsidRPr="00570085">
        <w:rPr>
          <w:rFonts w:ascii="Times New Roman" w:hAnsi="Times New Roman" w:cs="Times New Roman"/>
        </w:rPr>
        <w:t>apskrities, nei šalies</w:t>
      </w:r>
      <w:r w:rsidR="00AA49CF" w:rsidRPr="00570085">
        <w:rPr>
          <w:rFonts w:ascii="Times New Roman" w:hAnsi="Times New Roman" w:cs="Times New Roman"/>
          <w:lang w:eastAsia="ar-SA"/>
        </w:rPr>
        <w:t xml:space="preserve"> rodiklio – </w:t>
      </w:r>
      <w:r w:rsidR="00A83814" w:rsidRPr="00570085">
        <w:rPr>
          <w:rFonts w:ascii="Times New Roman" w:hAnsi="Times New Roman" w:cs="Times New Roman"/>
          <w:lang w:eastAsia="ar-SA"/>
        </w:rPr>
        <w:t xml:space="preserve">vandenys užima 2 506,09 ha teritorijos (arba </w:t>
      </w:r>
      <w:r w:rsidR="00F76BC7" w:rsidRPr="00570085">
        <w:rPr>
          <w:rFonts w:ascii="Times New Roman" w:hAnsi="Times New Roman" w:cs="Times New Roman"/>
          <w:lang w:eastAsia="ar-SA"/>
        </w:rPr>
        <w:t>1</w:t>
      </w:r>
      <w:r w:rsidR="00AA49CF" w:rsidRPr="00570085">
        <w:rPr>
          <w:rFonts w:ascii="Times New Roman" w:hAnsi="Times New Roman" w:cs="Times New Roman"/>
          <w:lang w:eastAsia="ar-SA"/>
        </w:rPr>
        <w:t>,9 proc.</w:t>
      </w:r>
      <w:r w:rsidR="00A83814" w:rsidRPr="00570085">
        <w:rPr>
          <w:rFonts w:ascii="Times New Roman" w:hAnsi="Times New Roman" w:cs="Times New Roman"/>
          <w:lang w:eastAsia="ar-SA"/>
        </w:rPr>
        <w:t>).</w:t>
      </w:r>
      <w:r w:rsidR="00AA49CF" w:rsidRPr="00570085">
        <w:rPr>
          <w:rFonts w:ascii="Times New Roman" w:hAnsi="Times New Roman" w:cs="Times New Roman"/>
          <w:lang w:eastAsia="ar-SA"/>
        </w:rPr>
        <w:t xml:space="preserve"> Ta</w:t>
      </w:r>
      <w:r w:rsidR="006C59AE" w:rsidRPr="00570085">
        <w:rPr>
          <w:rFonts w:ascii="Times New Roman" w:hAnsi="Times New Roman" w:cs="Times New Roman"/>
          <w:lang w:eastAsia="ar-SA"/>
        </w:rPr>
        <w:t>rp analizuojamų savivaldybių Pasvalio r. sav. vandens telkinių plotas</w:t>
      </w:r>
      <w:r w:rsidR="00A83814" w:rsidRPr="00570085">
        <w:rPr>
          <w:rFonts w:ascii="Times New Roman" w:hAnsi="Times New Roman" w:cs="Times New Roman"/>
          <w:lang w:eastAsia="ar-SA"/>
        </w:rPr>
        <w:t xml:space="preserve"> yra</w:t>
      </w:r>
      <w:r w:rsidR="006C59AE" w:rsidRPr="00570085">
        <w:rPr>
          <w:rFonts w:ascii="Times New Roman" w:hAnsi="Times New Roman" w:cs="Times New Roman"/>
          <w:lang w:eastAsia="ar-SA"/>
        </w:rPr>
        <w:t xml:space="preserve"> mažiausias.</w:t>
      </w:r>
      <w:r w:rsidR="00AA49CF" w:rsidRPr="00570085">
        <w:rPr>
          <w:rFonts w:ascii="Times New Roman" w:hAnsi="Times New Roman" w:cs="Times New Roman"/>
          <w:lang w:eastAsia="ar-SA"/>
        </w:rPr>
        <w:t xml:space="preserve"> </w:t>
      </w:r>
      <w:r w:rsidR="006C59AE" w:rsidRPr="00570085">
        <w:rPr>
          <w:rFonts w:ascii="Times New Roman" w:hAnsi="Times New Roman" w:cs="Times New Roman"/>
          <w:lang w:eastAsia="ar-SA"/>
        </w:rPr>
        <w:t>V</w:t>
      </w:r>
      <w:r w:rsidR="00AA49CF" w:rsidRPr="00570085">
        <w:rPr>
          <w:rFonts w:ascii="Times New Roman" w:hAnsi="Times New Roman" w:cs="Times New Roman"/>
          <w:lang w:eastAsia="ar-SA"/>
        </w:rPr>
        <w:t>andening</w:t>
      </w:r>
      <w:r w:rsidR="006C59AE" w:rsidRPr="00570085">
        <w:rPr>
          <w:rFonts w:ascii="Times New Roman" w:hAnsi="Times New Roman" w:cs="Times New Roman"/>
          <w:lang w:eastAsia="ar-SA"/>
        </w:rPr>
        <w:t>iausias</w:t>
      </w:r>
      <w:r w:rsidR="00AA49CF" w:rsidRPr="00570085">
        <w:rPr>
          <w:rFonts w:ascii="Times New Roman" w:hAnsi="Times New Roman" w:cs="Times New Roman"/>
          <w:lang w:eastAsia="ar-SA"/>
        </w:rPr>
        <w:t xml:space="preserve"> </w:t>
      </w:r>
      <w:r w:rsidR="00AA49CF" w:rsidRPr="00570085">
        <w:rPr>
          <w:rFonts w:ascii="Times New Roman" w:hAnsi="Times New Roman" w:cs="Times New Roman"/>
          <w:lang w:eastAsia="ar-SA"/>
        </w:rPr>
        <w:lastRenderedPageBreak/>
        <w:t>rajon</w:t>
      </w:r>
      <w:r w:rsidR="00A83814" w:rsidRPr="00570085">
        <w:rPr>
          <w:rFonts w:ascii="Times New Roman" w:hAnsi="Times New Roman" w:cs="Times New Roman"/>
          <w:lang w:eastAsia="ar-SA"/>
        </w:rPr>
        <w:t>as</w:t>
      </w:r>
      <w:r w:rsidR="006C59AE" w:rsidRPr="00570085">
        <w:rPr>
          <w:rFonts w:ascii="Times New Roman" w:hAnsi="Times New Roman" w:cs="Times New Roman"/>
          <w:lang w:eastAsia="ar-SA"/>
        </w:rPr>
        <w:t xml:space="preserve"> – Rokiškio r. sav. (3,8 proc.)</w:t>
      </w:r>
      <w:r w:rsidR="00AA49CF" w:rsidRPr="00570085">
        <w:rPr>
          <w:rFonts w:ascii="Times New Roman" w:hAnsi="Times New Roman" w:cs="Times New Roman"/>
          <w:lang w:eastAsia="ar-SA"/>
        </w:rPr>
        <w:t xml:space="preserve">. Miškų plotas </w:t>
      </w:r>
      <w:r w:rsidR="006C59AE" w:rsidRPr="00570085">
        <w:rPr>
          <w:rFonts w:ascii="Times New Roman" w:hAnsi="Times New Roman" w:cs="Times New Roman"/>
          <w:lang w:eastAsia="ar-SA"/>
        </w:rPr>
        <w:t>Panevėžio</w:t>
      </w:r>
      <w:r w:rsidR="00AA49CF" w:rsidRPr="00570085">
        <w:rPr>
          <w:rFonts w:ascii="Times New Roman" w:hAnsi="Times New Roman" w:cs="Times New Roman"/>
          <w:lang w:eastAsia="ar-SA"/>
        </w:rPr>
        <w:t xml:space="preserve"> </w:t>
      </w:r>
      <w:r w:rsidR="00AA49CF" w:rsidRPr="00570085">
        <w:rPr>
          <w:rFonts w:ascii="Times New Roman" w:hAnsi="Times New Roman" w:cs="Times New Roman"/>
        </w:rPr>
        <w:t>apskrityje</w:t>
      </w:r>
      <w:r w:rsidR="00AA49CF" w:rsidRPr="00570085">
        <w:rPr>
          <w:rFonts w:ascii="Times New Roman" w:hAnsi="Times New Roman" w:cs="Times New Roman"/>
          <w:lang w:eastAsia="ar-SA"/>
        </w:rPr>
        <w:t xml:space="preserve"> </w:t>
      </w:r>
      <w:r w:rsidR="006C59AE" w:rsidRPr="00570085">
        <w:rPr>
          <w:rFonts w:ascii="Times New Roman" w:hAnsi="Times New Roman" w:cs="Times New Roman"/>
          <w:lang w:eastAsia="ar-SA"/>
        </w:rPr>
        <w:t>žemesnis už</w:t>
      </w:r>
      <w:r w:rsidR="00AA49CF" w:rsidRPr="00570085">
        <w:rPr>
          <w:rFonts w:ascii="Times New Roman" w:hAnsi="Times New Roman" w:cs="Times New Roman"/>
          <w:lang w:eastAsia="ar-SA"/>
        </w:rPr>
        <w:t xml:space="preserve"> šalies rodiklį (</w:t>
      </w:r>
      <w:r w:rsidR="006C59AE" w:rsidRPr="00570085">
        <w:rPr>
          <w:rFonts w:ascii="Times New Roman" w:hAnsi="Times New Roman" w:cs="Times New Roman"/>
          <w:lang w:eastAsia="ar-SA"/>
        </w:rPr>
        <w:t>Panevėžio</w:t>
      </w:r>
      <w:r w:rsidR="00AA49CF" w:rsidRPr="00570085">
        <w:rPr>
          <w:rFonts w:ascii="Times New Roman" w:hAnsi="Times New Roman" w:cs="Times New Roman"/>
          <w:lang w:eastAsia="ar-SA"/>
        </w:rPr>
        <w:t xml:space="preserve"> apskrities miškingumas siekia </w:t>
      </w:r>
      <w:r w:rsidR="006C59AE" w:rsidRPr="00570085">
        <w:rPr>
          <w:rFonts w:ascii="Times New Roman" w:hAnsi="Times New Roman" w:cs="Times New Roman"/>
          <w:lang w:eastAsia="ar-SA"/>
        </w:rPr>
        <w:t>28</w:t>
      </w:r>
      <w:r w:rsidR="00AA49CF" w:rsidRPr="00570085">
        <w:rPr>
          <w:rFonts w:ascii="Times New Roman" w:hAnsi="Times New Roman" w:cs="Times New Roman"/>
          <w:lang w:eastAsia="ar-SA"/>
        </w:rPr>
        <w:t>,</w:t>
      </w:r>
      <w:r w:rsidR="006C59AE" w:rsidRPr="00570085">
        <w:rPr>
          <w:rFonts w:ascii="Times New Roman" w:hAnsi="Times New Roman" w:cs="Times New Roman"/>
          <w:lang w:eastAsia="ar-SA"/>
        </w:rPr>
        <w:t>5</w:t>
      </w:r>
      <w:r w:rsidR="00AA49CF" w:rsidRPr="00570085">
        <w:rPr>
          <w:rFonts w:ascii="Times New Roman" w:hAnsi="Times New Roman" w:cs="Times New Roman"/>
          <w:lang w:eastAsia="ar-SA"/>
        </w:rPr>
        <w:t xml:space="preserve"> proc., o šalies – 33,2 proc.). </w:t>
      </w:r>
      <w:r w:rsidR="006C59AE" w:rsidRPr="00570085">
        <w:rPr>
          <w:rFonts w:ascii="Times New Roman" w:hAnsi="Times New Roman" w:cs="Times New Roman"/>
          <w:lang w:eastAsia="ar-SA"/>
        </w:rPr>
        <w:t>Pasvalio</w:t>
      </w:r>
      <w:r w:rsidR="00AA49CF" w:rsidRPr="00570085">
        <w:rPr>
          <w:rFonts w:ascii="Times New Roman" w:hAnsi="Times New Roman" w:cs="Times New Roman"/>
          <w:lang w:eastAsia="ar-SA"/>
        </w:rPr>
        <w:t xml:space="preserve"> rajonas pasižymi </w:t>
      </w:r>
      <w:r w:rsidR="00A83814" w:rsidRPr="00570085">
        <w:rPr>
          <w:rFonts w:ascii="Times New Roman" w:hAnsi="Times New Roman" w:cs="Times New Roman"/>
          <w:lang w:eastAsia="ar-SA"/>
        </w:rPr>
        <w:t>mažesniais nei apskrities ir šalies vidurkiai</w:t>
      </w:r>
      <w:r w:rsidR="00AA49CF" w:rsidRPr="00570085">
        <w:rPr>
          <w:rFonts w:ascii="Times New Roman" w:hAnsi="Times New Roman" w:cs="Times New Roman"/>
          <w:lang w:eastAsia="ar-SA"/>
        </w:rPr>
        <w:t xml:space="preserve"> miškų plotais</w:t>
      </w:r>
      <w:r w:rsidR="006C59AE" w:rsidRPr="00570085">
        <w:rPr>
          <w:rFonts w:ascii="Times New Roman" w:hAnsi="Times New Roman" w:cs="Times New Roman"/>
          <w:lang w:eastAsia="ar-SA"/>
        </w:rPr>
        <w:t xml:space="preserve"> </w:t>
      </w:r>
      <w:r w:rsidR="00AA49CF" w:rsidRPr="00570085">
        <w:rPr>
          <w:rFonts w:ascii="Times New Roman" w:hAnsi="Times New Roman" w:cs="Times New Roman"/>
          <w:lang w:eastAsia="ar-SA"/>
        </w:rPr>
        <w:t xml:space="preserve">(miškai sudaro </w:t>
      </w:r>
      <w:r w:rsidR="006C59AE" w:rsidRPr="00570085">
        <w:rPr>
          <w:rFonts w:ascii="Times New Roman" w:hAnsi="Times New Roman" w:cs="Times New Roman"/>
          <w:lang w:eastAsia="ar-SA"/>
        </w:rPr>
        <w:t>17,1</w:t>
      </w:r>
      <w:r w:rsidR="00AA49CF" w:rsidRPr="00570085">
        <w:rPr>
          <w:rFonts w:ascii="Times New Roman" w:hAnsi="Times New Roman" w:cs="Times New Roman"/>
          <w:lang w:eastAsia="ar-SA"/>
        </w:rPr>
        <w:t xml:space="preserve"> proc. rajono teritorijos</w:t>
      </w:r>
      <w:r w:rsidR="00A83814" w:rsidRPr="00570085">
        <w:rPr>
          <w:rFonts w:ascii="Times New Roman" w:hAnsi="Times New Roman" w:cs="Times New Roman"/>
          <w:lang w:eastAsia="ar-SA"/>
        </w:rPr>
        <w:t xml:space="preserve"> arba 22 001,41 ha</w:t>
      </w:r>
      <w:r w:rsidR="00AA49CF" w:rsidRPr="00570085">
        <w:rPr>
          <w:rFonts w:ascii="Times New Roman" w:hAnsi="Times New Roman" w:cs="Times New Roman"/>
          <w:lang w:eastAsia="ar-SA"/>
        </w:rPr>
        <w:t>)</w:t>
      </w:r>
      <w:r w:rsidR="006C59AE" w:rsidRPr="00570085">
        <w:rPr>
          <w:rFonts w:ascii="Times New Roman" w:hAnsi="Times New Roman" w:cs="Times New Roman"/>
          <w:lang w:eastAsia="ar-SA"/>
        </w:rPr>
        <w:t>.</w:t>
      </w:r>
      <w:r w:rsidR="00AA49CF" w:rsidRPr="00570085">
        <w:rPr>
          <w:rFonts w:ascii="Times New Roman" w:hAnsi="Times New Roman" w:cs="Times New Roman"/>
          <w:lang w:eastAsia="ar-SA"/>
        </w:rPr>
        <w:t xml:space="preserve"> </w:t>
      </w:r>
      <w:r w:rsidR="006C59AE" w:rsidRPr="00570085">
        <w:rPr>
          <w:rFonts w:ascii="Times New Roman" w:hAnsi="Times New Roman" w:cs="Times New Roman"/>
          <w:lang w:eastAsia="ar-SA"/>
        </w:rPr>
        <w:t>T</w:t>
      </w:r>
      <w:r w:rsidR="00AA49CF" w:rsidRPr="00570085">
        <w:rPr>
          <w:rFonts w:ascii="Times New Roman" w:hAnsi="Times New Roman" w:cs="Times New Roman"/>
          <w:lang w:eastAsia="ar-SA"/>
        </w:rPr>
        <w:t>arp nagrinėjamų savivaldybių miškingesn</w:t>
      </w:r>
      <w:r w:rsidR="007F4380" w:rsidRPr="00570085">
        <w:rPr>
          <w:rFonts w:ascii="Times New Roman" w:hAnsi="Times New Roman" w:cs="Times New Roman"/>
          <w:lang w:eastAsia="ar-SA"/>
        </w:rPr>
        <w:t>ės</w:t>
      </w:r>
      <w:r w:rsidR="00AA49CF" w:rsidRPr="00570085">
        <w:rPr>
          <w:rFonts w:ascii="Times New Roman" w:hAnsi="Times New Roman" w:cs="Times New Roman"/>
          <w:lang w:eastAsia="ar-SA"/>
        </w:rPr>
        <w:t xml:space="preserve"> teritorij</w:t>
      </w:r>
      <w:r w:rsidR="007F4380" w:rsidRPr="00570085">
        <w:rPr>
          <w:rFonts w:ascii="Times New Roman" w:hAnsi="Times New Roman" w:cs="Times New Roman"/>
          <w:lang w:eastAsia="ar-SA"/>
        </w:rPr>
        <w:t>os –</w:t>
      </w:r>
      <w:r w:rsidR="00AA49CF" w:rsidRPr="00570085">
        <w:rPr>
          <w:rFonts w:ascii="Times New Roman" w:hAnsi="Times New Roman" w:cs="Times New Roman"/>
          <w:lang w:eastAsia="ar-SA"/>
        </w:rPr>
        <w:t xml:space="preserve"> </w:t>
      </w:r>
      <w:r w:rsidR="007F4380" w:rsidRPr="00570085">
        <w:rPr>
          <w:rFonts w:ascii="Times New Roman" w:hAnsi="Times New Roman" w:cs="Times New Roman"/>
          <w:lang w:eastAsia="ar-SA"/>
        </w:rPr>
        <w:t>Panevėžio r. sav. (34,4 proc.) ir</w:t>
      </w:r>
      <w:r w:rsidR="00AA49CF" w:rsidRPr="00570085">
        <w:rPr>
          <w:rFonts w:ascii="Times New Roman" w:hAnsi="Times New Roman" w:cs="Times New Roman"/>
          <w:lang w:eastAsia="ar-SA"/>
        </w:rPr>
        <w:t xml:space="preserve"> </w:t>
      </w:r>
      <w:r w:rsidR="007F4380" w:rsidRPr="00570085">
        <w:rPr>
          <w:rFonts w:ascii="Times New Roman" w:hAnsi="Times New Roman" w:cs="Times New Roman"/>
          <w:lang w:eastAsia="ar-SA"/>
        </w:rPr>
        <w:t>Rokiškio r. sav. (30,2 proc.</w:t>
      </w:r>
      <w:r w:rsidR="00AA49CF" w:rsidRPr="00570085">
        <w:rPr>
          <w:rFonts w:ascii="Times New Roman" w:hAnsi="Times New Roman" w:cs="Times New Roman"/>
          <w:lang w:eastAsia="ar-SA"/>
        </w:rPr>
        <w:t>).</w:t>
      </w:r>
    </w:p>
    <w:p w14:paraId="0A8608AA" w14:textId="23B082C4" w:rsidR="00DB09D5" w:rsidRPr="00570085" w:rsidRDefault="004F383F" w:rsidP="00E87B68">
      <w:pPr>
        <w:suppressAutoHyphens/>
        <w:spacing w:before="120" w:after="120" w:line="240" w:lineRule="auto"/>
        <w:jc w:val="center"/>
        <w:rPr>
          <w:rFonts w:ascii="Times New Roman" w:hAnsi="Times New Roman" w:cs="Times New Roman"/>
          <w:b/>
          <w:i/>
          <w:sz w:val="20"/>
          <w:szCs w:val="20"/>
          <w:lang w:eastAsia="ar-SA"/>
        </w:rPr>
      </w:pPr>
      <w:r w:rsidRPr="00570085">
        <w:rPr>
          <w:rFonts w:ascii="Times New Roman" w:hAnsi="Times New Roman" w:cs="Times New Roman"/>
          <w:b/>
          <w:i/>
          <w:sz w:val="20"/>
          <w:szCs w:val="20"/>
          <w:lang w:eastAsia="ar-SA"/>
        </w:rPr>
        <w:t>1P.</w:t>
      </w:r>
      <w:r w:rsidR="00DB09D5" w:rsidRPr="00570085">
        <w:rPr>
          <w:rFonts w:ascii="Times New Roman" w:hAnsi="Times New Roman" w:cs="Times New Roman"/>
          <w:b/>
          <w:i/>
          <w:sz w:val="20"/>
          <w:szCs w:val="20"/>
          <w:lang w:eastAsia="ar-SA"/>
        </w:rPr>
        <w:t>3.2.1. lentelė. Žemės fondo sudėtis 201</w:t>
      </w:r>
      <w:r w:rsidR="00F92D54" w:rsidRPr="00570085">
        <w:rPr>
          <w:rFonts w:ascii="Times New Roman" w:hAnsi="Times New Roman" w:cs="Times New Roman"/>
          <w:b/>
          <w:i/>
          <w:sz w:val="20"/>
          <w:szCs w:val="20"/>
          <w:lang w:eastAsia="ar-SA"/>
        </w:rPr>
        <w:t>8</w:t>
      </w:r>
      <w:r w:rsidR="00DB09D5" w:rsidRPr="00570085">
        <w:rPr>
          <w:rFonts w:ascii="Times New Roman" w:hAnsi="Times New Roman" w:cs="Times New Roman"/>
          <w:b/>
          <w:i/>
          <w:sz w:val="20"/>
          <w:szCs w:val="20"/>
          <w:lang w:eastAsia="ar-SA"/>
        </w:rPr>
        <w:t xml:space="preserve"> m. p</w:t>
      </w:r>
      <w:r w:rsidR="00F92D54" w:rsidRPr="00570085">
        <w:rPr>
          <w:rFonts w:ascii="Times New Roman" w:hAnsi="Times New Roman" w:cs="Times New Roman"/>
          <w:b/>
          <w:i/>
          <w:sz w:val="20"/>
          <w:szCs w:val="20"/>
          <w:lang w:eastAsia="ar-SA"/>
        </w:rPr>
        <w:t>radžioje</w:t>
      </w:r>
      <w:r w:rsidR="00DB09D5" w:rsidRPr="00570085">
        <w:rPr>
          <w:rFonts w:ascii="Times New Roman" w:hAnsi="Times New Roman" w:cs="Times New Roman"/>
          <w:b/>
          <w:i/>
          <w:sz w:val="20"/>
          <w:szCs w:val="20"/>
          <w:lang w:eastAsia="ar-SA"/>
        </w:rPr>
        <w:t>, ha</w:t>
      </w:r>
    </w:p>
    <w:tbl>
      <w:tblPr>
        <w:tblStyle w:val="LightList-Accent11"/>
        <w:tblW w:w="5000" w:type="pct"/>
        <w:tblLayout w:type="fixed"/>
        <w:tblLook w:val="04A0" w:firstRow="1" w:lastRow="0" w:firstColumn="1" w:lastColumn="0" w:noHBand="0" w:noVBand="1"/>
      </w:tblPr>
      <w:tblGrid>
        <w:gridCol w:w="2403"/>
        <w:gridCol w:w="1275"/>
        <w:gridCol w:w="1413"/>
        <w:gridCol w:w="993"/>
        <w:gridCol w:w="1131"/>
        <w:gridCol w:w="1133"/>
        <w:gridCol w:w="986"/>
      </w:tblGrid>
      <w:tr w:rsidR="00DB09D5" w:rsidRPr="00570085" w14:paraId="6A173BA1" w14:textId="77777777" w:rsidTr="00A13E19">
        <w:trPr>
          <w:cnfStyle w:val="100000000000" w:firstRow="1" w:lastRow="0" w:firstColumn="0" w:lastColumn="0" w:oddVBand="0" w:evenVBand="0" w:oddHBand="0" w:evenHBand="0" w:firstRowFirstColumn="0" w:firstRowLastColumn="0" w:lastRowFirstColumn="0" w:lastRowLastColumn="0"/>
          <w:trHeight w:hRule="exact" w:val="503"/>
        </w:trPr>
        <w:tc>
          <w:tcPr>
            <w:cnfStyle w:val="001000000000" w:firstRow="0" w:lastRow="0" w:firstColumn="1" w:lastColumn="0" w:oddVBand="0" w:evenVBand="0" w:oddHBand="0" w:evenHBand="0" w:firstRowFirstColumn="0" w:firstRowLastColumn="0" w:lastRowFirstColumn="0" w:lastRowLastColumn="0"/>
            <w:tcW w:w="1287" w:type="pct"/>
            <w:noWrap/>
            <w:hideMark/>
          </w:tcPr>
          <w:p w14:paraId="53070559" w14:textId="77777777" w:rsidR="00DB09D5" w:rsidRPr="00570085" w:rsidRDefault="00DB09D5"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Administracinė teritorija / Rodiklis</w:t>
            </w:r>
          </w:p>
        </w:tc>
        <w:tc>
          <w:tcPr>
            <w:tcW w:w="683" w:type="pct"/>
            <w:noWrap/>
            <w:hideMark/>
          </w:tcPr>
          <w:p w14:paraId="4F650BE3" w14:textId="77777777" w:rsidR="00DB09D5" w:rsidRPr="00570085" w:rsidRDefault="00DB09D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Žemės ūkio naudmenos</w:t>
            </w:r>
          </w:p>
        </w:tc>
        <w:tc>
          <w:tcPr>
            <w:tcW w:w="757" w:type="pct"/>
            <w:noWrap/>
            <w:hideMark/>
          </w:tcPr>
          <w:p w14:paraId="7285D429" w14:textId="77777777" w:rsidR="00DB09D5" w:rsidRPr="00570085" w:rsidRDefault="00DB09D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Miškai (miško žemė)</w:t>
            </w:r>
          </w:p>
        </w:tc>
        <w:tc>
          <w:tcPr>
            <w:tcW w:w="532" w:type="pct"/>
            <w:noWrap/>
            <w:hideMark/>
          </w:tcPr>
          <w:p w14:paraId="13291ACA" w14:textId="77777777" w:rsidR="00DB09D5" w:rsidRPr="00570085" w:rsidRDefault="00DB09D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Keliai</w:t>
            </w:r>
          </w:p>
        </w:tc>
        <w:tc>
          <w:tcPr>
            <w:tcW w:w="606" w:type="pct"/>
            <w:noWrap/>
            <w:hideMark/>
          </w:tcPr>
          <w:p w14:paraId="2AF56E75" w14:textId="77777777" w:rsidR="00DB09D5" w:rsidRPr="00570085" w:rsidRDefault="00DB09D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Užstatyta teritorija</w:t>
            </w:r>
          </w:p>
        </w:tc>
        <w:tc>
          <w:tcPr>
            <w:tcW w:w="607" w:type="pct"/>
            <w:noWrap/>
            <w:hideMark/>
          </w:tcPr>
          <w:p w14:paraId="249B4563" w14:textId="77777777" w:rsidR="00DB09D5" w:rsidRPr="00570085" w:rsidRDefault="00DB09D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Vandens telkiniai</w:t>
            </w:r>
          </w:p>
        </w:tc>
        <w:tc>
          <w:tcPr>
            <w:tcW w:w="528" w:type="pct"/>
            <w:noWrap/>
            <w:hideMark/>
          </w:tcPr>
          <w:p w14:paraId="73C1BA5B" w14:textId="77777777" w:rsidR="00DB09D5" w:rsidRPr="00570085" w:rsidRDefault="00DB09D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Kita žemė</w:t>
            </w:r>
          </w:p>
        </w:tc>
      </w:tr>
      <w:tr w:rsidR="006C4B6E" w:rsidRPr="00570085" w14:paraId="7A57EFBE"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7" w:type="pct"/>
            <w:noWrap/>
            <w:hideMark/>
          </w:tcPr>
          <w:p w14:paraId="18577206" w14:textId="77777777" w:rsidR="006C4B6E" w:rsidRPr="00570085" w:rsidRDefault="006C4B6E" w:rsidP="00E87B68">
            <w:pPr>
              <w:suppressAutoHyphens/>
              <w:rPr>
                <w:rFonts w:ascii="Times New Roman" w:hAnsi="Times New Roman" w:cs="Times New Roman"/>
                <w:b w:val="0"/>
                <w:color w:val="000000"/>
                <w:sz w:val="20"/>
                <w:szCs w:val="20"/>
                <w:lang w:eastAsia="ar-SA"/>
              </w:rPr>
            </w:pPr>
            <w:r w:rsidRPr="00570085">
              <w:rPr>
                <w:rFonts w:ascii="Times New Roman" w:eastAsia="Calibri" w:hAnsi="Times New Roman" w:cs="Times New Roman"/>
                <w:b w:val="0"/>
                <w:color w:val="000000"/>
                <w:sz w:val="20"/>
                <w:szCs w:val="20"/>
                <w:lang w:eastAsia="ar-SA"/>
              </w:rPr>
              <w:t>Lietuvos Respublika</w:t>
            </w:r>
          </w:p>
        </w:tc>
        <w:tc>
          <w:tcPr>
            <w:tcW w:w="683" w:type="pct"/>
            <w:noWrap/>
            <w:hideMark/>
          </w:tcPr>
          <w:p w14:paraId="6DBDFE2F" w14:textId="490AD4A0" w:rsidR="006C4B6E" w:rsidRPr="00570085" w:rsidRDefault="006C4B6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3</w:t>
            </w:r>
            <w:r w:rsidR="00F92D54" w:rsidRPr="00570085">
              <w:rPr>
                <w:rFonts w:ascii="Times New Roman" w:hAnsi="Times New Roman" w:cs="Times New Roman"/>
                <w:color w:val="000000"/>
                <w:sz w:val="20"/>
                <w:szCs w:val="20"/>
              </w:rPr>
              <w:t xml:space="preserve"> </w:t>
            </w:r>
            <w:r w:rsidRPr="00570085">
              <w:rPr>
                <w:rFonts w:ascii="Times New Roman" w:hAnsi="Times New Roman" w:cs="Times New Roman"/>
                <w:color w:val="000000"/>
                <w:sz w:val="20"/>
                <w:szCs w:val="20"/>
              </w:rPr>
              <w:t>411</w:t>
            </w:r>
            <w:r w:rsidR="00F92D54" w:rsidRPr="00570085">
              <w:rPr>
                <w:rFonts w:ascii="Times New Roman" w:hAnsi="Times New Roman" w:cs="Times New Roman"/>
                <w:color w:val="000000"/>
                <w:sz w:val="20"/>
                <w:szCs w:val="20"/>
              </w:rPr>
              <w:t xml:space="preserve"> </w:t>
            </w:r>
            <w:r w:rsidRPr="00570085">
              <w:rPr>
                <w:rFonts w:ascii="Times New Roman" w:hAnsi="Times New Roman" w:cs="Times New Roman"/>
                <w:color w:val="000000"/>
                <w:sz w:val="20"/>
                <w:szCs w:val="20"/>
              </w:rPr>
              <w:t>897</w:t>
            </w:r>
          </w:p>
        </w:tc>
        <w:tc>
          <w:tcPr>
            <w:tcW w:w="757" w:type="pct"/>
            <w:noWrap/>
            <w:hideMark/>
          </w:tcPr>
          <w:p w14:paraId="2CCD3F25" w14:textId="28809743" w:rsidR="006C4B6E" w:rsidRPr="00570085" w:rsidRDefault="006C4B6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2</w:t>
            </w:r>
            <w:r w:rsidR="00F92D54" w:rsidRPr="00570085">
              <w:rPr>
                <w:rFonts w:ascii="Times New Roman" w:hAnsi="Times New Roman" w:cs="Times New Roman"/>
                <w:color w:val="000000"/>
                <w:sz w:val="20"/>
                <w:szCs w:val="20"/>
              </w:rPr>
              <w:t xml:space="preserve"> </w:t>
            </w:r>
            <w:r w:rsidRPr="00570085">
              <w:rPr>
                <w:rFonts w:ascii="Times New Roman" w:hAnsi="Times New Roman" w:cs="Times New Roman"/>
                <w:color w:val="000000"/>
                <w:sz w:val="20"/>
                <w:szCs w:val="20"/>
              </w:rPr>
              <w:t>167</w:t>
            </w:r>
            <w:r w:rsidR="00F92D54" w:rsidRPr="00570085">
              <w:rPr>
                <w:rFonts w:ascii="Times New Roman" w:hAnsi="Times New Roman" w:cs="Times New Roman"/>
                <w:color w:val="000000"/>
                <w:sz w:val="20"/>
                <w:szCs w:val="20"/>
              </w:rPr>
              <w:t xml:space="preserve"> </w:t>
            </w:r>
            <w:r w:rsidRPr="00570085">
              <w:rPr>
                <w:rFonts w:ascii="Times New Roman" w:hAnsi="Times New Roman" w:cs="Times New Roman"/>
                <w:color w:val="000000"/>
                <w:sz w:val="20"/>
                <w:szCs w:val="20"/>
              </w:rPr>
              <w:t>498</w:t>
            </w:r>
          </w:p>
        </w:tc>
        <w:tc>
          <w:tcPr>
            <w:tcW w:w="532" w:type="pct"/>
            <w:noWrap/>
            <w:hideMark/>
          </w:tcPr>
          <w:p w14:paraId="58FC41D6" w14:textId="3ABFDB23" w:rsidR="006C4B6E" w:rsidRPr="00570085" w:rsidRDefault="006C4B6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105</w:t>
            </w:r>
            <w:r w:rsidR="00F92D54" w:rsidRPr="00570085">
              <w:rPr>
                <w:rFonts w:ascii="Times New Roman" w:hAnsi="Times New Roman" w:cs="Times New Roman"/>
                <w:color w:val="000000"/>
                <w:sz w:val="20"/>
                <w:szCs w:val="20"/>
              </w:rPr>
              <w:t xml:space="preserve"> </w:t>
            </w:r>
            <w:r w:rsidRPr="00570085">
              <w:rPr>
                <w:rFonts w:ascii="Times New Roman" w:hAnsi="Times New Roman" w:cs="Times New Roman"/>
                <w:color w:val="000000"/>
                <w:sz w:val="20"/>
                <w:szCs w:val="20"/>
              </w:rPr>
              <w:t>423</w:t>
            </w:r>
          </w:p>
        </w:tc>
        <w:tc>
          <w:tcPr>
            <w:tcW w:w="606" w:type="pct"/>
            <w:noWrap/>
            <w:hideMark/>
          </w:tcPr>
          <w:p w14:paraId="60768EF3" w14:textId="4ABC2294" w:rsidR="006C4B6E" w:rsidRPr="00570085" w:rsidRDefault="006C4B6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237</w:t>
            </w:r>
            <w:r w:rsidR="00F92D54" w:rsidRPr="00570085">
              <w:rPr>
                <w:rFonts w:ascii="Times New Roman" w:hAnsi="Times New Roman" w:cs="Times New Roman"/>
                <w:color w:val="000000"/>
                <w:sz w:val="20"/>
                <w:szCs w:val="20"/>
              </w:rPr>
              <w:t xml:space="preserve"> </w:t>
            </w:r>
            <w:r w:rsidRPr="00570085">
              <w:rPr>
                <w:rFonts w:ascii="Times New Roman" w:hAnsi="Times New Roman" w:cs="Times New Roman"/>
                <w:color w:val="000000"/>
                <w:sz w:val="20"/>
                <w:szCs w:val="20"/>
              </w:rPr>
              <w:t>816</w:t>
            </w:r>
          </w:p>
        </w:tc>
        <w:tc>
          <w:tcPr>
            <w:tcW w:w="607" w:type="pct"/>
            <w:noWrap/>
            <w:hideMark/>
          </w:tcPr>
          <w:p w14:paraId="3F56E2CF" w14:textId="186263E2" w:rsidR="006C4B6E" w:rsidRPr="00570085" w:rsidRDefault="006C4B6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264</w:t>
            </w:r>
            <w:r w:rsidR="00F92D54" w:rsidRPr="00570085">
              <w:rPr>
                <w:rFonts w:ascii="Times New Roman" w:hAnsi="Times New Roman" w:cs="Times New Roman"/>
                <w:color w:val="000000"/>
                <w:sz w:val="20"/>
                <w:szCs w:val="20"/>
              </w:rPr>
              <w:t xml:space="preserve"> </w:t>
            </w:r>
            <w:r w:rsidRPr="00570085">
              <w:rPr>
                <w:rFonts w:ascii="Times New Roman" w:hAnsi="Times New Roman" w:cs="Times New Roman"/>
                <w:color w:val="000000"/>
                <w:sz w:val="20"/>
                <w:szCs w:val="20"/>
              </w:rPr>
              <w:t>901</w:t>
            </w:r>
          </w:p>
        </w:tc>
        <w:tc>
          <w:tcPr>
            <w:tcW w:w="528" w:type="pct"/>
            <w:noWrap/>
            <w:hideMark/>
          </w:tcPr>
          <w:p w14:paraId="0347F393" w14:textId="0BD31175" w:rsidR="006C4B6E" w:rsidRPr="00570085" w:rsidRDefault="006C4B6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341</w:t>
            </w:r>
            <w:r w:rsidR="00F92D54" w:rsidRPr="00570085">
              <w:rPr>
                <w:rFonts w:ascii="Times New Roman" w:hAnsi="Times New Roman" w:cs="Times New Roman"/>
                <w:color w:val="000000"/>
                <w:sz w:val="20"/>
                <w:szCs w:val="20"/>
              </w:rPr>
              <w:t xml:space="preserve"> </w:t>
            </w:r>
            <w:r w:rsidRPr="00570085">
              <w:rPr>
                <w:rFonts w:ascii="Times New Roman" w:hAnsi="Times New Roman" w:cs="Times New Roman"/>
                <w:color w:val="000000"/>
                <w:sz w:val="20"/>
                <w:szCs w:val="20"/>
              </w:rPr>
              <w:t>112</w:t>
            </w:r>
          </w:p>
        </w:tc>
      </w:tr>
      <w:tr w:rsidR="006F464A" w:rsidRPr="00570085" w14:paraId="24E6BE5F"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287" w:type="pct"/>
            <w:noWrap/>
            <w:hideMark/>
          </w:tcPr>
          <w:p w14:paraId="1A9545B6" w14:textId="17D633E7" w:rsidR="006F464A" w:rsidRPr="00570085" w:rsidRDefault="006F464A" w:rsidP="00E87B68">
            <w:pPr>
              <w:suppressAutoHyphens/>
              <w:rPr>
                <w:rFonts w:ascii="Times New Roman" w:hAnsi="Times New Roman" w:cs="Times New Roman"/>
                <w:b w:val="0"/>
                <w:color w:val="000000"/>
                <w:sz w:val="20"/>
                <w:szCs w:val="20"/>
                <w:lang w:eastAsia="ar-SA"/>
              </w:rPr>
            </w:pPr>
            <w:r w:rsidRPr="00570085">
              <w:rPr>
                <w:rFonts w:ascii="Times New Roman" w:hAnsi="Times New Roman" w:cs="Times New Roman"/>
                <w:b w:val="0"/>
                <w:sz w:val="20"/>
                <w:szCs w:val="20"/>
              </w:rPr>
              <w:t>Panevėžio apskritis</w:t>
            </w:r>
          </w:p>
        </w:tc>
        <w:tc>
          <w:tcPr>
            <w:tcW w:w="683" w:type="pct"/>
            <w:noWrap/>
            <w:hideMark/>
          </w:tcPr>
          <w:p w14:paraId="6BA02112" w14:textId="28ED6B2E"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475</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759</w:t>
            </w:r>
          </w:p>
        </w:tc>
        <w:tc>
          <w:tcPr>
            <w:tcW w:w="757" w:type="pct"/>
            <w:noWrap/>
            <w:hideMark/>
          </w:tcPr>
          <w:p w14:paraId="79219417" w14:textId="05C8CB49"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224</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618</w:t>
            </w:r>
          </w:p>
        </w:tc>
        <w:tc>
          <w:tcPr>
            <w:tcW w:w="532" w:type="pct"/>
            <w:noWrap/>
            <w:hideMark/>
          </w:tcPr>
          <w:p w14:paraId="183B2D92" w14:textId="032B5B0F"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11</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013</w:t>
            </w:r>
          </w:p>
        </w:tc>
        <w:tc>
          <w:tcPr>
            <w:tcW w:w="606" w:type="pct"/>
            <w:noWrap/>
            <w:hideMark/>
          </w:tcPr>
          <w:p w14:paraId="314FED37" w14:textId="1870884E"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24</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944</w:t>
            </w:r>
          </w:p>
        </w:tc>
        <w:tc>
          <w:tcPr>
            <w:tcW w:w="607" w:type="pct"/>
            <w:noWrap/>
            <w:hideMark/>
          </w:tcPr>
          <w:p w14:paraId="624C3324" w14:textId="3029C897"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19</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632</w:t>
            </w:r>
          </w:p>
        </w:tc>
        <w:tc>
          <w:tcPr>
            <w:tcW w:w="528" w:type="pct"/>
            <w:noWrap/>
            <w:hideMark/>
          </w:tcPr>
          <w:p w14:paraId="2052D5F4" w14:textId="7F619735"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31</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865</w:t>
            </w:r>
          </w:p>
        </w:tc>
      </w:tr>
      <w:tr w:rsidR="006F464A" w:rsidRPr="00570085" w14:paraId="5A226E29"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7" w:type="pct"/>
            <w:noWrap/>
          </w:tcPr>
          <w:p w14:paraId="4321F5FD" w14:textId="6CB9833C" w:rsidR="006F464A" w:rsidRPr="00570085" w:rsidRDefault="006F464A" w:rsidP="00E87B68">
            <w:pPr>
              <w:suppressAutoHyphens/>
              <w:rPr>
                <w:rFonts w:ascii="Times New Roman" w:hAnsi="Times New Roman" w:cs="Times New Roman"/>
                <w:b w:val="0"/>
                <w:color w:val="000000"/>
                <w:sz w:val="20"/>
                <w:szCs w:val="20"/>
                <w:lang w:eastAsia="ar-SA"/>
              </w:rPr>
            </w:pPr>
            <w:r w:rsidRPr="00570085">
              <w:rPr>
                <w:rFonts w:ascii="Times New Roman" w:hAnsi="Times New Roman" w:cs="Times New Roman"/>
                <w:b w:val="0"/>
                <w:sz w:val="20"/>
                <w:szCs w:val="20"/>
              </w:rPr>
              <w:t>Biržų r. sav.</w:t>
            </w:r>
          </w:p>
        </w:tc>
        <w:tc>
          <w:tcPr>
            <w:tcW w:w="683" w:type="pct"/>
            <w:noWrap/>
          </w:tcPr>
          <w:p w14:paraId="08E6BC96" w14:textId="37359464"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sz w:val="20"/>
                <w:szCs w:val="20"/>
              </w:rPr>
              <w:t>93</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648</w:t>
            </w:r>
          </w:p>
        </w:tc>
        <w:tc>
          <w:tcPr>
            <w:tcW w:w="757" w:type="pct"/>
            <w:noWrap/>
          </w:tcPr>
          <w:p w14:paraId="16DD7985" w14:textId="261B70F2"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sz w:val="20"/>
                <w:szCs w:val="20"/>
              </w:rPr>
              <w:t>40</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838</w:t>
            </w:r>
          </w:p>
        </w:tc>
        <w:tc>
          <w:tcPr>
            <w:tcW w:w="532" w:type="pct"/>
            <w:noWrap/>
          </w:tcPr>
          <w:p w14:paraId="498BB18B" w14:textId="3150F005"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sz w:val="20"/>
                <w:szCs w:val="20"/>
              </w:rPr>
              <w:t>1</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991</w:t>
            </w:r>
          </w:p>
        </w:tc>
        <w:tc>
          <w:tcPr>
            <w:tcW w:w="606" w:type="pct"/>
            <w:noWrap/>
          </w:tcPr>
          <w:p w14:paraId="0F26ED40" w14:textId="3687F28B"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sz w:val="20"/>
                <w:szCs w:val="20"/>
              </w:rPr>
              <w:t>3</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887</w:t>
            </w:r>
          </w:p>
        </w:tc>
        <w:tc>
          <w:tcPr>
            <w:tcW w:w="607" w:type="pct"/>
            <w:noWrap/>
          </w:tcPr>
          <w:p w14:paraId="63687C3A" w14:textId="4E0121CB"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sz w:val="20"/>
                <w:szCs w:val="20"/>
              </w:rPr>
              <w:t>3</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244</w:t>
            </w:r>
          </w:p>
        </w:tc>
        <w:tc>
          <w:tcPr>
            <w:tcW w:w="528" w:type="pct"/>
            <w:noWrap/>
          </w:tcPr>
          <w:p w14:paraId="3A729DF4" w14:textId="72353C92"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sz w:val="20"/>
                <w:szCs w:val="20"/>
              </w:rPr>
              <w:t>3</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970</w:t>
            </w:r>
          </w:p>
        </w:tc>
      </w:tr>
      <w:tr w:rsidR="006F464A" w:rsidRPr="00570085" w14:paraId="773760D6"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287" w:type="pct"/>
            <w:noWrap/>
            <w:hideMark/>
          </w:tcPr>
          <w:p w14:paraId="75E8F089" w14:textId="451FFE21" w:rsidR="006F464A" w:rsidRPr="00570085" w:rsidRDefault="006F464A" w:rsidP="00E87B68">
            <w:pPr>
              <w:suppressAutoHyphens/>
              <w:rPr>
                <w:rFonts w:ascii="Times New Roman" w:hAnsi="Times New Roman" w:cs="Times New Roman"/>
                <w:b w:val="0"/>
                <w:color w:val="000000"/>
                <w:sz w:val="20"/>
                <w:szCs w:val="20"/>
                <w:lang w:eastAsia="ar-SA"/>
              </w:rPr>
            </w:pPr>
            <w:r w:rsidRPr="00570085">
              <w:rPr>
                <w:rFonts w:ascii="Times New Roman" w:hAnsi="Times New Roman" w:cs="Times New Roman"/>
                <w:b w:val="0"/>
                <w:sz w:val="20"/>
                <w:szCs w:val="20"/>
              </w:rPr>
              <w:t>Kupiškio r. sav.</w:t>
            </w:r>
          </w:p>
        </w:tc>
        <w:tc>
          <w:tcPr>
            <w:tcW w:w="683" w:type="pct"/>
            <w:noWrap/>
            <w:hideMark/>
          </w:tcPr>
          <w:p w14:paraId="0460A937" w14:textId="1D8A93BA"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62</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681</w:t>
            </w:r>
          </w:p>
        </w:tc>
        <w:tc>
          <w:tcPr>
            <w:tcW w:w="757" w:type="pct"/>
            <w:noWrap/>
            <w:hideMark/>
          </w:tcPr>
          <w:p w14:paraId="0B4856C2" w14:textId="2D9772CA"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32</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044</w:t>
            </w:r>
          </w:p>
        </w:tc>
        <w:tc>
          <w:tcPr>
            <w:tcW w:w="532" w:type="pct"/>
            <w:noWrap/>
            <w:hideMark/>
          </w:tcPr>
          <w:p w14:paraId="713517A8" w14:textId="0914B1AF"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452</w:t>
            </w:r>
          </w:p>
        </w:tc>
        <w:tc>
          <w:tcPr>
            <w:tcW w:w="606" w:type="pct"/>
            <w:noWrap/>
            <w:hideMark/>
          </w:tcPr>
          <w:p w14:paraId="1CD9774D" w14:textId="3722363F"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3</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104</w:t>
            </w:r>
          </w:p>
        </w:tc>
        <w:tc>
          <w:tcPr>
            <w:tcW w:w="607" w:type="pct"/>
            <w:noWrap/>
            <w:hideMark/>
          </w:tcPr>
          <w:p w14:paraId="5DC294C5" w14:textId="1C7A59E4"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2</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705</w:t>
            </w:r>
          </w:p>
        </w:tc>
        <w:tc>
          <w:tcPr>
            <w:tcW w:w="528" w:type="pct"/>
            <w:noWrap/>
            <w:hideMark/>
          </w:tcPr>
          <w:p w14:paraId="0CD23491" w14:textId="18CFAD3A"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6</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022</w:t>
            </w:r>
          </w:p>
        </w:tc>
      </w:tr>
      <w:tr w:rsidR="006F464A" w:rsidRPr="00570085" w14:paraId="7E4B17D6"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7" w:type="pct"/>
            <w:noWrap/>
            <w:hideMark/>
          </w:tcPr>
          <w:p w14:paraId="228ADA7E" w14:textId="4471FC13" w:rsidR="006F464A" w:rsidRPr="00570085" w:rsidRDefault="006F464A" w:rsidP="00E87B68">
            <w:pPr>
              <w:suppressAutoHyphens/>
              <w:rPr>
                <w:rFonts w:ascii="Times New Roman" w:hAnsi="Times New Roman" w:cs="Times New Roman"/>
                <w:b w:val="0"/>
                <w:color w:val="000000"/>
                <w:sz w:val="20"/>
                <w:szCs w:val="20"/>
                <w:lang w:eastAsia="ar-SA"/>
              </w:rPr>
            </w:pPr>
            <w:r w:rsidRPr="00570085">
              <w:rPr>
                <w:rFonts w:ascii="Times New Roman" w:hAnsi="Times New Roman" w:cs="Times New Roman"/>
                <w:b w:val="0"/>
                <w:sz w:val="20"/>
                <w:szCs w:val="20"/>
              </w:rPr>
              <w:t>Panevėžio r. sav.</w:t>
            </w:r>
          </w:p>
        </w:tc>
        <w:tc>
          <w:tcPr>
            <w:tcW w:w="683" w:type="pct"/>
            <w:noWrap/>
            <w:hideMark/>
          </w:tcPr>
          <w:p w14:paraId="43ECEB37" w14:textId="6852006A"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122</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906</w:t>
            </w:r>
          </w:p>
        </w:tc>
        <w:tc>
          <w:tcPr>
            <w:tcW w:w="757" w:type="pct"/>
            <w:noWrap/>
            <w:hideMark/>
          </w:tcPr>
          <w:p w14:paraId="730875D8" w14:textId="1307CEDB"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74</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982</w:t>
            </w:r>
          </w:p>
        </w:tc>
        <w:tc>
          <w:tcPr>
            <w:tcW w:w="532" w:type="pct"/>
            <w:noWrap/>
            <w:hideMark/>
          </w:tcPr>
          <w:p w14:paraId="269DC9A5" w14:textId="79F14416"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3</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067</w:t>
            </w:r>
          </w:p>
        </w:tc>
        <w:tc>
          <w:tcPr>
            <w:tcW w:w="606" w:type="pct"/>
            <w:noWrap/>
            <w:hideMark/>
          </w:tcPr>
          <w:p w14:paraId="0E4D8142" w14:textId="37F11793"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6</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711</w:t>
            </w:r>
          </w:p>
        </w:tc>
        <w:tc>
          <w:tcPr>
            <w:tcW w:w="607" w:type="pct"/>
            <w:noWrap/>
            <w:hideMark/>
          </w:tcPr>
          <w:p w14:paraId="4E646AF0" w14:textId="681E5FF5"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269</w:t>
            </w:r>
          </w:p>
        </w:tc>
        <w:tc>
          <w:tcPr>
            <w:tcW w:w="528" w:type="pct"/>
            <w:noWrap/>
            <w:hideMark/>
          </w:tcPr>
          <w:p w14:paraId="7D67483C" w14:textId="4ACC4068"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5</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779</w:t>
            </w:r>
          </w:p>
        </w:tc>
      </w:tr>
      <w:tr w:rsidR="006F464A" w:rsidRPr="00570085" w14:paraId="0DFC1CA4"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287" w:type="pct"/>
            <w:noWrap/>
            <w:hideMark/>
          </w:tcPr>
          <w:p w14:paraId="21DE5844" w14:textId="2C13395D" w:rsidR="006F464A" w:rsidRPr="00570085" w:rsidRDefault="006F464A" w:rsidP="00E87B68">
            <w:pPr>
              <w:suppressAutoHyphens/>
              <w:rPr>
                <w:rFonts w:ascii="Times New Roman" w:hAnsi="Times New Roman" w:cs="Times New Roman"/>
                <w:color w:val="000000"/>
                <w:sz w:val="20"/>
                <w:szCs w:val="20"/>
                <w:lang w:eastAsia="ar-SA"/>
              </w:rPr>
            </w:pPr>
            <w:r w:rsidRPr="00570085">
              <w:rPr>
                <w:rFonts w:ascii="Times New Roman" w:hAnsi="Times New Roman" w:cs="Times New Roman"/>
                <w:sz w:val="20"/>
                <w:szCs w:val="20"/>
              </w:rPr>
              <w:t>Pasvalio r. sav.</w:t>
            </w:r>
          </w:p>
        </w:tc>
        <w:tc>
          <w:tcPr>
            <w:tcW w:w="683" w:type="pct"/>
            <w:noWrap/>
            <w:hideMark/>
          </w:tcPr>
          <w:p w14:paraId="69ECF55A" w14:textId="2CE6C50A"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96</w:t>
            </w:r>
            <w:r w:rsidR="00357067" w:rsidRPr="00570085">
              <w:rPr>
                <w:rFonts w:ascii="Times New Roman" w:hAnsi="Times New Roman" w:cs="Times New Roman"/>
                <w:b/>
                <w:sz w:val="20"/>
                <w:szCs w:val="20"/>
              </w:rPr>
              <w:t xml:space="preserve"> </w:t>
            </w:r>
            <w:r w:rsidRPr="00570085">
              <w:rPr>
                <w:rFonts w:ascii="Times New Roman" w:hAnsi="Times New Roman" w:cs="Times New Roman"/>
                <w:b/>
                <w:sz w:val="20"/>
                <w:szCs w:val="20"/>
              </w:rPr>
              <w:t>171</w:t>
            </w:r>
          </w:p>
        </w:tc>
        <w:tc>
          <w:tcPr>
            <w:tcW w:w="757" w:type="pct"/>
            <w:noWrap/>
            <w:hideMark/>
          </w:tcPr>
          <w:p w14:paraId="428D76EE" w14:textId="4D1E008C"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22</w:t>
            </w:r>
            <w:r w:rsidR="00357067" w:rsidRPr="00570085">
              <w:rPr>
                <w:rFonts w:ascii="Times New Roman" w:hAnsi="Times New Roman" w:cs="Times New Roman"/>
                <w:b/>
                <w:sz w:val="20"/>
                <w:szCs w:val="20"/>
              </w:rPr>
              <w:t xml:space="preserve"> </w:t>
            </w:r>
            <w:r w:rsidRPr="00570085">
              <w:rPr>
                <w:rFonts w:ascii="Times New Roman" w:hAnsi="Times New Roman" w:cs="Times New Roman"/>
                <w:b/>
                <w:sz w:val="20"/>
                <w:szCs w:val="20"/>
              </w:rPr>
              <w:t>001</w:t>
            </w:r>
          </w:p>
        </w:tc>
        <w:tc>
          <w:tcPr>
            <w:tcW w:w="532" w:type="pct"/>
            <w:noWrap/>
            <w:hideMark/>
          </w:tcPr>
          <w:p w14:paraId="48185E41" w14:textId="37CE0511"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1</w:t>
            </w:r>
            <w:r w:rsidR="00357067" w:rsidRPr="00570085">
              <w:rPr>
                <w:rFonts w:ascii="Times New Roman" w:hAnsi="Times New Roman" w:cs="Times New Roman"/>
                <w:b/>
                <w:sz w:val="20"/>
                <w:szCs w:val="20"/>
              </w:rPr>
              <w:t xml:space="preserve"> </w:t>
            </w:r>
            <w:r w:rsidRPr="00570085">
              <w:rPr>
                <w:rFonts w:ascii="Times New Roman" w:hAnsi="Times New Roman" w:cs="Times New Roman"/>
                <w:b/>
                <w:sz w:val="20"/>
                <w:szCs w:val="20"/>
              </w:rPr>
              <w:t>752</w:t>
            </w:r>
          </w:p>
        </w:tc>
        <w:tc>
          <w:tcPr>
            <w:tcW w:w="606" w:type="pct"/>
            <w:noWrap/>
            <w:hideMark/>
          </w:tcPr>
          <w:p w14:paraId="69E4BCA0" w14:textId="61B6ABFE"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4</w:t>
            </w:r>
            <w:r w:rsidR="00357067" w:rsidRPr="00570085">
              <w:rPr>
                <w:rFonts w:ascii="Times New Roman" w:hAnsi="Times New Roman" w:cs="Times New Roman"/>
                <w:b/>
                <w:sz w:val="20"/>
                <w:szCs w:val="20"/>
              </w:rPr>
              <w:t xml:space="preserve"> </w:t>
            </w:r>
            <w:r w:rsidRPr="00570085">
              <w:rPr>
                <w:rFonts w:ascii="Times New Roman" w:hAnsi="Times New Roman" w:cs="Times New Roman"/>
                <w:b/>
                <w:sz w:val="20"/>
                <w:szCs w:val="20"/>
              </w:rPr>
              <w:t>022</w:t>
            </w:r>
          </w:p>
        </w:tc>
        <w:tc>
          <w:tcPr>
            <w:tcW w:w="607" w:type="pct"/>
            <w:noWrap/>
            <w:hideMark/>
          </w:tcPr>
          <w:p w14:paraId="07253E3D" w14:textId="70542FB7"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2</w:t>
            </w:r>
            <w:r w:rsidR="00357067" w:rsidRPr="00570085">
              <w:rPr>
                <w:rFonts w:ascii="Times New Roman" w:hAnsi="Times New Roman" w:cs="Times New Roman"/>
                <w:b/>
                <w:sz w:val="20"/>
                <w:szCs w:val="20"/>
              </w:rPr>
              <w:t xml:space="preserve"> </w:t>
            </w:r>
            <w:r w:rsidRPr="00570085">
              <w:rPr>
                <w:rFonts w:ascii="Times New Roman" w:hAnsi="Times New Roman" w:cs="Times New Roman"/>
                <w:b/>
                <w:sz w:val="20"/>
                <w:szCs w:val="20"/>
              </w:rPr>
              <w:t>506</w:t>
            </w:r>
          </w:p>
        </w:tc>
        <w:tc>
          <w:tcPr>
            <w:tcW w:w="528" w:type="pct"/>
            <w:noWrap/>
            <w:hideMark/>
          </w:tcPr>
          <w:p w14:paraId="3AD16428" w14:textId="29C6CDA7"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2</w:t>
            </w:r>
            <w:r w:rsidR="00357067" w:rsidRPr="00570085">
              <w:rPr>
                <w:rFonts w:ascii="Times New Roman" w:hAnsi="Times New Roman" w:cs="Times New Roman"/>
                <w:b/>
                <w:sz w:val="20"/>
                <w:szCs w:val="20"/>
              </w:rPr>
              <w:t xml:space="preserve"> </w:t>
            </w:r>
            <w:r w:rsidRPr="00570085">
              <w:rPr>
                <w:rFonts w:ascii="Times New Roman" w:hAnsi="Times New Roman" w:cs="Times New Roman"/>
                <w:b/>
                <w:sz w:val="20"/>
                <w:szCs w:val="20"/>
              </w:rPr>
              <w:t>435</w:t>
            </w:r>
          </w:p>
        </w:tc>
      </w:tr>
      <w:tr w:rsidR="006F464A" w:rsidRPr="00570085" w14:paraId="01735192"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87" w:type="pct"/>
            <w:noWrap/>
            <w:hideMark/>
          </w:tcPr>
          <w:p w14:paraId="1BE36558" w14:textId="3C33E7BA" w:rsidR="006F464A" w:rsidRPr="00570085" w:rsidRDefault="006F464A" w:rsidP="00E87B68">
            <w:pPr>
              <w:suppressAutoHyphens/>
              <w:rPr>
                <w:rFonts w:ascii="Times New Roman" w:hAnsi="Times New Roman" w:cs="Times New Roman"/>
                <w:b w:val="0"/>
                <w:color w:val="000000"/>
                <w:sz w:val="20"/>
                <w:szCs w:val="20"/>
                <w:lang w:eastAsia="ar-SA"/>
              </w:rPr>
            </w:pPr>
            <w:r w:rsidRPr="00570085">
              <w:rPr>
                <w:rFonts w:ascii="Times New Roman" w:hAnsi="Times New Roman" w:cs="Times New Roman"/>
                <w:b w:val="0"/>
                <w:sz w:val="20"/>
                <w:szCs w:val="20"/>
              </w:rPr>
              <w:t>Rokiškio r. sav.</w:t>
            </w:r>
          </w:p>
        </w:tc>
        <w:tc>
          <w:tcPr>
            <w:tcW w:w="683" w:type="pct"/>
            <w:noWrap/>
            <w:hideMark/>
          </w:tcPr>
          <w:p w14:paraId="7DB3A96C" w14:textId="2C21E501"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98</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856</w:t>
            </w:r>
          </w:p>
        </w:tc>
        <w:tc>
          <w:tcPr>
            <w:tcW w:w="757" w:type="pct"/>
            <w:noWrap/>
            <w:hideMark/>
          </w:tcPr>
          <w:p w14:paraId="707786DF" w14:textId="2EFD792A"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54</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614</w:t>
            </w:r>
          </w:p>
        </w:tc>
        <w:tc>
          <w:tcPr>
            <w:tcW w:w="532" w:type="pct"/>
            <w:noWrap/>
            <w:hideMark/>
          </w:tcPr>
          <w:p w14:paraId="347E15EB" w14:textId="75A5276D"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2</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435</w:t>
            </w:r>
          </w:p>
        </w:tc>
        <w:tc>
          <w:tcPr>
            <w:tcW w:w="606" w:type="pct"/>
            <w:noWrap/>
            <w:hideMark/>
          </w:tcPr>
          <w:p w14:paraId="641BAA6A" w14:textId="0FB3043F"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755</w:t>
            </w:r>
          </w:p>
        </w:tc>
        <w:tc>
          <w:tcPr>
            <w:tcW w:w="607" w:type="pct"/>
            <w:noWrap/>
            <w:hideMark/>
          </w:tcPr>
          <w:p w14:paraId="1465A0BE" w14:textId="68B76707"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6</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777</w:t>
            </w:r>
          </w:p>
        </w:tc>
        <w:tc>
          <w:tcPr>
            <w:tcW w:w="528" w:type="pct"/>
            <w:noWrap/>
            <w:hideMark/>
          </w:tcPr>
          <w:p w14:paraId="19D452A5" w14:textId="4E3A3317" w:rsidR="006F464A" w:rsidRPr="00570085" w:rsidRDefault="006F464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13</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196</w:t>
            </w:r>
          </w:p>
        </w:tc>
      </w:tr>
      <w:tr w:rsidR="006F464A" w:rsidRPr="00570085" w14:paraId="3D554B6D"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287" w:type="pct"/>
            <w:noWrap/>
          </w:tcPr>
          <w:p w14:paraId="55F4ECC8" w14:textId="4AAEBC32" w:rsidR="006F464A" w:rsidRPr="00570085" w:rsidRDefault="006F464A" w:rsidP="00E87B68">
            <w:pPr>
              <w:suppressAutoHyphens/>
              <w:rPr>
                <w:rFonts w:ascii="Times New Roman" w:eastAsia="Calibri" w:hAnsi="Times New Roman" w:cs="Times New Roman"/>
                <w:b w:val="0"/>
                <w:color w:val="000000"/>
                <w:sz w:val="20"/>
                <w:szCs w:val="20"/>
                <w:lang w:eastAsia="ar-SA"/>
              </w:rPr>
            </w:pPr>
            <w:r w:rsidRPr="00570085">
              <w:rPr>
                <w:rFonts w:ascii="Times New Roman" w:hAnsi="Times New Roman" w:cs="Times New Roman"/>
                <w:b w:val="0"/>
                <w:sz w:val="20"/>
                <w:szCs w:val="20"/>
              </w:rPr>
              <w:t>Pakruojo r. sav</w:t>
            </w:r>
            <w:r w:rsidR="001F3799" w:rsidRPr="00570085">
              <w:rPr>
                <w:rFonts w:ascii="Times New Roman" w:hAnsi="Times New Roman" w:cs="Times New Roman"/>
                <w:b w:val="0"/>
                <w:sz w:val="20"/>
                <w:szCs w:val="20"/>
              </w:rPr>
              <w:t>.</w:t>
            </w:r>
          </w:p>
        </w:tc>
        <w:tc>
          <w:tcPr>
            <w:tcW w:w="683" w:type="pct"/>
            <w:noWrap/>
          </w:tcPr>
          <w:p w14:paraId="302CA247" w14:textId="2B5B1F12"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94</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193</w:t>
            </w:r>
          </w:p>
        </w:tc>
        <w:tc>
          <w:tcPr>
            <w:tcW w:w="757" w:type="pct"/>
            <w:noWrap/>
          </w:tcPr>
          <w:p w14:paraId="3B5A4DAB" w14:textId="61C3C8DC"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25</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994</w:t>
            </w:r>
          </w:p>
        </w:tc>
        <w:tc>
          <w:tcPr>
            <w:tcW w:w="532" w:type="pct"/>
            <w:noWrap/>
          </w:tcPr>
          <w:p w14:paraId="126264BA" w14:textId="5BE68106"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537</w:t>
            </w:r>
          </w:p>
        </w:tc>
        <w:tc>
          <w:tcPr>
            <w:tcW w:w="606" w:type="pct"/>
            <w:noWrap/>
          </w:tcPr>
          <w:p w14:paraId="63BEF19C" w14:textId="34F0A9E8"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3</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186</w:t>
            </w:r>
          </w:p>
        </w:tc>
        <w:tc>
          <w:tcPr>
            <w:tcW w:w="607" w:type="pct"/>
            <w:noWrap/>
          </w:tcPr>
          <w:p w14:paraId="2F47D6CC" w14:textId="5EF878F1"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2</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561</w:t>
            </w:r>
          </w:p>
        </w:tc>
        <w:tc>
          <w:tcPr>
            <w:tcW w:w="528" w:type="pct"/>
            <w:noWrap/>
          </w:tcPr>
          <w:p w14:paraId="720823E0" w14:textId="7D44A9FC" w:rsidR="006F464A" w:rsidRPr="00570085" w:rsidRDefault="006F464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4</w:t>
            </w:r>
            <w:r w:rsidR="00357067" w:rsidRPr="00570085">
              <w:rPr>
                <w:rFonts w:ascii="Times New Roman" w:hAnsi="Times New Roman" w:cs="Times New Roman"/>
                <w:sz w:val="20"/>
                <w:szCs w:val="20"/>
              </w:rPr>
              <w:t xml:space="preserve"> </w:t>
            </w:r>
            <w:r w:rsidRPr="00570085">
              <w:rPr>
                <w:rFonts w:ascii="Times New Roman" w:hAnsi="Times New Roman" w:cs="Times New Roman"/>
                <w:sz w:val="20"/>
                <w:szCs w:val="20"/>
              </w:rPr>
              <w:t>049</w:t>
            </w:r>
          </w:p>
        </w:tc>
      </w:tr>
    </w:tbl>
    <w:p w14:paraId="400D0869" w14:textId="77777777" w:rsidR="00DB09D5" w:rsidRPr="00570085" w:rsidRDefault="00DB09D5" w:rsidP="00E87B68">
      <w:pPr>
        <w:suppressAutoHyphens/>
        <w:spacing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Nacionalinė žemės tarnyba prie Žemės ūkio ministerijos</w:t>
      </w:r>
    </w:p>
    <w:p w14:paraId="10F34AEC" w14:textId="3BA3AD4A" w:rsidR="00DB09D5" w:rsidRPr="00570085" w:rsidRDefault="00DB09D5" w:rsidP="00E87B68">
      <w:pPr>
        <w:suppressAutoHyphens/>
        <w:spacing w:before="120" w:after="120" w:line="240" w:lineRule="auto"/>
        <w:ind w:firstLine="720"/>
        <w:jc w:val="both"/>
        <w:rPr>
          <w:rFonts w:ascii="Times New Roman" w:hAnsi="Times New Roman" w:cs="Times New Roman"/>
          <w:color w:val="000000"/>
        </w:rPr>
      </w:pPr>
      <w:r w:rsidRPr="00570085">
        <w:rPr>
          <w:rFonts w:ascii="Times New Roman" w:hAnsi="Times New Roman" w:cs="Times New Roman"/>
          <w:lang w:eastAsia="ar-SA"/>
        </w:rPr>
        <w:t xml:space="preserve">Pagal </w:t>
      </w:r>
      <w:r w:rsidR="00EA171C" w:rsidRPr="00570085">
        <w:rPr>
          <w:rFonts w:ascii="Times New Roman" w:hAnsi="Times New Roman" w:cs="Times New Roman"/>
          <w:lang w:eastAsia="ar-SA"/>
        </w:rPr>
        <w:t>Valstybės žemės fondo</w:t>
      </w:r>
      <w:r w:rsidRPr="00570085">
        <w:rPr>
          <w:rFonts w:ascii="Times New Roman" w:hAnsi="Times New Roman" w:cs="Times New Roman"/>
          <w:lang w:eastAsia="ar-SA"/>
        </w:rPr>
        <w:t xml:space="preserve"> pateiktus duomenis, </w:t>
      </w:r>
      <w:r w:rsidR="006059BC" w:rsidRPr="00570085">
        <w:rPr>
          <w:rFonts w:ascii="Times New Roman" w:hAnsi="Times New Roman" w:cs="Times New Roman"/>
          <w:lang w:eastAsia="ar-SA"/>
        </w:rPr>
        <w:t>Pasvalio</w:t>
      </w:r>
      <w:r w:rsidRPr="00570085">
        <w:rPr>
          <w:rFonts w:ascii="Times New Roman" w:hAnsi="Times New Roman" w:cs="Times New Roman"/>
          <w:color w:val="000000"/>
        </w:rPr>
        <w:t xml:space="preserve"> rajon</w:t>
      </w:r>
      <w:r w:rsidR="00F9480E" w:rsidRPr="00570085">
        <w:rPr>
          <w:rFonts w:ascii="Times New Roman" w:hAnsi="Times New Roman" w:cs="Times New Roman"/>
          <w:color w:val="000000"/>
        </w:rPr>
        <w:t>o savivaldybėje</w:t>
      </w:r>
      <w:r w:rsidRPr="00570085">
        <w:rPr>
          <w:rFonts w:ascii="Times New Roman" w:hAnsi="Times New Roman" w:cs="Times New Roman"/>
          <w:color w:val="000000"/>
        </w:rPr>
        <w:t xml:space="preserve"> žemės našumo balas siekia </w:t>
      </w:r>
      <w:r w:rsidR="00F9480E" w:rsidRPr="00570085">
        <w:rPr>
          <w:rFonts w:ascii="Times New Roman" w:hAnsi="Times New Roman" w:cs="Times New Roman"/>
          <w:color w:val="000000"/>
        </w:rPr>
        <w:t>50</w:t>
      </w:r>
      <w:r w:rsidRPr="00570085">
        <w:rPr>
          <w:rFonts w:ascii="Times New Roman" w:hAnsi="Times New Roman" w:cs="Times New Roman"/>
          <w:color w:val="000000"/>
        </w:rPr>
        <w:t>,</w:t>
      </w:r>
      <w:r w:rsidR="00F9480E" w:rsidRPr="00570085">
        <w:rPr>
          <w:rFonts w:ascii="Times New Roman" w:hAnsi="Times New Roman" w:cs="Times New Roman"/>
          <w:color w:val="000000"/>
        </w:rPr>
        <w:t>0</w:t>
      </w:r>
      <w:r w:rsidR="009F75F2" w:rsidRPr="00570085">
        <w:rPr>
          <w:rFonts w:ascii="Times New Roman" w:hAnsi="Times New Roman" w:cs="Times New Roman"/>
          <w:color w:val="000000"/>
        </w:rPr>
        <w:t xml:space="preserve"> ir</w:t>
      </w:r>
      <w:r w:rsidRPr="00570085">
        <w:rPr>
          <w:rFonts w:ascii="Times New Roman" w:hAnsi="Times New Roman" w:cs="Times New Roman"/>
          <w:color w:val="000000"/>
        </w:rPr>
        <w:t xml:space="preserve"> </w:t>
      </w:r>
      <w:r w:rsidR="009F75F2" w:rsidRPr="00570085">
        <w:rPr>
          <w:rFonts w:ascii="Times New Roman" w:hAnsi="Times New Roman" w:cs="Times New Roman"/>
          <w:color w:val="000000"/>
        </w:rPr>
        <w:t>t</w:t>
      </w:r>
      <w:r w:rsidR="00EA171C" w:rsidRPr="00570085">
        <w:rPr>
          <w:rFonts w:ascii="Times New Roman" w:hAnsi="Times New Roman" w:cs="Times New Roman"/>
          <w:color w:val="000000"/>
        </w:rPr>
        <w:t>arp nagrinėjamų savivaldybių</w:t>
      </w:r>
      <w:r w:rsidRPr="00570085">
        <w:rPr>
          <w:rFonts w:ascii="Times New Roman" w:hAnsi="Times New Roman" w:cs="Times New Roman"/>
          <w:color w:val="000000"/>
        </w:rPr>
        <w:t xml:space="preserve"> </w:t>
      </w:r>
      <w:r w:rsidR="009F75F2" w:rsidRPr="00570085">
        <w:rPr>
          <w:rFonts w:ascii="Times New Roman" w:hAnsi="Times New Roman" w:cs="Times New Roman"/>
          <w:color w:val="000000"/>
        </w:rPr>
        <w:t>yra didžiausias.</w:t>
      </w:r>
      <w:r w:rsidRPr="00570085">
        <w:rPr>
          <w:rFonts w:ascii="Times New Roman" w:hAnsi="Times New Roman" w:cs="Times New Roman"/>
          <w:color w:val="000000"/>
        </w:rPr>
        <w:t xml:space="preserve"> </w:t>
      </w:r>
      <w:r w:rsidR="00EA171C" w:rsidRPr="00570085">
        <w:rPr>
          <w:rFonts w:ascii="Times New Roman" w:hAnsi="Times New Roman" w:cs="Times New Roman"/>
          <w:color w:val="000000"/>
        </w:rPr>
        <w:t xml:space="preserve">Vidutinis Lietuvos žemės </w:t>
      </w:r>
      <w:r w:rsidRPr="00570085">
        <w:rPr>
          <w:rFonts w:ascii="Times New Roman" w:hAnsi="Times New Roman" w:cs="Times New Roman"/>
          <w:color w:val="000000"/>
        </w:rPr>
        <w:t>našumo balas yra 39,7</w:t>
      </w:r>
      <w:r w:rsidR="00754C7F" w:rsidRPr="00570085">
        <w:rPr>
          <w:rFonts w:ascii="Times New Roman" w:hAnsi="Times New Roman" w:cs="Times New Roman"/>
          <w:color w:val="000000"/>
        </w:rPr>
        <w:t xml:space="preserve">, taigi, </w:t>
      </w:r>
      <w:r w:rsidR="009F75F2" w:rsidRPr="00570085">
        <w:rPr>
          <w:rFonts w:ascii="Times New Roman" w:hAnsi="Times New Roman" w:cs="Times New Roman"/>
          <w:lang w:eastAsia="ar-SA"/>
        </w:rPr>
        <w:t>Pasvalio</w:t>
      </w:r>
      <w:r w:rsidRPr="00570085">
        <w:rPr>
          <w:rFonts w:ascii="Times New Roman" w:hAnsi="Times New Roman" w:cs="Times New Roman"/>
          <w:color w:val="000000"/>
        </w:rPr>
        <w:t xml:space="preserve"> r. sav. rodikl</w:t>
      </w:r>
      <w:r w:rsidR="00754C7F" w:rsidRPr="00570085">
        <w:rPr>
          <w:rFonts w:ascii="Times New Roman" w:hAnsi="Times New Roman" w:cs="Times New Roman"/>
          <w:color w:val="000000"/>
        </w:rPr>
        <w:t>is šalies vidurk</w:t>
      </w:r>
      <w:r w:rsidR="009F75F2" w:rsidRPr="00570085">
        <w:rPr>
          <w:rFonts w:ascii="Times New Roman" w:hAnsi="Times New Roman" w:cs="Times New Roman"/>
          <w:color w:val="000000"/>
        </w:rPr>
        <w:t>į lenkia</w:t>
      </w:r>
      <w:r w:rsidR="00754C7F" w:rsidRPr="00570085">
        <w:rPr>
          <w:rFonts w:ascii="Times New Roman" w:hAnsi="Times New Roman" w:cs="Times New Roman"/>
          <w:color w:val="000000"/>
        </w:rPr>
        <w:t xml:space="preserve"> </w:t>
      </w:r>
      <w:r w:rsidR="009F75F2" w:rsidRPr="00570085">
        <w:rPr>
          <w:rFonts w:ascii="Times New Roman" w:hAnsi="Times New Roman" w:cs="Times New Roman"/>
          <w:color w:val="000000"/>
        </w:rPr>
        <w:t>10</w:t>
      </w:r>
      <w:r w:rsidR="00754C7F" w:rsidRPr="00570085">
        <w:rPr>
          <w:rFonts w:ascii="Times New Roman" w:hAnsi="Times New Roman" w:cs="Times New Roman"/>
          <w:color w:val="000000"/>
        </w:rPr>
        <w:t>,</w:t>
      </w:r>
      <w:r w:rsidR="009F75F2" w:rsidRPr="00570085">
        <w:rPr>
          <w:rFonts w:ascii="Times New Roman" w:hAnsi="Times New Roman" w:cs="Times New Roman"/>
          <w:color w:val="000000"/>
        </w:rPr>
        <w:t>3 balais. Pasvalio</w:t>
      </w:r>
      <w:r w:rsidR="00754C7F" w:rsidRPr="00570085">
        <w:rPr>
          <w:rFonts w:ascii="Times New Roman" w:hAnsi="Times New Roman" w:cs="Times New Roman"/>
          <w:color w:val="000000"/>
        </w:rPr>
        <w:t xml:space="preserve"> rajono savivaldybės </w:t>
      </w:r>
      <w:r w:rsidR="00115372" w:rsidRPr="00570085">
        <w:rPr>
          <w:rFonts w:ascii="Times New Roman" w:hAnsi="Times New Roman" w:cs="Times New Roman"/>
          <w:color w:val="000000"/>
        </w:rPr>
        <w:t>žemės našumas</w:t>
      </w:r>
      <w:r w:rsidR="009F75F2" w:rsidRPr="00570085">
        <w:rPr>
          <w:rFonts w:ascii="Times New Roman" w:hAnsi="Times New Roman" w:cs="Times New Roman"/>
          <w:color w:val="000000"/>
        </w:rPr>
        <w:t xml:space="preserve"> </w:t>
      </w:r>
      <w:r w:rsidR="004C32F8" w:rsidRPr="00570085">
        <w:rPr>
          <w:rFonts w:ascii="Times New Roman" w:hAnsi="Times New Roman" w:cs="Times New Roman"/>
          <w:color w:val="000000"/>
        </w:rPr>
        <w:t>yra vienas didžiausių šalyje (našesnėmis žemėmis Lietuvoje pasižymi tik Šakių rajonas)</w:t>
      </w:r>
      <w:r w:rsidR="009F75F2" w:rsidRPr="00570085">
        <w:rPr>
          <w:rFonts w:ascii="Times New Roman" w:hAnsi="Times New Roman" w:cs="Times New Roman"/>
          <w:color w:val="000000"/>
        </w:rPr>
        <w:t>, t</w:t>
      </w:r>
      <w:r w:rsidR="00AA49CF" w:rsidRPr="00570085">
        <w:rPr>
          <w:rFonts w:ascii="Times New Roman" w:hAnsi="Times New Roman" w:cs="Times New Roman"/>
          <w:lang w:eastAsia="ar-SA"/>
        </w:rPr>
        <w:t>odėl sąlygos verstis žemės ūkiu</w:t>
      </w:r>
      <w:r w:rsidR="009F75F2" w:rsidRPr="00570085">
        <w:rPr>
          <w:rFonts w:ascii="Times New Roman" w:hAnsi="Times New Roman" w:cs="Times New Roman"/>
          <w:lang w:eastAsia="ar-SA"/>
        </w:rPr>
        <w:t xml:space="preserve"> </w:t>
      </w:r>
      <w:r w:rsidR="00AA49CF" w:rsidRPr="00570085">
        <w:rPr>
          <w:rFonts w:ascii="Times New Roman" w:hAnsi="Times New Roman" w:cs="Times New Roman"/>
          <w:lang w:eastAsia="ar-SA"/>
        </w:rPr>
        <w:t xml:space="preserve">yra </w:t>
      </w:r>
      <w:r w:rsidR="004C32F8" w:rsidRPr="00570085">
        <w:rPr>
          <w:rFonts w:ascii="Times New Roman" w:hAnsi="Times New Roman" w:cs="Times New Roman"/>
          <w:lang w:eastAsia="ar-SA"/>
        </w:rPr>
        <w:t>labai geros</w:t>
      </w:r>
      <w:r w:rsidR="00AA49CF" w:rsidRPr="00570085">
        <w:rPr>
          <w:rFonts w:ascii="Times New Roman" w:hAnsi="Times New Roman" w:cs="Times New Roman"/>
          <w:lang w:eastAsia="ar-SA"/>
        </w:rPr>
        <w:t>.</w:t>
      </w:r>
      <w:r w:rsidR="004C32F8" w:rsidRPr="00570085">
        <w:rPr>
          <w:rFonts w:ascii="Times New Roman" w:hAnsi="Times New Roman" w:cs="Times New Roman"/>
          <w:lang w:eastAsia="ar-SA"/>
        </w:rPr>
        <w:t xml:space="preserve"> Pasvalio rajoną galima </w:t>
      </w:r>
      <w:r w:rsidR="002F5A55" w:rsidRPr="00570085">
        <w:rPr>
          <w:rFonts w:ascii="Times New Roman" w:hAnsi="Times New Roman" w:cs="Times New Roman"/>
          <w:lang w:eastAsia="ar-SA"/>
        </w:rPr>
        <w:t>pavadinti</w:t>
      </w:r>
      <w:r w:rsidR="004C32F8" w:rsidRPr="00570085">
        <w:rPr>
          <w:rFonts w:ascii="Times New Roman" w:hAnsi="Times New Roman" w:cs="Times New Roman"/>
          <w:lang w:eastAsia="ar-SA"/>
        </w:rPr>
        <w:t xml:space="preserve"> žemės ūkio kraštu.</w:t>
      </w:r>
    </w:p>
    <w:p w14:paraId="608E020B" w14:textId="0525119C" w:rsidR="00DB09D5" w:rsidRPr="00570085" w:rsidRDefault="00DB09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Žemės ūkio informacijos ir kaimo verslo centro duomenimis, </w:t>
      </w:r>
      <w:r w:rsidR="0030271E"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kaip ir šalyje bei </w:t>
      </w:r>
      <w:r w:rsidR="0044443E" w:rsidRPr="00570085">
        <w:rPr>
          <w:rFonts w:ascii="Times New Roman" w:hAnsi="Times New Roman" w:cs="Times New Roman"/>
          <w:lang w:eastAsia="ar-SA"/>
        </w:rPr>
        <w:t>Panevėžio</w:t>
      </w:r>
      <w:r w:rsidRPr="00570085">
        <w:rPr>
          <w:rFonts w:ascii="Times New Roman" w:hAnsi="Times New Roman" w:cs="Times New Roman"/>
          <w:lang w:eastAsia="ar-SA"/>
        </w:rPr>
        <w:t xml:space="preserve"> apskrityje, dominuoja </w:t>
      </w:r>
      <w:r w:rsidR="0044443E" w:rsidRPr="00570085">
        <w:rPr>
          <w:rFonts w:ascii="Times New Roman" w:hAnsi="Times New Roman" w:cs="Times New Roman"/>
          <w:lang w:eastAsia="ar-SA"/>
        </w:rPr>
        <w:t>smulkieji</w:t>
      </w:r>
      <w:r w:rsidRPr="00570085">
        <w:rPr>
          <w:rFonts w:ascii="Times New Roman" w:hAnsi="Times New Roman" w:cs="Times New Roman"/>
          <w:lang w:eastAsia="ar-SA"/>
        </w:rPr>
        <w:t xml:space="preserve"> ūkiai, užimantys </w:t>
      </w:r>
      <w:r w:rsidR="0044443E" w:rsidRPr="00570085">
        <w:rPr>
          <w:rFonts w:ascii="Times New Roman" w:hAnsi="Times New Roman" w:cs="Times New Roman"/>
          <w:lang w:eastAsia="ar-SA"/>
        </w:rPr>
        <w:t>iki 5</w:t>
      </w:r>
      <w:r w:rsidRPr="00570085">
        <w:rPr>
          <w:rFonts w:ascii="Times New Roman" w:hAnsi="Times New Roman" w:cs="Times New Roman"/>
          <w:lang w:eastAsia="ar-SA"/>
        </w:rPr>
        <w:t xml:space="preserve"> ha plotą</w:t>
      </w:r>
      <w:r w:rsidR="00115372" w:rsidRPr="00570085">
        <w:rPr>
          <w:rFonts w:ascii="Times New Roman" w:hAnsi="Times New Roman" w:cs="Times New Roman"/>
          <w:lang w:eastAsia="ar-SA"/>
        </w:rPr>
        <w:t xml:space="preserve"> (2018 m. </w:t>
      </w:r>
      <w:r w:rsidR="0044443E" w:rsidRPr="00570085">
        <w:rPr>
          <w:rFonts w:ascii="Times New Roman" w:hAnsi="Times New Roman" w:cs="Times New Roman"/>
          <w:lang w:eastAsia="ar-SA"/>
        </w:rPr>
        <w:t>spalio</w:t>
      </w:r>
      <w:r w:rsidR="00115372" w:rsidRPr="00570085">
        <w:rPr>
          <w:rFonts w:ascii="Times New Roman" w:hAnsi="Times New Roman" w:cs="Times New Roman"/>
          <w:lang w:eastAsia="ar-SA"/>
        </w:rPr>
        <w:t xml:space="preserve"> 1 d. duomenimis</w:t>
      </w:r>
      <w:r w:rsidR="004C32F8" w:rsidRPr="00570085">
        <w:rPr>
          <w:rFonts w:ascii="Times New Roman" w:hAnsi="Times New Roman" w:cs="Times New Roman"/>
          <w:lang w:eastAsia="ar-SA"/>
        </w:rPr>
        <w:t>) – jie</w:t>
      </w:r>
      <w:r w:rsidRPr="00570085">
        <w:rPr>
          <w:rFonts w:ascii="Times New Roman" w:hAnsi="Times New Roman" w:cs="Times New Roman"/>
          <w:lang w:eastAsia="ar-SA"/>
        </w:rPr>
        <w:t xml:space="preserve"> sudarė </w:t>
      </w:r>
      <w:r w:rsidR="0044443E" w:rsidRPr="00570085">
        <w:rPr>
          <w:rFonts w:ascii="Times New Roman" w:hAnsi="Times New Roman" w:cs="Times New Roman"/>
          <w:lang w:eastAsia="ar-SA"/>
        </w:rPr>
        <w:t>70</w:t>
      </w:r>
      <w:r w:rsidRPr="00570085">
        <w:rPr>
          <w:rFonts w:ascii="Times New Roman" w:hAnsi="Times New Roman" w:cs="Times New Roman"/>
          <w:lang w:eastAsia="ar-SA"/>
        </w:rPr>
        <w:t>,</w:t>
      </w:r>
      <w:r w:rsidR="002D5CA4" w:rsidRPr="00570085">
        <w:rPr>
          <w:rFonts w:ascii="Times New Roman" w:hAnsi="Times New Roman" w:cs="Times New Roman"/>
          <w:lang w:eastAsia="ar-SA"/>
        </w:rPr>
        <w:t>8</w:t>
      </w:r>
      <w:r w:rsidRPr="00570085">
        <w:rPr>
          <w:rFonts w:ascii="Times New Roman" w:hAnsi="Times New Roman" w:cs="Times New Roman"/>
          <w:lang w:eastAsia="ar-SA"/>
        </w:rPr>
        <w:t xml:space="preserve"> proc.</w:t>
      </w:r>
      <w:r w:rsidR="004C32F8" w:rsidRPr="00570085">
        <w:rPr>
          <w:rFonts w:ascii="Times New Roman" w:hAnsi="Times New Roman" w:cs="Times New Roman"/>
          <w:lang w:eastAsia="ar-SA"/>
        </w:rPr>
        <w:t xml:space="preserve"> visų ūkių skaičiaus.</w:t>
      </w:r>
      <w:r w:rsidRPr="00570085">
        <w:rPr>
          <w:rFonts w:ascii="Times New Roman" w:hAnsi="Times New Roman" w:cs="Times New Roman"/>
          <w:lang w:eastAsia="ar-SA"/>
        </w:rPr>
        <w:t xml:space="preserve"> Stambiųjų ūkių, turinčių daugiau nei </w:t>
      </w:r>
      <w:r w:rsidR="0044443E" w:rsidRPr="00570085">
        <w:rPr>
          <w:rFonts w:ascii="Times New Roman" w:hAnsi="Times New Roman" w:cs="Times New Roman"/>
          <w:lang w:eastAsia="ar-SA"/>
        </w:rPr>
        <w:t>10</w:t>
      </w:r>
      <w:r w:rsidRPr="00570085">
        <w:rPr>
          <w:rFonts w:ascii="Times New Roman" w:hAnsi="Times New Roman" w:cs="Times New Roman"/>
          <w:lang w:eastAsia="ar-SA"/>
        </w:rPr>
        <w:t xml:space="preserve">0 ha žemės, dalis </w:t>
      </w:r>
      <w:r w:rsidR="0044443E"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w:t>
      </w:r>
      <w:r w:rsidR="002D5CA4" w:rsidRPr="00570085">
        <w:rPr>
          <w:rFonts w:ascii="Times New Roman" w:hAnsi="Times New Roman" w:cs="Times New Roman"/>
          <w:lang w:eastAsia="ar-SA"/>
        </w:rPr>
        <w:t>1</w:t>
      </w:r>
      <w:r w:rsidRPr="00570085">
        <w:rPr>
          <w:rFonts w:ascii="Times New Roman" w:hAnsi="Times New Roman" w:cs="Times New Roman"/>
          <w:lang w:eastAsia="ar-SA"/>
        </w:rPr>
        <w:t>,</w:t>
      </w:r>
      <w:r w:rsidR="0044443E" w:rsidRPr="00570085">
        <w:rPr>
          <w:rFonts w:ascii="Times New Roman" w:hAnsi="Times New Roman" w:cs="Times New Roman"/>
          <w:lang w:eastAsia="ar-SA"/>
        </w:rPr>
        <w:t>2</w:t>
      </w:r>
      <w:r w:rsidRPr="00570085">
        <w:rPr>
          <w:rFonts w:ascii="Times New Roman" w:hAnsi="Times New Roman" w:cs="Times New Roman"/>
          <w:lang w:eastAsia="ar-SA"/>
        </w:rPr>
        <w:t xml:space="preserve"> proc.) buvo </w:t>
      </w:r>
      <w:r w:rsidR="002D5CA4" w:rsidRPr="00570085">
        <w:rPr>
          <w:rFonts w:ascii="Times New Roman" w:hAnsi="Times New Roman" w:cs="Times New Roman"/>
          <w:lang w:eastAsia="ar-SA"/>
        </w:rPr>
        <w:t>did</w:t>
      </w:r>
      <w:r w:rsidRPr="00570085">
        <w:rPr>
          <w:rFonts w:ascii="Times New Roman" w:hAnsi="Times New Roman" w:cs="Times New Roman"/>
          <w:lang w:eastAsia="ar-SA"/>
        </w:rPr>
        <w:t>esnė nei šalyje (0,</w:t>
      </w:r>
      <w:r w:rsidR="0044443E" w:rsidRPr="00570085">
        <w:rPr>
          <w:rFonts w:ascii="Times New Roman" w:hAnsi="Times New Roman" w:cs="Times New Roman"/>
          <w:lang w:eastAsia="ar-SA"/>
        </w:rPr>
        <w:t>7</w:t>
      </w:r>
      <w:r w:rsidRPr="00570085">
        <w:rPr>
          <w:rFonts w:ascii="Times New Roman" w:hAnsi="Times New Roman" w:cs="Times New Roman"/>
          <w:lang w:eastAsia="ar-SA"/>
        </w:rPr>
        <w:t xml:space="preserve"> proc.)</w:t>
      </w:r>
      <w:r w:rsidR="0044443E" w:rsidRPr="00570085">
        <w:rPr>
          <w:rFonts w:ascii="Times New Roman" w:hAnsi="Times New Roman" w:cs="Times New Roman"/>
          <w:lang w:eastAsia="ar-SA"/>
        </w:rPr>
        <w:t>, tačiau mažesnė nei</w:t>
      </w:r>
      <w:r w:rsidRPr="00570085">
        <w:rPr>
          <w:rFonts w:ascii="Times New Roman" w:hAnsi="Times New Roman" w:cs="Times New Roman"/>
          <w:lang w:eastAsia="ar-SA"/>
        </w:rPr>
        <w:t xml:space="preserve"> apskrityje (</w:t>
      </w:r>
      <w:r w:rsidR="0044443E" w:rsidRPr="00570085">
        <w:rPr>
          <w:rFonts w:ascii="Times New Roman" w:hAnsi="Times New Roman" w:cs="Times New Roman"/>
          <w:lang w:eastAsia="ar-SA"/>
        </w:rPr>
        <w:t>1</w:t>
      </w:r>
      <w:r w:rsidRPr="00570085">
        <w:rPr>
          <w:rFonts w:ascii="Times New Roman" w:hAnsi="Times New Roman" w:cs="Times New Roman"/>
          <w:lang w:eastAsia="ar-SA"/>
        </w:rPr>
        <w:t>,</w:t>
      </w:r>
      <w:r w:rsidR="0044443E" w:rsidRPr="00570085">
        <w:rPr>
          <w:rFonts w:ascii="Times New Roman" w:hAnsi="Times New Roman" w:cs="Times New Roman"/>
          <w:lang w:eastAsia="ar-SA"/>
        </w:rPr>
        <w:t>5</w:t>
      </w:r>
      <w:r w:rsidRPr="00570085">
        <w:rPr>
          <w:rFonts w:ascii="Times New Roman" w:hAnsi="Times New Roman" w:cs="Times New Roman"/>
          <w:lang w:eastAsia="ar-SA"/>
        </w:rPr>
        <w:t xml:space="preserve"> proc.)</w:t>
      </w:r>
      <w:r w:rsidR="0044443E" w:rsidRPr="00570085">
        <w:rPr>
          <w:rFonts w:ascii="Times New Roman" w:hAnsi="Times New Roman" w:cs="Times New Roman"/>
          <w:lang w:eastAsia="ar-SA"/>
        </w:rPr>
        <w:t xml:space="preserve">. Tarp nagrinėjamų savivaldybių, </w:t>
      </w:r>
      <w:r w:rsidRPr="00570085">
        <w:rPr>
          <w:rFonts w:ascii="Times New Roman" w:hAnsi="Times New Roman" w:cs="Times New Roman"/>
          <w:lang w:eastAsia="ar-SA"/>
        </w:rPr>
        <w:t xml:space="preserve">mažesnį rodiklį turėjo </w:t>
      </w:r>
      <w:r w:rsidR="0044443E" w:rsidRPr="00570085">
        <w:rPr>
          <w:rFonts w:ascii="Times New Roman" w:hAnsi="Times New Roman" w:cs="Times New Roman"/>
          <w:lang w:eastAsia="ar-SA"/>
        </w:rPr>
        <w:t>Kupiškio r. sav. (0</w:t>
      </w:r>
      <w:r w:rsidR="004C32F8" w:rsidRPr="00570085">
        <w:rPr>
          <w:rFonts w:ascii="Times New Roman" w:hAnsi="Times New Roman" w:cs="Times New Roman"/>
          <w:lang w:eastAsia="ar-SA"/>
        </w:rPr>
        <w:t>,</w:t>
      </w:r>
      <w:r w:rsidR="0044443E" w:rsidRPr="00570085">
        <w:rPr>
          <w:rFonts w:ascii="Times New Roman" w:hAnsi="Times New Roman" w:cs="Times New Roman"/>
          <w:lang w:eastAsia="ar-SA"/>
        </w:rPr>
        <w:t>2 proc.) ir Pakruojo r. sav. (0,3 proc.)</w:t>
      </w:r>
      <w:r w:rsidRPr="00570085">
        <w:rPr>
          <w:rFonts w:ascii="Times New Roman" w:hAnsi="Times New Roman" w:cs="Times New Roman"/>
          <w:lang w:eastAsia="ar-SA"/>
        </w:rPr>
        <w:t xml:space="preserve">. </w:t>
      </w:r>
    </w:p>
    <w:p w14:paraId="6A804464" w14:textId="3BD7B398" w:rsidR="00E53EF0" w:rsidRPr="00570085" w:rsidRDefault="00E53EF0" w:rsidP="00E87B68">
      <w:pPr>
        <w:suppressAutoHyphens/>
        <w:spacing w:before="120" w:after="120" w:line="240" w:lineRule="auto"/>
        <w:ind w:firstLine="709"/>
        <w:jc w:val="both"/>
        <w:rPr>
          <w:rFonts w:ascii="Times New Roman" w:hAnsi="Times New Roman" w:cs="Times New Roman"/>
          <w:iCs/>
          <w:lang w:eastAsia="ar-SA"/>
        </w:rPr>
      </w:pPr>
      <w:r w:rsidRPr="00570085">
        <w:rPr>
          <w:rFonts w:ascii="Times New Roman" w:hAnsi="Times New Roman" w:cs="Times New Roman"/>
          <w:lang w:eastAsia="ar-SA"/>
        </w:rPr>
        <w:t xml:space="preserve">Pasvalio rajono savivaldybėje, vadovaujantis 2018 m. spalio 1 d. VĮ Žemės ūkio informacijos ir kaimo verslo centro duomenimis, buvo 1 991 ūkio vienetas. </w:t>
      </w:r>
      <w:r w:rsidRPr="00570085">
        <w:rPr>
          <w:rFonts w:ascii="Times New Roman" w:hAnsi="Times New Roman" w:cs="Times New Roman"/>
          <w:iCs/>
          <w:lang w:eastAsia="ar-SA"/>
        </w:rPr>
        <w:t xml:space="preserve">Vidutinis vieno ūkio dydis </w:t>
      </w:r>
      <w:r w:rsidRPr="00570085">
        <w:rPr>
          <w:rFonts w:ascii="Times New Roman" w:hAnsi="Times New Roman" w:cs="Times New Roman"/>
          <w:lang w:eastAsia="ar-SA"/>
        </w:rPr>
        <w:t>Pasvalio</w:t>
      </w:r>
      <w:r w:rsidRPr="00570085">
        <w:rPr>
          <w:rFonts w:ascii="Times New Roman" w:hAnsi="Times New Roman" w:cs="Times New Roman"/>
          <w:iCs/>
          <w:lang w:eastAsia="ar-SA"/>
        </w:rPr>
        <w:t xml:space="preserve"> rajono savivaldybėje (11,62 ha) viršijo šalies (9,55 ha), tačiau buvo žemesnis už apskrities (13,93 ha) rodiklius. Lyginant su kitomis vertinamomis savivaldybėmis, pagal vidutinį vieno ūkio dydį </w:t>
      </w:r>
      <w:r w:rsidRPr="00570085">
        <w:rPr>
          <w:rFonts w:ascii="Times New Roman" w:hAnsi="Times New Roman" w:cs="Times New Roman"/>
          <w:lang w:eastAsia="ar-SA"/>
        </w:rPr>
        <w:t>Pasvalio</w:t>
      </w:r>
      <w:r w:rsidRPr="00570085">
        <w:rPr>
          <w:rFonts w:ascii="Times New Roman" w:hAnsi="Times New Roman" w:cs="Times New Roman"/>
          <w:iCs/>
          <w:lang w:eastAsia="ar-SA"/>
        </w:rPr>
        <w:t xml:space="preserve"> rajono savivaldybės rodiklis buvo vienas mažiausių. Galima teigti, kad Pasvalio r. sav. vyrauja didesni nei vidutiniškai šalyje, tačiau mažesni nei Panevėžio apskrityje ūkiai. </w:t>
      </w:r>
    </w:p>
    <w:p w14:paraId="42F156AF" w14:textId="00009805" w:rsidR="00DB09D5" w:rsidRPr="00570085" w:rsidRDefault="004F383F" w:rsidP="00E87B68">
      <w:pPr>
        <w:spacing w:before="120" w:after="120" w:line="240" w:lineRule="auto"/>
        <w:jc w:val="center"/>
        <w:rPr>
          <w:rFonts w:ascii="Times New Roman" w:hAnsi="Times New Roman" w:cs="Times New Roman"/>
          <w:b/>
          <w:i/>
          <w:sz w:val="20"/>
          <w:szCs w:val="20"/>
          <w:lang w:eastAsia="ar-SA"/>
        </w:rPr>
      </w:pPr>
      <w:r w:rsidRPr="00570085">
        <w:rPr>
          <w:rFonts w:ascii="Times New Roman" w:hAnsi="Times New Roman" w:cs="Times New Roman"/>
          <w:b/>
          <w:i/>
          <w:sz w:val="20"/>
          <w:szCs w:val="20"/>
          <w:lang w:eastAsia="ar-SA"/>
        </w:rPr>
        <w:t>1P.</w:t>
      </w:r>
      <w:r w:rsidR="00DB09D5" w:rsidRPr="00570085">
        <w:rPr>
          <w:rFonts w:ascii="Times New Roman" w:hAnsi="Times New Roman" w:cs="Times New Roman"/>
          <w:b/>
          <w:i/>
          <w:sz w:val="20"/>
          <w:szCs w:val="20"/>
          <w:lang w:eastAsia="ar-SA"/>
        </w:rPr>
        <w:t>3.2.2. lentelė. Ūkininkų ūkių žemėnaudų pasiskirstymas pagal bendrą plotą 201</w:t>
      </w:r>
      <w:r w:rsidR="002D5CA4" w:rsidRPr="00570085">
        <w:rPr>
          <w:rFonts w:ascii="Times New Roman" w:hAnsi="Times New Roman" w:cs="Times New Roman"/>
          <w:b/>
          <w:i/>
          <w:sz w:val="20"/>
          <w:szCs w:val="20"/>
          <w:lang w:eastAsia="ar-SA"/>
        </w:rPr>
        <w:t>8</w:t>
      </w:r>
      <w:r w:rsidR="00DB09D5" w:rsidRPr="00570085">
        <w:rPr>
          <w:rFonts w:ascii="Times New Roman" w:hAnsi="Times New Roman" w:cs="Times New Roman"/>
          <w:b/>
          <w:i/>
          <w:sz w:val="20"/>
          <w:szCs w:val="20"/>
          <w:lang w:eastAsia="ar-SA"/>
        </w:rPr>
        <w:t xml:space="preserve"> m. </w:t>
      </w:r>
      <w:r w:rsidR="00DA341E" w:rsidRPr="00570085">
        <w:rPr>
          <w:rFonts w:ascii="Times New Roman" w:hAnsi="Times New Roman" w:cs="Times New Roman"/>
          <w:b/>
          <w:i/>
          <w:sz w:val="20"/>
          <w:szCs w:val="20"/>
          <w:lang w:eastAsia="ar-SA"/>
        </w:rPr>
        <w:t>spalio</w:t>
      </w:r>
      <w:r w:rsidR="00DB09D5" w:rsidRPr="00570085">
        <w:rPr>
          <w:rFonts w:ascii="Times New Roman" w:hAnsi="Times New Roman" w:cs="Times New Roman"/>
          <w:b/>
          <w:i/>
          <w:sz w:val="20"/>
          <w:szCs w:val="20"/>
          <w:lang w:eastAsia="ar-SA"/>
        </w:rPr>
        <w:t xml:space="preserve"> 1 d., proc.</w:t>
      </w:r>
    </w:p>
    <w:tbl>
      <w:tblPr>
        <w:tblStyle w:val="LightList-Accent11"/>
        <w:tblW w:w="5000" w:type="pct"/>
        <w:tblLook w:val="04A0" w:firstRow="1" w:lastRow="0" w:firstColumn="1" w:lastColumn="0" w:noHBand="0" w:noVBand="1"/>
      </w:tblPr>
      <w:tblGrid>
        <w:gridCol w:w="2002"/>
        <w:gridCol w:w="1008"/>
        <w:gridCol w:w="1197"/>
        <w:gridCol w:w="1049"/>
        <w:gridCol w:w="1195"/>
        <w:gridCol w:w="1156"/>
        <w:gridCol w:w="1727"/>
      </w:tblGrid>
      <w:tr w:rsidR="00DA341E" w:rsidRPr="00570085" w14:paraId="44DAC9B7" w14:textId="77777777" w:rsidTr="00A13E19">
        <w:trPr>
          <w:cnfStyle w:val="100000000000" w:firstRow="1" w:lastRow="0" w:firstColumn="0" w:lastColumn="0" w:oddVBand="0" w:evenVBand="0" w:oddHBand="0" w:evenHBand="0" w:firstRowFirstColumn="0" w:firstRowLastColumn="0" w:lastRowFirstColumn="0" w:lastRowLastColumn="0"/>
          <w:trHeight w:hRule="exact" w:val="519"/>
        </w:trPr>
        <w:tc>
          <w:tcPr>
            <w:cnfStyle w:val="001000000000" w:firstRow="0" w:lastRow="0" w:firstColumn="1" w:lastColumn="0" w:oddVBand="0" w:evenVBand="0" w:oddHBand="0" w:evenHBand="0" w:firstRowFirstColumn="0" w:firstRowLastColumn="0" w:lastRowFirstColumn="0" w:lastRowLastColumn="0"/>
            <w:tcW w:w="1072" w:type="pct"/>
            <w:noWrap/>
            <w:hideMark/>
          </w:tcPr>
          <w:p w14:paraId="3F9746A0" w14:textId="77777777" w:rsidR="005414B4" w:rsidRPr="00570085" w:rsidRDefault="005414B4"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 xml:space="preserve">Administracinė </w:t>
            </w:r>
          </w:p>
          <w:p w14:paraId="297D33CE" w14:textId="77777777" w:rsidR="005414B4" w:rsidRPr="00570085" w:rsidRDefault="005414B4"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teritorija / Plotas</w:t>
            </w:r>
          </w:p>
        </w:tc>
        <w:tc>
          <w:tcPr>
            <w:tcW w:w="540" w:type="pct"/>
            <w:noWrap/>
            <w:hideMark/>
          </w:tcPr>
          <w:p w14:paraId="43392AD8" w14:textId="236184CD" w:rsidR="005414B4" w:rsidRPr="00570085" w:rsidRDefault="005414B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Iki 5 ha</w:t>
            </w:r>
          </w:p>
        </w:tc>
        <w:tc>
          <w:tcPr>
            <w:tcW w:w="641" w:type="pct"/>
            <w:noWrap/>
            <w:hideMark/>
          </w:tcPr>
          <w:p w14:paraId="032D857A" w14:textId="6A35893E" w:rsidR="005414B4" w:rsidRPr="00570085" w:rsidRDefault="005414B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5–10 ha</w:t>
            </w:r>
          </w:p>
        </w:tc>
        <w:tc>
          <w:tcPr>
            <w:tcW w:w="562" w:type="pct"/>
            <w:noWrap/>
            <w:hideMark/>
          </w:tcPr>
          <w:p w14:paraId="0466471B" w14:textId="0502C540" w:rsidR="005414B4" w:rsidRPr="00570085" w:rsidRDefault="005414B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10</w:t>
            </w:r>
            <w:r w:rsidRPr="00570085">
              <w:rPr>
                <w:rFonts w:ascii="Times New Roman" w:hAnsi="Times New Roman" w:cs="Times New Roman"/>
                <w:iCs/>
                <w:sz w:val="20"/>
                <w:szCs w:val="20"/>
                <w:lang w:eastAsia="ar-SA"/>
              </w:rPr>
              <w:t>–20</w:t>
            </w:r>
            <w:r w:rsidRPr="00570085">
              <w:rPr>
                <w:rFonts w:ascii="Times New Roman" w:hAnsi="Times New Roman" w:cs="Times New Roman"/>
                <w:color w:val="FFFFFF"/>
                <w:sz w:val="20"/>
                <w:szCs w:val="20"/>
                <w:lang w:eastAsia="ar-SA"/>
              </w:rPr>
              <w:t xml:space="preserve"> ha</w:t>
            </w:r>
          </w:p>
        </w:tc>
        <w:tc>
          <w:tcPr>
            <w:tcW w:w="640" w:type="pct"/>
            <w:noWrap/>
            <w:hideMark/>
          </w:tcPr>
          <w:p w14:paraId="62C2899C" w14:textId="2EC22608" w:rsidR="005414B4" w:rsidRPr="00570085" w:rsidRDefault="005414B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20–50 ha</w:t>
            </w:r>
          </w:p>
        </w:tc>
        <w:tc>
          <w:tcPr>
            <w:tcW w:w="619" w:type="pct"/>
            <w:noWrap/>
            <w:hideMark/>
          </w:tcPr>
          <w:p w14:paraId="5C261C59" w14:textId="4E2BA3B0" w:rsidR="005414B4" w:rsidRPr="00570085" w:rsidRDefault="005414B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50–100 ha</w:t>
            </w:r>
          </w:p>
        </w:tc>
        <w:tc>
          <w:tcPr>
            <w:tcW w:w="925" w:type="pct"/>
            <w:noWrap/>
            <w:hideMark/>
          </w:tcPr>
          <w:p w14:paraId="3D1A6876" w14:textId="427A74B9" w:rsidR="005414B4" w:rsidRPr="00570085" w:rsidRDefault="005414B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Virš 100 ha</w:t>
            </w:r>
          </w:p>
        </w:tc>
      </w:tr>
      <w:tr w:rsidR="00DA341E" w:rsidRPr="00570085" w14:paraId="3843D8F6"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72" w:type="pct"/>
            <w:noWrap/>
            <w:hideMark/>
          </w:tcPr>
          <w:p w14:paraId="18793B23" w14:textId="77777777" w:rsidR="00DA341E" w:rsidRPr="00570085" w:rsidRDefault="00DA341E" w:rsidP="00E87B68">
            <w:pPr>
              <w:suppressAutoHyphens/>
              <w:rPr>
                <w:rFonts w:ascii="Times New Roman" w:hAnsi="Times New Roman" w:cs="Times New Roman"/>
                <w:b w:val="0"/>
                <w:sz w:val="20"/>
                <w:szCs w:val="20"/>
                <w:lang w:eastAsia="ar-SA"/>
              </w:rPr>
            </w:pPr>
            <w:r w:rsidRPr="00570085">
              <w:rPr>
                <w:rFonts w:ascii="Times New Roman" w:eastAsia="Calibri" w:hAnsi="Times New Roman" w:cs="Times New Roman"/>
                <w:b w:val="0"/>
                <w:color w:val="000000"/>
                <w:sz w:val="20"/>
                <w:szCs w:val="20"/>
                <w:lang w:eastAsia="ar-SA"/>
              </w:rPr>
              <w:t>Lietuvos Respublika</w:t>
            </w:r>
          </w:p>
        </w:tc>
        <w:tc>
          <w:tcPr>
            <w:tcW w:w="540" w:type="pct"/>
            <w:hideMark/>
          </w:tcPr>
          <w:p w14:paraId="7DDE7664" w14:textId="6FBE71A5"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65,0</w:t>
            </w:r>
          </w:p>
        </w:tc>
        <w:tc>
          <w:tcPr>
            <w:tcW w:w="641" w:type="pct"/>
            <w:hideMark/>
          </w:tcPr>
          <w:p w14:paraId="5A70E1DF" w14:textId="3293B370"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15,3</w:t>
            </w:r>
          </w:p>
        </w:tc>
        <w:tc>
          <w:tcPr>
            <w:tcW w:w="562" w:type="pct"/>
            <w:hideMark/>
          </w:tcPr>
          <w:p w14:paraId="3796187B" w14:textId="28ECF345"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11,4</w:t>
            </w:r>
          </w:p>
        </w:tc>
        <w:tc>
          <w:tcPr>
            <w:tcW w:w="640" w:type="pct"/>
            <w:hideMark/>
          </w:tcPr>
          <w:p w14:paraId="1435F2D0" w14:textId="3E0640CE"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6,3</w:t>
            </w:r>
          </w:p>
        </w:tc>
        <w:tc>
          <w:tcPr>
            <w:tcW w:w="619" w:type="pct"/>
            <w:hideMark/>
          </w:tcPr>
          <w:p w14:paraId="74B0DE04" w14:textId="05F9E81D"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1,4</w:t>
            </w:r>
          </w:p>
        </w:tc>
        <w:tc>
          <w:tcPr>
            <w:tcW w:w="925" w:type="pct"/>
            <w:hideMark/>
          </w:tcPr>
          <w:p w14:paraId="40423218" w14:textId="3F35A367"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0,7</w:t>
            </w:r>
          </w:p>
        </w:tc>
      </w:tr>
      <w:tr w:rsidR="00DA341E" w:rsidRPr="00570085" w14:paraId="08349DD5"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072" w:type="pct"/>
            <w:noWrap/>
            <w:hideMark/>
          </w:tcPr>
          <w:p w14:paraId="1DE7397A" w14:textId="69556116" w:rsidR="00DA341E" w:rsidRPr="00570085" w:rsidRDefault="00DA341E"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Panevėžio apskritis</w:t>
            </w:r>
          </w:p>
        </w:tc>
        <w:tc>
          <w:tcPr>
            <w:tcW w:w="540" w:type="pct"/>
            <w:noWrap/>
            <w:hideMark/>
          </w:tcPr>
          <w:p w14:paraId="4A94AFAC" w14:textId="7F53ADE3"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57,2</w:t>
            </w:r>
          </w:p>
        </w:tc>
        <w:tc>
          <w:tcPr>
            <w:tcW w:w="641" w:type="pct"/>
            <w:noWrap/>
            <w:hideMark/>
          </w:tcPr>
          <w:p w14:paraId="452435B9" w14:textId="459E1921"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16,0</w:t>
            </w:r>
          </w:p>
        </w:tc>
        <w:tc>
          <w:tcPr>
            <w:tcW w:w="562" w:type="pct"/>
            <w:noWrap/>
            <w:hideMark/>
          </w:tcPr>
          <w:p w14:paraId="192DC4B0" w14:textId="1F1F4263"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13,9</w:t>
            </w:r>
          </w:p>
        </w:tc>
        <w:tc>
          <w:tcPr>
            <w:tcW w:w="640" w:type="pct"/>
            <w:noWrap/>
            <w:hideMark/>
          </w:tcPr>
          <w:p w14:paraId="0BDF5C8C" w14:textId="4C6E6F93"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9,3</w:t>
            </w:r>
          </w:p>
        </w:tc>
        <w:tc>
          <w:tcPr>
            <w:tcW w:w="619" w:type="pct"/>
            <w:noWrap/>
            <w:hideMark/>
          </w:tcPr>
          <w:p w14:paraId="12EE1AB6" w14:textId="0114D196"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2,1</w:t>
            </w:r>
          </w:p>
        </w:tc>
        <w:tc>
          <w:tcPr>
            <w:tcW w:w="925" w:type="pct"/>
            <w:noWrap/>
            <w:hideMark/>
          </w:tcPr>
          <w:p w14:paraId="53838644" w14:textId="556F17B9"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1,5</w:t>
            </w:r>
          </w:p>
        </w:tc>
      </w:tr>
      <w:tr w:rsidR="00DA341E" w:rsidRPr="00570085" w14:paraId="39494332"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72" w:type="pct"/>
            <w:noWrap/>
          </w:tcPr>
          <w:p w14:paraId="6597AD06" w14:textId="745782AE" w:rsidR="00DA341E" w:rsidRPr="00570085" w:rsidRDefault="00DA341E" w:rsidP="00E87B68">
            <w:pPr>
              <w:suppressAutoHyphens/>
              <w:rPr>
                <w:rFonts w:ascii="Times New Roman" w:hAnsi="Times New Roman" w:cs="Times New Roman"/>
                <w:sz w:val="20"/>
                <w:szCs w:val="20"/>
                <w:lang w:eastAsia="ar-SA"/>
              </w:rPr>
            </w:pPr>
            <w:r w:rsidRPr="00570085">
              <w:rPr>
                <w:rFonts w:ascii="Times New Roman" w:hAnsi="Times New Roman" w:cs="Times New Roman"/>
                <w:b w:val="0"/>
                <w:sz w:val="20"/>
                <w:szCs w:val="20"/>
              </w:rPr>
              <w:t>Biržų r. sav.</w:t>
            </w:r>
          </w:p>
        </w:tc>
        <w:tc>
          <w:tcPr>
            <w:tcW w:w="540" w:type="pct"/>
            <w:noWrap/>
          </w:tcPr>
          <w:p w14:paraId="06D5A550" w14:textId="43099EF1"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sz w:val="20"/>
                <w:szCs w:val="20"/>
              </w:rPr>
              <w:t>51,9</w:t>
            </w:r>
          </w:p>
        </w:tc>
        <w:tc>
          <w:tcPr>
            <w:tcW w:w="641" w:type="pct"/>
            <w:noWrap/>
          </w:tcPr>
          <w:p w14:paraId="4D339147" w14:textId="5F74CEFB"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sz w:val="20"/>
                <w:szCs w:val="20"/>
              </w:rPr>
              <w:t>16,7</w:t>
            </w:r>
          </w:p>
        </w:tc>
        <w:tc>
          <w:tcPr>
            <w:tcW w:w="562" w:type="pct"/>
            <w:noWrap/>
          </w:tcPr>
          <w:p w14:paraId="4E5938DE" w14:textId="5CBB9B20"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sz w:val="20"/>
                <w:szCs w:val="20"/>
              </w:rPr>
              <w:t>14,8</w:t>
            </w:r>
          </w:p>
        </w:tc>
        <w:tc>
          <w:tcPr>
            <w:tcW w:w="640" w:type="pct"/>
            <w:noWrap/>
          </w:tcPr>
          <w:p w14:paraId="4FE781F3" w14:textId="046B0EC9"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sz w:val="20"/>
                <w:szCs w:val="20"/>
              </w:rPr>
              <w:t>12,1</w:t>
            </w:r>
          </w:p>
        </w:tc>
        <w:tc>
          <w:tcPr>
            <w:tcW w:w="619" w:type="pct"/>
            <w:noWrap/>
          </w:tcPr>
          <w:p w14:paraId="7F71374B" w14:textId="497493D7"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sz w:val="20"/>
                <w:szCs w:val="20"/>
              </w:rPr>
              <w:t>2,7</w:t>
            </w:r>
          </w:p>
        </w:tc>
        <w:tc>
          <w:tcPr>
            <w:tcW w:w="925" w:type="pct"/>
            <w:noWrap/>
          </w:tcPr>
          <w:p w14:paraId="3563274A" w14:textId="175DD3FB"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sz w:val="20"/>
                <w:szCs w:val="20"/>
              </w:rPr>
              <w:t>1,8</w:t>
            </w:r>
          </w:p>
        </w:tc>
      </w:tr>
      <w:tr w:rsidR="00DA341E" w:rsidRPr="00570085" w14:paraId="3CFE390C"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072" w:type="pct"/>
            <w:noWrap/>
            <w:hideMark/>
          </w:tcPr>
          <w:p w14:paraId="4AA3A27D" w14:textId="35E3F7DC" w:rsidR="00DA341E" w:rsidRPr="00570085" w:rsidRDefault="00DA341E"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Kupiškio r. sav.</w:t>
            </w:r>
          </w:p>
        </w:tc>
        <w:tc>
          <w:tcPr>
            <w:tcW w:w="540" w:type="pct"/>
            <w:noWrap/>
            <w:hideMark/>
          </w:tcPr>
          <w:p w14:paraId="029D80A3" w14:textId="02E0B07A"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54,8</w:t>
            </w:r>
          </w:p>
        </w:tc>
        <w:tc>
          <w:tcPr>
            <w:tcW w:w="641" w:type="pct"/>
            <w:noWrap/>
            <w:hideMark/>
          </w:tcPr>
          <w:p w14:paraId="6F5C9DEA" w14:textId="05A96486"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17,7</w:t>
            </w:r>
          </w:p>
        </w:tc>
        <w:tc>
          <w:tcPr>
            <w:tcW w:w="562" w:type="pct"/>
            <w:noWrap/>
            <w:hideMark/>
          </w:tcPr>
          <w:p w14:paraId="4F231CC2" w14:textId="7316C4D6"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17,1</w:t>
            </w:r>
          </w:p>
        </w:tc>
        <w:tc>
          <w:tcPr>
            <w:tcW w:w="640" w:type="pct"/>
            <w:noWrap/>
            <w:hideMark/>
          </w:tcPr>
          <w:p w14:paraId="11132DE6" w14:textId="130342BB"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9,1</w:t>
            </w:r>
          </w:p>
        </w:tc>
        <w:tc>
          <w:tcPr>
            <w:tcW w:w="619" w:type="pct"/>
            <w:noWrap/>
            <w:hideMark/>
          </w:tcPr>
          <w:p w14:paraId="27D487DB" w14:textId="17C63366"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1,0</w:t>
            </w:r>
          </w:p>
        </w:tc>
        <w:tc>
          <w:tcPr>
            <w:tcW w:w="925" w:type="pct"/>
            <w:noWrap/>
            <w:hideMark/>
          </w:tcPr>
          <w:p w14:paraId="1F6C91FC" w14:textId="25DF16C1"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0,2</w:t>
            </w:r>
          </w:p>
        </w:tc>
      </w:tr>
      <w:tr w:rsidR="00DA341E" w:rsidRPr="00570085" w14:paraId="5B11252B"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72" w:type="pct"/>
            <w:noWrap/>
            <w:hideMark/>
          </w:tcPr>
          <w:p w14:paraId="7FDF64C9" w14:textId="2E0D47F0" w:rsidR="00DA341E" w:rsidRPr="00570085" w:rsidRDefault="00DA341E"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Panevėžio r. sav.</w:t>
            </w:r>
          </w:p>
        </w:tc>
        <w:tc>
          <w:tcPr>
            <w:tcW w:w="540" w:type="pct"/>
            <w:noWrap/>
            <w:hideMark/>
          </w:tcPr>
          <w:p w14:paraId="382A74A5" w14:textId="03395964"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59,8</w:t>
            </w:r>
          </w:p>
        </w:tc>
        <w:tc>
          <w:tcPr>
            <w:tcW w:w="641" w:type="pct"/>
            <w:noWrap/>
            <w:hideMark/>
          </w:tcPr>
          <w:p w14:paraId="4FC9C112" w14:textId="53D3BCD3"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16,0</w:t>
            </w:r>
          </w:p>
        </w:tc>
        <w:tc>
          <w:tcPr>
            <w:tcW w:w="562" w:type="pct"/>
            <w:noWrap/>
            <w:hideMark/>
          </w:tcPr>
          <w:p w14:paraId="0A00B54C" w14:textId="79E2D5CC"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11,5</w:t>
            </w:r>
          </w:p>
        </w:tc>
        <w:tc>
          <w:tcPr>
            <w:tcW w:w="640" w:type="pct"/>
            <w:noWrap/>
            <w:hideMark/>
          </w:tcPr>
          <w:p w14:paraId="5837CB59" w14:textId="06749B81"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8,2</w:t>
            </w:r>
          </w:p>
        </w:tc>
        <w:tc>
          <w:tcPr>
            <w:tcW w:w="619" w:type="pct"/>
            <w:noWrap/>
            <w:hideMark/>
          </w:tcPr>
          <w:p w14:paraId="6F80EBA6" w14:textId="03511D23"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2,1</w:t>
            </w:r>
          </w:p>
        </w:tc>
        <w:tc>
          <w:tcPr>
            <w:tcW w:w="925" w:type="pct"/>
            <w:noWrap/>
            <w:hideMark/>
          </w:tcPr>
          <w:p w14:paraId="3FDD22BC" w14:textId="38C94D8E"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2,3</w:t>
            </w:r>
          </w:p>
        </w:tc>
      </w:tr>
      <w:tr w:rsidR="00DA341E" w:rsidRPr="00570085" w14:paraId="24447ECC"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072" w:type="pct"/>
            <w:noWrap/>
            <w:hideMark/>
          </w:tcPr>
          <w:p w14:paraId="3BCBB857" w14:textId="24E1E12E" w:rsidR="00DA341E" w:rsidRPr="00570085" w:rsidRDefault="00DA341E" w:rsidP="00E87B68">
            <w:pPr>
              <w:suppressAutoHyphens/>
              <w:rPr>
                <w:rFonts w:ascii="Times New Roman" w:hAnsi="Times New Roman" w:cs="Times New Roman"/>
                <w:b w:val="0"/>
                <w:sz w:val="20"/>
                <w:szCs w:val="20"/>
                <w:lang w:eastAsia="ar-SA"/>
              </w:rPr>
            </w:pPr>
            <w:r w:rsidRPr="00570085">
              <w:rPr>
                <w:rFonts w:ascii="Times New Roman" w:hAnsi="Times New Roman" w:cs="Times New Roman"/>
                <w:sz w:val="20"/>
                <w:szCs w:val="20"/>
              </w:rPr>
              <w:t>Pasvalio r. sav.</w:t>
            </w:r>
          </w:p>
        </w:tc>
        <w:tc>
          <w:tcPr>
            <w:tcW w:w="540" w:type="pct"/>
            <w:noWrap/>
            <w:hideMark/>
          </w:tcPr>
          <w:p w14:paraId="116BB3A8" w14:textId="2EDF52CE"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70,8</w:t>
            </w:r>
          </w:p>
        </w:tc>
        <w:tc>
          <w:tcPr>
            <w:tcW w:w="641" w:type="pct"/>
            <w:noWrap/>
            <w:hideMark/>
          </w:tcPr>
          <w:p w14:paraId="6BD7E389" w14:textId="500691DE"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11,1</w:t>
            </w:r>
          </w:p>
        </w:tc>
        <w:tc>
          <w:tcPr>
            <w:tcW w:w="562" w:type="pct"/>
            <w:noWrap/>
            <w:hideMark/>
          </w:tcPr>
          <w:p w14:paraId="5440DEC0" w14:textId="30C8893D"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8,7</w:t>
            </w:r>
          </w:p>
        </w:tc>
        <w:tc>
          <w:tcPr>
            <w:tcW w:w="640" w:type="pct"/>
            <w:noWrap/>
            <w:hideMark/>
          </w:tcPr>
          <w:p w14:paraId="57AE5FD0" w14:textId="452EC181"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6,2</w:t>
            </w:r>
          </w:p>
        </w:tc>
        <w:tc>
          <w:tcPr>
            <w:tcW w:w="619" w:type="pct"/>
            <w:noWrap/>
            <w:hideMark/>
          </w:tcPr>
          <w:p w14:paraId="579E9643" w14:textId="0FA5E3AC"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2,0</w:t>
            </w:r>
          </w:p>
        </w:tc>
        <w:tc>
          <w:tcPr>
            <w:tcW w:w="925" w:type="pct"/>
            <w:noWrap/>
            <w:hideMark/>
          </w:tcPr>
          <w:p w14:paraId="79F77129" w14:textId="4E734DF8"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1,2</w:t>
            </w:r>
          </w:p>
        </w:tc>
      </w:tr>
      <w:tr w:rsidR="00DA341E" w:rsidRPr="00570085" w14:paraId="62710650"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72" w:type="pct"/>
            <w:noWrap/>
            <w:hideMark/>
          </w:tcPr>
          <w:p w14:paraId="72C10DD5" w14:textId="74EA998F" w:rsidR="00DA341E" w:rsidRPr="00570085" w:rsidRDefault="00DA341E"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Rokiškio r. sav.</w:t>
            </w:r>
          </w:p>
        </w:tc>
        <w:tc>
          <w:tcPr>
            <w:tcW w:w="540" w:type="pct"/>
            <w:noWrap/>
          </w:tcPr>
          <w:p w14:paraId="733C8748" w14:textId="13147B2C"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51,4</w:t>
            </w:r>
          </w:p>
        </w:tc>
        <w:tc>
          <w:tcPr>
            <w:tcW w:w="641" w:type="pct"/>
            <w:noWrap/>
          </w:tcPr>
          <w:p w14:paraId="741ECC5D" w14:textId="301D3066"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17,9</w:t>
            </w:r>
          </w:p>
        </w:tc>
        <w:tc>
          <w:tcPr>
            <w:tcW w:w="562" w:type="pct"/>
            <w:noWrap/>
          </w:tcPr>
          <w:p w14:paraId="5C930BB0" w14:textId="42AC056F"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16,5</w:t>
            </w:r>
          </w:p>
        </w:tc>
        <w:tc>
          <w:tcPr>
            <w:tcW w:w="640" w:type="pct"/>
            <w:noWrap/>
          </w:tcPr>
          <w:p w14:paraId="10343B2D" w14:textId="6B3C7B8B"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10,1</w:t>
            </w:r>
          </w:p>
        </w:tc>
        <w:tc>
          <w:tcPr>
            <w:tcW w:w="619" w:type="pct"/>
            <w:noWrap/>
          </w:tcPr>
          <w:p w14:paraId="3ECEF7D4" w14:textId="1AA276DD"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2,6</w:t>
            </w:r>
          </w:p>
        </w:tc>
        <w:tc>
          <w:tcPr>
            <w:tcW w:w="925" w:type="pct"/>
            <w:noWrap/>
          </w:tcPr>
          <w:p w14:paraId="250648A0" w14:textId="2D02F7B2" w:rsidR="00DA341E" w:rsidRPr="00570085" w:rsidRDefault="00DA341E"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1,6</w:t>
            </w:r>
          </w:p>
        </w:tc>
      </w:tr>
      <w:tr w:rsidR="00DA341E" w:rsidRPr="00570085" w14:paraId="38057900"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072" w:type="pct"/>
            <w:noWrap/>
          </w:tcPr>
          <w:p w14:paraId="5E0DFB91" w14:textId="2C769A7D" w:rsidR="00DA341E" w:rsidRPr="00570085" w:rsidRDefault="00DA341E" w:rsidP="00E87B68">
            <w:pPr>
              <w:suppressAutoHyphens/>
              <w:rPr>
                <w:rFonts w:ascii="Times New Roman" w:eastAsia="Calibri" w:hAnsi="Times New Roman" w:cs="Times New Roman"/>
                <w:b w:val="0"/>
                <w:color w:val="000000"/>
                <w:sz w:val="20"/>
                <w:szCs w:val="20"/>
                <w:lang w:eastAsia="ar-SA"/>
              </w:rPr>
            </w:pPr>
            <w:r w:rsidRPr="00570085">
              <w:rPr>
                <w:rFonts w:ascii="Times New Roman" w:hAnsi="Times New Roman" w:cs="Times New Roman"/>
                <w:b w:val="0"/>
                <w:sz w:val="20"/>
                <w:szCs w:val="20"/>
              </w:rPr>
              <w:t>Pakruojo r. sav</w:t>
            </w:r>
            <w:r w:rsidR="001F3799" w:rsidRPr="00570085">
              <w:rPr>
                <w:rFonts w:ascii="Times New Roman" w:hAnsi="Times New Roman" w:cs="Times New Roman"/>
                <w:b w:val="0"/>
                <w:sz w:val="20"/>
                <w:szCs w:val="20"/>
              </w:rPr>
              <w:t>.</w:t>
            </w:r>
          </w:p>
        </w:tc>
        <w:tc>
          <w:tcPr>
            <w:tcW w:w="540" w:type="pct"/>
            <w:noWrap/>
          </w:tcPr>
          <w:p w14:paraId="5978CF81" w14:textId="65E5210F"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68,9</w:t>
            </w:r>
          </w:p>
        </w:tc>
        <w:tc>
          <w:tcPr>
            <w:tcW w:w="641" w:type="pct"/>
            <w:noWrap/>
          </w:tcPr>
          <w:p w14:paraId="0ABD5BF0" w14:textId="22321B89"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11,0</w:t>
            </w:r>
          </w:p>
        </w:tc>
        <w:tc>
          <w:tcPr>
            <w:tcW w:w="562" w:type="pct"/>
            <w:noWrap/>
          </w:tcPr>
          <w:p w14:paraId="1D7CB206" w14:textId="77571D80"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11,6</w:t>
            </w:r>
          </w:p>
        </w:tc>
        <w:tc>
          <w:tcPr>
            <w:tcW w:w="640" w:type="pct"/>
            <w:noWrap/>
          </w:tcPr>
          <w:p w14:paraId="53C64D9F" w14:textId="6413A352"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7,3</w:t>
            </w:r>
          </w:p>
        </w:tc>
        <w:tc>
          <w:tcPr>
            <w:tcW w:w="619" w:type="pct"/>
            <w:noWrap/>
          </w:tcPr>
          <w:p w14:paraId="799CA480" w14:textId="606D6950"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1,0</w:t>
            </w:r>
          </w:p>
        </w:tc>
        <w:tc>
          <w:tcPr>
            <w:tcW w:w="925" w:type="pct"/>
            <w:noWrap/>
          </w:tcPr>
          <w:p w14:paraId="095FB73E" w14:textId="606E0AD0" w:rsidR="00DA341E" w:rsidRPr="00570085" w:rsidRDefault="00DA341E"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0,3</w:t>
            </w:r>
          </w:p>
        </w:tc>
      </w:tr>
    </w:tbl>
    <w:p w14:paraId="5E7A4629" w14:textId="390A87B2" w:rsidR="00DB09D5" w:rsidRPr="00570085" w:rsidRDefault="00DB09D5" w:rsidP="00E87B68">
      <w:pPr>
        <w:suppressAutoHyphens/>
        <w:spacing w:after="12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 xml:space="preserve">Šaltinis: </w:t>
      </w:r>
      <w:r w:rsidR="00A323A3" w:rsidRPr="00570085">
        <w:rPr>
          <w:rFonts w:ascii="Times New Roman" w:hAnsi="Times New Roman" w:cs="Times New Roman"/>
          <w:i/>
          <w:sz w:val="18"/>
          <w:szCs w:val="18"/>
          <w:lang w:eastAsia="ar-SA"/>
        </w:rPr>
        <w:t xml:space="preserve">VĮ </w:t>
      </w:r>
      <w:r w:rsidRPr="00570085">
        <w:rPr>
          <w:rFonts w:ascii="Times New Roman" w:hAnsi="Times New Roman" w:cs="Times New Roman"/>
          <w:i/>
          <w:sz w:val="18"/>
          <w:szCs w:val="18"/>
          <w:lang w:eastAsia="ar-SA"/>
        </w:rPr>
        <w:t>Žemės ūkio informacijos ir kaimo verslo centras</w:t>
      </w:r>
    </w:p>
    <w:p w14:paraId="39ECDC90" w14:textId="4FF54DD0" w:rsidR="00DB09D5" w:rsidRPr="00570085" w:rsidRDefault="00DB09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Vieni svarbiausių rodiklių, apibūdinančių esamą situaciją ir tolimesnes plėtros perspektyvas žemės ūkio sektoriuje, yra augalininkystės ir gyvulininkystės produkcijos apimtys.</w:t>
      </w:r>
    </w:p>
    <w:p w14:paraId="4ED64792" w14:textId="4B64D223" w:rsidR="00DB09D5" w:rsidRPr="00570085" w:rsidRDefault="00DB09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i/>
          <w:lang w:eastAsia="ar-SA"/>
        </w:rPr>
        <w:lastRenderedPageBreak/>
        <w:t>Bendrosios žemės ūkio produkcijos</w:t>
      </w:r>
      <w:r w:rsidRPr="00570085">
        <w:rPr>
          <w:rStyle w:val="Puslapioinaosnuoroda"/>
          <w:rFonts w:ascii="Times New Roman" w:hAnsi="Times New Roman" w:cs="Times New Roman"/>
          <w:i/>
          <w:lang w:eastAsia="ar-SA"/>
        </w:rPr>
        <w:footnoteReference w:id="55"/>
      </w:r>
      <w:r w:rsidRPr="00570085">
        <w:rPr>
          <w:rFonts w:ascii="Times New Roman" w:hAnsi="Times New Roman" w:cs="Times New Roman"/>
          <w:lang w:eastAsia="ar-SA"/>
        </w:rPr>
        <w:t>, kurią sudaro augalininkystės bei gyvulininkystės produkcija, apimtys 201</w:t>
      </w:r>
      <w:r w:rsidR="00433E63" w:rsidRPr="00570085">
        <w:rPr>
          <w:rFonts w:ascii="Times New Roman" w:hAnsi="Times New Roman" w:cs="Times New Roman"/>
          <w:lang w:eastAsia="ar-SA"/>
        </w:rPr>
        <w:t>3-</w:t>
      </w:r>
      <w:r w:rsidRPr="00570085">
        <w:rPr>
          <w:rFonts w:ascii="Times New Roman" w:hAnsi="Times New Roman" w:cs="Times New Roman"/>
          <w:lang w:eastAsia="ar-SA"/>
        </w:rPr>
        <w:t>201</w:t>
      </w:r>
      <w:r w:rsidR="00433E63" w:rsidRPr="00570085">
        <w:rPr>
          <w:rFonts w:ascii="Times New Roman" w:hAnsi="Times New Roman" w:cs="Times New Roman"/>
          <w:lang w:eastAsia="ar-SA"/>
        </w:rPr>
        <w:t>7</w:t>
      </w:r>
      <w:r w:rsidRPr="00570085">
        <w:rPr>
          <w:rFonts w:ascii="Times New Roman" w:hAnsi="Times New Roman" w:cs="Times New Roman"/>
          <w:lang w:eastAsia="ar-SA"/>
        </w:rPr>
        <w:t xml:space="preserve"> m. </w:t>
      </w:r>
      <w:r w:rsidR="00433E63"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w:t>
      </w:r>
      <w:r w:rsidR="00433E63" w:rsidRPr="00570085">
        <w:rPr>
          <w:rFonts w:ascii="Times New Roman" w:hAnsi="Times New Roman" w:cs="Times New Roman"/>
          <w:lang w:eastAsia="ar-SA"/>
        </w:rPr>
        <w:t>padidėjo</w:t>
      </w:r>
      <w:r w:rsidRPr="00570085">
        <w:rPr>
          <w:rFonts w:ascii="Times New Roman" w:hAnsi="Times New Roman" w:cs="Times New Roman"/>
          <w:lang w:eastAsia="ar-SA"/>
        </w:rPr>
        <w:t xml:space="preserve"> </w:t>
      </w:r>
      <w:r w:rsidR="00433E63" w:rsidRPr="00570085">
        <w:rPr>
          <w:rFonts w:ascii="Times New Roman" w:hAnsi="Times New Roman" w:cs="Times New Roman"/>
          <w:lang w:eastAsia="ar-SA"/>
        </w:rPr>
        <w:t>3</w:t>
      </w:r>
      <w:r w:rsidR="00161B40" w:rsidRPr="00570085">
        <w:rPr>
          <w:rFonts w:ascii="Times New Roman" w:hAnsi="Times New Roman" w:cs="Times New Roman"/>
          <w:lang w:eastAsia="ar-SA"/>
        </w:rPr>
        <w:t>,</w:t>
      </w:r>
      <w:r w:rsidR="00433E63" w:rsidRPr="00570085">
        <w:rPr>
          <w:rFonts w:ascii="Times New Roman" w:hAnsi="Times New Roman" w:cs="Times New Roman"/>
          <w:lang w:eastAsia="ar-SA"/>
        </w:rPr>
        <w:t>6</w:t>
      </w:r>
      <w:r w:rsidRPr="00570085">
        <w:rPr>
          <w:rFonts w:ascii="Times New Roman" w:hAnsi="Times New Roman" w:cs="Times New Roman"/>
          <w:lang w:eastAsia="ar-SA"/>
        </w:rPr>
        <w:t xml:space="preserve"> proc.</w:t>
      </w:r>
      <w:r w:rsidR="00AA49CF" w:rsidRPr="00570085">
        <w:rPr>
          <w:rFonts w:ascii="Times New Roman" w:hAnsi="Times New Roman" w:cs="Times New Roman"/>
          <w:lang w:eastAsia="ar-SA"/>
        </w:rPr>
        <w:t>,</w:t>
      </w:r>
      <w:r w:rsidR="00433E63" w:rsidRPr="00570085">
        <w:rPr>
          <w:rFonts w:ascii="Times New Roman" w:hAnsi="Times New Roman" w:cs="Times New Roman"/>
          <w:lang w:eastAsia="ar-SA"/>
        </w:rPr>
        <w:t xml:space="preserve"> </w:t>
      </w:r>
      <w:r w:rsidRPr="00570085">
        <w:rPr>
          <w:rFonts w:ascii="Times New Roman" w:hAnsi="Times New Roman" w:cs="Times New Roman"/>
          <w:lang w:eastAsia="ar-SA"/>
        </w:rPr>
        <w:t>šalyje</w:t>
      </w:r>
      <w:r w:rsidR="00433E63" w:rsidRPr="00570085">
        <w:rPr>
          <w:rFonts w:ascii="Times New Roman" w:hAnsi="Times New Roman" w:cs="Times New Roman"/>
          <w:lang w:eastAsia="ar-SA"/>
        </w:rPr>
        <w:t xml:space="preserve"> sumažėjo 0,</w:t>
      </w:r>
      <w:r w:rsidR="00161B40" w:rsidRPr="00570085">
        <w:rPr>
          <w:rFonts w:ascii="Times New Roman" w:hAnsi="Times New Roman" w:cs="Times New Roman"/>
          <w:lang w:eastAsia="ar-SA"/>
        </w:rPr>
        <w:t>6</w:t>
      </w:r>
      <w:r w:rsidR="00000149" w:rsidRPr="00570085">
        <w:rPr>
          <w:rFonts w:ascii="Times New Roman" w:hAnsi="Times New Roman" w:cs="Times New Roman"/>
          <w:lang w:eastAsia="ar-SA"/>
        </w:rPr>
        <w:t xml:space="preserve"> proc.</w:t>
      </w:r>
      <w:r w:rsidR="00433E63" w:rsidRPr="00570085">
        <w:rPr>
          <w:rFonts w:ascii="Times New Roman" w:hAnsi="Times New Roman" w:cs="Times New Roman"/>
          <w:lang w:eastAsia="ar-SA"/>
        </w:rPr>
        <w:t xml:space="preserve">, o Panevėžio apskrityje </w:t>
      </w:r>
      <w:r w:rsidR="003167AE" w:rsidRPr="00570085">
        <w:rPr>
          <w:rFonts w:ascii="Times New Roman" w:hAnsi="Times New Roman" w:cs="Times New Roman"/>
          <w:lang w:eastAsia="ar-SA"/>
        </w:rPr>
        <w:t>išaugo</w:t>
      </w:r>
      <w:r w:rsidR="00433E63" w:rsidRPr="00570085">
        <w:rPr>
          <w:rFonts w:ascii="Times New Roman" w:hAnsi="Times New Roman" w:cs="Times New Roman"/>
          <w:lang w:eastAsia="ar-SA"/>
        </w:rPr>
        <w:t xml:space="preserve"> </w:t>
      </w:r>
      <w:r w:rsidR="00161B40" w:rsidRPr="00570085">
        <w:rPr>
          <w:rFonts w:ascii="Times New Roman" w:hAnsi="Times New Roman" w:cs="Times New Roman"/>
          <w:lang w:eastAsia="ar-SA"/>
        </w:rPr>
        <w:t>0</w:t>
      </w:r>
      <w:r w:rsidR="00433E63" w:rsidRPr="00570085">
        <w:rPr>
          <w:rFonts w:ascii="Times New Roman" w:hAnsi="Times New Roman" w:cs="Times New Roman"/>
          <w:lang w:eastAsia="ar-SA"/>
        </w:rPr>
        <w:t>,6</w:t>
      </w:r>
      <w:r w:rsidR="00000149" w:rsidRPr="00570085">
        <w:rPr>
          <w:rFonts w:ascii="Times New Roman" w:hAnsi="Times New Roman" w:cs="Times New Roman"/>
          <w:lang w:eastAsia="ar-SA"/>
        </w:rPr>
        <w:t xml:space="preserve"> proc</w:t>
      </w:r>
      <w:r w:rsidRPr="00570085">
        <w:rPr>
          <w:rFonts w:ascii="Times New Roman" w:hAnsi="Times New Roman" w:cs="Times New Roman"/>
          <w:lang w:eastAsia="ar-SA"/>
        </w:rPr>
        <w:t xml:space="preserve">. </w:t>
      </w:r>
      <w:r w:rsidR="00433E63"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savivaldybės rodikliai analizuojamuoju periodu </w:t>
      </w:r>
      <w:r w:rsidR="00433E63" w:rsidRPr="00570085">
        <w:rPr>
          <w:rFonts w:ascii="Times New Roman" w:hAnsi="Times New Roman" w:cs="Times New Roman"/>
          <w:lang w:eastAsia="ar-SA"/>
        </w:rPr>
        <w:t>augo</w:t>
      </w:r>
      <w:r w:rsidRPr="00570085">
        <w:rPr>
          <w:rFonts w:ascii="Times New Roman" w:hAnsi="Times New Roman" w:cs="Times New Roman"/>
          <w:lang w:eastAsia="ar-SA"/>
        </w:rPr>
        <w:t xml:space="preserve"> </w:t>
      </w:r>
      <w:r w:rsidR="00433E63" w:rsidRPr="00570085">
        <w:rPr>
          <w:rFonts w:ascii="Times New Roman" w:hAnsi="Times New Roman" w:cs="Times New Roman"/>
          <w:lang w:eastAsia="ar-SA"/>
        </w:rPr>
        <w:t xml:space="preserve">ne taip </w:t>
      </w:r>
      <w:r w:rsidRPr="00570085">
        <w:rPr>
          <w:rFonts w:ascii="Times New Roman" w:hAnsi="Times New Roman" w:cs="Times New Roman"/>
          <w:lang w:eastAsia="ar-SA"/>
        </w:rPr>
        <w:t>sparčia</w:t>
      </w:r>
      <w:r w:rsidR="00433E63" w:rsidRPr="00570085">
        <w:rPr>
          <w:rFonts w:ascii="Times New Roman" w:hAnsi="Times New Roman" w:cs="Times New Roman"/>
          <w:lang w:eastAsia="ar-SA"/>
        </w:rPr>
        <w:t>i kaip</w:t>
      </w:r>
      <w:r w:rsidR="00000149" w:rsidRPr="00570085">
        <w:rPr>
          <w:rFonts w:ascii="Times New Roman" w:hAnsi="Times New Roman" w:cs="Times New Roman"/>
          <w:lang w:eastAsia="ar-SA"/>
        </w:rPr>
        <w:t xml:space="preserve"> </w:t>
      </w:r>
      <w:r w:rsidR="002F5A55" w:rsidRPr="00570085">
        <w:rPr>
          <w:rFonts w:ascii="Times New Roman" w:hAnsi="Times New Roman" w:cs="Times New Roman"/>
          <w:lang w:eastAsia="ar-SA"/>
        </w:rPr>
        <w:t>kai kuriose</w:t>
      </w:r>
      <w:r w:rsidR="00433E63" w:rsidRPr="00570085">
        <w:rPr>
          <w:rFonts w:ascii="Times New Roman" w:hAnsi="Times New Roman" w:cs="Times New Roman"/>
          <w:lang w:eastAsia="ar-SA"/>
        </w:rPr>
        <w:t xml:space="preserve"> kitose</w:t>
      </w:r>
      <w:r w:rsidR="00000149" w:rsidRPr="00570085">
        <w:rPr>
          <w:rFonts w:ascii="Times New Roman" w:hAnsi="Times New Roman" w:cs="Times New Roman"/>
          <w:lang w:eastAsia="ar-SA"/>
        </w:rPr>
        <w:t xml:space="preserve"> nagrinėjam</w:t>
      </w:r>
      <w:r w:rsidR="00433E63" w:rsidRPr="00570085">
        <w:rPr>
          <w:rFonts w:ascii="Times New Roman" w:hAnsi="Times New Roman" w:cs="Times New Roman"/>
          <w:lang w:eastAsia="ar-SA"/>
        </w:rPr>
        <w:t>ose</w:t>
      </w:r>
      <w:r w:rsidR="00000149" w:rsidRPr="00570085">
        <w:rPr>
          <w:rFonts w:ascii="Times New Roman" w:hAnsi="Times New Roman" w:cs="Times New Roman"/>
          <w:lang w:eastAsia="ar-SA"/>
        </w:rPr>
        <w:t xml:space="preserve"> savivaldyb</w:t>
      </w:r>
      <w:r w:rsidR="00433E63" w:rsidRPr="00570085">
        <w:rPr>
          <w:rFonts w:ascii="Times New Roman" w:hAnsi="Times New Roman" w:cs="Times New Roman"/>
          <w:lang w:eastAsia="ar-SA"/>
        </w:rPr>
        <w:t>ėse</w:t>
      </w:r>
      <w:r w:rsidRPr="00570085">
        <w:rPr>
          <w:rFonts w:ascii="Times New Roman" w:hAnsi="Times New Roman" w:cs="Times New Roman"/>
          <w:lang w:eastAsia="ar-SA"/>
        </w:rPr>
        <w:t xml:space="preserve"> (</w:t>
      </w:r>
      <w:r w:rsidR="00000149" w:rsidRPr="00570085">
        <w:rPr>
          <w:rFonts w:ascii="Times New Roman" w:hAnsi="Times New Roman" w:cs="Times New Roman"/>
          <w:lang w:eastAsia="ar-SA"/>
        </w:rPr>
        <w:t xml:space="preserve">sparčiau </w:t>
      </w:r>
      <w:r w:rsidR="00433E63" w:rsidRPr="00570085">
        <w:rPr>
          <w:rFonts w:ascii="Times New Roman" w:hAnsi="Times New Roman" w:cs="Times New Roman"/>
          <w:lang w:eastAsia="ar-SA"/>
        </w:rPr>
        <w:t>didėjo</w:t>
      </w:r>
      <w:r w:rsidRPr="00570085">
        <w:rPr>
          <w:rFonts w:ascii="Times New Roman" w:hAnsi="Times New Roman" w:cs="Times New Roman"/>
          <w:lang w:eastAsia="ar-SA"/>
        </w:rPr>
        <w:t xml:space="preserve"> </w:t>
      </w:r>
      <w:r w:rsidR="00433E63" w:rsidRPr="00570085">
        <w:rPr>
          <w:rFonts w:ascii="Times New Roman" w:hAnsi="Times New Roman" w:cs="Times New Roman"/>
          <w:lang w:eastAsia="ar-SA"/>
        </w:rPr>
        <w:t>Biržų</w:t>
      </w:r>
      <w:r w:rsidRPr="00570085">
        <w:rPr>
          <w:rFonts w:ascii="Times New Roman" w:hAnsi="Times New Roman" w:cs="Times New Roman"/>
          <w:lang w:eastAsia="ar-SA"/>
        </w:rPr>
        <w:t xml:space="preserve"> rajono savivaldybės bendrosios žemės ūkio produkcijos mastai</w:t>
      </w:r>
      <w:r w:rsidR="00000149" w:rsidRPr="00570085">
        <w:rPr>
          <w:rFonts w:ascii="Times New Roman" w:hAnsi="Times New Roman" w:cs="Times New Roman"/>
          <w:lang w:eastAsia="ar-SA"/>
        </w:rPr>
        <w:t xml:space="preserve"> </w:t>
      </w:r>
      <w:r w:rsidR="00161B40" w:rsidRPr="00570085">
        <w:rPr>
          <w:rFonts w:ascii="Times New Roman" w:hAnsi="Times New Roman" w:cs="Times New Roman"/>
          <w:lang w:eastAsia="ar-SA"/>
        </w:rPr>
        <w:t>–</w:t>
      </w:r>
      <w:r w:rsidR="00000149" w:rsidRPr="00570085">
        <w:rPr>
          <w:rFonts w:ascii="Times New Roman" w:hAnsi="Times New Roman" w:cs="Times New Roman"/>
          <w:lang w:eastAsia="ar-SA"/>
        </w:rPr>
        <w:t xml:space="preserve"> </w:t>
      </w:r>
      <w:r w:rsidR="00433E63" w:rsidRPr="00570085">
        <w:rPr>
          <w:rFonts w:ascii="Times New Roman" w:hAnsi="Times New Roman" w:cs="Times New Roman"/>
          <w:lang w:eastAsia="ar-SA"/>
        </w:rPr>
        <w:t>9</w:t>
      </w:r>
      <w:r w:rsidR="00161B40" w:rsidRPr="00570085">
        <w:rPr>
          <w:rFonts w:ascii="Times New Roman" w:hAnsi="Times New Roman" w:cs="Times New Roman"/>
          <w:lang w:eastAsia="ar-SA"/>
        </w:rPr>
        <w:t>,</w:t>
      </w:r>
      <w:r w:rsidR="00433E63" w:rsidRPr="00570085">
        <w:rPr>
          <w:rFonts w:ascii="Times New Roman" w:hAnsi="Times New Roman" w:cs="Times New Roman"/>
          <w:lang w:eastAsia="ar-SA"/>
        </w:rPr>
        <w:t>6</w:t>
      </w:r>
      <w:r w:rsidR="00000149" w:rsidRPr="00570085">
        <w:rPr>
          <w:rFonts w:ascii="Times New Roman" w:hAnsi="Times New Roman" w:cs="Times New Roman"/>
          <w:lang w:eastAsia="ar-SA"/>
        </w:rPr>
        <w:t xml:space="preserve"> proc.</w:t>
      </w:r>
      <w:r w:rsidR="00161B40" w:rsidRPr="00570085">
        <w:rPr>
          <w:rFonts w:ascii="Times New Roman" w:hAnsi="Times New Roman" w:cs="Times New Roman"/>
          <w:lang w:eastAsia="ar-SA"/>
        </w:rPr>
        <w:t xml:space="preserve"> ir </w:t>
      </w:r>
      <w:r w:rsidR="00433E63" w:rsidRPr="00570085">
        <w:rPr>
          <w:rFonts w:ascii="Times New Roman" w:hAnsi="Times New Roman" w:cs="Times New Roman"/>
          <w:lang w:eastAsia="ar-SA"/>
        </w:rPr>
        <w:t>Pakruojo</w:t>
      </w:r>
      <w:r w:rsidR="00161B40" w:rsidRPr="00570085">
        <w:rPr>
          <w:rFonts w:ascii="Times New Roman" w:hAnsi="Times New Roman" w:cs="Times New Roman"/>
          <w:lang w:eastAsia="ar-SA"/>
        </w:rPr>
        <w:t xml:space="preserve"> r. sav. – </w:t>
      </w:r>
      <w:r w:rsidR="00433E63" w:rsidRPr="00570085">
        <w:rPr>
          <w:rFonts w:ascii="Times New Roman" w:hAnsi="Times New Roman" w:cs="Times New Roman"/>
          <w:lang w:eastAsia="ar-SA"/>
        </w:rPr>
        <w:t>6</w:t>
      </w:r>
      <w:r w:rsidR="00161B40" w:rsidRPr="00570085">
        <w:rPr>
          <w:rFonts w:ascii="Times New Roman" w:hAnsi="Times New Roman" w:cs="Times New Roman"/>
          <w:lang w:eastAsia="ar-SA"/>
        </w:rPr>
        <w:t>,</w:t>
      </w:r>
      <w:r w:rsidR="00433E63" w:rsidRPr="00570085">
        <w:rPr>
          <w:rFonts w:ascii="Times New Roman" w:hAnsi="Times New Roman" w:cs="Times New Roman"/>
          <w:lang w:eastAsia="ar-SA"/>
        </w:rPr>
        <w:t>2</w:t>
      </w:r>
      <w:r w:rsidR="00161B40" w:rsidRPr="00570085">
        <w:rPr>
          <w:rFonts w:ascii="Times New Roman" w:hAnsi="Times New Roman" w:cs="Times New Roman"/>
          <w:lang w:eastAsia="ar-SA"/>
        </w:rPr>
        <w:t xml:space="preserve"> proc.</w:t>
      </w:r>
      <w:r w:rsidRPr="00570085">
        <w:rPr>
          <w:rFonts w:ascii="Times New Roman" w:hAnsi="Times New Roman" w:cs="Times New Roman"/>
          <w:lang w:eastAsia="ar-SA"/>
        </w:rPr>
        <w:t xml:space="preserve">). </w:t>
      </w:r>
      <w:r w:rsidR="00161B40" w:rsidRPr="00570085">
        <w:rPr>
          <w:rFonts w:ascii="Times New Roman" w:hAnsi="Times New Roman" w:cs="Times New Roman"/>
          <w:lang w:eastAsia="ar-SA"/>
        </w:rPr>
        <w:t>201</w:t>
      </w:r>
      <w:r w:rsidR="00433E63" w:rsidRPr="00570085">
        <w:rPr>
          <w:rFonts w:ascii="Times New Roman" w:hAnsi="Times New Roman" w:cs="Times New Roman"/>
          <w:lang w:eastAsia="ar-SA"/>
        </w:rPr>
        <w:t>7</w:t>
      </w:r>
      <w:r w:rsidR="00161B40" w:rsidRPr="00570085">
        <w:rPr>
          <w:rFonts w:ascii="Times New Roman" w:hAnsi="Times New Roman" w:cs="Times New Roman"/>
          <w:lang w:eastAsia="ar-SA"/>
        </w:rPr>
        <w:t xml:space="preserve"> m. </w:t>
      </w:r>
      <w:r w:rsidR="00433E63" w:rsidRPr="00570085">
        <w:rPr>
          <w:rFonts w:ascii="Times New Roman" w:hAnsi="Times New Roman" w:cs="Times New Roman"/>
          <w:lang w:eastAsia="ar-SA"/>
        </w:rPr>
        <w:t>Pasvalio</w:t>
      </w:r>
      <w:r w:rsidR="00000149" w:rsidRPr="00570085">
        <w:rPr>
          <w:rFonts w:ascii="Times New Roman" w:hAnsi="Times New Roman" w:cs="Times New Roman"/>
          <w:lang w:eastAsia="ar-SA"/>
        </w:rPr>
        <w:t xml:space="preserve"> </w:t>
      </w:r>
      <w:r w:rsidRPr="00570085">
        <w:rPr>
          <w:rFonts w:ascii="Times New Roman" w:hAnsi="Times New Roman" w:cs="Times New Roman"/>
          <w:lang w:eastAsia="ar-SA"/>
        </w:rPr>
        <w:t xml:space="preserve">rajone pagaminta bendroji žemės ūkio produkcija sudarė </w:t>
      </w:r>
      <w:r w:rsidR="00433E63" w:rsidRPr="00570085">
        <w:rPr>
          <w:rFonts w:ascii="Times New Roman" w:hAnsi="Times New Roman" w:cs="Times New Roman"/>
          <w:lang w:eastAsia="ar-SA"/>
        </w:rPr>
        <w:t>29</w:t>
      </w:r>
      <w:r w:rsidR="00161B40" w:rsidRPr="00570085">
        <w:rPr>
          <w:rFonts w:ascii="Times New Roman" w:hAnsi="Times New Roman" w:cs="Times New Roman"/>
          <w:lang w:eastAsia="ar-SA"/>
        </w:rPr>
        <w:t>,4</w:t>
      </w:r>
      <w:r w:rsidRPr="00570085">
        <w:rPr>
          <w:rFonts w:ascii="Times New Roman" w:hAnsi="Times New Roman" w:cs="Times New Roman"/>
          <w:lang w:eastAsia="ar-SA"/>
        </w:rPr>
        <w:t xml:space="preserve"> proc. </w:t>
      </w:r>
      <w:r w:rsidR="00000149" w:rsidRPr="00570085">
        <w:rPr>
          <w:rFonts w:ascii="Times New Roman" w:hAnsi="Times New Roman" w:cs="Times New Roman"/>
        </w:rPr>
        <w:t>arba</w:t>
      </w:r>
      <w:r w:rsidRPr="00570085">
        <w:rPr>
          <w:rFonts w:ascii="Times New Roman" w:hAnsi="Times New Roman" w:cs="Times New Roman"/>
          <w:lang w:eastAsia="ar-SA"/>
        </w:rPr>
        <w:t xml:space="preserve"> </w:t>
      </w:r>
      <w:r w:rsidR="00000149" w:rsidRPr="00570085">
        <w:rPr>
          <w:rFonts w:ascii="Times New Roman" w:hAnsi="Times New Roman" w:cs="Times New Roman"/>
          <w:lang w:eastAsia="ar-SA"/>
        </w:rPr>
        <w:t>d</w:t>
      </w:r>
      <w:r w:rsidRPr="00570085">
        <w:rPr>
          <w:rFonts w:ascii="Times New Roman" w:hAnsi="Times New Roman" w:cs="Times New Roman"/>
          <w:lang w:eastAsia="ar-SA"/>
        </w:rPr>
        <w:t>idži</w:t>
      </w:r>
      <w:r w:rsidR="00000149" w:rsidRPr="00570085">
        <w:rPr>
          <w:rFonts w:ascii="Times New Roman" w:hAnsi="Times New Roman" w:cs="Times New Roman"/>
          <w:lang w:eastAsia="ar-SA"/>
        </w:rPr>
        <w:t>ą</w:t>
      </w:r>
      <w:r w:rsidRPr="00570085">
        <w:rPr>
          <w:rFonts w:ascii="Times New Roman" w:hAnsi="Times New Roman" w:cs="Times New Roman"/>
          <w:lang w:eastAsia="ar-SA"/>
        </w:rPr>
        <w:t>j</w:t>
      </w:r>
      <w:r w:rsidR="00000149" w:rsidRPr="00570085">
        <w:rPr>
          <w:rFonts w:ascii="Times New Roman" w:hAnsi="Times New Roman" w:cs="Times New Roman"/>
          <w:lang w:eastAsia="ar-SA"/>
        </w:rPr>
        <w:t xml:space="preserve">ą </w:t>
      </w:r>
      <w:r w:rsidRPr="00570085">
        <w:rPr>
          <w:rFonts w:ascii="Times New Roman" w:hAnsi="Times New Roman" w:cs="Times New Roman"/>
          <w:lang w:eastAsia="ar-SA"/>
        </w:rPr>
        <w:t>dal</w:t>
      </w:r>
      <w:r w:rsidR="00000149" w:rsidRPr="00570085">
        <w:rPr>
          <w:rFonts w:ascii="Times New Roman" w:hAnsi="Times New Roman" w:cs="Times New Roman"/>
          <w:lang w:eastAsia="ar-SA"/>
        </w:rPr>
        <w:t>į</w:t>
      </w:r>
      <w:r w:rsidRPr="00570085">
        <w:rPr>
          <w:rFonts w:ascii="Times New Roman" w:hAnsi="Times New Roman" w:cs="Times New Roman"/>
          <w:lang w:eastAsia="ar-SA"/>
        </w:rPr>
        <w:t xml:space="preserve"> </w:t>
      </w:r>
      <w:r w:rsidR="00DE76ED" w:rsidRPr="00570085">
        <w:rPr>
          <w:rFonts w:ascii="Times New Roman" w:hAnsi="Times New Roman" w:cs="Times New Roman"/>
          <w:lang w:eastAsia="ar-SA"/>
        </w:rPr>
        <w:t>Panevėžio</w:t>
      </w:r>
      <w:r w:rsidRPr="00570085">
        <w:rPr>
          <w:rFonts w:ascii="Times New Roman" w:hAnsi="Times New Roman" w:cs="Times New Roman"/>
          <w:lang w:eastAsia="ar-SA"/>
        </w:rPr>
        <w:t xml:space="preserve"> apskrities bendrosios žemės ūkio produkcijos.</w:t>
      </w:r>
    </w:p>
    <w:p w14:paraId="2E928B9D" w14:textId="35D48E02" w:rsidR="00DB09D5" w:rsidRPr="00570085" w:rsidRDefault="00CD6FF2" w:rsidP="00E87B68">
      <w:pPr>
        <w:suppressAutoHyphens/>
        <w:spacing w:before="120" w:after="120" w:line="240" w:lineRule="auto"/>
        <w:jc w:val="center"/>
        <w:rPr>
          <w:rFonts w:ascii="Times New Roman" w:hAnsi="Times New Roman" w:cs="Times New Roman"/>
          <w:highlight w:val="lightGray"/>
          <w:lang w:eastAsia="ar-SA"/>
        </w:rPr>
      </w:pPr>
      <w:r w:rsidRPr="00570085">
        <w:rPr>
          <w:rFonts w:ascii="Times New Roman" w:hAnsi="Times New Roman" w:cs="Times New Roman"/>
          <w:b/>
          <w:noProof/>
          <w:sz w:val="18"/>
          <w:szCs w:val="18"/>
          <w:highlight w:val="lightGray"/>
          <w:lang w:eastAsia="en-GB"/>
        </w:rPr>
        <w:drawing>
          <wp:inline distT="0" distB="0" distL="0" distR="0" wp14:anchorId="3658A87C" wp14:editId="7A966DDD">
            <wp:extent cx="5562600" cy="2800350"/>
            <wp:effectExtent l="0" t="0" r="0" b="0"/>
            <wp:docPr id="14" name="Diagrama 14">
              <a:extLst xmlns:a="http://schemas.openxmlformats.org/drawingml/2006/main">
                <a:ext uri="{FF2B5EF4-FFF2-40B4-BE49-F238E27FC236}">
                  <a16:creationId xmlns:a16="http://schemas.microsoft.com/office/drawing/2014/main" id="{368DD366-C2D6-449D-9F1B-2B65D8DA0D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p w14:paraId="5028F607" w14:textId="68AD09AF" w:rsidR="00DB09D5" w:rsidRPr="00570085" w:rsidRDefault="004F383F" w:rsidP="00E87B68">
      <w:pPr>
        <w:tabs>
          <w:tab w:val="left" w:pos="1710"/>
          <w:tab w:val="center" w:pos="4819"/>
        </w:tabs>
        <w:spacing w:after="0" w:line="240" w:lineRule="auto"/>
        <w:jc w:val="center"/>
        <w:rPr>
          <w:rFonts w:ascii="Times New Roman" w:hAnsi="Times New Roman" w:cs="Times New Roman"/>
          <w:b/>
          <w:i/>
          <w:sz w:val="20"/>
          <w:szCs w:val="20"/>
          <w:lang w:eastAsia="ar-SA"/>
        </w:rPr>
      </w:pPr>
      <w:r w:rsidRPr="00570085">
        <w:rPr>
          <w:rFonts w:ascii="Times New Roman" w:hAnsi="Times New Roman" w:cs="Times New Roman"/>
          <w:b/>
          <w:i/>
          <w:sz w:val="20"/>
          <w:szCs w:val="20"/>
          <w:lang w:eastAsia="ar-SA"/>
        </w:rPr>
        <w:t>1P.</w:t>
      </w:r>
      <w:r w:rsidR="00DB09D5" w:rsidRPr="00570085">
        <w:rPr>
          <w:rFonts w:ascii="Times New Roman" w:hAnsi="Times New Roman" w:cs="Times New Roman"/>
          <w:b/>
          <w:i/>
          <w:sz w:val="20"/>
          <w:szCs w:val="20"/>
          <w:lang w:eastAsia="ar-SA"/>
        </w:rPr>
        <w:t>3.2.2. pav. Bendroji žemės ūkio produkcija 201</w:t>
      </w:r>
      <w:r w:rsidR="0060040B" w:rsidRPr="00570085">
        <w:rPr>
          <w:rFonts w:ascii="Times New Roman" w:hAnsi="Times New Roman" w:cs="Times New Roman"/>
          <w:b/>
          <w:i/>
          <w:sz w:val="20"/>
          <w:szCs w:val="20"/>
          <w:lang w:eastAsia="ar-SA"/>
        </w:rPr>
        <w:t>7</w:t>
      </w:r>
      <w:r w:rsidR="00DB09D5" w:rsidRPr="00570085">
        <w:rPr>
          <w:rFonts w:ascii="Times New Roman" w:hAnsi="Times New Roman" w:cs="Times New Roman"/>
          <w:b/>
          <w:i/>
          <w:sz w:val="20"/>
          <w:szCs w:val="20"/>
          <w:lang w:eastAsia="ar-SA"/>
        </w:rPr>
        <w:t xml:space="preserve"> m., proc.</w:t>
      </w:r>
    </w:p>
    <w:p w14:paraId="4E733E50" w14:textId="77777777" w:rsidR="00DB09D5" w:rsidRPr="00570085" w:rsidRDefault="00DB09D5" w:rsidP="00E87B68">
      <w:pPr>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7824CC27" w14:textId="77777777" w:rsidR="00E53EF0" w:rsidRPr="00570085" w:rsidRDefault="00E53EF0"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Nors didesnę bendrosios žemės ūkio produkcijos dalį Pasvalio rajono savivaldybėje sudaro augalininkystės produkcija (2017 m. – 70,2 proc.), tačiau Pasvalio r. sav., kaip ir Panevėžio apskrityje bei šalyje, yra vystoma ir gyvulininkystė. 2017 m. Pasvalio rajono savivaldybės 29,8 proc. pagamintos bendrosios žemės ūkio produkcijos sudarė gyvulininkystės produkcija, savo ruožtu, šalies rodiklis – 38,0 proc., Panevėžio apskrities – 32,5 proc. Iš nagrinėjamų savivaldybių gyvulininkystės kryptį labiausiai vysto Rokiškio rajono savivaldybė – 2017 m. ji sudarė 41,4 proc. bendrosios žemės ūkio produkcijos. </w:t>
      </w:r>
    </w:p>
    <w:p w14:paraId="36B8F4BF" w14:textId="77777777" w:rsidR="00E53EF0" w:rsidRPr="00570085" w:rsidRDefault="00E53EF0"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Augalininkystės produkcijos apimtys Pasvalio rajono savivaldybėje 2013-2017 m. laikotarpiu padidėjo 13,7 proc., šalyje 3,9 proc., o Panevėžio apskrityje 12,9 proc. (labiausiai augalininkystės produkcijos apimtys tarp nagrinėjamų savivaldybių augo Biržų r. sav. – 17,0 proc., o mažėjo Rokiškio r. sav. – 9,1 proc.). Gyvulininkystės produkcijos apimtys Pasvalio rajono savivaldybėje analogišku periodu sumažėjo 14,5 proc., šalyje – 7,0 proc., Panevėžio apskrityje – 17,9 proc. Visose nagrinėjamose savivaldybėse gyvulininkystės produkcijos apimtys taipogi mažėjo.  </w:t>
      </w:r>
    </w:p>
    <w:p w14:paraId="7E8950AC" w14:textId="179149A6" w:rsidR="00DB09D5" w:rsidRPr="00570085" w:rsidRDefault="00DB09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Pagal </w:t>
      </w:r>
      <w:r w:rsidR="004C1B3B" w:rsidRPr="00570085">
        <w:rPr>
          <w:rFonts w:ascii="Times New Roman" w:hAnsi="Times New Roman" w:cs="Times New Roman"/>
          <w:lang w:eastAsia="ar-SA"/>
        </w:rPr>
        <w:t>Lietuvos statistikos departamento</w:t>
      </w:r>
      <w:r w:rsidRPr="00570085">
        <w:rPr>
          <w:rFonts w:ascii="Times New Roman" w:hAnsi="Times New Roman" w:cs="Times New Roman"/>
          <w:lang w:eastAsia="ar-SA"/>
        </w:rPr>
        <w:t xml:space="preserve"> duomenis, </w:t>
      </w:r>
      <w:r w:rsidR="00E045E4"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w:t>
      </w:r>
      <w:r w:rsidR="004456A6" w:rsidRPr="00570085">
        <w:rPr>
          <w:rFonts w:ascii="Times New Roman" w:hAnsi="Times New Roman" w:cs="Times New Roman"/>
          <w:lang w:eastAsia="ar-SA"/>
        </w:rPr>
        <w:t>o savivaldybėje</w:t>
      </w:r>
      <w:r w:rsidRPr="00570085">
        <w:rPr>
          <w:rFonts w:ascii="Times New Roman" w:hAnsi="Times New Roman" w:cs="Times New Roman"/>
          <w:lang w:eastAsia="ar-SA"/>
        </w:rPr>
        <w:t xml:space="preserve"> 201</w:t>
      </w:r>
      <w:r w:rsidR="00161B40" w:rsidRPr="00570085">
        <w:rPr>
          <w:rFonts w:ascii="Times New Roman" w:hAnsi="Times New Roman" w:cs="Times New Roman"/>
          <w:lang w:eastAsia="ar-SA"/>
        </w:rPr>
        <w:t>8</w:t>
      </w:r>
      <w:r w:rsidRPr="00570085">
        <w:rPr>
          <w:rFonts w:ascii="Times New Roman" w:hAnsi="Times New Roman" w:cs="Times New Roman"/>
          <w:lang w:eastAsia="ar-SA"/>
        </w:rPr>
        <w:t xml:space="preserve"> m. </w:t>
      </w:r>
      <w:r w:rsidR="004C1B3B" w:rsidRPr="00570085">
        <w:rPr>
          <w:rFonts w:ascii="Times New Roman" w:hAnsi="Times New Roman" w:cs="Times New Roman"/>
          <w:lang w:eastAsia="ar-SA"/>
        </w:rPr>
        <w:t>p</w:t>
      </w:r>
      <w:r w:rsidR="00161B40" w:rsidRPr="00570085">
        <w:rPr>
          <w:rFonts w:ascii="Times New Roman" w:hAnsi="Times New Roman" w:cs="Times New Roman"/>
          <w:lang w:eastAsia="ar-SA"/>
        </w:rPr>
        <w:t xml:space="preserve">radžioje </w:t>
      </w:r>
      <w:r w:rsidRPr="00570085">
        <w:rPr>
          <w:rFonts w:ascii="Times New Roman" w:hAnsi="Times New Roman" w:cs="Times New Roman"/>
          <w:lang w:eastAsia="ar-SA"/>
        </w:rPr>
        <w:t>ūkininkų ir šeimos ūkiuose buvo laikomi 1</w:t>
      </w:r>
      <w:r w:rsidR="004456A6" w:rsidRPr="00570085">
        <w:rPr>
          <w:rFonts w:ascii="Times New Roman" w:hAnsi="Times New Roman" w:cs="Times New Roman"/>
          <w:lang w:eastAsia="ar-SA"/>
        </w:rPr>
        <w:t>0</w:t>
      </w:r>
      <w:r w:rsidRPr="00570085">
        <w:rPr>
          <w:rFonts w:ascii="Times New Roman" w:hAnsi="Times New Roman" w:cs="Times New Roman"/>
          <w:lang w:eastAsia="ar-SA"/>
        </w:rPr>
        <w:t> </w:t>
      </w:r>
      <w:r w:rsidR="004456A6" w:rsidRPr="00570085">
        <w:rPr>
          <w:rFonts w:ascii="Times New Roman" w:hAnsi="Times New Roman" w:cs="Times New Roman"/>
          <w:lang w:eastAsia="ar-SA"/>
        </w:rPr>
        <w:t>242</w:t>
      </w:r>
      <w:r w:rsidRPr="00570085">
        <w:rPr>
          <w:rFonts w:ascii="Times New Roman" w:hAnsi="Times New Roman" w:cs="Times New Roman"/>
          <w:lang w:eastAsia="ar-SA"/>
        </w:rPr>
        <w:t xml:space="preserve"> </w:t>
      </w:r>
      <w:r w:rsidR="003167AE" w:rsidRPr="00570085">
        <w:rPr>
          <w:rFonts w:ascii="Times New Roman" w:hAnsi="Times New Roman" w:cs="Times New Roman"/>
          <w:lang w:eastAsia="ar-SA"/>
        </w:rPr>
        <w:t>gyvuliai</w:t>
      </w:r>
      <w:r w:rsidRPr="00570085">
        <w:rPr>
          <w:rFonts w:ascii="Times New Roman" w:hAnsi="Times New Roman" w:cs="Times New Roman"/>
          <w:lang w:eastAsia="ar-SA"/>
        </w:rPr>
        <w:t xml:space="preserve">. </w:t>
      </w:r>
      <w:r w:rsidRPr="00570085">
        <w:rPr>
          <w:rFonts w:ascii="Times New Roman" w:hAnsi="Times New Roman" w:cs="Times New Roman"/>
          <w:i/>
          <w:lang w:eastAsia="ar-SA"/>
        </w:rPr>
        <w:t>Gyvulių skaičius</w:t>
      </w:r>
      <w:r w:rsidRPr="00570085">
        <w:rPr>
          <w:rStyle w:val="Puslapioinaosnuoroda"/>
          <w:rFonts w:ascii="Times New Roman" w:hAnsi="Times New Roman" w:cs="Times New Roman"/>
          <w:i/>
          <w:lang w:eastAsia="ar-SA"/>
        </w:rPr>
        <w:footnoteReference w:id="56"/>
      </w:r>
      <w:r w:rsidRPr="00570085">
        <w:rPr>
          <w:rFonts w:ascii="Times New Roman" w:hAnsi="Times New Roman" w:cs="Times New Roman"/>
          <w:i/>
          <w:lang w:eastAsia="ar-SA"/>
        </w:rPr>
        <w:t xml:space="preserve"> </w:t>
      </w:r>
      <w:r w:rsidRPr="00570085">
        <w:rPr>
          <w:rFonts w:ascii="Times New Roman" w:hAnsi="Times New Roman" w:cs="Times New Roman"/>
          <w:lang w:eastAsia="ar-SA"/>
        </w:rPr>
        <w:t>201</w:t>
      </w:r>
      <w:r w:rsidR="004456A6" w:rsidRPr="00570085">
        <w:rPr>
          <w:rFonts w:ascii="Times New Roman" w:hAnsi="Times New Roman" w:cs="Times New Roman"/>
          <w:lang w:eastAsia="ar-SA"/>
        </w:rPr>
        <w:t>4-</w:t>
      </w:r>
      <w:r w:rsidRPr="00570085">
        <w:rPr>
          <w:rFonts w:ascii="Times New Roman" w:hAnsi="Times New Roman" w:cs="Times New Roman"/>
          <w:lang w:eastAsia="ar-SA"/>
        </w:rPr>
        <w:t>201</w:t>
      </w:r>
      <w:r w:rsidR="005E55B3" w:rsidRPr="00570085">
        <w:rPr>
          <w:rFonts w:ascii="Times New Roman" w:hAnsi="Times New Roman" w:cs="Times New Roman"/>
          <w:lang w:eastAsia="ar-SA"/>
        </w:rPr>
        <w:t>8</w:t>
      </w:r>
      <w:r w:rsidRPr="00570085">
        <w:rPr>
          <w:rFonts w:ascii="Times New Roman" w:hAnsi="Times New Roman" w:cs="Times New Roman"/>
          <w:lang w:eastAsia="ar-SA"/>
        </w:rPr>
        <w:t xml:space="preserve"> m. laikotarpiu (vertinant metų pradžios duomenis) </w:t>
      </w:r>
      <w:r w:rsidR="005E55B3" w:rsidRPr="00570085">
        <w:rPr>
          <w:rFonts w:ascii="Times New Roman" w:hAnsi="Times New Roman" w:cs="Times New Roman"/>
          <w:lang w:eastAsia="ar-SA"/>
        </w:rPr>
        <w:t>sumažėj</w:t>
      </w:r>
      <w:r w:rsidRPr="00570085">
        <w:rPr>
          <w:rFonts w:ascii="Times New Roman" w:hAnsi="Times New Roman" w:cs="Times New Roman"/>
          <w:lang w:eastAsia="ar-SA"/>
        </w:rPr>
        <w:t>o 1</w:t>
      </w:r>
      <w:r w:rsidR="004456A6" w:rsidRPr="00570085">
        <w:rPr>
          <w:rFonts w:ascii="Times New Roman" w:hAnsi="Times New Roman" w:cs="Times New Roman"/>
          <w:lang w:eastAsia="ar-SA"/>
        </w:rPr>
        <w:t>1</w:t>
      </w:r>
      <w:r w:rsidRPr="00570085">
        <w:rPr>
          <w:rFonts w:ascii="Times New Roman" w:hAnsi="Times New Roman" w:cs="Times New Roman"/>
          <w:lang w:eastAsia="ar-SA"/>
        </w:rPr>
        <w:t>,</w:t>
      </w:r>
      <w:r w:rsidR="004456A6" w:rsidRPr="00570085">
        <w:rPr>
          <w:rFonts w:ascii="Times New Roman" w:hAnsi="Times New Roman" w:cs="Times New Roman"/>
          <w:lang w:eastAsia="ar-SA"/>
        </w:rPr>
        <w:t>7</w:t>
      </w:r>
      <w:r w:rsidRPr="00570085">
        <w:rPr>
          <w:rFonts w:ascii="Times New Roman" w:hAnsi="Times New Roman" w:cs="Times New Roman"/>
          <w:lang w:eastAsia="ar-SA"/>
        </w:rPr>
        <w:t xml:space="preserve"> proc., šalyje </w:t>
      </w:r>
      <w:r w:rsidR="00161B40" w:rsidRPr="00570085">
        <w:rPr>
          <w:rFonts w:ascii="Times New Roman" w:hAnsi="Times New Roman" w:cs="Times New Roman"/>
          <w:lang w:eastAsia="ar-SA"/>
        </w:rPr>
        <w:t>–</w:t>
      </w:r>
      <w:r w:rsidRPr="00570085">
        <w:rPr>
          <w:rFonts w:ascii="Times New Roman" w:hAnsi="Times New Roman" w:cs="Times New Roman"/>
          <w:lang w:eastAsia="ar-SA"/>
        </w:rPr>
        <w:t xml:space="preserve"> 6,</w:t>
      </w:r>
      <w:r w:rsidR="005E55B3" w:rsidRPr="00570085">
        <w:rPr>
          <w:rFonts w:ascii="Times New Roman" w:hAnsi="Times New Roman" w:cs="Times New Roman"/>
          <w:lang w:eastAsia="ar-SA"/>
        </w:rPr>
        <w:t>8</w:t>
      </w:r>
      <w:r w:rsidRPr="00570085">
        <w:rPr>
          <w:rFonts w:ascii="Times New Roman" w:hAnsi="Times New Roman" w:cs="Times New Roman"/>
          <w:lang w:eastAsia="ar-SA"/>
        </w:rPr>
        <w:t xml:space="preserve"> proc., </w:t>
      </w:r>
      <w:r w:rsidR="004456A6" w:rsidRPr="00570085">
        <w:rPr>
          <w:rFonts w:ascii="Times New Roman" w:hAnsi="Times New Roman" w:cs="Times New Roman"/>
          <w:lang w:eastAsia="ar-SA"/>
        </w:rPr>
        <w:t>Panevėžio</w:t>
      </w:r>
      <w:r w:rsidRPr="00570085">
        <w:rPr>
          <w:rFonts w:ascii="Times New Roman" w:hAnsi="Times New Roman" w:cs="Times New Roman"/>
          <w:lang w:eastAsia="ar-SA"/>
        </w:rPr>
        <w:t xml:space="preserve"> apskrityje – </w:t>
      </w:r>
      <w:r w:rsidR="004456A6" w:rsidRPr="00570085">
        <w:rPr>
          <w:rFonts w:ascii="Times New Roman" w:hAnsi="Times New Roman" w:cs="Times New Roman"/>
          <w:lang w:eastAsia="ar-SA"/>
        </w:rPr>
        <w:t>13</w:t>
      </w:r>
      <w:r w:rsidRPr="00570085">
        <w:rPr>
          <w:rFonts w:ascii="Times New Roman" w:hAnsi="Times New Roman" w:cs="Times New Roman"/>
          <w:lang w:eastAsia="ar-SA"/>
        </w:rPr>
        <w:t>,</w:t>
      </w:r>
      <w:r w:rsidR="004456A6" w:rsidRPr="00570085">
        <w:rPr>
          <w:rFonts w:ascii="Times New Roman" w:hAnsi="Times New Roman" w:cs="Times New Roman"/>
          <w:lang w:eastAsia="ar-SA"/>
        </w:rPr>
        <w:t>4</w:t>
      </w:r>
      <w:r w:rsidRPr="00570085">
        <w:rPr>
          <w:rFonts w:ascii="Times New Roman" w:hAnsi="Times New Roman" w:cs="Times New Roman"/>
          <w:lang w:eastAsia="ar-SA"/>
        </w:rPr>
        <w:t xml:space="preserve"> proc. Karvių</w:t>
      </w:r>
      <w:r w:rsidR="00AA49CF" w:rsidRPr="00570085">
        <w:rPr>
          <w:rFonts w:ascii="Times New Roman" w:hAnsi="Times New Roman" w:cs="Times New Roman"/>
          <w:lang w:eastAsia="ar-SA"/>
        </w:rPr>
        <w:t xml:space="preserve">, laikomų </w:t>
      </w:r>
      <w:r w:rsidR="004456A6"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w:t>
      </w:r>
      <w:r w:rsidR="00AA49CF" w:rsidRPr="00570085">
        <w:rPr>
          <w:rFonts w:ascii="Times New Roman" w:hAnsi="Times New Roman" w:cs="Times New Roman"/>
          <w:lang w:eastAsia="ar-SA"/>
        </w:rPr>
        <w:t>s ūkininkų ir šeimos ūkiuose, skaičius</w:t>
      </w:r>
      <w:r w:rsidRPr="00570085">
        <w:rPr>
          <w:rFonts w:ascii="Times New Roman" w:hAnsi="Times New Roman" w:cs="Times New Roman"/>
          <w:lang w:eastAsia="ar-SA"/>
        </w:rPr>
        <w:t xml:space="preserve"> per </w:t>
      </w:r>
      <w:r w:rsidR="004456A6" w:rsidRPr="00570085">
        <w:rPr>
          <w:rFonts w:ascii="Times New Roman" w:hAnsi="Times New Roman" w:cs="Times New Roman"/>
          <w:lang w:eastAsia="ar-SA"/>
        </w:rPr>
        <w:t>penkerius</w:t>
      </w:r>
      <w:r w:rsidRPr="00570085">
        <w:rPr>
          <w:rFonts w:ascii="Times New Roman" w:hAnsi="Times New Roman" w:cs="Times New Roman"/>
          <w:lang w:eastAsia="ar-SA"/>
        </w:rPr>
        <w:t xml:space="preserve"> metus sumažėjo </w:t>
      </w:r>
      <w:r w:rsidR="004456A6" w:rsidRPr="00570085">
        <w:rPr>
          <w:rFonts w:ascii="Times New Roman" w:hAnsi="Times New Roman" w:cs="Times New Roman"/>
          <w:lang w:eastAsia="ar-SA"/>
        </w:rPr>
        <w:t>21</w:t>
      </w:r>
      <w:r w:rsidRPr="00570085">
        <w:rPr>
          <w:rFonts w:ascii="Times New Roman" w:hAnsi="Times New Roman" w:cs="Times New Roman"/>
          <w:lang w:eastAsia="ar-SA"/>
        </w:rPr>
        <w:t>,</w:t>
      </w:r>
      <w:r w:rsidR="004456A6" w:rsidRPr="00570085">
        <w:rPr>
          <w:rFonts w:ascii="Times New Roman" w:hAnsi="Times New Roman" w:cs="Times New Roman"/>
          <w:lang w:eastAsia="ar-SA"/>
        </w:rPr>
        <w:t>7</w:t>
      </w:r>
      <w:r w:rsidRPr="00570085">
        <w:rPr>
          <w:rFonts w:ascii="Times New Roman" w:hAnsi="Times New Roman" w:cs="Times New Roman"/>
          <w:lang w:eastAsia="ar-SA"/>
        </w:rPr>
        <w:t xml:space="preserve"> proc.</w:t>
      </w:r>
      <w:r w:rsidR="00AA49CF" w:rsidRPr="00570085">
        <w:rPr>
          <w:rFonts w:ascii="Times New Roman" w:hAnsi="Times New Roman" w:cs="Times New Roman"/>
          <w:lang w:eastAsia="ar-SA"/>
        </w:rPr>
        <w:t>,</w:t>
      </w:r>
      <w:r w:rsidRPr="00570085">
        <w:rPr>
          <w:rFonts w:ascii="Times New Roman" w:hAnsi="Times New Roman" w:cs="Times New Roman"/>
          <w:lang w:eastAsia="ar-SA"/>
        </w:rPr>
        <w:t xml:space="preserve"> avių </w:t>
      </w:r>
      <w:r w:rsidR="005E55B3" w:rsidRPr="00570085">
        <w:rPr>
          <w:rFonts w:ascii="Times New Roman" w:hAnsi="Times New Roman" w:cs="Times New Roman"/>
          <w:lang w:eastAsia="ar-SA"/>
        </w:rPr>
        <w:t xml:space="preserve">ir ožkų </w:t>
      </w:r>
      <w:r w:rsidRPr="00570085">
        <w:rPr>
          <w:rFonts w:ascii="Times New Roman" w:hAnsi="Times New Roman" w:cs="Times New Roman"/>
          <w:lang w:eastAsia="ar-SA"/>
        </w:rPr>
        <w:t xml:space="preserve">skaičius </w:t>
      </w:r>
      <w:r w:rsidR="00AA49CF" w:rsidRPr="00570085">
        <w:rPr>
          <w:rFonts w:ascii="Times New Roman" w:hAnsi="Times New Roman" w:cs="Times New Roman"/>
          <w:lang w:eastAsia="ar-SA"/>
        </w:rPr>
        <w:t>–</w:t>
      </w:r>
      <w:r w:rsidRPr="00570085">
        <w:rPr>
          <w:rFonts w:ascii="Times New Roman" w:hAnsi="Times New Roman" w:cs="Times New Roman"/>
          <w:lang w:eastAsia="ar-SA"/>
        </w:rPr>
        <w:t xml:space="preserve"> padidėjo </w:t>
      </w:r>
      <w:r w:rsidR="004456A6" w:rsidRPr="00570085">
        <w:rPr>
          <w:rFonts w:ascii="Times New Roman" w:hAnsi="Times New Roman" w:cs="Times New Roman"/>
          <w:lang w:eastAsia="ar-SA"/>
        </w:rPr>
        <w:t>36</w:t>
      </w:r>
      <w:r w:rsidRPr="00570085">
        <w:rPr>
          <w:rFonts w:ascii="Times New Roman" w:hAnsi="Times New Roman" w:cs="Times New Roman"/>
          <w:lang w:eastAsia="ar-SA"/>
        </w:rPr>
        <w:t>,</w:t>
      </w:r>
      <w:r w:rsidR="004456A6" w:rsidRPr="00570085">
        <w:rPr>
          <w:rFonts w:ascii="Times New Roman" w:hAnsi="Times New Roman" w:cs="Times New Roman"/>
          <w:lang w:eastAsia="ar-SA"/>
        </w:rPr>
        <w:t>5</w:t>
      </w:r>
      <w:r w:rsidRPr="00570085">
        <w:rPr>
          <w:rFonts w:ascii="Times New Roman" w:hAnsi="Times New Roman" w:cs="Times New Roman"/>
          <w:lang w:eastAsia="ar-SA"/>
        </w:rPr>
        <w:t xml:space="preserve"> proc., arklių skaičius </w:t>
      </w:r>
      <w:r w:rsidR="00AA49CF" w:rsidRPr="00570085">
        <w:rPr>
          <w:rFonts w:ascii="Times New Roman" w:hAnsi="Times New Roman" w:cs="Times New Roman"/>
          <w:lang w:eastAsia="ar-SA"/>
        </w:rPr>
        <w:t xml:space="preserve">– </w:t>
      </w:r>
      <w:r w:rsidRPr="00570085">
        <w:rPr>
          <w:rFonts w:ascii="Times New Roman" w:hAnsi="Times New Roman" w:cs="Times New Roman"/>
          <w:lang w:eastAsia="ar-SA"/>
        </w:rPr>
        <w:t xml:space="preserve">sumažėjo </w:t>
      </w:r>
      <w:r w:rsidR="005E55B3" w:rsidRPr="00570085">
        <w:rPr>
          <w:rFonts w:ascii="Times New Roman" w:hAnsi="Times New Roman" w:cs="Times New Roman"/>
          <w:lang w:eastAsia="ar-SA"/>
        </w:rPr>
        <w:t>4</w:t>
      </w:r>
      <w:r w:rsidR="004456A6" w:rsidRPr="00570085">
        <w:rPr>
          <w:rFonts w:ascii="Times New Roman" w:hAnsi="Times New Roman" w:cs="Times New Roman"/>
          <w:lang w:eastAsia="ar-SA"/>
        </w:rPr>
        <w:t>8</w:t>
      </w:r>
      <w:r w:rsidRPr="00570085">
        <w:rPr>
          <w:rFonts w:ascii="Times New Roman" w:hAnsi="Times New Roman" w:cs="Times New Roman"/>
          <w:lang w:eastAsia="ar-SA"/>
        </w:rPr>
        <w:t>,</w:t>
      </w:r>
      <w:r w:rsidR="004456A6" w:rsidRPr="00570085">
        <w:rPr>
          <w:rFonts w:ascii="Times New Roman" w:hAnsi="Times New Roman" w:cs="Times New Roman"/>
          <w:lang w:eastAsia="ar-SA"/>
        </w:rPr>
        <w:t>1</w:t>
      </w:r>
      <w:r w:rsidRPr="00570085">
        <w:rPr>
          <w:rFonts w:ascii="Times New Roman" w:hAnsi="Times New Roman" w:cs="Times New Roman"/>
          <w:lang w:eastAsia="ar-SA"/>
        </w:rPr>
        <w:t xml:space="preserve"> proc.</w:t>
      </w:r>
      <w:r w:rsidR="005E55B3" w:rsidRPr="00570085">
        <w:rPr>
          <w:rFonts w:ascii="Times New Roman" w:hAnsi="Times New Roman" w:cs="Times New Roman"/>
          <w:lang w:eastAsia="ar-SA"/>
        </w:rPr>
        <w:t>,</w:t>
      </w:r>
      <w:r w:rsidR="004456A6" w:rsidRPr="00570085">
        <w:rPr>
          <w:rFonts w:ascii="Times New Roman" w:hAnsi="Times New Roman" w:cs="Times New Roman"/>
          <w:lang w:eastAsia="ar-SA"/>
        </w:rPr>
        <w:t xml:space="preserve"> o</w:t>
      </w:r>
      <w:r w:rsidR="005E55B3" w:rsidRPr="00570085">
        <w:rPr>
          <w:rFonts w:ascii="Times New Roman" w:hAnsi="Times New Roman" w:cs="Times New Roman"/>
          <w:lang w:eastAsia="ar-SA"/>
        </w:rPr>
        <w:t xml:space="preserve"> kiaulių skaičius </w:t>
      </w:r>
      <w:r w:rsidR="00AA49CF" w:rsidRPr="00570085">
        <w:rPr>
          <w:rFonts w:ascii="Times New Roman" w:hAnsi="Times New Roman" w:cs="Times New Roman"/>
          <w:lang w:eastAsia="ar-SA"/>
        </w:rPr>
        <w:t xml:space="preserve">– </w:t>
      </w:r>
      <w:r w:rsidR="005E55B3" w:rsidRPr="00570085">
        <w:rPr>
          <w:rFonts w:ascii="Times New Roman" w:hAnsi="Times New Roman" w:cs="Times New Roman"/>
          <w:lang w:eastAsia="ar-SA"/>
        </w:rPr>
        <w:t xml:space="preserve">sumažėjo </w:t>
      </w:r>
      <w:r w:rsidR="004456A6" w:rsidRPr="00570085">
        <w:rPr>
          <w:rFonts w:ascii="Times New Roman" w:hAnsi="Times New Roman" w:cs="Times New Roman"/>
          <w:lang w:eastAsia="ar-SA"/>
        </w:rPr>
        <w:t>38</w:t>
      </w:r>
      <w:r w:rsidR="005E55B3" w:rsidRPr="00570085">
        <w:rPr>
          <w:rFonts w:ascii="Times New Roman" w:hAnsi="Times New Roman" w:cs="Times New Roman"/>
          <w:lang w:eastAsia="ar-SA"/>
        </w:rPr>
        <w:t>,</w:t>
      </w:r>
      <w:r w:rsidR="004456A6" w:rsidRPr="00570085">
        <w:rPr>
          <w:rFonts w:ascii="Times New Roman" w:hAnsi="Times New Roman" w:cs="Times New Roman"/>
          <w:lang w:eastAsia="ar-SA"/>
        </w:rPr>
        <w:t>3</w:t>
      </w:r>
      <w:r w:rsidR="005E55B3" w:rsidRPr="00570085">
        <w:rPr>
          <w:rFonts w:ascii="Times New Roman" w:hAnsi="Times New Roman" w:cs="Times New Roman"/>
          <w:lang w:eastAsia="ar-SA"/>
        </w:rPr>
        <w:t xml:space="preserve"> proc.</w:t>
      </w:r>
      <w:r w:rsidRPr="00570085">
        <w:rPr>
          <w:rFonts w:ascii="Times New Roman" w:hAnsi="Times New Roman" w:cs="Times New Roman"/>
          <w:lang w:eastAsia="ar-SA"/>
        </w:rPr>
        <w:t xml:space="preserve"> </w:t>
      </w:r>
    </w:p>
    <w:p w14:paraId="7C522A42" w14:textId="6275D2DA" w:rsidR="00DB09D5" w:rsidRPr="00570085" w:rsidRDefault="00E53BB3" w:rsidP="00E87B68">
      <w:pPr>
        <w:suppressAutoHyphens/>
        <w:spacing w:before="120" w:after="120" w:line="240" w:lineRule="auto"/>
        <w:jc w:val="center"/>
        <w:rPr>
          <w:rFonts w:ascii="Times New Roman" w:hAnsi="Times New Roman" w:cs="Times New Roman"/>
          <w:lang w:eastAsia="ar-SA"/>
        </w:rPr>
      </w:pPr>
      <w:r w:rsidRPr="00570085">
        <w:rPr>
          <w:rFonts w:ascii="Times New Roman" w:hAnsi="Times New Roman" w:cs="Times New Roman"/>
          <w:noProof/>
          <w:sz w:val="18"/>
          <w:szCs w:val="18"/>
          <w:lang w:eastAsia="en-GB"/>
        </w:rPr>
        <w:lastRenderedPageBreak/>
        <w:drawing>
          <wp:inline distT="0" distB="0" distL="0" distR="0" wp14:anchorId="5D26D3D4" wp14:editId="507596E7">
            <wp:extent cx="2125980" cy="2426147"/>
            <wp:effectExtent l="0" t="0" r="7620" b="0"/>
            <wp:docPr id="236" name="Paveikslėli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2165744" cy="2471525"/>
                    </a:xfrm>
                    <a:prstGeom prst="rect">
                      <a:avLst/>
                    </a:prstGeom>
                  </pic:spPr>
                </pic:pic>
              </a:graphicData>
            </a:graphic>
          </wp:inline>
        </w:drawing>
      </w:r>
    </w:p>
    <w:p w14:paraId="772C18B0" w14:textId="5E00F836" w:rsidR="00DB09D5" w:rsidRPr="00570085" w:rsidRDefault="004F383F" w:rsidP="00E87B68">
      <w:pPr>
        <w:tabs>
          <w:tab w:val="left" w:pos="1710"/>
          <w:tab w:val="center" w:pos="4819"/>
        </w:tabs>
        <w:spacing w:after="0" w:line="240" w:lineRule="auto"/>
        <w:jc w:val="center"/>
        <w:rPr>
          <w:rFonts w:ascii="Times New Roman" w:hAnsi="Times New Roman" w:cs="Times New Roman"/>
          <w:b/>
          <w:i/>
          <w:sz w:val="20"/>
          <w:szCs w:val="20"/>
          <w:lang w:eastAsia="ar-SA"/>
        </w:rPr>
      </w:pPr>
      <w:r w:rsidRPr="00570085">
        <w:rPr>
          <w:rFonts w:ascii="Times New Roman" w:hAnsi="Times New Roman" w:cs="Times New Roman"/>
          <w:b/>
          <w:i/>
          <w:sz w:val="20"/>
          <w:szCs w:val="20"/>
          <w:lang w:eastAsia="ar-SA"/>
        </w:rPr>
        <w:t>1P.</w:t>
      </w:r>
      <w:r w:rsidR="00DB09D5" w:rsidRPr="00570085">
        <w:rPr>
          <w:rFonts w:ascii="Times New Roman" w:hAnsi="Times New Roman" w:cs="Times New Roman"/>
          <w:b/>
          <w:i/>
          <w:sz w:val="20"/>
          <w:szCs w:val="20"/>
          <w:lang w:eastAsia="ar-SA"/>
        </w:rPr>
        <w:t>3.2.</w:t>
      </w:r>
      <w:r w:rsidR="00ED631A" w:rsidRPr="00570085">
        <w:rPr>
          <w:rFonts w:ascii="Times New Roman" w:hAnsi="Times New Roman" w:cs="Times New Roman"/>
          <w:b/>
          <w:i/>
          <w:sz w:val="20"/>
          <w:szCs w:val="20"/>
          <w:lang w:eastAsia="ar-SA"/>
        </w:rPr>
        <w:t>3</w:t>
      </w:r>
      <w:r w:rsidR="00DB09D5" w:rsidRPr="00570085">
        <w:rPr>
          <w:rFonts w:ascii="Times New Roman" w:hAnsi="Times New Roman" w:cs="Times New Roman"/>
          <w:b/>
          <w:i/>
          <w:sz w:val="20"/>
          <w:szCs w:val="20"/>
          <w:lang w:eastAsia="ar-SA"/>
        </w:rPr>
        <w:t>. pav</w:t>
      </w:r>
      <w:r w:rsidR="00E7059B" w:rsidRPr="00570085">
        <w:rPr>
          <w:rFonts w:ascii="Times New Roman" w:hAnsi="Times New Roman" w:cs="Times New Roman"/>
          <w:b/>
          <w:i/>
          <w:sz w:val="20"/>
          <w:szCs w:val="20"/>
          <w:lang w:eastAsia="ar-SA"/>
        </w:rPr>
        <w:t xml:space="preserve">. </w:t>
      </w:r>
      <w:r w:rsidR="00915CDD" w:rsidRPr="00570085">
        <w:rPr>
          <w:rFonts w:ascii="Times New Roman" w:hAnsi="Times New Roman" w:cs="Times New Roman"/>
          <w:b/>
          <w:i/>
          <w:sz w:val="20"/>
          <w:szCs w:val="20"/>
          <w:lang w:eastAsia="ar-SA"/>
        </w:rPr>
        <w:t>Pasvalio</w:t>
      </w:r>
      <w:r w:rsidR="00DB09D5" w:rsidRPr="00570085">
        <w:rPr>
          <w:rFonts w:ascii="Times New Roman" w:hAnsi="Times New Roman" w:cs="Times New Roman"/>
          <w:b/>
          <w:i/>
          <w:sz w:val="20"/>
          <w:szCs w:val="20"/>
          <w:lang w:eastAsia="ar-SA"/>
        </w:rPr>
        <w:t xml:space="preserve"> rajono ekologinių ūkių žemėlapis</w:t>
      </w:r>
    </w:p>
    <w:p w14:paraId="71BC1BBC" w14:textId="77777777" w:rsidR="00DB09D5" w:rsidRPr="00570085" w:rsidRDefault="00DB09D5" w:rsidP="00E87B68">
      <w:pPr>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w:t>
      </w:r>
      <w:r w:rsidRPr="00570085">
        <w:rPr>
          <w:rFonts w:ascii="Times New Roman" w:hAnsi="Times New Roman" w:cs="Times New Roman"/>
          <w:i/>
          <w:sz w:val="18"/>
          <w:szCs w:val="18"/>
        </w:rPr>
        <w:t xml:space="preserve"> </w:t>
      </w:r>
      <w:hyperlink r:id="rId379" w:history="1">
        <w:r w:rsidRPr="00570085">
          <w:rPr>
            <w:rStyle w:val="Hipersaitas"/>
            <w:rFonts w:ascii="Times New Roman" w:hAnsi="Times New Roman" w:cs="Times New Roman"/>
            <w:i/>
            <w:sz w:val="18"/>
            <w:szCs w:val="18"/>
          </w:rPr>
          <w:t>http://www.vartotojai.lt/tausojantismaistas</w:t>
        </w:r>
      </w:hyperlink>
      <w:r w:rsidRPr="00570085">
        <w:rPr>
          <w:rFonts w:ascii="Times New Roman" w:hAnsi="Times New Roman" w:cs="Times New Roman"/>
          <w:i/>
          <w:sz w:val="18"/>
          <w:szCs w:val="18"/>
          <w:lang w:eastAsia="ar-SA"/>
        </w:rPr>
        <w:t xml:space="preserve"> </w:t>
      </w:r>
    </w:p>
    <w:p w14:paraId="58DA2A61" w14:textId="7F581C09" w:rsidR="003167AE" w:rsidRPr="00570085" w:rsidRDefault="003167AE"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Pasvalio rajono savivaldybėje, vadovaujantis Ekologinių ūkių žemėlapiu</w:t>
      </w:r>
      <w:r w:rsidRPr="00570085">
        <w:rPr>
          <w:rStyle w:val="Puslapioinaosnuoroda"/>
          <w:rFonts w:ascii="Times New Roman" w:hAnsi="Times New Roman" w:cs="Times New Roman"/>
          <w:lang w:eastAsia="ar-SA"/>
        </w:rPr>
        <w:footnoteReference w:id="57"/>
      </w:r>
      <w:r w:rsidRPr="00570085">
        <w:rPr>
          <w:rFonts w:ascii="Times New Roman" w:hAnsi="Times New Roman" w:cs="Times New Roman"/>
          <w:lang w:eastAsia="ar-SA"/>
        </w:rPr>
        <w:t xml:space="preserve">, yra 12 </w:t>
      </w:r>
      <w:r w:rsidRPr="00570085">
        <w:rPr>
          <w:rFonts w:ascii="Times New Roman" w:hAnsi="Times New Roman" w:cs="Times New Roman"/>
          <w:i/>
          <w:lang w:eastAsia="ar-SA"/>
        </w:rPr>
        <w:t>ekologinių ūkių</w:t>
      </w:r>
      <w:r w:rsidRPr="00570085">
        <w:rPr>
          <w:rStyle w:val="Puslapioinaosnuoroda"/>
          <w:rFonts w:ascii="Times New Roman" w:hAnsi="Times New Roman" w:cs="Times New Roman"/>
          <w:i/>
          <w:lang w:eastAsia="ar-SA"/>
        </w:rPr>
        <w:footnoteReference w:id="58"/>
      </w:r>
      <w:r w:rsidRPr="00570085">
        <w:rPr>
          <w:rFonts w:ascii="Times New Roman" w:hAnsi="Times New Roman" w:cs="Times New Roman"/>
          <w:i/>
          <w:lang w:eastAsia="ar-SA"/>
        </w:rPr>
        <w:t xml:space="preserve">, </w:t>
      </w:r>
      <w:r w:rsidRPr="00570085">
        <w:rPr>
          <w:rFonts w:ascii="Times New Roman" w:hAnsi="Times New Roman" w:cs="Times New Roman"/>
          <w:lang w:eastAsia="ar-SA"/>
        </w:rPr>
        <w:t>kuriuose dominuoja augalininkystės veikla</w:t>
      </w:r>
      <w:r w:rsidRPr="00570085">
        <w:rPr>
          <w:rFonts w:ascii="Times New Roman" w:hAnsi="Times New Roman" w:cs="Times New Roman"/>
          <w:i/>
          <w:lang w:eastAsia="ar-SA"/>
        </w:rPr>
        <w:t xml:space="preserve">. </w:t>
      </w:r>
      <w:r w:rsidRPr="00570085">
        <w:rPr>
          <w:rFonts w:ascii="Times New Roman" w:hAnsi="Times New Roman" w:cs="Times New Roman"/>
          <w:lang w:eastAsia="ar-SA"/>
        </w:rPr>
        <w:t xml:space="preserve">Daugiausiai ekologinių ūkių iš nagrinėjamų savivaldybių yra Biržų r. sav. – 144, mažiausiai – Pakruojo r. sav. – 11. Pažymėtina, kad </w:t>
      </w:r>
      <w:r w:rsidRPr="00570085">
        <w:rPr>
          <w:rFonts w:ascii="Times New Roman" w:hAnsi="Times New Roman" w:cs="Times New Roman"/>
        </w:rPr>
        <w:t>ekologinių ūkių žemėlapyje atvaizduoti tik Lietuvos ekologiniai ūkiai, kurie turi išduotą VšĮ „Ekoagros“ sertifikatą.</w:t>
      </w:r>
      <w:r w:rsidRPr="00570085">
        <w:rPr>
          <w:rFonts w:ascii="Times New Roman" w:hAnsi="Times New Roman" w:cs="Times New Roman"/>
          <w:lang w:eastAsia="ar-SA"/>
        </w:rPr>
        <w:t xml:space="preserve"> </w:t>
      </w:r>
    </w:p>
    <w:p w14:paraId="1934C3BD" w14:textId="32F32301" w:rsidR="00B0464D" w:rsidRPr="00570085" w:rsidRDefault="00DB09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Atsižvelgiant į Lietuvos statistikos departamento duomenis, medynų produktyvumas 201</w:t>
      </w:r>
      <w:r w:rsidR="00190F42" w:rsidRPr="00570085">
        <w:rPr>
          <w:rFonts w:ascii="Times New Roman" w:hAnsi="Times New Roman" w:cs="Times New Roman"/>
          <w:lang w:eastAsia="ar-SA"/>
        </w:rPr>
        <w:t>7</w:t>
      </w:r>
      <w:r w:rsidRPr="00570085">
        <w:rPr>
          <w:rFonts w:ascii="Times New Roman" w:hAnsi="Times New Roman" w:cs="Times New Roman"/>
          <w:lang w:eastAsia="ar-SA"/>
        </w:rPr>
        <w:t xml:space="preserve"> m. </w:t>
      </w:r>
      <w:r w:rsidR="00A36B0F"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buvo </w:t>
      </w:r>
      <w:r w:rsidR="00A36B0F" w:rsidRPr="00570085">
        <w:rPr>
          <w:rFonts w:ascii="Times New Roman" w:hAnsi="Times New Roman" w:cs="Times New Roman"/>
          <w:lang w:eastAsia="ar-SA"/>
        </w:rPr>
        <w:t>199</w:t>
      </w:r>
      <w:r w:rsidRPr="00570085">
        <w:rPr>
          <w:rFonts w:ascii="Times New Roman" w:hAnsi="Times New Roman" w:cs="Times New Roman"/>
          <w:lang w:eastAsia="ar-SA"/>
        </w:rPr>
        <w:t xml:space="preserve"> </w:t>
      </w:r>
      <w:r w:rsidR="00A36B0F" w:rsidRPr="00570085">
        <w:rPr>
          <w:rFonts w:ascii="Times New Roman" w:hAnsi="Times New Roman" w:cs="Times New Roman"/>
          <w:lang w:eastAsia="ar-SA"/>
        </w:rPr>
        <w:t>k</w:t>
      </w:r>
      <w:r w:rsidR="006969D1" w:rsidRPr="00570085">
        <w:rPr>
          <w:rFonts w:ascii="Times New Roman" w:hAnsi="Times New Roman" w:cs="Times New Roman"/>
          <w:lang w:eastAsia="ar-SA"/>
        </w:rPr>
        <w:t>ub</w:t>
      </w:r>
      <w:r w:rsidR="00A36B0F" w:rsidRPr="00570085">
        <w:rPr>
          <w:rFonts w:ascii="Times New Roman" w:hAnsi="Times New Roman" w:cs="Times New Roman"/>
          <w:lang w:eastAsia="ar-SA"/>
        </w:rPr>
        <w:t>. m.</w:t>
      </w:r>
      <w:r w:rsidRPr="00570085">
        <w:rPr>
          <w:rFonts w:ascii="Times New Roman" w:hAnsi="Times New Roman" w:cs="Times New Roman"/>
          <w:lang w:eastAsia="ar-SA"/>
        </w:rPr>
        <w:t xml:space="preserve"> iš 1 ha. Šis rodiklis buvo mažesnis nei šalyje (2</w:t>
      </w:r>
      <w:r w:rsidR="00343D6D" w:rsidRPr="00570085">
        <w:rPr>
          <w:rFonts w:ascii="Times New Roman" w:hAnsi="Times New Roman" w:cs="Times New Roman"/>
          <w:lang w:eastAsia="ar-SA"/>
        </w:rPr>
        <w:t>37</w:t>
      </w:r>
      <w:r w:rsidRPr="00570085">
        <w:rPr>
          <w:rFonts w:ascii="Times New Roman" w:hAnsi="Times New Roman" w:cs="Times New Roman"/>
          <w:lang w:eastAsia="ar-SA"/>
        </w:rPr>
        <w:t xml:space="preserve"> </w:t>
      </w:r>
      <w:r w:rsidR="006969D1" w:rsidRPr="00570085">
        <w:rPr>
          <w:rFonts w:ascii="Times New Roman" w:hAnsi="Times New Roman" w:cs="Times New Roman"/>
          <w:lang w:eastAsia="ar-SA"/>
        </w:rPr>
        <w:t xml:space="preserve">kub. </w:t>
      </w:r>
      <w:r w:rsidRPr="00570085">
        <w:rPr>
          <w:rFonts w:ascii="Times New Roman" w:hAnsi="Times New Roman" w:cs="Times New Roman"/>
          <w:lang w:eastAsia="ar-SA"/>
        </w:rPr>
        <w:t>m</w:t>
      </w:r>
      <w:r w:rsidR="006969D1" w:rsidRPr="00570085">
        <w:rPr>
          <w:rFonts w:ascii="Times New Roman" w:hAnsi="Times New Roman" w:cs="Times New Roman"/>
          <w:lang w:eastAsia="ar-SA"/>
        </w:rPr>
        <w:t xml:space="preserve">. </w:t>
      </w:r>
      <w:r w:rsidRPr="00570085">
        <w:rPr>
          <w:rFonts w:ascii="Times New Roman" w:hAnsi="Times New Roman" w:cs="Times New Roman"/>
          <w:lang w:eastAsia="ar-SA"/>
        </w:rPr>
        <w:t xml:space="preserve">iš 1 ha) ir </w:t>
      </w:r>
      <w:r w:rsidR="006969D1" w:rsidRPr="00570085">
        <w:rPr>
          <w:rFonts w:ascii="Times New Roman" w:hAnsi="Times New Roman" w:cs="Times New Roman"/>
          <w:lang w:eastAsia="ar-SA"/>
        </w:rPr>
        <w:t>Panevėžio</w:t>
      </w:r>
      <w:r w:rsidRPr="00570085">
        <w:rPr>
          <w:rFonts w:ascii="Times New Roman" w:hAnsi="Times New Roman" w:cs="Times New Roman"/>
          <w:lang w:eastAsia="ar-SA"/>
        </w:rPr>
        <w:t xml:space="preserve"> apskrityje (2</w:t>
      </w:r>
      <w:r w:rsidR="006969D1" w:rsidRPr="00570085">
        <w:rPr>
          <w:rFonts w:ascii="Times New Roman" w:hAnsi="Times New Roman" w:cs="Times New Roman"/>
          <w:lang w:eastAsia="ar-SA"/>
        </w:rPr>
        <w:t>14</w:t>
      </w:r>
      <w:r w:rsidR="006969D1" w:rsidRPr="00570085">
        <w:rPr>
          <w:rFonts w:ascii="Times New Roman" w:hAnsi="Times New Roman" w:cs="Times New Roman"/>
          <w:vertAlign w:val="superscript"/>
          <w:lang w:eastAsia="ar-SA"/>
        </w:rPr>
        <w:t xml:space="preserve"> </w:t>
      </w:r>
      <w:r w:rsidR="006969D1" w:rsidRPr="00570085">
        <w:rPr>
          <w:rFonts w:ascii="Times New Roman" w:hAnsi="Times New Roman" w:cs="Times New Roman"/>
          <w:lang w:eastAsia="ar-SA"/>
        </w:rPr>
        <w:t xml:space="preserve">kub. m. </w:t>
      </w:r>
      <w:r w:rsidRPr="00570085">
        <w:rPr>
          <w:rFonts w:ascii="Times New Roman" w:hAnsi="Times New Roman" w:cs="Times New Roman"/>
          <w:lang w:eastAsia="ar-SA"/>
        </w:rPr>
        <w:t xml:space="preserve">iš 1 ha) bei vienas mažiausių iš visų analizuojamų savivaldybių (mažesnį rodiklį turėjo </w:t>
      </w:r>
      <w:r w:rsidR="006969D1" w:rsidRPr="00570085">
        <w:rPr>
          <w:rFonts w:ascii="Times New Roman" w:hAnsi="Times New Roman" w:cs="Times New Roman"/>
          <w:lang w:eastAsia="ar-SA"/>
        </w:rPr>
        <w:t>Pakruojo</w:t>
      </w:r>
      <w:r w:rsidRPr="00570085">
        <w:rPr>
          <w:rFonts w:ascii="Times New Roman" w:hAnsi="Times New Roman" w:cs="Times New Roman"/>
          <w:lang w:eastAsia="ar-SA"/>
        </w:rPr>
        <w:t xml:space="preserve"> rajono savivaldybė – </w:t>
      </w:r>
      <w:r w:rsidR="006969D1" w:rsidRPr="00570085">
        <w:rPr>
          <w:rFonts w:ascii="Times New Roman" w:hAnsi="Times New Roman" w:cs="Times New Roman"/>
          <w:lang w:eastAsia="ar-SA"/>
        </w:rPr>
        <w:t>185</w:t>
      </w:r>
      <w:r w:rsidRPr="00570085">
        <w:rPr>
          <w:rFonts w:ascii="Times New Roman" w:hAnsi="Times New Roman" w:cs="Times New Roman"/>
          <w:lang w:eastAsia="ar-SA"/>
        </w:rPr>
        <w:t xml:space="preserve"> </w:t>
      </w:r>
      <w:r w:rsidR="006969D1" w:rsidRPr="00570085">
        <w:rPr>
          <w:rFonts w:ascii="Times New Roman" w:hAnsi="Times New Roman" w:cs="Times New Roman"/>
          <w:lang w:eastAsia="ar-SA"/>
        </w:rPr>
        <w:t xml:space="preserve">kub. m. </w:t>
      </w:r>
      <w:r w:rsidRPr="00570085">
        <w:rPr>
          <w:rFonts w:ascii="Times New Roman" w:hAnsi="Times New Roman" w:cs="Times New Roman"/>
          <w:lang w:eastAsia="ar-SA"/>
        </w:rPr>
        <w:t xml:space="preserve">iš 1 ha). Medynų produktyvumu </w:t>
      </w:r>
      <w:r w:rsidR="00343D6D" w:rsidRPr="00570085">
        <w:rPr>
          <w:rFonts w:ascii="Times New Roman" w:hAnsi="Times New Roman" w:cs="Times New Roman"/>
          <w:lang w:eastAsia="ar-SA"/>
        </w:rPr>
        <w:t>tarp nagrinėjamų savivaldybių</w:t>
      </w:r>
      <w:r w:rsidRPr="00570085">
        <w:rPr>
          <w:rFonts w:ascii="Times New Roman" w:hAnsi="Times New Roman" w:cs="Times New Roman"/>
          <w:lang w:eastAsia="ar-SA"/>
        </w:rPr>
        <w:t xml:space="preserve"> </w:t>
      </w:r>
      <w:r w:rsidR="002767AA" w:rsidRPr="00570085">
        <w:rPr>
          <w:rFonts w:ascii="Times New Roman" w:hAnsi="Times New Roman" w:cs="Times New Roman"/>
          <w:lang w:eastAsia="ar-SA"/>
        </w:rPr>
        <w:t xml:space="preserve">labiausiai </w:t>
      </w:r>
      <w:r w:rsidRPr="00570085">
        <w:rPr>
          <w:rFonts w:ascii="Times New Roman" w:hAnsi="Times New Roman" w:cs="Times New Roman"/>
          <w:lang w:eastAsia="ar-SA"/>
        </w:rPr>
        <w:t xml:space="preserve">pasižymi </w:t>
      </w:r>
      <w:r w:rsidR="00B73DC6" w:rsidRPr="00570085">
        <w:rPr>
          <w:rFonts w:ascii="Times New Roman" w:hAnsi="Times New Roman" w:cs="Times New Roman"/>
          <w:lang w:eastAsia="ar-SA"/>
        </w:rPr>
        <w:t>Rokiškio</w:t>
      </w:r>
      <w:r w:rsidRPr="00570085">
        <w:rPr>
          <w:rFonts w:ascii="Times New Roman" w:hAnsi="Times New Roman" w:cs="Times New Roman"/>
          <w:lang w:eastAsia="ar-SA"/>
        </w:rPr>
        <w:t xml:space="preserve"> rajono savivaldybė (2</w:t>
      </w:r>
      <w:r w:rsidR="00B73DC6" w:rsidRPr="00570085">
        <w:rPr>
          <w:rFonts w:ascii="Times New Roman" w:hAnsi="Times New Roman" w:cs="Times New Roman"/>
          <w:lang w:eastAsia="ar-SA"/>
        </w:rPr>
        <w:t>22</w:t>
      </w:r>
      <w:r w:rsidRPr="00570085">
        <w:rPr>
          <w:rFonts w:ascii="Times New Roman" w:hAnsi="Times New Roman" w:cs="Times New Roman"/>
          <w:lang w:eastAsia="ar-SA"/>
        </w:rPr>
        <w:t xml:space="preserve"> </w:t>
      </w:r>
      <w:r w:rsidR="00B73DC6" w:rsidRPr="00570085">
        <w:rPr>
          <w:rFonts w:ascii="Times New Roman" w:hAnsi="Times New Roman" w:cs="Times New Roman"/>
          <w:lang w:eastAsia="ar-SA"/>
        </w:rPr>
        <w:t xml:space="preserve">kub. </w:t>
      </w:r>
      <w:r w:rsidRPr="00570085">
        <w:rPr>
          <w:rFonts w:ascii="Times New Roman" w:hAnsi="Times New Roman" w:cs="Times New Roman"/>
          <w:lang w:eastAsia="ar-SA"/>
        </w:rPr>
        <w:t>m</w:t>
      </w:r>
      <w:r w:rsidR="00B73DC6" w:rsidRPr="00570085">
        <w:rPr>
          <w:rFonts w:ascii="Times New Roman" w:hAnsi="Times New Roman" w:cs="Times New Roman"/>
          <w:lang w:eastAsia="ar-SA"/>
        </w:rPr>
        <w:t xml:space="preserve">. </w:t>
      </w:r>
      <w:r w:rsidRPr="00570085">
        <w:rPr>
          <w:rFonts w:ascii="Times New Roman" w:hAnsi="Times New Roman" w:cs="Times New Roman"/>
          <w:lang w:eastAsia="ar-SA"/>
        </w:rPr>
        <w:t>iš 1 ha). Medynų produktyvumas 201</w:t>
      </w:r>
      <w:r w:rsidR="00B73DC6" w:rsidRPr="00570085">
        <w:rPr>
          <w:rFonts w:ascii="Times New Roman" w:hAnsi="Times New Roman" w:cs="Times New Roman"/>
          <w:lang w:eastAsia="ar-SA"/>
        </w:rPr>
        <w:t>3-</w:t>
      </w:r>
      <w:r w:rsidRPr="00570085">
        <w:rPr>
          <w:rFonts w:ascii="Times New Roman" w:hAnsi="Times New Roman" w:cs="Times New Roman"/>
          <w:lang w:eastAsia="ar-SA"/>
        </w:rPr>
        <w:t>201</w:t>
      </w:r>
      <w:r w:rsidR="001E7FED" w:rsidRPr="00570085">
        <w:rPr>
          <w:rFonts w:ascii="Times New Roman" w:hAnsi="Times New Roman" w:cs="Times New Roman"/>
          <w:lang w:eastAsia="ar-SA"/>
        </w:rPr>
        <w:t>7</w:t>
      </w:r>
      <w:r w:rsidRPr="00570085">
        <w:rPr>
          <w:rFonts w:ascii="Times New Roman" w:hAnsi="Times New Roman" w:cs="Times New Roman"/>
          <w:lang w:eastAsia="ar-SA"/>
        </w:rPr>
        <w:t xml:space="preserve"> m. laikotarpiu augo visose </w:t>
      </w:r>
      <w:r w:rsidR="00343D6D" w:rsidRPr="00570085">
        <w:rPr>
          <w:rFonts w:ascii="Times New Roman" w:hAnsi="Times New Roman" w:cs="Times New Roman"/>
          <w:lang w:eastAsia="ar-SA"/>
        </w:rPr>
        <w:t>nagrinėjamose</w:t>
      </w:r>
      <w:r w:rsidRPr="00570085">
        <w:rPr>
          <w:rFonts w:ascii="Times New Roman" w:hAnsi="Times New Roman" w:cs="Times New Roman"/>
          <w:lang w:eastAsia="ar-SA"/>
        </w:rPr>
        <w:t xml:space="preserve"> savivaldybėse, o labiausiai </w:t>
      </w:r>
      <w:r w:rsidR="00A3597F" w:rsidRPr="00570085">
        <w:rPr>
          <w:rFonts w:ascii="Times New Roman" w:hAnsi="Times New Roman" w:cs="Times New Roman"/>
          <w:lang w:eastAsia="ar-SA"/>
        </w:rPr>
        <w:t xml:space="preserve">– Kupiškio </w:t>
      </w:r>
      <w:r w:rsidRPr="00570085">
        <w:rPr>
          <w:rFonts w:ascii="Times New Roman" w:hAnsi="Times New Roman" w:cs="Times New Roman"/>
          <w:lang w:eastAsia="ar-SA"/>
        </w:rPr>
        <w:t>rajono savivaldybėje (</w:t>
      </w:r>
      <w:r w:rsidR="00A3597F" w:rsidRPr="00570085">
        <w:rPr>
          <w:rFonts w:ascii="Times New Roman" w:hAnsi="Times New Roman" w:cs="Times New Roman"/>
          <w:lang w:eastAsia="ar-SA"/>
        </w:rPr>
        <w:t>12,5</w:t>
      </w:r>
      <w:r w:rsidRPr="00570085">
        <w:rPr>
          <w:rFonts w:ascii="Times New Roman" w:hAnsi="Times New Roman" w:cs="Times New Roman"/>
          <w:lang w:eastAsia="ar-SA"/>
        </w:rPr>
        <w:t xml:space="preserve"> proc.)</w:t>
      </w:r>
      <w:r w:rsidR="00A3597F" w:rsidRPr="00570085">
        <w:rPr>
          <w:rFonts w:ascii="Times New Roman" w:hAnsi="Times New Roman" w:cs="Times New Roman"/>
          <w:lang w:eastAsia="ar-SA"/>
        </w:rPr>
        <w:t xml:space="preserve">. </w:t>
      </w:r>
      <w:r w:rsidR="00B73DC6"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w:t>
      </w:r>
      <w:r w:rsidR="00B73DC6" w:rsidRPr="00570085">
        <w:rPr>
          <w:rFonts w:ascii="Times New Roman" w:hAnsi="Times New Roman" w:cs="Times New Roman"/>
          <w:lang w:eastAsia="ar-SA"/>
        </w:rPr>
        <w:t>8</w:t>
      </w:r>
      <w:r w:rsidRPr="00570085">
        <w:rPr>
          <w:rFonts w:ascii="Times New Roman" w:hAnsi="Times New Roman" w:cs="Times New Roman"/>
          <w:lang w:eastAsia="ar-SA"/>
        </w:rPr>
        <w:t>,</w:t>
      </w:r>
      <w:r w:rsidR="00343D6D" w:rsidRPr="00570085">
        <w:rPr>
          <w:rFonts w:ascii="Times New Roman" w:hAnsi="Times New Roman" w:cs="Times New Roman"/>
          <w:lang w:eastAsia="ar-SA"/>
        </w:rPr>
        <w:t>7</w:t>
      </w:r>
      <w:r w:rsidRPr="00570085">
        <w:rPr>
          <w:rFonts w:ascii="Times New Roman" w:hAnsi="Times New Roman" w:cs="Times New Roman"/>
          <w:lang w:eastAsia="ar-SA"/>
        </w:rPr>
        <w:t xml:space="preserve"> proc.)</w:t>
      </w:r>
      <w:r w:rsidR="00343D6D" w:rsidRPr="00570085">
        <w:rPr>
          <w:rFonts w:ascii="Times New Roman" w:hAnsi="Times New Roman" w:cs="Times New Roman"/>
          <w:lang w:eastAsia="ar-SA"/>
        </w:rPr>
        <w:t xml:space="preserve"> </w:t>
      </w:r>
      <w:r w:rsidRPr="00570085">
        <w:rPr>
          <w:rFonts w:ascii="Times New Roman" w:hAnsi="Times New Roman" w:cs="Times New Roman"/>
          <w:lang w:eastAsia="ar-SA"/>
        </w:rPr>
        <w:t>rodikli</w:t>
      </w:r>
      <w:r w:rsidR="00343D6D" w:rsidRPr="00570085">
        <w:rPr>
          <w:rFonts w:ascii="Times New Roman" w:hAnsi="Times New Roman" w:cs="Times New Roman"/>
          <w:lang w:eastAsia="ar-SA"/>
        </w:rPr>
        <w:t>o</w:t>
      </w:r>
      <w:r w:rsidRPr="00570085">
        <w:rPr>
          <w:rFonts w:ascii="Times New Roman" w:hAnsi="Times New Roman" w:cs="Times New Roman"/>
          <w:lang w:eastAsia="ar-SA"/>
        </w:rPr>
        <w:t xml:space="preserve"> augimas</w:t>
      </w:r>
      <w:r w:rsidR="00B73DC6" w:rsidRPr="00570085">
        <w:rPr>
          <w:rFonts w:ascii="Times New Roman" w:hAnsi="Times New Roman" w:cs="Times New Roman"/>
          <w:lang w:eastAsia="ar-SA"/>
        </w:rPr>
        <w:t xml:space="preserve"> viršijo</w:t>
      </w:r>
      <w:r w:rsidRPr="00570085">
        <w:rPr>
          <w:rFonts w:ascii="Times New Roman" w:hAnsi="Times New Roman" w:cs="Times New Roman"/>
          <w:lang w:eastAsia="ar-SA"/>
        </w:rPr>
        <w:t xml:space="preserve"> šalies (</w:t>
      </w:r>
      <w:r w:rsidR="00A3597F" w:rsidRPr="00570085">
        <w:rPr>
          <w:rFonts w:ascii="Times New Roman" w:hAnsi="Times New Roman" w:cs="Times New Roman"/>
          <w:lang w:eastAsia="ar-SA"/>
        </w:rPr>
        <w:t>6,8</w:t>
      </w:r>
      <w:r w:rsidRPr="00570085">
        <w:rPr>
          <w:rFonts w:ascii="Times New Roman" w:hAnsi="Times New Roman" w:cs="Times New Roman"/>
          <w:lang w:eastAsia="ar-SA"/>
        </w:rPr>
        <w:t xml:space="preserve"> proc. per </w:t>
      </w:r>
      <w:r w:rsidR="00A3597F" w:rsidRPr="00570085">
        <w:rPr>
          <w:rFonts w:ascii="Times New Roman" w:hAnsi="Times New Roman" w:cs="Times New Roman"/>
          <w:lang w:eastAsia="ar-SA"/>
        </w:rPr>
        <w:t xml:space="preserve">penkerius </w:t>
      </w:r>
      <w:r w:rsidRPr="00570085">
        <w:rPr>
          <w:rFonts w:ascii="Times New Roman" w:hAnsi="Times New Roman" w:cs="Times New Roman"/>
          <w:lang w:eastAsia="ar-SA"/>
        </w:rPr>
        <w:t>metus</w:t>
      </w:r>
      <w:r w:rsidR="00B73DC6" w:rsidRPr="00570085">
        <w:rPr>
          <w:rFonts w:ascii="Times New Roman" w:hAnsi="Times New Roman" w:cs="Times New Roman"/>
          <w:lang w:eastAsia="ar-SA"/>
        </w:rPr>
        <w:t>), Panevėžio</w:t>
      </w:r>
      <w:r w:rsidR="00A3597F" w:rsidRPr="00570085">
        <w:rPr>
          <w:rFonts w:ascii="Times New Roman" w:hAnsi="Times New Roman" w:cs="Times New Roman"/>
          <w:lang w:eastAsia="ar-SA"/>
        </w:rPr>
        <w:t xml:space="preserve"> apskrities (</w:t>
      </w:r>
      <w:r w:rsidR="00B73DC6" w:rsidRPr="00570085">
        <w:rPr>
          <w:rFonts w:ascii="Times New Roman" w:hAnsi="Times New Roman" w:cs="Times New Roman"/>
          <w:lang w:eastAsia="ar-SA"/>
        </w:rPr>
        <w:t>7</w:t>
      </w:r>
      <w:r w:rsidR="00A3597F" w:rsidRPr="00570085">
        <w:rPr>
          <w:rFonts w:ascii="Times New Roman" w:hAnsi="Times New Roman" w:cs="Times New Roman"/>
          <w:lang w:eastAsia="ar-SA"/>
        </w:rPr>
        <w:t>,5 proc. per penkerius metus)</w:t>
      </w:r>
      <w:r w:rsidR="00B73DC6" w:rsidRPr="00570085">
        <w:rPr>
          <w:rFonts w:ascii="Times New Roman" w:hAnsi="Times New Roman" w:cs="Times New Roman"/>
          <w:lang w:eastAsia="ar-SA"/>
        </w:rPr>
        <w:t xml:space="preserve"> i</w:t>
      </w:r>
      <w:r w:rsidR="00E029B0" w:rsidRPr="00570085">
        <w:rPr>
          <w:rFonts w:ascii="Times New Roman" w:hAnsi="Times New Roman" w:cs="Times New Roman"/>
          <w:lang w:eastAsia="ar-SA"/>
        </w:rPr>
        <w:t>r daugelio</w:t>
      </w:r>
      <w:r w:rsidR="00B73DC6" w:rsidRPr="00570085">
        <w:rPr>
          <w:rFonts w:ascii="Times New Roman" w:hAnsi="Times New Roman" w:cs="Times New Roman"/>
          <w:lang w:eastAsia="ar-SA"/>
        </w:rPr>
        <w:t xml:space="preserve"> kitų analizuojamų savivaldybių</w:t>
      </w:r>
      <w:r w:rsidR="00D63B0A" w:rsidRPr="00570085">
        <w:rPr>
          <w:rFonts w:ascii="Times New Roman" w:hAnsi="Times New Roman" w:cs="Times New Roman"/>
          <w:lang w:eastAsia="ar-SA"/>
        </w:rPr>
        <w:t xml:space="preserve"> rodiklius</w:t>
      </w:r>
      <w:r w:rsidR="00A3597F" w:rsidRPr="00570085">
        <w:rPr>
          <w:rFonts w:ascii="Times New Roman" w:hAnsi="Times New Roman" w:cs="Times New Roman"/>
          <w:lang w:eastAsia="ar-SA"/>
        </w:rPr>
        <w:t>.</w:t>
      </w:r>
    </w:p>
    <w:p w14:paraId="12218EC0" w14:textId="77777777" w:rsidR="003F0D7F" w:rsidRPr="00570085" w:rsidRDefault="003F0D7F" w:rsidP="00E87B68">
      <w:pPr>
        <w:suppressAutoHyphens/>
        <w:spacing w:before="120" w:after="120" w:line="240" w:lineRule="auto"/>
        <w:ind w:firstLine="709"/>
        <w:jc w:val="both"/>
        <w:rPr>
          <w:rFonts w:ascii="Times New Roman" w:hAnsi="Times New Roman" w:cs="Times New Roman"/>
          <w:lang w:eastAsia="ar-SA"/>
        </w:rPr>
      </w:pPr>
    </w:p>
    <w:p w14:paraId="73CA7169" w14:textId="5344EB97" w:rsidR="00DB09D5" w:rsidRPr="00570085" w:rsidRDefault="004F383F" w:rsidP="00E87B68">
      <w:pPr>
        <w:pStyle w:val="Heading3"/>
        <w:numPr>
          <w:ilvl w:val="0"/>
          <w:numId w:val="0"/>
        </w:numPr>
        <w:spacing w:line="240" w:lineRule="auto"/>
        <w:jc w:val="center"/>
        <w:rPr>
          <w:rFonts w:ascii="Times New Roman" w:hAnsi="Times New Roman" w:cs="Times New Roman"/>
          <w:sz w:val="24"/>
          <w:szCs w:val="24"/>
        </w:rPr>
      </w:pPr>
      <w:bookmarkStart w:id="63" w:name="_Toc14168127"/>
      <w:r w:rsidRPr="00570085">
        <w:rPr>
          <w:rFonts w:ascii="Times New Roman" w:hAnsi="Times New Roman" w:cs="Times New Roman"/>
          <w:sz w:val="24"/>
          <w:szCs w:val="24"/>
        </w:rPr>
        <w:t>1P.</w:t>
      </w:r>
      <w:r w:rsidR="00DB09D5" w:rsidRPr="00570085">
        <w:rPr>
          <w:rFonts w:ascii="Times New Roman" w:hAnsi="Times New Roman" w:cs="Times New Roman"/>
          <w:sz w:val="24"/>
          <w:szCs w:val="24"/>
        </w:rPr>
        <w:t>3.3. Statyba ir gyvenamasis fondas</w:t>
      </w:r>
      <w:bookmarkEnd w:id="63"/>
    </w:p>
    <w:p w14:paraId="386DC574" w14:textId="1DF3C18C" w:rsidR="00DB09D5" w:rsidRPr="00570085" w:rsidRDefault="00DB09D5" w:rsidP="00E87B68">
      <w:pPr>
        <w:pStyle w:val="Puslapioinaostekstas"/>
        <w:spacing w:before="120" w:after="120" w:line="240" w:lineRule="auto"/>
        <w:ind w:firstLine="709"/>
        <w:jc w:val="both"/>
        <w:rPr>
          <w:rFonts w:ascii="Times New Roman" w:hAnsi="Times New Roman" w:cs="Times New Roman"/>
          <w:sz w:val="22"/>
          <w:szCs w:val="22"/>
          <w:lang w:eastAsia="en-US"/>
        </w:rPr>
      </w:pPr>
      <w:r w:rsidRPr="00570085">
        <w:rPr>
          <w:rFonts w:ascii="Times New Roman" w:hAnsi="Times New Roman" w:cs="Times New Roman"/>
          <w:b/>
          <w:i/>
          <w:sz w:val="22"/>
          <w:szCs w:val="22"/>
          <w:lang w:eastAsia="en-US"/>
        </w:rPr>
        <w:t>Statyba</w:t>
      </w:r>
      <w:r w:rsidRPr="00570085">
        <w:rPr>
          <w:rFonts w:ascii="Times New Roman" w:hAnsi="Times New Roman" w:cs="Times New Roman"/>
          <w:sz w:val="22"/>
          <w:szCs w:val="22"/>
          <w:lang w:eastAsia="en-US"/>
        </w:rPr>
        <w:t xml:space="preserve"> – </w:t>
      </w:r>
      <w:r w:rsidRPr="00570085">
        <w:rPr>
          <w:rFonts w:ascii="Times New Roman" w:hAnsi="Times New Roman" w:cs="Times New Roman"/>
          <w:sz w:val="22"/>
          <w:szCs w:val="22"/>
        </w:rPr>
        <w:t>veikla, kurios tikslas – pastatyti (sumontuoti, nutiesti), rekonstruoti, suremontuoti statinį; ši sąvoka taip pat apima nekilnojamųjų kultūros vertybių tvarkymo darbus (pagal tų darbų apibrėžimą, pateiktą Nekilnojamųjų kultūros vertybių apsaugos įstatyme)</w:t>
      </w:r>
      <w:r w:rsidRPr="00570085">
        <w:rPr>
          <w:rStyle w:val="Puslapioinaosnuoroda"/>
          <w:rFonts w:ascii="Times New Roman" w:hAnsi="Times New Roman" w:cs="Times New Roman"/>
          <w:sz w:val="22"/>
          <w:szCs w:val="22"/>
          <w:lang w:eastAsia="en-US"/>
        </w:rPr>
        <w:footnoteReference w:id="59"/>
      </w:r>
      <w:r w:rsidRPr="00570085">
        <w:rPr>
          <w:rFonts w:ascii="Times New Roman" w:hAnsi="Times New Roman" w:cs="Times New Roman"/>
          <w:sz w:val="22"/>
          <w:szCs w:val="22"/>
        </w:rPr>
        <w:t xml:space="preserve">. Statyba </w:t>
      </w:r>
      <w:r w:rsidRPr="00570085">
        <w:rPr>
          <w:rFonts w:ascii="Times New Roman" w:hAnsi="Times New Roman" w:cs="Times New Roman"/>
          <w:sz w:val="22"/>
          <w:szCs w:val="22"/>
          <w:lang w:eastAsia="en-US"/>
        </w:rPr>
        <w:t xml:space="preserve">yra svarbus sektorius savivaldybės ūkio struktūroje. Statybų sektoriaus plėtra tiesiogiai priklauso nuo pritrauktų materialinių investicijų kiekio, gyventojų perkamosios galios, naujų smulkiųjų ir vidutinių įmonių steigimo ir pan. </w:t>
      </w:r>
    </w:p>
    <w:p w14:paraId="73AC9E80" w14:textId="7BFC3AF7" w:rsidR="00385C0F" w:rsidRPr="00570085" w:rsidRDefault="00385C0F"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Įvertinus veikiančių statybų įmonių skaičių </w:t>
      </w:r>
      <w:r w:rsidR="00FC778B"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galima teigti, kad </w:t>
      </w:r>
      <w:r w:rsidR="00FC778B"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rajonas </w:t>
      </w:r>
      <w:r w:rsidRPr="00570085">
        <w:rPr>
          <w:rFonts w:ascii="Times New Roman" w:hAnsi="Times New Roman" w:cs="Times New Roman"/>
        </w:rPr>
        <w:t>analizuojamų savivaldybių</w:t>
      </w:r>
      <w:r w:rsidRPr="00570085">
        <w:rPr>
          <w:rFonts w:ascii="Times New Roman" w:hAnsi="Times New Roman" w:cs="Times New Roman"/>
          <w:lang w:eastAsia="ar-SA"/>
        </w:rPr>
        <w:t xml:space="preserve"> mastu pasižymi </w:t>
      </w:r>
      <w:r w:rsidR="00F81CB7" w:rsidRPr="00570085">
        <w:rPr>
          <w:rFonts w:ascii="Times New Roman" w:hAnsi="Times New Roman" w:cs="Times New Roman"/>
          <w:lang w:eastAsia="ar-SA"/>
        </w:rPr>
        <w:t>nelabai</w:t>
      </w:r>
      <w:r w:rsidRPr="00570085">
        <w:rPr>
          <w:rFonts w:ascii="Times New Roman" w:hAnsi="Times New Roman" w:cs="Times New Roman"/>
          <w:lang w:eastAsia="ar-SA"/>
        </w:rPr>
        <w:t xml:space="preserve"> aukšta gyventojų perkamąja galia</w:t>
      </w:r>
      <w:r w:rsidR="00F81CB7" w:rsidRPr="00570085">
        <w:rPr>
          <w:rFonts w:ascii="Times New Roman" w:hAnsi="Times New Roman" w:cs="Times New Roman"/>
          <w:lang w:eastAsia="ar-SA"/>
        </w:rPr>
        <w:t xml:space="preserve"> ir</w:t>
      </w:r>
      <w:r w:rsidRPr="00570085">
        <w:rPr>
          <w:rFonts w:ascii="Times New Roman" w:hAnsi="Times New Roman" w:cs="Times New Roman"/>
          <w:lang w:eastAsia="ar-SA"/>
        </w:rPr>
        <w:t xml:space="preserve"> SVV įmonių kiekiu, nes čia 201</w:t>
      </w:r>
      <w:r w:rsidR="00F81CB7" w:rsidRPr="00570085">
        <w:rPr>
          <w:rFonts w:ascii="Times New Roman" w:hAnsi="Times New Roman" w:cs="Times New Roman"/>
          <w:lang w:eastAsia="ar-SA"/>
        </w:rPr>
        <w:t>8</w:t>
      </w:r>
      <w:r w:rsidRPr="00570085">
        <w:rPr>
          <w:rFonts w:ascii="Times New Roman" w:hAnsi="Times New Roman" w:cs="Times New Roman"/>
          <w:lang w:eastAsia="ar-SA"/>
        </w:rPr>
        <w:t xml:space="preserve"> m. veikė </w:t>
      </w:r>
      <w:r w:rsidR="00F81CB7" w:rsidRPr="00570085">
        <w:rPr>
          <w:rFonts w:ascii="Times New Roman" w:hAnsi="Times New Roman" w:cs="Times New Roman"/>
          <w:lang w:eastAsia="ar-SA"/>
        </w:rPr>
        <w:t>tik 19 statybos įmonių</w:t>
      </w:r>
      <w:r w:rsidRPr="00570085">
        <w:rPr>
          <w:rFonts w:ascii="Times New Roman" w:hAnsi="Times New Roman" w:cs="Times New Roman"/>
          <w:lang w:eastAsia="ar-SA"/>
        </w:rPr>
        <w:t xml:space="preserve"> (4,</w:t>
      </w:r>
      <w:r w:rsidR="00F81CB7" w:rsidRPr="00570085">
        <w:rPr>
          <w:rFonts w:ascii="Times New Roman" w:hAnsi="Times New Roman" w:cs="Times New Roman"/>
          <w:lang w:eastAsia="ar-SA"/>
        </w:rPr>
        <w:t>8</w:t>
      </w:r>
      <w:r w:rsidRPr="00570085">
        <w:rPr>
          <w:rFonts w:ascii="Times New Roman" w:hAnsi="Times New Roman" w:cs="Times New Roman"/>
          <w:lang w:eastAsia="ar-SA"/>
        </w:rPr>
        <w:t xml:space="preserve"> proc. </w:t>
      </w:r>
      <w:r w:rsidR="00F81CB7" w:rsidRPr="00570085">
        <w:rPr>
          <w:rFonts w:ascii="Times New Roman" w:hAnsi="Times New Roman" w:cs="Times New Roman"/>
          <w:lang w:eastAsia="ar-SA"/>
        </w:rPr>
        <w:t>Panevėžio</w:t>
      </w:r>
      <w:r w:rsidRPr="00570085">
        <w:rPr>
          <w:rFonts w:ascii="Times New Roman" w:hAnsi="Times New Roman" w:cs="Times New Roman"/>
          <w:lang w:eastAsia="ar-SA"/>
        </w:rPr>
        <w:t xml:space="preserve"> apskrities rodiklio). Per </w:t>
      </w:r>
      <w:r w:rsidR="00F81CB7" w:rsidRPr="00570085">
        <w:rPr>
          <w:rFonts w:ascii="Times New Roman" w:hAnsi="Times New Roman" w:cs="Times New Roman"/>
          <w:lang w:eastAsia="ar-SA"/>
        </w:rPr>
        <w:t>penkerius</w:t>
      </w:r>
      <w:r w:rsidRPr="00570085">
        <w:rPr>
          <w:rFonts w:ascii="Times New Roman" w:hAnsi="Times New Roman" w:cs="Times New Roman"/>
          <w:lang w:eastAsia="ar-SA"/>
        </w:rPr>
        <w:t xml:space="preserve"> metus šių įmonių skaičius </w:t>
      </w:r>
      <w:r w:rsidR="00F81CB7"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w:t>
      </w:r>
      <w:r w:rsidR="00F81CB7" w:rsidRPr="00570085">
        <w:rPr>
          <w:rFonts w:ascii="Times New Roman" w:hAnsi="Times New Roman" w:cs="Times New Roman"/>
          <w:lang w:eastAsia="ar-SA"/>
        </w:rPr>
        <w:t>o savivaldybėje</w:t>
      </w:r>
      <w:r w:rsidRPr="00570085">
        <w:rPr>
          <w:rFonts w:ascii="Times New Roman" w:hAnsi="Times New Roman" w:cs="Times New Roman"/>
          <w:lang w:eastAsia="ar-SA"/>
        </w:rPr>
        <w:t xml:space="preserve"> išaugo 1</w:t>
      </w:r>
      <w:r w:rsidR="00F81CB7" w:rsidRPr="00570085">
        <w:rPr>
          <w:rFonts w:ascii="Times New Roman" w:hAnsi="Times New Roman" w:cs="Times New Roman"/>
          <w:lang w:eastAsia="ar-SA"/>
        </w:rPr>
        <w:t>8</w:t>
      </w:r>
      <w:r w:rsidRPr="00570085">
        <w:rPr>
          <w:rFonts w:ascii="Times New Roman" w:hAnsi="Times New Roman" w:cs="Times New Roman"/>
          <w:lang w:eastAsia="ar-SA"/>
        </w:rPr>
        <w:t>,</w:t>
      </w:r>
      <w:r w:rsidR="00F81CB7" w:rsidRPr="00570085">
        <w:rPr>
          <w:rFonts w:ascii="Times New Roman" w:hAnsi="Times New Roman" w:cs="Times New Roman"/>
          <w:lang w:eastAsia="ar-SA"/>
        </w:rPr>
        <w:t>8</w:t>
      </w:r>
      <w:r w:rsidRPr="00570085">
        <w:rPr>
          <w:rFonts w:ascii="Times New Roman" w:hAnsi="Times New Roman" w:cs="Times New Roman"/>
          <w:lang w:eastAsia="ar-SA"/>
        </w:rPr>
        <w:t xml:space="preserve"> proc. Tačiau šalyje (33,0 proc.)</w:t>
      </w:r>
      <w:r w:rsidR="00F81CB7" w:rsidRPr="00570085">
        <w:rPr>
          <w:rFonts w:ascii="Times New Roman" w:hAnsi="Times New Roman" w:cs="Times New Roman"/>
          <w:lang w:eastAsia="ar-SA"/>
        </w:rPr>
        <w:t xml:space="preserve">, Panevėžio apskrityje (33,4 proc.) </w:t>
      </w:r>
      <w:r w:rsidRPr="00570085">
        <w:rPr>
          <w:rFonts w:ascii="Times New Roman" w:hAnsi="Times New Roman" w:cs="Times New Roman"/>
          <w:lang w:eastAsia="ar-SA"/>
        </w:rPr>
        <w:t>ir visose kitose nagrinėjamose savivaldybėse veikiančių statybos įmonių skaičius augo sparčiau</w:t>
      </w:r>
      <w:r w:rsidR="00F81CB7" w:rsidRPr="00570085">
        <w:rPr>
          <w:rFonts w:ascii="Times New Roman" w:hAnsi="Times New Roman" w:cs="Times New Roman"/>
          <w:lang w:eastAsia="ar-SA"/>
        </w:rPr>
        <w:t xml:space="preserve"> už Pasvalio r. sav. (mažesnis augimas buvo Biržų r. sav. </w:t>
      </w:r>
      <w:r w:rsidR="00F81CB7" w:rsidRPr="00570085">
        <w:rPr>
          <w:rFonts w:ascii="Times New Roman" w:hAnsi="Times New Roman" w:cs="Times New Roman"/>
        </w:rPr>
        <w:t>–</w:t>
      </w:r>
      <w:r w:rsidR="00F81CB7" w:rsidRPr="00570085">
        <w:rPr>
          <w:rFonts w:ascii="Times New Roman" w:hAnsi="Times New Roman" w:cs="Times New Roman"/>
          <w:lang w:eastAsia="ar-SA"/>
        </w:rPr>
        <w:t xml:space="preserve"> 16,7 proc.)</w:t>
      </w:r>
      <w:r w:rsidRPr="00570085">
        <w:rPr>
          <w:rFonts w:ascii="Times New Roman" w:hAnsi="Times New Roman" w:cs="Times New Roman"/>
          <w:lang w:eastAsia="ar-SA"/>
        </w:rPr>
        <w:t>.</w:t>
      </w:r>
    </w:p>
    <w:p w14:paraId="166EFE98" w14:textId="77777777" w:rsidR="0014718C" w:rsidRPr="00570085" w:rsidRDefault="0014718C" w:rsidP="00E87B68">
      <w:pPr>
        <w:suppressAutoHyphens/>
        <w:spacing w:before="120" w:after="120" w:line="240" w:lineRule="auto"/>
        <w:ind w:firstLine="709"/>
        <w:jc w:val="both"/>
        <w:rPr>
          <w:rFonts w:ascii="Times New Roman" w:hAnsi="Times New Roman" w:cs="Times New Roman"/>
          <w:lang w:eastAsia="ar-SA"/>
        </w:rPr>
      </w:pPr>
    </w:p>
    <w:p w14:paraId="663CB3CD" w14:textId="02F26EC2" w:rsidR="00DB09D5" w:rsidRPr="00570085" w:rsidRDefault="004F383F" w:rsidP="00E87B68">
      <w:pPr>
        <w:suppressAutoHyphens/>
        <w:spacing w:before="120" w:after="120" w:line="240" w:lineRule="auto"/>
        <w:jc w:val="center"/>
        <w:rPr>
          <w:rFonts w:ascii="Times New Roman" w:hAnsi="Times New Roman" w:cs="Times New Roman"/>
          <w:b/>
          <w:i/>
          <w:sz w:val="20"/>
          <w:szCs w:val="20"/>
          <w:lang w:eastAsia="ar-SA"/>
        </w:rPr>
      </w:pPr>
      <w:r w:rsidRPr="00570085">
        <w:rPr>
          <w:rFonts w:ascii="Times New Roman" w:hAnsi="Times New Roman" w:cs="Times New Roman"/>
          <w:b/>
          <w:i/>
          <w:sz w:val="20"/>
          <w:szCs w:val="20"/>
          <w:lang w:eastAsia="ar-SA"/>
        </w:rPr>
        <w:lastRenderedPageBreak/>
        <w:t>1P.</w:t>
      </w:r>
      <w:r w:rsidR="00DB09D5" w:rsidRPr="00570085">
        <w:rPr>
          <w:rFonts w:ascii="Times New Roman" w:hAnsi="Times New Roman" w:cs="Times New Roman"/>
          <w:b/>
          <w:i/>
          <w:sz w:val="20"/>
          <w:szCs w:val="20"/>
          <w:lang w:eastAsia="ar-SA"/>
        </w:rPr>
        <w:t>3.3.1. lentelė. Veikusių statybos įmonių skaičius 201</w:t>
      </w:r>
      <w:r w:rsidR="00D1030F" w:rsidRPr="00570085">
        <w:rPr>
          <w:rFonts w:ascii="Times New Roman" w:hAnsi="Times New Roman" w:cs="Times New Roman"/>
          <w:b/>
          <w:i/>
          <w:sz w:val="20"/>
          <w:szCs w:val="20"/>
          <w:lang w:eastAsia="ar-SA"/>
        </w:rPr>
        <w:t>4</w:t>
      </w:r>
      <w:r w:rsidR="00EC7E1C">
        <w:rPr>
          <w:rFonts w:ascii="Times New Roman" w:hAnsi="Times New Roman" w:cs="Times New Roman"/>
          <w:b/>
          <w:i/>
          <w:sz w:val="20"/>
          <w:szCs w:val="20"/>
          <w:lang w:eastAsia="ar-SA"/>
        </w:rPr>
        <w:t>–</w:t>
      </w:r>
      <w:r w:rsidR="00DB09D5" w:rsidRPr="00570085">
        <w:rPr>
          <w:rFonts w:ascii="Times New Roman" w:hAnsi="Times New Roman" w:cs="Times New Roman"/>
          <w:b/>
          <w:i/>
          <w:sz w:val="20"/>
          <w:szCs w:val="20"/>
          <w:lang w:eastAsia="ar-SA"/>
        </w:rPr>
        <w:t>201</w:t>
      </w:r>
      <w:r w:rsidR="007A7B78" w:rsidRPr="00570085">
        <w:rPr>
          <w:rFonts w:ascii="Times New Roman" w:hAnsi="Times New Roman" w:cs="Times New Roman"/>
          <w:b/>
          <w:i/>
          <w:sz w:val="20"/>
          <w:szCs w:val="20"/>
          <w:lang w:eastAsia="ar-SA"/>
        </w:rPr>
        <w:t>8</w:t>
      </w:r>
      <w:r w:rsidR="00DB09D5" w:rsidRPr="00570085">
        <w:rPr>
          <w:rFonts w:ascii="Times New Roman" w:hAnsi="Times New Roman" w:cs="Times New Roman"/>
          <w:b/>
          <w:i/>
          <w:sz w:val="20"/>
          <w:szCs w:val="20"/>
          <w:lang w:eastAsia="ar-SA"/>
        </w:rPr>
        <w:t xml:space="preserve"> m. </w:t>
      </w:r>
      <w:r w:rsidR="007A7B78" w:rsidRPr="00570085">
        <w:rPr>
          <w:rFonts w:ascii="Times New Roman" w:hAnsi="Times New Roman" w:cs="Times New Roman"/>
          <w:b/>
          <w:i/>
          <w:sz w:val="20"/>
          <w:szCs w:val="20"/>
          <w:lang w:eastAsia="ar-SA"/>
        </w:rPr>
        <w:t>pradžioje</w:t>
      </w:r>
      <w:r w:rsidR="00DB09D5" w:rsidRPr="00570085">
        <w:rPr>
          <w:rFonts w:ascii="Times New Roman" w:hAnsi="Times New Roman" w:cs="Times New Roman"/>
          <w:b/>
          <w:i/>
          <w:sz w:val="20"/>
          <w:szCs w:val="20"/>
          <w:lang w:eastAsia="ar-SA"/>
        </w:rPr>
        <w:t>, vnt.</w:t>
      </w:r>
    </w:p>
    <w:tbl>
      <w:tblPr>
        <w:tblStyle w:val="LightList-Accent11"/>
        <w:tblW w:w="5000" w:type="pct"/>
        <w:tblLook w:val="04A0" w:firstRow="1" w:lastRow="0" w:firstColumn="1" w:lastColumn="0" w:noHBand="0" w:noVBand="1"/>
      </w:tblPr>
      <w:tblGrid>
        <w:gridCol w:w="1869"/>
        <w:gridCol w:w="885"/>
        <w:gridCol w:w="928"/>
        <w:gridCol w:w="989"/>
        <w:gridCol w:w="991"/>
        <w:gridCol w:w="991"/>
        <w:gridCol w:w="2681"/>
      </w:tblGrid>
      <w:tr w:rsidR="00F81CB7" w:rsidRPr="00570085" w14:paraId="45DF7E81" w14:textId="77777777" w:rsidTr="00DA1106">
        <w:trPr>
          <w:cnfStyle w:val="100000000000" w:firstRow="1" w:lastRow="0" w:firstColumn="0" w:lastColumn="0" w:oddVBand="0" w:evenVBand="0" w:oddHBand="0" w:evenHBand="0" w:firstRowFirstColumn="0" w:firstRowLastColumn="0" w:lastRowFirstColumn="0" w:lastRowLastColumn="0"/>
          <w:trHeight w:hRule="exact" w:val="564"/>
        </w:trPr>
        <w:tc>
          <w:tcPr>
            <w:cnfStyle w:val="001000000000" w:firstRow="0" w:lastRow="0" w:firstColumn="1" w:lastColumn="0" w:oddVBand="0" w:evenVBand="0" w:oddHBand="0" w:evenHBand="0" w:firstRowFirstColumn="0" w:firstRowLastColumn="0" w:lastRowFirstColumn="0" w:lastRowLastColumn="0"/>
            <w:tcW w:w="1001" w:type="pct"/>
            <w:noWrap/>
            <w:hideMark/>
          </w:tcPr>
          <w:p w14:paraId="41CAB64F" w14:textId="734BA24C" w:rsidR="00F81CB7" w:rsidRPr="00570085" w:rsidRDefault="00F81CB7"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Administracinė</w:t>
            </w:r>
          </w:p>
          <w:p w14:paraId="18C0D1B0" w14:textId="77777777" w:rsidR="00F81CB7" w:rsidRPr="00570085" w:rsidRDefault="00F81CB7"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teritorija / Metai</w:t>
            </w:r>
          </w:p>
        </w:tc>
        <w:tc>
          <w:tcPr>
            <w:tcW w:w="474" w:type="pct"/>
            <w:noWrap/>
            <w:hideMark/>
          </w:tcPr>
          <w:p w14:paraId="38391060" w14:textId="2635010C" w:rsidR="00F81CB7" w:rsidRPr="00570085" w:rsidRDefault="00F81CB7"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2014 m.</w:t>
            </w:r>
          </w:p>
        </w:tc>
        <w:tc>
          <w:tcPr>
            <w:tcW w:w="497" w:type="pct"/>
            <w:noWrap/>
            <w:hideMark/>
          </w:tcPr>
          <w:p w14:paraId="0035F8A3" w14:textId="7B6B83F3" w:rsidR="00F81CB7" w:rsidRPr="00570085" w:rsidRDefault="00F81CB7"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 m.</w:t>
            </w:r>
          </w:p>
        </w:tc>
        <w:tc>
          <w:tcPr>
            <w:tcW w:w="530" w:type="pct"/>
          </w:tcPr>
          <w:p w14:paraId="31903CD0" w14:textId="544ED042" w:rsidR="00F81CB7" w:rsidRPr="00570085" w:rsidRDefault="00F81CB7"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531" w:type="pct"/>
          </w:tcPr>
          <w:p w14:paraId="0579C8DD" w14:textId="6383C161" w:rsidR="00F81CB7" w:rsidRPr="00570085" w:rsidRDefault="00F81CB7"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2017 m.</w:t>
            </w:r>
          </w:p>
        </w:tc>
        <w:tc>
          <w:tcPr>
            <w:tcW w:w="531" w:type="pct"/>
          </w:tcPr>
          <w:p w14:paraId="2C1B8B39" w14:textId="0A638F92" w:rsidR="00F81CB7" w:rsidRPr="00570085" w:rsidRDefault="00F81CB7"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2018 m.</w:t>
            </w:r>
          </w:p>
        </w:tc>
        <w:tc>
          <w:tcPr>
            <w:tcW w:w="1436" w:type="pct"/>
            <w:hideMark/>
          </w:tcPr>
          <w:p w14:paraId="37B8C161" w14:textId="21B35093" w:rsidR="00F81CB7" w:rsidRPr="00570085" w:rsidRDefault="00F81CB7"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2014 m. ir 2018 m.</w:t>
            </w:r>
          </w:p>
        </w:tc>
      </w:tr>
      <w:tr w:rsidR="00F81CB7" w:rsidRPr="00570085" w14:paraId="5546C123" w14:textId="77777777" w:rsidTr="00DA110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01" w:type="pct"/>
            <w:noWrap/>
            <w:hideMark/>
          </w:tcPr>
          <w:p w14:paraId="2A04F3A8" w14:textId="77777777" w:rsidR="00F81CB7" w:rsidRPr="00570085" w:rsidRDefault="00F81CB7" w:rsidP="00E87B68">
            <w:pPr>
              <w:suppressAutoHyphens/>
              <w:rPr>
                <w:rFonts w:ascii="Times New Roman" w:hAnsi="Times New Roman" w:cs="Times New Roman"/>
                <w:b w:val="0"/>
                <w:sz w:val="20"/>
                <w:szCs w:val="20"/>
                <w:lang w:eastAsia="ar-SA"/>
              </w:rPr>
            </w:pPr>
            <w:r w:rsidRPr="00570085">
              <w:rPr>
                <w:rFonts w:ascii="Times New Roman" w:eastAsia="Calibri" w:hAnsi="Times New Roman" w:cs="Times New Roman"/>
                <w:b w:val="0"/>
                <w:color w:val="000000"/>
                <w:sz w:val="20"/>
                <w:szCs w:val="20"/>
                <w:lang w:eastAsia="ar-SA"/>
              </w:rPr>
              <w:t>Lietuvos Respublika</w:t>
            </w:r>
          </w:p>
        </w:tc>
        <w:tc>
          <w:tcPr>
            <w:tcW w:w="474" w:type="pct"/>
            <w:noWrap/>
            <w:hideMark/>
          </w:tcPr>
          <w:p w14:paraId="1B0430E0" w14:textId="379E43A8"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6 089</w:t>
            </w:r>
          </w:p>
        </w:tc>
        <w:tc>
          <w:tcPr>
            <w:tcW w:w="497" w:type="pct"/>
            <w:noWrap/>
            <w:hideMark/>
          </w:tcPr>
          <w:p w14:paraId="0AD3C7BC" w14:textId="4114DF21"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6 948</w:t>
            </w:r>
          </w:p>
        </w:tc>
        <w:tc>
          <w:tcPr>
            <w:tcW w:w="530" w:type="pct"/>
          </w:tcPr>
          <w:p w14:paraId="79A24046" w14:textId="784FA6BC"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7 274</w:t>
            </w:r>
          </w:p>
        </w:tc>
        <w:tc>
          <w:tcPr>
            <w:tcW w:w="531" w:type="pct"/>
          </w:tcPr>
          <w:p w14:paraId="6088BA7C" w14:textId="33F94F25"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7 712</w:t>
            </w:r>
          </w:p>
        </w:tc>
        <w:tc>
          <w:tcPr>
            <w:tcW w:w="531" w:type="pct"/>
          </w:tcPr>
          <w:p w14:paraId="78670707" w14:textId="4D965C39"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7 996</w:t>
            </w:r>
          </w:p>
        </w:tc>
        <w:tc>
          <w:tcPr>
            <w:tcW w:w="1436" w:type="pct"/>
            <w:noWrap/>
            <w:hideMark/>
          </w:tcPr>
          <w:p w14:paraId="23858B89" w14:textId="07999063"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31,3</w:t>
            </w:r>
          </w:p>
        </w:tc>
      </w:tr>
      <w:tr w:rsidR="00F81CB7" w:rsidRPr="00570085" w14:paraId="5EF4A372" w14:textId="77777777" w:rsidTr="00DA1106">
        <w:trPr>
          <w:trHeight w:hRule="exact" w:val="284"/>
        </w:trPr>
        <w:tc>
          <w:tcPr>
            <w:cnfStyle w:val="001000000000" w:firstRow="0" w:lastRow="0" w:firstColumn="1" w:lastColumn="0" w:oddVBand="0" w:evenVBand="0" w:oddHBand="0" w:evenHBand="0" w:firstRowFirstColumn="0" w:firstRowLastColumn="0" w:lastRowFirstColumn="0" w:lastRowLastColumn="0"/>
            <w:tcW w:w="1001" w:type="pct"/>
            <w:hideMark/>
          </w:tcPr>
          <w:p w14:paraId="166C48AA" w14:textId="74549644" w:rsidR="00F81CB7" w:rsidRPr="00570085" w:rsidRDefault="00F81CB7"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Panevėžio apskritis</w:t>
            </w:r>
          </w:p>
        </w:tc>
        <w:tc>
          <w:tcPr>
            <w:tcW w:w="474" w:type="pct"/>
            <w:noWrap/>
            <w:hideMark/>
          </w:tcPr>
          <w:p w14:paraId="532C5947" w14:textId="13536A50"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296</w:t>
            </w:r>
          </w:p>
        </w:tc>
        <w:tc>
          <w:tcPr>
            <w:tcW w:w="497" w:type="pct"/>
            <w:noWrap/>
            <w:hideMark/>
          </w:tcPr>
          <w:p w14:paraId="6769E97C" w14:textId="77D3C8F4"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325</w:t>
            </w:r>
          </w:p>
        </w:tc>
        <w:tc>
          <w:tcPr>
            <w:tcW w:w="530" w:type="pct"/>
          </w:tcPr>
          <w:p w14:paraId="652F1B14" w14:textId="7DC9B2CC"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352</w:t>
            </w:r>
          </w:p>
        </w:tc>
        <w:tc>
          <w:tcPr>
            <w:tcW w:w="531" w:type="pct"/>
          </w:tcPr>
          <w:p w14:paraId="5B2EB0B8" w14:textId="6BD5756E"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383</w:t>
            </w:r>
          </w:p>
        </w:tc>
        <w:tc>
          <w:tcPr>
            <w:tcW w:w="531" w:type="pct"/>
          </w:tcPr>
          <w:p w14:paraId="293E769C" w14:textId="5FC6C1A0"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395</w:t>
            </w:r>
          </w:p>
        </w:tc>
        <w:tc>
          <w:tcPr>
            <w:tcW w:w="1436" w:type="pct"/>
            <w:noWrap/>
            <w:hideMark/>
          </w:tcPr>
          <w:p w14:paraId="5C590A7F" w14:textId="2944EA60"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33,4</w:t>
            </w:r>
          </w:p>
        </w:tc>
      </w:tr>
      <w:tr w:rsidR="00F81CB7" w:rsidRPr="00570085" w14:paraId="157FB7BE" w14:textId="77777777" w:rsidTr="00DA110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01" w:type="pct"/>
          </w:tcPr>
          <w:p w14:paraId="6A2F292C" w14:textId="13E16EB1" w:rsidR="00F81CB7" w:rsidRPr="00570085" w:rsidRDefault="00F81CB7" w:rsidP="00E87B68">
            <w:pPr>
              <w:suppressAutoHyphens/>
              <w:rPr>
                <w:rFonts w:ascii="Times New Roman" w:hAnsi="Times New Roman" w:cs="Times New Roman"/>
                <w:sz w:val="20"/>
                <w:szCs w:val="20"/>
                <w:lang w:eastAsia="ar-SA"/>
              </w:rPr>
            </w:pPr>
            <w:r w:rsidRPr="00570085">
              <w:rPr>
                <w:rFonts w:ascii="Times New Roman" w:hAnsi="Times New Roman" w:cs="Times New Roman"/>
                <w:b w:val="0"/>
                <w:sz w:val="20"/>
                <w:szCs w:val="20"/>
              </w:rPr>
              <w:t>Biržų r. sav.</w:t>
            </w:r>
          </w:p>
        </w:tc>
        <w:tc>
          <w:tcPr>
            <w:tcW w:w="474" w:type="pct"/>
            <w:noWrap/>
          </w:tcPr>
          <w:p w14:paraId="2E4B783E" w14:textId="40C380C2"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18</w:t>
            </w:r>
          </w:p>
        </w:tc>
        <w:tc>
          <w:tcPr>
            <w:tcW w:w="497" w:type="pct"/>
            <w:noWrap/>
          </w:tcPr>
          <w:p w14:paraId="2050B4A6" w14:textId="5F27CA72"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19</w:t>
            </w:r>
          </w:p>
        </w:tc>
        <w:tc>
          <w:tcPr>
            <w:tcW w:w="530" w:type="pct"/>
          </w:tcPr>
          <w:p w14:paraId="532EFAC7" w14:textId="330F3971"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21</w:t>
            </w:r>
          </w:p>
        </w:tc>
        <w:tc>
          <w:tcPr>
            <w:tcW w:w="531" w:type="pct"/>
          </w:tcPr>
          <w:p w14:paraId="4C578028" w14:textId="39917E55"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21</w:t>
            </w:r>
          </w:p>
        </w:tc>
        <w:tc>
          <w:tcPr>
            <w:tcW w:w="531" w:type="pct"/>
          </w:tcPr>
          <w:p w14:paraId="53DC4C88" w14:textId="5CC0AA1F"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21</w:t>
            </w:r>
          </w:p>
        </w:tc>
        <w:tc>
          <w:tcPr>
            <w:tcW w:w="1436" w:type="pct"/>
            <w:noWrap/>
          </w:tcPr>
          <w:p w14:paraId="4570DA9E" w14:textId="53E0387E"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sz w:val="20"/>
                <w:szCs w:val="20"/>
              </w:rPr>
              <w:t>16,7</w:t>
            </w:r>
          </w:p>
        </w:tc>
      </w:tr>
      <w:tr w:rsidR="00F81CB7" w:rsidRPr="00570085" w14:paraId="199CC7D5" w14:textId="77777777" w:rsidTr="00DA1106">
        <w:trPr>
          <w:trHeight w:hRule="exact" w:val="284"/>
        </w:trPr>
        <w:tc>
          <w:tcPr>
            <w:cnfStyle w:val="001000000000" w:firstRow="0" w:lastRow="0" w:firstColumn="1" w:lastColumn="0" w:oddVBand="0" w:evenVBand="0" w:oddHBand="0" w:evenHBand="0" w:firstRowFirstColumn="0" w:firstRowLastColumn="0" w:lastRowFirstColumn="0" w:lastRowLastColumn="0"/>
            <w:tcW w:w="1001" w:type="pct"/>
            <w:hideMark/>
          </w:tcPr>
          <w:p w14:paraId="5FB8AD6B" w14:textId="66DC398D" w:rsidR="00F81CB7" w:rsidRPr="00570085" w:rsidRDefault="00F81CB7"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Kupiškio r. sav.</w:t>
            </w:r>
          </w:p>
        </w:tc>
        <w:tc>
          <w:tcPr>
            <w:tcW w:w="474" w:type="pct"/>
            <w:noWrap/>
            <w:hideMark/>
          </w:tcPr>
          <w:p w14:paraId="4AE1C0F4" w14:textId="34492BF3"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20</w:t>
            </w:r>
          </w:p>
        </w:tc>
        <w:tc>
          <w:tcPr>
            <w:tcW w:w="497" w:type="pct"/>
            <w:noWrap/>
            <w:hideMark/>
          </w:tcPr>
          <w:p w14:paraId="51B43DBC" w14:textId="71833B9D"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23</w:t>
            </w:r>
          </w:p>
        </w:tc>
        <w:tc>
          <w:tcPr>
            <w:tcW w:w="530" w:type="pct"/>
          </w:tcPr>
          <w:p w14:paraId="0AB1411F" w14:textId="68EC6BB3"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22</w:t>
            </w:r>
          </w:p>
        </w:tc>
        <w:tc>
          <w:tcPr>
            <w:tcW w:w="531" w:type="pct"/>
          </w:tcPr>
          <w:p w14:paraId="4D1C0459" w14:textId="231F7760"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28</w:t>
            </w:r>
          </w:p>
        </w:tc>
        <w:tc>
          <w:tcPr>
            <w:tcW w:w="531" w:type="pct"/>
          </w:tcPr>
          <w:p w14:paraId="46DFAC1D" w14:textId="13D57810"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28</w:t>
            </w:r>
          </w:p>
        </w:tc>
        <w:tc>
          <w:tcPr>
            <w:tcW w:w="1436" w:type="pct"/>
            <w:noWrap/>
            <w:hideMark/>
          </w:tcPr>
          <w:p w14:paraId="0DDAAFF3" w14:textId="5BE42EE3"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40,0</w:t>
            </w:r>
          </w:p>
        </w:tc>
      </w:tr>
      <w:tr w:rsidR="00F81CB7" w:rsidRPr="00570085" w14:paraId="63E28FBC" w14:textId="77777777" w:rsidTr="00DA110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01" w:type="pct"/>
            <w:hideMark/>
          </w:tcPr>
          <w:p w14:paraId="2EAB05F4" w14:textId="62705E6E" w:rsidR="00F81CB7" w:rsidRPr="00570085" w:rsidRDefault="00F81CB7"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Panevėžio r. sav.</w:t>
            </w:r>
          </w:p>
        </w:tc>
        <w:tc>
          <w:tcPr>
            <w:tcW w:w="474" w:type="pct"/>
            <w:noWrap/>
            <w:hideMark/>
          </w:tcPr>
          <w:p w14:paraId="721037BB" w14:textId="6BD896A7"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43</w:t>
            </w:r>
          </w:p>
        </w:tc>
        <w:tc>
          <w:tcPr>
            <w:tcW w:w="497" w:type="pct"/>
            <w:noWrap/>
            <w:hideMark/>
          </w:tcPr>
          <w:p w14:paraId="7336F5D2" w14:textId="17445814"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54</w:t>
            </w:r>
          </w:p>
        </w:tc>
        <w:tc>
          <w:tcPr>
            <w:tcW w:w="530" w:type="pct"/>
          </w:tcPr>
          <w:p w14:paraId="1E8160EB" w14:textId="24ED1814"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53</w:t>
            </w:r>
          </w:p>
        </w:tc>
        <w:tc>
          <w:tcPr>
            <w:tcW w:w="531" w:type="pct"/>
          </w:tcPr>
          <w:p w14:paraId="646FD2F0" w14:textId="37B26F78"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62</w:t>
            </w:r>
          </w:p>
        </w:tc>
        <w:tc>
          <w:tcPr>
            <w:tcW w:w="531" w:type="pct"/>
          </w:tcPr>
          <w:p w14:paraId="30FC2A8A" w14:textId="4F518F23"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73</w:t>
            </w:r>
          </w:p>
        </w:tc>
        <w:tc>
          <w:tcPr>
            <w:tcW w:w="1436" w:type="pct"/>
            <w:noWrap/>
            <w:hideMark/>
          </w:tcPr>
          <w:p w14:paraId="54F8B272" w14:textId="5BE790A2"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69,8</w:t>
            </w:r>
          </w:p>
        </w:tc>
      </w:tr>
      <w:tr w:rsidR="00F81CB7" w:rsidRPr="00570085" w14:paraId="0802B539" w14:textId="77777777" w:rsidTr="00DA1106">
        <w:trPr>
          <w:trHeight w:hRule="exact" w:val="284"/>
        </w:trPr>
        <w:tc>
          <w:tcPr>
            <w:cnfStyle w:val="001000000000" w:firstRow="0" w:lastRow="0" w:firstColumn="1" w:lastColumn="0" w:oddVBand="0" w:evenVBand="0" w:oddHBand="0" w:evenHBand="0" w:firstRowFirstColumn="0" w:firstRowLastColumn="0" w:lastRowFirstColumn="0" w:lastRowLastColumn="0"/>
            <w:tcW w:w="1001" w:type="pct"/>
            <w:hideMark/>
          </w:tcPr>
          <w:p w14:paraId="05B114B7" w14:textId="33C31A1B" w:rsidR="00F81CB7" w:rsidRPr="00570085" w:rsidRDefault="00F81CB7" w:rsidP="00E87B68">
            <w:pPr>
              <w:suppressAutoHyphens/>
              <w:rPr>
                <w:rFonts w:ascii="Times New Roman" w:hAnsi="Times New Roman" w:cs="Times New Roman"/>
                <w:b w:val="0"/>
                <w:sz w:val="20"/>
                <w:szCs w:val="20"/>
                <w:lang w:eastAsia="ar-SA"/>
              </w:rPr>
            </w:pPr>
            <w:r w:rsidRPr="00570085">
              <w:rPr>
                <w:rFonts w:ascii="Times New Roman" w:hAnsi="Times New Roman" w:cs="Times New Roman"/>
                <w:sz w:val="20"/>
                <w:szCs w:val="20"/>
              </w:rPr>
              <w:t>Pasvalio r. sav.</w:t>
            </w:r>
          </w:p>
        </w:tc>
        <w:tc>
          <w:tcPr>
            <w:tcW w:w="474" w:type="pct"/>
            <w:noWrap/>
            <w:hideMark/>
          </w:tcPr>
          <w:p w14:paraId="757455CB" w14:textId="1895399E"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16</w:t>
            </w:r>
          </w:p>
        </w:tc>
        <w:tc>
          <w:tcPr>
            <w:tcW w:w="497" w:type="pct"/>
            <w:noWrap/>
            <w:hideMark/>
          </w:tcPr>
          <w:p w14:paraId="0B0C381F" w14:textId="5CA4C6E4"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14</w:t>
            </w:r>
          </w:p>
        </w:tc>
        <w:tc>
          <w:tcPr>
            <w:tcW w:w="530" w:type="pct"/>
          </w:tcPr>
          <w:p w14:paraId="6ED1BBF9" w14:textId="1565C484"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16</w:t>
            </w:r>
          </w:p>
        </w:tc>
        <w:tc>
          <w:tcPr>
            <w:tcW w:w="531" w:type="pct"/>
          </w:tcPr>
          <w:p w14:paraId="7F2540EE" w14:textId="7686F56F"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17</w:t>
            </w:r>
          </w:p>
        </w:tc>
        <w:tc>
          <w:tcPr>
            <w:tcW w:w="531" w:type="pct"/>
          </w:tcPr>
          <w:p w14:paraId="5338E5DE" w14:textId="59693C8C"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19</w:t>
            </w:r>
          </w:p>
        </w:tc>
        <w:tc>
          <w:tcPr>
            <w:tcW w:w="1436" w:type="pct"/>
            <w:noWrap/>
            <w:hideMark/>
          </w:tcPr>
          <w:p w14:paraId="48D755C8" w14:textId="5DA46C58"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sz w:val="20"/>
                <w:szCs w:val="20"/>
              </w:rPr>
              <w:t>18,8</w:t>
            </w:r>
          </w:p>
        </w:tc>
      </w:tr>
      <w:tr w:rsidR="00F81CB7" w:rsidRPr="00570085" w14:paraId="1ADE1FCC" w14:textId="77777777" w:rsidTr="00DA110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01" w:type="pct"/>
            <w:hideMark/>
          </w:tcPr>
          <w:p w14:paraId="6AEEFDD5" w14:textId="07D8FF46" w:rsidR="00F81CB7" w:rsidRPr="00570085" w:rsidRDefault="00F81CB7"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Rokiškio r. sav.</w:t>
            </w:r>
          </w:p>
        </w:tc>
        <w:tc>
          <w:tcPr>
            <w:tcW w:w="474" w:type="pct"/>
            <w:noWrap/>
            <w:hideMark/>
          </w:tcPr>
          <w:p w14:paraId="6D8CC212" w14:textId="5A25F71D"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21</w:t>
            </w:r>
          </w:p>
        </w:tc>
        <w:tc>
          <w:tcPr>
            <w:tcW w:w="497" w:type="pct"/>
            <w:noWrap/>
            <w:hideMark/>
          </w:tcPr>
          <w:p w14:paraId="4BFE29BE" w14:textId="1820D455"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29</w:t>
            </w:r>
          </w:p>
        </w:tc>
        <w:tc>
          <w:tcPr>
            <w:tcW w:w="530" w:type="pct"/>
          </w:tcPr>
          <w:p w14:paraId="70944BF1" w14:textId="1481D5E3"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33</w:t>
            </w:r>
          </w:p>
        </w:tc>
        <w:tc>
          <w:tcPr>
            <w:tcW w:w="531" w:type="pct"/>
          </w:tcPr>
          <w:p w14:paraId="0432484D" w14:textId="4D1C7DD6"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39</w:t>
            </w:r>
          </w:p>
        </w:tc>
        <w:tc>
          <w:tcPr>
            <w:tcW w:w="531" w:type="pct"/>
          </w:tcPr>
          <w:p w14:paraId="180C6D3E" w14:textId="7F844130"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34</w:t>
            </w:r>
          </w:p>
        </w:tc>
        <w:tc>
          <w:tcPr>
            <w:tcW w:w="1436" w:type="pct"/>
            <w:noWrap/>
            <w:hideMark/>
          </w:tcPr>
          <w:p w14:paraId="2FC7B100" w14:textId="07DD4F7A" w:rsidR="00F81CB7" w:rsidRPr="00570085" w:rsidRDefault="00F81CB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61,9</w:t>
            </w:r>
          </w:p>
        </w:tc>
      </w:tr>
      <w:tr w:rsidR="00F81CB7" w:rsidRPr="00570085" w14:paraId="4BEF8AE2" w14:textId="77777777" w:rsidTr="00DA1106">
        <w:trPr>
          <w:trHeight w:hRule="exact" w:val="284"/>
        </w:trPr>
        <w:tc>
          <w:tcPr>
            <w:cnfStyle w:val="001000000000" w:firstRow="0" w:lastRow="0" w:firstColumn="1" w:lastColumn="0" w:oddVBand="0" w:evenVBand="0" w:oddHBand="0" w:evenHBand="0" w:firstRowFirstColumn="0" w:firstRowLastColumn="0" w:lastRowFirstColumn="0" w:lastRowLastColumn="0"/>
            <w:tcW w:w="1001" w:type="pct"/>
          </w:tcPr>
          <w:p w14:paraId="3F1C66AA" w14:textId="76956BE3" w:rsidR="00F81CB7" w:rsidRPr="00570085" w:rsidRDefault="00F81CB7"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Pakruojo r. sav</w:t>
            </w:r>
            <w:r w:rsidR="001F3799" w:rsidRPr="00570085">
              <w:rPr>
                <w:rFonts w:ascii="Times New Roman" w:hAnsi="Times New Roman" w:cs="Times New Roman"/>
                <w:b w:val="0"/>
                <w:sz w:val="20"/>
                <w:szCs w:val="20"/>
              </w:rPr>
              <w:t>.</w:t>
            </w:r>
          </w:p>
        </w:tc>
        <w:tc>
          <w:tcPr>
            <w:tcW w:w="474" w:type="pct"/>
            <w:noWrap/>
          </w:tcPr>
          <w:p w14:paraId="4804705B" w14:textId="7E605913"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w:t>
            </w:r>
          </w:p>
        </w:tc>
        <w:tc>
          <w:tcPr>
            <w:tcW w:w="497" w:type="pct"/>
            <w:noWrap/>
          </w:tcPr>
          <w:p w14:paraId="6D5730F1" w14:textId="51462975"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w:t>
            </w:r>
          </w:p>
        </w:tc>
        <w:tc>
          <w:tcPr>
            <w:tcW w:w="530" w:type="pct"/>
          </w:tcPr>
          <w:p w14:paraId="44FD7E3E" w14:textId="0BB15B94"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w:t>
            </w:r>
          </w:p>
        </w:tc>
        <w:tc>
          <w:tcPr>
            <w:tcW w:w="531" w:type="pct"/>
          </w:tcPr>
          <w:p w14:paraId="4BE0F18E" w14:textId="2E12E9B9"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12</w:t>
            </w:r>
          </w:p>
        </w:tc>
        <w:tc>
          <w:tcPr>
            <w:tcW w:w="531" w:type="pct"/>
          </w:tcPr>
          <w:p w14:paraId="0F9FB70C" w14:textId="269D3773"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14</w:t>
            </w:r>
          </w:p>
        </w:tc>
        <w:tc>
          <w:tcPr>
            <w:tcW w:w="1436" w:type="pct"/>
            <w:noWrap/>
          </w:tcPr>
          <w:p w14:paraId="7D3DEE65" w14:textId="503EB730" w:rsidR="00F81CB7" w:rsidRPr="00570085" w:rsidRDefault="00F81CB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40,0</w:t>
            </w:r>
          </w:p>
        </w:tc>
      </w:tr>
    </w:tbl>
    <w:p w14:paraId="5676A3EF" w14:textId="63CA0807" w:rsidR="00DB09D5" w:rsidRPr="00570085" w:rsidRDefault="00DB09D5" w:rsidP="00E87B68">
      <w:pPr>
        <w:suppressAutoHyphens/>
        <w:spacing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4C0B82BD" w14:textId="5C5DB10B" w:rsidR="00DB09D5" w:rsidRPr="00570085" w:rsidRDefault="00DB09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i/>
          <w:lang w:eastAsia="ar-SA"/>
        </w:rPr>
        <w:t>Statybos darbų apimtys</w:t>
      </w:r>
      <w:r w:rsidRPr="00570085">
        <w:rPr>
          <w:rStyle w:val="Puslapioinaosnuoroda"/>
          <w:rFonts w:ascii="Times New Roman" w:hAnsi="Times New Roman" w:cs="Times New Roman"/>
          <w:lang w:eastAsia="ar-SA"/>
        </w:rPr>
        <w:footnoteReference w:id="60"/>
      </w:r>
      <w:r w:rsidRPr="00570085">
        <w:rPr>
          <w:rFonts w:ascii="Times New Roman" w:hAnsi="Times New Roman" w:cs="Times New Roman"/>
          <w:i/>
          <w:lang w:eastAsia="ar-SA"/>
        </w:rPr>
        <w:t xml:space="preserve"> </w:t>
      </w:r>
      <w:r w:rsidR="00D1030F"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201</w:t>
      </w:r>
      <w:r w:rsidR="00D1030F" w:rsidRPr="00570085">
        <w:rPr>
          <w:rFonts w:ascii="Times New Roman" w:hAnsi="Times New Roman" w:cs="Times New Roman"/>
          <w:lang w:eastAsia="ar-SA"/>
        </w:rPr>
        <w:t>3</w:t>
      </w:r>
      <w:r w:rsidR="00EC7E1C">
        <w:rPr>
          <w:rFonts w:ascii="Times New Roman" w:hAnsi="Times New Roman" w:cs="Times New Roman"/>
          <w:lang w:eastAsia="ar-SA"/>
        </w:rPr>
        <w:t>–</w:t>
      </w:r>
      <w:r w:rsidRPr="00570085">
        <w:rPr>
          <w:rFonts w:ascii="Times New Roman" w:hAnsi="Times New Roman" w:cs="Times New Roman"/>
          <w:lang w:eastAsia="ar-SA"/>
        </w:rPr>
        <w:t>201</w:t>
      </w:r>
      <w:r w:rsidR="000566B1" w:rsidRPr="00570085">
        <w:rPr>
          <w:rFonts w:ascii="Times New Roman" w:hAnsi="Times New Roman" w:cs="Times New Roman"/>
          <w:lang w:eastAsia="ar-SA"/>
        </w:rPr>
        <w:t>7</w:t>
      </w:r>
      <w:r w:rsidRPr="00570085">
        <w:rPr>
          <w:rFonts w:ascii="Times New Roman" w:hAnsi="Times New Roman" w:cs="Times New Roman"/>
          <w:lang w:eastAsia="ar-SA"/>
        </w:rPr>
        <w:t xml:space="preserve"> m. kito nepastoviai: 201</w:t>
      </w:r>
      <w:r w:rsidR="00E029B0" w:rsidRPr="00570085">
        <w:rPr>
          <w:rFonts w:ascii="Times New Roman" w:hAnsi="Times New Roman" w:cs="Times New Roman"/>
          <w:lang w:eastAsia="ar-SA"/>
        </w:rPr>
        <w:t>4</w:t>
      </w:r>
      <w:r w:rsidR="00D226AA" w:rsidRPr="00570085">
        <w:rPr>
          <w:rFonts w:ascii="Times New Roman" w:hAnsi="Times New Roman" w:cs="Times New Roman"/>
          <w:lang w:eastAsia="ar-SA"/>
        </w:rPr>
        <w:t>-</w:t>
      </w:r>
      <w:r w:rsidRPr="00570085">
        <w:rPr>
          <w:rFonts w:ascii="Times New Roman" w:hAnsi="Times New Roman" w:cs="Times New Roman"/>
          <w:lang w:eastAsia="ar-SA"/>
        </w:rPr>
        <w:t>201</w:t>
      </w:r>
      <w:r w:rsidR="00D1030F" w:rsidRPr="00570085">
        <w:rPr>
          <w:rFonts w:ascii="Times New Roman" w:hAnsi="Times New Roman" w:cs="Times New Roman"/>
          <w:lang w:eastAsia="ar-SA"/>
        </w:rPr>
        <w:t>5</w:t>
      </w:r>
      <w:r w:rsidRPr="00570085">
        <w:rPr>
          <w:rFonts w:ascii="Times New Roman" w:hAnsi="Times New Roman" w:cs="Times New Roman"/>
          <w:lang w:eastAsia="ar-SA"/>
        </w:rPr>
        <w:t xml:space="preserve"> m.</w:t>
      </w:r>
      <w:r w:rsidR="008B223C" w:rsidRPr="00570085">
        <w:rPr>
          <w:rFonts w:ascii="Times New Roman" w:hAnsi="Times New Roman" w:cs="Times New Roman"/>
          <w:lang w:eastAsia="ar-SA"/>
        </w:rPr>
        <w:t xml:space="preserve"> ir 2017 m.</w:t>
      </w:r>
      <w:r w:rsidRPr="00570085">
        <w:rPr>
          <w:rFonts w:ascii="Times New Roman" w:hAnsi="Times New Roman" w:cs="Times New Roman"/>
          <w:lang w:eastAsia="ar-SA"/>
        </w:rPr>
        <w:t xml:space="preserve"> didėjo, o 2016 m. </w:t>
      </w:r>
      <w:r w:rsidR="00E029B0" w:rsidRPr="00570085">
        <w:rPr>
          <w:rFonts w:ascii="Times New Roman" w:hAnsi="Times New Roman" w:cs="Times New Roman"/>
          <w:lang w:eastAsia="ar-SA"/>
        </w:rPr>
        <w:t xml:space="preserve">ženkliai su </w:t>
      </w:r>
      <w:r w:rsidRPr="00570085">
        <w:rPr>
          <w:rFonts w:ascii="Times New Roman" w:hAnsi="Times New Roman" w:cs="Times New Roman"/>
          <w:lang w:eastAsia="ar-SA"/>
        </w:rPr>
        <w:t xml:space="preserve">mažėjo. </w:t>
      </w:r>
      <w:r w:rsidR="00F51AB7" w:rsidRPr="00570085">
        <w:rPr>
          <w:rFonts w:ascii="Times New Roman" w:hAnsi="Times New Roman" w:cs="Times New Roman"/>
          <w:lang w:eastAsia="ar-SA"/>
        </w:rPr>
        <w:t xml:space="preserve">Tai susiję </w:t>
      </w:r>
      <w:r w:rsidRPr="00570085">
        <w:rPr>
          <w:rFonts w:ascii="Times New Roman" w:hAnsi="Times New Roman" w:cs="Times New Roman"/>
          <w:lang w:eastAsia="ar-SA"/>
        </w:rPr>
        <w:t>su 2007</w:t>
      </w:r>
      <w:r w:rsidR="00EC7E1C">
        <w:rPr>
          <w:rFonts w:ascii="Times New Roman" w:hAnsi="Times New Roman" w:cs="Times New Roman"/>
          <w:lang w:eastAsia="ar-SA"/>
        </w:rPr>
        <w:t>–</w:t>
      </w:r>
      <w:r w:rsidRPr="00570085">
        <w:rPr>
          <w:rFonts w:ascii="Times New Roman" w:hAnsi="Times New Roman" w:cs="Times New Roman"/>
          <w:lang w:eastAsia="ar-SA"/>
        </w:rPr>
        <w:t xml:space="preserve">2013 metų laikotarpio ES paramos finansavimo periodo vykdomų investicinių projektų įgyvendinimu. Kadangi </w:t>
      </w:r>
      <w:r w:rsidR="00F51AB7" w:rsidRPr="00570085">
        <w:rPr>
          <w:rFonts w:ascii="Times New Roman" w:hAnsi="Times New Roman" w:cs="Times New Roman"/>
          <w:lang w:eastAsia="ar-SA"/>
        </w:rPr>
        <w:t xml:space="preserve">maždaug apie </w:t>
      </w:r>
      <w:r w:rsidRPr="00570085">
        <w:rPr>
          <w:rFonts w:ascii="Times New Roman" w:hAnsi="Times New Roman" w:cs="Times New Roman"/>
          <w:lang w:eastAsia="ar-SA"/>
        </w:rPr>
        <w:t>2016 m</w:t>
      </w:r>
      <w:r w:rsidR="00E029B0" w:rsidRPr="00570085">
        <w:rPr>
          <w:rFonts w:ascii="Times New Roman" w:hAnsi="Times New Roman" w:cs="Times New Roman"/>
          <w:lang w:eastAsia="ar-SA"/>
        </w:rPr>
        <w:t>etus</w:t>
      </w:r>
      <w:r w:rsidRPr="00570085">
        <w:rPr>
          <w:rFonts w:ascii="Times New Roman" w:hAnsi="Times New Roman" w:cs="Times New Roman"/>
          <w:lang w:eastAsia="ar-SA"/>
        </w:rPr>
        <w:t xml:space="preserve"> 2007</w:t>
      </w:r>
      <w:r w:rsidR="00EC7E1C">
        <w:rPr>
          <w:rFonts w:ascii="Times New Roman" w:hAnsi="Times New Roman" w:cs="Times New Roman"/>
          <w:lang w:eastAsia="ar-SA"/>
        </w:rPr>
        <w:t>–</w:t>
      </w:r>
      <w:r w:rsidRPr="00570085">
        <w:rPr>
          <w:rFonts w:ascii="Times New Roman" w:hAnsi="Times New Roman" w:cs="Times New Roman"/>
          <w:lang w:eastAsia="ar-SA"/>
        </w:rPr>
        <w:t>2013 metų laikotarpio ES paramos finansavimo periodo vykdomų investicinių projektų įgyvendinimas baigėsi, o naujo periodo (2014</w:t>
      </w:r>
      <w:r w:rsidR="00EC7E1C">
        <w:rPr>
          <w:rFonts w:ascii="Times New Roman" w:hAnsi="Times New Roman" w:cs="Times New Roman"/>
          <w:lang w:eastAsia="ar-SA"/>
        </w:rPr>
        <w:t>–</w:t>
      </w:r>
      <w:r w:rsidRPr="00570085">
        <w:rPr>
          <w:rFonts w:ascii="Times New Roman" w:hAnsi="Times New Roman" w:cs="Times New Roman"/>
          <w:lang w:eastAsia="ar-SA"/>
        </w:rPr>
        <w:t xml:space="preserve">2020 m.) </w:t>
      </w:r>
      <w:r w:rsidR="00E029B0" w:rsidRPr="00570085">
        <w:rPr>
          <w:rFonts w:ascii="Times New Roman" w:hAnsi="Times New Roman" w:cs="Times New Roman"/>
          <w:lang w:eastAsia="ar-SA"/>
        </w:rPr>
        <w:t xml:space="preserve">projektų </w:t>
      </w:r>
      <w:r w:rsidRPr="00570085">
        <w:rPr>
          <w:rFonts w:ascii="Times New Roman" w:hAnsi="Times New Roman" w:cs="Times New Roman"/>
          <w:lang w:eastAsia="ar-SA"/>
        </w:rPr>
        <w:t xml:space="preserve">įgyvendinimas dar nebuvo prasidėjęs, visoje Lietuvoje (taip pat </w:t>
      </w:r>
      <w:r w:rsidR="00D226AA"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w:t>
      </w:r>
      <w:r w:rsidR="00D226AA" w:rsidRPr="00570085">
        <w:rPr>
          <w:rFonts w:ascii="Times New Roman" w:hAnsi="Times New Roman" w:cs="Times New Roman"/>
          <w:lang w:eastAsia="ar-SA"/>
        </w:rPr>
        <w:t>o savivaldybėje,</w:t>
      </w:r>
      <w:r w:rsidR="00F51AB7" w:rsidRPr="00570085">
        <w:rPr>
          <w:rFonts w:ascii="Times New Roman" w:hAnsi="Times New Roman" w:cs="Times New Roman"/>
          <w:lang w:eastAsia="ar-SA"/>
        </w:rPr>
        <w:t xml:space="preserve"> </w:t>
      </w:r>
      <w:r w:rsidR="00D226AA" w:rsidRPr="00570085">
        <w:rPr>
          <w:rFonts w:ascii="Times New Roman" w:hAnsi="Times New Roman" w:cs="Times New Roman"/>
          <w:lang w:eastAsia="ar-SA"/>
        </w:rPr>
        <w:t>Panevėžio</w:t>
      </w:r>
      <w:r w:rsidR="00F51AB7" w:rsidRPr="00570085">
        <w:rPr>
          <w:rFonts w:ascii="Times New Roman" w:hAnsi="Times New Roman" w:cs="Times New Roman"/>
          <w:lang w:eastAsia="ar-SA"/>
        </w:rPr>
        <w:t xml:space="preserve"> apskrityje</w:t>
      </w:r>
      <w:r w:rsidR="00D226AA" w:rsidRPr="00570085">
        <w:rPr>
          <w:rFonts w:ascii="Times New Roman" w:hAnsi="Times New Roman" w:cs="Times New Roman"/>
          <w:lang w:eastAsia="ar-SA"/>
        </w:rPr>
        <w:t xml:space="preserve"> bei analizuojamose savivaldybėse</w:t>
      </w:r>
      <w:r w:rsidRPr="00570085">
        <w:rPr>
          <w:rFonts w:ascii="Times New Roman" w:hAnsi="Times New Roman" w:cs="Times New Roman"/>
          <w:lang w:eastAsia="ar-SA"/>
        </w:rPr>
        <w:t xml:space="preserve">) 2016 m. buvo fiksuojamas statybos darbų apimčių sumažėjimas. </w:t>
      </w:r>
    </w:p>
    <w:p w14:paraId="49213CD8" w14:textId="2556C736" w:rsidR="00DB09D5" w:rsidRPr="00570085" w:rsidRDefault="004F383F" w:rsidP="00E87B68">
      <w:pPr>
        <w:spacing w:before="120" w:after="120" w:line="240" w:lineRule="auto"/>
        <w:jc w:val="center"/>
        <w:rPr>
          <w:rFonts w:ascii="Times New Roman" w:hAnsi="Times New Roman" w:cs="Times New Roman"/>
          <w:b/>
          <w:i/>
          <w:sz w:val="20"/>
          <w:szCs w:val="20"/>
          <w:lang w:eastAsia="ar-SA"/>
        </w:rPr>
      </w:pPr>
      <w:r w:rsidRPr="00570085">
        <w:rPr>
          <w:rFonts w:ascii="Times New Roman" w:hAnsi="Times New Roman" w:cs="Times New Roman"/>
          <w:b/>
          <w:i/>
          <w:sz w:val="20"/>
          <w:szCs w:val="20"/>
          <w:lang w:eastAsia="ar-SA"/>
        </w:rPr>
        <w:t>1P.</w:t>
      </w:r>
      <w:r w:rsidR="00DB09D5" w:rsidRPr="00570085">
        <w:rPr>
          <w:rFonts w:ascii="Times New Roman" w:hAnsi="Times New Roman" w:cs="Times New Roman"/>
          <w:b/>
          <w:i/>
          <w:sz w:val="20"/>
          <w:szCs w:val="20"/>
          <w:lang w:eastAsia="ar-SA"/>
        </w:rPr>
        <w:t>3.3.2. lentelė. Statybos darbų apimtys 201</w:t>
      </w:r>
      <w:r w:rsidR="00D1030F" w:rsidRPr="00570085">
        <w:rPr>
          <w:rFonts w:ascii="Times New Roman" w:hAnsi="Times New Roman" w:cs="Times New Roman"/>
          <w:b/>
          <w:i/>
          <w:sz w:val="20"/>
          <w:szCs w:val="20"/>
          <w:lang w:eastAsia="ar-SA"/>
        </w:rPr>
        <w:t>3</w:t>
      </w:r>
      <w:r w:rsidR="00EC7E1C">
        <w:rPr>
          <w:rFonts w:ascii="Times New Roman" w:hAnsi="Times New Roman" w:cs="Times New Roman"/>
          <w:b/>
          <w:i/>
          <w:sz w:val="20"/>
          <w:szCs w:val="20"/>
          <w:lang w:eastAsia="ar-SA"/>
        </w:rPr>
        <w:t>–</w:t>
      </w:r>
      <w:r w:rsidR="00DB09D5" w:rsidRPr="00570085">
        <w:rPr>
          <w:rFonts w:ascii="Times New Roman" w:hAnsi="Times New Roman" w:cs="Times New Roman"/>
          <w:b/>
          <w:i/>
          <w:sz w:val="20"/>
          <w:szCs w:val="20"/>
          <w:lang w:eastAsia="ar-SA"/>
        </w:rPr>
        <w:t>201</w:t>
      </w:r>
      <w:r w:rsidR="000566B1" w:rsidRPr="00570085">
        <w:rPr>
          <w:rFonts w:ascii="Times New Roman" w:hAnsi="Times New Roman" w:cs="Times New Roman"/>
          <w:b/>
          <w:i/>
          <w:sz w:val="20"/>
          <w:szCs w:val="20"/>
          <w:lang w:eastAsia="ar-SA"/>
        </w:rPr>
        <w:t>7</w:t>
      </w:r>
      <w:r w:rsidR="00DB09D5" w:rsidRPr="00570085">
        <w:rPr>
          <w:rFonts w:ascii="Times New Roman" w:hAnsi="Times New Roman" w:cs="Times New Roman"/>
          <w:b/>
          <w:i/>
          <w:sz w:val="20"/>
          <w:szCs w:val="20"/>
          <w:lang w:eastAsia="ar-SA"/>
        </w:rPr>
        <w:t xml:space="preserve"> m., tūkst. E</w:t>
      </w:r>
      <w:r w:rsidR="00865E21">
        <w:rPr>
          <w:rFonts w:ascii="Times New Roman" w:hAnsi="Times New Roman" w:cs="Times New Roman"/>
          <w:b/>
          <w:i/>
          <w:sz w:val="20"/>
          <w:szCs w:val="20"/>
          <w:lang w:eastAsia="ar-SA"/>
        </w:rPr>
        <w:t>UR</w:t>
      </w:r>
    </w:p>
    <w:tbl>
      <w:tblPr>
        <w:tblStyle w:val="LightList-Accent11"/>
        <w:tblW w:w="5000" w:type="pct"/>
        <w:tblLook w:val="04A0" w:firstRow="1" w:lastRow="0" w:firstColumn="1" w:lastColumn="0" w:noHBand="0" w:noVBand="1"/>
      </w:tblPr>
      <w:tblGrid>
        <w:gridCol w:w="2080"/>
        <w:gridCol w:w="1016"/>
        <w:gridCol w:w="1016"/>
        <w:gridCol w:w="1016"/>
        <w:gridCol w:w="1081"/>
        <w:gridCol w:w="1016"/>
        <w:gridCol w:w="2109"/>
      </w:tblGrid>
      <w:tr w:rsidR="00D1030F" w:rsidRPr="00570085" w14:paraId="0AD46C2A" w14:textId="77777777" w:rsidTr="00DA1106">
        <w:trPr>
          <w:cnfStyle w:val="100000000000" w:firstRow="1" w:lastRow="0" w:firstColumn="0" w:lastColumn="0" w:oddVBand="0" w:evenVBand="0" w:oddHBand="0" w:evenHBand="0" w:firstRowFirstColumn="0" w:firstRowLastColumn="0" w:lastRowFirstColumn="0" w:lastRowLastColumn="0"/>
          <w:trHeight w:hRule="exact" w:val="457"/>
          <w:tblHeader/>
        </w:trPr>
        <w:tc>
          <w:tcPr>
            <w:cnfStyle w:val="001000000000" w:firstRow="0" w:lastRow="0" w:firstColumn="1" w:lastColumn="0" w:oddVBand="0" w:evenVBand="0" w:oddHBand="0" w:evenHBand="0" w:firstRowFirstColumn="0" w:firstRowLastColumn="0" w:lastRowFirstColumn="0" w:lastRowLastColumn="0"/>
            <w:tcW w:w="1117" w:type="pct"/>
            <w:noWrap/>
            <w:hideMark/>
          </w:tcPr>
          <w:p w14:paraId="1B27F4BA" w14:textId="5AE3FF07" w:rsidR="00D1030F" w:rsidRPr="00570085" w:rsidRDefault="00D1030F"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Administracinė</w:t>
            </w:r>
          </w:p>
          <w:p w14:paraId="66E43745" w14:textId="77777777" w:rsidR="00D1030F" w:rsidRPr="00570085" w:rsidRDefault="00D1030F"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teritorija / Metai</w:t>
            </w:r>
          </w:p>
        </w:tc>
        <w:tc>
          <w:tcPr>
            <w:tcW w:w="545" w:type="pct"/>
            <w:noWrap/>
            <w:hideMark/>
          </w:tcPr>
          <w:p w14:paraId="5C2938A4" w14:textId="66ABB50C" w:rsidR="00D1030F" w:rsidRPr="00570085" w:rsidRDefault="00D1030F"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2013 m.</w:t>
            </w:r>
          </w:p>
        </w:tc>
        <w:tc>
          <w:tcPr>
            <w:tcW w:w="545" w:type="pct"/>
            <w:noWrap/>
            <w:hideMark/>
          </w:tcPr>
          <w:p w14:paraId="346EDEF8" w14:textId="77777777" w:rsidR="00D1030F" w:rsidRPr="00570085" w:rsidRDefault="00D1030F"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2014 m.</w:t>
            </w:r>
          </w:p>
        </w:tc>
        <w:tc>
          <w:tcPr>
            <w:tcW w:w="544" w:type="pct"/>
            <w:noWrap/>
            <w:hideMark/>
          </w:tcPr>
          <w:p w14:paraId="1C6C9F72" w14:textId="28610510" w:rsidR="00D1030F" w:rsidRPr="00570085" w:rsidRDefault="00D1030F"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 m.</w:t>
            </w:r>
          </w:p>
        </w:tc>
        <w:tc>
          <w:tcPr>
            <w:tcW w:w="585" w:type="pct"/>
          </w:tcPr>
          <w:p w14:paraId="0E2D999B" w14:textId="77777777" w:rsidR="00D1030F" w:rsidRPr="00570085" w:rsidRDefault="00D1030F"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531" w:type="pct"/>
            <w:hideMark/>
          </w:tcPr>
          <w:p w14:paraId="066A83D6" w14:textId="77777777" w:rsidR="00D1030F" w:rsidRPr="00570085" w:rsidRDefault="00D1030F"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color w:val="FFFFFF"/>
                <w:sz w:val="20"/>
                <w:szCs w:val="20"/>
                <w:lang w:eastAsia="ar-SA"/>
              </w:rPr>
              <w:t>2017 m.</w:t>
            </w:r>
          </w:p>
        </w:tc>
        <w:tc>
          <w:tcPr>
            <w:tcW w:w="1132" w:type="pct"/>
          </w:tcPr>
          <w:p w14:paraId="3F5068E2" w14:textId="4417AA10" w:rsidR="00D1030F" w:rsidRPr="00570085" w:rsidRDefault="00D1030F"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2013 m. ir 2017 m.</w:t>
            </w:r>
          </w:p>
        </w:tc>
      </w:tr>
      <w:tr w:rsidR="00D1030F" w:rsidRPr="00570085" w14:paraId="13A17850" w14:textId="77777777" w:rsidTr="00DA1106">
        <w:trPr>
          <w:cnfStyle w:val="000000100000" w:firstRow="0" w:lastRow="0" w:firstColumn="0" w:lastColumn="0" w:oddVBand="0" w:evenVBand="0" w:oddHBand="1" w:evenHBand="0" w:firstRowFirstColumn="0" w:firstRowLastColumn="0" w:lastRowFirstColumn="0" w:lastRowLastColumn="0"/>
          <w:trHeight w:hRule="exact" w:val="292"/>
        </w:trPr>
        <w:tc>
          <w:tcPr>
            <w:cnfStyle w:val="001000000000" w:firstRow="0" w:lastRow="0" w:firstColumn="1" w:lastColumn="0" w:oddVBand="0" w:evenVBand="0" w:oddHBand="0" w:evenHBand="0" w:firstRowFirstColumn="0" w:firstRowLastColumn="0" w:lastRowFirstColumn="0" w:lastRowLastColumn="0"/>
            <w:tcW w:w="1117" w:type="pct"/>
            <w:noWrap/>
            <w:hideMark/>
          </w:tcPr>
          <w:p w14:paraId="1246345E" w14:textId="77777777" w:rsidR="00D1030F" w:rsidRPr="00570085" w:rsidRDefault="00D1030F" w:rsidP="00E87B68">
            <w:pPr>
              <w:suppressAutoHyphens/>
              <w:rPr>
                <w:rFonts w:ascii="Times New Roman" w:hAnsi="Times New Roman" w:cs="Times New Roman"/>
                <w:b w:val="0"/>
                <w:sz w:val="20"/>
                <w:szCs w:val="20"/>
                <w:lang w:eastAsia="ar-SA"/>
              </w:rPr>
            </w:pPr>
            <w:r w:rsidRPr="00570085">
              <w:rPr>
                <w:rFonts w:ascii="Times New Roman" w:eastAsia="Calibri" w:hAnsi="Times New Roman" w:cs="Times New Roman"/>
                <w:b w:val="0"/>
                <w:color w:val="000000"/>
                <w:sz w:val="20"/>
                <w:szCs w:val="20"/>
                <w:lang w:eastAsia="ar-SA"/>
              </w:rPr>
              <w:t>Lietuvos Respublika</w:t>
            </w:r>
          </w:p>
        </w:tc>
        <w:tc>
          <w:tcPr>
            <w:tcW w:w="545" w:type="pct"/>
            <w:noWrap/>
            <w:hideMark/>
          </w:tcPr>
          <w:p w14:paraId="2A53BAF7" w14:textId="43E7D118"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2 110 143</w:t>
            </w:r>
          </w:p>
        </w:tc>
        <w:tc>
          <w:tcPr>
            <w:tcW w:w="545" w:type="pct"/>
            <w:noWrap/>
            <w:hideMark/>
          </w:tcPr>
          <w:p w14:paraId="69384DC6" w14:textId="7E47E992"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2 522 466</w:t>
            </w:r>
          </w:p>
        </w:tc>
        <w:tc>
          <w:tcPr>
            <w:tcW w:w="544" w:type="pct"/>
            <w:noWrap/>
            <w:hideMark/>
          </w:tcPr>
          <w:p w14:paraId="300CA00A" w14:textId="3605087B"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2 474 716</w:t>
            </w:r>
          </w:p>
        </w:tc>
        <w:tc>
          <w:tcPr>
            <w:tcW w:w="585" w:type="pct"/>
          </w:tcPr>
          <w:p w14:paraId="6F6463D1" w14:textId="2F7A1F59"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2 278 909</w:t>
            </w:r>
          </w:p>
        </w:tc>
        <w:tc>
          <w:tcPr>
            <w:tcW w:w="531" w:type="pct"/>
            <w:noWrap/>
            <w:hideMark/>
          </w:tcPr>
          <w:p w14:paraId="79562E00" w14:textId="35E55340"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2 563 712</w:t>
            </w:r>
          </w:p>
        </w:tc>
        <w:tc>
          <w:tcPr>
            <w:tcW w:w="1132" w:type="pct"/>
          </w:tcPr>
          <w:p w14:paraId="7A2FB78C" w14:textId="75D51A41"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21,5</w:t>
            </w:r>
          </w:p>
        </w:tc>
      </w:tr>
      <w:tr w:rsidR="00D1030F" w:rsidRPr="00570085" w14:paraId="23B61F59" w14:textId="77777777" w:rsidTr="00DA1106">
        <w:trPr>
          <w:trHeight w:hRule="exact" w:val="284"/>
        </w:trPr>
        <w:tc>
          <w:tcPr>
            <w:cnfStyle w:val="001000000000" w:firstRow="0" w:lastRow="0" w:firstColumn="1" w:lastColumn="0" w:oddVBand="0" w:evenVBand="0" w:oddHBand="0" w:evenHBand="0" w:firstRowFirstColumn="0" w:firstRowLastColumn="0" w:lastRowFirstColumn="0" w:lastRowLastColumn="0"/>
            <w:tcW w:w="1117" w:type="pct"/>
            <w:hideMark/>
          </w:tcPr>
          <w:p w14:paraId="349151AE" w14:textId="3336B3AC" w:rsidR="00D1030F" w:rsidRPr="00570085" w:rsidRDefault="00D1030F"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Panevėžio apskritis</w:t>
            </w:r>
          </w:p>
        </w:tc>
        <w:tc>
          <w:tcPr>
            <w:tcW w:w="545" w:type="pct"/>
            <w:noWrap/>
            <w:hideMark/>
          </w:tcPr>
          <w:p w14:paraId="45F75807" w14:textId="2F4D584B"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129 958</w:t>
            </w:r>
          </w:p>
        </w:tc>
        <w:tc>
          <w:tcPr>
            <w:tcW w:w="545" w:type="pct"/>
            <w:noWrap/>
            <w:hideMark/>
          </w:tcPr>
          <w:p w14:paraId="3CF8D9E3" w14:textId="6A421052"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110 686</w:t>
            </w:r>
          </w:p>
        </w:tc>
        <w:tc>
          <w:tcPr>
            <w:tcW w:w="544" w:type="pct"/>
            <w:noWrap/>
            <w:hideMark/>
          </w:tcPr>
          <w:p w14:paraId="31CBAF09" w14:textId="56CD439E"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134 855</w:t>
            </w:r>
          </w:p>
        </w:tc>
        <w:tc>
          <w:tcPr>
            <w:tcW w:w="585" w:type="pct"/>
          </w:tcPr>
          <w:p w14:paraId="6E06B060" w14:textId="14FC79B1"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111 286</w:t>
            </w:r>
          </w:p>
        </w:tc>
        <w:tc>
          <w:tcPr>
            <w:tcW w:w="531" w:type="pct"/>
            <w:noWrap/>
            <w:hideMark/>
          </w:tcPr>
          <w:p w14:paraId="11A9575A" w14:textId="39B77D44"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128 397</w:t>
            </w:r>
          </w:p>
        </w:tc>
        <w:tc>
          <w:tcPr>
            <w:tcW w:w="1132" w:type="pct"/>
          </w:tcPr>
          <w:p w14:paraId="2888D091" w14:textId="0B5D337E"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-1,2</w:t>
            </w:r>
          </w:p>
        </w:tc>
      </w:tr>
      <w:tr w:rsidR="00D1030F" w:rsidRPr="00570085" w14:paraId="126EED8C" w14:textId="77777777" w:rsidTr="00DA1106">
        <w:trPr>
          <w:cnfStyle w:val="000000100000" w:firstRow="0" w:lastRow="0" w:firstColumn="0" w:lastColumn="0" w:oddVBand="0" w:evenVBand="0" w:oddHBand="1" w:evenHBand="0" w:firstRowFirstColumn="0" w:firstRowLastColumn="0" w:lastRowFirstColumn="0" w:lastRowLastColumn="0"/>
          <w:trHeight w:hRule="exact" w:val="246"/>
        </w:trPr>
        <w:tc>
          <w:tcPr>
            <w:cnfStyle w:val="001000000000" w:firstRow="0" w:lastRow="0" w:firstColumn="1" w:lastColumn="0" w:oddVBand="0" w:evenVBand="0" w:oddHBand="0" w:evenHBand="0" w:firstRowFirstColumn="0" w:firstRowLastColumn="0" w:lastRowFirstColumn="0" w:lastRowLastColumn="0"/>
            <w:tcW w:w="1117" w:type="pct"/>
          </w:tcPr>
          <w:p w14:paraId="1CDD568D" w14:textId="559C939F" w:rsidR="00D1030F" w:rsidRPr="00570085" w:rsidRDefault="00D1030F" w:rsidP="00E87B68">
            <w:pPr>
              <w:suppressAutoHyphens/>
              <w:rPr>
                <w:rFonts w:ascii="Times New Roman" w:hAnsi="Times New Roman" w:cs="Times New Roman"/>
                <w:sz w:val="20"/>
                <w:szCs w:val="20"/>
                <w:lang w:eastAsia="ar-SA"/>
              </w:rPr>
            </w:pPr>
            <w:r w:rsidRPr="00570085">
              <w:rPr>
                <w:rFonts w:ascii="Times New Roman" w:hAnsi="Times New Roman" w:cs="Times New Roman"/>
                <w:b w:val="0"/>
                <w:sz w:val="20"/>
                <w:szCs w:val="20"/>
              </w:rPr>
              <w:t>Biržų r. sav.</w:t>
            </w:r>
          </w:p>
        </w:tc>
        <w:tc>
          <w:tcPr>
            <w:tcW w:w="545" w:type="pct"/>
            <w:noWrap/>
          </w:tcPr>
          <w:p w14:paraId="724E220E" w14:textId="4540EF2A"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000000"/>
                <w:sz w:val="20"/>
                <w:szCs w:val="20"/>
              </w:rPr>
              <w:t>18 578</w:t>
            </w:r>
          </w:p>
        </w:tc>
        <w:tc>
          <w:tcPr>
            <w:tcW w:w="545" w:type="pct"/>
            <w:noWrap/>
          </w:tcPr>
          <w:p w14:paraId="3A7D7430" w14:textId="08419920"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000000"/>
                <w:sz w:val="20"/>
                <w:szCs w:val="20"/>
              </w:rPr>
              <w:t>10 371</w:t>
            </w:r>
          </w:p>
        </w:tc>
        <w:tc>
          <w:tcPr>
            <w:tcW w:w="544" w:type="pct"/>
            <w:noWrap/>
          </w:tcPr>
          <w:p w14:paraId="79DF2E13" w14:textId="1796F3D2"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000000"/>
                <w:sz w:val="20"/>
                <w:szCs w:val="20"/>
              </w:rPr>
              <w:t>12 967</w:t>
            </w:r>
          </w:p>
        </w:tc>
        <w:tc>
          <w:tcPr>
            <w:tcW w:w="585" w:type="pct"/>
          </w:tcPr>
          <w:p w14:paraId="01F78A8A" w14:textId="4F6C1961"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000000"/>
                <w:sz w:val="20"/>
                <w:szCs w:val="20"/>
              </w:rPr>
              <w:t>16 147</w:t>
            </w:r>
          </w:p>
        </w:tc>
        <w:tc>
          <w:tcPr>
            <w:tcW w:w="531" w:type="pct"/>
            <w:noWrap/>
          </w:tcPr>
          <w:p w14:paraId="108A7886" w14:textId="4F4D6A53"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000000"/>
                <w:sz w:val="20"/>
                <w:szCs w:val="20"/>
              </w:rPr>
              <w:t>13 512</w:t>
            </w:r>
          </w:p>
        </w:tc>
        <w:tc>
          <w:tcPr>
            <w:tcW w:w="1132" w:type="pct"/>
          </w:tcPr>
          <w:p w14:paraId="2B3E5C7D" w14:textId="118D1044"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-27,3</w:t>
            </w:r>
          </w:p>
        </w:tc>
      </w:tr>
      <w:tr w:rsidR="00D1030F" w:rsidRPr="00570085" w14:paraId="56B878D8" w14:textId="77777777" w:rsidTr="00DA1106">
        <w:trPr>
          <w:trHeight w:hRule="exact" w:val="246"/>
        </w:trPr>
        <w:tc>
          <w:tcPr>
            <w:cnfStyle w:val="001000000000" w:firstRow="0" w:lastRow="0" w:firstColumn="1" w:lastColumn="0" w:oddVBand="0" w:evenVBand="0" w:oddHBand="0" w:evenHBand="0" w:firstRowFirstColumn="0" w:firstRowLastColumn="0" w:lastRowFirstColumn="0" w:lastRowLastColumn="0"/>
            <w:tcW w:w="1117" w:type="pct"/>
            <w:hideMark/>
          </w:tcPr>
          <w:p w14:paraId="449BC7EF" w14:textId="67D75B64" w:rsidR="00D1030F" w:rsidRPr="00570085" w:rsidRDefault="00D1030F"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Kupiškio r. sav.</w:t>
            </w:r>
          </w:p>
        </w:tc>
        <w:tc>
          <w:tcPr>
            <w:tcW w:w="545" w:type="pct"/>
            <w:noWrap/>
            <w:hideMark/>
          </w:tcPr>
          <w:p w14:paraId="2751FEE2" w14:textId="02F94FD8"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7255</w:t>
            </w:r>
          </w:p>
        </w:tc>
        <w:tc>
          <w:tcPr>
            <w:tcW w:w="545" w:type="pct"/>
            <w:noWrap/>
            <w:hideMark/>
          </w:tcPr>
          <w:p w14:paraId="0FABDC87" w14:textId="002B54F9"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9 069</w:t>
            </w:r>
          </w:p>
        </w:tc>
        <w:tc>
          <w:tcPr>
            <w:tcW w:w="544" w:type="pct"/>
            <w:noWrap/>
            <w:hideMark/>
          </w:tcPr>
          <w:p w14:paraId="4F37D1E7" w14:textId="34130AC8"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10 412</w:t>
            </w:r>
          </w:p>
        </w:tc>
        <w:tc>
          <w:tcPr>
            <w:tcW w:w="585" w:type="pct"/>
          </w:tcPr>
          <w:p w14:paraId="2B7C60DD" w14:textId="3CCC5EBF"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6 252</w:t>
            </w:r>
          </w:p>
        </w:tc>
        <w:tc>
          <w:tcPr>
            <w:tcW w:w="531" w:type="pct"/>
            <w:noWrap/>
            <w:hideMark/>
          </w:tcPr>
          <w:p w14:paraId="5D9CBEDF" w14:textId="67F4DD13"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10 497</w:t>
            </w:r>
          </w:p>
        </w:tc>
        <w:tc>
          <w:tcPr>
            <w:tcW w:w="1132" w:type="pct"/>
          </w:tcPr>
          <w:p w14:paraId="615360E1" w14:textId="6BB5A99D"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44,7</w:t>
            </w:r>
          </w:p>
        </w:tc>
      </w:tr>
      <w:tr w:rsidR="00D1030F" w:rsidRPr="00570085" w14:paraId="4795A174" w14:textId="77777777" w:rsidTr="00DA1106">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1117" w:type="pct"/>
            <w:hideMark/>
          </w:tcPr>
          <w:p w14:paraId="7E00DFE4" w14:textId="023668EB" w:rsidR="00D1030F" w:rsidRPr="00570085" w:rsidRDefault="00D1030F"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Panevėžio r. sav.</w:t>
            </w:r>
          </w:p>
        </w:tc>
        <w:tc>
          <w:tcPr>
            <w:tcW w:w="545" w:type="pct"/>
            <w:noWrap/>
            <w:hideMark/>
          </w:tcPr>
          <w:p w14:paraId="029A1D7A" w14:textId="672407C1"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20 701</w:t>
            </w:r>
          </w:p>
        </w:tc>
        <w:tc>
          <w:tcPr>
            <w:tcW w:w="545" w:type="pct"/>
            <w:noWrap/>
            <w:hideMark/>
          </w:tcPr>
          <w:p w14:paraId="6D69774E" w14:textId="005DD33F"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18 953</w:t>
            </w:r>
          </w:p>
        </w:tc>
        <w:tc>
          <w:tcPr>
            <w:tcW w:w="544" w:type="pct"/>
            <w:noWrap/>
            <w:hideMark/>
          </w:tcPr>
          <w:p w14:paraId="0212EF11" w14:textId="34A23AF9"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37 339</w:t>
            </w:r>
          </w:p>
        </w:tc>
        <w:tc>
          <w:tcPr>
            <w:tcW w:w="585" w:type="pct"/>
          </w:tcPr>
          <w:p w14:paraId="2B6A0FCE" w14:textId="49358A05"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18 452</w:t>
            </w:r>
          </w:p>
        </w:tc>
        <w:tc>
          <w:tcPr>
            <w:tcW w:w="531" w:type="pct"/>
            <w:noWrap/>
            <w:hideMark/>
          </w:tcPr>
          <w:p w14:paraId="1EED2742" w14:textId="37D20376"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28 714</w:t>
            </w:r>
          </w:p>
        </w:tc>
        <w:tc>
          <w:tcPr>
            <w:tcW w:w="1132" w:type="pct"/>
          </w:tcPr>
          <w:p w14:paraId="0B07DC28" w14:textId="3338CC9E"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38,7</w:t>
            </w:r>
          </w:p>
        </w:tc>
      </w:tr>
      <w:tr w:rsidR="00D1030F" w:rsidRPr="00570085" w14:paraId="3DDAFE41" w14:textId="77777777" w:rsidTr="00DA1106">
        <w:trPr>
          <w:trHeight w:hRule="exact" w:val="284"/>
        </w:trPr>
        <w:tc>
          <w:tcPr>
            <w:cnfStyle w:val="001000000000" w:firstRow="0" w:lastRow="0" w:firstColumn="1" w:lastColumn="0" w:oddVBand="0" w:evenVBand="0" w:oddHBand="0" w:evenHBand="0" w:firstRowFirstColumn="0" w:firstRowLastColumn="0" w:lastRowFirstColumn="0" w:lastRowLastColumn="0"/>
            <w:tcW w:w="1117" w:type="pct"/>
            <w:hideMark/>
          </w:tcPr>
          <w:p w14:paraId="525FBE73" w14:textId="1524DF4A" w:rsidR="00D1030F" w:rsidRPr="00570085" w:rsidRDefault="00D1030F" w:rsidP="00E87B68">
            <w:pPr>
              <w:suppressAutoHyphens/>
              <w:rPr>
                <w:rFonts w:ascii="Times New Roman" w:hAnsi="Times New Roman" w:cs="Times New Roman"/>
                <w:b w:val="0"/>
                <w:sz w:val="20"/>
                <w:szCs w:val="20"/>
                <w:lang w:eastAsia="ar-SA"/>
              </w:rPr>
            </w:pPr>
            <w:r w:rsidRPr="00570085">
              <w:rPr>
                <w:rFonts w:ascii="Times New Roman" w:hAnsi="Times New Roman" w:cs="Times New Roman"/>
                <w:sz w:val="20"/>
                <w:szCs w:val="20"/>
              </w:rPr>
              <w:t>Pasvalio r. sav.</w:t>
            </w:r>
          </w:p>
        </w:tc>
        <w:tc>
          <w:tcPr>
            <w:tcW w:w="545" w:type="pct"/>
            <w:noWrap/>
            <w:hideMark/>
          </w:tcPr>
          <w:p w14:paraId="3E1A1D6A" w14:textId="6C4A6DB9"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b/>
                <w:bCs/>
                <w:color w:val="000000"/>
                <w:sz w:val="20"/>
                <w:szCs w:val="20"/>
              </w:rPr>
              <w:t>11 316</w:t>
            </w:r>
          </w:p>
        </w:tc>
        <w:tc>
          <w:tcPr>
            <w:tcW w:w="545" w:type="pct"/>
            <w:noWrap/>
            <w:hideMark/>
          </w:tcPr>
          <w:p w14:paraId="0AE74AF8" w14:textId="75AE1FCF"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b/>
                <w:bCs/>
                <w:color w:val="000000"/>
                <w:sz w:val="20"/>
                <w:szCs w:val="20"/>
              </w:rPr>
              <w:t>11 892</w:t>
            </w:r>
          </w:p>
        </w:tc>
        <w:tc>
          <w:tcPr>
            <w:tcW w:w="544" w:type="pct"/>
            <w:noWrap/>
            <w:hideMark/>
          </w:tcPr>
          <w:p w14:paraId="6633CF4D" w14:textId="16014E23"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b/>
                <w:bCs/>
                <w:color w:val="000000"/>
                <w:sz w:val="20"/>
                <w:szCs w:val="20"/>
              </w:rPr>
              <w:t>13 676</w:t>
            </w:r>
          </w:p>
        </w:tc>
        <w:tc>
          <w:tcPr>
            <w:tcW w:w="585" w:type="pct"/>
          </w:tcPr>
          <w:p w14:paraId="6CA4BA8D" w14:textId="0B26E5B5"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b/>
                <w:bCs/>
                <w:color w:val="000000"/>
                <w:sz w:val="20"/>
                <w:szCs w:val="20"/>
              </w:rPr>
              <w:t>8 179</w:t>
            </w:r>
          </w:p>
        </w:tc>
        <w:tc>
          <w:tcPr>
            <w:tcW w:w="531" w:type="pct"/>
            <w:noWrap/>
            <w:hideMark/>
          </w:tcPr>
          <w:p w14:paraId="06959D8D" w14:textId="0EDB8C61"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b/>
                <w:bCs/>
                <w:color w:val="000000"/>
                <w:sz w:val="20"/>
                <w:szCs w:val="20"/>
              </w:rPr>
              <w:t>16 385</w:t>
            </w:r>
          </w:p>
        </w:tc>
        <w:tc>
          <w:tcPr>
            <w:tcW w:w="1132" w:type="pct"/>
          </w:tcPr>
          <w:p w14:paraId="34C9D41C" w14:textId="250EA87C"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b/>
                <w:bCs/>
                <w:i/>
                <w:color w:val="000000"/>
                <w:sz w:val="20"/>
                <w:szCs w:val="20"/>
              </w:rPr>
              <w:t>44,8</w:t>
            </w:r>
          </w:p>
        </w:tc>
      </w:tr>
      <w:tr w:rsidR="00D1030F" w:rsidRPr="00570085" w14:paraId="10F540B6" w14:textId="77777777" w:rsidTr="00DA1106">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17" w:type="pct"/>
            <w:hideMark/>
          </w:tcPr>
          <w:p w14:paraId="1558D36A" w14:textId="2F3709C0" w:rsidR="00D1030F" w:rsidRPr="00570085" w:rsidRDefault="00D1030F"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Rokiškio r. sav.</w:t>
            </w:r>
          </w:p>
        </w:tc>
        <w:tc>
          <w:tcPr>
            <w:tcW w:w="545" w:type="pct"/>
            <w:noWrap/>
            <w:hideMark/>
          </w:tcPr>
          <w:p w14:paraId="0BB34E25" w14:textId="7E6040A6"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18 892</w:t>
            </w:r>
          </w:p>
        </w:tc>
        <w:tc>
          <w:tcPr>
            <w:tcW w:w="545" w:type="pct"/>
            <w:noWrap/>
            <w:hideMark/>
          </w:tcPr>
          <w:p w14:paraId="78C9A39A" w14:textId="1EA49EC6"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16 364</w:t>
            </w:r>
          </w:p>
        </w:tc>
        <w:tc>
          <w:tcPr>
            <w:tcW w:w="544" w:type="pct"/>
            <w:noWrap/>
            <w:hideMark/>
          </w:tcPr>
          <w:p w14:paraId="6A9633B1" w14:textId="3EBD2A3A"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12 972</w:t>
            </w:r>
          </w:p>
        </w:tc>
        <w:tc>
          <w:tcPr>
            <w:tcW w:w="585" w:type="pct"/>
          </w:tcPr>
          <w:p w14:paraId="1F4A0B1C" w14:textId="6603CCEF"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17 510</w:t>
            </w:r>
          </w:p>
        </w:tc>
        <w:tc>
          <w:tcPr>
            <w:tcW w:w="531" w:type="pct"/>
            <w:noWrap/>
            <w:hideMark/>
          </w:tcPr>
          <w:p w14:paraId="7698E3AC" w14:textId="17A515CB"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11 674</w:t>
            </w:r>
          </w:p>
        </w:tc>
        <w:tc>
          <w:tcPr>
            <w:tcW w:w="1132" w:type="pct"/>
          </w:tcPr>
          <w:p w14:paraId="626327A8" w14:textId="3E6263C8" w:rsidR="00D1030F" w:rsidRPr="00570085" w:rsidRDefault="00D1030F"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-38,2</w:t>
            </w:r>
          </w:p>
        </w:tc>
      </w:tr>
      <w:tr w:rsidR="00D1030F" w:rsidRPr="00570085" w14:paraId="66591336" w14:textId="77777777" w:rsidTr="00DA1106">
        <w:trPr>
          <w:trHeight w:hRule="exact" w:val="284"/>
        </w:trPr>
        <w:tc>
          <w:tcPr>
            <w:cnfStyle w:val="001000000000" w:firstRow="0" w:lastRow="0" w:firstColumn="1" w:lastColumn="0" w:oddVBand="0" w:evenVBand="0" w:oddHBand="0" w:evenHBand="0" w:firstRowFirstColumn="0" w:firstRowLastColumn="0" w:lastRowFirstColumn="0" w:lastRowLastColumn="0"/>
            <w:tcW w:w="1117" w:type="pct"/>
          </w:tcPr>
          <w:p w14:paraId="6CDD4D99" w14:textId="7801C2A7" w:rsidR="00D1030F" w:rsidRPr="00570085" w:rsidRDefault="00D1030F"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Pakruojo r. sav</w:t>
            </w:r>
            <w:r w:rsidR="001F3799" w:rsidRPr="00570085">
              <w:rPr>
                <w:rFonts w:ascii="Times New Roman" w:hAnsi="Times New Roman" w:cs="Times New Roman"/>
                <w:b w:val="0"/>
                <w:sz w:val="20"/>
                <w:szCs w:val="20"/>
              </w:rPr>
              <w:t>.</w:t>
            </w:r>
          </w:p>
        </w:tc>
        <w:tc>
          <w:tcPr>
            <w:tcW w:w="545" w:type="pct"/>
            <w:noWrap/>
          </w:tcPr>
          <w:p w14:paraId="1ADE0052" w14:textId="4D9D169E"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9 893</w:t>
            </w:r>
          </w:p>
        </w:tc>
        <w:tc>
          <w:tcPr>
            <w:tcW w:w="545" w:type="pct"/>
            <w:noWrap/>
          </w:tcPr>
          <w:p w14:paraId="51BF0EE0" w14:textId="06A9DA92"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10 729</w:t>
            </w:r>
          </w:p>
        </w:tc>
        <w:tc>
          <w:tcPr>
            <w:tcW w:w="544" w:type="pct"/>
            <w:noWrap/>
          </w:tcPr>
          <w:p w14:paraId="29AA787D" w14:textId="3D32B97A"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10 692</w:t>
            </w:r>
          </w:p>
        </w:tc>
        <w:tc>
          <w:tcPr>
            <w:tcW w:w="585" w:type="pct"/>
          </w:tcPr>
          <w:p w14:paraId="0BDD0BC2" w14:textId="5E025E20"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6 496</w:t>
            </w:r>
          </w:p>
        </w:tc>
        <w:tc>
          <w:tcPr>
            <w:tcW w:w="531" w:type="pct"/>
            <w:noWrap/>
          </w:tcPr>
          <w:p w14:paraId="3A18DBBB" w14:textId="3341DB32"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15 877</w:t>
            </w:r>
          </w:p>
        </w:tc>
        <w:tc>
          <w:tcPr>
            <w:tcW w:w="1132" w:type="pct"/>
          </w:tcPr>
          <w:p w14:paraId="66B26EFF" w14:textId="5F9AB51D" w:rsidR="00D1030F" w:rsidRPr="00570085" w:rsidRDefault="00D1030F"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60,5</w:t>
            </w:r>
          </w:p>
        </w:tc>
      </w:tr>
    </w:tbl>
    <w:p w14:paraId="2BC03014" w14:textId="77777777" w:rsidR="00DB09D5" w:rsidRPr="00570085" w:rsidRDefault="00DB09D5" w:rsidP="00E87B68">
      <w:pPr>
        <w:suppressAutoHyphens/>
        <w:spacing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09519441" w14:textId="77777777" w:rsidR="00DA1106" w:rsidRPr="00570085" w:rsidRDefault="00FB606E"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Lyginant 2017 m. su 2013 m., statybos darbų apimtys Pasvalio rajono savivaldybėje augo greičiau (44,8 proc.) nei šalyje (21,5 proc.), o Panevėžio apskrityje jos mažėjo (1,2 proc.). Didesniu tempu nei Pasvalio r. sav. augo Pakruojo r. sav. statybos darbų apimtys (60,5 proc.), o Biržų r. savivaldybėje bei Rokiškio r. savivaldybėje nagrinėtas rodiklis mažėjo (atitinkamai 44,7 proc. ir 38,2 proc.). 2017 metais Pasvalio rajono savivaldybės statybos darbai sudarė 12,8 proc. Panevėžio </w:t>
      </w:r>
      <w:r w:rsidRPr="00570085">
        <w:rPr>
          <w:rFonts w:ascii="Times New Roman" w:hAnsi="Times New Roman" w:cs="Times New Roman"/>
        </w:rPr>
        <w:t>apskrities</w:t>
      </w:r>
      <w:r w:rsidRPr="00570085">
        <w:rPr>
          <w:rFonts w:ascii="Times New Roman" w:hAnsi="Times New Roman" w:cs="Times New Roman"/>
          <w:lang w:eastAsia="ar-SA"/>
        </w:rPr>
        <w:t xml:space="preserve"> statybos darbų apimčių.</w:t>
      </w:r>
      <w:r w:rsidR="003F0D7F" w:rsidRPr="00570085">
        <w:rPr>
          <w:rFonts w:ascii="Times New Roman" w:hAnsi="Times New Roman" w:cs="Times New Roman"/>
          <w:lang w:eastAsia="ar-SA"/>
        </w:rPr>
        <w:t xml:space="preserve"> </w:t>
      </w:r>
    </w:p>
    <w:p w14:paraId="00A0FAAD" w14:textId="2FB336FF" w:rsidR="003F0D7F" w:rsidRPr="00570085" w:rsidRDefault="003F0D7F"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Atsižvelgiant į statinių klasifikatorių pagal tipą, visi pastatyti pastatai pagal pagrindinę paskirtį skirstomi į </w:t>
      </w:r>
      <w:r w:rsidRPr="00570085">
        <w:rPr>
          <w:rFonts w:ascii="Times New Roman" w:hAnsi="Times New Roman" w:cs="Times New Roman"/>
          <w:i/>
          <w:lang w:eastAsia="ar-SA"/>
        </w:rPr>
        <w:t>gyvenamuosius ir negyvenamuosius pastatus</w:t>
      </w:r>
      <w:r w:rsidRPr="00570085">
        <w:rPr>
          <w:rStyle w:val="Puslapioinaosnuoroda"/>
          <w:rFonts w:ascii="Times New Roman" w:hAnsi="Times New Roman" w:cs="Times New Roman"/>
          <w:i/>
          <w:lang w:eastAsia="ar-SA"/>
        </w:rPr>
        <w:footnoteReference w:id="61"/>
      </w:r>
      <w:r w:rsidRPr="00570085">
        <w:rPr>
          <w:rFonts w:ascii="Times New Roman" w:hAnsi="Times New Roman" w:cs="Times New Roman"/>
          <w:lang w:eastAsia="ar-SA"/>
        </w:rPr>
        <w:t xml:space="preserve">. Pastatams statyti visuomet reikia gauti </w:t>
      </w:r>
      <w:r w:rsidRPr="00570085">
        <w:rPr>
          <w:rFonts w:ascii="Times New Roman" w:hAnsi="Times New Roman" w:cs="Times New Roman"/>
          <w:i/>
          <w:lang w:eastAsia="ar-SA"/>
        </w:rPr>
        <w:t>statybą leidžiantį dokumentą</w:t>
      </w:r>
      <w:r w:rsidRPr="00570085">
        <w:rPr>
          <w:rStyle w:val="Puslapioinaosnuoroda"/>
          <w:rFonts w:ascii="Times New Roman" w:hAnsi="Times New Roman" w:cs="Times New Roman"/>
          <w:i/>
          <w:lang w:eastAsia="ar-SA"/>
        </w:rPr>
        <w:footnoteReference w:id="62"/>
      </w:r>
      <w:r w:rsidRPr="00570085">
        <w:rPr>
          <w:rFonts w:ascii="Times New Roman" w:hAnsi="Times New Roman" w:cs="Times New Roman"/>
          <w:lang w:eastAsia="ar-SA"/>
        </w:rPr>
        <w:t xml:space="preserve">. </w:t>
      </w:r>
    </w:p>
    <w:p w14:paraId="535951D1" w14:textId="305A6266" w:rsidR="00DB09D5" w:rsidRPr="00570085" w:rsidRDefault="00DB09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lastRenderedPageBreak/>
        <w:t>201</w:t>
      </w:r>
      <w:r w:rsidR="00680F6E" w:rsidRPr="00570085">
        <w:rPr>
          <w:rFonts w:ascii="Times New Roman" w:hAnsi="Times New Roman" w:cs="Times New Roman"/>
          <w:lang w:eastAsia="ar-SA"/>
        </w:rPr>
        <w:t>7</w:t>
      </w:r>
      <w:r w:rsidRPr="00570085">
        <w:rPr>
          <w:rFonts w:ascii="Times New Roman" w:hAnsi="Times New Roman" w:cs="Times New Roman"/>
          <w:lang w:eastAsia="ar-SA"/>
        </w:rPr>
        <w:t xml:space="preserve"> m. </w:t>
      </w:r>
      <w:r w:rsidR="00900DD2" w:rsidRPr="00570085">
        <w:rPr>
          <w:rFonts w:ascii="Times New Roman" w:hAnsi="Times New Roman" w:cs="Times New Roman"/>
          <w:lang w:eastAsia="ar-SA"/>
        </w:rPr>
        <w:t>Pasvalio</w:t>
      </w:r>
      <w:r w:rsidR="00680F6E" w:rsidRPr="00570085">
        <w:rPr>
          <w:rFonts w:ascii="Times New Roman" w:hAnsi="Times New Roman" w:cs="Times New Roman"/>
          <w:lang w:eastAsia="ar-SA"/>
        </w:rPr>
        <w:t xml:space="preserve"> rajono savivaldybėje išduot</w:t>
      </w:r>
      <w:r w:rsidR="000E07AA" w:rsidRPr="00570085">
        <w:rPr>
          <w:rFonts w:ascii="Times New Roman" w:hAnsi="Times New Roman" w:cs="Times New Roman"/>
          <w:lang w:eastAsia="ar-SA"/>
        </w:rPr>
        <w:t>i 9</w:t>
      </w:r>
      <w:r w:rsidRPr="00570085">
        <w:rPr>
          <w:rFonts w:ascii="Times New Roman" w:hAnsi="Times New Roman" w:cs="Times New Roman"/>
          <w:lang w:eastAsia="ar-SA"/>
        </w:rPr>
        <w:t xml:space="preserve"> dokument</w:t>
      </w:r>
      <w:r w:rsidR="000E07AA" w:rsidRPr="00570085">
        <w:rPr>
          <w:rFonts w:ascii="Times New Roman" w:hAnsi="Times New Roman" w:cs="Times New Roman"/>
          <w:lang w:eastAsia="ar-SA"/>
        </w:rPr>
        <w:t>ai</w:t>
      </w:r>
      <w:r w:rsidRPr="00570085">
        <w:rPr>
          <w:rFonts w:ascii="Times New Roman" w:hAnsi="Times New Roman" w:cs="Times New Roman"/>
          <w:lang w:eastAsia="ar-SA"/>
        </w:rPr>
        <w:t>, leidžian</w:t>
      </w:r>
      <w:r w:rsidR="000E07AA" w:rsidRPr="00570085">
        <w:rPr>
          <w:rFonts w:ascii="Times New Roman" w:hAnsi="Times New Roman" w:cs="Times New Roman"/>
          <w:lang w:eastAsia="ar-SA"/>
        </w:rPr>
        <w:t>tys</w:t>
      </w:r>
      <w:r w:rsidRPr="00570085">
        <w:rPr>
          <w:rFonts w:ascii="Times New Roman" w:hAnsi="Times New Roman" w:cs="Times New Roman"/>
          <w:lang w:eastAsia="ar-SA"/>
        </w:rPr>
        <w:t xml:space="preserve"> statyti naujus gyvenamuosius pastatus (iš jų visi – vieno ir dviejų būstų pastatai)</w:t>
      </w:r>
      <w:r w:rsidR="00D27C2F" w:rsidRPr="00570085">
        <w:rPr>
          <w:rFonts w:ascii="Times New Roman" w:hAnsi="Times New Roman" w:cs="Times New Roman"/>
          <w:lang w:eastAsia="ar-SA"/>
        </w:rPr>
        <w:t>.</w:t>
      </w:r>
      <w:r w:rsidRPr="00570085">
        <w:rPr>
          <w:rFonts w:ascii="Times New Roman" w:hAnsi="Times New Roman" w:cs="Times New Roman"/>
          <w:lang w:eastAsia="ar-SA"/>
        </w:rPr>
        <w:t xml:space="preserve"> 201</w:t>
      </w:r>
      <w:r w:rsidR="009E100C" w:rsidRPr="00570085">
        <w:rPr>
          <w:rFonts w:ascii="Times New Roman" w:hAnsi="Times New Roman" w:cs="Times New Roman"/>
          <w:lang w:eastAsia="ar-SA"/>
        </w:rPr>
        <w:t>3-</w:t>
      </w:r>
      <w:r w:rsidRPr="00570085">
        <w:rPr>
          <w:rFonts w:ascii="Times New Roman" w:hAnsi="Times New Roman" w:cs="Times New Roman"/>
          <w:lang w:eastAsia="ar-SA"/>
        </w:rPr>
        <w:t>201</w:t>
      </w:r>
      <w:r w:rsidR="00680F6E" w:rsidRPr="00570085">
        <w:rPr>
          <w:rFonts w:ascii="Times New Roman" w:hAnsi="Times New Roman" w:cs="Times New Roman"/>
          <w:lang w:eastAsia="ar-SA"/>
        </w:rPr>
        <w:t>7</w:t>
      </w:r>
      <w:r w:rsidRPr="00570085">
        <w:rPr>
          <w:rFonts w:ascii="Times New Roman" w:hAnsi="Times New Roman" w:cs="Times New Roman"/>
          <w:lang w:eastAsia="ar-SA"/>
        </w:rPr>
        <w:t xml:space="preserve"> m. išduotų</w:t>
      </w:r>
      <w:r w:rsidR="00CF0556" w:rsidRPr="00570085">
        <w:rPr>
          <w:rFonts w:ascii="Times New Roman" w:hAnsi="Times New Roman" w:cs="Times New Roman"/>
          <w:lang w:eastAsia="ar-SA"/>
        </w:rPr>
        <w:t xml:space="preserve"> naujų</w:t>
      </w:r>
      <w:r w:rsidRPr="00570085">
        <w:rPr>
          <w:rFonts w:ascii="Times New Roman" w:hAnsi="Times New Roman" w:cs="Times New Roman"/>
          <w:lang w:eastAsia="ar-SA"/>
        </w:rPr>
        <w:t xml:space="preserve"> leidimų gyvenamųjų pastatų statybai skaičius </w:t>
      </w:r>
      <w:r w:rsidR="009E100C"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w:t>
      </w:r>
      <w:r w:rsidR="009E100C" w:rsidRPr="00570085">
        <w:rPr>
          <w:rFonts w:ascii="Times New Roman" w:hAnsi="Times New Roman" w:cs="Times New Roman"/>
          <w:lang w:eastAsia="ar-SA"/>
        </w:rPr>
        <w:t xml:space="preserve"> </w:t>
      </w:r>
      <w:r w:rsidR="000E07AA" w:rsidRPr="00570085">
        <w:rPr>
          <w:rFonts w:ascii="Times New Roman" w:hAnsi="Times New Roman" w:cs="Times New Roman"/>
          <w:lang w:eastAsia="ar-SA"/>
        </w:rPr>
        <w:t>sumažėjo</w:t>
      </w:r>
      <w:r w:rsidR="00CF0556" w:rsidRPr="00570085">
        <w:rPr>
          <w:rFonts w:ascii="Times New Roman" w:hAnsi="Times New Roman" w:cs="Times New Roman"/>
          <w:lang w:eastAsia="ar-SA"/>
        </w:rPr>
        <w:t xml:space="preserve"> </w:t>
      </w:r>
      <w:r w:rsidR="00E029B0" w:rsidRPr="00570085">
        <w:rPr>
          <w:rFonts w:ascii="Times New Roman" w:hAnsi="Times New Roman" w:cs="Times New Roman"/>
          <w:lang w:eastAsia="ar-SA"/>
        </w:rPr>
        <w:t>ketvirtadaliu</w:t>
      </w:r>
      <w:r w:rsidRPr="00570085">
        <w:rPr>
          <w:rFonts w:ascii="Times New Roman" w:hAnsi="Times New Roman" w:cs="Times New Roman"/>
          <w:lang w:eastAsia="ar-SA"/>
        </w:rPr>
        <w:t xml:space="preserve">, </w:t>
      </w:r>
      <w:r w:rsidR="009E100C" w:rsidRPr="00570085">
        <w:rPr>
          <w:rFonts w:ascii="Times New Roman" w:hAnsi="Times New Roman" w:cs="Times New Roman"/>
          <w:lang w:eastAsia="ar-SA"/>
        </w:rPr>
        <w:t>Panevėžio</w:t>
      </w:r>
      <w:r w:rsidRPr="00570085">
        <w:rPr>
          <w:rFonts w:ascii="Times New Roman" w:hAnsi="Times New Roman" w:cs="Times New Roman"/>
          <w:lang w:eastAsia="ar-SA"/>
        </w:rPr>
        <w:t xml:space="preserve"> apskrityje </w:t>
      </w:r>
      <w:r w:rsidR="00CF0556" w:rsidRPr="00570085">
        <w:rPr>
          <w:rFonts w:ascii="Times New Roman" w:hAnsi="Times New Roman" w:cs="Times New Roman"/>
          <w:lang w:eastAsia="ar-SA"/>
        </w:rPr>
        <w:t>–</w:t>
      </w:r>
      <w:r w:rsidRPr="00570085">
        <w:rPr>
          <w:rFonts w:ascii="Times New Roman" w:hAnsi="Times New Roman" w:cs="Times New Roman"/>
          <w:lang w:eastAsia="ar-SA"/>
        </w:rPr>
        <w:t xml:space="preserve"> </w:t>
      </w:r>
      <w:r w:rsidR="00E029B0" w:rsidRPr="00570085">
        <w:rPr>
          <w:rFonts w:ascii="Times New Roman" w:hAnsi="Times New Roman" w:cs="Times New Roman"/>
          <w:lang w:eastAsia="ar-SA"/>
        </w:rPr>
        <w:t>daugiau nei trečdaliu</w:t>
      </w:r>
      <w:r w:rsidR="0085045E" w:rsidRPr="00570085">
        <w:rPr>
          <w:rFonts w:ascii="Times New Roman" w:hAnsi="Times New Roman" w:cs="Times New Roman"/>
          <w:lang w:eastAsia="ar-SA"/>
        </w:rPr>
        <w:t xml:space="preserve">, o šalyje </w:t>
      </w:r>
      <w:r w:rsidR="00E029B0" w:rsidRPr="00570085">
        <w:rPr>
          <w:rFonts w:ascii="Times New Roman" w:hAnsi="Times New Roman" w:cs="Times New Roman"/>
          <w:lang w:eastAsia="ar-SA"/>
        </w:rPr>
        <w:t xml:space="preserve">– tik </w:t>
      </w:r>
      <w:r w:rsidR="000E07AA" w:rsidRPr="00570085">
        <w:rPr>
          <w:rFonts w:ascii="Times New Roman" w:hAnsi="Times New Roman" w:cs="Times New Roman"/>
          <w:lang w:eastAsia="ar-SA"/>
        </w:rPr>
        <w:t>2</w:t>
      </w:r>
      <w:r w:rsidR="0085045E" w:rsidRPr="00570085">
        <w:rPr>
          <w:rFonts w:ascii="Times New Roman" w:hAnsi="Times New Roman" w:cs="Times New Roman"/>
          <w:lang w:eastAsia="ar-SA"/>
        </w:rPr>
        <w:t>,</w:t>
      </w:r>
      <w:r w:rsidR="000E07AA" w:rsidRPr="00570085">
        <w:rPr>
          <w:rFonts w:ascii="Times New Roman" w:hAnsi="Times New Roman" w:cs="Times New Roman"/>
          <w:lang w:eastAsia="ar-SA"/>
        </w:rPr>
        <w:t>4</w:t>
      </w:r>
      <w:r w:rsidR="0085045E" w:rsidRPr="00570085">
        <w:rPr>
          <w:rFonts w:ascii="Times New Roman" w:hAnsi="Times New Roman" w:cs="Times New Roman"/>
          <w:lang w:eastAsia="ar-SA"/>
        </w:rPr>
        <w:t xml:space="preserve"> proc. Vi</w:t>
      </w:r>
      <w:r w:rsidRPr="00570085">
        <w:rPr>
          <w:rFonts w:ascii="Times New Roman" w:hAnsi="Times New Roman" w:cs="Times New Roman"/>
          <w:lang w:eastAsia="ar-SA"/>
        </w:rPr>
        <w:t xml:space="preserve">sose </w:t>
      </w:r>
      <w:r w:rsidR="00680F6E" w:rsidRPr="00570085">
        <w:rPr>
          <w:rFonts w:ascii="Times New Roman" w:hAnsi="Times New Roman" w:cs="Times New Roman"/>
          <w:lang w:eastAsia="ar-SA"/>
        </w:rPr>
        <w:t>analizuojamose</w:t>
      </w:r>
      <w:r w:rsidRPr="00570085">
        <w:rPr>
          <w:rFonts w:ascii="Times New Roman" w:hAnsi="Times New Roman" w:cs="Times New Roman"/>
          <w:lang w:eastAsia="ar-SA"/>
        </w:rPr>
        <w:t xml:space="preserve"> savivaldybėse rodiklis taip pat </w:t>
      </w:r>
      <w:r w:rsidR="000E07AA" w:rsidRPr="00570085">
        <w:rPr>
          <w:rFonts w:ascii="Times New Roman" w:hAnsi="Times New Roman" w:cs="Times New Roman"/>
          <w:lang w:eastAsia="ar-SA"/>
        </w:rPr>
        <w:t>mažėjo</w:t>
      </w:r>
      <w:r w:rsidRPr="00570085">
        <w:rPr>
          <w:rFonts w:ascii="Times New Roman" w:hAnsi="Times New Roman" w:cs="Times New Roman"/>
          <w:lang w:eastAsia="ar-SA"/>
        </w:rPr>
        <w:t>.</w:t>
      </w:r>
    </w:p>
    <w:p w14:paraId="5B31B59B" w14:textId="72FB9208" w:rsidR="00DB09D5" w:rsidRPr="00570085" w:rsidRDefault="004F383F" w:rsidP="00E87B68">
      <w:pPr>
        <w:spacing w:before="120" w:after="120" w:line="240" w:lineRule="auto"/>
        <w:jc w:val="center"/>
        <w:rPr>
          <w:rFonts w:ascii="Times New Roman" w:hAnsi="Times New Roman" w:cs="Times New Roman"/>
          <w:i/>
          <w:sz w:val="20"/>
          <w:szCs w:val="20"/>
          <w:lang w:eastAsia="ar-SA"/>
        </w:rPr>
      </w:pPr>
      <w:r w:rsidRPr="00570085">
        <w:rPr>
          <w:rFonts w:ascii="Times New Roman" w:hAnsi="Times New Roman" w:cs="Times New Roman"/>
          <w:b/>
          <w:i/>
          <w:sz w:val="20"/>
          <w:szCs w:val="20"/>
          <w:lang w:eastAsia="ar-SA"/>
        </w:rPr>
        <w:t>1P.</w:t>
      </w:r>
      <w:r w:rsidR="00DB09D5" w:rsidRPr="00570085">
        <w:rPr>
          <w:rFonts w:ascii="Times New Roman" w:hAnsi="Times New Roman" w:cs="Times New Roman"/>
          <w:b/>
          <w:i/>
          <w:sz w:val="20"/>
          <w:szCs w:val="20"/>
          <w:lang w:eastAsia="ar-SA"/>
        </w:rPr>
        <w:t>3.3.3. lentelė. Baigtų statyti naujų gyvenamųjų pastatų skaičius 201</w:t>
      </w:r>
      <w:r w:rsidR="00900DD2" w:rsidRPr="00570085">
        <w:rPr>
          <w:rFonts w:ascii="Times New Roman" w:hAnsi="Times New Roman" w:cs="Times New Roman"/>
          <w:b/>
          <w:i/>
          <w:sz w:val="20"/>
          <w:szCs w:val="20"/>
          <w:lang w:eastAsia="ar-SA"/>
        </w:rPr>
        <w:t>3</w:t>
      </w:r>
      <w:r w:rsidR="00EC7E1C">
        <w:rPr>
          <w:rFonts w:ascii="Times New Roman" w:hAnsi="Times New Roman" w:cs="Times New Roman"/>
          <w:b/>
          <w:i/>
          <w:sz w:val="20"/>
          <w:szCs w:val="20"/>
          <w:lang w:eastAsia="ar-SA"/>
        </w:rPr>
        <w:t>–</w:t>
      </w:r>
      <w:r w:rsidR="00DB09D5" w:rsidRPr="00570085">
        <w:rPr>
          <w:rFonts w:ascii="Times New Roman" w:hAnsi="Times New Roman" w:cs="Times New Roman"/>
          <w:b/>
          <w:i/>
          <w:sz w:val="20"/>
          <w:szCs w:val="20"/>
          <w:lang w:eastAsia="ar-SA"/>
        </w:rPr>
        <w:t>201</w:t>
      </w:r>
      <w:r w:rsidR="00182696" w:rsidRPr="00570085">
        <w:rPr>
          <w:rFonts w:ascii="Times New Roman" w:hAnsi="Times New Roman" w:cs="Times New Roman"/>
          <w:b/>
          <w:i/>
          <w:sz w:val="20"/>
          <w:szCs w:val="20"/>
          <w:lang w:eastAsia="ar-SA"/>
        </w:rPr>
        <w:t>7</w:t>
      </w:r>
      <w:r w:rsidR="00DB09D5" w:rsidRPr="00570085">
        <w:rPr>
          <w:rFonts w:ascii="Times New Roman" w:hAnsi="Times New Roman" w:cs="Times New Roman"/>
          <w:b/>
          <w:i/>
          <w:sz w:val="20"/>
          <w:szCs w:val="20"/>
          <w:lang w:eastAsia="ar-SA"/>
        </w:rPr>
        <w:t xml:space="preserve"> m., vnt.</w:t>
      </w:r>
    </w:p>
    <w:tbl>
      <w:tblPr>
        <w:tblStyle w:val="LightList-Accent11"/>
        <w:tblW w:w="5000" w:type="pct"/>
        <w:tblLook w:val="04A0" w:firstRow="1" w:lastRow="0" w:firstColumn="1" w:lastColumn="0" w:noHBand="0" w:noVBand="1"/>
      </w:tblPr>
      <w:tblGrid>
        <w:gridCol w:w="1867"/>
        <w:gridCol w:w="883"/>
        <w:gridCol w:w="1070"/>
        <w:gridCol w:w="849"/>
        <w:gridCol w:w="991"/>
        <w:gridCol w:w="993"/>
        <w:gridCol w:w="2681"/>
      </w:tblGrid>
      <w:tr w:rsidR="00900DD2" w:rsidRPr="00570085" w14:paraId="490BA483" w14:textId="77777777" w:rsidTr="00A13E19">
        <w:trPr>
          <w:cnfStyle w:val="100000000000" w:firstRow="1" w:lastRow="0" w:firstColumn="0" w:lastColumn="0" w:oddVBand="0" w:evenVBand="0" w:oddHBand="0" w:evenHBand="0" w:firstRowFirstColumn="0" w:firstRowLastColumn="0" w:lastRowFirstColumn="0" w:lastRowLastColumn="0"/>
          <w:trHeight w:hRule="exact" w:val="549"/>
        </w:trPr>
        <w:tc>
          <w:tcPr>
            <w:cnfStyle w:val="001000000000" w:firstRow="0" w:lastRow="0" w:firstColumn="1" w:lastColumn="0" w:oddVBand="0" w:evenVBand="0" w:oddHBand="0" w:evenHBand="0" w:firstRowFirstColumn="0" w:firstRowLastColumn="0" w:lastRowFirstColumn="0" w:lastRowLastColumn="0"/>
            <w:tcW w:w="1000" w:type="pct"/>
            <w:noWrap/>
            <w:hideMark/>
          </w:tcPr>
          <w:p w14:paraId="1D10D47A" w14:textId="32546557" w:rsidR="00900DD2" w:rsidRPr="00570085" w:rsidRDefault="00900DD2"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Administracinė</w:t>
            </w:r>
          </w:p>
          <w:p w14:paraId="29B405A4" w14:textId="77777777" w:rsidR="00900DD2" w:rsidRPr="00570085" w:rsidRDefault="00900DD2"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teritorija / Metai</w:t>
            </w:r>
          </w:p>
        </w:tc>
        <w:tc>
          <w:tcPr>
            <w:tcW w:w="473" w:type="pct"/>
            <w:noWrap/>
            <w:hideMark/>
          </w:tcPr>
          <w:p w14:paraId="7A493CB1" w14:textId="2B32E825" w:rsidR="00900DD2" w:rsidRPr="00570085" w:rsidRDefault="00900DD2"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2013 m.</w:t>
            </w:r>
          </w:p>
        </w:tc>
        <w:tc>
          <w:tcPr>
            <w:tcW w:w="573" w:type="pct"/>
            <w:noWrap/>
            <w:hideMark/>
          </w:tcPr>
          <w:p w14:paraId="66AA4384" w14:textId="77777777" w:rsidR="00900DD2" w:rsidRPr="00570085" w:rsidRDefault="00900DD2"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2014 m.</w:t>
            </w:r>
          </w:p>
        </w:tc>
        <w:tc>
          <w:tcPr>
            <w:tcW w:w="455" w:type="pct"/>
            <w:noWrap/>
            <w:hideMark/>
          </w:tcPr>
          <w:p w14:paraId="2CED0A7A" w14:textId="77777777" w:rsidR="00900DD2" w:rsidRPr="00570085" w:rsidRDefault="00900DD2"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2015m.</w:t>
            </w:r>
          </w:p>
        </w:tc>
        <w:tc>
          <w:tcPr>
            <w:tcW w:w="531" w:type="pct"/>
          </w:tcPr>
          <w:p w14:paraId="1CB7B6E6" w14:textId="77777777" w:rsidR="00900DD2" w:rsidRPr="00570085" w:rsidRDefault="00900DD2"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532" w:type="pct"/>
          </w:tcPr>
          <w:p w14:paraId="4EF06175" w14:textId="77777777" w:rsidR="00900DD2" w:rsidRPr="00570085" w:rsidRDefault="00900DD2"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color w:val="FFFFFF"/>
                <w:sz w:val="20"/>
                <w:szCs w:val="20"/>
                <w:lang w:eastAsia="ar-SA"/>
              </w:rPr>
              <w:t>2017 m.</w:t>
            </w:r>
          </w:p>
        </w:tc>
        <w:tc>
          <w:tcPr>
            <w:tcW w:w="1436" w:type="pct"/>
            <w:hideMark/>
          </w:tcPr>
          <w:p w14:paraId="76D79F6A" w14:textId="62528D29" w:rsidR="00900DD2" w:rsidRPr="00570085" w:rsidRDefault="00900DD2"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absoliutinis, lyginant 2013 m. ir 2017 m.</w:t>
            </w:r>
          </w:p>
        </w:tc>
      </w:tr>
      <w:tr w:rsidR="00900DD2" w:rsidRPr="00570085" w14:paraId="1DB6DC1F"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00" w:type="pct"/>
            <w:noWrap/>
            <w:hideMark/>
          </w:tcPr>
          <w:p w14:paraId="5EB30AEE" w14:textId="77777777" w:rsidR="00900DD2" w:rsidRPr="00570085" w:rsidRDefault="00900DD2" w:rsidP="00E87B68">
            <w:pPr>
              <w:suppressAutoHyphens/>
              <w:rPr>
                <w:rFonts w:ascii="Times New Roman" w:hAnsi="Times New Roman" w:cs="Times New Roman"/>
                <w:b w:val="0"/>
                <w:sz w:val="20"/>
                <w:szCs w:val="20"/>
                <w:lang w:eastAsia="ar-SA"/>
              </w:rPr>
            </w:pPr>
            <w:r w:rsidRPr="00570085">
              <w:rPr>
                <w:rFonts w:ascii="Times New Roman" w:eastAsia="Calibri" w:hAnsi="Times New Roman" w:cs="Times New Roman"/>
                <w:b w:val="0"/>
                <w:color w:val="000000"/>
                <w:sz w:val="20"/>
                <w:szCs w:val="20"/>
                <w:lang w:eastAsia="ar-SA"/>
              </w:rPr>
              <w:t>Lietuvos Respublika</w:t>
            </w:r>
          </w:p>
        </w:tc>
        <w:tc>
          <w:tcPr>
            <w:tcW w:w="473" w:type="pct"/>
            <w:noWrap/>
            <w:hideMark/>
          </w:tcPr>
          <w:p w14:paraId="15B74865" w14:textId="65F31508"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w:t>
            </w:r>
            <w:r w:rsidR="000E123B" w:rsidRPr="00570085">
              <w:rPr>
                <w:rFonts w:ascii="Times New Roman" w:hAnsi="Times New Roman" w:cs="Times New Roman"/>
                <w:sz w:val="20"/>
                <w:szCs w:val="20"/>
              </w:rPr>
              <w:t xml:space="preserve"> </w:t>
            </w:r>
            <w:r w:rsidRPr="00570085">
              <w:rPr>
                <w:rFonts w:ascii="Times New Roman" w:hAnsi="Times New Roman" w:cs="Times New Roman"/>
                <w:sz w:val="20"/>
                <w:szCs w:val="20"/>
              </w:rPr>
              <w:t>467</w:t>
            </w:r>
          </w:p>
        </w:tc>
        <w:tc>
          <w:tcPr>
            <w:tcW w:w="573" w:type="pct"/>
            <w:noWrap/>
            <w:hideMark/>
          </w:tcPr>
          <w:p w14:paraId="33610ECD" w14:textId="7850DD67"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4 456</w:t>
            </w:r>
          </w:p>
        </w:tc>
        <w:tc>
          <w:tcPr>
            <w:tcW w:w="455" w:type="pct"/>
            <w:noWrap/>
            <w:hideMark/>
          </w:tcPr>
          <w:p w14:paraId="2D81AC96" w14:textId="38BC52FA"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5 707</w:t>
            </w:r>
          </w:p>
        </w:tc>
        <w:tc>
          <w:tcPr>
            <w:tcW w:w="531" w:type="pct"/>
          </w:tcPr>
          <w:p w14:paraId="62C6AF5C" w14:textId="36B676F0"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7 051</w:t>
            </w:r>
          </w:p>
        </w:tc>
        <w:tc>
          <w:tcPr>
            <w:tcW w:w="532" w:type="pct"/>
          </w:tcPr>
          <w:p w14:paraId="7B425773" w14:textId="397AC2A7"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w:t>
            </w:r>
            <w:r w:rsidR="000E123B" w:rsidRPr="00570085">
              <w:rPr>
                <w:rFonts w:ascii="Times New Roman" w:hAnsi="Times New Roman" w:cs="Times New Roman"/>
                <w:sz w:val="20"/>
                <w:szCs w:val="20"/>
              </w:rPr>
              <w:t xml:space="preserve"> </w:t>
            </w:r>
            <w:r w:rsidRPr="00570085">
              <w:rPr>
                <w:rFonts w:ascii="Times New Roman" w:hAnsi="Times New Roman" w:cs="Times New Roman"/>
                <w:sz w:val="20"/>
                <w:szCs w:val="20"/>
              </w:rPr>
              <w:t>420</w:t>
            </w:r>
          </w:p>
        </w:tc>
        <w:tc>
          <w:tcPr>
            <w:tcW w:w="1436" w:type="pct"/>
            <w:noWrap/>
            <w:hideMark/>
          </w:tcPr>
          <w:p w14:paraId="3B21E0B9" w14:textId="358A45FA"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+2</w:t>
            </w:r>
            <w:r w:rsidR="000E123B" w:rsidRPr="00570085">
              <w:rPr>
                <w:rFonts w:ascii="Times New Roman" w:hAnsi="Times New Roman" w:cs="Times New Roman"/>
                <w:i/>
                <w:sz w:val="20"/>
                <w:szCs w:val="20"/>
              </w:rPr>
              <w:t xml:space="preserve"> </w:t>
            </w:r>
            <w:r w:rsidRPr="00570085">
              <w:rPr>
                <w:rFonts w:ascii="Times New Roman" w:hAnsi="Times New Roman" w:cs="Times New Roman"/>
                <w:i/>
                <w:sz w:val="20"/>
                <w:szCs w:val="20"/>
              </w:rPr>
              <w:t>953</w:t>
            </w:r>
          </w:p>
        </w:tc>
      </w:tr>
      <w:tr w:rsidR="00900DD2" w:rsidRPr="00570085" w14:paraId="5C919F71"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000" w:type="pct"/>
            <w:hideMark/>
          </w:tcPr>
          <w:p w14:paraId="0B274C9C" w14:textId="14B12E97" w:rsidR="00900DD2" w:rsidRPr="00570085" w:rsidRDefault="00900DD2"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Panevėžio apskritis</w:t>
            </w:r>
          </w:p>
        </w:tc>
        <w:tc>
          <w:tcPr>
            <w:tcW w:w="473" w:type="pct"/>
            <w:noWrap/>
            <w:hideMark/>
          </w:tcPr>
          <w:p w14:paraId="7DB2AAC0" w14:textId="2975025F"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190</w:t>
            </w:r>
          </w:p>
        </w:tc>
        <w:tc>
          <w:tcPr>
            <w:tcW w:w="573" w:type="pct"/>
            <w:noWrap/>
            <w:hideMark/>
          </w:tcPr>
          <w:p w14:paraId="4A4D7CCA" w14:textId="62243131"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209</w:t>
            </w:r>
          </w:p>
        </w:tc>
        <w:tc>
          <w:tcPr>
            <w:tcW w:w="455" w:type="pct"/>
            <w:noWrap/>
            <w:hideMark/>
          </w:tcPr>
          <w:p w14:paraId="19B920BC" w14:textId="47867DAC"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216</w:t>
            </w:r>
          </w:p>
        </w:tc>
        <w:tc>
          <w:tcPr>
            <w:tcW w:w="531" w:type="pct"/>
          </w:tcPr>
          <w:p w14:paraId="6E298D7B" w14:textId="68163A17"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253</w:t>
            </w:r>
          </w:p>
        </w:tc>
        <w:tc>
          <w:tcPr>
            <w:tcW w:w="532" w:type="pct"/>
          </w:tcPr>
          <w:p w14:paraId="4B25A8EF" w14:textId="49449402"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254</w:t>
            </w:r>
          </w:p>
        </w:tc>
        <w:tc>
          <w:tcPr>
            <w:tcW w:w="1436" w:type="pct"/>
            <w:noWrap/>
            <w:hideMark/>
          </w:tcPr>
          <w:p w14:paraId="7ECEBF66" w14:textId="6F74D87D"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+64</w:t>
            </w:r>
          </w:p>
        </w:tc>
      </w:tr>
      <w:tr w:rsidR="00900DD2" w:rsidRPr="00570085" w14:paraId="29E44A94"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00" w:type="pct"/>
          </w:tcPr>
          <w:p w14:paraId="599EA7C3" w14:textId="173A9C61" w:rsidR="00900DD2" w:rsidRPr="00570085" w:rsidRDefault="00900DD2" w:rsidP="00E87B68">
            <w:pPr>
              <w:suppressAutoHyphens/>
              <w:rPr>
                <w:rFonts w:ascii="Times New Roman" w:hAnsi="Times New Roman" w:cs="Times New Roman"/>
                <w:sz w:val="20"/>
                <w:szCs w:val="20"/>
                <w:lang w:eastAsia="ar-SA"/>
              </w:rPr>
            </w:pPr>
            <w:r w:rsidRPr="00570085">
              <w:rPr>
                <w:rFonts w:ascii="Times New Roman" w:hAnsi="Times New Roman" w:cs="Times New Roman"/>
                <w:b w:val="0"/>
                <w:sz w:val="20"/>
                <w:szCs w:val="20"/>
              </w:rPr>
              <w:t>Biržų r. sav.</w:t>
            </w:r>
          </w:p>
        </w:tc>
        <w:tc>
          <w:tcPr>
            <w:tcW w:w="473" w:type="pct"/>
            <w:noWrap/>
          </w:tcPr>
          <w:p w14:paraId="3696CB64" w14:textId="787299C8"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12</w:t>
            </w:r>
          </w:p>
        </w:tc>
        <w:tc>
          <w:tcPr>
            <w:tcW w:w="573" w:type="pct"/>
            <w:noWrap/>
          </w:tcPr>
          <w:p w14:paraId="52059637" w14:textId="2E01E8AC"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14</w:t>
            </w:r>
          </w:p>
        </w:tc>
        <w:tc>
          <w:tcPr>
            <w:tcW w:w="455" w:type="pct"/>
            <w:noWrap/>
          </w:tcPr>
          <w:p w14:paraId="3B60A27C" w14:textId="53DF275E"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12</w:t>
            </w:r>
          </w:p>
        </w:tc>
        <w:tc>
          <w:tcPr>
            <w:tcW w:w="531" w:type="pct"/>
          </w:tcPr>
          <w:p w14:paraId="0546351C" w14:textId="26289113"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16</w:t>
            </w:r>
          </w:p>
        </w:tc>
        <w:tc>
          <w:tcPr>
            <w:tcW w:w="532" w:type="pct"/>
          </w:tcPr>
          <w:p w14:paraId="71702047" w14:textId="5B8BF511"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19</w:t>
            </w:r>
          </w:p>
        </w:tc>
        <w:tc>
          <w:tcPr>
            <w:tcW w:w="1436" w:type="pct"/>
            <w:noWrap/>
          </w:tcPr>
          <w:p w14:paraId="75932AF7" w14:textId="70A21890"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1C1C1C"/>
                <w:sz w:val="20"/>
                <w:szCs w:val="20"/>
              </w:rPr>
            </w:pPr>
            <w:r w:rsidRPr="00570085">
              <w:rPr>
                <w:rFonts w:ascii="Times New Roman" w:hAnsi="Times New Roman" w:cs="Times New Roman"/>
                <w:i/>
                <w:sz w:val="20"/>
                <w:szCs w:val="20"/>
              </w:rPr>
              <w:t>+7</w:t>
            </w:r>
          </w:p>
        </w:tc>
      </w:tr>
      <w:tr w:rsidR="00900DD2" w:rsidRPr="00570085" w14:paraId="5442BC1F"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000" w:type="pct"/>
            <w:hideMark/>
          </w:tcPr>
          <w:p w14:paraId="360DEB8E" w14:textId="667E76A2" w:rsidR="00900DD2" w:rsidRPr="00570085" w:rsidRDefault="00900DD2"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Kupiškio r. sav.</w:t>
            </w:r>
          </w:p>
        </w:tc>
        <w:tc>
          <w:tcPr>
            <w:tcW w:w="473" w:type="pct"/>
            <w:noWrap/>
            <w:hideMark/>
          </w:tcPr>
          <w:p w14:paraId="4F126D9E" w14:textId="39348EA0"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w:t>
            </w:r>
          </w:p>
        </w:tc>
        <w:tc>
          <w:tcPr>
            <w:tcW w:w="573" w:type="pct"/>
            <w:noWrap/>
            <w:hideMark/>
          </w:tcPr>
          <w:p w14:paraId="110427BC" w14:textId="16998A71"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w:t>
            </w:r>
          </w:p>
        </w:tc>
        <w:tc>
          <w:tcPr>
            <w:tcW w:w="455" w:type="pct"/>
            <w:noWrap/>
            <w:hideMark/>
          </w:tcPr>
          <w:p w14:paraId="677508E6" w14:textId="6C266C47"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11</w:t>
            </w:r>
          </w:p>
        </w:tc>
        <w:tc>
          <w:tcPr>
            <w:tcW w:w="531" w:type="pct"/>
          </w:tcPr>
          <w:p w14:paraId="0FE342D7" w14:textId="50F90A59"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11</w:t>
            </w:r>
          </w:p>
        </w:tc>
        <w:tc>
          <w:tcPr>
            <w:tcW w:w="532" w:type="pct"/>
          </w:tcPr>
          <w:p w14:paraId="1C87D912" w14:textId="3E6ABF18"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0</w:t>
            </w:r>
          </w:p>
        </w:tc>
        <w:tc>
          <w:tcPr>
            <w:tcW w:w="1436" w:type="pct"/>
            <w:noWrap/>
            <w:hideMark/>
          </w:tcPr>
          <w:p w14:paraId="229F4C66" w14:textId="2B7CAF12"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-6</w:t>
            </w:r>
          </w:p>
        </w:tc>
      </w:tr>
      <w:tr w:rsidR="00900DD2" w:rsidRPr="00570085" w14:paraId="5045D3ED"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00" w:type="pct"/>
            <w:hideMark/>
          </w:tcPr>
          <w:p w14:paraId="1F37CDA7" w14:textId="5B5C5781" w:rsidR="00900DD2" w:rsidRPr="00570085" w:rsidRDefault="00900DD2"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Panevėžio r. sav.</w:t>
            </w:r>
          </w:p>
        </w:tc>
        <w:tc>
          <w:tcPr>
            <w:tcW w:w="473" w:type="pct"/>
            <w:noWrap/>
            <w:hideMark/>
          </w:tcPr>
          <w:p w14:paraId="3AD931B9" w14:textId="32566692"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69</w:t>
            </w:r>
          </w:p>
        </w:tc>
        <w:tc>
          <w:tcPr>
            <w:tcW w:w="573" w:type="pct"/>
            <w:noWrap/>
            <w:hideMark/>
          </w:tcPr>
          <w:p w14:paraId="39554692" w14:textId="0724B612"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84</w:t>
            </w:r>
          </w:p>
        </w:tc>
        <w:tc>
          <w:tcPr>
            <w:tcW w:w="455" w:type="pct"/>
            <w:noWrap/>
            <w:hideMark/>
          </w:tcPr>
          <w:p w14:paraId="17812A01" w14:textId="3825A8B2"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87</w:t>
            </w:r>
          </w:p>
        </w:tc>
        <w:tc>
          <w:tcPr>
            <w:tcW w:w="531" w:type="pct"/>
          </w:tcPr>
          <w:p w14:paraId="51352F78" w14:textId="109CC0AD"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81</w:t>
            </w:r>
          </w:p>
        </w:tc>
        <w:tc>
          <w:tcPr>
            <w:tcW w:w="532" w:type="pct"/>
          </w:tcPr>
          <w:p w14:paraId="006AF6E6" w14:textId="3B26C5A2"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91</w:t>
            </w:r>
          </w:p>
        </w:tc>
        <w:tc>
          <w:tcPr>
            <w:tcW w:w="1436" w:type="pct"/>
            <w:noWrap/>
            <w:hideMark/>
          </w:tcPr>
          <w:p w14:paraId="228E830A" w14:textId="15952E8C"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+22</w:t>
            </w:r>
          </w:p>
        </w:tc>
      </w:tr>
      <w:tr w:rsidR="00900DD2" w:rsidRPr="00570085" w14:paraId="6B2CA765"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000" w:type="pct"/>
            <w:hideMark/>
          </w:tcPr>
          <w:p w14:paraId="21E00068" w14:textId="10F42733" w:rsidR="00900DD2" w:rsidRPr="00570085" w:rsidRDefault="00900DD2" w:rsidP="00E87B68">
            <w:pPr>
              <w:suppressAutoHyphens/>
              <w:rPr>
                <w:rFonts w:ascii="Times New Roman" w:hAnsi="Times New Roman" w:cs="Times New Roman"/>
                <w:b w:val="0"/>
                <w:sz w:val="20"/>
                <w:szCs w:val="20"/>
                <w:lang w:eastAsia="ar-SA"/>
              </w:rPr>
            </w:pPr>
            <w:r w:rsidRPr="00570085">
              <w:rPr>
                <w:rFonts w:ascii="Times New Roman" w:hAnsi="Times New Roman" w:cs="Times New Roman"/>
                <w:sz w:val="20"/>
                <w:szCs w:val="20"/>
              </w:rPr>
              <w:t>Pasvalio r. sav.</w:t>
            </w:r>
          </w:p>
        </w:tc>
        <w:tc>
          <w:tcPr>
            <w:tcW w:w="473" w:type="pct"/>
            <w:noWrap/>
            <w:hideMark/>
          </w:tcPr>
          <w:p w14:paraId="297C54B9" w14:textId="03CD416E"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11</w:t>
            </w:r>
          </w:p>
        </w:tc>
        <w:tc>
          <w:tcPr>
            <w:tcW w:w="573" w:type="pct"/>
            <w:noWrap/>
            <w:hideMark/>
          </w:tcPr>
          <w:p w14:paraId="21CB06DD" w14:textId="4BA90F73"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6</w:t>
            </w:r>
          </w:p>
        </w:tc>
        <w:tc>
          <w:tcPr>
            <w:tcW w:w="455" w:type="pct"/>
            <w:noWrap/>
            <w:hideMark/>
          </w:tcPr>
          <w:p w14:paraId="04D314F8" w14:textId="5402F273"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6</w:t>
            </w:r>
          </w:p>
        </w:tc>
        <w:tc>
          <w:tcPr>
            <w:tcW w:w="531" w:type="pct"/>
          </w:tcPr>
          <w:p w14:paraId="30D828EA" w14:textId="1FB3C4D8"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12</w:t>
            </w:r>
          </w:p>
        </w:tc>
        <w:tc>
          <w:tcPr>
            <w:tcW w:w="532" w:type="pct"/>
          </w:tcPr>
          <w:p w14:paraId="6FA66309" w14:textId="07057784"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15</w:t>
            </w:r>
          </w:p>
        </w:tc>
        <w:tc>
          <w:tcPr>
            <w:tcW w:w="1436" w:type="pct"/>
            <w:noWrap/>
            <w:hideMark/>
          </w:tcPr>
          <w:p w14:paraId="5D323BCA" w14:textId="1727696F"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20"/>
                <w:szCs w:val="20"/>
              </w:rPr>
            </w:pPr>
            <w:r w:rsidRPr="00570085">
              <w:rPr>
                <w:rFonts w:ascii="Times New Roman" w:hAnsi="Times New Roman" w:cs="Times New Roman"/>
                <w:b/>
                <w:i/>
                <w:sz w:val="20"/>
                <w:szCs w:val="20"/>
              </w:rPr>
              <w:t>+4</w:t>
            </w:r>
          </w:p>
        </w:tc>
      </w:tr>
      <w:tr w:rsidR="00900DD2" w:rsidRPr="00570085" w14:paraId="3944BADB"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00" w:type="pct"/>
          </w:tcPr>
          <w:p w14:paraId="2B1EC6ED" w14:textId="203DD7B2" w:rsidR="00900DD2" w:rsidRPr="00570085" w:rsidRDefault="00900DD2"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Rokiškio r. sav.</w:t>
            </w:r>
          </w:p>
        </w:tc>
        <w:tc>
          <w:tcPr>
            <w:tcW w:w="473" w:type="pct"/>
            <w:noWrap/>
          </w:tcPr>
          <w:p w14:paraId="56C2480A" w14:textId="1CAAB323"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24</w:t>
            </w:r>
          </w:p>
        </w:tc>
        <w:tc>
          <w:tcPr>
            <w:tcW w:w="573" w:type="pct"/>
            <w:noWrap/>
          </w:tcPr>
          <w:p w14:paraId="76528E95" w14:textId="30F48FFD"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w:t>
            </w:r>
          </w:p>
        </w:tc>
        <w:tc>
          <w:tcPr>
            <w:tcW w:w="455" w:type="pct"/>
            <w:noWrap/>
          </w:tcPr>
          <w:p w14:paraId="5834D9FF" w14:textId="33E47845"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16</w:t>
            </w:r>
          </w:p>
        </w:tc>
        <w:tc>
          <w:tcPr>
            <w:tcW w:w="531" w:type="pct"/>
          </w:tcPr>
          <w:p w14:paraId="7E9BECD1" w14:textId="52FBE8E3"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20</w:t>
            </w:r>
          </w:p>
        </w:tc>
        <w:tc>
          <w:tcPr>
            <w:tcW w:w="532" w:type="pct"/>
          </w:tcPr>
          <w:p w14:paraId="3ED8FE52" w14:textId="2DE464D0"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w:t>
            </w:r>
          </w:p>
        </w:tc>
        <w:tc>
          <w:tcPr>
            <w:tcW w:w="1436" w:type="pct"/>
            <w:noWrap/>
          </w:tcPr>
          <w:p w14:paraId="25A154F3" w14:textId="494BE14E" w:rsidR="00900DD2" w:rsidRPr="00570085" w:rsidRDefault="00900DD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-14</w:t>
            </w:r>
          </w:p>
        </w:tc>
      </w:tr>
      <w:tr w:rsidR="00900DD2" w:rsidRPr="00570085" w14:paraId="3885C26E"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000" w:type="pct"/>
          </w:tcPr>
          <w:p w14:paraId="4B97DB61" w14:textId="5D58E0F8" w:rsidR="00900DD2" w:rsidRPr="00570085" w:rsidRDefault="00900DD2"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Pakruojo r. sav</w:t>
            </w:r>
            <w:r w:rsidR="001F3799" w:rsidRPr="00570085">
              <w:rPr>
                <w:rFonts w:ascii="Times New Roman" w:hAnsi="Times New Roman" w:cs="Times New Roman"/>
                <w:b w:val="0"/>
                <w:sz w:val="20"/>
                <w:szCs w:val="20"/>
              </w:rPr>
              <w:t>.</w:t>
            </w:r>
          </w:p>
        </w:tc>
        <w:tc>
          <w:tcPr>
            <w:tcW w:w="473" w:type="pct"/>
            <w:noWrap/>
          </w:tcPr>
          <w:p w14:paraId="5FC8949C" w14:textId="2DFC5D99"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w:t>
            </w:r>
          </w:p>
        </w:tc>
        <w:tc>
          <w:tcPr>
            <w:tcW w:w="573" w:type="pct"/>
            <w:noWrap/>
          </w:tcPr>
          <w:p w14:paraId="2CFA01A9" w14:textId="459F8ED9"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w:t>
            </w:r>
          </w:p>
        </w:tc>
        <w:tc>
          <w:tcPr>
            <w:tcW w:w="455" w:type="pct"/>
            <w:noWrap/>
          </w:tcPr>
          <w:p w14:paraId="0E1E73D5" w14:textId="1537F3A0"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w:t>
            </w:r>
          </w:p>
        </w:tc>
        <w:tc>
          <w:tcPr>
            <w:tcW w:w="531" w:type="pct"/>
          </w:tcPr>
          <w:p w14:paraId="414E7823" w14:textId="1E89FDF8"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12</w:t>
            </w:r>
          </w:p>
        </w:tc>
        <w:tc>
          <w:tcPr>
            <w:tcW w:w="532" w:type="pct"/>
          </w:tcPr>
          <w:p w14:paraId="7A63B4AC" w14:textId="2EE0D974"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w:t>
            </w:r>
          </w:p>
        </w:tc>
        <w:tc>
          <w:tcPr>
            <w:tcW w:w="1436" w:type="pct"/>
            <w:noWrap/>
          </w:tcPr>
          <w:p w14:paraId="5E172225" w14:textId="5E04801E" w:rsidR="00900DD2" w:rsidRPr="00570085" w:rsidRDefault="00900DD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+6</w:t>
            </w:r>
          </w:p>
        </w:tc>
      </w:tr>
    </w:tbl>
    <w:p w14:paraId="1CC12F77" w14:textId="77777777" w:rsidR="00DB09D5" w:rsidRPr="00570085" w:rsidRDefault="00DB09D5" w:rsidP="00E87B68">
      <w:pPr>
        <w:suppressAutoHyphens/>
        <w:spacing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150C8659" w14:textId="77777777" w:rsidR="00E53EF0" w:rsidRPr="00570085" w:rsidRDefault="00E53EF0"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2013-2017 m. laikotarpiu šalyje pastatytų gyvenamųjų pastatų skaičius didėjo (bendras padidėjimas siekia 85,2 proc. arba 2 953 pastatais). Panevėžio apskrityje baigtų statyti naujų gyvenamųjų pastatų skaičius tuo pačiu laikotarpiu taip pat tolygiai didėjo (33,7 proc. arba 64 pastatai). Pasvalio rajono savivaldybėje 2013-2017 m. pastatytų gyvenamųjų pastatų skaičius išaugo 36,4 proc. (2013 m. buvo baigta statyti 11 gyvenamųjų pastatų, 2017 m. – 15 gyvenamųjų pastatų). 2017 m. Pasvalio r. sav. pastatyta 6,3 proc. Panevėžio </w:t>
      </w:r>
      <w:r w:rsidRPr="00570085">
        <w:rPr>
          <w:rFonts w:ascii="Times New Roman" w:hAnsi="Times New Roman" w:cs="Times New Roman"/>
        </w:rPr>
        <w:t>apskrities</w:t>
      </w:r>
      <w:r w:rsidRPr="00570085">
        <w:rPr>
          <w:rFonts w:ascii="Times New Roman" w:hAnsi="Times New Roman" w:cs="Times New Roman"/>
          <w:lang w:eastAsia="ar-SA"/>
        </w:rPr>
        <w:t xml:space="preserve"> gyvenamųjų pastatų. Beveik visų nagrinėjamų savivaldybių gyvenamųjų pastatų statybos apimtys augo 2013-2017 m. laikotarpiu, išskyrus Kupiškio r. savivaldybę ir Rokiškio r. savivaldybę, kur gyvenamųjų pastatų statybos apimtys mažėjo atitinkamai 100 proc. ir 58,3 proc.</w:t>
      </w:r>
    </w:p>
    <w:p w14:paraId="402D8AFD" w14:textId="4743F4B3" w:rsidR="00AA49CF" w:rsidRPr="00570085" w:rsidRDefault="00F211A8"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Pasvalio</w:t>
      </w:r>
      <w:r w:rsidR="00AA49CF" w:rsidRPr="00570085">
        <w:rPr>
          <w:rFonts w:ascii="Times New Roman" w:hAnsi="Times New Roman" w:cs="Times New Roman"/>
          <w:lang w:eastAsia="ar-SA"/>
        </w:rPr>
        <w:t xml:space="preserve"> rajono savivaldybėje negyvenamųjų </w:t>
      </w:r>
      <w:r w:rsidR="009278E3" w:rsidRPr="00570085">
        <w:rPr>
          <w:rFonts w:ascii="Times New Roman" w:hAnsi="Times New Roman" w:cs="Times New Roman"/>
          <w:lang w:eastAsia="ar-SA"/>
        </w:rPr>
        <w:t>pastatų statybai 2017 m. buvo išduota</w:t>
      </w:r>
      <w:r w:rsidR="00AA49CF" w:rsidRPr="00570085">
        <w:rPr>
          <w:rFonts w:ascii="Times New Roman" w:hAnsi="Times New Roman" w:cs="Times New Roman"/>
          <w:lang w:eastAsia="ar-SA"/>
        </w:rPr>
        <w:t xml:space="preserve"> </w:t>
      </w:r>
      <w:r w:rsidRPr="00570085">
        <w:rPr>
          <w:rFonts w:ascii="Times New Roman" w:hAnsi="Times New Roman" w:cs="Times New Roman"/>
          <w:lang w:eastAsia="ar-SA"/>
        </w:rPr>
        <w:t>12</w:t>
      </w:r>
      <w:r w:rsidR="00AA49CF" w:rsidRPr="00570085">
        <w:rPr>
          <w:rFonts w:ascii="Times New Roman" w:hAnsi="Times New Roman" w:cs="Times New Roman"/>
          <w:lang w:eastAsia="ar-SA"/>
        </w:rPr>
        <w:t xml:space="preserve"> leidim</w:t>
      </w:r>
      <w:r w:rsidRPr="00570085">
        <w:rPr>
          <w:rFonts w:ascii="Times New Roman" w:hAnsi="Times New Roman" w:cs="Times New Roman"/>
          <w:lang w:eastAsia="ar-SA"/>
        </w:rPr>
        <w:t>ų</w:t>
      </w:r>
      <w:r w:rsidR="00AA49CF" w:rsidRPr="00570085">
        <w:rPr>
          <w:rFonts w:ascii="Times New Roman" w:hAnsi="Times New Roman" w:cs="Times New Roman"/>
          <w:lang w:eastAsia="ar-SA"/>
        </w:rPr>
        <w:t xml:space="preserve"> (1</w:t>
      </w:r>
      <w:r w:rsidRPr="00570085">
        <w:rPr>
          <w:rFonts w:ascii="Times New Roman" w:hAnsi="Times New Roman" w:cs="Times New Roman"/>
          <w:lang w:eastAsia="ar-SA"/>
        </w:rPr>
        <w:t>7</w:t>
      </w:r>
      <w:r w:rsidR="00AA49CF" w:rsidRPr="00570085">
        <w:rPr>
          <w:rFonts w:ascii="Times New Roman" w:hAnsi="Times New Roman" w:cs="Times New Roman"/>
          <w:lang w:eastAsia="ar-SA"/>
        </w:rPr>
        <w:t>,</w:t>
      </w:r>
      <w:r w:rsidRPr="00570085">
        <w:rPr>
          <w:rFonts w:ascii="Times New Roman" w:hAnsi="Times New Roman" w:cs="Times New Roman"/>
          <w:lang w:eastAsia="ar-SA"/>
        </w:rPr>
        <w:t>9</w:t>
      </w:r>
      <w:r w:rsidR="00AA49CF" w:rsidRPr="00570085">
        <w:rPr>
          <w:rFonts w:ascii="Times New Roman" w:hAnsi="Times New Roman" w:cs="Times New Roman"/>
          <w:lang w:eastAsia="ar-SA"/>
        </w:rPr>
        <w:t xml:space="preserve"> proc. visų </w:t>
      </w:r>
      <w:r w:rsidRPr="00570085">
        <w:rPr>
          <w:rFonts w:ascii="Times New Roman" w:hAnsi="Times New Roman" w:cs="Times New Roman"/>
          <w:lang w:eastAsia="ar-SA"/>
        </w:rPr>
        <w:t>Panevėžio</w:t>
      </w:r>
      <w:r w:rsidR="00AA49CF" w:rsidRPr="00570085">
        <w:rPr>
          <w:rFonts w:ascii="Times New Roman" w:hAnsi="Times New Roman" w:cs="Times New Roman"/>
          <w:lang w:eastAsia="ar-SA"/>
        </w:rPr>
        <w:t xml:space="preserve"> apskrities leidimų). Lyginant su 201</w:t>
      </w:r>
      <w:r w:rsidRPr="00570085">
        <w:rPr>
          <w:rFonts w:ascii="Times New Roman" w:hAnsi="Times New Roman" w:cs="Times New Roman"/>
          <w:lang w:eastAsia="ar-SA"/>
        </w:rPr>
        <w:t>3</w:t>
      </w:r>
      <w:r w:rsidR="00AA49CF" w:rsidRPr="00570085">
        <w:rPr>
          <w:rFonts w:ascii="Times New Roman" w:hAnsi="Times New Roman" w:cs="Times New Roman"/>
          <w:lang w:eastAsia="ar-SA"/>
        </w:rPr>
        <w:t xml:space="preserve"> m., išduotų leidimų skaičius sumažėjo </w:t>
      </w:r>
      <w:r w:rsidR="009278E3" w:rsidRPr="00570085">
        <w:rPr>
          <w:rFonts w:ascii="Times New Roman" w:hAnsi="Times New Roman" w:cs="Times New Roman"/>
          <w:lang w:eastAsia="ar-SA"/>
        </w:rPr>
        <w:t>beveik 30 proc. (buvo išduota 17 leidimų).</w:t>
      </w:r>
      <w:r w:rsidR="00AA49CF" w:rsidRPr="00570085">
        <w:rPr>
          <w:rFonts w:ascii="Times New Roman" w:hAnsi="Times New Roman" w:cs="Times New Roman"/>
          <w:lang w:eastAsia="ar-SA"/>
        </w:rPr>
        <w:t xml:space="preserve"> </w:t>
      </w:r>
      <w:r w:rsidRPr="00570085">
        <w:rPr>
          <w:rFonts w:ascii="Times New Roman" w:hAnsi="Times New Roman" w:cs="Times New Roman"/>
          <w:lang w:eastAsia="ar-SA"/>
        </w:rPr>
        <w:t>Š</w:t>
      </w:r>
      <w:r w:rsidR="00AA49CF" w:rsidRPr="00570085">
        <w:rPr>
          <w:rFonts w:ascii="Times New Roman" w:hAnsi="Times New Roman" w:cs="Times New Roman"/>
          <w:lang w:eastAsia="ar-SA"/>
        </w:rPr>
        <w:t xml:space="preserve">alyje išduotų leidimų negyvenamųjų namų statybai sumažėjo </w:t>
      </w:r>
      <w:r w:rsidRPr="00570085">
        <w:rPr>
          <w:rFonts w:ascii="Times New Roman" w:hAnsi="Times New Roman" w:cs="Times New Roman"/>
          <w:lang w:eastAsia="ar-SA"/>
        </w:rPr>
        <w:t>54</w:t>
      </w:r>
      <w:r w:rsidR="00AA49CF" w:rsidRPr="00570085">
        <w:rPr>
          <w:rFonts w:ascii="Times New Roman" w:hAnsi="Times New Roman" w:cs="Times New Roman"/>
          <w:lang w:eastAsia="ar-SA"/>
        </w:rPr>
        <w:t>,</w:t>
      </w:r>
      <w:r w:rsidRPr="00570085">
        <w:rPr>
          <w:rFonts w:ascii="Times New Roman" w:hAnsi="Times New Roman" w:cs="Times New Roman"/>
          <w:lang w:eastAsia="ar-SA"/>
        </w:rPr>
        <w:t>6</w:t>
      </w:r>
      <w:r w:rsidR="00AA49CF" w:rsidRPr="00570085">
        <w:rPr>
          <w:rFonts w:ascii="Times New Roman" w:hAnsi="Times New Roman" w:cs="Times New Roman"/>
          <w:lang w:eastAsia="ar-SA"/>
        </w:rPr>
        <w:t xml:space="preserve"> proc.</w:t>
      </w:r>
      <w:r w:rsidRPr="00570085">
        <w:rPr>
          <w:rFonts w:ascii="Times New Roman" w:hAnsi="Times New Roman" w:cs="Times New Roman"/>
          <w:lang w:eastAsia="ar-SA"/>
        </w:rPr>
        <w:t xml:space="preserve"> (nuo 2</w:t>
      </w:r>
      <w:r w:rsidR="009278E3" w:rsidRPr="00570085">
        <w:rPr>
          <w:rFonts w:ascii="Times New Roman" w:hAnsi="Times New Roman" w:cs="Times New Roman"/>
          <w:lang w:eastAsia="ar-SA"/>
        </w:rPr>
        <w:t xml:space="preserve"> </w:t>
      </w:r>
      <w:r w:rsidRPr="00570085">
        <w:rPr>
          <w:rFonts w:ascii="Times New Roman" w:hAnsi="Times New Roman" w:cs="Times New Roman"/>
          <w:lang w:eastAsia="ar-SA"/>
        </w:rPr>
        <w:t>199 leidimų 2013 m. iki 998 leidimų 2017 m.)</w:t>
      </w:r>
      <w:r w:rsidR="00AA49CF" w:rsidRPr="00570085">
        <w:rPr>
          <w:rFonts w:ascii="Times New Roman" w:hAnsi="Times New Roman" w:cs="Times New Roman"/>
          <w:lang w:eastAsia="ar-SA"/>
        </w:rPr>
        <w:t xml:space="preserve">, o </w:t>
      </w:r>
      <w:r w:rsidRPr="00570085">
        <w:rPr>
          <w:rFonts w:ascii="Times New Roman" w:hAnsi="Times New Roman" w:cs="Times New Roman"/>
          <w:lang w:eastAsia="ar-SA"/>
        </w:rPr>
        <w:t>Panevėžio</w:t>
      </w:r>
      <w:r w:rsidR="00AA49CF" w:rsidRPr="00570085">
        <w:rPr>
          <w:rFonts w:ascii="Times New Roman" w:hAnsi="Times New Roman" w:cs="Times New Roman"/>
          <w:lang w:eastAsia="ar-SA"/>
        </w:rPr>
        <w:t xml:space="preserve"> apskrityje – </w:t>
      </w:r>
      <w:r w:rsidRPr="00570085">
        <w:rPr>
          <w:rFonts w:ascii="Times New Roman" w:hAnsi="Times New Roman" w:cs="Times New Roman"/>
          <w:lang w:eastAsia="ar-SA"/>
        </w:rPr>
        <w:t>59</w:t>
      </w:r>
      <w:r w:rsidR="00AA49CF" w:rsidRPr="00570085">
        <w:rPr>
          <w:rFonts w:ascii="Times New Roman" w:hAnsi="Times New Roman" w:cs="Times New Roman"/>
          <w:lang w:eastAsia="ar-SA"/>
        </w:rPr>
        <w:t>,</w:t>
      </w:r>
      <w:r w:rsidRPr="00570085">
        <w:rPr>
          <w:rFonts w:ascii="Times New Roman" w:hAnsi="Times New Roman" w:cs="Times New Roman"/>
          <w:lang w:eastAsia="ar-SA"/>
        </w:rPr>
        <w:t>1</w:t>
      </w:r>
      <w:r w:rsidR="00AA49CF" w:rsidRPr="00570085">
        <w:rPr>
          <w:rFonts w:ascii="Times New Roman" w:hAnsi="Times New Roman" w:cs="Times New Roman"/>
          <w:lang w:eastAsia="ar-SA"/>
        </w:rPr>
        <w:t xml:space="preserve"> proc.</w:t>
      </w:r>
      <w:r w:rsidRPr="00570085">
        <w:rPr>
          <w:rFonts w:ascii="Times New Roman" w:hAnsi="Times New Roman" w:cs="Times New Roman"/>
          <w:lang w:eastAsia="ar-SA"/>
        </w:rPr>
        <w:t xml:space="preserve"> (nuo 164 leidimų 2013 m. iki 67 leidimų 2017 m.).</w:t>
      </w:r>
      <w:r w:rsidR="00AA49CF" w:rsidRPr="00570085">
        <w:rPr>
          <w:rFonts w:ascii="Times New Roman" w:hAnsi="Times New Roman" w:cs="Times New Roman"/>
          <w:lang w:eastAsia="ar-SA"/>
        </w:rPr>
        <w:t xml:space="preserve"> Rodiklis mažėjo ir visose analizuojamose savivaldybėse. </w:t>
      </w:r>
    </w:p>
    <w:p w14:paraId="41D3204C" w14:textId="65D6A57E" w:rsidR="00DB09D5" w:rsidRPr="00570085" w:rsidRDefault="004F383F" w:rsidP="00E87B68">
      <w:pPr>
        <w:spacing w:before="120" w:after="120" w:line="240" w:lineRule="auto"/>
        <w:jc w:val="center"/>
        <w:rPr>
          <w:rFonts w:ascii="Times New Roman" w:hAnsi="Times New Roman" w:cs="Times New Roman"/>
          <w:b/>
          <w:i/>
          <w:sz w:val="20"/>
          <w:szCs w:val="20"/>
          <w:lang w:eastAsia="ar-SA"/>
        </w:rPr>
      </w:pPr>
      <w:r w:rsidRPr="00570085">
        <w:rPr>
          <w:rFonts w:ascii="Times New Roman" w:hAnsi="Times New Roman" w:cs="Times New Roman"/>
          <w:b/>
          <w:i/>
          <w:sz w:val="20"/>
          <w:szCs w:val="20"/>
          <w:lang w:eastAsia="ar-SA"/>
        </w:rPr>
        <w:t>1P.</w:t>
      </w:r>
      <w:r w:rsidR="00DB09D5" w:rsidRPr="00570085">
        <w:rPr>
          <w:rFonts w:ascii="Times New Roman" w:hAnsi="Times New Roman" w:cs="Times New Roman"/>
          <w:b/>
          <w:i/>
          <w:sz w:val="20"/>
          <w:szCs w:val="20"/>
          <w:lang w:eastAsia="ar-SA"/>
        </w:rPr>
        <w:t>3.3.4. lentelė. Baigtų statyti naujų negyvenamųjų pastatų skaičius 201</w:t>
      </w:r>
      <w:r w:rsidR="00F211A8" w:rsidRPr="00570085">
        <w:rPr>
          <w:rFonts w:ascii="Times New Roman" w:hAnsi="Times New Roman" w:cs="Times New Roman"/>
          <w:b/>
          <w:i/>
          <w:sz w:val="20"/>
          <w:szCs w:val="20"/>
          <w:lang w:eastAsia="ar-SA"/>
        </w:rPr>
        <w:t>3-</w:t>
      </w:r>
      <w:r w:rsidR="00DB09D5" w:rsidRPr="00570085">
        <w:rPr>
          <w:rFonts w:ascii="Times New Roman" w:hAnsi="Times New Roman" w:cs="Times New Roman"/>
          <w:b/>
          <w:i/>
          <w:sz w:val="20"/>
          <w:szCs w:val="20"/>
          <w:lang w:eastAsia="ar-SA"/>
        </w:rPr>
        <w:t>201</w:t>
      </w:r>
      <w:r w:rsidR="00FA3FF6" w:rsidRPr="00570085">
        <w:rPr>
          <w:rFonts w:ascii="Times New Roman" w:hAnsi="Times New Roman" w:cs="Times New Roman"/>
          <w:b/>
          <w:i/>
          <w:sz w:val="20"/>
          <w:szCs w:val="20"/>
          <w:lang w:eastAsia="ar-SA"/>
        </w:rPr>
        <w:t>7</w:t>
      </w:r>
      <w:r w:rsidR="00DB09D5" w:rsidRPr="00570085">
        <w:rPr>
          <w:rFonts w:ascii="Times New Roman" w:hAnsi="Times New Roman" w:cs="Times New Roman"/>
          <w:b/>
          <w:i/>
          <w:sz w:val="20"/>
          <w:szCs w:val="20"/>
          <w:lang w:eastAsia="ar-SA"/>
        </w:rPr>
        <w:t xml:space="preserve"> m., vnt.</w:t>
      </w:r>
    </w:p>
    <w:tbl>
      <w:tblPr>
        <w:tblStyle w:val="LightList-Accent11"/>
        <w:tblW w:w="5000" w:type="pct"/>
        <w:tblLook w:val="04A0" w:firstRow="1" w:lastRow="0" w:firstColumn="1" w:lastColumn="0" w:noHBand="0" w:noVBand="1"/>
      </w:tblPr>
      <w:tblGrid>
        <w:gridCol w:w="1975"/>
        <w:gridCol w:w="885"/>
        <w:gridCol w:w="960"/>
        <w:gridCol w:w="849"/>
        <w:gridCol w:w="991"/>
        <w:gridCol w:w="993"/>
        <w:gridCol w:w="2681"/>
      </w:tblGrid>
      <w:tr w:rsidR="00F211A8" w:rsidRPr="00570085" w14:paraId="4DB22773" w14:textId="77777777" w:rsidTr="00A13E19">
        <w:trPr>
          <w:cnfStyle w:val="100000000000" w:firstRow="1" w:lastRow="0" w:firstColumn="0" w:lastColumn="0" w:oddVBand="0" w:evenVBand="0" w:oddHBand="0" w:evenHBand="0" w:firstRowFirstColumn="0" w:firstRowLastColumn="0" w:lastRowFirstColumn="0" w:lastRowLastColumn="0"/>
          <w:trHeight w:hRule="exact" w:val="447"/>
        </w:trPr>
        <w:tc>
          <w:tcPr>
            <w:cnfStyle w:val="001000000000" w:firstRow="0" w:lastRow="0" w:firstColumn="1" w:lastColumn="0" w:oddVBand="0" w:evenVBand="0" w:oddHBand="0" w:evenHBand="0" w:firstRowFirstColumn="0" w:firstRowLastColumn="0" w:lastRowFirstColumn="0" w:lastRowLastColumn="0"/>
            <w:tcW w:w="1058" w:type="pct"/>
            <w:noWrap/>
            <w:hideMark/>
          </w:tcPr>
          <w:p w14:paraId="5B8AD8E0" w14:textId="4B3CCBAF" w:rsidR="00F211A8" w:rsidRPr="00570085" w:rsidRDefault="00F211A8"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Administracinė</w:t>
            </w:r>
          </w:p>
          <w:p w14:paraId="78AEFE56" w14:textId="77777777" w:rsidR="00F211A8" w:rsidRPr="00570085" w:rsidRDefault="00F211A8"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teritorija / Metai</w:t>
            </w:r>
          </w:p>
        </w:tc>
        <w:tc>
          <w:tcPr>
            <w:tcW w:w="474" w:type="pct"/>
            <w:noWrap/>
            <w:hideMark/>
          </w:tcPr>
          <w:p w14:paraId="6C6017D5" w14:textId="0C5C1F0C" w:rsidR="00F211A8" w:rsidRPr="00570085" w:rsidRDefault="00F211A8"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2013 m.</w:t>
            </w:r>
          </w:p>
        </w:tc>
        <w:tc>
          <w:tcPr>
            <w:tcW w:w="514" w:type="pct"/>
            <w:noWrap/>
            <w:hideMark/>
          </w:tcPr>
          <w:p w14:paraId="3D7F4A7A" w14:textId="77777777" w:rsidR="00F211A8" w:rsidRPr="00570085" w:rsidRDefault="00F211A8"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2014 m.</w:t>
            </w:r>
          </w:p>
        </w:tc>
        <w:tc>
          <w:tcPr>
            <w:tcW w:w="455" w:type="pct"/>
            <w:noWrap/>
            <w:hideMark/>
          </w:tcPr>
          <w:p w14:paraId="57590D26" w14:textId="77777777" w:rsidR="00F211A8" w:rsidRPr="00570085" w:rsidRDefault="00F211A8"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2015m.</w:t>
            </w:r>
          </w:p>
        </w:tc>
        <w:tc>
          <w:tcPr>
            <w:tcW w:w="531" w:type="pct"/>
          </w:tcPr>
          <w:p w14:paraId="0E5A5B0D" w14:textId="77777777" w:rsidR="00F211A8" w:rsidRPr="00570085" w:rsidRDefault="00F211A8"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532" w:type="pct"/>
          </w:tcPr>
          <w:p w14:paraId="3B63B8F2" w14:textId="77777777" w:rsidR="00F211A8" w:rsidRPr="00570085" w:rsidRDefault="00F211A8"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color w:val="FFFFFF"/>
                <w:sz w:val="20"/>
                <w:szCs w:val="20"/>
                <w:lang w:eastAsia="ar-SA"/>
              </w:rPr>
              <w:t>2017 m.</w:t>
            </w:r>
          </w:p>
        </w:tc>
        <w:tc>
          <w:tcPr>
            <w:tcW w:w="1436" w:type="pct"/>
            <w:hideMark/>
          </w:tcPr>
          <w:p w14:paraId="7BBAF0BB" w14:textId="695022EC" w:rsidR="00F211A8" w:rsidRPr="00570085" w:rsidRDefault="00F211A8"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absoliutinis, lyginant 2013 m. ir 2017 m.</w:t>
            </w:r>
          </w:p>
        </w:tc>
      </w:tr>
      <w:tr w:rsidR="00F211A8" w:rsidRPr="00570085" w14:paraId="5BECD4BA"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58" w:type="pct"/>
            <w:noWrap/>
            <w:hideMark/>
          </w:tcPr>
          <w:p w14:paraId="46A047CF" w14:textId="77777777" w:rsidR="00F211A8" w:rsidRPr="00570085" w:rsidRDefault="00F211A8" w:rsidP="00E87B68">
            <w:pPr>
              <w:suppressAutoHyphens/>
              <w:rPr>
                <w:rFonts w:ascii="Times New Roman" w:hAnsi="Times New Roman" w:cs="Times New Roman"/>
                <w:b w:val="0"/>
                <w:sz w:val="20"/>
                <w:szCs w:val="20"/>
                <w:lang w:eastAsia="ar-SA"/>
              </w:rPr>
            </w:pPr>
            <w:r w:rsidRPr="00570085">
              <w:rPr>
                <w:rFonts w:ascii="Times New Roman" w:eastAsia="Calibri" w:hAnsi="Times New Roman" w:cs="Times New Roman"/>
                <w:b w:val="0"/>
                <w:color w:val="000000"/>
                <w:sz w:val="20"/>
                <w:szCs w:val="20"/>
                <w:lang w:eastAsia="ar-SA"/>
              </w:rPr>
              <w:t>Lietuvos Respublika</w:t>
            </w:r>
          </w:p>
        </w:tc>
        <w:tc>
          <w:tcPr>
            <w:tcW w:w="474" w:type="pct"/>
            <w:noWrap/>
            <w:hideMark/>
          </w:tcPr>
          <w:p w14:paraId="0DEFB2A9" w14:textId="49D38E6D"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889</w:t>
            </w:r>
          </w:p>
        </w:tc>
        <w:tc>
          <w:tcPr>
            <w:tcW w:w="514" w:type="pct"/>
            <w:noWrap/>
            <w:hideMark/>
          </w:tcPr>
          <w:p w14:paraId="3FA5A46F" w14:textId="65B0082E"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1 070</w:t>
            </w:r>
          </w:p>
        </w:tc>
        <w:tc>
          <w:tcPr>
            <w:tcW w:w="455" w:type="pct"/>
            <w:noWrap/>
            <w:hideMark/>
          </w:tcPr>
          <w:p w14:paraId="50A20227" w14:textId="290CCDF1"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1 293</w:t>
            </w:r>
          </w:p>
        </w:tc>
        <w:tc>
          <w:tcPr>
            <w:tcW w:w="531" w:type="pct"/>
          </w:tcPr>
          <w:p w14:paraId="7239651C" w14:textId="6007143E"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600</w:t>
            </w:r>
          </w:p>
        </w:tc>
        <w:tc>
          <w:tcPr>
            <w:tcW w:w="532" w:type="pct"/>
          </w:tcPr>
          <w:p w14:paraId="1EE8E64C" w14:textId="49826A6B"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755</w:t>
            </w:r>
          </w:p>
        </w:tc>
        <w:tc>
          <w:tcPr>
            <w:tcW w:w="1436" w:type="pct"/>
            <w:noWrap/>
            <w:hideMark/>
          </w:tcPr>
          <w:p w14:paraId="67D7C6A7" w14:textId="550A1E14"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-134</w:t>
            </w:r>
          </w:p>
        </w:tc>
      </w:tr>
      <w:tr w:rsidR="00F211A8" w:rsidRPr="00570085" w14:paraId="39F7D1D6"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058" w:type="pct"/>
            <w:hideMark/>
          </w:tcPr>
          <w:p w14:paraId="27A9B82B" w14:textId="3E9860E4" w:rsidR="00F211A8" w:rsidRPr="00570085" w:rsidRDefault="00F211A8"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Panevėžio apskritis</w:t>
            </w:r>
          </w:p>
        </w:tc>
        <w:tc>
          <w:tcPr>
            <w:tcW w:w="474" w:type="pct"/>
            <w:noWrap/>
            <w:hideMark/>
          </w:tcPr>
          <w:p w14:paraId="350AFFDF" w14:textId="6C9598A5"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47</w:t>
            </w:r>
          </w:p>
        </w:tc>
        <w:tc>
          <w:tcPr>
            <w:tcW w:w="514" w:type="pct"/>
            <w:noWrap/>
            <w:hideMark/>
          </w:tcPr>
          <w:p w14:paraId="0206D4F9" w14:textId="2B7F9C0B"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74</w:t>
            </w:r>
          </w:p>
        </w:tc>
        <w:tc>
          <w:tcPr>
            <w:tcW w:w="455" w:type="pct"/>
            <w:noWrap/>
            <w:hideMark/>
          </w:tcPr>
          <w:p w14:paraId="5B250875" w14:textId="544D0915"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75</w:t>
            </w:r>
          </w:p>
        </w:tc>
        <w:tc>
          <w:tcPr>
            <w:tcW w:w="531" w:type="pct"/>
          </w:tcPr>
          <w:p w14:paraId="36C24C98" w14:textId="17879A28"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65</w:t>
            </w:r>
          </w:p>
        </w:tc>
        <w:tc>
          <w:tcPr>
            <w:tcW w:w="532" w:type="pct"/>
          </w:tcPr>
          <w:p w14:paraId="570136C3" w14:textId="33E38D19"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57</w:t>
            </w:r>
          </w:p>
        </w:tc>
        <w:tc>
          <w:tcPr>
            <w:tcW w:w="1436" w:type="pct"/>
            <w:noWrap/>
            <w:hideMark/>
          </w:tcPr>
          <w:p w14:paraId="649EC4FC" w14:textId="441556C1"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+10</w:t>
            </w:r>
          </w:p>
        </w:tc>
      </w:tr>
      <w:tr w:rsidR="00F211A8" w:rsidRPr="00570085" w14:paraId="0CD60B46"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58" w:type="pct"/>
          </w:tcPr>
          <w:p w14:paraId="7339D3DC" w14:textId="3B3C3B73" w:rsidR="00F211A8" w:rsidRPr="00570085" w:rsidRDefault="00F211A8" w:rsidP="00E87B68">
            <w:pPr>
              <w:suppressAutoHyphens/>
              <w:rPr>
                <w:rFonts w:ascii="Times New Roman" w:hAnsi="Times New Roman" w:cs="Times New Roman"/>
                <w:sz w:val="20"/>
                <w:szCs w:val="20"/>
                <w:lang w:eastAsia="ar-SA"/>
              </w:rPr>
            </w:pPr>
            <w:r w:rsidRPr="00570085">
              <w:rPr>
                <w:rFonts w:ascii="Times New Roman" w:hAnsi="Times New Roman" w:cs="Times New Roman"/>
                <w:b w:val="0"/>
                <w:sz w:val="20"/>
                <w:szCs w:val="20"/>
              </w:rPr>
              <w:t>Biržų r. sav.</w:t>
            </w:r>
          </w:p>
        </w:tc>
        <w:tc>
          <w:tcPr>
            <w:tcW w:w="474" w:type="pct"/>
            <w:noWrap/>
          </w:tcPr>
          <w:p w14:paraId="0C8185F4" w14:textId="3B7EFA05"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7</w:t>
            </w:r>
          </w:p>
        </w:tc>
        <w:tc>
          <w:tcPr>
            <w:tcW w:w="514" w:type="pct"/>
            <w:noWrap/>
          </w:tcPr>
          <w:p w14:paraId="5FFC8BD3" w14:textId="7021F16A"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10</w:t>
            </w:r>
          </w:p>
        </w:tc>
        <w:tc>
          <w:tcPr>
            <w:tcW w:w="455" w:type="pct"/>
            <w:noWrap/>
          </w:tcPr>
          <w:p w14:paraId="768D019B" w14:textId="25865925"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11</w:t>
            </w:r>
          </w:p>
        </w:tc>
        <w:tc>
          <w:tcPr>
            <w:tcW w:w="531" w:type="pct"/>
          </w:tcPr>
          <w:p w14:paraId="1A837CFD" w14:textId="3873D3A6"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9</w:t>
            </w:r>
          </w:p>
        </w:tc>
        <w:tc>
          <w:tcPr>
            <w:tcW w:w="532" w:type="pct"/>
          </w:tcPr>
          <w:p w14:paraId="415EBC1E" w14:textId="531505E2"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7</w:t>
            </w:r>
          </w:p>
        </w:tc>
        <w:tc>
          <w:tcPr>
            <w:tcW w:w="1436" w:type="pct"/>
            <w:noWrap/>
          </w:tcPr>
          <w:p w14:paraId="6A63AC4E" w14:textId="642986DF"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1C1C1C"/>
                <w:sz w:val="20"/>
                <w:szCs w:val="20"/>
              </w:rPr>
            </w:pPr>
            <w:r w:rsidRPr="00570085">
              <w:rPr>
                <w:rFonts w:ascii="Times New Roman" w:hAnsi="Times New Roman" w:cs="Times New Roman"/>
                <w:i/>
                <w:sz w:val="20"/>
                <w:szCs w:val="20"/>
              </w:rPr>
              <w:t>0</w:t>
            </w:r>
          </w:p>
        </w:tc>
      </w:tr>
      <w:tr w:rsidR="00F211A8" w:rsidRPr="00570085" w14:paraId="272CA8FB"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058" w:type="pct"/>
            <w:hideMark/>
          </w:tcPr>
          <w:p w14:paraId="0A7B353B" w14:textId="67941AE7" w:rsidR="00F211A8" w:rsidRPr="00570085" w:rsidRDefault="00F211A8"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Kupiškio r. sav.</w:t>
            </w:r>
          </w:p>
        </w:tc>
        <w:tc>
          <w:tcPr>
            <w:tcW w:w="474" w:type="pct"/>
            <w:noWrap/>
            <w:hideMark/>
          </w:tcPr>
          <w:p w14:paraId="33B5BFC6" w14:textId="1F8847C6"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w:t>
            </w:r>
          </w:p>
        </w:tc>
        <w:tc>
          <w:tcPr>
            <w:tcW w:w="514" w:type="pct"/>
            <w:noWrap/>
            <w:hideMark/>
          </w:tcPr>
          <w:p w14:paraId="5E8AD044" w14:textId="1F471871"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16</w:t>
            </w:r>
          </w:p>
        </w:tc>
        <w:tc>
          <w:tcPr>
            <w:tcW w:w="455" w:type="pct"/>
            <w:noWrap/>
            <w:hideMark/>
          </w:tcPr>
          <w:p w14:paraId="0E64A988" w14:textId="50100C7B"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w:t>
            </w:r>
          </w:p>
        </w:tc>
        <w:tc>
          <w:tcPr>
            <w:tcW w:w="531" w:type="pct"/>
          </w:tcPr>
          <w:p w14:paraId="46C87E4D" w14:textId="42BAA4D4"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13</w:t>
            </w:r>
          </w:p>
        </w:tc>
        <w:tc>
          <w:tcPr>
            <w:tcW w:w="532" w:type="pct"/>
          </w:tcPr>
          <w:p w14:paraId="14A23D25" w14:textId="23ACC1CC"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w:t>
            </w:r>
          </w:p>
        </w:tc>
        <w:tc>
          <w:tcPr>
            <w:tcW w:w="1436" w:type="pct"/>
            <w:noWrap/>
            <w:hideMark/>
          </w:tcPr>
          <w:p w14:paraId="2F1080DF" w14:textId="729E81A3"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-6</w:t>
            </w:r>
          </w:p>
        </w:tc>
      </w:tr>
      <w:tr w:rsidR="00F211A8" w:rsidRPr="00570085" w14:paraId="7CC34187"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58" w:type="pct"/>
            <w:hideMark/>
          </w:tcPr>
          <w:p w14:paraId="775B60F9" w14:textId="17F9C43D" w:rsidR="00F211A8" w:rsidRPr="00570085" w:rsidRDefault="00F211A8"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Panevėžio r. sav.</w:t>
            </w:r>
          </w:p>
        </w:tc>
        <w:tc>
          <w:tcPr>
            <w:tcW w:w="474" w:type="pct"/>
            <w:noWrap/>
            <w:hideMark/>
          </w:tcPr>
          <w:p w14:paraId="07A42EB7" w14:textId="44244FA0"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12</w:t>
            </w:r>
          </w:p>
        </w:tc>
        <w:tc>
          <w:tcPr>
            <w:tcW w:w="514" w:type="pct"/>
            <w:noWrap/>
            <w:hideMark/>
          </w:tcPr>
          <w:p w14:paraId="40A0D881" w14:textId="31238799"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11</w:t>
            </w:r>
          </w:p>
        </w:tc>
        <w:tc>
          <w:tcPr>
            <w:tcW w:w="455" w:type="pct"/>
            <w:noWrap/>
            <w:hideMark/>
          </w:tcPr>
          <w:p w14:paraId="759EA547" w14:textId="4E983205"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17</w:t>
            </w:r>
          </w:p>
        </w:tc>
        <w:tc>
          <w:tcPr>
            <w:tcW w:w="531" w:type="pct"/>
          </w:tcPr>
          <w:p w14:paraId="62377B85" w14:textId="539D7C8E"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w:t>
            </w:r>
          </w:p>
        </w:tc>
        <w:tc>
          <w:tcPr>
            <w:tcW w:w="532" w:type="pct"/>
          </w:tcPr>
          <w:p w14:paraId="058A785C" w14:textId="7A86B322"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w:t>
            </w:r>
          </w:p>
        </w:tc>
        <w:tc>
          <w:tcPr>
            <w:tcW w:w="1436" w:type="pct"/>
            <w:noWrap/>
            <w:hideMark/>
          </w:tcPr>
          <w:p w14:paraId="2C380923" w14:textId="504B9DA5"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-3</w:t>
            </w:r>
          </w:p>
        </w:tc>
      </w:tr>
      <w:tr w:rsidR="00F211A8" w:rsidRPr="00570085" w14:paraId="69C06114"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058" w:type="pct"/>
            <w:hideMark/>
          </w:tcPr>
          <w:p w14:paraId="69B5D2A0" w14:textId="24434419" w:rsidR="00F211A8" w:rsidRPr="00570085" w:rsidRDefault="00F211A8" w:rsidP="00E87B68">
            <w:pPr>
              <w:suppressAutoHyphens/>
              <w:rPr>
                <w:rFonts w:ascii="Times New Roman" w:hAnsi="Times New Roman" w:cs="Times New Roman"/>
                <w:b w:val="0"/>
                <w:sz w:val="20"/>
                <w:szCs w:val="20"/>
                <w:lang w:eastAsia="ar-SA"/>
              </w:rPr>
            </w:pPr>
            <w:r w:rsidRPr="00570085">
              <w:rPr>
                <w:rFonts w:ascii="Times New Roman" w:hAnsi="Times New Roman" w:cs="Times New Roman"/>
                <w:sz w:val="20"/>
                <w:szCs w:val="20"/>
              </w:rPr>
              <w:t>Pasvalio r. sav.</w:t>
            </w:r>
          </w:p>
        </w:tc>
        <w:tc>
          <w:tcPr>
            <w:tcW w:w="474" w:type="pct"/>
            <w:noWrap/>
            <w:hideMark/>
          </w:tcPr>
          <w:p w14:paraId="7F5E2441" w14:textId="0CAE190C"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5</w:t>
            </w:r>
          </w:p>
        </w:tc>
        <w:tc>
          <w:tcPr>
            <w:tcW w:w="514" w:type="pct"/>
            <w:noWrap/>
            <w:hideMark/>
          </w:tcPr>
          <w:p w14:paraId="59A1D38A" w14:textId="3BDBD71F"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3</w:t>
            </w:r>
          </w:p>
        </w:tc>
        <w:tc>
          <w:tcPr>
            <w:tcW w:w="455" w:type="pct"/>
            <w:noWrap/>
            <w:hideMark/>
          </w:tcPr>
          <w:p w14:paraId="303D2DC6" w14:textId="3C77CD54"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18</w:t>
            </w:r>
          </w:p>
        </w:tc>
        <w:tc>
          <w:tcPr>
            <w:tcW w:w="531" w:type="pct"/>
          </w:tcPr>
          <w:p w14:paraId="3611DA33" w14:textId="19C89514"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5</w:t>
            </w:r>
          </w:p>
        </w:tc>
        <w:tc>
          <w:tcPr>
            <w:tcW w:w="532" w:type="pct"/>
          </w:tcPr>
          <w:p w14:paraId="65ECA520" w14:textId="447929AD"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7</w:t>
            </w:r>
          </w:p>
        </w:tc>
        <w:tc>
          <w:tcPr>
            <w:tcW w:w="1436" w:type="pct"/>
            <w:noWrap/>
            <w:hideMark/>
          </w:tcPr>
          <w:p w14:paraId="4287AB38" w14:textId="01AE08AD"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20"/>
                <w:szCs w:val="20"/>
              </w:rPr>
            </w:pPr>
            <w:r w:rsidRPr="00570085">
              <w:rPr>
                <w:rFonts w:ascii="Times New Roman" w:hAnsi="Times New Roman" w:cs="Times New Roman"/>
                <w:b/>
                <w:i/>
                <w:sz w:val="20"/>
                <w:szCs w:val="20"/>
              </w:rPr>
              <w:t>+2</w:t>
            </w:r>
          </w:p>
        </w:tc>
      </w:tr>
      <w:tr w:rsidR="00F211A8" w:rsidRPr="00570085" w14:paraId="47DACB79"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58" w:type="pct"/>
          </w:tcPr>
          <w:p w14:paraId="14591F06" w14:textId="3FE0C40D" w:rsidR="00F211A8" w:rsidRPr="00570085" w:rsidRDefault="00F211A8"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Rokiškio r. sav.</w:t>
            </w:r>
          </w:p>
        </w:tc>
        <w:tc>
          <w:tcPr>
            <w:tcW w:w="474" w:type="pct"/>
            <w:noWrap/>
          </w:tcPr>
          <w:p w14:paraId="3A07EC17" w14:textId="1CBC77D9"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w:t>
            </w:r>
          </w:p>
        </w:tc>
        <w:tc>
          <w:tcPr>
            <w:tcW w:w="514" w:type="pct"/>
            <w:noWrap/>
          </w:tcPr>
          <w:p w14:paraId="5CF9100F" w14:textId="2DA4AFA2"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16</w:t>
            </w:r>
          </w:p>
        </w:tc>
        <w:tc>
          <w:tcPr>
            <w:tcW w:w="455" w:type="pct"/>
            <w:noWrap/>
          </w:tcPr>
          <w:p w14:paraId="59EA0A41" w14:textId="724F93BC"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w:t>
            </w:r>
          </w:p>
        </w:tc>
        <w:tc>
          <w:tcPr>
            <w:tcW w:w="531" w:type="pct"/>
          </w:tcPr>
          <w:p w14:paraId="029854A8" w14:textId="41903367"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w:t>
            </w:r>
          </w:p>
        </w:tc>
        <w:tc>
          <w:tcPr>
            <w:tcW w:w="532" w:type="pct"/>
          </w:tcPr>
          <w:p w14:paraId="28F459DE" w14:textId="259EF3CE"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w:t>
            </w:r>
          </w:p>
        </w:tc>
        <w:tc>
          <w:tcPr>
            <w:tcW w:w="1436" w:type="pct"/>
            <w:noWrap/>
          </w:tcPr>
          <w:p w14:paraId="41287344" w14:textId="0C8F912B" w:rsidR="00F211A8" w:rsidRPr="00570085" w:rsidRDefault="00F211A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+1</w:t>
            </w:r>
          </w:p>
        </w:tc>
      </w:tr>
      <w:tr w:rsidR="00F211A8" w:rsidRPr="00570085" w14:paraId="4EEAEB27"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058" w:type="pct"/>
          </w:tcPr>
          <w:p w14:paraId="64730B5D" w14:textId="35BB6D86" w:rsidR="00F211A8" w:rsidRPr="00570085" w:rsidRDefault="00F211A8"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Pakruojo r. sav</w:t>
            </w:r>
            <w:r w:rsidR="001F3799" w:rsidRPr="00570085">
              <w:rPr>
                <w:rFonts w:ascii="Times New Roman" w:hAnsi="Times New Roman" w:cs="Times New Roman"/>
                <w:b w:val="0"/>
                <w:sz w:val="20"/>
                <w:szCs w:val="20"/>
              </w:rPr>
              <w:t>.</w:t>
            </w:r>
          </w:p>
        </w:tc>
        <w:tc>
          <w:tcPr>
            <w:tcW w:w="474" w:type="pct"/>
            <w:noWrap/>
          </w:tcPr>
          <w:p w14:paraId="7170250D" w14:textId="71CCFB80"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w:t>
            </w:r>
          </w:p>
        </w:tc>
        <w:tc>
          <w:tcPr>
            <w:tcW w:w="514" w:type="pct"/>
            <w:noWrap/>
          </w:tcPr>
          <w:p w14:paraId="764A5A08" w14:textId="5FD94B32"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w:t>
            </w:r>
          </w:p>
        </w:tc>
        <w:tc>
          <w:tcPr>
            <w:tcW w:w="455" w:type="pct"/>
            <w:noWrap/>
          </w:tcPr>
          <w:p w14:paraId="1D6CDDEB" w14:textId="2E269402"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w:t>
            </w:r>
          </w:p>
        </w:tc>
        <w:tc>
          <w:tcPr>
            <w:tcW w:w="531" w:type="pct"/>
          </w:tcPr>
          <w:p w14:paraId="748A4155" w14:textId="1908D836"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w:t>
            </w:r>
          </w:p>
        </w:tc>
        <w:tc>
          <w:tcPr>
            <w:tcW w:w="532" w:type="pct"/>
          </w:tcPr>
          <w:p w14:paraId="76F94639" w14:textId="035B4E09"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20</w:t>
            </w:r>
          </w:p>
        </w:tc>
        <w:tc>
          <w:tcPr>
            <w:tcW w:w="1436" w:type="pct"/>
            <w:noWrap/>
          </w:tcPr>
          <w:p w14:paraId="5407EBB9" w14:textId="7AC0DA90" w:rsidR="00F211A8" w:rsidRPr="00570085" w:rsidRDefault="00F211A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20"/>
                <w:szCs w:val="20"/>
              </w:rPr>
            </w:pPr>
            <w:r w:rsidRPr="00570085">
              <w:rPr>
                <w:rFonts w:ascii="Times New Roman" w:hAnsi="Times New Roman" w:cs="Times New Roman"/>
                <w:i/>
                <w:sz w:val="20"/>
                <w:szCs w:val="20"/>
              </w:rPr>
              <w:t>+12</w:t>
            </w:r>
          </w:p>
        </w:tc>
      </w:tr>
    </w:tbl>
    <w:p w14:paraId="2FBCBDA5" w14:textId="43BCB15D" w:rsidR="00DB09D5" w:rsidRPr="00570085" w:rsidRDefault="00DB09D5" w:rsidP="00E87B68">
      <w:pPr>
        <w:suppressAutoHyphens/>
        <w:spacing w:after="12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536D94E0" w14:textId="381E2150" w:rsidR="004F773B" w:rsidRPr="00570085" w:rsidRDefault="004F773B" w:rsidP="004F773B">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2013</w:t>
      </w:r>
      <w:r w:rsidR="0073591B">
        <w:rPr>
          <w:rFonts w:ascii="Times New Roman" w:hAnsi="Times New Roman" w:cs="Times New Roman"/>
          <w:lang w:eastAsia="ar-SA"/>
        </w:rPr>
        <w:t>–</w:t>
      </w:r>
      <w:r w:rsidRPr="00570085">
        <w:rPr>
          <w:rFonts w:ascii="Times New Roman" w:hAnsi="Times New Roman" w:cs="Times New Roman"/>
          <w:lang w:eastAsia="ar-SA"/>
        </w:rPr>
        <w:t xml:space="preserve">2017 m. laikotarpiu šalyje pastatytų negyvenamųjų pastatų skaičius kito netolygiai, bet per laikotarpį sumažėjo 15,1 proc. arba 134 pastatais. Panevėžio apskrityje baigtų statyti naujų negyvenamųjų pastatų skaičius padidėjo 21,3 proc. (arba 10-čia pastatų), o Pasvalio rajono savivaldybėje – 40,0 proc. (2013 m. buvo baigti statyti 5 negyvenamieji pastatai, 2017 m. – 7 negyvenamieji pastatai). 2017 m. Pasvalio rajono savivaldybėje pastatyta 12,3 proc. Panevėžio </w:t>
      </w:r>
      <w:r w:rsidRPr="00570085">
        <w:rPr>
          <w:rFonts w:ascii="Times New Roman" w:hAnsi="Times New Roman" w:cs="Times New Roman"/>
        </w:rPr>
        <w:t>apskrities</w:t>
      </w:r>
      <w:r w:rsidRPr="00570085">
        <w:rPr>
          <w:rFonts w:ascii="Times New Roman" w:hAnsi="Times New Roman" w:cs="Times New Roman"/>
          <w:lang w:eastAsia="ar-SA"/>
        </w:rPr>
        <w:t xml:space="preserve"> negyvenamųjų pastatų. Beveik visų nagrinėjamų savivaldybių negyvenamųjų pastatų statybos apimtys 2013-2017 m. laikotarpiu augo, išskyrus </w:t>
      </w:r>
      <w:r w:rsidRPr="00570085">
        <w:rPr>
          <w:rFonts w:ascii="Times New Roman" w:hAnsi="Times New Roman" w:cs="Times New Roman"/>
          <w:lang w:eastAsia="ar-SA"/>
        </w:rPr>
        <w:lastRenderedPageBreak/>
        <w:t xml:space="preserve">Biržų rajono savivaldybę, kur negyvenamųjų pastatų statybos apimtys nepakito, Kupiškio rajono savivaldybę ir Panevėžio rajono savivaldybę, kur negyvenamųjų pastatų statybos apimtys išaugo atitinkamai sumažėjo atitinkamai 6 ir 3 pastatais. </w:t>
      </w:r>
    </w:p>
    <w:p w14:paraId="30EE7E50" w14:textId="3FD86C04" w:rsidR="00004E10" w:rsidRPr="00570085" w:rsidRDefault="00004E10"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2017 m. pabaigoje bendras </w:t>
      </w:r>
      <w:r w:rsidR="007B23DA"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savivaldybės </w:t>
      </w:r>
      <w:r w:rsidRPr="00570085">
        <w:rPr>
          <w:rFonts w:ascii="Times New Roman" w:hAnsi="Times New Roman" w:cs="Times New Roman"/>
          <w:i/>
          <w:lang w:eastAsia="ar-SA"/>
        </w:rPr>
        <w:t>gyvenamasis b</w:t>
      </w:r>
      <w:r w:rsidR="00E07E75" w:rsidRPr="00570085">
        <w:rPr>
          <w:rFonts w:ascii="Times New Roman" w:hAnsi="Times New Roman" w:cs="Times New Roman"/>
          <w:i/>
          <w:lang w:eastAsia="ar-SA"/>
        </w:rPr>
        <w:t>ūst</w:t>
      </w:r>
      <w:r w:rsidRPr="00570085">
        <w:rPr>
          <w:rFonts w:ascii="Times New Roman" w:hAnsi="Times New Roman" w:cs="Times New Roman"/>
          <w:i/>
          <w:lang w:eastAsia="ar-SA"/>
        </w:rPr>
        <w:t>ų fondas</w:t>
      </w:r>
      <w:r w:rsidRPr="00570085">
        <w:rPr>
          <w:rStyle w:val="Puslapioinaosnuoroda"/>
          <w:rFonts w:ascii="Times New Roman" w:hAnsi="Times New Roman" w:cs="Times New Roman"/>
          <w:i/>
          <w:lang w:eastAsia="ar-SA"/>
        </w:rPr>
        <w:footnoteReference w:id="63"/>
      </w:r>
      <w:r w:rsidRPr="00570085">
        <w:rPr>
          <w:rFonts w:ascii="Times New Roman" w:hAnsi="Times New Roman" w:cs="Times New Roman"/>
          <w:lang w:eastAsia="ar-SA"/>
        </w:rPr>
        <w:t xml:space="preserve"> sudarė </w:t>
      </w:r>
      <w:r w:rsidR="00A17F2C" w:rsidRPr="00570085">
        <w:rPr>
          <w:rFonts w:ascii="Times New Roman" w:hAnsi="Times New Roman" w:cs="Times New Roman"/>
          <w:lang w:eastAsia="ar-SA"/>
        </w:rPr>
        <w:t>956</w:t>
      </w:r>
      <w:r w:rsidRPr="00570085">
        <w:rPr>
          <w:rFonts w:ascii="Times New Roman" w:hAnsi="Times New Roman" w:cs="Times New Roman"/>
          <w:lang w:eastAsia="ar-SA"/>
        </w:rPr>
        <w:t>,</w:t>
      </w:r>
      <w:r w:rsidR="00A17F2C" w:rsidRPr="00570085">
        <w:rPr>
          <w:rFonts w:ascii="Times New Roman" w:hAnsi="Times New Roman" w:cs="Times New Roman"/>
          <w:lang w:eastAsia="ar-SA"/>
        </w:rPr>
        <w:t>6</w:t>
      </w:r>
      <w:r w:rsidRPr="00570085">
        <w:rPr>
          <w:rFonts w:ascii="Times New Roman" w:hAnsi="Times New Roman" w:cs="Times New Roman"/>
          <w:lang w:eastAsia="ar-SA"/>
        </w:rPr>
        <w:t xml:space="preserve"> tūkst. </w:t>
      </w:r>
      <w:r w:rsidR="00A17F2C" w:rsidRPr="00570085">
        <w:rPr>
          <w:rFonts w:ascii="Times New Roman" w:hAnsi="Times New Roman" w:cs="Times New Roman"/>
          <w:lang w:eastAsia="ar-SA"/>
        </w:rPr>
        <w:t xml:space="preserve">kv. </w:t>
      </w:r>
      <w:r w:rsidRPr="00570085">
        <w:rPr>
          <w:rFonts w:ascii="Times New Roman" w:hAnsi="Times New Roman" w:cs="Times New Roman"/>
          <w:lang w:eastAsia="ar-SA"/>
        </w:rPr>
        <w:t>m</w:t>
      </w:r>
      <w:r w:rsidR="00A17F2C" w:rsidRPr="00570085">
        <w:rPr>
          <w:rFonts w:ascii="Times New Roman" w:hAnsi="Times New Roman" w:cs="Times New Roman"/>
          <w:lang w:eastAsia="ar-SA"/>
        </w:rPr>
        <w:t>.,</w:t>
      </w:r>
      <w:r w:rsidRPr="00570085">
        <w:rPr>
          <w:rFonts w:ascii="Times New Roman" w:hAnsi="Times New Roman" w:cs="Times New Roman"/>
          <w:lang w:eastAsia="ar-SA"/>
        </w:rPr>
        <w:t xml:space="preserve"> ir tai buvo </w:t>
      </w:r>
      <w:r w:rsidR="00A17F2C" w:rsidRPr="00570085">
        <w:rPr>
          <w:rFonts w:ascii="Times New Roman" w:hAnsi="Times New Roman" w:cs="Times New Roman"/>
          <w:lang w:eastAsia="ar-SA"/>
        </w:rPr>
        <w:t xml:space="preserve">ketvirtas pagal </w:t>
      </w:r>
      <w:r w:rsidRPr="00570085">
        <w:rPr>
          <w:rFonts w:ascii="Times New Roman" w:hAnsi="Times New Roman" w:cs="Times New Roman"/>
          <w:lang w:eastAsia="ar-SA"/>
        </w:rPr>
        <w:t>d</w:t>
      </w:r>
      <w:r w:rsidR="00A17F2C" w:rsidRPr="00570085">
        <w:rPr>
          <w:rFonts w:ascii="Times New Roman" w:hAnsi="Times New Roman" w:cs="Times New Roman"/>
          <w:lang w:eastAsia="ar-SA"/>
        </w:rPr>
        <w:t>ydį</w:t>
      </w:r>
      <w:r w:rsidRPr="00570085">
        <w:rPr>
          <w:rFonts w:ascii="Times New Roman" w:hAnsi="Times New Roman" w:cs="Times New Roman"/>
          <w:lang w:eastAsia="ar-SA"/>
        </w:rPr>
        <w:t xml:space="preserve"> rodiklis tarp nagrinėjamų savivaldybių (siekė </w:t>
      </w:r>
      <w:r w:rsidR="00A17F2C" w:rsidRPr="00570085">
        <w:rPr>
          <w:rFonts w:ascii="Times New Roman" w:hAnsi="Times New Roman" w:cs="Times New Roman"/>
          <w:lang w:eastAsia="ar-SA"/>
        </w:rPr>
        <w:t>11,8 proc.</w:t>
      </w:r>
      <w:r w:rsidRPr="00570085">
        <w:rPr>
          <w:rFonts w:ascii="Times New Roman" w:hAnsi="Times New Roman" w:cs="Times New Roman"/>
          <w:lang w:eastAsia="ar-SA"/>
        </w:rPr>
        <w:t xml:space="preserve"> </w:t>
      </w:r>
      <w:r w:rsidR="00A17F2C" w:rsidRPr="00570085">
        <w:rPr>
          <w:rFonts w:ascii="Times New Roman" w:hAnsi="Times New Roman" w:cs="Times New Roman"/>
          <w:lang w:eastAsia="ar-SA"/>
        </w:rPr>
        <w:t>Panevėžio</w:t>
      </w:r>
      <w:r w:rsidRPr="00570085">
        <w:rPr>
          <w:rFonts w:ascii="Times New Roman" w:hAnsi="Times New Roman" w:cs="Times New Roman"/>
          <w:lang w:eastAsia="ar-SA"/>
        </w:rPr>
        <w:t xml:space="preserve"> </w:t>
      </w:r>
      <w:r w:rsidRPr="00570085">
        <w:rPr>
          <w:rFonts w:ascii="Times New Roman" w:hAnsi="Times New Roman" w:cs="Times New Roman"/>
        </w:rPr>
        <w:t>apskrities</w:t>
      </w:r>
      <w:r w:rsidRPr="00570085">
        <w:rPr>
          <w:rFonts w:ascii="Times New Roman" w:hAnsi="Times New Roman" w:cs="Times New Roman"/>
          <w:lang w:eastAsia="ar-SA"/>
        </w:rPr>
        <w:t xml:space="preserve"> gyvenamojo b</w:t>
      </w:r>
      <w:r w:rsidR="00A17F2C" w:rsidRPr="00570085">
        <w:rPr>
          <w:rFonts w:ascii="Times New Roman" w:hAnsi="Times New Roman" w:cs="Times New Roman"/>
          <w:lang w:eastAsia="ar-SA"/>
        </w:rPr>
        <w:t>ūs</w:t>
      </w:r>
      <w:r w:rsidRPr="00570085">
        <w:rPr>
          <w:rFonts w:ascii="Times New Roman" w:hAnsi="Times New Roman" w:cs="Times New Roman"/>
          <w:lang w:eastAsia="ar-SA"/>
        </w:rPr>
        <w:t>tų fondo).</w:t>
      </w:r>
    </w:p>
    <w:p w14:paraId="3A44295E" w14:textId="76F0BCD2" w:rsidR="00DB09D5" w:rsidRPr="00570085" w:rsidRDefault="004F383F" w:rsidP="00E87B68">
      <w:pPr>
        <w:spacing w:before="120" w:after="120" w:line="240" w:lineRule="auto"/>
        <w:jc w:val="center"/>
        <w:rPr>
          <w:rFonts w:ascii="Times New Roman" w:hAnsi="Times New Roman" w:cs="Times New Roman"/>
          <w:b/>
          <w:i/>
          <w:color w:val="000000" w:themeColor="text1"/>
          <w:sz w:val="20"/>
          <w:szCs w:val="20"/>
          <w:lang w:eastAsia="ar-SA"/>
        </w:rPr>
      </w:pPr>
      <w:r w:rsidRPr="00570085">
        <w:rPr>
          <w:rFonts w:ascii="Times New Roman" w:hAnsi="Times New Roman" w:cs="Times New Roman"/>
          <w:b/>
          <w:i/>
          <w:color w:val="000000" w:themeColor="text1"/>
          <w:sz w:val="20"/>
          <w:szCs w:val="20"/>
          <w:lang w:eastAsia="ar-SA"/>
        </w:rPr>
        <w:t>1P.</w:t>
      </w:r>
      <w:r w:rsidR="00DB09D5" w:rsidRPr="00570085">
        <w:rPr>
          <w:rFonts w:ascii="Times New Roman" w:hAnsi="Times New Roman" w:cs="Times New Roman"/>
          <w:b/>
          <w:i/>
          <w:color w:val="000000" w:themeColor="text1"/>
          <w:sz w:val="20"/>
          <w:szCs w:val="20"/>
          <w:lang w:eastAsia="ar-SA"/>
        </w:rPr>
        <w:t>3.3.5. lentelė. Gyvenamasis b</w:t>
      </w:r>
      <w:r w:rsidR="00E07E75" w:rsidRPr="00570085">
        <w:rPr>
          <w:rFonts w:ascii="Times New Roman" w:hAnsi="Times New Roman" w:cs="Times New Roman"/>
          <w:b/>
          <w:i/>
          <w:color w:val="000000" w:themeColor="text1"/>
          <w:sz w:val="20"/>
          <w:szCs w:val="20"/>
          <w:lang w:eastAsia="ar-SA"/>
        </w:rPr>
        <w:t>ūs</w:t>
      </w:r>
      <w:r w:rsidR="00DB09D5" w:rsidRPr="00570085">
        <w:rPr>
          <w:rFonts w:ascii="Times New Roman" w:hAnsi="Times New Roman" w:cs="Times New Roman"/>
          <w:b/>
          <w:i/>
          <w:color w:val="000000" w:themeColor="text1"/>
          <w:sz w:val="20"/>
          <w:szCs w:val="20"/>
          <w:lang w:eastAsia="ar-SA"/>
        </w:rPr>
        <w:t>tų fondas 201</w:t>
      </w:r>
      <w:r w:rsidR="005C4C48" w:rsidRPr="00570085">
        <w:rPr>
          <w:rFonts w:ascii="Times New Roman" w:hAnsi="Times New Roman" w:cs="Times New Roman"/>
          <w:b/>
          <w:i/>
          <w:color w:val="000000" w:themeColor="text1"/>
          <w:sz w:val="20"/>
          <w:szCs w:val="20"/>
          <w:lang w:eastAsia="ar-SA"/>
        </w:rPr>
        <w:t>3</w:t>
      </w:r>
      <w:r w:rsidR="0073591B">
        <w:rPr>
          <w:rFonts w:ascii="Times New Roman" w:hAnsi="Times New Roman" w:cs="Times New Roman"/>
          <w:b/>
          <w:i/>
          <w:color w:val="000000" w:themeColor="text1"/>
          <w:sz w:val="20"/>
          <w:szCs w:val="20"/>
          <w:lang w:eastAsia="ar-SA"/>
        </w:rPr>
        <w:t>–</w:t>
      </w:r>
      <w:r w:rsidR="00DB09D5" w:rsidRPr="00570085">
        <w:rPr>
          <w:rFonts w:ascii="Times New Roman" w:hAnsi="Times New Roman" w:cs="Times New Roman"/>
          <w:b/>
          <w:i/>
          <w:color w:val="000000" w:themeColor="text1"/>
          <w:sz w:val="20"/>
          <w:szCs w:val="20"/>
          <w:lang w:eastAsia="ar-SA"/>
        </w:rPr>
        <w:t>201</w:t>
      </w:r>
      <w:r w:rsidR="00863842" w:rsidRPr="00570085">
        <w:rPr>
          <w:rFonts w:ascii="Times New Roman" w:hAnsi="Times New Roman" w:cs="Times New Roman"/>
          <w:b/>
          <w:i/>
          <w:color w:val="000000" w:themeColor="text1"/>
          <w:sz w:val="20"/>
          <w:szCs w:val="20"/>
          <w:lang w:eastAsia="ar-SA"/>
        </w:rPr>
        <w:t>7</w:t>
      </w:r>
      <w:r w:rsidR="00DB09D5" w:rsidRPr="00570085">
        <w:rPr>
          <w:rFonts w:ascii="Times New Roman" w:hAnsi="Times New Roman" w:cs="Times New Roman"/>
          <w:b/>
          <w:i/>
          <w:color w:val="000000" w:themeColor="text1"/>
          <w:sz w:val="20"/>
          <w:szCs w:val="20"/>
          <w:lang w:eastAsia="ar-SA"/>
        </w:rPr>
        <w:t xml:space="preserve"> m.</w:t>
      </w:r>
      <w:r w:rsidR="0010106D" w:rsidRPr="00570085">
        <w:rPr>
          <w:rFonts w:ascii="Times New Roman" w:hAnsi="Times New Roman" w:cs="Times New Roman"/>
          <w:b/>
          <w:i/>
          <w:color w:val="000000" w:themeColor="text1"/>
          <w:sz w:val="20"/>
          <w:szCs w:val="20"/>
          <w:lang w:eastAsia="ar-SA"/>
        </w:rPr>
        <w:t xml:space="preserve"> pabaigoje</w:t>
      </w:r>
      <w:r w:rsidR="00DB09D5" w:rsidRPr="00570085">
        <w:rPr>
          <w:rFonts w:ascii="Times New Roman" w:hAnsi="Times New Roman" w:cs="Times New Roman"/>
          <w:b/>
          <w:i/>
          <w:color w:val="000000" w:themeColor="text1"/>
          <w:sz w:val="20"/>
          <w:szCs w:val="20"/>
          <w:lang w:eastAsia="ar-SA"/>
        </w:rPr>
        <w:t xml:space="preserve">, tūkst. </w:t>
      </w:r>
      <w:r w:rsidR="005C4C48" w:rsidRPr="00570085">
        <w:rPr>
          <w:rFonts w:ascii="Times New Roman" w:hAnsi="Times New Roman" w:cs="Times New Roman"/>
          <w:b/>
          <w:i/>
          <w:color w:val="000000" w:themeColor="text1"/>
          <w:sz w:val="20"/>
          <w:szCs w:val="20"/>
          <w:lang w:eastAsia="ar-SA"/>
        </w:rPr>
        <w:t>kv. m</w:t>
      </w:r>
    </w:p>
    <w:tbl>
      <w:tblPr>
        <w:tblStyle w:val="LightList-Accent11"/>
        <w:tblW w:w="5000" w:type="pct"/>
        <w:tblLook w:val="04A0" w:firstRow="1" w:lastRow="0" w:firstColumn="1" w:lastColumn="0" w:noHBand="0" w:noVBand="1"/>
      </w:tblPr>
      <w:tblGrid>
        <w:gridCol w:w="2096"/>
        <w:gridCol w:w="1004"/>
        <w:gridCol w:w="974"/>
        <w:gridCol w:w="1075"/>
        <w:gridCol w:w="1077"/>
        <w:gridCol w:w="976"/>
        <w:gridCol w:w="2132"/>
      </w:tblGrid>
      <w:tr w:rsidR="00E07E75" w:rsidRPr="00570085" w14:paraId="5FDC7F5C" w14:textId="77777777" w:rsidTr="00A13E19">
        <w:trPr>
          <w:cnfStyle w:val="100000000000" w:firstRow="1" w:lastRow="0" w:firstColumn="0" w:lastColumn="0" w:oddVBand="0" w:evenVBand="0" w:oddHBand="0" w:evenHBand="0" w:firstRowFirstColumn="0" w:firstRowLastColumn="0" w:lastRowFirstColumn="0" w:lastRowLastColumn="0"/>
          <w:trHeight w:hRule="exact" w:val="471"/>
        </w:trPr>
        <w:tc>
          <w:tcPr>
            <w:cnfStyle w:val="001000000000" w:firstRow="0" w:lastRow="0" w:firstColumn="1" w:lastColumn="0" w:oddVBand="0" w:evenVBand="0" w:oddHBand="0" w:evenHBand="0" w:firstRowFirstColumn="0" w:firstRowLastColumn="0" w:lastRowFirstColumn="0" w:lastRowLastColumn="0"/>
            <w:tcW w:w="1122" w:type="pct"/>
            <w:noWrap/>
            <w:hideMark/>
          </w:tcPr>
          <w:p w14:paraId="63F3BB23" w14:textId="71835382" w:rsidR="00E07E75" w:rsidRPr="00570085" w:rsidRDefault="00E07E75"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Administracinė</w:t>
            </w:r>
          </w:p>
          <w:p w14:paraId="185F0C34" w14:textId="77777777" w:rsidR="00E07E75" w:rsidRPr="00570085" w:rsidRDefault="00E07E75"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teritorija / Metai</w:t>
            </w:r>
          </w:p>
        </w:tc>
        <w:tc>
          <w:tcPr>
            <w:tcW w:w="538" w:type="pct"/>
            <w:noWrap/>
            <w:hideMark/>
          </w:tcPr>
          <w:p w14:paraId="1163DC3E" w14:textId="551A1AA9" w:rsidR="00E07E75" w:rsidRPr="00570085" w:rsidRDefault="00E07E7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2013 m.</w:t>
            </w:r>
          </w:p>
        </w:tc>
        <w:tc>
          <w:tcPr>
            <w:tcW w:w="522" w:type="pct"/>
            <w:noWrap/>
            <w:hideMark/>
          </w:tcPr>
          <w:p w14:paraId="3F04F696" w14:textId="77777777" w:rsidR="00E07E75" w:rsidRPr="00570085" w:rsidRDefault="00E07E7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2014 m.</w:t>
            </w:r>
          </w:p>
        </w:tc>
        <w:tc>
          <w:tcPr>
            <w:tcW w:w="576" w:type="pct"/>
          </w:tcPr>
          <w:p w14:paraId="3C74BDF2" w14:textId="2637381E" w:rsidR="00E07E75" w:rsidRPr="00570085" w:rsidRDefault="00E07E7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 m.</w:t>
            </w:r>
          </w:p>
        </w:tc>
        <w:tc>
          <w:tcPr>
            <w:tcW w:w="577" w:type="pct"/>
          </w:tcPr>
          <w:p w14:paraId="65A7C481" w14:textId="77777777" w:rsidR="00E07E75" w:rsidRPr="00570085" w:rsidRDefault="00E07E7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523" w:type="pct"/>
          </w:tcPr>
          <w:p w14:paraId="702A6FAA" w14:textId="77777777" w:rsidR="00E07E75" w:rsidRPr="00570085" w:rsidRDefault="00E07E7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color w:val="FFFFFF"/>
                <w:sz w:val="20"/>
                <w:szCs w:val="20"/>
                <w:lang w:eastAsia="ar-SA"/>
              </w:rPr>
              <w:t>2017 m.</w:t>
            </w:r>
          </w:p>
        </w:tc>
        <w:tc>
          <w:tcPr>
            <w:tcW w:w="1142" w:type="pct"/>
            <w:hideMark/>
          </w:tcPr>
          <w:p w14:paraId="270AAEB1" w14:textId="763A1502" w:rsidR="00E07E75" w:rsidRPr="00570085" w:rsidRDefault="00E07E7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w:t>
            </w:r>
            <w:r w:rsidR="005C4C48" w:rsidRPr="00570085">
              <w:rPr>
                <w:rFonts w:ascii="Times New Roman" w:hAnsi="Times New Roman" w:cs="Times New Roman"/>
                <w:i/>
                <w:color w:val="FFFFFF"/>
                <w:sz w:val="20"/>
                <w:szCs w:val="20"/>
                <w:lang w:eastAsia="ar-SA"/>
              </w:rPr>
              <w:t>3</w:t>
            </w:r>
            <w:r w:rsidRPr="00570085">
              <w:rPr>
                <w:rFonts w:ascii="Times New Roman" w:hAnsi="Times New Roman" w:cs="Times New Roman"/>
                <w:i/>
                <w:color w:val="FFFFFF"/>
                <w:sz w:val="20"/>
                <w:szCs w:val="20"/>
                <w:lang w:eastAsia="ar-SA"/>
              </w:rPr>
              <w:t xml:space="preserve"> m. ir 201</w:t>
            </w:r>
            <w:r w:rsidR="005C4C48" w:rsidRPr="00570085">
              <w:rPr>
                <w:rFonts w:ascii="Times New Roman" w:hAnsi="Times New Roman" w:cs="Times New Roman"/>
                <w:i/>
                <w:color w:val="FFFFFF"/>
                <w:sz w:val="20"/>
                <w:szCs w:val="20"/>
                <w:lang w:eastAsia="ar-SA"/>
              </w:rPr>
              <w:t>7</w:t>
            </w:r>
            <w:r w:rsidRPr="00570085">
              <w:rPr>
                <w:rFonts w:ascii="Times New Roman" w:hAnsi="Times New Roman" w:cs="Times New Roman"/>
                <w:i/>
                <w:color w:val="FFFFFF"/>
                <w:sz w:val="20"/>
                <w:szCs w:val="20"/>
                <w:lang w:eastAsia="ar-SA"/>
              </w:rPr>
              <w:t xml:space="preserve"> m.</w:t>
            </w:r>
          </w:p>
        </w:tc>
      </w:tr>
      <w:tr w:rsidR="005C4C48" w:rsidRPr="00570085" w14:paraId="5333824E"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22" w:type="pct"/>
            <w:noWrap/>
            <w:hideMark/>
          </w:tcPr>
          <w:p w14:paraId="290EDC11" w14:textId="77777777" w:rsidR="005C4C48" w:rsidRPr="00570085" w:rsidRDefault="005C4C48" w:rsidP="00E87B68">
            <w:pPr>
              <w:suppressAutoHyphens/>
              <w:rPr>
                <w:rFonts w:ascii="Times New Roman" w:hAnsi="Times New Roman" w:cs="Times New Roman"/>
                <w:b w:val="0"/>
                <w:sz w:val="20"/>
                <w:szCs w:val="20"/>
                <w:lang w:eastAsia="ar-SA"/>
              </w:rPr>
            </w:pPr>
            <w:r w:rsidRPr="00570085">
              <w:rPr>
                <w:rFonts w:ascii="Times New Roman" w:eastAsia="Calibri" w:hAnsi="Times New Roman" w:cs="Times New Roman"/>
                <w:b w:val="0"/>
                <w:color w:val="000000"/>
                <w:sz w:val="20"/>
                <w:szCs w:val="20"/>
                <w:lang w:eastAsia="ar-SA"/>
              </w:rPr>
              <w:t>Lietuvos Respublika</w:t>
            </w:r>
          </w:p>
        </w:tc>
        <w:tc>
          <w:tcPr>
            <w:tcW w:w="538" w:type="pct"/>
            <w:noWrap/>
            <w:hideMark/>
          </w:tcPr>
          <w:p w14:paraId="3A1D4461" w14:textId="2D44F220"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91 500,8</w:t>
            </w:r>
          </w:p>
        </w:tc>
        <w:tc>
          <w:tcPr>
            <w:tcW w:w="522" w:type="pct"/>
            <w:noWrap/>
            <w:hideMark/>
          </w:tcPr>
          <w:p w14:paraId="0FD50CAA" w14:textId="3E95FABC"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94 305,8</w:t>
            </w:r>
          </w:p>
        </w:tc>
        <w:tc>
          <w:tcPr>
            <w:tcW w:w="576" w:type="pct"/>
          </w:tcPr>
          <w:p w14:paraId="7B539DE9" w14:textId="7036CAA8"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95 388,8</w:t>
            </w:r>
          </w:p>
        </w:tc>
        <w:tc>
          <w:tcPr>
            <w:tcW w:w="577" w:type="pct"/>
          </w:tcPr>
          <w:p w14:paraId="51DDF0C6" w14:textId="63A6C68C"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96 890,3</w:t>
            </w:r>
          </w:p>
        </w:tc>
        <w:tc>
          <w:tcPr>
            <w:tcW w:w="523" w:type="pct"/>
          </w:tcPr>
          <w:p w14:paraId="4A6AC2F5" w14:textId="5186B7C7"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97 597,2</w:t>
            </w:r>
          </w:p>
        </w:tc>
        <w:tc>
          <w:tcPr>
            <w:tcW w:w="1142" w:type="pct"/>
            <w:noWrap/>
            <w:hideMark/>
          </w:tcPr>
          <w:p w14:paraId="7CC60179" w14:textId="2FC5E249"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6,7</w:t>
            </w:r>
          </w:p>
        </w:tc>
      </w:tr>
      <w:tr w:rsidR="005C4C48" w:rsidRPr="00570085" w14:paraId="31EA6CE2"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122" w:type="pct"/>
            <w:hideMark/>
          </w:tcPr>
          <w:p w14:paraId="7A1AD435" w14:textId="0052A6C7" w:rsidR="005C4C48" w:rsidRPr="00570085" w:rsidRDefault="005C4C48"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Panevėžio apskritis</w:t>
            </w:r>
          </w:p>
        </w:tc>
        <w:tc>
          <w:tcPr>
            <w:tcW w:w="538" w:type="pct"/>
            <w:noWrap/>
            <w:hideMark/>
          </w:tcPr>
          <w:p w14:paraId="724BE857" w14:textId="49098DF7"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7 875,9</w:t>
            </w:r>
          </w:p>
        </w:tc>
        <w:tc>
          <w:tcPr>
            <w:tcW w:w="522" w:type="pct"/>
            <w:noWrap/>
            <w:hideMark/>
          </w:tcPr>
          <w:p w14:paraId="651D51CE" w14:textId="368A4DDB"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8 002,4</w:t>
            </w:r>
          </w:p>
        </w:tc>
        <w:tc>
          <w:tcPr>
            <w:tcW w:w="576" w:type="pct"/>
          </w:tcPr>
          <w:p w14:paraId="30D843F2" w14:textId="22F1E9D0"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8 041,7</w:t>
            </w:r>
          </w:p>
        </w:tc>
        <w:tc>
          <w:tcPr>
            <w:tcW w:w="577" w:type="pct"/>
          </w:tcPr>
          <w:p w14:paraId="73B37B45" w14:textId="6243094C"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8 094,9</w:t>
            </w:r>
          </w:p>
        </w:tc>
        <w:tc>
          <w:tcPr>
            <w:tcW w:w="523" w:type="pct"/>
          </w:tcPr>
          <w:p w14:paraId="478CF689" w14:textId="7A291045"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8 118,0</w:t>
            </w:r>
          </w:p>
        </w:tc>
        <w:tc>
          <w:tcPr>
            <w:tcW w:w="1142" w:type="pct"/>
            <w:noWrap/>
            <w:hideMark/>
          </w:tcPr>
          <w:p w14:paraId="05DAB1FA" w14:textId="5586CF01"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3,1</w:t>
            </w:r>
          </w:p>
        </w:tc>
      </w:tr>
      <w:tr w:rsidR="005C4C48" w:rsidRPr="00570085" w14:paraId="1A232553"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22" w:type="pct"/>
          </w:tcPr>
          <w:p w14:paraId="095FE243" w14:textId="6665D9EA" w:rsidR="005C4C48" w:rsidRPr="00570085" w:rsidRDefault="005C4C48" w:rsidP="00E87B68">
            <w:pPr>
              <w:suppressAutoHyphens/>
              <w:rPr>
                <w:rFonts w:ascii="Times New Roman" w:hAnsi="Times New Roman" w:cs="Times New Roman"/>
                <w:sz w:val="20"/>
                <w:szCs w:val="20"/>
                <w:lang w:eastAsia="ar-SA"/>
              </w:rPr>
            </w:pPr>
            <w:r w:rsidRPr="00570085">
              <w:rPr>
                <w:rFonts w:ascii="Times New Roman" w:hAnsi="Times New Roman" w:cs="Times New Roman"/>
                <w:b w:val="0"/>
                <w:sz w:val="20"/>
                <w:szCs w:val="20"/>
              </w:rPr>
              <w:t>Biržų r. sav.</w:t>
            </w:r>
          </w:p>
        </w:tc>
        <w:tc>
          <w:tcPr>
            <w:tcW w:w="538" w:type="pct"/>
            <w:noWrap/>
          </w:tcPr>
          <w:p w14:paraId="3E77D4BE" w14:textId="6182848B"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989,1</w:t>
            </w:r>
          </w:p>
        </w:tc>
        <w:tc>
          <w:tcPr>
            <w:tcW w:w="522" w:type="pct"/>
            <w:noWrap/>
          </w:tcPr>
          <w:p w14:paraId="162963E7" w14:textId="61AC5A26"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1 008,7</w:t>
            </w:r>
          </w:p>
        </w:tc>
        <w:tc>
          <w:tcPr>
            <w:tcW w:w="576" w:type="pct"/>
          </w:tcPr>
          <w:p w14:paraId="4CEA5774" w14:textId="47346A02"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1 010,5</w:t>
            </w:r>
          </w:p>
        </w:tc>
        <w:tc>
          <w:tcPr>
            <w:tcW w:w="577" w:type="pct"/>
          </w:tcPr>
          <w:p w14:paraId="5529E25E" w14:textId="13FF0874"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1 013,4</w:t>
            </w:r>
          </w:p>
        </w:tc>
        <w:tc>
          <w:tcPr>
            <w:tcW w:w="523" w:type="pct"/>
          </w:tcPr>
          <w:p w14:paraId="42DE1933" w14:textId="1275F00C"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1 014,8</w:t>
            </w:r>
          </w:p>
        </w:tc>
        <w:tc>
          <w:tcPr>
            <w:tcW w:w="1142" w:type="pct"/>
            <w:noWrap/>
          </w:tcPr>
          <w:p w14:paraId="5D798654" w14:textId="2FC033F4"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sz w:val="20"/>
                <w:szCs w:val="20"/>
              </w:rPr>
              <w:t>2,6</w:t>
            </w:r>
          </w:p>
        </w:tc>
      </w:tr>
      <w:tr w:rsidR="005C4C48" w:rsidRPr="00570085" w14:paraId="6DD7EB10"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122" w:type="pct"/>
            <w:hideMark/>
          </w:tcPr>
          <w:p w14:paraId="515BAEB4" w14:textId="1883223A" w:rsidR="005C4C48" w:rsidRPr="00570085" w:rsidRDefault="005C4C48"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Kupiškio r. sav.</w:t>
            </w:r>
          </w:p>
        </w:tc>
        <w:tc>
          <w:tcPr>
            <w:tcW w:w="538" w:type="pct"/>
            <w:noWrap/>
            <w:hideMark/>
          </w:tcPr>
          <w:p w14:paraId="454A0928" w14:textId="7773E539"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722,5</w:t>
            </w:r>
          </w:p>
        </w:tc>
        <w:tc>
          <w:tcPr>
            <w:tcW w:w="522" w:type="pct"/>
            <w:noWrap/>
            <w:hideMark/>
          </w:tcPr>
          <w:p w14:paraId="444E0E3C" w14:textId="4E03A7B3"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740,0</w:t>
            </w:r>
          </w:p>
        </w:tc>
        <w:tc>
          <w:tcPr>
            <w:tcW w:w="576" w:type="pct"/>
          </w:tcPr>
          <w:p w14:paraId="0184F150" w14:textId="21C48664"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741,5</w:t>
            </w:r>
          </w:p>
        </w:tc>
        <w:tc>
          <w:tcPr>
            <w:tcW w:w="577" w:type="pct"/>
          </w:tcPr>
          <w:p w14:paraId="642A318C" w14:textId="24F0D3B1"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742,9</w:t>
            </w:r>
          </w:p>
        </w:tc>
        <w:tc>
          <w:tcPr>
            <w:tcW w:w="523" w:type="pct"/>
          </w:tcPr>
          <w:p w14:paraId="41BBBD80" w14:textId="13F99A48"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743,0</w:t>
            </w:r>
          </w:p>
        </w:tc>
        <w:tc>
          <w:tcPr>
            <w:tcW w:w="1142" w:type="pct"/>
            <w:noWrap/>
            <w:hideMark/>
          </w:tcPr>
          <w:p w14:paraId="5A619D2F" w14:textId="7B95E244"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2,8</w:t>
            </w:r>
          </w:p>
        </w:tc>
      </w:tr>
      <w:tr w:rsidR="005C4C48" w:rsidRPr="00570085" w14:paraId="2224C3C6"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22" w:type="pct"/>
            <w:hideMark/>
          </w:tcPr>
          <w:p w14:paraId="0F61C099" w14:textId="0F94A715" w:rsidR="005C4C48" w:rsidRPr="00570085" w:rsidRDefault="005C4C48"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Panevėžio r. sav.</w:t>
            </w:r>
          </w:p>
        </w:tc>
        <w:tc>
          <w:tcPr>
            <w:tcW w:w="538" w:type="pct"/>
            <w:noWrap/>
            <w:hideMark/>
          </w:tcPr>
          <w:p w14:paraId="342663C2" w14:textId="0E981C7E"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1 440,1</w:t>
            </w:r>
          </w:p>
        </w:tc>
        <w:tc>
          <w:tcPr>
            <w:tcW w:w="522" w:type="pct"/>
            <w:noWrap/>
            <w:hideMark/>
          </w:tcPr>
          <w:p w14:paraId="3FCDC977" w14:textId="63CF63A7"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1 484,1</w:t>
            </w:r>
          </w:p>
        </w:tc>
        <w:tc>
          <w:tcPr>
            <w:tcW w:w="576" w:type="pct"/>
          </w:tcPr>
          <w:p w14:paraId="54B6B8B7" w14:textId="72445766"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1 502,0</w:t>
            </w:r>
          </w:p>
        </w:tc>
        <w:tc>
          <w:tcPr>
            <w:tcW w:w="577" w:type="pct"/>
          </w:tcPr>
          <w:p w14:paraId="00D92032" w14:textId="3A647D2D"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1 525,3</w:t>
            </w:r>
          </w:p>
        </w:tc>
        <w:tc>
          <w:tcPr>
            <w:tcW w:w="523" w:type="pct"/>
          </w:tcPr>
          <w:p w14:paraId="24B4DE3B" w14:textId="67AA7C78"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1 533,8</w:t>
            </w:r>
          </w:p>
        </w:tc>
        <w:tc>
          <w:tcPr>
            <w:tcW w:w="1142" w:type="pct"/>
            <w:noWrap/>
            <w:hideMark/>
          </w:tcPr>
          <w:p w14:paraId="49BE3C86" w14:textId="4016479C"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6,5</w:t>
            </w:r>
          </w:p>
        </w:tc>
      </w:tr>
      <w:tr w:rsidR="005C4C48" w:rsidRPr="00570085" w14:paraId="46803F78"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122" w:type="pct"/>
            <w:hideMark/>
          </w:tcPr>
          <w:p w14:paraId="7777520D" w14:textId="5D755834" w:rsidR="005C4C48" w:rsidRPr="00570085" w:rsidRDefault="005C4C48" w:rsidP="00E87B68">
            <w:pPr>
              <w:suppressAutoHyphens/>
              <w:rPr>
                <w:rFonts w:ascii="Times New Roman" w:hAnsi="Times New Roman" w:cs="Times New Roman"/>
                <w:b w:val="0"/>
                <w:sz w:val="20"/>
                <w:szCs w:val="20"/>
                <w:lang w:eastAsia="ar-SA"/>
              </w:rPr>
            </w:pPr>
            <w:r w:rsidRPr="00570085">
              <w:rPr>
                <w:rFonts w:ascii="Times New Roman" w:hAnsi="Times New Roman" w:cs="Times New Roman"/>
                <w:sz w:val="20"/>
                <w:szCs w:val="20"/>
              </w:rPr>
              <w:t>Pasvalio r. sav.</w:t>
            </w:r>
          </w:p>
        </w:tc>
        <w:tc>
          <w:tcPr>
            <w:tcW w:w="538" w:type="pct"/>
            <w:noWrap/>
            <w:hideMark/>
          </w:tcPr>
          <w:p w14:paraId="3793B5BC" w14:textId="00014596"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928,9</w:t>
            </w:r>
          </w:p>
        </w:tc>
        <w:tc>
          <w:tcPr>
            <w:tcW w:w="522" w:type="pct"/>
            <w:noWrap/>
            <w:hideMark/>
          </w:tcPr>
          <w:p w14:paraId="38AFAE43" w14:textId="1A4730E7"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951,6</w:t>
            </w:r>
          </w:p>
        </w:tc>
        <w:tc>
          <w:tcPr>
            <w:tcW w:w="576" w:type="pct"/>
          </w:tcPr>
          <w:p w14:paraId="46BD0653" w14:textId="012E56CD"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953,6</w:t>
            </w:r>
          </w:p>
        </w:tc>
        <w:tc>
          <w:tcPr>
            <w:tcW w:w="577" w:type="pct"/>
          </w:tcPr>
          <w:p w14:paraId="5CA86AA7" w14:textId="35D8C20F"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955,8</w:t>
            </w:r>
          </w:p>
        </w:tc>
        <w:tc>
          <w:tcPr>
            <w:tcW w:w="523" w:type="pct"/>
          </w:tcPr>
          <w:p w14:paraId="441073F7" w14:textId="387AFDA7"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956,6</w:t>
            </w:r>
          </w:p>
        </w:tc>
        <w:tc>
          <w:tcPr>
            <w:tcW w:w="1142" w:type="pct"/>
            <w:noWrap/>
            <w:hideMark/>
          </w:tcPr>
          <w:p w14:paraId="463DA8C4" w14:textId="31C5FDB8"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sz w:val="20"/>
                <w:szCs w:val="20"/>
              </w:rPr>
              <w:t>3,0</w:t>
            </w:r>
          </w:p>
        </w:tc>
      </w:tr>
      <w:tr w:rsidR="005C4C48" w:rsidRPr="00570085" w14:paraId="5C0F847A" w14:textId="77777777" w:rsidTr="00A13E1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122" w:type="pct"/>
          </w:tcPr>
          <w:p w14:paraId="410FB762" w14:textId="30679D96" w:rsidR="005C4C48" w:rsidRPr="00570085" w:rsidRDefault="005C4C48"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Rokiškio r. sav.</w:t>
            </w:r>
          </w:p>
        </w:tc>
        <w:tc>
          <w:tcPr>
            <w:tcW w:w="538" w:type="pct"/>
            <w:noWrap/>
          </w:tcPr>
          <w:p w14:paraId="12FB0DCF" w14:textId="7C89C67E"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1 186,9</w:t>
            </w:r>
          </w:p>
        </w:tc>
        <w:tc>
          <w:tcPr>
            <w:tcW w:w="522" w:type="pct"/>
            <w:noWrap/>
          </w:tcPr>
          <w:p w14:paraId="444D848F" w14:textId="53DD4BA3"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1 210,2</w:t>
            </w:r>
          </w:p>
        </w:tc>
        <w:tc>
          <w:tcPr>
            <w:tcW w:w="576" w:type="pct"/>
          </w:tcPr>
          <w:p w14:paraId="6CE32AED" w14:textId="31E8CEBA"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1 212,9</w:t>
            </w:r>
          </w:p>
        </w:tc>
        <w:tc>
          <w:tcPr>
            <w:tcW w:w="577" w:type="pct"/>
          </w:tcPr>
          <w:p w14:paraId="61F2C327" w14:textId="46B07BA5"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1 216,2</w:t>
            </w:r>
          </w:p>
        </w:tc>
        <w:tc>
          <w:tcPr>
            <w:tcW w:w="523" w:type="pct"/>
          </w:tcPr>
          <w:p w14:paraId="39358F27" w14:textId="4C90BCDE"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1 216,9</w:t>
            </w:r>
          </w:p>
        </w:tc>
        <w:tc>
          <w:tcPr>
            <w:tcW w:w="1142" w:type="pct"/>
            <w:noWrap/>
          </w:tcPr>
          <w:p w14:paraId="56C198CB" w14:textId="13A351B7" w:rsidR="005C4C48" w:rsidRPr="00570085" w:rsidRDefault="005C4C4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2,5</w:t>
            </w:r>
          </w:p>
        </w:tc>
      </w:tr>
      <w:tr w:rsidR="005C4C48" w:rsidRPr="00570085" w14:paraId="4BFAF115" w14:textId="77777777" w:rsidTr="00A13E19">
        <w:trPr>
          <w:trHeight w:hRule="exact" w:val="284"/>
        </w:trPr>
        <w:tc>
          <w:tcPr>
            <w:cnfStyle w:val="001000000000" w:firstRow="0" w:lastRow="0" w:firstColumn="1" w:lastColumn="0" w:oddVBand="0" w:evenVBand="0" w:oddHBand="0" w:evenHBand="0" w:firstRowFirstColumn="0" w:firstRowLastColumn="0" w:lastRowFirstColumn="0" w:lastRowLastColumn="0"/>
            <w:tcW w:w="1122" w:type="pct"/>
          </w:tcPr>
          <w:p w14:paraId="169820C1" w14:textId="726588F1" w:rsidR="005C4C48" w:rsidRPr="00570085" w:rsidRDefault="005C4C48"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sz w:val="20"/>
                <w:szCs w:val="20"/>
              </w:rPr>
              <w:t>Pakruojo r. sav</w:t>
            </w:r>
            <w:r w:rsidR="001F3799" w:rsidRPr="00570085">
              <w:rPr>
                <w:rFonts w:ascii="Times New Roman" w:hAnsi="Times New Roman" w:cs="Times New Roman"/>
                <w:b w:val="0"/>
                <w:sz w:val="20"/>
                <w:szCs w:val="20"/>
              </w:rPr>
              <w:t>.</w:t>
            </w:r>
          </w:p>
        </w:tc>
        <w:tc>
          <w:tcPr>
            <w:tcW w:w="538" w:type="pct"/>
            <w:noWrap/>
          </w:tcPr>
          <w:p w14:paraId="652D4116" w14:textId="13E85FAE"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727,3</w:t>
            </w:r>
          </w:p>
        </w:tc>
        <w:tc>
          <w:tcPr>
            <w:tcW w:w="522" w:type="pct"/>
            <w:noWrap/>
          </w:tcPr>
          <w:p w14:paraId="1426D2F2" w14:textId="54AB5D04"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732,8</w:t>
            </w:r>
          </w:p>
        </w:tc>
        <w:tc>
          <w:tcPr>
            <w:tcW w:w="576" w:type="pct"/>
          </w:tcPr>
          <w:p w14:paraId="30773B3F" w14:textId="4D1C553E"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733,4</w:t>
            </w:r>
          </w:p>
        </w:tc>
        <w:tc>
          <w:tcPr>
            <w:tcW w:w="577" w:type="pct"/>
          </w:tcPr>
          <w:p w14:paraId="6928B59A" w14:textId="52FF0FDA"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735,6</w:t>
            </w:r>
          </w:p>
        </w:tc>
        <w:tc>
          <w:tcPr>
            <w:tcW w:w="523" w:type="pct"/>
          </w:tcPr>
          <w:p w14:paraId="59CBCD5B" w14:textId="1E10005B"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735,8</w:t>
            </w:r>
          </w:p>
        </w:tc>
        <w:tc>
          <w:tcPr>
            <w:tcW w:w="1142" w:type="pct"/>
            <w:noWrap/>
          </w:tcPr>
          <w:p w14:paraId="7A91F1EC" w14:textId="46BBDACE" w:rsidR="005C4C48" w:rsidRPr="00570085" w:rsidRDefault="005C4C4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1,2</w:t>
            </w:r>
          </w:p>
        </w:tc>
      </w:tr>
    </w:tbl>
    <w:p w14:paraId="5A5A2944" w14:textId="62473F58" w:rsidR="00DB09D5" w:rsidRPr="00570085" w:rsidRDefault="00DB09D5" w:rsidP="00E87B68">
      <w:pPr>
        <w:suppressAutoHyphens/>
        <w:spacing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05425EFC" w14:textId="4307DEA9" w:rsidR="006156BE" w:rsidRPr="00570085" w:rsidRDefault="006156BE"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2017 m. pabaigoje </w:t>
      </w:r>
      <w:r w:rsidR="00A17F2C" w:rsidRPr="00570085">
        <w:rPr>
          <w:rFonts w:ascii="Times New Roman" w:hAnsi="Times New Roman" w:cs="Times New Roman"/>
          <w:lang w:eastAsia="ar-SA"/>
        </w:rPr>
        <w:t>28</w:t>
      </w:r>
      <w:r w:rsidRPr="00570085">
        <w:rPr>
          <w:rFonts w:ascii="Times New Roman" w:hAnsi="Times New Roman" w:cs="Times New Roman"/>
          <w:lang w:eastAsia="ar-SA"/>
        </w:rPr>
        <w:t>,</w:t>
      </w:r>
      <w:r w:rsidR="00A17F2C" w:rsidRPr="00570085">
        <w:rPr>
          <w:rFonts w:ascii="Times New Roman" w:hAnsi="Times New Roman" w:cs="Times New Roman"/>
          <w:lang w:eastAsia="ar-SA"/>
        </w:rPr>
        <w:t>0</w:t>
      </w:r>
      <w:r w:rsidRPr="00570085">
        <w:rPr>
          <w:rFonts w:ascii="Times New Roman" w:hAnsi="Times New Roman" w:cs="Times New Roman"/>
          <w:lang w:eastAsia="ar-SA"/>
        </w:rPr>
        <w:t xml:space="preserve"> proc. </w:t>
      </w:r>
      <w:r w:rsidR="00A17F2C"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savivaldybės gyvenamojo b</w:t>
      </w:r>
      <w:r w:rsidR="00A17F2C" w:rsidRPr="00570085">
        <w:rPr>
          <w:rFonts w:ascii="Times New Roman" w:hAnsi="Times New Roman" w:cs="Times New Roman"/>
          <w:lang w:eastAsia="ar-SA"/>
        </w:rPr>
        <w:t>ūs</w:t>
      </w:r>
      <w:r w:rsidRPr="00570085">
        <w:rPr>
          <w:rFonts w:ascii="Times New Roman" w:hAnsi="Times New Roman" w:cs="Times New Roman"/>
          <w:lang w:eastAsia="ar-SA"/>
        </w:rPr>
        <w:t xml:space="preserve">tų fondo buvo </w:t>
      </w:r>
      <w:r w:rsidR="009278E3" w:rsidRPr="00570085">
        <w:rPr>
          <w:rFonts w:ascii="Times New Roman" w:hAnsi="Times New Roman" w:cs="Times New Roman"/>
          <w:lang w:eastAsia="ar-SA"/>
        </w:rPr>
        <w:t xml:space="preserve">išsidėstęs </w:t>
      </w:r>
      <w:r w:rsidRPr="00570085">
        <w:rPr>
          <w:rFonts w:ascii="Times New Roman" w:hAnsi="Times New Roman" w:cs="Times New Roman"/>
          <w:lang w:eastAsia="ar-SA"/>
        </w:rPr>
        <w:t>miesto</w:t>
      </w:r>
      <w:r w:rsidR="009278E3" w:rsidRPr="00570085">
        <w:rPr>
          <w:rFonts w:ascii="Times New Roman" w:hAnsi="Times New Roman" w:cs="Times New Roman"/>
          <w:lang w:eastAsia="ar-SA"/>
        </w:rPr>
        <w:t xml:space="preserve"> gyvenamosiose</w:t>
      </w:r>
      <w:r w:rsidRPr="00570085">
        <w:rPr>
          <w:rFonts w:ascii="Times New Roman" w:hAnsi="Times New Roman" w:cs="Times New Roman"/>
          <w:lang w:eastAsia="ar-SA"/>
        </w:rPr>
        <w:t xml:space="preserve"> vietovėse, o </w:t>
      </w:r>
      <w:r w:rsidR="00FD1CB7" w:rsidRPr="00570085">
        <w:rPr>
          <w:rFonts w:ascii="Times New Roman" w:hAnsi="Times New Roman" w:cs="Times New Roman"/>
          <w:lang w:eastAsia="ar-SA"/>
        </w:rPr>
        <w:t>72</w:t>
      </w:r>
      <w:r w:rsidRPr="00570085">
        <w:rPr>
          <w:rFonts w:ascii="Times New Roman" w:hAnsi="Times New Roman" w:cs="Times New Roman"/>
          <w:lang w:eastAsia="ar-SA"/>
        </w:rPr>
        <w:t>,</w:t>
      </w:r>
      <w:r w:rsidR="00FD1CB7" w:rsidRPr="00570085">
        <w:rPr>
          <w:rFonts w:ascii="Times New Roman" w:hAnsi="Times New Roman" w:cs="Times New Roman"/>
          <w:lang w:eastAsia="ar-SA"/>
        </w:rPr>
        <w:t>0</w:t>
      </w:r>
      <w:r w:rsidRPr="00570085">
        <w:rPr>
          <w:rFonts w:ascii="Times New Roman" w:hAnsi="Times New Roman" w:cs="Times New Roman"/>
          <w:lang w:eastAsia="ar-SA"/>
        </w:rPr>
        <w:t xml:space="preserve"> proc. – kaimo </w:t>
      </w:r>
      <w:r w:rsidR="002F5A55" w:rsidRPr="00570085">
        <w:rPr>
          <w:rFonts w:ascii="Times New Roman" w:hAnsi="Times New Roman" w:cs="Times New Roman"/>
          <w:lang w:eastAsia="ar-SA"/>
        </w:rPr>
        <w:t>gyvenamosiose</w:t>
      </w:r>
      <w:r w:rsidR="009278E3" w:rsidRPr="00570085">
        <w:rPr>
          <w:rFonts w:ascii="Times New Roman" w:hAnsi="Times New Roman" w:cs="Times New Roman"/>
          <w:lang w:eastAsia="ar-SA"/>
        </w:rPr>
        <w:t xml:space="preserve"> </w:t>
      </w:r>
      <w:r w:rsidRPr="00570085">
        <w:rPr>
          <w:rFonts w:ascii="Times New Roman" w:hAnsi="Times New Roman" w:cs="Times New Roman"/>
          <w:lang w:eastAsia="ar-SA"/>
        </w:rPr>
        <w:t xml:space="preserve">vietovėse, todėl galima teigti, kad </w:t>
      </w:r>
      <w:r w:rsidR="00FD1CB7"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 yra orientuota į kaimo išvystymą</w:t>
      </w:r>
      <w:r w:rsidR="00FD1CB7" w:rsidRPr="00570085">
        <w:rPr>
          <w:rFonts w:ascii="Times New Roman" w:hAnsi="Times New Roman" w:cs="Times New Roman"/>
          <w:lang w:eastAsia="ar-SA"/>
        </w:rPr>
        <w:t>. Lyginant 2013</w:t>
      </w:r>
      <w:r w:rsidR="009278E3" w:rsidRPr="00570085">
        <w:rPr>
          <w:rFonts w:ascii="Times New Roman" w:hAnsi="Times New Roman" w:cs="Times New Roman"/>
          <w:lang w:eastAsia="ar-SA"/>
        </w:rPr>
        <w:t xml:space="preserve"> m. su </w:t>
      </w:r>
      <w:r w:rsidR="00FD1CB7" w:rsidRPr="00570085">
        <w:rPr>
          <w:rFonts w:ascii="Times New Roman" w:hAnsi="Times New Roman" w:cs="Times New Roman"/>
          <w:lang w:eastAsia="ar-SA"/>
        </w:rPr>
        <w:t>2017 m., Pasvalio rajono savivaldybės rodiklis išaugo 3,0 proc., tai buvo vienas didžiausių augim</w:t>
      </w:r>
      <w:r w:rsidR="009278E3" w:rsidRPr="00570085">
        <w:rPr>
          <w:rFonts w:ascii="Times New Roman" w:hAnsi="Times New Roman" w:cs="Times New Roman"/>
          <w:lang w:eastAsia="ar-SA"/>
        </w:rPr>
        <w:t>ų</w:t>
      </w:r>
      <w:r w:rsidR="00FD1CB7" w:rsidRPr="00570085">
        <w:rPr>
          <w:rFonts w:ascii="Times New Roman" w:hAnsi="Times New Roman" w:cs="Times New Roman"/>
          <w:lang w:eastAsia="ar-SA"/>
        </w:rPr>
        <w:t xml:space="preserve"> </w:t>
      </w:r>
      <w:r w:rsidR="009278E3" w:rsidRPr="00570085">
        <w:rPr>
          <w:rFonts w:ascii="Times New Roman" w:hAnsi="Times New Roman" w:cs="Times New Roman"/>
          <w:lang w:eastAsia="ar-SA"/>
        </w:rPr>
        <w:t>tarp</w:t>
      </w:r>
      <w:r w:rsidR="00FD1CB7" w:rsidRPr="00570085">
        <w:rPr>
          <w:rFonts w:ascii="Times New Roman" w:hAnsi="Times New Roman" w:cs="Times New Roman"/>
          <w:lang w:eastAsia="ar-SA"/>
        </w:rPr>
        <w:t xml:space="preserve"> analizuojam</w:t>
      </w:r>
      <w:r w:rsidR="009278E3" w:rsidRPr="00570085">
        <w:rPr>
          <w:rFonts w:ascii="Times New Roman" w:hAnsi="Times New Roman" w:cs="Times New Roman"/>
          <w:lang w:eastAsia="ar-SA"/>
        </w:rPr>
        <w:t>ų</w:t>
      </w:r>
      <w:r w:rsidR="00FD1CB7" w:rsidRPr="00570085">
        <w:rPr>
          <w:rFonts w:ascii="Times New Roman" w:hAnsi="Times New Roman" w:cs="Times New Roman"/>
          <w:lang w:eastAsia="ar-SA"/>
        </w:rPr>
        <w:t xml:space="preserve"> savivaldyb</w:t>
      </w:r>
      <w:r w:rsidR="009278E3" w:rsidRPr="00570085">
        <w:rPr>
          <w:rFonts w:ascii="Times New Roman" w:hAnsi="Times New Roman" w:cs="Times New Roman"/>
          <w:lang w:eastAsia="ar-SA"/>
        </w:rPr>
        <w:t>ių</w:t>
      </w:r>
      <w:r w:rsidR="00FD1CB7" w:rsidRPr="00570085">
        <w:rPr>
          <w:rFonts w:ascii="Times New Roman" w:hAnsi="Times New Roman" w:cs="Times New Roman"/>
          <w:lang w:eastAsia="ar-SA"/>
        </w:rPr>
        <w:t xml:space="preserve"> (didesnis </w:t>
      </w:r>
      <w:r w:rsidR="009278E3" w:rsidRPr="00570085">
        <w:rPr>
          <w:rFonts w:ascii="Times New Roman" w:hAnsi="Times New Roman" w:cs="Times New Roman"/>
          <w:lang w:eastAsia="ar-SA"/>
        </w:rPr>
        <w:t xml:space="preserve">augimas fiksuojamas </w:t>
      </w:r>
      <w:r w:rsidR="00FD1CB7" w:rsidRPr="00570085">
        <w:rPr>
          <w:rFonts w:ascii="Times New Roman" w:hAnsi="Times New Roman" w:cs="Times New Roman"/>
          <w:lang w:eastAsia="ar-SA"/>
        </w:rPr>
        <w:t>tik Panevėžio r. sav. – 6,5 proc.).</w:t>
      </w:r>
    </w:p>
    <w:p w14:paraId="76A6B22E" w14:textId="5D8C460B" w:rsidR="00DB09D5" w:rsidRPr="00570085" w:rsidRDefault="00123E32" w:rsidP="00E87B68">
      <w:pPr>
        <w:suppressAutoHyphens/>
        <w:spacing w:before="120" w:after="120" w:line="240" w:lineRule="auto"/>
        <w:jc w:val="center"/>
        <w:rPr>
          <w:rFonts w:ascii="Times New Roman" w:hAnsi="Times New Roman" w:cs="Times New Roman"/>
          <w:lang w:eastAsia="ar-SA"/>
        </w:rPr>
      </w:pPr>
      <w:r w:rsidRPr="00570085">
        <w:rPr>
          <w:rFonts w:ascii="Times New Roman" w:hAnsi="Times New Roman" w:cs="Times New Roman"/>
          <w:noProof/>
          <w:lang w:eastAsia="en-GB"/>
        </w:rPr>
        <w:drawing>
          <wp:inline distT="0" distB="0" distL="0" distR="0" wp14:anchorId="6967FE8B" wp14:editId="550EB18B">
            <wp:extent cx="5631180" cy="2506980"/>
            <wp:effectExtent l="0" t="0" r="7620" b="7620"/>
            <wp:docPr id="244" name="Diagrama 244">
              <a:extLst xmlns:a="http://schemas.openxmlformats.org/drawingml/2006/main">
                <a:ext uri="{FF2B5EF4-FFF2-40B4-BE49-F238E27FC236}">
                  <a16:creationId xmlns:a16="http://schemas.microsoft.com/office/drawing/2014/main" id="{1BC4EA9A-3535-434F-80AB-8366D2CC1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p w14:paraId="740E961A" w14:textId="0C88BE6D" w:rsidR="00DB09D5" w:rsidRPr="00570085" w:rsidRDefault="00585364" w:rsidP="00E87B68">
      <w:pPr>
        <w:spacing w:after="0" w:line="240" w:lineRule="auto"/>
        <w:jc w:val="center"/>
        <w:rPr>
          <w:rFonts w:ascii="Times New Roman" w:hAnsi="Times New Roman" w:cs="Times New Roman"/>
          <w:b/>
          <w:i/>
          <w:sz w:val="20"/>
          <w:szCs w:val="20"/>
          <w:vertAlign w:val="superscript"/>
          <w:lang w:eastAsia="ar-SA"/>
        </w:rPr>
      </w:pPr>
      <w:r w:rsidRPr="00570085">
        <w:rPr>
          <w:rFonts w:ascii="Times New Roman" w:hAnsi="Times New Roman" w:cs="Times New Roman"/>
          <w:b/>
          <w:i/>
          <w:sz w:val="20"/>
          <w:szCs w:val="20"/>
          <w:lang w:eastAsia="ar-SA"/>
        </w:rPr>
        <w:t xml:space="preserve"> </w:t>
      </w:r>
      <w:r w:rsidR="004F383F" w:rsidRPr="00570085">
        <w:rPr>
          <w:rFonts w:ascii="Times New Roman" w:hAnsi="Times New Roman" w:cs="Times New Roman"/>
          <w:b/>
          <w:i/>
          <w:sz w:val="20"/>
          <w:szCs w:val="20"/>
          <w:lang w:eastAsia="ar-SA"/>
        </w:rPr>
        <w:t>1P.</w:t>
      </w:r>
      <w:r w:rsidR="00DB09D5" w:rsidRPr="00570085">
        <w:rPr>
          <w:rFonts w:ascii="Times New Roman" w:hAnsi="Times New Roman" w:cs="Times New Roman"/>
          <w:b/>
          <w:i/>
          <w:sz w:val="20"/>
          <w:szCs w:val="20"/>
          <w:lang w:eastAsia="ar-SA"/>
        </w:rPr>
        <w:t>3.3.1. pav. Naudingasis plotas, tenkantis vienam gyventojui, 201</w:t>
      </w:r>
      <w:r w:rsidR="00123E32" w:rsidRPr="00570085">
        <w:rPr>
          <w:rFonts w:ascii="Times New Roman" w:hAnsi="Times New Roman" w:cs="Times New Roman"/>
          <w:b/>
          <w:i/>
          <w:sz w:val="20"/>
          <w:szCs w:val="20"/>
          <w:lang w:eastAsia="ar-SA"/>
        </w:rPr>
        <w:t>3</w:t>
      </w:r>
      <w:r w:rsidR="0041036C">
        <w:rPr>
          <w:rFonts w:ascii="Times New Roman" w:hAnsi="Times New Roman" w:cs="Times New Roman"/>
          <w:b/>
          <w:i/>
          <w:sz w:val="20"/>
          <w:szCs w:val="20"/>
          <w:lang w:eastAsia="ar-SA"/>
        </w:rPr>
        <w:t>–</w:t>
      </w:r>
      <w:r w:rsidR="00DB09D5" w:rsidRPr="00570085">
        <w:rPr>
          <w:rFonts w:ascii="Times New Roman" w:hAnsi="Times New Roman" w:cs="Times New Roman"/>
          <w:b/>
          <w:i/>
          <w:sz w:val="20"/>
          <w:szCs w:val="20"/>
          <w:lang w:eastAsia="ar-SA"/>
        </w:rPr>
        <w:t>201</w:t>
      </w:r>
      <w:r w:rsidR="00336435" w:rsidRPr="00570085">
        <w:rPr>
          <w:rFonts w:ascii="Times New Roman" w:hAnsi="Times New Roman" w:cs="Times New Roman"/>
          <w:b/>
          <w:i/>
          <w:sz w:val="20"/>
          <w:szCs w:val="20"/>
          <w:lang w:eastAsia="ar-SA"/>
        </w:rPr>
        <w:t>7</w:t>
      </w:r>
      <w:r w:rsidR="00DB09D5" w:rsidRPr="00570085">
        <w:rPr>
          <w:rFonts w:ascii="Times New Roman" w:hAnsi="Times New Roman" w:cs="Times New Roman"/>
          <w:b/>
          <w:i/>
          <w:sz w:val="20"/>
          <w:szCs w:val="20"/>
          <w:lang w:eastAsia="ar-SA"/>
        </w:rPr>
        <w:t xml:space="preserve"> m., </w:t>
      </w:r>
      <w:r w:rsidR="00123E32" w:rsidRPr="00570085">
        <w:rPr>
          <w:rFonts w:ascii="Times New Roman" w:hAnsi="Times New Roman" w:cs="Times New Roman"/>
          <w:b/>
          <w:i/>
          <w:sz w:val="20"/>
          <w:szCs w:val="20"/>
          <w:lang w:eastAsia="ar-SA"/>
        </w:rPr>
        <w:t xml:space="preserve">kv. </w:t>
      </w:r>
      <w:r w:rsidR="00DB09D5" w:rsidRPr="00570085">
        <w:rPr>
          <w:rFonts w:ascii="Times New Roman" w:hAnsi="Times New Roman" w:cs="Times New Roman"/>
          <w:b/>
          <w:i/>
          <w:sz w:val="20"/>
          <w:szCs w:val="20"/>
          <w:lang w:eastAsia="ar-SA"/>
        </w:rPr>
        <w:t>m</w:t>
      </w:r>
      <w:r w:rsidR="00123E32" w:rsidRPr="00570085">
        <w:rPr>
          <w:rFonts w:ascii="Times New Roman" w:hAnsi="Times New Roman" w:cs="Times New Roman"/>
          <w:b/>
          <w:i/>
          <w:sz w:val="20"/>
          <w:szCs w:val="20"/>
          <w:lang w:eastAsia="ar-SA"/>
        </w:rPr>
        <w:t>.</w:t>
      </w:r>
    </w:p>
    <w:p w14:paraId="6EA16C56" w14:textId="77777777" w:rsidR="00DB09D5" w:rsidRPr="00570085" w:rsidRDefault="00DB09D5" w:rsidP="00E87B68">
      <w:pPr>
        <w:suppressAutoHyphens/>
        <w:spacing w:after="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2A76648A" w14:textId="77777777" w:rsidR="0014718C" w:rsidRPr="00570085" w:rsidRDefault="0014718C"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2017 m. </w:t>
      </w:r>
      <w:r w:rsidRPr="00570085">
        <w:rPr>
          <w:rFonts w:ascii="Times New Roman" w:hAnsi="Times New Roman" w:cs="Times New Roman"/>
          <w:i/>
          <w:lang w:eastAsia="ar-SA"/>
        </w:rPr>
        <w:t>naudingasis plotas</w:t>
      </w:r>
      <w:r w:rsidRPr="00570085">
        <w:rPr>
          <w:rStyle w:val="Puslapioinaosnuoroda"/>
          <w:rFonts w:ascii="Times New Roman" w:hAnsi="Times New Roman" w:cs="Times New Roman"/>
          <w:i/>
          <w:lang w:eastAsia="ar-SA"/>
        </w:rPr>
        <w:footnoteReference w:id="64"/>
      </w:r>
      <w:r w:rsidRPr="00570085">
        <w:rPr>
          <w:rFonts w:ascii="Times New Roman" w:hAnsi="Times New Roman" w:cs="Times New Roman"/>
          <w:lang w:eastAsia="ar-SA"/>
        </w:rPr>
        <w:t xml:space="preserve">, tenkantis vienam gyventojui, Pasvalio rajono savivaldybėje buvo 39,9 kv. m., t. y. 15,0 proc. viršijo šalies (34,7 kv. m.) bei 7,6 proc. – Panevėžio apskrities (37,1 kv. m.) </w:t>
      </w:r>
      <w:r w:rsidRPr="00570085">
        <w:rPr>
          <w:rFonts w:ascii="Times New Roman" w:hAnsi="Times New Roman" w:cs="Times New Roman"/>
          <w:lang w:eastAsia="ar-SA"/>
        </w:rPr>
        <w:lastRenderedPageBreak/>
        <w:t xml:space="preserve">vidurkį. Iš kitos pusės tai buvo vienas mažiausių rodiklių </w:t>
      </w:r>
      <w:r w:rsidRPr="00570085">
        <w:rPr>
          <w:rFonts w:ascii="Times New Roman" w:hAnsi="Times New Roman" w:cs="Times New Roman"/>
        </w:rPr>
        <w:t xml:space="preserve">tarp nagrinėjamų savivaldybių (mažesnis rodiklis buvo Pakruojo r. sav. </w:t>
      </w:r>
      <w:r w:rsidRPr="00570085">
        <w:rPr>
          <w:rFonts w:ascii="Times New Roman" w:hAnsi="Times New Roman" w:cs="Times New Roman"/>
          <w:lang w:eastAsia="ar-SA"/>
        </w:rPr>
        <w:t>–</w:t>
      </w:r>
      <w:r w:rsidRPr="00570085">
        <w:rPr>
          <w:rFonts w:ascii="Times New Roman" w:hAnsi="Times New Roman" w:cs="Times New Roman"/>
        </w:rPr>
        <w:t xml:space="preserve"> 37,6 kv. m.)</w:t>
      </w:r>
      <w:r w:rsidRPr="00570085">
        <w:rPr>
          <w:rFonts w:ascii="Times New Roman" w:hAnsi="Times New Roman" w:cs="Times New Roman"/>
          <w:lang w:eastAsia="ar-SA"/>
        </w:rPr>
        <w:t>. Vadinasi, visos analizuojamos savivaldybės yra labiau orientuotos į kaimo gyvenamųjų vietovių išvystymą. Didžiausią naudingojo ploto rodiklį 2017 m. turėjo Kupiškio r. sav. (43,5 kv. m.). 2013-2017 m. laikotarpiu naudingasis plotas, tenkantis vienam gyventojui, šalyje padidėjo 11,6 proc., Panevėžio apskrityje – 12,4 proc., o Pasvalio rajono savivaldybėje – 14,3 proc., ir tai buvo vienas didžiausių augimų iš visų nagrinėtų savivaldybių (didesnis augimas buvo Kupiškio r. sav. – 14,8 proc.).</w:t>
      </w:r>
    </w:p>
    <w:p w14:paraId="70058193" w14:textId="775F9F7D" w:rsidR="007A4BAC" w:rsidRPr="00570085" w:rsidRDefault="00DB09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Vadovaujantis </w:t>
      </w:r>
      <w:r w:rsidR="005C07D0" w:rsidRPr="00570085">
        <w:rPr>
          <w:rFonts w:ascii="Times New Roman" w:hAnsi="Times New Roman" w:cs="Times New Roman"/>
          <w:lang w:eastAsia="ar-SA"/>
        </w:rPr>
        <w:t>Pasvalio</w:t>
      </w:r>
      <w:r w:rsidR="000927A9" w:rsidRPr="00570085">
        <w:rPr>
          <w:rFonts w:ascii="Times New Roman" w:hAnsi="Times New Roman" w:cs="Times New Roman"/>
          <w:lang w:eastAsia="ar-SA"/>
        </w:rPr>
        <w:t xml:space="preserve"> rajono savivaldybės administracijos direktoriaus 2017 metų veiklos ataskaitos</w:t>
      </w:r>
      <w:r w:rsidR="00547997" w:rsidRPr="00570085">
        <w:rPr>
          <w:rFonts w:ascii="Times New Roman" w:hAnsi="Times New Roman" w:cs="Times New Roman"/>
          <w:bCs/>
          <w:vertAlign w:val="superscript"/>
        </w:rPr>
        <w:footnoteReference w:id="65"/>
      </w:r>
      <w:r w:rsidR="000927A9" w:rsidRPr="00570085">
        <w:rPr>
          <w:rFonts w:ascii="Times New Roman" w:hAnsi="Times New Roman" w:cs="Times New Roman"/>
          <w:iCs/>
          <w:lang w:eastAsia="ar-SA"/>
        </w:rPr>
        <w:t xml:space="preserve"> duomenimis,</w:t>
      </w:r>
      <w:r w:rsidR="005C07D0" w:rsidRPr="00570085">
        <w:rPr>
          <w:rFonts w:ascii="Times New Roman" w:hAnsi="Times New Roman" w:cs="Times New Roman"/>
          <w:lang w:eastAsia="ar-SA"/>
        </w:rPr>
        <w:t xml:space="preserve"> </w:t>
      </w:r>
      <w:r w:rsidR="00646937" w:rsidRPr="00570085">
        <w:rPr>
          <w:rFonts w:ascii="Times New Roman" w:hAnsi="Times New Roman" w:cs="Times New Roman"/>
          <w:lang w:eastAsia="ar-SA"/>
        </w:rPr>
        <w:t xml:space="preserve">2017 m. gruodžio 31 d. </w:t>
      </w:r>
      <w:r w:rsidR="007A76AC" w:rsidRPr="00570085">
        <w:rPr>
          <w:rFonts w:ascii="Times New Roman" w:hAnsi="Times New Roman" w:cs="Times New Roman"/>
          <w:lang w:eastAsia="ar-SA"/>
        </w:rPr>
        <w:t xml:space="preserve">Pasvalio rajono savivaldybėje </w:t>
      </w:r>
      <w:r w:rsidR="00646937" w:rsidRPr="00570085">
        <w:rPr>
          <w:rFonts w:ascii="Times New Roman" w:hAnsi="Times New Roman" w:cs="Times New Roman"/>
          <w:lang w:eastAsia="ar-SA"/>
        </w:rPr>
        <w:t>asmenų ir šeimų, turinčių teisę į paramą</w:t>
      </w:r>
      <w:r w:rsidR="007A76AC" w:rsidRPr="00570085">
        <w:rPr>
          <w:rFonts w:ascii="Times New Roman" w:hAnsi="Times New Roman" w:cs="Times New Roman"/>
          <w:i/>
          <w:lang w:eastAsia="ar-SA"/>
        </w:rPr>
        <w:t xml:space="preserve"> socialiniam būstui</w:t>
      </w:r>
      <w:r w:rsidR="007A76AC" w:rsidRPr="00570085">
        <w:rPr>
          <w:rStyle w:val="Puslapioinaosnuoroda"/>
          <w:rFonts w:ascii="Times New Roman" w:hAnsi="Times New Roman" w:cs="Times New Roman"/>
          <w:i/>
          <w:lang w:eastAsia="ar-SA"/>
        </w:rPr>
        <w:footnoteReference w:id="66"/>
      </w:r>
      <w:r w:rsidR="00646937" w:rsidRPr="00570085">
        <w:rPr>
          <w:rFonts w:ascii="Times New Roman" w:hAnsi="Times New Roman" w:cs="Times New Roman"/>
          <w:lang w:eastAsia="ar-SA"/>
        </w:rPr>
        <w:t xml:space="preserve"> išsinuomoti, sąrašuose buvo įrašyti 84 asmenys ir šeimos (207 asmenys): iš jų jaunų šeimų sąraše – </w:t>
      </w:r>
      <w:r w:rsidR="005C07D0" w:rsidRPr="00570085">
        <w:rPr>
          <w:rFonts w:ascii="Times New Roman" w:hAnsi="Times New Roman" w:cs="Times New Roman"/>
          <w:lang w:eastAsia="ar-SA"/>
        </w:rPr>
        <w:t>23,8 proc. (</w:t>
      </w:r>
      <w:r w:rsidR="00646937" w:rsidRPr="00570085">
        <w:rPr>
          <w:rFonts w:ascii="Times New Roman" w:hAnsi="Times New Roman" w:cs="Times New Roman"/>
          <w:lang w:eastAsia="ar-SA"/>
        </w:rPr>
        <w:t xml:space="preserve">20 </w:t>
      </w:r>
      <w:r w:rsidR="005C07D0" w:rsidRPr="00570085">
        <w:rPr>
          <w:rFonts w:ascii="Times New Roman" w:hAnsi="Times New Roman" w:cs="Times New Roman"/>
          <w:lang w:eastAsia="ar-SA"/>
        </w:rPr>
        <w:t xml:space="preserve">šeimų </w:t>
      </w:r>
      <w:r w:rsidR="007A4BAC" w:rsidRPr="00570085">
        <w:rPr>
          <w:rFonts w:ascii="Times New Roman" w:hAnsi="Times New Roman" w:cs="Times New Roman"/>
          <w:lang w:eastAsia="ar-SA"/>
        </w:rPr>
        <w:t xml:space="preserve">arba </w:t>
      </w:r>
      <w:r w:rsidR="00646937" w:rsidRPr="00570085">
        <w:rPr>
          <w:rFonts w:ascii="Times New Roman" w:hAnsi="Times New Roman" w:cs="Times New Roman"/>
          <w:lang w:eastAsia="ar-SA"/>
        </w:rPr>
        <w:t>54 asmenys</w:t>
      </w:r>
      <w:r w:rsidR="005C07D0" w:rsidRPr="00570085">
        <w:rPr>
          <w:rFonts w:ascii="Times New Roman" w:hAnsi="Times New Roman" w:cs="Times New Roman"/>
          <w:lang w:eastAsia="ar-SA"/>
        </w:rPr>
        <w:t>)</w:t>
      </w:r>
      <w:r w:rsidR="00646937" w:rsidRPr="00570085">
        <w:rPr>
          <w:rFonts w:ascii="Times New Roman" w:hAnsi="Times New Roman" w:cs="Times New Roman"/>
          <w:lang w:eastAsia="ar-SA"/>
        </w:rPr>
        <w:t xml:space="preserve">, neįgalių, asmenų, sergančių lėtinių ligų, įrašytų į Vyriausybės ar jos įgalioto institucijos patvirtintą sąrašą, sunkiomis formomis, ir šeimų, kuriose yra tokių asmenų – </w:t>
      </w:r>
      <w:r w:rsidR="005C07D0" w:rsidRPr="00570085">
        <w:rPr>
          <w:rFonts w:ascii="Times New Roman" w:hAnsi="Times New Roman" w:cs="Times New Roman"/>
          <w:lang w:eastAsia="ar-SA"/>
        </w:rPr>
        <w:t>14,3 proc. (</w:t>
      </w:r>
      <w:r w:rsidR="00646937" w:rsidRPr="00570085">
        <w:rPr>
          <w:rFonts w:ascii="Times New Roman" w:hAnsi="Times New Roman" w:cs="Times New Roman"/>
          <w:lang w:eastAsia="ar-SA"/>
        </w:rPr>
        <w:t xml:space="preserve">12 </w:t>
      </w:r>
      <w:r w:rsidR="005C07D0" w:rsidRPr="00570085">
        <w:rPr>
          <w:rFonts w:ascii="Times New Roman" w:hAnsi="Times New Roman" w:cs="Times New Roman"/>
          <w:lang w:eastAsia="ar-SA"/>
        </w:rPr>
        <w:t xml:space="preserve">šeimų ir asmenų </w:t>
      </w:r>
      <w:r w:rsidR="007A4BAC" w:rsidRPr="00570085">
        <w:rPr>
          <w:rFonts w:ascii="Times New Roman" w:hAnsi="Times New Roman" w:cs="Times New Roman"/>
          <w:lang w:eastAsia="ar-SA"/>
        </w:rPr>
        <w:t>arba iš viso 20 asmenų</w:t>
      </w:r>
      <w:r w:rsidR="005C07D0" w:rsidRPr="00570085">
        <w:rPr>
          <w:rFonts w:ascii="Times New Roman" w:hAnsi="Times New Roman" w:cs="Times New Roman"/>
          <w:lang w:eastAsia="ar-SA"/>
        </w:rPr>
        <w:t>)</w:t>
      </w:r>
      <w:r w:rsidR="00646937" w:rsidRPr="00570085">
        <w:rPr>
          <w:rFonts w:ascii="Times New Roman" w:hAnsi="Times New Roman" w:cs="Times New Roman"/>
          <w:lang w:eastAsia="ar-SA"/>
        </w:rPr>
        <w:t xml:space="preserve">, asmenų auginančių tris ir daugiau vaikų (įvaikių) – </w:t>
      </w:r>
      <w:r w:rsidR="005C07D0" w:rsidRPr="00570085">
        <w:rPr>
          <w:rFonts w:ascii="Times New Roman" w:hAnsi="Times New Roman" w:cs="Times New Roman"/>
          <w:lang w:eastAsia="ar-SA"/>
        </w:rPr>
        <w:t>16,7 proc. (</w:t>
      </w:r>
      <w:r w:rsidR="00646937" w:rsidRPr="00570085">
        <w:rPr>
          <w:rFonts w:ascii="Times New Roman" w:hAnsi="Times New Roman" w:cs="Times New Roman"/>
          <w:lang w:eastAsia="ar-SA"/>
        </w:rPr>
        <w:t xml:space="preserve">14 </w:t>
      </w:r>
      <w:r w:rsidR="005C07D0" w:rsidRPr="00570085">
        <w:rPr>
          <w:rFonts w:ascii="Times New Roman" w:hAnsi="Times New Roman" w:cs="Times New Roman"/>
          <w:lang w:eastAsia="ar-SA"/>
        </w:rPr>
        <w:t xml:space="preserve">šeimų </w:t>
      </w:r>
      <w:r w:rsidR="007A4BAC" w:rsidRPr="00570085">
        <w:rPr>
          <w:rFonts w:ascii="Times New Roman" w:hAnsi="Times New Roman" w:cs="Times New Roman"/>
          <w:lang w:eastAsia="ar-SA"/>
        </w:rPr>
        <w:t>arba 71 asmuo</w:t>
      </w:r>
      <w:r w:rsidR="005C07D0" w:rsidRPr="00570085">
        <w:rPr>
          <w:rFonts w:ascii="Times New Roman" w:hAnsi="Times New Roman" w:cs="Times New Roman"/>
          <w:lang w:eastAsia="ar-SA"/>
        </w:rPr>
        <w:t>)</w:t>
      </w:r>
      <w:r w:rsidR="00646937" w:rsidRPr="00570085">
        <w:rPr>
          <w:rFonts w:ascii="Times New Roman" w:hAnsi="Times New Roman" w:cs="Times New Roman"/>
          <w:lang w:eastAsia="ar-SA"/>
        </w:rPr>
        <w:t>, likusių be tėvų globos asmenų – 2</w:t>
      </w:r>
      <w:r w:rsidR="005C07D0" w:rsidRPr="00570085">
        <w:rPr>
          <w:rFonts w:ascii="Times New Roman" w:hAnsi="Times New Roman" w:cs="Times New Roman"/>
          <w:lang w:eastAsia="ar-SA"/>
        </w:rPr>
        <w:t>,4 proc.</w:t>
      </w:r>
      <w:r w:rsidR="00646937" w:rsidRPr="00570085">
        <w:rPr>
          <w:rFonts w:ascii="Times New Roman" w:hAnsi="Times New Roman" w:cs="Times New Roman"/>
          <w:lang w:eastAsia="ar-SA"/>
        </w:rPr>
        <w:t xml:space="preserve"> (2 asmenys), bendrajame sąraše – </w:t>
      </w:r>
      <w:r w:rsidR="005C07D0" w:rsidRPr="00570085">
        <w:rPr>
          <w:rFonts w:ascii="Times New Roman" w:hAnsi="Times New Roman" w:cs="Times New Roman"/>
          <w:lang w:eastAsia="ar-SA"/>
        </w:rPr>
        <w:t>40,</w:t>
      </w:r>
      <w:r w:rsidR="00450F48" w:rsidRPr="00570085">
        <w:rPr>
          <w:rFonts w:ascii="Times New Roman" w:hAnsi="Times New Roman" w:cs="Times New Roman"/>
          <w:lang w:eastAsia="ar-SA"/>
        </w:rPr>
        <w:t>4</w:t>
      </w:r>
      <w:r w:rsidR="005C07D0" w:rsidRPr="00570085">
        <w:rPr>
          <w:rFonts w:ascii="Times New Roman" w:hAnsi="Times New Roman" w:cs="Times New Roman"/>
          <w:lang w:eastAsia="ar-SA"/>
        </w:rPr>
        <w:t xml:space="preserve"> proc. (</w:t>
      </w:r>
      <w:r w:rsidR="00646937" w:rsidRPr="00570085">
        <w:rPr>
          <w:rFonts w:ascii="Times New Roman" w:hAnsi="Times New Roman" w:cs="Times New Roman"/>
          <w:lang w:eastAsia="ar-SA"/>
        </w:rPr>
        <w:t xml:space="preserve">34 </w:t>
      </w:r>
      <w:r w:rsidR="005C07D0" w:rsidRPr="00570085">
        <w:rPr>
          <w:rFonts w:ascii="Times New Roman" w:hAnsi="Times New Roman" w:cs="Times New Roman"/>
          <w:lang w:eastAsia="ar-SA"/>
        </w:rPr>
        <w:t xml:space="preserve">šeimų ir asmenų </w:t>
      </w:r>
      <w:r w:rsidR="007A4BAC" w:rsidRPr="00570085">
        <w:rPr>
          <w:rFonts w:ascii="Times New Roman" w:hAnsi="Times New Roman" w:cs="Times New Roman"/>
          <w:lang w:eastAsia="ar-SA"/>
        </w:rPr>
        <w:t>arba iš viso 51 asmuo</w:t>
      </w:r>
      <w:r w:rsidR="005C07D0" w:rsidRPr="00570085">
        <w:rPr>
          <w:rFonts w:ascii="Times New Roman" w:hAnsi="Times New Roman" w:cs="Times New Roman"/>
          <w:lang w:eastAsia="ar-SA"/>
        </w:rPr>
        <w:t>)</w:t>
      </w:r>
      <w:r w:rsidR="00646937" w:rsidRPr="00570085">
        <w:rPr>
          <w:rFonts w:ascii="Times New Roman" w:hAnsi="Times New Roman" w:cs="Times New Roman"/>
          <w:lang w:eastAsia="ar-SA"/>
        </w:rPr>
        <w:t xml:space="preserve">, socialinio būsto nuomininkų, turinčių teisę į būsto sąlygų pagerinimą, sąrašą – </w:t>
      </w:r>
      <w:r w:rsidR="00450F48" w:rsidRPr="00570085">
        <w:rPr>
          <w:rFonts w:ascii="Times New Roman" w:hAnsi="Times New Roman" w:cs="Times New Roman"/>
          <w:lang w:eastAsia="ar-SA"/>
        </w:rPr>
        <w:t>2,4 proc. (</w:t>
      </w:r>
      <w:r w:rsidR="00646937" w:rsidRPr="00570085">
        <w:rPr>
          <w:rFonts w:ascii="Times New Roman" w:hAnsi="Times New Roman" w:cs="Times New Roman"/>
          <w:lang w:eastAsia="ar-SA"/>
        </w:rPr>
        <w:t xml:space="preserve">2 </w:t>
      </w:r>
      <w:r w:rsidR="00450F48" w:rsidRPr="00570085">
        <w:rPr>
          <w:rFonts w:ascii="Times New Roman" w:hAnsi="Times New Roman" w:cs="Times New Roman"/>
          <w:lang w:eastAsia="ar-SA"/>
        </w:rPr>
        <w:t xml:space="preserve">šeimos </w:t>
      </w:r>
      <w:r w:rsidR="007A4BAC" w:rsidRPr="00570085">
        <w:rPr>
          <w:rFonts w:ascii="Times New Roman" w:hAnsi="Times New Roman" w:cs="Times New Roman"/>
          <w:lang w:eastAsia="ar-SA"/>
        </w:rPr>
        <w:t>arba 9 asmenys</w:t>
      </w:r>
      <w:r w:rsidR="00450F48" w:rsidRPr="00570085">
        <w:rPr>
          <w:rFonts w:ascii="Times New Roman" w:hAnsi="Times New Roman" w:cs="Times New Roman"/>
          <w:lang w:eastAsia="ar-SA"/>
        </w:rPr>
        <w:t>)</w:t>
      </w:r>
      <w:r w:rsidR="00646937" w:rsidRPr="00570085">
        <w:rPr>
          <w:rFonts w:ascii="Times New Roman" w:hAnsi="Times New Roman" w:cs="Times New Roman"/>
          <w:lang w:eastAsia="ar-SA"/>
        </w:rPr>
        <w:t>.</w:t>
      </w:r>
    </w:p>
    <w:p w14:paraId="1D921FFE" w14:textId="6625F97F" w:rsidR="00646937" w:rsidRPr="00570085" w:rsidRDefault="00646937"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Per 2017 metus socialinis būstas suteiktas </w:t>
      </w:r>
      <w:r w:rsidR="00CD0E97" w:rsidRPr="00570085">
        <w:rPr>
          <w:rFonts w:ascii="Times New Roman" w:hAnsi="Times New Roman" w:cs="Times New Roman"/>
          <w:lang w:eastAsia="ar-SA"/>
        </w:rPr>
        <w:t>13</w:t>
      </w:r>
      <w:r w:rsidRPr="00570085">
        <w:rPr>
          <w:rFonts w:ascii="Times New Roman" w:hAnsi="Times New Roman" w:cs="Times New Roman"/>
          <w:lang w:eastAsia="ar-SA"/>
        </w:rPr>
        <w:t xml:space="preserve"> asmenų ir šeimų. 2017 metais įgyvendinant projektą „Pasvalio rajono savivaldybės socialinio būsto fondo plėtra“ nupirkti 3 dviejų kambarių butai. Projekt</w:t>
      </w:r>
      <w:r w:rsidR="00CD0E97" w:rsidRPr="00570085">
        <w:rPr>
          <w:rFonts w:ascii="Times New Roman" w:hAnsi="Times New Roman" w:cs="Times New Roman"/>
          <w:lang w:eastAsia="ar-SA"/>
        </w:rPr>
        <w:t>o</w:t>
      </w:r>
      <w:r w:rsidRPr="00570085">
        <w:rPr>
          <w:rFonts w:ascii="Times New Roman" w:hAnsi="Times New Roman" w:cs="Times New Roman"/>
          <w:lang w:eastAsia="ar-SA"/>
        </w:rPr>
        <w:t xml:space="preserve"> įgyvendinti skirta 234,7 tūkst. E</w:t>
      </w:r>
      <w:r w:rsidR="00865E21">
        <w:rPr>
          <w:rFonts w:ascii="Times New Roman" w:hAnsi="Times New Roman" w:cs="Times New Roman"/>
          <w:lang w:eastAsia="ar-SA"/>
        </w:rPr>
        <w:t>UR</w:t>
      </w:r>
      <w:r w:rsidRPr="00570085">
        <w:rPr>
          <w:rFonts w:ascii="Times New Roman" w:hAnsi="Times New Roman" w:cs="Times New Roman"/>
          <w:lang w:eastAsia="ar-SA"/>
        </w:rPr>
        <w:t xml:space="preserve"> Europos Sąjungos investicijų</w:t>
      </w:r>
      <w:r w:rsidR="00CD0E97" w:rsidRPr="00570085">
        <w:rPr>
          <w:rFonts w:ascii="Times New Roman" w:hAnsi="Times New Roman" w:cs="Times New Roman"/>
          <w:lang w:eastAsia="ar-SA"/>
        </w:rPr>
        <w:t xml:space="preserve"> parama</w:t>
      </w:r>
      <w:r w:rsidRPr="00570085">
        <w:rPr>
          <w:rFonts w:ascii="Times New Roman" w:hAnsi="Times New Roman" w:cs="Times New Roman"/>
          <w:lang w:eastAsia="ar-SA"/>
        </w:rPr>
        <w:t>. Per visą projekto įgyvendinimo laikotarpį planuojama įsigyti 15 socialinių būstų (9 – vieno kambario, 4 – dviejų kambarių ir 2 – trijų kambarių butus) Pasvalyje</w:t>
      </w:r>
      <w:r w:rsidR="00CD0E97" w:rsidRPr="00570085">
        <w:rPr>
          <w:rFonts w:ascii="Times New Roman" w:hAnsi="Times New Roman" w:cs="Times New Roman"/>
          <w:lang w:eastAsia="ar-SA"/>
        </w:rPr>
        <w:t xml:space="preserve"> ir suteikti juos socialinio būsto laukiantiems asmenims ir </w:t>
      </w:r>
      <w:r w:rsidR="002F5A55" w:rsidRPr="00570085">
        <w:rPr>
          <w:rFonts w:ascii="Times New Roman" w:hAnsi="Times New Roman" w:cs="Times New Roman"/>
          <w:lang w:eastAsia="ar-SA"/>
        </w:rPr>
        <w:t>šeimoms</w:t>
      </w:r>
      <w:r w:rsidRPr="00570085">
        <w:rPr>
          <w:rFonts w:ascii="Times New Roman" w:hAnsi="Times New Roman" w:cs="Times New Roman"/>
          <w:lang w:eastAsia="ar-SA"/>
        </w:rPr>
        <w:t>.</w:t>
      </w:r>
    </w:p>
    <w:p w14:paraId="488E9554" w14:textId="77777777" w:rsidR="003F0D7F" w:rsidRPr="00570085" w:rsidRDefault="003F0D7F" w:rsidP="00E87B68">
      <w:pPr>
        <w:suppressAutoHyphens/>
        <w:spacing w:before="120" w:after="120" w:line="240" w:lineRule="auto"/>
        <w:ind w:firstLine="709"/>
        <w:jc w:val="both"/>
        <w:rPr>
          <w:rFonts w:ascii="Times New Roman" w:hAnsi="Times New Roman" w:cs="Times New Roman"/>
          <w:lang w:eastAsia="ar-SA"/>
        </w:rPr>
      </w:pPr>
    </w:p>
    <w:p w14:paraId="67E23378" w14:textId="61A3BFBA" w:rsidR="00DB09D5" w:rsidRPr="00570085" w:rsidRDefault="004F383F" w:rsidP="00E87B68">
      <w:pPr>
        <w:pStyle w:val="Heading3"/>
        <w:numPr>
          <w:ilvl w:val="0"/>
          <w:numId w:val="0"/>
        </w:numPr>
        <w:spacing w:line="240" w:lineRule="auto"/>
        <w:ind w:left="720" w:hanging="720"/>
        <w:jc w:val="center"/>
        <w:rPr>
          <w:rFonts w:ascii="Times New Roman" w:hAnsi="Times New Roman" w:cs="Times New Roman"/>
          <w:sz w:val="24"/>
          <w:szCs w:val="24"/>
        </w:rPr>
      </w:pPr>
      <w:bookmarkStart w:id="64" w:name="_Toc14168128"/>
      <w:r w:rsidRPr="00570085">
        <w:rPr>
          <w:rFonts w:ascii="Times New Roman" w:hAnsi="Times New Roman" w:cs="Times New Roman"/>
          <w:sz w:val="24"/>
          <w:szCs w:val="24"/>
        </w:rPr>
        <w:t>1P.</w:t>
      </w:r>
      <w:r w:rsidR="00DB09D5" w:rsidRPr="00570085">
        <w:rPr>
          <w:rFonts w:ascii="Times New Roman" w:hAnsi="Times New Roman" w:cs="Times New Roman"/>
          <w:sz w:val="24"/>
          <w:szCs w:val="24"/>
        </w:rPr>
        <w:t>3.4. Turizmas, kultūros ir gamtos paveldas</w:t>
      </w:r>
      <w:bookmarkEnd w:id="64"/>
    </w:p>
    <w:p w14:paraId="67F238F1" w14:textId="77777777" w:rsidR="00B56DD1" w:rsidRPr="00570085" w:rsidRDefault="00B56DD1" w:rsidP="00B56DD1">
      <w:pPr>
        <w:spacing w:before="120" w:after="120" w:line="240" w:lineRule="auto"/>
        <w:ind w:firstLine="709"/>
        <w:jc w:val="both"/>
        <w:rPr>
          <w:rFonts w:ascii="Times New Roman" w:hAnsi="Times New Roman" w:cs="Times New Roman"/>
          <w:b/>
        </w:rPr>
      </w:pPr>
      <w:r w:rsidRPr="00570085">
        <w:rPr>
          <w:rFonts w:ascii="Times New Roman" w:hAnsi="Times New Roman" w:cs="Times New Roman"/>
          <w:b/>
          <w:i/>
        </w:rPr>
        <w:t>Turizmas</w:t>
      </w:r>
      <w:r w:rsidRPr="00570085">
        <w:rPr>
          <w:rFonts w:ascii="Times New Roman" w:hAnsi="Times New Roman" w:cs="Times New Roman"/>
        </w:rPr>
        <w:t xml:space="preserve"> – 1) sporto, laisvalaikio ar aktyvaus poilsio viena veiklų – kelionė, išvyka, žygis pavieniui arba grupėmis sveikatai stiprinti, fizinėms ir asmenybės ypatybėms ugdyti, pramogai ar šviečiamuoju tikslu; 2) kelionių organizavimo, apgyvendinimo, maitinimo, kultūros paslaugų turistams teikimo verslas; 3) veikla, susijusi su kelionėmis ir jų tikslų įgyvendinimu.</w:t>
      </w:r>
      <w:r w:rsidRPr="00570085">
        <w:rPr>
          <w:rStyle w:val="Puslapioinaosnuoroda"/>
          <w:rFonts w:ascii="Times New Roman" w:hAnsi="Times New Roman" w:cs="Times New Roman"/>
        </w:rPr>
        <w:footnoteReference w:id="67"/>
      </w:r>
    </w:p>
    <w:p w14:paraId="527F5648" w14:textId="3327B342" w:rsidR="00B56DD1" w:rsidRPr="00570085" w:rsidRDefault="00B56DD1" w:rsidP="00B56DD1">
      <w:pPr>
        <w:autoSpaceDE w:val="0"/>
        <w:autoSpaceDN w:val="0"/>
        <w:adjustRightInd w:val="0"/>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Pasvalio rajono geografinė padėtis tinkama turizmo plėtrai, rajono teritorijoje yra turistams patrauklių objektų. </w:t>
      </w:r>
      <w:r w:rsidRPr="00570085">
        <w:rPr>
          <w:rFonts w:ascii="Times New Roman" w:eastAsia="Calibri" w:hAnsi="Times New Roman" w:cs="Times New Roman"/>
          <w:color w:val="000000"/>
          <w:szCs w:val="23"/>
        </w:rPr>
        <w:t xml:space="preserve">Pasvalio rajono savivaldybės kraštas nepasižymi turintis daug tinkamų turizmui gamtinių sąlygų, bet yra apsuptas kelių piliakalnių, turtingas gamtos kampeliais ir kultūros paveldo objektais. </w:t>
      </w:r>
      <w:r w:rsidRPr="00570085">
        <w:rPr>
          <w:rFonts w:ascii="Times New Roman" w:hAnsi="Times New Roman" w:cs="Times New Roman"/>
        </w:rPr>
        <w:t xml:space="preserve">Pagrindiniai turizmo ištekliai Pasvalio rajone – architektūros, istorijos kultūros paveldo objektai, parkai. Pasvalio rajonas yra įsikūręs karstinių reiškinių zonoje. </w:t>
      </w:r>
    </w:p>
    <w:p w14:paraId="54C1A649" w14:textId="77777777" w:rsidR="00B56DD1" w:rsidRPr="00570085" w:rsidRDefault="00B56DD1" w:rsidP="00B56DD1">
      <w:pPr>
        <w:spacing w:before="120" w:after="120" w:line="240" w:lineRule="auto"/>
        <w:ind w:firstLine="709"/>
        <w:jc w:val="both"/>
        <w:rPr>
          <w:rFonts w:ascii="Times New Roman" w:eastAsiaTheme="minorHAnsi" w:hAnsi="Times New Roman" w:cs="Times New Roman"/>
          <w:szCs w:val="23"/>
        </w:rPr>
      </w:pPr>
      <w:r w:rsidRPr="00570085">
        <w:rPr>
          <w:rFonts w:ascii="Times New Roman" w:eastAsiaTheme="minorHAnsi" w:hAnsi="Times New Roman" w:cs="Times New Roman"/>
          <w:szCs w:val="23"/>
        </w:rPr>
        <w:t xml:space="preserve">Pasvalio rajone telkšo 7 tvenkiniai ir 2 ežerai, prateka 14 upių. Vandens telkinių plotas yra vienas mažiausių šalyje ir užima 1,9 proc. rajono teritorijos. Tik 17,1 proc. Pasvalio rajono teritorijos užima miškai, jų išviso yra 35. </w:t>
      </w:r>
    </w:p>
    <w:p w14:paraId="24150F72" w14:textId="5FAD9EDA" w:rsidR="00B56DD1" w:rsidRPr="00570085" w:rsidRDefault="00B56DD1" w:rsidP="00B56DD1">
      <w:pPr>
        <w:spacing w:before="120" w:after="120" w:line="240" w:lineRule="auto"/>
        <w:ind w:firstLine="709"/>
        <w:jc w:val="both"/>
        <w:rPr>
          <w:rFonts w:ascii="Times New Roman" w:eastAsiaTheme="minorHAnsi" w:hAnsi="Times New Roman" w:cs="Times New Roman"/>
          <w:color w:val="000000"/>
          <w:szCs w:val="23"/>
        </w:rPr>
      </w:pPr>
      <w:r w:rsidRPr="00570085">
        <w:rPr>
          <w:rFonts w:ascii="Times New Roman" w:hAnsi="Times New Roman" w:cs="Times New Roman"/>
        </w:rPr>
        <w:t xml:space="preserve">Turizmo informacijos sklaidą </w:t>
      </w:r>
      <w:r w:rsidRPr="00570085">
        <w:rPr>
          <w:rFonts w:ascii="Times New Roman" w:eastAsiaTheme="minorHAnsi" w:hAnsi="Times New Roman" w:cs="Times New Roman"/>
          <w:color w:val="000000"/>
          <w:szCs w:val="23"/>
        </w:rPr>
        <w:t>Pasvalio</w:t>
      </w:r>
      <w:r w:rsidRPr="00570085">
        <w:rPr>
          <w:rFonts w:ascii="Times New Roman" w:hAnsi="Times New Roman" w:cs="Times New Roman"/>
        </w:rPr>
        <w:t xml:space="preserve"> rajone vykdo bei turizmo paslaugas</w:t>
      </w:r>
      <w:r w:rsidRPr="00570085">
        <w:rPr>
          <w:rFonts w:ascii="Times New Roman" w:hAnsi="Times New Roman" w:cs="Times New Roman"/>
          <w:i/>
        </w:rPr>
        <w:t xml:space="preserve"> </w:t>
      </w:r>
      <w:r w:rsidRPr="00570085">
        <w:rPr>
          <w:rFonts w:ascii="Times New Roman" w:hAnsi="Times New Roman" w:cs="Times New Roman"/>
        </w:rPr>
        <w:t xml:space="preserve">koordinuoja </w:t>
      </w:r>
      <w:r w:rsidRPr="00570085">
        <w:rPr>
          <w:rFonts w:ascii="Times New Roman" w:eastAsiaTheme="minorHAnsi" w:hAnsi="Times New Roman" w:cs="Times New Roman"/>
          <w:i/>
          <w:color w:val="000000"/>
          <w:szCs w:val="23"/>
        </w:rPr>
        <w:t>Pasvalio krašto muziejaus turizmo informacijos centras</w:t>
      </w:r>
      <w:r w:rsidRPr="00570085">
        <w:rPr>
          <w:rStyle w:val="Puslapioinaosnuoroda"/>
          <w:rFonts w:ascii="Times New Roman" w:hAnsi="Times New Roman" w:cs="Times New Roman"/>
        </w:rPr>
        <w:footnoteReference w:id="68"/>
      </w:r>
      <w:r w:rsidRPr="00570085">
        <w:rPr>
          <w:rFonts w:ascii="Times New Roman" w:eastAsiaTheme="minorHAnsi" w:hAnsi="Times New Roman" w:cs="Times New Roman"/>
          <w:i/>
          <w:color w:val="000000"/>
          <w:szCs w:val="23"/>
        </w:rPr>
        <w:t xml:space="preserve"> </w:t>
      </w:r>
      <w:r w:rsidRPr="00570085">
        <w:rPr>
          <w:rFonts w:ascii="Times New Roman" w:eastAsiaTheme="minorHAnsi" w:hAnsi="Times New Roman" w:cs="Times New Roman"/>
          <w:color w:val="000000"/>
          <w:szCs w:val="23"/>
        </w:rPr>
        <w:t xml:space="preserve">(toliau </w:t>
      </w:r>
      <w:r w:rsidRPr="00570085">
        <w:rPr>
          <w:rFonts w:ascii="Times New Roman" w:hAnsi="Times New Roman" w:cs="Times New Roman"/>
        </w:rPr>
        <w:t>–</w:t>
      </w:r>
      <w:r w:rsidRPr="00570085">
        <w:rPr>
          <w:rFonts w:ascii="Times New Roman" w:eastAsiaTheme="minorHAnsi" w:hAnsi="Times New Roman" w:cs="Times New Roman"/>
          <w:color w:val="000000"/>
          <w:szCs w:val="23"/>
        </w:rPr>
        <w:t xml:space="preserve"> Pasvalio TIC).</w:t>
      </w:r>
    </w:p>
    <w:p w14:paraId="1514A9C5" w14:textId="77777777" w:rsidR="00B56DD1" w:rsidRPr="00570085" w:rsidRDefault="00B56DD1" w:rsidP="00B56DD1">
      <w:pPr>
        <w:autoSpaceDE w:val="0"/>
        <w:autoSpaceDN w:val="0"/>
        <w:adjustRightInd w:val="0"/>
        <w:spacing w:before="120" w:after="120" w:line="240" w:lineRule="auto"/>
        <w:ind w:firstLine="709"/>
        <w:jc w:val="both"/>
        <w:rPr>
          <w:rFonts w:ascii="Times New Roman" w:eastAsia="Calibri" w:hAnsi="Times New Roman" w:cs="Times New Roman"/>
          <w:color w:val="000000"/>
          <w:szCs w:val="23"/>
        </w:rPr>
      </w:pPr>
    </w:p>
    <w:p w14:paraId="7F60DC10" w14:textId="374D1AB8" w:rsidR="007603D5" w:rsidRPr="00570085" w:rsidRDefault="004F383F" w:rsidP="00E87B68">
      <w:pPr>
        <w:spacing w:before="120" w:after="120" w:line="240" w:lineRule="auto"/>
        <w:jc w:val="center"/>
        <w:rPr>
          <w:rFonts w:ascii="Times New Roman" w:hAnsi="Times New Roman" w:cs="Times New Roman"/>
          <w:b/>
          <w:i/>
          <w:iCs/>
          <w:sz w:val="20"/>
          <w:szCs w:val="20"/>
        </w:rPr>
      </w:pPr>
      <w:r w:rsidRPr="00570085">
        <w:rPr>
          <w:rFonts w:ascii="Times New Roman" w:hAnsi="Times New Roman" w:cs="Times New Roman"/>
          <w:b/>
          <w:i/>
          <w:sz w:val="20"/>
          <w:szCs w:val="20"/>
        </w:rPr>
        <w:lastRenderedPageBreak/>
        <w:t>1P.</w:t>
      </w:r>
      <w:r w:rsidR="007603D5" w:rsidRPr="00570085">
        <w:rPr>
          <w:rFonts w:ascii="Times New Roman" w:hAnsi="Times New Roman" w:cs="Times New Roman"/>
          <w:b/>
          <w:i/>
          <w:sz w:val="20"/>
          <w:szCs w:val="20"/>
        </w:rPr>
        <w:t>3.4.1.</w:t>
      </w:r>
      <w:r w:rsidR="00B334FB" w:rsidRPr="00570085">
        <w:rPr>
          <w:rFonts w:ascii="Times New Roman" w:hAnsi="Times New Roman" w:cs="Times New Roman"/>
          <w:b/>
          <w:i/>
          <w:sz w:val="20"/>
          <w:szCs w:val="20"/>
        </w:rPr>
        <w:t xml:space="preserve"> lentelė. </w:t>
      </w:r>
      <w:r w:rsidR="007603D5" w:rsidRPr="00570085">
        <w:rPr>
          <w:rFonts w:ascii="Times New Roman" w:hAnsi="Times New Roman" w:cs="Times New Roman"/>
          <w:b/>
          <w:i/>
          <w:iCs/>
          <w:sz w:val="20"/>
          <w:szCs w:val="20"/>
        </w:rPr>
        <w:t xml:space="preserve">Rekreaciniai ištekliai </w:t>
      </w:r>
      <w:r w:rsidR="00D6322D" w:rsidRPr="00570085">
        <w:rPr>
          <w:rFonts w:ascii="Times New Roman" w:hAnsi="Times New Roman" w:cs="Times New Roman"/>
          <w:b/>
          <w:i/>
          <w:iCs/>
          <w:sz w:val="20"/>
          <w:szCs w:val="20"/>
        </w:rPr>
        <w:t>Pasvalio</w:t>
      </w:r>
      <w:r w:rsidR="007603D5" w:rsidRPr="00570085">
        <w:rPr>
          <w:rFonts w:ascii="Times New Roman" w:hAnsi="Times New Roman" w:cs="Times New Roman"/>
          <w:b/>
          <w:i/>
          <w:iCs/>
          <w:sz w:val="20"/>
          <w:szCs w:val="20"/>
        </w:rPr>
        <w:t xml:space="preserve"> rajone</w:t>
      </w:r>
    </w:p>
    <w:tbl>
      <w:tblPr>
        <w:tblStyle w:val="LightList-Accent11"/>
        <w:tblW w:w="5000" w:type="pct"/>
        <w:tblBorders>
          <w:top w:val="single" w:sz="4" w:space="0" w:color="F0A22E" w:themeColor="accent1"/>
          <w:left w:val="single" w:sz="4" w:space="0" w:color="F0A22E" w:themeColor="accent1"/>
          <w:bottom w:val="single" w:sz="4" w:space="0" w:color="F0A22E" w:themeColor="accent1"/>
          <w:right w:val="single" w:sz="4" w:space="0" w:color="F0A22E" w:themeColor="accent1"/>
          <w:insideH w:val="single" w:sz="4" w:space="0" w:color="F0A22E" w:themeColor="accent1"/>
          <w:insideV w:val="single" w:sz="4" w:space="0" w:color="F0A22E" w:themeColor="accent1"/>
        </w:tblBorders>
        <w:tblLook w:val="0000" w:firstRow="0" w:lastRow="0" w:firstColumn="0" w:lastColumn="0" w:noHBand="0" w:noVBand="0"/>
      </w:tblPr>
      <w:tblGrid>
        <w:gridCol w:w="3396"/>
        <w:gridCol w:w="5948"/>
      </w:tblGrid>
      <w:tr w:rsidR="00F00B2D" w:rsidRPr="00570085" w14:paraId="69AB0568" w14:textId="77777777" w:rsidTr="00B56DD1">
        <w:trPr>
          <w:trHeight w:val="107"/>
          <w:tblHeader/>
        </w:trPr>
        <w:tc>
          <w:tcPr>
            <w:cnfStyle w:val="000010000000" w:firstRow="0" w:lastRow="0" w:firstColumn="0" w:lastColumn="0" w:oddVBand="1" w:evenVBand="0" w:oddHBand="0" w:evenHBand="0" w:firstRowFirstColumn="0" w:firstRowLastColumn="0" w:lastRowFirstColumn="0" w:lastRowLastColumn="0"/>
            <w:tcW w:w="1817" w:type="pct"/>
            <w:tcBorders>
              <w:top w:val="none" w:sz="0" w:space="0" w:color="auto"/>
              <w:left w:val="none" w:sz="0" w:space="0" w:color="auto"/>
              <w:right w:val="none" w:sz="0" w:space="0" w:color="auto"/>
            </w:tcBorders>
            <w:shd w:val="clear" w:color="auto" w:fill="F0A22E"/>
          </w:tcPr>
          <w:p w14:paraId="41E75948" w14:textId="3D083FF2" w:rsidR="007603D5" w:rsidRPr="00570085" w:rsidRDefault="007603D5" w:rsidP="00E87B68">
            <w:pPr>
              <w:autoSpaceDE w:val="0"/>
              <w:autoSpaceDN w:val="0"/>
              <w:adjustRightInd w:val="0"/>
              <w:jc w:val="center"/>
              <w:rPr>
                <w:rFonts w:ascii="Times New Roman" w:eastAsiaTheme="minorHAnsi" w:hAnsi="Times New Roman" w:cs="Times New Roman"/>
                <w:color w:val="FFFFFF" w:themeColor="background1"/>
                <w:sz w:val="20"/>
                <w:szCs w:val="20"/>
              </w:rPr>
            </w:pPr>
            <w:r w:rsidRPr="00570085">
              <w:rPr>
                <w:rFonts w:ascii="Times New Roman" w:eastAsiaTheme="minorHAnsi" w:hAnsi="Times New Roman" w:cs="Times New Roman"/>
                <w:b/>
                <w:bCs/>
                <w:color w:val="FFFFFF" w:themeColor="background1"/>
                <w:sz w:val="20"/>
                <w:szCs w:val="20"/>
              </w:rPr>
              <w:t>Rodiklis</w:t>
            </w:r>
          </w:p>
        </w:tc>
        <w:tc>
          <w:tcPr>
            <w:tcW w:w="3183" w:type="pct"/>
            <w:shd w:val="clear" w:color="auto" w:fill="F0A22E"/>
          </w:tcPr>
          <w:p w14:paraId="63590894" w14:textId="0089FDD6" w:rsidR="007603D5" w:rsidRPr="00570085" w:rsidRDefault="007603D5" w:rsidP="00E87B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FFFFFF" w:themeColor="background1"/>
                <w:sz w:val="20"/>
                <w:szCs w:val="20"/>
              </w:rPr>
            </w:pPr>
            <w:r w:rsidRPr="00570085">
              <w:rPr>
                <w:rFonts w:ascii="Times New Roman" w:eastAsiaTheme="minorHAnsi" w:hAnsi="Times New Roman" w:cs="Times New Roman"/>
                <w:b/>
                <w:bCs/>
                <w:color w:val="FFFFFF" w:themeColor="background1"/>
                <w:sz w:val="20"/>
                <w:szCs w:val="20"/>
              </w:rPr>
              <w:t>Vertė</w:t>
            </w:r>
          </w:p>
        </w:tc>
      </w:tr>
      <w:tr w:rsidR="008A2851" w:rsidRPr="00570085" w14:paraId="48558B25" w14:textId="77777777" w:rsidTr="00B56DD1">
        <w:trPr>
          <w:trHeight w:val="109"/>
          <w:tblHeader/>
        </w:trPr>
        <w:tc>
          <w:tcPr>
            <w:cnfStyle w:val="000010000000" w:firstRow="0" w:lastRow="0" w:firstColumn="0" w:lastColumn="0" w:oddVBand="1" w:evenVBand="0" w:oddHBand="0" w:evenHBand="0" w:firstRowFirstColumn="0" w:firstRowLastColumn="0" w:lastRowFirstColumn="0" w:lastRowLastColumn="0"/>
            <w:tcW w:w="1817" w:type="pct"/>
            <w:tcBorders>
              <w:left w:val="none" w:sz="0" w:space="0" w:color="auto"/>
              <w:right w:val="none" w:sz="0" w:space="0" w:color="auto"/>
            </w:tcBorders>
          </w:tcPr>
          <w:p w14:paraId="7CFE199D" w14:textId="5DF2F68F" w:rsidR="008A2851" w:rsidRPr="00570085" w:rsidRDefault="008A2851" w:rsidP="00E87B68">
            <w:pPr>
              <w:autoSpaceDE w:val="0"/>
              <w:autoSpaceDN w:val="0"/>
              <w:adjustRightInd w:val="0"/>
              <w:rPr>
                <w:rFonts w:ascii="Times New Roman" w:eastAsiaTheme="minorHAnsi" w:hAnsi="Times New Roman" w:cs="Times New Roman"/>
                <w:sz w:val="20"/>
                <w:szCs w:val="20"/>
              </w:rPr>
            </w:pPr>
            <w:r w:rsidRPr="00570085">
              <w:rPr>
                <w:rFonts w:ascii="Times New Roman" w:eastAsiaTheme="minorHAnsi" w:hAnsi="Times New Roman" w:cs="Times New Roman"/>
                <w:sz w:val="20"/>
                <w:szCs w:val="20"/>
              </w:rPr>
              <w:t>Tvenkinių skaičius, vnt.</w:t>
            </w:r>
          </w:p>
        </w:tc>
        <w:tc>
          <w:tcPr>
            <w:tcW w:w="3183" w:type="pct"/>
          </w:tcPr>
          <w:p w14:paraId="3B29A96D" w14:textId="645A2E75" w:rsidR="008A2851" w:rsidRPr="00570085" w:rsidRDefault="008A2851" w:rsidP="00E87B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570085">
              <w:rPr>
                <w:rFonts w:ascii="Times New Roman" w:hAnsi="Times New Roman" w:cs="Times New Roman"/>
                <w:sz w:val="20"/>
                <w:szCs w:val="20"/>
              </w:rPr>
              <w:t>7</w:t>
            </w:r>
          </w:p>
        </w:tc>
      </w:tr>
      <w:tr w:rsidR="00D6322D" w:rsidRPr="00570085" w14:paraId="42C60C3C" w14:textId="77777777" w:rsidTr="00B56DD1">
        <w:trPr>
          <w:trHeight w:val="109"/>
          <w:tblHeader/>
        </w:trPr>
        <w:tc>
          <w:tcPr>
            <w:cnfStyle w:val="000010000000" w:firstRow="0" w:lastRow="0" w:firstColumn="0" w:lastColumn="0" w:oddVBand="1" w:evenVBand="0" w:oddHBand="0" w:evenHBand="0" w:firstRowFirstColumn="0" w:firstRowLastColumn="0" w:lastRowFirstColumn="0" w:lastRowLastColumn="0"/>
            <w:tcW w:w="1817" w:type="pct"/>
            <w:tcBorders>
              <w:left w:val="none" w:sz="0" w:space="0" w:color="auto"/>
              <w:right w:val="none" w:sz="0" w:space="0" w:color="auto"/>
            </w:tcBorders>
          </w:tcPr>
          <w:p w14:paraId="73749822" w14:textId="77777777" w:rsidR="00D6322D" w:rsidRPr="00570085" w:rsidRDefault="00D6322D" w:rsidP="00E87B68">
            <w:pPr>
              <w:autoSpaceDE w:val="0"/>
              <w:autoSpaceDN w:val="0"/>
              <w:adjustRightInd w:val="0"/>
              <w:rPr>
                <w:rFonts w:ascii="Times New Roman" w:eastAsiaTheme="minorHAnsi" w:hAnsi="Times New Roman" w:cs="Times New Roman"/>
                <w:sz w:val="20"/>
                <w:szCs w:val="20"/>
              </w:rPr>
            </w:pPr>
            <w:r w:rsidRPr="00570085">
              <w:rPr>
                <w:rFonts w:ascii="Times New Roman" w:eastAsiaTheme="minorHAnsi" w:hAnsi="Times New Roman" w:cs="Times New Roman"/>
                <w:sz w:val="20"/>
                <w:szCs w:val="20"/>
              </w:rPr>
              <w:t>Upių skaičius, vnt.</w:t>
            </w:r>
          </w:p>
        </w:tc>
        <w:tc>
          <w:tcPr>
            <w:tcW w:w="3183" w:type="pct"/>
          </w:tcPr>
          <w:p w14:paraId="5AFD4ED4" w14:textId="77777777" w:rsidR="00D6322D" w:rsidRPr="00570085" w:rsidRDefault="00D6322D" w:rsidP="00E87B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570085">
              <w:rPr>
                <w:rFonts w:ascii="Times New Roman" w:hAnsi="Times New Roman" w:cs="Times New Roman"/>
                <w:sz w:val="20"/>
                <w:szCs w:val="20"/>
              </w:rPr>
              <w:t>14</w:t>
            </w:r>
          </w:p>
        </w:tc>
      </w:tr>
      <w:tr w:rsidR="008A2851" w:rsidRPr="00570085" w14:paraId="1B29C8A6" w14:textId="77777777" w:rsidTr="00B56DD1">
        <w:trPr>
          <w:trHeight w:val="109"/>
          <w:tblHeader/>
        </w:trPr>
        <w:tc>
          <w:tcPr>
            <w:cnfStyle w:val="000010000000" w:firstRow="0" w:lastRow="0" w:firstColumn="0" w:lastColumn="0" w:oddVBand="1" w:evenVBand="0" w:oddHBand="0" w:evenHBand="0" w:firstRowFirstColumn="0" w:firstRowLastColumn="0" w:lastRowFirstColumn="0" w:lastRowLastColumn="0"/>
            <w:tcW w:w="1817" w:type="pct"/>
            <w:tcBorders>
              <w:left w:val="none" w:sz="0" w:space="0" w:color="auto"/>
              <w:right w:val="none" w:sz="0" w:space="0" w:color="auto"/>
            </w:tcBorders>
          </w:tcPr>
          <w:p w14:paraId="14C7EE66" w14:textId="794BC057" w:rsidR="008A2851" w:rsidRPr="00570085" w:rsidRDefault="00D6322D" w:rsidP="00E87B68">
            <w:pPr>
              <w:autoSpaceDE w:val="0"/>
              <w:autoSpaceDN w:val="0"/>
              <w:adjustRightInd w:val="0"/>
              <w:rPr>
                <w:rFonts w:ascii="Times New Roman" w:eastAsiaTheme="minorHAnsi" w:hAnsi="Times New Roman" w:cs="Times New Roman"/>
                <w:sz w:val="20"/>
                <w:szCs w:val="20"/>
              </w:rPr>
            </w:pPr>
            <w:r w:rsidRPr="00570085">
              <w:rPr>
                <w:rFonts w:ascii="Times New Roman" w:eastAsiaTheme="minorHAnsi" w:hAnsi="Times New Roman" w:cs="Times New Roman"/>
                <w:sz w:val="20"/>
                <w:szCs w:val="20"/>
              </w:rPr>
              <w:t>Ežerų</w:t>
            </w:r>
            <w:r w:rsidR="008A2851" w:rsidRPr="00570085">
              <w:rPr>
                <w:rFonts w:ascii="Times New Roman" w:eastAsiaTheme="minorHAnsi" w:hAnsi="Times New Roman" w:cs="Times New Roman"/>
                <w:sz w:val="20"/>
                <w:szCs w:val="20"/>
              </w:rPr>
              <w:t xml:space="preserve"> skaičius, vnt.</w:t>
            </w:r>
          </w:p>
        </w:tc>
        <w:tc>
          <w:tcPr>
            <w:tcW w:w="3183" w:type="pct"/>
          </w:tcPr>
          <w:p w14:paraId="55117E5E" w14:textId="6BF15634" w:rsidR="008A2851" w:rsidRPr="00570085" w:rsidRDefault="00D6322D" w:rsidP="00E87B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570085">
              <w:rPr>
                <w:rFonts w:ascii="Times New Roman" w:eastAsiaTheme="minorHAnsi" w:hAnsi="Times New Roman" w:cs="Times New Roman"/>
                <w:sz w:val="20"/>
                <w:szCs w:val="20"/>
              </w:rPr>
              <w:t>2</w:t>
            </w:r>
          </w:p>
        </w:tc>
      </w:tr>
      <w:tr w:rsidR="008A2851" w:rsidRPr="00570085" w14:paraId="04EC7409" w14:textId="77777777" w:rsidTr="00B56DD1">
        <w:trPr>
          <w:trHeight w:val="109"/>
          <w:tblHeader/>
        </w:trPr>
        <w:tc>
          <w:tcPr>
            <w:cnfStyle w:val="000010000000" w:firstRow="0" w:lastRow="0" w:firstColumn="0" w:lastColumn="0" w:oddVBand="1" w:evenVBand="0" w:oddHBand="0" w:evenHBand="0" w:firstRowFirstColumn="0" w:firstRowLastColumn="0" w:lastRowFirstColumn="0" w:lastRowLastColumn="0"/>
            <w:tcW w:w="1817" w:type="pct"/>
            <w:tcBorders>
              <w:left w:val="none" w:sz="0" w:space="0" w:color="auto"/>
              <w:right w:val="none" w:sz="0" w:space="0" w:color="auto"/>
            </w:tcBorders>
          </w:tcPr>
          <w:p w14:paraId="2D033C62" w14:textId="77777777" w:rsidR="008A2851" w:rsidRPr="00570085" w:rsidRDefault="008A2851" w:rsidP="00E87B68">
            <w:pPr>
              <w:autoSpaceDE w:val="0"/>
              <w:autoSpaceDN w:val="0"/>
              <w:adjustRightInd w:val="0"/>
              <w:rPr>
                <w:rFonts w:ascii="Times New Roman" w:eastAsiaTheme="minorHAnsi" w:hAnsi="Times New Roman" w:cs="Times New Roman"/>
                <w:sz w:val="20"/>
                <w:szCs w:val="20"/>
              </w:rPr>
            </w:pPr>
            <w:r w:rsidRPr="00570085">
              <w:rPr>
                <w:rFonts w:ascii="Times New Roman" w:eastAsiaTheme="minorHAnsi" w:hAnsi="Times New Roman" w:cs="Times New Roman"/>
                <w:sz w:val="20"/>
                <w:szCs w:val="20"/>
              </w:rPr>
              <w:t xml:space="preserve">Vandens telkinių plotas, proc. </w:t>
            </w:r>
          </w:p>
        </w:tc>
        <w:tc>
          <w:tcPr>
            <w:tcW w:w="3183" w:type="pct"/>
          </w:tcPr>
          <w:p w14:paraId="7030384A" w14:textId="68993932" w:rsidR="008A2851" w:rsidRPr="00570085" w:rsidRDefault="008A2851" w:rsidP="00E87B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570085">
              <w:rPr>
                <w:rFonts w:ascii="Times New Roman" w:hAnsi="Times New Roman" w:cs="Times New Roman"/>
                <w:sz w:val="20"/>
                <w:szCs w:val="20"/>
              </w:rPr>
              <w:t xml:space="preserve">1,9 </w:t>
            </w:r>
          </w:p>
        </w:tc>
      </w:tr>
      <w:tr w:rsidR="008A2851" w:rsidRPr="00570085" w14:paraId="04A9AE4F" w14:textId="77777777" w:rsidTr="00B56DD1">
        <w:trPr>
          <w:trHeight w:val="109"/>
          <w:tblHeader/>
        </w:trPr>
        <w:tc>
          <w:tcPr>
            <w:cnfStyle w:val="000010000000" w:firstRow="0" w:lastRow="0" w:firstColumn="0" w:lastColumn="0" w:oddVBand="1" w:evenVBand="0" w:oddHBand="0" w:evenHBand="0" w:firstRowFirstColumn="0" w:firstRowLastColumn="0" w:lastRowFirstColumn="0" w:lastRowLastColumn="0"/>
            <w:tcW w:w="1817" w:type="pct"/>
            <w:tcBorders>
              <w:left w:val="none" w:sz="0" w:space="0" w:color="auto"/>
              <w:right w:val="none" w:sz="0" w:space="0" w:color="auto"/>
            </w:tcBorders>
          </w:tcPr>
          <w:p w14:paraId="7E2C2833" w14:textId="77777777" w:rsidR="008A2851" w:rsidRPr="00570085" w:rsidRDefault="008A2851" w:rsidP="00E87B68">
            <w:pPr>
              <w:autoSpaceDE w:val="0"/>
              <w:autoSpaceDN w:val="0"/>
              <w:adjustRightInd w:val="0"/>
              <w:rPr>
                <w:rFonts w:ascii="Times New Roman" w:eastAsiaTheme="minorHAnsi" w:hAnsi="Times New Roman" w:cs="Times New Roman"/>
                <w:sz w:val="20"/>
                <w:szCs w:val="20"/>
              </w:rPr>
            </w:pPr>
            <w:r w:rsidRPr="00570085">
              <w:rPr>
                <w:rFonts w:ascii="Times New Roman" w:eastAsiaTheme="minorHAnsi" w:hAnsi="Times New Roman" w:cs="Times New Roman"/>
                <w:sz w:val="20"/>
                <w:szCs w:val="20"/>
              </w:rPr>
              <w:t xml:space="preserve">Miškingumas, proc. </w:t>
            </w:r>
          </w:p>
        </w:tc>
        <w:tc>
          <w:tcPr>
            <w:tcW w:w="3183" w:type="pct"/>
          </w:tcPr>
          <w:p w14:paraId="7F0F2FCC" w14:textId="56C6E880" w:rsidR="008A2851" w:rsidRPr="00570085" w:rsidRDefault="008A2851" w:rsidP="00E87B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570085">
              <w:rPr>
                <w:rFonts w:ascii="Times New Roman" w:hAnsi="Times New Roman" w:cs="Times New Roman"/>
                <w:sz w:val="20"/>
                <w:szCs w:val="20"/>
              </w:rPr>
              <w:t>17,</w:t>
            </w:r>
            <w:r w:rsidR="00D6322D" w:rsidRPr="00570085">
              <w:rPr>
                <w:rFonts w:ascii="Times New Roman" w:hAnsi="Times New Roman" w:cs="Times New Roman"/>
                <w:sz w:val="20"/>
                <w:szCs w:val="20"/>
              </w:rPr>
              <w:t>1</w:t>
            </w:r>
          </w:p>
        </w:tc>
      </w:tr>
      <w:tr w:rsidR="008A2851" w:rsidRPr="00570085" w14:paraId="719FF888" w14:textId="77777777" w:rsidTr="00B56DD1">
        <w:trPr>
          <w:trHeight w:val="109"/>
          <w:tblHeader/>
        </w:trPr>
        <w:tc>
          <w:tcPr>
            <w:cnfStyle w:val="000010000000" w:firstRow="0" w:lastRow="0" w:firstColumn="0" w:lastColumn="0" w:oddVBand="1" w:evenVBand="0" w:oddHBand="0" w:evenHBand="0" w:firstRowFirstColumn="0" w:firstRowLastColumn="0" w:lastRowFirstColumn="0" w:lastRowLastColumn="0"/>
            <w:tcW w:w="1817" w:type="pct"/>
            <w:tcBorders>
              <w:left w:val="none" w:sz="0" w:space="0" w:color="auto"/>
              <w:right w:val="none" w:sz="0" w:space="0" w:color="auto"/>
            </w:tcBorders>
          </w:tcPr>
          <w:p w14:paraId="7C90B049" w14:textId="7C7206AE" w:rsidR="008A2851" w:rsidRPr="00570085" w:rsidRDefault="008A2851" w:rsidP="00E87B68">
            <w:pPr>
              <w:autoSpaceDE w:val="0"/>
              <w:autoSpaceDN w:val="0"/>
              <w:adjustRightInd w:val="0"/>
              <w:rPr>
                <w:rFonts w:ascii="Times New Roman" w:eastAsiaTheme="minorHAnsi" w:hAnsi="Times New Roman" w:cs="Times New Roman"/>
                <w:sz w:val="20"/>
                <w:szCs w:val="20"/>
              </w:rPr>
            </w:pPr>
            <w:r w:rsidRPr="00570085">
              <w:rPr>
                <w:rFonts w:ascii="Times New Roman" w:eastAsiaTheme="minorHAnsi" w:hAnsi="Times New Roman" w:cs="Times New Roman"/>
                <w:sz w:val="20"/>
                <w:szCs w:val="20"/>
              </w:rPr>
              <w:t>Parkų skaičius, vnt.</w:t>
            </w:r>
          </w:p>
        </w:tc>
        <w:tc>
          <w:tcPr>
            <w:tcW w:w="3183" w:type="pct"/>
          </w:tcPr>
          <w:p w14:paraId="55C7EB70" w14:textId="35616495" w:rsidR="008A2851" w:rsidRPr="00570085" w:rsidRDefault="008A2851" w:rsidP="00E87B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570085">
              <w:rPr>
                <w:rFonts w:ascii="Times New Roman" w:hAnsi="Times New Roman" w:cs="Times New Roman"/>
                <w:sz w:val="20"/>
                <w:szCs w:val="20"/>
              </w:rPr>
              <w:t>20</w:t>
            </w:r>
          </w:p>
        </w:tc>
      </w:tr>
      <w:tr w:rsidR="008A2851" w:rsidRPr="00570085" w14:paraId="1A03E2A6" w14:textId="77777777" w:rsidTr="00B56DD1">
        <w:trPr>
          <w:trHeight w:val="109"/>
          <w:tblHeader/>
        </w:trPr>
        <w:tc>
          <w:tcPr>
            <w:cnfStyle w:val="000010000000" w:firstRow="0" w:lastRow="0" w:firstColumn="0" w:lastColumn="0" w:oddVBand="1" w:evenVBand="0" w:oddHBand="0" w:evenHBand="0" w:firstRowFirstColumn="0" w:firstRowLastColumn="0" w:lastRowFirstColumn="0" w:lastRowLastColumn="0"/>
            <w:tcW w:w="1817" w:type="pct"/>
            <w:tcBorders>
              <w:left w:val="none" w:sz="0" w:space="0" w:color="auto"/>
              <w:right w:val="none" w:sz="0" w:space="0" w:color="auto"/>
            </w:tcBorders>
          </w:tcPr>
          <w:p w14:paraId="210E793C" w14:textId="75280B2A" w:rsidR="008A2851" w:rsidRPr="00570085" w:rsidRDefault="008A2851" w:rsidP="00E87B68">
            <w:pPr>
              <w:autoSpaceDE w:val="0"/>
              <w:autoSpaceDN w:val="0"/>
              <w:adjustRightInd w:val="0"/>
              <w:rPr>
                <w:rFonts w:ascii="Times New Roman" w:eastAsiaTheme="minorHAnsi" w:hAnsi="Times New Roman" w:cs="Times New Roman"/>
                <w:sz w:val="20"/>
                <w:szCs w:val="20"/>
              </w:rPr>
            </w:pPr>
            <w:r w:rsidRPr="00570085">
              <w:rPr>
                <w:rFonts w:ascii="Times New Roman" w:eastAsiaTheme="minorHAnsi" w:hAnsi="Times New Roman" w:cs="Times New Roman"/>
                <w:sz w:val="20"/>
                <w:szCs w:val="20"/>
              </w:rPr>
              <w:t xml:space="preserve">Miškų skaičius, vnt. </w:t>
            </w:r>
          </w:p>
        </w:tc>
        <w:tc>
          <w:tcPr>
            <w:tcW w:w="3183" w:type="pct"/>
          </w:tcPr>
          <w:p w14:paraId="434DC824" w14:textId="745C7A53" w:rsidR="008A2851" w:rsidRPr="00570085" w:rsidRDefault="008A2851" w:rsidP="00E87B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570085">
              <w:rPr>
                <w:rFonts w:ascii="Times New Roman" w:hAnsi="Times New Roman" w:cs="Times New Roman"/>
                <w:sz w:val="20"/>
                <w:szCs w:val="20"/>
              </w:rPr>
              <w:t>35</w:t>
            </w:r>
          </w:p>
        </w:tc>
      </w:tr>
      <w:tr w:rsidR="008A2851" w:rsidRPr="00570085" w14:paraId="315136B0" w14:textId="77777777" w:rsidTr="00B56DD1">
        <w:trPr>
          <w:trHeight w:val="109"/>
          <w:tblHeader/>
        </w:trPr>
        <w:tc>
          <w:tcPr>
            <w:cnfStyle w:val="000010000000" w:firstRow="0" w:lastRow="0" w:firstColumn="0" w:lastColumn="0" w:oddVBand="1" w:evenVBand="0" w:oddHBand="0" w:evenHBand="0" w:firstRowFirstColumn="0" w:firstRowLastColumn="0" w:lastRowFirstColumn="0" w:lastRowLastColumn="0"/>
            <w:tcW w:w="1817" w:type="pct"/>
            <w:tcBorders>
              <w:left w:val="none" w:sz="0" w:space="0" w:color="auto"/>
              <w:right w:val="none" w:sz="0" w:space="0" w:color="auto"/>
            </w:tcBorders>
          </w:tcPr>
          <w:p w14:paraId="1DFC3504" w14:textId="701B37DA" w:rsidR="008A2851" w:rsidRPr="00570085" w:rsidRDefault="008A2851" w:rsidP="00E87B68">
            <w:pPr>
              <w:autoSpaceDE w:val="0"/>
              <w:autoSpaceDN w:val="0"/>
              <w:adjustRightInd w:val="0"/>
              <w:rPr>
                <w:rFonts w:ascii="Times New Roman" w:eastAsiaTheme="minorHAnsi" w:hAnsi="Times New Roman" w:cs="Times New Roman"/>
                <w:sz w:val="20"/>
                <w:szCs w:val="20"/>
              </w:rPr>
            </w:pPr>
            <w:r w:rsidRPr="00570085">
              <w:rPr>
                <w:rFonts w:ascii="Times New Roman" w:eastAsiaTheme="minorHAnsi" w:hAnsi="Times New Roman" w:cs="Times New Roman"/>
                <w:sz w:val="20"/>
                <w:szCs w:val="20"/>
              </w:rPr>
              <w:t>Saugomų teritorijų skaičius, vnt.</w:t>
            </w:r>
          </w:p>
        </w:tc>
        <w:tc>
          <w:tcPr>
            <w:tcW w:w="3183" w:type="pct"/>
          </w:tcPr>
          <w:p w14:paraId="6F8A8D07" w14:textId="538E419D" w:rsidR="008A2851" w:rsidRPr="00570085" w:rsidRDefault="005416C9" w:rsidP="00E87B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570085">
              <w:rPr>
                <w:rFonts w:ascii="Times New Roman" w:hAnsi="Times New Roman" w:cs="Times New Roman"/>
                <w:sz w:val="20"/>
                <w:szCs w:val="20"/>
              </w:rPr>
              <w:t>(</w:t>
            </w:r>
            <w:r w:rsidR="001570B6" w:rsidRPr="00570085">
              <w:rPr>
                <w:rFonts w:ascii="Times New Roman" w:hAnsi="Times New Roman" w:cs="Times New Roman"/>
                <w:sz w:val="20"/>
                <w:szCs w:val="20"/>
              </w:rPr>
              <w:t xml:space="preserve">6 Savivaldybės saugomi, 8 valstybės saugomi, 7 </w:t>
            </w:r>
            <w:r w:rsidR="001570B6" w:rsidRPr="00570085">
              <w:rPr>
                <w:rFonts w:ascii="Times New Roman" w:hAnsi="Times New Roman" w:cs="Times New Roman"/>
                <w:i/>
                <w:sz w:val="20"/>
                <w:szCs w:val="20"/>
              </w:rPr>
              <w:t>Natura 2000</w:t>
            </w:r>
            <w:r w:rsidR="001570B6" w:rsidRPr="00570085">
              <w:rPr>
                <w:rFonts w:ascii="Times New Roman" w:hAnsi="Times New Roman" w:cs="Times New Roman"/>
                <w:sz w:val="20"/>
                <w:szCs w:val="20"/>
              </w:rPr>
              <w:t xml:space="preserve"> teritorijos ir 3 konservacinės zonos)</w:t>
            </w:r>
          </w:p>
        </w:tc>
      </w:tr>
      <w:tr w:rsidR="008A2851" w:rsidRPr="00570085" w14:paraId="682C8029" w14:textId="77777777" w:rsidTr="00B56DD1">
        <w:trPr>
          <w:trHeight w:val="109"/>
          <w:tblHeader/>
        </w:trPr>
        <w:tc>
          <w:tcPr>
            <w:cnfStyle w:val="000010000000" w:firstRow="0" w:lastRow="0" w:firstColumn="0" w:lastColumn="0" w:oddVBand="1" w:evenVBand="0" w:oddHBand="0" w:evenHBand="0" w:firstRowFirstColumn="0" w:firstRowLastColumn="0" w:lastRowFirstColumn="0" w:lastRowLastColumn="0"/>
            <w:tcW w:w="1817" w:type="pct"/>
            <w:tcBorders>
              <w:left w:val="none" w:sz="0" w:space="0" w:color="auto"/>
              <w:right w:val="none" w:sz="0" w:space="0" w:color="auto"/>
            </w:tcBorders>
          </w:tcPr>
          <w:p w14:paraId="17FB5A71" w14:textId="77777777" w:rsidR="008A2851" w:rsidRPr="00570085" w:rsidRDefault="008A2851" w:rsidP="00E87B68">
            <w:pPr>
              <w:autoSpaceDE w:val="0"/>
              <w:autoSpaceDN w:val="0"/>
              <w:adjustRightInd w:val="0"/>
              <w:rPr>
                <w:rFonts w:ascii="Times New Roman" w:eastAsiaTheme="minorHAnsi" w:hAnsi="Times New Roman" w:cs="Times New Roman"/>
                <w:sz w:val="20"/>
                <w:szCs w:val="20"/>
              </w:rPr>
            </w:pPr>
            <w:r w:rsidRPr="00570085">
              <w:rPr>
                <w:rFonts w:ascii="Times New Roman" w:eastAsiaTheme="minorHAnsi" w:hAnsi="Times New Roman" w:cs="Times New Roman"/>
                <w:sz w:val="20"/>
                <w:szCs w:val="20"/>
              </w:rPr>
              <w:t xml:space="preserve">Saugomų teritorijų plotas, ha </w:t>
            </w:r>
          </w:p>
        </w:tc>
        <w:tc>
          <w:tcPr>
            <w:tcW w:w="3183" w:type="pct"/>
          </w:tcPr>
          <w:p w14:paraId="20C95E1F" w14:textId="7475DC81" w:rsidR="008A2851" w:rsidRPr="00570085" w:rsidRDefault="008A2851" w:rsidP="00E87B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570085">
              <w:rPr>
                <w:rFonts w:ascii="Times New Roman" w:hAnsi="Times New Roman" w:cs="Times New Roman"/>
                <w:sz w:val="20"/>
                <w:szCs w:val="20"/>
              </w:rPr>
              <w:t>3 243</w:t>
            </w:r>
          </w:p>
        </w:tc>
      </w:tr>
      <w:tr w:rsidR="008A2851" w:rsidRPr="00570085" w14:paraId="32805125" w14:textId="77777777" w:rsidTr="00B56DD1">
        <w:trPr>
          <w:trHeight w:val="109"/>
          <w:tblHeader/>
        </w:trPr>
        <w:tc>
          <w:tcPr>
            <w:cnfStyle w:val="000010000000" w:firstRow="0" w:lastRow="0" w:firstColumn="0" w:lastColumn="0" w:oddVBand="1" w:evenVBand="0" w:oddHBand="0" w:evenHBand="0" w:firstRowFirstColumn="0" w:firstRowLastColumn="0" w:lastRowFirstColumn="0" w:lastRowLastColumn="0"/>
            <w:tcW w:w="1817" w:type="pct"/>
            <w:tcBorders>
              <w:left w:val="none" w:sz="0" w:space="0" w:color="auto"/>
              <w:right w:val="none" w:sz="0" w:space="0" w:color="auto"/>
            </w:tcBorders>
          </w:tcPr>
          <w:p w14:paraId="0E3D87E1" w14:textId="77777777" w:rsidR="008A2851" w:rsidRPr="00570085" w:rsidRDefault="008A2851" w:rsidP="00E87B68">
            <w:pPr>
              <w:autoSpaceDE w:val="0"/>
              <w:autoSpaceDN w:val="0"/>
              <w:adjustRightInd w:val="0"/>
              <w:rPr>
                <w:rFonts w:ascii="Times New Roman" w:eastAsiaTheme="minorHAnsi" w:hAnsi="Times New Roman" w:cs="Times New Roman"/>
                <w:sz w:val="20"/>
                <w:szCs w:val="20"/>
              </w:rPr>
            </w:pPr>
            <w:r w:rsidRPr="00570085">
              <w:rPr>
                <w:rFonts w:ascii="Times New Roman" w:eastAsiaTheme="minorHAnsi" w:hAnsi="Times New Roman" w:cs="Times New Roman"/>
                <w:sz w:val="20"/>
                <w:szCs w:val="20"/>
              </w:rPr>
              <w:t xml:space="preserve">Saugomų teritorijų plotas, proc. </w:t>
            </w:r>
          </w:p>
        </w:tc>
        <w:tc>
          <w:tcPr>
            <w:tcW w:w="3183" w:type="pct"/>
          </w:tcPr>
          <w:p w14:paraId="69927430" w14:textId="7E424D9E" w:rsidR="008A2851" w:rsidRPr="00570085" w:rsidRDefault="008A2851" w:rsidP="00E87B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570085">
              <w:rPr>
                <w:rFonts w:ascii="Times New Roman" w:hAnsi="Times New Roman" w:cs="Times New Roman"/>
                <w:sz w:val="20"/>
                <w:szCs w:val="20"/>
              </w:rPr>
              <w:t>2,5</w:t>
            </w:r>
          </w:p>
        </w:tc>
      </w:tr>
      <w:tr w:rsidR="008A2851" w:rsidRPr="00570085" w14:paraId="15E03BB7" w14:textId="77777777" w:rsidTr="00B56DD1">
        <w:trPr>
          <w:trHeight w:val="109"/>
          <w:tblHeader/>
        </w:trPr>
        <w:tc>
          <w:tcPr>
            <w:cnfStyle w:val="000010000000" w:firstRow="0" w:lastRow="0" w:firstColumn="0" w:lastColumn="0" w:oddVBand="1" w:evenVBand="0" w:oddHBand="0" w:evenHBand="0" w:firstRowFirstColumn="0" w:firstRowLastColumn="0" w:lastRowFirstColumn="0" w:lastRowLastColumn="0"/>
            <w:tcW w:w="1817" w:type="pct"/>
            <w:tcBorders>
              <w:left w:val="none" w:sz="0" w:space="0" w:color="auto"/>
              <w:bottom w:val="none" w:sz="0" w:space="0" w:color="auto"/>
              <w:right w:val="none" w:sz="0" w:space="0" w:color="auto"/>
            </w:tcBorders>
            <w:vAlign w:val="center"/>
          </w:tcPr>
          <w:p w14:paraId="7FB5CE02" w14:textId="31EC6B69" w:rsidR="008A2851" w:rsidRPr="00570085" w:rsidRDefault="008A2851" w:rsidP="00E87B68">
            <w:pPr>
              <w:autoSpaceDE w:val="0"/>
              <w:autoSpaceDN w:val="0"/>
              <w:adjustRightInd w:val="0"/>
              <w:rPr>
                <w:rFonts w:ascii="Times New Roman" w:eastAsiaTheme="minorHAnsi" w:hAnsi="Times New Roman" w:cs="Times New Roman"/>
                <w:sz w:val="20"/>
                <w:szCs w:val="20"/>
              </w:rPr>
            </w:pPr>
            <w:r w:rsidRPr="00570085">
              <w:rPr>
                <w:rFonts w:ascii="Times New Roman" w:eastAsiaTheme="minorHAnsi" w:hAnsi="Times New Roman" w:cs="Times New Roman"/>
                <w:sz w:val="20"/>
                <w:szCs w:val="20"/>
              </w:rPr>
              <w:t xml:space="preserve">Kultūros paveldo objektų skaičius, vnt. </w:t>
            </w:r>
          </w:p>
        </w:tc>
        <w:tc>
          <w:tcPr>
            <w:tcW w:w="3183" w:type="pct"/>
          </w:tcPr>
          <w:p w14:paraId="0956C049" w14:textId="088459DF" w:rsidR="00D6322D" w:rsidRPr="00570085" w:rsidRDefault="008A2851" w:rsidP="00E87B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(3</w:t>
            </w:r>
            <w:r w:rsidR="00CA51E8" w:rsidRPr="00570085">
              <w:rPr>
                <w:rFonts w:ascii="Times New Roman" w:hAnsi="Times New Roman" w:cs="Times New Roman"/>
                <w:sz w:val="20"/>
                <w:szCs w:val="20"/>
              </w:rPr>
              <w:t>4</w:t>
            </w:r>
            <w:r w:rsidR="00B56DD1" w:rsidRPr="00570085">
              <w:rPr>
                <w:rFonts w:ascii="Times New Roman" w:hAnsi="Times New Roman" w:cs="Times New Roman"/>
                <w:sz w:val="20"/>
                <w:szCs w:val="20"/>
              </w:rPr>
              <w:t>7</w:t>
            </w:r>
            <w:r w:rsidR="005416C9" w:rsidRPr="00570085">
              <w:rPr>
                <w:rFonts w:ascii="Times New Roman" w:hAnsi="Times New Roman" w:cs="Times New Roman"/>
                <w:sz w:val="20"/>
                <w:szCs w:val="20"/>
              </w:rPr>
              <w:t xml:space="preserve"> </w:t>
            </w:r>
            <w:r w:rsidRPr="00570085">
              <w:rPr>
                <w:rFonts w:ascii="Times New Roman" w:hAnsi="Times New Roman" w:cs="Times New Roman"/>
                <w:sz w:val="20"/>
                <w:szCs w:val="20"/>
              </w:rPr>
              <w:t>– nekilnojamosios ir 115 – kilnojamosios)</w:t>
            </w:r>
          </w:p>
          <w:p w14:paraId="7CAD0D32" w14:textId="6CD6D92F" w:rsidR="008A2851" w:rsidRPr="00570085" w:rsidRDefault="008A2851" w:rsidP="00E87B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rPr>
            </w:pPr>
            <w:r w:rsidRPr="00570085">
              <w:rPr>
                <w:rFonts w:ascii="Times New Roman" w:hAnsi="Times New Roman" w:cs="Times New Roman"/>
                <w:sz w:val="20"/>
                <w:szCs w:val="20"/>
              </w:rPr>
              <w:t>Kilnojamojo kultūros paveldo objektų (muziejiniai eksponatai) skaičius – 42 692</w:t>
            </w:r>
          </w:p>
        </w:tc>
      </w:tr>
    </w:tbl>
    <w:p w14:paraId="565F9B65" w14:textId="2AB7D4AA" w:rsidR="007603D5" w:rsidRPr="00570085" w:rsidRDefault="007603D5" w:rsidP="00E87B68">
      <w:pPr>
        <w:spacing w:after="120" w:line="240" w:lineRule="auto"/>
        <w:jc w:val="center"/>
        <w:rPr>
          <w:rFonts w:ascii="Times New Roman" w:hAnsi="Times New Roman" w:cs="Times New Roman"/>
          <w:i/>
          <w:sz w:val="18"/>
          <w:szCs w:val="18"/>
        </w:rPr>
      </w:pPr>
      <w:r w:rsidRPr="00570085">
        <w:rPr>
          <w:rFonts w:ascii="Times New Roman" w:hAnsi="Times New Roman" w:cs="Times New Roman"/>
          <w:i/>
          <w:sz w:val="18"/>
          <w:szCs w:val="18"/>
        </w:rPr>
        <w:t xml:space="preserve">Šaltinis: sudaryta autorių pagal </w:t>
      </w:r>
      <w:r w:rsidR="00D6322D" w:rsidRPr="00570085">
        <w:rPr>
          <w:rFonts w:ascii="Times New Roman" w:hAnsi="Times New Roman" w:cs="Times New Roman"/>
          <w:i/>
          <w:sz w:val="18"/>
          <w:szCs w:val="18"/>
        </w:rPr>
        <w:t xml:space="preserve">Pasvalio </w:t>
      </w:r>
      <w:r w:rsidR="00D47546" w:rsidRPr="00570085">
        <w:rPr>
          <w:rFonts w:ascii="Times New Roman" w:hAnsi="Times New Roman" w:cs="Times New Roman"/>
          <w:i/>
          <w:sz w:val="18"/>
          <w:szCs w:val="18"/>
        </w:rPr>
        <w:t xml:space="preserve">rajono </w:t>
      </w:r>
      <w:r w:rsidRPr="00570085">
        <w:rPr>
          <w:rFonts w:ascii="Times New Roman" w:hAnsi="Times New Roman" w:cs="Times New Roman"/>
          <w:i/>
          <w:sz w:val="18"/>
          <w:szCs w:val="18"/>
        </w:rPr>
        <w:t>savivaldybės administracijos duomenis</w:t>
      </w:r>
    </w:p>
    <w:p w14:paraId="54D43915" w14:textId="6E70CF50" w:rsidR="009661E2" w:rsidRPr="00570085" w:rsidRDefault="00D17AC6" w:rsidP="00E87B68">
      <w:pPr>
        <w:spacing w:before="120" w:after="120" w:line="240" w:lineRule="auto"/>
        <w:ind w:firstLine="709"/>
        <w:jc w:val="both"/>
        <w:rPr>
          <w:rFonts w:ascii="Times New Roman" w:eastAsiaTheme="minorHAnsi" w:hAnsi="Times New Roman" w:cs="Times New Roman"/>
          <w:color w:val="000000"/>
          <w:szCs w:val="23"/>
        </w:rPr>
      </w:pPr>
      <w:r w:rsidRPr="00570085">
        <w:rPr>
          <w:rFonts w:ascii="Times New Roman" w:hAnsi="Times New Roman" w:cs="Times New Roman"/>
          <w:i/>
        </w:rPr>
        <w:t>Turistiniai objektai ir lankytinos vietos</w:t>
      </w:r>
      <w:r w:rsidRPr="00570085">
        <w:rPr>
          <w:rStyle w:val="Puslapioinaosnuoroda"/>
          <w:rFonts w:ascii="Times New Roman" w:hAnsi="Times New Roman" w:cs="Times New Roman"/>
        </w:rPr>
        <w:footnoteReference w:id="69"/>
      </w:r>
      <w:r w:rsidRPr="00570085">
        <w:rPr>
          <w:rFonts w:ascii="Times New Roman" w:hAnsi="Times New Roman" w:cs="Times New Roman"/>
        </w:rPr>
        <w:t xml:space="preserve"> prisideda prie vietovės žinomumo didinimo, įvaizdžio vietos ir tarptautiniu mastu gerinimo. </w:t>
      </w:r>
      <w:r w:rsidR="009661E2" w:rsidRPr="00570085">
        <w:rPr>
          <w:rFonts w:ascii="Times New Roman" w:eastAsiaTheme="minorHAnsi" w:hAnsi="Times New Roman" w:cs="Times New Roman"/>
          <w:color w:val="000000"/>
          <w:szCs w:val="23"/>
        </w:rPr>
        <w:t xml:space="preserve">Vadovaujantis </w:t>
      </w:r>
      <w:r w:rsidR="000F3D44" w:rsidRPr="00570085">
        <w:rPr>
          <w:rFonts w:ascii="Times New Roman" w:eastAsiaTheme="minorHAnsi" w:hAnsi="Times New Roman" w:cs="Times New Roman"/>
          <w:szCs w:val="23"/>
        </w:rPr>
        <w:t>Pasvalio</w:t>
      </w:r>
      <w:r w:rsidR="009661E2" w:rsidRPr="00570085">
        <w:rPr>
          <w:rFonts w:ascii="Times New Roman" w:eastAsiaTheme="minorHAnsi" w:hAnsi="Times New Roman" w:cs="Times New Roman"/>
          <w:szCs w:val="23"/>
        </w:rPr>
        <w:t xml:space="preserve"> rajono savivaldybės administracijos </w:t>
      </w:r>
      <w:r w:rsidR="009661E2" w:rsidRPr="00570085">
        <w:rPr>
          <w:rFonts w:ascii="Times New Roman" w:eastAsiaTheme="minorHAnsi" w:hAnsi="Times New Roman" w:cs="Times New Roman"/>
          <w:color w:val="000000"/>
          <w:szCs w:val="23"/>
        </w:rPr>
        <w:t xml:space="preserve">bei </w:t>
      </w:r>
      <w:r w:rsidR="000F3D44" w:rsidRPr="00570085">
        <w:rPr>
          <w:rFonts w:ascii="Times New Roman" w:eastAsiaTheme="minorHAnsi" w:hAnsi="Times New Roman" w:cs="Times New Roman"/>
          <w:color w:val="000000"/>
          <w:szCs w:val="23"/>
        </w:rPr>
        <w:t xml:space="preserve">Pasvalio </w:t>
      </w:r>
      <w:r w:rsidR="00C76DC1" w:rsidRPr="00570085">
        <w:rPr>
          <w:rFonts w:ascii="Times New Roman" w:eastAsiaTheme="minorHAnsi" w:hAnsi="Times New Roman" w:cs="Times New Roman"/>
          <w:color w:val="000000"/>
          <w:szCs w:val="23"/>
        </w:rPr>
        <w:t xml:space="preserve">TIC </w:t>
      </w:r>
      <w:r w:rsidR="009661E2" w:rsidRPr="00570085">
        <w:rPr>
          <w:rFonts w:ascii="Times New Roman" w:eastAsiaTheme="minorHAnsi" w:hAnsi="Times New Roman" w:cs="Times New Roman"/>
          <w:color w:val="000000"/>
          <w:szCs w:val="23"/>
        </w:rPr>
        <w:t xml:space="preserve">pateikiama informacija, pagrindiniai </w:t>
      </w:r>
      <w:r w:rsidR="00B347D0" w:rsidRPr="00570085">
        <w:rPr>
          <w:rFonts w:ascii="Times New Roman" w:eastAsiaTheme="minorHAnsi" w:hAnsi="Times New Roman" w:cs="Times New Roman"/>
          <w:color w:val="000000"/>
          <w:szCs w:val="23"/>
        </w:rPr>
        <w:t>Pasvalio</w:t>
      </w:r>
      <w:r w:rsidR="009661E2" w:rsidRPr="00570085">
        <w:rPr>
          <w:rFonts w:ascii="Times New Roman" w:eastAsiaTheme="minorHAnsi" w:hAnsi="Times New Roman" w:cs="Times New Roman"/>
          <w:color w:val="000000"/>
          <w:szCs w:val="23"/>
        </w:rPr>
        <w:t xml:space="preserve"> rajono lankytini objektai išdėstyti kitoje lentelėje</w:t>
      </w:r>
      <w:r w:rsidR="008E1FCF" w:rsidRPr="00570085">
        <w:rPr>
          <w:rFonts w:ascii="Times New Roman" w:eastAsiaTheme="minorHAnsi" w:hAnsi="Times New Roman" w:cs="Times New Roman"/>
          <w:color w:val="000000"/>
          <w:szCs w:val="23"/>
        </w:rPr>
        <w:t xml:space="preserve"> arba </w:t>
      </w:r>
      <w:r w:rsidR="008E1FCF" w:rsidRPr="00570085">
        <w:rPr>
          <w:rFonts w:ascii="Times New Roman" w:eastAsiaTheme="minorHAnsi" w:hAnsi="Times New Roman" w:cs="Times New Roman"/>
          <w:i/>
          <w:color w:val="000000"/>
          <w:szCs w:val="23"/>
        </w:rPr>
        <w:t>Pasvalio krašto turistiniame žemėlapyje</w:t>
      </w:r>
      <w:r w:rsidR="008E1FCF" w:rsidRPr="00570085">
        <w:rPr>
          <w:rStyle w:val="Puslapioinaosnuoroda"/>
          <w:rFonts w:ascii="Times New Roman" w:eastAsiaTheme="minorHAnsi" w:hAnsi="Times New Roman" w:cs="Times New Roman"/>
          <w:color w:val="000000"/>
          <w:szCs w:val="23"/>
        </w:rPr>
        <w:footnoteReference w:id="70"/>
      </w:r>
      <w:r w:rsidR="008E1FCF" w:rsidRPr="00570085">
        <w:rPr>
          <w:rFonts w:ascii="Times New Roman" w:eastAsiaTheme="minorHAnsi" w:hAnsi="Times New Roman" w:cs="Times New Roman"/>
          <w:color w:val="000000"/>
          <w:szCs w:val="23"/>
        </w:rPr>
        <w:t>.</w:t>
      </w:r>
      <w:r w:rsidR="007518B9" w:rsidRPr="00570085">
        <w:rPr>
          <w:rFonts w:ascii="Times New Roman" w:eastAsiaTheme="minorHAnsi" w:hAnsi="Times New Roman" w:cs="Times New Roman"/>
          <w:color w:val="000000"/>
          <w:szCs w:val="23"/>
        </w:rPr>
        <w:t xml:space="preserve"> Lankytinus objektus Pasvalio rajone sudaro architektūr</w:t>
      </w:r>
      <w:r w:rsidR="001F3799" w:rsidRPr="00570085">
        <w:rPr>
          <w:rFonts w:ascii="Times New Roman" w:eastAsiaTheme="minorHAnsi" w:hAnsi="Times New Roman" w:cs="Times New Roman"/>
          <w:color w:val="000000"/>
          <w:szCs w:val="23"/>
        </w:rPr>
        <w:t>i</w:t>
      </w:r>
      <w:r w:rsidR="007518B9" w:rsidRPr="00570085">
        <w:rPr>
          <w:rFonts w:ascii="Times New Roman" w:eastAsiaTheme="minorHAnsi" w:hAnsi="Times New Roman" w:cs="Times New Roman"/>
          <w:color w:val="000000"/>
          <w:szCs w:val="23"/>
        </w:rPr>
        <w:t>niai kultūros paveldo objektai (bažnyčios</w:t>
      </w:r>
      <w:r w:rsidR="0029640C" w:rsidRPr="00570085">
        <w:rPr>
          <w:rFonts w:ascii="Times New Roman" w:eastAsiaTheme="minorHAnsi" w:hAnsi="Times New Roman" w:cs="Times New Roman"/>
          <w:color w:val="000000"/>
          <w:szCs w:val="23"/>
        </w:rPr>
        <w:t>,</w:t>
      </w:r>
      <w:r w:rsidR="007518B9" w:rsidRPr="00570085">
        <w:rPr>
          <w:rFonts w:ascii="Times New Roman" w:eastAsiaTheme="minorHAnsi" w:hAnsi="Times New Roman" w:cs="Times New Roman"/>
          <w:color w:val="000000"/>
          <w:szCs w:val="23"/>
        </w:rPr>
        <w:t xml:space="preserve"> koplyčios,</w:t>
      </w:r>
      <w:r w:rsidR="0029640C" w:rsidRPr="00570085">
        <w:rPr>
          <w:rFonts w:ascii="Times New Roman" w:eastAsiaTheme="minorHAnsi" w:hAnsi="Times New Roman" w:cs="Times New Roman"/>
          <w:color w:val="000000"/>
          <w:szCs w:val="23"/>
        </w:rPr>
        <w:t xml:space="preserve"> cerkvės, sinagogos, malūnai ir </w:t>
      </w:r>
      <w:r w:rsidR="007518B9" w:rsidRPr="00570085">
        <w:rPr>
          <w:rFonts w:ascii="Times New Roman" w:eastAsiaTheme="minorHAnsi" w:hAnsi="Times New Roman" w:cs="Times New Roman"/>
          <w:color w:val="000000"/>
          <w:szCs w:val="23"/>
        </w:rPr>
        <w:t>dvarai), istoriniai kultūros paveldo objektai (memorialinės vietos, paminklai, skulptūros</w:t>
      </w:r>
      <w:r w:rsidR="0029640C" w:rsidRPr="00570085">
        <w:rPr>
          <w:rFonts w:ascii="Times New Roman" w:eastAsiaTheme="minorHAnsi" w:hAnsi="Times New Roman" w:cs="Times New Roman"/>
          <w:color w:val="000000"/>
          <w:szCs w:val="23"/>
        </w:rPr>
        <w:t>, stogastulpiai</w:t>
      </w:r>
      <w:r w:rsidR="007518B9" w:rsidRPr="00570085">
        <w:rPr>
          <w:rFonts w:ascii="Times New Roman" w:eastAsiaTheme="minorHAnsi" w:hAnsi="Times New Roman" w:cs="Times New Roman"/>
          <w:color w:val="000000"/>
          <w:szCs w:val="23"/>
        </w:rPr>
        <w:t>), muziejai, gamtinio turizmo objektai (</w:t>
      </w:r>
      <w:r w:rsidR="00962F06" w:rsidRPr="00570085">
        <w:rPr>
          <w:rFonts w:ascii="Times New Roman" w:eastAsiaTheme="minorHAnsi" w:hAnsi="Times New Roman" w:cs="Times New Roman"/>
          <w:color w:val="000000"/>
          <w:szCs w:val="23"/>
        </w:rPr>
        <w:t>atodangos</w:t>
      </w:r>
      <w:r w:rsidR="007518B9" w:rsidRPr="00570085">
        <w:rPr>
          <w:rFonts w:ascii="Times New Roman" w:eastAsiaTheme="minorHAnsi" w:hAnsi="Times New Roman" w:cs="Times New Roman"/>
          <w:color w:val="000000"/>
          <w:szCs w:val="23"/>
        </w:rPr>
        <w:t>, medžiai, šaltiniai, akmenys, zoologijos sodas), piliakalniai</w:t>
      </w:r>
      <w:r w:rsidR="0029640C" w:rsidRPr="00570085">
        <w:rPr>
          <w:rFonts w:ascii="Times New Roman" w:eastAsiaTheme="minorHAnsi" w:hAnsi="Times New Roman" w:cs="Times New Roman"/>
          <w:color w:val="000000"/>
          <w:szCs w:val="23"/>
        </w:rPr>
        <w:t>,</w:t>
      </w:r>
      <w:r w:rsidR="007518B9" w:rsidRPr="00570085">
        <w:rPr>
          <w:rFonts w:ascii="Times New Roman" w:eastAsiaTheme="minorHAnsi" w:hAnsi="Times New Roman" w:cs="Times New Roman"/>
          <w:color w:val="000000"/>
          <w:szCs w:val="23"/>
        </w:rPr>
        <w:t xml:space="preserve"> parkai</w:t>
      </w:r>
      <w:r w:rsidR="0029640C" w:rsidRPr="00570085">
        <w:rPr>
          <w:rFonts w:ascii="Times New Roman" w:eastAsiaTheme="minorHAnsi" w:hAnsi="Times New Roman" w:cs="Times New Roman"/>
          <w:color w:val="000000"/>
          <w:szCs w:val="23"/>
        </w:rPr>
        <w:t xml:space="preserve"> ir kt.</w:t>
      </w:r>
    </w:p>
    <w:p w14:paraId="1F1F3E7B" w14:textId="353B0106" w:rsidR="009661E2" w:rsidRPr="00570085" w:rsidRDefault="004F383F" w:rsidP="00E87B68">
      <w:pPr>
        <w:spacing w:before="120" w:after="120" w:line="240" w:lineRule="auto"/>
        <w:jc w:val="center"/>
        <w:rPr>
          <w:rFonts w:ascii="Times New Roman" w:hAnsi="Times New Roman" w:cs="Times New Roman"/>
          <w:b/>
          <w:i/>
          <w:iCs/>
          <w:sz w:val="20"/>
          <w:szCs w:val="20"/>
        </w:rPr>
      </w:pPr>
      <w:r w:rsidRPr="00570085">
        <w:rPr>
          <w:rFonts w:ascii="Times New Roman" w:hAnsi="Times New Roman" w:cs="Times New Roman"/>
          <w:b/>
          <w:i/>
          <w:sz w:val="20"/>
          <w:szCs w:val="20"/>
        </w:rPr>
        <w:t>1P.</w:t>
      </w:r>
      <w:r w:rsidR="009661E2" w:rsidRPr="00570085">
        <w:rPr>
          <w:rFonts w:ascii="Times New Roman" w:hAnsi="Times New Roman" w:cs="Times New Roman"/>
          <w:b/>
          <w:i/>
          <w:sz w:val="20"/>
          <w:szCs w:val="20"/>
        </w:rPr>
        <w:t>3.4.2.</w:t>
      </w:r>
      <w:r w:rsidR="00B334FB" w:rsidRPr="00570085">
        <w:rPr>
          <w:rFonts w:ascii="Times New Roman" w:hAnsi="Times New Roman" w:cs="Times New Roman"/>
          <w:b/>
          <w:i/>
          <w:sz w:val="20"/>
          <w:szCs w:val="20"/>
        </w:rPr>
        <w:t xml:space="preserve"> lentelė. </w:t>
      </w:r>
      <w:r w:rsidR="009661E2" w:rsidRPr="00570085">
        <w:rPr>
          <w:rFonts w:ascii="Times New Roman" w:hAnsi="Times New Roman" w:cs="Times New Roman"/>
          <w:b/>
          <w:i/>
          <w:iCs/>
          <w:sz w:val="20"/>
          <w:szCs w:val="20"/>
        </w:rPr>
        <w:t xml:space="preserve">Lankytini objektai </w:t>
      </w:r>
      <w:r w:rsidR="005A71B7" w:rsidRPr="00570085">
        <w:rPr>
          <w:rFonts w:ascii="Times New Roman" w:hAnsi="Times New Roman" w:cs="Times New Roman"/>
          <w:b/>
          <w:i/>
          <w:iCs/>
          <w:sz w:val="20"/>
          <w:szCs w:val="20"/>
        </w:rPr>
        <w:t>Pasvalio</w:t>
      </w:r>
      <w:r w:rsidR="009661E2" w:rsidRPr="00570085">
        <w:rPr>
          <w:rFonts w:ascii="Times New Roman" w:hAnsi="Times New Roman" w:cs="Times New Roman"/>
          <w:b/>
          <w:i/>
          <w:iCs/>
          <w:sz w:val="20"/>
          <w:szCs w:val="20"/>
        </w:rPr>
        <w:t xml:space="preserve"> rajone</w:t>
      </w:r>
    </w:p>
    <w:tbl>
      <w:tblPr>
        <w:tblW w:w="5000" w:type="pct"/>
        <w:tblBorders>
          <w:top w:val="single" w:sz="8" w:space="0" w:color="F0A22E"/>
          <w:left w:val="single" w:sz="8" w:space="0" w:color="F0A22E"/>
          <w:bottom w:val="single" w:sz="8" w:space="0" w:color="F0A22E"/>
          <w:right w:val="single" w:sz="8" w:space="0" w:color="F0A22E"/>
        </w:tblBorders>
        <w:tblLook w:val="0000" w:firstRow="0" w:lastRow="0" w:firstColumn="0" w:lastColumn="0" w:noHBand="0" w:noVBand="0"/>
      </w:tblPr>
      <w:tblGrid>
        <w:gridCol w:w="1971"/>
        <w:gridCol w:w="7363"/>
      </w:tblGrid>
      <w:tr w:rsidR="00B56DD1" w:rsidRPr="00570085" w14:paraId="2DF68133" w14:textId="77777777" w:rsidTr="0082539E">
        <w:trPr>
          <w:trHeight w:val="107"/>
          <w:tblHeader/>
        </w:trPr>
        <w:tc>
          <w:tcPr>
            <w:tcW w:w="1056" w:type="pct"/>
            <w:tcBorders>
              <w:top w:val="single" w:sz="8" w:space="0" w:color="F0A22E"/>
              <w:left w:val="single" w:sz="8" w:space="0" w:color="F0A22E"/>
              <w:right w:val="single" w:sz="8" w:space="0" w:color="F0A22E"/>
            </w:tcBorders>
            <w:shd w:val="clear" w:color="auto" w:fill="F0A22E"/>
          </w:tcPr>
          <w:p w14:paraId="4F706654" w14:textId="77777777" w:rsidR="00B56DD1" w:rsidRPr="00570085" w:rsidRDefault="00B56DD1" w:rsidP="0082539E">
            <w:pPr>
              <w:autoSpaceDE w:val="0"/>
              <w:autoSpaceDN w:val="0"/>
              <w:adjustRightInd w:val="0"/>
              <w:spacing w:after="0" w:line="240" w:lineRule="auto"/>
              <w:jc w:val="center"/>
              <w:rPr>
                <w:rFonts w:ascii="Times New Roman" w:eastAsia="Calibri" w:hAnsi="Times New Roman" w:cs="Times New Roman"/>
                <w:b/>
                <w:color w:val="FFFFFF"/>
                <w:sz w:val="20"/>
                <w:szCs w:val="20"/>
              </w:rPr>
            </w:pPr>
            <w:r w:rsidRPr="00570085">
              <w:rPr>
                <w:rFonts w:ascii="Times New Roman" w:eastAsia="Calibri" w:hAnsi="Times New Roman" w:cs="Times New Roman"/>
                <w:b/>
                <w:color w:val="FFFFFF"/>
                <w:sz w:val="20"/>
                <w:szCs w:val="20"/>
              </w:rPr>
              <w:t>Lankytinų objektų grupė</w:t>
            </w:r>
          </w:p>
        </w:tc>
        <w:tc>
          <w:tcPr>
            <w:tcW w:w="3944" w:type="pct"/>
            <w:shd w:val="clear" w:color="auto" w:fill="F0A22E"/>
          </w:tcPr>
          <w:p w14:paraId="26127A9C" w14:textId="77777777" w:rsidR="00B56DD1" w:rsidRPr="00570085" w:rsidRDefault="00B56DD1" w:rsidP="0082539E">
            <w:pPr>
              <w:autoSpaceDE w:val="0"/>
              <w:autoSpaceDN w:val="0"/>
              <w:adjustRightInd w:val="0"/>
              <w:spacing w:after="0" w:line="240" w:lineRule="auto"/>
              <w:jc w:val="center"/>
              <w:rPr>
                <w:rFonts w:ascii="Times New Roman" w:eastAsia="Calibri" w:hAnsi="Times New Roman" w:cs="Times New Roman"/>
                <w:b/>
                <w:color w:val="FFFFFF"/>
                <w:sz w:val="20"/>
                <w:szCs w:val="20"/>
              </w:rPr>
            </w:pPr>
            <w:r w:rsidRPr="00570085">
              <w:rPr>
                <w:rFonts w:ascii="Times New Roman" w:eastAsia="Calibri" w:hAnsi="Times New Roman" w:cs="Times New Roman"/>
                <w:b/>
                <w:bCs/>
                <w:color w:val="FFFFFF"/>
                <w:sz w:val="20"/>
                <w:szCs w:val="20"/>
              </w:rPr>
              <w:t>Lankytini objektai</w:t>
            </w:r>
          </w:p>
        </w:tc>
      </w:tr>
      <w:tr w:rsidR="00B56DD1" w:rsidRPr="00570085" w14:paraId="34671F57" w14:textId="77777777" w:rsidTr="0082539E">
        <w:trPr>
          <w:trHeight w:val="109"/>
        </w:trPr>
        <w:tc>
          <w:tcPr>
            <w:tcW w:w="1056" w:type="pct"/>
            <w:tcBorders>
              <w:top w:val="single" w:sz="8" w:space="0" w:color="F0A22E"/>
              <w:left w:val="single" w:sz="8" w:space="0" w:color="F0A22E"/>
              <w:bottom w:val="single" w:sz="8" w:space="0" w:color="F0A22E"/>
              <w:right w:val="single" w:sz="8" w:space="0" w:color="F0A22E"/>
            </w:tcBorders>
            <w:shd w:val="clear" w:color="auto" w:fill="auto"/>
          </w:tcPr>
          <w:p w14:paraId="64C742CA" w14:textId="77777777" w:rsidR="00B56DD1" w:rsidRPr="00570085" w:rsidRDefault="00B56DD1" w:rsidP="0082539E">
            <w:pPr>
              <w:autoSpaceDE w:val="0"/>
              <w:autoSpaceDN w:val="0"/>
              <w:adjustRightInd w:val="0"/>
              <w:spacing w:after="0" w:line="240" w:lineRule="auto"/>
              <w:rPr>
                <w:rFonts w:ascii="Times New Roman" w:eastAsia="Calibri" w:hAnsi="Times New Roman" w:cs="Times New Roman"/>
                <w:color w:val="000000"/>
                <w:sz w:val="20"/>
                <w:szCs w:val="20"/>
              </w:rPr>
            </w:pPr>
            <w:r w:rsidRPr="00570085">
              <w:rPr>
                <w:rFonts w:ascii="Times New Roman" w:eastAsia="Calibri" w:hAnsi="Times New Roman" w:cs="Times New Roman"/>
                <w:color w:val="000000"/>
                <w:sz w:val="20"/>
                <w:szCs w:val="20"/>
              </w:rPr>
              <w:t>Architektūriniai kultūros paveldo objektai (16)</w:t>
            </w:r>
          </w:p>
        </w:tc>
        <w:tc>
          <w:tcPr>
            <w:tcW w:w="3944" w:type="pct"/>
            <w:tcBorders>
              <w:top w:val="single" w:sz="8" w:space="0" w:color="F0A22E"/>
              <w:bottom w:val="single" w:sz="8" w:space="0" w:color="F0A22E"/>
              <w:right w:val="single" w:sz="8" w:space="0" w:color="F0A22E"/>
            </w:tcBorders>
            <w:shd w:val="clear" w:color="auto" w:fill="auto"/>
          </w:tcPr>
          <w:p w14:paraId="4B5A213D" w14:textId="77777777" w:rsidR="00B56DD1" w:rsidRPr="00570085" w:rsidRDefault="00B56DD1" w:rsidP="0082539E">
            <w:pPr>
              <w:autoSpaceDE w:val="0"/>
              <w:autoSpaceDN w:val="0"/>
              <w:adjustRightInd w:val="0"/>
              <w:spacing w:after="0" w:line="240" w:lineRule="auto"/>
              <w:rPr>
                <w:rFonts w:ascii="Times New Roman" w:eastAsia="Calibri" w:hAnsi="Times New Roman" w:cs="Times New Roman"/>
                <w:color w:val="000000"/>
                <w:sz w:val="20"/>
                <w:szCs w:val="20"/>
                <w:u w:val="single"/>
              </w:rPr>
            </w:pPr>
            <w:r w:rsidRPr="00570085">
              <w:rPr>
                <w:rFonts w:ascii="Times New Roman" w:eastAsia="Calibri" w:hAnsi="Times New Roman" w:cs="Times New Roman"/>
                <w:color w:val="000000"/>
                <w:sz w:val="20"/>
                <w:szCs w:val="20"/>
                <w:u w:val="single"/>
              </w:rPr>
              <w:t>Bažnyčios, koplyčios, cerkvės, sinagogos (9):</w:t>
            </w:r>
          </w:p>
          <w:p w14:paraId="5BBA038A" w14:textId="172BCEF1"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i/>
                <w:sz w:val="20"/>
                <w:szCs w:val="20"/>
              </w:rPr>
            </w:pPr>
            <w:r w:rsidRPr="00570085">
              <w:rPr>
                <w:rFonts w:ascii="Times New Roman" w:eastAsia="Calibri" w:hAnsi="Times New Roman" w:cs="Times New Roman"/>
                <w:i/>
                <w:sz w:val="20"/>
                <w:szCs w:val="20"/>
              </w:rPr>
              <w:t xml:space="preserve">Daujėnų Švč. Jėzaus Vardo bažnyčia, Joniškėlio Švč. Trejybės bažnyčia, Krinčino Šv. apaštalų Petro ir Povilo bažnyčia, Niurkonių koplyčia, Pumpėnų Švč. Mergelės Marijos Škaplierinės bažnyčia, </w:t>
            </w:r>
            <w:r w:rsidR="00B334FB" w:rsidRPr="00570085">
              <w:rPr>
                <w:rFonts w:ascii="Times New Roman" w:eastAsia="Calibri" w:hAnsi="Times New Roman" w:cs="Times New Roman"/>
                <w:i/>
                <w:sz w:val="20"/>
                <w:szCs w:val="20"/>
              </w:rPr>
              <w:t xml:space="preserve">Pasvalio Šv. Jono Krikštytojo bažnyčia, </w:t>
            </w:r>
            <w:r w:rsidRPr="00570085">
              <w:rPr>
                <w:rFonts w:ascii="Times New Roman" w:eastAsia="Calibri" w:hAnsi="Times New Roman" w:cs="Times New Roman"/>
                <w:i/>
                <w:sz w:val="20"/>
                <w:szCs w:val="20"/>
              </w:rPr>
              <w:t>Švobiškio</w:t>
            </w:r>
            <w:r w:rsidR="00B334FB" w:rsidRPr="00570085">
              <w:rPr>
                <w:rFonts w:ascii="Times New Roman" w:eastAsia="Calibri" w:hAnsi="Times New Roman" w:cs="Times New Roman"/>
                <w:i/>
                <w:sz w:val="20"/>
                <w:szCs w:val="20"/>
              </w:rPr>
              <w:t xml:space="preserve"> evangelikų liuteronų</w:t>
            </w:r>
            <w:r w:rsidRPr="00570085">
              <w:rPr>
                <w:rFonts w:ascii="Times New Roman" w:eastAsia="Calibri" w:hAnsi="Times New Roman" w:cs="Times New Roman"/>
                <w:i/>
                <w:sz w:val="20"/>
                <w:szCs w:val="20"/>
              </w:rPr>
              <w:t xml:space="preserve"> bažnyčia, Gegabrastos </w:t>
            </w:r>
            <w:r w:rsidR="00B334FB" w:rsidRPr="00570085">
              <w:rPr>
                <w:rFonts w:ascii="Times New Roman" w:eastAsia="Calibri" w:hAnsi="Times New Roman" w:cs="Times New Roman"/>
                <w:i/>
                <w:sz w:val="20"/>
                <w:szCs w:val="20"/>
              </w:rPr>
              <w:t xml:space="preserve">stačiatikių </w:t>
            </w:r>
            <w:r w:rsidRPr="00570085">
              <w:rPr>
                <w:rFonts w:ascii="Times New Roman" w:eastAsia="Calibri" w:hAnsi="Times New Roman" w:cs="Times New Roman"/>
                <w:i/>
                <w:sz w:val="20"/>
                <w:szCs w:val="20"/>
              </w:rPr>
              <w:t>cerkvė, Pušaloto sinagoga.</w:t>
            </w:r>
          </w:p>
          <w:p w14:paraId="0A26B1EF"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color w:val="000000"/>
                <w:sz w:val="20"/>
                <w:szCs w:val="20"/>
                <w:u w:val="single"/>
              </w:rPr>
            </w:pPr>
            <w:r w:rsidRPr="00570085">
              <w:rPr>
                <w:rFonts w:ascii="Times New Roman" w:eastAsia="Calibri" w:hAnsi="Times New Roman" w:cs="Times New Roman"/>
                <w:color w:val="000000"/>
                <w:sz w:val="20"/>
                <w:szCs w:val="20"/>
                <w:u w:val="single"/>
              </w:rPr>
              <w:t>Dvarai (3):</w:t>
            </w:r>
          </w:p>
          <w:p w14:paraId="0984C76A"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i/>
                <w:color w:val="000000"/>
                <w:sz w:val="20"/>
                <w:szCs w:val="20"/>
              </w:rPr>
            </w:pPr>
            <w:r w:rsidRPr="00570085">
              <w:rPr>
                <w:rFonts w:ascii="Times New Roman" w:eastAsia="Calibri" w:hAnsi="Times New Roman" w:cs="Times New Roman"/>
                <w:i/>
                <w:color w:val="000000"/>
                <w:sz w:val="20"/>
                <w:szCs w:val="20"/>
              </w:rPr>
              <w:t xml:space="preserve">Joniškėlio dvaras, Pajiešmenių dvaras, Gulbinėnų dvaras. </w:t>
            </w:r>
          </w:p>
          <w:p w14:paraId="45E2D9B7" w14:textId="77777777" w:rsidR="00B56DD1" w:rsidRPr="00570085" w:rsidRDefault="00B56DD1" w:rsidP="0082539E">
            <w:pPr>
              <w:pStyle w:val="Default"/>
              <w:jc w:val="both"/>
              <w:rPr>
                <w:rFonts w:ascii="Times New Roman" w:hAnsi="Times New Roman" w:cs="Times New Roman"/>
                <w:color w:val="auto"/>
                <w:sz w:val="20"/>
                <w:szCs w:val="20"/>
                <w:u w:val="single"/>
                <w:lang w:val="lt-LT"/>
              </w:rPr>
            </w:pPr>
            <w:r w:rsidRPr="00570085">
              <w:rPr>
                <w:rFonts w:ascii="Times New Roman" w:hAnsi="Times New Roman" w:cs="Times New Roman"/>
                <w:color w:val="auto"/>
                <w:sz w:val="20"/>
                <w:szCs w:val="20"/>
                <w:u w:val="single"/>
                <w:lang w:val="lt-LT"/>
              </w:rPr>
              <w:t>Malūnai (4):</w:t>
            </w:r>
          </w:p>
          <w:p w14:paraId="2AC721C4"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color w:val="000000"/>
                <w:sz w:val="20"/>
                <w:szCs w:val="20"/>
                <w:u w:val="single"/>
              </w:rPr>
            </w:pPr>
            <w:r w:rsidRPr="00570085">
              <w:rPr>
                <w:rFonts w:ascii="Times New Roman" w:hAnsi="Times New Roman" w:cs="Times New Roman"/>
                <w:i/>
                <w:sz w:val="20"/>
                <w:szCs w:val="20"/>
              </w:rPr>
              <w:t>Balsių vandens malūnas, Pumpėnų vėjo malūnas, Vaškų vėjo malūnas, Raubonių vandens malūnas-karšykla-verpykla.</w:t>
            </w:r>
          </w:p>
        </w:tc>
      </w:tr>
      <w:tr w:rsidR="00B56DD1" w:rsidRPr="00570085" w14:paraId="569070EC" w14:textId="77777777" w:rsidTr="0082539E">
        <w:trPr>
          <w:trHeight w:val="2621"/>
        </w:trPr>
        <w:tc>
          <w:tcPr>
            <w:tcW w:w="1056" w:type="pct"/>
            <w:tcBorders>
              <w:left w:val="single" w:sz="8" w:space="0" w:color="F0A22E"/>
              <w:right w:val="single" w:sz="8" w:space="0" w:color="F0A22E"/>
            </w:tcBorders>
            <w:shd w:val="clear" w:color="auto" w:fill="auto"/>
          </w:tcPr>
          <w:p w14:paraId="732A1CDA" w14:textId="77777777" w:rsidR="00B56DD1" w:rsidRPr="00570085" w:rsidRDefault="00B56DD1" w:rsidP="0082539E">
            <w:pPr>
              <w:pStyle w:val="Default"/>
              <w:rPr>
                <w:rFonts w:ascii="Times New Roman" w:hAnsi="Times New Roman" w:cs="Times New Roman"/>
                <w:color w:val="auto"/>
                <w:sz w:val="20"/>
                <w:szCs w:val="20"/>
                <w:lang w:val="lt-LT"/>
              </w:rPr>
            </w:pPr>
            <w:r w:rsidRPr="00570085">
              <w:rPr>
                <w:rFonts w:ascii="Times New Roman" w:hAnsi="Times New Roman" w:cs="Times New Roman"/>
                <w:color w:val="auto"/>
                <w:sz w:val="20"/>
                <w:szCs w:val="20"/>
                <w:lang w:val="lt-LT"/>
              </w:rPr>
              <w:t>Istoriniai kultūros paveldo objektai  (17)</w:t>
            </w:r>
          </w:p>
        </w:tc>
        <w:tc>
          <w:tcPr>
            <w:tcW w:w="3944" w:type="pct"/>
            <w:shd w:val="clear" w:color="auto" w:fill="auto"/>
          </w:tcPr>
          <w:p w14:paraId="31A1C5A4" w14:textId="77777777" w:rsidR="00B56DD1" w:rsidRPr="00570085" w:rsidRDefault="00B56DD1" w:rsidP="0082539E">
            <w:pPr>
              <w:pStyle w:val="Default"/>
              <w:jc w:val="both"/>
              <w:rPr>
                <w:rFonts w:ascii="Times New Roman" w:hAnsi="Times New Roman" w:cs="Times New Roman"/>
                <w:color w:val="auto"/>
                <w:sz w:val="20"/>
                <w:szCs w:val="20"/>
                <w:u w:val="single"/>
                <w:lang w:val="lt-LT"/>
              </w:rPr>
            </w:pPr>
            <w:r w:rsidRPr="00570085">
              <w:rPr>
                <w:rFonts w:ascii="Times New Roman" w:hAnsi="Times New Roman" w:cs="Times New Roman"/>
                <w:color w:val="auto"/>
                <w:sz w:val="20"/>
                <w:szCs w:val="20"/>
                <w:u w:val="single"/>
                <w:lang w:val="lt-LT"/>
              </w:rPr>
              <w:t>Paminklai, skulptūros, stogastulpiai (12):</w:t>
            </w:r>
          </w:p>
          <w:p w14:paraId="2627F487" w14:textId="77777777" w:rsidR="00B56DD1" w:rsidRPr="00570085" w:rsidRDefault="00B56DD1" w:rsidP="0082539E">
            <w:pPr>
              <w:pStyle w:val="Default"/>
              <w:jc w:val="both"/>
              <w:rPr>
                <w:rFonts w:ascii="Times New Roman" w:hAnsi="Times New Roman" w:cs="Times New Roman"/>
                <w:i/>
                <w:color w:val="auto"/>
                <w:sz w:val="20"/>
                <w:szCs w:val="20"/>
                <w:lang w:val="lt-LT"/>
              </w:rPr>
            </w:pPr>
            <w:r w:rsidRPr="00570085">
              <w:rPr>
                <w:rFonts w:ascii="Times New Roman" w:hAnsi="Times New Roman" w:cs="Times New Roman"/>
                <w:i/>
                <w:color w:val="auto"/>
                <w:sz w:val="20"/>
                <w:szCs w:val="20"/>
                <w:lang w:val="lt-LT"/>
              </w:rPr>
              <w:t>Paminklas muzikantui Antanėliui, paminklas Pasvalio įkūrimo 500 metų jubiliejui, paminklas Žygimantui Augustui, paminklas Pasvalio krašto knygnešiams, paminklas Petrui Vileišiui, paminklas Gabrielei Petkevičaitei-Bitei, stogastulpis ir ąžuolas poeto Bernardo Brazdžionio gimtinėje, paminklas 1919–1920 m. už laisvę žuvusiems kariams Saločiuose, paminklas 1863 m. sukilimui, stogastulpis brolių Vileišių gimtinėje, skulptūra „Poilsis“, paminklas profesoriui Petrui Avižoniui.</w:t>
            </w:r>
          </w:p>
          <w:p w14:paraId="65DCB19D" w14:textId="77777777" w:rsidR="00B56DD1" w:rsidRPr="00570085" w:rsidRDefault="00B56DD1" w:rsidP="0082539E">
            <w:pPr>
              <w:pStyle w:val="Default"/>
              <w:jc w:val="both"/>
              <w:rPr>
                <w:rFonts w:ascii="Times New Roman" w:hAnsi="Times New Roman" w:cs="Times New Roman"/>
                <w:color w:val="auto"/>
                <w:sz w:val="20"/>
                <w:szCs w:val="20"/>
                <w:u w:val="single"/>
                <w:lang w:val="lt-LT"/>
              </w:rPr>
            </w:pPr>
            <w:r w:rsidRPr="00570085">
              <w:rPr>
                <w:rFonts w:ascii="Times New Roman" w:hAnsi="Times New Roman" w:cs="Times New Roman"/>
                <w:color w:val="auto"/>
                <w:sz w:val="20"/>
                <w:szCs w:val="20"/>
                <w:u w:val="single"/>
                <w:lang w:val="lt-LT"/>
              </w:rPr>
              <w:t>Memorialinės (atminimo) vietos (5):</w:t>
            </w:r>
          </w:p>
          <w:p w14:paraId="5E96B451" w14:textId="77777777" w:rsidR="00B56DD1" w:rsidRPr="00570085" w:rsidRDefault="00B56DD1" w:rsidP="0082539E">
            <w:pPr>
              <w:pStyle w:val="Default"/>
              <w:jc w:val="both"/>
              <w:rPr>
                <w:rFonts w:ascii="Times New Roman" w:hAnsi="Times New Roman" w:cs="Times New Roman"/>
                <w:b/>
                <w:i/>
                <w:color w:val="auto"/>
                <w:sz w:val="20"/>
                <w:szCs w:val="20"/>
                <w:lang w:val="lt-LT"/>
              </w:rPr>
            </w:pPr>
            <w:r w:rsidRPr="00570085">
              <w:rPr>
                <w:rFonts w:ascii="Times New Roman" w:hAnsi="Times New Roman" w:cs="Times New Roman"/>
                <w:i/>
                <w:color w:val="auto"/>
                <w:sz w:val="20"/>
                <w:szCs w:val="20"/>
                <w:lang w:val="lt-LT"/>
              </w:rPr>
              <w:t>Baltijos kelio kryžių slėnis, rašytojo Mariaus Katiliškio memorialinis kambarys, Laisvės kovų memorialas Pušalote, Laisvės kovų memorialas Joniškėlyje, knygnešio  namas su draudžiamos spaudos slėptuvėmis.</w:t>
            </w:r>
          </w:p>
        </w:tc>
      </w:tr>
      <w:tr w:rsidR="00B56DD1" w:rsidRPr="00570085" w14:paraId="5F55BC74" w14:textId="77777777" w:rsidTr="0082539E">
        <w:trPr>
          <w:trHeight w:val="109"/>
        </w:trPr>
        <w:tc>
          <w:tcPr>
            <w:tcW w:w="1056" w:type="pct"/>
            <w:tcBorders>
              <w:top w:val="single" w:sz="8" w:space="0" w:color="F0A22E"/>
              <w:left w:val="single" w:sz="8" w:space="0" w:color="F0A22E"/>
              <w:bottom w:val="single" w:sz="8" w:space="0" w:color="F0A22E"/>
              <w:right w:val="single" w:sz="8" w:space="0" w:color="F0A22E"/>
            </w:tcBorders>
            <w:shd w:val="clear" w:color="auto" w:fill="auto"/>
          </w:tcPr>
          <w:p w14:paraId="7E490458" w14:textId="77777777" w:rsidR="00B56DD1" w:rsidRPr="00570085" w:rsidRDefault="00B56DD1" w:rsidP="0082539E">
            <w:pPr>
              <w:autoSpaceDE w:val="0"/>
              <w:autoSpaceDN w:val="0"/>
              <w:adjustRightInd w:val="0"/>
              <w:spacing w:after="0" w:line="240" w:lineRule="auto"/>
              <w:rPr>
                <w:rFonts w:ascii="Times New Roman" w:eastAsia="Calibri" w:hAnsi="Times New Roman" w:cs="Times New Roman"/>
                <w:color w:val="000000"/>
                <w:sz w:val="20"/>
                <w:szCs w:val="20"/>
              </w:rPr>
            </w:pPr>
            <w:r w:rsidRPr="00570085">
              <w:rPr>
                <w:rFonts w:ascii="Times New Roman" w:eastAsia="Calibri" w:hAnsi="Times New Roman" w:cs="Times New Roman"/>
                <w:color w:val="000000"/>
                <w:sz w:val="20"/>
                <w:szCs w:val="20"/>
              </w:rPr>
              <w:lastRenderedPageBreak/>
              <w:t>Muziejai (4)</w:t>
            </w:r>
          </w:p>
        </w:tc>
        <w:tc>
          <w:tcPr>
            <w:tcW w:w="3944" w:type="pct"/>
            <w:tcBorders>
              <w:top w:val="single" w:sz="8" w:space="0" w:color="F0A22E"/>
              <w:bottom w:val="single" w:sz="8" w:space="0" w:color="F0A22E"/>
              <w:right w:val="single" w:sz="8" w:space="0" w:color="F0A22E"/>
            </w:tcBorders>
            <w:shd w:val="clear" w:color="auto" w:fill="auto"/>
          </w:tcPr>
          <w:p w14:paraId="5238926A"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i/>
                <w:color w:val="000000"/>
                <w:sz w:val="20"/>
                <w:szCs w:val="20"/>
              </w:rPr>
            </w:pPr>
            <w:r w:rsidRPr="00570085">
              <w:rPr>
                <w:rFonts w:ascii="Times New Roman" w:eastAsia="Calibri" w:hAnsi="Times New Roman" w:cs="Times New Roman"/>
                <w:i/>
                <w:color w:val="000000"/>
                <w:sz w:val="20"/>
                <w:szCs w:val="20"/>
              </w:rPr>
              <w:t>Pasvalio krašto muziejus ir jo skyriai (3): Joniškėlio krašto muziejus, Eugenijaus ir Leonardo Matuzevičių memorialinis muziejus, Girnų ir dubenuotųjų akmenų lauko ekspozicija.</w:t>
            </w:r>
          </w:p>
        </w:tc>
      </w:tr>
      <w:tr w:rsidR="00B56DD1" w:rsidRPr="00570085" w14:paraId="78EDCAC4" w14:textId="77777777" w:rsidTr="0082539E">
        <w:trPr>
          <w:trHeight w:val="109"/>
        </w:trPr>
        <w:tc>
          <w:tcPr>
            <w:tcW w:w="1056" w:type="pct"/>
            <w:tcBorders>
              <w:left w:val="single" w:sz="8" w:space="0" w:color="F0A22E"/>
              <w:right w:val="single" w:sz="8" w:space="0" w:color="F0A22E"/>
            </w:tcBorders>
            <w:shd w:val="clear" w:color="auto" w:fill="auto"/>
          </w:tcPr>
          <w:p w14:paraId="772BA712" w14:textId="77777777" w:rsidR="00B56DD1" w:rsidRPr="00570085" w:rsidRDefault="00B56DD1" w:rsidP="0082539E">
            <w:pPr>
              <w:autoSpaceDE w:val="0"/>
              <w:autoSpaceDN w:val="0"/>
              <w:adjustRightInd w:val="0"/>
              <w:spacing w:after="0" w:line="240" w:lineRule="auto"/>
              <w:rPr>
                <w:rFonts w:ascii="Times New Roman" w:eastAsia="Calibri" w:hAnsi="Times New Roman" w:cs="Times New Roman"/>
                <w:color w:val="000000"/>
                <w:sz w:val="20"/>
                <w:szCs w:val="20"/>
              </w:rPr>
            </w:pPr>
            <w:r w:rsidRPr="00570085">
              <w:rPr>
                <w:rFonts w:ascii="Times New Roman" w:eastAsia="Calibri" w:hAnsi="Times New Roman" w:cs="Times New Roman"/>
                <w:color w:val="000000"/>
                <w:sz w:val="20"/>
                <w:szCs w:val="20"/>
              </w:rPr>
              <w:t>Gamtinio turizmo objektai (18)</w:t>
            </w:r>
          </w:p>
        </w:tc>
        <w:tc>
          <w:tcPr>
            <w:tcW w:w="3944" w:type="pct"/>
            <w:shd w:val="clear" w:color="auto" w:fill="auto"/>
          </w:tcPr>
          <w:p w14:paraId="60B5642F"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color w:val="000000"/>
                <w:sz w:val="20"/>
                <w:szCs w:val="20"/>
                <w:u w:val="single"/>
              </w:rPr>
            </w:pPr>
            <w:r w:rsidRPr="00570085">
              <w:rPr>
                <w:rFonts w:ascii="Times New Roman" w:eastAsia="Calibri" w:hAnsi="Times New Roman" w:cs="Times New Roman"/>
                <w:color w:val="000000"/>
                <w:sz w:val="20"/>
                <w:szCs w:val="20"/>
                <w:u w:val="single"/>
              </w:rPr>
              <w:t>Atodanga (1):</w:t>
            </w:r>
          </w:p>
          <w:p w14:paraId="29D148A6"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i/>
                <w:color w:val="000000"/>
                <w:sz w:val="20"/>
                <w:szCs w:val="20"/>
              </w:rPr>
            </w:pPr>
            <w:r w:rsidRPr="00570085">
              <w:rPr>
                <w:rFonts w:ascii="Times New Roman" w:eastAsia="Calibri" w:hAnsi="Times New Roman" w:cs="Times New Roman"/>
                <w:i/>
                <w:color w:val="000000"/>
                <w:sz w:val="20"/>
                <w:szCs w:val="20"/>
              </w:rPr>
              <w:t>Skalių kalnas.</w:t>
            </w:r>
          </w:p>
          <w:p w14:paraId="5CDCDF85"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color w:val="000000"/>
                <w:sz w:val="20"/>
                <w:szCs w:val="20"/>
                <w:u w:val="single"/>
              </w:rPr>
            </w:pPr>
            <w:r w:rsidRPr="00570085">
              <w:rPr>
                <w:rFonts w:ascii="Times New Roman" w:eastAsia="Calibri" w:hAnsi="Times New Roman" w:cs="Times New Roman"/>
                <w:color w:val="000000"/>
                <w:sz w:val="20"/>
                <w:szCs w:val="20"/>
                <w:u w:val="single"/>
              </w:rPr>
              <w:t>Medžiai (12):</w:t>
            </w:r>
          </w:p>
          <w:p w14:paraId="2077DBA4"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i/>
                <w:color w:val="000000"/>
                <w:sz w:val="20"/>
                <w:szCs w:val="20"/>
              </w:rPr>
            </w:pPr>
            <w:r w:rsidRPr="00570085">
              <w:rPr>
                <w:rFonts w:ascii="Times New Roman" w:eastAsia="Calibri" w:hAnsi="Times New Roman" w:cs="Times New Roman"/>
                <w:i/>
                <w:color w:val="000000"/>
                <w:sz w:val="20"/>
                <w:szCs w:val="20"/>
              </w:rPr>
              <w:t>Ramaninės ąžuolas, Šakarnių pušis, Žadeikonių ąžuolas, Pajiešmenių parko ąžuolas, Gedučių (Grotuso) ąžuolas, Moliūnų ąžuolas, Daujėnų šventoriaus liepa, Saločių parko vinkšna, Barklainių dvaro eglė, Bernardo Brazdžionio gimtinės ąžuolas, Liukpetrių ąžuolas, Pasvalio miesto ąžuolas.</w:t>
            </w:r>
          </w:p>
          <w:p w14:paraId="3131F2C1"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color w:val="000000"/>
                <w:sz w:val="20"/>
                <w:szCs w:val="20"/>
                <w:u w:val="single"/>
              </w:rPr>
            </w:pPr>
            <w:r w:rsidRPr="00570085">
              <w:rPr>
                <w:rFonts w:ascii="Times New Roman" w:eastAsia="Calibri" w:hAnsi="Times New Roman" w:cs="Times New Roman"/>
                <w:color w:val="000000"/>
                <w:sz w:val="20"/>
                <w:szCs w:val="20"/>
                <w:u w:val="single"/>
              </w:rPr>
              <w:t>Šaltiniai (3):</w:t>
            </w:r>
          </w:p>
          <w:p w14:paraId="643A9739"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i/>
                <w:color w:val="000000"/>
                <w:sz w:val="20"/>
                <w:szCs w:val="20"/>
              </w:rPr>
            </w:pPr>
            <w:r w:rsidRPr="00570085">
              <w:rPr>
                <w:rFonts w:ascii="Times New Roman" w:eastAsia="Calibri" w:hAnsi="Times New Roman" w:cs="Times New Roman"/>
                <w:i/>
                <w:color w:val="000000"/>
                <w:sz w:val="20"/>
                <w:szCs w:val="20"/>
              </w:rPr>
              <w:t>Baltasis (Barklainių) šaltinis, Žalsvasis šaltinis, Šventabala.</w:t>
            </w:r>
          </w:p>
          <w:p w14:paraId="36C85FFE"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color w:val="000000"/>
                <w:sz w:val="20"/>
                <w:szCs w:val="20"/>
              </w:rPr>
            </w:pPr>
            <w:r w:rsidRPr="00570085">
              <w:rPr>
                <w:rFonts w:ascii="Times New Roman" w:eastAsia="Calibri" w:hAnsi="Times New Roman" w:cs="Times New Roman"/>
                <w:color w:val="000000"/>
                <w:sz w:val="20"/>
                <w:szCs w:val="20"/>
                <w:u w:val="single"/>
              </w:rPr>
              <w:t>Akmenys (1):</w:t>
            </w:r>
          </w:p>
          <w:p w14:paraId="40175789"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i/>
                <w:sz w:val="20"/>
                <w:szCs w:val="20"/>
              </w:rPr>
            </w:pPr>
            <w:r w:rsidRPr="00570085">
              <w:rPr>
                <w:rFonts w:ascii="Times New Roman" w:hAnsi="Times New Roman" w:cs="Times New Roman"/>
                <w:i/>
                <w:iCs/>
                <w:sz w:val="20"/>
                <w:szCs w:val="20"/>
              </w:rPr>
              <w:t>Petraičių akmuo.</w:t>
            </w:r>
          </w:p>
          <w:p w14:paraId="5A85E874"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color w:val="000000"/>
                <w:sz w:val="20"/>
                <w:szCs w:val="20"/>
                <w:u w:val="single"/>
              </w:rPr>
            </w:pPr>
            <w:r w:rsidRPr="00570085">
              <w:rPr>
                <w:rFonts w:ascii="Times New Roman" w:eastAsia="Calibri" w:hAnsi="Times New Roman" w:cs="Times New Roman"/>
                <w:color w:val="000000"/>
                <w:sz w:val="20"/>
                <w:szCs w:val="20"/>
                <w:u w:val="single"/>
              </w:rPr>
              <w:t>Botanikos, zoologijos sodai (1):</w:t>
            </w:r>
          </w:p>
          <w:p w14:paraId="5E338121"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i/>
                <w:color w:val="000000"/>
                <w:sz w:val="20"/>
                <w:szCs w:val="20"/>
              </w:rPr>
            </w:pPr>
            <w:r w:rsidRPr="00570085">
              <w:rPr>
                <w:rFonts w:ascii="Times New Roman" w:eastAsia="Calibri" w:hAnsi="Times New Roman" w:cs="Times New Roman"/>
                <w:i/>
                <w:color w:val="000000"/>
                <w:sz w:val="20"/>
                <w:szCs w:val="20"/>
              </w:rPr>
              <w:t>Raubonių zoo parkas.</w:t>
            </w:r>
          </w:p>
        </w:tc>
      </w:tr>
      <w:tr w:rsidR="00B56DD1" w:rsidRPr="00570085" w14:paraId="4B7FF377" w14:textId="77777777" w:rsidTr="0082539E">
        <w:trPr>
          <w:trHeight w:val="109"/>
        </w:trPr>
        <w:tc>
          <w:tcPr>
            <w:tcW w:w="1056" w:type="pct"/>
            <w:tcBorders>
              <w:top w:val="single" w:sz="8" w:space="0" w:color="F0A22E"/>
              <w:left w:val="single" w:sz="8" w:space="0" w:color="F0A22E"/>
              <w:bottom w:val="single" w:sz="8" w:space="0" w:color="F0A22E"/>
              <w:right w:val="single" w:sz="8" w:space="0" w:color="F0A22E"/>
            </w:tcBorders>
            <w:shd w:val="clear" w:color="auto" w:fill="auto"/>
          </w:tcPr>
          <w:p w14:paraId="5588C41A" w14:textId="77777777" w:rsidR="00B56DD1" w:rsidRPr="00570085" w:rsidRDefault="00B56DD1" w:rsidP="0082539E">
            <w:pPr>
              <w:pStyle w:val="Default"/>
              <w:rPr>
                <w:rFonts w:ascii="Times New Roman" w:hAnsi="Times New Roman" w:cs="Times New Roman"/>
                <w:color w:val="auto"/>
                <w:sz w:val="20"/>
                <w:szCs w:val="20"/>
                <w:lang w:val="lt-LT"/>
              </w:rPr>
            </w:pPr>
            <w:r w:rsidRPr="00570085">
              <w:rPr>
                <w:rFonts w:ascii="Times New Roman" w:hAnsi="Times New Roman" w:cs="Times New Roman"/>
                <w:color w:val="auto"/>
                <w:sz w:val="20"/>
                <w:szCs w:val="20"/>
                <w:lang w:val="lt-LT"/>
              </w:rPr>
              <w:t>Piliakalniai (2)</w:t>
            </w:r>
          </w:p>
        </w:tc>
        <w:tc>
          <w:tcPr>
            <w:tcW w:w="3944" w:type="pct"/>
            <w:tcBorders>
              <w:top w:val="single" w:sz="8" w:space="0" w:color="F0A22E"/>
              <w:bottom w:val="single" w:sz="8" w:space="0" w:color="F0A22E"/>
              <w:right w:val="single" w:sz="8" w:space="0" w:color="F0A22E"/>
            </w:tcBorders>
            <w:shd w:val="clear" w:color="auto" w:fill="auto"/>
          </w:tcPr>
          <w:p w14:paraId="7AD7FFDE" w14:textId="77777777" w:rsidR="00B56DD1" w:rsidRPr="00570085" w:rsidRDefault="00B56DD1" w:rsidP="0082539E">
            <w:pPr>
              <w:pStyle w:val="Default"/>
              <w:jc w:val="both"/>
              <w:rPr>
                <w:rFonts w:ascii="Times New Roman" w:hAnsi="Times New Roman" w:cs="Times New Roman"/>
                <w:color w:val="auto"/>
                <w:sz w:val="20"/>
                <w:szCs w:val="20"/>
                <w:lang w:val="lt-LT"/>
              </w:rPr>
            </w:pPr>
            <w:r w:rsidRPr="00570085">
              <w:rPr>
                <w:rFonts w:ascii="Times New Roman" w:hAnsi="Times New Roman" w:cs="Times New Roman"/>
                <w:i/>
                <w:iCs/>
                <w:color w:val="auto"/>
                <w:sz w:val="20"/>
                <w:szCs w:val="20"/>
                <w:lang w:val="lt-LT"/>
              </w:rPr>
              <w:t>Ąžuolpamūšės piliakalnis, Migonių piliakalnis.</w:t>
            </w:r>
          </w:p>
        </w:tc>
      </w:tr>
      <w:tr w:rsidR="00B56DD1" w:rsidRPr="00570085" w14:paraId="693E7611" w14:textId="77777777" w:rsidTr="0082539E">
        <w:trPr>
          <w:trHeight w:val="109"/>
        </w:trPr>
        <w:tc>
          <w:tcPr>
            <w:tcW w:w="1056" w:type="pct"/>
            <w:tcBorders>
              <w:left w:val="single" w:sz="8" w:space="0" w:color="F0A22E"/>
              <w:right w:val="single" w:sz="8" w:space="0" w:color="F0A22E"/>
            </w:tcBorders>
            <w:shd w:val="clear" w:color="auto" w:fill="auto"/>
          </w:tcPr>
          <w:p w14:paraId="06ABF3FA" w14:textId="77777777" w:rsidR="00B56DD1" w:rsidRPr="00570085" w:rsidRDefault="00B56DD1" w:rsidP="0082539E">
            <w:pPr>
              <w:autoSpaceDE w:val="0"/>
              <w:autoSpaceDN w:val="0"/>
              <w:adjustRightInd w:val="0"/>
              <w:spacing w:after="0" w:line="240" w:lineRule="auto"/>
              <w:rPr>
                <w:rFonts w:ascii="Times New Roman" w:eastAsia="Calibri" w:hAnsi="Times New Roman" w:cs="Times New Roman"/>
                <w:color w:val="000000"/>
                <w:sz w:val="20"/>
                <w:szCs w:val="20"/>
              </w:rPr>
            </w:pPr>
            <w:r w:rsidRPr="00570085">
              <w:rPr>
                <w:rFonts w:ascii="Times New Roman" w:eastAsia="Calibri" w:hAnsi="Times New Roman" w:cs="Times New Roman"/>
                <w:color w:val="000000"/>
                <w:sz w:val="20"/>
                <w:szCs w:val="20"/>
              </w:rPr>
              <w:t>Parkai (8)</w:t>
            </w:r>
          </w:p>
        </w:tc>
        <w:tc>
          <w:tcPr>
            <w:tcW w:w="3944" w:type="pct"/>
            <w:shd w:val="clear" w:color="auto" w:fill="auto"/>
          </w:tcPr>
          <w:p w14:paraId="0DBB65D6"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i/>
                <w:color w:val="000000"/>
                <w:sz w:val="20"/>
                <w:szCs w:val="20"/>
              </w:rPr>
            </w:pPr>
            <w:r w:rsidRPr="00570085">
              <w:rPr>
                <w:rFonts w:ascii="Times New Roman" w:eastAsia="Calibri" w:hAnsi="Times New Roman" w:cs="Times New Roman"/>
                <w:i/>
                <w:color w:val="000000"/>
                <w:sz w:val="20"/>
                <w:szCs w:val="20"/>
              </w:rPr>
              <w:t>Pasvalio kultūros ir poilsio parkas, Smegduobių parkas, Senosios klebonijos (Užupio) parkas, Svalios parkas, Raubonių pramogų parkas, Joniškėlio dvaro parkas, Pajiešmenių dvaro parkas, Porijų parkas.</w:t>
            </w:r>
          </w:p>
        </w:tc>
      </w:tr>
      <w:tr w:rsidR="00B56DD1" w:rsidRPr="00570085" w14:paraId="3A50AA4A" w14:textId="77777777" w:rsidTr="0082539E">
        <w:trPr>
          <w:trHeight w:val="109"/>
        </w:trPr>
        <w:tc>
          <w:tcPr>
            <w:tcW w:w="1056" w:type="pct"/>
            <w:tcBorders>
              <w:top w:val="single" w:sz="8" w:space="0" w:color="F0A22E"/>
              <w:left w:val="single" w:sz="8" w:space="0" w:color="F0A22E"/>
              <w:bottom w:val="single" w:sz="8" w:space="0" w:color="F0A22E"/>
              <w:right w:val="single" w:sz="8" w:space="0" w:color="F0A22E"/>
            </w:tcBorders>
            <w:shd w:val="clear" w:color="auto" w:fill="auto"/>
          </w:tcPr>
          <w:p w14:paraId="1C445447" w14:textId="77777777" w:rsidR="00B56DD1" w:rsidRPr="00570085" w:rsidRDefault="00B56DD1" w:rsidP="0082539E">
            <w:pPr>
              <w:autoSpaceDE w:val="0"/>
              <w:autoSpaceDN w:val="0"/>
              <w:adjustRightInd w:val="0"/>
              <w:spacing w:after="0" w:line="240" w:lineRule="auto"/>
              <w:rPr>
                <w:rFonts w:ascii="Times New Roman" w:eastAsia="Calibri" w:hAnsi="Times New Roman" w:cs="Times New Roman"/>
                <w:color w:val="000000"/>
                <w:sz w:val="20"/>
                <w:szCs w:val="20"/>
              </w:rPr>
            </w:pPr>
            <w:r w:rsidRPr="00570085">
              <w:rPr>
                <w:rFonts w:ascii="Times New Roman" w:eastAsia="Calibri" w:hAnsi="Times New Roman" w:cs="Times New Roman"/>
                <w:color w:val="000000"/>
                <w:sz w:val="20"/>
                <w:szCs w:val="20"/>
              </w:rPr>
              <w:t>Kiti (1)</w:t>
            </w:r>
          </w:p>
        </w:tc>
        <w:tc>
          <w:tcPr>
            <w:tcW w:w="3944" w:type="pct"/>
            <w:tcBorders>
              <w:top w:val="single" w:sz="8" w:space="0" w:color="F0A22E"/>
              <w:bottom w:val="single" w:sz="8" w:space="0" w:color="F0A22E"/>
              <w:right w:val="single" w:sz="8" w:space="0" w:color="F0A22E"/>
            </w:tcBorders>
            <w:shd w:val="clear" w:color="auto" w:fill="auto"/>
          </w:tcPr>
          <w:p w14:paraId="0461E311" w14:textId="77777777" w:rsidR="00B56DD1" w:rsidRPr="00570085" w:rsidRDefault="00B56DD1" w:rsidP="0082539E">
            <w:pPr>
              <w:autoSpaceDE w:val="0"/>
              <w:autoSpaceDN w:val="0"/>
              <w:adjustRightInd w:val="0"/>
              <w:spacing w:after="0" w:line="240" w:lineRule="auto"/>
              <w:jc w:val="both"/>
              <w:rPr>
                <w:rFonts w:ascii="Times New Roman" w:eastAsia="Calibri" w:hAnsi="Times New Roman" w:cs="Times New Roman"/>
                <w:i/>
                <w:color w:val="000000"/>
                <w:sz w:val="20"/>
                <w:szCs w:val="20"/>
              </w:rPr>
            </w:pPr>
            <w:r w:rsidRPr="00570085">
              <w:rPr>
                <w:rFonts w:ascii="Times New Roman" w:eastAsia="Calibri" w:hAnsi="Times New Roman" w:cs="Times New Roman"/>
                <w:i/>
                <w:color w:val="000000"/>
                <w:sz w:val="20"/>
                <w:szCs w:val="20"/>
              </w:rPr>
              <w:t>Žadeikių Bernardo Brazdžionio edukacinis centras.</w:t>
            </w:r>
          </w:p>
        </w:tc>
      </w:tr>
    </w:tbl>
    <w:p w14:paraId="6D65E46F" w14:textId="67D70286" w:rsidR="009661E2" w:rsidRPr="00570085" w:rsidRDefault="009661E2" w:rsidP="00E87B68">
      <w:pPr>
        <w:spacing w:after="120" w:line="240" w:lineRule="auto"/>
        <w:jc w:val="center"/>
        <w:rPr>
          <w:rFonts w:ascii="Times New Roman" w:hAnsi="Times New Roman" w:cs="Times New Roman"/>
          <w:i/>
          <w:sz w:val="18"/>
          <w:szCs w:val="18"/>
        </w:rPr>
      </w:pPr>
      <w:r w:rsidRPr="00570085">
        <w:rPr>
          <w:rFonts w:ascii="Times New Roman" w:hAnsi="Times New Roman" w:cs="Times New Roman"/>
          <w:i/>
          <w:sz w:val="18"/>
          <w:szCs w:val="18"/>
        </w:rPr>
        <w:t xml:space="preserve">Šaltinis: sudaryta autorių pagal </w:t>
      </w:r>
      <w:r w:rsidR="007518B9" w:rsidRPr="00570085">
        <w:rPr>
          <w:rFonts w:ascii="Times New Roman" w:hAnsi="Times New Roman" w:cs="Times New Roman"/>
          <w:i/>
          <w:sz w:val="18"/>
          <w:szCs w:val="18"/>
        </w:rPr>
        <w:t>Pasvalio</w:t>
      </w:r>
      <w:r w:rsidRPr="00570085">
        <w:rPr>
          <w:rFonts w:ascii="Times New Roman" w:hAnsi="Times New Roman" w:cs="Times New Roman"/>
          <w:i/>
          <w:sz w:val="18"/>
          <w:szCs w:val="18"/>
        </w:rPr>
        <w:t xml:space="preserve"> rajono savivaldybės administracijos duomenis</w:t>
      </w:r>
    </w:p>
    <w:p w14:paraId="00E6C3C4" w14:textId="77777777" w:rsidR="00B56DD1" w:rsidRPr="00570085" w:rsidRDefault="00B56DD1" w:rsidP="00B56DD1">
      <w:pPr>
        <w:autoSpaceDE w:val="0"/>
        <w:autoSpaceDN w:val="0"/>
        <w:adjustRightInd w:val="0"/>
        <w:spacing w:before="120" w:after="120" w:line="240" w:lineRule="auto"/>
        <w:ind w:firstLine="709"/>
        <w:jc w:val="both"/>
        <w:rPr>
          <w:rFonts w:ascii="Times New Roman" w:hAnsi="Times New Roman" w:cs="Times New Roman"/>
        </w:rPr>
      </w:pPr>
      <w:bookmarkStart w:id="65" w:name="_Hlk522362895"/>
      <w:bookmarkStart w:id="66" w:name="_Hlk522363560"/>
      <w:r w:rsidRPr="00570085">
        <w:rPr>
          <w:rFonts w:ascii="Times New Roman" w:hAnsi="Times New Roman" w:cs="Times New Roman"/>
          <w:i/>
        </w:rPr>
        <w:t>Turizmo paslaugos</w:t>
      </w:r>
      <w:r w:rsidRPr="00570085">
        <w:rPr>
          <w:rStyle w:val="Puslapioinaosnuoroda"/>
          <w:rFonts w:ascii="Times New Roman" w:hAnsi="Times New Roman" w:cs="Times New Roman"/>
        </w:rPr>
        <w:footnoteReference w:id="71"/>
      </w:r>
      <w:r w:rsidRPr="00570085">
        <w:rPr>
          <w:rFonts w:ascii="Times New Roman" w:hAnsi="Times New Roman" w:cs="Times New Roman"/>
        </w:rPr>
        <w:t xml:space="preserve"> yra svarbi turizmo plėtros prielaida. Turizmo paslaugos, apimančios įvairias veiklas, glaudžiai susijusios su įvairiais ekonomikos sektoriais. Dėl šios priežasties turizmo paslaugos gali garantuoti vietovės ekonominį augimą, stabilias pajamas.</w:t>
      </w:r>
    </w:p>
    <w:p w14:paraId="2FF0E8B5" w14:textId="343B7E2B" w:rsidR="00B56DD1" w:rsidRPr="00570085" w:rsidRDefault="00B56DD1" w:rsidP="00B56DD1">
      <w:pPr>
        <w:spacing w:before="120" w:after="120" w:line="240" w:lineRule="auto"/>
        <w:ind w:firstLine="709"/>
        <w:jc w:val="both"/>
        <w:rPr>
          <w:rFonts w:ascii="Times New Roman" w:eastAsia="Calibri" w:hAnsi="Times New Roman" w:cs="Times New Roman"/>
          <w:color w:val="000000"/>
        </w:rPr>
      </w:pPr>
      <w:r w:rsidRPr="00570085">
        <w:rPr>
          <w:rFonts w:ascii="Times New Roman" w:eastAsia="Calibri" w:hAnsi="Times New Roman" w:cs="Times New Roman"/>
          <w:i/>
          <w:color w:val="000000"/>
        </w:rPr>
        <w:t>Pasvalio krašto muziejus</w:t>
      </w:r>
      <w:r w:rsidRPr="00570085">
        <w:rPr>
          <w:rFonts w:ascii="Times New Roman" w:eastAsia="Calibri" w:hAnsi="Times New Roman" w:cs="Times New Roman"/>
          <w:color w:val="000000"/>
        </w:rPr>
        <w:t xml:space="preserve"> (toliau – Pasvalio muziejus) – pagrindinis lankomas objektas Pasvalio rajone, kuriame surinktos ir eksponuojamos etnografijos, geologijos, istorijos, kultūros ekspozicijos. Muziejuje rengiamos parodos, edukaciniai užsiėmimai vaikams ir suaugusiems, organizuojami įvairūs renginiai. Muziejaus darbuotojai rengia ekskursijas po muziejų bei Pasvalio miestą ir rajoną. Pasvalio krašto muziejaus padalinys – </w:t>
      </w:r>
      <w:r w:rsidRPr="00570085">
        <w:rPr>
          <w:rFonts w:ascii="Times New Roman" w:eastAsia="Calibri" w:hAnsi="Times New Roman" w:cs="Times New Roman"/>
          <w:i/>
          <w:color w:val="000000"/>
        </w:rPr>
        <w:t>Joniškėlio krašto muziejus</w:t>
      </w:r>
      <w:r w:rsidRPr="00570085">
        <w:rPr>
          <w:rFonts w:ascii="Times New Roman" w:eastAsia="Calibri" w:hAnsi="Times New Roman" w:cs="Times New Roman"/>
          <w:color w:val="000000"/>
        </w:rPr>
        <w:t xml:space="preserve"> – įsikūręs Karpių dvaro patalpose. </w:t>
      </w:r>
      <w:r w:rsidRPr="00570085">
        <w:rPr>
          <w:rFonts w:ascii="Times New Roman" w:eastAsia="Calibri" w:hAnsi="Times New Roman" w:cs="Times New Roman"/>
          <w:i/>
          <w:color w:val="000000"/>
        </w:rPr>
        <w:t>Karpių dvaras</w:t>
      </w:r>
      <w:r w:rsidRPr="00570085">
        <w:rPr>
          <w:rFonts w:ascii="Times New Roman" w:eastAsia="Calibri" w:hAnsi="Times New Roman" w:cs="Times New Roman"/>
          <w:color w:val="000000"/>
        </w:rPr>
        <w:t xml:space="preserve"> – vienas didžiausių Lietuvoje išlikusių dvaro ansamblių. Dvaro teritorijoje, abipus Mažupės upės, driekiasi angliško ir prancūziško stiliaus parkas, užimantis daugiau nei 20 ha plotą. </w:t>
      </w:r>
      <w:r w:rsidR="00B334FB" w:rsidRPr="00570085">
        <w:rPr>
          <w:rFonts w:ascii="Times New Roman" w:eastAsia="Calibri" w:hAnsi="Times New Roman" w:cs="Times New Roman"/>
          <w:color w:val="000000"/>
        </w:rPr>
        <w:t>Pasinaudojant ES parama, parkas atkuriamas ir iki 2021 m. bus pritaikytas turizmui, laisvalaikiui, edukacijai, sveikatingumui. Parengtas dvar</w:t>
      </w:r>
      <w:r w:rsidR="007E7C94" w:rsidRPr="00570085">
        <w:rPr>
          <w:rFonts w:ascii="Times New Roman" w:eastAsia="Calibri" w:hAnsi="Times New Roman" w:cs="Times New Roman"/>
          <w:color w:val="000000"/>
        </w:rPr>
        <w:t>o</w:t>
      </w:r>
      <w:r w:rsidR="00B334FB" w:rsidRPr="00570085">
        <w:rPr>
          <w:rFonts w:ascii="Times New Roman" w:eastAsia="Calibri" w:hAnsi="Times New Roman" w:cs="Times New Roman"/>
          <w:color w:val="000000"/>
        </w:rPr>
        <w:t xml:space="preserve"> Vakarų oficinos tvarkyb</w:t>
      </w:r>
      <w:r w:rsidR="007E7C94" w:rsidRPr="00570085">
        <w:rPr>
          <w:rFonts w:ascii="Times New Roman" w:eastAsia="Calibri" w:hAnsi="Times New Roman" w:cs="Times New Roman"/>
          <w:color w:val="000000"/>
        </w:rPr>
        <w:t>o</w:t>
      </w:r>
      <w:r w:rsidR="00B334FB" w:rsidRPr="00570085">
        <w:rPr>
          <w:rFonts w:ascii="Times New Roman" w:eastAsia="Calibri" w:hAnsi="Times New Roman" w:cs="Times New Roman"/>
          <w:color w:val="000000"/>
        </w:rPr>
        <w:t xml:space="preserve">s darbų techninis projektas, pastate įsikurs </w:t>
      </w:r>
      <w:r w:rsidR="007E7C94" w:rsidRPr="00570085">
        <w:rPr>
          <w:rFonts w:ascii="Times New Roman" w:eastAsia="Calibri" w:hAnsi="Times New Roman" w:cs="Times New Roman"/>
          <w:color w:val="000000"/>
        </w:rPr>
        <w:t>muziejus, konferencijų salė, svečių namai</w:t>
      </w:r>
    </w:p>
    <w:p w14:paraId="481C2B91" w14:textId="77777777" w:rsidR="00B56DD1" w:rsidRPr="00570085" w:rsidRDefault="00B56DD1" w:rsidP="00B56DD1">
      <w:pPr>
        <w:spacing w:before="120" w:after="120" w:line="240" w:lineRule="auto"/>
        <w:ind w:firstLine="709"/>
        <w:jc w:val="both"/>
        <w:rPr>
          <w:rFonts w:ascii="Times New Roman" w:eastAsia="Calibri" w:hAnsi="Times New Roman" w:cs="Times New Roman"/>
          <w:color w:val="000000"/>
        </w:rPr>
      </w:pPr>
      <w:r w:rsidRPr="00570085">
        <w:rPr>
          <w:rFonts w:ascii="Times New Roman" w:eastAsia="Calibri" w:hAnsi="Times New Roman" w:cs="Times New Roman"/>
          <w:i/>
          <w:color w:val="000000"/>
        </w:rPr>
        <w:t xml:space="preserve">Eugenijaus ir Leonardo Matuzevičių memorialinis muziejuje </w:t>
      </w:r>
      <w:r w:rsidRPr="00570085">
        <w:rPr>
          <w:rFonts w:ascii="Times New Roman" w:eastAsia="Calibri" w:hAnsi="Times New Roman" w:cs="Times New Roman"/>
          <w:color w:val="000000"/>
        </w:rPr>
        <w:t xml:space="preserve">(toliau – Memorialinis muziejus) įrengta ekspozicija, atspindinti brolių poetų kūrybinį kelią. Memorialinio muziejaus kiemelyje kiekvienais metais vyksta tradicinės poezijos šventės – „Krinčino verdenės“. Memorialinis muziejus yra Pasvalio krašto muziejaus padalinys. </w:t>
      </w:r>
    </w:p>
    <w:p w14:paraId="7BC02769" w14:textId="77777777" w:rsidR="00B56DD1" w:rsidRPr="00570085" w:rsidRDefault="00B56DD1" w:rsidP="00B56DD1">
      <w:pPr>
        <w:spacing w:before="120" w:after="120" w:line="240" w:lineRule="auto"/>
        <w:ind w:firstLine="709"/>
        <w:jc w:val="both"/>
        <w:rPr>
          <w:rFonts w:ascii="Times New Roman" w:eastAsia="Calibri" w:hAnsi="Times New Roman" w:cs="Times New Roman"/>
          <w:color w:val="000000"/>
        </w:rPr>
      </w:pPr>
      <w:r w:rsidRPr="00570085">
        <w:rPr>
          <w:rFonts w:ascii="Times New Roman" w:eastAsia="Calibri" w:hAnsi="Times New Roman" w:cs="Times New Roman"/>
          <w:color w:val="000000"/>
        </w:rPr>
        <w:t xml:space="preserve">Muziejininkas Antanas Stapulionis, sodyboje sukaupęs dubenuotųjų akmenų ir girnapusių kolekciją, Pasvalio krašto muziejaus 10-mečio proga ją dovanojo muziejui ir nuo to laiko </w:t>
      </w:r>
      <w:r w:rsidRPr="00570085">
        <w:rPr>
          <w:rFonts w:ascii="Times New Roman" w:eastAsia="Calibri" w:hAnsi="Times New Roman" w:cs="Times New Roman"/>
          <w:i/>
          <w:color w:val="000000"/>
        </w:rPr>
        <w:t>Girnų muziejus</w:t>
      </w:r>
      <w:r w:rsidRPr="00570085">
        <w:rPr>
          <w:rFonts w:ascii="Times New Roman" w:eastAsia="Calibri" w:hAnsi="Times New Roman" w:cs="Times New Roman"/>
          <w:color w:val="000000"/>
        </w:rPr>
        <w:t xml:space="preserve"> tapo Pasvalio krašto muziejaus padaliniu. Po atviru dangumi veikiančio Girnų muziejaus ekspozicijoje yra apie 400 eksponatų. </w:t>
      </w:r>
    </w:p>
    <w:p w14:paraId="15B4E57A" w14:textId="77777777" w:rsidR="00B56DD1" w:rsidRPr="00570085" w:rsidRDefault="00B56DD1" w:rsidP="00B56DD1">
      <w:pPr>
        <w:spacing w:before="120" w:after="120" w:line="240" w:lineRule="auto"/>
        <w:ind w:firstLine="709"/>
        <w:jc w:val="both"/>
        <w:rPr>
          <w:rFonts w:ascii="Times New Roman" w:eastAsia="Calibri" w:hAnsi="Times New Roman" w:cs="Times New Roman"/>
          <w:color w:val="000000"/>
        </w:rPr>
      </w:pPr>
      <w:r w:rsidRPr="00570085">
        <w:rPr>
          <w:rFonts w:ascii="Times New Roman" w:eastAsia="Calibri" w:hAnsi="Times New Roman" w:cs="Times New Roman"/>
          <w:color w:val="000000"/>
        </w:rPr>
        <w:t xml:space="preserve">Vienas seniausių ir vertingiausių sakralinio turizmo objektų – Joniškėlio </w:t>
      </w:r>
      <w:r w:rsidRPr="00570085">
        <w:rPr>
          <w:rFonts w:ascii="Times New Roman" w:eastAsia="Calibri" w:hAnsi="Times New Roman" w:cs="Times New Roman"/>
          <w:i/>
          <w:color w:val="000000"/>
        </w:rPr>
        <w:t>Švenčiausios Trejybės bažnyčia</w:t>
      </w:r>
      <w:r w:rsidRPr="00570085">
        <w:rPr>
          <w:rFonts w:ascii="Times New Roman" w:eastAsia="Calibri" w:hAnsi="Times New Roman" w:cs="Times New Roman"/>
          <w:color w:val="000000"/>
        </w:rPr>
        <w:t xml:space="preserve">, pastatyta 1792 m. Tai ankstyvojo klasicistinio stiliaus bažnyčia su barokinio stiliaus bokštu, kurio aukštis – 43 metrai. Bažnyčia pastatyta prie pagrindinės Joniškėlio miesto gatvės. </w:t>
      </w:r>
    </w:p>
    <w:p w14:paraId="57D43663" w14:textId="77777777" w:rsidR="00B56DD1" w:rsidRPr="00570085" w:rsidRDefault="00B56DD1" w:rsidP="00B56DD1">
      <w:pPr>
        <w:spacing w:before="120" w:after="120" w:line="240" w:lineRule="auto"/>
        <w:ind w:firstLine="709"/>
        <w:jc w:val="both"/>
        <w:rPr>
          <w:rFonts w:ascii="Times New Roman" w:eastAsia="Calibri" w:hAnsi="Times New Roman" w:cs="Times New Roman"/>
          <w:color w:val="000000"/>
        </w:rPr>
      </w:pPr>
      <w:r w:rsidRPr="00570085">
        <w:rPr>
          <w:rFonts w:ascii="Times New Roman" w:eastAsia="Calibri" w:hAnsi="Times New Roman" w:cs="Times New Roman"/>
          <w:color w:val="000000"/>
        </w:rPr>
        <w:lastRenderedPageBreak/>
        <w:t xml:space="preserve">Pasvalio rajone išliko nedaug tautinių ir religinių mažumų paveldo objektų. Svarbiausias iš jų yra </w:t>
      </w:r>
      <w:r w:rsidRPr="00570085">
        <w:rPr>
          <w:rFonts w:ascii="Times New Roman" w:eastAsia="Calibri" w:hAnsi="Times New Roman" w:cs="Times New Roman"/>
          <w:i/>
          <w:color w:val="000000"/>
        </w:rPr>
        <w:t>Pušaloto sinagoga</w:t>
      </w:r>
      <w:r w:rsidRPr="00570085">
        <w:rPr>
          <w:rFonts w:ascii="Times New Roman" w:eastAsia="Calibri" w:hAnsi="Times New Roman" w:cs="Times New Roman"/>
          <w:color w:val="000000"/>
        </w:rPr>
        <w:t xml:space="preserve">, vienintelė išlikusi rajone, kurią pradedama pritaikyti vietos bendruomenės reikmėms. </w:t>
      </w:r>
      <w:r w:rsidRPr="00570085">
        <w:rPr>
          <w:rFonts w:ascii="Times New Roman" w:eastAsia="Calibri" w:hAnsi="Times New Roman" w:cs="Times New Roman"/>
          <w:i/>
          <w:color w:val="000000"/>
        </w:rPr>
        <w:t>Gegabrastos stačiatikių cerkvėje</w:t>
      </w:r>
      <w:r w:rsidRPr="00570085">
        <w:rPr>
          <w:rFonts w:ascii="Times New Roman" w:eastAsia="Calibri" w:hAnsi="Times New Roman" w:cs="Times New Roman"/>
          <w:color w:val="000000"/>
        </w:rPr>
        <w:t xml:space="preserve"> bei </w:t>
      </w:r>
      <w:r w:rsidRPr="00570085">
        <w:rPr>
          <w:rFonts w:ascii="Times New Roman" w:eastAsia="Calibri" w:hAnsi="Times New Roman" w:cs="Times New Roman"/>
          <w:i/>
          <w:color w:val="000000"/>
        </w:rPr>
        <w:t>Švobiškio evangelikų liuteronų bažnyčioje</w:t>
      </w:r>
      <w:r w:rsidRPr="00570085">
        <w:rPr>
          <w:rFonts w:ascii="Times New Roman" w:eastAsia="Calibri" w:hAnsi="Times New Roman" w:cs="Times New Roman"/>
          <w:color w:val="000000"/>
        </w:rPr>
        <w:t xml:space="preserve"> iki šiol vyksta pamaldos.</w:t>
      </w:r>
    </w:p>
    <w:p w14:paraId="03374F3B" w14:textId="77777777" w:rsidR="00B56DD1" w:rsidRPr="00570085" w:rsidRDefault="00B56DD1" w:rsidP="00B56DD1">
      <w:pPr>
        <w:spacing w:before="120" w:after="120" w:line="240" w:lineRule="auto"/>
        <w:ind w:firstLine="709"/>
        <w:jc w:val="both"/>
        <w:rPr>
          <w:rFonts w:ascii="Times New Roman" w:eastAsia="Calibri" w:hAnsi="Times New Roman" w:cs="Times New Roman"/>
          <w:color w:val="000000"/>
        </w:rPr>
      </w:pPr>
      <w:r w:rsidRPr="00570085">
        <w:rPr>
          <w:rFonts w:ascii="Times New Roman" w:eastAsia="Calibri" w:hAnsi="Times New Roman" w:cs="Times New Roman"/>
          <w:color w:val="000000"/>
        </w:rPr>
        <w:t xml:space="preserve">Pasvalio kraštas kadaise garsėjo vėjo ir vandens malūnais. Šiandien malūnų likę vienas kitas, jų būklė prasta. </w:t>
      </w:r>
      <w:r w:rsidRPr="00570085">
        <w:rPr>
          <w:rFonts w:ascii="Times New Roman" w:eastAsia="Calibri" w:hAnsi="Times New Roman" w:cs="Times New Roman"/>
          <w:i/>
          <w:color w:val="000000"/>
        </w:rPr>
        <w:t>Balsių vandens malūnas</w:t>
      </w:r>
      <w:r w:rsidRPr="00570085">
        <w:rPr>
          <w:rFonts w:ascii="Times New Roman" w:eastAsia="Calibri" w:hAnsi="Times New Roman" w:cs="Times New Roman"/>
          <w:color w:val="000000"/>
        </w:rPr>
        <w:t xml:space="preserve"> – vienas seniausių malūnų Lietuvoje, pastatytas 1764 m. Šiuo metu malūnas rekonstruotas, jame įrengti svečių namai. Lankytojus vilioja sutvarkyta aplinka, girnų parkelis, agrarinės paskirties bei etnografiniai eksponatai, mini laikrodžių muziejus. </w:t>
      </w:r>
    </w:p>
    <w:p w14:paraId="7BE7470C" w14:textId="77777777" w:rsidR="00B56DD1" w:rsidRPr="00570085" w:rsidRDefault="00B56DD1" w:rsidP="00B56DD1">
      <w:pPr>
        <w:spacing w:before="120" w:after="120" w:line="240" w:lineRule="auto"/>
        <w:ind w:firstLine="709"/>
        <w:jc w:val="both"/>
        <w:rPr>
          <w:rFonts w:ascii="Times New Roman" w:eastAsia="Calibri" w:hAnsi="Times New Roman" w:cs="Times New Roman"/>
          <w:color w:val="000000"/>
        </w:rPr>
      </w:pPr>
      <w:r w:rsidRPr="00570085">
        <w:rPr>
          <w:rFonts w:ascii="Times New Roman" w:eastAsia="Calibri" w:hAnsi="Times New Roman" w:cs="Times New Roman"/>
          <w:color w:val="000000"/>
        </w:rPr>
        <w:t xml:space="preserve">Kitas unikalus technikos paveldo objektas – </w:t>
      </w:r>
      <w:r w:rsidRPr="00570085">
        <w:rPr>
          <w:rFonts w:ascii="Times New Roman" w:eastAsia="Calibri" w:hAnsi="Times New Roman" w:cs="Times New Roman"/>
          <w:i/>
          <w:color w:val="000000"/>
        </w:rPr>
        <w:t>Raubonių vandens malūnas-vilnų karšykla-verpykla</w:t>
      </w:r>
      <w:r w:rsidRPr="00570085">
        <w:rPr>
          <w:rFonts w:ascii="Times New Roman" w:eastAsia="Calibri" w:hAnsi="Times New Roman" w:cs="Times New Roman"/>
          <w:color w:val="000000"/>
        </w:rPr>
        <w:t xml:space="preserve">. Išlikę senieji įrenginiai veikia ir šiandien, amatų centras siūlo plačią vilnos apdirbimo edukacinę programą. Karšyklos pastatas restauruojamas ir bus pilnai pritaikytas turizmo reikmėms. </w:t>
      </w:r>
    </w:p>
    <w:p w14:paraId="729D958A" w14:textId="77777777" w:rsidR="00B56DD1" w:rsidRPr="00570085" w:rsidRDefault="00B56DD1" w:rsidP="00B56DD1">
      <w:pPr>
        <w:spacing w:before="120" w:after="120" w:line="240" w:lineRule="auto"/>
        <w:ind w:firstLine="709"/>
        <w:jc w:val="both"/>
        <w:rPr>
          <w:rFonts w:ascii="Times New Roman" w:eastAsia="Calibri" w:hAnsi="Times New Roman" w:cs="Times New Roman"/>
          <w:color w:val="000000"/>
        </w:rPr>
      </w:pPr>
      <w:r w:rsidRPr="00570085">
        <w:rPr>
          <w:rFonts w:ascii="Times New Roman" w:eastAsia="Calibri" w:hAnsi="Times New Roman" w:cs="Times New Roman"/>
          <w:color w:val="000000"/>
        </w:rPr>
        <w:t xml:space="preserve">Pasvalys garsėja karstiniais reiškiniais – smegduobėmis. Yra keli svarbūs šio gamtos paveldo objektai. XX a. viduryje Lėvens upės krante atsivėrusi smegduobė virto šaltiniu. Šiandien jis vadinamas </w:t>
      </w:r>
      <w:r w:rsidRPr="00570085">
        <w:rPr>
          <w:rFonts w:ascii="Times New Roman" w:eastAsia="Calibri" w:hAnsi="Times New Roman" w:cs="Times New Roman"/>
          <w:i/>
          <w:color w:val="000000"/>
        </w:rPr>
        <w:t>Žalsvuoju</w:t>
      </w:r>
      <w:r w:rsidRPr="00570085">
        <w:rPr>
          <w:rFonts w:ascii="Times New Roman" w:eastAsia="Calibri" w:hAnsi="Times New Roman" w:cs="Times New Roman"/>
          <w:color w:val="000000"/>
        </w:rPr>
        <w:t xml:space="preserve"> </w:t>
      </w:r>
      <w:r w:rsidRPr="00570085">
        <w:rPr>
          <w:rFonts w:ascii="Times New Roman" w:eastAsia="Calibri" w:hAnsi="Times New Roman" w:cs="Times New Roman"/>
          <w:i/>
          <w:color w:val="000000"/>
        </w:rPr>
        <w:t>šaltiniu</w:t>
      </w:r>
      <w:r w:rsidRPr="00570085">
        <w:rPr>
          <w:rFonts w:ascii="Times New Roman" w:eastAsia="Calibri" w:hAnsi="Times New Roman" w:cs="Times New Roman"/>
          <w:color w:val="000000"/>
        </w:rPr>
        <w:t xml:space="preserve"> ir yra giliausias urvas Lietuvoje, jo gylis – 20 metrų. Pasvalyje įkurtas vienintelis pasaulyje </w:t>
      </w:r>
      <w:r w:rsidRPr="00570085">
        <w:rPr>
          <w:rFonts w:ascii="Times New Roman" w:eastAsia="Calibri" w:hAnsi="Times New Roman" w:cs="Times New Roman"/>
          <w:i/>
          <w:color w:val="000000"/>
        </w:rPr>
        <w:t>Smegduobių parkas</w:t>
      </w:r>
      <w:r w:rsidRPr="00570085">
        <w:rPr>
          <w:rFonts w:ascii="Times New Roman" w:eastAsia="Calibri" w:hAnsi="Times New Roman" w:cs="Times New Roman"/>
          <w:color w:val="000000"/>
        </w:rPr>
        <w:t xml:space="preserve">, užimantis 8 ha ploto teritoriją. Jame yra keliolika įvairaus dydžio ir amžiaus smegduobių. Parke įrengti dviračių ir pėsčiųjų takai, žaidimų ir sporto aikštynai, įrengtas amfiteatras. Smegduobių parke vyksta kultūros ir sporto renginiai. </w:t>
      </w:r>
    </w:p>
    <w:p w14:paraId="5E5D4484" w14:textId="67C989AD" w:rsidR="00D57D9B" w:rsidRDefault="00B56DD1" w:rsidP="00E87B68">
      <w:pPr>
        <w:spacing w:before="120" w:after="120" w:line="240" w:lineRule="auto"/>
        <w:ind w:firstLine="709"/>
        <w:jc w:val="both"/>
        <w:rPr>
          <w:rFonts w:ascii="Times New Roman" w:eastAsia="Calibri" w:hAnsi="Times New Roman" w:cs="Times New Roman"/>
          <w:color w:val="000000"/>
        </w:rPr>
      </w:pPr>
      <w:r w:rsidRPr="00570085">
        <w:rPr>
          <w:rFonts w:ascii="Times New Roman" w:eastAsia="Calibri" w:hAnsi="Times New Roman" w:cs="Times New Roman"/>
          <w:color w:val="000000"/>
        </w:rPr>
        <w:t xml:space="preserve">Pasvalio TIC interneto svetainėje nurodomi trys </w:t>
      </w:r>
      <w:r w:rsidRPr="00570085">
        <w:rPr>
          <w:rFonts w:ascii="Times New Roman" w:eastAsia="Calibri" w:hAnsi="Times New Roman" w:cs="Times New Roman"/>
          <w:i/>
          <w:color w:val="000000"/>
        </w:rPr>
        <w:t>turistiniai maršrutai</w:t>
      </w:r>
      <w:r w:rsidRPr="00570085">
        <w:rPr>
          <w:rFonts w:ascii="Times New Roman" w:eastAsia="Calibri" w:hAnsi="Times New Roman" w:cs="Times New Roman"/>
          <w:color w:val="000000"/>
        </w:rPr>
        <w:t xml:space="preserve"> Pasvalio rajone: maršrutas dviračiu ar automobiliu Pasvalys</w:t>
      </w:r>
      <w:r w:rsidR="0073591B">
        <w:rPr>
          <w:rFonts w:ascii="Times New Roman" w:eastAsia="Calibri" w:hAnsi="Times New Roman" w:cs="Times New Roman"/>
          <w:color w:val="000000"/>
        </w:rPr>
        <w:t>–</w:t>
      </w:r>
      <w:r w:rsidRPr="00570085">
        <w:rPr>
          <w:rFonts w:ascii="Times New Roman" w:eastAsia="Calibri" w:hAnsi="Times New Roman" w:cs="Times New Roman"/>
          <w:color w:val="000000"/>
        </w:rPr>
        <w:t>Mediniai; maršrutas dviračiais Pasvalys</w:t>
      </w:r>
      <w:r w:rsidR="0073591B">
        <w:rPr>
          <w:rFonts w:ascii="Times New Roman" w:eastAsia="Calibri" w:hAnsi="Times New Roman" w:cs="Times New Roman"/>
          <w:color w:val="000000"/>
        </w:rPr>
        <w:t>–</w:t>
      </w:r>
      <w:r w:rsidRPr="00570085">
        <w:rPr>
          <w:rFonts w:ascii="Times New Roman" w:eastAsia="Calibri" w:hAnsi="Times New Roman" w:cs="Times New Roman"/>
          <w:color w:val="000000"/>
        </w:rPr>
        <w:t>Joniškėlis</w:t>
      </w:r>
      <w:r w:rsidR="0073591B">
        <w:rPr>
          <w:rFonts w:ascii="Times New Roman" w:eastAsia="Calibri" w:hAnsi="Times New Roman" w:cs="Times New Roman"/>
          <w:color w:val="000000"/>
        </w:rPr>
        <w:t>–</w:t>
      </w:r>
      <w:r w:rsidRPr="00570085">
        <w:rPr>
          <w:rFonts w:ascii="Times New Roman" w:eastAsia="Calibri" w:hAnsi="Times New Roman" w:cs="Times New Roman"/>
          <w:color w:val="000000"/>
        </w:rPr>
        <w:t>Stipinai (Skalių kalnas)</w:t>
      </w:r>
      <w:r w:rsidR="0073591B">
        <w:rPr>
          <w:rFonts w:ascii="Times New Roman" w:eastAsia="Calibri" w:hAnsi="Times New Roman" w:cs="Times New Roman"/>
          <w:color w:val="000000"/>
        </w:rPr>
        <w:t>–</w:t>
      </w:r>
      <w:r w:rsidRPr="00570085">
        <w:rPr>
          <w:rFonts w:ascii="Times New Roman" w:eastAsia="Calibri" w:hAnsi="Times New Roman" w:cs="Times New Roman"/>
          <w:color w:val="000000"/>
        </w:rPr>
        <w:t>Linkuva</w:t>
      </w:r>
      <w:r w:rsidR="0073591B">
        <w:rPr>
          <w:rFonts w:ascii="Times New Roman" w:eastAsia="Calibri" w:hAnsi="Times New Roman" w:cs="Times New Roman"/>
          <w:color w:val="000000"/>
        </w:rPr>
        <w:t>–</w:t>
      </w:r>
      <w:r w:rsidRPr="00570085">
        <w:rPr>
          <w:rFonts w:ascii="Times New Roman" w:eastAsia="Calibri" w:hAnsi="Times New Roman" w:cs="Times New Roman"/>
          <w:color w:val="000000"/>
        </w:rPr>
        <w:t>Grūžiai</w:t>
      </w:r>
      <w:r w:rsidR="00D57D9B">
        <w:rPr>
          <w:rFonts w:ascii="Times New Roman" w:eastAsia="Calibri" w:hAnsi="Times New Roman" w:cs="Times New Roman"/>
          <w:color w:val="000000"/>
        </w:rPr>
        <w:t>–</w:t>
      </w:r>
      <w:r w:rsidRPr="00570085">
        <w:rPr>
          <w:rFonts w:ascii="Times New Roman" w:eastAsia="Calibri" w:hAnsi="Times New Roman" w:cs="Times New Roman"/>
          <w:color w:val="000000"/>
        </w:rPr>
        <w:t>Kriaušiškiai</w:t>
      </w:r>
      <w:r w:rsidR="0073591B">
        <w:rPr>
          <w:rFonts w:ascii="Times New Roman" w:eastAsia="Calibri" w:hAnsi="Times New Roman" w:cs="Times New Roman"/>
          <w:color w:val="000000"/>
        </w:rPr>
        <w:t>–</w:t>
      </w:r>
      <w:r w:rsidRPr="00570085">
        <w:rPr>
          <w:rFonts w:ascii="Times New Roman" w:eastAsia="Calibri" w:hAnsi="Times New Roman" w:cs="Times New Roman"/>
          <w:color w:val="000000"/>
        </w:rPr>
        <w:t>Mediniai</w:t>
      </w:r>
      <w:r w:rsidR="0073591B">
        <w:rPr>
          <w:rFonts w:ascii="Times New Roman" w:eastAsia="Calibri" w:hAnsi="Times New Roman" w:cs="Times New Roman"/>
          <w:color w:val="000000"/>
        </w:rPr>
        <w:t>–</w:t>
      </w:r>
      <w:r w:rsidRPr="00570085">
        <w:rPr>
          <w:rFonts w:ascii="Times New Roman" w:eastAsia="Calibri" w:hAnsi="Times New Roman" w:cs="Times New Roman"/>
          <w:color w:val="000000"/>
        </w:rPr>
        <w:t>Vytartai</w:t>
      </w:r>
      <w:r w:rsidR="0073591B">
        <w:rPr>
          <w:rFonts w:ascii="Times New Roman" w:eastAsia="Calibri" w:hAnsi="Times New Roman" w:cs="Times New Roman"/>
          <w:color w:val="000000"/>
        </w:rPr>
        <w:t>–</w:t>
      </w:r>
      <w:r w:rsidRPr="00570085">
        <w:rPr>
          <w:rFonts w:ascii="Times New Roman" w:eastAsia="Calibri" w:hAnsi="Times New Roman" w:cs="Times New Roman"/>
          <w:color w:val="000000"/>
        </w:rPr>
        <w:t xml:space="preserve">Pasvalys; </w:t>
      </w:r>
      <w:r w:rsidR="00CE1CA7">
        <w:rPr>
          <w:rFonts w:ascii="Times New Roman" w:eastAsia="Calibri" w:hAnsi="Times New Roman" w:cs="Times New Roman"/>
          <w:color w:val="000000"/>
        </w:rPr>
        <w:t>maršrutas dviračiais ar automobiliu Pasvalys–Kryžių</w:t>
      </w:r>
      <w:r w:rsidR="00D57D9B">
        <w:rPr>
          <w:rFonts w:ascii="Times New Roman" w:eastAsia="Calibri" w:hAnsi="Times New Roman" w:cs="Times New Roman"/>
          <w:color w:val="000000"/>
        </w:rPr>
        <w:t xml:space="preserve"> </w:t>
      </w:r>
      <w:r w:rsidR="00CE1CA7">
        <w:rPr>
          <w:rFonts w:ascii="Times New Roman" w:eastAsia="Calibri" w:hAnsi="Times New Roman" w:cs="Times New Roman"/>
          <w:color w:val="000000"/>
        </w:rPr>
        <w:t>slėnis–Kiemeliai–Krinčinas–Pajiešmeniai</w:t>
      </w:r>
      <w:r w:rsidR="00D57D9B">
        <w:rPr>
          <w:rFonts w:ascii="Times New Roman" w:eastAsia="Calibri" w:hAnsi="Times New Roman" w:cs="Times New Roman"/>
          <w:color w:val="000000"/>
        </w:rPr>
        <w:t>–</w:t>
      </w:r>
      <w:r w:rsidR="00CE1CA7">
        <w:rPr>
          <w:rFonts w:ascii="Times New Roman" w:eastAsia="Calibri" w:hAnsi="Times New Roman" w:cs="Times New Roman"/>
          <w:color w:val="000000"/>
        </w:rPr>
        <w:t>Dagilynė</w:t>
      </w:r>
      <w:r w:rsidR="00D57D9B">
        <w:rPr>
          <w:rFonts w:ascii="Times New Roman" w:eastAsia="Calibri" w:hAnsi="Times New Roman" w:cs="Times New Roman"/>
          <w:color w:val="000000"/>
        </w:rPr>
        <w:t>–</w:t>
      </w:r>
      <w:r w:rsidR="00CE1CA7">
        <w:rPr>
          <w:rFonts w:ascii="Times New Roman" w:eastAsia="Calibri" w:hAnsi="Times New Roman" w:cs="Times New Roman"/>
          <w:color w:val="000000"/>
        </w:rPr>
        <w:t>Raubonys</w:t>
      </w:r>
      <w:r w:rsidR="00D57D9B">
        <w:rPr>
          <w:rFonts w:ascii="Times New Roman" w:eastAsia="Calibri" w:hAnsi="Times New Roman" w:cs="Times New Roman"/>
          <w:color w:val="000000"/>
        </w:rPr>
        <w:t>–</w:t>
      </w:r>
      <w:r w:rsidR="00CE1CA7">
        <w:rPr>
          <w:rFonts w:ascii="Times New Roman" w:eastAsia="Calibri" w:hAnsi="Times New Roman" w:cs="Times New Roman"/>
          <w:color w:val="000000"/>
        </w:rPr>
        <w:t>Ąžuolpamūšė</w:t>
      </w:r>
      <w:r w:rsidR="00D57D9B">
        <w:rPr>
          <w:rFonts w:ascii="Times New Roman" w:eastAsia="Calibri" w:hAnsi="Times New Roman" w:cs="Times New Roman"/>
          <w:color w:val="000000"/>
        </w:rPr>
        <w:t>-</w:t>
      </w:r>
      <w:r w:rsidR="00CE1CA7">
        <w:rPr>
          <w:rFonts w:ascii="Times New Roman" w:eastAsia="Calibri" w:hAnsi="Times New Roman" w:cs="Times New Roman"/>
          <w:color w:val="000000"/>
        </w:rPr>
        <w:t>Pasvalys</w:t>
      </w:r>
      <w:r w:rsidR="00D57D9B">
        <w:rPr>
          <w:rFonts w:ascii="Times New Roman" w:eastAsia="Calibri" w:hAnsi="Times New Roman" w:cs="Times New Roman"/>
          <w:color w:val="000000"/>
        </w:rPr>
        <w:t>.</w:t>
      </w:r>
    </w:p>
    <w:p w14:paraId="32B97211" w14:textId="76E23020" w:rsidR="007D608B" w:rsidRPr="00570085" w:rsidRDefault="002F5A55" w:rsidP="00E87B68">
      <w:pPr>
        <w:spacing w:before="120" w:after="120" w:line="240" w:lineRule="auto"/>
        <w:ind w:firstLine="709"/>
        <w:jc w:val="both"/>
        <w:rPr>
          <w:rFonts w:ascii="Times New Roman" w:eastAsia="Calibri" w:hAnsi="Times New Roman" w:cs="Times New Roman"/>
          <w:color w:val="000000"/>
          <w:szCs w:val="20"/>
        </w:rPr>
      </w:pPr>
      <w:r w:rsidRPr="00570085">
        <w:rPr>
          <w:rFonts w:ascii="Times New Roman" w:eastAsia="Calibri" w:hAnsi="Times New Roman" w:cs="Times New Roman"/>
          <w:color w:val="000000"/>
          <w:szCs w:val="20"/>
        </w:rPr>
        <w:t>Pasvalio</w:t>
      </w:r>
      <w:r w:rsidR="00AA1116" w:rsidRPr="00570085">
        <w:rPr>
          <w:rFonts w:ascii="Times New Roman" w:eastAsia="Calibri" w:hAnsi="Times New Roman" w:cs="Times New Roman"/>
          <w:color w:val="000000"/>
          <w:szCs w:val="20"/>
        </w:rPr>
        <w:t xml:space="preserve"> r</w:t>
      </w:r>
      <w:r w:rsidR="007D608B" w:rsidRPr="00570085">
        <w:rPr>
          <w:rFonts w:ascii="Times New Roman" w:eastAsia="Calibri" w:hAnsi="Times New Roman" w:cs="Times New Roman"/>
          <w:color w:val="000000"/>
          <w:szCs w:val="20"/>
        </w:rPr>
        <w:t>ajonas nėra turtingas gamtiniais vandens ištekliais. Pritaikomos turizmui tik dvi didesnės rajono upės</w:t>
      </w:r>
      <w:r w:rsidR="006F4A42" w:rsidRPr="00570085">
        <w:rPr>
          <w:rFonts w:ascii="Times New Roman" w:eastAsia="Calibri" w:hAnsi="Times New Roman" w:cs="Times New Roman"/>
          <w:color w:val="000000"/>
          <w:szCs w:val="20"/>
        </w:rPr>
        <w:t>: Mūša ir Lėvuo</w:t>
      </w:r>
      <w:r w:rsidR="007D608B" w:rsidRPr="00570085">
        <w:rPr>
          <w:rFonts w:ascii="Times New Roman" w:eastAsia="Calibri" w:hAnsi="Times New Roman" w:cs="Times New Roman"/>
          <w:color w:val="000000"/>
          <w:szCs w:val="20"/>
        </w:rPr>
        <w:t>.</w:t>
      </w:r>
      <w:r w:rsidR="006C24F1" w:rsidRPr="00570085">
        <w:rPr>
          <w:rFonts w:ascii="Times New Roman" w:eastAsia="Calibri" w:hAnsi="Times New Roman" w:cs="Times New Roman"/>
          <w:color w:val="000000"/>
          <w:szCs w:val="20"/>
        </w:rPr>
        <w:t xml:space="preserve"> Su šiomis upėmis susijusios turistinės paslaugos yra kaimo turizmo sodybų ir baidarių nuomos paslaugos.</w:t>
      </w:r>
    </w:p>
    <w:bookmarkEnd w:id="65"/>
    <w:bookmarkEnd w:id="66"/>
    <w:p w14:paraId="5FED05F2" w14:textId="5EF15C9F" w:rsidR="00AA1116" w:rsidRPr="00570085" w:rsidRDefault="00AA1116" w:rsidP="00E87B68">
      <w:pPr>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Vadovaujantis </w:t>
      </w:r>
      <w:r w:rsidRPr="00570085">
        <w:rPr>
          <w:rFonts w:ascii="Times New Roman" w:eastAsia="Calibri" w:hAnsi="Times New Roman" w:cs="Times New Roman"/>
          <w:color w:val="000000"/>
          <w:szCs w:val="23"/>
        </w:rPr>
        <w:t>Lietuvos statistikos departamento duomenimis,</w:t>
      </w:r>
      <w:r w:rsidRPr="00570085">
        <w:rPr>
          <w:rFonts w:ascii="Times New Roman" w:hAnsi="Times New Roman" w:cs="Times New Roman"/>
        </w:rPr>
        <w:t xml:space="preserve"> 2017 m. </w:t>
      </w:r>
      <w:r w:rsidRPr="00570085">
        <w:rPr>
          <w:rFonts w:ascii="Times New Roman" w:eastAsia="Calibri" w:hAnsi="Times New Roman" w:cs="Times New Roman"/>
          <w:color w:val="000000"/>
          <w:szCs w:val="23"/>
        </w:rPr>
        <w:t xml:space="preserve">Pasvalio </w:t>
      </w:r>
      <w:r w:rsidRPr="00570085">
        <w:rPr>
          <w:rFonts w:ascii="Times New Roman" w:hAnsi="Times New Roman" w:cs="Times New Roman"/>
        </w:rPr>
        <w:t xml:space="preserve">TIC apsilankė 4 713 turistų. Lyginant su 2013 m. turistų srautai TIC sumažėjo 27,9 proc. – 2013 m. Pasvalio TIC apsilankė 6 535 turistai. Tai rodo turistų </w:t>
      </w:r>
      <w:r w:rsidRPr="00570085">
        <w:rPr>
          <w:rFonts w:ascii="Times New Roman" w:eastAsia="Calibri" w:hAnsi="Times New Roman" w:cs="Times New Roman"/>
          <w:color w:val="000000"/>
        </w:rPr>
        <w:t>susidomėjimo mažėjimą Pasvalio TIC, nes reikiamą informaciją turistas randa interneto svetainė</w:t>
      </w:r>
      <w:r w:rsidR="00962F06" w:rsidRPr="00570085">
        <w:rPr>
          <w:rFonts w:ascii="Times New Roman" w:eastAsia="Calibri" w:hAnsi="Times New Roman" w:cs="Times New Roman"/>
          <w:color w:val="000000"/>
        </w:rPr>
        <w:t>s</w:t>
      </w:r>
      <w:r w:rsidRPr="00570085">
        <w:rPr>
          <w:rFonts w:ascii="Times New Roman" w:eastAsia="Calibri" w:hAnsi="Times New Roman" w:cs="Times New Roman"/>
          <w:color w:val="000000"/>
        </w:rPr>
        <w:t>e, socialiniuose tinkluose ir kt. skaitmeninės erdvės šaltiniuose</w:t>
      </w:r>
      <w:r w:rsidRPr="00570085">
        <w:rPr>
          <w:rFonts w:ascii="Times New Roman" w:hAnsi="Times New Roman" w:cs="Times New Roman"/>
        </w:rPr>
        <w:t xml:space="preserve">. </w:t>
      </w:r>
    </w:p>
    <w:p w14:paraId="2309FC18" w14:textId="17E8AEF6" w:rsidR="00AA1116" w:rsidRPr="00570085" w:rsidRDefault="00EB6369" w:rsidP="00E87B68">
      <w:pPr>
        <w:spacing w:before="120" w:after="120" w:line="240" w:lineRule="auto"/>
        <w:ind w:firstLine="709"/>
        <w:jc w:val="both"/>
        <w:rPr>
          <w:rFonts w:ascii="Times New Roman" w:hAnsi="Times New Roman" w:cs="Times New Roman"/>
        </w:rPr>
      </w:pPr>
      <w:bookmarkStart w:id="67" w:name="_Hlk529777537"/>
      <w:r w:rsidRPr="00570085">
        <w:rPr>
          <w:rFonts w:ascii="Times New Roman" w:hAnsi="Times New Roman" w:cs="Times New Roman"/>
        </w:rPr>
        <w:t xml:space="preserve">Pasvalio TIC duomenimis, </w:t>
      </w:r>
      <w:r w:rsidR="00AA1116" w:rsidRPr="00570085">
        <w:rPr>
          <w:rFonts w:ascii="Times New Roman" w:hAnsi="Times New Roman" w:cs="Times New Roman"/>
        </w:rPr>
        <w:t>Pasvalio rajone</w:t>
      </w:r>
      <w:bookmarkEnd w:id="67"/>
      <w:r w:rsidR="007009EA" w:rsidRPr="00570085">
        <w:rPr>
          <w:rFonts w:ascii="Times New Roman" w:hAnsi="Times New Roman" w:cs="Times New Roman"/>
        </w:rPr>
        <w:t xml:space="preserve"> apsilankiusių turistų</w:t>
      </w:r>
      <w:r w:rsidRPr="00570085">
        <w:rPr>
          <w:rFonts w:ascii="Times New Roman" w:hAnsi="Times New Roman" w:cs="Times New Roman"/>
        </w:rPr>
        <w:t xml:space="preserve"> iš Lietuvos</w:t>
      </w:r>
      <w:r w:rsidR="007009EA" w:rsidRPr="00570085">
        <w:rPr>
          <w:rFonts w:ascii="Times New Roman" w:hAnsi="Times New Roman" w:cs="Times New Roman"/>
        </w:rPr>
        <w:t xml:space="preserve"> skaičius 2017 m. siekė 28</w:t>
      </w:r>
      <w:r w:rsidRPr="00570085">
        <w:rPr>
          <w:rFonts w:ascii="Times New Roman" w:hAnsi="Times New Roman" w:cs="Times New Roman"/>
        </w:rPr>
        <w:t> </w:t>
      </w:r>
      <w:r w:rsidR="007009EA" w:rsidRPr="00570085">
        <w:rPr>
          <w:rFonts w:ascii="Times New Roman" w:hAnsi="Times New Roman" w:cs="Times New Roman"/>
        </w:rPr>
        <w:t>451</w:t>
      </w:r>
      <w:r w:rsidRPr="00570085">
        <w:rPr>
          <w:rFonts w:ascii="Times New Roman" w:hAnsi="Times New Roman" w:cs="Times New Roman"/>
        </w:rPr>
        <w:t xml:space="preserve"> asmenį (99 proc. visų Pasvalio rajono turistų skaičiaus)</w:t>
      </w:r>
      <w:r w:rsidR="007009EA" w:rsidRPr="00570085">
        <w:rPr>
          <w:rFonts w:ascii="Times New Roman" w:hAnsi="Times New Roman" w:cs="Times New Roman"/>
        </w:rPr>
        <w:t xml:space="preserve">, </w:t>
      </w:r>
      <w:r w:rsidR="002B0BF3" w:rsidRPr="00570085">
        <w:rPr>
          <w:rFonts w:ascii="Times New Roman" w:hAnsi="Times New Roman" w:cs="Times New Roman"/>
        </w:rPr>
        <w:t>o</w:t>
      </w:r>
      <w:r w:rsidR="007009EA" w:rsidRPr="00570085">
        <w:rPr>
          <w:rFonts w:ascii="Times New Roman" w:hAnsi="Times New Roman" w:cs="Times New Roman"/>
        </w:rPr>
        <w:t xml:space="preserve"> 284 </w:t>
      </w:r>
      <w:r w:rsidR="002B0BF3" w:rsidRPr="00570085">
        <w:rPr>
          <w:rFonts w:ascii="Times New Roman" w:hAnsi="Times New Roman" w:cs="Times New Roman"/>
        </w:rPr>
        <w:t xml:space="preserve">apsilankiusieji buvo </w:t>
      </w:r>
      <w:r w:rsidR="007009EA" w:rsidRPr="00570085">
        <w:rPr>
          <w:rFonts w:ascii="Times New Roman" w:hAnsi="Times New Roman" w:cs="Times New Roman"/>
        </w:rPr>
        <w:t>užsieniečiai</w:t>
      </w:r>
      <w:r w:rsidRPr="00570085">
        <w:rPr>
          <w:rFonts w:ascii="Times New Roman" w:hAnsi="Times New Roman" w:cs="Times New Roman"/>
        </w:rPr>
        <w:t xml:space="preserve"> (1 proc. visų Pasvalio rajono turistų skaičiaus)</w:t>
      </w:r>
      <w:r w:rsidR="007009EA" w:rsidRPr="00570085">
        <w:rPr>
          <w:rFonts w:ascii="Times New Roman" w:hAnsi="Times New Roman" w:cs="Times New Roman"/>
        </w:rPr>
        <w:t>. Analizuojant</w:t>
      </w:r>
      <w:r w:rsidR="00AA1116" w:rsidRPr="00570085">
        <w:rPr>
          <w:rFonts w:ascii="Times New Roman" w:hAnsi="Times New Roman" w:cs="Times New Roman"/>
        </w:rPr>
        <w:t xml:space="preserve"> 2013</w:t>
      </w:r>
      <w:r w:rsidR="00A62253">
        <w:rPr>
          <w:rFonts w:ascii="Times New Roman" w:hAnsi="Times New Roman" w:cs="Times New Roman"/>
        </w:rPr>
        <w:t>–</w:t>
      </w:r>
      <w:r w:rsidR="00AA1116" w:rsidRPr="00570085">
        <w:rPr>
          <w:rFonts w:ascii="Times New Roman" w:hAnsi="Times New Roman" w:cs="Times New Roman"/>
        </w:rPr>
        <w:t xml:space="preserve">2017 metų </w:t>
      </w:r>
      <w:r w:rsidR="002F5A55" w:rsidRPr="00570085">
        <w:rPr>
          <w:rFonts w:ascii="Times New Roman" w:hAnsi="Times New Roman" w:cs="Times New Roman"/>
        </w:rPr>
        <w:t>tendencij</w:t>
      </w:r>
      <w:r w:rsidR="007009EA" w:rsidRPr="00570085">
        <w:rPr>
          <w:rFonts w:ascii="Times New Roman" w:hAnsi="Times New Roman" w:cs="Times New Roman"/>
        </w:rPr>
        <w:t>ą</w:t>
      </w:r>
      <w:r w:rsidR="00AA1116" w:rsidRPr="00570085">
        <w:rPr>
          <w:rFonts w:ascii="Times New Roman" w:hAnsi="Times New Roman" w:cs="Times New Roman"/>
        </w:rPr>
        <w:t xml:space="preserve">, </w:t>
      </w:r>
      <w:r w:rsidR="007009EA" w:rsidRPr="00570085">
        <w:rPr>
          <w:rFonts w:ascii="Times New Roman" w:hAnsi="Times New Roman" w:cs="Times New Roman"/>
        </w:rPr>
        <w:t xml:space="preserve">turistų </w:t>
      </w:r>
      <w:r w:rsidRPr="00570085">
        <w:rPr>
          <w:rFonts w:ascii="Times New Roman" w:hAnsi="Times New Roman" w:cs="Times New Roman"/>
        </w:rPr>
        <w:t xml:space="preserve">iš Lietuvos </w:t>
      </w:r>
      <w:r w:rsidR="007009EA" w:rsidRPr="00570085">
        <w:rPr>
          <w:rFonts w:ascii="Times New Roman" w:hAnsi="Times New Roman" w:cs="Times New Roman"/>
        </w:rPr>
        <w:t>skaičius Pasvalio rajono savivaldybėje sumažėjo 10,2 proc. (nuo 31 697 asmenų 2013 m. iki 28 451 asmens 2017 m.)</w:t>
      </w:r>
      <w:r w:rsidR="002B0BF3" w:rsidRPr="00570085">
        <w:rPr>
          <w:rFonts w:ascii="Times New Roman" w:hAnsi="Times New Roman" w:cs="Times New Roman"/>
        </w:rPr>
        <w:t>. Tuo pačiu laikotarpiu užsieniečių turistų skaičius išaugo 67,1 proc. (nuo 170 asmenų 2013 metais iki 284 asmenų 2017 metais).</w:t>
      </w:r>
    </w:p>
    <w:p w14:paraId="3ABE2798" w14:textId="31243BA5" w:rsidR="001C7817" w:rsidRPr="00570085" w:rsidRDefault="001C7817"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Be turizmo objektų ir turizmo paslaugų turizmo sektoriuje vieną svarbiausių vietų užima </w:t>
      </w:r>
      <w:r w:rsidRPr="00570085">
        <w:rPr>
          <w:rFonts w:ascii="Times New Roman" w:hAnsi="Times New Roman" w:cs="Times New Roman"/>
          <w:i/>
          <w:lang w:eastAsia="ar-SA"/>
        </w:rPr>
        <w:t>apgyvendinimo paslaugos</w:t>
      </w:r>
      <w:r w:rsidRPr="00570085">
        <w:rPr>
          <w:rFonts w:ascii="Times New Roman" w:hAnsi="Times New Roman" w:cs="Times New Roman"/>
          <w:lang w:eastAsia="ar-SA"/>
        </w:rPr>
        <w:t>, kurių pakankamas skaičius ir kokybė daro įtaką turistų srautams.</w:t>
      </w:r>
    </w:p>
    <w:p w14:paraId="645CD312" w14:textId="38D49135" w:rsidR="00EB6369" w:rsidRPr="00570085" w:rsidRDefault="00EB6369"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Vadovaujantis Lietuvos statistikos departamento duomenimis, 2013</w:t>
      </w:r>
      <w:r w:rsidR="0073591B">
        <w:rPr>
          <w:rFonts w:ascii="Times New Roman" w:hAnsi="Times New Roman" w:cs="Times New Roman"/>
          <w:lang w:eastAsia="ar-SA"/>
        </w:rPr>
        <w:t>–</w:t>
      </w:r>
      <w:r w:rsidRPr="00570085">
        <w:rPr>
          <w:rFonts w:ascii="Times New Roman" w:hAnsi="Times New Roman" w:cs="Times New Roman"/>
          <w:lang w:eastAsia="ar-SA"/>
        </w:rPr>
        <w:t xml:space="preserve">2017 m. laikotarpiu Pasvalio rajono </w:t>
      </w:r>
      <w:r w:rsidRPr="00570085">
        <w:rPr>
          <w:rFonts w:ascii="Times New Roman" w:hAnsi="Times New Roman" w:cs="Times New Roman"/>
          <w:i/>
          <w:lang w:eastAsia="ar-SA"/>
        </w:rPr>
        <w:t>apgyvendinimo įstaigų</w:t>
      </w:r>
      <w:r w:rsidRPr="00570085">
        <w:rPr>
          <w:rStyle w:val="Puslapioinaosnuoroda"/>
          <w:rFonts w:ascii="Times New Roman" w:hAnsi="Times New Roman" w:cs="Times New Roman"/>
          <w:i/>
          <w:lang w:eastAsia="ar-SA"/>
        </w:rPr>
        <w:footnoteReference w:id="72"/>
      </w:r>
      <w:r w:rsidRPr="00570085">
        <w:rPr>
          <w:rFonts w:ascii="Times New Roman" w:hAnsi="Times New Roman" w:cs="Times New Roman"/>
          <w:lang w:eastAsia="ar-SA"/>
        </w:rPr>
        <w:t xml:space="preserve"> (neskaitant kaimo turizmo sodybų) skaičius sumažėjo 2 vnt. (nuo 7 apgyvendinimo įstaigų 2013 m. iki 5 apgyvendinimo įstaigų 2017 m.). 2017 m. tai sudarė 5,0 proc. visų Panevėžio apskrities apgyvendinimo įstaigų ir 0,2 proc. šalies apgyvendinimo įstaigų. Visose nagrinėjamose savivaldybėse apgyvendinimo įstaigų skaičius 2013</w:t>
      </w:r>
      <w:r w:rsidR="00A62253">
        <w:rPr>
          <w:rFonts w:ascii="Times New Roman" w:hAnsi="Times New Roman" w:cs="Times New Roman"/>
          <w:lang w:eastAsia="ar-SA"/>
        </w:rPr>
        <w:t>–</w:t>
      </w:r>
      <w:r w:rsidRPr="00570085">
        <w:rPr>
          <w:rFonts w:ascii="Times New Roman" w:hAnsi="Times New Roman" w:cs="Times New Roman"/>
          <w:lang w:eastAsia="ar-SA"/>
        </w:rPr>
        <w:t>2017 m. augo, išskyrus Kupiškio r. sav. ir Pakruojo r. sav., kur apgyvendinimo įstaigų skaičius išliko nepakitęs. Sparčiausiai išaugo Rokiškio r. sav. rodiklis (3,8 karto), o lėčiausiai – Biržų r. sav. rodiklis (42,9 proc.). Lietuvos statistikos departamente apie Pasvalio rajone veikiančias kaimo turizmo sodyb</w:t>
      </w:r>
      <w:r w:rsidR="00962F06" w:rsidRPr="00570085">
        <w:rPr>
          <w:rFonts w:ascii="Times New Roman" w:hAnsi="Times New Roman" w:cs="Times New Roman"/>
          <w:lang w:eastAsia="ar-SA"/>
        </w:rPr>
        <w:t>a</w:t>
      </w:r>
      <w:r w:rsidRPr="00570085">
        <w:rPr>
          <w:rFonts w:ascii="Times New Roman" w:hAnsi="Times New Roman" w:cs="Times New Roman"/>
          <w:lang w:eastAsia="ar-SA"/>
        </w:rPr>
        <w:t xml:space="preserve">s informacijos nepateikta. </w:t>
      </w:r>
    </w:p>
    <w:p w14:paraId="1B73C2AF" w14:textId="77777777" w:rsidR="003F0D7F" w:rsidRPr="00570085" w:rsidRDefault="003F0D7F"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Vadovaujantis Pasvalio TIC duomenimis, 2018 m. lapkričio mėn. Pasvalio rajone buvo 5 apgyvendinimo įstaigos (2 viešbučiai, 2 moteliai ir 1 svečių namai), 1 kempingas ir 1 stovyklavietė.</w:t>
      </w:r>
    </w:p>
    <w:p w14:paraId="4300676D" w14:textId="77777777" w:rsidR="003F0D7F" w:rsidRPr="00570085" w:rsidRDefault="003F0D7F" w:rsidP="00E87B68">
      <w:pPr>
        <w:suppressAutoHyphens/>
        <w:spacing w:before="120" w:after="120" w:line="240" w:lineRule="auto"/>
        <w:ind w:firstLine="709"/>
        <w:jc w:val="both"/>
        <w:rPr>
          <w:rFonts w:ascii="Times New Roman" w:eastAsia="Times New Roman" w:hAnsi="Times New Roman" w:cs="Times New Roman"/>
          <w:lang w:eastAsia="ar-SA"/>
        </w:rPr>
      </w:pPr>
      <w:r w:rsidRPr="00570085">
        <w:rPr>
          <w:rFonts w:ascii="Times New Roman" w:eastAsia="Calibri" w:hAnsi="Times New Roman" w:cs="Times New Roman"/>
          <w:color w:val="000000"/>
          <w:lang w:eastAsia="lt-LT"/>
        </w:rPr>
        <w:lastRenderedPageBreak/>
        <w:t xml:space="preserve">Pagal internetinio tinklapio </w:t>
      </w:r>
      <w:hyperlink r:id="rId381" w:history="1">
        <w:r w:rsidRPr="00570085">
          <w:rPr>
            <w:rStyle w:val="Hipersaitas"/>
            <w:rFonts w:ascii="Times New Roman" w:eastAsia="Calibri" w:hAnsi="Times New Roman" w:cs="Times New Roman"/>
            <w:lang w:eastAsia="lt-LT"/>
          </w:rPr>
          <w:t>www.turizmas.lt</w:t>
        </w:r>
      </w:hyperlink>
      <w:r w:rsidRPr="00570085">
        <w:rPr>
          <w:rFonts w:ascii="Times New Roman" w:eastAsia="Calibri" w:hAnsi="Times New Roman" w:cs="Times New Roman"/>
          <w:color w:val="000000"/>
          <w:lang w:eastAsia="lt-LT"/>
        </w:rPr>
        <w:t xml:space="preserve"> pateikiamą informaciją, </w:t>
      </w:r>
      <w:r w:rsidRPr="00570085">
        <w:rPr>
          <w:rFonts w:ascii="Times New Roman" w:hAnsi="Times New Roman" w:cs="Times New Roman"/>
          <w:lang w:eastAsia="ar-SA"/>
        </w:rPr>
        <w:t xml:space="preserve">2018 m. lapkričio mėn. </w:t>
      </w:r>
      <w:r w:rsidRPr="00570085">
        <w:rPr>
          <w:rFonts w:ascii="Times New Roman" w:eastAsia="Calibri" w:hAnsi="Times New Roman" w:cs="Times New Roman"/>
          <w:color w:val="000000"/>
          <w:lang w:eastAsia="lt-LT"/>
        </w:rPr>
        <w:t>Pasvalio rajono savivaldybėje veikė 5 kaimo turizmo sodybos</w:t>
      </w:r>
      <w:r w:rsidRPr="00570085">
        <w:rPr>
          <w:rFonts w:ascii="Times New Roman" w:eastAsia="Times New Roman" w:hAnsi="Times New Roman" w:cs="Times New Roman"/>
          <w:lang w:eastAsia="ar-SA"/>
        </w:rPr>
        <w:t xml:space="preserve">. </w:t>
      </w:r>
    </w:p>
    <w:p w14:paraId="3AB84997" w14:textId="4DD38189" w:rsidR="007603D5" w:rsidRPr="00570085" w:rsidRDefault="004F383F" w:rsidP="00E87B68">
      <w:pPr>
        <w:spacing w:before="120" w:after="120" w:line="240" w:lineRule="auto"/>
        <w:jc w:val="center"/>
        <w:rPr>
          <w:rFonts w:ascii="Times New Roman" w:hAnsi="Times New Roman" w:cs="Times New Roman"/>
          <w:b/>
          <w:i/>
          <w:sz w:val="20"/>
          <w:szCs w:val="20"/>
        </w:rPr>
      </w:pPr>
      <w:r w:rsidRPr="00570085">
        <w:rPr>
          <w:rFonts w:ascii="Times New Roman" w:hAnsi="Times New Roman" w:cs="Times New Roman"/>
          <w:b/>
          <w:i/>
          <w:sz w:val="20"/>
          <w:szCs w:val="20"/>
        </w:rPr>
        <w:t>1P.</w:t>
      </w:r>
      <w:r w:rsidR="007603D5" w:rsidRPr="00570085">
        <w:rPr>
          <w:rFonts w:ascii="Times New Roman" w:hAnsi="Times New Roman" w:cs="Times New Roman"/>
          <w:b/>
          <w:i/>
          <w:sz w:val="20"/>
          <w:szCs w:val="20"/>
        </w:rPr>
        <w:t>3.4.</w:t>
      </w:r>
      <w:r w:rsidR="001C7817" w:rsidRPr="00570085">
        <w:rPr>
          <w:rFonts w:ascii="Times New Roman" w:hAnsi="Times New Roman" w:cs="Times New Roman"/>
          <w:b/>
          <w:i/>
          <w:sz w:val="20"/>
          <w:szCs w:val="20"/>
        </w:rPr>
        <w:t>3</w:t>
      </w:r>
      <w:r w:rsidR="007603D5" w:rsidRPr="00570085">
        <w:rPr>
          <w:rFonts w:ascii="Times New Roman" w:hAnsi="Times New Roman" w:cs="Times New Roman"/>
          <w:b/>
          <w:i/>
          <w:sz w:val="20"/>
          <w:szCs w:val="20"/>
        </w:rPr>
        <w:t>. lentelė.</w:t>
      </w:r>
      <w:r w:rsidR="007603D5" w:rsidRPr="00570085">
        <w:rPr>
          <w:rFonts w:ascii="Times New Roman" w:hAnsi="Times New Roman" w:cs="Times New Roman"/>
          <w:i/>
          <w:sz w:val="20"/>
          <w:szCs w:val="20"/>
        </w:rPr>
        <w:t xml:space="preserve"> </w:t>
      </w:r>
      <w:r w:rsidR="007603D5" w:rsidRPr="00570085">
        <w:rPr>
          <w:rFonts w:ascii="Times New Roman" w:hAnsi="Times New Roman" w:cs="Times New Roman"/>
          <w:b/>
          <w:i/>
          <w:sz w:val="20"/>
          <w:szCs w:val="20"/>
        </w:rPr>
        <w:t>Apgyvendinimo įstaigų skaičius 201</w:t>
      </w:r>
      <w:r w:rsidR="00CC2002" w:rsidRPr="00570085">
        <w:rPr>
          <w:rFonts w:ascii="Times New Roman" w:hAnsi="Times New Roman" w:cs="Times New Roman"/>
          <w:b/>
          <w:i/>
          <w:sz w:val="20"/>
          <w:szCs w:val="20"/>
        </w:rPr>
        <w:t>3</w:t>
      </w:r>
      <w:r w:rsidR="0073591B">
        <w:rPr>
          <w:rFonts w:ascii="Times New Roman" w:hAnsi="Times New Roman" w:cs="Times New Roman"/>
          <w:b/>
          <w:i/>
          <w:sz w:val="20"/>
          <w:szCs w:val="20"/>
        </w:rPr>
        <w:t>–</w:t>
      </w:r>
      <w:r w:rsidR="007603D5" w:rsidRPr="00570085">
        <w:rPr>
          <w:rFonts w:ascii="Times New Roman" w:hAnsi="Times New Roman" w:cs="Times New Roman"/>
          <w:b/>
          <w:i/>
          <w:sz w:val="20"/>
          <w:szCs w:val="20"/>
        </w:rPr>
        <w:t>2017 m.</w:t>
      </w:r>
      <w:r w:rsidR="005D04FC" w:rsidRPr="00570085">
        <w:rPr>
          <w:rFonts w:ascii="Times New Roman" w:hAnsi="Times New Roman" w:cs="Times New Roman"/>
          <w:b/>
          <w:i/>
          <w:sz w:val="20"/>
          <w:szCs w:val="20"/>
        </w:rPr>
        <w:t xml:space="preserve"> (be kaimo turizmo sodybų)</w:t>
      </w:r>
    </w:p>
    <w:tbl>
      <w:tblPr>
        <w:tblStyle w:val="LightList-Accent11"/>
        <w:tblW w:w="5000" w:type="pct"/>
        <w:tblLook w:val="0020" w:firstRow="1" w:lastRow="0" w:firstColumn="0" w:lastColumn="0" w:noHBand="0" w:noVBand="0"/>
      </w:tblPr>
      <w:tblGrid>
        <w:gridCol w:w="2062"/>
        <w:gridCol w:w="995"/>
        <w:gridCol w:w="969"/>
        <w:gridCol w:w="969"/>
        <w:gridCol w:w="1221"/>
        <w:gridCol w:w="1038"/>
        <w:gridCol w:w="2080"/>
      </w:tblGrid>
      <w:tr w:rsidR="00CC2002" w:rsidRPr="00570085" w14:paraId="5D2360D1" w14:textId="77777777" w:rsidTr="00EB6369">
        <w:trPr>
          <w:cnfStyle w:val="100000000000" w:firstRow="1" w:lastRow="0" w:firstColumn="0" w:lastColumn="0" w:oddVBand="0" w:evenVBand="0" w:oddHBand="0" w:evenHBand="0" w:firstRowFirstColumn="0" w:firstRowLastColumn="0" w:lastRowFirstColumn="0" w:lastRowLastColumn="0"/>
          <w:trHeight w:hRule="exact" w:val="542"/>
        </w:trPr>
        <w:tc>
          <w:tcPr>
            <w:cnfStyle w:val="000010000000" w:firstRow="0" w:lastRow="0" w:firstColumn="0" w:lastColumn="0" w:oddVBand="1" w:evenVBand="0" w:oddHBand="0" w:evenHBand="0" w:firstRowFirstColumn="0" w:firstRowLastColumn="0" w:lastRowFirstColumn="0" w:lastRowLastColumn="0"/>
            <w:tcW w:w="1105" w:type="pct"/>
            <w:shd w:val="clear" w:color="auto" w:fill="F0A22E"/>
          </w:tcPr>
          <w:p w14:paraId="4AEC0517" w14:textId="64726CC5" w:rsidR="00CC2002" w:rsidRPr="00570085" w:rsidRDefault="00CC2002"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Administracinė</w:t>
            </w:r>
          </w:p>
          <w:p w14:paraId="5B8C1806" w14:textId="77777777" w:rsidR="00CC2002" w:rsidRPr="00570085" w:rsidRDefault="00CC2002"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teritorija / Metai</w:t>
            </w:r>
          </w:p>
        </w:tc>
        <w:tc>
          <w:tcPr>
            <w:tcW w:w="533" w:type="pct"/>
            <w:shd w:val="clear" w:color="auto" w:fill="F0A22E"/>
          </w:tcPr>
          <w:p w14:paraId="31B8D8AD" w14:textId="77777777" w:rsidR="00CC2002" w:rsidRPr="00570085" w:rsidRDefault="00CC2002"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2013 m.</w:t>
            </w:r>
          </w:p>
        </w:tc>
        <w:tc>
          <w:tcPr>
            <w:cnfStyle w:val="000010000000" w:firstRow="0" w:lastRow="0" w:firstColumn="0" w:lastColumn="0" w:oddVBand="1" w:evenVBand="0" w:oddHBand="0" w:evenHBand="0" w:firstRowFirstColumn="0" w:firstRowLastColumn="0" w:lastRowFirstColumn="0" w:lastRowLastColumn="0"/>
            <w:tcW w:w="519" w:type="pct"/>
            <w:shd w:val="clear" w:color="auto" w:fill="F0A22E"/>
          </w:tcPr>
          <w:p w14:paraId="1B5D3F97" w14:textId="77777777" w:rsidR="00CC2002" w:rsidRPr="00570085" w:rsidRDefault="00CC2002"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2014 m.</w:t>
            </w:r>
          </w:p>
        </w:tc>
        <w:tc>
          <w:tcPr>
            <w:tcW w:w="519" w:type="pct"/>
            <w:shd w:val="clear" w:color="auto" w:fill="F0A22E"/>
          </w:tcPr>
          <w:p w14:paraId="635D360E" w14:textId="77777777" w:rsidR="00CC2002" w:rsidRPr="00570085" w:rsidRDefault="00CC2002"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 m.</w:t>
            </w:r>
          </w:p>
        </w:tc>
        <w:tc>
          <w:tcPr>
            <w:cnfStyle w:val="000010000000" w:firstRow="0" w:lastRow="0" w:firstColumn="0" w:lastColumn="0" w:oddVBand="1" w:evenVBand="0" w:oddHBand="0" w:evenHBand="0" w:firstRowFirstColumn="0" w:firstRowLastColumn="0" w:lastRowFirstColumn="0" w:lastRowLastColumn="0"/>
            <w:tcW w:w="654" w:type="pct"/>
            <w:shd w:val="clear" w:color="auto" w:fill="F0A22E"/>
          </w:tcPr>
          <w:p w14:paraId="09EFABC1" w14:textId="77777777" w:rsidR="00CC2002" w:rsidRPr="00570085" w:rsidRDefault="00CC2002"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556" w:type="pct"/>
            <w:shd w:val="clear" w:color="auto" w:fill="F0A22E"/>
          </w:tcPr>
          <w:p w14:paraId="4A9CB778" w14:textId="7F593260" w:rsidR="00CC2002" w:rsidRPr="00570085" w:rsidRDefault="00CC2002"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2017 m.</w:t>
            </w:r>
          </w:p>
        </w:tc>
        <w:tc>
          <w:tcPr>
            <w:cnfStyle w:val="000010000000" w:firstRow="0" w:lastRow="0" w:firstColumn="0" w:lastColumn="0" w:oddVBand="1" w:evenVBand="0" w:oddHBand="0" w:evenHBand="0" w:firstRowFirstColumn="0" w:firstRowLastColumn="0" w:lastRowFirstColumn="0" w:lastRowLastColumn="0"/>
            <w:tcW w:w="1114" w:type="pct"/>
            <w:shd w:val="clear" w:color="auto" w:fill="F0A22E"/>
          </w:tcPr>
          <w:p w14:paraId="793764CF" w14:textId="4D0EAFA5" w:rsidR="00CC2002" w:rsidRPr="00570085" w:rsidRDefault="00CC2002" w:rsidP="00E87B68">
            <w:pPr>
              <w:suppressAutoHyphens/>
              <w:jc w:val="center"/>
              <w:rPr>
                <w:rFonts w:ascii="Times New Roman"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w:t>
            </w:r>
            <w:r w:rsidR="00E433E5" w:rsidRPr="00570085">
              <w:rPr>
                <w:rFonts w:ascii="Times New Roman" w:hAnsi="Times New Roman" w:cs="Times New Roman"/>
                <w:i/>
                <w:color w:val="FFFFFF"/>
                <w:sz w:val="20"/>
                <w:szCs w:val="20"/>
                <w:lang w:eastAsia="ar-SA"/>
              </w:rPr>
              <w:t>3</w:t>
            </w:r>
            <w:r w:rsidRPr="00570085">
              <w:rPr>
                <w:rFonts w:ascii="Times New Roman" w:hAnsi="Times New Roman" w:cs="Times New Roman"/>
                <w:i/>
                <w:color w:val="FFFFFF"/>
                <w:sz w:val="20"/>
                <w:szCs w:val="20"/>
                <w:lang w:eastAsia="ar-SA"/>
              </w:rPr>
              <w:t xml:space="preserve"> m. ir 201</w:t>
            </w:r>
            <w:r w:rsidR="00E433E5" w:rsidRPr="00570085">
              <w:rPr>
                <w:rFonts w:ascii="Times New Roman" w:hAnsi="Times New Roman" w:cs="Times New Roman"/>
                <w:i/>
                <w:color w:val="FFFFFF"/>
                <w:sz w:val="20"/>
                <w:szCs w:val="20"/>
                <w:lang w:eastAsia="ar-SA"/>
              </w:rPr>
              <w:t>7</w:t>
            </w:r>
            <w:r w:rsidRPr="00570085">
              <w:rPr>
                <w:rFonts w:ascii="Times New Roman" w:hAnsi="Times New Roman" w:cs="Times New Roman"/>
                <w:i/>
                <w:color w:val="FFFFFF"/>
                <w:sz w:val="20"/>
                <w:szCs w:val="20"/>
                <w:lang w:eastAsia="ar-SA"/>
              </w:rPr>
              <w:t xml:space="preserve"> m.</w:t>
            </w:r>
          </w:p>
        </w:tc>
      </w:tr>
      <w:tr w:rsidR="00CC2002" w:rsidRPr="00570085" w14:paraId="078CA817" w14:textId="77777777" w:rsidTr="00DA550B">
        <w:trPr>
          <w:cnfStyle w:val="000000100000" w:firstRow="0" w:lastRow="0" w:firstColumn="0" w:lastColumn="0" w:oddVBand="0" w:evenVBand="0" w:oddHBand="1" w:evenHBand="0" w:firstRowFirstColumn="0" w:firstRowLastColumn="0" w:lastRowFirstColumn="0" w:lastRowLastColumn="0"/>
          <w:trHeight w:hRule="exact" w:val="280"/>
        </w:trPr>
        <w:tc>
          <w:tcPr>
            <w:cnfStyle w:val="000010000000" w:firstRow="0" w:lastRow="0" w:firstColumn="0" w:lastColumn="0" w:oddVBand="1" w:evenVBand="0" w:oddHBand="0" w:evenHBand="0" w:firstRowFirstColumn="0" w:firstRowLastColumn="0" w:lastRowFirstColumn="0" w:lastRowLastColumn="0"/>
            <w:tcW w:w="1105" w:type="pct"/>
          </w:tcPr>
          <w:p w14:paraId="31462970" w14:textId="77777777" w:rsidR="00CC2002" w:rsidRPr="00570085" w:rsidRDefault="00CC2002" w:rsidP="00E87B68">
            <w:pPr>
              <w:suppressAutoHyphens/>
              <w:rPr>
                <w:rFonts w:ascii="Times New Roman" w:hAnsi="Times New Roman" w:cs="Times New Roman"/>
                <w:bCs/>
                <w:color w:val="000000"/>
                <w:sz w:val="20"/>
                <w:szCs w:val="20"/>
                <w:lang w:eastAsia="ar-SA"/>
              </w:rPr>
            </w:pPr>
            <w:r w:rsidRPr="00570085">
              <w:rPr>
                <w:rFonts w:ascii="Times New Roman" w:hAnsi="Times New Roman" w:cs="Times New Roman"/>
                <w:bCs/>
                <w:color w:val="000000"/>
                <w:sz w:val="20"/>
                <w:szCs w:val="20"/>
                <w:lang w:eastAsia="ar-SA"/>
              </w:rPr>
              <w:t>Lietuvos Respublika</w:t>
            </w:r>
          </w:p>
        </w:tc>
        <w:tc>
          <w:tcPr>
            <w:tcW w:w="533" w:type="pct"/>
          </w:tcPr>
          <w:p w14:paraId="6CAB4A77" w14:textId="02F1A3BB" w:rsidR="00CC2002" w:rsidRPr="00570085" w:rsidRDefault="00CC200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1 837</w:t>
            </w:r>
          </w:p>
        </w:tc>
        <w:tc>
          <w:tcPr>
            <w:cnfStyle w:val="000010000000" w:firstRow="0" w:lastRow="0" w:firstColumn="0" w:lastColumn="0" w:oddVBand="1" w:evenVBand="0" w:oddHBand="0" w:evenHBand="0" w:firstRowFirstColumn="0" w:firstRowLastColumn="0" w:lastRowFirstColumn="0" w:lastRowLastColumn="0"/>
            <w:tcW w:w="519" w:type="pct"/>
          </w:tcPr>
          <w:p w14:paraId="0254A6CE" w14:textId="0B22DC1B" w:rsidR="00CC2002" w:rsidRPr="00570085" w:rsidRDefault="00CC2002"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2 062</w:t>
            </w:r>
          </w:p>
        </w:tc>
        <w:tc>
          <w:tcPr>
            <w:tcW w:w="519" w:type="pct"/>
          </w:tcPr>
          <w:p w14:paraId="048FCBC9" w14:textId="6208EC38" w:rsidR="00CC2002" w:rsidRPr="00570085" w:rsidRDefault="00CC200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2 319</w:t>
            </w:r>
          </w:p>
        </w:tc>
        <w:tc>
          <w:tcPr>
            <w:cnfStyle w:val="000010000000" w:firstRow="0" w:lastRow="0" w:firstColumn="0" w:lastColumn="0" w:oddVBand="1" w:evenVBand="0" w:oddHBand="0" w:evenHBand="0" w:firstRowFirstColumn="0" w:firstRowLastColumn="0" w:lastRowFirstColumn="0" w:lastRowLastColumn="0"/>
            <w:tcW w:w="654" w:type="pct"/>
          </w:tcPr>
          <w:p w14:paraId="1B89922D" w14:textId="3FA6876E" w:rsidR="00CC2002" w:rsidRPr="00570085" w:rsidRDefault="00CC2002"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2 686</w:t>
            </w:r>
          </w:p>
        </w:tc>
        <w:tc>
          <w:tcPr>
            <w:tcW w:w="556" w:type="pct"/>
          </w:tcPr>
          <w:p w14:paraId="07B97CA4" w14:textId="5362C0DD" w:rsidR="00CC2002" w:rsidRPr="00570085" w:rsidRDefault="00CC200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2 971</w:t>
            </w:r>
          </w:p>
        </w:tc>
        <w:tc>
          <w:tcPr>
            <w:cnfStyle w:val="000010000000" w:firstRow="0" w:lastRow="0" w:firstColumn="0" w:lastColumn="0" w:oddVBand="1" w:evenVBand="0" w:oddHBand="0" w:evenHBand="0" w:firstRowFirstColumn="0" w:firstRowLastColumn="0" w:lastRowFirstColumn="0" w:lastRowLastColumn="0"/>
            <w:tcW w:w="1114" w:type="pct"/>
          </w:tcPr>
          <w:p w14:paraId="71EF61ED" w14:textId="1668092C" w:rsidR="00CC2002" w:rsidRPr="00570085" w:rsidRDefault="00CC2002" w:rsidP="00E87B68">
            <w:pPr>
              <w:jc w:val="center"/>
              <w:rPr>
                <w:rFonts w:ascii="Times New Roman" w:hAnsi="Times New Roman" w:cs="Times New Roman"/>
                <w:i/>
                <w:color w:val="000000"/>
                <w:sz w:val="20"/>
                <w:szCs w:val="20"/>
              </w:rPr>
            </w:pPr>
            <w:r w:rsidRPr="00570085">
              <w:rPr>
                <w:rFonts w:ascii="Times New Roman" w:hAnsi="Times New Roman" w:cs="Times New Roman"/>
                <w:i/>
                <w:sz w:val="20"/>
                <w:szCs w:val="20"/>
              </w:rPr>
              <w:t>61,7</w:t>
            </w:r>
          </w:p>
        </w:tc>
      </w:tr>
      <w:tr w:rsidR="00CC2002" w:rsidRPr="00570085" w14:paraId="1F7E2774" w14:textId="77777777" w:rsidTr="00575DC8">
        <w:trPr>
          <w:trHeight w:hRule="exact" w:val="264"/>
        </w:trPr>
        <w:tc>
          <w:tcPr>
            <w:cnfStyle w:val="000010000000" w:firstRow="0" w:lastRow="0" w:firstColumn="0" w:lastColumn="0" w:oddVBand="1" w:evenVBand="0" w:oddHBand="0" w:evenHBand="0" w:firstRowFirstColumn="0" w:firstRowLastColumn="0" w:lastRowFirstColumn="0" w:lastRowLastColumn="0"/>
            <w:tcW w:w="1105" w:type="pct"/>
          </w:tcPr>
          <w:p w14:paraId="3A193447" w14:textId="510AD4B9" w:rsidR="00CC2002" w:rsidRPr="00570085" w:rsidRDefault="00CC2002" w:rsidP="00E87B68">
            <w:pPr>
              <w:suppressAutoHyphens/>
              <w:rPr>
                <w:rFonts w:ascii="Times New Roman" w:hAnsi="Times New Roman" w:cs="Times New Roman"/>
                <w:bCs/>
                <w:color w:val="000000"/>
                <w:sz w:val="20"/>
                <w:szCs w:val="20"/>
                <w:lang w:eastAsia="ar-SA"/>
              </w:rPr>
            </w:pPr>
            <w:r w:rsidRPr="00570085">
              <w:rPr>
                <w:rFonts w:ascii="Times New Roman" w:hAnsi="Times New Roman" w:cs="Times New Roman"/>
                <w:sz w:val="20"/>
                <w:szCs w:val="20"/>
              </w:rPr>
              <w:t>Panevėžio apskritis</w:t>
            </w:r>
          </w:p>
        </w:tc>
        <w:tc>
          <w:tcPr>
            <w:tcW w:w="533" w:type="pct"/>
          </w:tcPr>
          <w:p w14:paraId="71025CB5" w14:textId="0AFEF6C7" w:rsidR="00CC2002" w:rsidRPr="00570085" w:rsidRDefault="00CC200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64</w:t>
            </w:r>
          </w:p>
        </w:tc>
        <w:tc>
          <w:tcPr>
            <w:cnfStyle w:val="000010000000" w:firstRow="0" w:lastRow="0" w:firstColumn="0" w:lastColumn="0" w:oddVBand="1" w:evenVBand="0" w:oddHBand="0" w:evenHBand="0" w:firstRowFirstColumn="0" w:firstRowLastColumn="0" w:lastRowFirstColumn="0" w:lastRowLastColumn="0"/>
            <w:tcW w:w="519" w:type="pct"/>
          </w:tcPr>
          <w:p w14:paraId="02AB7A47" w14:textId="33FF0D85" w:rsidR="00CC2002" w:rsidRPr="00570085" w:rsidRDefault="00CC2002"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62</w:t>
            </w:r>
          </w:p>
        </w:tc>
        <w:tc>
          <w:tcPr>
            <w:tcW w:w="519" w:type="pct"/>
          </w:tcPr>
          <w:p w14:paraId="077EA646" w14:textId="2571B99F" w:rsidR="00CC2002" w:rsidRPr="00570085" w:rsidRDefault="00CC200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79</w:t>
            </w:r>
          </w:p>
        </w:tc>
        <w:tc>
          <w:tcPr>
            <w:cnfStyle w:val="000010000000" w:firstRow="0" w:lastRow="0" w:firstColumn="0" w:lastColumn="0" w:oddVBand="1" w:evenVBand="0" w:oddHBand="0" w:evenHBand="0" w:firstRowFirstColumn="0" w:firstRowLastColumn="0" w:lastRowFirstColumn="0" w:lastRowLastColumn="0"/>
            <w:tcW w:w="654" w:type="pct"/>
          </w:tcPr>
          <w:p w14:paraId="20BD92EA" w14:textId="47FEEDEA" w:rsidR="00CC2002" w:rsidRPr="00570085" w:rsidRDefault="00CC2002"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87</w:t>
            </w:r>
          </w:p>
        </w:tc>
        <w:tc>
          <w:tcPr>
            <w:tcW w:w="556" w:type="pct"/>
          </w:tcPr>
          <w:p w14:paraId="23B9F06B" w14:textId="2A01D005" w:rsidR="00CC2002" w:rsidRPr="00570085" w:rsidRDefault="00CC200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100</w:t>
            </w:r>
          </w:p>
        </w:tc>
        <w:tc>
          <w:tcPr>
            <w:cnfStyle w:val="000010000000" w:firstRow="0" w:lastRow="0" w:firstColumn="0" w:lastColumn="0" w:oddVBand="1" w:evenVBand="0" w:oddHBand="0" w:evenHBand="0" w:firstRowFirstColumn="0" w:firstRowLastColumn="0" w:lastRowFirstColumn="0" w:lastRowLastColumn="0"/>
            <w:tcW w:w="1114" w:type="pct"/>
          </w:tcPr>
          <w:p w14:paraId="2F490629" w14:textId="3414A0C2" w:rsidR="00CC2002" w:rsidRPr="00570085" w:rsidRDefault="00CC2002" w:rsidP="00E87B68">
            <w:pPr>
              <w:jc w:val="center"/>
              <w:rPr>
                <w:rFonts w:ascii="Times New Roman" w:hAnsi="Times New Roman" w:cs="Times New Roman"/>
                <w:i/>
                <w:color w:val="000000"/>
                <w:sz w:val="20"/>
                <w:szCs w:val="20"/>
              </w:rPr>
            </w:pPr>
            <w:r w:rsidRPr="00570085">
              <w:rPr>
                <w:rFonts w:ascii="Times New Roman" w:hAnsi="Times New Roman" w:cs="Times New Roman"/>
                <w:i/>
                <w:sz w:val="20"/>
                <w:szCs w:val="20"/>
              </w:rPr>
              <w:t>56,3</w:t>
            </w:r>
          </w:p>
        </w:tc>
      </w:tr>
      <w:tr w:rsidR="00CC2002" w:rsidRPr="00570085" w14:paraId="6BE05D1B" w14:textId="77777777" w:rsidTr="00575DC8">
        <w:trPr>
          <w:cnfStyle w:val="000000100000" w:firstRow="0" w:lastRow="0" w:firstColumn="0" w:lastColumn="0" w:oddVBand="0" w:evenVBand="0" w:oddHBand="1" w:evenHBand="0" w:firstRowFirstColumn="0" w:firstRowLastColumn="0" w:lastRowFirstColumn="0" w:lastRowLastColumn="0"/>
          <w:trHeight w:hRule="exact" w:val="281"/>
        </w:trPr>
        <w:tc>
          <w:tcPr>
            <w:cnfStyle w:val="000010000000" w:firstRow="0" w:lastRow="0" w:firstColumn="0" w:lastColumn="0" w:oddVBand="1" w:evenVBand="0" w:oddHBand="0" w:evenHBand="0" w:firstRowFirstColumn="0" w:firstRowLastColumn="0" w:lastRowFirstColumn="0" w:lastRowLastColumn="0"/>
            <w:tcW w:w="1105" w:type="pct"/>
          </w:tcPr>
          <w:p w14:paraId="45BC5316" w14:textId="4C23A7B3" w:rsidR="00CC2002" w:rsidRPr="00570085" w:rsidRDefault="00CC2002" w:rsidP="00E87B68">
            <w:pPr>
              <w:suppressAutoHyphens/>
              <w:rPr>
                <w:rFonts w:ascii="Times New Roman" w:hAnsi="Times New Roman" w:cs="Times New Roman"/>
                <w:sz w:val="20"/>
                <w:szCs w:val="20"/>
                <w:lang w:eastAsia="ar-SA"/>
              </w:rPr>
            </w:pPr>
            <w:r w:rsidRPr="00570085">
              <w:rPr>
                <w:rFonts w:ascii="Times New Roman" w:hAnsi="Times New Roman" w:cs="Times New Roman"/>
                <w:sz w:val="20"/>
                <w:szCs w:val="20"/>
              </w:rPr>
              <w:t>Biržų r. sav.</w:t>
            </w:r>
          </w:p>
        </w:tc>
        <w:tc>
          <w:tcPr>
            <w:tcW w:w="533" w:type="pct"/>
          </w:tcPr>
          <w:p w14:paraId="0D06E505" w14:textId="363677A5" w:rsidR="00CC2002" w:rsidRPr="00570085" w:rsidRDefault="00CC200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7</w:t>
            </w:r>
          </w:p>
        </w:tc>
        <w:tc>
          <w:tcPr>
            <w:cnfStyle w:val="000010000000" w:firstRow="0" w:lastRow="0" w:firstColumn="0" w:lastColumn="0" w:oddVBand="1" w:evenVBand="0" w:oddHBand="0" w:evenHBand="0" w:firstRowFirstColumn="0" w:firstRowLastColumn="0" w:lastRowFirstColumn="0" w:lastRowLastColumn="0"/>
            <w:tcW w:w="519" w:type="pct"/>
          </w:tcPr>
          <w:p w14:paraId="5C8C989A" w14:textId="185EE191" w:rsidR="00CC2002" w:rsidRPr="00570085" w:rsidRDefault="00CC2002" w:rsidP="00E87B68">
            <w:pPr>
              <w:jc w:val="center"/>
              <w:rPr>
                <w:rFonts w:ascii="Times New Roman" w:hAnsi="Times New Roman" w:cs="Times New Roman"/>
                <w:b/>
                <w:color w:val="1C1C1C"/>
                <w:sz w:val="20"/>
                <w:szCs w:val="20"/>
              </w:rPr>
            </w:pPr>
            <w:r w:rsidRPr="00570085">
              <w:rPr>
                <w:rFonts w:ascii="Times New Roman" w:hAnsi="Times New Roman" w:cs="Times New Roman"/>
                <w:sz w:val="20"/>
                <w:szCs w:val="20"/>
              </w:rPr>
              <w:t>4</w:t>
            </w:r>
          </w:p>
        </w:tc>
        <w:tc>
          <w:tcPr>
            <w:tcW w:w="519" w:type="pct"/>
          </w:tcPr>
          <w:p w14:paraId="18C73718" w14:textId="23F10166" w:rsidR="00CC2002" w:rsidRPr="00570085" w:rsidRDefault="00CC200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8</w:t>
            </w:r>
          </w:p>
        </w:tc>
        <w:tc>
          <w:tcPr>
            <w:cnfStyle w:val="000010000000" w:firstRow="0" w:lastRow="0" w:firstColumn="0" w:lastColumn="0" w:oddVBand="1" w:evenVBand="0" w:oddHBand="0" w:evenHBand="0" w:firstRowFirstColumn="0" w:firstRowLastColumn="0" w:lastRowFirstColumn="0" w:lastRowLastColumn="0"/>
            <w:tcW w:w="654" w:type="pct"/>
          </w:tcPr>
          <w:p w14:paraId="2D9963D2" w14:textId="01F51936" w:rsidR="00CC2002" w:rsidRPr="00570085" w:rsidRDefault="00CC2002" w:rsidP="00E87B68">
            <w:pPr>
              <w:jc w:val="center"/>
              <w:rPr>
                <w:rFonts w:ascii="Times New Roman" w:hAnsi="Times New Roman" w:cs="Times New Roman"/>
                <w:b/>
                <w:color w:val="1C1C1C"/>
                <w:sz w:val="20"/>
                <w:szCs w:val="20"/>
              </w:rPr>
            </w:pPr>
            <w:r w:rsidRPr="00570085">
              <w:rPr>
                <w:rFonts w:ascii="Times New Roman" w:hAnsi="Times New Roman" w:cs="Times New Roman"/>
                <w:sz w:val="20"/>
                <w:szCs w:val="20"/>
              </w:rPr>
              <w:t>12</w:t>
            </w:r>
          </w:p>
        </w:tc>
        <w:tc>
          <w:tcPr>
            <w:tcW w:w="556" w:type="pct"/>
          </w:tcPr>
          <w:p w14:paraId="7097296E" w14:textId="298F2273" w:rsidR="00CC2002" w:rsidRPr="00570085" w:rsidRDefault="00CC200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10</w:t>
            </w:r>
          </w:p>
        </w:tc>
        <w:tc>
          <w:tcPr>
            <w:cnfStyle w:val="000010000000" w:firstRow="0" w:lastRow="0" w:firstColumn="0" w:lastColumn="0" w:oddVBand="1" w:evenVBand="0" w:oddHBand="0" w:evenHBand="0" w:firstRowFirstColumn="0" w:firstRowLastColumn="0" w:lastRowFirstColumn="0" w:lastRowLastColumn="0"/>
            <w:tcW w:w="1114" w:type="pct"/>
          </w:tcPr>
          <w:p w14:paraId="721D5F5D" w14:textId="64AF4C72" w:rsidR="00CC2002" w:rsidRPr="00570085" w:rsidRDefault="00CC2002" w:rsidP="00E87B68">
            <w:pPr>
              <w:jc w:val="center"/>
              <w:rPr>
                <w:rFonts w:ascii="Times New Roman" w:hAnsi="Times New Roman" w:cs="Times New Roman"/>
                <w:b/>
                <w:i/>
                <w:color w:val="000000"/>
                <w:sz w:val="20"/>
                <w:szCs w:val="20"/>
              </w:rPr>
            </w:pPr>
            <w:r w:rsidRPr="00570085">
              <w:rPr>
                <w:rFonts w:ascii="Times New Roman" w:hAnsi="Times New Roman" w:cs="Times New Roman"/>
                <w:i/>
                <w:sz w:val="20"/>
                <w:szCs w:val="20"/>
              </w:rPr>
              <w:t>42,9</w:t>
            </w:r>
          </w:p>
        </w:tc>
      </w:tr>
      <w:tr w:rsidR="00CC2002" w:rsidRPr="00570085" w14:paraId="0D997402" w14:textId="77777777" w:rsidTr="00575DC8">
        <w:trPr>
          <w:trHeight w:hRule="exact" w:val="286"/>
        </w:trPr>
        <w:tc>
          <w:tcPr>
            <w:cnfStyle w:val="000010000000" w:firstRow="0" w:lastRow="0" w:firstColumn="0" w:lastColumn="0" w:oddVBand="1" w:evenVBand="0" w:oddHBand="0" w:evenHBand="0" w:firstRowFirstColumn="0" w:firstRowLastColumn="0" w:lastRowFirstColumn="0" w:lastRowLastColumn="0"/>
            <w:tcW w:w="1105" w:type="pct"/>
          </w:tcPr>
          <w:p w14:paraId="1960CB6C" w14:textId="12D28A02" w:rsidR="00CC2002" w:rsidRPr="00570085" w:rsidRDefault="00CC2002" w:rsidP="00E87B68">
            <w:pPr>
              <w:suppressAutoHyphens/>
              <w:rPr>
                <w:rFonts w:ascii="Times New Roman" w:hAnsi="Times New Roman" w:cs="Times New Roman"/>
                <w:sz w:val="20"/>
                <w:szCs w:val="20"/>
                <w:lang w:eastAsia="ar-SA"/>
              </w:rPr>
            </w:pPr>
            <w:r w:rsidRPr="00570085">
              <w:rPr>
                <w:rFonts w:ascii="Times New Roman" w:hAnsi="Times New Roman" w:cs="Times New Roman"/>
                <w:sz w:val="20"/>
                <w:szCs w:val="20"/>
              </w:rPr>
              <w:t>Kupiškio r. sav.</w:t>
            </w:r>
          </w:p>
        </w:tc>
        <w:tc>
          <w:tcPr>
            <w:tcW w:w="533" w:type="pct"/>
          </w:tcPr>
          <w:p w14:paraId="1929F119" w14:textId="038B7CC0" w:rsidR="00CC2002" w:rsidRPr="00570085" w:rsidRDefault="00CC200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519" w:type="pct"/>
          </w:tcPr>
          <w:p w14:paraId="79130C98" w14:textId="6718F726" w:rsidR="00CC2002" w:rsidRPr="00570085" w:rsidRDefault="00CC2002"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3</w:t>
            </w:r>
          </w:p>
        </w:tc>
        <w:tc>
          <w:tcPr>
            <w:tcW w:w="519" w:type="pct"/>
          </w:tcPr>
          <w:p w14:paraId="6AD70C1E" w14:textId="5F4E9D7C" w:rsidR="00CC2002" w:rsidRPr="00570085" w:rsidRDefault="00CC200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654" w:type="pct"/>
          </w:tcPr>
          <w:p w14:paraId="56F8C020" w14:textId="23D4B704" w:rsidR="00CC2002" w:rsidRPr="00570085" w:rsidRDefault="00CC2002"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5</w:t>
            </w:r>
          </w:p>
        </w:tc>
        <w:tc>
          <w:tcPr>
            <w:tcW w:w="556" w:type="pct"/>
          </w:tcPr>
          <w:p w14:paraId="1FEF74C0" w14:textId="201533FF" w:rsidR="00CC2002" w:rsidRPr="00570085" w:rsidRDefault="00CC200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1114" w:type="pct"/>
          </w:tcPr>
          <w:p w14:paraId="405EBD85" w14:textId="5B24713C" w:rsidR="00CC2002" w:rsidRPr="00570085" w:rsidRDefault="005416C9" w:rsidP="00E87B68">
            <w:pPr>
              <w:jc w:val="center"/>
              <w:rPr>
                <w:rFonts w:ascii="Times New Roman" w:hAnsi="Times New Roman" w:cs="Times New Roman"/>
                <w:i/>
                <w:color w:val="000000"/>
                <w:sz w:val="20"/>
                <w:szCs w:val="20"/>
              </w:rPr>
            </w:pPr>
            <w:r w:rsidRPr="00570085">
              <w:rPr>
                <w:rFonts w:ascii="Times New Roman" w:hAnsi="Times New Roman" w:cs="Times New Roman"/>
                <w:i/>
                <w:sz w:val="20"/>
                <w:szCs w:val="20"/>
              </w:rPr>
              <w:t>-</w:t>
            </w:r>
          </w:p>
        </w:tc>
      </w:tr>
      <w:tr w:rsidR="00CC2002" w:rsidRPr="00570085" w14:paraId="50D91950" w14:textId="77777777" w:rsidTr="00575DC8">
        <w:trPr>
          <w:cnfStyle w:val="000000100000" w:firstRow="0" w:lastRow="0" w:firstColumn="0" w:lastColumn="0" w:oddVBand="0" w:evenVBand="0" w:oddHBand="1" w:evenHBand="0" w:firstRowFirstColumn="0" w:firstRowLastColumn="0" w:lastRowFirstColumn="0" w:lastRowLastColumn="0"/>
          <w:trHeight w:hRule="exact" w:val="275"/>
        </w:trPr>
        <w:tc>
          <w:tcPr>
            <w:cnfStyle w:val="000010000000" w:firstRow="0" w:lastRow="0" w:firstColumn="0" w:lastColumn="0" w:oddVBand="1" w:evenVBand="0" w:oddHBand="0" w:evenHBand="0" w:firstRowFirstColumn="0" w:firstRowLastColumn="0" w:lastRowFirstColumn="0" w:lastRowLastColumn="0"/>
            <w:tcW w:w="1105" w:type="pct"/>
          </w:tcPr>
          <w:p w14:paraId="5304184A" w14:textId="0BE6A095" w:rsidR="00CC2002" w:rsidRPr="00570085" w:rsidRDefault="00CC2002" w:rsidP="00E87B68">
            <w:pPr>
              <w:suppressAutoHyphens/>
              <w:rPr>
                <w:rFonts w:ascii="Times New Roman" w:hAnsi="Times New Roman" w:cs="Times New Roman"/>
                <w:sz w:val="20"/>
                <w:szCs w:val="20"/>
                <w:lang w:eastAsia="ar-SA"/>
              </w:rPr>
            </w:pPr>
            <w:r w:rsidRPr="00570085">
              <w:rPr>
                <w:rFonts w:ascii="Times New Roman" w:hAnsi="Times New Roman" w:cs="Times New Roman"/>
                <w:sz w:val="20"/>
                <w:szCs w:val="20"/>
              </w:rPr>
              <w:t>Panevėžio r. sav.</w:t>
            </w:r>
          </w:p>
        </w:tc>
        <w:tc>
          <w:tcPr>
            <w:tcW w:w="533" w:type="pct"/>
          </w:tcPr>
          <w:p w14:paraId="1BDF9917" w14:textId="27838292" w:rsidR="00CC2002" w:rsidRPr="00570085" w:rsidRDefault="00CC200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w:t>
            </w:r>
          </w:p>
        </w:tc>
        <w:tc>
          <w:tcPr>
            <w:cnfStyle w:val="000010000000" w:firstRow="0" w:lastRow="0" w:firstColumn="0" w:lastColumn="0" w:oddVBand="1" w:evenVBand="0" w:oddHBand="0" w:evenHBand="0" w:firstRowFirstColumn="0" w:firstRowLastColumn="0" w:lastRowFirstColumn="0" w:lastRowLastColumn="0"/>
            <w:tcW w:w="519" w:type="pct"/>
          </w:tcPr>
          <w:p w14:paraId="6C00C060" w14:textId="374A6871" w:rsidR="00CC2002" w:rsidRPr="00570085" w:rsidRDefault="00CC2002"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19</w:t>
            </w:r>
          </w:p>
        </w:tc>
        <w:tc>
          <w:tcPr>
            <w:tcW w:w="519" w:type="pct"/>
          </w:tcPr>
          <w:p w14:paraId="73E1057A" w14:textId="4DAE317D" w:rsidR="00CC2002" w:rsidRPr="00570085" w:rsidRDefault="00CC200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w:t>
            </w:r>
          </w:p>
        </w:tc>
        <w:tc>
          <w:tcPr>
            <w:cnfStyle w:val="000010000000" w:firstRow="0" w:lastRow="0" w:firstColumn="0" w:lastColumn="0" w:oddVBand="1" w:evenVBand="0" w:oddHBand="0" w:evenHBand="0" w:firstRowFirstColumn="0" w:firstRowLastColumn="0" w:lastRowFirstColumn="0" w:lastRowLastColumn="0"/>
            <w:tcW w:w="654" w:type="pct"/>
          </w:tcPr>
          <w:p w14:paraId="1A9C1B06" w14:textId="4AF59610" w:rsidR="00CC2002" w:rsidRPr="00570085" w:rsidRDefault="00CC2002"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10</w:t>
            </w:r>
          </w:p>
        </w:tc>
        <w:tc>
          <w:tcPr>
            <w:tcW w:w="556" w:type="pct"/>
          </w:tcPr>
          <w:p w14:paraId="71C578D6" w14:textId="46F3C8D7" w:rsidR="00CC2002" w:rsidRPr="00570085" w:rsidRDefault="00CC200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23</w:t>
            </w:r>
          </w:p>
        </w:tc>
        <w:tc>
          <w:tcPr>
            <w:cnfStyle w:val="000010000000" w:firstRow="0" w:lastRow="0" w:firstColumn="0" w:lastColumn="0" w:oddVBand="1" w:evenVBand="0" w:oddHBand="0" w:evenHBand="0" w:firstRowFirstColumn="0" w:firstRowLastColumn="0" w:lastRowFirstColumn="0" w:lastRowLastColumn="0"/>
            <w:tcW w:w="1114" w:type="pct"/>
          </w:tcPr>
          <w:p w14:paraId="3FB9AAC5" w14:textId="3CB56226" w:rsidR="00CC2002" w:rsidRPr="00570085" w:rsidRDefault="00CC2002" w:rsidP="00E87B68">
            <w:pPr>
              <w:jc w:val="center"/>
              <w:rPr>
                <w:rFonts w:ascii="Times New Roman" w:hAnsi="Times New Roman" w:cs="Times New Roman"/>
                <w:i/>
                <w:color w:val="000000"/>
                <w:sz w:val="20"/>
                <w:szCs w:val="20"/>
              </w:rPr>
            </w:pPr>
            <w:r w:rsidRPr="00570085">
              <w:rPr>
                <w:rFonts w:ascii="Times New Roman" w:hAnsi="Times New Roman" w:cs="Times New Roman"/>
                <w:i/>
                <w:sz w:val="20"/>
                <w:szCs w:val="20"/>
              </w:rPr>
              <w:t>228,6</w:t>
            </w:r>
          </w:p>
        </w:tc>
      </w:tr>
      <w:tr w:rsidR="00CC2002" w:rsidRPr="00570085" w14:paraId="18B7211E" w14:textId="77777777" w:rsidTr="00575DC8">
        <w:trPr>
          <w:trHeight w:hRule="exact" w:val="280"/>
        </w:trPr>
        <w:tc>
          <w:tcPr>
            <w:cnfStyle w:val="000010000000" w:firstRow="0" w:lastRow="0" w:firstColumn="0" w:lastColumn="0" w:oddVBand="1" w:evenVBand="0" w:oddHBand="0" w:evenHBand="0" w:firstRowFirstColumn="0" w:firstRowLastColumn="0" w:lastRowFirstColumn="0" w:lastRowLastColumn="0"/>
            <w:tcW w:w="1105" w:type="pct"/>
          </w:tcPr>
          <w:p w14:paraId="33ACF26C" w14:textId="2488C917" w:rsidR="00CC2002" w:rsidRPr="00570085" w:rsidRDefault="00CC2002" w:rsidP="00E87B68">
            <w:pPr>
              <w:suppressAutoHyphens/>
              <w:rPr>
                <w:rFonts w:ascii="Times New Roman" w:hAnsi="Times New Roman" w:cs="Times New Roman"/>
                <w:b/>
                <w:sz w:val="20"/>
                <w:szCs w:val="20"/>
                <w:lang w:eastAsia="ar-SA"/>
              </w:rPr>
            </w:pPr>
            <w:r w:rsidRPr="00570085">
              <w:rPr>
                <w:rFonts w:ascii="Times New Roman" w:hAnsi="Times New Roman" w:cs="Times New Roman"/>
                <w:b/>
                <w:sz w:val="20"/>
                <w:szCs w:val="20"/>
              </w:rPr>
              <w:t>Pasvalio r. sav.</w:t>
            </w:r>
          </w:p>
        </w:tc>
        <w:tc>
          <w:tcPr>
            <w:tcW w:w="533" w:type="pct"/>
          </w:tcPr>
          <w:p w14:paraId="110A4CBC" w14:textId="2A6B040A" w:rsidR="00CC2002" w:rsidRPr="00570085" w:rsidRDefault="00CC200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7</w:t>
            </w:r>
          </w:p>
        </w:tc>
        <w:tc>
          <w:tcPr>
            <w:cnfStyle w:val="000010000000" w:firstRow="0" w:lastRow="0" w:firstColumn="0" w:lastColumn="0" w:oddVBand="1" w:evenVBand="0" w:oddHBand="0" w:evenHBand="0" w:firstRowFirstColumn="0" w:firstRowLastColumn="0" w:lastRowFirstColumn="0" w:lastRowLastColumn="0"/>
            <w:tcW w:w="519" w:type="pct"/>
          </w:tcPr>
          <w:p w14:paraId="532E90C0" w14:textId="58CB1790" w:rsidR="00CC2002" w:rsidRPr="00570085" w:rsidRDefault="00CC2002" w:rsidP="00E87B68">
            <w:pPr>
              <w:jc w:val="center"/>
              <w:rPr>
                <w:rFonts w:ascii="Times New Roman" w:hAnsi="Times New Roman" w:cs="Times New Roman"/>
                <w:b/>
                <w:color w:val="1C1C1C"/>
                <w:sz w:val="20"/>
                <w:szCs w:val="20"/>
              </w:rPr>
            </w:pPr>
            <w:r w:rsidRPr="00570085">
              <w:rPr>
                <w:rFonts w:ascii="Times New Roman" w:hAnsi="Times New Roman" w:cs="Times New Roman"/>
                <w:b/>
                <w:sz w:val="20"/>
                <w:szCs w:val="20"/>
              </w:rPr>
              <w:t>5</w:t>
            </w:r>
          </w:p>
        </w:tc>
        <w:tc>
          <w:tcPr>
            <w:tcW w:w="519" w:type="pct"/>
          </w:tcPr>
          <w:p w14:paraId="3C740864" w14:textId="6718C3A5" w:rsidR="00CC2002" w:rsidRPr="00570085" w:rsidRDefault="00CC200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6</w:t>
            </w:r>
          </w:p>
        </w:tc>
        <w:tc>
          <w:tcPr>
            <w:cnfStyle w:val="000010000000" w:firstRow="0" w:lastRow="0" w:firstColumn="0" w:lastColumn="0" w:oddVBand="1" w:evenVBand="0" w:oddHBand="0" w:evenHBand="0" w:firstRowFirstColumn="0" w:firstRowLastColumn="0" w:lastRowFirstColumn="0" w:lastRowLastColumn="0"/>
            <w:tcW w:w="654" w:type="pct"/>
          </w:tcPr>
          <w:p w14:paraId="4A72BAB8" w14:textId="43AC5C17" w:rsidR="00CC2002" w:rsidRPr="00570085" w:rsidRDefault="00CC2002" w:rsidP="00E87B68">
            <w:pPr>
              <w:jc w:val="center"/>
              <w:rPr>
                <w:rFonts w:ascii="Times New Roman" w:hAnsi="Times New Roman" w:cs="Times New Roman"/>
                <w:b/>
                <w:color w:val="1C1C1C"/>
                <w:sz w:val="20"/>
                <w:szCs w:val="20"/>
              </w:rPr>
            </w:pPr>
            <w:r w:rsidRPr="00570085">
              <w:rPr>
                <w:rFonts w:ascii="Times New Roman" w:hAnsi="Times New Roman" w:cs="Times New Roman"/>
                <w:b/>
                <w:sz w:val="20"/>
                <w:szCs w:val="20"/>
              </w:rPr>
              <w:t>6</w:t>
            </w:r>
          </w:p>
        </w:tc>
        <w:tc>
          <w:tcPr>
            <w:tcW w:w="556" w:type="pct"/>
          </w:tcPr>
          <w:p w14:paraId="2E720F3E" w14:textId="6004194B" w:rsidR="00CC2002" w:rsidRPr="00570085" w:rsidRDefault="00CC200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5</w:t>
            </w:r>
          </w:p>
        </w:tc>
        <w:tc>
          <w:tcPr>
            <w:cnfStyle w:val="000010000000" w:firstRow="0" w:lastRow="0" w:firstColumn="0" w:lastColumn="0" w:oddVBand="1" w:evenVBand="0" w:oddHBand="0" w:evenHBand="0" w:firstRowFirstColumn="0" w:firstRowLastColumn="0" w:lastRowFirstColumn="0" w:lastRowLastColumn="0"/>
            <w:tcW w:w="1114" w:type="pct"/>
          </w:tcPr>
          <w:p w14:paraId="68BF94AA" w14:textId="42BBE10C" w:rsidR="00CC2002" w:rsidRPr="00570085" w:rsidRDefault="00CC2002" w:rsidP="00E87B68">
            <w:pPr>
              <w:jc w:val="center"/>
              <w:rPr>
                <w:rFonts w:ascii="Times New Roman" w:hAnsi="Times New Roman" w:cs="Times New Roman"/>
                <w:b/>
                <w:i/>
                <w:color w:val="000000"/>
                <w:sz w:val="20"/>
                <w:szCs w:val="20"/>
              </w:rPr>
            </w:pPr>
            <w:r w:rsidRPr="00570085">
              <w:rPr>
                <w:rFonts w:ascii="Times New Roman" w:hAnsi="Times New Roman" w:cs="Times New Roman"/>
                <w:b/>
                <w:i/>
                <w:sz w:val="20"/>
                <w:szCs w:val="20"/>
              </w:rPr>
              <w:t>-28,6</w:t>
            </w:r>
          </w:p>
        </w:tc>
      </w:tr>
      <w:tr w:rsidR="00CC2002" w:rsidRPr="00570085" w14:paraId="0A579B23" w14:textId="77777777" w:rsidTr="00575DC8">
        <w:trPr>
          <w:cnfStyle w:val="000000100000" w:firstRow="0" w:lastRow="0" w:firstColumn="0" w:lastColumn="0" w:oddVBand="0" w:evenVBand="0" w:oddHBand="1" w:evenHBand="0" w:firstRowFirstColumn="0" w:firstRowLastColumn="0" w:lastRowFirstColumn="0" w:lastRowLastColumn="0"/>
          <w:trHeight w:hRule="exact" w:val="283"/>
        </w:trPr>
        <w:tc>
          <w:tcPr>
            <w:cnfStyle w:val="000010000000" w:firstRow="0" w:lastRow="0" w:firstColumn="0" w:lastColumn="0" w:oddVBand="1" w:evenVBand="0" w:oddHBand="0" w:evenHBand="0" w:firstRowFirstColumn="0" w:firstRowLastColumn="0" w:lastRowFirstColumn="0" w:lastRowLastColumn="0"/>
            <w:tcW w:w="1105" w:type="pct"/>
          </w:tcPr>
          <w:p w14:paraId="447E29D4" w14:textId="787B3D3D" w:rsidR="00CC2002" w:rsidRPr="00570085" w:rsidRDefault="00CC2002" w:rsidP="00E87B68">
            <w:pPr>
              <w:suppressAutoHyphens/>
              <w:rPr>
                <w:rFonts w:ascii="Times New Roman" w:hAnsi="Times New Roman" w:cs="Times New Roman"/>
                <w:sz w:val="20"/>
                <w:szCs w:val="20"/>
                <w:lang w:eastAsia="ar-SA"/>
              </w:rPr>
            </w:pPr>
            <w:r w:rsidRPr="00570085">
              <w:rPr>
                <w:rFonts w:ascii="Times New Roman" w:hAnsi="Times New Roman" w:cs="Times New Roman"/>
                <w:sz w:val="20"/>
                <w:szCs w:val="20"/>
              </w:rPr>
              <w:t>Rokiškio r. sav.</w:t>
            </w:r>
          </w:p>
        </w:tc>
        <w:tc>
          <w:tcPr>
            <w:tcW w:w="533" w:type="pct"/>
          </w:tcPr>
          <w:p w14:paraId="1E270358" w14:textId="240AEAED" w:rsidR="00CC2002" w:rsidRPr="00570085" w:rsidRDefault="00CC200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519" w:type="pct"/>
          </w:tcPr>
          <w:p w14:paraId="59B7F978" w14:textId="188B86E4" w:rsidR="00CC2002" w:rsidRPr="00570085" w:rsidRDefault="00CC2002"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8</w:t>
            </w:r>
          </w:p>
        </w:tc>
        <w:tc>
          <w:tcPr>
            <w:tcW w:w="519" w:type="pct"/>
          </w:tcPr>
          <w:p w14:paraId="01EA5AC5" w14:textId="341420E9" w:rsidR="00CC2002" w:rsidRPr="00570085" w:rsidRDefault="00CC200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24</w:t>
            </w:r>
          </w:p>
        </w:tc>
        <w:tc>
          <w:tcPr>
            <w:cnfStyle w:val="000010000000" w:firstRow="0" w:lastRow="0" w:firstColumn="0" w:lastColumn="0" w:oddVBand="1" w:evenVBand="0" w:oddHBand="0" w:evenHBand="0" w:firstRowFirstColumn="0" w:firstRowLastColumn="0" w:lastRowFirstColumn="0" w:lastRowLastColumn="0"/>
            <w:tcW w:w="654" w:type="pct"/>
          </w:tcPr>
          <w:p w14:paraId="16A8F9CE" w14:textId="30F366BF" w:rsidR="00CC2002" w:rsidRPr="00570085" w:rsidRDefault="00CC2002"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13</w:t>
            </w:r>
          </w:p>
        </w:tc>
        <w:tc>
          <w:tcPr>
            <w:tcW w:w="556" w:type="pct"/>
          </w:tcPr>
          <w:p w14:paraId="6B841D31" w14:textId="5C66062B" w:rsidR="00CC2002" w:rsidRPr="00570085" w:rsidRDefault="00CC2002"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23</w:t>
            </w:r>
          </w:p>
        </w:tc>
        <w:tc>
          <w:tcPr>
            <w:cnfStyle w:val="000010000000" w:firstRow="0" w:lastRow="0" w:firstColumn="0" w:lastColumn="0" w:oddVBand="1" w:evenVBand="0" w:oddHBand="0" w:evenHBand="0" w:firstRowFirstColumn="0" w:firstRowLastColumn="0" w:lastRowFirstColumn="0" w:lastRowLastColumn="0"/>
            <w:tcW w:w="1114" w:type="pct"/>
          </w:tcPr>
          <w:p w14:paraId="4660CAF9" w14:textId="24E00F68" w:rsidR="00CC2002" w:rsidRPr="00570085" w:rsidRDefault="00CC2002" w:rsidP="00E87B68">
            <w:pPr>
              <w:jc w:val="center"/>
              <w:rPr>
                <w:rFonts w:ascii="Times New Roman" w:hAnsi="Times New Roman" w:cs="Times New Roman"/>
                <w:i/>
                <w:color w:val="000000"/>
                <w:sz w:val="20"/>
                <w:szCs w:val="20"/>
              </w:rPr>
            </w:pPr>
            <w:r w:rsidRPr="00570085">
              <w:rPr>
                <w:rFonts w:ascii="Times New Roman" w:hAnsi="Times New Roman" w:cs="Times New Roman"/>
                <w:i/>
                <w:sz w:val="20"/>
                <w:szCs w:val="20"/>
              </w:rPr>
              <w:t>283,3</w:t>
            </w:r>
          </w:p>
        </w:tc>
      </w:tr>
      <w:tr w:rsidR="00CC2002" w:rsidRPr="00570085" w14:paraId="7D5A3DB7" w14:textId="77777777" w:rsidTr="00575DC8">
        <w:trPr>
          <w:trHeight w:hRule="exact" w:val="288"/>
        </w:trPr>
        <w:tc>
          <w:tcPr>
            <w:cnfStyle w:val="000010000000" w:firstRow="0" w:lastRow="0" w:firstColumn="0" w:lastColumn="0" w:oddVBand="1" w:evenVBand="0" w:oddHBand="0" w:evenHBand="0" w:firstRowFirstColumn="0" w:firstRowLastColumn="0" w:lastRowFirstColumn="0" w:lastRowLastColumn="0"/>
            <w:tcW w:w="1105" w:type="pct"/>
          </w:tcPr>
          <w:p w14:paraId="417373C0" w14:textId="3C436888" w:rsidR="00CC2002" w:rsidRPr="00570085" w:rsidRDefault="00CC2002" w:rsidP="00E87B68">
            <w:pPr>
              <w:suppressAutoHyphens/>
              <w:rPr>
                <w:rFonts w:ascii="Times New Roman" w:hAnsi="Times New Roman" w:cs="Times New Roman"/>
                <w:sz w:val="20"/>
                <w:szCs w:val="20"/>
                <w:lang w:eastAsia="ar-SA"/>
              </w:rPr>
            </w:pPr>
            <w:r w:rsidRPr="00570085">
              <w:rPr>
                <w:rFonts w:ascii="Times New Roman" w:hAnsi="Times New Roman" w:cs="Times New Roman"/>
                <w:sz w:val="20"/>
                <w:szCs w:val="20"/>
              </w:rPr>
              <w:t>Pakruojo r. sav</w:t>
            </w:r>
            <w:r w:rsidR="001F3799" w:rsidRPr="00570085">
              <w:rPr>
                <w:rFonts w:ascii="Times New Roman" w:hAnsi="Times New Roman" w:cs="Times New Roman"/>
                <w:sz w:val="20"/>
                <w:szCs w:val="20"/>
              </w:rPr>
              <w:t>.</w:t>
            </w:r>
          </w:p>
        </w:tc>
        <w:tc>
          <w:tcPr>
            <w:tcW w:w="533" w:type="pct"/>
          </w:tcPr>
          <w:p w14:paraId="152BCC3A" w14:textId="410EF83D" w:rsidR="00CC2002" w:rsidRPr="00570085" w:rsidRDefault="00CC200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519" w:type="pct"/>
          </w:tcPr>
          <w:p w14:paraId="4C468544" w14:textId="76562402" w:rsidR="00CC2002" w:rsidRPr="00570085" w:rsidRDefault="00CC2002"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2</w:t>
            </w:r>
          </w:p>
        </w:tc>
        <w:tc>
          <w:tcPr>
            <w:tcW w:w="519" w:type="pct"/>
          </w:tcPr>
          <w:p w14:paraId="48736462" w14:textId="61B0577C" w:rsidR="00CC2002" w:rsidRPr="00570085" w:rsidRDefault="00CC200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654" w:type="pct"/>
          </w:tcPr>
          <w:p w14:paraId="0DDEE5E9" w14:textId="45192C81" w:rsidR="00CC2002" w:rsidRPr="00570085" w:rsidRDefault="00CC2002"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2</w:t>
            </w:r>
          </w:p>
        </w:tc>
        <w:tc>
          <w:tcPr>
            <w:tcW w:w="556" w:type="pct"/>
          </w:tcPr>
          <w:p w14:paraId="3B26DB1C" w14:textId="71CD1F63" w:rsidR="00CC2002" w:rsidRPr="00570085" w:rsidRDefault="00CC2002"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1114" w:type="pct"/>
          </w:tcPr>
          <w:p w14:paraId="5CB0953D" w14:textId="7624D197" w:rsidR="00CC2002" w:rsidRPr="00570085" w:rsidRDefault="005416C9" w:rsidP="00E87B68">
            <w:pPr>
              <w:jc w:val="center"/>
              <w:rPr>
                <w:rFonts w:ascii="Times New Roman" w:hAnsi="Times New Roman" w:cs="Times New Roman"/>
                <w:i/>
                <w:color w:val="000000"/>
                <w:sz w:val="20"/>
                <w:szCs w:val="20"/>
              </w:rPr>
            </w:pPr>
            <w:r w:rsidRPr="00570085">
              <w:rPr>
                <w:rFonts w:ascii="Times New Roman" w:hAnsi="Times New Roman" w:cs="Times New Roman"/>
                <w:i/>
                <w:sz w:val="20"/>
                <w:szCs w:val="20"/>
              </w:rPr>
              <w:t>-</w:t>
            </w:r>
          </w:p>
        </w:tc>
      </w:tr>
    </w:tbl>
    <w:p w14:paraId="5DE737AC" w14:textId="77777777" w:rsidR="007603D5" w:rsidRPr="00570085" w:rsidRDefault="007603D5" w:rsidP="00E87B68">
      <w:pPr>
        <w:suppressAutoHyphens/>
        <w:spacing w:after="12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2F28613C" w14:textId="209D2CE3" w:rsidR="007603D5" w:rsidRPr="00570085" w:rsidRDefault="007603D5" w:rsidP="00E87B68">
      <w:pPr>
        <w:spacing w:before="120" w:after="120" w:line="240" w:lineRule="auto"/>
        <w:ind w:firstLine="709"/>
        <w:jc w:val="both"/>
        <w:rPr>
          <w:rFonts w:ascii="Times New Roman" w:hAnsi="Times New Roman" w:cs="Times New Roman"/>
        </w:rPr>
      </w:pPr>
      <w:r w:rsidRPr="00570085">
        <w:rPr>
          <w:rFonts w:ascii="Times New Roman" w:hAnsi="Times New Roman" w:cs="Times New Roman"/>
          <w:i/>
        </w:rPr>
        <w:t>Apgyvendintų turistų</w:t>
      </w:r>
      <w:r w:rsidRPr="00570085">
        <w:rPr>
          <w:rStyle w:val="Puslapioinaosnuoroda"/>
          <w:rFonts w:ascii="Times New Roman" w:hAnsi="Times New Roman" w:cs="Times New Roman"/>
          <w:i/>
        </w:rPr>
        <w:footnoteReference w:id="73"/>
      </w:r>
      <w:r w:rsidRPr="00570085">
        <w:rPr>
          <w:rFonts w:ascii="Times New Roman" w:hAnsi="Times New Roman" w:cs="Times New Roman"/>
        </w:rPr>
        <w:t xml:space="preserve"> skaičius apgyvendinimo įstaigose (neskaitant kaimo turizmo sodybų) analizuojamuoju laikotarpiu </w:t>
      </w:r>
      <w:r w:rsidR="00AE3EFB" w:rsidRPr="00570085">
        <w:rPr>
          <w:rFonts w:ascii="Times New Roman" w:hAnsi="Times New Roman" w:cs="Times New Roman"/>
          <w:lang w:eastAsia="ar-SA"/>
        </w:rPr>
        <w:t>Pasvalio</w:t>
      </w:r>
      <w:r w:rsidRPr="00570085">
        <w:rPr>
          <w:rFonts w:ascii="Times New Roman" w:hAnsi="Times New Roman" w:cs="Times New Roman"/>
        </w:rPr>
        <w:t xml:space="preserve"> rajono savivaldybėje</w:t>
      </w:r>
      <w:r w:rsidR="00AE3EFB" w:rsidRPr="00570085">
        <w:rPr>
          <w:rFonts w:ascii="Times New Roman" w:hAnsi="Times New Roman" w:cs="Times New Roman"/>
        </w:rPr>
        <w:t xml:space="preserve"> </w:t>
      </w:r>
      <w:r w:rsidR="00AD40FC" w:rsidRPr="00570085">
        <w:rPr>
          <w:rFonts w:ascii="Times New Roman" w:hAnsi="Times New Roman" w:cs="Times New Roman"/>
        </w:rPr>
        <w:t>didėjo</w:t>
      </w:r>
      <w:r w:rsidRPr="00570085">
        <w:rPr>
          <w:rFonts w:ascii="Times New Roman" w:hAnsi="Times New Roman" w:cs="Times New Roman"/>
        </w:rPr>
        <w:t xml:space="preserve">. </w:t>
      </w:r>
    </w:p>
    <w:p w14:paraId="3B26FFCE" w14:textId="461D3218" w:rsidR="007603D5" w:rsidRPr="00570085" w:rsidRDefault="004F383F" w:rsidP="00E87B68">
      <w:pPr>
        <w:spacing w:before="120" w:after="120" w:line="240" w:lineRule="auto"/>
        <w:jc w:val="center"/>
        <w:rPr>
          <w:rFonts w:ascii="Times New Roman" w:hAnsi="Times New Roman" w:cs="Times New Roman"/>
          <w:i/>
          <w:sz w:val="20"/>
          <w:szCs w:val="20"/>
        </w:rPr>
      </w:pPr>
      <w:r w:rsidRPr="00570085">
        <w:rPr>
          <w:rFonts w:ascii="Times New Roman" w:hAnsi="Times New Roman" w:cs="Times New Roman"/>
          <w:b/>
          <w:i/>
          <w:sz w:val="20"/>
          <w:szCs w:val="20"/>
        </w:rPr>
        <w:t>1P.</w:t>
      </w:r>
      <w:r w:rsidR="007603D5" w:rsidRPr="00570085">
        <w:rPr>
          <w:rFonts w:ascii="Times New Roman" w:hAnsi="Times New Roman" w:cs="Times New Roman"/>
          <w:b/>
          <w:i/>
          <w:sz w:val="20"/>
          <w:szCs w:val="20"/>
        </w:rPr>
        <w:t>3.4.</w:t>
      </w:r>
      <w:r w:rsidR="001C7817" w:rsidRPr="00570085">
        <w:rPr>
          <w:rFonts w:ascii="Times New Roman" w:hAnsi="Times New Roman" w:cs="Times New Roman"/>
          <w:b/>
          <w:i/>
          <w:sz w:val="20"/>
          <w:szCs w:val="20"/>
        </w:rPr>
        <w:t>4</w:t>
      </w:r>
      <w:r w:rsidR="007603D5" w:rsidRPr="00570085">
        <w:rPr>
          <w:rFonts w:ascii="Times New Roman" w:hAnsi="Times New Roman" w:cs="Times New Roman"/>
          <w:b/>
          <w:i/>
          <w:sz w:val="20"/>
          <w:szCs w:val="20"/>
        </w:rPr>
        <w:t>. lentelė.</w:t>
      </w:r>
      <w:r w:rsidR="007603D5" w:rsidRPr="00570085">
        <w:rPr>
          <w:rFonts w:ascii="Times New Roman" w:hAnsi="Times New Roman" w:cs="Times New Roman"/>
          <w:i/>
          <w:sz w:val="20"/>
          <w:szCs w:val="20"/>
        </w:rPr>
        <w:t xml:space="preserve"> </w:t>
      </w:r>
      <w:r w:rsidR="007603D5" w:rsidRPr="00570085">
        <w:rPr>
          <w:rFonts w:ascii="Times New Roman" w:hAnsi="Times New Roman" w:cs="Times New Roman"/>
          <w:b/>
          <w:i/>
          <w:sz w:val="20"/>
          <w:szCs w:val="20"/>
        </w:rPr>
        <w:t>Apgyvendintų turistų skaičius apgyvendinimo įstaigose 201</w:t>
      </w:r>
      <w:r w:rsidR="00E433E5" w:rsidRPr="00570085">
        <w:rPr>
          <w:rFonts w:ascii="Times New Roman" w:hAnsi="Times New Roman" w:cs="Times New Roman"/>
          <w:b/>
          <w:i/>
          <w:sz w:val="20"/>
          <w:szCs w:val="20"/>
        </w:rPr>
        <w:t>3</w:t>
      </w:r>
      <w:r w:rsidR="006E3E75">
        <w:rPr>
          <w:rFonts w:ascii="Times New Roman" w:hAnsi="Times New Roman" w:cs="Times New Roman"/>
          <w:b/>
          <w:i/>
          <w:sz w:val="20"/>
          <w:szCs w:val="20"/>
        </w:rPr>
        <w:t>–</w:t>
      </w:r>
      <w:r w:rsidR="007603D5" w:rsidRPr="00570085">
        <w:rPr>
          <w:rFonts w:ascii="Times New Roman" w:hAnsi="Times New Roman" w:cs="Times New Roman"/>
          <w:b/>
          <w:i/>
          <w:sz w:val="20"/>
          <w:szCs w:val="20"/>
        </w:rPr>
        <w:t>2017 m.</w:t>
      </w:r>
      <w:r w:rsidR="005D04FC" w:rsidRPr="00570085">
        <w:rPr>
          <w:rFonts w:ascii="Times New Roman" w:hAnsi="Times New Roman" w:cs="Times New Roman"/>
          <w:b/>
          <w:i/>
          <w:sz w:val="20"/>
          <w:szCs w:val="20"/>
        </w:rPr>
        <w:t xml:space="preserve"> (be kaimo turizmo sodybų)</w:t>
      </w:r>
    </w:p>
    <w:tbl>
      <w:tblPr>
        <w:tblStyle w:val="LightList-Accent11"/>
        <w:tblW w:w="5000" w:type="pct"/>
        <w:tblLook w:val="0020" w:firstRow="1" w:lastRow="0" w:firstColumn="0" w:lastColumn="0" w:noHBand="0" w:noVBand="0"/>
      </w:tblPr>
      <w:tblGrid>
        <w:gridCol w:w="2008"/>
        <w:gridCol w:w="1112"/>
        <w:gridCol w:w="1016"/>
        <w:gridCol w:w="1016"/>
        <w:gridCol w:w="1016"/>
        <w:gridCol w:w="1088"/>
        <w:gridCol w:w="2078"/>
      </w:tblGrid>
      <w:tr w:rsidR="00AE3EFB" w:rsidRPr="00570085" w14:paraId="6270534B" w14:textId="77777777" w:rsidTr="00DA1106">
        <w:trPr>
          <w:cnfStyle w:val="100000000000" w:firstRow="1" w:lastRow="0" w:firstColumn="0" w:lastColumn="0" w:oddVBand="0" w:evenVBand="0" w:oddHBand="0" w:evenHBand="0" w:firstRowFirstColumn="0" w:firstRowLastColumn="0" w:lastRowFirstColumn="0" w:lastRowLastColumn="0"/>
          <w:trHeight w:hRule="exact" w:val="565"/>
        </w:trPr>
        <w:tc>
          <w:tcPr>
            <w:cnfStyle w:val="000010000000" w:firstRow="0" w:lastRow="0" w:firstColumn="0" w:lastColumn="0" w:oddVBand="1" w:evenVBand="0" w:oddHBand="0" w:evenHBand="0" w:firstRowFirstColumn="0" w:firstRowLastColumn="0" w:lastRowFirstColumn="0" w:lastRowLastColumn="0"/>
            <w:tcW w:w="1095" w:type="pct"/>
          </w:tcPr>
          <w:p w14:paraId="623066D6" w14:textId="67AFDE6A" w:rsidR="00E433E5" w:rsidRPr="00570085" w:rsidRDefault="00E433E5" w:rsidP="00E87B68">
            <w:pPr>
              <w:suppressAutoHyphens/>
              <w:jc w:val="center"/>
              <w:rPr>
                <w:rFonts w:ascii="Times New Roman" w:hAnsi="Times New Roman" w:cs="Times New Roman"/>
                <w:color w:val="FFFFFF"/>
                <w:sz w:val="20"/>
                <w:szCs w:val="20"/>
                <w:lang w:eastAsia="ar-SA"/>
              </w:rPr>
            </w:pPr>
            <w:bookmarkStart w:id="68" w:name="_Hlk529783824"/>
            <w:r w:rsidRPr="00570085">
              <w:rPr>
                <w:rFonts w:ascii="Times New Roman" w:hAnsi="Times New Roman" w:cs="Times New Roman"/>
                <w:color w:val="FFFFFF"/>
                <w:sz w:val="20"/>
                <w:szCs w:val="20"/>
                <w:lang w:eastAsia="ar-SA"/>
              </w:rPr>
              <w:t>Administracinė</w:t>
            </w:r>
          </w:p>
          <w:p w14:paraId="75E61A3F" w14:textId="77777777" w:rsidR="00E433E5" w:rsidRPr="00570085" w:rsidRDefault="00E433E5"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teritorija / Metai</w:t>
            </w:r>
          </w:p>
        </w:tc>
        <w:tc>
          <w:tcPr>
            <w:tcW w:w="615" w:type="pct"/>
          </w:tcPr>
          <w:p w14:paraId="1FBFDC58" w14:textId="77777777" w:rsidR="00E433E5" w:rsidRPr="00570085" w:rsidRDefault="00E433E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2013 m.</w:t>
            </w:r>
          </w:p>
        </w:tc>
        <w:tc>
          <w:tcPr>
            <w:cnfStyle w:val="000010000000" w:firstRow="0" w:lastRow="0" w:firstColumn="0" w:lastColumn="0" w:oddVBand="1" w:evenVBand="0" w:oddHBand="0" w:evenHBand="0" w:firstRowFirstColumn="0" w:firstRowLastColumn="0" w:lastRowFirstColumn="0" w:lastRowLastColumn="0"/>
            <w:tcW w:w="560" w:type="pct"/>
          </w:tcPr>
          <w:p w14:paraId="1E74DBA9" w14:textId="77777777" w:rsidR="00E433E5" w:rsidRPr="00570085" w:rsidRDefault="00E433E5"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2014 m.</w:t>
            </w:r>
          </w:p>
        </w:tc>
        <w:tc>
          <w:tcPr>
            <w:tcW w:w="560" w:type="pct"/>
          </w:tcPr>
          <w:p w14:paraId="041BA503" w14:textId="77777777" w:rsidR="00E433E5" w:rsidRPr="00570085" w:rsidRDefault="00E433E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 m.</w:t>
            </w:r>
          </w:p>
        </w:tc>
        <w:tc>
          <w:tcPr>
            <w:cnfStyle w:val="000010000000" w:firstRow="0" w:lastRow="0" w:firstColumn="0" w:lastColumn="0" w:oddVBand="1" w:evenVBand="0" w:oddHBand="0" w:evenHBand="0" w:firstRowFirstColumn="0" w:firstRowLastColumn="0" w:lastRowFirstColumn="0" w:lastRowLastColumn="0"/>
            <w:tcW w:w="430" w:type="pct"/>
          </w:tcPr>
          <w:p w14:paraId="33960390" w14:textId="77777777" w:rsidR="00E433E5" w:rsidRPr="00570085" w:rsidRDefault="00E433E5"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608" w:type="pct"/>
          </w:tcPr>
          <w:p w14:paraId="1D1369E1" w14:textId="151E61DA" w:rsidR="00E433E5" w:rsidRPr="00570085" w:rsidRDefault="00E433E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2017 m.</w:t>
            </w:r>
          </w:p>
        </w:tc>
        <w:tc>
          <w:tcPr>
            <w:cnfStyle w:val="000010000000" w:firstRow="0" w:lastRow="0" w:firstColumn="0" w:lastColumn="0" w:oddVBand="1" w:evenVBand="0" w:oddHBand="0" w:evenHBand="0" w:firstRowFirstColumn="0" w:firstRowLastColumn="0" w:lastRowFirstColumn="0" w:lastRowLastColumn="0"/>
            <w:tcW w:w="1132" w:type="pct"/>
          </w:tcPr>
          <w:p w14:paraId="0CD1A9EB" w14:textId="270CEE36" w:rsidR="00E433E5" w:rsidRPr="00570085" w:rsidRDefault="00E433E5" w:rsidP="00E87B68">
            <w:pPr>
              <w:suppressAutoHyphens/>
              <w:jc w:val="center"/>
              <w:rPr>
                <w:rFonts w:ascii="Times New Roman"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2013 m. ir 2017 m.</w:t>
            </w:r>
          </w:p>
        </w:tc>
      </w:tr>
      <w:tr w:rsidR="00AD40FC" w:rsidRPr="00570085" w14:paraId="01EFE781" w14:textId="77777777" w:rsidTr="00DA1106">
        <w:trPr>
          <w:cnfStyle w:val="000000100000" w:firstRow="0" w:lastRow="0" w:firstColumn="0" w:lastColumn="0" w:oddVBand="0" w:evenVBand="0" w:oddHBand="1" w:evenHBand="0" w:firstRowFirstColumn="0" w:firstRowLastColumn="0" w:lastRowFirstColumn="0" w:lastRowLastColumn="0"/>
          <w:trHeight w:hRule="exact" w:val="306"/>
        </w:trPr>
        <w:tc>
          <w:tcPr>
            <w:cnfStyle w:val="000010000000" w:firstRow="0" w:lastRow="0" w:firstColumn="0" w:lastColumn="0" w:oddVBand="1" w:evenVBand="0" w:oddHBand="0" w:evenHBand="0" w:firstRowFirstColumn="0" w:firstRowLastColumn="0" w:lastRowFirstColumn="0" w:lastRowLastColumn="0"/>
            <w:tcW w:w="1095" w:type="pct"/>
          </w:tcPr>
          <w:p w14:paraId="0A38438F" w14:textId="2F3B5A4B" w:rsidR="00AD40FC" w:rsidRPr="00570085" w:rsidRDefault="00AD40FC" w:rsidP="00E87B68">
            <w:pPr>
              <w:suppressAutoHyphens/>
              <w:rPr>
                <w:rFonts w:ascii="Times New Roman" w:hAnsi="Times New Roman" w:cs="Times New Roman"/>
                <w:bCs/>
                <w:color w:val="000000"/>
                <w:sz w:val="20"/>
                <w:szCs w:val="20"/>
                <w:lang w:eastAsia="ar-SA"/>
              </w:rPr>
            </w:pPr>
            <w:r w:rsidRPr="00570085">
              <w:rPr>
                <w:rFonts w:ascii="Times New Roman" w:hAnsi="Times New Roman" w:cs="Times New Roman"/>
                <w:bCs/>
                <w:color w:val="000000"/>
                <w:sz w:val="20"/>
                <w:szCs w:val="20"/>
                <w:lang w:eastAsia="ar-SA"/>
              </w:rPr>
              <w:t>Lietuvos Respublika</w:t>
            </w:r>
          </w:p>
        </w:tc>
        <w:tc>
          <w:tcPr>
            <w:tcW w:w="615" w:type="pct"/>
          </w:tcPr>
          <w:p w14:paraId="1451BC2B" w14:textId="0924A024" w:rsidR="00AD40FC" w:rsidRPr="00570085" w:rsidRDefault="00AD40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2 184 456</w:t>
            </w:r>
          </w:p>
        </w:tc>
        <w:tc>
          <w:tcPr>
            <w:cnfStyle w:val="000010000000" w:firstRow="0" w:lastRow="0" w:firstColumn="0" w:lastColumn="0" w:oddVBand="1" w:evenVBand="0" w:oddHBand="0" w:evenHBand="0" w:firstRowFirstColumn="0" w:firstRowLastColumn="0" w:lastRowFirstColumn="0" w:lastRowLastColumn="0"/>
            <w:tcW w:w="560" w:type="pct"/>
          </w:tcPr>
          <w:p w14:paraId="1EAC80D6" w14:textId="0A680CFD" w:rsidR="00AD40FC" w:rsidRPr="00570085" w:rsidRDefault="00AD40FC"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2 673 531</w:t>
            </w:r>
          </w:p>
        </w:tc>
        <w:tc>
          <w:tcPr>
            <w:tcW w:w="560" w:type="pct"/>
          </w:tcPr>
          <w:p w14:paraId="5AD74298" w14:textId="7076DB57" w:rsidR="00AD40FC" w:rsidRPr="00570085" w:rsidRDefault="00AD40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2 805 808</w:t>
            </w:r>
          </w:p>
        </w:tc>
        <w:tc>
          <w:tcPr>
            <w:cnfStyle w:val="000010000000" w:firstRow="0" w:lastRow="0" w:firstColumn="0" w:lastColumn="0" w:oddVBand="1" w:evenVBand="0" w:oddHBand="0" w:evenHBand="0" w:firstRowFirstColumn="0" w:firstRowLastColumn="0" w:lastRowFirstColumn="0" w:lastRowLastColumn="0"/>
            <w:tcW w:w="430" w:type="pct"/>
          </w:tcPr>
          <w:p w14:paraId="0F22AB8C" w14:textId="427994A3" w:rsidR="00AD40FC" w:rsidRPr="00570085" w:rsidRDefault="00AD40FC"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3 064 514</w:t>
            </w:r>
          </w:p>
        </w:tc>
        <w:tc>
          <w:tcPr>
            <w:tcW w:w="608" w:type="pct"/>
          </w:tcPr>
          <w:p w14:paraId="401BC3AB" w14:textId="5B2B853E" w:rsidR="00AD40FC" w:rsidRPr="00570085" w:rsidRDefault="00AD40FC"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2 928 530</w:t>
            </w:r>
          </w:p>
        </w:tc>
        <w:tc>
          <w:tcPr>
            <w:cnfStyle w:val="000010000000" w:firstRow="0" w:lastRow="0" w:firstColumn="0" w:lastColumn="0" w:oddVBand="1" w:evenVBand="0" w:oddHBand="0" w:evenHBand="0" w:firstRowFirstColumn="0" w:firstRowLastColumn="0" w:lastRowFirstColumn="0" w:lastRowLastColumn="0"/>
            <w:tcW w:w="1132" w:type="pct"/>
          </w:tcPr>
          <w:p w14:paraId="042E5E9A" w14:textId="4364831D" w:rsidR="00AD40FC" w:rsidRPr="00570085" w:rsidRDefault="00AD40FC" w:rsidP="00E87B68">
            <w:pPr>
              <w:jc w:val="center"/>
              <w:rPr>
                <w:rFonts w:ascii="Times New Roman" w:hAnsi="Times New Roman" w:cs="Times New Roman"/>
                <w:i/>
                <w:color w:val="000000"/>
                <w:sz w:val="20"/>
                <w:szCs w:val="20"/>
              </w:rPr>
            </w:pPr>
            <w:r w:rsidRPr="00570085">
              <w:rPr>
                <w:rFonts w:ascii="Times New Roman" w:hAnsi="Times New Roman" w:cs="Times New Roman"/>
                <w:i/>
                <w:sz w:val="20"/>
                <w:szCs w:val="20"/>
              </w:rPr>
              <w:t>34,1</w:t>
            </w:r>
          </w:p>
        </w:tc>
      </w:tr>
      <w:tr w:rsidR="00AD40FC" w:rsidRPr="00570085" w14:paraId="46914C35" w14:textId="77777777" w:rsidTr="00DA1106">
        <w:trPr>
          <w:trHeight w:hRule="exact" w:val="284"/>
        </w:trPr>
        <w:tc>
          <w:tcPr>
            <w:cnfStyle w:val="000010000000" w:firstRow="0" w:lastRow="0" w:firstColumn="0" w:lastColumn="0" w:oddVBand="1" w:evenVBand="0" w:oddHBand="0" w:evenHBand="0" w:firstRowFirstColumn="0" w:firstRowLastColumn="0" w:lastRowFirstColumn="0" w:lastRowLastColumn="0"/>
            <w:tcW w:w="1095" w:type="pct"/>
          </w:tcPr>
          <w:p w14:paraId="6B91041F" w14:textId="13E9FB4C" w:rsidR="00AD40FC" w:rsidRPr="00570085" w:rsidRDefault="00AD40FC" w:rsidP="00E87B68">
            <w:pPr>
              <w:suppressAutoHyphens/>
              <w:rPr>
                <w:rFonts w:ascii="Times New Roman" w:hAnsi="Times New Roman" w:cs="Times New Roman"/>
                <w:bCs/>
                <w:color w:val="000000"/>
                <w:sz w:val="20"/>
                <w:szCs w:val="20"/>
                <w:lang w:eastAsia="ar-SA"/>
              </w:rPr>
            </w:pPr>
            <w:r w:rsidRPr="00570085">
              <w:rPr>
                <w:rFonts w:ascii="Times New Roman" w:hAnsi="Times New Roman" w:cs="Times New Roman"/>
                <w:sz w:val="20"/>
                <w:szCs w:val="20"/>
              </w:rPr>
              <w:t>Panevėžio apskritis</w:t>
            </w:r>
          </w:p>
        </w:tc>
        <w:tc>
          <w:tcPr>
            <w:tcW w:w="615" w:type="pct"/>
          </w:tcPr>
          <w:p w14:paraId="0CD095C6" w14:textId="5D203E2C" w:rsidR="00AD40FC" w:rsidRPr="00570085" w:rsidRDefault="00AD40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39 183</w:t>
            </w:r>
          </w:p>
        </w:tc>
        <w:tc>
          <w:tcPr>
            <w:cnfStyle w:val="000010000000" w:firstRow="0" w:lastRow="0" w:firstColumn="0" w:lastColumn="0" w:oddVBand="1" w:evenVBand="0" w:oddHBand="0" w:evenHBand="0" w:firstRowFirstColumn="0" w:firstRowLastColumn="0" w:lastRowFirstColumn="0" w:lastRowLastColumn="0"/>
            <w:tcW w:w="560" w:type="pct"/>
          </w:tcPr>
          <w:p w14:paraId="390E79E3" w14:textId="27039AA2" w:rsidR="00AD40FC" w:rsidRPr="00570085" w:rsidRDefault="00AD40FC"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53 171</w:t>
            </w:r>
          </w:p>
        </w:tc>
        <w:tc>
          <w:tcPr>
            <w:tcW w:w="560" w:type="pct"/>
          </w:tcPr>
          <w:p w14:paraId="7B66D2B3" w14:textId="2674B551" w:rsidR="00AD40FC" w:rsidRPr="00570085" w:rsidRDefault="00AD40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54 335</w:t>
            </w:r>
          </w:p>
        </w:tc>
        <w:tc>
          <w:tcPr>
            <w:cnfStyle w:val="000010000000" w:firstRow="0" w:lastRow="0" w:firstColumn="0" w:lastColumn="0" w:oddVBand="1" w:evenVBand="0" w:oddHBand="0" w:evenHBand="0" w:firstRowFirstColumn="0" w:firstRowLastColumn="0" w:lastRowFirstColumn="0" w:lastRowLastColumn="0"/>
            <w:tcW w:w="430" w:type="pct"/>
          </w:tcPr>
          <w:p w14:paraId="32AE2A0B" w14:textId="0CE28090" w:rsidR="00AD40FC" w:rsidRPr="00570085" w:rsidRDefault="00AD40FC"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60 441</w:t>
            </w:r>
          </w:p>
        </w:tc>
        <w:tc>
          <w:tcPr>
            <w:tcW w:w="608" w:type="pct"/>
          </w:tcPr>
          <w:p w14:paraId="5E8FBC24" w14:textId="2FA37A16" w:rsidR="00AD40FC" w:rsidRPr="00570085" w:rsidRDefault="00AD40FC"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48 416</w:t>
            </w:r>
          </w:p>
        </w:tc>
        <w:tc>
          <w:tcPr>
            <w:cnfStyle w:val="000010000000" w:firstRow="0" w:lastRow="0" w:firstColumn="0" w:lastColumn="0" w:oddVBand="1" w:evenVBand="0" w:oddHBand="0" w:evenHBand="0" w:firstRowFirstColumn="0" w:firstRowLastColumn="0" w:lastRowFirstColumn="0" w:lastRowLastColumn="0"/>
            <w:tcW w:w="1132" w:type="pct"/>
          </w:tcPr>
          <w:p w14:paraId="4B318A3E" w14:textId="4B20C64E" w:rsidR="00AD40FC" w:rsidRPr="00570085" w:rsidRDefault="00AD40FC" w:rsidP="00E87B68">
            <w:pPr>
              <w:jc w:val="center"/>
              <w:rPr>
                <w:rFonts w:ascii="Times New Roman" w:hAnsi="Times New Roman" w:cs="Times New Roman"/>
                <w:i/>
                <w:color w:val="000000"/>
                <w:sz w:val="20"/>
                <w:szCs w:val="20"/>
              </w:rPr>
            </w:pPr>
            <w:r w:rsidRPr="00570085">
              <w:rPr>
                <w:rFonts w:ascii="Times New Roman" w:hAnsi="Times New Roman" w:cs="Times New Roman"/>
                <w:i/>
                <w:sz w:val="20"/>
                <w:szCs w:val="20"/>
              </w:rPr>
              <w:t>23,6</w:t>
            </w:r>
          </w:p>
        </w:tc>
      </w:tr>
      <w:tr w:rsidR="00511941" w:rsidRPr="00570085" w14:paraId="528C353E" w14:textId="77777777" w:rsidTr="00DA1106">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095" w:type="pct"/>
          </w:tcPr>
          <w:p w14:paraId="4F25655E" w14:textId="2B793497" w:rsidR="00511941" w:rsidRPr="00570085" w:rsidRDefault="00511941" w:rsidP="00E87B68">
            <w:pPr>
              <w:suppressAutoHyphens/>
              <w:rPr>
                <w:rFonts w:ascii="Times New Roman" w:hAnsi="Times New Roman" w:cs="Times New Roman"/>
                <w:b/>
                <w:sz w:val="20"/>
                <w:szCs w:val="20"/>
                <w:lang w:eastAsia="ar-SA"/>
              </w:rPr>
            </w:pPr>
            <w:r w:rsidRPr="00570085">
              <w:rPr>
                <w:rFonts w:ascii="Times New Roman" w:hAnsi="Times New Roman" w:cs="Times New Roman"/>
                <w:sz w:val="20"/>
                <w:szCs w:val="20"/>
              </w:rPr>
              <w:t>Biržų r. sav.</w:t>
            </w:r>
          </w:p>
        </w:tc>
        <w:tc>
          <w:tcPr>
            <w:tcW w:w="615" w:type="pct"/>
          </w:tcPr>
          <w:p w14:paraId="11E3B33C" w14:textId="0AE78F3E" w:rsidR="00511941" w:rsidRPr="00570085" w:rsidRDefault="0051194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4</w:t>
            </w:r>
            <w:r w:rsidR="00AD40FC" w:rsidRPr="00570085">
              <w:rPr>
                <w:rFonts w:ascii="Times New Roman" w:hAnsi="Times New Roman" w:cs="Times New Roman"/>
                <w:sz w:val="20"/>
                <w:szCs w:val="20"/>
              </w:rPr>
              <w:t xml:space="preserve"> </w:t>
            </w:r>
            <w:r w:rsidRPr="00570085">
              <w:rPr>
                <w:rFonts w:ascii="Times New Roman" w:hAnsi="Times New Roman" w:cs="Times New Roman"/>
                <w:sz w:val="20"/>
                <w:szCs w:val="20"/>
              </w:rPr>
              <w:t>199</w:t>
            </w:r>
          </w:p>
        </w:tc>
        <w:tc>
          <w:tcPr>
            <w:cnfStyle w:val="000010000000" w:firstRow="0" w:lastRow="0" w:firstColumn="0" w:lastColumn="0" w:oddVBand="1" w:evenVBand="0" w:oddHBand="0" w:evenHBand="0" w:firstRowFirstColumn="0" w:firstRowLastColumn="0" w:lastRowFirstColumn="0" w:lastRowLastColumn="0"/>
            <w:tcW w:w="560" w:type="pct"/>
          </w:tcPr>
          <w:p w14:paraId="675FCA67" w14:textId="7E4FF911" w:rsidR="00511941" w:rsidRPr="00570085" w:rsidRDefault="00511941" w:rsidP="00E87B68">
            <w:pPr>
              <w:jc w:val="center"/>
              <w:rPr>
                <w:rFonts w:ascii="Times New Roman" w:hAnsi="Times New Roman" w:cs="Times New Roman"/>
                <w:b/>
                <w:color w:val="1C1C1C"/>
                <w:sz w:val="20"/>
                <w:szCs w:val="20"/>
              </w:rPr>
            </w:pPr>
            <w:r w:rsidRPr="00570085">
              <w:rPr>
                <w:rFonts w:ascii="Times New Roman" w:hAnsi="Times New Roman" w:cs="Times New Roman"/>
                <w:sz w:val="20"/>
                <w:szCs w:val="20"/>
              </w:rPr>
              <w:t>4 065</w:t>
            </w:r>
          </w:p>
        </w:tc>
        <w:tc>
          <w:tcPr>
            <w:tcW w:w="560" w:type="pct"/>
          </w:tcPr>
          <w:p w14:paraId="60E4C7CE" w14:textId="3D931320" w:rsidR="00511941" w:rsidRPr="00570085" w:rsidRDefault="0051194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5 406</w:t>
            </w:r>
          </w:p>
        </w:tc>
        <w:tc>
          <w:tcPr>
            <w:cnfStyle w:val="000010000000" w:firstRow="0" w:lastRow="0" w:firstColumn="0" w:lastColumn="0" w:oddVBand="1" w:evenVBand="0" w:oddHBand="0" w:evenHBand="0" w:firstRowFirstColumn="0" w:firstRowLastColumn="0" w:lastRowFirstColumn="0" w:lastRowLastColumn="0"/>
            <w:tcW w:w="430" w:type="pct"/>
          </w:tcPr>
          <w:p w14:paraId="43D20360" w14:textId="299AA200" w:rsidR="00511941" w:rsidRPr="00570085" w:rsidRDefault="00511941" w:rsidP="00E87B68">
            <w:pPr>
              <w:jc w:val="center"/>
              <w:rPr>
                <w:rFonts w:ascii="Times New Roman" w:hAnsi="Times New Roman" w:cs="Times New Roman"/>
                <w:b/>
                <w:color w:val="1C1C1C"/>
                <w:sz w:val="20"/>
                <w:szCs w:val="20"/>
              </w:rPr>
            </w:pPr>
            <w:r w:rsidRPr="00570085">
              <w:rPr>
                <w:rFonts w:ascii="Times New Roman" w:hAnsi="Times New Roman" w:cs="Times New Roman"/>
                <w:sz w:val="20"/>
                <w:szCs w:val="20"/>
              </w:rPr>
              <w:t>6 584</w:t>
            </w:r>
          </w:p>
        </w:tc>
        <w:tc>
          <w:tcPr>
            <w:tcW w:w="608" w:type="pct"/>
          </w:tcPr>
          <w:p w14:paraId="6AD85609" w14:textId="313D808B" w:rsidR="00511941" w:rsidRPr="00570085" w:rsidRDefault="0051194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6</w:t>
            </w:r>
            <w:r w:rsidR="00AD40FC" w:rsidRPr="00570085">
              <w:rPr>
                <w:rFonts w:ascii="Times New Roman" w:hAnsi="Times New Roman" w:cs="Times New Roman"/>
                <w:sz w:val="20"/>
                <w:szCs w:val="20"/>
              </w:rPr>
              <w:t xml:space="preserve"> </w:t>
            </w:r>
            <w:r w:rsidRPr="00570085">
              <w:rPr>
                <w:rFonts w:ascii="Times New Roman" w:hAnsi="Times New Roman" w:cs="Times New Roman"/>
                <w:sz w:val="20"/>
                <w:szCs w:val="20"/>
              </w:rPr>
              <w:t>835</w:t>
            </w:r>
          </w:p>
        </w:tc>
        <w:tc>
          <w:tcPr>
            <w:cnfStyle w:val="000010000000" w:firstRow="0" w:lastRow="0" w:firstColumn="0" w:lastColumn="0" w:oddVBand="1" w:evenVBand="0" w:oddHBand="0" w:evenHBand="0" w:firstRowFirstColumn="0" w:firstRowLastColumn="0" w:lastRowFirstColumn="0" w:lastRowLastColumn="0"/>
            <w:tcW w:w="1132" w:type="pct"/>
          </w:tcPr>
          <w:p w14:paraId="08698126" w14:textId="500C62BC" w:rsidR="00511941" w:rsidRPr="00570085" w:rsidRDefault="00511941" w:rsidP="00E87B68">
            <w:pPr>
              <w:jc w:val="center"/>
              <w:rPr>
                <w:rFonts w:ascii="Times New Roman" w:hAnsi="Times New Roman" w:cs="Times New Roman"/>
                <w:b/>
                <w:i/>
                <w:color w:val="000000"/>
                <w:sz w:val="20"/>
                <w:szCs w:val="20"/>
              </w:rPr>
            </w:pPr>
            <w:r w:rsidRPr="00570085">
              <w:rPr>
                <w:rFonts w:ascii="Times New Roman" w:hAnsi="Times New Roman" w:cs="Times New Roman"/>
                <w:i/>
                <w:sz w:val="20"/>
                <w:szCs w:val="20"/>
              </w:rPr>
              <w:t>62,8</w:t>
            </w:r>
          </w:p>
        </w:tc>
      </w:tr>
      <w:tr w:rsidR="00511941" w:rsidRPr="00570085" w14:paraId="7BA8771B" w14:textId="77777777" w:rsidTr="00DA1106">
        <w:trPr>
          <w:trHeight w:hRule="exact" w:val="284"/>
        </w:trPr>
        <w:tc>
          <w:tcPr>
            <w:cnfStyle w:val="000010000000" w:firstRow="0" w:lastRow="0" w:firstColumn="0" w:lastColumn="0" w:oddVBand="1" w:evenVBand="0" w:oddHBand="0" w:evenHBand="0" w:firstRowFirstColumn="0" w:firstRowLastColumn="0" w:lastRowFirstColumn="0" w:lastRowLastColumn="0"/>
            <w:tcW w:w="1095" w:type="pct"/>
          </w:tcPr>
          <w:p w14:paraId="67E36C54" w14:textId="21422C0B" w:rsidR="00511941" w:rsidRPr="00570085" w:rsidRDefault="00511941" w:rsidP="00E87B68">
            <w:pPr>
              <w:suppressAutoHyphens/>
              <w:rPr>
                <w:rFonts w:ascii="Times New Roman" w:hAnsi="Times New Roman" w:cs="Times New Roman"/>
                <w:sz w:val="20"/>
                <w:szCs w:val="20"/>
                <w:lang w:eastAsia="ar-SA"/>
              </w:rPr>
            </w:pPr>
            <w:r w:rsidRPr="00570085">
              <w:rPr>
                <w:rFonts w:ascii="Times New Roman" w:hAnsi="Times New Roman" w:cs="Times New Roman"/>
                <w:sz w:val="20"/>
                <w:szCs w:val="20"/>
              </w:rPr>
              <w:t>Kupiškio r. sav.</w:t>
            </w:r>
          </w:p>
        </w:tc>
        <w:tc>
          <w:tcPr>
            <w:tcW w:w="615" w:type="pct"/>
          </w:tcPr>
          <w:p w14:paraId="4A2C43BA" w14:textId="0013992A" w:rsidR="00511941" w:rsidRPr="00570085" w:rsidRDefault="0051194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w:t>
            </w:r>
            <w:r w:rsidR="00AD40FC" w:rsidRPr="00570085">
              <w:rPr>
                <w:rFonts w:ascii="Times New Roman" w:hAnsi="Times New Roman" w:cs="Times New Roman"/>
                <w:sz w:val="20"/>
                <w:szCs w:val="20"/>
              </w:rPr>
              <w:t xml:space="preserve"> </w:t>
            </w:r>
            <w:r w:rsidRPr="00570085">
              <w:rPr>
                <w:rFonts w:ascii="Times New Roman" w:hAnsi="Times New Roman" w:cs="Times New Roman"/>
                <w:sz w:val="20"/>
                <w:szCs w:val="20"/>
              </w:rPr>
              <w:t>865</w:t>
            </w:r>
          </w:p>
        </w:tc>
        <w:tc>
          <w:tcPr>
            <w:cnfStyle w:val="000010000000" w:firstRow="0" w:lastRow="0" w:firstColumn="0" w:lastColumn="0" w:oddVBand="1" w:evenVBand="0" w:oddHBand="0" w:evenHBand="0" w:firstRowFirstColumn="0" w:firstRowLastColumn="0" w:lastRowFirstColumn="0" w:lastRowLastColumn="0"/>
            <w:tcW w:w="560" w:type="pct"/>
          </w:tcPr>
          <w:p w14:paraId="1F2F0147" w14:textId="0A11DD46" w:rsidR="00511941" w:rsidRPr="00570085" w:rsidRDefault="00511941"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3 293</w:t>
            </w:r>
          </w:p>
        </w:tc>
        <w:tc>
          <w:tcPr>
            <w:tcW w:w="560" w:type="pct"/>
          </w:tcPr>
          <w:p w14:paraId="6950B7F0" w14:textId="61780D98" w:rsidR="00511941" w:rsidRPr="00570085" w:rsidRDefault="0051194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3 624</w:t>
            </w:r>
          </w:p>
        </w:tc>
        <w:tc>
          <w:tcPr>
            <w:cnfStyle w:val="000010000000" w:firstRow="0" w:lastRow="0" w:firstColumn="0" w:lastColumn="0" w:oddVBand="1" w:evenVBand="0" w:oddHBand="0" w:evenHBand="0" w:firstRowFirstColumn="0" w:firstRowLastColumn="0" w:lastRowFirstColumn="0" w:lastRowLastColumn="0"/>
            <w:tcW w:w="430" w:type="pct"/>
          </w:tcPr>
          <w:p w14:paraId="58AD6666" w14:textId="2039FB29" w:rsidR="00511941" w:rsidRPr="00570085" w:rsidRDefault="00511941"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2 656</w:t>
            </w:r>
          </w:p>
        </w:tc>
        <w:tc>
          <w:tcPr>
            <w:tcW w:w="608" w:type="pct"/>
          </w:tcPr>
          <w:p w14:paraId="0F3E4CB2" w14:textId="1F7923B3" w:rsidR="00511941" w:rsidRPr="00570085" w:rsidRDefault="0051194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w:t>
            </w:r>
            <w:r w:rsidR="00AD40FC" w:rsidRPr="00570085">
              <w:rPr>
                <w:rFonts w:ascii="Times New Roman" w:hAnsi="Times New Roman" w:cs="Times New Roman"/>
                <w:sz w:val="20"/>
                <w:szCs w:val="20"/>
              </w:rPr>
              <w:t xml:space="preserve"> </w:t>
            </w:r>
            <w:r w:rsidRPr="00570085">
              <w:rPr>
                <w:rFonts w:ascii="Times New Roman" w:hAnsi="Times New Roman" w:cs="Times New Roman"/>
                <w:sz w:val="20"/>
                <w:szCs w:val="20"/>
              </w:rPr>
              <w:t>763</w:t>
            </w:r>
          </w:p>
        </w:tc>
        <w:tc>
          <w:tcPr>
            <w:cnfStyle w:val="000010000000" w:firstRow="0" w:lastRow="0" w:firstColumn="0" w:lastColumn="0" w:oddVBand="1" w:evenVBand="0" w:oddHBand="0" w:evenHBand="0" w:firstRowFirstColumn="0" w:firstRowLastColumn="0" w:lastRowFirstColumn="0" w:lastRowLastColumn="0"/>
            <w:tcW w:w="1132" w:type="pct"/>
          </w:tcPr>
          <w:p w14:paraId="641102E2" w14:textId="7F613A74" w:rsidR="00511941" w:rsidRPr="00570085" w:rsidRDefault="00511941" w:rsidP="00E87B68">
            <w:pPr>
              <w:jc w:val="center"/>
              <w:rPr>
                <w:rFonts w:ascii="Times New Roman" w:hAnsi="Times New Roman" w:cs="Times New Roman"/>
                <w:i/>
                <w:color w:val="000000"/>
                <w:sz w:val="20"/>
                <w:szCs w:val="20"/>
              </w:rPr>
            </w:pPr>
            <w:r w:rsidRPr="00570085">
              <w:rPr>
                <w:rFonts w:ascii="Times New Roman" w:hAnsi="Times New Roman" w:cs="Times New Roman"/>
                <w:i/>
                <w:sz w:val="20"/>
                <w:szCs w:val="20"/>
              </w:rPr>
              <w:t>-28,</w:t>
            </w:r>
            <w:r w:rsidR="00AD40FC" w:rsidRPr="00570085">
              <w:rPr>
                <w:rFonts w:ascii="Times New Roman" w:hAnsi="Times New Roman" w:cs="Times New Roman"/>
                <w:i/>
                <w:sz w:val="20"/>
                <w:szCs w:val="20"/>
              </w:rPr>
              <w:t>5</w:t>
            </w:r>
          </w:p>
        </w:tc>
      </w:tr>
      <w:tr w:rsidR="00511941" w:rsidRPr="00570085" w14:paraId="120EB09A" w14:textId="77777777" w:rsidTr="00DA1106">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095" w:type="pct"/>
          </w:tcPr>
          <w:p w14:paraId="08EE534E" w14:textId="5BCAF6D3" w:rsidR="00511941" w:rsidRPr="00570085" w:rsidRDefault="00511941" w:rsidP="00E87B68">
            <w:pPr>
              <w:suppressAutoHyphens/>
              <w:rPr>
                <w:rFonts w:ascii="Times New Roman" w:hAnsi="Times New Roman" w:cs="Times New Roman"/>
                <w:sz w:val="20"/>
                <w:szCs w:val="20"/>
                <w:lang w:eastAsia="ar-SA"/>
              </w:rPr>
            </w:pPr>
            <w:r w:rsidRPr="00570085">
              <w:rPr>
                <w:rFonts w:ascii="Times New Roman" w:hAnsi="Times New Roman" w:cs="Times New Roman"/>
                <w:sz w:val="20"/>
                <w:szCs w:val="20"/>
              </w:rPr>
              <w:t>Panevėžio r. sav.</w:t>
            </w:r>
          </w:p>
        </w:tc>
        <w:tc>
          <w:tcPr>
            <w:tcW w:w="615" w:type="pct"/>
          </w:tcPr>
          <w:p w14:paraId="72B33B2A" w14:textId="7AB80137" w:rsidR="00511941" w:rsidRPr="00570085" w:rsidRDefault="0051194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w:t>
            </w:r>
            <w:r w:rsidR="00AD40FC" w:rsidRPr="00570085">
              <w:rPr>
                <w:rFonts w:ascii="Times New Roman" w:hAnsi="Times New Roman" w:cs="Times New Roman"/>
                <w:sz w:val="20"/>
                <w:szCs w:val="20"/>
              </w:rPr>
              <w:t xml:space="preserve"> </w:t>
            </w:r>
            <w:r w:rsidRPr="00570085">
              <w:rPr>
                <w:rFonts w:ascii="Times New Roman" w:hAnsi="Times New Roman" w:cs="Times New Roman"/>
                <w:sz w:val="20"/>
                <w:szCs w:val="20"/>
              </w:rPr>
              <w:t>849</w:t>
            </w:r>
          </w:p>
        </w:tc>
        <w:tc>
          <w:tcPr>
            <w:cnfStyle w:val="000010000000" w:firstRow="0" w:lastRow="0" w:firstColumn="0" w:lastColumn="0" w:oddVBand="1" w:evenVBand="0" w:oddHBand="0" w:evenHBand="0" w:firstRowFirstColumn="0" w:firstRowLastColumn="0" w:lastRowFirstColumn="0" w:lastRowLastColumn="0"/>
            <w:tcW w:w="560" w:type="pct"/>
          </w:tcPr>
          <w:p w14:paraId="60F1C1CD" w14:textId="5B58078C" w:rsidR="00511941" w:rsidRPr="00570085" w:rsidRDefault="00511941"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8 376</w:t>
            </w:r>
          </w:p>
        </w:tc>
        <w:tc>
          <w:tcPr>
            <w:tcW w:w="560" w:type="pct"/>
          </w:tcPr>
          <w:p w14:paraId="35A4C5F1" w14:textId="6E48789F" w:rsidR="00511941" w:rsidRPr="00570085" w:rsidRDefault="0051194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8 405</w:t>
            </w:r>
          </w:p>
        </w:tc>
        <w:tc>
          <w:tcPr>
            <w:cnfStyle w:val="000010000000" w:firstRow="0" w:lastRow="0" w:firstColumn="0" w:lastColumn="0" w:oddVBand="1" w:evenVBand="0" w:oddHBand="0" w:evenHBand="0" w:firstRowFirstColumn="0" w:firstRowLastColumn="0" w:lastRowFirstColumn="0" w:lastRowLastColumn="0"/>
            <w:tcW w:w="430" w:type="pct"/>
          </w:tcPr>
          <w:p w14:paraId="0D4A7AAE" w14:textId="0DBBFBFB" w:rsidR="00511941" w:rsidRPr="00570085" w:rsidRDefault="00511941"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8 715</w:t>
            </w:r>
          </w:p>
        </w:tc>
        <w:tc>
          <w:tcPr>
            <w:tcW w:w="608" w:type="pct"/>
          </w:tcPr>
          <w:p w14:paraId="7D512DAA" w14:textId="055B3D48" w:rsidR="00511941" w:rsidRPr="00570085" w:rsidRDefault="0051194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11</w:t>
            </w:r>
            <w:r w:rsidR="00AD40FC" w:rsidRPr="00570085">
              <w:rPr>
                <w:rFonts w:ascii="Times New Roman" w:hAnsi="Times New Roman" w:cs="Times New Roman"/>
                <w:sz w:val="20"/>
                <w:szCs w:val="20"/>
              </w:rPr>
              <w:t xml:space="preserve"> </w:t>
            </w:r>
            <w:r w:rsidRPr="00570085">
              <w:rPr>
                <w:rFonts w:ascii="Times New Roman" w:hAnsi="Times New Roman" w:cs="Times New Roman"/>
                <w:sz w:val="20"/>
                <w:szCs w:val="20"/>
              </w:rPr>
              <w:t>128</w:t>
            </w:r>
          </w:p>
        </w:tc>
        <w:tc>
          <w:tcPr>
            <w:cnfStyle w:val="000010000000" w:firstRow="0" w:lastRow="0" w:firstColumn="0" w:lastColumn="0" w:oddVBand="1" w:evenVBand="0" w:oddHBand="0" w:evenHBand="0" w:firstRowFirstColumn="0" w:firstRowLastColumn="0" w:lastRowFirstColumn="0" w:lastRowLastColumn="0"/>
            <w:tcW w:w="1132" w:type="pct"/>
          </w:tcPr>
          <w:p w14:paraId="2E51C566" w14:textId="18A5B7CF" w:rsidR="00511941" w:rsidRPr="00570085" w:rsidRDefault="00511941" w:rsidP="00E87B68">
            <w:pPr>
              <w:jc w:val="center"/>
              <w:rPr>
                <w:rFonts w:ascii="Times New Roman" w:hAnsi="Times New Roman" w:cs="Times New Roman"/>
                <w:i/>
                <w:color w:val="000000"/>
                <w:sz w:val="20"/>
                <w:szCs w:val="20"/>
              </w:rPr>
            </w:pPr>
            <w:r w:rsidRPr="00570085">
              <w:rPr>
                <w:rFonts w:ascii="Times New Roman" w:hAnsi="Times New Roman" w:cs="Times New Roman"/>
                <w:i/>
                <w:sz w:val="20"/>
                <w:szCs w:val="20"/>
              </w:rPr>
              <w:t>62,5</w:t>
            </w:r>
          </w:p>
        </w:tc>
      </w:tr>
      <w:tr w:rsidR="00511941" w:rsidRPr="00570085" w14:paraId="33EBFE93" w14:textId="77777777" w:rsidTr="00DA1106">
        <w:trPr>
          <w:trHeight w:hRule="exact" w:val="284"/>
        </w:trPr>
        <w:tc>
          <w:tcPr>
            <w:cnfStyle w:val="000010000000" w:firstRow="0" w:lastRow="0" w:firstColumn="0" w:lastColumn="0" w:oddVBand="1" w:evenVBand="0" w:oddHBand="0" w:evenHBand="0" w:firstRowFirstColumn="0" w:firstRowLastColumn="0" w:lastRowFirstColumn="0" w:lastRowLastColumn="0"/>
            <w:tcW w:w="1095" w:type="pct"/>
          </w:tcPr>
          <w:p w14:paraId="5899AF8D" w14:textId="0CBF3286" w:rsidR="00511941" w:rsidRPr="00570085" w:rsidRDefault="00511941" w:rsidP="00E87B68">
            <w:pPr>
              <w:suppressAutoHyphens/>
              <w:rPr>
                <w:rFonts w:ascii="Times New Roman" w:hAnsi="Times New Roman" w:cs="Times New Roman"/>
                <w:sz w:val="20"/>
                <w:szCs w:val="20"/>
                <w:lang w:eastAsia="ar-SA"/>
              </w:rPr>
            </w:pPr>
            <w:r w:rsidRPr="00570085">
              <w:rPr>
                <w:rFonts w:ascii="Times New Roman" w:hAnsi="Times New Roman" w:cs="Times New Roman"/>
                <w:b/>
                <w:sz w:val="20"/>
                <w:szCs w:val="20"/>
              </w:rPr>
              <w:t>Pasvalio r. sav.</w:t>
            </w:r>
          </w:p>
        </w:tc>
        <w:tc>
          <w:tcPr>
            <w:tcW w:w="615" w:type="pct"/>
          </w:tcPr>
          <w:p w14:paraId="1DA2DE27" w14:textId="227B9962" w:rsidR="00511941" w:rsidRPr="00570085" w:rsidRDefault="0051194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4</w:t>
            </w:r>
            <w:r w:rsidR="00AD40FC" w:rsidRPr="00570085">
              <w:rPr>
                <w:rFonts w:ascii="Times New Roman" w:hAnsi="Times New Roman" w:cs="Times New Roman"/>
                <w:b/>
                <w:sz w:val="20"/>
                <w:szCs w:val="20"/>
              </w:rPr>
              <w:t xml:space="preserve"> </w:t>
            </w:r>
            <w:r w:rsidRPr="00570085">
              <w:rPr>
                <w:rFonts w:ascii="Times New Roman" w:hAnsi="Times New Roman" w:cs="Times New Roman"/>
                <w:b/>
                <w:sz w:val="20"/>
                <w:szCs w:val="20"/>
              </w:rPr>
              <w:t>524</w:t>
            </w:r>
          </w:p>
        </w:tc>
        <w:tc>
          <w:tcPr>
            <w:cnfStyle w:val="000010000000" w:firstRow="0" w:lastRow="0" w:firstColumn="0" w:lastColumn="0" w:oddVBand="1" w:evenVBand="0" w:oddHBand="0" w:evenHBand="0" w:firstRowFirstColumn="0" w:firstRowLastColumn="0" w:lastRowFirstColumn="0" w:lastRowLastColumn="0"/>
            <w:tcW w:w="560" w:type="pct"/>
          </w:tcPr>
          <w:p w14:paraId="0C314B6C" w14:textId="58595D51" w:rsidR="00511941" w:rsidRPr="00570085" w:rsidRDefault="00511941" w:rsidP="00E87B68">
            <w:pPr>
              <w:jc w:val="center"/>
              <w:rPr>
                <w:rFonts w:ascii="Times New Roman" w:hAnsi="Times New Roman" w:cs="Times New Roman"/>
                <w:b/>
                <w:color w:val="1C1C1C"/>
                <w:sz w:val="20"/>
                <w:szCs w:val="20"/>
              </w:rPr>
            </w:pPr>
            <w:r w:rsidRPr="00570085">
              <w:rPr>
                <w:rFonts w:ascii="Times New Roman" w:hAnsi="Times New Roman" w:cs="Times New Roman"/>
                <w:b/>
                <w:sz w:val="20"/>
                <w:szCs w:val="20"/>
              </w:rPr>
              <w:t>3 983</w:t>
            </w:r>
          </w:p>
        </w:tc>
        <w:tc>
          <w:tcPr>
            <w:tcW w:w="560" w:type="pct"/>
          </w:tcPr>
          <w:p w14:paraId="5A272C20" w14:textId="6774435E" w:rsidR="00511941" w:rsidRPr="00570085" w:rsidRDefault="0051194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5 540</w:t>
            </w:r>
          </w:p>
        </w:tc>
        <w:tc>
          <w:tcPr>
            <w:cnfStyle w:val="000010000000" w:firstRow="0" w:lastRow="0" w:firstColumn="0" w:lastColumn="0" w:oddVBand="1" w:evenVBand="0" w:oddHBand="0" w:evenHBand="0" w:firstRowFirstColumn="0" w:firstRowLastColumn="0" w:lastRowFirstColumn="0" w:lastRowLastColumn="0"/>
            <w:tcW w:w="430" w:type="pct"/>
          </w:tcPr>
          <w:p w14:paraId="2BD4A2D0" w14:textId="03B6013D" w:rsidR="00511941" w:rsidRPr="00570085" w:rsidRDefault="00511941" w:rsidP="00E87B68">
            <w:pPr>
              <w:jc w:val="center"/>
              <w:rPr>
                <w:rFonts w:ascii="Times New Roman" w:hAnsi="Times New Roman" w:cs="Times New Roman"/>
                <w:b/>
                <w:color w:val="1C1C1C"/>
                <w:sz w:val="20"/>
                <w:szCs w:val="20"/>
              </w:rPr>
            </w:pPr>
            <w:r w:rsidRPr="00570085">
              <w:rPr>
                <w:rFonts w:ascii="Times New Roman" w:hAnsi="Times New Roman" w:cs="Times New Roman"/>
                <w:b/>
                <w:sz w:val="20"/>
                <w:szCs w:val="20"/>
              </w:rPr>
              <w:t>5 645</w:t>
            </w:r>
          </w:p>
        </w:tc>
        <w:tc>
          <w:tcPr>
            <w:tcW w:w="608" w:type="pct"/>
          </w:tcPr>
          <w:p w14:paraId="1776E194" w14:textId="184AAFED" w:rsidR="00511941" w:rsidRPr="00570085" w:rsidRDefault="0051194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5</w:t>
            </w:r>
            <w:r w:rsidR="00AD40FC" w:rsidRPr="00570085">
              <w:rPr>
                <w:rFonts w:ascii="Times New Roman" w:hAnsi="Times New Roman" w:cs="Times New Roman"/>
                <w:b/>
                <w:sz w:val="20"/>
                <w:szCs w:val="20"/>
              </w:rPr>
              <w:t xml:space="preserve"> </w:t>
            </w:r>
            <w:r w:rsidRPr="00570085">
              <w:rPr>
                <w:rFonts w:ascii="Times New Roman" w:hAnsi="Times New Roman" w:cs="Times New Roman"/>
                <w:b/>
                <w:sz w:val="20"/>
                <w:szCs w:val="20"/>
              </w:rPr>
              <w:t>538</w:t>
            </w:r>
          </w:p>
        </w:tc>
        <w:tc>
          <w:tcPr>
            <w:cnfStyle w:val="000010000000" w:firstRow="0" w:lastRow="0" w:firstColumn="0" w:lastColumn="0" w:oddVBand="1" w:evenVBand="0" w:oddHBand="0" w:evenHBand="0" w:firstRowFirstColumn="0" w:firstRowLastColumn="0" w:lastRowFirstColumn="0" w:lastRowLastColumn="0"/>
            <w:tcW w:w="1132" w:type="pct"/>
          </w:tcPr>
          <w:p w14:paraId="46B8A057" w14:textId="1C3E2F35" w:rsidR="00511941" w:rsidRPr="00570085" w:rsidRDefault="00511941" w:rsidP="00E87B68">
            <w:pPr>
              <w:jc w:val="center"/>
              <w:rPr>
                <w:rFonts w:ascii="Times New Roman" w:hAnsi="Times New Roman" w:cs="Times New Roman"/>
                <w:b/>
                <w:i/>
                <w:color w:val="000000"/>
                <w:sz w:val="20"/>
                <w:szCs w:val="20"/>
              </w:rPr>
            </w:pPr>
            <w:r w:rsidRPr="00570085">
              <w:rPr>
                <w:rFonts w:ascii="Times New Roman" w:hAnsi="Times New Roman" w:cs="Times New Roman"/>
                <w:b/>
                <w:i/>
                <w:sz w:val="20"/>
                <w:szCs w:val="20"/>
              </w:rPr>
              <w:t>22,4</w:t>
            </w:r>
          </w:p>
        </w:tc>
      </w:tr>
      <w:tr w:rsidR="00511941" w:rsidRPr="00570085" w14:paraId="2CFEC871" w14:textId="77777777" w:rsidTr="00DA1106">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1095" w:type="pct"/>
          </w:tcPr>
          <w:p w14:paraId="7F92267D" w14:textId="4B747D0C" w:rsidR="00511941" w:rsidRPr="00570085" w:rsidRDefault="00511941" w:rsidP="00E87B68">
            <w:pPr>
              <w:suppressAutoHyphens/>
              <w:rPr>
                <w:rFonts w:ascii="Times New Roman" w:hAnsi="Times New Roman" w:cs="Times New Roman"/>
                <w:sz w:val="20"/>
                <w:szCs w:val="20"/>
                <w:lang w:eastAsia="ar-SA"/>
              </w:rPr>
            </w:pPr>
            <w:r w:rsidRPr="00570085">
              <w:rPr>
                <w:rFonts w:ascii="Times New Roman" w:hAnsi="Times New Roman" w:cs="Times New Roman"/>
                <w:sz w:val="20"/>
                <w:szCs w:val="20"/>
              </w:rPr>
              <w:t>Rokiškio r. sav.</w:t>
            </w:r>
          </w:p>
        </w:tc>
        <w:tc>
          <w:tcPr>
            <w:tcW w:w="615" w:type="pct"/>
          </w:tcPr>
          <w:p w14:paraId="150FFFA6" w14:textId="0979D8B7" w:rsidR="00511941" w:rsidRPr="00570085" w:rsidRDefault="0051194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w:t>
            </w:r>
            <w:r w:rsidR="00AD40FC" w:rsidRPr="00570085">
              <w:rPr>
                <w:rFonts w:ascii="Times New Roman" w:hAnsi="Times New Roman" w:cs="Times New Roman"/>
                <w:sz w:val="20"/>
                <w:szCs w:val="20"/>
              </w:rPr>
              <w:t xml:space="preserve"> </w:t>
            </w:r>
            <w:r w:rsidRPr="00570085">
              <w:rPr>
                <w:rFonts w:ascii="Times New Roman" w:hAnsi="Times New Roman" w:cs="Times New Roman"/>
                <w:sz w:val="20"/>
                <w:szCs w:val="20"/>
              </w:rPr>
              <w:t>861</w:t>
            </w:r>
          </w:p>
        </w:tc>
        <w:tc>
          <w:tcPr>
            <w:cnfStyle w:val="000010000000" w:firstRow="0" w:lastRow="0" w:firstColumn="0" w:lastColumn="0" w:oddVBand="1" w:evenVBand="0" w:oddHBand="0" w:evenHBand="0" w:firstRowFirstColumn="0" w:firstRowLastColumn="0" w:lastRowFirstColumn="0" w:lastRowLastColumn="0"/>
            <w:tcW w:w="560" w:type="pct"/>
          </w:tcPr>
          <w:p w14:paraId="21CF4DC9" w14:textId="7F10EAAD" w:rsidR="00511941" w:rsidRPr="00570085" w:rsidRDefault="00511941"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1 796</w:t>
            </w:r>
          </w:p>
        </w:tc>
        <w:tc>
          <w:tcPr>
            <w:tcW w:w="560" w:type="pct"/>
          </w:tcPr>
          <w:p w14:paraId="28E7E0A0" w14:textId="14C40A69" w:rsidR="00511941" w:rsidRPr="00570085" w:rsidRDefault="0051194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2 736</w:t>
            </w:r>
          </w:p>
        </w:tc>
        <w:tc>
          <w:tcPr>
            <w:cnfStyle w:val="000010000000" w:firstRow="0" w:lastRow="0" w:firstColumn="0" w:lastColumn="0" w:oddVBand="1" w:evenVBand="0" w:oddHBand="0" w:evenHBand="0" w:firstRowFirstColumn="0" w:firstRowLastColumn="0" w:lastRowFirstColumn="0" w:lastRowLastColumn="0"/>
            <w:tcW w:w="430" w:type="pct"/>
          </w:tcPr>
          <w:p w14:paraId="62A13456" w14:textId="2AFC010D" w:rsidR="00511941" w:rsidRPr="00570085" w:rsidRDefault="00511941"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2 146</w:t>
            </w:r>
          </w:p>
        </w:tc>
        <w:tc>
          <w:tcPr>
            <w:tcW w:w="608" w:type="pct"/>
          </w:tcPr>
          <w:p w14:paraId="5D61BBC1" w14:textId="044BD67E" w:rsidR="00511941" w:rsidRPr="00570085" w:rsidRDefault="00511941"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w:t>
            </w:r>
            <w:r w:rsidR="00AD40FC" w:rsidRPr="00570085">
              <w:rPr>
                <w:rFonts w:ascii="Times New Roman" w:hAnsi="Times New Roman" w:cs="Times New Roman"/>
                <w:sz w:val="20"/>
                <w:szCs w:val="20"/>
              </w:rPr>
              <w:t xml:space="preserve"> </w:t>
            </w:r>
            <w:r w:rsidRPr="00570085">
              <w:rPr>
                <w:rFonts w:ascii="Times New Roman" w:hAnsi="Times New Roman" w:cs="Times New Roman"/>
                <w:sz w:val="20"/>
                <w:szCs w:val="20"/>
              </w:rPr>
              <w:t>180</w:t>
            </w:r>
          </w:p>
        </w:tc>
        <w:tc>
          <w:tcPr>
            <w:cnfStyle w:val="000010000000" w:firstRow="0" w:lastRow="0" w:firstColumn="0" w:lastColumn="0" w:oddVBand="1" w:evenVBand="0" w:oddHBand="0" w:evenHBand="0" w:firstRowFirstColumn="0" w:firstRowLastColumn="0" w:lastRowFirstColumn="0" w:lastRowLastColumn="0"/>
            <w:tcW w:w="1132" w:type="pct"/>
          </w:tcPr>
          <w:p w14:paraId="096CC644" w14:textId="04AA81B2" w:rsidR="00511941" w:rsidRPr="00570085" w:rsidRDefault="00511941" w:rsidP="00E87B68">
            <w:pPr>
              <w:jc w:val="center"/>
              <w:rPr>
                <w:rFonts w:ascii="Times New Roman" w:hAnsi="Times New Roman" w:cs="Times New Roman"/>
                <w:i/>
                <w:color w:val="000000"/>
                <w:sz w:val="20"/>
                <w:szCs w:val="20"/>
              </w:rPr>
            </w:pPr>
            <w:r w:rsidRPr="00570085">
              <w:rPr>
                <w:rFonts w:ascii="Times New Roman" w:hAnsi="Times New Roman" w:cs="Times New Roman"/>
                <w:i/>
                <w:sz w:val="20"/>
                <w:szCs w:val="20"/>
              </w:rPr>
              <w:t>17,1</w:t>
            </w:r>
          </w:p>
        </w:tc>
      </w:tr>
      <w:tr w:rsidR="00511941" w:rsidRPr="00570085" w14:paraId="18B73105" w14:textId="77777777" w:rsidTr="00DA1106">
        <w:trPr>
          <w:trHeight w:hRule="exact" w:val="284"/>
        </w:trPr>
        <w:tc>
          <w:tcPr>
            <w:cnfStyle w:val="000010000000" w:firstRow="0" w:lastRow="0" w:firstColumn="0" w:lastColumn="0" w:oddVBand="1" w:evenVBand="0" w:oddHBand="0" w:evenHBand="0" w:firstRowFirstColumn="0" w:firstRowLastColumn="0" w:lastRowFirstColumn="0" w:lastRowLastColumn="0"/>
            <w:tcW w:w="1095" w:type="pct"/>
          </w:tcPr>
          <w:p w14:paraId="7F383C20" w14:textId="010E014D" w:rsidR="00511941" w:rsidRPr="00570085" w:rsidRDefault="00511941" w:rsidP="00E87B68">
            <w:pPr>
              <w:suppressAutoHyphens/>
              <w:rPr>
                <w:rFonts w:ascii="Times New Roman" w:hAnsi="Times New Roman" w:cs="Times New Roman"/>
                <w:sz w:val="20"/>
                <w:szCs w:val="20"/>
                <w:lang w:eastAsia="ar-SA"/>
              </w:rPr>
            </w:pPr>
            <w:r w:rsidRPr="00570085">
              <w:rPr>
                <w:rFonts w:ascii="Times New Roman" w:hAnsi="Times New Roman" w:cs="Times New Roman"/>
                <w:sz w:val="20"/>
                <w:szCs w:val="20"/>
              </w:rPr>
              <w:t>Pakruojo r. sav</w:t>
            </w:r>
            <w:r w:rsidR="001F3799" w:rsidRPr="00570085">
              <w:rPr>
                <w:rFonts w:ascii="Times New Roman" w:hAnsi="Times New Roman" w:cs="Times New Roman"/>
                <w:sz w:val="20"/>
                <w:szCs w:val="20"/>
              </w:rPr>
              <w:t>.</w:t>
            </w:r>
          </w:p>
        </w:tc>
        <w:tc>
          <w:tcPr>
            <w:tcW w:w="615" w:type="pct"/>
          </w:tcPr>
          <w:p w14:paraId="3CFF76CE" w14:textId="2A4DE5E9" w:rsidR="00511941" w:rsidRPr="00570085" w:rsidRDefault="0051194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w:t>
            </w:r>
            <w:r w:rsidR="00AD40FC" w:rsidRPr="00570085">
              <w:rPr>
                <w:rFonts w:ascii="Times New Roman" w:hAnsi="Times New Roman" w:cs="Times New Roman"/>
                <w:sz w:val="20"/>
                <w:szCs w:val="20"/>
              </w:rPr>
              <w:t xml:space="preserve"> </w:t>
            </w:r>
            <w:r w:rsidRPr="00570085">
              <w:rPr>
                <w:rFonts w:ascii="Times New Roman" w:hAnsi="Times New Roman" w:cs="Times New Roman"/>
                <w:sz w:val="20"/>
                <w:szCs w:val="20"/>
              </w:rPr>
              <w:t>932</w:t>
            </w:r>
          </w:p>
        </w:tc>
        <w:tc>
          <w:tcPr>
            <w:cnfStyle w:val="000010000000" w:firstRow="0" w:lastRow="0" w:firstColumn="0" w:lastColumn="0" w:oddVBand="1" w:evenVBand="0" w:oddHBand="0" w:evenHBand="0" w:firstRowFirstColumn="0" w:firstRowLastColumn="0" w:lastRowFirstColumn="0" w:lastRowLastColumn="0"/>
            <w:tcW w:w="560" w:type="pct"/>
          </w:tcPr>
          <w:p w14:paraId="2F7D8FB5" w14:textId="708965DE" w:rsidR="00511941" w:rsidRPr="00570085" w:rsidRDefault="00511941"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2 906</w:t>
            </w:r>
          </w:p>
        </w:tc>
        <w:tc>
          <w:tcPr>
            <w:tcW w:w="560" w:type="pct"/>
          </w:tcPr>
          <w:p w14:paraId="7EFEE88B" w14:textId="7C2FC46C" w:rsidR="00511941" w:rsidRPr="00570085" w:rsidRDefault="0051194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2 616</w:t>
            </w:r>
          </w:p>
        </w:tc>
        <w:tc>
          <w:tcPr>
            <w:cnfStyle w:val="000010000000" w:firstRow="0" w:lastRow="0" w:firstColumn="0" w:lastColumn="0" w:oddVBand="1" w:evenVBand="0" w:oddHBand="0" w:evenHBand="0" w:firstRowFirstColumn="0" w:firstRowLastColumn="0" w:lastRowFirstColumn="0" w:lastRowLastColumn="0"/>
            <w:tcW w:w="430" w:type="pct"/>
          </w:tcPr>
          <w:p w14:paraId="142C1BE1" w14:textId="4C5F2091" w:rsidR="00511941" w:rsidRPr="00570085" w:rsidRDefault="00511941" w:rsidP="00E87B68">
            <w:pPr>
              <w:jc w:val="center"/>
              <w:rPr>
                <w:rFonts w:ascii="Times New Roman" w:hAnsi="Times New Roman" w:cs="Times New Roman"/>
                <w:color w:val="1C1C1C"/>
                <w:sz w:val="20"/>
                <w:szCs w:val="20"/>
              </w:rPr>
            </w:pPr>
            <w:r w:rsidRPr="00570085">
              <w:rPr>
                <w:rFonts w:ascii="Times New Roman" w:hAnsi="Times New Roman" w:cs="Times New Roman"/>
                <w:sz w:val="20"/>
                <w:szCs w:val="20"/>
              </w:rPr>
              <w:t>2 507</w:t>
            </w:r>
          </w:p>
        </w:tc>
        <w:tc>
          <w:tcPr>
            <w:tcW w:w="608" w:type="pct"/>
          </w:tcPr>
          <w:p w14:paraId="7B36321E" w14:textId="6C704682" w:rsidR="00511941" w:rsidRPr="00570085" w:rsidRDefault="0051194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w:t>
            </w:r>
            <w:r w:rsidR="00AD40FC" w:rsidRPr="00570085">
              <w:rPr>
                <w:rFonts w:ascii="Times New Roman" w:hAnsi="Times New Roman" w:cs="Times New Roman"/>
                <w:sz w:val="20"/>
                <w:szCs w:val="20"/>
              </w:rPr>
              <w:t xml:space="preserve"> </w:t>
            </w:r>
            <w:r w:rsidRPr="00570085">
              <w:rPr>
                <w:rFonts w:ascii="Times New Roman" w:hAnsi="Times New Roman" w:cs="Times New Roman"/>
                <w:sz w:val="20"/>
                <w:szCs w:val="20"/>
              </w:rPr>
              <w:t>211</w:t>
            </w:r>
          </w:p>
        </w:tc>
        <w:tc>
          <w:tcPr>
            <w:cnfStyle w:val="000010000000" w:firstRow="0" w:lastRow="0" w:firstColumn="0" w:lastColumn="0" w:oddVBand="1" w:evenVBand="0" w:oddHBand="0" w:evenHBand="0" w:firstRowFirstColumn="0" w:firstRowLastColumn="0" w:lastRowFirstColumn="0" w:lastRowLastColumn="0"/>
            <w:tcW w:w="1132" w:type="pct"/>
          </w:tcPr>
          <w:p w14:paraId="692DAF9E" w14:textId="4EC55DC1" w:rsidR="00511941" w:rsidRPr="00570085" w:rsidRDefault="00511941" w:rsidP="00E87B68">
            <w:pPr>
              <w:jc w:val="center"/>
              <w:rPr>
                <w:rFonts w:ascii="Times New Roman" w:hAnsi="Times New Roman" w:cs="Times New Roman"/>
                <w:i/>
                <w:color w:val="000000"/>
                <w:sz w:val="20"/>
                <w:szCs w:val="20"/>
              </w:rPr>
            </w:pPr>
            <w:r w:rsidRPr="00570085">
              <w:rPr>
                <w:rFonts w:ascii="Times New Roman" w:hAnsi="Times New Roman" w:cs="Times New Roman"/>
                <w:i/>
                <w:sz w:val="20"/>
                <w:szCs w:val="20"/>
              </w:rPr>
              <w:t>118,0</w:t>
            </w:r>
          </w:p>
        </w:tc>
      </w:tr>
    </w:tbl>
    <w:bookmarkEnd w:id="68"/>
    <w:p w14:paraId="455C5132" w14:textId="77777777" w:rsidR="007603D5" w:rsidRPr="00570085" w:rsidRDefault="007603D5" w:rsidP="00E87B68">
      <w:pPr>
        <w:suppressAutoHyphens/>
        <w:spacing w:after="12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Šaltinis: Lietuvos statistikos departamentas</w:t>
      </w:r>
    </w:p>
    <w:p w14:paraId="751707CC" w14:textId="77777777" w:rsidR="005416C9" w:rsidRPr="00570085" w:rsidRDefault="005416C9" w:rsidP="00E87B68">
      <w:pPr>
        <w:suppressAutoHyphens/>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Lyginant 2013 m. ir 2017 m., </w:t>
      </w:r>
      <w:r w:rsidRPr="00570085">
        <w:rPr>
          <w:rFonts w:ascii="Times New Roman" w:hAnsi="Times New Roman" w:cs="Times New Roman"/>
          <w:lang w:eastAsia="ar-SA"/>
        </w:rPr>
        <w:t>Pasvalio</w:t>
      </w:r>
      <w:r w:rsidRPr="00570085">
        <w:rPr>
          <w:rFonts w:ascii="Times New Roman" w:hAnsi="Times New Roman" w:cs="Times New Roman"/>
        </w:rPr>
        <w:t xml:space="preserve"> rajono savivaldybėje apgyvendintų turistų skaičius apgyvendinimo įstaigose padidėjo 22,4 proc., šalyje – 34,1 proc., o Panevėžio apskrityje – 23,6 proc. </w:t>
      </w:r>
      <w:r w:rsidRPr="00570085">
        <w:rPr>
          <w:rFonts w:ascii="Times New Roman" w:hAnsi="Times New Roman" w:cs="Times New Roman"/>
          <w:lang w:eastAsia="ar-SA"/>
        </w:rPr>
        <w:t>A</w:t>
      </w:r>
      <w:r w:rsidRPr="00570085">
        <w:rPr>
          <w:rFonts w:ascii="Times New Roman" w:hAnsi="Times New Roman" w:cs="Times New Roman"/>
        </w:rPr>
        <w:t xml:space="preserve">pgyvendintų turistų skaičius apgyvendinimo įstaigose augo sparčiausiai iš visų nagrinėjamų savivaldybių Pakruojo r. sav. (118,0 proc.), o turistų skaičius sparčiausiai mažėjo Kupiškio r. sav. (28,5 proc.). Iš visų 2017 m. </w:t>
      </w:r>
      <w:r w:rsidRPr="00570085">
        <w:rPr>
          <w:rFonts w:ascii="Times New Roman" w:hAnsi="Times New Roman" w:cs="Times New Roman"/>
          <w:lang w:eastAsia="ar-SA"/>
        </w:rPr>
        <w:t>Pasvalio</w:t>
      </w:r>
      <w:r w:rsidRPr="00570085">
        <w:rPr>
          <w:rFonts w:ascii="Times New Roman" w:hAnsi="Times New Roman" w:cs="Times New Roman"/>
        </w:rPr>
        <w:t xml:space="preserve"> rajono apgyvendinimo įstaigose apgyvendintų turistų (skaičiuojama 5,5 tūkst. turistų), 19,5 proc. buvo užsieniečiai (Panevėžio apskrityje – 32,9 proc.).  </w:t>
      </w:r>
    </w:p>
    <w:p w14:paraId="145C9600" w14:textId="6917ADF0" w:rsidR="00CA0AD4" w:rsidRPr="00570085" w:rsidRDefault="007603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201</w:t>
      </w:r>
      <w:r w:rsidR="00AE3EFB" w:rsidRPr="00570085">
        <w:rPr>
          <w:rFonts w:ascii="Times New Roman" w:hAnsi="Times New Roman" w:cs="Times New Roman"/>
          <w:lang w:eastAsia="ar-SA"/>
        </w:rPr>
        <w:t>3</w:t>
      </w:r>
      <w:r w:rsidR="00A62253">
        <w:rPr>
          <w:rFonts w:ascii="Times New Roman" w:hAnsi="Times New Roman" w:cs="Times New Roman"/>
          <w:lang w:eastAsia="ar-SA"/>
        </w:rPr>
        <w:t>–</w:t>
      </w:r>
      <w:r w:rsidRPr="00570085">
        <w:rPr>
          <w:rFonts w:ascii="Times New Roman" w:hAnsi="Times New Roman" w:cs="Times New Roman"/>
          <w:lang w:eastAsia="ar-SA"/>
        </w:rPr>
        <w:t>2017 m.</w:t>
      </w:r>
      <w:r w:rsidR="00901B5B" w:rsidRPr="00570085">
        <w:rPr>
          <w:rFonts w:ascii="Times New Roman" w:hAnsi="Times New Roman" w:cs="Times New Roman"/>
          <w:lang w:eastAsia="ar-SA"/>
        </w:rPr>
        <w:t xml:space="preserve"> laikotarpiu</w:t>
      </w:r>
      <w:r w:rsidRPr="00570085">
        <w:rPr>
          <w:rFonts w:ascii="Times New Roman" w:hAnsi="Times New Roman" w:cs="Times New Roman"/>
          <w:lang w:eastAsia="ar-SA"/>
        </w:rPr>
        <w:t xml:space="preserve"> šalyje tiek Lietuvos gyventojams, tiek užsieniečiams suteiktų </w:t>
      </w:r>
      <w:r w:rsidRPr="00570085">
        <w:rPr>
          <w:rFonts w:ascii="Times New Roman" w:hAnsi="Times New Roman" w:cs="Times New Roman"/>
          <w:i/>
          <w:lang w:eastAsia="ar-SA"/>
        </w:rPr>
        <w:t>nakvynių skaičius</w:t>
      </w:r>
      <w:r w:rsidRPr="00570085">
        <w:rPr>
          <w:rStyle w:val="Puslapioinaosnuoroda"/>
          <w:rFonts w:ascii="Times New Roman" w:hAnsi="Times New Roman" w:cs="Times New Roman"/>
          <w:i/>
          <w:lang w:eastAsia="ar-SA"/>
        </w:rPr>
        <w:footnoteReference w:id="74"/>
      </w:r>
      <w:r w:rsidRPr="00570085">
        <w:rPr>
          <w:rFonts w:ascii="Times New Roman" w:hAnsi="Times New Roman" w:cs="Times New Roman"/>
          <w:lang w:eastAsia="ar-SA"/>
        </w:rPr>
        <w:t xml:space="preserve"> apgyvendinimo įstaigose </w:t>
      </w:r>
      <w:r w:rsidRPr="00570085">
        <w:rPr>
          <w:rFonts w:ascii="Times New Roman" w:hAnsi="Times New Roman" w:cs="Times New Roman"/>
        </w:rPr>
        <w:t xml:space="preserve">(neskaitant kaimo turizmo sodybų) </w:t>
      </w:r>
      <w:r w:rsidRPr="00570085">
        <w:rPr>
          <w:rFonts w:ascii="Times New Roman" w:hAnsi="Times New Roman" w:cs="Times New Roman"/>
          <w:lang w:eastAsia="ar-SA"/>
        </w:rPr>
        <w:t>augo.</w:t>
      </w:r>
      <w:r w:rsidR="00036643" w:rsidRPr="00570085">
        <w:rPr>
          <w:rFonts w:ascii="Times New Roman" w:hAnsi="Times New Roman" w:cs="Times New Roman"/>
          <w:lang w:eastAsia="ar-SA"/>
        </w:rPr>
        <w:t xml:space="preserve"> </w:t>
      </w:r>
      <w:r w:rsidR="00840035" w:rsidRPr="00570085">
        <w:rPr>
          <w:rFonts w:ascii="Times New Roman" w:hAnsi="Times New Roman" w:cs="Times New Roman"/>
          <w:lang w:eastAsia="ar-SA"/>
        </w:rPr>
        <w:t>2017 m. palyginus su 201</w:t>
      </w:r>
      <w:r w:rsidR="00AE3EFB" w:rsidRPr="00570085">
        <w:rPr>
          <w:rFonts w:ascii="Times New Roman" w:hAnsi="Times New Roman" w:cs="Times New Roman"/>
          <w:lang w:eastAsia="ar-SA"/>
        </w:rPr>
        <w:t>3</w:t>
      </w:r>
      <w:r w:rsidR="00840035" w:rsidRPr="00570085">
        <w:rPr>
          <w:rFonts w:ascii="Times New Roman" w:hAnsi="Times New Roman" w:cs="Times New Roman"/>
          <w:lang w:eastAsia="ar-SA"/>
        </w:rPr>
        <w:t xml:space="preserve"> m., Lietuvos gyventojams </w:t>
      </w:r>
      <w:r w:rsidR="00944C0B" w:rsidRPr="00570085">
        <w:rPr>
          <w:rFonts w:ascii="Times New Roman" w:hAnsi="Times New Roman" w:cs="Times New Roman"/>
          <w:lang w:eastAsia="ar-SA"/>
        </w:rPr>
        <w:t>suteikta 2</w:t>
      </w:r>
      <w:r w:rsidR="00CA0AD4" w:rsidRPr="00570085">
        <w:rPr>
          <w:rFonts w:ascii="Times New Roman" w:hAnsi="Times New Roman" w:cs="Times New Roman"/>
          <w:lang w:eastAsia="ar-SA"/>
        </w:rPr>
        <w:t>3</w:t>
      </w:r>
      <w:r w:rsidR="00944C0B" w:rsidRPr="00570085">
        <w:rPr>
          <w:rFonts w:ascii="Times New Roman" w:hAnsi="Times New Roman" w:cs="Times New Roman"/>
          <w:lang w:eastAsia="ar-SA"/>
        </w:rPr>
        <w:t>,</w:t>
      </w:r>
      <w:r w:rsidR="00CA0AD4" w:rsidRPr="00570085">
        <w:rPr>
          <w:rFonts w:ascii="Times New Roman" w:hAnsi="Times New Roman" w:cs="Times New Roman"/>
          <w:lang w:eastAsia="ar-SA"/>
        </w:rPr>
        <w:t>6</w:t>
      </w:r>
      <w:r w:rsidR="00944C0B" w:rsidRPr="00570085">
        <w:rPr>
          <w:rFonts w:ascii="Times New Roman" w:hAnsi="Times New Roman" w:cs="Times New Roman"/>
          <w:lang w:eastAsia="ar-SA"/>
        </w:rPr>
        <w:t xml:space="preserve"> proc. daugiau nakvynių, o užsieniečiams – </w:t>
      </w:r>
      <w:r w:rsidR="00CA0AD4" w:rsidRPr="00570085">
        <w:rPr>
          <w:rFonts w:ascii="Times New Roman" w:hAnsi="Times New Roman" w:cs="Times New Roman"/>
          <w:lang w:eastAsia="ar-SA"/>
        </w:rPr>
        <w:t>18</w:t>
      </w:r>
      <w:r w:rsidR="00944C0B" w:rsidRPr="00570085">
        <w:rPr>
          <w:rFonts w:ascii="Times New Roman" w:hAnsi="Times New Roman" w:cs="Times New Roman"/>
          <w:lang w:eastAsia="ar-SA"/>
        </w:rPr>
        <w:t>,</w:t>
      </w:r>
      <w:r w:rsidR="00CA0AD4" w:rsidRPr="00570085">
        <w:rPr>
          <w:rFonts w:ascii="Times New Roman" w:hAnsi="Times New Roman" w:cs="Times New Roman"/>
          <w:lang w:eastAsia="ar-SA"/>
        </w:rPr>
        <w:t>1</w:t>
      </w:r>
      <w:r w:rsidR="00944C0B" w:rsidRPr="00570085">
        <w:rPr>
          <w:rFonts w:ascii="Times New Roman" w:hAnsi="Times New Roman" w:cs="Times New Roman"/>
          <w:lang w:eastAsia="ar-SA"/>
        </w:rPr>
        <w:t xml:space="preserve"> proc. daugiau nakvynių. </w:t>
      </w:r>
      <w:r w:rsidR="00CA0AD4" w:rsidRPr="00570085">
        <w:rPr>
          <w:rFonts w:ascii="Times New Roman" w:hAnsi="Times New Roman" w:cs="Times New Roman"/>
          <w:lang w:eastAsia="ar-SA"/>
        </w:rPr>
        <w:t>Panevėžio</w:t>
      </w:r>
      <w:r w:rsidR="00944C0B" w:rsidRPr="00570085">
        <w:rPr>
          <w:rFonts w:ascii="Times New Roman" w:hAnsi="Times New Roman" w:cs="Times New Roman"/>
          <w:lang w:eastAsia="ar-SA"/>
        </w:rPr>
        <w:t xml:space="preserve"> apskrityje Lietuvos gyventojams ir užsieniečiams suteiktų nakvynių skaičius apgyvendinimo įstaigose </w:t>
      </w:r>
      <w:r w:rsidR="00CA0AD4" w:rsidRPr="00570085">
        <w:rPr>
          <w:rFonts w:ascii="Times New Roman" w:hAnsi="Times New Roman" w:cs="Times New Roman"/>
          <w:lang w:eastAsia="ar-SA"/>
        </w:rPr>
        <w:t xml:space="preserve">taip pat </w:t>
      </w:r>
      <w:r w:rsidR="00944C0B" w:rsidRPr="00570085">
        <w:rPr>
          <w:rFonts w:ascii="Times New Roman" w:hAnsi="Times New Roman" w:cs="Times New Roman"/>
          <w:lang w:eastAsia="ar-SA"/>
        </w:rPr>
        <w:t xml:space="preserve">augo (atitinkamai </w:t>
      </w:r>
      <w:r w:rsidR="00CA0AD4" w:rsidRPr="00570085">
        <w:rPr>
          <w:rFonts w:ascii="Times New Roman" w:hAnsi="Times New Roman" w:cs="Times New Roman"/>
          <w:lang w:eastAsia="ar-SA"/>
        </w:rPr>
        <w:t>7</w:t>
      </w:r>
      <w:r w:rsidR="00944C0B" w:rsidRPr="00570085">
        <w:rPr>
          <w:rFonts w:ascii="Times New Roman" w:hAnsi="Times New Roman" w:cs="Times New Roman"/>
          <w:lang w:eastAsia="ar-SA"/>
        </w:rPr>
        <w:t>,</w:t>
      </w:r>
      <w:r w:rsidR="00CA0AD4" w:rsidRPr="00570085">
        <w:rPr>
          <w:rFonts w:ascii="Times New Roman" w:hAnsi="Times New Roman" w:cs="Times New Roman"/>
          <w:lang w:eastAsia="ar-SA"/>
        </w:rPr>
        <w:t>2</w:t>
      </w:r>
      <w:r w:rsidR="00944C0B" w:rsidRPr="00570085">
        <w:rPr>
          <w:rFonts w:ascii="Times New Roman" w:hAnsi="Times New Roman" w:cs="Times New Roman"/>
          <w:lang w:eastAsia="ar-SA"/>
        </w:rPr>
        <w:t xml:space="preserve"> proc. ir </w:t>
      </w:r>
      <w:r w:rsidR="00CA0AD4" w:rsidRPr="00570085">
        <w:rPr>
          <w:rFonts w:ascii="Times New Roman" w:hAnsi="Times New Roman" w:cs="Times New Roman"/>
          <w:lang w:eastAsia="ar-SA"/>
        </w:rPr>
        <w:t>20</w:t>
      </w:r>
      <w:r w:rsidR="00944C0B" w:rsidRPr="00570085">
        <w:rPr>
          <w:rFonts w:ascii="Times New Roman" w:hAnsi="Times New Roman" w:cs="Times New Roman"/>
          <w:lang w:eastAsia="ar-SA"/>
        </w:rPr>
        <w:t>,</w:t>
      </w:r>
      <w:r w:rsidR="00CA0AD4" w:rsidRPr="00570085">
        <w:rPr>
          <w:rFonts w:ascii="Times New Roman" w:hAnsi="Times New Roman" w:cs="Times New Roman"/>
          <w:lang w:eastAsia="ar-SA"/>
        </w:rPr>
        <w:t>6</w:t>
      </w:r>
      <w:r w:rsidR="00944C0B" w:rsidRPr="00570085">
        <w:rPr>
          <w:rFonts w:ascii="Times New Roman" w:hAnsi="Times New Roman" w:cs="Times New Roman"/>
          <w:lang w:eastAsia="ar-SA"/>
        </w:rPr>
        <w:t xml:space="preserve"> proc.). </w:t>
      </w:r>
      <w:r w:rsidR="00CA0AD4" w:rsidRPr="00570085">
        <w:rPr>
          <w:rFonts w:ascii="Times New Roman" w:hAnsi="Times New Roman" w:cs="Times New Roman"/>
          <w:lang w:eastAsia="ar-SA"/>
        </w:rPr>
        <w:t>Pasvalio</w:t>
      </w:r>
      <w:r w:rsidR="00944C0B" w:rsidRPr="00570085">
        <w:rPr>
          <w:rFonts w:ascii="Times New Roman" w:hAnsi="Times New Roman" w:cs="Times New Roman"/>
          <w:lang w:eastAsia="ar-SA"/>
        </w:rPr>
        <w:t xml:space="preserve"> rajono savivaldybėje nakvynių, suteiktų tiek šalies, tiek užsienio piliečiams, skaičius analizuojamuoju laikotarpiu </w:t>
      </w:r>
      <w:r w:rsidR="00CA0AD4" w:rsidRPr="00570085">
        <w:rPr>
          <w:rFonts w:ascii="Times New Roman" w:hAnsi="Times New Roman" w:cs="Times New Roman"/>
          <w:lang w:eastAsia="ar-SA"/>
        </w:rPr>
        <w:t>mažėjo</w:t>
      </w:r>
      <w:r w:rsidR="00944C0B" w:rsidRPr="00570085">
        <w:rPr>
          <w:rFonts w:ascii="Times New Roman" w:hAnsi="Times New Roman" w:cs="Times New Roman"/>
          <w:lang w:eastAsia="ar-SA"/>
        </w:rPr>
        <w:t xml:space="preserve"> (atitinkamai </w:t>
      </w:r>
      <w:r w:rsidR="00CA0AD4" w:rsidRPr="00570085">
        <w:rPr>
          <w:rFonts w:ascii="Times New Roman" w:hAnsi="Times New Roman" w:cs="Times New Roman"/>
          <w:lang w:eastAsia="ar-SA"/>
        </w:rPr>
        <w:t>9</w:t>
      </w:r>
      <w:r w:rsidR="00944C0B" w:rsidRPr="00570085">
        <w:rPr>
          <w:rFonts w:ascii="Times New Roman" w:hAnsi="Times New Roman" w:cs="Times New Roman"/>
          <w:lang w:eastAsia="ar-SA"/>
        </w:rPr>
        <w:t>,</w:t>
      </w:r>
      <w:r w:rsidR="00CA0AD4" w:rsidRPr="00570085">
        <w:rPr>
          <w:rFonts w:ascii="Times New Roman" w:hAnsi="Times New Roman" w:cs="Times New Roman"/>
          <w:lang w:eastAsia="ar-SA"/>
        </w:rPr>
        <w:t>5</w:t>
      </w:r>
      <w:r w:rsidR="00944C0B" w:rsidRPr="00570085">
        <w:rPr>
          <w:rFonts w:ascii="Times New Roman" w:hAnsi="Times New Roman" w:cs="Times New Roman"/>
          <w:lang w:eastAsia="ar-SA"/>
        </w:rPr>
        <w:t xml:space="preserve"> </w:t>
      </w:r>
      <w:r w:rsidR="00CA0AD4" w:rsidRPr="00570085">
        <w:rPr>
          <w:rFonts w:ascii="Times New Roman" w:hAnsi="Times New Roman" w:cs="Times New Roman"/>
          <w:lang w:eastAsia="ar-SA"/>
        </w:rPr>
        <w:t xml:space="preserve">proc. </w:t>
      </w:r>
      <w:r w:rsidR="00944C0B" w:rsidRPr="00570085">
        <w:rPr>
          <w:rFonts w:ascii="Times New Roman" w:hAnsi="Times New Roman" w:cs="Times New Roman"/>
          <w:lang w:eastAsia="ar-SA"/>
        </w:rPr>
        <w:t xml:space="preserve">ir </w:t>
      </w:r>
      <w:r w:rsidR="00CA0AD4" w:rsidRPr="00570085">
        <w:rPr>
          <w:rFonts w:ascii="Times New Roman" w:hAnsi="Times New Roman" w:cs="Times New Roman"/>
          <w:lang w:eastAsia="ar-SA"/>
        </w:rPr>
        <w:t>51</w:t>
      </w:r>
      <w:r w:rsidR="00944C0B" w:rsidRPr="00570085">
        <w:rPr>
          <w:rFonts w:ascii="Times New Roman" w:hAnsi="Times New Roman" w:cs="Times New Roman"/>
          <w:lang w:eastAsia="ar-SA"/>
        </w:rPr>
        <w:t>,</w:t>
      </w:r>
      <w:r w:rsidR="00CA0AD4" w:rsidRPr="00570085">
        <w:rPr>
          <w:rFonts w:ascii="Times New Roman" w:hAnsi="Times New Roman" w:cs="Times New Roman"/>
          <w:lang w:eastAsia="ar-SA"/>
        </w:rPr>
        <w:t>4 proc.</w:t>
      </w:r>
      <w:r w:rsidR="00944C0B" w:rsidRPr="00570085">
        <w:rPr>
          <w:rFonts w:ascii="Times New Roman" w:hAnsi="Times New Roman" w:cs="Times New Roman"/>
          <w:lang w:eastAsia="ar-SA"/>
        </w:rPr>
        <w:t xml:space="preserve">). Lietuvos piliečiams suteiktų nakvynių skaičius sparčiausiai augo </w:t>
      </w:r>
      <w:r w:rsidR="00CA0AD4" w:rsidRPr="00570085">
        <w:rPr>
          <w:rFonts w:ascii="Times New Roman" w:hAnsi="Times New Roman" w:cs="Times New Roman"/>
          <w:lang w:eastAsia="ar-SA"/>
        </w:rPr>
        <w:t>Pakruojo</w:t>
      </w:r>
      <w:r w:rsidR="00944C0B" w:rsidRPr="00570085">
        <w:rPr>
          <w:rFonts w:ascii="Times New Roman" w:hAnsi="Times New Roman" w:cs="Times New Roman"/>
          <w:lang w:eastAsia="ar-SA"/>
        </w:rPr>
        <w:t xml:space="preserve"> rajon</w:t>
      </w:r>
      <w:r w:rsidR="00CA0AD4" w:rsidRPr="00570085">
        <w:rPr>
          <w:rFonts w:ascii="Times New Roman" w:hAnsi="Times New Roman" w:cs="Times New Roman"/>
          <w:lang w:eastAsia="ar-SA"/>
        </w:rPr>
        <w:t>o savivaldybėje (16,2 proc.)</w:t>
      </w:r>
      <w:r w:rsidR="00944C0B" w:rsidRPr="00570085">
        <w:rPr>
          <w:rFonts w:ascii="Times New Roman" w:hAnsi="Times New Roman" w:cs="Times New Roman"/>
          <w:lang w:eastAsia="ar-SA"/>
        </w:rPr>
        <w:t xml:space="preserve">, užsienio – </w:t>
      </w:r>
      <w:r w:rsidR="00CA0AD4" w:rsidRPr="00570085">
        <w:rPr>
          <w:rFonts w:ascii="Times New Roman" w:hAnsi="Times New Roman" w:cs="Times New Roman"/>
          <w:lang w:eastAsia="ar-SA"/>
        </w:rPr>
        <w:t>taip pat Pakruojo</w:t>
      </w:r>
      <w:r w:rsidR="00944C0B" w:rsidRPr="00570085">
        <w:rPr>
          <w:rFonts w:ascii="Times New Roman" w:hAnsi="Times New Roman" w:cs="Times New Roman"/>
          <w:lang w:eastAsia="ar-SA"/>
        </w:rPr>
        <w:t xml:space="preserve"> r</w:t>
      </w:r>
      <w:r w:rsidR="00CA0AD4" w:rsidRPr="00570085">
        <w:rPr>
          <w:rFonts w:ascii="Times New Roman" w:hAnsi="Times New Roman" w:cs="Times New Roman"/>
          <w:lang w:eastAsia="ar-SA"/>
        </w:rPr>
        <w:t>. sav. (2,8 kartais)</w:t>
      </w:r>
      <w:r w:rsidR="00944C0B" w:rsidRPr="00570085">
        <w:rPr>
          <w:rFonts w:ascii="Times New Roman" w:hAnsi="Times New Roman" w:cs="Times New Roman"/>
          <w:lang w:eastAsia="ar-SA"/>
        </w:rPr>
        <w:t>.</w:t>
      </w:r>
    </w:p>
    <w:p w14:paraId="02848C25" w14:textId="4C78CD9E" w:rsidR="007603D5" w:rsidRPr="00570085" w:rsidRDefault="004F383F" w:rsidP="00E87B68">
      <w:pPr>
        <w:spacing w:before="120" w:after="120" w:line="240" w:lineRule="auto"/>
        <w:jc w:val="center"/>
        <w:rPr>
          <w:rFonts w:ascii="Times New Roman" w:hAnsi="Times New Roman" w:cs="Times New Roman"/>
          <w:i/>
          <w:sz w:val="20"/>
          <w:szCs w:val="20"/>
        </w:rPr>
      </w:pPr>
      <w:r w:rsidRPr="00570085">
        <w:rPr>
          <w:rFonts w:ascii="Times New Roman" w:hAnsi="Times New Roman" w:cs="Times New Roman"/>
          <w:b/>
          <w:i/>
          <w:sz w:val="20"/>
          <w:szCs w:val="20"/>
        </w:rPr>
        <w:lastRenderedPageBreak/>
        <w:t>1P.</w:t>
      </w:r>
      <w:r w:rsidR="007603D5" w:rsidRPr="00570085">
        <w:rPr>
          <w:rFonts w:ascii="Times New Roman" w:hAnsi="Times New Roman" w:cs="Times New Roman"/>
          <w:b/>
          <w:i/>
          <w:sz w:val="20"/>
          <w:szCs w:val="20"/>
        </w:rPr>
        <w:t>3.4.</w:t>
      </w:r>
      <w:r w:rsidR="009F0EBB" w:rsidRPr="00570085">
        <w:rPr>
          <w:rFonts w:ascii="Times New Roman" w:hAnsi="Times New Roman" w:cs="Times New Roman"/>
          <w:b/>
          <w:i/>
          <w:sz w:val="20"/>
          <w:szCs w:val="20"/>
        </w:rPr>
        <w:t>5</w:t>
      </w:r>
      <w:r w:rsidR="007603D5" w:rsidRPr="00570085">
        <w:rPr>
          <w:rFonts w:ascii="Times New Roman" w:hAnsi="Times New Roman" w:cs="Times New Roman"/>
          <w:b/>
          <w:i/>
          <w:sz w:val="20"/>
          <w:szCs w:val="20"/>
        </w:rPr>
        <w:t>. lentelė. Suteiktų nakvynių skaičius apgyvendinimo įstaigose 201</w:t>
      </w:r>
      <w:r w:rsidR="00CA0AD4" w:rsidRPr="00570085">
        <w:rPr>
          <w:rFonts w:ascii="Times New Roman" w:hAnsi="Times New Roman" w:cs="Times New Roman"/>
          <w:b/>
          <w:i/>
          <w:sz w:val="20"/>
          <w:szCs w:val="20"/>
        </w:rPr>
        <w:t>3</w:t>
      </w:r>
      <w:r w:rsidR="0073591B">
        <w:rPr>
          <w:rFonts w:ascii="Times New Roman" w:hAnsi="Times New Roman" w:cs="Times New Roman"/>
          <w:b/>
          <w:i/>
          <w:sz w:val="20"/>
          <w:szCs w:val="20"/>
        </w:rPr>
        <w:t>–</w:t>
      </w:r>
      <w:r w:rsidR="007603D5" w:rsidRPr="00570085">
        <w:rPr>
          <w:rFonts w:ascii="Times New Roman" w:hAnsi="Times New Roman" w:cs="Times New Roman"/>
          <w:b/>
          <w:i/>
          <w:sz w:val="20"/>
          <w:szCs w:val="20"/>
        </w:rPr>
        <w:t>2017 m.</w:t>
      </w:r>
    </w:p>
    <w:tbl>
      <w:tblPr>
        <w:tblStyle w:val="LightList-Accent11"/>
        <w:tblW w:w="5000" w:type="pct"/>
        <w:tblLook w:val="04A0" w:firstRow="1" w:lastRow="0" w:firstColumn="1" w:lastColumn="0" w:noHBand="0" w:noVBand="1"/>
      </w:tblPr>
      <w:tblGrid>
        <w:gridCol w:w="1034"/>
        <w:gridCol w:w="1184"/>
        <w:gridCol w:w="1042"/>
        <w:gridCol w:w="1189"/>
        <w:gridCol w:w="1064"/>
        <w:gridCol w:w="963"/>
        <w:gridCol w:w="958"/>
        <w:gridCol w:w="1900"/>
      </w:tblGrid>
      <w:tr w:rsidR="00CA0AD4" w:rsidRPr="00570085" w14:paraId="66283C45" w14:textId="77777777" w:rsidTr="005D04FC">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554" w:type="pct"/>
          </w:tcPr>
          <w:p w14:paraId="32010A49" w14:textId="77777777" w:rsidR="00CA0AD4" w:rsidRPr="00570085" w:rsidRDefault="00CA0AD4" w:rsidP="00E87B68">
            <w:pPr>
              <w:suppressAutoHyphens/>
              <w:jc w:val="center"/>
              <w:rPr>
                <w:rFonts w:ascii="Times New Roman" w:hAnsi="Times New Roman" w:cs="Times New Roman"/>
                <w:color w:val="FFFFFF"/>
                <w:sz w:val="16"/>
                <w:szCs w:val="16"/>
                <w:lang w:eastAsia="ar-SA"/>
              </w:rPr>
            </w:pPr>
            <w:r w:rsidRPr="00570085">
              <w:rPr>
                <w:rFonts w:ascii="Times New Roman" w:hAnsi="Times New Roman" w:cs="Times New Roman"/>
                <w:color w:val="FFFFFF"/>
                <w:sz w:val="16"/>
                <w:szCs w:val="16"/>
                <w:lang w:eastAsia="ar-SA"/>
              </w:rPr>
              <w:t>Adminis-</w:t>
            </w:r>
          </w:p>
          <w:p w14:paraId="6CF46340" w14:textId="553CB919" w:rsidR="00CA0AD4" w:rsidRPr="00570085" w:rsidRDefault="00CA0AD4" w:rsidP="00E87B68">
            <w:pPr>
              <w:suppressAutoHyphens/>
              <w:jc w:val="center"/>
              <w:rPr>
                <w:rFonts w:ascii="Times New Roman" w:hAnsi="Times New Roman" w:cs="Times New Roman"/>
                <w:color w:val="FFFFFF"/>
                <w:sz w:val="16"/>
                <w:szCs w:val="16"/>
                <w:lang w:eastAsia="ar-SA"/>
              </w:rPr>
            </w:pPr>
            <w:r w:rsidRPr="00570085">
              <w:rPr>
                <w:rFonts w:ascii="Times New Roman" w:hAnsi="Times New Roman" w:cs="Times New Roman"/>
                <w:color w:val="FFFFFF"/>
                <w:sz w:val="16"/>
                <w:szCs w:val="16"/>
                <w:lang w:eastAsia="ar-SA"/>
              </w:rPr>
              <w:t>tracinė</w:t>
            </w:r>
          </w:p>
          <w:p w14:paraId="76907FCD" w14:textId="1595C90E" w:rsidR="00CA0AD4" w:rsidRPr="00570085" w:rsidRDefault="00CA0AD4" w:rsidP="00E87B68">
            <w:pPr>
              <w:suppressAutoHyphens/>
              <w:jc w:val="center"/>
              <w:rPr>
                <w:rFonts w:ascii="Times New Roman" w:hAnsi="Times New Roman" w:cs="Times New Roman"/>
                <w:color w:val="FFFFFF"/>
                <w:sz w:val="16"/>
                <w:szCs w:val="16"/>
                <w:lang w:eastAsia="ar-SA"/>
              </w:rPr>
            </w:pPr>
            <w:r w:rsidRPr="00570085">
              <w:rPr>
                <w:rFonts w:ascii="Times New Roman" w:hAnsi="Times New Roman" w:cs="Times New Roman"/>
                <w:color w:val="FFFFFF"/>
                <w:sz w:val="16"/>
                <w:szCs w:val="16"/>
                <w:lang w:eastAsia="ar-SA"/>
              </w:rPr>
              <w:t>teritorija</w:t>
            </w:r>
          </w:p>
        </w:tc>
        <w:tc>
          <w:tcPr>
            <w:tcW w:w="634" w:type="pct"/>
          </w:tcPr>
          <w:p w14:paraId="2083D323" w14:textId="77777777" w:rsidR="00CA0AD4" w:rsidRPr="00570085" w:rsidRDefault="00CA0AD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16"/>
                <w:szCs w:val="16"/>
                <w:lang w:eastAsia="ar-SA"/>
              </w:rPr>
            </w:pPr>
            <w:r w:rsidRPr="00570085">
              <w:rPr>
                <w:rFonts w:ascii="Times New Roman" w:hAnsi="Times New Roman" w:cs="Times New Roman"/>
                <w:color w:val="FFFFFF"/>
                <w:sz w:val="16"/>
                <w:szCs w:val="16"/>
                <w:lang w:eastAsia="ar-SA"/>
              </w:rPr>
              <w:t>Suteikta nakvynių / Metai</w:t>
            </w:r>
          </w:p>
        </w:tc>
        <w:tc>
          <w:tcPr>
            <w:tcW w:w="558" w:type="pct"/>
          </w:tcPr>
          <w:p w14:paraId="6245790A" w14:textId="77777777" w:rsidR="00CA0AD4" w:rsidRPr="00570085" w:rsidRDefault="00CA0AD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16"/>
                <w:szCs w:val="16"/>
                <w:lang w:eastAsia="ar-SA"/>
              </w:rPr>
            </w:pPr>
            <w:r w:rsidRPr="00570085">
              <w:rPr>
                <w:rFonts w:ascii="Times New Roman" w:hAnsi="Times New Roman" w:cs="Times New Roman"/>
                <w:color w:val="FFFFFF"/>
                <w:sz w:val="16"/>
                <w:szCs w:val="16"/>
                <w:lang w:eastAsia="ar-SA"/>
              </w:rPr>
              <w:t>2013 m.</w:t>
            </w:r>
          </w:p>
        </w:tc>
        <w:tc>
          <w:tcPr>
            <w:tcW w:w="637" w:type="pct"/>
          </w:tcPr>
          <w:p w14:paraId="1E4160C2" w14:textId="77777777" w:rsidR="00CA0AD4" w:rsidRPr="00570085" w:rsidRDefault="00CA0AD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16"/>
                <w:szCs w:val="16"/>
                <w:lang w:eastAsia="ar-SA"/>
              </w:rPr>
            </w:pPr>
            <w:r w:rsidRPr="00570085">
              <w:rPr>
                <w:rFonts w:ascii="Times New Roman" w:hAnsi="Times New Roman" w:cs="Times New Roman"/>
                <w:color w:val="FFFFFF"/>
                <w:sz w:val="16"/>
                <w:szCs w:val="16"/>
                <w:lang w:eastAsia="ar-SA"/>
              </w:rPr>
              <w:t>2014 m.</w:t>
            </w:r>
          </w:p>
        </w:tc>
        <w:tc>
          <w:tcPr>
            <w:tcW w:w="570" w:type="pct"/>
          </w:tcPr>
          <w:p w14:paraId="4D29AA13" w14:textId="77777777" w:rsidR="00CA0AD4" w:rsidRPr="00570085" w:rsidRDefault="00CA0AD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16"/>
                <w:szCs w:val="16"/>
                <w:lang w:eastAsia="ar-SA"/>
              </w:rPr>
            </w:pPr>
            <w:r w:rsidRPr="00570085">
              <w:rPr>
                <w:rFonts w:ascii="Times New Roman" w:hAnsi="Times New Roman" w:cs="Times New Roman"/>
                <w:color w:val="FFFFFF"/>
                <w:sz w:val="16"/>
                <w:szCs w:val="16"/>
                <w:lang w:eastAsia="ar-SA"/>
              </w:rPr>
              <w:t>2015 m.</w:t>
            </w:r>
          </w:p>
        </w:tc>
        <w:tc>
          <w:tcPr>
            <w:tcW w:w="516" w:type="pct"/>
          </w:tcPr>
          <w:p w14:paraId="526E6C33" w14:textId="77777777" w:rsidR="00CA0AD4" w:rsidRPr="00570085" w:rsidRDefault="00CA0AD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16"/>
                <w:szCs w:val="16"/>
                <w:lang w:eastAsia="ar-SA"/>
              </w:rPr>
            </w:pPr>
            <w:r w:rsidRPr="00570085">
              <w:rPr>
                <w:rFonts w:ascii="Times New Roman" w:hAnsi="Times New Roman" w:cs="Times New Roman"/>
                <w:color w:val="FFFFFF"/>
                <w:sz w:val="16"/>
                <w:szCs w:val="16"/>
                <w:lang w:eastAsia="ar-SA"/>
              </w:rPr>
              <w:t>2016 m.</w:t>
            </w:r>
          </w:p>
        </w:tc>
        <w:tc>
          <w:tcPr>
            <w:tcW w:w="513" w:type="pct"/>
          </w:tcPr>
          <w:p w14:paraId="7139BD70" w14:textId="1BEE96D2" w:rsidR="00CA0AD4" w:rsidRPr="00570085" w:rsidRDefault="00CA0AD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16"/>
                <w:szCs w:val="16"/>
                <w:lang w:eastAsia="ar-SA"/>
              </w:rPr>
            </w:pPr>
            <w:r w:rsidRPr="00570085">
              <w:rPr>
                <w:rFonts w:ascii="Times New Roman" w:hAnsi="Times New Roman" w:cs="Times New Roman"/>
                <w:color w:val="FFFFFF"/>
                <w:sz w:val="16"/>
                <w:szCs w:val="16"/>
                <w:lang w:eastAsia="ar-SA"/>
              </w:rPr>
              <w:t>2017 m.</w:t>
            </w:r>
          </w:p>
        </w:tc>
        <w:tc>
          <w:tcPr>
            <w:tcW w:w="1018" w:type="pct"/>
          </w:tcPr>
          <w:p w14:paraId="4F255484" w14:textId="3B2B7900" w:rsidR="00CA0AD4" w:rsidRPr="00570085" w:rsidRDefault="00CA0AD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16"/>
                <w:szCs w:val="16"/>
                <w:lang w:eastAsia="ar-SA"/>
              </w:rPr>
            </w:pPr>
            <w:r w:rsidRPr="00570085">
              <w:rPr>
                <w:rFonts w:ascii="Times New Roman" w:hAnsi="Times New Roman" w:cs="Times New Roman"/>
                <w:i/>
                <w:color w:val="FFFFFF"/>
                <w:sz w:val="16"/>
                <w:szCs w:val="16"/>
                <w:lang w:eastAsia="ar-SA"/>
              </w:rPr>
              <w:t>Pokytis proc., lyginant 201</w:t>
            </w:r>
            <w:r w:rsidR="00A846A9" w:rsidRPr="00570085">
              <w:rPr>
                <w:rFonts w:ascii="Times New Roman" w:hAnsi="Times New Roman" w:cs="Times New Roman"/>
                <w:i/>
                <w:color w:val="FFFFFF"/>
                <w:sz w:val="16"/>
                <w:szCs w:val="16"/>
                <w:lang w:eastAsia="ar-SA"/>
              </w:rPr>
              <w:t>3</w:t>
            </w:r>
            <w:r w:rsidRPr="00570085">
              <w:rPr>
                <w:rFonts w:ascii="Times New Roman" w:hAnsi="Times New Roman" w:cs="Times New Roman"/>
                <w:i/>
                <w:color w:val="FFFFFF"/>
                <w:sz w:val="16"/>
                <w:szCs w:val="16"/>
                <w:lang w:eastAsia="ar-SA"/>
              </w:rPr>
              <w:t xml:space="preserve"> m. ir 201</w:t>
            </w:r>
            <w:r w:rsidR="00A846A9" w:rsidRPr="00570085">
              <w:rPr>
                <w:rFonts w:ascii="Times New Roman" w:hAnsi="Times New Roman" w:cs="Times New Roman"/>
                <w:i/>
                <w:color w:val="FFFFFF"/>
                <w:sz w:val="16"/>
                <w:szCs w:val="16"/>
                <w:lang w:eastAsia="ar-SA"/>
              </w:rPr>
              <w:t>7</w:t>
            </w:r>
            <w:r w:rsidRPr="00570085">
              <w:rPr>
                <w:rFonts w:ascii="Times New Roman" w:hAnsi="Times New Roman" w:cs="Times New Roman"/>
                <w:i/>
                <w:color w:val="FFFFFF"/>
                <w:sz w:val="16"/>
                <w:szCs w:val="16"/>
                <w:lang w:eastAsia="ar-SA"/>
              </w:rPr>
              <w:t xml:space="preserve"> m.</w:t>
            </w:r>
          </w:p>
        </w:tc>
      </w:tr>
      <w:tr w:rsidR="00542ED8" w:rsidRPr="00570085" w14:paraId="5FFB1A24" w14:textId="77777777" w:rsidTr="00D11EC0">
        <w:trPr>
          <w:cnfStyle w:val="000000100000" w:firstRow="0" w:lastRow="0" w:firstColumn="0" w:lastColumn="0" w:oddVBand="0" w:evenVBand="0" w:oddHBand="1"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554" w:type="pct"/>
            <w:vMerge w:val="restart"/>
          </w:tcPr>
          <w:p w14:paraId="309D079F" w14:textId="77777777" w:rsidR="00542ED8" w:rsidRPr="00570085" w:rsidRDefault="00542ED8" w:rsidP="00E87B68">
            <w:pPr>
              <w:suppressAutoHyphens/>
              <w:rPr>
                <w:rFonts w:ascii="Times New Roman" w:hAnsi="Times New Roman" w:cs="Times New Roman"/>
                <w:b w:val="0"/>
                <w:sz w:val="16"/>
                <w:szCs w:val="16"/>
                <w:lang w:eastAsia="ar-SA"/>
              </w:rPr>
            </w:pPr>
            <w:r w:rsidRPr="00570085">
              <w:rPr>
                <w:rFonts w:ascii="Times New Roman" w:hAnsi="Times New Roman" w:cs="Times New Roman"/>
                <w:b w:val="0"/>
                <w:sz w:val="16"/>
                <w:szCs w:val="16"/>
                <w:lang w:eastAsia="ar-SA"/>
              </w:rPr>
              <w:t>Lietuvos Respublika</w:t>
            </w:r>
          </w:p>
        </w:tc>
        <w:tc>
          <w:tcPr>
            <w:tcW w:w="634" w:type="pct"/>
          </w:tcPr>
          <w:p w14:paraId="133A2F76" w14:textId="77777777" w:rsidR="00542ED8" w:rsidRPr="00570085" w:rsidRDefault="00542ED8"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Lietuvos gyventojams</w:t>
            </w:r>
          </w:p>
        </w:tc>
        <w:tc>
          <w:tcPr>
            <w:tcW w:w="558" w:type="pct"/>
            <w:vAlign w:val="center"/>
          </w:tcPr>
          <w:p w14:paraId="19AC3921" w14:textId="2DC40D3D"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570085">
              <w:rPr>
                <w:rFonts w:ascii="Times New Roman" w:hAnsi="Times New Roman" w:cs="Times New Roman"/>
                <w:sz w:val="16"/>
                <w:szCs w:val="16"/>
              </w:rPr>
              <w:t>3 182 855</w:t>
            </w:r>
          </w:p>
        </w:tc>
        <w:tc>
          <w:tcPr>
            <w:tcW w:w="637" w:type="pct"/>
            <w:vAlign w:val="center"/>
          </w:tcPr>
          <w:p w14:paraId="7F186DDE" w14:textId="52EAA662"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570085">
              <w:rPr>
                <w:rFonts w:ascii="Times New Roman" w:hAnsi="Times New Roman" w:cs="Times New Roman"/>
                <w:sz w:val="16"/>
                <w:szCs w:val="16"/>
              </w:rPr>
              <w:t>3 431 178</w:t>
            </w:r>
          </w:p>
        </w:tc>
        <w:tc>
          <w:tcPr>
            <w:tcW w:w="570" w:type="pct"/>
            <w:vAlign w:val="center"/>
          </w:tcPr>
          <w:p w14:paraId="673BD768" w14:textId="3BB1D68D"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570085">
              <w:rPr>
                <w:rFonts w:ascii="Times New Roman" w:hAnsi="Times New Roman" w:cs="Times New Roman"/>
                <w:sz w:val="16"/>
                <w:szCs w:val="16"/>
              </w:rPr>
              <w:t>3 570 465</w:t>
            </w:r>
          </w:p>
        </w:tc>
        <w:tc>
          <w:tcPr>
            <w:tcW w:w="516" w:type="pct"/>
            <w:vAlign w:val="center"/>
          </w:tcPr>
          <w:p w14:paraId="7DC39110" w14:textId="538240EB"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sz w:val="16"/>
                <w:szCs w:val="16"/>
              </w:rPr>
              <w:t>3 719 255</w:t>
            </w:r>
          </w:p>
        </w:tc>
        <w:tc>
          <w:tcPr>
            <w:tcW w:w="513" w:type="pct"/>
            <w:vAlign w:val="center"/>
          </w:tcPr>
          <w:p w14:paraId="52A0FC50" w14:textId="2F475D41"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sz w:val="16"/>
                <w:szCs w:val="16"/>
              </w:rPr>
              <w:t>3 933 691</w:t>
            </w:r>
          </w:p>
        </w:tc>
        <w:tc>
          <w:tcPr>
            <w:tcW w:w="1018" w:type="pct"/>
            <w:vAlign w:val="center"/>
          </w:tcPr>
          <w:p w14:paraId="04FC5951" w14:textId="34945CE1"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sz w:val="16"/>
                <w:szCs w:val="16"/>
              </w:rPr>
              <w:t>23,6</w:t>
            </w:r>
          </w:p>
        </w:tc>
      </w:tr>
      <w:tr w:rsidR="00542ED8" w:rsidRPr="00570085" w14:paraId="4735424A" w14:textId="77777777" w:rsidTr="00D11EC0">
        <w:trPr>
          <w:trHeight w:hRule="exact" w:val="230"/>
        </w:trPr>
        <w:tc>
          <w:tcPr>
            <w:cnfStyle w:val="001000000000" w:firstRow="0" w:lastRow="0" w:firstColumn="1" w:lastColumn="0" w:oddVBand="0" w:evenVBand="0" w:oddHBand="0" w:evenHBand="0" w:firstRowFirstColumn="0" w:firstRowLastColumn="0" w:lastRowFirstColumn="0" w:lastRowLastColumn="0"/>
            <w:tcW w:w="554" w:type="pct"/>
            <w:vMerge/>
          </w:tcPr>
          <w:p w14:paraId="3F26CD3E" w14:textId="77777777" w:rsidR="00542ED8" w:rsidRPr="00570085" w:rsidRDefault="00542ED8" w:rsidP="00E87B68">
            <w:pPr>
              <w:suppressAutoHyphens/>
              <w:rPr>
                <w:rFonts w:ascii="Times New Roman" w:hAnsi="Times New Roman" w:cs="Times New Roman"/>
                <w:b w:val="0"/>
                <w:sz w:val="16"/>
                <w:szCs w:val="16"/>
                <w:lang w:eastAsia="ar-SA"/>
              </w:rPr>
            </w:pPr>
          </w:p>
        </w:tc>
        <w:tc>
          <w:tcPr>
            <w:tcW w:w="634" w:type="pct"/>
          </w:tcPr>
          <w:p w14:paraId="4E9C8828" w14:textId="77777777" w:rsidR="00542ED8" w:rsidRPr="00570085" w:rsidRDefault="00542ED8"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užsieniečiams</w:t>
            </w:r>
          </w:p>
        </w:tc>
        <w:tc>
          <w:tcPr>
            <w:tcW w:w="558" w:type="pct"/>
            <w:vAlign w:val="center"/>
          </w:tcPr>
          <w:p w14:paraId="0085B4D7" w14:textId="05C1FA05"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570085">
              <w:rPr>
                <w:rFonts w:ascii="Times New Roman" w:hAnsi="Times New Roman" w:cs="Times New Roman"/>
                <w:sz w:val="16"/>
                <w:szCs w:val="16"/>
              </w:rPr>
              <w:t>2 906 201</w:t>
            </w:r>
          </w:p>
        </w:tc>
        <w:tc>
          <w:tcPr>
            <w:tcW w:w="637" w:type="pct"/>
            <w:vAlign w:val="center"/>
          </w:tcPr>
          <w:p w14:paraId="24774D09" w14:textId="379381E7"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570085">
              <w:rPr>
                <w:rFonts w:ascii="Times New Roman" w:hAnsi="Times New Roman" w:cs="Times New Roman"/>
                <w:sz w:val="16"/>
                <w:szCs w:val="16"/>
              </w:rPr>
              <w:t>3 033 826</w:t>
            </w:r>
          </w:p>
        </w:tc>
        <w:tc>
          <w:tcPr>
            <w:tcW w:w="570" w:type="pct"/>
            <w:vAlign w:val="center"/>
          </w:tcPr>
          <w:p w14:paraId="0FD31D34" w14:textId="4D1CDF4C"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570085">
              <w:rPr>
                <w:rFonts w:ascii="Times New Roman" w:hAnsi="Times New Roman" w:cs="Times New Roman"/>
                <w:sz w:val="16"/>
                <w:szCs w:val="16"/>
              </w:rPr>
              <w:t>3 010 727</w:t>
            </w:r>
          </w:p>
        </w:tc>
        <w:tc>
          <w:tcPr>
            <w:tcW w:w="516" w:type="pct"/>
            <w:vAlign w:val="center"/>
          </w:tcPr>
          <w:p w14:paraId="31140515" w14:textId="4A875F18"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sz w:val="16"/>
                <w:szCs w:val="16"/>
              </w:rPr>
              <w:t>3 273 420</w:t>
            </w:r>
          </w:p>
        </w:tc>
        <w:tc>
          <w:tcPr>
            <w:tcW w:w="513" w:type="pct"/>
            <w:vAlign w:val="center"/>
          </w:tcPr>
          <w:p w14:paraId="6813C6C3" w14:textId="7E8512C6"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sz w:val="16"/>
                <w:szCs w:val="16"/>
              </w:rPr>
              <w:t>3 431 233</w:t>
            </w:r>
          </w:p>
        </w:tc>
        <w:tc>
          <w:tcPr>
            <w:tcW w:w="1018" w:type="pct"/>
            <w:vAlign w:val="center"/>
          </w:tcPr>
          <w:p w14:paraId="59BD1E03" w14:textId="0B78CE70"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sz w:val="16"/>
                <w:szCs w:val="16"/>
              </w:rPr>
              <w:t>18,1</w:t>
            </w:r>
          </w:p>
        </w:tc>
      </w:tr>
      <w:tr w:rsidR="00542ED8" w:rsidRPr="00570085" w14:paraId="2BDCF2A6" w14:textId="77777777" w:rsidTr="00D11EC0">
        <w:trPr>
          <w:cnfStyle w:val="000000100000" w:firstRow="0" w:lastRow="0" w:firstColumn="0" w:lastColumn="0" w:oddVBand="0" w:evenVBand="0" w:oddHBand="1" w:evenHBand="0" w:firstRowFirstColumn="0" w:firstRowLastColumn="0" w:lastRowFirstColumn="0" w:lastRowLastColumn="0"/>
          <w:trHeight w:hRule="exact" w:val="417"/>
        </w:trPr>
        <w:tc>
          <w:tcPr>
            <w:cnfStyle w:val="001000000000" w:firstRow="0" w:lastRow="0" w:firstColumn="1" w:lastColumn="0" w:oddVBand="0" w:evenVBand="0" w:oddHBand="0" w:evenHBand="0" w:firstRowFirstColumn="0" w:firstRowLastColumn="0" w:lastRowFirstColumn="0" w:lastRowLastColumn="0"/>
            <w:tcW w:w="554" w:type="pct"/>
            <w:vMerge w:val="restart"/>
          </w:tcPr>
          <w:p w14:paraId="613CEB9F" w14:textId="784AD01A" w:rsidR="00542ED8" w:rsidRPr="00570085" w:rsidRDefault="00542ED8" w:rsidP="00E87B68">
            <w:pPr>
              <w:suppressAutoHyphens/>
              <w:rPr>
                <w:rFonts w:ascii="Times New Roman" w:hAnsi="Times New Roman" w:cs="Times New Roman"/>
                <w:b w:val="0"/>
                <w:sz w:val="16"/>
                <w:szCs w:val="16"/>
                <w:lang w:eastAsia="ar-SA"/>
              </w:rPr>
            </w:pPr>
            <w:r w:rsidRPr="00570085">
              <w:rPr>
                <w:rFonts w:ascii="Times New Roman" w:hAnsi="Times New Roman" w:cs="Times New Roman"/>
                <w:b w:val="0"/>
                <w:sz w:val="16"/>
                <w:szCs w:val="16"/>
              </w:rPr>
              <w:t>Panevėžio apskritis</w:t>
            </w:r>
          </w:p>
        </w:tc>
        <w:tc>
          <w:tcPr>
            <w:tcW w:w="634" w:type="pct"/>
          </w:tcPr>
          <w:p w14:paraId="79280B53" w14:textId="77777777" w:rsidR="00542ED8" w:rsidRPr="00570085" w:rsidRDefault="00542ED8"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Lietuvos gyventojams</w:t>
            </w:r>
          </w:p>
        </w:tc>
        <w:tc>
          <w:tcPr>
            <w:tcW w:w="558" w:type="pct"/>
            <w:vAlign w:val="center"/>
          </w:tcPr>
          <w:p w14:paraId="1DCD1BB9" w14:textId="0DB68209"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117 033</w:t>
            </w:r>
          </w:p>
        </w:tc>
        <w:tc>
          <w:tcPr>
            <w:tcW w:w="637" w:type="pct"/>
            <w:vAlign w:val="center"/>
          </w:tcPr>
          <w:p w14:paraId="60AD5708" w14:textId="2BF6420D"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110 853</w:t>
            </w:r>
          </w:p>
        </w:tc>
        <w:tc>
          <w:tcPr>
            <w:tcW w:w="570" w:type="pct"/>
            <w:vAlign w:val="center"/>
          </w:tcPr>
          <w:p w14:paraId="74F0AB0A" w14:textId="312C5E84"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115 783</w:t>
            </w:r>
          </w:p>
        </w:tc>
        <w:tc>
          <w:tcPr>
            <w:tcW w:w="516" w:type="pct"/>
            <w:vAlign w:val="center"/>
          </w:tcPr>
          <w:p w14:paraId="4FDE965E" w14:textId="4CFF4A3A"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570085">
              <w:rPr>
                <w:rFonts w:ascii="Times New Roman" w:hAnsi="Times New Roman" w:cs="Times New Roman"/>
                <w:color w:val="000000"/>
                <w:sz w:val="16"/>
                <w:szCs w:val="16"/>
              </w:rPr>
              <w:t>112 499</w:t>
            </w:r>
          </w:p>
        </w:tc>
        <w:tc>
          <w:tcPr>
            <w:tcW w:w="513" w:type="pct"/>
            <w:vAlign w:val="center"/>
          </w:tcPr>
          <w:p w14:paraId="293B782E" w14:textId="522E3B14"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570085">
              <w:rPr>
                <w:rFonts w:ascii="Times New Roman" w:hAnsi="Times New Roman" w:cs="Times New Roman"/>
                <w:color w:val="000000"/>
                <w:sz w:val="16"/>
                <w:szCs w:val="16"/>
              </w:rPr>
              <w:t>125 491</w:t>
            </w:r>
          </w:p>
        </w:tc>
        <w:tc>
          <w:tcPr>
            <w:tcW w:w="1018" w:type="pct"/>
            <w:vAlign w:val="center"/>
          </w:tcPr>
          <w:p w14:paraId="697E42FE" w14:textId="285978B7"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color w:val="000000"/>
                <w:sz w:val="16"/>
                <w:szCs w:val="16"/>
              </w:rPr>
              <w:t>7,2</w:t>
            </w:r>
          </w:p>
        </w:tc>
      </w:tr>
      <w:tr w:rsidR="00542ED8" w:rsidRPr="00570085" w14:paraId="6B32251F" w14:textId="77777777" w:rsidTr="00D11EC0">
        <w:trPr>
          <w:trHeight w:hRule="exact" w:val="228"/>
        </w:trPr>
        <w:tc>
          <w:tcPr>
            <w:cnfStyle w:val="001000000000" w:firstRow="0" w:lastRow="0" w:firstColumn="1" w:lastColumn="0" w:oddVBand="0" w:evenVBand="0" w:oddHBand="0" w:evenHBand="0" w:firstRowFirstColumn="0" w:firstRowLastColumn="0" w:lastRowFirstColumn="0" w:lastRowLastColumn="0"/>
            <w:tcW w:w="554" w:type="pct"/>
            <w:vMerge/>
          </w:tcPr>
          <w:p w14:paraId="5655A51E" w14:textId="77777777" w:rsidR="00542ED8" w:rsidRPr="00570085" w:rsidRDefault="00542ED8" w:rsidP="00E87B68">
            <w:pPr>
              <w:suppressAutoHyphens/>
              <w:rPr>
                <w:rFonts w:ascii="Times New Roman" w:hAnsi="Times New Roman" w:cs="Times New Roman"/>
                <w:b w:val="0"/>
                <w:sz w:val="16"/>
                <w:szCs w:val="16"/>
                <w:lang w:eastAsia="ar-SA"/>
              </w:rPr>
            </w:pPr>
          </w:p>
        </w:tc>
        <w:tc>
          <w:tcPr>
            <w:tcW w:w="634" w:type="pct"/>
          </w:tcPr>
          <w:p w14:paraId="2EAC4F6F" w14:textId="77777777" w:rsidR="00542ED8" w:rsidRPr="00570085" w:rsidRDefault="00542ED8"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užsieniečiams</w:t>
            </w:r>
          </w:p>
        </w:tc>
        <w:tc>
          <w:tcPr>
            <w:tcW w:w="558" w:type="pct"/>
            <w:vAlign w:val="center"/>
          </w:tcPr>
          <w:p w14:paraId="1F756AF6" w14:textId="3CE08E0E"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23 842</w:t>
            </w:r>
          </w:p>
        </w:tc>
        <w:tc>
          <w:tcPr>
            <w:tcW w:w="637" w:type="pct"/>
            <w:vAlign w:val="center"/>
          </w:tcPr>
          <w:p w14:paraId="769523B3" w14:textId="45F0A3C1"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25 535</w:t>
            </w:r>
          </w:p>
        </w:tc>
        <w:tc>
          <w:tcPr>
            <w:tcW w:w="570" w:type="pct"/>
            <w:vAlign w:val="center"/>
          </w:tcPr>
          <w:p w14:paraId="52877D0B" w14:textId="5A53604A"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32 722</w:t>
            </w:r>
          </w:p>
        </w:tc>
        <w:tc>
          <w:tcPr>
            <w:tcW w:w="516" w:type="pct"/>
            <w:vAlign w:val="center"/>
          </w:tcPr>
          <w:p w14:paraId="32D4E1F1" w14:textId="195B402F"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32 373</w:t>
            </w:r>
          </w:p>
        </w:tc>
        <w:tc>
          <w:tcPr>
            <w:tcW w:w="513" w:type="pct"/>
            <w:vAlign w:val="center"/>
          </w:tcPr>
          <w:p w14:paraId="2BECB750" w14:textId="529D3F90"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28 758</w:t>
            </w:r>
          </w:p>
        </w:tc>
        <w:tc>
          <w:tcPr>
            <w:tcW w:w="1018" w:type="pct"/>
            <w:vAlign w:val="center"/>
          </w:tcPr>
          <w:p w14:paraId="33414CF5" w14:textId="7C7B7C38"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color w:val="000000"/>
                <w:sz w:val="16"/>
                <w:szCs w:val="16"/>
              </w:rPr>
              <w:t>20,6</w:t>
            </w:r>
          </w:p>
        </w:tc>
      </w:tr>
      <w:tr w:rsidR="00542ED8" w:rsidRPr="00570085" w14:paraId="3185112A" w14:textId="77777777" w:rsidTr="00D11EC0">
        <w:trPr>
          <w:cnfStyle w:val="000000100000" w:firstRow="0" w:lastRow="0" w:firstColumn="0" w:lastColumn="0" w:oddVBand="0" w:evenVBand="0" w:oddHBand="1" w:evenHBand="0" w:firstRowFirstColumn="0" w:firstRowLastColumn="0" w:lastRowFirstColumn="0" w:lastRowLastColumn="0"/>
          <w:trHeight w:hRule="exact" w:val="398"/>
        </w:trPr>
        <w:tc>
          <w:tcPr>
            <w:cnfStyle w:val="001000000000" w:firstRow="0" w:lastRow="0" w:firstColumn="1" w:lastColumn="0" w:oddVBand="0" w:evenVBand="0" w:oddHBand="0" w:evenHBand="0" w:firstRowFirstColumn="0" w:firstRowLastColumn="0" w:lastRowFirstColumn="0" w:lastRowLastColumn="0"/>
            <w:tcW w:w="554" w:type="pct"/>
            <w:vMerge w:val="restart"/>
          </w:tcPr>
          <w:p w14:paraId="7DC71975" w14:textId="00679E87" w:rsidR="00542ED8" w:rsidRPr="00570085" w:rsidRDefault="00542ED8" w:rsidP="00E87B68">
            <w:pPr>
              <w:suppressAutoHyphens/>
              <w:rPr>
                <w:rFonts w:ascii="Times New Roman" w:hAnsi="Times New Roman" w:cs="Times New Roman"/>
                <w:b w:val="0"/>
                <w:sz w:val="16"/>
                <w:szCs w:val="16"/>
                <w:lang w:eastAsia="ar-SA"/>
              </w:rPr>
            </w:pPr>
            <w:r w:rsidRPr="00570085">
              <w:rPr>
                <w:rFonts w:ascii="Times New Roman" w:hAnsi="Times New Roman" w:cs="Times New Roman"/>
                <w:b w:val="0"/>
                <w:bCs w:val="0"/>
                <w:color w:val="000000"/>
                <w:sz w:val="16"/>
                <w:szCs w:val="16"/>
              </w:rPr>
              <w:t>Biržų r. sav.</w:t>
            </w:r>
          </w:p>
          <w:p w14:paraId="5A289FCE" w14:textId="77777777" w:rsidR="00542ED8" w:rsidRPr="00570085" w:rsidRDefault="00542ED8" w:rsidP="00E87B68">
            <w:pPr>
              <w:suppressAutoHyphens/>
              <w:rPr>
                <w:rFonts w:ascii="Times New Roman" w:hAnsi="Times New Roman" w:cs="Times New Roman"/>
                <w:b w:val="0"/>
                <w:sz w:val="16"/>
                <w:szCs w:val="16"/>
                <w:lang w:eastAsia="ar-SA"/>
              </w:rPr>
            </w:pPr>
          </w:p>
        </w:tc>
        <w:tc>
          <w:tcPr>
            <w:tcW w:w="634" w:type="pct"/>
          </w:tcPr>
          <w:p w14:paraId="638776E1" w14:textId="77777777" w:rsidR="00542ED8" w:rsidRPr="00570085" w:rsidRDefault="00542ED8"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Lietuvos gyventojams</w:t>
            </w:r>
          </w:p>
        </w:tc>
        <w:tc>
          <w:tcPr>
            <w:tcW w:w="558" w:type="pct"/>
            <w:vAlign w:val="center"/>
          </w:tcPr>
          <w:p w14:paraId="16FBE7B5" w14:textId="314EF382"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30 451</w:t>
            </w:r>
          </w:p>
        </w:tc>
        <w:tc>
          <w:tcPr>
            <w:tcW w:w="637" w:type="pct"/>
            <w:vAlign w:val="center"/>
          </w:tcPr>
          <w:p w14:paraId="58F4C100" w14:textId="4ACBCCC6"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31 930</w:t>
            </w:r>
          </w:p>
        </w:tc>
        <w:tc>
          <w:tcPr>
            <w:tcW w:w="570" w:type="pct"/>
            <w:vAlign w:val="center"/>
          </w:tcPr>
          <w:p w14:paraId="409D0A52" w14:textId="2F4439DB"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35 190</w:t>
            </w:r>
          </w:p>
        </w:tc>
        <w:tc>
          <w:tcPr>
            <w:tcW w:w="516" w:type="pct"/>
            <w:vAlign w:val="center"/>
          </w:tcPr>
          <w:p w14:paraId="63A1C627" w14:textId="442835D0"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35 067</w:t>
            </w:r>
          </w:p>
        </w:tc>
        <w:tc>
          <w:tcPr>
            <w:tcW w:w="513" w:type="pct"/>
            <w:vAlign w:val="center"/>
          </w:tcPr>
          <w:p w14:paraId="503BA241" w14:textId="759C5438"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32 024</w:t>
            </w:r>
          </w:p>
        </w:tc>
        <w:tc>
          <w:tcPr>
            <w:tcW w:w="1018" w:type="pct"/>
            <w:vAlign w:val="center"/>
          </w:tcPr>
          <w:p w14:paraId="1ACC7A85" w14:textId="30E92D4C"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color w:val="000000"/>
                <w:sz w:val="16"/>
                <w:szCs w:val="16"/>
              </w:rPr>
              <w:t>5,2</w:t>
            </w:r>
          </w:p>
        </w:tc>
      </w:tr>
      <w:tr w:rsidR="00542ED8" w:rsidRPr="00570085" w14:paraId="354FFE9A" w14:textId="77777777" w:rsidTr="00D11EC0">
        <w:trPr>
          <w:trHeight w:hRule="exact" w:val="246"/>
        </w:trPr>
        <w:tc>
          <w:tcPr>
            <w:cnfStyle w:val="001000000000" w:firstRow="0" w:lastRow="0" w:firstColumn="1" w:lastColumn="0" w:oddVBand="0" w:evenVBand="0" w:oddHBand="0" w:evenHBand="0" w:firstRowFirstColumn="0" w:firstRowLastColumn="0" w:lastRowFirstColumn="0" w:lastRowLastColumn="0"/>
            <w:tcW w:w="554" w:type="pct"/>
            <w:vMerge/>
          </w:tcPr>
          <w:p w14:paraId="58F051B9" w14:textId="77777777" w:rsidR="00542ED8" w:rsidRPr="00570085" w:rsidRDefault="00542ED8" w:rsidP="00E87B68">
            <w:pPr>
              <w:suppressAutoHyphens/>
              <w:rPr>
                <w:rFonts w:ascii="Times New Roman" w:hAnsi="Times New Roman" w:cs="Times New Roman"/>
                <w:b w:val="0"/>
                <w:sz w:val="16"/>
                <w:szCs w:val="16"/>
                <w:lang w:eastAsia="ar-SA"/>
              </w:rPr>
            </w:pPr>
          </w:p>
        </w:tc>
        <w:tc>
          <w:tcPr>
            <w:tcW w:w="634" w:type="pct"/>
          </w:tcPr>
          <w:p w14:paraId="167BFB67" w14:textId="77777777" w:rsidR="00542ED8" w:rsidRPr="00570085" w:rsidRDefault="00542ED8"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užsieniečiams</w:t>
            </w:r>
          </w:p>
        </w:tc>
        <w:tc>
          <w:tcPr>
            <w:tcW w:w="558" w:type="pct"/>
            <w:vAlign w:val="center"/>
          </w:tcPr>
          <w:p w14:paraId="191FCD14" w14:textId="26EEC6D7"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1 615</w:t>
            </w:r>
          </w:p>
        </w:tc>
        <w:tc>
          <w:tcPr>
            <w:tcW w:w="637" w:type="pct"/>
            <w:vAlign w:val="center"/>
          </w:tcPr>
          <w:p w14:paraId="740B2F43" w14:textId="5A00B570"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1 850</w:t>
            </w:r>
          </w:p>
        </w:tc>
        <w:tc>
          <w:tcPr>
            <w:tcW w:w="570" w:type="pct"/>
            <w:vAlign w:val="center"/>
          </w:tcPr>
          <w:p w14:paraId="6C21039D" w14:textId="18F18342"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2 567</w:t>
            </w:r>
          </w:p>
        </w:tc>
        <w:tc>
          <w:tcPr>
            <w:tcW w:w="516" w:type="pct"/>
            <w:vAlign w:val="center"/>
          </w:tcPr>
          <w:p w14:paraId="49949BFD" w14:textId="6D394821"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2 899</w:t>
            </w:r>
          </w:p>
        </w:tc>
        <w:tc>
          <w:tcPr>
            <w:tcW w:w="513" w:type="pct"/>
            <w:vAlign w:val="center"/>
          </w:tcPr>
          <w:p w14:paraId="65311FC9" w14:textId="0957F18B"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2 273</w:t>
            </w:r>
          </w:p>
        </w:tc>
        <w:tc>
          <w:tcPr>
            <w:tcW w:w="1018" w:type="pct"/>
            <w:vAlign w:val="center"/>
          </w:tcPr>
          <w:p w14:paraId="289D4AEC" w14:textId="4E410EFF"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color w:val="000000"/>
                <w:sz w:val="16"/>
                <w:szCs w:val="16"/>
              </w:rPr>
              <w:t>40,7</w:t>
            </w:r>
          </w:p>
        </w:tc>
      </w:tr>
      <w:tr w:rsidR="00542ED8" w:rsidRPr="00570085" w14:paraId="6A237732" w14:textId="77777777" w:rsidTr="00D11EC0">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554" w:type="pct"/>
            <w:vMerge w:val="restart"/>
          </w:tcPr>
          <w:p w14:paraId="58E71CA1" w14:textId="6F0E5C54" w:rsidR="00542ED8" w:rsidRPr="00570085" w:rsidRDefault="00542ED8" w:rsidP="00E87B68">
            <w:pPr>
              <w:suppressAutoHyphens/>
              <w:rPr>
                <w:rFonts w:ascii="Times New Roman" w:hAnsi="Times New Roman" w:cs="Times New Roman"/>
                <w:b w:val="0"/>
                <w:sz w:val="16"/>
                <w:szCs w:val="16"/>
                <w:lang w:eastAsia="ar-SA"/>
              </w:rPr>
            </w:pPr>
            <w:r w:rsidRPr="00570085">
              <w:rPr>
                <w:rFonts w:ascii="Times New Roman" w:eastAsia="Calibri" w:hAnsi="Times New Roman" w:cs="Times New Roman"/>
                <w:b w:val="0"/>
                <w:color w:val="000000"/>
                <w:sz w:val="16"/>
                <w:szCs w:val="16"/>
                <w:lang w:eastAsia="ar-SA"/>
              </w:rPr>
              <w:t>Kupiškio r. sav.</w:t>
            </w:r>
          </w:p>
        </w:tc>
        <w:tc>
          <w:tcPr>
            <w:tcW w:w="634" w:type="pct"/>
          </w:tcPr>
          <w:p w14:paraId="35423FA7" w14:textId="77777777" w:rsidR="00542ED8" w:rsidRPr="00570085" w:rsidRDefault="00542ED8"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Lietuvos gyventojams</w:t>
            </w:r>
          </w:p>
        </w:tc>
        <w:tc>
          <w:tcPr>
            <w:tcW w:w="558" w:type="pct"/>
            <w:vAlign w:val="center"/>
          </w:tcPr>
          <w:p w14:paraId="52B477DF" w14:textId="617A2BCA"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12 687</w:t>
            </w:r>
          </w:p>
        </w:tc>
        <w:tc>
          <w:tcPr>
            <w:tcW w:w="637" w:type="pct"/>
            <w:vAlign w:val="center"/>
          </w:tcPr>
          <w:p w14:paraId="70677FC6" w14:textId="20626F2A"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13 452</w:t>
            </w:r>
          </w:p>
        </w:tc>
        <w:tc>
          <w:tcPr>
            <w:tcW w:w="570" w:type="pct"/>
            <w:vAlign w:val="center"/>
          </w:tcPr>
          <w:p w14:paraId="4D9DBFFF" w14:textId="6390BD68"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13 651</w:t>
            </w:r>
          </w:p>
        </w:tc>
        <w:tc>
          <w:tcPr>
            <w:tcW w:w="516" w:type="pct"/>
            <w:vAlign w:val="center"/>
          </w:tcPr>
          <w:p w14:paraId="37DB7739" w14:textId="39C40A8D"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7 522</w:t>
            </w:r>
          </w:p>
        </w:tc>
        <w:tc>
          <w:tcPr>
            <w:tcW w:w="513" w:type="pct"/>
            <w:vAlign w:val="center"/>
          </w:tcPr>
          <w:p w14:paraId="79799A86" w14:textId="0DDA0517"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14 506</w:t>
            </w:r>
          </w:p>
        </w:tc>
        <w:tc>
          <w:tcPr>
            <w:tcW w:w="1018" w:type="pct"/>
            <w:vAlign w:val="center"/>
          </w:tcPr>
          <w:p w14:paraId="4929F832" w14:textId="3BC6A1FC"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color w:val="000000"/>
                <w:sz w:val="16"/>
                <w:szCs w:val="16"/>
              </w:rPr>
              <w:t>14,3</w:t>
            </w:r>
          </w:p>
        </w:tc>
      </w:tr>
      <w:tr w:rsidR="00542ED8" w:rsidRPr="00570085" w14:paraId="2CACA5A7" w14:textId="77777777" w:rsidTr="00D11EC0">
        <w:trPr>
          <w:trHeight w:hRule="exact" w:val="228"/>
        </w:trPr>
        <w:tc>
          <w:tcPr>
            <w:cnfStyle w:val="001000000000" w:firstRow="0" w:lastRow="0" w:firstColumn="1" w:lastColumn="0" w:oddVBand="0" w:evenVBand="0" w:oddHBand="0" w:evenHBand="0" w:firstRowFirstColumn="0" w:firstRowLastColumn="0" w:lastRowFirstColumn="0" w:lastRowLastColumn="0"/>
            <w:tcW w:w="554" w:type="pct"/>
            <w:vMerge/>
          </w:tcPr>
          <w:p w14:paraId="6DA09B9E" w14:textId="77777777" w:rsidR="00542ED8" w:rsidRPr="00570085" w:rsidRDefault="00542ED8" w:rsidP="00E87B68">
            <w:pPr>
              <w:suppressAutoHyphens/>
              <w:rPr>
                <w:rFonts w:ascii="Times New Roman" w:hAnsi="Times New Roman" w:cs="Times New Roman"/>
                <w:b w:val="0"/>
                <w:sz w:val="16"/>
                <w:szCs w:val="16"/>
                <w:lang w:eastAsia="ar-SA"/>
              </w:rPr>
            </w:pPr>
          </w:p>
        </w:tc>
        <w:tc>
          <w:tcPr>
            <w:tcW w:w="634" w:type="pct"/>
          </w:tcPr>
          <w:p w14:paraId="457EF02A" w14:textId="77777777" w:rsidR="00542ED8" w:rsidRPr="00570085" w:rsidRDefault="00542ED8"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užsieniečiams</w:t>
            </w:r>
          </w:p>
        </w:tc>
        <w:tc>
          <w:tcPr>
            <w:tcW w:w="558" w:type="pct"/>
            <w:vAlign w:val="center"/>
          </w:tcPr>
          <w:p w14:paraId="1E46C9D0" w14:textId="573F7658"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927</w:t>
            </w:r>
          </w:p>
        </w:tc>
        <w:tc>
          <w:tcPr>
            <w:tcW w:w="637" w:type="pct"/>
            <w:vAlign w:val="center"/>
          </w:tcPr>
          <w:p w14:paraId="1CB8E2D8" w14:textId="37D72BA1"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413</w:t>
            </w:r>
          </w:p>
        </w:tc>
        <w:tc>
          <w:tcPr>
            <w:tcW w:w="570" w:type="pct"/>
            <w:vAlign w:val="center"/>
          </w:tcPr>
          <w:p w14:paraId="7BE3275F" w14:textId="39855D85"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7 041</w:t>
            </w:r>
          </w:p>
        </w:tc>
        <w:tc>
          <w:tcPr>
            <w:tcW w:w="516" w:type="pct"/>
            <w:vAlign w:val="center"/>
          </w:tcPr>
          <w:p w14:paraId="546A5C79" w14:textId="5524878C"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728</w:t>
            </w:r>
          </w:p>
        </w:tc>
        <w:tc>
          <w:tcPr>
            <w:tcW w:w="513" w:type="pct"/>
            <w:vAlign w:val="center"/>
          </w:tcPr>
          <w:p w14:paraId="0F6A7CA1" w14:textId="099B412A"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608</w:t>
            </w:r>
          </w:p>
        </w:tc>
        <w:tc>
          <w:tcPr>
            <w:tcW w:w="1018" w:type="pct"/>
            <w:vAlign w:val="center"/>
          </w:tcPr>
          <w:p w14:paraId="033BEAD5" w14:textId="6CBA2266"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color w:val="000000"/>
                <w:sz w:val="16"/>
                <w:szCs w:val="16"/>
              </w:rPr>
              <w:t>-34,4</w:t>
            </w:r>
          </w:p>
        </w:tc>
      </w:tr>
      <w:tr w:rsidR="00542ED8" w:rsidRPr="00570085" w14:paraId="1F66F9FD" w14:textId="77777777" w:rsidTr="00D11EC0">
        <w:trPr>
          <w:cnfStyle w:val="000000100000" w:firstRow="0" w:lastRow="0" w:firstColumn="0" w:lastColumn="0" w:oddVBand="0" w:evenVBand="0" w:oddHBand="1" w:evenHBand="0" w:firstRowFirstColumn="0" w:firstRowLastColumn="0" w:lastRowFirstColumn="0" w:lastRowLastColumn="0"/>
          <w:trHeight w:hRule="exact" w:val="389"/>
        </w:trPr>
        <w:tc>
          <w:tcPr>
            <w:cnfStyle w:val="001000000000" w:firstRow="0" w:lastRow="0" w:firstColumn="1" w:lastColumn="0" w:oddVBand="0" w:evenVBand="0" w:oddHBand="0" w:evenHBand="0" w:firstRowFirstColumn="0" w:firstRowLastColumn="0" w:lastRowFirstColumn="0" w:lastRowLastColumn="0"/>
            <w:tcW w:w="554" w:type="pct"/>
            <w:vMerge w:val="restart"/>
          </w:tcPr>
          <w:p w14:paraId="765BBAF4" w14:textId="65A3A355" w:rsidR="00542ED8" w:rsidRPr="00570085" w:rsidRDefault="00542ED8" w:rsidP="00E87B68">
            <w:pPr>
              <w:suppressAutoHyphens/>
              <w:rPr>
                <w:rFonts w:ascii="Times New Roman" w:hAnsi="Times New Roman" w:cs="Times New Roman"/>
                <w:b w:val="0"/>
                <w:sz w:val="16"/>
                <w:szCs w:val="16"/>
                <w:lang w:eastAsia="ar-SA"/>
              </w:rPr>
            </w:pPr>
            <w:r w:rsidRPr="00570085">
              <w:rPr>
                <w:rFonts w:ascii="Times New Roman" w:hAnsi="Times New Roman" w:cs="Times New Roman"/>
                <w:b w:val="0"/>
                <w:color w:val="000000"/>
                <w:sz w:val="16"/>
                <w:szCs w:val="16"/>
              </w:rPr>
              <w:t>Panevėžio</w:t>
            </w:r>
            <w:r w:rsidRPr="00570085">
              <w:rPr>
                <w:rFonts w:ascii="Times New Roman" w:hAnsi="Times New Roman" w:cs="Times New Roman"/>
                <w:b w:val="0"/>
                <w:bCs w:val="0"/>
                <w:color w:val="000000"/>
                <w:sz w:val="16"/>
                <w:szCs w:val="16"/>
              </w:rPr>
              <w:t xml:space="preserve"> r. sav.</w:t>
            </w:r>
          </w:p>
        </w:tc>
        <w:tc>
          <w:tcPr>
            <w:tcW w:w="634" w:type="pct"/>
          </w:tcPr>
          <w:p w14:paraId="382017D4" w14:textId="77777777" w:rsidR="00542ED8" w:rsidRPr="00570085" w:rsidRDefault="00542ED8"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Lietuvos gyventojams</w:t>
            </w:r>
          </w:p>
        </w:tc>
        <w:tc>
          <w:tcPr>
            <w:tcW w:w="558" w:type="pct"/>
            <w:vAlign w:val="center"/>
          </w:tcPr>
          <w:p w14:paraId="0582928B" w14:textId="5AA405AA"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21 126</w:t>
            </w:r>
          </w:p>
        </w:tc>
        <w:tc>
          <w:tcPr>
            <w:tcW w:w="637" w:type="pct"/>
            <w:vAlign w:val="center"/>
          </w:tcPr>
          <w:p w14:paraId="7D3C9C02" w14:textId="34C26326"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16 959</w:t>
            </w:r>
          </w:p>
        </w:tc>
        <w:tc>
          <w:tcPr>
            <w:tcW w:w="570" w:type="pct"/>
            <w:vAlign w:val="center"/>
          </w:tcPr>
          <w:p w14:paraId="1939FDCD" w14:textId="337971A4"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16 623</w:t>
            </w:r>
          </w:p>
        </w:tc>
        <w:tc>
          <w:tcPr>
            <w:tcW w:w="516" w:type="pct"/>
            <w:vAlign w:val="center"/>
          </w:tcPr>
          <w:p w14:paraId="60CA6BBA" w14:textId="652369A4"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17 056</w:t>
            </w:r>
          </w:p>
        </w:tc>
        <w:tc>
          <w:tcPr>
            <w:tcW w:w="513" w:type="pct"/>
            <w:vAlign w:val="center"/>
          </w:tcPr>
          <w:p w14:paraId="509398A2" w14:textId="0002018D"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21 116</w:t>
            </w:r>
          </w:p>
        </w:tc>
        <w:tc>
          <w:tcPr>
            <w:tcW w:w="1018" w:type="pct"/>
            <w:vAlign w:val="center"/>
          </w:tcPr>
          <w:p w14:paraId="4953656E" w14:textId="5C1D57B2"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color w:val="000000"/>
                <w:sz w:val="16"/>
                <w:szCs w:val="16"/>
              </w:rPr>
              <w:t>0,0</w:t>
            </w:r>
          </w:p>
        </w:tc>
      </w:tr>
      <w:tr w:rsidR="00542ED8" w:rsidRPr="00570085" w14:paraId="32403AEE" w14:textId="77777777" w:rsidTr="00D11EC0">
        <w:trPr>
          <w:trHeight w:hRule="exact" w:val="246"/>
        </w:trPr>
        <w:tc>
          <w:tcPr>
            <w:cnfStyle w:val="001000000000" w:firstRow="0" w:lastRow="0" w:firstColumn="1" w:lastColumn="0" w:oddVBand="0" w:evenVBand="0" w:oddHBand="0" w:evenHBand="0" w:firstRowFirstColumn="0" w:firstRowLastColumn="0" w:lastRowFirstColumn="0" w:lastRowLastColumn="0"/>
            <w:tcW w:w="554" w:type="pct"/>
            <w:vMerge/>
          </w:tcPr>
          <w:p w14:paraId="4C912E42" w14:textId="77777777" w:rsidR="00542ED8" w:rsidRPr="00570085" w:rsidRDefault="00542ED8" w:rsidP="00E87B68">
            <w:pPr>
              <w:suppressAutoHyphens/>
              <w:rPr>
                <w:rFonts w:ascii="Times New Roman" w:hAnsi="Times New Roman" w:cs="Times New Roman"/>
                <w:b w:val="0"/>
                <w:sz w:val="16"/>
                <w:szCs w:val="16"/>
                <w:lang w:eastAsia="ar-SA"/>
              </w:rPr>
            </w:pPr>
          </w:p>
        </w:tc>
        <w:tc>
          <w:tcPr>
            <w:tcW w:w="634" w:type="pct"/>
          </w:tcPr>
          <w:p w14:paraId="78A88186" w14:textId="77777777" w:rsidR="00542ED8" w:rsidRPr="00570085" w:rsidRDefault="00542ED8"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užsieniečiams</w:t>
            </w:r>
          </w:p>
        </w:tc>
        <w:tc>
          <w:tcPr>
            <w:tcW w:w="558" w:type="pct"/>
            <w:vAlign w:val="center"/>
          </w:tcPr>
          <w:p w14:paraId="41DD7B0A" w14:textId="728B074D"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2 554</w:t>
            </w:r>
          </w:p>
        </w:tc>
        <w:tc>
          <w:tcPr>
            <w:tcW w:w="637" w:type="pct"/>
            <w:vAlign w:val="center"/>
          </w:tcPr>
          <w:p w14:paraId="68C5FBBB" w14:textId="0C86B3B8"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3 357</w:t>
            </w:r>
          </w:p>
        </w:tc>
        <w:tc>
          <w:tcPr>
            <w:tcW w:w="570" w:type="pct"/>
            <w:vAlign w:val="center"/>
          </w:tcPr>
          <w:p w14:paraId="0E57319E" w14:textId="47643BD5"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2 510</w:t>
            </w:r>
          </w:p>
        </w:tc>
        <w:tc>
          <w:tcPr>
            <w:tcW w:w="516" w:type="pct"/>
            <w:vAlign w:val="center"/>
          </w:tcPr>
          <w:p w14:paraId="42173777" w14:textId="327BF2A5"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3 017</w:t>
            </w:r>
          </w:p>
        </w:tc>
        <w:tc>
          <w:tcPr>
            <w:tcW w:w="513" w:type="pct"/>
            <w:vAlign w:val="center"/>
          </w:tcPr>
          <w:p w14:paraId="0FB7AB7F" w14:textId="6802288E"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5 089</w:t>
            </w:r>
          </w:p>
        </w:tc>
        <w:tc>
          <w:tcPr>
            <w:tcW w:w="1018" w:type="pct"/>
            <w:vAlign w:val="center"/>
          </w:tcPr>
          <w:p w14:paraId="143AE3C2" w14:textId="786880AD"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color w:val="000000"/>
                <w:sz w:val="16"/>
                <w:szCs w:val="16"/>
              </w:rPr>
              <w:t>99,3</w:t>
            </w:r>
          </w:p>
        </w:tc>
      </w:tr>
      <w:tr w:rsidR="00542ED8" w:rsidRPr="00570085" w14:paraId="6D4D83BF" w14:textId="77777777" w:rsidTr="00D11EC0">
        <w:trPr>
          <w:cnfStyle w:val="000000100000" w:firstRow="0" w:lastRow="0" w:firstColumn="0" w:lastColumn="0" w:oddVBand="0" w:evenVBand="0" w:oddHBand="1" w:evenHBand="0" w:firstRowFirstColumn="0" w:firstRowLastColumn="0" w:lastRowFirstColumn="0" w:lastRowLastColumn="0"/>
          <w:trHeight w:hRule="exact" w:val="441"/>
        </w:trPr>
        <w:tc>
          <w:tcPr>
            <w:cnfStyle w:val="001000000000" w:firstRow="0" w:lastRow="0" w:firstColumn="1" w:lastColumn="0" w:oddVBand="0" w:evenVBand="0" w:oddHBand="0" w:evenHBand="0" w:firstRowFirstColumn="0" w:firstRowLastColumn="0" w:lastRowFirstColumn="0" w:lastRowLastColumn="0"/>
            <w:tcW w:w="554" w:type="pct"/>
            <w:vMerge w:val="restart"/>
          </w:tcPr>
          <w:p w14:paraId="652191CD" w14:textId="1C48C832" w:rsidR="00542ED8" w:rsidRPr="00570085" w:rsidRDefault="00542ED8" w:rsidP="00E87B68">
            <w:pPr>
              <w:suppressAutoHyphens/>
              <w:rPr>
                <w:rFonts w:ascii="Times New Roman" w:hAnsi="Times New Roman" w:cs="Times New Roman"/>
                <w:sz w:val="16"/>
                <w:szCs w:val="16"/>
                <w:lang w:eastAsia="ar-SA"/>
              </w:rPr>
            </w:pPr>
            <w:r w:rsidRPr="00570085">
              <w:rPr>
                <w:rFonts w:ascii="Times New Roman" w:eastAsia="Calibri" w:hAnsi="Times New Roman" w:cs="Times New Roman"/>
                <w:color w:val="000000"/>
                <w:sz w:val="16"/>
                <w:szCs w:val="16"/>
                <w:lang w:eastAsia="ar-SA"/>
              </w:rPr>
              <w:t>Pasvalio r. sav.</w:t>
            </w:r>
          </w:p>
        </w:tc>
        <w:tc>
          <w:tcPr>
            <w:tcW w:w="634" w:type="pct"/>
          </w:tcPr>
          <w:p w14:paraId="53E36167" w14:textId="77777777" w:rsidR="00542ED8" w:rsidRPr="00570085" w:rsidRDefault="00542ED8"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Lietuvos gyventojams</w:t>
            </w:r>
          </w:p>
        </w:tc>
        <w:tc>
          <w:tcPr>
            <w:tcW w:w="558" w:type="pct"/>
            <w:vAlign w:val="center"/>
          </w:tcPr>
          <w:p w14:paraId="44D586F0" w14:textId="3D8A0267"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b/>
                <w:bCs/>
                <w:color w:val="000000"/>
                <w:sz w:val="16"/>
                <w:szCs w:val="16"/>
              </w:rPr>
              <w:t>8 234</w:t>
            </w:r>
          </w:p>
        </w:tc>
        <w:tc>
          <w:tcPr>
            <w:tcW w:w="637" w:type="pct"/>
            <w:vAlign w:val="center"/>
          </w:tcPr>
          <w:p w14:paraId="4EA6846C" w14:textId="44966732"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b/>
                <w:bCs/>
                <w:color w:val="000000"/>
                <w:sz w:val="16"/>
                <w:szCs w:val="16"/>
              </w:rPr>
              <w:t>6782</w:t>
            </w:r>
          </w:p>
        </w:tc>
        <w:tc>
          <w:tcPr>
            <w:tcW w:w="570" w:type="pct"/>
            <w:vAlign w:val="center"/>
          </w:tcPr>
          <w:p w14:paraId="6532F7E7" w14:textId="34608680"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b/>
                <w:bCs/>
                <w:color w:val="000000"/>
                <w:sz w:val="16"/>
                <w:szCs w:val="16"/>
              </w:rPr>
              <w:t>8 630</w:t>
            </w:r>
          </w:p>
        </w:tc>
        <w:tc>
          <w:tcPr>
            <w:tcW w:w="516" w:type="pct"/>
            <w:vAlign w:val="center"/>
          </w:tcPr>
          <w:p w14:paraId="6F5D3C7F" w14:textId="130E8001"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b/>
                <w:bCs/>
                <w:color w:val="000000"/>
                <w:sz w:val="16"/>
                <w:szCs w:val="16"/>
              </w:rPr>
              <w:t>7 700</w:t>
            </w:r>
          </w:p>
        </w:tc>
        <w:tc>
          <w:tcPr>
            <w:tcW w:w="513" w:type="pct"/>
            <w:vAlign w:val="center"/>
          </w:tcPr>
          <w:p w14:paraId="66E6BD56" w14:textId="35DAC17B"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b/>
                <w:bCs/>
                <w:color w:val="000000"/>
                <w:sz w:val="16"/>
                <w:szCs w:val="16"/>
              </w:rPr>
              <w:t>7 449</w:t>
            </w:r>
          </w:p>
        </w:tc>
        <w:tc>
          <w:tcPr>
            <w:tcW w:w="1018" w:type="pct"/>
            <w:vAlign w:val="center"/>
          </w:tcPr>
          <w:p w14:paraId="3CFA66FB" w14:textId="22DFA277"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b/>
                <w:bCs/>
                <w:i/>
                <w:color w:val="000000"/>
                <w:sz w:val="16"/>
                <w:szCs w:val="16"/>
              </w:rPr>
              <w:t>-9,5</w:t>
            </w:r>
          </w:p>
        </w:tc>
      </w:tr>
      <w:tr w:rsidR="00542ED8" w:rsidRPr="00570085" w14:paraId="0A379FFF" w14:textId="77777777" w:rsidTr="00D11EC0">
        <w:trPr>
          <w:trHeight w:hRule="exact" w:val="224"/>
        </w:trPr>
        <w:tc>
          <w:tcPr>
            <w:cnfStyle w:val="001000000000" w:firstRow="0" w:lastRow="0" w:firstColumn="1" w:lastColumn="0" w:oddVBand="0" w:evenVBand="0" w:oddHBand="0" w:evenHBand="0" w:firstRowFirstColumn="0" w:firstRowLastColumn="0" w:lastRowFirstColumn="0" w:lastRowLastColumn="0"/>
            <w:tcW w:w="554" w:type="pct"/>
            <w:vMerge/>
          </w:tcPr>
          <w:p w14:paraId="51C42B0D" w14:textId="77777777" w:rsidR="00542ED8" w:rsidRPr="00570085" w:rsidRDefault="00542ED8" w:rsidP="00E87B68">
            <w:pPr>
              <w:suppressAutoHyphens/>
              <w:rPr>
                <w:rFonts w:ascii="Times New Roman" w:hAnsi="Times New Roman" w:cs="Times New Roman"/>
                <w:b w:val="0"/>
                <w:sz w:val="16"/>
                <w:szCs w:val="16"/>
                <w:lang w:eastAsia="ar-SA"/>
              </w:rPr>
            </w:pPr>
          </w:p>
        </w:tc>
        <w:tc>
          <w:tcPr>
            <w:tcW w:w="634" w:type="pct"/>
          </w:tcPr>
          <w:p w14:paraId="6DB46484" w14:textId="77777777" w:rsidR="00542ED8" w:rsidRPr="00570085" w:rsidRDefault="00542ED8"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užsieniečiams</w:t>
            </w:r>
          </w:p>
        </w:tc>
        <w:tc>
          <w:tcPr>
            <w:tcW w:w="558" w:type="pct"/>
            <w:vAlign w:val="center"/>
          </w:tcPr>
          <w:p w14:paraId="3E7B6F37" w14:textId="481089F9"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b/>
                <w:bCs/>
                <w:color w:val="000000"/>
                <w:sz w:val="16"/>
                <w:szCs w:val="16"/>
              </w:rPr>
              <w:t>2 418</w:t>
            </w:r>
          </w:p>
        </w:tc>
        <w:tc>
          <w:tcPr>
            <w:tcW w:w="637" w:type="pct"/>
            <w:vAlign w:val="center"/>
          </w:tcPr>
          <w:p w14:paraId="2066625B" w14:textId="181420BC"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b/>
                <w:bCs/>
                <w:color w:val="000000"/>
                <w:sz w:val="16"/>
                <w:szCs w:val="16"/>
              </w:rPr>
              <w:t>1 851</w:t>
            </w:r>
          </w:p>
        </w:tc>
        <w:tc>
          <w:tcPr>
            <w:tcW w:w="570" w:type="pct"/>
            <w:vAlign w:val="center"/>
          </w:tcPr>
          <w:p w14:paraId="12D7FA94" w14:textId="2D84E0DD"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b/>
                <w:bCs/>
                <w:color w:val="000000"/>
                <w:sz w:val="16"/>
                <w:szCs w:val="16"/>
              </w:rPr>
              <w:t>1 629</w:t>
            </w:r>
          </w:p>
        </w:tc>
        <w:tc>
          <w:tcPr>
            <w:tcW w:w="516" w:type="pct"/>
            <w:vAlign w:val="center"/>
          </w:tcPr>
          <w:p w14:paraId="02B4B81E" w14:textId="3FB3CA10"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b/>
                <w:bCs/>
                <w:color w:val="000000"/>
                <w:sz w:val="16"/>
                <w:szCs w:val="16"/>
              </w:rPr>
              <w:t>2 213</w:t>
            </w:r>
          </w:p>
        </w:tc>
        <w:tc>
          <w:tcPr>
            <w:tcW w:w="513" w:type="pct"/>
            <w:vAlign w:val="center"/>
          </w:tcPr>
          <w:p w14:paraId="6A07FAC9" w14:textId="243D509F"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b/>
                <w:bCs/>
                <w:color w:val="000000"/>
                <w:sz w:val="16"/>
                <w:szCs w:val="16"/>
              </w:rPr>
              <w:t>1 174</w:t>
            </w:r>
          </w:p>
        </w:tc>
        <w:tc>
          <w:tcPr>
            <w:tcW w:w="1018" w:type="pct"/>
            <w:vAlign w:val="center"/>
          </w:tcPr>
          <w:p w14:paraId="4F2CF173" w14:textId="78BA6C74"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b/>
                <w:bCs/>
                <w:i/>
                <w:color w:val="000000"/>
                <w:sz w:val="16"/>
                <w:szCs w:val="16"/>
              </w:rPr>
              <w:t>-51,4</w:t>
            </w:r>
          </w:p>
        </w:tc>
      </w:tr>
      <w:tr w:rsidR="00542ED8" w:rsidRPr="00570085" w14:paraId="757AD6B8" w14:textId="77777777" w:rsidTr="00D11EC0">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54" w:type="pct"/>
            <w:vMerge w:val="restart"/>
          </w:tcPr>
          <w:p w14:paraId="1301BD9A" w14:textId="7756B1FB" w:rsidR="00542ED8" w:rsidRPr="00570085" w:rsidRDefault="00542ED8" w:rsidP="00E87B68">
            <w:pPr>
              <w:suppressAutoHyphens/>
              <w:rPr>
                <w:rFonts w:ascii="Times New Roman" w:hAnsi="Times New Roman" w:cs="Times New Roman"/>
                <w:b w:val="0"/>
                <w:sz w:val="16"/>
                <w:szCs w:val="16"/>
                <w:lang w:eastAsia="ar-SA"/>
              </w:rPr>
            </w:pPr>
            <w:r w:rsidRPr="00570085">
              <w:rPr>
                <w:rFonts w:ascii="Times New Roman" w:eastAsia="Calibri" w:hAnsi="Times New Roman" w:cs="Times New Roman"/>
                <w:b w:val="0"/>
                <w:color w:val="000000"/>
                <w:sz w:val="16"/>
                <w:szCs w:val="16"/>
                <w:lang w:eastAsia="ar-SA"/>
              </w:rPr>
              <w:t>Rokiškio r. sav.</w:t>
            </w:r>
          </w:p>
        </w:tc>
        <w:tc>
          <w:tcPr>
            <w:tcW w:w="634" w:type="pct"/>
          </w:tcPr>
          <w:p w14:paraId="44D366C1" w14:textId="77777777" w:rsidR="00542ED8" w:rsidRPr="00570085" w:rsidRDefault="00542ED8"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Lietuvos gyventojams</w:t>
            </w:r>
          </w:p>
        </w:tc>
        <w:tc>
          <w:tcPr>
            <w:tcW w:w="558" w:type="pct"/>
            <w:vAlign w:val="center"/>
          </w:tcPr>
          <w:p w14:paraId="64F031C6" w14:textId="17197E57"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4 152</w:t>
            </w:r>
          </w:p>
        </w:tc>
        <w:tc>
          <w:tcPr>
            <w:tcW w:w="637" w:type="pct"/>
            <w:vAlign w:val="center"/>
          </w:tcPr>
          <w:p w14:paraId="6DB2638D" w14:textId="7B4F673C"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3 944</w:t>
            </w:r>
          </w:p>
        </w:tc>
        <w:tc>
          <w:tcPr>
            <w:tcW w:w="570" w:type="pct"/>
            <w:vAlign w:val="center"/>
          </w:tcPr>
          <w:p w14:paraId="6FA20444" w14:textId="19D60378"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6 153</w:t>
            </w:r>
          </w:p>
        </w:tc>
        <w:tc>
          <w:tcPr>
            <w:tcW w:w="516" w:type="pct"/>
            <w:vAlign w:val="center"/>
          </w:tcPr>
          <w:p w14:paraId="358AA235" w14:textId="0C347245"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5 004</w:t>
            </w:r>
          </w:p>
        </w:tc>
        <w:tc>
          <w:tcPr>
            <w:tcW w:w="513" w:type="pct"/>
            <w:vAlign w:val="center"/>
          </w:tcPr>
          <w:p w14:paraId="227DAEB0" w14:textId="5F4A9B6F"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3 888</w:t>
            </w:r>
          </w:p>
        </w:tc>
        <w:tc>
          <w:tcPr>
            <w:tcW w:w="1018" w:type="pct"/>
            <w:vAlign w:val="center"/>
          </w:tcPr>
          <w:p w14:paraId="4AA34AD6" w14:textId="1C6C104F"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color w:val="000000"/>
                <w:sz w:val="16"/>
                <w:szCs w:val="16"/>
              </w:rPr>
              <w:t>-6,4</w:t>
            </w:r>
          </w:p>
        </w:tc>
      </w:tr>
      <w:tr w:rsidR="00542ED8" w:rsidRPr="00570085" w14:paraId="5F1676B3" w14:textId="77777777" w:rsidTr="00D11EC0">
        <w:trPr>
          <w:trHeight w:hRule="exact" w:val="276"/>
        </w:trPr>
        <w:tc>
          <w:tcPr>
            <w:cnfStyle w:val="001000000000" w:firstRow="0" w:lastRow="0" w:firstColumn="1" w:lastColumn="0" w:oddVBand="0" w:evenVBand="0" w:oddHBand="0" w:evenHBand="0" w:firstRowFirstColumn="0" w:firstRowLastColumn="0" w:lastRowFirstColumn="0" w:lastRowLastColumn="0"/>
            <w:tcW w:w="554" w:type="pct"/>
            <w:vMerge/>
          </w:tcPr>
          <w:p w14:paraId="048C4F07" w14:textId="77777777" w:rsidR="00542ED8" w:rsidRPr="00570085" w:rsidRDefault="00542ED8" w:rsidP="00E87B68">
            <w:pPr>
              <w:suppressAutoHyphens/>
              <w:rPr>
                <w:rFonts w:ascii="Times New Roman" w:hAnsi="Times New Roman" w:cs="Times New Roman"/>
                <w:b w:val="0"/>
                <w:sz w:val="16"/>
                <w:szCs w:val="16"/>
                <w:lang w:eastAsia="ar-SA"/>
              </w:rPr>
            </w:pPr>
          </w:p>
        </w:tc>
        <w:tc>
          <w:tcPr>
            <w:tcW w:w="634" w:type="pct"/>
          </w:tcPr>
          <w:p w14:paraId="15C06E87" w14:textId="77777777" w:rsidR="00542ED8" w:rsidRPr="00570085" w:rsidRDefault="00542ED8"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užsieniečiams</w:t>
            </w:r>
          </w:p>
        </w:tc>
        <w:tc>
          <w:tcPr>
            <w:tcW w:w="558" w:type="pct"/>
            <w:vAlign w:val="center"/>
          </w:tcPr>
          <w:p w14:paraId="1013BB5D" w14:textId="6DEB7E51"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422</w:t>
            </w:r>
          </w:p>
        </w:tc>
        <w:tc>
          <w:tcPr>
            <w:tcW w:w="637" w:type="pct"/>
            <w:vAlign w:val="center"/>
          </w:tcPr>
          <w:p w14:paraId="60079688" w14:textId="587ECD2A"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568</w:t>
            </w:r>
          </w:p>
        </w:tc>
        <w:tc>
          <w:tcPr>
            <w:tcW w:w="570" w:type="pct"/>
            <w:vAlign w:val="center"/>
          </w:tcPr>
          <w:p w14:paraId="1E26BEA4" w14:textId="57565521"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653</w:t>
            </w:r>
          </w:p>
        </w:tc>
        <w:tc>
          <w:tcPr>
            <w:tcW w:w="516" w:type="pct"/>
            <w:vAlign w:val="center"/>
          </w:tcPr>
          <w:p w14:paraId="4F6C6E3F" w14:textId="4FA54ECF"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791</w:t>
            </w:r>
          </w:p>
        </w:tc>
        <w:tc>
          <w:tcPr>
            <w:tcW w:w="513" w:type="pct"/>
            <w:vAlign w:val="center"/>
          </w:tcPr>
          <w:p w14:paraId="0DCE4A78" w14:textId="411FA1D3"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674</w:t>
            </w:r>
          </w:p>
        </w:tc>
        <w:tc>
          <w:tcPr>
            <w:tcW w:w="1018" w:type="pct"/>
            <w:vAlign w:val="center"/>
          </w:tcPr>
          <w:p w14:paraId="3E0BA06E" w14:textId="7290146A"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color w:val="000000"/>
                <w:sz w:val="16"/>
                <w:szCs w:val="16"/>
              </w:rPr>
              <w:t>59,7</w:t>
            </w:r>
          </w:p>
        </w:tc>
      </w:tr>
      <w:tr w:rsidR="00542ED8" w:rsidRPr="00570085" w14:paraId="5CFE8899" w14:textId="77777777" w:rsidTr="00D11EC0">
        <w:trPr>
          <w:cnfStyle w:val="000000100000" w:firstRow="0" w:lastRow="0" w:firstColumn="0" w:lastColumn="0" w:oddVBand="0" w:evenVBand="0" w:oddHBand="1" w:evenHBand="0" w:firstRowFirstColumn="0" w:firstRowLastColumn="0" w:lastRowFirstColumn="0" w:lastRowLastColumn="0"/>
          <w:trHeight w:hRule="exact" w:val="437"/>
        </w:trPr>
        <w:tc>
          <w:tcPr>
            <w:cnfStyle w:val="001000000000" w:firstRow="0" w:lastRow="0" w:firstColumn="1" w:lastColumn="0" w:oddVBand="0" w:evenVBand="0" w:oddHBand="0" w:evenHBand="0" w:firstRowFirstColumn="0" w:firstRowLastColumn="0" w:lastRowFirstColumn="0" w:lastRowLastColumn="0"/>
            <w:tcW w:w="554" w:type="pct"/>
            <w:vMerge w:val="restart"/>
          </w:tcPr>
          <w:p w14:paraId="23E30497" w14:textId="5DACEA0B" w:rsidR="00542ED8" w:rsidRPr="00570085" w:rsidRDefault="00542ED8" w:rsidP="00E87B68">
            <w:pPr>
              <w:suppressAutoHyphens/>
              <w:rPr>
                <w:rFonts w:ascii="Times New Roman" w:hAnsi="Times New Roman" w:cs="Times New Roman"/>
                <w:b w:val="0"/>
                <w:sz w:val="16"/>
                <w:szCs w:val="16"/>
                <w:lang w:eastAsia="ar-SA"/>
              </w:rPr>
            </w:pPr>
            <w:r w:rsidRPr="00570085">
              <w:rPr>
                <w:rFonts w:ascii="Times New Roman" w:hAnsi="Times New Roman" w:cs="Times New Roman"/>
                <w:b w:val="0"/>
                <w:sz w:val="16"/>
                <w:szCs w:val="16"/>
                <w:lang w:eastAsia="ar-SA"/>
              </w:rPr>
              <w:t>Pakruojo r. sav.</w:t>
            </w:r>
          </w:p>
        </w:tc>
        <w:tc>
          <w:tcPr>
            <w:tcW w:w="634" w:type="pct"/>
          </w:tcPr>
          <w:p w14:paraId="5733D811" w14:textId="03A02CAF" w:rsidR="00542ED8" w:rsidRPr="00570085" w:rsidRDefault="00542ED8"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Lietuvos gyventojams</w:t>
            </w:r>
          </w:p>
        </w:tc>
        <w:tc>
          <w:tcPr>
            <w:tcW w:w="558" w:type="pct"/>
            <w:vAlign w:val="center"/>
          </w:tcPr>
          <w:p w14:paraId="7AF4DB64" w14:textId="7EA83C2D"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2 876</w:t>
            </w:r>
          </w:p>
        </w:tc>
        <w:tc>
          <w:tcPr>
            <w:tcW w:w="637" w:type="pct"/>
            <w:vAlign w:val="center"/>
          </w:tcPr>
          <w:p w14:paraId="1E9175A7" w14:textId="303865DA"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4 052</w:t>
            </w:r>
          </w:p>
        </w:tc>
        <w:tc>
          <w:tcPr>
            <w:tcW w:w="570" w:type="pct"/>
            <w:vAlign w:val="center"/>
          </w:tcPr>
          <w:p w14:paraId="4D5B57EA" w14:textId="351F0918"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2 852</w:t>
            </w:r>
          </w:p>
        </w:tc>
        <w:tc>
          <w:tcPr>
            <w:tcW w:w="516" w:type="pct"/>
            <w:vAlign w:val="center"/>
          </w:tcPr>
          <w:p w14:paraId="44489A74" w14:textId="02ACBA09"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2 419</w:t>
            </w:r>
          </w:p>
        </w:tc>
        <w:tc>
          <w:tcPr>
            <w:tcW w:w="513" w:type="pct"/>
            <w:vAlign w:val="center"/>
          </w:tcPr>
          <w:p w14:paraId="305A23F1" w14:textId="4C39C997"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3 343</w:t>
            </w:r>
          </w:p>
        </w:tc>
        <w:tc>
          <w:tcPr>
            <w:tcW w:w="1018" w:type="pct"/>
            <w:vAlign w:val="center"/>
          </w:tcPr>
          <w:p w14:paraId="0D219930" w14:textId="691C0246" w:rsidR="00542ED8" w:rsidRPr="00570085" w:rsidRDefault="00542E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color w:val="000000"/>
                <w:sz w:val="16"/>
                <w:szCs w:val="16"/>
              </w:rPr>
              <w:t>16,2</w:t>
            </w:r>
          </w:p>
        </w:tc>
      </w:tr>
      <w:tr w:rsidR="00542ED8" w:rsidRPr="00570085" w14:paraId="703A307B" w14:textId="77777777" w:rsidTr="00D11EC0">
        <w:trPr>
          <w:trHeight w:hRule="exact" w:val="276"/>
        </w:trPr>
        <w:tc>
          <w:tcPr>
            <w:cnfStyle w:val="001000000000" w:firstRow="0" w:lastRow="0" w:firstColumn="1" w:lastColumn="0" w:oddVBand="0" w:evenVBand="0" w:oddHBand="0" w:evenHBand="0" w:firstRowFirstColumn="0" w:firstRowLastColumn="0" w:lastRowFirstColumn="0" w:lastRowLastColumn="0"/>
            <w:tcW w:w="554" w:type="pct"/>
            <w:vMerge/>
          </w:tcPr>
          <w:p w14:paraId="2BCB3E55" w14:textId="77777777" w:rsidR="00542ED8" w:rsidRPr="00570085" w:rsidRDefault="00542ED8" w:rsidP="00E87B68">
            <w:pPr>
              <w:suppressAutoHyphens/>
              <w:rPr>
                <w:rFonts w:ascii="Times New Roman" w:hAnsi="Times New Roman" w:cs="Times New Roman"/>
                <w:b w:val="0"/>
                <w:sz w:val="16"/>
                <w:szCs w:val="16"/>
                <w:lang w:eastAsia="ar-SA"/>
              </w:rPr>
            </w:pPr>
          </w:p>
        </w:tc>
        <w:tc>
          <w:tcPr>
            <w:tcW w:w="634" w:type="pct"/>
          </w:tcPr>
          <w:p w14:paraId="2F231A2C" w14:textId="32DEDE7C" w:rsidR="00542ED8" w:rsidRPr="00570085" w:rsidRDefault="00542ED8"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ar-SA"/>
              </w:rPr>
            </w:pPr>
            <w:r w:rsidRPr="00570085">
              <w:rPr>
                <w:rFonts w:ascii="Times New Roman" w:hAnsi="Times New Roman" w:cs="Times New Roman"/>
                <w:sz w:val="16"/>
                <w:szCs w:val="16"/>
                <w:lang w:eastAsia="ar-SA"/>
              </w:rPr>
              <w:t>užsieniečiams</w:t>
            </w:r>
          </w:p>
        </w:tc>
        <w:tc>
          <w:tcPr>
            <w:tcW w:w="558" w:type="pct"/>
            <w:vAlign w:val="center"/>
          </w:tcPr>
          <w:p w14:paraId="70AFD4E9" w14:textId="6369420C"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608</w:t>
            </w:r>
          </w:p>
        </w:tc>
        <w:tc>
          <w:tcPr>
            <w:tcW w:w="637" w:type="pct"/>
            <w:vAlign w:val="center"/>
          </w:tcPr>
          <w:p w14:paraId="2487E110" w14:textId="5817BCE5"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546</w:t>
            </w:r>
          </w:p>
        </w:tc>
        <w:tc>
          <w:tcPr>
            <w:tcW w:w="570" w:type="pct"/>
            <w:vAlign w:val="center"/>
          </w:tcPr>
          <w:p w14:paraId="0BD1E461" w14:textId="21B684AB"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659</w:t>
            </w:r>
          </w:p>
        </w:tc>
        <w:tc>
          <w:tcPr>
            <w:tcW w:w="516" w:type="pct"/>
            <w:vAlign w:val="center"/>
          </w:tcPr>
          <w:p w14:paraId="0E330E3F" w14:textId="720C680A"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841</w:t>
            </w:r>
          </w:p>
        </w:tc>
        <w:tc>
          <w:tcPr>
            <w:tcW w:w="513" w:type="pct"/>
            <w:vAlign w:val="center"/>
          </w:tcPr>
          <w:p w14:paraId="57B6326B" w14:textId="5FF77EA5"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16"/>
                <w:szCs w:val="16"/>
              </w:rPr>
            </w:pPr>
            <w:r w:rsidRPr="00570085">
              <w:rPr>
                <w:rFonts w:ascii="Times New Roman" w:hAnsi="Times New Roman" w:cs="Times New Roman"/>
                <w:color w:val="000000"/>
                <w:sz w:val="16"/>
                <w:szCs w:val="16"/>
              </w:rPr>
              <w:t>1 712</w:t>
            </w:r>
          </w:p>
        </w:tc>
        <w:tc>
          <w:tcPr>
            <w:tcW w:w="1018" w:type="pct"/>
            <w:vAlign w:val="center"/>
          </w:tcPr>
          <w:p w14:paraId="03B9212B" w14:textId="6B8BB141" w:rsidR="00542ED8" w:rsidRPr="00570085" w:rsidRDefault="00542E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6"/>
                <w:szCs w:val="16"/>
              </w:rPr>
            </w:pPr>
            <w:r w:rsidRPr="00570085">
              <w:rPr>
                <w:rFonts w:ascii="Times New Roman" w:hAnsi="Times New Roman" w:cs="Times New Roman"/>
                <w:i/>
                <w:color w:val="000000"/>
                <w:sz w:val="16"/>
                <w:szCs w:val="16"/>
              </w:rPr>
              <w:t>181,6</w:t>
            </w:r>
          </w:p>
        </w:tc>
      </w:tr>
    </w:tbl>
    <w:p w14:paraId="7BD48997" w14:textId="77777777" w:rsidR="007603D5" w:rsidRPr="00570085" w:rsidRDefault="007603D5" w:rsidP="00E87B68">
      <w:pPr>
        <w:suppressAutoHyphens/>
        <w:spacing w:after="120" w:line="240" w:lineRule="auto"/>
        <w:jc w:val="center"/>
        <w:rPr>
          <w:rFonts w:ascii="Times New Roman" w:hAnsi="Times New Roman" w:cs="Times New Roman"/>
          <w:i/>
          <w:sz w:val="18"/>
          <w:szCs w:val="18"/>
          <w:lang w:eastAsia="ar-SA"/>
        </w:rPr>
      </w:pPr>
      <w:bookmarkStart w:id="69" w:name="_Hlk529784519"/>
      <w:r w:rsidRPr="00570085">
        <w:rPr>
          <w:rFonts w:ascii="Times New Roman" w:hAnsi="Times New Roman" w:cs="Times New Roman"/>
          <w:i/>
          <w:sz w:val="18"/>
          <w:szCs w:val="18"/>
          <w:lang w:eastAsia="ar-SA"/>
        </w:rPr>
        <w:t>Šaltinis: Lietuvos statistikos departamentas</w:t>
      </w:r>
    </w:p>
    <w:bookmarkEnd w:id="69"/>
    <w:p w14:paraId="40A8214A" w14:textId="0C63816E" w:rsidR="00CD0187" w:rsidRPr="00570085" w:rsidRDefault="00CD0187"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Šalia apgyvendinimo paslaugų svarbi turizmo paslaugų sudėtinė dalis tenka maitinimo paslaugoms. Pagal Pasvalio TIC pateikiamą informaciją,</w:t>
      </w:r>
      <w:r w:rsidR="006D1098" w:rsidRPr="00570085">
        <w:rPr>
          <w:rFonts w:ascii="Times New Roman" w:hAnsi="Times New Roman" w:cs="Times New Roman"/>
          <w:lang w:eastAsia="ar-SA"/>
        </w:rPr>
        <w:t xml:space="preserve"> 2018 m. lapkričio mėn. Pasvalio rajone veikė 12</w:t>
      </w:r>
      <w:r w:rsidRPr="00570085">
        <w:rPr>
          <w:rFonts w:ascii="Times New Roman" w:hAnsi="Times New Roman" w:cs="Times New Roman"/>
          <w:lang w:eastAsia="ar-SA"/>
        </w:rPr>
        <w:t xml:space="preserve"> </w:t>
      </w:r>
      <w:r w:rsidRPr="00570085">
        <w:rPr>
          <w:rFonts w:ascii="Times New Roman" w:hAnsi="Times New Roman" w:cs="Times New Roman"/>
          <w:i/>
          <w:lang w:eastAsia="ar-SA"/>
        </w:rPr>
        <w:t>maitinimo įstaig</w:t>
      </w:r>
      <w:r w:rsidR="006D1098" w:rsidRPr="00570085">
        <w:rPr>
          <w:rFonts w:ascii="Times New Roman" w:hAnsi="Times New Roman" w:cs="Times New Roman"/>
          <w:i/>
          <w:lang w:eastAsia="ar-SA"/>
        </w:rPr>
        <w:t>ų</w:t>
      </w:r>
      <w:r w:rsidRPr="00570085">
        <w:rPr>
          <w:rStyle w:val="Puslapioinaosnuoroda"/>
          <w:rFonts w:ascii="Times New Roman" w:hAnsi="Times New Roman" w:cs="Times New Roman"/>
          <w:i/>
          <w:lang w:eastAsia="ar-SA"/>
        </w:rPr>
        <w:footnoteReference w:id="75"/>
      </w:r>
      <w:r w:rsidRPr="00570085">
        <w:rPr>
          <w:rFonts w:ascii="Times New Roman" w:hAnsi="Times New Roman" w:cs="Times New Roman"/>
          <w:lang w:eastAsia="ar-SA"/>
        </w:rPr>
        <w:t xml:space="preserve"> (</w:t>
      </w:r>
      <w:r w:rsidR="006D1098" w:rsidRPr="00570085">
        <w:rPr>
          <w:rFonts w:ascii="Times New Roman" w:hAnsi="Times New Roman" w:cs="Times New Roman"/>
          <w:lang w:eastAsia="ar-SA"/>
        </w:rPr>
        <w:t>1 kavinė-</w:t>
      </w:r>
      <w:r w:rsidRPr="00570085">
        <w:rPr>
          <w:rFonts w:ascii="Times New Roman" w:hAnsi="Times New Roman" w:cs="Times New Roman"/>
          <w:lang w:eastAsia="ar-SA"/>
        </w:rPr>
        <w:t>restorana</w:t>
      </w:r>
      <w:r w:rsidR="006D1098" w:rsidRPr="00570085">
        <w:rPr>
          <w:rFonts w:ascii="Times New Roman" w:hAnsi="Times New Roman" w:cs="Times New Roman"/>
          <w:lang w:eastAsia="ar-SA"/>
        </w:rPr>
        <w:t>s</w:t>
      </w:r>
      <w:r w:rsidRPr="00570085">
        <w:rPr>
          <w:rFonts w:ascii="Times New Roman" w:hAnsi="Times New Roman" w:cs="Times New Roman"/>
          <w:lang w:eastAsia="ar-SA"/>
        </w:rPr>
        <w:t xml:space="preserve">, </w:t>
      </w:r>
      <w:r w:rsidR="006D1098" w:rsidRPr="00570085">
        <w:rPr>
          <w:rFonts w:ascii="Times New Roman" w:hAnsi="Times New Roman" w:cs="Times New Roman"/>
          <w:lang w:eastAsia="ar-SA"/>
        </w:rPr>
        <w:t>6</w:t>
      </w:r>
      <w:r w:rsidRPr="00570085">
        <w:rPr>
          <w:rFonts w:ascii="Times New Roman" w:hAnsi="Times New Roman" w:cs="Times New Roman"/>
          <w:lang w:eastAsia="ar-SA"/>
        </w:rPr>
        <w:t xml:space="preserve"> </w:t>
      </w:r>
      <w:r w:rsidR="006D1098" w:rsidRPr="00570085">
        <w:rPr>
          <w:rFonts w:ascii="Times New Roman" w:hAnsi="Times New Roman" w:cs="Times New Roman"/>
          <w:lang w:eastAsia="ar-SA"/>
        </w:rPr>
        <w:t>kavinės, 1 kavinė-baras, 1 arbatinė, 1 greito maisto užkandinė ir 2</w:t>
      </w:r>
      <w:r w:rsidRPr="00570085">
        <w:rPr>
          <w:rFonts w:ascii="Times New Roman" w:hAnsi="Times New Roman" w:cs="Times New Roman"/>
          <w:lang w:eastAsia="ar-SA"/>
        </w:rPr>
        <w:t xml:space="preserve"> picerijos). </w:t>
      </w:r>
    </w:p>
    <w:p w14:paraId="52528708" w14:textId="77777777" w:rsidR="00B56DD1" w:rsidRPr="00570085" w:rsidRDefault="00B56DD1" w:rsidP="00B56DD1">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b/>
          <w:i/>
          <w:lang w:eastAsia="lt-LT"/>
        </w:rPr>
        <w:t>Kultūros paveldas</w:t>
      </w:r>
      <w:r w:rsidRPr="00570085">
        <w:rPr>
          <w:rFonts w:ascii="Times New Roman" w:hAnsi="Times New Roman" w:cs="Times New Roman"/>
          <w:vertAlign w:val="superscript"/>
          <w:lang w:eastAsia="lt-LT"/>
        </w:rPr>
        <w:footnoteReference w:id="76"/>
      </w:r>
      <w:r w:rsidRPr="00570085">
        <w:rPr>
          <w:rFonts w:ascii="Times New Roman" w:hAnsi="Times New Roman" w:cs="Times New Roman"/>
          <w:b/>
          <w:lang w:eastAsia="lt-LT"/>
        </w:rPr>
        <w:t xml:space="preserve"> – </w:t>
      </w:r>
      <w:r w:rsidRPr="00570085">
        <w:rPr>
          <w:rFonts w:ascii="Times New Roman" w:hAnsi="Times New Roman" w:cs="Times New Roman"/>
          <w:lang w:eastAsia="lt-LT"/>
        </w:rPr>
        <w:t>tai per kelias kartas perimtos etniniu, istoriniu, estetiniu ar moksliniu požiūriu svarbios kultūros vertybės,</w:t>
      </w:r>
      <w:r w:rsidRPr="00570085">
        <w:rPr>
          <w:rFonts w:ascii="Times New Roman" w:hAnsi="Times New Roman" w:cs="Times New Roman"/>
          <w:i/>
          <w:lang w:eastAsia="lt-LT"/>
        </w:rPr>
        <w:t xml:space="preserve"> </w:t>
      </w:r>
      <w:r w:rsidRPr="00570085">
        <w:rPr>
          <w:rFonts w:ascii="Times New Roman" w:hAnsi="Times New Roman" w:cs="Times New Roman"/>
          <w:lang w:eastAsia="lt-LT"/>
        </w:rPr>
        <w:t xml:space="preserve">kurios skirstomos į </w:t>
      </w:r>
      <w:r w:rsidRPr="00570085">
        <w:rPr>
          <w:rFonts w:ascii="Times New Roman" w:hAnsi="Times New Roman" w:cs="Times New Roman"/>
          <w:i/>
          <w:lang w:eastAsia="lt-LT"/>
        </w:rPr>
        <w:t>nekilnojamąsias kultūros vertybes</w:t>
      </w:r>
      <w:r w:rsidRPr="00570085">
        <w:rPr>
          <w:rFonts w:ascii="Times New Roman" w:hAnsi="Times New Roman" w:cs="Times New Roman"/>
          <w:vertAlign w:val="superscript"/>
          <w:lang w:eastAsia="lt-LT"/>
        </w:rPr>
        <w:footnoteReference w:id="77"/>
      </w:r>
      <w:r w:rsidRPr="00570085">
        <w:rPr>
          <w:rFonts w:ascii="Times New Roman" w:hAnsi="Times New Roman" w:cs="Times New Roman"/>
          <w:lang w:eastAsia="lt-LT"/>
        </w:rPr>
        <w:t xml:space="preserve"> ir </w:t>
      </w:r>
      <w:r w:rsidRPr="00570085">
        <w:rPr>
          <w:rFonts w:ascii="Times New Roman" w:hAnsi="Times New Roman" w:cs="Times New Roman"/>
          <w:i/>
          <w:lang w:eastAsia="lt-LT"/>
        </w:rPr>
        <w:t>kilnojamąsias kultūros vertybes</w:t>
      </w:r>
      <w:r w:rsidRPr="00570085">
        <w:rPr>
          <w:rFonts w:ascii="Times New Roman" w:hAnsi="Times New Roman" w:cs="Times New Roman"/>
          <w:vertAlign w:val="superscript"/>
          <w:lang w:eastAsia="lt-LT"/>
        </w:rPr>
        <w:footnoteReference w:id="78"/>
      </w:r>
      <w:r w:rsidRPr="00570085">
        <w:rPr>
          <w:rFonts w:ascii="Times New Roman" w:hAnsi="Times New Roman" w:cs="Times New Roman"/>
          <w:lang w:eastAsia="lt-LT"/>
        </w:rPr>
        <w:t xml:space="preserve">. </w:t>
      </w:r>
      <w:r w:rsidRPr="00570085">
        <w:rPr>
          <w:rFonts w:ascii="Times New Roman" w:hAnsi="Times New Roman" w:cs="Times New Roman"/>
          <w:lang w:eastAsia="ar-SA"/>
        </w:rPr>
        <w:t>Pagal</w:t>
      </w:r>
      <w:r w:rsidRPr="00570085">
        <w:rPr>
          <w:rFonts w:ascii="Times New Roman" w:hAnsi="Times New Roman" w:cs="Times New Roman"/>
          <w:b/>
          <w:lang w:eastAsia="ar-SA"/>
        </w:rPr>
        <w:t xml:space="preserve"> </w:t>
      </w:r>
      <w:r w:rsidRPr="00570085">
        <w:rPr>
          <w:rFonts w:ascii="Times New Roman" w:hAnsi="Times New Roman" w:cs="Times New Roman"/>
          <w:lang w:eastAsia="lt-LT"/>
        </w:rPr>
        <w:t>Pasaulinio kultūros ir gamtos paveldo globos konvenciją, kultūros paveldas</w:t>
      </w:r>
      <w:r w:rsidRPr="00570085">
        <w:rPr>
          <w:rFonts w:ascii="Times New Roman" w:hAnsi="Times New Roman" w:cs="Times New Roman"/>
          <w:b/>
          <w:i/>
          <w:lang w:eastAsia="lt-LT"/>
        </w:rPr>
        <w:t xml:space="preserve"> </w:t>
      </w:r>
      <w:r w:rsidRPr="00570085">
        <w:rPr>
          <w:rFonts w:ascii="Times New Roman" w:hAnsi="Times New Roman" w:cs="Times New Roman"/>
          <w:lang w:eastAsia="lt-LT"/>
        </w:rPr>
        <w:t>apima paminklus (architektūros kūriniai, monumentaliosios skulptūros ir tapybos kūriniai, archeologinio tipo elementai ir struktūros, įrašai, urviniai būstai ir ypatybių deriniai, turintys išskirtinę visuotinę vertę istorijos, meno ir mokslo požiūriu), pastatų grupes (atskirų ar susijusių pastatų grupės, kurios savo architektūra, visumos darna ar sandora su kraštovaizdžiu turi išskirtinę visuotinę vertę istorijos, meno ar mokslo požiūriu), vietoves (žmogaus arba bendri gamtos ir žmogaus kūriniai bei plotai, įskaitant archeologines vietoves, turintys išskirtinę visuotinę vertę istoriniu, estetiniu, etnologiniu ar antropologiniu požiūriu).</w:t>
      </w:r>
    </w:p>
    <w:p w14:paraId="431316EC" w14:textId="77777777" w:rsidR="00B56DD1" w:rsidRPr="00570085" w:rsidRDefault="00B56DD1" w:rsidP="00B56DD1">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lt-LT"/>
        </w:rPr>
        <w:t>Pagal Kultūros objektų aktualizavimo 2014–2020 metų programą</w:t>
      </w:r>
      <w:r w:rsidRPr="00570085">
        <w:rPr>
          <w:rFonts w:ascii="Times New Roman" w:hAnsi="Times New Roman" w:cs="Times New Roman"/>
          <w:vertAlign w:val="superscript"/>
          <w:lang w:eastAsia="lt-LT"/>
        </w:rPr>
        <w:footnoteReference w:id="79"/>
      </w:r>
      <w:r w:rsidRPr="00570085">
        <w:rPr>
          <w:rFonts w:ascii="Times New Roman" w:hAnsi="Times New Roman" w:cs="Times New Roman"/>
          <w:lang w:eastAsia="lt-LT"/>
        </w:rPr>
        <w:t>, šalies kultūros vertybių registre (</w:t>
      </w:r>
      <w:hyperlink r:id="rId382" w:history="1">
        <w:r w:rsidRPr="00570085">
          <w:rPr>
            <w:rStyle w:val="Hipersaitas"/>
            <w:rFonts w:ascii="Times New Roman" w:hAnsi="Times New Roman" w:cs="Times New Roman"/>
            <w:lang w:eastAsia="lt-LT"/>
          </w:rPr>
          <w:t>https://kvr.kpd.lt/</w:t>
        </w:r>
      </w:hyperlink>
      <w:r w:rsidRPr="00570085">
        <w:rPr>
          <w:rFonts w:ascii="Times New Roman" w:hAnsi="Times New Roman" w:cs="Times New Roman"/>
          <w:lang w:eastAsia="lt-LT"/>
        </w:rPr>
        <w:t xml:space="preserve">) įrašyta apie 16 000 </w:t>
      </w:r>
      <w:r w:rsidRPr="00570085">
        <w:rPr>
          <w:rFonts w:ascii="Times New Roman" w:hAnsi="Times New Roman" w:cs="Times New Roman"/>
          <w:i/>
          <w:lang w:eastAsia="lt-LT"/>
        </w:rPr>
        <w:t>kultūros paveldo objektų</w:t>
      </w:r>
      <w:r w:rsidRPr="00570085">
        <w:rPr>
          <w:rFonts w:ascii="Times New Roman" w:hAnsi="Times New Roman" w:cs="Times New Roman"/>
          <w:vertAlign w:val="superscript"/>
          <w:lang w:eastAsia="lt-LT"/>
        </w:rPr>
        <w:footnoteReference w:id="80"/>
      </w:r>
      <w:r w:rsidRPr="00570085">
        <w:rPr>
          <w:rFonts w:ascii="Times New Roman" w:hAnsi="Times New Roman" w:cs="Times New Roman"/>
          <w:lang w:eastAsia="lt-LT"/>
        </w:rPr>
        <w:t xml:space="preserve">, iš jų daugiau kaip 6 000 </w:t>
      </w:r>
      <w:r w:rsidRPr="00570085">
        <w:rPr>
          <w:rFonts w:ascii="Times New Roman" w:hAnsi="Times New Roman" w:cs="Times New Roman"/>
          <w:lang w:eastAsia="lt-LT"/>
        </w:rPr>
        <w:lastRenderedPageBreak/>
        <w:t>pripažinti valstybės saugomais, o iš šių – apie 1 200 turi kultūros paminklo statusą. Kultūros paveldas yra valstybei strategiškai svarbus istorijos raidoje visuomenės tęstinai kuriamas išteklius, kuris atspindi istorinę ir kultūrinę šalies raidą, vaidina svarbų vaidmenį išsaugant ir puoselėjant tautinį tapatumą. Tačiau Lietuvoje visuomenė nepakankamai tapatina save su kultūros paveldu ir neišnaudoja visų jo teikiamų galimybių. Vadovaujantis užsienio šalių patirtimi</w:t>
      </w:r>
      <w:r w:rsidRPr="00570085">
        <w:rPr>
          <w:rFonts w:ascii="Times New Roman" w:hAnsi="Times New Roman" w:cs="Times New Roman"/>
          <w:vertAlign w:val="superscript"/>
          <w:lang w:eastAsia="lt-LT"/>
        </w:rPr>
        <w:footnoteReference w:id="81"/>
      </w:r>
      <w:r w:rsidRPr="00570085">
        <w:rPr>
          <w:rFonts w:ascii="Times New Roman" w:hAnsi="Times New Roman" w:cs="Times New Roman"/>
          <w:lang w:eastAsia="lt-LT"/>
        </w:rPr>
        <w:t xml:space="preserve"> ir geraisiais pavyzdžiais Lietuvoje, kultūros paveldas savo </w:t>
      </w:r>
      <w:r w:rsidRPr="00570085">
        <w:rPr>
          <w:rFonts w:ascii="Times New Roman" w:hAnsi="Times New Roman" w:cs="Times New Roman"/>
          <w:i/>
          <w:lang w:eastAsia="lt-LT"/>
        </w:rPr>
        <w:t>aktualizavimo</w:t>
      </w:r>
      <w:r w:rsidRPr="00570085">
        <w:rPr>
          <w:rFonts w:ascii="Times New Roman" w:hAnsi="Times New Roman" w:cs="Times New Roman"/>
          <w:vertAlign w:val="superscript"/>
          <w:lang w:eastAsia="lt-LT"/>
        </w:rPr>
        <w:footnoteReference w:id="82"/>
      </w:r>
      <w:r w:rsidRPr="00570085">
        <w:rPr>
          <w:rFonts w:ascii="Times New Roman" w:hAnsi="Times New Roman" w:cs="Times New Roman"/>
          <w:lang w:eastAsia="lt-LT"/>
        </w:rPr>
        <w:t xml:space="preserve"> prasme turi didžiulį pritaikymo visuomenės socialiniams, ekonominiams, kultūros ir edukacijos poreikiams potencialą – sutvarkytame ir pritaikytame kultūros paveldo objekte gali įsikurti bendruomenės centras, menų inkubatorius, mokykla, kultūros įstaiga ar kita bendruomenei reikalinga įstaiga ar organizacija. </w:t>
      </w:r>
    </w:p>
    <w:p w14:paraId="4E632D7B" w14:textId="56BECBE4" w:rsidR="00B56DD1" w:rsidRPr="00570085" w:rsidRDefault="00B56DD1" w:rsidP="00B56DD1">
      <w:pPr>
        <w:suppressAutoHyphens/>
        <w:spacing w:before="120" w:after="120" w:line="240" w:lineRule="auto"/>
        <w:ind w:firstLine="709"/>
        <w:jc w:val="both"/>
        <w:rPr>
          <w:rFonts w:ascii="Times New Roman" w:hAnsi="Times New Roman" w:cs="Times New Roman"/>
          <w:bCs/>
          <w:lang w:eastAsia="lt-LT"/>
        </w:rPr>
      </w:pPr>
      <w:r w:rsidRPr="00570085">
        <w:rPr>
          <w:rFonts w:ascii="Times New Roman" w:hAnsi="Times New Roman" w:cs="Times New Roman"/>
          <w:bCs/>
          <w:lang w:eastAsia="lt-LT"/>
        </w:rPr>
        <w:t>Lietuvos Respublikos kultūros vertybių registro (</w:t>
      </w:r>
      <w:hyperlink r:id="rId383" w:history="1">
        <w:r w:rsidRPr="00570085">
          <w:rPr>
            <w:rFonts w:ascii="Times New Roman" w:hAnsi="Times New Roman" w:cs="Times New Roman"/>
            <w:color w:val="0000FF"/>
            <w:u w:val="single"/>
            <w:lang w:eastAsia="lt-LT"/>
          </w:rPr>
          <w:t>https://kvr.kpd.lt/</w:t>
        </w:r>
      </w:hyperlink>
      <w:r w:rsidRPr="00570085">
        <w:rPr>
          <w:rFonts w:ascii="Times New Roman" w:hAnsi="Times New Roman" w:cs="Times New Roman"/>
          <w:lang w:eastAsia="lt-LT"/>
        </w:rPr>
        <w:t>) duomenimis,</w:t>
      </w:r>
      <w:r w:rsidRPr="00570085">
        <w:rPr>
          <w:rFonts w:ascii="Times New Roman" w:hAnsi="Times New Roman" w:cs="Times New Roman"/>
          <w:bCs/>
          <w:lang w:eastAsia="lt-LT"/>
        </w:rPr>
        <w:t xml:space="preserve"> </w:t>
      </w:r>
      <w:r w:rsidR="00B436D9" w:rsidRPr="00570085">
        <w:rPr>
          <w:rFonts w:ascii="Times New Roman" w:hAnsi="Times New Roman" w:cs="Times New Roman"/>
          <w:bCs/>
          <w:lang w:eastAsia="lt-LT"/>
        </w:rPr>
        <w:t>2018-12-31</w:t>
      </w:r>
      <w:r w:rsidRPr="00570085">
        <w:rPr>
          <w:rFonts w:ascii="Times New Roman" w:hAnsi="Times New Roman" w:cs="Times New Roman"/>
          <w:bCs/>
          <w:lang w:eastAsia="lt-LT"/>
        </w:rPr>
        <w:t xml:space="preserve"> </w:t>
      </w:r>
      <w:r w:rsidRPr="00570085">
        <w:rPr>
          <w:rFonts w:ascii="Times New Roman" w:hAnsi="Times New Roman" w:cs="Times New Roman"/>
          <w:lang w:eastAsia="ar-SA"/>
        </w:rPr>
        <w:t>Pasvalio</w:t>
      </w:r>
      <w:r w:rsidRPr="00570085">
        <w:rPr>
          <w:rFonts w:ascii="Times New Roman" w:hAnsi="Times New Roman" w:cs="Times New Roman"/>
          <w:bCs/>
          <w:lang w:eastAsia="lt-LT"/>
        </w:rPr>
        <w:t xml:space="preserve"> rajone</w:t>
      </w:r>
      <w:r w:rsidRPr="00570085">
        <w:rPr>
          <w:rFonts w:ascii="Times New Roman" w:hAnsi="Times New Roman" w:cs="Times New Roman"/>
          <w:lang w:eastAsia="lt-LT"/>
        </w:rPr>
        <w:t xml:space="preserve"> </w:t>
      </w:r>
      <w:r w:rsidR="00B02833" w:rsidRPr="00570085">
        <w:rPr>
          <w:rFonts w:ascii="Times New Roman" w:hAnsi="Times New Roman" w:cs="Times New Roman"/>
          <w:bCs/>
          <w:lang w:eastAsia="lt-LT"/>
        </w:rPr>
        <w:t>buvo</w:t>
      </w:r>
      <w:r w:rsidRPr="00570085">
        <w:rPr>
          <w:rFonts w:ascii="Times New Roman" w:hAnsi="Times New Roman" w:cs="Times New Roman"/>
          <w:bCs/>
          <w:lang w:eastAsia="lt-LT"/>
        </w:rPr>
        <w:t xml:space="preserve"> įregistruotos 347 nekilnojamosios kultūros vertybės, iš kurių 107 – Valstybės saugomi objektai, 2 inicijuoti skelbti Valstybės saugomais objektais, 14 – paminklų, 197 – registrinių kultūros paveldo objektų, o 27 nekilnojamosios kultūros paveldo objektams kultūros paveldo objekto apsauga panaikinta. </w:t>
      </w:r>
      <w:r w:rsidRPr="00570085">
        <w:rPr>
          <w:rFonts w:ascii="Times New Roman" w:hAnsi="Times New Roman" w:cs="Times New Roman"/>
          <w:lang w:eastAsia="lt-LT"/>
        </w:rPr>
        <w:t xml:space="preserve">Registre taip pat yra 115 kilnojamųjų kultūros vertybių. Iš viso </w:t>
      </w:r>
      <w:r w:rsidRPr="00570085">
        <w:rPr>
          <w:rFonts w:ascii="Times New Roman" w:hAnsi="Times New Roman" w:cs="Times New Roman"/>
          <w:lang w:eastAsia="ar-SA"/>
        </w:rPr>
        <w:t>Pasvalio</w:t>
      </w:r>
      <w:r w:rsidRPr="00570085">
        <w:rPr>
          <w:rFonts w:ascii="Times New Roman" w:hAnsi="Times New Roman" w:cs="Times New Roman"/>
          <w:lang w:eastAsia="lt-LT"/>
        </w:rPr>
        <w:t xml:space="preserve"> rajone 462 kultūros vertybės yra įtrauktos į minėtą registrą. Palyginimui su kitomis analizuojamomis savivaldybėmis, į minėtą registrą įtraukta: Biržų r. sav. – 422 nekilnojamosios ir 83 kilnojamosios vertybės (iš viso 505), Kupiškio r. sav. – 372 nekilnojamosios ir 5 kilnojamosios vertybės (iš viso 377), Panevėžio r. sav. – 441 nekilnojamosios ir 3 kilnojamosios vertybės (iš viso 444), Rokiškio r. sav. – 429 nekilnojamosios ir 149 kilnojamosios vertybės (iš viso 578) ir Pakruojo r. sav. – 464 nekilnojamosios ir 226 kilnojamosios vertybės (iš viso 690). Galima teigti, kad </w:t>
      </w:r>
      <w:r w:rsidRPr="00570085">
        <w:rPr>
          <w:rFonts w:ascii="Times New Roman" w:hAnsi="Times New Roman" w:cs="Times New Roman"/>
          <w:lang w:eastAsia="ar-SA"/>
        </w:rPr>
        <w:t>Pasvalio</w:t>
      </w:r>
      <w:r w:rsidRPr="00570085">
        <w:rPr>
          <w:rFonts w:ascii="Times New Roman" w:hAnsi="Times New Roman" w:cs="Times New Roman"/>
          <w:bCs/>
          <w:lang w:eastAsia="lt-LT"/>
        </w:rPr>
        <w:t xml:space="preserve"> rajono savivaldybėje kultūros vertybių yra pakankamai daug, lyginant su kitomis nagrinėjamomis savivaldybėmis.</w:t>
      </w:r>
    </w:p>
    <w:p w14:paraId="4DD4A80A" w14:textId="77777777" w:rsidR="00B56DD1" w:rsidRPr="00570085" w:rsidRDefault="00B56DD1" w:rsidP="00B56DD1">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Pagal</w:t>
      </w:r>
      <w:r w:rsidRPr="00570085">
        <w:rPr>
          <w:rFonts w:ascii="Times New Roman" w:hAnsi="Times New Roman" w:cs="Times New Roman"/>
          <w:b/>
          <w:lang w:eastAsia="ar-SA"/>
        </w:rPr>
        <w:t xml:space="preserve"> </w:t>
      </w:r>
      <w:r w:rsidRPr="00570085">
        <w:rPr>
          <w:rFonts w:ascii="Times New Roman" w:hAnsi="Times New Roman" w:cs="Times New Roman"/>
          <w:lang w:eastAsia="lt-LT"/>
        </w:rPr>
        <w:t xml:space="preserve">Pasaulinio kultūros ir gamtos paveldo globos konvenciją, </w:t>
      </w:r>
      <w:r w:rsidRPr="00570085">
        <w:rPr>
          <w:rFonts w:ascii="Times New Roman" w:hAnsi="Times New Roman" w:cs="Times New Roman"/>
          <w:b/>
          <w:i/>
          <w:lang w:eastAsia="lt-LT"/>
        </w:rPr>
        <w:t xml:space="preserve">gamtos paveldas </w:t>
      </w:r>
      <w:r w:rsidRPr="00570085">
        <w:rPr>
          <w:rFonts w:ascii="Times New Roman" w:hAnsi="Times New Roman" w:cs="Times New Roman"/>
          <w:lang w:eastAsia="lt-LT"/>
        </w:rPr>
        <w:t>apima gamtos ypatybes, susidedančias iš fizinių ir biologinių darinių ar tokių darinių grupių, turinčias išskirtinę visuotinę vertę estetiniu ar moksliniu požiūriu; geologinius ar fizinius-geografinius darinius ir nykstančių gyvūnų ir augalų rūšių buveines, turinčias išskirtinę visuotinę vertę mokslo ar išsaugojimo požiūriu; gamtines vietoves arba tiksliai apibrėžtus gamtinius plotus, turinčius išskirtinę visuotinę vertę mokslo, išsaugojimo ar gamtos grožio požiūriu (2 straipsnis)</w:t>
      </w:r>
      <w:r w:rsidRPr="00570085">
        <w:rPr>
          <w:rFonts w:ascii="Times New Roman" w:hAnsi="Times New Roman" w:cs="Times New Roman"/>
          <w:lang w:eastAsia="ar-SA"/>
        </w:rPr>
        <w:t xml:space="preserve">. </w:t>
      </w:r>
    </w:p>
    <w:p w14:paraId="25F2C832" w14:textId="4AE765B6" w:rsidR="000931FA" w:rsidRPr="00570085" w:rsidRDefault="000931FA" w:rsidP="00E87B68">
      <w:pPr>
        <w:spacing w:before="120" w:after="120" w:line="240" w:lineRule="auto"/>
        <w:ind w:firstLine="709"/>
        <w:jc w:val="both"/>
        <w:rPr>
          <w:rFonts w:ascii="Times New Roman" w:eastAsia="Times New Roman" w:hAnsi="Times New Roman" w:cs="Times New Roman"/>
          <w:lang w:eastAsia="ar-SA"/>
        </w:rPr>
      </w:pPr>
      <w:r w:rsidRPr="00570085">
        <w:rPr>
          <w:rFonts w:ascii="Times New Roman" w:eastAsia="Times New Roman" w:hAnsi="Times New Roman" w:cs="Times New Roman"/>
          <w:lang w:eastAsia="ar-SA"/>
        </w:rPr>
        <w:t xml:space="preserve">Atsižvelgiant į Lietuvos Respublikos saugomų teritorijų tarnybos prie Aplinkos ministerijos pateikiamą informaciją, </w:t>
      </w:r>
      <w:r w:rsidR="00E1686C" w:rsidRPr="00570085">
        <w:rPr>
          <w:rFonts w:ascii="Times New Roman" w:eastAsia="Times New Roman" w:hAnsi="Times New Roman" w:cs="Times New Roman"/>
          <w:lang w:eastAsia="ar-SA"/>
        </w:rPr>
        <w:t>Pasvalio</w:t>
      </w:r>
      <w:r w:rsidRPr="00570085">
        <w:rPr>
          <w:rFonts w:ascii="Times New Roman" w:eastAsia="Times New Roman" w:hAnsi="Times New Roman" w:cs="Times New Roman"/>
          <w:lang w:eastAsia="ar-SA"/>
        </w:rPr>
        <w:t xml:space="preserve"> rajono savivaldybės teritorijoje yra </w:t>
      </w:r>
      <w:r w:rsidR="009E6CA5" w:rsidRPr="00570085">
        <w:rPr>
          <w:rFonts w:ascii="Times New Roman" w:eastAsia="Times New Roman" w:hAnsi="Times New Roman" w:cs="Times New Roman"/>
          <w:lang w:eastAsia="ar-SA"/>
        </w:rPr>
        <w:t>24</w:t>
      </w:r>
      <w:r w:rsidRPr="00570085">
        <w:rPr>
          <w:rFonts w:ascii="Times New Roman" w:eastAsia="Times New Roman" w:hAnsi="Times New Roman" w:cs="Times New Roman"/>
          <w:i/>
          <w:lang w:eastAsia="ar-SA"/>
        </w:rPr>
        <w:t xml:space="preserve"> saugomos teritorijos</w:t>
      </w:r>
      <w:r w:rsidRPr="00570085">
        <w:rPr>
          <w:rFonts w:ascii="Times New Roman" w:eastAsia="Times New Roman" w:hAnsi="Times New Roman" w:cs="Times New Roman"/>
          <w:vertAlign w:val="superscript"/>
          <w:lang w:eastAsia="lt-LT"/>
        </w:rPr>
        <w:footnoteReference w:id="83"/>
      </w:r>
      <w:r w:rsidRPr="00570085">
        <w:rPr>
          <w:rFonts w:ascii="Times New Roman" w:eastAsia="Times New Roman" w:hAnsi="Times New Roman" w:cs="Times New Roman"/>
          <w:lang w:eastAsia="ar-SA"/>
        </w:rPr>
        <w:t xml:space="preserve">: </w:t>
      </w:r>
    </w:p>
    <w:p w14:paraId="6DF6FD27" w14:textId="324AEAF8" w:rsidR="000931FA" w:rsidRPr="00570085" w:rsidRDefault="00886373" w:rsidP="00E87B68">
      <w:pPr>
        <w:numPr>
          <w:ilvl w:val="0"/>
          <w:numId w:val="77"/>
        </w:numPr>
        <w:spacing w:before="120" w:after="120" w:line="240" w:lineRule="auto"/>
        <w:contextualSpacing/>
        <w:jc w:val="both"/>
        <w:rPr>
          <w:rFonts w:ascii="Times New Roman" w:eastAsia="Times New Roman" w:hAnsi="Times New Roman" w:cs="Times New Roman"/>
          <w:lang w:eastAsia="ar-SA"/>
        </w:rPr>
      </w:pPr>
      <w:r w:rsidRPr="00570085">
        <w:rPr>
          <w:rFonts w:ascii="Times New Roman" w:eastAsia="Times New Roman" w:hAnsi="Times New Roman" w:cs="Times New Roman"/>
          <w:lang w:eastAsia="ar-SA"/>
        </w:rPr>
        <w:t>8</w:t>
      </w:r>
      <w:r w:rsidR="000931FA" w:rsidRPr="00570085">
        <w:rPr>
          <w:rFonts w:ascii="Times New Roman" w:eastAsia="Times New Roman" w:hAnsi="Times New Roman" w:cs="Times New Roman"/>
          <w:lang w:eastAsia="ar-SA"/>
        </w:rPr>
        <w:t xml:space="preserve"> valstybės saugom</w:t>
      </w:r>
      <w:r w:rsidR="00962F06" w:rsidRPr="00570085">
        <w:rPr>
          <w:rFonts w:ascii="Times New Roman" w:eastAsia="Times New Roman" w:hAnsi="Times New Roman" w:cs="Times New Roman"/>
          <w:lang w:eastAsia="ar-SA"/>
        </w:rPr>
        <w:t>os</w:t>
      </w:r>
      <w:r w:rsidR="000931FA" w:rsidRPr="00570085">
        <w:rPr>
          <w:rFonts w:ascii="Times New Roman" w:eastAsia="Times New Roman" w:hAnsi="Times New Roman" w:cs="Times New Roman"/>
          <w:lang w:eastAsia="ar-SA"/>
        </w:rPr>
        <w:t xml:space="preserve"> teritorij</w:t>
      </w:r>
      <w:r w:rsidR="00962F06" w:rsidRPr="00570085">
        <w:rPr>
          <w:rFonts w:ascii="Times New Roman" w:eastAsia="Times New Roman" w:hAnsi="Times New Roman" w:cs="Times New Roman"/>
          <w:lang w:eastAsia="ar-SA"/>
        </w:rPr>
        <w:t>os</w:t>
      </w:r>
      <w:r w:rsidR="000931FA" w:rsidRPr="00570085">
        <w:rPr>
          <w:rFonts w:ascii="Times New Roman" w:eastAsia="Times New Roman" w:hAnsi="Times New Roman" w:cs="Times New Roman"/>
          <w:lang w:eastAsia="ar-SA"/>
        </w:rPr>
        <w:t xml:space="preserve">: </w:t>
      </w:r>
      <w:r w:rsidR="00ED10B6" w:rsidRPr="00570085">
        <w:rPr>
          <w:rFonts w:ascii="Times New Roman" w:eastAsia="Times New Roman" w:hAnsi="Times New Roman" w:cs="Times New Roman"/>
          <w:lang w:eastAsia="ar-SA"/>
        </w:rPr>
        <w:t>6</w:t>
      </w:r>
      <w:r w:rsidR="000931FA" w:rsidRPr="00570085">
        <w:rPr>
          <w:rFonts w:ascii="Times New Roman" w:eastAsia="Times New Roman" w:hAnsi="Times New Roman" w:cs="Times New Roman"/>
          <w:lang w:eastAsia="ar-SA"/>
        </w:rPr>
        <w:t xml:space="preserve"> valstybiniai draustiniai (</w:t>
      </w:r>
      <w:r w:rsidR="000931FA" w:rsidRPr="00570085">
        <w:rPr>
          <w:rFonts w:ascii="Times New Roman" w:eastAsia="Times New Roman" w:hAnsi="Times New Roman" w:cs="Times New Roman"/>
          <w:shd w:val="clear" w:color="auto" w:fill="FFFFFF" w:themeFill="background1"/>
          <w:lang w:eastAsia="ar-SA"/>
        </w:rPr>
        <w:t>1 geomorfologinis –</w:t>
      </w:r>
      <w:r w:rsidR="00ED10B6" w:rsidRPr="00570085">
        <w:rPr>
          <w:rFonts w:ascii="Times New Roman" w:eastAsia="Times New Roman" w:hAnsi="Times New Roman" w:cs="Times New Roman"/>
          <w:shd w:val="clear" w:color="auto" w:fill="FFFFFF" w:themeFill="background1"/>
          <w:lang w:eastAsia="ar-SA"/>
        </w:rPr>
        <w:t xml:space="preserve"> Gu</w:t>
      </w:r>
      <w:r w:rsidR="000931FA" w:rsidRPr="00570085">
        <w:rPr>
          <w:rFonts w:ascii="Times New Roman" w:eastAsia="Times New Roman" w:hAnsi="Times New Roman" w:cs="Times New Roman"/>
          <w:shd w:val="clear" w:color="auto" w:fill="FFFFFF" w:themeFill="background1"/>
          <w:lang w:eastAsia="ar-SA"/>
        </w:rPr>
        <w:t>o</w:t>
      </w:r>
      <w:r w:rsidR="00ED10B6" w:rsidRPr="00570085">
        <w:rPr>
          <w:rFonts w:ascii="Times New Roman" w:eastAsia="Times New Roman" w:hAnsi="Times New Roman" w:cs="Times New Roman"/>
          <w:shd w:val="clear" w:color="auto" w:fill="FFFFFF" w:themeFill="background1"/>
          <w:lang w:eastAsia="ar-SA"/>
        </w:rPr>
        <w:t>džių</w:t>
      </w:r>
      <w:r w:rsidR="000931FA" w:rsidRPr="00570085">
        <w:rPr>
          <w:rFonts w:ascii="Times New Roman" w:eastAsia="Times New Roman" w:hAnsi="Times New Roman" w:cs="Times New Roman"/>
          <w:lang w:eastAsia="ar-SA"/>
        </w:rPr>
        <w:t xml:space="preserve">, 1 botaninis – </w:t>
      </w:r>
      <w:r w:rsidR="00ED10B6" w:rsidRPr="00570085">
        <w:rPr>
          <w:rFonts w:ascii="Times New Roman" w:eastAsia="Times New Roman" w:hAnsi="Times New Roman" w:cs="Times New Roman"/>
          <w:lang w:eastAsia="ar-SA"/>
        </w:rPr>
        <w:t>Lepšynės</w:t>
      </w:r>
      <w:r w:rsidR="000931FA" w:rsidRPr="00570085">
        <w:rPr>
          <w:rFonts w:ascii="Times New Roman" w:eastAsia="Times New Roman" w:hAnsi="Times New Roman" w:cs="Times New Roman"/>
          <w:lang w:eastAsia="ar-SA"/>
        </w:rPr>
        <w:t xml:space="preserve">, </w:t>
      </w:r>
      <w:r w:rsidR="00ED10B6" w:rsidRPr="00570085">
        <w:rPr>
          <w:rFonts w:ascii="Times New Roman" w:eastAsia="Times New Roman" w:hAnsi="Times New Roman" w:cs="Times New Roman"/>
          <w:lang w:eastAsia="ar-SA"/>
        </w:rPr>
        <w:t>1</w:t>
      </w:r>
      <w:r w:rsidR="000931FA" w:rsidRPr="00570085">
        <w:rPr>
          <w:rFonts w:ascii="Times New Roman" w:eastAsia="Times New Roman" w:hAnsi="Times New Roman" w:cs="Times New Roman"/>
          <w:lang w:eastAsia="ar-SA"/>
        </w:rPr>
        <w:t xml:space="preserve"> hidrografin</w:t>
      </w:r>
      <w:r w:rsidR="00ED10B6" w:rsidRPr="00570085">
        <w:rPr>
          <w:rFonts w:ascii="Times New Roman" w:eastAsia="Times New Roman" w:hAnsi="Times New Roman" w:cs="Times New Roman"/>
          <w:lang w:eastAsia="ar-SA"/>
        </w:rPr>
        <w:t>is</w:t>
      </w:r>
      <w:r w:rsidR="000931FA" w:rsidRPr="00570085">
        <w:rPr>
          <w:rFonts w:ascii="Times New Roman" w:eastAsia="Times New Roman" w:hAnsi="Times New Roman" w:cs="Times New Roman"/>
          <w:lang w:eastAsia="ar-SA"/>
        </w:rPr>
        <w:t xml:space="preserve"> – P</w:t>
      </w:r>
      <w:r w:rsidR="00ED10B6" w:rsidRPr="00570085">
        <w:rPr>
          <w:rFonts w:ascii="Times New Roman" w:eastAsia="Times New Roman" w:hAnsi="Times New Roman" w:cs="Times New Roman"/>
          <w:lang w:eastAsia="ar-SA"/>
        </w:rPr>
        <w:t>yvesos</w:t>
      </w:r>
      <w:r w:rsidR="000931FA" w:rsidRPr="00570085">
        <w:rPr>
          <w:rFonts w:ascii="Times New Roman" w:eastAsia="Times New Roman" w:hAnsi="Times New Roman" w:cs="Times New Roman"/>
          <w:lang w:eastAsia="ar-SA"/>
        </w:rPr>
        <w:t xml:space="preserve">, 1 kraštovaizdžio – </w:t>
      </w:r>
      <w:r w:rsidR="00ED10B6" w:rsidRPr="00570085">
        <w:rPr>
          <w:rFonts w:ascii="Times New Roman" w:eastAsia="Times New Roman" w:hAnsi="Times New Roman" w:cs="Times New Roman"/>
          <w:lang w:eastAsia="ar-SA"/>
        </w:rPr>
        <w:t>Pamūšių</w:t>
      </w:r>
      <w:r w:rsidR="000931FA" w:rsidRPr="00570085">
        <w:rPr>
          <w:rFonts w:ascii="Times New Roman" w:eastAsia="Times New Roman" w:hAnsi="Times New Roman" w:cs="Times New Roman"/>
          <w:lang w:eastAsia="ar-SA"/>
        </w:rPr>
        <w:t xml:space="preserve">, </w:t>
      </w:r>
      <w:r w:rsidR="00ED10B6" w:rsidRPr="00570085">
        <w:rPr>
          <w:rFonts w:ascii="Times New Roman" w:eastAsia="Times New Roman" w:hAnsi="Times New Roman" w:cs="Times New Roman"/>
          <w:lang w:eastAsia="ar-SA"/>
        </w:rPr>
        <w:t>2</w:t>
      </w:r>
      <w:r w:rsidR="000931FA" w:rsidRPr="00570085">
        <w:rPr>
          <w:rFonts w:ascii="Times New Roman" w:eastAsia="Times New Roman" w:hAnsi="Times New Roman" w:cs="Times New Roman"/>
          <w:lang w:eastAsia="ar-SA"/>
        </w:rPr>
        <w:t xml:space="preserve"> botanini</w:t>
      </w:r>
      <w:r w:rsidR="00ED10B6" w:rsidRPr="00570085">
        <w:rPr>
          <w:rFonts w:ascii="Times New Roman" w:eastAsia="Times New Roman" w:hAnsi="Times New Roman" w:cs="Times New Roman"/>
          <w:lang w:eastAsia="ar-SA"/>
        </w:rPr>
        <w:t>ai</w:t>
      </w:r>
      <w:r w:rsidR="000931FA" w:rsidRPr="00570085">
        <w:rPr>
          <w:rFonts w:ascii="Times New Roman" w:eastAsia="Times New Roman" w:hAnsi="Times New Roman" w:cs="Times New Roman"/>
          <w:lang w:eastAsia="ar-SA"/>
        </w:rPr>
        <w:t>-zoologini</w:t>
      </w:r>
      <w:r w:rsidR="00ED10B6" w:rsidRPr="00570085">
        <w:rPr>
          <w:rFonts w:ascii="Times New Roman" w:eastAsia="Times New Roman" w:hAnsi="Times New Roman" w:cs="Times New Roman"/>
          <w:lang w:eastAsia="ar-SA"/>
        </w:rPr>
        <w:t>ai</w:t>
      </w:r>
      <w:r w:rsidR="000931FA" w:rsidRPr="00570085">
        <w:rPr>
          <w:rFonts w:ascii="Times New Roman" w:eastAsia="Times New Roman" w:hAnsi="Times New Roman" w:cs="Times New Roman"/>
          <w:lang w:eastAsia="ar-SA"/>
        </w:rPr>
        <w:t xml:space="preserve"> – </w:t>
      </w:r>
      <w:r w:rsidR="00ED10B6" w:rsidRPr="00570085">
        <w:rPr>
          <w:rFonts w:ascii="Times New Roman" w:eastAsia="Times New Roman" w:hAnsi="Times New Roman" w:cs="Times New Roman"/>
          <w:lang w:eastAsia="ar-SA"/>
        </w:rPr>
        <w:t>Grūžių ir Žaliosios girios</w:t>
      </w:r>
      <w:r w:rsidR="000931FA" w:rsidRPr="00570085">
        <w:rPr>
          <w:rFonts w:ascii="Times New Roman" w:eastAsia="Times New Roman" w:hAnsi="Times New Roman" w:cs="Times New Roman"/>
          <w:lang w:eastAsia="ar-SA"/>
        </w:rPr>
        <w:t>)</w:t>
      </w:r>
      <w:r w:rsidR="00ED10B6" w:rsidRPr="00570085">
        <w:rPr>
          <w:rFonts w:ascii="Times New Roman" w:eastAsia="Times New Roman" w:hAnsi="Times New Roman" w:cs="Times New Roman"/>
          <w:lang w:eastAsia="ar-SA"/>
        </w:rPr>
        <w:t xml:space="preserve">, 1 </w:t>
      </w:r>
      <w:r w:rsidR="00962F06" w:rsidRPr="00570085">
        <w:rPr>
          <w:rFonts w:ascii="Times New Roman" w:eastAsia="Times New Roman" w:hAnsi="Times New Roman" w:cs="Times New Roman"/>
          <w:lang w:eastAsia="ar-SA"/>
        </w:rPr>
        <w:t>v</w:t>
      </w:r>
      <w:r w:rsidR="00ED10B6" w:rsidRPr="00570085">
        <w:rPr>
          <w:rFonts w:ascii="Times New Roman" w:eastAsia="Times New Roman" w:hAnsi="Times New Roman" w:cs="Times New Roman"/>
          <w:lang w:eastAsia="ar-SA"/>
        </w:rPr>
        <w:t>alstybinis parkas (Biržų regioninis parkas)</w:t>
      </w:r>
      <w:r w:rsidR="000931FA" w:rsidRPr="00570085">
        <w:rPr>
          <w:rFonts w:ascii="Times New Roman" w:eastAsia="Times New Roman" w:hAnsi="Times New Roman" w:cs="Times New Roman"/>
          <w:lang w:eastAsia="ar-SA"/>
        </w:rPr>
        <w:t xml:space="preserve"> bei 1 biosferos poligonas (</w:t>
      </w:r>
      <w:r w:rsidR="00ED10B6" w:rsidRPr="00570085">
        <w:rPr>
          <w:rFonts w:ascii="Times New Roman" w:eastAsia="Times New Roman" w:hAnsi="Times New Roman" w:cs="Times New Roman"/>
          <w:lang w:eastAsia="ar-SA"/>
        </w:rPr>
        <w:t>Žaliosios</w:t>
      </w:r>
      <w:r w:rsidR="000931FA" w:rsidRPr="00570085">
        <w:rPr>
          <w:rFonts w:ascii="Times New Roman" w:eastAsia="Times New Roman" w:hAnsi="Times New Roman" w:cs="Times New Roman"/>
          <w:lang w:eastAsia="ar-SA"/>
        </w:rPr>
        <w:t xml:space="preserve"> girios);</w:t>
      </w:r>
    </w:p>
    <w:p w14:paraId="375ABCF3" w14:textId="77886391" w:rsidR="000931FA" w:rsidRPr="00570085" w:rsidRDefault="00ED10B6" w:rsidP="00E87B68">
      <w:pPr>
        <w:numPr>
          <w:ilvl w:val="0"/>
          <w:numId w:val="77"/>
        </w:numPr>
        <w:spacing w:before="120" w:after="120" w:line="240" w:lineRule="auto"/>
        <w:contextualSpacing/>
        <w:jc w:val="both"/>
        <w:rPr>
          <w:rFonts w:ascii="Times New Roman" w:eastAsia="Times New Roman" w:hAnsi="Times New Roman" w:cs="Times New Roman"/>
          <w:lang w:eastAsia="ar-SA"/>
        </w:rPr>
      </w:pPr>
      <w:r w:rsidRPr="00570085">
        <w:rPr>
          <w:rFonts w:ascii="Times New Roman" w:eastAsia="Times New Roman" w:hAnsi="Times New Roman" w:cs="Times New Roman"/>
          <w:lang w:eastAsia="ar-SA"/>
        </w:rPr>
        <w:t>6</w:t>
      </w:r>
      <w:r w:rsidR="000931FA" w:rsidRPr="00570085">
        <w:rPr>
          <w:rFonts w:ascii="Times New Roman" w:eastAsia="Times New Roman" w:hAnsi="Times New Roman" w:cs="Times New Roman"/>
          <w:lang w:eastAsia="ar-SA"/>
        </w:rPr>
        <w:t xml:space="preserve"> savivaldybės saugom</w:t>
      </w:r>
      <w:r w:rsidR="00886373" w:rsidRPr="00570085">
        <w:rPr>
          <w:rFonts w:ascii="Times New Roman" w:eastAsia="Times New Roman" w:hAnsi="Times New Roman" w:cs="Times New Roman"/>
          <w:lang w:eastAsia="ar-SA"/>
        </w:rPr>
        <w:t>os</w:t>
      </w:r>
      <w:r w:rsidR="000931FA" w:rsidRPr="00570085">
        <w:rPr>
          <w:rFonts w:ascii="Times New Roman" w:eastAsia="Times New Roman" w:hAnsi="Times New Roman" w:cs="Times New Roman"/>
          <w:lang w:eastAsia="ar-SA"/>
        </w:rPr>
        <w:t xml:space="preserve"> teritorij</w:t>
      </w:r>
      <w:r w:rsidR="00886373" w:rsidRPr="00570085">
        <w:rPr>
          <w:rFonts w:ascii="Times New Roman" w:eastAsia="Times New Roman" w:hAnsi="Times New Roman" w:cs="Times New Roman"/>
          <w:lang w:eastAsia="ar-SA"/>
        </w:rPr>
        <w:t>os</w:t>
      </w:r>
      <w:r w:rsidR="000931FA" w:rsidRPr="00570085">
        <w:rPr>
          <w:rFonts w:ascii="Times New Roman" w:eastAsia="Times New Roman" w:hAnsi="Times New Roman" w:cs="Times New Roman"/>
          <w:lang w:eastAsia="ar-SA"/>
        </w:rPr>
        <w:t xml:space="preserve">: </w:t>
      </w:r>
      <w:r w:rsidR="009E6CA5" w:rsidRPr="00570085">
        <w:rPr>
          <w:rFonts w:ascii="Times New Roman" w:eastAsia="Times New Roman" w:hAnsi="Times New Roman" w:cs="Times New Roman"/>
          <w:lang w:eastAsia="ar-SA"/>
        </w:rPr>
        <w:t>6</w:t>
      </w:r>
      <w:r w:rsidR="000931FA" w:rsidRPr="00570085">
        <w:rPr>
          <w:rFonts w:ascii="Times New Roman" w:eastAsia="Times New Roman" w:hAnsi="Times New Roman" w:cs="Times New Roman"/>
          <w:lang w:eastAsia="ar-SA"/>
        </w:rPr>
        <w:t xml:space="preserve"> draustini</w:t>
      </w:r>
      <w:r w:rsidR="00886373" w:rsidRPr="00570085">
        <w:rPr>
          <w:rFonts w:ascii="Times New Roman" w:eastAsia="Times New Roman" w:hAnsi="Times New Roman" w:cs="Times New Roman"/>
          <w:lang w:eastAsia="ar-SA"/>
        </w:rPr>
        <w:t>ai</w:t>
      </w:r>
      <w:r w:rsidR="000931FA" w:rsidRPr="00570085">
        <w:rPr>
          <w:rFonts w:ascii="Times New Roman" w:eastAsia="Times New Roman" w:hAnsi="Times New Roman" w:cs="Times New Roman"/>
          <w:lang w:eastAsia="ar-SA"/>
        </w:rPr>
        <w:t xml:space="preserve"> (3 botaniniai – G</w:t>
      </w:r>
      <w:r w:rsidR="009E6CA5" w:rsidRPr="00570085">
        <w:rPr>
          <w:rFonts w:ascii="Times New Roman" w:eastAsia="Times New Roman" w:hAnsi="Times New Roman" w:cs="Times New Roman"/>
          <w:lang w:eastAsia="ar-SA"/>
        </w:rPr>
        <w:t>irelės</w:t>
      </w:r>
      <w:r w:rsidR="000931FA" w:rsidRPr="00570085">
        <w:rPr>
          <w:rFonts w:ascii="Times New Roman" w:eastAsia="Times New Roman" w:hAnsi="Times New Roman" w:cs="Times New Roman"/>
          <w:lang w:eastAsia="ar-SA"/>
        </w:rPr>
        <w:t xml:space="preserve">, </w:t>
      </w:r>
      <w:r w:rsidR="009E6CA5" w:rsidRPr="00570085">
        <w:rPr>
          <w:rFonts w:ascii="Times New Roman" w:eastAsia="Times New Roman" w:hAnsi="Times New Roman" w:cs="Times New Roman"/>
          <w:lang w:eastAsia="ar-SA"/>
        </w:rPr>
        <w:t>Kamaties</w:t>
      </w:r>
      <w:r w:rsidR="000931FA" w:rsidRPr="00570085">
        <w:rPr>
          <w:rFonts w:ascii="Times New Roman" w:eastAsia="Times New Roman" w:hAnsi="Times New Roman" w:cs="Times New Roman"/>
          <w:lang w:eastAsia="ar-SA"/>
        </w:rPr>
        <w:t xml:space="preserve">, </w:t>
      </w:r>
      <w:r w:rsidR="009E6CA5" w:rsidRPr="00570085">
        <w:rPr>
          <w:rFonts w:ascii="Times New Roman" w:eastAsia="Times New Roman" w:hAnsi="Times New Roman" w:cs="Times New Roman"/>
          <w:lang w:eastAsia="ar-SA"/>
        </w:rPr>
        <w:t>Mūšos</w:t>
      </w:r>
      <w:r w:rsidR="0035025F" w:rsidRPr="00570085">
        <w:rPr>
          <w:rFonts w:ascii="Times New Roman" w:eastAsia="Times New Roman" w:hAnsi="Times New Roman" w:cs="Times New Roman"/>
          <w:lang w:eastAsia="ar-SA"/>
        </w:rPr>
        <w:t xml:space="preserve"> slėnio</w:t>
      </w:r>
      <w:r w:rsidR="000931FA" w:rsidRPr="00570085">
        <w:rPr>
          <w:rFonts w:ascii="Times New Roman" w:eastAsia="Times New Roman" w:hAnsi="Times New Roman" w:cs="Times New Roman"/>
          <w:lang w:eastAsia="ar-SA"/>
        </w:rPr>
        <w:t xml:space="preserve">, </w:t>
      </w:r>
      <w:r w:rsidR="009E6CA5" w:rsidRPr="00570085">
        <w:rPr>
          <w:rFonts w:ascii="Times New Roman" w:eastAsia="Times New Roman" w:hAnsi="Times New Roman" w:cs="Times New Roman"/>
          <w:lang w:eastAsia="ar-SA"/>
        </w:rPr>
        <w:t>3 botaniniai-zoologiniai – Kubiliūnų, Pajiešmenių ir Šermukšnių</w:t>
      </w:r>
      <w:r w:rsidR="000931FA" w:rsidRPr="00570085">
        <w:rPr>
          <w:rFonts w:ascii="Times New Roman" w:eastAsia="Times New Roman" w:hAnsi="Times New Roman" w:cs="Times New Roman"/>
          <w:lang w:eastAsia="ar-SA"/>
        </w:rPr>
        <w:t>);</w:t>
      </w:r>
    </w:p>
    <w:p w14:paraId="2F0F92D1" w14:textId="5A37567C" w:rsidR="000931FA" w:rsidRPr="00570085" w:rsidRDefault="009E6CA5" w:rsidP="00E87B68">
      <w:pPr>
        <w:numPr>
          <w:ilvl w:val="0"/>
          <w:numId w:val="77"/>
        </w:numPr>
        <w:spacing w:before="120" w:after="120" w:line="240" w:lineRule="auto"/>
        <w:contextualSpacing/>
        <w:jc w:val="both"/>
        <w:rPr>
          <w:rFonts w:ascii="Times New Roman" w:eastAsia="Times New Roman" w:hAnsi="Times New Roman" w:cs="Times New Roman"/>
          <w:lang w:eastAsia="ar-SA"/>
        </w:rPr>
      </w:pPr>
      <w:r w:rsidRPr="00570085">
        <w:rPr>
          <w:rFonts w:ascii="Times New Roman" w:eastAsia="Times New Roman" w:hAnsi="Times New Roman" w:cs="Times New Roman"/>
          <w:lang w:eastAsia="ar-SA"/>
        </w:rPr>
        <w:t>6</w:t>
      </w:r>
      <w:r w:rsidR="000931FA" w:rsidRPr="00570085">
        <w:rPr>
          <w:rFonts w:ascii="Times New Roman" w:eastAsia="Times New Roman" w:hAnsi="Times New Roman" w:cs="Times New Roman"/>
          <w:lang w:eastAsia="ar-SA"/>
        </w:rPr>
        <w:t xml:space="preserve"> buveinių apsaugai svarbi</w:t>
      </w:r>
      <w:r w:rsidR="00962F06" w:rsidRPr="00570085">
        <w:rPr>
          <w:rFonts w:ascii="Times New Roman" w:eastAsia="Times New Roman" w:hAnsi="Times New Roman" w:cs="Times New Roman"/>
          <w:lang w:eastAsia="ar-SA"/>
        </w:rPr>
        <w:t>os</w:t>
      </w:r>
      <w:r w:rsidR="000931FA" w:rsidRPr="00570085">
        <w:rPr>
          <w:rFonts w:ascii="Times New Roman" w:eastAsia="Times New Roman" w:hAnsi="Times New Roman" w:cs="Times New Roman"/>
          <w:lang w:eastAsia="ar-SA"/>
        </w:rPr>
        <w:t xml:space="preserve"> </w:t>
      </w:r>
      <w:r w:rsidR="000931FA" w:rsidRPr="00570085">
        <w:rPr>
          <w:rFonts w:ascii="Times New Roman" w:eastAsia="Times New Roman" w:hAnsi="Times New Roman" w:cs="Times New Roman"/>
          <w:i/>
          <w:lang w:eastAsia="ar-SA"/>
        </w:rPr>
        <w:t xml:space="preserve">Natura 2000 </w:t>
      </w:r>
      <w:r w:rsidR="000931FA" w:rsidRPr="00570085">
        <w:rPr>
          <w:rFonts w:ascii="Times New Roman" w:eastAsia="Times New Roman" w:hAnsi="Times New Roman" w:cs="Times New Roman"/>
          <w:lang w:eastAsia="ar-SA"/>
        </w:rPr>
        <w:t>teritorij</w:t>
      </w:r>
      <w:r w:rsidR="00962F06" w:rsidRPr="00570085">
        <w:rPr>
          <w:rFonts w:ascii="Times New Roman" w:eastAsia="Times New Roman" w:hAnsi="Times New Roman" w:cs="Times New Roman"/>
          <w:lang w:eastAsia="ar-SA"/>
        </w:rPr>
        <w:t>os</w:t>
      </w:r>
      <w:r w:rsidR="000931FA" w:rsidRPr="00570085">
        <w:rPr>
          <w:rFonts w:ascii="Times New Roman" w:eastAsia="Times New Roman" w:hAnsi="Times New Roman" w:cs="Times New Roman"/>
          <w:lang w:eastAsia="ar-SA"/>
        </w:rPr>
        <w:t xml:space="preserve">: </w:t>
      </w:r>
      <w:r w:rsidRPr="00570085">
        <w:rPr>
          <w:rFonts w:ascii="Times New Roman" w:eastAsia="Times New Roman" w:hAnsi="Times New Roman" w:cs="Times New Roman"/>
          <w:lang w:eastAsia="ar-SA"/>
        </w:rPr>
        <w:t xml:space="preserve">Gružių miškas, Lepšynės miškas, Mūšos slėnis žemiau Raudonpamušio, Pamušiai, Pyvesos upės slėnis žemiau Rinkūnų </w:t>
      </w:r>
      <w:r w:rsidR="000931FA" w:rsidRPr="00570085">
        <w:rPr>
          <w:rFonts w:ascii="Times New Roman" w:eastAsia="Times New Roman" w:hAnsi="Times New Roman" w:cs="Times New Roman"/>
          <w:lang w:eastAsia="ar-SA"/>
        </w:rPr>
        <w:t xml:space="preserve">ir </w:t>
      </w:r>
      <w:r w:rsidRPr="00570085">
        <w:rPr>
          <w:rFonts w:ascii="Times New Roman" w:eastAsia="Times New Roman" w:hAnsi="Times New Roman" w:cs="Times New Roman"/>
          <w:lang w:eastAsia="ar-SA"/>
        </w:rPr>
        <w:t>Žalioji</w:t>
      </w:r>
      <w:r w:rsidR="000931FA" w:rsidRPr="00570085">
        <w:rPr>
          <w:rFonts w:ascii="Times New Roman" w:eastAsia="Times New Roman" w:hAnsi="Times New Roman" w:cs="Times New Roman"/>
          <w:lang w:eastAsia="ar-SA"/>
        </w:rPr>
        <w:t xml:space="preserve"> giria;</w:t>
      </w:r>
    </w:p>
    <w:p w14:paraId="03801BEB" w14:textId="56A1DF2A" w:rsidR="000931FA" w:rsidRPr="00570085" w:rsidRDefault="000931FA" w:rsidP="00E87B68">
      <w:pPr>
        <w:numPr>
          <w:ilvl w:val="0"/>
          <w:numId w:val="77"/>
        </w:numPr>
        <w:spacing w:before="120" w:after="120" w:line="240" w:lineRule="auto"/>
        <w:contextualSpacing/>
        <w:jc w:val="both"/>
        <w:rPr>
          <w:rFonts w:ascii="Times New Roman" w:eastAsia="Times New Roman" w:hAnsi="Times New Roman" w:cs="Times New Roman"/>
          <w:lang w:eastAsia="ar-SA"/>
        </w:rPr>
      </w:pPr>
      <w:r w:rsidRPr="00570085">
        <w:rPr>
          <w:rFonts w:ascii="Times New Roman" w:eastAsia="Times New Roman" w:hAnsi="Times New Roman" w:cs="Times New Roman"/>
          <w:lang w:eastAsia="ar-SA"/>
        </w:rPr>
        <w:t xml:space="preserve">1 paukščių apsaugai svarbi </w:t>
      </w:r>
      <w:r w:rsidRPr="00570085">
        <w:rPr>
          <w:rFonts w:ascii="Times New Roman" w:eastAsia="Times New Roman" w:hAnsi="Times New Roman" w:cs="Times New Roman"/>
          <w:i/>
          <w:lang w:eastAsia="ar-SA"/>
        </w:rPr>
        <w:t xml:space="preserve">Natura 2000 </w:t>
      </w:r>
      <w:r w:rsidRPr="00570085">
        <w:rPr>
          <w:rFonts w:ascii="Times New Roman" w:eastAsia="Times New Roman" w:hAnsi="Times New Roman" w:cs="Times New Roman"/>
          <w:lang w:eastAsia="ar-SA"/>
        </w:rPr>
        <w:t xml:space="preserve">teritorija: </w:t>
      </w:r>
      <w:r w:rsidR="009E6CA5" w:rsidRPr="00570085">
        <w:rPr>
          <w:rFonts w:ascii="Times New Roman" w:eastAsia="Times New Roman" w:hAnsi="Times New Roman" w:cs="Times New Roman"/>
          <w:lang w:eastAsia="ar-SA"/>
        </w:rPr>
        <w:t>Žalioji</w:t>
      </w:r>
      <w:r w:rsidRPr="00570085">
        <w:rPr>
          <w:rFonts w:ascii="Times New Roman" w:eastAsia="Times New Roman" w:hAnsi="Times New Roman" w:cs="Times New Roman"/>
          <w:lang w:eastAsia="ar-SA"/>
        </w:rPr>
        <w:t xml:space="preserve"> giria</w:t>
      </w:r>
      <w:r w:rsidR="009E6CA5" w:rsidRPr="00570085">
        <w:rPr>
          <w:rFonts w:ascii="Times New Roman" w:eastAsia="Times New Roman" w:hAnsi="Times New Roman" w:cs="Times New Roman"/>
          <w:lang w:eastAsia="ar-SA"/>
        </w:rPr>
        <w:t>;</w:t>
      </w:r>
    </w:p>
    <w:p w14:paraId="1AFB3A02" w14:textId="4AB293FD" w:rsidR="009E6CA5" w:rsidRPr="00570085" w:rsidRDefault="009E6CA5" w:rsidP="00E87B68">
      <w:pPr>
        <w:numPr>
          <w:ilvl w:val="0"/>
          <w:numId w:val="77"/>
        </w:numPr>
        <w:spacing w:before="120" w:after="120" w:line="240" w:lineRule="auto"/>
        <w:contextualSpacing/>
        <w:jc w:val="both"/>
        <w:rPr>
          <w:rFonts w:ascii="Times New Roman" w:eastAsia="Times New Roman" w:hAnsi="Times New Roman" w:cs="Times New Roman"/>
          <w:lang w:eastAsia="ar-SA"/>
        </w:rPr>
      </w:pPr>
      <w:r w:rsidRPr="00570085">
        <w:rPr>
          <w:rFonts w:ascii="Times New Roman" w:eastAsia="Times New Roman" w:hAnsi="Times New Roman" w:cs="Times New Roman"/>
          <w:lang w:eastAsia="ar-SA"/>
        </w:rPr>
        <w:t xml:space="preserve">3 konservacinės zonos esančios kompleksinėse saugomose teritorijose: Kirdonių botaninis draustinis, Medomiškio </w:t>
      </w:r>
      <w:r w:rsidR="001A6945" w:rsidRPr="00570085">
        <w:rPr>
          <w:rFonts w:ascii="Times New Roman" w:eastAsia="Times New Roman" w:hAnsi="Times New Roman" w:cs="Times New Roman"/>
          <w:lang w:eastAsia="ar-SA"/>
        </w:rPr>
        <w:t>botaninis</w:t>
      </w:r>
      <w:r w:rsidRPr="00570085">
        <w:rPr>
          <w:rFonts w:ascii="Times New Roman" w:eastAsia="Times New Roman" w:hAnsi="Times New Roman" w:cs="Times New Roman"/>
          <w:lang w:eastAsia="ar-SA"/>
        </w:rPr>
        <w:t xml:space="preserve"> draustinis ir Tatulos kraštovaizdžio draustinis.</w:t>
      </w:r>
    </w:p>
    <w:p w14:paraId="64BBBE7E" w14:textId="7A245521" w:rsidR="000931FA" w:rsidRPr="00570085" w:rsidRDefault="000931FA" w:rsidP="00E87B68">
      <w:pPr>
        <w:spacing w:before="120" w:after="120" w:line="240" w:lineRule="auto"/>
        <w:ind w:firstLine="709"/>
        <w:jc w:val="both"/>
        <w:rPr>
          <w:rFonts w:ascii="Times New Roman" w:eastAsia="Times New Roman" w:hAnsi="Times New Roman" w:cs="Times New Roman"/>
          <w:lang w:eastAsia="ar-SA"/>
        </w:rPr>
      </w:pPr>
      <w:r w:rsidRPr="00570085">
        <w:rPr>
          <w:rFonts w:ascii="Times New Roman" w:eastAsia="Times New Roman" w:hAnsi="Times New Roman" w:cs="Times New Roman"/>
          <w:lang w:eastAsia="ar-SA"/>
        </w:rPr>
        <w:t xml:space="preserve">Atsižvelgiant į Lietuvos Respublikos saugomų teritorijų tarnybos prie Aplinkos ministerijos pateikiamą informaciją, </w:t>
      </w:r>
      <w:r w:rsidR="00CB05C0" w:rsidRPr="00570085">
        <w:rPr>
          <w:rFonts w:ascii="Times New Roman" w:eastAsia="Times New Roman" w:hAnsi="Times New Roman" w:cs="Times New Roman"/>
          <w:lang w:eastAsia="ar-SA"/>
        </w:rPr>
        <w:t>Pasvalio</w:t>
      </w:r>
      <w:r w:rsidRPr="00570085">
        <w:rPr>
          <w:rFonts w:ascii="Times New Roman" w:eastAsia="Times New Roman" w:hAnsi="Times New Roman" w:cs="Times New Roman"/>
          <w:lang w:eastAsia="ar-SA"/>
        </w:rPr>
        <w:t xml:space="preserve"> rajono savivaldybės teritorijoje yra </w:t>
      </w:r>
      <w:r w:rsidR="0068193D" w:rsidRPr="00570085">
        <w:rPr>
          <w:rFonts w:ascii="Times New Roman" w:eastAsia="Times New Roman" w:hAnsi="Times New Roman" w:cs="Times New Roman"/>
          <w:lang w:eastAsia="ar-SA"/>
        </w:rPr>
        <w:t>32</w:t>
      </w:r>
      <w:r w:rsidRPr="00570085">
        <w:rPr>
          <w:rFonts w:ascii="Times New Roman" w:eastAsia="Times New Roman" w:hAnsi="Times New Roman" w:cs="Times New Roman"/>
          <w:lang w:eastAsia="ar-SA"/>
        </w:rPr>
        <w:t xml:space="preserve"> </w:t>
      </w:r>
      <w:r w:rsidRPr="00570085">
        <w:rPr>
          <w:rFonts w:ascii="Times New Roman" w:eastAsia="Times New Roman" w:hAnsi="Times New Roman" w:cs="Times New Roman"/>
          <w:i/>
          <w:lang w:eastAsia="ar-SA"/>
        </w:rPr>
        <w:t>saugomi gamtos paveldo objektai</w:t>
      </w:r>
      <w:r w:rsidRPr="00570085">
        <w:rPr>
          <w:rFonts w:ascii="Times New Roman" w:eastAsia="Times New Roman" w:hAnsi="Times New Roman" w:cs="Times New Roman"/>
          <w:lang w:eastAsia="ar-SA"/>
        </w:rPr>
        <w:t xml:space="preserve">: </w:t>
      </w:r>
    </w:p>
    <w:p w14:paraId="760CE45F" w14:textId="3C66AB6A" w:rsidR="003326C7" w:rsidRPr="00570085" w:rsidRDefault="0068193D" w:rsidP="00E87B68">
      <w:pPr>
        <w:numPr>
          <w:ilvl w:val="0"/>
          <w:numId w:val="77"/>
        </w:numPr>
        <w:spacing w:before="120" w:after="120" w:line="240" w:lineRule="auto"/>
        <w:contextualSpacing/>
        <w:jc w:val="both"/>
        <w:rPr>
          <w:rFonts w:ascii="Times New Roman" w:eastAsia="Times New Roman" w:hAnsi="Times New Roman" w:cs="Times New Roman"/>
          <w:lang w:eastAsia="ar-SA"/>
        </w:rPr>
      </w:pPr>
      <w:r w:rsidRPr="00570085">
        <w:rPr>
          <w:rFonts w:ascii="Times New Roman" w:eastAsia="Times New Roman" w:hAnsi="Times New Roman" w:cs="Times New Roman"/>
          <w:lang w:eastAsia="ar-SA"/>
        </w:rPr>
        <w:lastRenderedPageBreak/>
        <w:t>17 valstybės</w:t>
      </w:r>
      <w:r w:rsidR="001570B6" w:rsidRPr="00570085">
        <w:rPr>
          <w:rFonts w:ascii="Times New Roman" w:eastAsia="Times New Roman" w:hAnsi="Times New Roman" w:cs="Times New Roman"/>
          <w:lang w:eastAsia="ar-SA"/>
        </w:rPr>
        <w:t xml:space="preserve"> saugom</w:t>
      </w:r>
      <w:r w:rsidRPr="00570085">
        <w:rPr>
          <w:rFonts w:ascii="Times New Roman" w:eastAsia="Times New Roman" w:hAnsi="Times New Roman" w:cs="Times New Roman"/>
          <w:lang w:eastAsia="ar-SA"/>
        </w:rPr>
        <w:t>ų</w:t>
      </w:r>
      <w:r w:rsidR="001570B6" w:rsidRPr="00570085">
        <w:rPr>
          <w:rFonts w:ascii="Times New Roman" w:eastAsia="Times New Roman" w:hAnsi="Times New Roman" w:cs="Times New Roman"/>
          <w:lang w:eastAsia="ar-SA"/>
        </w:rPr>
        <w:t xml:space="preserve"> gamtos paveldo objekt</w:t>
      </w:r>
      <w:r w:rsidRPr="00570085">
        <w:rPr>
          <w:rFonts w:ascii="Times New Roman" w:eastAsia="Times New Roman" w:hAnsi="Times New Roman" w:cs="Times New Roman"/>
          <w:lang w:eastAsia="ar-SA"/>
        </w:rPr>
        <w:t>ų</w:t>
      </w:r>
      <w:r w:rsidR="001570B6" w:rsidRPr="00570085">
        <w:rPr>
          <w:rFonts w:ascii="Times New Roman" w:eastAsia="Times New Roman" w:hAnsi="Times New Roman" w:cs="Times New Roman"/>
          <w:lang w:eastAsia="ar-SA"/>
        </w:rPr>
        <w:t>: 13 botaninių (1 medžių grupė – Barklainių dvaro liepų alėja ir 12 medžių ir krūmų – 8 ąžuolai (Teodoro Grotuso, Girniūnų, Moliūnų, Ram</w:t>
      </w:r>
      <w:r w:rsidR="007E7C94" w:rsidRPr="00570085">
        <w:rPr>
          <w:rFonts w:ascii="Times New Roman" w:eastAsia="Times New Roman" w:hAnsi="Times New Roman" w:cs="Times New Roman"/>
          <w:lang w:eastAsia="ar-SA"/>
        </w:rPr>
        <w:t>a</w:t>
      </w:r>
      <w:r w:rsidR="001570B6" w:rsidRPr="00570085">
        <w:rPr>
          <w:rFonts w:ascii="Times New Roman" w:eastAsia="Times New Roman" w:hAnsi="Times New Roman" w:cs="Times New Roman"/>
          <w:lang w:eastAsia="ar-SA"/>
        </w:rPr>
        <w:t xml:space="preserve">ninės, Žadeikonių, Bernardo Brazdžionio, Pajiešmenių parko, Liukpetrių), 1 pušis (Šakarnių), 1 eglė (Barklainių dvaro), 1 liepa (Daujėnų bažnyčios šventoriaus), 1 vinkšna (Saločių parko)); 1 atodanga (Skalių kalnas); 1 </w:t>
      </w:r>
      <w:r w:rsidR="001A6945" w:rsidRPr="00570085">
        <w:rPr>
          <w:rFonts w:ascii="Times New Roman" w:eastAsia="Times New Roman" w:hAnsi="Times New Roman" w:cs="Times New Roman"/>
          <w:lang w:eastAsia="ar-SA"/>
        </w:rPr>
        <w:t>geologinis</w:t>
      </w:r>
      <w:r w:rsidR="001570B6" w:rsidRPr="00570085">
        <w:rPr>
          <w:rFonts w:ascii="Times New Roman" w:eastAsia="Times New Roman" w:hAnsi="Times New Roman" w:cs="Times New Roman"/>
          <w:lang w:eastAsia="ar-SA"/>
        </w:rPr>
        <w:t xml:space="preserve"> (Petraičių akmuo); 2 šaltiniai ir versmė</w:t>
      </w:r>
      <w:r w:rsidRPr="00570085">
        <w:rPr>
          <w:rFonts w:ascii="Times New Roman" w:eastAsia="Times New Roman" w:hAnsi="Times New Roman" w:cs="Times New Roman"/>
          <w:lang w:eastAsia="ar-SA"/>
        </w:rPr>
        <w:t>s</w:t>
      </w:r>
      <w:r w:rsidR="001570B6" w:rsidRPr="00570085">
        <w:rPr>
          <w:rFonts w:ascii="Times New Roman" w:eastAsia="Times New Roman" w:hAnsi="Times New Roman" w:cs="Times New Roman"/>
          <w:lang w:eastAsia="ar-SA"/>
        </w:rPr>
        <w:t xml:space="preserve"> (Baltasis šaltinis ir Žalsvasis šaltinis); </w:t>
      </w:r>
    </w:p>
    <w:p w14:paraId="24F31D6D" w14:textId="49CAD3C7" w:rsidR="001570B6" w:rsidRPr="00570085" w:rsidRDefault="0068193D" w:rsidP="00E87B68">
      <w:pPr>
        <w:numPr>
          <w:ilvl w:val="0"/>
          <w:numId w:val="77"/>
        </w:numPr>
        <w:spacing w:before="120" w:after="120" w:line="240" w:lineRule="auto"/>
        <w:contextualSpacing/>
        <w:jc w:val="both"/>
        <w:rPr>
          <w:rFonts w:ascii="Times New Roman" w:eastAsia="Times New Roman" w:hAnsi="Times New Roman" w:cs="Times New Roman"/>
          <w:lang w:eastAsia="ar-SA"/>
        </w:rPr>
      </w:pPr>
      <w:r w:rsidRPr="00570085">
        <w:rPr>
          <w:rFonts w:ascii="Times New Roman" w:eastAsia="Times New Roman" w:hAnsi="Times New Roman" w:cs="Times New Roman"/>
          <w:lang w:eastAsia="ar-SA"/>
        </w:rPr>
        <w:t>15 savivaldybės saugomų gamtos paveldo objektų: 15 botaninių (15 medžių ir krūmų – 11 ąžuolų (Putriškių, Pasvalio miesto, Girsūdų, Šimkūnų, Girelės, Titkonių, Austakynės, Šlamų, Pašiliečių, Dručmaniškių), 2 pušys (Baltpamūšio ir Pajiešmenių parko veimutinė), 2 liepos (Vytartų ir Naujapamūšio).</w:t>
      </w:r>
    </w:p>
    <w:p w14:paraId="25D13096" w14:textId="68BE7479" w:rsidR="005D04FC" w:rsidRPr="00570085" w:rsidRDefault="005D04FC" w:rsidP="00E87B68">
      <w:pPr>
        <w:suppressAutoHyphens/>
        <w:spacing w:before="120" w:after="120" w:line="240" w:lineRule="auto"/>
        <w:jc w:val="both"/>
        <w:rPr>
          <w:rFonts w:ascii="Times New Roman" w:hAnsi="Times New Roman" w:cs="Times New Roman"/>
          <w:lang w:eastAsia="ar-SA"/>
        </w:rPr>
      </w:pPr>
    </w:p>
    <w:p w14:paraId="6D87452F" w14:textId="7976063F"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3FDA8790" w14:textId="785D5945"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303697D1" w14:textId="0EDECD61"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1479AAB4" w14:textId="4787B25E"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3BD29EDC" w14:textId="277F42B9"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582F803B" w14:textId="5236CA29"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1AF66D79" w14:textId="143141D2"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40B6D0DB" w14:textId="74561D53"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26AFEE91" w14:textId="6FC67F11"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2D05AA22" w14:textId="48A8EC31"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1379F057" w14:textId="7E1E4719"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6A9A96DF" w14:textId="25C102FC"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789C397D" w14:textId="5C2B2780"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7E97392E" w14:textId="5532A41D"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12CED8A9" w14:textId="650E8CF3"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7A42291B" w14:textId="700B1640"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74618617" w14:textId="2FE740F4" w:rsidR="003F0D7F" w:rsidRPr="00570085" w:rsidRDefault="003F0D7F" w:rsidP="00E87B68">
      <w:pPr>
        <w:suppressAutoHyphens/>
        <w:spacing w:before="120" w:after="120" w:line="240" w:lineRule="auto"/>
        <w:jc w:val="both"/>
        <w:rPr>
          <w:rFonts w:ascii="Times New Roman" w:hAnsi="Times New Roman" w:cs="Times New Roman"/>
          <w:lang w:eastAsia="ar-SA"/>
        </w:rPr>
      </w:pPr>
    </w:p>
    <w:p w14:paraId="55B3920D" w14:textId="64F6EC84" w:rsidR="003F0D7F" w:rsidRPr="00570085" w:rsidRDefault="003F0D7F" w:rsidP="00E87B68">
      <w:pPr>
        <w:suppressAutoHyphens/>
        <w:spacing w:before="120" w:after="120" w:line="240" w:lineRule="auto"/>
        <w:jc w:val="both"/>
        <w:rPr>
          <w:rFonts w:ascii="Times New Roman" w:hAnsi="Times New Roman" w:cs="Times New Roman"/>
          <w:lang w:eastAsia="ar-SA"/>
        </w:rPr>
      </w:pPr>
    </w:p>
    <w:p w14:paraId="6FDC5E17" w14:textId="741285E6" w:rsidR="003F0D7F" w:rsidRPr="00570085" w:rsidRDefault="003F0D7F" w:rsidP="00E87B68">
      <w:pPr>
        <w:suppressAutoHyphens/>
        <w:spacing w:before="120" w:after="120" w:line="240" w:lineRule="auto"/>
        <w:jc w:val="both"/>
        <w:rPr>
          <w:rFonts w:ascii="Times New Roman" w:hAnsi="Times New Roman" w:cs="Times New Roman"/>
          <w:lang w:eastAsia="ar-SA"/>
        </w:rPr>
      </w:pPr>
    </w:p>
    <w:p w14:paraId="05A7B7FA" w14:textId="0E49A932" w:rsidR="003F0D7F" w:rsidRPr="00570085" w:rsidRDefault="003F0D7F" w:rsidP="00E87B68">
      <w:pPr>
        <w:suppressAutoHyphens/>
        <w:spacing w:before="120" w:after="120" w:line="240" w:lineRule="auto"/>
        <w:jc w:val="both"/>
        <w:rPr>
          <w:rFonts w:ascii="Times New Roman" w:hAnsi="Times New Roman" w:cs="Times New Roman"/>
          <w:lang w:eastAsia="ar-SA"/>
        </w:rPr>
      </w:pPr>
    </w:p>
    <w:p w14:paraId="3AEC9F8F" w14:textId="22B1F3DD" w:rsidR="003F0D7F" w:rsidRPr="00570085" w:rsidRDefault="003F0D7F" w:rsidP="00E87B68">
      <w:pPr>
        <w:suppressAutoHyphens/>
        <w:spacing w:before="120" w:after="120" w:line="240" w:lineRule="auto"/>
        <w:jc w:val="both"/>
        <w:rPr>
          <w:rFonts w:ascii="Times New Roman" w:hAnsi="Times New Roman" w:cs="Times New Roman"/>
          <w:lang w:eastAsia="ar-SA"/>
        </w:rPr>
      </w:pPr>
    </w:p>
    <w:p w14:paraId="65EE6140" w14:textId="261B8C7D"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09E9529B" w14:textId="5712CAD1" w:rsidR="00F05098" w:rsidRPr="00570085" w:rsidRDefault="00F05098" w:rsidP="00E87B68">
      <w:pPr>
        <w:suppressAutoHyphens/>
        <w:spacing w:before="120" w:after="120" w:line="240" w:lineRule="auto"/>
        <w:jc w:val="both"/>
        <w:rPr>
          <w:rFonts w:ascii="Times New Roman" w:hAnsi="Times New Roman" w:cs="Times New Roman"/>
          <w:lang w:eastAsia="ar-SA"/>
        </w:rPr>
      </w:pPr>
    </w:p>
    <w:p w14:paraId="06FB8AD9" w14:textId="77777777" w:rsidR="00F05098" w:rsidRPr="00570085" w:rsidRDefault="00F05098" w:rsidP="00E87B68">
      <w:pPr>
        <w:suppressAutoHyphens/>
        <w:spacing w:before="120" w:after="120" w:line="240" w:lineRule="auto"/>
        <w:jc w:val="both"/>
        <w:rPr>
          <w:rFonts w:ascii="Times New Roman" w:hAnsi="Times New Roman" w:cs="Times New Roman"/>
          <w:lang w:eastAsia="ar-SA"/>
        </w:rPr>
      </w:pPr>
    </w:p>
    <w:p w14:paraId="4ADD7F57" w14:textId="09D988B7" w:rsidR="005416C9" w:rsidRPr="00570085" w:rsidRDefault="005416C9" w:rsidP="00E87B68">
      <w:pPr>
        <w:suppressAutoHyphens/>
        <w:spacing w:before="120" w:after="120" w:line="240" w:lineRule="auto"/>
        <w:jc w:val="both"/>
        <w:rPr>
          <w:rFonts w:ascii="Times New Roman" w:hAnsi="Times New Roman" w:cs="Times New Roman"/>
          <w:lang w:eastAsia="ar-SA"/>
        </w:rPr>
      </w:pPr>
    </w:p>
    <w:p w14:paraId="6370B68D" w14:textId="66D03953" w:rsidR="0004086F" w:rsidRPr="00570085" w:rsidRDefault="004F383F" w:rsidP="00E87B68">
      <w:pPr>
        <w:pStyle w:val="Antrat2"/>
        <w:numPr>
          <w:ilvl w:val="0"/>
          <w:numId w:val="0"/>
        </w:numPr>
        <w:spacing w:after="120" w:line="240" w:lineRule="auto"/>
        <w:jc w:val="center"/>
        <w:rPr>
          <w:rFonts w:ascii="Times New Roman" w:hAnsi="Times New Roman" w:cs="Times New Roman"/>
          <w:i/>
          <w:sz w:val="24"/>
          <w:szCs w:val="24"/>
        </w:rPr>
      </w:pPr>
      <w:bookmarkStart w:id="70" w:name="_Toc14168129"/>
      <w:r w:rsidRPr="00570085">
        <w:rPr>
          <w:rFonts w:ascii="Times New Roman" w:hAnsi="Times New Roman" w:cs="Times New Roman"/>
          <w:sz w:val="24"/>
          <w:szCs w:val="24"/>
        </w:rPr>
        <w:lastRenderedPageBreak/>
        <w:t>1P.</w:t>
      </w:r>
      <w:r w:rsidR="0004086F" w:rsidRPr="00570085">
        <w:rPr>
          <w:rFonts w:ascii="Times New Roman" w:hAnsi="Times New Roman" w:cs="Times New Roman"/>
          <w:sz w:val="24"/>
          <w:szCs w:val="24"/>
        </w:rPr>
        <w:t>4. SOCIALINĖ APLINKA</w:t>
      </w:r>
      <w:bookmarkEnd w:id="70"/>
    </w:p>
    <w:p w14:paraId="76183442" w14:textId="338FD0FC" w:rsidR="0004086F" w:rsidRPr="00570085" w:rsidRDefault="004F383F" w:rsidP="00E87B68">
      <w:pPr>
        <w:pStyle w:val="Heading3"/>
        <w:numPr>
          <w:ilvl w:val="0"/>
          <w:numId w:val="0"/>
        </w:numPr>
        <w:spacing w:line="240" w:lineRule="auto"/>
        <w:jc w:val="center"/>
        <w:rPr>
          <w:rFonts w:ascii="Times New Roman" w:hAnsi="Times New Roman" w:cs="Times New Roman"/>
          <w:sz w:val="24"/>
          <w:szCs w:val="24"/>
        </w:rPr>
      </w:pPr>
      <w:bookmarkStart w:id="71" w:name="_Toc14168130"/>
      <w:r w:rsidRPr="00570085">
        <w:rPr>
          <w:rFonts w:ascii="Times New Roman" w:hAnsi="Times New Roman" w:cs="Times New Roman"/>
          <w:sz w:val="24"/>
          <w:szCs w:val="24"/>
        </w:rPr>
        <w:t>1P.</w:t>
      </w:r>
      <w:r w:rsidR="0004086F" w:rsidRPr="00570085">
        <w:rPr>
          <w:rFonts w:ascii="Times New Roman" w:hAnsi="Times New Roman" w:cs="Times New Roman"/>
          <w:sz w:val="24"/>
          <w:szCs w:val="24"/>
        </w:rPr>
        <w:t>4.1. Švietimas</w:t>
      </w:r>
      <w:bookmarkEnd w:id="71"/>
    </w:p>
    <w:p w14:paraId="59BEAE10" w14:textId="77777777" w:rsidR="0022588B" w:rsidRPr="00570085" w:rsidRDefault="0022588B" w:rsidP="00E87B68">
      <w:pPr>
        <w:suppressAutoHyphens/>
        <w:spacing w:before="120" w:after="120" w:line="240" w:lineRule="auto"/>
        <w:ind w:firstLine="992"/>
        <w:jc w:val="both"/>
        <w:rPr>
          <w:rFonts w:ascii="Times New Roman" w:hAnsi="Times New Roman" w:cs="Times New Roman"/>
        </w:rPr>
      </w:pPr>
      <w:r w:rsidRPr="00570085">
        <w:rPr>
          <w:rFonts w:ascii="Times New Roman" w:hAnsi="Times New Roman" w:cs="Times New Roman"/>
          <w:b/>
          <w:i/>
        </w:rPr>
        <w:t>Švietimas</w:t>
      </w:r>
      <w:r w:rsidRPr="00570085">
        <w:rPr>
          <w:rFonts w:ascii="Times New Roman" w:hAnsi="Times New Roman" w:cs="Times New Roman"/>
          <w:b/>
        </w:rPr>
        <w:t xml:space="preserve"> </w:t>
      </w:r>
      <w:r w:rsidRPr="00570085">
        <w:rPr>
          <w:rFonts w:ascii="Times New Roman" w:hAnsi="Times New Roman" w:cs="Times New Roman"/>
          <w:lang w:eastAsia="ar-SA"/>
        </w:rPr>
        <w:t>– ugdymas ir išsilavinimo teikimas, savišvieta; taip pat mokinių, jų tėvų (globėjų, rūpintojų), švietimo įstaigų, mokytojų ir kitų švietimo teikėjų, švietimo pagalbos specialistų veiklų visuma</w:t>
      </w:r>
      <w:r w:rsidRPr="00570085">
        <w:rPr>
          <w:rFonts w:ascii="Times New Roman" w:hAnsi="Times New Roman" w:cs="Times New Roman"/>
          <w:vertAlign w:val="superscript"/>
        </w:rPr>
        <w:footnoteReference w:id="84"/>
      </w:r>
      <w:r w:rsidRPr="00570085">
        <w:rPr>
          <w:rFonts w:ascii="Times New Roman" w:hAnsi="Times New Roman" w:cs="Times New Roman"/>
          <w:lang w:eastAsia="ar-SA"/>
        </w:rPr>
        <w:t xml:space="preserve">. Švietimui </w:t>
      </w:r>
      <w:r w:rsidRPr="00570085">
        <w:rPr>
          <w:rFonts w:ascii="Times New Roman" w:hAnsi="Times New Roman" w:cs="Times New Roman"/>
        </w:rPr>
        <w:t xml:space="preserve">tenka svarbus vaidmuo kuriant atvirą pilietinę visuomenę, stiprinant jos kultūrines ir ūkines galias, mažinant socialinę žmonių atskirtį bei skurdą, atkuriant socialinį teisingumą. </w:t>
      </w:r>
      <w:r w:rsidRPr="00570085">
        <w:rPr>
          <w:rFonts w:ascii="Times New Roman" w:hAnsi="Times New Roman" w:cs="Times New Roman"/>
          <w:color w:val="000000"/>
        </w:rPr>
        <w:t xml:space="preserve">Švietimo sistema turi padėti telkti vietos bendruomenę, užtikrinti aukštą jos narių dorinę brandą, ugdyti šiuolaikines kompetencijas, naują kultūrinį, politinį, ekonominį raštingumą. </w:t>
      </w:r>
    </w:p>
    <w:p w14:paraId="032888C3" w14:textId="77777777" w:rsidR="0022588B" w:rsidRPr="00570085" w:rsidRDefault="0022588B"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Vienas iš svarbiausių švietimo lygį savivaldybėje apibūdinančių rodiklių yra švietimo prieinamumas. Jis vertinamas pagal švietimo sistemos struktūrų ir ugdymosi poreikių dermę, pradinio, pagrindinio, vidurinio ir neformaliojo švietimo teikėjų tinklo pakankamumą, kuris užtikrina </w:t>
      </w:r>
      <w:r w:rsidRPr="00570085">
        <w:rPr>
          <w:rFonts w:ascii="Times New Roman" w:hAnsi="Times New Roman" w:cs="Times New Roman"/>
          <w:color w:val="000000"/>
        </w:rPr>
        <w:t>asmenų ugdymąsi</w:t>
      </w:r>
      <w:r w:rsidRPr="00570085">
        <w:rPr>
          <w:rFonts w:ascii="Times New Roman" w:hAnsi="Times New Roman" w:cs="Times New Roman"/>
        </w:rPr>
        <w:t>.</w:t>
      </w:r>
    </w:p>
    <w:p w14:paraId="4513585D" w14:textId="1115FABC" w:rsidR="0022588B" w:rsidRPr="00570085" w:rsidRDefault="0022588B" w:rsidP="00E87B68">
      <w:pPr>
        <w:suppressAutoHyphens/>
        <w:spacing w:before="120" w:after="120" w:line="240" w:lineRule="auto"/>
        <w:jc w:val="center"/>
        <w:rPr>
          <w:rFonts w:ascii="Times New Roman" w:hAnsi="Times New Roman" w:cs="Times New Roman"/>
          <w:b/>
          <w:i/>
          <w:sz w:val="20"/>
          <w:szCs w:val="20"/>
        </w:rPr>
      </w:pPr>
      <w:r w:rsidRPr="00570085">
        <w:rPr>
          <w:rFonts w:ascii="Times New Roman" w:hAnsi="Times New Roman" w:cs="Times New Roman"/>
          <w:b/>
          <w:i/>
          <w:sz w:val="20"/>
          <w:szCs w:val="20"/>
        </w:rPr>
        <w:t xml:space="preserve">1P.4.1.1. lentelė. </w:t>
      </w:r>
      <w:r w:rsidR="00AE05BA" w:rsidRPr="00570085">
        <w:rPr>
          <w:rFonts w:ascii="Times New Roman" w:hAnsi="Times New Roman" w:cs="Times New Roman"/>
          <w:b/>
          <w:i/>
          <w:sz w:val="20"/>
          <w:szCs w:val="20"/>
        </w:rPr>
        <w:t>Pasvalio</w:t>
      </w:r>
      <w:r w:rsidRPr="00570085">
        <w:rPr>
          <w:rFonts w:ascii="Times New Roman" w:hAnsi="Times New Roman" w:cs="Times New Roman"/>
          <w:b/>
          <w:i/>
          <w:sz w:val="20"/>
          <w:szCs w:val="20"/>
        </w:rPr>
        <w:t xml:space="preserve"> rajono savivaldybės švietimo įstaigos</w:t>
      </w:r>
    </w:p>
    <w:tbl>
      <w:tblPr>
        <w:tblStyle w:val="LightList-Accent11"/>
        <w:tblW w:w="0" w:type="auto"/>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Look w:val="04A0" w:firstRow="1" w:lastRow="0" w:firstColumn="1" w:lastColumn="0" w:noHBand="0" w:noVBand="1"/>
      </w:tblPr>
      <w:tblGrid>
        <w:gridCol w:w="2689"/>
        <w:gridCol w:w="6645"/>
      </w:tblGrid>
      <w:tr w:rsidR="001F3799" w:rsidRPr="00570085" w14:paraId="49BB8C6E" w14:textId="77777777" w:rsidTr="003F0D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1231B21F" w14:textId="77777777" w:rsidR="0022588B" w:rsidRPr="00570085" w:rsidRDefault="0022588B" w:rsidP="00E87B68">
            <w:pPr>
              <w:suppressAutoHyphens/>
              <w:jc w:val="center"/>
              <w:rPr>
                <w:rFonts w:ascii="Times New Roman" w:hAnsi="Times New Roman" w:cs="Times New Roman"/>
                <w:i/>
                <w:sz w:val="20"/>
                <w:szCs w:val="20"/>
              </w:rPr>
            </w:pPr>
            <w:r w:rsidRPr="00570085">
              <w:rPr>
                <w:rFonts w:ascii="Times New Roman" w:hAnsi="Times New Roman" w:cs="Times New Roman"/>
                <w:i/>
                <w:sz w:val="20"/>
                <w:szCs w:val="20"/>
              </w:rPr>
              <w:t>Įstaigos tipas</w:t>
            </w:r>
          </w:p>
        </w:tc>
        <w:tc>
          <w:tcPr>
            <w:tcW w:w="6645" w:type="dxa"/>
            <w:hideMark/>
          </w:tcPr>
          <w:p w14:paraId="178AFA93" w14:textId="77777777" w:rsidR="0022588B" w:rsidRPr="00570085" w:rsidRDefault="0022588B"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Įstaigos pavadinimas</w:t>
            </w:r>
          </w:p>
        </w:tc>
      </w:tr>
      <w:tr w:rsidR="001F3799" w:rsidRPr="00570085" w14:paraId="1C50CB31" w14:textId="77777777" w:rsidTr="00AF3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4" w:type="dxa"/>
            <w:gridSpan w:val="2"/>
            <w:hideMark/>
          </w:tcPr>
          <w:p w14:paraId="3B072630" w14:textId="77777777" w:rsidR="0022588B" w:rsidRPr="00570085" w:rsidRDefault="0022588B" w:rsidP="00E87B68">
            <w:pPr>
              <w:suppressAutoHyphens/>
              <w:jc w:val="center"/>
              <w:rPr>
                <w:rFonts w:ascii="Times New Roman" w:hAnsi="Times New Roman" w:cs="Times New Roman"/>
                <w:i/>
                <w:sz w:val="20"/>
                <w:szCs w:val="20"/>
              </w:rPr>
            </w:pPr>
            <w:r w:rsidRPr="00570085">
              <w:rPr>
                <w:rFonts w:ascii="Times New Roman" w:hAnsi="Times New Roman" w:cs="Times New Roman"/>
                <w:i/>
                <w:sz w:val="20"/>
                <w:szCs w:val="20"/>
              </w:rPr>
              <w:t>Ikimokyklinio ugdymo įstaigos</w:t>
            </w:r>
          </w:p>
        </w:tc>
      </w:tr>
      <w:tr w:rsidR="001F3799" w:rsidRPr="00570085" w14:paraId="0AFB0BDF" w14:textId="77777777" w:rsidTr="003F0D7F">
        <w:tc>
          <w:tcPr>
            <w:cnfStyle w:val="001000000000" w:firstRow="0" w:lastRow="0" w:firstColumn="1" w:lastColumn="0" w:oddVBand="0" w:evenVBand="0" w:oddHBand="0" w:evenHBand="0" w:firstRowFirstColumn="0" w:firstRowLastColumn="0" w:lastRowFirstColumn="0" w:lastRowLastColumn="0"/>
            <w:tcW w:w="2689" w:type="dxa"/>
            <w:vMerge w:val="restart"/>
            <w:hideMark/>
          </w:tcPr>
          <w:p w14:paraId="628FE2C7" w14:textId="4A76E5CF" w:rsidR="0022588B" w:rsidRPr="00570085" w:rsidRDefault="0022588B" w:rsidP="00E87B68">
            <w:pPr>
              <w:suppressAutoHyphens/>
              <w:rPr>
                <w:rFonts w:ascii="Times New Roman" w:hAnsi="Times New Roman" w:cs="Times New Roman"/>
                <w:b w:val="0"/>
                <w:sz w:val="20"/>
                <w:szCs w:val="20"/>
              </w:rPr>
            </w:pPr>
            <w:r w:rsidRPr="00570085">
              <w:rPr>
                <w:rFonts w:ascii="Times New Roman" w:hAnsi="Times New Roman" w:cs="Times New Roman"/>
                <w:b w:val="0"/>
                <w:sz w:val="20"/>
                <w:szCs w:val="20"/>
              </w:rPr>
              <w:t>Lopšeliai-darželiai (4)</w:t>
            </w:r>
            <w:r w:rsidR="00AF3BAB" w:rsidRPr="00570085">
              <w:rPr>
                <w:rFonts w:ascii="Times New Roman" w:hAnsi="Times New Roman" w:cs="Times New Roman"/>
                <w:b w:val="0"/>
                <w:sz w:val="20"/>
                <w:szCs w:val="20"/>
              </w:rPr>
              <w:t xml:space="preserve"> ir jų skyrius (1)</w:t>
            </w:r>
          </w:p>
        </w:tc>
        <w:tc>
          <w:tcPr>
            <w:tcW w:w="6645" w:type="dxa"/>
            <w:hideMark/>
          </w:tcPr>
          <w:p w14:paraId="44FBCD2D" w14:textId="517502C9" w:rsidR="0022588B" w:rsidRPr="00570085" w:rsidRDefault="00B63C1A"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bCs/>
                <w:sz w:val="20"/>
                <w:szCs w:val="20"/>
              </w:rPr>
              <w:t>Pasvalio</w:t>
            </w:r>
            <w:r w:rsidR="0022588B" w:rsidRPr="00570085">
              <w:rPr>
                <w:rFonts w:ascii="Times New Roman" w:hAnsi="Times New Roman" w:cs="Times New Roman"/>
                <w:bCs/>
                <w:sz w:val="20"/>
                <w:szCs w:val="20"/>
              </w:rPr>
              <w:t xml:space="preserve"> lopšelis-darželis „Eglutė</w:t>
            </w:r>
            <w:r w:rsidR="00F96E6D">
              <w:rPr>
                <w:rFonts w:ascii="Times New Roman" w:hAnsi="Times New Roman" w:cs="Times New Roman"/>
                <w:bCs/>
                <w:sz w:val="20"/>
                <w:szCs w:val="20"/>
              </w:rPr>
              <w:t>“</w:t>
            </w:r>
          </w:p>
        </w:tc>
      </w:tr>
      <w:tr w:rsidR="001F3799" w:rsidRPr="00570085" w14:paraId="32E7D324" w14:textId="77777777" w:rsidTr="003F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5C03194A" w14:textId="77777777" w:rsidR="00B63C1A" w:rsidRPr="00570085" w:rsidRDefault="00B63C1A" w:rsidP="00E87B68">
            <w:pPr>
              <w:rPr>
                <w:rFonts w:ascii="Times New Roman" w:hAnsi="Times New Roman" w:cs="Times New Roman"/>
                <w:b w:val="0"/>
                <w:sz w:val="20"/>
                <w:szCs w:val="20"/>
              </w:rPr>
            </w:pPr>
          </w:p>
        </w:tc>
        <w:tc>
          <w:tcPr>
            <w:tcW w:w="6645" w:type="dxa"/>
            <w:hideMark/>
          </w:tcPr>
          <w:p w14:paraId="7DEE1D52" w14:textId="10F8B170" w:rsidR="00B63C1A" w:rsidRPr="00570085" w:rsidRDefault="00B63C1A"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bCs/>
                <w:sz w:val="20"/>
                <w:szCs w:val="20"/>
              </w:rPr>
              <w:t>Pasvalio lopšelis-darželis „Liepaitė</w:t>
            </w:r>
            <w:r w:rsidR="00F96E6D">
              <w:rPr>
                <w:rFonts w:ascii="Times New Roman" w:hAnsi="Times New Roman" w:cs="Times New Roman"/>
                <w:bCs/>
                <w:sz w:val="20"/>
                <w:szCs w:val="20"/>
              </w:rPr>
              <w:t>“</w:t>
            </w:r>
          </w:p>
        </w:tc>
      </w:tr>
      <w:tr w:rsidR="001F3799" w:rsidRPr="00570085" w14:paraId="35C3D4DC" w14:textId="77777777" w:rsidTr="003F0D7F">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029BEBC4" w14:textId="77777777" w:rsidR="00B63C1A" w:rsidRPr="00570085" w:rsidRDefault="00B63C1A" w:rsidP="00E87B68">
            <w:pPr>
              <w:rPr>
                <w:rFonts w:ascii="Times New Roman" w:hAnsi="Times New Roman" w:cs="Times New Roman"/>
                <w:b w:val="0"/>
                <w:sz w:val="20"/>
                <w:szCs w:val="20"/>
              </w:rPr>
            </w:pPr>
          </w:p>
        </w:tc>
        <w:tc>
          <w:tcPr>
            <w:tcW w:w="6645" w:type="dxa"/>
            <w:hideMark/>
          </w:tcPr>
          <w:p w14:paraId="32B06FF5" w14:textId="2FBBD60D" w:rsidR="00B63C1A" w:rsidRPr="00570085" w:rsidRDefault="00B63C1A"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bCs/>
                <w:sz w:val="20"/>
                <w:szCs w:val="20"/>
              </w:rPr>
              <w:t>Pasvalio lopšelis-darželis „Žilvitis</w:t>
            </w:r>
            <w:r w:rsidR="00F96E6D">
              <w:rPr>
                <w:rFonts w:ascii="Times New Roman" w:hAnsi="Times New Roman" w:cs="Times New Roman"/>
                <w:bCs/>
                <w:sz w:val="20"/>
                <w:szCs w:val="20"/>
              </w:rPr>
              <w:t>“</w:t>
            </w:r>
          </w:p>
        </w:tc>
      </w:tr>
      <w:tr w:rsidR="001F3799" w:rsidRPr="00570085" w14:paraId="02DBC2B4" w14:textId="77777777" w:rsidTr="003F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34C9D802" w14:textId="77777777" w:rsidR="00B63C1A" w:rsidRPr="00570085" w:rsidRDefault="00B63C1A" w:rsidP="00E87B68">
            <w:pPr>
              <w:rPr>
                <w:rFonts w:ascii="Times New Roman" w:hAnsi="Times New Roman" w:cs="Times New Roman"/>
                <w:b w:val="0"/>
                <w:sz w:val="20"/>
                <w:szCs w:val="20"/>
              </w:rPr>
            </w:pPr>
          </w:p>
        </w:tc>
        <w:tc>
          <w:tcPr>
            <w:tcW w:w="6645" w:type="dxa"/>
            <w:hideMark/>
          </w:tcPr>
          <w:p w14:paraId="5E97124F" w14:textId="77777777" w:rsidR="00B63C1A" w:rsidRPr="00570085" w:rsidRDefault="00B63C1A"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Pasvalio</w:t>
            </w:r>
            <w:r w:rsidR="0024179C" w:rsidRPr="00570085">
              <w:rPr>
                <w:rFonts w:ascii="Times New Roman" w:hAnsi="Times New Roman" w:cs="Times New Roman"/>
                <w:bCs/>
                <w:sz w:val="20"/>
                <w:szCs w:val="20"/>
              </w:rPr>
              <w:t xml:space="preserve"> r. Narteikių mokykla-darželis „Linelis“</w:t>
            </w:r>
          </w:p>
          <w:p w14:paraId="3E70A7A2" w14:textId="50869099" w:rsidR="00AF3BAB" w:rsidRPr="00570085" w:rsidRDefault="00AF3BAB"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Joniškėlio ikimokyklinio ugdymo skyrius</w:t>
            </w:r>
          </w:p>
        </w:tc>
      </w:tr>
      <w:tr w:rsidR="001F3799" w:rsidRPr="00570085" w14:paraId="16D684F9" w14:textId="77777777" w:rsidTr="00AF3BAB">
        <w:tc>
          <w:tcPr>
            <w:cnfStyle w:val="001000000000" w:firstRow="0" w:lastRow="0" w:firstColumn="1" w:lastColumn="0" w:oddVBand="0" w:evenVBand="0" w:oddHBand="0" w:evenHBand="0" w:firstRowFirstColumn="0" w:firstRowLastColumn="0" w:lastRowFirstColumn="0" w:lastRowLastColumn="0"/>
            <w:tcW w:w="9334" w:type="dxa"/>
            <w:gridSpan w:val="2"/>
            <w:hideMark/>
          </w:tcPr>
          <w:p w14:paraId="43C9267E" w14:textId="77777777" w:rsidR="0022588B" w:rsidRPr="00570085" w:rsidRDefault="0022588B" w:rsidP="00E87B68">
            <w:pPr>
              <w:suppressAutoHyphens/>
              <w:jc w:val="center"/>
              <w:rPr>
                <w:rFonts w:ascii="Times New Roman" w:hAnsi="Times New Roman" w:cs="Times New Roman"/>
                <w:i/>
                <w:sz w:val="20"/>
                <w:szCs w:val="20"/>
              </w:rPr>
            </w:pPr>
            <w:r w:rsidRPr="00570085">
              <w:rPr>
                <w:rFonts w:ascii="Times New Roman" w:hAnsi="Times New Roman" w:cs="Times New Roman"/>
                <w:i/>
                <w:sz w:val="20"/>
                <w:szCs w:val="20"/>
              </w:rPr>
              <w:t xml:space="preserve">Bendrojo ugdymo mokyklos (toliau – BUM) </w:t>
            </w:r>
          </w:p>
        </w:tc>
      </w:tr>
      <w:tr w:rsidR="001F3799" w:rsidRPr="00570085" w14:paraId="2A88D83F" w14:textId="77777777" w:rsidTr="003F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hideMark/>
          </w:tcPr>
          <w:p w14:paraId="3EB7FCBB" w14:textId="06AC4091" w:rsidR="0024179C" w:rsidRPr="00570085" w:rsidRDefault="0024179C" w:rsidP="00E87B68">
            <w:pPr>
              <w:suppressAutoHyphens/>
              <w:rPr>
                <w:rFonts w:ascii="Times New Roman" w:hAnsi="Times New Roman" w:cs="Times New Roman"/>
                <w:b w:val="0"/>
                <w:sz w:val="20"/>
                <w:szCs w:val="20"/>
              </w:rPr>
            </w:pPr>
            <w:r w:rsidRPr="00570085">
              <w:rPr>
                <w:rFonts w:ascii="Times New Roman" w:hAnsi="Times New Roman" w:cs="Times New Roman"/>
                <w:b w:val="0"/>
                <w:sz w:val="20"/>
                <w:szCs w:val="20"/>
              </w:rPr>
              <w:t>Gimnazijos (</w:t>
            </w:r>
            <w:r w:rsidR="002D7C6A" w:rsidRPr="00570085">
              <w:rPr>
                <w:rFonts w:ascii="Times New Roman" w:hAnsi="Times New Roman" w:cs="Times New Roman"/>
                <w:b w:val="0"/>
                <w:sz w:val="20"/>
                <w:szCs w:val="20"/>
              </w:rPr>
              <w:t>4</w:t>
            </w:r>
            <w:r w:rsidRPr="00570085">
              <w:rPr>
                <w:rFonts w:ascii="Times New Roman" w:hAnsi="Times New Roman" w:cs="Times New Roman"/>
                <w:b w:val="0"/>
                <w:sz w:val="20"/>
                <w:szCs w:val="20"/>
              </w:rPr>
              <w:t>) ir jų skyriai (</w:t>
            </w:r>
            <w:r w:rsidR="002D7C6A" w:rsidRPr="00570085">
              <w:rPr>
                <w:rFonts w:ascii="Times New Roman" w:hAnsi="Times New Roman" w:cs="Times New Roman"/>
                <w:b w:val="0"/>
                <w:sz w:val="20"/>
                <w:szCs w:val="20"/>
              </w:rPr>
              <w:t>9</w:t>
            </w:r>
            <w:r w:rsidRPr="00570085">
              <w:rPr>
                <w:rFonts w:ascii="Times New Roman" w:hAnsi="Times New Roman" w:cs="Times New Roman"/>
                <w:b w:val="0"/>
                <w:sz w:val="20"/>
                <w:szCs w:val="20"/>
              </w:rPr>
              <w:t>)</w:t>
            </w:r>
          </w:p>
        </w:tc>
        <w:tc>
          <w:tcPr>
            <w:tcW w:w="6645" w:type="dxa"/>
            <w:hideMark/>
          </w:tcPr>
          <w:p w14:paraId="33675538" w14:textId="159D3EDE" w:rsidR="0024179C" w:rsidRPr="00570085" w:rsidRDefault="0024179C"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Pasvalio Petro Vileišio gimnazija</w:t>
            </w:r>
          </w:p>
          <w:p w14:paraId="1E3D2388" w14:textId="03F58276" w:rsidR="0024179C" w:rsidRPr="00570085" w:rsidRDefault="0024179C"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570085">
              <w:rPr>
                <w:rFonts w:ascii="Times New Roman" w:hAnsi="Times New Roman" w:cs="Times New Roman"/>
                <w:i/>
                <w:sz w:val="20"/>
                <w:szCs w:val="20"/>
              </w:rPr>
              <w:t>Suaugusiųjų mokymo skyrius</w:t>
            </w:r>
          </w:p>
        </w:tc>
      </w:tr>
      <w:tr w:rsidR="001F3799" w:rsidRPr="00570085" w14:paraId="46F58017" w14:textId="77777777" w:rsidTr="003F0D7F">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5EDCB96F" w14:textId="77777777" w:rsidR="0024179C" w:rsidRPr="00570085" w:rsidRDefault="0024179C" w:rsidP="00E87B68">
            <w:pPr>
              <w:rPr>
                <w:rFonts w:ascii="Times New Roman" w:hAnsi="Times New Roman" w:cs="Times New Roman"/>
                <w:sz w:val="20"/>
                <w:szCs w:val="20"/>
              </w:rPr>
            </w:pPr>
          </w:p>
        </w:tc>
        <w:tc>
          <w:tcPr>
            <w:tcW w:w="6645" w:type="dxa"/>
            <w:hideMark/>
          </w:tcPr>
          <w:p w14:paraId="54C2BB47" w14:textId="3D6B67EB" w:rsidR="0024179C" w:rsidRPr="00570085" w:rsidRDefault="0024179C"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Pasvalio r. Joniškėlio Gabrielės Petkevičaitės-Bitės gimnazija</w:t>
            </w:r>
          </w:p>
          <w:p w14:paraId="57E93DB0" w14:textId="77777777" w:rsidR="0024179C" w:rsidRPr="00570085" w:rsidRDefault="0024179C"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Deglėnų daugiafunkcis centras</w:t>
            </w:r>
          </w:p>
          <w:p w14:paraId="1AE67C8B" w14:textId="77777777" w:rsidR="0024179C" w:rsidRPr="00570085" w:rsidRDefault="0024179C"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Nakiškių daugiafunkcis centras</w:t>
            </w:r>
          </w:p>
          <w:p w14:paraId="0347FB3E" w14:textId="77777777" w:rsidR="0024179C" w:rsidRPr="00570085" w:rsidRDefault="0024179C"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Norgėlų daugiafunkcis centras</w:t>
            </w:r>
          </w:p>
          <w:p w14:paraId="6789E35F" w14:textId="77777777" w:rsidR="0024179C" w:rsidRPr="00570085" w:rsidRDefault="0024179C"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Švobiškio daugiafunkcis centras</w:t>
            </w:r>
          </w:p>
          <w:p w14:paraId="4D977878" w14:textId="604BA204" w:rsidR="0024179C" w:rsidRPr="00570085" w:rsidRDefault="0024179C"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0"/>
                <w:szCs w:val="20"/>
              </w:rPr>
            </w:pPr>
            <w:r w:rsidRPr="00570085">
              <w:rPr>
                <w:rFonts w:ascii="Times New Roman" w:hAnsi="Times New Roman" w:cs="Times New Roman"/>
                <w:i/>
                <w:sz w:val="20"/>
                <w:szCs w:val="20"/>
              </w:rPr>
              <w:t>Meškalaukio daugiafunkcis centras</w:t>
            </w:r>
          </w:p>
        </w:tc>
      </w:tr>
      <w:tr w:rsidR="001F3799" w:rsidRPr="00570085" w14:paraId="46D8DC78" w14:textId="77777777" w:rsidTr="003F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533FCCCB" w14:textId="77777777" w:rsidR="0024179C" w:rsidRPr="00570085" w:rsidRDefault="0024179C" w:rsidP="00E87B68">
            <w:pPr>
              <w:rPr>
                <w:rFonts w:ascii="Times New Roman" w:hAnsi="Times New Roman" w:cs="Times New Roman"/>
                <w:sz w:val="20"/>
                <w:szCs w:val="20"/>
              </w:rPr>
            </w:pPr>
          </w:p>
        </w:tc>
        <w:tc>
          <w:tcPr>
            <w:tcW w:w="6645" w:type="dxa"/>
            <w:hideMark/>
          </w:tcPr>
          <w:p w14:paraId="51A06ACD" w14:textId="3E8795AC" w:rsidR="0024179C" w:rsidRPr="00570085" w:rsidRDefault="0024179C"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 xml:space="preserve">Pasvalio r. Pumpėnų gimnazija </w:t>
            </w:r>
          </w:p>
          <w:p w14:paraId="017CB34A" w14:textId="77777777" w:rsidR="0024179C" w:rsidRPr="00570085" w:rsidRDefault="0024179C"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Kalno ikimokyklinio ugdymo skyrius</w:t>
            </w:r>
          </w:p>
          <w:p w14:paraId="0D8BCA34" w14:textId="2CF1B759" w:rsidR="0024179C" w:rsidRPr="00570085" w:rsidRDefault="0024179C"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570085">
              <w:rPr>
                <w:rFonts w:ascii="Times New Roman" w:hAnsi="Times New Roman" w:cs="Times New Roman"/>
                <w:i/>
                <w:sz w:val="20"/>
                <w:szCs w:val="20"/>
              </w:rPr>
              <w:t>Mikoliškio ikimokyklinio ugdymo skyrius</w:t>
            </w:r>
          </w:p>
        </w:tc>
      </w:tr>
      <w:tr w:rsidR="001F3799" w:rsidRPr="00570085" w14:paraId="65CBF9F5" w14:textId="77777777" w:rsidTr="003F0D7F">
        <w:tc>
          <w:tcPr>
            <w:cnfStyle w:val="001000000000" w:firstRow="0" w:lastRow="0" w:firstColumn="1" w:lastColumn="0" w:oddVBand="0" w:evenVBand="0" w:oddHBand="0" w:evenHBand="0" w:firstRowFirstColumn="0" w:firstRowLastColumn="0" w:lastRowFirstColumn="0" w:lastRowLastColumn="0"/>
            <w:tcW w:w="2689" w:type="dxa"/>
            <w:vMerge/>
            <w:vAlign w:val="center"/>
          </w:tcPr>
          <w:p w14:paraId="7DF785B9" w14:textId="77777777" w:rsidR="0024179C" w:rsidRPr="00570085" w:rsidRDefault="0024179C" w:rsidP="00E87B68">
            <w:pPr>
              <w:rPr>
                <w:rFonts w:ascii="Times New Roman" w:hAnsi="Times New Roman" w:cs="Times New Roman"/>
                <w:sz w:val="20"/>
                <w:szCs w:val="20"/>
              </w:rPr>
            </w:pPr>
          </w:p>
        </w:tc>
        <w:tc>
          <w:tcPr>
            <w:tcW w:w="6645" w:type="dxa"/>
          </w:tcPr>
          <w:p w14:paraId="168CEBFC" w14:textId="77777777" w:rsidR="0024179C" w:rsidRPr="00570085" w:rsidRDefault="0024179C"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Pasvalio r. Vaškų gimnazija</w:t>
            </w:r>
          </w:p>
          <w:p w14:paraId="1BD21713" w14:textId="66671A54" w:rsidR="0024179C" w:rsidRPr="00570085" w:rsidRDefault="0024179C"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570085">
              <w:rPr>
                <w:rFonts w:ascii="Times New Roman" w:hAnsi="Times New Roman" w:cs="Times New Roman"/>
                <w:bCs/>
                <w:i/>
                <w:sz w:val="20"/>
                <w:szCs w:val="20"/>
              </w:rPr>
              <w:t>Tetirvinų skyrius</w:t>
            </w:r>
          </w:p>
        </w:tc>
      </w:tr>
      <w:tr w:rsidR="001F3799" w:rsidRPr="00570085" w14:paraId="063A9707" w14:textId="77777777" w:rsidTr="003F0D7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369C4D77" w14:textId="56FD9B48" w:rsidR="002D7C6A" w:rsidRPr="00570085" w:rsidRDefault="002D7C6A" w:rsidP="00E87B68">
            <w:pPr>
              <w:suppressAutoHyphens/>
              <w:rPr>
                <w:rFonts w:ascii="Times New Roman" w:hAnsi="Times New Roman" w:cs="Times New Roman"/>
                <w:b w:val="0"/>
                <w:sz w:val="20"/>
                <w:szCs w:val="20"/>
              </w:rPr>
            </w:pPr>
            <w:r w:rsidRPr="00570085">
              <w:rPr>
                <w:rFonts w:ascii="Times New Roman" w:hAnsi="Times New Roman" w:cs="Times New Roman"/>
                <w:b w:val="0"/>
                <w:sz w:val="20"/>
                <w:szCs w:val="20"/>
              </w:rPr>
              <w:t>Progimnazijos (1)</w:t>
            </w:r>
          </w:p>
        </w:tc>
        <w:tc>
          <w:tcPr>
            <w:tcW w:w="6645" w:type="dxa"/>
            <w:vAlign w:val="center"/>
          </w:tcPr>
          <w:p w14:paraId="610B369A" w14:textId="49959AEA" w:rsidR="002D7C6A" w:rsidRPr="00570085" w:rsidRDefault="002D7C6A"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Pasvalio Svalios progimnazija</w:t>
            </w:r>
          </w:p>
        </w:tc>
      </w:tr>
      <w:tr w:rsidR="001F3799" w:rsidRPr="00570085" w14:paraId="14CE36DC" w14:textId="77777777" w:rsidTr="003F0D7F">
        <w:tc>
          <w:tcPr>
            <w:cnfStyle w:val="001000000000" w:firstRow="0" w:lastRow="0" w:firstColumn="1" w:lastColumn="0" w:oddVBand="0" w:evenVBand="0" w:oddHBand="0" w:evenHBand="0" w:firstRowFirstColumn="0" w:firstRowLastColumn="0" w:lastRowFirstColumn="0" w:lastRowLastColumn="0"/>
            <w:tcW w:w="2689" w:type="dxa"/>
            <w:vMerge w:val="restart"/>
            <w:hideMark/>
          </w:tcPr>
          <w:p w14:paraId="6BBD8E40" w14:textId="395E5C48" w:rsidR="0022588B" w:rsidRPr="00570085" w:rsidRDefault="0022588B" w:rsidP="00E87B68">
            <w:pPr>
              <w:suppressAutoHyphens/>
              <w:rPr>
                <w:rFonts w:ascii="Times New Roman" w:hAnsi="Times New Roman" w:cs="Times New Roman"/>
                <w:b w:val="0"/>
                <w:sz w:val="20"/>
                <w:szCs w:val="20"/>
              </w:rPr>
            </w:pPr>
            <w:r w:rsidRPr="00570085">
              <w:rPr>
                <w:rFonts w:ascii="Times New Roman" w:hAnsi="Times New Roman" w:cs="Times New Roman"/>
                <w:b w:val="0"/>
                <w:sz w:val="20"/>
                <w:szCs w:val="20"/>
              </w:rPr>
              <w:t>Pagrindinės mokyklos (</w:t>
            </w:r>
            <w:r w:rsidR="00AF3BAB" w:rsidRPr="00570085">
              <w:rPr>
                <w:rFonts w:ascii="Times New Roman" w:hAnsi="Times New Roman" w:cs="Times New Roman"/>
                <w:b w:val="0"/>
                <w:sz w:val="20"/>
                <w:szCs w:val="20"/>
              </w:rPr>
              <w:t>5</w:t>
            </w:r>
            <w:r w:rsidRPr="00570085">
              <w:rPr>
                <w:rFonts w:ascii="Times New Roman" w:hAnsi="Times New Roman" w:cs="Times New Roman"/>
                <w:b w:val="0"/>
                <w:sz w:val="20"/>
                <w:szCs w:val="20"/>
              </w:rPr>
              <w:t>) ir jų skyri</w:t>
            </w:r>
            <w:r w:rsidR="0014718C" w:rsidRPr="00570085">
              <w:rPr>
                <w:rFonts w:ascii="Times New Roman" w:hAnsi="Times New Roman" w:cs="Times New Roman"/>
                <w:b w:val="0"/>
                <w:sz w:val="20"/>
                <w:szCs w:val="20"/>
              </w:rPr>
              <w:t>ų</w:t>
            </w:r>
            <w:r w:rsidRPr="00570085">
              <w:rPr>
                <w:rFonts w:ascii="Times New Roman" w:hAnsi="Times New Roman" w:cs="Times New Roman"/>
                <w:b w:val="0"/>
                <w:sz w:val="20"/>
                <w:szCs w:val="20"/>
              </w:rPr>
              <w:t xml:space="preserve"> (1</w:t>
            </w:r>
            <w:r w:rsidR="0014718C" w:rsidRPr="00570085">
              <w:rPr>
                <w:rFonts w:ascii="Times New Roman" w:hAnsi="Times New Roman" w:cs="Times New Roman"/>
                <w:b w:val="0"/>
                <w:sz w:val="20"/>
                <w:szCs w:val="20"/>
              </w:rPr>
              <w:t>0</w:t>
            </w:r>
            <w:r w:rsidRPr="00570085">
              <w:rPr>
                <w:rFonts w:ascii="Times New Roman" w:hAnsi="Times New Roman" w:cs="Times New Roman"/>
                <w:b w:val="0"/>
                <w:sz w:val="20"/>
                <w:szCs w:val="20"/>
              </w:rPr>
              <w:t>)</w:t>
            </w:r>
          </w:p>
        </w:tc>
        <w:tc>
          <w:tcPr>
            <w:tcW w:w="6645" w:type="dxa"/>
            <w:hideMark/>
          </w:tcPr>
          <w:p w14:paraId="62071CE4" w14:textId="60B606B6" w:rsidR="0022588B" w:rsidRPr="00570085" w:rsidRDefault="00602079"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Pasvalio Lėvens pagrindinė mokykla</w:t>
            </w:r>
          </w:p>
          <w:p w14:paraId="1EF33F53" w14:textId="15B55519" w:rsidR="0022588B" w:rsidRPr="00570085" w:rsidRDefault="00602079"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Ustukių pagrindinio ugdymo skyrius</w:t>
            </w:r>
          </w:p>
          <w:p w14:paraId="0555F8D6" w14:textId="77777777" w:rsidR="00602079" w:rsidRPr="00570085" w:rsidRDefault="00602079"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Valakėlių skyrius</w:t>
            </w:r>
          </w:p>
          <w:p w14:paraId="45EC498B" w14:textId="525FBD69" w:rsidR="00602079" w:rsidRPr="00570085" w:rsidRDefault="00602079"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570085">
              <w:rPr>
                <w:rFonts w:ascii="Times New Roman" w:hAnsi="Times New Roman" w:cs="Times New Roman"/>
                <w:i/>
                <w:sz w:val="20"/>
                <w:szCs w:val="20"/>
              </w:rPr>
              <w:t>Žilapamūšio daugiafunkcis centras</w:t>
            </w:r>
          </w:p>
        </w:tc>
      </w:tr>
      <w:tr w:rsidR="001F3799" w:rsidRPr="00570085" w14:paraId="493425CF" w14:textId="77777777" w:rsidTr="003F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461B55D6" w14:textId="77777777" w:rsidR="0022588B" w:rsidRPr="00570085" w:rsidRDefault="0022588B" w:rsidP="00E87B68">
            <w:pPr>
              <w:rPr>
                <w:rFonts w:ascii="Times New Roman" w:hAnsi="Times New Roman" w:cs="Times New Roman"/>
                <w:sz w:val="20"/>
                <w:szCs w:val="20"/>
              </w:rPr>
            </w:pPr>
          </w:p>
        </w:tc>
        <w:tc>
          <w:tcPr>
            <w:tcW w:w="6645" w:type="dxa"/>
            <w:hideMark/>
          </w:tcPr>
          <w:p w14:paraId="0D096C78" w14:textId="201AE838" w:rsidR="0022588B" w:rsidRPr="00570085" w:rsidRDefault="00602079"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Pasvalio r. Krinčino Antano Vienažindžio pagrindin</w:t>
            </w:r>
            <w:r w:rsidR="00AF3BAB" w:rsidRPr="00570085">
              <w:rPr>
                <w:rFonts w:ascii="Times New Roman" w:hAnsi="Times New Roman" w:cs="Times New Roman"/>
                <w:bCs/>
                <w:sz w:val="20"/>
                <w:szCs w:val="20"/>
              </w:rPr>
              <w:t>ė</w:t>
            </w:r>
            <w:r w:rsidRPr="00570085">
              <w:rPr>
                <w:rFonts w:ascii="Times New Roman" w:hAnsi="Times New Roman" w:cs="Times New Roman"/>
                <w:bCs/>
                <w:sz w:val="20"/>
                <w:szCs w:val="20"/>
              </w:rPr>
              <w:t xml:space="preserve"> mokykla </w:t>
            </w:r>
          </w:p>
          <w:p w14:paraId="21B8CA43" w14:textId="67A961F6" w:rsidR="00AF3BAB" w:rsidRPr="00570085" w:rsidRDefault="00AF3BAB"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i/>
                <w:sz w:val="20"/>
                <w:szCs w:val="20"/>
              </w:rPr>
              <w:t>Gulbinėnų daugiafunkcis centras</w:t>
            </w:r>
          </w:p>
        </w:tc>
      </w:tr>
      <w:tr w:rsidR="001F3799" w:rsidRPr="00570085" w14:paraId="0A2932FB" w14:textId="77777777" w:rsidTr="003F0D7F">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709B5C40" w14:textId="77777777" w:rsidR="00AF3BAB" w:rsidRPr="00570085" w:rsidRDefault="00AF3BAB" w:rsidP="00E87B68">
            <w:pPr>
              <w:rPr>
                <w:rFonts w:ascii="Times New Roman" w:hAnsi="Times New Roman" w:cs="Times New Roman"/>
                <w:sz w:val="20"/>
                <w:szCs w:val="20"/>
              </w:rPr>
            </w:pPr>
          </w:p>
        </w:tc>
        <w:tc>
          <w:tcPr>
            <w:tcW w:w="6645" w:type="dxa"/>
            <w:hideMark/>
          </w:tcPr>
          <w:p w14:paraId="3DA36D78" w14:textId="77777777" w:rsidR="00AF3BAB" w:rsidRPr="00570085" w:rsidRDefault="00AF3BAB"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 xml:space="preserve">Pasvalio r. Daujėnų pagrindinė mokykla </w:t>
            </w:r>
          </w:p>
          <w:p w14:paraId="132EEC3A" w14:textId="5DC36108" w:rsidR="00AF3BAB" w:rsidRPr="00570085" w:rsidRDefault="00AF3BAB"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i/>
                <w:sz w:val="20"/>
                <w:szCs w:val="20"/>
              </w:rPr>
              <w:t>Kriklinių pradinio ugdymo skyrius</w:t>
            </w:r>
          </w:p>
        </w:tc>
      </w:tr>
      <w:tr w:rsidR="001F3799" w:rsidRPr="00570085" w14:paraId="39215037" w14:textId="77777777" w:rsidTr="003F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69958CB7" w14:textId="77777777" w:rsidR="00AF3BAB" w:rsidRPr="00570085" w:rsidRDefault="00AF3BAB" w:rsidP="00E87B68">
            <w:pPr>
              <w:rPr>
                <w:rFonts w:ascii="Times New Roman" w:hAnsi="Times New Roman" w:cs="Times New Roman"/>
                <w:sz w:val="20"/>
                <w:szCs w:val="20"/>
              </w:rPr>
            </w:pPr>
          </w:p>
        </w:tc>
        <w:tc>
          <w:tcPr>
            <w:tcW w:w="6645" w:type="dxa"/>
            <w:hideMark/>
          </w:tcPr>
          <w:p w14:paraId="1DCD7B61" w14:textId="540F8BAF" w:rsidR="00AF3BAB" w:rsidRPr="00570085" w:rsidRDefault="00AF3BAB"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Pasvalio r. Pajiešmenių pagrindin</w:t>
            </w:r>
            <w:r w:rsidR="00F96E6D">
              <w:rPr>
                <w:rFonts w:ascii="Times New Roman" w:hAnsi="Times New Roman" w:cs="Times New Roman"/>
                <w:bCs/>
                <w:sz w:val="20"/>
                <w:szCs w:val="20"/>
              </w:rPr>
              <w:t>ė</w:t>
            </w:r>
            <w:r w:rsidRPr="00570085">
              <w:rPr>
                <w:rFonts w:ascii="Times New Roman" w:hAnsi="Times New Roman" w:cs="Times New Roman"/>
                <w:bCs/>
                <w:sz w:val="20"/>
                <w:szCs w:val="20"/>
              </w:rPr>
              <w:t xml:space="preserve"> mokykla </w:t>
            </w:r>
          </w:p>
          <w:p w14:paraId="294437E7" w14:textId="480AF038" w:rsidR="00AF3BAB" w:rsidRPr="00570085" w:rsidRDefault="00AF3BAB"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i/>
                <w:sz w:val="20"/>
                <w:szCs w:val="20"/>
              </w:rPr>
              <w:t>Raubonių daugiafunkcis centras</w:t>
            </w:r>
          </w:p>
        </w:tc>
      </w:tr>
      <w:tr w:rsidR="001F3799" w:rsidRPr="00570085" w14:paraId="52F59BEA" w14:textId="77777777" w:rsidTr="003F0D7F">
        <w:trPr>
          <w:trHeight w:val="175"/>
        </w:trPr>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4E0F29C4" w14:textId="77777777" w:rsidR="00AF3BAB" w:rsidRPr="00570085" w:rsidRDefault="00AF3BAB" w:rsidP="00E87B68">
            <w:pPr>
              <w:rPr>
                <w:rFonts w:ascii="Times New Roman" w:hAnsi="Times New Roman" w:cs="Times New Roman"/>
                <w:sz w:val="20"/>
                <w:szCs w:val="20"/>
              </w:rPr>
            </w:pPr>
          </w:p>
        </w:tc>
        <w:tc>
          <w:tcPr>
            <w:tcW w:w="6645" w:type="dxa"/>
            <w:hideMark/>
          </w:tcPr>
          <w:p w14:paraId="4DE35FC4" w14:textId="137F4C72" w:rsidR="00AF3BAB" w:rsidRPr="00570085" w:rsidRDefault="00AF3BAB"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 xml:space="preserve">Pasvalio r. Saločių Antano Poškos pagrindinė mokykla </w:t>
            </w:r>
          </w:p>
          <w:p w14:paraId="39463D95" w14:textId="77777777" w:rsidR="00AF3BAB" w:rsidRPr="00570085" w:rsidRDefault="00AF3BAB"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570085">
              <w:rPr>
                <w:rFonts w:ascii="Times New Roman" w:hAnsi="Times New Roman" w:cs="Times New Roman"/>
                <w:bCs/>
                <w:i/>
                <w:sz w:val="20"/>
                <w:szCs w:val="20"/>
              </w:rPr>
              <w:t>Namišių skyrius</w:t>
            </w:r>
          </w:p>
          <w:p w14:paraId="34EF481D" w14:textId="77777777" w:rsidR="00AF3BAB" w:rsidRPr="00570085" w:rsidRDefault="00AF3BAB"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Saločių daugiafunkcis centras</w:t>
            </w:r>
          </w:p>
          <w:p w14:paraId="1372F28A" w14:textId="77777777" w:rsidR="00AF3BAB" w:rsidRPr="00570085" w:rsidRDefault="00AF3BAB"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Dagių daugiafunkcis centras</w:t>
            </w:r>
          </w:p>
          <w:p w14:paraId="36C23199" w14:textId="52AF5773" w:rsidR="00AF3BAB" w:rsidRPr="00570085" w:rsidRDefault="00AF3BAB"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20"/>
                <w:szCs w:val="20"/>
              </w:rPr>
            </w:pPr>
            <w:r w:rsidRPr="00570085">
              <w:rPr>
                <w:rFonts w:ascii="Times New Roman" w:hAnsi="Times New Roman" w:cs="Times New Roman"/>
                <w:i/>
                <w:sz w:val="20"/>
                <w:szCs w:val="20"/>
              </w:rPr>
              <w:t>Žadeikonių daugiafunkcis centras</w:t>
            </w:r>
          </w:p>
        </w:tc>
      </w:tr>
      <w:tr w:rsidR="001F3799" w:rsidRPr="00570085" w14:paraId="67F34253" w14:textId="77777777" w:rsidTr="003F0D7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689" w:type="dxa"/>
            <w:hideMark/>
          </w:tcPr>
          <w:p w14:paraId="3521728A" w14:textId="4A7535D3" w:rsidR="00AF3BAB" w:rsidRPr="00570085" w:rsidRDefault="00AF3BAB" w:rsidP="00E87B68">
            <w:pPr>
              <w:suppressAutoHyphens/>
              <w:rPr>
                <w:rFonts w:ascii="Times New Roman" w:hAnsi="Times New Roman" w:cs="Times New Roman"/>
                <w:b w:val="0"/>
                <w:sz w:val="20"/>
                <w:szCs w:val="20"/>
              </w:rPr>
            </w:pPr>
            <w:r w:rsidRPr="00570085">
              <w:rPr>
                <w:rFonts w:ascii="Times New Roman" w:hAnsi="Times New Roman" w:cs="Times New Roman"/>
                <w:b w:val="0"/>
                <w:sz w:val="20"/>
                <w:szCs w:val="20"/>
              </w:rPr>
              <w:lastRenderedPageBreak/>
              <w:t>Specialiosios mokyklos (1)</w:t>
            </w:r>
          </w:p>
        </w:tc>
        <w:tc>
          <w:tcPr>
            <w:tcW w:w="6645" w:type="dxa"/>
            <w:hideMark/>
          </w:tcPr>
          <w:p w14:paraId="5F33F963" w14:textId="1B09F168" w:rsidR="00AF3BAB" w:rsidRPr="00570085" w:rsidRDefault="00AF3BAB"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Pasvalio specialioji mokykla</w:t>
            </w:r>
          </w:p>
        </w:tc>
      </w:tr>
      <w:tr w:rsidR="001F3799" w:rsidRPr="00570085" w14:paraId="190FCFB6" w14:textId="77777777" w:rsidTr="00AF3BAB">
        <w:tc>
          <w:tcPr>
            <w:cnfStyle w:val="001000000000" w:firstRow="0" w:lastRow="0" w:firstColumn="1" w:lastColumn="0" w:oddVBand="0" w:evenVBand="0" w:oddHBand="0" w:evenHBand="0" w:firstRowFirstColumn="0" w:firstRowLastColumn="0" w:lastRowFirstColumn="0" w:lastRowLastColumn="0"/>
            <w:tcW w:w="9334" w:type="dxa"/>
            <w:gridSpan w:val="2"/>
            <w:hideMark/>
          </w:tcPr>
          <w:p w14:paraId="23DE0FC5" w14:textId="77777777" w:rsidR="0022588B" w:rsidRPr="00570085" w:rsidRDefault="0022588B" w:rsidP="00E87B68">
            <w:pPr>
              <w:suppressAutoHyphens/>
              <w:jc w:val="center"/>
              <w:rPr>
                <w:rFonts w:ascii="Times New Roman" w:hAnsi="Times New Roman" w:cs="Times New Roman"/>
                <w:i/>
                <w:sz w:val="20"/>
                <w:szCs w:val="20"/>
              </w:rPr>
            </w:pPr>
            <w:r w:rsidRPr="00570085">
              <w:rPr>
                <w:rFonts w:ascii="Times New Roman" w:hAnsi="Times New Roman" w:cs="Times New Roman"/>
                <w:i/>
                <w:sz w:val="20"/>
                <w:szCs w:val="20"/>
              </w:rPr>
              <w:t>Neformaliojo vaikų švietimo ir formalųjį švietimą papildančios įstaigos</w:t>
            </w:r>
          </w:p>
        </w:tc>
      </w:tr>
      <w:tr w:rsidR="001F3799" w:rsidRPr="00570085" w14:paraId="04DA5056" w14:textId="77777777" w:rsidTr="003F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hideMark/>
          </w:tcPr>
          <w:p w14:paraId="0EA0361D" w14:textId="7B6AE145" w:rsidR="0022588B" w:rsidRPr="00570085" w:rsidRDefault="0001350A" w:rsidP="00E87B68">
            <w:pPr>
              <w:suppressAutoHyphens/>
              <w:rPr>
                <w:rFonts w:ascii="Times New Roman" w:hAnsi="Times New Roman" w:cs="Times New Roman"/>
                <w:b w:val="0"/>
                <w:sz w:val="20"/>
                <w:szCs w:val="20"/>
              </w:rPr>
            </w:pPr>
            <w:r w:rsidRPr="00570085">
              <w:rPr>
                <w:rFonts w:ascii="Times New Roman" w:hAnsi="Times New Roman" w:cs="Times New Roman"/>
                <w:b w:val="0"/>
                <w:sz w:val="20"/>
                <w:szCs w:val="20"/>
              </w:rPr>
              <w:t>F</w:t>
            </w:r>
            <w:r w:rsidR="0022588B" w:rsidRPr="00570085">
              <w:rPr>
                <w:rFonts w:ascii="Times New Roman" w:hAnsi="Times New Roman" w:cs="Times New Roman"/>
                <w:b w:val="0"/>
                <w:sz w:val="20"/>
                <w:szCs w:val="20"/>
              </w:rPr>
              <w:t>ormalųjį švietimą papildančios įstaigos (</w:t>
            </w:r>
            <w:r w:rsidR="00AF3BAB" w:rsidRPr="00570085">
              <w:rPr>
                <w:rFonts w:ascii="Times New Roman" w:hAnsi="Times New Roman" w:cs="Times New Roman"/>
                <w:b w:val="0"/>
                <w:sz w:val="20"/>
                <w:szCs w:val="20"/>
              </w:rPr>
              <w:t>2</w:t>
            </w:r>
            <w:r w:rsidR="0022588B" w:rsidRPr="00570085">
              <w:rPr>
                <w:rFonts w:ascii="Times New Roman" w:hAnsi="Times New Roman" w:cs="Times New Roman"/>
                <w:b w:val="0"/>
                <w:sz w:val="20"/>
                <w:szCs w:val="20"/>
              </w:rPr>
              <w:t>)</w:t>
            </w:r>
          </w:p>
        </w:tc>
        <w:tc>
          <w:tcPr>
            <w:tcW w:w="6645" w:type="dxa"/>
            <w:hideMark/>
          </w:tcPr>
          <w:p w14:paraId="3348A478" w14:textId="72E0C11B" w:rsidR="0022588B" w:rsidRPr="00570085" w:rsidRDefault="00AF3BAB"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Pasvalio</w:t>
            </w:r>
            <w:r w:rsidR="0022588B" w:rsidRPr="00570085">
              <w:rPr>
                <w:rFonts w:ascii="Times New Roman" w:hAnsi="Times New Roman" w:cs="Times New Roman"/>
                <w:bCs/>
                <w:sz w:val="20"/>
                <w:szCs w:val="20"/>
              </w:rPr>
              <w:t xml:space="preserve"> muzikos mokykla</w:t>
            </w:r>
          </w:p>
        </w:tc>
      </w:tr>
      <w:tr w:rsidR="001F3799" w:rsidRPr="00570085" w14:paraId="5A700ED7" w14:textId="77777777" w:rsidTr="003F0D7F">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4648A452" w14:textId="77777777" w:rsidR="0022588B" w:rsidRPr="00570085" w:rsidRDefault="0022588B" w:rsidP="00E87B68">
            <w:pPr>
              <w:rPr>
                <w:rFonts w:ascii="Times New Roman" w:hAnsi="Times New Roman" w:cs="Times New Roman"/>
                <w:sz w:val="20"/>
                <w:szCs w:val="20"/>
              </w:rPr>
            </w:pPr>
          </w:p>
        </w:tc>
        <w:tc>
          <w:tcPr>
            <w:tcW w:w="6645" w:type="dxa"/>
            <w:hideMark/>
          </w:tcPr>
          <w:p w14:paraId="6BD4B6A7" w14:textId="4E510D86" w:rsidR="0022588B" w:rsidRPr="00570085" w:rsidRDefault="0022588B" w:rsidP="00E87B68">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1F3799" w:rsidRPr="00570085" w14:paraId="339B7A3C" w14:textId="77777777" w:rsidTr="003F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ign w:val="center"/>
            <w:hideMark/>
          </w:tcPr>
          <w:p w14:paraId="17F636C8" w14:textId="77777777" w:rsidR="0022588B" w:rsidRPr="00570085" w:rsidRDefault="0022588B" w:rsidP="00E87B68">
            <w:pPr>
              <w:rPr>
                <w:rFonts w:ascii="Times New Roman" w:hAnsi="Times New Roman" w:cs="Times New Roman"/>
                <w:sz w:val="20"/>
                <w:szCs w:val="20"/>
              </w:rPr>
            </w:pPr>
          </w:p>
        </w:tc>
        <w:tc>
          <w:tcPr>
            <w:tcW w:w="6645" w:type="dxa"/>
            <w:hideMark/>
          </w:tcPr>
          <w:p w14:paraId="5BA066FA" w14:textId="11150549" w:rsidR="0022588B" w:rsidRPr="00570085" w:rsidRDefault="00AF3BAB"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Pasvalio sporto mokykla</w:t>
            </w:r>
          </w:p>
        </w:tc>
      </w:tr>
      <w:tr w:rsidR="001F3799" w:rsidRPr="00570085" w14:paraId="0203DC55" w14:textId="77777777" w:rsidTr="00AF3BAB">
        <w:tc>
          <w:tcPr>
            <w:cnfStyle w:val="001000000000" w:firstRow="0" w:lastRow="0" w:firstColumn="1" w:lastColumn="0" w:oddVBand="0" w:evenVBand="0" w:oddHBand="0" w:evenHBand="0" w:firstRowFirstColumn="0" w:firstRowLastColumn="0" w:lastRowFirstColumn="0" w:lastRowLastColumn="0"/>
            <w:tcW w:w="9334" w:type="dxa"/>
            <w:gridSpan w:val="2"/>
            <w:hideMark/>
          </w:tcPr>
          <w:p w14:paraId="6EAD1B79" w14:textId="77777777" w:rsidR="0022588B" w:rsidRPr="00570085" w:rsidRDefault="0022588B" w:rsidP="00E87B68">
            <w:pPr>
              <w:suppressAutoHyphens/>
              <w:jc w:val="center"/>
              <w:rPr>
                <w:rFonts w:ascii="Times New Roman" w:hAnsi="Times New Roman" w:cs="Times New Roman"/>
                <w:i/>
                <w:sz w:val="20"/>
                <w:szCs w:val="20"/>
              </w:rPr>
            </w:pPr>
            <w:r w:rsidRPr="00570085">
              <w:rPr>
                <w:rFonts w:ascii="Times New Roman" w:hAnsi="Times New Roman" w:cs="Times New Roman"/>
                <w:i/>
                <w:sz w:val="20"/>
                <w:szCs w:val="20"/>
              </w:rPr>
              <w:t>Švietimo pagalbos įstaigos</w:t>
            </w:r>
          </w:p>
        </w:tc>
      </w:tr>
      <w:tr w:rsidR="001F3799" w:rsidRPr="00570085" w14:paraId="7EDB61EC" w14:textId="77777777" w:rsidTr="003F0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69286797" w14:textId="6FD24DF8" w:rsidR="0022588B" w:rsidRPr="00570085" w:rsidRDefault="0022588B" w:rsidP="00E87B68">
            <w:pPr>
              <w:suppressAutoHyphens/>
              <w:rPr>
                <w:rFonts w:ascii="Times New Roman" w:hAnsi="Times New Roman" w:cs="Times New Roman"/>
                <w:b w:val="0"/>
                <w:sz w:val="20"/>
                <w:szCs w:val="20"/>
              </w:rPr>
            </w:pPr>
            <w:r w:rsidRPr="00570085">
              <w:rPr>
                <w:rFonts w:ascii="Times New Roman" w:hAnsi="Times New Roman" w:cs="Times New Roman"/>
                <w:b w:val="0"/>
                <w:sz w:val="20"/>
                <w:szCs w:val="20"/>
              </w:rPr>
              <w:t>Švietimo pagalbos įstaiga (1)</w:t>
            </w:r>
            <w:r w:rsidR="00AF3BAB" w:rsidRPr="00570085">
              <w:rPr>
                <w:rFonts w:ascii="Times New Roman" w:hAnsi="Times New Roman" w:cs="Times New Roman"/>
                <w:b w:val="0"/>
                <w:sz w:val="20"/>
                <w:szCs w:val="20"/>
              </w:rPr>
              <w:t xml:space="preserve"> ir jų skyrius (1)</w:t>
            </w:r>
          </w:p>
        </w:tc>
        <w:tc>
          <w:tcPr>
            <w:tcW w:w="6645" w:type="dxa"/>
            <w:hideMark/>
          </w:tcPr>
          <w:p w14:paraId="62C4DD70" w14:textId="77777777" w:rsidR="0022588B" w:rsidRPr="00570085" w:rsidRDefault="00AF3BAB"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70085">
              <w:rPr>
                <w:rFonts w:ascii="Times New Roman" w:hAnsi="Times New Roman" w:cs="Times New Roman"/>
                <w:bCs/>
                <w:sz w:val="20"/>
                <w:szCs w:val="20"/>
              </w:rPr>
              <w:t>Pasvalio rajono savivaldybės Š</w:t>
            </w:r>
            <w:r w:rsidR="0022588B" w:rsidRPr="00570085">
              <w:rPr>
                <w:rFonts w:ascii="Times New Roman" w:hAnsi="Times New Roman" w:cs="Times New Roman"/>
                <w:bCs/>
                <w:sz w:val="20"/>
                <w:szCs w:val="20"/>
              </w:rPr>
              <w:t>vietimo pagalbos tarnyba</w:t>
            </w:r>
          </w:p>
          <w:p w14:paraId="4E1B0D55" w14:textId="6C9F5881" w:rsidR="00AF3BAB" w:rsidRPr="00570085" w:rsidRDefault="00AF3BAB" w:rsidP="00E87B68">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0"/>
                <w:szCs w:val="20"/>
              </w:rPr>
            </w:pPr>
            <w:r w:rsidRPr="00570085">
              <w:rPr>
                <w:rFonts w:ascii="Times New Roman" w:hAnsi="Times New Roman" w:cs="Times New Roman"/>
                <w:bCs/>
                <w:i/>
                <w:sz w:val="20"/>
                <w:szCs w:val="20"/>
              </w:rPr>
              <w:t>Suaugusiųjų švietimo skyrius</w:t>
            </w:r>
          </w:p>
        </w:tc>
      </w:tr>
    </w:tbl>
    <w:p w14:paraId="41489817" w14:textId="20E514E2" w:rsidR="0022588B" w:rsidRPr="00570085" w:rsidRDefault="0022588B" w:rsidP="00E87B68">
      <w:pPr>
        <w:suppressAutoHyphens/>
        <w:spacing w:after="240" w:line="240" w:lineRule="auto"/>
        <w:jc w:val="center"/>
        <w:rPr>
          <w:rFonts w:ascii="Times New Roman" w:hAnsi="Times New Roman" w:cs="Times New Roman"/>
          <w:i/>
          <w:sz w:val="18"/>
          <w:szCs w:val="18"/>
          <w:lang w:eastAsia="ar-SA"/>
        </w:rPr>
      </w:pPr>
      <w:r w:rsidRPr="00570085">
        <w:rPr>
          <w:rFonts w:ascii="Times New Roman" w:hAnsi="Times New Roman" w:cs="Times New Roman"/>
          <w:i/>
          <w:sz w:val="18"/>
          <w:szCs w:val="18"/>
          <w:lang w:eastAsia="ar-SA"/>
        </w:rPr>
        <w:t xml:space="preserve">Šaltinis: sudaryta autorių pagal </w:t>
      </w:r>
      <w:r w:rsidR="00AF3BAB" w:rsidRPr="00570085">
        <w:rPr>
          <w:rFonts w:ascii="Times New Roman" w:hAnsi="Times New Roman" w:cs="Times New Roman"/>
          <w:i/>
          <w:sz w:val="18"/>
          <w:szCs w:val="18"/>
          <w:lang w:eastAsia="ar-SA"/>
        </w:rPr>
        <w:t>Pasvalio</w:t>
      </w:r>
      <w:r w:rsidRPr="00570085">
        <w:rPr>
          <w:rFonts w:ascii="Times New Roman" w:hAnsi="Times New Roman" w:cs="Times New Roman"/>
          <w:i/>
          <w:sz w:val="18"/>
          <w:szCs w:val="18"/>
          <w:lang w:eastAsia="ar-SA"/>
        </w:rPr>
        <w:t xml:space="preserve"> rajono savivaldybės administracijos duomenis</w:t>
      </w:r>
    </w:p>
    <w:p w14:paraId="18FF7FDA" w14:textId="3D035D6A" w:rsidR="0022588B" w:rsidRPr="00570085" w:rsidRDefault="00AF3BAB"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Pasvalio</w:t>
      </w:r>
      <w:r w:rsidR="0022588B" w:rsidRPr="00570085">
        <w:rPr>
          <w:rFonts w:ascii="Times New Roman" w:hAnsi="Times New Roman" w:cs="Times New Roman"/>
        </w:rPr>
        <w:t xml:space="preserve"> rajono savivaldybės administracijos duomenimis, </w:t>
      </w:r>
      <w:r w:rsidRPr="00570085">
        <w:rPr>
          <w:rFonts w:ascii="Times New Roman" w:hAnsi="Times New Roman" w:cs="Times New Roman"/>
        </w:rPr>
        <w:t>Pasvalio</w:t>
      </w:r>
      <w:r w:rsidR="0022588B" w:rsidRPr="00570085">
        <w:rPr>
          <w:rFonts w:ascii="Times New Roman" w:hAnsi="Times New Roman" w:cs="Times New Roman"/>
        </w:rPr>
        <w:t xml:space="preserve"> rajono savivaldybėje veikia 18 savivaldybės pavaldumo </w:t>
      </w:r>
      <w:r w:rsidR="0022588B" w:rsidRPr="00570085">
        <w:rPr>
          <w:rFonts w:ascii="Times New Roman" w:hAnsi="Times New Roman" w:cs="Times New Roman"/>
          <w:i/>
        </w:rPr>
        <w:t>švietimo įstaigų</w:t>
      </w:r>
      <w:r w:rsidR="0022588B" w:rsidRPr="00570085">
        <w:rPr>
          <w:rFonts w:ascii="Times New Roman" w:hAnsi="Times New Roman" w:cs="Times New Roman"/>
          <w:i/>
          <w:vertAlign w:val="superscript"/>
        </w:rPr>
        <w:footnoteReference w:id="85"/>
      </w:r>
      <w:r w:rsidR="0022588B" w:rsidRPr="00570085">
        <w:rPr>
          <w:rFonts w:ascii="Times New Roman" w:hAnsi="Times New Roman" w:cs="Times New Roman"/>
          <w:i/>
        </w:rPr>
        <w:t xml:space="preserve"> </w:t>
      </w:r>
      <w:r w:rsidR="0022588B" w:rsidRPr="00570085">
        <w:rPr>
          <w:rFonts w:ascii="Times New Roman" w:hAnsi="Times New Roman" w:cs="Times New Roman"/>
        </w:rPr>
        <w:t xml:space="preserve">ir </w:t>
      </w:r>
      <w:r w:rsidR="000953DC" w:rsidRPr="00570085">
        <w:rPr>
          <w:rFonts w:ascii="Times New Roman" w:hAnsi="Times New Roman" w:cs="Times New Roman"/>
        </w:rPr>
        <w:t>2</w:t>
      </w:r>
      <w:r w:rsidR="0014718C" w:rsidRPr="00570085">
        <w:rPr>
          <w:rFonts w:ascii="Times New Roman" w:hAnsi="Times New Roman" w:cs="Times New Roman"/>
        </w:rPr>
        <w:t>1</w:t>
      </w:r>
      <w:r w:rsidR="0022588B" w:rsidRPr="00570085">
        <w:rPr>
          <w:rFonts w:ascii="Times New Roman" w:hAnsi="Times New Roman" w:cs="Times New Roman"/>
        </w:rPr>
        <w:t xml:space="preserve"> švietimo įstaigų skyri</w:t>
      </w:r>
      <w:r w:rsidR="0014718C" w:rsidRPr="00570085">
        <w:rPr>
          <w:rFonts w:ascii="Times New Roman" w:hAnsi="Times New Roman" w:cs="Times New Roman"/>
        </w:rPr>
        <w:t>us</w:t>
      </w:r>
      <w:r w:rsidR="0022588B" w:rsidRPr="00570085">
        <w:rPr>
          <w:rFonts w:ascii="Times New Roman" w:hAnsi="Times New Roman" w:cs="Times New Roman"/>
        </w:rPr>
        <w:t xml:space="preserve">: 4 ikimokyklinio ugdymo įstaigos (iš kurių </w:t>
      </w:r>
      <w:r w:rsidR="000953DC" w:rsidRPr="00570085">
        <w:rPr>
          <w:rFonts w:ascii="Times New Roman" w:hAnsi="Times New Roman" w:cs="Times New Roman"/>
        </w:rPr>
        <w:t>3</w:t>
      </w:r>
      <w:r w:rsidR="0022588B" w:rsidRPr="00570085">
        <w:rPr>
          <w:rFonts w:ascii="Times New Roman" w:hAnsi="Times New Roman" w:cs="Times New Roman"/>
        </w:rPr>
        <w:t xml:space="preserve"> – vaikų lopšeliai-darželiai</w:t>
      </w:r>
      <w:r w:rsidR="000953DC" w:rsidRPr="00570085">
        <w:rPr>
          <w:rFonts w:ascii="Times New Roman" w:hAnsi="Times New Roman" w:cs="Times New Roman"/>
        </w:rPr>
        <w:t xml:space="preserve"> ir 1 – mokykla-darželis</w:t>
      </w:r>
      <w:r w:rsidR="0022588B" w:rsidRPr="00570085">
        <w:rPr>
          <w:rFonts w:ascii="Times New Roman" w:hAnsi="Times New Roman" w:cs="Times New Roman"/>
        </w:rPr>
        <w:t>)</w:t>
      </w:r>
      <w:r w:rsidR="000953DC" w:rsidRPr="00570085">
        <w:rPr>
          <w:rFonts w:ascii="Times New Roman" w:hAnsi="Times New Roman" w:cs="Times New Roman"/>
        </w:rPr>
        <w:t xml:space="preserve"> ir 1 skyrius</w:t>
      </w:r>
      <w:r w:rsidR="0022588B" w:rsidRPr="00570085">
        <w:rPr>
          <w:rFonts w:ascii="Times New Roman" w:hAnsi="Times New Roman" w:cs="Times New Roman"/>
        </w:rPr>
        <w:t>, 1</w:t>
      </w:r>
      <w:r w:rsidR="000953DC" w:rsidRPr="00570085">
        <w:rPr>
          <w:rFonts w:ascii="Times New Roman" w:hAnsi="Times New Roman" w:cs="Times New Roman"/>
        </w:rPr>
        <w:t>1</w:t>
      </w:r>
      <w:r w:rsidR="0022588B" w:rsidRPr="00570085">
        <w:rPr>
          <w:rFonts w:ascii="Times New Roman" w:hAnsi="Times New Roman" w:cs="Times New Roman"/>
        </w:rPr>
        <w:t xml:space="preserve"> bendrojo ugdymo mokyklų ir </w:t>
      </w:r>
      <w:r w:rsidR="0014718C" w:rsidRPr="00570085">
        <w:rPr>
          <w:rFonts w:ascii="Times New Roman" w:hAnsi="Times New Roman" w:cs="Times New Roman"/>
        </w:rPr>
        <w:t>19</w:t>
      </w:r>
      <w:r w:rsidR="0022588B" w:rsidRPr="00570085">
        <w:rPr>
          <w:rFonts w:ascii="Times New Roman" w:hAnsi="Times New Roman" w:cs="Times New Roman"/>
        </w:rPr>
        <w:t xml:space="preserve"> jų skyri</w:t>
      </w:r>
      <w:r w:rsidR="000953DC" w:rsidRPr="00570085">
        <w:rPr>
          <w:rFonts w:ascii="Times New Roman" w:hAnsi="Times New Roman" w:cs="Times New Roman"/>
        </w:rPr>
        <w:t>ų</w:t>
      </w:r>
      <w:r w:rsidR="0022588B" w:rsidRPr="00570085">
        <w:rPr>
          <w:rFonts w:ascii="Times New Roman" w:hAnsi="Times New Roman" w:cs="Times New Roman"/>
        </w:rPr>
        <w:t xml:space="preserve"> (iš kurių </w:t>
      </w:r>
      <w:r w:rsidR="000953DC" w:rsidRPr="00570085">
        <w:rPr>
          <w:rFonts w:ascii="Times New Roman" w:hAnsi="Times New Roman" w:cs="Times New Roman"/>
        </w:rPr>
        <w:t>4</w:t>
      </w:r>
      <w:r w:rsidR="0022588B" w:rsidRPr="00570085">
        <w:rPr>
          <w:rFonts w:ascii="Times New Roman" w:hAnsi="Times New Roman" w:cs="Times New Roman"/>
        </w:rPr>
        <w:t xml:space="preserve"> gimnazijos ir </w:t>
      </w:r>
      <w:r w:rsidR="000953DC" w:rsidRPr="00570085">
        <w:rPr>
          <w:rFonts w:ascii="Times New Roman" w:hAnsi="Times New Roman" w:cs="Times New Roman"/>
        </w:rPr>
        <w:t>9</w:t>
      </w:r>
      <w:r w:rsidR="0022588B" w:rsidRPr="00570085">
        <w:rPr>
          <w:rFonts w:ascii="Times New Roman" w:hAnsi="Times New Roman" w:cs="Times New Roman"/>
        </w:rPr>
        <w:t xml:space="preserve"> skyriai, 1 progimnazija, </w:t>
      </w:r>
      <w:r w:rsidR="000953DC" w:rsidRPr="00570085">
        <w:rPr>
          <w:rFonts w:ascii="Times New Roman" w:hAnsi="Times New Roman" w:cs="Times New Roman"/>
        </w:rPr>
        <w:t>5</w:t>
      </w:r>
      <w:r w:rsidR="0022588B" w:rsidRPr="00570085">
        <w:rPr>
          <w:rFonts w:ascii="Times New Roman" w:hAnsi="Times New Roman" w:cs="Times New Roman"/>
        </w:rPr>
        <w:t xml:space="preserve"> pagrindinės mokyklos ir </w:t>
      </w:r>
      <w:r w:rsidR="000953DC" w:rsidRPr="00570085">
        <w:rPr>
          <w:rFonts w:ascii="Times New Roman" w:hAnsi="Times New Roman" w:cs="Times New Roman"/>
        </w:rPr>
        <w:t>1</w:t>
      </w:r>
      <w:r w:rsidR="0014718C" w:rsidRPr="00570085">
        <w:rPr>
          <w:rFonts w:ascii="Times New Roman" w:hAnsi="Times New Roman" w:cs="Times New Roman"/>
        </w:rPr>
        <w:t>0</w:t>
      </w:r>
      <w:r w:rsidR="0022588B" w:rsidRPr="00570085">
        <w:rPr>
          <w:rFonts w:ascii="Times New Roman" w:hAnsi="Times New Roman" w:cs="Times New Roman"/>
        </w:rPr>
        <w:t xml:space="preserve"> skyri</w:t>
      </w:r>
      <w:r w:rsidR="000953DC" w:rsidRPr="00570085">
        <w:rPr>
          <w:rFonts w:ascii="Times New Roman" w:hAnsi="Times New Roman" w:cs="Times New Roman"/>
        </w:rPr>
        <w:t>ų bei 1 specialioji mokykla</w:t>
      </w:r>
      <w:r w:rsidR="0022588B" w:rsidRPr="00570085">
        <w:rPr>
          <w:rFonts w:ascii="Times New Roman" w:hAnsi="Times New Roman" w:cs="Times New Roman"/>
        </w:rPr>
        <w:t xml:space="preserve">), </w:t>
      </w:r>
      <w:r w:rsidR="000953DC" w:rsidRPr="00570085">
        <w:rPr>
          <w:rFonts w:ascii="Times New Roman" w:hAnsi="Times New Roman" w:cs="Times New Roman"/>
        </w:rPr>
        <w:t>2</w:t>
      </w:r>
      <w:r w:rsidR="0022588B" w:rsidRPr="00570085">
        <w:rPr>
          <w:rFonts w:ascii="Times New Roman" w:hAnsi="Times New Roman" w:cs="Times New Roman"/>
        </w:rPr>
        <w:t xml:space="preserve"> neformaliojo vaikų švietimo ir formalųjį švietimą papildančios mokyklos, 1 švietimo pagalbos įstaiga</w:t>
      </w:r>
      <w:r w:rsidR="000953DC" w:rsidRPr="00570085">
        <w:rPr>
          <w:rFonts w:ascii="Times New Roman" w:hAnsi="Times New Roman" w:cs="Times New Roman"/>
        </w:rPr>
        <w:t xml:space="preserve"> ir 1 skyrius</w:t>
      </w:r>
      <w:r w:rsidR="0022588B" w:rsidRPr="00570085">
        <w:rPr>
          <w:rFonts w:ascii="Times New Roman" w:hAnsi="Times New Roman" w:cs="Times New Roman"/>
        </w:rPr>
        <w:t xml:space="preserve">. </w:t>
      </w:r>
      <w:r w:rsidR="00EE55FE" w:rsidRPr="00570085">
        <w:rPr>
          <w:rFonts w:ascii="Times New Roman" w:hAnsi="Times New Roman" w:cs="Times New Roman"/>
        </w:rPr>
        <w:t>P</w:t>
      </w:r>
      <w:r w:rsidR="00923A5A" w:rsidRPr="00570085">
        <w:rPr>
          <w:rFonts w:ascii="Times New Roman" w:hAnsi="Times New Roman" w:cs="Times New Roman"/>
        </w:rPr>
        <w:t>a</w:t>
      </w:r>
      <w:r w:rsidR="00EE55FE" w:rsidRPr="00570085">
        <w:rPr>
          <w:rFonts w:ascii="Times New Roman" w:hAnsi="Times New Roman" w:cs="Times New Roman"/>
        </w:rPr>
        <w:t>svalio</w:t>
      </w:r>
      <w:r w:rsidR="0022588B" w:rsidRPr="00570085">
        <w:rPr>
          <w:rFonts w:ascii="Times New Roman" w:hAnsi="Times New Roman" w:cs="Times New Roman"/>
        </w:rPr>
        <w:t xml:space="preserve"> rajone taipogi veikia 1 profesinio mokymo mokykla</w:t>
      </w:r>
      <w:r w:rsidR="00547997" w:rsidRPr="00570085">
        <w:rPr>
          <w:rFonts w:ascii="Times New Roman" w:hAnsi="Times New Roman" w:cs="Times New Roman"/>
        </w:rPr>
        <w:t xml:space="preserve"> (valstybinio pavaldumo švietimo įstaiga</w:t>
      </w:r>
      <w:r w:rsidR="00A76AF2" w:rsidRPr="00570085">
        <w:rPr>
          <w:rFonts w:ascii="Times New Roman" w:hAnsi="Times New Roman" w:cs="Times New Roman"/>
        </w:rPr>
        <w:t>)</w:t>
      </w:r>
      <w:r w:rsidR="0022588B" w:rsidRPr="00570085">
        <w:rPr>
          <w:rFonts w:ascii="Times New Roman" w:hAnsi="Times New Roman" w:cs="Times New Roman"/>
        </w:rPr>
        <w:t>.</w:t>
      </w:r>
    </w:p>
    <w:p w14:paraId="37738D27" w14:textId="4A702095" w:rsidR="00547997" w:rsidRPr="00570085" w:rsidRDefault="00547997"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Pasvalio rajono savivaldybėje </w:t>
      </w:r>
      <w:r w:rsidR="00994731" w:rsidRPr="00570085">
        <w:rPr>
          <w:rFonts w:ascii="Times New Roman" w:hAnsi="Times New Roman" w:cs="Times New Roman"/>
        </w:rPr>
        <w:t>yra įgyvendinamas</w:t>
      </w:r>
      <w:r w:rsidRPr="00570085">
        <w:rPr>
          <w:rFonts w:ascii="Times New Roman" w:hAnsi="Times New Roman" w:cs="Times New Roman"/>
        </w:rPr>
        <w:t xml:space="preserve"> Pasvalio rajono savivaldybės bendrojo ugdymo mokyklų tinklo pertvarkos 2016-2020 metais bendr</w:t>
      </w:r>
      <w:r w:rsidR="00994731" w:rsidRPr="00570085">
        <w:rPr>
          <w:rFonts w:ascii="Times New Roman" w:hAnsi="Times New Roman" w:cs="Times New Roman"/>
        </w:rPr>
        <w:t>asis planas</w:t>
      </w:r>
      <w:r w:rsidRPr="00570085">
        <w:rPr>
          <w:rFonts w:ascii="Times New Roman" w:hAnsi="Times New Roman" w:cs="Times New Roman"/>
          <w:i/>
          <w:vertAlign w:val="superscript"/>
        </w:rPr>
        <w:footnoteReference w:id="86"/>
      </w:r>
      <w:r w:rsidR="00994731" w:rsidRPr="00570085">
        <w:rPr>
          <w:rFonts w:ascii="Times New Roman" w:hAnsi="Times New Roman" w:cs="Times New Roman"/>
        </w:rPr>
        <w:t>.</w:t>
      </w:r>
    </w:p>
    <w:p w14:paraId="00DCB894" w14:textId="3FA75398" w:rsidR="00EE55FE" w:rsidRPr="00570085" w:rsidRDefault="0022588B"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
          <w:i/>
        </w:rPr>
        <w:t>Ikimokyklinis ir priešmokyklinis ugdymas.</w:t>
      </w:r>
      <w:r w:rsidRPr="00570085">
        <w:rPr>
          <w:rFonts w:ascii="Times New Roman" w:hAnsi="Times New Roman" w:cs="Times New Roman"/>
          <w:b/>
        </w:rPr>
        <w:t xml:space="preserve"> </w:t>
      </w:r>
      <w:r w:rsidR="00EE55FE" w:rsidRPr="00570085">
        <w:rPr>
          <w:rFonts w:ascii="Times New Roman" w:hAnsi="Times New Roman" w:cs="Times New Roman"/>
          <w:lang w:eastAsia="ar-SA"/>
        </w:rPr>
        <w:t>Pasvalio</w:t>
      </w:r>
      <w:r w:rsidR="00EE55FE" w:rsidRPr="00570085">
        <w:rPr>
          <w:rFonts w:ascii="Times New Roman" w:hAnsi="Times New Roman" w:cs="Times New Roman"/>
        </w:rPr>
        <w:t xml:space="preserve"> rajono savivaldybėje pagal </w:t>
      </w:r>
      <w:r w:rsidR="00EE55FE" w:rsidRPr="00570085">
        <w:rPr>
          <w:rFonts w:ascii="Times New Roman" w:hAnsi="Times New Roman" w:cs="Times New Roman"/>
          <w:i/>
        </w:rPr>
        <w:t xml:space="preserve">ikimokyklinio </w:t>
      </w:r>
      <w:r w:rsidR="00A66322" w:rsidRPr="00570085">
        <w:rPr>
          <w:rFonts w:ascii="Times New Roman" w:hAnsi="Times New Roman" w:cs="Times New Roman"/>
          <w:i/>
        </w:rPr>
        <w:t>ugdymo</w:t>
      </w:r>
      <w:r w:rsidR="00EE55FE" w:rsidRPr="00570085">
        <w:rPr>
          <w:rFonts w:ascii="Times New Roman" w:hAnsi="Times New Roman" w:cs="Times New Roman"/>
          <w:i/>
          <w:vertAlign w:val="superscript"/>
        </w:rPr>
        <w:footnoteReference w:id="87"/>
      </w:r>
      <w:r w:rsidR="00EE55FE" w:rsidRPr="00570085">
        <w:rPr>
          <w:rFonts w:ascii="Times New Roman" w:hAnsi="Times New Roman" w:cs="Times New Roman"/>
        </w:rPr>
        <w:t xml:space="preserve"> ir </w:t>
      </w:r>
      <w:r w:rsidR="00EE55FE" w:rsidRPr="00570085">
        <w:rPr>
          <w:rFonts w:ascii="Times New Roman" w:hAnsi="Times New Roman" w:cs="Times New Roman"/>
          <w:i/>
        </w:rPr>
        <w:t>priešmokyklinio ugdymo</w:t>
      </w:r>
      <w:r w:rsidR="00EE55FE" w:rsidRPr="00570085">
        <w:rPr>
          <w:rFonts w:ascii="Times New Roman" w:hAnsi="Times New Roman" w:cs="Times New Roman"/>
        </w:rPr>
        <w:t xml:space="preserve"> programas 2017</w:t>
      </w:r>
      <w:r w:rsidR="00923A5A" w:rsidRPr="00570085">
        <w:rPr>
          <w:rFonts w:ascii="Times New Roman" w:hAnsi="Times New Roman" w:cs="Times New Roman"/>
        </w:rPr>
        <w:t xml:space="preserve"> </w:t>
      </w:r>
      <w:r w:rsidR="00EE55FE" w:rsidRPr="00570085">
        <w:rPr>
          <w:rFonts w:ascii="Times New Roman" w:hAnsi="Times New Roman" w:cs="Times New Roman"/>
        </w:rPr>
        <w:t>m.</w:t>
      </w:r>
      <w:r w:rsidR="00994731" w:rsidRPr="00570085">
        <w:rPr>
          <w:rFonts w:ascii="Times New Roman" w:hAnsi="Times New Roman" w:cs="Times New Roman"/>
        </w:rPr>
        <w:t xml:space="preserve"> buvo ugdomi</w:t>
      </w:r>
      <w:r w:rsidR="00EE55FE" w:rsidRPr="00570085">
        <w:rPr>
          <w:rFonts w:ascii="Times New Roman" w:hAnsi="Times New Roman" w:cs="Times New Roman"/>
        </w:rPr>
        <w:t xml:space="preserve"> </w:t>
      </w:r>
      <w:r w:rsidR="00B21E8A" w:rsidRPr="00570085">
        <w:rPr>
          <w:rFonts w:ascii="Times New Roman" w:hAnsi="Times New Roman" w:cs="Times New Roman"/>
        </w:rPr>
        <w:t>834</w:t>
      </w:r>
      <w:r w:rsidR="00EE55FE" w:rsidRPr="00570085">
        <w:rPr>
          <w:rFonts w:ascii="Times New Roman" w:hAnsi="Times New Roman" w:cs="Times New Roman"/>
        </w:rPr>
        <w:t xml:space="preserve"> vaik</w:t>
      </w:r>
      <w:r w:rsidR="00B21E8A" w:rsidRPr="00570085">
        <w:rPr>
          <w:rFonts w:ascii="Times New Roman" w:hAnsi="Times New Roman" w:cs="Times New Roman"/>
        </w:rPr>
        <w:t>ai (</w:t>
      </w:r>
      <w:r w:rsidR="00547997" w:rsidRPr="00570085">
        <w:rPr>
          <w:rFonts w:ascii="Times New Roman" w:hAnsi="Times New Roman" w:cs="Times New Roman"/>
          <w:lang w:eastAsia="ar-SA"/>
        </w:rPr>
        <w:t>pagal</w:t>
      </w:r>
      <w:r w:rsidR="00B21E8A" w:rsidRPr="00570085">
        <w:rPr>
          <w:rFonts w:ascii="Times New Roman" w:hAnsi="Times New Roman" w:cs="Times New Roman"/>
          <w:lang w:eastAsia="ar-SA"/>
        </w:rPr>
        <w:t xml:space="preserve"> Pasvalio rajono savivaldybės administracijos direkt</w:t>
      </w:r>
      <w:r w:rsidR="00547997" w:rsidRPr="00570085">
        <w:rPr>
          <w:rFonts w:ascii="Times New Roman" w:hAnsi="Times New Roman" w:cs="Times New Roman"/>
          <w:lang w:eastAsia="ar-SA"/>
        </w:rPr>
        <w:t>oriaus 2017 m. veiklos ataskaitos duomenis</w:t>
      </w:r>
      <w:r w:rsidR="00B21E8A" w:rsidRPr="00570085">
        <w:rPr>
          <w:rFonts w:ascii="Times New Roman" w:hAnsi="Times New Roman" w:cs="Times New Roman"/>
          <w:lang w:eastAsia="ar-SA"/>
        </w:rPr>
        <w:t>)</w:t>
      </w:r>
      <w:r w:rsidR="00EE55FE" w:rsidRPr="00570085">
        <w:rPr>
          <w:rFonts w:ascii="Times New Roman" w:hAnsi="Times New Roman" w:cs="Times New Roman"/>
        </w:rPr>
        <w:t xml:space="preserve">. </w:t>
      </w:r>
    </w:p>
    <w:p w14:paraId="005DB4D2" w14:textId="77777777" w:rsidR="0022588B" w:rsidRPr="00570085" w:rsidRDefault="0022588B" w:rsidP="00E87B68">
      <w:pPr>
        <w:suppressAutoHyphens/>
        <w:spacing w:line="240" w:lineRule="auto"/>
        <w:jc w:val="center"/>
        <w:rPr>
          <w:rFonts w:ascii="Times New Roman" w:hAnsi="Times New Roman" w:cs="Times New Roman"/>
          <w:b/>
          <w:i/>
          <w:sz w:val="20"/>
          <w:szCs w:val="20"/>
        </w:rPr>
      </w:pPr>
      <w:r w:rsidRPr="00570085">
        <w:rPr>
          <w:rFonts w:ascii="Times New Roman" w:hAnsi="Times New Roman" w:cs="Times New Roman"/>
          <w:b/>
          <w:i/>
          <w:sz w:val="20"/>
          <w:szCs w:val="20"/>
        </w:rPr>
        <w:t xml:space="preserve">1P.4.1.2. lentelė. Ikimokyklinio ir priešmokyklinio ugdymo auklėtinių skaičius </w:t>
      </w:r>
    </w:p>
    <w:tbl>
      <w:tblPr>
        <w:tblStyle w:val="LightList-Accent11"/>
        <w:tblW w:w="5000" w:type="pct"/>
        <w:tblLook w:val="04A0" w:firstRow="1" w:lastRow="0" w:firstColumn="1" w:lastColumn="0" w:noHBand="0" w:noVBand="1"/>
      </w:tblPr>
      <w:tblGrid>
        <w:gridCol w:w="1969"/>
        <w:gridCol w:w="1003"/>
        <w:gridCol w:w="1002"/>
        <w:gridCol w:w="1002"/>
        <w:gridCol w:w="1002"/>
        <w:gridCol w:w="1017"/>
        <w:gridCol w:w="2339"/>
      </w:tblGrid>
      <w:tr w:rsidR="00923A5A" w:rsidRPr="00570085" w14:paraId="3446C5E6" w14:textId="77777777" w:rsidTr="00923A5A">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54" w:type="pct"/>
            <w:tcBorders>
              <w:top w:val="single" w:sz="8" w:space="0" w:color="F0A22E" w:themeColor="accent1"/>
              <w:left w:val="single" w:sz="8" w:space="0" w:color="F0A22E" w:themeColor="accent1"/>
              <w:bottom w:val="nil"/>
              <w:right w:val="nil"/>
            </w:tcBorders>
            <w:hideMark/>
          </w:tcPr>
          <w:p w14:paraId="25EE8E1E" w14:textId="302B6467" w:rsidR="00923A5A" w:rsidRPr="00570085" w:rsidRDefault="00923A5A" w:rsidP="00E87B68">
            <w:pPr>
              <w:suppressAutoHyphens/>
              <w:jc w:val="center"/>
              <w:rPr>
                <w:rFonts w:ascii="Times New Roman" w:hAnsi="Times New Roman" w:cs="Times New Roman"/>
                <w:sz w:val="20"/>
                <w:szCs w:val="20"/>
                <w:lang w:eastAsia="ar-SA"/>
              </w:rPr>
            </w:pPr>
            <w:r w:rsidRPr="00570085">
              <w:rPr>
                <w:rFonts w:ascii="Times New Roman" w:hAnsi="Times New Roman" w:cs="Times New Roman"/>
                <w:sz w:val="20"/>
                <w:szCs w:val="20"/>
                <w:lang w:eastAsia="ar-SA"/>
              </w:rPr>
              <w:t xml:space="preserve">Administracinė teritorija / </w:t>
            </w:r>
            <w:r w:rsidR="00A57969" w:rsidRPr="00570085">
              <w:rPr>
                <w:rFonts w:ascii="Times New Roman" w:hAnsi="Times New Roman" w:cs="Times New Roman"/>
                <w:sz w:val="20"/>
                <w:szCs w:val="20"/>
                <w:lang w:eastAsia="ar-SA"/>
              </w:rPr>
              <w:t>Metai</w:t>
            </w:r>
          </w:p>
        </w:tc>
        <w:tc>
          <w:tcPr>
            <w:tcW w:w="537" w:type="pct"/>
            <w:tcBorders>
              <w:top w:val="single" w:sz="8" w:space="0" w:color="F0A22E" w:themeColor="accent1"/>
              <w:left w:val="nil"/>
              <w:bottom w:val="nil"/>
              <w:right w:val="nil"/>
            </w:tcBorders>
            <w:hideMark/>
          </w:tcPr>
          <w:p w14:paraId="5B76168E" w14:textId="4AC4727B" w:rsidR="00923A5A" w:rsidRPr="00570085" w:rsidRDefault="00923A5A"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2013 m.</w:t>
            </w:r>
          </w:p>
        </w:tc>
        <w:tc>
          <w:tcPr>
            <w:tcW w:w="537" w:type="pct"/>
            <w:tcBorders>
              <w:top w:val="single" w:sz="8" w:space="0" w:color="F0A22E" w:themeColor="accent1"/>
              <w:left w:val="nil"/>
              <w:bottom w:val="nil"/>
              <w:right w:val="nil"/>
            </w:tcBorders>
            <w:hideMark/>
          </w:tcPr>
          <w:p w14:paraId="5C4C2D23" w14:textId="49E25380" w:rsidR="00923A5A" w:rsidRPr="00570085" w:rsidRDefault="00923A5A"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2014 m.</w:t>
            </w:r>
          </w:p>
        </w:tc>
        <w:tc>
          <w:tcPr>
            <w:tcW w:w="537" w:type="pct"/>
            <w:tcBorders>
              <w:top w:val="single" w:sz="8" w:space="0" w:color="F0A22E" w:themeColor="accent1"/>
              <w:left w:val="nil"/>
              <w:bottom w:val="nil"/>
              <w:right w:val="nil"/>
            </w:tcBorders>
            <w:hideMark/>
          </w:tcPr>
          <w:p w14:paraId="716C729A" w14:textId="40E0AC02" w:rsidR="00923A5A" w:rsidRPr="00570085" w:rsidRDefault="00923A5A"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2015 m.</w:t>
            </w:r>
          </w:p>
        </w:tc>
        <w:tc>
          <w:tcPr>
            <w:tcW w:w="537" w:type="pct"/>
            <w:tcBorders>
              <w:top w:val="single" w:sz="8" w:space="0" w:color="F0A22E" w:themeColor="accent1"/>
              <w:left w:val="nil"/>
              <w:bottom w:val="nil"/>
              <w:right w:val="nil"/>
            </w:tcBorders>
            <w:hideMark/>
          </w:tcPr>
          <w:p w14:paraId="68756472" w14:textId="03302609" w:rsidR="00923A5A" w:rsidRPr="00570085" w:rsidRDefault="00923A5A"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2016 m.</w:t>
            </w:r>
          </w:p>
        </w:tc>
        <w:tc>
          <w:tcPr>
            <w:tcW w:w="545" w:type="pct"/>
            <w:tcBorders>
              <w:top w:val="single" w:sz="8" w:space="0" w:color="F0A22E" w:themeColor="accent1"/>
              <w:left w:val="nil"/>
              <w:bottom w:val="nil"/>
              <w:right w:val="nil"/>
            </w:tcBorders>
            <w:hideMark/>
          </w:tcPr>
          <w:p w14:paraId="7A9B55D5" w14:textId="6DAAEEC1" w:rsidR="00923A5A" w:rsidRPr="00570085" w:rsidRDefault="00923A5A"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2017 m.</w:t>
            </w:r>
          </w:p>
        </w:tc>
        <w:tc>
          <w:tcPr>
            <w:tcW w:w="1254" w:type="pct"/>
            <w:tcBorders>
              <w:top w:val="single" w:sz="8" w:space="0" w:color="F0A22E" w:themeColor="accent1"/>
              <w:left w:val="nil"/>
              <w:bottom w:val="nil"/>
              <w:right w:val="single" w:sz="8" w:space="0" w:color="F0A22E" w:themeColor="accent1"/>
            </w:tcBorders>
            <w:hideMark/>
          </w:tcPr>
          <w:p w14:paraId="3438C637" w14:textId="77777777" w:rsidR="00923A5A" w:rsidRPr="00570085" w:rsidRDefault="00923A5A"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lang w:eastAsia="ar-SA"/>
              </w:rPr>
            </w:pPr>
            <w:r w:rsidRPr="00570085">
              <w:rPr>
                <w:rFonts w:ascii="Times New Roman" w:hAnsi="Times New Roman" w:cs="Times New Roman"/>
                <w:i/>
                <w:sz w:val="20"/>
                <w:szCs w:val="20"/>
                <w:lang w:eastAsia="ar-SA"/>
              </w:rPr>
              <w:t xml:space="preserve">Pokytis proc., lyginant </w:t>
            </w:r>
          </w:p>
          <w:p w14:paraId="0118ECF3" w14:textId="20A288E9" w:rsidR="00923A5A" w:rsidRPr="00570085" w:rsidRDefault="00923A5A"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lang w:eastAsia="ar-SA"/>
              </w:rPr>
            </w:pPr>
            <w:r w:rsidRPr="00570085">
              <w:rPr>
                <w:rFonts w:ascii="Times New Roman" w:hAnsi="Times New Roman" w:cs="Times New Roman"/>
                <w:i/>
                <w:sz w:val="20"/>
                <w:szCs w:val="20"/>
                <w:lang w:eastAsia="ar-SA"/>
              </w:rPr>
              <w:t xml:space="preserve">2017 m. ir 2013 m. </w:t>
            </w:r>
          </w:p>
        </w:tc>
      </w:tr>
      <w:tr w:rsidR="00923A5A" w:rsidRPr="00570085" w14:paraId="329EE715" w14:textId="77777777" w:rsidTr="0092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Borders>
              <w:right w:val="nil"/>
            </w:tcBorders>
            <w:vAlign w:val="bottom"/>
            <w:hideMark/>
          </w:tcPr>
          <w:p w14:paraId="1A22D50F" w14:textId="0F9634C2" w:rsidR="00923A5A" w:rsidRPr="00570085" w:rsidRDefault="00923A5A" w:rsidP="00E87B68">
            <w:pPr>
              <w:keepNext/>
              <w:suppressAutoHyphens/>
              <w:jc w:val="both"/>
              <w:rPr>
                <w:rFonts w:ascii="Times New Roman" w:hAnsi="Times New Roman" w:cs="Times New Roman"/>
                <w:b w:val="0"/>
                <w:sz w:val="20"/>
                <w:szCs w:val="20"/>
                <w:lang w:eastAsia="ar-SA"/>
              </w:rPr>
            </w:pPr>
            <w:r w:rsidRPr="00570085">
              <w:rPr>
                <w:rFonts w:ascii="Times New Roman" w:hAnsi="Times New Roman" w:cs="Times New Roman"/>
                <w:b w:val="0"/>
                <w:color w:val="000000"/>
                <w:sz w:val="20"/>
                <w:szCs w:val="20"/>
              </w:rPr>
              <w:t>Lietuvos Respublika</w:t>
            </w:r>
          </w:p>
        </w:tc>
        <w:tc>
          <w:tcPr>
            <w:tcW w:w="537" w:type="pct"/>
            <w:tcBorders>
              <w:left w:val="nil"/>
              <w:right w:val="nil"/>
            </w:tcBorders>
            <w:vAlign w:val="center"/>
            <w:hideMark/>
          </w:tcPr>
          <w:p w14:paraId="537B7AC9" w14:textId="6C03BE76"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110</w:t>
            </w:r>
            <w:r w:rsidR="003604E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125</w:t>
            </w:r>
          </w:p>
        </w:tc>
        <w:tc>
          <w:tcPr>
            <w:tcW w:w="537" w:type="pct"/>
            <w:tcBorders>
              <w:left w:val="nil"/>
              <w:right w:val="nil"/>
            </w:tcBorders>
            <w:vAlign w:val="center"/>
            <w:hideMark/>
          </w:tcPr>
          <w:p w14:paraId="432249BC" w14:textId="66AEA795"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113</w:t>
            </w:r>
            <w:r w:rsidR="003604E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657</w:t>
            </w:r>
          </w:p>
        </w:tc>
        <w:tc>
          <w:tcPr>
            <w:tcW w:w="537" w:type="pct"/>
            <w:tcBorders>
              <w:left w:val="nil"/>
              <w:right w:val="nil"/>
            </w:tcBorders>
            <w:vAlign w:val="center"/>
            <w:hideMark/>
          </w:tcPr>
          <w:p w14:paraId="15738D89" w14:textId="555FDC90"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115</w:t>
            </w:r>
            <w:r w:rsidR="003604E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574</w:t>
            </w:r>
          </w:p>
        </w:tc>
        <w:tc>
          <w:tcPr>
            <w:tcW w:w="537" w:type="pct"/>
            <w:tcBorders>
              <w:left w:val="nil"/>
              <w:right w:val="nil"/>
            </w:tcBorders>
            <w:vAlign w:val="center"/>
            <w:hideMark/>
          </w:tcPr>
          <w:p w14:paraId="0D098B40" w14:textId="599D6D8F"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116</w:t>
            </w:r>
            <w:r w:rsidR="003604E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814</w:t>
            </w:r>
          </w:p>
        </w:tc>
        <w:tc>
          <w:tcPr>
            <w:tcW w:w="545" w:type="pct"/>
            <w:tcBorders>
              <w:left w:val="nil"/>
              <w:right w:val="nil"/>
            </w:tcBorders>
            <w:vAlign w:val="center"/>
            <w:hideMark/>
          </w:tcPr>
          <w:p w14:paraId="422FDEDB" w14:textId="0780DA59"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119</w:t>
            </w:r>
            <w:r w:rsidR="003604E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336</w:t>
            </w:r>
          </w:p>
        </w:tc>
        <w:tc>
          <w:tcPr>
            <w:tcW w:w="1254" w:type="pct"/>
            <w:tcBorders>
              <w:left w:val="nil"/>
            </w:tcBorders>
            <w:vAlign w:val="bottom"/>
            <w:hideMark/>
          </w:tcPr>
          <w:p w14:paraId="418551C6" w14:textId="775A4503"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8,4</w:t>
            </w:r>
          </w:p>
        </w:tc>
      </w:tr>
      <w:tr w:rsidR="00923A5A" w:rsidRPr="00570085" w14:paraId="4B263CB4" w14:textId="77777777" w:rsidTr="00923A5A">
        <w:tc>
          <w:tcPr>
            <w:cnfStyle w:val="001000000000" w:firstRow="0" w:lastRow="0" w:firstColumn="1" w:lastColumn="0" w:oddVBand="0" w:evenVBand="0" w:oddHBand="0" w:evenHBand="0" w:firstRowFirstColumn="0" w:firstRowLastColumn="0" w:lastRowFirstColumn="0" w:lastRowLastColumn="0"/>
            <w:tcW w:w="1054" w:type="pct"/>
            <w:tcBorders>
              <w:top w:val="nil"/>
              <w:left w:val="single" w:sz="8" w:space="0" w:color="F0A22E" w:themeColor="accent1"/>
              <w:bottom w:val="nil"/>
              <w:right w:val="nil"/>
            </w:tcBorders>
            <w:vAlign w:val="bottom"/>
            <w:hideMark/>
          </w:tcPr>
          <w:p w14:paraId="1513D56B" w14:textId="71867F29" w:rsidR="00923A5A" w:rsidRPr="00570085" w:rsidRDefault="00923A5A" w:rsidP="00E87B68">
            <w:pPr>
              <w:keepNext/>
              <w:suppressAutoHyphens/>
              <w:jc w:val="both"/>
              <w:rPr>
                <w:rFonts w:ascii="Times New Roman" w:hAnsi="Times New Roman" w:cs="Times New Roman"/>
                <w:b w:val="0"/>
                <w:sz w:val="20"/>
                <w:szCs w:val="20"/>
                <w:lang w:eastAsia="ar-SA"/>
              </w:rPr>
            </w:pPr>
            <w:r w:rsidRPr="00570085">
              <w:rPr>
                <w:rFonts w:ascii="Times New Roman" w:hAnsi="Times New Roman" w:cs="Times New Roman"/>
                <w:b w:val="0"/>
                <w:color w:val="000000"/>
                <w:sz w:val="20"/>
                <w:szCs w:val="20"/>
              </w:rPr>
              <w:t>Panevėžio apskritis</w:t>
            </w:r>
          </w:p>
        </w:tc>
        <w:tc>
          <w:tcPr>
            <w:tcW w:w="537" w:type="pct"/>
            <w:tcBorders>
              <w:top w:val="nil"/>
              <w:left w:val="nil"/>
              <w:bottom w:val="nil"/>
              <w:right w:val="nil"/>
            </w:tcBorders>
            <w:vAlign w:val="center"/>
            <w:hideMark/>
          </w:tcPr>
          <w:p w14:paraId="52D001D1" w14:textId="23FB37D2"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w:t>
            </w:r>
            <w:r w:rsidR="003604E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758</w:t>
            </w:r>
          </w:p>
        </w:tc>
        <w:tc>
          <w:tcPr>
            <w:tcW w:w="537" w:type="pct"/>
            <w:tcBorders>
              <w:top w:val="nil"/>
              <w:left w:val="nil"/>
              <w:bottom w:val="nil"/>
              <w:right w:val="nil"/>
            </w:tcBorders>
            <w:vAlign w:val="center"/>
            <w:hideMark/>
          </w:tcPr>
          <w:p w14:paraId="10E286F8" w14:textId="4F379FD3"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w:t>
            </w:r>
            <w:r w:rsidR="003604E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977</w:t>
            </w:r>
          </w:p>
        </w:tc>
        <w:tc>
          <w:tcPr>
            <w:tcW w:w="537" w:type="pct"/>
            <w:tcBorders>
              <w:top w:val="nil"/>
              <w:left w:val="nil"/>
              <w:bottom w:val="nil"/>
              <w:right w:val="nil"/>
            </w:tcBorders>
            <w:vAlign w:val="center"/>
            <w:hideMark/>
          </w:tcPr>
          <w:p w14:paraId="5D609BFA" w14:textId="4E2A7E2F"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w:t>
            </w:r>
            <w:r w:rsidR="003604E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981</w:t>
            </w:r>
          </w:p>
        </w:tc>
        <w:tc>
          <w:tcPr>
            <w:tcW w:w="537" w:type="pct"/>
            <w:tcBorders>
              <w:top w:val="nil"/>
              <w:left w:val="nil"/>
              <w:bottom w:val="nil"/>
              <w:right w:val="nil"/>
            </w:tcBorders>
            <w:vAlign w:val="center"/>
            <w:hideMark/>
          </w:tcPr>
          <w:p w14:paraId="5E4CB563" w14:textId="7D089AE0"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w:t>
            </w:r>
            <w:r w:rsidR="003604E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979</w:t>
            </w:r>
          </w:p>
        </w:tc>
        <w:tc>
          <w:tcPr>
            <w:tcW w:w="545" w:type="pct"/>
            <w:tcBorders>
              <w:top w:val="nil"/>
              <w:left w:val="nil"/>
              <w:bottom w:val="nil"/>
              <w:right w:val="nil"/>
            </w:tcBorders>
            <w:vAlign w:val="center"/>
            <w:hideMark/>
          </w:tcPr>
          <w:p w14:paraId="3FD78290" w14:textId="7545422C"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w:t>
            </w:r>
            <w:r w:rsidR="003604E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016</w:t>
            </w:r>
          </w:p>
        </w:tc>
        <w:tc>
          <w:tcPr>
            <w:tcW w:w="1254" w:type="pct"/>
            <w:tcBorders>
              <w:top w:val="nil"/>
              <w:left w:val="nil"/>
              <w:bottom w:val="nil"/>
              <w:right w:val="single" w:sz="8" w:space="0" w:color="F0A22E" w:themeColor="accent1"/>
            </w:tcBorders>
            <w:vAlign w:val="bottom"/>
            <w:hideMark/>
          </w:tcPr>
          <w:p w14:paraId="49B8A1DB" w14:textId="5D1677DA"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3,3</w:t>
            </w:r>
          </w:p>
        </w:tc>
      </w:tr>
      <w:tr w:rsidR="00923A5A" w:rsidRPr="00570085" w14:paraId="3C4C1351" w14:textId="77777777" w:rsidTr="0092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Borders>
              <w:right w:val="nil"/>
            </w:tcBorders>
            <w:vAlign w:val="bottom"/>
            <w:hideMark/>
          </w:tcPr>
          <w:p w14:paraId="14F39FAF" w14:textId="018F4D94" w:rsidR="00923A5A" w:rsidRPr="00570085" w:rsidRDefault="00923A5A"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color w:val="000000"/>
                <w:sz w:val="20"/>
                <w:szCs w:val="20"/>
              </w:rPr>
              <w:t>Biržų r. sav.</w:t>
            </w:r>
          </w:p>
        </w:tc>
        <w:tc>
          <w:tcPr>
            <w:tcW w:w="537" w:type="pct"/>
            <w:tcBorders>
              <w:left w:val="nil"/>
              <w:right w:val="nil"/>
            </w:tcBorders>
            <w:vAlign w:val="center"/>
            <w:hideMark/>
          </w:tcPr>
          <w:p w14:paraId="2F569C8B" w14:textId="1D64841D"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649</w:t>
            </w:r>
          </w:p>
        </w:tc>
        <w:tc>
          <w:tcPr>
            <w:tcW w:w="537" w:type="pct"/>
            <w:tcBorders>
              <w:left w:val="nil"/>
              <w:right w:val="nil"/>
            </w:tcBorders>
            <w:vAlign w:val="center"/>
            <w:hideMark/>
          </w:tcPr>
          <w:p w14:paraId="28C050F9" w14:textId="3CE20AB6"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683</w:t>
            </w:r>
          </w:p>
        </w:tc>
        <w:tc>
          <w:tcPr>
            <w:tcW w:w="537" w:type="pct"/>
            <w:tcBorders>
              <w:left w:val="nil"/>
              <w:right w:val="nil"/>
            </w:tcBorders>
            <w:vAlign w:val="center"/>
            <w:hideMark/>
          </w:tcPr>
          <w:p w14:paraId="74EF1714" w14:textId="11D32A56"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714</w:t>
            </w:r>
          </w:p>
        </w:tc>
        <w:tc>
          <w:tcPr>
            <w:tcW w:w="537" w:type="pct"/>
            <w:tcBorders>
              <w:left w:val="nil"/>
              <w:right w:val="nil"/>
            </w:tcBorders>
            <w:vAlign w:val="center"/>
            <w:hideMark/>
          </w:tcPr>
          <w:p w14:paraId="13554411" w14:textId="79B12615"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706</w:t>
            </w:r>
          </w:p>
        </w:tc>
        <w:tc>
          <w:tcPr>
            <w:tcW w:w="545" w:type="pct"/>
            <w:tcBorders>
              <w:left w:val="nil"/>
              <w:right w:val="nil"/>
            </w:tcBorders>
            <w:vAlign w:val="center"/>
            <w:hideMark/>
          </w:tcPr>
          <w:p w14:paraId="492105EF" w14:textId="04510845"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725</w:t>
            </w:r>
          </w:p>
        </w:tc>
        <w:tc>
          <w:tcPr>
            <w:tcW w:w="1254" w:type="pct"/>
            <w:tcBorders>
              <w:left w:val="nil"/>
            </w:tcBorders>
            <w:vAlign w:val="bottom"/>
            <w:hideMark/>
          </w:tcPr>
          <w:p w14:paraId="12ED7FCA" w14:textId="4200D876"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11,7</w:t>
            </w:r>
          </w:p>
        </w:tc>
      </w:tr>
      <w:tr w:rsidR="00923A5A" w:rsidRPr="00570085" w14:paraId="6B6580E6" w14:textId="77777777" w:rsidTr="00923A5A">
        <w:tc>
          <w:tcPr>
            <w:cnfStyle w:val="001000000000" w:firstRow="0" w:lastRow="0" w:firstColumn="1" w:lastColumn="0" w:oddVBand="0" w:evenVBand="0" w:oddHBand="0" w:evenHBand="0" w:firstRowFirstColumn="0" w:firstRowLastColumn="0" w:lastRowFirstColumn="0" w:lastRowLastColumn="0"/>
            <w:tcW w:w="1054" w:type="pct"/>
            <w:tcBorders>
              <w:top w:val="nil"/>
              <w:left w:val="single" w:sz="8" w:space="0" w:color="F0A22E" w:themeColor="accent1"/>
              <w:bottom w:val="nil"/>
              <w:right w:val="nil"/>
            </w:tcBorders>
            <w:vAlign w:val="bottom"/>
            <w:hideMark/>
          </w:tcPr>
          <w:p w14:paraId="4D8DE756" w14:textId="1BE29790" w:rsidR="00923A5A" w:rsidRPr="00570085" w:rsidRDefault="00923A5A"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color w:val="000000"/>
                <w:sz w:val="20"/>
                <w:szCs w:val="20"/>
              </w:rPr>
              <w:t>Kupiškio r. sav.</w:t>
            </w:r>
          </w:p>
        </w:tc>
        <w:tc>
          <w:tcPr>
            <w:tcW w:w="537" w:type="pct"/>
            <w:tcBorders>
              <w:top w:val="nil"/>
              <w:left w:val="nil"/>
              <w:bottom w:val="nil"/>
              <w:right w:val="nil"/>
            </w:tcBorders>
            <w:vAlign w:val="center"/>
            <w:hideMark/>
          </w:tcPr>
          <w:p w14:paraId="47C5EFC8" w14:textId="65080B7E"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417</w:t>
            </w:r>
          </w:p>
        </w:tc>
        <w:tc>
          <w:tcPr>
            <w:tcW w:w="537" w:type="pct"/>
            <w:tcBorders>
              <w:top w:val="nil"/>
              <w:left w:val="nil"/>
              <w:bottom w:val="nil"/>
              <w:right w:val="nil"/>
            </w:tcBorders>
            <w:vAlign w:val="center"/>
            <w:hideMark/>
          </w:tcPr>
          <w:p w14:paraId="0F8CA93F" w14:textId="25FC3244"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404</w:t>
            </w:r>
          </w:p>
        </w:tc>
        <w:tc>
          <w:tcPr>
            <w:tcW w:w="537" w:type="pct"/>
            <w:tcBorders>
              <w:top w:val="nil"/>
              <w:left w:val="nil"/>
              <w:bottom w:val="nil"/>
              <w:right w:val="nil"/>
            </w:tcBorders>
            <w:vAlign w:val="center"/>
            <w:hideMark/>
          </w:tcPr>
          <w:p w14:paraId="22458458" w14:textId="2E1ACA7E"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399</w:t>
            </w:r>
          </w:p>
        </w:tc>
        <w:tc>
          <w:tcPr>
            <w:tcW w:w="537" w:type="pct"/>
            <w:tcBorders>
              <w:top w:val="nil"/>
              <w:left w:val="nil"/>
              <w:bottom w:val="nil"/>
              <w:right w:val="nil"/>
            </w:tcBorders>
            <w:vAlign w:val="center"/>
            <w:hideMark/>
          </w:tcPr>
          <w:p w14:paraId="5FF2EF1F" w14:textId="59AC57D2"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400</w:t>
            </w:r>
          </w:p>
        </w:tc>
        <w:tc>
          <w:tcPr>
            <w:tcW w:w="545" w:type="pct"/>
            <w:tcBorders>
              <w:top w:val="nil"/>
              <w:left w:val="nil"/>
              <w:bottom w:val="nil"/>
              <w:right w:val="nil"/>
            </w:tcBorders>
            <w:vAlign w:val="center"/>
            <w:hideMark/>
          </w:tcPr>
          <w:p w14:paraId="05CC5939" w14:textId="1DF0E4FF"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391</w:t>
            </w:r>
          </w:p>
        </w:tc>
        <w:tc>
          <w:tcPr>
            <w:tcW w:w="1254" w:type="pct"/>
            <w:tcBorders>
              <w:top w:val="nil"/>
              <w:left w:val="nil"/>
              <w:bottom w:val="nil"/>
              <w:right w:val="single" w:sz="8" w:space="0" w:color="F0A22E" w:themeColor="accent1"/>
            </w:tcBorders>
            <w:vAlign w:val="bottom"/>
            <w:hideMark/>
          </w:tcPr>
          <w:p w14:paraId="0B8794D6" w14:textId="357D00C8"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-6,2</w:t>
            </w:r>
          </w:p>
        </w:tc>
      </w:tr>
      <w:tr w:rsidR="00923A5A" w:rsidRPr="00570085" w14:paraId="5C9C0310" w14:textId="77777777" w:rsidTr="0092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Borders>
              <w:right w:val="nil"/>
            </w:tcBorders>
            <w:vAlign w:val="bottom"/>
            <w:hideMark/>
          </w:tcPr>
          <w:p w14:paraId="300EE95F" w14:textId="01C08C70" w:rsidR="00923A5A" w:rsidRPr="00570085" w:rsidRDefault="00923A5A"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color w:val="000000"/>
                <w:sz w:val="20"/>
                <w:szCs w:val="20"/>
              </w:rPr>
              <w:t>Panevėžio r. sav.</w:t>
            </w:r>
          </w:p>
        </w:tc>
        <w:tc>
          <w:tcPr>
            <w:tcW w:w="537" w:type="pct"/>
            <w:tcBorders>
              <w:left w:val="nil"/>
              <w:right w:val="nil"/>
            </w:tcBorders>
            <w:vAlign w:val="center"/>
            <w:hideMark/>
          </w:tcPr>
          <w:p w14:paraId="0D70C310" w14:textId="516A6D0B"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761</w:t>
            </w:r>
          </w:p>
        </w:tc>
        <w:tc>
          <w:tcPr>
            <w:tcW w:w="537" w:type="pct"/>
            <w:tcBorders>
              <w:left w:val="nil"/>
              <w:right w:val="nil"/>
            </w:tcBorders>
            <w:vAlign w:val="center"/>
            <w:hideMark/>
          </w:tcPr>
          <w:p w14:paraId="39F7E559" w14:textId="68875916"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804</w:t>
            </w:r>
          </w:p>
        </w:tc>
        <w:tc>
          <w:tcPr>
            <w:tcW w:w="537" w:type="pct"/>
            <w:tcBorders>
              <w:left w:val="nil"/>
              <w:right w:val="nil"/>
            </w:tcBorders>
            <w:vAlign w:val="center"/>
            <w:hideMark/>
          </w:tcPr>
          <w:p w14:paraId="76266B6F" w14:textId="3BD28B6E"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853</w:t>
            </w:r>
          </w:p>
        </w:tc>
        <w:tc>
          <w:tcPr>
            <w:tcW w:w="537" w:type="pct"/>
            <w:tcBorders>
              <w:left w:val="nil"/>
              <w:right w:val="nil"/>
            </w:tcBorders>
            <w:vAlign w:val="center"/>
            <w:hideMark/>
          </w:tcPr>
          <w:p w14:paraId="3AF474F0" w14:textId="6D42CF6F"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879</w:t>
            </w:r>
          </w:p>
        </w:tc>
        <w:tc>
          <w:tcPr>
            <w:tcW w:w="545" w:type="pct"/>
            <w:tcBorders>
              <w:left w:val="nil"/>
              <w:right w:val="nil"/>
            </w:tcBorders>
            <w:vAlign w:val="center"/>
            <w:hideMark/>
          </w:tcPr>
          <w:p w14:paraId="4F36FF84" w14:textId="689469A6"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889</w:t>
            </w:r>
          </w:p>
        </w:tc>
        <w:tc>
          <w:tcPr>
            <w:tcW w:w="1254" w:type="pct"/>
            <w:tcBorders>
              <w:left w:val="nil"/>
            </w:tcBorders>
            <w:vAlign w:val="bottom"/>
            <w:hideMark/>
          </w:tcPr>
          <w:p w14:paraId="0BF54D1D" w14:textId="1793D14D"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16,8</w:t>
            </w:r>
          </w:p>
        </w:tc>
      </w:tr>
      <w:tr w:rsidR="00923A5A" w:rsidRPr="00570085" w14:paraId="0FF88206" w14:textId="77777777" w:rsidTr="00923A5A">
        <w:tc>
          <w:tcPr>
            <w:cnfStyle w:val="001000000000" w:firstRow="0" w:lastRow="0" w:firstColumn="1" w:lastColumn="0" w:oddVBand="0" w:evenVBand="0" w:oddHBand="0" w:evenHBand="0" w:firstRowFirstColumn="0" w:firstRowLastColumn="0" w:lastRowFirstColumn="0" w:lastRowLastColumn="0"/>
            <w:tcW w:w="1054" w:type="pct"/>
            <w:tcBorders>
              <w:top w:val="nil"/>
              <w:left w:val="single" w:sz="8" w:space="0" w:color="F0A22E" w:themeColor="accent1"/>
              <w:bottom w:val="nil"/>
              <w:right w:val="nil"/>
            </w:tcBorders>
            <w:vAlign w:val="bottom"/>
            <w:hideMark/>
          </w:tcPr>
          <w:p w14:paraId="682E591F" w14:textId="1FD2551F" w:rsidR="00923A5A" w:rsidRPr="00570085" w:rsidRDefault="00923A5A" w:rsidP="00E87B68">
            <w:pPr>
              <w:suppressAutoHyphens/>
              <w:rPr>
                <w:rFonts w:ascii="Times New Roman" w:hAnsi="Times New Roman" w:cs="Times New Roman"/>
                <w:sz w:val="20"/>
                <w:szCs w:val="20"/>
                <w:lang w:eastAsia="ar-SA"/>
              </w:rPr>
            </w:pPr>
            <w:r w:rsidRPr="00570085">
              <w:rPr>
                <w:rFonts w:ascii="Times New Roman" w:hAnsi="Times New Roman" w:cs="Times New Roman"/>
                <w:color w:val="000000"/>
                <w:sz w:val="20"/>
                <w:szCs w:val="20"/>
              </w:rPr>
              <w:t>Pasvalio r. sav.</w:t>
            </w:r>
            <w:r w:rsidR="00B21E8A" w:rsidRPr="00570085">
              <w:rPr>
                <w:rFonts w:ascii="Times New Roman" w:hAnsi="Times New Roman" w:cs="Times New Roman"/>
                <w:color w:val="000000"/>
                <w:sz w:val="20"/>
                <w:szCs w:val="20"/>
              </w:rPr>
              <w:t>*</w:t>
            </w:r>
          </w:p>
        </w:tc>
        <w:tc>
          <w:tcPr>
            <w:tcW w:w="537" w:type="pct"/>
            <w:tcBorders>
              <w:top w:val="nil"/>
              <w:left w:val="nil"/>
              <w:bottom w:val="nil"/>
              <w:right w:val="nil"/>
            </w:tcBorders>
            <w:vAlign w:val="center"/>
            <w:hideMark/>
          </w:tcPr>
          <w:p w14:paraId="78DC8762" w14:textId="251FE4E9" w:rsidR="00923A5A" w:rsidRPr="00570085" w:rsidRDefault="00B21E8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745</w:t>
            </w:r>
          </w:p>
        </w:tc>
        <w:tc>
          <w:tcPr>
            <w:tcW w:w="537" w:type="pct"/>
            <w:tcBorders>
              <w:top w:val="nil"/>
              <w:left w:val="nil"/>
              <w:bottom w:val="nil"/>
              <w:right w:val="nil"/>
            </w:tcBorders>
            <w:vAlign w:val="center"/>
            <w:hideMark/>
          </w:tcPr>
          <w:p w14:paraId="3F42BB8E" w14:textId="49E07FA6" w:rsidR="00923A5A" w:rsidRPr="00570085" w:rsidRDefault="00B21E8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762</w:t>
            </w:r>
          </w:p>
        </w:tc>
        <w:tc>
          <w:tcPr>
            <w:tcW w:w="537" w:type="pct"/>
            <w:tcBorders>
              <w:top w:val="nil"/>
              <w:left w:val="nil"/>
              <w:bottom w:val="nil"/>
              <w:right w:val="nil"/>
            </w:tcBorders>
            <w:vAlign w:val="center"/>
            <w:hideMark/>
          </w:tcPr>
          <w:p w14:paraId="7E220149" w14:textId="423255FE" w:rsidR="00923A5A" w:rsidRPr="00570085" w:rsidRDefault="00B21E8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768</w:t>
            </w:r>
          </w:p>
        </w:tc>
        <w:tc>
          <w:tcPr>
            <w:tcW w:w="537" w:type="pct"/>
            <w:tcBorders>
              <w:top w:val="nil"/>
              <w:left w:val="nil"/>
              <w:bottom w:val="nil"/>
              <w:right w:val="nil"/>
            </w:tcBorders>
            <w:vAlign w:val="center"/>
            <w:hideMark/>
          </w:tcPr>
          <w:p w14:paraId="79985164" w14:textId="18C1B8EB" w:rsidR="00923A5A" w:rsidRPr="00570085" w:rsidRDefault="00B21E8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798</w:t>
            </w:r>
          </w:p>
        </w:tc>
        <w:tc>
          <w:tcPr>
            <w:tcW w:w="545" w:type="pct"/>
            <w:tcBorders>
              <w:top w:val="nil"/>
              <w:left w:val="nil"/>
              <w:bottom w:val="nil"/>
              <w:right w:val="nil"/>
            </w:tcBorders>
            <w:vAlign w:val="center"/>
            <w:hideMark/>
          </w:tcPr>
          <w:p w14:paraId="63775D8A" w14:textId="363A478A" w:rsidR="00923A5A" w:rsidRPr="00570085" w:rsidRDefault="00B21E8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834</w:t>
            </w:r>
          </w:p>
        </w:tc>
        <w:tc>
          <w:tcPr>
            <w:tcW w:w="1254" w:type="pct"/>
            <w:tcBorders>
              <w:top w:val="nil"/>
              <w:left w:val="nil"/>
              <w:bottom w:val="nil"/>
              <w:right w:val="single" w:sz="8" w:space="0" w:color="F0A22E" w:themeColor="accent1"/>
            </w:tcBorders>
            <w:vAlign w:val="bottom"/>
            <w:hideMark/>
          </w:tcPr>
          <w:p w14:paraId="754C6CD8" w14:textId="113E50CF" w:rsidR="00923A5A" w:rsidRPr="00570085" w:rsidRDefault="00B21E8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11,9</w:t>
            </w:r>
          </w:p>
        </w:tc>
      </w:tr>
      <w:tr w:rsidR="00923A5A" w:rsidRPr="00570085" w14:paraId="173F1895" w14:textId="77777777" w:rsidTr="0092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pct"/>
            <w:tcBorders>
              <w:right w:val="nil"/>
            </w:tcBorders>
            <w:vAlign w:val="bottom"/>
          </w:tcPr>
          <w:p w14:paraId="1AD33BFA" w14:textId="6A1DD1EE" w:rsidR="00923A5A" w:rsidRPr="00570085" w:rsidRDefault="00923A5A"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color w:val="000000"/>
                <w:sz w:val="20"/>
                <w:szCs w:val="20"/>
              </w:rPr>
              <w:t>Rokiškio r. sav.</w:t>
            </w:r>
          </w:p>
        </w:tc>
        <w:tc>
          <w:tcPr>
            <w:tcW w:w="537" w:type="pct"/>
            <w:tcBorders>
              <w:left w:val="nil"/>
              <w:right w:val="nil"/>
            </w:tcBorders>
            <w:vAlign w:val="center"/>
          </w:tcPr>
          <w:p w14:paraId="34B0952D" w14:textId="150B9545"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876</w:t>
            </w:r>
          </w:p>
        </w:tc>
        <w:tc>
          <w:tcPr>
            <w:tcW w:w="537" w:type="pct"/>
            <w:tcBorders>
              <w:left w:val="nil"/>
              <w:right w:val="nil"/>
            </w:tcBorders>
            <w:vAlign w:val="center"/>
          </w:tcPr>
          <w:p w14:paraId="7557B164" w14:textId="786A2A91"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924</w:t>
            </w:r>
          </w:p>
        </w:tc>
        <w:tc>
          <w:tcPr>
            <w:tcW w:w="537" w:type="pct"/>
            <w:tcBorders>
              <w:left w:val="nil"/>
              <w:right w:val="nil"/>
            </w:tcBorders>
            <w:vAlign w:val="center"/>
          </w:tcPr>
          <w:p w14:paraId="403D458F" w14:textId="1BEFE6DA"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913</w:t>
            </w:r>
          </w:p>
        </w:tc>
        <w:tc>
          <w:tcPr>
            <w:tcW w:w="537" w:type="pct"/>
            <w:tcBorders>
              <w:left w:val="nil"/>
              <w:right w:val="nil"/>
            </w:tcBorders>
            <w:vAlign w:val="center"/>
          </w:tcPr>
          <w:p w14:paraId="09A25F16" w14:textId="5D77FB81"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895</w:t>
            </w:r>
          </w:p>
        </w:tc>
        <w:tc>
          <w:tcPr>
            <w:tcW w:w="545" w:type="pct"/>
            <w:tcBorders>
              <w:left w:val="nil"/>
              <w:right w:val="nil"/>
            </w:tcBorders>
            <w:vAlign w:val="center"/>
          </w:tcPr>
          <w:p w14:paraId="35268431" w14:textId="5EF87A8C"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862</w:t>
            </w:r>
          </w:p>
        </w:tc>
        <w:tc>
          <w:tcPr>
            <w:tcW w:w="1254" w:type="pct"/>
            <w:tcBorders>
              <w:left w:val="nil"/>
            </w:tcBorders>
            <w:vAlign w:val="bottom"/>
          </w:tcPr>
          <w:p w14:paraId="21AA244B" w14:textId="1EA6F757" w:rsidR="00923A5A" w:rsidRPr="00570085" w:rsidRDefault="00923A5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-1,6</w:t>
            </w:r>
          </w:p>
        </w:tc>
      </w:tr>
      <w:tr w:rsidR="00923A5A" w:rsidRPr="00570085" w14:paraId="6C68007E" w14:textId="77777777" w:rsidTr="00923A5A">
        <w:tc>
          <w:tcPr>
            <w:cnfStyle w:val="001000000000" w:firstRow="0" w:lastRow="0" w:firstColumn="1" w:lastColumn="0" w:oddVBand="0" w:evenVBand="0" w:oddHBand="0" w:evenHBand="0" w:firstRowFirstColumn="0" w:firstRowLastColumn="0" w:lastRowFirstColumn="0" w:lastRowLastColumn="0"/>
            <w:tcW w:w="1054" w:type="pct"/>
            <w:tcBorders>
              <w:right w:val="nil"/>
            </w:tcBorders>
            <w:vAlign w:val="bottom"/>
            <w:hideMark/>
          </w:tcPr>
          <w:p w14:paraId="4BA0D4DB" w14:textId="5B5C4E54" w:rsidR="00923A5A" w:rsidRPr="00570085" w:rsidRDefault="00923A5A"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color w:val="000000"/>
                <w:sz w:val="20"/>
                <w:szCs w:val="20"/>
              </w:rPr>
              <w:t>Pakruojo r. sav.</w:t>
            </w:r>
          </w:p>
        </w:tc>
        <w:tc>
          <w:tcPr>
            <w:tcW w:w="537" w:type="pct"/>
            <w:tcBorders>
              <w:left w:val="nil"/>
              <w:right w:val="nil"/>
            </w:tcBorders>
            <w:vAlign w:val="center"/>
            <w:hideMark/>
          </w:tcPr>
          <w:p w14:paraId="0A1C6209" w14:textId="50CA5768"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546</w:t>
            </w:r>
          </w:p>
        </w:tc>
        <w:tc>
          <w:tcPr>
            <w:tcW w:w="537" w:type="pct"/>
            <w:tcBorders>
              <w:left w:val="nil"/>
              <w:right w:val="nil"/>
            </w:tcBorders>
            <w:vAlign w:val="center"/>
            <w:hideMark/>
          </w:tcPr>
          <w:p w14:paraId="7DE9A132" w14:textId="6712072C"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553</w:t>
            </w:r>
          </w:p>
        </w:tc>
        <w:tc>
          <w:tcPr>
            <w:tcW w:w="537" w:type="pct"/>
            <w:tcBorders>
              <w:left w:val="nil"/>
              <w:right w:val="nil"/>
            </w:tcBorders>
            <w:vAlign w:val="center"/>
            <w:hideMark/>
          </w:tcPr>
          <w:p w14:paraId="06DA08A2" w14:textId="4DC7491C"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593</w:t>
            </w:r>
          </w:p>
        </w:tc>
        <w:tc>
          <w:tcPr>
            <w:tcW w:w="537" w:type="pct"/>
            <w:tcBorders>
              <w:left w:val="nil"/>
              <w:right w:val="nil"/>
            </w:tcBorders>
            <w:vAlign w:val="center"/>
            <w:hideMark/>
          </w:tcPr>
          <w:p w14:paraId="7589DFED" w14:textId="23F91405"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610</w:t>
            </w:r>
          </w:p>
        </w:tc>
        <w:tc>
          <w:tcPr>
            <w:tcW w:w="545" w:type="pct"/>
            <w:tcBorders>
              <w:left w:val="nil"/>
              <w:right w:val="nil"/>
            </w:tcBorders>
            <w:vAlign w:val="center"/>
            <w:hideMark/>
          </w:tcPr>
          <w:p w14:paraId="45608653" w14:textId="7DFF774B"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596</w:t>
            </w:r>
          </w:p>
        </w:tc>
        <w:tc>
          <w:tcPr>
            <w:tcW w:w="1254" w:type="pct"/>
            <w:tcBorders>
              <w:left w:val="nil"/>
            </w:tcBorders>
            <w:vAlign w:val="bottom"/>
            <w:hideMark/>
          </w:tcPr>
          <w:p w14:paraId="230E087A" w14:textId="066B8CD7" w:rsidR="00923A5A" w:rsidRPr="00570085" w:rsidRDefault="00923A5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9,2</w:t>
            </w:r>
          </w:p>
        </w:tc>
      </w:tr>
    </w:tbl>
    <w:p w14:paraId="63185B14" w14:textId="7D403280" w:rsidR="00B21E8A" w:rsidRPr="00570085" w:rsidRDefault="00B21E8A" w:rsidP="00E87B68">
      <w:pPr>
        <w:suppressAutoHyphens/>
        <w:spacing w:after="0" w:line="240" w:lineRule="auto"/>
        <w:rPr>
          <w:rFonts w:ascii="Times New Roman" w:eastAsia="Calibri" w:hAnsi="Times New Roman" w:cs="Times New Roman"/>
          <w:i/>
          <w:sz w:val="18"/>
          <w:szCs w:val="18"/>
          <w:lang w:eastAsia="ar-SA"/>
        </w:rPr>
      </w:pPr>
      <w:r w:rsidRPr="00570085">
        <w:rPr>
          <w:rFonts w:ascii="Times New Roman" w:eastAsia="Calibri" w:hAnsi="Times New Roman" w:cs="Times New Roman"/>
          <w:i/>
          <w:sz w:val="18"/>
          <w:szCs w:val="18"/>
          <w:lang w:eastAsia="ar-SA"/>
        </w:rPr>
        <w:t xml:space="preserve">* </w:t>
      </w:r>
      <w:r w:rsidRPr="00570085">
        <w:rPr>
          <w:rFonts w:ascii="Times New Roman" w:hAnsi="Times New Roman" w:cs="Times New Roman"/>
          <w:i/>
          <w:sz w:val="18"/>
          <w:szCs w:val="18"/>
          <w:lang w:eastAsia="ar-SA"/>
        </w:rPr>
        <w:t>vadovaujantis Pasvalio rajono savivaldybės administracijos direkt</w:t>
      </w:r>
      <w:r w:rsidR="00547997" w:rsidRPr="00570085">
        <w:rPr>
          <w:rFonts w:ascii="Times New Roman" w:hAnsi="Times New Roman" w:cs="Times New Roman"/>
          <w:i/>
          <w:sz w:val="18"/>
          <w:szCs w:val="18"/>
          <w:lang w:eastAsia="ar-SA"/>
        </w:rPr>
        <w:t>oriaus 2017 m. veiklos ataskaitos duomenimis</w:t>
      </w:r>
    </w:p>
    <w:p w14:paraId="6CE7C93F" w14:textId="13215AF9" w:rsidR="0022588B" w:rsidRPr="00570085" w:rsidRDefault="0022588B" w:rsidP="00E87B68">
      <w:pPr>
        <w:suppressAutoHyphens/>
        <w:spacing w:after="0" w:line="240" w:lineRule="auto"/>
        <w:jc w:val="center"/>
        <w:rPr>
          <w:rFonts w:ascii="Times New Roman" w:eastAsia="Calibri" w:hAnsi="Times New Roman" w:cs="Times New Roman"/>
          <w:i/>
          <w:sz w:val="18"/>
          <w:szCs w:val="18"/>
          <w:lang w:eastAsia="ar-SA"/>
        </w:rPr>
      </w:pPr>
      <w:r w:rsidRPr="00570085">
        <w:rPr>
          <w:rFonts w:ascii="Times New Roman" w:eastAsia="Calibri" w:hAnsi="Times New Roman" w:cs="Times New Roman"/>
          <w:i/>
          <w:sz w:val="18"/>
          <w:szCs w:val="18"/>
          <w:lang w:eastAsia="ar-SA"/>
        </w:rPr>
        <w:t xml:space="preserve">Šaltinis: Lietuvos statistikos departamentas </w:t>
      </w:r>
      <w:r w:rsidR="00B21E8A" w:rsidRPr="00570085">
        <w:rPr>
          <w:rFonts w:ascii="Times New Roman" w:eastAsia="Calibri" w:hAnsi="Times New Roman" w:cs="Times New Roman"/>
          <w:i/>
          <w:sz w:val="18"/>
          <w:szCs w:val="18"/>
          <w:lang w:eastAsia="ar-SA"/>
        </w:rPr>
        <w:t>ir Pasvalio rajono savivaldybės duomenys</w:t>
      </w:r>
    </w:p>
    <w:p w14:paraId="37453041" w14:textId="77777777" w:rsidR="00547997" w:rsidRPr="00570085" w:rsidRDefault="00547997"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Lyginant su 2013 m., vaikų, ugdomų pagal ikimokyklinio ir priešmokyklinio ugdymo programas, </w:t>
      </w:r>
      <w:r w:rsidRPr="00570085">
        <w:rPr>
          <w:rFonts w:ascii="Times New Roman" w:hAnsi="Times New Roman" w:cs="Times New Roman"/>
          <w:lang w:eastAsia="ar-SA"/>
        </w:rPr>
        <w:t>Pasvalio</w:t>
      </w:r>
      <w:r w:rsidRPr="00570085">
        <w:rPr>
          <w:rFonts w:ascii="Times New Roman" w:hAnsi="Times New Roman" w:cs="Times New Roman"/>
        </w:rPr>
        <w:t xml:space="preserve"> rajono savivaldybėje padidėjo 11,9, kai šalyje – 8,4 proc., o Panevėžio apskrityje – 3,3 proc. Ugdytinių skaičius sumažėjo Kupiškio rajono savivaldybėje 6,2 proc. ir Rokiškio rajono savivaldybėje 1,6 proc. </w:t>
      </w:r>
    </w:p>
    <w:p w14:paraId="5E7EEC30" w14:textId="528E4C66" w:rsidR="0022588B" w:rsidRPr="00570085" w:rsidRDefault="00B21E8A"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lang w:eastAsia="ar-SA"/>
        </w:rPr>
        <w:t>Vadovaujantis Pasvalio rajono savivaldybės administracijos direkt</w:t>
      </w:r>
      <w:r w:rsidR="00547997" w:rsidRPr="00570085">
        <w:rPr>
          <w:rFonts w:ascii="Times New Roman" w:hAnsi="Times New Roman" w:cs="Times New Roman"/>
          <w:lang w:eastAsia="ar-SA"/>
        </w:rPr>
        <w:t>oriaus 2017 m. veiklos ataskaitos duomenimis</w:t>
      </w:r>
      <w:r w:rsidR="0022588B" w:rsidRPr="00570085">
        <w:rPr>
          <w:rFonts w:ascii="Times New Roman" w:hAnsi="Times New Roman" w:cs="Times New Roman"/>
        </w:rPr>
        <w:t xml:space="preserve">, </w:t>
      </w:r>
      <w:r w:rsidR="00923A5A" w:rsidRPr="00570085">
        <w:rPr>
          <w:rFonts w:ascii="Times New Roman" w:hAnsi="Times New Roman" w:cs="Times New Roman"/>
          <w:lang w:eastAsia="ar-SA"/>
        </w:rPr>
        <w:t xml:space="preserve">Pasvalio </w:t>
      </w:r>
      <w:r w:rsidR="0022588B" w:rsidRPr="00570085">
        <w:rPr>
          <w:rFonts w:ascii="Times New Roman" w:hAnsi="Times New Roman" w:cs="Times New Roman"/>
        </w:rPr>
        <w:t>rajono savivaldybėje</w:t>
      </w:r>
      <w:r w:rsidR="004C69B9" w:rsidRPr="00570085">
        <w:rPr>
          <w:rFonts w:ascii="Times New Roman" w:hAnsi="Times New Roman" w:cs="Times New Roman"/>
        </w:rPr>
        <w:t xml:space="preserve"> </w:t>
      </w:r>
      <w:r w:rsidR="0022588B" w:rsidRPr="00570085">
        <w:rPr>
          <w:rFonts w:ascii="Times New Roman" w:hAnsi="Times New Roman" w:cs="Times New Roman"/>
        </w:rPr>
        <w:t>2017</w:t>
      </w:r>
      <w:r w:rsidR="0022754A">
        <w:rPr>
          <w:rFonts w:ascii="Times New Roman" w:hAnsi="Times New Roman" w:cs="Times New Roman"/>
        </w:rPr>
        <w:t>–</w:t>
      </w:r>
      <w:r w:rsidRPr="00570085">
        <w:rPr>
          <w:rFonts w:ascii="Times New Roman" w:hAnsi="Times New Roman" w:cs="Times New Roman"/>
        </w:rPr>
        <w:t>2018</w:t>
      </w:r>
      <w:r w:rsidR="0022588B" w:rsidRPr="00570085">
        <w:rPr>
          <w:rFonts w:ascii="Times New Roman" w:hAnsi="Times New Roman" w:cs="Times New Roman"/>
        </w:rPr>
        <w:t xml:space="preserve"> m.</w:t>
      </w:r>
      <w:r w:rsidRPr="00570085">
        <w:rPr>
          <w:rFonts w:ascii="Times New Roman" w:hAnsi="Times New Roman" w:cs="Times New Roman"/>
        </w:rPr>
        <w:t xml:space="preserve"> m. pagal ikimokyklinio ir priešmokyklinio ugdymo </w:t>
      </w:r>
      <w:r w:rsidR="00E2177A" w:rsidRPr="00570085">
        <w:rPr>
          <w:rFonts w:ascii="Times New Roman" w:hAnsi="Times New Roman" w:cs="Times New Roman"/>
        </w:rPr>
        <w:t>programas</w:t>
      </w:r>
      <w:r w:rsidRPr="00570085">
        <w:rPr>
          <w:rFonts w:ascii="Times New Roman" w:hAnsi="Times New Roman" w:cs="Times New Roman"/>
        </w:rPr>
        <w:t xml:space="preserve"> </w:t>
      </w:r>
      <w:r w:rsidR="00547997" w:rsidRPr="00570085">
        <w:rPr>
          <w:rFonts w:ascii="Times New Roman" w:hAnsi="Times New Roman" w:cs="Times New Roman"/>
        </w:rPr>
        <w:t>buvo ugdoma 76,2 proc. 1</w:t>
      </w:r>
      <w:r w:rsidR="00F96E6D">
        <w:rPr>
          <w:rFonts w:ascii="Times New Roman" w:hAnsi="Times New Roman" w:cs="Times New Roman"/>
        </w:rPr>
        <w:t>–</w:t>
      </w:r>
      <w:r w:rsidR="00547997" w:rsidRPr="00570085">
        <w:rPr>
          <w:rFonts w:ascii="Times New Roman" w:hAnsi="Times New Roman" w:cs="Times New Roman"/>
        </w:rPr>
        <w:t xml:space="preserve">6 metų vaikų, kai vidutiniškai šalyje rodiklis siekia 72,2 proc. ir apskrityje – </w:t>
      </w:r>
      <w:r w:rsidR="004C69B9" w:rsidRPr="00570085">
        <w:rPr>
          <w:rFonts w:ascii="Times New Roman" w:hAnsi="Times New Roman" w:cs="Times New Roman"/>
        </w:rPr>
        <w:t>69,1 proc.</w:t>
      </w:r>
      <w:r w:rsidR="00547997" w:rsidRPr="00570085">
        <w:rPr>
          <w:rFonts w:ascii="Times New Roman" w:hAnsi="Times New Roman" w:cs="Times New Roman"/>
        </w:rPr>
        <w:t xml:space="preserve"> (Lietuvos statistikos departamento duomeni</w:t>
      </w:r>
      <w:r w:rsidR="00994731" w:rsidRPr="00570085">
        <w:rPr>
          <w:rFonts w:ascii="Times New Roman" w:hAnsi="Times New Roman" w:cs="Times New Roman"/>
        </w:rPr>
        <w:t>mi</w:t>
      </w:r>
      <w:r w:rsidR="00547997" w:rsidRPr="00570085">
        <w:rPr>
          <w:rFonts w:ascii="Times New Roman" w:hAnsi="Times New Roman" w:cs="Times New Roman"/>
        </w:rPr>
        <w:t>s)</w:t>
      </w:r>
      <w:r w:rsidR="004C69B9" w:rsidRPr="00570085">
        <w:rPr>
          <w:rFonts w:ascii="Times New Roman" w:hAnsi="Times New Roman" w:cs="Times New Roman"/>
        </w:rPr>
        <w:t>.</w:t>
      </w:r>
      <w:r w:rsidR="0022588B" w:rsidRPr="00570085">
        <w:rPr>
          <w:rFonts w:ascii="Times New Roman" w:hAnsi="Times New Roman" w:cs="Times New Roman"/>
        </w:rPr>
        <w:t xml:space="preserve"> Blogiausia situacija iš kaimyninių savivaldybių fiksuojama </w:t>
      </w:r>
      <w:r w:rsidR="004C69B9" w:rsidRPr="00570085">
        <w:rPr>
          <w:rFonts w:ascii="Times New Roman" w:hAnsi="Times New Roman" w:cs="Times New Roman"/>
        </w:rPr>
        <w:t>Panevėžio</w:t>
      </w:r>
      <w:r w:rsidR="0022588B" w:rsidRPr="00570085">
        <w:rPr>
          <w:rFonts w:ascii="Times New Roman" w:hAnsi="Times New Roman" w:cs="Times New Roman"/>
        </w:rPr>
        <w:t xml:space="preserve"> ir </w:t>
      </w:r>
      <w:r w:rsidR="004C69B9" w:rsidRPr="00570085">
        <w:rPr>
          <w:rFonts w:ascii="Times New Roman" w:hAnsi="Times New Roman" w:cs="Times New Roman"/>
        </w:rPr>
        <w:t>Kupiškio</w:t>
      </w:r>
      <w:r w:rsidR="0022588B" w:rsidRPr="00570085">
        <w:rPr>
          <w:rFonts w:ascii="Times New Roman" w:hAnsi="Times New Roman" w:cs="Times New Roman"/>
        </w:rPr>
        <w:t xml:space="preserve"> rajonuose (atitinkamai </w:t>
      </w:r>
      <w:r w:rsidR="0022588B" w:rsidRPr="00570085">
        <w:rPr>
          <w:rFonts w:ascii="Times New Roman" w:hAnsi="Times New Roman" w:cs="Times New Roman"/>
        </w:rPr>
        <w:lastRenderedPageBreak/>
        <w:t xml:space="preserve">vaikų ikimokykliniame ir priešmokykliniame ugdyme dalis sudaro </w:t>
      </w:r>
      <w:r w:rsidR="004C69B9" w:rsidRPr="00570085">
        <w:rPr>
          <w:rFonts w:ascii="Times New Roman" w:hAnsi="Times New Roman" w:cs="Times New Roman"/>
        </w:rPr>
        <w:t>48,9</w:t>
      </w:r>
      <w:r w:rsidR="0022588B" w:rsidRPr="00570085">
        <w:rPr>
          <w:rFonts w:ascii="Times New Roman" w:hAnsi="Times New Roman" w:cs="Times New Roman"/>
        </w:rPr>
        <w:t xml:space="preserve"> proc. ir </w:t>
      </w:r>
      <w:r w:rsidR="004C69B9" w:rsidRPr="00570085">
        <w:rPr>
          <w:rFonts w:ascii="Times New Roman" w:hAnsi="Times New Roman" w:cs="Times New Roman"/>
        </w:rPr>
        <w:t>51,8</w:t>
      </w:r>
      <w:r w:rsidR="0022588B" w:rsidRPr="00570085">
        <w:rPr>
          <w:rFonts w:ascii="Times New Roman" w:hAnsi="Times New Roman" w:cs="Times New Roman"/>
        </w:rPr>
        <w:t xml:space="preserve"> proc. 1–6 metų amžiaus vaikų skaičiaus). </w:t>
      </w:r>
    </w:p>
    <w:p w14:paraId="7D1384AB" w14:textId="1EA09FBD" w:rsidR="00324F56" w:rsidRPr="00570085" w:rsidRDefault="0022588B" w:rsidP="00E87B68">
      <w:pPr>
        <w:suppressAutoHyphens/>
        <w:spacing w:before="120" w:after="120" w:line="240" w:lineRule="auto"/>
        <w:ind w:firstLine="720"/>
        <w:jc w:val="both"/>
        <w:rPr>
          <w:rFonts w:ascii="Times New Roman" w:hAnsi="Times New Roman" w:cs="Times New Roman"/>
          <w:lang w:eastAsia="ar-SA"/>
        </w:rPr>
      </w:pPr>
      <w:r w:rsidRPr="00570085">
        <w:rPr>
          <w:rFonts w:ascii="Times New Roman" w:eastAsia="Calibri" w:hAnsi="Times New Roman" w:cs="Times New Roman"/>
          <w:b/>
          <w:i/>
          <w:lang w:eastAsia="ar-SA"/>
        </w:rPr>
        <w:t>Bendrasis ugdymas.</w:t>
      </w:r>
      <w:r w:rsidRPr="00570085">
        <w:rPr>
          <w:rFonts w:ascii="Times New Roman" w:hAnsi="Times New Roman" w:cs="Times New Roman"/>
          <w:bCs/>
          <w:lang w:eastAsia="ar-SA"/>
        </w:rPr>
        <w:t xml:space="preserve"> </w:t>
      </w:r>
      <w:r w:rsidR="00F65769" w:rsidRPr="00570085">
        <w:rPr>
          <w:rFonts w:ascii="Times New Roman" w:hAnsi="Times New Roman" w:cs="Times New Roman"/>
          <w:lang w:eastAsia="ar-SA"/>
        </w:rPr>
        <w:t xml:space="preserve">Lietuvos statistikos departamento </w:t>
      </w:r>
      <w:r w:rsidR="00324F56" w:rsidRPr="00570085">
        <w:rPr>
          <w:rFonts w:ascii="Times New Roman" w:hAnsi="Times New Roman" w:cs="Times New Roman"/>
          <w:lang w:eastAsia="ar-SA"/>
        </w:rPr>
        <w:t xml:space="preserve">duomenimis, bendrojo ugdymo mokyklų </w:t>
      </w:r>
      <w:r w:rsidR="00324F56" w:rsidRPr="00570085">
        <w:rPr>
          <w:rFonts w:ascii="Times New Roman" w:hAnsi="Times New Roman" w:cs="Times New Roman"/>
          <w:i/>
          <w:lang w:eastAsia="ar-SA"/>
        </w:rPr>
        <w:t>mokinių</w:t>
      </w:r>
      <w:r w:rsidR="00324F56" w:rsidRPr="00570085">
        <w:rPr>
          <w:rFonts w:ascii="Times New Roman" w:hAnsi="Times New Roman" w:cs="Times New Roman"/>
          <w:i/>
          <w:vertAlign w:val="superscript"/>
          <w:lang w:eastAsia="ar-SA"/>
        </w:rPr>
        <w:footnoteReference w:id="88"/>
      </w:r>
      <w:r w:rsidR="00324F56" w:rsidRPr="00570085">
        <w:rPr>
          <w:rFonts w:ascii="Times New Roman" w:hAnsi="Times New Roman" w:cs="Times New Roman"/>
          <w:lang w:eastAsia="ar-SA"/>
        </w:rPr>
        <w:t xml:space="preserve"> skaičius mažėjo šalyje, </w:t>
      </w:r>
      <w:r w:rsidR="003604E6" w:rsidRPr="00570085">
        <w:rPr>
          <w:rFonts w:ascii="Times New Roman" w:hAnsi="Times New Roman" w:cs="Times New Roman"/>
          <w:lang w:eastAsia="ar-SA"/>
        </w:rPr>
        <w:t>Panevėžio</w:t>
      </w:r>
      <w:r w:rsidR="00324F56" w:rsidRPr="00570085">
        <w:rPr>
          <w:rFonts w:ascii="Times New Roman" w:hAnsi="Times New Roman" w:cs="Times New Roman"/>
          <w:lang w:eastAsia="ar-SA"/>
        </w:rPr>
        <w:t xml:space="preserve"> apskrityje ir visose nagrinėjamose </w:t>
      </w:r>
      <w:r w:rsidR="003604E6" w:rsidRPr="00570085">
        <w:rPr>
          <w:rFonts w:ascii="Times New Roman" w:hAnsi="Times New Roman" w:cs="Times New Roman"/>
          <w:lang w:eastAsia="ar-SA"/>
        </w:rPr>
        <w:t>savivaldybėse (atitinkamai per penkerius</w:t>
      </w:r>
      <w:r w:rsidR="00324F56" w:rsidRPr="00570085">
        <w:rPr>
          <w:rFonts w:ascii="Times New Roman" w:hAnsi="Times New Roman" w:cs="Times New Roman"/>
          <w:lang w:eastAsia="ar-SA"/>
        </w:rPr>
        <w:t xml:space="preserve"> metus sumažėjo </w:t>
      </w:r>
      <w:r w:rsidR="003604E6" w:rsidRPr="00570085">
        <w:rPr>
          <w:rFonts w:ascii="Times New Roman" w:hAnsi="Times New Roman" w:cs="Times New Roman"/>
          <w:lang w:eastAsia="ar-SA"/>
        </w:rPr>
        <w:t>8</w:t>
      </w:r>
      <w:r w:rsidR="00324F56" w:rsidRPr="00570085">
        <w:rPr>
          <w:rFonts w:ascii="Times New Roman" w:hAnsi="Times New Roman" w:cs="Times New Roman"/>
          <w:lang w:eastAsia="ar-SA"/>
        </w:rPr>
        <w:t>,</w:t>
      </w:r>
      <w:r w:rsidR="00F65769" w:rsidRPr="00570085">
        <w:rPr>
          <w:rFonts w:ascii="Times New Roman" w:hAnsi="Times New Roman" w:cs="Times New Roman"/>
          <w:lang w:eastAsia="ar-SA"/>
        </w:rPr>
        <w:t>8</w:t>
      </w:r>
      <w:r w:rsidR="00324F56" w:rsidRPr="00570085">
        <w:rPr>
          <w:rFonts w:ascii="Times New Roman" w:hAnsi="Times New Roman" w:cs="Times New Roman"/>
          <w:lang w:eastAsia="ar-SA"/>
        </w:rPr>
        <w:t xml:space="preserve"> proc., </w:t>
      </w:r>
      <w:r w:rsidR="003604E6" w:rsidRPr="00570085">
        <w:rPr>
          <w:rFonts w:ascii="Times New Roman" w:hAnsi="Times New Roman" w:cs="Times New Roman"/>
          <w:lang w:eastAsia="ar-SA"/>
        </w:rPr>
        <w:t>1</w:t>
      </w:r>
      <w:r w:rsidR="00F65769" w:rsidRPr="00570085">
        <w:rPr>
          <w:rFonts w:ascii="Times New Roman" w:hAnsi="Times New Roman" w:cs="Times New Roman"/>
          <w:lang w:eastAsia="ar-SA"/>
        </w:rPr>
        <w:t>7</w:t>
      </w:r>
      <w:r w:rsidR="003604E6" w:rsidRPr="00570085">
        <w:rPr>
          <w:rFonts w:ascii="Times New Roman" w:hAnsi="Times New Roman" w:cs="Times New Roman"/>
          <w:lang w:eastAsia="ar-SA"/>
        </w:rPr>
        <w:t>,1</w:t>
      </w:r>
      <w:r w:rsidR="00324F56" w:rsidRPr="00570085">
        <w:rPr>
          <w:rFonts w:ascii="Times New Roman" w:hAnsi="Times New Roman" w:cs="Times New Roman"/>
          <w:lang w:eastAsia="ar-SA"/>
        </w:rPr>
        <w:t xml:space="preserve"> proc. ir vidutiniškai </w:t>
      </w:r>
      <w:r w:rsidR="003604E6" w:rsidRPr="00570085">
        <w:rPr>
          <w:rFonts w:ascii="Times New Roman" w:hAnsi="Times New Roman" w:cs="Times New Roman"/>
          <w:lang w:eastAsia="ar-SA"/>
        </w:rPr>
        <w:t>21,6</w:t>
      </w:r>
      <w:r w:rsidR="00324F56" w:rsidRPr="00570085">
        <w:rPr>
          <w:rFonts w:ascii="Times New Roman" w:hAnsi="Times New Roman" w:cs="Times New Roman"/>
          <w:lang w:eastAsia="ar-SA"/>
        </w:rPr>
        <w:t xml:space="preserve"> proc.). Iš visų nagrinėjamų savivaldybių mokinių skaičius sparčiausiai mažėjo </w:t>
      </w:r>
      <w:r w:rsidR="003604E6" w:rsidRPr="00570085">
        <w:rPr>
          <w:rFonts w:ascii="Times New Roman" w:hAnsi="Times New Roman" w:cs="Times New Roman"/>
          <w:lang w:eastAsia="ar-SA"/>
        </w:rPr>
        <w:t>Pakruojo</w:t>
      </w:r>
      <w:r w:rsidR="00324F56" w:rsidRPr="00570085">
        <w:rPr>
          <w:rFonts w:ascii="Times New Roman" w:hAnsi="Times New Roman" w:cs="Times New Roman"/>
          <w:lang w:eastAsia="ar-SA"/>
        </w:rPr>
        <w:t xml:space="preserve"> rajono savivaldybėje – 2</w:t>
      </w:r>
      <w:r w:rsidR="00F65769" w:rsidRPr="00570085">
        <w:rPr>
          <w:rFonts w:ascii="Times New Roman" w:hAnsi="Times New Roman" w:cs="Times New Roman"/>
          <w:lang w:eastAsia="ar-SA"/>
        </w:rPr>
        <w:t>7,5</w:t>
      </w:r>
      <w:r w:rsidR="003604E6" w:rsidRPr="00570085">
        <w:rPr>
          <w:rFonts w:ascii="Times New Roman" w:hAnsi="Times New Roman" w:cs="Times New Roman"/>
          <w:lang w:eastAsia="ar-SA"/>
        </w:rPr>
        <w:t xml:space="preserve"> proc., Pasvalio r. sav. mokinių </w:t>
      </w:r>
      <w:r w:rsidR="00A66322" w:rsidRPr="00570085">
        <w:rPr>
          <w:rFonts w:ascii="Times New Roman" w:hAnsi="Times New Roman" w:cs="Times New Roman"/>
          <w:lang w:eastAsia="ar-SA"/>
        </w:rPr>
        <w:t>skaičius</w:t>
      </w:r>
      <w:r w:rsidR="003604E6" w:rsidRPr="00570085">
        <w:rPr>
          <w:rFonts w:ascii="Times New Roman" w:hAnsi="Times New Roman" w:cs="Times New Roman"/>
          <w:lang w:eastAsia="ar-SA"/>
        </w:rPr>
        <w:t xml:space="preserve"> per tą patį laikotarpį sumažėjo sparčiau nei šalyje ir apskrityje – 19,</w:t>
      </w:r>
      <w:r w:rsidR="00F65769" w:rsidRPr="00570085">
        <w:rPr>
          <w:rFonts w:ascii="Times New Roman" w:hAnsi="Times New Roman" w:cs="Times New Roman"/>
          <w:lang w:eastAsia="ar-SA"/>
        </w:rPr>
        <w:t>2</w:t>
      </w:r>
      <w:r w:rsidR="003604E6" w:rsidRPr="00570085">
        <w:rPr>
          <w:rFonts w:ascii="Times New Roman" w:hAnsi="Times New Roman" w:cs="Times New Roman"/>
          <w:lang w:eastAsia="ar-SA"/>
        </w:rPr>
        <w:t xml:space="preserve"> proc.</w:t>
      </w:r>
      <w:r w:rsidR="00654E64" w:rsidRPr="00570085">
        <w:rPr>
          <w:rFonts w:ascii="Times New Roman" w:hAnsi="Times New Roman" w:cs="Times New Roman"/>
          <w:lang w:eastAsia="ar-SA"/>
        </w:rPr>
        <w:t xml:space="preserve"> </w:t>
      </w:r>
      <w:r w:rsidR="003604E6" w:rsidRPr="00570085">
        <w:rPr>
          <w:rFonts w:ascii="Times New Roman" w:hAnsi="Times New Roman" w:cs="Times New Roman"/>
          <w:lang w:eastAsia="ar-SA"/>
        </w:rPr>
        <w:t>2017–2018 m. m. Pasvalio</w:t>
      </w:r>
      <w:r w:rsidR="00324F56" w:rsidRPr="00570085">
        <w:rPr>
          <w:rFonts w:ascii="Times New Roman" w:hAnsi="Times New Roman" w:cs="Times New Roman"/>
          <w:lang w:eastAsia="ar-SA"/>
        </w:rPr>
        <w:t xml:space="preserve"> rajono savivaldybės bendrojo ugdymo mokyklose mokėsi </w:t>
      </w:r>
      <w:r w:rsidR="00F65769" w:rsidRPr="00570085">
        <w:rPr>
          <w:rFonts w:ascii="Times New Roman" w:hAnsi="Times New Roman" w:cs="Times New Roman"/>
          <w:lang w:eastAsia="ar-SA"/>
        </w:rPr>
        <w:t>2 797</w:t>
      </w:r>
      <w:r w:rsidR="00324F56" w:rsidRPr="00570085">
        <w:rPr>
          <w:rFonts w:ascii="Times New Roman" w:hAnsi="Times New Roman" w:cs="Times New Roman"/>
          <w:lang w:eastAsia="ar-SA"/>
        </w:rPr>
        <w:t xml:space="preserve"> mokiniai, taigi, lyginant su prieš tai buvusiais mokslo metais, mokinių skaičius sumažėjo </w:t>
      </w:r>
      <w:r w:rsidR="003604E6" w:rsidRPr="00570085">
        <w:rPr>
          <w:rFonts w:ascii="Times New Roman" w:hAnsi="Times New Roman" w:cs="Times New Roman"/>
          <w:lang w:eastAsia="ar-SA"/>
        </w:rPr>
        <w:t>1</w:t>
      </w:r>
      <w:r w:rsidR="00F65769" w:rsidRPr="00570085">
        <w:rPr>
          <w:rFonts w:ascii="Times New Roman" w:hAnsi="Times New Roman" w:cs="Times New Roman"/>
          <w:lang w:eastAsia="ar-SA"/>
        </w:rPr>
        <w:t>2</w:t>
      </w:r>
      <w:r w:rsidR="003604E6" w:rsidRPr="00570085">
        <w:rPr>
          <w:rFonts w:ascii="Times New Roman" w:hAnsi="Times New Roman" w:cs="Times New Roman"/>
          <w:lang w:eastAsia="ar-SA"/>
        </w:rPr>
        <w:t xml:space="preserve">2, o su 2013-2014 m. m. </w:t>
      </w:r>
      <w:r w:rsidR="00FD039B" w:rsidRPr="00570085">
        <w:rPr>
          <w:rFonts w:ascii="Times New Roman" w:hAnsi="Times New Roman" w:cs="Times New Roman"/>
          <w:lang w:eastAsia="ar-SA"/>
        </w:rPr>
        <w:t>–</w:t>
      </w:r>
      <w:r w:rsidR="003604E6" w:rsidRPr="00570085">
        <w:rPr>
          <w:rFonts w:ascii="Times New Roman" w:hAnsi="Times New Roman" w:cs="Times New Roman"/>
          <w:lang w:eastAsia="ar-SA"/>
        </w:rPr>
        <w:t xml:space="preserve"> </w:t>
      </w:r>
      <w:r w:rsidR="006336E4" w:rsidRPr="00570085">
        <w:rPr>
          <w:rFonts w:ascii="Times New Roman" w:hAnsi="Times New Roman" w:cs="Times New Roman"/>
          <w:lang w:eastAsia="ar-SA"/>
        </w:rPr>
        <w:t>665</w:t>
      </w:r>
      <w:r w:rsidR="00FD039B" w:rsidRPr="00570085">
        <w:rPr>
          <w:rFonts w:ascii="Times New Roman" w:hAnsi="Times New Roman" w:cs="Times New Roman"/>
          <w:lang w:eastAsia="ar-SA"/>
        </w:rPr>
        <w:t xml:space="preserve"> mokiniais</w:t>
      </w:r>
      <w:r w:rsidR="00324F56" w:rsidRPr="00570085">
        <w:rPr>
          <w:rFonts w:ascii="Times New Roman" w:hAnsi="Times New Roman" w:cs="Times New Roman"/>
          <w:lang w:eastAsia="ar-SA"/>
        </w:rPr>
        <w:t xml:space="preserve">. </w:t>
      </w:r>
      <w:r w:rsidR="00FD039B" w:rsidRPr="00570085">
        <w:rPr>
          <w:rFonts w:ascii="Times New Roman" w:hAnsi="Times New Roman" w:cs="Times New Roman"/>
          <w:lang w:eastAsia="ar-SA"/>
        </w:rPr>
        <w:t>Vidutiniškai per metus Pasvalio</w:t>
      </w:r>
      <w:r w:rsidR="00324F56" w:rsidRPr="00570085">
        <w:rPr>
          <w:rFonts w:ascii="Times New Roman" w:hAnsi="Times New Roman" w:cs="Times New Roman"/>
          <w:lang w:eastAsia="ar-SA"/>
        </w:rPr>
        <w:t xml:space="preserve"> rajono savivaldybė</w:t>
      </w:r>
      <w:r w:rsidR="00FD039B" w:rsidRPr="00570085">
        <w:rPr>
          <w:rFonts w:ascii="Times New Roman" w:hAnsi="Times New Roman" w:cs="Times New Roman"/>
          <w:lang w:eastAsia="ar-SA"/>
        </w:rPr>
        <w:t>s</w:t>
      </w:r>
      <w:r w:rsidR="00324F56" w:rsidRPr="00570085">
        <w:rPr>
          <w:rFonts w:ascii="Times New Roman" w:hAnsi="Times New Roman" w:cs="Times New Roman"/>
          <w:lang w:eastAsia="ar-SA"/>
        </w:rPr>
        <w:t xml:space="preserve"> mokinių skaičius bendrojo ugdymo mokyklose </w:t>
      </w:r>
      <w:r w:rsidR="00654E64" w:rsidRPr="00570085">
        <w:rPr>
          <w:rFonts w:ascii="Times New Roman" w:hAnsi="Times New Roman" w:cs="Times New Roman"/>
          <w:lang w:eastAsia="ar-SA"/>
        </w:rPr>
        <w:t>mažėja 1</w:t>
      </w:r>
      <w:r w:rsidR="006336E4" w:rsidRPr="00570085">
        <w:rPr>
          <w:rFonts w:ascii="Times New Roman" w:hAnsi="Times New Roman" w:cs="Times New Roman"/>
          <w:lang w:eastAsia="ar-SA"/>
        </w:rPr>
        <w:t>6</w:t>
      </w:r>
      <w:r w:rsidR="00FD039B" w:rsidRPr="00570085">
        <w:rPr>
          <w:rFonts w:ascii="Times New Roman" w:hAnsi="Times New Roman" w:cs="Times New Roman"/>
          <w:lang w:eastAsia="ar-SA"/>
        </w:rPr>
        <w:t>6</w:t>
      </w:r>
      <w:r w:rsidR="00324F56" w:rsidRPr="00570085">
        <w:rPr>
          <w:rFonts w:ascii="Times New Roman" w:hAnsi="Times New Roman" w:cs="Times New Roman"/>
          <w:lang w:eastAsia="ar-SA"/>
        </w:rPr>
        <w:t xml:space="preserve"> m</w:t>
      </w:r>
      <w:r w:rsidR="00FD039B" w:rsidRPr="00570085">
        <w:rPr>
          <w:rFonts w:ascii="Times New Roman" w:hAnsi="Times New Roman" w:cs="Times New Roman"/>
          <w:lang w:eastAsia="ar-SA"/>
        </w:rPr>
        <w:t>okiniais.</w:t>
      </w:r>
    </w:p>
    <w:p w14:paraId="680C7C1F" w14:textId="77777777" w:rsidR="0022588B" w:rsidRPr="00570085" w:rsidRDefault="0022588B" w:rsidP="00E87B68">
      <w:pPr>
        <w:suppressAutoHyphens/>
        <w:spacing w:before="120" w:after="120" w:line="240" w:lineRule="auto"/>
        <w:jc w:val="center"/>
        <w:rPr>
          <w:rFonts w:ascii="Times New Roman" w:hAnsi="Times New Roman" w:cs="Times New Roman"/>
          <w:b/>
          <w:i/>
          <w:sz w:val="20"/>
          <w:szCs w:val="20"/>
        </w:rPr>
      </w:pPr>
      <w:r w:rsidRPr="00570085">
        <w:rPr>
          <w:rFonts w:ascii="Times New Roman" w:hAnsi="Times New Roman" w:cs="Times New Roman"/>
          <w:b/>
          <w:i/>
          <w:sz w:val="20"/>
          <w:szCs w:val="20"/>
        </w:rPr>
        <w:t>1P.4.1.3. lentelė. Bendrojo ugdymo mokyklų mokiniai</w:t>
      </w:r>
    </w:p>
    <w:tbl>
      <w:tblPr>
        <w:tblStyle w:val="LightList-Accent11"/>
        <w:tblW w:w="5000" w:type="pct"/>
        <w:tblBorders>
          <w:top w:val="single" w:sz="4" w:space="0" w:color="F0A22E" w:themeColor="accent1"/>
          <w:left w:val="single" w:sz="4" w:space="0" w:color="F0A22E" w:themeColor="accent1"/>
          <w:bottom w:val="single" w:sz="4" w:space="0" w:color="F0A22E" w:themeColor="accent1"/>
          <w:right w:val="single" w:sz="4" w:space="0" w:color="F0A22E" w:themeColor="accent1"/>
          <w:insideH w:val="single" w:sz="4" w:space="0" w:color="F0A22E" w:themeColor="accent1"/>
          <w:insideV w:val="single" w:sz="4" w:space="0" w:color="F0A22E" w:themeColor="accent1"/>
        </w:tblBorders>
        <w:tblLook w:val="04A0" w:firstRow="1" w:lastRow="0" w:firstColumn="1" w:lastColumn="0" w:noHBand="0" w:noVBand="1"/>
      </w:tblPr>
      <w:tblGrid>
        <w:gridCol w:w="1964"/>
        <w:gridCol w:w="1004"/>
        <w:gridCol w:w="1004"/>
        <w:gridCol w:w="1004"/>
        <w:gridCol w:w="1004"/>
        <w:gridCol w:w="914"/>
        <w:gridCol w:w="2450"/>
      </w:tblGrid>
      <w:tr w:rsidR="003604E6" w:rsidRPr="00570085" w14:paraId="1572F7C5" w14:textId="77777777" w:rsidTr="00FD039B">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051" w:type="pct"/>
            <w:hideMark/>
          </w:tcPr>
          <w:p w14:paraId="4202A9E5" w14:textId="77777777" w:rsidR="003604E6" w:rsidRPr="00570085" w:rsidRDefault="003604E6" w:rsidP="00E87B68">
            <w:pPr>
              <w:suppressAutoHyphens/>
              <w:jc w:val="center"/>
              <w:rPr>
                <w:rFonts w:ascii="Times New Roman" w:hAnsi="Times New Roman" w:cs="Times New Roman"/>
                <w:sz w:val="20"/>
                <w:szCs w:val="20"/>
                <w:lang w:eastAsia="ar-SA"/>
              </w:rPr>
            </w:pPr>
            <w:r w:rsidRPr="00570085">
              <w:rPr>
                <w:rFonts w:ascii="Times New Roman" w:hAnsi="Times New Roman" w:cs="Times New Roman"/>
                <w:sz w:val="20"/>
                <w:szCs w:val="20"/>
                <w:lang w:eastAsia="ar-SA"/>
              </w:rPr>
              <w:t>Administracinė teritorija / Mokslo metai</w:t>
            </w:r>
          </w:p>
        </w:tc>
        <w:tc>
          <w:tcPr>
            <w:tcW w:w="537" w:type="pct"/>
            <w:hideMark/>
          </w:tcPr>
          <w:p w14:paraId="28BCAD8D" w14:textId="77777777" w:rsidR="001F3799" w:rsidRPr="00570085" w:rsidRDefault="003604E6"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ar-SA"/>
              </w:rPr>
            </w:pPr>
            <w:r w:rsidRPr="00570085">
              <w:rPr>
                <w:rFonts w:ascii="Times New Roman" w:hAnsi="Times New Roman" w:cs="Times New Roman"/>
                <w:sz w:val="20"/>
                <w:szCs w:val="20"/>
                <w:lang w:eastAsia="ar-SA"/>
              </w:rPr>
              <w:t xml:space="preserve">2013–2014 </w:t>
            </w:r>
          </w:p>
          <w:p w14:paraId="5FF7F759" w14:textId="6A4308FC" w:rsidR="003604E6" w:rsidRPr="00570085" w:rsidRDefault="003604E6"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m. m.</w:t>
            </w:r>
          </w:p>
        </w:tc>
        <w:tc>
          <w:tcPr>
            <w:tcW w:w="537" w:type="pct"/>
            <w:hideMark/>
          </w:tcPr>
          <w:p w14:paraId="579E1400" w14:textId="77777777" w:rsidR="001F3799" w:rsidRPr="00570085" w:rsidRDefault="003604E6"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ar-SA"/>
              </w:rPr>
            </w:pPr>
            <w:r w:rsidRPr="00570085">
              <w:rPr>
                <w:rFonts w:ascii="Times New Roman" w:hAnsi="Times New Roman" w:cs="Times New Roman"/>
                <w:sz w:val="20"/>
                <w:szCs w:val="20"/>
                <w:lang w:eastAsia="ar-SA"/>
              </w:rPr>
              <w:t xml:space="preserve">2014–2015 </w:t>
            </w:r>
          </w:p>
          <w:p w14:paraId="46D90672" w14:textId="695AB351" w:rsidR="003604E6" w:rsidRPr="00570085" w:rsidRDefault="003604E6"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m. m.</w:t>
            </w:r>
          </w:p>
        </w:tc>
        <w:tc>
          <w:tcPr>
            <w:tcW w:w="537" w:type="pct"/>
            <w:hideMark/>
          </w:tcPr>
          <w:p w14:paraId="428AF74E" w14:textId="77777777" w:rsidR="001F3799" w:rsidRPr="00570085" w:rsidRDefault="003604E6"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ar-SA"/>
              </w:rPr>
            </w:pPr>
            <w:r w:rsidRPr="00570085">
              <w:rPr>
                <w:rFonts w:ascii="Times New Roman" w:hAnsi="Times New Roman" w:cs="Times New Roman"/>
                <w:sz w:val="20"/>
                <w:szCs w:val="20"/>
                <w:lang w:eastAsia="ar-SA"/>
              </w:rPr>
              <w:t xml:space="preserve">2015–2016 </w:t>
            </w:r>
          </w:p>
          <w:p w14:paraId="0ED91996" w14:textId="66721B37" w:rsidR="003604E6" w:rsidRPr="00570085" w:rsidRDefault="003604E6"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m. m.</w:t>
            </w:r>
          </w:p>
        </w:tc>
        <w:tc>
          <w:tcPr>
            <w:tcW w:w="537" w:type="pct"/>
            <w:hideMark/>
          </w:tcPr>
          <w:p w14:paraId="367DD1B4" w14:textId="77777777" w:rsidR="001F3799" w:rsidRPr="00570085" w:rsidRDefault="003604E6"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ar-SA"/>
              </w:rPr>
            </w:pPr>
            <w:r w:rsidRPr="00570085">
              <w:rPr>
                <w:rFonts w:ascii="Times New Roman" w:hAnsi="Times New Roman" w:cs="Times New Roman"/>
                <w:sz w:val="20"/>
                <w:szCs w:val="20"/>
                <w:lang w:eastAsia="ar-SA"/>
              </w:rPr>
              <w:t xml:space="preserve">2016–2017 </w:t>
            </w:r>
          </w:p>
          <w:p w14:paraId="39B73E9F" w14:textId="683E3B82" w:rsidR="003604E6" w:rsidRPr="00570085" w:rsidRDefault="003604E6"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m. m.</w:t>
            </w:r>
          </w:p>
        </w:tc>
        <w:tc>
          <w:tcPr>
            <w:tcW w:w="489" w:type="pct"/>
            <w:hideMark/>
          </w:tcPr>
          <w:p w14:paraId="7C125352" w14:textId="77777777" w:rsidR="001F3799" w:rsidRPr="00570085" w:rsidRDefault="003604E6"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ar-SA"/>
              </w:rPr>
            </w:pPr>
            <w:r w:rsidRPr="00570085">
              <w:rPr>
                <w:rFonts w:ascii="Times New Roman" w:hAnsi="Times New Roman" w:cs="Times New Roman"/>
                <w:sz w:val="20"/>
                <w:szCs w:val="20"/>
                <w:lang w:eastAsia="ar-SA"/>
              </w:rPr>
              <w:t xml:space="preserve">2017–2018 </w:t>
            </w:r>
          </w:p>
          <w:p w14:paraId="45EA3D44" w14:textId="13E2BA50" w:rsidR="003604E6" w:rsidRPr="00570085" w:rsidRDefault="003604E6"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m. m.</w:t>
            </w:r>
          </w:p>
        </w:tc>
        <w:tc>
          <w:tcPr>
            <w:tcW w:w="1311" w:type="pct"/>
            <w:hideMark/>
          </w:tcPr>
          <w:p w14:paraId="463D3BEF" w14:textId="77777777" w:rsidR="003604E6" w:rsidRPr="00570085" w:rsidRDefault="003604E6"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lang w:eastAsia="ar-SA"/>
              </w:rPr>
            </w:pPr>
            <w:r w:rsidRPr="00570085">
              <w:rPr>
                <w:rFonts w:ascii="Times New Roman" w:hAnsi="Times New Roman" w:cs="Times New Roman"/>
                <w:i/>
                <w:sz w:val="20"/>
                <w:szCs w:val="20"/>
                <w:lang w:eastAsia="ar-SA"/>
              </w:rPr>
              <w:t xml:space="preserve">Pokytis proc., lyginant </w:t>
            </w:r>
          </w:p>
          <w:p w14:paraId="36311EAF" w14:textId="5A512E98" w:rsidR="003604E6" w:rsidRPr="00570085" w:rsidRDefault="003604E6" w:rsidP="00E87B68">
            <w:pPr>
              <w:suppressAutoHyphen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lang w:eastAsia="ar-SA"/>
              </w:rPr>
            </w:pPr>
            <w:r w:rsidRPr="00570085">
              <w:rPr>
                <w:rFonts w:ascii="Times New Roman" w:hAnsi="Times New Roman" w:cs="Times New Roman"/>
                <w:i/>
                <w:sz w:val="20"/>
                <w:szCs w:val="20"/>
                <w:lang w:eastAsia="ar-SA"/>
              </w:rPr>
              <w:t>2017–2018 m. m. ir 2013–2014  m. m.</w:t>
            </w:r>
          </w:p>
        </w:tc>
      </w:tr>
      <w:tr w:rsidR="00F65769" w:rsidRPr="00570085" w14:paraId="32983B21" w14:textId="77777777" w:rsidTr="0036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tcBorders>
              <w:top w:val="none" w:sz="0" w:space="0" w:color="auto"/>
              <w:left w:val="none" w:sz="0" w:space="0" w:color="auto"/>
              <w:bottom w:val="none" w:sz="0" w:space="0" w:color="auto"/>
            </w:tcBorders>
            <w:vAlign w:val="bottom"/>
            <w:hideMark/>
          </w:tcPr>
          <w:p w14:paraId="7697EC06" w14:textId="40173A5F" w:rsidR="00F65769" w:rsidRPr="00570085" w:rsidRDefault="00F65769" w:rsidP="00E87B68">
            <w:pPr>
              <w:keepNext/>
              <w:suppressAutoHyphens/>
              <w:jc w:val="both"/>
              <w:rPr>
                <w:rFonts w:ascii="Times New Roman" w:hAnsi="Times New Roman" w:cs="Times New Roman"/>
                <w:b w:val="0"/>
                <w:sz w:val="20"/>
                <w:szCs w:val="20"/>
                <w:lang w:eastAsia="ar-SA"/>
              </w:rPr>
            </w:pPr>
            <w:r w:rsidRPr="00570085">
              <w:rPr>
                <w:rFonts w:ascii="Times New Roman" w:hAnsi="Times New Roman" w:cs="Times New Roman"/>
                <w:b w:val="0"/>
                <w:color w:val="000000"/>
                <w:sz w:val="20"/>
                <w:szCs w:val="20"/>
              </w:rPr>
              <w:t>Lietuvos Respublika</w:t>
            </w:r>
          </w:p>
        </w:tc>
        <w:tc>
          <w:tcPr>
            <w:tcW w:w="537" w:type="pct"/>
            <w:tcBorders>
              <w:top w:val="none" w:sz="0" w:space="0" w:color="auto"/>
              <w:bottom w:val="none" w:sz="0" w:space="0" w:color="auto"/>
            </w:tcBorders>
            <w:vAlign w:val="center"/>
          </w:tcPr>
          <w:p w14:paraId="56160649" w14:textId="1922A2CB"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357 530</w:t>
            </w:r>
          </w:p>
        </w:tc>
        <w:tc>
          <w:tcPr>
            <w:tcW w:w="537" w:type="pct"/>
            <w:tcBorders>
              <w:top w:val="none" w:sz="0" w:space="0" w:color="auto"/>
              <w:bottom w:val="none" w:sz="0" w:space="0" w:color="auto"/>
            </w:tcBorders>
            <w:vAlign w:val="center"/>
          </w:tcPr>
          <w:p w14:paraId="25FBF1FE" w14:textId="3568FB09"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344 721</w:t>
            </w:r>
          </w:p>
        </w:tc>
        <w:tc>
          <w:tcPr>
            <w:tcW w:w="537" w:type="pct"/>
            <w:tcBorders>
              <w:top w:val="none" w:sz="0" w:space="0" w:color="auto"/>
              <w:bottom w:val="none" w:sz="0" w:space="0" w:color="auto"/>
            </w:tcBorders>
            <w:vAlign w:val="center"/>
          </w:tcPr>
          <w:p w14:paraId="4D7F5E16" w14:textId="17734BA2"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335 202</w:t>
            </w:r>
          </w:p>
        </w:tc>
        <w:tc>
          <w:tcPr>
            <w:tcW w:w="537" w:type="pct"/>
            <w:tcBorders>
              <w:top w:val="none" w:sz="0" w:space="0" w:color="auto"/>
              <w:bottom w:val="none" w:sz="0" w:space="0" w:color="auto"/>
            </w:tcBorders>
            <w:vAlign w:val="center"/>
          </w:tcPr>
          <w:p w14:paraId="2A495067" w14:textId="22CC2A29"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330 869</w:t>
            </w:r>
          </w:p>
        </w:tc>
        <w:tc>
          <w:tcPr>
            <w:tcW w:w="489" w:type="pct"/>
            <w:tcBorders>
              <w:top w:val="none" w:sz="0" w:space="0" w:color="auto"/>
              <w:bottom w:val="none" w:sz="0" w:space="0" w:color="auto"/>
            </w:tcBorders>
            <w:vAlign w:val="center"/>
          </w:tcPr>
          <w:p w14:paraId="599E5429" w14:textId="0D7A387F"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326 061</w:t>
            </w:r>
          </w:p>
        </w:tc>
        <w:tc>
          <w:tcPr>
            <w:tcW w:w="1311" w:type="pct"/>
            <w:tcBorders>
              <w:top w:val="none" w:sz="0" w:space="0" w:color="auto"/>
              <w:bottom w:val="none" w:sz="0" w:space="0" w:color="auto"/>
              <w:right w:val="none" w:sz="0" w:space="0" w:color="auto"/>
            </w:tcBorders>
            <w:vAlign w:val="bottom"/>
            <w:hideMark/>
          </w:tcPr>
          <w:p w14:paraId="2A0F9372" w14:textId="13B25616"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-8,8</w:t>
            </w:r>
          </w:p>
        </w:tc>
      </w:tr>
      <w:tr w:rsidR="00F65769" w:rsidRPr="00570085" w14:paraId="7F78A60E" w14:textId="77777777" w:rsidTr="003604E6">
        <w:tc>
          <w:tcPr>
            <w:cnfStyle w:val="001000000000" w:firstRow="0" w:lastRow="0" w:firstColumn="1" w:lastColumn="0" w:oddVBand="0" w:evenVBand="0" w:oddHBand="0" w:evenHBand="0" w:firstRowFirstColumn="0" w:firstRowLastColumn="0" w:lastRowFirstColumn="0" w:lastRowLastColumn="0"/>
            <w:tcW w:w="1051" w:type="pct"/>
            <w:vAlign w:val="bottom"/>
            <w:hideMark/>
          </w:tcPr>
          <w:p w14:paraId="15213C1B" w14:textId="357DAACD" w:rsidR="00F65769" w:rsidRPr="00570085" w:rsidRDefault="00F65769" w:rsidP="00E87B68">
            <w:pPr>
              <w:keepNext/>
              <w:suppressAutoHyphens/>
              <w:jc w:val="both"/>
              <w:rPr>
                <w:rFonts w:ascii="Times New Roman" w:hAnsi="Times New Roman" w:cs="Times New Roman"/>
                <w:b w:val="0"/>
                <w:sz w:val="20"/>
                <w:szCs w:val="20"/>
                <w:lang w:eastAsia="ar-SA"/>
              </w:rPr>
            </w:pPr>
            <w:r w:rsidRPr="00570085">
              <w:rPr>
                <w:rFonts w:ascii="Times New Roman" w:hAnsi="Times New Roman" w:cs="Times New Roman"/>
                <w:b w:val="0"/>
                <w:color w:val="000000"/>
                <w:sz w:val="20"/>
                <w:szCs w:val="20"/>
              </w:rPr>
              <w:t>Panevėžio apskritis</w:t>
            </w:r>
          </w:p>
        </w:tc>
        <w:tc>
          <w:tcPr>
            <w:tcW w:w="537" w:type="pct"/>
            <w:vAlign w:val="center"/>
          </w:tcPr>
          <w:p w14:paraId="50334978" w14:textId="60CC0090"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29 728</w:t>
            </w:r>
          </w:p>
        </w:tc>
        <w:tc>
          <w:tcPr>
            <w:tcW w:w="537" w:type="pct"/>
            <w:vAlign w:val="center"/>
          </w:tcPr>
          <w:p w14:paraId="5A965530" w14:textId="697B2C8D"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28 164</w:t>
            </w:r>
          </w:p>
        </w:tc>
        <w:tc>
          <w:tcPr>
            <w:tcW w:w="537" w:type="pct"/>
            <w:vAlign w:val="center"/>
          </w:tcPr>
          <w:p w14:paraId="544EEF0C" w14:textId="3D2944A4"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26 752</w:t>
            </w:r>
          </w:p>
        </w:tc>
        <w:tc>
          <w:tcPr>
            <w:tcW w:w="537" w:type="pct"/>
            <w:vAlign w:val="center"/>
          </w:tcPr>
          <w:p w14:paraId="73358CAD" w14:textId="1D56B78C"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25 802</w:t>
            </w:r>
          </w:p>
        </w:tc>
        <w:tc>
          <w:tcPr>
            <w:tcW w:w="489" w:type="pct"/>
            <w:vAlign w:val="center"/>
          </w:tcPr>
          <w:p w14:paraId="6862C993" w14:textId="24D60C32"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24 643</w:t>
            </w:r>
          </w:p>
        </w:tc>
        <w:tc>
          <w:tcPr>
            <w:tcW w:w="1311" w:type="pct"/>
            <w:vAlign w:val="bottom"/>
            <w:hideMark/>
          </w:tcPr>
          <w:p w14:paraId="30DBE8A4" w14:textId="3B9D4B1B"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-17,1</w:t>
            </w:r>
          </w:p>
        </w:tc>
      </w:tr>
      <w:tr w:rsidR="00F65769" w:rsidRPr="00570085" w14:paraId="5AAC6162" w14:textId="77777777" w:rsidTr="0036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tcBorders>
              <w:top w:val="none" w:sz="0" w:space="0" w:color="auto"/>
              <w:left w:val="none" w:sz="0" w:space="0" w:color="auto"/>
              <w:bottom w:val="none" w:sz="0" w:space="0" w:color="auto"/>
            </w:tcBorders>
            <w:vAlign w:val="bottom"/>
            <w:hideMark/>
          </w:tcPr>
          <w:p w14:paraId="5287560E" w14:textId="0D8BD553" w:rsidR="00F65769" w:rsidRPr="00570085" w:rsidRDefault="00F65769" w:rsidP="00E87B68">
            <w:pPr>
              <w:suppressAutoHyphens/>
              <w:rPr>
                <w:rFonts w:ascii="Times New Roman" w:hAnsi="Times New Roman" w:cs="Times New Roman"/>
                <w:sz w:val="20"/>
                <w:szCs w:val="20"/>
                <w:lang w:eastAsia="ar-SA"/>
              </w:rPr>
            </w:pPr>
            <w:r w:rsidRPr="00570085">
              <w:rPr>
                <w:rFonts w:ascii="Times New Roman" w:hAnsi="Times New Roman" w:cs="Times New Roman"/>
                <w:b w:val="0"/>
                <w:color w:val="000000"/>
                <w:sz w:val="20"/>
                <w:szCs w:val="20"/>
              </w:rPr>
              <w:t>Biržų r. sav.</w:t>
            </w:r>
          </w:p>
        </w:tc>
        <w:tc>
          <w:tcPr>
            <w:tcW w:w="537" w:type="pct"/>
            <w:tcBorders>
              <w:top w:val="none" w:sz="0" w:space="0" w:color="auto"/>
              <w:bottom w:val="none" w:sz="0" w:space="0" w:color="auto"/>
            </w:tcBorders>
            <w:vAlign w:val="center"/>
          </w:tcPr>
          <w:p w14:paraId="085C04FF" w14:textId="0D3E84B5"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3 234</w:t>
            </w:r>
          </w:p>
        </w:tc>
        <w:tc>
          <w:tcPr>
            <w:tcW w:w="537" w:type="pct"/>
            <w:tcBorders>
              <w:top w:val="none" w:sz="0" w:space="0" w:color="auto"/>
              <w:bottom w:val="none" w:sz="0" w:space="0" w:color="auto"/>
            </w:tcBorders>
            <w:vAlign w:val="center"/>
          </w:tcPr>
          <w:p w14:paraId="4D386B4D" w14:textId="417CBD69"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3 003</w:t>
            </w:r>
          </w:p>
        </w:tc>
        <w:tc>
          <w:tcPr>
            <w:tcW w:w="537" w:type="pct"/>
            <w:tcBorders>
              <w:top w:val="none" w:sz="0" w:space="0" w:color="auto"/>
              <w:bottom w:val="none" w:sz="0" w:space="0" w:color="auto"/>
            </w:tcBorders>
            <w:vAlign w:val="center"/>
          </w:tcPr>
          <w:p w14:paraId="08793973" w14:textId="733B29A8"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2 780</w:t>
            </w:r>
          </w:p>
        </w:tc>
        <w:tc>
          <w:tcPr>
            <w:tcW w:w="537" w:type="pct"/>
            <w:tcBorders>
              <w:top w:val="none" w:sz="0" w:space="0" w:color="auto"/>
              <w:bottom w:val="none" w:sz="0" w:space="0" w:color="auto"/>
            </w:tcBorders>
            <w:vAlign w:val="center"/>
          </w:tcPr>
          <w:p w14:paraId="2D9DA767" w14:textId="27F2814A"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2 640</w:t>
            </w:r>
          </w:p>
        </w:tc>
        <w:tc>
          <w:tcPr>
            <w:tcW w:w="489" w:type="pct"/>
            <w:tcBorders>
              <w:top w:val="none" w:sz="0" w:space="0" w:color="auto"/>
              <w:bottom w:val="none" w:sz="0" w:space="0" w:color="auto"/>
            </w:tcBorders>
            <w:vAlign w:val="center"/>
          </w:tcPr>
          <w:p w14:paraId="142BDDDB" w14:textId="429EAC83"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2 448</w:t>
            </w:r>
          </w:p>
        </w:tc>
        <w:tc>
          <w:tcPr>
            <w:tcW w:w="1311" w:type="pct"/>
            <w:tcBorders>
              <w:top w:val="none" w:sz="0" w:space="0" w:color="auto"/>
              <w:bottom w:val="none" w:sz="0" w:space="0" w:color="auto"/>
              <w:right w:val="none" w:sz="0" w:space="0" w:color="auto"/>
            </w:tcBorders>
            <w:vAlign w:val="bottom"/>
            <w:hideMark/>
          </w:tcPr>
          <w:p w14:paraId="71EAE050" w14:textId="1C571EBB"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-24,3</w:t>
            </w:r>
          </w:p>
        </w:tc>
      </w:tr>
      <w:tr w:rsidR="00F65769" w:rsidRPr="00570085" w14:paraId="4986F89F" w14:textId="77777777" w:rsidTr="003604E6">
        <w:tc>
          <w:tcPr>
            <w:cnfStyle w:val="001000000000" w:firstRow="0" w:lastRow="0" w:firstColumn="1" w:lastColumn="0" w:oddVBand="0" w:evenVBand="0" w:oddHBand="0" w:evenHBand="0" w:firstRowFirstColumn="0" w:firstRowLastColumn="0" w:lastRowFirstColumn="0" w:lastRowLastColumn="0"/>
            <w:tcW w:w="1051" w:type="pct"/>
            <w:vAlign w:val="bottom"/>
            <w:hideMark/>
          </w:tcPr>
          <w:p w14:paraId="2220E46A" w14:textId="794D1D1B" w:rsidR="00F65769" w:rsidRPr="00570085" w:rsidRDefault="00F65769"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color w:val="000000"/>
                <w:sz w:val="20"/>
                <w:szCs w:val="20"/>
              </w:rPr>
              <w:t>Kupiškio r. sav.</w:t>
            </w:r>
          </w:p>
        </w:tc>
        <w:tc>
          <w:tcPr>
            <w:tcW w:w="537" w:type="pct"/>
            <w:vAlign w:val="center"/>
          </w:tcPr>
          <w:p w14:paraId="65663CDC" w14:textId="3275D8EA"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2 450</w:t>
            </w:r>
          </w:p>
        </w:tc>
        <w:tc>
          <w:tcPr>
            <w:tcW w:w="537" w:type="pct"/>
            <w:vAlign w:val="center"/>
          </w:tcPr>
          <w:p w14:paraId="1E39B4EB" w14:textId="6869E4D5"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2 260</w:t>
            </w:r>
          </w:p>
        </w:tc>
        <w:tc>
          <w:tcPr>
            <w:tcW w:w="537" w:type="pct"/>
            <w:vAlign w:val="center"/>
          </w:tcPr>
          <w:p w14:paraId="26DE4B8D" w14:textId="3FBA0951"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2 108</w:t>
            </w:r>
          </w:p>
        </w:tc>
        <w:tc>
          <w:tcPr>
            <w:tcW w:w="537" w:type="pct"/>
            <w:vAlign w:val="center"/>
          </w:tcPr>
          <w:p w14:paraId="39053232" w14:textId="5EC7897E"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1 988</w:t>
            </w:r>
          </w:p>
        </w:tc>
        <w:tc>
          <w:tcPr>
            <w:tcW w:w="489" w:type="pct"/>
            <w:vAlign w:val="center"/>
          </w:tcPr>
          <w:p w14:paraId="17637711" w14:textId="5C4CE8F7"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1 830</w:t>
            </w:r>
          </w:p>
        </w:tc>
        <w:tc>
          <w:tcPr>
            <w:tcW w:w="1311" w:type="pct"/>
            <w:vAlign w:val="bottom"/>
            <w:hideMark/>
          </w:tcPr>
          <w:p w14:paraId="5DDB84EA" w14:textId="5542B031"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-25,3</w:t>
            </w:r>
          </w:p>
        </w:tc>
      </w:tr>
      <w:tr w:rsidR="00F65769" w:rsidRPr="00570085" w14:paraId="69A4E7D2" w14:textId="77777777" w:rsidTr="0036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tcBorders>
              <w:top w:val="none" w:sz="0" w:space="0" w:color="auto"/>
              <w:left w:val="none" w:sz="0" w:space="0" w:color="auto"/>
              <w:bottom w:val="none" w:sz="0" w:space="0" w:color="auto"/>
            </w:tcBorders>
            <w:vAlign w:val="bottom"/>
            <w:hideMark/>
          </w:tcPr>
          <w:p w14:paraId="59FCD004" w14:textId="43ED8903" w:rsidR="00F65769" w:rsidRPr="00570085" w:rsidRDefault="00F65769"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color w:val="000000"/>
                <w:sz w:val="20"/>
                <w:szCs w:val="20"/>
              </w:rPr>
              <w:t>Panevėžio r. sav.</w:t>
            </w:r>
          </w:p>
        </w:tc>
        <w:tc>
          <w:tcPr>
            <w:tcW w:w="537" w:type="pct"/>
            <w:tcBorders>
              <w:top w:val="none" w:sz="0" w:space="0" w:color="auto"/>
              <w:bottom w:val="none" w:sz="0" w:space="0" w:color="auto"/>
            </w:tcBorders>
            <w:vAlign w:val="center"/>
          </w:tcPr>
          <w:p w14:paraId="6B4FE396" w14:textId="6E0F5595"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3 436</w:t>
            </w:r>
          </w:p>
        </w:tc>
        <w:tc>
          <w:tcPr>
            <w:tcW w:w="537" w:type="pct"/>
            <w:tcBorders>
              <w:top w:val="none" w:sz="0" w:space="0" w:color="auto"/>
              <w:bottom w:val="none" w:sz="0" w:space="0" w:color="auto"/>
            </w:tcBorders>
            <w:vAlign w:val="center"/>
          </w:tcPr>
          <w:p w14:paraId="72DAF3CA" w14:textId="30C3F3BA"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3 339</w:t>
            </w:r>
          </w:p>
        </w:tc>
        <w:tc>
          <w:tcPr>
            <w:tcW w:w="537" w:type="pct"/>
            <w:tcBorders>
              <w:top w:val="none" w:sz="0" w:space="0" w:color="auto"/>
              <w:bottom w:val="none" w:sz="0" w:space="0" w:color="auto"/>
            </w:tcBorders>
            <w:vAlign w:val="center"/>
          </w:tcPr>
          <w:p w14:paraId="54C787CA" w14:textId="5F0448DB"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3 219</w:t>
            </w:r>
          </w:p>
        </w:tc>
        <w:tc>
          <w:tcPr>
            <w:tcW w:w="537" w:type="pct"/>
            <w:tcBorders>
              <w:top w:val="none" w:sz="0" w:space="0" w:color="auto"/>
              <w:bottom w:val="none" w:sz="0" w:space="0" w:color="auto"/>
            </w:tcBorders>
            <w:vAlign w:val="center"/>
          </w:tcPr>
          <w:p w14:paraId="05B13085" w14:textId="376953FB"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3 154</w:t>
            </w:r>
          </w:p>
        </w:tc>
        <w:tc>
          <w:tcPr>
            <w:tcW w:w="489" w:type="pct"/>
            <w:tcBorders>
              <w:top w:val="none" w:sz="0" w:space="0" w:color="auto"/>
              <w:bottom w:val="none" w:sz="0" w:space="0" w:color="auto"/>
            </w:tcBorders>
            <w:vAlign w:val="center"/>
          </w:tcPr>
          <w:p w14:paraId="799F1383" w14:textId="0D924199"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3 043</w:t>
            </w:r>
          </w:p>
        </w:tc>
        <w:tc>
          <w:tcPr>
            <w:tcW w:w="1311" w:type="pct"/>
            <w:tcBorders>
              <w:top w:val="none" w:sz="0" w:space="0" w:color="auto"/>
              <w:bottom w:val="none" w:sz="0" w:space="0" w:color="auto"/>
              <w:right w:val="none" w:sz="0" w:space="0" w:color="auto"/>
            </w:tcBorders>
            <w:vAlign w:val="bottom"/>
            <w:hideMark/>
          </w:tcPr>
          <w:p w14:paraId="66BC8771" w14:textId="7A6E33D8"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-11,4</w:t>
            </w:r>
          </w:p>
        </w:tc>
      </w:tr>
      <w:tr w:rsidR="00F65769" w:rsidRPr="00570085" w14:paraId="35EE105B" w14:textId="77777777" w:rsidTr="003604E6">
        <w:tc>
          <w:tcPr>
            <w:cnfStyle w:val="001000000000" w:firstRow="0" w:lastRow="0" w:firstColumn="1" w:lastColumn="0" w:oddVBand="0" w:evenVBand="0" w:oddHBand="0" w:evenHBand="0" w:firstRowFirstColumn="0" w:firstRowLastColumn="0" w:lastRowFirstColumn="0" w:lastRowLastColumn="0"/>
            <w:tcW w:w="1051" w:type="pct"/>
            <w:vAlign w:val="bottom"/>
            <w:hideMark/>
          </w:tcPr>
          <w:p w14:paraId="765E4119" w14:textId="552EAF65" w:rsidR="00F65769" w:rsidRPr="00570085" w:rsidRDefault="00F65769" w:rsidP="00E87B68">
            <w:pPr>
              <w:suppressAutoHyphens/>
              <w:rPr>
                <w:rFonts w:ascii="Times New Roman" w:hAnsi="Times New Roman" w:cs="Times New Roman"/>
                <w:sz w:val="20"/>
                <w:szCs w:val="20"/>
                <w:lang w:eastAsia="ar-SA"/>
              </w:rPr>
            </w:pPr>
            <w:r w:rsidRPr="00570085">
              <w:rPr>
                <w:rFonts w:ascii="Times New Roman" w:hAnsi="Times New Roman" w:cs="Times New Roman"/>
                <w:color w:val="000000"/>
                <w:sz w:val="20"/>
                <w:szCs w:val="20"/>
              </w:rPr>
              <w:t>Pasvalio r. sav.</w:t>
            </w:r>
          </w:p>
        </w:tc>
        <w:tc>
          <w:tcPr>
            <w:tcW w:w="537" w:type="pct"/>
            <w:vAlign w:val="center"/>
          </w:tcPr>
          <w:p w14:paraId="6E26D510" w14:textId="5D532765"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3 462</w:t>
            </w:r>
          </w:p>
        </w:tc>
        <w:tc>
          <w:tcPr>
            <w:tcW w:w="537" w:type="pct"/>
            <w:vAlign w:val="center"/>
          </w:tcPr>
          <w:p w14:paraId="62C8AFDC" w14:textId="1FA8FB78"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3 247</w:t>
            </w:r>
          </w:p>
        </w:tc>
        <w:tc>
          <w:tcPr>
            <w:tcW w:w="537" w:type="pct"/>
            <w:vAlign w:val="center"/>
          </w:tcPr>
          <w:p w14:paraId="480F7E3D" w14:textId="426BF0FF"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3 034</w:t>
            </w:r>
          </w:p>
        </w:tc>
        <w:tc>
          <w:tcPr>
            <w:tcW w:w="537" w:type="pct"/>
            <w:vAlign w:val="center"/>
          </w:tcPr>
          <w:p w14:paraId="156AB28B" w14:textId="558DAE6C"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2 919</w:t>
            </w:r>
          </w:p>
        </w:tc>
        <w:tc>
          <w:tcPr>
            <w:tcW w:w="489" w:type="pct"/>
            <w:vAlign w:val="center"/>
          </w:tcPr>
          <w:p w14:paraId="395043CE" w14:textId="3EEB3358"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2 797</w:t>
            </w:r>
          </w:p>
        </w:tc>
        <w:tc>
          <w:tcPr>
            <w:tcW w:w="1311" w:type="pct"/>
            <w:vAlign w:val="bottom"/>
            <w:hideMark/>
          </w:tcPr>
          <w:p w14:paraId="57461059" w14:textId="70C7E2D2"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-19,2</w:t>
            </w:r>
          </w:p>
        </w:tc>
      </w:tr>
      <w:tr w:rsidR="00F65769" w:rsidRPr="00570085" w14:paraId="49E6F064" w14:textId="77777777" w:rsidTr="00360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tcBorders>
              <w:top w:val="none" w:sz="0" w:space="0" w:color="auto"/>
              <w:left w:val="none" w:sz="0" w:space="0" w:color="auto"/>
              <w:bottom w:val="none" w:sz="0" w:space="0" w:color="auto"/>
            </w:tcBorders>
            <w:vAlign w:val="bottom"/>
          </w:tcPr>
          <w:p w14:paraId="60FBE3F7" w14:textId="7B0BA6FB" w:rsidR="00F65769" w:rsidRPr="00570085" w:rsidRDefault="00F65769" w:rsidP="00E87B68">
            <w:pPr>
              <w:suppressAutoHyphens/>
              <w:rPr>
                <w:rFonts w:ascii="Times New Roman" w:hAnsi="Times New Roman" w:cs="Times New Roman"/>
                <w:color w:val="000000"/>
                <w:sz w:val="20"/>
                <w:szCs w:val="20"/>
                <w:lang w:eastAsia="ar-SA"/>
              </w:rPr>
            </w:pPr>
            <w:r w:rsidRPr="00570085">
              <w:rPr>
                <w:rFonts w:ascii="Times New Roman" w:hAnsi="Times New Roman" w:cs="Times New Roman"/>
                <w:b w:val="0"/>
                <w:color w:val="000000"/>
                <w:sz w:val="20"/>
                <w:szCs w:val="20"/>
              </w:rPr>
              <w:t>Rokiškio r. sav.</w:t>
            </w:r>
          </w:p>
        </w:tc>
        <w:tc>
          <w:tcPr>
            <w:tcW w:w="537" w:type="pct"/>
            <w:tcBorders>
              <w:top w:val="none" w:sz="0" w:space="0" w:color="auto"/>
              <w:bottom w:val="none" w:sz="0" w:space="0" w:color="auto"/>
            </w:tcBorders>
            <w:vAlign w:val="center"/>
          </w:tcPr>
          <w:p w14:paraId="605E0930" w14:textId="5A1B27AE"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4 065</w:t>
            </w:r>
          </w:p>
        </w:tc>
        <w:tc>
          <w:tcPr>
            <w:tcW w:w="537" w:type="pct"/>
            <w:tcBorders>
              <w:top w:val="none" w:sz="0" w:space="0" w:color="auto"/>
              <w:bottom w:val="none" w:sz="0" w:space="0" w:color="auto"/>
            </w:tcBorders>
            <w:vAlign w:val="center"/>
          </w:tcPr>
          <w:p w14:paraId="12935706" w14:textId="4B47E1A9"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3 822</w:t>
            </w:r>
          </w:p>
        </w:tc>
        <w:tc>
          <w:tcPr>
            <w:tcW w:w="537" w:type="pct"/>
            <w:tcBorders>
              <w:top w:val="none" w:sz="0" w:space="0" w:color="auto"/>
              <w:bottom w:val="none" w:sz="0" w:space="0" w:color="auto"/>
            </w:tcBorders>
            <w:vAlign w:val="center"/>
          </w:tcPr>
          <w:p w14:paraId="397E39D4" w14:textId="42092EA5"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3 596</w:t>
            </w:r>
          </w:p>
        </w:tc>
        <w:tc>
          <w:tcPr>
            <w:tcW w:w="537" w:type="pct"/>
            <w:tcBorders>
              <w:top w:val="none" w:sz="0" w:space="0" w:color="auto"/>
              <w:bottom w:val="none" w:sz="0" w:space="0" w:color="auto"/>
            </w:tcBorders>
            <w:vAlign w:val="center"/>
          </w:tcPr>
          <w:p w14:paraId="3A7D39C8" w14:textId="26563DCD"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3 347</w:t>
            </w:r>
          </w:p>
        </w:tc>
        <w:tc>
          <w:tcPr>
            <w:tcW w:w="489" w:type="pct"/>
            <w:tcBorders>
              <w:top w:val="none" w:sz="0" w:space="0" w:color="auto"/>
              <w:bottom w:val="none" w:sz="0" w:space="0" w:color="auto"/>
            </w:tcBorders>
            <w:vAlign w:val="center"/>
          </w:tcPr>
          <w:p w14:paraId="711E773C" w14:textId="601D899D"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3 185</w:t>
            </w:r>
          </w:p>
        </w:tc>
        <w:tc>
          <w:tcPr>
            <w:tcW w:w="1311" w:type="pct"/>
            <w:tcBorders>
              <w:top w:val="none" w:sz="0" w:space="0" w:color="auto"/>
              <w:bottom w:val="none" w:sz="0" w:space="0" w:color="auto"/>
              <w:right w:val="none" w:sz="0" w:space="0" w:color="auto"/>
            </w:tcBorders>
            <w:vAlign w:val="bottom"/>
          </w:tcPr>
          <w:p w14:paraId="38D120DF" w14:textId="3F558E25" w:rsidR="00F65769" w:rsidRPr="00570085" w:rsidRDefault="00F65769"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-21,6</w:t>
            </w:r>
          </w:p>
        </w:tc>
      </w:tr>
      <w:tr w:rsidR="00F65769" w:rsidRPr="00570085" w14:paraId="720D7ABD" w14:textId="77777777" w:rsidTr="003604E6">
        <w:tc>
          <w:tcPr>
            <w:cnfStyle w:val="001000000000" w:firstRow="0" w:lastRow="0" w:firstColumn="1" w:lastColumn="0" w:oddVBand="0" w:evenVBand="0" w:oddHBand="0" w:evenHBand="0" w:firstRowFirstColumn="0" w:firstRowLastColumn="0" w:lastRowFirstColumn="0" w:lastRowLastColumn="0"/>
            <w:tcW w:w="1051" w:type="pct"/>
            <w:vAlign w:val="bottom"/>
            <w:hideMark/>
          </w:tcPr>
          <w:p w14:paraId="08F64DBA" w14:textId="0D6F1E83" w:rsidR="00F65769" w:rsidRPr="00570085" w:rsidRDefault="00F65769" w:rsidP="00E87B68">
            <w:pPr>
              <w:suppressAutoHyphens/>
              <w:rPr>
                <w:rFonts w:ascii="Times New Roman" w:hAnsi="Times New Roman" w:cs="Times New Roman"/>
                <w:b w:val="0"/>
                <w:sz w:val="20"/>
                <w:szCs w:val="20"/>
                <w:lang w:eastAsia="ar-SA"/>
              </w:rPr>
            </w:pPr>
            <w:r w:rsidRPr="00570085">
              <w:rPr>
                <w:rFonts w:ascii="Times New Roman" w:hAnsi="Times New Roman" w:cs="Times New Roman"/>
                <w:b w:val="0"/>
                <w:color w:val="000000"/>
                <w:sz w:val="20"/>
                <w:szCs w:val="20"/>
              </w:rPr>
              <w:t>Pakruojo r. sav.</w:t>
            </w:r>
          </w:p>
        </w:tc>
        <w:tc>
          <w:tcPr>
            <w:tcW w:w="537" w:type="pct"/>
            <w:vAlign w:val="center"/>
          </w:tcPr>
          <w:p w14:paraId="509D4842" w14:textId="5ECE1DD1"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2 848</w:t>
            </w:r>
          </w:p>
        </w:tc>
        <w:tc>
          <w:tcPr>
            <w:tcW w:w="537" w:type="pct"/>
            <w:vAlign w:val="center"/>
          </w:tcPr>
          <w:p w14:paraId="3CE9DE53" w14:textId="245AD270"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2 615</w:t>
            </w:r>
          </w:p>
        </w:tc>
        <w:tc>
          <w:tcPr>
            <w:tcW w:w="537" w:type="pct"/>
            <w:vAlign w:val="center"/>
          </w:tcPr>
          <w:p w14:paraId="7302E187" w14:textId="754F38C5"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2 396</w:t>
            </w:r>
          </w:p>
        </w:tc>
        <w:tc>
          <w:tcPr>
            <w:tcW w:w="537" w:type="pct"/>
            <w:vAlign w:val="center"/>
          </w:tcPr>
          <w:p w14:paraId="5092EDE8" w14:textId="7B41CCAF"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2 222</w:t>
            </w:r>
          </w:p>
        </w:tc>
        <w:tc>
          <w:tcPr>
            <w:tcW w:w="489" w:type="pct"/>
            <w:vAlign w:val="center"/>
          </w:tcPr>
          <w:p w14:paraId="2FBDAC7B" w14:textId="68353349"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2 066</w:t>
            </w:r>
          </w:p>
        </w:tc>
        <w:tc>
          <w:tcPr>
            <w:tcW w:w="1311" w:type="pct"/>
            <w:vAlign w:val="bottom"/>
            <w:hideMark/>
          </w:tcPr>
          <w:p w14:paraId="1A8EC44D" w14:textId="503B0505" w:rsidR="00F65769" w:rsidRPr="00570085" w:rsidRDefault="00F65769"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-27,5</w:t>
            </w:r>
          </w:p>
        </w:tc>
      </w:tr>
    </w:tbl>
    <w:p w14:paraId="4ECFE8CB" w14:textId="77777777" w:rsidR="00F65769" w:rsidRPr="00570085" w:rsidRDefault="00F65769" w:rsidP="00E87B68">
      <w:pPr>
        <w:spacing w:after="0" w:line="240" w:lineRule="auto"/>
        <w:jc w:val="center"/>
        <w:rPr>
          <w:rFonts w:ascii="Times New Roman" w:eastAsia="Calibri" w:hAnsi="Times New Roman" w:cs="Times New Roman"/>
          <w:i/>
          <w:sz w:val="18"/>
          <w:szCs w:val="18"/>
        </w:rPr>
      </w:pPr>
      <w:r w:rsidRPr="00570085">
        <w:rPr>
          <w:rFonts w:ascii="Times New Roman" w:eastAsia="Calibri" w:hAnsi="Times New Roman" w:cs="Times New Roman"/>
          <w:i/>
          <w:sz w:val="18"/>
          <w:szCs w:val="18"/>
        </w:rPr>
        <w:t>Šaltinis: Lietuvos statistikos departamentas</w:t>
      </w:r>
    </w:p>
    <w:p w14:paraId="2EF13C5D" w14:textId="5BD2861C" w:rsidR="009412A7" w:rsidRPr="00570085" w:rsidRDefault="00994731" w:rsidP="00E87B68">
      <w:pPr>
        <w:spacing w:before="120" w:after="120" w:line="240" w:lineRule="auto"/>
        <w:ind w:firstLine="720"/>
        <w:jc w:val="both"/>
        <w:rPr>
          <w:rFonts w:ascii="Times New Roman" w:eastAsia="Calibri" w:hAnsi="Times New Roman" w:cs="Times New Roman"/>
          <w:lang w:eastAsia="ar-SA"/>
        </w:rPr>
      </w:pPr>
      <w:r w:rsidRPr="00570085">
        <w:rPr>
          <w:rFonts w:ascii="Times New Roman" w:hAnsi="Times New Roman" w:cs="Times New Roman"/>
          <w:lang w:eastAsia="ar-SA"/>
        </w:rPr>
        <w:t>Vadovaujantis Pasvalio rajono savivaldybės administracijos direktoriaus 2017 m. veiklos ataskaitos duomenimis</w:t>
      </w:r>
      <w:r w:rsidRPr="00570085">
        <w:rPr>
          <w:rFonts w:ascii="Times New Roman" w:hAnsi="Times New Roman" w:cs="Times New Roman"/>
        </w:rPr>
        <w:t>,</w:t>
      </w:r>
      <w:r w:rsidR="009412A7" w:rsidRPr="00570085">
        <w:rPr>
          <w:rFonts w:ascii="Times New Roman" w:eastAsia="Calibri" w:hAnsi="Times New Roman" w:cs="Times New Roman"/>
          <w:lang w:eastAsia="ar-SA"/>
        </w:rPr>
        <w:t xml:space="preserve"> 2017 m. </w:t>
      </w:r>
      <w:r w:rsidRPr="00570085">
        <w:rPr>
          <w:rFonts w:ascii="Times New Roman" w:eastAsia="Calibri" w:hAnsi="Times New Roman" w:cs="Times New Roman"/>
          <w:lang w:eastAsia="ar-SA"/>
        </w:rPr>
        <w:t xml:space="preserve">fiksuotas </w:t>
      </w:r>
      <w:r w:rsidR="009412A7" w:rsidRPr="00570085">
        <w:rPr>
          <w:rFonts w:ascii="Times New Roman" w:hAnsi="Times New Roman" w:cs="Times New Roman"/>
          <w:lang w:eastAsia="ar-SA"/>
        </w:rPr>
        <w:t>Pasvalio</w:t>
      </w:r>
      <w:r w:rsidRPr="00570085">
        <w:rPr>
          <w:rFonts w:ascii="Times New Roman" w:eastAsia="Calibri" w:hAnsi="Times New Roman" w:cs="Times New Roman"/>
          <w:lang w:eastAsia="ar-SA"/>
        </w:rPr>
        <w:t xml:space="preserve"> rajono savivaldybės teritorijoje gyvenančių, bet </w:t>
      </w:r>
      <w:r w:rsidR="009412A7" w:rsidRPr="00570085">
        <w:rPr>
          <w:rFonts w:ascii="Times New Roman" w:eastAsia="Calibri" w:hAnsi="Times New Roman" w:cs="Times New Roman"/>
          <w:lang w:eastAsia="ar-SA"/>
        </w:rPr>
        <w:t xml:space="preserve">BUM </w:t>
      </w:r>
      <w:r w:rsidRPr="00570085">
        <w:rPr>
          <w:rFonts w:ascii="Times New Roman" w:eastAsia="Calibri" w:hAnsi="Times New Roman" w:cs="Times New Roman"/>
          <w:lang w:eastAsia="ar-SA"/>
        </w:rPr>
        <w:t>nelankančių vaikų (nuo 6 iki 16 metų amžiaus) yra 122. I</w:t>
      </w:r>
      <w:r w:rsidR="001F5DFB" w:rsidRPr="00570085">
        <w:rPr>
          <w:rFonts w:ascii="Times New Roman" w:eastAsia="Calibri" w:hAnsi="Times New Roman" w:cs="Times New Roman"/>
          <w:lang w:eastAsia="ar-SA"/>
        </w:rPr>
        <w:t>š</w:t>
      </w:r>
      <w:r w:rsidRPr="00570085">
        <w:rPr>
          <w:rFonts w:ascii="Times New Roman" w:eastAsia="Calibri" w:hAnsi="Times New Roman" w:cs="Times New Roman"/>
          <w:lang w:eastAsia="ar-SA"/>
        </w:rPr>
        <w:t xml:space="preserve"> jų 1 va</w:t>
      </w:r>
      <w:r w:rsidR="001F5DFB" w:rsidRPr="00570085">
        <w:rPr>
          <w:rFonts w:ascii="Times New Roman" w:eastAsia="Calibri" w:hAnsi="Times New Roman" w:cs="Times New Roman"/>
          <w:lang w:eastAsia="ar-SA"/>
        </w:rPr>
        <w:t>ik</w:t>
      </w:r>
      <w:r w:rsidRPr="00570085">
        <w:rPr>
          <w:rFonts w:ascii="Times New Roman" w:eastAsia="Calibri" w:hAnsi="Times New Roman" w:cs="Times New Roman"/>
          <w:lang w:eastAsia="ar-SA"/>
        </w:rPr>
        <w:t xml:space="preserve">as pakeitęs gyvenamąją vietą, 1 vaikas yra neįgalus ir 120 vaikų – išvykę iš šalies. </w:t>
      </w:r>
    </w:p>
    <w:p w14:paraId="3A833682" w14:textId="76E4DC4B" w:rsidR="009412A7" w:rsidRPr="00570085" w:rsidRDefault="009412A7" w:rsidP="00E87B68">
      <w:pPr>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lang w:eastAsia="ar-SA"/>
        </w:rPr>
        <w:t xml:space="preserve">Pagal ITC Švietimo valdymo informacinės sistemos duomenis, 2017–2018 m. m. Pasvalio rajono savivaldybės BUM (be </w:t>
      </w:r>
      <w:r w:rsidRPr="00570085">
        <w:rPr>
          <w:rFonts w:ascii="Times New Roman" w:hAnsi="Times New Roman" w:cs="Times New Roman"/>
        </w:rPr>
        <w:t>Pasvalio specialiosios mokyklos) bendrosiose klasėse</w:t>
      </w:r>
      <w:r w:rsidRPr="00570085">
        <w:rPr>
          <w:rFonts w:ascii="Times New Roman" w:hAnsi="Times New Roman" w:cs="Times New Roman"/>
          <w:lang w:eastAsia="ar-SA"/>
        </w:rPr>
        <w:t xml:space="preserve"> buvo mokomi 639 </w:t>
      </w:r>
      <w:r w:rsidRPr="00570085">
        <w:rPr>
          <w:rFonts w:ascii="Times New Roman" w:hAnsi="Times New Roman" w:cs="Times New Roman"/>
          <w:i/>
          <w:lang w:eastAsia="ar-SA"/>
        </w:rPr>
        <w:t>mokiniai, turintys specialiųjų ugdymosi poreikių</w:t>
      </w:r>
      <w:r w:rsidRPr="00570085">
        <w:rPr>
          <w:rFonts w:ascii="Times New Roman" w:hAnsi="Times New Roman" w:cs="Times New Roman"/>
          <w:i/>
          <w:vertAlign w:val="superscript"/>
          <w:lang w:eastAsia="ar-SA"/>
        </w:rPr>
        <w:footnoteReference w:id="89"/>
      </w:r>
      <w:r w:rsidRPr="00570085">
        <w:rPr>
          <w:rFonts w:ascii="Times New Roman" w:hAnsi="Times New Roman" w:cs="Times New Roman"/>
          <w:lang w:eastAsia="ar-SA"/>
        </w:rPr>
        <w:t>. Pasvalio specialiojoje mokykloje 2017</w:t>
      </w:r>
      <w:r w:rsidR="00F96E6D">
        <w:rPr>
          <w:rFonts w:ascii="Times New Roman" w:hAnsi="Times New Roman" w:cs="Times New Roman"/>
          <w:lang w:eastAsia="ar-SA"/>
        </w:rPr>
        <w:t>–</w:t>
      </w:r>
      <w:r w:rsidRPr="00570085">
        <w:rPr>
          <w:rFonts w:ascii="Times New Roman" w:hAnsi="Times New Roman" w:cs="Times New Roman"/>
          <w:lang w:eastAsia="ar-SA"/>
        </w:rPr>
        <w:t xml:space="preserve">2018 m. m. mokėsi 87 mokiniai su specialiaisiais poreikiais, taigi, specialiųjų poreikių turinčių mokinių dalis savivaldybėje 2017-2018 m. m. siekė 25 proc. Iš minėtų 639 mokinių su specialiaisiais poreikiais, besimokančių BUM bendrosiose klasėse, 53,4 proc. arba 341 mokinys turėjo nedidelių specialiųjų poreikių lygį, 34,6 proc. arba 221 mokinys – vidutinių specialiųjų poreikių lygį, 12,0 proc. arba 77 mokiniai – didelių specialiųjų poreikių lygį. Pasvalio rajono savivaldybė siekia integruoti specialiųjų ugdymosi poreikių turinčius mokinius į savivaldybės ugdymo sistemą, pritaikant mokyklos aplinką, teikiant psichologinę, specialiąją ir socialinę pedagoginę pagalbą, aprūpinant ugdymuisi skirtomis techninės pagalbos priemonėmis ir specialiosiomis mokymo priemonėmis mokyklose.  </w:t>
      </w:r>
    </w:p>
    <w:p w14:paraId="09C3B73E" w14:textId="6BECE2A5" w:rsidR="00FB606E" w:rsidRPr="00570085" w:rsidRDefault="00FB606E" w:rsidP="00E87B68">
      <w:pPr>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lang w:eastAsia="ar-SA"/>
        </w:rPr>
        <w:t xml:space="preserve">Pasvalio rajono savivaldybėje mokinių, įgijusių </w:t>
      </w:r>
      <w:r w:rsidRPr="00570085">
        <w:rPr>
          <w:rFonts w:ascii="Times New Roman" w:hAnsi="Times New Roman" w:cs="Times New Roman"/>
          <w:i/>
          <w:lang w:eastAsia="ar-SA"/>
        </w:rPr>
        <w:t>pagrindinį išsilavinimą</w:t>
      </w:r>
      <w:r w:rsidRPr="00570085">
        <w:rPr>
          <w:rFonts w:ascii="Times New Roman" w:hAnsi="Times New Roman" w:cs="Times New Roman"/>
          <w:i/>
          <w:vertAlign w:val="superscript"/>
          <w:lang w:eastAsia="ar-SA"/>
        </w:rPr>
        <w:footnoteReference w:id="90"/>
      </w:r>
      <w:r w:rsidRPr="00570085">
        <w:rPr>
          <w:rFonts w:ascii="Times New Roman" w:hAnsi="Times New Roman" w:cs="Times New Roman"/>
          <w:lang w:eastAsia="ar-SA"/>
        </w:rPr>
        <w:t>, skaičius 2013–2017 m. laikotarpiu sumažėjo ketvirtadaliu (nuo 366 iki 273). Panevėžio apskrityje ir šalyje pagrindinį išsilavinimą įgijusių mokinių skaičius tuo pačiu laikotarpiu mažėjo atitinkamai 27,0 proc. ir 23,8 proc. Mokinių, neįgijusių pagrindinio išsilavinimo, skaičius 2013–2017 m. Pasvalio rajono savivaldybėje buvo kintantis: 2013–2016 m. jis didėjo nuo 20 iki 27, o 2017 m. sumažėjo iki 10 (per penkerius metus rodiklis sumažėjo per pusę). Analogišku laikotarpiu mokinių</w:t>
      </w:r>
      <w:r w:rsidR="00F96E6D">
        <w:rPr>
          <w:rFonts w:ascii="Times New Roman" w:hAnsi="Times New Roman" w:cs="Times New Roman"/>
          <w:lang w:eastAsia="ar-SA"/>
        </w:rPr>
        <w:t>,</w:t>
      </w:r>
      <w:r w:rsidRPr="00570085">
        <w:rPr>
          <w:rFonts w:ascii="Times New Roman" w:hAnsi="Times New Roman" w:cs="Times New Roman"/>
          <w:lang w:eastAsia="ar-SA"/>
        </w:rPr>
        <w:t xml:space="preserve"> neįgijusių pagrindinio išsilavinimo</w:t>
      </w:r>
      <w:r w:rsidR="00F96E6D">
        <w:rPr>
          <w:rFonts w:ascii="Times New Roman" w:hAnsi="Times New Roman" w:cs="Times New Roman"/>
          <w:lang w:eastAsia="ar-SA"/>
        </w:rPr>
        <w:t>,</w:t>
      </w:r>
      <w:r w:rsidRPr="00570085">
        <w:rPr>
          <w:rFonts w:ascii="Times New Roman" w:hAnsi="Times New Roman" w:cs="Times New Roman"/>
          <w:lang w:eastAsia="ar-SA"/>
        </w:rPr>
        <w:t xml:space="preserve"> skaičius šalyje ir apskrityje </w:t>
      </w:r>
      <w:r w:rsidRPr="00570085">
        <w:rPr>
          <w:rFonts w:ascii="Times New Roman" w:hAnsi="Times New Roman" w:cs="Times New Roman"/>
          <w:lang w:eastAsia="ar-SA"/>
        </w:rPr>
        <w:lastRenderedPageBreak/>
        <w:t xml:space="preserve">mažėjo ne taip sparčiai (Panevėžio apskrityje – 30,4 proc., o šalyje – 19,3 proc.). Vadinasi, Pasvalio rajone 2017 m. pagrindinį išsilavinimą įgijo 96,5 proc. baigusiųjų 10-tą klasę, 2013 m. – 94,8 proc. baigusiųjų. </w:t>
      </w:r>
    </w:p>
    <w:p w14:paraId="0CE96BD4" w14:textId="3FC80031" w:rsidR="00590E8B" w:rsidRPr="00570085" w:rsidRDefault="00590E8B" w:rsidP="00E87B68">
      <w:pPr>
        <w:spacing w:before="120" w:after="120" w:line="240" w:lineRule="auto"/>
        <w:jc w:val="center"/>
        <w:rPr>
          <w:rFonts w:ascii="Times New Roman" w:hAnsi="Times New Roman" w:cs="Times New Roman"/>
          <w:lang w:eastAsia="ar-SA"/>
        </w:rPr>
      </w:pPr>
      <w:r w:rsidRPr="00570085">
        <w:rPr>
          <w:rFonts w:ascii="Times New Roman" w:hAnsi="Times New Roman" w:cs="Times New Roman"/>
          <w:noProof/>
          <w:lang w:eastAsia="en-GB"/>
        </w:rPr>
        <w:drawing>
          <wp:inline distT="0" distB="0" distL="0" distR="0" wp14:anchorId="76BC3948" wp14:editId="35B03904">
            <wp:extent cx="4457700" cy="2263140"/>
            <wp:effectExtent l="0" t="0" r="0" b="3810"/>
            <wp:docPr id="49" name="Diagrama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p w14:paraId="7B5E4E5D" w14:textId="798BD3E6" w:rsidR="0022588B" w:rsidRPr="00570085" w:rsidRDefault="0022588B" w:rsidP="00E87B68">
      <w:pPr>
        <w:spacing w:after="0" w:line="240" w:lineRule="auto"/>
        <w:jc w:val="center"/>
        <w:rPr>
          <w:rFonts w:ascii="Times New Roman" w:hAnsi="Times New Roman" w:cs="Times New Roman"/>
          <w:b/>
          <w:i/>
          <w:color w:val="000000"/>
          <w:sz w:val="20"/>
          <w:szCs w:val="20"/>
          <w:lang w:eastAsia="ar-SA"/>
        </w:rPr>
      </w:pPr>
      <w:r w:rsidRPr="00570085">
        <w:rPr>
          <w:rFonts w:ascii="Times New Roman" w:hAnsi="Times New Roman" w:cs="Times New Roman"/>
          <w:b/>
          <w:i/>
          <w:sz w:val="20"/>
          <w:szCs w:val="20"/>
        </w:rPr>
        <w:t xml:space="preserve">1P.4.1.1. pav. </w:t>
      </w:r>
      <w:r w:rsidRPr="00570085">
        <w:rPr>
          <w:rFonts w:ascii="Times New Roman" w:eastAsia="Calibri" w:hAnsi="Times New Roman" w:cs="Times New Roman"/>
          <w:b/>
          <w:bCs/>
          <w:i/>
          <w:sz w:val="20"/>
          <w:szCs w:val="20"/>
          <w:lang w:eastAsia="ar-SA"/>
        </w:rPr>
        <w:t xml:space="preserve">Įgiję ir neįgiję pagrindinio išsilavinimo mokiniai </w:t>
      </w:r>
      <w:r w:rsidR="00B86CC6" w:rsidRPr="00570085">
        <w:rPr>
          <w:rFonts w:ascii="Times New Roman" w:hAnsi="Times New Roman" w:cs="Times New Roman"/>
          <w:b/>
          <w:i/>
          <w:sz w:val="20"/>
          <w:szCs w:val="20"/>
          <w:lang w:eastAsia="ar-SA"/>
        </w:rPr>
        <w:t>Pasvalio rajono sav.</w:t>
      </w:r>
      <w:r w:rsidRPr="00570085">
        <w:rPr>
          <w:rFonts w:ascii="Times New Roman" w:eastAsia="Calibri" w:hAnsi="Times New Roman" w:cs="Times New Roman"/>
          <w:b/>
          <w:bCs/>
          <w:i/>
          <w:sz w:val="20"/>
          <w:szCs w:val="20"/>
          <w:lang w:eastAsia="ar-SA"/>
        </w:rPr>
        <w:t xml:space="preserve"> 201</w:t>
      </w:r>
      <w:r w:rsidR="00B86CC6" w:rsidRPr="00570085">
        <w:rPr>
          <w:rFonts w:ascii="Times New Roman" w:eastAsia="Calibri" w:hAnsi="Times New Roman" w:cs="Times New Roman"/>
          <w:b/>
          <w:bCs/>
          <w:i/>
          <w:sz w:val="20"/>
          <w:szCs w:val="20"/>
          <w:lang w:eastAsia="ar-SA"/>
        </w:rPr>
        <w:t>3</w:t>
      </w:r>
      <w:r w:rsidRPr="00570085">
        <w:rPr>
          <w:rFonts w:ascii="Times New Roman" w:eastAsia="Calibri" w:hAnsi="Times New Roman" w:cs="Times New Roman"/>
          <w:b/>
          <w:bCs/>
          <w:i/>
          <w:sz w:val="20"/>
          <w:szCs w:val="20"/>
          <w:lang w:eastAsia="ar-SA"/>
        </w:rPr>
        <w:t>–2017 m.</w:t>
      </w:r>
    </w:p>
    <w:p w14:paraId="6BF1411D" w14:textId="36086650" w:rsidR="0022588B" w:rsidRPr="00570085" w:rsidRDefault="0022588B" w:rsidP="00E87B68">
      <w:pPr>
        <w:spacing w:after="0" w:line="240" w:lineRule="auto"/>
        <w:jc w:val="center"/>
        <w:rPr>
          <w:rFonts w:ascii="Times New Roman" w:eastAsia="Calibri" w:hAnsi="Times New Roman" w:cs="Times New Roman"/>
          <w:i/>
          <w:sz w:val="18"/>
          <w:szCs w:val="18"/>
        </w:rPr>
      </w:pPr>
      <w:r w:rsidRPr="00570085">
        <w:rPr>
          <w:rFonts w:ascii="Times New Roman" w:eastAsia="Calibri" w:hAnsi="Times New Roman" w:cs="Times New Roman"/>
          <w:i/>
          <w:sz w:val="18"/>
          <w:szCs w:val="18"/>
        </w:rPr>
        <w:t>Šaltinis: Lietuvos statistikos departamentas</w:t>
      </w:r>
    </w:p>
    <w:p w14:paraId="5E18957E" w14:textId="77777777" w:rsidR="00FB606E" w:rsidRPr="00570085" w:rsidRDefault="00FB606E" w:rsidP="00E87B68">
      <w:pPr>
        <w:spacing w:before="120" w:after="120" w:line="240" w:lineRule="auto"/>
        <w:ind w:firstLine="720"/>
        <w:jc w:val="both"/>
        <w:rPr>
          <w:rFonts w:ascii="Times New Roman" w:hAnsi="Times New Roman" w:cs="Times New Roman"/>
          <w:lang w:eastAsia="ar-SA"/>
        </w:rPr>
      </w:pPr>
      <w:r w:rsidRPr="00570085">
        <w:rPr>
          <w:rFonts w:ascii="Times New Roman" w:eastAsia="Calibri" w:hAnsi="Times New Roman" w:cs="Times New Roman"/>
          <w:lang w:eastAsia="ar-SA"/>
        </w:rPr>
        <w:t>2013 m.</w:t>
      </w:r>
      <w:r w:rsidRPr="00570085">
        <w:rPr>
          <w:rFonts w:ascii="Times New Roman" w:hAnsi="Times New Roman" w:cs="Times New Roman"/>
          <w:lang w:eastAsia="ar-SA"/>
        </w:rPr>
        <w:t xml:space="preserve"> Pasvalio rajono savivaldybėje</w:t>
      </w:r>
      <w:r w:rsidRPr="00570085">
        <w:rPr>
          <w:rFonts w:ascii="Times New Roman" w:eastAsia="Calibri" w:hAnsi="Times New Roman" w:cs="Times New Roman"/>
          <w:lang w:eastAsia="ar-SA"/>
        </w:rPr>
        <w:t xml:space="preserve"> bendrojo ugdymo mokyklose vidurinio ugdymo programą baigė ir </w:t>
      </w:r>
      <w:r w:rsidRPr="00570085">
        <w:rPr>
          <w:rFonts w:ascii="Times New Roman" w:eastAsia="Calibri" w:hAnsi="Times New Roman" w:cs="Times New Roman"/>
          <w:i/>
          <w:lang w:eastAsia="ar-SA"/>
        </w:rPr>
        <w:t>vidurinį išsilavinimą</w:t>
      </w:r>
      <w:r w:rsidRPr="00570085">
        <w:rPr>
          <w:rFonts w:ascii="Times New Roman" w:eastAsia="Calibri" w:hAnsi="Times New Roman" w:cs="Times New Roman"/>
          <w:i/>
          <w:vertAlign w:val="superscript"/>
          <w:lang w:eastAsia="ar-SA"/>
        </w:rPr>
        <w:footnoteReference w:id="91"/>
      </w:r>
      <w:r w:rsidRPr="00570085">
        <w:rPr>
          <w:rFonts w:ascii="Times New Roman" w:eastAsia="Calibri" w:hAnsi="Times New Roman" w:cs="Times New Roman"/>
          <w:lang w:eastAsia="ar-SA"/>
        </w:rPr>
        <w:t xml:space="preserve"> įgijo 309 mokiniai, 2017 m. – 175 mokiniai (per penkerius metus mokinių, įgijusių vidurinį išsilavinimą, skaičius sumažėjo 43,4 proc., t. y. sparčiau nei šalyje – 19,2 proc. ir apskrityje – 22,1 proc.). </w:t>
      </w:r>
      <w:r w:rsidRPr="00570085">
        <w:rPr>
          <w:rFonts w:ascii="Times New Roman" w:hAnsi="Times New Roman" w:cs="Times New Roman"/>
          <w:lang w:eastAsia="ar-SA"/>
        </w:rPr>
        <w:t>Pasvalio</w:t>
      </w:r>
      <w:r w:rsidRPr="00570085">
        <w:rPr>
          <w:rFonts w:ascii="Times New Roman" w:eastAsia="Calibri" w:hAnsi="Times New Roman" w:cs="Times New Roman"/>
          <w:lang w:eastAsia="ar-SA"/>
        </w:rPr>
        <w:t xml:space="preserve"> rajono savivaldybėje 2013 m. vidurinio išsilavinimo neįgijo 20 mokinių, o 2017 m. – 9 mokiniai (sumažėjo 55,0 proc.). Panevėžio apskrityje tuo pačiu laikotarpiu neįgijusių vidurinio išsilavinimo mokinių skaičius nesikeitė, o šalyje sumažėjo 44,2 proc. </w:t>
      </w:r>
      <w:r w:rsidRPr="00570085">
        <w:rPr>
          <w:rFonts w:ascii="Times New Roman" w:hAnsi="Times New Roman" w:cs="Times New Roman"/>
          <w:lang w:eastAsia="ar-SA"/>
        </w:rPr>
        <w:t xml:space="preserve">Vadinasi, Pasvalio rajone 2017 m. vidurinį išsilavinimą įgijo 95,1 proc. abiturientų, 2013 m. – 93,9 proc. abiturientų. </w:t>
      </w:r>
    </w:p>
    <w:p w14:paraId="578FD452" w14:textId="6270A700" w:rsidR="00B86CC6" w:rsidRPr="00570085" w:rsidRDefault="00B86CC6" w:rsidP="00E87B68">
      <w:pPr>
        <w:spacing w:before="120" w:after="120" w:line="240" w:lineRule="auto"/>
        <w:jc w:val="center"/>
        <w:rPr>
          <w:rFonts w:ascii="Times New Roman" w:eastAsia="Calibri" w:hAnsi="Times New Roman" w:cs="Times New Roman"/>
          <w:lang w:eastAsia="ar-SA"/>
        </w:rPr>
      </w:pPr>
      <w:r w:rsidRPr="00570085">
        <w:rPr>
          <w:rFonts w:ascii="Times New Roman" w:hAnsi="Times New Roman" w:cs="Times New Roman"/>
          <w:noProof/>
          <w:lang w:eastAsia="en-GB"/>
        </w:rPr>
        <w:drawing>
          <wp:inline distT="0" distB="0" distL="0" distR="0" wp14:anchorId="16C39028" wp14:editId="4A2AEA98">
            <wp:extent cx="4438650" cy="2409825"/>
            <wp:effectExtent l="0" t="0" r="0" b="9525"/>
            <wp:docPr id="50" name="Diagrama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5"/>
              </a:graphicData>
            </a:graphic>
          </wp:inline>
        </w:drawing>
      </w:r>
    </w:p>
    <w:p w14:paraId="24B0F968" w14:textId="497A0234" w:rsidR="00B86CC6" w:rsidRPr="00570085" w:rsidRDefault="00B86CC6" w:rsidP="00E87B68">
      <w:pPr>
        <w:spacing w:after="0" w:line="240" w:lineRule="auto"/>
        <w:jc w:val="center"/>
        <w:rPr>
          <w:rFonts w:ascii="Times New Roman" w:hAnsi="Times New Roman" w:cs="Times New Roman"/>
          <w:b/>
          <w:i/>
          <w:color w:val="000000"/>
          <w:sz w:val="20"/>
          <w:szCs w:val="20"/>
          <w:lang w:eastAsia="ar-SA"/>
        </w:rPr>
      </w:pPr>
      <w:r w:rsidRPr="00570085">
        <w:rPr>
          <w:rFonts w:ascii="Times New Roman" w:hAnsi="Times New Roman" w:cs="Times New Roman"/>
          <w:b/>
          <w:i/>
          <w:sz w:val="20"/>
          <w:szCs w:val="20"/>
        </w:rPr>
        <w:t xml:space="preserve">1P.4.1.2. pav. </w:t>
      </w:r>
      <w:r w:rsidRPr="00570085">
        <w:rPr>
          <w:rFonts w:ascii="Times New Roman" w:eastAsia="Calibri" w:hAnsi="Times New Roman" w:cs="Times New Roman"/>
          <w:b/>
          <w:bCs/>
          <w:i/>
          <w:sz w:val="20"/>
          <w:szCs w:val="20"/>
          <w:lang w:eastAsia="ar-SA"/>
        </w:rPr>
        <w:t xml:space="preserve">Įgiję ir neįgiję vidurinio išsilavinimo mokiniai </w:t>
      </w:r>
      <w:r w:rsidRPr="00570085">
        <w:rPr>
          <w:rFonts w:ascii="Times New Roman" w:hAnsi="Times New Roman" w:cs="Times New Roman"/>
          <w:b/>
          <w:i/>
          <w:sz w:val="20"/>
          <w:szCs w:val="20"/>
          <w:lang w:eastAsia="ar-SA"/>
        </w:rPr>
        <w:t>Pasvalio rajono sav.</w:t>
      </w:r>
      <w:r w:rsidRPr="00570085">
        <w:rPr>
          <w:rFonts w:ascii="Times New Roman" w:eastAsia="Calibri" w:hAnsi="Times New Roman" w:cs="Times New Roman"/>
          <w:b/>
          <w:bCs/>
          <w:i/>
          <w:sz w:val="20"/>
          <w:szCs w:val="20"/>
          <w:lang w:eastAsia="ar-SA"/>
        </w:rPr>
        <w:t xml:space="preserve"> 2013–2017 m.</w:t>
      </w:r>
    </w:p>
    <w:p w14:paraId="2F0317B3" w14:textId="345CDA48" w:rsidR="00B86CC6" w:rsidRPr="00570085" w:rsidRDefault="00B86CC6" w:rsidP="00E87B68">
      <w:pPr>
        <w:spacing w:after="0" w:line="240" w:lineRule="auto"/>
        <w:jc w:val="center"/>
        <w:rPr>
          <w:rFonts w:ascii="Times New Roman" w:eastAsia="Calibri" w:hAnsi="Times New Roman" w:cs="Times New Roman"/>
          <w:sz w:val="18"/>
          <w:szCs w:val="18"/>
          <w:lang w:eastAsia="ar-SA"/>
        </w:rPr>
      </w:pPr>
      <w:r w:rsidRPr="00570085">
        <w:rPr>
          <w:rFonts w:ascii="Times New Roman" w:eastAsia="Calibri" w:hAnsi="Times New Roman" w:cs="Times New Roman"/>
          <w:i/>
          <w:sz w:val="18"/>
          <w:szCs w:val="18"/>
        </w:rPr>
        <w:t>Šaltinis: Lietuvos statistikos departamentas</w:t>
      </w:r>
    </w:p>
    <w:p w14:paraId="726BEA21" w14:textId="39C0FF88" w:rsidR="009412A7" w:rsidRPr="00570085" w:rsidRDefault="009412A7" w:rsidP="00E87B68">
      <w:pPr>
        <w:spacing w:before="120" w:after="120" w:line="240" w:lineRule="auto"/>
        <w:ind w:firstLine="720"/>
        <w:jc w:val="both"/>
        <w:rPr>
          <w:rFonts w:ascii="Times New Roman" w:eastAsia="Calibri" w:hAnsi="Times New Roman" w:cs="Times New Roman"/>
          <w:lang w:eastAsia="ar-SA"/>
        </w:rPr>
      </w:pPr>
      <w:r w:rsidRPr="00570085">
        <w:rPr>
          <w:rFonts w:ascii="Times New Roman" w:eastAsia="Calibri" w:hAnsi="Times New Roman" w:cs="Times New Roman"/>
          <w:lang w:eastAsia="ar-SA"/>
        </w:rPr>
        <w:t xml:space="preserve">Galima teigti, kad išsilavinimą įgijusių asmenų dalis </w:t>
      </w:r>
      <w:r w:rsidRPr="00570085">
        <w:rPr>
          <w:rFonts w:ascii="Times New Roman" w:hAnsi="Times New Roman" w:cs="Times New Roman"/>
          <w:lang w:eastAsia="ar-SA"/>
        </w:rPr>
        <w:t>Pasvalio</w:t>
      </w:r>
      <w:r w:rsidRPr="00570085">
        <w:rPr>
          <w:rFonts w:ascii="Times New Roman" w:eastAsia="Calibri" w:hAnsi="Times New Roman" w:cs="Times New Roman"/>
          <w:lang w:eastAsia="ar-SA"/>
        </w:rPr>
        <w:t xml:space="preserve"> rajono savivaldybėje didėja. </w:t>
      </w:r>
    </w:p>
    <w:p w14:paraId="77A597CB" w14:textId="1C9DF93D" w:rsidR="009412A7" w:rsidRPr="00570085" w:rsidRDefault="0022588B"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Lietuvos Respublikos švietimo ir mokslo ministerijos leidinyje „Lietuva. Švietimas šalyje ir regionuose. Mokytojas“ (2017) nurodoma, jog 2016 m. </w:t>
      </w:r>
      <w:r w:rsidR="00D213B1" w:rsidRPr="00570085">
        <w:rPr>
          <w:rFonts w:ascii="Times New Roman" w:hAnsi="Times New Roman" w:cs="Times New Roman"/>
          <w:lang w:eastAsia="ar-SA"/>
        </w:rPr>
        <w:t>Pasvalio</w:t>
      </w:r>
      <w:r w:rsidRPr="00570085">
        <w:rPr>
          <w:rFonts w:ascii="Times New Roman" w:hAnsi="Times New Roman" w:cs="Times New Roman"/>
        </w:rPr>
        <w:t xml:space="preserve"> rajono savivaldybėje bent 3 valstybin</w:t>
      </w:r>
      <w:r w:rsidR="00D213B1" w:rsidRPr="00570085">
        <w:rPr>
          <w:rFonts w:ascii="Times New Roman" w:hAnsi="Times New Roman" w:cs="Times New Roman"/>
        </w:rPr>
        <w:t>ius brandos egzaminus išlaikė 52</w:t>
      </w:r>
      <w:r w:rsidRPr="00570085">
        <w:rPr>
          <w:rFonts w:ascii="Times New Roman" w:hAnsi="Times New Roman" w:cs="Times New Roman"/>
        </w:rPr>
        <w:t xml:space="preserve"> proc. abiturientų, bent 1 – </w:t>
      </w:r>
      <w:r w:rsidR="00D213B1" w:rsidRPr="00570085">
        <w:rPr>
          <w:rFonts w:ascii="Times New Roman" w:hAnsi="Times New Roman" w:cs="Times New Roman"/>
        </w:rPr>
        <w:t>93</w:t>
      </w:r>
      <w:r w:rsidRPr="00570085">
        <w:rPr>
          <w:rFonts w:ascii="Times New Roman" w:hAnsi="Times New Roman" w:cs="Times New Roman"/>
        </w:rPr>
        <w:t xml:space="preserve"> proc. Leidinyje nurodoma, kad rajone fiksuojami </w:t>
      </w:r>
      <w:r w:rsidR="005731FD" w:rsidRPr="00570085">
        <w:rPr>
          <w:rFonts w:ascii="Times New Roman" w:hAnsi="Times New Roman" w:cs="Times New Roman"/>
        </w:rPr>
        <w:t>žemi aštuntokų matematikos pasiekimai</w:t>
      </w:r>
      <w:r w:rsidRPr="00570085">
        <w:rPr>
          <w:rFonts w:ascii="Times New Roman" w:hAnsi="Times New Roman" w:cs="Times New Roman"/>
        </w:rPr>
        <w:t xml:space="preserve"> (remiantis standartizuotų testų rez</w:t>
      </w:r>
      <w:r w:rsidR="005731FD" w:rsidRPr="00570085">
        <w:rPr>
          <w:rFonts w:ascii="Times New Roman" w:hAnsi="Times New Roman" w:cs="Times New Roman"/>
        </w:rPr>
        <w:t xml:space="preserve">ultatais), žemi </w:t>
      </w:r>
      <w:r w:rsidR="005731FD" w:rsidRPr="00570085">
        <w:rPr>
          <w:rFonts w:ascii="Times New Roman" w:hAnsi="Times New Roman" w:cs="Times New Roman"/>
        </w:rPr>
        <w:lastRenderedPageBreak/>
        <w:t>matematikos ir</w:t>
      </w:r>
      <w:r w:rsidRPr="00570085">
        <w:rPr>
          <w:rFonts w:ascii="Times New Roman" w:hAnsi="Times New Roman" w:cs="Times New Roman"/>
        </w:rPr>
        <w:t xml:space="preserve"> lietuvių kalbos pasiekimai (remiantis pagrindinio ugdymo pasiekimo patikrinimais). </w:t>
      </w:r>
      <w:r w:rsidR="005731FD" w:rsidRPr="00570085">
        <w:rPr>
          <w:rFonts w:ascii="Times New Roman" w:hAnsi="Times New Roman" w:cs="Times New Roman"/>
        </w:rPr>
        <w:t xml:space="preserve">Pasiekusių aukštesnįjį lygį ketvirtokų dalis viršija šalies vidurkį, tačiau berniukų rašymo pasiekimai daug žemesni nei mergaičių. </w:t>
      </w:r>
      <w:r w:rsidRPr="00570085">
        <w:rPr>
          <w:rFonts w:ascii="Times New Roman" w:hAnsi="Times New Roman" w:cs="Times New Roman"/>
        </w:rPr>
        <w:t>Vertinant valstybin</w:t>
      </w:r>
      <w:r w:rsidR="005731FD" w:rsidRPr="00570085">
        <w:rPr>
          <w:rFonts w:ascii="Times New Roman" w:hAnsi="Times New Roman" w:cs="Times New Roman"/>
        </w:rPr>
        <w:t xml:space="preserve">ių brandos egzaminų rezultatus, lietuvių kalbos, </w:t>
      </w:r>
      <w:r w:rsidR="00A66322" w:rsidRPr="00570085">
        <w:rPr>
          <w:rFonts w:ascii="Times New Roman" w:hAnsi="Times New Roman" w:cs="Times New Roman"/>
        </w:rPr>
        <w:t>užsienio</w:t>
      </w:r>
      <w:r w:rsidR="005731FD" w:rsidRPr="00570085">
        <w:rPr>
          <w:rFonts w:ascii="Times New Roman" w:hAnsi="Times New Roman" w:cs="Times New Roman"/>
        </w:rPr>
        <w:t xml:space="preserve"> kalbos ir fizikos pasiekimai yra ženkliai </w:t>
      </w:r>
      <w:r w:rsidR="00A66322" w:rsidRPr="00570085">
        <w:rPr>
          <w:rFonts w:ascii="Times New Roman" w:hAnsi="Times New Roman" w:cs="Times New Roman"/>
        </w:rPr>
        <w:t>žemesni</w:t>
      </w:r>
      <w:r w:rsidR="005731FD" w:rsidRPr="00570085">
        <w:rPr>
          <w:rFonts w:ascii="Times New Roman" w:hAnsi="Times New Roman" w:cs="Times New Roman"/>
        </w:rPr>
        <w:t xml:space="preserve">, kitų dalykų – </w:t>
      </w:r>
      <w:r w:rsidR="00A66322" w:rsidRPr="00570085">
        <w:rPr>
          <w:rFonts w:ascii="Times New Roman" w:hAnsi="Times New Roman" w:cs="Times New Roman"/>
        </w:rPr>
        <w:t>aukštesni</w:t>
      </w:r>
      <w:r w:rsidR="005731FD" w:rsidRPr="00570085">
        <w:rPr>
          <w:rFonts w:ascii="Times New Roman" w:hAnsi="Times New Roman" w:cs="Times New Roman"/>
        </w:rPr>
        <w:t xml:space="preserve"> nei vidutiniškai šalyje. </w:t>
      </w:r>
      <w:r w:rsidR="009412A7" w:rsidRPr="00570085">
        <w:rPr>
          <w:rFonts w:ascii="Times New Roman" w:hAnsi="Times New Roman" w:cs="Times New Roman"/>
        </w:rPr>
        <w:t xml:space="preserve">Pagal </w:t>
      </w:r>
      <w:r w:rsidR="009412A7" w:rsidRPr="00570085">
        <w:rPr>
          <w:rFonts w:ascii="Times New Roman" w:hAnsi="Times New Roman" w:cs="Times New Roman"/>
          <w:lang w:eastAsia="ar-SA"/>
        </w:rPr>
        <w:t xml:space="preserve">Pasvalio rajono savivaldybės administracijos direktoriaus 2017 m. veiklos ataskaitos duomenis, abiturientai 2017 m. gavo 9 „100-tukus“ (2016 m. – 7). </w:t>
      </w:r>
    </w:p>
    <w:p w14:paraId="6DF9D1C5" w14:textId="2C140123" w:rsidR="0001350A" w:rsidRPr="00570085" w:rsidRDefault="0001350A" w:rsidP="00E87B68">
      <w:pPr>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lang w:eastAsia="ar-SA"/>
        </w:rPr>
        <w:t xml:space="preserve">Mažėjant mokinių skaičiui, mažėjo ir </w:t>
      </w:r>
      <w:r w:rsidRPr="00570085">
        <w:rPr>
          <w:rFonts w:ascii="Times New Roman" w:hAnsi="Times New Roman" w:cs="Times New Roman"/>
          <w:i/>
          <w:lang w:eastAsia="ar-SA"/>
        </w:rPr>
        <w:t>mokytojų</w:t>
      </w:r>
      <w:r w:rsidRPr="00570085">
        <w:rPr>
          <w:rStyle w:val="Puslapioinaosnuoroda"/>
          <w:rFonts w:ascii="Times New Roman" w:hAnsi="Times New Roman" w:cs="Times New Roman"/>
          <w:i/>
          <w:lang w:eastAsia="ar-SA"/>
        </w:rPr>
        <w:footnoteReference w:id="92"/>
      </w:r>
      <w:r w:rsidRPr="00570085">
        <w:rPr>
          <w:rFonts w:ascii="Times New Roman" w:hAnsi="Times New Roman" w:cs="Times New Roman"/>
          <w:lang w:eastAsia="ar-SA"/>
        </w:rPr>
        <w:t xml:space="preserve"> skaičius. Lyginant 2017–2018 m. m. su 20</w:t>
      </w:r>
      <w:r w:rsidR="00F65769" w:rsidRPr="00570085">
        <w:rPr>
          <w:rFonts w:ascii="Times New Roman" w:hAnsi="Times New Roman" w:cs="Times New Roman"/>
          <w:lang w:eastAsia="ar-SA"/>
        </w:rPr>
        <w:t>13</w:t>
      </w:r>
      <w:r w:rsidRPr="00570085">
        <w:rPr>
          <w:rFonts w:ascii="Times New Roman" w:hAnsi="Times New Roman" w:cs="Times New Roman"/>
          <w:lang w:eastAsia="ar-SA"/>
        </w:rPr>
        <w:t>–20</w:t>
      </w:r>
      <w:r w:rsidR="00F65769" w:rsidRPr="00570085">
        <w:rPr>
          <w:rFonts w:ascii="Times New Roman" w:hAnsi="Times New Roman" w:cs="Times New Roman"/>
          <w:lang w:eastAsia="ar-SA"/>
        </w:rPr>
        <w:t>14</w:t>
      </w:r>
      <w:r w:rsidRPr="00570085">
        <w:rPr>
          <w:rFonts w:ascii="Times New Roman" w:hAnsi="Times New Roman" w:cs="Times New Roman"/>
          <w:lang w:eastAsia="ar-SA"/>
        </w:rPr>
        <w:t xml:space="preserve"> m. m., </w:t>
      </w:r>
      <w:r w:rsidR="00F65769"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w:t>
      </w:r>
      <w:r w:rsidR="00F65769" w:rsidRPr="00570085">
        <w:rPr>
          <w:rFonts w:ascii="Times New Roman" w:hAnsi="Times New Roman" w:cs="Times New Roman"/>
          <w:lang w:eastAsia="ar-SA"/>
        </w:rPr>
        <w:t xml:space="preserve">atestuotų </w:t>
      </w:r>
      <w:r w:rsidRPr="00570085">
        <w:rPr>
          <w:rFonts w:ascii="Times New Roman" w:hAnsi="Times New Roman" w:cs="Times New Roman"/>
          <w:lang w:eastAsia="ar-SA"/>
        </w:rPr>
        <w:t>mokytojų skai</w:t>
      </w:r>
      <w:r w:rsidR="00F65769" w:rsidRPr="00570085">
        <w:rPr>
          <w:rFonts w:ascii="Times New Roman" w:hAnsi="Times New Roman" w:cs="Times New Roman"/>
          <w:lang w:eastAsia="ar-SA"/>
        </w:rPr>
        <w:t>čius sumažėjo 57</w:t>
      </w:r>
      <w:r w:rsidRPr="00570085">
        <w:rPr>
          <w:rFonts w:ascii="Times New Roman" w:hAnsi="Times New Roman" w:cs="Times New Roman"/>
          <w:lang w:eastAsia="ar-SA"/>
        </w:rPr>
        <w:t xml:space="preserve"> darbuotojais arba </w:t>
      </w:r>
      <w:r w:rsidR="00F65769" w:rsidRPr="00570085">
        <w:rPr>
          <w:rFonts w:ascii="Times New Roman" w:hAnsi="Times New Roman" w:cs="Times New Roman"/>
          <w:lang w:eastAsia="ar-SA"/>
        </w:rPr>
        <w:t>17,2</w:t>
      </w:r>
      <w:r w:rsidRPr="00570085">
        <w:rPr>
          <w:rFonts w:ascii="Times New Roman" w:hAnsi="Times New Roman" w:cs="Times New Roman"/>
          <w:lang w:eastAsia="ar-SA"/>
        </w:rPr>
        <w:t xml:space="preserve"> proc. (nuo </w:t>
      </w:r>
      <w:r w:rsidR="00F65769" w:rsidRPr="00570085">
        <w:rPr>
          <w:rFonts w:ascii="Times New Roman" w:hAnsi="Times New Roman" w:cs="Times New Roman"/>
          <w:lang w:eastAsia="ar-SA"/>
        </w:rPr>
        <w:t>331</w:t>
      </w:r>
      <w:r w:rsidRPr="00570085">
        <w:rPr>
          <w:rFonts w:ascii="Times New Roman" w:hAnsi="Times New Roman" w:cs="Times New Roman"/>
          <w:lang w:eastAsia="ar-SA"/>
        </w:rPr>
        <w:t xml:space="preserve"> iki 2</w:t>
      </w:r>
      <w:r w:rsidR="00F65769" w:rsidRPr="00570085">
        <w:rPr>
          <w:rFonts w:ascii="Times New Roman" w:hAnsi="Times New Roman" w:cs="Times New Roman"/>
          <w:lang w:eastAsia="ar-SA"/>
        </w:rPr>
        <w:t>74</w:t>
      </w:r>
      <w:r w:rsidRPr="00570085">
        <w:rPr>
          <w:rFonts w:ascii="Times New Roman" w:hAnsi="Times New Roman" w:cs="Times New Roman"/>
          <w:lang w:eastAsia="ar-SA"/>
        </w:rPr>
        <w:t xml:space="preserve">). Iš visų mokytojų 2017–2018 m. m. </w:t>
      </w:r>
      <w:r w:rsidR="00F65769" w:rsidRPr="00570085">
        <w:rPr>
          <w:rFonts w:ascii="Times New Roman" w:hAnsi="Times New Roman" w:cs="Times New Roman"/>
          <w:lang w:eastAsia="ar-SA"/>
        </w:rPr>
        <w:t>Pasvalio</w:t>
      </w:r>
      <w:r w:rsidRPr="00570085">
        <w:rPr>
          <w:rFonts w:ascii="Times New Roman" w:hAnsi="Times New Roman" w:cs="Times New Roman"/>
          <w:lang w:eastAsia="ar-SA"/>
        </w:rPr>
        <w:t xml:space="preserve"> rajono savivaldybėje aukštesnei </w:t>
      </w:r>
      <w:r w:rsidRPr="00570085">
        <w:rPr>
          <w:rFonts w:ascii="Times New Roman" w:hAnsi="Times New Roman" w:cs="Times New Roman"/>
          <w:i/>
          <w:lang w:eastAsia="ar-SA"/>
        </w:rPr>
        <w:t>kvalifikacinei kategorijai</w:t>
      </w:r>
      <w:r w:rsidRPr="00570085">
        <w:rPr>
          <w:rStyle w:val="Puslapioinaosnuoroda"/>
          <w:rFonts w:ascii="Times New Roman" w:hAnsi="Times New Roman" w:cs="Times New Roman"/>
          <w:i/>
          <w:lang w:eastAsia="ar-SA"/>
        </w:rPr>
        <w:footnoteReference w:id="93"/>
      </w:r>
      <w:r w:rsidRPr="00570085">
        <w:rPr>
          <w:rFonts w:ascii="Times New Roman" w:hAnsi="Times New Roman" w:cs="Times New Roman"/>
          <w:lang w:eastAsia="ar-SA"/>
        </w:rPr>
        <w:t xml:space="preserve"> buvo atestuota </w:t>
      </w:r>
      <w:r w:rsidR="00F65769" w:rsidRPr="00570085">
        <w:rPr>
          <w:rFonts w:ascii="Times New Roman" w:hAnsi="Times New Roman" w:cs="Times New Roman"/>
          <w:lang w:eastAsia="ar-SA"/>
        </w:rPr>
        <w:t>91,8 proc. mokytojų. Iš jų – 146</w:t>
      </w:r>
      <w:r w:rsidRPr="00570085">
        <w:rPr>
          <w:rFonts w:ascii="Times New Roman" w:hAnsi="Times New Roman" w:cs="Times New Roman"/>
          <w:lang w:eastAsia="ar-SA"/>
        </w:rPr>
        <w:t xml:space="preserve"> vyresnieji mokytojai, 1</w:t>
      </w:r>
      <w:r w:rsidR="00F65769" w:rsidRPr="00570085">
        <w:rPr>
          <w:rFonts w:ascii="Times New Roman" w:hAnsi="Times New Roman" w:cs="Times New Roman"/>
          <w:lang w:eastAsia="ar-SA"/>
        </w:rPr>
        <w:t>04 metodininkai</w:t>
      </w:r>
      <w:r w:rsidRPr="00570085">
        <w:rPr>
          <w:rFonts w:ascii="Times New Roman" w:hAnsi="Times New Roman" w:cs="Times New Roman"/>
          <w:lang w:eastAsia="ar-SA"/>
        </w:rPr>
        <w:t xml:space="preserve"> ir </w:t>
      </w:r>
      <w:r w:rsidR="00F65769" w:rsidRPr="00570085">
        <w:rPr>
          <w:rFonts w:ascii="Times New Roman" w:hAnsi="Times New Roman" w:cs="Times New Roman"/>
          <w:lang w:eastAsia="ar-SA"/>
        </w:rPr>
        <w:t>2</w:t>
      </w:r>
      <w:r w:rsidRPr="00570085">
        <w:rPr>
          <w:rFonts w:ascii="Times New Roman" w:hAnsi="Times New Roman" w:cs="Times New Roman"/>
          <w:lang w:eastAsia="ar-SA"/>
        </w:rPr>
        <w:t xml:space="preserve"> ekspertai. Tai buvo vienas mažiausių rodiklių tarp nagrinėjamų savivaldybių, mažesnę aukštesnei kvalifikacinei kategorijai atestuotų mokytojų dalį turėjo tik P</w:t>
      </w:r>
      <w:r w:rsidR="00F65769" w:rsidRPr="00570085">
        <w:rPr>
          <w:rFonts w:ascii="Times New Roman" w:hAnsi="Times New Roman" w:cs="Times New Roman"/>
          <w:lang w:eastAsia="ar-SA"/>
        </w:rPr>
        <w:t>akruojo</w:t>
      </w:r>
      <w:r w:rsidRPr="00570085">
        <w:rPr>
          <w:rFonts w:ascii="Times New Roman" w:hAnsi="Times New Roman" w:cs="Times New Roman"/>
          <w:lang w:eastAsia="ar-SA"/>
        </w:rPr>
        <w:t xml:space="preserve"> r. savivaldybė (</w:t>
      </w:r>
      <w:r w:rsidR="00F65769" w:rsidRPr="00570085">
        <w:rPr>
          <w:rFonts w:ascii="Times New Roman" w:hAnsi="Times New Roman" w:cs="Times New Roman"/>
          <w:lang w:eastAsia="ar-SA"/>
        </w:rPr>
        <w:t>87,0</w:t>
      </w:r>
      <w:r w:rsidRPr="00570085">
        <w:rPr>
          <w:rFonts w:ascii="Times New Roman" w:hAnsi="Times New Roman" w:cs="Times New Roman"/>
          <w:lang w:eastAsia="ar-SA"/>
        </w:rPr>
        <w:t xml:space="preserve"> proc.). </w:t>
      </w:r>
    </w:p>
    <w:p w14:paraId="23F170D3" w14:textId="516CA315" w:rsidR="0001350A" w:rsidRPr="00570085" w:rsidRDefault="0001350A" w:rsidP="00E87B68">
      <w:pPr>
        <w:keepNext/>
        <w:suppressAutoHyphens/>
        <w:spacing w:line="240" w:lineRule="auto"/>
        <w:jc w:val="center"/>
        <w:rPr>
          <w:rFonts w:ascii="Times New Roman" w:hAnsi="Times New Roman" w:cs="Times New Roman"/>
          <w:b/>
          <w:bCs/>
          <w:i/>
          <w:sz w:val="20"/>
          <w:szCs w:val="20"/>
          <w:lang w:eastAsia="ar-SA"/>
        </w:rPr>
      </w:pPr>
      <w:r w:rsidRPr="00570085">
        <w:rPr>
          <w:rFonts w:ascii="Times New Roman" w:hAnsi="Times New Roman" w:cs="Times New Roman"/>
          <w:b/>
          <w:i/>
          <w:sz w:val="20"/>
          <w:szCs w:val="20"/>
          <w:lang w:eastAsia="ar-SA"/>
        </w:rPr>
        <w:t xml:space="preserve">1P.4.1.4. lentelė. </w:t>
      </w:r>
      <w:r w:rsidR="00F65769" w:rsidRPr="00570085">
        <w:rPr>
          <w:rFonts w:ascii="Times New Roman" w:hAnsi="Times New Roman" w:cs="Times New Roman"/>
          <w:b/>
          <w:i/>
          <w:sz w:val="20"/>
          <w:szCs w:val="20"/>
        </w:rPr>
        <w:t>Atestuoti m</w:t>
      </w:r>
      <w:r w:rsidRPr="00570085">
        <w:rPr>
          <w:rFonts w:ascii="Times New Roman" w:hAnsi="Times New Roman" w:cs="Times New Roman"/>
          <w:b/>
          <w:i/>
          <w:sz w:val="20"/>
          <w:szCs w:val="20"/>
        </w:rPr>
        <w:t>okytojai ir aukštesnei kvalifikacinei kategorijai atestuoti mokytojai</w:t>
      </w:r>
      <w:r w:rsidRPr="00570085">
        <w:rPr>
          <w:rFonts w:ascii="Times New Roman" w:hAnsi="Times New Roman" w:cs="Times New Roman"/>
          <w:b/>
          <w:i/>
          <w:sz w:val="20"/>
          <w:szCs w:val="20"/>
          <w:lang w:eastAsia="ar-SA"/>
        </w:rPr>
        <w:t xml:space="preserve"> 2017–2018 m. m</w:t>
      </w:r>
      <w:r w:rsidRPr="00570085">
        <w:rPr>
          <w:rFonts w:ascii="Times New Roman" w:hAnsi="Times New Roman" w:cs="Times New Roman"/>
          <w:b/>
          <w:bCs/>
          <w:i/>
          <w:sz w:val="20"/>
          <w:szCs w:val="20"/>
          <w:lang w:eastAsia="ar-SA"/>
        </w:rPr>
        <w:t>.</w:t>
      </w:r>
    </w:p>
    <w:tbl>
      <w:tblPr>
        <w:tblStyle w:val="LightList-Accent11"/>
        <w:tblW w:w="5000" w:type="pct"/>
        <w:tblLayout w:type="fixed"/>
        <w:tblLook w:val="0000" w:firstRow="0" w:lastRow="0" w:firstColumn="0" w:lastColumn="0" w:noHBand="0" w:noVBand="0"/>
      </w:tblPr>
      <w:tblGrid>
        <w:gridCol w:w="2119"/>
        <w:gridCol w:w="1335"/>
        <w:gridCol w:w="1630"/>
        <w:gridCol w:w="1381"/>
        <w:gridCol w:w="896"/>
        <w:gridCol w:w="1973"/>
      </w:tblGrid>
      <w:tr w:rsidR="0001350A" w:rsidRPr="00570085" w14:paraId="29092956" w14:textId="77777777" w:rsidTr="00FC1DB5">
        <w:trPr>
          <w:cnfStyle w:val="000000100000" w:firstRow="0" w:lastRow="0" w:firstColumn="0" w:lastColumn="0" w:oddVBand="0" w:evenVBand="0" w:oddHBand="1" w:evenHBand="0" w:firstRowFirstColumn="0" w:firstRowLastColumn="0" w:lastRowFirstColumn="0" w:lastRowLastColumn="0"/>
          <w:trHeight w:val="191"/>
        </w:trPr>
        <w:tc>
          <w:tcPr>
            <w:cnfStyle w:val="000010000000" w:firstRow="0" w:lastRow="0" w:firstColumn="0" w:lastColumn="0" w:oddVBand="1" w:evenVBand="0" w:oddHBand="0" w:evenHBand="0" w:firstRowFirstColumn="0" w:firstRowLastColumn="0" w:lastRowFirstColumn="0" w:lastRowLastColumn="0"/>
            <w:tcW w:w="1135" w:type="pct"/>
            <w:vMerge w:val="restart"/>
            <w:shd w:val="clear" w:color="auto" w:fill="F0A22E" w:themeFill="accent1"/>
          </w:tcPr>
          <w:p w14:paraId="008204AE" w14:textId="77777777" w:rsidR="0001350A" w:rsidRPr="00570085" w:rsidRDefault="0001350A" w:rsidP="00E87B68">
            <w:pPr>
              <w:keepNext/>
              <w:suppressAutoHyphens/>
              <w:spacing w:before="20" w:after="20"/>
              <w:jc w:val="center"/>
              <w:rPr>
                <w:rFonts w:ascii="Times New Roman" w:hAnsi="Times New Roman" w:cs="Times New Roman"/>
                <w:b/>
                <w:color w:val="FFFFFF"/>
                <w:sz w:val="20"/>
                <w:szCs w:val="20"/>
              </w:rPr>
            </w:pPr>
            <w:r w:rsidRPr="00570085">
              <w:rPr>
                <w:rFonts w:ascii="Times New Roman" w:eastAsia="Calibri" w:hAnsi="Times New Roman" w:cs="Times New Roman"/>
                <w:b/>
                <w:color w:val="FFFFFF"/>
                <w:sz w:val="20"/>
                <w:szCs w:val="20"/>
                <w:lang w:eastAsia="ar-SA"/>
              </w:rPr>
              <w:t>Administracinė teritorija / Mokytojai</w:t>
            </w:r>
          </w:p>
        </w:tc>
        <w:tc>
          <w:tcPr>
            <w:tcW w:w="715" w:type="pct"/>
            <w:vMerge w:val="restart"/>
            <w:shd w:val="clear" w:color="auto" w:fill="F0A22E" w:themeFill="accent1"/>
          </w:tcPr>
          <w:p w14:paraId="16FA3944" w14:textId="5EEB6E0A" w:rsidR="0001350A" w:rsidRPr="00570085" w:rsidRDefault="0001350A" w:rsidP="00E87B68">
            <w:pPr>
              <w:keepNext/>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sz w:val="20"/>
                <w:szCs w:val="20"/>
              </w:rPr>
            </w:pPr>
            <w:r w:rsidRPr="00570085">
              <w:rPr>
                <w:rFonts w:ascii="Times New Roman" w:hAnsi="Times New Roman" w:cs="Times New Roman"/>
                <w:b/>
                <w:color w:val="FFFFFF"/>
                <w:sz w:val="20"/>
                <w:szCs w:val="20"/>
              </w:rPr>
              <w:t xml:space="preserve">Iš viso </w:t>
            </w:r>
            <w:r w:rsidRPr="00570085">
              <w:rPr>
                <w:rFonts w:ascii="Times New Roman" w:eastAsia="Calibri" w:hAnsi="Times New Roman" w:cs="Times New Roman"/>
                <w:b/>
                <w:color w:val="FFFFFF"/>
                <w:sz w:val="20"/>
                <w:szCs w:val="20"/>
                <w:lang w:eastAsia="ar-SA"/>
              </w:rPr>
              <w:t xml:space="preserve">/ </w:t>
            </w:r>
            <w:r w:rsidR="00F65769" w:rsidRPr="00570085">
              <w:rPr>
                <w:rFonts w:ascii="Times New Roman" w:eastAsia="Calibri" w:hAnsi="Times New Roman" w:cs="Times New Roman"/>
                <w:b/>
                <w:color w:val="FFFFFF"/>
                <w:sz w:val="20"/>
                <w:szCs w:val="20"/>
                <w:lang w:eastAsia="ar-SA"/>
              </w:rPr>
              <w:t>Atestuotų m</w:t>
            </w:r>
            <w:r w:rsidRPr="00570085">
              <w:rPr>
                <w:rFonts w:ascii="Times New Roman" w:eastAsia="Calibri" w:hAnsi="Times New Roman" w:cs="Times New Roman"/>
                <w:b/>
                <w:color w:val="FFFFFF"/>
                <w:sz w:val="20"/>
                <w:szCs w:val="20"/>
                <w:lang w:eastAsia="ar-SA"/>
              </w:rPr>
              <w:t>okytojų</w:t>
            </w:r>
          </w:p>
        </w:tc>
        <w:tc>
          <w:tcPr>
            <w:cnfStyle w:val="000010000000" w:firstRow="0" w:lastRow="0" w:firstColumn="0" w:lastColumn="0" w:oddVBand="1" w:evenVBand="0" w:oddHBand="0" w:evenHBand="0" w:firstRowFirstColumn="0" w:firstRowLastColumn="0" w:lastRowFirstColumn="0" w:lastRowLastColumn="0"/>
            <w:tcW w:w="2093" w:type="pct"/>
            <w:gridSpan w:val="3"/>
            <w:shd w:val="clear" w:color="auto" w:fill="F0A22E" w:themeFill="accent1"/>
          </w:tcPr>
          <w:p w14:paraId="1873A612" w14:textId="77777777" w:rsidR="0001350A" w:rsidRPr="00570085" w:rsidRDefault="0001350A" w:rsidP="00E87B68">
            <w:pPr>
              <w:keepNext/>
              <w:suppressAutoHyphens/>
              <w:spacing w:before="20" w:after="20"/>
              <w:jc w:val="center"/>
              <w:rPr>
                <w:rFonts w:ascii="Times New Roman" w:hAnsi="Times New Roman" w:cs="Times New Roman"/>
                <w:b/>
                <w:color w:val="FFFFFF"/>
                <w:sz w:val="20"/>
                <w:szCs w:val="20"/>
              </w:rPr>
            </w:pPr>
            <w:r w:rsidRPr="00570085">
              <w:rPr>
                <w:rFonts w:ascii="Times New Roman" w:eastAsia="Calibri" w:hAnsi="Times New Roman" w:cs="Times New Roman"/>
                <w:b/>
                <w:color w:val="FFFFFF"/>
                <w:sz w:val="20"/>
                <w:szCs w:val="20"/>
                <w:lang w:eastAsia="ar-SA"/>
              </w:rPr>
              <w:t>Mokytojų</w:t>
            </w:r>
            <w:r w:rsidRPr="00570085">
              <w:rPr>
                <w:rFonts w:ascii="Times New Roman" w:hAnsi="Times New Roman" w:cs="Times New Roman"/>
                <w:b/>
                <w:color w:val="FFFFFF"/>
                <w:sz w:val="20"/>
                <w:szCs w:val="20"/>
              </w:rPr>
              <w:t>, atestuotų aukštesnei kvalifikacinei kategorijai, skaičius</w:t>
            </w:r>
          </w:p>
        </w:tc>
        <w:tc>
          <w:tcPr>
            <w:tcW w:w="1057" w:type="pct"/>
            <w:vMerge w:val="restart"/>
            <w:shd w:val="clear" w:color="auto" w:fill="F0A22E" w:themeFill="accent1"/>
          </w:tcPr>
          <w:p w14:paraId="27B6C0A4" w14:textId="77777777" w:rsidR="0001350A" w:rsidRPr="00570085" w:rsidRDefault="0001350A" w:rsidP="00E87B68">
            <w:pPr>
              <w:keepNext/>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FFFFFF"/>
                <w:sz w:val="20"/>
                <w:szCs w:val="20"/>
              </w:rPr>
            </w:pPr>
            <w:r w:rsidRPr="00570085">
              <w:rPr>
                <w:rFonts w:ascii="Times New Roman" w:eastAsia="Calibri" w:hAnsi="Times New Roman" w:cs="Times New Roman"/>
                <w:b/>
                <w:i/>
                <w:color w:val="FFFFFF"/>
                <w:sz w:val="20"/>
                <w:szCs w:val="20"/>
                <w:lang w:eastAsia="ar-SA"/>
              </w:rPr>
              <w:t>Mokytojų</w:t>
            </w:r>
            <w:r w:rsidRPr="00570085">
              <w:rPr>
                <w:rFonts w:ascii="Times New Roman" w:hAnsi="Times New Roman" w:cs="Times New Roman"/>
                <w:b/>
                <w:i/>
                <w:color w:val="FFFFFF"/>
                <w:sz w:val="20"/>
                <w:szCs w:val="20"/>
              </w:rPr>
              <w:t>, atestuotų aukštesnei kvalifikacinei kategorijai, proc.</w:t>
            </w:r>
          </w:p>
        </w:tc>
      </w:tr>
      <w:tr w:rsidR="0001350A" w:rsidRPr="00570085" w14:paraId="2DAF07A3" w14:textId="77777777" w:rsidTr="00FC1DB5">
        <w:trPr>
          <w:trHeight w:val="53"/>
        </w:trPr>
        <w:tc>
          <w:tcPr>
            <w:cnfStyle w:val="000010000000" w:firstRow="0" w:lastRow="0" w:firstColumn="0" w:lastColumn="0" w:oddVBand="1" w:evenVBand="0" w:oddHBand="0" w:evenHBand="0" w:firstRowFirstColumn="0" w:firstRowLastColumn="0" w:lastRowFirstColumn="0" w:lastRowLastColumn="0"/>
            <w:tcW w:w="1135" w:type="pct"/>
            <w:vMerge/>
          </w:tcPr>
          <w:p w14:paraId="5F838A97" w14:textId="77777777" w:rsidR="0001350A" w:rsidRPr="00570085" w:rsidRDefault="0001350A" w:rsidP="00E87B68">
            <w:pPr>
              <w:keepNext/>
              <w:suppressAutoHyphens/>
              <w:spacing w:before="20" w:after="20"/>
              <w:jc w:val="center"/>
              <w:rPr>
                <w:rFonts w:ascii="Times New Roman" w:hAnsi="Times New Roman" w:cs="Times New Roman"/>
                <w:b/>
                <w:color w:val="FFFFFF"/>
                <w:sz w:val="20"/>
                <w:szCs w:val="20"/>
              </w:rPr>
            </w:pPr>
          </w:p>
        </w:tc>
        <w:tc>
          <w:tcPr>
            <w:tcW w:w="715" w:type="pct"/>
            <w:vMerge/>
          </w:tcPr>
          <w:p w14:paraId="5468A9D8" w14:textId="77777777" w:rsidR="0001350A" w:rsidRPr="00570085" w:rsidRDefault="0001350A" w:rsidP="00E87B68">
            <w:pPr>
              <w:keepNext/>
              <w:suppressAutoHyphens/>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sz w:val="20"/>
                <w:szCs w:val="20"/>
              </w:rPr>
            </w:pPr>
          </w:p>
        </w:tc>
        <w:tc>
          <w:tcPr>
            <w:cnfStyle w:val="000010000000" w:firstRow="0" w:lastRow="0" w:firstColumn="0" w:lastColumn="0" w:oddVBand="1" w:evenVBand="0" w:oddHBand="0" w:evenHBand="0" w:firstRowFirstColumn="0" w:firstRowLastColumn="0" w:lastRowFirstColumn="0" w:lastRowLastColumn="0"/>
            <w:tcW w:w="873" w:type="pct"/>
            <w:shd w:val="clear" w:color="auto" w:fill="F0A22E" w:themeFill="accent1"/>
          </w:tcPr>
          <w:p w14:paraId="4E48A3AD" w14:textId="77777777" w:rsidR="0001350A" w:rsidRPr="00570085" w:rsidRDefault="0001350A" w:rsidP="00E87B68">
            <w:pPr>
              <w:keepNext/>
              <w:suppressAutoHyphens/>
              <w:spacing w:before="20" w:after="20"/>
              <w:jc w:val="center"/>
              <w:rPr>
                <w:rFonts w:ascii="Times New Roman" w:hAnsi="Times New Roman" w:cs="Times New Roman"/>
                <w:b/>
                <w:i/>
                <w:color w:val="FFFFFF"/>
                <w:sz w:val="16"/>
                <w:szCs w:val="16"/>
              </w:rPr>
            </w:pPr>
            <w:r w:rsidRPr="00570085">
              <w:rPr>
                <w:rFonts w:ascii="Times New Roman" w:hAnsi="Times New Roman" w:cs="Times New Roman"/>
                <w:b/>
                <w:i/>
                <w:color w:val="FFFFFF"/>
                <w:sz w:val="16"/>
                <w:szCs w:val="16"/>
              </w:rPr>
              <w:t>vyresniojo mokytojo</w:t>
            </w:r>
          </w:p>
        </w:tc>
        <w:tc>
          <w:tcPr>
            <w:tcW w:w="740" w:type="pct"/>
            <w:shd w:val="clear" w:color="auto" w:fill="F0A22E" w:themeFill="accent1"/>
          </w:tcPr>
          <w:p w14:paraId="53BC0661" w14:textId="77777777" w:rsidR="0001350A" w:rsidRPr="00570085" w:rsidRDefault="0001350A" w:rsidP="00E87B68">
            <w:pPr>
              <w:keepNext/>
              <w:suppressAutoHyphens/>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FFFFFF"/>
                <w:sz w:val="16"/>
                <w:szCs w:val="16"/>
              </w:rPr>
            </w:pPr>
            <w:r w:rsidRPr="00570085">
              <w:rPr>
                <w:rFonts w:ascii="Times New Roman" w:hAnsi="Times New Roman" w:cs="Times New Roman"/>
                <w:b/>
                <w:i/>
                <w:color w:val="FFFFFF"/>
                <w:sz w:val="16"/>
                <w:szCs w:val="16"/>
              </w:rPr>
              <w:t>metodininko</w:t>
            </w:r>
          </w:p>
        </w:tc>
        <w:tc>
          <w:tcPr>
            <w:cnfStyle w:val="000010000000" w:firstRow="0" w:lastRow="0" w:firstColumn="0" w:lastColumn="0" w:oddVBand="1" w:evenVBand="0" w:oddHBand="0" w:evenHBand="0" w:firstRowFirstColumn="0" w:firstRowLastColumn="0" w:lastRowFirstColumn="0" w:lastRowLastColumn="0"/>
            <w:tcW w:w="480" w:type="pct"/>
            <w:shd w:val="clear" w:color="auto" w:fill="F0A22E" w:themeFill="accent1"/>
          </w:tcPr>
          <w:p w14:paraId="6F4D8B9B" w14:textId="77777777" w:rsidR="0001350A" w:rsidRPr="00570085" w:rsidRDefault="0001350A" w:rsidP="00E87B68">
            <w:pPr>
              <w:keepNext/>
              <w:suppressAutoHyphens/>
              <w:spacing w:before="20" w:after="20"/>
              <w:jc w:val="center"/>
              <w:rPr>
                <w:rFonts w:ascii="Times New Roman" w:hAnsi="Times New Roman" w:cs="Times New Roman"/>
                <w:b/>
                <w:i/>
                <w:color w:val="FFFFFF"/>
                <w:sz w:val="16"/>
                <w:szCs w:val="16"/>
              </w:rPr>
            </w:pPr>
            <w:r w:rsidRPr="00570085">
              <w:rPr>
                <w:rFonts w:ascii="Times New Roman" w:hAnsi="Times New Roman" w:cs="Times New Roman"/>
                <w:b/>
                <w:i/>
                <w:color w:val="FFFFFF"/>
                <w:sz w:val="16"/>
                <w:szCs w:val="16"/>
              </w:rPr>
              <w:t>eksperto</w:t>
            </w:r>
          </w:p>
        </w:tc>
        <w:tc>
          <w:tcPr>
            <w:tcW w:w="1057" w:type="pct"/>
            <w:vMerge/>
          </w:tcPr>
          <w:p w14:paraId="0CF1A762" w14:textId="77777777" w:rsidR="0001350A" w:rsidRPr="00570085" w:rsidRDefault="0001350A" w:rsidP="00E87B68">
            <w:pPr>
              <w:keepNext/>
              <w:suppressAutoHyphens/>
              <w:spacing w:before="20" w:after="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FFFFFF"/>
                <w:sz w:val="20"/>
                <w:szCs w:val="20"/>
              </w:rPr>
            </w:pPr>
          </w:p>
        </w:tc>
      </w:tr>
      <w:tr w:rsidR="00654E64" w:rsidRPr="00570085" w14:paraId="13A6D38E" w14:textId="77777777" w:rsidTr="00FC1D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5" w:type="pct"/>
          </w:tcPr>
          <w:p w14:paraId="2EC4B210" w14:textId="73FF364C" w:rsidR="00654E64" w:rsidRPr="00570085" w:rsidRDefault="00654E64" w:rsidP="00E87B68">
            <w:pPr>
              <w:keepNext/>
              <w:suppressAutoHyphens/>
              <w:jc w:val="both"/>
              <w:rPr>
                <w:rFonts w:ascii="Times New Roman" w:eastAsia="Calibri" w:hAnsi="Times New Roman" w:cs="Times New Roman"/>
                <w:sz w:val="20"/>
                <w:szCs w:val="20"/>
                <w:lang w:eastAsia="ar-SA"/>
              </w:rPr>
            </w:pPr>
            <w:r w:rsidRPr="00570085">
              <w:rPr>
                <w:rFonts w:ascii="Times New Roman" w:hAnsi="Times New Roman" w:cs="Times New Roman"/>
                <w:color w:val="000000"/>
                <w:sz w:val="20"/>
                <w:szCs w:val="20"/>
              </w:rPr>
              <w:t>Biržų r. sav.</w:t>
            </w:r>
          </w:p>
        </w:tc>
        <w:tc>
          <w:tcPr>
            <w:tcW w:w="715" w:type="pct"/>
          </w:tcPr>
          <w:p w14:paraId="4AEFCBFB" w14:textId="14FC9303" w:rsidR="00654E64" w:rsidRPr="00570085" w:rsidRDefault="00F65769" w:rsidP="00E87B6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248</w:t>
            </w:r>
          </w:p>
        </w:tc>
        <w:tc>
          <w:tcPr>
            <w:cnfStyle w:val="000010000000" w:firstRow="0" w:lastRow="0" w:firstColumn="0" w:lastColumn="0" w:oddVBand="1" w:evenVBand="0" w:oddHBand="0" w:evenHBand="0" w:firstRowFirstColumn="0" w:firstRowLastColumn="0" w:lastRowFirstColumn="0" w:lastRowLastColumn="0"/>
            <w:tcW w:w="873" w:type="pct"/>
          </w:tcPr>
          <w:p w14:paraId="6C71308D" w14:textId="38A0A851" w:rsidR="00654E64" w:rsidRPr="00570085" w:rsidRDefault="00F65769" w:rsidP="00E87B68">
            <w:pPr>
              <w:suppressAutoHyphens/>
              <w:jc w:val="center"/>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146</w:t>
            </w:r>
          </w:p>
        </w:tc>
        <w:tc>
          <w:tcPr>
            <w:tcW w:w="740" w:type="pct"/>
          </w:tcPr>
          <w:p w14:paraId="4D607F4B" w14:textId="0665F72F" w:rsidR="00654E64" w:rsidRPr="00570085" w:rsidRDefault="00F65769" w:rsidP="00E87B6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84</w:t>
            </w:r>
          </w:p>
        </w:tc>
        <w:tc>
          <w:tcPr>
            <w:cnfStyle w:val="000010000000" w:firstRow="0" w:lastRow="0" w:firstColumn="0" w:lastColumn="0" w:oddVBand="1" w:evenVBand="0" w:oddHBand="0" w:evenHBand="0" w:firstRowFirstColumn="0" w:firstRowLastColumn="0" w:lastRowFirstColumn="0" w:lastRowLastColumn="0"/>
            <w:tcW w:w="480" w:type="pct"/>
          </w:tcPr>
          <w:p w14:paraId="0A0033A5" w14:textId="10C86BB1" w:rsidR="00654E64" w:rsidRPr="00570085" w:rsidRDefault="00F65769" w:rsidP="00E87B68">
            <w:pPr>
              <w:suppressAutoHyphens/>
              <w:jc w:val="center"/>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3</w:t>
            </w:r>
          </w:p>
        </w:tc>
        <w:tc>
          <w:tcPr>
            <w:tcW w:w="1057" w:type="pct"/>
          </w:tcPr>
          <w:p w14:paraId="44C9FAC9" w14:textId="73D81FD1" w:rsidR="00654E64" w:rsidRPr="00570085" w:rsidRDefault="00F65769" w:rsidP="00E87B6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lang w:eastAsia="ar-SA"/>
              </w:rPr>
            </w:pPr>
            <w:r w:rsidRPr="00570085">
              <w:rPr>
                <w:rFonts w:ascii="Times New Roman" w:hAnsi="Times New Roman" w:cs="Times New Roman"/>
                <w:i/>
                <w:color w:val="000000"/>
                <w:sz w:val="20"/>
                <w:szCs w:val="20"/>
                <w:lang w:eastAsia="ar-SA"/>
              </w:rPr>
              <w:t>94,0</w:t>
            </w:r>
          </w:p>
        </w:tc>
      </w:tr>
      <w:tr w:rsidR="00654E64" w:rsidRPr="00570085" w14:paraId="74775659" w14:textId="77777777" w:rsidTr="00FC1DB5">
        <w:tc>
          <w:tcPr>
            <w:cnfStyle w:val="000010000000" w:firstRow="0" w:lastRow="0" w:firstColumn="0" w:lastColumn="0" w:oddVBand="1" w:evenVBand="0" w:oddHBand="0" w:evenHBand="0" w:firstRowFirstColumn="0" w:firstRowLastColumn="0" w:lastRowFirstColumn="0" w:lastRowLastColumn="0"/>
            <w:tcW w:w="1135" w:type="pct"/>
          </w:tcPr>
          <w:p w14:paraId="33CAF746" w14:textId="20D2E531" w:rsidR="00654E64" w:rsidRPr="00570085" w:rsidRDefault="00654E64"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color w:val="000000"/>
                <w:sz w:val="20"/>
                <w:szCs w:val="20"/>
              </w:rPr>
              <w:t>Kupiškio r. sav.</w:t>
            </w:r>
          </w:p>
        </w:tc>
        <w:tc>
          <w:tcPr>
            <w:tcW w:w="715" w:type="pct"/>
          </w:tcPr>
          <w:p w14:paraId="0C7D1365" w14:textId="62CBA28C" w:rsidR="00654E64" w:rsidRPr="00570085" w:rsidRDefault="00F65769" w:rsidP="00E87B6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207</w:t>
            </w:r>
          </w:p>
        </w:tc>
        <w:tc>
          <w:tcPr>
            <w:cnfStyle w:val="000010000000" w:firstRow="0" w:lastRow="0" w:firstColumn="0" w:lastColumn="0" w:oddVBand="1" w:evenVBand="0" w:oddHBand="0" w:evenHBand="0" w:firstRowFirstColumn="0" w:firstRowLastColumn="0" w:lastRowFirstColumn="0" w:lastRowLastColumn="0"/>
            <w:tcW w:w="873" w:type="pct"/>
          </w:tcPr>
          <w:p w14:paraId="355DD0CD" w14:textId="1332D280" w:rsidR="00654E64" w:rsidRPr="00570085" w:rsidRDefault="00654E64" w:rsidP="00E87B68">
            <w:pPr>
              <w:suppressAutoHyphens/>
              <w:jc w:val="center"/>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111</w:t>
            </w:r>
          </w:p>
        </w:tc>
        <w:tc>
          <w:tcPr>
            <w:tcW w:w="740" w:type="pct"/>
          </w:tcPr>
          <w:p w14:paraId="6B200A68" w14:textId="1FC22AA1" w:rsidR="00654E64" w:rsidRPr="00570085" w:rsidRDefault="00654E64" w:rsidP="00E87B6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85</w:t>
            </w:r>
          </w:p>
        </w:tc>
        <w:tc>
          <w:tcPr>
            <w:cnfStyle w:val="000010000000" w:firstRow="0" w:lastRow="0" w:firstColumn="0" w:lastColumn="0" w:oddVBand="1" w:evenVBand="0" w:oddHBand="0" w:evenHBand="0" w:firstRowFirstColumn="0" w:firstRowLastColumn="0" w:lastRowFirstColumn="0" w:lastRowLastColumn="0"/>
            <w:tcW w:w="480" w:type="pct"/>
          </w:tcPr>
          <w:p w14:paraId="473C31FD" w14:textId="76EA29D1" w:rsidR="00654E64" w:rsidRPr="00570085" w:rsidRDefault="00654E64" w:rsidP="00E87B68">
            <w:pPr>
              <w:suppressAutoHyphens/>
              <w:jc w:val="center"/>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3</w:t>
            </w:r>
          </w:p>
        </w:tc>
        <w:tc>
          <w:tcPr>
            <w:tcW w:w="1057" w:type="pct"/>
          </w:tcPr>
          <w:p w14:paraId="6B569AA3" w14:textId="3510B233" w:rsidR="00654E64" w:rsidRPr="00570085" w:rsidRDefault="00F65769" w:rsidP="00E87B6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96,1</w:t>
            </w:r>
          </w:p>
        </w:tc>
      </w:tr>
      <w:tr w:rsidR="00654E64" w:rsidRPr="00570085" w14:paraId="406E10BE" w14:textId="77777777" w:rsidTr="00FC1D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5" w:type="pct"/>
          </w:tcPr>
          <w:p w14:paraId="020E9C99" w14:textId="40F866D3" w:rsidR="00654E64" w:rsidRPr="00570085" w:rsidRDefault="00654E64"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color w:val="000000"/>
                <w:sz w:val="20"/>
                <w:szCs w:val="20"/>
              </w:rPr>
              <w:t>Panevėžio r. sav.</w:t>
            </w:r>
          </w:p>
        </w:tc>
        <w:tc>
          <w:tcPr>
            <w:tcW w:w="715" w:type="pct"/>
          </w:tcPr>
          <w:p w14:paraId="059A3AEE" w14:textId="5C911D80" w:rsidR="00654E64" w:rsidRPr="00570085" w:rsidRDefault="00F65769" w:rsidP="00E87B6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318</w:t>
            </w:r>
          </w:p>
        </w:tc>
        <w:tc>
          <w:tcPr>
            <w:cnfStyle w:val="000010000000" w:firstRow="0" w:lastRow="0" w:firstColumn="0" w:lastColumn="0" w:oddVBand="1" w:evenVBand="0" w:oddHBand="0" w:evenHBand="0" w:firstRowFirstColumn="0" w:firstRowLastColumn="0" w:lastRowFirstColumn="0" w:lastRowLastColumn="0"/>
            <w:tcW w:w="873" w:type="pct"/>
          </w:tcPr>
          <w:p w14:paraId="08D3696D" w14:textId="4625A293" w:rsidR="00654E64" w:rsidRPr="00570085" w:rsidRDefault="00F65769" w:rsidP="00E87B68">
            <w:pPr>
              <w:suppressAutoHyphens/>
              <w:jc w:val="center"/>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187</w:t>
            </w:r>
          </w:p>
        </w:tc>
        <w:tc>
          <w:tcPr>
            <w:tcW w:w="740" w:type="pct"/>
          </w:tcPr>
          <w:p w14:paraId="31801E1B" w14:textId="2CDAAA89" w:rsidR="00654E64" w:rsidRPr="00570085" w:rsidRDefault="00F65769" w:rsidP="00E87B6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124</w:t>
            </w:r>
          </w:p>
        </w:tc>
        <w:tc>
          <w:tcPr>
            <w:cnfStyle w:val="000010000000" w:firstRow="0" w:lastRow="0" w:firstColumn="0" w:lastColumn="0" w:oddVBand="1" w:evenVBand="0" w:oddHBand="0" w:evenHBand="0" w:firstRowFirstColumn="0" w:firstRowLastColumn="0" w:lastRowFirstColumn="0" w:lastRowLastColumn="0"/>
            <w:tcW w:w="480" w:type="pct"/>
          </w:tcPr>
          <w:p w14:paraId="1B0FC024" w14:textId="5BCD0809" w:rsidR="00654E64" w:rsidRPr="00570085" w:rsidRDefault="00F65769" w:rsidP="00E87B68">
            <w:pPr>
              <w:suppressAutoHyphens/>
              <w:jc w:val="center"/>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1</w:t>
            </w:r>
          </w:p>
        </w:tc>
        <w:tc>
          <w:tcPr>
            <w:tcW w:w="1057" w:type="pct"/>
          </w:tcPr>
          <w:p w14:paraId="464AD8DB" w14:textId="63BA18EF" w:rsidR="00654E64" w:rsidRPr="00570085" w:rsidRDefault="00F65769" w:rsidP="00E87B6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lang w:eastAsia="ar-SA"/>
              </w:rPr>
            </w:pPr>
            <w:r w:rsidRPr="00570085">
              <w:rPr>
                <w:rFonts w:ascii="Times New Roman" w:hAnsi="Times New Roman" w:cs="Times New Roman"/>
                <w:i/>
                <w:color w:val="000000"/>
                <w:sz w:val="20"/>
                <w:szCs w:val="20"/>
                <w:lang w:eastAsia="ar-SA"/>
              </w:rPr>
              <w:t>98,1</w:t>
            </w:r>
          </w:p>
        </w:tc>
      </w:tr>
      <w:tr w:rsidR="00654E64" w:rsidRPr="00570085" w14:paraId="26A65CEC" w14:textId="77777777" w:rsidTr="00FC1DB5">
        <w:tc>
          <w:tcPr>
            <w:cnfStyle w:val="000010000000" w:firstRow="0" w:lastRow="0" w:firstColumn="0" w:lastColumn="0" w:oddVBand="1" w:evenVBand="0" w:oddHBand="0" w:evenHBand="0" w:firstRowFirstColumn="0" w:firstRowLastColumn="0" w:lastRowFirstColumn="0" w:lastRowLastColumn="0"/>
            <w:tcW w:w="1135" w:type="pct"/>
          </w:tcPr>
          <w:p w14:paraId="598511ED" w14:textId="139E6AC3" w:rsidR="00654E64" w:rsidRPr="00570085" w:rsidRDefault="00654E64" w:rsidP="00E87B68">
            <w:pPr>
              <w:suppressAutoHyphens/>
              <w:rPr>
                <w:rFonts w:ascii="Times New Roman" w:eastAsia="Calibri" w:hAnsi="Times New Roman" w:cs="Times New Roman"/>
                <w:b/>
                <w:sz w:val="20"/>
                <w:szCs w:val="20"/>
                <w:lang w:eastAsia="ar-SA"/>
              </w:rPr>
            </w:pPr>
            <w:r w:rsidRPr="00570085">
              <w:rPr>
                <w:rFonts w:ascii="Times New Roman" w:hAnsi="Times New Roman" w:cs="Times New Roman"/>
                <w:b/>
                <w:color w:val="000000"/>
                <w:sz w:val="20"/>
                <w:szCs w:val="20"/>
              </w:rPr>
              <w:t>Pasvalio r. sav.</w:t>
            </w:r>
          </w:p>
        </w:tc>
        <w:tc>
          <w:tcPr>
            <w:tcW w:w="715" w:type="pct"/>
          </w:tcPr>
          <w:p w14:paraId="610DA72F" w14:textId="766C8D44" w:rsidR="00654E64" w:rsidRPr="00570085" w:rsidRDefault="00F65769" w:rsidP="00E87B6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lang w:eastAsia="ar-SA"/>
              </w:rPr>
            </w:pPr>
            <w:r w:rsidRPr="00570085">
              <w:rPr>
                <w:rFonts w:ascii="Times New Roman" w:hAnsi="Times New Roman" w:cs="Times New Roman"/>
                <w:b/>
                <w:color w:val="000000"/>
                <w:sz w:val="20"/>
                <w:szCs w:val="20"/>
                <w:lang w:eastAsia="ar-SA"/>
              </w:rPr>
              <w:t>274</w:t>
            </w:r>
          </w:p>
        </w:tc>
        <w:tc>
          <w:tcPr>
            <w:cnfStyle w:val="000010000000" w:firstRow="0" w:lastRow="0" w:firstColumn="0" w:lastColumn="0" w:oddVBand="1" w:evenVBand="0" w:oddHBand="0" w:evenHBand="0" w:firstRowFirstColumn="0" w:firstRowLastColumn="0" w:lastRowFirstColumn="0" w:lastRowLastColumn="0"/>
            <w:tcW w:w="873" w:type="pct"/>
          </w:tcPr>
          <w:p w14:paraId="63D39A1A" w14:textId="01C8F421" w:rsidR="00654E64" w:rsidRPr="00570085" w:rsidRDefault="00654E64" w:rsidP="00E87B68">
            <w:pPr>
              <w:suppressAutoHyphens/>
              <w:jc w:val="center"/>
              <w:rPr>
                <w:rFonts w:ascii="Times New Roman" w:hAnsi="Times New Roman" w:cs="Times New Roman"/>
                <w:b/>
                <w:color w:val="000000"/>
                <w:sz w:val="20"/>
                <w:szCs w:val="20"/>
                <w:lang w:eastAsia="ar-SA"/>
              </w:rPr>
            </w:pPr>
            <w:r w:rsidRPr="00570085">
              <w:rPr>
                <w:rFonts w:ascii="Times New Roman" w:hAnsi="Times New Roman" w:cs="Times New Roman"/>
                <w:b/>
                <w:color w:val="000000"/>
                <w:sz w:val="20"/>
                <w:szCs w:val="20"/>
                <w:lang w:eastAsia="ar-SA"/>
              </w:rPr>
              <w:t>146</w:t>
            </w:r>
          </w:p>
        </w:tc>
        <w:tc>
          <w:tcPr>
            <w:tcW w:w="740" w:type="pct"/>
          </w:tcPr>
          <w:p w14:paraId="47CBC417" w14:textId="5ACF2FFC" w:rsidR="00654E64" w:rsidRPr="00570085" w:rsidRDefault="00654E64" w:rsidP="00E87B6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lang w:eastAsia="ar-SA"/>
              </w:rPr>
            </w:pPr>
            <w:r w:rsidRPr="00570085">
              <w:rPr>
                <w:rFonts w:ascii="Times New Roman" w:hAnsi="Times New Roman" w:cs="Times New Roman"/>
                <w:b/>
                <w:color w:val="000000"/>
                <w:sz w:val="20"/>
                <w:szCs w:val="20"/>
                <w:lang w:eastAsia="ar-SA"/>
              </w:rPr>
              <w:t>104</w:t>
            </w:r>
          </w:p>
        </w:tc>
        <w:tc>
          <w:tcPr>
            <w:cnfStyle w:val="000010000000" w:firstRow="0" w:lastRow="0" w:firstColumn="0" w:lastColumn="0" w:oddVBand="1" w:evenVBand="0" w:oddHBand="0" w:evenHBand="0" w:firstRowFirstColumn="0" w:firstRowLastColumn="0" w:lastRowFirstColumn="0" w:lastRowLastColumn="0"/>
            <w:tcW w:w="480" w:type="pct"/>
          </w:tcPr>
          <w:p w14:paraId="6F2E8EBA" w14:textId="5661B2A6" w:rsidR="00654E64" w:rsidRPr="00570085" w:rsidRDefault="00654E64" w:rsidP="00E87B68">
            <w:pPr>
              <w:suppressAutoHyphens/>
              <w:jc w:val="center"/>
              <w:rPr>
                <w:rFonts w:ascii="Times New Roman" w:hAnsi="Times New Roman" w:cs="Times New Roman"/>
                <w:b/>
                <w:color w:val="000000"/>
                <w:sz w:val="20"/>
                <w:szCs w:val="20"/>
                <w:lang w:eastAsia="ar-SA"/>
              </w:rPr>
            </w:pPr>
            <w:r w:rsidRPr="00570085">
              <w:rPr>
                <w:rFonts w:ascii="Times New Roman" w:hAnsi="Times New Roman" w:cs="Times New Roman"/>
                <w:b/>
                <w:color w:val="000000"/>
                <w:sz w:val="20"/>
                <w:szCs w:val="20"/>
                <w:lang w:eastAsia="ar-SA"/>
              </w:rPr>
              <w:t>2</w:t>
            </w:r>
          </w:p>
        </w:tc>
        <w:tc>
          <w:tcPr>
            <w:tcW w:w="1057" w:type="pct"/>
          </w:tcPr>
          <w:p w14:paraId="682676BF" w14:textId="133E693F" w:rsidR="00654E64" w:rsidRPr="00570085" w:rsidRDefault="00F65769" w:rsidP="00E87B6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lang w:eastAsia="ar-SA"/>
              </w:rPr>
            </w:pPr>
            <w:r w:rsidRPr="00570085">
              <w:rPr>
                <w:rFonts w:ascii="Times New Roman" w:hAnsi="Times New Roman" w:cs="Times New Roman"/>
                <w:b/>
                <w:i/>
                <w:color w:val="000000"/>
                <w:sz w:val="20"/>
                <w:szCs w:val="20"/>
              </w:rPr>
              <w:t>91,8</w:t>
            </w:r>
          </w:p>
        </w:tc>
      </w:tr>
      <w:tr w:rsidR="00654E64" w:rsidRPr="00570085" w14:paraId="0A279153" w14:textId="77777777" w:rsidTr="00FC1D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5" w:type="pct"/>
          </w:tcPr>
          <w:p w14:paraId="574793EA" w14:textId="2266BD77" w:rsidR="00654E64" w:rsidRPr="00570085" w:rsidRDefault="00654E64"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color w:val="000000"/>
                <w:sz w:val="20"/>
                <w:szCs w:val="20"/>
              </w:rPr>
              <w:t>Rokiškio r. sav.</w:t>
            </w:r>
          </w:p>
        </w:tc>
        <w:tc>
          <w:tcPr>
            <w:tcW w:w="715" w:type="pct"/>
          </w:tcPr>
          <w:p w14:paraId="70024B1A" w14:textId="5C5847B6" w:rsidR="00654E64" w:rsidRPr="00570085" w:rsidRDefault="00F65769" w:rsidP="00E87B6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322</w:t>
            </w:r>
          </w:p>
        </w:tc>
        <w:tc>
          <w:tcPr>
            <w:cnfStyle w:val="000010000000" w:firstRow="0" w:lastRow="0" w:firstColumn="0" w:lastColumn="0" w:oddVBand="1" w:evenVBand="0" w:oddHBand="0" w:evenHBand="0" w:firstRowFirstColumn="0" w:firstRowLastColumn="0" w:lastRowFirstColumn="0" w:lastRowLastColumn="0"/>
            <w:tcW w:w="873" w:type="pct"/>
          </w:tcPr>
          <w:p w14:paraId="23080F25" w14:textId="41C4094D" w:rsidR="00654E64" w:rsidRPr="00570085" w:rsidRDefault="00F65769" w:rsidP="00E87B68">
            <w:pPr>
              <w:suppressAutoHyphens/>
              <w:jc w:val="center"/>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148</w:t>
            </w:r>
          </w:p>
        </w:tc>
        <w:tc>
          <w:tcPr>
            <w:tcW w:w="740" w:type="pct"/>
          </w:tcPr>
          <w:p w14:paraId="0739CB19" w14:textId="18A5B64D" w:rsidR="00654E64" w:rsidRPr="00570085" w:rsidRDefault="00F65769" w:rsidP="00E87B6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157</w:t>
            </w:r>
          </w:p>
        </w:tc>
        <w:tc>
          <w:tcPr>
            <w:cnfStyle w:val="000010000000" w:firstRow="0" w:lastRow="0" w:firstColumn="0" w:lastColumn="0" w:oddVBand="1" w:evenVBand="0" w:oddHBand="0" w:evenHBand="0" w:firstRowFirstColumn="0" w:firstRowLastColumn="0" w:lastRowFirstColumn="0" w:lastRowLastColumn="0"/>
            <w:tcW w:w="480" w:type="pct"/>
          </w:tcPr>
          <w:p w14:paraId="4F312A97" w14:textId="284F6DF5" w:rsidR="00654E64" w:rsidRPr="00570085" w:rsidRDefault="00F65769" w:rsidP="00E87B68">
            <w:pPr>
              <w:suppressAutoHyphens/>
              <w:jc w:val="center"/>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3</w:t>
            </w:r>
          </w:p>
        </w:tc>
        <w:tc>
          <w:tcPr>
            <w:tcW w:w="1057" w:type="pct"/>
          </w:tcPr>
          <w:p w14:paraId="2C3BB8A6" w14:textId="0A3A1C82" w:rsidR="00654E64" w:rsidRPr="00570085" w:rsidRDefault="00F65769" w:rsidP="00E87B6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lang w:eastAsia="ar-SA"/>
              </w:rPr>
            </w:pPr>
            <w:r w:rsidRPr="00570085">
              <w:rPr>
                <w:rFonts w:ascii="Times New Roman" w:hAnsi="Times New Roman" w:cs="Times New Roman"/>
                <w:i/>
                <w:color w:val="000000"/>
                <w:sz w:val="20"/>
                <w:szCs w:val="20"/>
                <w:lang w:eastAsia="ar-SA"/>
              </w:rPr>
              <w:t>95,7</w:t>
            </w:r>
          </w:p>
        </w:tc>
      </w:tr>
      <w:tr w:rsidR="00654E64" w:rsidRPr="00570085" w14:paraId="2B1C2770" w14:textId="77777777" w:rsidTr="00FC1DB5">
        <w:tc>
          <w:tcPr>
            <w:cnfStyle w:val="000010000000" w:firstRow="0" w:lastRow="0" w:firstColumn="0" w:lastColumn="0" w:oddVBand="1" w:evenVBand="0" w:oddHBand="0" w:evenHBand="0" w:firstRowFirstColumn="0" w:firstRowLastColumn="0" w:lastRowFirstColumn="0" w:lastRowLastColumn="0"/>
            <w:tcW w:w="1135" w:type="pct"/>
          </w:tcPr>
          <w:p w14:paraId="2AFEC88A" w14:textId="5E072E63" w:rsidR="00654E64" w:rsidRPr="00570085" w:rsidRDefault="00654E64"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color w:val="000000"/>
                <w:sz w:val="20"/>
                <w:szCs w:val="20"/>
              </w:rPr>
              <w:t>Pakruojo r. sav.</w:t>
            </w:r>
          </w:p>
        </w:tc>
        <w:tc>
          <w:tcPr>
            <w:tcW w:w="715" w:type="pct"/>
          </w:tcPr>
          <w:p w14:paraId="0B601021" w14:textId="4BF908CD" w:rsidR="00654E64" w:rsidRPr="00570085" w:rsidRDefault="00F65769" w:rsidP="00E87B6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216</w:t>
            </w:r>
          </w:p>
        </w:tc>
        <w:tc>
          <w:tcPr>
            <w:cnfStyle w:val="000010000000" w:firstRow="0" w:lastRow="0" w:firstColumn="0" w:lastColumn="0" w:oddVBand="1" w:evenVBand="0" w:oddHBand="0" w:evenHBand="0" w:firstRowFirstColumn="0" w:firstRowLastColumn="0" w:lastRowFirstColumn="0" w:lastRowLastColumn="0"/>
            <w:tcW w:w="873" w:type="pct"/>
          </w:tcPr>
          <w:p w14:paraId="7F578C17" w14:textId="11963EEF" w:rsidR="00654E64" w:rsidRPr="00570085" w:rsidRDefault="00F65769" w:rsidP="00E87B68">
            <w:pPr>
              <w:suppressAutoHyphens/>
              <w:jc w:val="center"/>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97</w:t>
            </w:r>
          </w:p>
        </w:tc>
        <w:tc>
          <w:tcPr>
            <w:tcW w:w="740" w:type="pct"/>
          </w:tcPr>
          <w:p w14:paraId="5CA640D8" w14:textId="2BD3803C" w:rsidR="00654E64" w:rsidRPr="00570085" w:rsidRDefault="00F65769" w:rsidP="00E87B6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91</w:t>
            </w:r>
          </w:p>
        </w:tc>
        <w:tc>
          <w:tcPr>
            <w:cnfStyle w:val="000010000000" w:firstRow="0" w:lastRow="0" w:firstColumn="0" w:lastColumn="0" w:oddVBand="1" w:evenVBand="0" w:oddHBand="0" w:evenHBand="0" w:firstRowFirstColumn="0" w:firstRowLastColumn="0" w:lastRowFirstColumn="0" w:lastRowLastColumn="0"/>
            <w:tcW w:w="480" w:type="pct"/>
          </w:tcPr>
          <w:p w14:paraId="71128D49" w14:textId="6BEB3684" w:rsidR="00654E64" w:rsidRPr="00570085" w:rsidRDefault="00F65769" w:rsidP="00E87B68">
            <w:pPr>
              <w:suppressAutoHyphens/>
              <w:jc w:val="center"/>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lang w:eastAsia="ar-SA"/>
              </w:rPr>
              <w:t>2</w:t>
            </w:r>
          </w:p>
        </w:tc>
        <w:tc>
          <w:tcPr>
            <w:tcW w:w="1057" w:type="pct"/>
          </w:tcPr>
          <w:p w14:paraId="6FC31C28" w14:textId="3997530D" w:rsidR="00654E64" w:rsidRPr="00570085" w:rsidRDefault="00F65769" w:rsidP="00E87B6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lang w:eastAsia="ar-SA"/>
              </w:rPr>
            </w:pPr>
            <w:r w:rsidRPr="00570085">
              <w:rPr>
                <w:rFonts w:ascii="Times New Roman" w:hAnsi="Times New Roman" w:cs="Times New Roman"/>
                <w:i/>
                <w:color w:val="000000"/>
                <w:sz w:val="20"/>
                <w:szCs w:val="20"/>
                <w:lang w:eastAsia="ar-SA"/>
              </w:rPr>
              <w:t>87,0</w:t>
            </w:r>
          </w:p>
        </w:tc>
      </w:tr>
    </w:tbl>
    <w:p w14:paraId="7221C5BB" w14:textId="3C17D328" w:rsidR="0001350A" w:rsidRPr="00570085" w:rsidRDefault="0001350A" w:rsidP="00E87B68">
      <w:pPr>
        <w:spacing w:line="240" w:lineRule="auto"/>
        <w:jc w:val="center"/>
        <w:rPr>
          <w:rFonts w:ascii="Times New Roman" w:hAnsi="Times New Roman" w:cs="Times New Roman"/>
          <w:i/>
          <w:sz w:val="18"/>
          <w:szCs w:val="18"/>
        </w:rPr>
      </w:pPr>
      <w:r w:rsidRPr="00570085">
        <w:rPr>
          <w:rFonts w:ascii="Times New Roman" w:hAnsi="Times New Roman" w:cs="Times New Roman"/>
          <w:i/>
          <w:sz w:val="18"/>
          <w:szCs w:val="18"/>
          <w:lang w:eastAsia="ar-SA"/>
        </w:rPr>
        <w:t xml:space="preserve">Šaltinis: </w:t>
      </w:r>
      <w:r w:rsidRPr="00570085">
        <w:rPr>
          <w:rFonts w:ascii="Times New Roman" w:hAnsi="Times New Roman" w:cs="Times New Roman"/>
          <w:i/>
          <w:sz w:val="18"/>
          <w:szCs w:val="18"/>
        </w:rPr>
        <w:t xml:space="preserve">sudaryta autorių pagal </w:t>
      </w:r>
      <w:r w:rsidRPr="00570085">
        <w:rPr>
          <w:rFonts w:ascii="Times New Roman" w:eastAsia="Calibri" w:hAnsi="Times New Roman" w:cs="Times New Roman"/>
          <w:i/>
          <w:sz w:val="18"/>
          <w:szCs w:val="18"/>
        </w:rPr>
        <w:t xml:space="preserve">ITC Švietimo valdymo informacinės sistemos duomenis </w:t>
      </w:r>
    </w:p>
    <w:p w14:paraId="53BFF0F6" w14:textId="63098FA1" w:rsidR="0001350A" w:rsidRPr="00570085" w:rsidRDefault="00994731" w:rsidP="00E87B68">
      <w:pPr>
        <w:spacing w:before="120" w:after="120" w:line="240" w:lineRule="auto"/>
        <w:ind w:firstLine="720"/>
        <w:jc w:val="both"/>
        <w:rPr>
          <w:rFonts w:ascii="Times New Roman" w:hAnsi="Times New Roman" w:cs="Times New Roman"/>
          <w:bCs/>
        </w:rPr>
      </w:pPr>
      <w:r w:rsidRPr="00570085">
        <w:rPr>
          <w:rFonts w:ascii="Times New Roman" w:hAnsi="Times New Roman" w:cs="Times New Roman"/>
          <w:lang w:eastAsia="ar-SA"/>
        </w:rPr>
        <w:t xml:space="preserve">Pagal ITC Švietimo valdymo informacinės sistemos duomenis, </w:t>
      </w:r>
      <w:r w:rsidR="0001350A" w:rsidRPr="00570085">
        <w:rPr>
          <w:rFonts w:ascii="Times New Roman" w:hAnsi="Times New Roman" w:cs="Times New Roman"/>
          <w:lang w:eastAsia="ar-SA"/>
        </w:rPr>
        <w:t xml:space="preserve">2017–2018 m. m. </w:t>
      </w:r>
      <w:r w:rsidR="00F65769" w:rsidRPr="00570085">
        <w:rPr>
          <w:rFonts w:ascii="Times New Roman" w:hAnsi="Times New Roman" w:cs="Times New Roman"/>
          <w:lang w:eastAsia="ar-SA"/>
        </w:rPr>
        <w:t>97,7</w:t>
      </w:r>
      <w:r w:rsidR="0001350A" w:rsidRPr="00570085">
        <w:rPr>
          <w:rFonts w:ascii="Times New Roman" w:hAnsi="Times New Roman" w:cs="Times New Roman"/>
          <w:lang w:eastAsia="ar-SA"/>
        </w:rPr>
        <w:t xml:space="preserve"> proc. </w:t>
      </w:r>
      <w:r w:rsidR="00F65769" w:rsidRPr="00570085">
        <w:rPr>
          <w:rFonts w:ascii="Times New Roman" w:hAnsi="Times New Roman" w:cs="Times New Roman"/>
          <w:lang w:eastAsia="ar-SA"/>
        </w:rPr>
        <w:t>Pasvalio</w:t>
      </w:r>
      <w:r w:rsidR="0001350A" w:rsidRPr="00570085">
        <w:rPr>
          <w:rFonts w:ascii="Times New Roman" w:hAnsi="Times New Roman" w:cs="Times New Roman"/>
          <w:lang w:eastAsia="ar-SA"/>
        </w:rPr>
        <w:t xml:space="preserve"> r. sav. mokytojų turėjo aukštąjį išsilavinimą, </w:t>
      </w:r>
      <w:r w:rsidR="00F65769" w:rsidRPr="00570085">
        <w:rPr>
          <w:rFonts w:ascii="Times New Roman" w:hAnsi="Times New Roman" w:cs="Times New Roman"/>
          <w:lang w:eastAsia="ar-SA"/>
        </w:rPr>
        <w:t>2,3</w:t>
      </w:r>
      <w:r w:rsidR="0001350A" w:rsidRPr="00570085">
        <w:rPr>
          <w:rFonts w:ascii="Times New Roman" w:hAnsi="Times New Roman" w:cs="Times New Roman"/>
          <w:lang w:eastAsia="ar-SA"/>
        </w:rPr>
        <w:t xml:space="preserve"> proc. – aukštesnįjį išsilavinimą, pensinio amžiaus mokytojų buvo </w:t>
      </w:r>
      <w:r w:rsidR="00F65769" w:rsidRPr="00570085">
        <w:rPr>
          <w:rFonts w:ascii="Times New Roman" w:hAnsi="Times New Roman" w:cs="Times New Roman"/>
          <w:lang w:eastAsia="ar-SA"/>
        </w:rPr>
        <w:t>1,5</w:t>
      </w:r>
      <w:r w:rsidR="0001350A" w:rsidRPr="00570085">
        <w:rPr>
          <w:rFonts w:ascii="Times New Roman" w:hAnsi="Times New Roman" w:cs="Times New Roman"/>
          <w:lang w:eastAsia="ar-SA"/>
        </w:rPr>
        <w:t xml:space="preserve"> proc. </w:t>
      </w:r>
    </w:p>
    <w:p w14:paraId="7A956E27" w14:textId="77777777" w:rsidR="00DE4537" w:rsidRPr="00570085" w:rsidRDefault="00DE4537"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
          <w:bCs/>
          <w:i/>
        </w:rPr>
        <w:t>Švietimo pagalbos įstaigos.</w:t>
      </w:r>
      <w:r w:rsidRPr="00570085">
        <w:rPr>
          <w:rFonts w:ascii="Times New Roman" w:hAnsi="Times New Roman" w:cs="Times New Roman"/>
          <w:bCs/>
        </w:rPr>
        <w:t xml:space="preserve"> Pasvalio rajono savivaldybėje veikia viena </w:t>
      </w:r>
      <w:r w:rsidRPr="00570085">
        <w:rPr>
          <w:rFonts w:ascii="Times New Roman" w:hAnsi="Times New Roman" w:cs="Times New Roman"/>
          <w:bCs/>
          <w:i/>
        </w:rPr>
        <w:t>švietimo pagalbos įstaiga</w:t>
      </w:r>
      <w:r w:rsidRPr="00570085">
        <w:rPr>
          <w:rFonts w:ascii="Times New Roman" w:hAnsi="Times New Roman" w:cs="Times New Roman"/>
          <w:bCs/>
          <w:i/>
          <w:vertAlign w:val="superscript"/>
        </w:rPr>
        <w:footnoteReference w:id="94"/>
      </w:r>
      <w:r w:rsidRPr="00570085">
        <w:rPr>
          <w:rFonts w:ascii="Times New Roman" w:hAnsi="Times New Roman" w:cs="Times New Roman"/>
          <w:bCs/>
        </w:rPr>
        <w:t xml:space="preserve"> – Pasvalio rajono savivaldybės švietimo pagalbos tarnyba (toliau – Pasvalio ŠPT), kurios veiklos tikslas – u</w:t>
      </w:r>
      <w:r w:rsidRPr="00570085">
        <w:rPr>
          <w:rFonts w:ascii="Times New Roman" w:hAnsi="Times New Roman" w:cs="Times New Roman"/>
        </w:rPr>
        <w:t>žtikrinti švietimo pagalbos teikimą Pasvalio rajono savivaldybės teritorijoje gyvenantiems vaikams ir mokiniams, tėvams (globėjams, rūpintojams), švietimo įstaigoms, jų vadovams, pavaduotojams ugdymui, mokytojams, švietimo pagalbą teikiantiems specialistams. Pasvalio ŠPT veikia 2 skyriai – Pedagoginis psichologinis skyrius ir Suaugusiųjų švietimo skyrius.</w:t>
      </w:r>
    </w:p>
    <w:p w14:paraId="1C867420" w14:textId="7892DF3A" w:rsidR="0022588B" w:rsidRPr="00570085" w:rsidRDefault="0022588B" w:rsidP="00E87B68">
      <w:pPr>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b/>
          <w:i/>
        </w:rPr>
        <w:t>Neformalusis švietimas.</w:t>
      </w:r>
      <w:r w:rsidRPr="00570085">
        <w:rPr>
          <w:rFonts w:ascii="Times New Roman" w:hAnsi="Times New Roman" w:cs="Times New Roman"/>
        </w:rPr>
        <w:t xml:space="preserve"> </w:t>
      </w:r>
      <w:r w:rsidR="00654E64" w:rsidRPr="00570085">
        <w:rPr>
          <w:rFonts w:ascii="Times New Roman" w:hAnsi="Times New Roman" w:cs="Times New Roman"/>
          <w:lang w:eastAsia="ar-SA"/>
        </w:rPr>
        <w:t xml:space="preserve">Pasvalio </w:t>
      </w:r>
      <w:r w:rsidRPr="00570085">
        <w:rPr>
          <w:rFonts w:ascii="Times New Roman" w:hAnsi="Times New Roman" w:cs="Times New Roman"/>
          <w:bCs/>
        </w:rPr>
        <w:t xml:space="preserve">rajone veikia </w:t>
      </w:r>
      <w:r w:rsidR="00654E64" w:rsidRPr="00570085">
        <w:rPr>
          <w:rFonts w:ascii="Times New Roman" w:hAnsi="Times New Roman" w:cs="Times New Roman"/>
          <w:bCs/>
        </w:rPr>
        <w:t>2</w:t>
      </w:r>
      <w:r w:rsidRPr="00570085">
        <w:rPr>
          <w:rFonts w:ascii="Times New Roman" w:hAnsi="Times New Roman" w:cs="Times New Roman"/>
          <w:bCs/>
        </w:rPr>
        <w:t xml:space="preserve"> </w:t>
      </w:r>
      <w:r w:rsidR="006336E4" w:rsidRPr="00570085">
        <w:rPr>
          <w:rFonts w:ascii="Times New Roman" w:hAnsi="Times New Roman" w:cs="Times New Roman"/>
          <w:bCs/>
          <w:i/>
        </w:rPr>
        <w:t>neformaliojo vaikų švietimo įstaigos</w:t>
      </w:r>
      <w:r w:rsidRPr="00570085">
        <w:rPr>
          <w:rFonts w:ascii="Times New Roman" w:hAnsi="Times New Roman" w:cs="Times New Roman"/>
          <w:bCs/>
          <w:i/>
          <w:vertAlign w:val="superscript"/>
        </w:rPr>
        <w:footnoteReference w:id="95"/>
      </w:r>
      <w:r w:rsidRPr="00570085">
        <w:rPr>
          <w:rFonts w:ascii="Times New Roman" w:hAnsi="Times New Roman" w:cs="Times New Roman"/>
          <w:bCs/>
        </w:rPr>
        <w:t xml:space="preserve"> – </w:t>
      </w:r>
      <w:r w:rsidR="00654E64" w:rsidRPr="00570085">
        <w:rPr>
          <w:rFonts w:ascii="Times New Roman" w:hAnsi="Times New Roman" w:cs="Times New Roman"/>
          <w:bCs/>
        </w:rPr>
        <w:t>Pasvalio muzikos mokykla ir Pasvalio sporto mokykla</w:t>
      </w:r>
      <w:r w:rsidRPr="00570085">
        <w:rPr>
          <w:rFonts w:ascii="Times New Roman" w:hAnsi="Times New Roman" w:cs="Times New Roman"/>
          <w:bCs/>
        </w:rPr>
        <w:t>.</w:t>
      </w:r>
      <w:r w:rsidRPr="00570085">
        <w:rPr>
          <w:rFonts w:ascii="Times New Roman" w:hAnsi="Times New Roman" w:cs="Times New Roman"/>
          <w:lang w:eastAsia="ar-SA"/>
        </w:rPr>
        <w:t xml:space="preserve"> </w:t>
      </w:r>
    </w:p>
    <w:p w14:paraId="358AAE81" w14:textId="7F30FCDE" w:rsidR="006336E4" w:rsidRPr="00570085" w:rsidRDefault="00DE4537" w:rsidP="00E87B68">
      <w:pPr>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lang w:eastAsia="ar-SA"/>
        </w:rPr>
        <w:t xml:space="preserve">Vadovaujantis Pasvalio rajono savivaldybės </w:t>
      </w:r>
      <w:r w:rsidR="00A66322" w:rsidRPr="00570085">
        <w:rPr>
          <w:rFonts w:ascii="Times New Roman" w:hAnsi="Times New Roman" w:cs="Times New Roman"/>
          <w:lang w:eastAsia="ar-SA"/>
        </w:rPr>
        <w:t>administracijos</w:t>
      </w:r>
      <w:r w:rsidRPr="00570085">
        <w:rPr>
          <w:rFonts w:ascii="Times New Roman" w:hAnsi="Times New Roman" w:cs="Times New Roman"/>
          <w:lang w:eastAsia="ar-SA"/>
        </w:rPr>
        <w:t xml:space="preserve"> direktoriaus 2017 m. veiklos ataskait</w:t>
      </w:r>
      <w:r w:rsidR="00547997" w:rsidRPr="00570085">
        <w:rPr>
          <w:rFonts w:ascii="Times New Roman" w:hAnsi="Times New Roman" w:cs="Times New Roman"/>
          <w:lang w:eastAsia="ar-SA"/>
        </w:rPr>
        <w:t>os duomenimis</w:t>
      </w:r>
      <w:r w:rsidRPr="00570085">
        <w:rPr>
          <w:rFonts w:ascii="Times New Roman" w:hAnsi="Times New Roman" w:cs="Times New Roman"/>
          <w:lang w:eastAsia="ar-SA"/>
        </w:rPr>
        <w:t xml:space="preserve">, </w:t>
      </w:r>
      <w:r w:rsidR="006336E4" w:rsidRPr="00570085">
        <w:rPr>
          <w:rFonts w:ascii="Times New Roman" w:hAnsi="Times New Roman" w:cs="Times New Roman"/>
          <w:lang w:eastAsia="ar-SA"/>
        </w:rPr>
        <w:t>Pasvalio muzikos mokykloje yra 2 skyriai – Muzikos ir Dailės. 2017</w:t>
      </w:r>
      <w:r w:rsidR="00F96E6D">
        <w:rPr>
          <w:rFonts w:ascii="Times New Roman" w:hAnsi="Times New Roman" w:cs="Times New Roman"/>
          <w:lang w:eastAsia="ar-SA"/>
        </w:rPr>
        <w:t>–</w:t>
      </w:r>
      <w:r w:rsidRPr="00570085">
        <w:rPr>
          <w:rFonts w:ascii="Times New Roman" w:hAnsi="Times New Roman" w:cs="Times New Roman"/>
          <w:lang w:eastAsia="ar-SA"/>
        </w:rPr>
        <w:t>2018 m.</w:t>
      </w:r>
      <w:r w:rsidR="006336E4" w:rsidRPr="00570085">
        <w:rPr>
          <w:rFonts w:ascii="Times New Roman" w:hAnsi="Times New Roman" w:cs="Times New Roman"/>
          <w:lang w:eastAsia="ar-SA"/>
        </w:rPr>
        <w:t xml:space="preserve"> m. Pasvalio muzikos mokyklą lankė 2</w:t>
      </w:r>
      <w:r w:rsidRPr="00570085">
        <w:rPr>
          <w:rFonts w:ascii="Times New Roman" w:hAnsi="Times New Roman" w:cs="Times New Roman"/>
          <w:lang w:eastAsia="ar-SA"/>
        </w:rPr>
        <w:t>89</w:t>
      </w:r>
      <w:r w:rsidR="006336E4" w:rsidRPr="00570085">
        <w:rPr>
          <w:rFonts w:ascii="Times New Roman" w:hAnsi="Times New Roman" w:cs="Times New Roman"/>
          <w:lang w:eastAsia="ar-SA"/>
        </w:rPr>
        <w:t xml:space="preserve"> mokiniai, iš jų 71 (2</w:t>
      </w:r>
      <w:r w:rsidRPr="00570085">
        <w:rPr>
          <w:rFonts w:ascii="Times New Roman" w:hAnsi="Times New Roman" w:cs="Times New Roman"/>
          <w:lang w:eastAsia="ar-SA"/>
        </w:rPr>
        <w:t xml:space="preserve">5 </w:t>
      </w:r>
      <w:r w:rsidR="006336E4" w:rsidRPr="00570085">
        <w:rPr>
          <w:rFonts w:ascii="Times New Roman" w:hAnsi="Times New Roman" w:cs="Times New Roman"/>
          <w:lang w:eastAsia="ar-SA"/>
        </w:rPr>
        <w:t>proc.) – Dailės skyriuje ir 2</w:t>
      </w:r>
      <w:r w:rsidRPr="00570085">
        <w:rPr>
          <w:rFonts w:ascii="Times New Roman" w:hAnsi="Times New Roman" w:cs="Times New Roman"/>
          <w:lang w:eastAsia="ar-SA"/>
        </w:rPr>
        <w:t xml:space="preserve">18 </w:t>
      </w:r>
      <w:r w:rsidR="006336E4" w:rsidRPr="00570085">
        <w:rPr>
          <w:rFonts w:ascii="Times New Roman" w:hAnsi="Times New Roman" w:cs="Times New Roman"/>
          <w:lang w:eastAsia="ar-SA"/>
        </w:rPr>
        <w:t>(7</w:t>
      </w:r>
      <w:r w:rsidRPr="00570085">
        <w:rPr>
          <w:rFonts w:ascii="Times New Roman" w:hAnsi="Times New Roman" w:cs="Times New Roman"/>
          <w:lang w:eastAsia="ar-SA"/>
        </w:rPr>
        <w:t>5</w:t>
      </w:r>
      <w:r w:rsidR="006336E4" w:rsidRPr="00570085">
        <w:rPr>
          <w:rFonts w:ascii="Times New Roman" w:hAnsi="Times New Roman" w:cs="Times New Roman"/>
          <w:lang w:eastAsia="ar-SA"/>
        </w:rPr>
        <w:t xml:space="preserve"> proc.) – Muzikos skyriuje. 2017</w:t>
      </w:r>
      <w:r w:rsidR="00F96E6D">
        <w:rPr>
          <w:rFonts w:ascii="Times New Roman" w:hAnsi="Times New Roman" w:cs="Times New Roman"/>
          <w:lang w:eastAsia="ar-SA"/>
        </w:rPr>
        <w:t>–</w:t>
      </w:r>
      <w:r w:rsidRPr="00570085">
        <w:rPr>
          <w:rFonts w:ascii="Times New Roman" w:hAnsi="Times New Roman" w:cs="Times New Roman"/>
          <w:lang w:eastAsia="ar-SA"/>
        </w:rPr>
        <w:t>2018</w:t>
      </w:r>
      <w:r w:rsidR="006336E4" w:rsidRPr="00570085">
        <w:rPr>
          <w:rFonts w:ascii="Times New Roman" w:hAnsi="Times New Roman" w:cs="Times New Roman"/>
          <w:lang w:eastAsia="ar-SA"/>
        </w:rPr>
        <w:t xml:space="preserve"> m. Pasvalio muzikos mokykloje dirbo 34 darbuotojai, iš jų 29 – mokytojai. </w:t>
      </w:r>
    </w:p>
    <w:p w14:paraId="09AF5DEA" w14:textId="0632A1EA" w:rsidR="007D303E" w:rsidRPr="00570085" w:rsidRDefault="00547997" w:rsidP="00E87B68">
      <w:pPr>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lang w:eastAsia="ar-SA"/>
        </w:rPr>
        <w:t xml:space="preserve">Pagal </w:t>
      </w:r>
      <w:r w:rsidR="007D303E" w:rsidRPr="00570085">
        <w:rPr>
          <w:rFonts w:ascii="Times New Roman" w:hAnsi="Times New Roman" w:cs="Times New Roman"/>
          <w:lang w:eastAsia="ar-SA"/>
        </w:rPr>
        <w:t xml:space="preserve">Pasvalio rajono savivaldybės </w:t>
      </w:r>
      <w:r w:rsidR="00A66322" w:rsidRPr="00570085">
        <w:rPr>
          <w:rFonts w:ascii="Times New Roman" w:hAnsi="Times New Roman" w:cs="Times New Roman"/>
          <w:lang w:eastAsia="ar-SA"/>
        </w:rPr>
        <w:t>administracijos</w:t>
      </w:r>
      <w:r w:rsidR="007D303E" w:rsidRPr="00570085">
        <w:rPr>
          <w:rFonts w:ascii="Times New Roman" w:hAnsi="Times New Roman" w:cs="Times New Roman"/>
          <w:lang w:eastAsia="ar-SA"/>
        </w:rPr>
        <w:t xml:space="preserve"> direktoriaus 2017 m. veiklos ataskait</w:t>
      </w:r>
      <w:r w:rsidRPr="00570085">
        <w:rPr>
          <w:rFonts w:ascii="Times New Roman" w:hAnsi="Times New Roman" w:cs="Times New Roman"/>
          <w:lang w:eastAsia="ar-SA"/>
        </w:rPr>
        <w:t>os duomenis</w:t>
      </w:r>
      <w:r w:rsidR="007D303E" w:rsidRPr="00570085">
        <w:rPr>
          <w:rFonts w:ascii="Times New Roman" w:hAnsi="Times New Roman" w:cs="Times New Roman"/>
          <w:lang w:eastAsia="ar-SA"/>
        </w:rPr>
        <w:t xml:space="preserve">, </w:t>
      </w:r>
      <w:r w:rsidR="006336E4" w:rsidRPr="00570085">
        <w:rPr>
          <w:rFonts w:ascii="Times New Roman" w:hAnsi="Times New Roman" w:cs="Times New Roman"/>
          <w:lang w:eastAsia="ar-SA"/>
        </w:rPr>
        <w:t>Pasvalio sporto mokykloje</w:t>
      </w:r>
      <w:r w:rsidR="007D303E" w:rsidRPr="00570085">
        <w:rPr>
          <w:rFonts w:ascii="Times New Roman" w:hAnsi="Times New Roman" w:cs="Times New Roman"/>
          <w:lang w:eastAsia="ar-SA"/>
        </w:rPr>
        <w:t xml:space="preserve"> vystomos 7 sporto šakos (rankinis, krepšinis, futbolas, lengvoji </w:t>
      </w:r>
      <w:r w:rsidR="007D303E" w:rsidRPr="00570085">
        <w:rPr>
          <w:rFonts w:ascii="Times New Roman" w:hAnsi="Times New Roman" w:cs="Times New Roman"/>
          <w:lang w:eastAsia="ar-SA"/>
        </w:rPr>
        <w:lastRenderedPageBreak/>
        <w:t xml:space="preserve">atletika, boksas, dziudo ir plaukimas). 2017-2018 m. m. Pasvalio sporto mokykloje ugdymas vyko 32 grupėse, kuriose sportavo 363 moksleiviai (iš jų: 144 rankininkai, 60 lengvaatlečių, 48 krepšininkai, 17 boksininkų, 36 futbolininkai, 12 dziudo ir 48 mokiniai lankė plaukimo užsiėmimus).  </w:t>
      </w:r>
    </w:p>
    <w:p w14:paraId="35E34308" w14:textId="5D9FE1F5" w:rsidR="00AE5998" w:rsidRPr="00570085" w:rsidRDefault="0022588B" w:rsidP="00E87B68">
      <w:pPr>
        <w:spacing w:before="120" w:after="120" w:line="240" w:lineRule="auto"/>
        <w:ind w:firstLine="720"/>
        <w:jc w:val="both"/>
        <w:rPr>
          <w:rFonts w:ascii="Times New Roman" w:hAnsi="Times New Roman" w:cs="Times New Roman"/>
          <w:bCs/>
        </w:rPr>
      </w:pPr>
      <w:r w:rsidRPr="00570085">
        <w:rPr>
          <w:rFonts w:ascii="Times New Roman" w:hAnsi="Times New Roman" w:cs="Times New Roman"/>
          <w:lang w:eastAsia="ar-SA"/>
        </w:rPr>
        <w:t>Pagal ITC Švietimo valdymo informacinės sistemos duomenis,</w:t>
      </w:r>
      <w:r w:rsidRPr="00570085">
        <w:rPr>
          <w:rFonts w:ascii="Times New Roman" w:hAnsi="Times New Roman" w:cs="Times New Roman"/>
          <w:b/>
          <w:bCs/>
        </w:rPr>
        <w:t xml:space="preserve"> </w:t>
      </w:r>
      <w:r w:rsidRPr="00570085">
        <w:rPr>
          <w:rFonts w:ascii="Times New Roman" w:hAnsi="Times New Roman" w:cs="Times New Roman"/>
          <w:bCs/>
        </w:rPr>
        <w:t xml:space="preserve">2017–2018 m. m. </w:t>
      </w:r>
      <w:r w:rsidR="006336E4" w:rsidRPr="00570085">
        <w:rPr>
          <w:rFonts w:ascii="Times New Roman" w:hAnsi="Times New Roman" w:cs="Times New Roman"/>
          <w:bCs/>
        </w:rPr>
        <w:t>Pasvalio rajone BUM mokiniai, dalyvavę</w:t>
      </w:r>
      <w:r w:rsidR="00AE5998" w:rsidRPr="00570085">
        <w:rPr>
          <w:rFonts w:ascii="Times New Roman" w:hAnsi="Times New Roman" w:cs="Times New Roman"/>
          <w:bCs/>
        </w:rPr>
        <w:t xml:space="preserve"> neformaliojo vaikų švietimo (toliau –</w:t>
      </w:r>
      <w:r w:rsidR="006336E4" w:rsidRPr="00570085">
        <w:rPr>
          <w:rFonts w:ascii="Times New Roman" w:hAnsi="Times New Roman" w:cs="Times New Roman"/>
          <w:bCs/>
        </w:rPr>
        <w:t xml:space="preserve"> NVŠ</w:t>
      </w:r>
      <w:r w:rsidR="00AE5998" w:rsidRPr="00570085">
        <w:rPr>
          <w:rFonts w:ascii="Times New Roman" w:hAnsi="Times New Roman" w:cs="Times New Roman"/>
          <w:bCs/>
        </w:rPr>
        <w:t>)</w:t>
      </w:r>
      <w:r w:rsidR="006336E4" w:rsidRPr="00570085">
        <w:rPr>
          <w:rFonts w:ascii="Times New Roman" w:hAnsi="Times New Roman" w:cs="Times New Roman"/>
          <w:bCs/>
        </w:rPr>
        <w:t xml:space="preserve"> pro</w:t>
      </w:r>
      <w:r w:rsidR="00AE5998" w:rsidRPr="00570085">
        <w:rPr>
          <w:rFonts w:ascii="Times New Roman" w:hAnsi="Times New Roman" w:cs="Times New Roman"/>
          <w:bCs/>
        </w:rPr>
        <w:t xml:space="preserve">gramose arba BUM lankę būrelius, </w:t>
      </w:r>
      <w:r w:rsidR="006336E4" w:rsidRPr="00570085">
        <w:rPr>
          <w:rFonts w:ascii="Times New Roman" w:hAnsi="Times New Roman" w:cs="Times New Roman"/>
          <w:bCs/>
        </w:rPr>
        <w:t>sudarė 64,6 proc.</w:t>
      </w:r>
      <w:r w:rsidR="00AE5998" w:rsidRPr="00570085">
        <w:rPr>
          <w:rFonts w:ascii="Times New Roman" w:hAnsi="Times New Roman" w:cs="Times New Roman"/>
          <w:bCs/>
        </w:rPr>
        <w:t xml:space="preserve"> nuo bendro BUM mokinių skaičiaus</w:t>
      </w:r>
      <w:r w:rsidR="006336E4" w:rsidRPr="00570085">
        <w:rPr>
          <w:rFonts w:ascii="Times New Roman" w:hAnsi="Times New Roman" w:cs="Times New Roman"/>
          <w:bCs/>
        </w:rPr>
        <w:t xml:space="preserve"> (jų buvo 1 808)</w:t>
      </w:r>
      <w:r w:rsidR="00AE5998" w:rsidRPr="00570085">
        <w:rPr>
          <w:rFonts w:ascii="Times New Roman" w:hAnsi="Times New Roman" w:cs="Times New Roman"/>
          <w:bCs/>
        </w:rPr>
        <w:t>, kai šalies rodiklis – 54,5 proc. Daugiausiai mokinių (1 068 arba 38,2 proc.) dalyv</w:t>
      </w:r>
      <w:r w:rsidR="00994731" w:rsidRPr="00570085">
        <w:rPr>
          <w:rFonts w:ascii="Times New Roman" w:hAnsi="Times New Roman" w:cs="Times New Roman"/>
          <w:bCs/>
        </w:rPr>
        <w:t>avo</w:t>
      </w:r>
      <w:r w:rsidR="00AE5998" w:rsidRPr="00570085">
        <w:rPr>
          <w:rFonts w:ascii="Times New Roman" w:hAnsi="Times New Roman" w:cs="Times New Roman"/>
          <w:bCs/>
        </w:rPr>
        <w:t xml:space="preserve"> NVŠ programose, 1 025 mokiniai (36,7 proc.) – lank</w:t>
      </w:r>
      <w:r w:rsidR="00994731" w:rsidRPr="00570085">
        <w:rPr>
          <w:rFonts w:ascii="Times New Roman" w:hAnsi="Times New Roman" w:cs="Times New Roman"/>
          <w:bCs/>
        </w:rPr>
        <w:t>ė</w:t>
      </w:r>
      <w:r w:rsidR="00AE5998" w:rsidRPr="00570085">
        <w:rPr>
          <w:rFonts w:ascii="Times New Roman" w:hAnsi="Times New Roman" w:cs="Times New Roman"/>
          <w:bCs/>
        </w:rPr>
        <w:t xml:space="preserve"> BUM būrelius ir 492 mokiniai (10,3 proc.) </w:t>
      </w:r>
      <w:r w:rsidR="00A66322" w:rsidRPr="00570085">
        <w:rPr>
          <w:rFonts w:ascii="Times New Roman" w:hAnsi="Times New Roman" w:cs="Times New Roman"/>
          <w:bCs/>
        </w:rPr>
        <w:t>dalyva</w:t>
      </w:r>
      <w:r w:rsidR="00994731" w:rsidRPr="00570085">
        <w:rPr>
          <w:rFonts w:ascii="Times New Roman" w:hAnsi="Times New Roman" w:cs="Times New Roman"/>
          <w:bCs/>
        </w:rPr>
        <w:t>vo</w:t>
      </w:r>
      <w:r w:rsidR="00AE5998" w:rsidRPr="00570085">
        <w:rPr>
          <w:rFonts w:ascii="Times New Roman" w:hAnsi="Times New Roman" w:cs="Times New Roman"/>
          <w:bCs/>
        </w:rPr>
        <w:t xml:space="preserve"> formalųjį švietimą papildančio ugdymo programose. </w:t>
      </w:r>
    </w:p>
    <w:p w14:paraId="3B351157" w14:textId="0216C204" w:rsidR="00DE4537" w:rsidRPr="00570085" w:rsidRDefault="00A66322"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i/>
        </w:rPr>
        <w:t>Neformalus s</w:t>
      </w:r>
      <w:r w:rsidR="00DE4537" w:rsidRPr="00570085">
        <w:rPr>
          <w:rFonts w:ascii="Times New Roman" w:hAnsi="Times New Roman" w:cs="Times New Roman"/>
          <w:i/>
        </w:rPr>
        <w:t xml:space="preserve">uaugusiųjų švietimas </w:t>
      </w:r>
      <w:r w:rsidR="00DE4537" w:rsidRPr="00570085">
        <w:rPr>
          <w:rFonts w:ascii="Times New Roman" w:hAnsi="Times New Roman" w:cs="Times New Roman"/>
        </w:rPr>
        <w:t>Pasvalio rajone vykdomas Pasvalio ŠPT Suaugusiųjų švietimo skyriuje</w:t>
      </w:r>
      <w:r w:rsidR="007D303E" w:rsidRPr="00570085">
        <w:rPr>
          <w:rFonts w:ascii="Times New Roman" w:hAnsi="Times New Roman" w:cs="Times New Roman"/>
        </w:rPr>
        <w:t xml:space="preserve">, Pasvalio rajono Trečiojo amžiaus universitete </w:t>
      </w:r>
      <w:r w:rsidR="007D303E" w:rsidRPr="00570085">
        <w:rPr>
          <w:rFonts w:ascii="Times New Roman" w:hAnsi="Times New Roman" w:cs="Times New Roman"/>
          <w:bCs/>
        </w:rPr>
        <w:t xml:space="preserve">(toliau – PTAU), Pasvalio Mariaus Katiliškio viešojoje </w:t>
      </w:r>
      <w:r w:rsidRPr="00570085">
        <w:rPr>
          <w:rFonts w:ascii="Times New Roman" w:hAnsi="Times New Roman" w:cs="Times New Roman"/>
          <w:bCs/>
        </w:rPr>
        <w:t>bibliotekoje</w:t>
      </w:r>
      <w:r w:rsidR="007D303E" w:rsidRPr="00570085">
        <w:rPr>
          <w:rFonts w:ascii="Times New Roman" w:hAnsi="Times New Roman" w:cs="Times New Roman"/>
          <w:bCs/>
        </w:rPr>
        <w:t>, Pasvalio krašto muziejuje, Pasvalio rajono savivaldybės Visuomenės sveikatos biure. Šiose įstaigose 2017 m. Pasvalio rajono suaugusiems asmenims buvo pasiūlytos 193</w:t>
      </w:r>
      <w:r w:rsidRPr="00570085">
        <w:rPr>
          <w:rFonts w:ascii="Times New Roman" w:hAnsi="Times New Roman" w:cs="Times New Roman"/>
          <w:bCs/>
        </w:rPr>
        <w:t xml:space="preserve"> suaugusiųjų neformaliojo </w:t>
      </w:r>
      <w:r w:rsidR="007D303E" w:rsidRPr="00570085">
        <w:rPr>
          <w:rFonts w:ascii="Times New Roman" w:hAnsi="Times New Roman" w:cs="Times New Roman"/>
          <w:bCs/>
        </w:rPr>
        <w:t>švietimo programos</w:t>
      </w:r>
      <w:r w:rsidRPr="00570085">
        <w:rPr>
          <w:rFonts w:ascii="Times New Roman" w:hAnsi="Times New Roman" w:cs="Times New Roman"/>
          <w:bCs/>
        </w:rPr>
        <w:t>.</w:t>
      </w:r>
    </w:p>
    <w:p w14:paraId="41F32628" w14:textId="1061D5E0" w:rsidR="0022588B" w:rsidRPr="00570085" w:rsidRDefault="00AE5998"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Cs/>
        </w:rPr>
        <w:t>Pasvalio</w:t>
      </w:r>
      <w:r w:rsidR="0022588B" w:rsidRPr="00570085">
        <w:rPr>
          <w:rFonts w:ascii="Times New Roman" w:hAnsi="Times New Roman" w:cs="Times New Roman"/>
          <w:bCs/>
        </w:rPr>
        <w:t xml:space="preserve"> rajone veikia </w:t>
      </w:r>
      <w:r w:rsidRPr="00570085">
        <w:rPr>
          <w:rFonts w:ascii="Times New Roman" w:hAnsi="Times New Roman" w:cs="Times New Roman"/>
          <w:bCs/>
        </w:rPr>
        <w:t xml:space="preserve">asociacija Pasvalio rajono Trečiojo </w:t>
      </w:r>
      <w:r w:rsidR="0022588B" w:rsidRPr="00570085">
        <w:rPr>
          <w:rFonts w:ascii="Times New Roman" w:hAnsi="Times New Roman" w:cs="Times New Roman"/>
          <w:bCs/>
        </w:rPr>
        <w:t>a</w:t>
      </w:r>
      <w:r w:rsidR="007D303E" w:rsidRPr="00570085">
        <w:rPr>
          <w:rFonts w:ascii="Times New Roman" w:hAnsi="Times New Roman" w:cs="Times New Roman"/>
          <w:bCs/>
        </w:rPr>
        <w:t xml:space="preserve">mžiaus universitetas, </w:t>
      </w:r>
      <w:r w:rsidR="0022588B" w:rsidRPr="00570085">
        <w:rPr>
          <w:rFonts w:ascii="Times New Roman" w:hAnsi="Times New Roman" w:cs="Times New Roman"/>
          <w:bCs/>
        </w:rPr>
        <w:t xml:space="preserve">kurios paskirtis – </w:t>
      </w:r>
      <w:r w:rsidRPr="00570085">
        <w:rPr>
          <w:rFonts w:ascii="Times New Roman" w:hAnsi="Times New Roman" w:cs="Times New Roman"/>
        </w:rPr>
        <w:t>vykdyti 50 metų amžiaus ir vyresnių asmenų neformalųjį švietimą</w:t>
      </w:r>
      <w:r w:rsidR="0022588B" w:rsidRPr="00570085">
        <w:rPr>
          <w:rFonts w:ascii="Times New Roman" w:hAnsi="Times New Roman" w:cs="Times New Roman"/>
        </w:rPr>
        <w:t xml:space="preserve">. </w:t>
      </w:r>
      <w:r w:rsidRPr="00570085">
        <w:rPr>
          <w:rFonts w:ascii="Times New Roman" w:hAnsi="Times New Roman" w:cs="Times New Roman"/>
        </w:rPr>
        <w:t xml:space="preserve">PTAU veikia </w:t>
      </w:r>
      <w:r w:rsidR="00A66322" w:rsidRPr="00570085">
        <w:rPr>
          <w:rFonts w:ascii="Times New Roman" w:hAnsi="Times New Roman" w:cs="Times New Roman"/>
        </w:rPr>
        <w:t xml:space="preserve">penki </w:t>
      </w:r>
      <w:r w:rsidRPr="00570085">
        <w:rPr>
          <w:rFonts w:ascii="Times New Roman" w:hAnsi="Times New Roman" w:cs="Times New Roman"/>
        </w:rPr>
        <w:t>fakultetai (Sveikatos ir dvasinio tobulėjimo, Kultūros ir meno, Krašto pažinimo ir turizmo</w:t>
      </w:r>
      <w:r w:rsidR="00A66322" w:rsidRPr="00570085">
        <w:rPr>
          <w:rFonts w:ascii="Times New Roman" w:hAnsi="Times New Roman" w:cs="Times New Roman"/>
        </w:rPr>
        <w:t>, Socialinės psichologijos, Buities kultūros</w:t>
      </w:r>
      <w:r w:rsidRPr="00570085">
        <w:rPr>
          <w:rFonts w:ascii="Times New Roman" w:hAnsi="Times New Roman" w:cs="Times New Roman"/>
        </w:rPr>
        <w:t xml:space="preserve">). </w:t>
      </w:r>
      <w:r w:rsidR="00A66322" w:rsidRPr="00570085">
        <w:rPr>
          <w:rFonts w:ascii="Times New Roman" w:hAnsi="Times New Roman" w:cs="Times New Roman"/>
        </w:rPr>
        <w:t xml:space="preserve">2017 m. PTAU mokėsi 102 klausytojai. </w:t>
      </w:r>
    </w:p>
    <w:p w14:paraId="735737FB" w14:textId="633A3CAA" w:rsidR="00A76AF2" w:rsidRPr="00570085" w:rsidRDefault="0022588B"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
          <w:i/>
        </w:rPr>
        <w:t>Profesinis mokslas.</w:t>
      </w:r>
      <w:r w:rsidRPr="00570085">
        <w:rPr>
          <w:rFonts w:ascii="Times New Roman" w:hAnsi="Times New Roman" w:cs="Times New Roman"/>
          <w:b/>
        </w:rPr>
        <w:t xml:space="preserve"> </w:t>
      </w:r>
      <w:r w:rsidR="00B96B79" w:rsidRPr="00570085">
        <w:rPr>
          <w:rFonts w:ascii="Times New Roman" w:hAnsi="Times New Roman" w:cs="Times New Roman"/>
        </w:rPr>
        <w:t>Pasvalio</w:t>
      </w:r>
      <w:r w:rsidRPr="00570085">
        <w:rPr>
          <w:rFonts w:ascii="Times New Roman" w:hAnsi="Times New Roman" w:cs="Times New Roman"/>
        </w:rPr>
        <w:t xml:space="preserve"> rajone veikia</w:t>
      </w:r>
      <w:r w:rsidR="00994731" w:rsidRPr="00570085">
        <w:rPr>
          <w:rFonts w:ascii="Times New Roman" w:hAnsi="Times New Roman" w:cs="Times New Roman"/>
        </w:rPr>
        <w:t xml:space="preserve"> valstybinio pavaldumo įstaiga</w:t>
      </w:r>
      <w:r w:rsidRPr="00570085">
        <w:rPr>
          <w:rFonts w:ascii="Times New Roman" w:hAnsi="Times New Roman" w:cs="Times New Roman"/>
        </w:rPr>
        <w:t xml:space="preserve"> </w:t>
      </w:r>
      <w:r w:rsidR="00B96B79" w:rsidRPr="00570085">
        <w:rPr>
          <w:rFonts w:ascii="Times New Roman" w:hAnsi="Times New Roman" w:cs="Times New Roman"/>
          <w:color w:val="000000"/>
        </w:rPr>
        <w:t>Joniškėlio Igno Karpio žemės ūkio ir paslaugų mokykla (toliau – Joniškėlio I. Karpio ŽŪPM)</w:t>
      </w:r>
      <w:r w:rsidR="00A76AF2" w:rsidRPr="00570085">
        <w:rPr>
          <w:rFonts w:ascii="Times New Roman" w:hAnsi="Times New Roman" w:cs="Times New Roman"/>
        </w:rPr>
        <w:t xml:space="preserve">. Vadovaujantis </w:t>
      </w:r>
      <w:r w:rsidR="00A76AF2" w:rsidRPr="00570085">
        <w:rPr>
          <w:rFonts w:ascii="Times New Roman" w:hAnsi="Times New Roman" w:cs="Times New Roman"/>
          <w:lang w:eastAsia="ar-SA"/>
        </w:rPr>
        <w:t>ITC Švietimo valdymo informacinės sistemos duomenimis, 2017</w:t>
      </w:r>
      <w:r w:rsidR="00F96E6D">
        <w:rPr>
          <w:rFonts w:ascii="Times New Roman" w:hAnsi="Times New Roman" w:cs="Times New Roman"/>
          <w:lang w:eastAsia="ar-SA"/>
        </w:rPr>
        <w:t>–</w:t>
      </w:r>
      <w:r w:rsidR="00A76AF2" w:rsidRPr="00570085">
        <w:rPr>
          <w:rFonts w:ascii="Times New Roman" w:hAnsi="Times New Roman" w:cs="Times New Roman"/>
          <w:lang w:eastAsia="ar-SA"/>
        </w:rPr>
        <w:t>2018 m. m. Joniškėlio I. Karpio ŽŪPM profesinis ugdymas vyko pagal 6 mokymo programas (apdailininko (statybininko), automobilių mechaniko, technikos priežiūros verslo darbuotojo, floristo, apskaitininko ir kasininko, žemės ūkio gamybos verslo darbuotojo). Iš viso Joniškėlio I. Karpio ŽŪPM 2017</w:t>
      </w:r>
      <w:r w:rsidR="00F96E6D">
        <w:rPr>
          <w:rFonts w:ascii="Times New Roman" w:hAnsi="Times New Roman" w:cs="Times New Roman"/>
          <w:lang w:eastAsia="ar-SA"/>
        </w:rPr>
        <w:t>–</w:t>
      </w:r>
      <w:r w:rsidR="00A76AF2" w:rsidRPr="00570085">
        <w:rPr>
          <w:rFonts w:ascii="Times New Roman" w:hAnsi="Times New Roman" w:cs="Times New Roman"/>
          <w:lang w:eastAsia="ar-SA"/>
        </w:rPr>
        <w:t xml:space="preserve">2018 m. m. mokėsi 231 studentas (daugiausiai jų – 126 arba 54,5 proc. – pagal žemės ūkio gamybos verslo darbuotojo mokymo programą). </w:t>
      </w:r>
    </w:p>
    <w:p w14:paraId="0D6DD369" w14:textId="4C362D02" w:rsidR="00AD4E6D" w:rsidRPr="00570085" w:rsidRDefault="00AD4E6D" w:rsidP="00E87B68">
      <w:pPr>
        <w:spacing w:before="120" w:after="120" w:line="240" w:lineRule="auto"/>
        <w:ind w:firstLine="709"/>
        <w:jc w:val="both"/>
        <w:rPr>
          <w:rFonts w:ascii="Times New Roman" w:hAnsi="Times New Roman" w:cs="Times New Roman"/>
          <w:szCs w:val="25"/>
        </w:rPr>
      </w:pPr>
      <w:r w:rsidRPr="00570085">
        <w:rPr>
          <w:rFonts w:ascii="Times New Roman" w:hAnsi="Times New Roman" w:cs="Times New Roman"/>
          <w:b/>
          <w:i/>
        </w:rPr>
        <w:t>Mokinių pavėžėjimas</w:t>
      </w:r>
      <w:r w:rsidR="0022588B" w:rsidRPr="00570085">
        <w:rPr>
          <w:rFonts w:ascii="Times New Roman" w:hAnsi="Times New Roman" w:cs="Times New Roman"/>
          <w:b/>
          <w:i/>
        </w:rPr>
        <w:t>.</w:t>
      </w:r>
      <w:r w:rsidR="0022588B" w:rsidRPr="00570085">
        <w:rPr>
          <w:rFonts w:ascii="Times New Roman" w:hAnsi="Times New Roman" w:cs="Times New Roman"/>
        </w:rPr>
        <w:t xml:space="preserve"> </w:t>
      </w:r>
      <w:r w:rsidR="0022588B" w:rsidRPr="00570085">
        <w:rPr>
          <w:rFonts w:ascii="Times New Roman" w:hAnsi="Times New Roman" w:cs="Times New Roman"/>
          <w:lang w:eastAsia="ar-SA"/>
        </w:rPr>
        <w:t xml:space="preserve">Pagal </w:t>
      </w:r>
      <w:r w:rsidRPr="00570085">
        <w:rPr>
          <w:rFonts w:ascii="Times New Roman" w:hAnsi="Times New Roman" w:cs="Times New Roman"/>
          <w:lang w:eastAsia="ar-SA"/>
        </w:rPr>
        <w:t xml:space="preserve">Pasvalio rajono savivaldybės administracijos direktoriaus 2017 m. veiklos ataskaitos </w:t>
      </w:r>
      <w:r w:rsidR="0022588B" w:rsidRPr="00570085">
        <w:rPr>
          <w:rFonts w:ascii="Times New Roman" w:hAnsi="Times New Roman" w:cs="Times New Roman"/>
          <w:lang w:eastAsia="ar-SA"/>
        </w:rPr>
        <w:t>duomenis</w:t>
      </w:r>
      <w:r w:rsidR="0022588B" w:rsidRPr="00570085">
        <w:rPr>
          <w:rFonts w:ascii="Times New Roman" w:hAnsi="Times New Roman" w:cs="Times New Roman"/>
        </w:rPr>
        <w:t xml:space="preserve">, visi mokiniai, </w:t>
      </w:r>
      <w:r w:rsidRPr="00570085">
        <w:rPr>
          <w:rFonts w:ascii="Times New Roman" w:hAnsi="Times New Roman" w:cs="Times New Roman"/>
        </w:rPr>
        <w:t xml:space="preserve">kurie vadovaujantis teisės aktais, turi būti </w:t>
      </w:r>
      <w:r w:rsidR="00E2177A" w:rsidRPr="00570085">
        <w:rPr>
          <w:rFonts w:ascii="Times New Roman" w:hAnsi="Times New Roman" w:cs="Times New Roman"/>
        </w:rPr>
        <w:t>pavežami</w:t>
      </w:r>
      <w:r w:rsidRPr="00570085">
        <w:rPr>
          <w:rFonts w:ascii="Times New Roman" w:hAnsi="Times New Roman" w:cs="Times New Roman"/>
        </w:rPr>
        <w:t>, buvo vežiojami į mokyklą ir atgal bei į neformaliojo ugdymo užsiėmimus</w:t>
      </w:r>
      <w:r w:rsidR="0022588B" w:rsidRPr="00570085">
        <w:rPr>
          <w:rFonts w:ascii="Times New Roman" w:hAnsi="Times New Roman" w:cs="Times New Roman"/>
        </w:rPr>
        <w:t xml:space="preserve">. </w:t>
      </w:r>
      <w:r w:rsidR="0022588B" w:rsidRPr="00570085">
        <w:rPr>
          <w:rFonts w:ascii="Times New Roman" w:hAnsi="Times New Roman" w:cs="Times New Roman"/>
          <w:szCs w:val="25"/>
        </w:rPr>
        <w:t>2017–2018 m. m. buvo pavežam</w:t>
      </w:r>
      <w:r w:rsidRPr="00570085">
        <w:rPr>
          <w:rFonts w:ascii="Times New Roman" w:hAnsi="Times New Roman" w:cs="Times New Roman"/>
          <w:szCs w:val="25"/>
        </w:rPr>
        <w:t>i</w:t>
      </w:r>
      <w:r w:rsidR="0022588B" w:rsidRPr="00570085">
        <w:rPr>
          <w:rFonts w:ascii="Times New Roman" w:hAnsi="Times New Roman" w:cs="Times New Roman"/>
          <w:szCs w:val="25"/>
        </w:rPr>
        <w:t xml:space="preserve"> </w:t>
      </w:r>
      <w:r w:rsidRPr="00570085">
        <w:rPr>
          <w:rFonts w:ascii="Times New Roman" w:hAnsi="Times New Roman" w:cs="Times New Roman"/>
          <w:szCs w:val="25"/>
        </w:rPr>
        <w:t>1707</w:t>
      </w:r>
      <w:r w:rsidR="0022588B" w:rsidRPr="00570085">
        <w:rPr>
          <w:rFonts w:ascii="Times New Roman" w:hAnsi="Times New Roman" w:cs="Times New Roman"/>
          <w:szCs w:val="25"/>
        </w:rPr>
        <w:t xml:space="preserve"> mokin</w:t>
      </w:r>
      <w:r w:rsidRPr="00570085">
        <w:rPr>
          <w:rFonts w:ascii="Times New Roman" w:hAnsi="Times New Roman" w:cs="Times New Roman"/>
          <w:szCs w:val="25"/>
        </w:rPr>
        <w:t>iai</w:t>
      </w:r>
      <w:r w:rsidR="0022588B" w:rsidRPr="00570085">
        <w:rPr>
          <w:rFonts w:ascii="Times New Roman" w:hAnsi="Times New Roman" w:cs="Times New Roman"/>
          <w:szCs w:val="25"/>
        </w:rPr>
        <w:t xml:space="preserve"> arba </w:t>
      </w:r>
      <w:r w:rsidRPr="00570085">
        <w:rPr>
          <w:rFonts w:ascii="Times New Roman" w:hAnsi="Times New Roman" w:cs="Times New Roman"/>
          <w:szCs w:val="25"/>
        </w:rPr>
        <w:t xml:space="preserve">59,1 proc. </w:t>
      </w:r>
      <w:r w:rsidR="0022588B" w:rsidRPr="00570085">
        <w:rPr>
          <w:rFonts w:ascii="Times New Roman" w:hAnsi="Times New Roman" w:cs="Times New Roman"/>
          <w:szCs w:val="25"/>
        </w:rPr>
        <w:t>visų BUM mokinių ir priešmokyklinukų</w:t>
      </w:r>
      <w:r w:rsidRPr="00570085">
        <w:rPr>
          <w:rFonts w:ascii="Times New Roman" w:hAnsi="Times New Roman" w:cs="Times New Roman"/>
          <w:szCs w:val="25"/>
        </w:rPr>
        <w:t xml:space="preserve"> (2016</w:t>
      </w:r>
      <w:r w:rsidR="00F96E6D">
        <w:rPr>
          <w:rFonts w:ascii="Times New Roman" w:hAnsi="Times New Roman" w:cs="Times New Roman"/>
          <w:szCs w:val="25"/>
        </w:rPr>
        <w:t>–</w:t>
      </w:r>
      <w:r w:rsidRPr="00570085">
        <w:rPr>
          <w:rFonts w:ascii="Times New Roman" w:hAnsi="Times New Roman" w:cs="Times New Roman"/>
          <w:szCs w:val="25"/>
        </w:rPr>
        <w:t>20</w:t>
      </w:r>
      <w:r w:rsidR="00994731" w:rsidRPr="00570085">
        <w:rPr>
          <w:rFonts w:ascii="Times New Roman" w:hAnsi="Times New Roman" w:cs="Times New Roman"/>
          <w:szCs w:val="25"/>
        </w:rPr>
        <w:t>1</w:t>
      </w:r>
      <w:r w:rsidRPr="00570085">
        <w:rPr>
          <w:rFonts w:ascii="Times New Roman" w:hAnsi="Times New Roman" w:cs="Times New Roman"/>
          <w:szCs w:val="25"/>
        </w:rPr>
        <w:t>7 m. m. – 59,6 proc. arba 1 787 mokiniai ir priešmokyklinukai)</w:t>
      </w:r>
      <w:r w:rsidR="0022588B" w:rsidRPr="00570085">
        <w:rPr>
          <w:rFonts w:ascii="Times New Roman" w:hAnsi="Times New Roman" w:cs="Times New Roman"/>
          <w:szCs w:val="25"/>
        </w:rPr>
        <w:t xml:space="preserve">. </w:t>
      </w:r>
    </w:p>
    <w:p w14:paraId="75AE1E5D" w14:textId="3978EDC8" w:rsidR="0022588B" w:rsidRPr="00570085" w:rsidRDefault="00AD4E6D" w:rsidP="00E87B68">
      <w:pPr>
        <w:spacing w:before="120" w:after="120" w:line="240" w:lineRule="auto"/>
        <w:ind w:firstLine="709"/>
        <w:jc w:val="both"/>
        <w:rPr>
          <w:rFonts w:ascii="Times New Roman" w:hAnsi="Times New Roman" w:cs="Times New Roman"/>
        </w:rPr>
      </w:pPr>
      <w:r w:rsidRPr="00570085">
        <w:rPr>
          <w:rFonts w:ascii="Times New Roman" w:hAnsi="Times New Roman" w:cs="Times New Roman"/>
          <w:b/>
          <w:i/>
        </w:rPr>
        <w:t>Materialieji švietimo įstaigų ištekliai.</w:t>
      </w:r>
      <w:r w:rsidRPr="00570085">
        <w:rPr>
          <w:rFonts w:ascii="Times New Roman" w:hAnsi="Times New Roman" w:cs="Times New Roman"/>
          <w:szCs w:val="25"/>
        </w:rPr>
        <w:t xml:space="preserve"> </w:t>
      </w:r>
      <w:r w:rsidR="0022588B" w:rsidRPr="00570085">
        <w:rPr>
          <w:rFonts w:ascii="Times New Roman" w:eastAsia="Calibri" w:hAnsi="Times New Roman" w:cs="Times New Roman"/>
        </w:rPr>
        <w:t>ITC Švietimo valdymo informacinės sistemos duomenimis,</w:t>
      </w:r>
      <w:r w:rsidR="0022588B" w:rsidRPr="00570085">
        <w:rPr>
          <w:rFonts w:ascii="Times New Roman" w:hAnsi="Times New Roman" w:cs="Times New Roman"/>
        </w:rPr>
        <w:t xml:space="preserve"> </w:t>
      </w:r>
      <w:r w:rsidR="009412A7" w:rsidRPr="00570085">
        <w:rPr>
          <w:rFonts w:ascii="Times New Roman" w:hAnsi="Times New Roman" w:cs="Times New Roman"/>
          <w:lang w:eastAsia="ar-SA"/>
        </w:rPr>
        <w:t>Pasvalio</w:t>
      </w:r>
      <w:r w:rsidR="0022588B" w:rsidRPr="00570085">
        <w:rPr>
          <w:rFonts w:ascii="Times New Roman" w:hAnsi="Times New Roman" w:cs="Times New Roman"/>
        </w:rPr>
        <w:t xml:space="preserve"> rajono savivaldybės bendrojo ugdymo mokyklose </w:t>
      </w:r>
      <w:r w:rsidR="0022588B" w:rsidRPr="00570085">
        <w:rPr>
          <w:rFonts w:ascii="Times New Roman" w:hAnsi="Times New Roman" w:cs="Times New Roman"/>
          <w:bCs/>
        </w:rPr>
        <w:t xml:space="preserve">2017–2018 m. m. buvo </w:t>
      </w:r>
      <w:r w:rsidR="009412A7" w:rsidRPr="00570085">
        <w:rPr>
          <w:rFonts w:ascii="Times New Roman" w:hAnsi="Times New Roman" w:cs="Times New Roman"/>
          <w:bCs/>
        </w:rPr>
        <w:t>1 071 kompiuteris</w:t>
      </w:r>
      <w:r w:rsidR="0022588B" w:rsidRPr="00570085">
        <w:rPr>
          <w:rFonts w:ascii="Times New Roman" w:hAnsi="Times New Roman" w:cs="Times New Roman"/>
          <w:bCs/>
        </w:rPr>
        <w:t xml:space="preserve">, </w:t>
      </w:r>
      <w:r w:rsidR="009412A7" w:rsidRPr="00570085">
        <w:rPr>
          <w:rFonts w:ascii="Times New Roman" w:hAnsi="Times New Roman" w:cs="Times New Roman"/>
          <w:bCs/>
        </w:rPr>
        <w:t>iš jų mokinių mokymui skirta 743</w:t>
      </w:r>
      <w:r w:rsidR="0022588B" w:rsidRPr="00570085">
        <w:rPr>
          <w:rFonts w:ascii="Times New Roman" w:hAnsi="Times New Roman" w:cs="Times New Roman"/>
          <w:bCs/>
        </w:rPr>
        <w:t xml:space="preserve"> kompiuteriai arba </w:t>
      </w:r>
      <w:r w:rsidR="009412A7" w:rsidRPr="00570085">
        <w:rPr>
          <w:rFonts w:ascii="Times New Roman" w:hAnsi="Times New Roman" w:cs="Times New Roman"/>
          <w:bCs/>
        </w:rPr>
        <w:t>69,4</w:t>
      </w:r>
      <w:r w:rsidR="0022588B" w:rsidRPr="00570085">
        <w:rPr>
          <w:rFonts w:ascii="Times New Roman" w:hAnsi="Times New Roman" w:cs="Times New Roman"/>
          <w:bCs/>
        </w:rPr>
        <w:t xml:space="preserve"> proc.</w:t>
      </w:r>
      <w:r w:rsidR="009412A7" w:rsidRPr="00570085">
        <w:rPr>
          <w:rFonts w:ascii="Times New Roman" w:hAnsi="Times New Roman" w:cs="Times New Roman"/>
          <w:bCs/>
        </w:rPr>
        <w:t xml:space="preserve"> (kai šalies vidurkis </w:t>
      </w:r>
      <w:r w:rsidR="00B26C0D" w:rsidRPr="00570085">
        <w:rPr>
          <w:rFonts w:ascii="Times New Roman" w:hAnsi="Times New Roman" w:cs="Times New Roman"/>
          <w:bCs/>
        </w:rPr>
        <w:t>–</w:t>
      </w:r>
      <w:r w:rsidR="009412A7" w:rsidRPr="00570085">
        <w:rPr>
          <w:rFonts w:ascii="Times New Roman" w:hAnsi="Times New Roman" w:cs="Times New Roman"/>
          <w:bCs/>
        </w:rPr>
        <w:t xml:space="preserve"> </w:t>
      </w:r>
      <w:r w:rsidR="00B26C0D" w:rsidRPr="00570085">
        <w:rPr>
          <w:rFonts w:ascii="Times New Roman" w:hAnsi="Times New Roman" w:cs="Times New Roman"/>
          <w:bCs/>
        </w:rPr>
        <w:t>59,0 proc.</w:t>
      </w:r>
      <w:r w:rsidR="009412A7" w:rsidRPr="00570085">
        <w:rPr>
          <w:rFonts w:ascii="Times New Roman" w:hAnsi="Times New Roman" w:cs="Times New Roman"/>
          <w:bCs/>
        </w:rPr>
        <w:t>).</w:t>
      </w:r>
      <w:r w:rsidR="0022588B" w:rsidRPr="00570085">
        <w:rPr>
          <w:rFonts w:ascii="Times New Roman" w:hAnsi="Times New Roman" w:cs="Times New Roman"/>
          <w:bCs/>
        </w:rPr>
        <w:t xml:space="preserve"> Taigi, vienu kompiuteriu mokinių mokymui 2017–2018 m. m. </w:t>
      </w:r>
      <w:r w:rsidR="009412A7" w:rsidRPr="00570085">
        <w:rPr>
          <w:rFonts w:ascii="Times New Roman" w:hAnsi="Times New Roman" w:cs="Times New Roman"/>
          <w:bCs/>
        </w:rPr>
        <w:t>Pasvalio rajono</w:t>
      </w:r>
      <w:r w:rsidR="0022588B" w:rsidRPr="00570085">
        <w:rPr>
          <w:rFonts w:ascii="Times New Roman" w:hAnsi="Times New Roman" w:cs="Times New Roman"/>
          <w:bCs/>
        </w:rPr>
        <w:t xml:space="preserve"> bendrojo ugdymo mokyklose dalinosi</w:t>
      </w:r>
      <w:r w:rsidR="009412A7" w:rsidRPr="00570085">
        <w:rPr>
          <w:rFonts w:ascii="Times New Roman" w:hAnsi="Times New Roman" w:cs="Times New Roman"/>
          <w:bCs/>
        </w:rPr>
        <w:t xml:space="preserve"> šiek tiek mažiau nei</w:t>
      </w:r>
      <w:r w:rsidR="0022588B" w:rsidRPr="00570085">
        <w:rPr>
          <w:rFonts w:ascii="Times New Roman" w:hAnsi="Times New Roman" w:cs="Times New Roman"/>
          <w:bCs/>
        </w:rPr>
        <w:t xml:space="preserve"> 4 mokiniai</w:t>
      </w:r>
      <w:r w:rsidR="00B26C0D" w:rsidRPr="00570085">
        <w:rPr>
          <w:rFonts w:ascii="Times New Roman" w:hAnsi="Times New Roman" w:cs="Times New Roman"/>
          <w:bCs/>
        </w:rPr>
        <w:t xml:space="preserve"> (šalies kontekste 1 kompiuteriu dalijasi vidutiniškai 6 mokiniai)</w:t>
      </w:r>
      <w:r w:rsidR="0022588B" w:rsidRPr="00570085">
        <w:rPr>
          <w:rFonts w:ascii="Times New Roman" w:hAnsi="Times New Roman" w:cs="Times New Roman"/>
          <w:bCs/>
        </w:rPr>
        <w:t>. </w:t>
      </w:r>
      <w:r w:rsidR="009412A7" w:rsidRPr="00570085">
        <w:rPr>
          <w:rFonts w:ascii="Times New Roman" w:hAnsi="Times New Roman" w:cs="Times New Roman"/>
          <w:bCs/>
        </w:rPr>
        <w:t xml:space="preserve">Lyginant su 2013–2014 m. m., </w:t>
      </w:r>
      <w:r w:rsidR="0022588B" w:rsidRPr="00570085">
        <w:rPr>
          <w:rFonts w:ascii="Times New Roman" w:hAnsi="Times New Roman" w:cs="Times New Roman"/>
          <w:bCs/>
        </w:rPr>
        <w:t xml:space="preserve">kompiuterių skaičius </w:t>
      </w:r>
      <w:r w:rsidR="009412A7" w:rsidRPr="00570085">
        <w:rPr>
          <w:rFonts w:ascii="Times New Roman" w:hAnsi="Times New Roman" w:cs="Times New Roman"/>
          <w:lang w:eastAsia="ar-SA"/>
        </w:rPr>
        <w:t>Pasvalio</w:t>
      </w:r>
      <w:r w:rsidR="0022588B" w:rsidRPr="00570085">
        <w:rPr>
          <w:rFonts w:ascii="Times New Roman" w:hAnsi="Times New Roman" w:cs="Times New Roman"/>
        </w:rPr>
        <w:t xml:space="preserve"> rajono savivaldybės bend</w:t>
      </w:r>
      <w:r w:rsidR="009412A7" w:rsidRPr="00570085">
        <w:rPr>
          <w:rFonts w:ascii="Times New Roman" w:hAnsi="Times New Roman" w:cs="Times New Roman"/>
        </w:rPr>
        <w:t>rojo ugdymo mokyklose padidėjo 55</w:t>
      </w:r>
      <w:r w:rsidR="0022588B" w:rsidRPr="00570085">
        <w:rPr>
          <w:rFonts w:ascii="Times New Roman" w:hAnsi="Times New Roman" w:cs="Times New Roman"/>
        </w:rPr>
        <w:t xml:space="preserve"> kompiuteriais arba </w:t>
      </w:r>
      <w:r w:rsidR="00B26C0D" w:rsidRPr="00570085">
        <w:rPr>
          <w:rFonts w:ascii="Times New Roman" w:hAnsi="Times New Roman" w:cs="Times New Roman"/>
        </w:rPr>
        <w:t xml:space="preserve">5,4 </w:t>
      </w:r>
      <w:r w:rsidR="0022588B" w:rsidRPr="00570085">
        <w:rPr>
          <w:rFonts w:ascii="Times New Roman" w:hAnsi="Times New Roman" w:cs="Times New Roman"/>
        </w:rPr>
        <w:t xml:space="preserve">proc. </w:t>
      </w:r>
    </w:p>
    <w:p w14:paraId="33CFDCE2" w14:textId="4E4BE905" w:rsidR="0022588B" w:rsidRPr="00570085" w:rsidRDefault="00B26C0D" w:rsidP="00E87B68">
      <w:pPr>
        <w:tabs>
          <w:tab w:val="left" w:pos="1134"/>
        </w:tabs>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rPr>
        <w:t>Pasvalio rajono savivaldybės</w:t>
      </w:r>
      <w:r w:rsidR="0022588B" w:rsidRPr="00570085">
        <w:rPr>
          <w:rFonts w:ascii="Times New Roman" w:hAnsi="Times New Roman" w:cs="Times New Roman"/>
        </w:rPr>
        <w:t xml:space="preserve"> bendrojo ugdymo mokyklų plotas 2017–2018 m. m. pradžioje siekė </w:t>
      </w:r>
      <w:r w:rsidRPr="00570085">
        <w:rPr>
          <w:rFonts w:ascii="Times New Roman" w:hAnsi="Times New Roman" w:cs="Times New Roman"/>
        </w:rPr>
        <w:t>46 263,15</w:t>
      </w:r>
      <w:r w:rsidR="0022588B" w:rsidRPr="00570085">
        <w:rPr>
          <w:rFonts w:ascii="Times New Roman" w:hAnsi="Times New Roman" w:cs="Times New Roman"/>
        </w:rPr>
        <w:t xml:space="preserve"> </w:t>
      </w:r>
      <w:r w:rsidR="0022588B" w:rsidRPr="00570085">
        <w:rPr>
          <w:rFonts w:ascii="Times New Roman" w:hAnsi="Times New Roman" w:cs="Times New Roman"/>
          <w:lang w:eastAsia="ar-SA"/>
        </w:rPr>
        <w:t>m</w:t>
      </w:r>
      <w:r w:rsidR="0022588B" w:rsidRPr="00570085">
        <w:rPr>
          <w:rFonts w:ascii="Times New Roman" w:hAnsi="Times New Roman" w:cs="Times New Roman"/>
          <w:vertAlign w:val="superscript"/>
          <w:lang w:eastAsia="ar-SA"/>
        </w:rPr>
        <w:t>2</w:t>
      </w:r>
      <w:r w:rsidR="0022588B" w:rsidRPr="00570085">
        <w:rPr>
          <w:rFonts w:ascii="Times New Roman" w:hAnsi="Times New Roman" w:cs="Times New Roman"/>
          <w:lang w:eastAsia="ar-SA"/>
        </w:rPr>
        <w:t xml:space="preserve">, taigi, 1 mokiniui teko </w:t>
      </w:r>
      <w:r w:rsidRPr="00570085">
        <w:rPr>
          <w:rFonts w:ascii="Times New Roman" w:hAnsi="Times New Roman" w:cs="Times New Roman"/>
          <w:lang w:eastAsia="ar-SA"/>
        </w:rPr>
        <w:t>16,54</w:t>
      </w:r>
      <w:r w:rsidR="0022588B" w:rsidRPr="00570085">
        <w:rPr>
          <w:rFonts w:ascii="Times New Roman" w:hAnsi="Times New Roman" w:cs="Times New Roman"/>
          <w:lang w:eastAsia="ar-SA"/>
        </w:rPr>
        <w:t xml:space="preserve"> m</w:t>
      </w:r>
      <w:r w:rsidR="0022588B" w:rsidRPr="00570085">
        <w:rPr>
          <w:rFonts w:ascii="Times New Roman" w:hAnsi="Times New Roman" w:cs="Times New Roman"/>
          <w:vertAlign w:val="superscript"/>
          <w:lang w:eastAsia="ar-SA"/>
        </w:rPr>
        <w:t xml:space="preserve">2 </w:t>
      </w:r>
      <w:r w:rsidR="0022588B" w:rsidRPr="00570085">
        <w:rPr>
          <w:rFonts w:ascii="Times New Roman" w:hAnsi="Times New Roman" w:cs="Times New Roman"/>
          <w:lang w:eastAsia="ar-SA"/>
        </w:rPr>
        <w:t xml:space="preserve">mokyklos ploto, o klasių plotas siekė </w:t>
      </w:r>
      <w:r w:rsidRPr="00570085">
        <w:rPr>
          <w:rFonts w:ascii="Times New Roman" w:hAnsi="Times New Roman" w:cs="Times New Roman"/>
          <w:lang w:eastAsia="ar-SA"/>
        </w:rPr>
        <w:t>17 754,38</w:t>
      </w:r>
      <w:r w:rsidR="0022588B" w:rsidRPr="00570085">
        <w:rPr>
          <w:rFonts w:ascii="Times New Roman" w:hAnsi="Times New Roman" w:cs="Times New Roman"/>
          <w:lang w:eastAsia="ar-SA"/>
        </w:rPr>
        <w:t xml:space="preserve"> m</w:t>
      </w:r>
      <w:r w:rsidR="0022588B" w:rsidRPr="00570085">
        <w:rPr>
          <w:rFonts w:ascii="Times New Roman" w:hAnsi="Times New Roman" w:cs="Times New Roman"/>
          <w:vertAlign w:val="superscript"/>
          <w:lang w:eastAsia="ar-SA"/>
        </w:rPr>
        <w:t>2</w:t>
      </w:r>
      <w:r w:rsidR="0022588B" w:rsidRPr="00570085">
        <w:rPr>
          <w:rFonts w:ascii="Times New Roman" w:hAnsi="Times New Roman" w:cs="Times New Roman"/>
          <w:lang w:eastAsia="ar-SA"/>
        </w:rPr>
        <w:t xml:space="preserve">, taigi, 1 mokiniui teko </w:t>
      </w:r>
      <w:r w:rsidRPr="00570085">
        <w:rPr>
          <w:rFonts w:ascii="Times New Roman" w:hAnsi="Times New Roman" w:cs="Times New Roman"/>
          <w:lang w:eastAsia="ar-SA"/>
        </w:rPr>
        <w:t>6,35</w:t>
      </w:r>
      <w:r w:rsidR="0022588B" w:rsidRPr="00570085">
        <w:rPr>
          <w:rFonts w:ascii="Times New Roman" w:hAnsi="Times New Roman" w:cs="Times New Roman"/>
          <w:lang w:eastAsia="ar-SA"/>
        </w:rPr>
        <w:t xml:space="preserve"> m</w:t>
      </w:r>
      <w:r w:rsidR="0022588B" w:rsidRPr="00570085">
        <w:rPr>
          <w:rFonts w:ascii="Times New Roman" w:hAnsi="Times New Roman" w:cs="Times New Roman"/>
          <w:vertAlign w:val="superscript"/>
          <w:lang w:eastAsia="ar-SA"/>
        </w:rPr>
        <w:t>2</w:t>
      </w:r>
      <w:r w:rsidRPr="00570085">
        <w:rPr>
          <w:rFonts w:ascii="Times New Roman" w:hAnsi="Times New Roman" w:cs="Times New Roman"/>
          <w:lang w:eastAsia="ar-SA"/>
        </w:rPr>
        <w:t xml:space="preserve"> klasės ploto (kai šalyje vidutiniškai 1 mokiniui tenka 13,96 m</w:t>
      </w:r>
      <w:r w:rsidRPr="00570085">
        <w:rPr>
          <w:rFonts w:ascii="Times New Roman" w:hAnsi="Times New Roman" w:cs="Times New Roman"/>
          <w:vertAlign w:val="superscript"/>
          <w:lang w:eastAsia="ar-SA"/>
        </w:rPr>
        <w:t>2</w:t>
      </w:r>
      <w:r w:rsidRPr="00570085">
        <w:rPr>
          <w:rFonts w:ascii="Times New Roman" w:hAnsi="Times New Roman" w:cs="Times New Roman"/>
          <w:lang w:eastAsia="ar-SA"/>
        </w:rPr>
        <w:t xml:space="preserve"> mokyklos ploto ir 5,26 m</w:t>
      </w:r>
      <w:r w:rsidRPr="00570085">
        <w:rPr>
          <w:rFonts w:ascii="Times New Roman" w:hAnsi="Times New Roman" w:cs="Times New Roman"/>
          <w:vertAlign w:val="superscript"/>
          <w:lang w:eastAsia="ar-SA"/>
        </w:rPr>
        <w:t>2</w:t>
      </w:r>
      <w:r w:rsidRPr="00570085">
        <w:rPr>
          <w:rFonts w:ascii="Times New Roman" w:hAnsi="Times New Roman" w:cs="Times New Roman"/>
          <w:lang w:eastAsia="ar-SA"/>
        </w:rPr>
        <w:t xml:space="preserve"> klasės ploto). </w:t>
      </w:r>
    </w:p>
    <w:p w14:paraId="51374B05" w14:textId="77777777" w:rsidR="003F0D7F" w:rsidRPr="00570085" w:rsidRDefault="003F0D7F" w:rsidP="00E87B68">
      <w:pPr>
        <w:tabs>
          <w:tab w:val="left" w:pos="1134"/>
        </w:tabs>
        <w:spacing w:before="120" w:after="120" w:line="240" w:lineRule="auto"/>
        <w:ind w:firstLine="720"/>
        <w:jc w:val="both"/>
        <w:rPr>
          <w:rFonts w:ascii="Times New Roman" w:hAnsi="Times New Roman" w:cs="Times New Roman"/>
          <w:lang w:eastAsia="ar-SA"/>
        </w:rPr>
      </w:pPr>
    </w:p>
    <w:p w14:paraId="444594C9" w14:textId="4A32DA8D" w:rsidR="0004086F" w:rsidRPr="00570085" w:rsidRDefault="00B26C0D" w:rsidP="00E87B68">
      <w:pPr>
        <w:pStyle w:val="Heading3"/>
        <w:numPr>
          <w:ilvl w:val="0"/>
          <w:numId w:val="0"/>
        </w:numPr>
        <w:spacing w:line="240" w:lineRule="auto"/>
        <w:ind w:left="720" w:hanging="720"/>
        <w:jc w:val="center"/>
        <w:rPr>
          <w:rFonts w:ascii="Times New Roman" w:hAnsi="Times New Roman" w:cs="Times New Roman"/>
          <w:sz w:val="24"/>
          <w:szCs w:val="24"/>
        </w:rPr>
      </w:pPr>
      <w:bookmarkStart w:id="72" w:name="_Toc14168131"/>
      <w:r w:rsidRPr="00570085">
        <w:rPr>
          <w:rFonts w:ascii="Times New Roman" w:hAnsi="Times New Roman" w:cs="Times New Roman"/>
          <w:sz w:val="24"/>
          <w:szCs w:val="24"/>
        </w:rPr>
        <w:t>1</w:t>
      </w:r>
      <w:r w:rsidR="004F383F" w:rsidRPr="00570085">
        <w:rPr>
          <w:rFonts w:ascii="Times New Roman" w:hAnsi="Times New Roman" w:cs="Times New Roman"/>
          <w:sz w:val="24"/>
          <w:szCs w:val="24"/>
        </w:rPr>
        <w:t>P.</w:t>
      </w:r>
      <w:r w:rsidR="0004086F" w:rsidRPr="00570085">
        <w:rPr>
          <w:rFonts w:ascii="Times New Roman" w:hAnsi="Times New Roman" w:cs="Times New Roman"/>
          <w:sz w:val="24"/>
          <w:szCs w:val="24"/>
        </w:rPr>
        <w:t>4.2. Sveikatos priežiūra</w:t>
      </w:r>
      <w:bookmarkEnd w:id="72"/>
    </w:p>
    <w:p w14:paraId="3C69CC5F" w14:textId="77777777" w:rsidR="0004086F" w:rsidRPr="00570085" w:rsidRDefault="0004086F"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Lietuvos sveikatos 2014–2025 m. programoje numatytas svarbiausias tikslas – pasiekti, kad 2025 m. šalies gyventojai būtų sveikesni ir gyventų ilgiau, pagerėtų gyventojų </w:t>
      </w:r>
      <w:r w:rsidRPr="00570085">
        <w:rPr>
          <w:rFonts w:ascii="Times New Roman" w:hAnsi="Times New Roman" w:cs="Times New Roman"/>
          <w:b/>
          <w:i/>
        </w:rPr>
        <w:t>sveikata</w:t>
      </w:r>
      <w:r w:rsidRPr="00570085">
        <w:rPr>
          <w:rStyle w:val="Puslapioinaosnuoroda"/>
          <w:rFonts w:ascii="Times New Roman" w:hAnsi="Times New Roman" w:cs="Times New Roman"/>
          <w:i/>
        </w:rPr>
        <w:footnoteReference w:id="96"/>
      </w:r>
      <w:r w:rsidRPr="00570085">
        <w:rPr>
          <w:rFonts w:ascii="Times New Roman" w:hAnsi="Times New Roman" w:cs="Times New Roman"/>
        </w:rPr>
        <w:t xml:space="preserve"> ir sumažėtų sveikatos </w:t>
      </w:r>
      <w:r w:rsidRPr="00570085">
        <w:rPr>
          <w:rFonts w:ascii="Times New Roman" w:hAnsi="Times New Roman" w:cs="Times New Roman"/>
        </w:rPr>
        <w:lastRenderedPageBreak/>
        <w:t xml:space="preserve">netolygumai. Siekiama, </w:t>
      </w:r>
      <w:r w:rsidRPr="00570085">
        <w:rPr>
          <w:rFonts w:ascii="Times New Roman" w:hAnsi="Times New Roman" w:cs="Times New Roman"/>
          <w:bCs/>
        </w:rPr>
        <w:t xml:space="preserve">kad iki 2025 m. bendrosios vidutinės būsimo gyvenimo trukmės riba būtų 77,5 metų amžius. </w:t>
      </w:r>
      <w:r w:rsidRPr="00570085">
        <w:rPr>
          <w:rFonts w:ascii="Times New Roman" w:hAnsi="Times New Roman" w:cs="Times New Roman"/>
        </w:rPr>
        <w:t>Taip pat planuojama sumažinti vidutinės būsimo gyvenimo trukmės skirtumą tarp vyrų ir moterų – nuo 11,06 metų (2012 m.) iki 8 metų (2025 m.), ilgėjant vyrų vidutinei būsimo gyvenimo trukmei. Įgyvendinant šią programą, siekiama sumažinti mirtingumą dėl savižudybių (nuo 31,03 savižudybių rodiklio, tenkančio 100-ui tūkst. gyventojų 2012 m., iki 12,0 – 2025 m.), mirtingumą nuo piktybinių navikų ir kraujotakos sistemos ligų, dėl narkotinių ir psichotropinių medžiagų vartojimo ir pan.</w:t>
      </w:r>
    </w:p>
    <w:p w14:paraId="65316003" w14:textId="724F5582" w:rsidR="009D28B2" w:rsidRPr="00570085" w:rsidRDefault="0004086F"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Viena iš savarankiškųjų savivaldybių funkcijų yra </w:t>
      </w:r>
      <w:r w:rsidRPr="00570085">
        <w:rPr>
          <w:rFonts w:ascii="Times New Roman" w:hAnsi="Times New Roman" w:cs="Times New Roman"/>
          <w:i/>
        </w:rPr>
        <w:t>pirminė asmens</w:t>
      </w:r>
      <w:r w:rsidR="009D28B2" w:rsidRPr="00570085">
        <w:rPr>
          <w:rFonts w:ascii="Times New Roman" w:hAnsi="Times New Roman" w:cs="Times New Roman"/>
          <w:i/>
        </w:rPr>
        <w:t xml:space="preserve"> sveikatos priežiūra</w:t>
      </w:r>
      <w:r w:rsidR="009D28B2" w:rsidRPr="00570085">
        <w:rPr>
          <w:rStyle w:val="Puslapioinaosnuoroda"/>
          <w:rFonts w:ascii="Times New Roman" w:hAnsi="Times New Roman" w:cs="Times New Roman"/>
          <w:i/>
        </w:rPr>
        <w:footnoteReference w:id="97"/>
      </w:r>
      <w:r w:rsidRPr="00570085">
        <w:rPr>
          <w:rFonts w:ascii="Times New Roman" w:hAnsi="Times New Roman" w:cs="Times New Roman"/>
        </w:rPr>
        <w:t xml:space="preserve"> ir </w:t>
      </w:r>
      <w:r w:rsidRPr="00570085">
        <w:rPr>
          <w:rFonts w:ascii="Times New Roman" w:hAnsi="Times New Roman" w:cs="Times New Roman"/>
          <w:i/>
        </w:rPr>
        <w:t>visuomenės sveikatos priežiūra</w:t>
      </w:r>
      <w:r w:rsidR="009D28B2" w:rsidRPr="00570085">
        <w:rPr>
          <w:rStyle w:val="Puslapioinaosnuoroda"/>
          <w:rFonts w:ascii="Times New Roman" w:hAnsi="Times New Roman" w:cs="Times New Roman"/>
          <w:i/>
        </w:rPr>
        <w:footnoteReference w:id="98"/>
      </w:r>
      <w:r w:rsidRPr="00570085">
        <w:rPr>
          <w:rFonts w:ascii="Times New Roman" w:hAnsi="Times New Roman" w:cs="Times New Roman"/>
        </w:rPr>
        <w:t xml:space="preserve">. Pirminė sveikatos priežiūra sprendžia pagrindines bendruomenės sveikatos problemas, teikdama vidaus ligų profilaktikos, gydymo, sveikatos išsaugojimo bei reabilitacijos </w:t>
      </w:r>
      <w:r w:rsidR="009D28B2" w:rsidRPr="00570085">
        <w:rPr>
          <w:rFonts w:ascii="Times New Roman" w:hAnsi="Times New Roman" w:cs="Times New Roman"/>
        </w:rPr>
        <w:t>paslaugas, o visuomenės sveikatos priežiūra</w:t>
      </w:r>
      <w:r w:rsidR="009D28B2" w:rsidRPr="00570085">
        <w:rPr>
          <w:rFonts w:ascii="Times New Roman" w:hAnsi="Times New Roman" w:cs="Times New Roman"/>
          <w:i/>
        </w:rPr>
        <w:t xml:space="preserve"> </w:t>
      </w:r>
      <w:r w:rsidR="009D28B2" w:rsidRPr="00570085">
        <w:rPr>
          <w:rFonts w:ascii="Times New Roman" w:hAnsi="Times New Roman" w:cs="Times New Roman"/>
        </w:rPr>
        <w:t>siekiama ugdyti sveikatą (sveikatos žinių populiarinimas, sveikatos mokymas), užkirsti kelią vartojimui skirtų produktų, maisto, geriamojo vandens, gyvenamosios, darbo ir gamtinės aplinkos kokybės blogėjimui, užkirsti kelią ligoms ir traumoms, sumažinti sergamumą.</w:t>
      </w:r>
    </w:p>
    <w:p w14:paraId="73215097" w14:textId="72C3395B" w:rsidR="00FB606E" w:rsidRPr="00570085" w:rsidRDefault="001C35E1" w:rsidP="00E87B68">
      <w:pPr>
        <w:spacing w:before="120" w:after="120" w:line="240" w:lineRule="auto"/>
        <w:ind w:firstLine="720"/>
        <w:jc w:val="both"/>
        <w:rPr>
          <w:rFonts w:ascii="Times New Roman" w:hAnsi="Times New Roman" w:cs="Times New Roman"/>
          <w:szCs w:val="23"/>
        </w:rPr>
      </w:pPr>
      <w:r w:rsidRPr="00570085">
        <w:rPr>
          <w:rFonts w:ascii="Times New Roman" w:hAnsi="Times New Roman" w:cs="Times New Roman"/>
          <w:szCs w:val="23"/>
        </w:rPr>
        <w:t>Pasvalio</w:t>
      </w:r>
      <w:r w:rsidR="0004086F" w:rsidRPr="00570085">
        <w:rPr>
          <w:rFonts w:ascii="Times New Roman" w:hAnsi="Times New Roman" w:cs="Times New Roman"/>
          <w:szCs w:val="23"/>
        </w:rPr>
        <w:t xml:space="preserve"> rajono savivaldybėje </w:t>
      </w:r>
      <w:r w:rsidR="0004086F" w:rsidRPr="00570085">
        <w:rPr>
          <w:rFonts w:ascii="Times New Roman" w:hAnsi="Times New Roman" w:cs="Times New Roman"/>
          <w:i/>
          <w:szCs w:val="23"/>
        </w:rPr>
        <w:t>pirminio lygio asmens sveikatos priežiūros paslaugas</w:t>
      </w:r>
      <w:r w:rsidR="0004086F" w:rsidRPr="00570085">
        <w:rPr>
          <w:rFonts w:ascii="Times New Roman" w:hAnsi="Times New Roman" w:cs="Times New Roman"/>
          <w:szCs w:val="23"/>
        </w:rPr>
        <w:t xml:space="preserve"> teikia </w:t>
      </w:r>
      <w:r w:rsidR="00C2258E" w:rsidRPr="00570085">
        <w:rPr>
          <w:rFonts w:ascii="Times New Roman" w:hAnsi="Times New Roman" w:cs="Times New Roman"/>
          <w:szCs w:val="23"/>
        </w:rPr>
        <w:t xml:space="preserve">2 įstaigos: </w:t>
      </w:r>
      <w:r w:rsidR="0004086F" w:rsidRPr="00570085">
        <w:rPr>
          <w:rFonts w:ascii="Times New Roman" w:hAnsi="Times New Roman" w:cs="Times New Roman"/>
          <w:szCs w:val="23"/>
        </w:rPr>
        <w:t xml:space="preserve">VšĮ </w:t>
      </w:r>
      <w:r w:rsidR="00C2258E" w:rsidRPr="00570085">
        <w:rPr>
          <w:rFonts w:ascii="Times New Roman" w:hAnsi="Times New Roman" w:cs="Times New Roman"/>
          <w:szCs w:val="23"/>
        </w:rPr>
        <w:t>Pasvalio</w:t>
      </w:r>
      <w:r w:rsidR="0004086F" w:rsidRPr="00570085">
        <w:rPr>
          <w:rFonts w:ascii="Times New Roman" w:hAnsi="Times New Roman" w:cs="Times New Roman"/>
          <w:szCs w:val="23"/>
        </w:rPr>
        <w:t xml:space="preserve"> pirminės</w:t>
      </w:r>
      <w:r w:rsidR="00C2258E" w:rsidRPr="00570085">
        <w:rPr>
          <w:rFonts w:ascii="Times New Roman" w:hAnsi="Times New Roman" w:cs="Times New Roman"/>
          <w:szCs w:val="23"/>
        </w:rPr>
        <w:t xml:space="preserve"> asmens</w:t>
      </w:r>
      <w:r w:rsidR="0004086F" w:rsidRPr="00570085">
        <w:rPr>
          <w:rFonts w:ascii="Times New Roman" w:hAnsi="Times New Roman" w:cs="Times New Roman"/>
          <w:szCs w:val="23"/>
        </w:rPr>
        <w:t xml:space="preserve"> sveikatos priežiūros centras</w:t>
      </w:r>
      <w:r w:rsidR="002E5DF1" w:rsidRPr="00570085">
        <w:rPr>
          <w:rFonts w:ascii="Times New Roman" w:hAnsi="Times New Roman" w:cs="Times New Roman"/>
          <w:szCs w:val="23"/>
        </w:rPr>
        <w:t xml:space="preserve"> (toliau – </w:t>
      </w:r>
      <w:r w:rsidR="00C2258E" w:rsidRPr="00570085">
        <w:rPr>
          <w:rFonts w:ascii="Times New Roman" w:hAnsi="Times New Roman" w:cs="Times New Roman"/>
          <w:szCs w:val="23"/>
        </w:rPr>
        <w:t>Pasvalio</w:t>
      </w:r>
      <w:r w:rsidR="002E5DF1" w:rsidRPr="00570085">
        <w:rPr>
          <w:rFonts w:ascii="Times New Roman" w:hAnsi="Times New Roman" w:cs="Times New Roman"/>
          <w:szCs w:val="23"/>
        </w:rPr>
        <w:t xml:space="preserve"> P</w:t>
      </w:r>
      <w:r w:rsidR="0067510C" w:rsidRPr="00570085">
        <w:rPr>
          <w:rFonts w:ascii="Times New Roman" w:hAnsi="Times New Roman" w:cs="Times New Roman"/>
          <w:szCs w:val="23"/>
        </w:rPr>
        <w:t>A</w:t>
      </w:r>
      <w:r w:rsidR="002E5DF1" w:rsidRPr="00570085">
        <w:rPr>
          <w:rFonts w:ascii="Times New Roman" w:hAnsi="Times New Roman" w:cs="Times New Roman"/>
          <w:szCs w:val="23"/>
        </w:rPr>
        <w:t>SPC)</w:t>
      </w:r>
      <w:r w:rsidR="008F4344" w:rsidRPr="00570085">
        <w:rPr>
          <w:rFonts w:ascii="Times New Roman" w:hAnsi="Times New Roman" w:cs="Times New Roman"/>
          <w:szCs w:val="23"/>
        </w:rPr>
        <w:t xml:space="preserve">, kuris turi </w:t>
      </w:r>
      <w:r w:rsidR="00C2258E" w:rsidRPr="00570085">
        <w:rPr>
          <w:rFonts w:ascii="Times New Roman" w:hAnsi="Times New Roman" w:cs="Times New Roman"/>
          <w:szCs w:val="23"/>
        </w:rPr>
        <w:t>33 struktūrinius padalinius</w:t>
      </w:r>
      <w:r w:rsidR="008F4344" w:rsidRPr="00570085">
        <w:rPr>
          <w:rFonts w:ascii="Times New Roman" w:hAnsi="Times New Roman" w:cs="Times New Roman"/>
          <w:szCs w:val="23"/>
        </w:rPr>
        <w:t xml:space="preserve"> </w:t>
      </w:r>
      <w:r w:rsidR="00C2258E" w:rsidRPr="00570085">
        <w:rPr>
          <w:rFonts w:ascii="Times New Roman" w:hAnsi="Times New Roman" w:cs="Times New Roman"/>
          <w:szCs w:val="23"/>
        </w:rPr>
        <w:t xml:space="preserve">(2 poliklinikas – Pasvalio poliklinika, Joniškėlio poliklinika, 1 Greitąją medicinos pagalbą, 1 Pasvalio psichikos sveikatos centrą, 1 psichiatrijos dienos stacionarą, 6 ambulatorijas – Pušaloto, Vaškų, Daujėnų, Kinčino, Saločių ir Pumpėnų, 2 bendrosios praktikos gydytojų </w:t>
      </w:r>
      <w:r w:rsidR="0067510C" w:rsidRPr="00570085">
        <w:rPr>
          <w:rFonts w:ascii="Times New Roman" w:hAnsi="Times New Roman" w:cs="Times New Roman"/>
          <w:szCs w:val="23"/>
        </w:rPr>
        <w:t xml:space="preserve">(toliau – BPG) </w:t>
      </w:r>
      <w:r w:rsidR="00C2258E" w:rsidRPr="00570085">
        <w:rPr>
          <w:rFonts w:ascii="Times New Roman" w:hAnsi="Times New Roman" w:cs="Times New Roman"/>
          <w:szCs w:val="23"/>
        </w:rPr>
        <w:t xml:space="preserve">kabinetus – Raubonių ir Namišių, 20 medicinos punktų – Deglėnų, Girsūdų, Grūžių, Gulbinėnų, Jurgėnų, Kiemėnų, Dagių, Kraštų, Kriklinių, Meškalaukio, Mikoliškio, Nakiškių, Narteikių, Norgėlų, Pajiešmenių, Rinkūnų, Švobiškio, Tetirvinų, Ustukių ir Žilapamūšio) bei </w:t>
      </w:r>
      <w:r w:rsidR="0067510C" w:rsidRPr="00570085">
        <w:rPr>
          <w:rFonts w:ascii="Times New Roman" w:hAnsi="Times New Roman" w:cs="Times New Roman"/>
          <w:szCs w:val="23"/>
        </w:rPr>
        <w:t>D. Bagdžiūnaitės</w:t>
      </w:r>
      <w:r w:rsidR="00C83416" w:rsidRPr="00570085">
        <w:rPr>
          <w:rFonts w:ascii="Times New Roman" w:hAnsi="Times New Roman" w:cs="Times New Roman"/>
          <w:szCs w:val="23"/>
        </w:rPr>
        <w:t xml:space="preserve"> įmonė</w:t>
      </w:r>
      <w:r w:rsidR="0067510C" w:rsidRPr="00570085">
        <w:rPr>
          <w:rFonts w:ascii="Times New Roman" w:hAnsi="Times New Roman" w:cs="Times New Roman"/>
          <w:szCs w:val="23"/>
        </w:rPr>
        <w:t xml:space="preserve"> (privatus BPG kabinetas); </w:t>
      </w:r>
      <w:r w:rsidR="0004086F" w:rsidRPr="00570085">
        <w:rPr>
          <w:rFonts w:ascii="Times New Roman" w:hAnsi="Times New Roman" w:cs="Times New Roman"/>
          <w:i/>
          <w:szCs w:val="23"/>
        </w:rPr>
        <w:t>antrinio lygio medicinos paslaugas</w:t>
      </w:r>
      <w:r w:rsidR="0004086F" w:rsidRPr="00570085">
        <w:rPr>
          <w:rFonts w:ascii="Times New Roman" w:hAnsi="Times New Roman" w:cs="Times New Roman"/>
          <w:szCs w:val="23"/>
        </w:rPr>
        <w:t xml:space="preserve"> teikia </w:t>
      </w:r>
      <w:r w:rsidR="008F4344" w:rsidRPr="00570085">
        <w:rPr>
          <w:rFonts w:ascii="Times New Roman" w:hAnsi="Times New Roman" w:cs="Times New Roman"/>
          <w:szCs w:val="23"/>
        </w:rPr>
        <w:t>1 įstaiga (</w:t>
      </w:r>
      <w:r w:rsidR="0004086F" w:rsidRPr="00570085">
        <w:rPr>
          <w:rFonts w:ascii="Times New Roman" w:hAnsi="Times New Roman" w:cs="Times New Roman"/>
          <w:szCs w:val="23"/>
        </w:rPr>
        <w:t xml:space="preserve">VšĮ </w:t>
      </w:r>
      <w:r w:rsidR="0067510C" w:rsidRPr="00570085">
        <w:rPr>
          <w:rFonts w:ascii="Times New Roman" w:hAnsi="Times New Roman" w:cs="Times New Roman"/>
          <w:szCs w:val="23"/>
        </w:rPr>
        <w:t>Pasvalio</w:t>
      </w:r>
      <w:r w:rsidR="0004086F" w:rsidRPr="00570085">
        <w:rPr>
          <w:rFonts w:ascii="Times New Roman" w:hAnsi="Times New Roman" w:cs="Times New Roman"/>
          <w:szCs w:val="23"/>
        </w:rPr>
        <w:t xml:space="preserve"> ligoninė</w:t>
      </w:r>
      <w:r w:rsidR="002E5DF1" w:rsidRPr="00570085">
        <w:rPr>
          <w:rFonts w:ascii="Times New Roman" w:hAnsi="Times New Roman" w:cs="Times New Roman"/>
          <w:szCs w:val="23"/>
        </w:rPr>
        <w:t xml:space="preserve"> (toliau – </w:t>
      </w:r>
      <w:r w:rsidR="0067510C" w:rsidRPr="00570085">
        <w:rPr>
          <w:rFonts w:ascii="Times New Roman" w:hAnsi="Times New Roman" w:cs="Times New Roman"/>
          <w:szCs w:val="23"/>
        </w:rPr>
        <w:t>Pasvalio</w:t>
      </w:r>
      <w:r w:rsidR="002E5DF1" w:rsidRPr="00570085">
        <w:rPr>
          <w:rFonts w:ascii="Times New Roman" w:hAnsi="Times New Roman" w:cs="Times New Roman"/>
          <w:szCs w:val="23"/>
        </w:rPr>
        <w:t xml:space="preserve"> ligoninė)</w:t>
      </w:r>
      <w:r w:rsidR="008F4344" w:rsidRPr="00570085">
        <w:rPr>
          <w:rFonts w:ascii="Times New Roman" w:hAnsi="Times New Roman" w:cs="Times New Roman"/>
          <w:szCs w:val="23"/>
        </w:rPr>
        <w:t>);</w:t>
      </w:r>
      <w:r w:rsidR="002E5DF1" w:rsidRPr="00570085">
        <w:rPr>
          <w:rFonts w:ascii="Times New Roman" w:hAnsi="Times New Roman" w:cs="Times New Roman"/>
          <w:szCs w:val="23"/>
        </w:rPr>
        <w:t xml:space="preserve"> </w:t>
      </w:r>
      <w:r w:rsidR="009D28B2" w:rsidRPr="00570085">
        <w:rPr>
          <w:rFonts w:ascii="Times New Roman" w:hAnsi="Times New Roman" w:cs="Times New Roman"/>
          <w:i/>
          <w:szCs w:val="23"/>
        </w:rPr>
        <w:t>visuomenės</w:t>
      </w:r>
      <w:r w:rsidR="0004086F" w:rsidRPr="00570085">
        <w:rPr>
          <w:rFonts w:ascii="Times New Roman" w:hAnsi="Times New Roman" w:cs="Times New Roman"/>
          <w:i/>
          <w:szCs w:val="23"/>
        </w:rPr>
        <w:t xml:space="preserve"> sveikatos priežiūros paslaugas</w:t>
      </w:r>
      <w:r w:rsidR="0004086F" w:rsidRPr="00570085">
        <w:rPr>
          <w:rFonts w:ascii="Times New Roman" w:hAnsi="Times New Roman" w:cs="Times New Roman"/>
          <w:szCs w:val="23"/>
        </w:rPr>
        <w:t xml:space="preserve"> teikia</w:t>
      </w:r>
      <w:r w:rsidR="008F4344" w:rsidRPr="00570085">
        <w:rPr>
          <w:rFonts w:ascii="Times New Roman" w:hAnsi="Times New Roman" w:cs="Times New Roman"/>
          <w:szCs w:val="23"/>
        </w:rPr>
        <w:t xml:space="preserve"> 1 įstaiga (</w:t>
      </w:r>
      <w:r w:rsidR="0067510C" w:rsidRPr="00570085">
        <w:rPr>
          <w:rFonts w:ascii="Times New Roman" w:hAnsi="Times New Roman" w:cs="Times New Roman"/>
          <w:szCs w:val="23"/>
        </w:rPr>
        <w:t>Pasvalio</w:t>
      </w:r>
      <w:r w:rsidR="0004086F" w:rsidRPr="00570085">
        <w:rPr>
          <w:rFonts w:ascii="Times New Roman" w:hAnsi="Times New Roman" w:cs="Times New Roman"/>
          <w:szCs w:val="23"/>
        </w:rPr>
        <w:t xml:space="preserve"> rajono savivaldybės visuomenės sveikatos biuras</w:t>
      </w:r>
      <w:r w:rsidR="002E5DF1" w:rsidRPr="00570085">
        <w:rPr>
          <w:rFonts w:ascii="Times New Roman" w:hAnsi="Times New Roman" w:cs="Times New Roman"/>
          <w:szCs w:val="23"/>
        </w:rPr>
        <w:t xml:space="preserve"> (toliau – </w:t>
      </w:r>
      <w:r w:rsidR="0067510C" w:rsidRPr="00570085">
        <w:rPr>
          <w:rFonts w:ascii="Times New Roman" w:hAnsi="Times New Roman" w:cs="Times New Roman"/>
          <w:szCs w:val="23"/>
        </w:rPr>
        <w:t xml:space="preserve">Pasvalio </w:t>
      </w:r>
      <w:r w:rsidR="002E5DF1" w:rsidRPr="00570085">
        <w:rPr>
          <w:rFonts w:ascii="Times New Roman" w:hAnsi="Times New Roman" w:cs="Times New Roman"/>
          <w:szCs w:val="23"/>
        </w:rPr>
        <w:t>VSB</w:t>
      </w:r>
      <w:r w:rsidR="008F4344" w:rsidRPr="00570085">
        <w:rPr>
          <w:rFonts w:ascii="Times New Roman" w:hAnsi="Times New Roman" w:cs="Times New Roman"/>
          <w:szCs w:val="23"/>
        </w:rPr>
        <w:t xml:space="preserve">)). </w:t>
      </w:r>
      <w:r w:rsidR="0067510C" w:rsidRPr="00570085">
        <w:rPr>
          <w:rFonts w:ascii="Times New Roman" w:hAnsi="Times New Roman" w:cs="Times New Roman"/>
          <w:szCs w:val="23"/>
        </w:rPr>
        <w:t xml:space="preserve">Pasvalio rajone taip pat veikia </w:t>
      </w:r>
      <w:r w:rsidR="00825AC6" w:rsidRPr="00570085">
        <w:rPr>
          <w:rFonts w:ascii="Times New Roman" w:hAnsi="Times New Roman" w:cs="Times New Roman"/>
          <w:szCs w:val="23"/>
        </w:rPr>
        <w:t>dar 4</w:t>
      </w:r>
      <w:r w:rsidR="0067510C" w:rsidRPr="00570085">
        <w:rPr>
          <w:rFonts w:ascii="Times New Roman" w:hAnsi="Times New Roman" w:cs="Times New Roman"/>
          <w:szCs w:val="23"/>
        </w:rPr>
        <w:t xml:space="preserve"> privatūs gydytojų specialistų kabinetai: 2 akušerio-ginekologo (IĮ Henrietos kabinetas, UAB „Ateik laiku“), 1 akių ligų </w:t>
      </w:r>
      <w:r w:rsidR="001B3D29" w:rsidRPr="00570085">
        <w:rPr>
          <w:rFonts w:ascii="Times New Roman" w:hAnsi="Times New Roman" w:cs="Times New Roman"/>
          <w:szCs w:val="23"/>
        </w:rPr>
        <w:t>kabinetas</w:t>
      </w:r>
      <w:r w:rsidR="0067510C" w:rsidRPr="00570085">
        <w:rPr>
          <w:rFonts w:ascii="Times New Roman" w:hAnsi="Times New Roman" w:cs="Times New Roman"/>
          <w:szCs w:val="23"/>
        </w:rPr>
        <w:t xml:space="preserve"> (UAB „Sveikų akių centras“)</w:t>
      </w:r>
      <w:r w:rsidR="00825AC6" w:rsidRPr="00570085">
        <w:rPr>
          <w:rFonts w:ascii="Times New Roman" w:hAnsi="Times New Roman" w:cs="Times New Roman"/>
          <w:szCs w:val="23"/>
        </w:rPr>
        <w:t xml:space="preserve"> ir</w:t>
      </w:r>
      <w:r w:rsidR="0067510C" w:rsidRPr="00570085">
        <w:rPr>
          <w:rFonts w:ascii="Times New Roman" w:hAnsi="Times New Roman" w:cs="Times New Roman"/>
          <w:szCs w:val="23"/>
        </w:rPr>
        <w:t xml:space="preserve"> 1 širdies ligų kabinetas (Matulienės kardiologijos </w:t>
      </w:r>
      <w:r w:rsidR="001B3D29" w:rsidRPr="00570085">
        <w:rPr>
          <w:rFonts w:ascii="Times New Roman" w:hAnsi="Times New Roman" w:cs="Times New Roman"/>
          <w:szCs w:val="23"/>
        </w:rPr>
        <w:t>kabinetas</w:t>
      </w:r>
      <w:r w:rsidR="0067510C" w:rsidRPr="00570085">
        <w:rPr>
          <w:rFonts w:ascii="Times New Roman" w:hAnsi="Times New Roman" w:cs="Times New Roman"/>
          <w:szCs w:val="23"/>
        </w:rPr>
        <w:t>)</w:t>
      </w:r>
      <w:r w:rsidR="00825AC6" w:rsidRPr="00570085">
        <w:rPr>
          <w:rFonts w:ascii="Times New Roman" w:hAnsi="Times New Roman" w:cs="Times New Roman"/>
          <w:szCs w:val="23"/>
        </w:rPr>
        <w:t xml:space="preserve">. </w:t>
      </w:r>
    </w:p>
    <w:p w14:paraId="321E5F2C" w14:textId="0C01062D" w:rsidR="00FB606E" w:rsidRPr="00570085" w:rsidRDefault="00FB606E"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
          <w:i/>
        </w:rPr>
        <w:t>Sveikatos priežiūros ištekliai ir paslaugos.</w:t>
      </w:r>
      <w:r w:rsidRPr="00570085">
        <w:rPr>
          <w:rFonts w:ascii="Times New Roman" w:hAnsi="Times New Roman" w:cs="Times New Roman"/>
          <w:b/>
        </w:rPr>
        <w:t xml:space="preserve"> </w:t>
      </w:r>
      <w:r w:rsidRPr="00570085">
        <w:rPr>
          <w:rFonts w:ascii="Times New Roman" w:hAnsi="Times New Roman" w:cs="Times New Roman"/>
          <w:lang w:eastAsia="ar-SA"/>
        </w:rPr>
        <w:t>Pasvalio</w:t>
      </w:r>
      <w:r w:rsidRPr="00570085">
        <w:rPr>
          <w:rFonts w:ascii="Times New Roman" w:hAnsi="Times New Roman" w:cs="Times New Roman"/>
        </w:rPr>
        <w:t xml:space="preserve"> rajono savivaldybės gyventojų </w:t>
      </w:r>
      <w:r w:rsidRPr="00570085">
        <w:rPr>
          <w:rFonts w:ascii="Times New Roman" w:hAnsi="Times New Roman" w:cs="Times New Roman"/>
          <w:i/>
        </w:rPr>
        <w:t>apsilankymų pas gydytojus</w:t>
      </w:r>
      <w:r w:rsidRPr="00570085">
        <w:rPr>
          <w:rStyle w:val="Puslapioinaosnuoroda"/>
          <w:rFonts w:ascii="Times New Roman" w:hAnsi="Times New Roman" w:cs="Times New Roman"/>
          <w:i/>
        </w:rPr>
        <w:footnoteReference w:id="99"/>
      </w:r>
      <w:r w:rsidRPr="00570085">
        <w:rPr>
          <w:rFonts w:ascii="Times New Roman" w:hAnsi="Times New Roman" w:cs="Times New Roman"/>
        </w:rPr>
        <w:t xml:space="preserve"> rodiklis (tenkantis 100-ui gyventojų) nedaug atsiliko nuo Lietuvos vidurkio. </w:t>
      </w:r>
      <w:r w:rsidR="00825AC6" w:rsidRPr="00570085">
        <w:rPr>
          <w:rFonts w:ascii="Times New Roman" w:hAnsi="Times New Roman" w:cs="Times New Roman"/>
        </w:rPr>
        <w:t xml:space="preserve">Lyginant su šalimi, </w:t>
      </w:r>
      <w:r w:rsidRPr="00570085">
        <w:rPr>
          <w:rFonts w:ascii="Times New Roman" w:hAnsi="Times New Roman" w:cs="Times New Roman"/>
          <w:lang w:eastAsia="ar-SA"/>
        </w:rPr>
        <w:t xml:space="preserve">Pasvalio </w:t>
      </w:r>
      <w:r w:rsidRPr="00570085">
        <w:rPr>
          <w:rFonts w:ascii="Times New Roman" w:hAnsi="Times New Roman" w:cs="Times New Roman"/>
        </w:rPr>
        <w:t xml:space="preserve">rajono savivaldybės gyventojai ženkliai dažniau lankėsi pas vidaus ligų </w:t>
      </w:r>
      <w:r w:rsidRPr="00570085">
        <w:rPr>
          <w:rFonts w:ascii="Times New Roman" w:hAnsi="Times New Roman" w:cs="Times New Roman"/>
          <w:i/>
        </w:rPr>
        <w:t>gydytojus</w:t>
      </w:r>
      <w:r w:rsidRPr="00570085">
        <w:rPr>
          <w:rFonts w:ascii="Times New Roman" w:hAnsi="Times New Roman" w:cs="Times New Roman"/>
        </w:rPr>
        <w:t xml:space="preserve">, dažniau – pas vaikų ligų gydytojus, vienodai – pas </w:t>
      </w:r>
      <w:r w:rsidRPr="00570085">
        <w:rPr>
          <w:rFonts w:ascii="Times New Roman" w:hAnsi="Times New Roman" w:cs="Times New Roman"/>
          <w:i/>
        </w:rPr>
        <w:t>psichiatrus</w:t>
      </w:r>
      <w:r w:rsidRPr="00570085">
        <w:rPr>
          <w:rStyle w:val="Puslapioinaosnuoroda"/>
          <w:rFonts w:ascii="Times New Roman" w:hAnsi="Times New Roman" w:cs="Times New Roman"/>
          <w:i/>
        </w:rPr>
        <w:footnoteReference w:id="100"/>
      </w:r>
      <w:r w:rsidRPr="00570085">
        <w:rPr>
          <w:rFonts w:ascii="Times New Roman" w:hAnsi="Times New Roman" w:cs="Times New Roman"/>
        </w:rPr>
        <w:t xml:space="preserve">, o bendras apsilankymų pas pirminio lygio gydytojus rodiklis buvo šiek tiek mažesnis. Pas gydytojus specialistus (II/III lygis) bei gydytojus odontologus </w:t>
      </w:r>
      <w:r w:rsidRPr="00570085">
        <w:rPr>
          <w:rFonts w:ascii="Times New Roman" w:hAnsi="Times New Roman" w:cs="Times New Roman"/>
          <w:lang w:eastAsia="ar-SA"/>
        </w:rPr>
        <w:t xml:space="preserve">Pasvalio </w:t>
      </w:r>
      <w:r w:rsidRPr="00570085">
        <w:rPr>
          <w:rFonts w:ascii="Times New Roman" w:hAnsi="Times New Roman" w:cs="Times New Roman"/>
        </w:rPr>
        <w:t xml:space="preserve">rajono savivaldybės gyventojai lankėsi rečiau nei bendras Lietuvos vidurkis. Greitosios medicinos pagalbos paslaugų 1 000-iui gyventojų </w:t>
      </w:r>
      <w:r w:rsidRPr="00570085">
        <w:rPr>
          <w:rFonts w:ascii="Times New Roman" w:hAnsi="Times New Roman" w:cs="Times New Roman"/>
          <w:lang w:eastAsia="ar-SA"/>
        </w:rPr>
        <w:t>Pasvalio</w:t>
      </w:r>
      <w:r w:rsidRPr="00570085">
        <w:rPr>
          <w:rFonts w:ascii="Times New Roman" w:hAnsi="Times New Roman" w:cs="Times New Roman"/>
        </w:rPr>
        <w:t xml:space="preserve"> rajone suteikta panašiai kaip ir šalyje, o stacionaro ligonių skaičius (tenkantis 1 000-iui gyventojų) – per pusę mažesnis nei šalies vidurkis. </w:t>
      </w:r>
    </w:p>
    <w:p w14:paraId="1E569B1B" w14:textId="08E0B0BF" w:rsidR="00553B31" w:rsidRPr="00570085" w:rsidRDefault="00553B31" w:rsidP="00E87B68">
      <w:pPr>
        <w:spacing w:before="120" w:after="120" w:line="240" w:lineRule="auto"/>
        <w:ind w:firstLine="720"/>
        <w:jc w:val="both"/>
        <w:rPr>
          <w:rFonts w:ascii="Times New Roman" w:hAnsi="Times New Roman" w:cs="Times New Roman"/>
          <w:szCs w:val="23"/>
        </w:rPr>
      </w:pPr>
      <w:r w:rsidRPr="00570085">
        <w:rPr>
          <w:rFonts w:ascii="Times New Roman" w:hAnsi="Times New Roman" w:cs="Times New Roman"/>
          <w:szCs w:val="23"/>
        </w:rPr>
        <w:t xml:space="preserve">Pasvalio rajono savivaldybės </w:t>
      </w:r>
      <w:r w:rsidR="00B41425" w:rsidRPr="00570085">
        <w:rPr>
          <w:rFonts w:ascii="Times New Roman" w:hAnsi="Times New Roman" w:cs="Times New Roman"/>
          <w:szCs w:val="23"/>
        </w:rPr>
        <w:t>administracijos</w:t>
      </w:r>
      <w:r w:rsidRPr="00570085">
        <w:rPr>
          <w:rFonts w:ascii="Times New Roman" w:hAnsi="Times New Roman" w:cs="Times New Roman"/>
          <w:szCs w:val="23"/>
        </w:rPr>
        <w:t xml:space="preserve"> duomenimis, Pasvalio rajono sveikatos priežiūros įstaigose trūksta sveikatos priežiūros specialistų (ypatingai gydytojų), o esami gydytojai – dažniausiai atvažiuojantys iš kitų miestų, rajonų, jų amžiaus vidurkis – artimas pensiniam amžiui (apie 58 metus). </w:t>
      </w:r>
    </w:p>
    <w:p w14:paraId="330DF845" w14:textId="77777777" w:rsidR="0003307B" w:rsidRPr="00570085" w:rsidRDefault="0003307B" w:rsidP="00E87B68">
      <w:pPr>
        <w:tabs>
          <w:tab w:val="left" w:pos="2265"/>
        </w:tabs>
        <w:spacing w:after="0" w:line="240" w:lineRule="auto"/>
        <w:jc w:val="center"/>
        <w:rPr>
          <w:rFonts w:ascii="Times New Roman" w:hAnsi="Times New Roman" w:cs="Times New Roman"/>
          <w:i/>
        </w:rPr>
      </w:pPr>
    </w:p>
    <w:p w14:paraId="227DC2DD" w14:textId="7097DF94" w:rsidR="0003307B" w:rsidRPr="00570085" w:rsidRDefault="0003307B" w:rsidP="00E87B68">
      <w:pPr>
        <w:tabs>
          <w:tab w:val="left" w:pos="2265"/>
        </w:tabs>
        <w:spacing w:after="0" w:line="240" w:lineRule="auto"/>
        <w:jc w:val="center"/>
        <w:rPr>
          <w:rFonts w:ascii="Times New Roman" w:hAnsi="Times New Roman" w:cs="Times New Roman"/>
          <w:i/>
        </w:rPr>
      </w:pPr>
      <w:r w:rsidRPr="00570085">
        <w:rPr>
          <w:rFonts w:ascii="Times New Roman" w:hAnsi="Times New Roman" w:cs="Times New Roman"/>
          <w:noProof/>
          <w:lang w:eastAsia="en-GB"/>
        </w:rPr>
        <w:lastRenderedPageBreak/>
        <w:drawing>
          <wp:anchor distT="0" distB="0" distL="114300" distR="114300" simplePos="0" relativeHeight="251751936" behindDoc="0" locked="0" layoutInCell="1" allowOverlap="1" wp14:anchorId="3FCDD9A1" wp14:editId="460B8E93">
            <wp:simplePos x="0" y="0"/>
            <wp:positionH relativeFrom="page">
              <wp:posOffset>1402080</wp:posOffset>
            </wp:positionH>
            <wp:positionV relativeFrom="page">
              <wp:posOffset>1028700</wp:posOffset>
            </wp:positionV>
            <wp:extent cx="5234940" cy="2956560"/>
            <wp:effectExtent l="0" t="0" r="3810" b="15240"/>
            <wp:wrapTight wrapText="bothSides">
              <wp:wrapPolygon edited="0">
                <wp:start x="0" y="0"/>
                <wp:lineTo x="0" y="21572"/>
                <wp:lineTo x="21537" y="21572"/>
                <wp:lineTo x="21537" y="0"/>
                <wp:lineTo x="0" y="0"/>
              </wp:wrapPolygon>
            </wp:wrapTight>
            <wp:docPr id="36" name="Chart 36">
              <a:extLst xmlns:a="http://schemas.openxmlformats.org/drawingml/2006/main">
                <a:ext uri="{FF2B5EF4-FFF2-40B4-BE49-F238E27FC236}">
                  <a16:creationId xmlns:a16="http://schemas.microsoft.com/office/drawing/2014/main" id="{09F21AD3-8EE3-410C-A7B4-E4FBCBADE1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14:sizeRelH relativeFrom="margin">
              <wp14:pctWidth>0</wp14:pctWidth>
            </wp14:sizeRelH>
            <wp14:sizeRelV relativeFrom="margin">
              <wp14:pctHeight>0</wp14:pctHeight>
            </wp14:sizeRelV>
          </wp:anchor>
        </w:drawing>
      </w:r>
    </w:p>
    <w:p w14:paraId="72E90837" w14:textId="77777777" w:rsidR="0003307B" w:rsidRPr="00570085" w:rsidRDefault="0003307B" w:rsidP="00E87B68">
      <w:pPr>
        <w:tabs>
          <w:tab w:val="left" w:pos="2265"/>
        </w:tabs>
        <w:spacing w:after="0" w:line="240" w:lineRule="auto"/>
        <w:jc w:val="center"/>
        <w:rPr>
          <w:rFonts w:ascii="Times New Roman" w:hAnsi="Times New Roman" w:cs="Times New Roman"/>
          <w:i/>
        </w:rPr>
      </w:pPr>
    </w:p>
    <w:p w14:paraId="54603083" w14:textId="0931E789" w:rsidR="0003307B" w:rsidRPr="00570085" w:rsidRDefault="0003307B" w:rsidP="00E87B68">
      <w:pPr>
        <w:tabs>
          <w:tab w:val="left" w:pos="2265"/>
        </w:tabs>
        <w:spacing w:after="0" w:line="240" w:lineRule="auto"/>
        <w:jc w:val="center"/>
        <w:rPr>
          <w:rFonts w:ascii="Times New Roman" w:hAnsi="Times New Roman" w:cs="Times New Roman"/>
          <w:i/>
        </w:rPr>
      </w:pPr>
    </w:p>
    <w:p w14:paraId="5A8C335B" w14:textId="4F9B19ED" w:rsidR="0003307B" w:rsidRPr="00570085" w:rsidRDefault="0003307B" w:rsidP="00E87B68">
      <w:pPr>
        <w:tabs>
          <w:tab w:val="left" w:pos="2265"/>
        </w:tabs>
        <w:spacing w:after="0" w:line="240" w:lineRule="auto"/>
        <w:jc w:val="center"/>
        <w:rPr>
          <w:rFonts w:ascii="Times New Roman" w:hAnsi="Times New Roman" w:cs="Times New Roman"/>
          <w:i/>
        </w:rPr>
      </w:pPr>
    </w:p>
    <w:p w14:paraId="0C3E7A35" w14:textId="53E30650" w:rsidR="0003307B" w:rsidRPr="00570085" w:rsidRDefault="0003307B" w:rsidP="00E87B68">
      <w:pPr>
        <w:tabs>
          <w:tab w:val="left" w:pos="2265"/>
        </w:tabs>
        <w:spacing w:after="0" w:line="240" w:lineRule="auto"/>
        <w:jc w:val="center"/>
        <w:rPr>
          <w:rFonts w:ascii="Times New Roman" w:hAnsi="Times New Roman" w:cs="Times New Roman"/>
          <w:i/>
        </w:rPr>
      </w:pPr>
    </w:p>
    <w:p w14:paraId="47761AB5" w14:textId="18EB5DF5" w:rsidR="0003307B" w:rsidRPr="00570085" w:rsidRDefault="0003307B" w:rsidP="00E87B68">
      <w:pPr>
        <w:tabs>
          <w:tab w:val="left" w:pos="2265"/>
        </w:tabs>
        <w:spacing w:after="0" w:line="240" w:lineRule="auto"/>
        <w:jc w:val="center"/>
        <w:rPr>
          <w:rFonts w:ascii="Times New Roman" w:hAnsi="Times New Roman" w:cs="Times New Roman"/>
          <w:i/>
        </w:rPr>
      </w:pPr>
    </w:p>
    <w:p w14:paraId="18804F6E" w14:textId="0D73F71F" w:rsidR="0003307B" w:rsidRPr="00570085" w:rsidRDefault="0003307B" w:rsidP="00E87B68">
      <w:pPr>
        <w:tabs>
          <w:tab w:val="left" w:pos="2265"/>
        </w:tabs>
        <w:spacing w:after="0" w:line="240" w:lineRule="auto"/>
        <w:jc w:val="center"/>
        <w:rPr>
          <w:rFonts w:ascii="Times New Roman" w:hAnsi="Times New Roman" w:cs="Times New Roman"/>
          <w:i/>
        </w:rPr>
      </w:pPr>
    </w:p>
    <w:p w14:paraId="34DC10AB" w14:textId="797830A2" w:rsidR="0003307B" w:rsidRPr="00570085" w:rsidRDefault="0003307B" w:rsidP="00E87B68">
      <w:pPr>
        <w:tabs>
          <w:tab w:val="left" w:pos="2265"/>
        </w:tabs>
        <w:spacing w:after="0" w:line="240" w:lineRule="auto"/>
        <w:jc w:val="center"/>
        <w:rPr>
          <w:rFonts w:ascii="Times New Roman" w:hAnsi="Times New Roman" w:cs="Times New Roman"/>
          <w:i/>
        </w:rPr>
      </w:pPr>
    </w:p>
    <w:p w14:paraId="12EE9FC1" w14:textId="67736DFA" w:rsidR="0003307B" w:rsidRPr="00570085" w:rsidRDefault="0003307B" w:rsidP="00E87B68">
      <w:pPr>
        <w:tabs>
          <w:tab w:val="left" w:pos="2265"/>
        </w:tabs>
        <w:spacing w:after="0" w:line="240" w:lineRule="auto"/>
        <w:jc w:val="center"/>
        <w:rPr>
          <w:rFonts w:ascii="Times New Roman" w:hAnsi="Times New Roman" w:cs="Times New Roman"/>
          <w:i/>
        </w:rPr>
      </w:pPr>
    </w:p>
    <w:p w14:paraId="524EF8DE" w14:textId="3AAE4FD0" w:rsidR="0003307B" w:rsidRPr="00570085" w:rsidRDefault="0003307B" w:rsidP="00E87B68">
      <w:pPr>
        <w:tabs>
          <w:tab w:val="left" w:pos="2265"/>
        </w:tabs>
        <w:spacing w:after="0" w:line="240" w:lineRule="auto"/>
        <w:jc w:val="center"/>
        <w:rPr>
          <w:rFonts w:ascii="Times New Roman" w:hAnsi="Times New Roman" w:cs="Times New Roman"/>
          <w:i/>
        </w:rPr>
      </w:pPr>
    </w:p>
    <w:p w14:paraId="4C38BF5F" w14:textId="38126D10" w:rsidR="0003307B" w:rsidRPr="00570085" w:rsidRDefault="0003307B" w:rsidP="00E87B68">
      <w:pPr>
        <w:tabs>
          <w:tab w:val="left" w:pos="2265"/>
        </w:tabs>
        <w:spacing w:after="0" w:line="240" w:lineRule="auto"/>
        <w:jc w:val="center"/>
        <w:rPr>
          <w:rFonts w:ascii="Times New Roman" w:hAnsi="Times New Roman" w:cs="Times New Roman"/>
          <w:i/>
        </w:rPr>
      </w:pPr>
    </w:p>
    <w:p w14:paraId="35EED894" w14:textId="26F77079" w:rsidR="0003307B" w:rsidRPr="00570085" w:rsidRDefault="0003307B" w:rsidP="00E87B68">
      <w:pPr>
        <w:tabs>
          <w:tab w:val="left" w:pos="2265"/>
        </w:tabs>
        <w:spacing w:after="0" w:line="240" w:lineRule="auto"/>
        <w:jc w:val="center"/>
        <w:rPr>
          <w:rFonts w:ascii="Times New Roman" w:hAnsi="Times New Roman" w:cs="Times New Roman"/>
          <w:i/>
        </w:rPr>
      </w:pPr>
    </w:p>
    <w:p w14:paraId="7DA2891A" w14:textId="5F729EA8" w:rsidR="0003307B" w:rsidRPr="00570085" w:rsidRDefault="0003307B" w:rsidP="00E87B68">
      <w:pPr>
        <w:tabs>
          <w:tab w:val="left" w:pos="2265"/>
        </w:tabs>
        <w:spacing w:after="0" w:line="240" w:lineRule="auto"/>
        <w:jc w:val="center"/>
        <w:rPr>
          <w:rFonts w:ascii="Times New Roman" w:hAnsi="Times New Roman" w:cs="Times New Roman"/>
          <w:i/>
        </w:rPr>
      </w:pPr>
    </w:p>
    <w:p w14:paraId="4B3D88BE" w14:textId="12B3C894" w:rsidR="0003307B" w:rsidRPr="00570085" w:rsidRDefault="0003307B" w:rsidP="00E87B68">
      <w:pPr>
        <w:tabs>
          <w:tab w:val="left" w:pos="2265"/>
        </w:tabs>
        <w:spacing w:after="0" w:line="240" w:lineRule="auto"/>
        <w:jc w:val="center"/>
        <w:rPr>
          <w:rFonts w:ascii="Times New Roman" w:hAnsi="Times New Roman" w:cs="Times New Roman"/>
          <w:i/>
        </w:rPr>
      </w:pPr>
    </w:p>
    <w:p w14:paraId="16228A4B" w14:textId="46201F62" w:rsidR="0003307B" w:rsidRPr="00570085" w:rsidRDefault="0003307B" w:rsidP="00E87B68">
      <w:pPr>
        <w:tabs>
          <w:tab w:val="left" w:pos="2265"/>
        </w:tabs>
        <w:spacing w:after="0" w:line="240" w:lineRule="auto"/>
        <w:jc w:val="center"/>
        <w:rPr>
          <w:rFonts w:ascii="Times New Roman" w:hAnsi="Times New Roman" w:cs="Times New Roman"/>
          <w:i/>
        </w:rPr>
      </w:pPr>
    </w:p>
    <w:p w14:paraId="5960DF06" w14:textId="7458BCA6" w:rsidR="0003307B" w:rsidRPr="00570085" w:rsidRDefault="0003307B" w:rsidP="00E87B68">
      <w:pPr>
        <w:tabs>
          <w:tab w:val="left" w:pos="2265"/>
        </w:tabs>
        <w:spacing w:after="0" w:line="240" w:lineRule="auto"/>
        <w:jc w:val="center"/>
        <w:rPr>
          <w:rFonts w:ascii="Times New Roman" w:hAnsi="Times New Roman" w:cs="Times New Roman"/>
          <w:i/>
        </w:rPr>
      </w:pPr>
    </w:p>
    <w:p w14:paraId="0B4A137C" w14:textId="33DA342B" w:rsidR="0003307B" w:rsidRPr="00570085" w:rsidRDefault="0003307B" w:rsidP="00E87B68">
      <w:pPr>
        <w:tabs>
          <w:tab w:val="left" w:pos="2265"/>
        </w:tabs>
        <w:spacing w:after="0" w:line="240" w:lineRule="auto"/>
        <w:jc w:val="center"/>
        <w:rPr>
          <w:rFonts w:ascii="Times New Roman" w:hAnsi="Times New Roman" w:cs="Times New Roman"/>
          <w:i/>
        </w:rPr>
      </w:pPr>
    </w:p>
    <w:p w14:paraId="55103155" w14:textId="6941704E" w:rsidR="0003307B" w:rsidRPr="00570085" w:rsidRDefault="0003307B" w:rsidP="00E87B68">
      <w:pPr>
        <w:tabs>
          <w:tab w:val="left" w:pos="2265"/>
        </w:tabs>
        <w:spacing w:after="0" w:line="240" w:lineRule="auto"/>
        <w:jc w:val="center"/>
        <w:rPr>
          <w:rFonts w:ascii="Times New Roman" w:hAnsi="Times New Roman" w:cs="Times New Roman"/>
          <w:i/>
        </w:rPr>
      </w:pPr>
    </w:p>
    <w:p w14:paraId="48743F09" w14:textId="77777777" w:rsidR="0003307B" w:rsidRPr="00570085" w:rsidRDefault="0003307B" w:rsidP="00E87B68">
      <w:pPr>
        <w:spacing w:after="0" w:line="240" w:lineRule="auto"/>
        <w:jc w:val="center"/>
        <w:rPr>
          <w:rFonts w:ascii="Times New Roman" w:hAnsi="Times New Roman" w:cs="Times New Roman"/>
          <w:b/>
          <w:i/>
          <w:sz w:val="20"/>
          <w:szCs w:val="20"/>
        </w:rPr>
      </w:pPr>
      <w:r w:rsidRPr="00570085">
        <w:rPr>
          <w:rFonts w:ascii="Times New Roman" w:hAnsi="Times New Roman" w:cs="Times New Roman"/>
          <w:b/>
          <w:i/>
          <w:sz w:val="20"/>
          <w:szCs w:val="20"/>
        </w:rPr>
        <w:t>1P.4.2.1. pav. Sveikatos priežiūros paslaugų teikimo palyginimas su Lietuvos vidurkiu, 2017 m.</w:t>
      </w:r>
    </w:p>
    <w:p w14:paraId="469C4104" w14:textId="70ED22E2" w:rsidR="0003307B" w:rsidRPr="00570085" w:rsidRDefault="0003307B" w:rsidP="00E87B68">
      <w:pPr>
        <w:tabs>
          <w:tab w:val="left" w:pos="2265"/>
        </w:tabs>
        <w:spacing w:after="0" w:line="240" w:lineRule="auto"/>
        <w:jc w:val="center"/>
        <w:rPr>
          <w:rFonts w:ascii="Times New Roman" w:hAnsi="Times New Roman" w:cs="Times New Roman"/>
          <w:i/>
          <w:sz w:val="18"/>
          <w:szCs w:val="18"/>
        </w:rPr>
      </w:pPr>
      <w:r w:rsidRPr="00570085">
        <w:rPr>
          <w:rFonts w:ascii="Times New Roman" w:hAnsi="Times New Roman" w:cs="Times New Roman"/>
          <w:i/>
          <w:sz w:val="18"/>
          <w:szCs w:val="18"/>
        </w:rPr>
        <w:t>Šaltinis: Higienos instituto Sveikatos informacijos centras (toliau – HISIC), Lietuvos statistikos departamentas</w:t>
      </w:r>
    </w:p>
    <w:p w14:paraId="73770EDE" w14:textId="35C1F791" w:rsidR="0003307B" w:rsidRPr="00570085" w:rsidRDefault="003F0D7F"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noProof/>
          <w:lang w:eastAsia="en-GB"/>
        </w:rPr>
        <w:drawing>
          <wp:anchor distT="0" distB="0" distL="114300" distR="114300" simplePos="0" relativeHeight="251758080" behindDoc="0" locked="0" layoutInCell="1" allowOverlap="1" wp14:anchorId="32DCBB7D" wp14:editId="491380B1">
            <wp:simplePos x="0" y="0"/>
            <wp:positionH relativeFrom="page">
              <wp:posOffset>1417320</wp:posOffset>
            </wp:positionH>
            <wp:positionV relativeFrom="page">
              <wp:posOffset>5128260</wp:posOffset>
            </wp:positionV>
            <wp:extent cx="5219700" cy="2377440"/>
            <wp:effectExtent l="0" t="0" r="0" b="3810"/>
            <wp:wrapTight wrapText="bothSides">
              <wp:wrapPolygon edited="0">
                <wp:start x="0" y="0"/>
                <wp:lineTo x="0" y="21462"/>
                <wp:lineTo x="21521" y="21462"/>
                <wp:lineTo x="21521" y="0"/>
                <wp:lineTo x="0" y="0"/>
              </wp:wrapPolygon>
            </wp:wrapTight>
            <wp:docPr id="55" name="Chart 55">
              <a:extLst xmlns:a="http://schemas.openxmlformats.org/drawingml/2006/main">
                <a:ext uri="{FF2B5EF4-FFF2-40B4-BE49-F238E27FC236}">
                  <a16:creationId xmlns:a16="http://schemas.microsoft.com/office/drawing/2014/main" id="{87AE8C49-36DD-47C6-8C06-91321FB2A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7"/>
              </a:graphicData>
            </a:graphic>
            <wp14:sizeRelH relativeFrom="margin">
              <wp14:pctWidth>0</wp14:pctWidth>
            </wp14:sizeRelH>
            <wp14:sizeRelV relativeFrom="margin">
              <wp14:pctHeight>0</wp14:pctHeight>
            </wp14:sizeRelV>
          </wp:anchor>
        </w:drawing>
      </w:r>
      <w:r w:rsidR="0003307B" w:rsidRPr="00570085">
        <w:rPr>
          <w:rFonts w:ascii="Times New Roman" w:hAnsi="Times New Roman" w:cs="Times New Roman"/>
        </w:rPr>
        <w:t xml:space="preserve">Visi </w:t>
      </w:r>
      <w:r w:rsidR="0003307B" w:rsidRPr="00570085">
        <w:rPr>
          <w:rFonts w:ascii="Times New Roman" w:hAnsi="Times New Roman" w:cs="Times New Roman"/>
          <w:lang w:eastAsia="ar-SA"/>
        </w:rPr>
        <w:t>Pasvalio</w:t>
      </w:r>
      <w:r w:rsidR="0003307B" w:rsidRPr="00570085">
        <w:rPr>
          <w:rFonts w:ascii="Times New Roman" w:hAnsi="Times New Roman" w:cs="Times New Roman"/>
        </w:rPr>
        <w:t xml:space="preserve"> rajono savivaldybė</w:t>
      </w:r>
      <w:r w:rsidR="00825AC6" w:rsidRPr="00570085">
        <w:rPr>
          <w:rFonts w:ascii="Times New Roman" w:hAnsi="Times New Roman" w:cs="Times New Roman"/>
        </w:rPr>
        <w:t>s</w:t>
      </w:r>
      <w:r w:rsidR="0003307B" w:rsidRPr="00570085">
        <w:rPr>
          <w:rFonts w:ascii="Times New Roman" w:hAnsi="Times New Roman" w:cs="Times New Roman"/>
        </w:rPr>
        <w:t xml:space="preserve"> </w:t>
      </w:r>
      <w:r w:rsidR="0003307B" w:rsidRPr="00570085">
        <w:rPr>
          <w:rFonts w:ascii="Times New Roman" w:hAnsi="Times New Roman" w:cs="Times New Roman"/>
          <w:i/>
        </w:rPr>
        <w:t>sveikatos priežiūros išteklių</w:t>
      </w:r>
      <w:r w:rsidR="0003307B" w:rsidRPr="00570085">
        <w:rPr>
          <w:rStyle w:val="Puslapioinaosnuoroda"/>
          <w:rFonts w:ascii="Times New Roman" w:hAnsi="Times New Roman" w:cs="Times New Roman"/>
          <w:i/>
        </w:rPr>
        <w:footnoteReference w:id="101"/>
      </w:r>
      <w:r w:rsidR="0003307B" w:rsidRPr="00570085">
        <w:rPr>
          <w:rFonts w:ascii="Times New Roman" w:hAnsi="Times New Roman" w:cs="Times New Roman"/>
        </w:rPr>
        <w:t xml:space="preserve"> rodikliai, išskyrus slaugos lovų skaiči</w:t>
      </w:r>
      <w:r w:rsidR="00825AC6" w:rsidRPr="00570085">
        <w:rPr>
          <w:rFonts w:ascii="Times New Roman" w:hAnsi="Times New Roman" w:cs="Times New Roman"/>
        </w:rPr>
        <w:t>ų</w:t>
      </w:r>
      <w:r w:rsidR="0003307B" w:rsidRPr="00570085">
        <w:rPr>
          <w:rFonts w:ascii="Times New Roman" w:hAnsi="Times New Roman" w:cs="Times New Roman"/>
        </w:rPr>
        <w:t xml:space="preserve"> (tenkant</w:t>
      </w:r>
      <w:r w:rsidR="00825AC6" w:rsidRPr="00570085">
        <w:rPr>
          <w:rFonts w:ascii="Times New Roman" w:hAnsi="Times New Roman" w:cs="Times New Roman"/>
        </w:rPr>
        <w:t>į</w:t>
      </w:r>
      <w:r w:rsidR="0003307B" w:rsidRPr="00570085">
        <w:rPr>
          <w:rFonts w:ascii="Times New Roman" w:hAnsi="Times New Roman" w:cs="Times New Roman"/>
        </w:rPr>
        <w:t xml:space="preserve"> 10 </w:t>
      </w:r>
      <w:r w:rsidR="00825AC6" w:rsidRPr="00570085">
        <w:rPr>
          <w:rFonts w:ascii="Times New Roman" w:hAnsi="Times New Roman" w:cs="Times New Roman"/>
        </w:rPr>
        <w:t>000</w:t>
      </w:r>
      <w:r w:rsidR="0003307B" w:rsidRPr="00570085">
        <w:rPr>
          <w:rFonts w:ascii="Times New Roman" w:hAnsi="Times New Roman" w:cs="Times New Roman"/>
        </w:rPr>
        <w:t xml:space="preserve"> gyventojų), yra mažesni nei šalies vidurki</w:t>
      </w:r>
      <w:r w:rsidR="00825AC6" w:rsidRPr="00570085">
        <w:rPr>
          <w:rFonts w:ascii="Times New Roman" w:hAnsi="Times New Roman" w:cs="Times New Roman"/>
        </w:rPr>
        <w:t>ai</w:t>
      </w:r>
      <w:r w:rsidR="0003307B" w:rsidRPr="00570085">
        <w:rPr>
          <w:rFonts w:ascii="Times New Roman" w:hAnsi="Times New Roman" w:cs="Times New Roman"/>
        </w:rPr>
        <w:t xml:space="preserve">. Ypatingai </w:t>
      </w:r>
      <w:r w:rsidR="0003307B" w:rsidRPr="00570085">
        <w:rPr>
          <w:rFonts w:ascii="Times New Roman" w:hAnsi="Times New Roman" w:cs="Times New Roman"/>
          <w:lang w:eastAsia="ar-SA"/>
        </w:rPr>
        <w:t>Pasvalio</w:t>
      </w:r>
      <w:r w:rsidR="0003307B" w:rsidRPr="00570085">
        <w:rPr>
          <w:rFonts w:ascii="Times New Roman" w:hAnsi="Times New Roman" w:cs="Times New Roman"/>
        </w:rPr>
        <w:t xml:space="preserve"> rajone trūksta gydytojų odontologų bei bendrosios praktikos gydytojų. Tik vienas rodiklis – slaugos lovų skaičius 10 000 gyventojų – yra toks pat kaip šalyje.</w:t>
      </w:r>
    </w:p>
    <w:p w14:paraId="21BB6A54" w14:textId="4BFFF774" w:rsidR="0003307B" w:rsidRPr="00570085" w:rsidRDefault="0003307B" w:rsidP="00E87B68">
      <w:pPr>
        <w:tabs>
          <w:tab w:val="left" w:pos="3345"/>
        </w:tabs>
        <w:spacing w:after="0" w:line="240" w:lineRule="auto"/>
        <w:jc w:val="center"/>
        <w:rPr>
          <w:rFonts w:ascii="Times New Roman" w:hAnsi="Times New Roman" w:cs="Times New Roman"/>
          <w:b/>
          <w:i/>
          <w:sz w:val="20"/>
          <w:szCs w:val="20"/>
        </w:rPr>
      </w:pPr>
      <w:r w:rsidRPr="00570085">
        <w:rPr>
          <w:rFonts w:ascii="Times New Roman" w:hAnsi="Times New Roman" w:cs="Times New Roman"/>
          <w:b/>
          <w:i/>
          <w:sz w:val="20"/>
          <w:szCs w:val="20"/>
        </w:rPr>
        <w:t xml:space="preserve">1P.4.2.2. pav. Sveikatos </w:t>
      </w:r>
      <w:r w:rsidR="00D857AF" w:rsidRPr="00570085">
        <w:rPr>
          <w:rFonts w:ascii="Times New Roman" w:hAnsi="Times New Roman" w:cs="Times New Roman"/>
          <w:b/>
          <w:i/>
          <w:sz w:val="20"/>
          <w:szCs w:val="20"/>
        </w:rPr>
        <w:t>priežiūros</w:t>
      </w:r>
      <w:r w:rsidRPr="00570085">
        <w:rPr>
          <w:rFonts w:ascii="Times New Roman" w:hAnsi="Times New Roman" w:cs="Times New Roman"/>
          <w:b/>
          <w:i/>
          <w:sz w:val="20"/>
          <w:szCs w:val="20"/>
        </w:rPr>
        <w:t xml:space="preserve"> išteklių palyginimas su Lietuvos vidurkiu, 2017 m.</w:t>
      </w:r>
    </w:p>
    <w:p w14:paraId="2DEAD8E1" w14:textId="77777777" w:rsidR="0003307B" w:rsidRPr="00570085" w:rsidRDefault="0003307B" w:rsidP="00E87B68">
      <w:pPr>
        <w:tabs>
          <w:tab w:val="left" w:pos="3345"/>
        </w:tabs>
        <w:spacing w:after="0" w:line="240" w:lineRule="auto"/>
        <w:jc w:val="center"/>
        <w:rPr>
          <w:rFonts w:ascii="Times New Roman" w:hAnsi="Times New Roman" w:cs="Times New Roman"/>
          <w:i/>
          <w:sz w:val="18"/>
          <w:szCs w:val="18"/>
        </w:rPr>
      </w:pPr>
      <w:r w:rsidRPr="00570085">
        <w:rPr>
          <w:rFonts w:ascii="Times New Roman" w:hAnsi="Times New Roman" w:cs="Times New Roman"/>
          <w:i/>
          <w:sz w:val="18"/>
          <w:szCs w:val="18"/>
        </w:rPr>
        <w:t>Šaltinis: HISIC, Lietuvos statistikos departamentas</w:t>
      </w:r>
    </w:p>
    <w:p w14:paraId="490A1658" w14:textId="20CC293B" w:rsidR="0003307B" w:rsidRPr="00570085" w:rsidRDefault="0003307B"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i/>
        </w:rPr>
        <w:t>Sergamumo</w:t>
      </w:r>
      <w:r w:rsidRPr="00570085">
        <w:rPr>
          <w:rStyle w:val="Puslapioinaosnuoroda"/>
          <w:rFonts w:ascii="Times New Roman" w:hAnsi="Times New Roman" w:cs="Times New Roman"/>
          <w:i/>
        </w:rPr>
        <w:footnoteReference w:id="102"/>
      </w:r>
      <w:r w:rsidRPr="00570085">
        <w:rPr>
          <w:rFonts w:ascii="Times New Roman" w:hAnsi="Times New Roman" w:cs="Times New Roman"/>
        </w:rPr>
        <w:t xml:space="preserve"> </w:t>
      </w:r>
      <w:r w:rsidR="00825AC6" w:rsidRPr="00570085">
        <w:rPr>
          <w:rFonts w:ascii="Times New Roman" w:hAnsi="Times New Roman" w:cs="Times New Roman"/>
        </w:rPr>
        <w:t xml:space="preserve">ir </w:t>
      </w:r>
      <w:r w:rsidR="00825AC6" w:rsidRPr="00570085">
        <w:rPr>
          <w:rFonts w:ascii="Times New Roman" w:hAnsi="Times New Roman" w:cs="Times New Roman"/>
          <w:i/>
        </w:rPr>
        <w:t>ligotumo</w:t>
      </w:r>
      <w:r w:rsidR="00825AC6" w:rsidRPr="00570085">
        <w:rPr>
          <w:rStyle w:val="Puslapioinaosnuoroda"/>
          <w:rFonts w:ascii="Times New Roman" w:hAnsi="Times New Roman" w:cs="Times New Roman"/>
          <w:i/>
          <w:szCs w:val="20"/>
        </w:rPr>
        <w:footnoteReference w:id="103"/>
      </w:r>
      <w:r w:rsidR="00825AC6" w:rsidRPr="00570085">
        <w:rPr>
          <w:rFonts w:ascii="Times New Roman" w:hAnsi="Times New Roman" w:cs="Times New Roman"/>
          <w:i/>
        </w:rPr>
        <w:t xml:space="preserve"> </w:t>
      </w:r>
      <w:r w:rsidRPr="00570085">
        <w:rPr>
          <w:rFonts w:ascii="Times New Roman" w:hAnsi="Times New Roman" w:cs="Times New Roman"/>
        </w:rPr>
        <w:t>rodikli</w:t>
      </w:r>
      <w:r w:rsidR="00825AC6" w:rsidRPr="00570085">
        <w:rPr>
          <w:rFonts w:ascii="Times New Roman" w:hAnsi="Times New Roman" w:cs="Times New Roman"/>
        </w:rPr>
        <w:t>ai</w:t>
      </w:r>
      <w:r w:rsidRPr="00570085">
        <w:rPr>
          <w:rFonts w:ascii="Times New Roman" w:hAnsi="Times New Roman" w:cs="Times New Roman"/>
        </w:rPr>
        <w:t xml:space="preserve"> padeda įvertinti gyventojų sveikatą, leidžia prognozuoti ir inicijuoti pokyčius sveikatos apsaugos srityje. </w:t>
      </w:r>
    </w:p>
    <w:p w14:paraId="082ED827" w14:textId="72F92D40" w:rsidR="006F2954" w:rsidRPr="00570085" w:rsidRDefault="0003307B"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2017 m. HISIC duomenimis, </w:t>
      </w:r>
      <w:r w:rsidRPr="00570085">
        <w:rPr>
          <w:rFonts w:ascii="Times New Roman" w:hAnsi="Times New Roman" w:cs="Times New Roman"/>
          <w:lang w:eastAsia="ar-SA"/>
        </w:rPr>
        <w:t>Pasvalio</w:t>
      </w:r>
      <w:r w:rsidRPr="00570085">
        <w:rPr>
          <w:rFonts w:ascii="Times New Roman" w:hAnsi="Times New Roman" w:cs="Times New Roman"/>
        </w:rPr>
        <w:t xml:space="preserve"> rajono savivaldybėje vaikams nustatyta 31,0 proc. daugiau naujų susirgimų nei suaugusiesiems. Savivaldybės suaugusiems gyventojams naujai diagnozuotų susirgimų rodiklis (608,8 susirgimų 1 000-iui suaugusiųjų) buvo vienas mažiausių, lyginant su Panevėžio apskritimi </w:t>
      </w:r>
      <w:r w:rsidRPr="00570085">
        <w:rPr>
          <w:rFonts w:ascii="Times New Roman" w:hAnsi="Times New Roman" w:cs="Times New Roman"/>
        </w:rPr>
        <w:lastRenderedPageBreak/>
        <w:t xml:space="preserve">(689,6 susirgimų 1 000-iui suaugusiųjų), šalimi (675,2 susirgimų 1 000-iui suaugusiųjų) ir kaimyninių savivaldybių rodikliais (mažesnį rodiklį turėjo tik Rokiškio r. sav. – 606,8 susirgimų 1 000-iui suaugusių asmenų ir Pakruojo r. sav. – 551,6 susirgimų 1 000-iui suaugusiųjų). Naujų susirgimų, tenkančių 1 000-iui vaikų, rodiklis </w:t>
      </w:r>
      <w:r w:rsidRPr="00570085">
        <w:rPr>
          <w:rFonts w:ascii="Times New Roman" w:hAnsi="Times New Roman" w:cs="Times New Roman"/>
          <w:lang w:eastAsia="ar-SA"/>
        </w:rPr>
        <w:t>Pasvalio</w:t>
      </w:r>
      <w:r w:rsidRPr="00570085">
        <w:rPr>
          <w:rFonts w:ascii="Times New Roman" w:hAnsi="Times New Roman" w:cs="Times New Roman"/>
        </w:rPr>
        <w:t xml:space="preserve"> rajono savivaldybėje (797,7 susirgimų 1 000-iui vaikų) </w:t>
      </w:r>
      <w:r w:rsidR="00825AC6" w:rsidRPr="00570085">
        <w:rPr>
          <w:rFonts w:ascii="Times New Roman" w:hAnsi="Times New Roman" w:cs="Times New Roman"/>
        </w:rPr>
        <w:t xml:space="preserve">taipogi </w:t>
      </w:r>
      <w:r w:rsidRPr="00570085">
        <w:rPr>
          <w:rFonts w:ascii="Times New Roman" w:hAnsi="Times New Roman" w:cs="Times New Roman"/>
        </w:rPr>
        <w:t xml:space="preserve">buvo mažesnis nei šalies vidurkis (829,6 susirgimų 1 000-iui vaikų), Panevėžio apskrities rodiklis (839,6 susirgimų 1 000-iui </w:t>
      </w:r>
      <w:r w:rsidR="00825AC6" w:rsidRPr="00570085">
        <w:rPr>
          <w:rFonts w:ascii="Times New Roman" w:hAnsi="Times New Roman" w:cs="Times New Roman"/>
          <w:noProof/>
          <w:lang w:eastAsia="en-GB"/>
        </w:rPr>
        <w:drawing>
          <wp:anchor distT="0" distB="0" distL="114300" distR="114300" simplePos="0" relativeHeight="251756032" behindDoc="0" locked="0" layoutInCell="1" allowOverlap="1" wp14:anchorId="22B49F1E" wp14:editId="3305AE76">
            <wp:simplePos x="0" y="0"/>
            <wp:positionH relativeFrom="page">
              <wp:posOffset>1400175</wp:posOffset>
            </wp:positionH>
            <wp:positionV relativeFrom="page">
              <wp:posOffset>2181893</wp:posOffset>
            </wp:positionV>
            <wp:extent cx="5358765" cy="2371725"/>
            <wp:effectExtent l="0" t="0" r="13335" b="9525"/>
            <wp:wrapTight wrapText="bothSides">
              <wp:wrapPolygon edited="0">
                <wp:start x="0" y="0"/>
                <wp:lineTo x="0" y="21513"/>
                <wp:lineTo x="21577" y="21513"/>
                <wp:lineTo x="21577" y="0"/>
                <wp:lineTo x="0" y="0"/>
              </wp:wrapPolygon>
            </wp:wrapTight>
            <wp:docPr id="265" name="Chart 265">
              <a:extLst xmlns:a="http://schemas.openxmlformats.org/drawingml/2006/main">
                <a:ext uri="{FF2B5EF4-FFF2-40B4-BE49-F238E27FC236}">
                  <a16:creationId xmlns:a16="http://schemas.microsoft.com/office/drawing/2014/main" id="{4E122BAA-BD53-4A33-AD6A-8784B0161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14:sizeRelH relativeFrom="margin">
              <wp14:pctWidth>0</wp14:pctWidth>
            </wp14:sizeRelH>
            <wp14:sizeRelV relativeFrom="margin">
              <wp14:pctHeight>0</wp14:pctHeight>
            </wp14:sizeRelV>
          </wp:anchor>
        </w:drawing>
      </w:r>
      <w:r w:rsidRPr="00570085">
        <w:rPr>
          <w:rFonts w:ascii="Times New Roman" w:hAnsi="Times New Roman" w:cs="Times New Roman"/>
        </w:rPr>
        <w:t>vaikų) bei vidutinis lyginant su kaimyninėmis savivaldybėmis.</w:t>
      </w:r>
    </w:p>
    <w:p w14:paraId="6B2C5943" w14:textId="2443FDA6" w:rsidR="0004086F" w:rsidRPr="00570085" w:rsidRDefault="004F383F" w:rsidP="00E87B68">
      <w:pPr>
        <w:spacing w:after="0" w:line="240" w:lineRule="auto"/>
        <w:jc w:val="center"/>
        <w:rPr>
          <w:rFonts w:ascii="Times New Roman" w:hAnsi="Times New Roman" w:cs="Times New Roman"/>
          <w:b/>
          <w:i/>
          <w:sz w:val="20"/>
          <w:szCs w:val="20"/>
        </w:rPr>
      </w:pPr>
      <w:r w:rsidRPr="00570085">
        <w:rPr>
          <w:rFonts w:ascii="Times New Roman" w:hAnsi="Times New Roman" w:cs="Times New Roman"/>
          <w:b/>
          <w:i/>
          <w:sz w:val="20"/>
          <w:szCs w:val="20"/>
        </w:rPr>
        <w:t>1P.</w:t>
      </w:r>
      <w:r w:rsidR="0004086F" w:rsidRPr="00570085">
        <w:rPr>
          <w:rFonts w:ascii="Times New Roman" w:hAnsi="Times New Roman" w:cs="Times New Roman"/>
          <w:b/>
          <w:i/>
          <w:sz w:val="20"/>
          <w:szCs w:val="20"/>
        </w:rPr>
        <w:t>4.2.3. pav.</w:t>
      </w:r>
      <w:r w:rsidR="0004086F" w:rsidRPr="00570085">
        <w:rPr>
          <w:rFonts w:ascii="Times New Roman" w:hAnsi="Times New Roman" w:cs="Times New Roman"/>
          <w:i/>
          <w:sz w:val="20"/>
          <w:szCs w:val="20"/>
        </w:rPr>
        <w:t xml:space="preserve"> </w:t>
      </w:r>
      <w:r w:rsidR="0004086F" w:rsidRPr="00570085">
        <w:rPr>
          <w:rFonts w:ascii="Times New Roman" w:hAnsi="Times New Roman" w:cs="Times New Roman"/>
          <w:b/>
          <w:i/>
          <w:sz w:val="20"/>
          <w:szCs w:val="20"/>
        </w:rPr>
        <w:t>Naujai užregistruoti susirgimai, tenkantys 1 000-iui gyventojų (suaugusiųjų ir vaikų), 2017 m.</w:t>
      </w:r>
    </w:p>
    <w:p w14:paraId="1F693E5A" w14:textId="6486822A" w:rsidR="0004086F" w:rsidRPr="00570085" w:rsidRDefault="0004086F" w:rsidP="00E87B68">
      <w:pPr>
        <w:spacing w:after="0" w:line="240" w:lineRule="auto"/>
        <w:jc w:val="center"/>
        <w:rPr>
          <w:rFonts w:ascii="Times New Roman" w:hAnsi="Times New Roman" w:cs="Times New Roman"/>
          <w:i/>
          <w:sz w:val="18"/>
          <w:szCs w:val="18"/>
        </w:rPr>
      </w:pPr>
      <w:r w:rsidRPr="00570085">
        <w:rPr>
          <w:rFonts w:ascii="Times New Roman" w:hAnsi="Times New Roman" w:cs="Times New Roman"/>
          <w:i/>
          <w:sz w:val="18"/>
          <w:szCs w:val="18"/>
        </w:rPr>
        <w:t>Šaltinis: HISIC</w:t>
      </w:r>
    </w:p>
    <w:p w14:paraId="62BF9830" w14:textId="73FF0CC7" w:rsidR="00100308" w:rsidRPr="00570085" w:rsidRDefault="00100308" w:rsidP="00E87B68">
      <w:pPr>
        <w:spacing w:before="120" w:after="120" w:line="240" w:lineRule="auto"/>
        <w:ind w:firstLine="720"/>
        <w:jc w:val="both"/>
        <w:rPr>
          <w:rFonts w:ascii="Times New Roman" w:hAnsi="Times New Roman" w:cs="Times New Roman"/>
          <w:szCs w:val="20"/>
        </w:rPr>
      </w:pPr>
      <w:r w:rsidRPr="00570085">
        <w:rPr>
          <w:rFonts w:ascii="Times New Roman" w:hAnsi="Times New Roman" w:cs="Times New Roman"/>
          <w:szCs w:val="20"/>
        </w:rPr>
        <w:t>Higienos instituto Sveikatos informacijos centro duomenimis, 201</w:t>
      </w:r>
      <w:r w:rsidR="00274D7A" w:rsidRPr="00570085">
        <w:rPr>
          <w:rFonts w:ascii="Times New Roman" w:hAnsi="Times New Roman" w:cs="Times New Roman"/>
          <w:szCs w:val="20"/>
        </w:rPr>
        <w:t>7</w:t>
      </w:r>
      <w:r w:rsidRPr="00570085">
        <w:rPr>
          <w:rFonts w:ascii="Times New Roman" w:hAnsi="Times New Roman" w:cs="Times New Roman"/>
          <w:szCs w:val="20"/>
        </w:rPr>
        <w:t xml:space="preserve"> m. didžiausias ligotumas 1</w:t>
      </w:r>
      <w:r w:rsidR="00274D7A" w:rsidRPr="00570085">
        <w:rPr>
          <w:rFonts w:ascii="Times New Roman" w:hAnsi="Times New Roman" w:cs="Times New Roman"/>
          <w:szCs w:val="20"/>
        </w:rPr>
        <w:t> </w:t>
      </w:r>
      <w:r w:rsidRPr="00570085">
        <w:rPr>
          <w:rFonts w:ascii="Times New Roman" w:hAnsi="Times New Roman" w:cs="Times New Roman"/>
          <w:szCs w:val="20"/>
        </w:rPr>
        <w:t>000</w:t>
      </w:r>
      <w:r w:rsidR="00274D7A" w:rsidRPr="00570085">
        <w:rPr>
          <w:rFonts w:ascii="Times New Roman" w:hAnsi="Times New Roman" w:cs="Times New Roman"/>
          <w:szCs w:val="20"/>
        </w:rPr>
        <w:t>-iui</w:t>
      </w:r>
      <w:r w:rsidRPr="00570085">
        <w:rPr>
          <w:rFonts w:ascii="Times New Roman" w:hAnsi="Times New Roman" w:cs="Times New Roman"/>
          <w:szCs w:val="20"/>
        </w:rPr>
        <w:t xml:space="preserve"> gyventojų </w:t>
      </w:r>
      <w:r w:rsidR="00274D7A" w:rsidRPr="00570085">
        <w:rPr>
          <w:rFonts w:ascii="Times New Roman" w:hAnsi="Times New Roman" w:cs="Times New Roman"/>
          <w:szCs w:val="20"/>
        </w:rPr>
        <w:t>Pasvalio</w:t>
      </w:r>
      <w:r w:rsidRPr="00570085">
        <w:rPr>
          <w:rFonts w:ascii="Times New Roman" w:hAnsi="Times New Roman" w:cs="Times New Roman"/>
          <w:szCs w:val="20"/>
        </w:rPr>
        <w:t xml:space="preserve"> rajono savivaldybėje, kaip ir visoje šalyje, buvo </w:t>
      </w:r>
      <w:r w:rsidR="00274D7A" w:rsidRPr="00570085">
        <w:rPr>
          <w:rFonts w:ascii="Times New Roman" w:hAnsi="Times New Roman" w:cs="Times New Roman"/>
          <w:szCs w:val="20"/>
        </w:rPr>
        <w:t xml:space="preserve">kvėpavimo sistemos, </w:t>
      </w:r>
      <w:r w:rsidRPr="00570085">
        <w:rPr>
          <w:rFonts w:ascii="Times New Roman" w:hAnsi="Times New Roman" w:cs="Times New Roman"/>
          <w:szCs w:val="20"/>
        </w:rPr>
        <w:t>kraujotakos sistemos</w:t>
      </w:r>
      <w:r w:rsidR="00274D7A" w:rsidRPr="00570085">
        <w:rPr>
          <w:rFonts w:ascii="Times New Roman" w:hAnsi="Times New Roman" w:cs="Times New Roman"/>
          <w:szCs w:val="20"/>
        </w:rPr>
        <w:t xml:space="preserve"> bei virškinimo sistemos</w:t>
      </w:r>
      <w:r w:rsidRPr="00570085">
        <w:rPr>
          <w:rFonts w:ascii="Times New Roman" w:hAnsi="Times New Roman" w:cs="Times New Roman"/>
          <w:szCs w:val="20"/>
        </w:rPr>
        <w:t xml:space="preserve"> ligomis. 201</w:t>
      </w:r>
      <w:r w:rsidR="00274D7A" w:rsidRPr="00570085">
        <w:rPr>
          <w:rFonts w:ascii="Times New Roman" w:hAnsi="Times New Roman" w:cs="Times New Roman"/>
          <w:szCs w:val="20"/>
        </w:rPr>
        <w:t>7</w:t>
      </w:r>
      <w:r w:rsidRPr="00570085">
        <w:rPr>
          <w:rFonts w:ascii="Times New Roman" w:hAnsi="Times New Roman" w:cs="Times New Roman"/>
          <w:szCs w:val="20"/>
        </w:rPr>
        <w:t xml:space="preserve"> m. </w:t>
      </w:r>
      <w:r w:rsidR="00274D7A" w:rsidRPr="00570085">
        <w:rPr>
          <w:rFonts w:ascii="Times New Roman" w:hAnsi="Times New Roman" w:cs="Times New Roman"/>
          <w:szCs w:val="20"/>
        </w:rPr>
        <w:t>visi Pasvalio</w:t>
      </w:r>
      <w:r w:rsidRPr="00570085">
        <w:rPr>
          <w:rFonts w:ascii="Times New Roman" w:hAnsi="Times New Roman" w:cs="Times New Roman"/>
          <w:szCs w:val="20"/>
        </w:rPr>
        <w:t xml:space="preserve"> rajono savivaldybės ligotumo rodikli</w:t>
      </w:r>
      <w:r w:rsidR="00825AC6" w:rsidRPr="00570085">
        <w:rPr>
          <w:rFonts w:ascii="Times New Roman" w:hAnsi="Times New Roman" w:cs="Times New Roman"/>
          <w:szCs w:val="20"/>
        </w:rPr>
        <w:t>ai</w:t>
      </w:r>
      <w:r w:rsidRPr="00570085">
        <w:rPr>
          <w:rFonts w:ascii="Times New Roman" w:hAnsi="Times New Roman" w:cs="Times New Roman"/>
          <w:szCs w:val="20"/>
        </w:rPr>
        <w:t xml:space="preserve"> buvo mažesni nei </w:t>
      </w:r>
      <w:r w:rsidR="00274D7A" w:rsidRPr="00570085">
        <w:rPr>
          <w:rFonts w:ascii="Times New Roman" w:hAnsi="Times New Roman" w:cs="Times New Roman"/>
          <w:szCs w:val="20"/>
        </w:rPr>
        <w:t>šalies bei Panevėžio</w:t>
      </w:r>
      <w:r w:rsidRPr="00570085">
        <w:rPr>
          <w:rFonts w:ascii="Times New Roman" w:hAnsi="Times New Roman" w:cs="Times New Roman"/>
          <w:szCs w:val="20"/>
        </w:rPr>
        <w:t xml:space="preserve"> apskrit</w:t>
      </w:r>
      <w:r w:rsidR="0078363E" w:rsidRPr="00570085">
        <w:rPr>
          <w:rFonts w:ascii="Times New Roman" w:hAnsi="Times New Roman" w:cs="Times New Roman"/>
          <w:szCs w:val="20"/>
        </w:rPr>
        <w:t>ies</w:t>
      </w:r>
      <w:r w:rsidRPr="00570085">
        <w:rPr>
          <w:rFonts w:ascii="Times New Roman" w:hAnsi="Times New Roman" w:cs="Times New Roman"/>
          <w:szCs w:val="20"/>
        </w:rPr>
        <w:t xml:space="preserve"> (išskyrus ligotumą </w:t>
      </w:r>
      <w:r w:rsidR="00274D7A" w:rsidRPr="00570085">
        <w:rPr>
          <w:rFonts w:ascii="Times New Roman" w:hAnsi="Times New Roman" w:cs="Times New Roman"/>
          <w:szCs w:val="20"/>
        </w:rPr>
        <w:t>virškinimo sistemos</w:t>
      </w:r>
      <w:r w:rsidRPr="00570085">
        <w:rPr>
          <w:rFonts w:ascii="Times New Roman" w:hAnsi="Times New Roman" w:cs="Times New Roman"/>
          <w:szCs w:val="20"/>
        </w:rPr>
        <w:t xml:space="preserve"> ligomi</w:t>
      </w:r>
      <w:r w:rsidR="0078363E" w:rsidRPr="00570085">
        <w:rPr>
          <w:rFonts w:ascii="Times New Roman" w:hAnsi="Times New Roman" w:cs="Times New Roman"/>
          <w:szCs w:val="20"/>
        </w:rPr>
        <w:t>s)</w:t>
      </w:r>
      <w:r w:rsidR="00274D7A" w:rsidRPr="00570085">
        <w:rPr>
          <w:rFonts w:ascii="Times New Roman" w:hAnsi="Times New Roman" w:cs="Times New Roman"/>
          <w:szCs w:val="20"/>
        </w:rPr>
        <w:t xml:space="preserve">. </w:t>
      </w:r>
    </w:p>
    <w:p w14:paraId="5462E77D" w14:textId="0612FB60" w:rsidR="0004086F" w:rsidRPr="00570085" w:rsidRDefault="004F383F" w:rsidP="00E87B68">
      <w:pPr>
        <w:spacing w:line="240" w:lineRule="auto"/>
        <w:jc w:val="center"/>
        <w:rPr>
          <w:rFonts w:ascii="Times New Roman" w:hAnsi="Times New Roman" w:cs="Times New Roman"/>
          <w:b/>
          <w:i/>
          <w:sz w:val="20"/>
          <w:szCs w:val="20"/>
        </w:rPr>
      </w:pPr>
      <w:r w:rsidRPr="00570085">
        <w:rPr>
          <w:rFonts w:ascii="Times New Roman" w:hAnsi="Times New Roman" w:cs="Times New Roman"/>
          <w:b/>
          <w:i/>
          <w:sz w:val="20"/>
          <w:szCs w:val="20"/>
        </w:rPr>
        <w:t>1P.</w:t>
      </w:r>
      <w:r w:rsidR="0004086F" w:rsidRPr="00570085">
        <w:rPr>
          <w:rFonts w:ascii="Times New Roman" w:hAnsi="Times New Roman" w:cs="Times New Roman"/>
          <w:b/>
          <w:i/>
          <w:sz w:val="20"/>
          <w:szCs w:val="20"/>
        </w:rPr>
        <w:t xml:space="preserve">4.2.1. lentelė. Ligotumas </w:t>
      </w:r>
      <w:r w:rsidR="00AE1DE1" w:rsidRPr="00570085">
        <w:rPr>
          <w:rFonts w:ascii="Times New Roman" w:hAnsi="Times New Roman" w:cs="Times New Roman"/>
          <w:b/>
          <w:i/>
          <w:sz w:val="20"/>
          <w:szCs w:val="20"/>
        </w:rPr>
        <w:t>Pasvalio</w:t>
      </w:r>
      <w:r w:rsidR="0004086F" w:rsidRPr="00570085">
        <w:rPr>
          <w:rFonts w:ascii="Times New Roman" w:hAnsi="Times New Roman" w:cs="Times New Roman"/>
          <w:b/>
          <w:i/>
          <w:sz w:val="20"/>
          <w:szCs w:val="20"/>
        </w:rPr>
        <w:t xml:space="preserve"> rajono savivaldybėje 201</w:t>
      </w:r>
      <w:r w:rsidR="00AE1DE1" w:rsidRPr="00570085">
        <w:rPr>
          <w:rFonts w:ascii="Times New Roman" w:hAnsi="Times New Roman" w:cs="Times New Roman"/>
          <w:b/>
          <w:i/>
          <w:sz w:val="20"/>
          <w:szCs w:val="20"/>
        </w:rPr>
        <w:t>7</w:t>
      </w:r>
      <w:r w:rsidR="0004086F" w:rsidRPr="00570085">
        <w:rPr>
          <w:rFonts w:ascii="Times New Roman" w:hAnsi="Times New Roman" w:cs="Times New Roman"/>
          <w:b/>
          <w:i/>
          <w:sz w:val="20"/>
          <w:szCs w:val="20"/>
        </w:rPr>
        <w:t xml:space="preserve"> m. (1</w:t>
      </w:r>
      <w:r w:rsidR="00274D7A" w:rsidRPr="00570085">
        <w:rPr>
          <w:rFonts w:ascii="Times New Roman" w:hAnsi="Times New Roman" w:cs="Times New Roman"/>
          <w:b/>
          <w:i/>
          <w:sz w:val="20"/>
          <w:szCs w:val="20"/>
        </w:rPr>
        <w:t> </w:t>
      </w:r>
      <w:r w:rsidR="0004086F" w:rsidRPr="00570085">
        <w:rPr>
          <w:rFonts w:ascii="Times New Roman" w:hAnsi="Times New Roman" w:cs="Times New Roman"/>
          <w:b/>
          <w:i/>
          <w:sz w:val="20"/>
          <w:szCs w:val="20"/>
        </w:rPr>
        <w:t>000</w:t>
      </w:r>
      <w:r w:rsidR="00274D7A" w:rsidRPr="00570085">
        <w:rPr>
          <w:rFonts w:ascii="Times New Roman" w:hAnsi="Times New Roman" w:cs="Times New Roman"/>
          <w:b/>
          <w:i/>
          <w:sz w:val="20"/>
          <w:szCs w:val="20"/>
        </w:rPr>
        <w:t>-iui</w:t>
      </w:r>
      <w:r w:rsidR="0004086F" w:rsidRPr="00570085">
        <w:rPr>
          <w:rFonts w:ascii="Times New Roman" w:hAnsi="Times New Roman" w:cs="Times New Roman"/>
          <w:b/>
          <w:i/>
          <w:sz w:val="20"/>
          <w:szCs w:val="20"/>
        </w:rPr>
        <w:t xml:space="preserve"> gyventojų)</w:t>
      </w:r>
    </w:p>
    <w:tbl>
      <w:tblPr>
        <w:tblStyle w:val="LightList-Accent11"/>
        <w:tblW w:w="5000" w:type="pct"/>
        <w:tblLook w:val="04A0" w:firstRow="1" w:lastRow="0" w:firstColumn="1" w:lastColumn="0" w:noHBand="0" w:noVBand="1"/>
      </w:tblPr>
      <w:tblGrid>
        <w:gridCol w:w="4826"/>
        <w:gridCol w:w="1719"/>
        <w:gridCol w:w="1355"/>
        <w:gridCol w:w="1434"/>
      </w:tblGrid>
      <w:tr w:rsidR="0004086F" w:rsidRPr="00570085" w14:paraId="021F51C7" w14:textId="77777777" w:rsidTr="00FC1DB5">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85" w:type="pct"/>
            <w:hideMark/>
          </w:tcPr>
          <w:p w14:paraId="71578BC9" w14:textId="77777777" w:rsidR="0004086F" w:rsidRPr="00570085" w:rsidRDefault="0004086F" w:rsidP="00E87B68">
            <w:pPr>
              <w:jc w:val="center"/>
              <w:rPr>
                <w:rFonts w:ascii="Times New Roman" w:hAnsi="Times New Roman" w:cs="Times New Roman"/>
                <w:bCs w:val="0"/>
                <w:color w:val="FFFFFF"/>
                <w:sz w:val="20"/>
                <w:szCs w:val="20"/>
              </w:rPr>
            </w:pPr>
            <w:r w:rsidRPr="00570085">
              <w:rPr>
                <w:rFonts w:ascii="Times New Roman" w:hAnsi="Times New Roman" w:cs="Times New Roman"/>
                <w:bCs w:val="0"/>
                <w:color w:val="FFFFFF"/>
                <w:sz w:val="20"/>
                <w:szCs w:val="20"/>
              </w:rPr>
              <w:t>Rodiklis / Vietovė</w:t>
            </w:r>
          </w:p>
        </w:tc>
        <w:tc>
          <w:tcPr>
            <w:tcW w:w="921" w:type="pct"/>
            <w:hideMark/>
          </w:tcPr>
          <w:p w14:paraId="469A9501" w14:textId="77777777" w:rsidR="0004086F" w:rsidRPr="00570085" w:rsidRDefault="0004086F" w:rsidP="00E8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sz w:val="20"/>
                <w:szCs w:val="20"/>
              </w:rPr>
            </w:pPr>
            <w:r w:rsidRPr="00570085">
              <w:rPr>
                <w:rFonts w:ascii="Times New Roman" w:hAnsi="Times New Roman" w:cs="Times New Roman"/>
                <w:bCs w:val="0"/>
                <w:color w:val="FFFFFF"/>
                <w:sz w:val="20"/>
                <w:szCs w:val="20"/>
              </w:rPr>
              <w:t>Lietuvos Respublika</w:t>
            </w:r>
          </w:p>
        </w:tc>
        <w:tc>
          <w:tcPr>
            <w:tcW w:w="726" w:type="pct"/>
            <w:hideMark/>
          </w:tcPr>
          <w:p w14:paraId="33533249" w14:textId="7813937E" w:rsidR="0004086F" w:rsidRPr="00570085" w:rsidRDefault="00AE1DE1" w:rsidP="00E8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sz w:val="20"/>
                <w:szCs w:val="20"/>
              </w:rPr>
            </w:pPr>
            <w:r w:rsidRPr="00570085">
              <w:rPr>
                <w:rFonts w:ascii="Times New Roman" w:hAnsi="Times New Roman" w:cs="Times New Roman"/>
                <w:bCs w:val="0"/>
                <w:color w:val="FFFFFF"/>
                <w:sz w:val="20"/>
                <w:szCs w:val="20"/>
              </w:rPr>
              <w:t xml:space="preserve">Panevėžio </w:t>
            </w:r>
            <w:r w:rsidR="0004086F" w:rsidRPr="00570085">
              <w:rPr>
                <w:rFonts w:ascii="Times New Roman" w:hAnsi="Times New Roman" w:cs="Times New Roman"/>
                <w:bCs w:val="0"/>
                <w:color w:val="FFFFFF"/>
                <w:sz w:val="20"/>
                <w:szCs w:val="20"/>
              </w:rPr>
              <w:t>apskritis</w:t>
            </w:r>
          </w:p>
        </w:tc>
        <w:tc>
          <w:tcPr>
            <w:tcW w:w="768" w:type="pct"/>
            <w:hideMark/>
          </w:tcPr>
          <w:p w14:paraId="19BCFC14" w14:textId="74A16A0E" w:rsidR="0004086F" w:rsidRPr="00570085" w:rsidRDefault="00AE1DE1" w:rsidP="00E87B6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sz w:val="20"/>
                <w:szCs w:val="20"/>
              </w:rPr>
            </w:pPr>
            <w:r w:rsidRPr="00570085">
              <w:rPr>
                <w:rFonts w:ascii="Times New Roman" w:hAnsi="Times New Roman" w:cs="Times New Roman"/>
                <w:bCs w:val="0"/>
                <w:color w:val="FFFFFF"/>
                <w:sz w:val="20"/>
                <w:szCs w:val="20"/>
              </w:rPr>
              <w:t>Pasvalio</w:t>
            </w:r>
            <w:r w:rsidR="0004086F" w:rsidRPr="00570085">
              <w:rPr>
                <w:rFonts w:ascii="Times New Roman" w:hAnsi="Times New Roman" w:cs="Times New Roman"/>
                <w:bCs w:val="0"/>
                <w:color w:val="FFFFFF"/>
                <w:sz w:val="20"/>
                <w:szCs w:val="20"/>
              </w:rPr>
              <w:t xml:space="preserve"> r. sav.</w:t>
            </w:r>
          </w:p>
        </w:tc>
      </w:tr>
      <w:tr w:rsidR="0004086F" w:rsidRPr="00570085" w14:paraId="2F9F2FD9" w14:textId="77777777" w:rsidTr="00FC1DB5">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85" w:type="pct"/>
            <w:hideMark/>
          </w:tcPr>
          <w:p w14:paraId="0690EFDA" w14:textId="77777777" w:rsidR="0004086F" w:rsidRPr="00570085" w:rsidRDefault="0004086F" w:rsidP="00E87B68">
            <w:pP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Ligotumas infekcinėmis ir parazitinėmis ligomis</w:t>
            </w:r>
          </w:p>
        </w:tc>
        <w:tc>
          <w:tcPr>
            <w:tcW w:w="921" w:type="pct"/>
          </w:tcPr>
          <w:p w14:paraId="014E264A" w14:textId="67404027" w:rsidR="0004086F"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67</w:t>
            </w:r>
          </w:p>
        </w:tc>
        <w:tc>
          <w:tcPr>
            <w:tcW w:w="726" w:type="pct"/>
          </w:tcPr>
          <w:p w14:paraId="2E1F8FCF" w14:textId="1CE170D3" w:rsidR="0004086F"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76</w:t>
            </w:r>
          </w:p>
        </w:tc>
        <w:tc>
          <w:tcPr>
            <w:tcW w:w="768" w:type="pct"/>
          </w:tcPr>
          <w:p w14:paraId="0BDCC5DC" w14:textId="3E3E98AC" w:rsidR="0004086F"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b/>
                <w:bCs/>
                <w:color w:val="000000"/>
                <w:sz w:val="20"/>
                <w:szCs w:val="20"/>
              </w:rPr>
              <w:t>57</w:t>
            </w:r>
          </w:p>
        </w:tc>
      </w:tr>
      <w:tr w:rsidR="00274D7A" w:rsidRPr="00570085" w14:paraId="788D0091" w14:textId="77777777" w:rsidTr="00FC1DB5">
        <w:trPr>
          <w:trHeight w:val="259"/>
        </w:trPr>
        <w:tc>
          <w:tcPr>
            <w:cnfStyle w:val="001000000000" w:firstRow="0" w:lastRow="0" w:firstColumn="1" w:lastColumn="0" w:oddVBand="0" w:evenVBand="0" w:oddHBand="0" w:evenHBand="0" w:firstRowFirstColumn="0" w:firstRowLastColumn="0" w:lastRowFirstColumn="0" w:lastRowLastColumn="0"/>
            <w:tcW w:w="2585" w:type="pct"/>
            <w:hideMark/>
          </w:tcPr>
          <w:p w14:paraId="08FB6C64" w14:textId="75881F1C" w:rsidR="00274D7A" w:rsidRPr="00570085" w:rsidRDefault="00274D7A" w:rsidP="00E87B68">
            <w:pP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Ligotumas endokrininės sistemos ligomis</w:t>
            </w:r>
          </w:p>
        </w:tc>
        <w:tc>
          <w:tcPr>
            <w:tcW w:w="921" w:type="pct"/>
          </w:tcPr>
          <w:p w14:paraId="3079FE46" w14:textId="63D3EE2C" w:rsidR="00274D7A"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152</w:t>
            </w:r>
          </w:p>
        </w:tc>
        <w:tc>
          <w:tcPr>
            <w:tcW w:w="726" w:type="pct"/>
          </w:tcPr>
          <w:p w14:paraId="531C9FA1" w14:textId="05A6B58F" w:rsidR="00274D7A"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189</w:t>
            </w:r>
          </w:p>
        </w:tc>
        <w:tc>
          <w:tcPr>
            <w:tcW w:w="768" w:type="pct"/>
          </w:tcPr>
          <w:p w14:paraId="0C24BDAB" w14:textId="6F1966E8" w:rsidR="00274D7A"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b/>
                <w:bCs/>
                <w:color w:val="000000"/>
                <w:sz w:val="20"/>
                <w:szCs w:val="20"/>
              </w:rPr>
              <w:t>120</w:t>
            </w:r>
          </w:p>
        </w:tc>
      </w:tr>
      <w:tr w:rsidR="00274D7A" w:rsidRPr="00570085" w14:paraId="0AD854E6" w14:textId="77777777" w:rsidTr="00FC1DB5">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585" w:type="pct"/>
            <w:hideMark/>
          </w:tcPr>
          <w:p w14:paraId="545BA466" w14:textId="4DB3F2B5" w:rsidR="00274D7A" w:rsidRPr="00570085" w:rsidRDefault="00274D7A" w:rsidP="00E87B68">
            <w:pP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Ligotumas psichikos ir elgesio sutrikimais</w:t>
            </w:r>
          </w:p>
        </w:tc>
        <w:tc>
          <w:tcPr>
            <w:tcW w:w="921" w:type="pct"/>
          </w:tcPr>
          <w:p w14:paraId="5ABEC248" w14:textId="26B9DD6A" w:rsidR="00274D7A"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78</w:t>
            </w:r>
          </w:p>
        </w:tc>
        <w:tc>
          <w:tcPr>
            <w:tcW w:w="726" w:type="pct"/>
          </w:tcPr>
          <w:p w14:paraId="63302D34" w14:textId="50F40F8B" w:rsidR="00274D7A"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103</w:t>
            </w:r>
          </w:p>
        </w:tc>
        <w:tc>
          <w:tcPr>
            <w:tcW w:w="768" w:type="pct"/>
          </w:tcPr>
          <w:p w14:paraId="4A43170E" w14:textId="38DD0BDE" w:rsidR="00274D7A"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b/>
                <w:bCs/>
                <w:color w:val="000000"/>
                <w:sz w:val="20"/>
                <w:szCs w:val="20"/>
              </w:rPr>
              <w:t>84</w:t>
            </w:r>
          </w:p>
        </w:tc>
      </w:tr>
      <w:tr w:rsidR="00274D7A" w:rsidRPr="00570085" w14:paraId="321273B7" w14:textId="77777777" w:rsidTr="00FC1DB5">
        <w:trPr>
          <w:trHeight w:val="216"/>
        </w:trPr>
        <w:tc>
          <w:tcPr>
            <w:cnfStyle w:val="001000000000" w:firstRow="0" w:lastRow="0" w:firstColumn="1" w:lastColumn="0" w:oddVBand="0" w:evenVBand="0" w:oddHBand="0" w:evenHBand="0" w:firstRowFirstColumn="0" w:firstRowLastColumn="0" w:lastRowFirstColumn="0" w:lastRowLastColumn="0"/>
            <w:tcW w:w="2585" w:type="pct"/>
            <w:hideMark/>
          </w:tcPr>
          <w:p w14:paraId="283DA2BE" w14:textId="65483228" w:rsidR="00274D7A" w:rsidRPr="00570085" w:rsidRDefault="00274D7A" w:rsidP="00E87B68">
            <w:pP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Ligotumas nervų sistemos ligomis</w:t>
            </w:r>
          </w:p>
        </w:tc>
        <w:tc>
          <w:tcPr>
            <w:tcW w:w="921" w:type="pct"/>
          </w:tcPr>
          <w:p w14:paraId="5F992CC9" w14:textId="4A1C5582" w:rsidR="00274D7A"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111</w:t>
            </w:r>
          </w:p>
        </w:tc>
        <w:tc>
          <w:tcPr>
            <w:tcW w:w="726" w:type="pct"/>
          </w:tcPr>
          <w:p w14:paraId="12580C17" w14:textId="5F7382AF" w:rsidR="00274D7A"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107</w:t>
            </w:r>
          </w:p>
        </w:tc>
        <w:tc>
          <w:tcPr>
            <w:tcW w:w="768" w:type="pct"/>
          </w:tcPr>
          <w:p w14:paraId="56D48580" w14:textId="7D35DCE2" w:rsidR="00274D7A"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b/>
                <w:bCs/>
                <w:color w:val="000000"/>
                <w:sz w:val="20"/>
                <w:szCs w:val="20"/>
              </w:rPr>
              <w:t>92</w:t>
            </w:r>
          </w:p>
        </w:tc>
      </w:tr>
      <w:tr w:rsidR="00274D7A" w:rsidRPr="00570085" w14:paraId="0EB28D9E" w14:textId="77777777" w:rsidTr="00FC1DB5">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585" w:type="pct"/>
            <w:hideMark/>
          </w:tcPr>
          <w:p w14:paraId="08EE02C2" w14:textId="643DEAAD" w:rsidR="00274D7A" w:rsidRPr="00570085" w:rsidRDefault="00274D7A" w:rsidP="00E87B68">
            <w:pP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Ligotumas akių ligomis</w:t>
            </w:r>
          </w:p>
        </w:tc>
        <w:tc>
          <w:tcPr>
            <w:tcW w:w="921" w:type="pct"/>
          </w:tcPr>
          <w:p w14:paraId="2DEC86B3" w14:textId="66DF0899" w:rsidR="00274D7A"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151</w:t>
            </w:r>
          </w:p>
        </w:tc>
        <w:tc>
          <w:tcPr>
            <w:tcW w:w="726" w:type="pct"/>
          </w:tcPr>
          <w:p w14:paraId="65F839AC" w14:textId="79CF30C7" w:rsidR="00274D7A"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171</w:t>
            </w:r>
          </w:p>
        </w:tc>
        <w:tc>
          <w:tcPr>
            <w:tcW w:w="768" w:type="pct"/>
          </w:tcPr>
          <w:p w14:paraId="7EC9619C" w14:textId="049AE4C1" w:rsidR="00274D7A"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b/>
                <w:bCs/>
                <w:color w:val="000000"/>
                <w:sz w:val="20"/>
                <w:szCs w:val="20"/>
              </w:rPr>
              <w:t>115</w:t>
            </w:r>
          </w:p>
        </w:tc>
      </w:tr>
      <w:tr w:rsidR="00274D7A" w:rsidRPr="00570085" w14:paraId="5E0B4912" w14:textId="77777777" w:rsidTr="00FC1DB5">
        <w:trPr>
          <w:trHeight w:val="137"/>
        </w:trPr>
        <w:tc>
          <w:tcPr>
            <w:cnfStyle w:val="001000000000" w:firstRow="0" w:lastRow="0" w:firstColumn="1" w:lastColumn="0" w:oddVBand="0" w:evenVBand="0" w:oddHBand="0" w:evenHBand="0" w:firstRowFirstColumn="0" w:firstRowLastColumn="0" w:lastRowFirstColumn="0" w:lastRowLastColumn="0"/>
            <w:tcW w:w="2585" w:type="pct"/>
            <w:hideMark/>
          </w:tcPr>
          <w:p w14:paraId="72EFA842" w14:textId="679B64C7" w:rsidR="00274D7A" w:rsidRPr="00570085" w:rsidRDefault="00274D7A" w:rsidP="00E87B68">
            <w:pP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Ligotumas kraujotakos sistemos ligomis</w:t>
            </w:r>
          </w:p>
        </w:tc>
        <w:tc>
          <w:tcPr>
            <w:tcW w:w="921" w:type="pct"/>
          </w:tcPr>
          <w:p w14:paraId="6F16DF37" w14:textId="54341188" w:rsidR="00274D7A"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248</w:t>
            </w:r>
          </w:p>
        </w:tc>
        <w:tc>
          <w:tcPr>
            <w:tcW w:w="726" w:type="pct"/>
          </w:tcPr>
          <w:p w14:paraId="5B7E28E8" w14:textId="1CCD6CD9" w:rsidR="00274D7A"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293</w:t>
            </w:r>
          </w:p>
        </w:tc>
        <w:tc>
          <w:tcPr>
            <w:tcW w:w="768" w:type="pct"/>
          </w:tcPr>
          <w:p w14:paraId="11F423BA" w14:textId="3EB78DCC" w:rsidR="00274D7A"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b/>
                <w:bCs/>
                <w:color w:val="000000"/>
                <w:sz w:val="20"/>
                <w:szCs w:val="20"/>
              </w:rPr>
              <w:t>228</w:t>
            </w:r>
          </w:p>
        </w:tc>
      </w:tr>
      <w:tr w:rsidR="00274D7A" w:rsidRPr="00570085" w14:paraId="5F8EB4C1" w14:textId="77777777" w:rsidTr="00FC1D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85" w:type="pct"/>
            <w:hideMark/>
          </w:tcPr>
          <w:p w14:paraId="531EB24F" w14:textId="77777777" w:rsidR="00274D7A" w:rsidRPr="00570085" w:rsidRDefault="00274D7A" w:rsidP="00E87B68">
            <w:pP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Ligotumas kvėpavimo sistemos ligomis</w:t>
            </w:r>
          </w:p>
        </w:tc>
        <w:tc>
          <w:tcPr>
            <w:tcW w:w="921" w:type="pct"/>
          </w:tcPr>
          <w:p w14:paraId="5BAB5C2F" w14:textId="5F9C5D12" w:rsidR="00274D7A"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311</w:t>
            </w:r>
          </w:p>
        </w:tc>
        <w:tc>
          <w:tcPr>
            <w:tcW w:w="726" w:type="pct"/>
          </w:tcPr>
          <w:p w14:paraId="57FC6EF5" w14:textId="44B25E07" w:rsidR="00274D7A"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317</w:t>
            </w:r>
          </w:p>
        </w:tc>
        <w:tc>
          <w:tcPr>
            <w:tcW w:w="768" w:type="pct"/>
          </w:tcPr>
          <w:p w14:paraId="0A399ED3" w14:textId="6E45C9B2" w:rsidR="00274D7A"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b/>
                <w:bCs/>
                <w:color w:val="000000"/>
                <w:sz w:val="20"/>
                <w:szCs w:val="20"/>
              </w:rPr>
              <w:t>265</w:t>
            </w:r>
          </w:p>
        </w:tc>
      </w:tr>
      <w:tr w:rsidR="00274D7A" w:rsidRPr="00570085" w14:paraId="72E0B10D" w14:textId="77777777" w:rsidTr="00FC1DB5">
        <w:trPr>
          <w:trHeight w:val="170"/>
        </w:trPr>
        <w:tc>
          <w:tcPr>
            <w:cnfStyle w:val="001000000000" w:firstRow="0" w:lastRow="0" w:firstColumn="1" w:lastColumn="0" w:oddVBand="0" w:evenVBand="0" w:oddHBand="0" w:evenHBand="0" w:firstRowFirstColumn="0" w:firstRowLastColumn="0" w:lastRowFirstColumn="0" w:lastRowLastColumn="0"/>
            <w:tcW w:w="2585" w:type="pct"/>
            <w:hideMark/>
          </w:tcPr>
          <w:p w14:paraId="00B9417C" w14:textId="3E49A877" w:rsidR="00274D7A" w:rsidRPr="00570085" w:rsidRDefault="00274D7A" w:rsidP="00E87B68">
            <w:pP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Ligotumas virškinimo sistemos ligomis</w:t>
            </w:r>
          </w:p>
        </w:tc>
        <w:tc>
          <w:tcPr>
            <w:tcW w:w="921" w:type="pct"/>
          </w:tcPr>
          <w:p w14:paraId="5E11DEB4" w14:textId="6530067D" w:rsidR="00274D7A"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204</w:t>
            </w:r>
          </w:p>
        </w:tc>
        <w:tc>
          <w:tcPr>
            <w:tcW w:w="726" w:type="pct"/>
          </w:tcPr>
          <w:p w14:paraId="6E99831E" w14:textId="7352DD86" w:rsidR="00274D7A"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224</w:t>
            </w:r>
          </w:p>
        </w:tc>
        <w:tc>
          <w:tcPr>
            <w:tcW w:w="768" w:type="pct"/>
          </w:tcPr>
          <w:p w14:paraId="12481880" w14:textId="463FCBA9" w:rsidR="00274D7A"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b/>
                <w:bCs/>
                <w:color w:val="000000"/>
                <w:sz w:val="20"/>
                <w:szCs w:val="20"/>
              </w:rPr>
              <w:t>220</w:t>
            </w:r>
          </w:p>
        </w:tc>
      </w:tr>
      <w:tr w:rsidR="0004086F" w:rsidRPr="00570085" w14:paraId="6B26EC7A" w14:textId="77777777" w:rsidTr="00FC1D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85" w:type="pct"/>
            <w:hideMark/>
          </w:tcPr>
          <w:p w14:paraId="71FF21B6" w14:textId="029008EC" w:rsidR="0004086F" w:rsidRPr="00570085" w:rsidRDefault="0004086F" w:rsidP="00E87B68">
            <w:pP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 xml:space="preserve">Ligotumas </w:t>
            </w:r>
            <w:r w:rsidR="00274D7A" w:rsidRPr="00570085">
              <w:rPr>
                <w:rFonts w:ascii="Times New Roman" w:hAnsi="Times New Roman" w:cs="Times New Roman"/>
                <w:b w:val="0"/>
                <w:color w:val="000000"/>
                <w:sz w:val="20"/>
                <w:szCs w:val="20"/>
              </w:rPr>
              <w:t>jungiamojo audinio, raumenų, skeleto</w:t>
            </w:r>
            <w:r w:rsidRPr="00570085">
              <w:rPr>
                <w:rFonts w:ascii="Times New Roman" w:hAnsi="Times New Roman" w:cs="Times New Roman"/>
                <w:b w:val="0"/>
                <w:color w:val="000000"/>
                <w:sz w:val="20"/>
                <w:szCs w:val="20"/>
              </w:rPr>
              <w:t xml:space="preserve"> ligomis</w:t>
            </w:r>
          </w:p>
        </w:tc>
        <w:tc>
          <w:tcPr>
            <w:tcW w:w="921" w:type="pct"/>
          </w:tcPr>
          <w:p w14:paraId="63BD2BB7" w14:textId="09838BCE" w:rsidR="0004086F"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190</w:t>
            </w:r>
          </w:p>
        </w:tc>
        <w:tc>
          <w:tcPr>
            <w:tcW w:w="726" w:type="pct"/>
          </w:tcPr>
          <w:p w14:paraId="6B42FB32" w14:textId="06FD66B5" w:rsidR="0004086F"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220</w:t>
            </w:r>
          </w:p>
        </w:tc>
        <w:tc>
          <w:tcPr>
            <w:tcW w:w="768" w:type="pct"/>
          </w:tcPr>
          <w:p w14:paraId="03ABA6B4" w14:textId="7176D03C" w:rsidR="0004086F" w:rsidRPr="00570085" w:rsidRDefault="00274D7A"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b/>
                <w:bCs/>
                <w:color w:val="000000"/>
                <w:sz w:val="20"/>
                <w:szCs w:val="20"/>
              </w:rPr>
              <w:t>189</w:t>
            </w:r>
          </w:p>
        </w:tc>
      </w:tr>
      <w:tr w:rsidR="0004086F" w:rsidRPr="00570085" w14:paraId="4B77AEE6" w14:textId="77777777" w:rsidTr="00FC1DB5">
        <w:trPr>
          <w:trHeight w:val="201"/>
        </w:trPr>
        <w:tc>
          <w:tcPr>
            <w:cnfStyle w:val="001000000000" w:firstRow="0" w:lastRow="0" w:firstColumn="1" w:lastColumn="0" w:oddVBand="0" w:evenVBand="0" w:oddHBand="0" w:evenHBand="0" w:firstRowFirstColumn="0" w:firstRowLastColumn="0" w:lastRowFirstColumn="0" w:lastRowLastColumn="0"/>
            <w:tcW w:w="2585" w:type="pct"/>
            <w:hideMark/>
          </w:tcPr>
          <w:p w14:paraId="4F4B0126" w14:textId="3A866649" w:rsidR="0004086F" w:rsidRPr="00570085" w:rsidRDefault="00274D7A" w:rsidP="00E87B68">
            <w:pP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Traumos, apsinuodijimai ir pan.</w:t>
            </w:r>
          </w:p>
        </w:tc>
        <w:tc>
          <w:tcPr>
            <w:tcW w:w="921" w:type="pct"/>
          </w:tcPr>
          <w:p w14:paraId="0B780053" w14:textId="40FB6ECB" w:rsidR="0004086F"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142</w:t>
            </w:r>
          </w:p>
        </w:tc>
        <w:tc>
          <w:tcPr>
            <w:tcW w:w="726" w:type="pct"/>
          </w:tcPr>
          <w:p w14:paraId="15B12AC0" w14:textId="7DE0B303" w:rsidR="0004086F"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147</w:t>
            </w:r>
          </w:p>
        </w:tc>
        <w:tc>
          <w:tcPr>
            <w:tcW w:w="768" w:type="pct"/>
          </w:tcPr>
          <w:p w14:paraId="48C1BCE0" w14:textId="001A4061" w:rsidR="0004086F" w:rsidRPr="00570085" w:rsidRDefault="00274D7A"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570085">
              <w:rPr>
                <w:rFonts w:ascii="Times New Roman" w:hAnsi="Times New Roman" w:cs="Times New Roman"/>
                <w:b/>
                <w:bCs/>
                <w:color w:val="000000"/>
                <w:sz w:val="20"/>
                <w:szCs w:val="20"/>
              </w:rPr>
              <w:t>126</w:t>
            </w:r>
          </w:p>
        </w:tc>
      </w:tr>
    </w:tbl>
    <w:p w14:paraId="497D7902" w14:textId="77777777" w:rsidR="0004086F" w:rsidRPr="00570085" w:rsidRDefault="0004086F" w:rsidP="00E87B68">
      <w:pPr>
        <w:spacing w:line="240" w:lineRule="auto"/>
        <w:ind w:firstLine="720"/>
        <w:jc w:val="center"/>
        <w:rPr>
          <w:rFonts w:ascii="Times New Roman" w:hAnsi="Times New Roman" w:cs="Times New Roman"/>
          <w:sz w:val="18"/>
          <w:szCs w:val="18"/>
        </w:rPr>
      </w:pPr>
      <w:r w:rsidRPr="00570085">
        <w:rPr>
          <w:rFonts w:ascii="Times New Roman" w:hAnsi="Times New Roman" w:cs="Times New Roman"/>
          <w:i/>
          <w:sz w:val="18"/>
          <w:szCs w:val="18"/>
        </w:rPr>
        <w:t>Šaltinis: HISIC</w:t>
      </w:r>
    </w:p>
    <w:p w14:paraId="7EE5012A" w14:textId="60FA78A3" w:rsidR="0004086F" w:rsidRPr="00570085" w:rsidRDefault="0004086F" w:rsidP="00E87B68">
      <w:pPr>
        <w:suppressAutoHyphens/>
        <w:spacing w:before="120" w:after="120" w:line="240" w:lineRule="auto"/>
        <w:ind w:firstLine="720"/>
        <w:jc w:val="both"/>
        <w:rPr>
          <w:rFonts w:ascii="Times New Roman" w:hAnsi="Times New Roman" w:cs="Times New Roman"/>
          <w:bCs/>
          <w:szCs w:val="20"/>
          <w:lang w:eastAsia="ar-SA"/>
        </w:rPr>
      </w:pPr>
      <w:r w:rsidRPr="00570085">
        <w:rPr>
          <w:rFonts w:ascii="Times New Roman" w:hAnsi="Times New Roman" w:cs="Times New Roman"/>
          <w:bCs/>
          <w:szCs w:val="20"/>
          <w:lang w:eastAsia="ar-SA"/>
        </w:rPr>
        <w:t xml:space="preserve">Gyventojų sveikatos būklę tiksliau atspindi </w:t>
      </w:r>
      <w:r w:rsidRPr="00570085">
        <w:rPr>
          <w:rFonts w:ascii="Times New Roman" w:hAnsi="Times New Roman" w:cs="Times New Roman"/>
          <w:bCs/>
          <w:i/>
          <w:szCs w:val="20"/>
          <w:lang w:eastAsia="ar-SA"/>
        </w:rPr>
        <w:t>mirtingumo pagal priežastis vertinimas</w:t>
      </w:r>
      <w:r w:rsidRPr="00570085">
        <w:rPr>
          <w:rFonts w:ascii="Times New Roman" w:hAnsi="Times New Roman" w:cs="Times New Roman"/>
          <w:bCs/>
          <w:szCs w:val="20"/>
          <w:lang w:eastAsia="ar-SA"/>
        </w:rPr>
        <w:t>. Šis rodiklis parodo, kokios sveikatos problemos dominuoja visuomenėje ir kaip jos kinta.</w:t>
      </w:r>
    </w:p>
    <w:p w14:paraId="03F2E979" w14:textId="11ABFB47" w:rsidR="003F0D7F" w:rsidRPr="00570085" w:rsidRDefault="003F0D7F" w:rsidP="00E87B68">
      <w:pPr>
        <w:suppressAutoHyphens/>
        <w:spacing w:before="120" w:after="120" w:line="240" w:lineRule="auto"/>
        <w:ind w:firstLine="720"/>
        <w:jc w:val="both"/>
        <w:rPr>
          <w:rFonts w:ascii="Times New Roman" w:hAnsi="Times New Roman" w:cs="Times New Roman"/>
          <w:bCs/>
          <w:szCs w:val="20"/>
          <w:lang w:eastAsia="ar-SA"/>
        </w:rPr>
      </w:pPr>
      <w:r w:rsidRPr="00570085">
        <w:rPr>
          <w:rFonts w:ascii="Times New Roman" w:hAnsi="Times New Roman" w:cs="Times New Roman"/>
          <w:lang w:eastAsia="ar-SA"/>
        </w:rPr>
        <w:t>Pasvalio</w:t>
      </w:r>
      <w:r w:rsidRPr="00570085">
        <w:rPr>
          <w:rFonts w:ascii="Times New Roman" w:hAnsi="Times New Roman" w:cs="Times New Roman"/>
          <w:szCs w:val="20"/>
        </w:rPr>
        <w:t xml:space="preserve"> rajono savivaldybėje, kaip ir visoje šalyje, dominuoja mirtingumas nuo kraujotakos sistemos ligų. Šis rodiklis, tenkantis 100 000 gyventojų, </w:t>
      </w:r>
      <w:r w:rsidRPr="00570085">
        <w:rPr>
          <w:rFonts w:ascii="Times New Roman" w:hAnsi="Times New Roman" w:cs="Times New Roman"/>
          <w:lang w:eastAsia="ar-SA"/>
        </w:rPr>
        <w:t>Pasvalio</w:t>
      </w:r>
      <w:r w:rsidRPr="00570085">
        <w:rPr>
          <w:rFonts w:ascii="Times New Roman" w:hAnsi="Times New Roman" w:cs="Times New Roman"/>
          <w:szCs w:val="20"/>
        </w:rPr>
        <w:t xml:space="preserve"> rajono savivaldybėje 2017 m. (1 042 atvejai) buvo aukštesnis nei šalyje (796 atvejai) ir Panevėžio apskrityje (972 atvejai) bei 2013–2017 m. laikotarpiu išaugo 11,0 proc. Didelį mirtingumą nuo kraujotakos sistemos ligų lemia senstanti visuomenė.</w:t>
      </w:r>
    </w:p>
    <w:p w14:paraId="3FCAD441" w14:textId="75FD7CAB" w:rsidR="0004086F" w:rsidRPr="00570085" w:rsidRDefault="00EE55F4" w:rsidP="00E87B68">
      <w:pPr>
        <w:spacing w:after="0" w:line="240" w:lineRule="auto"/>
        <w:jc w:val="center"/>
        <w:rPr>
          <w:rFonts w:ascii="Times New Roman" w:hAnsi="Times New Roman" w:cs="Times New Roman"/>
          <w:b/>
          <w:i/>
          <w:iCs/>
        </w:rPr>
      </w:pPr>
      <w:r w:rsidRPr="00570085">
        <w:rPr>
          <w:rFonts w:ascii="Times New Roman" w:hAnsi="Times New Roman" w:cs="Times New Roman"/>
          <w:i/>
          <w:noProof/>
          <w:sz w:val="20"/>
          <w:szCs w:val="20"/>
          <w:lang w:eastAsia="en-GB"/>
        </w:rPr>
        <w:lastRenderedPageBreak/>
        <w:drawing>
          <wp:anchor distT="0" distB="0" distL="114300" distR="114300" simplePos="0" relativeHeight="251762176" behindDoc="0" locked="0" layoutInCell="1" allowOverlap="1" wp14:anchorId="1DD16F53" wp14:editId="1AA6327F">
            <wp:simplePos x="0" y="0"/>
            <wp:positionH relativeFrom="page">
              <wp:posOffset>1179195</wp:posOffset>
            </wp:positionH>
            <wp:positionV relativeFrom="page">
              <wp:posOffset>1033780</wp:posOffset>
            </wp:positionV>
            <wp:extent cx="5709285" cy="2684145"/>
            <wp:effectExtent l="0" t="0" r="5715" b="1905"/>
            <wp:wrapTight wrapText="bothSides">
              <wp:wrapPolygon edited="0">
                <wp:start x="0" y="0"/>
                <wp:lineTo x="0" y="21462"/>
                <wp:lineTo x="21550" y="21462"/>
                <wp:lineTo x="21550" y="0"/>
                <wp:lineTo x="0" y="0"/>
              </wp:wrapPolygon>
            </wp:wrapTight>
            <wp:docPr id="79" name="Chart 79">
              <a:extLst xmlns:a="http://schemas.openxmlformats.org/drawingml/2006/main">
                <a:ext uri="{FF2B5EF4-FFF2-40B4-BE49-F238E27FC236}">
                  <a16:creationId xmlns:a16="http://schemas.microsoft.com/office/drawing/2014/main" id="{F7181D66-A218-49CE-91ED-C87AA82D8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9"/>
              </a:graphicData>
            </a:graphic>
            <wp14:sizeRelH relativeFrom="margin">
              <wp14:pctWidth>0</wp14:pctWidth>
            </wp14:sizeRelH>
            <wp14:sizeRelV relativeFrom="margin">
              <wp14:pctHeight>0</wp14:pctHeight>
            </wp14:sizeRelV>
          </wp:anchor>
        </w:drawing>
      </w:r>
      <w:r w:rsidR="004F383F" w:rsidRPr="00570085">
        <w:rPr>
          <w:rFonts w:ascii="Times New Roman" w:hAnsi="Times New Roman" w:cs="Times New Roman"/>
          <w:b/>
          <w:i/>
          <w:sz w:val="20"/>
          <w:szCs w:val="20"/>
        </w:rPr>
        <w:t>1P.</w:t>
      </w:r>
      <w:r w:rsidR="0004086F" w:rsidRPr="00570085">
        <w:rPr>
          <w:rFonts w:ascii="Times New Roman" w:hAnsi="Times New Roman" w:cs="Times New Roman"/>
          <w:b/>
          <w:i/>
          <w:sz w:val="20"/>
          <w:szCs w:val="20"/>
        </w:rPr>
        <w:t>4.2.4. pav.</w:t>
      </w:r>
      <w:r w:rsidR="0004086F" w:rsidRPr="00570085">
        <w:rPr>
          <w:rFonts w:ascii="Times New Roman" w:hAnsi="Times New Roman" w:cs="Times New Roman"/>
          <w:b/>
          <w:i/>
          <w:iCs/>
          <w:sz w:val="20"/>
          <w:szCs w:val="20"/>
        </w:rPr>
        <w:t xml:space="preserve"> Mirtingumas pagal priežastis </w:t>
      </w:r>
      <w:r w:rsidR="00274D7A" w:rsidRPr="00570085">
        <w:rPr>
          <w:rFonts w:ascii="Times New Roman" w:hAnsi="Times New Roman" w:cs="Times New Roman"/>
          <w:b/>
          <w:i/>
          <w:iCs/>
          <w:sz w:val="20"/>
          <w:szCs w:val="20"/>
        </w:rPr>
        <w:t xml:space="preserve">Pasvalio </w:t>
      </w:r>
      <w:r w:rsidR="001B3D29" w:rsidRPr="00570085">
        <w:rPr>
          <w:rFonts w:ascii="Times New Roman" w:hAnsi="Times New Roman" w:cs="Times New Roman"/>
          <w:b/>
          <w:i/>
          <w:iCs/>
          <w:sz w:val="20"/>
          <w:szCs w:val="20"/>
        </w:rPr>
        <w:t>r. sav.</w:t>
      </w:r>
      <w:r w:rsidR="0004086F" w:rsidRPr="00570085">
        <w:rPr>
          <w:rFonts w:ascii="Times New Roman" w:hAnsi="Times New Roman" w:cs="Times New Roman"/>
          <w:b/>
          <w:i/>
          <w:iCs/>
          <w:sz w:val="20"/>
          <w:szCs w:val="20"/>
        </w:rPr>
        <w:t xml:space="preserve"> (100 000 gyventojų),</w:t>
      </w:r>
      <w:r w:rsidR="0004086F" w:rsidRPr="00570085">
        <w:rPr>
          <w:rFonts w:ascii="Times New Roman" w:hAnsi="Times New Roman" w:cs="Times New Roman"/>
          <w:i/>
          <w:sz w:val="20"/>
          <w:szCs w:val="20"/>
        </w:rPr>
        <w:t xml:space="preserve"> </w:t>
      </w:r>
      <w:r w:rsidR="0004086F" w:rsidRPr="00570085">
        <w:rPr>
          <w:rFonts w:ascii="Times New Roman" w:hAnsi="Times New Roman" w:cs="Times New Roman"/>
          <w:b/>
          <w:i/>
          <w:iCs/>
          <w:sz w:val="20"/>
          <w:szCs w:val="20"/>
        </w:rPr>
        <w:t>201</w:t>
      </w:r>
      <w:r w:rsidR="001B3D29" w:rsidRPr="00570085">
        <w:rPr>
          <w:rFonts w:ascii="Times New Roman" w:hAnsi="Times New Roman" w:cs="Times New Roman"/>
          <w:b/>
          <w:i/>
          <w:iCs/>
          <w:sz w:val="20"/>
          <w:szCs w:val="20"/>
        </w:rPr>
        <w:t>7</w:t>
      </w:r>
      <w:r w:rsidR="0004086F" w:rsidRPr="00570085">
        <w:rPr>
          <w:rFonts w:ascii="Times New Roman" w:hAnsi="Times New Roman" w:cs="Times New Roman"/>
          <w:b/>
          <w:i/>
          <w:iCs/>
          <w:sz w:val="20"/>
          <w:szCs w:val="20"/>
        </w:rPr>
        <w:t xml:space="preserve"> m</w:t>
      </w:r>
      <w:r w:rsidR="0004086F" w:rsidRPr="00570085">
        <w:rPr>
          <w:rFonts w:ascii="Times New Roman" w:hAnsi="Times New Roman" w:cs="Times New Roman"/>
          <w:b/>
          <w:i/>
          <w:iCs/>
        </w:rPr>
        <w:t>.</w:t>
      </w:r>
    </w:p>
    <w:p w14:paraId="633D953B" w14:textId="34FF6292" w:rsidR="0004086F" w:rsidRPr="00570085" w:rsidRDefault="00517CD2" w:rsidP="00E87B68">
      <w:pPr>
        <w:tabs>
          <w:tab w:val="left" w:pos="1170"/>
          <w:tab w:val="center" w:pos="4677"/>
        </w:tabs>
        <w:spacing w:after="0" w:line="240" w:lineRule="auto"/>
        <w:rPr>
          <w:rFonts w:ascii="Times New Roman" w:hAnsi="Times New Roman" w:cs="Times New Roman"/>
          <w:sz w:val="18"/>
          <w:szCs w:val="18"/>
        </w:rPr>
      </w:pPr>
      <w:r w:rsidRPr="00570085">
        <w:rPr>
          <w:rFonts w:ascii="Times New Roman" w:hAnsi="Times New Roman" w:cs="Times New Roman"/>
          <w:i/>
          <w:sz w:val="18"/>
          <w:szCs w:val="18"/>
        </w:rPr>
        <w:tab/>
      </w:r>
      <w:r w:rsidRPr="00570085">
        <w:rPr>
          <w:rFonts w:ascii="Times New Roman" w:hAnsi="Times New Roman" w:cs="Times New Roman"/>
          <w:i/>
          <w:sz w:val="18"/>
          <w:szCs w:val="18"/>
        </w:rPr>
        <w:tab/>
      </w:r>
      <w:r w:rsidR="0004086F" w:rsidRPr="00570085">
        <w:rPr>
          <w:rFonts w:ascii="Times New Roman" w:hAnsi="Times New Roman" w:cs="Times New Roman"/>
          <w:i/>
          <w:sz w:val="18"/>
          <w:szCs w:val="18"/>
        </w:rPr>
        <w:t xml:space="preserve">Šaltinis: HISIC </w:t>
      </w:r>
    </w:p>
    <w:p w14:paraId="4C92ED8C" w14:textId="30C71AB5" w:rsidR="0004086F" w:rsidRPr="00570085" w:rsidRDefault="00517CD2" w:rsidP="00E87B68">
      <w:pPr>
        <w:spacing w:before="120" w:after="120" w:line="240" w:lineRule="auto"/>
        <w:ind w:firstLine="720"/>
        <w:jc w:val="both"/>
        <w:rPr>
          <w:rFonts w:ascii="Times New Roman" w:hAnsi="Times New Roman" w:cs="Times New Roman"/>
          <w:szCs w:val="20"/>
        </w:rPr>
      </w:pPr>
      <w:r w:rsidRPr="00570085">
        <w:rPr>
          <w:rFonts w:ascii="Times New Roman" w:hAnsi="Times New Roman" w:cs="Times New Roman"/>
          <w:szCs w:val="20"/>
        </w:rPr>
        <w:t xml:space="preserve">Antroji priežastis, lemianti mirtingumą šalyje, </w:t>
      </w:r>
      <w:r w:rsidR="001B3D29" w:rsidRPr="00570085">
        <w:rPr>
          <w:rFonts w:ascii="Times New Roman" w:hAnsi="Times New Roman" w:cs="Times New Roman"/>
          <w:szCs w:val="20"/>
        </w:rPr>
        <w:t xml:space="preserve">Panevėžio </w:t>
      </w:r>
      <w:r w:rsidRPr="00570085">
        <w:rPr>
          <w:rFonts w:ascii="Times New Roman" w:hAnsi="Times New Roman" w:cs="Times New Roman"/>
          <w:szCs w:val="20"/>
        </w:rPr>
        <w:t xml:space="preserve">apskrityje ir </w:t>
      </w:r>
      <w:r w:rsidR="001B3D29" w:rsidRPr="00570085">
        <w:rPr>
          <w:rFonts w:ascii="Times New Roman" w:hAnsi="Times New Roman" w:cs="Times New Roman"/>
          <w:lang w:eastAsia="ar-SA"/>
        </w:rPr>
        <w:t>Pasvalio</w:t>
      </w:r>
      <w:r w:rsidRPr="00570085">
        <w:rPr>
          <w:rFonts w:ascii="Times New Roman" w:hAnsi="Times New Roman" w:cs="Times New Roman"/>
          <w:szCs w:val="20"/>
        </w:rPr>
        <w:t xml:space="preserve"> rajono savivaldybėje, yra mirtingumas nuo piktybinių navikų – </w:t>
      </w:r>
      <w:r w:rsidR="001B3D29" w:rsidRPr="00570085">
        <w:rPr>
          <w:rFonts w:ascii="Times New Roman" w:hAnsi="Times New Roman" w:cs="Times New Roman"/>
          <w:lang w:eastAsia="ar-SA"/>
        </w:rPr>
        <w:t>Pasvalio r. sav.</w:t>
      </w:r>
      <w:r w:rsidRPr="00570085">
        <w:rPr>
          <w:rFonts w:ascii="Times New Roman" w:hAnsi="Times New Roman" w:cs="Times New Roman"/>
          <w:szCs w:val="20"/>
        </w:rPr>
        <w:t xml:space="preserve"> 201</w:t>
      </w:r>
      <w:r w:rsidR="001B3D29" w:rsidRPr="00570085">
        <w:rPr>
          <w:rFonts w:ascii="Times New Roman" w:hAnsi="Times New Roman" w:cs="Times New Roman"/>
          <w:szCs w:val="20"/>
        </w:rPr>
        <w:t>7</w:t>
      </w:r>
      <w:r w:rsidRPr="00570085">
        <w:rPr>
          <w:rFonts w:ascii="Times New Roman" w:hAnsi="Times New Roman" w:cs="Times New Roman"/>
          <w:szCs w:val="20"/>
        </w:rPr>
        <w:t xml:space="preserve"> m. mirė </w:t>
      </w:r>
      <w:r w:rsidR="001B3D29" w:rsidRPr="00570085">
        <w:rPr>
          <w:rFonts w:ascii="Times New Roman" w:hAnsi="Times New Roman" w:cs="Times New Roman"/>
          <w:szCs w:val="20"/>
        </w:rPr>
        <w:t xml:space="preserve">316 </w:t>
      </w:r>
      <w:r w:rsidRPr="00570085">
        <w:rPr>
          <w:rFonts w:ascii="Times New Roman" w:hAnsi="Times New Roman" w:cs="Times New Roman"/>
          <w:szCs w:val="20"/>
        </w:rPr>
        <w:t>asmen</w:t>
      </w:r>
      <w:r w:rsidR="001B3D29" w:rsidRPr="00570085">
        <w:rPr>
          <w:rFonts w:ascii="Times New Roman" w:hAnsi="Times New Roman" w:cs="Times New Roman"/>
          <w:szCs w:val="20"/>
        </w:rPr>
        <w:t>ų</w:t>
      </w:r>
      <w:r w:rsidRPr="00570085">
        <w:rPr>
          <w:rFonts w:ascii="Times New Roman" w:hAnsi="Times New Roman" w:cs="Times New Roman"/>
          <w:szCs w:val="20"/>
        </w:rPr>
        <w:t xml:space="preserve"> 100 000 gyventojų</w:t>
      </w:r>
      <w:r w:rsidR="001B3D29" w:rsidRPr="00570085">
        <w:rPr>
          <w:rFonts w:ascii="Times New Roman" w:hAnsi="Times New Roman" w:cs="Times New Roman"/>
          <w:szCs w:val="20"/>
        </w:rPr>
        <w:t xml:space="preserve"> (12,1 proc. daugiau nei 2013 m.)</w:t>
      </w:r>
      <w:r w:rsidRPr="00570085">
        <w:rPr>
          <w:rFonts w:ascii="Times New Roman" w:hAnsi="Times New Roman" w:cs="Times New Roman"/>
          <w:szCs w:val="20"/>
        </w:rPr>
        <w:t xml:space="preserve">, </w:t>
      </w:r>
      <w:r w:rsidR="001B3D29" w:rsidRPr="00570085">
        <w:rPr>
          <w:rFonts w:ascii="Times New Roman" w:hAnsi="Times New Roman" w:cs="Times New Roman"/>
          <w:szCs w:val="20"/>
        </w:rPr>
        <w:t xml:space="preserve">Panevėžio </w:t>
      </w:r>
      <w:r w:rsidRPr="00570085">
        <w:rPr>
          <w:rFonts w:ascii="Times New Roman" w:hAnsi="Times New Roman" w:cs="Times New Roman"/>
          <w:szCs w:val="20"/>
        </w:rPr>
        <w:t xml:space="preserve">apskrityje – </w:t>
      </w:r>
      <w:r w:rsidR="001B3D29" w:rsidRPr="00570085">
        <w:rPr>
          <w:rFonts w:ascii="Times New Roman" w:hAnsi="Times New Roman" w:cs="Times New Roman"/>
          <w:szCs w:val="20"/>
        </w:rPr>
        <w:t>317</w:t>
      </w:r>
      <w:r w:rsidRPr="00570085">
        <w:rPr>
          <w:rFonts w:ascii="Times New Roman" w:hAnsi="Times New Roman" w:cs="Times New Roman"/>
          <w:szCs w:val="20"/>
        </w:rPr>
        <w:t xml:space="preserve"> asmenų 100 000 gyventojų ir šalyje – </w:t>
      </w:r>
      <w:r w:rsidR="001B3D29" w:rsidRPr="00570085">
        <w:rPr>
          <w:rFonts w:ascii="Times New Roman" w:hAnsi="Times New Roman" w:cs="Times New Roman"/>
          <w:szCs w:val="20"/>
        </w:rPr>
        <w:t xml:space="preserve">283 </w:t>
      </w:r>
      <w:r w:rsidRPr="00570085">
        <w:rPr>
          <w:rFonts w:ascii="Times New Roman" w:hAnsi="Times New Roman" w:cs="Times New Roman"/>
          <w:szCs w:val="20"/>
        </w:rPr>
        <w:t>asmenys 100 000 gyventojų.</w:t>
      </w:r>
      <w:r w:rsidR="001B3D29" w:rsidRPr="00570085">
        <w:rPr>
          <w:rFonts w:ascii="Times New Roman" w:hAnsi="Times New Roman" w:cs="Times New Roman"/>
          <w:szCs w:val="20"/>
        </w:rPr>
        <w:t xml:space="preserve"> Trečioji priežastis, lemianti mirtingumą šalyje, Panevėžio apskrityje ir </w:t>
      </w:r>
      <w:r w:rsidR="001B3D29" w:rsidRPr="00570085">
        <w:rPr>
          <w:rFonts w:ascii="Times New Roman" w:hAnsi="Times New Roman" w:cs="Times New Roman"/>
          <w:lang w:eastAsia="ar-SA"/>
        </w:rPr>
        <w:t>Pasvalio</w:t>
      </w:r>
      <w:r w:rsidR="001B3D29" w:rsidRPr="00570085">
        <w:rPr>
          <w:rFonts w:ascii="Times New Roman" w:hAnsi="Times New Roman" w:cs="Times New Roman"/>
          <w:szCs w:val="20"/>
        </w:rPr>
        <w:t xml:space="preserve"> rajono savivaldybėje, yra išorinės priežastys, nuo jų Pasvalio r.  sav. 2017 m. mirė 127 asmenys 100 000 gyventojų (10,4 proc. daugiau nei 2013 m.), šalyje – 99 asmenys 100 000 gyventojų, Panevėžio apskrityje – 112 asmenų 100 000 gyventojų. </w:t>
      </w:r>
    </w:p>
    <w:p w14:paraId="6158685F" w14:textId="77777777" w:rsidR="003F0D7F" w:rsidRPr="00570085" w:rsidRDefault="003F0D7F" w:rsidP="00E87B68">
      <w:pPr>
        <w:spacing w:before="120" w:after="120" w:line="240" w:lineRule="auto"/>
        <w:ind w:firstLine="720"/>
        <w:jc w:val="both"/>
        <w:rPr>
          <w:rFonts w:ascii="Times New Roman" w:hAnsi="Times New Roman" w:cs="Times New Roman"/>
          <w:szCs w:val="20"/>
        </w:rPr>
      </w:pPr>
    </w:p>
    <w:p w14:paraId="66B1E409" w14:textId="633FFCAA" w:rsidR="0004086F" w:rsidRPr="00570085" w:rsidRDefault="004F383F" w:rsidP="00E87B68">
      <w:pPr>
        <w:pStyle w:val="Heading3"/>
        <w:numPr>
          <w:ilvl w:val="0"/>
          <w:numId w:val="0"/>
        </w:numPr>
        <w:spacing w:line="240" w:lineRule="auto"/>
        <w:ind w:left="720" w:hanging="720"/>
        <w:jc w:val="center"/>
        <w:rPr>
          <w:rFonts w:ascii="Times New Roman" w:hAnsi="Times New Roman" w:cs="Times New Roman"/>
          <w:sz w:val="24"/>
          <w:szCs w:val="24"/>
        </w:rPr>
      </w:pPr>
      <w:bookmarkStart w:id="73" w:name="_Toc14168132"/>
      <w:r w:rsidRPr="00570085">
        <w:rPr>
          <w:rFonts w:ascii="Times New Roman" w:hAnsi="Times New Roman" w:cs="Times New Roman"/>
          <w:sz w:val="24"/>
          <w:szCs w:val="24"/>
        </w:rPr>
        <w:t>1P.</w:t>
      </w:r>
      <w:r w:rsidR="0004086F" w:rsidRPr="00570085">
        <w:rPr>
          <w:rFonts w:ascii="Times New Roman" w:hAnsi="Times New Roman" w:cs="Times New Roman"/>
          <w:sz w:val="24"/>
          <w:szCs w:val="24"/>
        </w:rPr>
        <w:t>4.3. Socialinė apsauga</w:t>
      </w:r>
      <w:bookmarkEnd w:id="73"/>
    </w:p>
    <w:p w14:paraId="518610C6" w14:textId="77777777" w:rsidR="0004086F" w:rsidRPr="00570085" w:rsidRDefault="0004086F"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
          <w:i/>
        </w:rPr>
        <w:t>Socialinė apsauga</w:t>
      </w:r>
      <w:r w:rsidRPr="00570085">
        <w:rPr>
          <w:rFonts w:ascii="Times New Roman" w:hAnsi="Times New Roman" w:cs="Times New Roman"/>
        </w:rPr>
        <w:t xml:space="preserve"> – tai socialinių, ekonominių, organizacinių priemonių sistema, teikianti gyvenimui reikalingas lėšas ir paslaugas gyventojams, kurie įstatymų nustatytais atvejais dėl senatvės, negalios (invalidumo), mirties, ligos, motinystės (tėvystės), nedarbo ir kitų aplinkybių praranda savarankiškumą, pajamas ir negali pakankamai savimi pasirūpinti.</w:t>
      </w:r>
    </w:p>
    <w:p w14:paraId="1F3E5E2A" w14:textId="2D0CC6E3" w:rsidR="0004086F" w:rsidRPr="00570085" w:rsidRDefault="0004086F"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Pagrindinė </w:t>
      </w:r>
      <w:r w:rsidRPr="00570085">
        <w:rPr>
          <w:rFonts w:ascii="Times New Roman" w:hAnsi="Times New Roman" w:cs="Times New Roman"/>
          <w:i/>
        </w:rPr>
        <w:t>socialinių paslaugų</w:t>
      </w:r>
      <w:r w:rsidRPr="00570085">
        <w:rPr>
          <w:rStyle w:val="Puslapioinaosnuoroda"/>
          <w:rFonts w:ascii="Times New Roman" w:hAnsi="Times New Roman" w:cs="Times New Roman"/>
          <w:i/>
        </w:rPr>
        <w:footnoteReference w:id="104"/>
      </w:r>
      <w:r w:rsidRPr="00570085">
        <w:rPr>
          <w:rFonts w:ascii="Times New Roman" w:hAnsi="Times New Roman" w:cs="Times New Roman"/>
        </w:rPr>
        <w:t xml:space="preserve"> organizatorė Lietuvoje yra savivaldybė. Organizuojant socialines paslaugas, vis daugiau funkcijų perduodama savivaldybėms, siekiant socialines paslaugas priartinti prie jų gavėjų gyvenamosios vietos. Socialinių paslaugų tinklą </w:t>
      </w:r>
      <w:r w:rsidR="00F73D53" w:rsidRPr="00570085">
        <w:rPr>
          <w:rFonts w:ascii="Times New Roman" w:hAnsi="Times New Roman" w:cs="Times New Roman"/>
          <w:lang w:eastAsia="ar-SA"/>
        </w:rPr>
        <w:t>Pasvalio</w:t>
      </w:r>
      <w:r w:rsidRPr="00570085">
        <w:rPr>
          <w:rFonts w:ascii="Times New Roman" w:hAnsi="Times New Roman" w:cs="Times New Roman"/>
        </w:rPr>
        <w:t xml:space="preserve"> rajono savivaldybėje sudaro </w:t>
      </w:r>
      <w:r w:rsidRPr="00570085">
        <w:rPr>
          <w:rFonts w:ascii="Times New Roman" w:hAnsi="Times New Roman" w:cs="Times New Roman"/>
          <w:i/>
        </w:rPr>
        <w:t>socialinės paslaugų įstaigos</w:t>
      </w:r>
      <w:r w:rsidRPr="00570085">
        <w:rPr>
          <w:rStyle w:val="Puslapioinaosnuoroda"/>
          <w:rFonts w:ascii="Times New Roman" w:hAnsi="Times New Roman" w:cs="Times New Roman"/>
          <w:i/>
        </w:rPr>
        <w:footnoteReference w:id="105"/>
      </w:r>
      <w:r w:rsidR="00032AB3" w:rsidRPr="00570085">
        <w:rPr>
          <w:rFonts w:ascii="Times New Roman" w:hAnsi="Times New Roman" w:cs="Times New Roman"/>
        </w:rPr>
        <w:t xml:space="preserve"> (</w:t>
      </w:r>
      <w:r w:rsidR="008236D5" w:rsidRPr="00570085">
        <w:rPr>
          <w:rFonts w:ascii="Times New Roman" w:hAnsi="Times New Roman" w:cs="Times New Roman"/>
        </w:rPr>
        <w:t>Savivaldybės ir ne Savivaldybės pavaldumo</w:t>
      </w:r>
      <w:r w:rsidR="00E465F5" w:rsidRPr="00570085">
        <w:rPr>
          <w:rFonts w:ascii="Times New Roman" w:hAnsi="Times New Roman" w:cs="Times New Roman"/>
        </w:rPr>
        <w:t>, viešosios įstaigos</w:t>
      </w:r>
      <w:r w:rsidR="00032AB3" w:rsidRPr="00570085">
        <w:rPr>
          <w:rFonts w:ascii="Times New Roman" w:hAnsi="Times New Roman" w:cs="Times New Roman"/>
        </w:rPr>
        <w:t xml:space="preserve">), </w:t>
      </w:r>
      <w:r w:rsidRPr="00570085">
        <w:rPr>
          <w:rFonts w:ascii="Times New Roman" w:hAnsi="Times New Roman" w:cs="Times New Roman"/>
        </w:rPr>
        <w:t>nevyriausybinės organizacijos (toliau – NVO)</w:t>
      </w:r>
      <w:r w:rsidR="008236D5" w:rsidRPr="00570085">
        <w:rPr>
          <w:rFonts w:ascii="Times New Roman" w:hAnsi="Times New Roman" w:cs="Times New Roman"/>
        </w:rPr>
        <w:t>,</w:t>
      </w:r>
      <w:r w:rsidR="00E465F5" w:rsidRPr="00570085">
        <w:rPr>
          <w:rFonts w:ascii="Times New Roman" w:hAnsi="Times New Roman" w:cs="Times New Roman"/>
        </w:rPr>
        <w:t xml:space="preserve"> asociacijos,</w:t>
      </w:r>
      <w:r w:rsidR="008236D5" w:rsidRPr="00570085">
        <w:rPr>
          <w:rFonts w:ascii="Times New Roman" w:hAnsi="Times New Roman" w:cs="Times New Roman"/>
        </w:rPr>
        <w:t xml:space="preserve"> šeimynos, parapijos</w:t>
      </w:r>
      <w:r w:rsidRPr="00570085">
        <w:rPr>
          <w:rFonts w:ascii="Times New Roman" w:hAnsi="Times New Roman" w:cs="Times New Roman"/>
        </w:rPr>
        <w:t xml:space="preserve">. Kaip ir kitų savivaldybių, </w:t>
      </w:r>
      <w:r w:rsidR="00F73D53" w:rsidRPr="00570085">
        <w:rPr>
          <w:rFonts w:ascii="Times New Roman" w:hAnsi="Times New Roman" w:cs="Times New Roman"/>
          <w:lang w:eastAsia="ar-SA"/>
        </w:rPr>
        <w:t>Pasvalio</w:t>
      </w:r>
      <w:r w:rsidRPr="00570085">
        <w:rPr>
          <w:rFonts w:ascii="Times New Roman" w:hAnsi="Times New Roman" w:cs="Times New Roman"/>
        </w:rPr>
        <w:t xml:space="preserve"> rajono savivaldybės gyventojų socialinių paslaugų poreikį lemia šie veiksniai: mažas gimstamumas ir visuomenės senėjimas (neigiamas gyventojų prieaugis), negalia, emigracija, socialinė rizika, nedarbas</w:t>
      </w:r>
      <w:r w:rsidR="001F07EB" w:rsidRPr="00570085">
        <w:rPr>
          <w:rFonts w:ascii="Times New Roman" w:hAnsi="Times New Roman" w:cs="Times New Roman"/>
        </w:rPr>
        <w:t>, vaikų su specialiaisiais poreikiais skaičius</w:t>
      </w:r>
      <w:r w:rsidRPr="00570085">
        <w:rPr>
          <w:rFonts w:ascii="Times New Roman" w:hAnsi="Times New Roman" w:cs="Times New Roman"/>
        </w:rPr>
        <w:t xml:space="preserve">. </w:t>
      </w:r>
    </w:p>
    <w:p w14:paraId="36AF29C1" w14:textId="79CAF35B" w:rsidR="0004086F" w:rsidRPr="00570085" w:rsidRDefault="0004086F"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Siekiant efektyvesnio socialinių paslaugų organizavimo ir teikimo, </w:t>
      </w:r>
      <w:r w:rsidR="00F73D53" w:rsidRPr="00570085">
        <w:rPr>
          <w:rFonts w:ascii="Times New Roman" w:hAnsi="Times New Roman" w:cs="Times New Roman"/>
          <w:lang w:eastAsia="ar-SA"/>
        </w:rPr>
        <w:t>Pasvalio</w:t>
      </w:r>
      <w:r w:rsidRPr="00570085">
        <w:rPr>
          <w:rFonts w:ascii="Times New Roman" w:hAnsi="Times New Roman" w:cs="Times New Roman"/>
        </w:rPr>
        <w:t xml:space="preserve"> rajono savivaldybė kasmet sudaro ir tvirtina socialinių paslaugų planą (šiuo metu savivaldybė vadovaujasi </w:t>
      </w:r>
      <w:r w:rsidR="008236D5" w:rsidRPr="00570085">
        <w:rPr>
          <w:rFonts w:ascii="Times New Roman" w:hAnsi="Times New Roman" w:cs="Times New Roman"/>
        </w:rPr>
        <w:t>Pasvalio</w:t>
      </w:r>
      <w:r w:rsidRPr="00570085">
        <w:rPr>
          <w:rFonts w:ascii="Times New Roman" w:hAnsi="Times New Roman" w:cs="Times New Roman"/>
        </w:rPr>
        <w:t xml:space="preserve"> rajono savivaldybės socialinių paslaugų planu 2018 m.</w:t>
      </w:r>
      <w:r w:rsidRPr="00570085">
        <w:rPr>
          <w:rStyle w:val="Puslapioinaosnuoroda"/>
          <w:rFonts w:ascii="Times New Roman" w:hAnsi="Times New Roman" w:cs="Times New Roman"/>
        </w:rPr>
        <w:footnoteReference w:id="106"/>
      </w:r>
      <w:r w:rsidRPr="00570085">
        <w:rPr>
          <w:rFonts w:ascii="Times New Roman" w:hAnsi="Times New Roman" w:cs="Times New Roman"/>
        </w:rPr>
        <w:t xml:space="preserve">). </w:t>
      </w:r>
    </w:p>
    <w:p w14:paraId="2F55D3E5" w14:textId="0C18EC0C" w:rsidR="00553B31" w:rsidRPr="00570085" w:rsidRDefault="0004086F" w:rsidP="00E87B68">
      <w:pPr>
        <w:tabs>
          <w:tab w:val="left" w:pos="390"/>
        </w:tabs>
        <w:spacing w:before="120" w:after="120" w:line="240" w:lineRule="auto"/>
        <w:ind w:firstLine="720"/>
        <w:jc w:val="both"/>
        <w:rPr>
          <w:rFonts w:ascii="Times New Roman" w:hAnsi="Times New Roman" w:cs="Times New Roman"/>
        </w:rPr>
      </w:pPr>
      <w:r w:rsidRPr="00570085">
        <w:rPr>
          <w:rFonts w:ascii="Times New Roman" w:hAnsi="Times New Roman" w:cs="Times New Roman"/>
          <w:i/>
        </w:rPr>
        <w:lastRenderedPageBreak/>
        <w:t>Socialinių paslaugų teikėjai.</w:t>
      </w:r>
      <w:r w:rsidRPr="00570085">
        <w:rPr>
          <w:rFonts w:ascii="Times New Roman" w:hAnsi="Times New Roman" w:cs="Times New Roman"/>
          <w:b/>
        </w:rPr>
        <w:t xml:space="preserve"> </w:t>
      </w:r>
      <w:r w:rsidR="00A72362" w:rsidRPr="00570085">
        <w:rPr>
          <w:rFonts w:ascii="Times New Roman" w:hAnsi="Times New Roman" w:cs="Times New Roman"/>
        </w:rPr>
        <w:t>Pasvalio</w:t>
      </w:r>
      <w:r w:rsidR="003F5AA0" w:rsidRPr="00570085">
        <w:rPr>
          <w:rFonts w:ascii="Times New Roman" w:hAnsi="Times New Roman" w:cs="Times New Roman"/>
        </w:rPr>
        <w:t xml:space="preserve"> rajono savivaldybės gyventoja</w:t>
      </w:r>
      <w:r w:rsidR="001D0541" w:rsidRPr="00570085">
        <w:rPr>
          <w:rFonts w:ascii="Times New Roman" w:hAnsi="Times New Roman" w:cs="Times New Roman"/>
        </w:rPr>
        <w:t xml:space="preserve">ms </w:t>
      </w:r>
      <w:r w:rsidR="00553B31" w:rsidRPr="00570085">
        <w:rPr>
          <w:rFonts w:ascii="Times New Roman" w:hAnsi="Times New Roman" w:cs="Times New Roman"/>
        </w:rPr>
        <w:t xml:space="preserve">2017 m. </w:t>
      </w:r>
      <w:r w:rsidR="001D0541" w:rsidRPr="00570085">
        <w:rPr>
          <w:rFonts w:ascii="Times New Roman" w:hAnsi="Times New Roman" w:cs="Times New Roman"/>
        </w:rPr>
        <w:t>socialines paslaugas teik</w:t>
      </w:r>
      <w:r w:rsidR="00553B31" w:rsidRPr="00570085">
        <w:rPr>
          <w:rFonts w:ascii="Times New Roman" w:hAnsi="Times New Roman" w:cs="Times New Roman"/>
        </w:rPr>
        <w:t>ė:</w:t>
      </w:r>
    </w:p>
    <w:p w14:paraId="7809E695" w14:textId="0B52ABF2" w:rsidR="00553B31" w:rsidRPr="00570085" w:rsidRDefault="001D0541" w:rsidP="009C0E25">
      <w:pPr>
        <w:pStyle w:val="Sraopastraipa"/>
        <w:numPr>
          <w:ilvl w:val="0"/>
          <w:numId w:val="80"/>
        </w:numPr>
        <w:tabs>
          <w:tab w:val="left" w:pos="390"/>
        </w:tabs>
        <w:spacing w:before="120" w:after="120" w:line="240" w:lineRule="auto"/>
        <w:ind w:left="426"/>
        <w:jc w:val="both"/>
        <w:rPr>
          <w:rFonts w:ascii="Times New Roman" w:hAnsi="Times New Roman" w:cs="Times New Roman"/>
          <w:b/>
          <w:sz w:val="16"/>
          <w:szCs w:val="16"/>
        </w:rPr>
      </w:pPr>
      <w:r w:rsidRPr="00570085">
        <w:rPr>
          <w:rFonts w:ascii="Times New Roman" w:hAnsi="Times New Roman" w:cs="Times New Roman"/>
        </w:rPr>
        <w:t>1</w:t>
      </w:r>
      <w:r w:rsidR="00A72362" w:rsidRPr="00570085">
        <w:rPr>
          <w:rFonts w:ascii="Times New Roman" w:hAnsi="Times New Roman" w:cs="Times New Roman"/>
        </w:rPr>
        <w:t>1</w:t>
      </w:r>
      <w:r w:rsidR="003F5AA0" w:rsidRPr="00570085">
        <w:rPr>
          <w:rFonts w:ascii="Times New Roman" w:hAnsi="Times New Roman" w:cs="Times New Roman"/>
        </w:rPr>
        <w:t xml:space="preserve"> </w:t>
      </w:r>
      <w:r w:rsidR="00616662" w:rsidRPr="00570085">
        <w:rPr>
          <w:rFonts w:ascii="Times New Roman" w:hAnsi="Times New Roman" w:cs="Times New Roman"/>
          <w:i/>
        </w:rPr>
        <w:t xml:space="preserve">LR </w:t>
      </w:r>
      <w:r w:rsidR="003F5AA0" w:rsidRPr="00570085">
        <w:rPr>
          <w:rFonts w:ascii="Times New Roman" w:hAnsi="Times New Roman" w:cs="Times New Roman"/>
          <w:i/>
        </w:rPr>
        <w:t>Socialinės apsaugos ir darbo ministerijos (toliau – SADM) pavaldumo įstaig</w:t>
      </w:r>
      <w:r w:rsidR="00A72362" w:rsidRPr="00570085">
        <w:rPr>
          <w:rFonts w:ascii="Times New Roman" w:hAnsi="Times New Roman" w:cs="Times New Roman"/>
          <w:i/>
        </w:rPr>
        <w:t>ų</w:t>
      </w:r>
      <w:r w:rsidR="00B16C8C" w:rsidRPr="00570085">
        <w:rPr>
          <w:rFonts w:ascii="Times New Roman" w:hAnsi="Times New Roman" w:cs="Times New Roman"/>
        </w:rPr>
        <w:t xml:space="preserve">, kuriuose 2017 m. </w:t>
      </w:r>
      <w:r w:rsidR="00E465F5" w:rsidRPr="00570085">
        <w:rPr>
          <w:rFonts w:ascii="Times New Roman" w:hAnsi="Times New Roman" w:cs="Times New Roman"/>
        </w:rPr>
        <w:t>buvo</w:t>
      </w:r>
      <w:r w:rsidR="00B16C8C" w:rsidRPr="00570085">
        <w:rPr>
          <w:rFonts w:ascii="Times New Roman" w:hAnsi="Times New Roman" w:cs="Times New Roman"/>
        </w:rPr>
        <w:t xml:space="preserve"> 52 </w:t>
      </w:r>
      <w:r w:rsidR="001F07EB" w:rsidRPr="00570085">
        <w:rPr>
          <w:rFonts w:ascii="Times New Roman" w:hAnsi="Times New Roman" w:cs="Times New Roman"/>
        </w:rPr>
        <w:t>paslaugų gavėjai</w:t>
      </w:r>
      <w:r w:rsidR="00D741D7" w:rsidRPr="00570085">
        <w:rPr>
          <w:rFonts w:ascii="Times New Roman" w:hAnsi="Times New Roman" w:cs="Times New Roman"/>
        </w:rPr>
        <w:t xml:space="preserve"> (</w:t>
      </w:r>
      <w:r w:rsidR="00A72362" w:rsidRPr="00570085">
        <w:rPr>
          <w:rFonts w:ascii="Times New Roman" w:hAnsi="Times New Roman" w:cs="Times New Roman"/>
        </w:rPr>
        <w:t>Lavėnų, Skemų, Kupiškio, Jotainių, Zarasų, Linkuvos ir Jurdaičių socialinės globos namai</w:t>
      </w:r>
      <w:r w:rsidR="00D741D7" w:rsidRPr="00570085">
        <w:rPr>
          <w:rFonts w:ascii="Times New Roman" w:hAnsi="Times New Roman" w:cs="Times New Roman"/>
        </w:rPr>
        <w:t xml:space="preserve">, </w:t>
      </w:r>
      <w:r w:rsidR="00A72362" w:rsidRPr="00570085">
        <w:rPr>
          <w:rFonts w:ascii="Times New Roman" w:hAnsi="Times New Roman" w:cs="Times New Roman"/>
        </w:rPr>
        <w:t>specialieji globos namai „Termitinių namai</w:t>
      </w:r>
      <w:r w:rsidR="00B16C8C" w:rsidRPr="00570085">
        <w:rPr>
          <w:rFonts w:ascii="Times New Roman" w:hAnsi="Times New Roman" w:cs="Times New Roman"/>
        </w:rPr>
        <w:t xml:space="preserve">“, </w:t>
      </w:r>
      <w:r w:rsidR="00A72362" w:rsidRPr="00570085">
        <w:rPr>
          <w:rFonts w:ascii="Times New Roman" w:hAnsi="Times New Roman" w:cs="Times New Roman"/>
        </w:rPr>
        <w:t>Vilijampolės vaikų ir jaunimo socialinės globos namai</w:t>
      </w:r>
      <w:r w:rsidR="00B16C8C" w:rsidRPr="00570085">
        <w:rPr>
          <w:rFonts w:ascii="Times New Roman" w:hAnsi="Times New Roman" w:cs="Times New Roman"/>
        </w:rPr>
        <w:t xml:space="preserve">, </w:t>
      </w:r>
      <w:r w:rsidR="00A72362" w:rsidRPr="00570085">
        <w:rPr>
          <w:rFonts w:ascii="Times New Roman" w:hAnsi="Times New Roman" w:cs="Times New Roman"/>
        </w:rPr>
        <w:t xml:space="preserve">Ventos socialinės globos namai </w:t>
      </w:r>
      <w:r w:rsidR="00B16C8C" w:rsidRPr="00570085">
        <w:rPr>
          <w:rFonts w:ascii="Times New Roman" w:hAnsi="Times New Roman" w:cs="Times New Roman"/>
        </w:rPr>
        <w:t>bei A. Bandzos kūdikių ir vaikų globos namai</w:t>
      </w:r>
      <w:r w:rsidR="00D741D7" w:rsidRPr="00570085">
        <w:rPr>
          <w:rFonts w:ascii="Times New Roman" w:hAnsi="Times New Roman" w:cs="Times New Roman"/>
        </w:rPr>
        <w:t>)</w:t>
      </w:r>
      <w:r w:rsidR="00B16C8C" w:rsidRPr="00570085">
        <w:rPr>
          <w:rFonts w:ascii="Times New Roman" w:hAnsi="Times New Roman" w:cs="Times New Roman"/>
        </w:rPr>
        <w:t xml:space="preserve">; </w:t>
      </w:r>
      <w:r w:rsidR="00553B31" w:rsidRPr="00570085">
        <w:rPr>
          <w:rFonts w:ascii="Times New Roman" w:hAnsi="Times New Roman" w:cs="Times New Roman"/>
        </w:rPr>
        <w:t>pažymėtina, kad iš minėtų 11 įstaigų tik 1 įstaiga teritoriškai yra Pasvalio</w:t>
      </w:r>
      <w:r w:rsidR="001F07EB" w:rsidRPr="00570085">
        <w:rPr>
          <w:rFonts w:ascii="Times New Roman" w:hAnsi="Times New Roman" w:cs="Times New Roman"/>
        </w:rPr>
        <w:t xml:space="preserve"> rajone, kitose 10-tyje įstaigų, kurios teritoriškai nėra Pasvalio rajone, už teikiamas paslaugas </w:t>
      </w:r>
      <w:r w:rsidR="00553B31" w:rsidRPr="00570085">
        <w:rPr>
          <w:rFonts w:ascii="Times New Roman" w:hAnsi="Times New Roman" w:cs="Times New Roman"/>
        </w:rPr>
        <w:t xml:space="preserve">Pasvalio rajono savivaldybė </w:t>
      </w:r>
      <w:r w:rsidR="001F07EB" w:rsidRPr="00570085">
        <w:rPr>
          <w:rFonts w:ascii="Times New Roman" w:hAnsi="Times New Roman" w:cs="Times New Roman"/>
        </w:rPr>
        <w:t>kompensuoja asmeniui (paslaugos gavėjui)</w:t>
      </w:r>
      <w:r w:rsidR="00553B31" w:rsidRPr="00570085">
        <w:rPr>
          <w:rFonts w:ascii="Times New Roman" w:hAnsi="Times New Roman" w:cs="Times New Roman"/>
        </w:rPr>
        <w:t>;</w:t>
      </w:r>
    </w:p>
    <w:p w14:paraId="7CB06715" w14:textId="3B58961A" w:rsidR="00553B31" w:rsidRPr="00570085" w:rsidRDefault="00B16C8C" w:rsidP="009C0E25">
      <w:pPr>
        <w:pStyle w:val="Sraopastraipa"/>
        <w:numPr>
          <w:ilvl w:val="0"/>
          <w:numId w:val="80"/>
        </w:numPr>
        <w:tabs>
          <w:tab w:val="left" w:pos="390"/>
        </w:tabs>
        <w:spacing w:before="120" w:after="120" w:line="240" w:lineRule="auto"/>
        <w:ind w:left="426"/>
        <w:jc w:val="both"/>
        <w:rPr>
          <w:rFonts w:ascii="Times New Roman" w:hAnsi="Times New Roman" w:cs="Times New Roman"/>
          <w:b/>
          <w:sz w:val="16"/>
          <w:szCs w:val="16"/>
        </w:rPr>
      </w:pPr>
      <w:r w:rsidRPr="00570085">
        <w:rPr>
          <w:rFonts w:ascii="Times New Roman" w:hAnsi="Times New Roman" w:cs="Times New Roman"/>
        </w:rPr>
        <w:t>5</w:t>
      </w:r>
      <w:r w:rsidR="009D25E6" w:rsidRPr="00570085">
        <w:rPr>
          <w:rFonts w:ascii="Times New Roman" w:hAnsi="Times New Roman" w:cs="Times New Roman"/>
          <w:i/>
        </w:rPr>
        <w:t xml:space="preserve"> savivaldybės pavaldumo įstaigos </w:t>
      </w:r>
      <w:r w:rsidR="009D25E6" w:rsidRPr="00570085">
        <w:rPr>
          <w:rFonts w:ascii="Times New Roman" w:hAnsi="Times New Roman" w:cs="Times New Roman"/>
        </w:rPr>
        <w:t xml:space="preserve">ir jų </w:t>
      </w:r>
      <w:r w:rsidR="009D25E6" w:rsidRPr="00570085">
        <w:rPr>
          <w:rFonts w:ascii="Times New Roman" w:hAnsi="Times New Roman" w:cs="Times New Roman"/>
          <w:i/>
        </w:rPr>
        <w:t>filialai/ padaliniai</w:t>
      </w:r>
      <w:r w:rsidRPr="00570085">
        <w:rPr>
          <w:rFonts w:ascii="Times New Roman" w:hAnsi="Times New Roman" w:cs="Times New Roman"/>
        </w:rPr>
        <w:t xml:space="preserve">, kuriuose 2017 m. </w:t>
      </w:r>
      <w:r w:rsidR="00E465F5" w:rsidRPr="00570085">
        <w:rPr>
          <w:rFonts w:ascii="Times New Roman" w:hAnsi="Times New Roman" w:cs="Times New Roman"/>
        </w:rPr>
        <w:t>buvo</w:t>
      </w:r>
      <w:r w:rsidRPr="00570085">
        <w:rPr>
          <w:rFonts w:ascii="Times New Roman" w:hAnsi="Times New Roman" w:cs="Times New Roman"/>
        </w:rPr>
        <w:t xml:space="preserve"> </w:t>
      </w:r>
      <w:r w:rsidR="00D741D7" w:rsidRPr="00570085">
        <w:rPr>
          <w:rFonts w:ascii="Times New Roman" w:hAnsi="Times New Roman" w:cs="Times New Roman"/>
        </w:rPr>
        <w:t xml:space="preserve">751 Savivaldybės </w:t>
      </w:r>
      <w:r w:rsidR="001F07EB" w:rsidRPr="00570085">
        <w:rPr>
          <w:rFonts w:ascii="Times New Roman" w:hAnsi="Times New Roman" w:cs="Times New Roman"/>
        </w:rPr>
        <w:t>paslaugų gavėjas</w:t>
      </w:r>
      <w:r w:rsidRPr="00570085">
        <w:rPr>
          <w:rFonts w:ascii="Times New Roman" w:hAnsi="Times New Roman" w:cs="Times New Roman"/>
        </w:rPr>
        <w:t xml:space="preserve">: </w:t>
      </w:r>
      <w:r w:rsidR="00907FE3" w:rsidRPr="00570085">
        <w:rPr>
          <w:rFonts w:ascii="Times New Roman" w:hAnsi="Times New Roman" w:cs="Times New Roman"/>
        </w:rPr>
        <w:t>Pasvalio rajono paslaugų ir užimtumo ce</w:t>
      </w:r>
      <w:r w:rsidR="00A8473C" w:rsidRPr="00570085">
        <w:rPr>
          <w:rFonts w:ascii="Times New Roman" w:hAnsi="Times New Roman" w:cs="Times New Roman"/>
        </w:rPr>
        <w:t>ntras pagyvenusiems ir neįgaliesiem</w:t>
      </w:r>
      <w:r w:rsidR="00907FE3" w:rsidRPr="00570085">
        <w:rPr>
          <w:rFonts w:ascii="Times New Roman" w:hAnsi="Times New Roman" w:cs="Times New Roman"/>
        </w:rPr>
        <w:t xml:space="preserve">s (nuo 2019-01-01 jis vadinasi </w:t>
      </w:r>
      <w:r w:rsidR="00623E0E" w:rsidRPr="00570085">
        <w:rPr>
          <w:rFonts w:ascii="Times New Roman" w:hAnsi="Times New Roman" w:cs="Times New Roman"/>
        </w:rPr>
        <w:t>Pasvalio socialinių paslaugų centr</w:t>
      </w:r>
      <w:r w:rsidR="001F07EB" w:rsidRPr="00570085">
        <w:rPr>
          <w:rFonts w:ascii="Times New Roman" w:hAnsi="Times New Roman" w:cs="Times New Roman"/>
        </w:rPr>
        <w:t>u</w:t>
      </w:r>
      <w:r w:rsidR="002C7F25" w:rsidRPr="00570085">
        <w:rPr>
          <w:rFonts w:ascii="Times New Roman" w:hAnsi="Times New Roman" w:cs="Times New Roman"/>
        </w:rPr>
        <w:t xml:space="preserve"> (toliau – </w:t>
      </w:r>
      <w:r w:rsidR="00623E0E" w:rsidRPr="00570085">
        <w:rPr>
          <w:rFonts w:ascii="Times New Roman" w:hAnsi="Times New Roman" w:cs="Times New Roman"/>
        </w:rPr>
        <w:t>Pasvalio SPC</w:t>
      </w:r>
      <w:r w:rsidR="002C7F25" w:rsidRPr="00570085">
        <w:rPr>
          <w:rFonts w:ascii="Times New Roman" w:hAnsi="Times New Roman" w:cs="Times New Roman"/>
        </w:rPr>
        <w:t>)</w:t>
      </w:r>
      <w:r w:rsidR="00907FE3" w:rsidRPr="00570085">
        <w:rPr>
          <w:rFonts w:ascii="Times New Roman" w:hAnsi="Times New Roman" w:cs="Times New Roman"/>
        </w:rPr>
        <w:t>)</w:t>
      </w:r>
      <w:r w:rsidRPr="00570085">
        <w:rPr>
          <w:rFonts w:ascii="Times New Roman" w:hAnsi="Times New Roman" w:cs="Times New Roman"/>
        </w:rPr>
        <w:t xml:space="preserve"> ir jo padaliniai</w:t>
      </w:r>
      <w:r w:rsidRPr="00570085">
        <w:rPr>
          <w:rFonts w:ascii="Times New Roman" w:hAnsi="Times New Roman" w:cs="Times New Roman"/>
          <w:i/>
        </w:rPr>
        <w:t xml:space="preserve"> </w:t>
      </w:r>
      <w:r w:rsidRPr="00570085">
        <w:rPr>
          <w:rFonts w:ascii="Times New Roman" w:hAnsi="Times New Roman" w:cs="Times New Roman"/>
        </w:rPr>
        <w:t>(</w:t>
      </w:r>
      <w:r w:rsidR="002C7F25" w:rsidRPr="00570085">
        <w:rPr>
          <w:rFonts w:ascii="Times New Roman" w:hAnsi="Times New Roman" w:cs="Times New Roman"/>
        </w:rPr>
        <w:t>Institucinės</w:t>
      </w:r>
      <w:r w:rsidRPr="00570085">
        <w:rPr>
          <w:rFonts w:ascii="Times New Roman" w:hAnsi="Times New Roman" w:cs="Times New Roman"/>
        </w:rPr>
        <w:t xml:space="preserve"> socialinės globos padaliny</w:t>
      </w:r>
      <w:r w:rsidR="00D741D7" w:rsidRPr="00570085">
        <w:rPr>
          <w:rFonts w:ascii="Times New Roman" w:hAnsi="Times New Roman" w:cs="Times New Roman"/>
        </w:rPr>
        <w:t>s</w:t>
      </w:r>
      <w:r w:rsidRPr="00570085">
        <w:rPr>
          <w:rFonts w:ascii="Times New Roman" w:hAnsi="Times New Roman" w:cs="Times New Roman"/>
        </w:rPr>
        <w:t xml:space="preserve">, Pagalbos </w:t>
      </w:r>
      <w:r w:rsidR="00A376DF" w:rsidRPr="00570085">
        <w:rPr>
          <w:rFonts w:ascii="Times New Roman" w:hAnsi="Times New Roman" w:cs="Times New Roman"/>
        </w:rPr>
        <w:t>namuose</w:t>
      </w:r>
      <w:r w:rsidRPr="00570085">
        <w:rPr>
          <w:rFonts w:ascii="Times New Roman" w:hAnsi="Times New Roman" w:cs="Times New Roman"/>
        </w:rPr>
        <w:t xml:space="preserve"> padaliny</w:t>
      </w:r>
      <w:r w:rsidR="00D741D7" w:rsidRPr="00570085">
        <w:rPr>
          <w:rFonts w:ascii="Times New Roman" w:hAnsi="Times New Roman" w:cs="Times New Roman"/>
        </w:rPr>
        <w:t>s,</w:t>
      </w:r>
      <w:r w:rsidRPr="00570085">
        <w:rPr>
          <w:rFonts w:ascii="Times New Roman" w:hAnsi="Times New Roman" w:cs="Times New Roman"/>
        </w:rPr>
        <w:t xml:space="preserve"> </w:t>
      </w:r>
      <w:r w:rsidR="00D741D7" w:rsidRPr="00570085">
        <w:rPr>
          <w:rFonts w:ascii="Times New Roman" w:hAnsi="Times New Roman" w:cs="Times New Roman"/>
        </w:rPr>
        <w:t>Dienos užimtumo padalinys</w:t>
      </w:r>
      <w:r w:rsidRPr="00570085">
        <w:rPr>
          <w:rFonts w:ascii="Times New Roman" w:hAnsi="Times New Roman" w:cs="Times New Roman"/>
        </w:rPr>
        <w:t>)</w:t>
      </w:r>
      <w:r w:rsidR="00553B31" w:rsidRPr="00570085">
        <w:rPr>
          <w:rFonts w:ascii="Times New Roman" w:hAnsi="Times New Roman" w:cs="Times New Roman"/>
        </w:rPr>
        <w:t>;</w:t>
      </w:r>
      <w:r w:rsidR="00D741D7" w:rsidRPr="00570085">
        <w:rPr>
          <w:rFonts w:ascii="Times New Roman" w:hAnsi="Times New Roman" w:cs="Times New Roman"/>
        </w:rPr>
        <w:t xml:space="preserve"> </w:t>
      </w:r>
      <w:r w:rsidRPr="00570085">
        <w:rPr>
          <w:rFonts w:ascii="Times New Roman" w:hAnsi="Times New Roman" w:cs="Times New Roman"/>
        </w:rPr>
        <w:t>VšĮ Pasvalio ligoninės Socialinės globos namai</w:t>
      </w:r>
      <w:r w:rsidR="00553B31" w:rsidRPr="00570085">
        <w:rPr>
          <w:rFonts w:ascii="Times New Roman" w:hAnsi="Times New Roman" w:cs="Times New Roman"/>
        </w:rPr>
        <w:t>;</w:t>
      </w:r>
      <w:r w:rsidR="00D741D7" w:rsidRPr="00570085">
        <w:rPr>
          <w:rFonts w:ascii="Times New Roman" w:hAnsi="Times New Roman" w:cs="Times New Roman"/>
        </w:rPr>
        <w:t xml:space="preserve"> Grūžių vaikų globos nama</w:t>
      </w:r>
      <w:r w:rsidR="00553B31" w:rsidRPr="00570085">
        <w:rPr>
          <w:rFonts w:ascii="Times New Roman" w:hAnsi="Times New Roman" w:cs="Times New Roman"/>
        </w:rPr>
        <w:t>i, kurie dirba šeimyniniu principu ir jame yra 2 šeimynos bei Šeimos krizių centras;</w:t>
      </w:r>
      <w:r w:rsidR="00D741D7" w:rsidRPr="00570085">
        <w:rPr>
          <w:rFonts w:ascii="Times New Roman" w:hAnsi="Times New Roman" w:cs="Times New Roman"/>
        </w:rPr>
        <w:t xml:space="preserve"> Pasvalio specialiosios mokyklos Socialinės globos padalinys</w:t>
      </w:r>
      <w:r w:rsidR="00553B31" w:rsidRPr="00570085">
        <w:rPr>
          <w:rFonts w:ascii="Times New Roman" w:hAnsi="Times New Roman" w:cs="Times New Roman"/>
        </w:rPr>
        <w:t>;</w:t>
      </w:r>
      <w:r w:rsidR="00D741D7" w:rsidRPr="00570085">
        <w:rPr>
          <w:rFonts w:ascii="Times New Roman" w:hAnsi="Times New Roman" w:cs="Times New Roman"/>
        </w:rPr>
        <w:t xml:space="preserve"> Pasvalio rajono sutrikusio intelekto žmonių užimtumo centras „Viltis“</w:t>
      </w:r>
      <w:r w:rsidR="00A01A69" w:rsidRPr="00570085">
        <w:rPr>
          <w:rFonts w:ascii="Times New Roman" w:hAnsi="Times New Roman" w:cs="Times New Roman"/>
        </w:rPr>
        <w:t xml:space="preserve"> (toliau – Pasvalio užimtumo centras „Viltis“</w:t>
      </w:r>
      <w:r w:rsidR="00D741D7" w:rsidRPr="00570085">
        <w:rPr>
          <w:rFonts w:ascii="Times New Roman" w:hAnsi="Times New Roman" w:cs="Times New Roman"/>
        </w:rPr>
        <w:t xml:space="preserve">); </w:t>
      </w:r>
    </w:p>
    <w:p w14:paraId="4FF1BA43" w14:textId="40101AE8" w:rsidR="00553B31" w:rsidRPr="00570085" w:rsidRDefault="00D741D7" w:rsidP="009C0E25">
      <w:pPr>
        <w:pStyle w:val="Sraopastraipa"/>
        <w:numPr>
          <w:ilvl w:val="0"/>
          <w:numId w:val="80"/>
        </w:numPr>
        <w:tabs>
          <w:tab w:val="left" w:pos="390"/>
        </w:tabs>
        <w:spacing w:before="120" w:after="120" w:line="240" w:lineRule="auto"/>
        <w:ind w:left="426"/>
        <w:jc w:val="both"/>
        <w:rPr>
          <w:rFonts w:ascii="Times New Roman" w:hAnsi="Times New Roman" w:cs="Times New Roman"/>
          <w:b/>
          <w:sz w:val="16"/>
          <w:szCs w:val="16"/>
        </w:rPr>
      </w:pPr>
      <w:r w:rsidRPr="00570085">
        <w:rPr>
          <w:rFonts w:ascii="Times New Roman" w:hAnsi="Times New Roman" w:cs="Times New Roman"/>
        </w:rPr>
        <w:t>2</w:t>
      </w:r>
      <w:r w:rsidR="009D25E6" w:rsidRPr="00570085">
        <w:rPr>
          <w:rFonts w:ascii="Times New Roman" w:hAnsi="Times New Roman" w:cs="Times New Roman"/>
        </w:rPr>
        <w:t xml:space="preserve"> </w:t>
      </w:r>
      <w:r w:rsidR="009D25E6" w:rsidRPr="00570085">
        <w:rPr>
          <w:rFonts w:ascii="Times New Roman" w:hAnsi="Times New Roman" w:cs="Times New Roman"/>
          <w:i/>
        </w:rPr>
        <w:t>šeimyn</w:t>
      </w:r>
      <w:r w:rsidRPr="00570085">
        <w:rPr>
          <w:rFonts w:ascii="Times New Roman" w:hAnsi="Times New Roman" w:cs="Times New Roman"/>
          <w:i/>
        </w:rPr>
        <w:t>os</w:t>
      </w:r>
      <w:r w:rsidRPr="00570085">
        <w:rPr>
          <w:rFonts w:ascii="Times New Roman" w:hAnsi="Times New Roman" w:cs="Times New Roman"/>
        </w:rPr>
        <w:t xml:space="preserve">, kuriuose 2017 m. </w:t>
      </w:r>
      <w:r w:rsidR="00E465F5" w:rsidRPr="00570085">
        <w:rPr>
          <w:rFonts w:ascii="Times New Roman" w:hAnsi="Times New Roman" w:cs="Times New Roman"/>
        </w:rPr>
        <w:t>buvo</w:t>
      </w:r>
      <w:r w:rsidRPr="00570085">
        <w:rPr>
          <w:rFonts w:ascii="Times New Roman" w:hAnsi="Times New Roman" w:cs="Times New Roman"/>
        </w:rPr>
        <w:t xml:space="preserve"> 11 </w:t>
      </w:r>
      <w:r w:rsidR="001F07EB" w:rsidRPr="00570085">
        <w:rPr>
          <w:rFonts w:ascii="Times New Roman" w:hAnsi="Times New Roman" w:cs="Times New Roman"/>
        </w:rPr>
        <w:t>paslaugų gavėjų</w:t>
      </w:r>
      <w:r w:rsidR="009D25E6" w:rsidRPr="00570085">
        <w:rPr>
          <w:rFonts w:ascii="Times New Roman" w:hAnsi="Times New Roman" w:cs="Times New Roman"/>
          <w:i/>
        </w:rPr>
        <w:t xml:space="preserve"> </w:t>
      </w:r>
      <w:r w:rsidRPr="00570085">
        <w:rPr>
          <w:rFonts w:ascii="Times New Roman" w:hAnsi="Times New Roman" w:cs="Times New Roman"/>
          <w:u w:val="single"/>
        </w:rPr>
        <w:t>(</w:t>
      </w:r>
      <w:r w:rsidRPr="00570085">
        <w:rPr>
          <w:rFonts w:ascii="Times New Roman" w:hAnsi="Times New Roman" w:cs="Times New Roman"/>
        </w:rPr>
        <w:t>Nijolės Navickienės šeimyna</w:t>
      </w:r>
      <w:r w:rsidR="00F96E6D">
        <w:rPr>
          <w:rFonts w:ascii="Times New Roman" w:hAnsi="Times New Roman" w:cs="Times New Roman"/>
        </w:rPr>
        <w:t>,</w:t>
      </w:r>
      <w:r w:rsidRPr="00570085">
        <w:rPr>
          <w:rFonts w:ascii="Times New Roman" w:hAnsi="Times New Roman" w:cs="Times New Roman"/>
        </w:rPr>
        <w:t xml:space="preserve"> </w:t>
      </w:r>
      <w:r w:rsidR="001F07EB" w:rsidRPr="00570085">
        <w:rPr>
          <w:rFonts w:ascii="Times New Roman" w:hAnsi="Times New Roman" w:cs="Times New Roman"/>
        </w:rPr>
        <w:t xml:space="preserve">esanti Pasvalio rajone </w:t>
      </w:r>
      <w:r w:rsidRPr="00570085">
        <w:rPr>
          <w:rFonts w:ascii="Times New Roman" w:hAnsi="Times New Roman" w:cs="Times New Roman"/>
        </w:rPr>
        <w:t>ir Gražinos Grigaliūnienės šeimyna</w:t>
      </w:r>
      <w:r w:rsidR="001F07EB" w:rsidRPr="00570085">
        <w:rPr>
          <w:rFonts w:ascii="Times New Roman" w:hAnsi="Times New Roman" w:cs="Times New Roman"/>
        </w:rPr>
        <w:t xml:space="preserve"> esanti Panevėžio rajone</w:t>
      </w:r>
      <w:r w:rsidRPr="00570085">
        <w:rPr>
          <w:rFonts w:ascii="Times New Roman" w:hAnsi="Times New Roman" w:cs="Times New Roman"/>
        </w:rPr>
        <w:t xml:space="preserve">); </w:t>
      </w:r>
    </w:p>
    <w:p w14:paraId="694B2BEF" w14:textId="59C851ED" w:rsidR="008E773E" w:rsidRPr="00570085" w:rsidRDefault="008E773E" w:rsidP="009C0E25">
      <w:pPr>
        <w:pStyle w:val="Sraopastraipa"/>
        <w:numPr>
          <w:ilvl w:val="0"/>
          <w:numId w:val="80"/>
        </w:numPr>
        <w:tabs>
          <w:tab w:val="left" w:pos="390"/>
        </w:tabs>
        <w:spacing w:before="120" w:after="120" w:line="240" w:lineRule="auto"/>
        <w:ind w:left="426"/>
        <w:jc w:val="both"/>
        <w:rPr>
          <w:rFonts w:ascii="Times New Roman" w:hAnsi="Times New Roman" w:cs="Times New Roman"/>
          <w:b/>
          <w:sz w:val="16"/>
          <w:szCs w:val="16"/>
        </w:rPr>
      </w:pPr>
      <w:r w:rsidRPr="00570085">
        <w:rPr>
          <w:rFonts w:ascii="Times New Roman" w:hAnsi="Times New Roman" w:cs="Times New Roman"/>
        </w:rPr>
        <w:t>4</w:t>
      </w:r>
      <w:r w:rsidR="00D741D7" w:rsidRPr="00570085">
        <w:rPr>
          <w:rFonts w:ascii="Times New Roman" w:hAnsi="Times New Roman" w:cs="Times New Roman"/>
        </w:rPr>
        <w:t xml:space="preserve"> </w:t>
      </w:r>
      <w:r w:rsidR="00D741D7" w:rsidRPr="00570085">
        <w:rPr>
          <w:rFonts w:ascii="Times New Roman" w:hAnsi="Times New Roman" w:cs="Times New Roman"/>
          <w:i/>
        </w:rPr>
        <w:t>asociacijos</w:t>
      </w:r>
      <w:r w:rsidR="009D25E6" w:rsidRPr="00570085">
        <w:rPr>
          <w:rFonts w:ascii="Times New Roman" w:hAnsi="Times New Roman" w:cs="Times New Roman"/>
          <w:i/>
        </w:rPr>
        <w:t xml:space="preserve"> </w:t>
      </w:r>
      <w:r w:rsidR="009D25E6" w:rsidRPr="00570085">
        <w:rPr>
          <w:rFonts w:ascii="Times New Roman" w:hAnsi="Times New Roman" w:cs="Times New Roman"/>
        </w:rPr>
        <w:t>(</w:t>
      </w:r>
      <w:r w:rsidR="00D741D7" w:rsidRPr="00570085">
        <w:rPr>
          <w:rFonts w:ascii="Times New Roman" w:hAnsi="Times New Roman" w:cs="Times New Roman"/>
        </w:rPr>
        <w:t>Pasvalio rajono neįgaliųjų draugija, Pasvalio krašto klubas „Užjausk draugą“, Lietuvos pensininkų sąjungos „Bočiai“ Pasvalio bendrija</w:t>
      </w:r>
      <w:r w:rsidRPr="00570085">
        <w:rPr>
          <w:rFonts w:ascii="Times New Roman" w:hAnsi="Times New Roman" w:cs="Times New Roman"/>
        </w:rPr>
        <w:t>, asociacija „Pasvalio šeimos gerovės centras“</w:t>
      </w:r>
      <w:r w:rsidR="00BD0CCF" w:rsidRPr="00570085">
        <w:rPr>
          <w:rFonts w:ascii="Times New Roman" w:hAnsi="Times New Roman" w:cs="Times New Roman"/>
        </w:rPr>
        <w:t xml:space="preserve">) bei 1 </w:t>
      </w:r>
      <w:r w:rsidR="00BD0CCF" w:rsidRPr="00570085">
        <w:rPr>
          <w:rFonts w:ascii="Times New Roman" w:hAnsi="Times New Roman" w:cs="Times New Roman"/>
          <w:i/>
        </w:rPr>
        <w:t xml:space="preserve">viešoji įstaiga </w:t>
      </w:r>
      <w:r w:rsidR="00BD0CCF" w:rsidRPr="00570085">
        <w:rPr>
          <w:rFonts w:ascii="Times New Roman" w:hAnsi="Times New Roman" w:cs="Times New Roman"/>
        </w:rPr>
        <w:t>(</w:t>
      </w:r>
      <w:r w:rsidR="00D741D7" w:rsidRPr="00570085">
        <w:rPr>
          <w:rFonts w:ascii="Times New Roman" w:hAnsi="Times New Roman" w:cs="Times New Roman"/>
        </w:rPr>
        <w:t>Panevėžio ir Utenos regionų aklųjų centro LASS Pasvalio rajono filialas</w:t>
      </w:r>
      <w:r w:rsidR="00BD0CCF" w:rsidRPr="00570085">
        <w:rPr>
          <w:rFonts w:ascii="Times New Roman" w:hAnsi="Times New Roman" w:cs="Times New Roman"/>
        </w:rPr>
        <w:t xml:space="preserve">), kuriuose dažnu atveju Savivaldybės </w:t>
      </w:r>
      <w:r w:rsidRPr="00570085">
        <w:rPr>
          <w:rFonts w:ascii="Times New Roman" w:hAnsi="Times New Roman" w:cs="Times New Roman"/>
        </w:rPr>
        <w:t>paslaugų gavėjai finansavimą gauna</w:t>
      </w:r>
      <w:r w:rsidR="00BD0CCF" w:rsidRPr="00570085">
        <w:rPr>
          <w:rFonts w:ascii="Times New Roman" w:hAnsi="Times New Roman" w:cs="Times New Roman"/>
        </w:rPr>
        <w:t xml:space="preserve"> arba pagal ES projektus, arba pagal neįgaliųjų</w:t>
      </w:r>
      <w:r w:rsidR="001F07EB" w:rsidRPr="00570085">
        <w:rPr>
          <w:rFonts w:ascii="Times New Roman" w:hAnsi="Times New Roman" w:cs="Times New Roman"/>
        </w:rPr>
        <w:t xml:space="preserve"> reabilitacijos ir</w:t>
      </w:r>
      <w:r w:rsidR="00BD0CCF" w:rsidRPr="00570085">
        <w:rPr>
          <w:rFonts w:ascii="Times New Roman" w:hAnsi="Times New Roman" w:cs="Times New Roman"/>
        </w:rPr>
        <w:t xml:space="preserve"> socialinės </w:t>
      </w:r>
      <w:r w:rsidR="006C3967" w:rsidRPr="00570085">
        <w:rPr>
          <w:rFonts w:ascii="Times New Roman" w:hAnsi="Times New Roman" w:cs="Times New Roman"/>
        </w:rPr>
        <w:t>integracijos</w:t>
      </w:r>
      <w:r w:rsidR="00BD0CCF" w:rsidRPr="00570085">
        <w:rPr>
          <w:rFonts w:ascii="Times New Roman" w:hAnsi="Times New Roman" w:cs="Times New Roman"/>
        </w:rPr>
        <w:t xml:space="preserve"> program</w:t>
      </w:r>
      <w:r w:rsidR="00D741D7" w:rsidRPr="00570085">
        <w:rPr>
          <w:rFonts w:ascii="Times New Roman" w:hAnsi="Times New Roman" w:cs="Times New Roman"/>
        </w:rPr>
        <w:t>as</w:t>
      </w:r>
      <w:r w:rsidR="00BD0CCF" w:rsidRPr="00570085">
        <w:rPr>
          <w:rFonts w:ascii="Times New Roman" w:hAnsi="Times New Roman" w:cs="Times New Roman"/>
        </w:rPr>
        <w:t xml:space="preserve">. </w:t>
      </w:r>
    </w:p>
    <w:p w14:paraId="0CC4B177" w14:textId="03E15D60" w:rsidR="00BD0CCF" w:rsidRPr="00570085" w:rsidRDefault="00797A5C" w:rsidP="008E773E">
      <w:pPr>
        <w:tabs>
          <w:tab w:val="left" w:pos="390"/>
        </w:tabs>
        <w:spacing w:before="120" w:after="120" w:line="240" w:lineRule="auto"/>
        <w:ind w:left="66" w:firstLine="643"/>
        <w:jc w:val="both"/>
        <w:rPr>
          <w:rFonts w:ascii="Times New Roman" w:hAnsi="Times New Roman" w:cs="Times New Roman"/>
          <w:b/>
          <w:sz w:val="16"/>
          <w:szCs w:val="16"/>
        </w:rPr>
      </w:pPr>
      <w:r w:rsidRPr="00570085">
        <w:rPr>
          <w:rFonts w:ascii="Times New Roman" w:hAnsi="Times New Roman" w:cs="Times New Roman"/>
        </w:rPr>
        <w:t xml:space="preserve">Pažymėtina, kad Pasvalio rajono savivaldybėje nėra savarankiško gyvenimo namų ir neteikiamos apgyvendinimo savarankiško gyvenimo namuose paslaugos. </w:t>
      </w:r>
    </w:p>
    <w:p w14:paraId="00E3522F" w14:textId="09C3A7CF" w:rsidR="00BD0CCF" w:rsidRPr="00570085" w:rsidRDefault="004F383F" w:rsidP="00E87B68">
      <w:pPr>
        <w:spacing w:line="240" w:lineRule="auto"/>
        <w:jc w:val="center"/>
        <w:rPr>
          <w:rFonts w:ascii="Times New Roman" w:hAnsi="Times New Roman" w:cs="Times New Roman"/>
          <w:b/>
          <w:i/>
          <w:sz w:val="20"/>
          <w:szCs w:val="20"/>
        </w:rPr>
      </w:pPr>
      <w:r w:rsidRPr="00570085">
        <w:rPr>
          <w:rFonts w:ascii="Times New Roman" w:hAnsi="Times New Roman" w:cs="Times New Roman"/>
          <w:b/>
          <w:i/>
          <w:sz w:val="20"/>
          <w:szCs w:val="20"/>
        </w:rPr>
        <w:t>1P.</w:t>
      </w:r>
      <w:r w:rsidR="00BD0CCF" w:rsidRPr="00570085">
        <w:rPr>
          <w:rFonts w:ascii="Times New Roman" w:hAnsi="Times New Roman" w:cs="Times New Roman"/>
          <w:b/>
          <w:i/>
          <w:sz w:val="20"/>
          <w:szCs w:val="20"/>
        </w:rPr>
        <w:t xml:space="preserve">4.3.1. lentelė. Įstaigos ir organizacijos, kuriose teikiamos socialinės paslaugos </w:t>
      </w:r>
      <w:r w:rsidR="008236D5" w:rsidRPr="00570085">
        <w:rPr>
          <w:rFonts w:ascii="Times New Roman" w:hAnsi="Times New Roman" w:cs="Times New Roman"/>
          <w:b/>
          <w:i/>
          <w:sz w:val="20"/>
          <w:szCs w:val="20"/>
        </w:rPr>
        <w:t xml:space="preserve">Pasvalio </w:t>
      </w:r>
      <w:r w:rsidR="00BD0CCF" w:rsidRPr="00570085">
        <w:rPr>
          <w:rFonts w:ascii="Times New Roman" w:hAnsi="Times New Roman" w:cs="Times New Roman"/>
          <w:b/>
          <w:i/>
          <w:sz w:val="20"/>
          <w:szCs w:val="20"/>
        </w:rPr>
        <w:t xml:space="preserve">rajono savivaldybės gyventojams, 2017 m. </w:t>
      </w:r>
    </w:p>
    <w:tbl>
      <w:tblPr>
        <w:tblStyle w:val="LightList-Accent11"/>
        <w:tblW w:w="5000" w:type="pct"/>
        <w:tblLook w:val="01E0" w:firstRow="1" w:lastRow="1" w:firstColumn="1" w:lastColumn="1" w:noHBand="0" w:noVBand="0"/>
      </w:tblPr>
      <w:tblGrid>
        <w:gridCol w:w="545"/>
        <w:gridCol w:w="1434"/>
        <w:gridCol w:w="3821"/>
        <w:gridCol w:w="1421"/>
        <w:gridCol w:w="989"/>
        <w:gridCol w:w="1124"/>
      </w:tblGrid>
      <w:tr w:rsidR="003F5AA0" w:rsidRPr="00570085" w14:paraId="5C63F56F" w14:textId="77777777" w:rsidTr="00FC1D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2" w:type="pct"/>
            <w:vMerge w:val="restart"/>
          </w:tcPr>
          <w:p w14:paraId="1A871939" w14:textId="77777777" w:rsidR="003F5AA0" w:rsidRPr="00570085" w:rsidRDefault="003F5AA0" w:rsidP="00E87B68">
            <w:pPr>
              <w:widowControl w:val="0"/>
              <w:adjustRightInd w:val="0"/>
              <w:jc w:val="center"/>
              <w:textAlignment w:val="baseline"/>
              <w:rPr>
                <w:rFonts w:ascii="Times New Roman" w:hAnsi="Times New Roman" w:cs="Times New Roman"/>
                <w:sz w:val="16"/>
                <w:szCs w:val="16"/>
              </w:rPr>
            </w:pPr>
            <w:r w:rsidRPr="00570085">
              <w:rPr>
                <w:rFonts w:ascii="Times New Roman" w:hAnsi="Times New Roman" w:cs="Times New Roman"/>
                <w:sz w:val="16"/>
                <w:szCs w:val="16"/>
              </w:rPr>
              <w:t>Eil. Nr.</w:t>
            </w:r>
          </w:p>
        </w:tc>
        <w:tc>
          <w:tcPr>
            <w:cnfStyle w:val="000010000000" w:firstRow="0" w:lastRow="0" w:firstColumn="0" w:lastColumn="0" w:oddVBand="1" w:evenVBand="0" w:oddHBand="0" w:evenHBand="0" w:firstRowFirstColumn="0" w:firstRowLastColumn="0" w:lastRowFirstColumn="0" w:lastRowLastColumn="0"/>
            <w:tcW w:w="768" w:type="pct"/>
            <w:vMerge w:val="restart"/>
          </w:tcPr>
          <w:p w14:paraId="4BDF6790" w14:textId="6F074F64" w:rsidR="003F5AA0" w:rsidRPr="00570085" w:rsidRDefault="003F5AA0" w:rsidP="00E87B68">
            <w:pPr>
              <w:widowControl w:val="0"/>
              <w:adjustRightInd w:val="0"/>
              <w:jc w:val="center"/>
              <w:textAlignment w:val="baseline"/>
              <w:rPr>
                <w:rFonts w:ascii="Times New Roman" w:hAnsi="Times New Roman" w:cs="Times New Roman"/>
                <w:sz w:val="16"/>
                <w:szCs w:val="16"/>
              </w:rPr>
            </w:pPr>
            <w:r w:rsidRPr="00570085">
              <w:rPr>
                <w:rFonts w:ascii="Times New Roman" w:hAnsi="Times New Roman" w:cs="Times New Roman"/>
                <w:sz w:val="16"/>
                <w:szCs w:val="16"/>
              </w:rPr>
              <w:t>Socialinių paslaugų įstaigos tipas pagal žmonių socialines grupes</w:t>
            </w:r>
          </w:p>
        </w:tc>
        <w:tc>
          <w:tcPr>
            <w:tcW w:w="2047" w:type="pct"/>
            <w:vMerge w:val="restart"/>
          </w:tcPr>
          <w:p w14:paraId="5494E092" w14:textId="77777777" w:rsidR="003F5AA0" w:rsidRPr="00570085" w:rsidRDefault="003F5AA0" w:rsidP="00E87B68">
            <w:pPr>
              <w:widowControl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Socialinių paslaugų įstaigos pavadinimas</w:t>
            </w:r>
          </w:p>
        </w:tc>
        <w:tc>
          <w:tcPr>
            <w:cnfStyle w:val="000010000000" w:firstRow="0" w:lastRow="0" w:firstColumn="0" w:lastColumn="0" w:oddVBand="1" w:evenVBand="0" w:oddHBand="0" w:evenHBand="0" w:firstRowFirstColumn="0" w:firstRowLastColumn="0" w:lastRowFirstColumn="0" w:lastRowLastColumn="0"/>
            <w:tcW w:w="761" w:type="pct"/>
            <w:vMerge w:val="restart"/>
          </w:tcPr>
          <w:p w14:paraId="6E781209" w14:textId="067D9995" w:rsidR="003F5AA0" w:rsidRPr="00570085" w:rsidRDefault="003F5AA0" w:rsidP="00E87B68">
            <w:pPr>
              <w:widowControl w:val="0"/>
              <w:adjustRightInd w:val="0"/>
              <w:jc w:val="center"/>
              <w:textAlignment w:val="baseline"/>
              <w:rPr>
                <w:rFonts w:ascii="Times New Roman" w:hAnsi="Times New Roman" w:cs="Times New Roman"/>
                <w:sz w:val="16"/>
                <w:szCs w:val="16"/>
              </w:rPr>
            </w:pPr>
            <w:r w:rsidRPr="00570085">
              <w:rPr>
                <w:rFonts w:ascii="Times New Roman" w:hAnsi="Times New Roman" w:cs="Times New Roman"/>
                <w:sz w:val="16"/>
                <w:szCs w:val="16"/>
              </w:rPr>
              <w:t>Pavaldumas</w:t>
            </w:r>
          </w:p>
        </w:tc>
        <w:tc>
          <w:tcPr>
            <w:cnfStyle w:val="000100000000" w:firstRow="0" w:lastRow="0" w:firstColumn="0" w:lastColumn="1" w:oddVBand="0" w:evenVBand="0" w:oddHBand="0" w:evenHBand="0" w:firstRowFirstColumn="0" w:firstRowLastColumn="0" w:lastRowFirstColumn="0" w:lastRowLastColumn="0"/>
            <w:tcW w:w="1132" w:type="pct"/>
            <w:gridSpan w:val="2"/>
          </w:tcPr>
          <w:p w14:paraId="0F58CAAD" w14:textId="1E60298E" w:rsidR="003F5AA0" w:rsidRPr="00570085" w:rsidRDefault="008E773E" w:rsidP="00E87B68">
            <w:pPr>
              <w:widowControl w:val="0"/>
              <w:adjustRightInd w:val="0"/>
              <w:jc w:val="center"/>
              <w:textAlignment w:val="baseline"/>
              <w:rPr>
                <w:rFonts w:ascii="Times New Roman" w:hAnsi="Times New Roman" w:cs="Times New Roman"/>
                <w:sz w:val="16"/>
                <w:szCs w:val="16"/>
              </w:rPr>
            </w:pPr>
            <w:r w:rsidRPr="00570085">
              <w:rPr>
                <w:rFonts w:ascii="Times New Roman" w:hAnsi="Times New Roman" w:cs="Times New Roman"/>
                <w:sz w:val="16"/>
                <w:szCs w:val="16"/>
              </w:rPr>
              <w:t>Paslaugų gavėjų skaičius</w:t>
            </w:r>
          </w:p>
        </w:tc>
      </w:tr>
      <w:tr w:rsidR="00D97576" w:rsidRPr="00570085" w14:paraId="420BAA7D" w14:textId="77777777" w:rsidTr="00FC1D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2" w:type="pct"/>
            <w:vMerge/>
          </w:tcPr>
          <w:p w14:paraId="01CB9213" w14:textId="77777777" w:rsidR="003F5AA0" w:rsidRPr="00570085" w:rsidRDefault="003F5AA0" w:rsidP="00E87B68">
            <w:pPr>
              <w:widowControl w:val="0"/>
              <w:adjustRightInd w:val="0"/>
              <w:jc w:val="both"/>
              <w:textAlignment w:val="baseline"/>
              <w:rPr>
                <w:rFonts w:ascii="Times New Roman" w:hAnsi="Times New Roman" w:cs="Times New Roman"/>
                <w:b w:val="0"/>
                <w:sz w:val="16"/>
                <w:szCs w:val="16"/>
              </w:rPr>
            </w:pPr>
          </w:p>
        </w:tc>
        <w:tc>
          <w:tcPr>
            <w:cnfStyle w:val="000010000000" w:firstRow="0" w:lastRow="0" w:firstColumn="0" w:lastColumn="0" w:oddVBand="1" w:evenVBand="0" w:oddHBand="0" w:evenHBand="0" w:firstRowFirstColumn="0" w:firstRowLastColumn="0" w:lastRowFirstColumn="0" w:lastRowLastColumn="0"/>
            <w:tcW w:w="768" w:type="pct"/>
            <w:vMerge/>
          </w:tcPr>
          <w:p w14:paraId="79AF81D8" w14:textId="77777777" w:rsidR="003F5AA0" w:rsidRPr="00570085" w:rsidRDefault="003F5AA0" w:rsidP="00E87B68">
            <w:pPr>
              <w:widowControl w:val="0"/>
              <w:adjustRightInd w:val="0"/>
              <w:jc w:val="both"/>
              <w:textAlignment w:val="baseline"/>
              <w:rPr>
                <w:rFonts w:ascii="Times New Roman" w:hAnsi="Times New Roman" w:cs="Times New Roman"/>
                <w:sz w:val="16"/>
                <w:szCs w:val="16"/>
              </w:rPr>
            </w:pPr>
          </w:p>
        </w:tc>
        <w:tc>
          <w:tcPr>
            <w:tcW w:w="2047" w:type="pct"/>
            <w:vMerge/>
          </w:tcPr>
          <w:p w14:paraId="5D153C59" w14:textId="77777777" w:rsidR="003F5AA0" w:rsidRPr="00570085" w:rsidRDefault="003F5AA0" w:rsidP="00E87B68">
            <w:pPr>
              <w:widowControl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761" w:type="pct"/>
            <w:vMerge/>
          </w:tcPr>
          <w:p w14:paraId="12B8FCEC" w14:textId="77777777" w:rsidR="003F5AA0" w:rsidRPr="00570085" w:rsidRDefault="003F5AA0" w:rsidP="00E87B68">
            <w:pPr>
              <w:widowControl w:val="0"/>
              <w:adjustRightInd w:val="0"/>
              <w:jc w:val="both"/>
              <w:textAlignment w:val="baseline"/>
              <w:rPr>
                <w:rFonts w:ascii="Times New Roman" w:hAnsi="Times New Roman" w:cs="Times New Roman"/>
                <w:sz w:val="16"/>
                <w:szCs w:val="16"/>
              </w:rPr>
            </w:pPr>
          </w:p>
        </w:tc>
        <w:tc>
          <w:tcPr>
            <w:tcW w:w="530" w:type="pct"/>
          </w:tcPr>
          <w:p w14:paraId="5DCBB45D" w14:textId="77777777" w:rsidR="003F5AA0" w:rsidRPr="00570085" w:rsidRDefault="003F5AA0" w:rsidP="00E87B68">
            <w:pPr>
              <w:widowControl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6"/>
                <w:szCs w:val="16"/>
              </w:rPr>
            </w:pPr>
            <w:r w:rsidRPr="00570085">
              <w:rPr>
                <w:rFonts w:ascii="Times New Roman" w:hAnsi="Times New Roman" w:cs="Times New Roman"/>
                <w:b w:val="0"/>
                <w:i/>
                <w:sz w:val="16"/>
                <w:szCs w:val="16"/>
              </w:rPr>
              <w:t>iš viso</w:t>
            </w:r>
          </w:p>
        </w:tc>
        <w:tc>
          <w:tcPr>
            <w:cnfStyle w:val="000100000000" w:firstRow="0" w:lastRow="0" w:firstColumn="0" w:lastColumn="1" w:oddVBand="0" w:evenVBand="0" w:oddHBand="0" w:evenHBand="0" w:firstRowFirstColumn="0" w:firstRowLastColumn="0" w:lastRowFirstColumn="0" w:lastRowLastColumn="0"/>
            <w:tcW w:w="602" w:type="pct"/>
          </w:tcPr>
          <w:p w14:paraId="6AD32A53" w14:textId="77777777" w:rsidR="003F5AA0" w:rsidRPr="00570085" w:rsidRDefault="003F5AA0" w:rsidP="00E87B68">
            <w:pPr>
              <w:widowControl w:val="0"/>
              <w:adjustRightInd w:val="0"/>
              <w:jc w:val="center"/>
              <w:textAlignment w:val="baseline"/>
              <w:rPr>
                <w:rFonts w:ascii="Times New Roman" w:hAnsi="Times New Roman" w:cs="Times New Roman"/>
                <w:b w:val="0"/>
                <w:i/>
                <w:sz w:val="16"/>
                <w:szCs w:val="16"/>
              </w:rPr>
            </w:pPr>
            <w:r w:rsidRPr="00570085">
              <w:rPr>
                <w:rFonts w:ascii="Times New Roman" w:hAnsi="Times New Roman" w:cs="Times New Roman"/>
                <w:b w:val="0"/>
                <w:i/>
                <w:sz w:val="16"/>
                <w:szCs w:val="16"/>
              </w:rPr>
              <w:t>iš jų finansuojamų savivaldybės</w:t>
            </w:r>
          </w:p>
        </w:tc>
      </w:tr>
      <w:tr w:rsidR="003F5AA0" w:rsidRPr="00570085" w14:paraId="01203015" w14:textId="77777777" w:rsidTr="00FC1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 w:type="pct"/>
          </w:tcPr>
          <w:p w14:paraId="54984C4F" w14:textId="77777777" w:rsidR="003F5AA0" w:rsidRPr="00570085" w:rsidRDefault="003F5AA0"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1.</w:t>
            </w:r>
          </w:p>
        </w:tc>
        <w:tc>
          <w:tcPr>
            <w:cnfStyle w:val="000010000000" w:firstRow="0" w:lastRow="0" w:firstColumn="0" w:lastColumn="0" w:oddVBand="1" w:evenVBand="0" w:oddHBand="0" w:evenHBand="0" w:firstRowFirstColumn="0" w:firstRowLastColumn="0" w:lastRowFirstColumn="0" w:lastRowLastColumn="0"/>
            <w:tcW w:w="768" w:type="pct"/>
          </w:tcPr>
          <w:p w14:paraId="71B456CD" w14:textId="6FCF6A31" w:rsidR="003F5AA0" w:rsidRPr="00570085" w:rsidRDefault="00BD0CCF" w:rsidP="00E87B68">
            <w:pPr>
              <w:widowControl w:val="0"/>
              <w:adjustRightInd w:val="0"/>
              <w:textAlignment w:val="baseline"/>
              <w:rPr>
                <w:rFonts w:ascii="Times New Roman" w:hAnsi="Times New Roman" w:cs="Times New Roman"/>
                <w:sz w:val="16"/>
                <w:szCs w:val="16"/>
              </w:rPr>
            </w:pPr>
            <w:r w:rsidRPr="00570085">
              <w:rPr>
                <w:rFonts w:ascii="Times New Roman" w:hAnsi="Times New Roman" w:cs="Times New Roman"/>
                <w:sz w:val="16"/>
                <w:szCs w:val="16"/>
              </w:rPr>
              <w:t>Socialinės globos namai</w:t>
            </w:r>
            <w:r w:rsidR="00755A21" w:rsidRPr="00570085">
              <w:rPr>
                <w:rFonts w:ascii="Times New Roman" w:hAnsi="Times New Roman" w:cs="Times New Roman"/>
                <w:sz w:val="16"/>
                <w:szCs w:val="16"/>
              </w:rPr>
              <w:t xml:space="preserve"> seniems ir neįgaliems asmenims</w:t>
            </w:r>
          </w:p>
        </w:tc>
        <w:tc>
          <w:tcPr>
            <w:tcW w:w="2047" w:type="pct"/>
          </w:tcPr>
          <w:p w14:paraId="2E72EA17" w14:textId="3E873B83" w:rsidR="003F5AA0" w:rsidRPr="00570085" w:rsidRDefault="003F5AA0"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6"/>
                <w:szCs w:val="16"/>
              </w:rPr>
            </w:pPr>
            <w:r w:rsidRPr="00570085">
              <w:rPr>
                <w:rFonts w:ascii="Times New Roman" w:hAnsi="Times New Roman" w:cs="Times New Roman"/>
                <w:sz w:val="16"/>
                <w:szCs w:val="16"/>
              </w:rPr>
              <w:t xml:space="preserve">1.1. </w:t>
            </w:r>
            <w:r w:rsidR="008236D5" w:rsidRPr="00570085">
              <w:rPr>
                <w:rFonts w:ascii="Times New Roman" w:hAnsi="Times New Roman" w:cs="Times New Roman"/>
                <w:sz w:val="16"/>
                <w:szCs w:val="16"/>
              </w:rPr>
              <w:t>Pasvalio rajono paslaugų ir užimtumo cen</w:t>
            </w:r>
            <w:r w:rsidR="00A8473C" w:rsidRPr="00570085">
              <w:rPr>
                <w:rFonts w:ascii="Times New Roman" w:hAnsi="Times New Roman" w:cs="Times New Roman"/>
                <w:sz w:val="16"/>
                <w:szCs w:val="16"/>
              </w:rPr>
              <w:t>tras pagyvenusiems ir neįgaliesiems</w:t>
            </w:r>
            <w:r w:rsidR="00623E0E" w:rsidRPr="00570085">
              <w:rPr>
                <w:rStyle w:val="Puslapioinaosnuoroda"/>
                <w:rFonts w:ascii="Times New Roman" w:hAnsi="Times New Roman" w:cs="Times New Roman"/>
                <w:sz w:val="16"/>
                <w:szCs w:val="16"/>
              </w:rPr>
              <w:footnoteReference w:id="107"/>
            </w:r>
            <w:r w:rsidR="008236D5" w:rsidRPr="00570085">
              <w:rPr>
                <w:rFonts w:ascii="Times New Roman" w:hAnsi="Times New Roman" w:cs="Times New Roman"/>
                <w:sz w:val="16"/>
                <w:szCs w:val="16"/>
              </w:rPr>
              <w:t xml:space="preserve"> (</w:t>
            </w:r>
            <w:r w:rsidR="008236D5" w:rsidRPr="00570085">
              <w:rPr>
                <w:rFonts w:ascii="Times New Roman" w:hAnsi="Times New Roman" w:cs="Times New Roman"/>
                <w:i/>
                <w:sz w:val="16"/>
                <w:szCs w:val="16"/>
              </w:rPr>
              <w:t>ilgalaikės socialinės globos padalinys</w:t>
            </w:r>
            <w:r w:rsidR="008236D5" w:rsidRPr="00570085">
              <w:rPr>
                <w:rFonts w:ascii="Times New Roman" w:hAnsi="Times New Roman" w:cs="Times New Roman"/>
                <w:sz w:val="16"/>
                <w:szCs w:val="16"/>
              </w:rPr>
              <w:t>)</w:t>
            </w:r>
          </w:p>
          <w:p w14:paraId="3C1655F2" w14:textId="0491253F" w:rsidR="003F5AA0" w:rsidRPr="00570085" w:rsidRDefault="003F5AA0"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 xml:space="preserve">1.2. </w:t>
            </w:r>
            <w:r w:rsidR="008236D5" w:rsidRPr="00570085">
              <w:rPr>
                <w:rFonts w:ascii="Times New Roman" w:hAnsi="Times New Roman" w:cs="Times New Roman"/>
                <w:sz w:val="16"/>
                <w:szCs w:val="16"/>
              </w:rPr>
              <w:t>VšĮ Pasvalio ligoninės Socialinės globos namai</w:t>
            </w:r>
          </w:p>
          <w:p w14:paraId="48773A59" w14:textId="77777777" w:rsidR="003F5AA0" w:rsidRPr="00570085" w:rsidRDefault="003F5AA0"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 xml:space="preserve">1.3. </w:t>
            </w:r>
            <w:r w:rsidR="008236D5" w:rsidRPr="00570085">
              <w:rPr>
                <w:rFonts w:ascii="Times New Roman" w:hAnsi="Times New Roman" w:cs="Times New Roman"/>
                <w:sz w:val="16"/>
                <w:szCs w:val="16"/>
              </w:rPr>
              <w:t>Lavėnų socialinės globos namai</w:t>
            </w:r>
          </w:p>
          <w:p w14:paraId="461EB574" w14:textId="77777777" w:rsidR="00755A21" w:rsidRPr="00570085" w:rsidRDefault="008236D5"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 xml:space="preserve">1.4. </w:t>
            </w:r>
            <w:r w:rsidR="00755A21" w:rsidRPr="00570085">
              <w:rPr>
                <w:rFonts w:ascii="Times New Roman" w:hAnsi="Times New Roman" w:cs="Times New Roman"/>
                <w:sz w:val="16"/>
                <w:szCs w:val="16"/>
              </w:rPr>
              <w:t>Skemų socialinės globos namai</w:t>
            </w:r>
          </w:p>
          <w:p w14:paraId="0AA26392" w14:textId="77777777" w:rsidR="00755A21" w:rsidRPr="00570085" w:rsidRDefault="00755A21"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1.5. Kupiškio socialinės globos namai</w:t>
            </w:r>
          </w:p>
          <w:p w14:paraId="0ACCA8AE" w14:textId="77777777" w:rsidR="00755A21" w:rsidRPr="00570085" w:rsidRDefault="00755A21"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1.6. Jotainių socialinės globos namai</w:t>
            </w:r>
          </w:p>
          <w:p w14:paraId="3C177568" w14:textId="77777777" w:rsidR="00755A21" w:rsidRPr="00570085" w:rsidRDefault="00755A21"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1.7. Zarasų socialinės globos namai</w:t>
            </w:r>
          </w:p>
          <w:p w14:paraId="7B38CA80" w14:textId="77777777" w:rsidR="00755A21" w:rsidRPr="00570085" w:rsidRDefault="00755A21"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1.8. Linkuvos socialinės globos namai</w:t>
            </w:r>
          </w:p>
          <w:p w14:paraId="558D5230" w14:textId="77777777" w:rsidR="00755A21" w:rsidRPr="00570085" w:rsidRDefault="00755A21"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1.9. Jurdaičių socialinės globos namai</w:t>
            </w:r>
          </w:p>
          <w:p w14:paraId="5B4E4725" w14:textId="7D569C3F" w:rsidR="00755A21" w:rsidRPr="00570085" w:rsidRDefault="00755A21"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1.10. Specialieji globos namai „Tremtinių namai“</w:t>
            </w:r>
          </w:p>
        </w:tc>
        <w:tc>
          <w:tcPr>
            <w:cnfStyle w:val="000010000000" w:firstRow="0" w:lastRow="0" w:firstColumn="0" w:lastColumn="0" w:oddVBand="1" w:evenVBand="0" w:oddHBand="0" w:evenHBand="0" w:firstRowFirstColumn="0" w:firstRowLastColumn="0" w:lastRowFirstColumn="0" w:lastRowLastColumn="0"/>
            <w:tcW w:w="761" w:type="pct"/>
          </w:tcPr>
          <w:p w14:paraId="650C4E40" w14:textId="028D8033" w:rsidR="003F5AA0" w:rsidRPr="00570085" w:rsidRDefault="008236D5"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 xml:space="preserve">Savivaldybės </w:t>
            </w:r>
          </w:p>
          <w:p w14:paraId="6F932A9A" w14:textId="77777777" w:rsidR="008236D5" w:rsidRPr="00570085" w:rsidRDefault="008236D5" w:rsidP="00E87B68">
            <w:pPr>
              <w:widowControl w:val="0"/>
              <w:adjustRightInd w:val="0"/>
              <w:jc w:val="both"/>
              <w:textAlignment w:val="baseline"/>
              <w:rPr>
                <w:rFonts w:ascii="Times New Roman" w:hAnsi="Times New Roman" w:cs="Times New Roman"/>
                <w:sz w:val="16"/>
                <w:szCs w:val="16"/>
              </w:rPr>
            </w:pPr>
          </w:p>
          <w:p w14:paraId="69238092" w14:textId="77777777" w:rsidR="008236D5" w:rsidRPr="00570085" w:rsidRDefault="008236D5" w:rsidP="00E87B68">
            <w:pPr>
              <w:widowControl w:val="0"/>
              <w:adjustRightInd w:val="0"/>
              <w:jc w:val="both"/>
              <w:textAlignment w:val="baseline"/>
              <w:rPr>
                <w:rFonts w:ascii="Times New Roman" w:hAnsi="Times New Roman" w:cs="Times New Roman"/>
                <w:sz w:val="16"/>
                <w:szCs w:val="16"/>
              </w:rPr>
            </w:pPr>
          </w:p>
          <w:p w14:paraId="04B07A78" w14:textId="77777777" w:rsidR="00797A5C" w:rsidRPr="00570085" w:rsidRDefault="003F5AA0"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 xml:space="preserve">Savivaldybės </w:t>
            </w:r>
          </w:p>
          <w:p w14:paraId="1E193813" w14:textId="2C95AA3C" w:rsidR="003F5AA0" w:rsidRPr="00570085" w:rsidRDefault="008236D5"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LR SADM</w:t>
            </w:r>
          </w:p>
          <w:p w14:paraId="10854F38" w14:textId="67FBA5F0"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LR SADM</w:t>
            </w:r>
          </w:p>
          <w:p w14:paraId="3C19CA92" w14:textId="0BE136E9"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LR SADM</w:t>
            </w:r>
          </w:p>
          <w:p w14:paraId="5A0434DA" w14:textId="50FD84D2"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LR SADM</w:t>
            </w:r>
          </w:p>
          <w:p w14:paraId="28DD3C8A" w14:textId="1CC107C8"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LR SADM</w:t>
            </w:r>
          </w:p>
          <w:p w14:paraId="3454484B" w14:textId="0A02A989"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LR SADM</w:t>
            </w:r>
          </w:p>
          <w:p w14:paraId="232E9DB3" w14:textId="0665D10F"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LR SADM</w:t>
            </w:r>
          </w:p>
          <w:p w14:paraId="15D2123D" w14:textId="7971B082" w:rsidR="008236D5"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LR SADM</w:t>
            </w:r>
          </w:p>
        </w:tc>
        <w:tc>
          <w:tcPr>
            <w:tcW w:w="530" w:type="pct"/>
          </w:tcPr>
          <w:p w14:paraId="09C14FAD" w14:textId="77777777" w:rsidR="003F5AA0"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35</w:t>
            </w:r>
          </w:p>
          <w:p w14:paraId="04D8EA61" w14:textId="777777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099EF1CB" w14:textId="777777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23938524" w14:textId="777777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30</w:t>
            </w:r>
          </w:p>
          <w:p w14:paraId="319BC748" w14:textId="777777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99</w:t>
            </w:r>
          </w:p>
          <w:p w14:paraId="267C0BE5" w14:textId="777777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375</w:t>
            </w:r>
          </w:p>
          <w:p w14:paraId="1A42518E" w14:textId="777777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135</w:t>
            </w:r>
          </w:p>
          <w:p w14:paraId="4D673F56" w14:textId="777777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190</w:t>
            </w:r>
          </w:p>
          <w:p w14:paraId="3DF8B7C3" w14:textId="777777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215</w:t>
            </w:r>
          </w:p>
          <w:p w14:paraId="4C39B1CE" w14:textId="777777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278</w:t>
            </w:r>
          </w:p>
          <w:p w14:paraId="6E4E15D0" w14:textId="777777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283</w:t>
            </w:r>
          </w:p>
          <w:p w14:paraId="437282D3" w14:textId="730E5C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80</w:t>
            </w:r>
          </w:p>
        </w:tc>
        <w:tc>
          <w:tcPr>
            <w:cnfStyle w:val="000100000000" w:firstRow="0" w:lastRow="0" w:firstColumn="0" w:lastColumn="1" w:oddVBand="0" w:evenVBand="0" w:oddHBand="0" w:evenHBand="0" w:firstRowFirstColumn="0" w:firstRowLastColumn="0" w:lastRowFirstColumn="0" w:lastRowLastColumn="0"/>
            <w:tcW w:w="602" w:type="pct"/>
          </w:tcPr>
          <w:p w14:paraId="76422A74" w14:textId="257EBFA5" w:rsidR="003F5AA0" w:rsidRPr="00570085" w:rsidRDefault="00755A21"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40</w:t>
            </w:r>
          </w:p>
          <w:p w14:paraId="0A8AD2E5" w14:textId="0AC94647" w:rsidR="00755A21" w:rsidRPr="00570085" w:rsidRDefault="00755A21" w:rsidP="00E87B68">
            <w:pPr>
              <w:widowControl w:val="0"/>
              <w:adjustRightInd w:val="0"/>
              <w:jc w:val="center"/>
              <w:textAlignment w:val="baseline"/>
              <w:rPr>
                <w:rFonts w:ascii="Times New Roman" w:hAnsi="Times New Roman" w:cs="Times New Roman"/>
                <w:bCs w:val="0"/>
                <w:sz w:val="16"/>
                <w:szCs w:val="16"/>
              </w:rPr>
            </w:pPr>
          </w:p>
          <w:p w14:paraId="6699D647" w14:textId="36BE3C62" w:rsidR="00755A21" w:rsidRPr="00570085" w:rsidRDefault="00755A21" w:rsidP="00E87B68">
            <w:pPr>
              <w:widowControl w:val="0"/>
              <w:adjustRightInd w:val="0"/>
              <w:jc w:val="center"/>
              <w:textAlignment w:val="baseline"/>
              <w:rPr>
                <w:rFonts w:ascii="Times New Roman" w:hAnsi="Times New Roman" w:cs="Times New Roman"/>
                <w:bCs w:val="0"/>
                <w:sz w:val="16"/>
                <w:szCs w:val="16"/>
              </w:rPr>
            </w:pPr>
          </w:p>
          <w:p w14:paraId="3B1F463B" w14:textId="65FC17CA" w:rsidR="00755A21" w:rsidRPr="00570085" w:rsidRDefault="00755A21"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38</w:t>
            </w:r>
          </w:p>
          <w:p w14:paraId="3D8ED0ED" w14:textId="77777777" w:rsidR="003F5AA0" w:rsidRPr="00570085" w:rsidRDefault="00755A21"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14</w:t>
            </w:r>
          </w:p>
          <w:p w14:paraId="4D90A558" w14:textId="77777777" w:rsidR="00755A21" w:rsidRPr="00570085" w:rsidRDefault="00755A21"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21</w:t>
            </w:r>
          </w:p>
          <w:p w14:paraId="6A1547C5" w14:textId="77777777" w:rsidR="00755A21" w:rsidRPr="00570085" w:rsidRDefault="00755A21"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4</w:t>
            </w:r>
          </w:p>
          <w:p w14:paraId="3601FC5F" w14:textId="77777777" w:rsidR="00755A21" w:rsidRPr="00570085" w:rsidRDefault="00755A21"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4</w:t>
            </w:r>
          </w:p>
          <w:p w14:paraId="1E83CDA3" w14:textId="77777777" w:rsidR="00755A21" w:rsidRPr="00570085" w:rsidRDefault="00755A21"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1</w:t>
            </w:r>
          </w:p>
          <w:p w14:paraId="79897745" w14:textId="77777777" w:rsidR="00755A21" w:rsidRPr="00570085" w:rsidRDefault="00755A21"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2</w:t>
            </w:r>
          </w:p>
          <w:p w14:paraId="046D27FC" w14:textId="77777777" w:rsidR="00755A21" w:rsidRPr="00570085" w:rsidRDefault="00755A21"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1</w:t>
            </w:r>
          </w:p>
          <w:p w14:paraId="6363A790" w14:textId="4C53DA3D" w:rsidR="00755A21" w:rsidRPr="00570085" w:rsidRDefault="00755A21"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1</w:t>
            </w:r>
          </w:p>
        </w:tc>
      </w:tr>
      <w:tr w:rsidR="00755A21" w:rsidRPr="00570085" w14:paraId="0D810A30" w14:textId="77777777" w:rsidTr="00FC1DB5">
        <w:tc>
          <w:tcPr>
            <w:cnfStyle w:val="001000000000" w:firstRow="0" w:lastRow="0" w:firstColumn="1" w:lastColumn="0" w:oddVBand="0" w:evenVBand="0" w:oddHBand="0" w:evenHBand="0" w:firstRowFirstColumn="0" w:firstRowLastColumn="0" w:lastRowFirstColumn="0" w:lastRowLastColumn="0"/>
            <w:tcW w:w="292" w:type="pct"/>
          </w:tcPr>
          <w:p w14:paraId="11B9505E" w14:textId="3C1F57B8" w:rsidR="00755A21" w:rsidRPr="00570085" w:rsidRDefault="00755A21"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2.</w:t>
            </w:r>
          </w:p>
        </w:tc>
        <w:tc>
          <w:tcPr>
            <w:cnfStyle w:val="000010000000" w:firstRow="0" w:lastRow="0" w:firstColumn="0" w:lastColumn="0" w:oddVBand="1" w:evenVBand="0" w:oddHBand="0" w:evenHBand="0" w:firstRowFirstColumn="0" w:firstRowLastColumn="0" w:lastRowFirstColumn="0" w:lastRowLastColumn="0"/>
            <w:tcW w:w="768" w:type="pct"/>
          </w:tcPr>
          <w:p w14:paraId="0D4CD548" w14:textId="668617CB" w:rsidR="00755A21" w:rsidRPr="00570085" w:rsidRDefault="00755A21" w:rsidP="00E87B68">
            <w:pPr>
              <w:widowControl w:val="0"/>
              <w:adjustRightInd w:val="0"/>
              <w:textAlignment w:val="baseline"/>
              <w:rPr>
                <w:rFonts w:ascii="Times New Roman" w:hAnsi="Times New Roman" w:cs="Times New Roman"/>
                <w:sz w:val="16"/>
                <w:szCs w:val="16"/>
              </w:rPr>
            </w:pPr>
            <w:r w:rsidRPr="00570085">
              <w:rPr>
                <w:rFonts w:ascii="Times New Roman" w:hAnsi="Times New Roman" w:cs="Times New Roman"/>
                <w:sz w:val="16"/>
                <w:szCs w:val="16"/>
              </w:rPr>
              <w:t>Socialinės globos namai vaikams ir jaunimui su negalia</w:t>
            </w:r>
          </w:p>
        </w:tc>
        <w:tc>
          <w:tcPr>
            <w:tcW w:w="2047" w:type="pct"/>
          </w:tcPr>
          <w:p w14:paraId="0DCDC7C1" w14:textId="398B1D95" w:rsidR="00755A21" w:rsidRPr="00570085" w:rsidRDefault="00755A21" w:rsidP="00E87B68">
            <w:pPr>
              <w:widowControl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2.1. Vilijampolės vaikų ir jaunimo socialinės globos namai</w:t>
            </w:r>
          </w:p>
          <w:p w14:paraId="7919431A" w14:textId="3C2CE456" w:rsidR="00755A21" w:rsidRPr="00570085" w:rsidRDefault="00755A21" w:rsidP="00E87B68">
            <w:pPr>
              <w:widowControl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2.2. Ventos socialinės globos namai</w:t>
            </w:r>
          </w:p>
        </w:tc>
        <w:tc>
          <w:tcPr>
            <w:cnfStyle w:val="000010000000" w:firstRow="0" w:lastRow="0" w:firstColumn="0" w:lastColumn="0" w:oddVBand="1" w:evenVBand="0" w:oddHBand="0" w:evenHBand="0" w:firstRowFirstColumn="0" w:firstRowLastColumn="0" w:lastRowFirstColumn="0" w:lastRowLastColumn="0"/>
            <w:tcW w:w="761" w:type="pct"/>
          </w:tcPr>
          <w:p w14:paraId="1F9C5A5E" w14:textId="21407DAD"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LR SADM</w:t>
            </w:r>
          </w:p>
          <w:p w14:paraId="3310D5AE" w14:textId="77777777" w:rsidR="00755A21" w:rsidRPr="00570085" w:rsidRDefault="00755A21" w:rsidP="00E87B68">
            <w:pPr>
              <w:widowControl w:val="0"/>
              <w:adjustRightInd w:val="0"/>
              <w:jc w:val="both"/>
              <w:textAlignment w:val="baseline"/>
              <w:rPr>
                <w:rFonts w:ascii="Times New Roman" w:hAnsi="Times New Roman" w:cs="Times New Roman"/>
                <w:sz w:val="16"/>
                <w:szCs w:val="16"/>
              </w:rPr>
            </w:pPr>
          </w:p>
          <w:p w14:paraId="4C4391F4" w14:textId="422225CC"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LR SADM</w:t>
            </w:r>
          </w:p>
          <w:p w14:paraId="7323C8E5" w14:textId="27E2547F" w:rsidR="00755A21" w:rsidRPr="00570085" w:rsidRDefault="00755A21" w:rsidP="00E87B68">
            <w:pPr>
              <w:widowControl w:val="0"/>
              <w:adjustRightInd w:val="0"/>
              <w:jc w:val="both"/>
              <w:textAlignment w:val="baseline"/>
              <w:rPr>
                <w:rFonts w:ascii="Times New Roman" w:hAnsi="Times New Roman" w:cs="Times New Roman"/>
                <w:sz w:val="16"/>
                <w:szCs w:val="16"/>
              </w:rPr>
            </w:pPr>
          </w:p>
        </w:tc>
        <w:tc>
          <w:tcPr>
            <w:tcW w:w="530" w:type="pct"/>
          </w:tcPr>
          <w:p w14:paraId="4B85BF4E" w14:textId="77777777" w:rsidR="00755A21" w:rsidRPr="00570085" w:rsidRDefault="00755A21"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168</w:t>
            </w:r>
          </w:p>
          <w:p w14:paraId="258AA5F9" w14:textId="77777777" w:rsidR="00755A21" w:rsidRPr="00570085" w:rsidRDefault="00755A21"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06B15FDC" w14:textId="2C6F086F" w:rsidR="00755A21" w:rsidRPr="00570085" w:rsidRDefault="00755A21"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150</w:t>
            </w:r>
          </w:p>
        </w:tc>
        <w:tc>
          <w:tcPr>
            <w:cnfStyle w:val="000100000000" w:firstRow="0" w:lastRow="0" w:firstColumn="0" w:lastColumn="1" w:oddVBand="0" w:evenVBand="0" w:oddHBand="0" w:evenHBand="0" w:firstRowFirstColumn="0" w:firstRowLastColumn="0" w:lastRowFirstColumn="0" w:lastRowLastColumn="0"/>
            <w:tcW w:w="602" w:type="pct"/>
          </w:tcPr>
          <w:p w14:paraId="29BF2B80" w14:textId="77777777" w:rsidR="00755A21" w:rsidRPr="00570085" w:rsidRDefault="00755A21"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1</w:t>
            </w:r>
          </w:p>
          <w:p w14:paraId="32C228F0" w14:textId="77777777" w:rsidR="00755A21" w:rsidRPr="00570085" w:rsidRDefault="00755A21" w:rsidP="00E87B68">
            <w:pPr>
              <w:widowControl w:val="0"/>
              <w:adjustRightInd w:val="0"/>
              <w:jc w:val="center"/>
              <w:textAlignment w:val="baseline"/>
              <w:rPr>
                <w:rFonts w:ascii="Times New Roman" w:hAnsi="Times New Roman" w:cs="Times New Roman"/>
                <w:b w:val="0"/>
                <w:sz w:val="16"/>
                <w:szCs w:val="16"/>
              </w:rPr>
            </w:pPr>
          </w:p>
          <w:p w14:paraId="57C07623" w14:textId="5DA9507C" w:rsidR="00755A21" w:rsidRPr="00570085" w:rsidRDefault="00755A21" w:rsidP="00E87B68">
            <w:pPr>
              <w:widowControl w:val="0"/>
              <w:adjustRightInd w:val="0"/>
              <w:jc w:val="center"/>
              <w:textAlignment w:val="baseline"/>
              <w:rPr>
                <w:rFonts w:ascii="Times New Roman" w:hAnsi="Times New Roman" w:cs="Times New Roman"/>
                <w:b w:val="0"/>
                <w:bCs w:val="0"/>
                <w:sz w:val="16"/>
                <w:szCs w:val="16"/>
              </w:rPr>
            </w:pPr>
            <w:r w:rsidRPr="00570085">
              <w:rPr>
                <w:rFonts w:ascii="Times New Roman" w:hAnsi="Times New Roman" w:cs="Times New Roman"/>
                <w:b w:val="0"/>
                <w:bCs w:val="0"/>
                <w:sz w:val="16"/>
                <w:szCs w:val="16"/>
              </w:rPr>
              <w:t>2</w:t>
            </w:r>
          </w:p>
        </w:tc>
      </w:tr>
      <w:tr w:rsidR="00755A21" w:rsidRPr="00570085" w14:paraId="6DD4BD1A" w14:textId="77777777" w:rsidTr="00FC1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 w:type="pct"/>
          </w:tcPr>
          <w:p w14:paraId="377149C0" w14:textId="78326AE0" w:rsidR="00755A21" w:rsidRPr="00570085" w:rsidRDefault="00755A21"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3.</w:t>
            </w:r>
          </w:p>
        </w:tc>
        <w:tc>
          <w:tcPr>
            <w:cnfStyle w:val="000010000000" w:firstRow="0" w:lastRow="0" w:firstColumn="0" w:lastColumn="0" w:oddVBand="1" w:evenVBand="0" w:oddHBand="0" w:evenHBand="0" w:firstRowFirstColumn="0" w:firstRowLastColumn="0" w:lastRowFirstColumn="0" w:lastRowLastColumn="0"/>
            <w:tcW w:w="768" w:type="pct"/>
          </w:tcPr>
          <w:p w14:paraId="10272E2F" w14:textId="15677360" w:rsidR="00755A21" w:rsidRPr="00570085" w:rsidRDefault="00755A21" w:rsidP="00E87B68">
            <w:pPr>
              <w:widowControl w:val="0"/>
              <w:adjustRightInd w:val="0"/>
              <w:textAlignment w:val="baseline"/>
              <w:rPr>
                <w:rFonts w:ascii="Times New Roman" w:hAnsi="Times New Roman" w:cs="Times New Roman"/>
                <w:sz w:val="16"/>
                <w:szCs w:val="16"/>
              </w:rPr>
            </w:pPr>
            <w:r w:rsidRPr="00570085">
              <w:rPr>
                <w:rFonts w:ascii="Times New Roman" w:hAnsi="Times New Roman" w:cs="Times New Roman"/>
                <w:sz w:val="16"/>
                <w:szCs w:val="16"/>
              </w:rPr>
              <w:t xml:space="preserve">Socialinės globos namai vaikams </w:t>
            </w:r>
          </w:p>
        </w:tc>
        <w:tc>
          <w:tcPr>
            <w:tcW w:w="2047" w:type="pct"/>
          </w:tcPr>
          <w:p w14:paraId="7EFB72D8" w14:textId="77777777" w:rsidR="00755A21" w:rsidRPr="00570085" w:rsidRDefault="00755A21"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3.1. Grūžių vaikų globos namai (</w:t>
            </w:r>
            <w:r w:rsidRPr="00570085">
              <w:rPr>
                <w:rFonts w:ascii="Times New Roman" w:hAnsi="Times New Roman" w:cs="Times New Roman"/>
                <w:i/>
                <w:sz w:val="16"/>
                <w:szCs w:val="16"/>
              </w:rPr>
              <w:t>2 šeimynos po 12 asmenų</w:t>
            </w:r>
            <w:r w:rsidRPr="00570085">
              <w:rPr>
                <w:rFonts w:ascii="Times New Roman" w:hAnsi="Times New Roman" w:cs="Times New Roman"/>
                <w:sz w:val="16"/>
                <w:szCs w:val="16"/>
              </w:rPr>
              <w:t>)</w:t>
            </w:r>
          </w:p>
          <w:p w14:paraId="12618F97" w14:textId="77777777" w:rsidR="00755A21" w:rsidRPr="00570085" w:rsidRDefault="00755A21"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3.2. A. Bandzos kūdikių ir vaikų globos namai</w:t>
            </w:r>
          </w:p>
          <w:p w14:paraId="4D71B470" w14:textId="5DE8B43D" w:rsidR="00755A21" w:rsidRPr="00570085" w:rsidRDefault="00755A21"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3.3. Pasvalio specialioji mokykla Socialinės globos padalinys</w:t>
            </w:r>
          </w:p>
        </w:tc>
        <w:tc>
          <w:tcPr>
            <w:cnfStyle w:val="000010000000" w:firstRow="0" w:lastRow="0" w:firstColumn="0" w:lastColumn="0" w:oddVBand="1" w:evenVBand="0" w:oddHBand="0" w:evenHBand="0" w:firstRowFirstColumn="0" w:firstRowLastColumn="0" w:lastRowFirstColumn="0" w:lastRowLastColumn="0"/>
            <w:tcW w:w="761" w:type="pct"/>
          </w:tcPr>
          <w:p w14:paraId="1E240481" w14:textId="2A983A23"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Savivaldybės</w:t>
            </w:r>
          </w:p>
          <w:p w14:paraId="66CD9E34" w14:textId="77777777" w:rsidR="00755A21" w:rsidRPr="00570085" w:rsidRDefault="00755A21" w:rsidP="00E87B68">
            <w:pPr>
              <w:widowControl w:val="0"/>
              <w:adjustRightInd w:val="0"/>
              <w:jc w:val="both"/>
              <w:textAlignment w:val="baseline"/>
              <w:rPr>
                <w:rFonts w:ascii="Times New Roman" w:hAnsi="Times New Roman" w:cs="Times New Roman"/>
                <w:sz w:val="16"/>
                <w:szCs w:val="16"/>
              </w:rPr>
            </w:pPr>
          </w:p>
          <w:p w14:paraId="793B2CD2" w14:textId="77777777"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LR SADM</w:t>
            </w:r>
          </w:p>
          <w:p w14:paraId="37CF2B87" w14:textId="77777777"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Savivaldybės</w:t>
            </w:r>
          </w:p>
          <w:p w14:paraId="6E335EC2" w14:textId="77777777" w:rsidR="00755A21" w:rsidRPr="00570085" w:rsidRDefault="00755A21" w:rsidP="00E87B68">
            <w:pPr>
              <w:widowControl w:val="0"/>
              <w:adjustRightInd w:val="0"/>
              <w:jc w:val="both"/>
              <w:textAlignment w:val="baseline"/>
              <w:rPr>
                <w:rFonts w:ascii="Times New Roman" w:hAnsi="Times New Roman" w:cs="Times New Roman"/>
                <w:sz w:val="16"/>
                <w:szCs w:val="16"/>
              </w:rPr>
            </w:pPr>
          </w:p>
        </w:tc>
        <w:tc>
          <w:tcPr>
            <w:tcW w:w="530" w:type="pct"/>
          </w:tcPr>
          <w:p w14:paraId="3054217A" w14:textId="777777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24</w:t>
            </w:r>
          </w:p>
          <w:p w14:paraId="3E893FB8" w14:textId="777777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2117F5B0" w14:textId="77777777"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126</w:t>
            </w:r>
          </w:p>
          <w:p w14:paraId="4DE16105" w14:textId="2F391E74" w:rsidR="00755A21"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5</w:t>
            </w:r>
          </w:p>
        </w:tc>
        <w:tc>
          <w:tcPr>
            <w:cnfStyle w:val="000100000000" w:firstRow="0" w:lastRow="0" w:firstColumn="0" w:lastColumn="1" w:oddVBand="0" w:evenVBand="0" w:oddHBand="0" w:evenHBand="0" w:firstRowFirstColumn="0" w:firstRowLastColumn="0" w:lastRowFirstColumn="0" w:lastRowLastColumn="0"/>
            <w:tcW w:w="602" w:type="pct"/>
          </w:tcPr>
          <w:p w14:paraId="30374424" w14:textId="77777777" w:rsidR="00755A21" w:rsidRPr="00570085" w:rsidRDefault="00755A21"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51</w:t>
            </w:r>
          </w:p>
          <w:p w14:paraId="07A61530" w14:textId="77777777" w:rsidR="00755A21" w:rsidRPr="00570085" w:rsidRDefault="00755A21" w:rsidP="00E87B68">
            <w:pPr>
              <w:widowControl w:val="0"/>
              <w:adjustRightInd w:val="0"/>
              <w:jc w:val="center"/>
              <w:textAlignment w:val="baseline"/>
              <w:rPr>
                <w:rFonts w:ascii="Times New Roman" w:hAnsi="Times New Roman" w:cs="Times New Roman"/>
                <w:sz w:val="16"/>
                <w:szCs w:val="16"/>
              </w:rPr>
            </w:pPr>
          </w:p>
          <w:p w14:paraId="07A61424" w14:textId="77777777" w:rsidR="00755A21" w:rsidRPr="00570085" w:rsidRDefault="00755A21" w:rsidP="00E87B68">
            <w:pPr>
              <w:widowControl w:val="0"/>
              <w:adjustRightInd w:val="0"/>
              <w:jc w:val="center"/>
              <w:textAlignment w:val="baseline"/>
              <w:rPr>
                <w:rFonts w:ascii="Times New Roman" w:hAnsi="Times New Roman" w:cs="Times New Roman"/>
                <w:sz w:val="16"/>
                <w:szCs w:val="16"/>
              </w:rPr>
            </w:pPr>
            <w:r w:rsidRPr="00570085">
              <w:rPr>
                <w:rFonts w:ascii="Times New Roman" w:hAnsi="Times New Roman" w:cs="Times New Roman"/>
                <w:b w:val="0"/>
                <w:bCs w:val="0"/>
                <w:sz w:val="16"/>
                <w:szCs w:val="16"/>
              </w:rPr>
              <w:t>1</w:t>
            </w:r>
          </w:p>
          <w:p w14:paraId="7C514BFB" w14:textId="77777777" w:rsidR="00755A21" w:rsidRPr="00570085" w:rsidRDefault="00755A21" w:rsidP="00E87B68">
            <w:pPr>
              <w:widowControl w:val="0"/>
              <w:adjustRightInd w:val="0"/>
              <w:jc w:val="center"/>
              <w:textAlignment w:val="baseline"/>
              <w:rPr>
                <w:rFonts w:ascii="Times New Roman" w:hAnsi="Times New Roman" w:cs="Times New Roman"/>
                <w:sz w:val="16"/>
                <w:szCs w:val="16"/>
              </w:rPr>
            </w:pPr>
            <w:r w:rsidRPr="00570085">
              <w:rPr>
                <w:rFonts w:ascii="Times New Roman" w:hAnsi="Times New Roman" w:cs="Times New Roman"/>
                <w:b w:val="0"/>
                <w:bCs w:val="0"/>
                <w:sz w:val="16"/>
                <w:szCs w:val="16"/>
              </w:rPr>
              <w:t>4</w:t>
            </w:r>
          </w:p>
          <w:p w14:paraId="0C7B3609" w14:textId="2CEF886B" w:rsidR="00755A21" w:rsidRPr="00570085" w:rsidRDefault="00755A21" w:rsidP="00E87B68">
            <w:pPr>
              <w:widowControl w:val="0"/>
              <w:adjustRightInd w:val="0"/>
              <w:jc w:val="center"/>
              <w:textAlignment w:val="baseline"/>
              <w:rPr>
                <w:rFonts w:ascii="Times New Roman" w:hAnsi="Times New Roman" w:cs="Times New Roman"/>
                <w:b w:val="0"/>
                <w:bCs w:val="0"/>
                <w:sz w:val="16"/>
                <w:szCs w:val="16"/>
              </w:rPr>
            </w:pPr>
          </w:p>
        </w:tc>
      </w:tr>
      <w:tr w:rsidR="003F5AA0" w:rsidRPr="00570085" w14:paraId="56C805D3" w14:textId="77777777" w:rsidTr="00FC1DB5">
        <w:tc>
          <w:tcPr>
            <w:cnfStyle w:val="001000000000" w:firstRow="0" w:lastRow="0" w:firstColumn="1" w:lastColumn="0" w:oddVBand="0" w:evenVBand="0" w:oddHBand="0" w:evenHBand="0" w:firstRowFirstColumn="0" w:firstRowLastColumn="0" w:lastRowFirstColumn="0" w:lastRowLastColumn="0"/>
            <w:tcW w:w="292" w:type="pct"/>
          </w:tcPr>
          <w:p w14:paraId="4AE15744" w14:textId="14479BFE" w:rsidR="003F5AA0" w:rsidRPr="00570085" w:rsidRDefault="00755A21"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4</w:t>
            </w:r>
            <w:r w:rsidR="003F5AA0" w:rsidRPr="00570085">
              <w:rPr>
                <w:rFonts w:ascii="Times New Roman" w:hAnsi="Times New Roman" w:cs="Times New Roman"/>
                <w:b w:val="0"/>
                <w:sz w:val="16"/>
                <w:szCs w:val="16"/>
              </w:rPr>
              <w:t>.</w:t>
            </w:r>
          </w:p>
        </w:tc>
        <w:tc>
          <w:tcPr>
            <w:cnfStyle w:val="000010000000" w:firstRow="0" w:lastRow="0" w:firstColumn="0" w:lastColumn="0" w:oddVBand="1" w:evenVBand="0" w:oddHBand="0" w:evenHBand="0" w:firstRowFirstColumn="0" w:firstRowLastColumn="0" w:lastRowFirstColumn="0" w:lastRowLastColumn="0"/>
            <w:tcW w:w="768" w:type="pct"/>
          </w:tcPr>
          <w:p w14:paraId="41DDAA0A" w14:textId="77777777" w:rsidR="003F5AA0" w:rsidRPr="00570085" w:rsidRDefault="003F5AA0" w:rsidP="00E87B68">
            <w:pPr>
              <w:widowControl w:val="0"/>
              <w:adjustRightInd w:val="0"/>
              <w:textAlignment w:val="baseline"/>
              <w:rPr>
                <w:rFonts w:ascii="Times New Roman" w:hAnsi="Times New Roman" w:cs="Times New Roman"/>
                <w:sz w:val="16"/>
                <w:szCs w:val="16"/>
              </w:rPr>
            </w:pPr>
            <w:r w:rsidRPr="00570085">
              <w:rPr>
                <w:rFonts w:ascii="Times New Roman" w:hAnsi="Times New Roman" w:cs="Times New Roman"/>
                <w:sz w:val="16"/>
                <w:szCs w:val="16"/>
              </w:rPr>
              <w:t>Šeimynos</w:t>
            </w:r>
          </w:p>
        </w:tc>
        <w:tc>
          <w:tcPr>
            <w:tcW w:w="2047" w:type="pct"/>
          </w:tcPr>
          <w:p w14:paraId="25412189" w14:textId="56542EA6" w:rsidR="00755A21" w:rsidRPr="00570085" w:rsidRDefault="00755A21" w:rsidP="00E87B68">
            <w:pPr>
              <w:widowControl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4.1. Nijolės Navickienės šeimyna</w:t>
            </w:r>
          </w:p>
          <w:p w14:paraId="6FD11ADF" w14:textId="0091A3EA" w:rsidR="00755A21" w:rsidRPr="00570085" w:rsidRDefault="00755A21" w:rsidP="00E87B68">
            <w:pPr>
              <w:widowControl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4.2. Gražinos Grigaliūnienės šeimyna</w:t>
            </w:r>
          </w:p>
        </w:tc>
        <w:tc>
          <w:tcPr>
            <w:cnfStyle w:val="000010000000" w:firstRow="0" w:lastRow="0" w:firstColumn="0" w:lastColumn="0" w:oddVBand="1" w:evenVBand="0" w:oddHBand="0" w:evenHBand="0" w:firstRowFirstColumn="0" w:firstRowLastColumn="0" w:lastRowFirstColumn="0" w:lastRowLastColumn="0"/>
            <w:tcW w:w="761" w:type="pct"/>
          </w:tcPr>
          <w:p w14:paraId="55761ED0" w14:textId="77777777" w:rsidR="003F5AA0" w:rsidRPr="00570085" w:rsidRDefault="003F5AA0"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Savivaldybės</w:t>
            </w:r>
          </w:p>
          <w:p w14:paraId="4400C3AA" w14:textId="59F2BE8A"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Panevėžio r. sav.</w:t>
            </w:r>
          </w:p>
        </w:tc>
        <w:tc>
          <w:tcPr>
            <w:tcW w:w="530" w:type="pct"/>
          </w:tcPr>
          <w:p w14:paraId="143AD709" w14:textId="77777777" w:rsidR="003F5AA0" w:rsidRPr="00570085" w:rsidRDefault="00755A21"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10</w:t>
            </w:r>
          </w:p>
          <w:p w14:paraId="1911CB58" w14:textId="447A73B5" w:rsidR="00755A21" w:rsidRPr="00570085" w:rsidRDefault="00755A21"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16</w:t>
            </w:r>
          </w:p>
        </w:tc>
        <w:tc>
          <w:tcPr>
            <w:cnfStyle w:val="000100000000" w:firstRow="0" w:lastRow="0" w:firstColumn="0" w:lastColumn="1" w:oddVBand="0" w:evenVBand="0" w:oddHBand="0" w:evenHBand="0" w:firstRowFirstColumn="0" w:firstRowLastColumn="0" w:lastRowFirstColumn="0" w:lastRowLastColumn="0"/>
            <w:tcW w:w="602" w:type="pct"/>
          </w:tcPr>
          <w:p w14:paraId="6CC1F856" w14:textId="77777777" w:rsidR="003F5AA0" w:rsidRPr="00570085" w:rsidRDefault="00755A21"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10</w:t>
            </w:r>
          </w:p>
          <w:p w14:paraId="142B28C7" w14:textId="6860FB98" w:rsidR="00755A21" w:rsidRPr="00570085" w:rsidRDefault="00755A21"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1</w:t>
            </w:r>
          </w:p>
        </w:tc>
      </w:tr>
      <w:tr w:rsidR="003F5AA0" w:rsidRPr="00570085" w14:paraId="1E7814FD" w14:textId="77777777" w:rsidTr="00FC1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 w:type="pct"/>
          </w:tcPr>
          <w:p w14:paraId="52945DF2" w14:textId="6261F998" w:rsidR="003F5AA0" w:rsidRPr="00570085" w:rsidRDefault="00755A21"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lastRenderedPageBreak/>
              <w:t>5</w:t>
            </w:r>
            <w:r w:rsidR="003F5AA0" w:rsidRPr="00570085">
              <w:rPr>
                <w:rFonts w:ascii="Times New Roman" w:hAnsi="Times New Roman" w:cs="Times New Roman"/>
                <w:b w:val="0"/>
                <w:sz w:val="16"/>
                <w:szCs w:val="16"/>
              </w:rPr>
              <w:t>.</w:t>
            </w:r>
          </w:p>
        </w:tc>
        <w:tc>
          <w:tcPr>
            <w:cnfStyle w:val="000010000000" w:firstRow="0" w:lastRow="0" w:firstColumn="0" w:lastColumn="0" w:oddVBand="1" w:evenVBand="0" w:oddHBand="0" w:evenHBand="0" w:firstRowFirstColumn="0" w:firstRowLastColumn="0" w:lastRowFirstColumn="0" w:lastRowLastColumn="0"/>
            <w:tcW w:w="768" w:type="pct"/>
          </w:tcPr>
          <w:p w14:paraId="20E4F524" w14:textId="77777777" w:rsidR="003F5AA0" w:rsidRPr="00570085" w:rsidRDefault="003F5AA0" w:rsidP="00E87B68">
            <w:pPr>
              <w:widowControl w:val="0"/>
              <w:adjustRightInd w:val="0"/>
              <w:textAlignment w:val="baseline"/>
              <w:rPr>
                <w:rFonts w:ascii="Times New Roman" w:hAnsi="Times New Roman" w:cs="Times New Roman"/>
                <w:sz w:val="16"/>
                <w:szCs w:val="16"/>
              </w:rPr>
            </w:pPr>
            <w:r w:rsidRPr="00570085">
              <w:rPr>
                <w:rFonts w:ascii="Times New Roman" w:hAnsi="Times New Roman" w:cs="Times New Roman"/>
                <w:sz w:val="16"/>
                <w:szCs w:val="16"/>
              </w:rPr>
              <w:t xml:space="preserve">Laikino gyvenimo namai </w:t>
            </w:r>
          </w:p>
        </w:tc>
        <w:tc>
          <w:tcPr>
            <w:tcW w:w="2047" w:type="pct"/>
          </w:tcPr>
          <w:p w14:paraId="4BB8A26A" w14:textId="0942474C" w:rsidR="003F5AA0" w:rsidRPr="00570085" w:rsidRDefault="00755A21"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5</w:t>
            </w:r>
            <w:r w:rsidR="003F5AA0" w:rsidRPr="00570085">
              <w:rPr>
                <w:rFonts w:ascii="Times New Roman" w:hAnsi="Times New Roman" w:cs="Times New Roman"/>
                <w:sz w:val="16"/>
                <w:szCs w:val="16"/>
              </w:rPr>
              <w:t xml:space="preserve">.1. </w:t>
            </w:r>
            <w:r w:rsidRPr="00570085">
              <w:rPr>
                <w:rFonts w:ascii="Times New Roman" w:hAnsi="Times New Roman" w:cs="Times New Roman"/>
                <w:sz w:val="16"/>
                <w:szCs w:val="16"/>
              </w:rPr>
              <w:t>Grūžių vaikų globos namų Šeimos krizių centras</w:t>
            </w:r>
          </w:p>
        </w:tc>
        <w:tc>
          <w:tcPr>
            <w:cnfStyle w:val="000010000000" w:firstRow="0" w:lastRow="0" w:firstColumn="0" w:lastColumn="0" w:oddVBand="1" w:evenVBand="0" w:oddHBand="0" w:evenHBand="0" w:firstRowFirstColumn="0" w:firstRowLastColumn="0" w:lastRowFirstColumn="0" w:lastRowLastColumn="0"/>
            <w:tcW w:w="761" w:type="pct"/>
          </w:tcPr>
          <w:p w14:paraId="053BAC4E" w14:textId="49744CEC" w:rsidR="003F5AA0" w:rsidRPr="00570085" w:rsidRDefault="003F5AA0"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Savivaldybės</w:t>
            </w:r>
          </w:p>
        </w:tc>
        <w:tc>
          <w:tcPr>
            <w:tcW w:w="530" w:type="pct"/>
          </w:tcPr>
          <w:p w14:paraId="0F9B7FB8" w14:textId="7A317F13" w:rsidR="003F5AA0" w:rsidRPr="00570085" w:rsidRDefault="00755A21"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17</w:t>
            </w:r>
          </w:p>
        </w:tc>
        <w:tc>
          <w:tcPr>
            <w:cnfStyle w:val="000100000000" w:firstRow="0" w:lastRow="0" w:firstColumn="0" w:lastColumn="1" w:oddVBand="0" w:evenVBand="0" w:oddHBand="0" w:evenHBand="0" w:firstRowFirstColumn="0" w:firstRowLastColumn="0" w:lastRowFirstColumn="0" w:lastRowLastColumn="0"/>
            <w:tcW w:w="602" w:type="pct"/>
          </w:tcPr>
          <w:p w14:paraId="452E5B79" w14:textId="5B37C7A9" w:rsidR="003F5AA0" w:rsidRPr="00570085" w:rsidRDefault="00755A21"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29</w:t>
            </w:r>
          </w:p>
        </w:tc>
      </w:tr>
      <w:tr w:rsidR="003F5AA0" w:rsidRPr="00570085" w14:paraId="4214F9F1" w14:textId="77777777" w:rsidTr="00FC1DB5">
        <w:trPr>
          <w:trHeight w:val="556"/>
        </w:trPr>
        <w:tc>
          <w:tcPr>
            <w:cnfStyle w:val="001000000000" w:firstRow="0" w:lastRow="0" w:firstColumn="1" w:lastColumn="0" w:oddVBand="0" w:evenVBand="0" w:oddHBand="0" w:evenHBand="0" w:firstRowFirstColumn="0" w:firstRowLastColumn="0" w:lastRowFirstColumn="0" w:lastRowLastColumn="0"/>
            <w:tcW w:w="292" w:type="pct"/>
          </w:tcPr>
          <w:p w14:paraId="7FC9F430" w14:textId="697231CC" w:rsidR="003F5AA0" w:rsidRPr="00570085" w:rsidRDefault="00755A21"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6</w:t>
            </w:r>
            <w:r w:rsidR="003F5AA0" w:rsidRPr="00570085">
              <w:rPr>
                <w:rFonts w:ascii="Times New Roman" w:hAnsi="Times New Roman" w:cs="Times New Roman"/>
                <w:b w:val="0"/>
                <w:sz w:val="16"/>
                <w:szCs w:val="16"/>
              </w:rPr>
              <w:t>.</w:t>
            </w:r>
          </w:p>
        </w:tc>
        <w:tc>
          <w:tcPr>
            <w:cnfStyle w:val="000010000000" w:firstRow="0" w:lastRow="0" w:firstColumn="0" w:lastColumn="0" w:oddVBand="1" w:evenVBand="0" w:oddHBand="0" w:evenHBand="0" w:firstRowFirstColumn="0" w:firstRowLastColumn="0" w:lastRowFirstColumn="0" w:lastRowLastColumn="0"/>
            <w:tcW w:w="768" w:type="pct"/>
          </w:tcPr>
          <w:p w14:paraId="01A9E42E" w14:textId="2DE98D42" w:rsidR="003F5AA0" w:rsidRPr="00570085" w:rsidRDefault="003F5AA0" w:rsidP="00E87B68">
            <w:pPr>
              <w:widowControl w:val="0"/>
              <w:adjustRightInd w:val="0"/>
              <w:textAlignment w:val="baseline"/>
              <w:rPr>
                <w:rFonts w:ascii="Times New Roman" w:hAnsi="Times New Roman" w:cs="Times New Roman"/>
                <w:sz w:val="16"/>
                <w:szCs w:val="16"/>
              </w:rPr>
            </w:pPr>
            <w:r w:rsidRPr="00570085">
              <w:rPr>
                <w:rFonts w:ascii="Times New Roman" w:hAnsi="Times New Roman" w:cs="Times New Roman"/>
                <w:sz w:val="16"/>
                <w:szCs w:val="16"/>
              </w:rPr>
              <w:t xml:space="preserve">Dienos </w:t>
            </w:r>
            <w:r w:rsidR="00755A21" w:rsidRPr="00570085">
              <w:rPr>
                <w:rFonts w:ascii="Times New Roman" w:hAnsi="Times New Roman" w:cs="Times New Roman"/>
                <w:sz w:val="16"/>
                <w:szCs w:val="16"/>
              </w:rPr>
              <w:t xml:space="preserve">ir trumpalaikės </w:t>
            </w:r>
            <w:r w:rsidRPr="00570085">
              <w:rPr>
                <w:rFonts w:ascii="Times New Roman" w:hAnsi="Times New Roman" w:cs="Times New Roman"/>
                <w:sz w:val="16"/>
                <w:szCs w:val="16"/>
              </w:rPr>
              <w:t xml:space="preserve">socialinės globos centrai </w:t>
            </w:r>
          </w:p>
        </w:tc>
        <w:tc>
          <w:tcPr>
            <w:tcW w:w="2047" w:type="pct"/>
          </w:tcPr>
          <w:p w14:paraId="6DA36D3C" w14:textId="47644B84" w:rsidR="003F5AA0" w:rsidRPr="00570085" w:rsidRDefault="00755A21" w:rsidP="00E87B68">
            <w:pPr>
              <w:widowControl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6.1. Pasvalio rajono sutrikusio intelekto žmonių užimtumo centras „Viltis“</w:t>
            </w:r>
          </w:p>
          <w:p w14:paraId="6DB1DBFF" w14:textId="2C679A2C" w:rsidR="00755A21" w:rsidRPr="00570085" w:rsidRDefault="00755A21" w:rsidP="00E87B68">
            <w:pPr>
              <w:widowControl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6.2. Pasvalio specialioji mokykla Socialinės globos padalinys</w:t>
            </w:r>
          </w:p>
          <w:p w14:paraId="31A27D4D" w14:textId="7B139D58" w:rsidR="003F5AA0" w:rsidRPr="00570085" w:rsidRDefault="00755A21" w:rsidP="00E87B68">
            <w:pPr>
              <w:widowControl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6.3. Pasvalio rajono paslaugų ir užimtumo centras pagyvenusiems ir neįgaliesiems</w:t>
            </w:r>
            <w:r w:rsidR="00623E0E" w:rsidRPr="00570085">
              <w:rPr>
                <w:rStyle w:val="Puslapioinaosnuoroda"/>
                <w:rFonts w:ascii="Times New Roman" w:hAnsi="Times New Roman" w:cs="Times New Roman"/>
                <w:sz w:val="16"/>
                <w:szCs w:val="16"/>
              </w:rPr>
              <w:footnoteReference w:id="108"/>
            </w:r>
            <w:r w:rsidRPr="00570085">
              <w:rPr>
                <w:rFonts w:ascii="Times New Roman" w:hAnsi="Times New Roman" w:cs="Times New Roman"/>
                <w:sz w:val="16"/>
                <w:szCs w:val="16"/>
              </w:rPr>
              <w:t xml:space="preserve"> (</w:t>
            </w:r>
            <w:r w:rsidRPr="00570085">
              <w:rPr>
                <w:rFonts w:ascii="Times New Roman" w:hAnsi="Times New Roman" w:cs="Times New Roman"/>
                <w:i/>
                <w:sz w:val="16"/>
                <w:szCs w:val="16"/>
              </w:rPr>
              <w:t>dienos socialinė globa asmens namuose asmenims su sunkia negalia</w:t>
            </w:r>
            <w:r w:rsidRPr="00570085">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761" w:type="pct"/>
          </w:tcPr>
          <w:p w14:paraId="4DCB5EDA" w14:textId="77777777" w:rsidR="003F5AA0" w:rsidRPr="00570085" w:rsidRDefault="003F5AA0"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Savivaldybės</w:t>
            </w:r>
          </w:p>
          <w:p w14:paraId="19035773" w14:textId="77777777" w:rsidR="00755A21" w:rsidRPr="00570085" w:rsidRDefault="00755A21" w:rsidP="00E87B68">
            <w:pPr>
              <w:widowControl w:val="0"/>
              <w:adjustRightInd w:val="0"/>
              <w:jc w:val="both"/>
              <w:textAlignment w:val="baseline"/>
              <w:rPr>
                <w:rFonts w:ascii="Times New Roman" w:hAnsi="Times New Roman" w:cs="Times New Roman"/>
                <w:sz w:val="16"/>
                <w:szCs w:val="16"/>
              </w:rPr>
            </w:pPr>
          </w:p>
          <w:p w14:paraId="14CADDD1" w14:textId="77777777"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Savivaldybės</w:t>
            </w:r>
          </w:p>
          <w:p w14:paraId="2DA5EAA8" w14:textId="77777777" w:rsidR="00755A21" w:rsidRPr="00570085" w:rsidRDefault="00755A21" w:rsidP="00E87B68">
            <w:pPr>
              <w:widowControl w:val="0"/>
              <w:adjustRightInd w:val="0"/>
              <w:jc w:val="both"/>
              <w:textAlignment w:val="baseline"/>
              <w:rPr>
                <w:rFonts w:ascii="Times New Roman" w:hAnsi="Times New Roman" w:cs="Times New Roman"/>
                <w:sz w:val="16"/>
                <w:szCs w:val="16"/>
              </w:rPr>
            </w:pPr>
          </w:p>
          <w:p w14:paraId="41ADC492" w14:textId="5127F6A9" w:rsidR="00755A21" w:rsidRPr="00570085" w:rsidRDefault="00755A21"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Savivaldybės</w:t>
            </w:r>
          </w:p>
        </w:tc>
        <w:tc>
          <w:tcPr>
            <w:tcW w:w="530" w:type="pct"/>
          </w:tcPr>
          <w:p w14:paraId="66BA48D8" w14:textId="77777777" w:rsidR="003F5AA0" w:rsidRPr="00570085" w:rsidRDefault="00D97576"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30</w:t>
            </w:r>
          </w:p>
          <w:p w14:paraId="1BEF5DF4" w14:textId="77777777" w:rsidR="00D97576" w:rsidRPr="00570085" w:rsidRDefault="00D97576"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1DFBDB75" w14:textId="77777777" w:rsidR="00D97576" w:rsidRPr="00570085" w:rsidRDefault="00D97576"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15</w:t>
            </w:r>
          </w:p>
          <w:p w14:paraId="5388C368" w14:textId="77777777" w:rsidR="00D97576" w:rsidRPr="00570085" w:rsidRDefault="00D97576"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5583A9EB" w14:textId="373CDF97" w:rsidR="00D97576" w:rsidRPr="00570085" w:rsidRDefault="00D97576"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19</w:t>
            </w:r>
          </w:p>
        </w:tc>
        <w:tc>
          <w:tcPr>
            <w:cnfStyle w:val="000100000000" w:firstRow="0" w:lastRow="0" w:firstColumn="0" w:lastColumn="1" w:oddVBand="0" w:evenVBand="0" w:oddHBand="0" w:evenHBand="0" w:firstRowFirstColumn="0" w:firstRowLastColumn="0" w:lastRowFirstColumn="0" w:lastRowLastColumn="0"/>
            <w:tcW w:w="602" w:type="pct"/>
          </w:tcPr>
          <w:p w14:paraId="115A7792" w14:textId="15F88914" w:rsidR="003F5AA0" w:rsidRPr="00570085" w:rsidRDefault="00D97576"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29</w:t>
            </w:r>
          </w:p>
          <w:p w14:paraId="7AAF6F1F" w14:textId="3746F492" w:rsidR="00D97576" w:rsidRPr="00570085" w:rsidRDefault="00D97576" w:rsidP="00E87B68">
            <w:pPr>
              <w:widowControl w:val="0"/>
              <w:adjustRightInd w:val="0"/>
              <w:jc w:val="center"/>
              <w:textAlignment w:val="baseline"/>
              <w:rPr>
                <w:rFonts w:ascii="Times New Roman" w:hAnsi="Times New Roman" w:cs="Times New Roman"/>
                <w:bCs w:val="0"/>
                <w:sz w:val="16"/>
                <w:szCs w:val="16"/>
              </w:rPr>
            </w:pPr>
          </w:p>
          <w:p w14:paraId="382145B4" w14:textId="6C3D99F0" w:rsidR="00D97576" w:rsidRPr="00570085" w:rsidRDefault="00D97576"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10</w:t>
            </w:r>
          </w:p>
          <w:p w14:paraId="12477F5B" w14:textId="5BED8094" w:rsidR="00D97576" w:rsidRPr="00570085" w:rsidRDefault="00D97576" w:rsidP="00E87B68">
            <w:pPr>
              <w:widowControl w:val="0"/>
              <w:adjustRightInd w:val="0"/>
              <w:jc w:val="center"/>
              <w:textAlignment w:val="baseline"/>
              <w:rPr>
                <w:rFonts w:ascii="Times New Roman" w:hAnsi="Times New Roman" w:cs="Times New Roman"/>
                <w:bCs w:val="0"/>
                <w:sz w:val="16"/>
                <w:szCs w:val="16"/>
              </w:rPr>
            </w:pPr>
          </w:p>
          <w:p w14:paraId="416A8249" w14:textId="76B41655" w:rsidR="00D97576" w:rsidRPr="00570085" w:rsidRDefault="00D97576"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19</w:t>
            </w:r>
          </w:p>
          <w:p w14:paraId="4D8D557A" w14:textId="77777777" w:rsidR="003F5AA0" w:rsidRPr="00570085" w:rsidRDefault="003F5AA0" w:rsidP="00E87B68">
            <w:pPr>
              <w:widowControl w:val="0"/>
              <w:adjustRightInd w:val="0"/>
              <w:textAlignment w:val="baseline"/>
              <w:rPr>
                <w:rFonts w:ascii="Times New Roman" w:hAnsi="Times New Roman" w:cs="Times New Roman"/>
                <w:b w:val="0"/>
                <w:sz w:val="16"/>
                <w:szCs w:val="16"/>
              </w:rPr>
            </w:pPr>
          </w:p>
        </w:tc>
      </w:tr>
      <w:tr w:rsidR="003F5AA0" w:rsidRPr="00570085" w14:paraId="228D6745" w14:textId="77777777" w:rsidTr="00FC1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 w:type="pct"/>
          </w:tcPr>
          <w:p w14:paraId="503E5EB6" w14:textId="5720A61E" w:rsidR="003F5AA0" w:rsidRPr="00570085" w:rsidRDefault="00D97576"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7</w:t>
            </w:r>
            <w:r w:rsidR="003F5AA0" w:rsidRPr="00570085">
              <w:rPr>
                <w:rFonts w:ascii="Times New Roman" w:hAnsi="Times New Roman" w:cs="Times New Roman"/>
                <w:b w:val="0"/>
                <w:sz w:val="16"/>
                <w:szCs w:val="16"/>
              </w:rPr>
              <w:t>.</w:t>
            </w:r>
          </w:p>
        </w:tc>
        <w:tc>
          <w:tcPr>
            <w:cnfStyle w:val="000010000000" w:firstRow="0" w:lastRow="0" w:firstColumn="0" w:lastColumn="0" w:oddVBand="1" w:evenVBand="0" w:oddHBand="0" w:evenHBand="0" w:firstRowFirstColumn="0" w:firstRowLastColumn="0" w:lastRowFirstColumn="0" w:lastRowLastColumn="0"/>
            <w:tcW w:w="768" w:type="pct"/>
          </w:tcPr>
          <w:p w14:paraId="03C439F9" w14:textId="551C5F43" w:rsidR="003F5AA0" w:rsidRPr="00570085" w:rsidRDefault="003F5AA0" w:rsidP="00E87B68">
            <w:pPr>
              <w:widowControl w:val="0"/>
              <w:adjustRightInd w:val="0"/>
              <w:textAlignment w:val="baseline"/>
              <w:rPr>
                <w:rFonts w:ascii="Times New Roman" w:hAnsi="Times New Roman" w:cs="Times New Roman"/>
                <w:sz w:val="16"/>
                <w:szCs w:val="16"/>
              </w:rPr>
            </w:pPr>
            <w:r w:rsidRPr="00570085">
              <w:rPr>
                <w:rFonts w:ascii="Times New Roman" w:hAnsi="Times New Roman" w:cs="Times New Roman"/>
                <w:sz w:val="16"/>
                <w:szCs w:val="16"/>
              </w:rPr>
              <w:t xml:space="preserve">Socialinės priežiūros centrai </w:t>
            </w:r>
            <w:r w:rsidR="00D97576" w:rsidRPr="00570085">
              <w:rPr>
                <w:rFonts w:ascii="Times New Roman" w:hAnsi="Times New Roman" w:cs="Times New Roman"/>
                <w:sz w:val="16"/>
                <w:szCs w:val="16"/>
              </w:rPr>
              <w:t>(</w:t>
            </w:r>
            <w:r w:rsidR="00D97576" w:rsidRPr="00570085">
              <w:rPr>
                <w:rFonts w:ascii="Times New Roman" w:hAnsi="Times New Roman" w:cs="Times New Roman"/>
                <w:i/>
                <w:sz w:val="16"/>
                <w:szCs w:val="16"/>
              </w:rPr>
              <w:t>pagalbos į namus paslaugos</w:t>
            </w:r>
            <w:r w:rsidR="00D97576" w:rsidRPr="00570085">
              <w:rPr>
                <w:rFonts w:ascii="Times New Roman" w:hAnsi="Times New Roman" w:cs="Times New Roman"/>
                <w:sz w:val="16"/>
                <w:szCs w:val="16"/>
              </w:rPr>
              <w:t>)</w:t>
            </w:r>
          </w:p>
        </w:tc>
        <w:tc>
          <w:tcPr>
            <w:tcW w:w="2047" w:type="pct"/>
          </w:tcPr>
          <w:p w14:paraId="3ADA87BA" w14:textId="4F23DC0C" w:rsidR="00D97576" w:rsidRPr="00570085" w:rsidRDefault="00D97576"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7.1. Pasvalio rajono paslaugų ir užimtumo centras pagyvenusiems ir neįgaliesiems</w:t>
            </w:r>
            <w:r w:rsidR="00907FE3" w:rsidRPr="00570085">
              <w:rPr>
                <w:rStyle w:val="Puslapioinaosnuoroda"/>
                <w:rFonts w:ascii="Times New Roman" w:hAnsi="Times New Roman" w:cs="Times New Roman"/>
                <w:sz w:val="16"/>
                <w:szCs w:val="16"/>
              </w:rPr>
              <w:footnoteReference w:id="109"/>
            </w:r>
            <w:r w:rsidRPr="00570085">
              <w:rPr>
                <w:rFonts w:ascii="Times New Roman" w:hAnsi="Times New Roman" w:cs="Times New Roman"/>
                <w:sz w:val="16"/>
                <w:szCs w:val="16"/>
              </w:rPr>
              <w:t xml:space="preserve"> (</w:t>
            </w:r>
            <w:r w:rsidRPr="00570085">
              <w:rPr>
                <w:rFonts w:ascii="Times New Roman" w:hAnsi="Times New Roman" w:cs="Times New Roman"/>
                <w:i/>
                <w:sz w:val="16"/>
                <w:szCs w:val="16"/>
              </w:rPr>
              <w:t>pagalbos į namus paslaugų teikimo padalinys</w:t>
            </w:r>
            <w:r w:rsidRPr="00570085">
              <w:rPr>
                <w:rFonts w:ascii="Times New Roman" w:hAnsi="Times New Roman" w:cs="Times New Roman"/>
                <w:sz w:val="16"/>
                <w:szCs w:val="16"/>
              </w:rPr>
              <w:t>)</w:t>
            </w:r>
          </w:p>
          <w:p w14:paraId="1E0993EF" w14:textId="1987117D" w:rsidR="00D97576" w:rsidRPr="00570085" w:rsidRDefault="00D97576" w:rsidP="00E87B68">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7.2. Pasvalio rajono savivaldybės administracijos struktūriniai-teritoriniai padaliniai-seniūnijos (</w:t>
            </w:r>
            <w:r w:rsidRPr="00570085">
              <w:rPr>
                <w:rFonts w:ascii="Times New Roman" w:hAnsi="Times New Roman" w:cs="Times New Roman"/>
                <w:i/>
                <w:sz w:val="16"/>
                <w:szCs w:val="16"/>
              </w:rPr>
              <w:t>socialinės priežiūros paslaugų teikimas šeimoms</w:t>
            </w:r>
            <w:r w:rsidR="007E7C94" w:rsidRPr="00570085">
              <w:rPr>
                <w:rFonts w:ascii="Times New Roman" w:hAnsi="Times New Roman" w:cs="Times New Roman"/>
                <w:i/>
                <w:sz w:val="16"/>
                <w:szCs w:val="16"/>
              </w:rPr>
              <w:t>, patiriančioms socialinę riziką</w:t>
            </w:r>
            <w:r w:rsidRPr="00570085">
              <w:rPr>
                <w:rFonts w:ascii="Times New Roman" w:hAnsi="Times New Roman" w:cs="Times New Roman"/>
                <w:sz w:val="16"/>
                <w:szCs w:val="16"/>
              </w:rPr>
              <w:t>)</w:t>
            </w:r>
          </w:p>
          <w:p w14:paraId="19AB9322" w14:textId="0EF94A8A" w:rsidR="003F5AA0" w:rsidRPr="00570085" w:rsidRDefault="00D97576" w:rsidP="007E7C94">
            <w:pPr>
              <w:widowControl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7.3. Pasvalio rajono savivaldybės administracijos struktūriniai-teritoriniai padaliniai-seniūnijos (</w:t>
            </w:r>
            <w:r w:rsidRPr="00570085">
              <w:rPr>
                <w:rFonts w:ascii="Times New Roman" w:hAnsi="Times New Roman" w:cs="Times New Roman"/>
                <w:i/>
                <w:sz w:val="16"/>
                <w:szCs w:val="16"/>
              </w:rPr>
              <w:t xml:space="preserve">socialinės priežiūros paslaugų teikimas </w:t>
            </w:r>
            <w:r w:rsidR="007E7C94" w:rsidRPr="00570085">
              <w:rPr>
                <w:rFonts w:ascii="Times New Roman" w:hAnsi="Times New Roman" w:cs="Times New Roman"/>
                <w:i/>
                <w:sz w:val="16"/>
                <w:szCs w:val="16"/>
              </w:rPr>
              <w:t>asmenims, patiriantiems socialinę riziką)</w:t>
            </w:r>
          </w:p>
        </w:tc>
        <w:tc>
          <w:tcPr>
            <w:cnfStyle w:val="000010000000" w:firstRow="0" w:lastRow="0" w:firstColumn="0" w:lastColumn="0" w:oddVBand="1" w:evenVBand="0" w:oddHBand="0" w:evenHBand="0" w:firstRowFirstColumn="0" w:firstRowLastColumn="0" w:lastRowFirstColumn="0" w:lastRowLastColumn="0"/>
            <w:tcW w:w="761" w:type="pct"/>
          </w:tcPr>
          <w:p w14:paraId="68949B5C" w14:textId="09C62103" w:rsidR="003F5AA0" w:rsidRPr="00570085" w:rsidRDefault="003F5AA0"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Savivaldybės</w:t>
            </w:r>
          </w:p>
          <w:p w14:paraId="10ED3840" w14:textId="77939FA7" w:rsidR="00D97576" w:rsidRPr="00570085" w:rsidRDefault="00D97576" w:rsidP="00E87B68">
            <w:pPr>
              <w:widowControl w:val="0"/>
              <w:adjustRightInd w:val="0"/>
              <w:jc w:val="both"/>
              <w:textAlignment w:val="baseline"/>
              <w:rPr>
                <w:rFonts w:ascii="Times New Roman" w:hAnsi="Times New Roman" w:cs="Times New Roman"/>
                <w:sz w:val="16"/>
                <w:szCs w:val="16"/>
              </w:rPr>
            </w:pPr>
          </w:p>
          <w:p w14:paraId="7560B08B" w14:textId="1961AD79" w:rsidR="00D97576" w:rsidRPr="00570085" w:rsidRDefault="00D97576" w:rsidP="00E87B68">
            <w:pPr>
              <w:widowControl w:val="0"/>
              <w:adjustRightInd w:val="0"/>
              <w:jc w:val="both"/>
              <w:textAlignment w:val="baseline"/>
              <w:rPr>
                <w:rFonts w:ascii="Times New Roman" w:hAnsi="Times New Roman" w:cs="Times New Roman"/>
                <w:sz w:val="16"/>
                <w:szCs w:val="16"/>
              </w:rPr>
            </w:pPr>
          </w:p>
          <w:p w14:paraId="291BCA2F" w14:textId="77777777" w:rsidR="00D97576" w:rsidRPr="00570085" w:rsidRDefault="00D97576"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Savivaldybės</w:t>
            </w:r>
          </w:p>
          <w:p w14:paraId="3541E715" w14:textId="77777777" w:rsidR="003F5AA0" w:rsidRPr="00570085" w:rsidRDefault="003F5AA0" w:rsidP="00E87B68">
            <w:pPr>
              <w:widowControl w:val="0"/>
              <w:adjustRightInd w:val="0"/>
              <w:jc w:val="both"/>
              <w:textAlignment w:val="baseline"/>
              <w:rPr>
                <w:rFonts w:ascii="Times New Roman" w:hAnsi="Times New Roman" w:cs="Times New Roman"/>
                <w:sz w:val="16"/>
                <w:szCs w:val="16"/>
              </w:rPr>
            </w:pPr>
          </w:p>
          <w:p w14:paraId="20C9F280" w14:textId="77777777" w:rsidR="00D97576" w:rsidRPr="00570085" w:rsidRDefault="00D97576" w:rsidP="00E87B68">
            <w:pPr>
              <w:widowControl w:val="0"/>
              <w:adjustRightInd w:val="0"/>
              <w:jc w:val="both"/>
              <w:textAlignment w:val="baseline"/>
              <w:rPr>
                <w:rFonts w:ascii="Times New Roman" w:hAnsi="Times New Roman" w:cs="Times New Roman"/>
                <w:sz w:val="16"/>
                <w:szCs w:val="16"/>
              </w:rPr>
            </w:pPr>
          </w:p>
          <w:p w14:paraId="1945BAE1" w14:textId="77777777" w:rsidR="00D97576" w:rsidRPr="00570085" w:rsidRDefault="00D97576" w:rsidP="00E87B68">
            <w:pPr>
              <w:widowControl w:val="0"/>
              <w:adjustRightInd w:val="0"/>
              <w:jc w:val="both"/>
              <w:textAlignment w:val="baseline"/>
              <w:rPr>
                <w:rFonts w:ascii="Times New Roman" w:hAnsi="Times New Roman" w:cs="Times New Roman"/>
                <w:sz w:val="16"/>
                <w:szCs w:val="16"/>
              </w:rPr>
            </w:pPr>
          </w:p>
          <w:p w14:paraId="473D13FE" w14:textId="77777777" w:rsidR="00D97576" w:rsidRPr="00570085" w:rsidRDefault="00D97576"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Savivaldybės</w:t>
            </w:r>
          </w:p>
          <w:p w14:paraId="767D7D4E" w14:textId="77777777" w:rsidR="00D97576" w:rsidRPr="00570085" w:rsidRDefault="00D97576" w:rsidP="00E87B68">
            <w:pPr>
              <w:widowControl w:val="0"/>
              <w:adjustRightInd w:val="0"/>
              <w:jc w:val="both"/>
              <w:textAlignment w:val="baseline"/>
              <w:rPr>
                <w:rFonts w:ascii="Times New Roman" w:hAnsi="Times New Roman" w:cs="Times New Roman"/>
                <w:sz w:val="16"/>
                <w:szCs w:val="16"/>
              </w:rPr>
            </w:pPr>
          </w:p>
          <w:p w14:paraId="30318F81" w14:textId="231EFA85" w:rsidR="00D97576" w:rsidRPr="00570085" w:rsidRDefault="00D97576" w:rsidP="00E87B68">
            <w:pPr>
              <w:widowControl w:val="0"/>
              <w:adjustRightInd w:val="0"/>
              <w:jc w:val="both"/>
              <w:textAlignment w:val="baseline"/>
              <w:rPr>
                <w:rFonts w:ascii="Times New Roman" w:hAnsi="Times New Roman" w:cs="Times New Roman"/>
                <w:sz w:val="16"/>
                <w:szCs w:val="16"/>
              </w:rPr>
            </w:pPr>
          </w:p>
        </w:tc>
        <w:tc>
          <w:tcPr>
            <w:tcW w:w="530" w:type="pct"/>
          </w:tcPr>
          <w:p w14:paraId="10EE735B" w14:textId="77777777" w:rsidR="003F5AA0" w:rsidRPr="00570085" w:rsidRDefault="00D97576"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181</w:t>
            </w:r>
          </w:p>
          <w:p w14:paraId="00A1366B" w14:textId="77777777" w:rsidR="00D97576" w:rsidRPr="00570085" w:rsidRDefault="00D97576"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05E0FA23" w14:textId="77777777" w:rsidR="00D97576" w:rsidRPr="00570085" w:rsidRDefault="00D97576"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38D62264" w14:textId="77777777" w:rsidR="00D97576" w:rsidRPr="00570085" w:rsidRDefault="00D97576"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171</w:t>
            </w:r>
          </w:p>
          <w:p w14:paraId="285A53E3" w14:textId="77777777" w:rsidR="00D97576" w:rsidRPr="00570085" w:rsidRDefault="00D97576"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35DBD158" w14:textId="77777777" w:rsidR="00D97576" w:rsidRPr="00570085" w:rsidRDefault="00D97576"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51824464" w14:textId="77777777" w:rsidR="00D97576" w:rsidRPr="00570085" w:rsidRDefault="00D97576"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7CBD2D4F" w14:textId="4EB519F1" w:rsidR="00D97576" w:rsidRPr="00570085" w:rsidRDefault="00D97576"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65</w:t>
            </w:r>
          </w:p>
          <w:p w14:paraId="1B15E768" w14:textId="0D868586" w:rsidR="00D97576" w:rsidRPr="00570085" w:rsidRDefault="00D97576" w:rsidP="00E87B68">
            <w:pPr>
              <w:widowControl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602" w:type="pct"/>
          </w:tcPr>
          <w:p w14:paraId="0CB17BEF" w14:textId="77777777" w:rsidR="003F5AA0" w:rsidRPr="00570085" w:rsidRDefault="00D97576"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181</w:t>
            </w:r>
          </w:p>
          <w:p w14:paraId="763EE2B3" w14:textId="77777777" w:rsidR="00D97576" w:rsidRPr="00570085" w:rsidRDefault="00D97576" w:rsidP="00E87B68">
            <w:pPr>
              <w:widowControl w:val="0"/>
              <w:adjustRightInd w:val="0"/>
              <w:jc w:val="center"/>
              <w:textAlignment w:val="baseline"/>
              <w:rPr>
                <w:rFonts w:ascii="Times New Roman" w:hAnsi="Times New Roman" w:cs="Times New Roman"/>
                <w:bCs w:val="0"/>
                <w:sz w:val="16"/>
                <w:szCs w:val="16"/>
              </w:rPr>
            </w:pPr>
          </w:p>
          <w:p w14:paraId="40F6C630" w14:textId="77777777" w:rsidR="00D97576" w:rsidRPr="00570085" w:rsidRDefault="00D97576" w:rsidP="00E87B68">
            <w:pPr>
              <w:widowControl w:val="0"/>
              <w:adjustRightInd w:val="0"/>
              <w:jc w:val="center"/>
              <w:textAlignment w:val="baseline"/>
              <w:rPr>
                <w:rFonts w:ascii="Times New Roman" w:hAnsi="Times New Roman" w:cs="Times New Roman"/>
                <w:bCs w:val="0"/>
                <w:sz w:val="16"/>
                <w:szCs w:val="16"/>
              </w:rPr>
            </w:pPr>
          </w:p>
          <w:p w14:paraId="6746B7E9" w14:textId="77777777" w:rsidR="00D97576" w:rsidRPr="00570085" w:rsidRDefault="00D97576"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171</w:t>
            </w:r>
          </w:p>
          <w:p w14:paraId="6C7F0CAD" w14:textId="77777777" w:rsidR="00D97576" w:rsidRPr="00570085" w:rsidRDefault="00D97576" w:rsidP="00E87B68">
            <w:pPr>
              <w:widowControl w:val="0"/>
              <w:adjustRightInd w:val="0"/>
              <w:jc w:val="center"/>
              <w:textAlignment w:val="baseline"/>
              <w:rPr>
                <w:rFonts w:ascii="Times New Roman" w:hAnsi="Times New Roman" w:cs="Times New Roman"/>
                <w:bCs w:val="0"/>
                <w:sz w:val="16"/>
                <w:szCs w:val="16"/>
              </w:rPr>
            </w:pPr>
          </w:p>
          <w:p w14:paraId="2AE138CE" w14:textId="77777777" w:rsidR="00D97576" w:rsidRPr="00570085" w:rsidRDefault="00D97576" w:rsidP="00E87B68">
            <w:pPr>
              <w:widowControl w:val="0"/>
              <w:adjustRightInd w:val="0"/>
              <w:jc w:val="center"/>
              <w:textAlignment w:val="baseline"/>
              <w:rPr>
                <w:rFonts w:ascii="Times New Roman" w:hAnsi="Times New Roman" w:cs="Times New Roman"/>
                <w:bCs w:val="0"/>
                <w:sz w:val="16"/>
                <w:szCs w:val="16"/>
              </w:rPr>
            </w:pPr>
          </w:p>
          <w:p w14:paraId="2D919089" w14:textId="77777777" w:rsidR="00D97576" w:rsidRPr="00570085" w:rsidRDefault="00D97576" w:rsidP="00E87B68">
            <w:pPr>
              <w:widowControl w:val="0"/>
              <w:adjustRightInd w:val="0"/>
              <w:jc w:val="center"/>
              <w:textAlignment w:val="baseline"/>
              <w:rPr>
                <w:rFonts w:ascii="Times New Roman" w:hAnsi="Times New Roman" w:cs="Times New Roman"/>
                <w:bCs w:val="0"/>
                <w:sz w:val="16"/>
                <w:szCs w:val="16"/>
              </w:rPr>
            </w:pPr>
          </w:p>
          <w:p w14:paraId="37AA7D15" w14:textId="14E651A8" w:rsidR="00D97576" w:rsidRPr="00570085" w:rsidRDefault="00D97576"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65</w:t>
            </w:r>
          </w:p>
        </w:tc>
      </w:tr>
      <w:tr w:rsidR="003F5AA0" w:rsidRPr="00570085" w14:paraId="11B9C23E" w14:textId="77777777" w:rsidTr="00FC1DB5">
        <w:tc>
          <w:tcPr>
            <w:cnfStyle w:val="001000000000" w:firstRow="0" w:lastRow="0" w:firstColumn="1" w:lastColumn="0" w:oddVBand="0" w:evenVBand="0" w:oddHBand="0" w:evenHBand="0" w:firstRowFirstColumn="0" w:firstRowLastColumn="0" w:lastRowFirstColumn="0" w:lastRowLastColumn="0"/>
            <w:tcW w:w="292" w:type="pct"/>
          </w:tcPr>
          <w:p w14:paraId="25BF9756" w14:textId="5144877C" w:rsidR="003F5AA0" w:rsidRPr="00570085" w:rsidRDefault="00D97576"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8</w:t>
            </w:r>
            <w:r w:rsidR="003F5AA0" w:rsidRPr="00570085">
              <w:rPr>
                <w:rFonts w:ascii="Times New Roman" w:hAnsi="Times New Roman" w:cs="Times New Roman"/>
                <w:b w:val="0"/>
                <w:sz w:val="16"/>
                <w:szCs w:val="16"/>
              </w:rPr>
              <w:t>.</w:t>
            </w:r>
          </w:p>
        </w:tc>
        <w:tc>
          <w:tcPr>
            <w:cnfStyle w:val="000010000000" w:firstRow="0" w:lastRow="0" w:firstColumn="0" w:lastColumn="0" w:oddVBand="1" w:evenVBand="0" w:oddHBand="0" w:evenHBand="0" w:firstRowFirstColumn="0" w:firstRowLastColumn="0" w:lastRowFirstColumn="0" w:lastRowLastColumn="0"/>
            <w:tcW w:w="768" w:type="pct"/>
          </w:tcPr>
          <w:p w14:paraId="421D8CD8" w14:textId="7E1AED44" w:rsidR="003F5AA0" w:rsidRPr="00570085" w:rsidRDefault="003F5AA0" w:rsidP="00E87B68">
            <w:pPr>
              <w:widowControl w:val="0"/>
              <w:adjustRightInd w:val="0"/>
              <w:textAlignment w:val="baseline"/>
              <w:rPr>
                <w:rFonts w:ascii="Times New Roman" w:hAnsi="Times New Roman" w:cs="Times New Roman"/>
                <w:sz w:val="16"/>
                <w:szCs w:val="16"/>
              </w:rPr>
            </w:pPr>
            <w:r w:rsidRPr="00570085">
              <w:rPr>
                <w:rFonts w:ascii="Times New Roman" w:hAnsi="Times New Roman" w:cs="Times New Roman"/>
                <w:sz w:val="16"/>
                <w:szCs w:val="16"/>
              </w:rPr>
              <w:t>Bendruomeninės įstaigos</w:t>
            </w:r>
            <w:r w:rsidR="00D97576" w:rsidRPr="00570085">
              <w:rPr>
                <w:rFonts w:ascii="Times New Roman" w:hAnsi="Times New Roman" w:cs="Times New Roman"/>
                <w:sz w:val="16"/>
                <w:szCs w:val="16"/>
              </w:rPr>
              <w:t>, organizacijos</w:t>
            </w:r>
          </w:p>
        </w:tc>
        <w:tc>
          <w:tcPr>
            <w:tcW w:w="2047" w:type="pct"/>
          </w:tcPr>
          <w:p w14:paraId="58E501AB" w14:textId="77777777" w:rsidR="003F5AA0" w:rsidRPr="00570085" w:rsidRDefault="00D97576" w:rsidP="00E87B68">
            <w:pPr>
              <w:widowControl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8</w:t>
            </w:r>
            <w:r w:rsidR="003F5AA0" w:rsidRPr="00570085">
              <w:rPr>
                <w:rFonts w:ascii="Times New Roman" w:hAnsi="Times New Roman" w:cs="Times New Roman"/>
                <w:sz w:val="16"/>
                <w:szCs w:val="16"/>
              </w:rPr>
              <w:t xml:space="preserve">.1. </w:t>
            </w:r>
            <w:r w:rsidRPr="00570085">
              <w:rPr>
                <w:rFonts w:ascii="Times New Roman" w:hAnsi="Times New Roman" w:cs="Times New Roman"/>
                <w:sz w:val="16"/>
                <w:szCs w:val="16"/>
              </w:rPr>
              <w:t>Pasvalio rajono neįgaliųjų draugija</w:t>
            </w:r>
          </w:p>
          <w:p w14:paraId="4C087698" w14:textId="77777777" w:rsidR="00D97576" w:rsidRPr="00570085" w:rsidRDefault="00D97576" w:rsidP="00E87B68">
            <w:pPr>
              <w:widowControl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8.2. Panevėžio ir Utenos regionų aklųjų centro LASS Pasvalio rajono filialas</w:t>
            </w:r>
          </w:p>
          <w:p w14:paraId="73144AEC" w14:textId="77777777" w:rsidR="00D97576" w:rsidRPr="00570085" w:rsidRDefault="00D97576" w:rsidP="00E87B68">
            <w:pPr>
              <w:widowControl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8.3. Pasvalio krašto klubas „Užjausk draugą“</w:t>
            </w:r>
          </w:p>
          <w:p w14:paraId="02B102B4" w14:textId="288E01C4" w:rsidR="00D97576" w:rsidRPr="00570085" w:rsidRDefault="00D97576" w:rsidP="00E87B68">
            <w:pPr>
              <w:widowControl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8.4. Lietuvos pensininkų sąjungos „Bočiai“ Pasvalio bendrija</w:t>
            </w:r>
          </w:p>
        </w:tc>
        <w:tc>
          <w:tcPr>
            <w:cnfStyle w:val="000010000000" w:firstRow="0" w:lastRow="0" w:firstColumn="0" w:lastColumn="0" w:oddVBand="1" w:evenVBand="0" w:oddHBand="0" w:evenHBand="0" w:firstRowFirstColumn="0" w:firstRowLastColumn="0" w:lastRowFirstColumn="0" w:lastRowLastColumn="0"/>
            <w:tcW w:w="761" w:type="pct"/>
          </w:tcPr>
          <w:p w14:paraId="10A59165" w14:textId="77777777" w:rsidR="003F5AA0" w:rsidRPr="00570085" w:rsidRDefault="00D97576"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 xml:space="preserve">Asociacija </w:t>
            </w:r>
          </w:p>
          <w:p w14:paraId="5ED047A9" w14:textId="77777777" w:rsidR="00D97576" w:rsidRPr="00570085" w:rsidRDefault="00D97576"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Viešoji įstaiga</w:t>
            </w:r>
          </w:p>
          <w:p w14:paraId="5169C968" w14:textId="77777777" w:rsidR="00D97576" w:rsidRPr="00570085" w:rsidRDefault="00D97576" w:rsidP="00E87B68">
            <w:pPr>
              <w:widowControl w:val="0"/>
              <w:adjustRightInd w:val="0"/>
              <w:jc w:val="both"/>
              <w:textAlignment w:val="baseline"/>
              <w:rPr>
                <w:rFonts w:ascii="Times New Roman" w:hAnsi="Times New Roman" w:cs="Times New Roman"/>
                <w:sz w:val="16"/>
                <w:szCs w:val="16"/>
              </w:rPr>
            </w:pPr>
          </w:p>
          <w:p w14:paraId="1401E70A" w14:textId="77777777" w:rsidR="00D97576" w:rsidRPr="00570085" w:rsidRDefault="00D97576"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Asociacija</w:t>
            </w:r>
          </w:p>
          <w:p w14:paraId="5BC16AC3" w14:textId="28093929" w:rsidR="00D97576" w:rsidRPr="00570085" w:rsidRDefault="00D97576" w:rsidP="00E87B68">
            <w:pPr>
              <w:widowControl w:val="0"/>
              <w:adjustRightInd w:val="0"/>
              <w:jc w:val="both"/>
              <w:textAlignment w:val="baseline"/>
              <w:rPr>
                <w:rFonts w:ascii="Times New Roman" w:hAnsi="Times New Roman" w:cs="Times New Roman"/>
                <w:sz w:val="16"/>
                <w:szCs w:val="16"/>
              </w:rPr>
            </w:pPr>
            <w:r w:rsidRPr="00570085">
              <w:rPr>
                <w:rFonts w:ascii="Times New Roman" w:hAnsi="Times New Roman" w:cs="Times New Roman"/>
                <w:sz w:val="16"/>
                <w:szCs w:val="16"/>
              </w:rPr>
              <w:t>Asociacija</w:t>
            </w:r>
          </w:p>
        </w:tc>
        <w:tc>
          <w:tcPr>
            <w:tcW w:w="530" w:type="pct"/>
          </w:tcPr>
          <w:p w14:paraId="054AF533" w14:textId="77777777" w:rsidR="003F5AA0" w:rsidRPr="00570085" w:rsidRDefault="00D97576"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360</w:t>
            </w:r>
          </w:p>
          <w:p w14:paraId="5F8D87E1" w14:textId="77777777" w:rsidR="00D97576" w:rsidRPr="00570085" w:rsidRDefault="00D97576"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67</w:t>
            </w:r>
          </w:p>
          <w:p w14:paraId="25263459" w14:textId="77777777" w:rsidR="00D97576" w:rsidRPr="00570085" w:rsidRDefault="00D97576"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30A6F03D" w14:textId="77777777" w:rsidR="00D97576" w:rsidRPr="00570085" w:rsidRDefault="00D97576"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30</w:t>
            </w:r>
          </w:p>
          <w:p w14:paraId="26299D99" w14:textId="24C2D395" w:rsidR="00D97576" w:rsidRPr="00570085" w:rsidRDefault="00D97576" w:rsidP="00E87B68">
            <w:pPr>
              <w:widowControl w:val="0"/>
              <w:adjustRightInd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70085">
              <w:rPr>
                <w:rFonts w:ascii="Times New Roman" w:hAnsi="Times New Roman" w:cs="Times New Roman"/>
                <w:sz w:val="16"/>
                <w:szCs w:val="16"/>
              </w:rPr>
              <w:t>340</w:t>
            </w:r>
          </w:p>
        </w:tc>
        <w:tc>
          <w:tcPr>
            <w:cnfStyle w:val="000100000000" w:firstRow="0" w:lastRow="0" w:firstColumn="0" w:lastColumn="1" w:oddVBand="0" w:evenVBand="0" w:oddHBand="0" w:evenHBand="0" w:firstRowFirstColumn="0" w:firstRowLastColumn="0" w:lastRowFirstColumn="0" w:lastRowLastColumn="0"/>
            <w:tcW w:w="602" w:type="pct"/>
          </w:tcPr>
          <w:p w14:paraId="04FE5361" w14:textId="77777777" w:rsidR="003F5AA0" w:rsidRPr="00570085" w:rsidRDefault="00D97576"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83 (projektas)</w:t>
            </w:r>
          </w:p>
          <w:p w14:paraId="61A946B8" w14:textId="77777777" w:rsidR="00D97576" w:rsidRPr="00570085" w:rsidRDefault="00D97576"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50 (projektas)</w:t>
            </w:r>
          </w:p>
          <w:p w14:paraId="5B9C246A" w14:textId="77777777" w:rsidR="00D97576" w:rsidRPr="00570085" w:rsidRDefault="00D97576" w:rsidP="00E87B68">
            <w:pPr>
              <w:widowControl w:val="0"/>
              <w:adjustRightInd w:val="0"/>
              <w:jc w:val="center"/>
              <w:textAlignment w:val="baseline"/>
              <w:rPr>
                <w:rFonts w:ascii="Times New Roman" w:hAnsi="Times New Roman" w:cs="Times New Roman"/>
                <w:bCs w:val="0"/>
                <w:sz w:val="16"/>
                <w:szCs w:val="16"/>
              </w:rPr>
            </w:pPr>
          </w:p>
          <w:p w14:paraId="4C91CFFF" w14:textId="77777777" w:rsidR="00D97576" w:rsidRPr="00570085" w:rsidRDefault="00D97576" w:rsidP="00E87B68">
            <w:pPr>
              <w:widowControl w:val="0"/>
              <w:adjustRightInd w:val="0"/>
              <w:jc w:val="center"/>
              <w:textAlignment w:val="baseline"/>
              <w:rPr>
                <w:rFonts w:ascii="Times New Roman" w:hAnsi="Times New Roman" w:cs="Times New Roman"/>
                <w:bCs w:val="0"/>
                <w:sz w:val="16"/>
                <w:szCs w:val="16"/>
              </w:rPr>
            </w:pPr>
            <w:r w:rsidRPr="00570085">
              <w:rPr>
                <w:rFonts w:ascii="Times New Roman" w:hAnsi="Times New Roman" w:cs="Times New Roman"/>
                <w:b w:val="0"/>
                <w:sz w:val="16"/>
                <w:szCs w:val="16"/>
              </w:rPr>
              <w:t>20 (projektas)</w:t>
            </w:r>
          </w:p>
          <w:p w14:paraId="4920FDE9" w14:textId="5D77788F" w:rsidR="00D97576" w:rsidRPr="00570085" w:rsidRDefault="00D97576"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17 (projektas)</w:t>
            </w:r>
          </w:p>
        </w:tc>
      </w:tr>
      <w:tr w:rsidR="003F5AA0" w:rsidRPr="00570085" w14:paraId="3F2E1A71" w14:textId="77777777" w:rsidTr="00FC1DB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 w:type="pct"/>
          </w:tcPr>
          <w:p w14:paraId="1E5D7BE6" w14:textId="4049E0EC" w:rsidR="003F5AA0" w:rsidRPr="00570085" w:rsidRDefault="00D97576"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9</w:t>
            </w:r>
            <w:r w:rsidR="003F5AA0" w:rsidRPr="00570085">
              <w:rPr>
                <w:rFonts w:ascii="Times New Roman" w:hAnsi="Times New Roman" w:cs="Times New Roman"/>
                <w:b w:val="0"/>
                <w:sz w:val="16"/>
                <w:szCs w:val="16"/>
              </w:rPr>
              <w:t>.</w:t>
            </w:r>
          </w:p>
        </w:tc>
        <w:tc>
          <w:tcPr>
            <w:cnfStyle w:val="000010000000" w:firstRow="0" w:lastRow="0" w:firstColumn="0" w:lastColumn="0" w:oddVBand="1" w:evenVBand="0" w:oddHBand="0" w:evenHBand="0" w:firstRowFirstColumn="0" w:firstRowLastColumn="0" w:lastRowFirstColumn="0" w:lastRowLastColumn="0"/>
            <w:tcW w:w="768" w:type="pct"/>
          </w:tcPr>
          <w:p w14:paraId="0366E2F3" w14:textId="5FEEE2DC" w:rsidR="003F5AA0" w:rsidRPr="00570085" w:rsidRDefault="003F5AA0" w:rsidP="0085614A">
            <w:pPr>
              <w:widowControl w:val="0"/>
              <w:adjustRightInd w:val="0"/>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Kito</w:t>
            </w:r>
            <w:r w:rsidR="0085614A" w:rsidRPr="00570085">
              <w:rPr>
                <w:rFonts w:ascii="Times New Roman" w:hAnsi="Times New Roman" w:cs="Times New Roman"/>
                <w:b w:val="0"/>
                <w:sz w:val="16"/>
                <w:szCs w:val="16"/>
              </w:rPr>
              <w:t>s socialinių paslaugų įstaigos</w:t>
            </w:r>
          </w:p>
        </w:tc>
        <w:tc>
          <w:tcPr>
            <w:tcW w:w="2047" w:type="pct"/>
          </w:tcPr>
          <w:p w14:paraId="23E539F5" w14:textId="7A9184DB" w:rsidR="00D97576" w:rsidRPr="00570085" w:rsidRDefault="00D97576" w:rsidP="00E87B68">
            <w:pPr>
              <w:widowControl w:val="0"/>
              <w:adjustRightInd w:val="0"/>
              <w:textAlignment w:val="baseline"/>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570085">
              <w:rPr>
                <w:rFonts w:ascii="Times New Roman" w:hAnsi="Times New Roman" w:cs="Times New Roman"/>
                <w:b w:val="0"/>
                <w:sz w:val="16"/>
                <w:szCs w:val="16"/>
              </w:rPr>
              <w:t>9</w:t>
            </w:r>
            <w:r w:rsidR="003F5AA0" w:rsidRPr="00570085">
              <w:rPr>
                <w:rFonts w:ascii="Times New Roman" w:hAnsi="Times New Roman" w:cs="Times New Roman"/>
                <w:b w:val="0"/>
                <w:sz w:val="16"/>
                <w:szCs w:val="16"/>
              </w:rPr>
              <w:t xml:space="preserve">.1. </w:t>
            </w:r>
            <w:r w:rsidRPr="00570085">
              <w:rPr>
                <w:rFonts w:ascii="Times New Roman" w:hAnsi="Times New Roman" w:cs="Times New Roman"/>
                <w:b w:val="0"/>
                <w:sz w:val="16"/>
                <w:szCs w:val="16"/>
              </w:rPr>
              <w:t>Pasvalio rajono paslaugų ir užimtumo centras pagyvenusiems ir neįgaliesiems</w:t>
            </w:r>
            <w:r w:rsidR="00907FE3" w:rsidRPr="00570085">
              <w:rPr>
                <w:rStyle w:val="Puslapioinaosnuoroda"/>
                <w:rFonts w:ascii="Times New Roman" w:hAnsi="Times New Roman" w:cs="Times New Roman"/>
                <w:sz w:val="16"/>
                <w:szCs w:val="16"/>
              </w:rPr>
              <w:footnoteReference w:id="110"/>
            </w:r>
            <w:r w:rsidRPr="00570085">
              <w:rPr>
                <w:rFonts w:ascii="Times New Roman" w:hAnsi="Times New Roman" w:cs="Times New Roman"/>
                <w:b w:val="0"/>
                <w:sz w:val="16"/>
                <w:szCs w:val="16"/>
              </w:rPr>
              <w:t xml:space="preserve"> (</w:t>
            </w:r>
            <w:r w:rsidRPr="00570085">
              <w:rPr>
                <w:rFonts w:ascii="Times New Roman" w:hAnsi="Times New Roman" w:cs="Times New Roman"/>
                <w:b w:val="0"/>
                <w:i/>
                <w:sz w:val="16"/>
                <w:szCs w:val="16"/>
              </w:rPr>
              <w:t>dienos užimtumo padalinys, sociokultūrinės paslaugos</w:t>
            </w:r>
            <w:r w:rsidRPr="00570085">
              <w:rPr>
                <w:rFonts w:ascii="Times New Roman" w:hAnsi="Times New Roman" w:cs="Times New Roman"/>
                <w:b w:val="0"/>
                <w:sz w:val="16"/>
                <w:szCs w:val="16"/>
              </w:rPr>
              <w:t>)</w:t>
            </w:r>
          </w:p>
          <w:p w14:paraId="45B55F27" w14:textId="4271D42A" w:rsidR="003F5AA0" w:rsidRPr="00570085" w:rsidRDefault="003F5AA0" w:rsidP="00E87B68">
            <w:pPr>
              <w:widowControl w:val="0"/>
              <w:adjustRightInd w:val="0"/>
              <w:textAlignment w:val="baseline"/>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16"/>
              </w:rPr>
            </w:pPr>
          </w:p>
        </w:tc>
        <w:tc>
          <w:tcPr>
            <w:cnfStyle w:val="000010000000" w:firstRow="0" w:lastRow="0" w:firstColumn="0" w:lastColumn="0" w:oddVBand="1" w:evenVBand="0" w:oddHBand="0" w:evenHBand="0" w:firstRowFirstColumn="0" w:firstRowLastColumn="0" w:lastRowFirstColumn="0" w:lastRowLastColumn="0"/>
            <w:tcW w:w="761" w:type="pct"/>
          </w:tcPr>
          <w:p w14:paraId="0CD3301C" w14:textId="56A1363D" w:rsidR="003F5AA0" w:rsidRPr="00570085" w:rsidRDefault="00D97576" w:rsidP="00E87B68">
            <w:pPr>
              <w:widowControl w:val="0"/>
              <w:adjustRightInd w:val="0"/>
              <w:jc w:val="both"/>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Savivaldybė</w:t>
            </w:r>
          </w:p>
        </w:tc>
        <w:tc>
          <w:tcPr>
            <w:tcW w:w="530" w:type="pct"/>
          </w:tcPr>
          <w:p w14:paraId="7935BBC2" w14:textId="2B62A511" w:rsidR="003F5AA0" w:rsidRPr="00570085" w:rsidRDefault="00D97576" w:rsidP="00E87B68">
            <w:pPr>
              <w:widowControl w:val="0"/>
              <w:adjustRightInd w:val="0"/>
              <w:jc w:val="center"/>
              <w:textAlignment w:val="baseline"/>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570085">
              <w:rPr>
                <w:rFonts w:ascii="Times New Roman" w:hAnsi="Times New Roman" w:cs="Times New Roman"/>
                <w:b w:val="0"/>
                <w:sz w:val="16"/>
                <w:szCs w:val="16"/>
              </w:rPr>
              <w:t>114</w:t>
            </w:r>
          </w:p>
        </w:tc>
        <w:tc>
          <w:tcPr>
            <w:cnfStyle w:val="000100000000" w:firstRow="0" w:lastRow="0" w:firstColumn="0" w:lastColumn="1" w:oddVBand="0" w:evenVBand="0" w:oddHBand="0" w:evenHBand="0" w:firstRowFirstColumn="0" w:firstRowLastColumn="0" w:lastRowFirstColumn="0" w:lastRowLastColumn="0"/>
            <w:tcW w:w="602" w:type="pct"/>
          </w:tcPr>
          <w:p w14:paraId="7AF5B502" w14:textId="3542E3F8" w:rsidR="003F5AA0" w:rsidRPr="00570085" w:rsidRDefault="00D97576" w:rsidP="00E87B68">
            <w:pPr>
              <w:widowControl w:val="0"/>
              <w:adjustRightInd w:val="0"/>
              <w:jc w:val="center"/>
              <w:textAlignment w:val="baseline"/>
              <w:rPr>
                <w:rFonts w:ascii="Times New Roman" w:hAnsi="Times New Roman" w:cs="Times New Roman"/>
                <w:b w:val="0"/>
                <w:sz w:val="16"/>
                <w:szCs w:val="16"/>
              </w:rPr>
            </w:pPr>
            <w:r w:rsidRPr="00570085">
              <w:rPr>
                <w:rFonts w:ascii="Times New Roman" w:hAnsi="Times New Roman" w:cs="Times New Roman"/>
                <w:b w:val="0"/>
                <w:sz w:val="16"/>
                <w:szCs w:val="16"/>
              </w:rPr>
              <w:t>114</w:t>
            </w:r>
          </w:p>
        </w:tc>
      </w:tr>
    </w:tbl>
    <w:p w14:paraId="3BF9336F" w14:textId="71C2DA10" w:rsidR="00BD0CCF" w:rsidRPr="00570085" w:rsidRDefault="00BD0CCF" w:rsidP="00E87B68">
      <w:pPr>
        <w:spacing w:line="240" w:lineRule="auto"/>
        <w:jc w:val="center"/>
        <w:rPr>
          <w:rFonts w:ascii="Times New Roman" w:hAnsi="Times New Roman" w:cs="Times New Roman"/>
          <w:i/>
          <w:sz w:val="18"/>
          <w:szCs w:val="18"/>
        </w:rPr>
      </w:pPr>
      <w:r w:rsidRPr="00570085">
        <w:rPr>
          <w:rFonts w:ascii="Times New Roman" w:hAnsi="Times New Roman" w:cs="Times New Roman"/>
          <w:i/>
          <w:sz w:val="18"/>
          <w:szCs w:val="18"/>
        </w:rPr>
        <w:t xml:space="preserve">Šaltinis: </w:t>
      </w:r>
      <w:r w:rsidR="008236D5" w:rsidRPr="00570085">
        <w:rPr>
          <w:rFonts w:ascii="Times New Roman" w:hAnsi="Times New Roman" w:cs="Times New Roman"/>
          <w:i/>
          <w:sz w:val="18"/>
          <w:szCs w:val="18"/>
        </w:rPr>
        <w:t>Pasvalio</w:t>
      </w:r>
      <w:r w:rsidRPr="00570085">
        <w:rPr>
          <w:rFonts w:ascii="Times New Roman" w:hAnsi="Times New Roman" w:cs="Times New Roman"/>
          <w:i/>
          <w:sz w:val="18"/>
          <w:szCs w:val="18"/>
        </w:rPr>
        <w:t xml:space="preserve"> rajono savivaldybės socialinių paslaugų planas 2018 metams</w:t>
      </w:r>
    </w:p>
    <w:p w14:paraId="12A5236E" w14:textId="1862B57D" w:rsidR="00D5035C" w:rsidRPr="00570085" w:rsidRDefault="00E640A5" w:rsidP="00E87B68">
      <w:pPr>
        <w:tabs>
          <w:tab w:val="left" w:pos="390"/>
        </w:tabs>
        <w:spacing w:before="120" w:after="120" w:line="240" w:lineRule="auto"/>
        <w:ind w:firstLine="720"/>
        <w:jc w:val="both"/>
        <w:rPr>
          <w:rFonts w:ascii="Times New Roman" w:hAnsi="Times New Roman" w:cs="Times New Roman"/>
        </w:rPr>
      </w:pPr>
      <w:r w:rsidRPr="00570085">
        <w:rPr>
          <w:rFonts w:ascii="Times New Roman" w:hAnsi="Times New Roman" w:cs="Times New Roman"/>
          <w:i/>
          <w:lang w:eastAsia="ar-SA"/>
        </w:rPr>
        <w:t>Socialinės paslaugos ir jų gavėjai.</w:t>
      </w:r>
      <w:r w:rsidR="0004086F" w:rsidRPr="00570085">
        <w:rPr>
          <w:rFonts w:ascii="Times New Roman" w:hAnsi="Times New Roman" w:cs="Times New Roman"/>
          <w:lang w:eastAsia="ar-SA"/>
        </w:rPr>
        <w:t xml:space="preserve"> </w:t>
      </w:r>
      <w:r w:rsidR="00D5035C" w:rsidRPr="00570085">
        <w:rPr>
          <w:rFonts w:ascii="Times New Roman" w:hAnsi="Times New Roman" w:cs="Times New Roman"/>
        </w:rPr>
        <w:t xml:space="preserve">Poreikį socialinėms paslaugoms turi įvairios </w:t>
      </w:r>
      <w:r w:rsidR="00D5035C" w:rsidRPr="00570085">
        <w:rPr>
          <w:rFonts w:ascii="Times New Roman" w:hAnsi="Times New Roman" w:cs="Times New Roman"/>
          <w:szCs w:val="23"/>
        </w:rPr>
        <w:t>Pasvalio</w:t>
      </w:r>
      <w:r w:rsidR="00D5035C" w:rsidRPr="00570085">
        <w:rPr>
          <w:rFonts w:ascii="Times New Roman" w:hAnsi="Times New Roman" w:cs="Times New Roman"/>
        </w:rPr>
        <w:t xml:space="preserve"> rajono savivaldybės teritorijoje gyvenančių žmonių grupės: </w:t>
      </w:r>
      <w:r w:rsidR="00D5035C" w:rsidRPr="00570085">
        <w:rPr>
          <w:rFonts w:ascii="Times New Roman" w:hAnsi="Times New Roman" w:cs="Times New Roman"/>
          <w:i/>
        </w:rPr>
        <w:t>senyvo amžiaus asmenys</w:t>
      </w:r>
      <w:r w:rsidR="00D5035C" w:rsidRPr="00570085">
        <w:rPr>
          <w:rStyle w:val="Puslapioinaosnuoroda"/>
          <w:rFonts w:ascii="Times New Roman" w:hAnsi="Times New Roman" w:cs="Times New Roman"/>
          <w:i/>
        </w:rPr>
        <w:footnoteReference w:id="111"/>
      </w:r>
      <w:r w:rsidR="00D5035C" w:rsidRPr="00570085">
        <w:rPr>
          <w:rFonts w:ascii="Times New Roman" w:hAnsi="Times New Roman" w:cs="Times New Roman"/>
        </w:rPr>
        <w:t xml:space="preserve">; </w:t>
      </w:r>
      <w:r w:rsidR="00D5035C" w:rsidRPr="00570085">
        <w:rPr>
          <w:rFonts w:ascii="Times New Roman" w:hAnsi="Times New Roman" w:cs="Times New Roman"/>
          <w:i/>
        </w:rPr>
        <w:t>asmenys, turintys negalią</w:t>
      </w:r>
      <w:r w:rsidR="00D5035C" w:rsidRPr="00570085">
        <w:rPr>
          <w:rStyle w:val="Puslapioinaosnuoroda"/>
          <w:rFonts w:ascii="Times New Roman" w:hAnsi="Times New Roman" w:cs="Times New Roman"/>
          <w:i/>
        </w:rPr>
        <w:footnoteReference w:id="112"/>
      </w:r>
      <w:r w:rsidR="00D5035C" w:rsidRPr="00570085">
        <w:rPr>
          <w:rFonts w:ascii="Times New Roman" w:hAnsi="Times New Roman" w:cs="Times New Roman"/>
        </w:rPr>
        <w:t xml:space="preserve">; </w:t>
      </w:r>
      <w:r w:rsidR="00D5035C" w:rsidRPr="00570085">
        <w:rPr>
          <w:rFonts w:ascii="Times New Roman" w:hAnsi="Times New Roman" w:cs="Times New Roman"/>
          <w:i/>
        </w:rPr>
        <w:t>asmenys, turintys sunkią negalią</w:t>
      </w:r>
      <w:r w:rsidR="00D5035C" w:rsidRPr="00570085">
        <w:rPr>
          <w:rStyle w:val="Puslapioinaosnuoroda"/>
          <w:rFonts w:ascii="Times New Roman" w:hAnsi="Times New Roman" w:cs="Times New Roman"/>
          <w:i/>
        </w:rPr>
        <w:footnoteReference w:id="113"/>
      </w:r>
      <w:r w:rsidR="00D5035C" w:rsidRPr="00570085">
        <w:rPr>
          <w:rFonts w:ascii="Times New Roman" w:hAnsi="Times New Roman" w:cs="Times New Roman"/>
        </w:rPr>
        <w:t xml:space="preserve">; </w:t>
      </w:r>
      <w:r w:rsidR="007E7C94" w:rsidRPr="00570085">
        <w:rPr>
          <w:rFonts w:ascii="Times New Roman" w:hAnsi="Times New Roman" w:cs="Times New Roman"/>
          <w:i/>
        </w:rPr>
        <w:t>šeimos patiriančios socialinę riziką</w:t>
      </w:r>
      <w:r w:rsidR="00D5035C" w:rsidRPr="00570085">
        <w:rPr>
          <w:rStyle w:val="Puslapioinaosnuoroda"/>
          <w:rFonts w:ascii="Times New Roman" w:hAnsi="Times New Roman" w:cs="Times New Roman"/>
          <w:i/>
        </w:rPr>
        <w:footnoteReference w:id="114"/>
      </w:r>
      <w:r w:rsidR="00D5035C" w:rsidRPr="00570085">
        <w:rPr>
          <w:rFonts w:ascii="Times New Roman" w:hAnsi="Times New Roman" w:cs="Times New Roman"/>
        </w:rPr>
        <w:t xml:space="preserve"> ir </w:t>
      </w:r>
      <w:r w:rsidR="00D5035C" w:rsidRPr="00570085">
        <w:rPr>
          <w:rFonts w:ascii="Times New Roman" w:hAnsi="Times New Roman" w:cs="Times New Roman"/>
          <w:i/>
        </w:rPr>
        <w:t>jose augantys vaikai</w:t>
      </w:r>
      <w:r w:rsidR="00D5035C" w:rsidRPr="00570085">
        <w:rPr>
          <w:rFonts w:ascii="Times New Roman" w:hAnsi="Times New Roman" w:cs="Times New Roman"/>
        </w:rPr>
        <w:t xml:space="preserve">; </w:t>
      </w:r>
      <w:r w:rsidR="00D5035C" w:rsidRPr="00570085">
        <w:rPr>
          <w:rFonts w:ascii="Times New Roman" w:hAnsi="Times New Roman" w:cs="Times New Roman"/>
          <w:i/>
        </w:rPr>
        <w:t>vaikai, likę be tėvų globos</w:t>
      </w:r>
      <w:r w:rsidR="0057079E" w:rsidRPr="00570085">
        <w:rPr>
          <w:rStyle w:val="Puslapioinaosnuoroda"/>
          <w:rFonts w:ascii="Times New Roman" w:hAnsi="Times New Roman" w:cs="Times New Roman"/>
          <w:i/>
        </w:rPr>
        <w:footnoteReference w:id="115"/>
      </w:r>
      <w:r w:rsidR="00D5035C" w:rsidRPr="00570085">
        <w:rPr>
          <w:rFonts w:ascii="Times New Roman" w:hAnsi="Times New Roman" w:cs="Times New Roman"/>
        </w:rPr>
        <w:t xml:space="preserve">; </w:t>
      </w:r>
      <w:r w:rsidR="00D5035C" w:rsidRPr="00570085">
        <w:rPr>
          <w:rFonts w:ascii="Times New Roman" w:hAnsi="Times New Roman" w:cs="Times New Roman"/>
          <w:i/>
        </w:rPr>
        <w:t>kiti asmenys, turintys socialinių problemų</w:t>
      </w:r>
      <w:r w:rsidR="00D5035C" w:rsidRPr="00570085">
        <w:rPr>
          <w:rFonts w:ascii="Times New Roman" w:hAnsi="Times New Roman" w:cs="Times New Roman"/>
        </w:rPr>
        <w:t>.</w:t>
      </w:r>
    </w:p>
    <w:p w14:paraId="572AE52A" w14:textId="2A9918F9" w:rsidR="002C7F25" w:rsidRPr="00570085" w:rsidRDefault="00DD34C9" w:rsidP="00E87B68">
      <w:pPr>
        <w:tabs>
          <w:tab w:val="left" w:pos="390"/>
        </w:tabs>
        <w:spacing w:before="120" w:after="120" w:line="240" w:lineRule="auto"/>
        <w:ind w:firstLine="709"/>
        <w:jc w:val="both"/>
        <w:rPr>
          <w:rFonts w:ascii="Times New Roman" w:eastAsiaTheme="minorHAnsi" w:hAnsi="Times New Roman" w:cs="Times New Roman"/>
          <w:color w:val="000000"/>
          <w:szCs w:val="23"/>
        </w:rPr>
      </w:pPr>
      <w:r w:rsidRPr="00570085">
        <w:rPr>
          <w:rFonts w:ascii="Times New Roman" w:eastAsiaTheme="minorHAnsi" w:hAnsi="Times New Roman" w:cs="Times New Roman"/>
          <w:i/>
          <w:color w:val="000000"/>
          <w:szCs w:val="23"/>
        </w:rPr>
        <w:lastRenderedPageBreak/>
        <w:t>Ilgalaik</w:t>
      </w:r>
      <w:r w:rsidR="00797A5C" w:rsidRPr="00570085">
        <w:rPr>
          <w:rFonts w:ascii="Times New Roman" w:eastAsiaTheme="minorHAnsi" w:hAnsi="Times New Roman" w:cs="Times New Roman"/>
          <w:i/>
          <w:color w:val="000000"/>
          <w:szCs w:val="23"/>
        </w:rPr>
        <w:t>ės</w:t>
      </w:r>
      <w:r w:rsidRPr="00570085">
        <w:rPr>
          <w:rFonts w:ascii="Times New Roman" w:eastAsiaTheme="minorHAnsi" w:hAnsi="Times New Roman" w:cs="Times New Roman"/>
          <w:i/>
          <w:color w:val="000000"/>
          <w:szCs w:val="23"/>
        </w:rPr>
        <w:t xml:space="preserve"> socialin</w:t>
      </w:r>
      <w:r w:rsidR="00797A5C" w:rsidRPr="00570085">
        <w:rPr>
          <w:rFonts w:ascii="Times New Roman" w:eastAsiaTheme="minorHAnsi" w:hAnsi="Times New Roman" w:cs="Times New Roman"/>
          <w:i/>
          <w:color w:val="000000"/>
          <w:szCs w:val="23"/>
        </w:rPr>
        <w:t>ės</w:t>
      </w:r>
      <w:r w:rsidRPr="00570085">
        <w:rPr>
          <w:rFonts w:ascii="Times New Roman" w:eastAsiaTheme="minorHAnsi" w:hAnsi="Times New Roman" w:cs="Times New Roman"/>
          <w:i/>
          <w:color w:val="000000"/>
          <w:szCs w:val="23"/>
        </w:rPr>
        <w:t xml:space="preserve"> glob</w:t>
      </w:r>
      <w:r w:rsidR="00797A5C" w:rsidRPr="00570085">
        <w:rPr>
          <w:rFonts w:ascii="Times New Roman" w:eastAsiaTheme="minorHAnsi" w:hAnsi="Times New Roman" w:cs="Times New Roman"/>
          <w:i/>
          <w:color w:val="000000"/>
          <w:szCs w:val="23"/>
        </w:rPr>
        <w:t>os paslaugas</w:t>
      </w:r>
      <w:r w:rsidR="00797A5C" w:rsidRPr="00570085">
        <w:rPr>
          <w:rStyle w:val="Puslapioinaosnuoroda"/>
          <w:rFonts w:ascii="Times New Roman" w:hAnsi="Times New Roman" w:cs="Times New Roman"/>
          <w:i/>
        </w:rPr>
        <w:footnoteReference w:id="116"/>
      </w:r>
      <w:r w:rsidRPr="00570085">
        <w:rPr>
          <w:rFonts w:ascii="Times New Roman" w:eastAsiaTheme="minorHAnsi" w:hAnsi="Times New Roman" w:cs="Times New Roman"/>
          <w:color w:val="000000"/>
          <w:szCs w:val="23"/>
        </w:rPr>
        <w:t xml:space="preserve"> </w:t>
      </w:r>
      <w:r w:rsidR="002C7F25" w:rsidRPr="00570085">
        <w:rPr>
          <w:rFonts w:ascii="Times New Roman" w:eastAsiaTheme="minorHAnsi" w:hAnsi="Times New Roman" w:cs="Times New Roman"/>
          <w:color w:val="000000"/>
          <w:szCs w:val="23"/>
        </w:rPr>
        <w:t>Pasvalio</w:t>
      </w:r>
      <w:r w:rsidRPr="00570085">
        <w:rPr>
          <w:rFonts w:ascii="Times New Roman" w:eastAsiaTheme="minorHAnsi" w:hAnsi="Times New Roman" w:cs="Times New Roman"/>
          <w:color w:val="000000"/>
          <w:szCs w:val="23"/>
        </w:rPr>
        <w:t xml:space="preserve"> rajone teikia šie subjektai: </w:t>
      </w:r>
      <w:r w:rsidR="00907FE3" w:rsidRPr="00570085">
        <w:rPr>
          <w:rFonts w:ascii="Times New Roman" w:eastAsiaTheme="minorHAnsi" w:hAnsi="Times New Roman" w:cs="Times New Roman"/>
          <w:color w:val="000000"/>
          <w:szCs w:val="23"/>
        </w:rPr>
        <w:t xml:space="preserve">Pasvalio </w:t>
      </w:r>
      <w:r w:rsidR="0057079E" w:rsidRPr="00570085">
        <w:rPr>
          <w:rFonts w:ascii="Times New Roman" w:eastAsiaTheme="minorHAnsi" w:hAnsi="Times New Roman" w:cs="Times New Roman"/>
          <w:color w:val="000000"/>
          <w:szCs w:val="23"/>
        </w:rPr>
        <w:t xml:space="preserve">socialinių paslaugų centro </w:t>
      </w:r>
      <w:r w:rsidR="00854782">
        <w:rPr>
          <w:rFonts w:ascii="Times New Roman" w:eastAsiaTheme="minorHAnsi" w:hAnsi="Times New Roman" w:cs="Times New Roman"/>
          <w:color w:val="000000"/>
          <w:szCs w:val="23"/>
        </w:rPr>
        <w:t xml:space="preserve">(toliau – </w:t>
      </w:r>
      <w:r w:rsidR="0057079E" w:rsidRPr="00570085">
        <w:rPr>
          <w:rFonts w:ascii="Times New Roman" w:eastAsiaTheme="minorHAnsi" w:hAnsi="Times New Roman" w:cs="Times New Roman"/>
          <w:color w:val="000000"/>
          <w:szCs w:val="23"/>
        </w:rPr>
        <w:t xml:space="preserve">Pasvalio </w:t>
      </w:r>
      <w:r w:rsidR="00907FE3" w:rsidRPr="00570085">
        <w:rPr>
          <w:rFonts w:ascii="Times New Roman" w:eastAsiaTheme="minorHAnsi" w:hAnsi="Times New Roman" w:cs="Times New Roman"/>
          <w:color w:val="000000"/>
          <w:szCs w:val="23"/>
        </w:rPr>
        <w:t>SPC)</w:t>
      </w:r>
      <w:r w:rsidR="002C7F25" w:rsidRPr="00570085">
        <w:rPr>
          <w:rFonts w:ascii="Times New Roman" w:eastAsiaTheme="minorHAnsi" w:hAnsi="Times New Roman" w:cs="Times New Roman"/>
          <w:color w:val="000000"/>
          <w:szCs w:val="23"/>
        </w:rPr>
        <w:t xml:space="preserve"> Institucinės socialinės globos padalinys (neįgaliems ir senyvo amžiaus asmenims)</w:t>
      </w:r>
      <w:r w:rsidR="00797A5C" w:rsidRPr="00570085">
        <w:rPr>
          <w:rFonts w:ascii="Times New Roman" w:eastAsiaTheme="minorHAnsi" w:hAnsi="Times New Roman" w:cs="Times New Roman"/>
          <w:color w:val="000000"/>
          <w:szCs w:val="23"/>
        </w:rPr>
        <w:t>, VšĮ Pasvalio ligoninės Socialinės globos padalinys (asmenims su sunkia negalia (slaugos paslaugos))</w:t>
      </w:r>
      <w:r w:rsidR="004612DA" w:rsidRPr="00570085">
        <w:rPr>
          <w:rFonts w:ascii="Times New Roman" w:eastAsiaTheme="minorHAnsi" w:hAnsi="Times New Roman" w:cs="Times New Roman"/>
          <w:color w:val="000000"/>
          <w:szCs w:val="23"/>
        </w:rPr>
        <w:t xml:space="preserve">, Pasvalio specialiosios mokyklos Socialinės globos padalinys (vaikams, likusiems </w:t>
      </w:r>
      <w:r w:rsidR="00E465F5" w:rsidRPr="00570085">
        <w:rPr>
          <w:rFonts w:ascii="Times New Roman" w:eastAsiaTheme="minorHAnsi" w:hAnsi="Times New Roman" w:cs="Times New Roman"/>
          <w:color w:val="000000"/>
          <w:szCs w:val="23"/>
        </w:rPr>
        <w:t xml:space="preserve">be </w:t>
      </w:r>
      <w:r w:rsidR="004612DA" w:rsidRPr="00570085">
        <w:rPr>
          <w:rFonts w:ascii="Times New Roman" w:eastAsiaTheme="minorHAnsi" w:hAnsi="Times New Roman" w:cs="Times New Roman"/>
          <w:color w:val="000000"/>
          <w:szCs w:val="23"/>
        </w:rPr>
        <w:t>tėvų globos, su sunkia ar vidutine negalia), Grūžių vaikų globos nam</w:t>
      </w:r>
      <w:r w:rsidR="0057079E" w:rsidRPr="00570085">
        <w:rPr>
          <w:rFonts w:ascii="Times New Roman" w:eastAsiaTheme="minorHAnsi" w:hAnsi="Times New Roman" w:cs="Times New Roman"/>
          <w:color w:val="000000"/>
          <w:szCs w:val="23"/>
        </w:rPr>
        <w:t xml:space="preserve">ai, dirbantys šeimyniniu principu </w:t>
      </w:r>
      <w:r w:rsidR="004612DA" w:rsidRPr="00570085">
        <w:rPr>
          <w:rFonts w:ascii="Times New Roman" w:eastAsiaTheme="minorHAnsi" w:hAnsi="Times New Roman" w:cs="Times New Roman"/>
          <w:color w:val="000000"/>
          <w:szCs w:val="23"/>
        </w:rPr>
        <w:t>(</w:t>
      </w:r>
      <w:r w:rsidR="009C6FE5" w:rsidRPr="00570085">
        <w:rPr>
          <w:rFonts w:ascii="Times New Roman" w:eastAsiaTheme="minorHAnsi" w:hAnsi="Times New Roman" w:cs="Times New Roman"/>
          <w:color w:val="000000"/>
          <w:szCs w:val="23"/>
        </w:rPr>
        <w:t xml:space="preserve">2-jose šeimynose </w:t>
      </w:r>
      <w:r w:rsidR="004612DA" w:rsidRPr="00570085">
        <w:rPr>
          <w:rFonts w:ascii="Times New Roman" w:eastAsiaTheme="minorHAnsi" w:hAnsi="Times New Roman" w:cs="Times New Roman"/>
          <w:color w:val="000000"/>
          <w:szCs w:val="23"/>
        </w:rPr>
        <w:t xml:space="preserve">vaikams, likusiems </w:t>
      </w:r>
      <w:r w:rsidR="00A01A69" w:rsidRPr="00570085">
        <w:rPr>
          <w:rFonts w:ascii="Times New Roman" w:eastAsiaTheme="minorHAnsi" w:hAnsi="Times New Roman" w:cs="Times New Roman"/>
          <w:color w:val="000000"/>
          <w:szCs w:val="23"/>
        </w:rPr>
        <w:t>be</w:t>
      </w:r>
      <w:r w:rsidR="004612DA" w:rsidRPr="00570085">
        <w:rPr>
          <w:rFonts w:ascii="Times New Roman" w:eastAsiaTheme="minorHAnsi" w:hAnsi="Times New Roman" w:cs="Times New Roman"/>
          <w:color w:val="000000"/>
          <w:szCs w:val="23"/>
        </w:rPr>
        <w:t xml:space="preserve"> tėvų globos), Nijolės Navickienės šeimyna (vaikams, likusiems </w:t>
      </w:r>
      <w:r w:rsidR="009C6FE5" w:rsidRPr="00570085">
        <w:rPr>
          <w:rFonts w:ascii="Times New Roman" w:eastAsiaTheme="minorHAnsi" w:hAnsi="Times New Roman" w:cs="Times New Roman"/>
          <w:color w:val="000000"/>
          <w:szCs w:val="23"/>
        </w:rPr>
        <w:t>b</w:t>
      </w:r>
      <w:r w:rsidR="004612DA" w:rsidRPr="00570085">
        <w:rPr>
          <w:rFonts w:ascii="Times New Roman" w:eastAsiaTheme="minorHAnsi" w:hAnsi="Times New Roman" w:cs="Times New Roman"/>
          <w:color w:val="000000"/>
          <w:szCs w:val="23"/>
        </w:rPr>
        <w:t>e tėvų globos)</w:t>
      </w:r>
      <w:r w:rsidR="009C6FE5" w:rsidRPr="00570085">
        <w:rPr>
          <w:rFonts w:ascii="Times New Roman" w:eastAsiaTheme="minorHAnsi" w:hAnsi="Times New Roman" w:cs="Times New Roman"/>
          <w:color w:val="000000"/>
          <w:szCs w:val="23"/>
        </w:rPr>
        <w:t xml:space="preserve">. </w:t>
      </w:r>
      <w:r w:rsidR="004612DA" w:rsidRPr="00570085">
        <w:rPr>
          <w:rFonts w:ascii="Times New Roman" w:eastAsiaTheme="minorHAnsi" w:hAnsi="Times New Roman" w:cs="Times New Roman"/>
          <w:color w:val="000000"/>
          <w:szCs w:val="23"/>
        </w:rPr>
        <w:t xml:space="preserve"> </w:t>
      </w:r>
    </w:p>
    <w:p w14:paraId="10CE8502" w14:textId="55DA0FEA" w:rsidR="00A01A69" w:rsidRPr="00570085" w:rsidRDefault="00002CDA" w:rsidP="00E87B68">
      <w:pPr>
        <w:tabs>
          <w:tab w:val="left" w:pos="390"/>
        </w:tabs>
        <w:spacing w:before="120" w:after="120" w:line="240" w:lineRule="auto"/>
        <w:ind w:firstLine="709"/>
        <w:jc w:val="both"/>
        <w:rPr>
          <w:rFonts w:ascii="Times New Roman" w:eastAsiaTheme="minorHAnsi" w:hAnsi="Times New Roman" w:cs="Times New Roman"/>
          <w:color w:val="000000"/>
          <w:szCs w:val="23"/>
        </w:rPr>
      </w:pPr>
      <w:r w:rsidRPr="00570085">
        <w:rPr>
          <w:rFonts w:ascii="Times New Roman" w:hAnsi="Times New Roman" w:cs="Times New Roman"/>
          <w:i/>
        </w:rPr>
        <w:t>Dienos t</w:t>
      </w:r>
      <w:r w:rsidR="004D6E4D" w:rsidRPr="00570085">
        <w:rPr>
          <w:rFonts w:ascii="Times New Roman" w:hAnsi="Times New Roman" w:cs="Times New Roman"/>
          <w:i/>
        </w:rPr>
        <w:t>rumpalaikės socialinės globos paslaug</w:t>
      </w:r>
      <w:r w:rsidR="004612DA" w:rsidRPr="00570085">
        <w:rPr>
          <w:rFonts w:ascii="Times New Roman" w:hAnsi="Times New Roman" w:cs="Times New Roman"/>
          <w:i/>
        </w:rPr>
        <w:t>as</w:t>
      </w:r>
      <w:r w:rsidRPr="00570085">
        <w:rPr>
          <w:rFonts w:ascii="Times New Roman" w:hAnsi="Times New Roman" w:cs="Times New Roman"/>
          <w:i/>
        </w:rPr>
        <w:t xml:space="preserve"> institucijose</w:t>
      </w:r>
      <w:r w:rsidR="004D6E4D" w:rsidRPr="00570085">
        <w:rPr>
          <w:rFonts w:ascii="Times New Roman" w:hAnsi="Times New Roman" w:cs="Times New Roman"/>
        </w:rPr>
        <w:t xml:space="preserve"> </w:t>
      </w:r>
      <w:r w:rsidR="004612DA" w:rsidRPr="00570085">
        <w:rPr>
          <w:rFonts w:ascii="Times New Roman" w:eastAsiaTheme="minorHAnsi" w:hAnsi="Times New Roman" w:cs="Times New Roman"/>
          <w:color w:val="000000"/>
          <w:szCs w:val="23"/>
        </w:rPr>
        <w:t xml:space="preserve">Pasvalio rajone teikia šie subjektai: </w:t>
      </w:r>
      <w:r w:rsidR="00907FE3" w:rsidRPr="00570085">
        <w:rPr>
          <w:rFonts w:ascii="Times New Roman" w:eastAsiaTheme="minorHAnsi" w:hAnsi="Times New Roman" w:cs="Times New Roman"/>
          <w:color w:val="000000"/>
          <w:szCs w:val="23"/>
        </w:rPr>
        <w:t xml:space="preserve">Pasvalio SPC </w:t>
      </w:r>
      <w:r w:rsidR="00A01A69" w:rsidRPr="00570085">
        <w:rPr>
          <w:rFonts w:ascii="Times New Roman" w:eastAsiaTheme="minorHAnsi" w:hAnsi="Times New Roman" w:cs="Times New Roman"/>
          <w:color w:val="000000"/>
          <w:szCs w:val="23"/>
        </w:rPr>
        <w:t>Institucinės socialinės globos padalinys (neįgaliems ir senyvo amžiaus asmenims)</w:t>
      </w:r>
      <w:r w:rsidRPr="00570085">
        <w:rPr>
          <w:rFonts w:ascii="Times New Roman" w:eastAsiaTheme="minorHAnsi" w:hAnsi="Times New Roman" w:cs="Times New Roman"/>
          <w:color w:val="000000"/>
          <w:szCs w:val="23"/>
        </w:rPr>
        <w:t xml:space="preserve"> ir Dienos užimtumo padalinys (senyvo amžiaus asmenims, suaugusiems asmenims su negalia, jaunimui),</w:t>
      </w:r>
      <w:r w:rsidR="00A01A69" w:rsidRPr="00570085">
        <w:rPr>
          <w:rFonts w:ascii="Times New Roman" w:eastAsiaTheme="minorHAnsi" w:hAnsi="Times New Roman" w:cs="Times New Roman"/>
          <w:color w:val="000000"/>
          <w:szCs w:val="23"/>
        </w:rPr>
        <w:t xml:space="preserve"> Pasvalio užimtumo centras „Viltis“ (suaugusiems asmenims su negalia), VšĮ Pasvalio ligoninės Socialinės globos padalinys (asmenims su sunkia negalia (slaugos paslaugos)), Pasvalio specialiosios mokyklos Socialinės globos padalinys (vaikams ir jaunuoliams, turintiems sunkią negalią, nuo 7 iki 21 metų), Grūžių vaikų globos namų 2 šeimynos (vaikams, likusiems be tėvų globos), Nijolės Navickienės šeimyna (vaika</w:t>
      </w:r>
      <w:r w:rsidRPr="00570085">
        <w:rPr>
          <w:rFonts w:ascii="Times New Roman" w:eastAsiaTheme="minorHAnsi" w:hAnsi="Times New Roman" w:cs="Times New Roman"/>
          <w:color w:val="000000"/>
          <w:szCs w:val="23"/>
        </w:rPr>
        <w:t xml:space="preserve">ms, likusiems ne tėvų globos). </w:t>
      </w:r>
    </w:p>
    <w:p w14:paraId="0B56BF33" w14:textId="55698B1B" w:rsidR="00616662" w:rsidRPr="00570085" w:rsidRDefault="00A01A69" w:rsidP="00E87B68">
      <w:pPr>
        <w:tabs>
          <w:tab w:val="left" w:pos="390"/>
        </w:tabs>
        <w:spacing w:before="120" w:after="120" w:line="240" w:lineRule="auto"/>
        <w:ind w:firstLine="709"/>
        <w:jc w:val="both"/>
        <w:rPr>
          <w:rFonts w:ascii="Times New Roman" w:eastAsiaTheme="minorHAnsi" w:hAnsi="Times New Roman" w:cs="Times New Roman"/>
          <w:color w:val="000000"/>
          <w:szCs w:val="23"/>
        </w:rPr>
      </w:pPr>
      <w:r w:rsidRPr="00570085">
        <w:rPr>
          <w:rFonts w:ascii="Times New Roman" w:eastAsiaTheme="minorHAnsi" w:hAnsi="Times New Roman" w:cs="Times New Roman"/>
          <w:color w:val="000000"/>
          <w:szCs w:val="23"/>
        </w:rPr>
        <w:t>Taipogi ilgalaikės/ trumpalaikės socialinės globos paslaugas</w:t>
      </w:r>
      <w:r w:rsidR="009C6FE5" w:rsidRPr="00570085">
        <w:rPr>
          <w:rFonts w:ascii="Times New Roman" w:eastAsiaTheme="minorHAnsi" w:hAnsi="Times New Roman" w:cs="Times New Roman"/>
          <w:color w:val="000000"/>
          <w:szCs w:val="23"/>
        </w:rPr>
        <w:t xml:space="preserve"> paslaugų gavėjams (</w:t>
      </w:r>
      <w:r w:rsidRPr="00570085">
        <w:rPr>
          <w:rFonts w:ascii="Times New Roman" w:eastAsiaTheme="minorHAnsi" w:hAnsi="Times New Roman" w:cs="Times New Roman"/>
          <w:color w:val="000000"/>
          <w:szCs w:val="23"/>
        </w:rPr>
        <w:t>Pasvalio rajono savivaldybės gyventojams</w:t>
      </w:r>
      <w:r w:rsidR="009C6FE5" w:rsidRPr="00570085">
        <w:rPr>
          <w:rFonts w:ascii="Times New Roman" w:eastAsiaTheme="minorHAnsi" w:hAnsi="Times New Roman" w:cs="Times New Roman"/>
          <w:color w:val="000000"/>
          <w:szCs w:val="23"/>
        </w:rPr>
        <w:t>) Pasvalio rajono savivaldybė kompensuoja i</w:t>
      </w:r>
      <w:r w:rsidRPr="00570085">
        <w:rPr>
          <w:rFonts w:ascii="Times New Roman" w:eastAsiaTheme="minorHAnsi" w:hAnsi="Times New Roman" w:cs="Times New Roman"/>
          <w:color w:val="000000"/>
          <w:szCs w:val="23"/>
        </w:rPr>
        <w:t xml:space="preserve">r </w:t>
      </w:r>
      <w:r w:rsidR="009C6FE5" w:rsidRPr="00570085">
        <w:rPr>
          <w:rFonts w:ascii="Times New Roman" w:eastAsiaTheme="minorHAnsi" w:hAnsi="Times New Roman" w:cs="Times New Roman"/>
          <w:color w:val="000000"/>
          <w:szCs w:val="23"/>
        </w:rPr>
        <w:t>9-iuose</w:t>
      </w:r>
      <w:r w:rsidRPr="00570085">
        <w:rPr>
          <w:rFonts w:ascii="Times New Roman" w:eastAsiaTheme="minorHAnsi" w:hAnsi="Times New Roman" w:cs="Times New Roman"/>
          <w:color w:val="000000"/>
          <w:szCs w:val="23"/>
        </w:rPr>
        <w:t xml:space="preserve"> valstybinio pavaldumo, ne Pasvalio rajono savivaldybės teritorijoje veikiančių socialinės globos nam</w:t>
      </w:r>
      <w:r w:rsidR="009C6FE5" w:rsidRPr="00570085">
        <w:rPr>
          <w:rFonts w:ascii="Times New Roman" w:eastAsiaTheme="minorHAnsi" w:hAnsi="Times New Roman" w:cs="Times New Roman"/>
          <w:color w:val="000000"/>
          <w:szCs w:val="23"/>
        </w:rPr>
        <w:t>uose, 1</w:t>
      </w:r>
      <w:r w:rsidR="00F96E6D">
        <w:rPr>
          <w:rFonts w:ascii="Times New Roman" w:eastAsiaTheme="minorHAnsi" w:hAnsi="Times New Roman" w:cs="Times New Roman"/>
          <w:color w:val="000000"/>
          <w:szCs w:val="23"/>
        </w:rPr>
        <w:t>-</w:t>
      </w:r>
      <w:r w:rsidR="009C6FE5" w:rsidRPr="00570085">
        <w:rPr>
          <w:rFonts w:ascii="Times New Roman" w:eastAsiaTheme="minorHAnsi" w:hAnsi="Times New Roman" w:cs="Times New Roman"/>
          <w:color w:val="000000"/>
          <w:szCs w:val="23"/>
        </w:rPr>
        <w:t>uose valstybinio pavaldumo, ne Pasvalio rajono savivaldybės teritorijoje esančiuose kūdikių ir vaikų globos namuose bei 1-oje ne Pasvalio rajono savivaldybėje gyvenančioje Gražinos Grigaliūnienės šeimynoje.</w:t>
      </w:r>
    </w:p>
    <w:p w14:paraId="01BF740A" w14:textId="777E36DA" w:rsidR="00A01A69" w:rsidRPr="00570085" w:rsidRDefault="00A01A69" w:rsidP="00E87B68">
      <w:pPr>
        <w:tabs>
          <w:tab w:val="left" w:pos="390"/>
        </w:tabs>
        <w:spacing w:before="120" w:after="120" w:line="240" w:lineRule="auto"/>
        <w:ind w:firstLine="709"/>
        <w:jc w:val="both"/>
        <w:rPr>
          <w:rFonts w:ascii="Times New Roman" w:hAnsi="Times New Roman" w:cs="Times New Roman"/>
        </w:rPr>
      </w:pPr>
      <w:r w:rsidRPr="00570085">
        <w:rPr>
          <w:rFonts w:ascii="Times New Roman" w:hAnsi="Times New Roman" w:cs="Times New Roman"/>
          <w:i/>
        </w:rPr>
        <w:t>Vaikų, laikinai netekusių tėvų globos, globa</w:t>
      </w:r>
      <w:r w:rsidRPr="00570085">
        <w:rPr>
          <w:rFonts w:ascii="Times New Roman" w:hAnsi="Times New Roman" w:cs="Times New Roman"/>
        </w:rPr>
        <w:t xml:space="preserve"> organizuojama ir</w:t>
      </w:r>
      <w:r w:rsidR="009C6FE5" w:rsidRPr="00570085">
        <w:rPr>
          <w:rFonts w:ascii="Times New Roman" w:hAnsi="Times New Roman" w:cs="Times New Roman"/>
        </w:rPr>
        <w:t xml:space="preserve"> </w:t>
      </w:r>
      <w:r w:rsidR="009C6FE5" w:rsidRPr="00570085">
        <w:rPr>
          <w:rFonts w:ascii="Times New Roman" w:hAnsi="Times New Roman" w:cs="Times New Roman"/>
          <w:i/>
        </w:rPr>
        <w:t>vaikus globojančiose</w:t>
      </w:r>
      <w:r w:rsidRPr="00570085">
        <w:rPr>
          <w:rFonts w:ascii="Times New Roman" w:hAnsi="Times New Roman" w:cs="Times New Roman"/>
          <w:i/>
        </w:rPr>
        <w:t xml:space="preserve"> šeimose</w:t>
      </w:r>
      <w:r w:rsidR="009C6FE5" w:rsidRPr="00570085">
        <w:rPr>
          <w:rStyle w:val="Puslapioinaosnuoroda"/>
          <w:rFonts w:ascii="Times New Roman" w:hAnsi="Times New Roman" w:cs="Times New Roman"/>
          <w:i/>
        </w:rPr>
        <w:footnoteReference w:id="117"/>
      </w:r>
      <w:r w:rsidRPr="00570085">
        <w:rPr>
          <w:rFonts w:ascii="Times New Roman" w:hAnsi="Times New Roman" w:cs="Times New Roman"/>
        </w:rPr>
        <w:t>. 2017 m. Pasvalio rajone buvo 51</w:t>
      </w:r>
      <w:r w:rsidR="009C6FE5" w:rsidRPr="00570085">
        <w:rPr>
          <w:rFonts w:ascii="Times New Roman" w:hAnsi="Times New Roman" w:cs="Times New Roman"/>
        </w:rPr>
        <w:t xml:space="preserve"> vaikus</w:t>
      </w:r>
      <w:r w:rsidRPr="00570085">
        <w:rPr>
          <w:rFonts w:ascii="Times New Roman" w:hAnsi="Times New Roman" w:cs="Times New Roman"/>
        </w:rPr>
        <w:t xml:space="preserve"> </w:t>
      </w:r>
      <w:r w:rsidR="009C6FE5" w:rsidRPr="00570085">
        <w:rPr>
          <w:rFonts w:ascii="Times New Roman" w:hAnsi="Times New Roman" w:cs="Times New Roman"/>
        </w:rPr>
        <w:t>globojanti</w:t>
      </w:r>
      <w:r w:rsidRPr="00570085">
        <w:rPr>
          <w:rFonts w:ascii="Times New Roman" w:hAnsi="Times New Roman" w:cs="Times New Roman"/>
        </w:rPr>
        <w:t xml:space="preserve"> šeima, kuriuose buvo globojami 83 vaikai. Nuo 2018 m. sausio 1 d. </w:t>
      </w:r>
      <w:r w:rsidR="00907FE3" w:rsidRPr="00570085">
        <w:rPr>
          <w:rFonts w:ascii="Times New Roman" w:eastAsiaTheme="minorHAnsi" w:hAnsi="Times New Roman" w:cs="Times New Roman"/>
          <w:color w:val="000000"/>
          <w:szCs w:val="23"/>
        </w:rPr>
        <w:t xml:space="preserve">Pasvalio SPC </w:t>
      </w:r>
      <w:r w:rsidRPr="00570085">
        <w:rPr>
          <w:rFonts w:ascii="Times New Roman" w:hAnsi="Times New Roman" w:cs="Times New Roman"/>
        </w:rPr>
        <w:t xml:space="preserve">pradėjo vykdyti Globos centro funkcijas, kuris organizuoja globėjų ir </w:t>
      </w:r>
      <w:r w:rsidR="00E2296F" w:rsidRPr="00570085">
        <w:rPr>
          <w:rFonts w:ascii="Times New Roman" w:hAnsi="Times New Roman" w:cs="Times New Roman"/>
        </w:rPr>
        <w:t>įtė</w:t>
      </w:r>
      <w:r w:rsidRPr="00570085">
        <w:rPr>
          <w:rFonts w:ascii="Times New Roman" w:hAnsi="Times New Roman" w:cs="Times New Roman"/>
        </w:rPr>
        <w:t>vių mokymo ir konsultavimo (toliau – GIMK) paslaugas</w:t>
      </w:r>
      <w:r w:rsidR="00E2296F" w:rsidRPr="00570085">
        <w:rPr>
          <w:rFonts w:ascii="Times New Roman" w:hAnsi="Times New Roman" w:cs="Times New Roman"/>
        </w:rPr>
        <w:t xml:space="preserve">, teikia pagalbą globėjams ir globojamiems vaikams bei </w:t>
      </w:r>
      <w:r w:rsidR="00E2296F" w:rsidRPr="00570085">
        <w:rPr>
          <w:rFonts w:ascii="Times New Roman" w:hAnsi="Times New Roman" w:cs="Times New Roman"/>
          <w:i/>
        </w:rPr>
        <w:t>budintiems globotojams</w:t>
      </w:r>
      <w:r w:rsidR="00A8473C" w:rsidRPr="00570085">
        <w:rPr>
          <w:rStyle w:val="Puslapioinaosnuoroda"/>
          <w:rFonts w:ascii="Times New Roman" w:hAnsi="Times New Roman" w:cs="Times New Roman"/>
          <w:i/>
        </w:rPr>
        <w:footnoteReference w:id="118"/>
      </w:r>
      <w:r w:rsidR="00E2296F" w:rsidRPr="00570085">
        <w:rPr>
          <w:rFonts w:ascii="Times New Roman" w:hAnsi="Times New Roman" w:cs="Times New Roman"/>
        </w:rPr>
        <w:t xml:space="preserve">. </w:t>
      </w:r>
    </w:p>
    <w:p w14:paraId="16579011" w14:textId="4D0A5B6E" w:rsidR="00706226" w:rsidRPr="00570085" w:rsidRDefault="00706226" w:rsidP="00E87B68">
      <w:pPr>
        <w:tabs>
          <w:tab w:val="left" w:pos="390"/>
        </w:tabs>
        <w:spacing w:before="120" w:after="120" w:line="240" w:lineRule="auto"/>
        <w:ind w:firstLine="709"/>
        <w:jc w:val="both"/>
        <w:rPr>
          <w:rFonts w:ascii="Times New Roman" w:eastAsiaTheme="minorHAnsi" w:hAnsi="Times New Roman" w:cs="Times New Roman"/>
          <w:color w:val="000000"/>
          <w:szCs w:val="23"/>
        </w:rPr>
      </w:pPr>
      <w:r w:rsidRPr="00570085">
        <w:rPr>
          <w:rFonts w:ascii="Times New Roman" w:eastAsiaTheme="minorHAnsi" w:hAnsi="Times New Roman" w:cs="Times New Roman"/>
          <w:i/>
          <w:color w:val="000000"/>
          <w:szCs w:val="23"/>
        </w:rPr>
        <w:t xml:space="preserve">Laikino apnakvindinimo/apgyvendinimo paslaugas </w:t>
      </w:r>
      <w:r w:rsidRPr="00570085">
        <w:rPr>
          <w:rFonts w:ascii="Times New Roman" w:eastAsiaTheme="minorHAnsi" w:hAnsi="Times New Roman" w:cs="Times New Roman"/>
          <w:color w:val="000000"/>
          <w:szCs w:val="23"/>
        </w:rPr>
        <w:t>Pasvalio rajone teikia Grūžių vaikų globos namų padalinys Šeimos krizių centras (šeimoms</w:t>
      </w:r>
      <w:r w:rsidR="007E7C94" w:rsidRPr="00570085">
        <w:rPr>
          <w:rFonts w:ascii="Times New Roman" w:eastAsiaTheme="minorHAnsi" w:hAnsi="Times New Roman" w:cs="Times New Roman"/>
          <w:color w:val="000000"/>
          <w:szCs w:val="23"/>
        </w:rPr>
        <w:t xml:space="preserve"> patiriančioms socialinę riziką</w:t>
      </w:r>
      <w:r w:rsidRPr="00570085">
        <w:rPr>
          <w:rFonts w:ascii="Times New Roman" w:eastAsiaTheme="minorHAnsi" w:hAnsi="Times New Roman" w:cs="Times New Roman"/>
          <w:color w:val="000000"/>
          <w:szCs w:val="23"/>
        </w:rPr>
        <w:t xml:space="preserve">, jose gyvenantiems vaikams). </w:t>
      </w:r>
    </w:p>
    <w:p w14:paraId="5267935B" w14:textId="7FBBD555" w:rsidR="00706226" w:rsidRPr="00570085" w:rsidRDefault="00706226" w:rsidP="00E87B68">
      <w:pPr>
        <w:tabs>
          <w:tab w:val="left" w:pos="390"/>
        </w:tabs>
        <w:spacing w:before="120" w:after="120" w:line="240" w:lineRule="auto"/>
        <w:ind w:firstLine="709"/>
        <w:jc w:val="both"/>
        <w:rPr>
          <w:rFonts w:ascii="Times New Roman" w:eastAsiaTheme="minorHAnsi" w:hAnsi="Times New Roman" w:cs="Times New Roman"/>
          <w:color w:val="000000"/>
          <w:szCs w:val="23"/>
        </w:rPr>
      </w:pPr>
      <w:r w:rsidRPr="00570085">
        <w:rPr>
          <w:rFonts w:ascii="Times New Roman" w:eastAsiaTheme="minorHAnsi" w:hAnsi="Times New Roman" w:cs="Times New Roman"/>
          <w:i/>
          <w:color w:val="000000"/>
          <w:szCs w:val="23"/>
        </w:rPr>
        <w:t xml:space="preserve">Kompleksinės pagalbos šeimai paslaugas </w:t>
      </w:r>
      <w:r w:rsidRPr="00570085">
        <w:rPr>
          <w:rFonts w:ascii="Times New Roman" w:eastAsiaTheme="minorHAnsi" w:hAnsi="Times New Roman" w:cs="Times New Roman"/>
          <w:color w:val="000000"/>
          <w:szCs w:val="23"/>
        </w:rPr>
        <w:t>Pasvalio rajone teikia asociacija Pasvalio šeimos gerovės centras (pozityvios tėvystės mokymai, psichosocialinė pagalba, mediacijos paslaugos, šeimos įgūdžių ugdymas ir sociokultūrinės paslaugos, vaikų priežiūros paslaugos, pavėžėjimo paslaugos).</w:t>
      </w:r>
    </w:p>
    <w:p w14:paraId="159BD56E" w14:textId="31BE3307" w:rsidR="00706226" w:rsidRPr="00570085" w:rsidRDefault="00706226" w:rsidP="00E87B68">
      <w:pPr>
        <w:tabs>
          <w:tab w:val="left" w:pos="390"/>
        </w:tabs>
        <w:spacing w:before="120" w:after="120" w:line="240" w:lineRule="auto"/>
        <w:ind w:firstLine="709"/>
        <w:jc w:val="both"/>
        <w:rPr>
          <w:rFonts w:ascii="Times New Roman" w:hAnsi="Times New Roman" w:cs="Times New Roman"/>
        </w:rPr>
      </w:pPr>
      <w:r w:rsidRPr="00570085">
        <w:rPr>
          <w:rFonts w:ascii="Times New Roman" w:eastAsiaTheme="minorHAnsi" w:hAnsi="Times New Roman" w:cs="Times New Roman"/>
          <w:i/>
          <w:color w:val="000000"/>
          <w:szCs w:val="23"/>
        </w:rPr>
        <w:t xml:space="preserve">Vaikų dienos centrų paslaugas </w:t>
      </w:r>
      <w:r w:rsidRPr="00570085">
        <w:rPr>
          <w:rFonts w:ascii="Times New Roman" w:eastAsiaTheme="minorHAnsi" w:hAnsi="Times New Roman" w:cs="Times New Roman"/>
          <w:color w:val="000000"/>
          <w:szCs w:val="23"/>
        </w:rPr>
        <w:t>Pasvalio rajone t</w:t>
      </w:r>
      <w:r w:rsidR="00E465F5" w:rsidRPr="00570085">
        <w:rPr>
          <w:rFonts w:ascii="Times New Roman" w:eastAsiaTheme="minorHAnsi" w:hAnsi="Times New Roman" w:cs="Times New Roman"/>
          <w:color w:val="000000"/>
          <w:szCs w:val="23"/>
        </w:rPr>
        <w:t>ei</w:t>
      </w:r>
      <w:r w:rsidRPr="00570085">
        <w:rPr>
          <w:rFonts w:ascii="Times New Roman" w:eastAsiaTheme="minorHAnsi" w:hAnsi="Times New Roman" w:cs="Times New Roman"/>
          <w:color w:val="000000"/>
          <w:szCs w:val="23"/>
        </w:rPr>
        <w:t>kia Pasvalio Šv. Jono Krikštytojo parapijos „Caritas“ vaikų dienos centras</w:t>
      </w:r>
      <w:r w:rsidR="00E465F5" w:rsidRPr="00570085">
        <w:rPr>
          <w:rFonts w:ascii="Times New Roman" w:eastAsiaTheme="minorHAnsi" w:hAnsi="Times New Roman" w:cs="Times New Roman"/>
          <w:color w:val="000000"/>
          <w:szCs w:val="23"/>
        </w:rPr>
        <w:t>,</w:t>
      </w:r>
      <w:r w:rsidRPr="00570085">
        <w:rPr>
          <w:rFonts w:ascii="Times New Roman" w:eastAsiaTheme="minorHAnsi" w:hAnsi="Times New Roman" w:cs="Times New Roman"/>
          <w:color w:val="000000"/>
          <w:szCs w:val="23"/>
        </w:rPr>
        <w:t xml:space="preserve"> Krinčino Šv. Apaštalų Petro ir Povilo parapija, Vaškų Šv. Juozapo parapija, Rinkūnų bendruomenė, „Gelbėkite vaikus“ Pasvalio struktūrinis padalinys</w:t>
      </w:r>
      <w:r w:rsidR="00E465F5" w:rsidRPr="00570085">
        <w:rPr>
          <w:rFonts w:ascii="Times New Roman" w:eastAsiaTheme="minorHAnsi" w:hAnsi="Times New Roman" w:cs="Times New Roman"/>
          <w:color w:val="000000"/>
          <w:szCs w:val="23"/>
        </w:rPr>
        <w:t>.</w:t>
      </w:r>
    </w:p>
    <w:p w14:paraId="453CA706" w14:textId="6D2BAC1F" w:rsidR="00A376DF" w:rsidRPr="00570085" w:rsidRDefault="00A376DF" w:rsidP="00E87B68">
      <w:pPr>
        <w:tabs>
          <w:tab w:val="left" w:pos="390"/>
        </w:tabs>
        <w:spacing w:before="120" w:after="120" w:line="240" w:lineRule="auto"/>
        <w:ind w:firstLine="709"/>
        <w:jc w:val="both"/>
        <w:rPr>
          <w:rFonts w:ascii="Times New Roman" w:eastAsiaTheme="minorHAnsi" w:hAnsi="Times New Roman" w:cs="Times New Roman"/>
          <w:color w:val="000000"/>
          <w:szCs w:val="23"/>
        </w:rPr>
      </w:pPr>
      <w:r w:rsidRPr="00570085">
        <w:rPr>
          <w:rFonts w:ascii="Times New Roman" w:hAnsi="Times New Roman" w:cs="Times New Roman"/>
          <w:i/>
          <w:szCs w:val="23"/>
        </w:rPr>
        <w:t xml:space="preserve">Dienos socialinės globos paslaugas </w:t>
      </w:r>
      <w:r w:rsidRPr="00570085">
        <w:rPr>
          <w:rFonts w:ascii="Times New Roman" w:hAnsi="Times New Roman" w:cs="Times New Roman"/>
          <w:i/>
        </w:rPr>
        <w:t>asmens namuose</w:t>
      </w:r>
      <w:r w:rsidRPr="00570085">
        <w:rPr>
          <w:rStyle w:val="Puslapioinaosnuoroda"/>
          <w:rFonts w:ascii="Times New Roman" w:hAnsi="Times New Roman" w:cs="Times New Roman"/>
          <w:i/>
        </w:rPr>
        <w:footnoteReference w:id="119"/>
      </w:r>
      <w:r w:rsidRPr="00570085">
        <w:rPr>
          <w:rFonts w:ascii="Times New Roman" w:hAnsi="Times New Roman" w:cs="Times New Roman"/>
        </w:rPr>
        <w:t xml:space="preserve"> </w:t>
      </w:r>
      <w:r w:rsidRPr="00570085">
        <w:rPr>
          <w:rFonts w:ascii="Times New Roman" w:hAnsi="Times New Roman" w:cs="Times New Roman"/>
          <w:szCs w:val="23"/>
        </w:rPr>
        <w:t xml:space="preserve"> </w:t>
      </w:r>
      <w:r w:rsidRPr="00570085">
        <w:rPr>
          <w:rFonts w:ascii="Times New Roman" w:eastAsiaTheme="minorHAnsi" w:hAnsi="Times New Roman" w:cs="Times New Roman"/>
          <w:color w:val="000000"/>
          <w:szCs w:val="23"/>
        </w:rPr>
        <w:t xml:space="preserve">Pasvalio rajone teikia </w:t>
      </w:r>
      <w:r w:rsidR="00907FE3" w:rsidRPr="00570085">
        <w:rPr>
          <w:rFonts w:ascii="Times New Roman" w:eastAsiaTheme="minorHAnsi" w:hAnsi="Times New Roman" w:cs="Times New Roman"/>
          <w:color w:val="000000"/>
          <w:szCs w:val="23"/>
        </w:rPr>
        <w:t xml:space="preserve">Pasvalio SPC </w:t>
      </w:r>
      <w:r w:rsidRPr="00570085">
        <w:rPr>
          <w:rFonts w:ascii="Times New Roman" w:eastAsiaTheme="minorHAnsi" w:hAnsi="Times New Roman" w:cs="Times New Roman"/>
          <w:color w:val="000000"/>
          <w:szCs w:val="23"/>
        </w:rPr>
        <w:t>Pagalbos namuose padalinys (</w:t>
      </w:r>
      <w:r w:rsidR="004B3E17" w:rsidRPr="00570085">
        <w:rPr>
          <w:rFonts w:ascii="Times New Roman" w:eastAsiaTheme="minorHAnsi" w:hAnsi="Times New Roman" w:cs="Times New Roman"/>
          <w:color w:val="000000"/>
          <w:szCs w:val="23"/>
        </w:rPr>
        <w:t>asmenims su sunkia negalia</w:t>
      </w:r>
      <w:r w:rsidRPr="00570085">
        <w:rPr>
          <w:rFonts w:ascii="Times New Roman" w:eastAsiaTheme="minorHAnsi" w:hAnsi="Times New Roman" w:cs="Times New Roman"/>
          <w:color w:val="000000"/>
          <w:szCs w:val="23"/>
        </w:rPr>
        <w:t>).</w:t>
      </w:r>
      <w:r w:rsidR="004B3E17" w:rsidRPr="00570085">
        <w:rPr>
          <w:rFonts w:ascii="Times New Roman" w:eastAsiaTheme="minorHAnsi" w:hAnsi="Times New Roman" w:cs="Times New Roman"/>
          <w:color w:val="000000"/>
          <w:szCs w:val="23"/>
        </w:rPr>
        <w:t xml:space="preserve"> 2017 m. Pasvalio r. sav. buvo vykdomas tęstinis </w:t>
      </w:r>
      <w:r w:rsidR="004B3E17" w:rsidRPr="00570085">
        <w:rPr>
          <w:rFonts w:ascii="Times New Roman" w:eastAsiaTheme="minorHAnsi" w:hAnsi="Times New Roman" w:cs="Times New Roman"/>
          <w:color w:val="000000"/>
          <w:szCs w:val="23"/>
        </w:rPr>
        <w:lastRenderedPageBreak/>
        <w:t>projektas „Integrali pagalba į namus</w:t>
      </w:r>
      <w:r w:rsidR="00706226" w:rsidRPr="00570085">
        <w:rPr>
          <w:rStyle w:val="Puslapioinaosnuoroda"/>
          <w:rFonts w:ascii="Times New Roman" w:hAnsi="Times New Roman" w:cs="Times New Roman"/>
          <w:i/>
        </w:rPr>
        <w:footnoteReference w:id="120"/>
      </w:r>
      <w:r w:rsidR="004B3E17" w:rsidRPr="00570085">
        <w:rPr>
          <w:rFonts w:ascii="Times New Roman" w:eastAsiaTheme="minorHAnsi" w:hAnsi="Times New Roman" w:cs="Times New Roman"/>
          <w:color w:val="000000"/>
          <w:szCs w:val="23"/>
        </w:rPr>
        <w:t xml:space="preserve"> Pasvalio rajone“, kurio metu kuriama ir plėtojama integrali pagalba (socialinės globos ir slaugos) asmenims su sunkia negalia gyvenantiems savo namuose. </w:t>
      </w:r>
    </w:p>
    <w:p w14:paraId="62BF328E" w14:textId="4A3212F1" w:rsidR="004B3E17" w:rsidRPr="00570085" w:rsidRDefault="004B3E17" w:rsidP="00E87B68">
      <w:pPr>
        <w:tabs>
          <w:tab w:val="left" w:pos="390"/>
        </w:tabs>
        <w:spacing w:before="120" w:after="120" w:line="240" w:lineRule="auto"/>
        <w:ind w:firstLine="709"/>
        <w:jc w:val="both"/>
        <w:rPr>
          <w:rFonts w:ascii="Times New Roman" w:eastAsiaTheme="minorHAnsi" w:hAnsi="Times New Roman" w:cs="Times New Roman"/>
          <w:color w:val="000000"/>
          <w:szCs w:val="23"/>
        </w:rPr>
      </w:pPr>
      <w:r w:rsidRPr="00570085">
        <w:rPr>
          <w:rFonts w:ascii="Times New Roman" w:eastAsiaTheme="minorHAnsi" w:hAnsi="Times New Roman" w:cs="Times New Roman"/>
          <w:i/>
          <w:color w:val="000000"/>
          <w:szCs w:val="23"/>
        </w:rPr>
        <w:t xml:space="preserve">Pagalbos į namus (socialinės priežiūros) paslaugas </w:t>
      </w:r>
      <w:r w:rsidRPr="00570085">
        <w:rPr>
          <w:rFonts w:ascii="Times New Roman" w:eastAsiaTheme="minorHAnsi" w:hAnsi="Times New Roman" w:cs="Times New Roman"/>
          <w:color w:val="000000"/>
          <w:szCs w:val="23"/>
        </w:rPr>
        <w:t xml:space="preserve">Pasvalio rajone teikia </w:t>
      </w:r>
      <w:r w:rsidR="00907FE3" w:rsidRPr="00570085">
        <w:rPr>
          <w:rFonts w:ascii="Times New Roman" w:eastAsiaTheme="minorHAnsi" w:hAnsi="Times New Roman" w:cs="Times New Roman"/>
          <w:color w:val="000000"/>
          <w:szCs w:val="23"/>
        </w:rPr>
        <w:t xml:space="preserve">Pasvalio SPC </w:t>
      </w:r>
      <w:r w:rsidRPr="00570085">
        <w:rPr>
          <w:rFonts w:ascii="Times New Roman" w:eastAsiaTheme="minorHAnsi" w:hAnsi="Times New Roman" w:cs="Times New Roman"/>
          <w:color w:val="000000"/>
          <w:szCs w:val="23"/>
        </w:rPr>
        <w:t xml:space="preserve">Pagalbos namuose padalinys (asmenims su negalia, senyvo amžiaus asmenims). </w:t>
      </w:r>
    </w:p>
    <w:p w14:paraId="465235A0" w14:textId="3ABE3AA1" w:rsidR="004B3E17" w:rsidRPr="00570085" w:rsidRDefault="004B3E17" w:rsidP="00E87B68">
      <w:pPr>
        <w:tabs>
          <w:tab w:val="left" w:pos="390"/>
        </w:tabs>
        <w:spacing w:before="120" w:after="120" w:line="240" w:lineRule="auto"/>
        <w:ind w:firstLine="709"/>
        <w:jc w:val="both"/>
        <w:rPr>
          <w:rFonts w:ascii="Times New Roman" w:eastAsiaTheme="minorHAnsi" w:hAnsi="Times New Roman" w:cs="Times New Roman"/>
          <w:color w:val="000000"/>
          <w:szCs w:val="23"/>
        </w:rPr>
      </w:pPr>
      <w:r w:rsidRPr="00570085">
        <w:rPr>
          <w:rFonts w:ascii="Times New Roman" w:eastAsiaTheme="minorHAnsi" w:hAnsi="Times New Roman" w:cs="Times New Roman"/>
          <w:i/>
          <w:color w:val="000000"/>
          <w:szCs w:val="23"/>
        </w:rPr>
        <w:t xml:space="preserve">Specialaus transporto paslaugas </w:t>
      </w:r>
      <w:r w:rsidRPr="00570085">
        <w:rPr>
          <w:rFonts w:ascii="Times New Roman" w:eastAsiaTheme="minorHAnsi" w:hAnsi="Times New Roman" w:cs="Times New Roman"/>
          <w:color w:val="000000"/>
          <w:szCs w:val="23"/>
        </w:rPr>
        <w:t xml:space="preserve">Pasvalio rajone teikia Pasvalio rajone teikia </w:t>
      </w:r>
      <w:r w:rsidR="00907FE3" w:rsidRPr="00570085">
        <w:rPr>
          <w:rFonts w:ascii="Times New Roman" w:eastAsiaTheme="minorHAnsi" w:hAnsi="Times New Roman" w:cs="Times New Roman"/>
          <w:color w:val="000000"/>
          <w:szCs w:val="23"/>
        </w:rPr>
        <w:t xml:space="preserve">Pasvalio SPC </w:t>
      </w:r>
      <w:r w:rsidRPr="00570085">
        <w:rPr>
          <w:rFonts w:ascii="Times New Roman" w:eastAsiaTheme="minorHAnsi" w:hAnsi="Times New Roman" w:cs="Times New Roman"/>
          <w:color w:val="000000"/>
          <w:szCs w:val="23"/>
        </w:rPr>
        <w:t xml:space="preserve">Pagalbos namuose padalinys, Pasvalio užimtumo centras“ Viltis“, Pasvalio specialiosios mokyklos Socialinės globos padalinys (asmenims, kurie dėl turimos negalios, ligos ar senatvės turi judėjimo problemų ir negali naudoti visuomeniniu ar individualiu transportu). </w:t>
      </w:r>
    </w:p>
    <w:p w14:paraId="3BCB14A2" w14:textId="5C2268F8" w:rsidR="00706226" w:rsidRPr="00570085" w:rsidRDefault="00706226" w:rsidP="00E87B68">
      <w:pPr>
        <w:tabs>
          <w:tab w:val="left" w:pos="390"/>
        </w:tabs>
        <w:spacing w:before="120" w:after="120" w:line="240" w:lineRule="auto"/>
        <w:ind w:firstLine="709"/>
        <w:jc w:val="both"/>
        <w:rPr>
          <w:rFonts w:ascii="Times New Roman" w:eastAsiaTheme="minorHAnsi" w:hAnsi="Times New Roman" w:cs="Times New Roman"/>
          <w:color w:val="000000"/>
          <w:szCs w:val="23"/>
        </w:rPr>
      </w:pPr>
      <w:r w:rsidRPr="00570085">
        <w:rPr>
          <w:rFonts w:ascii="Times New Roman" w:eastAsiaTheme="minorHAnsi" w:hAnsi="Times New Roman" w:cs="Times New Roman"/>
          <w:i/>
          <w:color w:val="000000"/>
          <w:szCs w:val="23"/>
        </w:rPr>
        <w:t xml:space="preserve">Socialinės reabilitacijos paslaugas neįgaliesiems bendruomenėje </w:t>
      </w:r>
      <w:r w:rsidRPr="00570085">
        <w:rPr>
          <w:rFonts w:ascii="Times New Roman" w:eastAsiaTheme="minorHAnsi" w:hAnsi="Times New Roman" w:cs="Times New Roman"/>
          <w:color w:val="000000"/>
          <w:szCs w:val="23"/>
        </w:rPr>
        <w:t>Pasvalio rajone teikia Pasvalio rajono neįgaliųjų draugija, VšĮ Panevėžio ir Utenos regionų aklųjų centro Pasvalio filialas, Lietuvos sutrikusios psichikos žmonių globos bendrijos Pasvalio krašto klubas „Užjausk draugą“</w:t>
      </w:r>
      <w:r w:rsidR="00366C6D" w:rsidRPr="00570085">
        <w:rPr>
          <w:rFonts w:ascii="Times New Roman" w:eastAsiaTheme="minorHAnsi" w:hAnsi="Times New Roman" w:cs="Times New Roman"/>
          <w:color w:val="000000"/>
          <w:szCs w:val="23"/>
        </w:rPr>
        <w:t>, Lietuvos pensininkų sąjungos „</w:t>
      </w:r>
      <w:r w:rsidRPr="00570085">
        <w:rPr>
          <w:rFonts w:ascii="Times New Roman" w:eastAsiaTheme="minorHAnsi" w:hAnsi="Times New Roman" w:cs="Times New Roman"/>
          <w:color w:val="000000"/>
          <w:szCs w:val="23"/>
        </w:rPr>
        <w:t xml:space="preserve">Bočiai“ Pasvalio bendrija. </w:t>
      </w:r>
    </w:p>
    <w:p w14:paraId="2D6F6820" w14:textId="2538AF0E" w:rsidR="00706226" w:rsidRPr="00570085" w:rsidRDefault="003852AE" w:rsidP="00E87B68">
      <w:pPr>
        <w:tabs>
          <w:tab w:val="left" w:pos="390"/>
        </w:tabs>
        <w:spacing w:before="120" w:after="120" w:line="240" w:lineRule="auto"/>
        <w:ind w:firstLine="720"/>
        <w:jc w:val="both"/>
        <w:rPr>
          <w:rFonts w:ascii="Times New Roman" w:eastAsiaTheme="minorHAnsi" w:hAnsi="Times New Roman" w:cs="Times New Roman"/>
          <w:color w:val="000000"/>
          <w:szCs w:val="23"/>
        </w:rPr>
      </w:pPr>
      <w:r w:rsidRPr="00570085">
        <w:rPr>
          <w:rFonts w:ascii="Times New Roman" w:hAnsi="Times New Roman" w:cs="Times New Roman"/>
        </w:rPr>
        <w:t>Pasvalio</w:t>
      </w:r>
      <w:r w:rsidR="00706226" w:rsidRPr="00570085">
        <w:rPr>
          <w:rFonts w:ascii="Times New Roman" w:hAnsi="Times New Roman" w:cs="Times New Roman"/>
        </w:rPr>
        <w:t xml:space="preserve"> r. sav.</w:t>
      </w:r>
      <w:r w:rsidRPr="00570085">
        <w:rPr>
          <w:rFonts w:ascii="Times New Roman" w:hAnsi="Times New Roman" w:cs="Times New Roman"/>
        </w:rPr>
        <w:t xml:space="preserve"> taip pat </w:t>
      </w:r>
      <w:r w:rsidR="00706226" w:rsidRPr="00570085">
        <w:rPr>
          <w:rFonts w:ascii="Times New Roman" w:hAnsi="Times New Roman" w:cs="Times New Roman"/>
        </w:rPr>
        <w:t xml:space="preserve">yra teikiamos </w:t>
      </w:r>
      <w:r w:rsidR="00706226" w:rsidRPr="00570085">
        <w:rPr>
          <w:rFonts w:ascii="Times New Roman" w:hAnsi="Times New Roman" w:cs="Times New Roman"/>
          <w:i/>
        </w:rPr>
        <w:t>bendrosios socialinės paslaugos</w:t>
      </w:r>
      <w:r w:rsidR="00706226" w:rsidRPr="00570085">
        <w:rPr>
          <w:rFonts w:ascii="Times New Roman" w:hAnsi="Times New Roman" w:cs="Times New Roman"/>
        </w:rPr>
        <w:t xml:space="preserve"> pagal poreikį.</w:t>
      </w:r>
      <w:r w:rsidR="00706226" w:rsidRPr="00570085">
        <w:rPr>
          <w:rFonts w:ascii="Times New Roman" w:hAnsi="Times New Roman" w:cs="Times New Roman"/>
          <w:szCs w:val="23"/>
        </w:rPr>
        <w:t xml:space="preserve"> Bendrąsias socialines paslaugas (informavimo ir konsultavimo, tarpininkavimo bei atstovavimo, aprūpinimo būtiniausiais darbužiais ir avalyne, sociokultūrines paslaugas) kiekvienoje rajono seniūnijoje teikia</w:t>
      </w:r>
      <w:r w:rsidRPr="00570085">
        <w:rPr>
          <w:rFonts w:ascii="Times New Roman" w:hAnsi="Times New Roman" w:cs="Times New Roman"/>
          <w:szCs w:val="23"/>
        </w:rPr>
        <w:t xml:space="preserve"> </w:t>
      </w:r>
      <w:r w:rsidR="00706226" w:rsidRPr="00570085">
        <w:rPr>
          <w:rFonts w:ascii="Times New Roman" w:hAnsi="Times New Roman" w:cs="Times New Roman"/>
          <w:szCs w:val="23"/>
        </w:rPr>
        <w:t>socialiniai darbuotojai</w:t>
      </w:r>
      <w:r w:rsidRPr="00570085">
        <w:rPr>
          <w:rFonts w:ascii="Times New Roman" w:hAnsi="Times New Roman" w:cs="Times New Roman"/>
          <w:szCs w:val="23"/>
        </w:rPr>
        <w:t xml:space="preserve">, </w:t>
      </w:r>
      <w:r w:rsidR="00706226" w:rsidRPr="00570085">
        <w:rPr>
          <w:rFonts w:ascii="Times New Roman" w:eastAsiaTheme="minorHAnsi" w:hAnsi="Times New Roman" w:cs="Times New Roman"/>
          <w:color w:val="000000"/>
          <w:szCs w:val="23"/>
        </w:rPr>
        <w:t>NVO</w:t>
      </w:r>
      <w:r w:rsidR="00E465F5" w:rsidRPr="00570085">
        <w:rPr>
          <w:rFonts w:ascii="Times New Roman" w:eastAsiaTheme="minorHAnsi" w:hAnsi="Times New Roman" w:cs="Times New Roman"/>
          <w:color w:val="000000"/>
          <w:szCs w:val="23"/>
        </w:rPr>
        <w:t>,</w:t>
      </w:r>
      <w:r w:rsidR="00706226" w:rsidRPr="00570085">
        <w:rPr>
          <w:rFonts w:ascii="Times New Roman" w:eastAsiaTheme="minorHAnsi" w:hAnsi="Times New Roman" w:cs="Times New Roman"/>
          <w:color w:val="000000"/>
          <w:szCs w:val="23"/>
        </w:rPr>
        <w:t xml:space="preserve"> įvairios įstaigos bei organizacijos. </w:t>
      </w:r>
    </w:p>
    <w:p w14:paraId="30E08F52" w14:textId="77777777" w:rsidR="00E465F5" w:rsidRPr="00570085" w:rsidRDefault="00E465F5" w:rsidP="00E87B68">
      <w:pPr>
        <w:tabs>
          <w:tab w:val="left" w:pos="390"/>
        </w:tabs>
        <w:spacing w:before="120" w:after="120" w:line="240" w:lineRule="auto"/>
        <w:ind w:firstLine="709"/>
        <w:jc w:val="both"/>
        <w:rPr>
          <w:rFonts w:ascii="Times New Roman" w:eastAsiaTheme="minorHAnsi" w:hAnsi="Times New Roman" w:cs="Times New Roman"/>
          <w:color w:val="000000"/>
          <w:szCs w:val="23"/>
        </w:rPr>
      </w:pPr>
      <w:r w:rsidRPr="00570085">
        <w:rPr>
          <w:rFonts w:ascii="Times New Roman" w:eastAsiaTheme="minorHAnsi" w:hAnsi="Times New Roman" w:cs="Times New Roman"/>
          <w:color w:val="000000"/>
          <w:szCs w:val="23"/>
        </w:rPr>
        <w:t xml:space="preserve">Iš viso Pasvalio rajono savivaldybės seniūnijose bei socialinių paslaugų įstaigose 2017 m. dirbo 44 socialiniai darbuotojai (iš kurių 18 turi aukštąjį universitetinį, 26 – aukštąjį neuniversitetinį išsilavinimą) ir 70 socialinių darbuotojų padėjėjų. </w:t>
      </w:r>
    </w:p>
    <w:p w14:paraId="2DD0E248" w14:textId="4185B41B" w:rsidR="0085614A" w:rsidRPr="00570085" w:rsidRDefault="0004086F" w:rsidP="0085614A">
      <w:pPr>
        <w:widowControl w:val="0"/>
        <w:tabs>
          <w:tab w:val="left" w:pos="1134"/>
        </w:tabs>
        <w:overflowPunct w:val="0"/>
        <w:autoSpaceDE w:val="0"/>
        <w:autoSpaceDN w:val="0"/>
        <w:adjustRightInd w:val="0"/>
        <w:spacing w:before="120" w:after="120" w:line="240" w:lineRule="auto"/>
        <w:ind w:firstLine="720"/>
        <w:jc w:val="both"/>
        <w:textAlignment w:val="baseline"/>
        <w:rPr>
          <w:rFonts w:ascii="Times New Roman" w:hAnsi="Times New Roman" w:cs="Times New Roman"/>
          <w:lang w:eastAsia="ar-SA"/>
        </w:rPr>
      </w:pPr>
      <w:r w:rsidRPr="00570085">
        <w:rPr>
          <w:rFonts w:ascii="Times New Roman" w:hAnsi="Times New Roman" w:cs="Times New Roman"/>
          <w:bCs/>
        </w:rPr>
        <w:t xml:space="preserve">Vadovaujantis Lietuvos statistikos departamento duomenimis, </w:t>
      </w:r>
      <w:r w:rsidR="00C114D8" w:rsidRPr="00570085">
        <w:rPr>
          <w:rFonts w:ascii="Times New Roman" w:hAnsi="Times New Roman" w:cs="Times New Roman"/>
          <w:lang w:eastAsia="ar-SA"/>
        </w:rPr>
        <w:t>Pasvalio</w:t>
      </w:r>
      <w:r w:rsidRPr="00570085">
        <w:rPr>
          <w:rFonts w:ascii="Times New Roman" w:hAnsi="Times New Roman" w:cs="Times New Roman"/>
          <w:bCs/>
        </w:rPr>
        <w:t xml:space="preserve"> </w:t>
      </w:r>
      <w:r w:rsidR="000B652A" w:rsidRPr="00570085">
        <w:rPr>
          <w:rFonts w:ascii="Times New Roman" w:hAnsi="Times New Roman" w:cs="Times New Roman"/>
          <w:bCs/>
        </w:rPr>
        <w:t>rajono savivaldybėje 2017</w:t>
      </w:r>
      <w:r w:rsidRPr="00570085">
        <w:rPr>
          <w:rFonts w:ascii="Times New Roman" w:hAnsi="Times New Roman" w:cs="Times New Roman"/>
          <w:bCs/>
        </w:rPr>
        <w:t xml:space="preserve"> m.</w:t>
      </w:r>
      <w:r w:rsidR="000B652A" w:rsidRPr="00570085">
        <w:rPr>
          <w:rFonts w:ascii="Times New Roman" w:hAnsi="Times New Roman" w:cs="Times New Roman"/>
          <w:bCs/>
        </w:rPr>
        <w:t xml:space="preserve"> pabaigoje</w:t>
      </w:r>
      <w:r w:rsidRPr="00570085">
        <w:rPr>
          <w:rFonts w:ascii="Times New Roman" w:hAnsi="Times New Roman" w:cs="Times New Roman"/>
          <w:bCs/>
        </w:rPr>
        <w:t xml:space="preserve"> gyveno </w:t>
      </w:r>
      <w:r w:rsidR="00C114D8" w:rsidRPr="00570085">
        <w:rPr>
          <w:rFonts w:ascii="Times New Roman" w:hAnsi="Times New Roman" w:cs="Times New Roman"/>
          <w:bCs/>
        </w:rPr>
        <w:t>172</w:t>
      </w:r>
      <w:r w:rsidRPr="00570085">
        <w:rPr>
          <w:rFonts w:ascii="Times New Roman" w:hAnsi="Times New Roman" w:cs="Times New Roman"/>
          <w:bCs/>
        </w:rPr>
        <w:t xml:space="preserve"> šeimos,</w:t>
      </w:r>
      <w:r w:rsidR="007E7C94" w:rsidRPr="00570085">
        <w:rPr>
          <w:rFonts w:ascii="Times New Roman" w:hAnsi="Times New Roman" w:cs="Times New Roman"/>
          <w:bCs/>
        </w:rPr>
        <w:t xml:space="preserve"> patiriančios socialinę riziką,</w:t>
      </w:r>
      <w:r w:rsidRPr="00570085">
        <w:rPr>
          <w:rFonts w:ascii="Times New Roman" w:hAnsi="Times New Roman" w:cs="Times New Roman"/>
          <w:bCs/>
        </w:rPr>
        <w:t xml:space="preserve"> </w:t>
      </w:r>
      <w:r w:rsidR="006B56AD" w:rsidRPr="00570085">
        <w:rPr>
          <w:rFonts w:ascii="Times New Roman" w:hAnsi="Times New Roman" w:cs="Times New Roman"/>
          <w:bCs/>
        </w:rPr>
        <w:t xml:space="preserve">jose </w:t>
      </w:r>
      <w:r w:rsidRPr="00570085">
        <w:rPr>
          <w:rFonts w:ascii="Times New Roman" w:hAnsi="Times New Roman" w:cs="Times New Roman"/>
          <w:bCs/>
        </w:rPr>
        <w:t xml:space="preserve">augo </w:t>
      </w:r>
      <w:r w:rsidR="00C114D8" w:rsidRPr="00570085">
        <w:rPr>
          <w:rFonts w:ascii="Times New Roman" w:hAnsi="Times New Roman" w:cs="Times New Roman"/>
          <w:bCs/>
        </w:rPr>
        <w:t>437</w:t>
      </w:r>
      <w:r w:rsidRPr="00570085">
        <w:rPr>
          <w:rFonts w:ascii="Times New Roman" w:hAnsi="Times New Roman" w:cs="Times New Roman"/>
          <w:bCs/>
        </w:rPr>
        <w:t xml:space="preserve"> vaikai</w:t>
      </w:r>
      <w:r w:rsidR="007E7C94" w:rsidRPr="00570085">
        <w:rPr>
          <w:rFonts w:ascii="Times New Roman" w:hAnsi="Times New Roman" w:cs="Times New Roman"/>
          <w:bCs/>
        </w:rPr>
        <w:t>, patiriantys socialinę riziką</w:t>
      </w:r>
      <w:r w:rsidRPr="00570085">
        <w:rPr>
          <w:rFonts w:ascii="Times New Roman" w:hAnsi="Times New Roman" w:cs="Times New Roman"/>
          <w:bCs/>
        </w:rPr>
        <w:t>.</w:t>
      </w:r>
      <w:r w:rsidR="0085614A" w:rsidRPr="00570085">
        <w:rPr>
          <w:rFonts w:ascii="Times New Roman" w:hAnsi="Times New Roman" w:cs="Times New Roman"/>
          <w:lang w:eastAsia="ar-SA"/>
        </w:rPr>
        <w:t xml:space="preserve"> 2013–2017 metų laikotarpiu šalyje šeimų, patiriančių socialinę riziką, ir jose augančių vaikų skaičius mažėjo (atitinkamai 4,4 ir 10,9 proc.), Panevėžio apskrityje tokių šeimų sumažėjo 4,3 proc., o jose augančių vaikų skaičius – 10,8 proc. Kupiškio, Rokiškio ir Pakruojo r. sav. šeimų, patiriančių socialinę riziką, skaičius analogišku laikotarpiu išaugo, o jose augančių vaikų skaičius padidėjo Rokiškio r. sav., Kupiškio r. sav. išliko tame pačiame lygyje. Pasvalio rajono savivaldybėje nuo 2013 m. tokių šeimų sumažėjo 25,5 proc., šeimose, kurios patiria socialinę riziką, augančių vaikų skaičius – 26,1 proc. (labiausiai iš vertintų savivaldybių). </w:t>
      </w:r>
    </w:p>
    <w:p w14:paraId="5FAB3B25" w14:textId="3F1ABBAD" w:rsidR="0004086F" w:rsidRPr="00570085" w:rsidRDefault="004F383F" w:rsidP="00E87B68">
      <w:pPr>
        <w:spacing w:line="240" w:lineRule="auto"/>
        <w:jc w:val="center"/>
        <w:rPr>
          <w:rFonts w:ascii="Times New Roman" w:hAnsi="Times New Roman" w:cs="Times New Roman"/>
          <w:b/>
          <w:i/>
          <w:color w:val="000000" w:themeColor="text1"/>
          <w:sz w:val="20"/>
          <w:szCs w:val="20"/>
          <w:lang w:eastAsia="ar-SA"/>
        </w:rPr>
      </w:pPr>
      <w:r w:rsidRPr="00570085">
        <w:rPr>
          <w:rFonts w:ascii="Times New Roman" w:hAnsi="Times New Roman" w:cs="Times New Roman"/>
          <w:b/>
          <w:i/>
          <w:sz w:val="20"/>
          <w:szCs w:val="20"/>
        </w:rPr>
        <w:t>1P.</w:t>
      </w:r>
      <w:r w:rsidR="0004086F" w:rsidRPr="00570085">
        <w:rPr>
          <w:rFonts w:ascii="Times New Roman" w:hAnsi="Times New Roman" w:cs="Times New Roman"/>
          <w:b/>
          <w:i/>
          <w:sz w:val="20"/>
          <w:szCs w:val="20"/>
        </w:rPr>
        <w:t xml:space="preserve">4.3.2. lentelė. </w:t>
      </w:r>
      <w:r w:rsidR="007E7C94" w:rsidRPr="00570085">
        <w:rPr>
          <w:rFonts w:ascii="Times New Roman" w:hAnsi="Times New Roman" w:cs="Times New Roman"/>
          <w:b/>
          <w:i/>
          <w:sz w:val="20"/>
          <w:szCs w:val="20"/>
        </w:rPr>
        <w:t>Šeimų, patiriančių socialinę riziką,</w:t>
      </w:r>
      <w:r w:rsidR="0004086F" w:rsidRPr="00570085">
        <w:rPr>
          <w:rFonts w:ascii="Times New Roman" w:hAnsi="Times New Roman" w:cs="Times New Roman"/>
          <w:b/>
          <w:i/>
          <w:sz w:val="20"/>
          <w:szCs w:val="20"/>
        </w:rPr>
        <w:t xml:space="preserve"> ir jose augančių vaikų skaičius 201</w:t>
      </w:r>
      <w:r w:rsidR="00C114D8" w:rsidRPr="00570085">
        <w:rPr>
          <w:rFonts w:ascii="Times New Roman" w:hAnsi="Times New Roman" w:cs="Times New Roman"/>
          <w:b/>
          <w:i/>
          <w:sz w:val="20"/>
          <w:szCs w:val="20"/>
        </w:rPr>
        <w:t>3</w:t>
      </w:r>
      <w:r w:rsidR="0004086F" w:rsidRPr="00570085">
        <w:rPr>
          <w:rFonts w:ascii="Times New Roman" w:hAnsi="Times New Roman" w:cs="Times New Roman"/>
          <w:b/>
          <w:i/>
          <w:sz w:val="20"/>
          <w:szCs w:val="20"/>
        </w:rPr>
        <w:t xml:space="preserve">–2017 m. </w:t>
      </w:r>
      <w:r w:rsidR="00C114D8" w:rsidRPr="00570085">
        <w:rPr>
          <w:rFonts w:ascii="Times New Roman" w:hAnsi="Times New Roman" w:cs="Times New Roman"/>
          <w:b/>
          <w:i/>
          <w:sz w:val="20"/>
          <w:szCs w:val="20"/>
        </w:rPr>
        <w:t>pabaigoje</w:t>
      </w:r>
      <w:r w:rsidR="00366C6D" w:rsidRPr="00570085">
        <w:rPr>
          <w:rFonts w:ascii="Times New Roman" w:hAnsi="Times New Roman" w:cs="Times New Roman"/>
          <w:b/>
          <w:i/>
          <w:sz w:val="20"/>
          <w:szCs w:val="20"/>
        </w:rPr>
        <w:t xml:space="preserve"> </w:t>
      </w:r>
    </w:p>
    <w:tbl>
      <w:tblPr>
        <w:tblStyle w:val="LightList-Accent11"/>
        <w:tblW w:w="5000" w:type="pct"/>
        <w:tblLook w:val="04A0" w:firstRow="1" w:lastRow="0" w:firstColumn="1" w:lastColumn="0" w:noHBand="0" w:noVBand="1"/>
      </w:tblPr>
      <w:tblGrid>
        <w:gridCol w:w="2263"/>
        <w:gridCol w:w="991"/>
        <w:gridCol w:w="989"/>
        <w:gridCol w:w="991"/>
        <w:gridCol w:w="993"/>
        <w:gridCol w:w="999"/>
        <w:gridCol w:w="2108"/>
      </w:tblGrid>
      <w:tr w:rsidR="00DA1106" w:rsidRPr="00570085" w14:paraId="2A876487" w14:textId="77777777" w:rsidTr="00DA11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2" w:type="pct"/>
          </w:tcPr>
          <w:p w14:paraId="3D454BF8" w14:textId="43DA5100" w:rsidR="00C114D8" w:rsidRPr="00570085" w:rsidRDefault="00C114D8" w:rsidP="00E87B68">
            <w:pPr>
              <w:suppressAutoHyphens/>
              <w:jc w:val="center"/>
              <w:rPr>
                <w:rFonts w:ascii="Times New Roman" w:eastAsia="Calibri" w:hAnsi="Times New Roman" w:cs="Times New Roman"/>
                <w:b w:val="0"/>
                <w:bCs w:val="0"/>
                <w:color w:val="FFFFFF"/>
                <w:sz w:val="20"/>
                <w:szCs w:val="20"/>
                <w:lang w:eastAsia="ar-SA"/>
              </w:rPr>
            </w:pPr>
            <w:r w:rsidRPr="00570085">
              <w:rPr>
                <w:rFonts w:ascii="Times New Roman" w:eastAsia="Calibri" w:hAnsi="Times New Roman" w:cs="Times New Roman"/>
                <w:color w:val="FFFFFF"/>
                <w:sz w:val="20"/>
                <w:szCs w:val="20"/>
                <w:lang w:eastAsia="ar-SA"/>
              </w:rPr>
              <w:t>Administracinė teritorija / Metai</w:t>
            </w:r>
          </w:p>
        </w:tc>
        <w:tc>
          <w:tcPr>
            <w:tcW w:w="531" w:type="pct"/>
          </w:tcPr>
          <w:p w14:paraId="26803F90" w14:textId="77777777" w:rsidR="00C114D8" w:rsidRPr="00570085" w:rsidRDefault="00C114D8"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2013 m.</w:t>
            </w:r>
          </w:p>
        </w:tc>
        <w:tc>
          <w:tcPr>
            <w:tcW w:w="530" w:type="pct"/>
          </w:tcPr>
          <w:p w14:paraId="21134251" w14:textId="77777777" w:rsidR="00C114D8" w:rsidRPr="00570085" w:rsidRDefault="00C114D8"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2014 m.</w:t>
            </w:r>
          </w:p>
        </w:tc>
        <w:tc>
          <w:tcPr>
            <w:tcW w:w="531" w:type="pct"/>
          </w:tcPr>
          <w:p w14:paraId="7AE3F071" w14:textId="77777777" w:rsidR="00C114D8" w:rsidRPr="00570085" w:rsidRDefault="00C114D8"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 m.</w:t>
            </w:r>
          </w:p>
        </w:tc>
        <w:tc>
          <w:tcPr>
            <w:tcW w:w="532" w:type="pct"/>
          </w:tcPr>
          <w:p w14:paraId="158C2926" w14:textId="77777777" w:rsidR="00C114D8" w:rsidRPr="00570085" w:rsidRDefault="00C114D8"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535" w:type="pct"/>
          </w:tcPr>
          <w:p w14:paraId="3D13414A" w14:textId="77777777" w:rsidR="00C114D8" w:rsidRPr="00570085" w:rsidRDefault="00C114D8"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color w:val="FFFFFF"/>
                <w:sz w:val="20"/>
                <w:szCs w:val="20"/>
                <w:lang w:eastAsia="ar-SA"/>
              </w:rPr>
              <w:t>2017 m.</w:t>
            </w:r>
          </w:p>
        </w:tc>
        <w:tc>
          <w:tcPr>
            <w:tcW w:w="1129" w:type="pct"/>
          </w:tcPr>
          <w:p w14:paraId="26BC8D59" w14:textId="1BF23EC1" w:rsidR="00C114D8" w:rsidRPr="00570085" w:rsidRDefault="00C114D8"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2017 m. ir 2013 m.</w:t>
            </w:r>
          </w:p>
        </w:tc>
      </w:tr>
      <w:tr w:rsidR="0016477E" w:rsidRPr="00570085" w14:paraId="67C53CE3" w14:textId="77777777" w:rsidTr="00A54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5191F733" w14:textId="2DEF586A" w:rsidR="0016477E" w:rsidRPr="00570085" w:rsidRDefault="007E7C94" w:rsidP="00E87B68">
            <w:pPr>
              <w:suppressAutoHyphens/>
              <w:jc w:val="center"/>
              <w:rPr>
                <w:rFonts w:ascii="Times New Roman" w:eastAsia="Calibri" w:hAnsi="Times New Roman" w:cs="Times New Roman"/>
                <w:sz w:val="20"/>
                <w:szCs w:val="20"/>
                <w:lang w:eastAsia="ar-SA"/>
              </w:rPr>
            </w:pPr>
            <w:r w:rsidRPr="00570085">
              <w:rPr>
                <w:rFonts w:ascii="Times New Roman" w:eastAsia="Calibri" w:hAnsi="Times New Roman" w:cs="Times New Roman"/>
                <w:sz w:val="20"/>
                <w:szCs w:val="20"/>
                <w:lang w:eastAsia="ar-SA"/>
              </w:rPr>
              <w:t xml:space="preserve">Šeimų, patiriančių socialinę riziką, </w:t>
            </w:r>
            <w:r w:rsidR="0016477E" w:rsidRPr="00570085">
              <w:rPr>
                <w:rFonts w:ascii="Times New Roman" w:eastAsia="Calibri" w:hAnsi="Times New Roman" w:cs="Times New Roman"/>
                <w:sz w:val="20"/>
                <w:szCs w:val="20"/>
                <w:lang w:eastAsia="ar-SA"/>
              </w:rPr>
              <w:t>skaičius</w:t>
            </w:r>
          </w:p>
        </w:tc>
      </w:tr>
      <w:tr w:rsidR="00DA1106" w:rsidRPr="00570085" w14:paraId="745FB1EA" w14:textId="77777777" w:rsidTr="00DA1106">
        <w:tc>
          <w:tcPr>
            <w:cnfStyle w:val="001000000000" w:firstRow="0" w:lastRow="0" w:firstColumn="1" w:lastColumn="0" w:oddVBand="0" w:evenVBand="0" w:oddHBand="0" w:evenHBand="0" w:firstRowFirstColumn="0" w:firstRowLastColumn="0" w:lastRowFirstColumn="0" w:lastRowLastColumn="0"/>
            <w:tcW w:w="1212" w:type="pct"/>
            <w:vAlign w:val="bottom"/>
          </w:tcPr>
          <w:p w14:paraId="4D186E8A" w14:textId="0F60C071" w:rsidR="00C114D8" w:rsidRPr="00570085" w:rsidRDefault="00C114D8"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Lietuvos Respublika</w:t>
            </w:r>
          </w:p>
        </w:tc>
        <w:tc>
          <w:tcPr>
            <w:tcW w:w="531" w:type="pct"/>
            <w:vAlign w:val="center"/>
          </w:tcPr>
          <w:p w14:paraId="3D5583F7" w14:textId="1CC4DFEF"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10</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235</w:t>
            </w:r>
          </w:p>
        </w:tc>
        <w:tc>
          <w:tcPr>
            <w:tcW w:w="530" w:type="pct"/>
            <w:vAlign w:val="center"/>
          </w:tcPr>
          <w:p w14:paraId="14B480C9" w14:textId="0312BDC8"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930</w:t>
            </w:r>
          </w:p>
        </w:tc>
        <w:tc>
          <w:tcPr>
            <w:tcW w:w="531" w:type="pct"/>
            <w:vAlign w:val="center"/>
          </w:tcPr>
          <w:p w14:paraId="6BBD61A1" w14:textId="1199082F"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757</w:t>
            </w:r>
          </w:p>
        </w:tc>
        <w:tc>
          <w:tcPr>
            <w:tcW w:w="532" w:type="pct"/>
            <w:vAlign w:val="center"/>
          </w:tcPr>
          <w:p w14:paraId="5B5749AF" w14:textId="24DB9889"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676</w:t>
            </w:r>
          </w:p>
        </w:tc>
        <w:tc>
          <w:tcPr>
            <w:tcW w:w="535" w:type="pct"/>
            <w:vAlign w:val="center"/>
          </w:tcPr>
          <w:p w14:paraId="3EB2A381" w14:textId="5F8C8707"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786</w:t>
            </w:r>
          </w:p>
        </w:tc>
        <w:tc>
          <w:tcPr>
            <w:tcW w:w="1129" w:type="pct"/>
            <w:vAlign w:val="bottom"/>
          </w:tcPr>
          <w:p w14:paraId="6637590A" w14:textId="38B027E6"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-4,4</w:t>
            </w:r>
          </w:p>
        </w:tc>
      </w:tr>
      <w:tr w:rsidR="00DA1106" w:rsidRPr="00570085" w14:paraId="1383D2F2" w14:textId="77777777" w:rsidTr="00DA11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32B1E5D9" w14:textId="1E6A2D56" w:rsidR="00C114D8" w:rsidRPr="00570085" w:rsidRDefault="00C114D8"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Panevėžio apskritis</w:t>
            </w:r>
          </w:p>
        </w:tc>
        <w:tc>
          <w:tcPr>
            <w:tcW w:w="531" w:type="pct"/>
            <w:vAlign w:val="center"/>
          </w:tcPr>
          <w:p w14:paraId="6DCB954A" w14:textId="47CF9EFA"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133</w:t>
            </w:r>
          </w:p>
        </w:tc>
        <w:tc>
          <w:tcPr>
            <w:tcW w:w="530" w:type="pct"/>
            <w:vAlign w:val="center"/>
          </w:tcPr>
          <w:p w14:paraId="362B2175" w14:textId="010756C9"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124</w:t>
            </w:r>
          </w:p>
        </w:tc>
        <w:tc>
          <w:tcPr>
            <w:tcW w:w="531" w:type="pct"/>
            <w:vAlign w:val="center"/>
          </w:tcPr>
          <w:p w14:paraId="2FAF5CCC" w14:textId="36DBAF29"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097</w:t>
            </w:r>
          </w:p>
        </w:tc>
        <w:tc>
          <w:tcPr>
            <w:tcW w:w="532" w:type="pct"/>
            <w:vAlign w:val="center"/>
          </w:tcPr>
          <w:p w14:paraId="7587C909" w14:textId="17778741"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067</w:t>
            </w:r>
          </w:p>
        </w:tc>
        <w:tc>
          <w:tcPr>
            <w:tcW w:w="535" w:type="pct"/>
            <w:vAlign w:val="center"/>
          </w:tcPr>
          <w:p w14:paraId="753850AF" w14:textId="2D24FD26"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084</w:t>
            </w:r>
          </w:p>
        </w:tc>
        <w:tc>
          <w:tcPr>
            <w:tcW w:w="1129" w:type="pct"/>
            <w:vAlign w:val="bottom"/>
          </w:tcPr>
          <w:p w14:paraId="0C7C3181" w14:textId="58F785D5"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-4,3</w:t>
            </w:r>
          </w:p>
        </w:tc>
      </w:tr>
      <w:tr w:rsidR="00DA1106" w:rsidRPr="00570085" w14:paraId="0BAC98F2" w14:textId="77777777" w:rsidTr="00DA1106">
        <w:trPr>
          <w:trHeight w:val="20"/>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12F40CAF" w14:textId="1AEF0C20" w:rsidR="00C114D8" w:rsidRPr="00570085" w:rsidRDefault="00C114D8"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Biržų r. sav.</w:t>
            </w:r>
          </w:p>
        </w:tc>
        <w:tc>
          <w:tcPr>
            <w:tcW w:w="531" w:type="pct"/>
            <w:vAlign w:val="center"/>
          </w:tcPr>
          <w:p w14:paraId="379757D0" w14:textId="1F08E3AA"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160</w:t>
            </w:r>
          </w:p>
        </w:tc>
        <w:tc>
          <w:tcPr>
            <w:tcW w:w="530" w:type="pct"/>
            <w:vAlign w:val="center"/>
          </w:tcPr>
          <w:p w14:paraId="44108FEB" w14:textId="6CE5C6F5"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154</w:t>
            </w:r>
          </w:p>
        </w:tc>
        <w:tc>
          <w:tcPr>
            <w:tcW w:w="531" w:type="pct"/>
            <w:vAlign w:val="center"/>
          </w:tcPr>
          <w:p w14:paraId="4A6DFD8B" w14:textId="3A40DB73"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155</w:t>
            </w:r>
          </w:p>
        </w:tc>
        <w:tc>
          <w:tcPr>
            <w:tcW w:w="532" w:type="pct"/>
            <w:vAlign w:val="center"/>
          </w:tcPr>
          <w:p w14:paraId="78A488CC" w14:textId="6CC5D5DB"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144</w:t>
            </w:r>
          </w:p>
        </w:tc>
        <w:tc>
          <w:tcPr>
            <w:tcW w:w="535" w:type="pct"/>
            <w:vAlign w:val="center"/>
          </w:tcPr>
          <w:p w14:paraId="5B20E900" w14:textId="27C09C25"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149</w:t>
            </w:r>
          </w:p>
        </w:tc>
        <w:tc>
          <w:tcPr>
            <w:tcW w:w="1129" w:type="pct"/>
            <w:vAlign w:val="bottom"/>
          </w:tcPr>
          <w:p w14:paraId="18979E9D" w14:textId="2AD63012"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-6,9</w:t>
            </w:r>
          </w:p>
        </w:tc>
      </w:tr>
      <w:tr w:rsidR="00DA1106" w:rsidRPr="00570085" w14:paraId="2DDFD0A0" w14:textId="77777777" w:rsidTr="00DA11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41D483C6" w14:textId="1B790C55" w:rsidR="00C114D8" w:rsidRPr="00570085" w:rsidRDefault="00C114D8"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Kupiškio r. sav.</w:t>
            </w:r>
          </w:p>
        </w:tc>
        <w:tc>
          <w:tcPr>
            <w:tcW w:w="531" w:type="pct"/>
            <w:vAlign w:val="center"/>
          </w:tcPr>
          <w:p w14:paraId="10D011AF" w14:textId="202056BD"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128</w:t>
            </w:r>
          </w:p>
        </w:tc>
        <w:tc>
          <w:tcPr>
            <w:tcW w:w="530" w:type="pct"/>
            <w:vAlign w:val="center"/>
          </w:tcPr>
          <w:p w14:paraId="19431662" w14:textId="55064A22"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131</w:t>
            </w:r>
          </w:p>
        </w:tc>
        <w:tc>
          <w:tcPr>
            <w:tcW w:w="531" w:type="pct"/>
            <w:vAlign w:val="center"/>
          </w:tcPr>
          <w:p w14:paraId="3DBE5CBB" w14:textId="38228172"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138</w:t>
            </w:r>
          </w:p>
        </w:tc>
        <w:tc>
          <w:tcPr>
            <w:tcW w:w="532" w:type="pct"/>
            <w:vAlign w:val="center"/>
          </w:tcPr>
          <w:p w14:paraId="4AF85570" w14:textId="31C4AB49"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149</w:t>
            </w:r>
          </w:p>
        </w:tc>
        <w:tc>
          <w:tcPr>
            <w:tcW w:w="535" w:type="pct"/>
            <w:vAlign w:val="center"/>
          </w:tcPr>
          <w:p w14:paraId="33F28BEB" w14:textId="555300DE"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154</w:t>
            </w:r>
          </w:p>
        </w:tc>
        <w:tc>
          <w:tcPr>
            <w:tcW w:w="1129" w:type="pct"/>
            <w:vAlign w:val="bottom"/>
          </w:tcPr>
          <w:p w14:paraId="7AEE953A" w14:textId="75FEE765"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20,3</w:t>
            </w:r>
          </w:p>
        </w:tc>
      </w:tr>
      <w:tr w:rsidR="00DA1106" w:rsidRPr="00570085" w14:paraId="503CE432" w14:textId="77777777" w:rsidTr="00DA1106">
        <w:trPr>
          <w:trHeight w:val="20"/>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5EFE1A1C" w14:textId="1D4ABD7B" w:rsidR="00C114D8" w:rsidRPr="00570085" w:rsidRDefault="00C114D8"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Panevėžio r. sav.</w:t>
            </w:r>
          </w:p>
        </w:tc>
        <w:tc>
          <w:tcPr>
            <w:tcW w:w="531" w:type="pct"/>
            <w:vAlign w:val="center"/>
          </w:tcPr>
          <w:p w14:paraId="553C8C65" w14:textId="488E0890"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270</w:t>
            </w:r>
          </w:p>
        </w:tc>
        <w:tc>
          <w:tcPr>
            <w:tcW w:w="530" w:type="pct"/>
            <w:vAlign w:val="center"/>
          </w:tcPr>
          <w:p w14:paraId="0EE2F1EF" w14:textId="5C1041F6"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271</w:t>
            </w:r>
          </w:p>
        </w:tc>
        <w:tc>
          <w:tcPr>
            <w:tcW w:w="531" w:type="pct"/>
            <w:vAlign w:val="center"/>
          </w:tcPr>
          <w:p w14:paraId="33681F3D" w14:textId="29021968"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246</w:t>
            </w:r>
          </w:p>
        </w:tc>
        <w:tc>
          <w:tcPr>
            <w:tcW w:w="532" w:type="pct"/>
            <w:vAlign w:val="center"/>
          </w:tcPr>
          <w:p w14:paraId="3C833097" w14:textId="0E564FC1"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219</w:t>
            </w:r>
          </w:p>
        </w:tc>
        <w:tc>
          <w:tcPr>
            <w:tcW w:w="535" w:type="pct"/>
            <w:vAlign w:val="center"/>
          </w:tcPr>
          <w:p w14:paraId="0FEBEAFF" w14:textId="128E758C"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224</w:t>
            </w:r>
          </w:p>
        </w:tc>
        <w:tc>
          <w:tcPr>
            <w:tcW w:w="1129" w:type="pct"/>
            <w:vAlign w:val="bottom"/>
          </w:tcPr>
          <w:p w14:paraId="68A2FFD1" w14:textId="4F000B1F"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-17,0</w:t>
            </w:r>
          </w:p>
        </w:tc>
      </w:tr>
      <w:tr w:rsidR="00DA1106" w:rsidRPr="00570085" w14:paraId="0DD4843E" w14:textId="77777777" w:rsidTr="00DA11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051FE57F" w14:textId="3AEF2B7D" w:rsidR="00C114D8" w:rsidRPr="00570085" w:rsidRDefault="00C114D8" w:rsidP="00E87B68">
            <w:pPr>
              <w:rPr>
                <w:rFonts w:ascii="Times New Roman" w:hAnsi="Times New Roman" w:cs="Times New Roman"/>
                <w:color w:val="1C1C1C"/>
                <w:sz w:val="20"/>
                <w:szCs w:val="20"/>
              </w:rPr>
            </w:pPr>
            <w:r w:rsidRPr="00570085">
              <w:rPr>
                <w:rFonts w:ascii="Times New Roman" w:hAnsi="Times New Roman" w:cs="Times New Roman"/>
                <w:color w:val="000000"/>
                <w:sz w:val="20"/>
                <w:szCs w:val="20"/>
              </w:rPr>
              <w:t>Pasvalio r. sav.</w:t>
            </w:r>
          </w:p>
        </w:tc>
        <w:tc>
          <w:tcPr>
            <w:tcW w:w="531" w:type="pct"/>
            <w:vAlign w:val="center"/>
          </w:tcPr>
          <w:p w14:paraId="33B3FF6C" w14:textId="12A9E33C"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231</w:t>
            </w:r>
          </w:p>
        </w:tc>
        <w:tc>
          <w:tcPr>
            <w:tcW w:w="530" w:type="pct"/>
            <w:vAlign w:val="center"/>
          </w:tcPr>
          <w:p w14:paraId="1B5A9440" w14:textId="1CE243F7"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223</w:t>
            </w:r>
          </w:p>
        </w:tc>
        <w:tc>
          <w:tcPr>
            <w:tcW w:w="531" w:type="pct"/>
            <w:vAlign w:val="center"/>
          </w:tcPr>
          <w:p w14:paraId="7CF60FB2" w14:textId="13F012FB"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219</w:t>
            </w:r>
          </w:p>
        </w:tc>
        <w:tc>
          <w:tcPr>
            <w:tcW w:w="532" w:type="pct"/>
            <w:vAlign w:val="center"/>
          </w:tcPr>
          <w:p w14:paraId="06C52591" w14:textId="475A53F6"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196</w:t>
            </w:r>
          </w:p>
        </w:tc>
        <w:tc>
          <w:tcPr>
            <w:tcW w:w="535" w:type="pct"/>
            <w:vAlign w:val="center"/>
          </w:tcPr>
          <w:p w14:paraId="543ECF91" w14:textId="01E1CD83"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172</w:t>
            </w:r>
          </w:p>
        </w:tc>
        <w:tc>
          <w:tcPr>
            <w:tcW w:w="1129" w:type="pct"/>
            <w:vAlign w:val="bottom"/>
          </w:tcPr>
          <w:p w14:paraId="08ADC7BE" w14:textId="4FB780CC"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-25,5</w:t>
            </w:r>
          </w:p>
        </w:tc>
      </w:tr>
      <w:tr w:rsidR="00DA1106" w:rsidRPr="00570085" w14:paraId="3B0F8465" w14:textId="77777777" w:rsidTr="00DA1106">
        <w:trPr>
          <w:trHeight w:val="20"/>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0F7E55AD" w14:textId="77777777" w:rsidR="00C114D8" w:rsidRPr="00570085" w:rsidRDefault="00C114D8"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Rokiškio r. sav.</w:t>
            </w:r>
          </w:p>
        </w:tc>
        <w:tc>
          <w:tcPr>
            <w:tcW w:w="531" w:type="pct"/>
            <w:vAlign w:val="center"/>
          </w:tcPr>
          <w:p w14:paraId="7CA975EE" w14:textId="77777777"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152</w:t>
            </w:r>
          </w:p>
        </w:tc>
        <w:tc>
          <w:tcPr>
            <w:tcW w:w="530" w:type="pct"/>
            <w:vAlign w:val="center"/>
          </w:tcPr>
          <w:p w14:paraId="0C1E327C" w14:textId="77777777"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150</w:t>
            </w:r>
          </w:p>
        </w:tc>
        <w:tc>
          <w:tcPr>
            <w:tcW w:w="531" w:type="pct"/>
            <w:vAlign w:val="center"/>
          </w:tcPr>
          <w:p w14:paraId="7D837ECF" w14:textId="77777777"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158</w:t>
            </w:r>
          </w:p>
        </w:tc>
        <w:tc>
          <w:tcPr>
            <w:tcW w:w="532" w:type="pct"/>
            <w:vAlign w:val="center"/>
          </w:tcPr>
          <w:p w14:paraId="38A4BB25" w14:textId="77777777"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161</w:t>
            </w:r>
          </w:p>
        </w:tc>
        <w:tc>
          <w:tcPr>
            <w:tcW w:w="535" w:type="pct"/>
            <w:vAlign w:val="center"/>
          </w:tcPr>
          <w:p w14:paraId="22AC3C4E" w14:textId="77777777"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170</w:t>
            </w:r>
          </w:p>
        </w:tc>
        <w:tc>
          <w:tcPr>
            <w:tcW w:w="1129" w:type="pct"/>
            <w:vAlign w:val="bottom"/>
          </w:tcPr>
          <w:p w14:paraId="44924936" w14:textId="4DD4F876"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11,8</w:t>
            </w:r>
          </w:p>
        </w:tc>
      </w:tr>
      <w:tr w:rsidR="00DA1106" w:rsidRPr="00570085" w14:paraId="2DF2071B" w14:textId="77777777" w:rsidTr="00DA11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712231C9" w14:textId="5E4B1B59" w:rsidR="00C114D8" w:rsidRPr="00570085" w:rsidRDefault="00C114D8"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Pakruojo r. sav.</w:t>
            </w:r>
          </w:p>
        </w:tc>
        <w:tc>
          <w:tcPr>
            <w:tcW w:w="531" w:type="pct"/>
            <w:vAlign w:val="center"/>
          </w:tcPr>
          <w:p w14:paraId="47DCD392" w14:textId="7A360EC7"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149</w:t>
            </w:r>
          </w:p>
        </w:tc>
        <w:tc>
          <w:tcPr>
            <w:tcW w:w="530" w:type="pct"/>
            <w:vAlign w:val="center"/>
          </w:tcPr>
          <w:p w14:paraId="7DAD6313" w14:textId="24A10D61"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138</w:t>
            </w:r>
          </w:p>
        </w:tc>
        <w:tc>
          <w:tcPr>
            <w:tcW w:w="531" w:type="pct"/>
            <w:vAlign w:val="center"/>
          </w:tcPr>
          <w:p w14:paraId="7FBEC456" w14:textId="5D264673"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138</w:t>
            </w:r>
          </w:p>
        </w:tc>
        <w:tc>
          <w:tcPr>
            <w:tcW w:w="532" w:type="pct"/>
            <w:vAlign w:val="center"/>
          </w:tcPr>
          <w:p w14:paraId="547F21EF" w14:textId="0D9FD6E8"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153</w:t>
            </w:r>
          </w:p>
        </w:tc>
        <w:tc>
          <w:tcPr>
            <w:tcW w:w="535" w:type="pct"/>
            <w:vAlign w:val="center"/>
          </w:tcPr>
          <w:p w14:paraId="2C45B00F" w14:textId="6521BE8D"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170</w:t>
            </w:r>
          </w:p>
        </w:tc>
        <w:tc>
          <w:tcPr>
            <w:tcW w:w="1129" w:type="pct"/>
            <w:vAlign w:val="bottom"/>
          </w:tcPr>
          <w:p w14:paraId="087FE7F3" w14:textId="7E4CA559"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14,1</w:t>
            </w:r>
          </w:p>
        </w:tc>
      </w:tr>
      <w:tr w:rsidR="0016477E" w:rsidRPr="00570085" w14:paraId="4D424AE9" w14:textId="77777777" w:rsidTr="00C114D8">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6C45CFD0" w14:textId="488D8E26" w:rsidR="0016477E" w:rsidRPr="00570085" w:rsidRDefault="007E7C94" w:rsidP="007E7C94">
            <w:pPr>
              <w:suppressAutoHyphens/>
              <w:jc w:val="center"/>
              <w:rPr>
                <w:rFonts w:ascii="Times New Roman" w:eastAsia="Calibri" w:hAnsi="Times New Roman" w:cs="Times New Roman"/>
                <w:sz w:val="20"/>
                <w:szCs w:val="20"/>
                <w:lang w:eastAsia="ar-SA"/>
              </w:rPr>
            </w:pPr>
            <w:r w:rsidRPr="00570085">
              <w:rPr>
                <w:rFonts w:ascii="Times New Roman" w:eastAsia="Calibri" w:hAnsi="Times New Roman" w:cs="Times New Roman"/>
                <w:sz w:val="20"/>
                <w:szCs w:val="20"/>
                <w:lang w:eastAsia="ar-SA"/>
              </w:rPr>
              <w:t>Š</w:t>
            </w:r>
            <w:r w:rsidR="0016477E" w:rsidRPr="00570085">
              <w:rPr>
                <w:rFonts w:ascii="Times New Roman" w:eastAsia="Calibri" w:hAnsi="Times New Roman" w:cs="Times New Roman"/>
                <w:sz w:val="20"/>
                <w:szCs w:val="20"/>
                <w:lang w:eastAsia="ar-SA"/>
              </w:rPr>
              <w:t>eimose</w:t>
            </w:r>
            <w:r w:rsidRPr="00570085">
              <w:rPr>
                <w:rFonts w:ascii="Times New Roman" w:eastAsia="Calibri" w:hAnsi="Times New Roman" w:cs="Times New Roman"/>
                <w:sz w:val="20"/>
                <w:szCs w:val="20"/>
                <w:lang w:eastAsia="ar-SA"/>
              </w:rPr>
              <w:t>, kurios patiria socialinę riziką,</w:t>
            </w:r>
            <w:r w:rsidR="0016477E" w:rsidRPr="00570085">
              <w:rPr>
                <w:rFonts w:ascii="Times New Roman" w:eastAsia="Calibri" w:hAnsi="Times New Roman" w:cs="Times New Roman"/>
                <w:sz w:val="20"/>
                <w:szCs w:val="20"/>
                <w:lang w:eastAsia="ar-SA"/>
              </w:rPr>
              <w:t xml:space="preserve"> augančių vaikų skaičius</w:t>
            </w:r>
          </w:p>
        </w:tc>
      </w:tr>
      <w:tr w:rsidR="00DA1106" w:rsidRPr="00570085" w14:paraId="613CE34A"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6045CB7A" w14:textId="7723C939" w:rsidR="00C114D8" w:rsidRPr="00570085" w:rsidRDefault="00C114D8"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Lietuvos Respublika</w:t>
            </w:r>
          </w:p>
        </w:tc>
        <w:tc>
          <w:tcPr>
            <w:tcW w:w="531" w:type="pct"/>
            <w:vAlign w:val="center"/>
          </w:tcPr>
          <w:p w14:paraId="709C037A" w14:textId="7F1059F7"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20</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664</w:t>
            </w:r>
          </w:p>
        </w:tc>
        <w:tc>
          <w:tcPr>
            <w:tcW w:w="530" w:type="pct"/>
            <w:vAlign w:val="center"/>
          </w:tcPr>
          <w:p w14:paraId="2C3E4F57" w14:textId="260DB280"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19</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668</w:t>
            </w:r>
          </w:p>
        </w:tc>
        <w:tc>
          <w:tcPr>
            <w:tcW w:w="531" w:type="pct"/>
            <w:vAlign w:val="center"/>
          </w:tcPr>
          <w:p w14:paraId="6D76855C" w14:textId="7FB340D2"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19</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043</w:t>
            </w:r>
          </w:p>
        </w:tc>
        <w:tc>
          <w:tcPr>
            <w:tcW w:w="532" w:type="pct"/>
            <w:vAlign w:val="center"/>
          </w:tcPr>
          <w:p w14:paraId="76E70292" w14:textId="1ACAB38C"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18</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756</w:t>
            </w:r>
          </w:p>
        </w:tc>
        <w:tc>
          <w:tcPr>
            <w:tcW w:w="535" w:type="pct"/>
            <w:vAlign w:val="center"/>
          </w:tcPr>
          <w:p w14:paraId="175A8777" w14:textId="6D56D40E"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18</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415</w:t>
            </w:r>
          </w:p>
        </w:tc>
        <w:tc>
          <w:tcPr>
            <w:tcW w:w="1129" w:type="pct"/>
            <w:vAlign w:val="bottom"/>
          </w:tcPr>
          <w:p w14:paraId="070B8D6B" w14:textId="6EAC2066"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-10,9</w:t>
            </w:r>
          </w:p>
        </w:tc>
      </w:tr>
      <w:tr w:rsidR="00DA1106" w:rsidRPr="00570085" w14:paraId="7A82CAC2" w14:textId="77777777" w:rsidTr="00DA1106">
        <w:tc>
          <w:tcPr>
            <w:cnfStyle w:val="001000000000" w:firstRow="0" w:lastRow="0" w:firstColumn="1" w:lastColumn="0" w:oddVBand="0" w:evenVBand="0" w:oddHBand="0" w:evenHBand="0" w:firstRowFirstColumn="0" w:firstRowLastColumn="0" w:lastRowFirstColumn="0" w:lastRowLastColumn="0"/>
            <w:tcW w:w="1212" w:type="pct"/>
            <w:vAlign w:val="bottom"/>
          </w:tcPr>
          <w:p w14:paraId="29F1351B" w14:textId="7120A319" w:rsidR="00C114D8" w:rsidRPr="00570085" w:rsidRDefault="00C114D8"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Panevėžio apskritis</w:t>
            </w:r>
          </w:p>
        </w:tc>
        <w:tc>
          <w:tcPr>
            <w:tcW w:w="531" w:type="pct"/>
            <w:vAlign w:val="center"/>
          </w:tcPr>
          <w:p w14:paraId="258F0D79" w14:textId="31585DA8"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474</w:t>
            </w:r>
          </w:p>
        </w:tc>
        <w:tc>
          <w:tcPr>
            <w:tcW w:w="530" w:type="pct"/>
            <w:vAlign w:val="center"/>
          </w:tcPr>
          <w:p w14:paraId="7C04AB6D" w14:textId="7685A260"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416</w:t>
            </w:r>
          </w:p>
        </w:tc>
        <w:tc>
          <w:tcPr>
            <w:tcW w:w="531" w:type="pct"/>
            <w:vAlign w:val="center"/>
          </w:tcPr>
          <w:p w14:paraId="5A3177F2" w14:textId="371200E4"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345</w:t>
            </w:r>
          </w:p>
        </w:tc>
        <w:tc>
          <w:tcPr>
            <w:tcW w:w="532" w:type="pct"/>
            <w:vAlign w:val="center"/>
          </w:tcPr>
          <w:p w14:paraId="36D368CA" w14:textId="48B90292"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224</w:t>
            </w:r>
          </w:p>
        </w:tc>
        <w:tc>
          <w:tcPr>
            <w:tcW w:w="535" w:type="pct"/>
            <w:vAlign w:val="center"/>
          </w:tcPr>
          <w:p w14:paraId="6767DA1B" w14:textId="7CA46969"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w:t>
            </w:r>
            <w:r w:rsidR="009017B4"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207</w:t>
            </w:r>
          </w:p>
        </w:tc>
        <w:tc>
          <w:tcPr>
            <w:tcW w:w="1129" w:type="pct"/>
            <w:vAlign w:val="bottom"/>
          </w:tcPr>
          <w:p w14:paraId="16273E04" w14:textId="5C63CA16"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-10,8</w:t>
            </w:r>
          </w:p>
        </w:tc>
      </w:tr>
      <w:tr w:rsidR="00DA1106" w:rsidRPr="00570085" w14:paraId="74703FFD"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2DDCC9BC" w14:textId="45E14525" w:rsidR="00C114D8" w:rsidRPr="00570085" w:rsidRDefault="00C114D8"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Biržų r. sav.</w:t>
            </w:r>
          </w:p>
        </w:tc>
        <w:tc>
          <w:tcPr>
            <w:tcW w:w="531" w:type="pct"/>
            <w:vAlign w:val="center"/>
          </w:tcPr>
          <w:p w14:paraId="0A340405" w14:textId="10A0868B"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359</w:t>
            </w:r>
          </w:p>
        </w:tc>
        <w:tc>
          <w:tcPr>
            <w:tcW w:w="530" w:type="pct"/>
            <w:vAlign w:val="center"/>
          </w:tcPr>
          <w:p w14:paraId="088AFBAD" w14:textId="7CE291CC"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341</w:t>
            </w:r>
          </w:p>
        </w:tc>
        <w:tc>
          <w:tcPr>
            <w:tcW w:w="531" w:type="pct"/>
            <w:vAlign w:val="center"/>
          </w:tcPr>
          <w:p w14:paraId="56E5D6BD" w14:textId="7133CCB5"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342</w:t>
            </w:r>
          </w:p>
        </w:tc>
        <w:tc>
          <w:tcPr>
            <w:tcW w:w="532" w:type="pct"/>
            <w:vAlign w:val="center"/>
          </w:tcPr>
          <w:p w14:paraId="4A6C0805" w14:textId="3DDA3807"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301</w:t>
            </w:r>
          </w:p>
        </w:tc>
        <w:tc>
          <w:tcPr>
            <w:tcW w:w="535" w:type="pct"/>
            <w:vAlign w:val="center"/>
          </w:tcPr>
          <w:p w14:paraId="2D7C8F38" w14:textId="738F808C"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302</w:t>
            </w:r>
          </w:p>
        </w:tc>
        <w:tc>
          <w:tcPr>
            <w:tcW w:w="1129" w:type="pct"/>
            <w:vAlign w:val="bottom"/>
          </w:tcPr>
          <w:p w14:paraId="1E8F244C" w14:textId="7B4C9085"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-15,9</w:t>
            </w:r>
          </w:p>
        </w:tc>
      </w:tr>
      <w:tr w:rsidR="00DA1106" w:rsidRPr="00570085" w14:paraId="191E9464" w14:textId="77777777" w:rsidTr="00DA1106">
        <w:trPr>
          <w:trHeight w:val="20"/>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53DD06B7" w14:textId="3A8F8F8C" w:rsidR="00C114D8" w:rsidRPr="00570085" w:rsidRDefault="00C114D8"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Kupiškio r. sav.</w:t>
            </w:r>
          </w:p>
        </w:tc>
        <w:tc>
          <w:tcPr>
            <w:tcW w:w="531" w:type="pct"/>
            <w:vAlign w:val="center"/>
          </w:tcPr>
          <w:p w14:paraId="61578B78" w14:textId="307A4F2A"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316</w:t>
            </w:r>
          </w:p>
        </w:tc>
        <w:tc>
          <w:tcPr>
            <w:tcW w:w="530" w:type="pct"/>
            <w:vAlign w:val="center"/>
          </w:tcPr>
          <w:p w14:paraId="768E777F" w14:textId="134606A2"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314</w:t>
            </w:r>
          </w:p>
        </w:tc>
        <w:tc>
          <w:tcPr>
            <w:tcW w:w="531" w:type="pct"/>
            <w:vAlign w:val="center"/>
          </w:tcPr>
          <w:p w14:paraId="528B3B79" w14:textId="41EA9D40"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301</w:t>
            </w:r>
          </w:p>
        </w:tc>
        <w:tc>
          <w:tcPr>
            <w:tcW w:w="532" w:type="pct"/>
            <w:vAlign w:val="center"/>
          </w:tcPr>
          <w:p w14:paraId="42756002" w14:textId="602D0C39"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311</w:t>
            </w:r>
          </w:p>
        </w:tc>
        <w:tc>
          <w:tcPr>
            <w:tcW w:w="535" w:type="pct"/>
            <w:vAlign w:val="center"/>
          </w:tcPr>
          <w:p w14:paraId="2BF0F868" w14:textId="5BF8DE7D"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316</w:t>
            </w:r>
          </w:p>
        </w:tc>
        <w:tc>
          <w:tcPr>
            <w:tcW w:w="1129" w:type="pct"/>
            <w:vAlign w:val="bottom"/>
          </w:tcPr>
          <w:p w14:paraId="567672CA" w14:textId="4351390D"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0,0</w:t>
            </w:r>
          </w:p>
        </w:tc>
      </w:tr>
      <w:tr w:rsidR="00DA1106" w:rsidRPr="00570085" w14:paraId="502F0420" w14:textId="77777777" w:rsidTr="00DA11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47A00156" w14:textId="5FCCB119" w:rsidR="00C114D8" w:rsidRPr="00570085" w:rsidRDefault="00C114D8"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Panevėžio r. sav.</w:t>
            </w:r>
          </w:p>
        </w:tc>
        <w:tc>
          <w:tcPr>
            <w:tcW w:w="531" w:type="pct"/>
            <w:vAlign w:val="center"/>
          </w:tcPr>
          <w:p w14:paraId="60601FED" w14:textId="7184114E"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619</w:t>
            </w:r>
          </w:p>
        </w:tc>
        <w:tc>
          <w:tcPr>
            <w:tcW w:w="530" w:type="pct"/>
            <w:vAlign w:val="center"/>
          </w:tcPr>
          <w:p w14:paraId="62B59F36" w14:textId="6AF9A596"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600</w:t>
            </w:r>
          </w:p>
        </w:tc>
        <w:tc>
          <w:tcPr>
            <w:tcW w:w="531" w:type="pct"/>
            <w:vAlign w:val="center"/>
          </w:tcPr>
          <w:p w14:paraId="6CA9CBD5" w14:textId="23171C1F"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566</w:t>
            </w:r>
          </w:p>
        </w:tc>
        <w:tc>
          <w:tcPr>
            <w:tcW w:w="532" w:type="pct"/>
            <w:vAlign w:val="center"/>
          </w:tcPr>
          <w:p w14:paraId="48FD95D3" w14:textId="04E3F200"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510</w:t>
            </w:r>
          </w:p>
        </w:tc>
        <w:tc>
          <w:tcPr>
            <w:tcW w:w="535" w:type="pct"/>
            <w:vAlign w:val="center"/>
          </w:tcPr>
          <w:p w14:paraId="4369ABC6" w14:textId="7E5BD539"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510</w:t>
            </w:r>
          </w:p>
        </w:tc>
        <w:tc>
          <w:tcPr>
            <w:tcW w:w="1129" w:type="pct"/>
            <w:vAlign w:val="bottom"/>
          </w:tcPr>
          <w:p w14:paraId="47EFA8E4" w14:textId="1E066F95"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-17,6</w:t>
            </w:r>
          </w:p>
        </w:tc>
      </w:tr>
      <w:tr w:rsidR="00DA1106" w:rsidRPr="00570085" w14:paraId="599B67DD" w14:textId="77777777" w:rsidTr="00DA1106">
        <w:trPr>
          <w:trHeight w:val="253"/>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3659969A" w14:textId="0A59C008" w:rsidR="00C114D8" w:rsidRPr="00570085" w:rsidRDefault="00C114D8" w:rsidP="00E87B68">
            <w:pPr>
              <w:rPr>
                <w:rFonts w:ascii="Times New Roman" w:hAnsi="Times New Roman" w:cs="Times New Roman"/>
                <w:color w:val="1C1C1C"/>
                <w:sz w:val="20"/>
                <w:szCs w:val="20"/>
              </w:rPr>
            </w:pPr>
            <w:r w:rsidRPr="00570085">
              <w:rPr>
                <w:rFonts w:ascii="Times New Roman" w:hAnsi="Times New Roman" w:cs="Times New Roman"/>
                <w:color w:val="000000"/>
                <w:sz w:val="20"/>
                <w:szCs w:val="20"/>
              </w:rPr>
              <w:lastRenderedPageBreak/>
              <w:t>Pasvalio r. sav.</w:t>
            </w:r>
          </w:p>
        </w:tc>
        <w:tc>
          <w:tcPr>
            <w:tcW w:w="531" w:type="pct"/>
            <w:vAlign w:val="center"/>
          </w:tcPr>
          <w:p w14:paraId="25F35BD4" w14:textId="3B677D24"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591</w:t>
            </w:r>
          </w:p>
        </w:tc>
        <w:tc>
          <w:tcPr>
            <w:tcW w:w="530" w:type="pct"/>
            <w:vAlign w:val="center"/>
          </w:tcPr>
          <w:p w14:paraId="04168B3E" w14:textId="76468041"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577</w:t>
            </w:r>
          </w:p>
        </w:tc>
        <w:tc>
          <w:tcPr>
            <w:tcW w:w="531" w:type="pct"/>
            <w:vAlign w:val="center"/>
          </w:tcPr>
          <w:p w14:paraId="6FE877FA" w14:textId="39C50A5D"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560</w:t>
            </w:r>
          </w:p>
        </w:tc>
        <w:tc>
          <w:tcPr>
            <w:tcW w:w="532" w:type="pct"/>
            <w:vAlign w:val="center"/>
          </w:tcPr>
          <w:p w14:paraId="444FA356" w14:textId="3784CE08"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498</w:t>
            </w:r>
          </w:p>
        </w:tc>
        <w:tc>
          <w:tcPr>
            <w:tcW w:w="535" w:type="pct"/>
            <w:vAlign w:val="center"/>
          </w:tcPr>
          <w:p w14:paraId="3E39FB46" w14:textId="588780A8"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437</w:t>
            </w:r>
          </w:p>
        </w:tc>
        <w:tc>
          <w:tcPr>
            <w:tcW w:w="1129" w:type="pct"/>
            <w:vAlign w:val="bottom"/>
          </w:tcPr>
          <w:p w14:paraId="51698EE2" w14:textId="77F36205"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-26,1</w:t>
            </w:r>
          </w:p>
        </w:tc>
      </w:tr>
      <w:tr w:rsidR="00DA1106" w:rsidRPr="00570085" w14:paraId="4C7AC7BC" w14:textId="77777777" w:rsidTr="00DA11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072E93B2" w14:textId="60F562D6" w:rsidR="00C114D8" w:rsidRPr="00570085" w:rsidRDefault="00C114D8"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Rokiškio r. sav.</w:t>
            </w:r>
          </w:p>
        </w:tc>
        <w:tc>
          <w:tcPr>
            <w:tcW w:w="531" w:type="pct"/>
            <w:vAlign w:val="center"/>
          </w:tcPr>
          <w:p w14:paraId="20E4CD70" w14:textId="057ACEA9"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334</w:t>
            </w:r>
          </w:p>
        </w:tc>
        <w:tc>
          <w:tcPr>
            <w:tcW w:w="530" w:type="pct"/>
            <w:vAlign w:val="center"/>
          </w:tcPr>
          <w:p w14:paraId="04A9F6E4" w14:textId="46082CD2"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337</w:t>
            </w:r>
          </w:p>
        </w:tc>
        <w:tc>
          <w:tcPr>
            <w:tcW w:w="531" w:type="pct"/>
            <w:vAlign w:val="center"/>
          </w:tcPr>
          <w:p w14:paraId="07713AF5" w14:textId="69B0BD77"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346</w:t>
            </w:r>
          </w:p>
        </w:tc>
        <w:tc>
          <w:tcPr>
            <w:tcW w:w="532" w:type="pct"/>
            <w:vAlign w:val="center"/>
          </w:tcPr>
          <w:p w14:paraId="1DEF9057" w14:textId="00C3D674"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332</w:t>
            </w:r>
          </w:p>
        </w:tc>
        <w:tc>
          <w:tcPr>
            <w:tcW w:w="535" w:type="pct"/>
            <w:vAlign w:val="center"/>
          </w:tcPr>
          <w:p w14:paraId="0A810A16" w14:textId="42C37F29"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343</w:t>
            </w:r>
          </w:p>
        </w:tc>
        <w:tc>
          <w:tcPr>
            <w:tcW w:w="1129" w:type="pct"/>
            <w:vAlign w:val="bottom"/>
          </w:tcPr>
          <w:p w14:paraId="136CB57A" w14:textId="4F04512D" w:rsidR="00C114D8" w:rsidRPr="00570085" w:rsidRDefault="00C114D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2,7</w:t>
            </w:r>
          </w:p>
        </w:tc>
      </w:tr>
      <w:tr w:rsidR="00DA1106" w:rsidRPr="00570085" w14:paraId="136D9797" w14:textId="77777777" w:rsidTr="00DA1106">
        <w:trPr>
          <w:trHeight w:val="253"/>
        </w:trPr>
        <w:tc>
          <w:tcPr>
            <w:cnfStyle w:val="001000000000" w:firstRow="0" w:lastRow="0" w:firstColumn="1" w:lastColumn="0" w:oddVBand="0" w:evenVBand="0" w:oddHBand="0" w:evenHBand="0" w:firstRowFirstColumn="0" w:firstRowLastColumn="0" w:lastRowFirstColumn="0" w:lastRowLastColumn="0"/>
            <w:tcW w:w="1212" w:type="pct"/>
            <w:vAlign w:val="bottom"/>
          </w:tcPr>
          <w:p w14:paraId="4049CA44" w14:textId="0639DEED" w:rsidR="00C114D8" w:rsidRPr="00570085" w:rsidRDefault="00C114D8"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Pakruojo r. sav.</w:t>
            </w:r>
          </w:p>
        </w:tc>
        <w:tc>
          <w:tcPr>
            <w:tcW w:w="531" w:type="pct"/>
            <w:vAlign w:val="center"/>
          </w:tcPr>
          <w:p w14:paraId="69E16F76" w14:textId="5CE371A7"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392</w:t>
            </w:r>
          </w:p>
        </w:tc>
        <w:tc>
          <w:tcPr>
            <w:tcW w:w="530" w:type="pct"/>
            <w:vAlign w:val="center"/>
          </w:tcPr>
          <w:p w14:paraId="087DFD21" w14:textId="42763F9E"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356</w:t>
            </w:r>
          </w:p>
        </w:tc>
        <w:tc>
          <w:tcPr>
            <w:tcW w:w="531" w:type="pct"/>
            <w:vAlign w:val="center"/>
          </w:tcPr>
          <w:p w14:paraId="646486BF" w14:textId="60D92B28"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331</w:t>
            </w:r>
          </w:p>
        </w:tc>
        <w:tc>
          <w:tcPr>
            <w:tcW w:w="532" w:type="pct"/>
            <w:vAlign w:val="center"/>
          </w:tcPr>
          <w:p w14:paraId="7F922A38" w14:textId="33EBAAAA"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375</w:t>
            </w:r>
          </w:p>
        </w:tc>
        <w:tc>
          <w:tcPr>
            <w:tcW w:w="535" w:type="pct"/>
            <w:vAlign w:val="center"/>
          </w:tcPr>
          <w:p w14:paraId="256AA892" w14:textId="3CD5B84F"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390</w:t>
            </w:r>
          </w:p>
        </w:tc>
        <w:tc>
          <w:tcPr>
            <w:tcW w:w="1129" w:type="pct"/>
            <w:vAlign w:val="bottom"/>
          </w:tcPr>
          <w:p w14:paraId="07D1B731" w14:textId="73AB12D2" w:rsidR="00C114D8" w:rsidRPr="00570085" w:rsidRDefault="00C114D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-0,5</w:t>
            </w:r>
          </w:p>
        </w:tc>
      </w:tr>
    </w:tbl>
    <w:p w14:paraId="6E5D2597" w14:textId="77777777" w:rsidR="0004086F" w:rsidRPr="00570085" w:rsidRDefault="0004086F" w:rsidP="00E87B68">
      <w:pPr>
        <w:suppressAutoHyphens/>
        <w:spacing w:line="240" w:lineRule="auto"/>
        <w:jc w:val="center"/>
        <w:rPr>
          <w:rFonts w:ascii="Times New Roman" w:eastAsia="Calibri" w:hAnsi="Times New Roman" w:cs="Times New Roman"/>
          <w:i/>
          <w:sz w:val="18"/>
          <w:szCs w:val="18"/>
          <w:lang w:eastAsia="ar-SA"/>
        </w:rPr>
      </w:pPr>
      <w:r w:rsidRPr="00570085">
        <w:rPr>
          <w:rFonts w:ascii="Times New Roman" w:eastAsia="Calibri" w:hAnsi="Times New Roman" w:cs="Times New Roman"/>
          <w:i/>
          <w:sz w:val="18"/>
          <w:szCs w:val="18"/>
          <w:lang w:eastAsia="ar-SA"/>
        </w:rPr>
        <w:t xml:space="preserve">Šaltinis: Lietuvos statistikos departamentas </w:t>
      </w:r>
    </w:p>
    <w:p w14:paraId="3A1F5BFE" w14:textId="71B277CF" w:rsidR="0085614A" w:rsidRPr="00570085" w:rsidRDefault="00366C6D" w:rsidP="0085614A">
      <w:pPr>
        <w:widowControl w:val="0"/>
        <w:tabs>
          <w:tab w:val="left" w:pos="1134"/>
        </w:tabs>
        <w:overflowPunct w:val="0"/>
        <w:autoSpaceDE w:val="0"/>
        <w:autoSpaceDN w:val="0"/>
        <w:adjustRightInd w:val="0"/>
        <w:spacing w:before="120" w:after="120" w:line="240" w:lineRule="auto"/>
        <w:ind w:firstLine="720"/>
        <w:jc w:val="both"/>
        <w:textAlignment w:val="baseline"/>
        <w:rPr>
          <w:rFonts w:ascii="Times New Roman" w:hAnsi="Times New Roman" w:cs="Times New Roman"/>
          <w:lang w:eastAsia="ar-SA"/>
        </w:rPr>
      </w:pPr>
      <w:r w:rsidRPr="00570085">
        <w:rPr>
          <w:rFonts w:ascii="Times New Roman" w:hAnsi="Times New Roman" w:cs="Times New Roman"/>
          <w:lang w:eastAsia="ar-SA"/>
        </w:rPr>
        <w:t xml:space="preserve">Lietuvos statistikos departamento duomenimis per 2017 m. Pasvalio rajone 39 vaikams reikėjo nustatyti globą (rūpybą), tai sudarė 1/5 Panevėžio apskrities rodiklio ir 1,6 proc. šalies rodiklio. </w:t>
      </w:r>
      <w:r w:rsidR="0085614A" w:rsidRPr="00570085">
        <w:rPr>
          <w:rFonts w:ascii="Times New Roman" w:hAnsi="Times New Roman" w:cs="Times New Roman"/>
          <w:lang w:eastAsia="ar-SA"/>
        </w:rPr>
        <w:t xml:space="preserve">Vaikų, kuriems nustatyta globa (rūpyba) skaičius, 2013-2017 metų laikotarpiu augo tiek šalyje, tiek Panevėžio apskrityje, tiek visose nagrinėjamose savivaldybėse. Labiausiai rodiklis išaugo Kupiškio r. sav. (144,4 proc. per penkerius metus). Pasvalio r. sav. rodiklis (30,0 proc.) augo sparčiau nei šalyje (13,7 proc.) ir apskrityje (8,5 proc.). Rodiklio augimą sąlygojo sugriežtintos vaikų paėmimo iš šeimų sąlygos nuo 2017 m. </w:t>
      </w:r>
    </w:p>
    <w:p w14:paraId="1DE6C321" w14:textId="3B9ED180" w:rsidR="009017B4" w:rsidRPr="00570085" w:rsidRDefault="009017B4" w:rsidP="00E87B68">
      <w:pPr>
        <w:spacing w:after="120" w:line="240" w:lineRule="auto"/>
        <w:jc w:val="center"/>
        <w:rPr>
          <w:rFonts w:ascii="Times New Roman" w:hAnsi="Times New Roman" w:cs="Times New Roman"/>
          <w:b/>
          <w:i/>
          <w:color w:val="000000" w:themeColor="text1"/>
          <w:sz w:val="20"/>
          <w:szCs w:val="20"/>
          <w:lang w:eastAsia="ar-SA"/>
        </w:rPr>
      </w:pPr>
      <w:r w:rsidRPr="00570085">
        <w:rPr>
          <w:rFonts w:ascii="Times New Roman" w:hAnsi="Times New Roman" w:cs="Times New Roman"/>
          <w:b/>
          <w:i/>
          <w:sz w:val="20"/>
          <w:szCs w:val="20"/>
        </w:rPr>
        <w:t xml:space="preserve">1P.4.3.3. lentelė. Vaikai, kuriems </w:t>
      </w:r>
      <w:r w:rsidR="00366C6D" w:rsidRPr="00570085">
        <w:rPr>
          <w:rFonts w:ascii="Times New Roman" w:hAnsi="Times New Roman" w:cs="Times New Roman"/>
          <w:b/>
          <w:i/>
          <w:sz w:val="20"/>
          <w:szCs w:val="20"/>
        </w:rPr>
        <w:t xml:space="preserve">naujai </w:t>
      </w:r>
      <w:r w:rsidRPr="00570085">
        <w:rPr>
          <w:rFonts w:ascii="Times New Roman" w:hAnsi="Times New Roman" w:cs="Times New Roman"/>
          <w:b/>
          <w:i/>
          <w:sz w:val="20"/>
          <w:szCs w:val="20"/>
        </w:rPr>
        <w:t>nustatyta globa (rūpyba)</w:t>
      </w:r>
      <w:r w:rsidR="00366C6D" w:rsidRPr="00570085">
        <w:rPr>
          <w:rFonts w:ascii="Times New Roman" w:hAnsi="Times New Roman" w:cs="Times New Roman"/>
          <w:b/>
          <w:i/>
          <w:sz w:val="20"/>
          <w:szCs w:val="20"/>
        </w:rPr>
        <w:t xml:space="preserve"> socialinių paslaugų įstaigose ir šeimynose per metus</w:t>
      </w:r>
      <w:r w:rsidR="00420CD1" w:rsidRPr="00570085">
        <w:rPr>
          <w:rFonts w:ascii="Times New Roman" w:hAnsi="Times New Roman" w:cs="Times New Roman"/>
          <w:b/>
          <w:i/>
          <w:sz w:val="20"/>
          <w:szCs w:val="20"/>
        </w:rPr>
        <w:t>,</w:t>
      </w:r>
      <w:r w:rsidRPr="00570085">
        <w:rPr>
          <w:rFonts w:ascii="Times New Roman" w:hAnsi="Times New Roman" w:cs="Times New Roman"/>
          <w:b/>
          <w:i/>
          <w:sz w:val="20"/>
          <w:szCs w:val="20"/>
        </w:rPr>
        <w:t xml:space="preserve"> skaičius </w:t>
      </w:r>
      <w:r w:rsidRPr="00570085">
        <w:rPr>
          <w:rFonts w:ascii="Times New Roman" w:eastAsia="Calibri" w:hAnsi="Times New Roman" w:cs="Times New Roman"/>
          <w:b/>
          <w:bCs/>
          <w:i/>
          <w:sz w:val="20"/>
          <w:szCs w:val="20"/>
        </w:rPr>
        <w:t>2013–2017 m.</w:t>
      </w:r>
    </w:p>
    <w:tbl>
      <w:tblPr>
        <w:tblStyle w:val="LightList-Accent11"/>
        <w:tblW w:w="5000" w:type="pct"/>
        <w:tblLook w:val="04A0" w:firstRow="1" w:lastRow="0" w:firstColumn="1" w:lastColumn="0" w:noHBand="0" w:noVBand="1"/>
      </w:tblPr>
      <w:tblGrid>
        <w:gridCol w:w="1976"/>
        <w:gridCol w:w="992"/>
        <w:gridCol w:w="992"/>
        <w:gridCol w:w="991"/>
        <w:gridCol w:w="991"/>
        <w:gridCol w:w="991"/>
        <w:gridCol w:w="2401"/>
      </w:tblGrid>
      <w:tr w:rsidR="009017B4" w:rsidRPr="00570085" w14:paraId="3447A38E" w14:textId="77777777" w:rsidTr="00DA1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38D880F6" w14:textId="77777777" w:rsidR="009017B4" w:rsidRPr="00570085" w:rsidRDefault="009017B4" w:rsidP="00E87B68">
            <w:pPr>
              <w:keepNext/>
              <w:suppressAutoHyphens/>
              <w:jc w:val="center"/>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Administracinė teritorija / Metai</w:t>
            </w:r>
          </w:p>
        </w:tc>
        <w:tc>
          <w:tcPr>
            <w:tcW w:w="531" w:type="pct"/>
          </w:tcPr>
          <w:p w14:paraId="64D82B24" w14:textId="77777777" w:rsidR="009017B4" w:rsidRPr="00570085" w:rsidRDefault="009017B4"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2013 m.</w:t>
            </w:r>
          </w:p>
        </w:tc>
        <w:tc>
          <w:tcPr>
            <w:tcW w:w="531" w:type="pct"/>
          </w:tcPr>
          <w:p w14:paraId="53FBF2BF" w14:textId="77777777" w:rsidR="009017B4" w:rsidRPr="00570085" w:rsidRDefault="009017B4"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2014 m.</w:t>
            </w:r>
          </w:p>
        </w:tc>
        <w:tc>
          <w:tcPr>
            <w:tcW w:w="531" w:type="pct"/>
          </w:tcPr>
          <w:p w14:paraId="039C6E18" w14:textId="77777777" w:rsidR="009017B4" w:rsidRPr="00570085" w:rsidRDefault="009017B4"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 m.</w:t>
            </w:r>
          </w:p>
        </w:tc>
        <w:tc>
          <w:tcPr>
            <w:tcW w:w="531" w:type="pct"/>
          </w:tcPr>
          <w:p w14:paraId="233846FE" w14:textId="77777777" w:rsidR="009017B4" w:rsidRPr="00570085" w:rsidRDefault="009017B4"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531" w:type="pct"/>
          </w:tcPr>
          <w:p w14:paraId="4108418F" w14:textId="77777777" w:rsidR="009017B4" w:rsidRPr="00570085" w:rsidRDefault="009017B4"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color w:val="FFFFFF"/>
                <w:sz w:val="20"/>
                <w:szCs w:val="20"/>
                <w:lang w:eastAsia="ar-SA"/>
              </w:rPr>
              <w:t>2017 m.</w:t>
            </w:r>
          </w:p>
        </w:tc>
        <w:tc>
          <w:tcPr>
            <w:tcW w:w="1285" w:type="pct"/>
          </w:tcPr>
          <w:p w14:paraId="74C7E922" w14:textId="77777777" w:rsidR="009017B4" w:rsidRPr="00570085" w:rsidRDefault="009017B4"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2017 m. ir 2013 m.</w:t>
            </w:r>
          </w:p>
        </w:tc>
      </w:tr>
      <w:tr w:rsidR="009017B4" w:rsidRPr="00570085" w14:paraId="57D1B8C6"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3B5A4F22" w14:textId="77777777" w:rsidR="009017B4" w:rsidRPr="00570085" w:rsidRDefault="009017B4"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Lietuvos Respublika</w:t>
            </w:r>
          </w:p>
        </w:tc>
        <w:tc>
          <w:tcPr>
            <w:tcW w:w="531" w:type="pct"/>
            <w:vAlign w:val="center"/>
          </w:tcPr>
          <w:p w14:paraId="129AAF4F" w14:textId="4A6CE132"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2 112</w:t>
            </w:r>
          </w:p>
        </w:tc>
        <w:tc>
          <w:tcPr>
            <w:tcW w:w="531" w:type="pct"/>
            <w:vAlign w:val="center"/>
          </w:tcPr>
          <w:p w14:paraId="53442903" w14:textId="4E082556"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1 871</w:t>
            </w:r>
          </w:p>
        </w:tc>
        <w:tc>
          <w:tcPr>
            <w:tcW w:w="531" w:type="pct"/>
            <w:vAlign w:val="center"/>
          </w:tcPr>
          <w:p w14:paraId="78E64495" w14:textId="298D3CD8"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1 837</w:t>
            </w:r>
          </w:p>
        </w:tc>
        <w:tc>
          <w:tcPr>
            <w:tcW w:w="531" w:type="pct"/>
            <w:vAlign w:val="center"/>
          </w:tcPr>
          <w:p w14:paraId="34E208EF" w14:textId="2A63F3D3"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2 184</w:t>
            </w:r>
          </w:p>
        </w:tc>
        <w:tc>
          <w:tcPr>
            <w:tcW w:w="531" w:type="pct"/>
            <w:vAlign w:val="center"/>
          </w:tcPr>
          <w:p w14:paraId="5E7D7597" w14:textId="578DB8D2"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2 402</w:t>
            </w:r>
          </w:p>
        </w:tc>
        <w:tc>
          <w:tcPr>
            <w:tcW w:w="1285" w:type="pct"/>
            <w:vAlign w:val="bottom"/>
          </w:tcPr>
          <w:p w14:paraId="0E15079D" w14:textId="04EF352B"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13,7</w:t>
            </w:r>
          </w:p>
        </w:tc>
      </w:tr>
      <w:tr w:rsidR="009017B4" w:rsidRPr="00570085" w14:paraId="0178EA56" w14:textId="77777777" w:rsidTr="00DA1106">
        <w:tc>
          <w:tcPr>
            <w:cnfStyle w:val="001000000000" w:firstRow="0" w:lastRow="0" w:firstColumn="1" w:lastColumn="0" w:oddVBand="0" w:evenVBand="0" w:oddHBand="0" w:evenHBand="0" w:firstRowFirstColumn="0" w:firstRowLastColumn="0" w:lastRowFirstColumn="0" w:lastRowLastColumn="0"/>
            <w:tcW w:w="1058" w:type="pct"/>
            <w:vAlign w:val="bottom"/>
          </w:tcPr>
          <w:p w14:paraId="23AA5A40" w14:textId="77777777" w:rsidR="009017B4" w:rsidRPr="00570085" w:rsidRDefault="009017B4" w:rsidP="00E87B68">
            <w:pPr>
              <w:keepNext/>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Panevėžio apskritis</w:t>
            </w:r>
          </w:p>
        </w:tc>
        <w:tc>
          <w:tcPr>
            <w:tcW w:w="531" w:type="pct"/>
            <w:vAlign w:val="center"/>
          </w:tcPr>
          <w:p w14:paraId="59550651" w14:textId="199CD101"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177</w:t>
            </w:r>
          </w:p>
        </w:tc>
        <w:tc>
          <w:tcPr>
            <w:tcW w:w="531" w:type="pct"/>
            <w:vAlign w:val="center"/>
          </w:tcPr>
          <w:p w14:paraId="2DE02CB1" w14:textId="28D413C5"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195</w:t>
            </w:r>
          </w:p>
        </w:tc>
        <w:tc>
          <w:tcPr>
            <w:tcW w:w="531" w:type="pct"/>
            <w:vAlign w:val="center"/>
          </w:tcPr>
          <w:p w14:paraId="0C1F3EEC" w14:textId="0F2DCC17"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180</w:t>
            </w:r>
          </w:p>
        </w:tc>
        <w:tc>
          <w:tcPr>
            <w:tcW w:w="531" w:type="pct"/>
            <w:vAlign w:val="center"/>
          </w:tcPr>
          <w:p w14:paraId="25BD9530" w14:textId="42E2E805"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247</w:t>
            </w:r>
          </w:p>
        </w:tc>
        <w:tc>
          <w:tcPr>
            <w:tcW w:w="531" w:type="pct"/>
            <w:vAlign w:val="center"/>
          </w:tcPr>
          <w:p w14:paraId="751127C7" w14:textId="12E6D69B"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192</w:t>
            </w:r>
          </w:p>
        </w:tc>
        <w:tc>
          <w:tcPr>
            <w:tcW w:w="1285" w:type="pct"/>
            <w:vAlign w:val="bottom"/>
          </w:tcPr>
          <w:p w14:paraId="2E2FF93A" w14:textId="67D76F16"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8,5</w:t>
            </w:r>
          </w:p>
        </w:tc>
      </w:tr>
      <w:tr w:rsidR="009017B4" w:rsidRPr="00570085" w14:paraId="1F8F7AA4"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16C28491" w14:textId="77777777" w:rsidR="009017B4" w:rsidRPr="00570085" w:rsidRDefault="009017B4"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b w:val="0"/>
                <w:color w:val="000000"/>
                <w:sz w:val="20"/>
                <w:szCs w:val="20"/>
              </w:rPr>
              <w:t>Biržų r. sav.</w:t>
            </w:r>
          </w:p>
        </w:tc>
        <w:tc>
          <w:tcPr>
            <w:tcW w:w="531" w:type="pct"/>
            <w:vAlign w:val="center"/>
          </w:tcPr>
          <w:p w14:paraId="3F645F4E" w14:textId="178CE100"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16</w:t>
            </w:r>
          </w:p>
        </w:tc>
        <w:tc>
          <w:tcPr>
            <w:tcW w:w="531" w:type="pct"/>
            <w:vAlign w:val="center"/>
          </w:tcPr>
          <w:p w14:paraId="08A91442" w14:textId="3030082F"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37</w:t>
            </w:r>
          </w:p>
        </w:tc>
        <w:tc>
          <w:tcPr>
            <w:tcW w:w="531" w:type="pct"/>
            <w:vAlign w:val="center"/>
          </w:tcPr>
          <w:p w14:paraId="597AECC2" w14:textId="25E920D3"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30</w:t>
            </w:r>
          </w:p>
        </w:tc>
        <w:tc>
          <w:tcPr>
            <w:tcW w:w="531" w:type="pct"/>
            <w:vAlign w:val="center"/>
          </w:tcPr>
          <w:p w14:paraId="5BD9C4F0" w14:textId="510156A4"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36</w:t>
            </w:r>
          </w:p>
        </w:tc>
        <w:tc>
          <w:tcPr>
            <w:tcW w:w="531" w:type="pct"/>
            <w:vAlign w:val="center"/>
          </w:tcPr>
          <w:p w14:paraId="4C650BB2" w14:textId="45AA8256"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19</w:t>
            </w:r>
          </w:p>
        </w:tc>
        <w:tc>
          <w:tcPr>
            <w:tcW w:w="1285" w:type="pct"/>
            <w:vAlign w:val="bottom"/>
          </w:tcPr>
          <w:p w14:paraId="5B7E83B4" w14:textId="4ECD8F3C"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18,8</w:t>
            </w:r>
          </w:p>
        </w:tc>
      </w:tr>
      <w:tr w:rsidR="009017B4" w:rsidRPr="00570085" w14:paraId="33D9F141" w14:textId="77777777" w:rsidTr="00DA1106">
        <w:tc>
          <w:tcPr>
            <w:cnfStyle w:val="001000000000" w:firstRow="0" w:lastRow="0" w:firstColumn="1" w:lastColumn="0" w:oddVBand="0" w:evenVBand="0" w:oddHBand="0" w:evenHBand="0" w:firstRowFirstColumn="0" w:firstRowLastColumn="0" w:lastRowFirstColumn="0" w:lastRowLastColumn="0"/>
            <w:tcW w:w="1058" w:type="pct"/>
            <w:vAlign w:val="bottom"/>
          </w:tcPr>
          <w:p w14:paraId="5E60AEC8" w14:textId="77777777" w:rsidR="009017B4" w:rsidRPr="00570085" w:rsidRDefault="009017B4"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Kupiškio r. sav.</w:t>
            </w:r>
          </w:p>
        </w:tc>
        <w:tc>
          <w:tcPr>
            <w:tcW w:w="531" w:type="pct"/>
            <w:vAlign w:val="center"/>
          </w:tcPr>
          <w:p w14:paraId="3E1E1A41" w14:textId="76EE756C"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w:t>
            </w:r>
          </w:p>
        </w:tc>
        <w:tc>
          <w:tcPr>
            <w:tcW w:w="531" w:type="pct"/>
            <w:vAlign w:val="center"/>
          </w:tcPr>
          <w:p w14:paraId="23E20329" w14:textId="0189133C"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21</w:t>
            </w:r>
          </w:p>
        </w:tc>
        <w:tc>
          <w:tcPr>
            <w:tcW w:w="531" w:type="pct"/>
            <w:vAlign w:val="center"/>
          </w:tcPr>
          <w:p w14:paraId="30A003AD" w14:textId="3BE049E4"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26</w:t>
            </w:r>
          </w:p>
        </w:tc>
        <w:tc>
          <w:tcPr>
            <w:tcW w:w="531" w:type="pct"/>
            <w:vAlign w:val="center"/>
          </w:tcPr>
          <w:p w14:paraId="05B9DE24" w14:textId="06E0C39C"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34</w:t>
            </w:r>
          </w:p>
        </w:tc>
        <w:tc>
          <w:tcPr>
            <w:tcW w:w="531" w:type="pct"/>
            <w:vAlign w:val="center"/>
          </w:tcPr>
          <w:p w14:paraId="468BB9D5" w14:textId="2687579D"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22</w:t>
            </w:r>
          </w:p>
        </w:tc>
        <w:tc>
          <w:tcPr>
            <w:tcW w:w="1285" w:type="pct"/>
            <w:vAlign w:val="bottom"/>
          </w:tcPr>
          <w:p w14:paraId="79650767" w14:textId="3EFCCE62"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144,4</w:t>
            </w:r>
          </w:p>
        </w:tc>
      </w:tr>
      <w:tr w:rsidR="009017B4" w:rsidRPr="00570085" w14:paraId="76E8196D"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4B0927C0" w14:textId="77777777" w:rsidR="009017B4" w:rsidRPr="00570085" w:rsidRDefault="009017B4"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Panevėžio r. sav.</w:t>
            </w:r>
          </w:p>
        </w:tc>
        <w:tc>
          <w:tcPr>
            <w:tcW w:w="531" w:type="pct"/>
            <w:vAlign w:val="center"/>
          </w:tcPr>
          <w:p w14:paraId="3946C21F" w14:textId="35EC23CF"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37</w:t>
            </w:r>
          </w:p>
        </w:tc>
        <w:tc>
          <w:tcPr>
            <w:tcW w:w="531" w:type="pct"/>
            <w:vAlign w:val="center"/>
          </w:tcPr>
          <w:p w14:paraId="6A920324" w14:textId="423ABEA3"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w:t>
            </w:r>
          </w:p>
        </w:tc>
        <w:tc>
          <w:tcPr>
            <w:tcW w:w="531" w:type="pct"/>
            <w:vAlign w:val="center"/>
          </w:tcPr>
          <w:p w14:paraId="7E8F5AC9" w14:textId="22494F96"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19</w:t>
            </w:r>
          </w:p>
        </w:tc>
        <w:tc>
          <w:tcPr>
            <w:tcW w:w="531" w:type="pct"/>
            <w:vAlign w:val="center"/>
          </w:tcPr>
          <w:p w14:paraId="5C9AC1A3" w14:textId="2CDC8C82"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45</w:t>
            </w:r>
          </w:p>
        </w:tc>
        <w:tc>
          <w:tcPr>
            <w:tcW w:w="531" w:type="pct"/>
            <w:vAlign w:val="center"/>
          </w:tcPr>
          <w:p w14:paraId="3803645B" w14:textId="3EFE585F"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39</w:t>
            </w:r>
          </w:p>
        </w:tc>
        <w:tc>
          <w:tcPr>
            <w:tcW w:w="1285" w:type="pct"/>
            <w:vAlign w:val="bottom"/>
          </w:tcPr>
          <w:p w14:paraId="752DBE3D" w14:textId="03865A6D"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5,4</w:t>
            </w:r>
          </w:p>
        </w:tc>
      </w:tr>
      <w:tr w:rsidR="009017B4" w:rsidRPr="00570085" w14:paraId="5B454F8D" w14:textId="77777777" w:rsidTr="00DA1106">
        <w:trPr>
          <w:trHeight w:val="98"/>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412460C3" w14:textId="77777777" w:rsidR="009017B4" w:rsidRPr="00570085" w:rsidRDefault="009017B4"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color w:val="000000"/>
                <w:sz w:val="20"/>
                <w:szCs w:val="20"/>
              </w:rPr>
              <w:t>Pasvalio r. sav.</w:t>
            </w:r>
          </w:p>
        </w:tc>
        <w:tc>
          <w:tcPr>
            <w:tcW w:w="531" w:type="pct"/>
            <w:vAlign w:val="center"/>
          </w:tcPr>
          <w:p w14:paraId="2BA0DD8D" w14:textId="1DFEDEAE"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30</w:t>
            </w:r>
          </w:p>
        </w:tc>
        <w:tc>
          <w:tcPr>
            <w:tcW w:w="531" w:type="pct"/>
            <w:vAlign w:val="center"/>
          </w:tcPr>
          <w:p w14:paraId="5560335A" w14:textId="129DADDF"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34</w:t>
            </w:r>
          </w:p>
        </w:tc>
        <w:tc>
          <w:tcPr>
            <w:tcW w:w="531" w:type="pct"/>
            <w:vAlign w:val="center"/>
          </w:tcPr>
          <w:p w14:paraId="669EE852" w14:textId="6E053AA1"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34</w:t>
            </w:r>
          </w:p>
        </w:tc>
        <w:tc>
          <w:tcPr>
            <w:tcW w:w="531" w:type="pct"/>
            <w:vAlign w:val="center"/>
          </w:tcPr>
          <w:p w14:paraId="79438FD1" w14:textId="7D424E33"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35</w:t>
            </w:r>
          </w:p>
        </w:tc>
        <w:tc>
          <w:tcPr>
            <w:tcW w:w="531" w:type="pct"/>
            <w:vAlign w:val="center"/>
          </w:tcPr>
          <w:p w14:paraId="2FF132B2" w14:textId="022F77E4"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39</w:t>
            </w:r>
          </w:p>
        </w:tc>
        <w:tc>
          <w:tcPr>
            <w:tcW w:w="1285" w:type="pct"/>
            <w:vAlign w:val="bottom"/>
          </w:tcPr>
          <w:p w14:paraId="5332B48C" w14:textId="5447AC63"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30,0</w:t>
            </w:r>
          </w:p>
        </w:tc>
      </w:tr>
      <w:tr w:rsidR="009017B4" w:rsidRPr="00570085" w14:paraId="2658FD14"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0D09B542" w14:textId="77777777" w:rsidR="009017B4" w:rsidRPr="00570085" w:rsidRDefault="009017B4"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Rokiškio r. sav.</w:t>
            </w:r>
          </w:p>
        </w:tc>
        <w:tc>
          <w:tcPr>
            <w:tcW w:w="531" w:type="pct"/>
            <w:vAlign w:val="center"/>
          </w:tcPr>
          <w:p w14:paraId="487B6112" w14:textId="70E0DEC0"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28</w:t>
            </w:r>
          </w:p>
        </w:tc>
        <w:tc>
          <w:tcPr>
            <w:tcW w:w="531" w:type="pct"/>
            <w:vAlign w:val="center"/>
          </w:tcPr>
          <w:p w14:paraId="4047BCF1" w14:textId="725B2975"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30</w:t>
            </w:r>
          </w:p>
        </w:tc>
        <w:tc>
          <w:tcPr>
            <w:tcW w:w="531" w:type="pct"/>
            <w:vAlign w:val="center"/>
          </w:tcPr>
          <w:p w14:paraId="1B283561" w14:textId="29E31A8A"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24</w:t>
            </w:r>
          </w:p>
        </w:tc>
        <w:tc>
          <w:tcPr>
            <w:tcW w:w="531" w:type="pct"/>
            <w:vAlign w:val="center"/>
          </w:tcPr>
          <w:p w14:paraId="70949D2E" w14:textId="60FD58E2"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42</w:t>
            </w:r>
          </w:p>
        </w:tc>
        <w:tc>
          <w:tcPr>
            <w:tcW w:w="531" w:type="pct"/>
            <w:vAlign w:val="center"/>
          </w:tcPr>
          <w:p w14:paraId="105EF0D7" w14:textId="435AE08B"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30</w:t>
            </w:r>
          </w:p>
        </w:tc>
        <w:tc>
          <w:tcPr>
            <w:tcW w:w="1285" w:type="pct"/>
            <w:vAlign w:val="bottom"/>
          </w:tcPr>
          <w:p w14:paraId="254A16CA" w14:textId="5CAD32EC" w:rsidR="009017B4" w:rsidRPr="00570085" w:rsidRDefault="009017B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7,1</w:t>
            </w:r>
          </w:p>
        </w:tc>
      </w:tr>
      <w:tr w:rsidR="009017B4" w:rsidRPr="00570085" w14:paraId="7F7AC668" w14:textId="77777777" w:rsidTr="00DA1106">
        <w:tc>
          <w:tcPr>
            <w:cnfStyle w:val="001000000000" w:firstRow="0" w:lastRow="0" w:firstColumn="1" w:lastColumn="0" w:oddVBand="0" w:evenVBand="0" w:oddHBand="0" w:evenHBand="0" w:firstRowFirstColumn="0" w:firstRowLastColumn="0" w:lastRowFirstColumn="0" w:lastRowLastColumn="0"/>
            <w:tcW w:w="1058" w:type="pct"/>
            <w:vAlign w:val="bottom"/>
          </w:tcPr>
          <w:p w14:paraId="3EF1BCDC" w14:textId="77777777" w:rsidR="009017B4" w:rsidRPr="00570085" w:rsidRDefault="009017B4"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Pakruojo r. sav.</w:t>
            </w:r>
          </w:p>
        </w:tc>
        <w:tc>
          <w:tcPr>
            <w:tcW w:w="531" w:type="pct"/>
            <w:vAlign w:val="center"/>
          </w:tcPr>
          <w:p w14:paraId="5AE72088" w14:textId="463A891B"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29</w:t>
            </w:r>
          </w:p>
        </w:tc>
        <w:tc>
          <w:tcPr>
            <w:tcW w:w="531" w:type="pct"/>
            <w:vAlign w:val="center"/>
          </w:tcPr>
          <w:p w14:paraId="6FD7EEB9" w14:textId="02CF0616"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26</w:t>
            </w:r>
          </w:p>
        </w:tc>
        <w:tc>
          <w:tcPr>
            <w:tcW w:w="531" w:type="pct"/>
            <w:vAlign w:val="center"/>
          </w:tcPr>
          <w:p w14:paraId="49EE2FEF" w14:textId="55EA6475"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24</w:t>
            </w:r>
          </w:p>
        </w:tc>
        <w:tc>
          <w:tcPr>
            <w:tcW w:w="531" w:type="pct"/>
            <w:vAlign w:val="center"/>
          </w:tcPr>
          <w:p w14:paraId="51B1C00F" w14:textId="1507BA15"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w:t>
            </w:r>
          </w:p>
        </w:tc>
        <w:tc>
          <w:tcPr>
            <w:tcW w:w="531" w:type="pct"/>
            <w:vAlign w:val="center"/>
          </w:tcPr>
          <w:p w14:paraId="2B21F04B" w14:textId="498B040A"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62</w:t>
            </w:r>
          </w:p>
        </w:tc>
        <w:tc>
          <w:tcPr>
            <w:tcW w:w="1285" w:type="pct"/>
            <w:vAlign w:val="bottom"/>
          </w:tcPr>
          <w:p w14:paraId="500C35DA" w14:textId="7B876338" w:rsidR="009017B4" w:rsidRPr="00570085" w:rsidRDefault="009017B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113,8</w:t>
            </w:r>
          </w:p>
        </w:tc>
      </w:tr>
    </w:tbl>
    <w:p w14:paraId="241A784C" w14:textId="77777777" w:rsidR="009017B4" w:rsidRPr="00570085" w:rsidRDefault="009017B4" w:rsidP="00E87B68">
      <w:pPr>
        <w:suppressAutoHyphens/>
        <w:spacing w:line="240" w:lineRule="auto"/>
        <w:jc w:val="center"/>
        <w:rPr>
          <w:rFonts w:ascii="Times New Roman" w:eastAsia="Calibri" w:hAnsi="Times New Roman" w:cs="Times New Roman"/>
          <w:i/>
          <w:sz w:val="18"/>
          <w:szCs w:val="18"/>
          <w:lang w:eastAsia="ar-SA"/>
        </w:rPr>
      </w:pPr>
      <w:r w:rsidRPr="00570085">
        <w:rPr>
          <w:rFonts w:ascii="Times New Roman" w:eastAsia="Calibri" w:hAnsi="Times New Roman" w:cs="Times New Roman"/>
          <w:i/>
          <w:sz w:val="18"/>
          <w:szCs w:val="18"/>
          <w:lang w:eastAsia="ar-SA"/>
        </w:rPr>
        <w:t xml:space="preserve">Šaltinis: Lietuvos statistikos departamentas </w:t>
      </w:r>
    </w:p>
    <w:p w14:paraId="7130B836" w14:textId="77777777" w:rsidR="00F05098" w:rsidRPr="00570085" w:rsidRDefault="00F05098" w:rsidP="00F05098">
      <w:pPr>
        <w:suppressAutoHyphens/>
        <w:spacing w:before="120" w:after="120" w:line="240" w:lineRule="auto"/>
        <w:ind w:firstLine="709"/>
        <w:jc w:val="both"/>
        <w:rPr>
          <w:rFonts w:ascii="Times New Roman" w:eastAsia="Calibri" w:hAnsi="Times New Roman" w:cs="Times New Roman"/>
          <w:lang w:eastAsia="ar-SA"/>
        </w:rPr>
      </w:pPr>
      <w:r w:rsidRPr="00570085">
        <w:rPr>
          <w:rFonts w:ascii="Times New Roman" w:eastAsia="Calibri" w:hAnsi="Times New Roman" w:cs="Times New Roman"/>
          <w:lang w:eastAsia="ar-SA"/>
        </w:rPr>
        <w:t xml:space="preserve">2017 m. Pasvalio rajone </w:t>
      </w:r>
      <w:r w:rsidRPr="00570085">
        <w:rPr>
          <w:rFonts w:ascii="Times New Roman" w:eastAsia="Calibri" w:hAnsi="Times New Roman" w:cs="Times New Roman"/>
          <w:i/>
          <w:lang w:eastAsia="ar-SA"/>
        </w:rPr>
        <w:t xml:space="preserve">nemokamą maitinimą </w:t>
      </w:r>
      <w:r w:rsidRPr="00570085">
        <w:rPr>
          <w:rFonts w:ascii="Times New Roman" w:eastAsia="Calibri" w:hAnsi="Times New Roman" w:cs="Times New Roman"/>
          <w:lang w:eastAsia="ar-SA"/>
        </w:rPr>
        <w:t xml:space="preserve">gavo 745 mokiniai (per pusę mažiau, nei 2013 m.) ir tai sudarė 13,5 proc. apskrities bei 1,4 proc. šalies nemokamą maitinimą gaunančių mokinių skaičiaus. </w:t>
      </w:r>
    </w:p>
    <w:p w14:paraId="1D47D5E7" w14:textId="19325EC2" w:rsidR="0004086F" w:rsidRPr="00570085" w:rsidRDefault="00E204B8" w:rsidP="00E87B68">
      <w:pPr>
        <w:suppressAutoHyphens/>
        <w:spacing w:before="120" w:after="120" w:line="240" w:lineRule="auto"/>
        <w:ind w:firstLine="709"/>
        <w:jc w:val="both"/>
        <w:rPr>
          <w:rFonts w:ascii="Times New Roman" w:eastAsia="Calibri" w:hAnsi="Times New Roman" w:cs="Times New Roman"/>
          <w:lang w:eastAsia="ar-SA"/>
        </w:rPr>
      </w:pPr>
      <w:r w:rsidRPr="00570085">
        <w:rPr>
          <w:rFonts w:ascii="Times New Roman" w:eastAsia="Calibri" w:hAnsi="Times New Roman" w:cs="Times New Roman"/>
          <w:lang w:eastAsia="ar-SA"/>
        </w:rPr>
        <w:t>2013</w:t>
      </w:r>
      <w:r w:rsidR="0004086F" w:rsidRPr="00570085">
        <w:rPr>
          <w:rFonts w:ascii="Times New Roman" w:eastAsia="Calibri" w:hAnsi="Times New Roman" w:cs="Times New Roman"/>
          <w:lang w:eastAsia="ar-SA"/>
        </w:rPr>
        <w:t xml:space="preserve">–2017 m. laikotarpiu šalyje </w:t>
      </w:r>
      <w:r w:rsidR="0004086F" w:rsidRPr="00570085">
        <w:rPr>
          <w:rFonts w:ascii="Times New Roman" w:eastAsia="Calibri" w:hAnsi="Times New Roman" w:cs="Times New Roman"/>
          <w:i/>
          <w:lang w:eastAsia="ar-SA"/>
        </w:rPr>
        <w:t>socialinių paslaugų asmens namuose gavėjų skaičius</w:t>
      </w:r>
      <w:r w:rsidR="0004086F" w:rsidRPr="00570085">
        <w:rPr>
          <w:rStyle w:val="Puslapioinaosnuoroda"/>
          <w:rFonts w:ascii="Times New Roman" w:eastAsia="Calibri" w:hAnsi="Times New Roman" w:cs="Times New Roman"/>
          <w:lang w:eastAsia="ar-SA"/>
        </w:rPr>
        <w:footnoteReference w:id="121"/>
      </w:r>
      <w:r w:rsidR="0004086F" w:rsidRPr="00570085">
        <w:rPr>
          <w:rFonts w:ascii="Times New Roman" w:eastAsia="Calibri" w:hAnsi="Times New Roman" w:cs="Times New Roman"/>
          <w:lang w:eastAsia="ar-SA"/>
        </w:rPr>
        <w:t xml:space="preserve"> išaugo </w:t>
      </w:r>
      <w:r w:rsidRPr="00570085">
        <w:rPr>
          <w:rFonts w:ascii="Times New Roman" w:eastAsia="Calibri" w:hAnsi="Times New Roman" w:cs="Times New Roman"/>
          <w:lang w:eastAsia="ar-SA"/>
        </w:rPr>
        <w:t>31,7</w:t>
      </w:r>
      <w:r w:rsidR="0004086F" w:rsidRPr="00570085">
        <w:rPr>
          <w:rFonts w:ascii="Times New Roman" w:eastAsia="Calibri" w:hAnsi="Times New Roman" w:cs="Times New Roman"/>
          <w:lang w:eastAsia="ar-SA"/>
        </w:rPr>
        <w:t xml:space="preserve"> proc., </w:t>
      </w:r>
      <w:r w:rsidRPr="00570085">
        <w:rPr>
          <w:rFonts w:ascii="Times New Roman" w:hAnsi="Times New Roman" w:cs="Times New Roman"/>
          <w:lang w:eastAsia="ar-SA"/>
        </w:rPr>
        <w:t>Pasvalio</w:t>
      </w:r>
      <w:r w:rsidR="0004086F" w:rsidRPr="00570085">
        <w:rPr>
          <w:rFonts w:ascii="Times New Roman" w:eastAsia="Calibri" w:hAnsi="Times New Roman" w:cs="Times New Roman"/>
          <w:lang w:eastAsia="ar-SA"/>
        </w:rPr>
        <w:t xml:space="preserve"> rajono savivaldybėje </w:t>
      </w:r>
      <w:r w:rsidR="003578F3" w:rsidRPr="00570085">
        <w:rPr>
          <w:rFonts w:ascii="Times New Roman" w:eastAsia="Calibri" w:hAnsi="Times New Roman" w:cs="Times New Roman"/>
          <w:lang w:eastAsia="ar-SA"/>
        </w:rPr>
        <w:t>– 19,1</w:t>
      </w:r>
      <w:r w:rsidR="0004086F" w:rsidRPr="00570085">
        <w:rPr>
          <w:rFonts w:ascii="Times New Roman" w:eastAsia="Calibri" w:hAnsi="Times New Roman" w:cs="Times New Roman"/>
          <w:lang w:eastAsia="ar-SA"/>
        </w:rPr>
        <w:t xml:space="preserve"> proc.</w:t>
      </w:r>
      <w:r w:rsidRPr="00570085">
        <w:rPr>
          <w:rFonts w:ascii="Times New Roman" w:eastAsia="Calibri" w:hAnsi="Times New Roman" w:cs="Times New Roman"/>
          <w:lang w:eastAsia="ar-SA"/>
        </w:rPr>
        <w:t xml:space="preserve"> (nuo </w:t>
      </w:r>
      <w:r w:rsidR="003578F3" w:rsidRPr="00570085">
        <w:rPr>
          <w:rFonts w:ascii="Times New Roman" w:eastAsia="Calibri" w:hAnsi="Times New Roman" w:cs="Times New Roman"/>
          <w:lang w:eastAsia="ar-SA"/>
        </w:rPr>
        <w:t>152</w:t>
      </w:r>
      <w:r w:rsidRPr="00570085">
        <w:rPr>
          <w:rFonts w:ascii="Times New Roman" w:eastAsia="Calibri" w:hAnsi="Times New Roman" w:cs="Times New Roman"/>
          <w:lang w:eastAsia="ar-SA"/>
        </w:rPr>
        <w:t xml:space="preserve"> asmenų 2013 m. iki </w:t>
      </w:r>
      <w:r w:rsidR="003578F3" w:rsidRPr="00570085">
        <w:rPr>
          <w:rFonts w:ascii="Times New Roman" w:eastAsia="Calibri" w:hAnsi="Times New Roman" w:cs="Times New Roman"/>
          <w:lang w:eastAsia="ar-SA"/>
        </w:rPr>
        <w:t>181</w:t>
      </w:r>
      <w:r w:rsidRPr="00570085">
        <w:rPr>
          <w:rFonts w:ascii="Times New Roman" w:eastAsia="Calibri" w:hAnsi="Times New Roman" w:cs="Times New Roman"/>
          <w:lang w:eastAsia="ar-SA"/>
        </w:rPr>
        <w:t xml:space="preserve"> asmen</w:t>
      </w:r>
      <w:r w:rsidR="003578F3" w:rsidRPr="00570085">
        <w:rPr>
          <w:rFonts w:ascii="Times New Roman" w:eastAsia="Calibri" w:hAnsi="Times New Roman" w:cs="Times New Roman"/>
          <w:lang w:eastAsia="ar-SA"/>
        </w:rPr>
        <w:t>s</w:t>
      </w:r>
      <w:r w:rsidRPr="00570085">
        <w:rPr>
          <w:rFonts w:ascii="Times New Roman" w:eastAsia="Calibri" w:hAnsi="Times New Roman" w:cs="Times New Roman"/>
          <w:lang w:eastAsia="ar-SA"/>
        </w:rPr>
        <w:t xml:space="preserve"> 2017 m.). </w:t>
      </w:r>
      <w:r w:rsidR="00BB4ABC" w:rsidRPr="00570085">
        <w:rPr>
          <w:rFonts w:ascii="Times New Roman" w:eastAsia="Calibri" w:hAnsi="Times New Roman" w:cs="Times New Roman"/>
          <w:lang w:eastAsia="ar-SA"/>
        </w:rPr>
        <w:t>Socialinių paslaugų asmens namuose gavėjų skaičius mažėjo Rokiškio r. sav.</w:t>
      </w:r>
      <w:r w:rsidR="003578F3" w:rsidRPr="00570085">
        <w:rPr>
          <w:rFonts w:ascii="Times New Roman" w:eastAsia="Calibri" w:hAnsi="Times New Roman" w:cs="Times New Roman"/>
          <w:lang w:eastAsia="ar-SA"/>
        </w:rPr>
        <w:t xml:space="preserve"> (55,6 proc.)</w:t>
      </w:r>
      <w:r w:rsidR="00BB4ABC" w:rsidRPr="00570085">
        <w:rPr>
          <w:rFonts w:ascii="Times New Roman" w:eastAsia="Calibri" w:hAnsi="Times New Roman" w:cs="Times New Roman"/>
          <w:lang w:eastAsia="ar-SA"/>
        </w:rPr>
        <w:t xml:space="preserve">, kitose nagrinėjamose </w:t>
      </w:r>
      <w:r w:rsidR="00394E7C" w:rsidRPr="00570085">
        <w:rPr>
          <w:rFonts w:ascii="Times New Roman" w:eastAsia="Calibri" w:hAnsi="Times New Roman" w:cs="Times New Roman"/>
          <w:lang w:eastAsia="ar-SA"/>
        </w:rPr>
        <w:t>savivaldybėse</w:t>
      </w:r>
      <w:r w:rsidR="00BB4ABC" w:rsidRPr="00570085">
        <w:rPr>
          <w:rFonts w:ascii="Times New Roman" w:eastAsia="Calibri" w:hAnsi="Times New Roman" w:cs="Times New Roman"/>
          <w:lang w:eastAsia="ar-SA"/>
        </w:rPr>
        <w:t xml:space="preserve"> – augo (labiausiai išaugo Pakruojo r. sav. – 49,3 proc.). </w:t>
      </w:r>
    </w:p>
    <w:p w14:paraId="67E5C81F" w14:textId="7E174F5B" w:rsidR="0004086F" w:rsidRPr="00570085" w:rsidRDefault="004F383F" w:rsidP="00E87B68">
      <w:pPr>
        <w:spacing w:line="240" w:lineRule="auto"/>
        <w:jc w:val="center"/>
        <w:rPr>
          <w:rFonts w:ascii="Times New Roman" w:hAnsi="Times New Roman" w:cs="Times New Roman"/>
          <w:b/>
          <w:i/>
          <w:color w:val="000000" w:themeColor="text1"/>
          <w:sz w:val="20"/>
          <w:szCs w:val="20"/>
          <w:lang w:eastAsia="ar-SA"/>
        </w:rPr>
      </w:pPr>
      <w:r w:rsidRPr="00570085">
        <w:rPr>
          <w:rFonts w:ascii="Times New Roman" w:hAnsi="Times New Roman" w:cs="Times New Roman"/>
          <w:b/>
          <w:i/>
          <w:sz w:val="20"/>
          <w:szCs w:val="20"/>
        </w:rPr>
        <w:t>1P.</w:t>
      </w:r>
      <w:r w:rsidR="0004086F" w:rsidRPr="00570085">
        <w:rPr>
          <w:rFonts w:ascii="Times New Roman" w:hAnsi="Times New Roman" w:cs="Times New Roman"/>
          <w:b/>
          <w:i/>
          <w:sz w:val="20"/>
          <w:szCs w:val="20"/>
        </w:rPr>
        <w:t>4.3.</w:t>
      </w:r>
      <w:r w:rsidR="00D64CB5" w:rsidRPr="00570085">
        <w:rPr>
          <w:rFonts w:ascii="Times New Roman" w:hAnsi="Times New Roman" w:cs="Times New Roman"/>
          <w:b/>
          <w:i/>
          <w:sz w:val="20"/>
          <w:szCs w:val="20"/>
        </w:rPr>
        <w:t>4</w:t>
      </w:r>
      <w:r w:rsidR="0004086F" w:rsidRPr="00570085">
        <w:rPr>
          <w:rFonts w:ascii="Times New Roman" w:hAnsi="Times New Roman" w:cs="Times New Roman"/>
          <w:b/>
          <w:i/>
          <w:sz w:val="20"/>
          <w:szCs w:val="20"/>
        </w:rPr>
        <w:t>. lentelė. Socialinių paslaugų asmens namuose gavėjai</w:t>
      </w:r>
      <w:r w:rsidR="0004086F" w:rsidRPr="00570085">
        <w:rPr>
          <w:rFonts w:ascii="Times New Roman" w:eastAsia="Calibri" w:hAnsi="Times New Roman" w:cs="Times New Roman"/>
          <w:b/>
          <w:bCs/>
          <w:i/>
          <w:sz w:val="20"/>
          <w:szCs w:val="20"/>
        </w:rPr>
        <w:t xml:space="preserve"> 201</w:t>
      </w:r>
      <w:r w:rsidR="00C114D8" w:rsidRPr="00570085">
        <w:rPr>
          <w:rFonts w:ascii="Times New Roman" w:eastAsia="Calibri" w:hAnsi="Times New Roman" w:cs="Times New Roman"/>
          <w:b/>
          <w:bCs/>
          <w:i/>
          <w:sz w:val="20"/>
          <w:szCs w:val="20"/>
        </w:rPr>
        <w:t>3</w:t>
      </w:r>
      <w:r w:rsidR="0004086F" w:rsidRPr="00570085">
        <w:rPr>
          <w:rFonts w:ascii="Times New Roman" w:eastAsia="Calibri" w:hAnsi="Times New Roman" w:cs="Times New Roman"/>
          <w:b/>
          <w:bCs/>
          <w:i/>
          <w:sz w:val="20"/>
          <w:szCs w:val="20"/>
        </w:rPr>
        <w:t>–2017 m.</w:t>
      </w:r>
    </w:p>
    <w:tbl>
      <w:tblPr>
        <w:tblStyle w:val="LightList-Accent11"/>
        <w:tblW w:w="5000" w:type="pct"/>
        <w:tblLook w:val="04A0" w:firstRow="1" w:lastRow="0" w:firstColumn="1" w:lastColumn="0" w:noHBand="0" w:noVBand="1"/>
      </w:tblPr>
      <w:tblGrid>
        <w:gridCol w:w="1976"/>
        <w:gridCol w:w="1134"/>
        <w:gridCol w:w="994"/>
        <w:gridCol w:w="991"/>
        <w:gridCol w:w="993"/>
        <w:gridCol w:w="991"/>
        <w:gridCol w:w="2255"/>
      </w:tblGrid>
      <w:tr w:rsidR="00C114D8" w:rsidRPr="00570085" w14:paraId="20C20CED" w14:textId="77777777" w:rsidTr="00DA1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753B38DB" w14:textId="77777777" w:rsidR="00C114D8" w:rsidRPr="00570085" w:rsidRDefault="00C114D8" w:rsidP="00E87B68">
            <w:pPr>
              <w:keepNext/>
              <w:suppressAutoHyphens/>
              <w:jc w:val="center"/>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Administracinė teritorija / Metai</w:t>
            </w:r>
          </w:p>
        </w:tc>
        <w:tc>
          <w:tcPr>
            <w:tcW w:w="607" w:type="pct"/>
          </w:tcPr>
          <w:p w14:paraId="52BA7A73" w14:textId="77777777" w:rsidR="00C114D8" w:rsidRPr="00570085" w:rsidRDefault="00C114D8"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2013 m.</w:t>
            </w:r>
          </w:p>
        </w:tc>
        <w:tc>
          <w:tcPr>
            <w:tcW w:w="532" w:type="pct"/>
          </w:tcPr>
          <w:p w14:paraId="56F86F1C" w14:textId="77777777" w:rsidR="00C114D8" w:rsidRPr="00570085" w:rsidRDefault="00C114D8"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2014 m.</w:t>
            </w:r>
          </w:p>
        </w:tc>
        <w:tc>
          <w:tcPr>
            <w:tcW w:w="531" w:type="pct"/>
          </w:tcPr>
          <w:p w14:paraId="13CB5D24" w14:textId="77777777" w:rsidR="00C114D8" w:rsidRPr="00570085" w:rsidRDefault="00C114D8"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 m.</w:t>
            </w:r>
          </w:p>
        </w:tc>
        <w:tc>
          <w:tcPr>
            <w:tcW w:w="532" w:type="pct"/>
          </w:tcPr>
          <w:p w14:paraId="7BC0EAFE" w14:textId="77777777" w:rsidR="00C114D8" w:rsidRPr="00570085" w:rsidRDefault="00C114D8"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531" w:type="pct"/>
          </w:tcPr>
          <w:p w14:paraId="330405F7" w14:textId="77777777" w:rsidR="00C114D8" w:rsidRPr="00570085" w:rsidRDefault="00C114D8"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color w:val="FFFFFF"/>
                <w:sz w:val="20"/>
                <w:szCs w:val="20"/>
                <w:lang w:eastAsia="ar-SA"/>
              </w:rPr>
              <w:t>2017 m.</w:t>
            </w:r>
          </w:p>
        </w:tc>
        <w:tc>
          <w:tcPr>
            <w:tcW w:w="1208" w:type="pct"/>
          </w:tcPr>
          <w:p w14:paraId="3C659997" w14:textId="5CA224DE" w:rsidR="00C114D8" w:rsidRPr="00570085" w:rsidRDefault="00C114D8"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2017 m. ir 2013 m.</w:t>
            </w:r>
          </w:p>
        </w:tc>
      </w:tr>
      <w:tr w:rsidR="00E204B8" w:rsidRPr="00570085" w14:paraId="4EDF7147"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4F76961F" w14:textId="740E44E7" w:rsidR="00E204B8" w:rsidRPr="00570085" w:rsidRDefault="00E204B8"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Lietuvos Respublika</w:t>
            </w:r>
          </w:p>
        </w:tc>
        <w:tc>
          <w:tcPr>
            <w:tcW w:w="607" w:type="pct"/>
            <w:vAlign w:val="center"/>
          </w:tcPr>
          <w:p w14:paraId="63E90293" w14:textId="6E9100B3"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w:t>
            </w:r>
            <w:r w:rsidR="00DA110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179</w:t>
            </w:r>
          </w:p>
        </w:tc>
        <w:tc>
          <w:tcPr>
            <w:tcW w:w="532" w:type="pct"/>
            <w:vAlign w:val="center"/>
          </w:tcPr>
          <w:p w14:paraId="7D149C5D" w14:textId="3B4E777F"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18</w:t>
            </w:r>
            <w:r w:rsidR="00DA110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083</w:t>
            </w:r>
          </w:p>
        </w:tc>
        <w:tc>
          <w:tcPr>
            <w:tcW w:w="531" w:type="pct"/>
            <w:vAlign w:val="center"/>
          </w:tcPr>
          <w:p w14:paraId="1ABF8942" w14:textId="77A3A000"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w:t>
            </w:r>
            <w:r w:rsidR="00DA110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826</w:t>
            </w:r>
          </w:p>
        </w:tc>
        <w:tc>
          <w:tcPr>
            <w:tcW w:w="532" w:type="pct"/>
            <w:vAlign w:val="center"/>
          </w:tcPr>
          <w:p w14:paraId="41016AFD" w14:textId="76CE3A6F"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18</w:t>
            </w:r>
            <w:r w:rsidR="00DA110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630</w:t>
            </w:r>
          </w:p>
        </w:tc>
        <w:tc>
          <w:tcPr>
            <w:tcW w:w="531" w:type="pct"/>
            <w:vAlign w:val="center"/>
          </w:tcPr>
          <w:p w14:paraId="6E7246B9" w14:textId="288C1DEE"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21</w:t>
            </w:r>
            <w:r w:rsidR="00DA110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303</w:t>
            </w:r>
          </w:p>
        </w:tc>
        <w:tc>
          <w:tcPr>
            <w:tcW w:w="1208" w:type="pct"/>
            <w:vAlign w:val="bottom"/>
          </w:tcPr>
          <w:p w14:paraId="311006BE" w14:textId="6779F6C3"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31,7</w:t>
            </w:r>
          </w:p>
        </w:tc>
      </w:tr>
      <w:tr w:rsidR="00E204B8" w:rsidRPr="00570085" w14:paraId="228115DB" w14:textId="77777777" w:rsidTr="00DA1106">
        <w:tc>
          <w:tcPr>
            <w:cnfStyle w:val="001000000000" w:firstRow="0" w:lastRow="0" w:firstColumn="1" w:lastColumn="0" w:oddVBand="0" w:evenVBand="0" w:oddHBand="0" w:evenHBand="0" w:firstRowFirstColumn="0" w:firstRowLastColumn="0" w:lastRowFirstColumn="0" w:lastRowLastColumn="0"/>
            <w:tcW w:w="1058" w:type="pct"/>
            <w:vAlign w:val="bottom"/>
          </w:tcPr>
          <w:p w14:paraId="6D098ADB" w14:textId="6BE972AB" w:rsidR="00E204B8" w:rsidRPr="00570085" w:rsidRDefault="00E204B8" w:rsidP="00E87B68">
            <w:pPr>
              <w:keepNext/>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Panevėžio apskritis</w:t>
            </w:r>
          </w:p>
        </w:tc>
        <w:tc>
          <w:tcPr>
            <w:tcW w:w="607" w:type="pct"/>
            <w:vAlign w:val="center"/>
          </w:tcPr>
          <w:p w14:paraId="615D3DD0" w14:textId="4BD4BC73"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DA110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787</w:t>
            </w:r>
          </w:p>
        </w:tc>
        <w:tc>
          <w:tcPr>
            <w:tcW w:w="532" w:type="pct"/>
            <w:vAlign w:val="center"/>
          </w:tcPr>
          <w:p w14:paraId="5119513E" w14:textId="4C4B164F"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DA110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459</w:t>
            </w:r>
          </w:p>
        </w:tc>
        <w:tc>
          <w:tcPr>
            <w:tcW w:w="531" w:type="pct"/>
            <w:vAlign w:val="center"/>
          </w:tcPr>
          <w:p w14:paraId="534E9AF4" w14:textId="5B3E0EE4"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DA110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179</w:t>
            </w:r>
          </w:p>
        </w:tc>
        <w:tc>
          <w:tcPr>
            <w:tcW w:w="532" w:type="pct"/>
            <w:vAlign w:val="center"/>
          </w:tcPr>
          <w:p w14:paraId="099B5DE8" w14:textId="60A4ACF5"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DA110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496</w:t>
            </w:r>
          </w:p>
        </w:tc>
        <w:tc>
          <w:tcPr>
            <w:tcW w:w="531" w:type="pct"/>
            <w:vAlign w:val="center"/>
          </w:tcPr>
          <w:p w14:paraId="286E49E6" w14:textId="2264EEA8"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DA1106"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464</w:t>
            </w:r>
          </w:p>
        </w:tc>
        <w:tc>
          <w:tcPr>
            <w:tcW w:w="1208" w:type="pct"/>
            <w:vAlign w:val="bottom"/>
          </w:tcPr>
          <w:p w14:paraId="2A15D45F" w14:textId="4CFC96E4"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-18,1</w:t>
            </w:r>
          </w:p>
        </w:tc>
      </w:tr>
      <w:tr w:rsidR="00E204B8" w:rsidRPr="00570085" w14:paraId="36A7B619"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4D304820" w14:textId="52002A62" w:rsidR="00E204B8" w:rsidRPr="00570085" w:rsidRDefault="00E204B8"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b w:val="0"/>
                <w:color w:val="000000"/>
                <w:sz w:val="20"/>
                <w:szCs w:val="20"/>
              </w:rPr>
              <w:t>Biržų r. sav.</w:t>
            </w:r>
          </w:p>
        </w:tc>
        <w:tc>
          <w:tcPr>
            <w:tcW w:w="607" w:type="pct"/>
            <w:vAlign w:val="center"/>
          </w:tcPr>
          <w:p w14:paraId="09944332" w14:textId="46149497"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265</w:t>
            </w:r>
          </w:p>
        </w:tc>
        <w:tc>
          <w:tcPr>
            <w:tcW w:w="532" w:type="pct"/>
            <w:vAlign w:val="center"/>
          </w:tcPr>
          <w:p w14:paraId="17E28E0A" w14:textId="5D4E32F3"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276</w:t>
            </w:r>
          </w:p>
        </w:tc>
        <w:tc>
          <w:tcPr>
            <w:tcW w:w="531" w:type="pct"/>
            <w:vAlign w:val="center"/>
          </w:tcPr>
          <w:p w14:paraId="696FC3F0" w14:textId="18191E2B"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319</w:t>
            </w:r>
          </w:p>
        </w:tc>
        <w:tc>
          <w:tcPr>
            <w:tcW w:w="532" w:type="pct"/>
            <w:vAlign w:val="center"/>
          </w:tcPr>
          <w:p w14:paraId="7FBCB1C3" w14:textId="216A2F5E"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282</w:t>
            </w:r>
          </w:p>
        </w:tc>
        <w:tc>
          <w:tcPr>
            <w:tcW w:w="531" w:type="pct"/>
            <w:vAlign w:val="center"/>
          </w:tcPr>
          <w:p w14:paraId="04FC9568" w14:textId="239BEBB3"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271</w:t>
            </w:r>
          </w:p>
        </w:tc>
        <w:tc>
          <w:tcPr>
            <w:tcW w:w="1208" w:type="pct"/>
            <w:vAlign w:val="bottom"/>
          </w:tcPr>
          <w:p w14:paraId="68FC6B27" w14:textId="113592EE"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2,3</w:t>
            </w:r>
          </w:p>
        </w:tc>
      </w:tr>
      <w:tr w:rsidR="00E204B8" w:rsidRPr="00570085" w14:paraId="209FB1FC" w14:textId="77777777" w:rsidTr="00DA1106">
        <w:tc>
          <w:tcPr>
            <w:cnfStyle w:val="001000000000" w:firstRow="0" w:lastRow="0" w:firstColumn="1" w:lastColumn="0" w:oddVBand="0" w:evenVBand="0" w:oddHBand="0" w:evenHBand="0" w:firstRowFirstColumn="0" w:firstRowLastColumn="0" w:lastRowFirstColumn="0" w:lastRowLastColumn="0"/>
            <w:tcW w:w="1058" w:type="pct"/>
            <w:vAlign w:val="bottom"/>
          </w:tcPr>
          <w:p w14:paraId="5B01AB61" w14:textId="6312EEA6" w:rsidR="00E204B8" w:rsidRPr="00570085" w:rsidRDefault="00E204B8"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Kupiškio r. sav.</w:t>
            </w:r>
          </w:p>
        </w:tc>
        <w:tc>
          <w:tcPr>
            <w:tcW w:w="607" w:type="pct"/>
            <w:vAlign w:val="center"/>
          </w:tcPr>
          <w:p w14:paraId="4DF1B502" w14:textId="4FF85268"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114</w:t>
            </w:r>
          </w:p>
        </w:tc>
        <w:tc>
          <w:tcPr>
            <w:tcW w:w="532" w:type="pct"/>
            <w:vAlign w:val="center"/>
          </w:tcPr>
          <w:p w14:paraId="4CB9EEFC" w14:textId="77F9EB80"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104</w:t>
            </w:r>
          </w:p>
        </w:tc>
        <w:tc>
          <w:tcPr>
            <w:tcW w:w="531" w:type="pct"/>
            <w:vAlign w:val="center"/>
          </w:tcPr>
          <w:p w14:paraId="14120A8C" w14:textId="485C3904"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109</w:t>
            </w:r>
          </w:p>
        </w:tc>
        <w:tc>
          <w:tcPr>
            <w:tcW w:w="532" w:type="pct"/>
            <w:vAlign w:val="center"/>
          </w:tcPr>
          <w:p w14:paraId="132B5DE6" w14:textId="5B25FB71"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166</w:t>
            </w:r>
          </w:p>
        </w:tc>
        <w:tc>
          <w:tcPr>
            <w:tcW w:w="531" w:type="pct"/>
            <w:vAlign w:val="center"/>
          </w:tcPr>
          <w:p w14:paraId="01BE0D83" w14:textId="451EA5F8"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162</w:t>
            </w:r>
          </w:p>
        </w:tc>
        <w:tc>
          <w:tcPr>
            <w:tcW w:w="1208" w:type="pct"/>
            <w:vAlign w:val="bottom"/>
          </w:tcPr>
          <w:p w14:paraId="7318FC9B" w14:textId="4F526FBB"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42,1</w:t>
            </w:r>
          </w:p>
        </w:tc>
      </w:tr>
      <w:tr w:rsidR="00E204B8" w:rsidRPr="00570085" w14:paraId="6507C44F"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297BDBB4" w14:textId="6BA19750" w:rsidR="00E204B8" w:rsidRPr="00570085" w:rsidRDefault="00E204B8"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Panevėžio r. sav.</w:t>
            </w:r>
          </w:p>
        </w:tc>
        <w:tc>
          <w:tcPr>
            <w:tcW w:w="607" w:type="pct"/>
            <w:vAlign w:val="center"/>
          </w:tcPr>
          <w:p w14:paraId="451E9909" w14:textId="4111FC40"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81</w:t>
            </w:r>
          </w:p>
        </w:tc>
        <w:tc>
          <w:tcPr>
            <w:tcW w:w="532" w:type="pct"/>
            <w:vAlign w:val="center"/>
          </w:tcPr>
          <w:p w14:paraId="41E1BFCB" w14:textId="28817488"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91</w:t>
            </w:r>
          </w:p>
        </w:tc>
        <w:tc>
          <w:tcPr>
            <w:tcW w:w="531" w:type="pct"/>
            <w:vAlign w:val="center"/>
          </w:tcPr>
          <w:p w14:paraId="0C879A34" w14:textId="4CB4F94A"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89</w:t>
            </w:r>
          </w:p>
        </w:tc>
        <w:tc>
          <w:tcPr>
            <w:tcW w:w="532" w:type="pct"/>
            <w:vAlign w:val="center"/>
          </w:tcPr>
          <w:p w14:paraId="49336CFF" w14:textId="1D27FEBA"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94</w:t>
            </w:r>
          </w:p>
        </w:tc>
        <w:tc>
          <w:tcPr>
            <w:tcW w:w="531" w:type="pct"/>
            <w:vAlign w:val="center"/>
          </w:tcPr>
          <w:p w14:paraId="54E93DA4" w14:textId="6D8FDBC0"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109</w:t>
            </w:r>
          </w:p>
        </w:tc>
        <w:tc>
          <w:tcPr>
            <w:tcW w:w="1208" w:type="pct"/>
            <w:vAlign w:val="bottom"/>
          </w:tcPr>
          <w:p w14:paraId="12EE8F9A" w14:textId="28952669"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34,6</w:t>
            </w:r>
          </w:p>
        </w:tc>
      </w:tr>
      <w:tr w:rsidR="00E204B8" w:rsidRPr="00570085" w14:paraId="284F571E" w14:textId="77777777" w:rsidTr="00DA1106">
        <w:trPr>
          <w:trHeight w:val="98"/>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760301D5" w14:textId="4AD99DE7" w:rsidR="00E204B8" w:rsidRPr="00570085" w:rsidRDefault="00E204B8"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color w:val="000000"/>
                <w:sz w:val="20"/>
                <w:szCs w:val="20"/>
              </w:rPr>
              <w:t>Pasvalio r. sav.</w:t>
            </w:r>
            <w:r w:rsidR="00553B31" w:rsidRPr="00570085">
              <w:rPr>
                <w:rFonts w:ascii="Times New Roman" w:hAnsi="Times New Roman" w:cs="Times New Roman"/>
                <w:color w:val="000000"/>
                <w:sz w:val="20"/>
                <w:szCs w:val="20"/>
              </w:rPr>
              <w:t>*</w:t>
            </w:r>
          </w:p>
        </w:tc>
        <w:tc>
          <w:tcPr>
            <w:tcW w:w="607" w:type="pct"/>
            <w:vAlign w:val="center"/>
          </w:tcPr>
          <w:p w14:paraId="43559A8D" w14:textId="58202BC6" w:rsidR="00E204B8" w:rsidRPr="00570085" w:rsidRDefault="00553B3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152</w:t>
            </w:r>
          </w:p>
        </w:tc>
        <w:tc>
          <w:tcPr>
            <w:tcW w:w="532" w:type="pct"/>
            <w:vAlign w:val="center"/>
          </w:tcPr>
          <w:p w14:paraId="4616E186" w14:textId="7EB02C8D" w:rsidR="00E204B8" w:rsidRPr="00570085" w:rsidRDefault="00553B3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147</w:t>
            </w:r>
          </w:p>
        </w:tc>
        <w:tc>
          <w:tcPr>
            <w:tcW w:w="531" w:type="pct"/>
            <w:vAlign w:val="center"/>
          </w:tcPr>
          <w:p w14:paraId="76D6A466" w14:textId="5D7C97B2" w:rsidR="00E204B8" w:rsidRPr="00570085" w:rsidRDefault="00553B3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146</w:t>
            </w:r>
          </w:p>
        </w:tc>
        <w:tc>
          <w:tcPr>
            <w:tcW w:w="532" w:type="pct"/>
            <w:vAlign w:val="center"/>
          </w:tcPr>
          <w:p w14:paraId="236DCB47" w14:textId="79DC41E2" w:rsidR="00E204B8" w:rsidRPr="00570085" w:rsidRDefault="00553B3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175</w:t>
            </w:r>
          </w:p>
        </w:tc>
        <w:tc>
          <w:tcPr>
            <w:tcW w:w="531" w:type="pct"/>
            <w:vAlign w:val="center"/>
          </w:tcPr>
          <w:p w14:paraId="461C1DC3" w14:textId="6E51BA26" w:rsidR="00E204B8" w:rsidRPr="00570085" w:rsidRDefault="00553B31"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181</w:t>
            </w:r>
          </w:p>
        </w:tc>
        <w:tc>
          <w:tcPr>
            <w:tcW w:w="1208" w:type="pct"/>
            <w:vAlign w:val="bottom"/>
          </w:tcPr>
          <w:p w14:paraId="3FAE99CE" w14:textId="7ED63C05" w:rsidR="00E204B8" w:rsidRPr="00570085" w:rsidRDefault="003578F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19,1</w:t>
            </w:r>
          </w:p>
        </w:tc>
      </w:tr>
      <w:tr w:rsidR="00E204B8" w:rsidRPr="00570085" w14:paraId="76076FE1"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1ED4E804" w14:textId="66CED63A" w:rsidR="00E204B8" w:rsidRPr="00570085" w:rsidRDefault="00E204B8"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Rokiškio r. sav.</w:t>
            </w:r>
          </w:p>
        </w:tc>
        <w:tc>
          <w:tcPr>
            <w:tcW w:w="607" w:type="pct"/>
            <w:vAlign w:val="center"/>
          </w:tcPr>
          <w:p w14:paraId="68D5B239" w14:textId="23799B1F"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225</w:t>
            </w:r>
          </w:p>
        </w:tc>
        <w:tc>
          <w:tcPr>
            <w:tcW w:w="532" w:type="pct"/>
            <w:vAlign w:val="center"/>
          </w:tcPr>
          <w:p w14:paraId="69232D90" w14:textId="4FCAF1A5"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201</w:t>
            </w:r>
          </w:p>
        </w:tc>
        <w:tc>
          <w:tcPr>
            <w:tcW w:w="531" w:type="pct"/>
            <w:vAlign w:val="center"/>
          </w:tcPr>
          <w:p w14:paraId="0597ECFF" w14:textId="53749B03"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124</w:t>
            </w:r>
          </w:p>
        </w:tc>
        <w:tc>
          <w:tcPr>
            <w:tcW w:w="532" w:type="pct"/>
            <w:vAlign w:val="center"/>
          </w:tcPr>
          <w:p w14:paraId="306B9388" w14:textId="2966B55A"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127</w:t>
            </w:r>
          </w:p>
        </w:tc>
        <w:tc>
          <w:tcPr>
            <w:tcW w:w="531" w:type="pct"/>
            <w:vAlign w:val="center"/>
          </w:tcPr>
          <w:p w14:paraId="2A079848" w14:textId="39B6773B"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100</w:t>
            </w:r>
          </w:p>
        </w:tc>
        <w:tc>
          <w:tcPr>
            <w:tcW w:w="1208" w:type="pct"/>
            <w:vAlign w:val="bottom"/>
          </w:tcPr>
          <w:p w14:paraId="0069CDC3" w14:textId="05CD5861" w:rsidR="00E204B8" w:rsidRPr="00570085" w:rsidRDefault="00E204B8"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-55,6</w:t>
            </w:r>
          </w:p>
        </w:tc>
      </w:tr>
      <w:tr w:rsidR="00E204B8" w:rsidRPr="00570085" w14:paraId="36539E0D" w14:textId="77777777" w:rsidTr="00DA1106">
        <w:tc>
          <w:tcPr>
            <w:cnfStyle w:val="001000000000" w:firstRow="0" w:lastRow="0" w:firstColumn="1" w:lastColumn="0" w:oddVBand="0" w:evenVBand="0" w:oddHBand="0" w:evenHBand="0" w:firstRowFirstColumn="0" w:firstRowLastColumn="0" w:lastRowFirstColumn="0" w:lastRowLastColumn="0"/>
            <w:tcW w:w="1058" w:type="pct"/>
            <w:vAlign w:val="bottom"/>
          </w:tcPr>
          <w:p w14:paraId="06CDE73A" w14:textId="3DCE42B1" w:rsidR="00E204B8" w:rsidRPr="00570085" w:rsidRDefault="00E204B8"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Pakruojo r. sav.</w:t>
            </w:r>
          </w:p>
        </w:tc>
        <w:tc>
          <w:tcPr>
            <w:tcW w:w="607" w:type="pct"/>
            <w:vAlign w:val="center"/>
          </w:tcPr>
          <w:p w14:paraId="558F6187" w14:textId="5A0C0D27"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144</w:t>
            </w:r>
          </w:p>
        </w:tc>
        <w:tc>
          <w:tcPr>
            <w:tcW w:w="532" w:type="pct"/>
            <w:vAlign w:val="center"/>
          </w:tcPr>
          <w:p w14:paraId="789D546D" w14:textId="05B1821D"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167</w:t>
            </w:r>
          </w:p>
        </w:tc>
        <w:tc>
          <w:tcPr>
            <w:tcW w:w="531" w:type="pct"/>
            <w:vAlign w:val="center"/>
          </w:tcPr>
          <w:p w14:paraId="46BCD860" w14:textId="7D39FD6B"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174</w:t>
            </w:r>
          </w:p>
        </w:tc>
        <w:tc>
          <w:tcPr>
            <w:tcW w:w="532" w:type="pct"/>
            <w:vAlign w:val="center"/>
          </w:tcPr>
          <w:p w14:paraId="55C5C19A" w14:textId="2AC6A344"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175</w:t>
            </w:r>
          </w:p>
        </w:tc>
        <w:tc>
          <w:tcPr>
            <w:tcW w:w="531" w:type="pct"/>
            <w:vAlign w:val="center"/>
          </w:tcPr>
          <w:p w14:paraId="1EA10BE9" w14:textId="366BED20"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215</w:t>
            </w:r>
          </w:p>
        </w:tc>
        <w:tc>
          <w:tcPr>
            <w:tcW w:w="1208" w:type="pct"/>
            <w:vAlign w:val="bottom"/>
          </w:tcPr>
          <w:p w14:paraId="2352B0C1" w14:textId="31C43803" w:rsidR="00E204B8" w:rsidRPr="00570085" w:rsidRDefault="00E204B8"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49,3</w:t>
            </w:r>
          </w:p>
        </w:tc>
      </w:tr>
    </w:tbl>
    <w:p w14:paraId="36C934B9" w14:textId="6D202D63" w:rsidR="001F7BF6" w:rsidRPr="00570085" w:rsidRDefault="001F7BF6" w:rsidP="001F7BF6">
      <w:pPr>
        <w:suppressAutoHyphens/>
        <w:spacing w:after="0" w:line="240" w:lineRule="auto"/>
        <w:jc w:val="center"/>
        <w:rPr>
          <w:rFonts w:ascii="Times New Roman" w:eastAsia="Calibri" w:hAnsi="Times New Roman" w:cs="Times New Roman"/>
          <w:i/>
          <w:sz w:val="18"/>
          <w:szCs w:val="18"/>
          <w:lang w:eastAsia="ar-SA"/>
        </w:rPr>
      </w:pPr>
      <w:r w:rsidRPr="00570085">
        <w:rPr>
          <w:rFonts w:ascii="Times New Roman" w:eastAsia="Calibri" w:hAnsi="Times New Roman" w:cs="Times New Roman"/>
          <w:i/>
          <w:sz w:val="18"/>
          <w:szCs w:val="18"/>
          <w:lang w:eastAsia="ar-SA"/>
        </w:rPr>
        <w:t>* Pasvalio rajono savivaldybės administracijos duomenys</w:t>
      </w:r>
    </w:p>
    <w:p w14:paraId="40E32C91" w14:textId="561D22B4" w:rsidR="0004086F" w:rsidRPr="00570085" w:rsidRDefault="0004086F" w:rsidP="001F7BF6">
      <w:pPr>
        <w:suppressAutoHyphens/>
        <w:spacing w:after="0" w:line="240" w:lineRule="auto"/>
        <w:jc w:val="center"/>
        <w:rPr>
          <w:rFonts w:ascii="Times New Roman" w:eastAsia="Calibri" w:hAnsi="Times New Roman" w:cs="Times New Roman"/>
          <w:i/>
          <w:sz w:val="18"/>
          <w:szCs w:val="18"/>
          <w:lang w:eastAsia="ar-SA"/>
        </w:rPr>
      </w:pPr>
      <w:r w:rsidRPr="00570085">
        <w:rPr>
          <w:rFonts w:ascii="Times New Roman" w:eastAsia="Calibri" w:hAnsi="Times New Roman" w:cs="Times New Roman"/>
          <w:i/>
          <w:sz w:val="18"/>
          <w:szCs w:val="18"/>
          <w:lang w:eastAsia="ar-SA"/>
        </w:rPr>
        <w:t xml:space="preserve">Šaltinis: Lietuvos statistikos departamentas </w:t>
      </w:r>
    </w:p>
    <w:p w14:paraId="464304AD" w14:textId="77777777" w:rsidR="00366C6D" w:rsidRPr="00570085" w:rsidRDefault="00366C6D" w:rsidP="00E87B68">
      <w:pPr>
        <w:suppressAutoHyphens/>
        <w:spacing w:before="120" w:after="120" w:line="240" w:lineRule="auto"/>
        <w:ind w:firstLine="709"/>
        <w:jc w:val="both"/>
        <w:rPr>
          <w:rFonts w:ascii="Times New Roman" w:eastAsia="Calibri" w:hAnsi="Times New Roman" w:cs="Times New Roman"/>
          <w:lang w:eastAsia="ar-SA"/>
        </w:rPr>
      </w:pPr>
      <w:r w:rsidRPr="00570085">
        <w:rPr>
          <w:rFonts w:ascii="Times New Roman" w:eastAsia="Calibri" w:hAnsi="Times New Roman" w:cs="Times New Roman"/>
          <w:lang w:eastAsia="ar-SA"/>
        </w:rPr>
        <w:t xml:space="preserve">Augantis socialinių paslaugų asmens namuose gavėjų skaičius rodo, jog </w:t>
      </w:r>
      <w:r w:rsidRPr="00570085">
        <w:rPr>
          <w:rFonts w:ascii="Times New Roman" w:hAnsi="Times New Roman" w:cs="Times New Roman"/>
          <w:lang w:eastAsia="ar-SA"/>
        </w:rPr>
        <w:t>Pasvalio</w:t>
      </w:r>
      <w:r w:rsidRPr="00570085">
        <w:rPr>
          <w:rFonts w:ascii="Times New Roman" w:eastAsia="Calibri" w:hAnsi="Times New Roman" w:cs="Times New Roman"/>
          <w:lang w:eastAsia="ar-SA"/>
        </w:rPr>
        <w:t xml:space="preserve"> rajono savivaldybėje užtikrinamas socialinių paslaugų asmens namuose prieinamumas.</w:t>
      </w:r>
    </w:p>
    <w:p w14:paraId="66319A54" w14:textId="1417324C" w:rsidR="0004086F" w:rsidRPr="00570085" w:rsidRDefault="0004086F" w:rsidP="00E87B68">
      <w:pPr>
        <w:suppressAutoHyphens/>
        <w:spacing w:before="120" w:after="120" w:line="240" w:lineRule="auto"/>
        <w:ind w:firstLine="709"/>
        <w:jc w:val="both"/>
        <w:rPr>
          <w:rFonts w:ascii="Times New Roman" w:eastAsia="Calibri" w:hAnsi="Times New Roman" w:cs="Times New Roman"/>
          <w:lang w:eastAsia="ar-SA"/>
        </w:rPr>
      </w:pPr>
      <w:r w:rsidRPr="00570085">
        <w:rPr>
          <w:rFonts w:ascii="Times New Roman" w:eastAsia="Calibri" w:hAnsi="Times New Roman" w:cs="Times New Roman"/>
          <w:lang w:eastAsia="ar-SA"/>
        </w:rPr>
        <w:lastRenderedPageBreak/>
        <w:t>201</w:t>
      </w:r>
      <w:r w:rsidR="00D64CB5" w:rsidRPr="00570085">
        <w:rPr>
          <w:rFonts w:ascii="Times New Roman" w:eastAsia="Calibri" w:hAnsi="Times New Roman" w:cs="Times New Roman"/>
          <w:lang w:eastAsia="ar-SA"/>
        </w:rPr>
        <w:t>3</w:t>
      </w:r>
      <w:r w:rsidRPr="00570085">
        <w:rPr>
          <w:rFonts w:ascii="Times New Roman" w:eastAsia="Calibri" w:hAnsi="Times New Roman" w:cs="Times New Roman"/>
          <w:lang w:eastAsia="ar-SA"/>
        </w:rPr>
        <w:t>–2017 m.</w:t>
      </w:r>
      <w:r w:rsidRPr="00570085">
        <w:rPr>
          <w:rFonts w:ascii="Times New Roman" w:hAnsi="Times New Roman" w:cs="Times New Roman"/>
          <w:lang w:eastAsia="ar-SA"/>
        </w:rPr>
        <w:t xml:space="preserve"> laikotarpiu </w:t>
      </w:r>
      <w:r w:rsidRPr="00570085">
        <w:rPr>
          <w:rFonts w:ascii="Times New Roman" w:eastAsia="Calibri" w:hAnsi="Times New Roman" w:cs="Times New Roman"/>
          <w:lang w:eastAsia="ar-SA"/>
        </w:rPr>
        <w:t>vaikų iki 17 metų amžiaus,</w:t>
      </w:r>
      <w:r w:rsidRPr="00570085">
        <w:rPr>
          <w:rFonts w:ascii="Times New Roman" w:hAnsi="Times New Roman" w:cs="Times New Roman"/>
          <w:lang w:eastAsia="ar-SA"/>
        </w:rPr>
        <w:t xml:space="preserve"> </w:t>
      </w:r>
      <w:r w:rsidRPr="00570085">
        <w:rPr>
          <w:rFonts w:ascii="Times New Roman" w:eastAsia="Calibri" w:hAnsi="Times New Roman" w:cs="Times New Roman"/>
          <w:lang w:eastAsia="ar-SA"/>
        </w:rPr>
        <w:t xml:space="preserve">pirmą kartą pripažintų neįgaliaisiais, skaičius </w:t>
      </w:r>
      <w:r w:rsidR="00D64CB5" w:rsidRPr="00570085">
        <w:rPr>
          <w:rFonts w:ascii="Times New Roman" w:hAnsi="Times New Roman" w:cs="Times New Roman"/>
          <w:lang w:eastAsia="ar-SA"/>
        </w:rPr>
        <w:t>Pasvalio</w:t>
      </w:r>
      <w:r w:rsidRPr="00570085">
        <w:rPr>
          <w:rFonts w:ascii="Times New Roman" w:eastAsia="Calibri" w:hAnsi="Times New Roman" w:cs="Times New Roman"/>
          <w:lang w:eastAsia="ar-SA"/>
        </w:rPr>
        <w:t xml:space="preserve"> rajono savivaldybėje išaugo </w:t>
      </w:r>
      <w:r w:rsidR="00D64CB5" w:rsidRPr="00570085">
        <w:rPr>
          <w:rFonts w:ascii="Times New Roman" w:eastAsia="Calibri" w:hAnsi="Times New Roman" w:cs="Times New Roman"/>
          <w:lang w:eastAsia="ar-SA"/>
        </w:rPr>
        <w:t>40</w:t>
      </w:r>
      <w:r w:rsidRPr="00570085">
        <w:rPr>
          <w:rFonts w:ascii="Times New Roman" w:eastAsia="Calibri" w:hAnsi="Times New Roman" w:cs="Times New Roman"/>
          <w:lang w:eastAsia="ar-SA"/>
        </w:rPr>
        <w:t xml:space="preserve"> proc. (šalyje</w:t>
      </w:r>
      <w:r w:rsidR="00D64CB5" w:rsidRPr="00570085">
        <w:rPr>
          <w:rFonts w:ascii="Times New Roman" w:eastAsia="Calibri" w:hAnsi="Times New Roman" w:cs="Times New Roman"/>
          <w:lang w:eastAsia="ar-SA"/>
        </w:rPr>
        <w:t xml:space="preserve"> augo 11,1 proc., o apskrityje sumažėjo 11,3</w:t>
      </w:r>
      <w:r w:rsidRPr="00570085">
        <w:rPr>
          <w:rFonts w:ascii="Times New Roman" w:eastAsia="Calibri" w:hAnsi="Times New Roman" w:cs="Times New Roman"/>
          <w:lang w:eastAsia="ar-SA"/>
        </w:rPr>
        <w:t xml:space="preserve"> proc.). Mažiausiai vaikų</w:t>
      </w:r>
      <w:r w:rsidR="000B652A" w:rsidRPr="00570085">
        <w:rPr>
          <w:rFonts w:ascii="Times New Roman" w:eastAsia="Calibri" w:hAnsi="Times New Roman" w:cs="Times New Roman"/>
          <w:lang w:eastAsia="ar-SA"/>
        </w:rPr>
        <w:t xml:space="preserve"> </w:t>
      </w:r>
      <w:r w:rsidR="00D64CB5" w:rsidRPr="00570085">
        <w:rPr>
          <w:rFonts w:ascii="Times New Roman" w:eastAsia="Calibri" w:hAnsi="Times New Roman" w:cs="Times New Roman"/>
          <w:lang w:eastAsia="ar-SA"/>
        </w:rPr>
        <w:t xml:space="preserve">Pasvalio </w:t>
      </w:r>
      <w:r w:rsidR="000B652A" w:rsidRPr="00570085">
        <w:rPr>
          <w:rFonts w:ascii="Times New Roman" w:eastAsia="Calibri" w:hAnsi="Times New Roman" w:cs="Times New Roman"/>
          <w:lang w:eastAsia="ar-SA"/>
        </w:rPr>
        <w:t>r. sav.</w:t>
      </w:r>
      <w:r w:rsidRPr="00570085">
        <w:rPr>
          <w:rFonts w:ascii="Times New Roman" w:eastAsia="Calibri" w:hAnsi="Times New Roman" w:cs="Times New Roman"/>
          <w:lang w:eastAsia="ar-SA"/>
        </w:rPr>
        <w:t xml:space="preserve"> neįgaliaisiais pripažinta 2013 m. (</w:t>
      </w:r>
      <w:r w:rsidR="00D64CB5" w:rsidRPr="00570085">
        <w:rPr>
          <w:rFonts w:ascii="Times New Roman" w:eastAsia="Calibri" w:hAnsi="Times New Roman" w:cs="Times New Roman"/>
          <w:lang w:eastAsia="ar-SA"/>
        </w:rPr>
        <w:t>10</w:t>
      </w:r>
      <w:r w:rsidRPr="00570085">
        <w:rPr>
          <w:rFonts w:ascii="Times New Roman" w:eastAsia="Calibri" w:hAnsi="Times New Roman" w:cs="Times New Roman"/>
          <w:lang w:eastAsia="ar-SA"/>
        </w:rPr>
        <w:t>), o daugiausiai – 201</w:t>
      </w:r>
      <w:r w:rsidR="00D64CB5" w:rsidRPr="00570085">
        <w:rPr>
          <w:rFonts w:ascii="Times New Roman" w:eastAsia="Calibri" w:hAnsi="Times New Roman" w:cs="Times New Roman"/>
          <w:lang w:eastAsia="ar-SA"/>
        </w:rPr>
        <w:t xml:space="preserve">4 ir 2015 </w:t>
      </w:r>
      <w:r w:rsidRPr="00570085">
        <w:rPr>
          <w:rFonts w:ascii="Times New Roman" w:eastAsia="Calibri" w:hAnsi="Times New Roman" w:cs="Times New Roman"/>
          <w:lang w:eastAsia="ar-SA"/>
        </w:rPr>
        <w:t>m. (</w:t>
      </w:r>
      <w:r w:rsidR="00D64CB5" w:rsidRPr="00570085">
        <w:rPr>
          <w:rFonts w:ascii="Times New Roman" w:eastAsia="Calibri" w:hAnsi="Times New Roman" w:cs="Times New Roman"/>
          <w:lang w:eastAsia="ar-SA"/>
        </w:rPr>
        <w:t>23</w:t>
      </w:r>
      <w:r w:rsidRPr="00570085">
        <w:rPr>
          <w:rFonts w:ascii="Times New Roman" w:eastAsia="Calibri" w:hAnsi="Times New Roman" w:cs="Times New Roman"/>
          <w:lang w:eastAsia="ar-SA"/>
        </w:rPr>
        <w:t xml:space="preserve">). Vaikų, kuriems pirmą kartą pripažinta negalia, skaičius dar augo </w:t>
      </w:r>
      <w:r w:rsidR="00D64CB5" w:rsidRPr="00570085">
        <w:rPr>
          <w:rFonts w:ascii="Times New Roman" w:eastAsia="Calibri" w:hAnsi="Times New Roman" w:cs="Times New Roman"/>
          <w:lang w:eastAsia="ar-SA"/>
        </w:rPr>
        <w:t>Pakruojo ir Kupiškio</w:t>
      </w:r>
      <w:r w:rsidRPr="00570085">
        <w:rPr>
          <w:rFonts w:ascii="Times New Roman" w:eastAsia="Calibri" w:hAnsi="Times New Roman" w:cs="Times New Roman"/>
          <w:lang w:eastAsia="ar-SA"/>
        </w:rPr>
        <w:t xml:space="preserve"> rajonų savivaldybėse (</w:t>
      </w:r>
      <w:r w:rsidR="000B652A" w:rsidRPr="00570085">
        <w:rPr>
          <w:rFonts w:ascii="Times New Roman" w:eastAsia="Calibri" w:hAnsi="Times New Roman" w:cs="Times New Roman"/>
          <w:lang w:eastAsia="ar-SA"/>
        </w:rPr>
        <w:t xml:space="preserve">atitinkamai </w:t>
      </w:r>
      <w:r w:rsidR="00D64CB5" w:rsidRPr="00570085">
        <w:rPr>
          <w:rFonts w:ascii="Times New Roman" w:eastAsia="Calibri" w:hAnsi="Times New Roman" w:cs="Times New Roman"/>
          <w:lang w:eastAsia="ar-SA"/>
        </w:rPr>
        <w:t>66,7</w:t>
      </w:r>
      <w:r w:rsidRPr="00570085">
        <w:rPr>
          <w:rFonts w:ascii="Times New Roman" w:eastAsia="Calibri" w:hAnsi="Times New Roman" w:cs="Times New Roman"/>
          <w:lang w:eastAsia="ar-SA"/>
        </w:rPr>
        <w:t xml:space="preserve"> proc. ir </w:t>
      </w:r>
      <w:r w:rsidR="00D64CB5" w:rsidRPr="00570085">
        <w:rPr>
          <w:rFonts w:ascii="Times New Roman" w:eastAsia="Calibri" w:hAnsi="Times New Roman" w:cs="Times New Roman"/>
          <w:lang w:eastAsia="ar-SA"/>
        </w:rPr>
        <w:t>12,5</w:t>
      </w:r>
      <w:r w:rsidRPr="00570085">
        <w:rPr>
          <w:rFonts w:ascii="Times New Roman" w:eastAsia="Calibri" w:hAnsi="Times New Roman" w:cs="Times New Roman"/>
          <w:lang w:eastAsia="ar-SA"/>
        </w:rPr>
        <w:t xml:space="preserve"> proc.), </w:t>
      </w:r>
      <w:r w:rsidR="00D64CB5" w:rsidRPr="00570085">
        <w:rPr>
          <w:rFonts w:ascii="Times New Roman" w:eastAsia="Calibri" w:hAnsi="Times New Roman" w:cs="Times New Roman"/>
          <w:lang w:eastAsia="ar-SA"/>
        </w:rPr>
        <w:t xml:space="preserve">Rokiškio r. sav. – nesikeitė, </w:t>
      </w:r>
      <w:r w:rsidRPr="00570085">
        <w:rPr>
          <w:rFonts w:ascii="Times New Roman" w:eastAsia="Calibri" w:hAnsi="Times New Roman" w:cs="Times New Roman"/>
          <w:lang w:eastAsia="ar-SA"/>
        </w:rPr>
        <w:t xml:space="preserve">o visose kitose nagrinėjamose savivaldybėse – mažėjo. </w:t>
      </w:r>
    </w:p>
    <w:p w14:paraId="17FA78B0" w14:textId="76144582" w:rsidR="0004086F" w:rsidRPr="00570085" w:rsidRDefault="004F383F" w:rsidP="00E87B68">
      <w:pPr>
        <w:spacing w:line="240" w:lineRule="auto"/>
        <w:jc w:val="center"/>
        <w:rPr>
          <w:rFonts w:ascii="Times New Roman" w:eastAsia="Calibri" w:hAnsi="Times New Roman" w:cs="Times New Roman"/>
          <w:b/>
          <w:bCs/>
          <w:i/>
          <w:sz w:val="20"/>
          <w:szCs w:val="20"/>
          <w:lang w:eastAsia="ar-SA"/>
        </w:rPr>
      </w:pPr>
      <w:r w:rsidRPr="00570085">
        <w:rPr>
          <w:rFonts w:ascii="Times New Roman" w:hAnsi="Times New Roman" w:cs="Times New Roman"/>
          <w:b/>
          <w:i/>
          <w:sz w:val="20"/>
          <w:szCs w:val="20"/>
        </w:rPr>
        <w:t>1P.</w:t>
      </w:r>
      <w:r w:rsidR="0004086F" w:rsidRPr="00570085">
        <w:rPr>
          <w:rFonts w:ascii="Times New Roman" w:hAnsi="Times New Roman" w:cs="Times New Roman"/>
          <w:b/>
          <w:i/>
          <w:sz w:val="20"/>
          <w:szCs w:val="20"/>
        </w:rPr>
        <w:t>4.3.</w:t>
      </w:r>
      <w:r w:rsidR="00D64CB5" w:rsidRPr="00570085">
        <w:rPr>
          <w:rFonts w:ascii="Times New Roman" w:hAnsi="Times New Roman" w:cs="Times New Roman"/>
          <w:b/>
          <w:i/>
          <w:sz w:val="20"/>
          <w:szCs w:val="20"/>
        </w:rPr>
        <w:t>5</w:t>
      </w:r>
      <w:r w:rsidR="0004086F" w:rsidRPr="00570085">
        <w:rPr>
          <w:rFonts w:ascii="Times New Roman" w:hAnsi="Times New Roman" w:cs="Times New Roman"/>
          <w:b/>
          <w:i/>
          <w:sz w:val="20"/>
          <w:szCs w:val="20"/>
        </w:rPr>
        <w:t xml:space="preserve">. lentelė. </w:t>
      </w:r>
      <w:r w:rsidR="0004086F" w:rsidRPr="00570085">
        <w:rPr>
          <w:rFonts w:ascii="Times New Roman" w:eastAsia="Calibri" w:hAnsi="Times New Roman" w:cs="Times New Roman"/>
          <w:b/>
          <w:bCs/>
          <w:i/>
          <w:sz w:val="20"/>
          <w:szCs w:val="20"/>
          <w:lang w:eastAsia="ar-SA"/>
        </w:rPr>
        <w:t>Asmenys, pirmą kartą pripažinti neįgaliaisiais, 201</w:t>
      </w:r>
      <w:r w:rsidR="00D64CB5" w:rsidRPr="00570085">
        <w:rPr>
          <w:rFonts w:ascii="Times New Roman" w:eastAsia="Calibri" w:hAnsi="Times New Roman" w:cs="Times New Roman"/>
          <w:b/>
          <w:bCs/>
          <w:i/>
          <w:sz w:val="20"/>
          <w:szCs w:val="20"/>
          <w:lang w:eastAsia="ar-SA"/>
        </w:rPr>
        <w:t>3</w:t>
      </w:r>
      <w:r w:rsidR="0004086F" w:rsidRPr="00570085">
        <w:rPr>
          <w:rFonts w:ascii="Times New Roman" w:eastAsia="Calibri" w:hAnsi="Times New Roman" w:cs="Times New Roman"/>
          <w:b/>
          <w:bCs/>
          <w:i/>
          <w:sz w:val="20"/>
          <w:szCs w:val="20"/>
          <w:lang w:eastAsia="ar-SA"/>
        </w:rPr>
        <w:t>–2017 m.</w:t>
      </w:r>
    </w:p>
    <w:tbl>
      <w:tblPr>
        <w:tblStyle w:val="LightList-Accent11"/>
        <w:tblW w:w="5000" w:type="pct"/>
        <w:tblLook w:val="04A0" w:firstRow="1" w:lastRow="0" w:firstColumn="1" w:lastColumn="0" w:noHBand="0" w:noVBand="1"/>
      </w:tblPr>
      <w:tblGrid>
        <w:gridCol w:w="2122"/>
        <w:gridCol w:w="991"/>
        <w:gridCol w:w="991"/>
        <w:gridCol w:w="991"/>
        <w:gridCol w:w="993"/>
        <w:gridCol w:w="991"/>
        <w:gridCol w:w="2255"/>
      </w:tblGrid>
      <w:tr w:rsidR="00D64CB5" w:rsidRPr="00570085" w14:paraId="4C7D4E17" w14:textId="77777777" w:rsidTr="00DA11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6" w:type="pct"/>
          </w:tcPr>
          <w:p w14:paraId="5FAA2D8A" w14:textId="77777777" w:rsidR="00D64CB5" w:rsidRPr="00570085" w:rsidRDefault="00D64CB5" w:rsidP="00E87B68">
            <w:pPr>
              <w:suppressAutoHyphens/>
              <w:jc w:val="center"/>
              <w:rPr>
                <w:rFonts w:ascii="Times New Roman" w:eastAsia="Calibri" w:hAnsi="Times New Roman" w:cs="Times New Roman"/>
                <w:b w:val="0"/>
                <w:bCs w:val="0"/>
                <w:color w:val="FFFFFF"/>
                <w:sz w:val="20"/>
                <w:szCs w:val="20"/>
                <w:lang w:eastAsia="ar-SA"/>
              </w:rPr>
            </w:pPr>
            <w:r w:rsidRPr="00570085">
              <w:rPr>
                <w:rFonts w:ascii="Times New Roman" w:eastAsia="Calibri" w:hAnsi="Times New Roman" w:cs="Times New Roman"/>
                <w:color w:val="FFFFFF"/>
                <w:sz w:val="20"/>
                <w:szCs w:val="20"/>
                <w:lang w:eastAsia="ar-SA"/>
              </w:rPr>
              <w:t>Administracinė teritorija / Metai</w:t>
            </w:r>
          </w:p>
        </w:tc>
        <w:tc>
          <w:tcPr>
            <w:tcW w:w="531" w:type="pct"/>
          </w:tcPr>
          <w:p w14:paraId="1EA1DFC6" w14:textId="77777777" w:rsidR="00D64CB5" w:rsidRPr="00570085" w:rsidRDefault="00D64CB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2013 m.</w:t>
            </w:r>
          </w:p>
        </w:tc>
        <w:tc>
          <w:tcPr>
            <w:tcW w:w="531" w:type="pct"/>
          </w:tcPr>
          <w:p w14:paraId="43128433" w14:textId="77777777" w:rsidR="00D64CB5" w:rsidRPr="00570085" w:rsidRDefault="00D64CB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2014 m.</w:t>
            </w:r>
          </w:p>
        </w:tc>
        <w:tc>
          <w:tcPr>
            <w:tcW w:w="531" w:type="pct"/>
          </w:tcPr>
          <w:p w14:paraId="38666721" w14:textId="77777777" w:rsidR="00D64CB5" w:rsidRPr="00570085" w:rsidRDefault="00D64CB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 m.</w:t>
            </w:r>
          </w:p>
        </w:tc>
        <w:tc>
          <w:tcPr>
            <w:tcW w:w="532" w:type="pct"/>
          </w:tcPr>
          <w:p w14:paraId="4B8F2538" w14:textId="77777777" w:rsidR="00D64CB5" w:rsidRPr="00570085" w:rsidRDefault="00D64CB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531" w:type="pct"/>
          </w:tcPr>
          <w:p w14:paraId="4D93B314" w14:textId="77777777" w:rsidR="00D64CB5" w:rsidRPr="00570085" w:rsidRDefault="00D64CB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color w:val="FFFFFF"/>
                <w:sz w:val="20"/>
                <w:szCs w:val="20"/>
                <w:lang w:eastAsia="ar-SA"/>
              </w:rPr>
              <w:t>2017 m.</w:t>
            </w:r>
          </w:p>
        </w:tc>
        <w:tc>
          <w:tcPr>
            <w:tcW w:w="1208" w:type="pct"/>
          </w:tcPr>
          <w:p w14:paraId="3649E906" w14:textId="77777777" w:rsidR="00D64CB5" w:rsidRPr="00570085" w:rsidRDefault="00D64CB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2017 m. ir 2013 m.</w:t>
            </w:r>
          </w:p>
        </w:tc>
      </w:tr>
      <w:tr w:rsidR="00D64CB5" w:rsidRPr="00570085" w14:paraId="1F6DFC42" w14:textId="77777777" w:rsidTr="00705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7E29AA0F" w14:textId="6AFB1A9A" w:rsidR="00D64CB5" w:rsidRPr="00570085" w:rsidRDefault="00D64CB5" w:rsidP="00E87B68">
            <w:pPr>
              <w:suppressAutoHyphens/>
              <w:jc w:val="center"/>
              <w:rPr>
                <w:rFonts w:ascii="Times New Roman" w:eastAsia="Calibri" w:hAnsi="Times New Roman" w:cs="Times New Roman"/>
                <w:sz w:val="20"/>
                <w:szCs w:val="20"/>
                <w:lang w:eastAsia="ar-SA"/>
              </w:rPr>
            </w:pPr>
            <w:r w:rsidRPr="00570085">
              <w:rPr>
                <w:rFonts w:ascii="Times New Roman" w:eastAsia="Calibri" w:hAnsi="Times New Roman" w:cs="Times New Roman"/>
                <w:sz w:val="20"/>
                <w:szCs w:val="20"/>
                <w:lang w:eastAsia="ar-SA"/>
              </w:rPr>
              <w:t>Vaikai (0–17 metų amžiaus)</w:t>
            </w:r>
          </w:p>
        </w:tc>
      </w:tr>
      <w:tr w:rsidR="00D64CB5" w:rsidRPr="00570085" w14:paraId="40A281AC" w14:textId="77777777" w:rsidTr="00DA1106">
        <w:tc>
          <w:tcPr>
            <w:cnfStyle w:val="001000000000" w:firstRow="0" w:lastRow="0" w:firstColumn="1" w:lastColumn="0" w:oddVBand="0" w:evenVBand="0" w:oddHBand="0" w:evenHBand="0" w:firstRowFirstColumn="0" w:firstRowLastColumn="0" w:lastRowFirstColumn="0" w:lastRowLastColumn="0"/>
            <w:tcW w:w="1136" w:type="pct"/>
            <w:vAlign w:val="bottom"/>
          </w:tcPr>
          <w:p w14:paraId="59733EBA" w14:textId="77777777" w:rsidR="00D64CB5" w:rsidRPr="00570085" w:rsidRDefault="00D64CB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Lietuvos Respublika</w:t>
            </w:r>
          </w:p>
        </w:tc>
        <w:tc>
          <w:tcPr>
            <w:tcW w:w="531" w:type="pct"/>
            <w:vAlign w:val="center"/>
          </w:tcPr>
          <w:p w14:paraId="353A3BBD" w14:textId="1B9BE4A1"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1723</w:t>
            </w:r>
          </w:p>
        </w:tc>
        <w:tc>
          <w:tcPr>
            <w:tcW w:w="531" w:type="pct"/>
            <w:vAlign w:val="center"/>
          </w:tcPr>
          <w:p w14:paraId="16129728" w14:textId="5344B65F"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1920</w:t>
            </w:r>
          </w:p>
        </w:tc>
        <w:tc>
          <w:tcPr>
            <w:tcW w:w="531" w:type="pct"/>
            <w:vAlign w:val="center"/>
          </w:tcPr>
          <w:p w14:paraId="623D96AC" w14:textId="5EF64D52"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1760</w:t>
            </w:r>
          </w:p>
        </w:tc>
        <w:tc>
          <w:tcPr>
            <w:tcW w:w="532" w:type="pct"/>
            <w:vAlign w:val="center"/>
          </w:tcPr>
          <w:p w14:paraId="6FCA26B6" w14:textId="0C4BC945"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1716</w:t>
            </w:r>
          </w:p>
        </w:tc>
        <w:tc>
          <w:tcPr>
            <w:tcW w:w="531" w:type="pct"/>
            <w:vAlign w:val="center"/>
          </w:tcPr>
          <w:p w14:paraId="393C1957" w14:textId="702FB5AC"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1915</w:t>
            </w:r>
          </w:p>
        </w:tc>
        <w:tc>
          <w:tcPr>
            <w:tcW w:w="1208" w:type="pct"/>
            <w:vAlign w:val="bottom"/>
          </w:tcPr>
          <w:p w14:paraId="51A4F6F2" w14:textId="39209B6B"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11,1</w:t>
            </w:r>
          </w:p>
        </w:tc>
      </w:tr>
      <w:tr w:rsidR="00D64CB5" w:rsidRPr="00570085" w14:paraId="16695AD6" w14:textId="77777777" w:rsidTr="00DA11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35558292" w14:textId="77777777" w:rsidR="00D64CB5" w:rsidRPr="00570085" w:rsidRDefault="00D64CB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Panevėžio apskritis</w:t>
            </w:r>
          </w:p>
        </w:tc>
        <w:tc>
          <w:tcPr>
            <w:tcW w:w="531" w:type="pct"/>
            <w:vAlign w:val="center"/>
          </w:tcPr>
          <w:p w14:paraId="2C7EE1C6" w14:textId="296B5B09"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159</w:t>
            </w:r>
          </w:p>
        </w:tc>
        <w:tc>
          <w:tcPr>
            <w:tcW w:w="531" w:type="pct"/>
            <w:vAlign w:val="center"/>
          </w:tcPr>
          <w:p w14:paraId="1AA82E64" w14:textId="33CFA5AD"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200</w:t>
            </w:r>
          </w:p>
        </w:tc>
        <w:tc>
          <w:tcPr>
            <w:tcW w:w="531" w:type="pct"/>
            <w:vAlign w:val="center"/>
          </w:tcPr>
          <w:p w14:paraId="4108746A" w14:textId="4FE7E7B2"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140</w:t>
            </w:r>
          </w:p>
        </w:tc>
        <w:tc>
          <w:tcPr>
            <w:tcW w:w="532" w:type="pct"/>
            <w:vAlign w:val="center"/>
          </w:tcPr>
          <w:p w14:paraId="7C66E849" w14:textId="217539BF"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147</w:t>
            </w:r>
          </w:p>
        </w:tc>
        <w:tc>
          <w:tcPr>
            <w:tcW w:w="531" w:type="pct"/>
            <w:vAlign w:val="center"/>
          </w:tcPr>
          <w:p w14:paraId="12EA3A4C" w14:textId="73503162"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141</w:t>
            </w:r>
          </w:p>
        </w:tc>
        <w:tc>
          <w:tcPr>
            <w:tcW w:w="1208" w:type="pct"/>
            <w:vAlign w:val="bottom"/>
          </w:tcPr>
          <w:p w14:paraId="3ECB402A" w14:textId="32F73C6D"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-11,3</w:t>
            </w:r>
          </w:p>
        </w:tc>
      </w:tr>
      <w:tr w:rsidR="00D64CB5" w:rsidRPr="00570085" w14:paraId="169A76D9" w14:textId="77777777" w:rsidTr="00DA1106">
        <w:trPr>
          <w:trHeight w:val="20"/>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62CE7378" w14:textId="77777777" w:rsidR="00D64CB5" w:rsidRPr="00570085" w:rsidRDefault="00D64CB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Biržų r. sav.</w:t>
            </w:r>
          </w:p>
        </w:tc>
        <w:tc>
          <w:tcPr>
            <w:tcW w:w="531" w:type="pct"/>
            <w:vAlign w:val="center"/>
          </w:tcPr>
          <w:p w14:paraId="2530B77C" w14:textId="46464992"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8</w:t>
            </w:r>
          </w:p>
        </w:tc>
        <w:tc>
          <w:tcPr>
            <w:tcW w:w="531" w:type="pct"/>
            <w:vAlign w:val="center"/>
          </w:tcPr>
          <w:p w14:paraId="58FBD14F" w14:textId="255FD937"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27</w:t>
            </w:r>
          </w:p>
        </w:tc>
        <w:tc>
          <w:tcPr>
            <w:tcW w:w="531" w:type="pct"/>
            <w:vAlign w:val="center"/>
          </w:tcPr>
          <w:p w14:paraId="4F99A58E" w14:textId="138B3EED"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11</w:t>
            </w:r>
          </w:p>
        </w:tc>
        <w:tc>
          <w:tcPr>
            <w:tcW w:w="532" w:type="pct"/>
            <w:vAlign w:val="center"/>
          </w:tcPr>
          <w:p w14:paraId="54711AF7" w14:textId="094F7492"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14</w:t>
            </w:r>
          </w:p>
        </w:tc>
        <w:tc>
          <w:tcPr>
            <w:tcW w:w="531" w:type="pct"/>
            <w:vAlign w:val="center"/>
          </w:tcPr>
          <w:p w14:paraId="12246288" w14:textId="1EB0FA7A"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9</w:t>
            </w:r>
          </w:p>
        </w:tc>
        <w:tc>
          <w:tcPr>
            <w:tcW w:w="1208" w:type="pct"/>
            <w:vAlign w:val="bottom"/>
          </w:tcPr>
          <w:p w14:paraId="18E4A4FF" w14:textId="51D5F24B"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12,5</w:t>
            </w:r>
          </w:p>
        </w:tc>
      </w:tr>
      <w:tr w:rsidR="00D64CB5" w:rsidRPr="00570085" w14:paraId="1F7E7A47" w14:textId="77777777" w:rsidTr="00DA11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3ECE1CC1" w14:textId="77777777" w:rsidR="00D64CB5" w:rsidRPr="00570085" w:rsidRDefault="00D64CB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Kupiškio r. sav.</w:t>
            </w:r>
          </w:p>
        </w:tc>
        <w:tc>
          <w:tcPr>
            <w:tcW w:w="531" w:type="pct"/>
            <w:vAlign w:val="center"/>
          </w:tcPr>
          <w:p w14:paraId="0431DB41" w14:textId="31AB7F76"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w:t>
            </w:r>
          </w:p>
        </w:tc>
        <w:tc>
          <w:tcPr>
            <w:tcW w:w="531" w:type="pct"/>
            <w:vAlign w:val="center"/>
          </w:tcPr>
          <w:p w14:paraId="07B4F681" w14:textId="5A68F578"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22</w:t>
            </w:r>
          </w:p>
        </w:tc>
        <w:tc>
          <w:tcPr>
            <w:tcW w:w="531" w:type="pct"/>
            <w:vAlign w:val="center"/>
          </w:tcPr>
          <w:p w14:paraId="44615495" w14:textId="4E3DC63A"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w:t>
            </w:r>
          </w:p>
        </w:tc>
        <w:tc>
          <w:tcPr>
            <w:tcW w:w="532" w:type="pct"/>
            <w:vAlign w:val="center"/>
          </w:tcPr>
          <w:p w14:paraId="64F6A7ED" w14:textId="6966A638"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w:t>
            </w:r>
          </w:p>
        </w:tc>
        <w:tc>
          <w:tcPr>
            <w:tcW w:w="531" w:type="pct"/>
            <w:vAlign w:val="center"/>
          </w:tcPr>
          <w:p w14:paraId="65951A18" w14:textId="7EC0C640"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w:t>
            </w:r>
          </w:p>
        </w:tc>
        <w:tc>
          <w:tcPr>
            <w:tcW w:w="1208" w:type="pct"/>
            <w:vAlign w:val="bottom"/>
          </w:tcPr>
          <w:p w14:paraId="2416F33F" w14:textId="17BD1924"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-20,0</w:t>
            </w:r>
          </w:p>
        </w:tc>
      </w:tr>
      <w:tr w:rsidR="00D64CB5" w:rsidRPr="00570085" w14:paraId="6DAE63AE" w14:textId="77777777" w:rsidTr="00DA1106">
        <w:trPr>
          <w:trHeight w:val="20"/>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5225A6B8" w14:textId="77777777" w:rsidR="00D64CB5" w:rsidRPr="00570085" w:rsidRDefault="00D64CB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Panevėžio r. sav.</w:t>
            </w:r>
          </w:p>
        </w:tc>
        <w:tc>
          <w:tcPr>
            <w:tcW w:w="531" w:type="pct"/>
            <w:vAlign w:val="center"/>
          </w:tcPr>
          <w:p w14:paraId="0979D224" w14:textId="1DA8A024"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29</w:t>
            </w:r>
          </w:p>
        </w:tc>
        <w:tc>
          <w:tcPr>
            <w:tcW w:w="531" w:type="pct"/>
            <w:vAlign w:val="center"/>
          </w:tcPr>
          <w:p w14:paraId="217F54C5" w14:textId="48BEC644"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32</w:t>
            </w:r>
          </w:p>
        </w:tc>
        <w:tc>
          <w:tcPr>
            <w:tcW w:w="531" w:type="pct"/>
            <w:vAlign w:val="center"/>
          </w:tcPr>
          <w:p w14:paraId="2CE3CB0E" w14:textId="0D21E79D"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21</w:t>
            </w:r>
          </w:p>
        </w:tc>
        <w:tc>
          <w:tcPr>
            <w:tcW w:w="532" w:type="pct"/>
            <w:vAlign w:val="center"/>
          </w:tcPr>
          <w:p w14:paraId="39F1A87C" w14:textId="0714CF84"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26</w:t>
            </w:r>
          </w:p>
        </w:tc>
        <w:tc>
          <w:tcPr>
            <w:tcW w:w="531" w:type="pct"/>
            <w:vAlign w:val="center"/>
          </w:tcPr>
          <w:p w14:paraId="06D97312" w14:textId="27410D85"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25</w:t>
            </w:r>
          </w:p>
        </w:tc>
        <w:tc>
          <w:tcPr>
            <w:tcW w:w="1208" w:type="pct"/>
            <w:vAlign w:val="bottom"/>
          </w:tcPr>
          <w:p w14:paraId="5F201ABB" w14:textId="4C7A3126"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-13,8</w:t>
            </w:r>
          </w:p>
        </w:tc>
      </w:tr>
      <w:tr w:rsidR="00D64CB5" w:rsidRPr="00570085" w14:paraId="229CDBFD" w14:textId="77777777" w:rsidTr="00DA11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5632EBB1" w14:textId="77777777" w:rsidR="00D64CB5" w:rsidRPr="00570085" w:rsidRDefault="00D64CB5" w:rsidP="00E87B68">
            <w:pPr>
              <w:rPr>
                <w:rFonts w:ascii="Times New Roman" w:hAnsi="Times New Roman" w:cs="Times New Roman"/>
                <w:color w:val="1C1C1C"/>
                <w:sz w:val="20"/>
                <w:szCs w:val="20"/>
              </w:rPr>
            </w:pPr>
            <w:r w:rsidRPr="00570085">
              <w:rPr>
                <w:rFonts w:ascii="Times New Roman" w:hAnsi="Times New Roman" w:cs="Times New Roman"/>
                <w:color w:val="000000"/>
                <w:sz w:val="20"/>
                <w:szCs w:val="20"/>
              </w:rPr>
              <w:t>Pasvalio r. sav.</w:t>
            </w:r>
          </w:p>
        </w:tc>
        <w:tc>
          <w:tcPr>
            <w:tcW w:w="531" w:type="pct"/>
            <w:vAlign w:val="center"/>
          </w:tcPr>
          <w:p w14:paraId="7A88CB46" w14:textId="285DE9D8"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10</w:t>
            </w:r>
          </w:p>
        </w:tc>
        <w:tc>
          <w:tcPr>
            <w:tcW w:w="531" w:type="pct"/>
            <w:vAlign w:val="center"/>
          </w:tcPr>
          <w:p w14:paraId="6CEB44CC" w14:textId="0BE7F049"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23</w:t>
            </w:r>
          </w:p>
        </w:tc>
        <w:tc>
          <w:tcPr>
            <w:tcW w:w="531" w:type="pct"/>
            <w:vAlign w:val="center"/>
          </w:tcPr>
          <w:p w14:paraId="18BB366E" w14:textId="185565AF"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23</w:t>
            </w:r>
          </w:p>
        </w:tc>
        <w:tc>
          <w:tcPr>
            <w:tcW w:w="532" w:type="pct"/>
            <w:vAlign w:val="center"/>
          </w:tcPr>
          <w:p w14:paraId="6123D83A" w14:textId="44486481"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18</w:t>
            </w:r>
          </w:p>
        </w:tc>
        <w:tc>
          <w:tcPr>
            <w:tcW w:w="531" w:type="pct"/>
            <w:vAlign w:val="center"/>
          </w:tcPr>
          <w:p w14:paraId="372B00BD" w14:textId="648B4543"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14</w:t>
            </w:r>
          </w:p>
        </w:tc>
        <w:tc>
          <w:tcPr>
            <w:tcW w:w="1208" w:type="pct"/>
            <w:vAlign w:val="bottom"/>
          </w:tcPr>
          <w:p w14:paraId="07C81A12" w14:textId="06BC6C0E"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40,0</w:t>
            </w:r>
          </w:p>
        </w:tc>
      </w:tr>
      <w:tr w:rsidR="00D64CB5" w:rsidRPr="00570085" w14:paraId="40F6B872" w14:textId="77777777" w:rsidTr="00DA1106">
        <w:trPr>
          <w:trHeight w:val="20"/>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76B03C45" w14:textId="77777777" w:rsidR="00D64CB5" w:rsidRPr="00570085" w:rsidRDefault="00D64CB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Rokiškio r. sav.</w:t>
            </w:r>
          </w:p>
        </w:tc>
        <w:tc>
          <w:tcPr>
            <w:tcW w:w="531" w:type="pct"/>
            <w:vAlign w:val="center"/>
          </w:tcPr>
          <w:p w14:paraId="62050838" w14:textId="13A611F2"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21</w:t>
            </w:r>
          </w:p>
        </w:tc>
        <w:tc>
          <w:tcPr>
            <w:tcW w:w="531" w:type="pct"/>
            <w:vAlign w:val="center"/>
          </w:tcPr>
          <w:p w14:paraId="76192E92" w14:textId="77A54051"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25</w:t>
            </w:r>
          </w:p>
        </w:tc>
        <w:tc>
          <w:tcPr>
            <w:tcW w:w="531" w:type="pct"/>
            <w:vAlign w:val="center"/>
          </w:tcPr>
          <w:p w14:paraId="3F1C9C43" w14:textId="5D1F2456"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w:t>
            </w:r>
          </w:p>
        </w:tc>
        <w:tc>
          <w:tcPr>
            <w:tcW w:w="532" w:type="pct"/>
            <w:vAlign w:val="center"/>
          </w:tcPr>
          <w:p w14:paraId="47A38EAE" w14:textId="411C4F26"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18</w:t>
            </w:r>
          </w:p>
        </w:tc>
        <w:tc>
          <w:tcPr>
            <w:tcW w:w="531" w:type="pct"/>
            <w:vAlign w:val="center"/>
          </w:tcPr>
          <w:p w14:paraId="68A588F8" w14:textId="27227C59"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21</w:t>
            </w:r>
          </w:p>
        </w:tc>
        <w:tc>
          <w:tcPr>
            <w:tcW w:w="1208" w:type="pct"/>
            <w:vAlign w:val="bottom"/>
          </w:tcPr>
          <w:p w14:paraId="3184712E" w14:textId="058A021F"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0,0</w:t>
            </w:r>
          </w:p>
        </w:tc>
      </w:tr>
      <w:tr w:rsidR="00D64CB5" w:rsidRPr="00570085" w14:paraId="55ECD616" w14:textId="77777777" w:rsidTr="00DA11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540EB2DF" w14:textId="77777777" w:rsidR="00D64CB5" w:rsidRPr="00570085" w:rsidRDefault="00D64CB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Pakruojo r. sav.</w:t>
            </w:r>
          </w:p>
        </w:tc>
        <w:tc>
          <w:tcPr>
            <w:tcW w:w="531" w:type="pct"/>
            <w:vAlign w:val="center"/>
          </w:tcPr>
          <w:p w14:paraId="52F0FD76" w14:textId="4C587E78"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w:t>
            </w:r>
          </w:p>
        </w:tc>
        <w:tc>
          <w:tcPr>
            <w:tcW w:w="531" w:type="pct"/>
            <w:vAlign w:val="center"/>
          </w:tcPr>
          <w:p w14:paraId="023879A7" w14:textId="5072CE60"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31</w:t>
            </w:r>
          </w:p>
        </w:tc>
        <w:tc>
          <w:tcPr>
            <w:tcW w:w="531" w:type="pct"/>
            <w:vAlign w:val="center"/>
          </w:tcPr>
          <w:p w14:paraId="4B9FB0B8" w14:textId="1FBE2AAB"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w:t>
            </w:r>
          </w:p>
        </w:tc>
        <w:tc>
          <w:tcPr>
            <w:tcW w:w="532" w:type="pct"/>
            <w:vAlign w:val="center"/>
          </w:tcPr>
          <w:p w14:paraId="484B4D66" w14:textId="528CFF67"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w:t>
            </w:r>
          </w:p>
        </w:tc>
        <w:tc>
          <w:tcPr>
            <w:tcW w:w="531" w:type="pct"/>
            <w:vAlign w:val="center"/>
          </w:tcPr>
          <w:p w14:paraId="0BE528A3" w14:textId="55354317"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25</w:t>
            </w:r>
          </w:p>
        </w:tc>
        <w:tc>
          <w:tcPr>
            <w:tcW w:w="1208" w:type="pct"/>
            <w:vAlign w:val="bottom"/>
          </w:tcPr>
          <w:p w14:paraId="71549BE0" w14:textId="1A80191C"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66,7</w:t>
            </w:r>
          </w:p>
        </w:tc>
      </w:tr>
      <w:tr w:rsidR="00D64CB5" w:rsidRPr="00570085" w14:paraId="528B1C41" w14:textId="77777777" w:rsidTr="00705A05">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79DDF19D" w14:textId="436D3BFA" w:rsidR="00D64CB5" w:rsidRPr="00570085" w:rsidRDefault="00D64CB5" w:rsidP="00E87B68">
            <w:pPr>
              <w:suppressAutoHyphens/>
              <w:jc w:val="center"/>
              <w:rPr>
                <w:rFonts w:ascii="Times New Roman" w:eastAsia="Calibri" w:hAnsi="Times New Roman" w:cs="Times New Roman"/>
                <w:sz w:val="20"/>
                <w:szCs w:val="20"/>
                <w:lang w:eastAsia="ar-SA"/>
              </w:rPr>
            </w:pPr>
            <w:r w:rsidRPr="00570085">
              <w:rPr>
                <w:rFonts w:ascii="Times New Roman" w:hAnsi="Times New Roman" w:cs="Times New Roman"/>
                <w:sz w:val="20"/>
                <w:szCs w:val="20"/>
              </w:rPr>
              <w:t>Darbingo amžiaus asmenys (nuo 18 metų iki pensinio amžiaus)</w:t>
            </w:r>
          </w:p>
        </w:tc>
      </w:tr>
      <w:tr w:rsidR="00D64CB5" w:rsidRPr="00570085" w14:paraId="61C41CBE"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3DC7CC25" w14:textId="77777777" w:rsidR="00D64CB5" w:rsidRPr="00570085" w:rsidRDefault="00D64CB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Lietuvos Respublika</w:t>
            </w:r>
          </w:p>
        </w:tc>
        <w:tc>
          <w:tcPr>
            <w:tcW w:w="531" w:type="pct"/>
            <w:vAlign w:val="center"/>
          </w:tcPr>
          <w:p w14:paraId="34EF7BD0" w14:textId="48B61519"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13 096</w:t>
            </w:r>
          </w:p>
        </w:tc>
        <w:tc>
          <w:tcPr>
            <w:tcW w:w="531" w:type="pct"/>
            <w:vAlign w:val="center"/>
          </w:tcPr>
          <w:p w14:paraId="626DA244" w14:textId="15059281"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12 951</w:t>
            </w:r>
          </w:p>
        </w:tc>
        <w:tc>
          <w:tcPr>
            <w:tcW w:w="531" w:type="pct"/>
            <w:vAlign w:val="center"/>
          </w:tcPr>
          <w:p w14:paraId="22F70464" w14:textId="4718971C"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12 148</w:t>
            </w:r>
          </w:p>
        </w:tc>
        <w:tc>
          <w:tcPr>
            <w:tcW w:w="532" w:type="pct"/>
            <w:vAlign w:val="center"/>
          </w:tcPr>
          <w:p w14:paraId="79702334" w14:textId="18BC67B1"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11 399</w:t>
            </w:r>
          </w:p>
        </w:tc>
        <w:tc>
          <w:tcPr>
            <w:tcW w:w="531" w:type="pct"/>
            <w:vAlign w:val="center"/>
          </w:tcPr>
          <w:p w14:paraId="5E03688A" w14:textId="0EE29F76"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11 600</w:t>
            </w:r>
          </w:p>
        </w:tc>
        <w:tc>
          <w:tcPr>
            <w:tcW w:w="1208" w:type="pct"/>
            <w:vAlign w:val="bottom"/>
          </w:tcPr>
          <w:p w14:paraId="43CE70A4" w14:textId="3F500357"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-11,4</w:t>
            </w:r>
          </w:p>
        </w:tc>
      </w:tr>
      <w:tr w:rsidR="00D64CB5" w:rsidRPr="00570085" w14:paraId="3722788A" w14:textId="77777777" w:rsidTr="00DA1106">
        <w:tc>
          <w:tcPr>
            <w:cnfStyle w:val="001000000000" w:firstRow="0" w:lastRow="0" w:firstColumn="1" w:lastColumn="0" w:oddVBand="0" w:evenVBand="0" w:oddHBand="0" w:evenHBand="0" w:firstRowFirstColumn="0" w:firstRowLastColumn="0" w:lastRowFirstColumn="0" w:lastRowLastColumn="0"/>
            <w:tcW w:w="1136" w:type="pct"/>
            <w:vAlign w:val="bottom"/>
          </w:tcPr>
          <w:p w14:paraId="3B8F84B5" w14:textId="77777777" w:rsidR="00D64CB5" w:rsidRPr="00570085" w:rsidRDefault="00D64CB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Panevėžio apskritis</w:t>
            </w:r>
          </w:p>
        </w:tc>
        <w:tc>
          <w:tcPr>
            <w:tcW w:w="531" w:type="pct"/>
            <w:vAlign w:val="center"/>
          </w:tcPr>
          <w:p w14:paraId="0BE2EBE0" w14:textId="0C5431C2"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1 238</w:t>
            </w:r>
          </w:p>
        </w:tc>
        <w:tc>
          <w:tcPr>
            <w:tcW w:w="531" w:type="pct"/>
            <w:vAlign w:val="center"/>
          </w:tcPr>
          <w:p w14:paraId="1B7F94DE" w14:textId="11D22D17"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1 220</w:t>
            </w:r>
          </w:p>
        </w:tc>
        <w:tc>
          <w:tcPr>
            <w:tcW w:w="531" w:type="pct"/>
            <w:vAlign w:val="center"/>
          </w:tcPr>
          <w:p w14:paraId="087ECDBC" w14:textId="1569D927"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1 050</w:t>
            </w:r>
          </w:p>
        </w:tc>
        <w:tc>
          <w:tcPr>
            <w:tcW w:w="532" w:type="pct"/>
            <w:vAlign w:val="center"/>
          </w:tcPr>
          <w:p w14:paraId="03A76AE9" w14:textId="0E9CDE5C"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949</w:t>
            </w:r>
          </w:p>
        </w:tc>
        <w:tc>
          <w:tcPr>
            <w:tcW w:w="531" w:type="pct"/>
            <w:vAlign w:val="center"/>
          </w:tcPr>
          <w:p w14:paraId="48BD164E" w14:textId="4E211966"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987</w:t>
            </w:r>
          </w:p>
        </w:tc>
        <w:tc>
          <w:tcPr>
            <w:tcW w:w="1208" w:type="pct"/>
            <w:vAlign w:val="bottom"/>
          </w:tcPr>
          <w:p w14:paraId="190D87E1" w14:textId="7B9CF4F9"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-20,3</w:t>
            </w:r>
          </w:p>
        </w:tc>
      </w:tr>
      <w:tr w:rsidR="00D64CB5" w:rsidRPr="00570085" w14:paraId="63D458BF"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407709A5" w14:textId="77777777" w:rsidR="00D64CB5" w:rsidRPr="00570085" w:rsidRDefault="00D64CB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Biržų r. sav.</w:t>
            </w:r>
          </w:p>
        </w:tc>
        <w:tc>
          <w:tcPr>
            <w:tcW w:w="531" w:type="pct"/>
            <w:vAlign w:val="center"/>
          </w:tcPr>
          <w:p w14:paraId="31B9CBAB" w14:textId="68FC08D2"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157</w:t>
            </w:r>
          </w:p>
        </w:tc>
        <w:tc>
          <w:tcPr>
            <w:tcW w:w="531" w:type="pct"/>
            <w:vAlign w:val="center"/>
          </w:tcPr>
          <w:p w14:paraId="3FC738F6" w14:textId="0B465A6F"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129</w:t>
            </w:r>
          </w:p>
        </w:tc>
        <w:tc>
          <w:tcPr>
            <w:tcW w:w="531" w:type="pct"/>
            <w:vAlign w:val="center"/>
          </w:tcPr>
          <w:p w14:paraId="58E1070A" w14:textId="3EE9A31D"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126</w:t>
            </w:r>
          </w:p>
        </w:tc>
        <w:tc>
          <w:tcPr>
            <w:tcW w:w="532" w:type="pct"/>
            <w:vAlign w:val="center"/>
          </w:tcPr>
          <w:p w14:paraId="4BD7E406" w14:textId="7B32B4B4"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91</w:t>
            </w:r>
          </w:p>
        </w:tc>
        <w:tc>
          <w:tcPr>
            <w:tcW w:w="531" w:type="pct"/>
            <w:vAlign w:val="center"/>
          </w:tcPr>
          <w:p w14:paraId="34538868" w14:textId="5AB77FF8"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86</w:t>
            </w:r>
          </w:p>
        </w:tc>
        <w:tc>
          <w:tcPr>
            <w:tcW w:w="1208" w:type="pct"/>
            <w:vAlign w:val="bottom"/>
          </w:tcPr>
          <w:p w14:paraId="03A4C98A" w14:textId="4F6EE287"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-45,2</w:t>
            </w:r>
          </w:p>
        </w:tc>
      </w:tr>
      <w:tr w:rsidR="00D64CB5" w:rsidRPr="00570085" w14:paraId="68EDB34D" w14:textId="77777777" w:rsidTr="00DA1106">
        <w:trPr>
          <w:trHeight w:val="20"/>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645D7844" w14:textId="77777777" w:rsidR="00D64CB5" w:rsidRPr="00570085" w:rsidRDefault="00D64CB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Kupiškio r. sav.</w:t>
            </w:r>
          </w:p>
        </w:tc>
        <w:tc>
          <w:tcPr>
            <w:tcW w:w="531" w:type="pct"/>
            <w:vAlign w:val="center"/>
          </w:tcPr>
          <w:p w14:paraId="70DBC395" w14:textId="42216FCC"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99</w:t>
            </w:r>
          </w:p>
        </w:tc>
        <w:tc>
          <w:tcPr>
            <w:tcW w:w="531" w:type="pct"/>
            <w:vAlign w:val="center"/>
          </w:tcPr>
          <w:p w14:paraId="39EB2723" w14:textId="59E0CCDE"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110</w:t>
            </w:r>
          </w:p>
        </w:tc>
        <w:tc>
          <w:tcPr>
            <w:tcW w:w="531" w:type="pct"/>
            <w:vAlign w:val="center"/>
          </w:tcPr>
          <w:p w14:paraId="0D4934DF" w14:textId="1230DF66"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111</w:t>
            </w:r>
          </w:p>
        </w:tc>
        <w:tc>
          <w:tcPr>
            <w:tcW w:w="532" w:type="pct"/>
            <w:vAlign w:val="center"/>
          </w:tcPr>
          <w:p w14:paraId="4C7E099B" w14:textId="5D8FC9B8"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102</w:t>
            </w:r>
          </w:p>
        </w:tc>
        <w:tc>
          <w:tcPr>
            <w:tcW w:w="531" w:type="pct"/>
            <w:vAlign w:val="center"/>
          </w:tcPr>
          <w:p w14:paraId="1A435ACC" w14:textId="0DFCCEAE"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79</w:t>
            </w:r>
          </w:p>
        </w:tc>
        <w:tc>
          <w:tcPr>
            <w:tcW w:w="1208" w:type="pct"/>
            <w:vAlign w:val="bottom"/>
          </w:tcPr>
          <w:p w14:paraId="24FF15A2" w14:textId="6BF52870"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-20,2</w:t>
            </w:r>
          </w:p>
        </w:tc>
      </w:tr>
      <w:tr w:rsidR="00D64CB5" w:rsidRPr="00570085" w14:paraId="6954B8E0" w14:textId="77777777" w:rsidTr="00DA11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02048DCF" w14:textId="77777777" w:rsidR="00D64CB5" w:rsidRPr="00570085" w:rsidRDefault="00D64CB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Panevėžio r. sav.</w:t>
            </w:r>
          </w:p>
        </w:tc>
        <w:tc>
          <w:tcPr>
            <w:tcW w:w="531" w:type="pct"/>
            <w:vAlign w:val="center"/>
          </w:tcPr>
          <w:p w14:paraId="03C0E2D8" w14:textId="50750F18"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225</w:t>
            </w:r>
          </w:p>
        </w:tc>
        <w:tc>
          <w:tcPr>
            <w:tcW w:w="531" w:type="pct"/>
            <w:vAlign w:val="center"/>
          </w:tcPr>
          <w:p w14:paraId="19CB2522" w14:textId="28D87E13"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206</w:t>
            </w:r>
          </w:p>
        </w:tc>
        <w:tc>
          <w:tcPr>
            <w:tcW w:w="531" w:type="pct"/>
            <w:vAlign w:val="center"/>
          </w:tcPr>
          <w:p w14:paraId="215C375A" w14:textId="2875DA4F"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161</w:t>
            </w:r>
          </w:p>
        </w:tc>
        <w:tc>
          <w:tcPr>
            <w:tcW w:w="532" w:type="pct"/>
            <w:vAlign w:val="center"/>
          </w:tcPr>
          <w:p w14:paraId="69C43027" w14:textId="04FC5020"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147</w:t>
            </w:r>
          </w:p>
        </w:tc>
        <w:tc>
          <w:tcPr>
            <w:tcW w:w="531" w:type="pct"/>
            <w:vAlign w:val="center"/>
          </w:tcPr>
          <w:p w14:paraId="2678300F" w14:textId="6B0BE322"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194</w:t>
            </w:r>
          </w:p>
        </w:tc>
        <w:tc>
          <w:tcPr>
            <w:tcW w:w="1208" w:type="pct"/>
            <w:vAlign w:val="bottom"/>
          </w:tcPr>
          <w:p w14:paraId="6BD8702F" w14:textId="371D30E5"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-13,8</w:t>
            </w:r>
          </w:p>
        </w:tc>
      </w:tr>
      <w:tr w:rsidR="00D64CB5" w:rsidRPr="00570085" w14:paraId="35E7C4A7" w14:textId="77777777" w:rsidTr="00DA1106">
        <w:trPr>
          <w:trHeight w:val="253"/>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724568AD" w14:textId="77777777" w:rsidR="00D64CB5" w:rsidRPr="00570085" w:rsidRDefault="00D64CB5" w:rsidP="00E87B68">
            <w:pPr>
              <w:rPr>
                <w:rFonts w:ascii="Times New Roman" w:hAnsi="Times New Roman" w:cs="Times New Roman"/>
                <w:color w:val="1C1C1C"/>
                <w:sz w:val="20"/>
                <w:szCs w:val="20"/>
              </w:rPr>
            </w:pPr>
            <w:r w:rsidRPr="00570085">
              <w:rPr>
                <w:rFonts w:ascii="Times New Roman" w:hAnsi="Times New Roman" w:cs="Times New Roman"/>
                <w:color w:val="000000"/>
                <w:sz w:val="20"/>
                <w:szCs w:val="20"/>
              </w:rPr>
              <w:t>Pasvalio r. sav.</w:t>
            </w:r>
          </w:p>
        </w:tc>
        <w:tc>
          <w:tcPr>
            <w:tcW w:w="531" w:type="pct"/>
            <w:vAlign w:val="center"/>
          </w:tcPr>
          <w:p w14:paraId="6BCDA5FD" w14:textId="050E0EEB"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125</w:t>
            </w:r>
          </w:p>
        </w:tc>
        <w:tc>
          <w:tcPr>
            <w:tcW w:w="531" w:type="pct"/>
            <w:vAlign w:val="center"/>
          </w:tcPr>
          <w:p w14:paraId="4B65BF8A" w14:textId="61B641C1"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117</w:t>
            </w:r>
          </w:p>
        </w:tc>
        <w:tc>
          <w:tcPr>
            <w:tcW w:w="531" w:type="pct"/>
            <w:vAlign w:val="center"/>
          </w:tcPr>
          <w:p w14:paraId="1971E8E0" w14:textId="739D8632"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111</w:t>
            </w:r>
          </w:p>
        </w:tc>
        <w:tc>
          <w:tcPr>
            <w:tcW w:w="532" w:type="pct"/>
            <w:vAlign w:val="center"/>
          </w:tcPr>
          <w:p w14:paraId="41FFA7C0" w14:textId="06AC5D0B"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90</w:t>
            </w:r>
          </w:p>
        </w:tc>
        <w:tc>
          <w:tcPr>
            <w:tcW w:w="531" w:type="pct"/>
            <w:vAlign w:val="center"/>
          </w:tcPr>
          <w:p w14:paraId="07D34A71" w14:textId="712D51C4"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122</w:t>
            </w:r>
          </w:p>
        </w:tc>
        <w:tc>
          <w:tcPr>
            <w:tcW w:w="1208" w:type="pct"/>
            <w:vAlign w:val="bottom"/>
          </w:tcPr>
          <w:p w14:paraId="4FDB94C9" w14:textId="75E9A3B8"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-2,4</w:t>
            </w:r>
          </w:p>
        </w:tc>
      </w:tr>
      <w:tr w:rsidR="00D64CB5" w:rsidRPr="00570085" w14:paraId="0E5B85C3" w14:textId="77777777" w:rsidTr="00DA11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17700826" w14:textId="77777777" w:rsidR="00D64CB5" w:rsidRPr="00570085" w:rsidRDefault="00D64CB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Rokiškio r. sav.</w:t>
            </w:r>
          </w:p>
        </w:tc>
        <w:tc>
          <w:tcPr>
            <w:tcW w:w="531" w:type="pct"/>
            <w:vAlign w:val="center"/>
          </w:tcPr>
          <w:p w14:paraId="3FF5463D" w14:textId="617DA7C7"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188</w:t>
            </w:r>
          </w:p>
        </w:tc>
        <w:tc>
          <w:tcPr>
            <w:tcW w:w="531" w:type="pct"/>
            <w:vAlign w:val="center"/>
          </w:tcPr>
          <w:p w14:paraId="3F9460FC" w14:textId="3CC7AE94"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180</w:t>
            </w:r>
          </w:p>
        </w:tc>
        <w:tc>
          <w:tcPr>
            <w:tcW w:w="531" w:type="pct"/>
            <w:vAlign w:val="center"/>
          </w:tcPr>
          <w:p w14:paraId="3A5980AF" w14:textId="1EC964A2"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142</w:t>
            </w:r>
          </w:p>
        </w:tc>
        <w:tc>
          <w:tcPr>
            <w:tcW w:w="532" w:type="pct"/>
            <w:vAlign w:val="center"/>
          </w:tcPr>
          <w:p w14:paraId="16AA8AF3" w14:textId="6B839F17"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140</w:t>
            </w:r>
          </w:p>
        </w:tc>
        <w:tc>
          <w:tcPr>
            <w:tcW w:w="531" w:type="pct"/>
            <w:vAlign w:val="center"/>
          </w:tcPr>
          <w:p w14:paraId="27A149CC" w14:textId="174431F9"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126</w:t>
            </w:r>
          </w:p>
        </w:tc>
        <w:tc>
          <w:tcPr>
            <w:tcW w:w="1208" w:type="pct"/>
            <w:vAlign w:val="bottom"/>
          </w:tcPr>
          <w:p w14:paraId="7198CF74" w14:textId="1F3AC494" w:rsidR="00D64CB5" w:rsidRPr="00570085" w:rsidRDefault="00D64CB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-33,0</w:t>
            </w:r>
          </w:p>
        </w:tc>
      </w:tr>
      <w:tr w:rsidR="00D64CB5" w:rsidRPr="00570085" w14:paraId="4ED8A78F" w14:textId="77777777" w:rsidTr="00DA1106">
        <w:trPr>
          <w:trHeight w:val="253"/>
        </w:trPr>
        <w:tc>
          <w:tcPr>
            <w:cnfStyle w:val="001000000000" w:firstRow="0" w:lastRow="0" w:firstColumn="1" w:lastColumn="0" w:oddVBand="0" w:evenVBand="0" w:oddHBand="0" w:evenHBand="0" w:firstRowFirstColumn="0" w:firstRowLastColumn="0" w:lastRowFirstColumn="0" w:lastRowLastColumn="0"/>
            <w:tcW w:w="1136" w:type="pct"/>
            <w:vAlign w:val="bottom"/>
          </w:tcPr>
          <w:p w14:paraId="68273D9D" w14:textId="77777777" w:rsidR="00D64CB5" w:rsidRPr="00570085" w:rsidRDefault="00D64CB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Pakruojo r. sav.</w:t>
            </w:r>
          </w:p>
        </w:tc>
        <w:tc>
          <w:tcPr>
            <w:tcW w:w="531" w:type="pct"/>
            <w:vAlign w:val="center"/>
          </w:tcPr>
          <w:p w14:paraId="44739D95" w14:textId="28147A93"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125</w:t>
            </w:r>
          </w:p>
        </w:tc>
        <w:tc>
          <w:tcPr>
            <w:tcW w:w="531" w:type="pct"/>
            <w:vAlign w:val="center"/>
          </w:tcPr>
          <w:p w14:paraId="22712609" w14:textId="3E175CAC"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125</w:t>
            </w:r>
          </w:p>
        </w:tc>
        <w:tc>
          <w:tcPr>
            <w:tcW w:w="531" w:type="pct"/>
            <w:vAlign w:val="center"/>
          </w:tcPr>
          <w:p w14:paraId="69CCF6FE" w14:textId="5801F3DD"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153</w:t>
            </w:r>
          </w:p>
        </w:tc>
        <w:tc>
          <w:tcPr>
            <w:tcW w:w="532" w:type="pct"/>
            <w:vAlign w:val="center"/>
          </w:tcPr>
          <w:p w14:paraId="772C524D" w14:textId="28A270D6"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114</w:t>
            </w:r>
          </w:p>
        </w:tc>
        <w:tc>
          <w:tcPr>
            <w:tcW w:w="531" w:type="pct"/>
            <w:vAlign w:val="center"/>
          </w:tcPr>
          <w:p w14:paraId="7A5E409E" w14:textId="070F71A5"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147</w:t>
            </w:r>
          </w:p>
        </w:tc>
        <w:tc>
          <w:tcPr>
            <w:tcW w:w="1208" w:type="pct"/>
            <w:vAlign w:val="bottom"/>
          </w:tcPr>
          <w:p w14:paraId="0CE1D5ED" w14:textId="2C9429A0" w:rsidR="00D64CB5" w:rsidRPr="00570085" w:rsidRDefault="00D64CB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17,6</w:t>
            </w:r>
          </w:p>
        </w:tc>
      </w:tr>
    </w:tbl>
    <w:p w14:paraId="4D96A173" w14:textId="77777777" w:rsidR="0004086F" w:rsidRPr="00570085" w:rsidRDefault="0004086F" w:rsidP="00E87B68">
      <w:pPr>
        <w:spacing w:line="240" w:lineRule="auto"/>
        <w:jc w:val="center"/>
        <w:rPr>
          <w:rFonts w:ascii="Times New Roman" w:hAnsi="Times New Roman" w:cs="Times New Roman"/>
          <w:i/>
          <w:sz w:val="18"/>
          <w:szCs w:val="18"/>
        </w:rPr>
      </w:pPr>
      <w:r w:rsidRPr="00570085">
        <w:rPr>
          <w:rFonts w:ascii="Times New Roman" w:eastAsia="Calibri" w:hAnsi="Times New Roman" w:cs="Times New Roman"/>
          <w:i/>
          <w:sz w:val="18"/>
          <w:szCs w:val="18"/>
          <w:lang w:eastAsia="ar-SA"/>
        </w:rPr>
        <w:t>Šaltinis: Lietuvos statistikos departamentas</w:t>
      </w:r>
    </w:p>
    <w:p w14:paraId="0C10814D" w14:textId="77777777" w:rsidR="00DA1106" w:rsidRPr="00570085" w:rsidRDefault="00DA1106" w:rsidP="00E87B68">
      <w:pPr>
        <w:suppressAutoHyphens/>
        <w:spacing w:before="120" w:after="120" w:line="240" w:lineRule="auto"/>
        <w:ind w:firstLine="709"/>
        <w:jc w:val="both"/>
        <w:rPr>
          <w:rFonts w:ascii="Times New Roman" w:eastAsia="Calibri" w:hAnsi="Times New Roman" w:cs="Times New Roman"/>
          <w:lang w:eastAsia="ar-SA"/>
        </w:rPr>
      </w:pPr>
      <w:r w:rsidRPr="00570085">
        <w:rPr>
          <w:rFonts w:ascii="Times New Roman" w:eastAsia="Calibri" w:hAnsi="Times New Roman" w:cs="Times New Roman"/>
          <w:lang w:eastAsia="ar-SA"/>
        </w:rPr>
        <w:t xml:space="preserve">Darbingo amžiaus asmenų, kuriems pirmą kartą nustatytas sumažėjęs darbingumo lygis, skaičius 2013–2017 m. šalyje sumažėjo 11,4 proc., Panevėžio apskrityje – 20,3 proc., o </w:t>
      </w:r>
      <w:r w:rsidRPr="00570085">
        <w:rPr>
          <w:rFonts w:ascii="Times New Roman" w:hAnsi="Times New Roman" w:cs="Times New Roman"/>
          <w:lang w:eastAsia="ar-SA"/>
        </w:rPr>
        <w:t>Pasvalio</w:t>
      </w:r>
      <w:r w:rsidRPr="00570085">
        <w:rPr>
          <w:rFonts w:ascii="Times New Roman" w:eastAsia="Calibri" w:hAnsi="Times New Roman" w:cs="Times New Roman"/>
          <w:lang w:eastAsia="ar-SA"/>
        </w:rPr>
        <w:t xml:space="preserve"> rajono savivaldybėje – 2,4 proc. (lėčiau nei šalyje ir apskrityje bei lėčiausiai iš visų kaimyninių savivaldybių). </w:t>
      </w:r>
    </w:p>
    <w:p w14:paraId="2E775F5A" w14:textId="3B772C58" w:rsidR="0016477E" w:rsidRPr="00570085" w:rsidRDefault="00EE77D5"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Pasvalio </w:t>
      </w:r>
      <w:r w:rsidR="0016477E" w:rsidRPr="00570085">
        <w:rPr>
          <w:rFonts w:ascii="Times New Roman" w:eastAsia="Calibri" w:hAnsi="Times New Roman" w:cs="Times New Roman"/>
          <w:lang w:eastAsia="ar-SA"/>
        </w:rPr>
        <w:t xml:space="preserve">rajono savivaldybėje </w:t>
      </w:r>
      <w:r w:rsidR="0016477E" w:rsidRPr="00570085">
        <w:rPr>
          <w:rFonts w:ascii="Times New Roman" w:hAnsi="Times New Roman" w:cs="Times New Roman"/>
          <w:i/>
        </w:rPr>
        <w:t>socialinės pašalpos gavėjų</w:t>
      </w:r>
      <w:r w:rsidR="0016477E" w:rsidRPr="00570085">
        <w:rPr>
          <w:rStyle w:val="Puslapioinaosnuoroda"/>
          <w:rFonts w:ascii="Times New Roman" w:hAnsi="Times New Roman" w:cs="Times New Roman"/>
          <w:i/>
        </w:rPr>
        <w:footnoteReference w:id="122"/>
      </w:r>
      <w:r w:rsidR="0016477E" w:rsidRPr="00570085">
        <w:rPr>
          <w:rFonts w:ascii="Times New Roman" w:hAnsi="Times New Roman" w:cs="Times New Roman"/>
        </w:rPr>
        <w:t xml:space="preserve"> skaičius 201</w:t>
      </w:r>
      <w:r w:rsidRPr="00570085">
        <w:rPr>
          <w:rFonts w:ascii="Times New Roman" w:hAnsi="Times New Roman" w:cs="Times New Roman"/>
        </w:rPr>
        <w:t>3</w:t>
      </w:r>
      <w:r w:rsidR="0016477E" w:rsidRPr="00570085">
        <w:rPr>
          <w:rFonts w:ascii="Times New Roman" w:eastAsia="Calibri" w:hAnsi="Times New Roman" w:cs="Times New Roman"/>
          <w:lang w:eastAsia="ar-SA"/>
        </w:rPr>
        <w:t>–2017 m. laikotarpiu mažėjo (6</w:t>
      </w:r>
      <w:r w:rsidRPr="00570085">
        <w:rPr>
          <w:rFonts w:ascii="Times New Roman" w:eastAsia="Calibri" w:hAnsi="Times New Roman" w:cs="Times New Roman"/>
          <w:lang w:eastAsia="ar-SA"/>
        </w:rPr>
        <w:t xml:space="preserve">0,3 </w:t>
      </w:r>
      <w:r w:rsidR="0016477E" w:rsidRPr="00570085">
        <w:rPr>
          <w:rFonts w:ascii="Times New Roman" w:eastAsia="Calibri" w:hAnsi="Times New Roman" w:cs="Times New Roman"/>
          <w:lang w:eastAsia="ar-SA"/>
        </w:rPr>
        <w:t xml:space="preserve">proc.) </w:t>
      </w:r>
      <w:r w:rsidRPr="00570085">
        <w:rPr>
          <w:rFonts w:ascii="Times New Roman" w:eastAsia="Calibri" w:hAnsi="Times New Roman" w:cs="Times New Roman"/>
          <w:lang w:eastAsia="ar-SA"/>
        </w:rPr>
        <w:t>panašiai kaip</w:t>
      </w:r>
      <w:r w:rsidR="0016477E" w:rsidRPr="00570085">
        <w:rPr>
          <w:rFonts w:ascii="Times New Roman" w:eastAsia="Calibri" w:hAnsi="Times New Roman" w:cs="Times New Roman"/>
          <w:lang w:eastAsia="ar-SA"/>
        </w:rPr>
        <w:t xml:space="preserve"> šalyje (6</w:t>
      </w:r>
      <w:r w:rsidRPr="00570085">
        <w:rPr>
          <w:rFonts w:ascii="Times New Roman" w:eastAsia="Calibri" w:hAnsi="Times New Roman" w:cs="Times New Roman"/>
          <w:lang w:eastAsia="ar-SA"/>
        </w:rPr>
        <w:t>0,8</w:t>
      </w:r>
      <w:r w:rsidR="0016477E" w:rsidRPr="00570085">
        <w:rPr>
          <w:rFonts w:ascii="Times New Roman" w:eastAsia="Calibri" w:hAnsi="Times New Roman" w:cs="Times New Roman"/>
          <w:lang w:eastAsia="ar-SA"/>
        </w:rPr>
        <w:t xml:space="preserve"> proc.), sparčiau nei </w:t>
      </w:r>
      <w:r w:rsidRPr="00570085">
        <w:rPr>
          <w:rFonts w:ascii="Times New Roman" w:eastAsia="Calibri" w:hAnsi="Times New Roman" w:cs="Times New Roman"/>
          <w:lang w:eastAsia="ar-SA"/>
        </w:rPr>
        <w:t>Panevėžio</w:t>
      </w:r>
      <w:r w:rsidR="0016477E" w:rsidRPr="00570085">
        <w:rPr>
          <w:rFonts w:ascii="Times New Roman" w:eastAsia="Calibri" w:hAnsi="Times New Roman" w:cs="Times New Roman"/>
          <w:lang w:eastAsia="ar-SA"/>
        </w:rPr>
        <w:t xml:space="preserve"> apskrityje (</w:t>
      </w:r>
      <w:r w:rsidRPr="00570085">
        <w:rPr>
          <w:rFonts w:ascii="Times New Roman" w:eastAsia="Calibri" w:hAnsi="Times New Roman" w:cs="Times New Roman"/>
          <w:lang w:eastAsia="ar-SA"/>
        </w:rPr>
        <w:t>58,3</w:t>
      </w:r>
      <w:r w:rsidR="0016477E" w:rsidRPr="00570085">
        <w:rPr>
          <w:rFonts w:ascii="Times New Roman" w:eastAsia="Calibri" w:hAnsi="Times New Roman" w:cs="Times New Roman"/>
          <w:lang w:eastAsia="ar-SA"/>
        </w:rPr>
        <w:t xml:space="preserve"> proc.)</w:t>
      </w:r>
      <w:r w:rsidRPr="00570085">
        <w:rPr>
          <w:rFonts w:ascii="Times New Roman" w:eastAsia="Calibri" w:hAnsi="Times New Roman" w:cs="Times New Roman"/>
          <w:lang w:eastAsia="ar-SA"/>
        </w:rPr>
        <w:t xml:space="preserve"> bei sparčiausiai iš visų nagrinėtų savivaldybių</w:t>
      </w:r>
      <w:r w:rsidR="0016477E" w:rsidRPr="00570085">
        <w:rPr>
          <w:rFonts w:ascii="Times New Roman" w:eastAsia="Calibri" w:hAnsi="Times New Roman" w:cs="Times New Roman"/>
          <w:lang w:eastAsia="ar-SA"/>
        </w:rPr>
        <w:t>. S</w:t>
      </w:r>
      <w:r w:rsidR="0016477E" w:rsidRPr="00570085">
        <w:rPr>
          <w:rFonts w:ascii="Times New Roman" w:hAnsi="Times New Roman" w:cs="Times New Roman"/>
          <w:lang w:eastAsia="ar-SA"/>
        </w:rPr>
        <w:t xml:space="preserve">ocialinės pašalpos gavėjų skaičiaus mažėjimą lėmė glaudus tarpinstitucinis bendradarbiavimas sprendžiant socialinės apsaugos problemas, aktyvus vietos bendruomenės dalyvavimas, nedarbo lygio mažėjimas ir kitos priežastys. </w:t>
      </w:r>
    </w:p>
    <w:p w14:paraId="2B2C41C2" w14:textId="7F9EBB9A" w:rsidR="0004086F" w:rsidRPr="00570085" w:rsidRDefault="004F383F" w:rsidP="00E87B68">
      <w:pPr>
        <w:spacing w:line="240" w:lineRule="auto"/>
        <w:jc w:val="center"/>
        <w:rPr>
          <w:rFonts w:ascii="Times New Roman" w:eastAsia="Calibri" w:hAnsi="Times New Roman" w:cs="Times New Roman"/>
          <w:b/>
          <w:bCs/>
          <w:i/>
          <w:sz w:val="20"/>
          <w:szCs w:val="20"/>
          <w:lang w:eastAsia="ar-SA"/>
        </w:rPr>
      </w:pPr>
      <w:r w:rsidRPr="00570085">
        <w:rPr>
          <w:rFonts w:ascii="Times New Roman" w:hAnsi="Times New Roman" w:cs="Times New Roman"/>
          <w:b/>
          <w:i/>
          <w:sz w:val="20"/>
          <w:szCs w:val="20"/>
        </w:rPr>
        <w:t>1P.</w:t>
      </w:r>
      <w:r w:rsidR="0004086F" w:rsidRPr="00570085">
        <w:rPr>
          <w:rFonts w:ascii="Times New Roman" w:hAnsi="Times New Roman" w:cs="Times New Roman"/>
          <w:b/>
          <w:i/>
          <w:sz w:val="20"/>
          <w:szCs w:val="20"/>
        </w:rPr>
        <w:t>4.3.</w:t>
      </w:r>
      <w:r w:rsidR="00705A05" w:rsidRPr="00570085">
        <w:rPr>
          <w:rFonts w:ascii="Times New Roman" w:hAnsi="Times New Roman" w:cs="Times New Roman"/>
          <w:b/>
          <w:i/>
          <w:sz w:val="20"/>
          <w:szCs w:val="20"/>
        </w:rPr>
        <w:t>6</w:t>
      </w:r>
      <w:r w:rsidR="0004086F" w:rsidRPr="00570085">
        <w:rPr>
          <w:rFonts w:ascii="Times New Roman" w:hAnsi="Times New Roman" w:cs="Times New Roman"/>
          <w:b/>
          <w:i/>
          <w:sz w:val="20"/>
          <w:szCs w:val="20"/>
        </w:rPr>
        <w:t>. lentelė.</w:t>
      </w:r>
      <w:r w:rsidR="0004086F" w:rsidRPr="00570085">
        <w:rPr>
          <w:rFonts w:ascii="Times New Roman" w:hAnsi="Times New Roman" w:cs="Times New Roman"/>
          <w:b/>
          <w:i/>
          <w:sz w:val="20"/>
          <w:szCs w:val="20"/>
          <w:lang w:eastAsia="ar-SA"/>
        </w:rPr>
        <w:t xml:space="preserve"> Socialinės pašalpos gavėjų skaičius ir išlaidos socialinėms pašalpoms </w:t>
      </w:r>
      <w:r w:rsidR="0004086F" w:rsidRPr="00570085">
        <w:rPr>
          <w:rFonts w:ascii="Times New Roman" w:eastAsia="Calibri" w:hAnsi="Times New Roman" w:cs="Times New Roman"/>
          <w:b/>
          <w:bCs/>
          <w:i/>
          <w:sz w:val="20"/>
          <w:szCs w:val="20"/>
          <w:lang w:eastAsia="ar-SA"/>
        </w:rPr>
        <w:t>201</w:t>
      </w:r>
      <w:r w:rsidR="00705A05" w:rsidRPr="00570085">
        <w:rPr>
          <w:rFonts w:ascii="Times New Roman" w:eastAsia="Calibri" w:hAnsi="Times New Roman" w:cs="Times New Roman"/>
          <w:b/>
          <w:bCs/>
          <w:i/>
          <w:sz w:val="20"/>
          <w:szCs w:val="20"/>
          <w:lang w:eastAsia="ar-SA"/>
        </w:rPr>
        <w:t>3</w:t>
      </w:r>
      <w:r w:rsidR="0004086F" w:rsidRPr="00570085">
        <w:rPr>
          <w:rFonts w:ascii="Times New Roman" w:eastAsia="Calibri" w:hAnsi="Times New Roman" w:cs="Times New Roman"/>
          <w:b/>
          <w:bCs/>
          <w:i/>
          <w:sz w:val="20"/>
          <w:szCs w:val="20"/>
          <w:lang w:eastAsia="ar-SA"/>
        </w:rPr>
        <w:t>–201</w:t>
      </w:r>
      <w:r w:rsidR="0016477E" w:rsidRPr="00570085">
        <w:rPr>
          <w:rFonts w:ascii="Times New Roman" w:eastAsia="Calibri" w:hAnsi="Times New Roman" w:cs="Times New Roman"/>
          <w:b/>
          <w:bCs/>
          <w:i/>
          <w:sz w:val="20"/>
          <w:szCs w:val="20"/>
          <w:lang w:eastAsia="ar-SA"/>
        </w:rPr>
        <w:t>7</w:t>
      </w:r>
      <w:r w:rsidR="0004086F" w:rsidRPr="00570085">
        <w:rPr>
          <w:rFonts w:ascii="Times New Roman" w:eastAsia="Calibri" w:hAnsi="Times New Roman" w:cs="Times New Roman"/>
          <w:b/>
          <w:bCs/>
          <w:i/>
          <w:sz w:val="20"/>
          <w:szCs w:val="20"/>
          <w:lang w:eastAsia="ar-SA"/>
        </w:rPr>
        <w:t xml:space="preserve"> m.</w:t>
      </w:r>
      <w:r w:rsidR="00366C6D" w:rsidRPr="00570085">
        <w:rPr>
          <w:rFonts w:ascii="Times New Roman" w:eastAsia="Calibri" w:hAnsi="Times New Roman" w:cs="Times New Roman"/>
          <w:b/>
          <w:bCs/>
          <w:i/>
          <w:sz w:val="20"/>
          <w:szCs w:val="20"/>
          <w:lang w:eastAsia="ar-SA"/>
        </w:rPr>
        <w:t xml:space="preserve"> (per metus)</w:t>
      </w:r>
    </w:p>
    <w:tbl>
      <w:tblPr>
        <w:tblStyle w:val="LightList-Accent11"/>
        <w:tblW w:w="5000" w:type="pct"/>
        <w:tblLook w:val="04A0" w:firstRow="1" w:lastRow="0" w:firstColumn="1" w:lastColumn="0" w:noHBand="0" w:noVBand="1"/>
      </w:tblPr>
      <w:tblGrid>
        <w:gridCol w:w="2260"/>
        <w:gridCol w:w="993"/>
        <w:gridCol w:w="991"/>
        <w:gridCol w:w="991"/>
        <w:gridCol w:w="993"/>
        <w:gridCol w:w="993"/>
        <w:gridCol w:w="2113"/>
      </w:tblGrid>
      <w:tr w:rsidR="00705A05" w:rsidRPr="00570085" w14:paraId="2AB9E9F6" w14:textId="77777777" w:rsidTr="00DA11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0" w:type="pct"/>
          </w:tcPr>
          <w:p w14:paraId="7348F6F5" w14:textId="77777777" w:rsidR="00705A05" w:rsidRPr="00570085" w:rsidRDefault="00705A05" w:rsidP="00E87B68">
            <w:pPr>
              <w:suppressAutoHyphens/>
              <w:jc w:val="center"/>
              <w:rPr>
                <w:rFonts w:ascii="Times New Roman" w:eastAsia="Calibri" w:hAnsi="Times New Roman" w:cs="Times New Roman"/>
                <w:b w:val="0"/>
                <w:bCs w:val="0"/>
                <w:color w:val="FFFFFF"/>
                <w:sz w:val="20"/>
                <w:szCs w:val="20"/>
                <w:lang w:eastAsia="ar-SA"/>
              </w:rPr>
            </w:pPr>
            <w:r w:rsidRPr="00570085">
              <w:rPr>
                <w:rFonts w:ascii="Times New Roman" w:eastAsia="Calibri" w:hAnsi="Times New Roman" w:cs="Times New Roman"/>
                <w:color w:val="FFFFFF"/>
                <w:sz w:val="20"/>
                <w:szCs w:val="20"/>
                <w:lang w:eastAsia="ar-SA"/>
              </w:rPr>
              <w:t>Administracinė teritorija / Metai</w:t>
            </w:r>
          </w:p>
        </w:tc>
        <w:tc>
          <w:tcPr>
            <w:tcW w:w="532" w:type="pct"/>
          </w:tcPr>
          <w:p w14:paraId="513714FB" w14:textId="77777777" w:rsidR="00705A05" w:rsidRPr="00570085" w:rsidRDefault="00705A0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2013 m.</w:t>
            </w:r>
          </w:p>
        </w:tc>
        <w:tc>
          <w:tcPr>
            <w:tcW w:w="531" w:type="pct"/>
          </w:tcPr>
          <w:p w14:paraId="492CC450" w14:textId="77777777" w:rsidR="00705A05" w:rsidRPr="00570085" w:rsidRDefault="00705A0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2014 m.</w:t>
            </w:r>
          </w:p>
        </w:tc>
        <w:tc>
          <w:tcPr>
            <w:tcW w:w="531" w:type="pct"/>
          </w:tcPr>
          <w:p w14:paraId="557416D0" w14:textId="77777777" w:rsidR="00705A05" w:rsidRPr="00570085" w:rsidRDefault="00705A0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 m.</w:t>
            </w:r>
          </w:p>
        </w:tc>
        <w:tc>
          <w:tcPr>
            <w:tcW w:w="532" w:type="pct"/>
          </w:tcPr>
          <w:p w14:paraId="619C1D06" w14:textId="77777777" w:rsidR="00705A05" w:rsidRPr="00570085" w:rsidRDefault="00705A0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532" w:type="pct"/>
          </w:tcPr>
          <w:p w14:paraId="3D126BDC" w14:textId="77777777" w:rsidR="00705A05" w:rsidRPr="00570085" w:rsidRDefault="00705A0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color w:val="FFFFFF"/>
                <w:sz w:val="20"/>
                <w:szCs w:val="20"/>
                <w:lang w:eastAsia="ar-SA"/>
              </w:rPr>
              <w:t>2017 m.</w:t>
            </w:r>
          </w:p>
        </w:tc>
        <w:tc>
          <w:tcPr>
            <w:tcW w:w="1132" w:type="pct"/>
          </w:tcPr>
          <w:p w14:paraId="06C0BA5B" w14:textId="77777777" w:rsidR="00705A05" w:rsidRPr="00570085" w:rsidRDefault="00705A0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2017 m. ir 2013 m.</w:t>
            </w:r>
          </w:p>
        </w:tc>
      </w:tr>
      <w:tr w:rsidR="00705A05" w:rsidRPr="00570085" w14:paraId="7CEA215C" w14:textId="77777777" w:rsidTr="00705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39513EFC" w14:textId="20E25067" w:rsidR="00705A05" w:rsidRPr="00570085" w:rsidRDefault="00705A05" w:rsidP="00E87B68">
            <w:pPr>
              <w:suppressAutoHyphens/>
              <w:jc w:val="center"/>
              <w:rPr>
                <w:rFonts w:ascii="Times New Roman" w:eastAsia="Calibri" w:hAnsi="Times New Roman" w:cs="Times New Roman"/>
                <w:sz w:val="20"/>
                <w:szCs w:val="20"/>
                <w:lang w:eastAsia="ar-SA"/>
              </w:rPr>
            </w:pPr>
            <w:r w:rsidRPr="00570085">
              <w:rPr>
                <w:rFonts w:ascii="Times New Roman" w:hAnsi="Times New Roman" w:cs="Times New Roman"/>
                <w:sz w:val="20"/>
                <w:szCs w:val="20"/>
              </w:rPr>
              <w:t>Socialinės pašalpos gavėjų skaičius, asmenys</w:t>
            </w:r>
          </w:p>
        </w:tc>
      </w:tr>
      <w:tr w:rsidR="00705A05" w:rsidRPr="00570085" w14:paraId="28A893D2" w14:textId="77777777" w:rsidTr="00DA1106">
        <w:tc>
          <w:tcPr>
            <w:cnfStyle w:val="001000000000" w:firstRow="0" w:lastRow="0" w:firstColumn="1" w:lastColumn="0" w:oddVBand="0" w:evenVBand="0" w:oddHBand="0" w:evenHBand="0" w:firstRowFirstColumn="0" w:firstRowLastColumn="0" w:lastRowFirstColumn="0" w:lastRowLastColumn="0"/>
            <w:tcW w:w="1210" w:type="pct"/>
            <w:vAlign w:val="bottom"/>
          </w:tcPr>
          <w:p w14:paraId="3D0EC221" w14:textId="77777777" w:rsidR="00705A05" w:rsidRPr="00570085" w:rsidRDefault="00705A0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Lietuvos Respublika</w:t>
            </w:r>
          </w:p>
        </w:tc>
        <w:tc>
          <w:tcPr>
            <w:tcW w:w="532" w:type="pct"/>
            <w:vAlign w:val="center"/>
          </w:tcPr>
          <w:p w14:paraId="7A3A41A1" w14:textId="4E8B5218"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190 009</w:t>
            </w:r>
          </w:p>
        </w:tc>
        <w:tc>
          <w:tcPr>
            <w:tcW w:w="531" w:type="pct"/>
            <w:vAlign w:val="center"/>
          </w:tcPr>
          <w:p w14:paraId="27F4AEEE" w14:textId="21843FFB"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140 114</w:t>
            </w:r>
          </w:p>
        </w:tc>
        <w:tc>
          <w:tcPr>
            <w:tcW w:w="531" w:type="pct"/>
            <w:vAlign w:val="center"/>
          </w:tcPr>
          <w:p w14:paraId="70E7BA99" w14:textId="06D35F5D"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110 701</w:t>
            </w:r>
          </w:p>
        </w:tc>
        <w:tc>
          <w:tcPr>
            <w:tcW w:w="532" w:type="pct"/>
            <w:vAlign w:val="center"/>
          </w:tcPr>
          <w:p w14:paraId="04EE6D22" w14:textId="5731A932"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87 898</w:t>
            </w:r>
          </w:p>
        </w:tc>
        <w:tc>
          <w:tcPr>
            <w:tcW w:w="532" w:type="pct"/>
            <w:vAlign w:val="center"/>
          </w:tcPr>
          <w:p w14:paraId="49DD540B" w14:textId="6587B302"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74 548</w:t>
            </w:r>
          </w:p>
        </w:tc>
        <w:tc>
          <w:tcPr>
            <w:tcW w:w="1132" w:type="pct"/>
            <w:vAlign w:val="bottom"/>
          </w:tcPr>
          <w:p w14:paraId="4AEE07A8" w14:textId="67F49962"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-60,8</w:t>
            </w:r>
          </w:p>
        </w:tc>
      </w:tr>
      <w:tr w:rsidR="00705A05" w:rsidRPr="00570085" w14:paraId="6C1BE048" w14:textId="77777777" w:rsidTr="00DA11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663BA652" w14:textId="77777777" w:rsidR="00705A05" w:rsidRPr="00570085" w:rsidRDefault="00705A0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Panevėžio apskritis</w:t>
            </w:r>
          </w:p>
        </w:tc>
        <w:tc>
          <w:tcPr>
            <w:tcW w:w="532" w:type="pct"/>
            <w:vAlign w:val="center"/>
          </w:tcPr>
          <w:p w14:paraId="19687920" w14:textId="51D93105"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20 631</w:t>
            </w:r>
          </w:p>
        </w:tc>
        <w:tc>
          <w:tcPr>
            <w:tcW w:w="531" w:type="pct"/>
            <w:vAlign w:val="center"/>
          </w:tcPr>
          <w:p w14:paraId="57FB723A" w14:textId="6997457D"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15 955</w:t>
            </w:r>
          </w:p>
        </w:tc>
        <w:tc>
          <w:tcPr>
            <w:tcW w:w="531" w:type="pct"/>
            <w:vAlign w:val="center"/>
          </w:tcPr>
          <w:p w14:paraId="6459FE59" w14:textId="75FE2881"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12 531</w:t>
            </w:r>
          </w:p>
        </w:tc>
        <w:tc>
          <w:tcPr>
            <w:tcW w:w="532" w:type="pct"/>
            <w:vAlign w:val="center"/>
          </w:tcPr>
          <w:p w14:paraId="6B7F9005" w14:textId="58574A7F"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95 70</w:t>
            </w:r>
          </w:p>
        </w:tc>
        <w:tc>
          <w:tcPr>
            <w:tcW w:w="532" w:type="pct"/>
            <w:vAlign w:val="center"/>
          </w:tcPr>
          <w:p w14:paraId="17C4FB0B" w14:textId="21EB3343"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8 611</w:t>
            </w:r>
          </w:p>
        </w:tc>
        <w:tc>
          <w:tcPr>
            <w:tcW w:w="1132" w:type="pct"/>
            <w:vAlign w:val="bottom"/>
          </w:tcPr>
          <w:p w14:paraId="7ADF85C5" w14:textId="2DAD3020"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-58,3</w:t>
            </w:r>
          </w:p>
        </w:tc>
      </w:tr>
      <w:tr w:rsidR="00705A05" w:rsidRPr="00570085" w14:paraId="18D678D9" w14:textId="77777777" w:rsidTr="00DA1106">
        <w:trPr>
          <w:trHeight w:val="20"/>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047824F8" w14:textId="77777777" w:rsidR="00705A05" w:rsidRPr="00570085" w:rsidRDefault="00705A0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Biržų r. sav.</w:t>
            </w:r>
          </w:p>
        </w:tc>
        <w:tc>
          <w:tcPr>
            <w:tcW w:w="532" w:type="pct"/>
            <w:vAlign w:val="center"/>
          </w:tcPr>
          <w:p w14:paraId="102EE67C" w14:textId="143A5F8A"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2 521</w:t>
            </w:r>
          </w:p>
        </w:tc>
        <w:tc>
          <w:tcPr>
            <w:tcW w:w="531" w:type="pct"/>
            <w:vAlign w:val="center"/>
          </w:tcPr>
          <w:p w14:paraId="724CD2D9" w14:textId="6B51CD49"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2 079</w:t>
            </w:r>
          </w:p>
        </w:tc>
        <w:tc>
          <w:tcPr>
            <w:tcW w:w="531" w:type="pct"/>
            <w:vAlign w:val="center"/>
          </w:tcPr>
          <w:p w14:paraId="0841CAB1" w14:textId="3264E622"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1 706</w:t>
            </w:r>
          </w:p>
        </w:tc>
        <w:tc>
          <w:tcPr>
            <w:tcW w:w="532" w:type="pct"/>
            <w:vAlign w:val="center"/>
          </w:tcPr>
          <w:p w14:paraId="5F09A584" w14:textId="2734CF5D"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1 357</w:t>
            </w:r>
          </w:p>
        </w:tc>
        <w:tc>
          <w:tcPr>
            <w:tcW w:w="532" w:type="pct"/>
            <w:vAlign w:val="center"/>
          </w:tcPr>
          <w:p w14:paraId="101FA228" w14:textId="571A5B85"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1 326</w:t>
            </w:r>
          </w:p>
        </w:tc>
        <w:tc>
          <w:tcPr>
            <w:tcW w:w="1132" w:type="pct"/>
            <w:vAlign w:val="bottom"/>
          </w:tcPr>
          <w:p w14:paraId="289C8CE8" w14:textId="681C0833"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-47,4</w:t>
            </w:r>
          </w:p>
        </w:tc>
      </w:tr>
      <w:tr w:rsidR="00705A05" w:rsidRPr="00570085" w14:paraId="09DCC11F" w14:textId="77777777" w:rsidTr="00DA11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76E6EB21" w14:textId="77777777" w:rsidR="00705A05" w:rsidRPr="00570085" w:rsidRDefault="00705A0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Kupiškio r. sav.</w:t>
            </w:r>
          </w:p>
        </w:tc>
        <w:tc>
          <w:tcPr>
            <w:tcW w:w="532" w:type="pct"/>
            <w:vAlign w:val="center"/>
          </w:tcPr>
          <w:p w14:paraId="13D74A13" w14:textId="1E6FF8FE"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1 906</w:t>
            </w:r>
          </w:p>
        </w:tc>
        <w:tc>
          <w:tcPr>
            <w:tcW w:w="531" w:type="pct"/>
            <w:vAlign w:val="center"/>
          </w:tcPr>
          <w:p w14:paraId="454182C2" w14:textId="3C3D538B"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1 324</w:t>
            </w:r>
          </w:p>
        </w:tc>
        <w:tc>
          <w:tcPr>
            <w:tcW w:w="531" w:type="pct"/>
            <w:vAlign w:val="center"/>
          </w:tcPr>
          <w:p w14:paraId="7D422DBB" w14:textId="63DD7733"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1 060</w:t>
            </w:r>
          </w:p>
        </w:tc>
        <w:tc>
          <w:tcPr>
            <w:tcW w:w="532" w:type="pct"/>
            <w:vAlign w:val="center"/>
          </w:tcPr>
          <w:p w14:paraId="6EE1564B" w14:textId="5A9C135A"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873</w:t>
            </w:r>
          </w:p>
        </w:tc>
        <w:tc>
          <w:tcPr>
            <w:tcW w:w="532" w:type="pct"/>
            <w:vAlign w:val="center"/>
          </w:tcPr>
          <w:p w14:paraId="55B862B9" w14:textId="69759204"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797</w:t>
            </w:r>
          </w:p>
        </w:tc>
        <w:tc>
          <w:tcPr>
            <w:tcW w:w="1132" w:type="pct"/>
            <w:vAlign w:val="bottom"/>
          </w:tcPr>
          <w:p w14:paraId="1DB02734" w14:textId="16737ECC"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-58,2</w:t>
            </w:r>
          </w:p>
        </w:tc>
      </w:tr>
      <w:tr w:rsidR="00705A05" w:rsidRPr="00570085" w14:paraId="0EACA8B4" w14:textId="77777777" w:rsidTr="00DA1106">
        <w:trPr>
          <w:trHeight w:val="20"/>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74E983D2" w14:textId="77777777" w:rsidR="00705A05" w:rsidRPr="00570085" w:rsidRDefault="00705A0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Panevėžio r. sav.</w:t>
            </w:r>
          </w:p>
        </w:tc>
        <w:tc>
          <w:tcPr>
            <w:tcW w:w="532" w:type="pct"/>
            <w:vAlign w:val="center"/>
          </w:tcPr>
          <w:p w14:paraId="3D730D05" w14:textId="48AFE32B"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2 997</w:t>
            </w:r>
          </w:p>
        </w:tc>
        <w:tc>
          <w:tcPr>
            <w:tcW w:w="531" w:type="pct"/>
            <w:vAlign w:val="center"/>
          </w:tcPr>
          <w:p w14:paraId="01C74ADE" w14:textId="17BAD63D"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2 307</w:t>
            </w:r>
          </w:p>
        </w:tc>
        <w:tc>
          <w:tcPr>
            <w:tcW w:w="531" w:type="pct"/>
            <w:vAlign w:val="center"/>
          </w:tcPr>
          <w:p w14:paraId="558FD627" w14:textId="4232B8FE"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1 963</w:t>
            </w:r>
          </w:p>
        </w:tc>
        <w:tc>
          <w:tcPr>
            <w:tcW w:w="532" w:type="pct"/>
            <w:vAlign w:val="center"/>
          </w:tcPr>
          <w:p w14:paraId="0A177628" w14:textId="3003E15A"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1 566</w:t>
            </w:r>
          </w:p>
        </w:tc>
        <w:tc>
          <w:tcPr>
            <w:tcW w:w="532" w:type="pct"/>
            <w:vAlign w:val="center"/>
          </w:tcPr>
          <w:p w14:paraId="411C9ACC" w14:textId="2935D06A"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1 297</w:t>
            </w:r>
          </w:p>
        </w:tc>
        <w:tc>
          <w:tcPr>
            <w:tcW w:w="1132" w:type="pct"/>
            <w:vAlign w:val="bottom"/>
          </w:tcPr>
          <w:p w14:paraId="016B5BC8" w14:textId="67D40BA8"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-56,7</w:t>
            </w:r>
          </w:p>
        </w:tc>
      </w:tr>
      <w:tr w:rsidR="00705A05" w:rsidRPr="00570085" w14:paraId="3A6D7EA4" w14:textId="77777777" w:rsidTr="00DA11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10D0B8D8" w14:textId="77777777" w:rsidR="00705A05" w:rsidRPr="00570085" w:rsidRDefault="00705A05" w:rsidP="00E87B68">
            <w:pPr>
              <w:rPr>
                <w:rFonts w:ascii="Times New Roman" w:hAnsi="Times New Roman" w:cs="Times New Roman"/>
                <w:color w:val="1C1C1C"/>
                <w:sz w:val="20"/>
                <w:szCs w:val="20"/>
              </w:rPr>
            </w:pPr>
            <w:r w:rsidRPr="00570085">
              <w:rPr>
                <w:rFonts w:ascii="Times New Roman" w:hAnsi="Times New Roman" w:cs="Times New Roman"/>
                <w:color w:val="000000"/>
                <w:sz w:val="20"/>
                <w:szCs w:val="20"/>
              </w:rPr>
              <w:t>Pasvalio r. sav.</w:t>
            </w:r>
          </w:p>
        </w:tc>
        <w:tc>
          <w:tcPr>
            <w:tcW w:w="532" w:type="pct"/>
            <w:vAlign w:val="center"/>
          </w:tcPr>
          <w:p w14:paraId="324FDEF8" w14:textId="1EAAB99F"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2 624</w:t>
            </w:r>
          </w:p>
        </w:tc>
        <w:tc>
          <w:tcPr>
            <w:tcW w:w="531" w:type="pct"/>
            <w:vAlign w:val="center"/>
          </w:tcPr>
          <w:p w14:paraId="3D299D88" w14:textId="75B9945C"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1 712</w:t>
            </w:r>
          </w:p>
        </w:tc>
        <w:tc>
          <w:tcPr>
            <w:tcW w:w="531" w:type="pct"/>
            <w:vAlign w:val="center"/>
          </w:tcPr>
          <w:p w14:paraId="008D4CE7" w14:textId="2EEFBD78"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1 269</w:t>
            </w:r>
          </w:p>
        </w:tc>
        <w:tc>
          <w:tcPr>
            <w:tcW w:w="532" w:type="pct"/>
            <w:vAlign w:val="center"/>
          </w:tcPr>
          <w:p w14:paraId="47CBF7A9" w14:textId="1FE906E0"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1 007</w:t>
            </w:r>
          </w:p>
        </w:tc>
        <w:tc>
          <w:tcPr>
            <w:tcW w:w="532" w:type="pct"/>
            <w:vAlign w:val="center"/>
          </w:tcPr>
          <w:p w14:paraId="76E8DBA5" w14:textId="108936D8"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1 041</w:t>
            </w:r>
          </w:p>
        </w:tc>
        <w:tc>
          <w:tcPr>
            <w:tcW w:w="1132" w:type="pct"/>
            <w:vAlign w:val="bottom"/>
          </w:tcPr>
          <w:p w14:paraId="5E3F38A8" w14:textId="4CD02B09"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-60,3</w:t>
            </w:r>
          </w:p>
        </w:tc>
      </w:tr>
      <w:tr w:rsidR="00705A05" w:rsidRPr="00570085" w14:paraId="4EB5A93F" w14:textId="77777777" w:rsidTr="00DA1106">
        <w:trPr>
          <w:trHeight w:val="20"/>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15A02BDA" w14:textId="77777777" w:rsidR="00705A05" w:rsidRPr="00570085" w:rsidRDefault="00705A0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Rokiškio r. sav.</w:t>
            </w:r>
          </w:p>
        </w:tc>
        <w:tc>
          <w:tcPr>
            <w:tcW w:w="532" w:type="pct"/>
            <w:vAlign w:val="center"/>
          </w:tcPr>
          <w:p w14:paraId="3CBF0E9B" w14:textId="169FC9CD"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3 131</w:t>
            </w:r>
          </w:p>
        </w:tc>
        <w:tc>
          <w:tcPr>
            <w:tcW w:w="531" w:type="pct"/>
            <w:vAlign w:val="center"/>
          </w:tcPr>
          <w:p w14:paraId="08A023EF" w14:textId="6B7D8215"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2 603</w:t>
            </w:r>
          </w:p>
        </w:tc>
        <w:tc>
          <w:tcPr>
            <w:tcW w:w="531" w:type="pct"/>
            <w:vAlign w:val="center"/>
          </w:tcPr>
          <w:p w14:paraId="028F3037" w14:textId="3E446C3A"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2 299</w:t>
            </w:r>
          </w:p>
        </w:tc>
        <w:tc>
          <w:tcPr>
            <w:tcW w:w="532" w:type="pct"/>
            <w:vAlign w:val="center"/>
          </w:tcPr>
          <w:p w14:paraId="4A395DC9" w14:textId="49B9764C"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1 876</w:t>
            </w:r>
          </w:p>
        </w:tc>
        <w:tc>
          <w:tcPr>
            <w:tcW w:w="532" w:type="pct"/>
            <w:vAlign w:val="center"/>
          </w:tcPr>
          <w:p w14:paraId="15CFBD85" w14:textId="7B09C91E"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1 830</w:t>
            </w:r>
          </w:p>
        </w:tc>
        <w:tc>
          <w:tcPr>
            <w:tcW w:w="1132" w:type="pct"/>
            <w:vAlign w:val="bottom"/>
          </w:tcPr>
          <w:p w14:paraId="5DA64519" w14:textId="690FCD89"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-41,6</w:t>
            </w:r>
          </w:p>
        </w:tc>
      </w:tr>
      <w:tr w:rsidR="00705A05" w:rsidRPr="00570085" w14:paraId="0171C4AC" w14:textId="77777777" w:rsidTr="00DA11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2A2AB592" w14:textId="77777777" w:rsidR="00705A05" w:rsidRPr="00570085" w:rsidRDefault="00705A0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Pakruojo r. sav.</w:t>
            </w:r>
          </w:p>
        </w:tc>
        <w:tc>
          <w:tcPr>
            <w:tcW w:w="532" w:type="pct"/>
            <w:vAlign w:val="center"/>
          </w:tcPr>
          <w:p w14:paraId="43847A28" w14:textId="0B0D8A6D"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2 255</w:t>
            </w:r>
          </w:p>
        </w:tc>
        <w:tc>
          <w:tcPr>
            <w:tcW w:w="531" w:type="pct"/>
            <w:vAlign w:val="center"/>
          </w:tcPr>
          <w:p w14:paraId="4C4F1B62" w14:textId="48F458CA"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1 578</w:t>
            </w:r>
          </w:p>
        </w:tc>
        <w:tc>
          <w:tcPr>
            <w:tcW w:w="531" w:type="pct"/>
            <w:vAlign w:val="center"/>
          </w:tcPr>
          <w:p w14:paraId="11DA6A0D" w14:textId="61F8B96C"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1 447</w:t>
            </w:r>
          </w:p>
        </w:tc>
        <w:tc>
          <w:tcPr>
            <w:tcW w:w="532" w:type="pct"/>
            <w:vAlign w:val="center"/>
          </w:tcPr>
          <w:p w14:paraId="03233A56" w14:textId="6AFC20EA"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1 308</w:t>
            </w:r>
          </w:p>
        </w:tc>
        <w:tc>
          <w:tcPr>
            <w:tcW w:w="532" w:type="pct"/>
            <w:vAlign w:val="center"/>
          </w:tcPr>
          <w:p w14:paraId="79819EE6" w14:textId="41757D22"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1 192</w:t>
            </w:r>
          </w:p>
        </w:tc>
        <w:tc>
          <w:tcPr>
            <w:tcW w:w="1132" w:type="pct"/>
            <w:vAlign w:val="bottom"/>
          </w:tcPr>
          <w:p w14:paraId="7CB9DD75" w14:textId="1E4CF5BC"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-47,1</w:t>
            </w:r>
          </w:p>
        </w:tc>
      </w:tr>
      <w:tr w:rsidR="00705A05" w:rsidRPr="00570085" w14:paraId="0B36BBE3" w14:textId="77777777" w:rsidTr="00705A05">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0492B502" w14:textId="364A1875" w:rsidR="00705A05" w:rsidRPr="00570085" w:rsidRDefault="00705A05" w:rsidP="00E87B68">
            <w:pPr>
              <w:suppressAutoHyphens/>
              <w:jc w:val="center"/>
              <w:rPr>
                <w:rFonts w:ascii="Times New Roman" w:eastAsia="Calibri" w:hAnsi="Times New Roman" w:cs="Times New Roman"/>
                <w:sz w:val="20"/>
                <w:szCs w:val="20"/>
                <w:lang w:eastAsia="ar-SA"/>
              </w:rPr>
            </w:pPr>
            <w:r w:rsidRPr="00570085">
              <w:rPr>
                <w:rFonts w:ascii="Times New Roman" w:hAnsi="Times New Roman" w:cs="Times New Roman"/>
                <w:sz w:val="20"/>
                <w:szCs w:val="20"/>
              </w:rPr>
              <w:lastRenderedPageBreak/>
              <w:t>Išlaidos socialinėms pašalpoms. tūkst. E</w:t>
            </w:r>
            <w:r w:rsidR="00865E21">
              <w:rPr>
                <w:rFonts w:ascii="Times New Roman" w:hAnsi="Times New Roman" w:cs="Times New Roman"/>
                <w:sz w:val="20"/>
                <w:szCs w:val="20"/>
              </w:rPr>
              <w:t>UR</w:t>
            </w:r>
          </w:p>
        </w:tc>
      </w:tr>
      <w:tr w:rsidR="00705A05" w:rsidRPr="00570085" w14:paraId="3F5B4FE3"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4DD2AE3E" w14:textId="77777777" w:rsidR="00705A05" w:rsidRPr="00570085" w:rsidRDefault="00705A0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Lietuvos Respublika</w:t>
            </w:r>
          </w:p>
        </w:tc>
        <w:tc>
          <w:tcPr>
            <w:tcW w:w="532" w:type="pct"/>
            <w:vAlign w:val="center"/>
          </w:tcPr>
          <w:p w14:paraId="267352A1" w14:textId="6507C6A6"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147</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174,1</w:t>
            </w:r>
          </w:p>
        </w:tc>
        <w:tc>
          <w:tcPr>
            <w:tcW w:w="531" w:type="pct"/>
            <w:vAlign w:val="center"/>
          </w:tcPr>
          <w:p w14:paraId="3135A8D4" w14:textId="25336FE5"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103</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786,5</w:t>
            </w:r>
          </w:p>
        </w:tc>
        <w:tc>
          <w:tcPr>
            <w:tcW w:w="531" w:type="pct"/>
            <w:vAlign w:val="center"/>
          </w:tcPr>
          <w:p w14:paraId="729AABA6" w14:textId="106CB1EB"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77</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323,2</w:t>
            </w:r>
          </w:p>
        </w:tc>
        <w:tc>
          <w:tcPr>
            <w:tcW w:w="532" w:type="pct"/>
            <w:vAlign w:val="center"/>
          </w:tcPr>
          <w:p w14:paraId="32B7E8F4" w14:textId="307ED7E4"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60</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709,8</w:t>
            </w:r>
          </w:p>
        </w:tc>
        <w:tc>
          <w:tcPr>
            <w:tcW w:w="532" w:type="pct"/>
            <w:vAlign w:val="center"/>
          </w:tcPr>
          <w:p w14:paraId="5470B6F9" w14:textId="6BC34A2D"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58</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581,4</w:t>
            </w:r>
          </w:p>
        </w:tc>
        <w:tc>
          <w:tcPr>
            <w:tcW w:w="1132" w:type="pct"/>
            <w:vAlign w:val="bottom"/>
          </w:tcPr>
          <w:p w14:paraId="0328629A" w14:textId="097BF588"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-60,2</w:t>
            </w:r>
          </w:p>
        </w:tc>
      </w:tr>
      <w:tr w:rsidR="00705A05" w:rsidRPr="00570085" w14:paraId="283A8C13" w14:textId="77777777" w:rsidTr="00DA1106">
        <w:tc>
          <w:tcPr>
            <w:cnfStyle w:val="001000000000" w:firstRow="0" w:lastRow="0" w:firstColumn="1" w:lastColumn="0" w:oddVBand="0" w:evenVBand="0" w:oddHBand="0" w:evenHBand="0" w:firstRowFirstColumn="0" w:firstRowLastColumn="0" w:lastRowFirstColumn="0" w:lastRowLastColumn="0"/>
            <w:tcW w:w="1210" w:type="pct"/>
            <w:vAlign w:val="bottom"/>
          </w:tcPr>
          <w:p w14:paraId="2D149C2C" w14:textId="77777777" w:rsidR="00705A05" w:rsidRPr="00570085" w:rsidRDefault="00705A0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Panevėžio apskritis</w:t>
            </w:r>
          </w:p>
        </w:tc>
        <w:tc>
          <w:tcPr>
            <w:tcW w:w="532" w:type="pct"/>
            <w:vAlign w:val="center"/>
          </w:tcPr>
          <w:p w14:paraId="0AB81343" w14:textId="765CCC8E"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204,7</w:t>
            </w:r>
          </w:p>
        </w:tc>
        <w:tc>
          <w:tcPr>
            <w:tcW w:w="531" w:type="pct"/>
            <w:vAlign w:val="center"/>
          </w:tcPr>
          <w:p w14:paraId="52C7AB8F" w14:textId="41585904"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651,4</w:t>
            </w:r>
          </w:p>
        </w:tc>
        <w:tc>
          <w:tcPr>
            <w:tcW w:w="531" w:type="pct"/>
            <w:vAlign w:val="center"/>
          </w:tcPr>
          <w:p w14:paraId="510D6BF5" w14:textId="34F22E1B"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700,5</w:t>
            </w:r>
          </w:p>
        </w:tc>
        <w:tc>
          <w:tcPr>
            <w:tcW w:w="532" w:type="pct"/>
            <w:vAlign w:val="center"/>
          </w:tcPr>
          <w:p w14:paraId="0AF37C22" w14:textId="0D2D0B11"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532,6</w:t>
            </w:r>
          </w:p>
        </w:tc>
        <w:tc>
          <w:tcPr>
            <w:tcW w:w="532" w:type="pct"/>
            <w:vAlign w:val="center"/>
          </w:tcPr>
          <w:p w14:paraId="39EDEDEF" w14:textId="3E019BD5"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653,9</w:t>
            </w:r>
          </w:p>
        </w:tc>
        <w:tc>
          <w:tcPr>
            <w:tcW w:w="1132" w:type="pct"/>
            <w:vAlign w:val="bottom"/>
          </w:tcPr>
          <w:p w14:paraId="77CDAB89" w14:textId="738719C7"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-56,2</w:t>
            </w:r>
          </w:p>
        </w:tc>
      </w:tr>
      <w:tr w:rsidR="00705A05" w:rsidRPr="00570085" w14:paraId="2F61077E" w14:textId="77777777" w:rsidTr="00DA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691C7E8E" w14:textId="77777777" w:rsidR="00705A05" w:rsidRPr="00570085" w:rsidRDefault="00705A0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Biržų r. sav.</w:t>
            </w:r>
          </w:p>
        </w:tc>
        <w:tc>
          <w:tcPr>
            <w:tcW w:w="532" w:type="pct"/>
            <w:vAlign w:val="center"/>
          </w:tcPr>
          <w:p w14:paraId="052FFCA2" w14:textId="1CE7CFCB"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w:t>
            </w:r>
            <w:r w:rsidRPr="00570085">
              <w:rPr>
                <w:rFonts w:ascii="Times New Roman" w:hAnsi="Times New Roman" w:cs="Times New Roman"/>
                <w:color w:val="1C1C1C"/>
                <w:sz w:val="20"/>
                <w:szCs w:val="20"/>
              </w:rPr>
              <w:t>831</w:t>
            </w:r>
            <w:r w:rsidR="00EE77D5" w:rsidRPr="00570085">
              <w:rPr>
                <w:rFonts w:ascii="Times New Roman" w:hAnsi="Times New Roman" w:cs="Times New Roman"/>
                <w:color w:val="1C1C1C"/>
                <w:sz w:val="20"/>
                <w:szCs w:val="20"/>
              </w:rPr>
              <w:t>,0</w:t>
            </w:r>
          </w:p>
        </w:tc>
        <w:tc>
          <w:tcPr>
            <w:tcW w:w="531" w:type="pct"/>
            <w:vAlign w:val="center"/>
          </w:tcPr>
          <w:p w14:paraId="1CFB8DAC" w14:textId="4337D085"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w:t>
            </w:r>
            <w:r w:rsidRPr="00570085">
              <w:rPr>
                <w:rFonts w:ascii="Times New Roman" w:hAnsi="Times New Roman" w:cs="Times New Roman"/>
                <w:color w:val="1C1C1C"/>
                <w:sz w:val="20"/>
                <w:szCs w:val="20"/>
              </w:rPr>
              <w:t>475</w:t>
            </w:r>
            <w:r w:rsidR="00EE77D5" w:rsidRPr="00570085">
              <w:rPr>
                <w:rFonts w:ascii="Times New Roman" w:hAnsi="Times New Roman" w:cs="Times New Roman"/>
                <w:color w:val="1C1C1C"/>
                <w:sz w:val="20"/>
                <w:szCs w:val="20"/>
              </w:rPr>
              <w:t>,0</w:t>
            </w:r>
          </w:p>
        </w:tc>
        <w:tc>
          <w:tcPr>
            <w:tcW w:w="531" w:type="pct"/>
            <w:vAlign w:val="center"/>
          </w:tcPr>
          <w:p w14:paraId="7976C983" w14:textId="49DFA251"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186,3</w:t>
            </w:r>
          </w:p>
        </w:tc>
        <w:tc>
          <w:tcPr>
            <w:tcW w:w="532" w:type="pct"/>
            <w:vAlign w:val="center"/>
          </w:tcPr>
          <w:p w14:paraId="5D1D921C" w14:textId="0A671E21"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896,7</w:t>
            </w:r>
          </w:p>
        </w:tc>
        <w:tc>
          <w:tcPr>
            <w:tcW w:w="532" w:type="pct"/>
            <w:vAlign w:val="center"/>
          </w:tcPr>
          <w:p w14:paraId="527B2F30" w14:textId="5EC40694"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003,2</w:t>
            </w:r>
          </w:p>
        </w:tc>
        <w:tc>
          <w:tcPr>
            <w:tcW w:w="1132" w:type="pct"/>
            <w:vAlign w:val="bottom"/>
          </w:tcPr>
          <w:p w14:paraId="5ACE174F" w14:textId="20F4CA0D"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-45,2</w:t>
            </w:r>
          </w:p>
        </w:tc>
      </w:tr>
      <w:tr w:rsidR="00705A05" w:rsidRPr="00570085" w14:paraId="3130FD22" w14:textId="77777777" w:rsidTr="00DA1106">
        <w:trPr>
          <w:trHeight w:val="20"/>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386945CA" w14:textId="77777777" w:rsidR="00705A05" w:rsidRPr="00570085" w:rsidRDefault="00705A0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Kupiškio r. sav.</w:t>
            </w:r>
          </w:p>
        </w:tc>
        <w:tc>
          <w:tcPr>
            <w:tcW w:w="532" w:type="pct"/>
            <w:vAlign w:val="center"/>
          </w:tcPr>
          <w:p w14:paraId="39A72821" w14:textId="041B4EEE"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447,3</w:t>
            </w:r>
          </w:p>
        </w:tc>
        <w:tc>
          <w:tcPr>
            <w:tcW w:w="531" w:type="pct"/>
            <w:vAlign w:val="center"/>
          </w:tcPr>
          <w:p w14:paraId="5CBB5A58" w14:textId="4F510D54"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989,5</w:t>
            </w:r>
          </w:p>
        </w:tc>
        <w:tc>
          <w:tcPr>
            <w:tcW w:w="531" w:type="pct"/>
            <w:vAlign w:val="center"/>
          </w:tcPr>
          <w:p w14:paraId="1A85D270" w14:textId="094E6415"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720,6</w:t>
            </w:r>
          </w:p>
        </w:tc>
        <w:tc>
          <w:tcPr>
            <w:tcW w:w="532" w:type="pct"/>
            <w:vAlign w:val="center"/>
          </w:tcPr>
          <w:p w14:paraId="1AE6DED1" w14:textId="1207D1E7"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558,7</w:t>
            </w:r>
          </w:p>
        </w:tc>
        <w:tc>
          <w:tcPr>
            <w:tcW w:w="532" w:type="pct"/>
            <w:vAlign w:val="center"/>
          </w:tcPr>
          <w:p w14:paraId="25FEC062" w14:textId="5C63CA24"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573,9</w:t>
            </w:r>
          </w:p>
        </w:tc>
        <w:tc>
          <w:tcPr>
            <w:tcW w:w="1132" w:type="pct"/>
            <w:vAlign w:val="bottom"/>
          </w:tcPr>
          <w:p w14:paraId="39273BE1" w14:textId="69F817C8"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-60,3</w:t>
            </w:r>
          </w:p>
        </w:tc>
      </w:tr>
      <w:tr w:rsidR="00705A05" w:rsidRPr="00570085" w14:paraId="751BB6CD" w14:textId="77777777" w:rsidTr="00DA11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3F6BC563" w14:textId="77777777" w:rsidR="00705A05" w:rsidRPr="00570085" w:rsidRDefault="00705A0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Panevėžio r. sav.</w:t>
            </w:r>
          </w:p>
        </w:tc>
        <w:tc>
          <w:tcPr>
            <w:tcW w:w="532" w:type="pct"/>
            <w:vAlign w:val="center"/>
          </w:tcPr>
          <w:p w14:paraId="24803E1C" w14:textId="26AFAC12"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940,2</w:t>
            </w:r>
          </w:p>
        </w:tc>
        <w:tc>
          <w:tcPr>
            <w:tcW w:w="531" w:type="pct"/>
            <w:vAlign w:val="center"/>
          </w:tcPr>
          <w:p w14:paraId="66DB7529" w14:textId="4F475AED"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348,3</w:t>
            </w:r>
          </w:p>
        </w:tc>
        <w:tc>
          <w:tcPr>
            <w:tcW w:w="531" w:type="pct"/>
            <w:vAlign w:val="center"/>
          </w:tcPr>
          <w:p w14:paraId="0C2AA08E" w14:textId="2362D578"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227,6</w:t>
            </w:r>
          </w:p>
        </w:tc>
        <w:tc>
          <w:tcPr>
            <w:tcW w:w="532" w:type="pct"/>
            <w:vAlign w:val="center"/>
          </w:tcPr>
          <w:p w14:paraId="5A5E2853" w14:textId="140E385C"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000,5</w:t>
            </w:r>
          </w:p>
        </w:tc>
        <w:tc>
          <w:tcPr>
            <w:tcW w:w="532" w:type="pct"/>
            <w:vAlign w:val="center"/>
          </w:tcPr>
          <w:p w14:paraId="693DCF97" w14:textId="6F786EA6"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981,2</w:t>
            </w:r>
          </w:p>
        </w:tc>
        <w:tc>
          <w:tcPr>
            <w:tcW w:w="1132" w:type="pct"/>
            <w:vAlign w:val="bottom"/>
          </w:tcPr>
          <w:p w14:paraId="0351D316" w14:textId="6DB5434C"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-49,4</w:t>
            </w:r>
          </w:p>
        </w:tc>
      </w:tr>
      <w:tr w:rsidR="00705A05" w:rsidRPr="00570085" w14:paraId="24AE958B" w14:textId="77777777" w:rsidTr="00DA1106">
        <w:trPr>
          <w:trHeight w:val="253"/>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4340BF13" w14:textId="77777777" w:rsidR="00705A05" w:rsidRPr="00570085" w:rsidRDefault="00705A05" w:rsidP="00E87B68">
            <w:pPr>
              <w:rPr>
                <w:rFonts w:ascii="Times New Roman" w:hAnsi="Times New Roman" w:cs="Times New Roman"/>
                <w:color w:val="1C1C1C"/>
                <w:sz w:val="20"/>
                <w:szCs w:val="20"/>
              </w:rPr>
            </w:pPr>
            <w:r w:rsidRPr="00570085">
              <w:rPr>
                <w:rFonts w:ascii="Times New Roman" w:hAnsi="Times New Roman" w:cs="Times New Roman"/>
                <w:color w:val="000000"/>
                <w:sz w:val="20"/>
                <w:szCs w:val="20"/>
              </w:rPr>
              <w:t>Pasvalio r. sav.</w:t>
            </w:r>
          </w:p>
        </w:tc>
        <w:tc>
          <w:tcPr>
            <w:tcW w:w="532" w:type="pct"/>
            <w:vAlign w:val="center"/>
          </w:tcPr>
          <w:p w14:paraId="25EF1C56" w14:textId="3C68FD70"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w:t>
            </w:r>
            <w:r w:rsidR="00EE77D5" w:rsidRPr="00570085">
              <w:rPr>
                <w:rFonts w:ascii="Times New Roman" w:hAnsi="Times New Roman" w:cs="Times New Roman"/>
                <w:b/>
                <w:color w:val="1C1C1C"/>
                <w:sz w:val="20"/>
                <w:szCs w:val="20"/>
              </w:rPr>
              <w:t xml:space="preserve"> </w:t>
            </w:r>
            <w:r w:rsidRPr="00570085">
              <w:rPr>
                <w:rFonts w:ascii="Times New Roman" w:hAnsi="Times New Roman" w:cs="Times New Roman"/>
                <w:b/>
                <w:color w:val="1C1C1C"/>
                <w:sz w:val="20"/>
                <w:szCs w:val="20"/>
              </w:rPr>
              <w:t>060,4</w:t>
            </w:r>
          </w:p>
        </w:tc>
        <w:tc>
          <w:tcPr>
            <w:tcW w:w="531" w:type="pct"/>
            <w:vAlign w:val="center"/>
          </w:tcPr>
          <w:p w14:paraId="611EE050" w14:textId="0DAA715C"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w:t>
            </w:r>
            <w:r w:rsidR="00EE77D5" w:rsidRPr="00570085">
              <w:rPr>
                <w:rFonts w:ascii="Times New Roman" w:hAnsi="Times New Roman" w:cs="Times New Roman"/>
                <w:b/>
                <w:color w:val="1C1C1C"/>
                <w:sz w:val="20"/>
                <w:szCs w:val="20"/>
              </w:rPr>
              <w:t> </w:t>
            </w:r>
            <w:r w:rsidRPr="00570085">
              <w:rPr>
                <w:rFonts w:ascii="Times New Roman" w:hAnsi="Times New Roman" w:cs="Times New Roman"/>
                <w:b/>
                <w:color w:val="1C1C1C"/>
                <w:sz w:val="20"/>
                <w:szCs w:val="20"/>
              </w:rPr>
              <w:t>311</w:t>
            </w:r>
            <w:r w:rsidR="00EE77D5" w:rsidRPr="00570085">
              <w:rPr>
                <w:rFonts w:ascii="Times New Roman" w:hAnsi="Times New Roman" w:cs="Times New Roman"/>
                <w:b/>
                <w:color w:val="1C1C1C"/>
                <w:sz w:val="20"/>
                <w:szCs w:val="20"/>
              </w:rPr>
              <w:t>,0</w:t>
            </w:r>
          </w:p>
        </w:tc>
        <w:tc>
          <w:tcPr>
            <w:tcW w:w="531" w:type="pct"/>
            <w:vAlign w:val="center"/>
          </w:tcPr>
          <w:p w14:paraId="78904B6E" w14:textId="070CD5F8"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942,1</w:t>
            </w:r>
          </w:p>
        </w:tc>
        <w:tc>
          <w:tcPr>
            <w:tcW w:w="532" w:type="pct"/>
            <w:vAlign w:val="center"/>
          </w:tcPr>
          <w:p w14:paraId="52AAAA27" w14:textId="51B84952"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737,9</w:t>
            </w:r>
          </w:p>
        </w:tc>
        <w:tc>
          <w:tcPr>
            <w:tcW w:w="532" w:type="pct"/>
            <w:vAlign w:val="center"/>
          </w:tcPr>
          <w:p w14:paraId="784E8949" w14:textId="21D1A36D"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840</w:t>
            </w:r>
            <w:r w:rsidR="00EE77D5" w:rsidRPr="00570085">
              <w:rPr>
                <w:rFonts w:ascii="Times New Roman" w:hAnsi="Times New Roman" w:cs="Times New Roman"/>
                <w:b/>
                <w:color w:val="1C1C1C"/>
                <w:sz w:val="20"/>
                <w:szCs w:val="20"/>
              </w:rPr>
              <w:t>,0</w:t>
            </w:r>
          </w:p>
        </w:tc>
        <w:tc>
          <w:tcPr>
            <w:tcW w:w="1132" w:type="pct"/>
            <w:vAlign w:val="bottom"/>
          </w:tcPr>
          <w:p w14:paraId="77F59DAB" w14:textId="5DE3AD2C"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-59,2</w:t>
            </w:r>
          </w:p>
        </w:tc>
      </w:tr>
      <w:tr w:rsidR="00705A05" w:rsidRPr="00570085" w14:paraId="74DEFBEB" w14:textId="77777777" w:rsidTr="00DA110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58ABC90A" w14:textId="77777777" w:rsidR="00705A05" w:rsidRPr="00570085" w:rsidRDefault="00705A0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Rokiškio r. sav.</w:t>
            </w:r>
          </w:p>
        </w:tc>
        <w:tc>
          <w:tcPr>
            <w:tcW w:w="532" w:type="pct"/>
            <w:vAlign w:val="center"/>
          </w:tcPr>
          <w:p w14:paraId="514C72C7" w14:textId="22CF95CB"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324,7</w:t>
            </w:r>
          </w:p>
        </w:tc>
        <w:tc>
          <w:tcPr>
            <w:tcW w:w="531" w:type="pct"/>
            <w:vAlign w:val="center"/>
          </w:tcPr>
          <w:p w14:paraId="7CDC1694" w14:textId="5ECB8A45"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031,9</w:t>
            </w:r>
          </w:p>
        </w:tc>
        <w:tc>
          <w:tcPr>
            <w:tcW w:w="531" w:type="pct"/>
            <w:vAlign w:val="center"/>
          </w:tcPr>
          <w:p w14:paraId="225B2740" w14:textId="21A4207B"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605,2</w:t>
            </w:r>
          </w:p>
        </w:tc>
        <w:tc>
          <w:tcPr>
            <w:tcW w:w="532" w:type="pct"/>
            <w:vAlign w:val="center"/>
          </w:tcPr>
          <w:p w14:paraId="1DFD82EA" w14:textId="0094E935"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309,2</w:t>
            </w:r>
          </w:p>
        </w:tc>
        <w:tc>
          <w:tcPr>
            <w:tcW w:w="532" w:type="pct"/>
            <w:vAlign w:val="center"/>
          </w:tcPr>
          <w:p w14:paraId="21941B7C" w14:textId="213D518E"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444,4</w:t>
            </w:r>
          </w:p>
        </w:tc>
        <w:tc>
          <w:tcPr>
            <w:tcW w:w="1132" w:type="pct"/>
            <w:vAlign w:val="bottom"/>
          </w:tcPr>
          <w:p w14:paraId="49EF1AAB" w14:textId="027766DA" w:rsidR="00705A05" w:rsidRPr="00570085" w:rsidRDefault="00705A0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-37,9</w:t>
            </w:r>
          </w:p>
        </w:tc>
      </w:tr>
      <w:tr w:rsidR="00705A05" w:rsidRPr="00570085" w14:paraId="183AAD3B" w14:textId="77777777" w:rsidTr="00DA1106">
        <w:trPr>
          <w:trHeight w:val="253"/>
        </w:trPr>
        <w:tc>
          <w:tcPr>
            <w:cnfStyle w:val="001000000000" w:firstRow="0" w:lastRow="0" w:firstColumn="1" w:lastColumn="0" w:oddVBand="0" w:evenVBand="0" w:oddHBand="0" w:evenHBand="0" w:firstRowFirstColumn="0" w:firstRowLastColumn="0" w:lastRowFirstColumn="0" w:lastRowLastColumn="0"/>
            <w:tcW w:w="1210" w:type="pct"/>
            <w:vAlign w:val="bottom"/>
          </w:tcPr>
          <w:p w14:paraId="2973527F" w14:textId="77777777" w:rsidR="00705A05" w:rsidRPr="00570085" w:rsidRDefault="00705A0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Pakruojo r. sav.</w:t>
            </w:r>
          </w:p>
        </w:tc>
        <w:tc>
          <w:tcPr>
            <w:tcW w:w="532" w:type="pct"/>
            <w:vAlign w:val="center"/>
          </w:tcPr>
          <w:p w14:paraId="483089CF" w14:textId="10B25A00"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520,3</w:t>
            </w:r>
          </w:p>
        </w:tc>
        <w:tc>
          <w:tcPr>
            <w:tcW w:w="531" w:type="pct"/>
            <w:vAlign w:val="center"/>
          </w:tcPr>
          <w:p w14:paraId="0923A278" w14:textId="41846D95"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w:t>
            </w:r>
            <w:r w:rsidR="00EE77D5"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041,6</w:t>
            </w:r>
          </w:p>
        </w:tc>
        <w:tc>
          <w:tcPr>
            <w:tcW w:w="531" w:type="pct"/>
            <w:vAlign w:val="center"/>
          </w:tcPr>
          <w:p w14:paraId="371C8805" w14:textId="112581DD"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912,4</w:t>
            </w:r>
          </w:p>
        </w:tc>
        <w:tc>
          <w:tcPr>
            <w:tcW w:w="532" w:type="pct"/>
            <w:vAlign w:val="center"/>
          </w:tcPr>
          <w:p w14:paraId="5C9B0B05" w14:textId="417247E2"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794</w:t>
            </w:r>
            <w:r w:rsidR="00EE77D5" w:rsidRPr="00570085">
              <w:rPr>
                <w:rFonts w:ascii="Times New Roman" w:hAnsi="Times New Roman" w:cs="Times New Roman"/>
                <w:color w:val="1C1C1C"/>
                <w:sz w:val="20"/>
                <w:szCs w:val="20"/>
              </w:rPr>
              <w:t>,0</w:t>
            </w:r>
          </w:p>
        </w:tc>
        <w:tc>
          <w:tcPr>
            <w:tcW w:w="532" w:type="pct"/>
            <w:vAlign w:val="center"/>
          </w:tcPr>
          <w:p w14:paraId="4302AB8A" w14:textId="242ED8F8"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786,5</w:t>
            </w:r>
          </w:p>
        </w:tc>
        <w:tc>
          <w:tcPr>
            <w:tcW w:w="1132" w:type="pct"/>
            <w:vAlign w:val="bottom"/>
          </w:tcPr>
          <w:p w14:paraId="587B961D" w14:textId="39B161F5" w:rsidR="00705A05" w:rsidRPr="00570085" w:rsidRDefault="00705A0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-48,3</w:t>
            </w:r>
          </w:p>
        </w:tc>
      </w:tr>
    </w:tbl>
    <w:p w14:paraId="6A703AAB" w14:textId="77777777" w:rsidR="0004086F" w:rsidRPr="00570085" w:rsidRDefault="0004086F" w:rsidP="00E87B68">
      <w:pPr>
        <w:spacing w:line="240" w:lineRule="auto"/>
        <w:jc w:val="center"/>
        <w:rPr>
          <w:rFonts w:ascii="Times New Roman" w:hAnsi="Times New Roman" w:cs="Times New Roman"/>
          <w:sz w:val="18"/>
          <w:szCs w:val="18"/>
        </w:rPr>
      </w:pPr>
      <w:r w:rsidRPr="00570085">
        <w:rPr>
          <w:rFonts w:ascii="Times New Roman" w:eastAsia="Calibri" w:hAnsi="Times New Roman" w:cs="Times New Roman"/>
          <w:i/>
          <w:sz w:val="18"/>
          <w:szCs w:val="18"/>
          <w:lang w:eastAsia="ar-SA"/>
        </w:rPr>
        <w:t>Šaltinis: Lietuvos statistikos departamentas</w:t>
      </w:r>
    </w:p>
    <w:p w14:paraId="62617EE8" w14:textId="4132476E" w:rsidR="0004086F" w:rsidRPr="00570085" w:rsidRDefault="0004086F" w:rsidP="00E87B68">
      <w:pPr>
        <w:suppressAutoHyphens/>
        <w:spacing w:before="120" w:after="120" w:line="240" w:lineRule="auto"/>
        <w:ind w:firstLine="709"/>
        <w:jc w:val="both"/>
        <w:rPr>
          <w:rFonts w:ascii="Times New Roman" w:eastAsia="Calibri" w:hAnsi="Times New Roman" w:cs="Times New Roman"/>
          <w:lang w:eastAsia="ar-SA"/>
        </w:rPr>
      </w:pPr>
      <w:r w:rsidRPr="00570085">
        <w:rPr>
          <w:rFonts w:ascii="Times New Roman" w:eastAsia="Calibri" w:hAnsi="Times New Roman" w:cs="Times New Roman"/>
          <w:lang w:eastAsia="ar-SA"/>
        </w:rPr>
        <w:t xml:space="preserve">Sumažėjus socialinių pašalpų gavėjų skaičiui bei socialinei paramai tapus tikslingesnei, atitinkamai sumažėjo ir </w:t>
      </w:r>
      <w:r w:rsidRPr="00570085">
        <w:rPr>
          <w:rFonts w:ascii="Times New Roman" w:eastAsia="Calibri" w:hAnsi="Times New Roman" w:cs="Times New Roman"/>
          <w:i/>
          <w:lang w:eastAsia="ar-SA"/>
        </w:rPr>
        <w:t>išlaidos socialinėms pašalpoms</w:t>
      </w:r>
      <w:r w:rsidRPr="00570085">
        <w:rPr>
          <w:rStyle w:val="Puslapioinaosnuoroda"/>
          <w:rFonts w:ascii="Times New Roman" w:eastAsia="Calibri" w:hAnsi="Times New Roman" w:cs="Times New Roman"/>
          <w:i/>
          <w:lang w:eastAsia="ar-SA"/>
        </w:rPr>
        <w:footnoteReference w:id="123"/>
      </w:r>
      <w:r w:rsidRPr="00570085">
        <w:rPr>
          <w:rFonts w:ascii="Times New Roman" w:eastAsia="Calibri" w:hAnsi="Times New Roman" w:cs="Times New Roman"/>
          <w:lang w:eastAsia="ar-SA"/>
        </w:rPr>
        <w:t>. Lietuvoje analizuojamuoju laikotarpiu didžiausios išlaidos socialinėms pašalpoms buvo 201</w:t>
      </w:r>
      <w:r w:rsidR="00EE77D5" w:rsidRPr="00570085">
        <w:rPr>
          <w:rFonts w:ascii="Times New Roman" w:eastAsia="Calibri" w:hAnsi="Times New Roman" w:cs="Times New Roman"/>
          <w:lang w:eastAsia="ar-SA"/>
        </w:rPr>
        <w:t>3</w:t>
      </w:r>
      <w:r w:rsidRPr="00570085">
        <w:rPr>
          <w:rFonts w:ascii="Times New Roman" w:eastAsia="Calibri" w:hAnsi="Times New Roman" w:cs="Times New Roman"/>
          <w:lang w:eastAsia="ar-SA"/>
        </w:rPr>
        <w:t xml:space="preserve"> m., mažiausios – 2017 m. (atitinkamai </w:t>
      </w:r>
      <w:r w:rsidR="00EE77D5" w:rsidRPr="00570085">
        <w:rPr>
          <w:rFonts w:ascii="Times New Roman" w:eastAsia="Calibri" w:hAnsi="Times New Roman" w:cs="Times New Roman"/>
          <w:lang w:eastAsia="ar-SA"/>
        </w:rPr>
        <w:t>147 174,1</w:t>
      </w:r>
      <w:r w:rsidRPr="00570085">
        <w:rPr>
          <w:rFonts w:ascii="Times New Roman" w:eastAsia="Calibri" w:hAnsi="Times New Roman" w:cs="Times New Roman"/>
          <w:lang w:eastAsia="ar-SA"/>
        </w:rPr>
        <w:t xml:space="preserve"> tūkst. E</w:t>
      </w:r>
      <w:r w:rsidR="00865E21">
        <w:rPr>
          <w:rFonts w:ascii="Times New Roman" w:eastAsia="Calibri" w:hAnsi="Times New Roman" w:cs="Times New Roman"/>
          <w:lang w:eastAsia="ar-SA"/>
        </w:rPr>
        <w:t>UR</w:t>
      </w:r>
      <w:r w:rsidRPr="00570085">
        <w:rPr>
          <w:rFonts w:ascii="Times New Roman" w:eastAsia="Calibri" w:hAnsi="Times New Roman" w:cs="Times New Roman"/>
          <w:lang w:eastAsia="ar-SA"/>
        </w:rPr>
        <w:t xml:space="preserve"> ir 58 581,4 tūkst. E</w:t>
      </w:r>
      <w:r w:rsidR="00865E21">
        <w:rPr>
          <w:rFonts w:ascii="Times New Roman" w:eastAsia="Calibri" w:hAnsi="Times New Roman" w:cs="Times New Roman"/>
          <w:lang w:eastAsia="ar-SA"/>
        </w:rPr>
        <w:t>UR</w:t>
      </w:r>
      <w:r w:rsidRPr="00570085">
        <w:rPr>
          <w:rFonts w:ascii="Times New Roman" w:eastAsia="Calibri" w:hAnsi="Times New Roman" w:cs="Times New Roman"/>
          <w:lang w:eastAsia="ar-SA"/>
        </w:rPr>
        <w:t xml:space="preserve">), </w:t>
      </w:r>
      <w:r w:rsidR="00EE77D5" w:rsidRPr="00570085">
        <w:rPr>
          <w:rFonts w:ascii="Times New Roman" w:hAnsi="Times New Roman" w:cs="Times New Roman"/>
          <w:lang w:eastAsia="ar-SA"/>
        </w:rPr>
        <w:t>Pasvalio</w:t>
      </w:r>
      <w:r w:rsidRPr="00570085">
        <w:rPr>
          <w:rFonts w:ascii="Times New Roman" w:eastAsia="Calibri" w:hAnsi="Times New Roman" w:cs="Times New Roman"/>
          <w:lang w:eastAsia="ar-SA"/>
        </w:rPr>
        <w:t xml:space="preserve"> rajone – analogiškai (didžiausios – 201</w:t>
      </w:r>
      <w:r w:rsidR="00EE77D5" w:rsidRPr="00570085">
        <w:rPr>
          <w:rFonts w:ascii="Times New Roman" w:eastAsia="Calibri" w:hAnsi="Times New Roman" w:cs="Times New Roman"/>
          <w:lang w:eastAsia="ar-SA"/>
        </w:rPr>
        <w:t>3</w:t>
      </w:r>
      <w:r w:rsidRPr="00570085">
        <w:rPr>
          <w:rFonts w:ascii="Times New Roman" w:eastAsia="Calibri" w:hAnsi="Times New Roman" w:cs="Times New Roman"/>
          <w:lang w:eastAsia="ar-SA"/>
        </w:rPr>
        <w:t xml:space="preserve"> m., jos siekė </w:t>
      </w:r>
      <w:r w:rsidR="00EE77D5" w:rsidRPr="00570085">
        <w:rPr>
          <w:rFonts w:ascii="Times New Roman" w:eastAsia="Calibri" w:hAnsi="Times New Roman" w:cs="Times New Roman"/>
          <w:lang w:eastAsia="ar-SA"/>
        </w:rPr>
        <w:t>2 060,4</w:t>
      </w:r>
      <w:r w:rsidRPr="00570085">
        <w:rPr>
          <w:rFonts w:ascii="Times New Roman" w:eastAsia="Calibri" w:hAnsi="Times New Roman" w:cs="Times New Roman"/>
          <w:lang w:eastAsia="ar-SA"/>
        </w:rPr>
        <w:t xml:space="preserve"> tūkst. E</w:t>
      </w:r>
      <w:r w:rsidR="00865E21">
        <w:rPr>
          <w:rFonts w:ascii="Times New Roman" w:eastAsia="Calibri" w:hAnsi="Times New Roman" w:cs="Times New Roman"/>
          <w:lang w:eastAsia="ar-SA"/>
        </w:rPr>
        <w:t>UR</w:t>
      </w:r>
      <w:r w:rsidRPr="00570085">
        <w:rPr>
          <w:rFonts w:ascii="Times New Roman" w:eastAsia="Calibri" w:hAnsi="Times New Roman" w:cs="Times New Roman"/>
          <w:lang w:eastAsia="ar-SA"/>
        </w:rPr>
        <w:t>, mažiausios – 201</w:t>
      </w:r>
      <w:r w:rsidR="00EE77D5" w:rsidRPr="00570085">
        <w:rPr>
          <w:rFonts w:ascii="Times New Roman" w:eastAsia="Calibri" w:hAnsi="Times New Roman" w:cs="Times New Roman"/>
          <w:lang w:eastAsia="ar-SA"/>
        </w:rPr>
        <w:t>7</w:t>
      </w:r>
      <w:r w:rsidRPr="00570085">
        <w:rPr>
          <w:rFonts w:ascii="Times New Roman" w:eastAsia="Calibri" w:hAnsi="Times New Roman" w:cs="Times New Roman"/>
          <w:lang w:eastAsia="ar-SA"/>
        </w:rPr>
        <w:t xml:space="preserve"> m., jos siekė </w:t>
      </w:r>
      <w:r w:rsidR="00EE77D5" w:rsidRPr="00570085">
        <w:rPr>
          <w:rFonts w:ascii="Times New Roman" w:eastAsia="Calibri" w:hAnsi="Times New Roman" w:cs="Times New Roman"/>
          <w:lang w:eastAsia="ar-SA"/>
        </w:rPr>
        <w:t>840,0</w:t>
      </w:r>
      <w:r w:rsidRPr="00570085">
        <w:rPr>
          <w:rFonts w:ascii="Times New Roman" w:eastAsia="Calibri" w:hAnsi="Times New Roman" w:cs="Times New Roman"/>
          <w:lang w:eastAsia="ar-SA"/>
        </w:rPr>
        <w:t xml:space="preserve"> tūkst. E</w:t>
      </w:r>
      <w:r w:rsidR="00865E21">
        <w:rPr>
          <w:rFonts w:ascii="Times New Roman" w:eastAsia="Calibri" w:hAnsi="Times New Roman" w:cs="Times New Roman"/>
          <w:lang w:eastAsia="ar-SA"/>
        </w:rPr>
        <w:t>UR</w:t>
      </w:r>
      <w:r w:rsidRPr="00570085">
        <w:rPr>
          <w:rFonts w:ascii="Times New Roman" w:eastAsia="Calibri" w:hAnsi="Times New Roman" w:cs="Times New Roman"/>
          <w:lang w:eastAsia="ar-SA"/>
        </w:rPr>
        <w:t xml:space="preserve">). Mažesnes išlaidas socialinėms pašalpoms 2017 m. turėjo </w:t>
      </w:r>
      <w:r w:rsidR="00EE77D5" w:rsidRPr="00570085">
        <w:rPr>
          <w:rFonts w:ascii="Times New Roman" w:eastAsia="Calibri" w:hAnsi="Times New Roman" w:cs="Times New Roman"/>
          <w:lang w:eastAsia="ar-SA"/>
        </w:rPr>
        <w:t xml:space="preserve">Kupiškio </w:t>
      </w:r>
      <w:r w:rsidRPr="00570085">
        <w:rPr>
          <w:rFonts w:ascii="Times New Roman" w:eastAsia="Calibri" w:hAnsi="Times New Roman" w:cs="Times New Roman"/>
          <w:lang w:eastAsia="ar-SA"/>
        </w:rPr>
        <w:t>r. sav. (573,9 tūkst. E</w:t>
      </w:r>
      <w:r w:rsidR="00865E21">
        <w:rPr>
          <w:rFonts w:ascii="Times New Roman" w:eastAsia="Calibri" w:hAnsi="Times New Roman" w:cs="Times New Roman"/>
          <w:lang w:eastAsia="ar-SA"/>
        </w:rPr>
        <w:t>UR</w:t>
      </w:r>
      <w:r w:rsidRPr="00570085">
        <w:rPr>
          <w:rFonts w:ascii="Times New Roman" w:eastAsia="Calibri" w:hAnsi="Times New Roman" w:cs="Times New Roman"/>
          <w:lang w:eastAsia="ar-SA"/>
        </w:rPr>
        <w:t>) ir Pa</w:t>
      </w:r>
      <w:r w:rsidR="00EE77D5" w:rsidRPr="00570085">
        <w:rPr>
          <w:rFonts w:ascii="Times New Roman" w:eastAsia="Calibri" w:hAnsi="Times New Roman" w:cs="Times New Roman"/>
          <w:lang w:eastAsia="ar-SA"/>
        </w:rPr>
        <w:t>kruojo</w:t>
      </w:r>
      <w:r w:rsidRPr="00570085">
        <w:rPr>
          <w:rFonts w:ascii="Times New Roman" w:eastAsia="Calibri" w:hAnsi="Times New Roman" w:cs="Times New Roman"/>
          <w:lang w:eastAsia="ar-SA"/>
        </w:rPr>
        <w:t xml:space="preserve"> r. sav. (</w:t>
      </w:r>
      <w:r w:rsidR="00EE77D5" w:rsidRPr="00570085">
        <w:rPr>
          <w:rFonts w:ascii="Times New Roman" w:eastAsia="Calibri" w:hAnsi="Times New Roman" w:cs="Times New Roman"/>
          <w:lang w:eastAsia="ar-SA"/>
        </w:rPr>
        <w:t>786,5</w:t>
      </w:r>
      <w:r w:rsidRPr="00570085">
        <w:rPr>
          <w:rFonts w:ascii="Times New Roman" w:eastAsia="Calibri" w:hAnsi="Times New Roman" w:cs="Times New Roman"/>
          <w:lang w:eastAsia="ar-SA"/>
        </w:rPr>
        <w:t xml:space="preserve"> tūkst. E</w:t>
      </w:r>
      <w:r w:rsidR="00865E21">
        <w:rPr>
          <w:rFonts w:ascii="Times New Roman" w:eastAsia="Calibri" w:hAnsi="Times New Roman" w:cs="Times New Roman"/>
          <w:lang w:eastAsia="ar-SA"/>
        </w:rPr>
        <w:t>UR</w:t>
      </w:r>
      <w:r w:rsidRPr="00570085">
        <w:rPr>
          <w:rFonts w:ascii="Times New Roman" w:eastAsia="Calibri" w:hAnsi="Times New Roman" w:cs="Times New Roman"/>
          <w:lang w:eastAsia="ar-SA"/>
        </w:rPr>
        <w:t>). Nuo 201</w:t>
      </w:r>
      <w:r w:rsidR="00EE77D5" w:rsidRPr="00570085">
        <w:rPr>
          <w:rFonts w:ascii="Times New Roman" w:eastAsia="Calibri" w:hAnsi="Times New Roman" w:cs="Times New Roman"/>
          <w:lang w:eastAsia="ar-SA"/>
        </w:rPr>
        <w:t>3</w:t>
      </w:r>
      <w:r w:rsidRPr="00570085">
        <w:rPr>
          <w:rFonts w:ascii="Times New Roman" w:eastAsia="Calibri" w:hAnsi="Times New Roman" w:cs="Times New Roman"/>
          <w:lang w:eastAsia="ar-SA"/>
        </w:rPr>
        <w:t xml:space="preserve"> m. iki 201</w:t>
      </w:r>
      <w:r w:rsidR="00EE77D5" w:rsidRPr="00570085">
        <w:rPr>
          <w:rFonts w:ascii="Times New Roman" w:eastAsia="Calibri" w:hAnsi="Times New Roman" w:cs="Times New Roman"/>
          <w:lang w:eastAsia="ar-SA"/>
        </w:rPr>
        <w:t>6</w:t>
      </w:r>
      <w:r w:rsidRPr="00570085">
        <w:rPr>
          <w:rFonts w:ascii="Times New Roman" w:eastAsia="Calibri" w:hAnsi="Times New Roman" w:cs="Times New Roman"/>
          <w:lang w:eastAsia="ar-SA"/>
        </w:rPr>
        <w:t xml:space="preserve"> m. šios išlaidos kasmet mažėjo</w:t>
      </w:r>
      <w:r w:rsidR="00EE77D5" w:rsidRPr="00570085">
        <w:rPr>
          <w:rFonts w:ascii="Times New Roman" w:eastAsia="Calibri" w:hAnsi="Times New Roman" w:cs="Times New Roman"/>
          <w:lang w:eastAsia="ar-SA"/>
        </w:rPr>
        <w:t xml:space="preserve"> beveik</w:t>
      </w:r>
      <w:r w:rsidRPr="00570085">
        <w:rPr>
          <w:rFonts w:ascii="Times New Roman" w:eastAsia="Calibri" w:hAnsi="Times New Roman" w:cs="Times New Roman"/>
          <w:lang w:eastAsia="ar-SA"/>
        </w:rPr>
        <w:t xml:space="preserve"> visose analizuojamose savivaldybėse, o 2017 m. vėl išaugo. </w:t>
      </w:r>
    </w:p>
    <w:p w14:paraId="19B6FBCD" w14:textId="77777777" w:rsidR="00DA1106" w:rsidRPr="00570085" w:rsidRDefault="00DA1106" w:rsidP="00E87B68">
      <w:pPr>
        <w:suppressAutoHyphens/>
        <w:spacing w:before="120" w:after="120" w:line="240" w:lineRule="auto"/>
        <w:ind w:firstLine="709"/>
        <w:jc w:val="both"/>
        <w:rPr>
          <w:rFonts w:ascii="Times New Roman" w:eastAsia="Calibri" w:hAnsi="Times New Roman" w:cs="Times New Roman"/>
          <w:lang w:eastAsia="ar-SA"/>
        </w:rPr>
      </w:pPr>
    </w:p>
    <w:p w14:paraId="6A806A5C" w14:textId="63736DCB" w:rsidR="0004086F" w:rsidRPr="00570085" w:rsidRDefault="004F383F" w:rsidP="00E87B68">
      <w:pPr>
        <w:pStyle w:val="Heading3"/>
        <w:numPr>
          <w:ilvl w:val="0"/>
          <w:numId w:val="0"/>
        </w:numPr>
        <w:spacing w:line="240" w:lineRule="auto"/>
        <w:jc w:val="center"/>
        <w:rPr>
          <w:rFonts w:ascii="Times New Roman" w:hAnsi="Times New Roman" w:cs="Times New Roman"/>
          <w:sz w:val="24"/>
          <w:szCs w:val="24"/>
        </w:rPr>
      </w:pPr>
      <w:bookmarkStart w:id="74" w:name="_Toc14168133"/>
      <w:r w:rsidRPr="00570085">
        <w:rPr>
          <w:rFonts w:ascii="Times New Roman" w:hAnsi="Times New Roman" w:cs="Times New Roman"/>
          <w:sz w:val="24"/>
          <w:szCs w:val="24"/>
        </w:rPr>
        <w:t>1P.</w:t>
      </w:r>
      <w:r w:rsidR="0004086F" w:rsidRPr="00570085">
        <w:rPr>
          <w:rFonts w:ascii="Times New Roman" w:hAnsi="Times New Roman" w:cs="Times New Roman"/>
          <w:sz w:val="24"/>
          <w:szCs w:val="24"/>
        </w:rPr>
        <w:t>4.4. Kultūra ir menas</w:t>
      </w:r>
      <w:bookmarkEnd w:id="74"/>
    </w:p>
    <w:p w14:paraId="5B7D2CAD" w14:textId="77777777" w:rsidR="0004086F" w:rsidRPr="00570085" w:rsidRDefault="0004086F" w:rsidP="00E87B68">
      <w:pPr>
        <w:pStyle w:val="Puslapioinaostekstas"/>
        <w:spacing w:before="120" w:after="120" w:line="240" w:lineRule="auto"/>
        <w:ind w:firstLine="709"/>
        <w:jc w:val="both"/>
        <w:rPr>
          <w:rFonts w:ascii="Times New Roman" w:hAnsi="Times New Roman" w:cs="Times New Roman"/>
          <w:sz w:val="22"/>
          <w:szCs w:val="22"/>
          <w:lang w:eastAsia="en-US"/>
        </w:rPr>
      </w:pPr>
      <w:r w:rsidRPr="00570085">
        <w:rPr>
          <w:rFonts w:ascii="Times New Roman" w:hAnsi="Times New Roman" w:cs="Times New Roman"/>
          <w:b/>
          <w:i/>
          <w:sz w:val="22"/>
          <w:szCs w:val="22"/>
        </w:rPr>
        <w:t>Kultūra</w:t>
      </w:r>
      <w:r w:rsidRPr="00570085">
        <w:rPr>
          <w:rFonts w:ascii="Times New Roman" w:hAnsi="Times New Roman" w:cs="Times New Roman"/>
          <w:i/>
          <w:sz w:val="22"/>
          <w:szCs w:val="22"/>
        </w:rPr>
        <w:t xml:space="preserve"> </w:t>
      </w:r>
      <w:r w:rsidRPr="00570085">
        <w:rPr>
          <w:rFonts w:ascii="Times New Roman" w:hAnsi="Times New Roman" w:cs="Times New Roman"/>
          <w:sz w:val="22"/>
          <w:szCs w:val="22"/>
        </w:rPr>
        <w:t xml:space="preserve">gali būti apibrėžiama kaip: 1) </w:t>
      </w:r>
      <w:hyperlink r:id="rId390" w:tooltip="Žmogus" w:history="1">
        <w:r w:rsidRPr="00570085">
          <w:rPr>
            <w:rStyle w:val="Hipersaitas"/>
            <w:rFonts w:ascii="Times New Roman" w:hAnsi="Times New Roman" w:cs="Times New Roman"/>
            <w:color w:val="000000" w:themeColor="text1"/>
            <w:sz w:val="22"/>
            <w:szCs w:val="22"/>
            <w:u w:val="none"/>
          </w:rPr>
          <w:t>žmogaus</w:t>
        </w:r>
      </w:hyperlink>
      <w:r w:rsidRPr="00570085">
        <w:rPr>
          <w:rFonts w:ascii="Times New Roman" w:hAnsi="Times New Roman" w:cs="Times New Roman"/>
          <w:color w:val="000000" w:themeColor="text1"/>
          <w:sz w:val="22"/>
          <w:szCs w:val="22"/>
        </w:rPr>
        <w:t xml:space="preserve"> bei </w:t>
      </w:r>
      <w:hyperlink r:id="rId391" w:tooltip="Visuomenė" w:history="1">
        <w:r w:rsidRPr="00570085">
          <w:rPr>
            <w:rStyle w:val="Hipersaitas"/>
            <w:rFonts w:ascii="Times New Roman" w:hAnsi="Times New Roman" w:cs="Times New Roman"/>
            <w:color w:val="000000" w:themeColor="text1"/>
            <w:sz w:val="22"/>
            <w:szCs w:val="22"/>
            <w:u w:val="none"/>
          </w:rPr>
          <w:t>visuomenės</w:t>
        </w:r>
      </w:hyperlink>
      <w:r w:rsidRPr="00570085">
        <w:rPr>
          <w:rFonts w:ascii="Times New Roman" w:hAnsi="Times New Roman" w:cs="Times New Roman"/>
          <w:color w:val="000000" w:themeColor="text1"/>
          <w:sz w:val="22"/>
          <w:szCs w:val="22"/>
        </w:rPr>
        <w:t xml:space="preserve"> gerbiami ir puoselėjami objektai ir reiškiniai, jų formos ir </w:t>
      </w:r>
      <w:hyperlink r:id="rId392" w:tooltip="Sistema" w:history="1">
        <w:r w:rsidRPr="00570085">
          <w:rPr>
            <w:rStyle w:val="Hipersaitas"/>
            <w:rFonts w:ascii="Times New Roman" w:hAnsi="Times New Roman" w:cs="Times New Roman"/>
            <w:color w:val="000000" w:themeColor="text1"/>
            <w:sz w:val="22"/>
            <w:szCs w:val="22"/>
            <w:u w:val="none"/>
          </w:rPr>
          <w:t>sistemos</w:t>
        </w:r>
      </w:hyperlink>
      <w:r w:rsidRPr="00570085">
        <w:rPr>
          <w:rFonts w:ascii="Times New Roman" w:hAnsi="Times New Roman" w:cs="Times New Roman"/>
          <w:color w:val="000000" w:themeColor="text1"/>
          <w:sz w:val="22"/>
          <w:szCs w:val="22"/>
        </w:rPr>
        <w:t xml:space="preserve">, kurių funkcionavimas leidžia </w:t>
      </w:r>
      <w:hyperlink r:id="rId393" w:tooltip="Kūryba" w:history="1">
        <w:r w:rsidRPr="00570085">
          <w:rPr>
            <w:rStyle w:val="Hipersaitas"/>
            <w:rFonts w:ascii="Times New Roman" w:hAnsi="Times New Roman" w:cs="Times New Roman"/>
            <w:color w:val="000000" w:themeColor="text1"/>
            <w:sz w:val="22"/>
            <w:szCs w:val="22"/>
            <w:u w:val="none"/>
          </w:rPr>
          <w:t>kurti</w:t>
        </w:r>
      </w:hyperlink>
      <w:r w:rsidRPr="00570085">
        <w:rPr>
          <w:rFonts w:ascii="Times New Roman" w:hAnsi="Times New Roman" w:cs="Times New Roman"/>
          <w:color w:val="000000" w:themeColor="text1"/>
          <w:sz w:val="22"/>
          <w:szCs w:val="22"/>
        </w:rPr>
        <w:t xml:space="preserve">, panaudoti ir perteikti tai, kas suvokiama kaip materialinės ir dvasinės </w:t>
      </w:r>
      <w:hyperlink r:id="rId394" w:tooltip="Vertybė (puslapis neegzistuoja)" w:history="1">
        <w:r w:rsidRPr="00570085">
          <w:rPr>
            <w:rStyle w:val="Hipersaitas"/>
            <w:rFonts w:ascii="Times New Roman" w:hAnsi="Times New Roman" w:cs="Times New Roman"/>
            <w:color w:val="000000" w:themeColor="text1"/>
            <w:sz w:val="22"/>
            <w:szCs w:val="22"/>
            <w:u w:val="none"/>
          </w:rPr>
          <w:t>vertybės</w:t>
        </w:r>
      </w:hyperlink>
      <w:r w:rsidRPr="00570085">
        <w:rPr>
          <w:rFonts w:ascii="Times New Roman" w:hAnsi="Times New Roman" w:cs="Times New Roman"/>
          <w:color w:val="000000" w:themeColor="text1"/>
          <w:sz w:val="22"/>
          <w:szCs w:val="22"/>
        </w:rPr>
        <w:t xml:space="preserve">; 2) sukeliantis pagarbą tobulumo </w:t>
      </w:r>
      <w:hyperlink r:id="rId395" w:tooltip="Laipsnis" w:history="1">
        <w:r w:rsidRPr="00570085">
          <w:rPr>
            <w:rStyle w:val="Hipersaitas"/>
            <w:rFonts w:ascii="Times New Roman" w:hAnsi="Times New Roman" w:cs="Times New Roman"/>
            <w:color w:val="000000" w:themeColor="text1"/>
            <w:sz w:val="22"/>
            <w:szCs w:val="22"/>
            <w:u w:val="none"/>
          </w:rPr>
          <w:t>laipsnis</w:t>
        </w:r>
      </w:hyperlink>
      <w:r w:rsidRPr="00570085">
        <w:rPr>
          <w:rFonts w:ascii="Times New Roman" w:hAnsi="Times New Roman" w:cs="Times New Roman"/>
          <w:color w:val="000000" w:themeColor="text1"/>
          <w:sz w:val="22"/>
          <w:szCs w:val="22"/>
        </w:rPr>
        <w:t xml:space="preserve">, pasiektas kurioje nors veiklos srityje; išprusimas. Kultūra yra sudėtinė visuma, apimanti </w:t>
      </w:r>
      <w:hyperlink r:id="rId396" w:tooltip="Žinios (puslapis neegzistuoja)" w:history="1">
        <w:r w:rsidRPr="00570085">
          <w:rPr>
            <w:rStyle w:val="Hipersaitas"/>
            <w:rFonts w:ascii="Times New Roman" w:hAnsi="Times New Roman" w:cs="Times New Roman"/>
            <w:color w:val="000000" w:themeColor="text1"/>
            <w:sz w:val="22"/>
            <w:szCs w:val="22"/>
            <w:u w:val="none"/>
          </w:rPr>
          <w:t>žinias</w:t>
        </w:r>
      </w:hyperlink>
      <w:r w:rsidRPr="00570085">
        <w:rPr>
          <w:rFonts w:ascii="Times New Roman" w:hAnsi="Times New Roman" w:cs="Times New Roman"/>
          <w:color w:val="000000" w:themeColor="text1"/>
          <w:sz w:val="22"/>
          <w:szCs w:val="22"/>
        </w:rPr>
        <w:t xml:space="preserve">, </w:t>
      </w:r>
      <w:hyperlink r:id="rId397" w:tooltip="Tikėjimas" w:history="1">
        <w:r w:rsidRPr="00570085">
          <w:rPr>
            <w:rStyle w:val="Hipersaitas"/>
            <w:rFonts w:ascii="Times New Roman" w:hAnsi="Times New Roman" w:cs="Times New Roman"/>
            <w:color w:val="000000" w:themeColor="text1"/>
            <w:sz w:val="22"/>
            <w:szCs w:val="22"/>
            <w:u w:val="none"/>
          </w:rPr>
          <w:t>tikėjimus</w:t>
        </w:r>
      </w:hyperlink>
      <w:r w:rsidRPr="00570085">
        <w:rPr>
          <w:rFonts w:ascii="Times New Roman" w:hAnsi="Times New Roman" w:cs="Times New Roman"/>
          <w:color w:val="000000" w:themeColor="text1"/>
          <w:sz w:val="22"/>
          <w:szCs w:val="22"/>
        </w:rPr>
        <w:t xml:space="preserve">, </w:t>
      </w:r>
      <w:hyperlink r:id="rId398" w:tooltip="Moralė" w:history="1">
        <w:r w:rsidRPr="00570085">
          <w:rPr>
            <w:rStyle w:val="Hipersaitas"/>
            <w:rFonts w:ascii="Times New Roman" w:hAnsi="Times New Roman" w:cs="Times New Roman"/>
            <w:color w:val="000000" w:themeColor="text1"/>
            <w:sz w:val="22"/>
            <w:szCs w:val="22"/>
            <w:u w:val="none"/>
          </w:rPr>
          <w:t>moralę</w:t>
        </w:r>
      </w:hyperlink>
      <w:r w:rsidRPr="00570085">
        <w:rPr>
          <w:rFonts w:ascii="Times New Roman" w:hAnsi="Times New Roman" w:cs="Times New Roman"/>
          <w:color w:val="000000" w:themeColor="text1"/>
          <w:sz w:val="22"/>
          <w:szCs w:val="22"/>
        </w:rPr>
        <w:t xml:space="preserve">, </w:t>
      </w:r>
      <w:hyperlink r:id="rId399" w:tooltip="Teisė" w:history="1">
        <w:r w:rsidRPr="00570085">
          <w:rPr>
            <w:rStyle w:val="Hipersaitas"/>
            <w:rFonts w:ascii="Times New Roman" w:hAnsi="Times New Roman" w:cs="Times New Roman"/>
            <w:color w:val="000000" w:themeColor="text1"/>
            <w:sz w:val="22"/>
            <w:szCs w:val="22"/>
            <w:u w:val="none"/>
          </w:rPr>
          <w:t>teisę</w:t>
        </w:r>
      </w:hyperlink>
      <w:r w:rsidRPr="00570085">
        <w:rPr>
          <w:rFonts w:ascii="Times New Roman" w:hAnsi="Times New Roman" w:cs="Times New Roman"/>
          <w:color w:val="000000" w:themeColor="text1"/>
          <w:sz w:val="22"/>
          <w:szCs w:val="22"/>
        </w:rPr>
        <w:t xml:space="preserve">,  </w:t>
      </w:r>
      <w:hyperlink r:id="rId400" w:tooltip="Paprotys" w:history="1">
        <w:r w:rsidRPr="00570085">
          <w:rPr>
            <w:rStyle w:val="Hipersaitas"/>
            <w:rFonts w:ascii="Times New Roman" w:hAnsi="Times New Roman" w:cs="Times New Roman"/>
            <w:color w:val="000000" w:themeColor="text1"/>
            <w:sz w:val="22"/>
            <w:szCs w:val="22"/>
            <w:u w:val="none"/>
          </w:rPr>
          <w:t>papročius</w:t>
        </w:r>
      </w:hyperlink>
      <w:r w:rsidRPr="00570085">
        <w:rPr>
          <w:rFonts w:ascii="Times New Roman" w:hAnsi="Times New Roman" w:cs="Times New Roman"/>
          <w:color w:val="000000" w:themeColor="text1"/>
          <w:sz w:val="22"/>
          <w:szCs w:val="22"/>
        </w:rPr>
        <w:t xml:space="preserve"> ir kitus vertingus, gerbiamus ir puoselėjamus gebėjimus, kuriuos žmogus įgyja kaip konkrečios </w:t>
      </w:r>
      <w:hyperlink r:id="rId401" w:tooltip="Visuomenė" w:history="1">
        <w:r w:rsidRPr="00570085">
          <w:rPr>
            <w:rStyle w:val="Hipersaitas"/>
            <w:rFonts w:ascii="Times New Roman" w:hAnsi="Times New Roman" w:cs="Times New Roman"/>
            <w:color w:val="000000" w:themeColor="text1"/>
            <w:sz w:val="22"/>
            <w:szCs w:val="22"/>
            <w:u w:val="none"/>
          </w:rPr>
          <w:t>visuomenės</w:t>
        </w:r>
      </w:hyperlink>
      <w:r w:rsidRPr="00570085">
        <w:rPr>
          <w:rFonts w:ascii="Times New Roman" w:hAnsi="Times New Roman" w:cs="Times New Roman"/>
          <w:color w:val="000000" w:themeColor="text1"/>
          <w:sz w:val="22"/>
          <w:szCs w:val="22"/>
        </w:rPr>
        <w:t xml:space="preserve"> narys konkrečiu istoriniu laikotarpiu.</w:t>
      </w:r>
      <w:r w:rsidRPr="00570085">
        <w:rPr>
          <w:rFonts w:ascii="Times New Roman" w:hAnsi="Times New Roman" w:cs="Times New Roman"/>
          <w:sz w:val="22"/>
          <w:szCs w:val="22"/>
          <w:lang w:eastAsia="en-US"/>
        </w:rPr>
        <w:t xml:space="preserve"> </w:t>
      </w:r>
    </w:p>
    <w:p w14:paraId="6C27E035" w14:textId="77777777" w:rsidR="0004086F" w:rsidRPr="00570085" w:rsidRDefault="0004086F" w:rsidP="00E87B68">
      <w:pPr>
        <w:pStyle w:val="Puslapioinaostekstas"/>
        <w:spacing w:before="120" w:after="120" w:line="240" w:lineRule="auto"/>
        <w:ind w:firstLine="709"/>
        <w:jc w:val="both"/>
        <w:rPr>
          <w:rFonts w:ascii="Times New Roman" w:hAnsi="Times New Roman" w:cs="Times New Roman"/>
          <w:sz w:val="22"/>
          <w:szCs w:val="22"/>
          <w:lang w:eastAsia="en-US"/>
        </w:rPr>
      </w:pPr>
      <w:r w:rsidRPr="00570085">
        <w:rPr>
          <w:rFonts w:ascii="Times New Roman" w:hAnsi="Times New Roman" w:cs="Times New Roman"/>
          <w:b/>
          <w:i/>
          <w:sz w:val="22"/>
          <w:szCs w:val="22"/>
        </w:rPr>
        <w:t>Menas</w:t>
      </w:r>
      <w:r w:rsidRPr="00570085">
        <w:rPr>
          <w:rFonts w:ascii="Times New Roman" w:hAnsi="Times New Roman" w:cs="Times New Roman"/>
          <w:i/>
          <w:sz w:val="22"/>
          <w:szCs w:val="22"/>
        </w:rPr>
        <w:t xml:space="preserve"> </w:t>
      </w:r>
      <w:r w:rsidRPr="00570085">
        <w:rPr>
          <w:rFonts w:ascii="Times New Roman" w:hAnsi="Times New Roman" w:cs="Times New Roman"/>
          <w:sz w:val="22"/>
          <w:szCs w:val="22"/>
        </w:rPr>
        <w:t xml:space="preserve">gali būti apibrėžiamas kaip: 1) </w:t>
      </w:r>
      <w:r w:rsidRPr="00570085">
        <w:rPr>
          <w:rFonts w:ascii="Times New Roman" w:hAnsi="Times New Roman" w:cs="Times New Roman"/>
          <w:color w:val="000000" w:themeColor="text1"/>
          <w:sz w:val="22"/>
          <w:szCs w:val="22"/>
        </w:rPr>
        <w:t xml:space="preserve">kūrybinis tikrovės atspindėjimas vaizdais (pavyzdžiui, </w:t>
      </w:r>
      <w:hyperlink r:id="rId402" w:tooltip="Dailė" w:history="1">
        <w:r w:rsidRPr="00570085">
          <w:rPr>
            <w:rStyle w:val="Hipersaitas"/>
            <w:rFonts w:ascii="Times New Roman" w:hAnsi="Times New Roman" w:cs="Times New Roman"/>
            <w:color w:val="000000" w:themeColor="text1"/>
            <w:sz w:val="22"/>
            <w:szCs w:val="22"/>
            <w:u w:val="none"/>
          </w:rPr>
          <w:t>dailė</w:t>
        </w:r>
      </w:hyperlink>
      <w:r w:rsidRPr="00570085">
        <w:rPr>
          <w:rFonts w:ascii="Times New Roman" w:hAnsi="Times New Roman" w:cs="Times New Roman"/>
          <w:color w:val="000000" w:themeColor="text1"/>
          <w:sz w:val="22"/>
          <w:szCs w:val="22"/>
        </w:rPr>
        <w:t xml:space="preserve">); 2) kuri nors kūrybinio tikrovės atspindėjimo vaizdais sritis (pavyzdžiui, </w:t>
      </w:r>
      <w:hyperlink r:id="rId403" w:tooltip="Vaizduojamasis menas" w:history="1">
        <w:r w:rsidRPr="00570085">
          <w:rPr>
            <w:rStyle w:val="Hipersaitas"/>
            <w:rFonts w:ascii="Times New Roman" w:hAnsi="Times New Roman" w:cs="Times New Roman"/>
            <w:color w:val="000000" w:themeColor="text1"/>
            <w:sz w:val="22"/>
            <w:szCs w:val="22"/>
            <w:u w:val="none"/>
          </w:rPr>
          <w:t>vaizduojamasis menas</w:t>
        </w:r>
      </w:hyperlink>
      <w:r w:rsidRPr="00570085">
        <w:rPr>
          <w:rFonts w:ascii="Times New Roman" w:hAnsi="Times New Roman" w:cs="Times New Roman"/>
          <w:color w:val="000000" w:themeColor="text1"/>
          <w:sz w:val="22"/>
          <w:szCs w:val="22"/>
        </w:rPr>
        <w:t xml:space="preserve">, </w:t>
      </w:r>
      <w:hyperlink r:id="rId404" w:tooltip="Taikomasis menas" w:history="1">
        <w:r w:rsidRPr="00570085">
          <w:rPr>
            <w:rStyle w:val="Hipersaitas"/>
            <w:rFonts w:ascii="Times New Roman" w:hAnsi="Times New Roman" w:cs="Times New Roman"/>
            <w:color w:val="000000" w:themeColor="text1"/>
            <w:sz w:val="22"/>
            <w:szCs w:val="22"/>
            <w:u w:val="none"/>
          </w:rPr>
          <w:t>taikomasis menas</w:t>
        </w:r>
      </w:hyperlink>
      <w:r w:rsidRPr="00570085">
        <w:rPr>
          <w:rFonts w:ascii="Times New Roman" w:hAnsi="Times New Roman" w:cs="Times New Roman"/>
          <w:color w:val="000000" w:themeColor="text1"/>
          <w:sz w:val="22"/>
          <w:szCs w:val="22"/>
        </w:rPr>
        <w:t>); 3) mokėjimas dailiai, nepriekaištingai, gerai ką daryti, meistriškumas (pavyzdžiui, aktorystės menas, karo menas, vadovavimo menas, bendravimo menas) ir kt. Menas atlieka 5 esmines funkcijas – pramoginę, jausmų išlaisvinimo (katarsinę), techninę, gyvenimo paįvairinimo arba idealinimo, gyvenimo intensyvinimo.</w:t>
      </w:r>
      <w:r w:rsidRPr="00570085">
        <w:rPr>
          <w:rFonts w:ascii="Times New Roman" w:hAnsi="Times New Roman" w:cs="Times New Roman"/>
          <w:sz w:val="22"/>
          <w:szCs w:val="22"/>
          <w:lang w:eastAsia="en-US"/>
        </w:rPr>
        <w:t xml:space="preserve"> </w:t>
      </w:r>
    </w:p>
    <w:p w14:paraId="50D138A7" w14:textId="1173D34A" w:rsidR="0004086F" w:rsidRPr="00570085" w:rsidRDefault="0004086F" w:rsidP="00E87B68">
      <w:pPr>
        <w:pStyle w:val="Puslapioinaostekstas"/>
        <w:spacing w:before="120" w:after="120" w:line="240" w:lineRule="auto"/>
        <w:ind w:firstLine="709"/>
        <w:jc w:val="both"/>
        <w:rPr>
          <w:rFonts w:ascii="Times New Roman" w:hAnsi="Times New Roman" w:cs="Times New Roman"/>
          <w:sz w:val="22"/>
          <w:szCs w:val="22"/>
          <w:lang w:eastAsia="en-US"/>
        </w:rPr>
      </w:pPr>
      <w:r w:rsidRPr="00570085">
        <w:rPr>
          <w:rFonts w:ascii="Times New Roman" w:hAnsi="Times New Roman" w:cs="Times New Roman"/>
          <w:sz w:val="22"/>
          <w:szCs w:val="22"/>
          <w:lang w:eastAsia="en-US"/>
        </w:rPr>
        <w:t xml:space="preserve">Kultūra ir menas yra priemonės, kurios padeda bendruomenei atskleisti savo gebėjimus, kurti tapatybę ir ją puoselėti. </w:t>
      </w:r>
      <w:r w:rsidRPr="00570085">
        <w:rPr>
          <w:rFonts w:ascii="Times New Roman" w:hAnsi="Times New Roman" w:cs="Times New Roman"/>
          <w:i/>
          <w:sz w:val="22"/>
          <w:szCs w:val="22"/>
          <w:lang w:eastAsia="en-US"/>
        </w:rPr>
        <w:t>Kultūros centrai</w:t>
      </w:r>
      <w:r w:rsidRPr="00570085">
        <w:rPr>
          <w:rStyle w:val="Puslapioinaosnuoroda"/>
          <w:rFonts w:ascii="Times New Roman" w:hAnsi="Times New Roman" w:cs="Times New Roman"/>
          <w:i/>
          <w:sz w:val="22"/>
          <w:szCs w:val="22"/>
          <w:lang w:eastAsia="en-US"/>
        </w:rPr>
        <w:footnoteReference w:id="124"/>
      </w:r>
      <w:r w:rsidRPr="00570085">
        <w:rPr>
          <w:rFonts w:ascii="Times New Roman" w:hAnsi="Times New Roman" w:cs="Times New Roman"/>
          <w:sz w:val="22"/>
          <w:szCs w:val="22"/>
          <w:lang w:eastAsia="en-US"/>
        </w:rPr>
        <w:t xml:space="preserve">, </w:t>
      </w:r>
      <w:r w:rsidRPr="00570085">
        <w:rPr>
          <w:rFonts w:ascii="Times New Roman" w:hAnsi="Times New Roman" w:cs="Times New Roman"/>
          <w:i/>
          <w:sz w:val="22"/>
          <w:szCs w:val="22"/>
          <w:lang w:eastAsia="en-US"/>
        </w:rPr>
        <w:t>bibliotekos</w:t>
      </w:r>
      <w:r w:rsidRPr="00570085">
        <w:rPr>
          <w:rStyle w:val="Puslapioinaosnuoroda"/>
          <w:rFonts w:ascii="Times New Roman" w:hAnsi="Times New Roman" w:cs="Times New Roman"/>
          <w:i/>
          <w:sz w:val="22"/>
          <w:szCs w:val="22"/>
          <w:lang w:eastAsia="en-US"/>
        </w:rPr>
        <w:footnoteReference w:id="125"/>
      </w:r>
      <w:r w:rsidRPr="00570085">
        <w:rPr>
          <w:rFonts w:ascii="Times New Roman" w:hAnsi="Times New Roman" w:cs="Times New Roman"/>
          <w:sz w:val="22"/>
          <w:szCs w:val="22"/>
          <w:lang w:eastAsia="en-US"/>
        </w:rPr>
        <w:t xml:space="preserve">, </w:t>
      </w:r>
      <w:r w:rsidRPr="00570085">
        <w:rPr>
          <w:rFonts w:ascii="Times New Roman" w:hAnsi="Times New Roman" w:cs="Times New Roman"/>
          <w:i/>
          <w:sz w:val="22"/>
          <w:szCs w:val="22"/>
          <w:lang w:eastAsia="en-US"/>
        </w:rPr>
        <w:t>muziejai</w:t>
      </w:r>
      <w:r w:rsidRPr="00570085">
        <w:rPr>
          <w:rStyle w:val="Puslapioinaosnuoroda"/>
          <w:rFonts w:ascii="Times New Roman" w:hAnsi="Times New Roman" w:cs="Times New Roman"/>
          <w:i/>
          <w:sz w:val="22"/>
          <w:szCs w:val="22"/>
          <w:lang w:eastAsia="en-US"/>
        </w:rPr>
        <w:footnoteReference w:id="126"/>
      </w:r>
      <w:r w:rsidRPr="00570085">
        <w:rPr>
          <w:rFonts w:ascii="Times New Roman" w:hAnsi="Times New Roman" w:cs="Times New Roman"/>
          <w:sz w:val="22"/>
          <w:szCs w:val="22"/>
          <w:lang w:eastAsia="en-US"/>
        </w:rPr>
        <w:t xml:space="preserve"> ir kitos kultūros įstaigos, vykdydamos tiesioginę veiklą, įgyvendina kultūros politikos tikslus ir uždavinius savivaldybės teritorijoje. Ši sritis apima ne tik institucines struktūras, bet ir pavienes gyventojų kūrybines iniciatyvas.</w:t>
      </w:r>
    </w:p>
    <w:p w14:paraId="1A1ECA9A" w14:textId="2B3249F9" w:rsidR="00F73D53" w:rsidRPr="00570085" w:rsidRDefault="00392EBD" w:rsidP="00E87B68">
      <w:pPr>
        <w:spacing w:before="120" w:after="120" w:line="240" w:lineRule="auto"/>
        <w:ind w:firstLine="720"/>
        <w:jc w:val="both"/>
        <w:rPr>
          <w:rFonts w:ascii="Times New Roman" w:hAnsi="Times New Roman" w:cs="Times New Roman"/>
          <w:szCs w:val="23"/>
        </w:rPr>
      </w:pPr>
      <w:r w:rsidRPr="00570085">
        <w:rPr>
          <w:rFonts w:ascii="Times New Roman" w:hAnsi="Times New Roman" w:cs="Times New Roman"/>
          <w:szCs w:val="23"/>
        </w:rPr>
        <w:t>Pasvalio</w:t>
      </w:r>
      <w:r w:rsidR="0004086F" w:rsidRPr="00570085">
        <w:rPr>
          <w:rFonts w:ascii="Times New Roman" w:hAnsi="Times New Roman" w:cs="Times New Roman"/>
          <w:szCs w:val="23"/>
        </w:rPr>
        <w:t xml:space="preserve"> rajone kultūros politiką įgyvendina </w:t>
      </w:r>
      <w:r w:rsidRPr="00570085">
        <w:rPr>
          <w:rFonts w:ascii="Times New Roman" w:hAnsi="Times New Roman" w:cs="Times New Roman"/>
          <w:szCs w:val="23"/>
        </w:rPr>
        <w:t>3</w:t>
      </w:r>
      <w:r w:rsidR="00F854B5" w:rsidRPr="00570085">
        <w:rPr>
          <w:rFonts w:ascii="Times New Roman" w:hAnsi="Times New Roman" w:cs="Times New Roman"/>
          <w:szCs w:val="23"/>
        </w:rPr>
        <w:t xml:space="preserve"> </w:t>
      </w:r>
      <w:r w:rsidR="0004086F" w:rsidRPr="00570085">
        <w:rPr>
          <w:rFonts w:ascii="Times New Roman" w:hAnsi="Times New Roman" w:cs="Times New Roman"/>
          <w:szCs w:val="23"/>
        </w:rPr>
        <w:t>biudžetinės įstaigos</w:t>
      </w:r>
      <w:r w:rsidR="00F854B5" w:rsidRPr="00570085">
        <w:rPr>
          <w:rFonts w:ascii="Times New Roman" w:hAnsi="Times New Roman" w:cs="Times New Roman"/>
          <w:szCs w:val="23"/>
        </w:rPr>
        <w:t xml:space="preserve"> ir </w:t>
      </w:r>
      <w:r w:rsidR="00F73D53" w:rsidRPr="00570085">
        <w:rPr>
          <w:rFonts w:ascii="Times New Roman" w:hAnsi="Times New Roman" w:cs="Times New Roman"/>
          <w:szCs w:val="23"/>
        </w:rPr>
        <w:t>5</w:t>
      </w:r>
      <w:r w:rsidR="00327BA1" w:rsidRPr="00570085">
        <w:rPr>
          <w:rFonts w:ascii="Times New Roman" w:hAnsi="Times New Roman" w:cs="Times New Roman"/>
          <w:szCs w:val="23"/>
        </w:rPr>
        <w:t>1</w:t>
      </w:r>
      <w:r w:rsidR="00F854B5" w:rsidRPr="00570085">
        <w:rPr>
          <w:rFonts w:ascii="Times New Roman" w:hAnsi="Times New Roman" w:cs="Times New Roman"/>
          <w:szCs w:val="23"/>
        </w:rPr>
        <w:t xml:space="preserve"> jų </w:t>
      </w:r>
      <w:r w:rsidR="00F854B5" w:rsidRPr="00AC447D">
        <w:rPr>
          <w:rFonts w:ascii="Times New Roman" w:hAnsi="Times New Roman" w:cs="Times New Roman"/>
          <w:szCs w:val="23"/>
        </w:rPr>
        <w:t>skyri</w:t>
      </w:r>
      <w:r w:rsidR="00327BA1" w:rsidRPr="00AC447D">
        <w:rPr>
          <w:rFonts w:ascii="Times New Roman" w:hAnsi="Times New Roman" w:cs="Times New Roman"/>
          <w:szCs w:val="23"/>
        </w:rPr>
        <w:t>us</w:t>
      </w:r>
      <w:r w:rsidR="00F73D53" w:rsidRPr="00AC447D">
        <w:rPr>
          <w:rFonts w:ascii="Times New Roman" w:hAnsi="Times New Roman" w:cs="Times New Roman"/>
          <w:szCs w:val="23"/>
        </w:rPr>
        <w:t xml:space="preserve"> (padalin</w:t>
      </w:r>
      <w:r w:rsidR="00281747" w:rsidRPr="00AC447D">
        <w:rPr>
          <w:rFonts w:ascii="Times New Roman" w:hAnsi="Times New Roman" w:cs="Times New Roman"/>
          <w:szCs w:val="23"/>
        </w:rPr>
        <w:t>ys</w:t>
      </w:r>
      <w:r w:rsidR="00F73D53" w:rsidRPr="00AC447D">
        <w:rPr>
          <w:rFonts w:ascii="Times New Roman" w:hAnsi="Times New Roman" w:cs="Times New Roman"/>
          <w:szCs w:val="23"/>
        </w:rPr>
        <w:t>)</w:t>
      </w:r>
      <w:r w:rsidR="0004086F" w:rsidRPr="00AC447D">
        <w:rPr>
          <w:rFonts w:ascii="Times New Roman" w:hAnsi="Times New Roman" w:cs="Times New Roman"/>
          <w:szCs w:val="23"/>
        </w:rPr>
        <w:t>:</w:t>
      </w:r>
      <w:r w:rsidR="0004086F" w:rsidRPr="00570085">
        <w:rPr>
          <w:rFonts w:ascii="Times New Roman" w:hAnsi="Times New Roman" w:cs="Times New Roman"/>
          <w:szCs w:val="23"/>
        </w:rPr>
        <w:t xml:space="preserve"> </w:t>
      </w:r>
      <w:r w:rsidRPr="00570085">
        <w:rPr>
          <w:rFonts w:ascii="Times New Roman" w:hAnsi="Times New Roman" w:cs="Times New Roman"/>
          <w:szCs w:val="23"/>
        </w:rPr>
        <w:t>Pasvalio</w:t>
      </w:r>
      <w:r w:rsidR="0004086F" w:rsidRPr="00570085">
        <w:rPr>
          <w:rFonts w:ascii="Times New Roman" w:hAnsi="Times New Roman" w:cs="Times New Roman"/>
          <w:szCs w:val="23"/>
        </w:rPr>
        <w:t xml:space="preserve"> kultūros centras</w:t>
      </w:r>
      <w:r w:rsidR="00F854B5" w:rsidRPr="00570085">
        <w:rPr>
          <w:rFonts w:ascii="Times New Roman" w:hAnsi="Times New Roman" w:cs="Times New Roman"/>
          <w:szCs w:val="23"/>
        </w:rPr>
        <w:t xml:space="preserve"> (toliau – </w:t>
      </w:r>
      <w:r w:rsidRPr="00570085">
        <w:rPr>
          <w:rFonts w:ascii="Times New Roman" w:hAnsi="Times New Roman" w:cs="Times New Roman"/>
          <w:szCs w:val="23"/>
        </w:rPr>
        <w:t xml:space="preserve">Pasvalio </w:t>
      </w:r>
      <w:r w:rsidR="00F854B5" w:rsidRPr="00570085">
        <w:rPr>
          <w:rFonts w:ascii="Times New Roman" w:hAnsi="Times New Roman" w:cs="Times New Roman"/>
          <w:szCs w:val="23"/>
        </w:rPr>
        <w:t>KC), turintis 1</w:t>
      </w:r>
      <w:r w:rsidRPr="00570085">
        <w:rPr>
          <w:rFonts w:ascii="Times New Roman" w:hAnsi="Times New Roman" w:cs="Times New Roman"/>
          <w:szCs w:val="23"/>
        </w:rPr>
        <w:t>5</w:t>
      </w:r>
      <w:r w:rsidR="00F854B5" w:rsidRPr="00570085">
        <w:rPr>
          <w:rFonts w:ascii="Times New Roman" w:hAnsi="Times New Roman" w:cs="Times New Roman"/>
          <w:szCs w:val="23"/>
        </w:rPr>
        <w:t xml:space="preserve"> skyrių</w:t>
      </w:r>
      <w:r w:rsidR="0064667B" w:rsidRPr="00570085">
        <w:rPr>
          <w:rFonts w:ascii="Times New Roman" w:hAnsi="Times New Roman" w:cs="Times New Roman"/>
          <w:szCs w:val="23"/>
        </w:rPr>
        <w:t xml:space="preserve"> (</w:t>
      </w:r>
      <w:r w:rsidRPr="00570085">
        <w:rPr>
          <w:rFonts w:ascii="Times New Roman" w:hAnsi="Times New Roman" w:cs="Times New Roman"/>
          <w:szCs w:val="23"/>
        </w:rPr>
        <w:t xml:space="preserve">Daujėnų, Diliauskų, Gulbinėnų, </w:t>
      </w:r>
      <w:r w:rsidRPr="00570085">
        <w:rPr>
          <w:rFonts w:ascii="Times New Roman" w:hAnsi="Times New Roman" w:cs="Times New Roman"/>
          <w:szCs w:val="23"/>
        </w:rPr>
        <w:lastRenderedPageBreak/>
        <w:t xml:space="preserve">Joniškėlio, Kriklinių, Krinčino, Mikoliškio, Pajiešmenių, </w:t>
      </w:r>
      <w:r w:rsidR="00814928" w:rsidRPr="00570085">
        <w:rPr>
          <w:rFonts w:ascii="Times New Roman" w:hAnsi="Times New Roman" w:cs="Times New Roman"/>
          <w:szCs w:val="23"/>
        </w:rPr>
        <w:t>Pumpėnų, Pušaloto, Raubonių, Saločių, Ustukių, Valakėlių, Vaškų</w:t>
      </w:r>
      <w:r w:rsidR="0064667B" w:rsidRPr="00570085">
        <w:rPr>
          <w:rFonts w:ascii="Times New Roman" w:hAnsi="Times New Roman" w:cs="Times New Roman"/>
          <w:szCs w:val="23"/>
        </w:rPr>
        <w:t>)</w:t>
      </w:r>
      <w:r w:rsidR="00F854B5" w:rsidRPr="00570085">
        <w:rPr>
          <w:rFonts w:ascii="Times New Roman" w:hAnsi="Times New Roman" w:cs="Times New Roman"/>
          <w:szCs w:val="23"/>
        </w:rPr>
        <w:t>;</w:t>
      </w:r>
      <w:r w:rsidR="0004086F" w:rsidRPr="00570085">
        <w:rPr>
          <w:rFonts w:ascii="Times New Roman" w:hAnsi="Times New Roman" w:cs="Times New Roman"/>
          <w:szCs w:val="23"/>
        </w:rPr>
        <w:t xml:space="preserve"> </w:t>
      </w:r>
      <w:r w:rsidR="00814928" w:rsidRPr="00570085">
        <w:rPr>
          <w:rFonts w:ascii="Times New Roman" w:hAnsi="Times New Roman" w:cs="Times New Roman"/>
          <w:szCs w:val="23"/>
        </w:rPr>
        <w:t>Pasvalio Mariaus Katiliškio viešoji biblioteka (toliau – Pasvalio VB), turinti 33 padalinius (Pasvalio atvir</w:t>
      </w:r>
      <w:r w:rsidR="00845761" w:rsidRPr="00570085">
        <w:rPr>
          <w:rFonts w:ascii="Times New Roman" w:hAnsi="Times New Roman" w:cs="Times New Roman"/>
          <w:szCs w:val="23"/>
        </w:rPr>
        <w:t>as</w:t>
      </w:r>
      <w:r w:rsidR="00814928" w:rsidRPr="00570085">
        <w:rPr>
          <w:rFonts w:ascii="Times New Roman" w:hAnsi="Times New Roman" w:cs="Times New Roman"/>
          <w:szCs w:val="23"/>
        </w:rPr>
        <w:t xml:space="preserve"> jaunimo centr</w:t>
      </w:r>
      <w:r w:rsidR="00845761" w:rsidRPr="00570085">
        <w:rPr>
          <w:rFonts w:ascii="Times New Roman" w:hAnsi="Times New Roman" w:cs="Times New Roman"/>
          <w:szCs w:val="23"/>
        </w:rPr>
        <w:t>as</w:t>
      </w:r>
      <w:r w:rsidR="00814928" w:rsidRPr="00570085">
        <w:rPr>
          <w:rFonts w:ascii="Times New Roman" w:hAnsi="Times New Roman" w:cs="Times New Roman"/>
          <w:szCs w:val="23"/>
        </w:rPr>
        <w:t xml:space="preserve"> (toliau – Pasvalio AJC)</w:t>
      </w:r>
      <w:r w:rsidR="00845761" w:rsidRPr="00570085">
        <w:rPr>
          <w:rFonts w:ascii="Times New Roman" w:hAnsi="Times New Roman" w:cs="Times New Roman"/>
          <w:szCs w:val="23"/>
        </w:rPr>
        <w:t xml:space="preserve">, Joniškėlio miesto biblioteka, Dagių kaimo biblioteka, Daujėnų kaimo biblioteka, Deglėnų kaimo biblioteka, Diliauskų kaimo biblioteka, </w:t>
      </w:r>
      <w:r w:rsidR="00A91910" w:rsidRPr="00570085">
        <w:rPr>
          <w:rFonts w:ascii="Times New Roman" w:hAnsi="Times New Roman" w:cs="Times New Roman"/>
          <w:szCs w:val="23"/>
        </w:rPr>
        <w:t xml:space="preserve">Girsūdų kaimo biblioteka, </w:t>
      </w:r>
      <w:r w:rsidR="00F73D53" w:rsidRPr="00570085">
        <w:rPr>
          <w:rFonts w:ascii="Times New Roman" w:hAnsi="Times New Roman" w:cs="Times New Roman"/>
          <w:szCs w:val="23"/>
        </w:rPr>
        <w:t>Grūžių kaimo biblioteka, Gulbinėnų kaimo biblioteka, Jurgėnų kaimo biblioteka, Kiemėnų kaimo biblioteka, Kraštų kaimo biblioteka, Kriklinių kaimo biblioteka, Krinčino kaimo biblioteka, Meškalaukio kaimo biblioteka, Mikoliškio kaimo biblioteka, Nairių kaimo biblioteka, Nakiškių kaimo biblioteka, Namišių kaimo biblioteka, Norgėlų kaimo biblioteka, Pajiešmenių kaimo biblioteka, Pumpėnų kaimo biblioteka, Pušaloto kaimo biblioteka, Ra</w:t>
      </w:r>
      <w:r w:rsidR="00EE77D5" w:rsidRPr="00570085">
        <w:rPr>
          <w:rFonts w:ascii="Times New Roman" w:hAnsi="Times New Roman" w:cs="Times New Roman"/>
          <w:szCs w:val="23"/>
        </w:rPr>
        <w:t>u</w:t>
      </w:r>
      <w:r w:rsidR="00F73D53" w:rsidRPr="00570085">
        <w:rPr>
          <w:rFonts w:ascii="Times New Roman" w:hAnsi="Times New Roman" w:cs="Times New Roman"/>
          <w:szCs w:val="23"/>
        </w:rPr>
        <w:t>bonių kaimo biblioteka, Rinkūnų kaimo biblioteka, Saločių kaimo biblioteka, Švobiškio kaimo biblioteka, Tetirvinų kaimo biblioteka, Ustukių kaimo biblioteka, Valakėlių kaimo biblioteka, Vaškų Vandos Zaborskaitės biblioteka, Žadeikonių kaimo biblioteka, Žilpamūšio kaimo biblioteka); Pasvalio krašto</w:t>
      </w:r>
      <w:r w:rsidR="00F854B5" w:rsidRPr="00570085">
        <w:rPr>
          <w:rFonts w:ascii="Times New Roman" w:hAnsi="Times New Roman" w:cs="Times New Roman"/>
          <w:szCs w:val="23"/>
        </w:rPr>
        <w:t xml:space="preserve"> muziejus, turintis </w:t>
      </w:r>
      <w:r w:rsidR="00327BA1" w:rsidRPr="00570085">
        <w:rPr>
          <w:rFonts w:ascii="Times New Roman" w:hAnsi="Times New Roman" w:cs="Times New Roman"/>
          <w:szCs w:val="23"/>
        </w:rPr>
        <w:t>3</w:t>
      </w:r>
      <w:r w:rsidR="00F73D53" w:rsidRPr="00570085">
        <w:rPr>
          <w:rFonts w:ascii="Times New Roman" w:hAnsi="Times New Roman" w:cs="Times New Roman"/>
          <w:szCs w:val="23"/>
        </w:rPr>
        <w:t xml:space="preserve"> </w:t>
      </w:r>
      <w:r w:rsidR="0004086F" w:rsidRPr="00570085">
        <w:rPr>
          <w:rFonts w:ascii="Times New Roman" w:hAnsi="Times New Roman" w:cs="Times New Roman"/>
          <w:szCs w:val="23"/>
        </w:rPr>
        <w:t>skyri</w:t>
      </w:r>
      <w:r w:rsidR="00F854B5" w:rsidRPr="00570085">
        <w:rPr>
          <w:rFonts w:ascii="Times New Roman" w:hAnsi="Times New Roman" w:cs="Times New Roman"/>
          <w:szCs w:val="23"/>
        </w:rPr>
        <w:t>us</w:t>
      </w:r>
      <w:r w:rsidR="0064667B" w:rsidRPr="00570085">
        <w:rPr>
          <w:rFonts w:ascii="Times New Roman" w:hAnsi="Times New Roman" w:cs="Times New Roman"/>
          <w:szCs w:val="23"/>
        </w:rPr>
        <w:t xml:space="preserve"> (</w:t>
      </w:r>
      <w:r w:rsidR="00F73D53" w:rsidRPr="00570085">
        <w:rPr>
          <w:rFonts w:ascii="Times New Roman" w:hAnsi="Times New Roman" w:cs="Times New Roman"/>
          <w:szCs w:val="23"/>
        </w:rPr>
        <w:t>Poetų Eugenijaus ir Leonardo Matuzevičių memorialinis muziejus Krinčine</w:t>
      </w:r>
      <w:r w:rsidR="00327BA1" w:rsidRPr="00570085">
        <w:rPr>
          <w:rFonts w:ascii="Times New Roman" w:hAnsi="Times New Roman" w:cs="Times New Roman"/>
          <w:szCs w:val="23"/>
        </w:rPr>
        <w:t xml:space="preserve">, </w:t>
      </w:r>
      <w:r w:rsidR="00F73D53" w:rsidRPr="00570085">
        <w:rPr>
          <w:rFonts w:ascii="Times New Roman" w:hAnsi="Times New Roman" w:cs="Times New Roman"/>
          <w:szCs w:val="23"/>
        </w:rPr>
        <w:t>Joniškėlio krašto muziejus XVIII a. pab. Karpių dvaro rūmuose</w:t>
      </w:r>
      <w:r w:rsidR="00327BA1" w:rsidRPr="00570085">
        <w:rPr>
          <w:rFonts w:ascii="Times New Roman" w:hAnsi="Times New Roman" w:cs="Times New Roman"/>
          <w:szCs w:val="23"/>
        </w:rPr>
        <w:t xml:space="preserve"> bei Girnų muziejus</w:t>
      </w:r>
      <w:r w:rsidR="0064667B" w:rsidRPr="00570085">
        <w:rPr>
          <w:rFonts w:ascii="Times New Roman" w:hAnsi="Times New Roman" w:cs="Times New Roman"/>
          <w:szCs w:val="23"/>
        </w:rPr>
        <w:t>)</w:t>
      </w:r>
      <w:r w:rsidR="00F73D53" w:rsidRPr="00570085">
        <w:rPr>
          <w:rFonts w:ascii="Times New Roman" w:hAnsi="Times New Roman" w:cs="Times New Roman"/>
          <w:szCs w:val="23"/>
        </w:rPr>
        <w:t xml:space="preserve">. Pasvalio muziejuje veikia Pasvalio TIC ir Pasvalio krašto vaizdo studija „Langs“. </w:t>
      </w:r>
    </w:p>
    <w:p w14:paraId="6FFBDB86" w14:textId="5FE434F6" w:rsidR="00757D5F" w:rsidRPr="00570085" w:rsidRDefault="00757D5F" w:rsidP="00E87B68">
      <w:pPr>
        <w:spacing w:before="120" w:after="120" w:line="240" w:lineRule="auto"/>
        <w:ind w:firstLine="720"/>
        <w:jc w:val="both"/>
        <w:rPr>
          <w:rFonts w:ascii="Times New Roman" w:hAnsi="Times New Roman" w:cs="Times New Roman"/>
          <w:szCs w:val="23"/>
        </w:rPr>
      </w:pPr>
      <w:r w:rsidRPr="00570085">
        <w:rPr>
          <w:rFonts w:ascii="Times New Roman" w:hAnsi="Times New Roman" w:cs="Times New Roman"/>
          <w:szCs w:val="23"/>
        </w:rPr>
        <w:t>2017 m. Pasvalio KC buvo suteikta aukščiausia kategorija</w:t>
      </w:r>
      <w:r w:rsidR="00327BA1" w:rsidRPr="00570085">
        <w:rPr>
          <w:rFonts w:ascii="Times New Roman" w:hAnsi="Times New Roman" w:cs="Times New Roman"/>
          <w:szCs w:val="23"/>
        </w:rPr>
        <w:t>,</w:t>
      </w:r>
      <w:r w:rsidRPr="00570085">
        <w:rPr>
          <w:rFonts w:ascii="Times New Roman" w:hAnsi="Times New Roman" w:cs="Times New Roman"/>
          <w:szCs w:val="23"/>
        </w:rPr>
        <w:t xml:space="preserve"> įgyvendinti 2 respublikiniai ir tarptautiniai projektai </w:t>
      </w:r>
      <w:r w:rsidR="00327BA1" w:rsidRPr="00570085">
        <w:rPr>
          <w:rFonts w:ascii="Times New Roman" w:hAnsi="Times New Roman" w:cs="Times New Roman"/>
          <w:szCs w:val="23"/>
        </w:rPr>
        <w:t>(</w:t>
      </w:r>
      <w:r w:rsidRPr="00570085">
        <w:rPr>
          <w:rFonts w:ascii="Times New Roman" w:hAnsi="Times New Roman" w:cs="Times New Roman"/>
          <w:szCs w:val="23"/>
        </w:rPr>
        <w:t>II Šiaurės Lietuvos chorų festivalis ir tarptautinis teatrų festivalis</w:t>
      </w:r>
      <w:r w:rsidR="00327BA1" w:rsidRPr="00570085">
        <w:rPr>
          <w:rFonts w:ascii="Times New Roman" w:hAnsi="Times New Roman" w:cs="Times New Roman"/>
          <w:szCs w:val="23"/>
        </w:rPr>
        <w:t xml:space="preserve">), </w:t>
      </w:r>
      <w:r w:rsidRPr="00570085">
        <w:rPr>
          <w:rFonts w:ascii="Times New Roman" w:hAnsi="Times New Roman" w:cs="Times New Roman"/>
          <w:szCs w:val="23"/>
        </w:rPr>
        <w:t xml:space="preserve">surengti 7 koncertai, virš 10 spektaklių, parodyti 4 filmai, suorganizuoti 43 renginiai (valstybinių ir kalendorinių švenčių minėjimai, įvairaus žanro kolektyvų peržiūros, parodos, tradiciniai renginiai – liaudiškų šokių festivaliai „Iš vakar į šiandien“, „Šokame Nepriklausomybę“, kapelų šventė „Kieman svečė suvažiava“, vokalinių ansamblių šventė-konkursas „Rudens melodija“, amatų festivalis „Vilnonės dienos“ ir kt.). </w:t>
      </w:r>
      <w:r w:rsidR="003B1D7B" w:rsidRPr="00570085">
        <w:rPr>
          <w:rFonts w:ascii="Times New Roman" w:hAnsi="Times New Roman" w:cs="Times New Roman"/>
        </w:rPr>
        <w:t>2017 m. Pasvalio KC organizuojamuose renginiuose apsilankė 15 </w:t>
      </w:r>
      <w:r w:rsidR="00710B25" w:rsidRPr="00570085">
        <w:rPr>
          <w:rFonts w:ascii="Times New Roman" w:hAnsi="Times New Roman" w:cs="Times New Roman"/>
        </w:rPr>
        <w:t>491</w:t>
      </w:r>
      <w:r w:rsidR="003B1D7B" w:rsidRPr="00570085">
        <w:rPr>
          <w:rFonts w:ascii="Times New Roman" w:hAnsi="Times New Roman" w:cs="Times New Roman"/>
        </w:rPr>
        <w:t xml:space="preserve"> lankytoj</w:t>
      </w:r>
      <w:r w:rsidR="00C3743F" w:rsidRPr="00570085">
        <w:rPr>
          <w:rFonts w:ascii="Times New Roman" w:hAnsi="Times New Roman" w:cs="Times New Roman"/>
        </w:rPr>
        <w:t>as</w:t>
      </w:r>
      <w:r w:rsidR="003B1D7B" w:rsidRPr="00570085">
        <w:rPr>
          <w:rFonts w:ascii="Times New Roman" w:hAnsi="Times New Roman" w:cs="Times New Roman"/>
        </w:rPr>
        <w:t xml:space="preserve"> bei dalyvi</w:t>
      </w:r>
      <w:r w:rsidR="00C3743F" w:rsidRPr="00570085">
        <w:rPr>
          <w:rFonts w:ascii="Times New Roman" w:hAnsi="Times New Roman" w:cs="Times New Roman"/>
        </w:rPr>
        <w:t>s</w:t>
      </w:r>
      <w:r w:rsidR="003B1D7B" w:rsidRPr="00570085">
        <w:rPr>
          <w:rFonts w:ascii="Times New Roman" w:hAnsi="Times New Roman" w:cs="Times New Roman"/>
        </w:rPr>
        <w:t xml:space="preserve">. </w:t>
      </w:r>
      <w:r w:rsidRPr="00570085">
        <w:rPr>
          <w:rFonts w:ascii="Times New Roman" w:hAnsi="Times New Roman" w:cs="Times New Roman"/>
          <w:szCs w:val="23"/>
        </w:rPr>
        <w:t xml:space="preserve">2017 m. Pasvalio KC dirbo 75 darbuotojai, iš jų 64 arba 85 proc. – kultūros ir meno darbuotojų. </w:t>
      </w:r>
    </w:p>
    <w:p w14:paraId="76E87DD2" w14:textId="40ABFF59" w:rsidR="000E70F4" w:rsidRPr="00570085" w:rsidRDefault="00757D5F" w:rsidP="00E87B68">
      <w:pPr>
        <w:spacing w:before="120" w:after="120" w:line="240" w:lineRule="auto"/>
        <w:ind w:firstLine="720"/>
        <w:jc w:val="both"/>
        <w:rPr>
          <w:rFonts w:ascii="Times New Roman" w:hAnsi="Times New Roman" w:cs="Times New Roman"/>
          <w:highlight w:val="red"/>
        </w:rPr>
      </w:pPr>
      <w:r w:rsidRPr="00570085">
        <w:rPr>
          <w:rFonts w:ascii="Times New Roman" w:hAnsi="Times New Roman" w:cs="Times New Roman"/>
          <w:szCs w:val="23"/>
        </w:rPr>
        <w:t xml:space="preserve">Pasvalio rajone kultūrinę veiklą vykdo įvairios asociacijos, klubai, bendruomenės, bendrijos, pavieniai iniciatyvūs asmenys. </w:t>
      </w:r>
      <w:r w:rsidR="0004086F" w:rsidRPr="00570085">
        <w:rPr>
          <w:rFonts w:ascii="Times New Roman" w:hAnsi="Times New Roman" w:cs="Times New Roman"/>
        </w:rPr>
        <w:t xml:space="preserve">Lietuvos statistikos departamento duomenimis, </w:t>
      </w:r>
      <w:r w:rsidR="000E70F4" w:rsidRPr="00570085">
        <w:rPr>
          <w:rFonts w:ascii="Times New Roman" w:hAnsi="Times New Roman" w:cs="Times New Roman"/>
        </w:rPr>
        <w:t>Panevėžio</w:t>
      </w:r>
      <w:r w:rsidR="0004086F" w:rsidRPr="00570085">
        <w:rPr>
          <w:rFonts w:ascii="Times New Roman" w:hAnsi="Times New Roman" w:cs="Times New Roman"/>
        </w:rPr>
        <w:t xml:space="preserve"> apskrityje 201</w:t>
      </w:r>
      <w:r w:rsidR="000E70F4" w:rsidRPr="00570085">
        <w:rPr>
          <w:rFonts w:ascii="Times New Roman" w:hAnsi="Times New Roman" w:cs="Times New Roman"/>
        </w:rPr>
        <w:t>3</w:t>
      </w:r>
      <w:r w:rsidR="0004086F" w:rsidRPr="00570085">
        <w:rPr>
          <w:rFonts w:ascii="Times New Roman" w:hAnsi="Times New Roman" w:cs="Times New Roman"/>
        </w:rPr>
        <w:t xml:space="preserve">–2017 m. meno mėgėjų kolektyvų </w:t>
      </w:r>
      <w:r w:rsidR="002C33AC" w:rsidRPr="00570085">
        <w:rPr>
          <w:rFonts w:ascii="Times New Roman" w:hAnsi="Times New Roman" w:cs="Times New Roman"/>
        </w:rPr>
        <w:t xml:space="preserve">skaičius </w:t>
      </w:r>
      <w:r w:rsidR="000E70F4" w:rsidRPr="00570085">
        <w:rPr>
          <w:rFonts w:ascii="Times New Roman" w:hAnsi="Times New Roman" w:cs="Times New Roman"/>
        </w:rPr>
        <w:t>sumažėjo 12,0</w:t>
      </w:r>
      <w:r w:rsidR="0004086F" w:rsidRPr="00570085">
        <w:rPr>
          <w:rFonts w:ascii="Times New Roman" w:hAnsi="Times New Roman" w:cs="Times New Roman"/>
        </w:rPr>
        <w:t xml:space="preserve"> proc. Tam didžiausios įtakos turėjo meno mėgėjų kolektyvų </w:t>
      </w:r>
      <w:r w:rsidR="000E70F4" w:rsidRPr="00570085">
        <w:rPr>
          <w:rFonts w:ascii="Times New Roman" w:hAnsi="Times New Roman" w:cs="Times New Roman"/>
        </w:rPr>
        <w:t>sumažėjimas</w:t>
      </w:r>
      <w:r w:rsidR="0004086F" w:rsidRPr="00570085">
        <w:rPr>
          <w:rFonts w:ascii="Times New Roman" w:hAnsi="Times New Roman" w:cs="Times New Roman"/>
        </w:rPr>
        <w:t xml:space="preserve"> </w:t>
      </w:r>
      <w:r w:rsidR="000E70F4" w:rsidRPr="00570085">
        <w:rPr>
          <w:rFonts w:ascii="Times New Roman" w:hAnsi="Times New Roman" w:cs="Times New Roman"/>
        </w:rPr>
        <w:t>Pasvalio</w:t>
      </w:r>
      <w:r w:rsidR="0004086F" w:rsidRPr="00570085">
        <w:rPr>
          <w:rFonts w:ascii="Times New Roman" w:hAnsi="Times New Roman" w:cs="Times New Roman"/>
        </w:rPr>
        <w:t xml:space="preserve"> </w:t>
      </w:r>
      <w:r w:rsidRPr="00570085">
        <w:rPr>
          <w:rFonts w:ascii="Times New Roman" w:hAnsi="Times New Roman" w:cs="Times New Roman"/>
        </w:rPr>
        <w:t xml:space="preserve">r. sav. </w:t>
      </w:r>
      <w:r w:rsidR="0004086F" w:rsidRPr="00570085">
        <w:rPr>
          <w:rFonts w:ascii="Times New Roman" w:hAnsi="Times New Roman" w:cs="Times New Roman"/>
        </w:rPr>
        <w:t xml:space="preserve">(nuo </w:t>
      </w:r>
      <w:r w:rsidR="000E70F4" w:rsidRPr="00570085">
        <w:rPr>
          <w:rFonts w:ascii="Times New Roman" w:hAnsi="Times New Roman" w:cs="Times New Roman"/>
        </w:rPr>
        <w:t>129</w:t>
      </w:r>
      <w:r w:rsidR="0004086F" w:rsidRPr="00570085">
        <w:rPr>
          <w:rFonts w:ascii="Times New Roman" w:hAnsi="Times New Roman" w:cs="Times New Roman"/>
        </w:rPr>
        <w:t xml:space="preserve"> – 201</w:t>
      </w:r>
      <w:r w:rsidR="000E70F4" w:rsidRPr="00570085">
        <w:rPr>
          <w:rFonts w:ascii="Times New Roman" w:hAnsi="Times New Roman" w:cs="Times New Roman"/>
        </w:rPr>
        <w:t>3</w:t>
      </w:r>
      <w:r w:rsidR="0004086F" w:rsidRPr="00570085">
        <w:rPr>
          <w:rFonts w:ascii="Times New Roman" w:hAnsi="Times New Roman" w:cs="Times New Roman"/>
        </w:rPr>
        <w:t xml:space="preserve"> m. iki </w:t>
      </w:r>
      <w:r w:rsidR="000E70F4" w:rsidRPr="00570085">
        <w:rPr>
          <w:rFonts w:ascii="Times New Roman" w:hAnsi="Times New Roman" w:cs="Times New Roman"/>
        </w:rPr>
        <w:t>9</w:t>
      </w:r>
      <w:r w:rsidR="0004086F" w:rsidRPr="00570085">
        <w:rPr>
          <w:rFonts w:ascii="Times New Roman" w:hAnsi="Times New Roman" w:cs="Times New Roman"/>
        </w:rPr>
        <w:t xml:space="preserve">0 – 2017 m.). Meno mėgėjų kolektyvų skaičius </w:t>
      </w:r>
      <w:r w:rsidR="000E70F4" w:rsidRPr="00570085">
        <w:rPr>
          <w:rFonts w:ascii="Times New Roman" w:hAnsi="Times New Roman" w:cs="Times New Roman"/>
        </w:rPr>
        <w:t xml:space="preserve">mažėjo visose </w:t>
      </w:r>
      <w:r w:rsidR="0004086F" w:rsidRPr="00570085">
        <w:rPr>
          <w:rFonts w:ascii="Times New Roman" w:hAnsi="Times New Roman" w:cs="Times New Roman"/>
        </w:rPr>
        <w:t>nagrinėjam</w:t>
      </w:r>
      <w:r w:rsidR="000E70F4" w:rsidRPr="00570085">
        <w:rPr>
          <w:rFonts w:ascii="Times New Roman" w:hAnsi="Times New Roman" w:cs="Times New Roman"/>
        </w:rPr>
        <w:t>ose</w:t>
      </w:r>
      <w:r w:rsidR="0004086F" w:rsidRPr="00570085">
        <w:rPr>
          <w:rFonts w:ascii="Times New Roman" w:hAnsi="Times New Roman" w:cs="Times New Roman"/>
        </w:rPr>
        <w:t xml:space="preserve"> savivaldyb</w:t>
      </w:r>
      <w:r w:rsidR="000E70F4" w:rsidRPr="00570085">
        <w:rPr>
          <w:rFonts w:ascii="Times New Roman" w:hAnsi="Times New Roman" w:cs="Times New Roman"/>
        </w:rPr>
        <w:t>ėse, išskyrus Rokiškio r. sav., kurioje rodiklis nesikeitė.</w:t>
      </w:r>
      <w:r w:rsidR="0004086F" w:rsidRPr="00570085">
        <w:rPr>
          <w:rFonts w:ascii="Times New Roman" w:hAnsi="Times New Roman" w:cs="Times New Roman"/>
        </w:rPr>
        <w:t xml:space="preserve"> Šalyje mėgėjų meno kolektyvų skaičius sumažėjo 3,</w:t>
      </w:r>
      <w:r w:rsidR="00327BA1" w:rsidRPr="00570085">
        <w:rPr>
          <w:rFonts w:ascii="Times New Roman" w:hAnsi="Times New Roman" w:cs="Times New Roman"/>
        </w:rPr>
        <w:t>6</w:t>
      </w:r>
      <w:r w:rsidR="0004086F" w:rsidRPr="00570085">
        <w:rPr>
          <w:rFonts w:ascii="Times New Roman" w:hAnsi="Times New Roman" w:cs="Times New Roman"/>
        </w:rPr>
        <w:t xml:space="preserve"> proc. </w:t>
      </w:r>
    </w:p>
    <w:p w14:paraId="22276B15" w14:textId="43A4EA4A" w:rsidR="0004086F" w:rsidRPr="00570085" w:rsidRDefault="004F383F" w:rsidP="00E87B68">
      <w:pPr>
        <w:pStyle w:val="Lentpavad"/>
        <w:keepNext/>
        <w:spacing w:after="120" w:line="240" w:lineRule="auto"/>
        <w:rPr>
          <w:rFonts w:ascii="Times New Roman" w:hAnsi="Times New Roman" w:cs="Times New Roman"/>
          <w:i/>
          <w:color w:val="auto"/>
          <w:sz w:val="20"/>
          <w:szCs w:val="20"/>
        </w:rPr>
      </w:pPr>
      <w:r w:rsidRPr="00570085">
        <w:rPr>
          <w:rFonts w:ascii="Times New Roman" w:hAnsi="Times New Roman" w:cs="Times New Roman"/>
          <w:i/>
          <w:sz w:val="20"/>
          <w:szCs w:val="20"/>
        </w:rPr>
        <w:t>1P.</w:t>
      </w:r>
      <w:r w:rsidR="0004086F" w:rsidRPr="00570085">
        <w:rPr>
          <w:rFonts w:ascii="Times New Roman" w:hAnsi="Times New Roman" w:cs="Times New Roman"/>
          <w:i/>
          <w:sz w:val="20"/>
          <w:szCs w:val="20"/>
        </w:rPr>
        <w:t xml:space="preserve">4.4.1. lentelė. </w:t>
      </w:r>
      <w:r w:rsidR="0004086F" w:rsidRPr="00570085">
        <w:rPr>
          <w:rFonts w:ascii="Times New Roman" w:hAnsi="Times New Roman" w:cs="Times New Roman"/>
          <w:i/>
          <w:color w:val="auto"/>
          <w:sz w:val="20"/>
          <w:szCs w:val="20"/>
        </w:rPr>
        <w:t>Meno mėgėjų kolektyvai ir dalyviai juose 201</w:t>
      </w:r>
      <w:r w:rsidR="00E465F5" w:rsidRPr="00570085">
        <w:rPr>
          <w:rFonts w:ascii="Times New Roman" w:hAnsi="Times New Roman" w:cs="Times New Roman"/>
          <w:i/>
          <w:color w:val="auto"/>
          <w:sz w:val="20"/>
          <w:szCs w:val="20"/>
        </w:rPr>
        <w:t>3</w:t>
      </w:r>
      <w:r w:rsidR="0004086F" w:rsidRPr="00570085">
        <w:rPr>
          <w:rFonts w:ascii="Times New Roman" w:hAnsi="Times New Roman" w:cs="Times New Roman"/>
          <w:i/>
          <w:color w:val="auto"/>
          <w:sz w:val="20"/>
          <w:szCs w:val="20"/>
        </w:rPr>
        <w:t>–2017 m.</w:t>
      </w:r>
    </w:p>
    <w:tbl>
      <w:tblPr>
        <w:tblStyle w:val="LightList-Accent11"/>
        <w:tblW w:w="5000" w:type="pct"/>
        <w:tblLook w:val="04A0" w:firstRow="1" w:lastRow="0" w:firstColumn="1" w:lastColumn="0" w:noHBand="0" w:noVBand="1"/>
      </w:tblPr>
      <w:tblGrid>
        <w:gridCol w:w="1976"/>
        <w:gridCol w:w="1133"/>
        <w:gridCol w:w="993"/>
        <w:gridCol w:w="991"/>
        <w:gridCol w:w="993"/>
        <w:gridCol w:w="1135"/>
        <w:gridCol w:w="2113"/>
      </w:tblGrid>
      <w:tr w:rsidR="00E465F5" w:rsidRPr="00570085" w14:paraId="167AF39C" w14:textId="77777777" w:rsidTr="00757D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8" w:type="pct"/>
          </w:tcPr>
          <w:p w14:paraId="412546C6" w14:textId="77777777" w:rsidR="00E465F5" w:rsidRPr="00570085" w:rsidRDefault="00E465F5" w:rsidP="00E87B68">
            <w:pPr>
              <w:suppressAutoHyphens/>
              <w:jc w:val="center"/>
              <w:rPr>
                <w:rFonts w:ascii="Times New Roman" w:eastAsia="Calibri" w:hAnsi="Times New Roman" w:cs="Times New Roman"/>
                <w:b w:val="0"/>
                <w:bCs w:val="0"/>
                <w:color w:val="FFFFFF"/>
                <w:sz w:val="20"/>
                <w:szCs w:val="20"/>
                <w:lang w:eastAsia="ar-SA"/>
              </w:rPr>
            </w:pPr>
            <w:r w:rsidRPr="00570085">
              <w:rPr>
                <w:rFonts w:ascii="Times New Roman" w:eastAsia="Calibri" w:hAnsi="Times New Roman" w:cs="Times New Roman"/>
                <w:color w:val="FFFFFF"/>
                <w:sz w:val="20"/>
                <w:szCs w:val="20"/>
                <w:lang w:eastAsia="ar-SA"/>
              </w:rPr>
              <w:t>Administracinė teritorija / Metai</w:t>
            </w:r>
          </w:p>
        </w:tc>
        <w:tc>
          <w:tcPr>
            <w:tcW w:w="607" w:type="pct"/>
          </w:tcPr>
          <w:p w14:paraId="4E18FA10" w14:textId="77777777" w:rsidR="00E465F5" w:rsidRPr="00570085" w:rsidRDefault="00E465F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2013 m.</w:t>
            </w:r>
          </w:p>
        </w:tc>
        <w:tc>
          <w:tcPr>
            <w:tcW w:w="532" w:type="pct"/>
          </w:tcPr>
          <w:p w14:paraId="2F3E1360" w14:textId="77777777" w:rsidR="00E465F5" w:rsidRPr="00570085" w:rsidRDefault="00E465F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2014 m.</w:t>
            </w:r>
          </w:p>
        </w:tc>
        <w:tc>
          <w:tcPr>
            <w:tcW w:w="531" w:type="pct"/>
          </w:tcPr>
          <w:p w14:paraId="7B7A225D" w14:textId="77777777" w:rsidR="00E465F5" w:rsidRPr="00570085" w:rsidRDefault="00E465F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 m.</w:t>
            </w:r>
          </w:p>
        </w:tc>
        <w:tc>
          <w:tcPr>
            <w:tcW w:w="532" w:type="pct"/>
          </w:tcPr>
          <w:p w14:paraId="1785377C" w14:textId="77777777" w:rsidR="00E465F5" w:rsidRPr="00570085" w:rsidRDefault="00E465F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608" w:type="pct"/>
          </w:tcPr>
          <w:p w14:paraId="6CAE4086" w14:textId="77777777" w:rsidR="00E465F5" w:rsidRPr="00570085" w:rsidRDefault="00E465F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color w:val="FFFFFF"/>
                <w:sz w:val="20"/>
                <w:szCs w:val="20"/>
                <w:lang w:eastAsia="ar-SA"/>
              </w:rPr>
              <w:t>2017 m.</w:t>
            </w:r>
          </w:p>
        </w:tc>
        <w:tc>
          <w:tcPr>
            <w:tcW w:w="1132" w:type="pct"/>
          </w:tcPr>
          <w:p w14:paraId="73EE4286" w14:textId="77777777" w:rsidR="00E465F5" w:rsidRPr="00570085" w:rsidRDefault="00E465F5"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2017 m. ir 2013 m.</w:t>
            </w:r>
          </w:p>
        </w:tc>
      </w:tr>
      <w:tr w:rsidR="00E465F5" w:rsidRPr="00570085" w14:paraId="0EF265FE" w14:textId="77777777" w:rsidTr="00E46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05E074ED" w14:textId="00BF7336" w:rsidR="00E465F5" w:rsidRPr="00570085" w:rsidRDefault="00E465F5" w:rsidP="00E87B68">
            <w:pPr>
              <w:suppressAutoHyphens/>
              <w:jc w:val="center"/>
              <w:rPr>
                <w:rFonts w:ascii="Times New Roman" w:eastAsia="Calibri" w:hAnsi="Times New Roman" w:cs="Times New Roman"/>
                <w:sz w:val="20"/>
                <w:szCs w:val="20"/>
                <w:lang w:eastAsia="ar-SA"/>
              </w:rPr>
            </w:pPr>
            <w:r w:rsidRPr="00570085">
              <w:rPr>
                <w:rFonts w:ascii="Times New Roman" w:hAnsi="Times New Roman" w:cs="Times New Roman"/>
                <w:sz w:val="20"/>
                <w:szCs w:val="20"/>
              </w:rPr>
              <w:t>Meno mėgėjų kolektyvai, vienetai</w:t>
            </w:r>
          </w:p>
        </w:tc>
      </w:tr>
      <w:tr w:rsidR="00E465F5" w:rsidRPr="00570085" w14:paraId="1D8C93AA" w14:textId="77777777" w:rsidTr="00757D5F">
        <w:tc>
          <w:tcPr>
            <w:cnfStyle w:val="001000000000" w:firstRow="0" w:lastRow="0" w:firstColumn="1" w:lastColumn="0" w:oddVBand="0" w:evenVBand="0" w:oddHBand="0" w:evenHBand="0" w:firstRowFirstColumn="0" w:firstRowLastColumn="0" w:lastRowFirstColumn="0" w:lastRowLastColumn="0"/>
            <w:tcW w:w="1058" w:type="pct"/>
            <w:vAlign w:val="bottom"/>
          </w:tcPr>
          <w:p w14:paraId="043F761A" w14:textId="77777777" w:rsidR="00E465F5" w:rsidRPr="00570085" w:rsidRDefault="00E465F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Lietuvos Respublika</w:t>
            </w:r>
          </w:p>
        </w:tc>
        <w:tc>
          <w:tcPr>
            <w:tcW w:w="607" w:type="pct"/>
            <w:vAlign w:val="center"/>
          </w:tcPr>
          <w:p w14:paraId="11A27919" w14:textId="7EB7ABAE"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985</w:t>
            </w:r>
          </w:p>
        </w:tc>
        <w:tc>
          <w:tcPr>
            <w:tcW w:w="532" w:type="pct"/>
            <w:vAlign w:val="center"/>
          </w:tcPr>
          <w:p w14:paraId="210C69A8" w14:textId="67421D0E"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908</w:t>
            </w:r>
          </w:p>
        </w:tc>
        <w:tc>
          <w:tcPr>
            <w:tcW w:w="531" w:type="pct"/>
            <w:vAlign w:val="center"/>
          </w:tcPr>
          <w:p w14:paraId="743E26FF" w14:textId="6E61A32F"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877</w:t>
            </w:r>
          </w:p>
        </w:tc>
        <w:tc>
          <w:tcPr>
            <w:tcW w:w="532" w:type="pct"/>
            <w:vAlign w:val="center"/>
          </w:tcPr>
          <w:p w14:paraId="0F6B0418" w14:textId="32BE4101"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863</w:t>
            </w:r>
          </w:p>
        </w:tc>
        <w:tc>
          <w:tcPr>
            <w:tcW w:w="608" w:type="pct"/>
            <w:vAlign w:val="center"/>
          </w:tcPr>
          <w:p w14:paraId="1788BF26" w14:textId="47D091D0"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841</w:t>
            </w:r>
          </w:p>
        </w:tc>
        <w:tc>
          <w:tcPr>
            <w:tcW w:w="1132" w:type="pct"/>
            <w:vAlign w:val="bottom"/>
          </w:tcPr>
          <w:p w14:paraId="7419D1A5" w14:textId="0FD5EF6C"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-3,6</w:t>
            </w:r>
          </w:p>
        </w:tc>
      </w:tr>
      <w:tr w:rsidR="00E465F5" w:rsidRPr="00570085" w14:paraId="541A7B2F" w14:textId="77777777" w:rsidTr="00757D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3509A9D0" w14:textId="77777777" w:rsidR="00E465F5" w:rsidRPr="00570085" w:rsidRDefault="00E465F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Panevėžio apskritis</w:t>
            </w:r>
          </w:p>
        </w:tc>
        <w:tc>
          <w:tcPr>
            <w:tcW w:w="607" w:type="pct"/>
            <w:vAlign w:val="center"/>
          </w:tcPr>
          <w:p w14:paraId="4EC46E39" w14:textId="7FB46853"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533</w:t>
            </w:r>
          </w:p>
        </w:tc>
        <w:tc>
          <w:tcPr>
            <w:tcW w:w="532" w:type="pct"/>
            <w:vAlign w:val="center"/>
          </w:tcPr>
          <w:p w14:paraId="60C55C7E" w14:textId="49993375"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499</w:t>
            </w:r>
          </w:p>
        </w:tc>
        <w:tc>
          <w:tcPr>
            <w:tcW w:w="531" w:type="pct"/>
            <w:vAlign w:val="center"/>
          </w:tcPr>
          <w:p w14:paraId="0E7A3B2C" w14:textId="69493F02"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494</w:t>
            </w:r>
          </w:p>
        </w:tc>
        <w:tc>
          <w:tcPr>
            <w:tcW w:w="532" w:type="pct"/>
            <w:vAlign w:val="center"/>
          </w:tcPr>
          <w:p w14:paraId="023CC1F5" w14:textId="25500649"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462</w:t>
            </w:r>
          </w:p>
        </w:tc>
        <w:tc>
          <w:tcPr>
            <w:tcW w:w="608" w:type="pct"/>
            <w:vAlign w:val="center"/>
          </w:tcPr>
          <w:p w14:paraId="6FE9859B" w14:textId="507D06F4"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469</w:t>
            </w:r>
          </w:p>
        </w:tc>
        <w:tc>
          <w:tcPr>
            <w:tcW w:w="1132" w:type="pct"/>
            <w:vAlign w:val="bottom"/>
          </w:tcPr>
          <w:p w14:paraId="6CB76E97" w14:textId="1D4EA9E0"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-12,0</w:t>
            </w:r>
          </w:p>
        </w:tc>
      </w:tr>
      <w:tr w:rsidR="00E465F5" w:rsidRPr="00570085" w14:paraId="7B812CFC" w14:textId="77777777" w:rsidTr="00757D5F">
        <w:trPr>
          <w:trHeight w:val="2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16F49C4F" w14:textId="77777777" w:rsidR="00E465F5" w:rsidRPr="00570085" w:rsidRDefault="00E465F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Biržų r. sav.</w:t>
            </w:r>
          </w:p>
        </w:tc>
        <w:tc>
          <w:tcPr>
            <w:tcW w:w="607" w:type="pct"/>
            <w:vAlign w:val="center"/>
          </w:tcPr>
          <w:p w14:paraId="411D3B32" w14:textId="3107A4B2"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103</w:t>
            </w:r>
          </w:p>
        </w:tc>
        <w:tc>
          <w:tcPr>
            <w:tcW w:w="532" w:type="pct"/>
            <w:vAlign w:val="center"/>
          </w:tcPr>
          <w:p w14:paraId="1974C55B" w14:textId="532EF2A8"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97</w:t>
            </w:r>
          </w:p>
        </w:tc>
        <w:tc>
          <w:tcPr>
            <w:tcW w:w="531" w:type="pct"/>
            <w:vAlign w:val="center"/>
          </w:tcPr>
          <w:p w14:paraId="2FC405E2" w14:textId="275C3F2A"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97</w:t>
            </w:r>
          </w:p>
        </w:tc>
        <w:tc>
          <w:tcPr>
            <w:tcW w:w="532" w:type="pct"/>
            <w:vAlign w:val="center"/>
          </w:tcPr>
          <w:p w14:paraId="0E227011" w14:textId="46B66F54"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80</w:t>
            </w:r>
          </w:p>
        </w:tc>
        <w:tc>
          <w:tcPr>
            <w:tcW w:w="608" w:type="pct"/>
            <w:vAlign w:val="center"/>
          </w:tcPr>
          <w:p w14:paraId="5A320228" w14:textId="41FFB685"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89</w:t>
            </w:r>
          </w:p>
        </w:tc>
        <w:tc>
          <w:tcPr>
            <w:tcW w:w="1132" w:type="pct"/>
            <w:vAlign w:val="bottom"/>
          </w:tcPr>
          <w:p w14:paraId="4B89AB65" w14:textId="6DD7AD38"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-13,6</w:t>
            </w:r>
          </w:p>
        </w:tc>
      </w:tr>
      <w:tr w:rsidR="00E465F5" w:rsidRPr="00570085" w14:paraId="3B61BC01" w14:textId="77777777" w:rsidTr="00757D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25A7C3F2" w14:textId="77777777" w:rsidR="00E465F5" w:rsidRPr="00570085" w:rsidRDefault="00E465F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Kupiškio r. sav.</w:t>
            </w:r>
          </w:p>
        </w:tc>
        <w:tc>
          <w:tcPr>
            <w:tcW w:w="607" w:type="pct"/>
            <w:vAlign w:val="center"/>
          </w:tcPr>
          <w:p w14:paraId="3014F341" w14:textId="49C980E8"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67</w:t>
            </w:r>
          </w:p>
        </w:tc>
        <w:tc>
          <w:tcPr>
            <w:tcW w:w="532" w:type="pct"/>
            <w:vAlign w:val="center"/>
          </w:tcPr>
          <w:p w14:paraId="2EC4E45F" w14:textId="40A11043"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73</w:t>
            </w:r>
          </w:p>
        </w:tc>
        <w:tc>
          <w:tcPr>
            <w:tcW w:w="531" w:type="pct"/>
            <w:vAlign w:val="center"/>
          </w:tcPr>
          <w:p w14:paraId="5279EF98" w14:textId="6C68BE13"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60</w:t>
            </w:r>
          </w:p>
        </w:tc>
        <w:tc>
          <w:tcPr>
            <w:tcW w:w="532" w:type="pct"/>
            <w:vAlign w:val="center"/>
          </w:tcPr>
          <w:p w14:paraId="2AE98751" w14:textId="7C7AF859"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62</w:t>
            </w:r>
          </w:p>
        </w:tc>
        <w:tc>
          <w:tcPr>
            <w:tcW w:w="608" w:type="pct"/>
            <w:vAlign w:val="center"/>
          </w:tcPr>
          <w:p w14:paraId="5BF8F3E2" w14:textId="69BC73DB"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56</w:t>
            </w:r>
          </w:p>
        </w:tc>
        <w:tc>
          <w:tcPr>
            <w:tcW w:w="1132" w:type="pct"/>
            <w:vAlign w:val="bottom"/>
          </w:tcPr>
          <w:p w14:paraId="78B10D8C" w14:textId="061D3C0D"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-16,4</w:t>
            </w:r>
          </w:p>
        </w:tc>
      </w:tr>
      <w:tr w:rsidR="00E465F5" w:rsidRPr="00570085" w14:paraId="218155FB" w14:textId="77777777" w:rsidTr="00757D5F">
        <w:trPr>
          <w:trHeight w:val="2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2F764DDA" w14:textId="77777777" w:rsidR="00E465F5" w:rsidRPr="00570085" w:rsidRDefault="00E465F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Panevėžio r. sav.</w:t>
            </w:r>
          </w:p>
        </w:tc>
        <w:tc>
          <w:tcPr>
            <w:tcW w:w="607" w:type="pct"/>
            <w:vAlign w:val="center"/>
          </w:tcPr>
          <w:p w14:paraId="689575B7" w14:textId="0800D489"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190</w:t>
            </w:r>
          </w:p>
        </w:tc>
        <w:tc>
          <w:tcPr>
            <w:tcW w:w="532" w:type="pct"/>
            <w:vAlign w:val="center"/>
          </w:tcPr>
          <w:p w14:paraId="48D1DF4C" w14:textId="78540BB1"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182</w:t>
            </w:r>
          </w:p>
        </w:tc>
        <w:tc>
          <w:tcPr>
            <w:tcW w:w="531" w:type="pct"/>
            <w:vAlign w:val="center"/>
          </w:tcPr>
          <w:p w14:paraId="36703D14" w14:textId="0EA15876"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177</w:t>
            </w:r>
          </w:p>
        </w:tc>
        <w:tc>
          <w:tcPr>
            <w:tcW w:w="532" w:type="pct"/>
            <w:vAlign w:val="center"/>
          </w:tcPr>
          <w:p w14:paraId="0AE3F346" w14:textId="3CF37582"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180</w:t>
            </w:r>
          </w:p>
        </w:tc>
        <w:tc>
          <w:tcPr>
            <w:tcW w:w="608" w:type="pct"/>
            <w:vAlign w:val="center"/>
          </w:tcPr>
          <w:p w14:paraId="65F87116" w14:textId="25B7BE91"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189</w:t>
            </w:r>
          </w:p>
        </w:tc>
        <w:tc>
          <w:tcPr>
            <w:tcW w:w="1132" w:type="pct"/>
            <w:vAlign w:val="bottom"/>
          </w:tcPr>
          <w:p w14:paraId="07173CBA" w14:textId="2A957832"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-0,5</w:t>
            </w:r>
          </w:p>
        </w:tc>
      </w:tr>
      <w:tr w:rsidR="00E465F5" w:rsidRPr="00570085" w14:paraId="12237754" w14:textId="77777777" w:rsidTr="00757D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79CC50AD" w14:textId="77777777" w:rsidR="00E465F5" w:rsidRPr="00570085" w:rsidRDefault="00E465F5" w:rsidP="00E87B68">
            <w:pPr>
              <w:rPr>
                <w:rFonts w:ascii="Times New Roman" w:hAnsi="Times New Roman" w:cs="Times New Roman"/>
                <w:color w:val="1C1C1C"/>
                <w:sz w:val="20"/>
                <w:szCs w:val="20"/>
              </w:rPr>
            </w:pPr>
            <w:r w:rsidRPr="00570085">
              <w:rPr>
                <w:rFonts w:ascii="Times New Roman" w:hAnsi="Times New Roman" w:cs="Times New Roman"/>
                <w:color w:val="000000"/>
                <w:sz w:val="20"/>
                <w:szCs w:val="20"/>
              </w:rPr>
              <w:t>Pasvalio r. sav.</w:t>
            </w:r>
          </w:p>
        </w:tc>
        <w:tc>
          <w:tcPr>
            <w:tcW w:w="607" w:type="pct"/>
            <w:vAlign w:val="center"/>
          </w:tcPr>
          <w:p w14:paraId="2E3FFC87" w14:textId="76C421B4"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129</w:t>
            </w:r>
          </w:p>
        </w:tc>
        <w:tc>
          <w:tcPr>
            <w:tcW w:w="532" w:type="pct"/>
            <w:vAlign w:val="center"/>
          </w:tcPr>
          <w:p w14:paraId="67C78E4C" w14:textId="13E2CC6B"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106</w:t>
            </w:r>
          </w:p>
        </w:tc>
        <w:tc>
          <w:tcPr>
            <w:tcW w:w="531" w:type="pct"/>
            <w:vAlign w:val="center"/>
          </w:tcPr>
          <w:p w14:paraId="6DAAEFD8" w14:textId="7BC72CFD"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120</w:t>
            </w:r>
          </w:p>
        </w:tc>
        <w:tc>
          <w:tcPr>
            <w:tcW w:w="532" w:type="pct"/>
            <w:vAlign w:val="center"/>
          </w:tcPr>
          <w:p w14:paraId="51C0236F" w14:textId="1B4EEB18"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104</w:t>
            </w:r>
          </w:p>
        </w:tc>
        <w:tc>
          <w:tcPr>
            <w:tcW w:w="608" w:type="pct"/>
            <w:vAlign w:val="center"/>
          </w:tcPr>
          <w:p w14:paraId="531C3DCD" w14:textId="65F6C0BD"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90</w:t>
            </w:r>
          </w:p>
        </w:tc>
        <w:tc>
          <w:tcPr>
            <w:tcW w:w="1132" w:type="pct"/>
            <w:vAlign w:val="bottom"/>
          </w:tcPr>
          <w:p w14:paraId="7D7BD190" w14:textId="4330D5DA"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-30,2</w:t>
            </w:r>
          </w:p>
        </w:tc>
      </w:tr>
      <w:tr w:rsidR="00E465F5" w:rsidRPr="00570085" w14:paraId="390CB6AC" w14:textId="77777777" w:rsidTr="00757D5F">
        <w:trPr>
          <w:trHeight w:val="2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75A58849" w14:textId="77777777" w:rsidR="00E465F5" w:rsidRPr="00570085" w:rsidRDefault="00E465F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Rokiškio r. sav.</w:t>
            </w:r>
          </w:p>
        </w:tc>
        <w:tc>
          <w:tcPr>
            <w:tcW w:w="607" w:type="pct"/>
            <w:vAlign w:val="center"/>
          </w:tcPr>
          <w:p w14:paraId="6A6A5041" w14:textId="1392A719"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w:t>
            </w:r>
          </w:p>
        </w:tc>
        <w:tc>
          <w:tcPr>
            <w:tcW w:w="532" w:type="pct"/>
            <w:vAlign w:val="center"/>
          </w:tcPr>
          <w:p w14:paraId="0B95B1A5" w14:textId="20604721"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w:t>
            </w:r>
          </w:p>
        </w:tc>
        <w:tc>
          <w:tcPr>
            <w:tcW w:w="531" w:type="pct"/>
            <w:vAlign w:val="center"/>
          </w:tcPr>
          <w:p w14:paraId="08CCCD3A" w14:textId="08FF8BC9"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10</w:t>
            </w:r>
          </w:p>
        </w:tc>
        <w:tc>
          <w:tcPr>
            <w:tcW w:w="532" w:type="pct"/>
            <w:vAlign w:val="center"/>
          </w:tcPr>
          <w:p w14:paraId="33E9EC15" w14:textId="42AD575D"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11</w:t>
            </w:r>
          </w:p>
        </w:tc>
        <w:tc>
          <w:tcPr>
            <w:tcW w:w="608" w:type="pct"/>
            <w:vAlign w:val="center"/>
          </w:tcPr>
          <w:p w14:paraId="3012BC71" w14:textId="2888F121"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w:t>
            </w:r>
          </w:p>
        </w:tc>
        <w:tc>
          <w:tcPr>
            <w:tcW w:w="1132" w:type="pct"/>
            <w:vAlign w:val="bottom"/>
          </w:tcPr>
          <w:p w14:paraId="59D41A95" w14:textId="4388F52C"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0,0</w:t>
            </w:r>
          </w:p>
        </w:tc>
      </w:tr>
      <w:tr w:rsidR="00E465F5" w:rsidRPr="00570085" w14:paraId="71209C22" w14:textId="77777777" w:rsidTr="00757D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37C8B795" w14:textId="77777777" w:rsidR="00E465F5" w:rsidRPr="00570085" w:rsidRDefault="00E465F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Pakruojo r. sav.</w:t>
            </w:r>
          </w:p>
        </w:tc>
        <w:tc>
          <w:tcPr>
            <w:tcW w:w="607" w:type="pct"/>
            <w:vAlign w:val="center"/>
          </w:tcPr>
          <w:p w14:paraId="2A379377" w14:textId="731097AA"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90</w:t>
            </w:r>
          </w:p>
        </w:tc>
        <w:tc>
          <w:tcPr>
            <w:tcW w:w="532" w:type="pct"/>
            <w:vAlign w:val="center"/>
          </w:tcPr>
          <w:p w14:paraId="312108E2" w14:textId="6C924AE8"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80</w:t>
            </w:r>
          </w:p>
        </w:tc>
        <w:tc>
          <w:tcPr>
            <w:tcW w:w="531" w:type="pct"/>
            <w:vAlign w:val="center"/>
          </w:tcPr>
          <w:p w14:paraId="5B5E98F9" w14:textId="07B0D924"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77</w:t>
            </w:r>
          </w:p>
        </w:tc>
        <w:tc>
          <w:tcPr>
            <w:tcW w:w="532" w:type="pct"/>
            <w:vAlign w:val="center"/>
          </w:tcPr>
          <w:p w14:paraId="571F5E40" w14:textId="20BBD91D"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74</w:t>
            </w:r>
          </w:p>
        </w:tc>
        <w:tc>
          <w:tcPr>
            <w:tcW w:w="608" w:type="pct"/>
            <w:vAlign w:val="center"/>
          </w:tcPr>
          <w:p w14:paraId="696F9643" w14:textId="45A434A0"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72</w:t>
            </w:r>
          </w:p>
        </w:tc>
        <w:tc>
          <w:tcPr>
            <w:tcW w:w="1132" w:type="pct"/>
            <w:vAlign w:val="bottom"/>
          </w:tcPr>
          <w:p w14:paraId="78E48072" w14:textId="78325ED0"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-20,0</w:t>
            </w:r>
          </w:p>
        </w:tc>
      </w:tr>
      <w:tr w:rsidR="00E465F5" w:rsidRPr="00570085" w14:paraId="67B5683B" w14:textId="77777777" w:rsidTr="00E465F5">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CECD5" w:themeFill="accent1" w:themeFillTint="33"/>
          </w:tcPr>
          <w:p w14:paraId="0B12B4F9" w14:textId="4DE564B7" w:rsidR="00E465F5" w:rsidRPr="00570085" w:rsidRDefault="00E465F5" w:rsidP="00E87B68">
            <w:pPr>
              <w:suppressAutoHyphens/>
              <w:jc w:val="center"/>
              <w:rPr>
                <w:rFonts w:ascii="Times New Roman" w:eastAsia="Calibri" w:hAnsi="Times New Roman" w:cs="Times New Roman"/>
                <w:sz w:val="20"/>
                <w:szCs w:val="20"/>
                <w:lang w:eastAsia="ar-SA"/>
              </w:rPr>
            </w:pPr>
            <w:r w:rsidRPr="00570085">
              <w:rPr>
                <w:rFonts w:ascii="Times New Roman" w:hAnsi="Times New Roman" w:cs="Times New Roman"/>
                <w:sz w:val="20"/>
                <w:szCs w:val="20"/>
              </w:rPr>
              <w:t>Meno mėgėjų kolektyvų dalyviai, asmenys</w:t>
            </w:r>
          </w:p>
        </w:tc>
      </w:tr>
      <w:tr w:rsidR="00E465F5" w:rsidRPr="00570085" w14:paraId="1372AA33" w14:textId="77777777" w:rsidTr="0075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356C8CFB" w14:textId="77777777" w:rsidR="00E465F5" w:rsidRPr="00570085" w:rsidRDefault="00E465F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Lietuvos Respublika</w:t>
            </w:r>
          </w:p>
        </w:tc>
        <w:tc>
          <w:tcPr>
            <w:tcW w:w="607" w:type="pct"/>
            <w:vAlign w:val="center"/>
          </w:tcPr>
          <w:p w14:paraId="20694217" w14:textId="2776B939"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53</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216</w:t>
            </w:r>
          </w:p>
        </w:tc>
        <w:tc>
          <w:tcPr>
            <w:tcW w:w="532" w:type="pct"/>
            <w:vAlign w:val="center"/>
          </w:tcPr>
          <w:p w14:paraId="01193C15" w14:textId="18CD10DC"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52</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823</w:t>
            </w:r>
          </w:p>
        </w:tc>
        <w:tc>
          <w:tcPr>
            <w:tcW w:w="531" w:type="pct"/>
            <w:vAlign w:val="center"/>
          </w:tcPr>
          <w:p w14:paraId="4022AF4C" w14:textId="0E0C8EE2"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56</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138</w:t>
            </w:r>
          </w:p>
        </w:tc>
        <w:tc>
          <w:tcPr>
            <w:tcW w:w="532" w:type="pct"/>
            <w:vAlign w:val="center"/>
          </w:tcPr>
          <w:p w14:paraId="0DABBCE6" w14:textId="1FF666C8"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53</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106</w:t>
            </w:r>
          </w:p>
        </w:tc>
        <w:tc>
          <w:tcPr>
            <w:tcW w:w="608" w:type="pct"/>
            <w:vAlign w:val="center"/>
          </w:tcPr>
          <w:p w14:paraId="107A6AAC" w14:textId="4AD1D302"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52</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956</w:t>
            </w:r>
          </w:p>
        </w:tc>
        <w:tc>
          <w:tcPr>
            <w:tcW w:w="1132" w:type="pct"/>
            <w:vAlign w:val="bottom"/>
          </w:tcPr>
          <w:p w14:paraId="435AF4EB" w14:textId="3F6C5CDB"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-0,5</w:t>
            </w:r>
          </w:p>
        </w:tc>
      </w:tr>
      <w:tr w:rsidR="00E465F5" w:rsidRPr="00570085" w14:paraId="7E82571A" w14:textId="77777777" w:rsidTr="00757D5F">
        <w:tc>
          <w:tcPr>
            <w:cnfStyle w:val="001000000000" w:firstRow="0" w:lastRow="0" w:firstColumn="1" w:lastColumn="0" w:oddVBand="0" w:evenVBand="0" w:oddHBand="0" w:evenHBand="0" w:firstRowFirstColumn="0" w:firstRowLastColumn="0" w:lastRowFirstColumn="0" w:lastRowLastColumn="0"/>
            <w:tcW w:w="1058" w:type="pct"/>
            <w:vAlign w:val="bottom"/>
          </w:tcPr>
          <w:p w14:paraId="30F81D4D" w14:textId="77777777" w:rsidR="00E465F5" w:rsidRPr="00570085" w:rsidRDefault="00E465F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Panevėžio apskritis</w:t>
            </w:r>
          </w:p>
        </w:tc>
        <w:tc>
          <w:tcPr>
            <w:tcW w:w="607" w:type="pct"/>
            <w:vAlign w:val="center"/>
          </w:tcPr>
          <w:p w14:paraId="3988E458" w14:textId="10AC7F53"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951</w:t>
            </w:r>
          </w:p>
        </w:tc>
        <w:tc>
          <w:tcPr>
            <w:tcW w:w="532" w:type="pct"/>
            <w:vAlign w:val="center"/>
          </w:tcPr>
          <w:p w14:paraId="53ACE7D9" w14:textId="7B41725B"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792</w:t>
            </w:r>
          </w:p>
        </w:tc>
        <w:tc>
          <w:tcPr>
            <w:tcW w:w="531" w:type="pct"/>
            <w:vAlign w:val="center"/>
          </w:tcPr>
          <w:p w14:paraId="2B474E8B" w14:textId="12D2281B"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793</w:t>
            </w:r>
          </w:p>
        </w:tc>
        <w:tc>
          <w:tcPr>
            <w:tcW w:w="532" w:type="pct"/>
            <w:vAlign w:val="center"/>
          </w:tcPr>
          <w:p w14:paraId="699CF4BF" w14:textId="145F1D5E"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645</w:t>
            </w:r>
          </w:p>
        </w:tc>
        <w:tc>
          <w:tcPr>
            <w:tcW w:w="608" w:type="pct"/>
            <w:vAlign w:val="center"/>
          </w:tcPr>
          <w:p w14:paraId="456643D0" w14:textId="6E98D116"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737</w:t>
            </w:r>
          </w:p>
        </w:tc>
        <w:tc>
          <w:tcPr>
            <w:tcW w:w="1132" w:type="pct"/>
            <w:vAlign w:val="bottom"/>
          </w:tcPr>
          <w:p w14:paraId="7F446923" w14:textId="3B330ACF"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-3,6</w:t>
            </w:r>
          </w:p>
        </w:tc>
      </w:tr>
      <w:tr w:rsidR="00E465F5" w:rsidRPr="00570085" w14:paraId="691703E3" w14:textId="77777777" w:rsidTr="00757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69547628" w14:textId="77777777" w:rsidR="00E465F5" w:rsidRPr="00570085" w:rsidRDefault="00E465F5" w:rsidP="00E87B68">
            <w:pPr>
              <w:rPr>
                <w:rFonts w:ascii="Times New Roman" w:hAnsi="Times New Roman" w:cs="Times New Roman"/>
                <w:b w:val="0"/>
                <w:color w:val="1C1C1C"/>
                <w:sz w:val="20"/>
                <w:szCs w:val="20"/>
              </w:rPr>
            </w:pPr>
            <w:r w:rsidRPr="00570085">
              <w:rPr>
                <w:rFonts w:ascii="Times New Roman" w:hAnsi="Times New Roman" w:cs="Times New Roman"/>
                <w:b w:val="0"/>
                <w:color w:val="000000"/>
                <w:sz w:val="20"/>
                <w:szCs w:val="20"/>
              </w:rPr>
              <w:t>Biržų r. sav.</w:t>
            </w:r>
          </w:p>
        </w:tc>
        <w:tc>
          <w:tcPr>
            <w:tcW w:w="607" w:type="pct"/>
            <w:vAlign w:val="center"/>
          </w:tcPr>
          <w:p w14:paraId="6845C428" w14:textId="2CB959DC"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979</w:t>
            </w:r>
          </w:p>
        </w:tc>
        <w:tc>
          <w:tcPr>
            <w:tcW w:w="532" w:type="pct"/>
            <w:vAlign w:val="center"/>
          </w:tcPr>
          <w:p w14:paraId="57831463" w14:textId="21E30618"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943</w:t>
            </w:r>
          </w:p>
        </w:tc>
        <w:tc>
          <w:tcPr>
            <w:tcW w:w="531" w:type="pct"/>
            <w:vAlign w:val="center"/>
          </w:tcPr>
          <w:p w14:paraId="5AB1FC58" w14:textId="0D7F701F"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854</w:t>
            </w:r>
          </w:p>
        </w:tc>
        <w:tc>
          <w:tcPr>
            <w:tcW w:w="532" w:type="pct"/>
            <w:vAlign w:val="center"/>
          </w:tcPr>
          <w:p w14:paraId="792AA8C3" w14:textId="43D49A5B"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856</w:t>
            </w:r>
          </w:p>
        </w:tc>
        <w:tc>
          <w:tcPr>
            <w:tcW w:w="608" w:type="pct"/>
            <w:vAlign w:val="center"/>
          </w:tcPr>
          <w:p w14:paraId="74993726" w14:textId="002B7B5A"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864</w:t>
            </w:r>
          </w:p>
        </w:tc>
        <w:tc>
          <w:tcPr>
            <w:tcW w:w="1132" w:type="pct"/>
            <w:vAlign w:val="bottom"/>
          </w:tcPr>
          <w:p w14:paraId="34E5A5D1" w14:textId="30328B74"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-11,7</w:t>
            </w:r>
          </w:p>
        </w:tc>
      </w:tr>
      <w:tr w:rsidR="00E465F5" w:rsidRPr="00570085" w14:paraId="06100A99" w14:textId="77777777" w:rsidTr="00757D5F">
        <w:trPr>
          <w:trHeight w:val="2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32FD07D0" w14:textId="77777777" w:rsidR="00E465F5" w:rsidRPr="00570085" w:rsidRDefault="00E465F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Kupiškio r. sav.</w:t>
            </w:r>
          </w:p>
        </w:tc>
        <w:tc>
          <w:tcPr>
            <w:tcW w:w="607" w:type="pct"/>
            <w:vAlign w:val="center"/>
          </w:tcPr>
          <w:p w14:paraId="30218311" w14:textId="0FF5464D"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914</w:t>
            </w:r>
          </w:p>
        </w:tc>
        <w:tc>
          <w:tcPr>
            <w:tcW w:w="532" w:type="pct"/>
            <w:vAlign w:val="center"/>
          </w:tcPr>
          <w:p w14:paraId="10ADE81D" w14:textId="625EAAE5"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854</w:t>
            </w:r>
          </w:p>
        </w:tc>
        <w:tc>
          <w:tcPr>
            <w:tcW w:w="531" w:type="pct"/>
            <w:vAlign w:val="center"/>
          </w:tcPr>
          <w:p w14:paraId="7AAE5834" w14:textId="756D2F47"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761</w:t>
            </w:r>
          </w:p>
        </w:tc>
        <w:tc>
          <w:tcPr>
            <w:tcW w:w="532" w:type="pct"/>
            <w:vAlign w:val="center"/>
          </w:tcPr>
          <w:p w14:paraId="0D7AC186" w14:textId="51B6456C"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742</w:t>
            </w:r>
          </w:p>
        </w:tc>
        <w:tc>
          <w:tcPr>
            <w:tcW w:w="608" w:type="pct"/>
            <w:vAlign w:val="center"/>
          </w:tcPr>
          <w:p w14:paraId="395EE442" w14:textId="77BA1FAD"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695</w:t>
            </w:r>
          </w:p>
        </w:tc>
        <w:tc>
          <w:tcPr>
            <w:tcW w:w="1132" w:type="pct"/>
            <w:vAlign w:val="bottom"/>
          </w:tcPr>
          <w:p w14:paraId="086782C2" w14:textId="1E1CBC55"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-24,0</w:t>
            </w:r>
          </w:p>
        </w:tc>
      </w:tr>
      <w:tr w:rsidR="00E465F5" w:rsidRPr="00570085" w14:paraId="496C1452" w14:textId="77777777" w:rsidTr="00757D5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307332F3" w14:textId="77777777" w:rsidR="00E465F5" w:rsidRPr="00570085" w:rsidRDefault="00E465F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Panevėžio r. sav.</w:t>
            </w:r>
          </w:p>
        </w:tc>
        <w:tc>
          <w:tcPr>
            <w:tcW w:w="607" w:type="pct"/>
            <w:vAlign w:val="center"/>
          </w:tcPr>
          <w:p w14:paraId="4E7663ED" w14:textId="449D4ECC"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057</w:t>
            </w:r>
          </w:p>
        </w:tc>
        <w:tc>
          <w:tcPr>
            <w:tcW w:w="532" w:type="pct"/>
            <w:vAlign w:val="center"/>
          </w:tcPr>
          <w:p w14:paraId="2EE45829" w14:textId="369E8AD9"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056</w:t>
            </w:r>
          </w:p>
        </w:tc>
        <w:tc>
          <w:tcPr>
            <w:tcW w:w="531" w:type="pct"/>
            <w:vAlign w:val="center"/>
          </w:tcPr>
          <w:p w14:paraId="0916E74D" w14:textId="23594989"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123</w:t>
            </w:r>
          </w:p>
        </w:tc>
        <w:tc>
          <w:tcPr>
            <w:tcW w:w="532" w:type="pct"/>
            <w:vAlign w:val="center"/>
          </w:tcPr>
          <w:p w14:paraId="4EB4369C" w14:textId="56B90E1C"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300</w:t>
            </w:r>
          </w:p>
        </w:tc>
        <w:tc>
          <w:tcPr>
            <w:tcW w:w="608" w:type="pct"/>
            <w:vAlign w:val="center"/>
          </w:tcPr>
          <w:p w14:paraId="729FDD01" w14:textId="779A1F44"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497</w:t>
            </w:r>
          </w:p>
        </w:tc>
        <w:tc>
          <w:tcPr>
            <w:tcW w:w="1132" w:type="pct"/>
            <w:vAlign w:val="bottom"/>
          </w:tcPr>
          <w:p w14:paraId="79EE6380" w14:textId="4F71BE87"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21,4</w:t>
            </w:r>
          </w:p>
        </w:tc>
      </w:tr>
      <w:tr w:rsidR="00E465F5" w:rsidRPr="00570085" w14:paraId="7951D211" w14:textId="77777777" w:rsidTr="00757D5F">
        <w:trPr>
          <w:trHeight w:val="253"/>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52545A24" w14:textId="77777777" w:rsidR="00E465F5" w:rsidRPr="00570085" w:rsidRDefault="00E465F5" w:rsidP="00E87B68">
            <w:pPr>
              <w:rPr>
                <w:rFonts w:ascii="Times New Roman" w:hAnsi="Times New Roman" w:cs="Times New Roman"/>
                <w:color w:val="1C1C1C"/>
                <w:sz w:val="20"/>
                <w:szCs w:val="20"/>
              </w:rPr>
            </w:pPr>
            <w:r w:rsidRPr="00570085">
              <w:rPr>
                <w:rFonts w:ascii="Times New Roman" w:hAnsi="Times New Roman" w:cs="Times New Roman"/>
                <w:color w:val="000000"/>
                <w:sz w:val="20"/>
                <w:szCs w:val="20"/>
              </w:rPr>
              <w:t>Pasvalio r. sav.</w:t>
            </w:r>
          </w:p>
        </w:tc>
        <w:tc>
          <w:tcPr>
            <w:tcW w:w="607" w:type="pct"/>
            <w:vAlign w:val="center"/>
          </w:tcPr>
          <w:p w14:paraId="0912F471" w14:textId="61E4B210"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w:t>
            </w:r>
            <w:r w:rsidR="00B3219C" w:rsidRPr="00570085">
              <w:rPr>
                <w:rFonts w:ascii="Times New Roman" w:hAnsi="Times New Roman" w:cs="Times New Roman"/>
                <w:b/>
                <w:color w:val="1C1C1C"/>
                <w:sz w:val="20"/>
                <w:szCs w:val="20"/>
              </w:rPr>
              <w:t xml:space="preserve"> </w:t>
            </w:r>
            <w:r w:rsidRPr="00570085">
              <w:rPr>
                <w:rFonts w:ascii="Times New Roman" w:hAnsi="Times New Roman" w:cs="Times New Roman"/>
                <w:b/>
                <w:color w:val="1C1C1C"/>
                <w:sz w:val="20"/>
                <w:szCs w:val="20"/>
              </w:rPr>
              <w:t>168</w:t>
            </w:r>
          </w:p>
        </w:tc>
        <w:tc>
          <w:tcPr>
            <w:tcW w:w="532" w:type="pct"/>
            <w:vAlign w:val="center"/>
          </w:tcPr>
          <w:p w14:paraId="373852F7" w14:textId="1D8FF45E"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w:t>
            </w:r>
            <w:r w:rsidR="00B3219C" w:rsidRPr="00570085">
              <w:rPr>
                <w:rFonts w:ascii="Times New Roman" w:hAnsi="Times New Roman" w:cs="Times New Roman"/>
                <w:b/>
                <w:color w:val="1C1C1C"/>
                <w:sz w:val="20"/>
                <w:szCs w:val="20"/>
              </w:rPr>
              <w:t xml:space="preserve"> </w:t>
            </w:r>
            <w:r w:rsidRPr="00570085">
              <w:rPr>
                <w:rFonts w:ascii="Times New Roman" w:hAnsi="Times New Roman" w:cs="Times New Roman"/>
                <w:b/>
                <w:color w:val="1C1C1C"/>
                <w:sz w:val="20"/>
                <w:szCs w:val="20"/>
              </w:rPr>
              <w:t>150</w:t>
            </w:r>
          </w:p>
        </w:tc>
        <w:tc>
          <w:tcPr>
            <w:tcW w:w="531" w:type="pct"/>
            <w:vAlign w:val="center"/>
          </w:tcPr>
          <w:p w14:paraId="06D3A540" w14:textId="3366C950"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w:t>
            </w:r>
            <w:r w:rsidR="00B3219C" w:rsidRPr="00570085">
              <w:rPr>
                <w:rFonts w:ascii="Times New Roman" w:hAnsi="Times New Roman" w:cs="Times New Roman"/>
                <w:b/>
                <w:color w:val="1C1C1C"/>
                <w:sz w:val="20"/>
                <w:szCs w:val="20"/>
              </w:rPr>
              <w:t xml:space="preserve"> </w:t>
            </w:r>
            <w:r w:rsidRPr="00570085">
              <w:rPr>
                <w:rFonts w:ascii="Times New Roman" w:hAnsi="Times New Roman" w:cs="Times New Roman"/>
                <w:b/>
                <w:color w:val="1C1C1C"/>
                <w:sz w:val="20"/>
                <w:szCs w:val="20"/>
              </w:rPr>
              <w:t>322</w:t>
            </w:r>
          </w:p>
        </w:tc>
        <w:tc>
          <w:tcPr>
            <w:tcW w:w="532" w:type="pct"/>
            <w:vAlign w:val="center"/>
          </w:tcPr>
          <w:p w14:paraId="007741B9" w14:textId="0945D2EA"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1</w:t>
            </w:r>
            <w:r w:rsidR="00B3219C" w:rsidRPr="00570085">
              <w:rPr>
                <w:rFonts w:ascii="Times New Roman" w:hAnsi="Times New Roman" w:cs="Times New Roman"/>
                <w:b/>
                <w:color w:val="1C1C1C"/>
                <w:sz w:val="20"/>
                <w:szCs w:val="20"/>
              </w:rPr>
              <w:t xml:space="preserve"> </w:t>
            </w:r>
            <w:r w:rsidRPr="00570085">
              <w:rPr>
                <w:rFonts w:ascii="Times New Roman" w:hAnsi="Times New Roman" w:cs="Times New Roman"/>
                <w:b/>
                <w:color w:val="1C1C1C"/>
                <w:sz w:val="20"/>
                <w:szCs w:val="20"/>
              </w:rPr>
              <w:t>054</w:t>
            </w:r>
          </w:p>
        </w:tc>
        <w:tc>
          <w:tcPr>
            <w:tcW w:w="608" w:type="pct"/>
            <w:vAlign w:val="center"/>
          </w:tcPr>
          <w:p w14:paraId="7A2115E5" w14:textId="285CC72F"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968</w:t>
            </w:r>
          </w:p>
        </w:tc>
        <w:tc>
          <w:tcPr>
            <w:tcW w:w="1132" w:type="pct"/>
            <w:vAlign w:val="bottom"/>
          </w:tcPr>
          <w:p w14:paraId="6251DB2A" w14:textId="59A71CFB"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-17,1</w:t>
            </w:r>
          </w:p>
        </w:tc>
      </w:tr>
      <w:tr w:rsidR="00E465F5" w:rsidRPr="00570085" w14:paraId="5563AF96" w14:textId="77777777" w:rsidTr="00757D5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52F4C106" w14:textId="77777777" w:rsidR="00E465F5" w:rsidRPr="00570085" w:rsidRDefault="00E465F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Rokiškio r. sav.</w:t>
            </w:r>
          </w:p>
        </w:tc>
        <w:tc>
          <w:tcPr>
            <w:tcW w:w="607" w:type="pct"/>
            <w:vAlign w:val="center"/>
          </w:tcPr>
          <w:p w14:paraId="129DDDEC" w14:textId="0352818D"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330</w:t>
            </w:r>
          </w:p>
        </w:tc>
        <w:tc>
          <w:tcPr>
            <w:tcW w:w="532" w:type="pct"/>
            <w:vAlign w:val="center"/>
          </w:tcPr>
          <w:p w14:paraId="4D5758F0" w14:textId="411EA3FE"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314</w:t>
            </w:r>
          </w:p>
        </w:tc>
        <w:tc>
          <w:tcPr>
            <w:tcW w:w="531" w:type="pct"/>
            <w:vAlign w:val="center"/>
          </w:tcPr>
          <w:p w14:paraId="2AFBBD7D" w14:textId="68D939E2"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251</w:t>
            </w:r>
          </w:p>
        </w:tc>
        <w:tc>
          <w:tcPr>
            <w:tcW w:w="532" w:type="pct"/>
            <w:vAlign w:val="center"/>
          </w:tcPr>
          <w:p w14:paraId="16A13722" w14:textId="2845CE0E"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260</w:t>
            </w:r>
          </w:p>
        </w:tc>
        <w:tc>
          <w:tcPr>
            <w:tcW w:w="608" w:type="pct"/>
            <w:vAlign w:val="center"/>
          </w:tcPr>
          <w:p w14:paraId="41CCDB35" w14:textId="7CB7B415"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259</w:t>
            </w:r>
          </w:p>
        </w:tc>
        <w:tc>
          <w:tcPr>
            <w:tcW w:w="1132" w:type="pct"/>
            <w:vAlign w:val="bottom"/>
          </w:tcPr>
          <w:p w14:paraId="6B026182" w14:textId="7B0F9E26" w:rsidR="00E465F5" w:rsidRPr="00570085" w:rsidRDefault="00E465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-21,5</w:t>
            </w:r>
          </w:p>
        </w:tc>
      </w:tr>
      <w:tr w:rsidR="00E465F5" w:rsidRPr="00570085" w14:paraId="3E0DE3FF" w14:textId="77777777" w:rsidTr="00757D5F">
        <w:trPr>
          <w:trHeight w:val="253"/>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6C53F4F7" w14:textId="77777777" w:rsidR="00E465F5" w:rsidRPr="00570085" w:rsidRDefault="00E465F5" w:rsidP="00E87B68">
            <w:pPr>
              <w:rPr>
                <w:rFonts w:ascii="Times New Roman" w:hAnsi="Times New Roman" w:cs="Times New Roman"/>
                <w:color w:val="1C1C1C"/>
                <w:sz w:val="20"/>
                <w:szCs w:val="20"/>
              </w:rPr>
            </w:pPr>
            <w:r w:rsidRPr="00570085">
              <w:rPr>
                <w:rFonts w:ascii="Times New Roman" w:hAnsi="Times New Roman" w:cs="Times New Roman"/>
                <w:b w:val="0"/>
                <w:color w:val="000000"/>
                <w:sz w:val="20"/>
                <w:szCs w:val="20"/>
              </w:rPr>
              <w:t>Pakruojo r. sav.</w:t>
            </w:r>
          </w:p>
        </w:tc>
        <w:tc>
          <w:tcPr>
            <w:tcW w:w="607" w:type="pct"/>
            <w:vAlign w:val="center"/>
          </w:tcPr>
          <w:p w14:paraId="6BE9A203" w14:textId="0160A99B"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983</w:t>
            </w:r>
          </w:p>
        </w:tc>
        <w:tc>
          <w:tcPr>
            <w:tcW w:w="532" w:type="pct"/>
            <w:vAlign w:val="center"/>
          </w:tcPr>
          <w:p w14:paraId="7CF937B6" w14:textId="5343CF62"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878</w:t>
            </w:r>
          </w:p>
        </w:tc>
        <w:tc>
          <w:tcPr>
            <w:tcW w:w="531" w:type="pct"/>
            <w:vAlign w:val="center"/>
          </w:tcPr>
          <w:p w14:paraId="7FDB2D3C" w14:textId="6E426D2A"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906</w:t>
            </w:r>
          </w:p>
        </w:tc>
        <w:tc>
          <w:tcPr>
            <w:tcW w:w="532" w:type="pct"/>
            <w:vAlign w:val="center"/>
          </w:tcPr>
          <w:p w14:paraId="16635B33" w14:textId="3CA16319"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743</w:t>
            </w:r>
          </w:p>
        </w:tc>
        <w:tc>
          <w:tcPr>
            <w:tcW w:w="608" w:type="pct"/>
            <w:vAlign w:val="center"/>
          </w:tcPr>
          <w:p w14:paraId="7CAE6580" w14:textId="05BD3517"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706</w:t>
            </w:r>
          </w:p>
        </w:tc>
        <w:tc>
          <w:tcPr>
            <w:tcW w:w="1132" w:type="pct"/>
            <w:vAlign w:val="bottom"/>
          </w:tcPr>
          <w:p w14:paraId="4978E59F" w14:textId="21331743" w:rsidR="00E465F5" w:rsidRPr="00570085" w:rsidRDefault="00E465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-28,2</w:t>
            </w:r>
          </w:p>
        </w:tc>
      </w:tr>
    </w:tbl>
    <w:p w14:paraId="57A93DE0" w14:textId="77777777" w:rsidR="0004086F" w:rsidRPr="00570085" w:rsidRDefault="0004086F" w:rsidP="00E87B68">
      <w:pPr>
        <w:keepNext/>
        <w:suppressAutoHyphens/>
        <w:spacing w:line="240" w:lineRule="auto"/>
        <w:jc w:val="center"/>
        <w:rPr>
          <w:rFonts w:ascii="Times New Roman" w:hAnsi="Times New Roman" w:cs="Times New Roman"/>
          <w:b/>
          <w:i/>
          <w:sz w:val="18"/>
          <w:szCs w:val="18"/>
        </w:rPr>
      </w:pPr>
      <w:r w:rsidRPr="00570085">
        <w:rPr>
          <w:rFonts w:ascii="Times New Roman" w:eastAsia="Calibri" w:hAnsi="Times New Roman" w:cs="Times New Roman"/>
          <w:i/>
          <w:sz w:val="18"/>
          <w:szCs w:val="18"/>
          <w:lang w:eastAsia="ar-SA"/>
        </w:rPr>
        <w:lastRenderedPageBreak/>
        <w:t>Šaltinis: Lietuvos statistikos departamentas</w:t>
      </w:r>
    </w:p>
    <w:p w14:paraId="62852818" w14:textId="45F6CFC1" w:rsidR="00757D5F" w:rsidRPr="00570085" w:rsidRDefault="00757D5F"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Meno mėgėjų kolektyvų dalyvių</w:t>
      </w:r>
      <w:r w:rsidRPr="00570085">
        <w:rPr>
          <w:rFonts w:ascii="Times New Roman" w:hAnsi="Times New Roman" w:cs="Times New Roman"/>
          <w:i/>
        </w:rPr>
        <w:t xml:space="preserve"> </w:t>
      </w:r>
      <w:r w:rsidRPr="00570085">
        <w:rPr>
          <w:rFonts w:ascii="Times New Roman" w:hAnsi="Times New Roman" w:cs="Times New Roman"/>
        </w:rPr>
        <w:t>skaičius taipogi mažėjo visose nagrinėjamose savivaldybėse, išskyrus Panevėžio r. sav. (kur per penkerius metus išaugo 21,4 proc.). Sparčiausiai meno mėgėjų kolektyvų dalyvių skaičius sumažėjo Pakruojo r. sav. (28,2 proc.</w:t>
      </w:r>
      <w:r w:rsidR="00327BA1" w:rsidRPr="00570085">
        <w:rPr>
          <w:rFonts w:ascii="Times New Roman" w:hAnsi="Times New Roman" w:cs="Times New Roman"/>
        </w:rPr>
        <w:t>).</w:t>
      </w:r>
      <w:r w:rsidRPr="00570085">
        <w:rPr>
          <w:rFonts w:ascii="Times New Roman" w:hAnsi="Times New Roman" w:cs="Times New Roman"/>
        </w:rPr>
        <w:t xml:space="preserve"> Pasvalio r. sav. rodiklis mažėjo sparčiau (17,1 proc.), nei šalyje (0,5 proc.) ir Panevėžio apskrityje (3,6 proc.). Meno mėgėjų kolektyvų dalyvių skaičiaus mažėjimui įtakos turėjo ir mažėjantis gyventojų skaičius. </w:t>
      </w:r>
    </w:p>
    <w:p w14:paraId="6C682D19" w14:textId="1AB15AF0" w:rsidR="00AE6973" w:rsidRPr="00570085" w:rsidRDefault="00AE6973"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Pasvalio </w:t>
      </w:r>
      <w:r w:rsidR="0004086F" w:rsidRPr="00AC447D">
        <w:rPr>
          <w:rFonts w:ascii="Times New Roman" w:hAnsi="Times New Roman" w:cs="Times New Roman"/>
        </w:rPr>
        <w:t xml:space="preserve">rajono savivaldybės teritoriją aptarnauja </w:t>
      </w:r>
      <w:r w:rsidRPr="00AC447D">
        <w:rPr>
          <w:rFonts w:ascii="Times New Roman" w:hAnsi="Times New Roman" w:cs="Times New Roman"/>
        </w:rPr>
        <w:t xml:space="preserve">Pasvalio </w:t>
      </w:r>
      <w:r w:rsidRPr="00AC447D">
        <w:rPr>
          <w:rFonts w:ascii="Times New Roman" w:hAnsi="Times New Roman" w:cs="Times New Roman"/>
          <w:bCs/>
        </w:rPr>
        <w:t xml:space="preserve">Mariaus Katiliškio </w:t>
      </w:r>
      <w:r w:rsidR="0004086F" w:rsidRPr="00AC447D">
        <w:rPr>
          <w:rFonts w:ascii="Times New Roman" w:hAnsi="Times New Roman" w:cs="Times New Roman"/>
          <w:bCs/>
        </w:rPr>
        <w:t>viešoji biblioteka</w:t>
      </w:r>
      <w:r w:rsidR="00C643BD" w:rsidRPr="00AC447D">
        <w:rPr>
          <w:rFonts w:ascii="Times New Roman" w:hAnsi="Times New Roman" w:cs="Times New Roman"/>
          <w:bCs/>
        </w:rPr>
        <w:t xml:space="preserve"> su</w:t>
      </w:r>
      <w:r w:rsidRPr="00AC447D">
        <w:rPr>
          <w:rFonts w:ascii="Times New Roman" w:hAnsi="Times New Roman" w:cs="Times New Roman"/>
          <w:bCs/>
        </w:rPr>
        <w:t xml:space="preserve"> 1 miesto ir 31 kaimo </w:t>
      </w:r>
      <w:r w:rsidR="00BE7EDE" w:rsidRPr="00AC447D">
        <w:rPr>
          <w:rFonts w:ascii="Times New Roman" w:hAnsi="Times New Roman" w:cs="Times New Roman"/>
        </w:rPr>
        <w:t>padalin</w:t>
      </w:r>
      <w:r w:rsidR="00281747" w:rsidRPr="00AC447D">
        <w:rPr>
          <w:rFonts w:ascii="Times New Roman" w:hAnsi="Times New Roman" w:cs="Times New Roman"/>
        </w:rPr>
        <w:t>iu</w:t>
      </w:r>
      <w:r w:rsidR="00BE7EDE" w:rsidRPr="00AC447D">
        <w:rPr>
          <w:rFonts w:ascii="Times New Roman" w:hAnsi="Times New Roman" w:cs="Times New Roman"/>
        </w:rPr>
        <w:t xml:space="preserve"> bei</w:t>
      </w:r>
      <w:r w:rsidR="00BE7EDE" w:rsidRPr="00570085">
        <w:rPr>
          <w:rFonts w:ascii="Times New Roman" w:hAnsi="Times New Roman" w:cs="Times New Roman"/>
        </w:rPr>
        <w:t xml:space="preserve"> Pasvalio AJC</w:t>
      </w:r>
      <w:r w:rsidR="0004086F" w:rsidRPr="00570085">
        <w:rPr>
          <w:rFonts w:ascii="Times New Roman" w:hAnsi="Times New Roman" w:cs="Times New Roman"/>
        </w:rPr>
        <w:t xml:space="preserve">. </w:t>
      </w:r>
    </w:p>
    <w:p w14:paraId="4468B1C2" w14:textId="7B4435CB" w:rsidR="000A75C4" w:rsidRPr="00570085" w:rsidRDefault="000A75C4"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Vadovaujantis Pasvalio Mariaus Katiliškio viešosios bibliotekos 2017 m. veiklos ataskaita</w:t>
      </w:r>
      <w:r w:rsidRPr="00570085">
        <w:rPr>
          <w:rStyle w:val="Puslapioinaosnuoroda"/>
          <w:rFonts w:ascii="Times New Roman" w:hAnsi="Times New Roman" w:cs="Times New Roman"/>
          <w:i/>
        </w:rPr>
        <w:footnoteReference w:id="127"/>
      </w:r>
      <w:r w:rsidRPr="00570085">
        <w:rPr>
          <w:rFonts w:ascii="Times New Roman" w:hAnsi="Times New Roman" w:cs="Times New Roman"/>
        </w:rPr>
        <w:t xml:space="preserve">, Pasvalio VB ir </w:t>
      </w:r>
      <w:r w:rsidR="00BE7EDE" w:rsidRPr="00570085">
        <w:rPr>
          <w:rFonts w:ascii="Times New Roman" w:hAnsi="Times New Roman" w:cs="Times New Roman"/>
        </w:rPr>
        <w:t xml:space="preserve">padaliniuose </w:t>
      </w:r>
      <w:r w:rsidRPr="00570085">
        <w:rPr>
          <w:rFonts w:ascii="Times New Roman" w:hAnsi="Times New Roman" w:cs="Times New Roman"/>
        </w:rPr>
        <w:t>2017 m. buvo sukauptas  257 688 fizinių dokumentų fondas (lyginant su 2015 m. fondas sumažėjo 1 809 fiz. vnt. dokumentų</w:t>
      </w:r>
      <w:r w:rsidR="00327BA1" w:rsidRPr="00570085">
        <w:rPr>
          <w:rFonts w:ascii="Times New Roman" w:hAnsi="Times New Roman" w:cs="Times New Roman"/>
        </w:rPr>
        <w:t xml:space="preserve"> arba 0,7 proc.</w:t>
      </w:r>
      <w:r w:rsidRPr="00570085">
        <w:rPr>
          <w:rFonts w:ascii="Times New Roman" w:hAnsi="Times New Roman" w:cs="Times New Roman"/>
        </w:rPr>
        <w:t xml:space="preserve">). Vienam Pasvalio rajono savivaldybės gyventojui 2017 m. teko 10,1 fiz. vnt. dokumentų, vienam Pasvalio VB vartotojui – 35,7 fiz. vnt. dokumentų, 0,3 fiz. vnt. garsinių ir regimųjų dokumentų bei 0,02 fiz. vnt. elektroninių dokumentų.  </w:t>
      </w:r>
    </w:p>
    <w:p w14:paraId="7DED3B98" w14:textId="1C45AC80" w:rsidR="00F062F2" w:rsidRPr="00570085" w:rsidRDefault="00F062F2"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Vadovaujantis Pasvalio Mariaus Katiliškio viešosios bibliotekos 2017 m. veiklos ataskaita, 2017 m. Pasvalio VB buvo 7 099 registruoti vartotojai (lyginant su 2016 m., sumažėjo 199 vartotojais arba 2,7 proc.). Vartotojų skaičiaus mažėjimui įtakos turėjo prastėjanti demografinė situacija</w:t>
      </w:r>
      <w:r w:rsidR="00327BA1" w:rsidRPr="00570085">
        <w:rPr>
          <w:rFonts w:ascii="Times New Roman" w:hAnsi="Times New Roman" w:cs="Times New Roman"/>
        </w:rPr>
        <w:t xml:space="preserve"> rajone</w:t>
      </w:r>
      <w:r w:rsidRPr="00570085">
        <w:rPr>
          <w:rFonts w:ascii="Times New Roman" w:hAnsi="Times New Roman" w:cs="Times New Roman"/>
        </w:rPr>
        <w:t xml:space="preserve">. 2017 m. Pasvalio VB fiksuojama fizinių apsilankymų mažėjimo tendencija (per metus sumažėjo </w:t>
      </w:r>
      <w:r w:rsidR="00327BA1" w:rsidRPr="00570085">
        <w:rPr>
          <w:rFonts w:ascii="Times New Roman" w:hAnsi="Times New Roman" w:cs="Times New Roman"/>
        </w:rPr>
        <w:t xml:space="preserve">1,3 proc. arba </w:t>
      </w:r>
      <w:r w:rsidRPr="00570085">
        <w:rPr>
          <w:rFonts w:ascii="Times New Roman" w:hAnsi="Times New Roman" w:cs="Times New Roman"/>
        </w:rPr>
        <w:t>2 861 fiz. apsilankymu nuo 218 899 fiz. apsilankymų 2016 m. iki 216 038 fiz. apsilankymų 2017 m.) bei virtualių apsilankymų augimo tendencija (per metus išaugo</w:t>
      </w:r>
      <w:r w:rsidR="00327BA1" w:rsidRPr="00570085">
        <w:rPr>
          <w:rFonts w:ascii="Times New Roman" w:hAnsi="Times New Roman" w:cs="Times New Roman"/>
        </w:rPr>
        <w:t xml:space="preserve"> beveik </w:t>
      </w:r>
      <w:r w:rsidR="00BE7EDE" w:rsidRPr="00570085">
        <w:rPr>
          <w:rFonts w:ascii="Times New Roman" w:hAnsi="Times New Roman" w:cs="Times New Roman"/>
        </w:rPr>
        <w:t>8</w:t>
      </w:r>
      <w:r w:rsidR="00327BA1" w:rsidRPr="00570085">
        <w:rPr>
          <w:rFonts w:ascii="Times New Roman" w:hAnsi="Times New Roman" w:cs="Times New Roman"/>
        </w:rPr>
        <w:t xml:space="preserve"> kartus arba</w:t>
      </w:r>
      <w:r w:rsidRPr="00570085">
        <w:rPr>
          <w:rFonts w:ascii="Times New Roman" w:hAnsi="Times New Roman" w:cs="Times New Roman"/>
        </w:rPr>
        <w:t xml:space="preserve"> </w:t>
      </w:r>
      <w:r w:rsidR="00BE7EDE" w:rsidRPr="00570085">
        <w:rPr>
          <w:rFonts w:ascii="Times New Roman" w:hAnsi="Times New Roman" w:cs="Times New Roman"/>
        </w:rPr>
        <w:t>28 647</w:t>
      </w:r>
      <w:r w:rsidRPr="00570085">
        <w:rPr>
          <w:rFonts w:ascii="Times New Roman" w:hAnsi="Times New Roman" w:cs="Times New Roman"/>
        </w:rPr>
        <w:t xml:space="preserve"> virtualiais apsilankymais nuo </w:t>
      </w:r>
      <w:r w:rsidR="00BE7EDE" w:rsidRPr="00570085">
        <w:rPr>
          <w:rFonts w:ascii="Times New Roman" w:hAnsi="Times New Roman" w:cs="Times New Roman"/>
        </w:rPr>
        <w:t>4 210</w:t>
      </w:r>
      <w:r w:rsidRPr="00570085">
        <w:rPr>
          <w:rFonts w:ascii="Times New Roman" w:hAnsi="Times New Roman" w:cs="Times New Roman"/>
        </w:rPr>
        <w:t xml:space="preserve"> virtualių apsilankymų 2016 m. iki 32 857 virtualių apsilankymų 2017 m.). </w:t>
      </w:r>
    </w:p>
    <w:p w14:paraId="7C46C63C" w14:textId="3F5A4F5C" w:rsidR="00AE6973" w:rsidRPr="00570085" w:rsidRDefault="000A75C4"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Pagal Pasvalio Mariaus Katiliškio viešosios bibliotekos 2017 m. veiklos ataskaitą, l</w:t>
      </w:r>
      <w:r w:rsidR="00AE6973" w:rsidRPr="00570085">
        <w:rPr>
          <w:rFonts w:ascii="Times New Roman" w:hAnsi="Times New Roman" w:cs="Times New Roman"/>
        </w:rPr>
        <w:t xml:space="preserve">ankytojai aptarnaujami ir bibliobuse (mobilioji biblioteka), kuris </w:t>
      </w:r>
      <w:r w:rsidRPr="00570085">
        <w:rPr>
          <w:rFonts w:ascii="Times New Roman" w:hAnsi="Times New Roman" w:cs="Times New Roman"/>
        </w:rPr>
        <w:t>aptarnauja</w:t>
      </w:r>
      <w:r w:rsidR="00AE6973" w:rsidRPr="00570085">
        <w:rPr>
          <w:rFonts w:ascii="Times New Roman" w:hAnsi="Times New Roman" w:cs="Times New Roman"/>
        </w:rPr>
        <w:t xml:space="preserve"> 21 Pasvalio rajono kaimą</w:t>
      </w:r>
      <w:r w:rsidRPr="00570085">
        <w:rPr>
          <w:rFonts w:ascii="Times New Roman" w:hAnsi="Times New Roman" w:cs="Times New Roman"/>
        </w:rPr>
        <w:t>, kuriame gyvena 2 165 gyventojai</w:t>
      </w:r>
      <w:r w:rsidR="00AE6973" w:rsidRPr="00570085">
        <w:rPr>
          <w:rFonts w:ascii="Times New Roman" w:hAnsi="Times New Roman" w:cs="Times New Roman"/>
        </w:rPr>
        <w:t xml:space="preserve">. </w:t>
      </w:r>
      <w:r w:rsidRPr="00570085">
        <w:rPr>
          <w:rFonts w:ascii="Times New Roman" w:hAnsi="Times New Roman" w:cs="Times New Roman"/>
        </w:rPr>
        <w:t xml:space="preserve">Mobilios bibliotekos fondas – 2 514 fizinių vnt. įvairių dokumentų, fonoteka, žaisloteka. </w:t>
      </w:r>
      <w:r w:rsidR="00AE6973" w:rsidRPr="00570085">
        <w:rPr>
          <w:rFonts w:ascii="Times New Roman" w:hAnsi="Times New Roman" w:cs="Times New Roman"/>
        </w:rPr>
        <w:t xml:space="preserve">Per </w:t>
      </w:r>
      <w:r w:rsidRPr="00570085">
        <w:rPr>
          <w:rFonts w:ascii="Times New Roman" w:hAnsi="Times New Roman" w:cs="Times New Roman"/>
        </w:rPr>
        <w:t xml:space="preserve">2017 </w:t>
      </w:r>
      <w:r w:rsidR="00AE6973" w:rsidRPr="00570085">
        <w:rPr>
          <w:rFonts w:ascii="Times New Roman" w:hAnsi="Times New Roman" w:cs="Times New Roman"/>
        </w:rPr>
        <w:t>m</w:t>
      </w:r>
      <w:r w:rsidRPr="00570085">
        <w:rPr>
          <w:rFonts w:ascii="Times New Roman" w:hAnsi="Times New Roman" w:cs="Times New Roman"/>
        </w:rPr>
        <w:t>. mobilioje bibliotekoje fiksuoti 1 146 fiziniai apsilankymai (110 apsilankym</w:t>
      </w:r>
      <w:r w:rsidR="00327BA1" w:rsidRPr="00570085">
        <w:rPr>
          <w:rFonts w:ascii="Times New Roman" w:hAnsi="Times New Roman" w:cs="Times New Roman"/>
        </w:rPr>
        <w:t>ų arba 8,8 proc.</w:t>
      </w:r>
      <w:r w:rsidRPr="00570085">
        <w:rPr>
          <w:rFonts w:ascii="Times New Roman" w:hAnsi="Times New Roman" w:cs="Times New Roman"/>
        </w:rPr>
        <w:t xml:space="preserve"> mažiau nei 2015 m.), išduoti 1 544 egzemplioriai (660 egzemplioriais</w:t>
      </w:r>
      <w:r w:rsidR="00327BA1" w:rsidRPr="00570085">
        <w:rPr>
          <w:rFonts w:ascii="Times New Roman" w:hAnsi="Times New Roman" w:cs="Times New Roman"/>
        </w:rPr>
        <w:t xml:space="preserve"> arba beveik 30 proc.</w:t>
      </w:r>
      <w:r w:rsidRPr="00570085">
        <w:rPr>
          <w:rFonts w:ascii="Times New Roman" w:hAnsi="Times New Roman" w:cs="Times New Roman"/>
        </w:rPr>
        <w:t xml:space="preserve"> mažiau nei 2015 m.). </w:t>
      </w:r>
      <w:r w:rsidR="00F062F2" w:rsidRPr="00570085">
        <w:rPr>
          <w:rFonts w:ascii="Times New Roman" w:hAnsi="Times New Roman" w:cs="Times New Roman"/>
        </w:rPr>
        <w:t xml:space="preserve">Fizinių apsilankymų ir egzempliorių išduotis mažėjo </w:t>
      </w:r>
      <w:r w:rsidR="00327BA1" w:rsidRPr="00570085">
        <w:rPr>
          <w:rFonts w:ascii="Times New Roman" w:hAnsi="Times New Roman" w:cs="Times New Roman"/>
        </w:rPr>
        <w:t xml:space="preserve">ir </w:t>
      </w:r>
      <w:r w:rsidR="00F062F2" w:rsidRPr="00570085">
        <w:rPr>
          <w:rFonts w:ascii="Times New Roman" w:hAnsi="Times New Roman" w:cs="Times New Roman"/>
        </w:rPr>
        <w:t xml:space="preserve">dėl bibliobuso prastovų. </w:t>
      </w:r>
    </w:p>
    <w:p w14:paraId="7389E436" w14:textId="54CF8CFB" w:rsidR="0004086F" w:rsidRPr="00570085" w:rsidRDefault="004F383F" w:rsidP="00E87B68">
      <w:pPr>
        <w:pStyle w:val="Lentpavad"/>
        <w:keepNext/>
        <w:spacing w:after="120" w:line="240" w:lineRule="auto"/>
        <w:rPr>
          <w:rFonts w:ascii="Times New Roman" w:hAnsi="Times New Roman" w:cs="Times New Roman"/>
          <w:i/>
          <w:color w:val="auto"/>
          <w:sz w:val="20"/>
          <w:szCs w:val="20"/>
        </w:rPr>
      </w:pPr>
      <w:r w:rsidRPr="00570085">
        <w:rPr>
          <w:rFonts w:ascii="Times New Roman" w:hAnsi="Times New Roman" w:cs="Times New Roman"/>
          <w:i/>
          <w:sz w:val="20"/>
          <w:szCs w:val="20"/>
        </w:rPr>
        <w:t>1P.</w:t>
      </w:r>
      <w:r w:rsidR="0004086F" w:rsidRPr="00570085">
        <w:rPr>
          <w:rFonts w:ascii="Times New Roman" w:hAnsi="Times New Roman" w:cs="Times New Roman"/>
          <w:i/>
          <w:sz w:val="20"/>
          <w:szCs w:val="20"/>
        </w:rPr>
        <w:t xml:space="preserve">4.4.2. lentelė. </w:t>
      </w:r>
      <w:r w:rsidR="0004086F" w:rsidRPr="00570085">
        <w:rPr>
          <w:rFonts w:ascii="Times New Roman" w:hAnsi="Times New Roman" w:cs="Times New Roman"/>
          <w:i/>
          <w:color w:val="auto"/>
          <w:sz w:val="20"/>
          <w:szCs w:val="20"/>
        </w:rPr>
        <w:t>Muziejų lankytojų skaičius 201</w:t>
      </w:r>
      <w:r w:rsidR="00546034" w:rsidRPr="00570085">
        <w:rPr>
          <w:rFonts w:ascii="Times New Roman" w:hAnsi="Times New Roman" w:cs="Times New Roman"/>
          <w:i/>
          <w:color w:val="auto"/>
          <w:sz w:val="20"/>
          <w:szCs w:val="20"/>
        </w:rPr>
        <w:t>3</w:t>
      </w:r>
      <w:r w:rsidR="0004086F" w:rsidRPr="00570085">
        <w:rPr>
          <w:rFonts w:ascii="Times New Roman" w:hAnsi="Times New Roman" w:cs="Times New Roman"/>
          <w:i/>
          <w:color w:val="auto"/>
          <w:sz w:val="20"/>
          <w:szCs w:val="20"/>
        </w:rPr>
        <w:t>–2017 m., tūkst. asmenų</w:t>
      </w:r>
      <w:r w:rsidR="00B3219C" w:rsidRPr="00570085">
        <w:rPr>
          <w:rFonts w:ascii="Times New Roman" w:hAnsi="Times New Roman" w:cs="Times New Roman"/>
          <w:i/>
          <w:color w:val="auto"/>
          <w:sz w:val="20"/>
          <w:szCs w:val="20"/>
        </w:rPr>
        <w:t>*</w:t>
      </w:r>
    </w:p>
    <w:tbl>
      <w:tblPr>
        <w:tblStyle w:val="LightList-Accent11"/>
        <w:tblW w:w="5000" w:type="pct"/>
        <w:tblLook w:val="04A0" w:firstRow="1" w:lastRow="0" w:firstColumn="1" w:lastColumn="0" w:noHBand="0" w:noVBand="1"/>
      </w:tblPr>
      <w:tblGrid>
        <w:gridCol w:w="1976"/>
        <w:gridCol w:w="991"/>
        <w:gridCol w:w="993"/>
        <w:gridCol w:w="991"/>
        <w:gridCol w:w="991"/>
        <w:gridCol w:w="993"/>
        <w:gridCol w:w="2399"/>
      </w:tblGrid>
      <w:tr w:rsidR="00546034" w:rsidRPr="00570085" w14:paraId="6D544EBB" w14:textId="77777777" w:rsidTr="00327DE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58" w:type="pct"/>
          </w:tcPr>
          <w:p w14:paraId="0C04EC0C" w14:textId="77777777" w:rsidR="00546034" w:rsidRPr="00570085" w:rsidRDefault="00546034" w:rsidP="00E87B68">
            <w:pPr>
              <w:keepNext/>
              <w:suppressAutoHyphens/>
              <w:jc w:val="center"/>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Administracinė teritorija / Metai</w:t>
            </w:r>
          </w:p>
        </w:tc>
        <w:tc>
          <w:tcPr>
            <w:tcW w:w="531" w:type="pct"/>
          </w:tcPr>
          <w:p w14:paraId="3E52BC2C" w14:textId="77777777" w:rsidR="00546034" w:rsidRPr="00570085" w:rsidRDefault="00546034"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sz w:val="20"/>
                <w:szCs w:val="20"/>
                <w:lang w:eastAsia="ar-SA"/>
              </w:rPr>
            </w:pPr>
            <w:r w:rsidRPr="00570085">
              <w:rPr>
                <w:rFonts w:ascii="Times New Roman" w:eastAsia="Calibri" w:hAnsi="Times New Roman" w:cs="Times New Roman"/>
                <w:color w:val="FFFFFF"/>
                <w:sz w:val="20"/>
                <w:szCs w:val="20"/>
                <w:lang w:eastAsia="ar-SA"/>
              </w:rPr>
              <w:t>2013 m.</w:t>
            </w:r>
          </w:p>
        </w:tc>
        <w:tc>
          <w:tcPr>
            <w:tcW w:w="532" w:type="pct"/>
          </w:tcPr>
          <w:p w14:paraId="0709AB18" w14:textId="77777777" w:rsidR="00546034" w:rsidRPr="00570085" w:rsidRDefault="00546034"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2014 m.</w:t>
            </w:r>
          </w:p>
        </w:tc>
        <w:tc>
          <w:tcPr>
            <w:tcW w:w="531" w:type="pct"/>
          </w:tcPr>
          <w:p w14:paraId="18F579A9" w14:textId="77777777" w:rsidR="00546034" w:rsidRPr="00570085" w:rsidRDefault="00546034"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2015 m.</w:t>
            </w:r>
          </w:p>
        </w:tc>
        <w:tc>
          <w:tcPr>
            <w:tcW w:w="531" w:type="pct"/>
          </w:tcPr>
          <w:p w14:paraId="1C48F5E1" w14:textId="77777777" w:rsidR="00546034" w:rsidRPr="00570085" w:rsidRDefault="00546034"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2016 m.</w:t>
            </w:r>
          </w:p>
        </w:tc>
        <w:tc>
          <w:tcPr>
            <w:tcW w:w="532" w:type="pct"/>
          </w:tcPr>
          <w:p w14:paraId="360D7608" w14:textId="77777777" w:rsidR="00546034" w:rsidRPr="00570085" w:rsidRDefault="00546034"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lang w:eastAsia="ar-SA"/>
              </w:rPr>
            </w:pPr>
            <w:r w:rsidRPr="00570085">
              <w:rPr>
                <w:rFonts w:ascii="Times New Roman" w:hAnsi="Times New Roman" w:cs="Times New Roman"/>
                <w:color w:val="FFFFFF"/>
                <w:sz w:val="20"/>
                <w:szCs w:val="20"/>
                <w:lang w:eastAsia="ar-SA"/>
              </w:rPr>
              <w:t>2017 m.</w:t>
            </w:r>
          </w:p>
        </w:tc>
        <w:tc>
          <w:tcPr>
            <w:tcW w:w="1285" w:type="pct"/>
          </w:tcPr>
          <w:p w14:paraId="3D75DAB6" w14:textId="70D6EE70" w:rsidR="00546034" w:rsidRPr="00570085" w:rsidRDefault="00546034"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2017 m. ir 2013 m.</w:t>
            </w:r>
          </w:p>
        </w:tc>
      </w:tr>
      <w:tr w:rsidR="00546034" w:rsidRPr="00570085" w14:paraId="705F25C8" w14:textId="77777777" w:rsidTr="00327DE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565D5B3C" w14:textId="49B1C826" w:rsidR="00546034" w:rsidRPr="00570085" w:rsidRDefault="00546034"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Lietuvos Respublika</w:t>
            </w:r>
          </w:p>
        </w:tc>
        <w:tc>
          <w:tcPr>
            <w:tcW w:w="531" w:type="pct"/>
            <w:vAlign w:val="center"/>
          </w:tcPr>
          <w:p w14:paraId="53FAA489" w14:textId="091CC422"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267</w:t>
            </w:r>
          </w:p>
        </w:tc>
        <w:tc>
          <w:tcPr>
            <w:tcW w:w="532" w:type="pct"/>
            <w:vAlign w:val="center"/>
          </w:tcPr>
          <w:p w14:paraId="518707BE" w14:textId="2F9CF32A"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757</w:t>
            </w:r>
          </w:p>
        </w:tc>
        <w:tc>
          <w:tcPr>
            <w:tcW w:w="531" w:type="pct"/>
            <w:vAlign w:val="center"/>
          </w:tcPr>
          <w:p w14:paraId="4440D40C" w14:textId="33296F8B"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896</w:t>
            </w:r>
          </w:p>
        </w:tc>
        <w:tc>
          <w:tcPr>
            <w:tcW w:w="531" w:type="pct"/>
            <w:vAlign w:val="center"/>
          </w:tcPr>
          <w:p w14:paraId="0613A9E7" w14:textId="57A906CE"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981</w:t>
            </w:r>
          </w:p>
        </w:tc>
        <w:tc>
          <w:tcPr>
            <w:tcW w:w="532" w:type="pct"/>
            <w:vAlign w:val="center"/>
          </w:tcPr>
          <w:p w14:paraId="3B69B8B8" w14:textId="0A76E87A"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w:t>
            </w:r>
            <w:r w:rsidR="00B3219C" w:rsidRPr="00570085">
              <w:rPr>
                <w:rFonts w:ascii="Times New Roman" w:hAnsi="Times New Roman" w:cs="Times New Roman"/>
                <w:color w:val="1C1C1C"/>
                <w:sz w:val="20"/>
                <w:szCs w:val="20"/>
              </w:rPr>
              <w:t xml:space="preserve"> </w:t>
            </w:r>
            <w:r w:rsidRPr="00570085">
              <w:rPr>
                <w:rFonts w:ascii="Times New Roman" w:hAnsi="Times New Roman" w:cs="Times New Roman"/>
                <w:color w:val="1C1C1C"/>
                <w:sz w:val="20"/>
                <w:szCs w:val="20"/>
              </w:rPr>
              <w:t>152</w:t>
            </w:r>
          </w:p>
        </w:tc>
        <w:tc>
          <w:tcPr>
            <w:tcW w:w="1285" w:type="pct"/>
            <w:vAlign w:val="bottom"/>
          </w:tcPr>
          <w:p w14:paraId="61E02E5A" w14:textId="3960665B"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27,1</w:t>
            </w:r>
          </w:p>
        </w:tc>
      </w:tr>
      <w:tr w:rsidR="00546034" w:rsidRPr="00570085" w14:paraId="046E8AAC" w14:textId="77777777" w:rsidTr="00327DE4">
        <w:trPr>
          <w:trHeight w:val="2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0D3969DD" w14:textId="09F54DC2" w:rsidR="00546034" w:rsidRPr="00570085" w:rsidRDefault="00546034" w:rsidP="00E87B68">
            <w:pPr>
              <w:keepNext/>
              <w:suppressAutoHyphens/>
              <w:jc w:val="both"/>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Panevėžio apskritis</w:t>
            </w:r>
          </w:p>
        </w:tc>
        <w:tc>
          <w:tcPr>
            <w:tcW w:w="531" w:type="pct"/>
            <w:vAlign w:val="center"/>
          </w:tcPr>
          <w:p w14:paraId="6236F67A" w14:textId="5D98E395"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151</w:t>
            </w:r>
          </w:p>
        </w:tc>
        <w:tc>
          <w:tcPr>
            <w:tcW w:w="532" w:type="pct"/>
            <w:vAlign w:val="center"/>
          </w:tcPr>
          <w:p w14:paraId="719A96EF" w14:textId="6AE39D45"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159</w:t>
            </w:r>
          </w:p>
        </w:tc>
        <w:tc>
          <w:tcPr>
            <w:tcW w:w="531" w:type="pct"/>
            <w:vAlign w:val="center"/>
          </w:tcPr>
          <w:p w14:paraId="529D4F40" w14:textId="01F60172"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170</w:t>
            </w:r>
          </w:p>
        </w:tc>
        <w:tc>
          <w:tcPr>
            <w:tcW w:w="531" w:type="pct"/>
            <w:vAlign w:val="center"/>
          </w:tcPr>
          <w:p w14:paraId="77F630F9" w14:textId="45BD2E39"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177</w:t>
            </w:r>
          </w:p>
        </w:tc>
        <w:tc>
          <w:tcPr>
            <w:tcW w:w="532" w:type="pct"/>
            <w:vAlign w:val="center"/>
          </w:tcPr>
          <w:p w14:paraId="3AC1C1C9" w14:textId="5BE54E0D"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198</w:t>
            </w:r>
          </w:p>
        </w:tc>
        <w:tc>
          <w:tcPr>
            <w:tcW w:w="1285" w:type="pct"/>
            <w:vAlign w:val="bottom"/>
          </w:tcPr>
          <w:p w14:paraId="36340347" w14:textId="42437D7C"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31,1</w:t>
            </w:r>
          </w:p>
        </w:tc>
      </w:tr>
      <w:tr w:rsidR="00546034" w:rsidRPr="00570085" w14:paraId="4DA1DC8C" w14:textId="77777777" w:rsidTr="00327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1FCA8DBA" w14:textId="0D336F9D" w:rsidR="00546034" w:rsidRPr="00570085" w:rsidRDefault="00546034"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b w:val="0"/>
                <w:color w:val="000000"/>
                <w:sz w:val="20"/>
                <w:szCs w:val="20"/>
              </w:rPr>
              <w:t>Biržų r. sav.</w:t>
            </w:r>
          </w:p>
        </w:tc>
        <w:tc>
          <w:tcPr>
            <w:tcW w:w="531" w:type="pct"/>
            <w:vAlign w:val="center"/>
          </w:tcPr>
          <w:p w14:paraId="335507CC" w14:textId="0412FBD8"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39</w:t>
            </w:r>
          </w:p>
        </w:tc>
        <w:tc>
          <w:tcPr>
            <w:tcW w:w="532" w:type="pct"/>
            <w:vAlign w:val="center"/>
          </w:tcPr>
          <w:p w14:paraId="6018F0E1" w14:textId="282F3FDC"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45</w:t>
            </w:r>
          </w:p>
        </w:tc>
        <w:tc>
          <w:tcPr>
            <w:tcW w:w="531" w:type="pct"/>
            <w:vAlign w:val="center"/>
          </w:tcPr>
          <w:p w14:paraId="37DDC46D" w14:textId="371A3264"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51</w:t>
            </w:r>
          </w:p>
        </w:tc>
        <w:tc>
          <w:tcPr>
            <w:tcW w:w="531" w:type="pct"/>
            <w:vAlign w:val="center"/>
          </w:tcPr>
          <w:p w14:paraId="51C55786" w14:textId="7FA5B552"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55</w:t>
            </w:r>
          </w:p>
        </w:tc>
        <w:tc>
          <w:tcPr>
            <w:tcW w:w="532" w:type="pct"/>
            <w:vAlign w:val="center"/>
          </w:tcPr>
          <w:p w14:paraId="1ABB85ED" w14:textId="512DC157"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56</w:t>
            </w:r>
          </w:p>
        </w:tc>
        <w:tc>
          <w:tcPr>
            <w:tcW w:w="1285" w:type="pct"/>
            <w:vAlign w:val="bottom"/>
          </w:tcPr>
          <w:p w14:paraId="270D8B33" w14:textId="3231E261"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43,6</w:t>
            </w:r>
          </w:p>
        </w:tc>
      </w:tr>
      <w:tr w:rsidR="00546034" w:rsidRPr="00570085" w14:paraId="03283C1D" w14:textId="77777777" w:rsidTr="00327DE4">
        <w:trPr>
          <w:trHeight w:val="2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5596C977" w14:textId="01EF6D19" w:rsidR="00546034" w:rsidRPr="00570085" w:rsidRDefault="00546034"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Kupiškio r. sav.</w:t>
            </w:r>
          </w:p>
        </w:tc>
        <w:tc>
          <w:tcPr>
            <w:tcW w:w="531" w:type="pct"/>
            <w:vAlign w:val="center"/>
          </w:tcPr>
          <w:p w14:paraId="003165A1" w14:textId="63F8AFE8"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13</w:t>
            </w:r>
          </w:p>
        </w:tc>
        <w:tc>
          <w:tcPr>
            <w:tcW w:w="532" w:type="pct"/>
            <w:vAlign w:val="center"/>
          </w:tcPr>
          <w:p w14:paraId="02147ED3" w14:textId="3ACC844E"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w:t>
            </w:r>
          </w:p>
        </w:tc>
        <w:tc>
          <w:tcPr>
            <w:tcW w:w="531" w:type="pct"/>
            <w:vAlign w:val="center"/>
          </w:tcPr>
          <w:p w14:paraId="67521402" w14:textId="3C4A8CF8"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14</w:t>
            </w:r>
          </w:p>
        </w:tc>
        <w:tc>
          <w:tcPr>
            <w:tcW w:w="531" w:type="pct"/>
            <w:vAlign w:val="center"/>
          </w:tcPr>
          <w:p w14:paraId="52D67126" w14:textId="39A3C8AC"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13</w:t>
            </w:r>
          </w:p>
        </w:tc>
        <w:tc>
          <w:tcPr>
            <w:tcW w:w="532" w:type="pct"/>
            <w:vAlign w:val="center"/>
          </w:tcPr>
          <w:p w14:paraId="07BF8FF5" w14:textId="19521C1E"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15</w:t>
            </w:r>
          </w:p>
        </w:tc>
        <w:tc>
          <w:tcPr>
            <w:tcW w:w="1285" w:type="pct"/>
            <w:vAlign w:val="bottom"/>
          </w:tcPr>
          <w:p w14:paraId="5B02529D" w14:textId="3EC65F08"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15,4</w:t>
            </w:r>
          </w:p>
        </w:tc>
      </w:tr>
      <w:tr w:rsidR="00546034" w:rsidRPr="00570085" w14:paraId="25B761EB" w14:textId="77777777" w:rsidTr="00327D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08044169" w14:textId="0BD5A01C" w:rsidR="00546034" w:rsidRPr="00570085" w:rsidRDefault="00546034"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color w:val="000000"/>
                <w:sz w:val="20"/>
                <w:szCs w:val="20"/>
              </w:rPr>
              <w:t>Pasvalio r. sav.</w:t>
            </w:r>
          </w:p>
        </w:tc>
        <w:tc>
          <w:tcPr>
            <w:tcW w:w="531" w:type="pct"/>
            <w:vAlign w:val="center"/>
          </w:tcPr>
          <w:p w14:paraId="1D1B8C5B" w14:textId="2CE34AB3"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32</w:t>
            </w:r>
          </w:p>
        </w:tc>
        <w:tc>
          <w:tcPr>
            <w:tcW w:w="532" w:type="pct"/>
            <w:vAlign w:val="center"/>
          </w:tcPr>
          <w:p w14:paraId="44E444E4" w14:textId="1CF1DAF0"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33</w:t>
            </w:r>
          </w:p>
        </w:tc>
        <w:tc>
          <w:tcPr>
            <w:tcW w:w="531" w:type="pct"/>
            <w:vAlign w:val="center"/>
          </w:tcPr>
          <w:p w14:paraId="0433C3C3" w14:textId="23A10F07"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31</w:t>
            </w:r>
          </w:p>
        </w:tc>
        <w:tc>
          <w:tcPr>
            <w:tcW w:w="531" w:type="pct"/>
            <w:vAlign w:val="center"/>
          </w:tcPr>
          <w:p w14:paraId="50E9B6A7" w14:textId="0C1CB81B"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24</w:t>
            </w:r>
          </w:p>
        </w:tc>
        <w:tc>
          <w:tcPr>
            <w:tcW w:w="532" w:type="pct"/>
            <w:vAlign w:val="center"/>
          </w:tcPr>
          <w:p w14:paraId="311101F4" w14:textId="6902F32D"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29</w:t>
            </w:r>
          </w:p>
        </w:tc>
        <w:tc>
          <w:tcPr>
            <w:tcW w:w="1285" w:type="pct"/>
            <w:vAlign w:val="bottom"/>
          </w:tcPr>
          <w:p w14:paraId="7484CCF2" w14:textId="5B388DCC" w:rsidR="00546034" w:rsidRPr="00570085" w:rsidRDefault="0054603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-9,4</w:t>
            </w:r>
          </w:p>
        </w:tc>
      </w:tr>
      <w:tr w:rsidR="00546034" w:rsidRPr="00570085" w14:paraId="1CE82742" w14:textId="77777777" w:rsidTr="00327DE4">
        <w:trPr>
          <w:trHeight w:val="2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07342D8C" w14:textId="550498C2" w:rsidR="00546034" w:rsidRPr="00570085" w:rsidRDefault="00546034"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Rokiškio r. sav.</w:t>
            </w:r>
          </w:p>
        </w:tc>
        <w:tc>
          <w:tcPr>
            <w:tcW w:w="531" w:type="pct"/>
            <w:vAlign w:val="center"/>
          </w:tcPr>
          <w:p w14:paraId="34017AF2" w14:textId="4D5A317E"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49</w:t>
            </w:r>
          </w:p>
        </w:tc>
        <w:tc>
          <w:tcPr>
            <w:tcW w:w="532" w:type="pct"/>
            <w:vAlign w:val="center"/>
          </w:tcPr>
          <w:p w14:paraId="37D65A53" w14:textId="0BBE4878"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45</w:t>
            </w:r>
          </w:p>
        </w:tc>
        <w:tc>
          <w:tcPr>
            <w:tcW w:w="531" w:type="pct"/>
            <w:vAlign w:val="center"/>
          </w:tcPr>
          <w:p w14:paraId="3553F5C6" w14:textId="713BC27F"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51</w:t>
            </w:r>
          </w:p>
        </w:tc>
        <w:tc>
          <w:tcPr>
            <w:tcW w:w="531" w:type="pct"/>
            <w:vAlign w:val="center"/>
          </w:tcPr>
          <w:p w14:paraId="71087BAD" w14:textId="7BE10C0A"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62</w:t>
            </w:r>
          </w:p>
        </w:tc>
        <w:tc>
          <w:tcPr>
            <w:tcW w:w="532" w:type="pct"/>
            <w:vAlign w:val="center"/>
          </w:tcPr>
          <w:p w14:paraId="6D7D9860" w14:textId="709AB7F0"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72</w:t>
            </w:r>
          </w:p>
        </w:tc>
        <w:tc>
          <w:tcPr>
            <w:tcW w:w="1285" w:type="pct"/>
            <w:vAlign w:val="bottom"/>
          </w:tcPr>
          <w:p w14:paraId="064B96E3" w14:textId="23A4A76C" w:rsidR="00546034" w:rsidRPr="00570085" w:rsidRDefault="0054603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46,9</w:t>
            </w:r>
          </w:p>
        </w:tc>
      </w:tr>
    </w:tbl>
    <w:p w14:paraId="79B1379D" w14:textId="63BFEC0D" w:rsidR="00B3219C" w:rsidRPr="00570085" w:rsidRDefault="00B3219C" w:rsidP="00E87B68">
      <w:pPr>
        <w:keepNext/>
        <w:suppressAutoHyphens/>
        <w:spacing w:after="0" w:line="240" w:lineRule="auto"/>
        <w:rPr>
          <w:rFonts w:ascii="Times New Roman" w:eastAsia="Calibri" w:hAnsi="Times New Roman" w:cs="Times New Roman"/>
          <w:i/>
          <w:sz w:val="18"/>
          <w:szCs w:val="18"/>
          <w:lang w:eastAsia="ar-SA"/>
        </w:rPr>
      </w:pPr>
      <w:r w:rsidRPr="00570085">
        <w:rPr>
          <w:rFonts w:ascii="Times New Roman" w:eastAsia="Calibri" w:hAnsi="Times New Roman" w:cs="Times New Roman"/>
          <w:i/>
          <w:sz w:val="18"/>
          <w:szCs w:val="18"/>
          <w:lang w:eastAsia="ar-SA"/>
        </w:rPr>
        <w:t>* apie muziejų lankytojų skaičių Panevėžio r. sav. ir Pakruojo r. sav. Lietuvos statistikos departamente informacijos nėra</w:t>
      </w:r>
    </w:p>
    <w:p w14:paraId="1136C993" w14:textId="06D021E6" w:rsidR="0004086F" w:rsidRPr="00570085" w:rsidRDefault="0004086F" w:rsidP="00E87B68">
      <w:pPr>
        <w:keepNext/>
        <w:suppressAutoHyphens/>
        <w:spacing w:line="240" w:lineRule="auto"/>
        <w:jc w:val="center"/>
        <w:rPr>
          <w:rFonts w:ascii="Times New Roman" w:eastAsia="Calibri" w:hAnsi="Times New Roman" w:cs="Times New Roman"/>
          <w:i/>
          <w:sz w:val="18"/>
          <w:szCs w:val="18"/>
          <w:lang w:eastAsia="ar-SA"/>
        </w:rPr>
      </w:pPr>
      <w:r w:rsidRPr="00570085">
        <w:rPr>
          <w:rFonts w:ascii="Times New Roman" w:eastAsia="Calibri" w:hAnsi="Times New Roman" w:cs="Times New Roman"/>
          <w:i/>
          <w:sz w:val="18"/>
          <w:szCs w:val="18"/>
          <w:lang w:eastAsia="ar-SA"/>
        </w:rPr>
        <w:t>Šaltinis: Lietuvos statistikos departamentas</w:t>
      </w:r>
      <w:r w:rsidR="00051C03" w:rsidRPr="00570085">
        <w:rPr>
          <w:rFonts w:ascii="Times New Roman" w:eastAsia="Calibri" w:hAnsi="Times New Roman" w:cs="Times New Roman"/>
          <w:i/>
          <w:sz w:val="18"/>
          <w:szCs w:val="18"/>
          <w:lang w:eastAsia="ar-SA"/>
        </w:rPr>
        <w:t xml:space="preserve"> </w:t>
      </w:r>
    </w:p>
    <w:p w14:paraId="7047CCB4" w14:textId="6A605A8F" w:rsidR="00503AE4" w:rsidRPr="00570085" w:rsidRDefault="00503AE4" w:rsidP="00E87B68">
      <w:pPr>
        <w:spacing w:before="120" w:after="120" w:line="240" w:lineRule="auto"/>
        <w:ind w:firstLine="720"/>
        <w:jc w:val="both"/>
        <w:rPr>
          <w:rFonts w:ascii="Times New Roman" w:eastAsia="Calibri" w:hAnsi="Times New Roman" w:cs="Times New Roman"/>
        </w:rPr>
      </w:pPr>
      <w:r w:rsidRPr="00570085">
        <w:rPr>
          <w:rFonts w:ascii="Times New Roman" w:eastAsia="Calibri" w:hAnsi="Times New Roman" w:cs="Times New Roman"/>
        </w:rPr>
        <w:t xml:space="preserve">Lietuvos statistikos departamento duomenimis, šalies muziejuose per 2017 m. apsilankė 4 152 tūkst. lankytojų, </w:t>
      </w:r>
      <w:r w:rsidR="00B3219C" w:rsidRPr="00570085">
        <w:rPr>
          <w:rFonts w:ascii="Times New Roman" w:eastAsia="Calibri" w:hAnsi="Times New Roman" w:cs="Times New Roman"/>
        </w:rPr>
        <w:t xml:space="preserve">Panevėžio </w:t>
      </w:r>
      <w:r w:rsidRPr="00570085">
        <w:rPr>
          <w:rFonts w:ascii="Times New Roman" w:eastAsia="Calibri" w:hAnsi="Times New Roman" w:cs="Times New Roman"/>
        </w:rPr>
        <w:t xml:space="preserve">apskrityje – </w:t>
      </w:r>
      <w:r w:rsidR="00B3219C" w:rsidRPr="00570085">
        <w:rPr>
          <w:rFonts w:ascii="Times New Roman" w:eastAsia="Calibri" w:hAnsi="Times New Roman" w:cs="Times New Roman"/>
        </w:rPr>
        <w:t>198</w:t>
      </w:r>
      <w:r w:rsidRPr="00570085">
        <w:rPr>
          <w:rFonts w:ascii="Times New Roman" w:eastAsia="Calibri" w:hAnsi="Times New Roman" w:cs="Times New Roman"/>
        </w:rPr>
        <w:t xml:space="preserve"> tūkst. lankytojų. </w:t>
      </w:r>
      <w:r w:rsidR="00B3219C" w:rsidRPr="00570085">
        <w:rPr>
          <w:rFonts w:ascii="Times New Roman" w:hAnsi="Times New Roman" w:cs="Times New Roman"/>
        </w:rPr>
        <w:t>Pasvalio</w:t>
      </w:r>
      <w:r w:rsidRPr="00570085">
        <w:rPr>
          <w:rFonts w:ascii="Times New Roman" w:eastAsia="Calibri" w:hAnsi="Times New Roman" w:cs="Times New Roman"/>
        </w:rPr>
        <w:t xml:space="preserve"> r. sav. muziejų lankytojų skaičius 2017 m. </w:t>
      </w:r>
      <w:r w:rsidR="00A05653" w:rsidRPr="00570085">
        <w:rPr>
          <w:rFonts w:ascii="Times New Roman" w:eastAsia="Calibri" w:hAnsi="Times New Roman" w:cs="Times New Roman"/>
        </w:rPr>
        <w:t xml:space="preserve">siekė </w:t>
      </w:r>
      <w:r w:rsidR="00B3219C" w:rsidRPr="00570085">
        <w:rPr>
          <w:rFonts w:ascii="Times New Roman" w:eastAsia="Calibri" w:hAnsi="Times New Roman" w:cs="Times New Roman"/>
        </w:rPr>
        <w:t>29</w:t>
      </w:r>
      <w:r w:rsidRPr="00570085">
        <w:rPr>
          <w:rFonts w:ascii="Times New Roman" w:eastAsia="Calibri" w:hAnsi="Times New Roman" w:cs="Times New Roman"/>
        </w:rPr>
        <w:t xml:space="preserve"> tūkst.</w:t>
      </w:r>
      <w:r w:rsidR="00A05653" w:rsidRPr="00570085">
        <w:rPr>
          <w:rFonts w:ascii="Times New Roman" w:eastAsia="Calibri" w:hAnsi="Times New Roman" w:cs="Times New Roman"/>
        </w:rPr>
        <w:t xml:space="preserve"> asmenų</w:t>
      </w:r>
      <w:r w:rsidR="00225581" w:rsidRPr="00570085">
        <w:rPr>
          <w:rFonts w:ascii="Times New Roman" w:eastAsia="Calibri" w:hAnsi="Times New Roman" w:cs="Times New Roman"/>
        </w:rPr>
        <w:t xml:space="preserve"> (iš jų tik 284 asmenys – užsieniečiai)</w:t>
      </w:r>
      <w:r w:rsidRPr="00570085">
        <w:rPr>
          <w:rFonts w:ascii="Times New Roman" w:eastAsia="Calibri" w:hAnsi="Times New Roman" w:cs="Times New Roman"/>
        </w:rPr>
        <w:t xml:space="preserve">. </w:t>
      </w:r>
      <w:r w:rsidR="00A05653" w:rsidRPr="00570085">
        <w:rPr>
          <w:rFonts w:ascii="Times New Roman" w:eastAsia="Calibri" w:hAnsi="Times New Roman" w:cs="Times New Roman"/>
        </w:rPr>
        <w:t xml:space="preserve">Tai </w:t>
      </w:r>
      <w:r w:rsidR="00B3219C" w:rsidRPr="00570085">
        <w:rPr>
          <w:rFonts w:ascii="Times New Roman" w:eastAsia="Calibri" w:hAnsi="Times New Roman" w:cs="Times New Roman"/>
        </w:rPr>
        <w:t>buvo vienas mažiausių rodiklių apskrityje</w:t>
      </w:r>
      <w:r w:rsidR="00A05653" w:rsidRPr="00570085">
        <w:rPr>
          <w:rFonts w:ascii="Times New Roman" w:eastAsia="Calibri" w:hAnsi="Times New Roman" w:cs="Times New Roman"/>
        </w:rPr>
        <w:t xml:space="preserve">. </w:t>
      </w:r>
      <w:r w:rsidRPr="00570085">
        <w:rPr>
          <w:rFonts w:ascii="Times New Roman" w:eastAsia="Calibri" w:hAnsi="Times New Roman" w:cs="Times New Roman"/>
        </w:rPr>
        <w:t xml:space="preserve">Tiek šalyje, tiek apskrityje, tiek visose analizuojamose savivaldybėse </w:t>
      </w:r>
      <w:r w:rsidR="00B3219C" w:rsidRPr="00570085">
        <w:rPr>
          <w:rFonts w:ascii="Times New Roman" w:eastAsia="Calibri" w:hAnsi="Times New Roman" w:cs="Times New Roman"/>
        </w:rPr>
        <w:t xml:space="preserve">(išskyrus Pasvalio r. sav.) </w:t>
      </w:r>
      <w:r w:rsidRPr="00570085">
        <w:rPr>
          <w:rFonts w:ascii="Times New Roman" w:eastAsia="Calibri" w:hAnsi="Times New Roman" w:cs="Times New Roman"/>
        </w:rPr>
        <w:t xml:space="preserve">muziejų lankytojų skaičius augo. </w:t>
      </w:r>
      <w:r w:rsidR="00B3219C" w:rsidRPr="00570085">
        <w:rPr>
          <w:rFonts w:ascii="Times New Roman" w:hAnsi="Times New Roman" w:cs="Times New Roman"/>
        </w:rPr>
        <w:t>Pasvalio</w:t>
      </w:r>
      <w:r w:rsidRPr="00570085">
        <w:rPr>
          <w:rFonts w:ascii="Times New Roman" w:eastAsia="Calibri" w:hAnsi="Times New Roman" w:cs="Times New Roman"/>
        </w:rPr>
        <w:t xml:space="preserve"> r. sav. </w:t>
      </w:r>
      <w:r w:rsidR="00B3219C" w:rsidRPr="00570085">
        <w:rPr>
          <w:rFonts w:ascii="Times New Roman" w:eastAsia="Calibri" w:hAnsi="Times New Roman" w:cs="Times New Roman"/>
        </w:rPr>
        <w:t xml:space="preserve">muziejų </w:t>
      </w:r>
      <w:r w:rsidRPr="00570085">
        <w:rPr>
          <w:rFonts w:ascii="Times New Roman" w:eastAsia="Calibri" w:hAnsi="Times New Roman" w:cs="Times New Roman"/>
        </w:rPr>
        <w:t xml:space="preserve">lankytojų skaičius </w:t>
      </w:r>
      <w:r w:rsidR="00B3219C" w:rsidRPr="00570085">
        <w:rPr>
          <w:rFonts w:ascii="Times New Roman" w:eastAsia="Calibri" w:hAnsi="Times New Roman" w:cs="Times New Roman"/>
        </w:rPr>
        <w:t>per penkerius metus sumažėjo 9,4 proc.</w:t>
      </w:r>
      <w:r w:rsidRPr="00570085">
        <w:rPr>
          <w:rFonts w:ascii="Times New Roman" w:eastAsia="Calibri" w:hAnsi="Times New Roman" w:cs="Times New Roman"/>
        </w:rPr>
        <w:t xml:space="preserve"> </w:t>
      </w:r>
    </w:p>
    <w:p w14:paraId="6BAF5184" w14:textId="77777777" w:rsidR="00DA1106" w:rsidRPr="00570085" w:rsidRDefault="00DA1106" w:rsidP="00E87B68">
      <w:pPr>
        <w:spacing w:before="120" w:after="120" w:line="240" w:lineRule="auto"/>
        <w:ind w:firstLine="720"/>
        <w:jc w:val="both"/>
        <w:rPr>
          <w:rFonts w:ascii="Times New Roman" w:eastAsia="Calibri" w:hAnsi="Times New Roman" w:cs="Times New Roman"/>
        </w:rPr>
      </w:pPr>
    </w:p>
    <w:p w14:paraId="725A0E2E" w14:textId="6776CBF9" w:rsidR="001F5DFB" w:rsidRPr="00570085" w:rsidRDefault="001F5DFB" w:rsidP="00E87B68">
      <w:pPr>
        <w:pStyle w:val="Heading3"/>
        <w:numPr>
          <w:ilvl w:val="0"/>
          <w:numId w:val="0"/>
        </w:numPr>
        <w:spacing w:line="240" w:lineRule="auto"/>
        <w:jc w:val="center"/>
        <w:rPr>
          <w:rFonts w:ascii="Times New Roman" w:hAnsi="Times New Roman" w:cs="Times New Roman"/>
          <w:sz w:val="24"/>
          <w:szCs w:val="24"/>
        </w:rPr>
      </w:pPr>
      <w:bookmarkStart w:id="75" w:name="_Toc14168134"/>
      <w:r w:rsidRPr="00570085">
        <w:rPr>
          <w:rFonts w:ascii="Times New Roman" w:hAnsi="Times New Roman" w:cs="Times New Roman"/>
          <w:sz w:val="24"/>
          <w:szCs w:val="24"/>
        </w:rPr>
        <w:lastRenderedPageBreak/>
        <w:t>1P.4.5. Kūno kultūra ir sportas</w:t>
      </w:r>
      <w:bookmarkEnd w:id="75"/>
    </w:p>
    <w:p w14:paraId="0C102992" w14:textId="308E44E9" w:rsidR="0004086F" w:rsidRPr="00570085" w:rsidRDefault="0004086F"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
          <w:i/>
        </w:rPr>
        <w:t>Sportas</w:t>
      </w:r>
      <w:r w:rsidRPr="00570085">
        <w:rPr>
          <w:rFonts w:ascii="Times New Roman" w:hAnsi="Times New Roman" w:cs="Times New Roman"/>
        </w:rPr>
        <w:t xml:space="preserve"> yra 1) profesionali ar mėgėjiška veikla, kuria siekiama pergalės varžybose; apima sistemingą mokymąsi, lavinimąsi (treniravimąsi) ir varžybas; 2) socialinis reiškinys, neatsiejama visuomenės kultūros dalis – rengimosi varžyboms ir dalyvavimo jose sistema siekiant geriausių sportinių rezultatų. </w:t>
      </w:r>
    </w:p>
    <w:p w14:paraId="63176B20" w14:textId="77777777" w:rsidR="0004086F" w:rsidRPr="00570085" w:rsidRDefault="0004086F"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
          <w:i/>
        </w:rPr>
        <w:t>Kūno kultūra</w:t>
      </w:r>
      <w:r w:rsidRPr="00570085">
        <w:rPr>
          <w:rFonts w:ascii="Times New Roman" w:hAnsi="Times New Roman" w:cs="Times New Roman"/>
          <w:b/>
        </w:rPr>
        <w:t xml:space="preserve"> </w:t>
      </w:r>
      <w:r w:rsidRPr="00570085">
        <w:rPr>
          <w:rFonts w:ascii="Times New Roman" w:hAnsi="Times New Roman" w:cs="Times New Roman"/>
        </w:rPr>
        <w:t>yra 1) asmens ir visuomenės bendrosios kultūros dalis, glaudžiai susijusi su sveikatos stiprinimu ir sportu; 2)</w:t>
      </w:r>
      <w:r w:rsidRPr="00570085">
        <w:rPr>
          <w:rFonts w:ascii="Times New Roman" w:hAnsi="Times New Roman" w:cs="Times New Roman"/>
          <w:b/>
        </w:rPr>
        <w:t xml:space="preserve"> </w:t>
      </w:r>
      <w:r w:rsidRPr="00570085">
        <w:rPr>
          <w:rFonts w:ascii="Times New Roman" w:hAnsi="Times New Roman" w:cs="Times New Roman"/>
        </w:rPr>
        <w:t>mokykloje dėstomas dalykas, kurį dėstant mokama judesių ir veiksmų, lavinančių psichofizinę asmenybę, teikiama moksliškai apibendrintų žinių apie fizinį ugdymą ir sportą.</w:t>
      </w:r>
    </w:p>
    <w:p w14:paraId="22151720" w14:textId="41BDE82C" w:rsidR="007126FC" w:rsidRPr="00570085" w:rsidRDefault="001F5DFB" w:rsidP="00E87B68">
      <w:pPr>
        <w:spacing w:before="120" w:after="120" w:line="240" w:lineRule="auto"/>
        <w:ind w:firstLine="720"/>
        <w:jc w:val="both"/>
        <w:rPr>
          <w:rFonts w:ascii="Times New Roman" w:hAnsi="Times New Roman" w:cs="Times New Roman"/>
          <w:szCs w:val="23"/>
        </w:rPr>
      </w:pPr>
      <w:r w:rsidRPr="00570085">
        <w:rPr>
          <w:rFonts w:ascii="Times New Roman" w:hAnsi="Times New Roman" w:cs="Times New Roman"/>
          <w:szCs w:val="23"/>
        </w:rPr>
        <w:t>Pasvalio</w:t>
      </w:r>
      <w:r w:rsidR="00DF06EA" w:rsidRPr="00570085">
        <w:rPr>
          <w:rFonts w:ascii="Times New Roman" w:hAnsi="Times New Roman" w:cs="Times New Roman"/>
          <w:szCs w:val="23"/>
        </w:rPr>
        <w:t xml:space="preserve"> rajono savivaldybės administracijos duomenimis, s</w:t>
      </w:r>
      <w:r w:rsidR="007F79A6" w:rsidRPr="00570085">
        <w:rPr>
          <w:rFonts w:ascii="Times New Roman" w:hAnsi="Times New Roman" w:cs="Times New Roman"/>
          <w:szCs w:val="23"/>
        </w:rPr>
        <w:t xml:space="preserve">porto politiką </w:t>
      </w:r>
      <w:r w:rsidRPr="00570085">
        <w:rPr>
          <w:rFonts w:ascii="Times New Roman" w:hAnsi="Times New Roman" w:cs="Times New Roman"/>
          <w:szCs w:val="23"/>
        </w:rPr>
        <w:t>Pasvalio</w:t>
      </w:r>
      <w:r w:rsidR="007F79A6" w:rsidRPr="00570085">
        <w:rPr>
          <w:rFonts w:ascii="Times New Roman" w:hAnsi="Times New Roman" w:cs="Times New Roman"/>
          <w:szCs w:val="23"/>
        </w:rPr>
        <w:t xml:space="preserve"> rajone</w:t>
      </w:r>
      <w:r w:rsidR="0004086F" w:rsidRPr="00570085">
        <w:rPr>
          <w:rFonts w:ascii="Times New Roman" w:hAnsi="Times New Roman" w:cs="Times New Roman"/>
          <w:szCs w:val="23"/>
        </w:rPr>
        <w:t xml:space="preserve"> įgyvendina </w:t>
      </w:r>
      <w:r w:rsidR="007126FC" w:rsidRPr="00570085">
        <w:rPr>
          <w:rFonts w:ascii="Times New Roman" w:hAnsi="Times New Roman" w:cs="Times New Roman"/>
          <w:szCs w:val="23"/>
        </w:rPr>
        <w:t xml:space="preserve">1 biudžetinė </w:t>
      </w:r>
      <w:r w:rsidR="0004086F" w:rsidRPr="00570085">
        <w:rPr>
          <w:rFonts w:ascii="Times New Roman" w:hAnsi="Times New Roman" w:cs="Times New Roman"/>
          <w:szCs w:val="23"/>
        </w:rPr>
        <w:t>sporto įstaig</w:t>
      </w:r>
      <w:r w:rsidR="007126FC" w:rsidRPr="00570085">
        <w:rPr>
          <w:rFonts w:ascii="Times New Roman" w:hAnsi="Times New Roman" w:cs="Times New Roman"/>
          <w:szCs w:val="23"/>
        </w:rPr>
        <w:t xml:space="preserve">a </w:t>
      </w:r>
      <w:r w:rsidR="00DF06EA" w:rsidRPr="00570085">
        <w:rPr>
          <w:rFonts w:ascii="Times New Roman" w:hAnsi="Times New Roman" w:cs="Times New Roman"/>
          <w:szCs w:val="23"/>
        </w:rPr>
        <w:t>(</w:t>
      </w:r>
      <w:r w:rsidRPr="00570085">
        <w:rPr>
          <w:rFonts w:ascii="Times New Roman" w:hAnsi="Times New Roman" w:cs="Times New Roman"/>
          <w:szCs w:val="23"/>
        </w:rPr>
        <w:t>Pasvalio sporto mokykla</w:t>
      </w:r>
      <w:r w:rsidR="00DF06EA" w:rsidRPr="00570085">
        <w:rPr>
          <w:rFonts w:ascii="Times New Roman" w:hAnsi="Times New Roman" w:cs="Times New Roman"/>
          <w:szCs w:val="23"/>
        </w:rPr>
        <w:t>)</w:t>
      </w:r>
      <w:r w:rsidR="0004086F" w:rsidRPr="00570085">
        <w:rPr>
          <w:rFonts w:ascii="Times New Roman" w:hAnsi="Times New Roman" w:cs="Times New Roman"/>
          <w:szCs w:val="23"/>
        </w:rPr>
        <w:t xml:space="preserve">, </w:t>
      </w:r>
      <w:r w:rsidRPr="00570085">
        <w:rPr>
          <w:rFonts w:ascii="Times New Roman" w:hAnsi="Times New Roman" w:cs="Times New Roman"/>
          <w:szCs w:val="23"/>
        </w:rPr>
        <w:t>1</w:t>
      </w:r>
      <w:r w:rsidR="00394E7C" w:rsidRPr="00570085">
        <w:rPr>
          <w:rFonts w:ascii="Times New Roman" w:hAnsi="Times New Roman" w:cs="Times New Roman"/>
          <w:szCs w:val="23"/>
        </w:rPr>
        <w:t>6</w:t>
      </w:r>
      <w:r w:rsidRPr="00570085">
        <w:rPr>
          <w:rFonts w:ascii="Times New Roman" w:hAnsi="Times New Roman" w:cs="Times New Roman"/>
          <w:szCs w:val="23"/>
        </w:rPr>
        <w:t xml:space="preserve"> </w:t>
      </w:r>
      <w:r w:rsidR="007126FC" w:rsidRPr="00570085">
        <w:rPr>
          <w:rFonts w:ascii="Times New Roman" w:hAnsi="Times New Roman" w:cs="Times New Roman"/>
          <w:i/>
          <w:szCs w:val="23"/>
        </w:rPr>
        <w:t>sporto klub</w:t>
      </w:r>
      <w:r w:rsidR="004E3E7A" w:rsidRPr="00570085">
        <w:rPr>
          <w:rFonts w:ascii="Times New Roman" w:hAnsi="Times New Roman" w:cs="Times New Roman"/>
          <w:i/>
          <w:szCs w:val="23"/>
        </w:rPr>
        <w:t>ų</w:t>
      </w:r>
      <w:r w:rsidR="00005D87" w:rsidRPr="00570085">
        <w:rPr>
          <w:rStyle w:val="Puslapioinaosnuoroda"/>
          <w:rFonts w:ascii="Times New Roman" w:hAnsi="Times New Roman" w:cs="Times New Roman"/>
          <w:i/>
          <w:szCs w:val="20"/>
        </w:rPr>
        <w:footnoteReference w:id="128"/>
      </w:r>
      <w:r w:rsidR="00DF06EA" w:rsidRPr="00570085">
        <w:rPr>
          <w:rFonts w:ascii="Times New Roman" w:hAnsi="Times New Roman" w:cs="Times New Roman"/>
          <w:szCs w:val="23"/>
        </w:rPr>
        <w:t xml:space="preserve"> (</w:t>
      </w:r>
      <w:r w:rsidR="004E3E7A" w:rsidRPr="00570085">
        <w:rPr>
          <w:rFonts w:ascii="Times New Roman" w:hAnsi="Times New Roman" w:cs="Times New Roman"/>
          <w:szCs w:val="23"/>
        </w:rPr>
        <w:t>bėgimo mėgėjų ir sveikos gyvensenos klubas „Vėtra“, entuziastų klubas „Pajusk skrydžio jėgą“, krepšinio veteranų sporto klubas „Seniukai“, lengvosios atletikos sporto klubas „Svalė“, Pasvalio bėgimo mėgėjų ir triatlono klubas „Mūša“, Pasvalio Petro Vileišio gimnazijos moksleivių kūno kultūros ir sveikatingumo klubas „Clarus“, Pasvalio plaukimo klubas „Ryklys“, Pasvalio rajono dziudo klubas „Giri“, Pasvalio rankinio sporto klubas „Rankininkas“, Pasvalio rankinio sporto klubas „Svalia“, Pasvalio rankinio sporto klubas „Ryklys“, sporto klubas „Boksininkas“, sporto klubas „Lėvuo“, sveikatingumo ir šiaurietiško ėjimo sporto klubas „Ego Sanus“</w:t>
      </w:r>
      <w:r w:rsidR="002063FA" w:rsidRPr="00570085">
        <w:rPr>
          <w:rFonts w:ascii="Times New Roman" w:hAnsi="Times New Roman" w:cs="Times New Roman"/>
          <w:szCs w:val="23"/>
        </w:rPr>
        <w:t>, visuomeninė organizacija Pasvalio šachmatų ir šaškių klubas</w:t>
      </w:r>
      <w:r w:rsidR="00757EC2" w:rsidRPr="00570085">
        <w:rPr>
          <w:rFonts w:ascii="Times New Roman" w:hAnsi="Times New Roman" w:cs="Times New Roman"/>
          <w:szCs w:val="23"/>
        </w:rPr>
        <w:t>)</w:t>
      </w:r>
      <w:r w:rsidR="002063FA" w:rsidRPr="00570085">
        <w:rPr>
          <w:rFonts w:ascii="Times New Roman" w:hAnsi="Times New Roman" w:cs="Times New Roman"/>
          <w:szCs w:val="23"/>
        </w:rPr>
        <w:t xml:space="preserve"> ir</w:t>
      </w:r>
      <w:r w:rsidR="004E3E7A" w:rsidRPr="00570085">
        <w:rPr>
          <w:rFonts w:ascii="Times New Roman" w:hAnsi="Times New Roman" w:cs="Times New Roman"/>
          <w:szCs w:val="23"/>
        </w:rPr>
        <w:t xml:space="preserve"> 2 viešosios įstaigos („Pasvalio futbolo centras“ ir „SSK“ vyrų krepšinio komanda „Pieno žvaigždės“)</w:t>
      </w:r>
      <w:r w:rsidR="002063FA" w:rsidRPr="00570085">
        <w:rPr>
          <w:rFonts w:ascii="Times New Roman" w:hAnsi="Times New Roman" w:cs="Times New Roman"/>
          <w:szCs w:val="23"/>
        </w:rPr>
        <w:t xml:space="preserve">. </w:t>
      </w:r>
    </w:p>
    <w:p w14:paraId="7A845120" w14:textId="14F93B0F" w:rsidR="001F5DFB" w:rsidRPr="00570085" w:rsidRDefault="001F5DFB" w:rsidP="00E87B68">
      <w:pPr>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lang w:eastAsia="ar-SA"/>
        </w:rPr>
        <w:t xml:space="preserve">Pagal Pasvalio rajono savivaldybės administracijos direktoriaus 2017 m. veiklos ataskaitos duomenis, Pasvalio sporto mokykloje vystomos 7 sporto šakos (rankinis, krepšinis, futbolas, lengvoji atletika, boksas, dziudo ir plaukimas). 2017-2018 m. m. Pasvalio sporto mokykloje ugdymas vyko 32 grupėse, kuriose sportavo 363 moksleiviai (iš jų: 144 rankininkai, 60 lengvaatlečių, 48 krepšininkai, 17 boksininkų, 36 futbolininkai, 12 dziudo ir 48 mokiniai lankė plaukimo užsiėmimus). </w:t>
      </w:r>
      <w:r w:rsidR="004E3E7A" w:rsidRPr="00570085">
        <w:rPr>
          <w:rFonts w:ascii="Times New Roman" w:hAnsi="Times New Roman" w:cs="Times New Roman"/>
          <w:lang w:eastAsia="ar-SA"/>
        </w:rPr>
        <w:t xml:space="preserve">2017 m. Pasvalio sporto mokykloje dirbo </w:t>
      </w:r>
      <w:r w:rsidR="002063FA" w:rsidRPr="00570085">
        <w:rPr>
          <w:rFonts w:ascii="Times New Roman" w:hAnsi="Times New Roman" w:cs="Times New Roman"/>
          <w:lang w:eastAsia="ar-SA"/>
        </w:rPr>
        <w:t xml:space="preserve">18 trenerių. </w:t>
      </w:r>
    </w:p>
    <w:p w14:paraId="183D4D0E" w14:textId="3302732B" w:rsidR="0004086F" w:rsidRPr="00570085" w:rsidRDefault="004F383F" w:rsidP="00E87B68">
      <w:pPr>
        <w:suppressAutoHyphens/>
        <w:spacing w:line="240" w:lineRule="auto"/>
        <w:jc w:val="center"/>
        <w:rPr>
          <w:rFonts w:ascii="Times New Roman" w:eastAsia="MS Mincho" w:hAnsi="Times New Roman" w:cs="Times New Roman"/>
          <w:b/>
          <w:bCs/>
          <w:i/>
          <w:iCs/>
          <w:sz w:val="20"/>
          <w:szCs w:val="20"/>
          <w:lang w:eastAsia="ar-SA"/>
        </w:rPr>
      </w:pPr>
      <w:r w:rsidRPr="00570085">
        <w:rPr>
          <w:rFonts w:ascii="Times New Roman" w:eastAsia="MS Mincho" w:hAnsi="Times New Roman" w:cs="Times New Roman"/>
          <w:b/>
          <w:bCs/>
          <w:i/>
          <w:iCs/>
          <w:sz w:val="20"/>
          <w:szCs w:val="20"/>
          <w:lang w:eastAsia="ar-SA"/>
        </w:rPr>
        <w:t>1P.</w:t>
      </w:r>
      <w:r w:rsidR="0004086F" w:rsidRPr="00570085">
        <w:rPr>
          <w:rFonts w:ascii="Times New Roman" w:eastAsia="MS Mincho" w:hAnsi="Times New Roman" w:cs="Times New Roman"/>
          <w:b/>
          <w:bCs/>
          <w:i/>
          <w:iCs/>
          <w:sz w:val="20"/>
          <w:szCs w:val="20"/>
          <w:lang w:eastAsia="ar-SA"/>
        </w:rPr>
        <w:t>4.5.</w:t>
      </w:r>
      <w:r w:rsidR="00944C0B" w:rsidRPr="00570085">
        <w:rPr>
          <w:rFonts w:ascii="Times New Roman" w:eastAsia="MS Mincho" w:hAnsi="Times New Roman" w:cs="Times New Roman"/>
          <w:b/>
          <w:bCs/>
          <w:i/>
          <w:iCs/>
          <w:sz w:val="20"/>
          <w:szCs w:val="20"/>
          <w:lang w:eastAsia="ar-SA"/>
        </w:rPr>
        <w:t>1</w:t>
      </w:r>
      <w:r w:rsidR="0004086F" w:rsidRPr="00570085">
        <w:rPr>
          <w:rFonts w:ascii="Times New Roman" w:eastAsia="MS Mincho" w:hAnsi="Times New Roman" w:cs="Times New Roman"/>
          <w:b/>
          <w:bCs/>
          <w:i/>
          <w:iCs/>
          <w:sz w:val="20"/>
          <w:szCs w:val="20"/>
          <w:lang w:eastAsia="ar-SA"/>
        </w:rPr>
        <w:t>. lentelė. Sporto rodikliai</w:t>
      </w:r>
      <w:r w:rsidR="0004086F" w:rsidRPr="00570085">
        <w:rPr>
          <w:rFonts w:ascii="Times New Roman" w:eastAsia="MS Mincho" w:hAnsi="Times New Roman" w:cs="Times New Roman"/>
          <w:i/>
          <w:iCs/>
          <w:sz w:val="20"/>
          <w:szCs w:val="20"/>
          <w:lang w:eastAsia="ar-SA"/>
        </w:rPr>
        <w:t xml:space="preserve"> </w:t>
      </w:r>
      <w:r w:rsidR="002063FA" w:rsidRPr="00570085">
        <w:rPr>
          <w:rFonts w:ascii="Times New Roman" w:eastAsia="MS Mincho" w:hAnsi="Times New Roman" w:cs="Times New Roman"/>
          <w:b/>
          <w:bCs/>
          <w:i/>
          <w:iCs/>
          <w:sz w:val="20"/>
          <w:szCs w:val="20"/>
          <w:lang w:eastAsia="ar-SA"/>
        </w:rPr>
        <w:t>Pasvalio</w:t>
      </w:r>
      <w:r w:rsidR="0004086F" w:rsidRPr="00570085">
        <w:rPr>
          <w:rFonts w:ascii="Times New Roman" w:eastAsia="MS Mincho" w:hAnsi="Times New Roman" w:cs="Times New Roman"/>
          <w:b/>
          <w:bCs/>
          <w:i/>
          <w:iCs/>
          <w:sz w:val="20"/>
          <w:szCs w:val="20"/>
          <w:lang w:eastAsia="ar-SA"/>
        </w:rPr>
        <w:t xml:space="preserve"> rajono savivaldybėje</w:t>
      </w:r>
      <w:r w:rsidR="007B47C3" w:rsidRPr="00570085">
        <w:rPr>
          <w:rFonts w:ascii="Times New Roman" w:eastAsia="MS Mincho" w:hAnsi="Times New Roman" w:cs="Times New Roman"/>
          <w:b/>
          <w:bCs/>
          <w:i/>
          <w:iCs/>
          <w:sz w:val="20"/>
          <w:szCs w:val="20"/>
          <w:lang w:eastAsia="ar-SA"/>
        </w:rPr>
        <w:t xml:space="preserve"> 201</w:t>
      </w:r>
      <w:r w:rsidR="002063FA" w:rsidRPr="00570085">
        <w:rPr>
          <w:rFonts w:ascii="Times New Roman" w:eastAsia="MS Mincho" w:hAnsi="Times New Roman" w:cs="Times New Roman"/>
          <w:b/>
          <w:bCs/>
          <w:i/>
          <w:iCs/>
          <w:sz w:val="20"/>
          <w:szCs w:val="20"/>
          <w:lang w:eastAsia="ar-SA"/>
        </w:rPr>
        <w:t>3</w:t>
      </w:r>
      <w:r w:rsidR="007B47C3" w:rsidRPr="00570085">
        <w:rPr>
          <w:rFonts w:ascii="Times New Roman" w:eastAsia="MS Mincho" w:hAnsi="Times New Roman" w:cs="Times New Roman"/>
          <w:b/>
          <w:bCs/>
          <w:i/>
          <w:iCs/>
          <w:sz w:val="20"/>
          <w:szCs w:val="20"/>
          <w:lang w:eastAsia="ar-SA"/>
        </w:rPr>
        <w:t>–2017 m.</w:t>
      </w:r>
    </w:p>
    <w:tbl>
      <w:tblPr>
        <w:tblStyle w:val="LightList-Accent11"/>
        <w:tblW w:w="5000" w:type="pct"/>
        <w:tblLook w:val="01C0" w:firstRow="0" w:lastRow="1" w:firstColumn="1" w:lastColumn="1" w:noHBand="0" w:noVBand="0"/>
      </w:tblPr>
      <w:tblGrid>
        <w:gridCol w:w="3088"/>
        <w:gridCol w:w="730"/>
        <w:gridCol w:w="708"/>
        <w:gridCol w:w="709"/>
        <w:gridCol w:w="851"/>
        <w:gridCol w:w="849"/>
        <w:gridCol w:w="2399"/>
      </w:tblGrid>
      <w:tr w:rsidR="002063FA" w:rsidRPr="00570085" w14:paraId="0F6D5C49" w14:textId="77777777" w:rsidTr="00FC1DB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654" w:type="pct"/>
            <w:shd w:val="clear" w:color="auto" w:fill="F0A22E" w:themeFill="accent1"/>
          </w:tcPr>
          <w:p w14:paraId="02C1C6C4" w14:textId="77777777" w:rsidR="002063FA" w:rsidRPr="00570085" w:rsidRDefault="002063FA"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Rodiklis  / Metai</w:t>
            </w:r>
          </w:p>
        </w:tc>
        <w:tc>
          <w:tcPr>
            <w:cnfStyle w:val="000010000000" w:firstRow="0" w:lastRow="0" w:firstColumn="0" w:lastColumn="0" w:oddVBand="1" w:evenVBand="0" w:oddHBand="0" w:evenHBand="0" w:firstRowFirstColumn="0" w:firstRowLastColumn="0" w:lastRowFirstColumn="0" w:lastRowLastColumn="0"/>
            <w:tcW w:w="391" w:type="pct"/>
            <w:shd w:val="clear" w:color="auto" w:fill="F0A22E" w:themeFill="accent1"/>
          </w:tcPr>
          <w:p w14:paraId="133FE98B" w14:textId="77777777" w:rsidR="002063FA" w:rsidRPr="00570085" w:rsidRDefault="002063FA" w:rsidP="00E87B68">
            <w:pPr>
              <w:suppressAutoHyphens/>
              <w:jc w:val="center"/>
              <w:rPr>
                <w:rFonts w:ascii="Times New Roman" w:hAnsi="Times New Roman" w:cs="Times New Roman"/>
                <w:b/>
                <w:color w:val="FFFFFF"/>
                <w:sz w:val="20"/>
                <w:szCs w:val="20"/>
                <w:lang w:eastAsia="ar-SA"/>
              </w:rPr>
            </w:pPr>
            <w:r w:rsidRPr="00570085">
              <w:rPr>
                <w:rFonts w:ascii="Times New Roman" w:hAnsi="Times New Roman" w:cs="Times New Roman"/>
                <w:b/>
                <w:color w:val="FFFFFF"/>
                <w:sz w:val="20"/>
                <w:szCs w:val="20"/>
                <w:lang w:eastAsia="ar-SA"/>
              </w:rPr>
              <w:t xml:space="preserve">2013 </w:t>
            </w:r>
          </w:p>
          <w:p w14:paraId="29AA9931" w14:textId="2EF1F48F" w:rsidR="002063FA" w:rsidRPr="00570085" w:rsidRDefault="002063FA" w:rsidP="00E87B68">
            <w:pPr>
              <w:suppressAutoHyphens/>
              <w:jc w:val="center"/>
              <w:rPr>
                <w:rFonts w:ascii="Times New Roman" w:hAnsi="Times New Roman" w:cs="Times New Roman"/>
                <w:b/>
                <w:color w:val="FFFFFF"/>
                <w:sz w:val="20"/>
                <w:szCs w:val="20"/>
                <w:lang w:eastAsia="ar-SA"/>
              </w:rPr>
            </w:pPr>
            <w:r w:rsidRPr="00570085">
              <w:rPr>
                <w:rFonts w:ascii="Times New Roman" w:hAnsi="Times New Roman" w:cs="Times New Roman"/>
                <w:b/>
                <w:color w:val="FFFFFF"/>
                <w:sz w:val="20"/>
                <w:szCs w:val="20"/>
                <w:lang w:eastAsia="ar-SA"/>
              </w:rPr>
              <w:t>m.</w:t>
            </w:r>
          </w:p>
        </w:tc>
        <w:tc>
          <w:tcPr>
            <w:tcW w:w="379" w:type="pct"/>
            <w:shd w:val="clear" w:color="auto" w:fill="F0A22E" w:themeFill="accent1"/>
          </w:tcPr>
          <w:p w14:paraId="4FFCC3D7" w14:textId="77777777" w:rsidR="002063FA" w:rsidRPr="00570085" w:rsidRDefault="002063FA" w:rsidP="00E87B6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sz w:val="20"/>
                <w:szCs w:val="20"/>
                <w:lang w:eastAsia="ar-SA"/>
              </w:rPr>
            </w:pPr>
            <w:r w:rsidRPr="00570085">
              <w:rPr>
                <w:rFonts w:ascii="Times New Roman" w:hAnsi="Times New Roman" w:cs="Times New Roman"/>
                <w:b/>
                <w:color w:val="FFFFFF"/>
                <w:sz w:val="20"/>
                <w:szCs w:val="20"/>
                <w:lang w:eastAsia="ar-SA"/>
              </w:rPr>
              <w:t xml:space="preserve">2014 </w:t>
            </w:r>
          </w:p>
          <w:p w14:paraId="10C3B1AA" w14:textId="33DD6873" w:rsidR="002063FA" w:rsidRPr="00570085" w:rsidRDefault="002063FA" w:rsidP="00E87B6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sz w:val="20"/>
                <w:szCs w:val="20"/>
                <w:lang w:eastAsia="ar-SA"/>
              </w:rPr>
            </w:pPr>
            <w:r w:rsidRPr="00570085">
              <w:rPr>
                <w:rFonts w:ascii="Times New Roman" w:hAnsi="Times New Roman" w:cs="Times New Roman"/>
                <w:b/>
                <w:color w:val="FFFFFF"/>
                <w:sz w:val="20"/>
                <w:szCs w:val="20"/>
                <w:lang w:eastAsia="ar-SA"/>
              </w:rPr>
              <w:t>m.</w:t>
            </w:r>
          </w:p>
        </w:tc>
        <w:tc>
          <w:tcPr>
            <w:cnfStyle w:val="000010000000" w:firstRow="0" w:lastRow="0" w:firstColumn="0" w:lastColumn="0" w:oddVBand="1" w:evenVBand="0" w:oddHBand="0" w:evenHBand="0" w:firstRowFirstColumn="0" w:firstRowLastColumn="0" w:lastRowFirstColumn="0" w:lastRowLastColumn="0"/>
            <w:tcW w:w="380" w:type="pct"/>
            <w:shd w:val="clear" w:color="auto" w:fill="F0A22E" w:themeFill="accent1"/>
          </w:tcPr>
          <w:p w14:paraId="3E837776" w14:textId="77777777" w:rsidR="002063FA" w:rsidRPr="00570085" w:rsidRDefault="002063FA" w:rsidP="00E87B68">
            <w:pPr>
              <w:suppressAutoHyphens/>
              <w:jc w:val="center"/>
              <w:rPr>
                <w:rFonts w:ascii="Times New Roman" w:hAnsi="Times New Roman" w:cs="Times New Roman"/>
                <w:b/>
                <w:color w:val="FFFFFF"/>
                <w:sz w:val="20"/>
                <w:szCs w:val="20"/>
                <w:lang w:eastAsia="ar-SA"/>
              </w:rPr>
            </w:pPr>
            <w:r w:rsidRPr="00570085">
              <w:rPr>
                <w:rFonts w:ascii="Times New Roman" w:hAnsi="Times New Roman" w:cs="Times New Roman"/>
                <w:b/>
                <w:color w:val="FFFFFF"/>
                <w:sz w:val="20"/>
                <w:szCs w:val="20"/>
                <w:lang w:eastAsia="ar-SA"/>
              </w:rPr>
              <w:t>2015 m.</w:t>
            </w:r>
          </w:p>
        </w:tc>
        <w:tc>
          <w:tcPr>
            <w:tcW w:w="456" w:type="pct"/>
            <w:shd w:val="clear" w:color="auto" w:fill="F0A22E" w:themeFill="accent1"/>
          </w:tcPr>
          <w:p w14:paraId="548AC641" w14:textId="77777777" w:rsidR="002063FA" w:rsidRPr="00570085" w:rsidRDefault="002063FA" w:rsidP="00E87B6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sz w:val="20"/>
                <w:szCs w:val="20"/>
                <w:lang w:eastAsia="ar-SA"/>
              </w:rPr>
            </w:pPr>
            <w:r w:rsidRPr="00570085">
              <w:rPr>
                <w:rFonts w:ascii="Times New Roman" w:hAnsi="Times New Roman" w:cs="Times New Roman"/>
                <w:b/>
                <w:color w:val="FFFFFF"/>
                <w:sz w:val="20"/>
                <w:szCs w:val="20"/>
                <w:lang w:eastAsia="ar-SA"/>
              </w:rPr>
              <w:t>2016</w:t>
            </w:r>
          </w:p>
          <w:p w14:paraId="6AE48407" w14:textId="77777777" w:rsidR="002063FA" w:rsidRPr="00570085" w:rsidRDefault="002063FA" w:rsidP="00E87B6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sz w:val="20"/>
                <w:szCs w:val="20"/>
                <w:lang w:eastAsia="ar-SA"/>
              </w:rPr>
            </w:pPr>
            <w:r w:rsidRPr="00570085">
              <w:rPr>
                <w:rFonts w:ascii="Times New Roman" w:hAnsi="Times New Roman" w:cs="Times New Roman"/>
                <w:b/>
                <w:color w:val="FFFFFF"/>
                <w:sz w:val="20"/>
                <w:szCs w:val="20"/>
                <w:lang w:eastAsia="ar-SA"/>
              </w:rPr>
              <w:t xml:space="preserve"> m.</w:t>
            </w:r>
          </w:p>
        </w:tc>
        <w:tc>
          <w:tcPr>
            <w:cnfStyle w:val="000010000000" w:firstRow="0" w:lastRow="0" w:firstColumn="0" w:lastColumn="0" w:oddVBand="1" w:evenVBand="0" w:oddHBand="0" w:evenHBand="0" w:firstRowFirstColumn="0" w:firstRowLastColumn="0" w:lastRowFirstColumn="0" w:lastRowLastColumn="0"/>
            <w:tcW w:w="455" w:type="pct"/>
            <w:shd w:val="clear" w:color="auto" w:fill="F0A22E" w:themeFill="accent1"/>
          </w:tcPr>
          <w:p w14:paraId="5BA9E745" w14:textId="77777777" w:rsidR="002063FA" w:rsidRPr="00570085" w:rsidRDefault="002063FA" w:rsidP="00E87B68">
            <w:pPr>
              <w:suppressAutoHyphens/>
              <w:jc w:val="center"/>
              <w:rPr>
                <w:rFonts w:ascii="Times New Roman" w:hAnsi="Times New Roman" w:cs="Times New Roman"/>
                <w:b/>
                <w:color w:val="FFFFFF"/>
                <w:sz w:val="20"/>
                <w:szCs w:val="20"/>
                <w:lang w:eastAsia="ar-SA"/>
              </w:rPr>
            </w:pPr>
            <w:r w:rsidRPr="00570085">
              <w:rPr>
                <w:rFonts w:ascii="Times New Roman" w:hAnsi="Times New Roman" w:cs="Times New Roman"/>
                <w:b/>
                <w:color w:val="FFFFFF"/>
                <w:sz w:val="20"/>
                <w:szCs w:val="20"/>
                <w:lang w:eastAsia="ar-SA"/>
              </w:rPr>
              <w:t>2017</w:t>
            </w:r>
          </w:p>
          <w:p w14:paraId="201A1D1B" w14:textId="77777777" w:rsidR="002063FA" w:rsidRPr="00570085" w:rsidRDefault="002063FA" w:rsidP="00E87B68">
            <w:pPr>
              <w:suppressAutoHyphens/>
              <w:jc w:val="center"/>
              <w:rPr>
                <w:rFonts w:ascii="Times New Roman" w:hAnsi="Times New Roman" w:cs="Times New Roman"/>
                <w:b/>
                <w:i/>
                <w:color w:val="FFFFFF"/>
                <w:sz w:val="20"/>
                <w:szCs w:val="20"/>
                <w:lang w:eastAsia="ar-SA"/>
              </w:rPr>
            </w:pPr>
            <w:r w:rsidRPr="00570085">
              <w:rPr>
                <w:rFonts w:ascii="Times New Roman" w:hAnsi="Times New Roman" w:cs="Times New Roman"/>
                <w:b/>
                <w:color w:val="FFFFFF"/>
                <w:sz w:val="20"/>
                <w:szCs w:val="20"/>
                <w:lang w:eastAsia="ar-SA"/>
              </w:rPr>
              <w:t xml:space="preserve"> m.</w:t>
            </w:r>
          </w:p>
        </w:tc>
        <w:tc>
          <w:tcPr>
            <w:cnfStyle w:val="000100000000" w:firstRow="0" w:lastRow="0" w:firstColumn="0" w:lastColumn="1" w:oddVBand="0" w:evenVBand="0" w:oddHBand="0" w:evenHBand="0" w:firstRowFirstColumn="0" w:firstRowLastColumn="0" w:lastRowFirstColumn="0" w:lastRowLastColumn="0"/>
            <w:tcW w:w="1285" w:type="pct"/>
            <w:shd w:val="clear" w:color="auto" w:fill="F0A22E" w:themeFill="accent1"/>
          </w:tcPr>
          <w:p w14:paraId="24DB62E3" w14:textId="158E67C2" w:rsidR="002063FA" w:rsidRPr="00570085" w:rsidRDefault="002063FA" w:rsidP="00E87B68">
            <w:pPr>
              <w:suppressAutoHyphens/>
              <w:jc w:val="center"/>
              <w:rPr>
                <w:rFonts w:ascii="Times New Roman" w:hAnsi="Times New Roman" w:cs="Times New Roman"/>
                <w:i/>
                <w:color w:val="FFFFFF"/>
                <w:sz w:val="20"/>
                <w:szCs w:val="20"/>
                <w:lang w:eastAsia="ar-SA"/>
              </w:rPr>
            </w:pPr>
            <w:r w:rsidRPr="00570085">
              <w:rPr>
                <w:rFonts w:ascii="Times New Roman" w:hAnsi="Times New Roman" w:cs="Times New Roman"/>
                <w:i/>
                <w:color w:val="FFFFFF"/>
                <w:sz w:val="20"/>
                <w:szCs w:val="20"/>
                <w:lang w:eastAsia="ar-SA"/>
              </w:rPr>
              <w:t>Pokytis proc., lyginant 2017 m. ir 2013 m.</w:t>
            </w:r>
          </w:p>
        </w:tc>
      </w:tr>
      <w:tr w:rsidR="00005D87" w:rsidRPr="00570085" w14:paraId="5A38AC18"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1654" w:type="pct"/>
          </w:tcPr>
          <w:p w14:paraId="717A0A5F" w14:textId="77777777" w:rsidR="00005D87" w:rsidRPr="00570085" w:rsidRDefault="00005D87"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Cs/>
                <w:sz w:val="20"/>
                <w:szCs w:val="20"/>
                <w:lang w:eastAsia="ar-SA"/>
              </w:rPr>
              <w:t>Sporto organizacijų skaičius</w:t>
            </w:r>
          </w:p>
        </w:tc>
        <w:tc>
          <w:tcPr>
            <w:cnfStyle w:val="000010000000" w:firstRow="0" w:lastRow="0" w:firstColumn="0" w:lastColumn="0" w:oddVBand="1" w:evenVBand="0" w:oddHBand="0" w:evenHBand="0" w:firstRowFirstColumn="0" w:firstRowLastColumn="0" w:lastRowFirstColumn="0" w:lastRowLastColumn="0"/>
            <w:tcW w:w="391" w:type="pct"/>
          </w:tcPr>
          <w:p w14:paraId="281A595E" w14:textId="052393C3" w:rsidR="00005D87" w:rsidRPr="00570085" w:rsidRDefault="00005D87"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17</w:t>
            </w:r>
          </w:p>
        </w:tc>
        <w:tc>
          <w:tcPr>
            <w:tcW w:w="379" w:type="pct"/>
          </w:tcPr>
          <w:p w14:paraId="15E32452" w14:textId="40E85EDB" w:rsidR="00005D87" w:rsidRPr="00570085" w:rsidRDefault="00005D8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17</w:t>
            </w:r>
          </w:p>
        </w:tc>
        <w:tc>
          <w:tcPr>
            <w:cnfStyle w:val="000010000000" w:firstRow="0" w:lastRow="0" w:firstColumn="0" w:lastColumn="0" w:oddVBand="1" w:evenVBand="0" w:oddHBand="0" w:evenHBand="0" w:firstRowFirstColumn="0" w:firstRowLastColumn="0" w:lastRowFirstColumn="0" w:lastRowLastColumn="0"/>
            <w:tcW w:w="380" w:type="pct"/>
          </w:tcPr>
          <w:p w14:paraId="45F527F8" w14:textId="2D8BC82F" w:rsidR="00005D87" w:rsidRPr="00570085" w:rsidRDefault="00005D87"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17</w:t>
            </w:r>
          </w:p>
        </w:tc>
        <w:tc>
          <w:tcPr>
            <w:tcW w:w="456" w:type="pct"/>
          </w:tcPr>
          <w:p w14:paraId="690B2830" w14:textId="668B77A2" w:rsidR="00005D87" w:rsidRPr="00570085" w:rsidRDefault="00005D8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18</w:t>
            </w:r>
          </w:p>
        </w:tc>
        <w:tc>
          <w:tcPr>
            <w:cnfStyle w:val="000010000000" w:firstRow="0" w:lastRow="0" w:firstColumn="0" w:lastColumn="0" w:oddVBand="1" w:evenVBand="0" w:oddHBand="0" w:evenHBand="0" w:firstRowFirstColumn="0" w:firstRowLastColumn="0" w:lastRowFirstColumn="0" w:lastRowLastColumn="0"/>
            <w:tcW w:w="455" w:type="pct"/>
          </w:tcPr>
          <w:p w14:paraId="6C11A422" w14:textId="0F796369" w:rsidR="00005D87" w:rsidRPr="00570085" w:rsidRDefault="00005D87" w:rsidP="00E87B68">
            <w:pPr>
              <w:jc w:val="center"/>
              <w:rPr>
                <w:rFonts w:ascii="Times New Roman" w:hAnsi="Times New Roman" w:cs="Times New Roman"/>
                <w:i/>
                <w:color w:val="000000"/>
                <w:sz w:val="20"/>
                <w:szCs w:val="20"/>
              </w:rPr>
            </w:pPr>
            <w:r w:rsidRPr="00570085">
              <w:rPr>
                <w:rFonts w:ascii="Times New Roman" w:hAnsi="Times New Roman" w:cs="Times New Roman"/>
                <w:color w:val="000000"/>
                <w:sz w:val="20"/>
                <w:szCs w:val="20"/>
              </w:rPr>
              <w:t>19</w:t>
            </w:r>
          </w:p>
        </w:tc>
        <w:tc>
          <w:tcPr>
            <w:cnfStyle w:val="000100000000" w:firstRow="0" w:lastRow="0" w:firstColumn="0" w:lastColumn="1" w:oddVBand="0" w:evenVBand="0" w:oddHBand="0" w:evenHBand="0" w:firstRowFirstColumn="0" w:firstRowLastColumn="0" w:lastRowFirstColumn="0" w:lastRowLastColumn="0"/>
            <w:tcW w:w="1285" w:type="pct"/>
          </w:tcPr>
          <w:p w14:paraId="7BD29F5D" w14:textId="557068C7" w:rsidR="00005D87" w:rsidRPr="00570085" w:rsidRDefault="00005D87" w:rsidP="00E87B68">
            <w:pPr>
              <w:jc w:val="center"/>
              <w:rPr>
                <w:rFonts w:ascii="Times New Roman" w:hAnsi="Times New Roman" w:cs="Times New Roman"/>
                <w:b w:val="0"/>
                <w:i/>
                <w:color w:val="000000"/>
                <w:sz w:val="20"/>
                <w:szCs w:val="20"/>
              </w:rPr>
            </w:pPr>
            <w:r w:rsidRPr="00570085">
              <w:rPr>
                <w:rFonts w:ascii="Times New Roman" w:hAnsi="Times New Roman" w:cs="Times New Roman"/>
                <w:b w:val="0"/>
                <w:i/>
                <w:iCs/>
                <w:color w:val="000000"/>
                <w:sz w:val="20"/>
                <w:szCs w:val="20"/>
              </w:rPr>
              <w:t>11,8</w:t>
            </w:r>
          </w:p>
        </w:tc>
      </w:tr>
      <w:tr w:rsidR="00005D87" w:rsidRPr="00570085" w14:paraId="30A71F5C"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4" w:type="pct"/>
          </w:tcPr>
          <w:p w14:paraId="65034BEC" w14:textId="77777777" w:rsidR="00005D87" w:rsidRPr="00570085" w:rsidRDefault="00005D87"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Cs/>
                <w:caps/>
                <w:sz w:val="20"/>
                <w:szCs w:val="20"/>
                <w:lang w:eastAsia="ar-SA"/>
              </w:rPr>
              <w:t>S</w:t>
            </w:r>
            <w:r w:rsidRPr="00570085">
              <w:rPr>
                <w:rFonts w:ascii="Times New Roman" w:eastAsia="MS Mincho" w:hAnsi="Times New Roman" w:cs="Times New Roman"/>
                <w:b w:val="0"/>
                <w:iCs/>
                <w:sz w:val="20"/>
                <w:szCs w:val="20"/>
                <w:lang w:eastAsia="ar-SA"/>
              </w:rPr>
              <w:t xml:space="preserve">portuojančiųjų skaičius sporto organizacijose </w:t>
            </w:r>
          </w:p>
        </w:tc>
        <w:tc>
          <w:tcPr>
            <w:cnfStyle w:val="000010000000" w:firstRow="0" w:lastRow="0" w:firstColumn="0" w:lastColumn="0" w:oddVBand="1" w:evenVBand="0" w:oddHBand="0" w:evenHBand="0" w:firstRowFirstColumn="0" w:firstRowLastColumn="0" w:lastRowFirstColumn="0" w:lastRowLastColumn="0"/>
            <w:tcW w:w="391" w:type="pct"/>
          </w:tcPr>
          <w:p w14:paraId="56E83585" w14:textId="380F5CB3" w:rsidR="00005D87" w:rsidRPr="00570085" w:rsidRDefault="00005D87"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1 150</w:t>
            </w:r>
          </w:p>
        </w:tc>
        <w:tc>
          <w:tcPr>
            <w:tcW w:w="379" w:type="pct"/>
          </w:tcPr>
          <w:p w14:paraId="255A23FB" w14:textId="5AA7D37E" w:rsidR="00005D87" w:rsidRPr="00570085" w:rsidRDefault="00005D8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1 078</w:t>
            </w:r>
          </w:p>
        </w:tc>
        <w:tc>
          <w:tcPr>
            <w:cnfStyle w:val="000010000000" w:firstRow="0" w:lastRow="0" w:firstColumn="0" w:lastColumn="0" w:oddVBand="1" w:evenVBand="0" w:oddHBand="0" w:evenHBand="0" w:firstRowFirstColumn="0" w:firstRowLastColumn="0" w:lastRowFirstColumn="0" w:lastRowLastColumn="0"/>
            <w:tcW w:w="380" w:type="pct"/>
          </w:tcPr>
          <w:p w14:paraId="0E2326E8" w14:textId="27A30836" w:rsidR="00005D87" w:rsidRPr="00570085" w:rsidRDefault="00005D87"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991</w:t>
            </w:r>
          </w:p>
        </w:tc>
        <w:tc>
          <w:tcPr>
            <w:tcW w:w="456" w:type="pct"/>
          </w:tcPr>
          <w:p w14:paraId="75985A22" w14:textId="73696D8D" w:rsidR="00005D87" w:rsidRPr="00570085" w:rsidRDefault="00005D8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1 159</w:t>
            </w:r>
          </w:p>
        </w:tc>
        <w:tc>
          <w:tcPr>
            <w:cnfStyle w:val="000010000000" w:firstRow="0" w:lastRow="0" w:firstColumn="0" w:lastColumn="0" w:oddVBand="1" w:evenVBand="0" w:oddHBand="0" w:evenHBand="0" w:firstRowFirstColumn="0" w:firstRowLastColumn="0" w:lastRowFirstColumn="0" w:lastRowLastColumn="0"/>
            <w:tcW w:w="455" w:type="pct"/>
          </w:tcPr>
          <w:p w14:paraId="70C6D1F8" w14:textId="2E9C9FD4" w:rsidR="00005D87" w:rsidRPr="00570085" w:rsidRDefault="00005D87" w:rsidP="00E87B68">
            <w:pPr>
              <w:jc w:val="center"/>
              <w:rPr>
                <w:rFonts w:ascii="Times New Roman" w:hAnsi="Times New Roman" w:cs="Times New Roman"/>
                <w:i/>
                <w:color w:val="000000"/>
                <w:sz w:val="20"/>
                <w:szCs w:val="20"/>
              </w:rPr>
            </w:pPr>
            <w:r w:rsidRPr="00570085">
              <w:rPr>
                <w:rFonts w:ascii="Times New Roman" w:hAnsi="Times New Roman" w:cs="Times New Roman"/>
                <w:color w:val="000000"/>
                <w:sz w:val="20"/>
                <w:szCs w:val="20"/>
              </w:rPr>
              <w:t>1 173</w:t>
            </w:r>
          </w:p>
        </w:tc>
        <w:tc>
          <w:tcPr>
            <w:cnfStyle w:val="000100000000" w:firstRow="0" w:lastRow="0" w:firstColumn="0" w:lastColumn="1" w:oddVBand="0" w:evenVBand="0" w:oddHBand="0" w:evenHBand="0" w:firstRowFirstColumn="0" w:firstRowLastColumn="0" w:lastRowFirstColumn="0" w:lastRowLastColumn="0"/>
            <w:tcW w:w="1285" w:type="pct"/>
          </w:tcPr>
          <w:p w14:paraId="16720E9B" w14:textId="547088A9" w:rsidR="00005D87" w:rsidRPr="00570085" w:rsidRDefault="00005D87" w:rsidP="00E87B68">
            <w:pPr>
              <w:jc w:val="center"/>
              <w:rPr>
                <w:rFonts w:ascii="Times New Roman" w:hAnsi="Times New Roman" w:cs="Times New Roman"/>
                <w:b w:val="0"/>
                <w:i/>
                <w:color w:val="000000"/>
                <w:sz w:val="20"/>
                <w:szCs w:val="20"/>
              </w:rPr>
            </w:pPr>
            <w:r w:rsidRPr="00570085">
              <w:rPr>
                <w:rFonts w:ascii="Times New Roman" w:hAnsi="Times New Roman" w:cs="Times New Roman"/>
                <w:b w:val="0"/>
                <w:i/>
                <w:iCs/>
                <w:color w:val="000000"/>
                <w:sz w:val="20"/>
                <w:szCs w:val="20"/>
              </w:rPr>
              <w:t>2,0</w:t>
            </w:r>
          </w:p>
        </w:tc>
      </w:tr>
      <w:tr w:rsidR="00005D87" w:rsidRPr="00570085" w14:paraId="03FC43C8"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1654" w:type="pct"/>
          </w:tcPr>
          <w:p w14:paraId="21E3958A" w14:textId="77777777" w:rsidR="00005D87" w:rsidRPr="00570085" w:rsidRDefault="00005D87"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Cs/>
                <w:sz w:val="20"/>
                <w:szCs w:val="20"/>
                <w:lang w:eastAsia="ar-SA"/>
              </w:rPr>
              <w:t>Sporto varžybų, sporto visiems renginių ir sporto stovyklų skaičius</w:t>
            </w:r>
          </w:p>
        </w:tc>
        <w:tc>
          <w:tcPr>
            <w:cnfStyle w:val="000010000000" w:firstRow="0" w:lastRow="0" w:firstColumn="0" w:lastColumn="0" w:oddVBand="1" w:evenVBand="0" w:oddHBand="0" w:evenHBand="0" w:firstRowFirstColumn="0" w:firstRowLastColumn="0" w:lastRowFirstColumn="0" w:lastRowLastColumn="0"/>
            <w:tcW w:w="391" w:type="pct"/>
          </w:tcPr>
          <w:p w14:paraId="3AA29B12" w14:textId="2BA43BFE" w:rsidR="00005D87" w:rsidRPr="00570085" w:rsidRDefault="00005D87"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686</w:t>
            </w:r>
          </w:p>
        </w:tc>
        <w:tc>
          <w:tcPr>
            <w:tcW w:w="379" w:type="pct"/>
          </w:tcPr>
          <w:p w14:paraId="0B23DDB4" w14:textId="569E5703" w:rsidR="00005D87" w:rsidRPr="00570085" w:rsidRDefault="00005D8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804</w:t>
            </w:r>
          </w:p>
        </w:tc>
        <w:tc>
          <w:tcPr>
            <w:cnfStyle w:val="000010000000" w:firstRow="0" w:lastRow="0" w:firstColumn="0" w:lastColumn="0" w:oddVBand="1" w:evenVBand="0" w:oddHBand="0" w:evenHBand="0" w:firstRowFirstColumn="0" w:firstRowLastColumn="0" w:lastRowFirstColumn="0" w:lastRowLastColumn="0"/>
            <w:tcW w:w="380" w:type="pct"/>
          </w:tcPr>
          <w:p w14:paraId="79FD05E6" w14:textId="137D02D5" w:rsidR="00005D87" w:rsidRPr="00570085" w:rsidRDefault="00005D87"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664</w:t>
            </w:r>
          </w:p>
        </w:tc>
        <w:tc>
          <w:tcPr>
            <w:tcW w:w="456" w:type="pct"/>
          </w:tcPr>
          <w:p w14:paraId="7AD83BA4" w14:textId="3DE258B5" w:rsidR="00005D87" w:rsidRPr="00570085" w:rsidRDefault="00005D8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984</w:t>
            </w:r>
          </w:p>
        </w:tc>
        <w:tc>
          <w:tcPr>
            <w:cnfStyle w:val="000010000000" w:firstRow="0" w:lastRow="0" w:firstColumn="0" w:lastColumn="0" w:oddVBand="1" w:evenVBand="0" w:oddHBand="0" w:evenHBand="0" w:firstRowFirstColumn="0" w:firstRowLastColumn="0" w:lastRowFirstColumn="0" w:lastRowLastColumn="0"/>
            <w:tcW w:w="455" w:type="pct"/>
          </w:tcPr>
          <w:p w14:paraId="547502C8" w14:textId="49AC472E" w:rsidR="00005D87" w:rsidRPr="00570085" w:rsidRDefault="00005D87" w:rsidP="00E87B68">
            <w:pPr>
              <w:jc w:val="center"/>
              <w:rPr>
                <w:rFonts w:ascii="Times New Roman" w:hAnsi="Times New Roman" w:cs="Times New Roman"/>
                <w:i/>
                <w:color w:val="000000"/>
                <w:sz w:val="20"/>
                <w:szCs w:val="20"/>
              </w:rPr>
            </w:pPr>
            <w:r w:rsidRPr="00570085">
              <w:rPr>
                <w:rFonts w:ascii="Times New Roman" w:hAnsi="Times New Roman" w:cs="Times New Roman"/>
                <w:color w:val="000000"/>
                <w:sz w:val="20"/>
                <w:szCs w:val="20"/>
              </w:rPr>
              <w:t>1 018</w:t>
            </w:r>
          </w:p>
        </w:tc>
        <w:tc>
          <w:tcPr>
            <w:cnfStyle w:val="000100000000" w:firstRow="0" w:lastRow="0" w:firstColumn="0" w:lastColumn="1" w:oddVBand="0" w:evenVBand="0" w:oddHBand="0" w:evenHBand="0" w:firstRowFirstColumn="0" w:firstRowLastColumn="0" w:lastRowFirstColumn="0" w:lastRowLastColumn="0"/>
            <w:tcW w:w="1285" w:type="pct"/>
          </w:tcPr>
          <w:p w14:paraId="27F88468" w14:textId="7C37AA96" w:rsidR="00005D87" w:rsidRPr="00570085" w:rsidRDefault="00005D87" w:rsidP="00E87B68">
            <w:pPr>
              <w:jc w:val="center"/>
              <w:rPr>
                <w:rFonts w:ascii="Times New Roman" w:hAnsi="Times New Roman" w:cs="Times New Roman"/>
                <w:b w:val="0"/>
                <w:i/>
                <w:color w:val="000000"/>
                <w:sz w:val="20"/>
                <w:szCs w:val="20"/>
              </w:rPr>
            </w:pPr>
            <w:r w:rsidRPr="00570085">
              <w:rPr>
                <w:rFonts w:ascii="Times New Roman" w:hAnsi="Times New Roman" w:cs="Times New Roman"/>
                <w:b w:val="0"/>
                <w:i/>
                <w:iCs/>
                <w:color w:val="000000"/>
                <w:sz w:val="20"/>
                <w:szCs w:val="20"/>
              </w:rPr>
              <w:t>48,4</w:t>
            </w:r>
          </w:p>
        </w:tc>
      </w:tr>
      <w:tr w:rsidR="00005D87" w:rsidRPr="00570085" w14:paraId="59AFEB43"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4" w:type="pct"/>
          </w:tcPr>
          <w:p w14:paraId="7FC0F365" w14:textId="77777777" w:rsidR="00005D87" w:rsidRPr="00570085" w:rsidRDefault="00005D87"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Cs/>
                <w:sz w:val="20"/>
                <w:szCs w:val="20"/>
                <w:lang w:eastAsia="ar-SA"/>
              </w:rPr>
              <w:t>Sporto varžybų, sporto visiems renginių ir sporto stovyklų dalyvių skaičius</w:t>
            </w:r>
          </w:p>
        </w:tc>
        <w:tc>
          <w:tcPr>
            <w:cnfStyle w:val="000010000000" w:firstRow="0" w:lastRow="0" w:firstColumn="0" w:lastColumn="0" w:oddVBand="1" w:evenVBand="0" w:oddHBand="0" w:evenHBand="0" w:firstRowFirstColumn="0" w:firstRowLastColumn="0" w:lastRowFirstColumn="0" w:lastRowLastColumn="0"/>
            <w:tcW w:w="391" w:type="pct"/>
          </w:tcPr>
          <w:p w14:paraId="2E4B3F88" w14:textId="406415DF" w:rsidR="00005D87" w:rsidRPr="00570085" w:rsidRDefault="00005D87"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7 212</w:t>
            </w:r>
          </w:p>
        </w:tc>
        <w:tc>
          <w:tcPr>
            <w:tcW w:w="379" w:type="pct"/>
          </w:tcPr>
          <w:p w14:paraId="17D110B0" w14:textId="1AA6B000" w:rsidR="00005D87" w:rsidRPr="00570085" w:rsidRDefault="00005D8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5 859</w:t>
            </w:r>
          </w:p>
        </w:tc>
        <w:tc>
          <w:tcPr>
            <w:cnfStyle w:val="000010000000" w:firstRow="0" w:lastRow="0" w:firstColumn="0" w:lastColumn="0" w:oddVBand="1" w:evenVBand="0" w:oddHBand="0" w:evenHBand="0" w:firstRowFirstColumn="0" w:firstRowLastColumn="0" w:lastRowFirstColumn="0" w:lastRowLastColumn="0"/>
            <w:tcW w:w="380" w:type="pct"/>
          </w:tcPr>
          <w:p w14:paraId="4A79DFF7" w14:textId="485FB4C4" w:rsidR="00005D87" w:rsidRPr="00570085" w:rsidRDefault="00005D87"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9 423</w:t>
            </w:r>
          </w:p>
        </w:tc>
        <w:tc>
          <w:tcPr>
            <w:tcW w:w="456" w:type="pct"/>
          </w:tcPr>
          <w:p w14:paraId="4091F121" w14:textId="61E5CFBF" w:rsidR="00005D87" w:rsidRPr="00570085" w:rsidRDefault="00005D87"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9 575</w:t>
            </w:r>
          </w:p>
        </w:tc>
        <w:tc>
          <w:tcPr>
            <w:cnfStyle w:val="000010000000" w:firstRow="0" w:lastRow="0" w:firstColumn="0" w:lastColumn="0" w:oddVBand="1" w:evenVBand="0" w:oddHBand="0" w:evenHBand="0" w:firstRowFirstColumn="0" w:firstRowLastColumn="0" w:lastRowFirstColumn="0" w:lastRowLastColumn="0"/>
            <w:tcW w:w="455" w:type="pct"/>
          </w:tcPr>
          <w:p w14:paraId="39DC5621" w14:textId="793A17BF" w:rsidR="00005D87" w:rsidRPr="00570085" w:rsidRDefault="00005D87" w:rsidP="00E87B68">
            <w:pPr>
              <w:jc w:val="center"/>
              <w:rPr>
                <w:rFonts w:ascii="Times New Roman" w:hAnsi="Times New Roman" w:cs="Times New Roman"/>
                <w:i/>
                <w:color w:val="000000"/>
                <w:sz w:val="20"/>
                <w:szCs w:val="20"/>
              </w:rPr>
            </w:pPr>
            <w:r w:rsidRPr="00570085">
              <w:rPr>
                <w:rFonts w:ascii="Times New Roman" w:hAnsi="Times New Roman" w:cs="Times New Roman"/>
                <w:color w:val="000000"/>
                <w:sz w:val="20"/>
                <w:szCs w:val="20"/>
              </w:rPr>
              <w:t>11 286</w:t>
            </w:r>
          </w:p>
        </w:tc>
        <w:tc>
          <w:tcPr>
            <w:cnfStyle w:val="000100000000" w:firstRow="0" w:lastRow="0" w:firstColumn="0" w:lastColumn="1" w:oddVBand="0" w:evenVBand="0" w:oddHBand="0" w:evenHBand="0" w:firstRowFirstColumn="0" w:firstRowLastColumn="0" w:lastRowFirstColumn="0" w:lastRowLastColumn="0"/>
            <w:tcW w:w="1285" w:type="pct"/>
          </w:tcPr>
          <w:p w14:paraId="54E11358" w14:textId="2C462F82" w:rsidR="00005D87" w:rsidRPr="00570085" w:rsidRDefault="00005D87" w:rsidP="00E87B68">
            <w:pPr>
              <w:jc w:val="center"/>
              <w:rPr>
                <w:rFonts w:ascii="Times New Roman" w:hAnsi="Times New Roman" w:cs="Times New Roman"/>
                <w:b w:val="0"/>
                <w:i/>
                <w:color w:val="000000"/>
                <w:sz w:val="20"/>
                <w:szCs w:val="20"/>
              </w:rPr>
            </w:pPr>
            <w:r w:rsidRPr="00570085">
              <w:rPr>
                <w:rFonts w:ascii="Times New Roman" w:hAnsi="Times New Roman" w:cs="Times New Roman"/>
                <w:b w:val="0"/>
                <w:i/>
                <w:iCs/>
                <w:color w:val="000000"/>
                <w:sz w:val="20"/>
                <w:szCs w:val="20"/>
              </w:rPr>
              <w:t>56,5</w:t>
            </w:r>
          </w:p>
        </w:tc>
      </w:tr>
      <w:tr w:rsidR="00005D87" w:rsidRPr="00570085" w14:paraId="2E6A3C62"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1654" w:type="pct"/>
          </w:tcPr>
          <w:p w14:paraId="4CE15071" w14:textId="77777777" w:rsidR="00005D87" w:rsidRPr="00570085" w:rsidRDefault="00005D87"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Cs/>
                <w:sz w:val="20"/>
                <w:szCs w:val="20"/>
                <w:lang w:eastAsia="ar-SA"/>
              </w:rPr>
              <w:t xml:space="preserve">Išmokyta plaukti asmenų </w:t>
            </w:r>
          </w:p>
        </w:tc>
        <w:tc>
          <w:tcPr>
            <w:cnfStyle w:val="000010000000" w:firstRow="0" w:lastRow="0" w:firstColumn="0" w:lastColumn="0" w:oddVBand="1" w:evenVBand="0" w:oddHBand="0" w:evenHBand="0" w:firstRowFirstColumn="0" w:firstRowLastColumn="0" w:lastRowFirstColumn="0" w:lastRowLastColumn="0"/>
            <w:tcW w:w="391" w:type="pct"/>
          </w:tcPr>
          <w:p w14:paraId="454C78A3" w14:textId="3B5726A9" w:rsidR="00005D87" w:rsidRPr="00570085" w:rsidRDefault="00005D87"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73</w:t>
            </w:r>
          </w:p>
        </w:tc>
        <w:tc>
          <w:tcPr>
            <w:tcW w:w="379" w:type="pct"/>
          </w:tcPr>
          <w:p w14:paraId="21BCEF8A" w14:textId="1972EBA7" w:rsidR="00005D87" w:rsidRPr="00570085" w:rsidRDefault="00005D8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75</w:t>
            </w:r>
          </w:p>
        </w:tc>
        <w:tc>
          <w:tcPr>
            <w:cnfStyle w:val="000010000000" w:firstRow="0" w:lastRow="0" w:firstColumn="0" w:lastColumn="0" w:oddVBand="1" w:evenVBand="0" w:oddHBand="0" w:evenHBand="0" w:firstRowFirstColumn="0" w:firstRowLastColumn="0" w:lastRowFirstColumn="0" w:lastRowLastColumn="0"/>
            <w:tcW w:w="380" w:type="pct"/>
          </w:tcPr>
          <w:p w14:paraId="683E514E" w14:textId="68C7195E" w:rsidR="00005D87" w:rsidRPr="00570085" w:rsidRDefault="00005D87"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100</w:t>
            </w:r>
          </w:p>
        </w:tc>
        <w:tc>
          <w:tcPr>
            <w:tcW w:w="456" w:type="pct"/>
          </w:tcPr>
          <w:p w14:paraId="39C204D0" w14:textId="392511BA" w:rsidR="00005D87" w:rsidRPr="00570085" w:rsidRDefault="00005D87"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121</w:t>
            </w:r>
          </w:p>
        </w:tc>
        <w:tc>
          <w:tcPr>
            <w:cnfStyle w:val="000010000000" w:firstRow="0" w:lastRow="0" w:firstColumn="0" w:lastColumn="0" w:oddVBand="1" w:evenVBand="0" w:oddHBand="0" w:evenHBand="0" w:firstRowFirstColumn="0" w:firstRowLastColumn="0" w:lastRowFirstColumn="0" w:lastRowLastColumn="0"/>
            <w:tcW w:w="455" w:type="pct"/>
          </w:tcPr>
          <w:p w14:paraId="633F737B" w14:textId="5E25D998" w:rsidR="00005D87" w:rsidRPr="00570085" w:rsidRDefault="00005D87" w:rsidP="00E87B68">
            <w:pPr>
              <w:jc w:val="center"/>
              <w:rPr>
                <w:rFonts w:ascii="Times New Roman" w:hAnsi="Times New Roman" w:cs="Times New Roman"/>
                <w:i/>
                <w:color w:val="000000"/>
                <w:sz w:val="20"/>
                <w:szCs w:val="20"/>
              </w:rPr>
            </w:pPr>
            <w:r w:rsidRPr="00570085">
              <w:rPr>
                <w:rFonts w:ascii="Times New Roman" w:hAnsi="Times New Roman" w:cs="Times New Roman"/>
                <w:color w:val="000000"/>
                <w:sz w:val="20"/>
                <w:szCs w:val="20"/>
              </w:rPr>
              <w:t>150</w:t>
            </w:r>
          </w:p>
        </w:tc>
        <w:tc>
          <w:tcPr>
            <w:cnfStyle w:val="000100000000" w:firstRow="0" w:lastRow="0" w:firstColumn="0" w:lastColumn="1" w:oddVBand="0" w:evenVBand="0" w:oddHBand="0" w:evenHBand="0" w:firstRowFirstColumn="0" w:firstRowLastColumn="0" w:lastRowFirstColumn="0" w:lastRowLastColumn="0"/>
            <w:tcW w:w="1285" w:type="pct"/>
          </w:tcPr>
          <w:p w14:paraId="143E204F" w14:textId="5EB46EB2" w:rsidR="00005D87" w:rsidRPr="00570085" w:rsidRDefault="00005D87" w:rsidP="00E87B68">
            <w:pPr>
              <w:jc w:val="center"/>
              <w:rPr>
                <w:rFonts w:ascii="Times New Roman" w:hAnsi="Times New Roman" w:cs="Times New Roman"/>
                <w:b w:val="0"/>
                <w:i/>
                <w:color w:val="000000"/>
                <w:sz w:val="20"/>
                <w:szCs w:val="20"/>
              </w:rPr>
            </w:pPr>
            <w:r w:rsidRPr="00570085">
              <w:rPr>
                <w:rFonts w:ascii="Times New Roman" w:hAnsi="Times New Roman" w:cs="Times New Roman"/>
                <w:b w:val="0"/>
                <w:i/>
                <w:iCs/>
                <w:color w:val="000000"/>
                <w:sz w:val="20"/>
                <w:szCs w:val="20"/>
              </w:rPr>
              <w:t>105,5</w:t>
            </w:r>
          </w:p>
        </w:tc>
      </w:tr>
      <w:tr w:rsidR="00005D87" w:rsidRPr="00570085" w14:paraId="6151BC52" w14:textId="77777777" w:rsidTr="00FC1DB5">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4" w:type="pct"/>
          </w:tcPr>
          <w:p w14:paraId="3C9B5298" w14:textId="77777777" w:rsidR="00005D87" w:rsidRPr="00570085" w:rsidRDefault="00005D87"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Cs/>
                <w:sz w:val="20"/>
                <w:szCs w:val="20"/>
                <w:lang w:eastAsia="ar-SA"/>
              </w:rPr>
              <w:t>Parengta sportininkų iš viso</w:t>
            </w:r>
          </w:p>
        </w:tc>
        <w:tc>
          <w:tcPr>
            <w:cnfStyle w:val="000010000000" w:firstRow="0" w:lastRow="0" w:firstColumn="0" w:lastColumn="0" w:oddVBand="1" w:evenVBand="0" w:oddHBand="0" w:evenHBand="0" w:firstRowFirstColumn="0" w:firstRowLastColumn="0" w:lastRowFirstColumn="0" w:lastRowLastColumn="0"/>
            <w:tcW w:w="391" w:type="pct"/>
          </w:tcPr>
          <w:p w14:paraId="2FBA57C1" w14:textId="09003F04" w:rsidR="00005D87" w:rsidRPr="00570085" w:rsidRDefault="00005D87"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8</w:t>
            </w:r>
          </w:p>
        </w:tc>
        <w:tc>
          <w:tcPr>
            <w:tcW w:w="379" w:type="pct"/>
          </w:tcPr>
          <w:p w14:paraId="1AC5471B" w14:textId="697E3120" w:rsidR="00005D87" w:rsidRPr="00570085" w:rsidRDefault="00005D87" w:rsidP="00E87B68">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12</w:t>
            </w:r>
          </w:p>
        </w:tc>
        <w:tc>
          <w:tcPr>
            <w:cnfStyle w:val="000010000000" w:firstRow="0" w:lastRow="0" w:firstColumn="0" w:lastColumn="0" w:oddVBand="1" w:evenVBand="0" w:oddHBand="0" w:evenHBand="0" w:firstRowFirstColumn="0" w:firstRowLastColumn="0" w:lastRowFirstColumn="0" w:lastRowLastColumn="0"/>
            <w:tcW w:w="380" w:type="pct"/>
          </w:tcPr>
          <w:p w14:paraId="1D458EEF" w14:textId="292F8D11" w:rsidR="00005D87" w:rsidRPr="00570085" w:rsidRDefault="00005D87"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18</w:t>
            </w:r>
          </w:p>
        </w:tc>
        <w:tc>
          <w:tcPr>
            <w:tcW w:w="456" w:type="pct"/>
          </w:tcPr>
          <w:p w14:paraId="10891C2D" w14:textId="204382FE" w:rsidR="00005D87" w:rsidRPr="00570085" w:rsidRDefault="00005D87" w:rsidP="00E87B68">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19</w:t>
            </w:r>
          </w:p>
        </w:tc>
        <w:tc>
          <w:tcPr>
            <w:cnfStyle w:val="000010000000" w:firstRow="0" w:lastRow="0" w:firstColumn="0" w:lastColumn="0" w:oddVBand="1" w:evenVBand="0" w:oddHBand="0" w:evenHBand="0" w:firstRowFirstColumn="0" w:firstRowLastColumn="0" w:lastRowFirstColumn="0" w:lastRowLastColumn="0"/>
            <w:tcW w:w="455" w:type="pct"/>
          </w:tcPr>
          <w:p w14:paraId="770AAA69" w14:textId="59051E7E" w:rsidR="00005D87" w:rsidRPr="00570085" w:rsidRDefault="00005D87" w:rsidP="00E87B68">
            <w:pPr>
              <w:jc w:val="center"/>
              <w:rPr>
                <w:rFonts w:ascii="Times New Roman" w:hAnsi="Times New Roman" w:cs="Times New Roman"/>
                <w:b w:val="0"/>
                <w:i/>
                <w:color w:val="000000"/>
                <w:sz w:val="20"/>
                <w:szCs w:val="20"/>
              </w:rPr>
            </w:pPr>
            <w:r w:rsidRPr="00570085">
              <w:rPr>
                <w:rFonts w:ascii="Times New Roman" w:hAnsi="Times New Roman" w:cs="Times New Roman"/>
                <w:b w:val="0"/>
                <w:color w:val="000000"/>
                <w:sz w:val="20"/>
                <w:szCs w:val="20"/>
              </w:rPr>
              <w:t>25</w:t>
            </w:r>
          </w:p>
        </w:tc>
        <w:tc>
          <w:tcPr>
            <w:cnfStyle w:val="000100000000" w:firstRow="0" w:lastRow="0" w:firstColumn="0" w:lastColumn="1" w:oddVBand="0" w:evenVBand="0" w:oddHBand="0" w:evenHBand="0" w:firstRowFirstColumn="0" w:firstRowLastColumn="0" w:lastRowFirstColumn="0" w:lastRowLastColumn="0"/>
            <w:tcW w:w="1285" w:type="pct"/>
          </w:tcPr>
          <w:p w14:paraId="6F386398" w14:textId="4B078CB0" w:rsidR="00005D87" w:rsidRPr="00570085" w:rsidRDefault="00005D87" w:rsidP="00E87B68">
            <w:pPr>
              <w:jc w:val="center"/>
              <w:rPr>
                <w:rFonts w:ascii="Times New Roman" w:hAnsi="Times New Roman" w:cs="Times New Roman"/>
                <w:b w:val="0"/>
                <w:i/>
                <w:color w:val="000000"/>
                <w:sz w:val="20"/>
                <w:szCs w:val="20"/>
              </w:rPr>
            </w:pPr>
            <w:r w:rsidRPr="00570085">
              <w:rPr>
                <w:rFonts w:ascii="Times New Roman" w:hAnsi="Times New Roman" w:cs="Times New Roman"/>
                <w:b w:val="0"/>
                <w:i/>
                <w:iCs/>
                <w:color w:val="000000"/>
                <w:sz w:val="20"/>
                <w:szCs w:val="20"/>
              </w:rPr>
              <w:t>212,5</w:t>
            </w:r>
          </w:p>
        </w:tc>
      </w:tr>
    </w:tbl>
    <w:p w14:paraId="17B28A9B" w14:textId="59DBA77E" w:rsidR="0004086F" w:rsidRPr="00570085" w:rsidRDefault="0004086F" w:rsidP="00E87B68">
      <w:pPr>
        <w:suppressAutoHyphens/>
        <w:spacing w:line="240" w:lineRule="auto"/>
        <w:jc w:val="center"/>
        <w:rPr>
          <w:rFonts w:ascii="Times New Roman" w:eastAsia="MS Mincho" w:hAnsi="Times New Roman" w:cs="Times New Roman"/>
          <w:i/>
          <w:iCs/>
          <w:sz w:val="18"/>
          <w:szCs w:val="18"/>
          <w:lang w:eastAsia="ar-SA"/>
        </w:rPr>
      </w:pPr>
      <w:r w:rsidRPr="00570085">
        <w:rPr>
          <w:rFonts w:ascii="Times New Roman" w:eastAsia="MS Mincho" w:hAnsi="Times New Roman" w:cs="Times New Roman"/>
          <w:i/>
          <w:iCs/>
          <w:sz w:val="18"/>
          <w:szCs w:val="18"/>
          <w:lang w:eastAsia="ar-SA"/>
        </w:rPr>
        <w:t xml:space="preserve">Šaltinis: sudaryta autorių pagal Kūno kultūros ir sporto departamento prie </w:t>
      </w:r>
      <w:r w:rsidR="002063FA" w:rsidRPr="00570085">
        <w:rPr>
          <w:rFonts w:ascii="Times New Roman" w:eastAsia="MS Mincho" w:hAnsi="Times New Roman" w:cs="Times New Roman"/>
          <w:i/>
          <w:iCs/>
          <w:sz w:val="18"/>
          <w:szCs w:val="18"/>
          <w:lang w:eastAsia="ar-SA"/>
        </w:rPr>
        <w:t>LRV</w:t>
      </w:r>
      <w:r w:rsidRPr="00570085">
        <w:rPr>
          <w:rFonts w:ascii="Times New Roman" w:eastAsia="MS Mincho" w:hAnsi="Times New Roman" w:cs="Times New Roman"/>
          <w:i/>
          <w:iCs/>
          <w:sz w:val="18"/>
          <w:szCs w:val="18"/>
          <w:lang w:eastAsia="ar-SA"/>
        </w:rPr>
        <w:t xml:space="preserve"> duomenis</w:t>
      </w:r>
    </w:p>
    <w:p w14:paraId="4FE5D2D5" w14:textId="77F41B8D" w:rsidR="00D72007" w:rsidRPr="00570085" w:rsidRDefault="00D72007" w:rsidP="00E87B68">
      <w:pPr>
        <w:suppressAutoHyphens/>
        <w:spacing w:before="120" w:after="120" w:line="240" w:lineRule="auto"/>
        <w:ind w:firstLine="709"/>
        <w:jc w:val="both"/>
        <w:rPr>
          <w:rFonts w:ascii="Times New Roman" w:eastAsia="MS Mincho" w:hAnsi="Times New Roman" w:cs="Times New Roman"/>
          <w:lang w:eastAsia="ar-SA"/>
        </w:rPr>
      </w:pPr>
      <w:r w:rsidRPr="00570085">
        <w:rPr>
          <w:rFonts w:ascii="Times New Roman" w:hAnsi="Times New Roman" w:cs="Times New Roman"/>
          <w:szCs w:val="20"/>
        </w:rPr>
        <w:t xml:space="preserve">Vadovaujantis Kūno kultūros ir sporto departamento prie Lietuvos Respublikos Vyriausybės parengtais 2013, 2014, 2015, 2016 ir 2017 m. sporto statistikos metraščiais, 2017 m. </w:t>
      </w:r>
      <w:r w:rsidRPr="00570085">
        <w:rPr>
          <w:rFonts w:ascii="Times New Roman" w:hAnsi="Times New Roman" w:cs="Times New Roman"/>
        </w:rPr>
        <w:t xml:space="preserve">Pasvalio </w:t>
      </w:r>
      <w:r w:rsidRPr="00570085">
        <w:rPr>
          <w:rFonts w:ascii="Times New Roman" w:hAnsi="Times New Roman" w:cs="Times New Roman"/>
          <w:szCs w:val="20"/>
        </w:rPr>
        <w:t>rajono savivaldybėje veikė 19</w:t>
      </w:r>
      <w:r w:rsidRPr="00570085">
        <w:rPr>
          <w:rFonts w:ascii="Times New Roman" w:hAnsi="Times New Roman" w:cs="Times New Roman"/>
          <w:i/>
          <w:szCs w:val="20"/>
        </w:rPr>
        <w:t xml:space="preserve"> sporto organizacijų</w:t>
      </w:r>
      <w:r w:rsidRPr="00570085">
        <w:rPr>
          <w:rStyle w:val="Puslapioinaosnuoroda"/>
          <w:rFonts w:ascii="Times New Roman" w:hAnsi="Times New Roman" w:cs="Times New Roman"/>
          <w:i/>
          <w:szCs w:val="20"/>
        </w:rPr>
        <w:footnoteReference w:id="129"/>
      </w:r>
      <w:r w:rsidRPr="00570085">
        <w:rPr>
          <w:rFonts w:ascii="Times New Roman" w:hAnsi="Times New Roman" w:cs="Times New Roman"/>
          <w:szCs w:val="20"/>
        </w:rPr>
        <w:t xml:space="preserve">. Šiose sporto organizacijose 2017 m. sportavo 1 173 </w:t>
      </w:r>
      <w:r w:rsidRPr="00570085">
        <w:rPr>
          <w:rFonts w:ascii="Times New Roman" w:hAnsi="Times New Roman" w:cs="Times New Roman"/>
          <w:szCs w:val="20"/>
        </w:rPr>
        <w:lastRenderedPageBreak/>
        <w:t xml:space="preserve">asmenys. Taigi, </w:t>
      </w:r>
      <w:r w:rsidRPr="00570085">
        <w:rPr>
          <w:rFonts w:ascii="Times New Roman" w:eastAsia="MS Mincho" w:hAnsi="Times New Roman" w:cs="Times New Roman"/>
          <w:i/>
          <w:lang w:eastAsia="ar-SA"/>
        </w:rPr>
        <w:t>sportuojantieji</w:t>
      </w:r>
      <w:r w:rsidRPr="00570085">
        <w:rPr>
          <w:rStyle w:val="Puslapioinaosnuoroda"/>
          <w:rFonts w:ascii="Times New Roman" w:eastAsia="MS Mincho" w:hAnsi="Times New Roman" w:cs="Times New Roman"/>
          <w:i/>
          <w:lang w:eastAsia="ar-SA"/>
        </w:rPr>
        <w:footnoteReference w:id="130"/>
      </w:r>
      <w:r w:rsidRPr="00570085">
        <w:rPr>
          <w:rFonts w:ascii="Times New Roman" w:eastAsia="MS Mincho" w:hAnsi="Times New Roman" w:cs="Times New Roman"/>
          <w:lang w:eastAsia="ar-SA"/>
        </w:rPr>
        <w:t xml:space="preserve"> 2017 m. sudarė 5,0 proc. visų </w:t>
      </w:r>
      <w:r w:rsidRPr="00570085">
        <w:rPr>
          <w:rFonts w:ascii="Times New Roman" w:hAnsi="Times New Roman" w:cs="Times New Roman"/>
        </w:rPr>
        <w:t>Pasvalio</w:t>
      </w:r>
      <w:r w:rsidRPr="00570085">
        <w:rPr>
          <w:rFonts w:ascii="Times New Roman" w:eastAsia="MS Mincho" w:hAnsi="Times New Roman" w:cs="Times New Roman"/>
          <w:lang w:eastAsia="ar-SA"/>
        </w:rPr>
        <w:t xml:space="preserve"> rajono gyventojų (savo ruožtu, šalies rodiklis – 4,9 proc.). </w:t>
      </w:r>
    </w:p>
    <w:p w14:paraId="6D79CCBC" w14:textId="29836756" w:rsidR="00D72007" w:rsidRPr="00570085" w:rsidRDefault="00D72007" w:rsidP="00E87B68">
      <w:pPr>
        <w:spacing w:before="120" w:after="120" w:line="240" w:lineRule="auto"/>
        <w:ind w:firstLine="720"/>
        <w:jc w:val="both"/>
        <w:rPr>
          <w:rFonts w:ascii="Times New Roman" w:eastAsia="MS Mincho" w:hAnsi="Times New Roman" w:cs="Times New Roman"/>
          <w:lang w:eastAsia="ar-SA"/>
        </w:rPr>
      </w:pPr>
      <w:r w:rsidRPr="00570085">
        <w:rPr>
          <w:rFonts w:ascii="Times New Roman" w:eastAsia="MS Mincho" w:hAnsi="Times New Roman" w:cs="Times New Roman"/>
          <w:lang w:eastAsia="ar-SA"/>
        </w:rPr>
        <w:t xml:space="preserve">Lyginant su 2013 m., sporto organizacijų skaičius </w:t>
      </w:r>
      <w:r w:rsidRPr="00570085">
        <w:rPr>
          <w:rFonts w:ascii="Times New Roman" w:hAnsi="Times New Roman" w:cs="Times New Roman"/>
        </w:rPr>
        <w:t>Pasvalio</w:t>
      </w:r>
      <w:r w:rsidRPr="00570085">
        <w:rPr>
          <w:rFonts w:ascii="Times New Roman" w:eastAsia="MS Mincho" w:hAnsi="Times New Roman" w:cs="Times New Roman"/>
          <w:lang w:eastAsia="ar-SA"/>
        </w:rPr>
        <w:t xml:space="preserve"> rajono savivaldybėje išaugo 11,8 proc. arba 2 sporto organizacijomis, o jose sportuojančiųjų skaičius – 2,0 proc. (mažėjant gyventojų skaičiui rajone). Analizuojamuoju 2013–2017 m. laikotarpiu </w:t>
      </w:r>
      <w:r w:rsidRPr="00570085">
        <w:rPr>
          <w:rFonts w:ascii="Times New Roman" w:eastAsia="MS Mincho" w:hAnsi="Times New Roman" w:cs="Times New Roman"/>
          <w:i/>
          <w:lang w:eastAsia="ar-SA"/>
        </w:rPr>
        <w:t>sporto varžybų</w:t>
      </w:r>
      <w:r w:rsidRPr="00570085">
        <w:rPr>
          <w:rStyle w:val="Puslapioinaosnuoroda"/>
          <w:rFonts w:ascii="Times New Roman" w:eastAsia="MS Mincho" w:hAnsi="Times New Roman" w:cs="Times New Roman"/>
          <w:i/>
          <w:lang w:eastAsia="ar-SA"/>
        </w:rPr>
        <w:footnoteReference w:id="131"/>
      </w:r>
      <w:r w:rsidRPr="00570085">
        <w:rPr>
          <w:rFonts w:ascii="Times New Roman" w:eastAsia="MS Mincho" w:hAnsi="Times New Roman" w:cs="Times New Roman"/>
          <w:lang w:eastAsia="ar-SA"/>
        </w:rPr>
        <w:t xml:space="preserve">, </w:t>
      </w:r>
      <w:r w:rsidRPr="00570085">
        <w:rPr>
          <w:rFonts w:ascii="Times New Roman" w:eastAsia="MS Mincho" w:hAnsi="Times New Roman" w:cs="Times New Roman"/>
          <w:i/>
          <w:lang w:eastAsia="ar-SA"/>
        </w:rPr>
        <w:t>sporto visiems renginių</w:t>
      </w:r>
      <w:r w:rsidRPr="00570085">
        <w:rPr>
          <w:rStyle w:val="Puslapioinaosnuoroda"/>
          <w:rFonts w:ascii="Times New Roman" w:eastAsia="MS Mincho" w:hAnsi="Times New Roman" w:cs="Times New Roman"/>
          <w:i/>
          <w:lang w:eastAsia="ar-SA"/>
        </w:rPr>
        <w:footnoteReference w:id="132"/>
      </w:r>
      <w:r w:rsidRPr="00570085">
        <w:rPr>
          <w:rFonts w:ascii="Times New Roman" w:eastAsia="MS Mincho" w:hAnsi="Times New Roman" w:cs="Times New Roman"/>
          <w:i/>
          <w:lang w:eastAsia="ar-SA"/>
        </w:rPr>
        <w:t xml:space="preserve"> </w:t>
      </w:r>
      <w:r w:rsidRPr="00570085">
        <w:rPr>
          <w:rFonts w:ascii="Times New Roman" w:eastAsia="MS Mincho" w:hAnsi="Times New Roman" w:cs="Times New Roman"/>
          <w:lang w:eastAsia="ar-SA"/>
        </w:rPr>
        <w:t>bei</w:t>
      </w:r>
      <w:r w:rsidRPr="00570085">
        <w:rPr>
          <w:rFonts w:ascii="Times New Roman" w:eastAsia="MS Mincho" w:hAnsi="Times New Roman" w:cs="Times New Roman"/>
          <w:i/>
          <w:lang w:eastAsia="ar-SA"/>
        </w:rPr>
        <w:t xml:space="preserve"> sporto stovyklų</w:t>
      </w:r>
      <w:r w:rsidRPr="00570085">
        <w:rPr>
          <w:rStyle w:val="Puslapioinaosnuoroda"/>
          <w:rFonts w:ascii="Times New Roman" w:eastAsia="MS Mincho" w:hAnsi="Times New Roman" w:cs="Times New Roman"/>
          <w:i/>
          <w:lang w:eastAsia="ar-SA"/>
        </w:rPr>
        <w:footnoteReference w:id="133"/>
      </w:r>
      <w:r w:rsidRPr="00570085">
        <w:rPr>
          <w:rFonts w:ascii="Times New Roman" w:eastAsia="MS Mincho" w:hAnsi="Times New Roman" w:cs="Times New Roman"/>
          <w:i/>
          <w:lang w:eastAsia="ar-SA"/>
        </w:rPr>
        <w:t xml:space="preserve"> </w:t>
      </w:r>
      <w:r w:rsidRPr="00570085">
        <w:rPr>
          <w:rFonts w:ascii="Times New Roman" w:eastAsia="MS Mincho" w:hAnsi="Times New Roman" w:cs="Times New Roman"/>
          <w:lang w:eastAsia="ar-SA"/>
        </w:rPr>
        <w:t xml:space="preserve">skaičius ir dalyvių juose skaičius </w:t>
      </w:r>
      <w:r w:rsidRPr="00570085">
        <w:rPr>
          <w:rFonts w:ascii="Times New Roman" w:hAnsi="Times New Roman" w:cs="Times New Roman"/>
        </w:rPr>
        <w:t>Pasvalio</w:t>
      </w:r>
      <w:r w:rsidRPr="00570085">
        <w:rPr>
          <w:rFonts w:ascii="Times New Roman" w:eastAsia="MS Mincho" w:hAnsi="Times New Roman" w:cs="Times New Roman"/>
          <w:lang w:eastAsia="ar-SA"/>
        </w:rPr>
        <w:t xml:space="preserve"> rajono savivaldybėje pasižymėjo augimu (atitinkamai 48,4 proc. bei 56,5 proc.). Sporto varžybų, sporto visiems renginių ir sporto stovyklų </w:t>
      </w:r>
      <w:r w:rsidRPr="00570085">
        <w:rPr>
          <w:rFonts w:ascii="Times New Roman" w:hAnsi="Times New Roman" w:cs="Times New Roman"/>
        </w:rPr>
        <w:t>Pasvalio</w:t>
      </w:r>
      <w:r w:rsidRPr="00570085">
        <w:rPr>
          <w:rFonts w:ascii="Times New Roman" w:eastAsia="MS Mincho" w:hAnsi="Times New Roman" w:cs="Times New Roman"/>
          <w:lang w:eastAsia="ar-SA"/>
        </w:rPr>
        <w:t xml:space="preserve"> rajono savivaldybėje mažiausiai buvo surengta 2015 m. (664), o daugiausiai – 2017 m. (1 018). </w:t>
      </w:r>
      <w:r w:rsidRPr="00570085">
        <w:rPr>
          <w:rFonts w:ascii="Times New Roman" w:hAnsi="Times New Roman" w:cs="Times New Roman"/>
        </w:rPr>
        <w:t>Pasvalio</w:t>
      </w:r>
      <w:r w:rsidRPr="00570085">
        <w:rPr>
          <w:rFonts w:ascii="Times New Roman" w:eastAsia="MS Mincho" w:hAnsi="Times New Roman" w:cs="Times New Roman"/>
          <w:lang w:eastAsia="ar-SA"/>
        </w:rPr>
        <w:t xml:space="preserve"> rajono savivaldybėje 2017 m. buvo išmokyta plaukti 150 asmen</w:t>
      </w:r>
      <w:r w:rsidR="004B0E55" w:rsidRPr="00570085">
        <w:rPr>
          <w:rFonts w:ascii="Times New Roman" w:eastAsia="MS Mincho" w:hAnsi="Times New Roman" w:cs="Times New Roman"/>
          <w:lang w:eastAsia="ar-SA"/>
        </w:rPr>
        <w:t>ų</w:t>
      </w:r>
      <w:r w:rsidRPr="00570085">
        <w:rPr>
          <w:rFonts w:ascii="Times New Roman" w:eastAsia="MS Mincho" w:hAnsi="Times New Roman" w:cs="Times New Roman"/>
          <w:lang w:eastAsia="ar-SA"/>
        </w:rPr>
        <w:t>, kai 2013 m. – tik 73 asmenys. Iš viso per 5 metus Pasvalio r. sav. buvo išmokyt</w:t>
      </w:r>
      <w:r w:rsidR="00B334FB" w:rsidRPr="00570085">
        <w:rPr>
          <w:rFonts w:ascii="Times New Roman" w:eastAsia="MS Mincho" w:hAnsi="Times New Roman" w:cs="Times New Roman"/>
          <w:lang w:eastAsia="ar-SA"/>
        </w:rPr>
        <w:t>a</w:t>
      </w:r>
      <w:r w:rsidRPr="00570085">
        <w:rPr>
          <w:rFonts w:ascii="Times New Roman" w:eastAsia="MS Mincho" w:hAnsi="Times New Roman" w:cs="Times New Roman"/>
          <w:lang w:eastAsia="ar-SA"/>
        </w:rPr>
        <w:t xml:space="preserve"> plaukti 519 asmenų. 2017 m. buvo parengti 25 sportininkai</w:t>
      </w:r>
      <w:r w:rsidR="00B334FB" w:rsidRPr="00570085">
        <w:rPr>
          <w:rFonts w:ascii="Times New Roman" w:eastAsia="MS Mincho" w:hAnsi="Times New Roman" w:cs="Times New Roman"/>
          <w:lang w:eastAsia="ar-SA"/>
        </w:rPr>
        <w:t xml:space="preserve"> – Lietuvos rinktinių nariai</w:t>
      </w:r>
      <w:r w:rsidRPr="00570085">
        <w:rPr>
          <w:rFonts w:ascii="Times New Roman" w:eastAsia="MS Mincho" w:hAnsi="Times New Roman" w:cs="Times New Roman"/>
          <w:lang w:eastAsia="ar-SA"/>
        </w:rPr>
        <w:t xml:space="preserve"> (kai 2013 m. rodiklis – 8). </w:t>
      </w:r>
    </w:p>
    <w:p w14:paraId="72BA14FA" w14:textId="4334D3AD" w:rsidR="0004086F" w:rsidRPr="00570085" w:rsidRDefault="004F383F" w:rsidP="00E87B68">
      <w:pPr>
        <w:suppressAutoHyphens/>
        <w:spacing w:line="240" w:lineRule="auto"/>
        <w:jc w:val="center"/>
        <w:rPr>
          <w:rFonts w:ascii="Times New Roman" w:eastAsia="MS Mincho" w:hAnsi="Times New Roman" w:cs="Times New Roman"/>
          <w:b/>
          <w:bCs/>
          <w:i/>
          <w:iCs/>
          <w:sz w:val="20"/>
          <w:szCs w:val="20"/>
          <w:lang w:eastAsia="ar-SA"/>
        </w:rPr>
      </w:pPr>
      <w:r w:rsidRPr="00570085">
        <w:rPr>
          <w:rFonts w:ascii="Times New Roman" w:eastAsia="MS Mincho" w:hAnsi="Times New Roman" w:cs="Times New Roman"/>
          <w:b/>
          <w:bCs/>
          <w:i/>
          <w:iCs/>
          <w:sz w:val="20"/>
          <w:szCs w:val="20"/>
          <w:lang w:eastAsia="ar-SA"/>
        </w:rPr>
        <w:t>1P.</w:t>
      </w:r>
      <w:r w:rsidR="0004086F" w:rsidRPr="00570085">
        <w:rPr>
          <w:rFonts w:ascii="Times New Roman" w:eastAsia="MS Mincho" w:hAnsi="Times New Roman" w:cs="Times New Roman"/>
          <w:b/>
          <w:bCs/>
          <w:i/>
          <w:iCs/>
          <w:sz w:val="20"/>
          <w:szCs w:val="20"/>
          <w:lang w:eastAsia="ar-SA"/>
        </w:rPr>
        <w:t>4.5.</w:t>
      </w:r>
      <w:r w:rsidR="00BA3465" w:rsidRPr="00570085">
        <w:rPr>
          <w:rFonts w:ascii="Times New Roman" w:eastAsia="MS Mincho" w:hAnsi="Times New Roman" w:cs="Times New Roman"/>
          <w:b/>
          <w:bCs/>
          <w:i/>
          <w:iCs/>
          <w:sz w:val="20"/>
          <w:szCs w:val="20"/>
          <w:lang w:eastAsia="ar-SA"/>
        </w:rPr>
        <w:t>2</w:t>
      </w:r>
      <w:r w:rsidR="0004086F" w:rsidRPr="00570085">
        <w:rPr>
          <w:rFonts w:ascii="Times New Roman" w:eastAsia="MS Mincho" w:hAnsi="Times New Roman" w:cs="Times New Roman"/>
          <w:b/>
          <w:bCs/>
          <w:i/>
          <w:iCs/>
          <w:sz w:val="20"/>
          <w:szCs w:val="20"/>
          <w:lang w:eastAsia="ar-SA"/>
        </w:rPr>
        <w:t xml:space="preserve">. lentelė. </w:t>
      </w:r>
      <w:r w:rsidR="00966D05" w:rsidRPr="00570085">
        <w:rPr>
          <w:rFonts w:ascii="Times New Roman" w:eastAsia="MS Mincho" w:hAnsi="Times New Roman" w:cs="Times New Roman"/>
          <w:b/>
          <w:bCs/>
          <w:i/>
          <w:iCs/>
          <w:sz w:val="20"/>
          <w:szCs w:val="20"/>
          <w:lang w:eastAsia="ar-SA"/>
        </w:rPr>
        <w:t>Sporto infrastruktūra (2017</w:t>
      </w:r>
      <w:r w:rsidR="0004086F" w:rsidRPr="00570085">
        <w:rPr>
          <w:rFonts w:ascii="Times New Roman" w:eastAsia="MS Mincho" w:hAnsi="Times New Roman" w:cs="Times New Roman"/>
          <w:b/>
          <w:bCs/>
          <w:i/>
          <w:iCs/>
          <w:sz w:val="20"/>
          <w:szCs w:val="20"/>
          <w:lang w:eastAsia="ar-SA"/>
        </w:rPr>
        <w:t xml:space="preserve"> m. duomenys)</w:t>
      </w:r>
    </w:p>
    <w:tbl>
      <w:tblPr>
        <w:tblStyle w:val="LightList-Accent11"/>
        <w:tblW w:w="5000" w:type="pct"/>
        <w:tblLook w:val="01C0" w:firstRow="0" w:lastRow="1" w:firstColumn="1" w:lastColumn="1" w:noHBand="0" w:noVBand="0"/>
      </w:tblPr>
      <w:tblGrid>
        <w:gridCol w:w="5147"/>
        <w:gridCol w:w="1999"/>
        <w:gridCol w:w="2188"/>
      </w:tblGrid>
      <w:tr w:rsidR="000E7745" w:rsidRPr="00570085" w14:paraId="03E199D9" w14:textId="77777777" w:rsidTr="00F05098">
        <w:trPr>
          <w:trHeight w:val="222"/>
          <w:tblHeader/>
        </w:trPr>
        <w:tc>
          <w:tcPr>
            <w:cnfStyle w:val="001000000000" w:firstRow="0" w:lastRow="0" w:firstColumn="1" w:lastColumn="0" w:oddVBand="0" w:evenVBand="0" w:oddHBand="0" w:evenHBand="0" w:firstRowFirstColumn="0" w:firstRowLastColumn="0" w:lastRowFirstColumn="0" w:lastRowLastColumn="0"/>
            <w:tcW w:w="2757" w:type="pct"/>
            <w:shd w:val="clear" w:color="auto" w:fill="F0A22E" w:themeFill="accent1"/>
          </w:tcPr>
          <w:p w14:paraId="67C39F5F" w14:textId="77777777" w:rsidR="000E7745" w:rsidRPr="00570085" w:rsidRDefault="000E7745"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Rodiklis  / Metai</w:t>
            </w:r>
          </w:p>
        </w:tc>
        <w:tc>
          <w:tcPr>
            <w:cnfStyle w:val="000010000000" w:firstRow="0" w:lastRow="0" w:firstColumn="0" w:lastColumn="0" w:oddVBand="1" w:evenVBand="0" w:oddHBand="0" w:evenHBand="0" w:firstRowFirstColumn="0" w:firstRowLastColumn="0" w:lastRowFirstColumn="0" w:lastRowLastColumn="0"/>
            <w:tcW w:w="1071" w:type="pct"/>
            <w:shd w:val="clear" w:color="auto" w:fill="F0A22E" w:themeFill="accent1"/>
          </w:tcPr>
          <w:p w14:paraId="56C5F6B9" w14:textId="749A1A09" w:rsidR="000E7745" w:rsidRPr="00570085" w:rsidRDefault="000E7745" w:rsidP="00E87B68">
            <w:pPr>
              <w:suppressAutoHyphens/>
              <w:jc w:val="center"/>
              <w:rPr>
                <w:rFonts w:ascii="Times New Roman" w:hAnsi="Times New Roman" w:cs="Times New Roman"/>
                <w:b/>
                <w:color w:val="FFFFFF"/>
                <w:sz w:val="20"/>
                <w:szCs w:val="20"/>
                <w:lang w:eastAsia="ar-SA"/>
              </w:rPr>
            </w:pPr>
            <w:r w:rsidRPr="00570085">
              <w:rPr>
                <w:rFonts w:ascii="Times New Roman" w:hAnsi="Times New Roman" w:cs="Times New Roman"/>
                <w:b/>
                <w:color w:val="FFFFFF"/>
                <w:sz w:val="20"/>
                <w:szCs w:val="20"/>
                <w:lang w:eastAsia="ar-SA"/>
              </w:rPr>
              <w:t>Pasvalio. sav.</w:t>
            </w:r>
          </w:p>
        </w:tc>
        <w:tc>
          <w:tcPr>
            <w:cnfStyle w:val="000100000000" w:firstRow="0" w:lastRow="0" w:firstColumn="0" w:lastColumn="1" w:oddVBand="0" w:evenVBand="0" w:oddHBand="0" w:evenHBand="0" w:firstRowFirstColumn="0" w:firstRowLastColumn="0" w:lastRowFirstColumn="0" w:lastRowLastColumn="0"/>
            <w:tcW w:w="1172" w:type="pct"/>
            <w:shd w:val="clear" w:color="auto" w:fill="F0A22E" w:themeFill="accent1"/>
          </w:tcPr>
          <w:p w14:paraId="509BCBAD" w14:textId="2DBE0F4F" w:rsidR="000E7745" w:rsidRPr="00570085" w:rsidRDefault="000E7745" w:rsidP="00E87B68">
            <w:pPr>
              <w:suppressAutoHyphens/>
              <w:jc w:val="center"/>
              <w:rPr>
                <w:rFonts w:ascii="Times New Roman" w:hAnsi="Times New Roman" w:cs="Times New Roman"/>
                <w:color w:val="FFFFFF"/>
                <w:sz w:val="20"/>
                <w:szCs w:val="20"/>
                <w:lang w:eastAsia="ar-SA"/>
              </w:rPr>
            </w:pPr>
            <w:r w:rsidRPr="00570085">
              <w:rPr>
                <w:rFonts w:ascii="Times New Roman" w:hAnsi="Times New Roman" w:cs="Times New Roman"/>
                <w:color w:val="FFFFFF"/>
                <w:sz w:val="20"/>
                <w:szCs w:val="20"/>
                <w:lang w:eastAsia="ar-SA"/>
              </w:rPr>
              <w:t>LR</w:t>
            </w:r>
          </w:p>
        </w:tc>
      </w:tr>
      <w:tr w:rsidR="000E7745" w:rsidRPr="00570085" w14:paraId="6289EA51"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3C114344" w14:textId="77777777" w:rsidR="000E7745" w:rsidRPr="00570085" w:rsidRDefault="000E7745"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Cs/>
                <w:sz w:val="20"/>
                <w:szCs w:val="20"/>
                <w:lang w:eastAsia="ar-SA"/>
              </w:rPr>
              <w:t>Universali sporto arena</w:t>
            </w:r>
          </w:p>
        </w:tc>
        <w:tc>
          <w:tcPr>
            <w:cnfStyle w:val="000010000000" w:firstRow="0" w:lastRow="0" w:firstColumn="0" w:lastColumn="0" w:oddVBand="1" w:evenVBand="0" w:oddHBand="0" w:evenHBand="0" w:firstRowFirstColumn="0" w:firstRowLastColumn="0" w:lastRowFirstColumn="0" w:lastRowLastColumn="0"/>
            <w:tcW w:w="1071" w:type="pct"/>
          </w:tcPr>
          <w:p w14:paraId="7D4E6715" w14:textId="0E7A48DD"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1172" w:type="pct"/>
          </w:tcPr>
          <w:p w14:paraId="74725DEB" w14:textId="77777777"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15</w:t>
            </w:r>
          </w:p>
        </w:tc>
      </w:tr>
      <w:tr w:rsidR="000E7745" w:rsidRPr="00570085" w14:paraId="3623D2BB"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00D7BFD3" w14:textId="1CF20A41" w:rsidR="000E7745" w:rsidRPr="00570085" w:rsidRDefault="000E7745"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Cs/>
                <w:sz w:val="20"/>
                <w:szCs w:val="20"/>
                <w:lang w:eastAsia="ar-SA"/>
              </w:rPr>
              <w:t>Sporto kompleksai</w:t>
            </w:r>
          </w:p>
        </w:tc>
        <w:tc>
          <w:tcPr>
            <w:cnfStyle w:val="000010000000" w:firstRow="0" w:lastRow="0" w:firstColumn="0" w:lastColumn="0" w:oddVBand="1" w:evenVBand="0" w:oddHBand="0" w:evenHBand="0" w:firstRowFirstColumn="0" w:firstRowLastColumn="0" w:lastRowFirstColumn="0" w:lastRowLastColumn="0"/>
            <w:tcW w:w="1071" w:type="pct"/>
          </w:tcPr>
          <w:p w14:paraId="6FE6B8A6" w14:textId="0449FF62"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0D3E9D43" w14:textId="1A46664A"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28</w:t>
            </w:r>
          </w:p>
        </w:tc>
      </w:tr>
      <w:tr w:rsidR="000E7745" w:rsidRPr="00570085" w14:paraId="282559DC"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1758288A" w14:textId="77777777" w:rsidR="000E7745" w:rsidRPr="00570085" w:rsidRDefault="000E7745"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Cs/>
                <w:sz w:val="20"/>
                <w:szCs w:val="20"/>
                <w:lang w:eastAsia="ar-SA"/>
              </w:rPr>
              <w:t>Stadionai</w:t>
            </w:r>
          </w:p>
        </w:tc>
        <w:tc>
          <w:tcPr>
            <w:cnfStyle w:val="000010000000" w:firstRow="0" w:lastRow="0" w:firstColumn="0" w:lastColumn="0" w:oddVBand="1" w:evenVBand="0" w:oddHBand="0" w:evenHBand="0" w:firstRowFirstColumn="0" w:firstRowLastColumn="0" w:lastRowFirstColumn="0" w:lastRowLastColumn="0"/>
            <w:tcW w:w="1071" w:type="pct"/>
          </w:tcPr>
          <w:p w14:paraId="2C17F4C6" w14:textId="476CA3C7"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11</w:t>
            </w:r>
          </w:p>
        </w:tc>
        <w:tc>
          <w:tcPr>
            <w:cnfStyle w:val="000100000000" w:firstRow="0" w:lastRow="0" w:firstColumn="0" w:lastColumn="1" w:oddVBand="0" w:evenVBand="0" w:oddHBand="0" w:evenHBand="0" w:firstRowFirstColumn="0" w:firstRowLastColumn="0" w:lastRowFirstColumn="0" w:lastRowLastColumn="0"/>
            <w:tcW w:w="1172" w:type="pct"/>
          </w:tcPr>
          <w:p w14:paraId="2272C612" w14:textId="46EEAA03"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 xml:space="preserve">594 </w:t>
            </w:r>
          </w:p>
        </w:tc>
      </w:tr>
      <w:tr w:rsidR="000E7745" w:rsidRPr="00570085" w14:paraId="610FC64D"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0B264AAE" w14:textId="77777777" w:rsidR="000E7745" w:rsidRPr="00570085" w:rsidRDefault="000E7745"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Cs/>
                <w:sz w:val="20"/>
                <w:szCs w:val="20"/>
                <w:lang w:eastAsia="ar-SA"/>
              </w:rPr>
              <w:t>Lengvosios atletikos maniežai</w:t>
            </w:r>
          </w:p>
        </w:tc>
        <w:tc>
          <w:tcPr>
            <w:cnfStyle w:val="000010000000" w:firstRow="0" w:lastRow="0" w:firstColumn="0" w:lastColumn="0" w:oddVBand="1" w:evenVBand="0" w:oddHBand="0" w:evenHBand="0" w:firstRowFirstColumn="0" w:firstRowLastColumn="0" w:lastRowFirstColumn="0" w:lastRowLastColumn="0"/>
            <w:tcW w:w="1071" w:type="pct"/>
          </w:tcPr>
          <w:p w14:paraId="570BA863" w14:textId="2DD3F39E"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5BBC477F" w14:textId="77777777"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6</w:t>
            </w:r>
          </w:p>
        </w:tc>
      </w:tr>
      <w:tr w:rsidR="000E7745" w:rsidRPr="00570085" w14:paraId="5ED706D3"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353758C8" w14:textId="77777777" w:rsidR="000E7745" w:rsidRPr="00570085" w:rsidRDefault="000E7745"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Cs/>
                <w:sz w:val="20"/>
                <w:szCs w:val="20"/>
                <w:lang w:eastAsia="ar-SA"/>
              </w:rPr>
              <w:t>Futbolo maniežai</w:t>
            </w:r>
          </w:p>
        </w:tc>
        <w:tc>
          <w:tcPr>
            <w:cnfStyle w:val="000010000000" w:firstRow="0" w:lastRow="0" w:firstColumn="0" w:lastColumn="0" w:oddVBand="1" w:evenVBand="0" w:oddHBand="0" w:evenHBand="0" w:firstRowFirstColumn="0" w:firstRowLastColumn="0" w:lastRowFirstColumn="0" w:lastRowLastColumn="0"/>
            <w:tcW w:w="1071" w:type="pct"/>
          </w:tcPr>
          <w:p w14:paraId="2755BE35" w14:textId="3735C493"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79557784" w14:textId="77777777"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3</w:t>
            </w:r>
          </w:p>
        </w:tc>
      </w:tr>
      <w:tr w:rsidR="000E7745" w:rsidRPr="00570085" w14:paraId="160AE33C"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7A2DC0DD" w14:textId="77777777" w:rsidR="000E7745" w:rsidRPr="00570085" w:rsidRDefault="000E7745"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Cs/>
                <w:sz w:val="20"/>
                <w:szCs w:val="20"/>
                <w:lang w:eastAsia="ar-SA"/>
              </w:rPr>
              <w:t xml:space="preserve">Baseinai </w:t>
            </w:r>
          </w:p>
        </w:tc>
        <w:tc>
          <w:tcPr>
            <w:cnfStyle w:val="000010000000" w:firstRow="0" w:lastRow="0" w:firstColumn="0" w:lastColumn="0" w:oddVBand="1" w:evenVBand="0" w:oddHBand="0" w:evenHBand="0" w:firstRowFirstColumn="0" w:firstRowLastColumn="0" w:lastRowFirstColumn="0" w:lastRowLastColumn="0"/>
            <w:tcW w:w="1071" w:type="pct"/>
          </w:tcPr>
          <w:p w14:paraId="484CD3EC" w14:textId="24C2FC84"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1</w:t>
            </w:r>
          </w:p>
        </w:tc>
        <w:tc>
          <w:tcPr>
            <w:cnfStyle w:val="000100000000" w:firstRow="0" w:lastRow="0" w:firstColumn="0" w:lastColumn="1" w:oddVBand="0" w:evenVBand="0" w:oddHBand="0" w:evenHBand="0" w:firstRowFirstColumn="0" w:firstRowLastColumn="0" w:lastRowFirstColumn="0" w:lastRowLastColumn="0"/>
            <w:tcW w:w="1172" w:type="pct"/>
          </w:tcPr>
          <w:p w14:paraId="0DF1F32E" w14:textId="13BF5DCC"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47</w:t>
            </w:r>
          </w:p>
        </w:tc>
      </w:tr>
      <w:tr w:rsidR="000E7745" w:rsidRPr="00570085" w14:paraId="6C901337"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35C7636D" w14:textId="77777777" w:rsidR="000E7745" w:rsidRPr="00570085" w:rsidRDefault="000E7745"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Cs/>
                <w:sz w:val="20"/>
                <w:szCs w:val="20"/>
                <w:lang w:eastAsia="ar-SA"/>
              </w:rPr>
              <w:t>Sporto salės</w:t>
            </w:r>
          </w:p>
        </w:tc>
        <w:tc>
          <w:tcPr>
            <w:cnfStyle w:val="000010000000" w:firstRow="0" w:lastRow="0" w:firstColumn="0" w:lastColumn="0" w:oddVBand="1" w:evenVBand="0" w:oddHBand="0" w:evenHBand="0" w:firstRowFirstColumn="0" w:firstRowLastColumn="0" w:lastRowFirstColumn="0" w:lastRowLastColumn="0"/>
            <w:tcW w:w="1071" w:type="pct"/>
          </w:tcPr>
          <w:p w14:paraId="3D3E1188" w14:textId="222C80A3"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20</w:t>
            </w:r>
          </w:p>
        </w:tc>
        <w:tc>
          <w:tcPr>
            <w:cnfStyle w:val="000100000000" w:firstRow="0" w:lastRow="0" w:firstColumn="0" w:lastColumn="1" w:oddVBand="0" w:evenVBand="0" w:oddHBand="0" w:evenHBand="0" w:firstRowFirstColumn="0" w:firstRowLastColumn="0" w:lastRowFirstColumn="0" w:lastRowLastColumn="0"/>
            <w:tcW w:w="1172" w:type="pct"/>
          </w:tcPr>
          <w:p w14:paraId="7CD40350" w14:textId="283ED63F"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 xml:space="preserve">1633 </w:t>
            </w:r>
          </w:p>
        </w:tc>
      </w:tr>
      <w:tr w:rsidR="000E7745" w:rsidRPr="00570085" w14:paraId="3A7490BB"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6E3E0842"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Irklavimo sporto bazės</w:t>
            </w:r>
          </w:p>
        </w:tc>
        <w:tc>
          <w:tcPr>
            <w:cnfStyle w:val="000010000000" w:firstRow="0" w:lastRow="0" w:firstColumn="0" w:lastColumn="0" w:oddVBand="1" w:evenVBand="0" w:oddHBand="0" w:evenHBand="0" w:firstRowFirstColumn="0" w:firstRowLastColumn="0" w:lastRowFirstColumn="0" w:lastRowLastColumn="0"/>
            <w:tcW w:w="1071" w:type="pct"/>
          </w:tcPr>
          <w:p w14:paraId="5CCFBFBD" w14:textId="03E1E848"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59660903" w14:textId="77777777"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18</w:t>
            </w:r>
          </w:p>
        </w:tc>
      </w:tr>
      <w:tr w:rsidR="000E7745" w:rsidRPr="00570085" w14:paraId="2DD1A7D7"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24E12B34"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Buriavimo sporto bazės</w:t>
            </w:r>
          </w:p>
        </w:tc>
        <w:tc>
          <w:tcPr>
            <w:cnfStyle w:val="000010000000" w:firstRow="0" w:lastRow="0" w:firstColumn="0" w:lastColumn="0" w:oddVBand="1" w:evenVBand="0" w:oddHBand="0" w:evenHBand="0" w:firstRowFirstColumn="0" w:firstRowLastColumn="0" w:lastRowFirstColumn="0" w:lastRowLastColumn="0"/>
            <w:tcW w:w="1071" w:type="pct"/>
          </w:tcPr>
          <w:p w14:paraId="6D43387D" w14:textId="5AC6BE08"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5AE8BE19" w14:textId="77777777"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8</w:t>
            </w:r>
          </w:p>
        </w:tc>
      </w:tr>
      <w:tr w:rsidR="000E7745" w:rsidRPr="00570085" w14:paraId="5112965C"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5F20A604"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Žirgų sporto maniežai</w:t>
            </w:r>
          </w:p>
        </w:tc>
        <w:tc>
          <w:tcPr>
            <w:cnfStyle w:val="000010000000" w:firstRow="0" w:lastRow="0" w:firstColumn="0" w:lastColumn="0" w:oddVBand="1" w:evenVBand="0" w:oddHBand="0" w:evenHBand="0" w:firstRowFirstColumn="0" w:firstRowLastColumn="0" w:lastRowFirstColumn="0" w:lastRowLastColumn="0"/>
            <w:tcW w:w="1071" w:type="pct"/>
          </w:tcPr>
          <w:p w14:paraId="028DC92A" w14:textId="15752A93"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67AC1E48" w14:textId="0DADF207"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 xml:space="preserve">27 </w:t>
            </w:r>
          </w:p>
        </w:tc>
      </w:tr>
      <w:tr w:rsidR="000E7745" w:rsidRPr="00570085" w14:paraId="3D1819A4"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511F17F8"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Dviračių trekai</w:t>
            </w:r>
          </w:p>
        </w:tc>
        <w:tc>
          <w:tcPr>
            <w:cnfStyle w:val="000010000000" w:firstRow="0" w:lastRow="0" w:firstColumn="0" w:lastColumn="0" w:oddVBand="1" w:evenVBand="0" w:oddHBand="0" w:evenHBand="0" w:firstRowFirstColumn="0" w:firstRowLastColumn="0" w:lastRowFirstColumn="0" w:lastRowLastColumn="0"/>
            <w:tcW w:w="1071" w:type="pct"/>
          </w:tcPr>
          <w:p w14:paraId="30E7690D" w14:textId="4AEF11EF"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330760C4" w14:textId="38D5453F"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2</w:t>
            </w:r>
          </w:p>
        </w:tc>
      </w:tr>
      <w:tr w:rsidR="000E7745" w:rsidRPr="00570085" w14:paraId="32BB4F71"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609C8BA2"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Aerodromai</w:t>
            </w:r>
          </w:p>
        </w:tc>
        <w:tc>
          <w:tcPr>
            <w:cnfStyle w:val="000010000000" w:firstRow="0" w:lastRow="0" w:firstColumn="0" w:lastColumn="0" w:oddVBand="1" w:evenVBand="0" w:oddHBand="0" w:evenHBand="0" w:firstRowFirstColumn="0" w:firstRowLastColumn="0" w:lastRowFirstColumn="0" w:lastRowLastColumn="0"/>
            <w:tcW w:w="1071" w:type="pct"/>
          </w:tcPr>
          <w:p w14:paraId="70A5A4A2" w14:textId="508FD112"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16FAE8A2" w14:textId="77777777"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12</w:t>
            </w:r>
          </w:p>
        </w:tc>
      </w:tr>
      <w:tr w:rsidR="000E7745" w:rsidRPr="00570085" w14:paraId="4070A958"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56E36B8E"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Ledo arenos</w:t>
            </w:r>
          </w:p>
        </w:tc>
        <w:tc>
          <w:tcPr>
            <w:cnfStyle w:val="000010000000" w:firstRow="0" w:lastRow="0" w:firstColumn="0" w:lastColumn="0" w:oddVBand="1" w:evenVBand="0" w:oddHBand="0" w:evenHBand="0" w:firstRowFirstColumn="0" w:firstRowLastColumn="0" w:lastRowFirstColumn="0" w:lastRowLastColumn="0"/>
            <w:tcW w:w="1071" w:type="pct"/>
          </w:tcPr>
          <w:p w14:paraId="6DA207B1" w14:textId="385471D0"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3F587AED" w14:textId="4DD8B4CE"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10</w:t>
            </w:r>
          </w:p>
        </w:tc>
      </w:tr>
      <w:tr w:rsidR="000E7745" w:rsidRPr="00570085" w14:paraId="68DC166C"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3D1D673E"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Šaudyklos</w:t>
            </w:r>
          </w:p>
        </w:tc>
        <w:tc>
          <w:tcPr>
            <w:cnfStyle w:val="000010000000" w:firstRow="0" w:lastRow="0" w:firstColumn="0" w:lastColumn="0" w:oddVBand="1" w:evenVBand="0" w:oddHBand="0" w:evenHBand="0" w:firstRowFirstColumn="0" w:firstRowLastColumn="0" w:lastRowFirstColumn="0" w:lastRowLastColumn="0"/>
            <w:tcW w:w="1071" w:type="pct"/>
          </w:tcPr>
          <w:p w14:paraId="2C0E79EF" w14:textId="1A9EFCFA"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41D3792A" w14:textId="652AA06D"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 xml:space="preserve">42 </w:t>
            </w:r>
          </w:p>
        </w:tc>
      </w:tr>
      <w:tr w:rsidR="000E7745" w:rsidRPr="00570085" w14:paraId="4EB5ABBC"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5E552917"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Krepšinio aikštelės</w:t>
            </w:r>
          </w:p>
        </w:tc>
        <w:tc>
          <w:tcPr>
            <w:cnfStyle w:val="000010000000" w:firstRow="0" w:lastRow="0" w:firstColumn="0" w:lastColumn="0" w:oddVBand="1" w:evenVBand="0" w:oddHBand="0" w:evenHBand="0" w:firstRowFirstColumn="0" w:firstRowLastColumn="0" w:lastRowFirstColumn="0" w:lastRowLastColumn="0"/>
            <w:tcW w:w="1071" w:type="pct"/>
          </w:tcPr>
          <w:p w14:paraId="04163ADD" w14:textId="387EBE04"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10</w:t>
            </w:r>
          </w:p>
        </w:tc>
        <w:tc>
          <w:tcPr>
            <w:cnfStyle w:val="000100000000" w:firstRow="0" w:lastRow="0" w:firstColumn="0" w:lastColumn="1" w:oddVBand="0" w:evenVBand="0" w:oddHBand="0" w:evenHBand="0" w:firstRowFirstColumn="0" w:firstRowLastColumn="0" w:lastRowFirstColumn="0" w:lastRowLastColumn="0"/>
            <w:tcW w:w="1172" w:type="pct"/>
          </w:tcPr>
          <w:p w14:paraId="2D5C7307" w14:textId="2F59640B"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 xml:space="preserve">1314 </w:t>
            </w:r>
          </w:p>
        </w:tc>
      </w:tr>
      <w:tr w:rsidR="000E7745" w:rsidRPr="00570085" w14:paraId="28B3B0CB"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2A8A1D1F"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Tinklinio aikštelės</w:t>
            </w:r>
          </w:p>
        </w:tc>
        <w:tc>
          <w:tcPr>
            <w:cnfStyle w:val="000010000000" w:firstRow="0" w:lastRow="0" w:firstColumn="0" w:lastColumn="0" w:oddVBand="1" w:evenVBand="0" w:oddHBand="0" w:evenHBand="0" w:firstRowFirstColumn="0" w:firstRowLastColumn="0" w:lastRowFirstColumn="0" w:lastRowLastColumn="0"/>
            <w:tcW w:w="1071" w:type="pct"/>
          </w:tcPr>
          <w:p w14:paraId="0F8BEF3A" w14:textId="714C759E"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6</w:t>
            </w:r>
          </w:p>
        </w:tc>
        <w:tc>
          <w:tcPr>
            <w:cnfStyle w:val="000100000000" w:firstRow="0" w:lastRow="0" w:firstColumn="0" w:lastColumn="1" w:oddVBand="0" w:evenVBand="0" w:oddHBand="0" w:evenHBand="0" w:firstRowFirstColumn="0" w:firstRowLastColumn="0" w:lastRowFirstColumn="0" w:lastRowLastColumn="0"/>
            <w:tcW w:w="1172" w:type="pct"/>
          </w:tcPr>
          <w:p w14:paraId="76D6C796" w14:textId="135FC9CC"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 xml:space="preserve">764 </w:t>
            </w:r>
          </w:p>
        </w:tc>
      </w:tr>
      <w:tr w:rsidR="000E7745" w:rsidRPr="00570085" w14:paraId="3A81C7E6"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1092136C"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Futbolo aikštės</w:t>
            </w:r>
          </w:p>
        </w:tc>
        <w:tc>
          <w:tcPr>
            <w:cnfStyle w:val="000010000000" w:firstRow="0" w:lastRow="0" w:firstColumn="0" w:lastColumn="0" w:oddVBand="1" w:evenVBand="0" w:oddHBand="0" w:evenHBand="0" w:firstRowFirstColumn="0" w:firstRowLastColumn="0" w:lastRowFirstColumn="0" w:lastRowLastColumn="0"/>
            <w:tcW w:w="1071" w:type="pct"/>
          </w:tcPr>
          <w:p w14:paraId="4EFFC823" w14:textId="1AE6E332"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13</w:t>
            </w:r>
          </w:p>
        </w:tc>
        <w:tc>
          <w:tcPr>
            <w:cnfStyle w:val="000100000000" w:firstRow="0" w:lastRow="0" w:firstColumn="0" w:lastColumn="1" w:oddVBand="0" w:evenVBand="0" w:oddHBand="0" w:evenHBand="0" w:firstRowFirstColumn="0" w:firstRowLastColumn="0" w:lastRowFirstColumn="0" w:lastRowLastColumn="0"/>
            <w:tcW w:w="1172" w:type="pct"/>
          </w:tcPr>
          <w:p w14:paraId="35989B12" w14:textId="4D45708C"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 xml:space="preserve">632 </w:t>
            </w:r>
          </w:p>
        </w:tc>
      </w:tr>
      <w:tr w:rsidR="000E7745" w:rsidRPr="00570085" w14:paraId="19C15635"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1FDE8B8A"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Rankinio aikštelės</w:t>
            </w:r>
          </w:p>
        </w:tc>
        <w:tc>
          <w:tcPr>
            <w:cnfStyle w:val="000010000000" w:firstRow="0" w:lastRow="0" w:firstColumn="0" w:lastColumn="0" w:oddVBand="1" w:evenVBand="0" w:oddHBand="0" w:evenHBand="0" w:firstRowFirstColumn="0" w:firstRowLastColumn="0" w:lastRowFirstColumn="0" w:lastRowLastColumn="0"/>
            <w:tcW w:w="1071" w:type="pct"/>
          </w:tcPr>
          <w:p w14:paraId="379BDD76" w14:textId="26A6B801"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4</w:t>
            </w:r>
          </w:p>
        </w:tc>
        <w:tc>
          <w:tcPr>
            <w:cnfStyle w:val="000100000000" w:firstRow="0" w:lastRow="0" w:firstColumn="0" w:lastColumn="1" w:oddVBand="0" w:evenVBand="0" w:oddHBand="0" w:evenHBand="0" w:firstRowFirstColumn="0" w:firstRowLastColumn="0" w:lastRowFirstColumn="0" w:lastRowLastColumn="0"/>
            <w:tcW w:w="1172" w:type="pct"/>
          </w:tcPr>
          <w:p w14:paraId="1CE1B3F4" w14:textId="1CA990B8"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58</w:t>
            </w:r>
          </w:p>
        </w:tc>
      </w:tr>
      <w:tr w:rsidR="000E7745" w:rsidRPr="00570085" w14:paraId="2FFB35EF"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2914FC6F"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Teniso aikštelės</w:t>
            </w:r>
          </w:p>
        </w:tc>
        <w:tc>
          <w:tcPr>
            <w:cnfStyle w:val="000010000000" w:firstRow="0" w:lastRow="0" w:firstColumn="0" w:lastColumn="0" w:oddVBand="1" w:evenVBand="0" w:oddHBand="0" w:evenHBand="0" w:firstRowFirstColumn="0" w:firstRowLastColumn="0" w:lastRowFirstColumn="0" w:lastRowLastColumn="0"/>
            <w:tcW w:w="1071" w:type="pct"/>
          </w:tcPr>
          <w:p w14:paraId="2524E540" w14:textId="64EDB2BC"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2</w:t>
            </w:r>
          </w:p>
        </w:tc>
        <w:tc>
          <w:tcPr>
            <w:cnfStyle w:val="000100000000" w:firstRow="0" w:lastRow="0" w:firstColumn="0" w:lastColumn="1" w:oddVBand="0" w:evenVBand="0" w:oddHBand="0" w:evenHBand="0" w:firstRowFirstColumn="0" w:firstRowLastColumn="0" w:lastRowFirstColumn="0" w:lastRowLastColumn="0"/>
            <w:tcW w:w="1172" w:type="pct"/>
          </w:tcPr>
          <w:p w14:paraId="041836CE" w14:textId="7D5A9EF6"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 xml:space="preserve">279 </w:t>
            </w:r>
          </w:p>
        </w:tc>
      </w:tr>
      <w:tr w:rsidR="000E7745" w:rsidRPr="00570085" w14:paraId="1CB8090D"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5350D509"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Automobilių kroso trasos</w:t>
            </w:r>
          </w:p>
        </w:tc>
        <w:tc>
          <w:tcPr>
            <w:cnfStyle w:val="000010000000" w:firstRow="0" w:lastRow="0" w:firstColumn="0" w:lastColumn="0" w:oddVBand="1" w:evenVBand="0" w:oddHBand="0" w:evenHBand="0" w:firstRowFirstColumn="0" w:firstRowLastColumn="0" w:lastRowFirstColumn="0" w:lastRowLastColumn="0"/>
            <w:tcW w:w="1071" w:type="pct"/>
          </w:tcPr>
          <w:p w14:paraId="5F09917C" w14:textId="1D840383"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7FF608AE" w14:textId="77777777"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11</w:t>
            </w:r>
          </w:p>
        </w:tc>
      </w:tr>
      <w:tr w:rsidR="000E7745" w:rsidRPr="00570085" w14:paraId="5BB1F67A"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5B400BB7"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Motokroso trasos</w:t>
            </w:r>
          </w:p>
        </w:tc>
        <w:tc>
          <w:tcPr>
            <w:cnfStyle w:val="000010000000" w:firstRow="0" w:lastRow="0" w:firstColumn="0" w:lastColumn="0" w:oddVBand="1" w:evenVBand="0" w:oddHBand="0" w:evenHBand="0" w:firstRowFirstColumn="0" w:firstRowLastColumn="0" w:lastRowFirstColumn="0" w:lastRowLastColumn="0"/>
            <w:tcW w:w="1071" w:type="pct"/>
          </w:tcPr>
          <w:p w14:paraId="430E5D12" w14:textId="6C8787C9"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6495A398" w14:textId="189134BD"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 xml:space="preserve">7 </w:t>
            </w:r>
          </w:p>
        </w:tc>
      </w:tr>
      <w:tr w:rsidR="000E7745" w:rsidRPr="00570085" w14:paraId="570C31E8"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5549949D"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Slidžių ir riedučių trasos</w:t>
            </w:r>
          </w:p>
        </w:tc>
        <w:tc>
          <w:tcPr>
            <w:cnfStyle w:val="000010000000" w:firstRow="0" w:lastRow="0" w:firstColumn="0" w:lastColumn="0" w:oddVBand="1" w:evenVBand="0" w:oddHBand="0" w:evenHBand="0" w:firstRowFirstColumn="0" w:firstRowLastColumn="0" w:lastRowFirstColumn="0" w:lastRowLastColumn="0"/>
            <w:tcW w:w="1071" w:type="pct"/>
          </w:tcPr>
          <w:p w14:paraId="02D73344" w14:textId="26712A00"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7EE94BC1" w14:textId="77777777"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14</w:t>
            </w:r>
          </w:p>
        </w:tc>
      </w:tr>
      <w:tr w:rsidR="000E7745" w:rsidRPr="00570085" w14:paraId="4F484200"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09E388CC"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BMX dviračių trasos</w:t>
            </w:r>
          </w:p>
        </w:tc>
        <w:tc>
          <w:tcPr>
            <w:cnfStyle w:val="000010000000" w:firstRow="0" w:lastRow="0" w:firstColumn="0" w:lastColumn="0" w:oddVBand="1" w:evenVBand="0" w:oddHBand="0" w:evenHBand="0" w:firstRowFirstColumn="0" w:firstRowLastColumn="0" w:lastRowFirstColumn="0" w:lastRowLastColumn="0"/>
            <w:tcW w:w="1071" w:type="pct"/>
          </w:tcPr>
          <w:p w14:paraId="7903A2B8" w14:textId="5E64FEC4"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0BE79B94" w14:textId="1A2D2FD2"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9</w:t>
            </w:r>
          </w:p>
        </w:tc>
      </w:tr>
      <w:tr w:rsidR="000E7745" w:rsidRPr="00570085" w14:paraId="556E173B"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2218CD8C"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Beisbolo aikštės</w:t>
            </w:r>
          </w:p>
        </w:tc>
        <w:tc>
          <w:tcPr>
            <w:cnfStyle w:val="000010000000" w:firstRow="0" w:lastRow="0" w:firstColumn="0" w:lastColumn="0" w:oddVBand="1" w:evenVBand="0" w:oddHBand="0" w:evenHBand="0" w:firstRowFirstColumn="0" w:firstRowLastColumn="0" w:lastRowFirstColumn="0" w:lastRowLastColumn="0"/>
            <w:tcW w:w="1071" w:type="pct"/>
          </w:tcPr>
          <w:p w14:paraId="2C923BA4" w14:textId="638E8AF4"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7F5405C3" w14:textId="77777777"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 xml:space="preserve">1 </w:t>
            </w:r>
          </w:p>
        </w:tc>
      </w:tr>
      <w:tr w:rsidR="000E7745" w:rsidRPr="00570085" w14:paraId="2BC5BAEB"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7B7E0E84"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Golfo aikštynai</w:t>
            </w:r>
          </w:p>
        </w:tc>
        <w:tc>
          <w:tcPr>
            <w:cnfStyle w:val="000010000000" w:firstRow="0" w:lastRow="0" w:firstColumn="0" w:lastColumn="0" w:oddVBand="1" w:evenVBand="0" w:oddHBand="0" w:evenHBand="0" w:firstRowFirstColumn="0" w:firstRowLastColumn="0" w:lastRowFirstColumn="0" w:lastRowLastColumn="0"/>
            <w:tcW w:w="1071" w:type="pct"/>
          </w:tcPr>
          <w:p w14:paraId="2DFFE739" w14:textId="6E75A61A"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01DD8F0E" w14:textId="77777777"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6</w:t>
            </w:r>
          </w:p>
        </w:tc>
      </w:tr>
      <w:tr w:rsidR="000E7745" w:rsidRPr="00570085" w14:paraId="4BBC075E"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5BA09101"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Hipodromai</w:t>
            </w:r>
          </w:p>
        </w:tc>
        <w:tc>
          <w:tcPr>
            <w:cnfStyle w:val="000010000000" w:firstRow="0" w:lastRow="0" w:firstColumn="0" w:lastColumn="0" w:oddVBand="1" w:evenVBand="0" w:oddHBand="0" w:evenHBand="0" w:firstRowFirstColumn="0" w:firstRowLastColumn="0" w:lastRowFirstColumn="0" w:lastRowLastColumn="0"/>
            <w:tcW w:w="1071" w:type="pct"/>
          </w:tcPr>
          <w:p w14:paraId="39E7B6B8" w14:textId="32723021"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4A5576D1" w14:textId="58405E06"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 xml:space="preserve">6 </w:t>
            </w:r>
          </w:p>
        </w:tc>
      </w:tr>
      <w:tr w:rsidR="000E7745" w:rsidRPr="00570085" w14:paraId="6C0C9273" w14:textId="77777777" w:rsidTr="00FC1D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07737A04"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Kartodromai</w:t>
            </w:r>
          </w:p>
        </w:tc>
        <w:tc>
          <w:tcPr>
            <w:cnfStyle w:val="000010000000" w:firstRow="0" w:lastRow="0" w:firstColumn="0" w:lastColumn="0" w:oddVBand="1" w:evenVBand="0" w:oddHBand="0" w:evenHBand="0" w:firstRowFirstColumn="0" w:firstRowLastColumn="0" w:lastRowFirstColumn="0" w:lastRowLastColumn="0"/>
            <w:tcW w:w="1071" w:type="pct"/>
          </w:tcPr>
          <w:p w14:paraId="741CAF43" w14:textId="61AD1F0E"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432B37E8" w14:textId="3863FF32"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 xml:space="preserve">12 </w:t>
            </w:r>
          </w:p>
        </w:tc>
      </w:tr>
      <w:tr w:rsidR="000E7745" w:rsidRPr="00570085" w14:paraId="6F49883B" w14:textId="77777777" w:rsidTr="00FC1DB5">
        <w:trPr>
          <w:trHeight w:val="20"/>
        </w:trPr>
        <w:tc>
          <w:tcPr>
            <w:cnfStyle w:val="001000000000" w:firstRow="0" w:lastRow="0" w:firstColumn="1" w:lastColumn="0" w:oddVBand="0" w:evenVBand="0" w:oddHBand="0" w:evenHBand="0" w:firstRowFirstColumn="0" w:firstRowLastColumn="0" w:lastRowFirstColumn="0" w:lastRowLastColumn="0"/>
            <w:tcW w:w="2757" w:type="pct"/>
          </w:tcPr>
          <w:p w14:paraId="395B3772" w14:textId="77777777" w:rsidR="000E7745" w:rsidRPr="00570085" w:rsidRDefault="000E7745" w:rsidP="00E87B68">
            <w:pPr>
              <w:suppressAutoHyphens/>
              <w:rPr>
                <w:rFonts w:ascii="Times New Roman" w:eastAsia="MS Mincho" w:hAnsi="Times New Roman" w:cs="Times New Roman"/>
                <w:b w:val="0"/>
                <w:iCs/>
                <w:sz w:val="20"/>
                <w:szCs w:val="20"/>
                <w:lang w:eastAsia="ar-SA"/>
              </w:rPr>
            </w:pPr>
            <w:r w:rsidRPr="00570085">
              <w:rPr>
                <w:rFonts w:ascii="Times New Roman" w:eastAsia="MS Mincho" w:hAnsi="Times New Roman" w:cs="Times New Roman"/>
                <w:b w:val="0"/>
                <w:iCs/>
                <w:sz w:val="20"/>
                <w:szCs w:val="20"/>
                <w:lang w:eastAsia="ar-SA"/>
              </w:rPr>
              <w:t>Universalios dirbtinės dangos sporto aikštelės</w:t>
            </w:r>
          </w:p>
        </w:tc>
        <w:tc>
          <w:tcPr>
            <w:cnfStyle w:val="000010000000" w:firstRow="0" w:lastRow="0" w:firstColumn="0" w:lastColumn="0" w:oddVBand="1" w:evenVBand="0" w:oddHBand="0" w:evenHBand="0" w:firstRowFirstColumn="0" w:firstRowLastColumn="0" w:lastRowFirstColumn="0" w:lastRowLastColumn="0"/>
            <w:tcW w:w="1071" w:type="pct"/>
          </w:tcPr>
          <w:p w14:paraId="7B6AD904" w14:textId="49913450" w:rsidR="000E7745" w:rsidRPr="00570085" w:rsidRDefault="000E7745" w:rsidP="00E87B68">
            <w:pPr>
              <w:jc w:val="center"/>
              <w:rPr>
                <w:rFonts w:ascii="Times New Roman" w:hAnsi="Times New Roman" w:cs="Times New Roman"/>
                <w:color w:val="000000"/>
                <w:sz w:val="20"/>
                <w:szCs w:val="20"/>
              </w:rPr>
            </w:pPr>
            <w:r w:rsidRPr="00570085">
              <w:rPr>
                <w:rFonts w:ascii="Times New Roman" w:hAnsi="Times New Roman" w:cs="Times New Roman"/>
                <w:color w:val="000000"/>
                <w:sz w:val="20"/>
                <w:szCs w:val="20"/>
              </w:rPr>
              <w:t>11</w:t>
            </w:r>
          </w:p>
        </w:tc>
        <w:tc>
          <w:tcPr>
            <w:cnfStyle w:val="000100000000" w:firstRow="0" w:lastRow="0" w:firstColumn="0" w:lastColumn="1" w:oddVBand="0" w:evenVBand="0" w:oddHBand="0" w:evenHBand="0" w:firstRowFirstColumn="0" w:firstRowLastColumn="0" w:lastRowFirstColumn="0" w:lastRowLastColumn="0"/>
            <w:tcW w:w="1172" w:type="pct"/>
          </w:tcPr>
          <w:p w14:paraId="23F4540F" w14:textId="738A7688"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278 (4,3 proc.)</w:t>
            </w:r>
          </w:p>
        </w:tc>
      </w:tr>
      <w:tr w:rsidR="000E7745" w:rsidRPr="00570085" w14:paraId="1FA433E7" w14:textId="77777777" w:rsidTr="00FC1DB5">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7" w:type="pct"/>
          </w:tcPr>
          <w:p w14:paraId="72FC35E4" w14:textId="77777777" w:rsidR="000E7745" w:rsidRPr="00570085" w:rsidRDefault="000E7745" w:rsidP="00E87B68">
            <w:pPr>
              <w:suppressAutoHyphens/>
              <w:rPr>
                <w:rFonts w:ascii="Times New Roman" w:eastAsia="MS Mincho" w:hAnsi="Times New Roman" w:cs="Times New Roman"/>
                <w:b w:val="0"/>
                <w:iCs/>
                <w:caps/>
                <w:sz w:val="20"/>
                <w:szCs w:val="20"/>
                <w:lang w:eastAsia="ar-SA"/>
              </w:rPr>
            </w:pPr>
            <w:r w:rsidRPr="00570085">
              <w:rPr>
                <w:rFonts w:ascii="Times New Roman" w:eastAsia="MS Mincho" w:hAnsi="Times New Roman" w:cs="Times New Roman"/>
                <w:b w:val="0"/>
                <w:i/>
                <w:iCs/>
                <w:sz w:val="20"/>
                <w:szCs w:val="20"/>
                <w:lang w:eastAsia="ar-SA"/>
              </w:rPr>
              <w:t>Snow</w:t>
            </w:r>
            <w:r w:rsidRPr="00570085">
              <w:rPr>
                <w:rFonts w:ascii="Times New Roman" w:eastAsia="MS Mincho" w:hAnsi="Times New Roman" w:cs="Times New Roman"/>
                <w:b w:val="0"/>
                <w:iCs/>
                <w:sz w:val="20"/>
                <w:szCs w:val="20"/>
                <w:lang w:eastAsia="ar-SA"/>
              </w:rPr>
              <w:t xml:space="preserve"> arena</w:t>
            </w:r>
          </w:p>
        </w:tc>
        <w:tc>
          <w:tcPr>
            <w:cnfStyle w:val="000010000000" w:firstRow="0" w:lastRow="0" w:firstColumn="0" w:lastColumn="0" w:oddVBand="1" w:evenVBand="0" w:oddHBand="0" w:evenHBand="0" w:firstRowFirstColumn="0" w:firstRowLastColumn="0" w:lastRowFirstColumn="0" w:lastRowLastColumn="0"/>
            <w:tcW w:w="1071" w:type="pct"/>
          </w:tcPr>
          <w:p w14:paraId="50AC72C6" w14:textId="6290B8E0"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172" w:type="pct"/>
          </w:tcPr>
          <w:p w14:paraId="7FB3612F" w14:textId="77777777" w:rsidR="000E7745" w:rsidRPr="00570085" w:rsidRDefault="000E7745" w:rsidP="00E87B68">
            <w:pPr>
              <w:jc w:val="center"/>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1</w:t>
            </w:r>
          </w:p>
        </w:tc>
      </w:tr>
    </w:tbl>
    <w:p w14:paraId="7967D7A4" w14:textId="5D366C58" w:rsidR="0004086F" w:rsidRPr="00570085" w:rsidRDefault="0004086F" w:rsidP="00E87B68">
      <w:pPr>
        <w:suppressAutoHyphens/>
        <w:spacing w:line="240" w:lineRule="auto"/>
        <w:jc w:val="center"/>
        <w:rPr>
          <w:rFonts w:ascii="Times New Roman" w:eastAsia="MS Mincho" w:hAnsi="Times New Roman" w:cs="Times New Roman"/>
          <w:i/>
          <w:iCs/>
          <w:sz w:val="18"/>
          <w:szCs w:val="18"/>
          <w:lang w:eastAsia="ar-SA"/>
        </w:rPr>
      </w:pPr>
      <w:r w:rsidRPr="00570085">
        <w:rPr>
          <w:rFonts w:ascii="Times New Roman" w:eastAsia="MS Mincho" w:hAnsi="Times New Roman" w:cs="Times New Roman"/>
          <w:i/>
          <w:iCs/>
          <w:sz w:val="18"/>
          <w:szCs w:val="18"/>
          <w:lang w:eastAsia="ar-SA"/>
        </w:rPr>
        <w:t xml:space="preserve">Šaltinis: sudaryta autorių pagal </w:t>
      </w:r>
      <w:bookmarkStart w:id="76" w:name="_Hlk522375516"/>
      <w:r w:rsidRPr="00570085">
        <w:rPr>
          <w:rFonts w:ascii="Times New Roman" w:eastAsia="MS Mincho" w:hAnsi="Times New Roman" w:cs="Times New Roman"/>
          <w:i/>
          <w:iCs/>
          <w:sz w:val="18"/>
          <w:szCs w:val="18"/>
          <w:lang w:eastAsia="ar-SA"/>
        </w:rPr>
        <w:t xml:space="preserve">Kūno kultūros ir sporto departamento </w:t>
      </w:r>
      <w:bookmarkEnd w:id="76"/>
      <w:r w:rsidRPr="00570085">
        <w:rPr>
          <w:rFonts w:ascii="Times New Roman" w:eastAsia="MS Mincho" w:hAnsi="Times New Roman" w:cs="Times New Roman"/>
          <w:i/>
          <w:iCs/>
          <w:sz w:val="18"/>
          <w:szCs w:val="18"/>
          <w:lang w:eastAsia="ar-SA"/>
        </w:rPr>
        <w:t xml:space="preserve">prie </w:t>
      </w:r>
      <w:r w:rsidR="00D72007" w:rsidRPr="00570085">
        <w:rPr>
          <w:rFonts w:ascii="Times New Roman" w:eastAsia="MS Mincho" w:hAnsi="Times New Roman" w:cs="Times New Roman"/>
          <w:i/>
          <w:iCs/>
          <w:sz w:val="18"/>
          <w:szCs w:val="18"/>
          <w:lang w:eastAsia="ar-SA"/>
        </w:rPr>
        <w:t>LRV duomenis</w:t>
      </w:r>
    </w:p>
    <w:p w14:paraId="1FC8ADA9" w14:textId="3F96582A" w:rsidR="0004086F" w:rsidRPr="00570085" w:rsidRDefault="0004086F" w:rsidP="00E87B68">
      <w:pPr>
        <w:spacing w:before="120" w:after="120" w:line="240" w:lineRule="auto"/>
        <w:ind w:firstLine="720"/>
        <w:jc w:val="both"/>
        <w:rPr>
          <w:rFonts w:ascii="Times New Roman" w:hAnsi="Times New Roman" w:cs="Times New Roman"/>
          <w:szCs w:val="20"/>
        </w:rPr>
      </w:pPr>
      <w:r w:rsidRPr="00570085">
        <w:rPr>
          <w:rFonts w:ascii="Times New Roman" w:hAnsi="Times New Roman" w:cs="Times New Roman"/>
          <w:szCs w:val="20"/>
        </w:rPr>
        <w:t>Pagal Kūno kultūros ir sporto departamento prie LRV pateikiamus 201</w:t>
      </w:r>
      <w:r w:rsidR="00CD37EF" w:rsidRPr="00570085">
        <w:rPr>
          <w:rFonts w:ascii="Times New Roman" w:hAnsi="Times New Roman" w:cs="Times New Roman"/>
          <w:szCs w:val="20"/>
        </w:rPr>
        <w:t>7</w:t>
      </w:r>
      <w:r w:rsidRPr="00570085">
        <w:rPr>
          <w:rFonts w:ascii="Times New Roman" w:hAnsi="Times New Roman" w:cs="Times New Roman"/>
          <w:szCs w:val="20"/>
        </w:rPr>
        <w:t xml:space="preserve"> m. duomenis, </w:t>
      </w:r>
      <w:r w:rsidR="000E7745" w:rsidRPr="00570085">
        <w:rPr>
          <w:rFonts w:ascii="Times New Roman" w:hAnsi="Times New Roman" w:cs="Times New Roman"/>
        </w:rPr>
        <w:t>Pasvalio</w:t>
      </w:r>
      <w:r w:rsidRPr="00570085">
        <w:rPr>
          <w:rFonts w:ascii="Times New Roman" w:hAnsi="Times New Roman" w:cs="Times New Roman"/>
          <w:szCs w:val="20"/>
        </w:rPr>
        <w:t xml:space="preserve"> rajono savivaldybėje buvo ši sporto infrastruktūra: </w:t>
      </w:r>
      <w:r w:rsidR="000E7745" w:rsidRPr="00570085">
        <w:rPr>
          <w:rFonts w:ascii="Times New Roman" w:hAnsi="Times New Roman" w:cs="Times New Roman"/>
          <w:szCs w:val="20"/>
        </w:rPr>
        <w:t>1 universali sporto arena, 11</w:t>
      </w:r>
      <w:r w:rsidRPr="00570085">
        <w:rPr>
          <w:rFonts w:ascii="Times New Roman" w:hAnsi="Times New Roman" w:cs="Times New Roman"/>
          <w:szCs w:val="20"/>
        </w:rPr>
        <w:t xml:space="preserve"> stadionų, 1 baseinas su 25 </w:t>
      </w:r>
      <w:r w:rsidRPr="00570085">
        <w:rPr>
          <w:rFonts w:ascii="Times New Roman" w:hAnsi="Times New Roman" w:cs="Times New Roman"/>
          <w:szCs w:val="20"/>
        </w:rPr>
        <w:lastRenderedPageBreak/>
        <w:t>m ilgio takeliais</w:t>
      </w:r>
      <w:r w:rsidR="002F05F7" w:rsidRPr="00570085">
        <w:rPr>
          <w:rFonts w:ascii="Times New Roman" w:hAnsi="Times New Roman" w:cs="Times New Roman"/>
          <w:szCs w:val="20"/>
        </w:rPr>
        <w:t xml:space="preserve">, </w:t>
      </w:r>
      <w:r w:rsidR="000E7745" w:rsidRPr="00570085">
        <w:rPr>
          <w:rFonts w:ascii="Times New Roman" w:hAnsi="Times New Roman" w:cs="Times New Roman"/>
          <w:szCs w:val="20"/>
        </w:rPr>
        <w:t>20</w:t>
      </w:r>
      <w:r w:rsidR="002F05F7" w:rsidRPr="00570085">
        <w:rPr>
          <w:rFonts w:ascii="Times New Roman" w:hAnsi="Times New Roman" w:cs="Times New Roman"/>
          <w:szCs w:val="20"/>
        </w:rPr>
        <w:t xml:space="preserve"> sporto salių</w:t>
      </w:r>
      <w:r w:rsidRPr="00570085">
        <w:rPr>
          <w:rFonts w:ascii="Times New Roman" w:hAnsi="Times New Roman" w:cs="Times New Roman"/>
          <w:szCs w:val="20"/>
        </w:rPr>
        <w:t xml:space="preserve">, 10 krepšinio aikštelių, </w:t>
      </w:r>
      <w:r w:rsidR="000E7745" w:rsidRPr="00570085">
        <w:rPr>
          <w:rFonts w:ascii="Times New Roman" w:hAnsi="Times New Roman" w:cs="Times New Roman"/>
          <w:szCs w:val="20"/>
        </w:rPr>
        <w:t>6</w:t>
      </w:r>
      <w:r w:rsidRPr="00570085">
        <w:rPr>
          <w:rFonts w:ascii="Times New Roman" w:hAnsi="Times New Roman" w:cs="Times New Roman"/>
          <w:szCs w:val="20"/>
        </w:rPr>
        <w:t xml:space="preserve"> tinklinio aikštelės</w:t>
      </w:r>
      <w:r w:rsidR="002F05F7" w:rsidRPr="00570085">
        <w:rPr>
          <w:rFonts w:ascii="Times New Roman" w:hAnsi="Times New Roman" w:cs="Times New Roman"/>
          <w:szCs w:val="20"/>
        </w:rPr>
        <w:t xml:space="preserve">, 13 futbolo aikščių, </w:t>
      </w:r>
      <w:r w:rsidR="000E7745" w:rsidRPr="00570085">
        <w:rPr>
          <w:rFonts w:ascii="Times New Roman" w:hAnsi="Times New Roman" w:cs="Times New Roman"/>
          <w:szCs w:val="20"/>
        </w:rPr>
        <w:t>4 rankinio aikštelės, 2</w:t>
      </w:r>
      <w:r w:rsidR="002F05F7" w:rsidRPr="00570085">
        <w:rPr>
          <w:rFonts w:ascii="Times New Roman" w:hAnsi="Times New Roman" w:cs="Times New Roman"/>
          <w:szCs w:val="20"/>
        </w:rPr>
        <w:t xml:space="preserve"> teniso aikštelės</w:t>
      </w:r>
      <w:r w:rsidR="000E7745" w:rsidRPr="00570085">
        <w:rPr>
          <w:rFonts w:ascii="Times New Roman" w:hAnsi="Times New Roman" w:cs="Times New Roman"/>
          <w:szCs w:val="20"/>
        </w:rPr>
        <w:t xml:space="preserve"> ir 11 universalių dirbtinių dangų sporto aikštel</w:t>
      </w:r>
      <w:r w:rsidR="004B0E55" w:rsidRPr="00570085">
        <w:rPr>
          <w:rFonts w:ascii="Times New Roman" w:hAnsi="Times New Roman" w:cs="Times New Roman"/>
          <w:szCs w:val="20"/>
        </w:rPr>
        <w:t>ių</w:t>
      </w:r>
      <w:r w:rsidRPr="00570085">
        <w:rPr>
          <w:rFonts w:ascii="Times New Roman" w:hAnsi="Times New Roman" w:cs="Times New Roman"/>
          <w:szCs w:val="20"/>
        </w:rPr>
        <w:t>.</w:t>
      </w:r>
      <w:r w:rsidR="000E7745" w:rsidRPr="00570085">
        <w:rPr>
          <w:rFonts w:ascii="Times New Roman" w:hAnsi="Times New Roman" w:cs="Times New Roman"/>
          <w:szCs w:val="20"/>
        </w:rPr>
        <w:t xml:space="preserve"> Lyginant su šalies rodikliais, Pasvalio r. sav. sporto infrastruktūra n</w:t>
      </w:r>
      <w:r w:rsidR="00394E7C" w:rsidRPr="00570085">
        <w:rPr>
          <w:rFonts w:ascii="Times New Roman" w:hAnsi="Times New Roman" w:cs="Times New Roman"/>
          <w:szCs w:val="20"/>
        </w:rPr>
        <w:t>ėra</w:t>
      </w:r>
      <w:r w:rsidR="000E7745" w:rsidRPr="00570085">
        <w:rPr>
          <w:rFonts w:ascii="Times New Roman" w:hAnsi="Times New Roman" w:cs="Times New Roman"/>
          <w:szCs w:val="20"/>
        </w:rPr>
        <w:t xml:space="preserve"> tokia </w:t>
      </w:r>
      <w:r w:rsidR="00394E7C" w:rsidRPr="00570085">
        <w:rPr>
          <w:rFonts w:ascii="Times New Roman" w:hAnsi="Times New Roman" w:cs="Times New Roman"/>
          <w:szCs w:val="20"/>
        </w:rPr>
        <w:t>įvairi</w:t>
      </w:r>
      <w:r w:rsidR="000E7745" w:rsidRPr="00570085">
        <w:rPr>
          <w:rFonts w:ascii="Times New Roman" w:hAnsi="Times New Roman" w:cs="Times New Roman"/>
          <w:szCs w:val="20"/>
        </w:rPr>
        <w:t xml:space="preserve">. </w:t>
      </w:r>
      <w:r w:rsidRPr="00570085">
        <w:rPr>
          <w:rFonts w:ascii="Times New Roman" w:hAnsi="Times New Roman" w:cs="Times New Roman"/>
          <w:szCs w:val="20"/>
        </w:rPr>
        <w:t xml:space="preserve"> </w:t>
      </w:r>
    </w:p>
    <w:p w14:paraId="630E3F68" w14:textId="34A37683" w:rsidR="00327BA1" w:rsidRPr="00570085" w:rsidRDefault="00327BA1" w:rsidP="00E87B68">
      <w:pPr>
        <w:spacing w:before="120" w:after="120" w:line="240" w:lineRule="auto"/>
        <w:ind w:firstLine="720"/>
        <w:jc w:val="both"/>
        <w:rPr>
          <w:rFonts w:ascii="Times New Roman" w:hAnsi="Times New Roman" w:cs="Times New Roman"/>
          <w:szCs w:val="20"/>
        </w:rPr>
      </w:pPr>
    </w:p>
    <w:p w14:paraId="749C44D5" w14:textId="59B41CC9" w:rsidR="00327BA1" w:rsidRPr="00570085" w:rsidRDefault="00327BA1" w:rsidP="00E87B68">
      <w:pPr>
        <w:pStyle w:val="Heading3"/>
        <w:numPr>
          <w:ilvl w:val="0"/>
          <w:numId w:val="0"/>
        </w:numPr>
        <w:spacing w:line="240" w:lineRule="auto"/>
        <w:jc w:val="center"/>
        <w:rPr>
          <w:rFonts w:ascii="Times New Roman" w:hAnsi="Times New Roman" w:cs="Times New Roman"/>
          <w:sz w:val="24"/>
          <w:szCs w:val="24"/>
        </w:rPr>
      </w:pPr>
      <w:bookmarkStart w:id="77" w:name="_Toc14168135"/>
      <w:r w:rsidRPr="00570085">
        <w:rPr>
          <w:rFonts w:ascii="Times New Roman" w:hAnsi="Times New Roman" w:cs="Times New Roman"/>
          <w:sz w:val="24"/>
          <w:szCs w:val="24"/>
        </w:rPr>
        <w:t>1P.4.6. Nevyriausybinės organizacijos, bendruomenės, jaunimo organizacijos</w:t>
      </w:r>
      <w:r w:rsidR="008116EC" w:rsidRPr="00570085">
        <w:rPr>
          <w:rFonts w:ascii="Times New Roman" w:hAnsi="Times New Roman" w:cs="Times New Roman"/>
          <w:sz w:val="24"/>
          <w:szCs w:val="24"/>
        </w:rPr>
        <w:t xml:space="preserve"> ir jaunimo politika</w:t>
      </w:r>
      <w:bookmarkEnd w:id="77"/>
    </w:p>
    <w:p w14:paraId="3965ADB1" w14:textId="3B3A66AB" w:rsidR="001C611A" w:rsidRPr="00570085" w:rsidRDefault="001C611A" w:rsidP="00E87B68">
      <w:pPr>
        <w:spacing w:before="120" w:after="120" w:line="240" w:lineRule="auto"/>
        <w:ind w:firstLine="720"/>
        <w:jc w:val="both"/>
        <w:rPr>
          <w:rFonts w:ascii="Times New Roman" w:hAnsi="Times New Roman" w:cs="Times New Roman"/>
        </w:rPr>
      </w:pPr>
      <w:bookmarkStart w:id="78" w:name="_Toc519071823"/>
      <w:r w:rsidRPr="00570085">
        <w:rPr>
          <w:rFonts w:ascii="Times New Roman" w:hAnsi="Times New Roman" w:cs="Times New Roman"/>
          <w:b/>
          <w:bCs/>
          <w:i/>
          <w:color w:val="000000"/>
        </w:rPr>
        <w:t>Nevyriausybinė organizacija</w:t>
      </w:r>
      <w:r w:rsidRPr="00570085">
        <w:rPr>
          <w:rFonts w:ascii="Times New Roman" w:hAnsi="Times New Roman" w:cs="Times New Roman"/>
          <w:b/>
          <w:bCs/>
          <w:color w:val="000000"/>
        </w:rPr>
        <w:t xml:space="preserve"> </w:t>
      </w:r>
      <w:r w:rsidRPr="00570085">
        <w:rPr>
          <w:rFonts w:ascii="Times New Roman" w:hAnsi="Times New Roman" w:cs="Times New Roman"/>
          <w:color w:val="000000"/>
        </w:rPr>
        <w:t>– nuo valstybės ar savivaldybių institucijų ir įstaigų nepriklausomas savanoriškumo pagrindais visuomenės ar jos grupės naudai veikiantis viešasis juridinis asmuo, kurio tikslas nėra politinės valdžios siekimas arba vien tik religijos tikslų įgyvendinimas. Prie</w:t>
      </w:r>
      <w:r w:rsidRPr="00570085">
        <w:rPr>
          <w:rFonts w:ascii="Times New Roman" w:hAnsi="Times New Roman" w:cs="Times New Roman"/>
          <w:b/>
          <w:bCs/>
          <w:color w:val="000000"/>
        </w:rPr>
        <w:t xml:space="preserve"> </w:t>
      </w:r>
      <w:r w:rsidRPr="00570085">
        <w:rPr>
          <w:rFonts w:ascii="Times New Roman" w:hAnsi="Times New Roman" w:cs="Times New Roman"/>
          <w:color w:val="000000"/>
        </w:rPr>
        <w:t>NVO priskiriamos</w:t>
      </w:r>
      <w:r w:rsidRPr="00570085">
        <w:rPr>
          <w:rFonts w:ascii="Times New Roman" w:hAnsi="Times New Roman" w:cs="Times New Roman"/>
        </w:rPr>
        <w:t xml:space="preserve"> </w:t>
      </w:r>
      <w:r w:rsidRPr="00570085">
        <w:rPr>
          <w:rFonts w:ascii="Times New Roman" w:hAnsi="Times New Roman" w:cs="Times New Roman"/>
          <w:i/>
        </w:rPr>
        <w:t>asociacijos</w:t>
      </w:r>
      <w:r w:rsidRPr="00570085">
        <w:rPr>
          <w:rStyle w:val="Puslapioinaosnuoroda"/>
          <w:rFonts w:ascii="Times New Roman" w:hAnsi="Times New Roman" w:cs="Times New Roman"/>
        </w:rPr>
        <w:footnoteReference w:id="134"/>
      </w:r>
      <w:r w:rsidRPr="00570085">
        <w:rPr>
          <w:rFonts w:ascii="Times New Roman" w:hAnsi="Times New Roman" w:cs="Times New Roman"/>
        </w:rPr>
        <w:t xml:space="preserve">, </w:t>
      </w:r>
      <w:r w:rsidRPr="00570085">
        <w:rPr>
          <w:rFonts w:ascii="Times New Roman" w:hAnsi="Times New Roman" w:cs="Times New Roman"/>
          <w:i/>
        </w:rPr>
        <w:t>labdaros ir paramos fondai</w:t>
      </w:r>
      <w:r w:rsidRPr="00570085">
        <w:rPr>
          <w:rFonts w:ascii="Times New Roman" w:hAnsi="Times New Roman" w:cs="Times New Roman"/>
        </w:rPr>
        <w:t xml:space="preserve"> bei dauguma </w:t>
      </w:r>
      <w:r w:rsidRPr="00570085">
        <w:rPr>
          <w:rFonts w:ascii="Times New Roman" w:hAnsi="Times New Roman" w:cs="Times New Roman"/>
          <w:i/>
        </w:rPr>
        <w:t>viešųjų organizacijų</w:t>
      </w:r>
      <w:r w:rsidRPr="00570085">
        <w:rPr>
          <w:rFonts w:ascii="Times New Roman" w:hAnsi="Times New Roman" w:cs="Times New Roman"/>
        </w:rPr>
        <w:t xml:space="preserve">. </w:t>
      </w:r>
    </w:p>
    <w:p w14:paraId="51BE5A5A" w14:textId="7634B8D2" w:rsidR="00E93AC7" w:rsidRPr="00570085" w:rsidRDefault="00D13EDC"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Vadovaujantis Pasvalio rajono savivaldybės </w:t>
      </w:r>
      <w:r w:rsidR="004637E6" w:rsidRPr="00570085">
        <w:rPr>
          <w:rFonts w:ascii="Times New Roman" w:hAnsi="Times New Roman" w:cs="Times New Roman"/>
        </w:rPr>
        <w:t xml:space="preserve">administracijos duomenimis, </w:t>
      </w:r>
      <w:r w:rsidRPr="00570085">
        <w:rPr>
          <w:rFonts w:ascii="Times New Roman" w:hAnsi="Times New Roman" w:cs="Times New Roman"/>
        </w:rPr>
        <w:t>Pasvalio rajone</w:t>
      </w:r>
      <w:r w:rsidR="001C611A" w:rsidRPr="00570085">
        <w:rPr>
          <w:rFonts w:ascii="Times New Roman" w:hAnsi="Times New Roman" w:cs="Times New Roman"/>
        </w:rPr>
        <w:t xml:space="preserve"> 2017 m. </w:t>
      </w:r>
      <w:r w:rsidRPr="00570085">
        <w:rPr>
          <w:rFonts w:ascii="Times New Roman" w:hAnsi="Times New Roman" w:cs="Times New Roman"/>
        </w:rPr>
        <w:t xml:space="preserve">veikė </w:t>
      </w:r>
      <w:r w:rsidR="004637E6" w:rsidRPr="00570085">
        <w:rPr>
          <w:rFonts w:ascii="Times New Roman" w:hAnsi="Times New Roman" w:cs="Times New Roman"/>
        </w:rPr>
        <w:t>33</w:t>
      </w:r>
      <w:r w:rsidR="001209E5" w:rsidRPr="00570085">
        <w:rPr>
          <w:rFonts w:ascii="Times New Roman" w:hAnsi="Times New Roman" w:cs="Times New Roman"/>
        </w:rPr>
        <w:t xml:space="preserve"> nevyriausybinės organizacijos</w:t>
      </w:r>
      <w:r w:rsidR="00071844" w:rsidRPr="00570085">
        <w:rPr>
          <w:rFonts w:ascii="Times New Roman" w:hAnsi="Times New Roman" w:cs="Times New Roman"/>
        </w:rPr>
        <w:t>,</w:t>
      </w:r>
      <w:r w:rsidRPr="00570085">
        <w:rPr>
          <w:rFonts w:ascii="Times New Roman" w:hAnsi="Times New Roman" w:cs="Times New Roman"/>
        </w:rPr>
        <w:t xml:space="preserve"> 48 bendruomenės</w:t>
      </w:r>
      <w:r w:rsidR="00071844" w:rsidRPr="00570085">
        <w:rPr>
          <w:rFonts w:ascii="Times New Roman" w:hAnsi="Times New Roman" w:cs="Times New Roman"/>
        </w:rPr>
        <w:t xml:space="preserve"> bei </w:t>
      </w:r>
      <w:r w:rsidR="004637E6" w:rsidRPr="00570085">
        <w:rPr>
          <w:rFonts w:ascii="Times New Roman" w:hAnsi="Times New Roman" w:cs="Times New Roman"/>
        </w:rPr>
        <w:t>15</w:t>
      </w:r>
      <w:r w:rsidR="00071844" w:rsidRPr="00570085">
        <w:rPr>
          <w:rFonts w:ascii="Times New Roman" w:hAnsi="Times New Roman" w:cs="Times New Roman"/>
        </w:rPr>
        <w:t xml:space="preserve"> religin</w:t>
      </w:r>
      <w:r w:rsidR="004637E6" w:rsidRPr="00570085">
        <w:rPr>
          <w:rFonts w:ascii="Times New Roman" w:hAnsi="Times New Roman" w:cs="Times New Roman"/>
        </w:rPr>
        <w:t>ių</w:t>
      </w:r>
      <w:r w:rsidR="00071844" w:rsidRPr="00570085">
        <w:rPr>
          <w:rFonts w:ascii="Times New Roman" w:hAnsi="Times New Roman" w:cs="Times New Roman"/>
        </w:rPr>
        <w:t xml:space="preserve"> organizacij</w:t>
      </w:r>
      <w:r w:rsidR="004637E6" w:rsidRPr="00570085">
        <w:rPr>
          <w:rFonts w:ascii="Times New Roman" w:hAnsi="Times New Roman" w:cs="Times New Roman"/>
        </w:rPr>
        <w:t>ų, parapijų</w:t>
      </w:r>
      <w:r w:rsidR="001C611A" w:rsidRPr="00570085">
        <w:rPr>
          <w:rFonts w:ascii="Times New Roman" w:hAnsi="Times New Roman" w:cs="Times New Roman"/>
        </w:rPr>
        <w:t>.</w:t>
      </w:r>
      <w:r w:rsidR="00500068" w:rsidRPr="00570085">
        <w:rPr>
          <w:rFonts w:ascii="Times New Roman" w:hAnsi="Times New Roman" w:cs="Times New Roman"/>
        </w:rPr>
        <w:t xml:space="preserve"> Lyginant su 201</w:t>
      </w:r>
      <w:r w:rsidR="00573947" w:rsidRPr="00570085">
        <w:rPr>
          <w:rFonts w:ascii="Times New Roman" w:hAnsi="Times New Roman" w:cs="Times New Roman"/>
        </w:rPr>
        <w:t>3</w:t>
      </w:r>
      <w:r w:rsidR="00500068" w:rsidRPr="00570085">
        <w:rPr>
          <w:rFonts w:ascii="Times New Roman" w:hAnsi="Times New Roman" w:cs="Times New Roman"/>
        </w:rPr>
        <w:t xml:space="preserve"> m.</w:t>
      </w:r>
      <w:r w:rsidR="004637E6" w:rsidRPr="00570085">
        <w:rPr>
          <w:rFonts w:ascii="Times New Roman" w:hAnsi="Times New Roman" w:cs="Times New Roman"/>
        </w:rPr>
        <w:t>,</w:t>
      </w:r>
      <w:r w:rsidR="00500068" w:rsidRPr="00570085">
        <w:rPr>
          <w:rFonts w:ascii="Times New Roman" w:hAnsi="Times New Roman" w:cs="Times New Roman"/>
        </w:rPr>
        <w:t xml:space="preserve"> </w:t>
      </w:r>
      <w:r w:rsidR="004637E6" w:rsidRPr="00570085">
        <w:rPr>
          <w:rFonts w:ascii="Times New Roman" w:hAnsi="Times New Roman" w:cs="Times New Roman"/>
        </w:rPr>
        <w:t xml:space="preserve">bendruomenių ir religinių organizacijų, parapijų skaičius nekito, o NVO skaičius išaugo 23 proc. (nuo 27 NVO). </w:t>
      </w:r>
      <w:r w:rsidR="00E93AC7" w:rsidRPr="00570085">
        <w:rPr>
          <w:rFonts w:ascii="Times New Roman" w:hAnsi="Times New Roman" w:cs="Times New Roman"/>
        </w:rPr>
        <w:t xml:space="preserve"> </w:t>
      </w:r>
      <w:r w:rsidR="001C611A" w:rsidRPr="00570085">
        <w:rPr>
          <w:rFonts w:ascii="Times New Roman" w:hAnsi="Times New Roman" w:cs="Times New Roman"/>
        </w:rPr>
        <w:t xml:space="preserve"> </w:t>
      </w:r>
    </w:p>
    <w:p w14:paraId="7BC4D4B5" w14:textId="09B53B97" w:rsidR="00523770" w:rsidRPr="00570085" w:rsidRDefault="00523770"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2017 m. 56 Pasvalio rajone veikiančioms bendruomenėms, NVO ir viešosioms įstaigoms buvo skirta 32,6 tūkst. EUR lėšų iš Pasvalio rajono savivaldybės biudžeto pagal 8 programos priemonę „Nevyriausybinių organizacijų rėmimas“, o iš valstybės biudžeto – 22,5 tūkst. EUR lėšų gavo 17 Pasvalio rajone veikiančių NVO (pagal </w:t>
      </w:r>
      <w:r w:rsidR="00BF7F9E" w:rsidRPr="00570085">
        <w:rPr>
          <w:rFonts w:ascii="Times New Roman" w:hAnsi="Times New Roman" w:cs="Times New Roman"/>
        </w:rPr>
        <w:t xml:space="preserve">Nevyriausybinių organizacijų ir bendruomeninės veiklos stiprinimo 2017-2019 metų veiksmų plano įgyvendinimo 2.3 priemonę). </w:t>
      </w:r>
    </w:p>
    <w:p w14:paraId="151CCB02" w14:textId="0D8137AB" w:rsidR="001C611A" w:rsidRPr="00570085" w:rsidRDefault="00523770"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Pasvalio</w:t>
      </w:r>
      <w:r w:rsidR="001C611A" w:rsidRPr="00570085">
        <w:rPr>
          <w:rFonts w:ascii="Times New Roman" w:hAnsi="Times New Roman" w:cs="Times New Roman"/>
        </w:rPr>
        <w:t xml:space="preserve"> rajono savivaldybė</w:t>
      </w:r>
      <w:r w:rsidRPr="00570085">
        <w:rPr>
          <w:rFonts w:ascii="Times New Roman" w:hAnsi="Times New Roman" w:cs="Times New Roman"/>
        </w:rPr>
        <w:t xml:space="preserve">je </w:t>
      </w:r>
      <w:r w:rsidR="001C611A" w:rsidRPr="00570085">
        <w:rPr>
          <w:rFonts w:ascii="Times New Roman" w:hAnsi="Times New Roman" w:cs="Times New Roman"/>
        </w:rPr>
        <w:t xml:space="preserve">veikia </w:t>
      </w:r>
      <w:r w:rsidRPr="00570085">
        <w:rPr>
          <w:rFonts w:ascii="Times New Roman" w:hAnsi="Times New Roman" w:cs="Times New Roman"/>
        </w:rPr>
        <w:t xml:space="preserve">Pasvalio rajono </w:t>
      </w:r>
      <w:r w:rsidR="001C611A" w:rsidRPr="00570085">
        <w:rPr>
          <w:rFonts w:ascii="Times New Roman" w:hAnsi="Times New Roman" w:cs="Times New Roman"/>
        </w:rPr>
        <w:t xml:space="preserve">vietos veiklos grupė (toliau – </w:t>
      </w:r>
      <w:r w:rsidRPr="00570085">
        <w:rPr>
          <w:rFonts w:ascii="Times New Roman" w:hAnsi="Times New Roman" w:cs="Times New Roman"/>
        </w:rPr>
        <w:t xml:space="preserve">Pasvalio </w:t>
      </w:r>
      <w:r w:rsidR="001C611A" w:rsidRPr="00570085">
        <w:rPr>
          <w:rFonts w:ascii="Times New Roman" w:hAnsi="Times New Roman" w:cs="Times New Roman"/>
        </w:rPr>
        <w:t>VVG)</w:t>
      </w:r>
      <w:r w:rsidRPr="00570085">
        <w:rPr>
          <w:rFonts w:ascii="Times New Roman" w:hAnsi="Times New Roman" w:cs="Times New Roman"/>
        </w:rPr>
        <w:t>, įsteigta 2004 m. birželio 25 d</w:t>
      </w:r>
      <w:r w:rsidR="001C611A" w:rsidRPr="00570085">
        <w:rPr>
          <w:rFonts w:ascii="Times New Roman" w:hAnsi="Times New Roman" w:cs="Times New Roman"/>
        </w:rPr>
        <w:t xml:space="preserve">., kurioje </w:t>
      </w:r>
      <w:r w:rsidRPr="00570085">
        <w:rPr>
          <w:rFonts w:ascii="Times New Roman" w:hAnsi="Times New Roman" w:cs="Times New Roman"/>
        </w:rPr>
        <w:t>2017 m. buvo 54 nariai</w:t>
      </w:r>
      <w:r w:rsidR="001C611A" w:rsidRPr="00570085">
        <w:rPr>
          <w:rFonts w:ascii="Times New Roman" w:hAnsi="Times New Roman" w:cs="Times New Roman"/>
        </w:rPr>
        <w:t xml:space="preserve">. </w:t>
      </w:r>
      <w:r w:rsidRPr="00570085">
        <w:rPr>
          <w:rFonts w:ascii="Times New Roman" w:hAnsi="Times New Roman" w:cs="Times New Roman"/>
        </w:rPr>
        <w:t>Pasvalio</w:t>
      </w:r>
      <w:r w:rsidR="001C611A" w:rsidRPr="00570085">
        <w:rPr>
          <w:rFonts w:ascii="Times New Roman" w:hAnsi="Times New Roman" w:cs="Times New Roman"/>
        </w:rPr>
        <w:t xml:space="preserve"> VVG yra parengusi </w:t>
      </w:r>
      <w:r w:rsidRPr="00570085">
        <w:rPr>
          <w:rFonts w:ascii="Times New Roman" w:hAnsi="Times New Roman" w:cs="Times New Roman"/>
        </w:rPr>
        <w:t xml:space="preserve">„2014-2020 m. Pasvalio rajono vietos plėtros </w:t>
      </w:r>
      <w:r w:rsidR="001C611A" w:rsidRPr="00570085">
        <w:rPr>
          <w:rFonts w:ascii="Times New Roman" w:hAnsi="Times New Roman" w:cs="Times New Roman"/>
        </w:rPr>
        <w:t>strategiją</w:t>
      </w:r>
      <w:r w:rsidRPr="00570085">
        <w:rPr>
          <w:rFonts w:ascii="Times New Roman" w:hAnsi="Times New Roman" w:cs="Times New Roman"/>
        </w:rPr>
        <w:t>“</w:t>
      </w:r>
      <w:r w:rsidR="001C611A" w:rsidRPr="00570085">
        <w:rPr>
          <w:rFonts w:ascii="Times New Roman" w:hAnsi="Times New Roman" w:cs="Times New Roman"/>
        </w:rPr>
        <w:t>, kuri</w:t>
      </w:r>
      <w:r w:rsidRPr="00570085">
        <w:rPr>
          <w:rFonts w:ascii="Times New Roman" w:hAnsi="Times New Roman" w:cs="Times New Roman"/>
        </w:rPr>
        <w:t>ai</w:t>
      </w:r>
      <w:r w:rsidR="002C33AC" w:rsidRPr="00570085">
        <w:rPr>
          <w:rFonts w:ascii="Times New Roman" w:hAnsi="Times New Roman" w:cs="Times New Roman"/>
        </w:rPr>
        <w:t>,</w:t>
      </w:r>
      <w:r w:rsidR="001C611A" w:rsidRPr="00570085">
        <w:rPr>
          <w:rFonts w:ascii="Times New Roman" w:hAnsi="Times New Roman" w:cs="Times New Roman"/>
        </w:rPr>
        <w:t xml:space="preserve"> vadovaujantis 2016 m. </w:t>
      </w:r>
      <w:r w:rsidRPr="00570085">
        <w:rPr>
          <w:rFonts w:ascii="Times New Roman" w:hAnsi="Times New Roman" w:cs="Times New Roman"/>
        </w:rPr>
        <w:t>vasario 22</w:t>
      </w:r>
      <w:r w:rsidR="001C611A" w:rsidRPr="00570085">
        <w:rPr>
          <w:rFonts w:ascii="Times New Roman" w:hAnsi="Times New Roman" w:cs="Times New Roman"/>
        </w:rPr>
        <w:t xml:space="preserve"> d. </w:t>
      </w:r>
      <w:r w:rsidRPr="00570085">
        <w:rPr>
          <w:rFonts w:ascii="Times New Roman" w:hAnsi="Times New Roman" w:cs="Times New Roman"/>
        </w:rPr>
        <w:t>LR žemės ūkio ministerijos kanclerio potvarkiu Nr. 4D-24 skirta 2,123 mln. EUR parama bendruomenių inicijuotos viensektorės kaimo vietovių vietos plėtros strategija įgyvendinti pagal Lietuvos kaimo plėtros 2014-220 metų programos priemonę „LEADER“.</w:t>
      </w:r>
    </w:p>
    <w:p w14:paraId="13219C5E" w14:textId="77777777" w:rsidR="00523770" w:rsidRPr="00570085" w:rsidRDefault="00523770" w:rsidP="00E87B68">
      <w:pPr>
        <w:pStyle w:val="Z-Formospabaiga"/>
        <w:spacing w:line="240" w:lineRule="auto"/>
        <w:rPr>
          <w:rFonts w:ascii="Times New Roman" w:hAnsi="Times New Roman" w:cs="Times New Roman"/>
          <w:sz w:val="22"/>
          <w:szCs w:val="22"/>
        </w:rPr>
      </w:pPr>
      <w:r w:rsidRPr="00570085">
        <w:rPr>
          <w:rFonts w:ascii="Times New Roman" w:hAnsi="Times New Roman" w:cs="Times New Roman"/>
          <w:sz w:val="22"/>
          <w:szCs w:val="22"/>
        </w:rPr>
        <w:t>Bottom of Form</w:t>
      </w:r>
    </w:p>
    <w:bookmarkEnd w:id="78"/>
    <w:p w14:paraId="602836CE" w14:textId="00559802" w:rsidR="00B85D6C" w:rsidRPr="00570085" w:rsidRDefault="004F70B9" w:rsidP="00E87B68">
      <w:pPr>
        <w:spacing w:before="120" w:after="120" w:line="240" w:lineRule="auto"/>
        <w:ind w:firstLine="720"/>
        <w:jc w:val="both"/>
        <w:rPr>
          <w:rFonts w:ascii="Times New Roman" w:eastAsia="MS Mincho" w:hAnsi="Times New Roman" w:cs="Times New Roman"/>
          <w:i/>
          <w:iCs/>
          <w:lang w:eastAsia="ar-SA"/>
        </w:rPr>
      </w:pPr>
      <w:r w:rsidRPr="00570085">
        <w:rPr>
          <w:rFonts w:ascii="Times New Roman" w:hAnsi="Times New Roman" w:cs="Times New Roman"/>
          <w:b/>
          <w:bCs/>
          <w:i/>
          <w:color w:val="000000"/>
        </w:rPr>
        <w:t>Jaunimas (jaunas žmogus)</w:t>
      </w:r>
      <w:r w:rsidRPr="00570085">
        <w:rPr>
          <w:rFonts w:ascii="Times New Roman" w:hAnsi="Times New Roman" w:cs="Times New Roman"/>
          <w:b/>
          <w:bCs/>
          <w:color w:val="000000"/>
        </w:rPr>
        <w:t xml:space="preserve"> </w:t>
      </w:r>
      <w:r w:rsidRPr="00570085">
        <w:rPr>
          <w:rFonts w:ascii="Times New Roman" w:hAnsi="Times New Roman" w:cs="Times New Roman"/>
          <w:color w:val="000000"/>
        </w:rPr>
        <w:t>– asmuo nuo 14 iki 29 metų</w:t>
      </w:r>
      <w:r w:rsidRPr="00570085">
        <w:rPr>
          <w:rStyle w:val="Puslapioinaosnuoroda"/>
          <w:rFonts w:ascii="Times New Roman" w:hAnsi="Times New Roman" w:cs="Times New Roman"/>
        </w:rPr>
        <w:footnoteReference w:id="135"/>
      </w:r>
      <w:r w:rsidRPr="00570085">
        <w:rPr>
          <w:rFonts w:ascii="Times New Roman" w:hAnsi="Times New Roman" w:cs="Times New Roman"/>
        </w:rPr>
        <w:t xml:space="preserve">. </w:t>
      </w:r>
      <w:r w:rsidR="00B85D6C" w:rsidRPr="00570085">
        <w:rPr>
          <w:rFonts w:ascii="Times New Roman" w:hAnsi="Times New Roman" w:cs="Times New Roman"/>
          <w:lang w:eastAsia="ar-SA"/>
        </w:rPr>
        <w:t>Lietuvos statistikos departamento duomenimis, 201</w:t>
      </w:r>
      <w:r w:rsidR="00327DE4" w:rsidRPr="00570085">
        <w:rPr>
          <w:rFonts w:ascii="Times New Roman" w:hAnsi="Times New Roman" w:cs="Times New Roman"/>
          <w:lang w:eastAsia="ar-SA"/>
        </w:rPr>
        <w:t>8</w:t>
      </w:r>
      <w:r w:rsidR="00B85D6C" w:rsidRPr="00570085">
        <w:rPr>
          <w:rFonts w:ascii="Times New Roman" w:hAnsi="Times New Roman" w:cs="Times New Roman"/>
          <w:lang w:eastAsia="ar-SA"/>
        </w:rPr>
        <w:t xml:space="preserve"> metų p</w:t>
      </w:r>
      <w:r w:rsidR="00327DE4" w:rsidRPr="00570085">
        <w:rPr>
          <w:rFonts w:ascii="Times New Roman" w:hAnsi="Times New Roman" w:cs="Times New Roman"/>
          <w:lang w:eastAsia="ar-SA"/>
        </w:rPr>
        <w:t xml:space="preserve">radžioje Pasvalio </w:t>
      </w:r>
      <w:r w:rsidR="00B85D6C" w:rsidRPr="00570085">
        <w:rPr>
          <w:rFonts w:ascii="Times New Roman" w:hAnsi="Times New Roman" w:cs="Times New Roman"/>
          <w:lang w:eastAsia="ar-SA"/>
        </w:rPr>
        <w:t xml:space="preserve">rajono savivaldybėje gyveno </w:t>
      </w:r>
      <w:r w:rsidR="00327DE4" w:rsidRPr="00570085">
        <w:rPr>
          <w:rFonts w:ascii="Times New Roman" w:hAnsi="Times New Roman" w:cs="Times New Roman"/>
          <w:lang w:eastAsia="ar-SA"/>
        </w:rPr>
        <w:t>4 884</w:t>
      </w:r>
      <w:r w:rsidR="00B85D6C" w:rsidRPr="00570085">
        <w:rPr>
          <w:rFonts w:ascii="Times New Roman" w:hAnsi="Times New Roman" w:cs="Times New Roman"/>
          <w:lang w:eastAsia="ar-SA"/>
        </w:rPr>
        <w:t xml:space="preserve"> jauni (14–29 m.) asmenys. Tai sudarė </w:t>
      </w:r>
      <w:r w:rsidR="00327DE4" w:rsidRPr="00570085">
        <w:rPr>
          <w:rFonts w:ascii="Times New Roman" w:hAnsi="Times New Roman" w:cs="Times New Roman"/>
          <w:lang w:eastAsia="ar-SA"/>
        </w:rPr>
        <w:t>20,4</w:t>
      </w:r>
      <w:r w:rsidR="00B85D6C" w:rsidRPr="00570085">
        <w:rPr>
          <w:rFonts w:ascii="Times New Roman" w:hAnsi="Times New Roman" w:cs="Times New Roman"/>
          <w:lang w:eastAsia="ar-SA"/>
        </w:rPr>
        <w:t xml:space="preserve"> proc. visų </w:t>
      </w:r>
      <w:r w:rsidR="00327DE4" w:rsidRPr="00570085">
        <w:rPr>
          <w:rFonts w:ascii="Times New Roman" w:hAnsi="Times New Roman" w:cs="Times New Roman"/>
        </w:rPr>
        <w:t>Pasvalio</w:t>
      </w:r>
      <w:r w:rsidR="00B85D6C" w:rsidRPr="00570085">
        <w:rPr>
          <w:rFonts w:ascii="Times New Roman" w:hAnsi="Times New Roman" w:cs="Times New Roman"/>
          <w:lang w:eastAsia="ar-SA"/>
        </w:rPr>
        <w:t xml:space="preserve"> rajono savivaldybės gyventojų (šalyje </w:t>
      </w:r>
      <w:r w:rsidR="00327DE4" w:rsidRPr="00570085">
        <w:rPr>
          <w:rFonts w:ascii="Times New Roman" w:hAnsi="Times New Roman" w:cs="Times New Roman"/>
          <w:lang w:eastAsia="ar-SA"/>
        </w:rPr>
        <w:t xml:space="preserve">ir apskrityje </w:t>
      </w:r>
      <w:r w:rsidR="00B85D6C" w:rsidRPr="00570085">
        <w:rPr>
          <w:rFonts w:ascii="Times New Roman" w:hAnsi="Times New Roman" w:cs="Times New Roman"/>
          <w:lang w:eastAsia="ar-SA"/>
        </w:rPr>
        <w:t xml:space="preserve">jaunimo dalis </w:t>
      </w:r>
      <w:r w:rsidR="00327DE4" w:rsidRPr="00570085">
        <w:rPr>
          <w:rFonts w:ascii="Times New Roman" w:hAnsi="Times New Roman" w:cs="Times New Roman"/>
          <w:lang w:eastAsia="ar-SA"/>
        </w:rPr>
        <w:t>buvo mažesnė –</w:t>
      </w:r>
      <w:r w:rsidR="00B85D6C" w:rsidRPr="00570085">
        <w:rPr>
          <w:rFonts w:ascii="Times New Roman" w:hAnsi="Times New Roman" w:cs="Times New Roman"/>
          <w:lang w:eastAsia="ar-SA"/>
        </w:rPr>
        <w:t xml:space="preserve">siekė </w:t>
      </w:r>
      <w:r w:rsidR="00327DE4" w:rsidRPr="00570085">
        <w:rPr>
          <w:rFonts w:ascii="Times New Roman" w:hAnsi="Times New Roman" w:cs="Times New Roman"/>
          <w:lang w:eastAsia="ar-SA"/>
        </w:rPr>
        <w:t>18,7</w:t>
      </w:r>
      <w:r w:rsidR="00B85D6C" w:rsidRPr="00570085">
        <w:rPr>
          <w:rFonts w:ascii="Times New Roman" w:hAnsi="Times New Roman" w:cs="Times New Roman"/>
          <w:lang w:eastAsia="ar-SA"/>
        </w:rPr>
        <w:t xml:space="preserve"> proc.). Lyginant su 201</w:t>
      </w:r>
      <w:r w:rsidR="00327DE4" w:rsidRPr="00570085">
        <w:rPr>
          <w:rFonts w:ascii="Times New Roman" w:hAnsi="Times New Roman" w:cs="Times New Roman"/>
          <w:lang w:eastAsia="ar-SA"/>
        </w:rPr>
        <w:t>4</w:t>
      </w:r>
      <w:r w:rsidR="00B85D6C" w:rsidRPr="00570085">
        <w:rPr>
          <w:rFonts w:ascii="Times New Roman" w:hAnsi="Times New Roman" w:cs="Times New Roman"/>
          <w:lang w:eastAsia="ar-SA"/>
        </w:rPr>
        <w:t xml:space="preserve"> m. p</w:t>
      </w:r>
      <w:r w:rsidR="00327DE4" w:rsidRPr="00570085">
        <w:rPr>
          <w:rFonts w:ascii="Times New Roman" w:hAnsi="Times New Roman" w:cs="Times New Roman"/>
          <w:lang w:eastAsia="ar-SA"/>
        </w:rPr>
        <w:t>radžia</w:t>
      </w:r>
      <w:r w:rsidR="00B85D6C" w:rsidRPr="00570085">
        <w:rPr>
          <w:rFonts w:ascii="Times New Roman" w:hAnsi="Times New Roman" w:cs="Times New Roman"/>
          <w:lang w:eastAsia="ar-SA"/>
        </w:rPr>
        <w:t xml:space="preserve">, </w:t>
      </w:r>
      <w:r w:rsidR="00327DE4" w:rsidRPr="00570085">
        <w:rPr>
          <w:rFonts w:ascii="Times New Roman" w:hAnsi="Times New Roman" w:cs="Times New Roman"/>
        </w:rPr>
        <w:t>Pasvalio</w:t>
      </w:r>
      <w:r w:rsidR="00B85D6C" w:rsidRPr="00570085">
        <w:rPr>
          <w:rFonts w:ascii="Times New Roman" w:hAnsi="Times New Roman" w:cs="Times New Roman"/>
          <w:lang w:eastAsia="ar-SA"/>
        </w:rPr>
        <w:t xml:space="preserve"> rajono savivaldybėje jaunų gyventojų skaičius mažėjo lėčiau (</w:t>
      </w:r>
      <w:r w:rsidR="00327DE4" w:rsidRPr="00570085">
        <w:rPr>
          <w:rFonts w:ascii="Times New Roman" w:hAnsi="Times New Roman" w:cs="Times New Roman"/>
          <w:lang w:eastAsia="ar-SA"/>
        </w:rPr>
        <w:t>13,3</w:t>
      </w:r>
      <w:r w:rsidR="00B85D6C" w:rsidRPr="00570085">
        <w:rPr>
          <w:rFonts w:ascii="Times New Roman" w:hAnsi="Times New Roman" w:cs="Times New Roman"/>
          <w:lang w:eastAsia="ar-SA"/>
        </w:rPr>
        <w:t xml:space="preserve"> proc.) nei šalyje (</w:t>
      </w:r>
      <w:r w:rsidR="00327DE4" w:rsidRPr="00570085">
        <w:rPr>
          <w:rFonts w:ascii="Times New Roman" w:hAnsi="Times New Roman" w:cs="Times New Roman"/>
          <w:lang w:eastAsia="ar-SA"/>
        </w:rPr>
        <w:t>15,1</w:t>
      </w:r>
      <w:r w:rsidR="00B85D6C" w:rsidRPr="00570085">
        <w:rPr>
          <w:rFonts w:ascii="Times New Roman" w:hAnsi="Times New Roman" w:cs="Times New Roman"/>
          <w:lang w:eastAsia="ar-SA"/>
        </w:rPr>
        <w:t xml:space="preserve"> proc.) ir apskrityje (</w:t>
      </w:r>
      <w:r w:rsidR="00327DE4" w:rsidRPr="00570085">
        <w:rPr>
          <w:rFonts w:ascii="Times New Roman" w:hAnsi="Times New Roman" w:cs="Times New Roman"/>
          <w:lang w:eastAsia="ar-SA"/>
        </w:rPr>
        <w:t>14,0</w:t>
      </w:r>
      <w:r w:rsidR="00B85D6C" w:rsidRPr="00570085">
        <w:rPr>
          <w:rFonts w:ascii="Times New Roman" w:hAnsi="Times New Roman" w:cs="Times New Roman"/>
          <w:lang w:eastAsia="ar-SA"/>
        </w:rPr>
        <w:t xml:space="preserve"> proc.). </w:t>
      </w:r>
    </w:p>
    <w:p w14:paraId="37AF7CAA" w14:textId="4A7A3416" w:rsidR="004F70B9" w:rsidRPr="00570085" w:rsidRDefault="004F383F" w:rsidP="00E87B68">
      <w:pPr>
        <w:suppressAutoHyphens/>
        <w:spacing w:before="120" w:after="120" w:line="240" w:lineRule="auto"/>
        <w:jc w:val="center"/>
        <w:rPr>
          <w:rFonts w:ascii="Times New Roman" w:hAnsi="Times New Roman" w:cs="Times New Roman"/>
          <w:b/>
          <w:bCs/>
          <w:i/>
          <w:sz w:val="20"/>
          <w:szCs w:val="20"/>
          <w:lang w:eastAsia="ar-SA"/>
        </w:rPr>
      </w:pPr>
      <w:r w:rsidRPr="00570085">
        <w:rPr>
          <w:rFonts w:ascii="Times New Roman" w:hAnsi="Times New Roman" w:cs="Times New Roman"/>
          <w:b/>
          <w:bCs/>
          <w:i/>
          <w:sz w:val="20"/>
          <w:szCs w:val="20"/>
          <w:lang w:eastAsia="ar-SA"/>
        </w:rPr>
        <w:t>1P.</w:t>
      </w:r>
      <w:r w:rsidR="004F70B9" w:rsidRPr="00570085">
        <w:rPr>
          <w:rFonts w:ascii="Times New Roman" w:hAnsi="Times New Roman" w:cs="Times New Roman"/>
          <w:b/>
          <w:bCs/>
          <w:i/>
          <w:sz w:val="20"/>
          <w:szCs w:val="20"/>
          <w:lang w:eastAsia="ar-SA"/>
        </w:rPr>
        <w:t>4.</w:t>
      </w:r>
      <w:r w:rsidR="00F72998" w:rsidRPr="00570085">
        <w:rPr>
          <w:rFonts w:ascii="Times New Roman" w:hAnsi="Times New Roman" w:cs="Times New Roman"/>
          <w:b/>
          <w:bCs/>
          <w:i/>
          <w:sz w:val="20"/>
          <w:szCs w:val="20"/>
          <w:lang w:eastAsia="ar-SA"/>
        </w:rPr>
        <w:t>6</w:t>
      </w:r>
      <w:r w:rsidR="004F70B9" w:rsidRPr="00570085">
        <w:rPr>
          <w:rFonts w:ascii="Times New Roman" w:hAnsi="Times New Roman" w:cs="Times New Roman"/>
          <w:b/>
          <w:bCs/>
          <w:i/>
          <w:sz w:val="20"/>
          <w:szCs w:val="20"/>
          <w:lang w:eastAsia="ar-SA"/>
        </w:rPr>
        <w:t>.1. lentelė. Jaunimas (14–29 m.)</w:t>
      </w:r>
    </w:p>
    <w:tbl>
      <w:tblPr>
        <w:tblStyle w:val="LightList-Accent11"/>
        <w:tblW w:w="0" w:type="auto"/>
        <w:tblLook w:val="04A0" w:firstRow="1" w:lastRow="0" w:firstColumn="1" w:lastColumn="0" w:noHBand="0" w:noVBand="1"/>
      </w:tblPr>
      <w:tblGrid>
        <w:gridCol w:w="2932"/>
        <w:gridCol w:w="2140"/>
        <w:gridCol w:w="2138"/>
        <w:gridCol w:w="2124"/>
      </w:tblGrid>
      <w:tr w:rsidR="004F70B9" w:rsidRPr="00570085" w14:paraId="76C5D989" w14:textId="77777777" w:rsidTr="00327DE4">
        <w:trPr>
          <w:cnfStyle w:val="100000000000" w:firstRow="1" w:lastRow="0" w:firstColumn="0" w:lastColumn="0" w:oddVBand="0" w:evenVBand="0" w:oddHBand="0" w:evenHBand="0" w:firstRowFirstColumn="0" w:firstRowLastColumn="0" w:lastRowFirstColumn="0" w:lastRowLastColumn="0"/>
          <w:trHeight w:hRule="exact" w:val="481"/>
        </w:trPr>
        <w:tc>
          <w:tcPr>
            <w:cnfStyle w:val="001000000000" w:firstRow="0" w:lastRow="0" w:firstColumn="1" w:lastColumn="0" w:oddVBand="0" w:evenVBand="0" w:oddHBand="0" w:evenHBand="0" w:firstRowFirstColumn="0" w:firstRowLastColumn="0" w:lastRowFirstColumn="0" w:lastRowLastColumn="0"/>
            <w:tcW w:w="2932" w:type="dxa"/>
          </w:tcPr>
          <w:p w14:paraId="624E45F8" w14:textId="77777777" w:rsidR="004F70B9" w:rsidRPr="00570085" w:rsidRDefault="004F70B9" w:rsidP="00E87B68">
            <w:pPr>
              <w:suppressAutoHyphens/>
              <w:jc w:val="center"/>
              <w:rPr>
                <w:rFonts w:ascii="Times New Roman" w:eastAsia="MS Mincho" w:hAnsi="Times New Roman" w:cs="Times New Roman"/>
                <w:iCs/>
                <w:color w:val="FFFFFF"/>
                <w:sz w:val="20"/>
                <w:szCs w:val="20"/>
              </w:rPr>
            </w:pPr>
            <w:r w:rsidRPr="00570085">
              <w:rPr>
                <w:rFonts w:ascii="Times New Roman" w:eastAsia="MS Mincho" w:hAnsi="Times New Roman" w:cs="Times New Roman"/>
                <w:iCs/>
                <w:color w:val="FFFFFF"/>
                <w:sz w:val="20"/>
                <w:szCs w:val="20"/>
              </w:rPr>
              <w:t>Administracinė teritorija / Rodiklis</w:t>
            </w:r>
          </w:p>
          <w:p w14:paraId="6FDF2E7B" w14:textId="77777777" w:rsidR="004F70B9" w:rsidRPr="00570085" w:rsidRDefault="004F70B9" w:rsidP="00E87B68">
            <w:pPr>
              <w:suppressAutoHyphens/>
              <w:jc w:val="center"/>
              <w:rPr>
                <w:rFonts w:ascii="Times New Roman" w:eastAsia="MS Mincho" w:hAnsi="Times New Roman" w:cs="Times New Roman"/>
                <w:iCs/>
                <w:color w:val="FFFFFF"/>
                <w:sz w:val="20"/>
                <w:szCs w:val="20"/>
              </w:rPr>
            </w:pPr>
          </w:p>
        </w:tc>
        <w:tc>
          <w:tcPr>
            <w:tcW w:w="2140" w:type="dxa"/>
          </w:tcPr>
          <w:p w14:paraId="60071A65" w14:textId="1EF7E999" w:rsidR="004F70B9" w:rsidRPr="00570085" w:rsidRDefault="00327DE4"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iCs/>
                <w:color w:val="FFFFFF"/>
                <w:sz w:val="20"/>
                <w:szCs w:val="20"/>
              </w:rPr>
            </w:pPr>
            <w:r w:rsidRPr="00570085">
              <w:rPr>
                <w:rFonts w:ascii="Times New Roman" w:eastAsia="MS Mincho" w:hAnsi="Times New Roman" w:cs="Times New Roman"/>
                <w:iCs/>
                <w:color w:val="FFFFFF"/>
                <w:sz w:val="20"/>
                <w:szCs w:val="20"/>
              </w:rPr>
              <w:t>2014 metų pradžios</w:t>
            </w:r>
            <w:r w:rsidR="004F70B9" w:rsidRPr="00570085">
              <w:rPr>
                <w:rFonts w:ascii="Times New Roman" w:eastAsia="MS Mincho" w:hAnsi="Times New Roman" w:cs="Times New Roman"/>
                <w:iCs/>
                <w:color w:val="FFFFFF"/>
                <w:sz w:val="20"/>
                <w:szCs w:val="20"/>
              </w:rPr>
              <w:t xml:space="preserve"> duomenys</w:t>
            </w:r>
          </w:p>
        </w:tc>
        <w:tc>
          <w:tcPr>
            <w:tcW w:w="2138" w:type="dxa"/>
          </w:tcPr>
          <w:p w14:paraId="0B8C7C52" w14:textId="345C19F6" w:rsidR="004F70B9" w:rsidRPr="00570085" w:rsidRDefault="004F70B9"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iCs/>
                <w:color w:val="FFFFFF"/>
                <w:sz w:val="20"/>
                <w:szCs w:val="20"/>
              </w:rPr>
            </w:pPr>
            <w:r w:rsidRPr="00570085">
              <w:rPr>
                <w:rFonts w:ascii="Times New Roman" w:eastAsia="MS Mincho" w:hAnsi="Times New Roman" w:cs="Times New Roman"/>
                <w:iCs/>
                <w:color w:val="FFFFFF"/>
                <w:sz w:val="20"/>
                <w:szCs w:val="20"/>
              </w:rPr>
              <w:t>201</w:t>
            </w:r>
            <w:r w:rsidR="00327DE4" w:rsidRPr="00570085">
              <w:rPr>
                <w:rFonts w:ascii="Times New Roman" w:eastAsia="MS Mincho" w:hAnsi="Times New Roman" w:cs="Times New Roman"/>
                <w:iCs/>
                <w:color w:val="FFFFFF"/>
                <w:sz w:val="20"/>
                <w:szCs w:val="20"/>
              </w:rPr>
              <w:t>8</w:t>
            </w:r>
            <w:r w:rsidRPr="00570085">
              <w:rPr>
                <w:rFonts w:ascii="Times New Roman" w:eastAsia="MS Mincho" w:hAnsi="Times New Roman" w:cs="Times New Roman"/>
                <w:iCs/>
                <w:color w:val="FFFFFF"/>
                <w:sz w:val="20"/>
                <w:szCs w:val="20"/>
              </w:rPr>
              <w:t xml:space="preserve"> metų </w:t>
            </w:r>
            <w:r w:rsidR="00327DE4" w:rsidRPr="00570085">
              <w:rPr>
                <w:rFonts w:ascii="Times New Roman" w:eastAsia="MS Mincho" w:hAnsi="Times New Roman" w:cs="Times New Roman"/>
                <w:iCs/>
                <w:color w:val="FFFFFF"/>
                <w:sz w:val="20"/>
                <w:szCs w:val="20"/>
              </w:rPr>
              <w:t xml:space="preserve">pradžios </w:t>
            </w:r>
            <w:r w:rsidRPr="00570085">
              <w:rPr>
                <w:rFonts w:ascii="Times New Roman" w:eastAsia="MS Mincho" w:hAnsi="Times New Roman" w:cs="Times New Roman"/>
                <w:iCs/>
                <w:color w:val="FFFFFF"/>
                <w:sz w:val="20"/>
                <w:szCs w:val="20"/>
              </w:rPr>
              <w:t>duomenys</w:t>
            </w:r>
          </w:p>
        </w:tc>
        <w:tc>
          <w:tcPr>
            <w:tcW w:w="2124" w:type="dxa"/>
          </w:tcPr>
          <w:p w14:paraId="278A1149" w14:textId="23C260A8" w:rsidR="004F70B9" w:rsidRPr="00570085" w:rsidRDefault="004F70B9"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i/>
                <w:iCs/>
                <w:color w:val="FFFFFF"/>
                <w:sz w:val="20"/>
                <w:szCs w:val="20"/>
              </w:rPr>
            </w:pPr>
            <w:r w:rsidRPr="00570085">
              <w:rPr>
                <w:rFonts w:ascii="Times New Roman" w:eastAsia="MS Mincho" w:hAnsi="Times New Roman" w:cs="Times New Roman"/>
                <w:i/>
                <w:iCs/>
                <w:color w:val="FFFFFF"/>
                <w:sz w:val="20"/>
                <w:szCs w:val="20"/>
              </w:rPr>
              <w:t>Pokytis proc., lyginant 201</w:t>
            </w:r>
            <w:r w:rsidR="00327DE4" w:rsidRPr="00570085">
              <w:rPr>
                <w:rFonts w:ascii="Times New Roman" w:eastAsia="MS Mincho" w:hAnsi="Times New Roman" w:cs="Times New Roman"/>
                <w:i/>
                <w:iCs/>
                <w:color w:val="FFFFFF"/>
                <w:sz w:val="20"/>
                <w:szCs w:val="20"/>
              </w:rPr>
              <w:t>8</w:t>
            </w:r>
            <w:r w:rsidRPr="00570085">
              <w:rPr>
                <w:rFonts w:ascii="Times New Roman" w:eastAsia="MS Mincho" w:hAnsi="Times New Roman" w:cs="Times New Roman"/>
                <w:i/>
                <w:iCs/>
                <w:color w:val="FFFFFF"/>
                <w:sz w:val="20"/>
                <w:szCs w:val="20"/>
              </w:rPr>
              <w:t xml:space="preserve"> ir 201</w:t>
            </w:r>
            <w:r w:rsidR="00327DE4" w:rsidRPr="00570085">
              <w:rPr>
                <w:rFonts w:ascii="Times New Roman" w:eastAsia="MS Mincho" w:hAnsi="Times New Roman" w:cs="Times New Roman"/>
                <w:i/>
                <w:iCs/>
                <w:color w:val="FFFFFF"/>
                <w:sz w:val="20"/>
                <w:szCs w:val="20"/>
              </w:rPr>
              <w:t>4</w:t>
            </w:r>
            <w:r w:rsidRPr="00570085">
              <w:rPr>
                <w:rFonts w:ascii="Times New Roman" w:eastAsia="MS Mincho" w:hAnsi="Times New Roman" w:cs="Times New Roman"/>
                <w:i/>
                <w:iCs/>
                <w:color w:val="FFFFFF"/>
                <w:sz w:val="20"/>
                <w:szCs w:val="20"/>
              </w:rPr>
              <w:t xml:space="preserve"> m. </w:t>
            </w:r>
          </w:p>
        </w:tc>
      </w:tr>
      <w:tr w:rsidR="00327DE4" w:rsidRPr="00570085" w14:paraId="21D5806A" w14:textId="77777777" w:rsidTr="00327DE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932" w:type="dxa"/>
            <w:vAlign w:val="center"/>
          </w:tcPr>
          <w:p w14:paraId="1F374991" w14:textId="70781744" w:rsidR="00327DE4" w:rsidRPr="00570085" w:rsidRDefault="00327DE4" w:rsidP="00E87B68">
            <w:pPr>
              <w:suppressAutoHyphens/>
              <w:jc w:val="both"/>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Lietuvos Respublika</w:t>
            </w:r>
          </w:p>
        </w:tc>
        <w:tc>
          <w:tcPr>
            <w:tcW w:w="2140" w:type="dxa"/>
            <w:vAlign w:val="center"/>
          </w:tcPr>
          <w:p w14:paraId="270E0FA0" w14:textId="4D8B85CE" w:rsidR="00327DE4" w:rsidRPr="00570085" w:rsidRDefault="00327DE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617 152</w:t>
            </w:r>
          </w:p>
        </w:tc>
        <w:tc>
          <w:tcPr>
            <w:tcW w:w="2138" w:type="dxa"/>
            <w:vAlign w:val="center"/>
          </w:tcPr>
          <w:p w14:paraId="617A3FB2" w14:textId="7C990D6B" w:rsidR="00327DE4" w:rsidRPr="00570085" w:rsidRDefault="00327DE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524 050</w:t>
            </w:r>
          </w:p>
        </w:tc>
        <w:tc>
          <w:tcPr>
            <w:tcW w:w="2124" w:type="dxa"/>
            <w:vAlign w:val="bottom"/>
          </w:tcPr>
          <w:p w14:paraId="29EA6FF3" w14:textId="16A4BD0E" w:rsidR="00327DE4" w:rsidRPr="00570085" w:rsidRDefault="00327DE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-15,1</w:t>
            </w:r>
          </w:p>
        </w:tc>
      </w:tr>
      <w:tr w:rsidR="00327DE4" w:rsidRPr="00570085" w14:paraId="2E6DB321" w14:textId="77777777" w:rsidTr="00327DE4">
        <w:trPr>
          <w:trHeight w:hRule="exact" w:val="284"/>
        </w:trPr>
        <w:tc>
          <w:tcPr>
            <w:cnfStyle w:val="001000000000" w:firstRow="0" w:lastRow="0" w:firstColumn="1" w:lastColumn="0" w:oddVBand="0" w:evenVBand="0" w:oddHBand="0" w:evenHBand="0" w:firstRowFirstColumn="0" w:firstRowLastColumn="0" w:lastRowFirstColumn="0" w:lastRowLastColumn="0"/>
            <w:tcW w:w="2932" w:type="dxa"/>
            <w:vAlign w:val="center"/>
          </w:tcPr>
          <w:p w14:paraId="16AC32C2" w14:textId="01C2C198" w:rsidR="00327DE4" w:rsidRPr="00570085" w:rsidRDefault="00327DE4" w:rsidP="00E87B68">
            <w:pPr>
              <w:suppressAutoHyphens/>
              <w:jc w:val="both"/>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Panevėžio apskritis</w:t>
            </w:r>
          </w:p>
        </w:tc>
        <w:tc>
          <w:tcPr>
            <w:tcW w:w="2140" w:type="dxa"/>
            <w:vAlign w:val="bottom"/>
          </w:tcPr>
          <w:p w14:paraId="6724048E" w14:textId="5909B9B0" w:rsidR="00327DE4" w:rsidRPr="00570085" w:rsidRDefault="00327DE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47 541</w:t>
            </w:r>
          </w:p>
        </w:tc>
        <w:tc>
          <w:tcPr>
            <w:tcW w:w="2138" w:type="dxa"/>
            <w:vAlign w:val="bottom"/>
          </w:tcPr>
          <w:p w14:paraId="6BCFB1BF" w14:textId="44648D31" w:rsidR="00327DE4" w:rsidRPr="00570085" w:rsidRDefault="00327DE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40 867</w:t>
            </w:r>
          </w:p>
        </w:tc>
        <w:tc>
          <w:tcPr>
            <w:tcW w:w="2124" w:type="dxa"/>
            <w:vAlign w:val="bottom"/>
          </w:tcPr>
          <w:p w14:paraId="19E2D763" w14:textId="6DFF97DF" w:rsidR="00327DE4" w:rsidRPr="00570085" w:rsidRDefault="00327DE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-14,0</w:t>
            </w:r>
          </w:p>
        </w:tc>
      </w:tr>
      <w:tr w:rsidR="00327DE4" w:rsidRPr="00570085" w14:paraId="41B96748" w14:textId="77777777" w:rsidTr="00327DE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932" w:type="dxa"/>
            <w:vAlign w:val="center"/>
          </w:tcPr>
          <w:p w14:paraId="417DBB60" w14:textId="2040CFE6" w:rsidR="00327DE4" w:rsidRPr="00570085" w:rsidRDefault="00327DE4"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Biržų r. sav.</w:t>
            </w:r>
          </w:p>
        </w:tc>
        <w:tc>
          <w:tcPr>
            <w:tcW w:w="2140" w:type="dxa"/>
            <w:vAlign w:val="bottom"/>
          </w:tcPr>
          <w:p w14:paraId="0F8A292B" w14:textId="65258554" w:rsidR="00327DE4" w:rsidRPr="00570085" w:rsidRDefault="00327DE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5 234</w:t>
            </w:r>
          </w:p>
        </w:tc>
        <w:tc>
          <w:tcPr>
            <w:tcW w:w="2138" w:type="dxa"/>
            <w:vAlign w:val="bottom"/>
          </w:tcPr>
          <w:p w14:paraId="425A218D" w14:textId="6089786D" w:rsidR="00327DE4" w:rsidRPr="00570085" w:rsidRDefault="00327DE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ar-SA"/>
              </w:rPr>
            </w:pPr>
            <w:r w:rsidRPr="00570085">
              <w:rPr>
                <w:rFonts w:ascii="Times New Roman" w:hAnsi="Times New Roman" w:cs="Times New Roman"/>
                <w:color w:val="000000"/>
                <w:sz w:val="20"/>
                <w:szCs w:val="20"/>
              </w:rPr>
              <w:t>4 635</w:t>
            </w:r>
          </w:p>
        </w:tc>
        <w:tc>
          <w:tcPr>
            <w:tcW w:w="2124" w:type="dxa"/>
            <w:vAlign w:val="bottom"/>
          </w:tcPr>
          <w:p w14:paraId="16C5EA47" w14:textId="01722E51" w:rsidR="00327DE4" w:rsidRPr="00570085" w:rsidRDefault="00327DE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lang w:eastAsia="ar-SA"/>
              </w:rPr>
            </w:pPr>
            <w:r w:rsidRPr="00570085">
              <w:rPr>
                <w:rFonts w:ascii="Times New Roman" w:hAnsi="Times New Roman" w:cs="Times New Roman"/>
                <w:i/>
                <w:color w:val="000000"/>
                <w:sz w:val="20"/>
                <w:szCs w:val="20"/>
              </w:rPr>
              <w:t>-11,4</w:t>
            </w:r>
          </w:p>
        </w:tc>
      </w:tr>
      <w:tr w:rsidR="00327DE4" w:rsidRPr="00570085" w14:paraId="69D2F199" w14:textId="77777777" w:rsidTr="00327DE4">
        <w:trPr>
          <w:trHeight w:hRule="exact" w:val="284"/>
        </w:trPr>
        <w:tc>
          <w:tcPr>
            <w:cnfStyle w:val="001000000000" w:firstRow="0" w:lastRow="0" w:firstColumn="1" w:lastColumn="0" w:oddVBand="0" w:evenVBand="0" w:oddHBand="0" w:evenHBand="0" w:firstRowFirstColumn="0" w:firstRowLastColumn="0" w:lastRowFirstColumn="0" w:lastRowLastColumn="0"/>
            <w:tcW w:w="2932" w:type="dxa"/>
            <w:vAlign w:val="center"/>
          </w:tcPr>
          <w:p w14:paraId="00BC058F" w14:textId="2BA9D5F7" w:rsidR="00327DE4" w:rsidRPr="00570085" w:rsidRDefault="00327DE4"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Kupiškio r. sav.</w:t>
            </w:r>
          </w:p>
        </w:tc>
        <w:tc>
          <w:tcPr>
            <w:tcW w:w="2140" w:type="dxa"/>
            <w:vAlign w:val="bottom"/>
          </w:tcPr>
          <w:p w14:paraId="482DEE9A" w14:textId="6B78D309" w:rsidR="00327DE4" w:rsidRPr="00570085" w:rsidRDefault="00327DE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3 848</w:t>
            </w:r>
          </w:p>
        </w:tc>
        <w:tc>
          <w:tcPr>
            <w:tcW w:w="2138" w:type="dxa"/>
            <w:vAlign w:val="bottom"/>
          </w:tcPr>
          <w:p w14:paraId="252777DE" w14:textId="14DDCF75" w:rsidR="00327DE4" w:rsidRPr="00570085" w:rsidRDefault="00327DE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3 312</w:t>
            </w:r>
          </w:p>
        </w:tc>
        <w:tc>
          <w:tcPr>
            <w:tcW w:w="2124" w:type="dxa"/>
            <w:vAlign w:val="bottom"/>
          </w:tcPr>
          <w:p w14:paraId="762E507E" w14:textId="146786E9" w:rsidR="00327DE4" w:rsidRPr="00570085" w:rsidRDefault="00327DE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-13,9</w:t>
            </w:r>
          </w:p>
        </w:tc>
      </w:tr>
      <w:tr w:rsidR="00327DE4" w:rsidRPr="00570085" w14:paraId="474922CA" w14:textId="77777777" w:rsidTr="00327DE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932" w:type="dxa"/>
            <w:vAlign w:val="center"/>
          </w:tcPr>
          <w:p w14:paraId="5C8B7623" w14:textId="20ACDA2C" w:rsidR="00327DE4" w:rsidRPr="00570085" w:rsidRDefault="00327DE4"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Panevėžio r. sav.</w:t>
            </w:r>
          </w:p>
        </w:tc>
        <w:tc>
          <w:tcPr>
            <w:tcW w:w="2140" w:type="dxa"/>
            <w:vAlign w:val="bottom"/>
          </w:tcPr>
          <w:p w14:paraId="6D400AB5" w14:textId="1544F336" w:rsidR="00327DE4" w:rsidRPr="00570085" w:rsidRDefault="00327DE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7 866</w:t>
            </w:r>
          </w:p>
        </w:tc>
        <w:tc>
          <w:tcPr>
            <w:tcW w:w="2138" w:type="dxa"/>
            <w:vAlign w:val="bottom"/>
          </w:tcPr>
          <w:p w14:paraId="4CE7B478" w14:textId="1C6C7786" w:rsidR="00327DE4" w:rsidRPr="00570085" w:rsidRDefault="00327DE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7 111</w:t>
            </w:r>
          </w:p>
        </w:tc>
        <w:tc>
          <w:tcPr>
            <w:tcW w:w="2124" w:type="dxa"/>
            <w:vAlign w:val="bottom"/>
          </w:tcPr>
          <w:p w14:paraId="70033D07" w14:textId="62AF55EF" w:rsidR="00327DE4" w:rsidRPr="00570085" w:rsidRDefault="00327DE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-9,6</w:t>
            </w:r>
          </w:p>
        </w:tc>
      </w:tr>
      <w:tr w:rsidR="00327DE4" w:rsidRPr="00570085" w14:paraId="195CDB81" w14:textId="77777777" w:rsidTr="00327DE4">
        <w:trPr>
          <w:trHeight w:hRule="exact" w:val="284"/>
        </w:trPr>
        <w:tc>
          <w:tcPr>
            <w:cnfStyle w:val="001000000000" w:firstRow="0" w:lastRow="0" w:firstColumn="1" w:lastColumn="0" w:oddVBand="0" w:evenVBand="0" w:oddHBand="0" w:evenHBand="0" w:firstRowFirstColumn="0" w:firstRowLastColumn="0" w:lastRowFirstColumn="0" w:lastRowLastColumn="0"/>
            <w:tcW w:w="2932" w:type="dxa"/>
            <w:vAlign w:val="center"/>
          </w:tcPr>
          <w:p w14:paraId="5BC872C7" w14:textId="3E9E35C9" w:rsidR="00327DE4" w:rsidRPr="00570085" w:rsidRDefault="00327DE4"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bCs w:val="0"/>
                <w:color w:val="000000"/>
                <w:sz w:val="20"/>
                <w:szCs w:val="20"/>
              </w:rPr>
              <w:t>Pasvalio r. sav.</w:t>
            </w:r>
          </w:p>
        </w:tc>
        <w:tc>
          <w:tcPr>
            <w:tcW w:w="2140" w:type="dxa"/>
            <w:vAlign w:val="bottom"/>
          </w:tcPr>
          <w:p w14:paraId="33E81C81" w14:textId="11332AAC" w:rsidR="00327DE4" w:rsidRPr="00570085" w:rsidRDefault="00327DE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000000"/>
                <w:sz w:val="20"/>
                <w:szCs w:val="20"/>
              </w:rPr>
              <w:t>5 634</w:t>
            </w:r>
          </w:p>
        </w:tc>
        <w:tc>
          <w:tcPr>
            <w:tcW w:w="2138" w:type="dxa"/>
            <w:vAlign w:val="bottom"/>
          </w:tcPr>
          <w:p w14:paraId="6A9A3D07" w14:textId="0832161E" w:rsidR="00327DE4" w:rsidRPr="00570085" w:rsidRDefault="00327DE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bCs/>
                <w:color w:val="000000"/>
                <w:sz w:val="20"/>
                <w:szCs w:val="20"/>
              </w:rPr>
              <w:t>4 884</w:t>
            </w:r>
          </w:p>
        </w:tc>
        <w:tc>
          <w:tcPr>
            <w:tcW w:w="2124" w:type="dxa"/>
            <w:vAlign w:val="bottom"/>
          </w:tcPr>
          <w:p w14:paraId="3A243047" w14:textId="7B80AD7D" w:rsidR="00327DE4" w:rsidRPr="00570085" w:rsidRDefault="00327DE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-13,3</w:t>
            </w:r>
          </w:p>
        </w:tc>
      </w:tr>
      <w:tr w:rsidR="00327DE4" w:rsidRPr="00570085" w14:paraId="316ECD4A" w14:textId="77777777" w:rsidTr="00327DE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932" w:type="dxa"/>
            <w:vAlign w:val="center"/>
          </w:tcPr>
          <w:p w14:paraId="46F9DB90" w14:textId="38F56751" w:rsidR="00327DE4" w:rsidRPr="00570085" w:rsidRDefault="00327DE4" w:rsidP="00E87B68">
            <w:pPr>
              <w:suppressAutoHyphens/>
              <w:rPr>
                <w:rFonts w:ascii="Times New Roman" w:hAnsi="Times New Roman" w:cs="Times New Roman"/>
                <w:b w:val="0"/>
                <w:color w:val="000000"/>
                <w:sz w:val="20"/>
                <w:szCs w:val="20"/>
              </w:rPr>
            </w:pPr>
            <w:r w:rsidRPr="00570085">
              <w:rPr>
                <w:rFonts w:ascii="Times New Roman" w:hAnsi="Times New Roman" w:cs="Times New Roman"/>
                <w:b w:val="0"/>
                <w:color w:val="000000"/>
                <w:sz w:val="20"/>
                <w:szCs w:val="20"/>
              </w:rPr>
              <w:t>Rokiškio r. sav.</w:t>
            </w:r>
          </w:p>
        </w:tc>
        <w:tc>
          <w:tcPr>
            <w:tcW w:w="2140" w:type="dxa"/>
            <w:vAlign w:val="bottom"/>
          </w:tcPr>
          <w:p w14:paraId="7A68EE63" w14:textId="72F8C9F8" w:rsidR="00327DE4" w:rsidRPr="00570085" w:rsidRDefault="00327DE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6 267</w:t>
            </w:r>
          </w:p>
        </w:tc>
        <w:tc>
          <w:tcPr>
            <w:tcW w:w="2138" w:type="dxa"/>
            <w:vAlign w:val="bottom"/>
          </w:tcPr>
          <w:p w14:paraId="268E4C52" w14:textId="0487267D" w:rsidR="00327DE4" w:rsidRPr="00570085" w:rsidRDefault="00327DE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5 378</w:t>
            </w:r>
          </w:p>
        </w:tc>
        <w:tc>
          <w:tcPr>
            <w:tcW w:w="2124" w:type="dxa"/>
            <w:vAlign w:val="bottom"/>
          </w:tcPr>
          <w:p w14:paraId="3C129F1C" w14:textId="128CA014" w:rsidR="00327DE4" w:rsidRPr="00570085" w:rsidRDefault="00327DE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-14,2</w:t>
            </w:r>
          </w:p>
        </w:tc>
      </w:tr>
      <w:tr w:rsidR="00327DE4" w:rsidRPr="00570085" w14:paraId="4C57AC9F" w14:textId="77777777" w:rsidTr="00327DE4">
        <w:trPr>
          <w:trHeight w:hRule="exact" w:val="284"/>
        </w:trPr>
        <w:tc>
          <w:tcPr>
            <w:cnfStyle w:val="001000000000" w:firstRow="0" w:lastRow="0" w:firstColumn="1" w:lastColumn="0" w:oddVBand="0" w:evenVBand="0" w:oddHBand="0" w:evenHBand="0" w:firstRowFirstColumn="0" w:firstRowLastColumn="0" w:lastRowFirstColumn="0" w:lastRowLastColumn="0"/>
            <w:tcW w:w="2932" w:type="dxa"/>
            <w:vAlign w:val="center"/>
          </w:tcPr>
          <w:p w14:paraId="1A5D90D3" w14:textId="006784EC" w:rsidR="00327DE4" w:rsidRPr="00570085" w:rsidRDefault="00327DE4"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Pakruojo r. sav.</w:t>
            </w:r>
          </w:p>
        </w:tc>
        <w:tc>
          <w:tcPr>
            <w:tcW w:w="2140" w:type="dxa"/>
            <w:vAlign w:val="bottom"/>
          </w:tcPr>
          <w:p w14:paraId="1289A188" w14:textId="4D6925DB" w:rsidR="00327DE4" w:rsidRPr="00570085" w:rsidRDefault="00327DE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000000"/>
                <w:sz w:val="20"/>
                <w:szCs w:val="20"/>
              </w:rPr>
              <w:t>4 481</w:t>
            </w:r>
          </w:p>
        </w:tc>
        <w:tc>
          <w:tcPr>
            <w:tcW w:w="2138" w:type="dxa"/>
            <w:vAlign w:val="bottom"/>
          </w:tcPr>
          <w:p w14:paraId="45069EB2" w14:textId="4FDC359E" w:rsidR="00327DE4" w:rsidRPr="00570085" w:rsidRDefault="00327DE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3 849</w:t>
            </w:r>
          </w:p>
        </w:tc>
        <w:tc>
          <w:tcPr>
            <w:tcW w:w="2124" w:type="dxa"/>
            <w:vAlign w:val="bottom"/>
          </w:tcPr>
          <w:p w14:paraId="2A02E6A9" w14:textId="37E5E8EC" w:rsidR="00327DE4" w:rsidRPr="00570085" w:rsidRDefault="00327DE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-14,1</w:t>
            </w:r>
          </w:p>
        </w:tc>
      </w:tr>
    </w:tbl>
    <w:p w14:paraId="5A8637B0" w14:textId="0ABC65D4" w:rsidR="004F70B9" w:rsidRPr="00570085" w:rsidRDefault="004F70B9" w:rsidP="00E87B68">
      <w:pPr>
        <w:suppressAutoHyphens/>
        <w:spacing w:after="120" w:line="240" w:lineRule="auto"/>
        <w:jc w:val="center"/>
        <w:rPr>
          <w:rFonts w:ascii="Times New Roman" w:eastAsia="MS Mincho" w:hAnsi="Times New Roman" w:cs="Times New Roman"/>
          <w:i/>
          <w:iCs/>
          <w:sz w:val="18"/>
          <w:szCs w:val="18"/>
          <w:lang w:eastAsia="ar-SA"/>
        </w:rPr>
      </w:pPr>
      <w:r w:rsidRPr="00570085">
        <w:rPr>
          <w:rFonts w:ascii="Times New Roman" w:eastAsia="MS Mincho" w:hAnsi="Times New Roman" w:cs="Times New Roman"/>
          <w:i/>
          <w:iCs/>
          <w:sz w:val="18"/>
          <w:szCs w:val="18"/>
          <w:lang w:eastAsia="ar-SA"/>
        </w:rPr>
        <w:t>Šaltinis: Lietuvos statistikos departamentas</w:t>
      </w:r>
    </w:p>
    <w:p w14:paraId="26A91470" w14:textId="3F81C9FB" w:rsidR="00A723DB" w:rsidRDefault="00A723DB" w:rsidP="00E87B68">
      <w:pPr>
        <w:suppressAutoHyphens/>
        <w:spacing w:after="120" w:line="240" w:lineRule="auto"/>
        <w:ind w:firstLine="851"/>
        <w:jc w:val="both"/>
        <w:rPr>
          <w:rFonts w:ascii="Times New Roman" w:hAnsi="Times New Roman" w:cs="Times New Roman"/>
          <w:lang w:eastAsia="ar-SA"/>
        </w:rPr>
      </w:pPr>
      <w:r w:rsidRPr="00570085">
        <w:rPr>
          <w:rFonts w:ascii="Times New Roman" w:hAnsi="Times New Roman" w:cs="Times New Roman"/>
          <w:lang w:eastAsia="ar-SA"/>
        </w:rPr>
        <w:lastRenderedPageBreak/>
        <w:t>Sparčiausiai iš visų nagrinėjamų savivaldybių mažėjo Rokiškio ir Pakruojo rajonų savivaldybių jaunų asmenų skaičius – atitinkamai 14,2 proc. ir 14,1 proc. Mažiausiu tempu sumažėjo Panevėžio r. sav. jaunų asmenų skaičius (9,6 proc.)</w:t>
      </w:r>
      <w:r>
        <w:rPr>
          <w:rFonts w:ascii="Times New Roman" w:hAnsi="Times New Roman" w:cs="Times New Roman"/>
          <w:lang w:eastAsia="ar-SA"/>
        </w:rPr>
        <w:t>.</w:t>
      </w:r>
    </w:p>
    <w:p w14:paraId="789B21EC" w14:textId="3A032B83" w:rsidR="00BF7F9E" w:rsidRPr="00570085" w:rsidRDefault="00DA1106" w:rsidP="00E87B68">
      <w:pPr>
        <w:suppressAutoHyphens/>
        <w:spacing w:after="120" w:line="240" w:lineRule="auto"/>
        <w:ind w:firstLine="851"/>
        <w:jc w:val="both"/>
        <w:rPr>
          <w:rFonts w:ascii="Times New Roman" w:eastAsia="MS Mincho" w:hAnsi="Times New Roman" w:cs="Times New Roman"/>
          <w:i/>
          <w:iCs/>
          <w:lang w:eastAsia="ar-SA"/>
        </w:rPr>
      </w:pPr>
      <w:r w:rsidRPr="00570085">
        <w:rPr>
          <w:rFonts w:ascii="Times New Roman" w:hAnsi="Times New Roman" w:cs="Times New Roman"/>
          <w:lang w:eastAsia="ar-SA"/>
        </w:rPr>
        <w:t xml:space="preserve">Organizacijos, dirbančios su jaunimu, skirstomos į </w:t>
      </w:r>
      <w:r w:rsidRPr="00570085">
        <w:rPr>
          <w:rFonts w:ascii="Times New Roman" w:hAnsi="Times New Roman" w:cs="Times New Roman"/>
          <w:i/>
          <w:lang w:eastAsia="ar-SA"/>
        </w:rPr>
        <w:t>jaunimo organizacijas</w:t>
      </w:r>
      <w:r w:rsidRPr="00570085">
        <w:rPr>
          <w:rStyle w:val="Puslapioinaosnuoroda"/>
          <w:rFonts w:ascii="Times New Roman" w:hAnsi="Times New Roman" w:cs="Times New Roman"/>
        </w:rPr>
        <w:footnoteReference w:id="136"/>
      </w:r>
      <w:r w:rsidRPr="00570085">
        <w:rPr>
          <w:rFonts w:ascii="Times New Roman" w:hAnsi="Times New Roman" w:cs="Times New Roman"/>
          <w:lang w:eastAsia="ar-SA"/>
        </w:rPr>
        <w:t xml:space="preserve"> (toliau – JO),</w:t>
      </w:r>
      <w:r w:rsidRPr="00570085">
        <w:rPr>
          <w:rFonts w:ascii="Times New Roman" w:hAnsi="Times New Roman" w:cs="Times New Roman"/>
          <w:i/>
          <w:lang w:eastAsia="ar-SA"/>
        </w:rPr>
        <w:t xml:space="preserve"> su jaunimu dirbančias organizacijas</w:t>
      </w:r>
      <w:r w:rsidRPr="00570085">
        <w:rPr>
          <w:rStyle w:val="Puslapioinaosnuoroda"/>
          <w:rFonts w:ascii="Times New Roman" w:hAnsi="Times New Roman" w:cs="Times New Roman"/>
        </w:rPr>
        <w:footnoteReference w:id="137"/>
      </w:r>
      <w:r w:rsidRPr="00570085">
        <w:rPr>
          <w:rFonts w:ascii="Times New Roman" w:hAnsi="Times New Roman" w:cs="Times New Roman"/>
          <w:i/>
          <w:lang w:eastAsia="ar-SA"/>
        </w:rPr>
        <w:t xml:space="preserve"> </w:t>
      </w:r>
      <w:r w:rsidRPr="00570085">
        <w:rPr>
          <w:rFonts w:ascii="Times New Roman" w:hAnsi="Times New Roman" w:cs="Times New Roman"/>
          <w:lang w:eastAsia="ar-SA"/>
        </w:rPr>
        <w:t xml:space="preserve">bei </w:t>
      </w:r>
      <w:r w:rsidRPr="00570085">
        <w:rPr>
          <w:rFonts w:ascii="Times New Roman" w:hAnsi="Times New Roman" w:cs="Times New Roman"/>
          <w:i/>
          <w:lang w:eastAsia="ar-SA"/>
        </w:rPr>
        <w:t>neformalias jaunimo grupes</w:t>
      </w:r>
      <w:r w:rsidRPr="00570085">
        <w:rPr>
          <w:rStyle w:val="Puslapioinaosnuoroda"/>
          <w:rFonts w:ascii="Times New Roman" w:hAnsi="Times New Roman" w:cs="Times New Roman"/>
        </w:rPr>
        <w:footnoteReference w:id="138"/>
      </w:r>
      <w:r w:rsidRPr="00570085">
        <w:rPr>
          <w:rFonts w:ascii="Times New Roman" w:hAnsi="Times New Roman" w:cs="Times New Roman"/>
          <w:i/>
          <w:lang w:eastAsia="ar-SA"/>
        </w:rPr>
        <w:t>.</w:t>
      </w:r>
    </w:p>
    <w:p w14:paraId="3CF95553" w14:textId="24CB6168" w:rsidR="004F70B9" w:rsidRPr="00570085" w:rsidRDefault="001C611A" w:rsidP="00E87B68">
      <w:pPr>
        <w:spacing w:before="120" w:after="120" w:line="240" w:lineRule="auto"/>
        <w:ind w:firstLine="720"/>
        <w:jc w:val="both"/>
        <w:rPr>
          <w:rFonts w:ascii="Times New Roman" w:hAnsi="Times New Roman" w:cs="Times New Roman"/>
          <w:szCs w:val="23"/>
        </w:rPr>
      </w:pPr>
      <w:r w:rsidRPr="00570085">
        <w:rPr>
          <w:rFonts w:ascii="Times New Roman" w:hAnsi="Times New Roman" w:cs="Times New Roman"/>
          <w:szCs w:val="23"/>
        </w:rPr>
        <w:t xml:space="preserve">2017 m. </w:t>
      </w:r>
      <w:r w:rsidR="00225581" w:rsidRPr="00570085">
        <w:rPr>
          <w:rFonts w:ascii="Times New Roman" w:hAnsi="Times New Roman" w:cs="Times New Roman"/>
          <w:szCs w:val="23"/>
        </w:rPr>
        <w:t>Pasvalio</w:t>
      </w:r>
      <w:r w:rsidRPr="00570085">
        <w:rPr>
          <w:rFonts w:ascii="Times New Roman" w:hAnsi="Times New Roman" w:cs="Times New Roman"/>
          <w:szCs w:val="23"/>
        </w:rPr>
        <w:t xml:space="preserve"> rajono savivaldybėje veikė </w:t>
      </w:r>
      <w:r w:rsidR="004637E6" w:rsidRPr="00570085">
        <w:rPr>
          <w:rFonts w:ascii="Times New Roman" w:hAnsi="Times New Roman" w:cs="Times New Roman"/>
          <w:szCs w:val="23"/>
        </w:rPr>
        <w:t>17</w:t>
      </w:r>
      <w:r w:rsidR="00225581" w:rsidRPr="00570085">
        <w:rPr>
          <w:rFonts w:ascii="Times New Roman" w:hAnsi="Times New Roman" w:cs="Times New Roman"/>
          <w:szCs w:val="23"/>
        </w:rPr>
        <w:t xml:space="preserve"> </w:t>
      </w:r>
      <w:r w:rsidR="004637E6" w:rsidRPr="00570085">
        <w:rPr>
          <w:rFonts w:ascii="Times New Roman" w:hAnsi="Times New Roman" w:cs="Times New Roman"/>
          <w:szCs w:val="23"/>
        </w:rPr>
        <w:t xml:space="preserve">jaunimo organizacijų ir neformalių jaunimo grupių. Lyginant su 2013 m., JO ir neformalių jaunimo grupių skaičius nepakito. </w:t>
      </w:r>
    </w:p>
    <w:p w14:paraId="1047A045" w14:textId="72CD3AB0" w:rsidR="004F70B9" w:rsidRPr="00570085" w:rsidRDefault="004F383F" w:rsidP="00E87B68">
      <w:pPr>
        <w:suppressAutoHyphens/>
        <w:spacing w:line="240" w:lineRule="auto"/>
        <w:jc w:val="center"/>
        <w:rPr>
          <w:rFonts w:ascii="Times New Roman" w:eastAsia="MS Mincho" w:hAnsi="Times New Roman" w:cs="Times New Roman"/>
          <w:b/>
          <w:bCs/>
          <w:i/>
          <w:iCs/>
          <w:sz w:val="20"/>
          <w:szCs w:val="20"/>
          <w:lang w:eastAsia="ar-SA"/>
        </w:rPr>
      </w:pPr>
      <w:r w:rsidRPr="00570085">
        <w:rPr>
          <w:rFonts w:ascii="Times New Roman" w:eastAsia="MS Mincho" w:hAnsi="Times New Roman" w:cs="Times New Roman"/>
          <w:b/>
          <w:bCs/>
          <w:i/>
          <w:iCs/>
          <w:sz w:val="20"/>
          <w:szCs w:val="20"/>
          <w:lang w:eastAsia="ar-SA"/>
        </w:rPr>
        <w:t>1P.</w:t>
      </w:r>
      <w:r w:rsidR="004F70B9" w:rsidRPr="00570085">
        <w:rPr>
          <w:rFonts w:ascii="Times New Roman" w:eastAsia="MS Mincho" w:hAnsi="Times New Roman" w:cs="Times New Roman"/>
          <w:b/>
          <w:bCs/>
          <w:i/>
          <w:iCs/>
          <w:sz w:val="20"/>
          <w:szCs w:val="20"/>
          <w:lang w:eastAsia="ar-SA"/>
        </w:rPr>
        <w:t xml:space="preserve">4.7.2. lentelė. </w:t>
      </w:r>
      <w:r w:rsidR="00573947" w:rsidRPr="00570085">
        <w:rPr>
          <w:rFonts w:ascii="Times New Roman" w:eastAsia="MS Mincho" w:hAnsi="Times New Roman" w:cs="Times New Roman"/>
          <w:b/>
          <w:bCs/>
          <w:i/>
          <w:iCs/>
          <w:sz w:val="20"/>
          <w:szCs w:val="20"/>
          <w:lang w:eastAsia="ar-SA"/>
        </w:rPr>
        <w:t>Pasvalio</w:t>
      </w:r>
      <w:r w:rsidR="004F70B9" w:rsidRPr="00570085">
        <w:rPr>
          <w:rFonts w:ascii="Times New Roman" w:eastAsia="MS Mincho" w:hAnsi="Times New Roman" w:cs="Times New Roman"/>
          <w:b/>
          <w:bCs/>
          <w:i/>
          <w:iCs/>
          <w:sz w:val="20"/>
          <w:szCs w:val="20"/>
          <w:lang w:eastAsia="ar-SA"/>
        </w:rPr>
        <w:t xml:space="preserve"> rajono </w:t>
      </w:r>
      <w:r w:rsidR="00573947" w:rsidRPr="00570085">
        <w:rPr>
          <w:rFonts w:ascii="Times New Roman" w:eastAsia="MS Mincho" w:hAnsi="Times New Roman" w:cs="Times New Roman"/>
          <w:b/>
          <w:bCs/>
          <w:i/>
          <w:iCs/>
          <w:sz w:val="20"/>
          <w:szCs w:val="20"/>
          <w:lang w:eastAsia="ar-SA"/>
        </w:rPr>
        <w:t xml:space="preserve">NVO, JO, bendruomenės ir religinės organizacijos </w:t>
      </w:r>
      <w:r w:rsidR="004F70B9" w:rsidRPr="00570085">
        <w:rPr>
          <w:rFonts w:ascii="Times New Roman" w:eastAsia="MS Mincho" w:hAnsi="Times New Roman" w:cs="Times New Roman"/>
          <w:b/>
          <w:bCs/>
          <w:i/>
          <w:iCs/>
          <w:sz w:val="20"/>
          <w:szCs w:val="20"/>
          <w:lang w:eastAsia="ar-SA"/>
        </w:rPr>
        <w:t>2017 m.</w:t>
      </w:r>
    </w:p>
    <w:tbl>
      <w:tblPr>
        <w:tblStyle w:val="viesussraas1parykinimas1"/>
        <w:tblW w:w="5000" w:type="pct"/>
        <w:tblLook w:val="04A0" w:firstRow="1" w:lastRow="0" w:firstColumn="1" w:lastColumn="0" w:noHBand="0" w:noVBand="1"/>
      </w:tblPr>
      <w:tblGrid>
        <w:gridCol w:w="9334"/>
      </w:tblGrid>
      <w:tr w:rsidR="00675480" w:rsidRPr="00570085" w14:paraId="560259EA" w14:textId="77777777" w:rsidTr="006754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1FCB5180" w14:textId="52F77A4B" w:rsidR="00675480" w:rsidRPr="00570085" w:rsidRDefault="00675480" w:rsidP="00E87B68">
            <w:pPr>
              <w:jc w:val="center"/>
              <w:rPr>
                <w:rFonts w:ascii="Times New Roman" w:hAnsi="Times New Roman" w:cs="Times New Roman"/>
                <w:b w:val="0"/>
                <w:sz w:val="16"/>
                <w:szCs w:val="16"/>
              </w:rPr>
            </w:pPr>
            <w:r w:rsidRPr="00570085">
              <w:rPr>
                <w:rFonts w:ascii="Times New Roman" w:hAnsi="Times New Roman" w:cs="Times New Roman"/>
                <w:sz w:val="16"/>
                <w:szCs w:val="16"/>
              </w:rPr>
              <w:t>2017 m.</w:t>
            </w:r>
          </w:p>
        </w:tc>
      </w:tr>
      <w:tr w:rsidR="00675480" w:rsidRPr="00570085" w14:paraId="615E7206"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2B9EA4D" w14:textId="47B44010" w:rsidR="00675480" w:rsidRPr="00570085" w:rsidRDefault="00675480" w:rsidP="00E87B68">
            <w:pPr>
              <w:tabs>
                <w:tab w:val="left" w:pos="0"/>
                <w:tab w:val="left" w:pos="77"/>
              </w:tabs>
              <w:jc w:val="center"/>
              <w:rPr>
                <w:rFonts w:ascii="Times New Roman" w:hAnsi="Times New Roman" w:cs="Times New Roman"/>
                <w:sz w:val="16"/>
                <w:szCs w:val="16"/>
              </w:rPr>
            </w:pPr>
            <w:r w:rsidRPr="00570085">
              <w:rPr>
                <w:rFonts w:ascii="Times New Roman" w:hAnsi="Times New Roman" w:cs="Times New Roman"/>
                <w:sz w:val="16"/>
                <w:szCs w:val="16"/>
              </w:rPr>
              <w:t>Nevyriausybinės organizacijos</w:t>
            </w:r>
          </w:p>
        </w:tc>
      </w:tr>
      <w:tr w:rsidR="00675480" w:rsidRPr="00570085" w14:paraId="21BCD2CB"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59F832AC" w14:textId="01FC6BB1" w:rsidR="00675480" w:rsidRPr="00570085" w:rsidRDefault="00675480" w:rsidP="00E87B68">
            <w:pPr>
              <w:tabs>
                <w:tab w:val="left" w:pos="164"/>
                <w:tab w:val="left" w:pos="447"/>
              </w:tabs>
              <w:rPr>
                <w:rFonts w:ascii="Times New Roman" w:hAnsi="Times New Roman" w:cs="Times New Roman"/>
                <w:b w:val="0"/>
                <w:sz w:val="16"/>
                <w:szCs w:val="16"/>
              </w:rPr>
            </w:pPr>
            <w:r w:rsidRPr="00570085">
              <w:rPr>
                <w:rFonts w:ascii="Times New Roman" w:hAnsi="Times New Roman" w:cs="Times New Roman"/>
                <w:b w:val="0"/>
                <w:sz w:val="16"/>
                <w:szCs w:val="16"/>
              </w:rPr>
              <w:t>1. Lietuvos politinių kalinių ir tremtinių sąjungos Pasvalio skyrius</w:t>
            </w:r>
          </w:p>
        </w:tc>
      </w:tr>
      <w:tr w:rsidR="00675480" w:rsidRPr="00570085" w14:paraId="18066E23"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4706CAF" w14:textId="17C088A9"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2. Sveikatinimo ir šiaurietiško ėjimo klubas „EGO SANUS“</w:t>
            </w:r>
          </w:p>
        </w:tc>
      </w:tr>
      <w:tr w:rsidR="00675480" w:rsidRPr="00570085" w14:paraId="5F3475B2"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4A48A025" w14:textId="38232B41"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3. Pasvalio rajono Pumpėnų kraštiečių asociacija „Pumpėniečių viltys“</w:t>
            </w:r>
          </w:p>
        </w:tc>
      </w:tr>
      <w:tr w:rsidR="00675480" w:rsidRPr="00570085" w14:paraId="46AAEBE8"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BF95126" w14:textId="10B5705C" w:rsidR="00675480" w:rsidRPr="00570085" w:rsidRDefault="00675480" w:rsidP="00E87B68">
            <w:pPr>
              <w:pStyle w:val="Sraopastraipa"/>
              <w:tabs>
                <w:tab w:val="left" w:pos="77"/>
              </w:tabs>
              <w:ind w:left="0"/>
              <w:rPr>
                <w:rFonts w:ascii="Times New Roman" w:hAnsi="Times New Roman" w:cs="Times New Roman"/>
                <w:b w:val="0"/>
                <w:sz w:val="16"/>
                <w:szCs w:val="16"/>
              </w:rPr>
            </w:pPr>
            <w:r w:rsidRPr="00570085">
              <w:rPr>
                <w:rFonts w:ascii="Times New Roman" w:hAnsi="Times New Roman" w:cs="Times New Roman"/>
                <w:b w:val="0"/>
                <w:sz w:val="16"/>
                <w:szCs w:val="16"/>
              </w:rPr>
              <w:t>4. Pasvalio rajono vietos veiklos grupė</w:t>
            </w:r>
          </w:p>
        </w:tc>
      </w:tr>
      <w:tr w:rsidR="00675480" w:rsidRPr="00570085" w14:paraId="4516BC5A"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0CFC4604" w14:textId="0AA39FA3" w:rsidR="00675480" w:rsidRPr="00570085" w:rsidRDefault="00675480" w:rsidP="00E87B68">
            <w:pPr>
              <w:pStyle w:val="Sraopastraipa"/>
              <w:tabs>
                <w:tab w:val="left" w:pos="77"/>
              </w:tabs>
              <w:ind w:left="0"/>
              <w:rPr>
                <w:rFonts w:ascii="Times New Roman" w:hAnsi="Times New Roman" w:cs="Times New Roman"/>
                <w:b w:val="0"/>
                <w:sz w:val="16"/>
                <w:szCs w:val="16"/>
              </w:rPr>
            </w:pPr>
            <w:r w:rsidRPr="00570085">
              <w:rPr>
                <w:rFonts w:ascii="Times New Roman" w:hAnsi="Times New Roman" w:cs="Times New Roman"/>
                <w:b w:val="0"/>
                <w:sz w:val="16"/>
                <w:szCs w:val="16"/>
              </w:rPr>
              <w:t>5. Klubas „Kraitė“</w:t>
            </w:r>
          </w:p>
        </w:tc>
      </w:tr>
      <w:tr w:rsidR="00675480" w:rsidRPr="00570085" w14:paraId="6A7CC619"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97AE3AA" w14:textId="4738A4EE" w:rsidR="00675480" w:rsidRPr="00570085" w:rsidRDefault="00675480" w:rsidP="00E87B68">
            <w:pPr>
              <w:tabs>
                <w:tab w:val="left" w:pos="219"/>
              </w:tabs>
              <w:rPr>
                <w:rFonts w:ascii="Times New Roman" w:hAnsi="Times New Roman" w:cs="Times New Roman"/>
                <w:b w:val="0"/>
                <w:sz w:val="16"/>
                <w:szCs w:val="16"/>
              </w:rPr>
            </w:pPr>
            <w:r w:rsidRPr="00570085">
              <w:rPr>
                <w:rFonts w:ascii="Times New Roman" w:hAnsi="Times New Roman" w:cs="Times New Roman"/>
                <w:b w:val="0"/>
                <w:sz w:val="16"/>
                <w:szCs w:val="16"/>
              </w:rPr>
              <w:t>6. Klubas „Klėties teatras“</w:t>
            </w:r>
          </w:p>
        </w:tc>
      </w:tr>
      <w:tr w:rsidR="00675480" w:rsidRPr="00570085" w14:paraId="4B1CEC6C"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6008C290" w14:textId="780C2E75"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7. Lietuvos katalikių moterų sąjungos Pasvalio skyriaus draugija</w:t>
            </w:r>
          </w:p>
        </w:tc>
      </w:tr>
      <w:tr w:rsidR="00675480" w:rsidRPr="00570085" w14:paraId="4B3F17EB"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CB23244" w14:textId="6EA8D1AC" w:rsidR="00675480" w:rsidRPr="00570085" w:rsidRDefault="00675480" w:rsidP="00E87B68">
            <w:pPr>
              <w:pStyle w:val="Sraopastraipa"/>
              <w:tabs>
                <w:tab w:val="left" w:pos="77"/>
              </w:tabs>
              <w:ind w:left="0"/>
              <w:rPr>
                <w:rFonts w:ascii="Times New Roman" w:hAnsi="Times New Roman" w:cs="Times New Roman"/>
                <w:b w:val="0"/>
                <w:sz w:val="16"/>
                <w:szCs w:val="16"/>
              </w:rPr>
            </w:pPr>
            <w:r w:rsidRPr="00570085">
              <w:rPr>
                <w:rFonts w:ascii="Times New Roman" w:hAnsi="Times New Roman" w:cs="Times New Roman"/>
                <w:b w:val="0"/>
                <w:sz w:val="16"/>
                <w:szCs w:val="16"/>
              </w:rPr>
              <w:t>8. Pasvalio rajono neįgaliųjų draugija</w:t>
            </w:r>
          </w:p>
        </w:tc>
      </w:tr>
      <w:tr w:rsidR="00675480" w:rsidRPr="00570085" w14:paraId="16272CDC"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71E26AC6" w14:textId="5BFA942E"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9. Lietuvos aklųjų ir silpnaregių sąjungos Pasvalio dienos centras</w:t>
            </w:r>
          </w:p>
        </w:tc>
      </w:tr>
      <w:tr w:rsidR="00675480" w:rsidRPr="00570085" w14:paraId="237D32C0"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A5D972B" w14:textId="700DB2DE" w:rsidR="00675480" w:rsidRPr="00570085" w:rsidRDefault="00675480" w:rsidP="00E87B68">
            <w:pPr>
              <w:pStyle w:val="Sraopastraipa"/>
              <w:tabs>
                <w:tab w:val="left" w:pos="77"/>
                <w:tab w:val="left" w:pos="219"/>
              </w:tabs>
              <w:ind w:left="0"/>
              <w:rPr>
                <w:rFonts w:ascii="Times New Roman" w:hAnsi="Times New Roman" w:cs="Times New Roman"/>
                <w:b w:val="0"/>
                <w:sz w:val="16"/>
                <w:szCs w:val="16"/>
              </w:rPr>
            </w:pPr>
            <w:r w:rsidRPr="00570085">
              <w:rPr>
                <w:rFonts w:ascii="Times New Roman" w:hAnsi="Times New Roman" w:cs="Times New Roman"/>
                <w:b w:val="0"/>
                <w:sz w:val="16"/>
                <w:szCs w:val="16"/>
              </w:rPr>
              <w:t>10. Lietuvos sutrikusio intelekto žmonių globos bendrijos „Viltis“ Pasvalio skyrius</w:t>
            </w:r>
          </w:p>
        </w:tc>
      </w:tr>
      <w:tr w:rsidR="00675480" w:rsidRPr="00570085" w14:paraId="25D08D29"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3DA2B397" w14:textId="4751A276"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11. Pasvalio rajono sergančių cukriniu diabetu draugija „Sveikata“</w:t>
            </w:r>
          </w:p>
        </w:tc>
      </w:tr>
      <w:tr w:rsidR="00675480" w:rsidRPr="00570085" w14:paraId="2EE4C31A"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C2E14E8" w14:textId="3E1C1C8C"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12. Glaukoma sergančiųjų bendrija „Šviesa“</w:t>
            </w:r>
          </w:p>
        </w:tc>
      </w:tr>
      <w:tr w:rsidR="00675480" w:rsidRPr="00570085" w14:paraId="0F712A43"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1CBCBB7B" w14:textId="10F357E9" w:rsidR="00675480" w:rsidRPr="00570085" w:rsidRDefault="00675480" w:rsidP="00E87B68">
            <w:pPr>
              <w:pStyle w:val="Sraopastraipa"/>
              <w:tabs>
                <w:tab w:val="left" w:pos="77"/>
                <w:tab w:val="left" w:pos="219"/>
              </w:tabs>
              <w:ind w:left="0"/>
              <w:rPr>
                <w:rFonts w:ascii="Times New Roman" w:hAnsi="Times New Roman" w:cs="Times New Roman"/>
                <w:b w:val="0"/>
                <w:sz w:val="16"/>
                <w:szCs w:val="16"/>
              </w:rPr>
            </w:pPr>
            <w:r w:rsidRPr="00570085">
              <w:rPr>
                <w:rFonts w:ascii="Times New Roman" w:hAnsi="Times New Roman" w:cs="Times New Roman"/>
                <w:b w:val="0"/>
                <w:sz w:val="16"/>
                <w:szCs w:val="16"/>
              </w:rPr>
              <w:t>13. Pasvalio astmininkų klubas „Teisė kvėpuoti“</w:t>
            </w:r>
          </w:p>
        </w:tc>
      </w:tr>
      <w:tr w:rsidR="00675480" w:rsidRPr="00570085" w14:paraId="5A728D54"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801DC70" w14:textId="0A2EFCE6" w:rsidR="00675480" w:rsidRPr="00570085" w:rsidRDefault="00675480" w:rsidP="00E87B68">
            <w:pPr>
              <w:tabs>
                <w:tab w:val="left" w:pos="0"/>
              </w:tabs>
              <w:rPr>
                <w:rFonts w:ascii="Times New Roman" w:hAnsi="Times New Roman" w:cs="Times New Roman"/>
                <w:b w:val="0"/>
                <w:sz w:val="16"/>
                <w:szCs w:val="16"/>
              </w:rPr>
            </w:pPr>
            <w:r w:rsidRPr="00570085">
              <w:rPr>
                <w:rFonts w:ascii="Times New Roman" w:hAnsi="Times New Roman" w:cs="Times New Roman"/>
                <w:b w:val="0"/>
                <w:sz w:val="16"/>
                <w:szCs w:val="16"/>
              </w:rPr>
              <w:t>14. Viešoji įstaiga „Canticum novum“</w:t>
            </w:r>
          </w:p>
        </w:tc>
      </w:tr>
      <w:tr w:rsidR="00675480" w:rsidRPr="00570085" w14:paraId="32437912"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025281A0" w14:textId="17CE7D0E" w:rsidR="00675480" w:rsidRPr="00570085" w:rsidRDefault="00675480" w:rsidP="00E87B68">
            <w:pPr>
              <w:pStyle w:val="Sraopastraipa"/>
              <w:tabs>
                <w:tab w:val="left" w:pos="77"/>
                <w:tab w:val="left" w:pos="219"/>
              </w:tabs>
              <w:ind w:left="-65"/>
              <w:rPr>
                <w:rFonts w:ascii="Times New Roman" w:hAnsi="Times New Roman" w:cs="Times New Roman"/>
                <w:b w:val="0"/>
                <w:sz w:val="16"/>
                <w:szCs w:val="16"/>
              </w:rPr>
            </w:pPr>
            <w:r w:rsidRPr="00570085">
              <w:rPr>
                <w:rFonts w:ascii="Times New Roman" w:hAnsi="Times New Roman" w:cs="Times New Roman"/>
                <w:b w:val="0"/>
                <w:sz w:val="16"/>
                <w:szCs w:val="16"/>
              </w:rPr>
              <w:t xml:space="preserve">  15. Pasvalio rajono etninės kultūros klubas „Piliakalnis“</w:t>
            </w:r>
          </w:p>
        </w:tc>
      </w:tr>
      <w:tr w:rsidR="00675480" w:rsidRPr="00570085" w14:paraId="0A666976"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8B95E60" w14:textId="5897F7B2" w:rsidR="00675480" w:rsidRPr="00570085" w:rsidRDefault="00675480" w:rsidP="00E87B68">
            <w:pPr>
              <w:tabs>
                <w:tab w:val="left" w:pos="77"/>
                <w:tab w:val="left" w:pos="219"/>
                <w:tab w:val="left" w:pos="360"/>
              </w:tabs>
              <w:rPr>
                <w:rFonts w:ascii="Times New Roman" w:hAnsi="Times New Roman" w:cs="Times New Roman"/>
                <w:b w:val="0"/>
                <w:sz w:val="16"/>
                <w:szCs w:val="16"/>
              </w:rPr>
            </w:pPr>
            <w:r w:rsidRPr="00570085">
              <w:rPr>
                <w:rFonts w:ascii="Times New Roman" w:hAnsi="Times New Roman" w:cs="Times New Roman"/>
                <w:b w:val="0"/>
                <w:sz w:val="16"/>
                <w:szCs w:val="16"/>
              </w:rPr>
              <w:t>16. Pasvalio rajono literatų klubas „Užuovėja“</w:t>
            </w:r>
          </w:p>
        </w:tc>
      </w:tr>
      <w:tr w:rsidR="00675480" w:rsidRPr="00570085" w14:paraId="20F5536D"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156363B8" w14:textId="6E07EA73" w:rsidR="00675480" w:rsidRPr="00570085" w:rsidRDefault="00675480" w:rsidP="00E87B68">
            <w:pPr>
              <w:tabs>
                <w:tab w:val="left" w:pos="77"/>
                <w:tab w:val="left" w:pos="219"/>
              </w:tabs>
              <w:rPr>
                <w:rFonts w:ascii="Times New Roman" w:hAnsi="Times New Roman" w:cs="Times New Roman"/>
                <w:b w:val="0"/>
                <w:sz w:val="16"/>
                <w:szCs w:val="16"/>
              </w:rPr>
            </w:pPr>
            <w:r w:rsidRPr="00570085">
              <w:rPr>
                <w:rFonts w:ascii="Times New Roman" w:hAnsi="Times New Roman" w:cs="Times New Roman"/>
                <w:b w:val="0"/>
                <w:sz w:val="16"/>
                <w:szCs w:val="16"/>
              </w:rPr>
              <w:t>17. Pasvalio verslininkų asociacija „Verslo žiedas“</w:t>
            </w:r>
          </w:p>
        </w:tc>
      </w:tr>
      <w:tr w:rsidR="00675480" w:rsidRPr="00570085" w14:paraId="4265EA05"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1F94201" w14:textId="07EA5355"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18. Pasvalio rajono policijos asociacija</w:t>
            </w:r>
          </w:p>
        </w:tc>
      </w:tr>
      <w:tr w:rsidR="00675480" w:rsidRPr="00570085" w14:paraId="2E1C12D2"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67010B51" w14:textId="12DBD827"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19. Pasvalio krašto klubas „Užjausk draugą“</w:t>
            </w:r>
          </w:p>
        </w:tc>
      </w:tr>
      <w:tr w:rsidR="00675480" w:rsidRPr="00570085" w14:paraId="169495F7"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692535A" w14:textId="386CE3C6"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20. Lietuvos pensininkų sąjungos „Bočiai“ Pasvalio bendrija</w:t>
            </w:r>
          </w:p>
        </w:tc>
      </w:tr>
      <w:tr w:rsidR="00675480" w:rsidRPr="00570085" w14:paraId="603FD960"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74FB1ACB" w14:textId="0973E475"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21. Lietuvos-Prancūzijos asociacijos Pasvalio skyrius</w:t>
            </w:r>
          </w:p>
        </w:tc>
      </w:tr>
      <w:tr w:rsidR="00675480" w:rsidRPr="00570085" w14:paraId="037920C3"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F61BC14" w14:textId="2A8A9246"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22. Lietuvos ūkininkių draugijos Pasvalio skyrius</w:t>
            </w:r>
          </w:p>
        </w:tc>
      </w:tr>
      <w:tr w:rsidR="00675480" w:rsidRPr="00570085" w14:paraId="267EE15E"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3A88A06A" w14:textId="6C11BD29"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23. Lietuvos ūkininkų sąjungos Pasvalio skyrius</w:t>
            </w:r>
          </w:p>
        </w:tc>
      </w:tr>
      <w:tr w:rsidR="00675480" w:rsidRPr="00570085" w14:paraId="59210EEC"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7F1FA6E" w14:textId="7CADEFDF"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24. Pasvalio bitininkų draugija „Bičiulis“</w:t>
            </w:r>
          </w:p>
        </w:tc>
      </w:tr>
      <w:tr w:rsidR="00675480" w:rsidRPr="00570085" w14:paraId="1DEA274A"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7AE0D221" w14:textId="14767876"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25. Sėlių kultūros ir socialinės paramos bendrija</w:t>
            </w:r>
          </w:p>
        </w:tc>
      </w:tr>
      <w:tr w:rsidR="00675480" w:rsidRPr="00570085" w14:paraId="3AFE47FC"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FFF94D9" w14:textId="7016A920"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26. Pasvalio rajono bendruomenių sąjunga</w:t>
            </w:r>
          </w:p>
        </w:tc>
      </w:tr>
      <w:tr w:rsidR="00675480" w:rsidRPr="00570085" w14:paraId="04B8B7D5"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06479F58" w14:textId="2154CD9B" w:rsidR="00675480" w:rsidRPr="00570085" w:rsidRDefault="00675480" w:rsidP="00E87B68">
            <w:pPr>
              <w:tabs>
                <w:tab w:val="left" w:pos="77"/>
              </w:tabs>
              <w:rPr>
                <w:rFonts w:ascii="Times New Roman" w:hAnsi="Times New Roman" w:cs="Times New Roman"/>
                <w:b w:val="0"/>
                <w:sz w:val="16"/>
                <w:szCs w:val="16"/>
              </w:rPr>
            </w:pPr>
            <w:r w:rsidRPr="00570085">
              <w:rPr>
                <w:rFonts w:ascii="Times New Roman" w:hAnsi="Times New Roman" w:cs="Times New Roman"/>
                <w:b w:val="0"/>
                <w:sz w:val="16"/>
                <w:szCs w:val="16"/>
              </w:rPr>
              <w:t>27. Entuziastų klubas „Pajusk skrydžio jėgą“</w:t>
            </w:r>
          </w:p>
        </w:tc>
      </w:tr>
      <w:tr w:rsidR="00675480" w:rsidRPr="00570085" w14:paraId="34F03ADF"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68F5D04" w14:textId="17DC4142"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28. Žiemgalos kultūros draugijos Pasvalio skyrius</w:t>
            </w:r>
          </w:p>
        </w:tc>
      </w:tr>
      <w:tr w:rsidR="00675480" w:rsidRPr="00570085" w14:paraId="05200D5E"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06B266D7" w14:textId="56B5E2AE"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29. Pasvalio miesto vietos veiklos grupė</w:t>
            </w:r>
          </w:p>
        </w:tc>
      </w:tr>
      <w:tr w:rsidR="00675480" w:rsidRPr="00570085" w14:paraId="034B390B"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FAB6FF" w14:textId="62967DBB"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30. Asociacija „Aktyvus Pasvalys“</w:t>
            </w:r>
          </w:p>
        </w:tc>
      </w:tr>
      <w:tr w:rsidR="00675480" w:rsidRPr="00570085" w14:paraId="7A8AB7A6"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38FA6F40" w14:textId="32B2177D"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31. VšĮ Veiklių mamų klubas Pasvalio filialas</w:t>
            </w:r>
          </w:p>
        </w:tc>
      </w:tr>
      <w:tr w:rsidR="00675480" w:rsidRPr="00570085" w14:paraId="338E0664"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E0DD415" w14:textId="634E7C71"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32. Pasvalio senovinės technikos klubas „Retrobroliai“</w:t>
            </w:r>
          </w:p>
        </w:tc>
      </w:tr>
      <w:tr w:rsidR="00675480" w:rsidRPr="00570085" w14:paraId="473144DA"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6426FFD4" w14:textId="2CFBC4F1"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33. VšĮ „Brolių jėga“</w:t>
            </w:r>
          </w:p>
        </w:tc>
      </w:tr>
      <w:tr w:rsidR="00675480" w:rsidRPr="00570085" w14:paraId="59614022"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F9C471E" w14:textId="0196364A" w:rsidR="00675480" w:rsidRPr="00570085" w:rsidRDefault="00675480" w:rsidP="00E87B68">
            <w:pPr>
              <w:jc w:val="center"/>
              <w:rPr>
                <w:rFonts w:ascii="Times New Roman" w:hAnsi="Times New Roman" w:cs="Times New Roman"/>
                <w:sz w:val="16"/>
                <w:szCs w:val="16"/>
              </w:rPr>
            </w:pPr>
            <w:r w:rsidRPr="00570085">
              <w:rPr>
                <w:rFonts w:ascii="Times New Roman" w:hAnsi="Times New Roman" w:cs="Times New Roman"/>
                <w:sz w:val="16"/>
                <w:szCs w:val="16"/>
              </w:rPr>
              <w:t xml:space="preserve">Bendruomenės </w:t>
            </w:r>
          </w:p>
        </w:tc>
      </w:tr>
      <w:tr w:rsidR="00675480" w:rsidRPr="00570085" w14:paraId="20273503"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4B0BD640"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 Daujėnų krašto bendruomenė</w:t>
            </w:r>
          </w:p>
        </w:tc>
      </w:tr>
      <w:tr w:rsidR="00675480" w:rsidRPr="00570085" w14:paraId="7C3CDF11"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F402E4C"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 Pasvalio rajono Saločių miestelio ir aplinkinių kaimų bendruomenė</w:t>
            </w:r>
          </w:p>
        </w:tc>
      </w:tr>
      <w:tr w:rsidR="00675480" w:rsidRPr="00570085" w14:paraId="6C495D6F"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1868170F"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 Jurgėnų kaimo bendruomenė</w:t>
            </w:r>
          </w:p>
        </w:tc>
      </w:tr>
      <w:tr w:rsidR="00675480" w:rsidRPr="00570085" w14:paraId="398BA313"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9AD5465"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4. Valakėlių kaimo bendruomenė</w:t>
            </w:r>
          </w:p>
        </w:tc>
      </w:tr>
      <w:tr w:rsidR="00675480" w:rsidRPr="00570085" w14:paraId="32D56BBC"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24858F41"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5. Talačkonių kaimo bendruomenė</w:t>
            </w:r>
          </w:p>
        </w:tc>
      </w:tr>
      <w:tr w:rsidR="00675480" w:rsidRPr="00570085" w14:paraId="6DE71CBB"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A7C4EC7"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6. Pumpėnų bendruomenė</w:t>
            </w:r>
          </w:p>
        </w:tc>
      </w:tr>
      <w:tr w:rsidR="00675480" w:rsidRPr="00570085" w14:paraId="6236EE1D"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59CB2AD4"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7. Švobiškio kaimo bendruomenė</w:t>
            </w:r>
          </w:p>
        </w:tc>
      </w:tr>
      <w:tr w:rsidR="00675480" w:rsidRPr="00570085" w14:paraId="012F2BEC"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000FE79"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8. Pasvalio rajono Žilpamūšio kaimo bendruomenė</w:t>
            </w:r>
          </w:p>
        </w:tc>
      </w:tr>
      <w:tr w:rsidR="00675480" w:rsidRPr="00570085" w14:paraId="4F9974E1"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726609F8"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9. Pasvalio rajono Kiemėnų kaimo bendruomenė</w:t>
            </w:r>
          </w:p>
        </w:tc>
      </w:tr>
      <w:tr w:rsidR="00675480" w:rsidRPr="00570085" w14:paraId="7B9C5422"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9AB4C56"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lastRenderedPageBreak/>
              <w:t>10. Pajiešmenių kaimo bendruomenė</w:t>
            </w:r>
          </w:p>
        </w:tc>
      </w:tr>
      <w:tr w:rsidR="00675480" w:rsidRPr="00570085" w14:paraId="7475B3A0"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42DEB294"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11. Pasvalio rajono Ustukių bendruomenė</w:t>
            </w:r>
          </w:p>
        </w:tc>
      </w:tr>
      <w:tr w:rsidR="00675480" w:rsidRPr="00570085" w14:paraId="0F0B20FA"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56E99B2"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12. Pasvalio rajono Raubonių kaimo bendruomenė</w:t>
            </w:r>
          </w:p>
        </w:tc>
      </w:tr>
      <w:tr w:rsidR="00675480" w:rsidRPr="00570085" w14:paraId="76F76BEB"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552E942D"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13. Pasvalio rajono Namišių krašto bendruomenė</w:t>
            </w:r>
          </w:p>
        </w:tc>
      </w:tr>
      <w:tr w:rsidR="00675480" w:rsidRPr="00570085" w14:paraId="5931531E"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AAE3B9B"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14. Vilkiškių bendruomenė</w:t>
            </w:r>
          </w:p>
        </w:tc>
      </w:tr>
      <w:tr w:rsidR="00675480" w:rsidRPr="00570085" w14:paraId="60D7A95E"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64926FCB"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15. Meškalaukio kaimo bendruomenė</w:t>
            </w:r>
          </w:p>
        </w:tc>
      </w:tr>
      <w:tr w:rsidR="00675480" w:rsidRPr="00570085" w14:paraId="580093F3"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48C028"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16. Pasvalio rajono Tetirvinų krašto bendruomenė</w:t>
            </w:r>
          </w:p>
        </w:tc>
      </w:tr>
      <w:tr w:rsidR="00675480" w:rsidRPr="00570085" w14:paraId="4CF0F17E"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7E70EAE9"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17. Narteikių bendruomenė</w:t>
            </w:r>
          </w:p>
        </w:tc>
      </w:tr>
      <w:tr w:rsidR="00675480" w:rsidRPr="00570085" w14:paraId="2D883A4D"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5D23D58"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18. Joniškėlio miesto bendruomenė</w:t>
            </w:r>
          </w:p>
        </w:tc>
      </w:tr>
      <w:tr w:rsidR="00675480" w:rsidRPr="00570085" w14:paraId="7FF445EB"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2A39A178"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19. Pasvalio rajono Nairių krašto bendruomenė</w:t>
            </w:r>
          </w:p>
        </w:tc>
      </w:tr>
      <w:tr w:rsidR="00675480" w:rsidRPr="00570085" w14:paraId="35111DC7"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967255C"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20. Pasvalio rajono Titkonių krašto bendruomenė</w:t>
            </w:r>
          </w:p>
        </w:tc>
      </w:tr>
      <w:tr w:rsidR="00675480" w:rsidRPr="00570085" w14:paraId="316BC2A9"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3E1E7498"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21. Pasvalio rajono Atžalyno bendruomenė</w:t>
            </w:r>
          </w:p>
        </w:tc>
      </w:tr>
      <w:tr w:rsidR="00675480" w:rsidRPr="00570085" w14:paraId="350EC668"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C521C27"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22. Pasvalio rajono Pervalkų bendruomenė</w:t>
            </w:r>
          </w:p>
        </w:tc>
      </w:tr>
      <w:tr w:rsidR="00675480" w:rsidRPr="00570085" w14:paraId="01A871C6"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75420AE2"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23. Pasvalio rajono Norių kaimo bendruomenė</w:t>
            </w:r>
          </w:p>
        </w:tc>
      </w:tr>
      <w:tr w:rsidR="00675480" w:rsidRPr="00570085" w14:paraId="59705B24"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8B38133"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24. Pasvalio rajono Vaškų krašto bendruomenė</w:t>
            </w:r>
          </w:p>
        </w:tc>
      </w:tr>
      <w:tr w:rsidR="00675480" w:rsidRPr="00570085" w14:paraId="095583D5"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38CF7202"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25. Pušaloto bendruomenė</w:t>
            </w:r>
          </w:p>
        </w:tc>
      </w:tr>
      <w:tr w:rsidR="00675480" w:rsidRPr="00570085" w14:paraId="20A013F7"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C2ACA4F"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26. Pasvalio rajono Manikūnų krašto bendruomenė</w:t>
            </w:r>
          </w:p>
        </w:tc>
      </w:tr>
      <w:tr w:rsidR="00675480" w:rsidRPr="00570085" w14:paraId="06315C27"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5762D926"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27. Kriklinių bendruomenė</w:t>
            </w:r>
          </w:p>
        </w:tc>
      </w:tr>
      <w:tr w:rsidR="00675480" w:rsidRPr="00570085" w14:paraId="26C13AA9"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28D6DFD"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28. Pasvalio rajono Mikoliškio kaimo bendruomenė</w:t>
            </w:r>
          </w:p>
        </w:tc>
      </w:tr>
      <w:tr w:rsidR="00675480" w:rsidRPr="00570085" w14:paraId="3E077F18"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7939EB5E"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29. Ličiūnų krašto bendruomenė</w:t>
            </w:r>
          </w:p>
        </w:tc>
      </w:tr>
      <w:tr w:rsidR="00675480" w:rsidRPr="00570085" w14:paraId="6C35FA9B"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B3DC832"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30. Kaimo bendruomenė „Žvaigždė“</w:t>
            </w:r>
          </w:p>
        </w:tc>
      </w:tr>
      <w:tr w:rsidR="00675480" w:rsidRPr="00570085" w14:paraId="429E34D6"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2C2C82AF"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31. Žadeikonių krašto bendruomenė</w:t>
            </w:r>
          </w:p>
        </w:tc>
      </w:tr>
      <w:tr w:rsidR="00675480" w:rsidRPr="00570085" w14:paraId="5C56CC29"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D24EAF7" w14:textId="225195BE"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 xml:space="preserve">32. Kaimo bendruomenė „Kalneliškių </w:t>
            </w:r>
            <w:r w:rsidR="001A6945" w:rsidRPr="00570085">
              <w:rPr>
                <w:rFonts w:ascii="Times New Roman" w:hAnsi="Times New Roman" w:cs="Times New Roman"/>
                <w:b w:val="0"/>
                <w:sz w:val="16"/>
                <w:szCs w:val="16"/>
              </w:rPr>
              <w:t>kraštas</w:t>
            </w:r>
            <w:r w:rsidRPr="00570085">
              <w:rPr>
                <w:rFonts w:ascii="Times New Roman" w:hAnsi="Times New Roman" w:cs="Times New Roman"/>
                <w:b w:val="0"/>
                <w:sz w:val="16"/>
                <w:szCs w:val="16"/>
              </w:rPr>
              <w:t>“</w:t>
            </w:r>
          </w:p>
        </w:tc>
      </w:tr>
      <w:tr w:rsidR="00675480" w:rsidRPr="00570085" w14:paraId="49AA84EF"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0FC9BED4"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33. Vilkagirio kaimo bendruomenė</w:t>
            </w:r>
          </w:p>
        </w:tc>
      </w:tr>
      <w:tr w:rsidR="00675480" w:rsidRPr="00570085" w14:paraId="3ED11580"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DBE7666"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34. Deglėnų bendruomenė</w:t>
            </w:r>
          </w:p>
        </w:tc>
      </w:tr>
      <w:tr w:rsidR="00675480" w:rsidRPr="00570085" w14:paraId="393B23C4"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0F1BD15A"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35. Gulbinėnų krašto bendruomenė</w:t>
            </w:r>
          </w:p>
        </w:tc>
      </w:tr>
      <w:tr w:rsidR="00675480" w:rsidRPr="00570085" w14:paraId="609EBF4D"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1D056CC"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36. Puškonių kaimo bendruomenė</w:t>
            </w:r>
          </w:p>
        </w:tc>
      </w:tr>
      <w:tr w:rsidR="00675480" w:rsidRPr="00570085" w14:paraId="514AAF22"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25914682"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37. Nakiškių krašto bendruomenė</w:t>
            </w:r>
          </w:p>
        </w:tc>
      </w:tr>
      <w:tr w:rsidR="00675480" w:rsidRPr="00570085" w14:paraId="7ABFFCFE"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5103B4F"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38. Pasvalio rajono Kurpalaukio kaimo bendruomenė</w:t>
            </w:r>
          </w:p>
        </w:tc>
      </w:tr>
      <w:tr w:rsidR="00675480" w:rsidRPr="00570085" w14:paraId="5AE61BB1"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331F82B5"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39. Krinčino krašto bendruomenė</w:t>
            </w:r>
          </w:p>
        </w:tc>
      </w:tr>
      <w:tr w:rsidR="00675480" w:rsidRPr="00570085" w14:paraId="7F2B0CE2"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5545419"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40. Nemeikšiūnų kaimo bendruomenė</w:t>
            </w:r>
          </w:p>
        </w:tc>
      </w:tr>
      <w:tr w:rsidR="00675480" w:rsidRPr="00570085" w14:paraId="255620D2"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043FF993"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41. Grūžių krašto kaimo bendruomenė</w:t>
            </w:r>
          </w:p>
        </w:tc>
      </w:tr>
      <w:tr w:rsidR="00675480" w:rsidRPr="00570085" w14:paraId="51CBFA3D"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06F1D83"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42. Norgėlų bendruomenė</w:t>
            </w:r>
          </w:p>
        </w:tc>
      </w:tr>
      <w:tr w:rsidR="00675480" w:rsidRPr="00570085" w14:paraId="60BEA62C"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0CF2FC1D"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43. Rimkūnų bendruomenė</w:t>
            </w:r>
          </w:p>
        </w:tc>
      </w:tr>
      <w:tr w:rsidR="00675480" w:rsidRPr="00570085" w14:paraId="7E78C1FA"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4ED4B90"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44. Šklinpamūčio bendruomenė</w:t>
            </w:r>
          </w:p>
        </w:tc>
      </w:tr>
      <w:tr w:rsidR="00675480" w:rsidRPr="00570085" w14:paraId="35D32DCF"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6DFA4919"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45. Žadeikių bendruomenė</w:t>
            </w:r>
          </w:p>
        </w:tc>
      </w:tr>
      <w:tr w:rsidR="00675480" w:rsidRPr="00570085" w14:paraId="35AA0617"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714D7DD"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46. Girsūdų krašto bendruomenė</w:t>
            </w:r>
          </w:p>
        </w:tc>
      </w:tr>
      <w:tr w:rsidR="00675480" w:rsidRPr="00570085" w14:paraId="2F076137"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7B38043C"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47. Kraštų kaimo bendruomenė</w:t>
            </w:r>
          </w:p>
        </w:tc>
      </w:tr>
      <w:tr w:rsidR="00675480" w:rsidRPr="00570085" w14:paraId="13E2B213"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23D473C"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48. „Šimonių krašto“ bendruomenė</w:t>
            </w:r>
          </w:p>
        </w:tc>
      </w:tr>
      <w:tr w:rsidR="00675480" w:rsidRPr="00570085" w14:paraId="350DAB2F"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73D10730" w14:textId="7375D113" w:rsidR="00675480" w:rsidRPr="00570085" w:rsidRDefault="00675480" w:rsidP="00E87B68">
            <w:pPr>
              <w:jc w:val="center"/>
              <w:rPr>
                <w:rFonts w:ascii="Times New Roman" w:hAnsi="Times New Roman" w:cs="Times New Roman"/>
                <w:sz w:val="16"/>
                <w:szCs w:val="16"/>
              </w:rPr>
            </w:pPr>
            <w:r w:rsidRPr="00570085">
              <w:rPr>
                <w:rFonts w:ascii="Times New Roman" w:hAnsi="Times New Roman" w:cs="Times New Roman"/>
                <w:sz w:val="16"/>
                <w:szCs w:val="16"/>
              </w:rPr>
              <w:t>Religinės organizacijos, parapijos</w:t>
            </w:r>
          </w:p>
        </w:tc>
      </w:tr>
      <w:tr w:rsidR="00675480" w:rsidRPr="00570085" w14:paraId="53F67A86"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F1AD8A8" w14:textId="0576E0A8"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 Joniškėlio Švč. Trejybės parapija</w:t>
            </w:r>
          </w:p>
        </w:tc>
      </w:tr>
      <w:tr w:rsidR="00675480" w:rsidRPr="00570085" w14:paraId="539EC232"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4575CF4E" w14:textId="64B6CCF8"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 Daujėnų Švč. Jėzaus Vardo parapija</w:t>
            </w:r>
          </w:p>
        </w:tc>
      </w:tr>
      <w:tr w:rsidR="00675480" w:rsidRPr="00570085" w14:paraId="61221310"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12204E2" w14:textId="2BDCCC91"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3. Kriklinių Švč. M. Marijos Apsilankymo parapija</w:t>
            </w:r>
          </w:p>
        </w:tc>
      </w:tr>
      <w:tr w:rsidR="00675480" w:rsidRPr="00570085" w14:paraId="2AD75C11"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4E97A665" w14:textId="2F0175A1"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4. Saločių Šv. Juozapo parapija</w:t>
            </w:r>
          </w:p>
        </w:tc>
      </w:tr>
      <w:tr w:rsidR="00675480" w:rsidRPr="00570085" w14:paraId="30753FB4"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AB94411" w14:textId="44A5387B"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5. Grūžių Švč. M. Marijos parapija</w:t>
            </w:r>
          </w:p>
        </w:tc>
      </w:tr>
      <w:tr w:rsidR="00675480" w:rsidRPr="00570085" w14:paraId="3D944774"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7F56BCC1" w14:textId="20D56CE9"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6. Krinčino Šv. apaštalų Petro ir Povilo parapija</w:t>
            </w:r>
          </w:p>
        </w:tc>
      </w:tr>
      <w:tr w:rsidR="00675480" w:rsidRPr="00570085" w14:paraId="15525009"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9C9FF42" w14:textId="1F097EF9"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7. Skrebotiškio Švč. Jėzaus Širdies parapija</w:t>
            </w:r>
          </w:p>
        </w:tc>
      </w:tr>
      <w:tr w:rsidR="00675480" w:rsidRPr="00570085" w14:paraId="51E93A43"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384F3677" w14:textId="45CE1121"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8. Gulbinėnų  Šv. Kūdikėlio Jėzaus Teresės parapija</w:t>
            </w:r>
          </w:p>
        </w:tc>
      </w:tr>
      <w:tr w:rsidR="00675480" w:rsidRPr="00570085" w14:paraId="55F52A35"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F4C8774" w14:textId="5AC8593E"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 xml:space="preserve">9. Vaškų Šv. Juozapo parapija </w:t>
            </w:r>
          </w:p>
        </w:tc>
      </w:tr>
      <w:tr w:rsidR="00675480" w:rsidRPr="00570085" w14:paraId="75D468A3"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5B76C0EF" w14:textId="04A0C41E"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10. Pasvalio Šv. Jono Krikštytojo parapija</w:t>
            </w:r>
          </w:p>
        </w:tc>
      </w:tr>
      <w:tr w:rsidR="00675480" w:rsidRPr="00570085" w14:paraId="1FBC8B65"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1C4A360" w14:textId="0F68B020"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11. Pumpėnų Švč. M. Marijos Škaplierinės parapija</w:t>
            </w:r>
          </w:p>
        </w:tc>
      </w:tr>
      <w:tr w:rsidR="00675480" w:rsidRPr="00570085" w14:paraId="2390E024"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69B017E0" w14:textId="37F25F96"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12. Kyburių Švč. M. Marijos Angeliškosios parapija</w:t>
            </w:r>
          </w:p>
        </w:tc>
      </w:tr>
      <w:tr w:rsidR="00675480" w:rsidRPr="00570085" w14:paraId="0B5578D6"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60AE73B" w14:textId="61D4F588"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13. Pušaloto Šv. apašt. Petro ir Povilo parapija</w:t>
            </w:r>
          </w:p>
        </w:tc>
      </w:tr>
      <w:tr w:rsidR="00675480" w:rsidRPr="00570085" w14:paraId="6EA1C90E"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268C478E" w14:textId="38642EAD"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14. Švobiškio evangelikų reformatų bažnyčia</w:t>
            </w:r>
          </w:p>
        </w:tc>
      </w:tr>
      <w:tr w:rsidR="00675480" w:rsidRPr="00570085" w14:paraId="6534E1C3"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3036B36" w14:textId="5BC874FD"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15. Gegabrastos Šv. Mikalojaus cerkvė</w:t>
            </w:r>
          </w:p>
        </w:tc>
      </w:tr>
      <w:tr w:rsidR="00675480" w:rsidRPr="00570085" w14:paraId="0332AA22" w14:textId="77777777" w:rsidTr="00AA66A1">
        <w:tc>
          <w:tcPr>
            <w:cnfStyle w:val="001000000000" w:firstRow="0" w:lastRow="0" w:firstColumn="1" w:lastColumn="0" w:oddVBand="0" w:evenVBand="0" w:oddHBand="0" w:evenHBand="0" w:firstRowFirstColumn="0" w:firstRowLastColumn="0" w:lastRowFirstColumn="0" w:lastRowLastColumn="0"/>
            <w:tcW w:w="5000" w:type="pct"/>
          </w:tcPr>
          <w:p w14:paraId="765DAFEA" w14:textId="71E7AE5C" w:rsidR="00675480" w:rsidRPr="00570085" w:rsidRDefault="00675480" w:rsidP="00E87B68">
            <w:pPr>
              <w:jc w:val="center"/>
              <w:rPr>
                <w:rFonts w:ascii="Times New Roman" w:hAnsi="Times New Roman" w:cs="Times New Roman"/>
                <w:sz w:val="16"/>
                <w:szCs w:val="16"/>
              </w:rPr>
            </w:pPr>
            <w:r w:rsidRPr="00570085">
              <w:rPr>
                <w:rFonts w:ascii="Times New Roman" w:hAnsi="Times New Roman" w:cs="Times New Roman"/>
                <w:sz w:val="16"/>
                <w:szCs w:val="16"/>
              </w:rPr>
              <w:t>Jaunimo organizacijos, neformalios jaunimo grupės</w:t>
            </w:r>
          </w:p>
        </w:tc>
      </w:tr>
      <w:tr w:rsidR="00675480" w:rsidRPr="00570085" w14:paraId="1E64EB73"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32C87DC"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 Jaunųjų konservatorių lyga</w:t>
            </w:r>
          </w:p>
        </w:tc>
      </w:tr>
      <w:tr w:rsidR="00675480" w:rsidRPr="00570085" w14:paraId="59C44B26"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1C67EB8D"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2. Maironiečių organizacija</w:t>
            </w:r>
          </w:p>
        </w:tc>
      </w:tr>
      <w:tr w:rsidR="00675480" w:rsidRPr="00570085" w14:paraId="683D258F"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0B0C333"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 xml:space="preserve">3. Pasvalio rajono skautų organizacija </w:t>
            </w:r>
          </w:p>
        </w:tc>
      </w:tr>
      <w:tr w:rsidR="00675480" w:rsidRPr="00570085" w14:paraId="565B7512"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29A91370"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4. Pasvalio šaulių kuopa</w:t>
            </w:r>
          </w:p>
        </w:tc>
      </w:tr>
      <w:tr w:rsidR="00675480" w:rsidRPr="00570085" w14:paraId="334BDBE2"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DDE46B8"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5. Jaunųjų ūkininkų ratelių sąjunga</w:t>
            </w:r>
          </w:p>
        </w:tc>
      </w:tr>
      <w:tr w:rsidR="00675480" w:rsidRPr="00570085" w14:paraId="40833C44"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14CE1188"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6. Pasvalio rajono mokinių parlamentas</w:t>
            </w:r>
          </w:p>
        </w:tc>
      </w:tr>
      <w:tr w:rsidR="00675480" w:rsidRPr="00570085" w14:paraId="2B5F1E50"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9AB4ABE"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7. Vileišiečių organizacija</w:t>
            </w:r>
          </w:p>
        </w:tc>
      </w:tr>
      <w:tr w:rsidR="00675480" w:rsidRPr="00570085" w14:paraId="1DC29EE3"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46B4B64E"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8. Juventus</w:t>
            </w:r>
          </w:p>
        </w:tc>
      </w:tr>
      <w:tr w:rsidR="00675480" w:rsidRPr="00570085" w14:paraId="1E7DD357"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A4B86C3"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9. Pasvalio krašto matematikos mokykla „Rokunda“</w:t>
            </w:r>
          </w:p>
        </w:tc>
      </w:tr>
      <w:tr w:rsidR="00675480" w:rsidRPr="00570085" w14:paraId="59CDF17C"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08204A45"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lastRenderedPageBreak/>
              <w:t>10. Pasvalio rajono jaunimo organizacijų sąjunga „Apskritas stalas“ (PJOS AS)</w:t>
            </w:r>
          </w:p>
        </w:tc>
      </w:tr>
      <w:tr w:rsidR="00675480" w:rsidRPr="00570085" w14:paraId="4C3D1FB2"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10231CC"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11. LŠS Panevėžio 5-osios šaulių rinktinės Pasvalio 7-oji kuopa</w:t>
            </w:r>
          </w:p>
        </w:tc>
      </w:tr>
      <w:tr w:rsidR="00675480" w:rsidRPr="00570085" w14:paraId="2668683B"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768D50F9"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12. Gulbinėnų jaunimo iniciatyvinė grupė „Draugai“</w:t>
            </w:r>
          </w:p>
        </w:tc>
      </w:tr>
      <w:tr w:rsidR="00675480" w:rsidRPr="00570085" w14:paraId="0621CB62"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A03FD85"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13. Deglėnų jaunimo iniciatyvinė grupė „Blyksnis“</w:t>
            </w:r>
          </w:p>
        </w:tc>
      </w:tr>
      <w:tr w:rsidR="00675480" w:rsidRPr="00570085" w14:paraId="1BD1023E"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3F32D2E2"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14. Asociacija, jaunimo iniciatyvinė grupė „Marabu“</w:t>
            </w:r>
          </w:p>
        </w:tc>
      </w:tr>
      <w:tr w:rsidR="00675480" w:rsidRPr="00570085" w14:paraId="1D9ACE1F"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C46A7A8"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15. Pajiešmenių Brass. Jaunimo neformali grupė</w:t>
            </w:r>
          </w:p>
        </w:tc>
      </w:tr>
      <w:tr w:rsidR="00675480" w:rsidRPr="00570085" w14:paraId="2F580966" w14:textId="77777777" w:rsidTr="00675480">
        <w:tc>
          <w:tcPr>
            <w:cnfStyle w:val="001000000000" w:firstRow="0" w:lastRow="0" w:firstColumn="1" w:lastColumn="0" w:oddVBand="0" w:evenVBand="0" w:oddHBand="0" w:evenHBand="0" w:firstRowFirstColumn="0" w:firstRowLastColumn="0" w:lastRowFirstColumn="0" w:lastRowLastColumn="0"/>
            <w:tcW w:w="5000" w:type="pct"/>
          </w:tcPr>
          <w:p w14:paraId="3FAEC8BE"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16. Žilpamūšio jaunimo iniciatyvinė grupė „Prisijunk“</w:t>
            </w:r>
          </w:p>
        </w:tc>
      </w:tr>
      <w:tr w:rsidR="00675480" w:rsidRPr="00570085" w14:paraId="1EDD9141" w14:textId="77777777" w:rsidTr="00675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35CEC30" w14:textId="77777777" w:rsidR="00675480" w:rsidRPr="00570085" w:rsidRDefault="00675480" w:rsidP="00E87B68">
            <w:pPr>
              <w:rPr>
                <w:rFonts w:ascii="Times New Roman" w:hAnsi="Times New Roman" w:cs="Times New Roman"/>
                <w:b w:val="0"/>
                <w:sz w:val="16"/>
                <w:szCs w:val="16"/>
              </w:rPr>
            </w:pPr>
            <w:r w:rsidRPr="00570085">
              <w:rPr>
                <w:rFonts w:ascii="Times New Roman" w:hAnsi="Times New Roman" w:cs="Times New Roman"/>
                <w:b w:val="0"/>
                <w:sz w:val="16"/>
                <w:szCs w:val="16"/>
              </w:rPr>
              <w:t>17. Norių jaunimo iniciatyvinė grupė „Mes ateinam“</w:t>
            </w:r>
          </w:p>
        </w:tc>
      </w:tr>
    </w:tbl>
    <w:p w14:paraId="7A872BFB" w14:textId="64E5259C" w:rsidR="00573947" w:rsidRPr="00570085" w:rsidRDefault="00573947" w:rsidP="00E87B68">
      <w:pPr>
        <w:suppressAutoHyphens/>
        <w:spacing w:after="120" w:line="240" w:lineRule="auto"/>
        <w:jc w:val="center"/>
        <w:rPr>
          <w:rFonts w:ascii="Times New Roman" w:eastAsia="MS Mincho" w:hAnsi="Times New Roman" w:cs="Times New Roman"/>
          <w:i/>
          <w:iCs/>
          <w:sz w:val="18"/>
          <w:szCs w:val="18"/>
          <w:lang w:eastAsia="ar-SA"/>
        </w:rPr>
      </w:pPr>
      <w:r w:rsidRPr="00570085">
        <w:rPr>
          <w:rFonts w:ascii="Times New Roman" w:eastAsia="MS Mincho" w:hAnsi="Times New Roman" w:cs="Times New Roman"/>
          <w:i/>
          <w:iCs/>
          <w:sz w:val="18"/>
          <w:szCs w:val="18"/>
          <w:lang w:eastAsia="ar-SA"/>
        </w:rPr>
        <w:t>Šaltinis: sudaryta autorių pagal Pasvalio rajono savivaldybės administracijos duomenis</w:t>
      </w:r>
    </w:p>
    <w:p w14:paraId="321170EB" w14:textId="78C28010" w:rsidR="004E0AB7" w:rsidRPr="00570085" w:rsidRDefault="001C611A" w:rsidP="00E87B68">
      <w:pPr>
        <w:spacing w:before="120" w:after="120" w:line="240" w:lineRule="auto"/>
        <w:ind w:firstLine="720"/>
        <w:jc w:val="both"/>
        <w:rPr>
          <w:rFonts w:ascii="Times New Roman" w:hAnsi="Times New Roman" w:cs="Times New Roman"/>
          <w:szCs w:val="23"/>
        </w:rPr>
      </w:pPr>
      <w:r w:rsidRPr="00570085">
        <w:rPr>
          <w:rFonts w:ascii="Times New Roman" w:hAnsi="Times New Roman" w:cs="Times New Roman"/>
          <w:szCs w:val="23"/>
        </w:rPr>
        <w:t xml:space="preserve">Viena iš naujausių bei patraukliausių darbo su jaunimu formų yra atvirasis darbas su jaunimu, kuris vykdomas atvirosiose jaunimo erdvėse ir atviruose jaunimo centruose. </w:t>
      </w:r>
      <w:r w:rsidR="004E0AB7" w:rsidRPr="00570085">
        <w:rPr>
          <w:rFonts w:ascii="Times New Roman" w:hAnsi="Times New Roman" w:cs="Times New Roman"/>
          <w:szCs w:val="23"/>
        </w:rPr>
        <w:t xml:space="preserve">Pasvalio Mariaus Katiliškio viešojoje bibliotekoje veikia Pasvalio </w:t>
      </w:r>
      <w:r w:rsidR="00CD3E8C">
        <w:rPr>
          <w:rFonts w:ascii="Times New Roman" w:hAnsi="Times New Roman" w:cs="Times New Roman"/>
          <w:szCs w:val="23"/>
        </w:rPr>
        <w:t xml:space="preserve"> AJC</w:t>
      </w:r>
      <w:r w:rsidR="004E0AB7" w:rsidRPr="00570085">
        <w:rPr>
          <w:rFonts w:ascii="Times New Roman" w:hAnsi="Times New Roman" w:cs="Times New Roman"/>
          <w:szCs w:val="23"/>
        </w:rPr>
        <w:t xml:space="preserve">, įsteigtas 2018 m. Pasvalio AJC vykdo atvirą darbą su jaunimu, teikia socialines, pedagogines, psichologines paslaugas 14-29 metų asmenims, sudaro sąlygas jaunimo užimtumo, neformaliojo ugdymo, lavinimo ir saviraiškos poreikiams tenkinti, socializuotis. Pasvalio VB veikia ir atvira jaunimo erdvė (toliau – AJE) „Mono arba stereo“. </w:t>
      </w:r>
    </w:p>
    <w:p w14:paraId="583ED31C" w14:textId="26C53D63" w:rsidR="008116EC" w:rsidRPr="00570085" w:rsidRDefault="004F70B9" w:rsidP="00E87B68">
      <w:pPr>
        <w:spacing w:before="120" w:after="120" w:line="240" w:lineRule="auto"/>
        <w:ind w:firstLine="720"/>
        <w:jc w:val="both"/>
        <w:rPr>
          <w:rFonts w:ascii="Times New Roman" w:eastAsiaTheme="minorHAnsi" w:hAnsi="Times New Roman" w:cs="Times New Roman"/>
          <w:color w:val="000000"/>
          <w:szCs w:val="23"/>
        </w:rPr>
      </w:pPr>
      <w:r w:rsidRPr="00570085">
        <w:rPr>
          <w:rFonts w:ascii="Times New Roman" w:hAnsi="Times New Roman" w:cs="Times New Roman"/>
          <w:b/>
          <w:i/>
        </w:rPr>
        <w:t>Jaunimo politika</w:t>
      </w:r>
      <w:r w:rsidRPr="00570085">
        <w:rPr>
          <w:rStyle w:val="Puslapioinaosnuoroda"/>
          <w:rFonts w:ascii="Times New Roman" w:hAnsi="Times New Roman" w:cs="Times New Roman"/>
          <w:i/>
        </w:rPr>
        <w:footnoteReference w:id="139"/>
      </w:r>
      <w:r w:rsidRPr="00570085">
        <w:rPr>
          <w:rFonts w:ascii="Times New Roman" w:hAnsi="Times New Roman" w:cs="Times New Roman"/>
        </w:rPr>
        <w:t xml:space="preserve"> užtikrina</w:t>
      </w:r>
      <w:r w:rsidRPr="00570085">
        <w:rPr>
          <w:rFonts w:ascii="Times New Roman" w:hAnsi="Times New Roman" w:cs="Times New Roman"/>
          <w:b/>
        </w:rPr>
        <w:t xml:space="preserve"> </w:t>
      </w:r>
      <w:r w:rsidRPr="00570085">
        <w:rPr>
          <w:rFonts w:ascii="Times New Roman" w:hAnsi="Times New Roman" w:cs="Times New Roman"/>
        </w:rPr>
        <w:t>jaunimo</w:t>
      </w:r>
      <w:r w:rsidRPr="00570085">
        <w:rPr>
          <w:rFonts w:ascii="Times New Roman" w:hAnsi="Times New Roman" w:cs="Times New Roman"/>
          <w:b/>
        </w:rPr>
        <w:t xml:space="preserve"> </w:t>
      </w:r>
      <w:r w:rsidRPr="00570085">
        <w:rPr>
          <w:rFonts w:ascii="Times New Roman" w:hAnsi="Times New Roman" w:cs="Times New Roman"/>
        </w:rPr>
        <w:t xml:space="preserve">interesus įvairiose viešosios politikos srityse, sudaro sąlygas jauniems žmonėms išreikšti save, mokytis vieniems iš kitų. </w:t>
      </w:r>
      <w:r w:rsidR="008116EC" w:rsidRPr="00570085">
        <w:rPr>
          <w:rFonts w:ascii="Times New Roman" w:hAnsi="Times New Roman" w:cs="Times New Roman"/>
        </w:rPr>
        <w:t>Įgyvendinant Pasvalio rajono savivaldybės jaunimo politiką, Pasvalio rajono savivaldybės jaunimo reikalų koordinatorius rengia ir įgyvendina savivaldybės jaunimo politikos programas ir priemones, analizuoja jaunų žmonių ir jaunimo bei su jaunimu dirbančių organizacijų būklę savivaldybės teritorijoje, taip pat koordinuoja savivaldybės institucijų bei įstaigų veiklą jaunimo politikos srityje ir vykdo kitą veiklą, susijusią su jaunimu bei jaunimo organizacijomis.</w:t>
      </w:r>
      <w:r w:rsidR="008116EC" w:rsidRPr="00570085">
        <w:rPr>
          <w:rFonts w:ascii="Times New Roman" w:eastAsiaTheme="minorHAnsi" w:hAnsi="Times New Roman" w:cs="Times New Roman"/>
          <w:color w:val="000000"/>
          <w:szCs w:val="23"/>
        </w:rPr>
        <w:t xml:space="preserve"> </w:t>
      </w:r>
    </w:p>
    <w:p w14:paraId="21DAEB5B" w14:textId="162519CC" w:rsidR="008116EC" w:rsidRPr="00570085" w:rsidRDefault="008116EC" w:rsidP="00E87B68">
      <w:pPr>
        <w:spacing w:before="120" w:after="120" w:line="240" w:lineRule="auto"/>
        <w:ind w:firstLine="720"/>
        <w:jc w:val="both"/>
        <w:rPr>
          <w:rFonts w:ascii="Times New Roman" w:hAnsi="Times New Roman" w:cs="Times New Roman"/>
          <w:szCs w:val="25"/>
        </w:rPr>
      </w:pPr>
      <w:r w:rsidRPr="00570085">
        <w:rPr>
          <w:rFonts w:ascii="Times New Roman" w:hAnsi="Times New Roman" w:cs="Times New Roman"/>
          <w:b/>
          <w:bCs/>
          <w:i/>
        </w:rPr>
        <w:t>Jaunimo projektų finansavimas.</w:t>
      </w:r>
      <w:r w:rsidRPr="00570085">
        <w:rPr>
          <w:rFonts w:ascii="Times New Roman" w:hAnsi="Times New Roman" w:cs="Times New Roman"/>
          <w:b/>
          <w:bCs/>
        </w:rPr>
        <w:t xml:space="preserve"> </w:t>
      </w:r>
      <w:r w:rsidRPr="00570085">
        <w:rPr>
          <w:rFonts w:ascii="Times New Roman" w:hAnsi="Times New Roman" w:cs="Times New Roman"/>
          <w:bCs/>
        </w:rPr>
        <w:t>Pasvalio rajono savivaldybėje jaunimo organizacijų veiklai vykdyti finansavimas skiriamas vadovaujantis atskirais rajono savivaldybės tarybos sprendimais, ir kasmet yra nustatomos finansuojamų projektų sritys bei prioritetai.</w:t>
      </w:r>
      <w:r w:rsidRPr="00570085">
        <w:rPr>
          <w:rFonts w:ascii="Times New Roman" w:hAnsi="Times New Roman" w:cs="Times New Roman"/>
          <w:szCs w:val="25"/>
        </w:rPr>
        <w:t xml:space="preserve"> 2017 m. buvo finansuoti 6 jaunimo ir su jaunimu dirbančių organizacijų projektai, kurių įgyvendinimui iš rajono savivaldybės biudžeto skirta 3,6 tūkst. EUR, o 11,4 tūkst. EUR skirti 24 jaunimo ir su jaunimu dirbančioms organizacijoms</w:t>
      </w:r>
      <w:r w:rsidR="00E9358F" w:rsidRPr="00570085">
        <w:rPr>
          <w:rFonts w:ascii="Times New Roman" w:hAnsi="Times New Roman" w:cs="Times New Roman"/>
          <w:szCs w:val="25"/>
        </w:rPr>
        <w:t>.</w:t>
      </w:r>
    </w:p>
    <w:p w14:paraId="285B56EA" w14:textId="53222480" w:rsidR="00E9358F" w:rsidRPr="00570085" w:rsidRDefault="00E9358F" w:rsidP="00E87B68">
      <w:pPr>
        <w:spacing w:before="120" w:after="120" w:line="240" w:lineRule="auto"/>
        <w:ind w:firstLine="720"/>
        <w:jc w:val="both"/>
        <w:rPr>
          <w:rFonts w:ascii="Times New Roman" w:hAnsi="Times New Roman" w:cs="Times New Roman"/>
          <w:szCs w:val="25"/>
        </w:rPr>
      </w:pPr>
    </w:p>
    <w:p w14:paraId="0EC1D699" w14:textId="03A5B380" w:rsidR="00E9358F" w:rsidRPr="00570085" w:rsidRDefault="00E9358F" w:rsidP="00E87B68">
      <w:pPr>
        <w:pStyle w:val="Heading3"/>
        <w:numPr>
          <w:ilvl w:val="0"/>
          <w:numId w:val="0"/>
        </w:numPr>
        <w:spacing w:line="240" w:lineRule="auto"/>
        <w:jc w:val="center"/>
        <w:rPr>
          <w:rFonts w:ascii="Times New Roman" w:hAnsi="Times New Roman" w:cs="Times New Roman"/>
          <w:sz w:val="24"/>
          <w:szCs w:val="24"/>
        </w:rPr>
      </w:pPr>
      <w:bookmarkStart w:id="79" w:name="_Toc14168136"/>
      <w:r w:rsidRPr="00570085">
        <w:rPr>
          <w:rFonts w:ascii="Times New Roman" w:hAnsi="Times New Roman" w:cs="Times New Roman"/>
          <w:sz w:val="24"/>
          <w:szCs w:val="24"/>
        </w:rPr>
        <w:t>1P.4.7. Viešasis saugumas</w:t>
      </w:r>
      <w:bookmarkEnd w:id="79"/>
    </w:p>
    <w:p w14:paraId="3CCC1AE3" w14:textId="77777777" w:rsidR="003A4C9A" w:rsidRPr="00570085" w:rsidRDefault="003A4C9A" w:rsidP="00E87B68">
      <w:pPr>
        <w:spacing w:before="120" w:after="120" w:line="240" w:lineRule="auto"/>
        <w:ind w:firstLine="709"/>
        <w:jc w:val="both"/>
        <w:rPr>
          <w:rFonts w:ascii="Times New Roman" w:eastAsia="MS Mincho" w:hAnsi="Times New Roman" w:cs="Times New Roman"/>
        </w:rPr>
      </w:pPr>
      <w:r w:rsidRPr="00570085">
        <w:rPr>
          <w:rFonts w:ascii="Times New Roman" w:eastAsia="MS Mincho" w:hAnsi="Times New Roman" w:cs="Times New Roman"/>
          <w:b/>
          <w:i/>
        </w:rPr>
        <w:t>Viešasis saugumas</w:t>
      </w:r>
      <w:r w:rsidRPr="00570085">
        <w:rPr>
          <w:rFonts w:ascii="Times New Roman" w:eastAsia="MS Mincho" w:hAnsi="Times New Roman" w:cs="Times New Roman"/>
        </w:rPr>
        <w:t xml:space="preserve"> – tai asmens ir visuomenės interesų apsauga nuo nusikalstamų kėsinimųsi ir gaisrų, technologinių avarijų ar gaivalinių nelaimių</w:t>
      </w:r>
      <w:r w:rsidRPr="00570085">
        <w:rPr>
          <w:rStyle w:val="Puslapioinaosnuoroda"/>
          <w:rFonts w:ascii="Times New Roman" w:eastAsia="MS Mincho" w:hAnsi="Times New Roman" w:cs="Times New Roman"/>
        </w:rPr>
        <w:footnoteReference w:id="140"/>
      </w:r>
      <w:r w:rsidRPr="00570085">
        <w:rPr>
          <w:rFonts w:ascii="Times New Roman" w:eastAsia="MS Mincho" w:hAnsi="Times New Roman" w:cs="Times New Roman"/>
        </w:rPr>
        <w:t>.</w:t>
      </w:r>
    </w:p>
    <w:p w14:paraId="3E9A33A2" w14:textId="6BD45C3F" w:rsidR="003A4C9A" w:rsidRPr="00570085" w:rsidRDefault="00E9358F" w:rsidP="00E87B68">
      <w:pPr>
        <w:pStyle w:val="Antrat"/>
        <w:keepNex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1</w:t>
      </w:r>
      <w:r w:rsidR="003A4C9A" w:rsidRPr="00570085">
        <w:rPr>
          <w:rFonts w:ascii="Times New Roman" w:hAnsi="Times New Roman" w:cs="Times New Roman"/>
          <w:b/>
          <w:color w:val="auto"/>
          <w:sz w:val="20"/>
          <w:szCs w:val="20"/>
        </w:rPr>
        <w:t>P.4.</w:t>
      </w:r>
      <w:r w:rsidRPr="00570085">
        <w:rPr>
          <w:rFonts w:ascii="Times New Roman" w:hAnsi="Times New Roman" w:cs="Times New Roman"/>
          <w:b/>
          <w:color w:val="auto"/>
          <w:sz w:val="20"/>
          <w:szCs w:val="20"/>
        </w:rPr>
        <w:t>7</w:t>
      </w:r>
      <w:r w:rsidR="003A4C9A" w:rsidRPr="00570085">
        <w:rPr>
          <w:rFonts w:ascii="Times New Roman" w:hAnsi="Times New Roman" w:cs="Times New Roman"/>
          <w:b/>
          <w:color w:val="auto"/>
          <w:sz w:val="20"/>
          <w:szCs w:val="20"/>
        </w:rPr>
        <w:t>.1. lentelė. Užregistruotų nusikalstamų veikų skaičius 201</w:t>
      </w:r>
      <w:r w:rsidRPr="00570085">
        <w:rPr>
          <w:rFonts w:ascii="Times New Roman" w:hAnsi="Times New Roman" w:cs="Times New Roman"/>
          <w:b/>
          <w:color w:val="auto"/>
          <w:sz w:val="20"/>
          <w:szCs w:val="20"/>
        </w:rPr>
        <w:t>3</w:t>
      </w:r>
      <w:r w:rsidR="003A4C9A" w:rsidRPr="00570085">
        <w:rPr>
          <w:rFonts w:ascii="Times New Roman" w:hAnsi="Times New Roman" w:cs="Times New Roman"/>
          <w:b/>
          <w:color w:val="auto"/>
          <w:sz w:val="20"/>
          <w:szCs w:val="20"/>
        </w:rPr>
        <w:t>–2017 m.</w:t>
      </w:r>
    </w:p>
    <w:tbl>
      <w:tblPr>
        <w:tblStyle w:val="LightList-Accent11"/>
        <w:tblW w:w="5000" w:type="pct"/>
        <w:tblLook w:val="04A0" w:firstRow="1" w:lastRow="0" w:firstColumn="1" w:lastColumn="0" w:noHBand="0" w:noVBand="1"/>
      </w:tblPr>
      <w:tblGrid>
        <w:gridCol w:w="1976"/>
        <w:gridCol w:w="992"/>
        <w:gridCol w:w="1134"/>
        <w:gridCol w:w="991"/>
        <w:gridCol w:w="993"/>
        <w:gridCol w:w="1135"/>
        <w:gridCol w:w="2113"/>
      </w:tblGrid>
      <w:tr w:rsidR="00E9358F" w:rsidRPr="00570085" w14:paraId="6291B653" w14:textId="77777777" w:rsidTr="00E93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tcPr>
          <w:p w14:paraId="3CBBA4B2" w14:textId="77777777" w:rsidR="00E9358F" w:rsidRPr="00570085" w:rsidRDefault="00E9358F" w:rsidP="00E87B68">
            <w:pPr>
              <w:keepNext/>
              <w:suppressAutoHyphens/>
              <w:jc w:val="center"/>
              <w:rPr>
                <w:rFonts w:ascii="Times New Roman" w:eastAsia="Calibri" w:hAnsi="Times New Roman" w:cs="Times New Roman"/>
                <w:sz w:val="20"/>
                <w:szCs w:val="20"/>
                <w:lang w:eastAsia="ar-SA"/>
              </w:rPr>
            </w:pPr>
            <w:bookmarkStart w:id="80" w:name="_Hlk520182947"/>
            <w:r w:rsidRPr="00570085">
              <w:rPr>
                <w:rFonts w:ascii="Times New Roman" w:eastAsia="Calibri" w:hAnsi="Times New Roman" w:cs="Times New Roman"/>
                <w:sz w:val="20"/>
                <w:szCs w:val="20"/>
                <w:lang w:eastAsia="ar-SA"/>
              </w:rPr>
              <w:t>Administracinė teritorija / Metai</w:t>
            </w:r>
          </w:p>
        </w:tc>
        <w:tc>
          <w:tcPr>
            <w:tcW w:w="531" w:type="pct"/>
          </w:tcPr>
          <w:p w14:paraId="67075838" w14:textId="77777777" w:rsidR="00E9358F" w:rsidRPr="00570085" w:rsidRDefault="00E9358F"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ar-SA"/>
              </w:rPr>
            </w:pPr>
            <w:r w:rsidRPr="00570085">
              <w:rPr>
                <w:rFonts w:ascii="Times New Roman" w:eastAsia="Calibri" w:hAnsi="Times New Roman" w:cs="Times New Roman"/>
                <w:sz w:val="20"/>
                <w:szCs w:val="20"/>
                <w:lang w:eastAsia="ar-SA"/>
              </w:rPr>
              <w:t>2013 m.</w:t>
            </w:r>
          </w:p>
        </w:tc>
        <w:tc>
          <w:tcPr>
            <w:tcW w:w="607" w:type="pct"/>
          </w:tcPr>
          <w:p w14:paraId="1FD041F3" w14:textId="77777777" w:rsidR="00E9358F" w:rsidRPr="00570085" w:rsidRDefault="00E9358F"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ar-SA"/>
              </w:rPr>
            </w:pPr>
            <w:r w:rsidRPr="00570085">
              <w:rPr>
                <w:rFonts w:ascii="Times New Roman" w:eastAsia="Calibri" w:hAnsi="Times New Roman" w:cs="Times New Roman"/>
                <w:sz w:val="20"/>
                <w:szCs w:val="20"/>
                <w:lang w:eastAsia="ar-SA"/>
              </w:rPr>
              <w:t>2014 m.</w:t>
            </w:r>
          </w:p>
        </w:tc>
        <w:tc>
          <w:tcPr>
            <w:tcW w:w="531" w:type="pct"/>
          </w:tcPr>
          <w:p w14:paraId="137EC672" w14:textId="77777777" w:rsidR="00E9358F" w:rsidRPr="00570085" w:rsidRDefault="00E9358F"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2015 m.</w:t>
            </w:r>
          </w:p>
        </w:tc>
        <w:tc>
          <w:tcPr>
            <w:tcW w:w="532" w:type="pct"/>
          </w:tcPr>
          <w:p w14:paraId="018FBB9D" w14:textId="77777777" w:rsidR="00E9358F" w:rsidRPr="00570085" w:rsidRDefault="00E9358F"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2016 m.</w:t>
            </w:r>
          </w:p>
        </w:tc>
        <w:tc>
          <w:tcPr>
            <w:tcW w:w="608" w:type="pct"/>
          </w:tcPr>
          <w:p w14:paraId="021D325B" w14:textId="77777777" w:rsidR="00E9358F" w:rsidRPr="00570085" w:rsidRDefault="00E9358F"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2017 m.</w:t>
            </w:r>
          </w:p>
        </w:tc>
        <w:tc>
          <w:tcPr>
            <w:tcW w:w="1132" w:type="pct"/>
          </w:tcPr>
          <w:p w14:paraId="35218901" w14:textId="4300A7F0" w:rsidR="00E9358F" w:rsidRPr="00570085" w:rsidRDefault="00E9358F"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lang w:eastAsia="ar-SA"/>
              </w:rPr>
            </w:pPr>
            <w:r w:rsidRPr="00570085">
              <w:rPr>
                <w:rFonts w:ascii="Times New Roman" w:hAnsi="Times New Roman" w:cs="Times New Roman"/>
                <w:i/>
                <w:sz w:val="20"/>
                <w:szCs w:val="20"/>
                <w:lang w:eastAsia="ar-SA"/>
              </w:rPr>
              <w:t>Pokytis proc., lyginant 2013 m. ir 2017 m.</w:t>
            </w:r>
          </w:p>
        </w:tc>
      </w:tr>
      <w:tr w:rsidR="00BE567B" w:rsidRPr="00570085" w14:paraId="3FCF989D" w14:textId="77777777" w:rsidTr="00BE5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0B0C803C" w14:textId="7A95E89C" w:rsidR="00BE567B" w:rsidRPr="00570085" w:rsidRDefault="00BE567B"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Lietuvos Respublika</w:t>
            </w:r>
          </w:p>
        </w:tc>
        <w:tc>
          <w:tcPr>
            <w:tcW w:w="531" w:type="pct"/>
            <w:vAlign w:val="center"/>
          </w:tcPr>
          <w:p w14:paraId="11D6F8DF" w14:textId="51115A9A"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84 715</w:t>
            </w:r>
          </w:p>
        </w:tc>
        <w:tc>
          <w:tcPr>
            <w:tcW w:w="607" w:type="pct"/>
            <w:vAlign w:val="center"/>
          </w:tcPr>
          <w:p w14:paraId="7F16422C" w14:textId="677ABF12"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82 872</w:t>
            </w:r>
          </w:p>
        </w:tc>
        <w:tc>
          <w:tcPr>
            <w:tcW w:w="531" w:type="pct"/>
            <w:vAlign w:val="center"/>
          </w:tcPr>
          <w:p w14:paraId="13F596E9" w14:textId="2075D0AF"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72 343</w:t>
            </w:r>
          </w:p>
        </w:tc>
        <w:tc>
          <w:tcPr>
            <w:tcW w:w="532" w:type="pct"/>
            <w:vAlign w:val="center"/>
          </w:tcPr>
          <w:p w14:paraId="4FAB251C" w14:textId="6A877E51"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59 075</w:t>
            </w:r>
          </w:p>
        </w:tc>
        <w:tc>
          <w:tcPr>
            <w:tcW w:w="608" w:type="pct"/>
            <w:vAlign w:val="center"/>
          </w:tcPr>
          <w:p w14:paraId="73BB9369" w14:textId="5C39DEA9"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63 846</w:t>
            </w:r>
          </w:p>
        </w:tc>
        <w:tc>
          <w:tcPr>
            <w:tcW w:w="1132" w:type="pct"/>
            <w:vAlign w:val="bottom"/>
          </w:tcPr>
          <w:p w14:paraId="7E132717" w14:textId="023E9952"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-24,6</w:t>
            </w:r>
          </w:p>
        </w:tc>
      </w:tr>
      <w:tr w:rsidR="00BE567B" w:rsidRPr="00570085" w14:paraId="4DB6189A" w14:textId="77777777" w:rsidTr="00BE567B">
        <w:tc>
          <w:tcPr>
            <w:cnfStyle w:val="001000000000" w:firstRow="0" w:lastRow="0" w:firstColumn="1" w:lastColumn="0" w:oddVBand="0" w:evenVBand="0" w:oddHBand="0" w:evenHBand="0" w:firstRowFirstColumn="0" w:firstRowLastColumn="0" w:lastRowFirstColumn="0" w:lastRowLastColumn="0"/>
            <w:tcW w:w="1058" w:type="pct"/>
            <w:vAlign w:val="bottom"/>
          </w:tcPr>
          <w:p w14:paraId="1A1E913C" w14:textId="5EDD4AEF" w:rsidR="00BE567B" w:rsidRPr="00570085" w:rsidRDefault="00BE567B" w:rsidP="00E87B68">
            <w:pPr>
              <w:keepNext/>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Panevėžio apskritis</w:t>
            </w:r>
          </w:p>
        </w:tc>
        <w:tc>
          <w:tcPr>
            <w:tcW w:w="531" w:type="pct"/>
            <w:vAlign w:val="center"/>
          </w:tcPr>
          <w:p w14:paraId="6DC9C3E6" w14:textId="21CD9931"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5 723</w:t>
            </w:r>
          </w:p>
        </w:tc>
        <w:tc>
          <w:tcPr>
            <w:tcW w:w="607" w:type="pct"/>
            <w:vAlign w:val="center"/>
          </w:tcPr>
          <w:p w14:paraId="706D434A" w14:textId="6B01004F"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6 453</w:t>
            </w:r>
          </w:p>
        </w:tc>
        <w:tc>
          <w:tcPr>
            <w:tcW w:w="531" w:type="pct"/>
            <w:vAlign w:val="center"/>
          </w:tcPr>
          <w:p w14:paraId="2ABB6E16" w14:textId="62D39852"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5 338</w:t>
            </w:r>
          </w:p>
        </w:tc>
        <w:tc>
          <w:tcPr>
            <w:tcW w:w="532" w:type="pct"/>
            <w:vAlign w:val="center"/>
          </w:tcPr>
          <w:p w14:paraId="737B13BC" w14:textId="6B05E548"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4 803</w:t>
            </w:r>
          </w:p>
        </w:tc>
        <w:tc>
          <w:tcPr>
            <w:tcW w:w="608" w:type="pct"/>
            <w:vAlign w:val="center"/>
          </w:tcPr>
          <w:p w14:paraId="53B11A04" w14:textId="331FDBA0"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4 928</w:t>
            </w:r>
          </w:p>
        </w:tc>
        <w:tc>
          <w:tcPr>
            <w:tcW w:w="1132" w:type="pct"/>
            <w:vAlign w:val="bottom"/>
          </w:tcPr>
          <w:p w14:paraId="4C3FFC12" w14:textId="368C96E9"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-13,9</w:t>
            </w:r>
          </w:p>
        </w:tc>
      </w:tr>
      <w:tr w:rsidR="00BE567B" w:rsidRPr="00570085" w14:paraId="18003978" w14:textId="77777777" w:rsidTr="00BE5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5DDAB285" w14:textId="49DDDFFC" w:rsidR="00BE567B" w:rsidRPr="00570085" w:rsidRDefault="00BE567B"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Biržų r. sav.</w:t>
            </w:r>
          </w:p>
        </w:tc>
        <w:tc>
          <w:tcPr>
            <w:tcW w:w="531" w:type="pct"/>
            <w:vAlign w:val="center"/>
          </w:tcPr>
          <w:p w14:paraId="4B9F6E1A" w14:textId="6CC8A246"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680</w:t>
            </w:r>
          </w:p>
        </w:tc>
        <w:tc>
          <w:tcPr>
            <w:tcW w:w="607" w:type="pct"/>
            <w:vAlign w:val="center"/>
          </w:tcPr>
          <w:p w14:paraId="3E4FC2FF" w14:textId="563D14F2"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898</w:t>
            </w:r>
          </w:p>
        </w:tc>
        <w:tc>
          <w:tcPr>
            <w:tcW w:w="531" w:type="pct"/>
            <w:vAlign w:val="center"/>
          </w:tcPr>
          <w:p w14:paraId="14F88B87" w14:textId="01020F8A"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557</w:t>
            </w:r>
          </w:p>
        </w:tc>
        <w:tc>
          <w:tcPr>
            <w:tcW w:w="532" w:type="pct"/>
            <w:vAlign w:val="center"/>
          </w:tcPr>
          <w:p w14:paraId="1E0D7A2F" w14:textId="694D3C62"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color w:val="1C1C1C"/>
                <w:sz w:val="20"/>
                <w:szCs w:val="20"/>
              </w:rPr>
              <w:t>578</w:t>
            </w:r>
          </w:p>
        </w:tc>
        <w:tc>
          <w:tcPr>
            <w:tcW w:w="608" w:type="pct"/>
            <w:vAlign w:val="center"/>
          </w:tcPr>
          <w:p w14:paraId="06152323" w14:textId="02AF32DB"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color w:val="1C1C1C"/>
                <w:sz w:val="20"/>
                <w:szCs w:val="20"/>
              </w:rPr>
              <w:t>657</w:t>
            </w:r>
          </w:p>
        </w:tc>
        <w:tc>
          <w:tcPr>
            <w:tcW w:w="1132" w:type="pct"/>
            <w:vAlign w:val="bottom"/>
          </w:tcPr>
          <w:p w14:paraId="73F1A2D2" w14:textId="4A86445C"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-3,4</w:t>
            </w:r>
          </w:p>
        </w:tc>
      </w:tr>
      <w:tr w:rsidR="00BE567B" w:rsidRPr="00570085" w14:paraId="5EC38B35" w14:textId="77777777" w:rsidTr="00BE567B">
        <w:tc>
          <w:tcPr>
            <w:cnfStyle w:val="001000000000" w:firstRow="0" w:lastRow="0" w:firstColumn="1" w:lastColumn="0" w:oddVBand="0" w:evenVBand="0" w:oddHBand="0" w:evenHBand="0" w:firstRowFirstColumn="0" w:firstRowLastColumn="0" w:lastRowFirstColumn="0" w:lastRowLastColumn="0"/>
            <w:tcW w:w="1058" w:type="pct"/>
            <w:vAlign w:val="bottom"/>
          </w:tcPr>
          <w:p w14:paraId="5BA968B7" w14:textId="2EEE58C4" w:rsidR="00BE567B" w:rsidRPr="00570085" w:rsidRDefault="00BE567B"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Kupiškio r. sav.</w:t>
            </w:r>
          </w:p>
        </w:tc>
        <w:tc>
          <w:tcPr>
            <w:tcW w:w="531" w:type="pct"/>
            <w:vAlign w:val="center"/>
          </w:tcPr>
          <w:p w14:paraId="15310E3B" w14:textId="0944913C"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478</w:t>
            </w:r>
          </w:p>
        </w:tc>
        <w:tc>
          <w:tcPr>
            <w:tcW w:w="607" w:type="pct"/>
            <w:vAlign w:val="center"/>
          </w:tcPr>
          <w:p w14:paraId="15FBAC87" w14:textId="3F2454F9"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607</w:t>
            </w:r>
          </w:p>
        </w:tc>
        <w:tc>
          <w:tcPr>
            <w:tcW w:w="531" w:type="pct"/>
            <w:vAlign w:val="center"/>
          </w:tcPr>
          <w:p w14:paraId="73166845" w14:textId="7F68132B"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458</w:t>
            </w:r>
          </w:p>
        </w:tc>
        <w:tc>
          <w:tcPr>
            <w:tcW w:w="532" w:type="pct"/>
            <w:vAlign w:val="center"/>
          </w:tcPr>
          <w:p w14:paraId="3DAB05DE" w14:textId="5D1FC6A9"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383</w:t>
            </w:r>
          </w:p>
        </w:tc>
        <w:tc>
          <w:tcPr>
            <w:tcW w:w="608" w:type="pct"/>
            <w:vAlign w:val="center"/>
          </w:tcPr>
          <w:p w14:paraId="650CF794" w14:textId="7185EA29"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428</w:t>
            </w:r>
          </w:p>
        </w:tc>
        <w:tc>
          <w:tcPr>
            <w:tcW w:w="1132" w:type="pct"/>
            <w:vAlign w:val="bottom"/>
          </w:tcPr>
          <w:p w14:paraId="3D82D21E" w14:textId="1BF9547E"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-10,5</w:t>
            </w:r>
          </w:p>
        </w:tc>
      </w:tr>
      <w:tr w:rsidR="00BE567B" w:rsidRPr="00570085" w14:paraId="67648B4E" w14:textId="77777777" w:rsidTr="00BE5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0EC066F2" w14:textId="33DCBCDA" w:rsidR="00BE567B" w:rsidRPr="00570085" w:rsidRDefault="00BE567B"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Panevėžio r. sav.</w:t>
            </w:r>
          </w:p>
        </w:tc>
        <w:tc>
          <w:tcPr>
            <w:tcW w:w="531" w:type="pct"/>
            <w:vAlign w:val="center"/>
          </w:tcPr>
          <w:p w14:paraId="794FB19F" w14:textId="0DF217A6"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890</w:t>
            </w:r>
          </w:p>
        </w:tc>
        <w:tc>
          <w:tcPr>
            <w:tcW w:w="607" w:type="pct"/>
            <w:vAlign w:val="center"/>
          </w:tcPr>
          <w:p w14:paraId="015E0C23" w14:textId="61F1A8FE"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805</w:t>
            </w:r>
          </w:p>
        </w:tc>
        <w:tc>
          <w:tcPr>
            <w:tcW w:w="531" w:type="pct"/>
            <w:vAlign w:val="center"/>
          </w:tcPr>
          <w:p w14:paraId="1004596F" w14:textId="342227EC"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627</w:t>
            </w:r>
          </w:p>
        </w:tc>
        <w:tc>
          <w:tcPr>
            <w:tcW w:w="532" w:type="pct"/>
            <w:vAlign w:val="center"/>
          </w:tcPr>
          <w:p w14:paraId="11E7AC14" w14:textId="612D616D"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603</w:t>
            </w:r>
          </w:p>
        </w:tc>
        <w:tc>
          <w:tcPr>
            <w:tcW w:w="608" w:type="pct"/>
            <w:vAlign w:val="center"/>
          </w:tcPr>
          <w:p w14:paraId="7FC13572" w14:textId="7B2E39F6"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636</w:t>
            </w:r>
          </w:p>
        </w:tc>
        <w:tc>
          <w:tcPr>
            <w:tcW w:w="1132" w:type="pct"/>
            <w:vAlign w:val="bottom"/>
          </w:tcPr>
          <w:p w14:paraId="322C451F" w14:textId="472B1BCC"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-28,5</w:t>
            </w:r>
          </w:p>
        </w:tc>
      </w:tr>
      <w:tr w:rsidR="00BE567B" w:rsidRPr="00570085" w14:paraId="777302F1" w14:textId="77777777" w:rsidTr="00BE567B">
        <w:trPr>
          <w:trHeight w:val="98"/>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17410F66" w14:textId="2FE132E6" w:rsidR="00BE567B" w:rsidRPr="00570085" w:rsidRDefault="00BE567B"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color w:val="000000"/>
                <w:sz w:val="20"/>
                <w:szCs w:val="20"/>
              </w:rPr>
              <w:t>Pasvalio r. sav.</w:t>
            </w:r>
          </w:p>
        </w:tc>
        <w:tc>
          <w:tcPr>
            <w:tcW w:w="531" w:type="pct"/>
            <w:vAlign w:val="center"/>
          </w:tcPr>
          <w:p w14:paraId="16124F22" w14:textId="6821A5FF"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749</w:t>
            </w:r>
          </w:p>
        </w:tc>
        <w:tc>
          <w:tcPr>
            <w:tcW w:w="607" w:type="pct"/>
            <w:vAlign w:val="center"/>
          </w:tcPr>
          <w:p w14:paraId="5772924F" w14:textId="4AF5F58E"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954</w:t>
            </w:r>
          </w:p>
        </w:tc>
        <w:tc>
          <w:tcPr>
            <w:tcW w:w="531" w:type="pct"/>
            <w:vAlign w:val="center"/>
          </w:tcPr>
          <w:p w14:paraId="6163BB10" w14:textId="414B1995"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710</w:t>
            </w:r>
          </w:p>
        </w:tc>
        <w:tc>
          <w:tcPr>
            <w:tcW w:w="532" w:type="pct"/>
            <w:vAlign w:val="center"/>
          </w:tcPr>
          <w:p w14:paraId="4A0C30E6" w14:textId="0D21299D"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442</w:t>
            </w:r>
          </w:p>
        </w:tc>
        <w:tc>
          <w:tcPr>
            <w:tcW w:w="608" w:type="pct"/>
            <w:vAlign w:val="center"/>
          </w:tcPr>
          <w:p w14:paraId="50BCCA76" w14:textId="3892BD81"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color w:val="1C1C1C"/>
                <w:sz w:val="20"/>
                <w:szCs w:val="20"/>
              </w:rPr>
              <w:t>663</w:t>
            </w:r>
          </w:p>
        </w:tc>
        <w:tc>
          <w:tcPr>
            <w:tcW w:w="1132" w:type="pct"/>
            <w:vAlign w:val="bottom"/>
          </w:tcPr>
          <w:p w14:paraId="75AFE1B6" w14:textId="5BD63986"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-11,5</w:t>
            </w:r>
          </w:p>
        </w:tc>
      </w:tr>
      <w:tr w:rsidR="00BE567B" w:rsidRPr="00570085" w14:paraId="56E09E07" w14:textId="77777777" w:rsidTr="00BE5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8" w:type="pct"/>
            <w:vAlign w:val="bottom"/>
          </w:tcPr>
          <w:p w14:paraId="2D6DE3D4" w14:textId="27E490B0" w:rsidR="00BE567B" w:rsidRPr="00570085" w:rsidRDefault="00BE567B"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Rokiškio r. sav.</w:t>
            </w:r>
          </w:p>
        </w:tc>
        <w:tc>
          <w:tcPr>
            <w:tcW w:w="531" w:type="pct"/>
            <w:vAlign w:val="center"/>
          </w:tcPr>
          <w:p w14:paraId="6BCA1780" w14:textId="5116B286"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719</w:t>
            </w:r>
          </w:p>
        </w:tc>
        <w:tc>
          <w:tcPr>
            <w:tcW w:w="607" w:type="pct"/>
            <w:vAlign w:val="center"/>
          </w:tcPr>
          <w:p w14:paraId="42F48163" w14:textId="123598A6"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905</w:t>
            </w:r>
          </w:p>
        </w:tc>
        <w:tc>
          <w:tcPr>
            <w:tcW w:w="531" w:type="pct"/>
            <w:vAlign w:val="center"/>
          </w:tcPr>
          <w:p w14:paraId="39147E6B" w14:textId="50431116"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699</w:t>
            </w:r>
          </w:p>
        </w:tc>
        <w:tc>
          <w:tcPr>
            <w:tcW w:w="532" w:type="pct"/>
            <w:vAlign w:val="center"/>
          </w:tcPr>
          <w:p w14:paraId="6242A556" w14:textId="0F3BAA58"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637</w:t>
            </w:r>
          </w:p>
        </w:tc>
        <w:tc>
          <w:tcPr>
            <w:tcW w:w="608" w:type="pct"/>
            <w:vAlign w:val="center"/>
          </w:tcPr>
          <w:p w14:paraId="31CDC59C" w14:textId="2460CEC7"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634</w:t>
            </w:r>
          </w:p>
        </w:tc>
        <w:tc>
          <w:tcPr>
            <w:tcW w:w="1132" w:type="pct"/>
            <w:vAlign w:val="bottom"/>
          </w:tcPr>
          <w:p w14:paraId="3E22C4B1" w14:textId="4469B068" w:rsidR="00BE567B" w:rsidRPr="00570085" w:rsidRDefault="00BE567B"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-11,8</w:t>
            </w:r>
          </w:p>
        </w:tc>
      </w:tr>
      <w:tr w:rsidR="00BE567B" w:rsidRPr="00570085" w14:paraId="4701A01A" w14:textId="77777777" w:rsidTr="00BE567B">
        <w:tc>
          <w:tcPr>
            <w:cnfStyle w:val="001000000000" w:firstRow="0" w:lastRow="0" w:firstColumn="1" w:lastColumn="0" w:oddVBand="0" w:evenVBand="0" w:oddHBand="0" w:evenHBand="0" w:firstRowFirstColumn="0" w:firstRowLastColumn="0" w:lastRowFirstColumn="0" w:lastRowLastColumn="0"/>
            <w:tcW w:w="1058" w:type="pct"/>
            <w:vAlign w:val="bottom"/>
          </w:tcPr>
          <w:p w14:paraId="1244D343" w14:textId="4636278F" w:rsidR="00BE567B" w:rsidRPr="00570085" w:rsidRDefault="00BE567B"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Pakruojo r. sav.</w:t>
            </w:r>
          </w:p>
        </w:tc>
        <w:tc>
          <w:tcPr>
            <w:tcW w:w="531" w:type="pct"/>
            <w:vAlign w:val="center"/>
          </w:tcPr>
          <w:p w14:paraId="66AC7ED6" w14:textId="2D264937"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901</w:t>
            </w:r>
          </w:p>
        </w:tc>
        <w:tc>
          <w:tcPr>
            <w:tcW w:w="607" w:type="pct"/>
            <w:vAlign w:val="center"/>
          </w:tcPr>
          <w:p w14:paraId="028AD840" w14:textId="3E6B1609"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728</w:t>
            </w:r>
          </w:p>
        </w:tc>
        <w:tc>
          <w:tcPr>
            <w:tcW w:w="531" w:type="pct"/>
            <w:vAlign w:val="center"/>
          </w:tcPr>
          <w:p w14:paraId="2396B012" w14:textId="03FBA96B"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643</w:t>
            </w:r>
          </w:p>
        </w:tc>
        <w:tc>
          <w:tcPr>
            <w:tcW w:w="532" w:type="pct"/>
            <w:vAlign w:val="center"/>
          </w:tcPr>
          <w:p w14:paraId="66ED6B72" w14:textId="3E198A9F"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451</w:t>
            </w:r>
          </w:p>
        </w:tc>
        <w:tc>
          <w:tcPr>
            <w:tcW w:w="608" w:type="pct"/>
            <w:vAlign w:val="center"/>
          </w:tcPr>
          <w:p w14:paraId="3D3FDB24" w14:textId="7C8153B3"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492</w:t>
            </w:r>
          </w:p>
        </w:tc>
        <w:tc>
          <w:tcPr>
            <w:tcW w:w="1132" w:type="pct"/>
            <w:vAlign w:val="bottom"/>
          </w:tcPr>
          <w:p w14:paraId="55C6CF0A" w14:textId="25A160BF" w:rsidR="00BE567B" w:rsidRPr="00570085" w:rsidRDefault="00BE567B"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-45,4</w:t>
            </w:r>
          </w:p>
        </w:tc>
      </w:tr>
    </w:tbl>
    <w:bookmarkEnd w:id="80"/>
    <w:p w14:paraId="2467EDBF" w14:textId="021B69AF" w:rsidR="003A4C9A" w:rsidRPr="00570085" w:rsidRDefault="003A4C9A" w:rsidP="00E87B68">
      <w:pPr>
        <w:spacing w:line="240" w:lineRule="auto"/>
        <w:jc w:val="center"/>
        <w:rPr>
          <w:rFonts w:ascii="Times New Roman" w:eastAsia="Calibri" w:hAnsi="Times New Roman" w:cs="Times New Roman"/>
          <w:i/>
          <w:sz w:val="18"/>
          <w:szCs w:val="18"/>
          <w:lang w:eastAsia="ar-SA"/>
        </w:rPr>
      </w:pPr>
      <w:r w:rsidRPr="00570085">
        <w:rPr>
          <w:rFonts w:ascii="Times New Roman" w:eastAsia="Calibri" w:hAnsi="Times New Roman" w:cs="Times New Roman"/>
          <w:i/>
          <w:sz w:val="18"/>
          <w:szCs w:val="18"/>
          <w:lang w:eastAsia="ar-SA"/>
        </w:rPr>
        <w:t>Šaltinis: Lietuvos statistikos departamentas</w:t>
      </w:r>
    </w:p>
    <w:p w14:paraId="54C007B0" w14:textId="12037BBD" w:rsidR="00B85D6C" w:rsidRPr="00570085" w:rsidRDefault="00B85D6C" w:rsidP="00E87B68">
      <w:pPr>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2017 m. </w:t>
      </w:r>
      <w:r w:rsidR="00BE567B" w:rsidRPr="00570085">
        <w:rPr>
          <w:rFonts w:ascii="Times New Roman" w:hAnsi="Times New Roman" w:cs="Times New Roman"/>
        </w:rPr>
        <w:t>Pasvalio</w:t>
      </w:r>
      <w:r w:rsidRPr="00570085">
        <w:rPr>
          <w:rFonts w:ascii="Times New Roman" w:hAnsi="Times New Roman" w:cs="Times New Roman"/>
        </w:rPr>
        <w:t xml:space="preserve"> rajono savivaldybėje buvo užregistruotos </w:t>
      </w:r>
      <w:r w:rsidR="00BE567B" w:rsidRPr="00570085">
        <w:rPr>
          <w:rFonts w:ascii="Times New Roman" w:hAnsi="Times New Roman" w:cs="Times New Roman"/>
        </w:rPr>
        <w:t xml:space="preserve">663 </w:t>
      </w:r>
      <w:r w:rsidRPr="00570085">
        <w:rPr>
          <w:rFonts w:ascii="Times New Roman" w:hAnsi="Times New Roman" w:cs="Times New Roman"/>
          <w:i/>
        </w:rPr>
        <w:t>nusikalstamos veikos</w:t>
      </w:r>
      <w:r w:rsidRPr="00570085">
        <w:rPr>
          <w:rFonts w:ascii="Times New Roman" w:hAnsi="Times New Roman" w:cs="Times New Roman"/>
          <w:i/>
          <w:vertAlign w:val="superscript"/>
        </w:rPr>
        <w:footnoteReference w:id="141"/>
      </w:r>
      <w:r w:rsidRPr="00570085">
        <w:rPr>
          <w:rFonts w:ascii="Times New Roman" w:hAnsi="Times New Roman" w:cs="Times New Roman"/>
        </w:rPr>
        <w:t>, ir tai buvo aukščiausias rodiklis lyginant su kitomis nagrinėjamomis savivaldybėmis.</w:t>
      </w:r>
      <w:r w:rsidR="008E2267" w:rsidRPr="00570085">
        <w:rPr>
          <w:rFonts w:ascii="Times New Roman" w:hAnsi="Times New Roman" w:cs="Times New Roman"/>
        </w:rPr>
        <w:t xml:space="preserve"> Taigi, </w:t>
      </w:r>
      <w:r w:rsidRPr="00570085">
        <w:rPr>
          <w:rFonts w:ascii="Times New Roman" w:hAnsi="Times New Roman" w:cs="Times New Roman"/>
        </w:rPr>
        <w:t xml:space="preserve">nusikalstamumas </w:t>
      </w:r>
      <w:r w:rsidR="008E2267" w:rsidRPr="00570085">
        <w:rPr>
          <w:rFonts w:ascii="Times New Roman" w:hAnsi="Times New Roman" w:cs="Times New Roman"/>
        </w:rPr>
        <w:t xml:space="preserve">čia siekė </w:t>
      </w:r>
      <w:r w:rsidR="00BE567B" w:rsidRPr="00570085">
        <w:rPr>
          <w:rFonts w:ascii="Times New Roman" w:hAnsi="Times New Roman" w:cs="Times New Roman"/>
        </w:rPr>
        <w:lastRenderedPageBreak/>
        <w:t>13,5</w:t>
      </w:r>
      <w:r w:rsidRPr="00570085">
        <w:rPr>
          <w:rFonts w:ascii="Times New Roman" w:hAnsi="Times New Roman" w:cs="Times New Roman"/>
        </w:rPr>
        <w:t xml:space="preserve"> proc. </w:t>
      </w:r>
      <w:r w:rsidR="00BE567B" w:rsidRPr="00570085">
        <w:rPr>
          <w:rFonts w:ascii="Times New Roman" w:hAnsi="Times New Roman" w:cs="Times New Roman"/>
        </w:rPr>
        <w:t>Panevėžio</w:t>
      </w:r>
      <w:r w:rsidRPr="00570085">
        <w:rPr>
          <w:rFonts w:ascii="Times New Roman" w:hAnsi="Times New Roman" w:cs="Times New Roman"/>
        </w:rPr>
        <w:t xml:space="preserve"> apskrities ir </w:t>
      </w:r>
      <w:r w:rsidR="00BE567B" w:rsidRPr="00570085">
        <w:rPr>
          <w:rFonts w:ascii="Times New Roman" w:hAnsi="Times New Roman" w:cs="Times New Roman"/>
        </w:rPr>
        <w:t>1,0</w:t>
      </w:r>
      <w:r w:rsidRPr="00570085">
        <w:rPr>
          <w:rFonts w:ascii="Times New Roman" w:hAnsi="Times New Roman" w:cs="Times New Roman"/>
        </w:rPr>
        <w:t xml:space="preserve"> proc. šalies rodiklio. Mažiausiai nusikalstamų veikų 2017 m. užfiksuota </w:t>
      </w:r>
      <w:r w:rsidR="00BE567B" w:rsidRPr="00570085">
        <w:rPr>
          <w:rFonts w:ascii="Times New Roman" w:hAnsi="Times New Roman" w:cs="Times New Roman"/>
        </w:rPr>
        <w:t>Kupiškio</w:t>
      </w:r>
      <w:r w:rsidRPr="00570085">
        <w:rPr>
          <w:rFonts w:ascii="Times New Roman" w:hAnsi="Times New Roman" w:cs="Times New Roman"/>
        </w:rPr>
        <w:t xml:space="preserve"> </w:t>
      </w:r>
      <w:r w:rsidR="005617F5" w:rsidRPr="00570085">
        <w:rPr>
          <w:rFonts w:ascii="Times New Roman" w:hAnsi="Times New Roman" w:cs="Times New Roman"/>
        </w:rPr>
        <w:t>r. sav.</w:t>
      </w:r>
      <w:r w:rsidRPr="00570085">
        <w:rPr>
          <w:rFonts w:ascii="Times New Roman" w:hAnsi="Times New Roman" w:cs="Times New Roman"/>
        </w:rPr>
        <w:t xml:space="preserve"> (</w:t>
      </w:r>
      <w:r w:rsidR="00BE567B" w:rsidRPr="00570085">
        <w:rPr>
          <w:rFonts w:ascii="Times New Roman" w:hAnsi="Times New Roman" w:cs="Times New Roman"/>
        </w:rPr>
        <w:t>428</w:t>
      </w:r>
      <w:r w:rsidRPr="00570085">
        <w:rPr>
          <w:rFonts w:ascii="Times New Roman" w:hAnsi="Times New Roman" w:cs="Times New Roman"/>
        </w:rPr>
        <w:t xml:space="preserve">). Per </w:t>
      </w:r>
      <w:r w:rsidR="00BE567B" w:rsidRPr="00570085">
        <w:rPr>
          <w:rFonts w:ascii="Times New Roman" w:hAnsi="Times New Roman" w:cs="Times New Roman"/>
        </w:rPr>
        <w:t>penkerius</w:t>
      </w:r>
      <w:r w:rsidRPr="00570085">
        <w:rPr>
          <w:rFonts w:ascii="Times New Roman" w:hAnsi="Times New Roman" w:cs="Times New Roman"/>
        </w:rPr>
        <w:t xml:space="preserve"> metus nusikalstamų veikų skaičius </w:t>
      </w:r>
      <w:r w:rsidR="00BE567B" w:rsidRPr="00570085">
        <w:rPr>
          <w:rFonts w:ascii="Times New Roman" w:hAnsi="Times New Roman" w:cs="Times New Roman"/>
        </w:rPr>
        <w:t>Pasvalio r. sav.</w:t>
      </w:r>
      <w:r w:rsidRPr="00570085">
        <w:rPr>
          <w:rFonts w:ascii="Times New Roman" w:hAnsi="Times New Roman" w:cs="Times New Roman"/>
        </w:rPr>
        <w:t xml:space="preserve"> sumažėjo </w:t>
      </w:r>
      <w:r w:rsidR="00BE567B" w:rsidRPr="00570085">
        <w:rPr>
          <w:rFonts w:ascii="Times New Roman" w:hAnsi="Times New Roman" w:cs="Times New Roman"/>
        </w:rPr>
        <w:t>11,5</w:t>
      </w:r>
      <w:r w:rsidRPr="00570085">
        <w:rPr>
          <w:rFonts w:ascii="Times New Roman" w:hAnsi="Times New Roman" w:cs="Times New Roman"/>
        </w:rPr>
        <w:t xml:space="preserve"> proc.</w:t>
      </w:r>
      <w:r w:rsidR="00BE567B" w:rsidRPr="00570085">
        <w:rPr>
          <w:rFonts w:ascii="Times New Roman" w:hAnsi="Times New Roman" w:cs="Times New Roman"/>
        </w:rPr>
        <w:t xml:space="preserve"> (kai šalyje ir apskrityje mažėjo sparčiau </w:t>
      </w:r>
      <w:r w:rsidR="005617F5" w:rsidRPr="00570085">
        <w:rPr>
          <w:rFonts w:ascii="Times New Roman" w:hAnsi="Times New Roman" w:cs="Times New Roman"/>
        </w:rPr>
        <w:t>–</w:t>
      </w:r>
      <w:r w:rsidRPr="00570085">
        <w:rPr>
          <w:rFonts w:ascii="Times New Roman" w:hAnsi="Times New Roman" w:cs="Times New Roman"/>
        </w:rPr>
        <w:t xml:space="preserve"> </w:t>
      </w:r>
      <w:r w:rsidR="00BE567B" w:rsidRPr="00570085">
        <w:rPr>
          <w:rFonts w:ascii="Times New Roman" w:hAnsi="Times New Roman" w:cs="Times New Roman"/>
        </w:rPr>
        <w:t xml:space="preserve">atitinkamai 24,6 proc. ir 13,9 proc.). </w:t>
      </w:r>
      <w:r w:rsidRPr="00570085">
        <w:rPr>
          <w:rFonts w:ascii="Times New Roman" w:hAnsi="Times New Roman" w:cs="Times New Roman"/>
        </w:rPr>
        <w:t xml:space="preserve">Lyginant su kitomis savivaldybėmis, sparčiausiai rodiklis mažėjo </w:t>
      </w:r>
      <w:r w:rsidR="00BE567B" w:rsidRPr="00570085">
        <w:rPr>
          <w:rFonts w:ascii="Times New Roman" w:hAnsi="Times New Roman" w:cs="Times New Roman"/>
        </w:rPr>
        <w:t xml:space="preserve">Panevėžio </w:t>
      </w:r>
      <w:r w:rsidR="005617F5" w:rsidRPr="00570085">
        <w:rPr>
          <w:rFonts w:ascii="Times New Roman" w:hAnsi="Times New Roman" w:cs="Times New Roman"/>
        </w:rPr>
        <w:t>r. sav.</w:t>
      </w:r>
      <w:r w:rsidRPr="00570085">
        <w:rPr>
          <w:rFonts w:ascii="Times New Roman" w:hAnsi="Times New Roman" w:cs="Times New Roman"/>
        </w:rPr>
        <w:t xml:space="preserve"> (</w:t>
      </w:r>
      <w:r w:rsidR="00BE567B" w:rsidRPr="00570085">
        <w:rPr>
          <w:rFonts w:ascii="Times New Roman" w:hAnsi="Times New Roman" w:cs="Times New Roman"/>
        </w:rPr>
        <w:t>28,85</w:t>
      </w:r>
      <w:r w:rsidRPr="00570085">
        <w:rPr>
          <w:rFonts w:ascii="Times New Roman" w:hAnsi="Times New Roman" w:cs="Times New Roman"/>
        </w:rPr>
        <w:t xml:space="preserve"> proc.). </w:t>
      </w:r>
    </w:p>
    <w:p w14:paraId="3A89497F" w14:textId="2742FD0B" w:rsidR="00675480" w:rsidRPr="00570085" w:rsidRDefault="003A4C9A" w:rsidP="00E87B68">
      <w:pPr>
        <w:spacing w:before="120" w:after="120" w:line="240" w:lineRule="auto"/>
        <w:ind w:firstLine="709"/>
        <w:jc w:val="both"/>
        <w:rPr>
          <w:rFonts w:ascii="Times New Roman" w:hAnsi="Times New Roman" w:cs="Times New Roman"/>
        </w:rPr>
      </w:pPr>
      <w:r w:rsidRPr="00570085">
        <w:rPr>
          <w:rFonts w:ascii="Times New Roman" w:hAnsi="Times New Roman" w:cs="Times New Roman"/>
        </w:rPr>
        <w:t xml:space="preserve">Informatyvesnis rodiklis – užregistruotų </w:t>
      </w:r>
      <w:r w:rsidRPr="00570085">
        <w:rPr>
          <w:rFonts w:ascii="Times New Roman" w:hAnsi="Times New Roman" w:cs="Times New Roman"/>
          <w:i/>
        </w:rPr>
        <w:t>nusikalstamų veikų skaičius, tenkantis 100 tūkst. gyv</w:t>
      </w:r>
      <w:r w:rsidR="005617F5" w:rsidRPr="00570085">
        <w:rPr>
          <w:rFonts w:ascii="Times New Roman" w:hAnsi="Times New Roman" w:cs="Times New Roman"/>
        </w:rPr>
        <w:t>.</w:t>
      </w:r>
      <w:r w:rsidRPr="00570085">
        <w:rPr>
          <w:rFonts w:ascii="Times New Roman" w:hAnsi="Times New Roman" w:cs="Times New Roman"/>
        </w:rPr>
        <w:t xml:space="preserve"> </w:t>
      </w:r>
      <w:r w:rsidR="009D75FE" w:rsidRPr="00570085">
        <w:rPr>
          <w:rFonts w:ascii="Times New Roman" w:hAnsi="Times New Roman" w:cs="Times New Roman"/>
        </w:rPr>
        <w:t xml:space="preserve">– </w:t>
      </w:r>
      <w:r w:rsidR="00675480" w:rsidRPr="00570085">
        <w:rPr>
          <w:rFonts w:ascii="Times New Roman" w:hAnsi="Times New Roman" w:cs="Times New Roman"/>
        </w:rPr>
        <w:t xml:space="preserve"> 2017 m. Pasvalio r. sav. (2 719 nusikalstam</w:t>
      </w:r>
      <w:r w:rsidR="008E2267" w:rsidRPr="00570085">
        <w:rPr>
          <w:rFonts w:ascii="Times New Roman" w:hAnsi="Times New Roman" w:cs="Times New Roman"/>
        </w:rPr>
        <w:t>ų</w:t>
      </w:r>
      <w:r w:rsidR="00675480" w:rsidRPr="00570085">
        <w:rPr>
          <w:rFonts w:ascii="Times New Roman" w:hAnsi="Times New Roman" w:cs="Times New Roman"/>
        </w:rPr>
        <w:t xml:space="preserve"> veik</w:t>
      </w:r>
      <w:r w:rsidR="008E2267" w:rsidRPr="00570085">
        <w:rPr>
          <w:rFonts w:ascii="Times New Roman" w:hAnsi="Times New Roman" w:cs="Times New Roman"/>
        </w:rPr>
        <w:t>ų</w:t>
      </w:r>
      <w:r w:rsidR="00675480" w:rsidRPr="00570085">
        <w:rPr>
          <w:rFonts w:ascii="Times New Roman" w:hAnsi="Times New Roman" w:cs="Times New Roman"/>
        </w:rPr>
        <w:t xml:space="preserve"> 100 tūkst. gyv.) buvo didesnis nei šalyje (2 257 nusikalstamos veikos 100 tūkst. gyv.), Panevėžio apskrityje (2 221 nusikalstam</w:t>
      </w:r>
      <w:r w:rsidR="008E2267" w:rsidRPr="00570085">
        <w:rPr>
          <w:rFonts w:ascii="Times New Roman" w:hAnsi="Times New Roman" w:cs="Times New Roman"/>
        </w:rPr>
        <w:t>a</w:t>
      </w:r>
      <w:r w:rsidR="00675480" w:rsidRPr="00570085">
        <w:rPr>
          <w:rFonts w:ascii="Times New Roman" w:hAnsi="Times New Roman" w:cs="Times New Roman"/>
        </w:rPr>
        <w:t xml:space="preserve"> veik</w:t>
      </w:r>
      <w:r w:rsidR="008E2267" w:rsidRPr="00570085">
        <w:rPr>
          <w:rFonts w:ascii="Times New Roman" w:hAnsi="Times New Roman" w:cs="Times New Roman"/>
        </w:rPr>
        <w:t>a</w:t>
      </w:r>
      <w:r w:rsidR="00675480" w:rsidRPr="00570085">
        <w:rPr>
          <w:rFonts w:ascii="Times New Roman" w:hAnsi="Times New Roman" w:cs="Times New Roman"/>
        </w:rPr>
        <w:t xml:space="preserve"> 100 tūkst. gyv.) ir didžiausias iš visų vertintų savivaldybių (panašų rodiklį turėjo Biržų r. sav. – 2 714 nusikalsta</w:t>
      </w:r>
      <w:r w:rsidR="008E2267" w:rsidRPr="00570085">
        <w:rPr>
          <w:rFonts w:ascii="Times New Roman" w:hAnsi="Times New Roman" w:cs="Times New Roman"/>
        </w:rPr>
        <w:t>mų</w:t>
      </w:r>
      <w:r w:rsidR="00675480" w:rsidRPr="00570085">
        <w:rPr>
          <w:rFonts w:ascii="Times New Roman" w:hAnsi="Times New Roman" w:cs="Times New Roman"/>
        </w:rPr>
        <w:t xml:space="preserve"> veik</w:t>
      </w:r>
      <w:r w:rsidR="008E2267" w:rsidRPr="00570085">
        <w:rPr>
          <w:rFonts w:ascii="Times New Roman" w:hAnsi="Times New Roman" w:cs="Times New Roman"/>
        </w:rPr>
        <w:t>ų</w:t>
      </w:r>
      <w:r w:rsidR="00675480" w:rsidRPr="00570085">
        <w:rPr>
          <w:rFonts w:ascii="Times New Roman" w:hAnsi="Times New Roman" w:cs="Times New Roman"/>
        </w:rPr>
        <w:t xml:space="preserve"> 100 tūkst. gyv.). Per penkerius metus nuskalstamų veikų skaičius 100 tūkst. gyv. visose nagrinėjamose savivaldybėse, kaip ir šalyje bei Panevėžio apskrityje</w:t>
      </w:r>
      <w:r w:rsidR="008E2267" w:rsidRPr="00570085">
        <w:rPr>
          <w:rFonts w:ascii="Times New Roman" w:hAnsi="Times New Roman" w:cs="Times New Roman"/>
        </w:rPr>
        <w:t>,</w:t>
      </w:r>
      <w:r w:rsidR="00675480" w:rsidRPr="00570085">
        <w:rPr>
          <w:rFonts w:ascii="Times New Roman" w:hAnsi="Times New Roman" w:cs="Times New Roman"/>
        </w:rPr>
        <w:t xml:space="preserve"> mažėjo. Sparčiausiai sumažėjo  Pakruojo r. sav. </w:t>
      </w:r>
      <w:r w:rsidR="008E2267" w:rsidRPr="00570085">
        <w:rPr>
          <w:rFonts w:ascii="Times New Roman" w:hAnsi="Times New Roman" w:cs="Times New Roman"/>
        </w:rPr>
        <w:t>(</w:t>
      </w:r>
      <w:r w:rsidR="00675480" w:rsidRPr="00570085">
        <w:rPr>
          <w:rFonts w:ascii="Times New Roman" w:hAnsi="Times New Roman" w:cs="Times New Roman"/>
        </w:rPr>
        <w:t>39,0 proc.</w:t>
      </w:r>
      <w:r w:rsidR="008E2267" w:rsidRPr="00570085">
        <w:rPr>
          <w:rFonts w:ascii="Times New Roman" w:hAnsi="Times New Roman" w:cs="Times New Roman"/>
        </w:rPr>
        <w:t>)</w:t>
      </w:r>
      <w:r w:rsidR="00675480" w:rsidRPr="00570085">
        <w:rPr>
          <w:rFonts w:ascii="Times New Roman" w:hAnsi="Times New Roman" w:cs="Times New Roman"/>
        </w:rPr>
        <w:t xml:space="preserve">, lėčiausiai – Kupiškio r. sav. (0,9 proc.), Pasvalio rajone rodiklis sumažėjo 2,2 proc. </w:t>
      </w:r>
    </w:p>
    <w:p w14:paraId="42C89717" w14:textId="1AE099B4" w:rsidR="003A4C9A" w:rsidRPr="00570085" w:rsidRDefault="003A4C9A" w:rsidP="00E87B68">
      <w:pPr>
        <w:pStyle w:val="Antrat"/>
        <w:keepNex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1P.4.</w:t>
      </w:r>
      <w:r w:rsidR="005617F5" w:rsidRPr="00570085">
        <w:rPr>
          <w:rFonts w:ascii="Times New Roman" w:hAnsi="Times New Roman" w:cs="Times New Roman"/>
          <w:b/>
          <w:color w:val="auto"/>
          <w:sz w:val="20"/>
          <w:szCs w:val="20"/>
        </w:rPr>
        <w:t>7</w:t>
      </w:r>
      <w:r w:rsidRPr="00570085">
        <w:rPr>
          <w:rFonts w:ascii="Times New Roman" w:hAnsi="Times New Roman" w:cs="Times New Roman"/>
          <w:b/>
          <w:color w:val="auto"/>
          <w:sz w:val="20"/>
          <w:szCs w:val="20"/>
        </w:rPr>
        <w:t>.2. lentelė. Užregistruotų nusikalstamų veikų skaičius, tenkantis 100 tūkst. gyventojų, 201</w:t>
      </w:r>
      <w:r w:rsidR="005617F5" w:rsidRPr="00570085">
        <w:rPr>
          <w:rFonts w:ascii="Times New Roman" w:hAnsi="Times New Roman" w:cs="Times New Roman"/>
          <w:b/>
          <w:color w:val="auto"/>
          <w:sz w:val="20"/>
          <w:szCs w:val="20"/>
        </w:rPr>
        <w:t>3</w:t>
      </w:r>
      <w:r w:rsidRPr="00570085">
        <w:rPr>
          <w:rFonts w:ascii="Times New Roman" w:hAnsi="Times New Roman" w:cs="Times New Roman"/>
          <w:b/>
          <w:color w:val="auto"/>
          <w:sz w:val="20"/>
          <w:szCs w:val="20"/>
        </w:rPr>
        <w:t>–2017 m.</w:t>
      </w:r>
    </w:p>
    <w:tbl>
      <w:tblPr>
        <w:tblStyle w:val="LightList-Accent11"/>
        <w:tblW w:w="5000" w:type="pct"/>
        <w:tblLook w:val="04A0" w:firstRow="1" w:lastRow="0" w:firstColumn="1" w:lastColumn="0" w:noHBand="0" w:noVBand="1"/>
      </w:tblPr>
      <w:tblGrid>
        <w:gridCol w:w="2058"/>
        <w:gridCol w:w="950"/>
        <w:gridCol w:w="950"/>
        <w:gridCol w:w="950"/>
        <w:gridCol w:w="950"/>
        <w:gridCol w:w="1066"/>
        <w:gridCol w:w="2410"/>
      </w:tblGrid>
      <w:tr w:rsidR="005617F5" w:rsidRPr="00570085" w14:paraId="53E88249" w14:textId="77777777" w:rsidTr="00561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4591729" w14:textId="77777777" w:rsidR="005617F5" w:rsidRPr="00570085" w:rsidRDefault="005617F5" w:rsidP="00E87B68">
            <w:pPr>
              <w:keepNext/>
              <w:suppressAutoHyphens/>
              <w:jc w:val="center"/>
              <w:rPr>
                <w:rFonts w:ascii="Times New Roman" w:eastAsia="Calibri" w:hAnsi="Times New Roman" w:cs="Times New Roman"/>
                <w:sz w:val="20"/>
                <w:szCs w:val="20"/>
                <w:lang w:eastAsia="ar-SA"/>
              </w:rPr>
            </w:pPr>
            <w:r w:rsidRPr="00570085">
              <w:rPr>
                <w:rFonts w:ascii="Times New Roman" w:eastAsia="Calibri" w:hAnsi="Times New Roman" w:cs="Times New Roman"/>
                <w:sz w:val="20"/>
                <w:szCs w:val="20"/>
                <w:lang w:eastAsia="ar-SA"/>
              </w:rPr>
              <w:t>Administracinė teritorija / Metai</w:t>
            </w:r>
          </w:p>
        </w:tc>
        <w:tc>
          <w:tcPr>
            <w:tcW w:w="509" w:type="pct"/>
          </w:tcPr>
          <w:p w14:paraId="3B35B888" w14:textId="77777777" w:rsidR="005617F5" w:rsidRPr="00570085" w:rsidRDefault="005617F5"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ar-SA"/>
              </w:rPr>
            </w:pPr>
            <w:r w:rsidRPr="00570085">
              <w:rPr>
                <w:rFonts w:ascii="Times New Roman" w:eastAsia="Calibri" w:hAnsi="Times New Roman" w:cs="Times New Roman"/>
                <w:sz w:val="20"/>
                <w:szCs w:val="20"/>
                <w:lang w:eastAsia="ar-SA"/>
              </w:rPr>
              <w:t>2013 m.</w:t>
            </w:r>
          </w:p>
        </w:tc>
        <w:tc>
          <w:tcPr>
            <w:tcW w:w="509" w:type="pct"/>
          </w:tcPr>
          <w:p w14:paraId="16F50430" w14:textId="77777777" w:rsidR="005617F5" w:rsidRPr="00570085" w:rsidRDefault="005617F5"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ar-SA"/>
              </w:rPr>
            </w:pPr>
            <w:r w:rsidRPr="00570085">
              <w:rPr>
                <w:rFonts w:ascii="Times New Roman" w:eastAsia="Calibri" w:hAnsi="Times New Roman" w:cs="Times New Roman"/>
                <w:sz w:val="20"/>
                <w:szCs w:val="20"/>
                <w:lang w:eastAsia="ar-SA"/>
              </w:rPr>
              <w:t>2014 m.</w:t>
            </w:r>
          </w:p>
        </w:tc>
        <w:tc>
          <w:tcPr>
            <w:tcW w:w="509" w:type="pct"/>
          </w:tcPr>
          <w:p w14:paraId="50AE638D" w14:textId="77777777" w:rsidR="005617F5" w:rsidRPr="00570085" w:rsidRDefault="005617F5"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2015 m.</w:t>
            </w:r>
          </w:p>
        </w:tc>
        <w:tc>
          <w:tcPr>
            <w:tcW w:w="509" w:type="pct"/>
          </w:tcPr>
          <w:p w14:paraId="4D2E0851" w14:textId="77777777" w:rsidR="005617F5" w:rsidRPr="00570085" w:rsidRDefault="005617F5"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2016 m.</w:t>
            </w:r>
          </w:p>
        </w:tc>
        <w:tc>
          <w:tcPr>
            <w:tcW w:w="571" w:type="pct"/>
          </w:tcPr>
          <w:p w14:paraId="7A01DB12" w14:textId="77777777" w:rsidR="005617F5" w:rsidRPr="00570085" w:rsidRDefault="005617F5"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2017 m.</w:t>
            </w:r>
          </w:p>
        </w:tc>
        <w:tc>
          <w:tcPr>
            <w:tcW w:w="1291" w:type="pct"/>
          </w:tcPr>
          <w:p w14:paraId="343E44F7" w14:textId="17B0EB65" w:rsidR="005617F5" w:rsidRPr="00570085" w:rsidRDefault="005617F5"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lang w:eastAsia="ar-SA"/>
              </w:rPr>
            </w:pPr>
            <w:r w:rsidRPr="00570085">
              <w:rPr>
                <w:rFonts w:ascii="Times New Roman" w:hAnsi="Times New Roman" w:cs="Times New Roman"/>
                <w:i/>
                <w:sz w:val="20"/>
                <w:szCs w:val="20"/>
                <w:lang w:eastAsia="ar-SA"/>
              </w:rPr>
              <w:t>Pokytis proc., lyginant 2013 m. ir 2017 m.</w:t>
            </w:r>
          </w:p>
        </w:tc>
      </w:tr>
      <w:tr w:rsidR="005617F5" w:rsidRPr="00570085" w14:paraId="10DBDF71" w14:textId="77777777" w:rsidTr="00C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bottom"/>
          </w:tcPr>
          <w:p w14:paraId="19DAFA19" w14:textId="587918BB" w:rsidR="005617F5" w:rsidRPr="00570085" w:rsidRDefault="005617F5"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Lietuvos Respublika</w:t>
            </w:r>
          </w:p>
        </w:tc>
        <w:tc>
          <w:tcPr>
            <w:tcW w:w="509" w:type="pct"/>
            <w:vAlign w:val="center"/>
          </w:tcPr>
          <w:p w14:paraId="5DF83A16" w14:textId="3F195C9B"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2 864</w:t>
            </w:r>
          </w:p>
        </w:tc>
        <w:tc>
          <w:tcPr>
            <w:tcW w:w="509" w:type="pct"/>
            <w:vAlign w:val="center"/>
          </w:tcPr>
          <w:p w14:paraId="16D9459F" w14:textId="1E42E287"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2 826</w:t>
            </w:r>
          </w:p>
        </w:tc>
        <w:tc>
          <w:tcPr>
            <w:tcW w:w="509" w:type="pct"/>
            <w:vAlign w:val="center"/>
          </w:tcPr>
          <w:p w14:paraId="2850ABB8" w14:textId="465ADE67"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2 490</w:t>
            </w:r>
          </w:p>
        </w:tc>
        <w:tc>
          <w:tcPr>
            <w:tcW w:w="509" w:type="pct"/>
            <w:vAlign w:val="center"/>
          </w:tcPr>
          <w:p w14:paraId="39D88C35" w14:textId="64410228"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2 060</w:t>
            </w:r>
          </w:p>
        </w:tc>
        <w:tc>
          <w:tcPr>
            <w:tcW w:w="571" w:type="pct"/>
            <w:vAlign w:val="center"/>
          </w:tcPr>
          <w:p w14:paraId="4387A957" w14:textId="3328DB44"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2 257</w:t>
            </w:r>
          </w:p>
        </w:tc>
        <w:tc>
          <w:tcPr>
            <w:tcW w:w="1291" w:type="pct"/>
            <w:vAlign w:val="bottom"/>
          </w:tcPr>
          <w:p w14:paraId="46785183" w14:textId="5AB24564"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-21,2</w:t>
            </w:r>
          </w:p>
        </w:tc>
      </w:tr>
      <w:tr w:rsidR="005617F5" w:rsidRPr="00570085" w14:paraId="67F8B33A" w14:textId="77777777" w:rsidTr="00C36232">
        <w:tc>
          <w:tcPr>
            <w:cnfStyle w:val="001000000000" w:firstRow="0" w:lastRow="0" w:firstColumn="1" w:lastColumn="0" w:oddVBand="0" w:evenVBand="0" w:oddHBand="0" w:evenHBand="0" w:firstRowFirstColumn="0" w:firstRowLastColumn="0" w:lastRowFirstColumn="0" w:lastRowLastColumn="0"/>
            <w:tcW w:w="1102" w:type="pct"/>
            <w:vAlign w:val="bottom"/>
          </w:tcPr>
          <w:p w14:paraId="5E17A526" w14:textId="50175688" w:rsidR="005617F5" w:rsidRPr="00570085" w:rsidRDefault="005617F5" w:rsidP="00E87B68">
            <w:pPr>
              <w:keepNext/>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Panevėžio apskritis</w:t>
            </w:r>
          </w:p>
        </w:tc>
        <w:tc>
          <w:tcPr>
            <w:tcW w:w="509" w:type="pct"/>
            <w:vAlign w:val="center"/>
          </w:tcPr>
          <w:p w14:paraId="26F31D6B" w14:textId="4B0286F7"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2 379</w:t>
            </w:r>
          </w:p>
        </w:tc>
        <w:tc>
          <w:tcPr>
            <w:tcW w:w="509" w:type="pct"/>
            <w:vAlign w:val="center"/>
          </w:tcPr>
          <w:p w14:paraId="57BC5E39" w14:textId="06F91BEE"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2 722</w:t>
            </w:r>
          </w:p>
        </w:tc>
        <w:tc>
          <w:tcPr>
            <w:tcW w:w="509" w:type="pct"/>
            <w:vAlign w:val="center"/>
          </w:tcPr>
          <w:p w14:paraId="70778E11" w14:textId="2712ECB6"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2 289</w:t>
            </w:r>
          </w:p>
        </w:tc>
        <w:tc>
          <w:tcPr>
            <w:tcW w:w="509" w:type="pct"/>
            <w:vAlign w:val="center"/>
          </w:tcPr>
          <w:p w14:paraId="35920874" w14:textId="2CFC9C6A"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2 106</w:t>
            </w:r>
          </w:p>
        </w:tc>
        <w:tc>
          <w:tcPr>
            <w:tcW w:w="571" w:type="pct"/>
            <w:vAlign w:val="center"/>
          </w:tcPr>
          <w:p w14:paraId="3E5B21BB" w14:textId="41708610"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2 221</w:t>
            </w:r>
          </w:p>
        </w:tc>
        <w:tc>
          <w:tcPr>
            <w:tcW w:w="1291" w:type="pct"/>
            <w:vAlign w:val="bottom"/>
          </w:tcPr>
          <w:p w14:paraId="4929E9BC" w14:textId="041CF7A8"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-6,6</w:t>
            </w:r>
          </w:p>
        </w:tc>
      </w:tr>
      <w:tr w:rsidR="005617F5" w:rsidRPr="00570085" w14:paraId="26E85A01" w14:textId="77777777" w:rsidTr="00C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bottom"/>
          </w:tcPr>
          <w:p w14:paraId="4B00A16B" w14:textId="2D47E5B7" w:rsidR="005617F5" w:rsidRPr="00570085" w:rsidRDefault="005617F5"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b w:val="0"/>
                <w:color w:val="000000"/>
                <w:sz w:val="20"/>
                <w:szCs w:val="20"/>
              </w:rPr>
              <w:t>Biržų r. sav.</w:t>
            </w:r>
          </w:p>
        </w:tc>
        <w:tc>
          <w:tcPr>
            <w:tcW w:w="509" w:type="pct"/>
            <w:vAlign w:val="center"/>
          </w:tcPr>
          <w:p w14:paraId="39C6C12F" w14:textId="3B0097B5"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2 542</w:t>
            </w:r>
          </w:p>
        </w:tc>
        <w:tc>
          <w:tcPr>
            <w:tcW w:w="509" w:type="pct"/>
            <w:vAlign w:val="center"/>
          </w:tcPr>
          <w:p w14:paraId="18EDF720" w14:textId="1DB1267F"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3 427</w:t>
            </w:r>
          </w:p>
        </w:tc>
        <w:tc>
          <w:tcPr>
            <w:tcW w:w="509" w:type="pct"/>
            <w:vAlign w:val="center"/>
          </w:tcPr>
          <w:p w14:paraId="7C2E524D" w14:textId="1C0FCD0C"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2 169</w:t>
            </w:r>
          </w:p>
        </w:tc>
        <w:tc>
          <w:tcPr>
            <w:tcW w:w="509" w:type="pct"/>
            <w:vAlign w:val="center"/>
          </w:tcPr>
          <w:p w14:paraId="18183F59" w14:textId="720946DA"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2 309</w:t>
            </w:r>
          </w:p>
        </w:tc>
        <w:tc>
          <w:tcPr>
            <w:tcW w:w="571" w:type="pct"/>
            <w:vAlign w:val="center"/>
          </w:tcPr>
          <w:p w14:paraId="7542F80B" w14:textId="4D645E98"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2 714</w:t>
            </w:r>
          </w:p>
        </w:tc>
        <w:tc>
          <w:tcPr>
            <w:tcW w:w="1291" w:type="pct"/>
            <w:vAlign w:val="bottom"/>
          </w:tcPr>
          <w:p w14:paraId="2532BF79" w14:textId="665591D7"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6,8</w:t>
            </w:r>
          </w:p>
        </w:tc>
      </w:tr>
      <w:tr w:rsidR="005617F5" w:rsidRPr="00570085" w14:paraId="3B32CE1C" w14:textId="77777777" w:rsidTr="00C36232">
        <w:tc>
          <w:tcPr>
            <w:cnfStyle w:val="001000000000" w:firstRow="0" w:lastRow="0" w:firstColumn="1" w:lastColumn="0" w:oddVBand="0" w:evenVBand="0" w:oddHBand="0" w:evenHBand="0" w:firstRowFirstColumn="0" w:firstRowLastColumn="0" w:lastRowFirstColumn="0" w:lastRowLastColumn="0"/>
            <w:tcW w:w="1102" w:type="pct"/>
            <w:vAlign w:val="bottom"/>
          </w:tcPr>
          <w:p w14:paraId="3AD1920F" w14:textId="6AD40DCF" w:rsidR="005617F5" w:rsidRPr="00570085" w:rsidRDefault="005617F5"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Kupiškio r. sav.</w:t>
            </w:r>
          </w:p>
        </w:tc>
        <w:tc>
          <w:tcPr>
            <w:tcW w:w="509" w:type="pct"/>
            <w:vAlign w:val="center"/>
          </w:tcPr>
          <w:p w14:paraId="01D6689D" w14:textId="20C8DCC3"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2 484</w:t>
            </w:r>
          </w:p>
        </w:tc>
        <w:tc>
          <w:tcPr>
            <w:tcW w:w="509" w:type="pct"/>
            <w:vAlign w:val="center"/>
          </w:tcPr>
          <w:p w14:paraId="1977EFA2" w14:textId="301E8FFC"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3 217</w:t>
            </w:r>
          </w:p>
        </w:tc>
        <w:tc>
          <w:tcPr>
            <w:tcW w:w="509" w:type="pct"/>
            <w:vAlign w:val="center"/>
          </w:tcPr>
          <w:p w14:paraId="2930CDDB" w14:textId="253A116A"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2 482</w:t>
            </w:r>
          </w:p>
        </w:tc>
        <w:tc>
          <w:tcPr>
            <w:tcW w:w="509" w:type="pct"/>
            <w:vAlign w:val="center"/>
          </w:tcPr>
          <w:p w14:paraId="50561749" w14:textId="68F009CF"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2 134</w:t>
            </w:r>
          </w:p>
        </w:tc>
        <w:tc>
          <w:tcPr>
            <w:tcW w:w="571" w:type="pct"/>
            <w:vAlign w:val="center"/>
          </w:tcPr>
          <w:p w14:paraId="11C8255D" w14:textId="1E8DDA3E"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2 462</w:t>
            </w:r>
          </w:p>
        </w:tc>
        <w:tc>
          <w:tcPr>
            <w:tcW w:w="1291" w:type="pct"/>
            <w:vAlign w:val="bottom"/>
          </w:tcPr>
          <w:p w14:paraId="464E0C18" w14:textId="7BC8CC94"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-0,9</w:t>
            </w:r>
          </w:p>
        </w:tc>
      </w:tr>
      <w:tr w:rsidR="005617F5" w:rsidRPr="00570085" w14:paraId="7A16B789" w14:textId="77777777" w:rsidTr="00C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bottom"/>
          </w:tcPr>
          <w:p w14:paraId="2719D666" w14:textId="23BB897F" w:rsidR="005617F5" w:rsidRPr="00570085" w:rsidRDefault="005617F5"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Panevėžio r. sav.</w:t>
            </w:r>
          </w:p>
        </w:tc>
        <w:tc>
          <w:tcPr>
            <w:tcW w:w="509" w:type="pct"/>
            <w:vAlign w:val="center"/>
          </w:tcPr>
          <w:p w14:paraId="0F9E1B2E" w14:textId="54C9EECB"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2 362</w:t>
            </w:r>
          </w:p>
        </w:tc>
        <w:tc>
          <w:tcPr>
            <w:tcW w:w="509" w:type="pct"/>
            <w:vAlign w:val="center"/>
          </w:tcPr>
          <w:p w14:paraId="3F856E3B" w14:textId="1F8672B7"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2 156</w:t>
            </w:r>
          </w:p>
        </w:tc>
        <w:tc>
          <w:tcPr>
            <w:tcW w:w="509" w:type="pct"/>
            <w:vAlign w:val="center"/>
          </w:tcPr>
          <w:p w14:paraId="7CE2A1F3" w14:textId="3FBAD0FF"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1 697</w:t>
            </w:r>
          </w:p>
        </w:tc>
        <w:tc>
          <w:tcPr>
            <w:tcW w:w="509" w:type="pct"/>
            <w:vAlign w:val="center"/>
          </w:tcPr>
          <w:p w14:paraId="1D6BE349" w14:textId="5BB54AB3"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1 649</w:t>
            </w:r>
          </w:p>
        </w:tc>
        <w:tc>
          <w:tcPr>
            <w:tcW w:w="571" w:type="pct"/>
            <w:vAlign w:val="center"/>
          </w:tcPr>
          <w:p w14:paraId="4EFB32AC" w14:textId="42FA3B04"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1 763</w:t>
            </w:r>
          </w:p>
        </w:tc>
        <w:tc>
          <w:tcPr>
            <w:tcW w:w="1291" w:type="pct"/>
            <w:vAlign w:val="bottom"/>
          </w:tcPr>
          <w:p w14:paraId="15D3D172" w14:textId="615D440C"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-25,4</w:t>
            </w:r>
          </w:p>
        </w:tc>
      </w:tr>
      <w:tr w:rsidR="005617F5" w:rsidRPr="00570085" w14:paraId="5BE41776" w14:textId="77777777" w:rsidTr="00C36232">
        <w:trPr>
          <w:trHeight w:val="98"/>
        </w:trPr>
        <w:tc>
          <w:tcPr>
            <w:cnfStyle w:val="001000000000" w:firstRow="0" w:lastRow="0" w:firstColumn="1" w:lastColumn="0" w:oddVBand="0" w:evenVBand="0" w:oddHBand="0" w:evenHBand="0" w:firstRowFirstColumn="0" w:firstRowLastColumn="0" w:lastRowFirstColumn="0" w:lastRowLastColumn="0"/>
            <w:tcW w:w="1102" w:type="pct"/>
            <w:vAlign w:val="bottom"/>
          </w:tcPr>
          <w:p w14:paraId="548BFAA7" w14:textId="656931DA" w:rsidR="005617F5" w:rsidRPr="00570085" w:rsidRDefault="005617F5"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color w:val="000000"/>
                <w:sz w:val="20"/>
                <w:szCs w:val="20"/>
              </w:rPr>
              <w:t>Pasvalio r. sav.</w:t>
            </w:r>
          </w:p>
        </w:tc>
        <w:tc>
          <w:tcPr>
            <w:tcW w:w="509" w:type="pct"/>
            <w:vAlign w:val="center"/>
          </w:tcPr>
          <w:p w14:paraId="5A33CD83" w14:textId="61DAC64C"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2 779</w:t>
            </w:r>
          </w:p>
        </w:tc>
        <w:tc>
          <w:tcPr>
            <w:tcW w:w="509" w:type="pct"/>
            <w:vAlign w:val="center"/>
          </w:tcPr>
          <w:p w14:paraId="10600BF6" w14:textId="03EBAADB"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3 609</w:t>
            </w:r>
          </w:p>
        </w:tc>
        <w:tc>
          <w:tcPr>
            <w:tcW w:w="509" w:type="pct"/>
            <w:vAlign w:val="center"/>
          </w:tcPr>
          <w:p w14:paraId="4FB78906" w14:textId="7CF09708"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2 741</w:t>
            </w:r>
          </w:p>
        </w:tc>
        <w:tc>
          <w:tcPr>
            <w:tcW w:w="509" w:type="pct"/>
            <w:vAlign w:val="center"/>
          </w:tcPr>
          <w:p w14:paraId="4F108EE9" w14:textId="54FFA292"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1 754</w:t>
            </w:r>
          </w:p>
        </w:tc>
        <w:tc>
          <w:tcPr>
            <w:tcW w:w="571" w:type="pct"/>
            <w:vAlign w:val="center"/>
          </w:tcPr>
          <w:p w14:paraId="4947516B" w14:textId="14B6CEAA"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color w:val="1C1C1C"/>
                <w:sz w:val="20"/>
                <w:szCs w:val="20"/>
              </w:rPr>
              <w:t>2 719</w:t>
            </w:r>
          </w:p>
        </w:tc>
        <w:tc>
          <w:tcPr>
            <w:tcW w:w="1291" w:type="pct"/>
            <w:vAlign w:val="bottom"/>
          </w:tcPr>
          <w:p w14:paraId="500B485E" w14:textId="52086AFB"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-2,2</w:t>
            </w:r>
          </w:p>
        </w:tc>
      </w:tr>
      <w:tr w:rsidR="005617F5" w:rsidRPr="00570085" w14:paraId="6DF9B572" w14:textId="77777777" w:rsidTr="00C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bottom"/>
          </w:tcPr>
          <w:p w14:paraId="4D8151AE" w14:textId="15CEE149" w:rsidR="005617F5" w:rsidRPr="00570085" w:rsidRDefault="005617F5"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Rokiškio r. sav.</w:t>
            </w:r>
          </w:p>
        </w:tc>
        <w:tc>
          <w:tcPr>
            <w:tcW w:w="509" w:type="pct"/>
            <w:vAlign w:val="center"/>
          </w:tcPr>
          <w:p w14:paraId="01C4D5C1" w14:textId="20F648AC"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2 173</w:t>
            </w:r>
          </w:p>
        </w:tc>
        <w:tc>
          <w:tcPr>
            <w:tcW w:w="509" w:type="pct"/>
            <w:vAlign w:val="center"/>
          </w:tcPr>
          <w:p w14:paraId="7748EB9B" w14:textId="030634E8"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2 787</w:t>
            </w:r>
          </w:p>
        </w:tc>
        <w:tc>
          <w:tcPr>
            <w:tcW w:w="509" w:type="pct"/>
            <w:vAlign w:val="center"/>
          </w:tcPr>
          <w:p w14:paraId="438396BE" w14:textId="37148182"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2 197</w:t>
            </w:r>
          </w:p>
        </w:tc>
        <w:tc>
          <w:tcPr>
            <w:tcW w:w="509" w:type="pct"/>
            <w:vAlign w:val="center"/>
          </w:tcPr>
          <w:p w14:paraId="2A3AC420" w14:textId="6E0CAA4E"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2 058</w:t>
            </w:r>
          </w:p>
        </w:tc>
        <w:tc>
          <w:tcPr>
            <w:tcW w:w="571" w:type="pct"/>
            <w:vAlign w:val="center"/>
          </w:tcPr>
          <w:p w14:paraId="2B82D5F2" w14:textId="44230ACD"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2 116</w:t>
            </w:r>
          </w:p>
        </w:tc>
        <w:tc>
          <w:tcPr>
            <w:tcW w:w="1291" w:type="pct"/>
            <w:vAlign w:val="bottom"/>
          </w:tcPr>
          <w:p w14:paraId="555661FB" w14:textId="27FD0B3B" w:rsidR="005617F5" w:rsidRPr="00570085" w:rsidRDefault="005617F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-2,6</w:t>
            </w:r>
          </w:p>
        </w:tc>
      </w:tr>
      <w:tr w:rsidR="005617F5" w:rsidRPr="00570085" w14:paraId="5F5E3845" w14:textId="77777777" w:rsidTr="00C36232">
        <w:tc>
          <w:tcPr>
            <w:cnfStyle w:val="001000000000" w:firstRow="0" w:lastRow="0" w:firstColumn="1" w:lastColumn="0" w:oddVBand="0" w:evenVBand="0" w:oddHBand="0" w:evenHBand="0" w:firstRowFirstColumn="0" w:firstRowLastColumn="0" w:lastRowFirstColumn="0" w:lastRowLastColumn="0"/>
            <w:tcW w:w="1102" w:type="pct"/>
            <w:vAlign w:val="bottom"/>
          </w:tcPr>
          <w:p w14:paraId="5864F77C" w14:textId="33527C99" w:rsidR="005617F5" w:rsidRPr="00570085" w:rsidRDefault="005617F5"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Pakruojo r. sav.</w:t>
            </w:r>
          </w:p>
        </w:tc>
        <w:tc>
          <w:tcPr>
            <w:tcW w:w="509" w:type="pct"/>
            <w:vAlign w:val="center"/>
          </w:tcPr>
          <w:p w14:paraId="5ED02A1F" w14:textId="234EBA04"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4 047</w:t>
            </w:r>
          </w:p>
        </w:tc>
        <w:tc>
          <w:tcPr>
            <w:tcW w:w="509" w:type="pct"/>
            <w:vAlign w:val="center"/>
          </w:tcPr>
          <w:p w14:paraId="72ECCBAA" w14:textId="2028553E"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3 345</w:t>
            </w:r>
          </w:p>
        </w:tc>
        <w:tc>
          <w:tcPr>
            <w:tcW w:w="509" w:type="pct"/>
            <w:vAlign w:val="center"/>
          </w:tcPr>
          <w:p w14:paraId="014E21E3" w14:textId="28B9355D"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3 025</w:t>
            </w:r>
          </w:p>
        </w:tc>
        <w:tc>
          <w:tcPr>
            <w:tcW w:w="509" w:type="pct"/>
            <w:vAlign w:val="center"/>
          </w:tcPr>
          <w:p w14:paraId="2D76AEF3" w14:textId="76EE686B"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2 186</w:t>
            </w:r>
          </w:p>
        </w:tc>
        <w:tc>
          <w:tcPr>
            <w:tcW w:w="571" w:type="pct"/>
            <w:vAlign w:val="center"/>
          </w:tcPr>
          <w:p w14:paraId="3D225D92" w14:textId="0F623969"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2 469</w:t>
            </w:r>
          </w:p>
        </w:tc>
        <w:tc>
          <w:tcPr>
            <w:tcW w:w="1291" w:type="pct"/>
            <w:vAlign w:val="bottom"/>
          </w:tcPr>
          <w:p w14:paraId="6A6C7F58" w14:textId="31A4AD6D" w:rsidR="005617F5" w:rsidRPr="00570085" w:rsidRDefault="005617F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-39,0</w:t>
            </w:r>
          </w:p>
        </w:tc>
      </w:tr>
    </w:tbl>
    <w:p w14:paraId="209E7F01" w14:textId="20439F8D" w:rsidR="00BE567B" w:rsidRPr="00570085" w:rsidRDefault="00BE567B" w:rsidP="00E87B68">
      <w:pPr>
        <w:spacing w:line="240" w:lineRule="auto"/>
        <w:jc w:val="center"/>
        <w:rPr>
          <w:rFonts w:ascii="Times New Roman" w:eastAsia="Calibri" w:hAnsi="Times New Roman" w:cs="Times New Roman"/>
          <w:i/>
          <w:sz w:val="18"/>
          <w:szCs w:val="18"/>
          <w:lang w:eastAsia="ar-SA"/>
        </w:rPr>
      </w:pPr>
      <w:r w:rsidRPr="00570085">
        <w:rPr>
          <w:rFonts w:ascii="Times New Roman" w:eastAsia="Calibri" w:hAnsi="Times New Roman" w:cs="Times New Roman"/>
          <w:i/>
          <w:sz w:val="18"/>
          <w:szCs w:val="18"/>
          <w:lang w:eastAsia="ar-SA"/>
        </w:rPr>
        <w:t>Šaltinis: Lietuvos statistikos departamentas</w:t>
      </w:r>
    </w:p>
    <w:p w14:paraId="1CCE3449" w14:textId="5641D734" w:rsidR="0057442E" w:rsidRPr="00570085" w:rsidRDefault="001D1038" w:rsidP="0057442E">
      <w:pPr>
        <w:spacing w:before="120" w:after="120" w:line="240" w:lineRule="auto"/>
        <w:ind w:firstLine="709"/>
        <w:jc w:val="both"/>
        <w:rPr>
          <w:rFonts w:ascii="Times New Roman" w:hAnsi="Times New Roman" w:cs="Times New Roman"/>
          <w:b/>
          <w:sz w:val="20"/>
          <w:szCs w:val="20"/>
        </w:rPr>
      </w:pPr>
      <w:r w:rsidRPr="00570085">
        <w:rPr>
          <w:rFonts w:ascii="Times New Roman" w:hAnsi="Times New Roman" w:cs="Times New Roman"/>
        </w:rPr>
        <w:t xml:space="preserve">Pasvalio r. sav. 2017 m. iš visų nusikalstamų veikų daugiausiai buvo įvykdyta </w:t>
      </w:r>
      <w:r w:rsidRPr="00570085">
        <w:rPr>
          <w:rFonts w:ascii="Times New Roman" w:hAnsi="Times New Roman" w:cs="Times New Roman"/>
          <w:i/>
        </w:rPr>
        <w:t>nusikaltimų</w:t>
      </w:r>
      <w:r w:rsidRPr="00570085">
        <w:rPr>
          <w:rFonts w:ascii="Times New Roman" w:hAnsi="Times New Roman" w:cs="Times New Roman"/>
          <w:i/>
          <w:vertAlign w:val="superscript"/>
        </w:rPr>
        <w:footnoteReference w:id="142"/>
      </w:r>
      <w:r w:rsidRPr="00570085">
        <w:rPr>
          <w:rFonts w:ascii="Times New Roman" w:hAnsi="Times New Roman" w:cs="Times New Roman"/>
          <w:i/>
        </w:rPr>
        <w:t xml:space="preserve"> </w:t>
      </w:r>
      <w:r w:rsidRPr="00570085">
        <w:rPr>
          <w:rFonts w:ascii="Times New Roman" w:hAnsi="Times New Roman" w:cs="Times New Roman"/>
        </w:rPr>
        <w:t xml:space="preserve">(637 iš 663 nusikalstamų veikų arba beveik 96 proc. visų nusikalstamų veikų). </w:t>
      </w:r>
      <w:r w:rsidRPr="00570085">
        <w:rPr>
          <w:rFonts w:ascii="Times New Roman" w:hAnsi="Times New Roman" w:cs="Times New Roman"/>
          <w:i/>
        </w:rPr>
        <w:t>Baudžiamųjų nusižengimų</w:t>
      </w:r>
      <w:r w:rsidRPr="00570085">
        <w:rPr>
          <w:rFonts w:ascii="Times New Roman" w:hAnsi="Times New Roman" w:cs="Times New Roman"/>
          <w:i/>
          <w:vertAlign w:val="superscript"/>
        </w:rPr>
        <w:footnoteReference w:id="143"/>
      </w:r>
      <w:r w:rsidRPr="00570085">
        <w:rPr>
          <w:rFonts w:ascii="Times New Roman" w:hAnsi="Times New Roman" w:cs="Times New Roman"/>
        </w:rPr>
        <w:t xml:space="preserve"> buvo įvykdyta 26 iš 663 nusikalstamų veikų arba beveik 4 proc. visų nusikalstamų veikų. </w:t>
      </w:r>
      <w:r w:rsidR="0057442E" w:rsidRPr="00570085">
        <w:rPr>
          <w:rFonts w:ascii="Times New Roman" w:hAnsi="Times New Roman" w:cs="Times New Roman"/>
        </w:rPr>
        <w:t>Iš nusikaltimų daugiausiai buvo įvykdyta vagysčių (124 arba 19,4 proc.) bei kelių transporto priemonių taisyklių pažeidimų (65 arba 10,2 proc.). 2013-2017 m. nusikalstamų veikų skaičius Pasvalio r. sav. sumažėjo 16 nusikalstamų veikų (nuo 653 nusikalstamų veikų 2013 m. iki 637 – 2017 m.). 2013–2017 metais labiausiai mažėjo vagysčių skaičius (38 proc.). Tačiau 20-čia veikų padaugėjo nusikaltimų, susijusių viešosios tvarkos pažeidimais, 58 veikomis – nusikaltimų, susijusių su</w:t>
      </w:r>
      <w:r w:rsidR="0057442E" w:rsidRPr="00570085">
        <w:rPr>
          <w:rFonts w:ascii="Times New Roman" w:hAnsi="Times New Roman" w:cs="Times New Roman"/>
          <w:bCs/>
        </w:rPr>
        <w:t xml:space="preserve"> kelių transporto eismo saugumo taisyklių pažeidimais. </w:t>
      </w:r>
    </w:p>
    <w:p w14:paraId="613EC2AA" w14:textId="054F9A55" w:rsidR="003A4C9A" w:rsidRPr="00570085" w:rsidRDefault="003A4C9A" w:rsidP="00E87B68">
      <w:pPr>
        <w:pStyle w:val="Antrat"/>
        <w:keepNex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1P.4.</w:t>
      </w:r>
      <w:r w:rsidR="00F44448" w:rsidRPr="00570085">
        <w:rPr>
          <w:rFonts w:ascii="Times New Roman" w:hAnsi="Times New Roman" w:cs="Times New Roman"/>
          <w:b/>
          <w:color w:val="auto"/>
          <w:sz w:val="20"/>
          <w:szCs w:val="20"/>
        </w:rPr>
        <w:t>7</w:t>
      </w:r>
      <w:r w:rsidRPr="00570085">
        <w:rPr>
          <w:rFonts w:ascii="Times New Roman" w:hAnsi="Times New Roman" w:cs="Times New Roman"/>
          <w:b/>
          <w:color w:val="auto"/>
          <w:sz w:val="20"/>
          <w:szCs w:val="20"/>
        </w:rPr>
        <w:t>.</w:t>
      </w:r>
      <w:r w:rsidR="00BA3465" w:rsidRPr="00570085">
        <w:rPr>
          <w:rFonts w:ascii="Times New Roman" w:hAnsi="Times New Roman" w:cs="Times New Roman"/>
          <w:b/>
          <w:color w:val="auto"/>
          <w:sz w:val="20"/>
          <w:szCs w:val="20"/>
        </w:rPr>
        <w:t>3</w:t>
      </w:r>
      <w:r w:rsidRPr="00570085">
        <w:rPr>
          <w:rFonts w:ascii="Times New Roman" w:hAnsi="Times New Roman" w:cs="Times New Roman"/>
          <w:b/>
          <w:color w:val="auto"/>
          <w:sz w:val="20"/>
          <w:szCs w:val="20"/>
        </w:rPr>
        <w:t xml:space="preserve">. lentelė. Nusikalstamos veikos </w:t>
      </w:r>
      <w:r w:rsidR="002F7EFB" w:rsidRPr="00570085">
        <w:rPr>
          <w:rFonts w:ascii="Times New Roman" w:hAnsi="Times New Roman" w:cs="Times New Roman"/>
          <w:b/>
          <w:color w:val="auto"/>
          <w:sz w:val="20"/>
          <w:szCs w:val="20"/>
        </w:rPr>
        <w:t>Pasvalio</w:t>
      </w:r>
      <w:r w:rsidRPr="00570085">
        <w:rPr>
          <w:rFonts w:ascii="Times New Roman" w:hAnsi="Times New Roman" w:cs="Times New Roman"/>
          <w:b/>
          <w:color w:val="auto"/>
          <w:sz w:val="20"/>
          <w:szCs w:val="20"/>
        </w:rPr>
        <w:t xml:space="preserve"> rajono savivaldybėje 201</w:t>
      </w:r>
      <w:r w:rsidR="002F7EFB" w:rsidRPr="00570085">
        <w:rPr>
          <w:rFonts w:ascii="Times New Roman" w:hAnsi="Times New Roman" w:cs="Times New Roman"/>
          <w:b/>
          <w:color w:val="auto"/>
          <w:sz w:val="20"/>
          <w:szCs w:val="20"/>
        </w:rPr>
        <w:t>3</w:t>
      </w:r>
      <w:r w:rsidRPr="00570085">
        <w:rPr>
          <w:rFonts w:ascii="Times New Roman" w:hAnsi="Times New Roman" w:cs="Times New Roman"/>
          <w:b/>
          <w:color w:val="auto"/>
          <w:sz w:val="20"/>
          <w:szCs w:val="20"/>
        </w:rPr>
        <w:t>–2017 m.</w:t>
      </w:r>
    </w:p>
    <w:tbl>
      <w:tblPr>
        <w:tblStyle w:val="LightList-Accent11"/>
        <w:tblW w:w="5000" w:type="pct"/>
        <w:tblLayout w:type="fixed"/>
        <w:tblLook w:val="04A0" w:firstRow="1" w:lastRow="0" w:firstColumn="1" w:lastColumn="0" w:noHBand="0" w:noVBand="1"/>
      </w:tblPr>
      <w:tblGrid>
        <w:gridCol w:w="2832"/>
        <w:gridCol w:w="812"/>
        <w:gridCol w:w="812"/>
        <w:gridCol w:w="812"/>
        <w:gridCol w:w="812"/>
        <w:gridCol w:w="680"/>
        <w:gridCol w:w="2574"/>
      </w:tblGrid>
      <w:tr w:rsidR="001D1038" w:rsidRPr="00570085" w14:paraId="09D8E921" w14:textId="77777777" w:rsidTr="0082539E">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1517" w:type="pct"/>
            <w:noWrap/>
            <w:hideMark/>
          </w:tcPr>
          <w:p w14:paraId="03455C1E" w14:textId="77777777" w:rsidR="001D1038" w:rsidRPr="00570085" w:rsidRDefault="001D1038" w:rsidP="0082539E">
            <w:pPr>
              <w:suppressAutoHyphens/>
              <w:jc w:val="center"/>
              <w:rPr>
                <w:rFonts w:ascii="Times New Roman" w:hAnsi="Times New Roman" w:cs="Times New Roman"/>
                <w:sz w:val="20"/>
                <w:szCs w:val="20"/>
              </w:rPr>
            </w:pPr>
            <w:r w:rsidRPr="00570085">
              <w:rPr>
                <w:rFonts w:ascii="Times New Roman" w:hAnsi="Times New Roman" w:cs="Times New Roman"/>
                <w:sz w:val="20"/>
                <w:szCs w:val="20"/>
              </w:rPr>
              <w:t>Nusikalstamos veikos / Metai</w:t>
            </w:r>
          </w:p>
        </w:tc>
        <w:tc>
          <w:tcPr>
            <w:tcW w:w="435" w:type="pct"/>
            <w:noWrap/>
            <w:hideMark/>
          </w:tcPr>
          <w:p w14:paraId="16EBA5CB" w14:textId="183F9016" w:rsidR="001D1038" w:rsidRPr="00570085" w:rsidRDefault="001D1038" w:rsidP="0082539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2013 m.</w:t>
            </w:r>
          </w:p>
        </w:tc>
        <w:tc>
          <w:tcPr>
            <w:tcW w:w="435" w:type="pct"/>
            <w:noWrap/>
            <w:hideMark/>
          </w:tcPr>
          <w:p w14:paraId="69442DBE" w14:textId="77777777" w:rsidR="001D1038" w:rsidRPr="00570085" w:rsidRDefault="001D1038" w:rsidP="0082539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2014 m.</w:t>
            </w:r>
          </w:p>
        </w:tc>
        <w:tc>
          <w:tcPr>
            <w:tcW w:w="435" w:type="pct"/>
          </w:tcPr>
          <w:p w14:paraId="779BD06D" w14:textId="77777777" w:rsidR="001D1038" w:rsidRPr="00570085" w:rsidRDefault="001D1038" w:rsidP="0082539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2015 m.</w:t>
            </w:r>
          </w:p>
        </w:tc>
        <w:tc>
          <w:tcPr>
            <w:tcW w:w="435" w:type="pct"/>
          </w:tcPr>
          <w:p w14:paraId="2F97CFD9" w14:textId="77777777" w:rsidR="001D1038" w:rsidRPr="00570085" w:rsidRDefault="001D1038" w:rsidP="0082539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2016 m.</w:t>
            </w:r>
          </w:p>
        </w:tc>
        <w:tc>
          <w:tcPr>
            <w:tcW w:w="364" w:type="pct"/>
          </w:tcPr>
          <w:p w14:paraId="6E0D812F" w14:textId="77777777" w:rsidR="001D1038" w:rsidRPr="00570085" w:rsidRDefault="001D1038" w:rsidP="0082539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0085">
              <w:rPr>
                <w:rFonts w:ascii="Times New Roman" w:hAnsi="Times New Roman" w:cs="Times New Roman"/>
                <w:sz w:val="20"/>
                <w:szCs w:val="20"/>
              </w:rPr>
              <w:t>2017 m.</w:t>
            </w:r>
          </w:p>
        </w:tc>
        <w:tc>
          <w:tcPr>
            <w:tcW w:w="1379" w:type="pct"/>
          </w:tcPr>
          <w:p w14:paraId="1721E19C" w14:textId="77777777" w:rsidR="001D1038" w:rsidRPr="00570085" w:rsidRDefault="001D1038" w:rsidP="0082539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0085">
              <w:rPr>
                <w:rFonts w:ascii="Times New Roman" w:hAnsi="Times New Roman" w:cs="Times New Roman"/>
                <w:i/>
                <w:sz w:val="20"/>
                <w:szCs w:val="20"/>
              </w:rPr>
              <w:t>Pokytis, absoliutinis, lyginant 2013 m. ir 2017 m.</w:t>
            </w:r>
          </w:p>
        </w:tc>
      </w:tr>
      <w:tr w:rsidR="001D1038" w:rsidRPr="00570085" w14:paraId="30C0876A" w14:textId="77777777" w:rsidTr="0082539E">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61744717" w14:textId="77777777" w:rsidR="001D1038" w:rsidRPr="00570085" w:rsidRDefault="001D1038" w:rsidP="0082539E">
            <w:pPr>
              <w:suppressAutoHyphens/>
              <w:rPr>
                <w:rFonts w:ascii="Times New Roman" w:hAnsi="Times New Roman" w:cs="Times New Roman"/>
                <w:color w:val="000000"/>
                <w:sz w:val="20"/>
                <w:szCs w:val="20"/>
              </w:rPr>
            </w:pPr>
            <w:r w:rsidRPr="00570085">
              <w:rPr>
                <w:rFonts w:ascii="Times New Roman" w:hAnsi="Times New Roman" w:cs="Times New Roman"/>
                <w:color w:val="000000"/>
                <w:sz w:val="20"/>
                <w:szCs w:val="20"/>
              </w:rPr>
              <w:t>Nusikalstamos veikos</w:t>
            </w:r>
          </w:p>
        </w:tc>
        <w:tc>
          <w:tcPr>
            <w:tcW w:w="435" w:type="pct"/>
            <w:noWrap/>
            <w:vAlign w:val="center"/>
          </w:tcPr>
          <w:p w14:paraId="44D82EB9" w14:textId="77777777" w:rsidR="001D1038" w:rsidRPr="00570085" w:rsidRDefault="001D1038" w:rsidP="008253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749</w:t>
            </w:r>
          </w:p>
        </w:tc>
        <w:tc>
          <w:tcPr>
            <w:tcW w:w="435" w:type="pct"/>
            <w:noWrap/>
            <w:vAlign w:val="center"/>
          </w:tcPr>
          <w:p w14:paraId="3485423B" w14:textId="77777777" w:rsidR="001D1038" w:rsidRPr="00570085" w:rsidRDefault="001D1038" w:rsidP="008253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954</w:t>
            </w:r>
          </w:p>
        </w:tc>
        <w:tc>
          <w:tcPr>
            <w:tcW w:w="435" w:type="pct"/>
            <w:vAlign w:val="center"/>
          </w:tcPr>
          <w:p w14:paraId="774A8ECC" w14:textId="77777777" w:rsidR="001D1038" w:rsidRPr="00570085" w:rsidRDefault="001D1038" w:rsidP="008253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710</w:t>
            </w:r>
          </w:p>
        </w:tc>
        <w:tc>
          <w:tcPr>
            <w:tcW w:w="435" w:type="pct"/>
            <w:vAlign w:val="center"/>
          </w:tcPr>
          <w:p w14:paraId="02551F40" w14:textId="77777777" w:rsidR="001D1038" w:rsidRPr="00570085" w:rsidRDefault="001D1038" w:rsidP="008253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442</w:t>
            </w:r>
          </w:p>
        </w:tc>
        <w:tc>
          <w:tcPr>
            <w:tcW w:w="364" w:type="pct"/>
            <w:vAlign w:val="center"/>
          </w:tcPr>
          <w:p w14:paraId="169C8689" w14:textId="77777777" w:rsidR="001D1038" w:rsidRPr="00570085" w:rsidRDefault="001D1038" w:rsidP="008253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663</w:t>
            </w:r>
          </w:p>
        </w:tc>
        <w:tc>
          <w:tcPr>
            <w:tcW w:w="1379" w:type="pct"/>
            <w:vAlign w:val="bottom"/>
          </w:tcPr>
          <w:p w14:paraId="0DE1F6AA" w14:textId="77777777" w:rsidR="001D1038" w:rsidRPr="00570085" w:rsidRDefault="001D1038" w:rsidP="0082539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color w:val="000000"/>
                <w:sz w:val="20"/>
                <w:szCs w:val="20"/>
              </w:rPr>
              <w:t>-86</w:t>
            </w:r>
          </w:p>
        </w:tc>
      </w:tr>
      <w:tr w:rsidR="001D1038" w:rsidRPr="00570085" w14:paraId="5DF72D78" w14:textId="77777777" w:rsidTr="0082539E">
        <w:trPr>
          <w:trHeight w:val="164"/>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6517B510" w14:textId="77777777" w:rsidR="001D1038" w:rsidRPr="00570085" w:rsidRDefault="001D1038" w:rsidP="0082539E">
            <w:pPr>
              <w:suppressAutoHyphens/>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Nusikaltimai</w:t>
            </w:r>
          </w:p>
        </w:tc>
        <w:tc>
          <w:tcPr>
            <w:tcW w:w="435" w:type="pct"/>
            <w:noWrap/>
            <w:vAlign w:val="center"/>
          </w:tcPr>
          <w:p w14:paraId="598A128F" w14:textId="77777777" w:rsidR="001D1038" w:rsidRPr="00570085" w:rsidRDefault="001D1038" w:rsidP="008253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20"/>
                <w:szCs w:val="20"/>
              </w:rPr>
            </w:pPr>
            <w:r w:rsidRPr="00570085">
              <w:rPr>
                <w:rFonts w:ascii="Times New Roman" w:hAnsi="Times New Roman" w:cs="Times New Roman"/>
                <w:b/>
                <w:i/>
                <w:color w:val="1C1C1C"/>
                <w:sz w:val="20"/>
                <w:szCs w:val="20"/>
              </w:rPr>
              <w:t>653</w:t>
            </w:r>
          </w:p>
        </w:tc>
        <w:tc>
          <w:tcPr>
            <w:tcW w:w="435" w:type="pct"/>
            <w:noWrap/>
            <w:vAlign w:val="center"/>
          </w:tcPr>
          <w:p w14:paraId="20F6D96F" w14:textId="77777777" w:rsidR="001D1038" w:rsidRPr="00570085" w:rsidRDefault="001D1038" w:rsidP="008253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20"/>
                <w:szCs w:val="20"/>
              </w:rPr>
            </w:pPr>
            <w:r w:rsidRPr="00570085">
              <w:rPr>
                <w:rFonts w:ascii="Times New Roman" w:hAnsi="Times New Roman" w:cs="Times New Roman"/>
                <w:b/>
                <w:i/>
                <w:color w:val="1C1C1C"/>
                <w:sz w:val="20"/>
                <w:szCs w:val="20"/>
              </w:rPr>
              <w:t>860</w:t>
            </w:r>
          </w:p>
        </w:tc>
        <w:tc>
          <w:tcPr>
            <w:tcW w:w="435" w:type="pct"/>
            <w:vAlign w:val="center"/>
          </w:tcPr>
          <w:p w14:paraId="390036DD" w14:textId="77777777" w:rsidR="001D1038" w:rsidRPr="00570085" w:rsidRDefault="001D1038" w:rsidP="008253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20"/>
                <w:szCs w:val="20"/>
              </w:rPr>
            </w:pPr>
            <w:r w:rsidRPr="00570085">
              <w:rPr>
                <w:rFonts w:ascii="Times New Roman" w:hAnsi="Times New Roman" w:cs="Times New Roman"/>
                <w:b/>
                <w:i/>
                <w:color w:val="1C1C1C"/>
                <w:sz w:val="20"/>
                <w:szCs w:val="20"/>
              </w:rPr>
              <w:t>628</w:t>
            </w:r>
          </w:p>
        </w:tc>
        <w:tc>
          <w:tcPr>
            <w:tcW w:w="435" w:type="pct"/>
            <w:vAlign w:val="center"/>
          </w:tcPr>
          <w:p w14:paraId="58459752" w14:textId="77777777" w:rsidR="001D1038" w:rsidRPr="00570085" w:rsidRDefault="001D1038" w:rsidP="008253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20"/>
                <w:szCs w:val="20"/>
              </w:rPr>
            </w:pPr>
            <w:r w:rsidRPr="00570085">
              <w:rPr>
                <w:rFonts w:ascii="Times New Roman" w:hAnsi="Times New Roman" w:cs="Times New Roman"/>
                <w:b/>
                <w:i/>
                <w:color w:val="1C1C1C"/>
                <w:sz w:val="20"/>
                <w:szCs w:val="20"/>
              </w:rPr>
              <w:t>397</w:t>
            </w:r>
          </w:p>
        </w:tc>
        <w:tc>
          <w:tcPr>
            <w:tcW w:w="364" w:type="pct"/>
            <w:vAlign w:val="center"/>
          </w:tcPr>
          <w:p w14:paraId="00CB193B" w14:textId="77777777" w:rsidR="001D1038" w:rsidRPr="00570085" w:rsidRDefault="001D1038" w:rsidP="008253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1C1C1C"/>
                <w:sz w:val="20"/>
                <w:szCs w:val="20"/>
              </w:rPr>
              <w:t>637</w:t>
            </w:r>
          </w:p>
        </w:tc>
        <w:tc>
          <w:tcPr>
            <w:tcW w:w="1379" w:type="pct"/>
            <w:vAlign w:val="bottom"/>
          </w:tcPr>
          <w:p w14:paraId="0A93AA41" w14:textId="77777777" w:rsidR="001D1038" w:rsidRPr="00570085" w:rsidRDefault="001D1038" w:rsidP="008253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-16</w:t>
            </w:r>
          </w:p>
        </w:tc>
      </w:tr>
      <w:tr w:rsidR="001D1038" w:rsidRPr="00570085" w14:paraId="12A210B7" w14:textId="77777777" w:rsidTr="0082539E">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6E98403A" w14:textId="77777777" w:rsidR="001D1038" w:rsidRPr="00570085" w:rsidRDefault="001D1038" w:rsidP="0082539E">
            <w:pPr>
              <w:suppressAutoHyphens/>
              <w:jc w:val="right"/>
              <w:rPr>
                <w:rFonts w:ascii="Times New Roman" w:hAnsi="Times New Roman" w:cs="Times New Roman"/>
                <w:b w:val="0"/>
                <w:i/>
                <w:color w:val="000000"/>
                <w:sz w:val="18"/>
                <w:szCs w:val="18"/>
              </w:rPr>
            </w:pPr>
            <w:r w:rsidRPr="00570085">
              <w:rPr>
                <w:rFonts w:ascii="Times New Roman" w:hAnsi="Times New Roman" w:cs="Times New Roman"/>
                <w:b w:val="0"/>
                <w:i/>
                <w:color w:val="000000"/>
                <w:sz w:val="18"/>
                <w:szCs w:val="18"/>
              </w:rPr>
              <w:t>Sunkūs ir labai sunkūs nusikaltimai</w:t>
            </w:r>
          </w:p>
        </w:tc>
        <w:tc>
          <w:tcPr>
            <w:tcW w:w="435" w:type="pct"/>
            <w:noWrap/>
            <w:vAlign w:val="center"/>
          </w:tcPr>
          <w:p w14:paraId="61E4DB51"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24</w:t>
            </w:r>
          </w:p>
        </w:tc>
        <w:tc>
          <w:tcPr>
            <w:tcW w:w="435" w:type="pct"/>
            <w:noWrap/>
            <w:vAlign w:val="center"/>
          </w:tcPr>
          <w:p w14:paraId="23BEA225"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34</w:t>
            </w:r>
          </w:p>
        </w:tc>
        <w:tc>
          <w:tcPr>
            <w:tcW w:w="435" w:type="pct"/>
            <w:vAlign w:val="center"/>
          </w:tcPr>
          <w:p w14:paraId="635F389C"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15</w:t>
            </w:r>
          </w:p>
        </w:tc>
        <w:tc>
          <w:tcPr>
            <w:tcW w:w="435" w:type="pct"/>
            <w:vAlign w:val="center"/>
          </w:tcPr>
          <w:p w14:paraId="570BAA56"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10</w:t>
            </w:r>
          </w:p>
        </w:tc>
        <w:tc>
          <w:tcPr>
            <w:tcW w:w="364" w:type="pct"/>
            <w:vAlign w:val="center"/>
          </w:tcPr>
          <w:p w14:paraId="75929422"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1C1C1C"/>
                <w:sz w:val="18"/>
                <w:szCs w:val="18"/>
              </w:rPr>
              <w:t>22</w:t>
            </w:r>
          </w:p>
        </w:tc>
        <w:tc>
          <w:tcPr>
            <w:tcW w:w="1379" w:type="pct"/>
            <w:vAlign w:val="bottom"/>
          </w:tcPr>
          <w:p w14:paraId="1349D5F7"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-2</w:t>
            </w:r>
          </w:p>
        </w:tc>
      </w:tr>
      <w:tr w:rsidR="001D1038" w:rsidRPr="00570085" w14:paraId="03F234F5" w14:textId="77777777" w:rsidTr="0082539E">
        <w:trPr>
          <w:trHeight w:val="157"/>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6E6807DB" w14:textId="77777777" w:rsidR="001D1038" w:rsidRPr="00570085" w:rsidRDefault="001D1038" w:rsidP="0082539E">
            <w:pPr>
              <w:suppressAutoHyphens/>
              <w:jc w:val="right"/>
              <w:rPr>
                <w:rFonts w:ascii="Times New Roman" w:hAnsi="Times New Roman" w:cs="Times New Roman"/>
                <w:b w:val="0"/>
                <w:i/>
                <w:color w:val="000000"/>
                <w:sz w:val="18"/>
                <w:szCs w:val="18"/>
              </w:rPr>
            </w:pPr>
            <w:r w:rsidRPr="00570085">
              <w:rPr>
                <w:rFonts w:ascii="Times New Roman" w:hAnsi="Times New Roman" w:cs="Times New Roman"/>
                <w:b w:val="0"/>
                <w:i/>
                <w:color w:val="000000"/>
                <w:sz w:val="18"/>
                <w:szCs w:val="18"/>
              </w:rPr>
              <w:t>Nužudymai</w:t>
            </w:r>
          </w:p>
        </w:tc>
        <w:tc>
          <w:tcPr>
            <w:tcW w:w="435" w:type="pct"/>
            <w:noWrap/>
            <w:vAlign w:val="center"/>
          </w:tcPr>
          <w:p w14:paraId="2802526C"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0</w:t>
            </w:r>
          </w:p>
        </w:tc>
        <w:tc>
          <w:tcPr>
            <w:tcW w:w="435" w:type="pct"/>
            <w:noWrap/>
            <w:vAlign w:val="center"/>
          </w:tcPr>
          <w:p w14:paraId="7C20C86E"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3</w:t>
            </w:r>
          </w:p>
        </w:tc>
        <w:tc>
          <w:tcPr>
            <w:tcW w:w="435" w:type="pct"/>
            <w:vAlign w:val="center"/>
          </w:tcPr>
          <w:p w14:paraId="10B623F1"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0</w:t>
            </w:r>
          </w:p>
        </w:tc>
        <w:tc>
          <w:tcPr>
            <w:tcW w:w="435" w:type="pct"/>
            <w:vAlign w:val="center"/>
          </w:tcPr>
          <w:p w14:paraId="368D9152"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0</w:t>
            </w:r>
          </w:p>
        </w:tc>
        <w:tc>
          <w:tcPr>
            <w:tcW w:w="364" w:type="pct"/>
            <w:vAlign w:val="center"/>
          </w:tcPr>
          <w:p w14:paraId="700CB62D"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1C1C1C"/>
                <w:sz w:val="18"/>
                <w:szCs w:val="18"/>
              </w:rPr>
              <w:t>0</w:t>
            </w:r>
          </w:p>
        </w:tc>
        <w:tc>
          <w:tcPr>
            <w:tcW w:w="1379" w:type="pct"/>
            <w:vAlign w:val="bottom"/>
          </w:tcPr>
          <w:p w14:paraId="32B5CFD0"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0</w:t>
            </w:r>
          </w:p>
        </w:tc>
      </w:tr>
      <w:tr w:rsidR="001D1038" w:rsidRPr="00570085" w14:paraId="457B1D68" w14:textId="77777777" w:rsidTr="0082539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7DE65F09" w14:textId="77777777" w:rsidR="001D1038" w:rsidRPr="00570085" w:rsidRDefault="001D1038" w:rsidP="0082539E">
            <w:pPr>
              <w:suppressAutoHyphens/>
              <w:jc w:val="right"/>
              <w:rPr>
                <w:rFonts w:ascii="Times New Roman" w:hAnsi="Times New Roman" w:cs="Times New Roman"/>
                <w:b w:val="0"/>
                <w:bCs w:val="0"/>
                <w:i/>
                <w:color w:val="000000"/>
                <w:sz w:val="18"/>
                <w:szCs w:val="18"/>
              </w:rPr>
            </w:pPr>
            <w:r w:rsidRPr="00570085">
              <w:rPr>
                <w:rFonts w:ascii="Times New Roman" w:hAnsi="Times New Roman" w:cs="Times New Roman"/>
                <w:b w:val="0"/>
                <w:i/>
                <w:color w:val="000000"/>
                <w:sz w:val="18"/>
                <w:szCs w:val="18"/>
              </w:rPr>
              <w:t>Sunkūs sveikatos sutrikdymai</w:t>
            </w:r>
          </w:p>
        </w:tc>
        <w:tc>
          <w:tcPr>
            <w:tcW w:w="435" w:type="pct"/>
            <w:noWrap/>
            <w:vAlign w:val="center"/>
          </w:tcPr>
          <w:p w14:paraId="09D8D9C7"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0</w:t>
            </w:r>
          </w:p>
        </w:tc>
        <w:tc>
          <w:tcPr>
            <w:tcW w:w="435" w:type="pct"/>
            <w:noWrap/>
            <w:vAlign w:val="center"/>
          </w:tcPr>
          <w:p w14:paraId="5F27645C"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w:t>
            </w:r>
          </w:p>
        </w:tc>
        <w:tc>
          <w:tcPr>
            <w:tcW w:w="435" w:type="pct"/>
            <w:vAlign w:val="center"/>
          </w:tcPr>
          <w:p w14:paraId="0541F8B0"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w:t>
            </w:r>
          </w:p>
        </w:tc>
        <w:tc>
          <w:tcPr>
            <w:tcW w:w="435" w:type="pct"/>
            <w:vAlign w:val="center"/>
          </w:tcPr>
          <w:p w14:paraId="4EEE348E"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0</w:t>
            </w:r>
          </w:p>
        </w:tc>
        <w:tc>
          <w:tcPr>
            <w:tcW w:w="364" w:type="pct"/>
            <w:vAlign w:val="center"/>
          </w:tcPr>
          <w:p w14:paraId="23630367"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1C1C1C"/>
                <w:sz w:val="18"/>
                <w:szCs w:val="18"/>
              </w:rPr>
              <w:t>0</w:t>
            </w:r>
          </w:p>
        </w:tc>
        <w:tc>
          <w:tcPr>
            <w:tcW w:w="1379" w:type="pct"/>
            <w:vAlign w:val="bottom"/>
          </w:tcPr>
          <w:p w14:paraId="28865BC3"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0</w:t>
            </w:r>
          </w:p>
        </w:tc>
      </w:tr>
      <w:tr w:rsidR="001D1038" w:rsidRPr="00570085" w14:paraId="5FB49860" w14:textId="77777777" w:rsidTr="0082539E">
        <w:trPr>
          <w:trHeight w:val="234"/>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1F240942" w14:textId="77777777" w:rsidR="001D1038" w:rsidRPr="00570085" w:rsidRDefault="001D1038" w:rsidP="0082539E">
            <w:pPr>
              <w:suppressAutoHyphens/>
              <w:jc w:val="right"/>
              <w:rPr>
                <w:rFonts w:ascii="Times New Roman" w:hAnsi="Times New Roman" w:cs="Times New Roman"/>
                <w:b w:val="0"/>
                <w:bCs w:val="0"/>
                <w:i/>
                <w:color w:val="000000"/>
                <w:sz w:val="18"/>
                <w:szCs w:val="18"/>
              </w:rPr>
            </w:pPr>
            <w:r w:rsidRPr="00570085">
              <w:rPr>
                <w:rFonts w:ascii="Times New Roman" w:hAnsi="Times New Roman" w:cs="Times New Roman"/>
                <w:b w:val="0"/>
                <w:i/>
                <w:color w:val="000000"/>
                <w:sz w:val="18"/>
                <w:szCs w:val="18"/>
              </w:rPr>
              <w:t>Išžaginimai ir pasikėsinimai</w:t>
            </w:r>
          </w:p>
        </w:tc>
        <w:tc>
          <w:tcPr>
            <w:tcW w:w="435" w:type="pct"/>
            <w:noWrap/>
            <w:vAlign w:val="center"/>
          </w:tcPr>
          <w:p w14:paraId="4483E0B9"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w:t>
            </w:r>
          </w:p>
        </w:tc>
        <w:tc>
          <w:tcPr>
            <w:tcW w:w="435" w:type="pct"/>
            <w:noWrap/>
            <w:vAlign w:val="center"/>
          </w:tcPr>
          <w:p w14:paraId="1250F872"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5</w:t>
            </w:r>
          </w:p>
        </w:tc>
        <w:tc>
          <w:tcPr>
            <w:tcW w:w="435" w:type="pct"/>
            <w:vAlign w:val="center"/>
          </w:tcPr>
          <w:p w14:paraId="4757DBB8"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2</w:t>
            </w:r>
          </w:p>
        </w:tc>
        <w:tc>
          <w:tcPr>
            <w:tcW w:w="435" w:type="pct"/>
            <w:vAlign w:val="center"/>
          </w:tcPr>
          <w:p w14:paraId="1095056D"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3</w:t>
            </w:r>
          </w:p>
        </w:tc>
        <w:tc>
          <w:tcPr>
            <w:tcW w:w="364" w:type="pct"/>
            <w:vAlign w:val="center"/>
          </w:tcPr>
          <w:p w14:paraId="3FFDE96F"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1C1C1C"/>
                <w:sz w:val="18"/>
                <w:szCs w:val="18"/>
              </w:rPr>
              <w:t>7</w:t>
            </w:r>
          </w:p>
        </w:tc>
        <w:tc>
          <w:tcPr>
            <w:tcW w:w="1379" w:type="pct"/>
            <w:vAlign w:val="bottom"/>
          </w:tcPr>
          <w:p w14:paraId="0AF12211"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6</w:t>
            </w:r>
          </w:p>
        </w:tc>
      </w:tr>
      <w:tr w:rsidR="001D1038" w:rsidRPr="00570085" w14:paraId="06280BF8" w14:textId="77777777" w:rsidTr="0082539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2E468F8A" w14:textId="77777777" w:rsidR="001D1038" w:rsidRPr="00570085" w:rsidRDefault="001D1038" w:rsidP="0082539E">
            <w:pPr>
              <w:suppressAutoHyphens/>
              <w:jc w:val="right"/>
              <w:rPr>
                <w:rFonts w:ascii="Times New Roman" w:hAnsi="Times New Roman" w:cs="Times New Roman"/>
                <w:b w:val="0"/>
                <w:bCs w:val="0"/>
                <w:i/>
                <w:color w:val="000000"/>
                <w:sz w:val="18"/>
                <w:szCs w:val="18"/>
              </w:rPr>
            </w:pPr>
            <w:r w:rsidRPr="00570085">
              <w:rPr>
                <w:rFonts w:ascii="Times New Roman" w:hAnsi="Times New Roman" w:cs="Times New Roman"/>
                <w:b w:val="0"/>
                <w:i/>
                <w:color w:val="000000"/>
                <w:sz w:val="18"/>
                <w:szCs w:val="18"/>
              </w:rPr>
              <w:t>Plėšimai</w:t>
            </w:r>
          </w:p>
        </w:tc>
        <w:tc>
          <w:tcPr>
            <w:tcW w:w="435" w:type="pct"/>
            <w:noWrap/>
            <w:vAlign w:val="center"/>
          </w:tcPr>
          <w:p w14:paraId="63FD73DA"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13</w:t>
            </w:r>
          </w:p>
        </w:tc>
        <w:tc>
          <w:tcPr>
            <w:tcW w:w="435" w:type="pct"/>
            <w:noWrap/>
            <w:vAlign w:val="center"/>
          </w:tcPr>
          <w:p w14:paraId="0D52606B"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10</w:t>
            </w:r>
          </w:p>
        </w:tc>
        <w:tc>
          <w:tcPr>
            <w:tcW w:w="435" w:type="pct"/>
            <w:vAlign w:val="center"/>
          </w:tcPr>
          <w:p w14:paraId="2C49A3C4"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5</w:t>
            </w:r>
          </w:p>
        </w:tc>
        <w:tc>
          <w:tcPr>
            <w:tcW w:w="435" w:type="pct"/>
            <w:vAlign w:val="center"/>
          </w:tcPr>
          <w:p w14:paraId="201C6734"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9</w:t>
            </w:r>
          </w:p>
        </w:tc>
        <w:tc>
          <w:tcPr>
            <w:tcW w:w="364" w:type="pct"/>
            <w:vAlign w:val="center"/>
          </w:tcPr>
          <w:p w14:paraId="7CAFF6ED"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1C1C1C"/>
                <w:sz w:val="18"/>
                <w:szCs w:val="18"/>
              </w:rPr>
              <w:t>2</w:t>
            </w:r>
          </w:p>
        </w:tc>
        <w:tc>
          <w:tcPr>
            <w:tcW w:w="1379" w:type="pct"/>
            <w:vAlign w:val="bottom"/>
          </w:tcPr>
          <w:p w14:paraId="05A0D56B"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-11</w:t>
            </w:r>
          </w:p>
        </w:tc>
      </w:tr>
      <w:tr w:rsidR="001D1038" w:rsidRPr="00570085" w14:paraId="6958C407" w14:textId="77777777" w:rsidTr="0082539E">
        <w:trPr>
          <w:trHeight w:val="219"/>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495FCF02" w14:textId="77777777" w:rsidR="001D1038" w:rsidRPr="00570085" w:rsidRDefault="001D1038" w:rsidP="0082539E">
            <w:pPr>
              <w:suppressAutoHyphens/>
              <w:jc w:val="right"/>
              <w:rPr>
                <w:rFonts w:ascii="Times New Roman" w:hAnsi="Times New Roman" w:cs="Times New Roman"/>
                <w:b w:val="0"/>
                <w:bCs w:val="0"/>
                <w:i/>
                <w:color w:val="000000"/>
                <w:sz w:val="18"/>
                <w:szCs w:val="18"/>
              </w:rPr>
            </w:pPr>
            <w:r w:rsidRPr="00570085">
              <w:rPr>
                <w:rFonts w:ascii="Times New Roman" w:hAnsi="Times New Roman" w:cs="Times New Roman"/>
                <w:b w:val="0"/>
                <w:i/>
                <w:color w:val="000000"/>
                <w:sz w:val="18"/>
                <w:szCs w:val="18"/>
              </w:rPr>
              <w:t>Vagystės</w:t>
            </w:r>
          </w:p>
        </w:tc>
        <w:tc>
          <w:tcPr>
            <w:tcW w:w="435" w:type="pct"/>
            <w:noWrap/>
            <w:vAlign w:val="center"/>
          </w:tcPr>
          <w:p w14:paraId="7B95561E"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200</w:t>
            </w:r>
          </w:p>
        </w:tc>
        <w:tc>
          <w:tcPr>
            <w:tcW w:w="435" w:type="pct"/>
            <w:noWrap/>
            <w:vAlign w:val="center"/>
          </w:tcPr>
          <w:p w14:paraId="2B15A74C"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210</w:t>
            </w:r>
          </w:p>
        </w:tc>
        <w:tc>
          <w:tcPr>
            <w:tcW w:w="435" w:type="pct"/>
            <w:vAlign w:val="center"/>
          </w:tcPr>
          <w:p w14:paraId="78BFE5BF"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187</w:t>
            </w:r>
          </w:p>
        </w:tc>
        <w:tc>
          <w:tcPr>
            <w:tcW w:w="435" w:type="pct"/>
            <w:vAlign w:val="center"/>
          </w:tcPr>
          <w:p w14:paraId="74DDDA1A"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122</w:t>
            </w:r>
          </w:p>
        </w:tc>
        <w:tc>
          <w:tcPr>
            <w:tcW w:w="364" w:type="pct"/>
            <w:vAlign w:val="center"/>
          </w:tcPr>
          <w:p w14:paraId="7E051240"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1C1C1C"/>
                <w:sz w:val="18"/>
                <w:szCs w:val="18"/>
              </w:rPr>
              <w:t>124</w:t>
            </w:r>
          </w:p>
        </w:tc>
        <w:tc>
          <w:tcPr>
            <w:tcW w:w="1379" w:type="pct"/>
            <w:vAlign w:val="bottom"/>
          </w:tcPr>
          <w:p w14:paraId="239A165D"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-76</w:t>
            </w:r>
          </w:p>
        </w:tc>
      </w:tr>
      <w:tr w:rsidR="001D1038" w:rsidRPr="00570085" w14:paraId="4C8439C1" w14:textId="77777777" w:rsidTr="0082539E">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0D651D02" w14:textId="77777777" w:rsidR="001D1038" w:rsidRPr="00570085" w:rsidRDefault="001D1038" w:rsidP="0082539E">
            <w:pPr>
              <w:suppressAutoHyphens/>
              <w:jc w:val="right"/>
              <w:rPr>
                <w:rFonts w:ascii="Times New Roman" w:hAnsi="Times New Roman" w:cs="Times New Roman"/>
                <w:b w:val="0"/>
                <w:bCs w:val="0"/>
                <w:i/>
                <w:color w:val="000000"/>
                <w:sz w:val="18"/>
                <w:szCs w:val="18"/>
              </w:rPr>
            </w:pPr>
            <w:r w:rsidRPr="00570085">
              <w:rPr>
                <w:rFonts w:ascii="Times New Roman" w:hAnsi="Times New Roman" w:cs="Times New Roman"/>
                <w:b w:val="0"/>
                <w:i/>
                <w:color w:val="000000"/>
                <w:sz w:val="18"/>
                <w:szCs w:val="18"/>
              </w:rPr>
              <w:t>Vagystės iš gyvenamųjų patalpų</w:t>
            </w:r>
          </w:p>
        </w:tc>
        <w:tc>
          <w:tcPr>
            <w:tcW w:w="435" w:type="pct"/>
            <w:noWrap/>
            <w:vAlign w:val="center"/>
          </w:tcPr>
          <w:p w14:paraId="7B168EBE"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40</w:t>
            </w:r>
          </w:p>
        </w:tc>
        <w:tc>
          <w:tcPr>
            <w:tcW w:w="435" w:type="pct"/>
            <w:noWrap/>
            <w:vAlign w:val="center"/>
          </w:tcPr>
          <w:p w14:paraId="2B6F17FE"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24</w:t>
            </w:r>
          </w:p>
        </w:tc>
        <w:tc>
          <w:tcPr>
            <w:tcW w:w="435" w:type="pct"/>
            <w:vAlign w:val="center"/>
          </w:tcPr>
          <w:p w14:paraId="5FF8469C"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30</w:t>
            </w:r>
          </w:p>
        </w:tc>
        <w:tc>
          <w:tcPr>
            <w:tcW w:w="435" w:type="pct"/>
            <w:vAlign w:val="center"/>
          </w:tcPr>
          <w:p w14:paraId="52B9B89F"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27</w:t>
            </w:r>
          </w:p>
        </w:tc>
        <w:tc>
          <w:tcPr>
            <w:tcW w:w="364" w:type="pct"/>
            <w:vAlign w:val="center"/>
          </w:tcPr>
          <w:p w14:paraId="39EC7F75"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1C1C1C"/>
                <w:sz w:val="18"/>
                <w:szCs w:val="18"/>
              </w:rPr>
              <w:t>35</w:t>
            </w:r>
          </w:p>
        </w:tc>
        <w:tc>
          <w:tcPr>
            <w:tcW w:w="1379" w:type="pct"/>
            <w:vAlign w:val="bottom"/>
          </w:tcPr>
          <w:p w14:paraId="40E28139"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-5</w:t>
            </w:r>
          </w:p>
        </w:tc>
      </w:tr>
      <w:tr w:rsidR="001D1038" w:rsidRPr="00570085" w14:paraId="7C74C27E" w14:textId="77777777" w:rsidTr="0082539E">
        <w:trPr>
          <w:trHeight w:val="243"/>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07A876FC" w14:textId="77777777" w:rsidR="001D1038" w:rsidRPr="00570085" w:rsidRDefault="001D1038" w:rsidP="0082539E">
            <w:pPr>
              <w:suppressAutoHyphens/>
              <w:jc w:val="right"/>
              <w:rPr>
                <w:rFonts w:ascii="Times New Roman" w:hAnsi="Times New Roman" w:cs="Times New Roman"/>
                <w:b w:val="0"/>
                <w:bCs w:val="0"/>
                <w:i/>
                <w:color w:val="000000"/>
                <w:sz w:val="18"/>
                <w:szCs w:val="18"/>
              </w:rPr>
            </w:pPr>
            <w:r w:rsidRPr="00570085">
              <w:rPr>
                <w:rFonts w:ascii="Times New Roman" w:hAnsi="Times New Roman" w:cs="Times New Roman"/>
                <w:b w:val="0"/>
                <w:i/>
                <w:color w:val="000000"/>
                <w:sz w:val="18"/>
                <w:szCs w:val="18"/>
              </w:rPr>
              <w:t xml:space="preserve">Transporto priemonių vagystės </w:t>
            </w:r>
          </w:p>
        </w:tc>
        <w:tc>
          <w:tcPr>
            <w:tcW w:w="435" w:type="pct"/>
            <w:noWrap/>
            <w:vAlign w:val="center"/>
          </w:tcPr>
          <w:p w14:paraId="64E95B2A"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20</w:t>
            </w:r>
          </w:p>
        </w:tc>
        <w:tc>
          <w:tcPr>
            <w:tcW w:w="435" w:type="pct"/>
            <w:noWrap/>
            <w:vAlign w:val="center"/>
          </w:tcPr>
          <w:p w14:paraId="675B4E3F"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12</w:t>
            </w:r>
          </w:p>
        </w:tc>
        <w:tc>
          <w:tcPr>
            <w:tcW w:w="435" w:type="pct"/>
            <w:vAlign w:val="center"/>
          </w:tcPr>
          <w:p w14:paraId="34D5A79F"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10</w:t>
            </w:r>
          </w:p>
        </w:tc>
        <w:tc>
          <w:tcPr>
            <w:tcW w:w="435" w:type="pct"/>
            <w:vAlign w:val="center"/>
          </w:tcPr>
          <w:p w14:paraId="038C4559"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15</w:t>
            </w:r>
          </w:p>
        </w:tc>
        <w:tc>
          <w:tcPr>
            <w:tcW w:w="364" w:type="pct"/>
            <w:vAlign w:val="center"/>
          </w:tcPr>
          <w:p w14:paraId="374D1EDB"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1C1C1C"/>
                <w:sz w:val="18"/>
                <w:szCs w:val="18"/>
              </w:rPr>
              <w:t>13</w:t>
            </w:r>
          </w:p>
        </w:tc>
        <w:tc>
          <w:tcPr>
            <w:tcW w:w="1379" w:type="pct"/>
            <w:vAlign w:val="bottom"/>
          </w:tcPr>
          <w:p w14:paraId="24A581E4"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-7</w:t>
            </w:r>
          </w:p>
        </w:tc>
      </w:tr>
      <w:tr w:rsidR="001D1038" w:rsidRPr="00570085" w14:paraId="5A9C0D61" w14:textId="77777777" w:rsidTr="0082539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26566498" w14:textId="77777777" w:rsidR="001D1038" w:rsidRPr="00570085" w:rsidRDefault="001D1038" w:rsidP="0082539E">
            <w:pPr>
              <w:suppressAutoHyphens/>
              <w:jc w:val="right"/>
              <w:rPr>
                <w:rFonts w:ascii="Times New Roman" w:hAnsi="Times New Roman" w:cs="Times New Roman"/>
                <w:b w:val="0"/>
                <w:bCs w:val="0"/>
                <w:i/>
                <w:color w:val="000000"/>
                <w:sz w:val="18"/>
                <w:szCs w:val="18"/>
              </w:rPr>
            </w:pPr>
            <w:r w:rsidRPr="00570085">
              <w:rPr>
                <w:rFonts w:ascii="Times New Roman" w:hAnsi="Times New Roman" w:cs="Times New Roman"/>
                <w:b w:val="0"/>
                <w:i/>
                <w:color w:val="000000"/>
                <w:sz w:val="18"/>
                <w:szCs w:val="18"/>
              </w:rPr>
              <w:t xml:space="preserve">Viešosios tvarkos pažeidimai </w:t>
            </w:r>
          </w:p>
        </w:tc>
        <w:tc>
          <w:tcPr>
            <w:tcW w:w="435" w:type="pct"/>
            <w:noWrap/>
            <w:vAlign w:val="center"/>
          </w:tcPr>
          <w:p w14:paraId="5B5DE8C5"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15</w:t>
            </w:r>
          </w:p>
        </w:tc>
        <w:tc>
          <w:tcPr>
            <w:tcW w:w="435" w:type="pct"/>
            <w:noWrap/>
            <w:vAlign w:val="center"/>
          </w:tcPr>
          <w:p w14:paraId="3CB7A755"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31</w:t>
            </w:r>
          </w:p>
        </w:tc>
        <w:tc>
          <w:tcPr>
            <w:tcW w:w="435" w:type="pct"/>
            <w:vAlign w:val="center"/>
          </w:tcPr>
          <w:p w14:paraId="6C9B3294"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36</w:t>
            </w:r>
          </w:p>
        </w:tc>
        <w:tc>
          <w:tcPr>
            <w:tcW w:w="435" w:type="pct"/>
            <w:vAlign w:val="center"/>
          </w:tcPr>
          <w:p w14:paraId="18F05BA4"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35</w:t>
            </w:r>
          </w:p>
        </w:tc>
        <w:tc>
          <w:tcPr>
            <w:tcW w:w="364" w:type="pct"/>
            <w:vAlign w:val="center"/>
          </w:tcPr>
          <w:p w14:paraId="57F8706D"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1C1C1C"/>
                <w:sz w:val="18"/>
                <w:szCs w:val="18"/>
              </w:rPr>
              <w:t>35</w:t>
            </w:r>
          </w:p>
        </w:tc>
        <w:tc>
          <w:tcPr>
            <w:tcW w:w="1379" w:type="pct"/>
            <w:vAlign w:val="bottom"/>
          </w:tcPr>
          <w:p w14:paraId="70FDFB3B"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20</w:t>
            </w:r>
          </w:p>
        </w:tc>
      </w:tr>
      <w:tr w:rsidR="001D1038" w:rsidRPr="00570085" w14:paraId="7727EFA9" w14:textId="77777777" w:rsidTr="0082539E">
        <w:trPr>
          <w:trHeight w:val="188"/>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2FBA2153" w14:textId="77777777" w:rsidR="001D1038" w:rsidRPr="00570085" w:rsidRDefault="001D1038" w:rsidP="0082539E">
            <w:pPr>
              <w:suppressAutoHyphens/>
              <w:jc w:val="right"/>
              <w:rPr>
                <w:rFonts w:ascii="Times New Roman" w:hAnsi="Times New Roman" w:cs="Times New Roman"/>
                <w:b w:val="0"/>
                <w:bCs w:val="0"/>
                <w:i/>
                <w:color w:val="000000"/>
                <w:sz w:val="18"/>
                <w:szCs w:val="18"/>
              </w:rPr>
            </w:pPr>
            <w:r w:rsidRPr="00570085">
              <w:rPr>
                <w:rFonts w:ascii="Times New Roman" w:hAnsi="Times New Roman" w:cs="Times New Roman"/>
                <w:b w:val="0"/>
                <w:i/>
                <w:color w:val="000000"/>
                <w:sz w:val="18"/>
                <w:szCs w:val="18"/>
              </w:rPr>
              <w:t>Kelių transporto eismo saugumo taisyklių pažeidimai</w:t>
            </w:r>
          </w:p>
        </w:tc>
        <w:tc>
          <w:tcPr>
            <w:tcW w:w="435" w:type="pct"/>
            <w:noWrap/>
            <w:vAlign w:val="center"/>
          </w:tcPr>
          <w:p w14:paraId="129D33E3"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18"/>
                <w:szCs w:val="18"/>
              </w:rPr>
            </w:pPr>
            <w:r w:rsidRPr="00570085">
              <w:rPr>
                <w:rFonts w:ascii="Times New Roman" w:hAnsi="Times New Roman" w:cs="Times New Roman"/>
                <w:i/>
                <w:color w:val="1C1C1C"/>
                <w:sz w:val="18"/>
                <w:szCs w:val="18"/>
              </w:rPr>
              <w:t>7</w:t>
            </w:r>
          </w:p>
        </w:tc>
        <w:tc>
          <w:tcPr>
            <w:tcW w:w="435" w:type="pct"/>
            <w:noWrap/>
            <w:vAlign w:val="center"/>
          </w:tcPr>
          <w:p w14:paraId="33DC50ED"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18"/>
                <w:szCs w:val="18"/>
              </w:rPr>
            </w:pPr>
            <w:r w:rsidRPr="00570085">
              <w:rPr>
                <w:rFonts w:ascii="Times New Roman" w:hAnsi="Times New Roman" w:cs="Times New Roman"/>
                <w:i/>
                <w:color w:val="1C1C1C"/>
                <w:sz w:val="18"/>
                <w:szCs w:val="18"/>
              </w:rPr>
              <w:t>13</w:t>
            </w:r>
          </w:p>
        </w:tc>
        <w:tc>
          <w:tcPr>
            <w:tcW w:w="435" w:type="pct"/>
            <w:vAlign w:val="center"/>
          </w:tcPr>
          <w:p w14:paraId="26195630"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18"/>
                <w:szCs w:val="18"/>
              </w:rPr>
            </w:pPr>
            <w:r w:rsidRPr="00570085">
              <w:rPr>
                <w:rFonts w:ascii="Times New Roman" w:hAnsi="Times New Roman" w:cs="Times New Roman"/>
                <w:i/>
                <w:color w:val="1C1C1C"/>
                <w:sz w:val="18"/>
                <w:szCs w:val="18"/>
              </w:rPr>
              <w:t>11</w:t>
            </w:r>
          </w:p>
        </w:tc>
        <w:tc>
          <w:tcPr>
            <w:tcW w:w="435" w:type="pct"/>
            <w:vAlign w:val="center"/>
          </w:tcPr>
          <w:p w14:paraId="350C2ADB"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18"/>
                <w:szCs w:val="18"/>
              </w:rPr>
            </w:pPr>
            <w:r w:rsidRPr="00570085">
              <w:rPr>
                <w:rFonts w:ascii="Times New Roman" w:hAnsi="Times New Roman" w:cs="Times New Roman"/>
                <w:i/>
                <w:color w:val="1C1C1C"/>
                <w:sz w:val="18"/>
                <w:szCs w:val="18"/>
              </w:rPr>
              <w:t>10</w:t>
            </w:r>
          </w:p>
        </w:tc>
        <w:tc>
          <w:tcPr>
            <w:tcW w:w="364" w:type="pct"/>
            <w:vAlign w:val="center"/>
          </w:tcPr>
          <w:p w14:paraId="2ED4EEF9"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18"/>
                <w:szCs w:val="18"/>
              </w:rPr>
            </w:pPr>
            <w:r w:rsidRPr="00570085">
              <w:rPr>
                <w:rFonts w:ascii="Times New Roman" w:hAnsi="Times New Roman" w:cs="Times New Roman"/>
                <w:i/>
                <w:color w:val="1C1C1C"/>
                <w:sz w:val="18"/>
                <w:szCs w:val="18"/>
              </w:rPr>
              <w:t>65</w:t>
            </w:r>
          </w:p>
        </w:tc>
        <w:tc>
          <w:tcPr>
            <w:tcW w:w="1379" w:type="pct"/>
            <w:vAlign w:val="bottom"/>
          </w:tcPr>
          <w:p w14:paraId="39E09103"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18"/>
                <w:szCs w:val="18"/>
              </w:rPr>
            </w:pPr>
            <w:r w:rsidRPr="00570085">
              <w:rPr>
                <w:rFonts w:ascii="Times New Roman" w:hAnsi="Times New Roman" w:cs="Times New Roman"/>
                <w:i/>
                <w:color w:val="000000"/>
                <w:sz w:val="18"/>
                <w:szCs w:val="18"/>
              </w:rPr>
              <w:t>58</w:t>
            </w:r>
          </w:p>
        </w:tc>
      </w:tr>
      <w:tr w:rsidR="001D1038" w:rsidRPr="00570085" w14:paraId="34AFB748" w14:textId="77777777" w:rsidTr="0082539E">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522222DA" w14:textId="77777777" w:rsidR="001D1038" w:rsidRPr="00570085" w:rsidRDefault="001D1038" w:rsidP="0082539E">
            <w:pPr>
              <w:suppressAutoHyphens/>
              <w:jc w:val="right"/>
              <w:rPr>
                <w:rFonts w:ascii="Times New Roman" w:hAnsi="Times New Roman" w:cs="Times New Roman"/>
                <w:b w:val="0"/>
                <w:bCs w:val="0"/>
                <w:i/>
                <w:color w:val="000000"/>
                <w:sz w:val="18"/>
                <w:szCs w:val="18"/>
              </w:rPr>
            </w:pPr>
            <w:r w:rsidRPr="00570085">
              <w:rPr>
                <w:rFonts w:ascii="Times New Roman" w:hAnsi="Times New Roman" w:cs="Times New Roman"/>
                <w:b w:val="0"/>
                <w:i/>
                <w:color w:val="000000"/>
                <w:sz w:val="18"/>
                <w:szCs w:val="18"/>
              </w:rPr>
              <w:lastRenderedPageBreak/>
              <w:t xml:space="preserve">Nusikalstamos veikos, susijusios su disponavimu narkotinėmis medžiagomis ir jų kontrabanda </w:t>
            </w:r>
          </w:p>
        </w:tc>
        <w:tc>
          <w:tcPr>
            <w:tcW w:w="435" w:type="pct"/>
            <w:noWrap/>
            <w:vAlign w:val="center"/>
          </w:tcPr>
          <w:p w14:paraId="029FD3CD"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10</w:t>
            </w:r>
          </w:p>
        </w:tc>
        <w:tc>
          <w:tcPr>
            <w:tcW w:w="435" w:type="pct"/>
            <w:noWrap/>
            <w:vAlign w:val="center"/>
          </w:tcPr>
          <w:p w14:paraId="488D0157"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11</w:t>
            </w:r>
          </w:p>
        </w:tc>
        <w:tc>
          <w:tcPr>
            <w:tcW w:w="435" w:type="pct"/>
            <w:vAlign w:val="center"/>
          </w:tcPr>
          <w:p w14:paraId="64794457"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4</w:t>
            </w:r>
          </w:p>
        </w:tc>
        <w:tc>
          <w:tcPr>
            <w:tcW w:w="435" w:type="pct"/>
            <w:vAlign w:val="center"/>
          </w:tcPr>
          <w:p w14:paraId="1B3FB75E"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6</w:t>
            </w:r>
          </w:p>
        </w:tc>
        <w:tc>
          <w:tcPr>
            <w:tcW w:w="364" w:type="pct"/>
            <w:vAlign w:val="center"/>
          </w:tcPr>
          <w:p w14:paraId="766A4AFD"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1C1C1C"/>
                <w:sz w:val="18"/>
                <w:szCs w:val="18"/>
              </w:rPr>
              <w:t>6</w:t>
            </w:r>
          </w:p>
        </w:tc>
        <w:tc>
          <w:tcPr>
            <w:tcW w:w="1379" w:type="pct"/>
            <w:vAlign w:val="bottom"/>
          </w:tcPr>
          <w:p w14:paraId="66CBD4CD"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-4</w:t>
            </w:r>
          </w:p>
        </w:tc>
      </w:tr>
      <w:tr w:rsidR="001D1038" w:rsidRPr="00570085" w14:paraId="08C6CF40" w14:textId="77777777" w:rsidTr="0082539E">
        <w:trPr>
          <w:trHeight w:val="243"/>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541713D4" w14:textId="77777777" w:rsidR="001D1038" w:rsidRPr="00570085" w:rsidRDefault="001D1038" w:rsidP="0082539E">
            <w:pPr>
              <w:suppressAutoHyphens/>
              <w:rPr>
                <w:rFonts w:ascii="Times New Roman" w:hAnsi="Times New Roman" w:cs="Times New Roman"/>
                <w:bCs w:val="0"/>
                <w:i/>
                <w:color w:val="000000"/>
                <w:sz w:val="20"/>
                <w:szCs w:val="20"/>
              </w:rPr>
            </w:pPr>
            <w:r w:rsidRPr="00570085">
              <w:rPr>
                <w:rFonts w:ascii="Times New Roman" w:hAnsi="Times New Roman" w:cs="Times New Roman"/>
                <w:i/>
                <w:color w:val="000000"/>
                <w:sz w:val="20"/>
                <w:szCs w:val="20"/>
              </w:rPr>
              <w:t>Baudžiamieji nusižengimai</w:t>
            </w:r>
          </w:p>
        </w:tc>
        <w:tc>
          <w:tcPr>
            <w:tcW w:w="435" w:type="pct"/>
            <w:noWrap/>
            <w:vAlign w:val="center"/>
          </w:tcPr>
          <w:p w14:paraId="1460A195" w14:textId="77777777" w:rsidR="001D1038" w:rsidRPr="00570085" w:rsidRDefault="001D1038" w:rsidP="008253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20"/>
                <w:szCs w:val="20"/>
              </w:rPr>
            </w:pPr>
            <w:r w:rsidRPr="00570085">
              <w:rPr>
                <w:rFonts w:ascii="Times New Roman" w:hAnsi="Times New Roman" w:cs="Times New Roman"/>
                <w:b/>
                <w:i/>
                <w:color w:val="1C1C1C"/>
                <w:sz w:val="20"/>
                <w:szCs w:val="20"/>
              </w:rPr>
              <w:t>96</w:t>
            </w:r>
          </w:p>
        </w:tc>
        <w:tc>
          <w:tcPr>
            <w:tcW w:w="435" w:type="pct"/>
            <w:noWrap/>
            <w:vAlign w:val="center"/>
          </w:tcPr>
          <w:p w14:paraId="5A238461" w14:textId="77777777" w:rsidR="001D1038" w:rsidRPr="00570085" w:rsidRDefault="001D1038" w:rsidP="008253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20"/>
                <w:szCs w:val="20"/>
              </w:rPr>
            </w:pPr>
            <w:r w:rsidRPr="00570085">
              <w:rPr>
                <w:rFonts w:ascii="Times New Roman" w:hAnsi="Times New Roman" w:cs="Times New Roman"/>
                <w:b/>
                <w:i/>
                <w:color w:val="1C1C1C"/>
                <w:sz w:val="20"/>
                <w:szCs w:val="20"/>
              </w:rPr>
              <w:t>94</w:t>
            </w:r>
          </w:p>
        </w:tc>
        <w:tc>
          <w:tcPr>
            <w:tcW w:w="435" w:type="pct"/>
            <w:vAlign w:val="center"/>
          </w:tcPr>
          <w:p w14:paraId="1F9A605F" w14:textId="77777777" w:rsidR="001D1038" w:rsidRPr="00570085" w:rsidRDefault="001D1038" w:rsidP="008253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20"/>
                <w:szCs w:val="20"/>
              </w:rPr>
            </w:pPr>
            <w:r w:rsidRPr="00570085">
              <w:rPr>
                <w:rFonts w:ascii="Times New Roman" w:hAnsi="Times New Roman" w:cs="Times New Roman"/>
                <w:b/>
                <w:i/>
                <w:color w:val="1C1C1C"/>
                <w:sz w:val="20"/>
                <w:szCs w:val="20"/>
              </w:rPr>
              <w:t>82</w:t>
            </w:r>
          </w:p>
        </w:tc>
        <w:tc>
          <w:tcPr>
            <w:tcW w:w="435" w:type="pct"/>
            <w:vAlign w:val="center"/>
          </w:tcPr>
          <w:p w14:paraId="006FDBE8" w14:textId="77777777" w:rsidR="001D1038" w:rsidRPr="00570085" w:rsidRDefault="001D1038" w:rsidP="008253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1C1C1C"/>
                <w:sz w:val="20"/>
                <w:szCs w:val="20"/>
              </w:rPr>
            </w:pPr>
            <w:r w:rsidRPr="00570085">
              <w:rPr>
                <w:rFonts w:ascii="Times New Roman" w:hAnsi="Times New Roman" w:cs="Times New Roman"/>
                <w:b/>
                <w:i/>
                <w:color w:val="1C1C1C"/>
                <w:sz w:val="20"/>
                <w:szCs w:val="20"/>
              </w:rPr>
              <w:t>45</w:t>
            </w:r>
          </w:p>
        </w:tc>
        <w:tc>
          <w:tcPr>
            <w:tcW w:w="364" w:type="pct"/>
            <w:vAlign w:val="center"/>
          </w:tcPr>
          <w:p w14:paraId="5E53FA05" w14:textId="77777777" w:rsidR="001D1038" w:rsidRPr="00570085" w:rsidRDefault="001D1038" w:rsidP="008253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1C1C1C"/>
                <w:sz w:val="20"/>
                <w:szCs w:val="20"/>
              </w:rPr>
              <w:t>26</w:t>
            </w:r>
          </w:p>
        </w:tc>
        <w:tc>
          <w:tcPr>
            <w:tcW w:w="1379" w:type="pct"/>
            <w:vAlign w:val="bottom"/>
          </w:tcPr>
          <w:p w14:paraId="56AB6822" w14:textId="77777777" w:rsidR="001D1038" w:rsidRPr="00570085" w:rsidRDefault="001D1038" w:rsidP="0082539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-70</w:t>
            </w:r>
          </w:p>
        </w:tc>
      </w:tr>
      <w:tr w:rsidR="001D1038" w:rsidRPr="00570085" w14:paraId="7666DC51" w14:textId="77777777" w:rsidTr="0082539E">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517" w:type="pct"/>
            <w:noWrap/>
            <w:vAlign w:val="bottom"/>
            <w:hideMark/>
          </w:tcPr>
          <w:p w14:paraId="4E097722" w14:textId="77777777" w:rsidR="001D1038" w:rsidRPr="00570085" w:rsidRDefault="001D1038" w:rsidP="0082539E">
            <w:pPr>
              <w:suppressAutoHyphens/>
              <w:jc w:val="right"/>
              <w:rPr>
                <w:rFonts w:ascii="Times New Roman" w:hAnsi="Times New Roman" w:cs="Times New Roman"/>
                <w:b w:val="0"/>
                <w:bCs w:val="0"/>
                <w:i/>
                <w:color w:val="000000"/>
                <w:sz w:val="18"/>
                <w:szCs w:val="18"/>
              </w:rPr>
            </w:pPr>
            <w:r w:rsidRPr="00570085">
              <w:rPr>
                <w:rFonts w:ascii="Times New Roman" w:hAnsi="Times New Roman" w:cs="Times New Roman"/>
                <w:b w:val="0"/>
                <w:i/>
                <w:color w:val="000000"/>
                <w:sz w:val="18"/>
                <w:szCs w:val="18"/>
              </w:rPr>
              <w:t>Vagystės</w:t>
            </w:r>
          </w:p>
        </w:tc>
        <w:tc>
          <w:tcPr>
            <w:tcW w:w="435" w:type="pct"/>
            <w:noWrap/>
            <w:vAlign w:val="center"/>
          </w:tcPr>
          <w:p w14:paraId="5C2C259F"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27</w:t>
            </w:r>
          </w:p>
        </w:tc>
        <w:tc>
          <w:tcPr>
            <w:tcW w:w="435" w:type="pct"/>
            <w:noWrap/>
            <w:vAlign w:val="center"/>
          </w:tcPr>
          <w:p w14:paraId="24AC2F89"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26</w:t>
            </w:r>
          </w:p>
        </w:tc>
        <w:tc>
          <w:tcPr>
            <w:tcW w:w="435" w:type="pct"/>
            <w:vAlign w:val="center"/>
          </w:tcPr>
          <w:p w14:paraId="7CA86E63"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17</w:t>
            </w:r>
          </w:p>
        </w:tc>
        <w:tc>
          <w:tcPr>
            <w:tcW w:w="435" w:type="pct"/>
            <w:vAlign w:val="center"/>
          </w:tcPr>
          <w:p w14:paraId="649FC113"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14</w:t>
            </w:r>
          </w:p>
        </w:tc>
        <w:tc>
          <w:tcPr>
            <w:tcW w:w="364" w:type="pct"/>
            <w:vAlign w:val="center"/>
          </w:tcPr>
          <w:p w14:paraId="5FBEF282"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1C1C1C"/>
                <w:sz w:val="18"/>
                <w:szCs w:val="18"/>
              </w:rPr>
              <w:t>9</w:t>
            </w:r>
          </w:p>
        </w:tc>
        <w:tc>
          <w:tcPr>
            <w:tcW w:w="1379" w:type="pct"/>
            <w:vAlign w:val="bottom"/>
          </w:tcPr>
          <w:p w14:paraId="3B6A41B0"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-18</w:t>
            </w:r>
          </w:p>
        </w:tc>
      </w:tr>
      <w:tr w:rsidR="001D1038" w:rsidRPr="00570085" w14:paraId="78FC0C7C" w14:textId="77777777" w:rsidTr="0082539E">
        <w:trPr>
          <w:trHeight w:val="205"/>
        </w:trPr>
        <w:tc>
          <w:tcPr>
            <w:cnfStyle w:val="001000000000" w:firstRow="0" w:lastRow="0" w:firstColumn="1" w:lastColumn="0" w:oddVBand="0" w:evenVBand="0" w:oddHBand="0" w:evenHBand="0" w:firstRowFirstColumn="0" w:firstRowLastColumn="0" w:lastRowFirstColumn="0" w:lastRowLastColumn="0"/>
            <w:tcW w:w="1517" w:type="pct"/>
            <w:noWrap/>
            <w:vAlign w:val="bottom"/>
          </w:tcPr>
          <w:p w14:paraId="631F1865" w14:textId="77777777" w:rsidR="001D1038" w:rsidRPr="00570085" w:rsidRDefault="001D1038" w:rsidP="0082539E">
            <w:pPr>
              <w:suppressAutoHyphens/>
              <w:jc w:val="right"/>
              <w:rPr>
                <w:rFonts w:ascii="Times New Roman" w:hAnsi="Times New Roman" w:cs="Times New Roman"/>
                <w:b w:val="0"/>
                <w:i/>
                <w:color w:val="000000"/>
                <w:sz w:val="18"/>
                <w:szCs w:val="18"/>
              </w:rPr>
            </w:pPr>
            <w:r w:rsidRPr="00570085">
              <w:rPr>
                <w:rFonts w:ascii="Times New Roman" w:hAnsi="Times New Roman" w:cs="Times New Roman"/>
                <w:b w:val="0"/>
                <w:i/>
                <w:color w:val="000000"/>
                <w:sz w:val="18"/>
                <w:szCs w:val="18"/>
              </w:rPr>
              <w:t xml:space="preserve">Viešosios tvarkos pažeidimai </w:t>
            </w:r>
          </w:p>
        </w:tc>
        <w:tc>
          <w:tcPr>
            <w:tcW w:w="435" w:type="pct"/>
            <w:noWrap/>
            <w:vAlign w:val="center"/>
          </w:tcPr>
          <w:p w14:paraId="3AF7B608"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2</w:t>
            </w:r>
          </w:p>
        </w:tc>
        <w:tc>
          <w:tcPr>
            <w:tcW w:w="435" w:type="pct"/>
            <w:noWrap/>
            <w:vAlign w:val="center"/>
          </w:tcPr>
          <w:p w14:paraId="4C0F147E"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0</w:t>
            </w:r>
          </w:p>
        </w:tc>
        <w:tc>
          <w:tcPr>
            <w:tcW w:w="435" w:type="pct"/>
            <w:vAlign w:val="center"/>
          </w:tcPr>
          <w:p w14:paraId="7991F977"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0</w:t>
            </w:r>
          </w:p>
        </w:tc>
        <w:tc>
          <w:tcPr>
            <w:tcW w:w="435" w:type="pct"/>
            <w:vAlign w:val="center"/>
          </w:tcPr>
          <w:p w14:paraId="701C464F"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0</w:t>
            </w:r>
          </w:p>
        </w:tc>
        <w:tc>
          <w:tcPr>
            <w:tcW w:w="364" w:type="pct"/>
            <w:vAlign w:val="center"/>
          </w:tcPr>
          <w:p w14:paraId="07C23D1D"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1C1C1C"/>
                <w:sz w:val="18"/>
                <w:szCs w:val="18"/>
              </w:rPr>
              <w:t>0</w:t>
            </w:r>
          </w:p>
        </w:tc>
        <w:tc>
          <w:tcPr>
            <w:tcW w:w="1379" w:type="pct"/>
            <w:vAlign w:val="bottom"/>
          </w:tcPr>
          <w:p w14:paraId="41AF311D" w14:textId="77777777" w:rsidR="001D1038" w:rsidRPr="00570085" w:rsidRDefault="001D1038" w:rsidP="008253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-2</w:t>
            </w:r>
          </w:p>
        </w:tc>
      </w:tr>
      <w:tr w:rsidR="001D1038" w:rsidRPr="00570085" w14:paraId="775B797A" w14:textId="77777777" w:rsidTr="0082539E">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517" w:type="pct"/>
            <w:noWrap/>
            <w:vAlign w:val="bottom"/>
          </w:tcPr>
          <w:p w14:paraId="7877E0E9" w14:textId="77777777" w:rsidR="001D1038" w:rsidRPr="00570085" w:rsidRDefault="001D1038" w:rsidP="0082539E">
            <w:pPr>
              <w:suppressAutoHyphens/>
              <w:jc w:val="right"/>
              <w:rPr>
                <w:rFonts w:ascii="Times New Roman" w:hAnsi="Times New Roman" w:cs="Times New Roman"/>
                <w:b w:val="0"/>
                <w:i/>
                <w:color w:val="000000"/>
                <w:sz w:val="18"/>
                <w:szCs w:val="18"/>
              </w:rPr>
            </w:pPr>
            <w:r w:rsidRPr="00570085">
              <w:rPr>
                <w:rFonts w:ascii="Times New Roman" w:hAnsi="Times New Roman" w:cs="Times New Roman"/>
                <w:b w:val="0"/>
                <w:i/>
                <w:color w:val="000000"/>
                <w:sz w:val="18"/>
                <w:szCs w:val="18"/>
              </w:rPr>
              <w:t xml:space="preserve">Nusikalstamos veikos, susijusios su disponavimu narkotinėmis medžiagomis ir jų kontrabanda </w:t>
            </w:r>
          </w:p>
        </w:tc>
        <w:tc>
          <w:tcPr>
            <w:tcW w:w="435" w:type="pct"/>
            <w:noWrap/>
            <w:vAlign w:val="center"/>
          </w:tcPr>
          <w:p w14:paraId="29FC5231"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11</w:t>
            </w:r>
          </w:p>
        </w:tc>
        <w:tc>
          <w:tcPr>
            <w:tcW w:w="435" w:type="pct"/>
            <w:noWrap/>
            <w:vAlign w:val="center"/>
          </w:tcPr>
          <w:p w14:paraId="4FE9EBE7"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9</w:t>
            </w:r>
          </w:p>
        </w:tc>
        <w:tc>
          <w:tcPr>
            <w:tcW w:w="435" w:type="pct"/>
            <w:vAlign w:val="center"/>
          </w:tcPr>
          <w:p w14:paraId="5C0BEF68"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5</w:t>
            </w:r>
          </w:p>
        </w:tc>
        <w:tc>
          <w:tcPr>
            <w:tcW w:w="435" w:type="pct"/>
            <w:vAlign w:val="center"/>
          </w:tcPr>
          <w:p w14:paraId="50EC5799"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1C1C1C"/>
                <w:sz w:val="18"/>
                <w:szCs w:val="18"/>
              </w:rPr>
            </w:pPr>
            <w:r w:rsidRPr="00570085">
              <w:rPr>
                <w:rFonts w:ascii="Times New Roman" w:hAnsi="Times New Roman" w:cs="Times New Roman"/>
                <w:i/>
                <w:color w:val="1C1C1C"/>
                <w:sz w:val="18"/>
                <w:szCs w:val="18"/>
              </w:rPr>
              <w:t>7</w:t>
            </w:r>
          </w:p>
        </w:tc>
        <w:tc>
          <w:tcPr>
            <w:tcW w:w="364" w:type="pct"/>
            <w:vAlign w:val="center"/>
          </w:tcPr>
          <w:p w14:paraId="15E97B3A"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1C1C1C"/>
                <w:sz w:val="18"/>
                <w:szCs w:val="18"/>
              </w:rPr>
              <w:t>3</w:t>
            </w:r>
          </w:p>
        </w:tc>
        <w:tc>
          <w:tcPr>
            <w:tcW w:w="1379" w:type="pct"/>
            <w:vAlign w:val="bottom"/>
          </w:tcPr>
          <w:p w14:paraId="3929101A" w14:textId="77777777" w:rsidR="001D1038" w:rsidRPr="00570085" w:rsidRDefault="001D1038" w:rsidP="0082539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-8</w:t>
            </w:r>
          </w:p>
        </w:tc>
      </w:tr>
    </w:tbl>
    <w:p w14:paraId="1680BB7C" w14:textId="1D705C95" w:rsidR="005617F5" w:rsidRPr="00570085" w:rsidRDefault="005617F5" w:rsidP="00E87B68">
      <w:pPr>
        <w:spacing w:line="240" w:lineRule="auto"/>
        <w:jc w:val="center"/>
        <w:rPr>
          <w:rFonts w:ascii="Times New Roman" w:eastAsia="Calibri" w:hAnsi="Times New Roman" w:cs="Times New Roman"/>
          <w:i/>
          <w:sz w:val="18"/>
          <w:szCs w:val="18"/>
          <w:lang w:eastAsia="ar-SA"/>
        </w:rPr>
      </w:pPr>
      <w:r w:rsidRPr="00570085">
        <w:rPr>
          <w:rFonts w:ascii="Times New Roman" w:eastAsia="Calibri" w:hAnsi="Times New Roman" w:cs="Times New Roman"/>
          <w:i/>
          <w:sz w:val="18"/>
          <w:szCs w:val="18"/>
          <w:lang w:eastAsia="ar-SA"/>
        </w:rPr>
        <w:t>Šaltinis: Lietuvos statistikos departamentas</w:t>
      </w:r>
    </w:p>
    <w:p w14:paraId="7B33CAAF" w14:textId="60E3D373" w:rsidR="0057442E" w:rsidRPr="00570085" w:rsidRDefault="0057442E" w:rsidP="0057442E">
      <w:pPr>
        <w:spacing w:line="240" w:lineRule="auto"/>
        <w:ind w:firstLine="709"/>
        <w:jc w:val="both"/>
        <w:rPr>
          <w:rFonts w:ascii="Times New Roman" w:hAnsi="Times New Roman" w:cs="Times New Roman"/>
          <w:spacing w:val="-3"/>
          <w:lang w:eastAsia="ar-SA"/>
        </w:rPr>
      </w:pPr>
      <w:r w:rsidRPr="00570085">
        <w:rPr>
          <w:rFonts w:ascii="Times New Roman" w:hAnsi="Times New Roman" w:cs="Times New Roman"/>
          <w:i/>
          <w:spacing w:val="-3"/>
          <w:lang w:eastAsia="ar-SA"/>
        </w:rPr>
        <w:t>Ištirtų nusikalstamų veikų dalis</w:t>
      </w:r>
      <w:r w:rsidRPr="00570085">
        <w:rPr>
          <w:rFonts w:ascii="Times New Roman" w:hAnsi="Times New Roman" w:cs="Times New Roman"/>
          <w:i/>
          <w:spacing w:val="-3"/>
          <w:vertAlign w:val="superscript"/>
          <w:lang w:eastAsia="ar-SA"/>
        </w:rPr>
        <w:footnoteReference w:id="144"/>
      </w:r>
      <w:r w:rsidRPr="00570085">
        <w:rPr>
          <w:rFonts w:ascii="Times New Roman" w:hAnsi="Times New Roman" w:cs="Times New Roman"/>
          <w:spacing w:val="-3"/>
          <w:lang w:eastAsia="ar-SA"/>
        </w:rPr>
        <w:t xml:space="preserve"> 2013–2017 m. šalyje, Panevėžio apskrityje ir Pasvalio rajono savivaldybėje sumažėjo (atitinkamai 7,0 proc. p., 7,7 proc. p. ir 8,6 proc. p.). Kitose kaimyninėse savivaldybėse rodiklis taipogi mažėjo, išskyrus Biržų r. sav. (išaugo 0,5 proc. p.). 2017 m. Pasvalio r. sav. buvo ištirta 57,7 proc. visų padarytų nusikalstamų veikų rajone, ir tai buvo daugiau nei vidutiniškai šalyje (47,7 proc.) bei apskrityje (54,0 proc.). Geriausias rodiklis fiksuojamas Pakruojo r. sav. – ten nusikalstamos veiklos ištiriamos 64,1 proc. </w:t>
      </w:r>
    </w:p>
    <w:p w14:paraId="5279743E" w14:textId="1F33D379" w:rsidR="001D1038" w:rsidRPr="00570085" w:rsidRDefault="00A723DB" w:rsidP="001F4208">
      <w:pPr>
        <w:spacing w:before="120" w:after="120" w:line="240" w:lineRule="auto"/>
        <w:ind w:firstLine="709"/>
        <w:jc w:val="both"/>
        <w:rPr>
          <w:rFonts w:ascii="Times New Roman" w:hAnsi="Times New Roman" w:cs="Times New Roman"/>
          <w:b/>
          <w:sz w:val="20"/>
          <w:szCs w:val="20"/>
        </w:rPr>
      </w:pPr>
      <w:r w:rsidRPr="00570085">
        <w:rPr>
          <w:rFonts w:ascii="Times New Roman" w:hAnsi="Times New Roman" w:cs="Times New Roman"/>
          <w:noProof/>
          <w:lang w:eastAsia="en-GB"/>
        </w:rPr>
        <w:drawing>
          <wp:anchor distT="0" distB="0" distL="114300" distR="114300" simplePos="0" relativeHeight="251795968" behindDoc="0" locked="0" layoutInCell="1" allowOverlap="1" wp14:anchorId="274CD075" wp14:editId="09DBDC31">
            <wp:simplePos x="0" y="0"/>
            <wp:positionH relativeFrom="margin">
              <wp:posOffset>528955</wp:posOffset>
            </wp:positionH>
            <wp:positionV relativeFrom="page">
              <wp:posOffset>4004310</wp:posOffset>
            </wp:positionV>
            <wp:extent cx="4808220" cy="2476500"/>
            <wp:effectExtent l="0" t="0" r="11430" b="0"/>
            <wp:wrapTight wrapText="bothSides">
              <wp:wrapPolygon edited="0">
                <wp:start x="0" y="0"/>
                <wp:lineTo x="0" y="21434"/>
                <wp:lineTo x="21566" y="21434"/>
                <wp:lineTo x="21566" y="0"/>
                <wp:lineTo x="0" y="0"/>
              </wp:wrapPolygon>
            </wp:wrapTight>
            <wp:docPr id="18" name="Chart 18">
              <a:extLst xmlns:a="http://schemas.openxmlformats.org/drawingml/2006/main">
                <a:ext uri="{FF2B5EF4-FFF2-40B4-BE49-F238E27FC236}">
                  <a16:creationId xmlns:a16="http://schemas.microsoft.com/office/drawing/2014/main" id="{FF70ECA3-DB83-4F47-AB60-618D786F3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14:sizeRelH relativeFrom="margin">
              <wp14:pctWidth>0</wp14:pctWidth>
            </wp14:sizeRelH>
            <wp14:sizeRelV relativeFrom="margin">
              <wp14:pctHeight>0</wp14:pctHeight>
            </wp14:sizeRelV>
          </wp:anchor>
        </w:drawing>
      </w:r>
    </w:p>
    <w:p w14:paraId="6C4F73AE" w14:textId="74A773F0" w:rsidR="001D1038" w:rsidRPr="00570085" w:rsidRDefault="001D1038" w:rsidP="00E87B68">
      <w:pPr>
        <w:pStyle w:val="Antrat"/>
        <w:spacing w:after="0"/>
        <w:jc w:val="center"/>
        <w:rPr>
          <w:rFonts w:ascii="Times New Roman" w:hAnsi="Times New Roman" w:cs="Times New Roman"/>
          <w:b/>
          <w:color w:val="auto"/>
          <w:sz w:val="20"/>
          <w:szCs w:val="20"/>
        </w:rPr>
      </w:pPr>
    </w:p>
    <w:p w14:paraId="4301967F" w14:textId="3DA28D57" w:rsidR="001D1038" w:rsidRPr="00570085" w:rsidRDefault="001D1038" w:rsidP="00E87B68">
      <w:pPr>
        <w:pStyle w:val="Antrat"/>
        <w:spacing w:after="0"/>
        <w:jc w:val="center"/>
        <w:rPr>
          <w:rFonts w:ascii="Times New Roman" w:hAnsi="Times New Roman" w:cs="Times New Roman"/>
          <w:b/>
          <w:color w:val="auto"/>
          <w:sz w:val="20"/>
          <w:szCs w:val="20"/>
        </w:rPr>
      </w:pPr>
    </w:p>
    <w:p w14:paraId="61E4FA1B" w14:textId="514BD2ED" w:rsidR="001D1038" w:rsidRPr="00570085" w:rsidRDefault="001D1038" w:rsidP="00E87B68">
      <w:pPr>
        <w:pStyle w:val="Antrat"/>
        <w:spacing w:after="0"/>
        <w:jc w:val="center"/>
        <w:rPr>
          <w:rFonts w:ascii="Times New Roman" w:hAnsi="Times New Roman" w:cs="Times New Roman"/>
          <w:b/>
          <w:color w:val="auto"/>
          <w:sz w:val="20"/>
          <w:szCs w:val="20"/>
        </w:rPr>
      </w:pPr>
    </w:p>
    <w:p w14:paraId="625C0492" w14:textId="3675A76C" w:rsidR="001D1038" w:rsidRPr="00570085" w:rsidRDefault="001D1038" w:rsidP="00E87B68">
      <w:pPr>
        <w:pStyle w:val="Antrat"/>
        <w:spacing w:after="0"/>
        <w:jc w:val="center"/>
        <w:rPr>
          <w:rFonts w:ascii="Times New Roman" w:hAnsi="Times New Roman" w:cs="Times New Roman"/>
          <w:b/>
          <w:color w:val="auto"/>
          <w:sz w:val="20"/>
          <w:szCs w:val="20"/>
        </w:rPr>
      </w:pPr>
    </w:p>
    <w:p w14:paraId="43A3DF06" w14:textId="6691D67B" w:rsidR="001D1038" w:rsidRPr="00570085" w:rsidRDefault="001D1038" w:rsidP="00E87B68">
      <w:pPr>
        <w:pStyle w:val="Antrat"/>
        <w:spacing w:after="0"/>
        <w:jc w:val="center"/>
        <w:rPr>
          <w:rFonts w:ascii="Times New Roman" w:hAnsi="Times New Roman" w:cs="Times New Roman"/>
          <w:b/>
          <w:color w:val="auto"/>
          <w:sz w:val="20"/>
          <w:szCs w:val="20"/>
        </w:rPr>
      </w:pPr>
    </w:p>
    <w:p w14:paraId="6FF0BE79" w14:textId="77777777" w:rsidR="001D1038" w:rsidRPr="00570085" w:rsidRDefault="001D1038" w:rsidP="00E87B68">
      <w:pPr>
        <w:pStyle w:val="Antrat"/>
        <w:spacing w:after="0"/>
        <w:jc w:val="center"/>
        <w:rPr>
          <w:rFonts w:ascii="Times New Roman" w:hAnsi="Times New Roman" w:cs="Times New Roman"/>
          <w:b/>
          <w:color w:val="auto"/>
          <w:sz w:val="20"/>
          <w:szCs w:val="20"/>
        </w:rPr>
      </w:pPr>
    </w:p>
    <w:p w14:paraId="7269BBD7" w14:textId="0F417217" w:rsidR="001D1038" w:rsidRPr="00570085" w:rsidRDefault="001D1038" w:rsidP="00E87B68">
      <w:pPr>
        <w:pStyle w:val="Antrat"/>
        <w:spacing w:after="0"/>
        <w:jc w:val="center"/>
        <w:rPr>
          <w:rFonts w:ascii="Times New Roman" w:hAnsi="Times New Roman" w:cs="Times New Roman"/>
          <w:b/>
          <w:color w:val="auto"/>
          <w:sz w:val="20"/>
          <w:szCs w:val="20"/>
        </w:rPr>
      </w:pPr>
    </w:p>
    <w:p w14:paraId="166AF2AC" w14:textId="3981D4C3" w:rsidR="001D1038" w:rsidRPr="00570085" w:rsidRDefault="001D1038" w:rsidP="00E87B68">
      <w:pPr>
        <w:pStyle w:val="Antrat"/>
        <w:spacing w:after="0"/>
        <w:jc w:val="center"/>
        <w:rPr>
          <w:rFonts w:ascii="Times New Roman" w:hAnsi="Times New Roman" w:cs="Times New Roman"/>
          <w:b/>
          <w:color w:val="auto"/>
          <w:sz w:val="20"/>
          <w:szCs w:val="20"/>
        </w:rPr>
      </w:pPr>
    </w:p>
    <w:p w14:paraId="4CBAAF68" w14:textId="6DACB745" w:rsidR="001D1038" w:rsidRPr="00570085" w:rsidRDefault="001D1038" w:rsidP="00E87B68">
      <w:pPr>
        <w:pStyle w:val="Antrat"/>
        <w:spacing w:after="0"/>
        <w:jc w:val="center"/>
        <w:rPr>
          <w:rFonts w:ascii="Times New Roman" w:hAnsi="Times New Roman" w:cs="Times New Roman"/>
          <w:b/>
          <w:color w:val="auto"/>
          <w:sz w:val="20"/>
          <w:szCs w:val="20"/>
        </w:rPr>
      </w:pPr>
    </w:p>
    <w:p w14:paraId="50D032E3" w14:textId="69ED497A" w:rsidR="001D1038" w:rsidRPr="00570085" w:rsidRDefault="001D1038" w:rsidP="00E87B68">
      <w:pPr>
        <w:pStyle w:val="Antrat"/>
        <w:spacing w:after="0"/>
        <w:jc w:val="center"/>
        <w:rPr>
          <w:rFonts w:ascii="Times New Roman" w:hAnsi="Times New Roman" w:cs="Times New Roman"/>
          <w:b/>
          <w:color w:val="auto"/>
          <w:sz w:val="20"/>
          <w:szCs w:val="20"/>
        </w:rPr>
      </w:pPr>
    </w:p>
    <w:p w14:paraId="69B8E45F" w14:textId="2F109E82" w:rsidR="001D1038" w:rsidRPr="00570085" w:rsidRDefault="001D1038" w:rsidP="00E87B68">
      <w:pPr>
        <w:pStyle w:val="Antrat"/>
        <w:spacing w:after="0"/>
        <w:jc w:val="center"/>
        <w:rPr>
          <w:rFonts w:ascii="Times New Roman" w:hAnsi="Times New Roman" w:cs="Times New Roman"/>
          <w:b/>
          <w:color w:val="auto"/>
          <w:sz w:val="20"/>
          <w:szCs w:val="20"/>
        </w:rPr>
      </w:pPr>
    </w:p>
    <w:p w14:paraId="1BE48022" w14:textId="77777777" w:rsidR="001D1038" w:rsidRPr="00570085" w:rsidRDefault="001D1038" w:rsidP="00E87B68">
      <w:pPr>
        <w:pStyle w:val="Antrat"/>
        <w:spacing w:after="0"/>
        <w:jc w:val="center"/>
        <w:rPr>
          <w:rFonts w:ascii="Times New Roman" w:hAnsi="Times New Roman" w:cs="Times New Roman"/>
          <w:b/>
          <w:color w:val="auto"/>
          <w:sz w:val="20"/>
          <w:szCs w:val="20"/>
        </w:rPr>
      </w:pPr>
    </w:p>
    <w:p w14:paraId="2D3ADADD" w14:textId="08472E95" w:rsidR="001D1038" w:rsidRPr="00570085" w:rsidRDefault="001D1038" w:rsidP="00E87B68">
      <w:pPr>
        <w:pStyle w:val="Antrat"/>
        <w:spacing w:after="0"/>
        <w:jc w:val="center"/>
        <w:rPr>
          <w:rFonts w:ascii="Times New Roman" w:hAnsi="Times New Roman" w:cs="Times New Roman"/>
          <w:b/>
          <w:color w:val="auto"/>
          <w:sz w:val="20"/>
          <w:szCs w:val="20"/>
        </w:rPr>
      </w:pPr>
    </w:p>
    <w:p w14:paraId="659FCEA1" w14:textId="4909B2F0" w:rsidR="001D1038" w:rsidRPr="00570085" w:rsidRDefault="001D1038" w:rsidP="00E87B68">
      <w:pPr>
        <w:pStyle w:val="Antrat"/>
        <w:spacing w:after="0"/>
        <w:jc w:val="center"/>
        <w:rPr>
          <w:rFonts w:ascii="Times New Roman" w:hAnsi="Times New Roman" w:cs="Times New Roman"/>
          <w:b/>
          <w:color w:val="auto"/>
          <w:sz w:val="20"/>
          <w:szCs w:val="20"/>
        </w:rPr>
      </w:pPr>
    </w:p>
    <w:p w14:paraId="6DF36403" w14:textId="12B2D218" w:rsidR="001D1038" w:rsidRPr="00570085" w:rsidRDefault="001D1038" w:rsidP="00E87B68">
      <w:pPr>
        <w:pStyle w:val="Antrat"/>
        <w:spacing w:after="0"/>
        <w:jc w:val="center"/>
        <w:rPr>
          <w:rFonts w:ascii="Times New Roman" w:hAnsi="Times New Roman" w:cs="Times New Roman"/>
          <w:b/>
          <w:color w:val="auto"/>
          <w:sz w:val="20"/>
          <w:szCs w:val="20"/>
        </w:rPr>
      </w:pPr>
    </w:p>
    <w:p w14:paraId="082977E9" w14:textId="2A995966" w:rsidR="001D1038" w:rsidRPr="00570085" w:rsidRDefault="001D1038" w:rsidP="00E87B68">
      <w:pPr>
        <w:pStyle w:val="Antrat"/>
        <w:spacing w:after="0"/>
        <w:jc w:val="center"/>
        <w:rPr>
          <w:rFonts w:ascii="Times New Roman" w:hAnsi="Times New Roman" w:cs="Times New Roman"/>
          <w:b/>
          <w:color w:val="auto"/>
          <w:sz w:val="20"/>
          <w:szCs w:val="20"/>
        </w:rPr>
      </w:pPr>
    </w:p>
    <w:p w14:paraId="4F29A806" w14:textId="25C7D995" w:rsidR="003A4C9A" w:rsidRPr="00570085" w:rsidRDefault="000E55BE" w:rsidP="00E87B68">
      <w:pPr>
        <w:pStyle w:val="Antra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1</w:t>
      </w:r>
      <w:r w:rsidR="003A4C9A" w:rsidRPr="00570085">
        <w:rPr>
          <w:rFonts w:ascii="Times New Roman" w:hAnsi="Times New Roman" w:cs="Times New Roman"/>
          <w:b/>
          <w:color w:val="auto"/>
          <w:sz w:val="20"/>
          <w:szCs w:val="20"/>
        </w:rPr>
        <w:t>P.4.</w:t>
      </w:r>
      <w:r w:rsidR="00F44448" w:rsidRPr="00570085">
        <w:rPr>
          <w:rFonts w:ascii="Times New Roman" w:hAnsi="Times New Roman" w:cs="Times New Roman"/>
          <w:b/>
          <w:color w:val="auto"/>
          <w:sz w:val="20"/>
          <w:szCs w:val="20"/>
        </w:rPr>
        <w:t>7</w:t>
      </w:r>
      <w:r w:rsidR="003A4C9A" w:rsidRPr="00570085">
        <w:rPr>
          <w:rFonts w:ascii="Times New Roman" w:hAnsi="Times New Roman" w:cs="Times New Roman"/>
          <w:b/>
          <w:color w:val="auto"/>
          <w:sz w:val="20"/>
          <w:szCs w:val="20"/>
        </w:rPr>
        <w:t>.1. pav. Ištirtų nusikalstamų veikų dalis 201</w:t>
      </w:r>
      <w:r w:rsidR="00C36232" w:rsidRPr="00570085">
        <w:rPr>
          <w:rFonts w:ascii="Times New Roman" w:hAnsi="Times New Roman" w:cs="Times New Roman"/>
          <w:b/>
          <w:color w:val="auto"/>
          <w:sz w:val="20"/>
          <w:szCs w:val="20"/>
        </w:rPr>
        <w:t>3</w:t>
      </w:r>
      <w:r w:rsidR="003A4C9A" w:rsidRPr="00570085">
        <w:rPr>
          <w:rFonts w:ascii="Times New Roman" w:hAnsi="Times New Roman" w:cs="Times New Roman"/>
          <w:b/>
          <w:color w:val="auto"/>
          <w:sz w:val="20"/>
          <w:szCs w:val="20"/>
        </w:rPr>
        <w:t>–2017 m., proc.</w:t>
      </w:r>
    </w:p>
    <w:p w14:paraId="0C1FCD6B" w14:textId="2DFA44A1" w:rsidR="003A4C9A" w:rsidRPr="00570085" w:rsidRDefault="003A4C9A" w:rsidP="00E87B68">
      <w:pPr>
        <w:spacing w:line="240" w:lineRule="auto"/>
        <w:jc w:val="center"/>
        <w:rPr>
          <w:rFonts w:ascii="Times New Roman" w:hAnsi="Times New Roman" w:cs="Times New Roman"/>
          <w:i/>
          <w:sz w:val="18"/>
          <w:szCs w:val="18"/>
        </w:rPr>
      </w:pPr>
      <w:bookmarkStart w:id="81" w:name="_Hlk520185171"/>
      <w:bookmarkStart w:id="82" w:name="_Hlk520192738"/>
      <w:r w:rsidRPr="00570085">
        <w:rPr>
          <w:rFonts w:ascii="Times New Roman" w:hAnsi="Times New Roman" w:cs="Times New Roman"/>
          <w:i/>
          <w:sz w:val="18"/>
          <w:szCs w:val="18"/>
        </w:rPr>
        <w:t>Šaltinis: Lietuvos statistikos departamentas</w:t>
      </w:r>
      <w:bookmarkEnd w:id="81"/>
      <w:r w:rsidRPr="00570085">
        <w:rPr>
          <w:rFonts w:ascii="Times New Roman" w:hAnsi="Times New Roman" w:cs="Times New Roman"/>
          <w:i/>
          <w:sz w:val="18"/>
          <w:szCs w:val="18"/>
        </w:rPr>
        <w:t xml:space="preserve"> </w:t>
      </w:r>
      <w:bookmarkEnd w:id="82"/>
    </w:p>
    <w:p w14:paraId="55ED3DFD" w14:textId="009253AC" w:rsidR="0057442E" w:rsidRPr="00570085" w:rsidRDefault="0057442E" w:rsidP="0057442E">
      <w:pPr>
        <w:spacing w:before="120" w:after="120" w:line="240" w:lineRule="auto"/>
        <w:ind w:firstLine="709"/>
        <w:jc w:val="both"/>
        <w:rPr>
          <w:rFonts w:ascii="Times New Roman" w:eastAsia="MS Mincho" w:hAnsi="Times New Roman" w:cs="Times New Roman"/>
          <w:szCs w:val="20"/>
        </w:rPr>
      </w:pPr>
      <w:r w:rsidRPr="00570085">
        <w:rPr>
          <w:rFonts w:ascii="Times New Roman" w:eastAsia="MS Mincho" w:hAnsi="Times New Roman" w:cs="Times New Roman"/>
          <w:szCs w:val="20"/>
        </w:rPr>
        <w:t xml:space="preserve">Lietuvos statistikos departamento duomenimis, 2017 m. Panevėžio apskrityje dirbo 616 </w:t>
      </w:r>
      <w:r w:rsidRPr="00570085">
        <w:rPr>
          <w:rFonts w:ascii="Times New Roman" w:eastAsia="MS Mincho" w:hAnsi="Times New Roman" w:cs="Times New Roman"/>
          <w:i/>
          <w:szCs w:val="20"/>
        </w:rPr>
        <w:t>policijos pareigūnų</w:t>
      </w:r>
      <w:r w:rsidRPr="00570085">
        <w:rPr>
          <w:rFonts w:ascii="Times New Roman" w:eastAsia="MS Mincho" w:hAnsi="Times New Roman" w:cs="Times New Roman"/>
          <w:i/>
          <w:szCs w:val="20"/>
          <w:vertAlign w:val="superscript"/>
        </w:rPr>
        <w:footnoteReference w:id="145"/>
      </w:r>
      <w:r w:rsidRPr="00570085">
        <w:rPr>
          <w:rFonts w:ascii="Times New Roman" w:eastAsia="MS Mincho" w:hAnsi="Times New Roman" w:cs="Times New Roman"/>
          <w:szCs w:val="20"/>
        </w:rPr>
        <w:t xml:space="preserve">, iš jų Pasvalio r. sav. – 51 arba 8,3 proc. </w:t>
      </w:r>
    </w:p>
    <w:p w14:paraId="29FD11EE" w14:textId="7BE87203" w:rsidR="003A4C9A" w:rsidRPr="00570085" w:rsidRDefault="003A4C9A" w:rsidP="00E87B68">
      <w:pPr>
        <w:pStyle w:val="Antrat"/>
        <w:keepNex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1P.4.</w:t>
      </w:r>
      <w:r w:rsidR="00124575" w:rsidRPr="00570085">
        <w:rPr>
          <w:rFonts w:ascii="Times New Roman" w:hAnsi="Times New Roman" w:cs="Times New Roman"/>
          <w:b/>
          <w:color w:val="auto"/>
          <w:sz w:val="20"/>
          <w:szCs w:val="20"/>
        </w:rPr>
        <w:t>7</w:t>
      </w:r>
      <w:r w:rsidRPr="00570085">
        <w:rPr>
          <w:rFonts w:ascii="Times New Roman" w:hAnsi="Times New Roman" w:cs="Times New Roman"/>
          <w:b/>
          <w:color w:val="auto"/>
          <w:sz w:val="20"/>
          <w:szCs w:val="20"/>
        </w:rPr>
        <w:t>.</w:t>
      </w:r>
      <w:r w:rsidR="007062A5" w:rsidRPr="00570085">
        <w:rPr>
          <w:rFonts w:ascii="Times New Roman" w:hAnsi="Times New Roman" w:cs="Times New Roman"/>
          <w:b/>
          <w:color w:val="auto"/>
          <w:sz w:val="20"/>
          <w:szCs w:val="20"/>
        </w:rPr>
        <w:t>4</w:t>
      </w:r>
      <w:r w:rsidRPr="00570085">
        <w:rPr>
          <w:rFonts w:ascii="Times New Roman" w:hAnsi="Times New Roman" w:cs="Times New Roman"/>
          <w:b/>
          <w:color w:val="auto"/>
          <w:sz w:val="20"/>
          <w:szCs w:val="20"/>
        </w:rPr>
        <w:t>. lentelė. Policijos pareigūnų skaičius metų pabaigoje 201</w:t>
      </w:r>
      <w:r w:rsidR="00124575" w:rsidRPr="00570085">
        <w:rPr>
          <w:rFonts w:ascii="Times New Roman" w:hAnsi="Times New Roman" w:cs="Times New Roman"/>
          <w:b/>
          <w:color w:val="auto"/>
          <w:sz w:val="20"/>
          <w:szCs w:val="20"/>
        </w:rPr>
        <w:t>3</w:t>
      </w:r>
      <w:r w:rsidRPr="00570085">
        <w:rPr>
          <w:rFonts w:ascii="Times New Roman" w:hAnsi="Times New Roman" w:cs="Times New Roman"/>
          <w:b/>
          <w:color w:val="auto"/>
          <w:sz w:val="20"/>
          <w:szCs w:val="20"/>
        </w:rPr>
        <w:t>-2017 m.</w:t>
      </w:r>
    </w:p>
    <w:tbl>
      <w:tblPr>
        <w:tblStyle w:val="LightList-Accent11"/>
        <w:tblW w:w="5000" w:type="pct"/>
        <w:tblLook w:val="04A0" w:firstRow="1" w:lastRow="0" w:firstColumn="1" w:lastColumn="0" w:noHBand="0" w:noVBand="1"/>
      </w:tblPr>
      <w:tblGrid>
        <w:gridCol w:w="2220"/>
        <w:gridCol w:w="915"/>
        <w:gridCol w:w="937"/>
        <w:gridCol w:w="920"/>
        <w:gridCol w:w="920"/>
        <w:gridCol w:w="920"/>
        <w:gridCol w:w="2502"/>
      </w:tblGrid>
      <w:tr w:rsidR="00124575" w:rsidRPr="00570085" w14:paraId="40866489" w14:textId="77777777" w:rsidTr="00A723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9" w:type="pct"/>
          </w:tcPr>
          <w:p w14:paraId="6CA59A4B" w14:textId="77777777" w:rsidR="00124575" w:rsidRPr="00570085" w:rsidRDefault="00124575" w:rsidP="00E87B68">
            <w:pPr>
              <w:keepNext/>
              <w:suppressAutoHyphens/>
              <w:jc w:val="center"/>
              <w:rPr>
                <w:rFonts w:ascii="Times New Roman" w:eastAsia="Calibri" w:hAnsi="Times New Roman" w:cs="Times New Roman"/>
                <w:sz w:val="20"/>
                <w:szCs w:val="20"/>
                <w:lang w:eastAsia="ar-SA"/>
              </w:rPr>
            </w:pPr>
            <w:r w:rsidRPr="00570085">
              <w:rPr>
                <w:rFonts w:ascii="Times New Roman" w:eastAsia="Calibri" w:hAnsi="Times New Roman" w:cs="Times New Roman"/>
                <w:sz w:val="20"/>
                <w:szCs w:val="20"/>
                <w:lang w:eastAsia="ar-SA"/>
              </w:rPr>
              <w:t>Administracinė teritorija / Metai</w:t>
            </w:r>
          </w:p>
        </w:tc>
        <w:tc>
          <w:tcPr>
            <w:tcW w:w="490" w:type="pct"/>
          </w:tcPr>
          <w:p w14:paraId="02D49EFA" w14:textId="5468C680" w:rsidR="00124575" w:rsidRPr="00570085" w:rsidRDefault="00124575"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ar-SA"/>
              </w:rPr>
            </w:pPr>
            <w:r w:rsidRPr="00570085">
              <w:rPr>
                <w:rFonts w:ascii="Times New Roman" w:eastAsia="Calibri" w:hAnsi="Times New Roman" w:cs="Times New Roman"/>
                <w:sz w:val="20"/>
                <w:szCs w:val="20"/>
                <w:lang w:eastAsia="ar-SA"/>
              </w:rPr>
              <w:t>2013 m.</w:t>
            </w:r>
          </w:p>
        </w:tc>
        <w:tc>
          <w:tcPr>
            <w:tcW w:w="502" w:type="pct"/>
          </w:tcPr>
          <w:p w14:paraId="31E38BBA" w14:textId="77777777" w:rsidR="00124575" w:rsidRPr="00570085" w:rsidRDefault="00124575"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eastAsia="ar-SA"/>
              </w:rPr>
            </w:pPr>
            <w:r w:rsidRPr="00570085">
              <w:rPr>
                <w:rFonts w:ascii="Times New Roman" w:eastAsia="Calibri" w:hAnsi="Times New Roman" w:cs="Times New Roman"/>
                <w:sz w:val="20"/>
                <w:szCs w:val="20"/>
                <w:lang w:eastAsia="ar-SA"/>
              </w:rPr>
              <w:t>2014 m.</w:t>
            </w:r>
          </w:p>
        </w:tc>
        <w:tc>
          <w:tcPr>
            <w:tcW w:w="493" w:type="pct"/>
          </w:tcPr>
          <w:p w14:paraId="01742D2D" w14:textId="46FC111F" w:rsidR="00124575" w:rsidRPr="00570085" w:rsidRDefault="00124575"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2015 m.</w:t>
            </w:r>
          </w:p>
        </w:tc>
        <w:tc>
          <w:tcPr>
            <w:tcW w:w="493" w:type="pct"/>
          </w:tcPr>
          <w:p w14:paraId="60F5D037" w14:textId="1DF5F72E" w:rsidR="00124575" w:rsidRPr="00570085" w:rsidRDefault="00124575"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2016 m.</w:t>
            </w:r>
          </w:p>
        </w:tc>
        <w:tc>
          <w:tcPr>
            <w:tcW w:w="493" w:type="pct"/>
          </w:tcPr>
          <w:p w14:paraId="5141C903" w14:textId="77777777" w:rsidR="00124575" w:rsidRPr="00570085" w:rsidRDefault="00124575"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ar-SA"/>
              </w:rPr>
            </w:pPr>
            <w:r w:rsidRPr="00570085">
              <w:rPr>
                <w:rFonts w:ascii="Times New Roman" w:hAnsi="Times New Roman" w:cs="Times New Roman"/>
                <w:sz w:val="20"/>
                <w:szCs w:val="20"/>
                <w:lang w:eastAsia="ar-SA"/>
              </w:rPr>
              <w:t>2017 m.</w:t>
            </w:r>
          </w:p>
        </w:tc>
        <w:tc>
          <w:tcPr>
            <w:tcW w:w="1341" w:type="pct"/>
          </w:tcPr>
          <w:p w14:paraId="63C96722" w14:textId="68A193F9" w:rsidR="00124575" w:rsidRPr="00570085" w:rsidRDefault="00124575" w:rsidP="00E87B68">
            <w:pPr>
              <w:keepNext/>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sz w:val="20"/>
                <w:szCs w:val="20"/>
                <w:lang w:eastAsia="ar-SA"/>
              </w:rPr>
            </w:pPr>
            <w:r w:rsidRPr="00570085">
              <w:rPr>
                <w:rFonts w:ascii="Times New Roman" w:hAnsi="Times New Roman" w:cs="Times New Roman"/>
                <w:i/>
                <w:sz w:val="20"/>
                <w:szCs w:val="20"/>
                <w:lang w:eastAsia="ar-SA"/>
              </w:rPr>
              <w:t>Pokytis proc., lyginant 2013 m. ir 2017 m.</w:t>
            </w:r>
          </w:p>
        </w:tc>
      </w:tr>
      <w:tr w:rsidR="00124575" w:rsidRPr="00570085" w14:paraId="0864A317" w14:textId="77777777" w:rsidTr="00124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vAlign w:val="bottom"/>
          </w:tcPr>
          <w:p w14:paraId="7ECBA5CC" w14:textId="68647531" w:rsidR="00124575" w:rsidRPr="00570085" w:rsidRDefault="00124575"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Lietuvos Respublika</w:t>
            </w:r>
          </w:p>
        </w:tc>
        <w:tc>
          <w:tcPr>
            <w:tcW w:w="490" w:type="pct"/>
            <w:vAlign w:val="center"/>
          </w:tcPr>
          <w:p w14:paraId="70350980" w14:textId="0C0E412D"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9 416</w:t>
            </w:r>
          </w:p>
        </w:tc>
        <w:tc>
          <w:tcPr>
            <w:tcW w:w="502" w:type="pct"/>
            <w:vAlign w:val="center"/>
          </w:tcPr>
          <w:p w14:paraId="3DBA6CBC" w14:textId="19E7151F"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9 484</w:t>
            </w:r>
          </w:p>
        </w:tc>
        <w:tc>
          <w:tcPr>
            <w:tcW w:w="493" w:type="pct"/>
            <w:vAlign w:val="center"/>
          </w:tcPr>
          <w:p w14:paraId="33EA3E3E" w14:textId="5121FB76"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8 915</w:t>
            </w:r>
          </w:p>
        </w:tc>
        <w:tc>
          <w:tcPr>
            <w:tcW w:w="493" w:type="pct"/>
            <w:vAlign w:val="center"/>
          </w:tcPr>
          <w:p w14:paraId="3C62911D" w14:textId="1FB8B65C"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8 382</w:t>
            </w:r>
          </w:p>
        </w:tc>
        <w:tc>
          <w:tcPr>
            <w:tcW w:w="493" w:type="pct"/>
            <w:vAlign w:val="center"/>
          </w:tcPr>
          <w:p w14:paraId="2C65CF0B" w14:textId="0C38AEC2"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8 231</w:t>
            </w:r>
          </w:p>
        </w:tc>
        <w:tc>
          <w:tcPr>
            <w:tcW w:w="1341" w:type="pct"/>
            <w:vAlign w:val="bottom"/>
          </w:tcPr>
          <w:p w14:paraId="58C493BD" w14:textId="308F3938"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-12,6</w:t>
            </w:r>
          </w:p>
        </w:tc>
      </w:tr>
      <w:tr w:rsidR="00124575" w:rsidRPr="00570085" w14:paraId="17E47D10" w14:textId="77777777" w:rsidTr="00124575">
        <w:tc>
          <w:tcPr>
            <w:cnfStyle w:val="001000000000" w:firstRow="0" w:lastRow="0" w:firstColumn="1" w:lastColumn="0" w:oddVBand="0" w:evenVBand="0" w:oddHBand="0" w:evenHBand="0" w:firstRowFirstColumn="0" w:firstRowLastColumn="0" w:lastRowFirstColumn="0" w:lastRowLastColumn="0"/>
            <w:tcW w:w="1189" w:type="pct"/>
            <w:vAlign w:val="bottom"/>
          </w:tcPr>
          <w:p w14:paraId="17D14C46" w14:textId="6123DFA8" w:rsidR="00124575" w:rsidRPr="00570085" w:rsidRDefault="00124575" w:rsidP="00E87B68">
            <w:pPr>
              <w:keepNext/>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Panevėžio apskritis</w:t>
            </w:r>
          </w:p>
        </w:tc>
        <w:tc>
          <w:tcPr>
            <w:tcW w:w="490" w:type="pct"/>
            <w:vAlign w:val="center"/>
          </w:tcPr>
          <w:p w14:paraId="53E14746" w14:textId="57A87E2E"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689</w:t>
            </w:r>
          </w:p>
        </w:tc>
        <w:tc>
          <w:tcPr>
            <w:tcW w:w="502" w:type="pct"/>
            <w:vAlign w:val="center"/>
          </w:tcPr>
          <w:p w14:paraId="047836F4" w14:textId="1DB85A05"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713</w:t>
            </w:r>
          </w:p>
        </w:tc>
        <w:tc>
          <w:tcPr>
            <w:tcW w:w="493" w:type="pct"/>
            <w:vAlign w:val="center"/>
          </w:tcPr>
          <w:p w14:paraId="12E0DF0C" w14:textId="08599097"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669</w:t>
            </w:r>
          </w:p>
        </w:tc>
        <w:tc>
          <w:tcPr>
            <w:tcW w:w="493" w:type="pct"/>
            <w:vAlign w:val="center"/>
          </w:tcPr>
          <w:p w14:paraId="57D98FDF" w14:textId="51263847"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624</w:t>
            </w:r>
          </w:p>
        </w:tc>
        <w:tc>
          <w:tcPr>
            <w:tcW w:w="493" w:type="pct"/>
            <w:vAlign w:val="center"/>
          </w:tcPr>
          <w:p w14:paraId="507146E9" w14:textId="25CEF6F0"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616</w:t>
            </w:r>
          </w:p>
        </w:tc>
        <w:tc>
          <w:tcPr>
            <w:tcW w:w="1341" w:type="pct"/>
            <w:vAlign w:val="bottom"/>
          </w:tcPr>
          <w:p w14:paraId="24BA3DE0" w14:textId="0192F356"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-10,6</w:t>
            </w:r>
          </w:p>
        </w:tc>
      </w:tr>
      <w:tr w:rsidR="00124575" w:rsidRPr="00570085" w14:paraId="0F0D6C81" w14:textId="77777777" w:rsidTr="00124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vAlign w:val="bottom"/>
          </w:tcPr>
          <w:p w14:paraId="339E9B9D" w14:textId="4155E32A" w:rsidR="00124575" w:rsidRPr="00570085" w:rsidRDefault="00124575"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b w:val="0"/>
                <w:color w:val="000000"/>
                <w:sz w:val="20"/>
                <w:szCs w:val="20"/>
              </w:rPr>
              <w:t>Biržų r. sav.</w:t>
            </w:r>
          </w:p>
        </w:tc>
        <w:tc>
          <w:tcPr>
            <w:tcW w:w="490" w:type="pct"/>
            <w:vAlign w:val="center"/>
          </w:tcPr>
          <w:p w14:paraId="23A74A06" w14:textId="72B2EE1B"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64</w:t>
            </w:r>
          </w:p>
        </w:tc>
        <w:tc>
          <w:tcPr>
            <w:tcW w:w="502" w:type="pct"/>
            <w:vAlign w:val="center"/>
          </w:tcPr>
          <w:p w14:paraId="63CF7B94" w14:textId="3325343C"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57</w:t>
            </w:r>
          </w:p>
        </w:tc>
        <w:tc>
          <w:tcPr>
            <w:tcW w:w="493" w:type="pct"/>
            <w:vAlign w:val="center"/>
          </w:tcPr>
          <w:p w14:paraId="29C4CDD6" w14:textId="17EC382E"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color w:val="1C1C1C"/>
                <w:sz w:val="20"/>
                <w:szCs w:val="20"/>
              </w:rPr>
              <w:t>55</w:t>
            </w:r>
          </w:p>
        </w:tc>
        <w:tc>
          <w:tcPr>
            <w:tcW w:w="493" w:type="pct"/>
            <w:vAlign w:val="center"/>
          </w:tcPr>
          <w:p w14:paraId="7E1941E3" w14:textId="503BCB7A"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color w:val="1C1C1C"/>
                <w:sz w:val="20"/>
                <w:szCs w:val="20"/>
              </w:rPr>
              <w:t>49</w:t>
            </w:r>
          </w:p>
        </w:tc>
        <w:tc>
          <w:tcPr>
            <w:tcW w:w="493" w:type="pct"/>
            <w:vAlign w:val="center"/>
          </w:tcPr>
          <w:p w14:paraId="2A0195AE" w14:textId="30FCE881"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color w:val="1C1C1C"/>
                <w:sz w:val="20"/>
                <w:szCs w:val="20"/>
              </w:rPr>
              <w:t>50</w:t>
            </w:r>
          </w:p>
        </w:tc>
        <w:tc>
          <w:tcPr>
            <w:tcW w:w="1341" w:type="pct"/>
            <w:vAlign w:val="bottom"/>
          </w:tcPr>
          <w:p w14:paraId="19D80390" w14:textId="7D8DE37C"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color w:val="000000"/>
                <w:sz w:val="20"/>
                <w:szCs w:val="20"/>
              </w:rPr>
              <w:t>-21,9</w:t>
            </w:r>
          </w:p>
        </w:tc>
      </w:tr>
      <w:tr w:rsidR="00124575" w:rsidRPr="00570085" w14:paraId="3E3AB84F" w14:textId="77777777" w:rsidTr="00124575">
        <w:tc>
          <w:tcPr>
            <w:cnfStyle w:val="001000000000" w:firstRow="0" w:lastRow="0" w:firstColumn="1" w:lastColumn="0" w:oddVBand="0" w:evenVBand="0" w:oddHBand="0" w:evenHBand="0" w:firstRowFirstColumn="0" w:firstRowLastColumn="0" w:lastRowFirstColumn="0" w:lastRowLastColumn="0"/>
            <w:tcW w:w="1189" w:type="pct"/>
            <w:vAlign w:val="bottom"/>
          </w:tcPr>
          <w:p w14:paraId="11084564" w14:textId="587294CF" w:rsidR="00124575" w:rsidRPr="00570085" w:rsidRDefault="00124575"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Kupiškio r. sav.</w:t>
            </w:r>
          </w:p>
        </w:tc>
        <w:tc>
          <w:tcPr>
            <w:tcW w:w="490" w:type="pct"/>
            <w:vAlign w:val="center"/>
          </w:tcPr>
          <w:p w14:paraId="07893AA8" w14:textId="05F16BC2"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48</w:t>
            </w:r>
          </w:p>
        </w:tc>
        <w:tc>
          <w:tcPr>
            <w:tcW w:w="502" w:type="pct"/>
            <w:vAlign w:val="center"/>
          </w:tcPr>
          <w:p w14:paraId="369BEC24" w14:textId="6561F641"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53</w:t>
            </w:r>
          </w:p>
        </w:tc>
        <w:tc>
          <w:tcPr>
            <w:tcW w:w="493" w:type="pct"/>
            <w:vAlign w:val="center"/>
          </w:tcPr>
          <w:p w14:paraId="16BEE1E5" w14:textId="4644B248"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49</w:t>
            </w:r>
          </w:p>
        </w:tc>
        <w:tc>
          <w:tcPr>
            <w:tcW w:w="493" w:type="pct"/>
            <w:vAlign w:val="center"/>
          </w:tcPr>
          <w:p w14:paraId="33ECC63D" w14:textId="281B2CE0"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44</w:t>
            </w:r>
          </w:p>
        </w:tc>
        <w:tc>
          <w:tcPr>
            <w:tcW w:w="493" w:type="pct"/>
            <w:vAlign w:val="center"/>
          </w:tcPr>
          <w:p w14:paraId="1D7DE6E8" w14:textId="3FBC799E"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45</w:t>
            </w:r>
          </w:p>
        </w:tc>
        <w:tc>
          <w:tcPr>
            <w:tcW w:w="1341" w:type="pct"/>
            <w:vAlign w:val="bottom"/>
          </w:tcPr>
          <w:p w14:paraId="02101678" w14:textId="475D038F"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-6,3</w:t>
            </w:r>
          </w:p>
        </w:tc>
      </w:tr>
      <w:tr w:rsidR="00124575" w:rsidRPr="00570085" w14:paraId="26FFADC7" w14:textId="77777777" w:rsidTr="00124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vAlign w:val="bottom"/>
          </w:tcPr>
          <w:p w14:paraId="6DBD89D0" w14:textId="4897BE96" w:rsidR="00124575" w:rsidRPr="00570085" w:rsidRDefault="00124575"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Panevėžio r. sav.</w:t>
            </w:r>
          </w:p>
        </w:tc>
        <w:tc>
          <w:tcPr>
            <w:tcW w:w="490" w:type="pct"/>
            <w:vAlign w:val="center"/>
          </w:tcPr>
          <w:p w14:paraId="548823D0" w14:textId="120CFE2D"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59</w:t>
            </w:r>
          </w:p>
        </w:tc>
        <w:tc>
          <w:tcPr>
            <w:tcW w:w="502" w:type="pct"/>
            <w:vAlign w:val="center"/>
          </w:tcPr>
          <w:p w14:paraId="05D2C5EC" w14:textId="1D09054E"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53</w:t>
            </w:r>
          </w:p>
        </w:tc>
        <w:tc>
          <w:tcPr>
            <w:tcW w:w="493" w:type="pct"/>
            <w:vAlign w:val="center"/>
          </w:tcPr>
          <w:p w14:paraId="01FF9CAB" w14:textId="3BD013E0"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125</w:t>
            </w:r>
          </w:p>
        </w:tc>
        <w:tc>
          <w:tcPr>
            <w:tcW w:w="493" w:type="pct"/>
            <w:vAlign w:val="center"/>
          </w:tcPr>
          <w:p w14:paraId="462A0CDC" w14:textId="1378AD95"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124</w:t>
            </w:r>
          </w:p>
        </w:tc>
        <w:tc>
          <w:tcPr>
            <w:tcW w:w="493" w:type="pct"/>
            <w:vAlign w:val="center"/>
          </w:tcPr>
          <w:p w14:paraId="563C2B5D" w14:textId="20435642"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114</w:t>
            </w:r>
          </w:p>
        </w:tc>
        <w:tc>
          <w:tcPr>
            <w:tcW w:w="1341" w:type="pct"/>
            <w:vAlign w:val="bottom"/>
          </w:tcPr>
          <w:p w14:paraId="5D587EA7" w14:textId="565E5F89"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93,2</w:t>
            </w:r>
          </w:p>
        </w:tc>
      </w:tr>
      <w:tr w:rsidR="00124575" w:rsidRPr="00570085" w14:paraId="15312C37" w14:textId="77777777" w:rsidTr="00124575">
        <w:trPr>
          <w:trHeight w:val="98"/>
        </w:trPr>
        <w:tc>
          <w:tcPr>
            <w:cnfStyle w:val="001000000000" w:firstRow="0" w:lastRow="0" w:firstColumn="1" w:lastColumn="0" w:oddVBand="0" w:evenVBand="0" w:oddHBand="0" w:evenHBand="0" w:firstRowFirstColumn="0" w:firstRowLastColumn="0" w:lastRowFirstColumn="0" w:lastRowLastColumn="0"/>
            <w:tcW w:w="1189" w:type="pct"/>
            <w:vAlign w:val="bottom"/>
          </w:tcPr>
          <w:p w14:paraId="39BA6E5B" w14:textId="0BD837A1" w:rsidR="00124575" w:rsidRPr="00570085" w:rsidRDefault="00124575"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color w:val="000000"/>
                <w:sz w:val="20"/>
                <w:szCs w:val="20"/>
              </w:rPr>
              <w:t>Pasvalio r. sav.</w:t>
            </w:r>
          </w:p>
        </w:tc>
        <w:tc>
          <w:tcPr>
            <w:tcW w:w="490" w:type="pct"/>
            <w:vAlign w:val="center"/>
          </w:tcPr>
          <w:p w14:paraId="68516FCE" w14:textId="142EA0CA"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60</w:t>
            </w:r>
          </w:p>
        </w:tc>
        <w:tc>
          <w:tcPr>
            <w:tcW w:w="502" w:type="pct"/>
            <w:vAlign w:val="center"/>
          </w:tcPr>
          <w:p w14:paraId="173B27A0" w14:textId="7F41627F"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62</w:t>
            </w:r>
          </w:p>
        </w:tc>
        <w:tc>
          <w:tcPr>
            <w:tcW w:w="493" w:type="pct"/>
            <w:vAlign w:val="center"/>
          </w:tcPr>
          <w:p w14:paraId="536BED48" w14:textId="031E66A2"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color w:val="1C1C1C"/>
                <w:sz w:val="20"/>
                <w:szCs w:val="20"/>
              </w:rPr>
              <w:t>56</w:t>
            </w:r>
          </w:p>
        </w:tc>
        <w:tc>
          <w:tcPr>
            <w:tcW w:w="493" w:type="pct"/>
            <w:vAlign w:val="center"/>
          </w:tcPr>
          <w:p w14:paraId="6E7AB9EC" w14:textId="70BC881D"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52</w:t>
            </w:r>
          </w:p>
        </w:tc>
        <w:tc>
          <w:tcPr>
            <w:tcW w:w="493" w:type="pct"/>
            <w:vAlign w:val="center"/>
          </w:tcPr>
          <w:p w14:paraId="753B799C" w14:textId="2CDB881A"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color w:val="1C1C1C"/>
                <w:sz w:val="20"/>
                <w:szCs w:val="20"/>
              </w:rPr>
              <w:t>51</w:t>
            </w:r>
          </w:p>
        </w:tc>
        <w:tc>
          <w:tcPr>
            <w:tcW w:w="1341" w:type="pct"/>
            <w:vAlign w:val="bottom"/>
          </w:tcPr>
          <w:p w14:paraId="05B53EA6" w14:textId="7D83FBC2"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color w:val="000000"/>
                <w:sz w:val="20"/>
                <w:szCs w:val="20"/>
              </w:rPr>
              <w:t>-15,0</w:t>
            </w:r>
          </w:p>
        </w:tc>
      </w:tr>
      <w:tr w:rsidR="00124575" w:rsidRPr="00570085" w14:paraId="00BF7D59" w14:textId="77777777" w:rsidTr="00124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pct"/>
            <w:vAlign w:val="bottom"/>
          </w:tcPr>
          <w:p w14:paraId="3E002CA9" w14:textId="66E65885" w:rsidR="00124575" w:rsidRPr="00570085" w:rsidRDefault="00124575"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lastRenderedPageBreak/>
              <w:t>Rokiškio r. sav.</w:t>
            </w:r>
          </w:p>
        </w:tc>
        <w:tc>
          <w:tcPr>
            <w:tcW w:w="490" w:type="pct"/>
            <w:vAlign w:val="center"/>
          </w:tcPr>
          <w:p w14:paraId="27BE209E" w14:textId="4858C50A"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90</w:t>
            </w:r>
          </w:p>
        </w:tc>
        <w:tc>
          <w:tcPr>
            <w:tcW w:w="502" w:type="pct"/>
            <w:vAlign w:val="center"/>
          </w:tcPr>
          <w:p w14:paraId="43F62357" w14:textId="630B087E"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90</w:t>
            </w:r>
          </w:p>
        </w:tc>
        <w:tc>
          <w:tcPr>
            <w:tcW w:w="493" w:type="pct"/>
            <w:vAlign w:val="center"/>
          </w:tcPr>
          <w:p w14:paraId="54B6A78E" w14:textId="0DCD5AE4"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83</w:t>
            </w:r>
          </w:p>
        </w:tc>
        <w:tc>
          <w:tcPr>
            <w:tcW w:w="493" w:type="pct"/>
            <w:vAlign w:val="center"/>
          </w:tcPr>
          <w:p w14:paraId="7E46E273" w14:textId="05FD8651"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62</w:t>
            </w:r>
          </w:p>
        </w:tc>
        <w:tc>
          <w:tcPr>
            <w:tcW w:w="493" w:type="pct"/>
            <w:vAlign w:val="center"/>
          </w:tcPr>
          <w:p w14:paraId="006A5D40" w14:textId="7C1DCD49"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61</w:t>
            </w:r>
          </w:p>
        </w:tc>
        <w:tc>
          <w:tcPr>
            <w:tcW w:w="1341" w:type="pct"/>
            <w:vAlign w:val="bottom"/>
          </w:tcPr>
          <w:p w14:paraId="0B882350" w14:textId="4B5E3E62" w:rsidR="00124575" w:rsidRPr="00570085" w:rsidRDefault="00124575"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-32,2</w:t>
            </w:r>
          </w:p>
        </w:tc>
      </w:tr>
      <w:tr w:rsidR="00124575" w:rsidRPr="00570085" w14:paraId="0B7B922D" w14:textId="77777777" w:rsidTr="00124575">
        <w:tc>
          <w:tcPr>
            <w:cnfStyle w:val="001000000000" w:firstRow="0" w:lastRow="0" w:firstColumn="1" w:lastColumn="0" w:oddVBand="0" w:evenVBand="0" w:oddHBand="0" w:evenHBand="0" w:firstRowFirstColumn="0" w:firstRowLastColumn="0" w:lastRowFirstColumn="0" w:lastRowLastColumn="0"/>
            <w:tcW w:w="1189" w:type="pct"/>
            <w:vAlign w:val="bottom"/>
          </w:tcPr>
          <w:p w14:paraId="1A79FF84" w14:textId="573F077E" w:rsidR="00124575" w:rsidRPr="00570085" w:rsidRDefault="00124575"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color w:val="000000"/>
                <w:sz w:val="20"/>
                <w:szCs w:val="20"/>
              </w:rPr>
              <w:t>Pakruojo r. sav.</w:t>
            </w:r>
          </w:p>
        </w:tc>
        <w:tc>
          <w:tcPr>
            <w:tcW w:w="490" w:type="pct"/>
            <w:vAlign w:val="center"/>
          </w:tcPr>
          <w:p w14:paraId="67740E63" w14:textId="4067DCA9"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60</w:t>
            </w:r>
          </w:p>
        </w:tc>
        <w:tc>
          <w:tcPr>
            <w:tcW w:w="502" w:type="pct"/>
            <w:vAlign w:val="center"/>
          </w:tcPr>
          <w:p w14:paraId="6A58C7C0" w14:textId="02F662DD"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59</w:t>
            </w:r>
          </w:p>
        </w:tc>
        <w:tc>
          <w:tcPr>
            <w:tcW w:w="493" w:type="pct"/>
            <w:vAlign w:val="center"/>
          </w:tcPr>
          <w:p w14:paraId="6AF3FE25" w14:textId="20FAD9FF"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color w:val="1C1C1C"/>
                <w:sz w:val="20"/>
                <w:szCs w:val="20"/>
              </w:rPr>
              <w:t>54</w:t>
            </w:r>
          </w:p>
        </w:tc>
        <w:tc>
          <w:tcPr>
            <w:tcW w:w="493" w:type="pct"/>
            <w:vAlign w:val="center"/>
          </w:tcPr>
          <w:p w14:paraId="2D69B2C6" w14:textId="0D77BF0B"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52</w:t>
            </w:r>
          </w:p>
        </w:tc>
        <w:tc>
          <w:tcPr>
            <w:tcW w:w="493" w:type="pct"/>
            <w:vAlign w:val="center"/>
          </w:tcPr>
          <w:p w14:paraId="4AFC2DF8" w14:textId="0A7F778F"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color w:val="1C1C1C"/>
                <w:sz w:val="20"/>
                <w:szCs w:val="20"/>
              </w:rPr>
              <w:t>54</w:t>
            </w:r>
          </w:p>
        </w:tc>
        <w:tc>
          <w:tcPr>
            <w:tcW w:w="1341" w:type="pct"/>
            <w:vAlign w:val="bottom"/>
          </w:tcPr>
          <w:p w14:paraId="477C6D58" w14:textId="798C07A5" w:rsidR="00124575" w:rsidRPr="00570085" w:rsidRDefault="00124575"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color w:val="000000"/>
                <w:sz w:val="20"/>
                <w:szCs w:val="20"/>
              </w:rPr>
              <w:t>-10,0</w:t>
            </w:r>
          </w:p>
        </w:tc>
      </w:tr>
    </w:tbl>
    <w:p w14:paraId="243170B1" w14:textId="3382B86D" w:rsidR="00124575" w:rsidRPr="00570085" w:rsidRDefault="003A4C9A" w:rsidP="00E87B68">
      <w:pPr>
        <w:spacing w:line="240" w:lineRule="auto"/>
        <w:jc w:val="center"/>
        <w:rPr>
          <w:rFonts w:ascii="Times New Roman" w:hAnsi="Times New Roman" w:cs="Times New Roman"/>
          <w:i/>
          <w:sz w:val="18"/>
          <w:szCs w:val="18"/>
        </w:rPr>
      </w:pPr>
      <w:bookmarkStart w:id="83" w:name="_Hlk520195517"/>
      <w:r w:rsidRPr="00570085">
        <w:rPr>
          <w:rFonts w:ascii="Times New Roman" w:hAnsi="Times New Roman" w:cs="Times New Roman"/>
          <w:i/>
          <w:sz w:val="18"/>
          <w:szCs w:val="18"/>
        </w:rPr>
        <w:t>Šaltinis: Lietuvos statistikos departamentas</w:t>
      </w:r>
      <w:bookmarkEnd w:id="83"/>
    </w:p>
    <w:p w14:paraId="716AB96C" w14:textId="423983D1" w:rsidR="0057442E" w:rsidRPr="00570085" w:rsidRDefault="00A723DB" w:rsidP="007B736A">
      <w:pPr>
        <w:spacing w:line="240" w:lineRule="auto"/>
        <w:ind w:firstLine="851"/>
        <w:jc w:val="both"/>
        <w:rPr>
          <w:rFonts w:ascii="Times New Roman" w:eastAsia="MS Mincho" w:hAnsi="Times New Roman" w:cs="Times New Roman"/>
          <w:szCs w:val="20"/>
        </w:rPr>
      </w:pPr>
      <w:r w:rsidRPr="00570085">
        <w:rPr>
          <w:rFonts w:ascii="Times New Roman" w:hAnsi="Times New Roman" w:cs="Times New Roman"/>
          <w:noProof/>
          <w:lang w:eastAsia="en-GB"/>
        </w:rPr>
        <w:drawing>
          <wp:anchor distT="0" distB="0" distL="114300" distR="114300" simplePos="0" relativeHeight="251783680" behindDoc="0" locked="0" layoutInCell="1" allowOverlap="1" wp14:anchorId="5B303BE9" wp14:editId="039117DB">
            <wp:simplePos x="0" y="0"/>
            <wp:positionH relativeFrom="margin">
              <wp:align>center</wp:align>
            </wp:positionH>
            <wp:positionV relativeFrom="page">
              <wp:posOffset>2794000</wp:posOffset>
            </wp:positionV>
            <wp:extent cx="5313680" cy="2479040"/>
            <wp:effectExtent l="0" t="0" r="1270" b="16510"/>
            <wp:wrapTight wrapText="bothSides">
              <wp:wrapPolygon edited="0">
                <wp:start x="0" y="0"/>
                <wp:lineTo x="0" y="21578"/>
                <wp:lineTo x="21528" y="21578"/>
                <wp:lineTo x="21528" y="0"/>
                <wp:lineTo x="0" y="0"/>
              </wp:wrapPolygon>
            </wp:wrapTight>
            <wp:docPr id="44" name="Chart 44">
              <a:extLst xmlns:a="http://schemas.openxmlformats.org/drawingml/2006/main">
                <a:ext uri="{FF2B5EF4-FFF2-40B4-BE49-F238E27FC236}">
                  <a16:creationId xmlns:a16="http://schemas.microsoft.com/office/drawing/2014/main" id="{8A991E46-0DAC-402A-BD26-FD50EF91BD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14:sizeRelH relativeFrom="margin">
              <wp14:pctWidth>0</wp14:pctWidth>
            </wp14:sizeRelH>
            <wp14:sizeRelV relativeFrom="margin">
              <wp14:pctHeight>0</wp14:pctHeight>
            </wp14:sizeRelV>
          </wp:anchor>
        </w:drawing>
      </w:r>
      <w:r w:rsidR="0057442E" w:rsidRPr="00570085">
        <w:rPr>
          <w:rFonts w:ascii="Times New Roman" w:eastAsia="MS Mincho" w:hAnsi="Times New Roman" w:cs="Times New Roman"/>
          <w:szCs w:val="20"/>
        </w:rPr>
        <w:t>Lyginant 2013</w:t>
      </w:r>
      <w:r w:rsidR="00D97900">
        <w:rPr>
          <w:rFonts w:ascii="Times New Roman" w:eastAsia="MS Mincho" w:hAnsi="Times New Roman" w:cs="Times New Roman"/>
          <w:szCs w:val="20"/>
        </w:rPr>
        <w:t>–</w:t>
      </w:r>
      <w:r w:rsidR="0057442E" w:rsidRPr="00570085">
        <w:rPr>
          <w:rFonts w:ascii="Times New Roman" w:eastAsia="MS Mincho" w:hAnsi="Times New Roman" w:cs="Times New Roman"/>
          <w:szCs w:val="20"/>
        </w:rPr>
        <w:t>2017 m., Pasvalio rajono savivaldybė pasižymi dideliu policijos pareigūnų pokyčiu, kuris sudaro 15,0 proc. mažėjimą (kai šalyje mažėjo 12,6 proc. apskrityje – 10,6 proc.). Daugiausiai policijos pareigūnų 2017 m. fiksuojama Panevėžio r. sav. iš nagrinėtų savivaldybių, ir per penkerius metus policijos pareigūnų skaičius čia išaugo 93,2 proc.</w:t>
      </w:r>
    </w:p>
    <w:p w14:paraId="1AA005A1" w14:textId="6101A047" w:rsidR="00124575" w:rsidRDefault="00124575" w:rsidP="00E87B68">
      <w:pPr>
        <w:pStyle w:val="Antrat"/>
        <w:keepNex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1P.4.7.</w:t>
      </w:r>
      <w:r w:rsidR="00FB7242" w:rsidRPr="00570085">
        <w:rPr>
          <w:rFonts w:ascii="Times New Roman" w:hAnsi="Times New Roman" w:cs="Times New Roman"/>
          <w:b/>
          <w:color w:val="auto"/>
          <w:sz w:val="20"/>
          <w:szCs w:val="20"/>
        </w:rPr>
        <w:t>2</w:t>
      </w:r>
      <w:r w:rsidRPr="00570085">
        <w:rPr>
          <w:rFonts w:ascii="Times New Roman" w:hAnsi="Times New Roman" w:cs="Times New Roman"/>
          <w:b/>
          <w:color w:val="auto"/>
          <w:sz w:val="20"/>
          <w:szCs w:val="20"/>
        </w:rPr>
        <w:t>. lentelė. Policijos pareigūnų skaičius, tenkantis 100 tūkst. gyventojų, metų pabaigoje 2013-2017 m.</w:t>
      </w:r>
    </w:p>
    <w:p w14:paraId="166EADAB" w14:textId="38F22081" w:rsidR="00A723DB" w:rsidRPr="00A723DB" w:rsidRDefault="00A723DB" w:rsidP="00A723DB">
      <w:pPr>
        <w:jc w:val="center"/>
      </w:pPr>
      <w:r w:rsidRPr="00570085">
        <w:rPr>
          <w:rFonts w:ascii="Times New Roman" w:hAnsi="Times New Roman" w:cs="Times New Roman"/>
          <w:i/>
          <w:sz w:val="18"/>
          <w:szCs w:val="18"/>
        </w:rPr>
        <w:t>Šaltinis: Lietuvos statistikos departamentas</w:t>
      </w:r>
    </w:p>
    <w:p w14:paraId="35763603" w14:textId="00C41663" w:rsidR="00124575" w:rsidRDefault="00A723DB" w:rsidP="00A723DB">
      <w:pPr>
        <w:spacing w:line="240" w:lineRule="auto"/>
        <w:ind w:firstLine="851"/>
        <w:jc w:val="both"/>
        <w:rPr>
          <w:rFonts w:ascii="Times New Roman" w:eastAsia="MS Mincho" w:hAnsi="Times New Roman" w:cs="Times New Roman"/>
          <w:szCs w:val="20"/>
        </w:rPr>
      </w:pPr>
      <w:r w:rsidRPr="00570085">
        <w:rPr>
          <w:rFonts w:ascii="Times New Roman" w:eastAsia="MS Mincho" w:hAnsi="Times New Roman" w:cs="Times New Roman"/>
          <w:szCs w:val="20"/>
        </w:rPr>
        <w:t xml:space="preserve">Informatyvesnis rodiklis – </w:t>
      </w:r>
      <w:r w:rsidRPr="00570085">
        <w:rPr>
          <w:rFonts w:ascii="Times New Roman" w:eastAsia="MS Mincho" w:hAnsi="Times New Roman" w:cs="Times New Roman"/>
          <w:i/>
          <w:szCs w:val="20"/>
        </w:rPr>
        <w:t>policijos pareigūnų skaičius, tenkantis 100 tūkst. gyventojų,</w:t>
      </w:r>
      <w:r w:rsidR="00281747">
        <w:rPr>
          <w:rFonts w:ascii="Times New Roman" w:eastAsia="MS Mincho" w:hAnsi="Times New Roman" w:cs="Times New Roman"/>
          <w:i/>
          <w:szCs w:val="20"/>
        </w:rPr>
        <w:t xml:space="preserve"> -</w:t>
      </w:r>
      <w:r w:rsidRPr="00570085">
        <w:rPr>
          <w:rFonts w:ascii="Times New Roman" w:eastAsia="MS Mincho" w:hAnsi="Times New Roman" w:cs="Times New Roman"/>
          <w:szCs w:val="20"/>
        </w:rPr>
        <w:t xml:space="preserve"> rodo, kad  iš vertintų savivaldybių Pasvalio r. sav. rodiklis yra vienas mažiausių (2017 m. siekia 213 policijos pareigūnų 100 tūkst. gyventojų), mažesnį rodiklį turėjo Rokiškio r. sav. (207 policijos pareigūnai 100 tūkst. gyventojų) ir Biržų r. sav. (210 policijos pareigūnų 100 tūkst. gyventojų)</w:t>
      </w:r>
      <w:r>
        <w:rPr>
          <w:rFonts w:ascii="Times New Roman" w:eastAsia="MS Mincho" w:hAnsi="Times New Roman" w:cs="Times New Roman"/>
          <w:szCs w:val="20"/>
        </w:rPr>
        <w:t>.</w:t>
      </w:r>
    </w:p>
    <w:p w14:paraId="1492B33D" w14:textId="26BD4B40" w:rsidR="00A723DB" w:rsidRDefault="00A723DB" w:rsidP="00A723DB">
      <w:pPr>
        <w:spacing w:line="240" w:lineRule="auto"/>
        <w:ind w:firstLine="851"/>
        <w:jc w:val="both"/>
        <w:rPr>
          <w:rFonts w:ascii="Times New Roman" w:eastAsia="MS Mincho" w:hAnsi="Times New Roman" w:cs="Times New Roman"/>
          <w:szCs w:val="20"/>
        </w:rPr>
      </w:pPr>
      <w:r w:rsidRPr="00570085">
        <w:rPr>
          <w:rFonts w:ascii="Times New Roman" w:eastAsia="MS Mincho" w:hAnsi="Times New Roman" w:cs="Times New Roman"/>
          <w:szCs w:val="20"/>
        </w:rPr>
        <w:t xml:space="preserve">Nors </w:t>
      </w:r>
      <w:r w:rsidRPr="00570085">
        <w:rPr>
          <w:rFonts w:ascii="Times New Roman" w:eastAsia="MS Mincho" w:hAnsi="Times New Roman" w:cs="Times New Roman"/>
          <w:i/>
          <w:szCs w:val="20"/>
        </w:rPr>
        <w:t>įskaitinių</w:t>
      </w:r>
      <w:r w:rsidRPr="00570085">
        <w:rPr>
          <w:rFonts w:ascii="Times New Roman" w:eastAsia="MS Mincho" w:hAnsi="Times New Roman" w:cs="Times New Roman"/>
          <w:szCs w:val="20"/>
        </w:rPr>
        <w:t xml:space="preserve"> </w:t>
      </w:r>
      <w:r w:rsidRPr="00570085">
        <w:rPr>
          <w:rFonts w:ascii="Times New Roman" w:eastAsia="MS Mincho" w:hAnsi="Times New Roman" w:cs="Times New Roman"/>
          <w:i/>
          <w:szCs w:val="20"/>
        </w:rPr>
        <w:t>kelių eismo įvykių</w:t>
      </w:r>
      <w:r w:rsidRPr="00570085">
        <w:rPr>
          <w:rFonts w:ascii="Times New Roman" w:eastAsia="MS Mincho" w:hAnsi="Times New Roman" w:cs="Times New Roman"/>
          <w:i/>
          <w:szCs w:val="20"/>
          <w:vertAlign w:val="superscript"/>
        </w:rPr>
        <w:footnoteReference w:id="146"/>
      </w:r>
      <w:r w:rsidRPr="00570085">
        <w:rPr>
          <w:rFonts w:ascii="Times New Roman" w:eastAsia="MS Mincho" w:hAnsi="Times New Roman" w:cs="Times New Roman"/>
          <w:szCs w:val="20"/>
        </w:rPr>
        <w:t xml:space="preserve"> skaičius</w:t>
      </w:r>
      <w:r w:rsidRPr="00570085">
        <w:rPr>
          <w:rFonts w:ascii="Times New Roman" w:eastAsia="MS Mincho" w:hAnsi="Times New Roman" w:cs="Times New Roman"/>
          <w:color w:val="C00000"/>
          <w:szCs w:val="20"/>
        </w:rPr>
        <w:t xml:space="preserve"> </w:t>
      </w:r>
      <w:r w:rsidRPr="00570085">
        <w:rPr>
          <w:rFonts w:ascii="Times New Roman" w:eastAsia="MS Mincho" w:hAnsi="Times New Roman" w:cs="Times New Roman"/>
          <w:szCs w:val="20"/>
        </w:rPr>
        <w:t>nuo 2013 m. iki 2017 m. Panevėžio apskrityje sumažėjo 9,8 proc., tačiau Pasvalio rajono savivaldybėje rodiklis išaugo 40,9 proc. nuo 22 įskaitinių kelių eismo įvykių 2013 metais iki 31 įskaitinio kelių eismo įvykio 2017 m</w:t>
      </w:r>
      <w:r>
        <w:rPr>
          <w:rFonts w:ascii="Times New Roman" w:eastAsia="MS Mincho" w:hAnsi="Times New Roman" w:cs="Times New Roman"/>
          <w:szCs w:val="20"/>
        </w:rPr>
        <w:t xml:space="preserve">. </w:t>
      </w:r>
    </w:p>
    <w:p w14:paraId="64F3EB6F" w14:textId="77777777" w:rsidR="00665DB7" w:rsidRPr="00570085" w:rsidRDefault="00665DB7" w:rsidP="00665DB7">
      <w:pPr>
        <w:spacing w:before="120" w:after="120" w:line="240" w:lineRule="auto"/>
        <w:ind w:firstLine="709"/>
        <w:jc w:val="both"/>
        <w:rPr>
          <w:rFonts w:ascii="Times New Roman" w:eastAsia="MS Mincho" w:hAnsi="Times New Roman" w:cs="Times New Roman"/>
          <w:szCs w:val="20"/>
        </w:rPr>
      </w:pPr>
      <w:r w:rsidRPr="00570085">
        <w:rPr>
          <w:rFonts w:ascii="Times New Roman" w:eastAsia="MS Mincho" w:hAnsi="Times New Roman" w:cs="Times New Roman"/>
          <w:szCs w:val="20"/>
        </w:rPr>
        <w:t xml:space="preserve">Daugumoje kitų savivaldybių pastebimas įskaitinių kelių eismo įvykių skaičiaus mažėjimas, išskyrus Panevėžio r. sav., kur rodiklis per penkerius metus išaugo 3 vnt. Šiam augimui tiek Panevėžio, tiek Pasvalio r. sav. turi įtakos </w:t>
      </w:r>
      <w:r w:rsidRPr="00570085">
        <w:rPr>
          <w:rFonts w:ascii="Times New Roman" w:eastAsia="MS Mincho" w:hAnsi="Times New Roman" w:cs="Times New Roman"/>
          <w:i/>
          <w:szCs w:val="20"/>
        </w:rPr>
        <w:t xml:space="preserve">Via Baltica </w:t>
      </w:r>
      <w:r w:rsidRPr="00570085">
        <w:rPr>
          <w:rFonts w:ascii="Times New Roman" w:eastAsia="MS Mincho" w:hAnsi="Times New Roman" w:cs="Times New Roman"/>
          <w:szCs w:val="20"/>
        </w:rPr>
        <w:t xml:space="preserve">magistralė, einanti per minėtus rajonus. </w:t>
      </w:r>
    </w:p>
    <w:p w14:paraId="14556157" w14:textId="7C9BEBB8" w:rsidR="00A723DB" w:rsidRPr="00570085" w:rsidRDefault="00A723DB" w:rsidP="00A723DB">
      <w:pPr>
        <w:spacing w:line="240" w:lineRule="auto"/>
        <w:ind w:firstLine="851"/>
        <w:jc w:val="both"/>
        <w:rPr>
          <w:rFonts w:ascii="Times New Roman" w:eastAsia="MS Mincho" w:hAnsi="Times New Roman" w:cs="Times New Roman"/>
          <w:szCs w:val="20"/>
        </w:rPr>
      </w:pPr>
      <w:r w:rsidRPr="00570085">
        <w:rPr>
          <w:rFonts w:ascii="Times New Roman" w:eastAsia="MS Mincho" w:hAnsi="Times New Roman" w:cs="Times New Roman"/>
          <w:szCs w:val="20"/>
        </w:rPr>
        <w:t xml:space="preserve"> </w:t>
      </w:r>
    </w:p>
    <w:p w14:paraId="4A0DF3F9" w14:textId="77777777" w:rsidR="00A723DB" w:rsidRDefault="00A723DB" w:rsidP="00A723DB">
      <w:pPr>
        <w:spacing w:line="240" w:lineRule="auto"/>
        <w:ind w:firstLine="851"/>
        <w:jc w:val="both"/>
        <w:rPr>
          <w:rFonts w:ascii="Times New Roman" w:hAnsi="Times New Roman" w:cs="Times New Roman"/>
          <w:i/>
          <w:sz w:val="18"/>
          <w:szCs w:val="18"/>
        </w:rPr>
      </w:pPr>
    </w:p>
    <w:p w14:paraId="7C56E65D" w14:textId="447CF7EF" w:rsidR="00366C6D" w:rsidRPr="00570085" w:rsidRDefault="00366C6D" w:rsidP="00366C6D">
      <w:pPr>
        <w:tabs>
          <w:tab w:val="left" w:pos="2700"/>
          <w:tab w:val="center" w:pos="4677"/>
        </w:tabs>
        <w:spacing w:line="240" w:lineRule="auto"/>
        <w:rPr>
          <w:rFonts w:ascii="Times New Roman" w:hAnsi="Times New Roman" w:cs="Times New Roman"/>
          <w:i/>
          <w:sz w:val="18"/>
          <w:szCs w:val="18"/>
        </w:rPr>
      </w:pPr>
    </w:p>
    <w:p w14:paraId="54B7CDA8" w14:textId="77777777" w:rsidR="00366C6D" w:rsidRPr="00570085" w:rsidRDefault="00366C6D" w:rsidP="00366C6D">
      <w:pPr>
        <w:tabs>
          <w:tab w:val="left" w:pos="2700"/>
          <w:tab w:val="center" w:pos="4677"/>
        </w:tabs>
        <w:spacing w:line="240" w:lineRule="auto"/>
        <w:rPr>
          <w:rFonts w:ascii="Times New Roman" w:hAnsi="Times New Roman" w:cs="Times New Roman"/>
          <w:i/>
          <w:sz w:val="18"/>
          <w:szCs w:val="18"/>
        </w:rPr>
      </w:pPr>
    </w:p>
    <w:p w14:paraId="2A5976CE" w14:textId="77777777" w:rsidR="00366C6D" w:rsidRPr="00570085" w:rsidRDefault="00366C6D" w:rsidP="00366C6D">
      <w:pPr>
        <w:tabs>
          <w:tab w:val="left" w:pos="2700"/>
          <w:tab w:val="center" w:pos="4677"/>
        </w:tabs>
        <w:spacing w:line="240" w:lineRule="auto"/>
        <w:rPr>
          <w:rFonts w:ascii="Times New Roman" w:hAnsi="Times New Roman" w:cs="Times New Roman"/>
          <w:i/>
          <w:sz w:val="18"/>
          <w:szCs w:val="18"/>
        </w:rPr>
      </w:pPr>
    </w:p>
    <w:p w14:paraId="452F8F55" w14:textId="77777777" w:rsidR="00366C6D" w:rsidRPr="00570085" w:rsidRDefault="00366C6D" w:rsidP="00366C6D">
      <w:pPr>
        <w:tabs>
          <w:tab w:val="left" w:pos="2700"/>
          <w:tab w:val="center" w:pos="4677"/>
        </w:tabs>
        <w:spacing w:line="240" w:lineRule="auto"/>
        <w:rPr>
          <w:rFonts w:ascii="Times New Roman" w:hAnsi="Times New Roman" w:cs="Times New Roman"/>
          <w:i/>
          <w:sz w:val="18"/>
          <w:szCs w:val="18"/>
        </w:rPr>
      </w:pPr>
    </w:p>
    <w:p w14:paraId="4C9A8931" w14:textId="7B5867CC" w:rsidR="00366C6D" w:rsidRPr="00570085" w:rsidRDefault="00665DB7" w:rsidP="00366C6D">
      <w:pPr>
        <w:tabs>
          <w:tab w:val="left" w:pos="2700"/>
          <w:tab w:val="center" w:pos="4677"/>
        </w:tabs>
        <w:spacing w:line="240" w:lineRule="auto"/>
        <w:rPr>
          <w:rFonts w:ascii="Times New Roman" w:hAnsi="Times New Roman" w:cs="Times New Roman"/>
          <w:i/>
          <w:sz w:val="18"/>
          <w:szCs w:val="18"/>
        </w:rPr>
      </w:pPr>
      <w:r w:rsidRPr="00570085">
        <w:rPr>
          <w:rFonts w:ascii="Times New Roman" w:hAnsi="Times New Roman" w:cs="Times New Roman"/>
          <w:noProof/>
          <w:lang w:eastAsia="en-GB"/>
        </w:rPr>
        <w:lastRenderedPageBreak/>
        <w:drawing>
          <wp:anchor distT="0" distB="0" distL="114300" distR="114300" simplePos="0" relativeHeight="251816448" behindDoc="0" locked="0" layoutInCell="1" allowOverlap="1" wp14:anchorId="5C3760E0" wp14:editId="63AECDFF">
            <wp:simplePos x="0" y="0"/>
            <wp:positionH relativeFrom="margin">
              <wp:posOffset>362585</wp:posOffset>
            </wp:positionH>
            <wp:positionV relativeFrom="page">
              <wp:posOffset>1117600</wp:posOffset>
            </wp:positionV>
            <wp:extent cx="5344160" cy="2346960"/>
            <wp:effectExtent l="0" t="0" r="8890" b="15240"/>
            <wp:wrapTight wrapText="bothSides">
              <wp:wrapPolygon edited="0">
                <wp:start x="0" y="0"/>
                <wp:lineTo x="0" y="21565"/>
                <wp:lineTo x="21559" y="21565"/>
                <wp:lineTo x="21559" y="0"/>
                <wp:lineTo x="0" y="0"/>
              </wp:wrapPolygon>
            </wp:wrapTight>
            <wp:docPr id="46" name="Chart 46">
              <a:extLst xmlns:a="http://schemas.openxmlformats.org/drawingml/2006/main">
                <a:ext uri="{FF2B5EF4-FFF2-40B4-BE49-F238E27FC236}">
                  <a16:creationId xmlns:a16="http://schemas.microsoft.com/office/drawing/2014/main" id="{A6DFCA0C-B207-4963-B2A7-31FEEEAF1C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14:sizeRelH relativeFrom="margin">
              <wp14:pctWidth>0</wp14:pctWidth>
            </wp14:sizeRelH>
            <wp14:sizeRelV relativeFrom="margin">
              <wp14:pctHeight>0</wp14:pctHeight>
            </wp14:sizeRelV>
          </wp:anchor>
        </w:drawing>
      </w:r>
    </w:p>
    <w:p w14:paraId="5F8E0A6B" w14:textId="77777777" w:rsidR="00366C6D" w:rsidRPr="00570085" w:rsidRDefault="00366C6D" w:rsidP="00366C6D">
      <w:pPr>
        <w:tabs>
          <w:tab w:val="left" w:pos="2700"/>
          <w:tab w:val="center" w:pos="4677"/>
        </w:tabs>
        <w:spacing w:line="240" w:lineRule="auto"/>
        <w:rPr>
          <w:rFonts w:ascii="Times New Roman" w:hAnsi="Times New Roman" w:cs="Times New Roman"/>
          <w:i/>
          <w:sz w:val="18"/>
          <w:szCs w:val="18"/>
        </w:rPr>
      </w:pPr>
    </w:p>
    <w:p w14:paraId="5BA87262" w14:textId="365BD072" w:rsidR="00366C6D" w:rsidRDefault="00366C6D" w:rsidP="00366C6D">
      <w:pPr>
        <w:tabs>
          <w:tab w:val="left" w:pos="2700"/>
          <w:tab w:val="center" w:pos="4677"/>
        </w:tabs>
        <w:spacing w:line="240" w:lineRule="auto"/>
        <w:rPr>
          <w:rFonts w:ascii="Times New Roman" w:hAnsi="Times New Roman" w:cs="Times New Roman"/>
          <w:i/>
          <w:sz w:val="18"/>
          <w:szCs w:val="18"/>
        </w:rPr>
      </w:pPr>
    </w:p>
    <w:p w14:paraId="14F4C8A5" w14:textId="23B9F8BE" w:rsidR="00665DB7" w:rsidRDefault="00665DB7" w:rsidP="00366C6D">
      <w:pPr>
        <w:tabs>
          <w:tab w:val="left" w:pos="2700"/>
          <w:tab w:val="center" w:pos="4677"/>
        </w:tabs>
        <w:spacing w:line="240" w:lineRule="auto"/>
        <w:rPr>
          <w:rFonts w:ascii="Times New Roman" w:hAnsi="Times New Roman" w:cs="Times New Roman"/>
          <w:i/>
          <w:sz w:val="18"/>
          <w:szCs w:val="18"/>
        </w:rPr>
      </w:pPr>
    </w:p>
    <w:p w14:paraId="30885A61" w14:textId="3115B7A7" w:rsidR="00665DB7" w:rsidRDefault="00665DB7" w:rsidP="00366C6D">
      <w:pPr>
        <w:tabs>
          <w:tab w:val="left" w:pos="2700"/>
          <w:tab w:val="center" w:pos="4677"/>
        </w:tabs>
        <w:spacing w:line="240" w:lineRule="auto"/>
        <w:rPr>
          <w:rFonts w:ascii="Times New Roman" w:hAnsi="Times New Roman" w:cs="Times New Roman"/>
          <w:i/>
          <w:sz w:val="18"/>
          <w:szCs w:val="18"/>
        </w:rPr>
      </w:pPr>
    </w:p>
    <w:p w14:paraId="29334208" w14:textId="00B54860" w:rsidR="00665DB7" w:rsidRDefault="00665DB7" w:rsidP="00366C6D">
      <w:pPr>
        <w:tabs>
          <w:tab w:val="left" w:pos="2700"/>
          <w:tab w:val="center" w:pos="4677"/>
        </w:tabs>
        <w:spacing w:line="240" w:lineRule="auto"/>
        <w:rPr>
          <w:rFonts w:ascii="Times New Roman" w:hAnsi="Times New Roman" w:cs="Times New Roman"/>
          <w:i/>
          <w:sz w:val="18"/>
          <w:szCs w:val="18"/>
        </w:rPr>
      </w:pPr>
    </w:p>
    <w:p w14:paraId="45A6482B" w14:textId="172B636E" w:rsidR="00665DB7" w:rsidRDefault="00665DB7" w:rsidP="00366C6D">
      <w:pPr>
        <w:tabs>
          <w:tab w:val="left" w:pos="2700"/>
          <w:tab w:val="center" w:pos="4677"/>
        </w:tabs>
        <w:spacing w:line="240" w:lineRule="auto"/>
        <w:rPr>
          <w:rFonts w:ascii="Times New Roman" w:hAnsi="Times New Roman" w:cs="Times New Roman"/>
          <w:i/>
          <w:sz w:val="18"/>
          <w:szCs w:val="18"/>
        </w:rPr>
      </w:pPr>
    </w:p>
    <w:p w14:paraId="76922EAD" w14:textId="61159A22" w:rsidR="00665DB7" w:rsidRDefault="00665DB7" w:rsidP="00366C6D">
      <w:pPr>
        <w:tabs>
          <w:tab w:val="left" w:pos="2700"/>
          <w:tab w:val="center" w:pos="4677"/>
        </w:tabs>
        <w:spacing w:line="240" w:lineRule="auto"/>
        <w:rPr>
          <w:rFonts w:ascii="Times New Roman" w:hAnsi="Times New Roman" w:cs="Times New Roman"/>
          <w:i/>
          <w:sz w:val="18"/>
          <w:szCs w:val="18"/>
        </w:rPr>
      </w:pPr>
    </w:p>
    <w:p w14:paraId="14C6EACA" w14:textId="77777777" w:rsidR="00665DB7" w:rsidRDefault="00665DB7" w:rsidP="00366C6D">
      <w:pPr>
        <w:tabs>
          <w:tab w:val="left" w:pos="2700"/>
          <w:tab w:val="center" w:pos="4677"/>
        </w:tabs>
        <w:spacing w:line="240" w:lineRule="auto"/>
        <w:rPr>
          <w:rFonts w:ascii="Times New Roman" w:hAnsi="Times New Roman" w:cs="Times New Roman"/>
          <w:i/>
          <w:sz w:val="18"/>
          <w:szCs w:val="18"/>
        </w:rPr>
      </w:pPr>
    </w:p>
    <w:p w14:paraId="6F359D72" w14:textId="76E60D61" w:rsidR="00665DB7" w:rsidRDefault="00665DB7" w:rsidP="00366C6D">
      <w:pPr>
        <w:tabs>
          <w:tab w:val="left" w:pos="2700"/>
          <w:tab w:val="center" w:pos="4677"/>
        </w:tabs>
        <w:spacing w:line="240" w:lineRule="auto"/>
        <w:rPr>
          <w:rFonts w:ascii="Times New Roman" w:hAnsi="Times New Roman" w:cs="Times New Roman"/>
          <w:i/>
          <w:sz w:val="18"/>
          <w:szCs w:val="18"/>
        </w:rPr>
      </w:pPr>
    </w:p>
    <w:p w14:paraId="045B60FD" w14:textId="3A4D1A6B" w:rsidR="00366C6D" w:rsidRPr="00570085" w:rsidRDefault="00366C6D" w:rsidP="00366C6D">
      <w:pPr>
        <w:pStyle w:val="Antra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1P.4.7.3. pav. Kelių eismo įvykių skaičius 2013</w:t>
      </w:r>
      <w:r w:rsidR="00D97900">
        <w:rPr>
          <w:rFonts w:ascii="Times New Roman" w:hAnsi="Times New Roman" w:cs="Times New Roman"/>
          <w:b/>
          <w:color w:val="auto"/>
          <w:sz w:val="20"/>
          <w:szCs w:val="20"/>
        </w:rPr>
        <w:t>–</w:t>
      </w:r>
      <w:r w:rsidRPr="00570085">
        <w:rPr>
          <w:rFonts w:ascii="Times New Roman" w:hAnsi="Times New Roman" w:cs="Times New Roman"/>
          <w:b/>
          <w:color w:val="auto"/>
          <w:sz w:val="20"/>
          <w:szCs w:val="20"/>
        </w:rPr>
        <w:t>2017 m., vnt.</w:t>
      </w:r>
    </w:p>
    <w:p w14:paraId="3965AD6A" w14:textId="51F77A05" w:rsidR="003A4C9A" w:rsidRPr="00570085" w:rsidRDefault="003A4C9A" w:rsidP="00366C6D">
      <w:pPr>
        <w:pStyle w:val="Antrat"/>
        <w:spacing w:after="0"/>
        <w:jc w:val="center"/>
        <w:rPr>
          <w:rFonts w:ascii="Times New Roman" w:hAnsi="Times New Roman" w:cs="Times New Roman"/>
          <w:i w:val="0"/>
        </w:rPr>
      </w:pPr>
      <w:r w:rsidRPr="00570085">
        <w:rPr>
          <w:rFonts w:ascii="Times New Roman" w:hAnsi="Times New Roman" w:cs="Times New Roman"/>
          <w:i w:val="0"/>
        </w:rPr>
        <w:t>Šaltinis: Lietuvos statistikos departamentas</w:t>
      </w:r>
    </w:p>
    <w:p w14:paraId="0CBA7C2D" w14:textId="35EB49C3" w:rsidR="003A4C9A" w:rsidRPr="00570085" w:rsidRDefault="00665DB7" w:rsidP="00E87B68">
      <w:pPr>
        <w:spacing w:before="120" w:after="120" w:line="240" w:lineRule="auto"/>
        <w:ind w:firstLine="709"/>
        <w:jc w:val="both"/>
        <w:rPr>
          <w:rFonts w:ascii="Times New Roman" w:eastAsia="MS Mincho" w:hAnsi="Times New Roman" w:cs="Times New Roman"/>
          <w:szCs w:val="20"/>
        </w:rPr>
      </w:pPr>
      <w:r w:rsidRPr="00570085">
        <w:rPr>
          <w:rFonts w:ascii="Times New Roman" w:hAnsi="Times New Roman" w:cs="Times New Roman"/>
          <w:noProof/>
          <w:lang w:eastAsia="en-GB"/>
        </w:rPr>
        <w:drawing>
          <wp:anchor distT="0" distB="0" distL="114300" distR="114300" simplePos="0" relativeHeight="251787776" behindDoc="0" locked="0" layoutInCell="1" allowOverlap="1" wp14:anchorId="60F9979D" wp14:editId="45D67E83">
            <wp:simplePos x="0" y="0"/>
            <wp:positionH relativeFrom="margin">
              <wp:align>right</wp:align>
            </wp:positionH>
            <wp:positionV relativeFrom="page">
              <wp:posOffset>4970145</wp:posOffset>
            </wp:positionV>
            <wp:extent cx="3040380" cy="2369820"/>
            <wp:effectExtent l="0" t="0" r="7620" b="11430"/>
            <wp:wrapTight wrapText="bothSides">
              <wp:wrapPolygon edited="0">
                <wp:start x="0" y="0"/>
                <wp:lineTo x="0" y="21531"/>
                <wp:lineTo x="21519" y="21531"/>
                <wp:lineTo x="21519" y="0"/>
                <wp:lineTo x="0" y="0"/>
              </wp:wrapPolygon>
            </wp:wrapTight>
            <wp:docPr id="258" name="Chart 258">
              <a:extLst xmlns:a="http://schemas.openxmlformats.org/drawingml/2006/main">
                <a:ext uri="{FF2B5EF4-FFF2-40B4-BE49-F238E27FC236}">
                  <a16:creationId xmlns:a16="http://schemas.microsoft.com/office/drawing/2014/main" id="{9FD14C97-0642-4665-92C2-95684741B7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14:sizeRelH relativeFrom="margin">
              <wp14:pctWidth>0</wp14:pctWidth>
            </wp14:sizeRelH>
            <wp14:sizeRelV relativeFrom="margin">
              <wp14:pctHeight>0</wp14:pctHeight>
            </wp14:sizeRelV>
          </wp:anchor>
        </w:drawing>
      </w:r>
      <w:r w:rsidR="003A4C9A" w:rsidRPr="00570085">
        <w:rPr>
          <w:rFonts w:ascii="Times New Roman" w:eastAsia="MS Mincho" w:hAnsi="Times New Roman" w:cs="Times New Roman"/>
          <w:szCs w:val="20"/>
        </w:rPr>
        <w:t xml:space="preserve">2017 m. </w:t>
      </w:r>
      <w:r w:rsidR="00365CE8" w:rsidRPr="00570085">
        <w:rPr>
          <w:rFonts w:ascii="Times New Roman" w:eastAsia="MS Mincho" w:hAnsi="Times New Roman" w:cs="Times New Roman"/>
          <w:szCs w:val="20"/>
        </w:rPr>
        <w:t>Pasvalio</w:t>
      </w:r>
      <w:r w:rsidR="003A4C9A" w:rsidRPr="00570085">
        <w:rPr>
          <w:rFonts w:ascii="Times New Roman" w:eastAsia="MS Mincho" w:hAnsi="Times New Roman" w:cs="Times New Roman"/>
          <w:szCs w:val="20"/>
        </w:rPr>
        <w:t xml:space="preserve"> rajono savivaldybėje užregistruota</w:t>
      </w:r>
      <w:r w:rsidR="005E38CC" w:rsidRPr="00570085">
        <w:rPr>
          <w:rFonts w:ascii="Times New Roman" w:eastAsia="MS Mincho" w:hAnsi="Times New Roman" w:cs="Times New Roman"/>
          <w:szCs w:val="20"/>
        </w:rPr>
        <w:t>s</w:t>
      </w:r>
      <w:r w:rsidR="003A4C9A" w:rsidRPr="00570085">
        <w:rPr>
          <w:rFonts w:ascii="Times New Roman" w:eastAsia="MS Mincho" w:hAnsi="Times New Roman" w:cs="Times New Roman"/>
          <w:szCs w:val="20"/>
        </w:rPr>
        <w:t xml:space="preserve"> </w:t>
      </w:r>
      <w:r w:rsidR="00365CE8" w:rsidRPr="00570085">
        <w:rPr>
          <w:rFonts w:ascii="Times New Roman" w:eastAsia="MS Mincho" w:hAnsi="Times New Roman" w:cs="Times New Roman"/>
          <w:szCs w:val="20"/>
        </w:rPr>
        <w:t>31</w:t>
      </w:r>
      <w:r w:rsidR="003A4C9A" w:rsidRPr="00570085">
        <w:rPr>
          <w:rFonts w:ascii="Times New Roman" w:eastAsia="MS Mincho" w:hAnsi="Times New Roman" w:cs="Times New Roman"/>
          <w:szCs w:val="20"/>
        </w:rPr>
        <w:t xml:space="preserve"> įskaitini</w:t>
      </w:r>
      <w:r w:rsidR="00365CE8" w:rsidRPr="00570085">
        <w:rPr>
          <w:rFonts w:ascii="Times New Roman" w:eastAsia="MS Mincho" w:hAnsi="Times New Roman" w:cs="Times New Roman"/>
          <w:szCs w:val="20"/>
        </w:rPr>
        <w:t>s</w:t>
      </w:r>
      <w:r w:rsidR="003A4C9A" w:rsidRPr="00570085">
        <w:rPr>
          <w:rFonts w:ascii="Times New Roman" w:eastAsia="MS Mincho" w:hAnsi="Times New Roman" w:cs="Times New Roman"/>
          <w:szCs w:val="20"/>
        </w:rPr>
        <w:t xml:space="preserve"> kelių eismo įvyki</w:t>
      </w:r>
      <w:r w:rsidR="00365CE8" w:rsidRPr="00570085">
        <w:rPr>
          <w:rFonts w:ascii="Times New Roman" w:eastAsia="MS Mincho" w:hAnsi="Times New Roman" w:cs="Times New Roman"/>
          <w:szCs w:val="20"/>
        </w:rPr>
        <w:t>s</w:t>
      </w:r>
      <w:r w:rsidR="003A4C9A" w:rsidRPr="00570085">
        <w:rPr>
          <w:rFonts w:ascii="Times New Roman" w:eastAsia="MS Mincho" w:hAnsi="Times New Roman" w:cs="Times New Roman"/>
          <w:szCs w:val="20"/>
        </w:rPr>
        <w:t xml:space="preserve">, </w:t>
      </w:r>
      <w:r w:rsidR="005E38CC" w:rsidRPr="00570085">
        <w:rPr>
          <w:rFonts w:ascii="Times New Roman" w:eastAsia="MS Mincho" w:hAnsi="Times New Roman" w:cs="Times New Roman"/>
          <w:szCs w:val="20"/>
        </w:rPr>
        <w:t>j</w:t>
      </w:r>
      <w:r w:rsidR="003A4C9A" w:rsidRPr="00570085">
        <w:rPr>
          <w:rFonts w:ascii="Times New Roman" w:eastAsia="MS Mincho" w:hAnsi="Times New Roman" w:cs="Times New Roman"/>
          <w:szCs w:val="20"/>
        </w:rPr>
        <w:t>ų metu buvo sužeist</w:t>
      </w:r>
      <w:r w:rsidR="00365CE8" w:rsidRPr="00570085">
        <w:rPr>
          <w:rFonts w:ascii="Times New Roman" w:eastAsia="MS Mincho" w:hAnsi="Times New Roman" w:cs="Times New Roman"/>
          <w:szCs w:val="20"/>
        </w:rPr>
        <w:t>i</w:t>
      </w:r>
      <w:r w:rsidR="003A4C9A" w:rsidRPr="00570085">
        <w:rPr>
          <w:rFonts w:ascii="Times New Roman" w:eastAsia="MS Mincho" w:hAnsi="Times New Roman" w:cs="Times New Roman"/>
          <w:szCs w:val="20"/>
        </w:rPr>
        <w:t xml:space="preserve"> </w:t>
      </w:r>
      <w:r w:rsidR="00365CE8" w:rsidRPr="00570085">
        <w:rPr>
          <w:rFonts w:ascii="Times New Roman" w:eastAsia="MS Mincho" w:hAnsi="Times New Roman" w:cs="Times New Roman"/>
          <w:szCs w:val="20"/>
        </w:rPr>
        <w:t>29</w:t>
      </w:r>
      <w:r w:rsidR="003A4C9A" w:rsidRPr="00570085">
        <w:rPr>
          <w:rFonts w:ascii="Times New Roman" w:eastAsia="MS Mincho" w:hAnsi="Times New Roman" w:cs="Times New Roman"/>
          <w:szCs w:val="20"/>
        </w:rPr>
        <w:t xml:space="preserve"> </w:t>
      </w:r>
      <w:r w:rsidR="00365CE8" w:rsidRPr="00570085">
        <w:rPr>
          <w:rFonts w:ascii="Times New Roman" w:eastAsia="MS Mincho" w:hAnsi="Times New Roman" w:cs="Times New Roman"/>
          <w:szCs w:val="20"/>
        </w:rPr>
        <w:t>ir žuvo 3 žmonės</w:t>
      </w:r>
      <w:r w:rsidR="003A4C9A" w:rsidRPr="00570085">
        <w:rPr>
          <w:rFonts w:ascii="Times New Roman" w:eastAsia="MS Mincho" w:hAnsi="Times New Roman" w:cs="Times New Roman"/>
          <w:szCs w:val="20"/>
        </w:rPr>
        <w:t xml:space="preserve">. </w:t>
      </w:r>
      <w:r w:rsidR="001F4208" w:rsidRPr="00570085">
        <w:rPr>
          <w:rFonts w:ascii="Times New Roman" w:eastAsia="MS Mincho" w:hAnsi="Times New Roman" w:cs="Times New Roman"/>
          <w:szCs w:val="20"/>
        </w:rPr>
        <w:t>K</w:t>
      </w:r>
      <w:r w:rsidR="003A4C9A" w:rsidRPr="00570085">
        <w:rPr>
          <w:rFonts w:ascii="Times New Roman" w:eastAsia="MS Mincho" w:hAnsi="Times New Roman" w:cs="Times New Roman"/>
          <w:szCs w:val="20"/>
        </w:rPr>
        <w:t xml:space="preserve">elių eismo įvykiuose sužeistų žmonių skaičius </w:t>
      </w:r>
      <w:r w:rsidR="00365CE8" w:rsidRPr="00570085">
        <w:rPr>
          <w:rFonts w:ascii="Times New Roman" w:eastAsia="MS Mincho" w:hAnsi="Times New Roman" w:cs="Times New Roman"/>
          <w:szCs w:val="20"/>
        </w:rPr>
        <w:t>Pasvalio</w:t>
      </w:r>
      <w:r w:rsidR="003A4C9A" w:rsidRPr="00570085">
        <w:rPr>
          <w:rFonts w:ascii="Times New Roman" w:eastAsia="MS Mincho" w:hAnsi="Times New Roman" w:cs="Times New Roman"/>
          <w:szCs w:val="20"/>
        </w:rPr>
        <w:t xml:space="preserve"> rajono savivaldybėje 201</w:t>
      </w:r>
      <w:r w:rsidR="00365CE8" w:rsidRPr="00570085">
        <w:rPr>
          <w:rFonts w:ascii="Times New Roman" w:eastAsia="MS Mincho" w:hAnsi="Times New Roman" w:cs="Times New Roman"/>
          <w:szCs w:val="20"/>
        </w:rPr>
        <w:t>3</w:t>
      </w:r>
      <w:r w:rsidR="003A4C9A" w:rsidRPr="00570085">
        <w:rPr>
          <w:rFonts w:ascii="Times New Roman" w:eastAsia="MS Mincho" w:hAnsi="Times New Roman" w:cs="Times New Roman"/>
          <w:szCs w:val="20"/>
        </w:rPr>
        <w:t xml:space="preserve">–2017 m. laikotarpiu padidėjo </w:t>
      </w:r>
      <w:r w:rsidR="00365CE8" w:rsidRPr="00570085">
        <w:rPr>
          <w:rFonts w:ascii="Times New Roman" w:eastAsia="MS Mincho" w:hAnsi="Times New Roman" w:cs="Times New Roman"/>
          <w:szCs w:val="20"/>
        </w:rPr>
        <w:t>12,0</w:t>
      </w:r>
      <w:r w:rsidR="003A4C9A" w:rsidRPr="00570085">
        <w:rPr>
          <w:rFonts w:ascii="Times New Roman" w:eastAsia="MS Mincho" w:hAnsi="Times New Roman" w:cs="Times New Roman"/>
          <w:szCs w:val="20"/>
        </w:rPr>
        <w:t xml:space="preserve"> proc., žuvusiųjų skaičius </w:t>
      </w:r>
      <w:r w:rsidR="00365CE8" w:rsidRPr="00570085">
        <w:rPr>
          <w:rFonts w:ascii="Times New Roman" w:eastAsia="MS Mincho" w:hAnsi="Times New Roman" w:cs="Times New Roman"/>
          <w:szCs w:val="20"/>
        </w:rPr>
        <w:t>nekito</w:t>
      </w:r>
      <w:r w:rsidR="003A4C9A" w:rsidRPr="00570085">
        <w:rPr>
          <w:rFonts w:ascii="Times New Roman" w:eastAsia="MS Mincho" w:hAnsi="Times New Roman" w:cs="Times New Roman"/>
          <w:szCs w:val="20"/>
        </w:rPr>
        <w:t xml:space="preserve">. Savo ruožtu </w:t>
      </w:r>
      <w:r w:rsidR="005E38CC" w:rsidRPr="00570085">
        <w:rPr>
          <w:rFonts w:ascii="Times New Roman" w:eastAsia="MS Mincho" w:hAnsi="Times New Roman" w:cs="Times New Roman"/>
          <w:szCs w:val="20"/>
        </w:rPr>
        <w:t xml:space="preserve">šalyje, </w:t>
      </w:r>
      <w:r w:rsidR="00365CE8" w:rsidRPr="00570085">
        <w:rPr>
          <w:rFonts w:ascii="Times New Roman" w:eastAsia="MS Mincho" w:hAnsi="Times New Roman" w:cs="Times New Roman"/>
          <w:szCs w:val="20"/>
        </w:rPr>
        <w:t xml:space="preserve">Panevėžio </w:t>
      </w:r>
      <w:r w:rsidR="003A4C9A" w:rsidRPr="00570085">
        <w:rPr>
          <w:rFonts w:ascii="Times New Roman" w:eastAsia="MS Mincho" w:hAnsi="Times New Roman" w:cs="Times New Roman"/>
          <w:szCs w:val="20"/>
        </w:rPr>
        <w:t>apskrityje bei kitose analizuojam</w:t>
      </w:r>
      <w:r w:rsidR="002C33AC" w:rsidRPr="00570085">
        <w:rPr>
          <w:rFonts w:ascii="Times New Roman" w:eastAsia="MS Mincho" w:hAnsi="Times New Roman" w:cs="Times New Roman"/>
          <w:szCs w:val="20"/>
        </w:rPr>
        <w:t>ose</w:t>
      </w:r>
      <w:r w:rsidR="003A4C9A" w:rsidRPr="00570085">
        <w:rPr>
          <w:rFonts w:ascii="Times New Roman" w:eastAsia="MS Mincho" w:hAnsi="Times New Roman" w:cs="Times New Roman"/>
          <w:szCs w:val="20"/>
        </w:rPr>
        <w:t xml:space="preserve"> savivaldyb</w:t>
      </w:r>
      <w:r w:rsidR="002C33AC" w:rsidRPr="00570085">
        <w:rPr>
          <w:rFonts w:ascii="Times New Roman" w:eastAsia="MS Mincho" w:hAnsi="Times New Roman" w:cs="Times New Roman"/>
          <w:szCs w:val="20"/>
        </w:rPr>
        <w:t>ėse</w:t>
      </w:r>
      <w:r w:rsidR="003A4C9A" w:rsidRPr="00570085">
        <w:rPr>
          <w:rFonts w:ascii="Times New Roman" w:eastAsia="MS Mincho" w:hAnsi="Times New Roman" w:cs="Times New Roman"/>
          <w:szCs w:val="20"/>
        </w:rPr>
        <w:t xml:space="preserve"> įskaitini</w:t>
      </w:r>
      <w:r w:rsidR="005E38CC" w:rsidRPr="00570085">
        <w:rPr>
          <w:rFonts w:ascii="Times New Roman" w:eastAsia="MS Mincho" w:hAnsi="Times New Roman" w:cs="Times New Roman"/>
          <w:szCs w:val="20"/>
        </w:rPr>
        <w:t>uose</w:t>
      </w:r>
      <w:r w:rsidR="003A4C9A" w:rsidRPr="00570085">
        <w:rPr>
          <w:rFonts w:ascii="Times New Roman" w:eastAsia="MS Mincho" w:hAnsi="Times New Roman" w:cs="Times New Roman"/>
          <w:szCs w:val="20"/>
        </w:rPr>
        <w:t xml:space="preserve"> kelių eismo įvykiuose sužeistų asmenų skaičius mažėjo</w:t>
      </w:r>
      <w:r w:rsidR="005E38CC" w:rsidRPr="00570085">
        <w:rPr>
          <w:rFonts w:ascii="Times New Roman" w:eastAsia="MS Mincho" w:hAnsi="Times New Roman" w:cs="Times New Roman"/>
          <w:szCs w:val="20"/>
        </w:rPr>
        <w:t>, o žuvusiųjų skaič</w:t>
      </w:r>
      <w:r w:rsidR="009D75FE" w:rsidRPr="00570085">
        <w:rPr>
          <w:rFonts w:ascii="Times New Roman" w:eastAsia="MS Mincho" w:hAnsi="Times New Roman" w:cs="Times New Roman"/>
          <w:szCs w:val="20"/>
        </w:rPr>
        <w:t>i</w:t>
      </w:r>
      <w:r w:rsidR="005E38CC" w:rsidRPr="00570085">
        <w:rPr>
          <w:rFonts w:ascii="Times New Roman" w:eastAsia="MS Mincho" w:hAnsi="Times New Roman" w:cs="Times New Roman"/>
          <w:szCs w:val="20"/>
        </w:rPr>
        <w:t>us – taipogi mažėjo, išskyrus Panevėžio rajono sa</w:t>
      </w:r>
      <w:r w:rsidR="003A4C9A" w:rsidRPr="00570085">
        <w:rPr>
          <w:rFonts w:ascii="Times New Roman" w:eastAsia="MS Mincho" w:hAnsi="Times New Roman" w:cs="Times New Roman"/>
          <w:szCs w:val="20"/>
        </w:rPr>
        <w:t>vivaldybę (</w:t>
      </w:r>
      <w:r w:rsidR="005E38CC" w:rsidRPr="00570085">
        <w:rPr>
          <w:rFonts w:ascii="Times New Roman" w:eastAsia="MS Mincho" w:hAnsi="Times New Roman" w:cs="Times New Roman"/>
          <w:szCs w:val="20"/>
        </w:rPr>
        <w:t xml:space="preserve">kur </w:t>
      </w:r>
      <w:r w:rsidR="003A4C9A" w:rsidRPr="00570085">
        <w:rPr>
          <w:rFonts w:ascii="Times New Roman" w:eastAsia="MS Mincho" w:hAnsi="Times New Roman" w:cs="Times New Roman"/>
          <w:szCs w:val="20"/>
        </w:rPr>
        <w:t xml:space="preserve">žuvusiųjų skaičius padidėjo </w:t>
      </w:r>
      <w:r w:rsidR="005E38CC" w:rsidRPr="00570085">
        <w:rPr>
          <w:rFonts w:ascii="Times New Roman" w:eastAsia="MS Mincho" w:hAnsi="Times New Roman" w:cs="Times New Roman"/>
          <w:szCs w:val="20"/>
        </w:rPr>
        <w:t>4</w:t>
      </w:r>
      <w:r w:rsidR="003A4C9A" w:rsidRPr="00570085">
        <w:rPr>
          <w:rFonts w:ascii="Times New Roman" w:eastAsia="MS Mincho" w:hAnsi="Times New Roman" w:cs="Times New Roman"/>
          <w:szCs w:val="20"/>
        </w:rPr>
        <w:t xml:space="preserve"> arba </w:t>
      </w:r>
      <w:r w:rsidR="005E38CC" w:rsidRPr="00570085">
        <w:rPr>
          <w:rFonts w:ascii="Times New Roman" w:eastAsia="MS Mincho" w:hAnsi="Times New Roman" w:cs="Times New Roman"/>
          <w:szCs w:val="20"/>
        </w:rPr>
        <w:t>66,7</w:t>
      </w:r>
      <w:r w:rsidR="003A4C9A" w:rsidRPr="00570085">
        <w:rPr>
          <w:rFonts w:ascii="Times New Roman" w:eastAsia="MS Mincho" w:hAnsi="Times New Roman" w:cs="Times New Roman"/>
          <w:szCs w:val="20"/>
        </w:rPr>
        <w:t xml:space="preserve"> proc.).</w:t>
      </w:r>
    </w:p>
    <w:p w14:paraId="612EE736" w14:textId="098106B7" w:rsidR="007B736A" w:rsidRPr="00570085" w:rsidRDefault="00665DB7" w:rsidP="007B736A">
      <w:pPr>
        <w:spacing w:after="0" w:line="240" w:lineRule="auto"/>
        <w:jc w:val="center"/>
        <w:rPr>
          <w:rFonts w:ascii="Times New Roman" w:hAnsi="Times New Roman" w:cs="Times New Roman"/>
          <w:b/>
          <w:i/>
          <w:sz w:val="20"/>
          <w:szCs w:val="20"/>
        </w:rPr>
      </w:pPr>
      <w:r w:rsidRPr="00570085">
        <w:rPr>
          <w:rFonts w:ascii="Times New Roman" w:hAnsi="Times New Roman" w:cs="Times New Roman"/>
          <w:i/>
          <w:noProof/>
          <w:sz w:val="20"/>
          <w:szCs w:val="20"/>
          <w:lang w:eastAsia="en-GB"/>
        </w:rPr>
        <w:drawing>
          <wp:anchor distT="0" distB="0" distL="114300" distR="114300" simplePos="0" relativeHeight="251785728" behindDoc="0" locked="0" layoutInCell="1" allowOverlap="1" wp14:anchorId="2549C206" wp14:editId="325D8B4D">
            <wp:simplePos x="0" y="0"/>
            <wp:positionH relativeFrom="page">
              <wp:posOffset>916940</wp:posOffset>
            </wp:positionH>
            <wp:positionV relativeFrom="margin">
              <wp:posOffset>3881755</wp:posOffset>
            </wp:positionV>
            <wp:extent cx="3086100" cy="2369820"/>
            <wp:effectExtent l="0" t="0" r="0" b="11430"/>
            <wp:wrapTight wrapText="bothSides">
              <wp:wrapPolygon edited="0">
                <wp:start x="0" y="0"/>
                <wp:lineTo x="0" y="21531"/>
                <wp:lineTo x="21467" y="21531"/>
                <wp:lineTo x="21467" y="0"/>
                <wp:lineTo x="0" y="0"/>
              </wp:wrapPolygon>
            </wp:wrapTight>
            <wp:docPr id="257" name="Chart 257">
              <a:extLst xmlns:a="http://schemas.openxmlformats.org/drawingml/2006/main">
                <a:ext uri="{FF2B5EF4-FFF2-40B4-BE49-F238E27FC236}">
                  <a16:creationId xmlns:a16="http://schemas.microsoft.com/office/drawing/2014/main" id="{1C5F8C01-2496-4B49-82EA-8E16E0004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9"/>
              </a:graphicData>
            </a:graphic>
            <wp14:sizeRelH relativeFrom="margin">
              <wp14:pctWidth>0</wp14:pctWidth>
            </wp14:sizeRelH>
            <wp14:sizeRelV relativeFrom="margin">
              <wp14:pctHeight>0</wp14:pctHeight>
            </wp14:sizeRelV>
          </wp:anchor>
        </w:drawing>
      </w:r>
      <w:r w:rsidR="007B736A" w:rsidRPr="00570085">
        <w:rPr>
          <w:rFonts w:ascii="Times New Roman" w:hAnsi="Times New Roman" w:cs="Times New Roman"/>
          <w:b/>
          <w:i/>
          <w:sz w:val="20"/>
          <w:szCs w:val="20"/>
        </w:rPr>
        <w:t>1P.4.7.4. pav. Kelių eismo įvykiuose sužeistųjų ir žuvusiųjų skaičius 2013-2017 m., asmenys</w:t>
      </w:r>
    </w:p>
    <w:p w14:paraId="22952A25" w14:textId="1FC87921" w:rsidR="007B736A" w:rsidRPr="00570085" w:rsidRDefault="007B736A" w:rsidP="007B736A">
      <w:pPr>
        <w:spacing w:after="0" w:line="240" w:lineRule="auto"/>
        <w:ind w:firstLine="709"/>
        <w:jc w:val="center"/>
        <w:rPr>
          <w:rFonts w:ascii="Times New Roman" w:eastAsia="MS Mincho" w:hAnsi="Times New Roman" w:cs="Times New Roman"/>
          <w:szCs w:val="20"/>
        </w:rPr>
      </w:pPr>
      <w:r w:rsidRPr="00570085">
        <w:rPr>
          <w:rFonts w:ascii="Times New Roman" w:hAnsi="Times New Roman" w:cs="Times New Roman"/>
          <w:i/>
          <w:sz w:val="20"/>
          <w:szCs w:val="20"/>
        </w:rPr>
        <w:t>Šaltinis: Lietuvos statistikos departamentas</w:t>
      </w:r>
    </w:p>
    <w:p w14:paraId="13445F61" w14:textId="5F67BD98" w:rsidR="003A4C9A" w:rsidRPr="00570085" w:rsidRDefault="003A4C9A" w:rsidP="00E87B68">
      <w:pPr>
        <w:spacing w:before="120" w:after="120" w:line="240" w:lineRule="auto"/>
        <w:ind w:firstLine="709"/>
        <w:jc w:val="both"/>
        <w:rPr>
          <w:rFonts w:ascii="Times New Roman" w:eastAsia="MS Mincho" w:hAnsi="Times New Roman" w:cs="Times New Roman"/>
          <w:szCs w:val="20"/>
        </w:rPr>
      </w:pPr>
      <w:r w:rsidRPr="00570085">
        <w:rPr>
          <w:rFonts w:ascii="Times New Roman" w:eastAsia="MS Mincho" w:hAnsi="Times New Roman" w:cs="Times New Roman"/>
          <w:szCs w:val="20"/>
        </w:rPr>
        <w:t xml:space="preserve">2017 m. </w:t>
      </w:r>
      <w:r w:rsidR="005E38CC" w:rsidRPr="00570085">
        <w:rPr>
          <w:rFonts w:ascii="Times New Roman" w:eastAsia="MS Mincho" w:hAnsi="Times New Roman" w:cs="Times New Roman"/>
          <w:szCs w:val="20"/>
        </w:rPr>
        <w:t>Pasvalio</w:t>
      </w:r>
      <w:r w:rsidRPr="00570085">
        <w:rPr>
          <w:rFonts w:ascii="Times New Roman" w:eastAsia="MS Mincho" w:hAnsi="Times New Roman" w:cs="Times New Roman"/>
          <w:szCs w:val="20"/>
        </w:rPr>
        <w:t xml:space="preserve"> rajono savivaldybėje užregistruoti </w:t>
      </w:r>
      <w:r w:rsidR="005E38CC" w:rsidRPr="00570085">
        <w:rPr>
          <w:rFonts w:ascii="Times New Roman" w:eastAsia="MS Mincho" w:hAnsi="Times New Roman" w:cs="Times New Roman"/>
          <w:szCs w:val="20"/>
        </w:rPr>
        <w:t>94</w:t>
      </w:r>
      <w:r w:rsidRPr="00570085">
        <w:rPr>
          <w:rFonts w:ascii="Times New Roman" w:eastAsia="MS Mincho" w:hAnsi="Times New Roman" w:cs="Times New Roman"/>
          <w:szCs w:val="20"/>
        </w:rPr>
        <w:t xml:space="preserve"> </w:t>
      </w:r>
      <w:r w:rsidRPr="00570085">
        <w:rPr>
          <w:rFonts w:ascii="Times New Roman" w:eastAsia="MS Mincho" w:hAnsi="Times New Roman" w:cs="Times New Roman"/>
          <w:i/>
          <w:szCs w:val="20"/>
        </w:rPr>
        <w:t>gaisrai</w:t>
      </w:r>
      <w:r w:rsidRPr="00570085">
        <w:rPr>
          <w:rFonts w:ascii="Times New Roman" w:eastAsia="MS Mincho" w:hAnsi="Times New Roman" w:cs="Times New Roman"/>
          <w:i/>
          <w:szCs w:val="20"/>
          <w:vertAlign w:val="superscript"/>
        </w:rPr>
        <w:footnoteReference w:id="147"/>
      </w:r>
      <w:r w:rsidRPr="00570085">
        <w:rPr>
          <w:rFonts w:ascii="Times New Roman" w:eastAsia="MS Mincho" w:hAnsi="Times New Roman" w:cs="Times New Roman"/>
          <w:szCs w:val="20"/>
        </w:rPr>
        <w:t xml:space="preserve">, kuriuose </w:t>
      </w:r>
      <w:r w:rsidR="005E38CC" w:rsidRPr="00570085">
        <w:rPr>
          <w:rFonts w:ascii="Times New Roman" w:eastAsia="MS Mincho" w:hAnsi="Times New Roman" w:cs="Times New Roman"/>
          <w:szCs w:val="20"/>
        </w:rPr>
        <w:t>žuvo 4 asmenys</w:t>
      </w:r>
      <w:r w:rsidR="0070071C" w:rsidRPr="00570085">
        <w:rPr>
          <w:rFonts w:ascii="Times New Roman" w:eastAsia="MS Mincho" w:hAnsi="Times New Roman" w:cs="Times New Roman"/>
          <w:szCs w:val="20"/>
        </w:rPr>
        <w:t xml:space="preserve"> (kai Panevėžio apskrityje iš viso gaisruose žuvo 17 žmonių)</w:t>
      </w:r>
      <w:r w:rsidRPr="00570085">
        <w:rPr>
          <w:rFonts w:ascii="Times New Roman" w:eastAsia="MS Mincho" w:hAnsi="Times New Roman" w:cs="Times New Roman"/>
          <w:szCs w:val="20"/>
        </w:rPr>
        <w:t xml:space="preserve">. Gaisrų skaičius </w:t>
      </w:r>
      <w:r w:rsidR="005E38CC" w:rsidRPr="00570085">
        <w:rPr>
          <w:rFonts w:ascii="Times New Roman" w:eastAsia="MS Mincho" w:hAnsi="Times New Roman" w:cs="Times New Roman"/>
          <w:szCs w:val="20"/>
        </w:rPr>
        <w:t>Pasvalio</w:t>
      </w:r>
      <w:r w:rsidRPr="00570085">
        <w:rPr>
          <w:rFonts w:ascii="Times New Roman" w:eastAsia="MS Mincho" w:hAnsi="Times New Roman" w:cs="Times New Roman"/>
          <w:szCs w:val="20"/>
        </w:rPr>
        <w:t xml:space="preserve"> rajono savivaldybėje 201</w:t>
      </w:r>
      <w:r w:rsidR="005E38CC" w:rsidRPr="00570085">
        <w:rPr>
          <w:rFonts w:ascii="Times New Roman" w:eastAsia="MS Mincho" w:hAnsi="Times New Roman" w:cs="Times New Roman"/>
          <w:szCs w:val="20"/>
        </w:rPr>
        <w:t>3</w:t>
      </w:r>
      <w:r w:rsidRPr="00570085">
        <w:rPr>
          <w:rFonts w:ascii="Times New Roman" w:eastAsia="MS Mincho" w:hAnsi="Times New Roman" w:cs="Times New Roman"/>
          <w:szCs w:val="20"/>
        </w:rPr>
        <w:t xml:space="preserve">–2017 m. laikotarpiu sumažėjo </w:t>
      </w:r>
      <w:r w:rsidR="0070071C" w:rsidRPr="00570085">
        <w:rPr>
          <w:rFonts w:ascii="Times New Roman" w:eastAsia="MS Mincho" w:hAnsi="Times New Roman" w:cs="Times New Roman"/>
          <w:szCs w:val="20"/>
        </w:rPr>
        <w:t>11,3</w:t>
      </w:r>
      <w:r w:rsidRPr="00570085">
        <w:rPr>
          <w:rFonts w:ascii="Times New Roman" w:eastAsia="MS Mincho" w:hAnsi="Times New Roman" w:cs="Times New Roman"/>
          <w:szCs w:val="20"/>
        </w:rPr>
        <w:t xml:space="preserve"> proc.</w:t>
      </w:r>
      <w:r w:rsidRPr="00570085">
        <w:rPr>
          <w:rFonts w:ascii="Times New Roman" w:eastAsia="MS Mincho" w:hAnsi="Times New Roman" w:cs="Times New Roman"/>
          <w:color w:val="C00000"/>
          <w:szCs w:val="20"/>
        </w:rPr>
        <w:t xml:space="preserve"> </w:t>
      </w:r>
      <w:r w:rsidRPr="00570085">
        <w:rPr>
          <w:rFonts w:ascii="Times New Roman" w:eastAsia="MS Mincho" w:hAnsi="Times New Roman" w:cs="Times New Roman"/>
          <w:szCs w:val="20"/>
        </w:rPr>
        <w:t xml:space="preserve">(šalyje sumažėjo </w:t>
      </w:r>
      <w:r w:rsidR="0070071C" w:rsidRPr="00570085">
        <w:rPr>
          <w:rFonts w:ascii="Times New Roman" w:eastAsia="MS Mincho" w:hAnsi="Times New Roman" w:cs="Times New Roman"/>
          <w:szCs w:val="20"/>
        </w:rPr>
        <w:t>17,1</w:t>
      </w:r>
      <w:r w:rsidRPr="00570085">
        <w:rPr>
          <w:rFonts w:ascii="Times New Roman" w:eastAsia="MS Mincho" w:hAnsi="Times New Roman" w:cs="Times New Roman"/>
          <w:szCs w:val="20"/>
        </w:rPr>
        <w:t xml:space="preserve"> proc., </w:t>
      </w:r>
      <w:r w:rsidR="0070071C" w:rsidRPr="00570085">
        <w:rPr>
          <w:rFonts w:ascii="Times New Roman" w:eastAsia="MS Mincho" w:hAnsi="Times New Roman" w:cs="Times New Roman"/>
          <w:szCs w:val="20"/>
        </w:rPr>
        <w:t>Panevėžio</w:t>
      </w:r>
      <w:r w:rsidRPr="00570085">
        <w:rPr>
          <w:rFonts w:ascii="Times New Roman" w:eastAsia="MS Mincho" w:hAnsi="Times New Roman" w:cs="Times New Roman"/>
          <w:szCs w:val="20"/>
        </w:rPr>
        <w:t xml:space="preserve"> </w:t>
      </w:r>
      <w:r w:rsidRPr="00570085">
        <w:rPr>
          <w:rFonts w:ascii="Times New Roman" w:hAnsi="Times New Roman" w:cs="Times New Roman"/>
        </w:rPr>
        <w:t>apskrityje</w:t>
      </w:r>
      <w:r w:rsidRPr="00570085">
        <w:rPr>
          <w:rFonts w:ascii="Times New Roman" w:eastAsia="MS Mincho" w:hAnsi="Times New Roman" w:cs="Times New Roman"/>
          <w:szCs w:val="20"/>
        </w:rPr>
        <w:t xml:space="preserve"> – </w:t>
      </w:r>
      <w:r w:rsidR="0070071C" w:rsidRPr="00570085">
        <w:rPr>
          <w:rFonts w:ascii="Times New Roman" w:eastAsia="MS Mincho" w:hAnsi="Times New Roman" w:cs="Times New Roman"/>
          <w:szCs w:val="20"/>
        </w:rPr>
        <w:t>23,0</w:t>
      </w:r>
      <w:r w:rsidRPr="00570085">
        <w:rPr>
          <w:rFonts w:ascii="Times New Roman" w:eastAsia="MS Mincho" w:hAnsi="Times New Roman" w:cs="Times New Roman"/>
          <w:szCs w:val="20"/>
        </w:rPr>
        <w:t xml:space="preserve"> proc.).</w:t>
      </w:r>
      <w:r w:rsidRPr="00570085">
        <w:rPr>
          <w:rFonts w:ascii="Times New Roman" w:eastAsia="MS Mincho" w:hAnsi="Times New Roman" w:cs="Times New Roman"/>
          <w:color w:val="C00000"/>
          <w:szCs w:val="20"/>
        </w:rPr>
        <w:t xml:space="preserve"> </w:t>
      </w:r>
      <w:r w:rsidRPr="00570085">
        <w:rPr>
          <w:rFonts w:ascii="Times New Roman" w:eastAsia="MS Mincho" w:hAnsi="Times New Roman" w:cs="Times New Roman"/>
          <w:szCs w:val="20"/>
        </w:rPr>
        <w:t xml:space="preserve">Analizuojamuoju laikotarpiu labiausiai gaisrų skaičius sumažėjo </w:t>
      </w:r>
      <w:r w:rsidR="0070071C" w:rsidRPr="00570085">
        <w:rPr>
          <w:rFonts w:ascii="Times New Roman" w:eastAsia="MS Mincho" w:hAnsi="Times New Roman" w:cs="Times New Roman"/>
          <w:szCs w:val="20"/>
        </w:rPr>
        <w:t>Rokiškio</w:t>
      </w:r>
      <w:r w:rsidRPr="00570085">
        <w:rPr>
          <w:rFonts w:ascii="Times New Roman" w:eastAsia="MS Mincho" w:hAnsi="Times New Roman" w:cs="Times New Roman"/>
          <w:szCs w:val="20"/>
        </w:rPr>
        <w:t xml:space="preserve"> r. savivaldybėje – </w:t>
      </w:r>
      <w:r w:rsidR="0070071C" w:rsidRPr="00570085">
        <w:rPr>
          <w:rFonts w:ascii="Times New Roman" w:eastAsia="MS Mincho" w:hAnsi="Times New Roman" w:cs="Times New Roman"/>
          <w:szCs w:val="20"/>
        </w:rPr>
        <w:t>32,3</w:t>
      </w:r>
      <w:r w:rsidRPr="00570085">
        <w:rPr>
          <w:rFonts w:ascii="Times New Roman" w:eastAsia="MS Mincho" w:hAnsi="Times New Roman" w:cs="Times New Roman"/>
          <w:szCs w:val="20"/>
        </w:rPr>
        <w:t xml:space="preserve"> proc. bei </w:t>
      </w:r>
      <w:r w:rsidR="0070071C" w:rsidRPr="00570085">
        <w:rPr>
          <w:rFonts w:ascii="Times New Roman" w:eastAsia="MS Mincho" w:hAnsi="Times New Roman" w:cs="Times New Roman"/>
          <w:szCs w:val="20"/>
        </w:rPr>
        <w:t>Panevėžio</w:t>
      </w:r>
      <w:r w:rsidRPr="00570085">
        <w:rPr>
          <w:rFonts w:ascii="Times New Roman" w:eastAsia="MS Mincho" w:hAnsi="Times New Roman" w:cs="Times New Roman"/>
          <w:szCs w:val="20"/>
        </w:rPr>
        <w:t xml:space="preserve"> r. savivaldybėje – </w:t>
      </w:r>
      <w:r w:rsidR="0070071C" w:rsidRPr="00570085">
        <w:rPr>
          <w:rFonts w:ascii="Times New Roman" w:eastAsia="MS Mincho" w:hAnsi="Times New Roman" w:cs="Times New Roman"/>
          <w:szCs w:val="20"/>
        </w:rPr>
        <w:t>23</w:t>
      </w:r>
      <w:r w:rsidRPr="00570085">
        <w:rPr>
          <w:rFonts w:ascii="Times New Roman" w:eastAsia="MS Mincho" w:hAnsi="Times New Roman" w:cs="Times New Roman"/>
          <w:szCs w:val="20"/>
        </w:rPr>
        <w:t>,1 proc. Gaisrų skaičius kitose analizuojamose savivaldybėse taip pat mažėjo</w:t>
      </w:r>
      <w:r w:rsidR="0070071C" w:rsidRPr="00570085">
        <w:rPr>
          <w:rFonts w:ascii="Times New Roman" w:eastAsia="MS Mincho" w:hAnsi="Times New Roman" w:cs="Times New Roman"/>
          <w:szCs w:val="20"/>
        </w:rPr>
        <w:t>, išskyrus Biržų r. sav. (</w:t>
      </w:r>
      <w:r w:rsidR="008E2267" w:rsidRPr="00570085">
        <w:rPr>
          <w:rFonts w:ascii="Times New Roman" w:eastAsia="MS Mincho" w:hAnsi="Times New Roman" w:cs="Times New Roman"/>
          <w:szCs w:val="20"/>
        </w:rPr>
        <w:t xml:space="preserve">kur </w:t>
      </w:r>
      <w:r w:rsidR="0070071C" w:rsidRPr="00570085">
        <w:rPr>
          <w:rFonts w:ascii="Times New Roman" w:eastAsia="MS Mincho" w:hAnsi="Times New Roman" w:cs="Times New Roman"/>
          <w:szCs w:val="20"/>
        </w:rPr>
        <w:t>išaugo 1,6 proc.) ir Pakruojo r. sav. (kur išaugo 6,3 proc.)</w:t>
      </w:r>
    </w:p>
    <w:p w14:paraId="129914CE" w14:textId="70F53889" w:rsidR="00EB6586" w:rsidRPr="00570085" w:rsidRDefault="00EB6586" w:rsidP="00E87B68">
      <w:pPr>
        <w:spacing w:before="120" w:after="120" w:line="240" w:lineRule="auto"/>
        <w:ind w:firstLine="709"/>
        <w:jc w:val="both"/>
        <w:rPr>
          <w:rFonts w:ascii="Times New Roman" w:eastAsia="MS Mincho" w:hAnsi="Times New Roman" w:cs="Times New Roman"/>
          <w:szCs w:val="20"/>
        </w:rPr>
      </w:pPr>
      <w:r w:rsidRPr="00570085">
        <w:rPr>
          <w:rFonts w:ascii="Times New Roman" w:eastAsia="MS Mincho" w:hAnsi="Times New Roman" w:cs="Times New Roman"/>
          <w:szCs w:val="20"/>
        </w:rPr>
        <w:lastRenderedPageBreak/>
        <w:t xml:space="preserve">2017 m. </w:t>
      </w:r>
      <w:r w:rsidR="0070071C" w:rsidRPr="00570085">
        <w:rPr>
          <w:rFonts w:ascii="Times New Roman" w:eastAsia="MS Mincho" w:hAnsi="Times New Roman" w:cs="Times New Roman"/>
          <w:szCs w:val="20"/>
        </w:rPr>
        <w:t>Pasvalio</w:t>
      </w:r>
      <w:r w:rsidRPr="00570085">
        <w:rPr>
          <w:rFonts w:ascii="Times New Roman" w:eastAsia="MS Mincho" w:hAnsi="Times New Roman" w:cs="Times New Roman"/>
          <w:szCs w:val="20"/>
        </w:rPr>
        <w:t xml:space="preserve"> rajone buvo </w:t>
      </w:r>
      <w:r w:rsidR="004508F5" w:rsidRPr="00570085">
        <w:rPr>
          <w:rFonts w:ascii="Times New Roman" w:eastAsia="MS Mincho" w:hAnsi="Times New Roman" w:cs="Times New Roman"/>
          <w:szCs w:val="20"/>
        </w:rPr>
        <w:t>30</w:t>
      </w:r>
      <w:r w:rsidRPr="00570085">
        <w:rPr>
          <w:rFonts w:ascii="Times New Roman" w:eastAsia="MS Mincho" w:hAnsi="Times New Roman" w:cs="Times New Roman"/>
          <w:szCs w:val="20"/>
        </w:rPr>
        <w:t xml:space="preserve"> </w:t>
      </w:r>
      <w:r w:rsidR="00292BAE" w:rsidRPr="00570085">
        <w:rPr>
          <w:rFonts w:ascii="Times New Roman" w:eastAsia="MS Mincho" w:hAnsi="Times New Roman" w:cs="Times New Roman"/>
          <w:szCs w:val="20"/>
        </w:rPr>
        <w:t>ugniagesi</w:t>
      </w:r>
      <w:r w:rsidR="004508F5" w:rsidRPr="00570085">
        <w:rPr>
          <w:rFonts w:ascii="Times New Roman" w:eastAsia="MS Mincho" w:hAnsi="Times New Roman" w:cs="Times New Roman"/>
          <w:szCs w:val="20"/>
        </w:rPr>
        <w:t>ų</w:t>
      </w:r>
      <w:r w:rsidRPr="00570085">
        <w:rPr>
          <w:rFonts w:ascii="Times New Roman" w:eastAsia="MS Mincho" w:hAnsi="Times New Roman" w:cs="Times New Roman"/>
          <w:szCs w:val="20"/>
        </w:rPr>
        <w:t xml:space="preserve"> savanori</w:t>
      </w:r>
      <w:r w:rsidR="004508F5" w:rsidRPr="00570085">
        <w:rPr>
          <w:rFonts w:ascii="Times New Roman" w:eastAsia="MS Mincho" w:hAnsi="Times New Roman" w:cs="Times New Roman"/>
          <w:szCs w:val="20"/>
        </w:rPr>
        <w:t>ų (24 iš jų – vykd</w:t>
      </w:r>
      <w:r w:rsidR="00723EBF" w:rsidRPr="00570085">
        <w:rPr>
          <w:rFonts w:ascii="Times New Roman" w:eastAsia="MS Mincho" w:hAnsi="Times New Roman" w:cs="Times New Roman"/>
          <w:szCs w:val="20"/>
        </w:rPr>
        <w:t>ė</w:t>
      </w:r>
      <w:r w:rsidR="004508F5" w:rsidRPr="00570085">
        <w:rPr>
          <w:rFonts w:ascii="Times New Roman" w:eastAsia="MS Mincho" w:hAnsi="Times New Roman" w:cs="Times New Roman"/>
          <w:szCs w:val="20"/>
        </w:rPr>
        <w:t xml:space="preserve"> prevencinę, švietėjišką veiklą)</w:t>
      </w:r>
      <w:r w:rsidRPr="00570085">
        <w:rPr>
          <w:rFonts w:ascii="Times New Roman" w:eastAsia="MS Mincho" w:hAnsi="Times New Roman" w:cs="Times New Roman"/>
          <w:szCs w:val="20"/>
        </w:rPr>
        <w:t xml:space="preserve">. </w:t>
      </w:r>
      <w:r w:rsidR="004508F5" w:rsidRPr="00570085">
        <w:rPr>
          <w:rFonts w:ascii="Times New Roman" w:eastAsia="MS Mincho" w:hAnsi="Times New Roman" w:cs="Times New Roman"/>
          <w:szCs w:val="20"/>
        </w:rPr>
        <w:t>Pirmieji ugniagesiai savanoriai buvo priimti 2016 m.</w:t>
      </w:r>
      <w:r w:rsidR="00723EBF" w:rsidRPr="00570085">
        <w:rPr>
          <w:rFonts w:ascii="Times New Roman" w:eastAsia="MS Mincho" w:hAnsi="Times New Roman" w:cs="Times New Roman"/>
          <w:szCs w:val="20"/>
        </w:rPr>
        <w:t xml:space="preserve">, jų buvo 27 (25 iš jų </w:t>
      </w:r>
      <w:r w:rsidR="00D97900">
        <w:rPr>
          <w:rFonts w:ascii="Times New Roman" w:eastAsia="MS Mincho" w:hAnsi="Times New Roman" w:cs="Times New Roman"/>
          <w:szCs w:val="20"/>
        </w:rPr>
        <w:t>–</w:t>
      </w:r>
      <w:r w:rsidR="00723EBF" w:rsidRPr="00570085">
        <w:rPr>
          <w:rFonts w:ascii="Times New Roman" w:eastAsia="MS Mincho" w:hAnsi="Times New Roman" w:cs="Times New Roman"/>
          <w:szCs w:val="20"/>
        </w:rPr>
        <w:t xml:space="preserve">vykdė prevencinę, švietėjišką veiklą). </w:t>
      </w:r>
    </w:p>
    <w:p w14:paraId="008C2AD9" w14:textId="4361849E" w:rsidR="00856A35" w:rsidRPr="00570085" w:rsidRDefault="00856A35" w:rsidP="00E87B68">
      <w:pPr>
        <w:spacing w:before="120" w:after="120" w:line="240" w:lineRule="auto"/>
        <w:ind w:firstLine="709"/>
        <w:jc w:val="both"/>
        <w:rPr>
          <w:rFonts w:ascii="Times New Roman" w:eastAsia="MS Mincho" w:hAnsi="Times New Roman" w:cs="Times New Roman"/>
          <w:szCs w:val="20"/>
        </w:rPr>
      </w:pPr>
      <w:r w:rsidRPr="00570085">
        <w:rPr>
          <w:rFonts w:ascii="Times New Roman" w:eastAsia="MS Mincho" w:hAnsi="Times New Roman" w:cs="Times New Roman"/>
          <w:szCs w:val="20"/>
        </w:rPr>
        <w:t xml:space="preserve">Pasvalio rajono savivaldybėje veikia Ekstremalių situacijų komisija. 2017 m. Pasvalio rajono įvyko 3 ekstremalūs įvykiai (rasti 2 sprogmenys ir 1 ypač pavojingos gyvūnų užkrečiamos ligos protrūkis). Pasvalio rajono savivaldybėje 2017 m. organizuotos </w:t>
      </w:r>
      <w:r w:rsidR="00C0257F" w:rsidRPr="00570085">
        <w:rPr>
          <w:rFonts w:ascii="Times New Roman" w:eastAsia="MS Mincho" w:hAnsi="Times New Roman" w:cs="Times New Roman"/>
          <w:szCs w:val="20"/>
        </w:rPr>
        <w:t xml:space="preserve">savivaldybės lygio saugos stalo </w:t>
      </w:r>
      <w:r w:rsidRPr="00570085">
        <w:rPr>
          <w:rFonts w:ascii="Times New Roman" w:eastAsia="MS Mincho" w:hAnsi="Times New Roman" w:cs="Times New Roman"/>
          <w:szCs w:val="20"/>
        </w:rPr>
        <w:t xml:space="preserve">pratybos, kas mėnesį atliekama gyventojų </w:t>
      </w:r>
      <w:r w:rsidR="00E55430" w:rsidRPr="00570085">
        <w:rPr>
          <w:rFonts w:ascii="Times New Roman" w:eastAsia="MS Mincho" w:hAnsi="Times New Roman" w:cs="Times New Roman"/>
          <w:szCs w:val="20"/>
        </w:rPr>
        <w:t>perspėjimo</w:t>
      </w:r>
      <w:r w:rsidRPr="00570085">
        <w:rPr>
          <w:rFonts w:ascii="Times New Roman" w:eastAsia="MS Mincho" w:hAnsi="Times New Roman" w:cs="Times New Roman"/>
          <w:szCs w:val="20"/>
        </w:rPr>
        <w:t xml:space="preserve"> sistemos </w:t>
      </w:r>
      <w:r w:rsidR="00E55430" w:rsidRPr="00570085">
        <w:rPr>
          <w:rFonts w:ascii="Times New Roman" w:eastAsia="MS Mincho" w:hAnsi="Times New Roman" w:cs="Times New Roman"/>
          <w:szCs w:val="20"/>
        </w:rPr>
        <w:t>aparatūros</w:t>
      </w:r>
      <w:r w:rsidRPr="00570085">
        <w:rPr>
          <w:rFonts w:ascii="Times New Roman" w:eastAsia="MS Mincho" w:hAnsi="Times New Roman" w:cs="Times New Roman"/>
          <w:szCs w:val="20"/>
        </w:rPr>
        <w:t xml:space="preserve"> techninė priežiūra</w:t>
      </w:r>
      <w:r w:rsidR="00E55430" w:rsidRPr="00570085">
        <w:rPr>
          <w:rFonts w:ascii="Times New Roman" w:eastAsia="MS Mincho" w:hAnsi="Times New Roman" w:cs="Times New Roman"/>
          <w:szCs w:val="20"/>
        </w:rPr>
        <w:t xml:space="preserve">, 2 k. per metus – jos patikrinimas. </w:t>
      </w:r>
    </w:p>
    <w:p w14:paraId="37391D56" w14:textId="555A8345" w:rsidR="003A4C9A" w:rsidRPr="00570085" w:rsidRDefault="003A4C9A" w:rsidP="00E87B68">
      <w:pPr>
        <w:spacing w:line="240" w:lineRule="auto"/>
        <w:rPr>
          <w:rFonts w:ascii="Times New Roman" w:hAnsi="Times New Roman" w:cs="Times New Roman"/>
        </w:rPr>
      </w:pPr>
    </w:p>
    <w:p w14:paraId="6CCCDB6A" w14:textId="5D998B6F" w:rsidR="003A4C9A" w:rsidRPr="00570085" w:rsidRDefault="003A4C9A" w:rsidP="00E87B68">
      <w:pPr>
        <w:spacing w:line="240" w:lineRule="auto"/>
        <w:rPr>
          <w:rFonts w:ascii="Times New Roman" w:hAnsi="Times New Roman" w:cs="Times New Roman"/>
        </w:rPr>
      </w:pPr>
    </w:p>
    <w:p w14:paraId="4A076F7D" w14:textId="33BC9A13" w:rsidR="003A4C9A" w:rsidRDefault="003A4C9A" w:rsidP="00E87B68">
      <w:pPr>
        <w:spacing w:line="240" w:lineRule="auto"/>
        <w:rPr>
          <w:rFonts w:ascii="Times New Roman" w:hAnsi="Times New Roman" w:cs="Times New Roman"/>
        </w:rPr>
      </w:pPr>
    </w:p>
    <w:p w14:paraId="656F95C1" w14:textId="04D0F890" w:rsidR="00665DB7" w:rsidRDefault="00665DB7" w:rsidP="00E87B68">
      <w:pPr>
        <w:spacing w:line="240" w:lineRule="auto"/>
        <w:rPr>
          <w:rFonts w:ascii="Times New Roman" w:hAnsi="Times New Roman" w:cs="Times New Roman"/>
        </w:rPr>
      </w:pPr>
    </w:p>
    <w:p w14:paraId="5FDC71EB" w14:textId="270B3AC2" w:rsidR="00665DB7" w:rsidRDefault="00665DB7" w:rsidP="00E87B68">
      <w:pPr>
        <w:spacing w:line="240" w:lineRule="auto"/>
        <w:rPr>
          <w:rFonts w:ascii="Times New Roman" w:hAnsi="Times New Roman" w:cs="Times New Roman"/>
        </w:rPr>
      </w:pPr>
    </w:p>
    <w:p w14:paraId="74D9FE03" w14:textId="69F2BB9D" w:rsidR="00665DB7" w:rsidRDefault="00665DB7" w:rsidP="00E87B68">
      <w:pPr>
        <w:spacing w:line="240" w:lineRule="auto"/>
        <w:rPr>
          <w:rFonts w:ascii="Times New Roman" w:hAnsi="Times New Roman" w:cs="Times New Roman"/>
        </w:rPr>
      </w:pPr>
    </w:p>
    <w:p w14:paraId="20146010" w14:textId="48B5FA1D" w:rsidR="00665DB7" w:rsidRDefault="00665DB7" w:rsidP="00E87B68">
      <w:pPr>
        <w:spacing w:line="240" w:lineRule="auto"/>
        <w:rPr>
          <w:rFonts w:ascii="Times New Roman" w:hAnsi="Times New Roman" w:cs="Times New Roman"/>
        </w:rPr>
      </w:pPr>
    </w:p>
    <w:p w14:paraId="0848FC23" w14:textId="72FD76C5" w:rsidR="00665DB7" w:rsidRDefault="00665DB7" w:rsidP="00E87B68">
      <w:pPr>
        <w:spacing w:line="240" w:lineRule="auto"/>
        <w:rPr>
          <w:rFonts w:ascii="Times New Roman" w:hAnsi="Times New Roman" w:cs="Times New Roman"/>
        </w:rPr>
      </w:pPr>
    </w:p>
    <w:p w14:paraId="00C25C48" w14:textId="3B5ADB3F" w:rsidR="00665DB7" w:rsidRDefault="00665DB7" w:rsidP="00E87B68">
      <w:pPr>
        <w:spacing w:line="240" w:lineRule="auto"/>
        <w:rPr>
          <w:rFonts w:ascii="Times New Roman" w:hAnsi="Times New Roman" w:cs="Times New Roman"/>
        </w:rPr>
      </w:pPr>
    </w:p>
    <w:p w14:paraId="2799D65B" w14:textId="53C13786" w:rsidR="00665DB7" w:rsidRDefault="00665DB7" w:rsidP="00E87B68">
      <w:pPr>
        <w:spacing w:line="240" w:lineRule="auto"/>
        <w:rPr>
          <w:rFonts w:ascii="Times New Roman" w:hAnsi="Times New Roman" w:cs="Times New Roman"/>
        </w:rPr>
      </w:pPr>
    </w:p>
    <w:p w14:paraId="367C010C" w14:textId="4E40FC61" w:rsidR="00665DB7" w:rsidRDefault="00665DB7" w:rsidP="00E87B68">
      <w:pPr>
        <w:spacing w:line="240" w:lineRule="auto"/>
        <w:rPr>
          <w:rFonts w:ascii="Times New Roman" w:hAnsi="Times New Roman" w:cs="Times New Roman"/>
        </w:rPr>
      </w:pPr>
    </w:p>
    <w:p w14:paraId="2E1EF8F8" w14:textId="754212DD" w:rsidR="00665DB7" w:rsidRDefault="00665DB7" w:rsidP="00E87B68">
      <w:pPr>
        <w:spacing w:line="240" w:lineRule="auto"/>
        <w:rPr>
          <w:rFonts w:ascii="Times New Roman" w:hAnsi="Times New Roman" w:cs="Times New Roman"/>
        </w:rPr>
      </w:pPr>
    </w:p>
    <w:p w14:paraId="02DAA126" w14:textId="1864E1D5" w:rsidR="00665DB7" w:rsidRDefault="00665DB7" w:rsidP="00E87B68">
      <w:pPr>
        <w:spacing w:line="240" w:lineRule="auto"/>
        <w:rPr>
          <w:rFonts w:ascii="Times New Roman" w:hAnsi="Times New Roman" w:cs="Times New Roman"/>
        </w:rPr>
      </w:pPr>
    </w:p>
    <w:p w14:paraId="7138769B" w14:textId="1E2AFB11" w:rsidR="00665DB7" w:rsidRDefault="00665DB7" w:rsidP="00E87B68">
      <w:pPr>
        <w:spacing w:line="240" w:lineRule="auto"/>
        <w:rPr>
          <w:rFonts w:ascii="Times New Roman" w:hAnsi="Times New Roman" w:cs="Times New Roman"/>
        </w:rPr>
      </w:pPr>
    </w:p>
    <w:p w14:paraId="71EE7E3C" w14:textId="656DB370" w:rsidR="00665DB7" w:rsidRDefault="00665DB7" w:rsidP="00E87B68">
      <w:pPr>
        <w:spacing w:line="240" w:lineRule="auto"/>
        <w:rPr>
          <w:rFonts w:ascii="Times New Roman" w:hAnsi="Times New Roman" w:cs="Times New Roman"/>
        </w:rPr>
      </w:pPr>
    </w:p>
    <w:p w14:paraId="3C89C267" w14:textId="0BF3C6C8" w:rsidR="00665DB7" w:rsidRDefault="00665DB7" w:rsidP="00E87B68">
      <w:pPr>
        <w:spacing w:line="240" w:lineRule="auto"/>
        <w:rPr>
          <w:rFonts w:ascii="Times New Roman" w:hAnsi="Times New Roman" w:cs="Times New Roman"/>
        </w:rPr>
      </w:pPr>
    </w:p>
    <w:p w14:paraId="221DA692" w14:textId="668C068E" w:rsidR="00665DB7" w:rsidRDefault="00665DB7" w:rsidP="00E87B68">
      <w:pPr>
        <w:spacing w:line="240" w:lineRule="auto"/>
        <w:rPr>
          <w:rFonts w:ascii="Times New Roman" w:hAnsi="Times New Roman" w:cs="Times New Roman"/>
        </w:rPr>
      </w:pPr>
    </w:p>
    <w:p w14:paraId="24E4556C" w14:textId="66ADCFEC" w:rsidR="00665DB7" w:rsidRDefault="00665DB7" w:rsidP="00E87B68">
      <w:pPr>
        <w:spacing w:line="240" w:lineRule="auto"/>
        <w:rPr>
          <w:rFonts w:ascii="Times New Roman" w:hAnsi="Times New Roman" w:cs="Times New Roman"/>
        </w:rPr>
      </w:pPr>
    </w:p>
    <w:p w14:paraId="350E79B6" w14:textId="076000F4" w:rsidR="00665DB7" w:rsidRDefault="00665DB7" w:rsidP="00E87B68">
      <w:pPr>
        <w:spacing w:line="240" w:lineRule="auto"/>
        <w:rPr>
          <w:rFonts w:ascii="Times New Roman" w:hAnsi="Times New Roman" w:cs="Times New Roman"/>
        </w:rPr>
      </w:pPr>
    </w:p>
    <w:p w14:paraId="09114F36" w14:textId="7818716D" w:rsidR="00665DB7" w:rsidRDefault="00665DB7" w:rsidP="00E87B68">
      <w:pPr>
        <w:spacing w:line="240" w:lineRule="auto"/>
        <w:rPr>
          <w:rFonts w:ascii="Times New Roman" w:hAnsi="Times New Roman" w:cs="Times New Roman"/>
        </w:rPr>
      </w:pPr>
    </w:p>
    <w:p w14:paraId="5CC4663F" w14:textId="75935E44" w:rsidR="00665DB7" w:rsidRDefault="00665DB7" w:rsidP="00E87B68">
      <w:pPr>
        <w:spacing w:line="240" w:lineRule="auto"/>
        <w:rPr>
          <w:rFonts w:ascii="Times New Roman" w:hAnsi="Times New Roman" w:cs="Times New Roman"/>
        </w:rPr>
      </w:pPr>
    </w:p>
    <w:p w14:paraId="31945FAC" w14:textId="77777777" w:rsidR="00665DB7" w:rsidRPr="00570085" w:rsidRDefault="00665DB7" w:rsidP="00E87B68">
      <w:pPr>
        <w:spacing w:line="240" w:lineRule="auto"/>
        <w:rPr>
          <w:rFonts w:ascii="Times New Roman" w:hAnsi="Times New Roman" w:cs="Times New Roman"/>
        </w:rPr>
      </w:pPr>
    </w:p>
    <w:p w14:paraId="7FAE983C" w14:textId="7F5B4EFD" w:rsidR="00A61991" w:rsidRPr="00570085" w:rsidRDefault="00A61991" w:rsidP="00E87B68">
      <w:pPr>
        <w:spacing w:line="240" w:lineRule="auto"/>
        <w:rPr>
          <w:rFonts w:ascii="Times New Roman" w:hAnsi="Times New Roman" w:cs="Times New Roman"/>
        </w:rPr>
      </w:pPr>
    </w:p>
    <w:p w14:paraId="6CF2468E" w14:textId="329EA47F" w:rsidR="00A61991" w:rsidRPr="00570085" w:rsidRDefault="00A61991" w:rsidP="00E87B68">
      <w:pPr>
        <w:spacing w:line="240" w:lineRule="auto"/>
        <w:rPr>
          <w:rFonts w:ascii="Times New Roman" w:hAnsi="Times New Roman" w:cs="Times New Roman"/>
        </w:rPr>
      </w:pPr>
    </w:p>
    <w:p w14:paraId="7594F7AA" w14:textId="15BEA3A4" w:rsidR="002E2666" w:rsidRPr="00570085" w:rsidRDefault="004F383F" w:rsidP="00E87B68">
      <w:pPr>
        <w:pStyle w:val="Antrat2"/>
        <w:numPr>
          <w:ilvl w:val="0"/>
          <w:numId w:val="0"/>
        </w:numPr>
        <w:spacing w:before="120" w:after="120" w:line="240" w:lineRule="auto"/>
        <w:ind w:left="576" w:hanging="576"/>
        <w:jc w:val="center"/>
        <w:rPr>
          <w:rFonts w:ascii="Times New Roman" w:hAnsi="Times New Roman" w:cs="Times New Roman"/>
          <w:sz w:val="24"/>
          <w:szCs w:val="24"/>
        </w:rPr>
      </w:pPr>
      <w:bookmarkStart w:id="84" w:name="_Toc519071825"/>
      <w:bookmarkStart w:id="85" w:name="_Toc14168137"/>
      <w:r w:rsidRPr="00570085">
        <w:rPr>
          <w:rFonts w:ascii="Times New Roman" w:hAnsi="Times New Roman" w:cs="Times New Roman"/>
          <w:sz w:val="24"/>
          <w:szCs w:val="24"/>
        </w:rPr>
        <w:lastRenderedPageBreak/>
        <w:t>1P.</w:t>
      </w:r>
      <w:r w:rsidR="002E2666" w:rsidRPr="00570085">
        <w:rPr>
          <w:rFonts w:ascii="Times New Roman" w:hAnsi="Times New Roman" w:cs="Times New Roman"/>
          <w:sz w:val="24"/>
          <w:szCs w:val="24"/>
        </w:rPr>
        <w:t>5. APLINKOS APSAUGA IR INFRASTRUKTŪRA</w:t>
      </w:r>
      <w:bookmarkEnd w:id="84"/>
      <w:bookmarkEnd w:id="85"/>
    </w:p>
    <w:p w14:paraId="6FBDFE85" w14:textId="1440C841" w:rsidR="00291C73" w:rsidRPr="00570085" w:rsidRDefault="00291C73" w:rsidP="00E87B68">
      <w:pPr>
        <w:pStyle w:val="Heading3"/>
        <w:numPr>
          <w:ilvl w:val="0"/>
          <w:numId w:val="0"/>
        </w:numPr>
        <w:spacing w:line="240" w:lineRule="auto"/>
        <w:jc w:val="center"/>
        <w:rPr>
          <w:rFonts w:ascii="Times New Roman" w:hAnsi="Times New Roman" w:cs="Times New Roman"/>
          <w:sz w:val="24"/>
          <w:szCs w:val="24"/>
        </w:rPr>
      </w:pPr>
      <w:bookmarkStart w:id="86" w:name="_Toc14168138"/>
      <w:r w:rsidRPr="00570085">
        <w:rPr>
          <w:rFonts w:ascii="Times New Roman" w:hAnsi="Times New Roman" w:cs="Times New Roman"/>
          <w:sz w:val="24"/>
          <w:szCs w:val="24"/>
        </w:rPr>
        <w:t>1P.5.1. Aplinkos apsauga ir atliekų tvarkymas</w:t>
      </w:r>
      <w:bookmarkEnd w:id="86"/>
    </w:p>
    <w:p w14:paraId="0021A81E" w14:textId="77777777" w:rsidR="00291C73" w:rsidRPr="00570085" w:rsidRDefault="00291C73" w:rsidP="00E87B68">
      <w:pPr>
        <w:tabs>
          <w:tab w:val="left" w:pos="1710"/>
        </w:tabs>
        <w:spacing w:before="120" w:after="120" w:line="240" w:lineRule="auto"/>
        <w:ind w:firstLine="720"/>
        <w:jc w:val="both"/>
        <w:rPr>
          <w:rFonts w:ascii="Times New Roman" w:hAnsi="Times New Roman" w:cs="Times New Roman"/>
        </w:rPr>
      </w:pPr>
      <w:r w:rsidRPr="00570085">
        <w:rPr>
          <w:rFonts w:ascii="Times New Roman" w:hAnsi="Times New Roman" w:cs="Times New Roman"/>
          <w:b/>
          <w:i/>
        </w:rPr>
        <w:t>Aplinka</w:t>
      </w:r>
      <w:r w:rsidRPr="00570085">
        <w:rPr>
          <w:rFonts w:ascii="Times New Roman" w:hAnsi="Times New Roman" w:cs="Times New Roman"/>
        </w:rPr>
        <w:t xml:space="preserve"> – gamtoje funkcionuojanti visuma tarpusavyje susijusių elementų (žemės paviršius ir gelmės, oras, vanduo, dirvožemis, augalai, organinės ir neorganinės medžiagos, antropogeniniai komponentai) bei juos vienijančios natūraliosios ir antropogeninės sistemos</w:t>
      </w:r>
      <w:r w:rsidRPr="00570085">
        <w:rPr>
          <w:rStyle w:val="Puslapioinaosnuoroda"/>
          <w:rFonts w:ascii="Times New Roman" w:eastAsia="MS Mincho" w:hAnsi="Times New Roman" w:cs="Times New Roman"/>
          <w:i/>
          <w:szCs w:val="20"/>
        </w:rPr>
        <w:footnoteReference w:id="148"/>
      </w:r>
      <w:r w:rsidRPr="00570085">
        <w:rPr>
          <w:rFonts w:ascii="Times New Roman" w:hAnsi="Times New Roman" w:cs="Times New Roman"/>
        </w:rPr>
        <w:t xml:space="preserve">. </w:t>
      </w:r>
    </w:p>
    <w:p w14:paraId="263B40BF" w14:textId="4A88EDFA" w:rsidR="00291C73" w:rsidRPr="00570085" w:rsidRDefault="00291C73" w:rsidP="00E87B68">
      <w:pPr>
        <w:tabs>
          <w:tab w:val="left" w:pos="1710"/>
        </w:tabs>
        <w:spacing w:before="120" w:after="120" w:line="240" w:lineRule="auto"/>
        <w:ind w:firstLine="720"/>
        <w:jc w:val="both"/>
        <w:rPr>
          <w:rFonts w:ascii="Times New Roman" w:hAnsi="Times New Roman" w:cs="Times New Roman"/>
        </w:rPr>
      </w:pPr>
      <w:r w:rsidRPr="00570085">
        <w:rPr>
          <w:rFonts w:ascii="Times New Roman" w:hAnsi="Times New Roman" w:cs="Times New Roman"/>
          <w:b/>
          <w:i/>
        </w:rPr>
        <w:t>Aplinkos apsauga</w:t>
      </w:r>
      <w:r w:rsidRPr="00570085">
        <w:rPr>
          <w:rFonts w:ascii="Times New Roman" w:hAnsi="Times New Roman" w:cs="Times New Roman"/>
        </w:rPr>
        <w:t xml:space="preserve"> – aplinkos saugojimas nuo fizinio, cheminio, biologinio ir kitokio neigiamo poveikio ar pasekmių, atsirandančių įgyvendinant planus ir programas, vykdant ūkinę veiklą ar naudojant gamtos išteklius</w:t>
      </w:r>
      <w:r w:rsidRPr="00570085">
        <w:rPr>
          <w:rStyle w:val="Puslapioinaosnuoroda"/>
          <w:rFonts w:ascii="Times New Roman" w:eastAsia="MS Mincho" w:hAnsi="Times New Roman" w:cs="Times New Roman"/>
          <w:i/>
          <w:szCs w:val="20"/>
        </w:rPr>
        <w:footnoteReference w:id="149"/>
      </w:r>
      <w:r w:rsidRPr="00570085">
        <w:rPr>
          <w:rFonts w:ascii="Times New Roman" w:hAnsi="Times New Roman" w:cs="Times New Roman"/>
        </w:rPr>
        <w:t>.</w:t>
      </w:r>
    </w:p>
    <w:p w14:paraId="65A85478" w14:textId="33D9F2B2" w:rsidR="00532A19" w:rsidRPr="00570085" w:rsidRDefault="00E87B68"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Vadovaujantis</w:t>
      </w:r>
      <w:r w:rsidR="00532A19" w:rsidRPr="00570085">
        <w:rPr>
          <w:rFonts w:ascii="Times New Roman" w:hAnsi="Times New Roman" w:cs="Times New Roman"/>
        </w:rPr>
        <w:t xml:space="preserve"> Pasvalio rajono savivaldybės administracijos direktoriaus 2017 metų veiklos ataskait</w:t>
      </w:r>
      <w:r w:rsidRPr="00570085">
        <w:rPr>
          <w:rFonts w:ascii="Times New Roman" w:hAnsi="Times New Roman" w:cs="Times New Roman"/>
        </w:rPr>
        <w:t>os duomenimis</w:t>
      </w:r>
      <w:r w:rsidR="00532A19" w:rsidRPr="00570085">
        <w:rPr>
          <w:rFonts w:ascii="Times New Roman" w:hAnsi="Times New Roman" w:cs="Times New Roman"/>
        </w:rPr>
        <w:t>, Pasvalio r. sav. saugoma ir gausinama fauna ir flora. 2017 m. Pasvalio rajono valstybiniuose miškuose individualiomis spiralinėmis apsaugos priemonėmis nuo laukinių gyvūnų daromos žalos apsaugota 12 ha ąžuoliukų, 91,2 ha spygliuočių ir kietųjų lapuočių apsaugota repelentais; želdynų teritorijose pasodinta apie 5 000 vnt. įvairių želdinių; 13,1 ha plote naikinamas invazinis pavojingas augalas Sosnovskio barštis, išardytos 6 bebrų užtvankos.</w:t>
      </w:r>
    </w:p>
    <w:p w14:paraId="170E4C22" w14:textId="62E58041" w:rsidR="00532A19" w:rsidRPr="00570085" w:rsidRDefault="00532A19"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Pasvalio rajono savivaldybėje želdynai (apželdinti ir apaugę savaime) užima apie 5,8 proc. teritorijos, didžiausią teritorijos dalį jie užima Pasvalio mieste – apie 14 proc. miesto teritorijos, želdynų galima rasti Joniškėlio mieste (7,0 proc. teritorijos), Pušalote (6,6 proc.), Saločiuose (5,8 proc.), Pumpėnuose (5,7 proc.), Krinčine (5,1 proc.), Daujėnuose (4,8 proc.), Vaškuose (2,1 proc.) ir Namišiuose (1,3 proc.). Bendras želdinių plotas – 163,06 ha.</w:t>
      </w:r>
    </w:p>
    <w:p w14:paraId="4A2F9B8E" w14:textId="77777777" w:rsidR="00291C73" w:rsidRPr="00570085" w:rsidRDefault="00291C73" w:rsidP="00E87B68">
      <w:pPr>
        <w:tabs>
          <w:tab w:val="left" w:pos="1710"/>
        </w:tabs>
        <w:spacing w:before="120" w:after="120" w:line="240" w:lineRule="auto"/>
        <w:ind w:firstLine="720"/>
        <w:jc w:val="both"/>
        <w:rPr>
          <w:rFonts w:ascii="Times New Roman" w:hAnsi="Times New Roman" w:cs="Times New Roman"/>
          <w:color w:val="000000"/>
        </w:rPr>
      </w:pPr>
      <w:r w:rsidRPr="00570085">
        <w:rPr>
          <w:rFonts w:ascii="Times New Roman" w:hAnsi="Times New Roman" w:cs="Times New Roman"/>
          <w:color w:val="000000"/>
        </w:rPr>
        <w:t xml:space="preserve">Pagrindiniai </w:t>
      </w:r>
      <w:r w:rsidRPr="00570085">
        <w:rPr>
          <w:rFonts w:ascii="Times New Roman" w:hAnsi="Times New Roman" w:cs="Times New Roman"/>
          <w:b/>
          <w:i/>
          <w:color w:val="000000"/>
        </w:rPr>
        <w:t>aplinkos oro</w:t>
      </w:r>
      <w:r w:rsidRPr="00570085">
        <w:rPr>
          <w:rFonts w:ascii="Times New Roman" w:hAnsi="Times New Roman" w:cs="Times New Roman"/>
          <w:color w:val="000000"/>
        </w:rPr>
        <w:t xml:space="preserve"> taršos šaltiniai yra pramoniniai procesai, įskaitant energijos gavybą ir gamybinę veiklą, transportas, namų šildymas, atliekų apdorojimas ir kt. </w:t>
      </w:r>
    </w:p>
    <w:p w14:paraId="1F6F7958" w14:textId="3FF37BB4" w:rsidR="00291C73" w:rsidRPr="00570085" w:rsidRDefault="00291C73" w:rsidP="00E87B68">
      <w:pPr>
        <w:tabs>
          <w:tab w:val="left" w:pos="1710"/>
        </w:tabs>
        <w:spacing w:before="120" w:after="120" w:line="240" w:lineRule="auto"/>
        <w:ind w:firstLine="720"/>
        <w:jc w:val="both"/>
        <w:rPr>
          <w:rFonts w:ascii="Times New Roman" w:hAnsi="Times New Roman" w:cs="Times New Roman"/>
          <w:bCs/>
          <w:lang w:eastAsia="ar-SA"/>
        </w:rPr>
      </w:pPr>
      <w:r w:rsidRPr="00570085">
        <w:rPr>
          <w:rFonts w:ascii="Times New Roman" w:hAnsi="Times New Roman" w:cs="Times New Roman"/>
          <w:bCs/>
          <w:lang w:eastAsia="ar-SA"/>
        </w:rPr>
        <w:t xml:space="preserve">2013-2017 m. laikotarpiu šalyje </w:t>
      </w:r>
      <w:r w:rsidRPr="00570085">
        <w:rPr>
          <w:rFonts w:ascii="Times New Roman" w:hAnsi="Times New Roman" w:cs="Times New Roman"/>
          <w:bCs/>
          <w:i/>
          <w:lang w:eastAsia="ar-SA"/>
        </w:rPr>
        <w:t>stacionarių taršos šaltinių</w:t>
      </w:r>
      <w:r w:rsidRPr="00570085">
        <w:rPr>
          <w:rStyle w:val="Puslapioinaosnuoroda"/>
          <w:rFonts w:ascii="Times New Roman" w:hAnsi="Times New Roman" w:cs="Times New Roman"/>
          <w:bCs/>
          <w:lang w:eastAsia="ar-SA"/>
        </w:rPr>
        <w:footnoteReference w:id="150"/>
      </w:r>
      <w:r w:rsidRPr="00570085">
        <w:rPr>
          <w:rFonts w:ascii="Times New Roman" w:hAnsi="Times New Roman" w:cs="Times New Roman"/>
          <w:bCs/>
          <w:lang w:eastAsia="ar-SA"/>
        </w:rPr>
        <w:t xml:space="preserve"> išmetamų </w:t>
      </w:r>
      <w:r w:rsidRPr="00570085">
        <w:rPr>
          <w:rFonts w:ascii="Times New Roman" w:hAnsi="Times New Roman" w:cs="Times New Roman"/>
          <w:bCs/>
          <w:i/>
          <w:lang w:eastAsia="ar-SA"/>
        </w:rPr>
        <w:t>teršalų</w:t>
      </w:r>
      <w:r w:rsidRPr="00570085">
        <w:rPr>
          <w:rStyle w:val="Puslapioinaosnuoroda"/>
          <w:rFonts w:ascii="Times New Roman" w:hAnsi="Times New Roman" w:cs="Times New Roman"/>
          <w:bCs/>
          <w:lang w:eastAsia="ar-SA"/>
        </w:rPr>
        <w:footnoteReference w:id="151"/>
      </w:r>
      <w:r w:rsidRPr="00570085">
        <w:rPr>
          <w:rFonts w:ascii="Times New Roman" w:hAnsi="Times New Roman" w:cs="Times New Roman"/>
          <w:bCs/>
          <w:lang w:eastAsia="ar-SA"/>
        </w:rPr>
        <w:t xml:space="preserve"> kiekis išaugo 10,4 proc., Panevėžio apskrityje – </w:t>
      </w:r>
      <w:r w:rsidR="00FC1DB5" w:rsidRPr="00570085">
        <w:rPr>
          <w:rFonts w:ascii="Times New Roman" w:hAnsi="Times New Roman" w:cs="Times New Roman"/>
          <w:bCs/>
          <w:lang w:eastAsia="ar-SA"/>
        </w:rPr>
        <w:t xml:space="preserve">penktadaliu. </w:t>
      </w:r>
    </w:p>
    <w:p w14:paraId="128EE7E2" w14:textId="0A86C23B" w:rsidR="00291C73" w:rsidRPr="00570085" w:rsidRDefault="00291C73" w:rsidP="00E87B68">
      <w:pPr>
        <w:tabs>
          <w:tab w:val="left" w:pos="1710"/>
        </w:tabs>
        <w:spacing w:after="0" w:line="240" w:lineRule="auto"/>
        <w:jc w:val="center"/>
        <w:rPr>
          <w:rFonts w:ascii="Times New Roman" w:hAnsi="Times New Roman" w:cs="Times New Roman"/>
          <w:bCs/>
          <w:i/>
          <w:sz w:val="20"/>
          <w:szCs w:val="20"/>
        </w:rPr>
      </w:pPr>
      <w:r w:rsidRPr="00570085">
        <w:rPr>
          <w:rFonts w:ascii="Times New Roman" w:hAnsi="Times New Roman" w:cs="Times New Roman"/>
          <w:b/>
          <w:i/>
          <w:sz w:val="20"/>
          <w:szCs w:val="20"/>
        </w:rPr>
        <w:t>1P.5.1.1. lentelė.</w:t>
      </w:r>
      <w:r w:rsidRPr="00570085">
        <w:rPr>
          <w:rFonts w:ascii="Times New Roman" w:hAnsi="Times New Roman" w:cs="Times New Roman"/>
          <w:i/>
          <w:sz w:val="20"/>
          <w:szCs w:val="20"/>
        </w:rPr>
        <w:t xml:space="preserve"> </w:t>
      </w:r>
      <w:r w:rsidRPr="00570085">
        <w:rPr>
          <w:rFonts w:ascii="Times New Roman" w:hAnsi="Times New Roman" w:cs="Times New Roman"/>
          <w:b/>
          <w:bCs/>
          <w:i/>
          <w:sz w:val="20"/>
          <w:szCs w:val="20"/>
        </w:rPr>
        <w:t>Stacionarių taršos šaltinių išmestų teršalų kiekis tonomis, 2013</w:t>
      </w:r>
      <w:r w:rsidR="00D97900">
        <w:rPr>
          <w:rFonts w:ascii="Times New Roman" w:hAnsi="Times New Roman" w:cs="Times New Roman"/>
          <w:b/>
          <w:bCs/>
          <w:i/>
          <w:sz w:val="20"/>
          <w:szCs w:val="20"/>
        </w:rPr>
        <w:t>ج</w:t>
      </w:r>
      <w:r w:rsidRPr="00570085">
        <w:rPr>
          <w:rFonts w:ascii="Times New Roman" w:hAnsi="Times New Roman" w:cs="Times New Roman"/>
          <w:b/>
          <w:bCs/>
          <w:i/>
          <w:sz w:val="20"/>
          <w:szCs w:val="20"/>
        </w:rPr>
        <w:t>2017 m.</w:t>
      </w:r>
    </w:p>
    <w:tbl>
      <w:tblPr>
        <w:tblStyle w:val="LightList-Accent11"/>
        <w:tblW w:w="5000" w:type="pct"/>
        <w:tblLayout w:type="fixed"/>
        <w:tblLook w:val="04A0" w:firstRow="1" w:lastRow="0" w:firstColumn="1" w:lastColumn="0" w:noHBand="0" w:noVBand="1"/>
      </w:tblPr>
      <w:tblGrid>
        <w:gridCol w:w="1976"/>
        <w:gridCol w:w="991"/>
        <w:gridCol w:w="1135"/>
        <w:gridCol w:w="991"/>
        <w:gridCol w:w="993"/>
        <w:gridCol w:w="1135"/>
        <w:gridCol w:w="2113"/>
      </w:tblGrid>
      <w:tr w:rsidR="00291C73" w:rsidRPr="00570085" w14:paraId="48E3FE79" w14:textId="77777777" w:rsidTr="00532A19">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058" w:type="pct"/>
            <w:noWrap/>
            <w:hideMark/>
          </w:tcPr>
          <w:p w14:paraId="0F628473" w14:textId="77777777" w:rsidR="00291C73" w:rsidRPr="00570085" w:rsidRDefault="00291C73" w:rsidP="00E87B68">
            <w:pPr>
              <w:suppressAutoHyphens/>
              <w:jc w:val="center"/>
              <w:rPr>
                <w:rFonts w:ascii="Times New Roman" w:hAnsi="Times New Roman" w:cs="Times New Roman"/>
                <w:color w:val="FFFFFF"/>
                <w:sz w:val="20"/>
                <w:szCs w:val="20"/>
              </w:rPr>
            </w:pPr>
            <w:r w:rsidRPr="00570085">
              <w:rPr>
                <w:rFonts w:ascii="Times New Roman" w:hAnsi="Times New Roman" w:cs="Times New Roman"/>
                <w:color w:val="FFFFFF"/>
                <w:sz w:val="20"/>
                <w:szCs w:val="20"/>
              </w:rPr>
              <w:t>Administracinė teritorija / Metai</w:t>
            </w:r>
          </w:p>
        </w:tc>
        <w:tc>
          <w:tcPr>
            <w:tcW w:w="531" w:type="pct"/>
            <w:noWrap/>
            <w:hideMark/>
          </w:tcPr>
          <w:p w14:paraId="517FDDDC" w14:textId="77777777" w:rsidR="00291C73" w:rsidRPr="00570085" w:rsidRDefault="00291C73"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rPr>
            </w:pPr>
            <w:r w:rsidRPr="00570085">
              <w:rPr>
                <w:rFonts w:ascii="Times New Roman" w:hAnsi="Times New Roman" w:cs="Times New Roman"/>
                <w:color w:val="FFFFFF"/>
                <w:sz w:val="20"/>
                <w:szCs w:val="20"/>
              </w:rPr>
              <w:t>2013 m.</w:t>
            </w:r>
          </w:p>
        </w:tc>
        <w:tc>
          <w:tcPr>
            <w:tcW w:w="608" w:type="pct"/>
            <w:noWrap/>
            <w:hideMark/>
          </w:tcPr>
          <w:p w14:paraId="316F0F99" w14:textId="77777777" w:rsidR="00291C73" w:rsidRPr="00570085" w:rsidRDefault="00291C73"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rPr>
            </w:pPr>
            <w:r w:rsidRPr="00570085">
              <w:rPr>
                <w:rFonts w:ascii="Times New Roman" w:hAnsi="Times New Roman" w:cs="Times New Roman"/>
                <w:color w:val="FFFFFF"/>
                <w:sz w:val="20"/>
                <w:szCs w:val="20"/>
              </w:rPr>
              <w:t>2014 m.</w:t>
            </w:r>
          </w:p>
        </w:tc>
        <w:tc>
          <w:tcPr>
            <w:tcW w:w="531" w:type="pct"/>
            <w:noWrap/>
            <w:hideMark/>
          </w:tcPr>
          <w:p w14:paraId="0CB62FC9" w14:textId="77777777" w:rsidR="00291C73" w:rsidRPr="00570085" w:rsidRDefault="00291C73"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rPr>
            </w:pPr>
            <w:r w:rsidRPr="00570085">
              <w:rPr>
                <w:rFonts w:ascii="Times New Roman" w:hAnsi="Times New Roman" w:cs="Times New Roman"/>
                <w:color w:val="FFFFFF"/>
                <w:sz w:val="20"/>
                <w:szCs w:val="20"/>
              </w:rPr>
              <w:t>2015 m.</w:t>
            </w:r>
          </w:p>
        </w:tc>
        <w:tc>
          <w:tcPr>
            <w:tcW w:w="532" w:type="pct"/>
          </w:tcPr>
          <w:p w14:paraId="4453E545" w14:textId="77777777" w:rsidR="00291C73" w:rsidRPr="00570085" w:rsidRDefault="00291C73" w:rsidP="00E87B68">
            <w:pPr>
              <w:suppressAutoHyphens/>
              <w:ind w:firstLine="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rPr>
            </w:pPr>
            <w:r w:rsidRPr="00570085">
              <w:rPr>
                <w:rFonts w:ascii="Times New Roman" w:hAnsi="Times New Roman" w:cs="Times New Roman"/>
                <w:color w:val="FFFFFF"/>
                <w:sz w:val="20"/>
                <w:szCs w:val="20"/>
              </w:rPr>
              <w:t>2016 m.</w:t>
            </w:r>
          </w:p>
        </w:tc>
        <w:tc>
          <w:tcPr>
            <w:tcW w:w="608" w:type="pct"/>
          </w:tcPr>
          <w:p w14:paraId="618F6B32" w14:textId="77777777" w:rsidR="00291C73" w:rsidRPr="00570085" w:rsidRDefault="00291C73" w:rsidP="00E87B68">
            <w:pPr>
              <w:suppressAutoHyphens/>
              <w:ind w:firstLine="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rPr>
            </w:pPr>
            <w:r w:rsidRPr="00570085">
              <w:rPr>
                <w:rFonts w:ascii="Times New Roman" w:hAnsi="Times New Roman" w:cs="Times New Roman"/>
                <w:color w:val="FFFFFF"/>
                <w:sz w:val="20"/>
                <w:szCs w:val="20"/>
              </w:rPr>
              <w:t>2017 m.</w:t>
            </w:r>
          </w:p>
        </w:tc>
        <w:tc>
          <w:tcPr>
            <w:tcW w:w="1132" w:type="pct"/>
          </w:tcPr>
          <w:p w14:paraId="561042EA" w14:textId="77777777" w:rsidR="00291C73" w:rsidRPr="00570085" w:rsidRDefault="00291C73" w:rsidP="00E87B68">
            <w:pPr>
              <w:suppressAutoHyphens/>
              <w:ind w:firstLine="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FFFFFF"/>
                <w:sz w:val="20"/>
                <w:szCs w:val="20"/>
              </w:rPr>
            </w:pPr>
            <w:r w:rsidRPr="00570085">
              <w:rPr>
                <w:rFonts w:ascii="Times New Roman" w:hAnsi="Times New Roman" w:cs="Times New Roman"/>
                <w:i/>
                <w:color w:val="FFFFFF"/>
                <w:sz w:val="20"/>
                <w:szCs w:val="20"/>
              </w:rPr>
              <w:t>Pokytis proc., lyginant 2017 m. ir 2013 m.</w:t>
            </w:r>
          </w:p>
        </w:tc>
      </w:tr>
      <w:tr w:rsidR="00291C73" w:rsidRPr="00570085" w14:paraId="52A87308" w14:textId="77777777" w:rsidTr="00532A19">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058" w:type="pct"/>
            <w:noWrap/>
            <w:hideMark/>
          </w:tcPr>
          <w:p w14:paraId="6DA63E46" w14:textId="77777777" w:rsidR="00291C73" w:rsidRPr="00570085" w:rsidRDefault="00291C73" w:rsidP="00E87B68">
            <w:pPr>
              <w:suppressAutoHyphens/>
              <w:rPr>
                <w:rFonts w:ascii="Times New Roman" w:hAnsi="Times New Roman" w:cs="Times New Roman"/>
                <w:b w:val="0"/>
                <w:color w:val="000000"/>
                <w:sz w:val="20"/>
                <w:szCs w:val="20"/>
              </w:rPr>
            </w:pPr>
            <w:r w:rsidRPr="00570085">
              <w:rPr>
                <w:rFonts w:ascii="Times New Roman" w:eastAsia="Calibri" w:hAnsi="Times New Roman" w:cs="Times New Roman"/>
                <w:b w:val="0"/>
                <w:color w:val="000000"/>
                <w:sz w:val="20"/>
                <w:szCs w:val="20"/>
                <w:lang w:eastAsia="ar-SA"/>
              </w:rPr>
              <w:t>Lietuvos Respublika</w:t>
            </w:r>
          </w:p>
        </w:tc>
        <w:tc>
          <w:tcPr>
            <w:tcW w:w="531" w:type="pct"/>
            <w:noWrap/>
            <w:hideMark/>
          </w:tcPr>
          <w:p w14:paraId="1DAFE6DD" w14:textId="31B3E470"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60</w:t>
            </w:r>
            <w:r w:rsidR="00FC1DB5" w:rsidRPr="00570085">
              <w:rPr>
                <w:rFonts w:ascii="Times New Roman" w:hAnsi="Times New Roman" w:cs="Times New Roman"/>
                <w:sz w:val="20"/>
                <w:szCs w:val="20"/>
              </w:rPr>
              <w:t xml:space="preserve"> </w:t>
            </w:r>
            <w:r w:rsidRPr="00570085">
              <w:rPr>
                <w:rFonts w:ascii="Times New Roman" w:hAnsi="Times New Roman" w:cs="Times New Roman"/>
                <w:sz w:val="20"/>
                <w:szCs w:val="20"/>
              </w:rPr>
              <w:t>690,7</w:t>
            </w:r>
          </w:p>
        </w:tc>
        <w:tc>
          <w:tcPr>
            <w:tcW w:w="608" w:type="pct"/>
            <w:noWrap/>
            <w:hideMark/>
          </w:tcPr>
          <w:p w14:paraId="00386144" w14:textId="4AD3BE1D"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56</w:t>
            </w:r>
            <w:r w:rsidR="00FC1DB5" w:rsidRPr="00570085">
              <w:rPr>
                <w:rFonts w:ascii="Times New Roman" w:hAnsi="Times New Roman" w:cs="Times New Roman"/>
                <w:sz w:val="20"/>
                <w:szCs w:val="20"/>
              </w:rPr>
              <w:t xml:space="preserve"> </w:t>
            </w:r>
            <w:r w:rsidRPr="00570085">
              <w:rPr>
                <w:rFonts w:ascii="Times New Roman" w:hAnsi="Times New Roman" w:cs="Times New Roman"/>
                <w:sz w:val="20"/>
                <w:szCs w:val="20"/>
              </w:rPr>
              <w:t>513,7</w:t>
            </w:r>
          </w:p>
        </w:tc>
        <w:tc>
          <w:tcPr>
            <w:tcW w:w="531" w:type="pct"/>
            <w:noWrap/>
            <w:hideMark/>
          </w:tcPr>
          <w:p w14:paraId="0DF80AEE" w14:textId="62DDB442"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65</w:t>
            </w:r>
            <w:r w:rsidR="00FC1DB5" w:rsidRPr="00570085">
              <w:rPr>
                <w:rFonts w:ascii="Times New Roman" w:hAnsi="Times New Roman" w:cs="Times New Roman"/>
                <w:sz w:val="20"/>
                <w:szCs w:val="20"/>
              </w:rPr>
              <w:t xml:space="preserve"> </w:t>
            </w:r>
            <w:r w:rsidRPr="00570085">
              <w:rPr>
                <w:rFonts w:ascii="Times New Roman" w:hAnsi="Times New Roman" w:cs="Times New Roman"/>
                <w:sz w:val="20"/>
                <w:szCs w:val="20"/>
              </w:rPr>
              <w:t>928,7</w:t>
            </w:r>
          </w:p>
        </w:tc>
        <w:tc>
          <w:tcPr>
            <w:tcW w:w="532" w:type="pct"/>
          </w:tcPr>
          <w:p w14:paraId="7FC7F9CA" w14:textId="6E593D03"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70</w:t>
            </w:r>
            <w:r w:rsidR="00FC1DB5" w:rsidRPr="00570085">
              <w:rPr>
                <w:rFonts w:ascii="Times New Roman" w:hAnsi="Times New Roman" w:cs="Times New Roman"/>
                <w:sz w:val="20"/>
                <w:szCs w:val="20"/>
              </w:rPr>
              <w:t xml:space="preserve"> </w:t>
            </w:r>
            <w:r w:rsidRPr="00570085">
              <w:rPr>
                <w:rFonts w:ascii="Times New Roman" w:hAnsi="Times New Roman" w:cs="Times New Roman"/>
                <w:sz w:val="20"/>
                <w:szCs w:val="20"/>
              </w:rPr>
              <w:t>468,0</w:t>
            </w:r>
          </w:p>
        </w:tc>
        <w:tc>
          <w:tcPr>
            <w:tcW w:w="608" w:type="pct"/>
          </w:tcPr>
          <w:p w14:paraId="35C6C4D5" w14:textId="758E8D5B"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67</w:t>
            </w:r>
            <w:r w:rsidR="00FC1DB5" w:rsidRPr="00570085">
              <w:rPr>
                <w:rFonts w:ascii="Times New Roman" w:hAnsi="Times New Roman" w:cs="Times New Roman"/>
                <w:sz w:val="20"/>
                <w:szCs w:val="20"/>
              </w:rPr>
              <w:t xml:space="preserve"> </w:t>
            </w:r>
            <w:r w:rsidRPr="00570085">
              <w:rPr>
                <w:rFonts w:ascii="Times New Roman" w:hAnsi="Times New Roman" w:cs="Times New Roman"/>
                <w:sz w:val="20"/>
                <w:szCs w:val="20"/>
              </w:rPr>
              <w:t>020,9</w:t>
            </w:r>
          </w:p>
        </w:tc>
        <w:tc>
          <w:tcPr>
            <w:tcW w:w="1132" w:type="pct"/>
          </w:tcPr>
          <w:p w14:paraId="2579F493"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10,4</w:t>
            </w:r>
          </w:p>
        </w:tc>
      </w:tr>
      <w:tr w:rsidR="00291C73" w:rsidRPr="00570085" w14:paraId="4ED2BF9E" w14:textId="77777777" w:rsidTr="00532A19">
        <w:trPr>
          <w:trHeight w:val="173"/>
        </w:trPr>
        <w:tc>
          <w:tcPr>
            <w:cnfStyle w:val="001000000000" w:firstRow="0" w:lastRow="0" w:firstColumn="1" w:lastColumn="0" w:oddVBand="0" w:evenVBand="0" w:oddHBand="0" w:evenHBand="0" w:firstRowFirstColumn="0" w:firstRowLastColumn="0" w:lastRowFirstColumn="0" w:lastRowLastColumn="0"/>
            <w:tcW w:w="1058" w:type="pct"/>
            <w:hideMark/>
          </w:tcPr>
          <w:p w14:paraId="2351ECA0" w14:textId="77777777" w:rsidR="00291C73" w:rsidRPr="00570085" w:rsidRDefault="00291C73" w:rsidP="00E87B68">
            <w:pPr>
              <w:suppressAutoHyphens/>
              <w:rPr>
                <w:rFonts w:ascii="Times New Roman" w:hAnsi="Times New Roman" w:cs="Times New Roman"/>
                <w:b w:val="0"/>
                <w:color w:val="000000"/>
                <w:sz w:val="20"/>
                <w:szCs w:val="20"/>
              </w:rPr>
            </w:pPr>
            <w:r w:rsidRPr="00570085">
              <w:rPr>
                <w:rFonts w:ascii="Times New Roman" w:hAnsi="Times New Roman" w:cs="Times New Roman"/>
                <w:b w:val="0"/>
                <w:sz w:val="20"/>
                <w:szCs w:val="20"/>
              </w:rPr>
              <w:t>Panevėžio apskritis</w:t>
            </w:r>
          </w:p>
        </w:tc>
        <w:tc>
          <w:tcPr>
            <w:tcW w:w="531" w:type="pct"/>
            <w:noWrap/>
            <w:hideMark/>
          </w:tcPr>
          <w:p w14:paraId="18EF6D20" w14:textId="5D4F6B49"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w:t>
            </w:r>
            <w:r w:rsidR="00FC1DB5" w:rsidRPr="00570085">
              <w:rPr>
                <w:rFonts w:ascii="Times New Roman" w:hAnsi="Times New Roman" w:cs="Times New Roman"/>
                <w:sz w:val="20"/>
                <w:szCs w:val="20"/>
              </w:rPr>
              <w:t xml:space="preserve"> </w:t>
            </w:r>
            <w:r w:rsidRPr="00570085">
              <w:rPr>
                <w:rFonts w:ascii="Times New Roman" w:hAnsi="Times New Roman" w:cs="Times New Roman"/>
                <w:sz w:val="20"/>
                <w:szCs w:val="20"/>
              </w:rPr>
              <w:t>264,1</w:t>
            </w:r>
          </w:p>
        </w:tc>
        <w:tc>
          <w:tcPr>
            <w:tcW w:w="608" w:type="pct"/>
            <w:noWrap/>
            <w:hideMark/>
          </w:tcPr>
          <w:p w14:paraId="343A248A" w14:textId="21063291"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w:t>
            </w:r>
            <w:r w:rsidR="00FC1DB5" w:rsidRPr="00570085">
              <w:rPr>
                <w:rFonts w:ascii="Times New Roman" w:hAnsi="Times New Roman" w:cs="Times New Roman"/>
                <w:sz w:val="20"/>
                <w:szCs w:val="20"/>
              </w:rPr>
              <w:t xml:space="preserve"> </w:t>
            </w:r>
            <w:r w:rsidRPr="00570085">
              <w:rPr>
                <w:rFonts w:ascii="Times New Roman" w:hAnsi="Times New Roman" w:cs="Times New Roman"/>
                <w:sz w:val="20"/>
                <w:szCs w:val="20"/>
              </w:rPr>
              <w:t>286,4</w:t>
            </w:r>
          </w:p>
        </w:tc>
        <w:tc>
          <w:tcPr>
            <w:tcW w:w="531" w:type="pct"/>
            <w:noWrap/>
            <w:hideMark/>
          </w:tcPr>
          <w:p w14:paraId="359899A6" w14:textId="05CEA006"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w:t>
            </w:r>
            <w:r w:rsidR="00FC1DB5" w:rsidRPr="00570085">
              <w:rPr>
                <w:rFonts w:ascii="Times New Roman" w:hAnsi="Times New Roman" w:cs="Times New Roman"/>
                <w:sz w:val="20"/>
                <w:szCs w:val="20"/>
              </w:rPr>
              <w:t xml:space="preserve"> </w:t>
            </w:r>
            <w:r w:rsidRPr="00570085">
              <w:rPr>
                <w:rFonts w:ascii="Times New Roman" w:hAnsi="Times New Roman" w:cs="Times New Roman"/>
                <w:sz w:val="20"/>
                <w:szCs w:val="20"/>
              </w:rPr>
              <w:t>678,3</w:t>
            </w:r>
          </w:p>
        </w:tc>
        <w:tc>
          <w:tcPr>
            <w:tcW w:w="532" w:type="pct"/>
          </w:tcPr>
          <w:p w14:paraId="3A4B5523" w14:textId="708691A6"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w:t>
            </w:r>
            <w:r w:rsidR="00FC1DB5" w:rsidRPr="00570085">
              <w:rPr>
                <w:rFonts w:ascii="Times New Roman" w:hAnsi="Times New Roman" w:cs="Times New Roman"/>
                <w:sz w:val="20"/>
                <w:szCs w:val="20"/>
              </w:rPr>
              <w:t xml:space="preserve"> </w:t>
            </w:r>
            <w:r w:rsidRPr="00570085">
              <w:rPr>
                <w:rFonts w:ascii="Times New Roman" w:hAnsi="Times New Roman" w:cs="Times New Roman"/>
                <w:sz w:val="20"/>
                <w:szCs w:val="20"/>
              </w:rPr>
              <w:t>089,9</w:t>
            </w:r>
          </w:p>
        </w:tc>
        <w:tc>
          <w:tcPr>
            <w:tcW w:w="608" w:type="pct"/>
          </w:tcPr>
          <w:p w14:paraId="770E05C4" w14:textId="78D1C63B"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3</w:t>
            </w:r>
            <w:r w:rsidR="00FC1DB5" w:rsidRPr="00570085">
              <w:rPr>
                <w:rFonts w:ascii="Times New Roman" w:hAnsi="Times New Roman" w:cs="Times New Roman"/>
                <w:sz w:val="20"/>
                <w:szCs w:val="20"/>
              </w:rPr>
              <w:t xml:space="preserve"> </w:t>
            </w:r>
            <w:r w:rsidRPr="00570085">
              <w:rPr>
                <w:rFonts w:ascii="Times New Roman" w:hAnsi="Times New Roman" w:cs="Times New Roman"/>
                <w:sz w:val="20"/>
                <w:szCs w:val="20"/>
              </w:rPr>
              <w:t>915,6</w:t>
            </w:r>
          </w:p>
        </w:tc>
        <w:tc>
          <w:tcPr>
            <w:tcW w:w="1132" w:type="pct"/>
          </w:tcPr>
          <w:p w14:paraId="7000192D"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20,0</w:t>
            </w:r>
          </w:p>
        </w:tc>
      </w:tr>
      <w:tr w:rsidR="00291C73" w:rsidRPr="00570085" w14:paraId="7CAEAECC" w14:textId="77777777" w:rsidTr="00532A1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058" w:type="pct"/>
          </w:tcPr>
          <w:p w14:paraId="060DFC60" w14:textId="77777777" w:rsidR="00291C73" w:rsidRPr="00570085" w:rsidRDefault="00291C73"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b w:val="0"/>
                <w:sz w:val="20"/>
                <w:szCs w:val="20"/>
              </w:rPr>
              <w:t>Biržų r. sav.</w:t>
            </w:r>
          </w:p>
        </w:tc>
        <w:tc>
          <w:tcPr>
            <w:tcW w:w="531" w:type="pct"/>
            <w:noWrap/>
          </w:tcPr>
          <w:p w14:paraId="61979889"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79,3</w:t>
            </w:r>
          </w:p>
        </w:tc>
        <w:tc>
          <w:tcPr>
            <w:tcW w:w="608" w:type="pct"/>
            <w:noWrap/>
          </w:tcPr>
          <w:p w14:paraId="0FC39950"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93,9</w:t>
            </w:r>
          </w:p>
        </w:tc>
        <w:tc>
          <w:tcPr>
            <w:tcW w:w="531" w:type="pct"/>
            <w:noWrap/>
          </w:tcPr>
          <w:p w14:paraId="5DDD47DC"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184,3</w:t>
            </w:r>
          </w:p>
        </w:tc>
        <w:tc>
          <w:tcPr>
            <w:tcW w:w="532" w:type="pct"/>
          </w:tcPr>
          <w:p w14:paraId="0D1AACCD"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226,0</w:t>
            </w:r>
          </w:p>
        </w:tc>
        <w:tc>
          <w:tcPr>
            <w:tcW w:w="608" w:type="pct"/>
          </w:tcPr>
          <w:p w14:paraId="5363DAD6"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sz w:val="20"/>
                <w:szCs w:val="20"/>
              </w:rPr>
              <w:t>260,5</w:t>
            </w:r>
          </w:p>
        </w:tc>
        <w:tc>
          <w:tcPr>
            <w:tcW w:w="1132" w:type="pct"/>
          </w:tcPr>
          <w:p w14:paraId="38CF1D95"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i/>
                <w:sz w:val="20"/>
                <w:szCs w:val="20"/>
              </w:rPr>
              <w:t>228,5</w:t>
            </w:r>
          </w:p>
        </w:tc>
      </w:tr>
      <w:tr w:rsidR="00291C73" w:rsidRPr="00570085" w14:paraId="5E98D25D" w14:textId="77777777" w:rsidTr="00532A19">
        <w:trPr>
          <w:trHeight w:val="173"/>
        </w:trPr>
        <w:tc>
          <w:tcPr>
            <w:cnfStyle w:val="001000000000" w:firstRow="0" w:lastRow="0" w:firstColumn="1" w:lastColumn="0" w:oddVBand="0" w:evenVBand="0" w:oddHBand="0" w:evenHBand="0" w:firstRowFirstColumn="0" w:firstRowLastColumn="0" w:lastRowFirstColumn="0" w:lastRowLastColumn="0"/>
            <w:tcW w:w="1058" w:type="pct"/>
            <w:hideMark/>
          </w:tcPr>
          <w:p w14:paraId="5474C7DC" w14:textId="77777777" w:rsidR="00291C73" w:rsidRPr="00570085" w:rsidRDefault="00291C73"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sz w:val="20"/>
                <w:szCs w:val="20"/>
              </w:rPr>
              <w:t>Kupiškio r. sav.</w:t>
            </w:r>
          </w:p>
        </w:tc>
        <w:tc>
          <w:tcPr>
            <w:tcW w:w="531" w:type="pct"/>
            <w:noWrap/>
            <w:hideMark/>
          </w:tcPr>
          <w:p w14:paraId="1F243796"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272,3</w:t>
            </w:r>
          </w:p>
        </w:tc>
        <w:tc>
          <w:tcPr>
            <w:tcW w:w="608" w:type="pct"/>
            <w:noWrap/>
            <w:hideMark/>
          </w:tcPr>
          <w:p w14:paraId="4B754836"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281,3</w:t>
            </w:r>
          </w:p>
        </w:tc>
        <w:tc>
          <w:tcPr>
            <w:tcW w:w="531" w:type="pct"/>
            <w:noWrap/>
            <w:hideMark/>
          </w:tcPr>
          <w:p w14:paraId="6D602DD6"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314,8</w:t>
            </w:r>
          </w:p>
        </w:tc>
        <w:tc>
          <w:tcPr>
            <w:tcW w:w="532" w:type="pct"/>
          </w:tcPr>
          <w:p w14:paraId="1DCB4C00"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322,9</w:t>
            </w:r>
          </w:p>
        </w:tc>
        <w:tc>
          <w:tcPr>
            <w:tcW w:w="608" w:type="pct"/>
          </w:tcPr>
          <w:p w14:paraId="1B2F6D26"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306,6</w:t>
            </w:r>
          </w:p>
        </w:tc>
        <w:tc>
          <w:tcPr>
            <w:tcW w:w="1132" w:type="pct"/>
          </w:tcPr>
          <w:p w14:paraId="057B19C8"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12,6</w:t>
            </w:r>
          </w:p>
        </w:tc>
      </w:tr>
      <w:tr w:rsidR="00291C73" w:rsidRPr="00570085" w14:paraId="7559604E" w14:textId="77777777" w:rsidTr="00532A1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058" w:type="pct"/>
            <w:hideMark/>
          </w:tcPr>
          <w:p w14:paraId="27CB2948" w14:textId="77777777" w:rsidR="00291C73" w:rsidRPr="00570085" w:rsidRDefault="00291C73"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sz w:val="20"/>
                <w:szCs w:val="20"/>
              </w:rPr>
              <w:t>Panevėžio r. sav.</w:t>
            </w:r>
          </w:p>
        </w:tc>
        <w:tc>
          <w:tcPr>
            <w:tcW w:w="531" w:type="pct"/>
            <w:noWrap/>
            <w:hideMark/>
          </w:tcPr>
          <w:p w14:paraId="37FB6D6C"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454,8</w:t>
            </w:r>
          </w:p>
        </w:tc>
        <w:tc>
          <w:tcPr>
            <w:tcW w:w="608" w:type="pct"/>
            <w:noWrap/>
            <w:hideMark/>
          </w:tcPr>
          <w:p w14:paraId="43A19FE7"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437,6</w:t>
            </w:r>
          </w:p>
        </w:tc>
        <w:tc>
          <w:tcPr>
            <w:tcW w:w="531" w:type="pct"/>
            <w:noWrap/>
            <w:hideMark/>
          </w:tcPr>
          <w:p w14:paraId="2A802854"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489,3</w:t>
            </w:r>
          </w:p>
        </w:tc>
        <w:tc>
          <w:tcPr>
            <w:tcW w:w="532" w:type="pct"/>
          </w:tcPr>
          <w:p w14:paraId="1197D5F7"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322,6</w:t>
            </w:r>
          </w:p>
        </w:tc>
        <w:tc>
          <w:tcPr>
            <w:tcW w:w="608" w:type="pct"/>
          </w:tcPr>
          <w:p w14:paraId="08F82818"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288,4</w:t>
            </w:r>
          </w:p>
        </w:tc>
        <w:tc>
          <w:tcPr>
            <w:tcW w:w="1132" w:type="pct"/>
          </w:tcPr>
          <w:p w14:paraId="3326DF83"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-36,6</w:t>
            </w:r>
          </w:p>
        </w:tc>
      </w:tr>
      <w:tr w:rsidR="00291C73" w:rsidRPr="00570085" w14:paraId="387DF455" w14:textId="77777777" w:rsidTr="00532A19">
        <w:trPr>
          <w:trHeight w:val="173"/>
        </w:trPr>
        <w:tc>
          <w:tcPr>
            <w:cnfStyle w:val="001000000000" w:firstRow="0" w:lastRow="0" w:firstColumn="1" w:lastColumn="0" w:oddVBand="0" w:evenVBand="0" w:oddHBand="0" w:evenHBand="0" w:firstRowFirstColumn="0" w:firstRowLastColumn="0" w:lastRowFirstColumn="0" w:lastRowLastColumn="0"/>
            <w:tcW w:w="1058" w:type="pct"/>
            <w:hideMark/>
          </w:tcPr>
          <w:p w14:paraId="00D087A0" w14:textId="77777777" w:rsidR="00291C73" w:rsidRPr="00570085" w:rsidRDefault="00291C73"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sz w:val="20"/>
                <w:szCs w:val="20"/>
              </w:rPr>
              <w:t>Pasvalio r. sav.</w:t>
            </w:r>
          </w:p>
        </w:tc>
        <w:tc>
          <w:tcPr>
            <w:tcW w:w="531" w:type="pct"/>
            <w:noWrap/>
            <w:hideMark/>
          </w:tcPr>
          <w:p w14:paraId="5AEFBF31"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293,2</w:t>
            </w:r>
          </w:p>
        </w:tc>
        <w:tc>
          <w:tcPr>
            <w:tcW w:w="608" w:type="pct"/>
            <w:noWrap/>
            <w:hideMark/>
          </w:tcPr>
          <w:p w14:paraId="3A86B23D"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325,7</w:t>
            </w:r>
          </w:p>
        </w:tc>
        <w:tc>
          <w:tcPr>
            <w:tcW w:w="531" w:type="pct"/>
            <w:noWrap/>
            <w:hideMark/>
          </w:tcPr>
          <w:p w14:paraId="5C70A1A1"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499,4</w:t>
            </w:r>
          </w:p>
        </w:tc>
        <w:tc>
          <w:tcPr>
            <w:tcW w:w="532" w:type="pct"/>
          </w:tcPr>
          <w:p w14:paraId="67F584AA"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456,2</w:t>
            </w:r>
          </w:p>
        </w:tc>
        <w:tc>
          <w:tcPr>
            <w:tcW w:w="608" w:type="pct"/>
          </w:tcPr>
          <w:p w14:paraId="50EF4C2B"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1C1C1C"/>
                <w:sz w:val="20"/>
                <w:szCs w:val="20"/>
              </w:rPr>
            </w:pPr>
            <w:r w:rsidRPr="00570085">
              <w:rPr>
                <w:rFonts w:ascii="Times New Roman" w:hAnsi="Times New Roman" w:cs="Times New Roman"/>
                <w:b/>
                <w:sz w:val="20"/>
                <w:szCs w:val="20"/>
              </w:rPr>
              <w:t>531,0</w:t>
            </w:r>
          </w:p>
        </w:tc>
        <w:tc>
          <w:tcPr>
            <w:tcW w:w="1132" w:type="pct"/>
          </w:tcPr>
          <w:p w14:paraId="0749E25E"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sz w:val="20"/>
                <w:szCs w:val="20"/>
              </w:rPr>
              <w:t>81,1</w:t>
            </w:r>
          </w:p>
        </w:tc>
      </w:tr>
      <w:tr w:rsidR="00291C73" w:rsidRPr="00570085" w14:paraId="571882DB" w14:textId="77777777" w:rsidTr="00532A19">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058" w:type="pct"/>
          </w:tcPr>
          <w:p w14:paraId="531345F5" w14:textId="77777777" w:rsidR="00291C73" w:rsidRPr="00570085" w:rsidRDefault="00291C73"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sz w:val="20"/>
                <w:szCs w:val="20"/>
              </w:rPr>
              <w:t>Rokiškio r. sav.</w:t>
            </w:r>
          </w:p>
        </w:tc>
        <w:tc>
          <w:tcPr>
            <w:tcW w:w="531" w:type="pct"/>
            <w:noWrap/>
          </w:tcPr>
          <w:p w14:paraId="256FA31E"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758,0</w:t>
            </w:r>
          </w:p>
        </w:tc>
        <w:tc>
          <w:tcPr>
            <w:tcW w:w="608" w:type="pct"/>
            <w:noWrap/>
          </w:tcPr>
          <w:p w14:paraId="46D18AF1"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782,1</w:t>
            </w:r>
          </w:p>
        </w:tc>
        <w:tc>
          <w:tcPr>
            <w:tcW w:w="531" w:type="pct"/>
            <w:noWrap/>
          </w:tcPr>
          <w:p w14:paraId="6FCC1F9B"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716,8</w:t>
            </w:r>
          </w:p>
        </w:tc>
        <w:tc>
          <w:tcPr>
            <w:tcW w:w="532" w:type="pct"/>
          </w:tcPr>
          <w:p w14:paraId="04E57845"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713,2</w:t>
            </w:r>
          </w:p>
        </w:tc>
        <w:tc>
          <w:tcPr>
            <w:tcW w:w="608" w:type="pct"/>
          </w:tcPr>
          <w:p w14:paraId="7243A563"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728,3</w:t>
            </w:r>
          </w:p>
        </w:tc>
        <w:tc>
          <w:tcPr>
            <w:tcW w:w="1132" w:type="pct"/>
          </w:tcPr>
          <w:p w14:paraId="282CBB41"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-3,9</w:t>
            </w:r>
          </w:p>
        </w:tc>
      </w:tr>
      <w:tr w:rsidR="00291C73" w:rsidRPr="00570085" w14:paraId="1ED21D16" w14:textId="77777777" w:rsidTr="00532A19">
        <w:trPr>
          <w:trHeight w:val="173"/>
        </w:trPr>
        <w:tc>
          <w:tcPr>
            <w:cnfStyle w:val="001000000000" w:firstRow="0" w:lastRow="0" w:firstColumn="1" w:lastColumn="0" w:oddVBand="0" w:evenVBand="0" w:oddHBand="0" w:evenHBand="0" w:firstRowFirstColumn="0" w:firstRowLastColumn="0" w:lastRowFirstColumn="0" w:lastRowLastColumn="0"/>
            <w:tcW w:w="1058" w:type="pct"/>
          </w:tcPr>
          <w:p w14:paraId="6260E805" w14:textId="22AEAE1C" w:rsidR="00291C73" w:rsidRPr="00570085" w:rsidRDefault="00291C73" w:rsidP="00E87B68">
            <w:pPr>
              <w:suppressAutoHyphens/>
              <w:rPr>
                <w:rFonts w:ascii="Times New Roman" w:hAnsi="Times New Roman" w:cs="Times New Roman"/>
                <w:b w:val="0"/>
                <w:color w:val="000000"/>
                <w:sz w:val="20"/>
                <w:szCs w:val="20"/>
              </w:rPr>
            </w:pPr>
            <w:r w:rsidRPr="00570085">
              <w:rPr>
                <w:rFonts w:ascii="Times New Roman" w:hAnsi="Times New Roman" w:cs="Times New Roman"/>
                <w:b w:val="0"/>
                <w:sz w:val="20"/>
                <w:szCs w:val="20"/>
              </w:rPr>
              <w:t>Pakruojo r. sav</w:t>
            </w:r>
            <w:r w:rsidR="00FC1DB5" w:rsidRPr="00570085">
              <w:rPr>
                <w:rFonts w:ascii="Times New Roman" w:hAnsi="Times New Roman" w:cs="Times New Roman"/>
                <w:b w:val="0"/>
                <w:sz w:val="20"/>
                <w:szCs w:val="20"/>
              </w:rPr>
              <w:t>.</w:t>
            </w:r>
          </w:p>
        </w:tc>
        <w:tc>
          <w:tcPr>
            <w:tcW w:w="531" w:type="pct"/>
            <w:noWrap/>
          </w:tcPr>
          <w:p w14:paraId="3AB1E733"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49,9</w:t>
            </w:r>
          </w:p>
        </w:tc>
        <w:tc>
          <w:tcPr>
            <w:tcW w:w="608" w:type="pct"/>
            <w:noWrap/>
          </w:tcPr>
          <w:p w14:paraId="55FF7222"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114,1</w:t>
            </w:r>
          </w:p>
        </w:tc>
        <w:tc>
          <w:tcPr>
            <w:tcW w:w="531" w:type="pct"/>
            <w:noWrap/>
          </w:tcPr>
          <w:p w14:paraId="43CA5DB0"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200,0</w:t>
            </w:r>
          </w:p>
        </w:tc>
        <w:tc>
          <w:tcPr>
            <w:tcW w:w="532" w:type="pct"/>
          </w:tcPr>
          <w:p w14:paraId="457912E3"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190,4</w:t>
            </w:r>
          </w:p>
        </w:tc>
        <w:tc>
          <w:tcPr>
            <w:tcW w:w="608" w:type="pct"/>
          </w:tcPr>
          <w:p w14:paraId="50D66229"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C1C1C"/>
                <w:sz w:val="20"/>
                <w:szCs w:val="20"/>
              </w:rPr>
            </w:pPr>
            <w:r w:rsidRPr="00570085">
              <w:rPr>
                <w:rFonts w:ascii="Times New Roman" w:hAnsi="Times New Roman" w:cs="Times New Roman"/>
                <w:sz w:val="20"/>
                <w:szCs w:val="20"/>
              </w:rPr>
              <w:t>180,0</w:t>
            </w:r>
          </w:p>
        </w:tc>
        <w:tc>
          <w:tcPr>
            <w:tcW w:w="1132" w:type="pct"/>
          </w:tcPr>
          <w:p w14:paraId="4B80949D"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sz w:val="20"/>
                <w:szCs w:val="20"/>
              </w:rPr>
              <w:t>260,7</w:t>
            </w:r>
          </w:p>
        </w:tc>
      </w:tr>
    </w:tbl>
    <w:p w14:paraId="7DB2847E" w14:textId="77777777" w:rsidR="00291C73" w:rsidRPr="00570085" w:rsidRDefault="00291C73" w:rsidP="00E87B68">
      <w:pPr>
        <w:keepNext/>
        <w:suppressAutoHyphens/>
        <w:spacing w:after="120" w:line="240" w:lineRule="auto"/>
        <w:jc w:val="center"/>
        <w:rPr>
          <w:rFonts w:ascii="Times New Roman" w:hAnsi="Times New Roman" w:cs="Times New Roman"/>
          <w:sz w:val="18"/>
          <w:szCs w:val="18"/>
          <w:lang w:eastAsia="ar-SA"/>
        </w:rPr>
      </w:pPr>
      <w:r w:rsidRPr="00570085">
        <w:rPr>
          <w:rFonts w:ascii="Times New Roman" w:hAnsi="Times New Roman" w:cs="Times New Roman"/>
          <w:i/>
          <w:iCs/>
          <w:sz w:val="18"/>
          <w:szCs w:val="18"/>
          <w:lang w:eastAsia="ar-SA"/>
        </w:rPr>
        <w:t>Šaltinis: Lietuvos statistikos departamentas</w:t>
      </w:r>
    </w:p>
    <w:p w14:paraId="4120659B" w14:textId="318B8FD5" w:rsidR="00532A19" w:rsidRPr="00570085" w:rsidRDefault="00532A19" w:rsidP="00E87B68">
      <w:pPr>
        <w:tabs>
          <w:tab w:val="left" w:pos="1710"/>
        </w:tabs>
        <w:spacing w:before="120" w:after="120" w:line="240" w:lineRule="auto"/>
        <w:ind w:firstLine="720"/>
        <w:jc w:val="both"/>
        <w:rPr>
          <w:rFonts w:ascii="Times New Roman" w:hAnsi="Times New Roman" w:cs="Times New Roman"/>
          <w:bCs/>
          <w:lang w:eastAsia="ar-SA"/>
        </w:rPr>
      </w:pPr>
      <w:r w:rsidRPr="00570085">
        <w:rPr>
          <w:rFonts w:ascii="Times New Roman" w:hAnsi="Times New Roman" w:cs="Times New Roman"/>
          <w:bCs/>
          <w:lang w:eastAsia="ar-SA"/>
        </w:rPr>
        <w:t>Išmetamų teršalų kiekiai smarkiau nei Panevėžio apskrityje išaugo trijose nagrinėjamose savivaldybėse: labiausiai išaugo Pakruojo rajono savivaldybėje (</w:t>
      </w:r>
      <w:r w:rsidR="00A83F70" w:rsidRPr="00570085">
        <w:rPr>
          <w:rFonts w:ascii="Times New Roman" w:hAnsi="Times New Roman" w:cs="Times New Roman"/>
          <w:bCs/>
          <w:lang w:eastAsia="ar-SA"/>
        </w:rPr>
        <w:t>260,7 proc.</w:t>
      </w:r>
      <w:r w:rsidRPr="00570085">
        <w:rPr>
          <w:rFonts w:ascii="Times New Roman" w:hAnsi="Times New Roman" w:cs="Times New Roman"/>
          <w:bCs/>
          <w:lang w:eastAsia="ar-SA"/>
        </w:rPr>
        <w:t xml:space="preserve"> per penkerius metus), Biržų rajono savivaldybėje (228,5 proc.) ir Pasvalio rajono savivaldybėje (81,1 proc.). Panevėžio ir Rokiškio rajonų savivaldybėse stacionarių taršos šaltinių išmestų teršalų kiekiai 2013-2017 m. sumažėjo atitinkamai 36,6 proc. ir 3,9 proc. Pasvalio rajono savivaldybėje</w:t>
      </w:r>
      <w:r w:rsidRPr="00570085" w:rsidDel="00746E6C">
        <w:rPr>
          <w:rFonts w:ascii="Times New Roman" w:hAnsi="Times New Roman" w:cs="Times New Roman"/>
          <w:bCs/>
          <w:lang w:eastAsia="ar-SA"/>
        </w:rPr>
        <w:t xml:space="preserve"> </w:t>
      </w:r>
      <w:r w:rsidRPr="00570085">
        <w:rPr>
          <w:rFonts w:ascii="Times New Roman" w:hAnsi="Times New Roman" w:cs="Times New Roman"/>
          <w:bCs/>
          <w:lang w:eastAsia="ar-SA"/>
        </w:rPr>
        <w:t>stacionarių teršalų šaltinių išmetamų teršalų kiekis per 2017 m. (531,0 t) sudarė 13,6 proc. Panevėžio apskrities teršalų kiekio, ir tai</w:t>
      </w:r>
      <w:r w:rsidR="00A83F70" w:rsidRPr="00570085">
        <w:rPr>
          <w:rFonts w:ascii="Times New Roman" w:hAnsi="Times New Roman" w:cs="Times New Roman"/>
          <w:bCs/>
          <w:lang w:eastAsia="ar-SA"/>
        </w:rPr>
        <w:t xml:space="preserve"> buvo</w:t>
      </w:r>
      <w:r w:rsidRPr="00570085">
        <w:rPr>
          <w:rFonts w:ascii="Times New Roman" w:hAnsi="Times New Roman" w:cs="Times New Roman"/>
          <w:bCs/>
          <w:lang w:eastAsia="ar-SA"/>
        </w:rPr>
        <w:t xml:space="preserve"> antras pagal dydį rodiklis Panevėžio apskrityje, neskaitant Panevėžio miesto. </w:t>
      </w:r>
    </w:p>
    <w:p w14:paraId="4491DC1F" w14:textId="212FC835" w:rsidR="00291C73" w:rsidRPr="00570085" w:rsidRDefault="00291C73" w:rsidP="00E87B68">
      <w:pPr>
        <w:tabs>
          <w:tab w:val="left" w:pos="1710"/>
        </w:tabs>
        <w:spacing w:before="120" w:after="120" w:line="240" w:lineRule="auto"/>
        <w:ind w:firstLine="720"/>
        <w:jc w:val="both"/>
        <w:rPr>
          <w:rFonts w:ascii="Times New Roman" w:hAnsi="Times New Roman" w:cs="Times New Roman"/>
          <w:bCs/>
          <w:lang w:eastAsia="ar-SA"/>
        </w:rPr>
      </w:pPr>
      <w:r w:rsidRPr="00570085">
        <w:rPr>
          <w:rFonts w:ascii="Times New Roman" w:hAnsi="Times New Roman" w:cs="Times New Roman"/>
          <w:bCs/>
          <w:lang w:eastAsia="ar-SA"/>
        </w:rPr>
        <w:lastRenderedPageBreak/>
        <w:t xml:space="preserve">Informatyvesnis rodiklis yra </w:t>
      </w:r>
      <w:r w:rsidRPr="00570085">
        <w:rPr>
          <w:rFonts w:ascii="Times New Roman" w:hAnsi="Times New Roman" w:cs="Times New Roman"/>
          <w:bCs/>
          <w:i/>
          <w:lang w:eastAsia="ar-SA"/>
        </w:rPr>
        <w:t>stacionarių taršos šaltinių išmestų teršalų kiekis, tenkantis vienam gyventojui.</w:t>
      </w:r>
      <w:r w:rsidRPr="00570085">
        <w:rPr>
          <w:rFonts w:ascii="Times New Roman" w:hAnsi="Times New Roman" w:cs="Times New Roman"/>
          <w:bCs/>
          <w:lang w:eastAsia="ar-SA"/>
        </w:rPr>
        <w:t xml:space="preserve"> 2017 m. šalyje šis rodiklis siekė 24 kg/ gyventojui, Panevėžio apskrityje – 18 kg/ gyventojui, Pasvalio rajono savivaldybėje – 22 kg/ gyventojui. Nagrinėjamų savivaldybių kontekste Pasvalio rajono savivaldybės rodiklis yra vienas didžiausių – didesnį rodiklį turėjo tik Rokiškio rajono savivaldybė (24 kg/ gyventojui). Lyginant su 2013 m., išmestų teršalų kiekis, tenkantis vienam gyventojui, Pasvalio rajono savivaldybėje išaugo 2 kartus, Panevėžio apskrityje – 28,6 proc., o šalyje – 14,3 proc. Kitose nagrinėjamose savivaldybėse rodiklis augo labai įvairiai (Biržų r. sav. – beveik  3,7 kart</w:t>
      </w:r>
      <w:r w:rsidR="005C5ED5" w:rsidRPr="00570085">
        <w:rPr>
          <w:rFonts w:ascii="Times New Roman" w:hAnsi="Times New Roman" w:cs="Times New Roman"/>
          <w:bCs/>
          <w:lang w:eastAsia="ar-SA"/>
        </w:rPr>
        <w:t>o</w:t>
      </w:r>
      <w:r w:rsidRPr="00570085">
        <w:rPr>
          <w:rFonts w:ascii="Times New Roman" w:hAnsi="Times New Roman" w:cs="Times New Roman"/>
          <w:bCs/>
          <w:lang w:eastAsia="ar-SA"/>
        </w:rPr>
        <w:t xml:space="preserve">, Kupiškio r. sav. – 28,6 proc., Rokiškio r. sav. – 4,3 proc. ir Pakruojo r. sav. – 4,5 karto), išskyrus Panevėžio rajono savivaldybę, kur rodiklis sumažėjo </w:t>
      </w:r>
      <w:r w:rsidR="005C5ED5" w:rsidRPr="00570085">
        <w:rPr>
          <w:rFonts w:ascii="Times New Roman" w:hAnsi="Times New Roman" w:cs="Times New Roman"/>
          <w:bCs/>
          <w:lang w:eastAsia="ar-SA"/>
        </w:rPr>
        <w:t>trečdaliu.</w:t>
      </w:r>
      <w:r w:rsidRPr="00570085">
        <w:rPr>
          <w:rFonts w:ascii="Times New Roman" w:hAnsi="Times New Roman" w:cs="Times New Roman"/>
          <w:bCs/>
          <w:lang w:eastAsia="ar-SA"/>
        </w:rPr>
        <w:t xml:space="preserve"> </w:t>
      </w:r>
    </w:p>
    <w:p w14:paraId="2AB65EF7" w14:textId="77777777" w:rsidR="00291C73" w:rsidRPr="00570085" w:rsidRDefault="00291C73" w:rsidP="00E87B68">
      <w:pPr>
        <w:tabs>
          <w:tab w:val="left" w:pos="1710"/>
        </w:tabs>
        <w:spacing w:before="120" w:after="120" w:line="240" w:lineRule="auto"/>
        <w:jc w:val="center"/>
        <w:rPr>
          <w:rFonts w:ascii="Times New Roman" w:hAnsi="Times New Roman" w:cs="Times New Roman"/>
          <w:bCs/>
          <w:lang w:eastAsia="ar-SA"/>
        </w:rPr>
      </w:pPr>
      <w:r w:rsidRPr="00570085">
        <w:rPr>
          <w:rFonts w:ascii="Times New Roman" w:hAnsi="Times New Roman" w:cs="Times New Roman"/>
          <w:noProof/>
          <w:lang w:eastAsia="en-GB"/>
        </w:rPr>
        <w:drawing>
          <wp:inline distT="0" distB="0" distL="0" distR="0" wp14:anchorId="58582384" wp14:editId="6C9E4659">
            <wp:extent cx="5265420" cy="2575560"/>
            <wp:effectExtent l="0" t="0" r="11430" b="15240"/>
            <wp:docPr id="234" name="Diagrama 17">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0"/>
              </a:graphicData>
            </a:graphic>
          </wp:inline>
        </w:drawing>
      </w:r>
    </w:p>
    <w:p w14:paraId="3165EB12" w14:textId="6ED5F89E" w:rsidR="00291C73" w:rsidRPr="00570085" w:rsidRDefault="00291C73" w:rsidP="00E87B68">
      <w:pPr>
        <w:spacing w:after="0" w:line="240" w:lineRule="auto"/>
        <w:jc w:val="center"/>
        <w:rPr>
          <w:rFonts w:ascii="Times New Roman" w:hAnsi="Times New Roman" w:cs="Times New Roman"/>
          <w:b/>
          <w:bCs/>
          <w:i/>
          <w:sz w:val="20"/>
          <w:szCs w:val="20"/>
          <w:lang w:eastAsia="ar-SA"/>
        </w:rPr>
      </w:pPr>
      <w:r w:rsidRPr="00570085">
        <w:rPr>
          <w:rFonts w:ascii="Times New Roman" w:hAnsi="Times New Roman" w:cs="Times New Roman"/>
          <w:b/>
          <w:i/>
          <w:sz w:val="20"/>
          <w:szCs w:val="20"/>
        </w:rPr>
        <w:t xml:space="preserve">1P.5.1.1. pav. </w:t>
      </w:r>
      <w:r w:rsidRPr="00570085">
        <w:rPr>
          <w:rFonts w:ascii="Times New Roman" w:hAnsi="Times New Roman" w:cs="Times New Roman"/>
          <w:b/>
          <w:bCs/>
          <w:i/>
          <w:sz w:val="20"/>
          <w:szCs w:val="20"/>
          <w:lang w:eastAsia="ar-SA"/>
        </w:rPr>
        <w:t>Stacionarių taršos šaltinių išmestų teršalų kiekis, tenkantis vienam gyventojui, 2013</w:t>
      </w:r>
      <w:r w:rsidR="00D97900">
        <w:rPr>
          <w:rFonts w:ascii="Times New Roman" w:hAnsi="Times New Roman" w:cs="Times New Roman"/>
          <w:b/>
          <w:bCs/>
          <w:i/>
          <w:sz w:val="20"/>
          <w:szCs w:val="20"/>
          <w:lang w:eastAsia="ar-SA"/>
        </w:rPr>
        <w:t>–</w:t>
      </w:r>
      <w:r w:rsidRPr="00570085">
        <w:rPr>
          <w:rFonts w:ascii="Times New Roman" w:hAnsi="Times New Roman" w:cs="Times New Roman"/>
          <w:b/>
          <w:bCs/>
          <w:i/>
          <w:sz w:val="20"/>
          <w:szCs w:val="20"/>
          <w:lang w:eastAsia="ar-SA"/>
        </w:rPr>
        <w:t>2017 m., kg</w:t>
      </w:r>
    </w:p>
    <w:p w14:paraId="2DF7D400" w14:textId="77777777" w:rsidR="00291C73" w:rsidRPr="00570085" w:rsidRDefault="00291C73" w:rsidP="00E87B68">
      <w:pPr>
        <w:suppressAutoHyphens/>
        <w:spacing w:after="120" w:line="240" w:lineRule="auto"/>
        <w:jc w:val="center"/>
        <w:rPr>
          <w:rFonts w:ascii="Times New Roman" w:hAnsi="Times New Roman" w:cs="Times New Roman"/>
          <w:i/>
          <w:iCs/>
          <w:sz w:val="18"/>
          <w:szCs w:val="18"/>
          <w:lang w:eastAsia="ar-SA"/>
        </w:rPr>
      </w:pPr>
      <w:r w:rsidRPr="00570085">
        <w:rPr>
          <w:rFonts w:ascii="Times New Roman" w:hAnsi="Times New Roman" w:cs="Times New Roman"/>
          <w:i/>
          <w:iCs/>
          <w:sz w:val="18"/>
          <w:szCs w:val="18"/>
          <w:lang w:eastAsia="ar-SA"/>
        </w:rPr>
        <w:t>Šaltinis: Lietuvos statistikos departamentas</w:t>
      </w:r>
    </w:p>
    <w:p w14:paraId="178CE243" w14:textId="7D9B89C3" w:rsidR="00291C73" w:rsidRPr="00570085" w:rsidRDefault="00291C73"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Vertinant išmestų teršalų sudėtį </w:t>
      </w:r>
      <w:r w:rsidRPr="00570085">
        <w:rPr>
          <w:rFonts w:ascii="Times New Roman" w:hAnsi="Times New Roman" w:cs="Times New Roman"/>
          <w:bCs/>
          <w:lang w:eastAsia="ar-SA"/>
        </w:rPr>
        <w:t>Pasvalio</w:t>
      </w:r>
      <w:r w:rsidRPr="00570085">
        <w:rPr>
          <w:rFonts w:ascii="Times New Roman" w:hAnsi="Times New Roman" w:cs="Times New Roman"/>
          <w:lang w:eastAsia="ar-SA"/>
        </w:rPr>
        <w:t xml:space="preserve"> rajono savivaldybėje, matyti, kad didžiąją dalį (90,9 proc.) bendros išmestų teršalų sudėties 2017 m. sudarė </w:t>
      </w:r>
      <w:r w:rsidRPr="00570085">
        <w:rPr>
          <w:rFonts w:ascii="Times New Roman" w:hAnsi="Times New Roman" w:cs="Times New Roman"/>
          <w:i/>
          <w:lang w:eastAsia="ar-SA"/>
        </w:rPr>
        <w:t>dujinės</w:t>
      </w:r>
      <w:r w:rsidRPr="00570085">
        <w:rPr>
          <w:rFonts w:ascii="Times New Roman" w:hAnsi="Times New Roman" w:cs="Times New Roman"/>
          <w:lang w:eastAsia="ar-SA"/>
        </w:rPr>
        <w:t xml:space="preserve"> </w:t>
      </w:r>
      <w:r w:rsidRPr="00570085">
        <w:rPr>
          <w:rFonts w:ascii="Times New Roman" w:hAnsi="Times New Roman" w:cs="Times New Roman"/>
          <w:i/>
          <w:lang w:eastAsia="ar-SA"/>
        </w:rPr>
        <w:t>ir skystosios medžiagos</w:t>
      </w:r>
      <w:r w:rsidRPr="00570085">
        <w:rPr>
          <w:rStyle w:val="Puslapioinaosnuoroda"/>
          <w:rFonts w:ascii="Times New Roman" w:hAnsi="Times New Roman" w:cs="Times New Roman"/>
          <w:i/>
          <w:lang w:eastAsia="ar-SA"/>
        </w:rPr>
        <w:footnoteReference w:id="152"/>
      </w:r>
      <w:r w:rsidRPr="00570085">
        <w:rPr>
          <w:rFonts w:ascii="Times New Roman" w:hAnsi="Times New Roman" w:cs="Times New Roman"/>
          <w:lang w:eastAsia="ar-SA"/>
        </w:rPr>
        <w:t>, o</w:t>
      </w:r>
      <w:r w:rsidRPr="00570085">
        <w:rPr>
          <w:rFonts w:ascii="Times New Roman" w:hAnsi="Times New Roman" w:cs="Times New Roman"/>
          <w:i/>
          <w:lang w:eastAsia="ar-SA"/>
        </w:rPr>
        <w:t xml:space="preserve"> kietosios medžiagos</w:t>
      </w:r>
      <w:r w:rsidRPr="00570085">
        <w:rPr>
          <w:rStyle w:val="Puslapioinaosnuoroda"/>
          <w:rFonts w:ascii="Times New Roman" w:hAnsi="Times New Roman" w:cs="Times New Roman"/>
          <w:i/>
          <w:lang w:eastAsia="ar-SA"/>
        </w:rPr>
        <w:footnoteReference w:id="153"/>
      </w:r>
      <w:r w:rsidRPr="00570085">
        <w:rPr>
          <w:rFonts w:ascii="Times New Roman" w:hAnsi="Times New Roman" w:cs="Times New Roman"/>
          <w:lang w:eastAsia="ar-SA"/>
        </w:rPr>
        <w:t xml:space="preserve"> sudarė 9,1 proc. išmestų teršalų bendros sudėties</w:t>
      </w:r>
      <w:r w:rsidR="00FC1DB5" w:rsidRPr="00570085">
        <w:rPr>
          <w:rFonts w:ascii="Times New Roman" w:hAnsi="Times New Roman" w:cs="Times New Roman"/>
          <w:lang w:eastAsia="ar-SA"/>
        </w:rPr>
        <w:t>. Kietųjų medžiagų dalis išmetamų teršalų sudėtyje Pasvalio r. sav. buvo didesnė nei šalyje (5,7 proc.), tačiau mažesnė nei apskrityje (10,3 proc.).</w:t>
      </w:r>
    </w:p>
    <w:p w14:paraId="61E34F0B" w14:textId="77777777" w:rsidR="00532A19" w:rsidRPr="00570085" w:rsidRDefault="00532A19" w:rsidP="00E87B68">
      <w:pPr>
        <w:tabs>
          <w:tab w:val="left" w:pos="2535"/>
        </w:tabs>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lang w:eastAsia="ar-SA"/>
        </w:rPr>
        <w:t xml:space="preserve">Iš skystųjų ir dujinių medžiagų </w:t>
      </w:r>
      <w:r w:rsidRPr="00570085">
        <w:rPr>
          <w:rFonts w:ascii="Times New Roman" w:hAnsi="Times New Roman" w:cs="Times New Roman"/>
          <w:bCs/>
          <w:lang w:eastAsia="ar-SA"/>
        </w:rPr>
        <w:t>Pasvalio</w:t>
      </w:r>
      <w:r w:rsidRPr="00570085">
        <w:rPr>
          <w:rFonts w:ascii="Times New Roman" w:hAnsi="Times New Roman" w:cs="Times New Roman"/>
          <w:lang w:eastAsia="ar-SA"/>
        </w:rPr>
        <w:t xml:space="preserve"> rajono savivaldybėje daugiausiai buvo išmesta </w:t>
      </w:r>
      <w:r w:rsidRPr="00570085">
        <w:rPr>
          <w:rFonts w:ascii="Times New Roman" w:hAnsi="Times New Roman" w:cs="Times New Roman"/>
          <w:i/>
          <w:lang w:eastAsia="ar-SA"/>
        </w:rPr>
        <w:t>anglies monoksido</w:t>
      </w:r>
      <w:r w:rsidRPr="00570085">
        <w:rPr>
          <w:rStyle w:val="Puslapioinaosnuoroda"/>
          <w:rFonts w:ascii="Times New Roman" w:hAnsi="Times New Roman" w:cs="Times New Roman"/>
          <w:i/>
          <w:lang w:eastAsia="ar-SA"/>
        </w:rPr>
        <w:footnoteReference w:id="154"/>
      </w:r>
      <w:r w:rsidRPr="00570085">
        <w:rPr>
          <w:rFonts w:ascii="Times New Roman" w:hAnsi="Times New Roman" w:cs="Times New Roman"/>
          <w:lang w:eastAsia="ar-SA"/>
        </w:rPr>
        <w:t xml:space="preserve"> – 53,3 proc. (šalyje šis rodiklis siekė 41,2 proc.), labai mažai išmesta </w:t>
      </w:r>
      <w:r w:rsidRPr="00570085">
        <w:rPr>
          <w:rFonts w:ascii="Times New Roman" w:hAnsi="Times New Roman" w:cs="Times New Roman"/>
          <w:i/>
          <w:lang w:eastAsia="ar-SA"/>
        </w:rPr>
        <w:t>sieros dioksido</w:t>
      </w:r>
      <w:r w:rsidRPr="00570085">
        <w:rPr>
          <w:rStyle w:val="Puslapioinaosnuoroda"/>
          <w:rFonts w:ascii="Times New Roman" w:hAnsi="Times New Roman" w:cs="Times New Roman"/>
          <w:i/>
          <w:lang w:eastAsia="ar-SA"/>
        </w:rPr>
        <w:footnoteReference w:id="155"/>
      </w:r>
      <w:r w:rsidRPr="00570085">
        <w:rPr>
          <w:rFonts w:ascii="Times New Roman" w:hAnsi="Times New Roman" w:cs="Times New Roman"/>
          <w:lang w:eastAsia="ar-SA"/>
        </w:rPr>
        <w:t xml:space="preserve"> – 0,4 proc. (šalyje rodiklis siekė 17,5 proc.). Didesnė anglies monoksido koncentracija skystųjų ir dujinių medžiagų sudėtyje 2017 m. fiksuojama visose kitose nagrinėjamose savivaldybėse, išskyrus Panevėžio r. sav. (40,5 proc.) ir Pakruojo r. sav. (51,4 proc.). Pasvalio r. sav. fiksuojama ženkliai mažesnė nei šalyje lakiųjų organinių junginių dalis (5,0 proc., o šalyje 22,0 proc.) dujinių ir skystųjų medžiagų sudėtyje.</w:t>
      </w:r>
    </w:p>
    <w:p w14:paraId="12D0EB26" w14:textId="77777777" w:rsidR="00291C73" w:rsidRPr="00570085" w:rsidRDefault="00291C73" w:rsidP="00E87B68">
      <w:pPr>
        <w:keepNext/>
        <w:spacing w:after="120" w:line="240" w:lineRule="auto"/>
        <w:jc w:val="center"/>
        <w:rPr>
          <w:rFonts w:ascii="Times New Roman" w:hAnsi="Times New Roman" w:cs="Times New Roman"/>
          <w:bCs/>
          <w:i/>
          <w:sz w:val="20"/>
          <w:szCs w:val="20"/>
          <w:lang w:eastAsia="ar-SA"/>
        </w:rPr>
      </w:pPr>
      <w:r w:rsidRPr="00570085">
        <w:rPr>
          <w:rFonts w:ascii="Times New Roman" w:hAnsi="Times New Roman" w:cs="Times New Roman"/>
          <w:b/>
          <w:i/>
          <w:sz w:val="20"/>
          <w:szCs w:val="20"/>
        </w:rPr>
        <w:t>1P.5.1.2. lentelė.</w:t>
      </w:r>
      <w:r w:rsidRPr="00570085">
        <w:rPr>
          <w:rFonts w:ascii="Times New Roman" w:hAnsi="Times New Roman" w:cs="Times New Roman"/>
          <w:b/>
          <w:bCs/>
          <w:i/>
          <w:sz w:val="20"/>
          <w:szCs w:val="20"/>
          <w:lang w:eastAsia="ar-SA"/>
        </w:rPr>
        <w:t xml:space="preserve"> Išmestų teršalų sudėtis 2017 m., proc</w:t>
      </w:r>
      <w:r w:rsidRPr="00570085">
        <w:rPr>
          <w:rFonts w:ascii="Times New Roman" w:hAnsi="Times New Roman" w:cs="Times New Roman"/>
          <w:bCs/>
          <w:i/>
          <w:sz w:val="20"/>
          <w:szCs w:val="20"/>
          <w:lang w:eastAsia="ar-SA"/>
        </w:rPr>
        <w:t>.</w:t>
      </w:r>
    </w:p>
    <w:tbl>
      <w:tblPr>
        <w:tblStyle w:val="LightList-Accent11"/>
        <w:tblW w:w="5000" w:type="pct"/>
        <w:tblLayout w:type="fixed"/>
        <w:tblLook w:val="00A0" w:firstRow="1" w:lastRow="0" w:firstColumn="1" w:lastColumn="0" w:noHBand="0" w:noVBand="0"/>
      </w:tblPr>
      <w:tblGrid>
        <w:gridCol w:w="1942"/>
        <w:gridCol w:w="982"/>
        <w:gridCol w:w="1111"/>
        <w:gridCol w:w="974"/>
        <w:gridCol w:w="698"/>
        <w:gridCol w:w="980"/>
        <w:gridCol w:w="1533"/>
        <w:gridCol w:w="1114"/>
      </w:tblGrid>
      <w:tr w:rsidR="00291C73" w:rsidRPr="00570085" w14:paraId="4D95153F" w14:textId="77777777" w:rsidTr="00291C73">
        <w:trPr>
          <w:cnfStyle w:val="100000000000" w:firstRow="1" w:lastRow="0" w:firstColumn="0" w:lastColumn="0" w:oddVBand="0" w:evenVBand="0" w:oddHBand="0" w:evenHBand="0" w:firstRowFirstColumn="0" w:firstRowLastColumn="0" w:lastRowFirstColumn="0" w:lastRowLastColumn="0"/>
          <w:trHeight w:hRule="exact" w:val="222"/>
          <w:tblHeader/>
        </w:trPr>
        <w:tc>
          <w:tcPr>
            <w:cnfStyle w:val="001000000000" w:firstRow="0" w:lastRow="0" w:firstColumn="1" w:lastColumn="0" w:oddVBand="0" w:evenVBand="0" w:oddHBand="0" w:evenHBand="0" w:firstRowFirstColumn="0" w:firstRowLastColumn="0" w:lastRowFirstColumn="0" w:lastRowLastColumn="0"/>
            <w:tcW w:w="1040" w:type="pct"/>
            <w:vMerge w:val="restart"/>
            <w:shd w:val="clear" w:color="auto" w:fill="F0A22E"/>
            <w:noWrap/>
            <w:vAlign w:val="center"/>
          </w:tcPr>
          <w:p w14:paraId="73D9DD3B" w14:textId="77777777" w:rsidR="00291C73" w:rsidRPr="00570085" w:rsidRDefault="00291C73" w:rsidP="00E87B68">
            <w:pPr>
              <w:suppressAutoHyphens/>
              <w:jc w:val="center"/>
              <w:rPr>
                <w:rFonts w:ascii="Times New Roman" w:hAnsi="Times New Roman" w:cs="Times New Roman"/>
                <w:color w:val="FFFFFF"/>
                <w:sz w:val="20"/>
                <w:szCs w:val="20"/>
              </w:rPr>
            </w:pPr>
            <w:r w:rsidRPr="00570085">
              <w:rPr>
                <w:rFonts w:ascii="Times New Roman" w:hAnsi="Times New Roman" w:cs="Times New Roman"/>
                <w:color w:val="FFFFFF"/>
                <w:sz w:val="20"/>
                <w:szCs w:val="20"/>
              </w:rPr>
              <w:t>Administracinė teritorija / Rodiklis</w:t>
            </w:r>
          </w:p>
        </w:tc>
        <w:tc>
          <w:tcPr>
            <w:cnfStyle w:val="000010000000" w:firstRow="0" w:lastRow="0" w:firstColumn="0" w:lastColumn="0" w:oddVBand="1" w:evenVBand="0" w:oddHBand="0" w:evenHBand="0" w:firstRowFirstColumn="0" w:firstRowLastColumn="0" w:lastRowFirstColumn="0" w:lastRowLastColumn="0"/>
            <w:tcW w:w="526" w:type="pct"/>
            <w:vMerge w:val="restart"/>
            <w:shd w:val="clear" w:color="auto" w:fill="F0A22E"/>
            <w:noWrap/>
            <w:vAlign w:val="center"/>
          </w:tcPr>
          <w:p w14:paraId="080904C4" w14:textId="77777777" w:rsidR="00291C73" w:rsidRPr="00570085" w:rsidRDefault="00291C73" w:rsidP="00E87B68">
            <w:pPr>
              <w:keepNext/>
              <w:suppressAutoHyphens/>
              <w:ind w:left="-113" w:right="-113"/>
              <w:jc w:val="center"/>
              <w:rPr>
                <w:rFonts w:ascii="Times New Roman" w:hAnsi="Times New Roman" w:cs="Times New Roman"/>
                <w:color w:val="FFFFFF"/>
                <w:sz w:val="20"/>
                <w:szCs w:val="20"/>
              </w:rPr>
            </w:pPr>
            <w:r w:rsidRPr="00570085">
              <w:rPr>
                <w:rFonts w:ascii="Times New Roman" w:hAnsi="Times New Roman" w:cs="Times New Roman"/>
                <w:color w:val="FFFFFF"/>
                <w:sz w:val="20"/>
                <w:szCs w:val="20"/>
              </w:rPr>
              <w:t>Kietosios medžiagos</w:t>
            </w:r>
          </w:p>
        </w:tc>
        <w:tc>
          <w:tcPr>
            <w:tcW w:w="595" w:type="pct"/>
            <w:vMerge w:val="restart"/>
            <w:shd w:val="clear" w:color="auto" w:fill="F0A22E"/>
            <w:vAlign w:val="center"/>
          </w:tcPr>
          <w:p w14:paraId="5D088F12" w14:textId="77777777" w:rsidR="00291C73" w:rsidRPr="00570085" w:rsidRDefault="00291C73" w:rsidP="00E87B68">
            <w:pPr>
              <w:keepNext/>
              <w:suppressAutoHyphens/>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rPr>
            </w:pPr>
            <w:r w:rsidRPr="00570085">
              <w:rPr>
                <w:rFonts w:ascii="Times New Roman" w:hAnsi="Times New Roman" w:cs="Times New Roman"/>
                <w:color w:val="FFFFFF"/>
                <w:sz w:val="20"/>
                <w:szCs w:val="20"/>
              </w:rPr>
              <w:t>Dujinės ir skystosios medžiagos</w:t>
            </w:r>
          </w:p>
        </w:tc>
        <w:tc>
          <w:tcPr>
            <w:cnfStyle w:val="000010000000" w:firstRow="0" w:lastRow="0" w:firstColumn="0" w:lastColumn="0" w:oddVBand="1" w:evenVBand="0" w:oddHBand="0" w:evenHBand="0" w:firstRowFirstColumn="0" w:firstRowLastColumn="0" w:lastRowFirstColumn="0" w:lastRowLastColumn="0"/>
            <w:tcW w:w="2839" w:type="pct"/>
            <w:gridSpan w:val="5"/>
            <w:tcBorders>
              <w:bottom w:val="single" w:sz="8" w:space="0" w:color="F0A22E" w:themeColor="accent1"/>
            </w:tcBorders>
            <w:noWrap/>
            <w:vAlign w:val="center"/>
          </w:tcPr>
          <w:p w14:paraId="2C658466" w14:textId="77777777" w:rsidR="00291C73" w:rsidRPr="00570085" w:rsidRDefault="00291C73" w:rsidP="00E87B68">
            <w:pPr>
              <w:keepNext/>
              <w:suppressAutoHyphens/>
              <w:ind w:left="-113" w:right="-113"/>
              <w:jc w:val="center"/>
              <w:rPr>
                <w:rFonts w:ascii="Times New Roman" w:hAnsi="Times New Roman" w:cs="Times New Roman"/>
                <w:i/>
                <w:color w:val="FFFFFF"/>
                <w:sz w:val="18"/>
                <w:szCs w:val="18"/>
              </w:rPr>
            </w:pPr>
            <w:r w:rsidRPr="00570085">
              <w:rPr>
                <w:rFonts w:ascii="Times New Roman" w:hAnsi="Times New Roman" w:cs="Times New Roman"/>
                <w:i/>
                <w:color w:val="FFFFFF"/>
                <w:sz w:val="18"/>
                <w:szCs w:val="18"/>
              </w:rPr>
              <w:t>Iš jų:</w:t>
            </w:r>
          </w:p>
        </w:tc>
      </w:tr>
      <w:tr w:rsidR="00291C73" w:rsidRPr="00570085" w14:paraId="6B28D44A" w14:textId="77777777" w:rsidTr="00291C73">
        <w:trPr>
          <w:cnfStyle w:val="100000000000" w:firstRow="1" w:lastRow="0" w:firstColumn="0" w:lastColumn="0" w:oddVBand="0" w:evenVBand="0" w:oddHBand="0" w:evenHBand="0" w:firstRowFirstColumn="0" w:firstRowLastColumn="0" w:lastRowFirstColumn="0" w:lastRowLastColumn="0"/>
          <w:trHeight w:hRule="exact" w:val="611"/>
          <w:tblHeader/>
        </w:trPr>
        <w:tc>
          <w:tcPr>
            <w:cnfStyle w:val="001000000000" w:firstRow="0" w:lastRow="0" w:firstColumn="1" w:lastColumn="0" w:oddVBand="0" w:evenVBand="0" w:oddHBand="0" w:evenHBand="0" w:firstRowFirstColumn="0" w:firstRowLastColumn="0" w:lastRowFirstColumn="0" w:lastRowLastColumn="0"/>
            <w:tcW w:w="1040" w:type="pct"/>
            <w:vMerge/>
            <w:shd w:val="clear" w:color="auto" w:fill="F0A22E"/>
            <w:noWrap/>
            <w:vAlign w:val="center"/>
          </w:tcPr>
          <w:p w14:paraId="6B5CE3B5" w14:textId="77777777" w:rsidR="00291C73" w:rsidRPr="00570085" w:rsidRDefault="00291C73" w:rsidP="00E87B68">
            <w:pPr>
              <w:suppressAutoHyphens/>
              <w:jc w:val="center"/>
              <w:rPr>
                <w:rFonts w:ascii="Times New Roman" w:hAnsi="Times New Roman" w:cs="Times New Roman"/>
                <w:color w:val="FFFFFF"/>
                <w:sz w:val="20"/>
                <w:szCs w:val="20"/>
              </w:rPr>
            </w:pPr>
          </w:p>
        </w:tc>
        <w:tc>
          <w:tcPr>
            <w:cnfStyle w:val="000010000000" w:firstRow="0" w:lastRow="0" w:firstColumn="0" w:lastColumn="0" w:oddVBand="1" w:evenVBand="0" w:oddHBand="0" w:evenHBand="0" w:firstRowFirstColumn="0" w:firstRowLastColumn="0" w:lastRowFirstColumn="0" w:lastRowLastColumn="0"/>
            <w:tcW w:w="526" w:type="pct"/>
            <w:vMerge/>
            <w:shd w:val="clear" w:color="auto" w:fill="F0A22E"/>
            <w:noWrap/>
            <w:vAlign w:val="center"/>
          </w:tcPr>
          <w:p w14:paraId="65987E14" w14:textId="77777777" w:rsidR="00291C73" w:rsidRPr="00570085" w:rsidRDefault="00291C73" w:rsidP="00E87B68">
            <w:pPr>
              <w:keepNext/>
              <w:suppressAutoHyphens/>
              <w:ind w:left="-113" w:right="-113"/>
              <w:jc w:val="center"/>
              <w:rPr>
                <w:rFonts w:ascii="Times New Roman" w:hAnsi="Times New Roman" w:cs="Times New Roman"/>
                <w:bCs w:val="0"/>
                <w:color w:val="FFFFFF"/>
                <w:sz w:val="20"/>
                <w:szCs w:val="20"/>
              </w:rPr>
            </w:pPr>
          </w:p>
        </w:tc>
        <w:tc>
          <w:tcPr>
            <w:tcW w:w="595" w:type="pct"/>
            <w:vMerge/>
            <w:shd w:val="clear" w:color="auto" w:fill="F0A22E"/>
            <w:vAlign w:val="center"/>
          </w:tcPr>
          <w:p w14:paraId="2629B1B0" w14:textId="77777777" w:rsidR="00291C73" w:rsidRPr="00570085" w:rsidRDefault="00291C73" w:rsidP="00E87B68">
            <w:pPr>
              <w:keepNext/>
              <w:suppressAutoHyphens/>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rPr>
            </w:pPr>
          </w:p>
        </w:tc>
        <w:tc>
          <w:tcPr>
            <w:cnfStyle w:val="000010000000" w:firstRow="0" w:lastRow="0" w:firstColumn="0" w:lastColumn="0" w:oddVBand="1" w:evenVBand="0" w:oddHBand="0" w:evenHBand="0" w:firstRowFirstColumn="0" w:firstRowLastColumn="0" w:lastRowFirstColumn="0" w:lastRowLastColumn="0"/>
            <w:tcW w:w="522" w:type="pct"/>
            <w:shd w:val="clear" w:color="auto" w:fill="F0A22E"/>
            <w:noWrap/>
            <w:vAlign w:val="center"/>
          </w:tcPr>
          <w:p w14:paraId="28928069" w14:textId="77777777" w:rsidR="00291C73" w:rsidRPr="00570085" w:rsidRDefault="00291C73" w:rsidP="00E87B68">
            <w:pPr>
              <w:keepNext/>
              <w:suppressAutoHyphens/>
              <w:ind w:left="-113" w:right="-113"/>
              <w:jc w:val="center"/>
              <w:rPr>
                <w:rFonts w:ascii="Times New Roman" w:hAnsi="Times New Roman" w:cs="Times New Roman"/>
                <w:b w:val="0"/>
                <w:bCs w:val="0"/>
                <w:i/>
                <w:sz w:val="18"/>
                <w:szCs w:val="18"/>
              </w:rPr>
            </w:pPr>
            <w:r w:rsidRPr="00570085">
              <w:rPr>
                <w:rFonts w:ascii="Times New Roman" w:hAnsi="Times New Roman" w:cs="Times New Roman"/>
                <w:b w:val="0"/>
                <w:i/>
                <w:sz w:val="18"/>
                <w:szCs w:val="18"/>
              </w:rPr>
              <w:t>Sieros dioksidas</w:t>
            </w:r>
          </w:p>
        </w:tc>
        <w:tc>
          <w:tcPr>
            <w:tcW w:w="374" w:type="pct"/>
            <w:shd w:val="clear" w:color="auto" w:fill="F0A22E"/>
            <w:noWrap/>
            <w:vAlign w:val="center"/>
          </w:tcPr>
          <w:p w14:paraId="1754FCF6" w14:textId="77777777" w:rsidR="00291C73" w:rsidRPr="00570085" w:rsidRDefault="00291C73" w:rsidP="00E87B68">
            <w:pPr>
              <w:keepNext/>
              <w:suppressAutoHyphens/>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18"/>
                <w:szCs w:val="18"/>
              </w:rPr>
            </w:pPr>
            <w:r w:rsidRPr="00570085">
              <w:rPr>
                <w:rFonts w:ascii="Times New Roman" w:hAnsi="Times New Roman" w:cs="Times New Roman"/>
                <w:b w:val="0"/>
                <w:i/>
                <w:sz w:val="18"/>
                <w:szCs w:val="18"/>
              </w:rPr>
              <w:t>Azoto</w:t>
            </w:r>
          </w:p>
          <w:p w14:paraId="3279216A" w14:textId="77777777" w:rsidR="00291C73" w:rsidRPr="00570085" w:rsidRDefault="00291C73" w:rsidP="00E87B68">
            <w:pPr>
              <w:keepNext/>
              <w:suppressAutoHyphens/>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18"/>
                <w:szCs w:val="18"/>
              </w:rPr>
            </w:pPr>
            <w:r w:rsidRPr="00570085">
              <w:rPr>
                <w:rFonts w:ascii="Times New Roman" w:hAnsi="Times New Roman" w:cs="Times New Roman"/>
                <w:b w:val="0"/>
                <w:i/>
                <w:sz w:val="18"/>
                <w:szCs w:val="18"/>
              </w:rPr>
              <w:t>oksidai</w:t>
            </w:r>
          </w:p>
        </w:tc>
        <w:tc>
          <w:tcPr>
            <w:cnfStyle w:val="000010000000" w:firstRow="0" w:lastRow="0" w:firstColumn="0" w:lastColumn="0" w:oddVBand="1" w:evenVBand="0" w:oddHBand="0" w:evenHBand="0" w:firstRowFirstColumn="0" w:firstRowLastColumn="0" w:lastRowFirstColumn="0" w:lastRowLastColumn="0"/>
            <w:tcW w:w="525" w:type="pct"/>
            <w:shd w:val="clear" w:color="auto" w:fill="F0A22E"/>
            <w:noWrap/>
            <w:vAlign w:val="center"/>
          </w:tcPr>
          <w:p w14:paraId="6C03B440" w14:textId="77777777" w:rsidR="00291C73" w:rsidRPr="00570085" w:rsidRDefault="00291C73" w:rsidP="00E87B68">
            <w:pPr>
              <w:keepNext/>
              <w:suppressAutoHyphens/>
              <w:ind w:left="-113" w:right="-113"/>
              <w:jc w:val="center"/>
              <w:rPr>
                <w:rFonts w:ascii="Times New Roman" w:hAnsi="Times New Roman" w:cs="Times New Roman"/>
                <w:b w:val="0"/>
                <w:bCs w:val="0"/>
                <w:i/>
                <w:sz w:val="18"/>
                <w:szCs w:val="18"/>
              </w:rPr>
            </w:pPr>
            <w:r w:rsidRPr="00570085">
              <w:rPr>
                <w:rFonts w:ascii="Times New Roman" w:hAnsi="Times New Roman" w:cs="Times New Roman"/>
                <w:b w:val="0"/>
                <w:i/>
                <w:sz w:val="18"/>
                <w:szCs w:val="18"/>
              </w:rPr>
              <w:t>Anglies monoksidas</w:t>
            </w:r>
          </w:p>
        </w:tc>
        <w:tc>
          <w:tcPr>
            <w:tcW w:w="821" w:type="pct"/>
            <w:shd w:val="clear" w:color="auto" w:fill="F0A22E"/>
            <w:noWrap/>
            <w:vAlign w:val="center"/>
          </w:tcPr>
          <w:p w14:paraId="6526E5CC" w14:textId="77777777" w:rsidR="00291C73" w:rsidRPr="00570085" w:rsidRDefault="00291C73" w:rsidP="00E87B68">
            <w:pPr>
              <w:keepNext/>
              <w:suppressAutoHyphens/>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18"/>
                <w:szCs w:val="18"/>
              </w:rPr>
            </w:pPr>
            <w:r w:rsidRPr="00570085">
              <w:rPr>
                <w:rFonts w:ascii="Times New Roman" w:hAnsi="Times New Roman" w:cs="Times New Roman"/>
                <w:b w:val="0"/>
                <w:i/>
                <w:sz w:val="18"/>
                <w:szCs w:val="18"/>
              </w:rPr>
              <w:t>Lakieji organiniai junginiai</w:t>
            </w:r>
          </w:p>
        </w:tc>
        <w:tc>
          <w:tcPr>
            <w:cnfStyle w:val="000010000000" w:firstRow="0" w:lastRow="0" w:firstColumn="0" w:lastColumn="0" w:oddVBand="1" w:evenVBand="0" w:oddHBand="0" w:evenHBand="0" w:firstRowFirstColumn="0" w:firstRowLastColumn="0" w:lastRowFirstColumn="0" w:lastRowLastColumn="0"/>
            <w:tcW w:w="598" w:type="pct"/>
            <w:shd w:val="clear" w:color="auto" w:fill="F0A22E"/>
            <w:noWrap/>
            <w:vAlign w:val="center"/>
          </w:tcPr>
          <w:p w14:paraId="204AA857" w14:textId="77777777" w:rsidR="00291C73" w:rsidRPr="00570085" w:rsidRDefault="00291C73" w:rsidP="00E87B68">
            <w:pPr>
              <w:keepNext/>
              <w:suppressAutoHyphens/>
              <w:ind w:right="-113"/>
              <w:jc w:val="center"/>
              <w:rPr>
                <w:rFonts w:ascii="Times New Roman" w:hAnsi="Times New Roman" w:cs="Times New Roman"/>
                <w:b w:val="0"/>
                <w:bCs w:val="0"/>
                <w:i/>
                <w:sz w:val="18"/>
                <w:szCs w:val="18"/>
              </w:rPr>
            </w:pPr>
            <w:r w:rsidRPr="00570085">
              <w:rPr>
                <w:rFonts w:ascii="Times New Roman" w:hAnsi="Times New Roman" w:cs="Times New Roman"/>
                <w:b w:val="0"/>
                <w:i/>
                <w:sz w:val="18"/>
                <w:szCs w:val="18"/>
              </w:rPr>
              <w:t>Fluoras ir kiti teršalai</w:t>
            </w:r>
          </w:p>
        </w:tc>
      </w:tr>
      <w:tr w:rsidR="00291C73" w:rsidRPr="00570085" w14:paraId="650CF05D" w14:textId="77777777" w:rsidTr="00291C73">
        <w:trPr>
          <w:cnfStyle w:val="000000100000" w:firstRow="0" w:lastRow="0" w:firstColumn="0" w:lastColumn="0" w:oddVBand="0" w:evenVBand="0" w:oddHBand="1" w:evenHBand="0" w:firstRowFirstColumn="0" w:firstRowLastColumn="0" w:lastRowFirstColumn="0" w:lastRowLastColumn="0"/>
          <w:trHeight w:hRule="exact" w:val="281"/>
        </w:trPr>
        <w:tc>
          <w:tcPr>
            <w:cnfStyle w:val="001000000000" w:firstRow="0" w:lastRow="0" w:firstColumn="1" w:lastColumn="0" w:oddVBand="0" w:evenVBand="0" w:oddHBand="0" w:evenHBand="0" w:firstRowFirstColumn="0" w:firstRowLastColumn="0" w:lastRowFirstColumn="0" w:lastRowLastColumn="0"/>
            <w:tcW w:w="1040" w:type="pct"/>
            <w:noWrap/>
          </w:tcPr>
          <w:p w14:paraId="18650E0D" w14:textId="77777777" w:rsidR="00291C73" w:rsidRPr="00570085" w:rsidRDefault="00291C73" w:rsidP="00E87B68">
            <w:pPr>
              <w:suppressAutoHyphens/>
              <w:jc w:val="both"/>
              <w:rPr>
                <w:rFonts w:ascii="Times New Roman" w:hAnsi="Times New Roman" w:cs="Times New Roman"/>
                <w:b w:val="0"/>
                <w:color w:val="000000"/>
                <w:sz w:val="20"/>
                <w:szCs w:val="20"/>
              </w:rPr>
            </w:pPr>
            <w:r w:rsidRPr="00570085">
              <w:rPr>
                <w:rFonts w:ascii="Times New Roman" w:eastAsia="Calibri" w:hAnsi="Times New Roman" w:cs="Times New Roman"/>
                <w:b w:val="0"/>
                <w:color w:val="000000"/>
                <w:sz w:val="20"/>
                <w:szCs w:val="20"/>
                <w:lang w:eastAsia="ar-SA"/>
              </w:rPr>
              <w:t>Lietuvos Respublika</w:t>
            </w:r>
          </w:p>
        </w:tc>
        <w:tc>
          <w:tcPr>
            <w:cnfStyle w:val="000010000000" w:firstRow="0" w:lastRow="0" w:firstColumn="0" w:lastColumn="0" w:oddVBand="1" w:evenVBand="0" w:oddHBand="0" w:evenHBand="0" w:firstRowFirstColumn="0" w:firstRowLastColumn="0" w:lastRowFirstColumn="0" w:lastRowLastColumn="0"/>
            <w:tcW w:w="526" w:type="pct"/>
            <w:noWrap/>
          </w:tcPr>
          <w:p w14:paraId="77D8C33D" w14:textId="77777777" w:rsidR="00291C73" w:rsidRPr="00570085" w:rsidRDefault="00291C7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5,7</w:t>
            </w:r>
          </w:p>
        </w:tc>
        <w:tc>
          <w:tcPr>
            <w:tcW w:w="595" w:type="pct"/>
          </w:tcPr>
          <w:p w14:paraId="51C6F60B"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94,3</w:t>
            </w:r>
          </w:p>
        </w:tc>
        <w:tc>
          <w:tcPr>
            <w:cnfStyle w:val="000010000000" w:firstRow="0" w:lastRow="0" w:firstColumn="0" w:lastColumn="0" w:oddVBand="1" w:evenVBand="0" w:oddHBand="0" w:evenHBand="0" w:firstRowFirstColumn="0" w:firstRowLastColumn="0" w:lastRowFirstColumn="0" w:lastRowLastColumn="0"/>
            <w:tcW w:w="522" w:type="pct"/>
            <w:noWrap/>
          </w:tcPr>
          <w:p w14:paraId="58D9D9A3"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17,5</w:t>
            </w:r>
          </w:p>
        </w:tc>
        <w:tc>
          <w:tcPr>
            <w:tcW w:w="374" w:type="pct"/>
            <w:noWrap/>
          </w:tcPr>
          <w:p w14:paraId="387F33A8"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sz w:val="18"/>
                <w:szCs w:val="18"/>
              </w:rPr>
              <w:t>13,7</w:t>
            </w:r>
          </w:p>
        </w:tc>
        <w:tc>
          <w:tcPr>
            <w:cnfStyle w:val="000010000000" w:firstRow="0" w:lastRow="0" w:firstColumn="0" w:lastColumn="0" w:oddVBand="1" w:evenVBand="0" w:oddHBand="0" w:evenHBand="0" w:firstRowFirstColumn="0" w:firstRowLastColumn="0" w:lastRowFirstColumn="0" w:lastRowLastColumn="0"/>
            <w:tcW w:w="525" w:type="pct"/>
            <w:noWrap/>
          </w:tcPr>
          <w:p w14:paraId="02ED8E06"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41,2</w:t>
            </w:r>
          </w:p>
        </w:tc>
        <w:tc>
          <w:tcPr>
            <w:tcW w:w="821" w:type="pct"/>
            <w:noWrap/>
          </w:tcPr>
          <w:p w14:paraId="6E6E356C"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sz w:val="18"/>
                <w:szCs w:val="18"/>
              </w:rPr>
              <w:t>22,0</w:t>
            </w:r>
          </w:p>
        </w:tc>
        <w:tc>
          <w:tcPr>
            <w:cnfStyle w:val="000010000000" w:firstRow="0" w:lastRow="0" w:firstColumn="0" w:lastColumn="0" w:oddVBand="1" w:evenVBand="0" w:oddHBand="0" w:evenHBand="0" w:firstRowFirstColumn="0" w:firstRowLastColumn="0" w:lastRowFirstColumn="0" w:lastRowLastColumn="0"/>
            <w:tcW w:w="598" w:type="pct"/>
            <w:noWrap/>
          </w:tcPr>
          <w:p w14:paraId="150467C0"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5,6</w:t>
            </w:r>
          </w:p>
        </w:tc>
      </w:tr>
      <w:tr w:rsidR="00291C73" w:rsidRPr="00570085" w14:paraId="42019A03" w14:textId="77777777" w:rsidTr="00291C73">
        <w:trPr>
          <w:trHeight w:hRule="exact" w:val="284"/>
        </w:trPr>
        <w:tc>
          <w:tcPr>
            <w:cnfStyle w:val="001000000000" w:firstRow="0" w:lastRow="0" w:firstColumn="1" w:lastColumn="0" w:oddVBand="0" w:evenVBand="0" w:oddHBand="0" w:evenHBand="0" w:firstRowFirstColumn="0" w:firstRowLastColumn="0" w:lastRowFirstColumn="0" w:lastRowLastColumn="0"/>
            <w:tcW w:w="1040" w:type="pct"/>
            <w:noWrap/>
          </w:tcPr>
          <w:p w14:paraId="3C6E01CB" w14:textId="77777777" w:rsidR="00291C73" w:rsidRPr="00570085" w:rsidRDefault="00291C73" w:rsidP="00E87B68">
            <w:pPr>
              <w:suppressAutoHyphens/>
              <w:rPr>
                <w:rFonts w:ascii="Times New Roman" w:eastAsia="Calibri" w:hAnsi="Times New Roman" w:cs="Times New Roman"/>
                <w:sz w:val="20"/>
                <w:szCs w:val="20"/>
                <w:lang w:eastAsia="ar-SA"/>
              </w:rPr>
            </w:pPr>
            <w:r w:rsidRPr="00570085">
              <w:rPr>
                <w:rFonts w:ascii="Times New Roman" w:hAnsi="Times New Roman" w:cs="Times New Roman"/>
                <w:b w:val="0"/>
                <w:sz w:val="20"/>
                <w:szCs w:val="20"/>
              </w:rPr>
              <w:lastRenderedPageBreak/>
              <w:t>Panevėžio apskritis</w:t>
            </w:r>
          </w:p>
        </w:tc>
        <w:tc>
          <w:tcPr>
            <w:cnfStyle w:val="000010000000" w:firstRow="0" w:lastRow="0" w:firstColumn="0" w:lastColumn="0" w:oddVBand="1" w:evenVBand="0" w:oddHBand="0" w:evenHBand="0" w:firstRowFirstColumn="0" w:firstRowLastColumn="0" w:lastRowFirstColumn="0" w:lastRowLastColumn="0"/>
            <w:tcW w:w="526" w:type="pct"/>
            <w:noWrap/>
          </w:tcPr>
          <w:p w14:paraId="634792B3" w14:textId="77777777" w:rsidR="00291C73" w:rsidRPr="00570085" w:rsidRDefault="00291C73" w:rsidP="00E87B68">
            <w:pPr>
              <w:jc w:val="center"/>
              <w:rPr>
                <w:rFonts w:ascii="Times New Roman" w:hAnsi="Times New Roman" w:cs="Times New Roman"/>
                <w:b/>
                <w:i/>
                <w:color w:val="000000"/>
                <w:sz w:val="20"/>
                <w:szCs w:val="20"/>
              </w:rPr>
            </w:pPr>
            <w:r w:rsidRPr="00570085">
              <w:rPr>
                <w:rFonts w:ascii="Times New Roman" w:hAnsi="Times New Roman" w:cs="Times New Roman"/>
                <w:sz w:val="20"/>
                <w:szCs w:val="20"/>
              </w:rPr>
              <w:t>10,3</w:t>
            </w:r>
          </w:p>
        </w:tc>
        <w:tc>
          <w:tcPr>
            <w:tcW w:w="595" w:type="pct"/>
          </w:tcPr>
          <w:p w14:paraId="4BD3C195"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sz w:val="20"/>
                <w:szCs w:val="20"/>
              </w:rPr>
              <w:t>89,7</w:t>
            </w:r>
          </w:p>
        </w:tc>
        <w:tc>
          <w:tcPr>
            <w:cnfStyle w:val="000010000000" w:firstRow="0" w:lastRow="0" w:firstColumn="0" w:lastColumn="0" w:oddVBand="1" w:evenVBand="0" w:oddHBand="0" w:evenHBand="0" w:firstRowFirstColumn="0" w:firstRowLastColumn="0" w:lastRowFirstColumn="0" w:lastRowLastColumn="0"/>
            <w:tcW w:w="522" w:type="pct"/>
            <w:noWrap/>
          </w:tcPr>
          <w:p w14:paraId="15B641D4" w14:textId="77777777" w:rsidR="00291C73" w:rsidRPr="00570085" w:rsidRDefault="00291C73" w:rsidP="00E87B68">
            <w:pPr>
              <w:jc w:val="center"/>
              <w:rPr>
                <w:rFonts w:ascii="Times New Roman" w:hAnsi="Times New Roman" w:cs="Times New Roman"/>
                <w:b/>
                <w:i/>
                <w:color w:val="000000"/>
                <w:sz w:val="18"/>
                <w:szCs w:val="18"/>
              </w:rPr>
            </w:pPr>
            <w:r w:rsidRPr="00570085">
              <w:rPr>
                <w:rFonts w:ascii="Times New Roman" w:hAnsi="Times New Roman" w:cs="Times New Roman"/>
                <w:i/>
                <w:sz w:val="18"/>
                <w:szCs w:val="18"/>
              </w:rPr>
              <w:t>2,3</w:t>
            </w:r>
          </w:p>
        </w:tc>
        <w:tc>
          <w:tcPr>
            <w:tcW w:w="374" w:type="pct"/>
            <w:noWrap/>
          </w:tcPr>
          <w:p w14:paraId="0C082D8C"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18"/>
                <w:szCs w:val="18"/>
              </w:rPr>
            </w:pPr>
            <w:r w:rsidRPr="00570085">
              <w:rPr>
                <w:rFonts w:ascii="Times New Roman" w:hAnsi="Times New Roman" w:cs="Times New Roman"/>
                <w:i/>
                <w:sz w:val="18"/>
                <w:szCs w:val="18"/>
              </w:rPr>
              <w:t>14,2</w:t>
            </w:r>
          </w:p>
        </w:tc>
        <w:tc>
          <w:tcPr>
            <w:cnfStyle w:val="000010000000" w:firstRow="0" w:lastRow="0" w:firstColumn="0" w:lastColumn="0" w:oddVBand="1" w:evenVBand="0" w:oddHBand="0" w:evenHBand="0" w:firstRowFirstColumn="0" w:firstRowLastColumn="0" w:lastRowFirstColumn="0" w:lastRowLastColumn="0"/>
            <w:tcW w:w="525" w:type="pct"/>
            <w:noWrap/>
          </w:tcPr>
          <w:p w14:paraId="30C80AEF" w14:textId="77777777" w:rsidR="00291C73" w:rsidRPr="00570085" w:rsidRDefault="00291C73" w:rsidP="00E87B68">
            <w:pPr>
              <w:jc w:val="center"/>
              <w:rPr>
                <w:rFonts w:ascii="Times New Roman" w:hAnsi="Times New Roman" w:cs="Times New Roman"/>
                <w:b/>
                <w:i/>
                <w:color w:val="000000"/>
                <w:sz w:val="18"/>
                <w:szCs w:val="18"/>
              </w:rPr>
            </w:pPr>
            <w:r w:rsidRPr="00570085">
              <w:rPr>
                <w:rFonts w:ascii="Times New Roman" w:hAnsi="Times New Roman" w:cs="Times New Roman"/>
                <w:i/>
                <w:sz w:val="18"/>
                <w:szCs w:val="18"/>
              </w:rPr>
              <w:t>70,9</w:t>
            </w:r>
          </w:p>
        </w:tc>
        <w:tc>
          <w:tcPr>
            <w:tcW w:w="821" w:type="pct"/>
            <w:noWrap/>
          </w:tcPr>
          <w:p w14:paraId="055839B6"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18"/>
                <w:szCs w:val="18"/>
              </w:rPr>
            </w:pPr>
            <w:r w:rsidRPr="00570085">
              <w:rPr>
                <w:rFonts w:ascii="Times New Roman" w:hAnsi="Times New Roman" w:cs="Times New Roman"/>
                <w:i/>
                <w:sz w:val="18"/>
                <w:szCs w:val="18"/>
              </w:rPr>
              <w:t>4,7</w:t>
            </w:r>
          </w:p>
        </w:tc>
        <w:tc>
          <w:tcPr>
            <w:cnfStyle w:val="000010000000" w:firstRow="0" w:lastRow="0" w:firstColumn="0" w:lastColumn="0" w:oddVBand="1" w:evenVBand="0" w:oddHBand="0" w:evenHBand="0" w:firstRowFirstColumn="0" w:firstRowLastColumn="0" w:lastRowFirstColumn="0" w:lastRowLastColumn="0"/>
            <w:tcW w:w="598" w:type="pct"/>
            <w:noWrap/>
          </w:tcPr>
          <w:p w14:paraId="24AAA827" w14:textId="77777777" w:rsidR="00291C73" w:rsidRPr="00570085" w:rsidRDefault="00291C73" w:rsidP="00E87B68">
            <w:pPr>
              <w:jc w:val="center"/>
              <w:rPr>
                <w:rFonts w:ascii="Times New Roman" w:hAnsi="Times New Roman" w:cs="Times New Roman"/>
                <w:b/>
                <w:i/>
                <w:color w:val="000000"/>
                <w:sz w:val="18"/>
                <w:szCs w:val="18"/>
              </w:rPr>
            </w:pPr>
            <w:r w:rsidRPr="00570085">
              <w:rPr>
                <w:rFonts w:ascii="Times New Roman" w:hAnsi="Times New Roman" w:cs="Times New Roman"/>
                <w:i/>
                <w:sz w:val="18"/>
                <w:szCs w:val="18"/>
              </w:rPr>
              <w:t>7,9</w:t>
            </w:r>
          </w:p>
        </w:tc>
      </w:tr>
      <w:tr w:rsidR="00291C73" w:rsidRPr="00570085" w14:paraId="1162289A" w14:textId="77777777" w:rsidTr="00291C7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40" w:type="pct"/>
            <w:noWrap/>
          </w:tcPr>
          <w:p w14:paraId="527E479F" w14:textId="77777777" w:rsidR="00291C73" w:rsidRPr="00570085" w:rsidRDefault="00291C73"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sz w:val="20"/>
                <w:szCs w:val="20"/>
              </w:rPr>
              <w:t>Biržų r. sav.</w:t>
            </w:r>
          </w:p>
        </w:tc>
        <w:tc>
          <w:tcPr>
            <w:cnfStyle w:val="000010000000" w:firstRow="0" w:lastRow="0" w:firstColumn="0" w:lastColumn="0" w:oddVBand="1" w:evenVBand="0" w:oddHBand="0" w:evenHBand="0" w:firstRowFirstColumn="0" w:firstRowLastColumn="0" w:lastRowFirstColumn="0" w:lastRowLastColumn="0"/>
            <w:tcW w:w="526" w:type="pct"/>
            <w:noWrap/>
          </w:tcPr>
          <w:p w14:paraId="518E7321" w14:textId="77777777" w:rsidR="00291C73" w:rsidRPr="00570085" w:rsidRDefault="00291C7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11,8</w:t>
            </w:r>
          </w:p>
        </w:tc>
        <w:tc>
          <w:tcPr>
            <w:tcW w:w="595" w:type="pct"/>
          </w:tcPr>
          <w:p w14:paraId="60E3A70E"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88,2</w:t>
            </w:r>
          </w:p>
        </w:tc>
        <w:tc>
          <w:tcPr>
            <w:cnfStyle w:val="000010000000" w:firstRow="0" w:lastRow="0" w:firstColumn="0" w:lastColumn="0" w:oddVBand="1" w:evenVBand="0" w:oddHBand="0" w:evenHBand="0" w:firstRowFirstColumn="0" w:firstRowLastColumn="0" w:lastRowFirstColumn="0" w:lastRowLastColumn="0"/>
            <w:tcW w:w="522" w:type="pct"/>
            <w:noWrap/>
          </w:tcPr>
          <w:p w14:paraId="188CBDC6"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1,4</w:t>
            </w:r>
          </w:p>
        </w:tc>
        <w:tc>
          <w:tcPr>
            <w:tcW w:w="374" w:type="pct"/>
            <w:noWrap/>
          </w:tcPr>
          <w:p w14:paraId="6A5907CE"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sz w:val="18"/>
                <w:szCs w:val="18"/>
              </w:rPr>
              <w:t>10,9</w:t>
            </w:r>
          </w:p>
        </w:tc>
        <w:tc>
          <w:tcPr>
            <w:cnfStyle w:val="000010000000" w:firstRow="0" w:lastRow="0" w:firstColumn="0" w:lastColumn="0" w:oddVBand="1" w:evenVBand="0" w:oddHBand="0" w:evenHBand="0" w:firstRowFirstColumn="0" w:firstRowLastColumn="0" w:lastRowFirstColumn="0" w:lastRowLastColumn="0"/>
            <w:tcW w:w="525" w:type="pct"/>
            <w:noWrap/>
          </w:tcPr>
          <w:p w14:paraId="748D507C"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72,6</w:t>
            </w:r>
          </w:p>
        </w:tc>
        <w:tc>
          <w:tcPr>
            <w:tcW w:w="821" w:type="pct"/>
            <w:noWrap/>
          </w:tcPr>
          <w:p w14:paraId="6C559F67"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sz w:val="18"/>
                <w:szCs w:val="18"/>
              </w:rPr>
              <w:t>4,3</w:t>
            </w:r>
          </w:p>
        </w:tc>
        <w:tc>
          <w:tcPr>
            <w:cnfStyle w:val="000010000000" w:firstRow="0" w:lastRow="0" w:firstColumn="0" w:lastColumn="0" w:oddVBand="1" w:evenVBand="0" w:oddHBand="0" w:evenHBand="0" w:firstRowFirstColumn="0" w:firstRowLastColumn="0" w:lastRowFirstColumn="0" w:lastRowLastColumn="0"/>
            <w:tcW w:w="598" w:type="pct"/>
            <w:noWrap/>
          </w:tcPr>
          <w:p w14:paraId="2BD12416"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10,8</w:t>
            </w:r>
          </w:p>
        </w:tc>
      </w:tr>
      <w:tr w:rsidR="00291C73" w:rsidRPr="00570085" w14:paraId="0D3964B2" w14:textId="77777777" w:rsidTr="00291C73">
        <w:trPr>
          <w:trHeight w:hRule="exact" w:val="284"/>
        </w:trPr>
        <w:tc>
          <w:tcPr>
            <w:cnfStyle w:val="001000000000" w:firstRow="0" w:lastRow="0" w:firstColumn="1" w:lastColumn="0" w:oddVBand="0" w:evenVBand="0" w:oddHBand="0" w:evenHBand="0" w:firstRowFirstColumn="0" w:firstRowLastColumn="0" w:lastRowFirstColumn="0" w:lastRowLastColumn="0"/>
            <w:tcW w:w="1040" w:type="pct"/>
            <w:noWrap/>
          </w:tcPr>
          <w:p w14:paraId="7DBC4FCB" w14:textId="77777777" w:rsidR="00291C73" w:rsidRPr="00570085" w:rsidRDefault="00291C73"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sz w:val="20"/>
                <w:szCs w:val="20"/>
              </w:rPr>
              <w:t>Kupiškio r. sav.</w:t>
            </w:r>
          </w:p>
        </w:tc>
        <w:tc>
          <w:tcPr>
            <w:cnfStyle w:val="000010000000" w:firstRow="0" w:lastRow="0" w:firstColumn="0" w:lastColumn="0" w:oddVBand="1" w:evenVBand="0" w:oddHBand="0" w:evenHBand="0" w:firstRowFirstColumn="0" w:firstRowLastColumn="0" w:lastRowFirstColumn="0" w:lastRowLastColumn="0"/>
            <w:tcW w:w="526" w:type="pct"/>
            <w:noWrap/>
          </w:tcPr>
          <w:p w14:paraId="3C4E1343" w14:textId="77777777" w:rsidR="00291C73" w:rsidRPr="00570085" w:rsidRDefault="00291C7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5,6</w:t>
            </w:r>
          </w:p>
        </w:tc>
        <w:tc>
          <w:tcPr>
            <w:tcW w:w="595" w:type="pct"/>
          </w:tcPr>
          <w:p w14:paraId="1A45B634"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94,4</w:t>
            </w:r>
          </w:p>
        </w:tc>
        <w:tc>
          <w:tcPr>
            <w:cnfStyle w:val="000010000000" w:firstRow="0" w:lastRow="0" w:firstColumn="0" w:lastColumn="0" w:oddVBand="1" w:evenVBand="0" w:oddHBand="0" w:evenHBand="0" w:firstRowFirstColumn="0" w:firstRowLastColumn="0" w:lastRowFirstColumn="0" w:lastRowLastColumn="0"/>
            <w:tcW w:w="522" w:type="pct"/>
            <w:noWrap/>
          </w:tcPr>
          <w:p w14:paraId="7F6B9997"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1,3</w:t>
            </w:r>
          </w:p>
        </w:tc>
        <w:tc>
          <w:tcPr>
            <w:tcW w:w="374" w:type="pct"/>
            <w:noWrap/>
          </w:tcPr>
          <w:p w14:paraId="5DF0389B"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sz w:val="18"/>
                <w:szCs w:val="18"/>
              </w:rPr>
              <w:t>11,0</w:t>
            </w:r>
          </w:p>
        </w:tc>
        <w:tc>
          <w:tcPr>
            <w:cnfStyle w:val="000010000000" w:firstRow="0" w:lastRow="0" w:firstColumn="0" w:lastColumn="0" w:oddVBand="1" w:evenVBand="0" w:oddHBand="0" w:evenHBand="0" w:firstRowFirstColumn="0" w:firstRowLastColumn="0" w:lastRowFirstColumn="0" w:lastRowLastColumn="0"/>
            <w:tcW w:w="525" w:type="pct"/>
            <w:noWrap/>
          </w:tcPr>
          <w:p w14:paraId="63B86ACC"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79,9</w:t>
            </w:r>
          </w:p>
        </w:tc>
        <w:tc>
          <w:tcPr>
            <w:tcW w:w="821" w:type="pct"/>
            <w:noWrap/>
          </w:tcPr>
          <w:p w14:paraId="34E601CE"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sz w:val="18"/>
                <w:szCs w:val="18"/>
              </w:rPr>
              <w:t>3,4</w:t>
            </w:r>
          </w:p>
        </w:tc>
        <w:tc>
          <w:tcPr>
            <w:cnfStyle w:val="000010000000" w:firstRow="0" w:lastRow="0" w:firstColumn="0" w:lastColumn="0" w:oddVBand="1" w:evenVBand="0" w:oddHBand="0" w:evenHBand="0" w:firstRowFirstColumn="0" w:firstRowLastColumn="0" w:lastRowFirstColumn="0" w:lastRowLastColumn="0"/>
            <w:tcW w:w="598" w:type="pct"/>
            <w:noWrap/>
          </w:tcPr>
          <w:p w14:paraId="76E012AD" w14:textId="77777777" w:rsidR="00291C73" w:rsidRPr="00570085" w:rsidRDefault="00291C73" w:rsidP="00E87B68">
            <w:pPr>
              <w:jc w:val="center"/>
              <w:rPr>
                <w:rFonts w:ascii="Times New Roman" w:hAnsi="Times New Roman" w:cs="Times New Roman"/>
                <w:b/>
                <w:i/>
                <w:color w:val="000000"/>
                <w:sz w:val="18"/>
                <w:szCs w:val="18"/>
              </w:rPr>
            </w:pPr>
            <w:r w:rsidRPr="00570085">
              <w:rPr>
                <w:rFonts w:ascii="Times New Roman" w:hAnsi="Times New Roman" w:cs="Times New Roman"/>
                <w:i/>
                <w:sz w:val="18"/>
                <w:szCs w:val="18"/>
              </w:rPr>
              <w:t>4,4</w:t>
            </w:r>
          </w:p>
        </w:tc>
      </w:tr>
      <w:tr w:rsidR="00291C73" w:rsidRPr="00570085" w14:paraId="70F67830" w14:textId="77777777" w:rsidTr="00291C7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40" w:type="pct"/>
            <w:noWrap/>
          </w:tcPr>
          <w:p w14:paraId="6DD8BF3A" w14:textId="77777777" w:rsidR="00291C73" w:rsidRPr="00570085" w:rsidRDefault="00291C73"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b w:val="0"/>
                <w:sz w:val="20"/>
                <w:szCs w:val="20"/>
              </w:rPr>
              <w:t>Panevėžio r. sav.</w:t>
            </w:r>
          </w:p>
        </w:tc>
        <w:tc>
          <w:tcPr>
            <w:cnfStyle w:val="000010000000" w:firstRow="0" w:lastRow="0" w:firstColumn="0" w:lastColumn="0" w:oddVBand="1" w:evenVBand="0" w:oddHBand="0" w:evenHBand="0" w:firstRowFirstColumn="0" w:firstRowLastColumn="0" w:lastRowFirstColumn="0" w:lastRowLastColumn="0"/>
            <w:tcW w:w="526" w:type="pct"/>
            <w:noWrap/>
          </w:tcPr>
          <w:p w14:paraId="2F2D079C" w14:textId="77777777" w:rsidR="00291C73" w:rsidRPr="00570085" w:rsidRDefault="00291C7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18,3</w:t>
            </w:r>
          </w:p>
        </w:tc>
        <w:tc>
          <w:tcPr>
            <w:tcW w:w="595" w:type="pct"/>
          </w:tcPr>
          <w:p w14:paraId="6D89C91B"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81,7</w:t>
            </w:r>
          </w:p>
        </w:tc>
        <w:tc>
          <w:tcPr>
            <w:cnfStyle w:val="000010000000" w:firstRow="0" w:lastRow="0" w:firstColumn="0" w:lastColumn="0" w:oddVBand="1" w:evenVBand="0" w:oddHBand="0" w:evenHBand="0" w:firstRowFirstColumn="0" w:firstRowLastColumn="0" w:lastRowFirstColumn="0" w:lastRowLastColumn="0"/>
            <w:tcW w:w="522" w:type="pct"/>
            <w:noWrap/>
          </w:tcPr>
          <w:p w14:paraId="59F4FE0E"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1,8</w:t>
            </w:r>
          </w:p>
        </w:tc>
        <w:tc>
          <w:tcPr>
            <w:tcW w:w="374" w:type="pct"/>
            <w:noWrap/>
          </w:tcPr>
          <w:p w14:paraId="26C332A2"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sz w:val="18"/>
                <w:szCs w:val="18"/>
              </w:rPr>
              <w:t>10,3</w:t>
            </w:r>
          </w:p>
        </w:tc>
        <w:tc>
          <w:tcPr>
            <w:cnfStyle w:val="000010000000" w:firstRow="0" w:lastRow="0" w:firstColumn="0" w:lastColumn="0" w:oddVBand="1" w:evenVBand="0" w:oddHBand="0" w:evenHBand="0" w:firstRowFirstColumn="0" w:firstRowLastColumn="0" w:lastRowFirstColumn="0" w:lastRowLastColumn="0"/>
            <w:tcW w:w="525" w:type="pct"/>
            <w:noWrap/>
          </w:tcPr>
          <w:p w14:paraId="297A38A2"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40,5</w:t>
            </w:r>
          </w:p>
        </w:tc>
        <w:tc>
          <w:tcPr>
            <w:tcW w:w="821" w:type="pct"/>
            <w:noWrap/>
          </w:tcPr>
          <w:p w14:paraId="50DB7924"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sz w:val="18"/>
                <w:szCs w:val="18"/>
              </w:rPr>
              <w:t>17,4</w:t>
            </w:r>
          </w:p>
        </w:tc>
        <w:tc>
          <w:tcPr>
            <w:cnfStyle w:val="000010000000" w:firstRow="0" w:lastRow="0" w:firstColumn="0" w:lastColumn="0" w:oddVBand="1" w:evenVBand="0" w:oddHBand="0" w:evenHBand="0" w:firstRowFirstColumn="0" w:firstRowLastColumn="0" w:lastRowFirstColumn="0" w:lastRowLastColumn="0"/>
            <w:tcW w:w="598" w:type="pct"/>
            <w:noWrap/>
          </w:tcPr>
          <w:p w14:paraId="0EC32F33"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30,0</w:t>
            </w:r>
          </w:p>
        </w:tc>
      </w:tr>
      <w:tr w:rsidR="00291C73" w:rsidRPr="00570085" w14:paraId="7605D97F" w14:textId="77777777" w:rsidTr="00291C73">
        <w:trPr>
          <w:trHeight w:hRule="exact" w:val="284"/>
        </w:trPr>
        <w:tc>
          <w:tcPr>
            <w:cnfStyle w:val="001000000000" w:firstRow="0" w:lastRow="0" w:firstColumn="1" w:lastColumn="0" w:oddVBand="0" w:evenVBand="0" w:oddHBand="0" w:evenHBand="0" w:firstRowFirstColumn="0" w:firstRowLastColumn="0" w:lastRowFirstColumn="0" w:lastRowLastColumn="0"/>
            <w:tcW w:w="1040" w:type="pct"/>
            <w:noWrap/>
          </w:tcPr>
          <w:p w14:paraId="3A6DC046" w14:textId="77777777" w:rsidR="00291C73" w:rsidRPr="00570085" w:rsidRDefault="00291C73" w:rsidP="00E87B68">
            <w:pPr>
              <w:suppressAutoHyphens/>
              <w:rPr>
                <w:rFonts w:ascii="Times New Roman" w:eastAsia="Calibri" w:hAnsi="Times New Roman" w:cs="Times New Roman"/>
                <w:b w:val="0"/>
                <w:sz w:val="20"/>
                <w:szCs w:val="20"/>
                <w:lang w:eastAsia="ar-SA"/>
              </w:rPr>
            </w:pPr>
            <w:r w:rsidRPr="00570085">
              <w:rPr>
                <w:rFonts w:ascii="Times New Roman" w:hAnsi="Times New Roman" w:cs="Times New Roman"/>
                <w:sz w:val="20"/>
                <w:szCs w:val="20"/>
              </w:rPr>
              <w:t>Pasvalio r. sav.</w:t>
            </w:r>
          </w:p>
        </w:tc>
        <w:tc>
          <w:tcPr>
            <w:cnfStyle w:val="000010000000" w:firstRow="0" w:lastRow="0" w:firstColumn="0" w:lastColumn="0" w:oddVBand="1" w:evenVBand="0" w:oddHBand="0" w:evenHBand="0" w:firstRowFirstColumn="0" w:firstRowLastColumn="0" w:lastRowFirstColumn="0" w:lastRowLastColumn="0"/>
            <w:tcW w:w="526" w:type="pct"/>
            <w:noWrap/>
          </w:tcPr>
          <w:p w14:paraId="1F761A91" w14:textId="77777777" w:rsidR="00291C73" w:rsidRPr="00570085" w:rsidRDefault="00291C73" w:rsidP="00E87B68">
            <w:pPr>
              <w:jc w:val="center"/>
              <w:rPr>
                <w:rFonts w:ascii="Times New Roman" w:hAnsi="Times New Roman" w:cs="Times New Roman"/>
                <w:b/>
                <w:color w:val="000000"/>
                <w:sz w:val="20"/>
                <w:szCs w:val="20"/>
              </w:rPr>
            </w:pPr>
            <w:r w:rsidRPr="00570085">
              <w:rPr>
                <w:rFonts w:ascii="Times New Roman" w:hAnsi="Times New Roman" w:cs="Times New Roman"/>
                <w:b/>
                <w:sz w:val="20"/>
                <w:szCs w:val="20"/>
              </w:rPr>
              <w:t>9,1</w:t>
            </w:r>
          </w:p>
        </w:tc>
        <w:tc>
          <w:tcPr>
            <w:tcW w:w="595" w:type="pct"/>
          </w:tcPr>
          <w:p w14:paraId="10E5FE0D"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sz w:val="20"/>
                <w:szCs w:val="20"/>
              </w:rPr>
              <w:t>90,9</w:t>
            </w:r>
          </w:p>
        </w:tc>
        <w:tc>
          <w:tcPr>
            <w:cnfStyle w:val="000010000000" w:firstRow="0" w:lastRow="0" w:firstColumn="0" w:lastColumn="0" w:oddVBand="1" w:evenVBand="0" w:oddHBand="0" w:evenHBand="0" w:firstRowFirstColumn="0" w:firstRowLastColumn="0" w:lastRowFirstColumn="0" w:lastRowLastColumn="0"/>
            <w:tcW w:w="522" w:type="pct"/>
            <w:noWrap/>
          </w:tcPr>
          <w:p w14:paraId="624FF63D" w14:textId="77777777" w:rsidR="00291C73" w:rsidRPr="00570085" w:rsidRDefault="00291C73" w:rsidP="00E87B68">
            <w:pPr>
              <w:jc w:val="center"/>
              <w:rPr>
                <w:rFonts w:ascii="Times New Roman" w:hAnsi="Times New Roman" w:cs="Times New Roman"/>
                <w:b/>
                <w:i/>
                <w:color w:val="000000"/>
                <w:sz w:val="18"/>
                <w:szCs w:val="18"/>
              </w:rPr>
            </w:pPr>
            <w:r w:rsidRPr="00570085">
              <w:rPr>
                <w:rFonts w:ascii="Times New Roman" w:hAnsi="Times New Roman" w:cs="Times New Roman"/>
                <w:b/>
                <w:i/>
                <w:sz w:val="18"/>
                <w:szCs w:val="18"/>
              </w:rPr>
              <w:t>0,4</w:t>
            </w:r>
          </w:p>
        </w:tc>
        <w:tc>
          <w:tcPr>
            <w:tcW w:w="374" w:type="pct"/>
            <w:noWrap/>
          </w:tcPr>
          <w:p w14:paraId="30A660DF"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18"/>
                <w:szCs w:val="18"/>
              </w:rPr>
            </w:pPr>
            <w:r w:rsidRPr="00570085">
              <w:rPr>
                <w:rFonts w:ascii="Times New Roman" w:hAnsi="Times New Roman" w:cs="Times New Roman"/>
                <w:b/>
                <w:i/>
                <w:sz w:val="18"/>
                <w:szCs w:val="18"/>
              </w:rPr>
              <w:t>14,5</w:t>
            </w:r>
          </w:p>
        </w:tc>
        <w:tc>
          <w:tcPr>
            <w:cnfStyle w:val="000010000000" w:firstRow="0" w:lastRow="0" w:firstColumn="0" w:lastColumn="0" w:oddVBand="1" w:evenVBand="0" w:oddHBand="0" w:evenHBand="0" w:firstRowFirstColumn="0" w:firstRowLastColumn="0" w:lastRowFirstColumn="0" w:lastRowLastColumn="0"/>
            <w:tcW w:w="525" w:type="pct"/>
            <w:noWrap/>
          </w:tcPr>
          <w:p w14:paraId="79DF1543" w14:textId="77777777" w:rsidR="00291C73" w:rsidRPr="00570085" w:rsidRDefault="00291C73" w:rsidP="00E87B68">
            <w:pPr>
              <w:jc w:val="center"/>
              <w:rPr>
                <w:rFonts w:ascii="Times New Roman" w:hAnsi="Times New Roman" w:cs="Times New Roman"/>
                <w:b/>
                <w:i/>
                <w:color w:val="000000"/>
                <w:sz w:val="18"/>
                <w:szCs w:val="18"/>
              </w:rPr>
            </w:pPr>
            <w:r w:rsidRPr="00570085">
              <w:rPr>
                <w:rFonts w:ascii="Times New Roman" w:hAnsi="Times New Roman" w:cs="Times New Roman"/>
                <w:b/>
                <w:i/>
                <w:sz w:val="18"/>
                <w:szCs w:val="18"/>
              </w:rPr>
              <w:t>53,3</w:t>
            </w:r>
          </w:p>
        </w:tc>
        <w:tc>
          <w:tcPr>
            <w:tcW w:w="821" w:type="pct"/>
            <w:noWrap/>
          </w:tcPr>
          <w:p w14:paraId="7E3FABC3"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000000"/>
                <w:sz w:val="18"/>
                <w:szCs w:val="18"/>
              </w:rPr>
            </w:pPr>
            <w:r w:rsidRPr="00570085">
              <w:rPr>
                <w:rFonts w:ascii="Times New Roman" w:hAnsi="Times New Roman" w:cs="Times New Roman"/>
                <w:b/>
                <w:i/>
                <w:sz w:val="18"/>
                <w:szCs w:val="18"/>
              </w:rPr>
              <w:t>5,0</w:t>
            </w:r>
          </w:p>
        </w:tc>
        <w:tc>
          <w:tcPr>
            <w:cnfStyle w:val="000010000000" w:firstRow="0" w:lastRow="0" w:firstColumn="0" w:lastColumn="0" w:oddVBand="1" w:evenVBand="0" w:oddHBand="0" w:evenHBand="0" w:firstRowFirstColumn="0" w:firstRowLastColumn="0" w:lastRowFirstColumn="0" w:lastRowLastColumn="0"/>
            <w:tcW w:w="598" w:type="pct"/>
            <w:noWrap/>
          </w:tcPr>
          <w:p w14:paraId="6BAD64ED" w14:textId="77777777" w:rsidR="00291C73" w:rsidRPr="00570085" w:rsidRDefault="00291C73" w:rsidP="00E87B68">
            <w:pPr>
              <w:jc w:val="center"/>
              <w:rPr>
                <w:rFonts w:ascii="Times New Roman" w:hAnsi="Times New Roman" w:cs="Times New Roman"/>
                <w:b/>
                <w:i/>
                <w:color w:val="000000"/>
                <w:sz w:val="18"/>
                <w:szCs w:val="18"/>
              </w:rPr>
            </w:pPr>
            <w:r w:rsidRPr="00570085">
              <w:rPr>
                <w:rFonts w:ascii="Times New Roman" w:hAnsi="Times New Roman" w:cs="Times New Roman"/>
                <w:b/>
                <w:i/>
                <w:sz w:val="18"/>
                <w:szCs w:val="18"/>
              </w:rPr>
              <w:t>26,8</w:t>
            </w:r>
          </w:p>
        </w:tc>
      </w:tr>
      <w:tr w:rsidR="00291C73" w:rsidRPr="00570085" w14:paraId="129F049B" w14:textId="77777777" w:rsidTr="00291C7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040" w:type="pct"/>
            <w:noWrap/>
          </w:tcPr>
          <w:p w14:paraId="5975D1A6" w14:textId="77777777" w:rsidR="00291C73" w:rsidRPr="00570085" w:rsidRDefault="00291C73" w:rsidP="00E87B68">
            <w:pPr>
              <w:suppressAutoHyphens/>
              <w:rPr>
                <w:rFonts w:ascii="Times New Roman" w:hAnsi="Times New Roman" w:cs="Times New Roman"/>
                <w:b w:val="0"/>
                <w:color w:val="000000"/>
                <w:sz w:val="20"/>
                <w:szCs w:val="20"/>
              </w:rPr>
            </w:pPr>
            <w:r w:rsidRPr="00570085">
              <w:rPr>
                <w:rFonts w:ascii="Times New Roman" w:hAnsi="Times New Roman" w:cs="Times New Roman"/>
                <w:b w:val="0"/>
                <w:sz w:val="20"/>
                <w:szCs w:val="20"/>
              </w:rPr>
              <w:t>Rokiškio r. sav.</w:t>
            </w:r>
          </w:p>
        </w:tc>
        <w:tc>
          <w:tcPr>
            <w:cnfStyle w:val="000010000000" w:firstRow="0" w:lastRow="0" w:firstColumn="0" w:lastColumn="0" w:oddVBand="1" w:evenVBand="0" w:oddHBand="0" w:evenHBand="0" w:firstRowFirstColumn="0" w:firstRowLastColumn="0" w:lastRowFirstColumn="0" w:lastRowLastColumn="0"/>
            <w:tcW w:w="526" w:type="pct"/>
            <w:noWrap/>
          </w:tcPr>
          <w:p w14:paraId="17F8B888" w14:textId="77777777" w:rsidR="00291C73" w:rsidRPr="00570085" w:rsidRDefault="00291C7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6,4</w:t>
            </w:r>
          </w:p>
        </w:tc>
        <w:tc>
          <w:tcPr>
            <w:tcW w:w="595" w:type="pct"/>
          </w:tcPr>
          <w:p w14:paraId="3BCBEA1C"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93,6</w:t>
            </w:r>
          </w:p>
        </w:tc>
        <w:tc>
          <w:tcPr>
            <w:cnfStyle w:val="000010000000" w:firstRow="0" w:lastRow="0" w:firstColumn="0" w:lastColumn="0" w:oddVBand="1" w:evenVBand="0" w:oddHBand="0" w:evenHBand="0" w:firstRowFirstColumn="0" w:firstRowLastColumn="0" w:lastRowFirstColumn="0" w:lastRowLastColumn="0"/>
            <w:tcW w:w="522" w:type="pct"/>
            <w:noWrap/>
          </w:tcPr>
          <w:p w14:paraId="18E11090"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3,7</w:t>
            </w:r>
          </w:p>
        </w:tc>
        <w:tc>
          <w:tcPr>
            <w:tcW w:w="374" w:type="pct"/>
            <w:noWrap/>
          </w:tcPr>
          <w:p w14:paraId="0D45165E"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sz w:val="18"/>
                <w:szCs w:val="18"/>
              </w:rPr>
              <w:t>9,9</w:t>
            </w:r>
          </w:p>
        </w:tc>
        <w:tc>
          <w:tcPr>
            <w:cnfStyle w:val="000010000000" w:firstRow="0" w:lastRow="0" w:firstColumn="0" w:lastColumn="0" w:oddVBand="1" w:evenVBand="0" w:oddHBand="0" w:evenHBand="0" w:firstRowFirstColumn="0" w:firstRowLastColumn="0" w:lastRowFirstColumn="0" w:lastRowLastColumn="0"/>
            <w:tcW w:w="525" w:type="pct"/>
            <w:noWrap/>
          </w:tcPr>
          <w:p w14:paraId="2E77D483"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78,0</w:t>
            </w:r>
          </w:p>
        </w:tc>
        <w:tc>
          <w:tcPr>
            <w:tcW w:w="821" w:type="pct"/>
            <w:noWrap/>
          </w:tcPr>
          <w:p w14:paraId="4620808E"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sz w:val="18"/>
                <w:szCs w:val="18"/>
              </w:rPr>
              <w:t>3,2</w:t>
            </w:r>
          </w:p>
        </w:tc>
        <w:tc>
          <w:tcPr>
            <w:cnfStyle w:val="000010000000" w:firstRow="0" w:lastRow="0" w:firstColumn="0" w:lastColumn="0" w:oddVBand="1" w:evenVBand="0" w:oddHBand="0" w:evenHBand="0" w:firstRowFirstColumn="0" w:firstRowLastColumn="0" w:lastRowFirstColumn="0" w:lastRowLastColumn="0"/>
            <w:tcW w:w="598" w:type="pct"/>
            <w:noWrap/>
          </w:tcPr>
          <w:p w14:paraId="67F08EB1"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5,2</w:t>
            </w:r>
          </w:p>
        </w:tc>
      </w:tr>
      <w:tr w:rsidR="00291C73" w:rsidRPr="00570085" w14:paraId="69DA8B41" w14:textId="77777777" w:rsidTr="00291C73">
        <w:trPr>
          <w:trHeight w:hRule="exact" w:val="284"/>
        </w:trPr>
        <w:tc>
          <w:tcPr>
            <w:cnfStyle w:val="001000000000" w:firstRow="0" w:lastRow="0" w:firstColumn="1" w:lastColumn="0" w:oddVBand="0" w:evenVBand="0" w:oddHBand="0" w:evenHBand="0" w:firstRowFirstColumn="0" w:firstRowLastColumn="0" w:lastRowFirstColumn="0" w:lastRowLastColumn="0"/>
            <w:tcW w:w="1040" w:type="pct"/>
            <w:noWrap/>
          </w:tcPr>
          <w:p w14:paraId="79805BC9" w14:textId="728715DD" w:rsidR="00291C73" w:rsidRPr="00570085" w:rsidRDefault="00291C73" w:rsidP="00E87B68">
            <w:pPr>
              <w:suppressAutoHyphens/>
              <w:rPr>
                <w:rFonts w:ascii="Times New Roman" w:hAnsi="Times New Roman" w:cs="Times New Roman"/>
                <w:b w:val="0"/>
                <w:sz w:val="20"/>
                <w:szCs w:val="20"/>
              </w:rPr>
            </w:pPr>
            <w:r w:rsidRPr="00570085">
              <w:rPr>
                <w:rFonts w:ascii="Times New Roman" w:hAnsi="Times New Roman" w:cs="Times New Roman"/>
                <w:b w:val="0"/>
                <w:sz w:val="20"/>
                <w:szCs w:val="20"/>
              </w:rPr>
              <w:t>Pakruojo r. sav</w:t>
            </w:r>
            <w:r w:rsidR="00FC1DB5" w:rsidRPr="00570085">
              <w:rPr>
                <w:rFonts w:ascii="Times New Roman" w:hAnsi="Times New Roman" w:cs="Times New Roman"/>
                <w:b w:val="0"/>
                <w:sz w:val="20"/>
                <w:szCs w:val="20"/>
              </w:rPr>
              <w:t>.</w:t>
            </w:r>
          </w:p>
        </w:tc>
        <w:tc>
          <w:tcPr>
            <w:cnfStyle w:val="000010000000" w:firstRow="0" w:lastRow="0" w:firstColumn="0" w:lastColumn="0" w:oddVBand="1" w:evenVBand="0" w:oddHBand="0" w:evenHBand="0" w:firstRowFirstColumn="0" w:firstRowLastColumn="0" w:lastRowFirstColumn="0" w:lastRowLastColumn="0"/>
            <w:tcW w:w="526" w:type="pct"/>
            <w:noWrap/>
          </w:tcPr>
          <w:p w14:paraId="4C4E3809" w14:textId="77777777" w:rsidR="00291C73" w:rsidRPr="00570085" w:rsidRDefault="00291C73" w:rsidP="00E87B68">
            <w:pPr>
              <w:jc w:val="center"/>
              <w:rPr>
                <w:rFonts w:ascii="Times New Roman" w:hAnsi="Times New Roman" w:cs="Times New Roman"/>
                <w:color w:val="000000"/>
                <w:sz w:val="20"/>
                <w:szCs w:val="20"/>
              </w:rPr>
            </w:pPr>
            <w:r w:rsidRPr="00570085">
              <w:rPr>
                <w:rFonts w:ascii="Times New Roman" w:hAnsi="Times New Roman" w:cs="Times New Roman"/>
                <w:sz w:val="20"/>
                <w:szCs w:val="20"/>
              </w:rPr>
              <w:t>40,1</w:t>
            </w:r>
          </w:p>
        </w:tc>
        <w:tc>
          <w:tcPr>
            <w:tcW w:w="595" w:type="pct"/>
          </w:tcPr>
          <w:p w14:paraId="6FC8A196"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sz w:val="20"/>
                <w:szCs w:val="20"/>
              </w:rPr>
              <w:t>59,9</w:t>
            </w:r>
          </w:p>
        </w:tc>
        <w:tc>
          <w:tcPr>
            <w:cnfStyle w:val="000010000000" w:firstRow="0" w:lastRow="0" w:firstColumn="0" w:lastColumn="0" w:oddVBand="1" w:evenVBand="0" w:oddHBand="0" w:evenHBand="0" w:firstRowFirstColumn="0" w:firstRowLastColumn="0" w:lastRowFirstColumn="0" w:lastRowLastColumn="0"/>
            <w:tcW w:w="522" w:type="pct"/>
            <w:noWrap/>
          </w:tcPr>
          <w:p w14:paraId="7EEBDC0B"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0,9</w:t>
            </w:r>
          </w:p>
        </w:tc>
        <w:tc>
          <w:tcPr>
            <w:tcW w:w="374" w:type="pct"/>
            <w:noWrap/>
          </w:tcPr>
          <w:p w14:paraId="39658935"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sz w:val="18"/>
                <w:szCs w:val="18"/>
              </w:rPr>
              <w:t>9,5</w:t>
            </w:r>
          </w:p>
        </w:tc>
        <w:tc>
          <w:tcPr>
            <w:cnfStyle w:val="000010000000" w:firstRow="0" w:lastRow="0" w:firstColumn="0" w:lastColumn="0" w:oddVBand="1" w:evenVBand="0" w:oddHBand="0" w:evenHBand="0" w:firstRowFirstColumn="0" w:firstRowLastColumn="0" w:lastRowFirstColumn="0" w:lastRowLastColumn="0"/>
            <w:tcW w:w="525" w:type="pct"/>
            <w:noWrap/>
          </w:tcPr>
          <w:p w14:paraId="074D8FCC"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51,4</w:t>
            </w:r>
          </w:p>
        </w:tc>
        <w:tc>
          <w:tcPr>
            <w:tcW w:w="821" w:type="pct"/>
            <w:noWrap/>
          </w:tcPr>
          <w:p w14:paraId="45923AE8"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18"/>
                <w:szCs w:val="18"/>
              </w:rPr>
            </w:pPr>
            <w:r w:rsidRPr="00570085">
              <w:rPr>
                <w:rFonts w:ascii="Times New Roman" w:hAnsi="Times New Roman" w:cs="Times New Roman"/>
                <w:i/>
                <w:sz w:val="18"/>
                <w:szCs w:val="18"/>
              </w:rPr>
              <w:t>0,6</w:t>
            </w:r>
          </w:p>
        </w:tc>
        <w:tc>
          <w:tcPr>
            <w:cnfStyle w:val="000010000000" w:firstRow="0" w:lastRow="0" w:firstColumn="0" w:lastColumn="0" w:oddVBand="1" w:evenVBand="0" w:oddHBand="0" w:evenHBand="0" w:firstRowFirstColumn="0" w:firstRowLastColumn="0" w:lastRowFirstColumn="0" w:lastRowLastColumn="0"/>
            <w:tcW w:w="598" w:type="pct"/>
            <w:noWrap/>
          </w:tcPr>
          <w:p w14:paraId="15EAC028" w14:textId="77777777" w:rsidR="00291C73" w:rsidRPr="00570085" w:rsidRDefault="00291C73" w:rsidP="00E87B68">
            <w:pPr>
              <w:jc w:val="center"/>
              <w:rPr>
                <w:rFonts w:ascii="Times New Roman" w:hAnsi="Times New Roman" w:cs="Times New Roman"/>
                <w:i/>
                <w:color w:val="000000"/>
                <w:sz w:val="18"/>
                <w:szCs w:val="18"/>
              </w:rPr>
            </w:pPr>
            <w:r w:rsidRPr="00570085">
              <w:rPr>
                <w:rFonts w:ascii="Times New Roman" w:hAnsi="Times New Roman" w:cs="Times New Roman"/>
                <w:i/>
                <w:sz w:val="18"/>
                <w:szCs w:val="18"/>
              </w:rPr>
              <w:t>37,7</w:t>
            </w:r>
          </w:p>
        </w:tc>
      </w:tr>
    </w:tbl>
    <w:p w14:paraId="001D3CD2" w14:textId="77777777" w:rsidR="00291C73" w:rsidRPr="00570085" w:rsidRDefault="00291C73" w:rsidP="00E87B68">
      <w:pPr>
        <w:suppressAutoHyphens/>
        <w:spacing w:after="120" w:line="240" w:lineRule="auto"/>
        <w:jc w:val="center"/>
        <w:rPr>
          <w:rFonts w:ascii="Times New Roman" w:hAnsi="Times New Roman" w:cs="Times New Roman"/>
          <w:i/>
          <w:iCs/>
          <w:sz w:val="18"/>
          <w:szCs w:val="18"/>
          <w:lang w:eastAsia="ar-SA"/>
        </w:rPr>
      </w:pPr>
      <w:r w:rsidRPr="00570085">
        <w:rPr>
          <w:rFonts w:ascii="Times New Roman" w:hAnsi="Times New Roman" w:cs="Times New Roman"/>
          <w:i/>
          <w:iCs/>
          <w:sz w:val="18"/>
          <w:szCs w:val="18"/>
          <w:lang w:eastAsia="ar-SA"/>
        </w:rPr>
        <w:t>Šaltinis: Lietuvos statistikos departamentas</w:t>
      </w:r>
    </w:p>
    <w:p w14:paraId="2FFDF7B3" w14:textId="260ED764" w:rsidR="0090352E" w:rsidRPr="00570085" w:rsidRDefault="0013548E" w:rsidP="0013548E">
      <w:pPr>
        <w:tabs>
          <w:tab w:val="left" w:pos="2535"/>
        </w:tabs>
        <w:spacing w:before="120" w:after="120" w:line="240" w:lineRule="auto"/>
        <w:ind w:firstLine="720"/>
        <w:jc w:val="both"/>
        <w:rPr>
          <w:rFonts w:ascii="Times New Roman" w:hAnsi="Times New Roman" w:cs="Times New Roman"/>
        </w:rPr>
      </w:pPr>
      <w:r>
        <w:rPr>
          <w:rFonts w:ascii="Times New Roman" w:hAnsi="Times New Roman" w:cs="Times New Roman"/>
        </w:rPr>
        <w:t xml:space="preserve">Pasvalio rajono savivaldybės administracijos </w:t>
      </w:r>
      <w:r w:rsidR="00291C73" w:rsidRPr="00570085">
        <w:rPr>
          <w:rFonts w:ascii="Times New Roman" w:hAnsi="Times New Roman" w:cs="Times New Roman"/>
        </w:rPr>
        <w:t xml:space="preserve">duomenimis, 2018 m. gruodžio mėn. </w:t>
      </w:r>
      <w:r w:rsidR="00291C73" w:rsidRPr="00570085">
        <w:rPr>
          <w:rFonts w:ascii="Times New Roman" w:hAnsi="Times New Roman" w:cs="Times New Roman"/>
          <w:bCs/>
          <w:lang w:eastAsia="ar-SA"/>
        </w:rPr>
        <w:t>Pasvalio</w:t>
      </w:r>
      <w:r w:rsidR="00291C73" w:rsidRPr="00570085">
        <w:rPr>
          <w:rFonts w:ascii="Times New Roman" w:hAnsi="Times New Roman" w:cs="Times New Roman"/>
        </w:rPr>
        <w:t xml:space="preserve"> rajono savivaldybėje </w:t>
      </w:r>
      <w:r>
        <w:rPr>
          <w:rFonts w:ascii="Times New Roman" w:hAnsi="Times New Roman" w:cs="Times New Roman"/>
        </w:rPr>
        <w:t xml:space="preserve">iš </w:t>
      </w:r>
      <w:r>
        <w:rPr>
          <w:rFonts w:ascii="Times New Roman" w:hAnsi="Times New Roman" w:cs="Times New Roman"/>
          <w:i/>
          <w:iCs/>
        </w:rPr>
        <w:t xml:space="preserve">potencialių taršos žindinių </w:t>
      </w:r>
      <w:r>
        <w:rPr>
          <w:rFonts w:ascii="Times New Roman" w:hAnsi="Times New Roman" w:cs="Times New Roman"/>
        </w:rPr>
        <w:t xml:space="preserve">buvo 1 veikiantis paukštynas, 19 veikiančių ir 1 neveikiantis valymo įrenginiai bei 8 rekultivuoti sąvartynai. </w:t>
      </w:r>
      <w:r w:rsidR="00B63FEA">
        <w:rPr>
          <w:rFonts w:ascii="Times New Roman" w:hAnsi="Times New Roman" w:cs="Times New Roman"/>
        </w:rPr>
        <w:t xml:space="preserve">Lyginant su praėjusiais laikotarpiais, rajone neliko laistymo laukų, rezervuarų kaip potencialių taršos židinių. </w:t>
      </w:r>
    </w:p>
    <w:p w14:paraId="29B05696" w14:textId="021663C4" w:rsidR="0090352E" w:rsidRPr="00570085" w:rsidRDefault="0090352E" w:rsidP="00E87B68">
      <w:pPr>
        <w:tabs>
          <w:tab w:val="left" w:pos="2535"/>
        </w:tabs>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2017 m. Pasvalio rajono savivaldybėje </w:t>
      </w:r>
      <w:r w:rsidRPr="00570085">
        <w:rPr>
          <w:rFonts w:ascii="Times New Roman" w:eastAsia="Times New Roman" w:hAnsi="Times New Roman" w:cs="Times New Roman"/>
          <w:lang w:eastAsia="lt-LT"/>
        </w:rPr>
        <w:t>prie Kriklinių miestelio sutvarkyta cheminėmis medžiagomis (pesticidai) užteršta teritorija.</w:t>
      </w:r>
    </w:p>
    <w:p w14:paraId="12749744" w14:textId="355D7BC7" w:rsidR="00B115D3" w:rsidRPr="00570085" w:rsidRDefault="00B115D3" w:rsidP="00E87B68">
      <w:pPr>
        <w:tabs>
          <w:tab w:val="left" w:pos="2535"/>
        </w:tabs>
        <w:spacing w:before="120" w:after="120" w:line="240" w:lineRule="auto"/>
        <w:ind w:firstLine="720"/>
        <w:jc w:val="both"/>
        <w:rPr>
          <w:rFonts w:ascii="Times New Roman" w:hAnsi="Times New Roman" w:cs="Times New Roman"/>
        </w:rPr>
      </w:pPr>
      <w:r w:rsidRPr="00570085">
        <w:rPr>
          <w:rFonts w:ascii="Times New Roman" w:hAnsi="Times New Roman" w:cs="Times New Roman"/>
          <w:b/>
          <w:i/>
        </w:rPr>
        <w:t>Aplinkos monitoringas</w:t>
      </w:r>
      <w:r w:rsidRPr="00570085">
        <w:rPr>
          <w:rStyle w:val="Puslapioinaosnuoroda"/>
          <w:rFonts w:ascii="Times New Roman" w:hAnsi="Times New Roman" w:cs="Times New Roman"/>
          <w:bCs/>
          <w:lang w:eastAsia="ar-SA"/>
        </w:rPr>
        <w:footnoteReference w:id="156"/>
      </w:r>
      <w:r w:rsidRPr="00570085">
        <w:rPr>
          <w:rFonts w:ascii="Times New Roman" w:hAnsi="Times New Roman" w:cs="Times New Roman"/>
          <w:i/>
        </w:rPr>
        <w:t>.</w:t>
      </w:r>
      <w:r w:rsidRPr="00570085">
        <w:rPr>
          <w:rFonts w:ascii="Times New Roman" w:hAnsi="Times New Roman" w:cs="Times New Roman"/>
          <w:b/>
        </w:rPr>
        <w:t xml:space="preserve"> </w:t>
      </w:r>
      <w:r w:rsidRPr="00570085">
        <w:rPr>
          <w:rFonts w:ascii="Times New Roman" w:hAnsi="Times New Roman" w:cs="Times New Roman"/>
        </w:rPr>
        <w:t>Pasvalio rajono savivaldybė vykdo Pasvalio rajono teritorijos aplinkos monitoringą (pagal Pasvalio rajono savivaldybės aplinkos monitoringo 2014–2019 m. programą</w:t>
      </w:r>
      <w:r w:rsidRPr="00570085">
        <w:rPr>
          <w:rStyle w:val="Puslapioinaosnuoroda"/>
          <w:rFonts w:ascii="Times New Roman" w:hAnsi="Times New Roman" w:cs="Times New Roman"/>
          <w:bCs/>
          <w:lang w:eastAsia="ar-SA"/>
        </w:rPr>
        <w:footnoteReference w:id="157"/>
      </w:r>
      <w:r w:rsidRPr="00570085">
        <w:rPr>
          <w:rFonts w:ascii="Times New Roman" w:hAnsi="Times New Roman" w:cs="Times New Roman"/>
        </w:rPr>
        <w:t xml:space="preserve">). Pagal minėtą programą šešerių metų laikotarpiu Pasvalio rajono savivaldybė vykdo aplinkos oro, paviršinio ir požeminio vandens, kraštovaizdžio, triukšmo stebėseną. </w:t>
      </w:r>
    </w:p>
    <w:p w14:paraId="2D90C9B8" w14:textId="77777777" w:rsidR="00291C73" w:rsidRPr="00570085" w:rsidRDefault="00291C73" w:rsidP="00E87B68">
      <w:pPr>
        <w:tabs>
          <w:tab w:val="left" w:pos="2535"/>
        </w:tabs>
        <w:spacing w:before="120" w:after="120" w:line="240" w:lineRule="auto"/>
        <w:ind w:firstLine="720"/>
        <w:jc w:val="both"/>
        <w:rPr>
          <w:rFonts w:ascii="Times New Roman" w:hAnsi="Times New Roman" w:cs="Times New Roman"/>
          <w:lang w:eastAsia="sv-SE"/>
        </w:rPr>
      </w:pPr>
      <w:r w:rsidRPr="00570085">
        <w:rPr>
          <w:rFonts w:ascii="Times New Roman" w:hAnsi="Times New Roman" w:cs="Times New Roman"/>
          <w:lang w:eastAsia="sv-SE"/>
        </w:rPr>
        <w:t xml:space="preserve">Pagal Lietuvos Respublikos atliekų tvarkymo įstatymo nuostatas, pagrindinę </w:t>
      </w:r>
      <w:r w:rsidRPr="00570085">
        <w:rPr>
          <w:rFonts w:ascii="Times New Roman" w:hAnsi="Times New Roman" w:cs="Times New Roman"/>
          <w:b/>
          <w:i/>
          <w:lang w:eastAsia="sv-SE"/>
        </w:rPr>
        <w:t>atliekų tvarkymo</w:t>
      </w:r>
      <w:r w:rsidRPr="00570085">
        <w:rPr>
          <w:rStyle w:val="Puslapioinaosnuoroda"/>
          <w:rFonts w:ascii="Times New Roman" w:hAnsi="Times New Roman" w:cs="Times New Roman"/>
          <w:lang w:eastAsia="sv-SE"/>
        </w:rPr>
        <w:footnoteReference w:id="158"/>
      </w:r>
      <w:r w:rsidRPr="00570085">
        <w:rPr>
          <w:rFonts w:ascii="Times New Roman" w:hAnsi="Times New Roman" w:cs="Times New Roman"/>
          <w:lang w:eastAsia="sv-SE"/>
        </w:rPr>
        <w:t xml:space="preserve"> sistemos organizavimo funkciją atlieka savivaldos institucijos.</w:t>
      </w:r>
      <w:r w:rsidRPr="00570085">
        <w:rPr>
          <w:rFonts w:ascii="Times New Roman" w:hAnsi="Times New Roman" w:cs="Times New Roman"/>
        </w:rPr>
        <w:t xml:space="preserve"> </w:t>
      </w:r>
      <w:r w:rsidRPr="00570085">
        <w:rPr>
          <w:rFonts w:ascii="Times New Roman" w:hAnsi="Times New Roman" w:cs="Times New Roman"/>
          <w:lang w:eastAsia="sv-SE"/>
        </w:rPr>
        <w:t xml:space="preserve">Pasvalio rajono savivaldybės atliekų tvarkymo sistema yra Panevėžio regiono komunalinių atliekų tvarkymo sistemos dalis. Pasvalio rajono savivaldybės komunalinių atliekų tvarkymo (atliekų tvarkymas, rūšiavimas, antrinės žaliavos, nuotekų išvežimas) sistemos operatoriaus funkcijos yra perduotos UAB „Pasvalio gerovė“, kurio veiklos sritys aplinkos apsaugos srityje: </w:t>
      </w:r>
      <w:r w:rsidRPr="00570085">
        <w:rPr>
          <w:rFonts w:ascii="Times New Roman" w:hAnsi="Times New Roman" w:cs="Times New Roman"/>
          <w:i/>
          <w:lang w:eastAsia="sv-SE"/>
        </w:rPr>
        <w:t>komunalinių atliekų</w:t>
      </w:r>
      <w:r w:rsidRPr="00570085">
        <w:rPr>
          <w:rStyle w:val="Puslapioinaosnuoroda"/>
          <w:rFonts w:ascii="Times New Roman" w:hAnsi="Times New Roman" w:cs="Times New Roman"/>
          <w:lang w:eastAsia="sv-SE"/>
        </w:rPr>
        <w:footnoteReference w:id="159"/>
      </w:r>
      <w:r w:rsidRPr="00570085">
        <w:rPr>
          <w:rFonts w:ascii="Times New Roman" w:hAnsi="Times New Roman" w:cs="Times New Roman"/>
          <w:lang w:eastAsia="sv-SE"/>
        </w:rPr>
        <w:t xml:space="preserve"> surinkimas, tvarkymas ir šalinimas; </w:t>
      </w:r>
      <w:r w:rsidRPr="00570085">
        <w:rPr>
          <w:rFonts w:ascii="Times New Roman" w:hAnsi="Times New Roman" w:cs="Times New Roman"/>
          <w:i/>
          <w:lang w:eastAsia="sv-SE"/>
        </w:rPr>
        <w:t>antrinių žaliavų</w:t>
      </w:r>
      <w:r w:rsidRPr="00570085">
        <w:rPr>
          <w:rStyle w:val="Puslapioinaosnuoroda"/>
          <w:rFonts w:ascii="Times New Roman" w:hAnsi="Times New Roman" w:cs="Times New Roman"/>
          <w:i/>
          <w:lang w:eastAsia="sv-SE"/>
        </w:rPr>
        <w:footnoteReference w:id="160"/>
      </w:r>
      <w:r w:rsidRPr="00570085">
        <w:rPr>
          <w:rFonts w:ascii="Times New Roman" w:hAnsi="Times New Roman" w:cs="Times New Roman"/>
          <w:i/>
          <w:lang w:eastAsia="sv-SE"/>
        </w:rPr>
        <w:t xml:space="preserve"> </w:t>
      </w:r>
      <w:r w:rsidRPr="00570085">
        <w:rPr>
          <w:rFonts w:ascii="Times New Roman" w:hAnsi="Times New Roman" w:cs="Times New Roman"/>
          <w:lang w:eastAsia="sv-SE"/>
        </w:rPr>
        <w:t xml:space="preserve">surinkimas ir rūšiavimas; </w:t>
      </w:r>
      <w:r w:rsidRPr="00570085">
        <w:rPr>
          <w:rFonts w:ascii="Times New Roman" w:hAnsi="Times New Roman" w:cs="Times New Roman"/>
          <w:i/>
          <w:lang w:eastAsia="sv-SE"/>
        </w:rPr>
        <w:t>stambiagabaričių (didžiųjų) atliekų</w:t>
      </w:r>
      <w:r w:rsidRPr="00570085">
        <w:rPr>
          <w:rStyle w:val="Puslapioinaosnuoroda"/>
          <w:rFonts w:ascii="Times New Roman" w:hAnsi="Times New Roman" w:cs="Times New Roman"/>
          <w:i/>
          <w:lang w:eastAsia="sv-SE"/>
        </w:rPr>
        <w:footnoteReference w:id="161"/>
      </w:r>
      <w:r w:rsidRPr="00570085">
        <w:rPr>
          <w:rFonts w:ascii="Times New Roman" w:hAnsi="Times New Roman" w:cs="Times New Roman"/>
          <w:lang w:eastAsia="sv-SE"/>
        </w:rPr>
        <w:t xml:space="preserve"> surinkimas ir išvežimas; statybinio laužo išvežimas; nuotekų iš uždarų talpų išvežimas.</w:t>
      </w:r>
    </w:p>
    <w:p w14:paraId="269757AF" w14:textId="7B7CDBB7" w:rsidR="00291C73" w:rsidRPr="00570085" w:rsidRDefault="00291C73" w:rsidP="00E87B68">
      <w:pPr>
        <w:tabs>
          <w:tab w:val="left" w:pos="2535"/>
        </w:tabs>
        <w:spacing w:before="120" w:after="120" w:line="240" w:lineRule="auto"/>
        <w:ind w:firstLine="720"/>
        <w:jc w:val="both"/>
        <w:rPr>
          <w:rFonts w:ascii="Times New Roman" w:hAnsi="Times New Roman" w:cs="Times New Roman"/>
          <w:lang w:eastAsia="sv-SE"/>
        </w:rPr>
      </w:pPr>
      <w:r w:rsidRPr="00570085">
        <w:rPr>
          <w:rFonts w:ascii="Times New Roman" w:hAnsi="Times New Roman" w:cs="Times New Roman"/>
          <w:lang w:eastAsia="sv-SE"/>
        </w:rPr>
        <w:t>2005 m. liepos 1 d. šešios Panevėžio regiono savivaldybės (Panevėžio miesto, Panevėžio rajono, Rokiškio rajono, Biržų rajono, Pasvalio rajono, Kupiškio rajono) Jungtinės veiklos sutarties pagrindu įkūrė UAB Panevėžio regiono atliekų tvarkymo centrą (toliau – PRATC). PRATC Pasvalio rajone yra įpareigotas per eksploatuojamas aikšteles surinkti savivaldybės teritorijoje susidarančias antrines žaliavas, biologiškai skaidžias, didžiąsias, statybos ir griovimo, padangų, elektros ir elektroninės įrangos buityje susidarančias pavojingąsias atliekas. Antrinėms žaliavoms surinkti naudojami specialūs antrinių žaliavų surinkimo 1,1 m</w:t>
      </w:r>
      <w:r w:rsidRPr="00570085">
        <w:rPr>
          <w:rFonts w:ascii="Times New Roman" w:hAnsi="Times New Roman" w:cs="Times New Roman"/>
          <w:vertAlign w:val="superscript"/>
          <w:lang w:eastAsia="sv-SE"/>
        </w:rPr>
        <w:t>3</w:t>
      </w:r>
      <w:r w:rsidRPr="00570085">
        <w:rPr>
          <w:rFonts w:ascii="Times New Roman" w:hAnsi="Times New Roman" w:cs="Times New Roman"/>
          <w:lang w:eastAsia="sv-SE"/>
        </w:rPr>
        <w:t>, 0,24 m</w:t>
      </w:r>
      <w:r w:rsidRPr="00570085">
        <w:rPr>
          <w:rFonts w:ascii="Times New Roman" w:hAnsi="Times New Roman" w:cs="Times New Roman"/>
          <w:vertAlign w:val="superscript"/>
          <w:lang w:eastAsia="sv-SE"/>
        </w:rPr>
        <w:t>3</w:t>
      </w:r>
      <w:r w:rsidRPr="00570085">
        <w:rPr>
          <w:rFonts w:ascii="Times New Roman" w:hAnsi="Times New Roman" w:cs="Times New Roman"/>
          <w:lang w:eastAsia="sv-SE"/>
        </w:rPr>
        <w:t xml:space="preserve"> ir 0,12 m</w:t>
      </w:r>
      <w:r w:rsidRPr="00570085">
        <w:rPr>
          <w:rFonts w:ascii="Times New Roman" w:hAnsi="Times New Roman" w:cs="Times New Roman"/>
          <w:vertAlign w:val="superscript"/>
          <w:lang w:eastAsia="sv-SE"/>
        </w:rPr>
        <w:t>3</w:t>
      </w:r>
      <w:r w:rsidRPr="00570085">
        <w:rPr>
          <w:rFonts w:ascii="Times New Roman" w:hAnsi="Times New Roman" w:cs="Times New Roman"/>
          <w:lang w:eastAsia="sv-SE"/>
        </w:rPr>
        <w:t xml:space="preserve"> individualūs konteineriai. Remiantis PRATC teikiamais duomenimis, Pasvalio </w:t>
      </w:r>
      <w:r w:rsidRPr="00570085">
        <w:rPr>
          <w:rFonts w:ascii="Times New Roman" w:hAnsi="Times New Roman" w:cs="Times New Roman"/>
          <w:lang w:eastAsia="sv-SE"/>
        </w:rPr>
        <w:lastRenderedPageBreak/>
        <w:t xml:space="preserve">rajone veikia 2 </w:t>
      </w:r>
      <w:r w:rsidRPr="00570085">
        <w:rPr>
          <w:rFonts w:ascii="Times New Roman" w:hAnsi="Times New Roman" w:cs="Times New Roman"/>
          <w:i/>
          <w:lang w:eastAsia="sv-SE"/>
        </w:rPr>
        <w:t>didelių gabaritų atliekų surinkimo aikštelė</w:t>
      </w:r>
      <w:r w:rsidR="00DC2DC9" w:rsidRPr="00570085">
        <w:rPr>
          <w:rFonts w:ascii="Times New Roman" w:hAnsi="Times New Roman" w:cs="Times New Roman"/>
          <w:i/>
          <w:lang w:eastAsia="sv-SE"/>
        </w:rPr>
        <w:t>s</w:t>
      </w:r>
      <w:r w:rsidRPr="00570085">
        <w:rPr>
          <w:rStyle w:val="Puslapioinaosnuoroda"/>
          <w:rFonts w:ascii="Times New Roman" w:hAnsi="Times New Roman" w:cs="Times New Roman"/>
          <w:lang w:eastAsia="sv-SE"/>
        </w:rPr>
        <w:footnoteReference w:id="162"/>
      </w:r>
      <w:r w:rsidRPr="00570085">
        <w:rPr>
          <w:rFonts w:ascii="Times New Roman" w:hAnsi="Times New Roman" w:cs="Times New Roman"/>
          <w:i/>
          <w:lang w:eastAsia="sv-SE"/>
        </w:rPr>
        <w:t xml:space="preserve"> </w:t>
      </w:r>
      <w:r w:rsidRPr="00570085">
        <w:rPr>
          <w:rFonts w:ascii="Times New Roman" w:hAnsi="Times New Roman" w:cs="Times New Roman"/>
          <w:lang w:eastAsia="sv-SE"/>
        </w:rPr>
        <w:t>(Mūšos g. 12 B, Pasvalys ir Vytauto g. 52A, Joniškėlis)</w:t>
      </w:r>
      <w:r w:rsidR="005C5ED5" w:rsidRPr="00570085">
        <w:rPr>
          <w:rFonts w:ascii="Times New Roman" w:hAnsi="Times New Roman" w:cs="Times New Roman"/>
          <w:lang w:eastAsia="sv-SE"/>
        </w:rPr>
        <w:t xml:space="preserve"> bei </w:t>
      </w:r>
      <w:r w:rsidRPr="00570085">
        <w:rPr>
          <w:rFonts w:ascii="Times New Roman" w:hAnsi="Times New Roman" w:cs="Times New Roman"/>
          <w:lang w:eastAsia="sv-SE"/>
        </w:rPr>
        <w:t xml:space="preserve">1 </w:t>
      </w:r>
      <w:r w:rsidRPr="00570085">
        <w:rPr>
          <w:rFonts w:ascii="Times New Roman" w:hAnsi="Times New Roman" w:cs="Times New Roman"/>
          <w:i/>
          <w:lang w:eastAsia="sv-SE"/>
        </w:rPr>
        <w:t>žaliųjų atliekų kompostavimo aikštelė</w:t>
      </w:r>
      <w:r w:rsidRPr="00570085">
        <w:rPr>
          <w:rStyle w:val="Puslapioinaosnuoroda"/>
          <w:rFonts w:ascii="Times New Roman" w:hAnsi="Times New Roman" w:cs="Times New Roman"/>
          <w:lang w:eastAsia="sv-SE"/>
        </w:rPr>
        <w:footnoteReference w:id="163"/>
      </w:r>
      <w:r w:rsidRPr="00570085">
        <w:rPr>
          <w:rFonts w:ascii="Times New Roman" w:hAnsi="Times New Roman" w:cs="Times New Roman"/>
          <w:lang w:eastAsia="sv-SE"/>
        </w:rPr>
        <w:t xml:space="preserve"> (Levaniškio kaime).</w:t>
      </w:r>
    </w:p>
    <w:p w14:paraId="170BA520" w14:textId="21AFC587" w:rsidR="00291C73" w:rsidRPr="00570085" w:rsidRDefault="00291C73" w:rsidP="00E87B68">
      <w:pPr>
        <w:tabs>
          <w:tab w:val="left" w:pos="2535"/>
        </w:tabs>
        <w:spacing w:before="120" w:after="120" w:line="240" w:lineRule="auto"/>
        <w:ind w:firstLine="720"/>
        <w:jc w:val="both"/>
        <w:rPr>
          <w:rFonts w:ascii="Times New Roman" w:hAnsi="Times New Roman" w:cs="Times New Roman"/>
          <w:lang w:eastAsia="sv-SE"/>
        </w:rPr>
      </w:pPr>
      <w:r w:rsidRPr="00570085">
        <w:rPr>
          <w:rFonts w:ascii="Times New Roman" w:hAnsi="Times New Roman" w:cs="Times New Roman"/>
          <w:lang w:eastAsia="sv-SE"/>
        </w:rPr>
        <w:t>Komunalinių atliekų tvarkymo paslaugų teikimą Pasvalio rajono savivaldybės teritorijoje reglamentuoja Pasvalio rajono savivaldybės atliekų tvarkymo taisyklės</w:t>
      </w:r>
      <w:r w:rsidRPr="00570085">
        <w:rPr>
          <w:rStyle w:val="Puslapioinaosnuoroda"/>
          <w:rFonts w:ascii="Times New Roman" w:hAnsi="Times New Roman" w:cs="Times New Roman"/>
          <w:lang w:eastAsia="sv-SE"/>
        </w:rPr>
        <w:footnoteReference w:id="164"/>
      </w:r>
      <w:r w:rsidRPr="00570085">
        <w:rPr>
          <w:rFonts w:ascii="Times New Roman" w:hAnsi="Times New Roman" w:cs="Times New Roman"/>
          <w:lang w:eastAsia="sv-SE"/>
        </w:rPr>
        <w:t xml:space="preserve"> bei Pasvalio rajono savivaldybės atliekų tvarkymo 2015</w:t>
      </w:r>
      <w:r w:rsidR="00D97900">
        <w:rPr>
          <w:rFonts w:ascii="Times New Roman" w:hAnsi="Times New Roman" w:cs="Times New Roman"/>
          <w:lang w:eastAsia="sv-SE"/>
        </w:rPr>
        <w:t>–</w:t>
      </w:r>
      <w:r w:rsidRPr="00570085">
        <w:rPr>
          <w:rFonts w:ascii="Times New Roman" w:hAnsi="Times New Roman" w:cs="Times New Roman"/>
          <w:lang w:eastAsia="sv-SE"/>
        </w:rPr>
        <w:t>2020 m</w:t>
      </w:r>
      <w:r w:rsidR="00D97900">
        <w:rPr>
          <w:rFonts w:ascii="Times New Roman" w:hAnsi="Times New Roman" w:cs="Times New Roman"/>
          <w:lang w:eastAsia="sv-SE"/>
        </w:rPr>
        <w:t>.</w:t>
      </w:r>
      <w:r w:rsidRPr="00570085">
        <w:rPr>
          <w:rFonts w:ascii="Times New Roman" w:hAnsi="Times New Roman" w:cs="Times New Roman"/>
          <w:lang w:eastAsia="sv-SE"/>
        </w:rPr>
        <w:t xml:space="preserve"> planas.</w:t>
      </w:r>
      <w:r w:rsidRPr="00570085">
        <w:rPr>
          <w:rStyle w:val="Puslapioinaosnuoroda"/>
          <w:rFonts w:ascii="Times New Roman" w:hAnsi="Times New Roman" w:cs="Times New Roman"/>
          <w:lang w:eastAsia="sv-SE"/>
        </w:rPr>
        <w:t xml:space="preserve"> </w:t>
      </w:r>
      <w:r w:rsidRPr="00570085">
        <w:rPr>
          <w:rStyle w:val="Puslapioinaosnuoroda"/>
          <w:rFonts w:ascii="Times New Roman" w:hAnsi="Times New Roman" w:cs="Times New Roman"/>
          <w:lang w:eastAsia="sv-SE"/>
        </w:rPr>
        <w:footnoteReference w:id="165"/>
      </w:r>
      <w:r w:rsidRPr="00570085">
        <w:rPr>
          <w:rFonts w:ascii="Times New Roman" w:hAnsi="Times New Roman" w:cs="Times New Roman"/>
          <w:lang w:eastAsia="sv-SE"/>
        </w:rPr>
        <w:t xml:space="preserve"> </w:t>
      </w:r>
    </w:p>
    <w:p w14:paraId="34CA7A38" w14:textId="38E987B9" w:rsidR="00291C73" w:rsidRPr="00570085" w:rsidRDefault="00291C73" w:rsidP="00E87B68">
      <w:pPr>
        <w:tabs>
          <w:tab w:val="left" w:pos="2535"/>
        </w:tabs>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lang w:eastAsia="ar-SA"/>
        </w:rPr>
        <w:t xml:space="preserve">Vadovaujantis VĮ Aplinkos apsaugos agentūros pateikiama informacija, 2017 m., Pasvalio rajono savivaldybėje, </w:t>
      </w:r>
      <w:r w:rsidRPr="00570085">
        <w:rPr>
          <w:rFonts w:ascii="Times New Roman" w:hAnsi="Times New Roman" w:cs="Times New Roman"/>
          <w:lang w:eastAsia="sv-SE"/>
        </w:rPr>
        <w:t>komunalinių atliekų tvarkymo paslauga naudojosi 100,0 proc. gyventojų ir 100,0 proc. ūkio subjektų,</w:t>
      </w:r>
      <w:r w:rsidRPr="00570085">
        <w:rPr>
          <w:rFonts w:ascii="Times New Roman" w:hAnsi="Times New Roman" w:cs="Times New Roman"/>
          <w:lang w:eastAsia="ar-SA"/>
        </w:rPr>
        <w:t xml:space="preserve"> pašalinta 6 645,0 t mišrių komunalinių atliekų.</w:t>
      </w:r>
    </w:p>
    <w:p w14:paraId="56BF75A8" w14:textId="011BFDAE" w:rsidR="00291C73" w:rsidRPr="00570085" w:rsidRDefault="00291C73" w:rsidP="00E87B68">
      <w:pPr>
        <w:tabs>
          <w:tab w:val="left" w:pos="2535"/>
        </w:tabs>
        <w:spacing w:before="120" w:after="120" w:line="240" w:lineRule="auto"/>
        <w:ind w:firstLine="720"/>
        <w:jc w:val="both"/>
        <w:rPr>
          <w:rFonts w:ascii="Times New Roman" w:hAnsi="Times New Roman" w:cs="Times New Roman"/>
        </w:rPr>
      </w:pPr>
      <w:r w:rsidRPr="00570085">
        <w:rPr>
          <w:rFonts w:ascii="Times New Roman" w:hAnsi="Times New Roman" w:cs="Times New Roman"/>
          <w:lang w:eastAsia="ar-SA"/>
        </w:rPr>
        <w:t xml:space="preserve">Vadovaujantis VĮ Aplinkos apsaugos agentūros pateikiama informacija, </w:t>
      </w:r>
      <w:r w:rsidRPr="00570085">
        <w:rPr>
          <w:rFonts w:ascii="Times New Roman" w:hAnsi="Times New Roman" w:cs="Times New Roman"/>
          <w:lang w:eastAsia="sv-SE"/>
        </w:rPr>
        <w:t>Pasvalio</w:t>
      </w:r>
      <w:r w:rsidRPr="00570085">
        <w:rPr>
          <w:rFonts w:ascii="Times New Roman" w:hAnsi="Times New Roman" w:cs="Times New Roman"/>
        </w:rPr>
        <w:t xml:space="preserve"> rajone</w:t>
      </w:r>
      <w:r w:rsidR="00A83F70" w:rsidRPr="00570085">
        <w:rPr>
          <w:rFonts w:ascii="Times New Roman" w:hAnsi="Times New Roman" w:cs="Times New Roman"/>
        </w:rPr>
        <w:t xml:space="preserve"> iki</w:t>
      </w:r>
      <w:r w:rsidRPr="00570085">
        <w:rPr>
          <w:rFonts w:ascii="Times New Roman" w:hAnsi="Times New Roman" w:cs="Times New Roman"/>
        </w:rPr>
        <w:t xml:space="preserve"> 2017 met</w:t>
      </w:r>
      <w:r w:rsidR="00A83F70" w:rsidRPr="00570085">
        <w:rPr>
          <w:rFonts w:ascii="Times New Roman" w:hAnsi="Times New Roman" w:cs="Times New Roman"/>
        </w:rPr>
        <w:t xml:space="preserve">ų </w:t>
      </w:r>
      <w:r w:rsidRPr="00570085">
        <w:rPr>
          <w:rFonts w:ascii="Times New Roman" w:hAnsi="Times New Roman" w:cs="Times New Roman"/>
        </w:rPr>
        <w:t>buvo įsigyti 88 vnt. 240 l talpos individualūs rūšiavimo konteineriai, skirti plastiko, pakuočių surinkimui, 88 vnt. 240 l talpos individualūs rūšiavimo konteineriai, skirti stiklo ir stiklo pakuočių surinkimui</w:t>
      </w:r>
      <w:r w:rsidR="00DC2DC9" w:rsidRPr="00570085">
        <w:rPr>
          <w:rFonts w:ascii="Times New Roman" w:hAnsi="Times New Roman" w:cs="Times New Roman"/>
        </w:rPr>
        <w:t>, bei</w:t>
      </w:r>
      <w:r w:rsidRPr="00570085">
        <w:rPr>
          <w:rFonts w:ascii="Times New Roman" w:hAnsi="Times New Roman" w:cs="Times New Roman"/>
        </w:rPr>
        <w:t xml:space="preserve"> 88 vnt. 240 l talpos individualūs rūšiavimo konteineriai, skirti popieriaus ir popieriaus pakuočių surinkimui.</w:t>
      </w:r>
    </w:p>
    <w:p w14:paraId="0A119A88" w14:textId="77777777" w:rsidR="00291C73" w:rsidRPr="00570085" w:rsidRDefault="00291C73"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lang w:eastAsia="sv-SE"/>
        </w:rPr>
        <w:t>Pasvalio</w:t>
      </w:r>
      <w:r w:rsidRPr="00570085">
        <w:rPr>
          <w:rFonts w:ascii="Times New Roman" w:hAnsi="Times New Roman" w:cs="Times New Roman"/>
        </w:rPr>
        <w:t xml:space="preserve"> rajono savivaldybės administracija, UAB „Pasvalio gerovė“ ir PRATC (regioniniu mastu) vykdo visuomenės švietimą atliekų tvarkymo klausimais, skleidžia informaciją apie komunalinių atliekų tvarkymo sistemą, aplinkai palankius atliekų tvarkymo būdus, atliekų tvarkymo svarbą aplinkos kokybės gerinimui ir sistemos plėtros galimybes.</w:t>
      </w:r>
    </w:p>
    <w:p w14:paraId="38657655" w14:textId="77777777" w:rsidR="00830E17" w:rsidRPr="00570085" w:rsidRDefault="00830E17" w:rsidP="00E87B68">
      <w:pPr>
        <w:spacing w:before="120" w:after="120" w:line="240" w:lineRule="auto"/>
        <w:ind w:firstLine="720"/>
        <w:jc w:val="both"/>
        <w:rPr>
          <w:rFonts w:ascii="Times New Roman" w:hAnsi="Times New Roman" w:cs="Times New Roman"/>
        </w:rPr>
      </w:pPr>
    </w:p>
    <w:p w14:paraId="2BC5DCBE" w14:textId="77777777" w:rsidR="00291C73" w:rsidRPr="00570085" w:rsidRDefault="00291C73" w:rsidP="00E87B68">
      <w:pPr>
        <w:pStyle w:val="Heading3"/>
        <w:numPr>
          <w:ilvl w:val="0"/>
          <w:numId w:val="0"/>
        </w:numPr>
        <w:spacing w:after="160" w:line="240" w:lineRule="auto"/>
        <w:jc w:val="center"/>
        <w:rPr>
          <w:rFonts w:ascii="Times New Roman" w:hAnsi="Times New Roman" w:cs="Times New Roman"/>
          <w:sz w:val="24"/>
          <w:szCs w:val="24"/>
        </w:rPr>
      </w:pPr>
      <w:bookmarkStart w:id="87" w:name="_Toc521334870"/>
      <w:bookmarkStart w:id="88" w:name="_Toc14168139"/>
      <w:r w:rsidRPr="00570085">
        <w:rPr>
          <w:rFonts w:ascii="Times New Roman" w:hAnsi="Times New Roman" w:cs="Times New Roman"/>
          <w:sz w:val="24"/>
          <w:szCs w:val="24"/>
        </w:rPr>
        <w:t>1P.5.2. Vandens tiekimo, buitinių ir paviršinių nuotekų surinkimo infrastruktūra</w:t>
      </w:r>
      <w:bookmarkEnd w:id="87"/>
      <w:bookmarkEnd w:id="88"/>
    </w:p>
    <w:p w14:paraId="60B21D71" w14:textId="77777777" w:rsidR="00291C73" w:rsidRPr="00570085" w:rsidRDefault="00291C73" w:rsidP="00E87B68">
      <w:pPr>
        <w:widowControl w:val="0"/>
        <w:autoSpaceDE w:val="0"/>
        <w:autoSpaceDN w:val="0"/>
        <w:adjustRightInd w:val="0"/>
        <w:spacing w:before="120" w:after="120" w:line="240" w:lineRule="auto"/>
        <w:ind w:firstLine="720"/>
        <w:jc w:val="both"/>
        <w:rPr>
          <w:rFonts w:ascii="Times New Roman" w:eastAsiaTheme="minorHAnsi" w:hAnsi="Times New Roman" w:cs="Times New Roman"/>
        </w:rPr>
      </w:pPr>
      <w:r w:rsidRPr="00570085">
        <w:rPr>
          <w:rFonts w:ascii="Times New Roman" w:eastAsiaTheme="minorHAnsi" w:hAnsi="Times New Roman" w:cs="Times New Roman"/>
        </w:rPr>
        <w:t xml:space="preserve">Geriamojo </w:t>
      </w:r>
      <w:r w:rsidRPr="00570085">
        <w:rPr>
          <w:rFonts w:ascii="Times New Roman" w:eastAsiaTheme="minorHAnsi" w:hAnsi="Times New Roman" w:cs="Times New Roman"/>
          <w:b/>
          <w:i/>
        </w:rPr>
        <w:t>vandens tiekimo bei nuotekų tvarkymo</w:t>
      </w:r>
      <w:r w:rsidRPr="00570085">
        <w:rPr>
          <w:rFonts w:ascii="Times New Roman" w:eastAsiaTheme="minorHAnsi" w:hAnsi="Times New Roman" w:cs="Times New Roman"/>
        </w:rPr>
        <w:t xml:space="preserve"> organizavimas yra savarankiškoji savivaldybių funkcija. Šią veiklą </w:t>
      </w:r>
      <w:r w:rsidRPr="00570085">
        <w:rPr>
          <w:rFonts w:ascii="Times New Roman" w:hAnsi="Times New Roman" w:cs="Times New Roman"/>
          <w:lang w:eastAsia="sv-SE"/>
        </w:rPr>
        <w:t>Pasvalio</w:t>
      </w:r>
      <w:r w:rsidRPr="00570085">
        <w:rPr>
          <w:rFonts w:ascii="Times New Roman" w:eastAsiaTheme="minorHAnsi" w:hAnsi="Times New Roman" w:cs="Times New Roman"/>
        </w:rPr>
        <w:t xml:space="preserve"> rajono savivaldybėje reglamentuoja Lietuvos Respublikos geriamojo vandens tiekimo ir nuotekų tvarkymo įstatymas</w:t>
      </w:r>
      <w:r w:rsidRPr="00570085">
        <w:rPr>
          <w:rStyle w:val="Puslapioinaosnuoroda"/>
          <w:rFonts w:ascii="Times New Roman" w:eastAsiaTheme="minorHAnsi" w:hAnsi="Times New Roman" w:cs="Times New Roman"/>
        </w:rPr>
        <w:footnoteReference w:id="166"/>
      </w:r>
      <w:r w:rsidRPr="00570085">
        <w:rPr>
          <w:rFonts w:ascii="Times New Roman" w:eastAsiaTheme="minorHAnsi" w:hAnsi="Times New Roman" w:cs="Times New Roman"/>
        </w:rPr>
        <w:t xml:space="preserve"> bei kiti geriamojo vandens tiekimą bei nuotekų tvarkymą reglamentuojantys teisiniai dokumentai.</w:t>
      </w:r>
    </w:p>
    <w:p w14:paraId="2C206FA3" w14:textId="77777777" w:rsidR="00291C73" w:rsidRPr="00570085" w:rsidRDefault="00291C73" w:rsidP="00E87B68">
      <w:pPr>
        <w:widowControl w:val="0"/>
        <w:autoSpaceDE w:val="0"/>
        <w:autoSpaceDN w:val="0"/>
        <w:adjustRightInd w:val="0"/>
        <w:spacing w:before="120" w:after="120" w:line="240" w:lineRule="auto"/>
        <w:ind w:firstLine="720"/>
        <w:jc w:val="both"/>
        <w:rPr>
          <w:rFonts w:ascii="Times New Roman" w:hAnsi="Times New Roman" w:cs="Times New Roman"/>
        </w:rPr>
      </w:pPr>
      <w:r w:rsidRPr="00570085">
        <w:rPr>
          <w:rFonts w:ascii="Times New Roman" w:hAnsi="Times New Roman" w:cs="Times New Roman"/>
          <w:lang w:eastAsia="sv-SE"/>
        </w:rPr>
        <w:t>Pasvalio</w:t>
      </w:r>
      <w:r w:rsidRPr="00570085">
        <w:rPr>
          <w:rFonts w:ascii="Times New Roman" w:hAnsi="Times New Roman" w:cs="Times New Roman"/>
          <w:bCs/>
        </w:rPr>
        <w:t xml:space="preserve"> rajono savivaldybėje</w:t>
      </w:r>
      <w:r w:rsidRPr="00570085">
        <w:rPr>
          <w:rFonts w:ascii="Times New Roman" w:hAnsi="Times New Roman" w:cs="Times New Roman"/>
        </w:rPr>
        <w:t xml:space="preserve"> geriamojo </w:t>
      </w:r>
      <w:r w:rsidRPr="00570085">
        <w:rPr>
          <w:rFonts w:ascii="Times New Roman" w:hAnsi="Times New Roman" w:cs="Times New Roman"/>
          <w:i/>
        </w:rPr>
        <w:t>vandens tiekimą</w:t>
      </w:r>
      <w:r w:rsidRPr="00570085">
        <w:rPr>
          <w:rStyle w:val="Puslapioinaosnuoroda"/>
          <w:rFonts w:ascii="Times New Roman" w:hAnsi="Times New Roman" w:cs="Times New Roman"/>
          <w:i/>
        </w:rPr>
        <w:footnoteReference w:id="167"/>
      </w:r>
      <w:r w:rsidRPr="00570085">
        <w:rPr>
          <w:rFonts w:ascii="Times New Roman" w:hAnsi="Times New Roman" w:cs="Times New Roman"/>
        </w:rPr>
        <w:t xml:space="preserve"> ir </w:t>
      </w:r>
      <w:r w:rsidRPr="00570085">
        <w:rPr>
          <w:rFonts w:ascii="Times New Roman" w:hAnsi="Times New Roman" w:cs="Times New Roman"/>
          <w:i/>
        </w:rPr>
        <w:t>nuotekų tvarkymą</w:t>
      </w:r>
      <w:r w:rsidRPr="00570085">
        <w:rPr>
          <w:rStyle w:val="Puslapioinaosnuoroda"/>
          <w:rFonts w:ascii="Times New Roman" w:hAnsi="Times New Roman" w:cs="Times New Roman"/>
          <w:i/>
        </w:rPr>
        <w:footnoteReference w:id="168"/>
      </w:r>
      <w:r w:rsidRPr="00570085">
        <w:rPr>
          <w:rFonts w:ascii="Times New Roman" w:hAnsi="Times New Roman" w:cs="Times New Roman"/>
        </w:rPr>
        <w:t xml:space="preserve"> vykdo bei vandens tiekimo ir nuotekų tvarkymo infrastruktūrą eksploatuoja UAB „</w:t>
      </w:r>
      <w:r w:rsidRPr="00570085">
        <w:rPr>
          <w:rFonts w:ascii="Times New Roman" w:hAnsi="Times New Roman" w:cs="Times New Roman"/>
          <w:lang w:eastAsia="sv-SE"/>
        </w:rPr>
        <w:t>Pasvalio</w:t>
      </w:r>
      <w:r w:rsidRPr="00570085">
        <w:rPr>
          <w:rFonts w:ascii="Times New Roman" w:hAnsi="Times New Roman" w:cs="Times New Roman"/>
        </w:rPr>
        <w:t xml:space="preserve"> vandenys“.</w:t>
      </w:r>
    </w:p>
    <w:p w14:paraId="73679628" w14:textId="0369D13B" w:rsidR="00291C73" w:rsidRPr="00570085" w:rsidRDefault="00291C73" w:rsidP="00E87B68">
      <w:pPr>
        <w:widowControl w:val="0"/>
        <w:autoSpaceDE w:val="0"/>
        <w:autoSpaceDN w:val="0"/>
        <w:adjustRightInd w:val="0"/>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Vertinant </w:t>
      </w:r>
      <w:r w:rsidRPr="00570085">
        <w:rPr>
          <w:rFonts w:ascii="Times New Roman" w:hAnsi="Times New Roman" w:cs="Times New Roman"/>
          <w:i/>
        </w:rPr>
        <w:t>vandens tiekimo infrastruktūrą</w:t>
      </w:r>
      <w:r w:rsidRPr="00570085">
        <w:rPr>
          <w:rStyle w:val="Puslapioinaosnuoroda"/>
          <w:rFonts w:ascii="Times New Roman" w:hAnsi="Times New Roman" w:cs="Times New Roman"/>
          <w:i/>
        </w:rPr>
        <w:footnoteReference w:id="169"/>
      </w:r>
      <w:r w:rsidRPr="00570085">
        <w:rPr>
          <w:rFonts w:ascii="Times New Roman" w:hAnsi="Times New Roman" w:cs="Times New Roman"/>
        </w:rPr>
        <w:t xml:space="preserve"> ir </w:t>
      </w:r>
      <w:r w:rsidRPr="00570085">
        <w:rPr>
          <w:rFonts w:ascii="Times New Roman" w:hAnsi="Times New Roman" w:cs="Times New Roman"/>
          <w:i/>
        </w:rPr>
        <w:t>nuotekų tvarkymo infrastruktūrą</w:t>
      </w:r>
      <w:r w:rsidRPr="00570085">
        <w:rPr>
          <w:rStyle w:val="Puslapioinaosnuoroda"/>
          <w:rFonts w:ascii="Times New Roman" w:hAnsi="Times New Roman" w:cs="Times New Roman"/>
          <w:i/>
        </w:rPr>
        <w:footnoteReference w:id="170"/>
      </w:r>
      <w:r w:rsidRPr="00570085">
        <w:rPr>
          <w:rFonts w:ascii="Times New Roman" w:hAnsi="Times New Roman" w:cs="Times New Roman"/>
        </w:rPr>
        <w:t xml:space="preserve">, </w:t>
      </w:r>
      <w:r w:rsidR="00D72F74" w:rsidRPr="00570085">
        <w:rPr>
          <w:rFonts w:ascii="Times New Roman" w:hAnsi="Times New Roman" w:cs="Times New Roman"/>
        </w:rPr>
        <w:t xml:space="preserve">vadovaujantis </w:t>
      </w:r>
      <w:r w:rsidRPr="00570085">
        <w:rPr>
          <w:rFonts w:ascii="Times New Roman" w:hAnsi="Times New Roman" w:cs="Times New Roman"/>
        </w:rPr>
        <w:t>UAB ,,Pasvalio vandenys“ 2017 m. metiniu pranešimu</w:t>
      </w:r>
      <w:r w:rsidRPr="00570085">
        <w:rPr>
          <w:rStyle w:val="Puslapioinaosnuoroda"/>
          <w:rFonts w:ascii="Times New Roman" w:hAnsi="Times New Roman" w:cs="Times New Roman"/>
        </w:rPr>
        <w:footnoteReference w:id="171"/>
      </w:r>
      <w:r w:rsidRPr="00570085">
        <w:rPr>
          <w:rFonts w:ascii="Times New Roman" w:hAnsi="Times New Roman" w:cs="Times New Roman"/>
        </w:rPr>
        <w:t>,</w:t>
      </w:r>
      <w:r w:rsidRPr="00570085">
        <w:rPr>
          <w:rFonts w:ascii="Times New Roman" w:hAnsi="Times New Roman" w:cs="Times New Roman"/>
          <w:i/>
        </w:rPr>
        <w:t xml:space="preserve"> </w:t>
      </w:r>
      <w:r w:rsidRPr="00570085">
        <w:rPr>
          <w:rFonts w:ascii="Times New Roman" w:hAnsi="Times New Roman" w:cs="Times New Roman"/>
          <w:lang w:eastAsia="sv-SE"/>
        </w:rPr>
        <w:t>Pasvalio</w:t>
      </w:r>
      <w:r w:rsidRPr="00570085">
        <w:rPr>
          <w:rFonts w:ascii="Times New Roman" w:hAnsi="Times New Roman" w:cs="Times New Roman"/>
        </w:rPr>
        <w:t xml:space="preserve"> rajone</w:t>
      </w:r>
      <w:r w:rsidR="00A83F70" w:rsidRPr="00570085">
        <w:rPr>
          <w:rFonts w:ascii="Times New Roman" w:hAnsi="Times New Roman" w:cs="Times New Roman"/>
        </w:rPr>
        <w:t xml:space="preserve"> ši bendrovė eksploatuoja</w:t>
      </w:r>
      <w:r w:rsidRPr="00570085">
        <w:rPr>
          <w:rFonts w:ascii="Times New Roman" w:hAnsi="Times New Roman" w:cs="Times New Roman"/>
        </w:rPr>
        <w:t xml:space="preserve"> 64 artezini</w:t>
      </w:r>
      <w:r w:rsidR="00A83F70" w:rsidRPr="00570085">
        <w:rPr>
          <w:rFonts w:ascii="Times New Roman" w:hAnsi="Times New Roman" w:cs="Times New Roman"/>
        </w:rPr>
        <w:t>us</w:t>
      </w:r>
      <w:r w:rsidRPr="00570085">
        <w:rPr>
          <w:rFonts w:ascii="Times New Roman" w:hAnsi="Times New Roman" w:cs="Times New Roman"/>
        </w:rPr>
        <w:t xml:space="preserve"> gręžini</w:t>
      </w:r>
      <w:r w:rsidR="00A83F70" w:rsidRPr="00570085">
        <w:rPr>
          <w:rFonts w:ascii="Times New Roman" w:hAnsi="Times New Roman" w:cs="Times New Roman"/>
        </w:rPr>
        <w:t>us (iš viso jų yra 212)</w:t>
      </w:r>
      <w:r w:rsidRPr="00570085">
        <w:rPr>
          <w:rFonts w:ascii="Times New Roman" w:hAnsi="Times New Roman" w:cs="Times New Roman"/>
        </w:rPr>
        <w:t xml:space="preserve">, 232,1 km vandentiekio tinklų, 24 nuotekų biologinio valymo </w:t>
      </w:r>
      <w:r w:rsidRPr="00570085">
        <w:rPr>
          <w:rFonts w:ascii="Times New Roman" w:hAnsi="Times New Roman" w:cs="Times New Roman"/>
        </w:rPr>
        <w:lastRenderedPageBreak/>
        <w:t>įrengini</w:t>
      </w:r>
      <w:r w:rsidR="00A83F70" w:rsidRPr="00570085">
        <w:rPr>
          <w:rFonts w:ascii="Times New Roman" w:hAnsi="Times New Roman" w:cs="Times New Roman"/>
        </w:rPr>
        <w:t>us</w:t>
      </w:r>
      <w:r w:rsidRPr="00570085">
        <w:rPr>
          <w:rFonts w:ascii="Times New Roman" w:hAnsi="Times New Roman" w:cs="Times New Roman"/>
        </w:rPr>
        <w:t>, 47 nuotekų siurblin</w:t>
      </w:r>
      <w:r w:rsidR="00A83F70" w:rsidRPr="00570085">
        <w:rPr>
          <w:rFonts w:ascii="Times New Roman" w:hAnsi="Times New Roman" w:cs="Times New Roman"/>
        </w:rPr>
        <w:t>e</w:t>
      </w:r>
      <w:r w:rsidRPr="00570085">
        <w:rPr>
          <w:rFonts w:ascii="Times New Roman" w:hAnsi="Times New Roman" w:cs="Times New Roman"/>
        </w:rPr>
        <w:t>s ir 125,9 km nuotekų tinklų.</w:t>
      </w:r>
      <w:r w:rsidR="00A83F70" w:rsidRPr="00570085">
        <w:rPr>
          <w:rFonts w:ascii="Times New Roman" w:hAnsi="Times New Roman" w:cs="Times New Roman"/>
        </w:rPr>
        <w:t xml:space="preserve"> Be UAB „Pasvalio vandenys“ vandenį Pasvalio rajono savivaldybės teritorijoje dar tiekia 8 kaimo bendruomenės. </w:t>
      </w:r>
    </w:p>
    <w:p w14:paraId="67F8637B" w14:textId="2A3CA877" w:rsidR="00291C73" w:rsidRPr="00570085" w:rsidRDefault="00D72F74" w:rsidP="00E87B68">
      <w:pPr>
        <w:spacing w:before="120" w:after="120" w:line="240" w:lineRule="auto"/>
        <w:ind w:firstLine="720"/>
        <w:jc w:val="both"/>
        <w:rPr>
          <w:rFonts w:ascii="Times New Roman" w:hAnsi="Times New Roman" w:cs="Times New Roman"/>
          <w:bCs/>
        </w:rPr>
      </w:pPr>
      <w:r w:rsidRPr="00570085">
        <w:rPr>
          <w:rFonts w:ascii="Times New Roman" w:hAnsi="Times New Roman" w:cs="Times New Roman"/>
          <w:lang w:eastAsia="sv-SE"/>
        </w:rPr>
        <w:t>Pasvalio</w:t>
      </w:r>
      <w:r w:rsidRPr="00570085">
        <w:rPr>
          <w:rFonts w:ascii="Times New Roman" w:hAnsi="Times New Roman" w:cs="Times New Roman"/>
          <w:bCs/>
        </w:rPr>
        <w:t xml:space="preserve"> rajone g</w:t>
      </w:r>
      <w:r w:rsidR="00291C73" w:rsidRPr="00570085">
        <w:rPr>
          <w:rFonts w:ascii="Times New Roman" w:hAnsi="Times New Roman" w:cs="Times New Roman"/>
          <w:bCs/>
        </w:rPr>
        <w:t>eriamasis požeminis vanduo tiekiamas</w:t>
      </w:r>
      <w:r w:rsidRPr="00570085">
        <w:rPr>
          <w:rFonts w:ascii="Times New Roman" w:hAnsi="Times New Roman" w:cs="Times New Roman"/>
          <w:bCs/>
        </w:rPr>
        <w:t xml:space="preserve"> ir nuotekų šalinimo bei valymo sistemos eksploatuojamos 2 miestuose</w:t>
      </w:r>
      <w:r w:rsidR="00291C73" w:rsidRPr="00570085">
        <w:rPr>
          <w:rFonts w:ascii="Times New Roman" w:hAnsi="Times New Roman" w:cs="Times New Roman"/>
          <w:bCs/>
        </w:rPr>
        <w:t xml:space="preserve"> </w:t>
      </w:r>
      <w:r w:rsidRPr="00570085">
        <w:rPr>
          <w:rFonts w:ascii="Times New Roman" w:hAnsi="Times New Roman" w:cs="Times New Roman"/>
          <w:bCs/>
        </w:rPr>
        <w:t>(</w:t>
      </w:r>
      <w:r w:rsidR="00291C73" w:rsidRPr="00570085">
        <w:rPr>
          <w:rFonts w:ascii="Times New Roman" w:hAnsi="Times New Roman" w:cs="Times New Roman"/>
          <w:lang w:eastAsia="sv-SE"/>
        </w:rPr>
        <w:t>Pasvalio bei Jonišk</w:t>
      </w:r>
      <w:r w:rsidR="00CD3E8C">
        <w:rPr>
          <w:rFonts w:ascii="Times New Roman" w:hAnsi="Times New Roman" w:cs="Times New Roman"/>
          <w:lang w:eastAsia="sv-SE"/>
        </w:rPr>
        <w:t>ėli</w:t>
      </w:r>
      <w:r w:rsidR="00291C73" w:rsidRPr="00570085">
        <w:rPr>
          <w:rFonts w:ascii="Times New Roman" w:hAnsi="Times New Roman" w:cs="Times New Roman"/>
          <w:lang w:eastAsia="sv-SE"/>
        </w:rPr>
        <w:t>o</w:t>
      </w:r>
      <w:r w:rsidRPr="00570085">
        <w:rPr>
          <w:rFonts w:ascii="Times New Roman" w:hAnsi="Times New Roman" w:cs="Times New Roman"/>
          <w:lang w:eastAsia="sv-SE"/>
        </w:rPr>
        <w:t>). Geriamasis po</w:t>
      </w:r>
      <w:r w:rsidRPr="00570085">
        <w:rPr>
          <w:rFonts w:ascii="Times New Roman" w:hAnsi="Times New Roman" w:cs="Times New Roman"/>
        </w:rPr>
        <w:t xml:space="preserve">žeminis vanduo yra tiekiamas 48 kaimuose, o </w:t>
      </w:r>
      <w:r w:rsidRPr="00570085">
        <w:rPr>
          <w:rFonts w:ascii="Times New Roman" w:hAnsi="Times New Roman" w:cs="Times New Roman"/>
          <w:bCs/>
        </w:rPr>
        <w:t>nuotekų šalinimo bei valymo sistemos eksploatuojamos 22 kaimuose</w:t>
      </w:r>
      <w:r w:rsidR="00532A19" w:rsidRPr="00570085">
        <w:rPr>
          <w:rFonts w:ascii="Times New Roman" w:hAnsi="Times New Roman" w:cs="Times New Roman"/>
          <w:bCs/>
        </w:rPr>
        <w:t xml:space="preserve">. </w:t>
      </w:r>
    </w:p>
    <w:p w14:paraId="3F37FEAA" w14:textId="77777777" w:rsidR="00532A19" w:rsidRPr="00570085" w:rsidRDefault="00532A19"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2017 m. </w:t>
      </w:r>
      <w:r w:rsidRPr="00570085">
        <w:rPr>
          <w:rFonts w:ascii="Times New Roman" w:hAnsi="Times New Roman" w:cs="Times New Roman"/>
          <w:lang w:eastAsia="sv-SE"/>
        </w:rPr>
        <w:t>Pasvalio</w:t>
      </w:r>
      <w:r w:rsidRPr="00570085">
        <w:rPr>
          <w:rFonts w:ascii="Times New Roman" w:hAnsi="Times New Roman" w:cs="Times New Roman"/>
        </w:rPr>
        <w:t xml:space="preserve"> rajono savivaldybėje prie vandens tiekimo tinklų buvo prisijungę 22,4 tūkst. arba 90,3 proc. gyventojų (2016 m. – 22,2 tūkst. arba 86,7 proc. gyventojų). Prie nuotekų surinkimo tinklų buvo prisijungę 11,8 tūkst. arba 47,6 proc. gyventojų (2016 m. – 11,7 tūkst. arba 45,7 proc. gyventojų).</w:t>
      </w:r>
    </w:p>
    <w:p w14:paraId="62318A9C" w14:textId="77777777" w:rsidR="00532A19" w:rsidRPr="00570085" w:rsidRDefault="00532A19"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lang w:eastAsia="sv-SE"/>
        </w:rPr>
        <w:t>Pasvalio</w:t>
      </w:r>
      <w:r w:rsidRPr="00570085">
        <w:rPr>
          <w:rFonts w:ascii="Times New Roman" w:hAnsi="Times New Roman" w:cs="Times New Roman"/>
        </w:rPr>
        <w:t xml:space="preserve"> rajono savivaldybėje 2017 m. buvo išgauta 1 487,0 tūkst.</w:t>
      </w:r>
      <w:r w:rsidRPr="00570085">
        <w:rPr>
          <w:rFonts w:ascii="Times New Roman" w:hAnsi="Times New Roman" w:cs="Times New Roman"/>
          <w:b/>
        </w:rPr>
        <w:t xml:space="preserve"> </w:t>
      </w:r>
      <w:r w:rsidRPr="00570085">
        <w:rPr>
          <w:rFonts w:ascii="Times New Roman" w:hAnsi="Times New Roman" w:cs="Times New Roman"/>
        </w:rPr>
        <w:t>m</w:t>
      </w:r>
      <w:r w:rsidRPr="00570085">
        <w:rPr>
          <w:rFonts w:ascii="Times New Roman" w:hAnsi="Times New Roman" w:cs="Times New Roman"/>
          <w:vertAlign w:val="superscript"/>
        </w:rPr>
        <w:t xml:space="preserve">3 </w:t>
      </w:r>
      <w:r w:rsidRPr="00570085">
        <w:rPr>
          <w:rFonts w:ascii="Times New Roman" w:hAnsi="Times New Roman" w:cs="Times New Roman"/>
        </w:rPr>
        <w:t>vandens, o parduota 1 157,0 tūkst. m</w:t>
      </w:r>
      <w:r w:rsidRPr="00570085">
        <w:rPr>
          <w:rFonts w:ascii="Times New Roman" w:hAnsi="Times New Roman" w:cs="Times New Roman"/>
          <w:vertAlign w:val="superscript"/>
        </w:rPr>
        <w:t xml:space="preserve">3 </w:t>
      </w:r>
      <w:r w:rsidRPr="00570085">
        <w:rPr>
          <w:rFonts w:ascii="Times New Roman" w:hAnsi="Times New Roman" w:cs="Times New Roman"/>
        </w:rPr>
        <w:t xml:space="preserve">vandens (vandens netektys sudarė 22,2 proc.). 2016 m. tuo tarpu vandens netektys sudarė 21,4 proc. </w:t>
      </w:r>
      <w:r w:rsidRPr="00570085">
        <w:rPr>
          <w:rFonts w:ascii="Times New Roman" w:hAnsi="Times New Roman" w:cs="Times New Roman"/>
          <w:lang w:eastAsia="sv-SE"/>
        </w:rPr>
        <w:t>Pasvalio</w:t>
      </w:r>
      <w:r w:rsidRPr="00570085">
        <w:rPr>
          <w:rFonts w:ascii="Times New Roman" w:hAnsi="Times New Roman" w:cs="Times New Roman"/>
        </w:rPr>
        <w:t xml:space="preserve"> rajono savivaldybėje 2017 m. vienam gyventojui buvo išgauta 66,4 m</w:t>
      </w:r>
      <w:r w:rsidRPr="00570085">
        <w:rPr>
          <w:rFonts w:ascii="Times New Roman" w:hAnsi="Times New Roman" w:cs="Times New Roman"/>
          <w:vertAlign w:val="superscript"/>
        </w:rPr>
        <w:t>3</w:t>
      </w:r>
      <w:r w:rsidRPr="00570085">
        <w:rPr>
          <w:rFonts w:ascii="Times New Roman" w:hAnsi="Times New Roman" w:cs="Times New Roman"/>
        </w:rPr>
        <w:t xml:space="preserve"> vandens, o parduota – 51,7 m</w:t>
      </w:r>
      <w:r w:rsidRPr="00570085">
        <w:rPr>
          <w:rFonts w:ascii="Times New Roman" w:hAnsi="Times New Roman" w:cs="Times New Roman"/>
          <w:vertAlign w:val="superscript"/>
        </w:rPr>
        <w:t xml:space="preserve">3 </w:t>
      </w:r>
      <w:r w:rsidRPr="00570085">
        <w:rPr>
          <w:rFonts w:ascii="Times New Roman" w:hAnsi="Times New Roman" w:cs="Times New Roman"/>
        </w:rPr>
        <w:t>vandens (2016 m. – išgauta apie 56 m</w:t>
      </w:r>
      <w:r w:rsidRPr="00570085">
        <w:rPr>
          <w:rFonts w:ascii="Times New Roman" w:hAnsi="Times New Roman" w:cs="Times New Roman"/>
          <w:vertAlign w:val="superscript"/>
        </w:rPr>
        <w:t>3</w:t>
      </w:r>
      <w:r w:rsidRPr="00570085">
        <w:rPr>
          <w:rFonts w:ascii="Times New Roman" w:hAnsi="Times New Roman" w:cs="Times New Roman"/>
        </w:rPr>
        <w:t xml:space="preserve"> vandens, o parduota apie 44 m</w:t>
      </w:r>
      <w:r w:rsidRPr="00570085">
        <w:rPr>
          <w:rFonts w:ascii="Times New Roman" w:hAnsi="Times New Roman" w:cs="Times New Roman"/>
          <w:vertAlign w:val="superscript"/>
        </w:rPr>
        <w:t xml:space="preserve">3 </w:t>
      </w:r>
      <w:r w:rsidRPr="00570085">
        <w:rPr>
          <w:rFonts w:ascii="Times New Roman" w:hAnsi="Times New Roman" w:cs="Times New Roman"/>
        </w:rPr>
        <w:t xml:space="preserve">vandens). Vadovaujantis UAB </w:t>
      </w:r>
      <w:r w:rsidRPr="00570085">
        <w:rPr>
          <w:rFonts w:ascii="Times New Roman" w:hAnsi="Times New Roman" w:cs="Times New Roman"/>
          <w:bCs/>
        </w:rPr>
        <w:t>„Pasvalio vandenys“ pateiktais</w:t>
      </w:r>
      <w:r w:rsidRPr="00570085">
        <w:rPr>
          <w:rFonts w:ascii="Times New Roman" w:hAnsi="Times New Roman" w:cs="Times New Roman"/>
        </w:rPr>
        <w:t xml:space="preserve"> 2017 m. gruodžio 31 d. duomenimis, nuo viso tiekiamo savivaldybės teritorijai geriamojo vandens, apie 95 procentai atitiko HN:24-2003 normos reikalavimus.</w:t>
      </w:r>
    </w:p>
    <w:p w14:paraId="3F0D55B4" w14:textId="6F3996E5" w:rsidR="00291C73" w:rsidRPr="00570085" w:rsidRDefault="00291C73" w:rsidP="00E87B68">
      <w:pPr>
        <w:tabs>
          <w:tab w:val="left" w:pos="705"/>
        </w:tabs>
        <w:spacing w:after="120" w:line="240" w:lineRule="auto"/>
        <w:jc w:val="center"/>
        <w:rPr>
          <w:rFonts w:ascii="Times New Roman" w:hAnsi="Times New Roman" w:cs="Times New Roman"/>
          <w:b/>
          <w:i/>
          <w:sz w:val="20"/>
          <w:szCs w:val="20"/>
        </w:rPr>
      </w:pPr>
      <w:r w:rsidRPr="00570085">
        <w:rPr>
          <w:rFonts w:ascii="Times New Roman" w:hAnsi="Times New Roman" w:cs="Times New Roman"/>
          <w:b/>
          <w:i/>
          <w:sz w:val="20"/>
          <w:szCs w:val="20"/>
        </w:rPr>
        <w:t>1P.5.2.1. lentelė. Gamybiniai pagrindinės veiklos rodikliai, Pasvalio rajono savivaldybėje 2016</w:t>
      </w:r>
      <w:r w:rsidR="00D97900">
        <w:rPr>
          <w:rFonts w:ascii="Times New Roman" w:hAnsi="Times New Roman" w:cs="Times New Roman"/>
          <w:b/>
          <w:i/>
          <w:sz w:val="20"/>
          <w:szCs w:val="20"/>
        </w:rPr>
        <w:t>–</w:t>
      </w:r>
      <w:r w:rsidRPr="00570085">
        <w:rPr>
          <w:rFonts w:ascii="Times New Roman" w:hAnsi="Times New Roman" w:cs="Times New Roman"/>
          <w:b/>
          <w:i/>
          <w:sz w:val="20"/>
          <w:szCs w:val="20"/>
        </w:rPr>
        <w:t>2017 m.</w:t>
      </w:r>
    </w:p>
    <w:tbl>
      <w:tblPr>
        <w:tblStyle w:val="LightList-Accent11"/>
        <w:tblW w:w="5000" w:type="pct"/>
        <w:jc w:val="center"/>
        <w:tblLook w:val="04A0" w:firstRow="1" w:lastRow="0" w:firstColumn="1" w:lastColumn="0" w:noHBand="0" w:noVBand="1"/>
      </w:tblPr>
      <w:tblGrid>
        <w:gridCol w:w="3051"/>
        <w:gridCol w:w="1161"/>
        <w:gridCol w:w="2221"/>
        <w:gridCol w:w="2901"/>
      </w:tblGrid>
      <w:tr w:rsidR="00291C73" w:rsidRPr="00570085" w14:paraId="5C6FFA30" w14:textId="77777777" w:rsidTr="00DC2DC9">
        <w:trPr>
          <w:cnfStyle w:val="100000000000" w:firstRow="1" w:lastRow="0" w:firstColumn="0" w:lastColumn="0" w:oddVBand="0" w:evenVBand="0" w:oddHBand="0" w:evenHBand="0" w:firstRowFirstColumn="0" w:firstRowLastColumn="0" w:lastRowFirstColumn="0" w:lastRowLastColumn="0"/>
          <w:trHeight w:hRule="exact" w:val="258"/>
          <w:jc w:val="center"/>
        </w:trPr>
        <w:tc>
          <w:tcPr>
            <w:cnfStyle w:val="001000000000" w:firstRow="0" w:lastRow="0" w:firstColumn="1" w:lastColumn="0" w:oddVBand="0" w:evenVBand="0" w:oddHBand="0" w:evenHBand="0" w:firstRowFirstColumn="0" w:firstRowLastColumn="0" w:lastRowFirstColumn="0" w:lastRowLastColumn="0"/>
            <w:tcW w:w="1634" w:type="pct"/>
            <w:vMerge w:val="restart"/>
            <w:shd w:val="clear" w:color="auto" w:fill="F0A22E"/>
          </w:tcPr>
          <w:p w14:paraId="7D9DA311" w14:textId="77777777" w:rsidR="00291C73" w:rsidRPr="00570085" w:rsidRDefault="00291C73" w:rsidP="00E87B68">
            <w:pPr>
              <w:suppressAutoHyphens/>
              <w:ind w:left="113" w:right="-85" w:hanging="113"/>
              <w:jc w:val="center"/>
              <w:rPr>
                <w:rFonts w:ascii="Times New Roman" w:eastAsia="MS Mincho" w:hAnsi="Times New Roman" w:cs="Times New Roman"/>
                <w:color w:val="FFFFFF"/>
                <w:sz w:val="20"/>
                <w:szCs w:val="20"/>
                <w:lang w:eastAsia="ar-SA"/>
              </w:rPr>
            </w:pPr>
            <w:r w:rsidRPr="00570085">
              <w:rPr>
                <w:rFonts w:ascii="Times New Roman" w:eastAsia="MS Mincho" w:hAnsi="Times New Roman" w:cs="Times New Roman"/>
                <w:color w:val="FFFFFF"/>
                <w:sz w:val="20"/>
                <w:szCs w:val="20"/>
                <w:lang w:eastAsia="ar-SA"/>
              </w:rPr>
              <w:t>Pavadinimas</w:t>
            </w:r>
          </w:p>
        </w:tc>
        <w:tc>
          <w:tcPr>
            <w:tcW w:w="622" w:type="pct"/>
            <w:vMerge w:val="restart"/>
            <w:shd w:val="clear" w:color="auto" w:fill="F0A22E"/>
          </w:tcPr>
          <w:p w14:paraId="2385CAB9" w14:textId="77777777" w:rsidR="00291C73" w:rsidRPr="00570085" w:rsidRDefault="00291C73" w:rsidP="00E87B68">
            <w:pPr>
              <w:suppressAutoHyphens/>
              <w:ind w:left="113" w:right="-85" w:hanging="113"/>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lang w:eastAsia="ar-SA"/>
              </w:rPr>
            </w:pPr>
            <w:r w:rsidRPr="00570085">
              <w:rPr>
                <w:rFonts w:ascii="Times New Roman" w:eastAsia="MS Mincho" w:hAnsi="Times New Roman" w:cs="Times New Roman"/>
                <w:color w:val="FFFFFF"/>
                <w:sz w:val="20"/>
                <w:szCs w:val="20"/>
                <w:lang w:eastAsia="ar-SA"/>
              </w:rPr>
              <w:t>Mato vnt.</w:t>
            </w:r>
          </w:p>
        </w:tc>
        <w:tc>
          <w:tcPr>
            <w:tcW w:w="2744" w:type="pct"/>
            <w:gridSpan w:val="2"/>
          </w:tcPr>
          <w:p w14:paraId="5EBEE54F" w14:textId="77777777" w:rsidR="00291C73" w:rsidRPr="00570085" w:rsidRDefault="00291C73" w:rsidP="00E87B68">
            <w:pPr>
              <w:suppressAutoHyphens/>
              <w:ind w:left="113" w:right="-85" w:hanging="113"/>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color w:val="FFFFFF"/>
                <w:sz w:val="20"/>
                <w:szCs w:val="20"/>
                <w:lang w:eastAsia="ar-SA"/>
              </w:rPr>
            </w:pPr>
            <w:r w:rsidRPr="00570085">
              <w:rPr>
                <w:rFonts w:ascii="Times New Roman" w:eastAsia="MS Mincho" w:hAnsi="Times New Roman" w:cs="Times New Roman"/>
                <w:color w:val="FFFFFF"/>
                <w:sz w:val="20"/>
                <w:szCs w:val="20"/>
                <w:lang w:eastAsia="ar-SA"/>
              </w:rPr>
              <w:t>Dydis</w:t>
            </w:r>
          </w:p>
        </w:tc>
      </w:tr>
      <w:tr w:rsidR="00291C73" w:rsidRPr="00570085" w14:paraId="7BC915FA" w14:textId="77777777" w:rsidTr="00DC2DC9">
        <w:trPr>
          <w:cnfStyle w:val="000000100000" w:firstRow="0" w:lastRow="0" w:firstColumn="0" w:lastColumn="0" w:oddVBand="0" w:evenVBand="0" w:oddHBand="1" w:evenHBand="0" w:firstRowFirstColumn="0" w:firstRowLastColumn="0" w:lastRowFirstColumn="0" w:lastRowLastColumn="0"/>
          <w:trHeight w:hRule="exact" w:val="283"/>
          <w:jc w:val="center"/>
        </w:trPr>
        <w:tc>
          <w:tcPr>
            <w:cnfStyle w:val="001000000000" w:firstRow="0" w:lastRow="0" w:firstColumn="1" w:lastColumn="0" w:oddVBand="0" w:evenVBand="0" w:oddHBand="0" w:evenHBand="0" w:firstRowFirstColumn="0" w:firstRowLastColumn="0" w:lastRowFirstColumn="0" w:lastRowLastColumn="0"/>
            <w:tcW w:w="1634" w:type="pct"/>
            <w:vMerge/>
            <w:shd w:val="clear" w:color="auto" w:fill="F0A22E"/>
            <w:vAlign w:val="center"/>
          </w:tcPr>
          <w:p w14:paraId="4EDDF242" w14:textId="77777777" w:rsidR="00291C73" w:rsidRPr="00570085" w:rsidRDefault="00291C73" w:rsidP="00E87B68">
            <w:pPr>
              <w:suppressAutoHyphens/>
              <w:ind w:left="113" w:right="-85" w:hanging="113"/>
              <w:jc w:val="center"/>
              <w:rPr>
                <w:rFonts w:ascii="Times New Roman" w:eastAsia="MS Mincho" w:hAnsi="Times New Roman" w:cs="Times New Roman"/>
                <w:color w:val="FFFFFF"/>
                <w:sz w:val="20"/>
                <w:szCs w:val="20"/>
                <w:lang w:eastAsia="ar-SA"/>
              </w:rPr>
            </w:pPr>
          </w:p>
        </w:tc>
        <w:tc>
          <w:tcPr>
            <w:tcW w:w="622" w:type="pct"/>
            <w:vMerge/>
            <w:shd w:val="clear" w:color="auto" w:fill="F0A22E"/>
            <w:vAlign w:val="center"/>
          </w:tcPr>
          <w:p w14:paraId="33A39A41" w14:textId="77777777" w:rsidR="00291C73" w:rsidRPr="00570085" w:rsidRDefault="00291C73" w:rsidP="00E87B68">
            <w:pPr>
              <w:suppressAutoHyphens/>
              <w:ind w:left="113" w:right="-85" w:hanging="113"/>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color w:val="FFFFFF"/>
                <w:sz w:val="20"/>
                <w:szCs w:val="20"/>
                <w:lang w:eastAsia="ar-SA"/>
              </w:rPr>
            </w:pPr>
          </w:p>
        </w:tc>
        <w:tc>
          <w:tcPr>
            <w:tcW w:w="1190" w:type="pct"/>
            <w:shd w:val="clear" w:color="auto" w:fill="F0A22E"/>
            <w:vAlign w:val="center"/>
          </w:tcPr>
          <w:p w14:paraId="26618602" w14:textId="77777777" w:rsidR="00291C73" w:rsidRPr="00570085" w:rsidRDefault="00291C73" w:rsidP="00E87B68">
            <w:pPr>
              <w:suppressAutoHyphens/>
              <w:ind w:right="-85"/>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FFFFFF" w:themeColor="background1"/>
                <w:sz w:val="20"/>
                <w:szCs w:val="20"/>
                <w:lang w:eastAsia="ar-SA"/>
              </w:rPr>
            </w:pPr>
            <w:r w:rsidRPr="00570085">
              <w:rPr>
                <w:rFonts w:ascii="Times New Roman" w:eastAsia="MS Mincho" w:hAnsi="Times New Roman" w:cs="Times New Roman"/>
                <w:b/>
                <w:i/>
                <w:color w:val="FFFFFF" w:themeColor="background1"/>
                <w:sz w:val="20"/>
                <w:szCs w:val="20"/>
                <w:lang w:eastAsia="ar-SA"/>
              </w:rPr>
              <w:t>2016 m.</w:t>
            </w:r>
          </w:p>
        </w:tc>
        <w:tc>
          <w:tcPr>
            <w:tcW w:w="1554" w:type="pct"/>
            <w:shd w:val="clear" w:color="auto" w:fill="F0A22E"/>
            <w:vAlign w:val="center"/>
          </w:tcPr>
          <w:p w14:paraId="065EBEC4" w14:textId="77777777" w:rsidR="00291C73" w:rsidRPr="00570085" w:rsidRDefault="00291C73" w:rsidP="00E87B68">
            <w:pPr>
              <w:suppressAutoHyphens/>
              <w:ind w:left="113" w:right="-85" w:hanging="113"/>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b/>
                <w:i/>
                <w:color w:val="FFFFFF" w:themeColor="background1"/>
                <w:sz w:val="20"/>
                <w:szCs w:val="20"/>
                <w:lang w:eastAsia="ar-SA"/>
              </w:rPr>
            </w:pPr>
            <w:r w:rsidRPr="00570085">
              <w:rPr>
                <w:rFonts w:ascii="Times New Roman" w:eastAsia="MS Mincho" w:hAnsi="Times New Roman" w:cs="Times New Roman"/>
                <w:b/>
                <w:i/>
                <w:color w:val="FFFFFF" w:themeColor="background1"/>
                <w:sz w:val="20"/>
                <w:szCs w:val="20"/>
                <w:lang w:eastAsia="ar-SA"/>
              </w:rPr>
              <w:t>2017 m.</w:t>
            </w:r>
          </w:p>
        </w:tc>
      </w:tr>
      <w:tr w:rsidR="00291C73" w:rsidRPr="00570085" w14:paraId="5F6937C1" w14:textId="77777777" w:rsidTr="00DC2DC9">
        <w:trPr>
          <w:trHeight w:hRule="exact" w:val="571"/>
          <w:jc w:val="center"/>
        </w:trPr>
        <w:tc>
          <w:tcPr>
            <w:cnfStyle w:val="001000000000" w:firstRow="0" w:lastRow="0" w:firstColumn="1" w:lastColumn="0" w:oddVBand="0" w:evenVBand="0" w:oddHBand="0" w:evenHBand="0" w:firstRowFirstColumn="0" w:firstRowLastColumn="0" w:lastRowFirstColumn="0" w:lastRowLastColumn="0"/>
            <w:tcW w:w="1634" w:type="pct"/>
          </w:tcPr>
          <w:p w14:paraId="6C5D2189" w14:textId="6587AFEB" w:rsidR="00291C73" w:rsidRPr="00570085" w:rsidRDefault="00D72F74" w:rsidP="00E87B68">
            <w:pPr>
              <w:suppressAutoHyphens/>
              <w:rPr>
                <w:rFonts w:ascii="Times New Roman" w:eastAsia="Calibri" w:hAnsi="Times New Roman" w:cs="Times New Roman"/>
                <w:b w:val="0"/>
                <w:sz w:val="20"/>
                <w:szCs w:val="20"/>
                <w:lang w:eastAsia="ar-SA"/>
              </w:rPr>
            </w:pPr>
            <w:r w:rsidRPr="00570085">
              <w:rPr>
                <w:rFonts w:ascii="Times New Roman" w:eastAsia="Calibri" w:hAnsi="Times New Roman" w:cs="Times New Roman"/>
                <w:b w:val="0"/>
                <w:sz w:val="20"/>
                <w:szCs w:val="20"/>
                <w:lang w:eastAsia="ar-SA"/>
              </w:rPr>
              <w:t xml:space="preserve">Prie vandens tiekimo tinklų prisijungusių </w:t>
            </w:r>
            <w:r w:rsidR="00291C73" w:rsidRPr="00570085">
              <w:rPr>
                <w:rFonts w:ascii="Times New Roman" w:eastAsia="Calibri" w:hAnsi="Times New Roman" w:cs="Times New Roman"/>
                <w:b w:val="0"/>
                <w:sz w:val="20"/>
                <w:szCs w:val="20"/>
                <w:lang w:eastAsia="ar-SA"/>
              </w:rPr>
              <w:t>gyventojų skaičius</w:t>
            </w:r>
          </w:p>
        </w:tc>
        <w:tc>
          <w:tcPr>
            <w:tcW w:w="622" w:type="pct"/>
            <w:vAlign w:val="center"/>
          </w:tcPr>
          <w:p w14:paraId="4BDC7F94" w14:textId="77777777" w:rsidR="00291C73" w:rsidRPr="00570085" w:rsidRDefault="00291C73" w:rsidP="00E87B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tūkst. gyventojų</w:t>
            </w:r>
          </w:p>
        </w:tc>
        <w:tc>
          <w:tcPr>
            <w:tcW w:w="1190" w:type="pct"/>
            <w:vAlign w:val="center"/>
          </w:tcPr>
          <w:p w14:paraId="65171F83"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22,2</w:t>
            </w:r>
          </w:p>
        </w:tc>
        <w:tc>
          <w:tcPr>
            <w:tcW w:w="1554" w:type="pct"/>
            <w:vAlign w:val="center"/>
          </w:tcPr>
          <w:p w14:paraId="4320E11F"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22,4</w:t>
            </w:r>
          </w:p>
        </w:tc>
      </w:tr>
      <w:tr w:rsidR="00291C73" w:rsidRPr="00570085" w14:paraId="066C8895" w14:textId="77777777" w:rsidTr="00D72F74">
        <w:trPr>
          <w:cnfStyle w:val="000000100000" w:firstRow="0" w:lastRow="0" w:firstColumn="0" w:lastColumn="0" w:oddVBand="0" w:evenVBand="0" w:oddHBand="1" w:evenHBand="0" w:firstRowFirstColumn="0" w:firstRowLastColumn="0" w:lastRowFirstColumn="0" w:lastRowLastColumn="0"/>
          <w:trHeight w:hRule="exact" w:val="490"/>
          <w:jc w:val="center"/>
        </w:trPr>
        <w:tc>
          <w:tcPr>
            <w:cnfStyle w:val="001000000000" w:firstRow="0" w:lastRow="0" w:firstColumn="1" w:lastColumn="0" w:oddVBand="0" w:evenVBand="0" w:oddHBand="0" w:evenHBand="0" w:firstRowFirstColumn="0" w:firstRowLastColumn="0" w:lastRowFirstColumn="0" w:lastRowLastColumn="0"/>
            <w:tcW w:w="1634" w:type="pct"/>
          </w:tcPr>
          <w:p w14:paraId="628CCA9E" w14:textId="1D0C3746" w:rsidR="00291C73" w:rsidRPr="00570085" w:rsidRDefault="00291C73" w:rsidP="00E87B68">
            <w:pPr>
              <w:suppressAutoHyphens/>
              <w:rPr>
                <w:rFonts w:ascii="Times New Roman" w:eastAsia="Calibri" w:hAnsi="Times New Roman" w:cs="Times New Roman"/>
                <w:b w:val="0"/>
                <w:sz w:val="20"/>
                <w:szCs w:val="20"/>
                <w:vertAlign w:val="superscript"/>
                <w:lang w:eastAsia="ar-SA"/>
              </w:rPr>
            </w:pPr>
            <w:r w:rsidRPr="00570085">
              <w:rPr>
                <w:rFonts w:ascii="Times New Roman" w:eastAsia="Calibri" w:hAnsi="Times New Roman" w:cs="Times New Roman"/>
                <w:b w:val="0"/>
                <w:sz w:val="20"/>
                <w:szCs w:val="20"/>
                <w:lang w:eastAsia="ar-SA"/>
              </w:rPr>
              <w:t xml:space="preserve">Patiekta </w:t>
            </w:r>
            <w:r w:rsidR="00D72F74" w:rsidRPr="00570085">
              <w:rPr>
                <w:rFonts w:ascii="Times New Roman" w:eastAsia="Calibri" w:hAnsi="Times New Roman" w:cs="Times New Roman"/>
                <w:b w:val="0"/>
                <w:sz w:val="20"/>
                <w:szCs w:val="20"/>
                <w:lang w:eastAsia="ar-SA"/>
              </w:rPr>
              <w:t xml:space="preserve">(išgauta) </w:t>
            </w:r>
            <w:r w:rsidRPr="00570085">
              <w:rPr>
                <w:rFonts w:ascii="Times New Roman" w:eastAsia="Calibri" w:hAnsi="Times New Roman" w:cs="Times New Roman"/>
                <w:b w:val="0"/>
                <w:sz w:val="20"/>
                <w:szCs w:val="20"/>
                <w:lang w:eastAsia="ar-SA"/>
              </w:rPr>
              <w:t>geriamojo vandens</w:t>
            </w:r>
          </w:p>
        </w:tc>
        <w:tc>
          <w:tcPr>
            <w:tcW w:w="622" w:type="pct"/>
            <w:vAlign w:val="center"/>
          </w:tcPr>
          <w:p w14:paraId="4E45F1A1" w14:textId="77777777" w:rsidR="00291C73" w:rsidRPr="00570085" w:rsidRDefault="00291C73" w:rsidP="00E87B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tūkst.</w:t>
            </w:r>
            <w:r w:rsidRPr="00570085">
              <w:rPr>
                <w:rFonts w:ascii="Times New Roman" w:hAnsi="Times New Roman" w:cs="Times New Roman"/>
              </w:rPr>
              <w:t xml:space="preserve"> </w:t>
            </w:r>
            <w:r w:rsidRPr="00570085">
              <w:rPr>
                <w:rFonts w:ascii="Times New Roman" w:hAnsi="Times New Roman" w:cs="Times New Roman"/>
                <w:iCs/>
                <w:color w:val="000000"/>
                <w:sz w:val="20"/>
                <w:szCs w:val="20"/>
              </w:rPr>
              <w:t xml:space="preserve">m³ </w:t>
            </w:r>
          </w:p>
        </w:tc>
        <w:tc>
          <w:tcPr>
            <w:tcW w:w="1190" w:type="pct"/>
            <w:vAlign w:val="center"/>
          </w:tcPr>
          <w:p w14:paraId="6C538C58"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1 432,8</w:t>
            </w:r>
          </w:p>
        </w:tc>
        <w:tc>
          <w:tcPr>
            <w:tcW w:w="1554" w:type="pct"/>
            <w:vAlign w:val="center"/>
          </w:tcPr>
          <w:p w14:paraId="5C3C0A85"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1 487,0</w:t>
            </w:r>
          </w:p>
        </w:tc>
      </w:tr>
      <w:tr w:rsidR="00291C73" w:rsidRPr="00570085" w14:paraId="0F0DB80E" w14:textId="77777777" w:rsidTr="00DC2DC9">
        <w:trPr>
          <w:trHeight w:hRule="exact" w:val="562"/>
          <w:jc w:val="center"/>
        </w:trPr>
        <w:tc>
          <w:tcPr>
            <w:cnfStyle w:val="001000000000" w:firstRow="0" w:lastRow="0" w:firstColumn="1" w:lastColumn="0" w:oddVBand="0" w:evenVBand="0" w:oddHBand="0" w:evenHBand="0" w:firstRowFirstColumn="0" w:firstRowLastColumn="0" w:lastRowFirstColumn="0" w:lastRowLastColumn="0"/>
            <w:tcW w:w="1634" w:type="pct"/>
          </w:tcPr>
          <w:p w14:paraId="0CC05DB3" w14:textId="78B58863" w:rsidR="00291C73" w:rsidRPr="00570085" w:rsidRDefault="00291C73" w:rsidP="00E87B68">
            <w:pPr>
              <w:suppressAutoHyphens/>
              <w:rPr>
                <w:rFonts w:ascii="Times New Roman" w:eastAsia="Calibri" w:hAnsi="Times New Roman" w:cs="Times New Roman"/>
                <w:b w:val="0"/>
                <w:sz w:val="20"/>
                <w:szCs w:val="20"/>
                <w:vertAlign w:val="superscript"/>
                <w:lang w:eastAsia="ar-SA"/>
              </w:rPr>
            </w:pPr>
            <w:r w:rsidRPr="00570085">
              <w:rPr>
                <w:rFonts w:ascii="Times New Roman" w:eastAsia="Calibri" w:hAnsi="Times New Roman" w:cs="Times New Roman"/>
                <w:b w:val="0"/>
                <w:sz w:val="20"/>
                <w:szCs w:val="20"/>
                <w:lang w:eastAsia="ar-SA"/>
              </w:rPr>
              <w:t>Parduota (re</w:t>
            </w:r>
            <w:r w:rsidR="00DC2DC9" w:rsidRPr="00570085">
              <w:rPr>
                <w:rFonts w:ascii="Times New Roman" w:eastAsia="Calibri" w:hAnsi="Times New Roman" w:cs="Times New Roman"/>
                <w:b w:val="0"/>
                <w:sz w:val="20"/>
                <w:szCs w:val="20"/>
                <w:lang w:eastAsia="ar-SA"/>
              </w:rPr>
              <w:t>a</w:t>
            </w:r>
            <w:r w:rsidRPr="00570085">
              <w:rPr>
                <w:rFonts w:ascii="Times New Roman" w:eastAsia="Calibri" w:hAnsi="Times New Roman" w:cs="Times New Roman"/>
                <w:b w:val="0"/>
                <w:sz w:val="20"/>
                <w:szCs w:val="20"/>
                <w:lang w:eastAsia="ar-SA"/>
              </w:rPr>
              <w:t>lizuota) geriamojo vandens</w:t>
            </w:r>
          </w:p>
        </w:tc>
        <w:tc>
          <w:tcPr>
            <w:tcW w:w="622" w:type="pct"/>
            <w:vAlign w:val="center"/>
          </w:tcPr>
          <w:p w14:paraId="4AD75DE4" w14:textId="77777777" w:rsidR="00291C73" w:rsidRPr="00570085" w:rsidRDefault="00291C73" w:rsidP="00E87B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tūkst.</w:t>
            </w:r>
            <w:r w:rsidRPr="00570085">
              <w:rPr>
                <w:rFonts w:ascii="Times New Roman" w:hAnsi="Times New Roman" w:cs="Times New Roman"/>
              </w:rPr>
              <w:t xml:space="preserve"> </w:t>
            </w:r>
            <w:r w:rsidRPr="00570085">
              <w:rPr>
                <w:rFonts w:ascii="Times New Roman" w:hAnsi="Times New Roman" w:cs="Times New Roman"/>
                <w:iCs/>
                <w:color w:val="000000"/>
                <w:sz w:val="20"/>
                <w:szCs w:val="20"/>
              </w:rPr>
              <w:t>m³</w:t>
            </w:r>
          </w:p>
        </w:tc>
        <w:tc>
          <w:tcPr>
            <w:tcW w:w="1190" w:type="pct"/>
            <w:vAlign w:val="center"/>
          </w:tcPr>
          <w:p w14:paraId="4339C0B4"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1 126,0</w:t>
            </w:r>
          </w:p>
        </w:tc>
        <w:tc>
          <w:tcPr>
            <w:tcW w:w="1554" w:type="pct"/>
            <w:vAlign w:val="center"/>
          </w:tcPr>
          <w:p w14:paraId="19A2A12B"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1 157,0</w:t>
            </w:r>
          </w:p>
        </w:tc>
      </w:tr>
      <w:tr w:rsidR="00291C73" w:rsidRPr="00570085" w14:paraId="330DF5BD" w14:textId="77777777" w:rsidTr="00D72F74">
        <w:trPr>
          <w:cnfStyle w:val="000000100000" w:firstRow="0" w:lastRow="0" w:firstColumn="0" w:lastColumn="0" w:oddVBand="0" w:evenVBand="0" w:oddHBand="1" w:evenHBand="0" w:firstRowFirstColumn="0" w:firstRowLastColumn="0" w:lastRowFirstColumn="0" w:lastRowLastColumn="0"/>
          <w:trHeight w:hRule="exact" w:val="590"/>
          <w:jc w:val="center"/>
        </w:trPr>
        <w:tc>
          <w:tcPr>
            <w:cnfStyle w:val="001000000000" w:firstRow="0" w:lastRow="0" w:firstColumn="1" w:lastColumn="0" w:oddVBand="0" w:evenVBand="0" w:oddHBand="0" w:evenHBand="0" w:firstRowFirstColumn="0" w:firstRowLastColumn="0" w:lastRowFirstColumn="0" w:lastRowLastColumn="0"/>
            <w:tcW w:w="1634" w:type="pct"/>
          </w:tcPr>
          <w:p w14:paraId="1C5AA4DD" w14:textId="4BCF1ED8" w:rsidR="00291C73" w:rsidRPr="00570085" w:rsidRDefault="00D72F74" w:rsidP="00E87B68">
            <w:pPr>
              <w:suppressAutoHyphens/>
              <w:rPr>
                <w:rFonts w:ascii="Times New Roman" w:eastAsia="Calibri" w:hAnsi="Times New Roman" w:cs="Times New Roman"/>
                <w:b w:val="0"/>
                <w:sz w:val="20"/>
                <w:szCs w:val="20"/>
                <w:vertAlign w:val="superscript"/>
                <w:lang w:eastAsia="ar-SA"/>
              </w:rPr>
            </w:pPr>
            <w:r w:rsidRPr="00570085">
              <w:rPr>
                <w:rFonts w:ascii="Times New Roman" w:eastAsia="Calibri" w:hAnsi="Times New Roman" w:cs="Times New Roman"/>
                <w:b w:val="0"/>
                <w:sz w:val="20"/>
                <w:szCs w:val="20"/>
                <w:lang w:eastAsia="ar-SA"/>
              </w:rPr>
              <w:t>Prie nuotekų surinkimo tinklų prisijungusių gyventojų skaičius</w:t>
            </w:r>
          </w:p>
        </w:tc>
        <w:tc>
          <w:tcPr>
            <w:tcW w:w="622" w:type="pct"/>
            <w:vAlign w:val="center"/>
          </w:tcPr>
          <w:p w14:paraId="5C737977" w14:textId="77777777" w:rsidR="00291C73" w:rsidRPr="00570085" w:rsidRDefault="00291C73" w:rsidP="00E87B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tūkst. gyventojų</w:t>
            </w:r>
          </w:p>
        </w:tc>
        <w:tc>
          <w:tcPr>
            <w:tcW w:w="1190" w:type="pct"/>
            <w:vAlign w:val="center"/>
          </w:tcPr>
          <w:p w14:paraId="5507B97F"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11,7</w:t>
            </w:r>
          </w:p>
        </w:tc>
        <w:tc>
          <w:tcPr>
            <w:tcW w:w="1554" w:type="pct"/>
            <w:vAlign w:val="center"/>
          </w:tcPr>
          <w:p w14:paraId="2464333A" w14:textId="77777777" w:rsidR="00291C73" w:rsidRPr="00570085" w:rsidRDefault="00291C73"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000000"/>
                <w:sz w:val="20"/>
                <w:szCs w:val="20"/>
              </w:rPr>
              <w:t>11,8</w:t>
            </w:r>
          </w:p>
        </w:tc>
      </w:tr>
      <w:tr w:rsidR="00291C73" w:rsidRPr="00570085" w14:paraId="75B560E3" w14:textId="77777777" w:rsidTr="00DC2DC9">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1634" w:type="pct"/>
          </w:tcPr>
          <w:p w14:paraId="399919F2" w14:textId="77777777" w:rsidR="00291C73" w:rsidRPr="00570085" w:rsidRDefault="00291C73" w:rsidP="00E87B68">
            <w:pPr>
              <w:suppressAutoHyphens/>
              <w:rPr>
                <w:rFonts w:ascii="Times New Roman" w:eastAsia="Calibri" w:hAnsi="Times New Roman" w:cs="Times New Roman"/>
                <w:b w:val="0"/>
                <w:sz w:val="20"/>
                <w:szCs w:val="20"/>
                <w:lang w:eastAsia="ar-SA"/>
              </w:rPr>
            </w:pPr>
            <w:r w:rsidRPr="00570085">
              <w:rPr>
                <w:rFonts w:ascii="Times New Roman" w:eastAsia="Calibri" w:hAnsi="Times New Roman" w:cs="Times New Roman"/>
                <w:b w:val="0"/>
                <w:sz w:val="20"/>
                <w:szCs w:val="20"/>
                <w:lang w:eastAsia="ar-SA"/>
              </w:rPr>
              <w:t>Pašalinta nuotekų (nuvedimas)</w:t>
            </w:r>
          </w:p>
        </w:tc>
        <w:tc>
          <w:tcPr>
            <w:tcW w:w="622" w:type="pct"/>
            <w:vAlign w:val="center"/>
          </w:tcPr>
          <w:p w14:paraId="41851AED" w14:textId="77777777" w:rsidR="00291C73" w:rsidRPr="00570085" w:rsidRDefault="00291C73" w:rsidP="00E87B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tūkst.</w:t>
            </w:r>
            <w:r w:rsidRPr="00570085">
              <w:rPr>
                <w:rFonts w:ascii="Times New Roman" w:hAnsi="Times New Roman" w:cs="Times New Roman"/>
              </w:rPr>
              <w:t xml:space="preserve"> </w:t>
            </w:r>
            <w:r w:rsidRPr="00570085">
              <w:rPr>
                <w:rFonts w:ascii="Times New Roman" w:hAnsi="Times New Roman" w:cs="Times New Roman"/>
                <w:iCs/>
                <w:color w:val="000000"/>
                <w:sz w:val="20"/>
                <w:szCs w:val="20"/>
              </w:rPr>
              <w:t>m³</w:t>
            </w:r>
          </w:p>
        </w:tc>
        <w:tc>
          <w:tcPr>
            <w:tcW w:w="1190" w:type="pct"/>
            <w:vAlign w:val="center"/>
          </w:tcPr>
          <w:p w14:paraId="2A66D0EA"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717,0</w:t>
            </w:r>
          </w:p>
        </w:tc>
        <w:tc>
          <w:tcPr>
            <w:tcW w:w="1554" w:type="pct"/>
            <w:vAlign w:val="center"/>
          </w:tcPr>
          <w:p w14:paraId="45695A2E" w14:textId="77777777" w:rsidR="00291C73" w:rsidRPr="00570085" w:rsidRDefault="00291C73"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752,9</w:t>
            </w:r>
          </w:p>
        </w:tc>
      </w:tr>
      <w:tr w:rsidR="00D72F74" w:rsidRPr="00570085" w14:paraId="68EF085F" w14:textId="77777777" w:rsidTr="00D72F74">
        <w:trPr>
          <w:cnfStyle w:val="000000100000" w:firstRow="0" w:lastRow="0" w:firstColumn="0" w:lastColumn="0" w:oddVBand="0" w:evenVBand="0" w:oddHBand="1" w:evenHBand="0" w:firstRowFirstColumn="0" w:firstRowLastColumn="0" w:lastRowFirstColumn="0" w:lastRowLastColumn="0"/>
          <w:trHeight w:hRule="exact" w:val="275"/>
          <w:jc w:val="center"/>
        </w:trPr>
        <w:tc>
          <w:tcPr>
            <w:cnfStyle w:val="001000000000" w:firstRow="0" w:lastRow="0" w:firstColumn="1" w:lastColumn="0" w:oddVBand="0" w:evenVBand="0" w:oddHBand="0" w:evenHBand="0" w:firstRowFirstColumn="0" w:firstRowLastColumn="0" w:lastRowFirstColumn="0" w:lastRowLastColumn="0"/>
            <w:tcW w:w="1634" w:type="pct"/>
          </w:tcPr>
          <w:p w14:paraId="5A470A89" w14:textId="0E7222A8" w:rsidR="00D72F74" w:rsidRPr="00570085" w:rsidRDefault="00D72F74" w:rsidP="00E87B68">
            <w:pPr>
              <w:suppressAutoHyphens/>
              <w:rPr>
                <w:rFonts w:ascii="Times New Roman" w:eastAsia="Calibri" w:hAnsi="Times New Roman" w:cs="Times New Roman"/>
                <w:b w:val="0"/>
                <w:sz w:val="20"/>
                <w:szCs w:val="20"/>
                <w:lang w:eastAsia="ar-SA"/>
              </w:rPr>
            </w:pPr>
            <w:r w:rsidRPr="00570085">
              <w:rPr>
                <w:rFonts w:ascii="Times New Roman" w:eastAsia="Calibri" w:hAnsi="Times New Roman" w:cs="Times New Roman"/>
                <w:b w:val="0"/>
                <w:sz w:val="20"/>
                <w:szCs w:val="20"/>
                <w:lang w:eastAsia="ar-SA"/>
              </w:rPr>
              <w:t>Išleista nuotekų</w:t>
            </w:r>
          </w:p>
        </w:tc>
        <w:tc>
          <w:tcPr>
            <w:tcW w:w="622" w:type="pct"/>
            <w:vAlign w:val="center"/>
          </w:tcPr>
          <w:p w14:paraId="726C01A8" w14:textId="77777777" w:rsidR="00D72F74" w:rsidRPr="00570085" w:rsidRDefault="00D72F74" w:rsidP="00E87B6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tūkst.</w:t>
            </w:r>
            <w:r w:rsidRPr="00570085">
              <w:rPr>
                <w:rFonts w:ascii="Times New Roman" w:hAnsi="Times New Roman" w:cs="Times New Roman"/>
              </w:rPr>
              <w:t xml:space="preserve"> </w:t>
            </w:r>
            <w:r w:rsidRPr="00570085">
              <w:rPr>
                <w:rFonts w:ascii="Times New Roman" w:hAnsi="Times New Roman" w:cs="Times New Roman"/>
                <w:iCs/>
                <w:color w:val="000000"/>
                <w:sz w:val="20"/>
                <w:szCs w:val="20"/>
              </w:rPr>
              <w:t>m³</w:t>
            </w:r>
          </w:p>
        </w:tc>
        <w:tc>
          <w:tcPr>
            <w:tcW w:w="1190" w:type="pct"/>
            <w:vAlign w:val="center"/>
          </w:tcPr>
          <w:p w14:paraId="34888CB5" w14:textId="77777777" w:rsidR="00D72F74" w:rsidRPr="00570085" w:rsidRDefault="00D72F7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1 222,1</w:t>
            </w:r>
          </w:p>
        </w:tc>
        <w:tc>
          <w:tcPr>
            <w:tcW w:w="1554" w:type="pct"/>
            <w:vAlign w:val="center"/>
          </w:tcPr>
          <w:p w14:paraId="758ACD33" w14:textId="77777777" w:rsidR="00D72F74" w:rsidRPr="00570085" w:rsidRDefault="00D72F74" w:rsidP="00E87B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1 130,3</w:t>
            </w:r>
          </w:p>
        </w:tc>
      </w:tr>
      <w:tr w:rsidR="00291C73" w:rsidRPr="00570085" w14:paraId="49A2644C" w14:textId="77777777" w:rsidTr="00D72F74">
        <w:trPr>
          <w:trHeight w:hRule="exact" w:val="280"/>
          <w:jc w:val="center"/>
        </w:trPr>
        <w:tc>
          <w:tcPr>
            <w:cnfStyle w:val="001000000000" w:firstRow="0" w:lastRow="0" w:firstColumn="1" w:lastColumn="0" w:oddVBand="0" w:evenVBand="0" w:oddHBand="0" w:evenHBand="0" w:firstRowFirstColumn="0" w:firstRowLastColumn="0" w:lastRowFirstColumn="0" w:lastRowLastColumn="0"/>
            <w:tcW w:w="1634" w:type="pct"/>
          </w:tcPr>
          <w:p w14:paraId="4A52DDEC" w14:textId="00A257E3" w:rsidR="00291C73" w:rsidRPr="00570085" w:rsidRDefault="00291C73" w:rsidP="00E87B68">
            <w:pPr>
              <w:suppressAutoHyphens/>
              <w:rPr>
                <w:rFonts w:ascii="Times New Roman" w:eastAsia="Calibri" w:hAnsi="Times New Roman" w:cs="Times New Roman"/>
                <w:b w:val="0"/>
                <w:sz w:val="20"/>
                <w:szCs w:val="20"/>
                <w:lang w:eastAsia="ar-SA"/>
              </w:rPr>
            </w:pPr>
            <w:r w:rsidRPr="00570085">
              <w:rPr>
                <w:rFonts w:ascii="Times New Roman" w:eastAsia="Calibri" w:hAnsi="Times New Roman" w:cs="Times New Roman"/>
                <w:b w:val="0"/>
                <w:sz w:val="20"/>
                <w:szCs w:val="20"/>
                <w:lang w:eastAsia="ar-SA"/>
              </w:rPr>
              <w:t>Išvalyta nuotekų</w:t>
            </w:r>
          </w:p>
        </w:tc>
        <w:tc>
          <w:tcPr>
            <w:tcW w:w="622" w:type="pct"/>
            <w:vAlign w:val="center"/>
          </w:tcPr>
          <w:p w14:paraId="68189181" w14:textId="7E916CDD" w:rsidR="00291C73" w:rsidRPr="00570085" w:rsidRDefault="00D72F74" w:rsidP="00E87B6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proc.</w:t>
            </w:r>
          </w:p>
        </w:tc>
        <w:tc>
          <w:tcPr>
            <w:tcW w:w="1190" w:type="pct"/>
            <w:vAlign w:val="center"/>
          </w:tcPr>
          <w:p w14:paraId="1192FBDA" w14:textId="0CDFAAB6" w:rsidR="00291C73" w:rsidRPr="00570085" w:rsidRDefault="00D72F7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100</w:t>
            </w:r>
          </w:p>
        </w:tc>
        <w:tc>
          <w:tcPr>
            <w:tcW w:w="1554" w:type="pct"/>
            <w:vAlign w:val="center"/>
          </w:tcPr>
          <w:p w14:paraId="4ED48295" w14:textId="649AC026" w:rsidR="00291C73" w:rsidRPr="00570085" w:rsidRDefault="00D72F74" w:rsidP="00E87B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r w:rsidRPr="00570085">
              <w:rPr>
                <w:rFonts w:ascii="Times New Roman" w:hAnsi="Times New Roman" w:cs="Times New Roman"/>
                <w:iCs/>
                <w:color w:val="000000"/>
                <w:sz w:val="20"/>
                <w:szCs w:val="20"/>
              </w:rPr>
              <w:t>100</w:t>
            </w:r>
          </w:p>
        </w:tc>
      </w:tr>
    </w:tbl>
    <w:p w14:paraId="75EE8D19" w14:textId="77777777" w:rsidR="00291C73" w:rsidRPr="00570085" w:rsidRDefault="00291C73" w:rsidP="00E87B68">
      <w:pPr>
        <w:spacing w:after="120" w:line="240" w:lineRule="auto"/>
        <w:jc w:val="center"/>
        <w:rPr>
          <w:rFonts w:ascii="Times New Roman" w:hAnsi="Times New Roman" w:cs="Times New Roman"/>
          <w:i/>
          <w:sz w:val="18"/>
          <w:szCs w:val="18"/>
        </w:rPr>
      </w:pPr>
      <w:r w:rsidRPr="00570085">
        <w:rPr>
          <w:rFonts w:ascii="Times New Roman" w:hAnsi="Times New Roman" w:cs="Times New Roman"/>
          <w:i/>
          <w:sz w:val="18"/>
          <w:szCs w:val="18"/>
        </w:rPr>
        <w:t>Šaltinis: UAB „Pasvalio vandenys“ 2017 m. metinis pranešimas</w:t>
      </w:r>
    </w:p>
    <w:p w14:paraId="0BF6BF17" w14:textId="4E78A03A" w:rsidR="00291C73" w:rsidRPr="00570085" w:rsidRDefault="00D72F74"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2017 m. n</w:t>
      </w:r>
      <w:r w:rsidR="00291C73" w:rsidRPr="00570085">
        <w:rPr>
          <w:rFonts w:ascii="Times New Roman" w:hAnsi="Times New Roman" w:cs="Times New Roman"/>
        </w:rPr>
        <w:t>uotekų buvo išleista 1 130,3 tūkst. m</w:t>
      </w:r>
      <w:r w:rsidR="00291C73" w:rsidRPr="00570085">
        <w:rPr>
          <w:rFonts w:ascii="Times New Roman" w:hAnsi="Times New Roman" w:cs="Times New Roman"/>
          <w:vertAlign w:val="superscript"/>
        </w:rPr>
        <w:t>3</w:t>
      </w:r>
      <w:r w:rsidR="00291C73" w:rsidRPr="00570085">
        <w:rPr>
          <w:rFonts w:ascii="Times New Roman" w:hAnsi="Times New Roman" w:cs="Times New Roman"/>
        </w:rPr>
        <w:t xml:space="preserve">, </w:t>
      </w:r>
      <w:r w:rsidRPr="00570085">
        <w:rPr>
          <w:rFonts w:ascii="Times New Roman" w:hAnsi="Times New Roman" w:cs="Times New Roman"/>
        </w:rPr>
        <w:t>tiek pat nuotekų</w:t>
      </w:r>
      <w:r w:rsidR="00291C73" w:rsidRPr="00570085">
        <w:rPr>
          <w:rFonts w:ascii="Times New Roman" w:hAnsi="Times New Roman" w:cs="Times New Roman"/>
        </w:rPr>
        <w:t xml:space="preserve"> surinkta ir išvalyta. </w:t>
      </w:r>
      <w:r w:rsidRPr="00570085">
        <w:rPr>
          <w:rFonts w:ascii="Times New Roman" w:hAnsi="Times New Roman" w:cs="Times New Roman"/>
        </w:rPr>
        <w:t>Taigi, v</w:t>
      </w:r>
      <w:r w:rsidR="00291C73" w:rsidRPr="00570085">
        <w:rPr>
          <w:rFonts w:ascii="Times New Roman" w:hAnsi="Times New Roman" w:cs="Times New Roman"/>
        </w:rPr>
        <w:t xml:space="preserve">andens tiekimo ir nuotekų tvarkymo įmonėse </w:t>
      </w:r>
      <w:r w:rsidR="00291C73" w:rsidRPr="00570085">
        <w:rPr>
          <w:rFonts w:ascii="Times New Roman" w:hAnsi="Times New Roman" w:cs="Times New Roman"/>
          <w:i/>
        </w:rPr>
        <w:t>išvalytų nuotekų iki normų</w:t>
      </w:r>
      <w:r w:rsidR="00291C73" w:rsidRPr="00570085">
        <w:rPr>
          <w:rFonts w:ascii="Times New Roman" w:hAnsi="Times New Roman" w:cs="Times New Roman"/>
        </w:rPr>
        <w:t xml:space="preserve"> buvo 100 proc., šis rodiklis vertinamuoju laikotarpiu nekito. 2017 m. </w:t>
      </w:r>
      <w:r w:rsidR="00291C73" w:rsidRPr="00570085">
        <w:rPr>
          <w:rFonts w:ascii="Times New Roman" w:hAnsi="Times New Roman" w:cs="Times New Roman"/>
          <w:lang w:eastAsia="sv-SE"/>
        </w:rPr>
        <w:t>Pasvalio</w:t>
      </w:r>
      <w:r w:rsidR="00291C73" w:rsidRPr="00570085">
        <w:rPr>
          <w:rFonts w:ascii="Times New Roman" w:hAnsi="Times New Roman" w:cs="Times New Roman"/>
        </w:rPr>
        <w:t xml:space="preserve"> rajono savivaldybėje vandens tiekimo ir nuotekų tvarkymo įmonės pašalino 289 </w:t>
      </w:r>
      <w:r w:rsidR="00291C73" w:rsidRPr="00570085">
        <w:rPr>
          <w:rFonts w:ascii="Times New Roman" w:hAnsi="Times New Roman" w:cs="Times New Roman"/>
          <w:i/>
        </w:rPr>
        <w:t>avarijas</w:t>
      </w:r>
      <w:r w:rsidR="00291C73" w:rsidRPr="00570085">
        <w:rPr>
          <w:rStyle w:val="Puslapioinaosnuoroda"/>
          <w:rFonts w:ascii="Times New Roman" w:hAnsi="Times New Roman" w:cs="Times New Roman"/>
          <w:i/>
        </w:rPr>
        <w:footnoteReference w:id="172"/>
      </w:r>
      <w:r w:rsidR="00291C73" w:rsidRPr="00570085">
        <w:rPr>
          <w:rFonts w:ascii="Times New Roman" w:hAnsi="Times New Roman" w:cs="Times New Roman"/>
        </w:rPr>
        <w:t>.</w:t>
      </w:r>
    </w:p>
    <w:p w14:paraId="1C2E6E6E" w14:textId="713A61A3" w:rsidR="00D72F74" w:rsidRPr="00570085" w:rsidRDefault="00291C73"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Cs/>
        </w:rPr>
        <w:t xml:space="preserve">Vadovaujantis UAB „Pasvalio vandenys“ pateikiama informacija, Pasvalio rajono savivaldybėje buvo atliekami šie geriamojo vandens tiekimo ir nuotekų tvarkymo infrastruktūros plėtros darbai: </w:t>
      </w:r>
      <w:r w:rsidRPr="00570085">
        <w:rPr>
          <w:rFonts w:ascii="Times New Roman" w:hAnsi="Times New Roman" w:cs="Times New Roman"/>
        </w:rPr>
        <w:t xml:space="preserve">2016 metais buvo </w:t>
      </w:r>
      <w:r w:rsidR="00D72F74" w:rsidRPr="00570085">
        <w:rPr>
          <w:rFonts w:ascii="Times New Roman" w:hAnsi="Times New Roman" w:cs="Times New Roman"/>
        </w:rPr>
        <w:t>į</w:t>
      </w:r>
      <w:r w:rsidRPr="00570085">
        <w:rPr>
          <w:rFonts w:ascii="Times New Roman" w:hAnsi="Times New Roman" w:cs="Times New Roman"/>
        </w:rPr>
        <w:t>gyvendintas projektas ,,Vandentiekio ir nuotekų tinklų plėtra Pumpėnų miestelyje, Pasvalio raj.“</w:t>
      </w:r>
      <w:r w:rsidR="00D72F74" w:rsidRPr="00570085">
        <w:rPr>
          <w:rFonts w:ascii="Times New Roman" w:hAnsi="Times New Roman" w:cs="Times New Roman"/>
        </w:rPr>
        <w:t>.</w:t>
      </w:r>
      <w:r w:rsidRPr="00570085">
        <w:rPr>
          <w:rFonts w:ascii="Times New Roman" w:hAnsi="Times New Roman" w:cs="Times New Roman"/>
        </w:rPr>
        <w:t xml:space="preserve"> 2017 metais buvo pradėta vykdyti konsultacinė ir techninė pagalba Pumpėnų miestelio gyventojams dėl naujų įvadų ir išvadų prisijungimo. 2017 metais buvo įrengtas naujas geriamojo vandens gręžinys Žadeikių kaime</w:t>
      </w:r>
      <w:r w:rsidR="00D72F74" w:rsidRPr="00570085">
        <w:rPr>
          <w:rFonts w:ascii="Times New Roman" w:hAnsi="Times New Roman" w:cs="Times New Roman"/>
        </w:rPr>
        <w:t>,</w:t>
      </w:r>
      <w:r w:rsidR="008E67CA" w:rsidRPr="00570085">
        <w:rPr>
          <w:rFonts w:ascii="Times New Roman" w:hAnsi="Times New Roman" w:cs="Times New Roman"/>
        </w:rPr>
        <w:t xml:space="preserve"> Valakėlių kaime pastatyti vandens gerinimo įrenginiai,</w:t>
      </w:r>
      <w:r w:rsidR="00D72F74" w:rsidRPr="00570085">
        <w:rPr>
          <w:rFonts w:ascii="Times New Roman" w:hAnsi="Times New Roman" w:cs="Times New Roman"/>
        </w:rPr>
        <w:t xml:space="preserve"> </w:t>
      </w:r>
      <w:r w:rsidR="008E67CA" w:rsidRPr="00570085">
        <w:rPr>
          <w:rFonts w:ascii="Times New Roman" w:hAnsi="Times New Roman" w:cs="Times New Roman"/>
        </w:rPr>
        <w:t>Pasvalio mieste Vilniaus g. renovuota vandentiekio ir nuotekų tinklai</w:t>
      </w:r>
      <w:r w:rsidRPr="00570085">
        <w:rPr>
          <w:rFonts w:ascii="Times New Roman" w:hAnsi="Times New Roman" w:cs="Times New Roman"/>
        </w:rPr>
        <w:t>. Pagal galimyb</w:t>
      </w:r>
      <w:r w:rsidR="00D72F74" w:rsidRPr="00570085">
        <w:rPr>
          <w:rFonts w:ascii="Times New Roman" w:hAnsi="Times New Roman" w:cs="Times New Roman"/>
        </w:rPr>
        <w:t>es</w:t>
      </w:r>
      <w:r w:rsidRPr="00570085">
        <w:rPr>
          <w:rFonts w:ascii="Times New Roman" w:hAnsi="Times New Roman" w:cs="Times New Roman"/>
        </w:rPr>
        <w:t xml:space="preserve"> atliekami kaimo nuotekų valyklų remonto darbai</w:t>
      </w:r>
      <w:r w:rsidR="00D72F74" w:rsidRPr="00570085">
        <w:rPr>
          <w:rFonts w:ascii="Times New Roman" w:hAnsi="Times New Roman" w:cs="Times New Roman"/>
        </w:rPr>
        <w:t>, k</w:t>
      </w:r>
      <w:r w:rsidRPr="00570085">
        <w:rPr>
          <w:rFonts w:ascii="Times New Roman" w:hAnsi="Times New Roman" w:cs="Times New Roman"/>
        </w:rPr>
        <w:t xml:space="preserve">eičiami </w:t>
      </w:r>
      <w:r w:rsidR="00DC2DC9" w:rsidRPr="00570085">
        <w:rPr>
          <w:rFonts w:ascii="Times New Roman" w:hAnsi="Times New Roman" w:cs="Times New Roman"/>
        </w:rPr>
        <w:t>susidėvėję</w:t>
      </w:r>
      <w:r w:rsidRPr="00570085">
        <w:rPr>
          <w:rFonts w:ascii="Times New Roman" w:hAnsi="Times New Roman" w:cs="Times New Roman"/>
        </w:rPr>
        <w:t xml:space="preserve"> įrengimai, aeracinės sistemos. Planuojama, kad 2018</w:t>
      </w:r>
      <w:r w:rsidR="00C25AB0">
        <w:rPr>
          <w:rFonts w:ascii="Times New Roman" w:hAnsi="Times New Roman" w:cs="Times New Roman"/>
        </w:rPr>
        <w:t>–</w:t>
      </w:r>
      <w:r w:rsidRPr="00570085">
        <w:rPr>
          <w:rFonts w:ascii="Times New Roman" w:hAnsi="Times New Roman" w:cs="Times New Roman"/>
        </w:rPr>
        <w:t xml:space="preserve">2019 m. bus pastatyti 16 vandens gerinimo įrenginių, kas leis užtikrinti </w:t>
      </w:r>
      <w:r w:rsidR="00D72F74" w:rsidRPr="00570085">
        <w:rPr>
          <w:rFonts w:ascii="Times New Roman" w:hAnsi="Times New Roman" w:cs="Times New Roman"/>
        </w:rPr>
        <w:t xml:space="preserve">tiekiamo </w:t>
      </w:r>
      <w:r w:rsidRPr="00570085">
        <w:rPr>
          <w:rFonts w:ascii="Times New Roman" w:hAnsi="Times New Roman" w:cs="Times New Roman"/>
        </w:rPr>
        <w:t>geriamojo vandens kokybės reikalavimus</w:t>
      </w:r>
      <w:r w:rsidR="00D72F74" w:rsidRPr="00570085">
        <w:rPr>
          <w:rFonts w:ascii="Times New Roman" w:hAnsi="Times New Roman" w:cs="Times New Roman"/>
        </w:rPr>
        <w:t>.</w:t>
      </w:r>
    </w:p>
    <w:p w14:paraId="6607E7E5" w14:textId="11980170" w:rsidR="00291C73" w:rsidRPr="00570085" w:rsidRDefault="00D72F74"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lang w:eastAsia="sv-SE"/>
        </w:rPr>
        <w:t>Pasvalio</w:t>
      </w:r>
      <w:r w:rsidRPr="00570085">
        <w:rPr>
          <w:rFonts w:ascii="Times New Roman" w:hAnsi="Times New Roman" w:cs="Times New Roman"/>
          <w:bCs/>
        </w:rPr>
        <w:t xml:space="preserve"> rajono savivaldybėje</w:t>
      </w:r>
      <w:r w:rsidRPr="00570085">
        <w:rPr>
          <w:rFonts w:ascii="Times New Roman" w:hAnsi="Times New Roman" w:cs="Times New Roman"/>
        </w:rPr>
        <w:t xml:space="preserve"> </w:t>
      </w:r>
      <w:r w:rsidRPr="00570085">
        <w:rPr>
          <w:rFonts w:ascii="Times New Roman" w:hAnsi="Times New Roman" w:cs="Times New Roman"/>
          <w:i/>
        </w:rPr>
        <w:t>paviršines nuotekas</w:t>
      </w:r>
      <w:r w:rsidRPr="00570085">
        <w:rPr>
          <w:rStyle w:val="Puslapioinaosnuoroda"/>
          <w:rFonts w:ascii="Times New Roman" w:hAnsi="Times New Roman" w:cs="Times New Roman"/>
          <w:i/>
        </w:rPr>
        <w:footnoteReference w:id="173"/>
      </w:r>
      <w:r w:rsidRPr="00570085">
        <w:rPr>
          <w:rFonts w:ascii="Times New Roman" w:hAnsi="Times New Roman" w:cs="Times New Roman"/>
        </w:rPr>
        <w:t xml:space="preserve"> tvarko ir prižiūri UAB „Pasvalio vandenys“, kuri šiuo metu P</w:t>
      </w:r>
      <w:r w:rsidRPr="00570085">
        <w:rPr>
          <w:rFonts w:ascii="Times New Roman" w:hAnsi="Times New Roman" w:cs="Times New Roman"/>
          <w:lang w:eastAsia="sv-SE"/>
        </w:rPr>
        <w:t>asvalio</w:t>
      </w:r>
      <w:r w:rsidRPr="00570085">
        <w:rPr>
          <w:rFonts w:ascii="Times New Roman" w:hAnsi="Times New Roman" w:cs="Times New Roman"/>
        </w:rPr>
        <w:t xml:space="preserve"> mieste eksploatuoja </w:t>
      </w:r>
      <w:r w:rsidR="004508F5" w:rsidRPr="00570085">
        <w:rPr>
          <w:rFonts w:ascii="Times New Roman" w:hAnsi="Times New Roman" w:cs="Times New Roman"/>
        </w:rPr>
        <w:t xml:space="preserve">6 kontroliuojamus </w:t>
      </w:r>
      <w:r w:rsidRPr="00570085">
        <w:rPr>
          <w:rFonts w:ascii="Times New Roman" w:hAnsi="Times New Roman" w:cs="Times New Roman"/>
        </w:rPr>
        <w:t>lietaus (paviršinių) nuotekų išleistuvus</w:t>
      </w:r>
      <w:r w:rsidR="00D2552A" w:rsidRPr="00570085">
        <w:rPr>
          <w:rFonts w:ascii="Times New Roman" w:hAnsi="Times New Roman" w:cs="Times New Roman"/>
        </w:rPr>
        <w:t xml:space="preserve">, </w:t>
      </w:r>
      <w:r w:rsidR="004508F5" w:rsidRPr="00570085">
        <w:rPr>
          <w:rFonts w:ascii="Times New Roman" w:hAnsi="Times New Roman" w:cs="Times New Roman"/>
        </w:rPr>
        <w:t xml:space="preserve">11 </w:t>
      </w:r>
      <w:r w:rsidR="004508F5" w:rsidRPr="00570085">
        <w:rPr>
          <w:rFonts w:ascii="Times New Roman" w:hAnsi="Times New Roman" w:cs="Times New Roman"/>
        </w:rPr>
        <w:lastRenderedPageBreak/>
        <w:t>km</w:t>
      </w:r>
      <w:r w:rsidRPr="00570085">
        <w:rPr>
          <w:rFonts w:ascii="Times New Roman" w:hAnsi="Times New Roman" w:cs="Times New Roman"/>
        </w:rPr>
        <w:t xml:space="preserve"> paviršinių nuotekų tinklų ir </w:t>
      </w:r>
      <w:r w:rsidR="004508F5" w:rsidRPr="00570085">
        <w:rPr>
          <w:rFonts w:ascii="Times New Roman" w:hAnsi="Times New Roman" w:cs="Times New Roman"/>
        </w:rPr>
        <w:t>6 paviršinių</w:t>
      </w:r>
      <w:r w:rsidRPr="00570085">
        <w:rPr>
          <w:rFonts w:ascii="Times New Roman" w:hAnsi="Times New Roman" w:cs="Times New Roman"/>
        </w:rPr>
        <w:t xml:space="preserve"> nuotekų valykl</w:t>
      </w:r>
      <w:r w:rsidR="00D2552A" w:rsidRPr="00570085">
        <w:rPr>
          <w:rFonts w:ascii="Times New Roman" w:hAnsi="Times New Roman" w:cs="Times New Roman"/>
        </w:rPr>
        <w:t>as</w:t>
      </w:r>
      <w:r w:rsidR="004508F5" w:rsidRPr="00570085">
        <w:rPr>
          <w:rFonts w:ascii="Times New Roman" w:hAnsi="Times New Roman" w:cs="Times New Roman"/>
        </w:rPr>
        <w:t xml:space="preserve"> (naftos gaudykles)</w:t>
      </w:r>
      <w:r w:rsidRPr="00570085">
        <w:rPr>
          <w:rFonts w:ascii="Times New Roman" w:hAnsi="Times New Roman" w:cs="Times New Roman"/>
        </w:rPr>
        <w:t>.</w:t>
      </w:r>
      <w:r w:rsidR="00D2552A" w:rsidRPr="00570085">
        <w:rPr>
          <w:rFonts w:ascii="Times New Roman" w:hAnsi="Times New Roman" w:cs="Times New Roman"/>
        </w:rPr>
        <w:t xml:space="preserve"> </w:t>
      </w:r>
      <w:r w:rsidRPr="00570085">
        <w:rPr>
          <w:rFonts w:ascii="Times New Roman" w:hAnsi="Times New Roman" w:cs="Times New Roman"/>
        </w:rPr>
        <w:t xml:space="preserve">Kaimiškose </w:t>
      </w:r>
      <w:r w:rsidR="00D2552A" w:rsidRPr="00570085">
        <w:rPr>
          <w:rFonts w:ascii="Times New Roman" w:hAnsi="Times New Roman" w:cs="Times New Roman"/>
          <w:lang w:eastAsia="sv-SE"/>
        </w:rPr>
        <w:t>Pasvalio</w:t>
      </w:r>
      <w:r w:rsidRPr="00570085">
        <w:rPr>
          <w:rFonts w:ascii="Times New Roman" w:hAnsi="Times New Roman" w:cs="Times New Roman"/>
        </w:rPr>
        <w:t xml:space="preserve"> rajono savivaldybės seniūnijose paviršinių nuotekų infrastruktūros nėra. </w:t>
      </w:r>
      <w:r w:rsidR="00291C73" w:rsidRPr="00570085">
        <w:rPr>
          <w:rFonts w:ascii="Times New Roman" w:hAnsi="Times New Roman" w:cs="Times New Roman"/>
        </w:rPr>
        <w:t>Nuo</w:t>
      </w:r>
      <w:r w:rsidR="00D2552A" w:rsidRPr="00570085">
        <w:rPr>
          <w:rFonts w:ascii="Times New Roman" w:hAnsi="Times New Roman" w:cs="Times New Roman"/>
        </w:rPr>
        <w:t xml:space="preserve"> Pasvalio miesto</w:t>
      </w:r>
      <w:r w:rsidR="00291C73" w:rsidRPr="00570085">
        <w:rPr>
          <w:rFonts w:ascii="Times New Roman" w:hAnsi="Times New Roman" w:cs="Times New Roman"/>
        </w:rPr>
        <w:t xml:space="preserve"> gatvių, teritorijų paviršinės lietaus nuotekos išleidžiamos išleistuvais į Lėvens</w:t>
      </w:r>
      <w:r w:rsidR="00665DB7">
        <w:rPr>
          <w:rFonts w:ascii="Times New Roman" w:hAnsi="Times New Roman" w:cs="Times New Roman"/>
        </w:rPr>
        <w:t xml:space="preserve"> ir Mūšos</w:t>
      </w:r>
      <w:r w:rsidR="00291C73" w:rsidRPr="00570085">
        <w:rPr>
          <w:rFonts w:ascii="Times New Roman" w:hAnsi="Times New Roman" w:cs="Times New Roman"/>
        </w:rPr>
        <w:t xml:space="preserve"> up</w:t>
      </w:r>
      <w:r w:rsidR="00665DB7">
        <w:rPr>
          <w:rFonts w:ascii="Times New Roman" w:hAnsi="Times New Roman" w:cs="Times New Roman"/>
        </w:rPr>
        <w:t>es</w:t>
      </w:r>
      <w:r w:rsidR="00291C73" w:rsidRPr="00570085">
        <w:rPr>
          <w:rFonts w:ascii="Times New Roman" w:hAnsi="Times New Roman" w:cs="Times New Roman"/>
        </w:rPr>
        <w:t>.</w:t>
      </w:r>
    </w:p>
    <w:p w14:paraId="1D8EFAB8" w14:textId="1135323F" w:rsidR="00DD7D82" w:rsidRPr="00570085" w:rsidRDefault="00DD7D82" w:rsidP="00E87B68">
      <w:pPr>
        <w:spacing w:before="120" w:after="120" w:line="240" w:lineRule="auto"/>
        <w:ind w:firstLine="720"/>
        <w:jc w:val="both"/>
        <w:rPr>
          <w:rFonts w:ascii="Times New Roman" w:hAnsi="Times New Roman" w:cs="Times New Roman"/>
        </w:rPr>
      </w:pPr>
    </w:p>
    <w:p w14:paraId="55D24D6D" w14:textId="45CD40D1" w:rsidR="00DD7D82" w:rsidRPr="00570085" w:rsidRDefault="00DD7D82" w:rsidP="00E87B68">
      <w:pPr>
        <w:pStyle w:val="Heading3"/>
        <w:numPr>
          <w:ilvl w:val="0"/>
          <w:numId w:val="0"/>
        </w:numPr>
        <w:spacing w:after="160" w:line="240" w:lineRule="auto"/>
        <w:jc w:val="center"/>
        <w:rPr>
          <w:rFonts w:ascii="Times New Roman" w:hAnsi="Times New Roman" w:cs="Times New Roman"/>
          <w:sz w:val="24"/>
          <w:szCs w:val="24"/>
        </w:rPr>
      </w:pPr>
      <w:bookmarkStart w:id="89" w:name="_Toc14168140"/>
      <w:r w:rsidRPr="00570085">
        <w:rPr>
          <w:rFonts w:ascii="Times New Roman" w:hAnsi="Times New Roman" w:cs="Times New Roman"/>
          <w:sz w:val="24"/>
          <w:szCs w:val="24"/>
        </w:rPr>
        <w:t>1P.5.3. Energetinė infrastruktūra</w:t>
      </w:r>
      <w:bookmarkEnd w:id="89"/>
    </w:p>
    <w:p w14:paraId="3B4D4EC5" w14:textId="79F27129" w:rsidR="002D253C" w:rsidRPr="00570085" w:rsidRDefault="00DD7D82"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
          <w:bCs/>
          <w:i/>
        </w:rPr>
        <w:t>Centralizuotas šilumos tiekimas.</w:t>
      </w:r>
      <w:r w:rsidRPr="00570085">
        <w:rPr>
          <w:rFonts w:ascii="Times New Roman" w:hAnsi="Times New Roman" w:cs="Times New Roman"/>
          <w:b/>
          <w:bCs/>
        </w:rPr>
        <w:t xml:space="preserve"> </w:t>
      </w:r>
      <w:r w:rsidRPr="00570085">
        <w:rPr>
          <w:rFonts w:ascii="Times New Roman" w:hAnsi="Times New Roman" w:cs="Times New Roman"/>
        </w:rPr>
        <w:t xml:space="preserve">Centralizuotos </w:t>
      </w:r>
      <w:r w:rsidRPr="00570085">
        <w:rPr>
          <w:rFonts w:ascii="Times New Roman" w:hAnsi="Times New Roman" w:cs="Times New Roman"/>
          <w:i/>
        </w:rPr>
        <w:t>šilumos gamybos</w:t>
      </w:r>
      <w:r w:rsidRPr="00570085">
        <w:rPr>
          <w:rStyle w:val="Puslapioinaosnuoroda"/>
          <w:rFonts w:ascii="Times New Roman" w:hAnsi="Times New Roman" w:cs="Times New Roman"/>
          <w:i/>
        </w:rPr>
        <w:footnoteReference w:id="174"/>
      </w:r>
      <w:r w:rsidRPr="00570085">
        <w:rPr>
          <w:rFonts w:ascii="Times New Roman" w:hAnsi="Times New Roman" w:cs="Times New Roman"/>
        </w:rPr>
        <w:t xml:space="preserve"> ir </w:t>
      </w:r>
      <w:r w:rsidRPr="00570085">
        <w:rPr>
          <w:rFonts w:ascii="Times New Roman" w:hAnsi="Times New Roman" w:cs="Times New Roman"/>
          <w:i/>
        </w:rPr>
        <w:t>šilumos tiekimo</w:t>
      </w:r>
      <w:r w:rsidRPr="00570085">
        <w:rPr>
          <w:rStyle w:val="Puslapioinaosnuoroda"/>
          <w:rFonts w:ascii="Times New Roman" w:hAnsi="Times New Roman" w:cs="Times New Roman"/>
          <w:i/>
        </w:rPr>
        <w:footnoteReference w:id="175"/>
      </w:r>
      <w:r w:rsidRPr="00570085">
        <w:rPr>
          <w:rFonts w:ascii="Times New Roman" w:hAnsi="Times New Roman" w:cs="Times New Roman"/>
        </w:rPr>
        <w:t xml:space="preserve"> paslaugas</w:t>
      </w:r>
      <w:r w:rsidRPr="00570085">
        <w:rPr>
          <w:rFonts w:ascii="Times New Roman" w:hAnsi="Times New Roman" w:cs="Times New Roman"/>
          <w:i/>
        </w:rPr>
        <w:t xml:space="preserve"> </w:t>
      </w:r>
      <w:r w:rsidRPr="00570085">
        <w:rPr>
          <w:rFonts w:ascii="Times New Roman" w:hAnsi="Times New Roman" w:cs="Times New Roman"/>
          <w:lang w:eastAsia="sv-SE"/>
        </w:rPr>
        <w:t>Pasvalio</w:t>
      </w:r>
      <w:r w:rsidRPr="00570085">
        <w:rPr>
          <w:rFonts w:ascii="Times New Roman" w:hAnsi="Times New Roman" w:cs="Times New Roman"/>
        </w:rPr>
        <w:t xml:space="preserve"> rajono savivaldybėje teikia</w:t>
      </w:r>
      <w:r w:rsidR="007F79F6" w:rsidRPr="00570085">
        <w:rPr>
          <w:rFonts w:ascii="Times New Roman" w:hAnsi="Times New Roman" w:cs="Times New Roman"/>
        </w:rPr>
        <w:t xml:space="preserve"> regioninė įmonė</w:t>
      </w:r>
      <w:r w:rsidRPr="00570085">
        <w:rPr>
          <w:rFonts w:ascii="Times New Roman" w:hAnsi="Times New Roman" w:cs="Times New Roman"/>
        </w:rPr>
        <w:t xml:space="preserve"> AB „Panevėžio energija“. </w:t>
      </w:r>
      <w:r w:rsidR="007F79F6" w:rsidRPr="00570085">
        <w:rPr>
          <w:rFonts w:ascii="Times New Roman" w:hAnsi="Times New Roman" w:cs="Times New Roman"/>
        </w:rPr>
        <w:t>Pasvalio rajono savivaldybėje įrengtų šilumos trasų, priklausančių AB „Panevėžio energija“, ilgis siekia 19,8 km.</w:t>
      </w:r>
      <w:r w:rsidR="00865E21">
        <w:rPr>
          <w:rFonts w:ascii="Times New Roman" w:hAnsi="Times New Roman" w:cs="Times New Roman"/>
        </w:rPr>
        <w:t xml:space="preserve"> </w:t>
      </w:r>
      <w:r w:rsidR="007F79F6" w:rsidRPr="00570085">
        <w:rPr>
          <w:rFonts w:ascii="Times New Roman" w:hAnsi="Times New Roman" w:cs="Times New Roman"/>
        </w:rPr>
        <w:t xml:space="preserve">Pasvalio r. sav. taip pat veikia šie nepriklausomi šilumos gamintojai – UAB „Kurana“ ir UAB „Ekotermo“. </w:t>
      </w:r>
    </w:p>
    <w:p w14:paraId="4CEFFEC6" w14:textId="09BCCC30" w:rsidR="00DD7D82" w:rsidRPr="00570085" w:rsidRDefault="00DD7D82"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lang w:eastAsia="sv-SE"/>
        </w:rPr>
        <w:t>Pasvalio</w:t>
      </w:r>
      <w:r w:rsidRPr="00570085">
        <w:rPr>
          <w:rFonts w:ascii="Times New Roman" w:hAnsi="Times New Roman" w:cs="Times New Roman"/>
        </w:rPr>
        <w:t xml:space="preserve"> rajono savivaldybėje eksploatuojamos 6 katilinės</w:t>
      </w:r>
      <w:r w:rsidR="007F79F6" w:rsidRPr="00570085">
        <w:rPr>
          <w:rFonts w:ascii="Times New Roman" w:hAnsi="Times New Roman" w:cs="Times New Roman"/>
        </w:rPr>
        <w:t xml:space="preserve"> (Pasvalio, Narteikių, Mikoliškio, Pajiešmenių, Joniškėlio mokyklos ir Joniškėlio miesto)</w:t>
      </w:r>
      <w:r w:rsidRPr="00570085">
        <w:rPr>
          <w:rFonts w:ascii="Times New Roman" w:hAnsi="Times New Roman" w:cs="Times New Roman"/>
        </w:rPr>
        <w:t xml:space="preserve">, kurių </w:t>
      </w:r>
      <w:r w:rsidR="007F79F6" w:rsidRPr="00570085">
        <w:rPr>
          <w:rFonts w:ascii="Times New Roman" w:hAnsi="Times New Roman" w:cs="Times New Roman"/>
        </w:rPr>
        <w:t xml:space="preserve">bendra </w:t>
      </w:r>
      <w:r w:rsidRPr="00570085">
        <w:rPr>
          <w:rFonts w:ascii="Times New Roman" w:hAnsi="Times New Roman" w:cs="Times New Roman"/>
        </w:rPr>
        <w:t xml:space="preserve">instaliuota galia siekia </w:t>
      </w:r>
      <w:r w:rsidR="007F79F6" w:rsidRPr="00570085">
        <w:rPr>
          <w:rFonts w:ascii="Times New Roman" w:hAnsi="Times New Roman" w:cs="Times New Roman"/>
        </w:rPr>
        <w:t>29,46</w:t>
      </w:r>
      <w:r w:rsidRPr="00570085">
        <w:rPr>
          <w:rFonts w:ascii="Times New Roman" w:hAnsi="Times New Roman" w:cs="Times New Roman"/>
        </w:rPr>
        <w:t xml:space="preserve"> MW (</w:t>
      </w:r>
      <w:r w:rsidR="007F79F6" w:rsidRPr="00570085">
        <w:rPr>
          <w:rFonts w:ascii="Times New Roman" w:hAnsi="Times New Roman" w:cs="Times New Roman"/>
        </w:rPr>
        <w:t>naudojamas kuras: gamtinės dujos, skystas kuras (MKK), medienos skiedra, granulės, šiaudai, malkinė mediena</w:t>
      </w:r>
      <w:r w:rsidRPr="00570085">
        <w:rPr>
          <w:rFonts w:ascii="Times New Roman" w:hAnsi="Times New Roman" w:cs="Times New Roman"/>
        </w:rPr>
        <w:t>).</w:t>
      </w:r>
    </w:p>
    <w:p w14:paraId="2E0DD91B" w14:textId="6310EB64" w:rsidR="00DD7D82" w:rsidRPr="00570085" w:rsidRDefault="00DD7D82"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2017 m. </w:t>
      </w:r>
      <w:r w:rsidRPr="00570085">
        <w:rPr>
          <w:rFonts w:ascii="Times New Roman" w:hAnsi="Times New Roman" w:cs="Times New Roman"/>
          <w:lang w:eastAsia="sv-SE"/>
        </w:rPr>
        <w:t>Pasvalio</w:t>
      </w:r>
      <w:r w:rsidRPr="00570085">
        <w:rPr>
          <w:rFonts w:ascii="Times New Roman" w:hAnsi="Times New Roman" w:cs="Times New Roman"/>
        </w:rPr>
        <w:t xml:space="preserve"> rajono savivaldybėje bendras centralizuoto šilumos tiekimo vartotojų skaičius siekė </w:t>
      </w:r>
      <w:r w:rsidR="007F79F6" w:rsidRPr="00570085">
        <w:rPr>
          <w:rFonts w:ascii="Times New Roman" w:hAnsi="Times New Roman" w:cs="Times New Roman"/>
        </w:rPr>
        <w:t>2 677</w:t>
      </w:r>
      <w:r w:rsidRPr="00570085">
        <w:rPr>
          <w:rFonts w:ascii="Times New Roman" w:hAnsi="Times New Roman" w:cs="Times New Roman"/>
        </w:rPr>
        <w:t xml:space="preserve">, iš jų – </w:t>
      </w:r>
      <w:r w:rsidR="007F79F6" w:rsidRPr="00570085">
        <w:rPr>
          <w:rFonts w:ascii="Times New Roman" w:hAnsi="Times New Roman" w:cs="Times New Roman"/>
        </w:rPr>
        <w:t>2 559</w:t>
      </w:r>
      <w:r w:rsidRPr="00570085">
        <w:rPr>
          <w:rFonts w:ascii="Times New Roman" w:hAnsi="Times New Roman" w:cs="Times New Roman"/>
        </w:rPr>
        <w:t xml:space="preserve"> gyventojai (95,</w:t>
      </w:r>
      <w:r w:rsidR="007F79F6" w:rsidRPr="00570085">
        <w:rPr>
          <w:rFonts w:ascii="Times New Roman" w:hAnsi="Times New Roman" w:cs="Times New Roman"/>
        </w:rPr>
        <w:t>6</w:t>
      </w:r>
      <w:r w:rsidRPr="00570085">
        <w:rPr>
          <w:rFonts w:ascii="Times New Roman" w:hAnsi="Times New Roman" w:cs="Times New Roman"/>
        </w:rPr>
        <w:t xml:space="preserve"> proc.) ir 1</w:t>
      </w:r>
      <w:r w:rsidR="007F79F6" w:rsidRPr="00570085">
        <w:rPr>
          <w:rFonts w:ascii="Times New Roman" w:hAnsi="Times New Roman" w:cs="Times New Roman"/>
        </w:rPr>
        <w:t>18</w:t>
      </w:r>
      <w:r w:rsidRPr="00570085">
        <w:rPr>
          <w:rFonts w:ascii="Times New Roman" w:hAnsi="Times New Roman" w:cs="Times New Roman"/>
        </w:rPr>
        <w:t xml:space="preserve"> įmon</w:t>
      </w:r>
      <w:r w:rsidR="007F79F6" w:rsidRPr="00570085">
        <w:rPr>
          <w:rFonts w:ascii="Times New Roman" w:hAnsi="Times New Roman" w:cs="Times New Roman"/>
        </w:rPr>
        <w:t>ių</w:t>
      </w:r>
      <w:r w:rsidRPr="00570085">
        <w:rPr>
          <w:rFonts w:ascii="Times New Roman" w:hAnsi="Times New Roman" w:cs="Times New Roman"/>
        </w:rPr>
        <w:t xml:space="preserve"> (4,</w:t>
      </w:r>
      <w:r w:rsidR="007F79F6" w:rsidRPr="00570085">
        <w:rPr>
          <w:rFonts w:ascii="Times New Roman" w:hAnsi="Times New Roman" w:cs="Times New Roman"/>
        </w:rPr>
        <w:t>4</w:t>
      </w:r>
      <w:r w:rsidRPr="00570085">
        <w:rPr>
          <w:rFonts w:ascii="Times New Roman" w:hAnsi="Times New Roman" w:cs="Times New Roman"/>
        </w:rPr>
        <w:t xml:space="preserve"> proc.).</w:t>
      </w:r>
    </w:p>
    <w:p w14:paraId="3C0A9C17" w14:textId="20706B1A" w:rsidR="00DD7D82" w:rsidRPr="00570085" w:rsidRDefault="00DD7D82"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Vadovaujantis </w:t>
      </w:r>
      <w:r w:rsidRPr="00570085">
        <w:rPr>
          <w:rFonts w:ascii="Times New Roman" w:hAnsi="Times New Roman" w:cs="Times New Roman"/>
          <w:lang w:eastAsia="sv-SE"/>
        </w:rPr>
        <w:t>Pasvalio</w:t>
      </w:r>
      <w:r w:rsidRPr="00570085">
        <w:rPr>
          <w:rFonts w:ascii="Times New Roman" w:hAnsi="Times New Roman" w:cs="Times New Roman"/>
          <w:lang w:eastAsia="ar-SA"/>
        </w:rPr>
        <w:t xml:space="preserve"> rajono savivaldybės administracijos informacija, </w:t>
      </w:r>
      <w:r w:rsidR="00CD3E8C">
        <w:rPr>
          <w:rFonts w:ascii="Times New Roman" w:hAnsi="Times New Roman" w:cs="Times New Roman"/>
        </w:rPr>
        <w:t>p</w:t>
      </w:r>
      <w:r w:rsidRPr="00570085">
        <w:rPr>
          <w:rFonts w:ascii="Times New Roman" w:hAnsi="Times New Roman" w:cs="Times New Roman"/>
        </w:rPr>
        <w:t>arengta ir patvirtinta Daugiabučių namų energinio efektyvumo didinimo programa, atrinkti 5 daugiabučiai namai, iš kurių 2 numatomi atnaujinti.</w:t>
      </w:r>
      <w:r w:rsidRPr="00570085">
        <w:rPr>
          <w:rFonts w:ascii="Times New Roman" w:hAnsi="Times New Roman" w:cs="Times New Roman"/>
          <w:lang w:eastAsia="ar-SA"/>
        </w:rPr>
        <w:t xml:space="preserve"> </w:t>
      </w:r>
      <w:r w:rsidR="00865E21">
        <w:rPr>
          <w:rFonts w:ascii="Times New Roman" w:hAnsi="Times New Roman" w:cs="Times New Roman"/>
          <w:lang w:eastAsia="ar-SA"/>
        </w:rPr>
        <w:t xml:space="preserve">Savo ruožtu, iki 2018 m. pabaigos Pasvalio rajone iš viso renovuoti 25 daugiabučiai gyvenamieji namai. </w:t>
      </w:r>
      <w:r w:rsidRPr="00570085">
        <w:rPr>
          <w:rFonts w:ascii="Times New Roman" w:hAnsi="Times New Roman" w:cs="Times New Roman"/>
          <w:lang w:eastAsia="ar-SA"/>
        </w:rPr>
        <w:t xml:space="preserve">Daugiabučių namų modernizavimas </w:t>
      </w:r>
      <w:r w:rsidRPr="00570085">
        <w:rPr>
          <w:rFonts w:ascii="Times New Roman" w:hAnsi="Times New Roman" w:cs="Times New Roman"/>
          <w:lang w:eastAsia="sv-SE"/>
        </w:rPr>
        <w:t>Pasvalio</w:t>
      </w:r>
      <w:r w:rsidRPr="00570085">
        <w:rPr>
          <w:rFonts w:ascii="Times New Roman" w:hAnsi="Times New Roman" w:cs="Times New Roman"/>
          <w:lang w:eastAsia="ar-SA"/>
        </w:rPr>
        <w:t xml:space="preserve"> rajono savivaldybėje padeda siekti šilumos vartojimo efektyvumo didinimo, kuris naudingas tiek gyventojams dėl mažėjančių išlaidų šildymui, tiek apskričiai dėl didėjančios energetinės nepriklausomybės ir teigiamo poveikio ekonomikai, vidaus rinkoms. Pastebima ir reikšminga nauda aplinkai – mažėja užterštumas ir šiltnamio efektą sukeliančių dujų išmetimas.</w:t>
      </w:r>
    </w:p>
    <w:p w14:paraId="7E12E289" w14:textId="77777777" w:rsidR="00DD7D82" w:rsidRPr="00570085" w:rsidRDefault="00DD7D82"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b/>
          <w:i/>
        </w:rPr>
        <w:t>Elektros energija ir apšvietimas.</w:t>
      </w:r>
      <w:r w:rsidRPr="00570085">
        <w:rPr>
          <w:rFonts w:ascii="Times New Roman" w:hAnsi="Times New Roman" w:cs="Times New Roman"/>
          <w:b/>
        </w:rPr>
        <w:t xml:space="preserve"> </w:t>
      </w:r>
      <w:r w:rsidRPr="00570085">
        <w:rPr>
          <w:rFonts w:ascii="Times New Roman" w:hAnsi="Times New Roman" w:cs="Times New Roman"/>
        </w:rPr>
        <w:t xml:space="preserve">Elektros energijos tiekimą </w:t>
      </w:r>
      <w:r w:rsidRPr="00570085">
        <w:rPr>
          <w:rFonts w:ascii="Times New Roman" w:hAnsi="Times New Roman" w:cs="Times New Roman"/>
          <w:lang w:eastAsia="sv-SE"/>
        </w:rPr>
        <w:t>Pasvalio</w:t>
      </w:r>
      <w:r w:rsidRPr="00570085">
        <w:rPr>
          <w:rFonts w:ascii="Times New Roman" w:hAnsi="Times New Roman" w:cs="Times New Roman"/>
        </w:rPr>
        <w:t xml:space="preserve"> rajono savivaldybėje užtikrina AB „ESO“. Į </w:t>
      </w:r>
      <w:r w:rsidRPr="00570085">
        <w:rPr>
          <w:rFonts w:ascii="Times New Roman" w:hAnsi="Times New Roman" w:cs="Times New Roman"/>
          <w:lang w:eastAsia="sv-SE"/>
        </w:rPr>
        <w:t>Pasvalio</w:t>
      </w:r>
      <w:r w:rsidRPr="00570085">
        <w:rPr>
          <w:rFonts w:ascii="Times New Roman" w:hAnsi="Times New Roman" w:cs="Times New Roman"/>
        </w:rPr>
        <w:t xml:space="preserve"> rajono savivaldybę </w:t>
      </w:r>
      <w:r w:rsidRPr="00570085">
        <w:rPr>
          <w:rFonts w:ascii="Times New Roman" w:hAnsi="Times New Roman" w:cs="Times New Roman"/>
          <w:i/>
        </w:rPr>
        <w:t>elektros energija</w:t>
      </w:r>
      <w:r w:rsidRPr="00570085">
        <w:rPr>
          <w:rStyle w:val="Puslapioinaosnuoroda"/>
          <w:rFonts w:ascii="Times New Roman" w:hAnsi="Times New Roman" w:cs="Times New Roman"/>
          <w:i/>
        </w:rPr>
        <w:footnoteReference w:id="176"/>
      </w:r>
      <w:r w:rsidRPr="00570085">
        <w:rPr>
          <w:rFonts w:ascii="Times New Roman" w:hAnsi="Times New Roman" w:cs="Times New Roman"/>
        </w:rPr>
        <w:t xml:space="preserve"> tiekiama iš bendros Lietuvoje elektros </w:t>
      </w:r>
      <w:r w:rsidRPr="00570085">
        <w:rPr>
          <w:rFonts w:ascii="Times New Roman" w:hAnsi="Times New Roman" w:cs="Times New Roman"/>
          <w:i/>
        </w:rPr>
        <w:t>energijos tiekimo sistemos</w:t>
      </w:r>
      <w:r w:rsidRPr="00570085">
        <w:rPr>
          <w:rStyle w:val="Puslapioinaosnuoroda"/>
          <w:rFonts w:ascii="Times New Roman" w:hAnsi="Times New Roman" w:cs="Times New Roman"/>
          <w:i/>
        </w:rPr>
        <w:footnoteReference w:id="177"/>
      </w:r>
      <w:r w:rsidRPr="00570085">
        <w:rPr>
          <w:rFonts w:ascii="Times New Roman" w:hAnsi="Times New Roman" w:cs="Times New Roman"/>
        </w:rPr>
        <w:t xml:space="preserve">. </w:t>
      </w:r>
      <w:r w:rsidRPr="00570085">
        <w:rPr>
          <w:rFonts w:ascii="Times New Roman" w:hAnsi="Times New Roman" w:cs="Times New Roman"/>
          <w:lang w:eastAsia="sv-SE"/>
        </w:rPr>
        <w:t>Pasvalio</w:t>
      </w:r>
      <w:r w:rsidRPr="00570085">
        <w:rPr>
          <w:rFonts w:ascii="Times New Roman" w:hAnsi="Times New Roman" w:cs="Times New Roman"/>
        </w:rPr>
        <w:t xml:space="preserve"> rajono savivaldybės apšvietimo sistema priklauso </w:t>
      </w:r>
      <w:r w:rsidRPr="00570085">
        <w:rPr>
          <w:rFonts w:ascii="Times New Roman" w:hAnsi="Times New Roman" w:cs="Times New Roman"/>
          <w:lang w:eastAsia="sv-SE"/>
        </w:rPr>
        <w:t>Pasvalio</w:t>
      </w:r>
      <w:r w:rsidRPr="00570085">
        <w:rPr>
          <w:rFonts w:ascii="Times New Roman" w:hAnsi="Times New Roman" w:cs="Times New Roman"/>
        </w:rPr>
        <w:t xml:space="preserve"> rajono savivaldybei ir elektros skirstomųjų tinklų operatoriui „ESO“ (elektros energijos perdavimo apšvietimui oro linijos nuosavybės teise priklauso </w:t>
      </w:r>
      <w:r w:rsidRPr="00570085">
        <w:rPr>
          <w:rFonts w:ascii="Times New Roman" w:hAnsi="Times New Roman" w:cs="Times New Roman"/>
          <w:lang w:eastAsia="sv-SE"/>
        </w:rPr>
        <w:t>Pasvalio</w:t>
      </w:r>
      <w:r w:rsidRPr="00570085">
        <w:rPr>
          <w:rFonts w:ascii="Times New Roman" w:hAnsi="Times New Roman" w:cs="Times New Roman"/>
        </w:rPr>
        <w:t xml:space="preserve"> rajono savivaldybei ir AB „ESO“; atramos su oro linijomis – AB „ESO“; šviestuvai – </w:t>
      </w:r>
      <w:r w:rsidRPr="00570085">
        <w:rPr>
          <w:rFonts w:ascii="Times New Roman" w:hAnsi="Times New Roman" w:cs="Times New Roman"/>
          <w:lang w:eastAsia="sv-SE"/>
        </w:rPr>
        <w:t>Pasvalio</w:t>
      </w:r>
      <w:r w:rsidRPr="00570085">
        <w:rPr>
          <w:rFonts w:ascii="Times New Roman" w:hAnsi="Times New Roman" w:cs="Times New Roman"/>
        </w:rPr>
        <w:t xml:space="preserve"> rajono savivaldybei).</w:t>
      </w:r>
    </w:p>
    <w:p w14:paraId="4E8579D9" w14:textId="0D8C7FEE" w:rsidR="00DD7D82" w:rsidRPr="00570085" w:rsidRDefault="00DD7D82"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20</w:t>
      </w:r>
      <w:r w:rsidR="00B42769" w:rsidRPr="00570085">
        <w:rPr>
          <w:rFonts w:ascii="Times New Roman" w:hAnsi="Times New Roman" w:cs="Times New Roman"/>
        </w:rPr>
        <w:t>18</w:t>
      </w:r>
      <w:r w:rsidRPr="00570085">
        <w:rPr>
          <w:rFonts w:ascii="Times New Roman" w:hAnsi="Times New Roman" w:cs="Times New Roman"/>
        </w:rPr>
        <w:t xml:space="preserve"> m. </w:t>
      </w:r>
      <w:r w:rsidRPr="00570085">
        <w:rPr>
          <w:rFonts w:ascii="Times New Roman" w:hAnsi="Times New Roman" w:cs="Times New Roman"/>
          <w:lang w:eastAsia="sv-SE"/>
        </w:rPr>
        <w:t>Pasvalio</w:t>
      </w:r>
      <w:r w:rsidRPr="00570085">
        <w:rPr>
          <w:rFonts w:ascii="Times New Roman" w:hAnsi="Times New Roman" w:cs="Times New Roman"/>
        </w:rPr>
        <w:t xml:space="preserve"> mieste iš viso buvo naudojam</w:t>
      </w:r>
      <w:r w:rsidR="00B42769" w:rsidRPr="00570085">
        <w:rPr>
          <w:rFonts w:ascii="Times New Roman" w:hAnsi="Times New Roman" w:cs="Times New Roman"/>
        </w:rPr>
        <w:t>as</w:t>
      </w:r>
      <w:r w:rsidRPr="00570085">
        <w:rPr>
          <w:rFonts w:ascii="Times New Roman" w:hAnsi="Times New Roman" w:cs="Times New Roman"/>
        </w:rPr>
        <w:t xml:space="preserve"> 1 </w:t>
      </w:r>
      <w:r w:rsidR="00B42769" w:rsidRPr="00570085">
        <w:rPr>
          <w:rFonts w:ascii="Times New Roman" w:hAnsi="Times New Roman" w:cs="Times New Roman"/>
        </w:rPr>
        <w:t>081</w:t>
      </w:r>
      <w:r w:rsidRPr="00570085">
        <w:rPr>
          <w:rFonts w:ascii="Times New Roman" w:hAnsi="Times New Roman" w:cs="Times New Roman"/>
        </w:rPr>
        <w:t xml:space="preserve"> šviestuva</w:t>
      </w:r>
      <w:r w:rsidR="00B42769" w:rsidRPr="00570085">
        <w:rPr>
          <w:rFonts w:ascii="Times New Roman" w:hAnsi="Times New Roman" w:cs="Times New Roman"/>
        </w:rPr>
        <w:t xml:space="preserve">s, iš jų </w:t>
      </w:r>
      <w:r w:rsidRPr="00570085">
        <w:rPr>
          <w:rFonts w:ascii="Times New Roman" w:hAnsi="Times New Roman" w:cs="Times New Roman"/>
        </w:rPr>
        <w:t xml:space="preserve">LED – </w:t>
      </w:r>
      <w:r w:rsidR="00B42769" w:rsidRPr="00570085">
        <w:rPr>
          <w:rFonts w:ascii="Times New Roman" w:hAnsi="Times New Roman" w:cs="Times New Roman"/>
        </w:rPr>
        <w:t>95</w:t>
      </w:r>
      <w:r w:rsidRPr="00570085">
        <w:rPr>
          <w:rFonts w:ascii="Times New Roman" w:hAnsi="Times New Roman" w:cs="Times New Roman"/>
        </w:rPr>
        <w:t xml:space="preserve"> (</w:t>
      </w:r>
      <w:r w:rsidR="00B42769" w:rsidRPr="00570085">
        <w:rPr>
          <w:rFonts w:ascii="Times New Roman" w:hAnsi="Times New Roman" w:cs="Times New Roman"/>
        </w:rPr>
        <w:t>8,8</w:t>
      </w:r>
      <w:r w:rsidRPr="00570085">
        <w:rPr>
          <w:rFonts w:ascii="Times New Roman" w:hAnsi="Times New Roman" w:cs="Times New Roman"/>
        </w:rPr>
        <w:t xml:space="preserve"> proc.)</w:t>
      </w:r>
      <w:r w:rsidR="00B42769" w:rsidRPr="00570085">
        <w:rPr>
          <w:rFonts w:ascii="Times New Roman" w:hAnsi="Times New Roman" w:cs="Times New Roman"/>
        </w:rPr>
        <w:t>, Pasvalio rajono kaimiškose savivaldybėse iš viso buvo naudojama 2 100 šviestuvų, iš jų LED – tik 42 (2,0 proc.).</w:t>
      </w:r>
      <w:r w:rsidRPr="00570085">
        <w:rPr>
          <w:rFonts w:ascii="Times New Roman" w:hAnsi="Times New Roman" w:cs="Times New Roman"/>
        </w:rPr>
        <w:t xml:space="preserve"> Kaip matome, tik </w:t>
      </w:r>
      <w:r w:rsidR="00B42769" w:rsidRPr="00570085">
        <w:rPr>
          <w:rFonts w:ascii="Times New Roman" w:hAnsi="Times New Roman" w:cs="Times New Roman"/>
        </w:rPr>
        <w:t>4,3</w:t>
      </w:r>
      <w:r w:rsidRPr="00570085">
        <w:rPr>
          <w:rFonts w:ascii="Times New Roman" w:hAnsi="Times New Roman" w:cs="Times New Roman"/>
        </w:rPr>
        <w:t xml:space="preserve"> procento visų </w:t>
      </w:r>
      <w:r w:rsidR="00B42769" w:rsidRPr="00570085">
        <w:rPr>
          <w:rFonts w:ascii="Times New Roman" w:hAnsi="Times New Roman" w:cs="Times New Roman"/>
          <w:lang w:eastAsia="sv-SE"/>
        </w:rPr>
        <w:t>Pasvalio rajono savivaldybės</w:t>
      </w:r>
      <w:r w:rsidRPr="00570085">
        <w:rPr>
          <w:rFonts w:ascii="Times New Roman" w:hAnsi="Times New Roman" w:cs="Times New Roman"/>
        </w:rPr>
        <w:t xml:space="preserve"> šviestuvų įrengtos energiją taupančios LED lempos. Per metus </w:t>
      </w:r>
      <w:r w:rsidR="00B42769" w:rsidRPr="00570085">
        <w:rPr>
          <w:rFonts w:ascii="Times New Roman" w:hAnsi="Times New Roman" w:cs="Times New Roman"/>
          <w:lang w:eastAsia="sv-SE"/>
        </w:rPr>
        <w:t>Pasvalio</w:t>
      </w:r>
      <w:r w:rsidRPr="00570085">
        <w:rPr>
          <w:rFonts w:ascii="Times New Roman" w:hAnsi="Times New Roman" w:cs="Times New Roman"/>
        </w:rPr>
        <w:t xml:space="preserve"> miesto apšvietimui skirti šviestuvai šviečia iki </w:t>
      </w:r>
      <w:r w:rsidR="00B42769" w:rsidRPr="00570085">
        <w:rPr>
          <w:rFonts w:ascii="Times New Roman" w:hAnsi="Times New Roman" w:cs="Times New Roman"/>
        </w:rPr>
        <w:t>3 389</w:t>
      </w:r>
      <w:r w:rsidRPr="00570085">
        <w:rPr>
          <w:rFonts w:ascii="Times New Roman" w:hAnsi="Times New Roman" w:cs="Times New Roman"/>
        </w:rPr>
        <w:t xml:space="preserve"> valandų</w:t>
      </w:r>
      <w:r w:rsidR="00B42769" w:rsidRPr="00570085">
        <w:rPr>
          <w:rFonts w:ascii="Times New Roman" w:hAnsi="Times New Roman" w:cs="Times New Roman"/>
        </w:rPr>
        <w:t>, o Pasvalio rajono kaimiškose savivaldybėse – 12 397 valandų</w:t>
      </w:r>
      <w:r w:rsidRPr="00570085">
        <w:rPr>
          <w:rFonts w:ascii="Times New Roman" w:hAnsi="Times New Roman" w:cs="Times New Roman"/>
        </w:rPr>
        <w:t xml:space="preserve">. Atramų su šviestuvais </w:t>
      </w:r>
      <w:r w:rsidR="00B42769" w:rsidRPr="00570085">
        <w:rPr>
          <w:rFonts w:ascii="Times New Roman" w:hAnsi="Times New Roman" w:cs="Times New Roman"/>
          <w:lang w:eastAsia="sv-SE"/>
        </w:rPr>
        <w:t xml:space="preserve">Pasvalio </w:t>
      </w:r>
      <w:r w:rsidRPr="00570085">
        <w:rPr>
          <w:rFonts w:ascii="Times New Roman" w:hAnsi="Times New Roman" w:cs="Times New Roman"/>
        </w:rPr>
        <w:t xml:space="preserve">mieste buvo </w:t>
      </w:r>
      <w:r w:rsidR="00B42769" w:rsidRPr="00570085">
        <w:rPr>
          <w:rFonts w:ascii="Times New Roman" w:hAnsi="Times New Roman" w:cs="Times New Roman"/>
        </w:rPr>
        <w:t>1 081</w:t>
      </w:r>
      <w:r w:rsidRPr="00570085">
        <w:rPr>
          <w:rFonts w:ascii="Times New Roman" w:hAnsi="Times New Roman" w:cs="Times New Roman"/>
        </w:rPr>
        <w:t xml:space="preserve"> vnt., </w:t>
      </w:r>
      <w:r w:rsidR="00B42769" w:rsidRPr="00570085">
        <w:rPr>
          <w:rFonts w:ascii="Times New Roman" w:hAnsi="Times New Roman" w:cs="Times New Roman"/>
        </w:rPr>
        <w:t>Pasvalio rajono kaimiškose savivaldybėse – 2 041 vnt.</w:t>
      </w:r>
      <w:r w:rsidRPr="00570085">
        <w:rPr>
          <w:rFonts w:ascii="Times New Roman" w:hAnsi="Times New Roman" w:cs="Times New Roman"/>
        </w:rPr>
        <w:t xml:space="preserve"> </w:t>
      </w:r>
      <w:r w:rsidR="00B42769" w:rsidRPr="00570085">
        <w:rPr>
          <w:rFonts w:ascii="Times New Roman" w:hAnsi="Times New Roman" w:cs="Times New Roman"/>
          <w:lang w:eastAsia="sv-SE"/>
        </w:rPr>
        <w:t>Pa</w:t>
      </w:r>
      <w:r w:rsidR="00A83F70" w:rsidRPr="00570085">
        <w:rPr>
          <w:rFonts w:ascii="Times New Roman" w:hAnsi="Times New Roman" w:cs="Times New Roman"/>
          <w:lang w:eastAsia="sv-SE"/>
        </w:rPr>
        <w:t>s</w:t>
      </w:r>
      <w:r w:rsidR="00B42769" w:rsidRPr="00570085">
        <w:rPr>
          <w:rFonts w:ascii="Times New Roman" w:hAnsi="Times New Roman" w:cs="Times New Roman"/>
          <w:lang w:eastAsia="sv-SE"/>
        </w:rPr>
        <w:t>valio</w:t>
      </w:r>
      <w:r w:rsidRPr="00570085">
        <w:rPr>
          <w:rFonts w:ascii="Times New Roman" w:hAnsi="Times New Roman" w:cs="Times New Roman"/>
        </w:rPr>
        <w:t xml:space="preserve"> miesto apšvietimo valdymui naudojam</w:t>
      </w:r>
      <w:r w:rsidR="00B42769" w:rsidRPr="00570085">
        <w:rPr>
          <w:rFonts w:ascii="Times New Roman" w:hAnsi="Times New Roman" w:cs="Times New Roman"/>
        </w:rPr>
        <w:t xml:space="preserve">a 51 </w:t>
      </w:r>
      <w:r w:rsidRPr="00570085">
        <w:rPr>
          <w:rFonts w:ascii="Times New Roman" w:hAnsi="Times New Roman" w:cs="Times New Roman"/>
        </w:rPr>
        <w:t>valdymo spint</w:t>
      </w:r>
      <w:r w:rsidR="00B42769" w:rsidRPr="00570085">
        <w:rPr>
          <w:rFonts w:ascii="Times New Roman" w:hAnsi="Times New Roman" w:cs="Times New Roman"/>
        </w:rPr>
        <w:t xml:space="preserve">a, Pasvalio rajono kaimiškųjų savivaldybių – 111 valdymo spintų. Pažymėtina, kad Pasvalio rajono savivaldybė suskaičiuoja 53 Pasvalio rajono kaimus, kuriuose nėra įrengtas apšvietimas </w:t>
      </w:r>
      <w:r w:rsidR="00B42769" w:rsidRPr="00570085">
        <w:rPr>
          <w:rFonts w:ascii="Times New Roman" w:hAnsi="Times New Roman" w:cs="Times New Roman"/>
        </w:rPr>
        <w:lastRenderedPageBreak/>
        <w:t xml:space="preserve">(1 – Daujėnų, 31 – Joniškėlio apylinkių, 4 – Krinčino, 2 Pasvalio apylinkių, 1 – Pumpėnų, 6 Pušaloto, 2 – Saločių ir 6 – Vaškų seniūnijose). </w:t>
      </w:r>
    </w:p>
    <w:p w14:paraId="3458C7A6" w14:textId="751D1587" w:rsidR="00DD7D82" w:rsidRPr="00570085" w:rsidRDefault="00DD7D82" w:rsidP="00E87B68">
      <w:pPr>
        <w:spacing w:before="120" w:after="120" w:line="240" w:lineRule="auto"/>
        <w:ind w:firstLine="720"/>
        <w:jc w:val="both"/>
        <w:rPr>
          <w:rFonts w:ascii="Times New Roman" w:hAnsi="Times New Roman" w:cs="Times New Roman"/>
          <w:b/>
          <w:bCs/>
          <w:i/>
          <w:highlight w:val="red"/>
        </w:rPr>
      </w:pPr>
    </w:p>
    <w:p w14:paraId="7BEAF283" w14:textId="0848FED0" w:rsidR="008469B0" w:rsidRPr="00570085" w:rsidRDefault="008469B0" w:rsidP="00E87B68">
      <w:pPr>
        <w:pStyle w:val="Heading3"/>
        <w:numPr>
          <w:ilvl w:val="0"/>
          <w:numId w:val="0"/>
        </w:numPr>
        <w:spacing w:after="160" w:line="240" w:lineRule="auto"/>
        <w:jc w:val="center"/>
        <w:rPr>
          <w:rFonts w:ascii="Times New Roman" w:hAnsi="Times New Roman" w:cs="Times New Roman"/>
          <w:sz w:val="24"/>
          <w:szCs w:val="24"/>
        </w:rPr>
      </w:pPr>
      <w:bookmarkStart w:id="90" w:name="_Toc14168141"/>
      <w:r w:rsidRPr="00570085">
        <w:rPr>
          <w:rFonts w:ascii="Times New Roman" w:hAnsi="Times New Roman" w:cs="Times New Roman"/>
          <w:sz w:val="24"/>
          <w:szCs w:val="24"/>
        </w:rPr>
        <w:t>1P.5.4. Transporto ir susisiekimo infrastruktūra</w:t>
      </w:r>
      <w:bookmarkEnd w:id="90"/>
    </w:p>
    <w:p w14:paraId="16660662" w14:textId="77777777" w:rsidR="003A4C9A" w:rsidRPr="00570085" w:rsidRDefault="003A4C9A" w:rsidP="00E87B68">
      <w:pPr>
        <w:spacing w:before="120" w:after="120" w:line="240" w:lineRule="auto"/>
        <w:ind w:firstLine="709"/>
        <w:jc w:val="both"/>
        <w:rPr>
          <w:rFonts w:ascii="Times New Roman" w:hAnsi="Times New Roman" w:cs="Times New Roman"/>
        </w:rPr>
      </w:pPr>
      <w:bookmarkStart w:id="91" w:name="_Toc519071830"/>
      <w:r w:rsidRPr="00570085">
        <w:rPr>
          <w:rFonts w:ascii="Times New Roman" w:hAnsi="Times New Roman" w:cs="Times New Roman"/>
        </w:rPr>
        <w:t xml:space="preserve">Gerai išplėtota kelių infrastruktūra yra vienas svarbiausių veiksnių, lemiančių regiono ekonominę ir socialinę raidą. Transportas skirstomas į keturias kategorijas – oro, sausumos, vandens ir kosminį. </w:t>
      </w:r>
    </w:p>
    <w:p w14:paraId="6942E6A8" w14:textId="402AEB56" w:rsidR="003A4C9A" w:rsidRPr="00570085" w:rsidRDefault="00007738" w:rsidP="00E87B68">
      <w:pPr>
        <w:spacing w:before="120" w:after="120" w:line="240" w:lineRule="auto"/>
        <w:ind w:firstLine="709"/>
        <w:jc w:val="both"/>
        <w:rPr>
          <w:rFonts w:ascii="Times New Roman" w:hAnsi="Times New Roman" w:cs="Times New Roman"/>
        </w:rPr>
      </w:pPr>
      <w:r w:rsidRPr="00570085">
        <w:rPr>
          <w:rFonts w:ascii="Times New Roman" w:hAnsi="Times New Roman" w:cs="Times New Roman"/>
        </w:rPr>
        <w:t>Pasvalio</w:t>
      </w:r>
      <w:r w:rsidR="003A4C9A" w:rsidRPr="00570085">
        <w:rPr>
          <w:rFonts w:ascii="Times New Roman" w:hAnsi="Times New Roman" w:cs="Times New Roman"/>
        </w:rPr>
        <w:t xml:space="preserve"> rajono savivaldybės automobilių tinklą formuoja </w:t>
      </w:r>
      <w:r w:rsidR="00242BAB" w:rsidRPr="00570085">
        <w:rPr>
          <w:rFonts w:ascii="Times New Roman" w:hAnsi="Times New Roman" w:cs="Times New Roman"/>
        </w:rPr>
        <w:t>1</w:t>
      </w:r>
      <w:r w:rsidR="003A4C9A" w:rsidRPr="00570085">
        <w:rPr>
          <w:rFonts w:ascii="Times New Roman" w:hAnsi="Times New Roman" w:cs="Times New Roman"/>
          <w:i/>
        </w:rPr>
        <w:t xml:space="preserve"> magistralinis kelias</w:t>
      </w:r>
      <w:r w:rsidR="003A4C9A" w:rsidRPr="00570085">
        <w:rPr>
          <w:rFonts w:ascii="Times New Roman" w:hAnsi="Times New Roman" w:cs="Times New Roman"/>
          <w:i/>
          <w:vertAlign w:val="superscript"/>
        </w:rPr>
        <w:footnoteReference w:id="178"/>
      </w:r>
      <w:r w:rsidR="003A4C9A" w:rsidRPr="00570085">
        <w:rPr>
          <w:rFonts w:ascii="Times New Roman" w:hAnsi="Times New Roman" w:cs="Times New Roman"/>
        </w:rPr>
        <w:t xml:space="preserve"> </w:t>
      </w:r>
      <w:r w:rsidRPr="00570085">
        <w:rPr>
          <w:rFonts w:ascii="Times New Roman" w:hAnsi="Times New Roman" w:cs="Times New Roman"/>
          <w:i/>
        </w:rPr>
        <w:t>(A10 Panevėžys</w:t>
      </w:r>
      <w:r w:rsidR="00D97900">
        <w:rPr>
          <w:rFonts w:ascii="Times New Roman" w:hAnsi="Times New Roman" w:cs="Times New Roman"/>
          <w:i/>
        </w:rPr>
        <w:t>–</w:t>
      </w:r>
      <w:r w:rsidRPr="00570085">
        <w:rPr>
          <w:rFonts w:ascii="Times New Roman" w:hAnsi="Times New Roman" w:cs="Times New Roman"/>
          <w:i/>
        </w:rPr>
        <w:t>Pasvalys</w:t>
      </w:r>
      <w:r w:rsidR="00D97900">
        <w:rPr>
          <w:rFonts w:ascii="Times New Roman" w:hAnsi="Times New Roman" w:cs="Times New Roman"/>
          <w:i/>
        </w:rPr>
        <w:t>–</w:t>
      </w:r>
      <w:r w:rsidR="00992D06" w:rsidRPr="00570085">
        <w:rPr>
          <w:rFonts w:ascii="Times New Roman" w:hAnsi="Times New Roman" w:cs="Times New Roman"/>
          <w:i/>
        </w:rPr>
        <w:t>Ryga arba Via Baltica atkarpa)</w:t>
      </w:r>
      <w:r w:rsidR="003A4C9A" w:rsidRPr="00570085">
        <w:rPr>
          <w:rFonts w:ascii="Times New Roman" w:hAnsi="Times New Roman" w:cs="Times New Roman"/>
          <w:i/>
        </w:rPr>
        <w:t>,</w:t>
      </w:r>
      <w:r w:rsidR="003A4C9A" w:rsidRPr="00570085">
        <w:rPr>
          <w:rFonts w:ascii="Times New Roman" w:hAnsi="Times New Roman" w:cs="Times New Roman"/>
        </w:rPr>
        <w:t xml:space="preserve"> </w:t>
      </w:r>
      <w:r w:rsidR="00992D06" w:rsidRPr="00570085">
        <w:rPr>
          <w:rFonts w:ascii="Times New Roman" w:hAnsi="Times New Roman" w:cs="Times New Roman"/>
        </w:rPr>
        <w:t>4</w:t>
      </w:r>
      <w:r w:rsidR="003A4C9A" w:rsidRPr="00570085">
        <w:rPr>
          <w:rFonts w:ascii="Times New Roman" w:hAnsi="Times New Roman" w:cs="Times New Roman"/>
        </w:rPr>
        <w:t xml:space="preserve"> </w:t>
      </w:r>
      <w:r w:rsidR="003A4C9A" w:rsidRPr="00570085">
        <w:rPr>
          <w:rFonts w:ascii="Times New Roman" w:hAnsi="Times New Roman" w:cs="Times New Roman"/>
          <w:i/>
        </w:rPr>
        <w:t>krašto keliai</w:t>
      </w:r>
      <w:r w:rsidR="003A4C9A" w:rsidRPr="00570085">
        <w:rPr>
          <w:rFonts w:ascii="Times New Roman" w:hAnsi="Times New Roman" w:cs="Times New Roman"/>
          <w:i/>
          <w:vertAlign w:val="superscript"/>
        </w:rPr>
        <w:footnoteReference w:id="179"/>
      </w:r>
      <w:r w:rsidR="003A4C9A" w:rsidRPr="00570085">
        <w:rPr>
          <w:rFonts w:ascii="Times New Roman" w:hAnsi="Times New Roman" w:cs="Times New Roman"/>
        </w:rPr>
        <w:t xml:space="preserve"> </w:t>
      </w:r>
      <w:r w:rsidR="00992D06" w:rsidRPr="00570085">
        <w:rPr>
          <w:rFonts w:ascii="Times New Roman" w:hAnsi="Times New Roman" w:cs="Times New Roman"/>
        </w:rPr>
        <w:t>ar jų dalys bei</w:t>
      </w:r>
      <w:r w:rsidR="003A4C9A" w:rsidRPr="00570085">
        <w:rPr>
          <w:rFonts w:ascii="Times New Roman" w:hAnsi="Times New Roman" w:cs="Times New Roman"/>
        </w:rPr>
        <w:t xml:space="preserve"> </w:t>
      </w:r>
      <w:r w:rsidR="00992D06" w:rsidRPr="00570085">
        <w:rPr>
          <w:rFonts w:ascii="Times New Roman" w:hAnsi="Times New Roman" w:cs="Times New Roman"/>
        </w:rPr>
        <w:t>4</w:t>
      </w:r>
      <w:r w:rsidR="003A4C9A" w:rsidRPr="00570085">
        <w:rPr>
          <w:rFonts w:ascii="Times New Roman" w:hAnsi="Times New Roman" w:cs="Times New Roman"/>
        </w:rPr>
        <w:t xml:space="preserve">3 </w:t>
      </w:r>
      <w:r w:rsidR="003A4C9A" w:rsidRPr="00570085">
        <w:rPr>
          <w:rFonts w:ascii="Times New Roman" w:hAnsi="Times New Roman" w:cs="Times New Roman"/>
          <w:i/>
        </w:rPr>
        <w:t>rajoniniai keliai</w:t>
      </w:r>
      <w:r w:rsidR="003A4C9A" w:rsidRPr="00570085">
        <w:rPr>
          <w:rFonts w:ascii="Times New Roman" w:hAnsi="Times New Roman" w:cs="Times New Roman"/>
          <w:i/>
          <w:vertAlign w:val="superscript"/>
        </w:rPr>
        <w:footnoteReference w:id="180"/>
      </w:r>
      <w:r w:rsidR="003A4C9A" w:rsidRPr="00570085">
        <w:rPr>
          <w:rFonts w:ascii="Times New Roman" w:hAnsi="Times New Roman" w:cs="Times New Roman"/>
        </w:rPr>
        <w:t xml:space="preserve"> </w:t>
      </w:r>
      <w:r w:rsidR="00992D06" w:rsidRPr="00570085">
        <w:rPr>
          <w:rFonts w:ascii="Times New Roman" w:hAnsi="Times New Roman" w:cs="Times New Roman"/>
        </w:rPr>
        <w:t>a</w:t>
      </w:r>
      <w:r w:rsidR="003A4C9A" w:rsidRPr="00570085">
        <w:rPr>
          <w:rFonts w:ascii="Times New Roman" w:hAnsi="Times New Roman" w:cs="Times New Roman"/>
        </w:rPr>
        <w:t xml:space="preserve">r jų dalys. </w:t>
      </w:r>
    </w:p>
    <w:p w14:paraId="18CEFFAF" w14:textId="54CCE5F6" w:rsidR="003A4C9A" w:rsidRPr="00570085" w:rsidRDefault="003A4C9A" w:rsidP="00E87B68">
      <w:pPr>
        <w:spacing w:before="120" w:after="120" w:line="240" w:lineRule="auto"/>
        <w:ind w:firstLine="709"/>
        <w:jc w:val="both"/>
        <w:rPr>
          <w:rFonts w:ascii="Times New Roman" w:hAnsi="Times New Roman" w:cs="Times New Roman"/>
        </w:rPr>
      </w:pPr>
      <w:r w:rsidRPr="00570085">
        <w:rPr>
          <w:rFonts w:ascii="Times New Roman" w:hAnsi="Times New Roman" w:cs="Times New Roman"/>
        </w:rPr>
        <w:t>Vienas reikšmingiausių kelių būklės vertinimo rodiklių – esama kelių danga.</w:t>
      </w:r>
      <w:r w:rsidRPr="00570085">
        <w:rPr>
          <w:rFonts w:ascii="Times New Roman" w:hAnsi="Times New Roman" w:cs="Times New Roman"/>
          <w:color w:val="C00000"/>
        </w:rPr>
        <w:t xml:space="preserve"> </w:t>
      </w:r>
      <w:r w:rsidRPr="00570085">
        <w:rPr>
          <w:rFonts w:ascii="Times New Roman" w:hAnsi="Times New Roman" w:cs="Times New Roman"/>
        </w:rPr>
        <w:t xml:space="preserve">2017 m. </w:t>
      </w:r>
      <w:r w:rsidR="006E7A56" w:rsidRPr="00570085">
        <w:rPr>
          <w:rFonts w:ascii="Times New Roman" w:hAnsi="Times New Roman" w:cs="Times New Roman"/>
        </w:rPr>
        <w:t>Pasvalio</w:t>
      </w:r>
      <w:r w:rsidRPr="00570085">
        <w:rPr>
          <w:rFonts w:ascii="Times New Roman" w:hAnsi="Times New Roman" w:cs="Times New Roman"/>
        </w:rPr>
        <w:t xml:space="preserve"> rajono savivaldybėje automobilių kelių ilgis siekė</w:t>
      </w:r>
      <w:r w:rsidRPr="00570085">
        <w:rPr>
          <w:rFonts w:ascii="Times New Roman" w:hAnsi="Times New Roman" w:cs="Times New Roman"/>
          <w:color w:val="C00000"/>
        </w:rPr>
        <w:t xml:space="preserve"> </w:t>
      </w:r>
      <w:r w:rsidR="00161EF2" w:rsidRPr="00570085">
        <w:rPr>
          <w:rFonts w:ascii="Times New Roman" w:hAnsi="Times New Roman" w:cs="Times New Roman"/>
        </w:rPr>
        <w:t xml:space="preserve">1 153 </w:t>
      </w:r>
      <w:r w:rsidRPr="00570085">
        <w:rPr>
          <w:rFonts w:ascii="Times New Roman" w:hAnsi="Times New Roman" w:cs="Times New Roman"/>
        </w:rPr>
        <w:t xml:space="preserve">m, iš jų </w:t>
      </w:r>
      <w:r w:rsidR="00161EF2" w:rsidRPr="00570085">
        <w:rPr>
          <w:rFonts w:ascii="Times New Roman" w:hAnsi="Times New Roman" w:cs="Times New Roman"/>
        </w:rPr>
        <w:t>195</w:t>
      </w:r>
      <w:r w:rsidRPr="00570085">
        <w:rPr>
          <w:rFonts w:ascii="Times New Roman" w:hAnsi="Times New Roman" w:cs="Times New Roman"/>
        </w:rPr>
        <w:t xml:space="preserve"> km </w:t>
      </w:r>
      <w:bookmarkStart w:id="92" w:name="_Hlk520378815"/>
      <w:r w:rsidRPr="00570085">
        <w:rPr>
          <w:rFonts w:ascii="Times New Roman" w:hAnsi="Times New Roman" w:cs="Times New Roman"/>
        </w:rPr>
        <w:t>(</w:t>
      </w:r>
      <w:r w:rsidR="00161EF2" w:rsidRPr="00570085">
        <w:rPr>
          <w:rFonts w:ascii="Times New Roman" w:hAnsi="Times New Roman" w:cs="Times New Roman"/>
        </w:rPr>
        <w:t>16,9</w:t>
      </w:r>
      <w:r w:rsidRPr="00570085">
        <w:rPr>
          <w:rFonts w:ascii="Times New Roman" w:hAnsi="Times New Roman" w:cs="Times New Roman"/>
        </w:rPr>
        <w:t xml:space="preserve"> proc.) buvo </w:t>
      </w:r>
      <w:r w:rsidRPr="00570085">
        <w:rPr>
          <w:rFonts w:ascii="Times New Roman" w:hAnsi="Times New Roman" w:cs="Times New Roman"/>
          <w:i/>
        </w:rPr>
        <w:t>kelių su patobulinta danga</w:t>
      </w:r>
      <w:r w:rsidRPr="00570085">
        <w:rPr>
          <w:rFonts w:ascii="Times New Roman" w:hAnsi="Times New Roman" w:cs="Times New Roman"/>
          <w:vertAlign w:val="superscript"/>
          <w:lang w:eastAsia="ar-SA"/>
        </w:rPr>
        <w:footnoteReference w:id="181"/>
      </w:r>
      <w:r w:rsidRPr="00570085">
        <w:rPr>
          <w:rFonts w:ascii="Times New Roman" w:hAnsi="Times New Roman" w:cs="Times New Roman"/>
        </w:rPr>
        <w:t xml:space="preserve">, </w:t>
      </w:r>
      <w:r w:rsidR="00161EF2" w:rsidRPr="00570085">
        <w:rPr>
          <w:rFonts w:ascii="Times New Roman" w:hAnsi="Times New Roman" w:cs="Times New Roman"/>
        </w:rPr>
        <w:t>854</w:t>
      </w:r>
      <w:r w:rsidRPr="00570085">
        <w:rPr>
          <w:rFonts w:ascii="Times New Roman" w:hAnsi="Times New Roman" w:cs="Times New Roman"/>
        </w:rPr>
        <w:t xml:space="preserve"> km (</w:t>
      </w:r>
      <w:r w:rsidR="00161EF2" w:rsidRPr="00570085">
        <w:rPr>
          <w:rFonts w:ascii="Times New Roman" w:hAnsi="Times New Roman" w:cs="Times New Roman"/>
        </w:rPr>
        <w:t>74,1</w:t>
      </w:r>
      <w:r w:rsidRPr="00570085">
        <w:rPr>
          <w:rFonts w:ascii="Times New Roman" w:hAnsi="Times New Roman" w:cs="Times New Roman"/>
        </w:rPr>
        <w:t xml:space="preserve"> proc.) sudarė </w:t>
      </w:r>
      <w:r w:rsidRPr="00570085">
        <w:rPr>
          <w:rFonts w:ascii="Times New Roman" w:hAnsi="Times New Roman" w:cs="Times New Roman"/>
          <w:i/>
        </w:rPr>
        <w:t>žvyrkeliai</w:t>
      </w:r>
      <w:r w:rsidRPr="00570085">
        <w:rPr>
          <w:rFonts w:ascii="Times New Roman" w:hAnsi="Times New Roman" w:cs="Times New Roman"/>
          <w:vertAlign w:val="superscript"/>
        </w:rPr>
        <w:footnoteReference w:id="182"/>
      </w:r>
      <w:r w:rsidRPr="00570085">
        <w:rPr>
          <w:rFonts w:ascii="Times New Roman" w:hAnsi="Times New Roman" w:cs="Times New Roman"/>
        </w:rPr>
        <w:t xml:space="preserve"> ir </w:t>
      </w:r>
      <w:r w:rsidR="00161EF2" w:rsidRPr="00570085">
        <w:rPr>
          <w:rFonts w:ascii="Times New Roman" w:hAnsi="Times New Roman" w:cs="Times New Roman"/>
        </w:rPr>
        <w:t>105</w:t>
      </w:r>
      <w:r w:rsidRPr="00570085">
        <w:rPr>
          <w:rFonts w:ascii="Times New Roman" w:hAnsi="Times New Roman" w:cs="Times New Roman"/>
        </w:rPr>
        <w:t xml:space="preserve"> km (</w:t>
      </w:r>
      <w:r w:rsidR="00161EF2" w:rsidRPr="00570085">
        <w:rPr>
          <w:rFonts w:ascii="Times New Roman" w:hAnsi="Times New Roman" w:cs="Times New Roman"/>
        </w:rPr>
        <w:t>9,0</w:t>
      </w:r>
      <w:r w:rsidRPr="00570085">
        <w:rPr>
          <w:rFonts w:ascii="Times New Roman" w:hAnsi="Times New Roman" w:cs="Times New Roman"/>
        </w:rPr>
        <w:t xml:space="preserve"> proc.) – </w:t>
      </w:r>
      <w:r w:rsidRPr="00570085">
        <w:rPr>
          <w:rFonts w:ascii="Times New Roman" w:hAnsi="Times New Roman" w:cs="Times New Roman"/>
          <w:i/>
        </w:rPr>
        <w:t>grunto kelių</w:t>
      </w:r>
      <w:r w:rsidRPr="00570085">
        <w:rPr>
          <w:rFonts w:ascii="Times New Roman" w:hAnsi="Times New Roman" w:cs="Times New Roman"/>
          <w:vertAlign w:val="superscript"/>
          <w:lang w:eastAsia="ar-SA"/>
        </w:rPr>
        <w:footnoteReference w:id="183"/>
      </w:r>
      <w:r w:rsidRPr="00570085">
        <w:rPr>
          <w:rFonts w:ascii="Times New Roman" w:hAnsi="Times New Roman" w:cs="Times New Roman"/>
        </w:rPr>
        <w:t xml:space="preserve">. </w:t>
      </w:r>
      <w:bookmarkEnd w:id="92"/>
      <w:r w:rsidR="00161EF2" w:rsidRPr="00570085">
        <w:rPr>
          <w:rFonts w:ascii="Times New Roman" w:hAnsi="Times New Roman" w:cs="Times New Roman"/>
        </w:rPr>
        <w:t>Pasvalio rajono savivaldybės kelių ilgis sudarė 16,0 proc. Panevėžio apskrities ir 1,8 proc. šalies kelių ilgio</w:t>
      </w:r>
      <w:r w:rsidR="008E40BB" w:rsidRPr="00570085">
        <w:rPr>
          <w:rFonts w:ascii="Times New Roman" w:hAnsi="Times New Roman" w:cs="Times New Roman"/>
        </w:rPr>
        <w:t>.</w:t>
      </w:r>
    </w:p>
    <w:p w14:paraId="37104965" w14:textId="40330293" w:rsidR="003A4C9A" w:rsidRPr="00570085" w:rsidRDefault="003A4C9A" w:rsidP="00E87B68">
      <w:pPr>
        <w:pStyle w:val="Antrat"/>
        <w:keepNex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1P.5.</w:t>
      </w:r>
      <w:r w:rsidR="007062A5" w:rsidRPr="00570085">
        <w:rPr>
          <w:rFonts w:ascii="Times New Roman" w:hAnsi="Times New Roman" w:cs="Times New Roman"/>
          <w:b/>
          <w:color w:val="auto"/>
          <w:sz w:val="20"/>
          <w:szCs w:val="20"/>
        </w:rPr>
        <w:t>4</w:t>
      </w:r>
      <w:r w:rsidRPr="00570085">
        <w:rPr>
          <w:rFonts w:ascii="Times New Roman" w:hAnsi="Times New Roman" w:cs="Times New Roman"/>
          <w:b/>
          <w:color w:val="auto"/>
          <w:sz w:val="20"/>
          <w:szCs w:val="20"/>
        </w:rPr>
        <w:t>.1. lentelė. Automobilių kelių ilgis 201</w:t>
      </w:r>
      <w:r w:rsidR="00161EF2" w:rsidRPr="00570085">
        <w:rPr>
          <w:rFonts w:ascii="Times New Roman" w:hAnsi="Times New Roman" w:cs="Times New Roman"/>
          <w:b/>
          <w:color w:val="auto"/>
          <w:sz w:val="20"/>
          <w:szCs w:val="20"/>
        </w:rPr>
        <w:t>3</w:t>
      </w:r>
      <w:r w:rsidRPr="00570085">
        <w:rPr>
          <w:rFonts w:ascii="Times New Roman" w:hAnsi="Times New Roman" w:cs="Times New Roman"/>
          <w:b/>
          <w:color w:val="auto"/>
          <w:sz w:val="20"/>
          <w:szCs w:val="20"/>
        </w:rPr>
        <w:t>–2017 m., km</w:t>
      </w:r>
    </w:p>
    <w:tbl>
      <w:tblPr>
        <w:tblStyle w:val="LightList-Accent11"/>
        <w:tblW w:w="5000" w:type="pct"/>
        <w:tblLayout w:type="fixed"/>
        <w:tblLook w:val="04A0" w:firstRow="1" w:lastRow="0" w:firstColumn="1" w:lastColumn="0" w:noHBand="0" w:noVBand="1"/>
      </w:tblPr>
      <w:tblGrid>
        <w:gridCol w:w="1270"/>
        <w:gridCol w:w="2265"/>
        <w:gridCol w:w="851"/>
        <w:gridCol w:w="849"/>
        <w:gridCol w:w="851"/>
        <w:gridCol w:w="851"/>
        <w:gridCol w:w="991"/>
        <w:gridCol w:w="1406"/>
      </w:tblGrid>
      <w:tr w:rsidR="00161EF2" w:rsidRPr="00570085" w14:paraId="18E427ED" w14:textId="77777777" w:rsidTr="00DC1668">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680" w:type="pct"/>
            <w:noWrap/>
            <w:hideMark/>
          </w:tcPr>
          <w:p w14:paraId="7C94D1D5" w14:textId="77777777" w:rsidR="00161EF2" w:rsidRPr="00570085" w:rsidRDefault="00161EF2" w:rsidP="00E87B68">
            <w:pPr>
              <w:jc w:val="center"/>
              <w:rPr>
                <w:rFonts w:ascii="Times New Roman" w:eastAsia="Times New Roman" w:hAnsi="Times New Roman" w:cs="Times New Roman"/>
                <w:sz w:val="20"/>
                <w:szCs w:val="20"/>
                <w:lang w:eastAsia="lt-LT"/>
              </w:rPr>
            </w:pPr>
            <w:r w:rsidRPr="00570085">
              <w:rPr>
                <w:rFonts w:ascii="Times New Roman" w:eastAsia="Times New Roman" w:hAnsi="Times New Roman" w:cs="Times New Roman"/>
                <w:sz w:val="20"/>
                <w:szCs w:val="20"/>
                <w:lang w:eastAsia="lt-LT"/>
              </w:rPr>
              <w:t>Vietovė</w:t>
            </w:r>
          </w:p>
        </w:tc>
        <w:tc>
          <w:tcPr>
            <w:tcW w:w="1213" w:type="pct"/>
            <w:noWrap/>
            <w:hideMark/>
          </w:tcPr>
          <w:p w14:paraId="7442DF66" w14:textId="77777777" w:rsidR="00161EF2" w:rsidRPr="00570085" w:rsidRDefault="00161EF2" w:rsidP="00E87B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70085">
              <w:rPr>
                <w:rFonts w:ascii="Times New Roman" w:eastAsia="Times New Roman" w:hAnsi="Times New Roman" w:cs="Times New Roman"/>
                <w:sz w:val="20"/>
                <w:szCs w:val="20"/>
                <w:lang w:eastAsia="lt-LT"/>
              </w:rPr>
              <w:t>Rodikliai / Metai</w:t>
            </w:r>
          </w:p>
        </w:tc>
        <w:tc>
          <w:tcPr>
            <w:tcW w:w="456" w:type="pct"/>
            <w:hideMark/>
          </w:tcPr>
          <w:p w14:paraId="4481322F" w14:textId="473A8FAA" w:rsidR="00161EF2" w:rsidRPr="00570085" w:rsidRDefault="00161EF2" w:rsidP="00E87B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70085">
              <w:rPr>
                <w:rFonts w:ascii="Times New Roman" w:eastAsia="Times New Roman" w:hAnsi="Times New Roman" w:cs="Times New Roman"/>
                <w:sz w:val="20"/>
                <w:szCs w:val="20"/>
                <w:lang w:eastAsia="lt-LT"/>
              </w:rPr>
              <w:t>2013</w:t>
            </w:r>
            <w:r w:rsidR="00D97900">
              <w:rPr>
                <w:rFonts w:ascii="Times New Roman" w:eastAsia="Times New Roman" w:hAnsi="Times New Roman" w:cs="Times New Roman"/>
                <w:sz w:val="20"/>
                <w:szCs w:val="20"/>
                <w:lang w:eastAsia="lt-LT"/>
              </w:rPr>
              <w:t xml:space="preserve"> m.</w:t>
            </w:r>
          </w:p>
        </w:tc>
        <w:tc>
          <w:tcPr>
            <w:tcW w:w="455" w:type="pct"/>
            <w:hideMark/>
          </w:tcPr>
          <w:p w14:paraId="2B6EFEBB" w14:textId="776EB4C5" w:rsidR="00161EF2" w:rsidRPr="00570085" w:rsidRDefault="00161EF2" w:rsidP="00E87B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70085">
              <w:rPr>
                <w:rFonts w:ascii="Times New Roman" w:eastAsia="Times New Roman" w:hAnsi="Times New Roman" w:cs="Times New Roman"/>
                <w:sz w:val="20"/>
                <w:szCs w:val="20"/>
                <w:lang w:eastAsia="lt-LT"/>
              </w:rPr>
              <w:t>2014</w:t>
            </w:r>
            <w:r w:rsidR="00D97900">
              <w:rPr>
                <w:rFonts w:ascii="Times New Roman" w:eastAsia="Times New Roman" w:hAnsi="Times New Roman" w:cs="Times New Roman"/>
                <w:sz w:val="20"/>
                <w:szCs w:val="20"/>
                <w:lang w:eastAsia="lt-LT"/>
              </w:rPr>
              <w:t xml:space="preserve"> m. </w:t>
            </w:r>
          </w:p>
        </w:tc>
        <w:tc>
          <w:tcPr>
            <w:tcW w:w="456" w:type="pct"/>
            <w:hideMark/>
          </w:tcPr>
          <w:p w14:paraId="5C2F149D" w14:textId="174221A2" w:rsidR="00161EF2" w:rsidRPr="00570085" w:rsidRDefault="00161EF2" w:rsidP="00E87B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70085">
              <w:rPr>
                <w:rFonts w:ascii="Times New Roman" w:eastAsia="Times New Roman" w:hAnsi="Times New Roman" w:cs="Times New Roman"/>
                <w:sz w:val="20"/>
                <w:szCs w:val="20"/>
                <w:lang w:eastAsia="lt-LT"/>
              </w:rPr>
              <w:t>2015</w:t>
            </w:r>
            <w:r w:rsidR="00D97900">
              <w:rPr>
                <w:rFonts w:ascii="Times New Roman" w:eastAsia="Times New Roman" w:hAnsi="Times New Roman" w:cs="Times New Roman"/>
                <w:sz w:val="20"/>
                <w:szCs w:val="20"/>
                <w:lang w:eastAsia="lt-LT"/>
              </w:rPr>
              <w:t xml:space="preserve"> m. </w:t>
            </w:r>
          </w:p>
        </w:tc>
        <w:tc>
          <w:tcPr>
            <w:tcW w:w="456" w:type="pct"/>
            <w:hideMark/>
          </w:tcPr>
          <w:p w14:paraId="1536AC38" w14:textId="4224A82B" w:rsidR="00161EF2" w:rsidRPr="00570085" w:rsidRDefault="00161EF2" w:rsidP="00E87B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70085">
              <w:rPr>
                <w:rFonts w:ascii="Times New Roman" w:eastAsia="Times New Roman" w:hAnsi="Times New Roman" w:cs="Times New Roman"/>
                <w:sz w:val="20"/>
                <w:szCs w:val="20"/>
                <w:lang w:eastAsia="lt-LT"/>
              </w:rPr>
              <w:t>2016</w:t>
            </w:r>
            <w:r w:rsidR="00D97900">
              <w:rPr>
                <w:rFonts w:ascii="Times New Roman" w:eastAsia="Times New Roman" w:hAnsi="Times New Roman" w:cs="Times New Roman"/>
                <w:sz w:val="20"/>
                <w:szCs w:val="20"/>
                <w:lang w:eastAsia="lt-LT"/>
              </w:rPr>
              <w:t xml:space="preserve"> m. </w:t>
            </w:r>
          </w:p>
        </w:tc>
        <w:tc>
          <w:tcPr>
            <w:tcW w:w="531" w:type="pct"/>
            <w:hideMark/>
          </w:tcPr>
          <w:p w14:paraId="6D79AA5F" w14:textId="01F66180" w:rsidR="00161EF2" w:rsidRPr="00570085" w:rsidRDefault="00161EF2" w:rsidP="00E87B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70085">
              <w:rPr>
                <w:rFonts w:ascii="Times New Roman" w:eastAsia="Times New Roman" w:hAnsi="Times New Roman" w:cs="Times New Roman"/>
                <w:sz w:val="20"/>
                <w:szCs w:val="20"/>
                <w:lang w:eastAsia="lt-LT"/>
              </w:rPr>
              <w:t>2017</w:t>
            </w:r>
            <w:r w:rsidR="00D97900">
              <w:rPr>
                <w:rFonts w:ascii="Times New Roman" w:eastAsia="Times New Roman" w:hAnsi="Times New Roman" w:cs="Times New Roman"/>
                <w:sz w:val="20"/>
                <w:szCs w:val="20"/>
                <w:lang w:eastAsia="lt-LT"/>
              </w:rPr>
              <w:t xml:space="preserve"> m. </w:t>
            </w:r>
          </w:p>
        </w:tc>
        <w:tc>
          <w:tcPr>
            <w:tcW w:w="753" w:type="pct"/>
            <w:hideMark/>
          </w:tcPr>
          <w:p w14:paraId="6F89EA08" w14:textId="77777777" w:rsidR="00161EF2" w:rsidRPr="00570085" w:rsidRDefault="00161EF2" w:rsidP="00E87B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lang w:eastAsia="lt-LT"/>
              </w:rPr>
            </w:pPr>
            <w:r w:rsidRPr="00570085">
              <w:rPr>
                <w:rFonts w:ascii="Times New Roman" w:eastAsia="Times New Roman" w:hAnsi="Times New Roman" w:cs="Times New Roman"/>
                <w:i/>
                <w:iCs/>
                <w:sz w:val="20"/>
                <w:szCs w:val="20"/>
                <w:lang w:eastAsia="lt-LT"/>
              </w:rPr>
              <w:t>Pokytis proc., lyginant  2013 m. ir 2017 m.</w:t>
            </w:r>
          </w:p>
        </w:tc>
      </w:tr>
      <w:tr w:rsidR="00161EF2" w:rsidRPr="00570085" w14:paraId="7C160940" w14:textId="77777777" w:rsidTr="00992D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pct"/>
            <w:vMerge w:val="restart"/>
            <w:hideMark/>
          </w:tcPr>
          <w:p w14:paraId="03DC5BAF" w14:textId="77777777" w:rsidR="00161EF2" w:rsidRPr="00570085" w:rsidRDefault="00161EF2" w:rsidP="00E87B68">
            <w:pPr>
              <w:rPr>
                <w:rFonts w:ascii="Times New Roman" w:eastAsia="Times New Roman" w:hAnsi="Times New Roman" w:cs="Times New Roman"/>
                <w:b w:val="0"/>
                <w:color w:val="000000"/>
                <w:sz w:val="20"/>
                <w:szCs w:val="20"/>
                <w:lang w:eastAsia="lt-LT"/>
              </w:rPr>
            </w:pPr>
            <w:r w:rsidRPr="00570085">
              <w:rPr>
                <w:rFonts w:ascii="Times New Roman" w:eastAsia="Times New Roman" w:hAnsi="Times New Roman" w:cs="Times New Roman"/>
                <w:b w:val="0"/>
                <w:color w:val="000000"/>
                <w:sz w:val="20"/>
                <w:szCs w:val="20"/>
                <w:lang w:eastAsia="lt-LT"/>
              </w:rPr>
              <w:t>Lietuvos Respublika</w:t>
            </w:r>
          </w:p>
        </w:tc>
        <w:tc>
          <w:tcPr>
            <w:tcW w:w="1213" w:type="pct"/>
            <w:noWrap/>
            <w:vAlign w:val="center"/>
            <w:hideMark/>
          </w:tcPr>
          <w:p w14:paraId="37B5FEF9" w14:textId="261786A1" w:rsidR="00161EF2" w:rsidRPr="00570085" w:rsidRDefault="00161EF2" w:rsidP="00E87B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70085">
              <w:rPr>
                <w:rFonts w:ascii="Times New Roman" w:hAnsi="Times New Roman" w:cs="Times New Roman"/>
                <w:sz w:val="20"/>
                <w:szCs w:val="20"/>
              </w:rPr>
              <w:t>Kelių ilgis iš viso</w:t>
            </w:r>
          </w:p>
        </w:tc>
        <w:tc>
          <w:tcPr>
            <w:tcW w:w="456" w:type="pct"/>
            <w:hideMark/>
          </w:tcPr>
          <w:p w14:paraId="5C036B59" w14:textId="365E81BF"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63 214</w:t>
            </w:r>
          </w:p>
        </w:tc>
        <w:tc>
          <w:tcPr>
            <w:tcW w:w="455" w:type="pct"/>
            <w:hideMark/>
          </w:tcPr>
          <w:p w14:paraId="0A3A2DD2" w14:textId="468A4102"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63 782</w:t>
            </w:r>
          </w:p>
        </w:tc>
        <w:tc>
          <w:tcPr>
            <w:tcW w:w="456" w:type="pct"/>
            <w:hideMark/>
          </w:tcPr>
          <w:p w14:paraId="74FC87C2" w14:textId="0C208D1D"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63 684</w:t>
            </w:r>
          </w:p>
        </w:tc>
        <w:tc>
          <w:tcPr>
            <w:tcW w:w="456" w:type="pct"/>
            <w:hideMark/>
          </w:tcPr>
          <w:p w14:paraId="16F11FB4" w14:textId="34692911"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63 250</w:t>
            </w:r>
          </w:p>
        </w:tc>
        <w:tc>
          <w:tcPr>
            <w:tcW w:w="531" w:type="pct"/>
            <w:hideMark/>
          </w:tcPr>
          <w:p w14:paraId="3B5A0A8B" w14:textId="415943E6"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63 076</w:t>
            </w:r>
          </w:p>
        </w:tc>
        <w:tc>
          <w:tcPr>
            <w:tcW w:w="753" w:type="pct"/>
            <w:hideMark/>
          </w:tcPr>
          <w:p w14:paraId="08533B49" w14:textId="2CDD7477" w:rsidR="00161EF2" w:rsidRPr="00570085" w:rsidRDefault="00161EF2" w:rsidP="00E87B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570085">
              <w:rPr>
                <w:rFonts w:ascii="Times New Roman" w:eastAsia="Times New Roman" w:hAnsi="Times New Roman" w:cs="Times New Roman"/>
                <w:i/>
                <w:iCs/>
                <w:color w:val="000000"/>
                <w:sz w:val="20"/>
                <w:szCs w:val="20"/>
                <w:lang w:eastAsia="lt-LT"/>
              </w:rPr>
              <w:t>-0,2</w:t>
            </w:r>
          </w:p>
        </w:tc>
      </w:tr>
      <w:tr w:rsidR="00161EF2" w:rsidRPr="00570085" w14:paraId="0A1A9C48" w14:textId="77777777" w:rsidTr="00992D06">
        <w:trPr>
          <w:trHeight w:val="288"/>
        </w:trPr>
        <w:tc>
          <w:tcPr>
            <w:cnfStyle w:val="001000000000" w:firstRow="0" w:lastRow="0" w:firstColumn="1" w:lastColumn="0" w:oddVBand="0" w:evenVBand="0" w:oddHBand="0" w:evenHBand="0" w:firstRowFirstColumn="0" w:firstRowLastColumn="0" w:lastRowFirstColumn="0" w:lastRowLastColumn="0"/>
            <w:tcW w:w="680" w:type="pct"/>
            <w:vMerge/>
            <w:hideMark/>
          </w:tcPr>
          <w:p w14:paraId="746DE31E" w14:textId="77777777" w:rsidR="00161EF2" w:rsidRPr="00570085" w:rsidRDefault="00161EF2" w:rsidP="00E87B68">
            <w:pPr>
              <w:rPr>
                <w:rFonts w:ascii="Times New Roman" w:eastAsia="Times New Roman" w:hAnsi="Times New Roman" w:cs="Times New Roman"/>
                <w:b w:val="0"/>
                <w:color w:val="000000"/>
                <w:sz w:val="20"/>
                <w:szCs w:val="20"/>
                <w:lang w:eastAsia="lt-LT"/>
              </w:rPr>
            </w:pPr>
          </w:p>
        </w:tc>
        <w:tc>
          <w:tcPr>
            <w:tcW w:w="1213" w:type="pct"/>
            <w:noWrap/>
            <w:vAlign w:val="center"/>
            <w:hideMark/>
          </w:tcPr>
          <w:p w14:paraId="36AEF44E" w14:textId="6843355B" w:rsidR="00161EF2" w:rsidRPr="00570085" w:rsidRDefault="00161EF2" w:rsidP="00E87B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70085">
              <w:rPr>
                <w:rFonts w:ascii="Times New Roman" w:hAnsi="Times New Roman" w:cs="Times New Roman"/>
                <w:sz w:val="20"/>
                <w:szCs w:val="20"/>
              </w:rPr>
              <w:t>Kelių su patobulinta danga ilgis</w:t>
            </w:r>
          </w:p>
        </w:tc>
        <w:tc>
          <w:tcPr>
            <w:tcW w:w="456" w:type="pct"/>
            <w:hideMark/>
          </w:tcPr>
          <w:p w14:paraId="70DF184B" w14:textId="62A45879"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11 220</w:t>
            </w:r>
          </w:p>
        </w:tc>
        <w:tc>
          <w:tcPr>
            <w:tcW w:w="455" w:type="pct"/>
            <w:hideMark/>
          </w:tcPr>
          <w:p w14:paraId="39B3EBC9" w14:textId="40ECB1F5"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11 466</w:t>
            </w:r>
          </w:p>
        </w:tc>
        <w:tc>
          <w:tcPr>
            <w:tcW w:w="456" w:type="pct"/>
            <w:hideMark/>
          </w:tcPr>
          <w:p w14:paraId="46693F48" w14:textId="57D23A5F"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11 503</w:t>
            </w:r>
          </w:p>
        </w:tc>
        <w:tc>
          <w:tcPr>
            <w:tcW w:w="456" w:type="pct"/>
            <w:hideMark/>
          </w:tcPr>
          <w:p w14:paraId="4EAD8F03" w14:textId="52021194"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11 301</w:t>
            </w:r>
          </w:p>
        </w:tc>
        <w:tc>
          <w:tcPr>
            <w:tcW w:w="531" w:type="pct"/>
            <w:hideMark/>
          </w:tcPr>
          <w:p w14:paraId="73544878" w14:textId="188E966A"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11 386</w:t>
            </w:r>
          </w:p>
        </w:tc>
        <w:tc>
          <w:tcPr>
            <w:tcW w:w="753" w:type="pct"/>
            <w:hideMark/>
          </w:tcPr>
          <w:p w14:paraId="036D1065" w14:textId="46C9D3E5" w:rsidR="00161EF2" w:rsidRPr="00570085" w:rsidRDefault="00161EF2" w:rsidP="00E87B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570085">
              <w:rPr>
                <w:rFonts w:ascii="Times New Roman" w:eastAsia="Times New Roman" w:hAnsi="Times New Roman" w:cs="Times New Roman"/>
                <w:i/>
                <w:iCs/>
                <w:color w:val="000000"/>
                <w:sz w:val="20"/>
                <w:szCs w:val="20"/>
                <w:lang w:eastAsia="lt-LT"/>
              </w:rPr>
              <w:t>1,5</w:t>
            </w:r>
          </w:p>
        </w:tc>
      </w:tr>
      <w:tr w:rsidR="00161EF2" w:rsidRPr="00570085" w14:paraId="498E90EB" w14:textId="77777777" w:rsidTr="00992D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pct"/>
            <w:vMerge/>
            <w:hideMark/>
          </w:tcPr>
          <w:p w14:paraId="39EA225D" w14:textId="77777777" w:rsidR="00161EF2" w:rsidRPr="00570085" w:rsidRDefault="00161EF2" w:rsidP="00E87B68">
            <w:pPr>
              <w:rPr>
                <w:rFonts w:ascii="Times New Roman" w:eastAsia="Times New Roman" w:hAnsi="Times New Roman" w:cs="Times New Roman"/>
                <w:b w:val="0"/>
                <w:color w:val="000000"/>
                <w:sz w:val="20"/>
                <w:szCs w:val="20"/>
                <w:lang w:eastAsia="lt-LT"/>
              </w:rPr>
            </w:pPr>
          </w:p>
        </w:tc>
        <w:tc>
          <w:tcPr>
            <w:tcW w:w="1213" w:type="pct"/>
            <w:noWrap/>
            <w:vAlign w:val="center"/>
            <w:hideMark/>
          </w:tcPr>
          <w:p w14:paraId="66352A11" w14:textId="6C6BC090" w:rsidR="00161EF2" w:rsidRPr="00570085" w:rsidRDefault="00161EF2" w:rsidP="00E87B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lt-LT"/>
              </w:rPr>
            </w:pPr>
            <w:r w:rsidRPr="00570085">
              <w:rPr>
                <w:rFonts w:ascii="Times New Roman" w:hAnsi="Times New Roman" w:cs="Times New Roman"/>
                <w:sz w:val="20"/>
                <w:szCs w:val="20"/>
              </w:rPr>
              <w:t>Žvyro kelių ilgis</w:t>
            </w:r>
          </w:p>
        </w:tc>
        <w:tc>
          <w:tcPr>
            <w:tcW w:w="456" w:type="pct"/>
            <w:hideMark/>
          </w:tcPr>
          <w:p w14:paraId="209BB7AD" w14:textId="55E2FCDD"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40 117</w:t>
            </w:r>
          </w:p>
        </w:tc>
        <w:tc>
          <w:tcPr>
            <w:tcW w:w="455" w:type="pct"/>
            <w:hideMark/>
          </w:tcPr>
          <w:p w14:paraId="10E23819" w14:textId="5373E1BD"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40 131</w:t>
            </w:r>
          </w:p>
        </w:tc>
        <w:tc>
          <w:tcPr>
            <w:tcW w:w="456" w:type="pct"/>
            <w:hideMark/>
          </w:tcPr>
          <w:p w14:paraId="518EDF2A" w14:textId="37162820"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39 964</w:t>
            </w:r>
          </w:p>
        </w:tc>
        <w:tc>
          <w:tcPr>
            <w:tcW w:w="456" w:type="pct"/>
            <w:hideMark/>
          </w:tcPr>
          <w:p w14:paraId="71141E0E" w14:textId="5F8A26DF"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39 363</w:t>
            </w:r>
          </w:p>
        </w:tc>
        <w:tc>
          <w:tcPr>
            <w:tcW w:w="531" w:type="pct"/>
            <w:hideMark/>
          </w:tcPr>
          <w:p w14:paraId="2BD1EA16" w14:textId="312D1B67"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39 097</w:t>
            </w:r>
          </w:p>
        </w:tc>
        <w:tc>
          <w:tcPr>
            <w:tcW w:w="753" w:type="pct"/>
            <w:hideMark/>
          </w:tcPr>
          <w:p w14:paraId="2F0E1028" w14:textId="47D2C9CA" w:rsidR="00161EF2" w:rsidRPr="00570085" w:rsidRDefault="00161EF2" w:rsidP="00E87B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570085">
              <w:rPr>
                <w:rFonts w:ascii="Times New Roman" w:eastAsia="Times New Roman" w:hAnsi="Times New Roman" w:cs="Times New Roman"/>
                <w:i/>
                <w:iCs/>
                <w:color w:val="000000"/>
                <w:sz w:val="20"/>
                <w:szCs w:val="20"/>
                <w:lang w:eastAsia="lt-LT"/>
              </w:rPr>
              <w:t>-2,5</w:t>
            </w:r>
          </w:p>
        </w:tc>
      </w:tr>
      <w:tr w:rsidR="00161EF2" w:rsidRPr="00570085" w14:paraId="2C9B80DF" w14:textId="77777777" w:rsidTr="00992D06">
        <w:trPr>
          <w:trHeight w:val="288"/>
        </w:trPr>
        <w:tc>
          <w:tcPr>
            <w:cnfStyle w:val="001000000000" w:firstRow="0" w:lastRow="0" w:firstColumn="1" w:lastColumn="0" w:oddVBand="0" w:evenVBand="0" w:oddHBand="0" w:evenHBand="0" w:firstRowFirstColumn="0" w:firstRowLastColumn="0" w:lastRowFirstColumn="0" w:lastRowLastColumn="0"/>
            <w:tcW w:w="680" w:type="pct"/>
            <w:vMerge/>
            <w:hideMark/>
          </w:tcPr>
          <w:p w14:paraId="7D5A5EA9" w14:textId="77777777" w:rsidR="00161EF2" w:rsidRPr="00570085" w:rsidRDefault="00161EF2" w:rsidP="00E87B68">
            <w:pPr>
              <w:rPr>
                <w:rFonts w:ascii="Times New Roman" w:eastAsia="Times New Roman" w:hAnsi="Times New Roman" w:cs="Times New Roman"/>
                <w:b w:val="0"/>
                <w:color w:val="000000"/>
                <w:sz w:val="20"/>
                <w:szCs w:val="20"/>
                <w:lang w:eastAsia="lt-LT"/>
              </w:rPr>
            </w:pPr>
          </w:p>
        </w:tc>
        <w:tc>
          <w:tcPr>
            <w:tcW w:w="1213" w:type="pct"/>
            <w:noWrap/>
            <w:vAlign w:val="center"/>
            <w:hideMark/>
          </w:tcPr>
          <w:p w14:paraId="0EEE6AB0" w14:textId="0486AEC6" w:rsidR="00161EF2" w:rsidRPr="00570085" w:rsidRDefault="00161EF2" w:rsidP="00E87B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lt-LT"/>
              </w:rPr>
            </w:pPr>
            <w:r w:rsidRPr="00570085">
              <w:rPr>
                <w:rFonts w:ascii="Times New Roman" w:hAnsi="Times New Roman" w:cs="Times New Roman"/>
                <w:sz w:val="20"/>
                <w:szCs w:val="20"/>
              </w:rPr>
              <w:t>Grunto kelių ilgis</w:t>
            </w:r>
          </w:p>
        </w:tc>
        <w:tc>
          <w:tcPr>
            <w:tcW w:w="456" w:type="pct"/>
            <w:hideMark/>
          </w:tcPr>
          <w:p w14:paraId="6B7FADFD" w14:textId="000B7B23"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11 877</w:t>
            </w:r>
          </w:p>
        </w:tc>
        <w:tc>
          <w:tcPr>
            <w:tcW w:w="455" w:type="pct"/>
            <w:hideMark/>
          </w:tcPr>
          <w:p w14:paraId="1C42AAC3" w14:textId="1FA7F26B"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12 185</w:t>
            </w:r>
          </w:p>
        </w:tc>
        <w:tc>
          <w:tcPr>
            <w:tcW w:w="456" w:type="pct"/>
            <w:hideMark/>
          </w:tcPr>
          <w:p w14:paraId="449DCB63" w14:textId="6B063C04"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12 217</w:t>
            </w:r>
          </w:p>
        </w:tc>
        <w:tc>
          <w:tcPr>
            <w:tcW w:w="456" w:type="pct"/>
            <w:hideMark/>
          </w:tcPr>
          <w:p w14:paraId="749078EB" w14:textId="2685368B"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12 587</w:t>
            </w:r>
          </w:p>
        </w:tc>
        <w:tc>
          <w:tcPr>
            <w:tcW w:w="531" w:type="pct"/>
            <w:hideMark/>
          </w:tcPr>
          <w:p w14:paraId="657BB50C" w14:textId="2A810F6B"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12 594</w:t>
            </w:r>
          </w:p>
        </w:tc>
        <w:tc>
          <w:tcPr>
            <w:tcW w:w="753" w:type="pct"/>
            <w:hideMark/>
          </w:tcPr>
          <w:p w14:paraId="55DD79EE" w14:textId="7C941CCD" w:rsidR="00161EF2" w:rsidRPr="00570085" w:rsidRDefault="00161EF2" w:rsidP="00E87B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570085">
              <w:rPr>
                <w:rFonts w:ascii="Times New Roman" w:eastAsia="Times New Roman" w:hAnsi="Times New Roman" w:cs="Times New Roman"/>
                <w:i/>
                <w:iCs/>
                <w:color w:val="000000"/>
                <w:sz w:val="20"/>
                <w:szCs w:val="20"/>
                <w:lang w:eastAsia="lt-LT"/>
              </w:rPr>
              <w:t>6,0</w:t>
            </w:r>
          </w:p>
        </w:tc>
      </w:tr>
      <w:tr w:rsidR="00161EF2" w:rsidRPr="00570085" w14:paraId="40D4F34A" w14:textId="77777777" w:rsidTr="00992D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pct"/>
            <w:vMerge w:val="restart"/>
            <w:hideMark/>
          </w:tcPr>
          <w:p w14:paraId="64ABA395" w14:textId="77777777" w:rsidR="00161EF2" w:rsidRPr="00570085" w:rsidRDefault="00161EF2" w:rsidP="00E87B68">
            <w:pPr>
              <w:rPr>
                <w:rFonts w:ascii="Times New Roman" w:eastAsia="Times New Roman" w:hAnsi="Times New Roman" w:cs="Times New Roman"/>
                <w:b w:val="0"/>
                <w:color w:val="000000"/>
                <w:sz w:val="20"/>
                <w:szCs w:val="20"/>
                <w:lang w:eastAsia="lt-LT"/>
              </w:rPr>
            </w:pPr>
            <w:r w:rsidRPr="00570085">
              <w:rPr>
                <w:rFonts w:ascii="Times New Roman" w:eastAsia="Times New Roman" w:hAnsi="Times New Roman" w:cs="Times New Roman"/>
                <w:b w:val="0"/>
                <w:color w:val="000000"/>
                <w:sz w:val="20"/>
                <w:szCs w:val="20"/>
                <w:lang w:eastAsia="lt-LT"/>
              </w:rPr>
              <w:t>Panevėžio apskritis</w:t>
            </w:r>
          </w:p>
        </w:tc>
        <w:tc>
          <w:tcPr>
            <w:tcW w:w="1213" w:type="pct"/>
            <w:noWrap/>
            <w:vAlign w:val="center"/>
            <w:hideMark/>
          </w:tcPr>
          <w:p w14:paraId="27AF6A4A" w14:textId="59CD25A8" w:rsidR="00161EF2" w:rsidRPr="00570085" w:rsidRDefault="00161EF2" w:rsidP="00E87B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570085">
              <w:rPr>
                <w:rFonts w:ascii="Times New Roman" w:hAnsi="Times New Roman" w:cs="Times New Roman"/>
                <w:sz w:val="20"/>
                <w:szCs w:val="20"/>
              </w:rPr>
              <w:t>Kelių ilgis iš viso</w:t>
            </w:r>
          </w:p>
        </w:tc>
        <w:tc>
          <w:tcPr>
            <w:tcW w:w="456" w:type="pct"/>
            <w:hideMark/>
          </w:tcPr>
          <w:p w14:paraId="0F8D6696" w14:textId="537FA0D1"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6 487</w:t>
            </w:r>
          </w:p>
        </w:tc>
        <w:tc>
          <w:tcPr>
            <w:tcW w:w="455" w:type="pct"/>
            <w:hideMark/>
          </w:tcPr>
          <w:p w14:paraId="3EA549D4" w14:textId="090BB5C9"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6 590</w:t>
            </w:r>
          </w:p>
        </w:tc>
        <w:tc>
          <w:tcPr>
            <w:tcW w:w="456" w:type="pct"/>
            <w:hideMark/>
          </w:tcPr>
          <w:p w14:paraId="660E32D7" w14:textId="693963A1"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7 015</w:t>
            </w:r>
          </w:p>
        </w:tc>
        <w:tc>
          <w:tcPr>
            <w:tcW w:w="456" w:type="pct"/>
            <w:hideMark/>
          </w:tcPr>
          <w:p w14:paraId="49C1405D" w14:textId="035D1F44"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7 117</w:t>
            </w:r>
          </w:p>
        </w:tc>
        <w:tc>
          <w:tcPr>
            <w:tcW w:w="531" w:type="pct"/>
            <w:hideMark/>
          </w:tcPr>
          <w:p w14:paraId="15CF1CF5" w14:textId="34393CE9"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7 200</w:t>
            </w:r>
          </w:p>
        </w:tc>
        <w:tc>
          <w:tcPr>
            <w:tcW w:w="753" w:type="pct"/>
            <w:hideMark/>
          </w:tcPr>
          <w:p w14:paraId="4596AF6E" w14:textId="5921DD2E" w:rsidR="00161EF2" w:rsidRPr="00570085" w:rsidRDefault="00161EF2" w:rsidP="00E87B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570085">
              <w:rPr>
                <w:rFonts w:ascii="Times New Roman" w:eastAsia="Times New Roman" w:hAnsi="Times New Roman" w:cs="Times New Roman"/>
                <w:i/>
                <w:iCs/>
                <w:color w:val="000000"/>
                <w:sz w:val="20"/>
                <w:szCs w:val="20"/>
                <w:lang w:eastAsia="lt-LT"/>
              </w:rPr>
              <w:t>11,0</w:t>
            </w:r>
          </w:p>
        </w:tc>
      </w:tr>
      <w:tr w:rsidR="00161EF2" w:rsidRPr="00570085" w14:paraId="1C108B55" w14:textId="77777777" w:rsidTr="00992D06">
        <w:trPr>
          <w:trHeight w:val="288"/>
        </w:trPr>
        <w:tc>
          <w:tcPr>
            <w:cnfStyle w:val="001000000000" w:firstRow="0" w:lastRow="0" w:firstColumn="1" w:lastColumn="0" w:oddVBand="0" w:evenVBand="0" w:oddHBand="0" w:evenHBand="0" w:firstRowFirstColumn="0" w:firstRowLastColumn="0" w:lastRowFirstColumn="0" w:lastRowLastColumn="0"/>
            <w:tcW w:w="680" w:type="pct"/>
            <w:vMerge/>
            <w:hideMark/>
          </w:tcPr>
          <w:p w14:paraId="4486400A" w14:textId="77777777" w:rsidR="00161EF2" w:rsidRPr="00570085" w:rsidRDefault="00161EF2" w:rsidP="00E87B68">
            <w:pPr>
              <w:rPr>
                <w:rFonts w:ascii="Times New Roman" w:eastAsia="Times New Roman" w:hAnsi="Times New Roman" w:cs="Times New Roman"/>
                <w:color w:val="000000"/>
                <w:sz w:val="20"/>
                <w:szCs w:val="20"/>
                <w:lang w:eastAsia="lt-LT"/>
              </w:rPr>
            </w:pPr>
          </w:p>
        </w:tc>
        <w:tc>
          <w:tcPr>
            <w:tcW w:w="1213" w:type="pct"/>
            <w:noWrap/>
            <w:vAlign w:val="center"/>
            <w:hideMark/>
          </w:tcPr>
          <w:p w14:paraId="6D539785" w14:textId="786D1FAE" w:rsidR="00161EF2" w:rsidRPr="00570085" w:rsidRDefault="00161EF2" w:rsidP="00E87B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570085">
              <w:rPr>
                <w:rFonts w:ascii="Times New Roman" w:hAnsi="Times New Roman" w:cs="Times New Roman"/>
                <w:sz w:val="20"/>
                <w:szCs w:val="20"/>
              </w:rPr>
              <w:t>Kelių su patobulinta danga ilgis</w:t>
            </w:r>
          </w:p>
        </w:tc>
        <w:tc>
          <w:tcPr>
            <w:tcW w:w="456" w:type="pct"/>
            <w:hideMark/>
          </w:tcPr>
          <w:p w14:paraId="3AE8CBFE" w14:textId="6249471E"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1 535</w:t>
            </w:r>
          </w:p>
        </w:tc>
        <w:tc>
          <w:tcPr>
            <w:tcW w:w="455" w:type="pct"/>
            <w:hideMark/>
          </w:tcPr>
          <w:p w14:paraId="0FE6A0B9" w14:textId="21499B5D"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1 544</w:t>
            </w:r>
          </w:p>
        </w:tc>
        <w:tc>
          <w:tcPr>
            <w:tcW w:w="456" w:type="pct"/>
            <w:hideMark/>
          </w:tcPr>
          <w:p w14:paraId="1DB09DB2" w14:textId="59B01332"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1 645</w:t>
            </w:r>
          </w:p>
        </w:tc>
        <w:tc>
          <w:tcPr>
            <w:tcW w:w="456" w:type="pct"/>
            <w:hideMark/>
          </w:tcPr>
          <w:p w14:paraId="1B9E69E4" w14:textId="4A1E317B"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1 657</w:t>
            </w:r>
          </w:p>
        </w:tc>
        <w:tc>
          <w:tcPr>
            <w:tcW w:w="531" w:type="pct"/>
            <w:hideMark/>
          </w:tcPr>
          <w:p w14:paraId="27511A75" w14:textId="12E28399"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1 173</w:t>
            </w:r>
          </w:p>
        </w:tc>
        <w:tc>
          <w:tcPr>
            <w:tcW w:w="753" w:type="pct"/>
            <w:hideMark/>
          </w:tcPr>
          <w:p w14:paraId="6D70D10B" w14:textId="032F1F88" w:rsidR="00161EF2" w:rsidRPr="00570085" w:rsidRDefault="00161EF2" w:rsidP="00E87B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570085">
              <w:rPr>
                <w:rFonts w:ascii="Times New Roman" w:eastAsia="Times New Roman" w:hAnsi="Times New Roman" w:cs="Times New Roman"/>
                <w:i/>
                <w:iCs/>
                <w:color w:val="000000"/>
                <w:sz w:val="20"/>
                <w:szCs w:val="20"/>
                <w:lang w:eastAsia="lt-LT"/>
              </w:rPr>
              <w:t>-23,6</w:t>
            </w:r>
          </w:p>
        </w:tc>
      </w:tr>
      <w:tr w:rsidR="00161EF2" w:rsidRPr="00570085" w14:paraId="49A06A41" w14:textId="77777777" w:rsidTr="00992D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pct"/>
            <w:vMerge/>
            <w:hideMark/>
          </w:tcPr>
          <w:p w14:paraId="41BE0AEE" w14:textId="77777777" w:rsidR="00161EF2" w:rsidRPr="00570085" w:rsidRDefault="00161EF2" w:rsidP="00E87B68">
            <w:pPr>
              <w:rPr>
                <w:rFonts w:ascii="Times New Roman" w:eastAsia="Times New Roman" w:hAnsi="Times New Roman" w:cs="Times New Roman"/>
                <w:color w:val="000000"/>
                <w:sz w:val="20"/>
                <w:szCs w:val="20"/>
                <w:lang w:eastAsia="lt-LT"/>
              </w:rPr>
            </w:pPr>
          </w:p>
        </w:tc>
        <w:tc>
          <w:tcPr>
            <w:tcW w:w="1213" w:type="pct"/>
            <w:noWrap/>
            <w:vAlign w:val="center"/>
            <w:hideMark/>
          </w:tcPr>
          <w:p w14:paraId="32B61824" w14:textId="02D39C4B" w:rsidR="00161EF2" w:rsidRPr="00570085" w:rsidRDefault="00161EF2" w:rsidP="00E87B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570085">
              <w:rPr>
                <w:rFonts w:ascii="Times New Roman" w:hAnsi="Times New Roman" w:cs="Times New Roman"/>
                <w:sz w:val="20"/>
                <w:szCs w:val="20"/>
              </w:rPr>
              <w:t>Žvyro kelių ilgis</w:t>
            </w:r>
          </w:p>
        </w:tc>
        <w:tc>
          <w:tcPr>
            <w:tcW w:w="456" w:type="pct"/>
            <w:hideMark/>
          </w:tcPr>
          <w:p w14:paraId="0EC8E217" w14:textId="303A4588"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4 409</w:t>
            </w:r>
          </w:p>
        </w:tc>
        <w:tc>
          <w:tcPr>
            <w:tcW w:w="455" w:type="pct"/>
            <w:hideMark/>
          </w:tcPr>
          <w:p w14:paraId="4B964AFF" w14:textId="1FDA133B"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4 401</w:t>
            </w:r>
          </w:p>
        </w:tc>
        <w:tc>
          <w:tcPr>
            <w:tcW w:w="456" w:type="pct"/>
            <w:hideMark/>
          </w:tcPr>
          <w:p w14:paraId="5FC7ECC8" w14:textId="52DD3ABB"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4 691</w:t>
            </w:r>
          </w:p>
        </w:tc>
        <w:tc>
          <w:tcPr>
            <w:tcW w:w="456" w:type="pct"/>
            <w:hideMark/>
          </w:tcPr>
          <w:p w14:paraId="13D38DD3" w14:textId="0B8D6311"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4 699</w:t>
            </w:r>
          </w:p>
        </w:tc>
        <w:tc>
          <w:tcPr>
            <w:tcW w:w="531" w:type="pct"/>
            <w:hideMark/>
          </w:tcPr>
          <w:p w14:paraId="35F490F9" w14:textId="16DF4CF7"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4 901</w:t>
            </w:r>
          </w:p>
        </w:tc>
        <w:tc>
          <w:tcPr>
            <w:tcW w:w="753" w:type="pct"/>
            <w:hideMark/>
          </w:tcPr>
          <w:p w14:paraId="026A7894" w14:textId="41D95483" w:rsidR="00161EF2" w:rsidRPr="00570085" w:rsidRDefault="00161EF2" w:rsidP="00E87B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570085">
              <w:rPr>
                <w:rFonts w:ascii="Times New Roman" w:eastAsia="Times New Roman" w:hAnsi="Times New Roman" w:cs="Times New Roman"/>
                <w:i/>
                <w:iCs/>
                <w:color w:val="000000"/>
                <w:sz w:val="20"/>
                <w:szCs w:val="20"/>
                <w:lang w:eastAsia="lt-LT"/>
              </w:rPr>
              <w:t>11,2</w:t>
            </w:r>
          </w:p>
        </w:tc>
      </w:tr>
      <w:tr w:rsidR="00161EF2" w:rsidRPr="00570085" w14:paraId="6C48B6F1" w14:textId="77777777" w:rsidTr="00992D06">
        <w:trPr>
          <w:trHeight w:val="288"/>
        </w:trPr>
        <w:tc>
          <w:tcPr>
            <w:cnfStyle w:val="001000000000" w:firstRow="0" w:lastRow="0" w:firstColumn="1" w:lastColumn="0" w:oddVBand="0" w:evenVBand="0" w:oddHBand="0" w:evenHBand="0" w:firstRowFirstColumn="0" w:firstRowLastColumn="0" w:lastRowFirstColumn="0" w:lastRowLastColumn="0"/>
            <w:tcW w:w="680" w:type="pct"/>
            <w:vMerge/>
            <w:hideMark/>
          </w:tcPr>
          <w:p w14:paraId="2A192B11" w14:textId="77777777" w:rsidR="00161EF2" w:rsidRPr="00570085" w:rsidRDefault="00161EF2" w:rsidP="00E87B68">
            <w:pPr>
              <w:rPr>
                <w:rFonts w:ascii="Times New Roman" w:eastAsia="Times New Roman" w:hAnsi="Times New Roman" w:cs="Times New Roman"/>
                <w:color w:val="000000"/>
                <w:sz w:val="20"/>
                <w:szCs w:val="20"/>
                <w:lang w:eastAsia="lt-LT"/>
              </w:rPr>
            </w:pPr>
          </w:p>
        </w:tc>
        <w:tc>
          <w:tcPr>
            <w:tcW w:w="1213" w:type="pct"/>
            <w:noWrap/>
            <w:vAlign w:val="center"/>
            <w:hideMark/>
          </w:tcPr>
          <w:p w14:paraId="2295E16D" w14:textId="54A16FD7" w:rsidR="00161EF2" w:rsidRPr="00570085" w:rsidRDefault="00161EF2" w:rsidP="00E87B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lt-LT"/>
              </w:rPr>
            </w:pPr>
            <w:r w:rsidRPr="00570085">
              <w:rPr>
                <w:rFonts w:ascii="Times New Roman" w:hAnsi="Times New Roman" w:cs="Times New Roman"/>
                <w:sz w:val="20"/>
                <w:szCs w:val="20"/>
              </w:rPr>
              <w:t>Grunto kelių ilgis</w:t>
            </w:r>
          </w:p>
        </w:tc>
        <w:tc>
          <w:tcPr>
            <w:tcW w:w="456" w:type="pct"/>
            <w:hideMark/>
          </w:tcPr>
          <w:p w14:paraId="6AF5D98D"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543</w:t>
            </w:r>
          </w:p>
        </w:tc>
        <w:tc>
          <w:tcPr>
            <w:tcW w:w="455" w:type="pct"/>
            <w:hideMark/>
          </w:tcPr>
          <w:p w14:paraId="74A7F6F2"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645</w:t>
            </w:r>
          </w:p>
        </w:tc>
        <w:tc>
          <w:tcPr>
            <w:tcW w:w="456" w:type="pct"/>
            <w:hideMark/>
          </w:tcPr>
          <w:p w14:paraId="6AB9A483"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679</w:t>
            </w:r>
          </w:p>
        </w:tc>
        <w:tc>
          <w:tcPr>
            <w:tcW w:w="456" w:type="pct"/>
            <w:hideMark/>
          </w:tcPr>
          <w:p w14:paraId="6EE92681"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762</w:t>
            </w:r>
          </w:p>
        </w:tc>
        <w:tc>
          <w:tcPr>
            <w:tcW w:w="531" w:type="pct"/>
            <w:hideMark/>
          </w:tcPr>
          <w:p w14:paraId="017718CE" w14:textId="0F98650B"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C1C1C"/>
                <w:sz w:val="20"/>
                <w:szCs w:val="20"/>
                <w:lang w:eastAsia="lt-LT"/>
              </w:rPr>
            </w:pPr>
            <w:r w:rsidRPr="00570085">
              <w:rPr>
                <w:rFonts w:ascii="Times New Roman" w:eastAsia="Times New Roman" w:hAnsi="Times New Roman" w:cs="Times New Roman"/>
                <w:color w:val="1C1C1C"/>
                <w:sz w:val="20"/>
                <w:szCs w:val="20"/>
                <w:lang w:eastAsia="lt-LT"/>
              </w:rPr>
              <w:t>1 127</w:t>
            </w:r>
          </w:p>
        </w:tc>
        <w:tc>
          <w:tcPr>
            <w:tcW w:w="753" w:type="pct"/>
            <w:hideMark/>
          </w:tcPr>
          <w:p w14:paraId="50FF46B7" w14:textId="498BF098" w:rsidR="00161EF2" w:rsidRPr="00570085" w:rsidRDefault="00161EF2" w:rsidP="00E87B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lang w:eastAsia="lt-LT"/>
              </w:rPr>
            </w:pPr>
            <w:r w:rsidRPr="00570085">
              <w:rPr>
                <w:rFonts w:ascii="Times New Roman" w:eastAsia="Times New Roman" w:hAnsi="Times New Roman" w:cs="Times New Roman"/>
                <w:i/>
                <w:iCs/>
                <w:color w:val="000000"/>
                <w:sz w:val="20"/>
                <w:szCs w:val="20"/>
                <w:lang w:eastAsia="lt-LT"/>
              </w:rPr>
              <w:t>107,6</w:t>
            </w:r>
          </w:p>
        </w:tc>
      </w:tr>
      <w:tr w:rsidR="00161EF2" w:rsidRPr="00570085" w14:paraId="046C7603" w14:textId="77777777" w:rsidTr="00992D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pct"/>
            <w:vMerge w:val="restart"/>
            <w:noWrap/>
            <w:hideMark/>
          </w:tcPr>
          <w:p w14:paraId="3C9F2666" w14:textId="77777777" w:rsidR="00161EF2" w:rsidRPr="00570085" w:rsidRDefault="00161EF2" w:rsidP="00E87B68">
            <w:pPr>
              <w:rPr>
                <w:rFonts w:ascii="Times New Roman" w:eastAsia="Times New Roman" w:hAnsi="Times New Roman" w:cs="Times New Roman"/>
                <w:color w:val="000000"/>
                <w:sz w:val="20"/>
                <w:szCs w:val="20"/>
                <w:lang w:eastAsia="lt-LT"/>
              </w:rPr>
            </w:pPr>
            <w:r w:rsidRPr="00570085">
              <w:rPr>
                <w:rFonts w:ascii="Times New Roman" w:eastAsia="Times New Roman" w:hAnsi="Times New Roman" w:cs="Times New Roman"/>
                <w:color w:val="000000"/>
                <w:sz w:val="20"/>
                <w:szCs w:val="20"/>
                <w:lang w:eastAsia="lt-LT"/>
              </w:rPr>
              <w:t>Pasvalio r. sav.</w:t>
            </w:r>
          </w:p>
        </w:tc>
        <w:tc>
          <w:tcPr>
            <w:tcW w:w="1213" w:type="pct"/>
            <w:noWrap/>
            <w:vAlign w:val="center"/>
            <w:hideMark/>
          </w:tcPr>
          <w:p w14:paraId="4090F1CB" w14:textId="15E4A279" w:rsidR="00161EF2" w:rsidRPr="00570085" w:rsidRDefault="00161EF2" w:rsidP="00E87B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t-LT"/>
              </w:rPr>
            </w:pPr>
            <w:r w:rsidRPr="00570085">
              <w:rPr>
                <w:rFonts w:ascii="Times New Roman" w:hAnsi="Times New Roman" w:cs="Times New Roman"/>
                <w:b/>
                <w:sz w:val="20"/>
                <w:szCs w:val="20"/>
              </w:rPr>
              <w:t>Kelių ilgis iš viso</w:t>
            </w:r>
          </w:p>
        </w:tc>
        <w:tc>
          <w:tcPr>
            <w:tcW w:w="456" w:type="pct"/>
            <w:hideMark/>
          </w:tcPr>
          <w:p w14:paraId="1398D150" w14:textId="77777777"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867</w:t>
            </w:r>
          </w:p>
        </w:tc>
        <w:tc>
          <w:tcPr>
            <w:tcW w:w="455" w:type="pct"/>
            <w:hideMark/>
          </w:tcPr>
          <w:p w14:paraId="68A2B85C" w14:textId="77777777"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867</w:t>
            </w:r>
          </w:p>
        </w:tc>
        <w:tc>
          <w:tcPr>
            <w:tcW w:w="456" w:type="pct"/>
            <w:hideMark/>
          </w:tcPr>
          <w:p w14:paraId="45879A82" w14:textId="0C230269"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1 153</w:t>
            </w:r>
          </w:p>
        </w:tc>
        <w:tc>
          <w:tcPr>
            <w:tcW w:w="456" w:type="pct"/>
            <w:hideMark/>
          </w:tcPr>
          <w:p w14:paraId="7E3F3514" w14:textId="36202DE4"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1 153</w:t>
            </w:r>
          </w:p>
        </w:tc>
        <w:tc>
          <w:tcPr>
            <w:tcW w:w="531" w:type="pct"/>
            <w:hideMark/>
          </w:tcPr>
          <w:p w14:paraId="59E447E2" w14:textId="64690B25"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1 153</w:t>
            </w:r>
          </w:p>
        </w:tc>
        <w:tc>
          <w:tcPr>
            <w:tcW w:w="753" w:type="pct"/>
            <w:hideMark/>
          </w:tcPr>
          <w:p w14:paraId="25A6A09D" w14:textId="1899E13F" w:rsidR="00161EF2" w:rsidRPr="00570085" w:rsidRDefault="00161EF2" w:rsidP="00E87B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iCs/>
                <w:color w:val="000000"/>
                <w:sz w:val="20"/>
                <w:szCs w:val="20"/>
                <w:lang w:eastAsia="lt-LT"/>
              </w:rPr>
            </w:pPr>
            <w:r w:rsidRPr="00570085">
              <w:rPr>
                <w:rFonts w:ascii="Times New Roman" w:eastAsia="Times New Roman" w:hAnsi="Times New Roman" w:cs="Times New Roman"/>
                <w:b/>
                <w:i/>
                <w:iCs/>
                <w:color w:val="000000"/>
                <w:sz w:val="20"/>
                <w:szCs w:val="20"/>
                <w:lang w:eastAsia="lt-LT"/>
              </w:rPr>
              <w:t>33,0</w:t>
            </w:r>
          </w:p>
        </w:tc>
      </w:tr>
      <w:tr w:rsidR="00161EF2" w:rsidRPr="00570085" w14:paraId="4E25B406" w14:textId="77777777" w:rsidTr="00992D06">
        <w:trPr>
          <w:trHeight w:val="288"/>
        </w:trPr>
        <w:tc>
          <w:tcPr>
            <w:cnfStyle w:val="001000000000" w:firstRow="0" w:lastRow="0" w:firstColumn="1" w:lastColumn="0" w:oddVBand="0" w:evenVBand="0" w:oddHBand="0" w:evenHBand="0" w:firstRowFirstColumn="0" w:firstRowLastColumn="0" w:lastRowFirstColumn="0" w:lastRowLastColumn="0"/>
            <w:tcW w:w="680" w:type="pct"/>
            <w:vMerge/>
            <w:hideMark/>
          </w:tcPr>
          <w:p w14:paraId="4FF815CC" w14:textId="77777777" w:rsidR="00161EF2" w:rsidRPr="00570085" w:rsidRDefault="00161EF2" w:rsidP="00E87B68">
            <w:pPr>
              <w:rPr>
                <w:rFonts w:ascii="Times New Roman" w:eastAsia="Times New Roman" w:hAnsi="Times New Roman" w:cs="Times New Roman"/>
                <w:color w:val="000000"/>
                <w:sz w:val="20"/>
                <w:szCs w:val="20"/>
                <w:lang w:eastAsia="lt-LT"/>
              </w:rPr>
            </w:pPr>
          </w:p>
        </w:tc>
        <w:tc>
          <w:tcPr>
            <w:tcW w:w="1213" w:type="pct"/>
            <w:noWrap/>
            <w:vAlign w:val="center"/>
            <w:hideMark/>
          </w:tcPr>
          <w:p w14:paraId="7B692299" w14:textId="6CDC2D0C" w:rsidR="00161EF2" w:rsidRPr="00570085" w:rsidRDefault="00161EF2" w:rsidP="00E87B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t-LT"/>
              </w:rPr>
            </w:pPr>
            <w:r w:rsidRPr="00570085">
              <w:rPr>
                <w:rFonts w:ascii="Times New Roman" w:hAnsi="Times New Roman" w:cs="Times New Roman"/>
                <w:b/>
                <w:sz w:val="20"/>
                <w:szCs w:val="20"/>
              </w:rPr>
              <w:t>Kelių su patobulinta danga ilgis</w:t>
            </w:r>
          </w:p>
        </w:tc>
        <w:tc>
          <w:tcPr>
            <w:tcW w:w="456" w:type="pct"/>
            <w:hideMark/>
          </w:tcPr>
          <w:p w14:paraId="0B615294"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143</w:t>
            </w:r>
          </w:p>
        </w:tc>
        <w:tc>
          <w:tcPr>
            <w:tcW w:w="455" w:type="pct"/>
            <w:hideMark/>
          </w:tcPr>
          <w:p w14:paraId="2FA9A925"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149</w:t>
            </w:r>
          </w:p>
        </w:tc>
        <w:tc>
          <w:tcPr>
            <w:tcW w:w="456" w:type="pct"/>
            <w:hideMark/>
          </w:tcPr>
          <w:p w14:paraId="1ACABED2"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195</w:t>
            </w:r>
          </w:p>
        </w:tc>
        <w:tc>
          <w:tcPr>
            <w:tcW w:w="456" w:type="pct"/>
            <w:hideMark/>
          </w:tcPr>
          <w:p w14:paraId="6F07319D"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195</w:t>
            </w:r>
          </w:p>
        </w:tc>
        <w:tc>
          <w:tcPr>
            <w:tcW w:w="531" w:type="pct"/>
            <w:hideMark/>
          </w:tcPr>
          <w:p w14:paraId="02073E23"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195</w:t>
            </w:r>
          </w:p>
        </w:tc>
        <w:tc>
          <w:tcPr>
            <w:tcW w:w="753" w:type="pct"/>
            <w:hideMark/>
          </w:tcPr>
          <w:p w14:paraId="6AE77FFB" w14:textId="6262E22F" w:rsidR="00161EF2" w:rsidRPr="00570085" w:rsidRDefault="00161EF2" w:rsidP="00E87B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iCs/>
                <w:color w:val="000000"/>
                <w:sz w:val="20"/>
                <w:szCs w:val="20"/>
                <w:lang w:eastAsia="lt-LT"/>
              </w:rPr>
            </w:pPr>
            <w:r w:rsidRPr="00570085">
              <w:rPr>
                <w:rFonts w:ascii="Times New Roman" w:eastAsia="Times New Roman" w:hAnsi="Times New Roman" w:cs="Times New Roman"/>
                <w:b/>
                <w:i/>
                <w:iCs/>
                <w:color w:val="000000"/>
                <w:sz w:val="20"/>
                <w:szCs w:val="20"/>
                <w:lang w:eastAsia="lt-LT"/>
              </w:rPr>
              <w:t>36,4</w:t>
            </w:r>
          </w:p>
        </w:tc>
      </w:tr>
      <w:tr w:rsidR="00161EF2" w:rsidRPr="00570085" w14:paraId="55C8FF36" w14:textId="77777777" w:rsidTr="00992D0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0" w:type="pct"/>
            <w:vMerge/>
            <w:hideMark/>
          </w:tcPr>
          <w:p w14:paraId="1778340E" w14:textId="77777777" w:rsidR="00161EF2" w:rsidRPr="00570085" w:rsidRDefault="00161EF2" w:rsidP="00E87B68">
            <w:pPr>
              <w:rPr>
                <w:rFonts w:ascii="Times New Roman" w:eastAsia="Times New Roman" w:hAnsi="Times New Roman" w:cs="Times New Roman"/>
                <w:color w:val="000000"/>
                <w:sz w:val="20"/>
                <w:szCs w:val="20"/>
                <w:lang w:eastAsia="lt-LT"/>
              </w:rPr>
            </w:pPr>
          </w:p>
        </w:tc>
        <w:tc>
          <w:tcPr>
            <w:tcW w:w="1213" w:type="pct"/>
            <w:noWrap/>
            <w:vAlign w:val="center"/>
            <w:hideMark/>
          </w:tcPr>
          <w:p w14:paraId="7971C9CF" w14:textId="36BB46E9" w:rsidR="00161EF2" w:rsidRPr="00570085" w:rsidRDefault="00161EF2" w:rsidP="00E87B6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lt-LT"/>
              </w:rPr>
            </w:pPr>
            <w:r w:rsidRPr="00570085">
              <w:rPr>
                <w:rFonts w:ascii="Times New Roman" w:hAnsi="Times New Roman" w:cs="Times New Roman"/>
                <w:b/>
                <w:sz w:val="20"/>
                <w:szCs w:val="20"/>
              </w:rPr>
              <w:t>Žvyro kelių ilgis</w:t>
            </w:r>
          </w:p>
        </w:tc>
        <w:tc>
          <w:tcPr>
            <w:tcW w:w="456" w:type="pct"/>
            <w:hideMark/>
          </w:tcPr>
          <w:p w14:paraId="1D580A67" w14:textId="77777777"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661</w:t>
            </w:r>
          </w:p>
        </w:tc>
        <w:tc>
          <w:tcPr>
            <w:tcW w:w="455" w:type="pct"/>
            <w:hideMark/>
          </w:tcPr>
          <w:p w14:paraId="5593E32A" w14:textId="77777777"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655</w:t>
            </w:r>
          </w:p>
        </w:tc>
        <w:tc>
          <w:tcPr>
            <w:tcW w:w="456" w:type="pct"/>
            <w:hideMark/>
          </w:tcPr>
          <w:p w14:paraId="257EA29E" w14:textId="77777777"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854</w:t>
            </w:r>
          </w:p>
        </w:tc>
        <w:tc>
          <w:tcPr>
            <w:tcW w:w="456" w:type="pct"/>
            <w:hideMark/>
          </w:tcPr>
          <w:p w14:paraId="06315182" w14:textId="77777777"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854</w:t>
            </w:r>
          </w:p>
        </w:tc>
        <w:tc>
          <w:tcPr>
            <w:tcW w:w="531" w:type="pct"/>
            <w:hideMark/>
          </w:tcPr>
          <w:p w14:paraId="2D108DFE" w14:textId="77777777" w:rsidR="00161EF2" w:rsidRPr="00570085" w:rsidRDefault="00161EF2" w:rsidP="00E87B6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854</w:t>
            </w:r>
          </w:p>
        </w:tc>
        <w:tc>
          <w:tcPr>
            <w:tcW w:w="753" w:type="pct"/>
            <w:hideMark/>
          </w:tcPr>
          <w:p w14:paraId="6F2411BA" w14:textId="068C1D0A" w:rsidR="00161EF2" w:rsidRPr="00570085" w:rsidRDefault="00161EF2" w:rsidP="00E87B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iCs/>
                <w:color w:val="000000"/>
                <w:sz w:val="20"/>
                <w:szCs w:val="20"/>
                <w:lang w:eastAsia="lt-LT"/>
              </w:rPr>
            </w:pPr>
            <w:r w:rsidRPr="00570085">
              <w:rPr>
                <w:rFonts w:ascii="Times New Roman" w:eastAsia="Times New Roman" w:hAnsi="Times New Roman" w:cs="Times New Roman"/>
                <w:b/>
                <w:i/>
                <w:iCs/>
                <w:color w:val="000000"/>
                <w:sz w:val="20"/>
                <w:szCs w:val="20"/>
                <w:lang w:eastAsia="lt-LT"/>
              </w:rPr>
              <w:t>29,2</w:t>
            </w:r>
          </w:p>
        </w:tc>
      </w:tr>
      <w:tr w:rsidR="00161EF2" w:rsidRPr="00570085" w14:paraId="017FAB2F" w14:textId="77777777" w:rsidTr="00992D06">
        <w:trPr>
          <w:trHeight w:val="288"/>
        </w:trPr>
        <w:tc>
          <w:tcPr>
            <w:cnfStyle w:val="001000000000" w:firstRow="0" w:lastRow="0" w:firstColumn="1" w:lastColumn="0" w:oddVBand="0" w:evenVBand="0" w:oddHBand="0" w:evenHBand="0" w:firstRowFirstColumn="0" w:firstRowLastColumn="0" w:lastRowFirstColumn="0" w:lastRowLastColumn="0"/>
            <w:tcW w:w="680" w:type="pct"/>
            <w:vMerge/>
            <w:hideMark/>
          </w:tcPr>
          <w:p w14:paraId="1AF39129" w14:textId="77777777" w:rsidR="00161EF2" w:rsidRPr="00570085" w:rsidRDefault="00161EF2" w:rsidP="00E87B68">
            <w:pPr>
              <w:rPr>
                <w:rFonts w:ascii="Times New Roman" w:eastAsia="Times New Roman" w:hAnsi="Times New Roman" w:cs="Times New Roman"/>
                <w:color w:val="000000"/>
                <w:sz w:val="20"/>
                <w:szCs w:val="20"/>
                <w:lang w:eastAsia="lt-LT"/>
              </w:rPr>
            </w:pPr>
          </w:p>
        </w:tc>
        <w:tc>
          <w:tcPr>
            <w:tcW w:w="1213" w:type="pct"/>
            <w:noWrap/>
            <w:vAlign w:val="center"/>
            <w:hideMark/>
          </w:tcPr>
          <w:p w14:paraId="0D14A3DF" w14:textId="07CDF649" w:rsidR="00161EF2" w:rsidRPr="00570085" w:rsidRDefault="00161EF2" w:rsidP="00E87B6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lt-LT"/>
              </w:rPr>
            </w:pPr>
            <w:r w:rsidRPr="00570085">
              <w:rPr>
                <w:rFonts w:ascii="Times New Roman" w:hAnsi="Times New Roman" w:cs="Times New Roman"/>
                <w:b/>
                <w:sz w:val="20"/>
                <w:szCs w:val="20"/>
              </w:rPr>
              <w:t>Grunto kelių ilgis</w:t>
            </w:r>
          </w:p>
        </w:tc>
        <w:tc>
          <w:tcPr>
            <w:tcW w:w="456" w:type="pct"/>
            <w:hideMark/>
          </w:tcPr>
          <w:p w14:paraId="6BDF4A8C"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63</w:t>
            </w:r>
          </w:p>
        </w:tc>
        <w:tc>
          <w:tcPr>
            <w:tcW w:w="455" w:type="pct"/>
            <w:hideMark/>
          </w:tcPr>
          <w:p w14:paraId="703BC0F6"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63</w:t>
            </w:r>
          </w:p>
        </w:tc>
        <w:tc>
          <w:tcPr>
            <w:tcW w:w="456" w:type="pct"/>
            <w:hideMark/>
          </w:tcPr>
          <w:p w14:paraId="3F6690FB"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105</w:t>
            </w:r>
          </w:p>
        </w:tc>
        <w:tc>
          <w:tcPr>
            <w:tcW w:w="456" w:type="pct"/>
            <w:hideMark/>
          </w:tcPr>
          <w:p w14:paraId="5CD4D183"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105</w:t>
            </w:r>
          </w:p>
        </w:tc>
        <w:tc>
          <w:tcPr>
            <w:tcW w:w="531" w:type="pct"/>
            <w:hideMark/>
          </w:tcPr>
          <w:p w14:paraId="6B7670BE" w14:textId="77777777" w:rsidR="00161EF2" w:rsidRPr="00570085" w:rsidRDefault="00161EF2" w:rsidP="00E87B6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1C1C1C"/>
                <w:sz w:val="20"/>
                <w:szCs w:val="20"/>
                <w:lang w:eastAsia="lt-LT"/>
              </w:rPr>
            </w:pPr>
            <w:r w:rsidRPr="00570085">
              <w:rPr>
                <w:rFonts w:ascii="Times New Roman" w:eastAsia="Times New Roman" w:hAnsi="Times New Roman" w:cs="Times New Roman"/>
                <w:b/>
                <w:color w:val="1C1C1C"/>
                <w:sz w:val="20"/>
                <w:szCs w:val="20"/>
                <w:lang w:eastAsia="lt-LT"/>
              </w:rPr>
              <w:t>105</w:t>
            </w:r>
          </w:p>
        </w:tc>
        <w:tc>
          <w:tcPr>
            <w:tcW w:w="753" w:type="pct"/>
            <w:hideMark/>
          </w:tcPr>
          <w:p w14:paraId="39D02747" w14:textId="4842B4B1" w:rsidR="00161EF2" w:rsidRPr="00570085" w:rsidRDefault="00161EF2" w:rsidP="00E87B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iCs/>
                <w:color w:val="000000"/>
                <w:sz w:val="20"/>
                <w:szCs w:val="20"/>
                <w:lang w:eastAsia="lt-LT"/>
              </w:rPr>
            </w:pPr>
            <w:r w:rsidRPr="00570085">
              <w:rPr>
                <w:rFonts w:ascii="Times New Roman" w:eastAsia="Times New Roman" w:hAnsi="Times New Roman" w:cs="Times New Roman"/>
                <w:b/>
                <w:i/>
                <w:iCs/>
                <w:color w:val="000000"/>
                <w:sz w:val="20"/>
                <w:szCs w:val="20"/>
                <w:lang w:eastAsia="lt-LT"/>
              </w:rPr>
              <w:t>66,7</w:t>
            </w:r>
          </w:p>
        </w:tc>
      </w:tr>
    </w:tbl>
    <w:p w14:paraId="358321E7" w14:textId="77777777" w:rsidR="003A4C9A" w:rsidRPr="00570085" w:rsidRDefault="003A4C9A" w:rsidP="00E87B68">
      <w:pPr>
        <w:spacing w:line="240" w:lineRule="auto"/>
        <w:jc w:val="center"/>
        <w:rPr>
          <w:rFonts w:ascii="Times New Roman" w:hAnsi="Times New Roman" w:cs="Times New Roman"/>
          <w:sz w:val="18"/>
          <w:szCs w:val="18"/>
        </w:rPr>
      </w:pPr>
      <w:r w:rsidRPr="00570085">
        <w:rPr>
          <w:rFonts w:ascii="Times New Roman" w:hAnsi="Times New Roman" w:cs="Times New Roman"/>
          <w:i/>
          <w:iCs/>
          <w:sz w:val="18"/>
          <w:szCs w:val="18"/>
          <w:lang w:eastAsia="ar-SA"/>
        </w:rPr>
        <w:t>Šaltinis: Lietuvos statistikos departamentas</w:t>
      </w:r>
    </w:p>
    <w:p w14:paraId="56B28F06" w14:textId="77777777" w:rsidR="00B63FEA" w:rsidRPr="00570085" w:rsidRDefault="00B63FEA" w:rsidP="00B63FEA">
      <w:pPr>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t xml:space="preserve">2017 m. Pasvalio rajono savivaldybės kelių su patobulinta danga dalis (16,9 proc.) buvo santykinai mažesnė nei šalyje (18,1 proc.), tačiau didesnė nei Panevėžio apskrityje (16,3 proc.). Per penkerius metus kelių su patobulinta danga ilgis Pasvalio r. sav. padidėjo 36,4 proc. kai šalyje – 1,5 proc., o apskrityje sumažėjo 23,6 proc. Pasvalio rajono savivaldybėje 2017 m. žvyro kelių ilgio rodiklis (74,1 proc.) viršijo šalies (62,0 proc.) bei Panevėžio apskrities (68,1 proc.) rodiklius. 2013–2017 m. laikotarpiu žvyro kelių ilgis Pasvalio rajono savivaldybėje išaugo 29,2 proc., kai šalyje sumažėjo 2,5 proc., o apskrityje išaugo 11,2 proc. </w:t>
      </w:r>
      <w:r w:rsidRPr="00570085">
        <w:rPr>
          <w:rFonts w:ascii="Times New Roman" w:hAnsi="Times New Roman" w:cs="Times New Roman"/>
        </w:rPr>
        <w:t xml:space="preserve">2017 m. grunto kelių dalis Pasvalio rajono savivaldybėje (9,0 proc.) buvo mažesnė nei šalyje (beveik </w:t>
      </w:r>
      <w:r w:rsidRPr="00570085">
        <w:rPr>
          <w:rFonts w:ascii="Times New Roman" w:hAnsi="Times New Roman" w:cs="Times New Roman"/>
        </w:rPr>
        <w:lastRenderedPageBreak/>
        <w:t>penktadalis) ir Panevėžio apskrityje (15,7 proc.). 2013</w:t>
      </w:r>
      <w:r w:rsidRPr="00570085">
        <w:rPr>
          <w:rFonts w:ascii="Times New Roman" w:hAnsi="Times New Roman" w:cs="Times New Roman"/>
          <w:lang w:eastAsia="ar-SA"/>
        </w:rPr>
        <w:t>–2017 m. laikotarpiu grunto kelių ilgis Pasvalio rajono savivaldybėje išaugo 2/3, šalyje – 6,0 proc., Panevėžio apskrityje – 107,6 proc.</w:t>
      </w:r>
    </w:p>
    <w:p w14:paraId="02B871EA" w14:textId="710709B5" w:rsidR="003A4C9A" w:rsidRPr="00570085" w:rsidRDefault="00723EBF" w:rsidP="00E87B68">
      <w:pPr>
        <w:spacing w:before="120" w:after="120" w:line="240" w:lineRule="auto"/>
        <w:ind w:firstLine="709"/>
        <w:jc w:val="both"/>
        <w:rPr>
          <w:rFonts w:ascii="Times New Roman" w:hAnsi="Times New Roman" w:cs="Times New Roman"/>
        </w:rPr>
      </w:pPr>
      <w:r w:rsidRPr="00570085">
        <w:rPr>
          <w:rFonts w:ascii="Times New Roman" w:hAnsi="Times New Roman" w:cs="Times New Roman"/>
          <w:lang w:eastAsia="ar-SA"/>
        </w:rPr>
        <w:t xml:space="preserve">Bendras kelių ilgis per penkerius metus Pasvalio r. sav. padidėjo trečdaliu, kai šalyje liko </w:t>
      </w:r>
      <w:r w:rsidR="00C71731" w:rsidRPr="00570085">
        <w:rPr>
          <w:rFonts w:ascii="Times New Roman" w:hAnsi="Times New Roman" w:cs="Times New Roman"/>
          <w:lang w:eastAsia="ar-SA"/>
        </w:rPr>
        <w:t xml:space="preserve">beveik </w:t>
      </w:r>
      <w:r w:rsidRPr="00570085">
        <w:rPr>
          <w:rFonts w:ascii="Times New Roman" w:hAnsi="Times New Roman" w:cs="Times New Roman"/>
          <w:lang w:eastAsia="ar-SA"/>
        </w:rPr>
        <w:t xml:space="preserve">toks pat, o Panevėžio apskrityje </w:t>
      </w:r>
      <w:r w:rsidR="00C71731" w:rsidRPr="00570085">
        <w:rPr>
          <w:rFonts w:ascii="Times New Roman" w:hAnsi="Times New Roman" w:cs="Times New Roman"/>
          <w:lang w:eastAsia="ar-SA"/>
        </w:rPr>
        <w:t>iš</w:t>
      </w:r>
      <w:r w:rsidRPr="00570085">
        <w:rPr>
          <w:rFonts w:ascii="Times New Roman" w:hAnsi="Times New Roman" w:cs="Times New Roman"/>
          <w:lang w:eastAsia="ar-SA"/>
        </w:rPr>
        <w:t xml:space="preserve">augo 11,0 proc. </w:t>
      </w:r>
      <w:r w:rsidR="003A4C9A" w:rsidRPr="00570085">
        <w:rPr>
          <w:rFonts w:ascii="Times New Roman" w:hAnsi="Times New Roman" w:cs="Times New Roman"/>
        </w:rPr>
        <w:t xml:space="preserve">Atsižvelgiant į kelių dangos rodiklius, didžiausias susisiekimo infrastruktūros trūkumas </w:t>
      </w:r>
      <w:r w:rsidR="00C71731" w:rsidRPr="00570085">
        <w:rPr>
          <w:rFonts w:ascii="Times New Roman" w:hAnsi="Times New Roman" w:cs="Times New Roman"/>
        </w:rPr>
        <w:t>Pasvalio</w:t>
      </w:r>
      <w:r w:rsidR="003A4C9A" w:rsidRPr="00570085">
        <w:rPr>
          <w:rFonts w:ascii="Times New Roman" w:hAnsi="Times New Roman" w:cs="Times New Roman"/>
        </w:rPr>
        <w:t xml:space="preserve"> rajono savivaldybėje yra didel</w:t>
      </w:r>
      <w:r w:rsidR="00C71731" w:rsidRPr="00570085">
        <w:rPr>
          <w:rFonts w:ascii="Times New Roman" w:hAnsi="Times New Roman" w:cs="Times New Roman"/>
        </w:rPr>
        <w:t>ė</w:t>
      </w:r>
      <w:r w:rsidR="003A4C9A" w:rsidRPr="00570085">
        <w:rPr>
          <w:rFonts w:ascii="Times New Roman" w:hAnsi="Times New Roman" w:cs="Times New Roman"/>
        </w:rPr>
        <w:t xml:space="preserve"> žvyrkelių </w:t>
      </w:r>
      <w:r w:rsidR="00C71731" w:rsidRPr="00570085">
        <w:rPr>
          <w:rFonts w:ascii="Times New Roman" w:hAnsi="Times New Roman" w:cs="Times New Roman"/>
        </w:rPr>
        <w:t>dali</w:t>
      </w:r>
      <w:r w:rsidR="003A4C9A" w:rsidRPr="00570085">
        <w:rPr>
          <w:rFonts w:ascii="Times New Roman" w:hAnsi="Times New Roman" w:cs="Times New Roman"/>
        </w:rPr>
        <w:t xml:space="preserve">s, kuri sudaro </w:t>
      </w:r>
      <w:r w:rsidR="00C71731" w:rsidRPr="00570085">
        <w:rPr>
          <w:rFonts w:ascii="Times New Roman" w:hAnsi="Times New Roman" w:cs="Times New Roman"/>
        </w:rPr>
        <w:t>apie 74 proc</w:t>
      </w:r>
      <w:r w:rsidR="003A4C9A" w:rsidRPr="00570085">
        <w:rPr>
          <w:rFonts w:ascii="Times New Roman" w:hAnsi="Times New Roman" w:cs="Times New Roman"/>
        </w:rPr>
        <w:t xml:space="preserve">. </w:t>
      </w:r>
    </w:p>
    <w:p w14:paraId="2F25BB5A" w14:textId="5B5565D2" w:rsidR="003A4C9A" w:rsidRPr="00570085" w:rsidRDefault="003A4C9A" w:rsidP="00E87B68">
      <w:pPr>
        <w:spacing w:before="120" w:after="120" w:line="240" w:lineRule="auto"/>
        <w:ind w:firstLine="567"/>
        <w:jc w:val="both"/>
        <w:rPr>
          <w:rFonts w:ascii="Times New Roman" w:hAnsi="Times New Roman" w:cs="Times New Roman"/>
        </w:rPr>
      </w:pPr>
      <w:r w:rsidRPr="00570085">
        <w:rPr>
          <w:rFonts w:ascii="Times New Roman" w:hAnsi="Times New Roman" w:cs="Times New Roman"/>
        </w:rPr>
        <w:t xml:space="preserve">Išplėtota </w:t>
      </w:r>
      <w:r w:rsidRPr="00570085">
        <w:rPr>
          <w:rFonts w:ascii="Times New Roman" w:hAnsi="Times New Roman" w:cs="Times New Roman"/>
          <w:i/>
        </w:rPr>
        <w:t>dviračių takų</w:t>
      </w:r>
      <w:r w:rsidRPr="00570085">
        <w:rPr>
          <w:rFonts w:ascii="Times New Roman" w:hAnsi="Times New Roman" w:cs="Times New Roman"/>
          <w:i/>
          <w:vertAlign w:val="superscript"/>
        </w:rPr>
        <w:footnoteReference w:id="184"/>
      </w:r>
      <w:r w:rsidRPr="00570085">
        <w:rPr>
          <w:rFonts w:ascii="Times New Roman" w:hAnsi="Times New Roman" w:cs="Times New Roman"/>
        </w:rPr>
        <w:t xml:space="preserve"> infrastruktūra ne tik palengvina susisiekimą, tačiau yra svarbi turizmo infrastruktūros dalis, pasitarnaujanti turizmo skatinimui, aktyvaus poilsio propagavimui. </w:t>
      </w:r>
      <w:r w:rsidR="00992D06" w:rsidRPr="00570085">
        <w:rPr>
          <w:rFonts w:ascii="Times New Roman" w:hAnsi="Times New Roman" w:cs="Times New Roman"/>
        </w:rPr>
        <w:t>Pasvalio rajono savivaldybės administracijos</w:t>
      </w:r>
      <w:r w:rsidRPr="00570085">
        <w:rPr>
          <w:rFonts w:ascii="Times New Roman" w:hAnsi="Times New Roman" w:cs="Times New Roman"/>
        </w:rPr>
        <w:t xml:space="preserve"> duomenimis, 2017 m. pabaigoje </w:t>
      </w:r>
      <w:r w:rsidR="00992D06" w:rsidRPr="00570085">
        <w:rPr>
          <w:rFonts w:ascii="Times New Roman" w:hAnsi="Times New Roman" w:cs="Times New Roman"/>
        </w:rPr>
        <w:t>Pasvalio</w:t>
      </w:r>
      <w:r w:rsidRPr="00570085">
        <w:rPr>
          <w:rFonts w:ascii="Times New Roman" w:hAnsi="Times New Roman" w:cs="Times New Roman"/>
        </w:rPr>
        <w:t xml:space="preserve"> rajono savivaldybėje dviračių takų ilgis siekė </w:t>
      </w:r>
      <w:r w:rsidR="00250D20" w:rsidRPr="00570085">
        <w:rPr>
          <w:rFonts w:ascii="Times New Roman" w:hAnsi="Times New Roman" w:cs="Times New Roman"/>
        </w:rPr>
        <w:t>17</w:t>
      </w:r>
      <w:r w:rsidRPr="00570085">
        <w:rPr>
          <w:rFonts w:ascii="Times New Roman" w:hAnsi="Times New Roman" w:cs="Times New Roman"/>
        </w:rPr>
        <w:t xml:space="preserve"> km. </w:t>
      </w:r>
    </w:p>
    <w:p w14:paraId="559142B0" w14:textId="7630139C" w:rsidR="003A4C9A" w:rsidRPr="00570085" w:rsidRDefault="00BD7FCC"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noProof/>
          <w:lang w:eastAsia="en-GB"/>
        </w:rPr>
        <w:drawing>
          <wp:anchor distT="0" distB="0" distL="114300" distR="114300" simplePos="0" relativeHeight="251773440" behindDoc="0" locked="0" layoutInCell="1" allowOverlap="1" wp14:anchorId="089B94BE" wp14:editId="7FBCFD04">
            <wp:simplePos x="0" y="0"/>
            <wp:positionH relativeFrom="page">
              <wp:posOffset>1402080</wp:posOffset>
            </wp:positionH>
            <wp:positionV relativeFrom="page">
              <wp:posOffset>3970020</wp:posOffset>
            </wp:positionV>
            <wp:extent cx="5133340" cy="2360295"/>
            <wp:effectExtent l="0" t="0" r="10160" b="1905"/>
            <wp:wrapTight wrapText="bothSides">
              <wp:wrapPolygon edited="0">
                <wp:start x="0" y="0"/>
                <wp:lineTo x="0" y="21443"/>
                <wp:lineTo x="21563" y="21443"/>
                <wp:lineTo x="21563" y="0"/>
                <wp:lineTo x="0" y="0"/>
              </wp:wrapPolygon>
            </wp:wrapTight>
            <wp:docPr id="8" name="Chart 8">
              <a:extLst xmlns:a="http://schemas.openxmlformats.org/drawingml/2006/main">
                <a:ext uri="{FF2B5EF4-FFF2-40B4-BE49-F238E27FC236}">
                  <a16:creationId xmlns:a16="http://schemas.microsoft.com/office/drawing/2014/main" id="{B6175A22-7CF2-4C0D-976E-FE06FD127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1"/>
              </a:graphicData>
            </a:graphic>
            <wp14:sizeRelH relativeFrom="margin">
              <wp14:pctWidth>0</wp14:pctWidth>
            </wp14:sizeRelH>
            <wp14:sizeRelV relativeFrom="margin">
              <wp14:pctHeight>0</wp14:pctHeight>
            </wp14:sizeRelV>
          </wp:anchor>
        </w:drawing>
      </w:r>
      <w:r w:rsidR="003A4C9A" w:rsidRPr="00570085">
        <w:rPr>
          <w:rFonts w:ascii="Times New Roman" w:hAnsi="Times New Roman" w:cs="Times New Roman"/>
        </w:rPr>
        <w:t xml:space="preserve">Lietuvos statistikos departamento duomenimis, </w:t>
      </w:r>
      <w:r w:rsidR="003868E3" w:rsidRPr="00570085">
        <w:rPr>
          <w:rFonts w:ascii="Times New Roman" w:hAnsi="Times New Roman" w:cs="Times New Roman"/>
        </w:rPr>
        <w:t xml:space="preserve">Pasvalio r. sav. </w:t>
      </w:r>
      <w:r w:rsidR="003A4C9A" w:rsidRPr="00570085">
        <w:rPr>
          <w:rFonts w:ascii="Times New Roman" w:hAnsi="Times New Roman" w:cs="Times New Roman"/>
        </w:rPr>
        <w:t>2017 metais buvo registruotos 13</w:t>
      </w:r>
      <w:r w:rsidR="000375E1" w:rsidRPr="00570085">
        <w:rPr>
          <w:rFonts w:ascii="Times New Roman" w:hAnsi="Times New Roman" w:cs="Times New Roman"/>
        </w:rPr>
        <w:t>195</w:t>
      </w:r>
      <w:r w:rsidR="003A4C9A" w:rsidRPr="00570085">
        <w:rPr>
          <w:rFonts w:ascii="Times New Roman" w:hAnsi="Times New Roman" w:cs="Times New Roman"/>
        </w:rPr>
        <w:t xml:space="preserve"> </w:t>
      </w:r>
      <w:r w:rsidR="003A4C9A" w:rsidRPr="00570085">
        <w:rPr>
          <w:rFonts w:ascii="Times New Roman" w:hAnsi="Times New Roman" w:cs="Times New Roman"/>
          <w:i/>
        </w:rPr>
        <w:t>transporto priemonės</w:t>
      </w:r>
      <w:r w:rsidR="003A4C9A" w:rsidRPr="00570085">
        <w:rPr>
          <w:rFonts w:ascii="Times New Roman" w:hAnsi="Times New Roman" w:cs="Times New Roman"/>
          <w:i/>
          <w:vertAlign w:val="superscript"/>
        </w:rPr>
        <w:footnoteReference w:id="185"/>
      </w:r>
      <w:r w:rsidR="003A4C9A" w:rsidRPr="00570085">
        <w:rPr>
          <w:rFonts w:ascii="Times New Roman" w:hAnsi="Times New Roman" w:cs="Times New Roman"/>
        </w:rPr>
        <w:t xml:space="preserve">, tai sudarė </w:t>
      </w:r>
      <w:r w:rsidR="000375E1" w:rsidRPr="00570085">
        <w:rPr>
          <w:rFonts w:ascii="Times New Roman" w:hAnsi="Times New Roman" w:cs="Times New Roman"/>
        </w:rPr>
        <w:t>10,8</w:t>
      </w:r>
      <w:r w:rsidR="003A4C9A" w:rsidRPr="00570085">
        <w:rPr>
          <w:rFonts w:ascii="Times New Roman" w:hAnsi="Times New Roman" w:cs="Times New Roman"/>
        </w:rPr>
        <w:t xml:space="preserve"> proc. visų </w:t>
      </w:r>
      <w:r w:rsidR="000375E1" w:rsidRPr="00570085">
        <w:rPr>
          <w:rFonts w:ascii="Times New Roman" w:hAnsi="Times New Roman" w:cs="Times New Roman"/>
        </w:rPr>
        <w:t>Panevėžio</w:t>
      </w:r>
      <w:r w:rsidR="003A4C9A" w:rsidRPr="00570085">
        <w:rPr>
          <w:rFonts w:ascii="Times New Roman" w:hAnsi="Times New Roman" w:cs="Times New Roman"/>
        </w:rPr>
        <w:t xml:space="preserve"> apskrityje ir 0,8 proc. visų šalyje registruotų transporto priemonių. </w:t>
      </w:r>
      <w:r w:rsidR="000375E1" w:rsidRPr="00570085">
        <w:rPr>
          <w:rFonts w:ascii="Times New Roman" w:hAnsi="Times New Roman" w:cs="Times New Roman"/>
        </w:rPr>
        <w:t>Pasvalio r. sav.</w:t>
      </w:r>
      <w:r w:rsidR="003A4C9A" w:rsidRPr="00570085">
        <w:rPr>
          <w:rFonts w:ascii="Times New Roman" w:hAnsi="Times New Roman" w:cs="Times New Roman"/>
        </w:rPr>
        <w:t xml:space="preserve">, kaip ir visoje Lietuvoje, didžiausią transporto priemonių dalį 2017 m. sudarė </w:t>
      </w:r>
      <w:r w:rsidR="003A4C9A" w:rsidRPr="00570085">
        <w:rPr>
          <w:rFonts w:ascii="Times New Roman" w:hAnsi="Times New Roman" w:cs="Times New Roman"/>
          <w:i/>
        </w:rPr>
        <w:t>lengvieji automobiliai</w:t>
      </w:r>
      <w:r w:rsidR="003A4C9A" w:rsidRPr="00570085">
        <w:rPr>
          <w:rFonts w:ascii="Times New Roman" w:hAnsi="Times New Roman" w:cs="Times New Roman"/>
          <w:i/>
          <w:vertAlign w:val="superscript"/>
        </w:rPr>
        <w:footnoteReference w:id="186"/>
      </w:r>
      <w:r w:rsidR="003A4C9A" w:rsidRPr="00570085">
        <w:rPr>
          <w:rFonts w:ascii="Times New Roman" w:hAnsi="Times New Roman" w:cs="Times New Roman"/>
        </w:rPr>
        <w:t xml:space="preserve"> (jų buvo registruota </w:t>
      </w:r>
      <w:r w:rsidR="000375E1" w:rsidRPr="00570085">
        <w:rPr>
          <w:rFonts w:ascii="Times New Roman" w:hAnsi="Times New Roman" w:cs="Times New Roman"/>
        </w:rPr>
        <w:t>11 491</w:t>
      </w:r>
      <w:r w:rsidR="003A4C9A" w:rsidRPr="00570085">
        <w:rPr>
          <w:rFonts w:ascii="Times New Roman" w:hAnsi="Times New Roman" w:cs="Times New Roman"/>
        </w:rPr>
        <w:t xml:space="preserve"> ir tai sudarė 87,</w:t>
      </w:r>
      <w:r w:rsidR="000375E1" w:rsidRPr="00570085">
        <w:rPr>
          <w:rFonts w:ascii="Times New Roman" w:hAnsi="Times New Roman" w:cs="Times New Roman"/>
        </w:rPr>
        <w:t>1</w:t>
      </w:r>
      <w:r w:rsidR="003A4C9A" w:rsidRPr="00570085">
        <w:rPr>
          <w:rFonts w:ascii="Times New Roman" w:hAnsi="Times New Roman" w:cs="Times New Roman"/>
        </w:rPr>
        <w:t xml:space="preserve"> proc. visų </w:t>
      </w:r>
      <w:r w:rsidR="000375E1" w:rsidRPr="00570085">
        <w:rPr>
          <w:rFonts w:ascii="Times New Roman" w:hAnsi="Times New Roman" w:cs="Times New Roman"/>
        </w:rPr>
        <w:t>rajone registruotų</w:t>
      </w:r>
      <w:r w:rsidR="003A4C9A" w:rsidRPr="00570085">
        <w:rPr>
          <w:rFonts w:ascii="Times New Roman" w:hAnsi="Times New Roman" w:cs="Times New Roman"/>
        </w:rPr>
        <w:t xml:space="preserve"> transporto priemonių). Šalyje lengvieji automobiliai sudarė 86,0 proc., apskrityje –</w:t>
      </w:r>
      <w:r w:rsidR="00C71731" w:rsidRPr="00570085">
        <w:rPr>
          <w:rFonts w:ascii="Times New Roman" w:hAnsi="Times New Roman" w:cs="Times New Roman"/>
        </w:rPr>
        <w:t xml:space="preserve"> </w:t>
      </w:r>
      <w:r w:rsidR="000375E1" w:rsidRPr="00570085">
        <w:rPr>
          <w:rFonts w:ascii="Times New Roman" w:hAnsi="Times New Roman" w:cs="Times New Roman"/>
        </w:rPr>
        <w:t>86,6 pr</w:t>
      </w:r>
      <w:r w:rsidR="003A4C9A" w:rsidRPr="00570085">
        <w:rPr>
          <w:rFonts w:ascii="Times New Roman" w:hAnsi="Times New Roman" w:cs="Times New Roman"/>
        </w:rPr>
        <w:t>oc. visų transporto priemonių.</w:t>
      </w:r>
    </w:p>
    <w:p w14:paraId="0790E906" w14:textId="77777777" w:rsidR="00B63FEA" w:rsidRDefault="00B63FEA" w:rsidP="00E87B68">
      <w:pPr>
        <w:pStyle w:val="Antrat"/>
        <w:spacing w:after="0"/>
        <w:jc w:val="center"/>
        <w:rPr>
          <w:rFonts w:ascii="Times New Roman" w:hAnsi="Times New Roman" w:cs="Times New Roman"/>
          <w:b/>
          <w:color w:val="auto"/>
          <w:sz w:val="20"/>
          <w:szCs w:val="20"/>
        </w:rPr>
      </w:pPr>
    </w:p>
    <w:p w14:paraId="74FD9298" w14:textId="1043794B" w:rsidR="003A4C9A" w:rsidRPr="00570085" w:rsidRDefault="003A4C9A" w:rsidP="00E87B68">
      <w:pPr>
        <w:pStyle w:val="Antra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1P.5.</w:t>
      </w:r>
      <w:r w:rsidR="007062A5" w:rsidRPr="00570085">
        <w:rPr>
          <w:rFonts w:ascii="Times New Roman" w:hAnsi="Times New Roman" w:cs="Times New Roman"/>
          <w:b/>
          <w:color w:val="auto"/>
          <w:sz w:val="20"/>
          <w:szCs w:val="20"/>
        </w:rPr>
        <w:t>4</w:t>
      </w:r>
      <w:r w:rsidR="001525A4" w:rsidRPr="00570085">
        <w:rPr>
          <w:rFonts w:ascii="Times New Roman" w:hAnsi="Times New Roman" w:cs="Times New Roman"/>
          <w:b/>
          <w:color w:val="auto"/>
          <w:sz w:val="20"/>
          <w:szCs w:val="20"/>
        </w:rPr>
        <w:t>.1</w:t>
      </w:r>
      <w:r w:rsidRPr="00570085">
        <w:rPr>
          <w:rFonts w:ascii="Times New Roman" w:hAnsi="Times New Roman" w:cs="Times New Roman"/>
          <w:b/>
          <w:color w:val="auto"/>
          <w:sz w:val="20"/>
          <w:szCs w:val="20"/>
        </w:rPr>
        <w:t xml:space="preserve">. pav. Kelių transporto priemonių skaičius </w:t>
      </w:r>
      <w:r w:rsidR="000375E1" w:rsidRPr="00570085">
        <w:rPr>
          <w:rFonts w:ascii="Times New Roman" w:hAnsi="Times New Roman" w:cs="Times New Roman"/>
          <w:b/>
          <w:color w:val="auto"/>
          <w:sz w:val="20"/>
          <w:szCs w:val="20"/>
        </w:rPr>
        <w:t>Pasvalio</w:t>
      </w:r>
      <w:r w:rsidRPr="00570085">
        <w:rPr>
          <w:rFonts w:ascii="Times New Roman" w:hAnsi="Times New Roman" w:cs="Times New Roman"/>
          <w:b/>
          <w:color w:val="auto"/>
          <w:sz w:val="20"/>
          <w:szCs w:val="20"/>
        </w:rPr>
        <w:t xml:space="preserve"> rajono savivaldybėje 2017 m., vnt.</w:t>
      </w:r>
    </w:p>
    <w:p w14:paraId="3EEDB792" w14:textId="02540F76" w:rsidR="003A4C9A" w:rsidRPr="00570085" w:rsidRDefault="003A4C9A" w:rsidP="00E87B68">
      <w:pPr>
        <w:suppressAutoHyphens/>
        <w:spacing w:line="240" w:lineRule="auto"/>
        <w:jc w:val="center"/>
        <w:rPr>
          <w:rFonts w:ascii="Times New Roman" w:hAnsi="Times New Roman" w:cs="Times New Roman"/>
          <w:i/>
          <w:iCs/>
          <w:sz w:val="18"/>
          <w:szCs w:val="18"/>
          <w:lang w:eastAsia="ar-SA"/>
        </w:rPr>
      </w:pPr>
      <w:r w:rsidRPr="00570085">
        <w:rPr>
          <w:rFonts w:ascii="Times New Roman" w:hAnsi="Times New Roman" w:cs="Times New Roman"/>
          <w:i/>
          <w:iCs/>
          <w:sz w:val="18"/>
          <w:szCs w:val="18"/>
          <w:lang w:eastAsia="ar-SA"/>
        </w:rPr>
        <w:t>Šaltinis: Lietuvos statistikos departamentas</w:t>
      </w:r>
    </w:p>
    <w:p w14:paraId="40A83AAC" w14:textId="596D6C89" w:rsidR="003A4C9A" w:rsidRPr="00570085" w:rsidRDefault="000375E1" w:rsidP="00E87B68">
      <w:pPr>
        <w:spacing w:after="0" w:line="240" w:lineRule="auto"/>
        <w:ind w:firstLine="709"/>
        <w:jc w:val="both"/>
        <w:rPr>
          <w:rFonts w:ascii="Times New Roman" w:hAnsi="Times New Roman" w:cs="Times New Roman"/>
        </w:rPr>
      </w:pPr>
      <w:r w:rsidRPr="00570085">
        <w:rPr>
          <w:rFonts w:ascii="Times New Roman" w:hAnsi="Times New Roman" w:cs="Times New Roman"/>
        </w:rPr>
        <w:t>Pasvalio</w:t>
      </w:r>
      <w:r w:rsidR="003A4C9A" w:rsidRPr="00570085">
        <w:rPr>
          <w:rFonts w:ascii="Times New Roman" w:hAnsi="Times New Roman" w:cs="Times New Roman"/>
        </w:rPr>
        <w:t xml:space="preserve"> rajono savivaldybėje 2017 m. </w:t>
      </w:r>
      <w:r w:rsidR="003A4C9A" w:rsidRPr="00570085">
        <w:rPr>
          <w:rFonts w:ascii="Times New Roman" w:hAnsi="Times New Roman" w:cs="Times New Roman"/>
          <w:i/>
        </w:rPr>
        <w:t>krovininiai automobiliai</w:t>
      </w:r>
      <w:r w:rsidR="003A4C9A" w:rsidRPr="00570085">
        <w:rPr>
          <w:rFonts w:ascii="Times New Roman" w:hAnsi="Times New Roman" w:cs="Times New Roman"/>
          <w:i/>
          <w:vertAlign w:val="superscript"/>
        </w:rPr>
        <w:footnoteReference w:id="187"/>
      </w:r>
      <w:r w:rsidR="003A4C9A" w:rsidRPr="00570085">
        <w:rPr>
          <w:rFonts w:ascii="Times New Roman" w:hAnsi="Times New Roman" w:cs="Times New Roman"/>
        </w:rPr>
        <w:t xml:space="preserve"> sudarė </w:t>
      </w:r>
      <w:r w:rsidRPr="00570085">
        <w:rPr>
          <w:rFonts w:ascii="Times New Roman" w:hAnsi="Times New Roman" w:cs="Times New Roman"/>
        </w:rPr>
        <w:t>5,2</w:t>
      </w:r>
      <w:r w:rsidR="003A4C9A" w:rsidRPr="00570085">
        <w:rPr>
          <w:rFonts w:ascii="Times New Roman" w:hAnsi="Times New Roman" w:cs="Times New Roman"/>
        </w:rPr>
        <w:t xml:space="preserve"> proc., o </w:t>
      </w:r>
      <w:r w:rsidR="003A4C9A" w:rsidRPr="00570085">
        <w:rPr>
          <w:rFonts w:ascii="Times New Roman" w:hAnsi="Times New Roman" w:cs="Times New Roman"/>
          <w:i/>
        </w:rPr>
        <w:t>motociklai</w:t>
      </w:r>
      <w:r w:rsidR="003A4C9A" w:rsidRPr="00570085">
        <w:rPr>
          <w:rFonts w:ascii="Times New Roman" w:hAnsi="Times New Roman" w:cs="Times New Roman"/>
          <w:i/>
          <w:vertAlign w:val="superscript"/>
        </w:rPr>
        <w:footnoteReference w:id="188"/>
      </w:r>
      <w:r w:rsidR="003A4C9A" w:rsidRPr="00570085">
        <w:rPr>
          <w:rFonts w:ascii="Times New Roman" w:hAnsi="Times New Roman" w:cs="Times New Roman"/>
        </w:rPr>
        <w:t xml:space="preserve"> ir </w:t>
      </w:r>
      <w:r w:rsidR="003A4C9A" w:rsidRPr="00570085">
        <w:rPr>
          <w:rFonts w:ascii="Times New Roman" w:hAnsi="Times New Roman" w:cs="Times New Roman"/>
          <w:i/>
        </w:rPr>
        <w:t>mopedai</w:t>
      </w:r>
      <w:r w:rsidR="003A4C9A" w:rsidRPr="00570085">
        <w:rPr>
          <w:rFonts w:ascii="Times New Roman" w:hAnsi="Times New Roman" w:cs="Times New Roman"/>
          <w:i/>
          <w:vertAlign w:val="superscript"/>
        </w:rPr>
        <w:footnoteReference w:id="189"/>
      </w:r>
      <w:r w:rsidR="003A4C9A" w:rsidRPr="00570085">
        <w:rPr>
          <w:rFonts w:ascii="Times New Roman" w:hAnsi="Times New Roman" w:cs="Times New Roman"/>
        </w:rPr>
        <w:t xml:space="preserve"> – </w:t>
      </w:r>
      <w:r w:rsidRPr="00570085">
        <w:rPr>
          <w:rFonts w:ascii="Times New Roman" w:hAnsi="Times New Roman" w:cs="Times New Roman"/>
        </w:rPr>
        <w:t>3,7</w:t>
      </w:r>
      <w:r w:rsidR="003A4C9A" w:rsidRPr="00570085">
        <w:rPr>
          <w:rFonts w:ascii="Times New Roman" w:hAnsi="Times New Roman" w:cs="Times New Roman"/>
        </w:rPr>
        <w:t xml:space="preserve"> proc. visų transporto priemonių. Tuo tarpu, šalyje krovininiai automobiliai sudarė 5,4 proc., o motociklai ir mopedai – 2,7 proc. visų transporto priemonių.</w:t>
      </w:r>
    </w:p>
    <w:p w14:paraId="0D6518CE" w14:textId="3535694D" w:rsidR="00DC1668" w:rsidRPr="00570085" w:rsidRDefault="00B63FEA" w:rsidP="00DC1668">
      <w:pPr>
        <w:suppressAutoHyphens/>
        <w:spacing w:before="120" w:after="120" w:line="240" w:lineRule="auto"/>
        <w:ind w:firstLine="709"/>
        <w:jc w:val="both"/>
        <w:rPr>
          <w:rFonts w:ascii="Times New Roman" w:hAnsi="Times New Roman" w:cs="Times New Roman"/>
          <w:iCs/>
          <w:lang w:eastAsia="ar-SA"/>
        </w:rPr>
      </w:pPr>
      <w:r w:rsidRPr="00570085">
        <w:rPr>
          <w:rFonts w:ascii="Times New Roman" w:hAnsi="Times New Roman" w:cs="Times New Roman"/>
          <w:noProof/>
          <w:lang w:eastAsia="en-GB"/>
        </w:rPr>
        <w:lastRenderedPageBreak/>
        <w:drawing>
          <wp:anchor distT="0" distB="0" distL="114300" distR="114300" simplePos="0" relativeHeight="251800064" behindDoc="0" locked="0" layoutInCell="1" allowOverlap="1" wp14:anchorId="2FAA72A9" wp14:editId="5D157388">
            <wp:simplePos x="0" y="0"/>
            <wp:positionH relativeFrom="margin">
              <wp:align>left</wp:align>
            </wp:positionH>
            <wp:positionV relativeFrom="page">
              <wp:posOffset>2339340</wp:posOffset>
            </wp:positionV>
            <wp:extent cx="5774690" cy="2644140"/>
            <wp:effectExtent l="0" t="0" r="16510" b="3810"/>
            <wp:wrapTight wrapText="bothSides">
              <wp:wrapPolygon edited="0">
                <wp:start x="0" y="0"/>
                <wp:lineTo x="0" y="21476"/>
                <wp:lineTo x="21590" y="21476"/>
                <wp:lineTo x="21590" y="0"/>
                <wp:lineTo x="0" y="0"/>
              </wp:wrapPolygon>
            </wp:wrapTight>
            <wp:docPr id="10" name="Chart 10">
              <a:extLst xmlns:a="http://schemas.openxmlformats.org/drawingml/2006/main">
                <a:ext uri="{FF2B5EF4-FFF2-40B4-BE49-F238E27FC236}">
                  <a16:creationId xmlns:a16="http://schemas.microsoft.com/office/drawing/2014/main" id="{145844CC-82BF-4119-B9B4-8AE08DC78D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2"/>
              </a:graphicData>
            </a:graphic>
            <wp14:sizeRelH relativeFrom="margin">
              <wp14:pctWidth>0</wp14:pctWidth>
            </wp14:sizeRelH>
            <wp14:sizeRelV relativeFrom="margin">
              <wp14:pctHeight>0</wp14:pctHeight>
            </wp14:sizeRelV>
          </wp:anchor>
        </w:drawing>
      </w:r>
      <w:r w:rsidR="00DC1668" w:rsidRPr="00570085">
        <w:rPr>
          <w:rFonts w:ascii="Times New Roman" w:hAnsi="Times New Roman" w:cs="Times New Roman"/>
          <w:iCs/>
          <w:lang w:eastAsia="ar-SA"/>
        </w:rPr>
        <w:t>2013–2017 m. lengvųjų automobilių skaičius, tenkantis 1 000-iui gyventojų, mažėjo visoje šalyje, Panevėžio apskrityje, Pasvalio r. sav. ir kaimyninėse savivaldybėse dėl nuo 2014 m. pradėtos vykdyti griežtesnės, nebenaudojamų, bet neišregistruotų automobilių politikos. 2017 m. Pasvalio r. sav. 1 000-iui gyventojų teko 442 lengvieji automobiliai. Šis rodiklis buvo panašus į Panevėžio apskrities (443) ir didesnis nei šalies (418). Lyginant su kitomis analizuojamomis savivaldybėmis, Pasvalio r. sav. rodiklis buvo vienas mažiausių, mažesnis rodiklis fiksuojamas tik Pakruojo rajono savivaldybėje – 404 individualūs lengvieji automobiliai 1 000-iui gyventojų.</w:t>
      </w:r>
    </w:p>
    <w:p w14:paraId="73277089" w14:textId="61793A1F" w:rsidR="003A4C9A" w:rsidRPr="00570085" w:rsidRDefault="003A4C9A" w:rsidP="00B42769">
      <w:pPr>
        <w:suppressAutoHyphens/>
        <w:spacing w:before="120" w:after="120" w:line="240" w:lineRule="auto"/>
        <w:ind w:firstLine="709"/>
        <w:jc w:val="both"/>
        <w:rPr>
          <w:rFonts w:ascii="Times New Roman" w:hAnsi="Times New Roman" w:cs="Times New Roman"/>
          <w:b/>
          <w:i/>
          <w:sz w:val="20"/>
          <w:szCs w:val="20"/>
        </w:rPr>
      </w:pPr>
      <w:r w:rsidRPr="00570085">
        <w:rPr>
          <w:rFonts w:ascii="Times New Roman" w:hAnsi="Times New Roman" w:cs="Times New Roman"/>
          <w:b/>
          <w:i/>
          <w:sz w:val="20"/>
          <w:szCs w:val="20"/>
        </w:rPr>
        <w:t>1P.5.</w:t>
      </w:r>
      <w:r w:rsidR="007062A5" w:rsidRPr="00570085">
        <w:rPr>
          <w:rFonts w:ascii="Times New Roman" w:hAnsi="Times New Roman" w:cs="Times New Roman"/>
          <w:b/>
          <w:i/>
          <w:sz w:val="20"/>
          <w:szCs w:val="20"/>
        </w:rPr>
        <w:t>4</w:t>
      </w:r>
      <w:r w:rsidRPr="00570085">
        <w:rPr>
          <w:rFonts w:ascii="Times New Roman" w:hAnsi="Times New Roman" w:cs="Times New Roman"/>
          <w:b/>
          <w:i/>
          <w:sz w:val="20"/>
          <w:szCs w:val="20"/>
        </w:rPr>
        <w:t>.</w:t>
      </w:r>
      <w:r w:rsidR="001525A4" w:rsidRPr="00570085">
        <w:rPr>
          <w:rFonts w:ascii="Times New Roman" w:hAnsi="Times New Roman" w:cs="Times New Roman"/>
          <w:b/>
          <w:i/>
          <w:sz w:val="20"/>
          <w:szCs w:val="20"/>
        </w:rPr>
        <w:t>2</w:t>
      </w:r>
      <w:r w:rsidRPr="00570085">
        <w:rPr>
          <w:rFonts w:ascii="Times New Roman" w:hAnsi="Times New Roman" w:cs="Times New Roman"/>
          <w:b/>
          <w:i/>
          <w:sz w:val="20"/>
          <w:szCs w:val="20"/>
        </w:rPr>
        <w:t>. pav. Individualių lengvųjų automobilių skaičius, tenkantis 1 000-iui gyventojų, 201</w:t>
      </w:r>
      <w:r w:rsidR="000375E1" w:rsidRPr="00570085">
        <w:rPr>
          <w:rFonts w:ascii="Times New Roman" w:hAnsi="Times New Roman" w:cs="Times New Roman"/>
          <w:b/>
          <w:sz w:val="20"/>
          <w:szCs w:val="20"/>
        </w:rPr>
        <w:t>3</w:t>
      </w:r>
      <w:r w:rsidRPr="00570085">
        <w:rPr>
          <w:rFonts w:ascii="Times New Roman" w:hAnsi="Times New Roman" w:cs="Times New Roman"/>
          <w:b/>
          <w:i/>
          <w:sz w:val="20"/>
          <w:szCs w:val="20"/>
        </w:rPr>
        <w:t>-2017 m.</w:t>
      </w:r>
    </w:p>
    <w:p w14:paraId="4B151DF9" w14:textId="385E10C0" w:rsidR="003A4C9A" w:rsidRPr="00570085" w:rsidRDefault="003A4C9A" w:rsidP="00E87B68">
      <w:pPr>
        <w:spacing w:after="0" w:line="240" w:lineRule="auto"/>
        <w:jc w:val="center"/>
        <w:rPr>
          <w:rFonts w:ascii="Times New Roman" w:hAnsi="Times New Roman" w:cs="Times New Roman"/>
          <w:i/>
          <w:iCs/>
          <w:sz w:val="18"/>
          <w:szCs w:val="18"/>
          <w:lang w:eastAsia="ar-SA"/>
        </w:rPr>
      </w:pPr>
      <w:bookmarkStart w:id="93" w:name="_Hlk520293291"/>
      <w:r w:rsidRPr="00570085">
        <w:rPr>
          <w:rFonts w:ascii="Times New Roman" w:hAnsi="Times New Roman" w:cs="Times New Roman"/>
          <w:i/>
          <w:iCs/>
          <w:sz w:val="18"/>
          <w:szCs w:val="18"/>
          <w:lang w:eastAsia="ar-SA"/>
        </w:rPr>
        <w:t>Šaltinis: Lietuvos statistikos departamentas</w:t>
      </w:r>
    </w:p>
    <w:bookmarkEnd w:id="93"/>
    <w:p w14:paraId="0CC73DC0" w14:textId="0BB55F98" w:rsidR="00DC1668" w:rsidRPr="00570085" w:rsidRDefault="00B63FEA" w:rsidP="00E87B68">
      <w:pPr>
        <w:suppressAutoHyphens/>
        <w:spacing w:before="120" w:after="120" w:line="240" w:lineRule="auto"/>
        <w:ind w:firstLine="709"/>
        <w:jc w:val="both"/>
        <w:rPr>
          <w:rFonts w:ascii="Times New Roman" w:hAnsi="Times New Roman" w:cs="Times New Roman"/>
          <w:highlight w:val="red"/>
        </w:rPr>
      </w:pPr>
      <w:r w:rsidRPr="00570085">
        <w:rPr>
          <w:rFonts w:ascii="Times New Roman" w:hAnsi="Times New Roman" w:cs="Times New Roman"/>
          <w:noProof/>
          <w:lang w:eastAsia="en-GB"/>
        </w:rPr>
        <w:drawing>
          <wp:anchor distT="0" distB="0" distL="114300" distR="114300" simplePos="0" relativeHeight="251789824" behindDoc="0" locked="0" layoutInCell="1" allowOverlap="1" wp14:anchorId="54B550E7" wp14:editId="57A1F12F">
            <wp:simplePos x="0" y="0"/>
            <wp:positionH relativeFrom="page">
              <wp:posOffset>1165860</wp:posOffset>
            </wp:positionH>
            <wp:positionV relativeFrom="page">
              <wp:posOffset>5935980</wp:posOffset>
            </wp:positionV>
            <wp:extent cx="5520690" cy="2506980"/>
            <wp:effectExtent l="0" t="0" r="3810" b="7620"/>
            <wp:wrapTight wrapText="bothSides">
              <wp:wrapPolygon edited="0">
                <wp:start x="0" y="0"/>
                <wp:lineTo x="0" y="21502"/>
                <wp:lineTo x="21540" y="21502"/>
                <wp:lineTo x="21540" y="0"/>
                <wp:lineTo x="0" y="0"/>
              </wp:wrapPolygon>
            </wp:wrapTight>
            <wp:docPr id="12" name="Chart 12">
              <a:extLst xmlns:a="http://schemas.openxmlformats.org/drawingml/2006/main">
                <a:ext uri="{FF2B5EF4-FFF2-40B4-BE49-F238E27FC236}">
                  <a16:creationId xmlns:a16="http://schemas.microsoft.com/office/drawing/2014/main" id="{C4ADDD59-7EDE-40E7-A54E-5D560BFD5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3"/>
              </a:graphicData>
            </a:graphic>
            <wp14:sizeRelH relativeFrom="margin">
              <wp14:pctWidth>0</wp14:pctWidth>
            </wp14:sizeRelH>
            <wp14:sizeRelV relativeFrom="margin">
              <wp14:pctHeight>0</wp14:pctHeight>
            </wp14:sizeRelV>
          </wp:anchor>
        </w:drawing>
      </w:r>
      <w:r w:rsidR="00DC1668" w:rsidRPr="00570085">
        <w:rPr>
          <w:rFonts w:ascii="Times New Roman" w:hAnsi="Times New Roman" w:cs="Times New Roman"/>
          <w:lang w:eastAsia="ar-SA"/>
        </w:rPr>
        <w:t xml:space="preserve">Lietuvos statistikos departamento duomenimis, 2013-2017 m. Panevėžio apskrityje </w:t>
      </w:r>
      <w:r w:rsidR="00DC1668" w:rsidRPr="00570085">
        <w:rPr>
          <w:rFonts w:ascii="Times New Roman" w:hAnsi="Times New Roman" w:cs="Times New Roman"/>
          <w:i/>
          <w:lang w:eastAsia="ar-SA"/>
        </w:rPr>
        <w:t>autobusais</w:t>
      </w:r>
      <w:r w:rsidR="00DC1668" w:rsidRPr="00570085">
        <w:rPr>
          <w:rFonts w:ascii="Times New Roman" w:hAnsi="Times New Roman" w:cs="Times New Roman"/>
          <w:vertAlign w:val="superscript"/>
          <w:lang w:eastAsia="ar-SA"/>
        </w:rPr>
        <w:footnoteReference w:id="190"/>
      </w:r>
      <w:r w:rsidR="00DC1668" w:rsidRPr="00570085">
        <w:rPr>
          <w:rFonts w:ascii="Times New Roman" w:hAnsi="Times New Roman" w:cs="Times New Roman"/>
          <w:lang w:eastAsia="ar-SA"/>
        </w:rPr>
        <w:t xml:space="preserve"> vežamų keleivių (tūkst.) skaičius </w:t>
      </w:r>
      <w:r w:rsidR="00BD7FCC" w:rsidRPr="00570085">
        <w:rPr>
          <w:rFonts w:ascii="Times New Roman" w:hAnsi="Times New Roman" w:cs="Times New Roman"/>
          <w:lang w:eastAsia="ar-SA"/>
        </w:rPr>
        <w:t>su</w:t>
      </w:r>
      <w:r w:rsidR="00DC1668" w:rsidRPr="00570085">
        <w:rPr>
          <w:rFonts w:ascii="Times New Roman" w:hAnsi="Times New Roman" w:cs="Times New Roman"/>
          <w:lang w:eastAsia="ar-SA"/>
        </w:rPr>
        <w:t>mažėjo 28,5 proc.</w:t>
      </w:r>
    </w:p>
    <w:p w14:paraId="371C251B" w14:textId="59DE663E" w:rsidR="003A4C9A" w:rsidRPr="00570085" w:rsidRDefault="003A4C9A" w:rsidP="00E87B68">
      <w:pPr>
        <w:pStyle w:val="Antrat"/>
        <w:spacing w:after="0"/>
        <w:jc w:val="center"/>
        <w:rPr>
          <w:rFonts w:ascii="Times New Roman" w:hAnsi="Times New Roman" w:cs="Times New Roman"/>
          <w:b/>
          <w:color w:val="auto"/>
          <w:sz w:val="20"/>
          <w:szCs w:val="20"/>
        </w:rPr>
      </w:pPr>
      <w:r w:rsidRPr="00570085">
        <w:rPr>
          <w:rFonts w:ascii="Times New Roman" w:hAnsi="Times New Roman" w:cs="Times New Roman"/>
          <w:b/>
          <w:color w:val="auto"/>
          <w:sz w:val="20"/>
          <w:szCs w:val="20"/>
        </w:rPr>
        <w:t>1P.5.</w:t>
      </w:r>
      <w:r w:rsidR="007062A5" w:rsidRPr="00570085">
        <w:rPr>
          <w:rFonts w:ascii="Times New Roman" w:hAnsi="Times New Roman" w:cs="Times New Roman"/>
          <w:b/>
          <w:color w:val="auto"/>
          <w:sz w:val="20"/>
          <w:szCs w:val="20"/>
        </w:rPr>
        <w:t>4</w:t>
      </w:r>
      <w:r w:rsidRPr="00570085">
        <w:rPr>
          <w:rFonts w:ascii="Times New Roman" w:hAnsi="Times New Roman" w:cs="Times New Roman"/>
          <w:b/>
          <w:color w:val="auto"/>
          <w:sz w:val="20"/>
          <w:szCs w:val="20"/>
        </w:rPr>
        <w:t>.</w:t>
      </w:r>
      <w:r w:rsidR="001525A4" w:rsidRPr="00570085">
        <w:rPr>
          <w:rFonts w:ascii="Times New Roman" w:hAnsi="Times New Roman" w:cs="Times New Roman"/>
          <w:b/>
          <w:color w:val="auto"/>
          <w:sz w:val="20"/>
          <w:szCs w:val="20"/>
        </w:rPr>
        <w:t>3</w:t>
      </w:r>
      <w:r w:rsidRPr="00570085">
        <w:rPr>
          <w:rFonts w:ascii="Times New Roman" w:hAnsi="Times New Roman" w:cs="Times New Roman"/>
          <w:b/>
          <w:color w:val="auto"/>
          <w:sz w:val="20"/>
          <w:szCs w:val="20"/>
        </w:rPr>
        <w:t>. pav. Keleivių vežimas autobusais 201</w:t>
      </w:r>
      <w:r w:rsidR="00575DC8" w:rsidRPr="00570085">
        <w:rPr>
          <w:rFonts w:ascii="Times New Roman" w:hAnsi="Times New Roman" w:cs="Times New Roman"/>
          <w:b/>
          <w:color w:val="auto"/>
          <w:sz w:val="20"/>
          <w:szCs w:val="20"/>
        </w:rPr>
        <w:t>3</w:t>
      </w:r>
      <w:r w:rsidRPr="00570085">
        <w:rPr>
          <w:rFonts w:ascii="Times New Roman" w:hAnsi="Times New Roman" w:cs="Times New Roman"/>
          <w:b/>
          <w:color w:val="auto"/>
          <w:sz w:val="20"/>
          <w:szCs w:val="20"/>
        </w:rPr>
        <w:t>–201</w:t>
      </w:r>
      <w:r w:rsidR="00575DC8" w:rsidRPr="00570085">
        <w:rPr>
          <w:rFonts w:ascii="Times New Roman" w:hAnsi="Times New Roman" w:cs="Times New Roman"/>
          <w:b/>
          <w:color w:val="auto"/>
          <w:sz w:val="20"/>
          <w:szCs w:val="20"/>
        </w:rPr>
        <w:t>7</w:t>
      </w:r>
      <w:r w:rsidRPr="00570085">
        <w:rPr>
          <w:rFonts w:ascii="Times New Roman" w:hAnsi="Times New Roman" w:cs="Times New Roman"/>
          <w:b/>
          <w:color w:val="auto"/>
          <w:sz w:val="20"/>
          <w:szCs w:val="20"/>
        </w:rPr>
        <w:t xml:space="preserve"> m., tūkst.</w:t>
      </w:r>
    </w:p>
    <w:p w14:paraId="16BCF1FE" w14:textId="7B59D7C2" w:rsidR="003A4C9A" w:rsidRPr="00570085" w:rsidRDefault="003A4C9A" w:rsidP="00E87B68">
      <w:pPr>
        <w:spacing w:line="240" w:lineRule="auto"/>
        <w:jc w:val="center"/>
        <w:rPr>
          <w:rFonts w:ascii="Times New Roman" w:hAnsi="Times New Roman" w:cs="Times New Roman"/>
          <w:i/>
          <w:iCs/>
          <w:sz w:val="18"/>
          <w:szCs w:val="18"/>
          <w:lang w:eastAsia="ar-SA"/>
        </w:rPr>
      </w:pPr>
      <w:r w:rsidRPr="00570085">
        <w:rPr>
          <w:rFonts w:ascii="Times New Roman" w:hAnsi="Times New Roman" w:cs="Times New Roman"/>
          <w:i/>
          <w:iCs/>
          <w:sz w:val="18"/>
          <w:szCs w:val="18"/>
          <w:lang w:eastAsia="ar-SA"/>
        </w:rPr>
        <w:t>Šaltinis: Lietuvos statistikos departamentas</w:t>
      </w:r>
    </w:p>
    <w:p w14:paraId="4A6BA26E" w14:textId="1B438E6C" w:rsidR="003766AB" w:rsidRPr="00570085" w:rsidRDefault="00575DC8" w:rsidP="00E87B68">
      <w:pPr>
        <w:suppressAutoHyphens/>
        <w:spacing w:before="120" w:after="120" w:line="240" w:lineRule="auto"/>
        <w:ind w:firstLine="709"/>
        <w:jc w:val="both"/>
        <w:rPr>
          <w:rFonts w:ascii="Times New Roman" w:hAnsi="Times New Roman" w:cs="Times New Roman"/>
          <w:lang w:eastAsia="ar-SA"/>
        </w:rPr>
      </w:pPr>
      <w:r w:rsidRPr="00570085">
        <w:rPr>
          <w:rFonts w:ascii="Times New Roman" w:hAnsi="Times New Roman" w:cs="Times New Roman"/>
          <w:lang w:eastAsia="ar-SA"/>
        </w:rPr>
        <w:lastRenderedPageBreak/>
        <w:t>Savo ruožtu, Pasvalio</w:t>
      </w:r>
      <w:r w:rsidR="003766AB" w:rsidRPr="00570085">
        <w:rPr>
          <w:rFonts w:ascii="Times New Roman" w:hAnsi="Times New Roman" w:cs="Times New Roman"/>
          <w:lang w:eastAsia="ar-SA"/>
        </w:rPr>
        <w:t xml:space="preserve"> </w:t>
      </w:r>
      <w:r w:rsidRPr="00570085">
        <w:rPr>
          <w:rFonts w:ascii="Times New Roman" w:hAnsi="Times New Roman" w:cs="Times New Roman"/>
          <w:lang w:eastAsia="ar-SA"/>
        </w:rPr>
        <w:t>r. sav.</w:t>
      </w:r>
      <w:r w:rsidR="003766AB" w:rsidRPr="00570085">
        <w:rPr>
          <w:rFonts w:ascii="Times New Roman" w:hAnsi="Times New Roman" w:cs="Times New Roman"/>
          <w:lang w:eastAsia="ar-SA"/>
        </w:rPr>
        <w:t xml:space="preserve"> autobusais vežamų keleivių skaičius </w:t>
      </w:r>
      <w:r w:rsidRPr="00570085">
        <w:rPr>
          <w:rFonts w:ascii="Times New Roman" w:hAnsi="Times New Roman" w:cs="Times New Roman"/>
          <w:lang w:eastAsia="ar-SA"/>
        </w:rPr>
        <w:t>išaugo 8,0</w:t>
      </w:r>
      <w:r w:rsidR="003766AB" w:rsidRPr="00570085">
        <w:rPr>
          <w:rFonts w:ascii="Times New Roman" w:hAnsi="Times New Roman" w:cs="Times New Roman"/>
          <w:lang w:eastAsia="ar-SA"/>
        </w:rPr>
        <w:t xml:space="preserve"> proc. Keleivių vežimas autobusais </w:t>
      </w:r>
      <w:r w:rsidRPr="00570085">
        <w:rPr>
          <w:rFonts w:ascii="Times New Roman" w:hAnsi="Times New Roman" w:cs="Times New Roman"/>
          <w:lang w:eastAsia="ar-SA"/>
        </w:rPr>
        <w:t xml:space="preserve">dar didėjo Pakruojo r. sav. (per penkerius metus 14,3 proc.), kitose nagrinėjamose savivaldybėse – mažėjo. </w:t>
      </w:r>
    </w:p>
    <w:p w14:paraId="0E363808" w14:textId="79259490" w:rsidR="00E87B68" w:rsidRPr="00570085" w:rsidRDefault="00E87B68" w:rsidP="00E87B68">
      <w:pPr>
        <w:pStyle w:val="Heading3"/>
        <w:numPr>
          <w:ilvl w:val="0"/>
          <w:numId w:val="0"/>
        </w:numPr>
        <w:spacing w:after="160" w:line="240" w:lineRule="auto"/>
        <w:jc w:val="center"/>
        <w:rPr>
          <w:rFonts w:ascii="Times New Roman" w:hAnsi="Times New Roman" w:cs="Times New Roman"/>
          <w:sz w:val="24"/>
          <w:szCs w:val="24"/>
        </w:rPr>
      </w:pPr>
      <w:bookmarkStart w:id="94" w:name="_Toc14168142"/>
      <w:r w:rsidRPr="00570085">
        <w:rPr>
          <w:rFonts w:ascii="Times New Roman" w:hAnsi="Times New Roman" w:cs="Times New Roman"/>
          <w:sz w:val="24"/>
          <w:szCs w:val="24"/>
        </w:rPr>
        <w:t>1P.5.5. Technologinė ir informacinė infrastruktūra</w:t>
      </w:r>
      <w:bookmarkEnd w:id="94"/>
    </w:p>
    <w:bookmarkEnd w:id="91"/>
    <w:p w14:paraId="18B7666E" w14:textId="0B277181" w:rsidR="002E2666" w:rsidRPr="00570085" w:rsidRDefault="002E2666" w:rsidP="00E87B68">
      <w:pPr>
        <w:spacing w:after="120" w:line="240" w:lineRule="auto"/>
        <w:ind w:firstLine="720"/>
        <w:jc w:val="both"/>
        <w:rPr>
          <w:rFonts w:ascii="Times New Roman" w:hAnsi="Times New Roman" w:cs="Times New Roman"/>
        </w:rPr>
      </w:pPr>
      <w:r w:rsidRPr="00570085">
        <w:rPr>
          <w:rFonts w:ascii="Times New Roman" w:hAnsi="Times New Roman" w:cs="Times New Roman"/>
        </w:rPr>
        <w:t xml:space="preserve">Informacinės visuomenės plėtra yra neatsiejama nuo informacinių technologijų aplinkos plėtotės. Informacinės visuomenės plėtros programos priemonėmis siekiama užtikrinti reikalingos informacinių technologijų (toliau – IT) infrastruktūros kūrimą ir tobulinimą </w:t>
      </w:r>
      <w:r w:rsidR="00E87B68" w:rsidRPr="00570085">
        <w:rPr>
          <w:rFonts w:ascii="Times New Roman" w:hAnsi="Times New Roman" w:cs="Times New Roman"/>
        </w:rPr>
        <w:t>Pasvalio</w:t>
      </w:r>
      <w:r w:rsidR="004666DA" w:rsidRPr="00570085">
        <w:rPr>
          <w:rFonts w:ascii="Times New Roman" w:hAnsi="Times New Roman" w:cs="Times New Roman"/>
        </w:rPr>
        <w:t xml:space="preserve"> </w:t>
      </w:r>
      <w:r w:rsidRPr="00570085">
        <w:rPr>
          <w:rFonts w:ascii="Times New Roman" w:hAnsi="Times New Roman" w:cs="Times New Roman"/>
        </w:rPr>
        <w:t xml:space="preserve">rajono savivaldybėje, nuolat atnaujinant Savivaldybės ir jos įstaigų techninę bei programinę įrangą. Sistemingai atnaujinant savivaldybės kompiuterinę bazę, programinę įrangą bei kitus informacinius išteklius, yra ne tik tobulinamas viešasis valdymas, bet ir formuojamas teigiamas savivaldybės įvaizdis. Siekiant technologinės ir informacinės infrastruktūros plėtros, svarbu, jog gyventojams būtų prieinamos naujos kartos viešosios paslaugos, diegiami </w:t>
      </w:r>
      <w:r w:rsidRPr="00570085">
        <w:rPr>
          <w:rFonts w:ascii="Times New Roman" w:hAnsi="Times New Roman" w:cs="Times New Roman"/>
          <w:i/>
        </w:rPr>
        <w:t>e. demokratijos</w:t>
      </w:r>
      <w:r w:rsidRPr="00570085">
        <w:rPr>
          <w:rStyle w:val="Puslapioinaosnuoroda"/>
          <w:rFonts w:ascii="Times New Roman" w:hAnsi="Times New Roman" w:cs="Times New Roman"/>
          <w:i/>
        </w:rPr>
        <w:footnoteReference w:id="191"/>
      </w:r>
      <w:r w:rsidRPr="00570085">
        <w:rPr>
          <w:rFonts w:ascii="Times New Roman" w:hAnsi="Times New Roman" w:cs="Times New Roman"/>
        </w:rPr>
        <w:t xml:space="preserve"> plėtrą skatinantys įrankiai, užtikrinama galimybė verslo procesus perkelti į elektroninę erdvę ir pan.</w:t>
      </w:r>
    </w:p>
    <w:p w14:paraId="576472C3" w14:textId="4A6D346E" w:rsidR="00E87B68" w:rsidRPr="00570085" w:rsidRDefault="00E87B68" w:rsidP="00E87B68">
      <w:pPr>
        <w:suppressAutoHyphens/>
        <w:spacing w:before="120" w:after="120" w:line="240" w:lineRule="auto"/>
        <w:ind w:firstLine="720"/>
        <w:jc w:val="both"/>
        <w:rPr>
          <w:rFonts w:ascii="Times New Roman" w:hAnsi="Times New Roman" w:cs="Times New Roman"/>
        </w:rPr>
      </w:pPr>
      <w:r w:rsidRPr="00570085">
        <w:rPr>
          <w:rFonts w:ascii="Times New Roman" w:hAnsi="Times New Roman" w:cs="Times New Roman"/>
        </w:rPr>
        <w:t>Namų ūkių, turinčių asmeninį kompiuterį ir interneto prieigą, duomenis Lietuvos statistikos departamentas pateikia apskričių lygiu. 201</w:t>
      </w:r>
      <w:r w:rsidR="00C92883" w:rsidRPr="00570085">
        <w:rPr>
          <w:rFonts w:ascii="Times New Roman" w:hAnsi="Times New Roman" w:cs="Times New Roman"/>
        </w:rPr>
        <w:t>3</w:t>
      </w:r>
      <w:r w:rsidRPr="00570085">
        <w:rPr>
          <w:rFonts w:ascii="Times New Roman" w:hAnsi="Times New Roman" w:cs="Times New Roman"/>
        </w:rPr>
        <w:t xml:space="preserve">–2017 m. laikotarpiu visoje šalyje asmeninį kompiuterį ir interneto prieigą turinčių namų ūkių skaičius augo (atitinkamai </w:t>
      </w:r>
      <w:r w:rsidR="00C92883" w:rsidRPr="00570085">
        <w:rPr>
          <w:rFonts w:ascii="Times New Roman" w:hAnsi="Times New Roman" w:cs="Times New Roman"/>
        </w:rPr>
        <w:t>7,1</w:t>
      </w:r>
      <w:r w:rsidRPr="00570085">
        <w:rPr>
          <w:rFonts w:ascii="Times New Roman" w:hAnsi="Times New Roman" w:cs="Times New Roman"/>
        </w:rPr>
        <w:t xml:space="preserve"> proc. p. ir </w:t>
      </w:r>
      <w:r w:rsidR="00C92883" w:rsidRPr="00570085">
        <w:rPr>
          <w:rFonts w:ascii="Times New Roman" w:hAnsi="Times New Roman" w:cs="Times New Roman"/>
        </w:rPr>
        <w:t>10,3</w:t>
      </w:r>
      <w:r w:rsidRPr="00570085">
        <w:rPr>
          <w:rFonts w:ascii="Times New Roman" w:hAnsi="Times New Roman" w:cs="Times New Roman"/>
        </w:rPr>
        <w:t xml:space="preserve"> proc. p.). </w:t>
      </w:r>
      <w:r w:rsidR="00C92883" w:rsidRPr="00570085">
        <w:rPr>
          <w:rFonts w:ascii="Times New Roman" w:hAnsi="Times New Roman" w:cs="Times New Roman"/>
        </w:rPr>
        <w:t>Panevėžio</w:t>
      </w:r>
      <w:r w:rsidRPr="00570085">
        <w:rPr>
          <w:rFonts w:ascii="Times New Roman" w:hAnsi="Times New Roman" w:cs="Times New Roman"/>
        </w:rPr>
        <w:t xml:space="preserve"> apskrityje namų ūkių, turinčių asmeninį kompiuterį, dalis per </w:t>
      </w:r>
      <w:r w:rsidR="00C92883" w:rsidRPr="00570085">
        <w:rPr>
          <w:rFonts w:ascii="Times New Roman" w:hAnsi="Times New Roman" w:cs="Times New Roman"/>
        </w:rPr>
        <w:t xml:space="preserve">penkerius </w:t>
      </w:r>
      <w:r w:rsidRPr="00570085">
        <w:rPr>
          <w:rFonts w:ascii="Times New Roman" w:hAnsi="Times New Roman" w:cs="Times New Roman"/>
        </w:rPr>
        <w:t xml:space="preserve">metus augo </w:t>
      </w:r>
      <w:r w:rsidR="00C92883" w:rsidRPr="00570085">
        <w:rPr>
          <w:rFonts w:ascii="Times New Roman" w:hAnsi="Times New Roman" w:cs="Times New Roman"/>
        </w:rPr>
        <w:t>sparčiau</w:t>
      </w:r>
      <w:r w:rsidRPr="00570085">
        <w:rPr>
          <w:rFonts w:ascii="Times New Roman" w:hAnsi="Times New Roman" w:cs="Times New Roman"/>
        </w:rPr>
        <w:t xml:space="preserve"> nei šalyje (</w:t>
      </w:r>
      <w:r w:rsidR="00C92883" w:rsidRPr="00570085">
        <w:rPr>
          <w:rFonts w:ascii="Times New Roman" w:hAnsi="Times New Roman" w:cs="Times New Roman"/>
        </w:rPr>
        <w:t>15,7</w:t>
      </w:r>
      <w:r w:rsidRPr="00570085">
        <w:rPr>
          <w:rFonts w:ascii="Times New Roman" w:hAnsi="Times New Roman" w:cs="Times New Roman"/>
        </w:rPr>
        <w:t xml:space="preserve"> procentinių punktų) ir 2017 metais sudarė </w:t>
      </w:r>
      <w:r w:rsidR="00C92883" w:rsidRPr="00570085">
        <w:rPr>
          <w:rFonts w:ascii="Times New Roman" w:hAnsi="Times New Roman" w:cs="Times New Roman"/>
        </w:rPr>
        <w:t>80,1</w:t>
      </w:r>
      <w:r w:rsidRPr="00570085">
        <w:rPr>
          <w:rFonts w:ascii="Times New Roman" w:hAnsi="Times New Roman" w:cs="Times New Roman"/>
        </w:rPr>
        <w:t xml:space="preserve"> proc. Šis rodiklis</w:t>
      </w:r>
      <w:r w:rsidR="00C92883" w:rsidRPr="00570085">
        <w:rPr>
          <w:rFonts w:ascii="Times New Roman" w:hAnsi="Times New Roman" w:cs="Times New Roman"/>
        </w:rPr>
        <w:t xml:space="preserve"> 6,9 proc. p. viršijo </w:t>
      </w:r>
      <w:r w:rsidRPr="00570085">
        <w:rPr>
          <w:rFonts w:ascii="Times New Roman" w:hAnsi="Times New Roman" w:cs="Times New Roman"/>
        </w:rPr>
        <w:t>šalies vidurk</w:t>
      </w:r>
      <w:r w:rsidR="00C92883" w:rsidRPr="00570085">
        <w:rPr>
          <w:rFonts w:ascii="Times New Roman" w:hAnsi="Times New Roman" w:cs="Times New Roman"/>
        </w:rPr>
        <w:t xml:space="preserve">į ir buvo aukščiausias tarp šalies </w:t>
      </w:r>
      <w:r w:rsidR="00DE5F2C" w:rsidRPr="00570085">
        <w:rPr>
          <w:rFonts w:ascii="Times New Roman" w:hAnsi="Times New Roman" w:cs="Times New Roman"/>
        </w:rPr>
        <w:t>apskričių</w:t>
      </w:r>
      <w:r w:rsidRPr="00570085">
        <w:rPr>
          <w:rFonts w:ascii="Times New Roman" w:hAnsi="Times New Roman" w:cs="Times New Roman"/>
        </w:rPr>
        <w:t xml:space="preserve">. Pagal namų ūkių, turinčių prieigą prie interneto, dalį 2017 metais </w:t>
      </w:r>
      <w:r w:rsidR="00DE5F2C" w:rsidRPr="00570085">
        <w:rPr>
          <w:rFonts w:ascii="Times New Roman" w:hAnsi="Times New Roman" w:cs="Times New Roman"/>
        </w:rPr>
        <w:t xml:space="preserve">Panevėžio </w:t>
      </w:r>
      <w:r w:rsidRPr="00570085">
        <w:rPr>
          <w:rFonts w:ascii="Times New Roman" w:hAnsi="Times New Roman" w:cs="Times New Roman"/>
        </w:rPr>
        <w:t>apskritis (</w:t>
      </w:r>
      <w:r w:rsidR="00DE5F2C" w:rsidRPr="00570085">
        <w:rPr>
          <w:rFonts w:ascii="Times New Roman" w:hAnsi="Times New Roman" w:cs="Times New Roman"/>
        </w:rPr>
        <w:t>81,1</w:t>
      </w:r>
      <w:r w:rsidRPr="00570085">
        <w:rPr>
          <w:rFonts w:ascii="Times New Roman" w:hAnsi="Times New Roman" w:cs="Times New Roman"/>
        </w:rPr>
        <w:t xml:space="preserve"> proc.) </w:t>
      </w:r>
      <w:r w:rsidR="00DE5F2C" w:rsidRPr="00570085">
        <w:rPr>
          <w:rFonts w:ascii="Times New Roman" w:hAnsi="Times New Roman" w:cs="Times New Roman"/>
        </w:rPr>
        <w:t xml:space="preserve">6,1 proc. p. viršijo </w:t>
      </w:r>
      <w:r w:rsidRPr="00570085">
        <w:rPr>
          <w:rFonts w:ascii="Times New Roman" w:hAnsi="Times New Roman" w:cs="Times New Roman"/>
        </w:rPr>
        <w:t xml:space="preserve">šalies rodiklį. </w:t>
      </w:r>
      <w:r w:rsidR="00C71731" w:rsidRPr="00570085">
        <w:rPr>
          <w:rFonts w:ascii="Times New Roman" w:hAnsi="Times New Roman" w:cs="Times New Roman"/>
        </w:rPr>
        <w:t xml:space="preserve">Šis rodiklis taipogi buvo aukščiausias tarp šalies apskričių. </w:t>
      </w:r>
      <w:r w:rsidRPr="00570085">
        <w:rPr>
          <w:rFonts w:ascii="Times New Roman" w:hAnsi="Times New Roman" w:cs="Times New Roman"/>
        </w:rPr>
        <w:t>Šio rodiklio augimas 201</w:t>
      </w:r>
      <w:r w:rsidR="00DE5F2C" w:rsidRPr="00570085">
        <w:rPr>
          <w:rFonts w:ascii="Times New Roman" w:hAnsi="Times New Roman" w:cs="Times New Roman"/>
        </w:rPr>
        <w:t>3</w:t>
      </w:r>
      <w:r w:rsidRPr="00570085">
        <w:rPr>
          <w:rFonts w:ascii="Times New Roman" w:hAnsi="Times New Roman" w:cs="Times New Roman"/>
        </w:rPr>
        <w:t xml:space="preserve">–2017 metų laikotarpiu </w:t>
      </w:r>
      <w:r w:rsidR="00C71731" w:rsidRPr="00570085">
        <w:rPr>
          <w:rFonts w:ascii="Times New Roman" w:hAnsi="Times New Roman" w:cs="Times New Roman"/>
        </w:rPr>
        <w:t>Panevėžio</w:t>
      </w:r>
      <w:r w:rsidRPr="00570085">
        <w:rPr>
          <w:rFonts w:ascii="Times New Roman" w:hAnsi="Times New Roman" w:cs="Times New Roman"/>
        </w:rPr>
        <w:t xml:space="preserve"> apskrityje (</w:t>
      </w:r>
      <w:r w:rsidR="00DE5F2C" w:rsidRPr="00570085">
        <w:rPr>
          <w:rFonts w:ascii="Times New Roman" w:hAnsi="Times New Roman" w:cs="Times New Roman"/>
        </w:rPr>
        <w:t>18,6</w:t>
      </w:r>
      <w:r w:rsidRPr="00570085">
        <w:rPr>
          <w:rFonts w:ascii="Times New Roman" w:hAnsi="Times New Roman" w:cs="Times New Roman"/>
        </w:rPr>
        <w:t xml:space="preserve"> proc. p.) buvo spartesnis nei šalyje (</w:t>
      </w:r>
      <w:r w:rsidR="00DE5F2C" w:rsidRPr="00570085">
        <w:rPr>
          <w:rFonts w:ascii="Times New Roman" w:hAnsi="Times New Roman" w:cs="Times New Roman"/>
        </w:rPr>
        <w:t>10</w:t>
      </w:r>
      <w:r w:rsidRPr="00570085">
        <w:rPr>
          <w:rFonts w:ascii="Times New Roman" w:hAnsi="Times New Roman" w:cs="Times New Roman"/>
        </w:rPr>
        <w:t>,3 proc. p.).</w:t>
      </w:r>
    </w:p>
    <w:p w14:paraId="4EE14D19" w14:textId="73FCB2AC" w:rsidR="002E2666" w:rsidRPr="00570085" w:rsidRDefault="004F383F" w:rsidP="00E87B68">
      <w:pPr>
        <w:spacing w:line="240" w:lineRule="auto"/>
        <w:jc w:val="center"/>
        <w:rPr>
          <w:rFonts w:ascii="Times New Roman" w:eastAsia="Calibri" w:hAnsi="Times New Roman" w:cs="Times New Roman"/>
          <w:b/>
          <w:i/>
          <w:sz w:val="20"/>
          <w:szCs w:val="20"/>
        </w:rPr>
      </w:pPr>
      <w:r w:rsidRPr="00570085">
        <w:rPr>
          <w:rFonts w:ascii="Times New Roman" w:hAnsi="Times New Roman" w:cs="Times New Roman"/>
          <w:b/>
          <w:i/>
          <w:sz w:val="20"/>
          <w:szCs w:val="20"/>
          <w:lang w:eastAsia="sv-SE"/>
        </w:rPr>
        <w:t>1P.</w:t>
      </w:r>
      <w:r w:rsidR="002E2666" w:rsidRPr="00570085">
        <w:rPr>
          <w:rFonts w:ascii="Times New Roman" w:hAnsi="Times New Roman" w:cs="Times New Roman"/>
          <w:b/>
          <w:i/>
          <w:sz w:val="20"/>
          <w:szCs w:val="20"/>
          <w:lang w:eastAsia="sv-SE"/>
        </w:rPr>
        <w:t>5.</w:t>
      </w:r>
      <w:r w:rsidR="007062A5" w:rsidRPr="00570085">
        <w:rPr>
          <w:rFonts w:ascii="Times New Roman" w:hAnsi="Times New Roman" w:cs="Times New Roman"/>
          <w:b/>
          <w:i/>
          <w:sz w:val="20"/>
          <w:szCs w:val="20"/>
          <w:lang w:eastAsia="sv-SE"/>
        </w:rPr>
        <w:t>5</w:t>
      </w:r>
      <w:r w:rsidR="002E2666" w:rsidRPr="00570085">
        <w:rPr>
          <w:rFonts w:ascii="Times New Roman" w:hAnsi="Times New Roman" w:cs="Times New Roman"/>
          <w:b/>
          <w:i/>
          <w:sz w:val="20"/>
          <w:szCs w:val="20"/>
          <w:lang w:eastAsia="sv-SE"/>
        </w:rPr>
        <w:t>.1.</w:t>
      </w:r>
      <w:r w:rsidR="002E2666" w:rsidRPr="00570085">
        <w:rPr>
          <w:rFonts w:ascii="Times New Roman" w:hAnsi="Times New Roman" w:cs="Times New Roman"/>
          <w:i/>
          <w:sz w:val="20"/>
          <w:szCs w:val="20"/>
          <w:lang w:eastAsia="sv-SE"/>
        </w:rPr>
        <w:t xml:space="preserve"> </w:t>
      </w:r>
      <w:r w:rsidR="002E2666" w:rsidRPr="00570085">
        <w:rPr>
          <w:rFonts w:ascii="Times New Roman" w:eastAsia="Calibri" w:hAnsi="Times New Roman" w:cs="Times New Roman"/>
          <w:b/>
          <w:i/>
          <w:sz w:val="20"/>
          <w:szCs w:val="20"/>
        </w:rPr>
        <w:t>lentelė. Namų ūkių, turinčių asmeninį kompiuterį ir interneto prieigą, dalis 201</w:t>
      </w:r>
      <w:r w:rsidR="00DE5F2C" w:rsidRPr="00570085">
        <w:rPr>
          <w:rFonts w:ascii="Times New Roman" w:eastAsia="Calibri" w:hAnsi="Times New Roman" w:cs="Times New Roman"/>
          <w:b/>
          <w:i/>
          <w:sz w:val="20"/>
          <w:szCs w:val="20"/>
        </w:rPr>
        <w:t>3</w:t>
      </w:r>
      <w:r w:rsidR="002E2666" w:rsidRPr="00570085">
        <w:rPr>
          <w:rFonts w:ascii="Times New Roman" w:eastAsia="Calibri" w:hAnsi="Times New Roman" w:cs="Times New Roman"/>
          <w:b/>
          <w:i/>
          <w:sz w:val="20"/>
          <w:szCs w:val="20"/>
        </w:rPr>
        <w:t>–2017 m., proc.</w:t>
      </w:r>
    </w:p>
    <w:tbl>
      <w:tblPr>
        <w:tblStyle w:val="LightList-Accent11"/>
        <w:tblW w:w="5000" w:type="pct"/>
        <w:tblLayout w:type="fixed"/>
        <w:tblLook w:val="04A0" w:firstRow="1" w:lastRow="0" w:firstColumn="1" w:lastColumn="0" w:noHBand="0" w:noVBand="1"/>
      </w:tblPr>
      <w:tblGrid>
        <w:gridCol w:w="2264"/>
        <w:gridCol w:w="996"/>
        <w:gridCol w:w="994"/>
        <w:gridCol w:w="992"/>
        <w:gridCol w:w="992"/>
        <w:gridCol w:w="992"/>
        <w:gridCol w:w="2114"/>
      </w:tblGrid>
      <w:tr w:rsidR="00C92883" w:rsidRPr="00570085" w14:paraId="602213ED" w14:textId="77777777" w:rsidTr="00C92883">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211" w:type="pct"/>
            <w:tcBorders>
              <w:top w:val="single" w:sz="4" w:space="0" w:color="F0A22E" w:themeColor="accent1"/>
              <w:left w:val="single" w:sz="4" w:space="0" w:color="F0A22E" w:themeColor="accent1"/>
            </w:tcBorders>
            <w:hideMark/>
          </w:tcPr>
          <w:p w14:paraId="34578855" w14:textId="77777777" w:rsidR="00C92883" w:rsidRPr="00570085" w:rsidRDefault="00C92883" w:rsidP="00E87B68">
            <w:pPr>
              <w:suppressAutoHyphens/>
              <w:jc w:val="center"/>
              <w:rPr>
                <w:rFonts w:ascii="Times New Roman" w:hAnsi="Times New Roman" w:cs="Times New Roman"/>
                <w:color w:val="FFFFFF"/>
                <w:sz w:val="20"/>
                <w:szCs w:val="20"/>
              </w:rPr>
            </w:pPr>
            <w:r w:rsidRPr="00570085">
              <w:rPr>
                <w:rFonts w:ascii="Times New Roman" w:hAnsi="Times New Roman" w:cs="Times New Roman"/>
                <w:color w:val="FFFFFF"/>
                <w:sz w:val="20"/>
                <w:szCs w:val="20"/>
              </w:rPr>
              <w:t>Administracinė teritorija / Metai</w:t>
            </w:r>
          </w:p>
        </w:tc>
        <w:tc>
          <w:tcPr>
            <w:tcW w:w="533" w:type="pct"/>
            <w:tcBorders>
              <w:top w:val="single" w:sz="4" w:space="0" w:color="F0A22E" w:themeColor="accent1"/>
            </w:tcBorders>
            <w:noWrap/>
            <w:hideMark/>
          </w:tcPr>
          <w:p w14:paraId="6D30692A" w14:textId="77777777" w:rsidR="00C92883" w:rsidRPr="00570085" w:rsidRDefault="00C92883"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sz w:val="20"/>
                <w:szCs w:val="20"/>
              </w:rPr>
            </w:pPr>
            <w:r w:rsidRPr="00570085">
              <w:rPr>
                <w:rFonts w:ascii="Times New Roman" w:hAnsi="Times New Roman" w:cs="Times New Roman"/>
                <w:bCs w:val="0"/>
                <w:color w:val="FFFFFF"/>
                <w:sz w:val="20"/>
                <w:szCs w:val="20"/>
              </w:rPr>
              <w:t>2013 m.</w:t>
            </w:r>
          </w:p>
        </w:tc>
        <w:tc>
          <w:tcPr>
            <w:tcW w:w="532" w:type="pct"/>
            <w:tcBorders>
              <w:top w:val="single" w:sz="4" w:space="0" w:color="F0A22E" w:themeColor="accent1"/>
            </w:tcBorders>
            <w:noWrap/>
            <w:hideMark/>
          </w:tcPr>
          <w:p w14:paraId="753F5B41" w14:textId="77777777" w:rsidR="00C92883" w:rsidRPr="00570085" w:rsidRDefault="00C92883"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sz w:val="20"/>
                <w:szCs w:val="20"/>
              </w:rPr>
            </w:pPr>
            <w:r w:rsidRPr="00570085">
              <w:rPr>
                <w:rFonts w:ascii="Times New Roman" w:hAnsi="Times New Roman" w:cs="Times New Roman"/>
                <w:bCs w:val="0"/>
                <w:color w:val="FFFFFF"/>
                <w:sz w:val="20"/>
                <w:szCs w:val="20"/>
              </w:rPr>
              <w:t>2014 m.</w:t>
            </w:r>
          </w:p>
        </w:tc>
        <w:tc>
          <w:tcPr>
            <w:tcW w:w="531" w:type="pct"/>
            <w:tcBorders>
              <w:top w:val="single" w:sz="4" w:space="0" w:color="F0A22E" w:themeColor="accent1"/>
            </w:tcBorders>
          </w:tcPr>
          <w:p w14:paraId="1A9CB524" w14:textId="77777777" w:rsidR="00C92883" w:rsidRPr="00570085" w:rsidRDefault="00C92883"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sz w:val="20"/>
                <w:szCs w:val="20"/>
              </w:rPr>
            </w:pPr>
            <w:r w:rsidRPr="00570085">
              <w:rPr>
                <w:rFonts w:ascii="Times New Roman" w:hAnsi="Times New Roman" w:cs="Times New Roman"/>
                <w:bCs w:val="0"/>
                <w:color w:val="FFFFFF"/>
                <w:sz w:val="20"/>
                <w:szCs w:val="20"/>
              </w:rPr>
              <w:t>2015 m.</w:t>
            </w:r>
          </w:p>
        </w:tc>
        <w:tc>
          <w:tcPr>
            <w:tcW w:w="531" w:type="pct"/>
            <w:tcBorders>
              <w:top w:val="single" w:sz="4" w:space="0" w:color="F0A22E" w:themeColor="accent1"/>
            </w:tcBorders>
          </w:tcPr>
          <w:p w14:paraId="08DDE88B" w14:textId="77777777" w:rsidR="00C92883" w:rsidRPr="00570085" w:rsidRDefault="00C92883"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sz w:val="20"/>
                <w:szCs w:val="20"/>
              </w:rPr>
            </w:pPr>
            <w:r w:rsidRPr="00570085">
              <w:rPr>
                <w:rFonts w:ascii="Times New Roman" w:hAnsi="Times New Roman" w:cs="Times New Roman"/>
                <w:bCs w:val="0"/>
                <w:color w:val="FFFFFF"/>
                <w:sz w:val="20"/>
                <w:szCs w:val="20"/>
              </w:rPr>
              <w:t>2016 m.</w:t>
            </w:r>
          </w:p>
        </w:tc>
        <w:tc>
          <w:tcPr>
            <w:tcW w:w="531" w:type="pct"/>
            <w:tcBorders>
              <w:top w:val="single" w:sz="4" w:space="0" w:color="F0A22E" w:themeColor="accent1"/>
            </w:tcBorders>
          </w:tcPr>
          <w:p w14:paraId="442ED465" w14:textId="56523632" w:rsidR="00C92883" w:rsidRPr="00570085" w:rsidRDefault="00C92883"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color w:val="FFFFFF"/>
                <w:sz w:val="20"/>
                <w:szCs w:val="20"/>
              </w:rPr>
            </w:pPr>
            <w:r w:rsidRPr="00570085">
              <w:rPr>
                <w:rFonts w:ascii="Times New Roman" w:hAnsi="Times New Roman" w:cs="Times New Roman"/>
                <w:bCs w:val="0"/>
                <w:color w:val="FFFFFF"/>
                <w:sz w:val="20"/>
                <w:szCs w:val="20"/>
              </w:rPr>
              <w:t>2017 m.</w:t>
            </w:r>
          </w:p>
        </w:tc>
        <w:tc>
          <w:tcPr>
            <w:tcW w:w="1132" w:type="pct"/>
            <w:tcBorders>
              <w:top w:val="single" w:sz="4" w:space="0" w:color="F0A22E" w:themeColor="accent1"/>
              <w:right w:val="single" w:sz="4" w:space="0" w:color="F0A22E" w:themeColor="accent1"/>
            </w:tcBorders>
            <w:noWrap/>
            <w:hideMark/>
          </w:tcPr>
          <w:p w14:paraId="5396ED7F" w14:textId="5174E7F3" w:rsidR="00C92883" w:rsidRPr="00570085" w:rsidRDefault="00C92883" w:rsidP="00E87B68">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color w:val="FFFFFF"/>
                <w:sz w:val="20"/>
                <w:szCs w:val="20"/>
              </w:rPr>
            </w:pPr>
            <w:r w:rsidRPr="00570085">
              <w:rPr>
                <w:rFonts w:ascii="Times New Roman" w:hAnsi="Times New Roman" w:cs="Times New Roman"/>
                <w:bCs w:val="0"/>
                <w:i/>
                <w:color w:val="FFFFFF"/>
                <w:sz w:val="20"/>
                <w:szCs w:val="20"/>
              </w:rPr>
              <w:t>Pokytis procentiniais punktais, lyginant 2013 m. ir 2017 m.</w:t>
            </w:r>
          </w:p>
        </w:tc>
      </w:tr>
      <w:tr w:rsidR="00C92883" w:rsidRPr="00570085" w14:paraId="7AEAEAC0" w14:textId="77777777" w:rsidTr="00C9288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000" w:type="pct"/>
            <w:gridSpan w:val="7"/>
            <w:tcBorders>
              <w:left w:val="single" w:sz="4" w:space="0" w:color="F0A22E" w:themeColor="accent1"/>
              <w:right w:val="single" w:sz="4" w:space="0" w:color="F0A22E" w:themeColor="accent1"/>
            </w:tcBorders>
            <w:shd w:val="clear" w:color="auto" w:fill="FCECD5" w:themeFill="accent1" w:themeFillTint="33"/>
          </w:tcPr>
          <w:p w14:paraId="16634F6E" w14:textId="17EAB2D8" w:rsidR="00C92883" w:rsidRPr="00570085" w:rsidRDefault="00C92883" w:rsidP="00E87B68">
            <w:pPr>
              <w:jc w:val="center"/>
              <w:rPr>
                <w:rFonts w:ascii="Times New Roman" w:hAnsi="Times New Roman" w:cs="Times New Roman"/>
                <w:sz w:val="20"/>
                <w:szCs w:val="20"/>
              </w:rPr>
            </w:pPr>
            <w:r w:rsidRPr="00570085">
              <w:rPr>
                <w:rFonts w:ascii="Times New Roman" w:hAnsi="Times New Roman" w:cs="Times New Roman"/>
                <w:sz w:val="20"/>
                <w:szCs w:val="20"/>
              </w:rPr>
              <w:t>Namų ūkių, turinčių asmeninį kompiuterį, dalis</w:t>
            </w:r>
          </w:p>
        </w:tc>
      </w:tr>
      <w:tr w:rsidR="00C92883" w:rsidRPr="00570085" w14:paraId="7F6EBB0E" w14:textId="77777777" w:rsidTr="00C92883">
        <w:trPr>
          <w:trHeight w:hRule="exact" w:val="333"/>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213CC602"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Lietuvos Respublika</w:t>
            </w:r>
          </w:p>
        </w:tc>
        <w:tc>
          <w:tcPr>
            <w:tcW w:w="533" w:type="pct"/>
            <w:vAlign w:val="center"/>
            <w:hideMark/>
          </w:tcPr>
          <w:p w14:paraId="0E14CE2B" w14:textId="694C0E7C"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65,9</w:t>
            </w:r>
          </w:p>
        </w:tc>
        <w:tc>
          <w:tcPr>
            <w:tcW w:w="532" w:type="pct"/>
            <w:vAlign w:val="center"/>
            <w:hideMark/>
          </w:tcPr>
          <w:p w14:paraId="4F3607FC" w14:textId="6722B14E"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66,2</w:t>
            </w:r>
          </w:p>
        </w:tc>
        <w:tc>
          <w:tcPr>
            <w:tcW w:w="531" w:type="pct"/>
            <w:vAlign w:val="center"/>
          </w:tcPr>
          <w:p w14:paraId="66DD2982" w14:textId="3F7A52F7"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67,6</w:t>
            </w:r>
          </w:p>
        </w:tc>
        <w:tc>
          <w:tcPr>
            <w:tcW w:w="531" w:type="pct"/>
            <w:vAlign w:val="center"/>
          </w:tcPr>
          <w:p w14:paraId="4D8E4DB2" w14:textId="36ADDD32"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70,5</w:t>
            </w:r>
          </w:p>
        </w:tc>
        <w:tc>
          <w:tcPr>
            <w:tcW w:w="531" w:type="pct"/>
            <w:vAlign w:val="center"/>
          </w:tcPr>
          <w:p w14:paraId="67478DF6" w14:textId="615BBC52"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73,0</w:t>
            </w:r>
          </w:p>
        </w:tc>
        <w:tc>
          <w:tcPr>
            <w:tcW w:w="1132" w:type="pct"/>
            <w:tcBorders>
              <w:right w:val="single" w:sz="4" w:space="0" w:color="F0A22E" w:themeColor="accent1"/>
            </w:tcBorders>
            <w:vAlign w:val="center"/>
            <w:hideMark/>
          </w:tcPr>
          <w:p w14:paraId="3F1E1093" w14:textId="25A45ACC"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7,1</w:t>
            </w:r>
          </w:p>
        </w:tc>
      </w:tr>
      <w:tr w:rsidR="00C92883" w:rsidRPr="00570085" w14:paraId="25BBD686" w14:textId="77777777" w:rsidTr="00C9288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560AF841"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Alytaus apskritis</w:t>
            </w:r>
          </w:p>
        </w:tc>
        <w:tc>
          <w:tcPr>
            <w:tcW w:w="533" w:type="pct"/>
            <w:vAlign w:val="center"/>
            <w:hideMark/>
          </w:tcPr>
          <w:p w14:paraId="7BF90C3E" w14:textId="72C96DD0"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66,7</w:t>
            </w:r>
          </w:p>
        </w:tc>
        <w:tc>
          <w:tcPr>
            <w:tcW w:w="532" w:type="pct"/>
            <w:vAlign w:val="center"/>
            <w:hideMark/>
          </w:tcPr>
          <w:p w14:paraId="1C57938C" w14:textId="30D5A959"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67,3</w:t>
            </w:r>
          </w:p>
        </w:tc>
        <w:tc>
          <w:tcPr>
            <w:tcW w:w="531" w:type="pct"/>
            <w:vAlign w:val="center"/>
          </w:tcPr>
          <w:p w14:paraId="66C4206C" w14:textId="0237F66E"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69,2</w:t>
            </w:r>
          </w:p>
        </w:tc>
        <w:tc>
          <w:tcPr>
            <w:tcW w:w="531" w:type="pct"/>
            <w:vAlign w:val="center"/>
          </w:tcPr>
          <w:p w14:paraId="0D1CC2C7" w14:textId="60E40302"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68,9</w:t>
            </w:r>
          </w:p>
        </w:tc>
        <w:tc>
          <w:tcPr>
            <w:tcW w:w="531" w:type="pct"/>
            <w:vAlign w:val="center"/>
          </w:tcPr>
          <w:p w14:paraId="23690338" w14:textId="0C290E8E"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76,6</w:t>
            </w:r>
          </w:p>
        </w:tc>
        <w:tc>
          <w:tcPr>
            <w:tcW w:w="1132" w:type="pct"/>
            <w:tcBorders>
              <w:right w:val="single" w:sz="4" w:space="0" w:color="F0A22E" w:themeColor="accent1"/>
            </w:tcBorders>
            <w:vAlign w:val="center"/>
            <w:hideMark/>
          </w:tcPr>
          <w:p w14:paraId="0EAD344B" w14:textId="4DDCB443"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9,9</w:t>
            </w:r>
          </w:p>
        </w:tc>
      </w:tr>
      <w:tr w:rsidR="00C92883" w:rsidRPr="00570085" w14:paraId="5D71367E" w14:textId="77777777" w:rsidTr="00C92883">
        <w:trPr>
          <w:trHeight w:hRule="exact" w:val="284"/>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32218BC7"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Kauno apskritis</w:t>
            </w:r>
          </w:p>
        </w:tc>
        <w:tc>
          <w:tcPr>
            <w:tcW w:w="533" w:type="pct"/>
            <w:vAlign w:val="center"/>
            <w:hideMark/>
          </w:tcPr>
          <w:p w14:paraId="20AB7015" w14:textId="37F3D82D"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58,9</w:t>
            </w:r>
          </w:p>
        </w:tc>
        <w:tc>
          <w:tcPr>
            <w:tcW w:w="532" w:type="pct"/>
            <w:vAlign w:val="center"/>
            <w:hideMark/>
          </w:tcPr>
          <w:p w14:paraId="6BF79996" w14:textId="75B79E3A"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62,4</w:t>
            </w:r>
          </w:p>
        </w:tc>
        <w:tc>
          <w:tcPr>
            <w:tcW w:w="531" w:type="pct"/>
            <w:vAlign w:val="center"/>
          </w:tcPr>
          <w:p w14:paraId="14CC0608" w14:textId="0A5D1B2E"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65,9</w:t>
            </w:r>
          </w:p>
        </w:tc>
        <w:tc>
          <w:tcPr>
            <w:tcW w:w="531" w:type="pct"/>
            <w:vAlign w:val="center"/>
          </w:tcPr>
          <w:p w14:paraId="72102204" w14:textId="5D1F2161"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65,5</w:t>
            </w:r>
          </w:p>
        </w:tc>
        <w:tc>
          <w:tcPr>
            <w:tcW w:w="531" w:type="pct"/>
            <w:vAlign w:val="center"/>
          </w:tcPr>
          <w:p w14:paraId="6FF5EDBC" w14:textId="3C7A1153"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71,3</w:t>
            </w:r>
          </w:p>
        </w:tc>
        <w:tc>
          <w:tcPr>
            <w:tcW w:w="1132" w:type="pct"/>
            <w:tcBorders>
              <w:right w:val="single" w:sz="4" w:space="0" w:color="F0A22E" w:themeColor="accent1"/>
            </w:tcBorders>
            <w:vAlign w:val="center"/>
            <w:hideMark/>
          </w:tcPr>
          <w:p w14:paraId="48AE2FEB" w14:textId="7F65CB61"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12,4</w:t>
            </w:r>
          </w:p>
        </w:tc>
      </w:tr>
      <w:tr w:rsidR="00C92883" w:rsidRPr="00570085" w14:paraId="662DF70B" w14:textId="77777777" w:rsidTr="00C92883">
        <w:trPr>
          <w:cnfStyle w:val="000000100000" w:firstRow="0" w:lastRow="0" w:firstColumn="0" w:lastColumn="0" w:oddVBand="0" w:evenVBand="0" w:oddHBand="1" w:evenHBand="0" w:firstRowFirstColumn="0" w:firstRowLastColumn="0" w:lastRowFirstColumn="0" w:lastRowLastColumn="0"/>
          <w:trHeight w:hRule="exact" w:val="239"/>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5B445DBB"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Klaipėdos apskritis</w:t>
            </w:r>
          </w:p>
        </w:tc>
        <w:tc>
          <w:tcPr>
            <w:tcW w:w="533" w:type="pct"/>
            <w:vAlign w:val="center"/>
            <w:hideMark/>
          </w:tcPr>
          <w:p w14:paraId="12EB9222" w14:textId="2CB8CECD"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73,2</w:t>
            </w:r>
          </w:p>
        </w:tc>
        <w:tc>
          <w:tcPr>
            <w:tcW w:w="532" w:type="pct"/>
            <w:vAlign w:val="center"/>
            <w:hideMark/>
          </w:tcPr>
          <w:p w14:paraId="7251DED1" w14:textId="31021426"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71,9</w:t>
            </w:r>
          </w:p>
        </w:tc>
        <w:tc>
          <w:tcPr>
            <w:tcW w:w="531" w:type="pct"/>
            <w:vAlign w:val="center"/>
          </w:tcPr>
          <w:p w14:paraId="49DDE82B" w14:textId="1FFE0938"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73,4</w:t>
            </w:r>
          </w:p>
        </w:tc>
        <w:tc>
          <w:tcPr>
            <w:tcW w:w="531" w:type="pct"/>
            <w:vAlign w:val="center"/>
          </w:tcPr>
          <w:p w14:paraId="61209734" w14:textId="79EE8131"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77,5</w:t>
            </w:r>
          </w:p>
        </w:tc>
        <w:tc>
          <w:tcPr>
            <w:tcW w:w="531" w:type="pct"/>
            <w:vAlign w:val="center"/>
          </w:tcPr>
          <w:p w14:paraId="3A55A113" w14:textId="07F2AE40"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73,8</w:t>
            </w:r>
          </w:p>
        </w:tc>
        <w:tc>
          <w:tcPr>
            <w:tcW w:w="1132" w:type="pct"/>
            <w:tcBorders>
              <w:right w:val="single" w:sz="4" w:space="0" w:color="F0A22E" w:themeColor="accent1"/>
            </w:tcBorders>
            <w:vAlign w:val="center"/>
            <w:hideMark/>
          </w:tcPr>
          <w:p w14:paraId="0211210F" w14:textId="7C15C78A"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0,6</w:t>
            </w:r>
          </w:p>
        </w:tc>
      </w:tr>
      <w:tr w:rsidR="00C92883" w:rsidRPr="00570085" w14:paraId="314D73F5" w14:textId="77777777" w:rsidTr="00C92883">
        <w:trPr>
          <w:trHeight w:hRule="exact" w:val="299"/>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0C6B3C7D"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Marijampolės apskritis</w:t>
            </w:r>
          </w:p>
        </w:tc>
        <w:tc>
          <w:tcPr>
            <w:tcW w:w="533" w:type="pct"/>
            <w:vAlign w:val="center"/>
            <w:hideMark/>
          </w:tcPr>
          <w:p w14:paraId="519F4ECA" w14:textId="6FC98E70"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67,2</w:t>
            </w:r>
          </w:p>
        </w:tc>
        <w:tc>
          <w:tcPr>
            <w:tcW w:w="532" w:type="pct"/>
            <w:vAlign w:val="center"/>
            <w:hideMark/>
          </w:tcPr>
          <w:p w14:paraId="679E72AC" w14:textId="64545355"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70,5</w:t>
            </w:r>
          </w:p>
        </w:tc>
        <w:tc>
          <w:tcPr>
            <w:tcW w:w="531" w:type="pct"/>
            <w:vAlign w:val="center"/>
          </w:tcPr>
          <w:p w14:paraId="44A221C7" w14:textId="35679FAE"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68,4</w:t>
            </w:r>
          </w:p>
        </w:tc>
        <w:tc>
          <w:tcPr>
            <w:tcW w:w="531" w:type="pct"/>
            <w:vAlign w:val="center"/>
          </w:tcPr>
          <w:p w14:paraId="1AF69B59" w14:textId="4C3735E4"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73,3</w:t>
            </w:r>
          </w:p>
        </w:tc>
        <w:tc>
          <w:tcPr>
            <w:tcW w:w="531" w:type="pct"/>
            <w:vAlign w:val="center"/>
          </w:tcPr>
          <w:p w14:paraId="01B266D3" w14:textId="1935AF57"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73,5</w:t>
            </w:r>
          </w:p>
        </w:tc>
        <w:tc>
          <w:tcPr>
            <w:tcW w:w="1132" w:type="pct"/>
            <w:tcBorders>
              <w:right w:val="single" w:sz="4" w:space="0" w:color="F0A22E" w:themeColor="accent1"/>
            </w:tcBorders>
            <w:vAlign w:val="center"/>
            <w:hideMark/>
          </w:tcPr>
          <w:p w14:paraId="341F56B0" w14:textId="462CAC24"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6,3</w:t>
            </w:r>
          </w:p>
        </w:tc>
      </w:tr>
      <w:tr w:rsidR="00C92883" w:rsidRPr="00570085" w14:paraId="231BA7E7" w14:textId="77777777" w:rsidTr="00C92883">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03665C91" w14:textId="77777777" w:rsidR="00C92883" w:rsidRPr="00570085" w:rsidRDefault="00C92883" w:rsidP="00C92883">
            <w:pPr>
              <w:suppressAutoHyphens/>
              <w:rPr>
                <w:rFonts w:ascii="Times New Roman" w:hAnsi="Times New Roman" w:cs="Times New Roman"/>
                <w:bCs w:val="0"/>
                <w:color w:val="000000"/>
                <w:sz w:val="20"/>
                <w:szCs w:val="20"/>
              </w:rPr>
            </w:pPr>
            <w:r w:rsidRPr="00570085">
              <w:rPr>
                <w:rFonts w:ascii="Times New Roman" w:hAnsi="Times New Roman" w:cs="Times New Roman"/>
                <w:bCs w:val="0"/>
                <w:color w:val="000000"/>
                <w:sz w:val="20"/>
                <w:szCs w:val="20"/>
              </w:rPr>
              <w:t>Panevėžio apskritis</w:t>
            </w:r>
          </w:p>
        </w:tc>
        <w:tc>
          <w:tcPr>
            <w:tcW w:w="533" w:type="pct"/>
            <w:vAlign w:val="center"/>
            <w:hideMark/>
          </w:tcPr>
          <w:p w14:paraId="75860C94" w14:textId="108BFE98"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64,4</w:t>
            </w:r>
          </w:p>
        </w:tc>
        <w:tc>
          <w:tcPr>
            <w:tcW w:w="532" w:type="pct"/>
            <w:vAlign w:val="center"/>
            <w:hideMark/>
          </w:tcPr>
          <w:p w14:paraId="329D6F98" w14:textId="17A266CD"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61,8</w:t>
            </w:r>
          </w:p>
        </w:tc>
        <w:tc>
          <w:tcPr>
            <w:tcW w:w="531" w:type="pct"/>
            <w:vAlign w:val="center"/>
          </w:tcPr>
          <w:p w14:paraId="5CCEEE5D" w14:textId="7C2D13FA"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64,9</w:t>
            </w:r>
          </w:p>
        </w:tc>
        <w:tc>
          <w:tcPr>
            <w:tcW w:w="531" w:type="pct"/>
            <w:vAlign w:val="center"/>
          </w:tcPr>
          <w:p w14:paraId="099B3EF4" w14:textId="6D0AA2D7"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62,6</w:t>
            </w:r>
          </w:p>
        </w:tc>
        <w:tc>
          <w:tcPr>
            <w:tcW w:w="531" w:type="pct"/>
            <w:vAlign w:val="center"/>
          </w:tcPr>
          <w:p w14:paraId="23CACFF6" w14:textId="017C43E8"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80,1</w:t>
            </w:r>
          </w:p>
        </w:tc>
        <w:tc>
          <w:tcPr>
            <w:tcW w:w="1132" w:type="pct"/>
            <w:tcBorders>
              <w:right w:val="single" w:sz="4" w:space="0" w:color="F0A22E" w:themeColor="accent1"/>
            </w:tcBorders>
            <w:vAlign w:val="center"/>
            <w:hideMark/>
          </w:tcPr>
          <w:p w14:paraId="3698E87C" w14:textId="6CDA517B"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iCs/>
                <w:sz w:val="20"/>
                <w:szCs w:val="20"/>
              </w:rPr>
              <w:t>15,7</w:t>
            </w:r>
          </w:p>
        </w:tc>
      </w:tr>
      <w:tr w:rsidR="00C92883" w:rsidRPr="00570085" w14:paraId="4F9B6A96" w14:textId="77777777" w:rsidTr="00C92883">
        <w:trPr>
          <w:trHeight w:hRule="exact" w:val="284"/>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77050E00"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Šiaulių apskritis</w:t>
            </w:r>
          </w:p>
        </w:tc>
        <w:tc>
          <w:tcPr>
            <w:tcW w:w="533" w:type="pct"/>
            <w:vAlign w:val="center"/>
            <w:hideMark/>
          </w:tcPr>
          <w:p w14:paraId="7A137D8D" w14:textId="34AA0F29"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62,7</w:t>
            </w:r>
          </w:p>
        </w:tc>
        <w:tc>
          <w:tcPr>
            <w:tcW w:w="532" w:type="pct"/>
            <w:vAlign w:val="center"/>
            <w:hideMark/>
          </w:tcPr>
          <w:p w14:paraId="58C49118" w14:textId="5AD7A568"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63,3</w:t>
            </w:r>
          </w:p>
        </w:tc>
        <w:tc>
          <w:tcPr>
            <w:tcW w:w="531" w:type="pct"/>
            <w:vAlign w:val="center"/>
          </w:tcPr>
          <w:p w14:paraId="07FF1DC3" w14:textId="5236ACDC"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66,2</w:t>
            </w:r>
          </w:p>
        </w:tc>
        <w:tc>
          <w:tcPr>
            <w:tcW w:w="531" w:type="pct"/>
            <w:vAlign w:val="center"/>
          </w:tcPr>
          <w:p w14:paraId="612585B9" w14:textId="0910DD3C"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70</w:t>
            </w:r>
          </w:p>
        </w:tc>
        <w:tc>
          <w:tcPr>
            <w:tcW w:w="531" w:type="pct"/>
            <w:vAlign w:val="center"/>
          </w:tcPr>
          <w:p w14:paraId="7787F9C6" w14:textId="1FBED46E"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69,5</w:t>
            </w:r>
          </w:p>
        </w:tc>
        <w:tc>
          <w:tcPr>
            <w:tcW w:w="1132" w:type="pct"/>
            <w:tcBorders>
              <w:right w:val="single" w:sz="4" w:space="0" w:color="F0A22E" w:themeColor="accent1"/>
            </w:tcBorders>
            <w:vAlign w:val="center"/>
            <w:hideMark/>
          </w:tcPr>
          <w:p w14:paraId="36860C87" w14:textId="47B082D7"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6,8</w:t>
            </w:r>
          </w:p>
        </w:tc>
      </w:tr>
      <w:tr w:rsidR="00C92883" w:rsidRPr="00570085" w14:paraId="69218B17" w14:textId="77777777" w:rsidTr="00C92883">
        <w:trPr>
          <w:cnfStyle w:val="000000100000" w:firstRow="0" w:lastRow="0" w:firstColumn="0" w:lastColumn="0" w:oddVBand="0" w:evenVBand="0" w:oddHBand="1" w:evenHBand="0" w:firstRowFirstColumn="0" w:firstRowLastColumn="0" w:lastRowFirstColumn="0" w:lastRowLastColumn="0"/>
          <w:trHeight w:hRule="exact" w:val="233"/>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1854EAA4"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Tauragės apskritis</w:t>
            </w:r>
          </w:p>
        </w:tc>
        <w:tc>
          <w:tcPr>
            <w:tcW w:w="533" w:type="pct"/>
            <w:vAlign w:val="center"/>
            <w:hideMark/>
          </w:tcPr>
          <w:p w14:paraId="61A2AEFB" w14:textId="40956C62"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63,7</w:t>
            </w:r>
          </w:p>
        </w:tc>
        <w:tc>
          <w:tcPr>
            <w:tcW w:w="532" w:type="pct"/>
            <w:vAlign w:val="center"/>
            <w:hideMark/>
          </w:tcPr>
          <w:p w14:paraId="391FBA36" w14:textId="23182205"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63,5</w:t>
            </w:r>
          </w:p>
        </w:tc>
        <w:tc>
          <w:tcPr>
            <w:tcW w:w="531" w:type="pct"/>
            <w:vAlign w:val="center"/>
          </w:tcPr>
          <w:p w14:paraId="11377A18" w14:textId="2E1BE543"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61,6</w:t>
            </w:r>
          </w:p>
        </w:tc>
        <w:tc>
          <w:tcPr>
            <w:tcW w:w="531" w:type="pct"/>
            <w:vAlign w:val="center"/>
          </w:tcPr>
          <w:p w14:paraId="1853A158" w14:textId="7A9F8C25"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65,9</w:t>
            </w:r>
          </w:p>
        </w:tc>
        <w:tc>
          <w:tcPr>
            <w:tcW w:w="531" w:type="pct"/>
            <w:vAlign w:val="center"/>
          </w:tcPr>
          <w:p w14:paraId="5B617067" w14:textId="361C8296"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70,6</w:t>
            </w:r>
          </w:p>
        </w:tc>
        <w:tc>
          <w:tcPr>
            <w:tcW w:w="1132" w:type="pct"/>
            <w:tcBorders>
              <w:right w:val="single" w:sz="4" w:space="0" w:color="F0A22E" w:themeColor="accent1"/>
            </w:tcBorders>
            <w:vAlign w:val="center"/>
            <w:hideMark/>
          </w:tcPr>
          <w:p w14:paraId="44220B8A" w14:textId="3C10C10F"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6,9</w:t>
            </w:r>
          </w:p>
        </w:tc>
      </w:tr>
      <w:tr w:rsidR="00C92883" w:rsidRPr="00570085" w14:paraId="184D0268" w14:textId="77777777" w:rsidTr="00C92883">
        <w:trPr>
          <w:trHeight w:hRule="exact" w:val="284"/>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46E1E904"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Telšių apskritis</w:t>
            </w:r>
          </w:p>
        </w:tc>
        <w:tc>
          <w:tcPr>
            <w:tcW w:w="533" w:type="pct"/>
            <w:vAlign w:val="center"/>
            <w:hideMark/>
          </w:tcPr>
          <w:p w14:paraId="35E7A19E" w14:textId="3472C09B"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56,8</w:t>
            </w:r>
          </w:p>
        </w:tc>
        <w:tc>
          <w:tcPr>
            <w:tcW w:w="532" w:type="pct"/>
            <w:vAlign w:val="center"/>
            <w:hideMark/>
          </w:tcPr>
          <w:p w14:paraId="122FF448" w14:textId="7843845F"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51,6</w:t>
            </w:r>
          </w:p>
        </w:tc>
        <w:tc>
          <w:tcPr>
            <w:tcW w:w="531" w:type="pct"/>
            <w:vAlign w:val="center"/>
          </w:tcPr>
          <w:p w14:paraId="54BB2561" w14:textId="3D079549"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60,2</w:t>
            </w:r>
          </w:p>
        </w:tc>
        <w:tc>
          <w:tcPr>
            <w:tcW w:w="531" w:type="pct"/>
            <w:vAlign w:val="center"/>
          </w:tcPr>
          <w:p w14:paraId="2A95CF0F" w14:textId="2773F3D5"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61,1</w:t>
            </w:r>
          </w:p>
        </w:tc>
        <w:tc>
          <w:tcPr>
            <w:tcW w:w="531" w:type="pct"/>
            <w:vAlign w:val="center"/>
          </w:tcPr>
          <w:p w14:paraId="50353D9A" w14:textId="7D615C0B"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72,9</w:t>
            </w:r>
          </w:p>
        </w:tc>
        <w:tc>
          <w:tcPr>
            <w:tcW w:w="1132" w:type="pct"/>
            <w:tcBorders>
              <w:right w:val="single" w:sz="4" w:space="0" w:color="F0A22E" w:themeColor="accent1"/>
            </w:tcBorders>
            <w:vAlign w:val="center"/>
            <w:hideMark/>
          </w:tcPr>
          <w:p w14:paraId="25891DE8" w14:textId="11D566CC"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16,1</w:t>
            </w:r>
          </w:p>
        </w:tc>
      </w:tr>
      <w:tr w:rsidR="00C92883" w:rsidRPr="00570085" w14:paraId="2B854D3B" w14:textId="77777777" w:rsidTr="00C9288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5D62214D"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Utenos apskritis</w:t>
            </w:r>
          </w:p>
        </w:tc>
        <w:tc>
          <w:tcPr>
            <w:tcW w:w="533" w:type="pct"/>
            <w:vAlign w:val="center"/>
            <w:hideMark/>
          </w:tcPr>
          <w:p w14:paraId="78BAB3D9" w14:textId="1DF4DD88"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66,0</w:t>
            </w:r>
          </w:p>
        </w:tc>
        <w:tc>
          <w:tcPr>
            <w:tcW w:w="532" w:type="pct"/>
            <w:vAlign w:val="center"/>
            <w:hideMark/>
          </w:tcPr>
          <w:p w14:paraId="2D927D33" w14:textId="4E85EDFE"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69,5</w:t>
            </w:r>
          </w:p>
        </w:tc>
        <w:tc>
          <w:tcPr>
            <w:tcW w:w="531" w:type="pct"/>
            <w:vAlign w:val="center"/>
          </w:tcPr>
          <w:p w14:paraId="67D9E09F" w14:textId="63A8F582"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67,1</w:t>
            </w:r>
          </w:p>
        </w:tc>
        <w:tc>
          <w:tcPr>
            <w:tcW w:w="531" w:type="pct"/>
            <w:vAlign w:val="center"/>
          </w:tcPr>
          <w:p w14:paraId="2C8B1E76" w14:textId="0EDDDA57"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75,5</w:t>
            </w:r>
          </w:p>
        </w:tc>
        <w:tc>
          <w:tcPr>
            <w:tcW w:w="531" w:type="pct"/>
            <w:vAlign w:val="center"/>
          </w:tcPr>
          <w:p w14:paraId="701C6184" w14:textId="608016F9"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63,5</w:t>
            </w:r>
          </w:p>
        </w:tc>
        <w:tc>
          <w:tcPr>
            <w:tcW w:w="1132" w:type="pct"/>
            <w:tcBorders>
              <w:right w:val="single" w:sz="4" w:space="0" w:color="F0A22E" w:themeColor="accent1"/>
            </w:tcBorders>
            <w:vAlign w:val="center"/>
            <w:hideMark/>
          </w:tcPr>
          <w:p w14:paraId="0BD5FE31" w14:textId="30539B24"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-2,5</w:t>
            </w:r>
          </w:p>
        </w:tc>
      </w:tr>
      <w:tr w:rsidR="00C92883" w:rsidRPr="00570085" w14:paraId="4F09E20A" w14:textId="77777777" w:rsidTr="00C92883">
        <w:trPr>
          <w:trHeight w:hRule="exact" w:val="284"/>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33F0A973"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Vilniaus apskritis</w:t>
            </w:r>
          </w:p>
        </w:tc>
        <w:tc>
          <w:tcPr>
            <w:tcW w:w="533" w:type="pct"/>
            <w:vAlign w:val="center"/>
            <w:hideMark/>
          </w:tcPr>
          <w:p w14:paraId="76B35F09" w14:textId="73F61A9D"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53,9</w:t>
            </w:r>
          </w:p>
        </w:tc>
        <w:tc>
          <w:tcPr>
            <w:tcW w:w="532" w:type="pct"/>
            <w:vAlign w:val="center"/>
            <w:hideMark/>
          </w:tcPr>
          <w:p w14:paraId="5A51CCBC" w14:textId="035C12BE"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53,7</w:t>
            </w:r>
          </w:p>
        </w:tc>
        <w:tc>
          <w:tcPr>
            <w:tcW w:w="531" w:type="pct"/>
            <w:vAlign w:val="center"/>
          </w:tcPr>
          <w:p w14:paraId="0F283ADE" w14:textId="21A9AD3B"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60,5</w:t>
            </w:r>
          </w:p>
        </w:tc>
        <w:tc>
          <w:tcPr>
            <w:tcW w:w="531" w:type="pct"/>
            <w:vAlign w:val="center"/>
          </w:tcPr>
          <w:p w14:paraId="1566FFB6" w14:textId="6FB7B688"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69,8</w:t>
            </w:r>
          </w:p>
        </w:tc>
        <w:tc>
          <w:tcPr>
            <w:tcW w:w="531" w:type="pct"/>
            <w:vAlign w:val="center"/>
          </w:tcPr>
          <w:p w14:paraId="2B6CB146" w14:textId="0A667688"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64,5</w:t>
            </w:r>
          </w:p>
        </w:tc>
        <w:tc>
          <w:tcPr>
            <w:tcW w:w="1132" w:type="pct"/>
            <w:tcBorders>
              <w:right w:val="single" w:sz="4" w:space="0" w:color="F0A22E" w:themeColor="accent1"/>
            </w:tcBorders>
            <w:vAlign w:val="center"/>
            <w:hideMark/>
          </w:tcPr>
          <w:p w14:paraId="03D9A133" w14:textId="36D8AF80"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10,6</w:t>
            </w:r>
          </w:p>
        </w:tc>
      </w:tr>
      <w:tr w:rsidR="00C92883" w:rsidRPr="00570085" w14:paraId="6978AFE6" w14:textId="77777777" w:rsidTr="00C9288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000" w:type="pct"/>
            <w:gridSpan w:val="7"/>
            <w:tcBorders>
              <w:left w:val="single" w:sz="4" w:space="0" w:color="F0A22E" w:themeColor="accent1"/>
              <w:right w:val="single" w:sz="4" w:space="0" w:color="F0A22E" w:themeColor="accent1"/>
            </w:tcBorders>
            <w:shd w:val="clear" w:color="auto" w:fill="FCECD5" w:themeFill="accent1" w:themeFillTint="33"/>
          </w:tcPr>
          <w:p w14:paraId="0B6980A3" w14:textId="031F23D3" w:rsidR="00C92883" w:rsidRPr="00570085" w:rsidRDefault="00C92883" w:rsidP="00E87B68">
            <w:pPr>
              <w:jc w:val="center"/>
              <w:rPr>
                <w:rFonts w:ascii="Times New Roman" w:hAnsi="Times New Roman" w:cs="Times New Roman"/>
                <w:sz w:val="20"/>
                <w:szCs w:val="20"/>
              </w:rPr>
            </w:pPr>
            <w:r w:rsidRPr="00570085">
              <w:rPr>
                <w:rFonts w:ascii="Times New Roman" w:hAnsi="Times New Roman" w:cs="Times New Roman"/>
                <w:sz w:val="20"/>
                <w:szCs w:val="20"/>
              </w:rPr>
              <w:t>Namų ūkių, turinčių interneto prieigą, dalis</w:t>
            </w:r>
          </w:p>
        </w:tc>
      </w:tr>
      <w:tr w:rsidR="00C92883" w:rsidRPr="00570085" w14:paraId="611B21E2" w14:textId="77777777" w:rsidTr="00C92883">
        <w:trPr>
          <w:trHeight w:hRule="exact" w:val="353"/>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5600FDB8"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Lietuvos Respublika</w:t>
            </w:r>
          </w:p>
        </w:tc>
        <w:tc>
          <w:tcPr>
            <w:tcW w:w="533" w:type="pct"/>
            <w:vAlign w:val="center"/>
            <w:hideMark/>
          </w:tcPr>
          <w:p w14:paraId="7E794037" w14:textId="1DF906C0"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64,7</w:t>
            </w:r>
          </w:p>
        </w:tc>
        <w:tc>
          <w:tcPr>
            <w:tcW w:w="532" w:type="pct"/>
            <w:vAlign w:val="center"/>
            <w:hideMark/>
          </w:tcPr>
          <w:p w14:paraId="0CA17E30" w14:textId="7F9410C5"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66</w:t>
            </w:r>
          </w:p>
        </w:tc>
        <w:tc>
          <w:tcPr>
            <w:tcW w:w="531" w:type="pct"/>
            <w:vAlign w:val="center"/>
          </w:tcPr>
          <w:p w14:paraId="2A72A2D3" w14:textId="3403BCF8"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68,3</w:t>
            </w:r>
          </w:p>
        </w:tc>
        <w:tc>
          <w:tcPr>
            <w:tcW w:w="531" w:type="pct"/>
            <w:vAlign w:val="center"/>
          </w:tcPr>
          <w:p w14:paraId="0ADD32A7" w14:textId="45C1D2E9"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71,7</w:t>
            </w:r>
          </w:p>
        </w:tc>
        <w:tc>
          <w:tcPr>
            <w:tcW w:w="531" w:type="pct"/>
            <w:vAlign w:val="center"/>
          </w:tcPr>
          <w:p w14:paraId="62ECD468" w14:textId="1394CA85"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75</w:t>
            </w:r>
            <w:r w:rsidR="00DE5F2C" w:rsidRPr="00570085">
              <w:rPr>
                <w:rFonts w:ascii="Times New Roman" w:hAnsi="Times New Roman" w:cs="Times New Roman"/>
                <w:color w:val="1C1C1C"/>
                <w:sz w:val="20"/>
                <w:szCs w:val="20"/>
              </w:rPr>
              <w:t>,0</w:t>
            </w:r>
          </w:p>
        </w:tc>
        <w:tc>
          <w:tcPr>
            <w:tcW w:w="1132" w:type="pct"/>
            <w:tcBorders>
              <w:right w:val="single" w:sz="4" w:space="0" w:color="F0A22E" w:themeColor="accent1"/>
            </w:tcBorders>
            <w:vAlign w:val="center"/>
            <w:hideMark/>
          </w:tcPr>
          <w:p w14:paraId="329D8C46" w14:textId="1219B366"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10,3</w:t>
            </w:r>
          </w:p>
        </w:tc>
      </w:tr>
      <w:tr w:rsidR="00C92883" w:rsidRPr="00570085" w14:paraId="4AFDDE71" w14:textId="77777777" w:rsidTr="00C9288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68EFCDBD"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Alytaus apskritis</w:t>
            </w:r>
          </w:p>
        </w:tc>
        <w:tc>
          <w:tcPr>
            <w:tcW w:w="533" w:type="pct"/>
            <w:vAlign w:val="center"/>
            <w:hideMark/>
          </w:tcPr>
          <w:p w14:paraId="7C7974E7" w14:textId="58F4167A"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65,2</w:t>
            </w:r>
          </w:p>
        </w:tc>
        <w:tc>
          <w:tcPr>
            <w:tcW w:w="532" w:type="pct"/>
            <w:vAlign w:val="center"/>
            <w:hideMark/>
          </w:tcPr>
          <w:p w14:paraId="5A86BF6C" w14:textId="0A011A31"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67,1</w:t>
            </w:r>
          </w:p>
        </w:tc>
        <w:tc>
          <w:tcPr>
            <w:tcW w:w="531" w:type="pct"/>
            <w:vAlign w:val="center"/>
          </w:tcPr>
          <w:p w14:paraId="7E6A75A9" w14:textId="7C0B1EB8"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69,1</w:t>
            </w:r>
          </w:p>
        </w:tc>
        <w:tc>
          <w:tcPr>
            <w:tcW w:w="531" w:type="pct"/>
            <w:vAlign w:val="center"/>
          </w:tcPr>
          <w:p w14:paraId="5530D605" w14:textId="7BA985A7"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70,2</w:t>
            </w:r>
          </w:p>
        </w:tc>
        <w:tc>
          <w:tcPr>
            <w:tcW w:w="531" w:type="pct"/>
            <w:vAlign w:val="center"/>
          </w:tcPr>
          <w:p w14:paraId="4D8F60CC" w14:textId="1729F7F7"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78,7</w:t>
            </w:r>
          </w:p>
        </w:tc>
        <w:tc>
          <w:tcPr>
            <w:tcW w:w="1132" w:type="pct"/>
            <w:tcBorders>
              <w:right w:val="single" w:sz="4" w:space="0" w:color="F0A22E" w:themeColor="accent1"/>
            </w:tcBorders>
            <w:vAlign w:val="center"/>
            <w:hideMark/>
          </w:tcPr>
          <w:p w14:paraId="108149EE" w14:textId="543FAE89"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13,5</w:t>
            </w:r>
          </w:p>
        </w:tc>
      </w:tr>
      <w:tr w:rsidR="00C92883" w:rsidRPr="00570085" w14:paraId="75E7213A" w14:textId="77777777" w:rsidTr="00C92883">
        <w:trPr>
          <w:trHeight w:hRule="exact" w:val="284"/>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084B6A9F"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Kauno apskritis</w:t>
            </w:r>
          </w:p>
        </w:tc>
        <w:tc>
          <w:tcPr>
            <w:tcW w:w="533" w:type="pct"/>
            <w:vAlign w:val="center"/>
            <w:hideMark/>
          </w:tcPr>
          <w:p w14:paraId="2C5B5E20" w14:textId="64A77E49"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58,6</w:t>
            </w:r>
          </w:p>
        </w:tc>
        <w:tc>
          <w:tcPr>
            <w:tcW w:w="532" w:type="pct"/>
            <w:vAlign w:val="center"/>
            <w:hideMark/>
          </w:tcPr>
          <w:p w14:paraId="4836AA7F" w14:textId="2C9C0716"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62,4</w:t>
            </w:r>
          </w:p>
        </w:tc>
        <w:tc>
          <w:tcPr>
            <w:tcW w:w="531" w:type="pct"/>
            <w:vAlign w:val="center"/>
          </w:tcPr>
          <w:p w14:paraId="74379ECE" w14:textId="443DA3AF"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64,7</w:t>
            </w:r>
          </w:p>
        </w:tc>
        <w:tc>
          <w:tcPr>
            <w:tcW w:w="531" w:type="pct"/>
            <w:vAlign w:val="center"/>
          </w:tcPr>
          <w:p w14:paraId="14D4286B" w14:textId="76A62425"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65,5</w:t>
            </w:r>
          </w:p>
        </w:tc>
        <w:tc>
          <w:tcPr>
            <w:tcW w:w="531" w:type="pct"/>
            <w:vAlign w:val="center"/>
          </w:tcPr>
          <w:p w14:paraId="2A1F53C9" w14:textId="5C2EA9D8"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72,9</w:t>
            </w:r>
          </w:p>
        </w:tc>
        <w:tc>
          <w:tcPr>
            <w:tcW w:w="1132" w:type="pct"/>
            <w:tcBorders>
              <w:right w:val="single" w:sz="4" w:space="0" w:color="F0A22E" w:themeColor="accent1"/>
            </w:tcBorders>
            <w:vAlign w:val="center"/>
            <w:hideMark/>
          </w:tcPr>
          <w:p w14:paraId="0EDE015E" w14:textId="1F6DE123"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14,3</w:t>
            </w:r>
          </w:p>
        </w:tc>
      </w:tr>
      <w:tr w:rsidR="00C92883" w:rsidRPr="00570085" w14:paraId="29F9AE93" w14:textId="77777777" w:rsidTr="00C92883">
        <w:trPr>
          <w:cnfStyle w:val="000000100000" w:firstRow="0" w:lastRow="0" w:firstColumn="0" w:lastColumn="0" w:oddVBand="0" w:evenVBand="0" w:oddHBand="1" w:evenHBand="0" w:firstRowFirstColumn="0" w:firstRowLastColumn="0" w:lastRowFirstColumn="0" w:lastRowLastColumn="0"/>
          <w:trHeight w:hRule="exact" w:val="250"/>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3EF2A31C"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Klaipėdos apskritis</w:t>
            </w:r>
          </w:p>
        </w:tc>
        <w:tc>
          <w:tcPr>
            <w:tcW w:w="533" w:type="pct"/>
            <w:vAlign w:val="center"/>
            <w:hideMark/>
          </w:tcPr>
          <w:p w14:paraId="22476E21" w14:textId="4571E1C6"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72,7</w:t>
            </w:r>
          </w:p>
        </w:tc>
        <w:tc>
          <w:tcPr>
            <w:tcW w:w="532" w:type="pct"/>
            <w:vAlign w:val="center"/>
            <w:hideMark/>
          </w:tcPr>
          <w:p w14:paraId="2958A4C2" w14:textId="4423173E"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71,3</w:t>
            </w:r>
          </w:p>
        </w:tc>
        <w:tc>
          <w:tcPr>
            <w:tcW w:w="531" w:type="pct"/>
            <w:vAlign w:val="center"/>
          </w:tcPr>
          <w:p w14:paraId="48B565DE" w14:textId="4E4D6A34"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73,9</w:t>
            </w:r>
          </w:p>
        </w:tc>
        <w:tc>
          <w:tcPr>
            <w:tcW w:w="531" w:type="pct"/>
            <w:vAlign w:val="center"/>
          </w:tcPr>
          <w:p w14:paraId="7211C2BF" w14:textId="3B15F994"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78,5</w:t>
            </w:r>
          </w:p>
        </w:tc>
        <w:tc>
          <w:tcPr>
            <w:tcW w:w="531" w:type="pct"/>
            <w:vAlign w:val="center"/>
          </w:tcPr>
          <w:p w14:paraId="2E691612" w14:textId="0DFA381D"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75,9</w:t>
            </w:r>
          </w:p>
        </w:tc>
        <w:tc>
          <w:tcPr>
            <w:tcW w:w="1132" w:type="pct"/>
            <w:tcBorders>
              <w:right w:val="single" w:sz="4" w:space="0" w:color="F0A22E" w:themeColor="accent1"/>
            </w:tcBorders>
            <w:vAlign w:val="center"/>
            <w:hideMark/>
          </w:tcPr>
          <w:p w14:paraId="10806D9C" w14:textId="7561726C"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3,2</w:t>
            </w:r>
          </w:p>
        </w:tc>
      </w:tr>
      <w:tr w:rsidR="00C92883" w:rsidRPr="00570085" w14:paraId="5848A8C3" w14:textId="77777777" w:rsidTr="00C92883">
        <w:trPr>
          <w:trHeight w:hRule="exact" w:val="352"/>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6AAAFA04"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lastRenderedPageBreak/>
              <w:t>Marijampolės apskritis</w:t>
            </w:r>
          </w:p>
        </w:tc>
        <w:tc>
          <w:tcPr>
            <w:tcW w:w="533" w:type="pct"/>
            <w:vAlign w:val="center"/>
            <w:hideMark/>
          </w:tcPr>
          <w:p w14:paraId="744F4131" w14:textId="70C8E1BE"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66,7</w:t>
            </w:r>
          </w:p>
        </w:tc>
        <w:tc>
          <w:tcPr>
            <w:tcW w:w="532" w:type="pct"/>
            <w:vAlign w:val="center"/>
            <w:hideMark/>
          </w:tcPr>
          <w:p w14:paraId="1F84F0BC" w14:textId="590F6221"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70,2</w:t>
            </w:r>
          </w:p>
        </w:tc>
        <w:tc>
          <w:tcPr>
            <w:tcW w:w="531" w:type="pct"/>
            <w:vAlign w:val="center"/>
          </w:tcPr>
          <w:p w14:paraId="4A142068" w14:textId="7AF6EA66"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67,5</w:t>
            </w:r>
          </w:p>
        </w:tc>
        <w:tc>
          <w:tcPr>
            <w:tcW w:w="531" w:type="pct"/>
            <w:vAlign w:val="center"/>
          </w:tcPr>
          <w:p w14:paraId="012C13E5" w14:textId="153A447C"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74,8</w:t>
            </w:r>
          </w:p>
        </w:tc>
        <w:tc>
          <w:tcPr>
            <w:tcW w:w="531" w:type="pct"/>
            <w:vAlign w:val="center"/>
          </w:tcPr>
          <w:p w14:paraId="1303F111" w14:textId="085D4D1C"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75,3</w:t>
            </w:r>
          </w:p>
        </w:tc>
        <w:tc>
          <w:tcPr>
            <w:tcW w:w="1132" w:type="pct"/>
            <w:tcBorders>
              <w:right w:val="single" w:sz="4" w:space="0" w:color="F0A22E" w:themeColor="accent1"/>
            </w:tcBorders>
            <w:vAlign w:val="center"/>
            <w:hideMark/>
          </w:tcPr>
          <w:p w14:paraId="1943C77C" w14:textId="58B1D45B"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8,6</w:t>
            </w:r>
          </w:p>
        </w:tc>
      </w:tr>
      <w:tr w:rsidR="00C92883" w:rsidRPr="00570085" w14:paraId="08ED7481" w14:textId="77777777" w:rsidTr="00C92883">
        <w:trPr>
          <w:cnfStyle w:val="000000100000" w:firstRow="0" w:lastRow="0" w:firstColumn="0" w:lastColumn="0" w:oddVBand="0" w:evenVBand="0" w:oddHBand="1" w:evenHBand="0" w:firstRowFirstColumn="0" w:firstRowLastColumn="0" w:lastRowFirstColumn="0" w:lastRowLastColumn="0"/>
          <w:trHeight w:hRule="exact" w:val="276"/>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767F38AF" w14:textId="77777777" w:rsidR="00C92883" w:rsidRPr="00570085" w:rsidRDefault="00C92883" w:rsidP="00C92883">
            <w:pPr>
              <w:suppressAutoHyphens/>
              <w:rPr>
                <w:rFonts w:ascii="Times New Roman" w:hAnsi="Times New Roman" w:cs="Times New Roman"/>
                <w:bCs w:val="0"/>
                <w:color w:val="000000"/>
                <w:sz w:val="20"/>
                <w:szCs w:val="20"/>
              </w:rPr>
            </w:pPr>
            <w:r w:rsidRPr="00570085">
              <w:rPr>
                <w:rFonts w:ascii="Times New Roman" w:hAnsi="Times New Roman" w:cs="Times New Roman"/>
                <w:bCs w:val="0"/>
                <w:color w:val="000000"/>
                <w:sz w:val="20"/>
                <w:szCs w:val="20"/>
              </w:rPr>
              <w:t>Panevėžio apskritis</w:t>
            </w:r>
          </w:p>
        </w:tc>
        <w:tc>
          <w:tcPr>
            <w:tcW w:w="533" w:type="pct"/>
            <w:vAlign w:val="center"/>
            <w:hideMark/>
          </w:tcPr>
          <w:p w14:paraId="094F0EB7" w14:textId="7B42CA42"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62,5</w:t>
            </w:r>
          </w:p>
        </w:tc>
        <w:tc>
          <w:tcPr>
            <w:tcW w:w="532" w:type="pct"/>
            <w:vAlign w:val="center"/>
            <w:hideMark/>
          </w:tcPr>
          <w:p w14:paraId="38F43F06" w14:textId="23EEEE8C"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60,7</w:t>
            </w:r>
          </w:p>
        </w:tc>
        <w:tc>
          <w:tcPr>
            <w:tcW w:w="531" w:type="pct"/>
            <w:vAlign w:val="center"/>
          </w:tcPr>
          <w:p w14:paraId="0D229A08" w14:textId="27A08493"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65,7</w:t>
            </w:r>
          </w:p>
        </w:tc>
        <w:tc>
          <w:tcPr>
            <w:tcW w:w="531" w:type="pct"/>
            <w:vAlign w:val="center"/>
          </w:tcPr>
          <w:p w14:paraId="037BD803" w14:textId="3D812A42"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64,6</w:t>
            </w:r>
          </w:p>
        </w:tc>
        <w:tc>
          <w:tcPr>
            <w:tcW w:w="531" w:type="pct"/>
            <w:vAlign w:val="center"/>
          </w:tcPr>
          <w:p w14:paraId="411A99EC" w14:textId="4DFA3155"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rPr>
            </w:pPr>
            <w:r w:rsidRPr="00570085">
              <w:rPr>
                <w:rFonts w:ascii="Times New Roman" w:hAnsi="Times New Roman" w:cs="Times New Roman"/>
                <w:b/>
                <w:color w:val="1C1C1C"/>
                <w:sz w:val="20"/>
                <w:szCs w:val="20"/>
              </w:rPr>
              <w:t>81,1</w:t>
            </w:r>
          </w:p>
        </w:tc>
        <w:tc>
          <w:tcPr>
            <w:tcW w:w="1132" w:type="pct"/>
            <w:tcBorders>
              <w:right w:val="single" w:sz="4" w:space="0" w:color="F0A22E" w:themeColor="accent1"/>
            </w:tcBorders>
            <w:vAlign w:val="center"/>
            <w:hideMark/>
          </w:tcPr>
          <w:p w14:paraId="348FBA5E" w14:textId="3DC881DA"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000000"/>
                <w:sz w:val="20"/>
                <w:szCs w:val="20"/>
              </w:rPr>
            </w:pPr>
            <w:r w:rsidRPr="00570085">
              <w:rPr>
                <w:rFonts w:ascii="Times New Roman" w:hAnsi="Times New Roman" w:cs="Times New Roman"/>
                <w:b/>
                <w:i/>
                <w:iCs/>
                <w:sz w:val="20"/>
                <w:szCs w:val="20"/>
              </w:rPr>
              <w:t>18,6</w:t>
            </w:r>
          </w:p>
        </w:tc>
      </w:tr>
      <w:tr w:rsidR="00C92883" w:rsidRPr="00570085" w14:paraId="41583FA3" w14:textId="77777777" w:rsidTr="00C92883">
        <w:trPr>
          <w:trHeight w:hRule="exact" w:val="284"/>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189B2FDD"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Šiaulių apskritis</w:t>
            </w:r>
          </w:p>
        </w:tc>
        <w:tc>
          <w:tcPr>
            <w:tcW w:w="533" w:type="pct"/>
            <w:vAlign w:val="center"/>
            <w:hideMark/>
          </w:tcPr>
          <w:p w14:paraId="3E3D090B" w14:textId="06729443"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61,4</w:t>
            </w:r>
          </w:p>
        </w:tc>
        <w:tc>
          <w:tcPr>
            <w:tcW w:w="532" w:type="pct"/>
            <w:vAlign w:val="center"/>
            <w:hideMark/>
          </w:tcPr>
          <w:p w14:paraId="4690CAD4" w14:textId="667797EE"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64</w:t>
            </w:r>
          </w:p>
        </w:tc>
        <w:tc>
          <w:tcPr>
            <w:tcW w:w="531" w:type="pct"/>
            <w:vAlign w:val="center"/>
          </w:tcPr>
          <w:p w14:paraId="3BC20D12" w14:textId="1B3FEA24"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70,1</w:t>
            </w:r>
          </w:p>
        </w:tc>
        <w:tc>
          <w:tcPr>
            <w:tcW w:w="531" w:type="pct"/>
            <w:vAlign w:val="center"/>
          </w:tcPr>
          <w:p w14:paraId="1E7C2E27" w14:textId="4D5D726D"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70,5</w:t>
            </w:r>
          </w:p>
        </w:tc>
        <w:tc>
          <w:tcPr>
            <w:tcW w:w="531" w:type="pct"/>
            <w:vAlign w:val="center"/>
          </w:tcPr>
          <w:p w14:paraId="1D035401" w14:textId="1556970D"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71,5</w:t>
            </w:r>
          </w:p>
        </w:tc>
        <w:tc>
          <w:tcPr>
            <w:tcW w:w="1132" w:type="pct"/>
            <w:tcBorders>
              <w:right w:val="single" w:sz="4" w:space="0" w:color="F0A22E" w:themeColor="accent1"/>
            </w:tcBorders>
            <w:vAlign w:val="center"/>
            <w:hideMark/>
          </w:tcPr>
          <w:p w14:paraId="23BA68EE" w14:textId="7251A0E8"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10,1</w:t>
            </w:r>
          </w:p>
        </w:tc>
      </w:tr>
      <w:tr w:rsidR="00C92883" w:rsidRPr="00570085" w14:paraId="45E494D6" w14:textId="77777777" w:rsidTr="00C92883">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718E2D7F"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Tauragės apskritis</w:t>
            </w:r>
          </w:p>
        </w:tc>
        <w:tc>
          <w:tcPr>
            <w:tcW w:w="533" w:type="pct"/>
            <w:vAlign w:val="center"/>
            <w:hideMark/>
          </w:tcPr>
          <w:p w14:paraId="6A98EED6" w14:textId="7430642D"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61,7</w:t>
            </w:r>
          </w:p>
        </w:tc>
        <w:tc>
          <w:tcPr>
            <w:tcW w:w="532" w:type="pct"/>
            <w:vAlign w:val="center"/>
            <w:hideMark/>
          </w:tcPr>
          <w:p w14:paraId="080F6748" w14:textId="6CB6BB2D"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62,8</w:t>
            </w:r>
          </w:p>
        </w:tc>
        <w:tc>
          <w:tcPr>
            <w:tcW w:w="531" w:type="pct"/>
            <w:vAlign w:val="center"/>
          </w:tcPr>
          <w:p w14:paraId="51F9D8F9" w14:textId="247D74D7"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61,8</w:t>
            </w:r>
          </w:p>
        </w:tc>
        <w:tc>
          <w:tcPr>
            <w:tcW w:w="531" w:type="pct"/>
            <w:vAlign w:val="center"/>
          </w:tcPr>
          <w:p w14:paraId="79059B8D" w14:textId="7724312B"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68,2</w:t>
            </w:r>
          </w:p>
        </w:tc>
        <w:tc>
          <w:tcPr>
            <w:tcW w:w="531" w:type="pct"/>
            <w:vAlign w:val="center"/>
          </w:tcPr>
          <w:p w14:paraId="672D5AEB" w14:textId="249A4D6C"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71,3</w:t>
            </w:r>
          </w:p>
        </w:tc>
        <w:tc>
          <w:tcPr>
            <w:tcW w:w="1132" w:type="pct"/>
            <w:tcBorders>
              <w:right w:val="single" w:sz="4" w:space="0" w:color="F0A22E" w:themeColor="accent1"/>
            </w:tcBorders>
            <w:vAlign w:val="center"/>
            <w:hideMark/>
          </w:tcPr>
          <w:p w14:paraId="5205DC63" w14:textId="5ADDF385"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9,6</w:t>
            </w:r>
          </w:p>
        </w:tc>
      </w:tr>
      <w:tr w:rsidR="00C92883" w:rsidRPr="00570085" w14:paraId="720DC040" w14:textId="77777777" w:rsidTr="00C92883">
        <w:trPr>
          <w:trHeight w:hRule="exact" w:val="284"/>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6D2EAB88"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Telšių apskritis</w:t>
            </w:r>
          </w:p>
        </w:tc>
        <w:tc>
          <w:tcPr>
            <w:tcW w:w="533" w:type="pct"/>
            <w:vAlign w:val="center"/>
            <w:hideMark/>
          </w:tcPr>
          <w:p w14:paraId="2D6E13C5" w14:textId="553C645E"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58,5</w:t>
            </w:r>
          </w:p>
        </w:tc>
        <w:tc>
          <w:tcPr>
            <w:tcW w:w="532" w:type="pct"/>
            <w:vAlign w:val="center"/>
            <w:hideMark/>
          </w:tcPr>
          <w:p w14:paraId="72F9268F" w14:textId="1171F58F"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51,2</w:t>
            </w:r>
          </w:p>
        </w:tc>
        <w:tc>
          <w:tcPr>
            <w:tcW w:w="531" w:type="pct"/>
            <w:vAlign w:val="center"/>
          </w:tcPr>
          <w:p w14:paraId="5B492C6A" w14:textId="296702E1"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63</w:t>
            </w:r>
          </w:p>
        </w:tc>
        <w:tc>
          <w:tcPr>
            <w:tcW w:w="531" w:type="pct"/>
            <w:vAlign w:val="center"/>
          </w:tcPr>
          <w:p w14:paraId="2139D113" w14:textId="6F75AF60"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63,4</w:t>
            </w:r>
          </w:p>
        </w:tc>
        <w:tc>
          <w:tcPr>
            <w:tcW w:w="531" w:type="pct"/>
            <w:vAlign w:val="center"/>
          </w:tcPr>
          <w:p w14:paraId="42169554" w14:textId="7BAA2ADF"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75,3</w:t>
            </w:r>
          </w:p>
        </w:tc>
        <w:tc>
          <w:tcPr>
            <w:tcW w:w="1132" w:type="pct"/>
            <w:tcBorders>
              <w:right w:val="single" w:sz="4" w:space="0" w:color="F0A22E" w:themeColor="accent1"/>
            </w:tcBorders>
            <w:vAlign w:val="center"/>
            <w:hideMark/>
          </w:tcPr>
          <w:p w14:paraId="776B7FAB" w14:textId="6CE71A84"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16,8</w:t>
            </w:r>
          </w:p>
        </w:tc>
      </w:tr>
      <w:tr w:rsidR="00C92883" w:rsidRPr="00570085" w14:paraId="5D9512C6" w14:textId="77777777" w:rsidTr="00C9288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tcBorders>
            <w:hideMark/>
          </w:tcPr>
          <w:p w14:paraId="14953E21"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Utenos apskritis</w:t>
            </w:r>
          </w:p>
        </w:tc>
        <w:tc>
          <w:tcPr>
            <w:tcW w:w="533" w:type="pct"/>
            <w:vAlign w:val="center"/>
            <w:hideMark/>
          </w:tcPr>
          <w:p w14:paraId="2B3DEBC8" w14:textId="59B57DD3"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61,3</w:t>
            </w:r>
          </w:p>
        </w:tc>
        <w:tc>
          <w:tcPr>
            <w:tcW w:w="532" w:type="pct"/>
            <w:vAlign w:val="center"/>
            <w:hideMark/>
          </w:tcPr>
          <w:p w14:paraId="018B163A" w14:textId="47494921"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70,7</w:t>
            </w:r>
          </w:p>
        </w:tc>
        <w:tc>
          <w:tcPr>
            <w:tcW w:w="531" w:type="pct"/>
            <w:vAlign w:val="center"/>
          </w:tcPr>
          <w:p w14:paraId="4FE055E2" w14:textId="211D50B4"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71,1</w:t>
            </w:r>
          </w:p>
        </w:tc>
        <w:tc>
          <w:tcPr>
            <w:tcW w:w="531" w:type="pct"/>
            <w:vAlign w:val="center"/>
          </w:tcPr>
          <w:p w14:paraId="6C4B9C63" w14:textId="3460B236"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77,4</w:t>
            </w:r>
          </w:p>
        </w:tc>
        <w:tc>
          <w:tcPr>
            <w:tcW w:w="531" w:type="pct"/>
            <w:vAlign w:val="center"/>
          </w:tcPr>
          <w:p w14:paraId="2BBB6CBD" w14:textId="5F03A71B"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66,4</w:t>
            </w:r>
          </w:p>
        </w:tc>
        <w:tc>
          <w:tcPr>
            <w:tcW w:w="1132" w:type="pct"/>
            <w:tcBorders>
              <w:right w:val="single" w:sz="4" w:space="0" w:color="F0A22E" w:themeColor="accent1"/>
            </w:tcBorders>
            <w:vAlign w:val="center"/>
            <w:hideMark/>
          </w:tcPr>
          <w:p w14:paraId="5047625B" w14:textId="59026FDF" w:rsidR="00C92883" w:rsidRPr="00570085" w:rsidRDefault="00C92883" w:rsidP="00C928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5,1</w:t>
            </w:r>
          </w:p>
        </w:tc>
      </w:tr>
      <w:tr w:rsidR="00C92883" w:rsidRPr="00570085" w14:paraId="12F8750A" w14:textId="77777777" w:rsidTr="00C92883">
        <w:trPr>
          <w:trHeight w:hRule="exact" w:val="284"/>
        </w:trPr>
        <w:tc>
          <w:tcPr>
            <w:cnfStyle w:val="001000000000" w:firstRow="0" w:lastRow="0" w:firstColumn="1" w:lastColumn="0" w:oddVBand="0" w:evenVBand="0" w:oddHBand="0" w:evenHBand="0" w:firstRowFirstColumn="0" w:firstRowLastColumn="0" w:lastRowFirstColumn="0" w:lastRowLastColumn="0"/>
            <w:tcW w:w="1211" w:type="pct"/>
            <w:tcBorders>
              <w:left w:val="single" w:sz="4" w:space="0" w:color="F0A22E" w:themeColor="accent1"/>
              <w:bottom w:val="single" w:sz="4" w:space="0" w:color="F0A22E" w:themeColor="accent1"/>
            </w:tcBorders>
            <w:hideMark/>
          </w:tcPr>
          <w:p w14:paraId="3AFE2E57" w14:textId="77777777" w:rsidR="00C92883" w:rsidRPr="00570085" w:rsidRDefault="00C92883" w:rsidP="00C92883">
            <w:pPr>
              <w:suppressAutoHyphens/>
              <w:rPr>
                <w:rFonts w:ascii="Times New Roman" w:hAnsi="Times New Roman" w:cs="Times New Roman"/>
                <w:b w:val="0"/>
                <w:bCs w:val="0"/>
                <w:color w:val="000000"/>
                <w:sz w:val="20"/>
                <w:szCs w:val="20"/>
              </w:rPr>
            </w:pPr>
            <w:r w:rsidRPr="00570085">
              <w:rPr>
                <w:rFonts w:ascii="Times New Roman" w:hAnsi="Times New Roman" w:cs="Times New Roman"/>
                <w:b w:val="0"/>
                <w:bCs w:val="0"/>
                <w:color w:val="000000"/>
                <w:sz w:val="20"/>
                <w:szCs w:val="20"/>
              </w:rPr>
              <w:t>Vilniaus apskritis</w:t>
            </w:r>
          </w:p>
        </w:tc>
        <w:tc>
          <w:tcPr>
            <w:tcW w:w="533" w:type="pct"/>
            <w:tcBorders>
              <w:bottom w:val="single" w:sz="4" w:space="0" w:color="F0A22E" w:themeColor="accent1"/>
            </w:tcBorders>
            <w:vAlign w:val="center"/>
            <w:hideMark/>
          </w:tcPr>
          <w:p w14:paraId="162722F1" w14:textId="58A59B3A"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53,7</w:t>
            </w:r>
          </w:p>
        </w:tc>
        <w:tc>
          <w:tcPr>
            <w:tcW w:w="532" w:type="pct"/>
            <w:tcBorders>
              <w:bottom w:val="single" w:sz="4" w:space="0" w:color="F0A22E" w:themeColor="accent1"/>
            </w:tcBorders>
            <w:vAlign w:val="center"/>
            <w:hideMark/>
          </w:tcPr>
          <w:p w14:paraId="7674452C" w14:textId="2B725D96"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54,2</w:t>
            </w:r>
          </w:p>
        </w:tc>
        <w:tc>
          <w:tcPr>
            <w:tcW w:w="531" w:type="pct"/>
            <w:tcBorders>
              <w:bottom w:val="single" w:sz="4" w:space="0" w:color="F0A22E" w:themeColor="accent1"/>
            </w:tcBorders>
            <w:vAlign w:val="center"/>
          </w:tcPr>
          <w:p w14:paraId="658EB014" w14:textId="23F7D642"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61,3</w:t>
            </w:r>
          </w:p>
        </w:tc>
        <w:tc>
          <w:tcPr>
            <w:tcW w:w="531" w:type="pct"/>
            <w:tcBorders>
              <w:bottom w:val="single" w:sz="4" w:space="0" w:color="F0A22E" w:themeColor="accent1"/>
            </w:tcBorders>
            <w:vAlign w:val="center"/>
          </w:tcPr>
          <w:p w14:paraId="2E05DC4A" w14:textId="3293584A"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70,3</w:t>
            </w:r>
          </w:p>
        </w:tc>
        <w:tc>
          <w:tcPr>
            <w:tcW w:w="531" w:type="pct"/>
            <w:tcBorders>
              <w:bottom w:val="single" w:sz="4" w:space="0" w:color="F0A22E" w:themeColor="accent1"/>
            </w:tcBorders>
            <w:vAlign w:val="center"/>
          </w:tcPr>
          <w:p w14:paraId="31E0C160" w14:textId="2484E581"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570085">
              <w:rPr>
                <w:rFonts w:ascii="Times New Roman" w:hAnsi="Times New Roman" w:cs="Times New Roman"/>
                <w:color w:val="1C1C1C"/>
                <w:sz w:val="20"/>
                <w:szCs w:val="20"/>
              </w:rPr>
              <w:t>68,2</w:t>
            </w:r>
          </w:p>
        </w:tc>
        <w:tc>
          <w:tcPr>
            <w:tcW w:w="1132" w:type="pct"/>
            <w:tcBorders>
              <w:bottom w:val="single" w:sz="4" w:space="0" w:color="F0A22E" w:themeColor="accent1"/>
              <w:right w:val="single" w:sz="4" w:space="0" w:color="F0A22E" w:themeColor="accent1"/>
            </w:tcBorders>
            <w:vAlign w:val="center"/>
            <w:hideMark/>
          </w:tcPr>
          <w:p w14:paraId="16674616" w14:textId="5DF63203" w:rsidR="00C92883" w:rsidRPr="00570085" w:rsidRDefault="00C92883" w:rsidP="00C928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szCs w:val="20"/>
              </w:rPr>
            </w:pPr>
            <w:r w:rsidRPr="00570085">
              <w:rPr>
                <w:rFonts w:ascii="Times New Roman" w:hAnsi="Times New Roman" w:cs="Times New Roman"/>
                <w:i/>
                <w:iCs/>
                <w:sz w:val="20"/>
                <w:szCs w:val="20"/>
              </w:rPr>
              <w:t>14,5</w:t>
            </w:r>
          </w:p>
        </w:tc>
      </w:tr>
    </w:tbl>
    <w:p w14:paraId="60AEB934" w14:textId="77777777" w:rsidR="002E2666" w:rsidRPr="00570085" w:rsidRDefault="002E2666" w:rsidP="00E87B68">
      <w:pPr>
        <w:suppressAutoHyphens/>
        <w:spacing w:line="240" w:lineRule="auto"/>
        <w:jc w:val="center"/>
        <w:rPr>
          <w:rFonts w:ascii="Times New Roman" w:hAnsi="Times New Roman" w:cs="Times New Roman"/>
          <w:i/>
          <w:iCs/>
          <w:sz w:val="18"/>
          <w:szCs w:val="18"/>
          <w:lang w:eastAsia="ar-SA"/>
        </w:rPr>
      </w:pPr>
      <w:r w:rsidRPr="00570085">
        <w:rPr>
          <w:rFonts w:ascii="Times New Roman" w:hAnsi="Times New Roman" w:cs="Times New Roman"/>
          <w:i/>
          <w:iCs/>
          <w:sz w:val="18"/>
          <w:szCs w:val="18"/>
          <w:lang w:eastAsia="ar-SA"/>
        </w:rPr>
        <w:t>Šaltinis: Lietuvos statistikos departamentas</w:t>
      </w:r>
    </w:p>
    <w:p w14:paraId="7190C36C" w14:textId="6B0131CC" w:rsidR="002E2666" w:rsidRPr="00570085" w:rsidRDefault="002E2666" w:rsidP="00E87B68">
      <w:pPr>
        <w:spacing w:before="120" w:after="120" w:line="240" w:lineRule="auto"/>
        <w:ind w:firstLine="720"/>
        <w:jc w:val="both"/>
        <w:rPr>
          <w:rFonts w:ascii="Times New Roman" w:hAnsi="Times New Roman" w:cs="Times New Roman"/>
          <w:lang w:eastAsia="ar-SA"/>
        </w:rPr>
      </w:pPr>
      <w:r w:rsidRPr="00570085">
        <w:rPr>
          <w:rFonts w:ascii="Times New Roman" w:hAnsi="Times New Roman" w:cs="Times New Roman"/>
          <w:lang w:eastAsia="ar-SA"/>
        </w:rPr>
        <w:t xml:space="preserve">Vadovaujantis </w:t>
      </w:r>
      <w:r w:rsidR="00DA2719" w:rsidRPr="00570085">
        <w:rPr>
          <w:rFonts w:ascii="Times New Roman" w:hAnsi="Times New Roman" w:cs="Times New Roman"/>
          <w:lang w:eastAsia="ar-SA"/>
        </w:rPr>
        <w:t>Pasvalio rajono savivaldybės administracijos direktoriaus 2017 metų veiklos ataskaitos duomenimis</w:t>
      </w:r>
      <w:r w:rsidRPr="00570085">
        <w:rPr>
          <w:rFonts w:ascii="Times New Roman" w:hAnsi="Times New Roman" w:cs="Times New Roman"/>
        </w:rPr>
        <w:t xml:space="preserve">, </w:t>
      </w:r>
      <w:r w:rsidR="00DA2719" w:rsidRPr="00570085">
        <w:rPr>
          <w:rFonts w:ascii="Times New Roman" w:hAnsi="Times New Roman" w:cs="Times New Roman"/>
          <w:lang w:eastAsia="ar-SA"/>
        </w:rPr>
        <w:t xml:space="preserve">2017 m. Pasvalio rajono savivaldybėje atnaujinta techninė ir programinė įranga 27 darbo vietose (18 – administracijoje ir 9 – seniūnijose). </w:t>
      </w:r>
    </w:p>
    <w:p w14:paraId="27E051D4" w14:textId="3298BD5C" w:rsidR="00DA2719" w:rsidRPr="00570085" w:rsidRDefault="00DA2719" w:rsidP="00E87B68">
      <w:pPr>
        <w:spacing w:before="120" w:after="120" w:line="240" w:lineRule="auto"/>
        <w:ind w:firstLine="720"/>
        <w:jc w:val="both"/>
        <w:rPr>
          <w:rFonts w:ascii="Times New Roman" w:hAnsi="Times New Roman" w:cs="Times New Roman"/>
        </w:rPr>
      </w:pPr>
      <w:r w:rsidRPr="00570085">
        <w:rPr>
          <w:rFonts w:ascii="Times New Roman" w:hAnsi="Times New Roman" w:cs="Times New Roman"/>
        </w:rPr>
        <w:t xml:space="preserve">Pasvalio rajono savivaldybės administracijoje yra modernizuojama dokumentų valdymo sistema, tobulinamas elektroninio parašo funkcionalumas, sąsajų su elektroninėmis paslaugomis sistema, LR Seimo teisės aktų sistema. 2017 m. siekiant automatizuoti dokumentų bei užduočių pateikimą tarp Savivaldybės </w:t>
      </w:r>
      <w:r w:rsidR="001A1008" w:rsidRPr="00570085">
        <w:rPr>
          <w:rFonts w:ascii="Times New Roman" w:hAnsi="Times New Roman" w:cs="Times New Roman"/>
        </w:rPr>
        <w:t>administracijos</w:t>
      </w:r>
      <w:r w:rsidRPr="00570085">
        <w:rPr>
          <w:rFonts w:ascii="Times New Roman" w:hAnsi="Times New Roman" w:cs="Times New Roman"/>
        </w:rPr>
        <w:t xml:space="preserve"> ir Savivaldybei pavaldžių įstaigų, kad įstaigos galėtų priimti, rengti ir elektroninius dokumentus, prie Savivaldybės </w:t>
      </w:r>
      <w:r w:rsidR="001A1008" w:rsidRPr="00570085">
        <w:rPr>
          <w:rFonts w:ascii="Times New Roman" w:hAnsi="Times New Roman" w:cs="Times New Roman"/>
        </w:rPr>
        <w:t>administracijos</w:t>
      </w:r>
      <w:r w:rsidRPr="00570085">
        <w:rPr>
          <w:rFonts w:ascii="Times New Roman" w:hAnsi="Times New Roman" w:cs="Times New Roman"/>
        </w:rPr>
        <w:t xml:space="preserve"> dokumentų valdymo sistemos prijungtos ir Savivaldybei pavaldžios įstaigos. </w:t>
      </w:r>
    </w:p>
    <w:p w14:paraId="30290144" w14:textId="497049E1" w:rsidR="002561E7" w:rsidRPr="00570085" w:rsidRDefault="00DA2719" w:rsidP="00DA2719">
      <w:pPr>
        <w:spacing w:before="120" w:after="120" w:line="240" w:lineRule="auto"/>
        <w:ind w:firstLine="720"/>
        <w:jc w:val="both"/>
        <w:rPr>
          <w:rFonts w:ascii="Times New Roman" w:hAnsi="Times New Roman" w:cs="Times New Roman"/>
        </w:rPr>
      </w:pPr>
      <w:r w:rsidRPr="00570085">
        <w:rPr>
          <w:rFonts w:ascii="Times New Roman" w:hAnsi="Times New Roman" w:cs="Times New Roman"/>
          <w:lang w:eastAsia="ar-SA"/>
        </w:rPr>
        <w:t>Vadovaujantis Pasvalio rajono savivaldybės administracijos direktoriaus 2017 metų veiklos ataskaitos duomenimis</w:t>
      </w:r>
      <w:r w:rsidRPr="00570085">
        <w:rPr>
          <w:rFonts w:ascii="Times New Roman" w:hAnsi="Times New Roman" w:cs="Times New Roman"/>
        </w:rPr>
        <w:t>, Pasvalio r. sav.</w:t>
      </w:r>
      <w:bookmarkStart w:id="95" w:name="_Toc351372322"/>
      <w:bookmarkEnd w:id="95"/>
      <w:r w:rsidRPr="00570085">
        <w:rPr>
          <w:rFonts w:ascii="Times New Roman" w:hAnsi="Times New Roman" w:cs="Times New Roman"/>
        </w:rPr>
        <w:t xml:space="preserve"> tarybos sprendimai, informacija apie Savivaldybės veiklą rengiant ir įgyvendinant projektus, dalyvavimą įvairiose akcijose, skelbiamais konkursais visuomenė supažindama Savivaldybės interneto svetainėje (</w:t>
      </w:r>
      <w:hyperlink r:id="rId414" w:history="1">
        <w:r w:rsidRPr="00570085">
          <w:rPr>
            <w:rStyle w:val="Hipersaitas"/>
            <w:rFonts w:ascii="Times New Roman" w:hAnsi="Times New Roman" w:cs="Times New Roman"/>
          </w:rPr>
          <w:t>www.pasvalys.lt</w:t>
        </w:r>
      </w:hyperlink>
      <w:r w:rsidRPr="00570085">
        <w:rPr>
          <w:rFonts w:ascii="Times New Roman" w:hAnsi="Times New Roman" w:cs="Times New Roman"/>
        </w:rPr>
        <w:t xml:space="preserve">), </w:t>
      </w:r>
      <w:r w:rsidRPr="00570085">
        <w:rPr>
          <w:rFonts w:ascii="Times New Roman" w:hAnsi="Times New Roman" w:cs="Times New Roman"/>
          <w:i/>
        </w:rPr>
        <w:t xml:space="preserve">Facebook </w:t>
      </w:r>
      <w:r w:rsidRPr="00570085">
        <w:rPr>
          <w:rFonts w:ascii="Times New Roman" w:hAnsi="Times New Roman" w:cs="Times New Roman"/>
        </w:rPr>
        <w:t xml:space="preserve">profilyje. 2017 m. Pasvalio r. sav. </w:t>
      </w:r>
      <w:r w:rsidRPr="00570085">
        <w:rPr>
          <w:rFonts w:ascii="Times New Roman" w:hAnsi="Times New Roman" w:cs="Times New Roman"/>
          <w:i/>
        </w:rPr>
        <w:t xml:space="preserve">Facebook </w:t>
      </w:r>
      <w:r w:rsidRPr="00570085">
        <w:rPr>
          <w:rFonts w:ascii="Times New Roman" w:hAnsi="Times New Roman" w:cs="Times New Roman"/>
        </w:rPr>
        <w:t xml:space="preserve">profilis sulaukė virš 600 naujienų prenumeratorių (iš viso naujienas prenumeravo 848 asmenys). </w:t>
      </w:r>
    </w:p>
    <w:p w14:paraId="73CF251C" w14:textId="6CCFA459" w:rsidR="00404010" w:rsidRPr="00570085" w:rsidRDefault="00404010" w:rsidP="00DA2719">
      <w:pPr>
        <w:spacing w:before="120" w:after="120" w:line="240" w:lineRule="auto"/>
        <w:ind w:firstLine="720"/>
        <w:jc w:val="both"/>
        <w:rPr>
          <w:rFonts w:ascii="Times New Roman" w:hAnsi="Times New Roman" w:cs="Times New Roman"/>
        </w:rPr>
      </w:pPr>
    </w:p>
    <w:p w14:paraId="74E0C9DD" w14:textId="6EAD13E6" w:rsidR="00404010" w:rsidRPr="00570085" w:rsidRDefault="00404010" w:rsidP="00DA2719">
      <w:pPr>
        <w:spacing w:before="120" w:after="120" w:line="240" w:lineRule="auto"/>
        <w:ind w:firstLine="720"/>
        <w:jc w:val="both"/>
        <w:rPr>
          <w:rFonts w:ascii="Times New Roman" w:hAnsi="Times New Roman" w:cs="Times New Roman"/>
        </w:rPr>
      </w:pPr>
    </w:p>
    <w:p w14:paraId="00E15F10" w14:textId="610889B4" w:rsidR="00404010" w:rsidRPr="00570085" w:rsidRDefault="00404010" w:rsidP="00DA2719">
      <w:pPr>
        <w:spacing w:before="120" w:after="120" w:line="240" w:lineRule="auto"/>
        <w:ind w:firstLine="720"/>
        <w:jc w:val="both"/>
        <w:rPr>
          <w:rFonts w:ascii="Times New Roman" w:hAnsi="Times New Roman" w:cs="Times New Roman"/>
        </w:rPr>
      </w:pPr>
    </w:p>
    <w:p w14:paraId="1F97B4A2" w14:textId="19F95B8F" w:rsidR="00404010" w:rsidRPr="00570085" w:rsidRDefault="00404010" w:rsidP="00DA2719">
      <w:pPr>
        <w:spacing w:before="120" w:after="120" w:line="240" w:lineRule="auto"/>
        <w:ind w:firstLine="720"/>
        <w:jc w:val="both"/>
        <w:rPr>
          <w:rFonts w:ascii="Times New Roman" w:hAnsi="Times New Roman" w:cs="Times New Roman"/>
        </w:rPr>
      </w:pPr>
    </w:p>
    <w:p w14:paraId="0E3A32FA" w14:textId="69C252DF" w:rsidR="00404010" w:rsidRPr="00570085" w:rsidRDefault="00404010" w:rsidP="00DA2719">
      <w:pPr>
        <w:spacing w:before="120" w:after="120" w:line="240" w:lineRule="auto"/>
        <w:ind w:firstLine="720"/>
        <w:jc w:val="both"/>
        <w:rPr>
          <w:rFonts w:ascii="Times New Roman" w:hAnsi="Times New Roman" w:cs="Times New Roman"/>
        </w:rPr>
      </w:pPr>
    </w:p>
    <w:p w14:paraId="5EF21BBD" w14:textId="091EFCA0" w:rsidR="00404010" w:rsidRPr="00570085" w:rsidRDefault="00404010" w:rsidP="00DA2719">
      <w:pPr>
        <w:spacing w:before="120" w:after="120" w:line="240" w:lineRule="auto"/>
        <w:ind w:firstLine="720"/>
        <w:jc w:val="both"/>
        <w:rPr>
          <w:rFonts w:ascii="Times New Roman" w:hAnsi="Times New Roman" w:cs="Times New Roman"/>
        </w:rPr>
      </w:pPr>
    </w:p>
    <w:p w14:paraId="04CE4D3C" w14:textId="7975B8BB" w:rsidR="00404010" w:rsidRPr="00570085" w:rsidRDefault="00404010" w:rsidP="00DA2719">
      <w:pPr>
        <w:spacing w:before="120" w:after="120" w:line="240" w:lineRule="auto"/>
        <w:ind w:firstLine="720"/>
        <w:jc w:val="both"/>
        <w:rPr>
          <w:rFonts w:ascii="Times New Roman" w:hAnsi="Times New Roman" w:cs="Times New Roman"/>
        </w:rPr>
      </w:pPr>
    </w:p>
    <w:p w14:paraId="343CD825" w14:textId="1D3CC0CF" w:rsidR="00404010" w:rsidRPr="00570085" w:rsidRDefault="00404010" w:rsidP="00DA2719">
      <w:pPr>
        <w:spacing w:before="120" w:after="120" w:line="240" w:lineRule="auto"/>
        <w:ind w:firstLine="720"/>
        <w:jc w:val="both"/>
        <w:rPr>
          <w:rFonts w:ascii="Times New Roman" w:hAnsi="Times New Roman" w:cs="Times New Roman"/>
        </w:rPr>
      </w:pPr>
    </w:p>
    <w:p w14:paraId="3EBD95F9" w14:textId="0A2F43F5" w:rsidR="00404010" w:rsidRPr="00570085" w:rsidRDefault="00404010" w:rsidP="00DA2719">
      <w:pPr>
        <w:spacing w:before="120" w:after="120" w:line="240" w:lineRule="auto"/>
        <w:ind w:firstLine="720"/>
        <w:jc w:val="both"/>
        <w:rPr>
          <w:rFonts w:ascii="Times New Roman" w:hAnsi="Times New Roman" w:cs="Times New Roman"/>
        </w:rPr>
      </w:pPr>
    </w:p>
    <w:p w14:paraId="524EC0F4" w14:textId="324D3E43" w:rsidR="00404010" w:rsidRPr="00570085" w:rsidRDefault="00404010" w:rsidP="00DA2719">
      <w:pPr>
        <w:spacing w:before="120" w:after="120" w:line="240" w:lineRule="auto"/>
        <w:ind w:firstLine="720"/>
        <w:jc w:val="both"/>
        <w:rPr>
          <w:rFonts w:ascii="Times New Roman" w:hAnsi="Times New Roman" w:cs="Times New Roman"/>
        </w:rPr>
      </w:pPr>
    </w:p>
    <w:p w14:paraId="585A6036" w14:textId="1E29E996" w:rsidR="00404010" w:rsidRPr="00570085" w:rsidRDefault="00404010" w:rsidP="00DA2719">
      <w:pPr>
        <w:spacing w:before="120" w:after="120" w:line="240" w:lineRule="auto"/>
        <w:ind w:firstLine="720"/>
        <w:jc w:val="both"/>
        <w:rPr>
          <w:rFonts w:ascii="Times New Roman" w:hAnsi="Times New Roman" w:cs="Times New Roman"/>
        </w:rPr>
      </w:pPr>
    </w:p>
    <w:p w14:paraId="48F2DD88" w14:textId="28299388" w:rsidR="00404010" w:rsidRPr="00570085" w:rsidRDefault="00404010" w:rsidP="00DA2719">
      <w:pPr>
        <w:spacing w:before="120" w:after="120" w:line="240" w:lineRule="auto"/>
        <w:ind w:firstLine="720"/>
        <w:jc w:val="both"/>
        <w:rPr>
          <w:rFonts w:ascii="Times New Roman" w:hAnsi="Times New Roman" w:cs="Times New Roman"/>
        </w:rPr>
      </w:pPr>
    </w:p>
    <w:p w14:paraId="5E0D9C2D" w14:textId="4B2D4709" w:rsidR="00404010" w:rsidRPr="00570085" w:rsidRDefault="00404010" w:rsidP="00DA2719">
      <w:pPr>
        <w:spacing w:before="120" w:after="120" w:line="240" w:lineRule="auto"/>
        <w:ind w:firstLine="720"/>
        <w:jc w:val="both"/>
        <w:rPr>
          <w:rFonts w:ascii="Times New Roman" w:hAnsi="Times New Roman" w:cs="Times New Roman"/>
        </w:rPr>
      </w:pPr>
    </w:p>
    <w:p w14:paraId="230AF232" w14:textId="75FA3E67" w:rsidR="00404010" w:rsidRPr="00570085" w:rsidRDefault="00404010" w:rsidP="00DA2719">
      <w:pPr>
        <w:spacing w:before="120" w:after="120" w:line="240" w:lineRule="auto"/>
        <w:ind w:firstLine="720"/>
        <w:jc w:val="both"/>
        <w:rPr>
          <w:rFonts w:ascii="Times New Roman" w:hAnsi="Times New Roman" w:cs="Times New Roman"/>
        </w:rPr>
      </w:pPr>
    </w:p>
    <w:p w14:paraId="1C38F83F" w14:textId="5098420E" w:rsidR="00404010" w:rsidRPr="00570085" w:rsidRDefault="00404010" w:rsidP="00DA2719">
      <w:pPr>
        <w:spacing w:before="120" w:after="120" w:line="240" w:lineRule="auto"/>
        <w:ind w:firstLine="720"/>
        <w:jc w:val="both"/>
        <w:rPr>
          <w:rFonts w:ascii="Times New Roman" w:hAnsi="Times New Roman" w:cs="Times New Roman"/>
        </w:rPr>
      </w:pPr>
    </w:p>
    <w:p w14:paraId="7C2B03A0" w14:textId="19370A96" w:rsidR="00404010" w:rsidRPr="00570085" w:rsidRDefault="00404010" w:rsidP="00DA2719">
      <w:pPr>
        <w:spacing w:before="120" w:after="120" w:line="240" w:lineRule="auto"/>
        <w:ind w:firstLine="720"/>
        <w:jc w:val="both"/>
        <w:rPr>
          <w:rFonts w:ascii="Times New Roman" w:hAnsi="Times New Roman" w:cs="Times New Roman"/>
        </w:rPr>
      </w:pPr>
    </w:p>
    <w:p w14:paraId="6F9DE0E6" w14:textId="16C9D18A" w:rsidR="00404010" w:rsidRPr="00570085" w:rsidRDefault="00404010" w:rsidP="00DA2719">
      <w:pPr>
        <w:spacing w:before="120" w:after="120" w:line="240" w:lineRule="auto"/>
        <w:ind w:firstLine="720"/>
        <w:jc w:val="both"/>
        <w:rPr>
          <w:rFonts w:ascii="Times New Roman" w:hAnsi="Times New Roman" w:cs="Times New Roman"/>
        </w:rPr>
      </w:pPr>
    </w:p>
    <w:p w14:paraId="577869E2" w14:textId="4182D945" w:rsidR="00404010" w:rsidRPr="00570085" w:rsidRDefault="00404010" w:rsidP="00DA2719">
      <w:pPr>
        <w:spacing w:before="120" w:after="120" w:line="240" w:lineRule="auto"/>
        <w:ind w:firstLine="720"/>
        <w:jc w:val="both"/>
        <w:rPr>
          <w:rFonts w:ascii="Times New Roman" w:hAnsi="Times New Roman" w:cs="Times New Roman"/>
        </w:rPr>
      </w:pPr>
    </w:p>
    <w:p w14:paraId="1D41F679" w14:textId="77777777" w:rsidR="00404010" w:rsidRPr="00570085" w:rsidRDefault="00404010" w:rsidP="00404010">
      <w:pPr>
        <w:spacing w:before="120" w:after="120" w:line="240" w:lineRule="auto"/>
        <w:jc w:val="right"/>
        <w:rPr>
          <w:rFonts w:ascii="Times New Roman" w:hAnsi="Times New Roman" w:cs="Times New Roman"/>
          <w:b/>
          <w:lang w:eastAsia="ar-SA"/>
        </w:rPr>
        <w:sectPr w:rsidR="00404010" w:rsidRPr="00570085" w:rsidSect="00263666">
          <w:headerReference w:type="default" r:id="rId415"/>
          <w:footerReference w:type="default" r:id="rId416"/>
          <w:pgSz w:w="11906" w:h="16838"/>
          <w:pgMar w:top="1701" w:right="851" w:bottom="851" w:left="1701" w:header="561" w:footer="561" w:gutter="0"/>
          <w:cols w:space="1296"/>
          <w:docGrid w:linePitch="360"/>
        </w:sectPr>
      </w:pPr>
    </w:p>
    <w:p w14:paraId="2B9584C6" w14:textId="5E2AFC81" w:rsidR="00CC0B0F" w:rsidRPr="00570085" w:rsidRDefault="00CC0B0F" w:rsidP="00CC0B0F">
      <w:pPr>
        <w:pStyle w:val="Antrat1"/>
        <w:numPr>
          <w:ilvl w:val="0"/>
          <w:numId w:val="0"/>
        </w:numPr>
        <w:spacing w:before="120" w:line="240" w:lineRule="auto"/>
        <w:ind w:left="432" w:hanging="432"/>
        <w:jc w:val="center"/>
        <w:rPr>
          <w:rFonts w:ascii="Times New Roman" w:hAnsi="Times New Roman" w:cs="Times New Roman"/>
          <w:sz w:val="28"/>
          <w:lang w:eastAsia="ar-SA"/>
        </w:rPr>
      </w:pPr>
      <w:bookmarkStart w:id="97" w:name="_Toc14168143"/>
      <w:r w:rsidRPr="00570085">
        <w:rPr>
          <w:rFonts w:ascii="Times New Roman" w:hAnsi="Times New Roman" w:cs="Times New Roman"/>
          <w:sz w:val="28"/>
          <w:lang w:eastAsia="ar-SA"/>
        </w:rPr>
        <w:lastRenderedPageBreak/>
        <w:t>2 priedas. Pasvalio rajono savivaldybės strateginio plėtros plano 2021–2027 metams priemonių planas</w:t>
      </w:r>
      <w:bookmarkEnd w:id="97"/>
    </w:p>
    <w:tbl>
      <w:tblPr>
        <w:tblW w:w="5000" w:type="pct"/>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tblLook w:val="0000" w:firstRow="0" w:lastRow="0" w:firstColumn="0" w:lastColumn="0" w:noHBand="0" w:noVBand="0"/>
      </w:tblPr>
      <w:tblGrid>
        <w:gridCol w:w="1201"/>
        <w:gridCol w:w="3932"/>
        <w:gridCol w:w="4317"/>
        <w:gridCol w:w="1348"/>
        <w:gridCol w:w="3478"/>
      </w:tblGrid>
      <w:tr w:rsidR="00532DD0" w:rsidRPr="00570085" w14:paraId="1E8B7236" w14:textId="77777777" w:rsidTr="004B691F">
        <w:trPr>
          <w:tblHeader/>
        </w:trPr>
        <w:tc>
          <w:tcPr>
            <w:tcW w:w="421" w:type="pct"/>
            <w:shd w:val="clear" w:color="auto" w:fill="D58F28"/>
            <w:vAlign w:val="center"/>
          </w:tcPr>
          <w:p w14:paraId="6C541410" w14:textId="77777777" w:rsidR="00532DD0" w:rsidRPr="00570085" w:rsidRDefault="00532DD0" w:rsidP="00532DD0">
            <w:pPr>
              <w:snapToGrid w:val="0"/>
              <w:spacing w:after="0" w:line="240" w:lineRule="auto"/>
              <w:ind w:firstLine="5"/>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Priemonės kodas</w:t>
            </w:r>
          </w:p>
        </w:tc>
        <w:tc>
          <w:tcPr>
            <w:tcW w:w="1377" w:type="pct"/>
            <w:shd w:val="clear" w:color="auto" w:fill="D58F28"/>
            <w:vAlign w:val="center"/>
          </w:tcPr>
          <w:p w14:paraId="7092AA03" w14:textId="77777777" w:rsidR="00532DD0" w:rsidRPr="00570085" w:rsidRDefault="00532DD0" w:rsidP="00532DD0">
            <w:pPr>
              <w:snapToGrid w:val="0"/>
              <w:spacing w:after="0" w:line="240" w:lineRule="auto"/>
              <w:ind w:left="-45" w:hanging="2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Priemonės pavadinimas</w:t>
            </w:r>
          </w:p>
        </w:tc>
        <w:tc>
          <w:tcPr>
            <w:tcW w:w="1512" w:type="pct"/>
            <w:shd w:val="clear" w:color="auto" w:fill="D58F28"/>
            <w:vAlign w:val="center"/>
          </w:tcPr>
          <w:p w14:paraId="45912D33" w14:textId="77777777" w:rsidR="00532DD0" w:rsidRPr="00570085" w:rsidRDefault="00532DD0" w:rsidP="00532DD0">
            <w:pPr>
              <w:snapToGrid w:val="0"/>
              <w:spacing w:after="0" w:line="240" w:lineRule="auto"/>
              <w:ind w:left="-5" w:hanging="2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Pasiekimo indikatorius</w:t>
            </w:r>
          </w:p>
        </w:tc>
        <w:tc>
          <w:tcPr>
            <w:tcW w:w="472" w:type="pct"/>
            <w:shd w:val="clear" w:color="auto" w:fill="D58F28"/>
            <w:vAlign w:val="center"/>
          </w:tcPr>
          <w:p w14:paraId="6D7FDDF5" w14:textId="77777777" w:rsidR="00532DD0" w:rsidRPr="00570085" w:rsidRDefault="00532DD0" w:rsidP="00532DD0">
            <w:pPr>
              <w:snapToGrid w:val="0"/>
              <w:spacing w:after="0" w:line="240" w:lineRule="auto"/>
              <w:ind w:left="-38" w:firstLine="3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Pasiekimo laikas (metai)</w:t>
            </w:r>
          </w:p>
        </w:tc>
        <w:tc>
          <w:tcPr>
            <w:tcW w:w="1218" w:type="pct"/>
            <w:shd w:val="clear" w:color="auto" w:fill="D58F28"/>
            <w:vAlign w:val="center"/>
          </w:tcPr>
          <w:p w14:paraId="5D72F770" w14:textId="77777777" w:rsidR="00532DD0" w:rsidRPr="00570085" w:rsidRDefault="00532DD0" w:rsidP="00532DD0">
            <w:pPr>
              <w:snapToGrid w:val="0"/>
              <w:spacing w:after="0" w:line="240" w:lineRule="auto"/>
              <w:ind w:left="-44" w:right="-14" w:hanging="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Atsakinga (-os) institucija (-os)</w:t>
            </w:r>
          </w:p>
        </w:tc>
      </w:tr>
      <w:tr w:rsidR="00532DD0" w:rsidRPr="00570085" w14:paraId="03F0D0B2" w14:textId="77777777" w:rsidTr="004B691F">
        <w:tc>
          <w:tcPr>
            <w:tcW w:w="5000" w:type="pct"/>
            <w:gridSpan w:val="5"/>
            <w:shd w:val="clear" w:color="auto" w:fill="F0A22E"/>
            <w:vAlign w:val="center"/>
          </w:tcPr>
          <w:p w14:paraId="66A93205" w14:textId="77777777" w:rsidR="00532DD0" w:rsidRPr="00570085" w:rsidRDefault="00532DD0" w:rsidP="00532DD0">
            <w:pPr>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I PRIORITETAS. PAŽANGI IR KONKURENCINGA EKONOMIKA</w:t>
            </w:r>
          </w:p>
        </w:tc>
      </w:tr>
      <w:tr w:rsidR="00532DD0" w:rsidRPr="00570085" w14:paraId="64852CC1" w14:textId="77777777" w:rsidTr="004B691F">
        <w:tc>
          <w:tcPr>
            <w:tcW w:w="5000" w:type="pct"/>
            <w:gridSpan w:val="5"/>
            <w:shd w:val="clear" w:color="auto" w:fill="F4BD89"/>
            <w:vAlign w:val="center"/>
          </w:tcPr>
          <w:p w14:paraId="4882FF33" w14:textId="77777777" w:rsidR="00532DD0" w:rsidRPr="00570085" w:rsidRDefault="00532DD0" w:rsidP="00532DD0">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1.1.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Pažangaus žemės ūkio vystymas bei kaimo plėtra</w:t>
            </w:r>
          </w:p>
        </w:tc>
      </w:tr>
      <w:tr w:rsidR="00532DD0" w:rsidRPr="00570085" w14:paraId="40EF050F" w14:textId="77777777" w:rsidTr="004B691F">
        <w:tc>
          <w:tcPr>
            <w:tcW w:w="5000" w:type="pct"/>
            <w:gridSpan w:val="5"/>
            <w:shd w:val="clear" w:color="auto" w:fill="F7D4B7"/>
            <w:vAlign w:val="center"/>
          </w:tcPr>
          <w:p w14:paraId="6412D129" w14:textId="77777777" w:rsidR="00532DD0" w:rsidRPr="00570085" w:rsidRDefault="00532DD0" w:rsidP="00532DD0">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1.1.1. uždavinys. Užtikrinti žemės ūkio konkurencingumo augimą</w:t>
            </w:r>
          </w:p>
        </w:tc>
      </w:tr>
      <w:tr w:rsidR="00532DD0" w:rsidRPr="00570085" w14:paraId="6CC281CF" w14:textId="77777777" w:rsidTr="00532DD0">
        <w:trPr>
          <w:trHeight w:val="533"/>
        </w:trPr>
        <w:tc>
          <w:tcPr>
            <w:tcW w:w="421" w:type="pct"/>
            <w:vAlign w:val="center"/>
          </w:tcPr>
          <w:p w14:paraId="2CA1F142"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1.1.1.1.</w:t>
            </w:r>
          </w:p>
        </w:tc>
        <w:tc>
          <w:tcPr>
            <w:tcW w:w="1377" w:type="pct"/>
            <w:vAlign w:val="center"/>
          </w:tcPr>
          <w:p w14:paraId="5BB13E87"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Rekonstruoti, remontuoti ir (arba) atnaujinti melioracijos infrastruktūrą Pasvalio rajono savivaldybėje</w:t>
            </w:r>
          </w:p>
        </w:tc>
        <w:tc>
          <w:tcPr>
            <w:tcW w:w="1512" w:type="pct"/>
            <w:vAlign w:val="center"/>
          </w:tcPr>
          <w:p w14:paraId="39B89ACF"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Rekonstruotų, remontuotų ir (arba) atnaujintų sausinimo sistemų plotas (ha), griovių ilgis (km), įrenginių skaičius (vnt.)</w:t>
            </w:r>
          </w:p>
        </w:tc>
        <w:tc>
          <w:tcPr>
            <w:tcW w:w="472" w:type="pct"/>
            <w:vAlign w:val="center"/>
          </w:tcPr>
          <w:p w14:paraId="7A17C1E6" w14:textId="77777777"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7C76986D" w14:textId="733D846B"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w:t>
            </w:r>
          </w:p>
        </w:tc>
      </w:tr>
      <w:tr w:rsidR="00532DD0" w:rsidRPr="00570085" w14:paraId="4AE5C308" w14:textId="77777777" w:rsidTr="00532DD0">
        <w:trPr>
          <w:trHeight w:val="533"/>
        </w:trPr>
        <w:tc>
          <w:tcPr>
            <w:tcW w:w="421" w:type="pct"/>
            <w:vAlign w:val="center"/>
          </w:tcPr>
          <w:p w14:paraId="7CFAD7E8"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1.1.1.2.</w:t>
            </w:r>
          </w:p>
        </w:tc>
        <w:tc>
          <w:tcPr>
            <w:tcW w:w="1377" w:type="pct"/>
            <w:vAlign w:val="center"/>
          </w:tcPr>
          <w:p w14:paraId="3E39ED45"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Rekonstruoti, remontuoti ir (arba) atnaujinti hidrotechninę infrastruktūrą Pasvalio rajono savivaldybėje</w:t>
            </w:r>
          </w:p>
        </w:tc>
        <w:tc>
          <w:tcPr>
            <w:tcW w:w="1512" w:type="pct"/>
            <w:vAlign w:val="center"/>
          </w:tcPr>
          <w:p w14:paraId="4F5051FF"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Rekonstruotų, remontuotų ir (arba) atnaujintų hidrotechninių statinių skaičius (vnt.)</w:t>
            </w:r>
          </w:p>
        </w:tc>
        <w:tc>
          <w:tcPr>
            <w:tcW w:w="472" w:type="pct"/>
            <w:vAlign w:val="center"/>
          </w:tcPr>
          <w:p w14:paraId="57668CFC" w14:textId="77777777"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143B883A" w14:textId="77777777"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w:t>
            </w:r>
          </w:p>
        </w:tc>
      </w:tr>
      <w:tr w:rsidR="00532DD0" w:rsidRPr="00570085" w14:paraId="6CC57898" w14:textId="77777777" w:rsidTr="00532DD0">
        <w:trPr>
          <w:trHeight w:val="533"/>
        </w:trPr>
        <w:tc>
          <w:tcPr>
            <w:tcW w:w="421" w:type="pct"/>
            <w:vAlign w:val="center"/>
          </w:tcPr>
          <w:p w14:paraId="6B77D8F4"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1.1.1.3.</w:t>
            </w:r>
          </w:p>
        </w:tc>
        <w:tc>
          <w:tcPr>
            <w:tcW w:w="1377" w:type="pct"/>
            <w:vAlign w:val="center"/>
          </w:tcPr>
          <w:p w14:paraId="6FCAFAAE"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Remti ir skatinti fizinius ir (arba) juridinius asmenis rekonstruoti, remontuoti ir (arba) atnaujinti melioracijos statinius, esančius jiems Pasvalio rajono savivaldybės teritorijoje nuosavybės teise priklausančiuose žemės sklypuose</w:t>
            </w:r>
          </w:p>
        </w:tc>
        <w:tc>
          <w:tcPr>
            <w:tcW w:w="1512" w:type="pct"/>
            <w:vAlign w:val="center"/>
          </w:tcPr>
          <w:p w14:paraId="58FFD0BB"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Rekonstruotų, remontuotų ir (arba) atnaujintų sausinimo sistemų plotas (ha), griovių ilgis (km), įrenginių skaičius (vnt.)</w:t>
            </w:r>
          </w:p>
        </w:tc>
        <w:tc>
          <w:tcPr>
            <w:tcW w:w="472" w:type="pct"/>
            <w:vAlign w:val="center"/>
          </w:tcPr>
          <w:p w14:paraId="68F788F2" w14:textId="303BC383"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2021</w:t>
            </w:r>
            <w:r w:rsidR="00DD6BA3">
              <w:rPr>
                <w:rFonts w:ascii="Times New Roman" w:hAnsi="Times New Roman" w:cs="Times New Roman"/>
                <w:sz w:val="20"/>
                <w:szCs w:val="20"/>
              </w:rPr>
              <w:t>–</w:t>
            </w:r>
            <w:r w:rsidRPr="00570085">
              <w:rPr>
                <w:rFonts w:ascii="Times New Roman" w:hAnsi="Times New Roman" w:cs="Times New Roman"/>
                <w:sz w:val="20"/>
                <w:szCs w:val="20"/>
              </w:rPr>
              <w:t>2027</w:t>
            </w:r>
          </w:p>
        </w:tc>
        <w:tc>
          <w:tcPr>
            <w:tcW w:w="1218" w:type="pct"/>
            <w:vAlign w:val="center"/>
          </w:tcPr>
          <w:p w14:paraId="7B4DA525" w14:textId="21FB1E62"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w:t>
            </w:r>
            <w:r w:rsidRPr="00570085">
              <w:rPr>
                <w:rFonts w:ascii="Times New Roman" w:hAnsi="Times New Roman" w:cs="Times New Roman"/>
              </w:rPr>
              <w:t xml:space="preserve"> </w:t>
            </w:r>
            <w:r w:rsidRPr="00570085">
              <w:rPr>
                <w:rFonts w:ascii="Times New Roman" w:hAnsi="Times New Roman" w:cs="Times New Roman"/>
                <w:sz w:val="20"/>
              </w:rPr>
              <w:t>Pasvalio rajono savivaldybės</w:t>
            </w:r>
            <w:r w:rsidRPr="00570085">
              <w:rPr>
                <w:rFonts w:ascii="Times New Roman" w:hAnsi="Times New Roman" w:cs="Times New Roman"/>
                <w:sz w:val="20"/>
                <w:szCs w:val="20"/>
              </w:rPr>
              <w:t xml:space="preserve"> bendruomeninės organizacijos (toliau – PRS BO), PRS NVO, PRS privatūs fiziniai ir juridiniai asmenys, PRS melioracijos naudotojų asociacijos</w:t>
            </w:r>
            <w:r w:rsidRPr="00570085">
              <w:rPr>
                <w:rFonts w:ascii="Times New Roman" w:hAnsi="Times New Roman" w:cs="Times New Roman"/>
                <w:i/>
                <w:iCs/>
                <w:sz w:val="20"/>
                <w:szCs w:val="20"/>
              </w:rPr>
              <w:t xml:space="preserve">, </w:t>
            </w:r>
            <w:r w:rsidRPr="00570085">
              <w:rPr>
                <w:rFonts w:ascii="Times New Roman" w:hAnsi="Times New Roman" w:cs="Times New Roman"/>
                <w:sz w:val="20"/>
                <w:szCs w:val="20"/>
              </w:rPr>
              <w:t>PRS privatūs fiziniai ir juridiniai asmenys</w:t>
            </w:r>
          </w:p>
        </w:tc>
      </w:tr>
      <w:tr w:rsidR="00532DD0" w:rsidRPr="00570085" w14:paraId="48577042" w14:textId="77777777" w:rsidTr="00532DD0">
        <w:trPr>
          <w:trHeight w:val="604"/>
        </w:trPr>
        <w:tc>
          <w:tcPr>
            <w:tcW w:w="421" w:type="pct"/>
            <w:vAlign w:val="center"/>
          </w:tcPr>
          <w:p w14:paraId="6EB05EAB"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1.1.1.4.</w:t>
            </w:r>
          </w:p>
        </w:tc>
        <w:tc>
          <w:tcPr>
            <w:tcW w:w="1377" w:type="pct"/>
            <w:vAlign w:val="center"/>
          </w:tcPr>
          <w:p w14:paraId="7F2CC545" w14:textId="77777777" w:rsidR="00532DD0" w:rsidRPr="00570085" w:rsidRDefault="00532DD0" w:rsidP="00532DD0">
            <w:pPr>
              <w:snapToGrid w:val="0"/>
              <w:spacing w:after="0" w:line="240" w:lineRule="auto"/>
              <w:ind w:left="-45"/>
              <w:rPr>
                <w:rFonts w:ascii="Times New Roman" w:hAnsi="Times New Roman" w:cs="Times New Roman"/>
                <w:i/>
                <w:sz w:val="20"/>
                <w:szCs w:val="20"/>
              </w:rPr>
            </w:pPr>
            <w:r w:rsidRPr="00570085">
              <w:rPr>
                <w:rFonts w:ascii="Times New Roman" w:hAnsi="Times New Roman" w:cs="Times New Roman"/>
                <w:sz w:val="20"/>
                <w:szCs w:val="20"/>
              </w:rPr>
              <w:t>Organizuoti ir prisidėti organizuojant Pasvalio rajono savivaldybės žemės ūkio veiklą vykdančių asmenų mokymus</w:t>
            </w:r>
          </w:p>
        </w:tc>
        <w:tc>
          <w:tcPr>
            <w:tcW w:w="1512" w:type="pct"/>
            <w:vAlign w:val="center"/>
          </w:tcPr>
          <w:p w14:paraId="7398F1B5" w14:textId="77777777" w:rsidR="00532DD0" w:rsidRPr="00570085" w:rsidRDefault="00532DD0" w:rsidP="00532DD0">
            <w:pPr>
              <w:snapToGrid w:val="0"/>
              <w:spacing w:after="0" w:line="240" w:lineRule="auto"/>
              <w:ind w:left="-5"/>
              <w:rPr>
                <w:rFonts w:ascii="Times New Roman" w:hAnsi="Times New Roman" w:cs="Times New Roman"/>
                <w:i/>
                <w:sz w:val="20"/>
                <w:szCs w:val="20"/>
              </w:rPr>
            </w:pPr>
            <w:r w:rsidRPr="00570085">
              <w:rPr>
                <w:rFonts w:ascii="Times New Roman" w:hAnsi="Times New Roman" w:cs="Times New Roman"/>
                <w:sz w:val="20"/>
                <w:szCs w:val="20"/>
              </w:rPr>
              <w:t>Suorganizuotų ir (arba) lankytų renginių, mokymų, kursų, seminarų skaičius (vnt.) ir dalyvių juose skaičius (asmenys)</w:t>
            </w:r>
          </w:p>
        </w:tc>
        <w:tc>
          <w:tcPr>
            <w:tcW w:w="472" w:type="pct"/>
            <w:vAlign w:val="center"/>
          </w:tcPr>
          <w:p w14:paraId="4D7DA085"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6783DA37" w14:textId="7D2751DA" w:rsidR="00532DD0" w:rsidRPr="00570085" w:rsidRDefault="00532DD0" w:rsidP="00532DD0">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Lietuvos žemės ūkio konsultavimo tarnybos Pasvalio r. konsultavimo biuras (toliau – LŽŪKT Pasvalio r. KB), Pasvalio maisto ir veterinarijos tarnyba (toliau – PMVT), Joniškėlio I. Karpio ŽŪPM</w:t>
            </w:r>
          </w:p>
        </w:tc>
      </w:tr>
      <w:tr w:rsidR="00532DD0" w:rsidRPr="00570085" w14:paraId="7F02ECFD" w14:textId="77777777" w:rsidTr="00532DD0">
        <w:trPr>
          <w:trHeight w:val="604"/>
        </w:trPr>
        <w:tc>
          <w:tcPr>
            <w:tcW w:w="421" w:type="pct"/>
            <w:vAlign w:val="center"/>
          </w:tcPr>
          <w:p w14:paraId="5D7A6C9E"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1.1.1.5.</w:t>
            </w:r>
          </w:p>
        </w:tc>
        <w:tc>
          <w:tcPr>
            <w:tcW w:w="1377" w:type="pct"/>
            <w:vAlign w:val="center"/>
          </w:tcPr>
          <w:p w14:paraId="3CA5BEAB" w14:textId="77777777" w:rsidR="00532DD0" w:rsidRPr="00570085" w:rsidRDefault="00532DD0" w:rsidP="00532DD0">
            <w:pPr>
              <w:snapToGrid w:val="0"/>
              <w:spacing w:after="0" w:line="240" w:lineRule="auto"/>
              <w:ind w:left="-45"/>
              <w:rPr>
                <w:rFonts w:ascii="Times New Roman" w:hAnsi="Times New Roman" w:cs="Times New Roman"/>
                <w:i/>
                <w:sz w:val="20"/>
                <w:szCs w:val="20"/>
                <w:highlight w:val="green"/>
              </w:rPr>
            </w:pPr>
            <w:r w:rsidRPr="00570085">
              <w:rPr>
                <w:rFonts w:ascii="Times New Roman" w:hAnsi="Times New Roman" w:cs="Times New Roman"/>
                <w:sz w:val="20"/>
                <w:szCs w:val="20"/>
              </w:rPr>
              <w:t xml:space="preserve">Konsultuoti Pasvalio rajono asmenis ūkininkavimo, melioracijos, žemės ūkio technikos registravimo ir kitais su žemės ūkiu susijusiais klausimais </w:t>
            </w:r>
          </w:p>
        </w:tc>
        <w:tc>
          <w:tcPr>
            <w:tcW w:w="1512" w:type="pct"/>
            <w:vAlign w:val="center"/>
          </w:tcPr>
          <w:p w14:paraId="3D9074B9" w14:textId="77777777" w:rsidR="00532DD0" w:rsidRPr="00570085" w:rsidRDefault="00532DD0" w:rsidP="00532DD0">
            <w:pPr>
              <w:snapToGrid w:val="0"/>
              <w:spacing w:after="0" w:line="240" w:lineRule="auto"/>
              <w:ind w:left="-5"/>
              <w:rPr>
                <w:rFonts w:ascii="Times New Roman" w:hAnsi="Times New Roman" w:cs="Times New Roman"/>
                <w:i/>
                <w:sz w:val="20"/>
                <w:szCs w:val="20"/>
              </w:rPr>
            </w:pPr>
            <w:r w:rsidRPr="00570085">
              <w:rPr>
                <w:rFonts w:ascii="Times New Roman" w:hAnsi="Times New Roman" w:cs="Times New Roman"/>
                <w:sz w:val="20"/>
                <w:szCs w:val="20"/>
              </w:rPr>
              <w:t>Suteiktų konsultacijų skaičius (vnt.)</w:t>
            </w:r>
          </w:p>
        </w:tc>
        <w:tc>
          <w:tcPr>
            <w:tcW w:w="472" w:type="pct"/>
            <w:vAlign w:val="center"/>
          </w:tcPr>
          <w:p w14:paraId="69DAA570"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0409976D" w14:textId="77777777" w:rsidR="00532DD0" w:rsidRPr="00570085" w:rsidRDefault="00532DD0" w:rsidP="00532DD0">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LŽŪKT Pasvalio r. KB, PMVT, Lietuvos Respublikos žemės ūkio rūmų Pasvalio skyrius (toliau – LR ŽŪR PS)</w:t>
            </w:r>
          </w:p>
        </w:tc>
      </w:tr>
      <w:tr w:rsidR="00532DD0" w:rsidRPr="00570085" w14:paraId="5904CE9C" w14:textId="77777777" w:rsidTr="00532DD0">
        <w:trPr>
          <w:trHeight w:val="982"/>
        </w:trPr>
        <w:tc>
          <w:tcPr>
            <w:tcW w:w="421" w:type="pct"/>
            <w:vAlign w:val="center"/>
          </w:tcPr>
          <w:p w14:paraId="2E4A8F30"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1.1.1.6.</w:t>
            </w:r>
          </w:p>
        </w:tc>
        <w:tc>
          <w:tcPr>
            <w:tcW w:w="1377" w:type="pct"/>
            <w:vAlign w:val="center"/>
          </w:tcPr>
          <w:p w14:paraId="7D63DFDA"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Skatinti ekologinių žemės ūkių vystymąsi bei plėtrą Pasvalio rajone</w:t>
            </w:r>
          </w:p>
        </w:tc>
        <w:tc>
          <w:tcPr>
            <w:tcW w:w="1512" w:type="pct"/>
            <w:vAlign w:val="center"/>
          </w:tcPr>
          <w:p w14:paraId="7B8FAFF8"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Įkurtų ekologiškų žemės ūkių skaičius (vnt.)</w:t>
            </w:r>
          </w:p>
          <w:p w14:paraId="525EAE03"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Suorganizuotų ir (arba) lankytų renginių, mokymų, kursų, seminarų skaičius (vnt.) ir dalyvių juose skaičius (asmenys)</w:t>
            </w:r>
          </w:p>
        </w:tc>
        <w:tc>
          <w:tcPr>
            <w:tcW w:w="472" w:type="pct"/>
            <w:vAlign w:val="center"/>
          </w:tcPr>
          <w:p w14:paraId="154678BE"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4B92C7B9" w14:textId="77777777" w:rsidR="00532DD0" w:rsidRPr="00570085" w:rsidRDefault="00532DD0" w:rsidP="00532DD0">
            <w:pPr>
              <w:snapToGrid w:val="0"/>
              <w:spacing w:after="0" w:line="240" w:lineRule="auto"/>
              <w:ind w:right="-14"/>
              <w:rPr>
                <w:rFonts w:ascii="Times New Roman" w:hAnsi="Times New Roman" w:cs="Times New Roman"/>
                <w:sz w:val="20"/>
                <w:szCs w:val="20"/>
              </w:rPr>
            </w:pPr>
            <w:r w:rsidRPr="00570085">
              <w:rPr>
                <w:rFonts w:ascii="Times New Roman" w:hAnsi="Times New Roman" w:cs="Times New Roman"/>
                <w:sz w:val="20"/>
                <w:szCs w:val="20"/>
              </w:rPr>
              <w:t>PRSA, Lietuvos ūkininkų sąjungos Pasvalio skyrius (toliau – LŪS PS), Pasvalio rajono savivaldybėje veikiančios vietos veiklos grupės (toliau – PRS VVG), PRS privatūs fiziniai ir juridiniai asmenys, ūkininkai</w:t>
            </w:r>
          </w:p>
        </w:tc>
      </w:tr>
      <w:tr w:rsidR="00532DD0" w:rsidRPr="00570085" w14:paraId="39D792A3" w14:textId="77777777" w:rsidTr="00532DD0">
        <w:trPr>
          <w:trHeight w:val="430"/>
        </w:trPr>
        <w:tc>
          <w:tcPr>
            <w:tcW w:w="421" w:type="pct"/>
            <w:vAlign w:val="center"/>
          </w:tcPr>
          <w:p w14:paraId="28771EAD"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18"/>
              </w:rPr>
            </w:pPr>
            <w:r w:rsidRPr="00570085">
              <w:rPr>
                <w:rFonts w:ascii="Times New Roman" w:hAnsi="Times New Roman" w:cs="Times New Roman"/>
                <w:sz w:val="20"/>
                <w:szCs w:val="18"/>
              </w:rPr>
              <w:lastRenderedPageBreak/>
              <w:t>1.1.1.7.</w:t>
            </w:r>
          </w:p>
        </w:tc>
        <w:tc>
          <w:tcPr>
            <w:tcW w:w="1377" w:type="pct"/>
            <w:vAlign w:val="center"/>
          </w:tcPr>
          <w:p w14:paraId="7CE08AD1" w14:textId="77777777" w:rsidR="00532DD0" w:rsidRPr="00570085" w:rsidRDefault="00532DD0" w:rsidP="00532DD0">
            <w:pPr>
              <w:snapToGrid w:val="0"/>
              <w:spacing w:after="0" w:line="240" w:lineRule="auto"/>
              <w:ind w:left="-45"/>
              <w:rPr>
                <w:rFonts w:ascii="Times New Roman" w:hAnsi="Times New Roman" w:cs="Times New Roman"/>
                <w:sz w:val="20"/>
                <w:szCs w:val="18"/>
              </w:rPr>
            </w:pPr>
            <w:r w:rsidRPr="00570085">
              <w:rPr>
                <w:rFonts w:ascii="Times New Roman" w:hAnsi="Times New Roman" w:cs="Times New Roman"/>
                <w:sz w:val="20"/>
                <w:szCs w:val="20"/>
              </w:rPr>
              <w:t>Skatinti specializuotų žemės ūkių vystymąsi bei plėtrą Pasvalio rajone</w:t>
            </w:r>
          </w:p>
        </w:tc>
        <w:tc>
          <w:tcPr>
            <w:tcW w:w="1512" w:type="pct"/>
            <w:vAlign w:val="center"/>
          </w:tcPr>
          <w:p w14:paraId="4D3A6810"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Įkurtų specializuotų žemės ūkių skaičius (vnt.)</w:t>
            </w:r>
          </w:p>
          <w:p w14:paraId="54B71CA1" w14:textId="77777777" w:rsidR="00532DD0" w:rsidRPr="00570085" w:rsidRDefault="00532DD0" w:rsidP="00532DD0">
            <w:pPr>
              <w:snapToGrid w:val="0"/>
              <w:spacing w:after="0" w:line="240" w:lineRule="auto"/>
              <w:ind w:left="-5"/>
              <w:rPr>
                <w:rFonts w:ascii="Times New Roman" w:hAnsi="Times New Roman" w:cs="Times New Roman"/>
                <w:sz w:val="20"/>
                <w:szCs w:val="18"/>
              </w:rPr>
            </w:pPr>
            <w:r w:rsidRPr="00570085">
              <w:rPr>
                <w:rFonts w:ascii="Times New Roman" w:hAnsi="Times New Roman" w:cs="Times New Roman"/>
                <w:sz w:val="20"/>
                <w:szCs w:val="20"/>
              </w:rPr>
              <w:t>Suorganizuotų ir (arba) lankytų renginių, mokymų, kursų, seminarų skaičius (vnt.) ir dalyvių juose skaičius (asmenys)</w:t>
            </w:r>
          </w:p>
        </w:tc>
        <w:tc>
          <w:tcPr>
            <w:tcW w:w="472" w:type="pct"/>
            <w:vAlign w:val="center"/>
          </w:tcPr>
          <w:p w14:paraId="0FD23F22" w14:textId="77777777" w:rsidR="00532DD0" w:rsidRPr="00570085" w:rsidRDefault="00532DD0" w:rsidP="00532DD0">
            <w:pPr>
              <w:spacing w:after="0" w:line="240" w:lineRule="auto"/>
              <w:ind w:left="-38" w:firstLine="45"/>
              <w:jc w:val="center"/>
              <w:rPr>
                <w:rFonts w:ascii="Times New Roman" w:hAnsi="Times New Roman" w:cs="Times New Roman"/>
                <w:sz w:val="20"/>
                <w:szCs w:val="18"/>
              </w:rPr>
            </w:pPr>
            <w:r w:rsidRPr="00570085">
              <w:rPr>
                <w:rFonts w:ascii="Times New Roman" w:hAnsi="Times New Roman" w:cs="Times New Roman"/>
                <w:sz w:val="20"/>
                <w:szCs w:val="20"/>
              </w:rPr>
              <w:t>2021–2027</w:t>
            </w:r>
          </w:p>
        </w:tc>
        <w:tc>
          <w:tcPr>
            <w:tcW w:w="1218" w:type="pct"/>
            <w:vAlign w:val="center"/>
          </w:tcPr>
          <w:p w14:paraId="0FCCAB62" w14:textId="77777777" w:rsidR="00532DD0" w:rsidRPr="00570085" w:rsidRDefault="00532DD0" w:rsidP="00532DD0">
            <w:pPr>
              <w:snapToGrid w:val="0"/>
              <w:spacing w:after="0" w:line="240" w:lineRule="auto"/>
              <w:ind w:right="-14"/>
              <w:rPr>
                <w:rFonts w:ascii="Times New Roman" w:hAnsi="Times New Roman" w:cs="Times New Roman"/>
                <w:sz w:val="20"/>
                <w:szCs w:val="18"/>
              </w:rPr>
            </w:pPr>
            <w:r w:rsidRPr="00570085">
              <w:rPr>
                <w:rFonts w:ascii="Times New Roman" w:hAnsi="Times New Roman" w:cs="Times New Roman"/>
                <w:sz w:val="20"/>
                <w:szCs w:val="20"/>
              </w:rPr>
              <w:t>PRSA, LŪS PS, PRS VVG, PRS privatūs fiziniai ir juridiniai asmenys, ūkininkai</w:t>
            </w:r>
          </w:p>
        </w:tc>
      </w:tr>
      <w:tr w:rsidR="00532DD0" w:rsidRPr="00570085" w14:paraId="27969D42" w14:textId="77777777" w:rsidTr="00532DD0">
        <w:trPr>
          <w:trHeight w:val="430"/>
        </w:trPr>
        <w:tc>
          <w:tcPr>
            <w:tcW w:w="421" w:type="pct"/>
            <w:vAlign w:val="center"/>
          </w:tcPr>
          <w:p w14:paraId="1E214E5C"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i/>
                <w:sz w:val="20"/>
                <w:szCs w:val="20"/>
              </w:rPr>
            </w:pPr>
            <w:r w:rsidRPr="00570085">
              <w:rPr>
                <w:rFonts w:ascii="Times New Roman" w:hAnsi="Times New Roman" w:cs="Times New Roman"/>
                <w:sz w:val="20"/>
                <w:szCs w:val="20"/>
              </w:rPr>
              <w:t>1.1.1.8.</w:t>
            </w:r>
          </w:p>
        </w:tc>
        <w:tc>
          <w:tcPr>
            <w:tcW w:w="1377" w:type="pct"/>
            <w:vAlign w:val="center"/>
          </w:tcPr>
          <w:p w14:paraId="7EC7DC69" w14:textId="77777777" w:rsidR="00532DD0" w:rsidRPr="00570085" w:rsidRDefault="00532DD0" w:rsidP="00532DD0">
            <w:pPr>
              <w:snapToGrid w:val="0"/>
              <w:spacing w:after="0" w:line="240" w:lineRule="auto"/>
              <w:ind w:left="-45"/>
              <w:rPr>
                <w:rFonts w:ascii="Times New Roman" w:hAnsi="Times New Roman" w:cs="Times New Roman"/>
                <w:i/>
                <w:sz w:val="20"/>
                <w:szCs w:val="20"/>
              </w:rPr>
            </w:pPr>
            <w:r w:rsidRPr="00570085">
              <w:rPr>
                <w:rFonts w:ascii="Times New Roman" w:hAnsi="Times New Roman" w:cs="Times New Roman"/>
                <w:sz w:val="20"/>
                <w:szCs w:val="20"/>
              </w:rPr>
              <w:t>Skatinti netradicinių žemės ūkių vystymąsi bei plėtrą Pasvalio rajone</w:t>
            </w:r>
          </w:p>
        </w:tc>
        <w:tc>
          <w:tcPr>
            <w:tcW w:w="1512" w:type="pct"/>
            <w:vAlign w:val="center"/>
          </w:tcPr>
          <w:p w14:paraId="545FA2CD"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Įkurtų netradicinių žemės ūkių skaičius (vnt.)</w:t>
            </w:r>
          </w:p>
          <w:p w14:paraId="73F579A5" w14:textId="77777777" w:rsidR="00532DD0" w:rsidRPr="00570085" w:rsidRDefault="00532DD0" w:rsidP="00532DD0">
            <w:pPr>
              <w:snapToGrid w:val="0"/>
              <w:spacing w:after="0" w:line="240" w:lineRule="auto"/>
              <w:ind w:left="-5"/>
              <w:rPr>
                <w:rFonts w:ascii="Times New Roman" w:hAnsi="Times New Roman" w:cs="Times New Roman"/>
                <w:i/>
                <w:sz w:val="20"/>
                <w:szCs w:val="20"/>
              </w:rPr>
            </w:pPr>
            <w:r w:rsidRPr="00570085">
              <w:rPr>
                <w:rFonts w:ascii="Times New Roman" w:hAnsi="Times New Roman" w:cs="Times New Roman"/>
                <w:sz w:val="20"/>
                <w:szCs w:val="20"/>
              </w:rPr>
              <w:t>Suorganizuotų ir (arba) lankytų renginių, mokymų, kursų, seminarų skaičius (vnt.) ir dalyvių juose skaičius (asmenys)</w:t>
            </w:r>
          </w:p>
        </w:tc>
        <w:tc>
          <w:tcPr>
            <w:tcW w:w="472" w:type="pct"/>
            <w:vAlign w:val="center"/>
          </w:tcPr>
          <w:p w14:paraId="2B48B3B7" w14:textId="77777777" w:rsidR="00532DD0" w:rsidRPr="00570085" w:rsidRDefault="00532DD0" w:rsidP="00532DD0">
            <w:pPr>
              <w:spacing w:after="0" w:line="240" w:lineRule="auto"/>
              <w:ind w:left="-38" w:firstLine="45"/>
              <w:jc w:val="center"/>
              <w:rPr>
                <w:rFonts w:ascii="Times New Roman" w:hAnsi="Times New Roman" w:cs="Times New Roman"/>
                <w:i/>
                <w:sz w:val="20"/>
                <w:szCs w:val="20"/>
              </w:rPr>
            </w:pPr>
            <w:r w:rsidRPr="00570085">
              <w:rPr>
                <w:rFonts w:ascii="Times New Roman" w:hAnsi="Times New Roman" w:cs="Times New Roman"/>
                <w:sz w:val="20"/>
                <w:szCs w:val="20"/>
              </w:rPr>
              <w:t>2021–2027</w:t>
            </w:r>
          </w:p>
        </w:tc>
        <w:tc>
          <w:tcPr>
            <w:tcW w:w="1218" w:type="pct"/>
            <w:vAlign w:val="center"/>
          </w:tcPr>
          <w:p w14:paraId="1F23483A" w14:textId="77777777" w:rsidR="00532DD0" w:rsidRPr="00570085" w:rsidRDefault="00532DD0" w:rsidP="00532DD0">
            <w:pPr>
              <w:snapToGrid w:val="0"/>
              <w:spacing w:after="0" w:line="240" w:lineRule="auto"/>
              <w:ind w:right="-14"/>
              <w:rPr>
                <w:rFonts w:ascii="Times New Roman" w:hAnsi="Times New Roman" w:cs="Times New Roman"/>
                <w:i/>
                <w:sz w:val="20"/>
                <w:szCs w:val="20"/>
              </w:rPr>
            </w:pPr>
            <w:r w:rsidRPr="00570085">
              <w:rPr>
                <w:rFonts w:ascii="Times New Roman" w:hAnsi="Times New Roman" w:cs="Times New Roman"/>
                <w:sz w:val="20"/>
                <w:szCs w:val="20"/>
              </w:rPr>
              <w:t>PRSA, LŪS PS, PRS VVG, PRS privatūs fiziniai ir juridiniai asmenys, ūkininkai</w:t>
            </w:r>
          </w:p>
        </w:tc>
      </w:tr>
      <w:tr w:rsidR="00532DD0" w:rsidRPr="00570085" w14:paraId="250856F5" w14:textId="77777777" w:rsidTr="00532DD0">
        <w:trPr>
          <w:trHeight w:val="982"/>
        </w:trPr>
        <w:tc>
          <w:tcPr>
            <w:tcW w:w="421" w:type="pct"/>
            <w:vAlign w:val="center"/>
          </w:tcPr>
          <w:p w14:paraId="581BABB1"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1.1.1.9.</w:t>
            </w:r>
          </w:p>
        </w:tc>
        <w:tc>
          <w:tcPr>
            <w:tcW w:w="1377" w:type="pct"/>
            <w:vAlign w:val="center"/>
          </w:tcPr>
          <w:p w14:paraId="3896806A"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Organizuoti žemės ūkio veiklą skatinančius renginius ir konkursus Pasvalio rajone</w:t>
            </w:r>
          </w:p>
        </w:tc>
        <w:tc>
          <w:tcPr>
            <w:tcW w:w="1512" w:type="pct"/>
            <w:vAlign w:val="center"/>
          </w:tcPr>
          <w:p w14:paraId="00C9378E"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Suorganizuotų žemės ūkio veiklą skatinančių renginių skaičius (vnt.) ir dalyvių jose skaičius (asmenys)</w:t>
            </w:r>
          </w:p>
          <w:p w14:paraId="4264FC48"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Suorganizuotų žemės ūkio veiklą skatinančių konkursų skaičius (vnt.)</w:t>
            </w:r>
          </w:p>
        </w:tc>
        <w:tc>
          <w:tcPr>
            <w:tcW w:w="472" w:type="pct"/>
            <w:vAlign w:val="center"/>
          </w:tcPr>
          <w:p w14:paraId="372F2AC1" w14:textId="7FC85114"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w:t>
            </w:r>
            <w:r w:rsidR="00DD6BA3">
              <w:rPr>
                <w:rFonts w:ascii="Times New Roman" w:hAnsi="Times New Roman" w:cs="Times New Roman"/>
                <w:sz w:val="20"/>
                <w:szCs w:val="20"/>
              </w:rPr>
              <w:t>–</w:t>
            </w:r>
            <w:r w:rsidRPr="00570085">
              <w:rPr>
                <w:rFonts w:ascii="Times New Roman" w:hAnsi="Times New Roman" w:cs="Times New Roman"/>
                <w:sz w:val="20"/>
                <w:szCs w:val="20"/>
              </w:rPr>
              <w:t>2027</w:t>
            </w:r>
          </w:p>
        </w:tc>
        <w:tc>
          <w:tcPr>
            <w:tcW w:w="1218" w:type="pct"/>
            <w:vAlign w:val="center"/>
          </w:tcPr>
          <w:p w14:paraId="2787EFD4" w14:textId="77777777" w:rsidR="00532DD0" w:rsidRPr="00570085" w:rsidRDefault="00532DD0" w:rsidP="00532DD0">
            <w:pPr>
              <w:snapToGrid w:val="0"/>
              <w:spacing w:after="0" w:line="240" w:lineRule="auto"/>
              <w:ind w:right="-14"/>
              <w:rPr>
                <w:rFonts w:ascii="Times New Roman" w:hAnsi="Times New Roman" w:cs="Times New Roman"/>
                <w:sz w:val="20"/>
                <w:szCs w:val="20"/>
              </w:rPr>
            </w:pPr>
            <w:r w:rsidRPr="00570085">
              <w:rPr>
                <w:rFonts w:ascii="Times New Roman" w:hAnsi="Times New Roman" w:cs="Times New Roman"/>
                <w:sz w:val="20"/>
                <w:szCs w:val="20"/>
              </w:rPr>
              <w:t>PRSA, LŽŪKT Pasvalio r. KB, LŪS PS, Joniškėlio I. Karpio ŽŪPM, PRS VVG, PRS BO, PRS NVO</w:t>
            </w:r>
          </w:p>
        </w:tc>
      </w:tr>
      <w:tr w:rsidR="00532DD0" w:rsidRPr="00570085" w14:paraId="3A2B2213" w14:textId="77777777" w:rsidTr="004B691F">
        <w:tc>
          <w:tcPr>
            <w:tcW w:w="5000" w:type="pct"/>
            <w:gridSpan w:val="5"/>
            <w:shd w:val="clear" w:color="auto" w:fill="F7D4B7"/>
            <w:vAlign w:val="center"/>
          </w:tcPr>
          <w:p w14:paraId="4BFCBEA8" w14:textId="77777777" w:rsidR="00532DD0" w:rsidRPr="00570085" w:rsidRDefault="00532DD0" w:rsidP="00532DD0">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1.1.2. uždavinys. Plėtoti ir kurti alternatyvias veiklas kaime</w:t>
            </w:r>
          </w:p>
        </w:tc>
      </w:tr>
      <w:tr w:rsidR="00532DD0" w:rsidRPr="00570085" w14:paraId="094535F1" w14:textId="77777777" w:rsidTr="00532DD0">
        <w:tc>
          <w:tcPr>
            <w:tcW w:w="421" w:type="pct"/>
            <w:vAlign w:val="center"/>
          </w:tcPr>
          <w:p w14:paraId="23C71416"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1.1.2.1.</w:t>
            </w:r>
          </w:p>
        </w:tc>
        <w:tc>
          <w:tcPr>
            <w:tcW w:w="1377" w:type="pct"/>
            <w:vAlign w:val="center"/>
          </w:tcPr>
          <w:p w14:paraId="275A5A06"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Skatinti alternatyvias žemės ūkiui veiklas Pasvalio rajone</w:t>
            </w:r>
          </w:p>
        </w:tc>
        <w:tc>
          <w:tcPr>
            <w:tcW w:w="1512" w:type="pct"/>
            <w:vAlign w:val="center"/>
          </w:tcPr>
          <w:p w14:paraId="503C5D56"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Paremtų veiklų skaičius (vnt.)</w:t>
            </w:r>
          </w:p>
          <w:p w14:paraId="36D59F2F"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Įkurtų veiklų skaičius (vnt.)</w:t>
            </w:r>
          </w:p>
        </w:tc>
        <w:tc>
          <w:tcPr>
            <w:tcW w:w="472" w:type="pct"/>
            <w:vAlign w:val="center"/>
          </w:tcPr>
          <w:p w14:paraId="3C4899FA"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4847E5BC" w14:textId="77777777" w:rsidR="00532DD0" w:rsidRPr="00570085" w:rsidRDefault="00532DD0" w:rsidP="00532DD0">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BO, PRS NVO, PRS VVG, PRS privatūs fiziniai ir juridiniai asmenys</w:t>
            </w:r>
          </w:p>
        </w:tc>
      </w:tr>
      <w:tr w:rsidR="00532DD0" w:rsidRPr="00570085" w14:paraId="626D1B65" w14:textId="77777777" w:rsidTr="00532DD0">
        <w:tc>
          <w:tcPr>
            <w:tcW w:w="421" w:type="pct"/>
            <w:vAlign w:val="center"/>
          </w:tcPr>
          <w:p w14:paraId="3F330D75"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1.1.2.2.</w:t>
            </w:r>
          </w:p>
        </w:tc>
        <w:tc>
          <w:tcPr>
            <w:tcW w:w="1377" w:type="pct"/>
            <w:vAlign w:val="center"/>
          </w:tcPr>
          <w:p w14:paraId="2498101B"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Skatinti tradicinių amatų centrų kūrimąsi ir plėtrą Pasvalio rajone</w:t>
            </w:r>
          </w:p>
        </w:tc>
        <w:tc>
          <w:tcPr>
            <w:tcW w:w="1512" w:type="pct"/>
            <w:vAlign w:val="center"/>
          </w:tcPr>
          <w:p w14:paraId="78AEA409"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Įkurtų tradicinių amatų centrų skaičius (vnt.)</w:t>
            </w:r>
          </w:p>
          <w:p w14:paraId="5ED7F15E"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Sertifikuotų amatininkų skaičius (asmenys)</w:t>
            </w:r>
          </w:p>
        </w:tc>
        <w:tc>
          <w:tcPr>
            <w:tcW w:w="472" w:type="pct"/>
            <w:vAlign w:val="center"/>
          </w:tcPr>
          <w:p w14:paraId="1D5385FB" w14:textId="42DB59F6"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w:t>
            </w:r>
            <w:r w:rsidR="00DD6BA3">
              <w:rPr>
                <w:rFonts w:ascii="Times New Roman" w:hAnsi="Times New Roman" w:cs="Times New Roman"/>
                <w:sz w:val="20"/>
                <w:szCs w:val="20"/>
              </w:rPr>
              <w:t>–</w:t>
            </w:r>
            <w:r w:rsidRPr="00570085">
              <w:rPr>
                <w:rFonts w:ascii="Times New Roman" w:hAnsi="Times New Roman" w:cs="Times New Roman"/>
                <w:sz w:val="20"/>
                <w:szCs w:val="20"/>
              </w:rPr>
              <w:t>2027</w:t>
            </w:r>
          </w:p>
        </w:tc>
        <w:tc>
          <w:tcPr>
            <w:tcW w:w="1218" w:type="pct"/>
            <w:vAlign w:val="center"/>
          </w:tcPr>
          <w:p w14:paraId="2847B811" w14:textId="77777777" w:rsidR="00532DD0" w:rsidRPr="00570085" w:rsidRDefault="00532DD0" w:rsidP="00532DD0">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BO, PRS NVO, PRS VVG, PRS kultūros įstaigos</w:t>
            </w:r>
          </w:p>
        </w:tc>
      </w:tr>
      <w:tr w:rsidR="00532DD0" w:rsidRPr="00570085" w14:paraId="7B69D05B" w14:textId="77777777" w:rsidTr="00532DD0">
        <w:tc>
          <w:tcPr>
            <w:tcW w:w="421" w:type="pct"/>
            <w:vAlign w:val="center"/>
          </w:tcPr>
          <w:p w14:paraId="0EC0ECE0"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1.1.2.3.</w:t>
            </w:r>
          </w:p>
        </w:tc>
        <w:tc>
          <w:tcPr>
            <w:tcW w:w="1377" w:type="pct"/>
            <w:vAlign w:val="center"/>
          </w:tcPr>
          <w:p w14:paraId="1A4C1888"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Skatinti vietinio maisto sistemų atsiradimą ir plėtojimą Pasvalio rajono savivaldybės teritorijoje</w:t>
            </w:r>
          </w:p>
        </w:tc>
        <w:tc>
          <w:tcPr>
            <w:tcW w:w="1512" w:type="pct"/>
            <w:vAlign w:val="center"/>
          </w:tcPr>
          <w:p w14:paraId="7455D3FF"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Vietinio maisto sistemų (konkrečioje vietovėje gaminamų, perdirbamų ir vartojamų maisto produktų) skaičius (vnt.)</w:t>
            </w:r>
          </w:p>
          <w:p w14:paraId="1BB2DF7D"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Ūkio subjektų, dalyvaujančių vietinėse maisto sistemose, skaičius (vnt.)</w:t>
            </w:r>
          </w:p>
          <w:p w14:paraId="38349002"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Sutvarkytos ir pritaikytos infrastruktūros vietinėms maisto sistemoms skaičius (vnt.)</w:t>
            </w:r>
          </w:p>
          <w:p w14:paraId="53856F26"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Taikytų rinkodaros priemonių vietinėms maisto sistemoms skaičius (vnt.)</w:t>
            </w:r>
          </w:p>
        </w:tc>
        <w:tc>
          <w:tcPr>
            <w:tcW w:w="472" w:type="pct"/>
            <w:vAlign w:val="center"/>
          </w:tcPr>
          <w:p w14:paraId="4105D727"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18" w:type="pct"/>
            <w:vAlign w:val="center"/>
          </w:tcPr>
          <w:p w14:paraId="181BBE8C" w14:textId="77777777" w:rsidR="00532DD0" w:rsidRPr="00570085" w:rsidRDefault="00532DD0" w:rsidP="00532DD0">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BO, PRS VVG, PRS ūkininkai, įstaigos, viešojo maitinimo įmonės, privatūs fiziniai ir juridiniai asmenys</w:t>
            </w:r>
          </w:p>
        </w:tc>
      </w:tr>
      <w:tr w:rsidR="00532DD0" w:rsidRPr="00570085" w14:paraId="24AA3E6A" w14:textId="77777777" w:rsidTr="00532DD0">
        <w:trPr>
          <w:trHeight w:val="534"/>
        </w:trPr>
        <w:tc>
          <w:tcPr>
            <w:tcW w:w="421" w:type="pct"/>
            <w:vAlign w:val="center"/>
          </w:tcPr>
          <w:p w14:paraId="256B288C"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1.1.2.4.</w:t>
            </w:r>
          </w:p>
        </w:tc>
        <w:tc>
          <w:tcPr>
            <w:tcW w:w="1377" w:type="pct"/>
            <w:vAlign w:val="center"/>
          </w:tcPr>
          <w:p w14:paraId="1AFF5582"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Įžuvinti vandens telkinių Pasvalio rajone</w:t>
            </w:r>
          </w:p>
        </w:tc>
        <w:tc>
          <w:tcPr>
            <w:tcW w:w="1512" w:type="pct"/>
            <w:vAlign w:val="center"/>
          </w:tcPr>
          <w:p w14:paraId="50801D1D"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Įžuvintų vandens telkinių skaičius (vnt.)</w:t>
            </w:r>
          </w:p>
        </w:tc>
        <w:tc>
          <w:tcPr>
            <w:tcW w:w="472" w:type="pct"/>
            <w:vAlign w:val="center"/>
          </w:tcPr>
          <w:p w14:paraId="5DE9C6E9" w14:textId="74170935"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w:t>
            </w:r>
            <w:r w:rsidR="00DD6BA3">
              <w:rPr>
                <w:rFonts w:ascii="Times New Roman" w:hAnsi="Times New Roman" w:cs="Times New Roman"/>
                <w:sz w:val="20"/>
                <w:szCs w:val="20"/>
              </w:rPr>
              <w:t>–</w:t>
            </w:r>
            <w:r w:rsidRPr="00570085">
              <w:rPr>
                <w:rFonts w:ascii="Times New Roman" w:hAnsi="Times New Roman" w:cs="Times New Roman"/>
                <w:sz w:val="20"/>
                <w:szCs w:val="20"/>
              </w:rPr>
              <w:t>2027</w:t>
            </w:r>
          </w:p>
        </w:tc>
        <w:tc>
          <w:tcPr>
            <w:tcW w:w="1218" w:type="pct"/>
            <w:vAlign w:val="center"/>
          </w:tcPr>
          <w:p w14:paraId="6C80CFA1" w14:textId="77777777" w:rsidR="00532DD0" w:rsidRPr="00570085" w:rsidRDefault="00532DD0" w:rsidP="00532DD0">
            <w:pPr>
              <w:snapToGrid w:val="0"/>
              <w:spacing w:after="0" w:line="240" w:lineRule="auto"/>
              <w:ind w:right="-14"/>
              <w:rPr>
                <w:rFonts w:ascii="Times New Roman" w:hAnsi="Times New Roman" w:cs="Times New Roman"/>
                <w:sz w:val="20"/>
                <w:szCs w:val="20"/>
              </w:rPr>
            </w:pPr>
            <w:r w:rsidRPr="00570085">
              <w:rPr>
                <w:rFonts w:ascii="Times New Roman" w:hAnsi="Times New Roman" w:cs="Times New Roman"/>
                <w:sz w:val="20"/>
                <w:szCs w:val="20"/>
              </w:rPr>
              <w:t>PRSA, PRS BO, PRS NVO, PRS VVG, privatūs fiziniai ir juridiniai asmenys</w:t>
            </w:r>
          </w:p>
        </w:tc>
      </w:tr>
      <w:tr w:rsidR="00532DD0" w:rsidRPr="00570085" w14:paraId="6F4E56C4" w14:textId="77777777" w:rsidTr="004B691F">
        <w:trPr>
          <w:trHeight w:val="20"/>
        </w:trPr>
        <w:tc>
          <w:tcPr>
            <w:tcW w:w="5000" w:type="pct"/>
            <w:gridSpan w:val="5"/>
            <w:shd w:val="clear" w:color="auto" w:fill="F4BD89"/>
            <w:vAlign w:val="center"/>
          </w:tcPr>
          <w:p w14:paraId="322923C7" w14:textId="77777777" w:rsidR="00532DD0" w:rsidRPr="00570085" w:rsidRDefault="00532DD0" w:rsidP="00532DD0">
            <w:pPr>
              <w:snapToGrid w:val="0"/>
              <w:spacing w:after="0" w:line="240" w:lineRule="auto"/>
              <w:ind w:left="-45" w:right="-11" w:firstLine="45"/>
              <w:jc w:val="center"/>
              <w:rPr>
                <w:rFonts w:ascii="Times New Roman" w:hAnsi="Times New Roman" w:cs="Times New Roman"/>
                <w:b/>
                <w:i/>
                <w:sz w:val="20"/>
                <w:szCs w:val="20"/>
              </w:rPr>
            </w:pPr>
            <w:r w:rsidRPr="00570085">
              <w:rPr>
                <w:rFonts w:ascii="Times New Roman" w:hAnsi="Times New Roman" w:cs="Times New Roman"/>
                <w:b/>
                <w:i/>
                <w:sz w:val="20"/>
                <w:szCs w:val="20"/>
              </w:rPr>
              <w:t>1.2. tikslas. Investicijas ir konkurencingumą skatinančios ekonominės aplinkos kūrimas</w:t>
            </w:r>
          </w:p>
        </w:tc>
      </w:tr>
      <w:tr w:rsidR="00532DD0" w:rsidRPr="00570085" w14:paraId="268C3CB0" w14:textId="77777777" w:rsidTr="004B691F">
        <w:trPr>
          <w:trHeight w:val="20"/>
        </w:trPr>
        <w:tc>
          <w:tcPr>
            <w:tcW w:w="5000" w:type="pct"/>
            <w:gridSpan w:val="5"/>
            <w:shd w:val="clear" w:color="auto" w:fill="F7D4B7"/>
            <w:vAlign w:val="center"/>
          </w:tcPr>
          <w:p w14:paraId="2B63965D" w14:textId="77777777" w:rsidR="00532DD0" w:rsidRPr="00570085" w:rsidRDefault="00532DD0" w:rsidP="00532DD0">
            <w:pPr>
              <w:snapToGrid w:val="0"/>
              <w:spacing w:after="0" w:line="240" w:lineRule="auto"/>
              <w:ind w:left="-45" w:right="-11" w:firstLine="45"/>
              <w:jc w:val="center"/>
              <w:rPr>
                <w:rFonts w:ascii="Times New Roman" w:hAnsi="Times New Roman" w:cs="Times New Roman"/>
                <w:b/>
                <w:i/>
                <w:sz w:val="20"/>
                <w:szCs w:val="20"/>
              </w:rPr>
            </w:pPr>
            <w:r w:rsidRPr="00570085">
              <w:rPr>
                <w:rFonts w:ascii="Times New Roman" w:hAnsi="Times New Roman" w:cs="Times New Roman"/>
                <w:b/>
                <w:i/>
                <w:sz w:val="20"/>
                <w:szCs w:val="20"/>
              </w:rPr>
              <w:t>1.2.1. uždavinys. Sudaryti palankias sąlygas robotikos ir automatizavimo, biotechnologijų, transporto ir logistikos bei  perdirbamosios pramonės verslų atsiradimui, plėtrai ir investicijų pritraukimui</w:t>
            </w:r>
          </w:p>
        </w:tc>
      </w:tr>
      <w:tr w:rsidR="00532DD0" w:rsidRPr="00570085" w14:paraId="714EC085" w14:textId="77777777" w:rsidTr="00532DD0">
        <w:trPr>
          <w:trHeight w:val="413"/>
        </w:trPr>
        <w:tc>
          <w:tcPr>
            <w:tcW w:w="421" w:type="pct"/>
            <w:vAlign w:val="center"/>
          </w:tcPr>
          <w:p w14:paraId="6D00E9AD"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1.2.1.1.</w:t>
            </w:r>
          </w:p>
        </w:tc>
        <w:tc>
          <w:tcPr>
            <w:tcW w:w="1377" w:type="pct"/>
            <w:vAlign w:val="center"/>
          </w:tcPr>
          <w:p w14:paraId="57118576"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Suformuoti žemės sklypus investuotojams Pasvalio rajone</w:t>
            </w:r>
          </w:p>
        </w:tc>
        <w:tc>
          <w:tcPr>
            <w:tcW w:w="1512" w:type="pct"/>
            <w:vAlign w:val="center"/>
          </w:tcPr>
          <w:p w14:paraId="5639E432"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Suformuotų žemės sklypų plotas (ha)</w:t>
            </w:r>
          </w:p>
        </w:tc>
        <w:tc>
          <w:tcPr>
            <w:tcW w:w="472" w:type="pct"/>
            <w:vAlign w:val="center"/>
          </w:tcPr>
          <w:p w14:paraId="05F43453" w14:textId="32C9241A"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2021</w:t>
            </w:r>
            <w:r w:rsidR="00DD6BA3">
              <w:rPr>
                <w:rFonts w:ascii="Times New Roman" w:hAnsi="Times New Roman" w:cs="Times New Roman"/>
                <w:sz w:val="20"/>
                <w:szCs w:val="20"/>
              </w:rPr>
              <w:t>–</w:t>
            </w:r>
            <w:r w:rsidRPr="00570085">
              <w:rPr>
                <w:rFonts w:ascii="Times New Roman" w:hAnsi="Times New Roman" w:cs="Times New Roman"/>
                <w:sz w:val="20"/>
                <w:szCs w:val="20"/>
              </w:rPr>
              <w:t>2027</w:t>
            </w:r>
          </w:p>
        </w:tc>
        <w:tc>
          <w:tcPr>
            <w:tcW w:w="1218" w:type="pct"/>
            <w:vAlign w:val="center"/>
          </w:tcPr>
          <w:p w14:paraId="048805AF" w14:textId="77777777" w:rsidR="00532DD0" w:rsidRPr="00570085" w:rsidRDefault="00532DD0" w:rsidP="00532DD0">
            <w:pPr>
              <w:snapToGrid w:val="0"/>
              <w:spacing w:after="0" w:line="240" w:lineRule="auto"/>
              <w:ind w:left="-45" w:right="-14" w:firstLine="45"/>
              <w:rPr>
                <w:rFonts w:ascii="Times New Roman" w:hAnsi="Times New Roman" w:cs="Times New Roman"/>
                <w:sz w:val="20"/>
                <w:szCs w:val="20"/>
              </w:rPr>
            </w:pPr>
            <w:r w:rsidRPr="00570085">
              <w:rPr>
                <w:rFonts w:ascii="Times New Roman" w:hAnsi="Times New Roman" w:cs="Times New Roman"/>
                <w:sz w:val="20"/>
                <w:szCs w:val="20"/>
              </w:rPr>
              <w:t>PRSA</w:t>
            </w:r>
          </w:p>
        </w:tc>
      </w:tr>
      <w:tr w:rsidR="00532DD0" w:rsidRPr="00570085" w14:paraId="3749142F" w14:textId="77777777" w:rsidTr="00532DD0">
        <w:trPr>
          <w:trHeight w:val="207"/>
        </w:trPr>
        <w:tc>
          <w:tcPr>
            <w:tcW w:w="421" w:type="pct"/>
            <w:vAlign w:val="center"/>
          </w:tcPr>
          <w:p w14:paraId="753CA620"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1.2.1.2.</w:t>
            </w:r>
          </w:p>
        </w:tc>
        <w:tc>
          <w:tcPr>
            <w:tcW w:w="1377" w:type="pct"/>
            <w:vAlign w:val="center"/>
          </w:tcPr>
          <w:p w14:paraId="32BE048C"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 xml:space="preserve">Parengti Pasvalio rajono </w:t>
            </w:r>
            <w:r w:rsidRPr="00570085">
              <w:rPr>
                <w:rFonts w:ascii="Times New Roman" w:hAnsi="Times New Roman" w:cs="Times New Roman"/>
                <w:iCs/>
                <w:sz w:val="20"/>
                <w:szCs w:val="20"/>
                <w:shd w:val="clear" w:color="auto" w:fill="FFFFFF" w:themeFill="background1"/>
              </w:rPr>
              <w:t>ekonominės plėtros ir investicijų pritraukimo</w:t>
            </w:r>
            <w:r w:rsidRPr="00570085">
              <w:rPr>
                <w:rFonts w:ascii="Times New Roman" w:hAnsi="Times New Roman" w:cs="Times New Roman"/>
                <w:i/>
                <w:sz w:val="20"/>
                <w:szCs w:val="20"/>
                <w:shd w:val="clear" w:color="auto" w:fill="FFFFFF" w:themeFill="background1"/>
              </w:rPr>
              <w:t xml:space="preserve"> </w:t>
            </w:r>
            <w:r w:rsidRPr="00570085">
              <w:rPr>
                <w:rFonts w:ascii="Times New Roman" w:hAnsi="Times New Roman" w:cs="Times New Roman"/>
                <w:sz w:val="20"/>
                <w:szCs w:val="20"/>
              </w:rPr>
              <w:t>plėtros galimybių studiją</w:t>
            </w:r>
          </w:p>
        </w:tc>
        <w:tc>
          <w:tcPr>
            <w:tcW w:w="1512" w:type="pct"/>
            <w:vAlign w:val="center"/>
          </w:tcPr>
          <w:p w14:paraId="3EC1507E" w14:textId="77777777" w:rsidR="00532DD0" w:rsidRPr="00570085" w:rsidRDefault="00532DD0" w:rsidP="00532DD0">
            <w:pPr>
              <w:snapToGrid w:val="0"/>
              <w:spacing w:after="0" w:line="240" w:lineRule="auto"/>
              <w:rPr>
                <w:rFonts w:ascii="Times New Roman" w:hAnsi="Times New Roman" w:cs="Times New Roman"/>
                <w:i/>
                <w:sz w:val="20"/>
                <w:szCs w:val="20"/>
              </w:rPr>
            </w:pPr>
            <w:r w:rsidRPr="00570085">
              <w:rPr>
                <w:rFonts w:ascii="Times New Roman" w:hAnsi="Times New Roman" w:cs="Times New Roman"/>
                <w:sz w:val="20"/>
                <w:szCs w:val="20"/>
              </w:rPr>
              <w:t>Parengta galimybių studija</w:t>
            </w:r>
          </w:p>
        </w:tc>
        <w:tc>
          <w:tcPr>
            <w:tcW w:w="472" w:type="pct"/>
            <w:vAlign w:val="center"/>
          </w:tcPr>
          <w:p w14:paraId="1939BF41" w14:textId="77777777"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576ACD0B" w14:textId="77777777" w:rsidR="00532DD0" w:rsidRPr="00570085" w:rsidRDefault="00532DD0" w:rsidP="00532DD0">
            <w:pPr>
              <w:snapToGrid w:val="0"/>
              <w:spacing w:after="0" w:line="240" w:lineRule="auto"/>
              <w:ind w:left="-45" w:right="-14" w:firstLine="45"/>
              <w:rPr>
                <w:rFonts w:ascii="Times New Roman" w:hAnsi="Times New Roman" w:cs="Times New Roman"/>
                <w:sz w:val="20"/>
                <w:szCs w:val="20"/>
              </w:rPr>
            </w:pPr>
            <w:r w:rsidRPr="00570085">
              <w:rPr>
                <w:rFonts w:ascii="Times New Roman" w:hAnsi="Times New Roman" w:cs="Times New Roman"/>
                <w:sz w:val="20"/>
                <w:szCs w:val="20"/>
              </w:rPr>
              <w:t>PRSA</w:t>
            </w:r>
          </w:p>
        </w:tc>
      </w:tr>
      <w:tr w:rsidR="00532DD0" w:rsidRPr="00570085" w14:paraId="27E52D86" w14:textId="77777777" w:rsidTr="00532DD0">
        <w:trPr>
          <w:trHeight w:val="533"/>
        </w:trPr>
        <w:tc>
          <w:tcPr>
            <w:tcW w:w="421" w:type="pct"/>
            <w:vAlign w:val="center"/>
          </w:tcPr>
          <w:p w14:paraId="09982C37"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1.2.1.3.</w:t>
            </w:r>
          </w:p>
        </w:tc>
        <w:tc>
          <w:tcPr>
            <w:tcW w:w="1377" w:type="pct"/>
            <w:vAlign w:val="center"/>
          </w:tcPr>
          <w:p w14:paraId="2DE4E4FE"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Parinkti ir paruošti naują / regeneruotą pramonės teritoriją laisvosios ekonominės zonos (toliau – LEZ) filialo, pramonės parko (toliau – PP) filialo kūrimui Pasvalio rajone, sukuriant ir (arba) plečiant inžinerinę infrastruktūrą</w:t>
            </w:r>
          </w:p>
        </w:tc>
        <w:tc>
          <w:tcPr>
            <w:tcW w:w="1512" w:type="pct"/>
            <w:vAlign w:val="center"/>
          </w:tcPr>
          <w:p w14:paraId="4131A1CA"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Parinkta ir paruošta teritorija</w:t>
            </w:r>
          </w:p>
        </w:tc>
        <w:tc>
          <w:tcPr>
            <w:tcW w:w="472" w:type="pct"/>
            <w:vAlign w:val="center"/>
          </w:tcPr>
          <w:p w14:paraId="2818A118" w14:textId="697AB802"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2023</w:t>
            </w:r>
            <w:r w:rsidR="00DD6BA3">
              <w:rPr>
                <w:rFonts w:ascii="Times New Roman" w:hAnsi="Times New Roman" w:cs="Times New Roman"/>
                <w:sz w:val="20"/>
                <w:szCs w:val="20"/>
              </w:rPr>
              <w:t>–</w:t>
            </w:r>
            <w:r w:rsidRPr="00570085">
              <w:rPr>
                <w:rFonts w:ascii="Times New Roman" w:hAnsi="Times New Roman" w:cs="Times New Roman"/>
                <w:sz w:val="20"/>
                <w:szCs w:val="20"/>
              </w:rPr>
              <w:t>2027</w:t>
            </w:r>
          </w:p>
        </w:tc>
        <w:tc>
          <w:tcPr>
            <w:tcW w:w="1218" w:type="pct"/>
            <w:vAlign w:val="center"/>
          </w:tcPr>
          <w:p w14:paraId="53E8DFF9" w14:textId="77777777"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 šalies LEZ ir PP, privatūs fiziniai ir juridiniai asmenys</w:t>
            </w:r>
          </w:p>
        </w:tc>
      </w:tr>
      <w:tr w:rsidR="00532DD0" w:rsidRPr="00570085" w14:paraId="3E02DF2C" w14:textId="77777777" w:rsidTr="00532DD0">
        <w:trPr>
          <w:trHeight w:val="661"/>
        </w:trPr>
        <w:tc>
          <w:tcPr>
            <w:tcW w:w="421" w:type="pct"/>
            <w:vAlign w:val="center"/>
          </w:tcPr>
          <w:p w14:paraId="1E102DE5"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1.2.1.4.</w:t>
            </w:r>
          </w:p>
        </w:tc>
        <w:tc>
          <w:tcPr>
            <w:tcW w:w="1377" w:type="pct"/>
            <w:vAlign w:val="center"/>
          </w:tcPr>
          <w:p w14:paraId="6DBD7737"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 xml:space="preserve">Parinkti ir paruošti esamas ar apleistas buvusias pramonės teritorijas Pasvalio rajone, </w:t>
            </w:r>
            <w:r w:rsidRPr="00570085">
              <w:rPr>
                <w:rFonts w:ascii="Times New Roman" w:hAnsi="Times New Roman" w:cs="Times New Roman"/>
                <w:iCs/>
                <w:sz w:val="20"/>
                <w:szCs w:val="20"/>
                <w:shd w:val="clear" w:color="auto" w:fill="FFFFFF" w:themeFill="background1"/>
              </w:rPr>
              <w:t>robotikos ir automatizavimo, biotechnologijų, transporto ir logistikos bei perdirbamosios pramonės</w:t>
            </w:r>
            <w:r w:rsidRPr="00570085">
              <w:rPr>
                <w:rFonts w:ascii="Times New Roman" w:hAnsi="Times New Roman" w:cs="Times New Roman"/>
                <w:sz w:val="20"/>
                <w:szCs w:val="20"/>
              </w:rPr>
              <w:t xml:space="preserve"> veiklai, sukuriant ir (arba) plečiant inžinerinę infrastruktūrą</w:t>
            </w:r>
          </w:p>
        </w:tc>
        <w:tc>
          <w:tcPr>
            <w:tcW w:w="1512" w:type="pct"/>
            <w:vAlign w:val="center"/>
          </w:tcPr>
          <w:p w14:paraId="18936EB2"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Paruoštų teritorijų skaičius (vnt.)</w:t>
            </w:r>
          </w:p>
        </w:tc>
        <w:tc>
          <w:tcPr>
            <w:tcW w:w="472" w:type="pct"/>
            <w:vAlign w:val="center"/>
          </w:tcPr>
          <w:p w14:paraId="6B0A63ED" w14:textId="77777777"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18" w:type="pct"/>
            <w:vAlign w:val="center"/>
          </w:tcPr>
          <w:p w14:paraId="08A85CF5" w14:textId="77777777"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 privatūs fiziniai ir juridiniai asmenys</w:t>
            </w:r>
          </w:p>
        </w:tc>
      </w:tr>
      <w:tr w:rsidR="00532DD0" w:rsidRPr="00570085" w14:paraId="431E748C" w14:textId="77777777" w:rsidTr="00532DD0">
        <w:trPr>
          <w:trHeight w:val="661"/>
        </w:trPr>
        <w:tc>
          <w:tcPr>
            <w:tcW w:w="421" w:type="pct"/>
            <w:vAlign w:val="center"/>
          </w:tcPr>
          <w:p w14:paraId="0F386F5B"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1.2.1.5.</w:t>
            </w:r>
          </w:p>
        </w:tc>
        <w:tc>
          <w:tcPr>
            <w:tcW w:w="1377" w:type="pct"/>
            <w:vAlign w:val="center"/>
          </w:tcPr>
          <w:p w14:paraId="0314BDC5"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Kurti, skatinti kurti ir (arba) plėsti verslo centrus, verslo slėnius, verslo inkubatorius, kūrybines dirbtuves, kultūros ir kūrybines industrijas Pasvalio rajono savivaldybėje</w:t>
            </w:r>
          </w:p>
        </w:tc>
        <w:tc>
          <w:tcPr>
            <w:tcW w:w="1512" w:type="pct"/>
            <w:vAlign w:val="center"/>
          </w:tcPr>
          <w:p w14:paraId="4DC0DB86"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Įkurtų ir (arba) išplėstų verslo centrų, verslo slėnių, verslo inkubatorių, kūrybinių dirbtuvių, kultūros ir kūrybinių industrijų skaičius (vnt.)</w:t>
            </w:r>
          </w:p>
        </w:tc>
        <w:tc>
          <w:tcPr>
            <w:tcW w:w="472" w:type="pct"/>
            <w:vAlign w:val="center"/>
          </w:tcPr>
          <w:p w14:paraId="7AB27CEB" w14:textId="77777777"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2C6F4107" w14:textId="77777777"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 PRS įstaigos ir organizacijos, PRS NVO, PRS BO, PRS VVG, privatūs fiziniai ir juridiniai asmenys</w:t>
            </w:r>
          </w:p>
        </w:tc>
      </w:tr>
      <w:tr w:rsidR="00532DD0" w:rsidRPr="00570085" w14:paraId="6ADBDAAA" w14:textId="77777777" w:rsidTr="00532DD0">
        <w:trPr>
          <w:trHeight w:val="661"/>
        </w:trPr>
        <w:tc>
          <w:tcPr>
            <w:tcW w:w="421" w:type="pct"/>
            <w:vAlign w:val="center"/>
          </w:tcPr>
          <w:p w14:paraId="0269F1E2"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1.2.1.6.</w:t>
            </w:r>
          </w:p>
        </w:tc>
        <w:tc>
          <w:tcPr>
            <w:tcW w:w="1377" w:type="pct"/>
            <w:vAlign w:val="center"/>
          </w:tcPr>
          <w:p w14:paraId="35712878"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Sutvarkyti, pritaikyti ir plėsti kitą verslui svarbią bei investicijų pritraukimui palankią infrastruktūrą Pasvalio rajone</w:t>
            </w:r>
          </w:p>
        </w:tc>
        <w:tc>
          <w:tcPr>
            <w:tcW w:w="1512" w:type="pct"/>
            <w:vAlign w:val="center"/>
          </w:tcPr>
          <w:p w14:paraId="512A545E"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Įrengtos ir (arba) atnaujintos infrastruktūros skaičius (vnt.)</w:t>
            </w:r>
          </w:p>
        </w:tc>
        <w:tc>
          <w:tcPr>
            <w:tcW w:w="472" w:type="pct"/>
            <w:vAlign w:val="center"/>
          </w:tcPr>
          <w:p w14:paraId="5FF383A5" w14:textId="77777777"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1C0E478E" w14:textId="77777777"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 PRS VVG, privatūs fiziniai ir juridiniai asmenys</w:t>
            </w:r>
          </w:p>
        </w:tc>
      </w:tr>
      <w:tr w:rsidR="00532DD0" w:rsidRPr="00570085" w14:paraId="1071A1A8" w14:textId="77777777" w:rsidTr="00532DD0">
        <w:trPr>
          <w:trHeight w:val="443"/>
        </w:trPr>
        <w:tc>
          <w:tcPr>
            <w:tcW w:w="421" w:type="pct"/>
            <w:vAlign w:val="center"/>
          </w:tcPr>
          <w:p w14:paraId="0F60A1EC"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1.2.1.7.</w:t>
            </w:r>
          </w:p>
        </w:tc>
        <w:tc>
          <w:tcPr>
            <w:tcW w:w="1377" w:type="pct"/>
            <w:vAlign w:val="center"/>
          </w:tcPr>
          <w:p w14:paraId="09309F73" w14:textId="77777777" w:rsidR="00532DD0" w:rsidRPr="00570085" w:rsidRDefault="00532DD0" w:rsidP="00532DD0">
            <w:pPr>
              <w:snapToGrid w:val="0"/>
              <w:spacing w:after="0" w:line="240" w:lineRule="auto"/>
              <w:ind w:left="-45"/>
              <w:rPr>
                <w:rFonts w:ascii="Times New Roman" w:hAnsi="Times New Roman" w:cs="Times New Roman"/>
                <w:i/>
                <w:sz w:val="20"/>
                <w:szCs w:val="20"/>
              </w:rPr>
            </w:pPr>
            <w:r w:rsidRPr="00570085">
              <w:rPr>
                <w:rFonts w:ascii="Times New Roman" w:hAnsi="Times New Roman" w:cs="Times New Roman"/>
                <w:sz w:val="20"/>
                <w:szCs w:val="20"/>
              </w:rPr>
              <w:t>Kurti ir skatinti kurti verslo klasterius Pasvalio rajono savivaldybėje</w:t>
            </w:r>
          </w:p>
        </w:tc>
        <w:tc>
          <w:tcPr>
            <w:tcW w:w="1512" w:type="pct"/>
            <w:vAlign w:val="center"/>
          </w:tcPr>
          <w:p w14:paraId="2961A18C"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Įkurtų verslo klasterių skaičius (vnt.)</w:t>
            </w:r>
          </w:p>
        </w:tc>
        <w:tc>
          <w:tcPr>
            <w:tcW w:w="472" w:type="pct"/>
            <w:vAlign w:val="center"/>
          </w:tcPr>
          <w:p w14:paraId="217F3621" w14:textId="77777777"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284C414B" w14:textId="77777777"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 PRS asocijuotos  verslo struktūros, PRS privatūs fiziniai ir juridiniai asmenys, verslo skatinimo institucijos</w:t>
            </w:r>
          </w:p>
        </w:tc>
      </w:tr>
      <w:tr w:rsidR="00532DD0" w:rsidRPr="00570085" w14:paraId="4067697F" w14:textId="77777777" w:rsidTr="00532DD0">
        <w:trPr>
          <w:trHeight w:val="443"/>
        </w:trPr>
        <w:tc>
          <w:tcPr>
            <w:tcW w:w="421" w:type="pct"/>
            <w:vAlign w:val="center"/>
          </w:tcPr>
          <w:p w14:paraId="7253617A"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1.2.1.8.</w:t>
            </w:r>
          </w:p>
        </w:tc>
        <w:tc>
          <w:tcPr>
            <w:tcW w:w="1377" w:type="pct"/>
            <w:vAlign w:val="center"/>
          </w:tcPr>
          <w:p w14:paraId="03CF6F0C"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Išnaudoti kontaktų paieškos šalyje ir užsienyje mechanizmą, siekiant pritraukti investuotojus, konkrečių paslaugų ir (arba) prekių užsakovus į Pasvalio rajoną</w:t>
            </w:r>
          </w:p>
        </w:tc>
        <w:tc>
          <w:tcPr>
            <w:tcW w:w="1512" w:type="pct"/>
            <w:vAlign w:val="center"/>
          </w:tcPr>
          <w:p w14:paraId="47E3DE39"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Sukurtas kontaktų paieškos šalyje ir užsienyje mechanizmas (programa/ duomenų bazė)</w:t>
            </w:r>
          </w:p>
          <w:p w14:paraId="0BD119C3"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Pritrauktų investuotojų, paslaugų ir (arba) prekių užsakovų skaičius (asmenys)</w:t>
            </w:r>
          </w:p>
        </w:tc>
        <w:tc>
          <w:tcPr>
            <w:tcW w:w="472" w:type="pct"/>
            <w:vAlign w:val="center"/>
          </w:tcPr>
          <w:p w14:paraId="6FD5F447" w14:textId="77777777"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18" w:type="pct"/>
            <w:vAlign w:val="center"/>
          </w:tcPr>
          <w:p w14:paraId="7E092899" w14:textId="77777777"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 PRS įstaigos ir organizacijos, PRS BO, PRS NVO, PRS VVG, PRS asocijuotos verslo struktūros, verslo skatinimo institucijos</w:t>
            </w:r>
          </w:p>
        </w:tc>
      </w:tr>
      <w:tr w:rsidR="00532DD0" w:rsidRPr="00570085" w14:paraId="71E3767D" w14:textId="77777777" w:rsidTr="004B691F">
        <w:tc>
          <w:tcPr>
            <w:tcW w:w="5000" w:type="pct"/>
            <w:gridSpan w:val="5"/>
            <w:shd w:val="clear" w:color="auto" w:fill="F7D4B7"/>
            <w:vAlign w:val="center"/>
          </w:tcPr>
          <w:p w14:paraId="5A4706F9" w14:textId="77777777" w:rsidR="00532DD0" w:rsidRPr="00570085" w:rsidRDefault="00532DD0" w:rsidP="00532DD0">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1.2.2. uždavinys. Gerinti verslo paramos bei informavimo sistemą</w:t>
            </w:r>
          </w:p>
        </w:tc>
      </w:tr>
      <w:tr w:rsidR="00532DD0" w:rsidRPr="00570085" w14:paraId="6F04A947" w14:textId="77777777" w:rsidTr="00532DD0">
        <w:trPr>
          <w:trHeight w:val="605"/>
        </w:trPr>
        <w:tc>
          <w:tcPr>
            <w:tcW w:w="421" w:type="pct"/>
            <w:vAlign w:val="center"/>
          </w:tcPr>
          <w:p w14:paraId="3E45992A"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1.2.2.1.</w:t>
            </w:r>
          </w:p>
        </w:tc>
        <w:tc>
          <w:tcPr>
            <w:tcW w:w="1377" w:type="pct"/>
            <w:vAlign w:val="center"/>
          </w:tcPr>
          <w:p w14:paraId="0F11AE90"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 xml:space="preserve">Teikti techninę ir metodinę pagalbą Pasvalio rajono savivaldybės verslininkams, verslo įmonėms, asmenims, ketinantiems pradėti verslą, investuotojams </w:t>
            </w:r>
          </w:p>
        </w:tc>
        <w:tc>
          <w:tcPr>
            <w:tcW w:w="1512" w:type="pct"/>
            <w:vAlign w:val="center"/>
          </w:tcPr>
          <w:p w14:paraId="346276AC"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Verslininkų, verslo įmonių, asmenų, ketinančių pradėti verslą, investuotojų, kuriems suteikta techninė ir metodinė pagalba skaičius (vnt./ asmenys)</w:t>
            </w:r>
          </w:p>
          <w:p w14:paraId="406F6C57"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Išleistų leidinių, straipsnių, lankstinukų skaičius (vnt.)</w:t>
            </w:r>
          </w:p>
          <w:p w14:paraId="0D9C26DE"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Išsiųstų elektroninių naujienlaiškių skaičius (vnt.)</w:t>
            </w:r>
          </w:p>
          <w:p w14:paraId="3A8BBD49"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Pateikta informacija Pasvalio rajono savivaldybės, kitų Savivaldybės įstaigų interneto svetainėse (kartai per metus)</w:t>
            </w:r>
          </w:p>
          <w:p w14:paraId="1DE95A8F"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Suteiktų konsultacijų skaičius (vnt.)</w:t>
            </w:r>
          </w:p>
        </w:tc>
        <w:tc>
          <w:tcPr>
            <w:tcW w:w="472" w:type="pct"/>
            <w:vAlign w:val="center"/>
          </w:tcPr>
          <w:p w14:paraId="1C43ECE7" w14:textId="77777777"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74E4224C" w14:textId="77777777"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 PRS VVG, PRS asocijuotos verslo struktūros, verslo skatinimo institucijos, Užimtumo tarnybos prie Lietuvos Respublikos Socialinės apsaugos ir darbo ministerijos Panevėžio klientų aptarnavimo departamento Pasvalio skyrius (toliau – Užimtumo tarnybos prie LR SADM PKAD Pasvalio sk.)</w:t>
            </w:r>
          </w:p>
        </w:tc>
      </w:tr>
      <w:tr w:rsidR="00532DD0" w:rsidRPr="00570085" w14:paraId="109ADDAD" w14:textId="77777777" w:rsidTr="00532DD0">
        <w:trPr>
          <w:trHeight w:val="605"/>
        </w:trPr>
        <w:tc>
          <w:tcPr>
            <w:tcW w:w="421" w:type="pct"/>
            <w:vAlign w:val="center"/>
          </w:tcPr>
          <w:p w14:paraId="20DF09BF"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1.2.2.2.</w:t>
            </w:r>
          </w:p>
        </w:tc>
        <w:tc>
          <w:tcPr>
            <w:tcW w:w="1377" w:type="pct"/>
            <w:vAlign w:val="center"/>
          </w:tcPr>
          <w:p w14:paraId="2785AF18"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Vykdyti rinkodaros priemones, pristatant Pasvalio rajono verslą, verslo plėtojimo ir investavimo į rajoną galimybes</w:t>
            </w:r>
          </w:p>
        </w:tc>
        <w:tc>
          <w:tcPr>
            <w:tcW w:w="1512" w:type="pct"/>
            <w:vAlign w:val="center"/>
          </w:tcPr>
          <w:p w14:paraId="4E9AE2DE"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Verslo misijų/ susitikimų/ parodų ir mugių, kuriose dalyvauta, skaičius (vnt.) ir dalyvių jose skaičius (asmenys)</w:t>
            </w:r>
          </w:p>
          <w:p w14:paraId="26FE2C80"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Įgyvendintų rinkodaros priemonių skaičius (vnt.)</w:t>
            </w:r>
          </w:p>
        </w:tc>
        <w:tc>
          <w:tcPr>
            <w:tcW w:w="472" w:type="pct"/>
            <w:vAlign w:val="center"/>
          </w:tcPr>
          <w:p w14:paraId="7FFDF9C5" w14:textId="77777777"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4D640183" w14:textId="77777777"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 PRS VVG, LŪS PS, PRS asocijuotos verslo struktūros, verslo skatinimo institucijos, PRS verslo įmonės, verslininkai</w:t>
            </w:r>
          </w:p>
        </w:tc>
      </w:tr>
      <w:tr w:rsidR="00532DD0" w:rsidRPr="00570085" w14:paraId="614FC973" w14:textId="77777777" w:rsidTr="00532DD0">
        <w:trPr>
          <w:trHeight w:val="1165"/>
        </w:trPr>
        <w:tc>
          <w:tcPr>
            <w:tcW w:w="421" w:type="pct"/>
            <w:vAlign w:val="center"/>
          </w:tcPr>
          <w:p w14:paraId="2036FC95"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1.2.2.3.</w:t>
            </w:r>
          </w:p>
        </w:tc>
        <w:tc>
          <w:tcPr>
            <w:tcW w:w="1377" w:type="pct"/>
            <w:vAlign w:val="center"/>
          </w:tcPr>
          <w:p w14:paraId="7884A596"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Nuolat vertinti, atnaujinti bei taikyti mokesčių lengvatas bei kitas finansines skatinimo priemones Pasvalio rajono investuotojams, verslo įmonėms ir verslininkams (ypatingai investuojantiems į nutolusias rajono teritorijas)</w:t>
            </w:r>
          </w:p>
        </w:tc>
        <w:tc>
          <w:tcPr>
            <w:tcW w:w="1512" w:type="pct"/>
            <w:vAlign w:val="center"/>
          </w:tcPr>
          <w:p w14:paraId="13D153F2"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Įvertinta ir (arba) atnaujinta mokesčių lengvatų/ mokestinių paskatų teikimo tvarka</w:t>
            </w:r>
          </w:p>
          <w:p w14:paraId="608E267B"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Verslo įmonių ir (arba) verslininkų, investuotojų, kuriems suteiktos lengvatos, skaičius (vnt./ asmenys)</w:t>
            </w:r>
          </w:p>
        </w:tc>
        <w:tc>
          <w:tcPr>
            <w:tcW w:w="472" w:type="pct"/>
            <w:vAlign w:val="center"/>
          </w:tcPr>
          <w:p w14:paraId="48672608" w14:textId="77777777" w:rsidR="00532DD0" w:rsidRPr="00570085" w:rsidRDefault="00532DD0" w:rsidP="00532DD0">
            <w:pPr>
              <w:snapToGrid w:val="0"/>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18" w:type="pct"/>
            <w:vAlign w:val="center"/>
          </w:tcPr>
          <w:p w14:paraId="382AE995" w14:textId="77777777" w:rsidR="00532DD0" w:rsidRPr="00570085" w:rsidRDefault="00532DD0" w:rsidP="00532DD0">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VVG, Užimtumo tarnybos prie LR SADM PKAD Pasvalio sk.</w:t>
            </w:r>
          </w:p>
        </w:tc>
      </w:tr>
      <w:tr w:rsidR="00532DD0" w:rsidRPr="00570085" w14:paraId="6ED04602" w14:textId="77777777" w:rsidTr="00532DD0">
        <w:trPr>
          <w:trHeight w:val="641"/>
        </w:trPr>
        <w:tc>
          <w:tcPr>
            <w:tcW w:w="421" w:type="pct"/>
            <w:vAlign w:val="center"/>
          </w:tcPr>
          <w:p w14:paraId="4CF03631"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1.2.2.4.</w:t>
            </w:r>
          </w:p>
        </w:tc>
        <w:tc>
          <w:tcPr>
            <w:tcW w:w="1377" w:type="pct"/>
            <w:vAlign w:val="center"/>
          </w:tcPr>
          <w:p w14:paraId="365BC17B"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 xml:space="preserve">Skatinti didelės apimties </w:t>
            </w:r>
            <w:r w:rsidRPr="00570085">
              <w:rPr>
                <w:rFonts w:ascii="Times New Roman" w:hAnsi="Times New Roman" w:cs="Times New Roman"/>
                <w:iCs/>
                <w:sz w:val="20"/>
                <w:szCs w:val="20"/>
              </w:rPr>
              <w:t>robotikos ir automatizavimo, biotechnologijų, transporto ir logistikos bei perdirbamosios pramonės</w:t>
            </w:r>
            <w:r w:rsidRPr="00570085">
              <w:rPr>
                <w:rFonts w:ascii="Times New Roman" w:hAnsi="Times New Roman" w:cs="Times New Roman"/>
                <w:sz w:val="20"/>
                <w:szCs w:val="20"/>
              </w:rPr>
              <w:t xml:space="preserve"> projektų įgyvendinimą Pasvalio rajono savivaldybės teritorijoje, teikiant „žaliojo koridoriaus“ principu taikomas investuotojo įsikūrimo procedūras</w:t>
            </w:r>
          </w:p>
        </w:tc>
        <w:tc>
          <w:tcPr>
            <w:tcW w:w="1512" w:type="pct"/>
            <w:vAlign w:val="center"/>
          </w:tcPr>
          <w:p w14:paraId="791A50B0"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„Žaliojo koridoriaus“ principu taikomos investuotojo įsikūrimo procedūros pritaikymas ir diegimas Savivaldybės administracijoje ir jai pavaldžiose įstaigose</w:t>
            </w:r>
          </w:p>
          <w:p w14:paraId="01967B4F"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Įgyvendintų didelės apimties projektų, kuriems taikytos „žaliojo koridoriaus“ principu taikomos investuotojo įsikūrimo procedūros, skaičius (vnt.)</w:t>
            </w:r>
          </w:p>
        </w:tc>
        <w:tc>
          <w:tcPr>
            <w:tcW w:w="472" w:type="pct"/>
            <w:vAlign w:val="center"/>
          </w:tcPr>
          <w:p w14:paraId="0505337C" w14:textId="77777777"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18" w:type="pct"/>
            <w:vAlign w:val="center"/>
          </w:tcPr>
          <w:p w14:paraId="3394CEDA" w14:textId="77777777"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 PRS VVG, asocijuotos verslo struktūros, verslo skatinimo institucijos</w:t>
            </w:r>
          </w:p>
        </w:tc>
      </w:tr>
      <w:tr w:rsidR="00532DD0" w:rsidRPr="00570085" w14:paraId="419FA3EE" w14:textId="77777777" w:rsidTr="00532DD0">
        <w:trPr>
          <w:trHeight w:val="58"/>
        </w:trPr>
        <w:tc>
          <w:tcPr>
            <w:tcW w:w="421" w:type="pct"/>
            <w:vAlign w:val="center"/>
          </w:tcPr>
          <w:p w14:paraId="471AC036"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1.2.2.5.</w:t>
            </w:r>
          </w:p>
        </w:tc>
        <w:tc>
          <w:tcPr>
            <w:tcW w:w="1377" w:type="pct"/>
            <w:vAlign w:val="center"/>
          </w:tcPr>
          <w:p w14:paraId="684CB50D" w14:textId="77777777" w:rsidR="00532DD0" w:rsidRPr="00570085" w:rsidRDefault="00532DD0" w:rsidP="00532DD0">
            <w:pPr>
              <w:snapToGrid w:val="0"/>
              <w:spacing w:after="0" w:line="240" w:lineRule="auto"/>
              <w:ind w:left="-45"/>
              <w:rPr>
                <w:rFonts w:ascii="Times New Roman" w:hAnsi="Times New Roman" w:cs="Times New Roman"/>
                <w:i/>
                <w:sz w:val="20"/>
                <w:szCs w:val="20"/>
              </w:rPr>
            </w:pPr>
            <w:r w:rsidRPr="00570085">
              <w:rPr>
                <w:rFonts w:ascii="Times New Roman" w:hAnsi="Times New Roman" w:cs="Times New Roman"/>
                <w:sz w:val="20"/>
                <w:szCs w:val="20"/>
              </w:rPr>
              <w:t xml:space="preserve">Rengti ir įgyvendinti Pasvalio rajono savivaldybės smulkaus verslo skatinimo programą </w:t>
            </w:r>
          </w:p>
        </w:tc>
        <w:tc>
          <w:tcPr>
            <w:tcW w:w="1512" w:type="pct"/>
            <w:vAlign w:val="center"/>
          </w:tcPr>
          <w:p w14:paraId="61CAA0F7" w14:textId="77777777" w:rsidR="00532DD0" w:rsidRPr="00570085" w:rsidRDefault="00532DD0" w:rsidP="00532DD0">
            <w:pPr>
              <w:snapToGrid w:val="0"/>
              <w:spacing w:after="0" w:line="240" w:lineRule="auto"/>
              <w:ind w:left="-45"/>
              <w:rPr>
                <w:rFonts w:ascii="Times New Roman" w:hAnsi="Times New Roman" w:cs="Times New Roman"/>
                <w:i/>
                <w:sz w:val="20"/>
                <w:szCs w:val="20"/>
              </w:rPr>
            </w:pPr>
            <w:r w:rsidRPr="00570085">
              <w:rPr>
                <w:rFonts w:ascii="Times New Roman" w:hAnsi="Times New Roman" w:cs="Times New Roman"/>
                <w:sz w:val="20"/>
                <w:szCs w:val="20"/>
              </w:rPr>
              <w:t>Parengtų ir įgyvendintų programų skaičius (vnt.)</w:t>
            </w:r>
          </w:p>
        </w:tc>
        <w:tc>
          <w:tcPr>
            <w:tcW w:w="472" w:type="pct"/>
            <w:vAlign w:val="center"/>
          </w:tcPr>
          <w:p w14:paraId="358E1D7D" w14:textId="23F21845"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2021</w:t>
            </w:r>
            <w:r w:rsidR="00DD6BA3">
              <w:rPr>
                <w:rFonts w:ascii="Times New Roman" w:hAnsi="Times New Roman" w:cs="Times New Roman"/>
                <w:sz w:val="20"/>
                <w:szCs w:val="20"/>
              </w:rPr>
              <w:t>–</w:t>
            </w:r>
            <w:r w:rsidRPr="00570085">
              <w:rPr>
                <w:rFonts w:ascii="Times New Roman" w:hAnsi="Times New Roman" w:cs="Times New Roman"/>
                <w:sz w:val="20"/>
                <w:szCs w:val="20"/>
              </w:rPr>
              <w:t>2027</w:t>
            </w:r>
          </w:p>
        </w:tc>
        <w:tc>
          <w:tcPr>
            <w:tcW w:w="1218" w:type="pct"/>
            <w:vAlign w:val="center"/>
          </w:tcPr>
          <w:p w14:paraId="280E249F" w14:textId="77777777"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w:t>
            </w:r>
          </w:p>
        </w:tc>
      </w:tr>
      <w:tr w:rsidR="00532DD0" w:rsidRPr="00570085" w14:paraId="2D2C7416" w14:textId="77777777" w:rsidTr="004B691F">
        <w:trPr>
          <w:trHeight w:val="70"/>
        </w:trPr>
        <w:tc>
          <w:tcPr>
            <w:tcW w:w="5000" w:type="pct"/>
            <w:gridSpan w:val="5"/>
            <w:shd w:val="clear" w:color="auto" w:fill="F7D4B7"/>
            <w:vAlign w:val="center"/>
          </w:tcPr>
          <w:p w14:paraId="2460B5D5" w14:textId="77777777" w:rsidR="00532DD0" w:rsidRPr="00570085" w:rsidRDefault="00532DD0" w:rsidP="00532DD0">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1.2.3. uždavinys. Aktyvinti viešojo ir privataus sektorių bendradarbiavimą, gyventojų verslumą bei ekonominį mobilumą</w:t>
            </w:r>
          </w:p>
        </w:tc>
      </w:tr>
      <w:tr w:rsidR="00532DD0" w:rsidRPr="00570085" w14:paraId="43B3FE56" w14:textId="77777777" w:rsidTr="00532DD0">
        <w:tc>
          <w:tcPr>
            <w:tcW w:w="421" w:type="pct"/>
            <w:vAlign w:val="center"/>
          </w:tcPr>
          <w:p w14:paraId="1D6E4351"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1.2.3.1.</w:t>
            </w:r>
          </w:p>
        </w:tc>
        <w:tc>
          <w:tcPr>
            <w:tcW w:w="1377" w:type="pct"/>
            <w:vAlign w:val="center"/>
          </w:tcPr>
          <w:p w14:paraId="2A192D4E"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Skatinti ir stiprinti privataus ir viešojo sektorių partnerystę Pasvalio rajone</w:t>
            </w:r>
          </w:p>
        </w:tc>
        <w:tc>
          <w:tcPr>
            <w:tcW w:w="1512" w:type="pct"/>
            <w:vAlign w:val="center"/>
          </w:tcPr>
          <w:p w14:paraId="22EBC9A0"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Parengtų ir įgyvendintų bendrų projektų skaičius (vnt.)</w:t>
            </w:r>
          </w:p>
        </w:tc>
        <w:tc>
          <w:tcPr>
            <w:tcW w:w="472" w:type="pct"/>
            <w:vAlign w:val="center"/>
          </w:tcPr>
          <w:p w14:paraId="4AA2D31F" w14:textId="1999C5FE" w:rsidR="00532DD0" w:rsidRPr="00570085" w:rsidRDefault="00532DD0" w:rsidP="00532DD0">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DD6BA3">
              <w:rPr>
                <w:rFonts w:ascii="Times New Roman" w:hAnsi="Times New Roman" w:cs="Times New Roman"/>
                <w:sz w:val="20"/>
                <w:szCs w:val="20"/>
              </w:rPr>
              <w:t>–</w:t>
            </w:r>
            <w:r w:rsidRPr="00570085">
              <w:rPr>
                <w:rFonts w:ascii="Times New Roman" w:hAnsi="Times New Roman" w:cs="Times New Roman"/>
                <w:sz w:val="20"/>
                <w:szCs w:val="20"/>
              </w:rPr>
              <w:t>2027</w:t>
            </w:r>
          </w:p>
        </w:tc>
        <w:tc>
          <w:tcPr>
            <w:tcW w:w="1218" w:type="pct"/>
            <w:vAlign w:val="center"/>
          </w:tcPr>
          <w:p w14:paraId="638A177D" w14:textId="77777777" w:rsidR="00532DD0" w:rsidRPr="00570085" w:rsidRDefault="00532DD0" w:rsidP="00532DD0">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 xml:space="preserve">PRSA, verslo skatinimo institucijos, asocijuotos verslo struktūros, verslo </w:t>
            </w:r>
            <w:r w:rsidRPr="00570085">
              <w:rPr>
                <w:rFonts w:ascii="Times New Roman" w:hAnsi="Times New Roman" w:cs="Times New Roman"/>
                <w:sz w:val="20"/>
                <w:szCs w:val="20"/>
              </w:rPr>
              <w:lastRenderedPageBreak/>
              <w:t>įmonės, verslininkai, Užimtumo tarnybos prie LR SADM PKAD Pasvalio sk.</w:t>
            </w:r>
          </w:p>
        </w:tc>
      </w:tr>
      <w:tr w:rsidR="00532DD0" w:rsidRPr="00570085" w14:paraId="47C9E193" w14:textId="77777777" w:rsidTr="00532DD0">
        <w:tc>
          <w:tcPr>
            <w:tcW w:w="421" w:type="pct"/>
            <w:vAlign w:val="center"/>
          </w:tcPr>
          <w:p w14:paraId="6B31009B"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1.2.3.2.</w:t>
            </w:r>
          </w:p>
        </w:tc>
        <w:tc>
          <w:tcPr>
            <w:tcW w:w="1377" w:type="pct"/>
            <w:vAlign w:val="center"/>
          </w:tcPr>
          <w:p w14:paraId="51F13291"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Gerinti Pasvalio rajono savivaldybės  administracijos, verslo, asocijuotų verslo struktūrų ir verslo skatinimo institucijų bendradarbiavimą</w:t>
            </w:r>
          </w:p>
        </w:tc>
        <w:tc>
          <w:tcPr>
            <w:tcW w:w="1512" w:type="pct"/>
            <w:vAlign w:val="center"/>
          </w:tcPr>
          <w:p w14:paraId="2D2DD30C"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Parengtų ir įgyvendintų bendrų projektų skaičius (vnt.)</w:t>
            </w:r>
          </w:p>
          <w:p w14:paraId="52063C30"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Pasirašytų bendradarbiavimo sutarčių skaičius (vnt.)</w:t>
            </w:r>
          </w:p>
          <w:p w14:paraId="543FEC8E"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bendradarbiavimo inciatyvų skaičius (vnt.)</w:t>
            </w:r>
          </w:p>
        </w:tc>
        <w:tc>
          <w:tcPr>
            <w:tcW w:w="472" w:type="pct"/>
            <w:vAlign w:val="center"/>
          </w:tcPr>
          <w:p w14:paraId="3362EBBD" w14:textId="3B4D5A38" w:rsidR="00532DD0" w:rsidRPr="00570085" w:rsidRDefault="00532DD0" w:rsidP="00532DD0">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DD6BA3">
              <w:rPr>
                <w:rFonts w:ascii="Times New Roman" w:hAnsi="Times New Roman" w:cs="Times New Roman"/>
                <w:sz w:val="20"/>
                <w:szCs w:val="20"/>
              </w:rPr>
              <w:t>–</w:t>
            </w:r>
            <w:r w:rsidRPr="00570085">
              <w:rPr>
                <w:rFonts w:ascii="Times New Roman" w:hAnsi="Times New Roman" w:cs="Times New Roman"/>
                <w:sz w:val="20"/>
                <w:szCs w:val="20"/>
              </w:rPr>
              <w:t>2027</w:t>
            </w:r>
          </w:p>
        </w:tc>
        <w:tc>
          <w:tcPr>
            <w:tcW w:w="1218" w:type="pct"/>
            <w:vAlign w:val="center"/>
          </w:tcPr>
          <w:p w14:paraId="74FA7791" w14:textId="77777777" w:rsidR="00532DD0" w:rsidRPr="00570085" w:rsidRDefault="00532DD0" w:rsidP="00532DD0">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verslo skatinimo institucijos, asocijuotos verslo struktūros, PRS verslo įmonės, verslininkai Užimtumo tarnybos prie LR SADM PKAD Pasvalio sk.</w:t>
            </w:r>
          </w:p>
        </w:tc>
      </w:tr>
      <w:tr w:rsidR="00532DD0" w:rsidRPr="00570085" w14:paraId="6B65FBB7" w14:textId="77777777" w:rsidTr="00532DD0">
        <w:tc>
          <w:tcPr>
            <w:tcW w:w="421" w:type="pct"/>
            <w:vAlign w:val="center"/>
          </w:tcPr>
          <w:p w14:paraId="26DF8D76"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1.2.3.3.</w:t>
            </w:r>
          </w:p>
        </w:tc>
        <w:tc>
          <w:tcPr>
            <w:tcW w:w="1377" w:type="pct"/>
            <w:vAlign w:val="center"/>
          </w:tcPr>
          <w:p w14:paraId="69429F29"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Organizuoti ir populiarinti verslumą skatinančius, gerąją verslo patirtį viešinančius renginius, verslo iniciatyvos Pasvalio rajone</w:t>
            </w:r>
          </w:p>
        </w:tc>
        <w:tc>
          <w:tcPr>
            <w:tcW w:w="1512" w:type="pct"/>
            <w:vAlign w:val="center"/>
          </w:tcPr>
          <w:p w14:paraId="3BE0EA0C"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ir (arba) lankytų renginių skaičius (vnt.) ir dalyvių juose skaičius (asmenys)</w:t>
            </w:r>
          </w:p>
          <w:p w14:paraId="3E7F9564"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Sėkmingo verslo pavyzdžių pristatymo skaičius per metus (vnt.)</w:t>
            </w:r>
          </w:p>
          <w:p w14:paraId="3F92FEA9"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Paremtų ir įgyvendintų iniciatyvų skaičius (vnt.)</w:t>
            </w:r>
          </w:p>
        </w:tc>
        <w:tc>
          <w:tcPr>
            <w:tcW w:w="472" w:type="pct"/>
            <w:vAlign w:val="center"/>
          </w:tcPr>
          <w:p w14:paraId="0540715D" w14:textId="77777777" w:rsidR="00532DD0" w:rsidRPr="00570085" w:rsidRDefault="00532DD0" w:rsidP="00532DD0">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1449B9B4" w14:textId="77777777" w:rsidR="00532DD0" w:rsidRPr="00570085" w:rsidRDefault="00532DD0" w:rsidP="00532DD0">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ugdymo įstaigos, PRS NVO, PRS BO, PRS VVG, PRS asocijuotos verslo struktūros, verslo skatinimo institucijos, PRS verslo įmonės, verslininkai</w:t>
            </w:r>
          </w:p>
        </w:tc>
      </w:tr>
      <w:tr w:rsidR="00532DD0" w:rsidRPr="00570085" w14:paraId="078583FF" w14:textId="77777777" w:rsidTr="00532DD0">
        <w:tc>
          <w:tcPr>
            <w:tcW w:w="421" w:type="pct"/>
            <w:vAlign w:val="center"/>
          </w:tcPr>
          <w:p w14:paraId="427686B4"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1.2.3.4.</w:t>
            </w:r>
          </w:p>
        </w:tc>
        <w:tc>
          <w:tcPr>
            <w:tcW w:w="1377" w:type="pct"/>
            <w:vAlign w:val="center"/>
          </w:tcPr>
          <w:p w14:paraId="581A7E88"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Skatinti Pasvalio rajono savivaldybės teritorijoje veikiančių įmonių dalyvavimą šalies, Europos ir pasaulio verslo tinkluose/ asociacijose/ struktūrose</w:t>
            </w:r>
          </w:p>
        </w:tc>
        <w:tc>
          <w:tcPr>
            <w:tcW w:w="1512" w:type="pct"/>
            <w:vAlign w:val="center"/>
          </w:tcPr>
          <w:p w14:paraId="0B750AC4"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Verslo įmonių, dalyvaujančių šalies, Europos, pasaulio verslo tinkluose/ asociacijose/ struktūrose, skaičius (vnt.)</w:t>
            </w:r>
          </w:p>
          <w:p w14:paraId="242AAF23"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Verslo įmonių, pasinaudojusių šalies, Europos, pasaulio verslo tinklų/ asociacijų/ struktūrų paslaugomis ir pagerinusių gamybos ar paslaugų teikimo technologiją ir (arba) sukūrusių naują produktą ar paslaugą, skaičius (vnt.)</w:t>
            </w:r>
          </w:p>
        </w:tc>
        <w:tc>
          <w:tcPr>
            <w:tcW w:w="472" w:type="pct"/>
            <w:vAlign w:val="center"/>
          </w:tcPr>
          <w:p w14:paraId="148D9275" w14:textId="77777777" w:rsidR="00532DD0" w:rsidRPr="00570085" w:rsidRDefault="00532DD0" w:rsidP="00532DD0">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16384396" w14:textId="77777777" w:rsidR="00532DD0" w:rsidRPr="00570085" w:rsidRDefault="00532DD0" w:rsidP="00532DD0">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VVG, PRS verslo įmonės, verslininkai</w:t>
            </w:r>
          </w:p>
        </w:tc>
      </w:tr>
      <w:tr w:rsidR="00532DD0" w:rsidRPr="00570085" w14:paraId="28693AD6" w14:textId="77777777" w:rsidTr="00532DD0">
        <w:tc>
          <w:tcPr>
            <w:tcW w:w="421" w:type="pct"/>
            <w:vAlign w:val="center"/>
          </w:tcPr>
          <w:p w14:paraId="28259173"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1.2.3.5.</w:t>
            </w:r>
          </w:p>
        </w:tc>
        <w:tc>
          <w:tcPr>
            <w:tcW w:w="1377" w:type="pct"/>
            <w:vAlign w:val="center"/>
          </w:tcPr>
          <w:p w14:paraId="4449AB04"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Palaikyti ir skatinti „jauno verslo“, nuotoliniu būdu dirbančių gyventojų „ekosistemas“ Pasvalio rajono savivaldybės teritorijoje</w:t>
            </w:r>
          </w:p>
        </w:tc>
        <w:tc>
          <w:tcPr>
            <w:tcW w:w="1512" w:type="pct"/>
            <w:vAlign w:val="center"/>
          </w:tcPr>
          <w:p w14:paraId="593281CF"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Veikiančių tradicinių verslo bendradarbystės centrų („spiečių“) skaičius (vnt.)</w:t>
            </w:r>
          </w:p>
          <w:p w14:paraId="01AAB560"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Veikiančių naujo tipo verslo bendradarbystės formų („hubai“) skaičius (vnt.)</w:t>
            </w:r>
          </w:p>
          <w:p w14:paraId="0CFCC8D1"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Kultūros, švietimo, kitų Savivaldybės valdomų pastatų, kuriose netradicinės ir (arba) nenaudojamos erdvės būtų išnaudojamos nuotoliniu būdu dirbančių gyventojų poreikiams, skaičius (vnt.)</w:t>
            </w:r>
          </w:p>
          <w:p w14:paraId="58B0C275"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 xml:space="preserve">Verslo įmonių ir verslininkų, pasinaudojusių naujų formų aktyvios darbo rinkos politikos priemonėmis (parama savarankiškam užimtumui; priemonės pašalinant perteklinius ribojimus </w:t>
            </w:r>
            <w:r w:rsidRPr="00570085">
              <w:rPr>
                <w:rFonts w:ascii="Times New Roman" w:hAnsi="Times New Roman" w:cs="Times New Roman"/>
                <w:sz w:val="20"/>
                <w:szCs w:val="20"/>
              </w:rPr>
              <w:lastRenderedPageBreak/>
              <w:t>(tikslinės grupės amžius, juridinio asmens forma ir t.t.)), skaičius (vnt.)</w:t>
            </w:r>
          </w:p>
        </w:tc>
        <w:tc>
          <w:tcPr>
            <w:tcW w:w="472" w:type="pct"/>
            <w:vAlign w:val="center"/>
          </w:tcPr>
          <w:p w14:paraId="1020ECBF" w14:textId="77777777" w:rsidR="00532DD0" w:rsidRPr="00570085" w:rsidRDefault="00532DD0" w:rsidP="00532DD0">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lastRenderedPageBreak/>
              <w:t>2023–2027</w:t>
            </w:r>
          </w:p>
        </w:tc>
        <w:tc>
          <w:tcPr>
            <w:tcW w:w="1218" w:type="pct"/>
            <w:vAlign w:val="center"/>
          </w:tcPr>
          <w:p w14:paraId="5A27154E" w14:textId="77777777" w:rsidR="00532DD0" w:rsidRPr="00570085" w:rsidRDefault="00532DD0" w:rsidP="00532DD0">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 privatūs fiziniai ir juridiniai asmenys, Užimtumo tarnybos prie LR SADM PKAD Pasvalio sk.</w:t>
            </w:r>
          </w:p>
        </w:tc>
      </w:tr>
      <w:tr w:rsidR="00532DD0" w:rsidRPr="00570085" w14:paraId="577EAFEC" w14:textId="77777777" w:rsidTr="00532DD0">
        <w:tc>
          <w:tcPr>
            <w:tcW w:w="421" w:type="pct"/>
            <w:vAlign w:val="center"/>
          </w:tcPr>
          <w:p w14:paraId="6802F3FD"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1.2.3.6.</w:t>
            </w:r>
          </w:p>
        </w:tc>
        <w:tc>
          <w:tcPr>
            <w:tcW w:w="1377" w:type="pct"/>
            <w:vAlign w:val="center"/>
          </w:tcPr>
          <w:p w14:paraId="54571F5B"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Remti ir organizuoti Pasvalio rajono savivaldybės verslo įmonių darbuotojų ir vadovų, verslininkų mokymus</w:t>
            </w:r>
          </w:p>
        </w:tc>
        <w:tc>
          <w:tcPr>
            <w:tcW w:w="1512" w:type="pct"/>
            <w:vAlign w:val="center"/>
          </w:tcPr>
          <w:p w14:paraId="2D5AB5DC"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ir (arba) lankytų mokymų, kursų, seminarų skaičius (vnt.) ir dalyvių juose skaičius (asmenys)</w:t>
            </w:r>
          </w:p>
        </w:tc>
        <w:tc>
          <w:tcPr>
            <w:tcW w:w="472" w:type="pct"/>
            <w:vAlign w:val="center"/>
          </w:tcPr>
          <w:p w14:paraId="0BFF7D8F" w14:textId="77777777" w:rsidR="00532DD0" w:rsidRPr="00570085" w:rsidRDefault="00532DD0" w:rsidP="00532DD0">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6380991C" w14:textId="77777777" w:rsidR="00532DD0" w:rsidRPr="00570085" w:rsidRDefault="00532DD0" w:rsidP="00532DD0">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NVO, PRS BO, PRS VVG, PRS asocijuotos verslo struktūros, verslo skatinimo institucijos</w:t>
            </w:r>
          </w:p>
        </w:tc>
      </w:tr>
      <w:tr w:rsidR="00532DD0" w:rsidRPr="00570085" w14:paraId="172FF0BB" w14:textId="77777777" w:rsidTr="00532DD0">
        <w:tc>
          <w:tcPr>
            <w:tcW w:w="421" w:type="pct"/>
            <w:vAlign w:val="center"/>
          </w:tcPr>
          <w:p w14:paraId="322FC807"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1.2.3.7.</w:t>
            </w:r>
          </w:p>
        </w:tc>
        <w:tc>
          <w:tcPr>
            <w:tcW w:w="1377" w:type="pct"/>
            <w:vAlign w:val="center"/>
          </w:tcPr>
          <w:p w14:paraId="6E197F78"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 xml:space="preserve">Skatinti ekologinių inovacijų </w:t>
            </w:r>
            <w:r w:rsidRPr="00570085">
              <w:rPr>
                <w:rFonts w:ascii="Times New Roman" w:hAnsi="Times New Roman" w:cs="Times New Roman"/>
                <w:iCs/>
                <w:sz w:val="20"/>
                <w:szCs w:val="20"/>
              </w:rPr>
              <w:t>robotikos ir automatizavimo, biotechnologijų, transporto ir logistikos bei perdirbamosios pramonės į</w:t>
            </w:r>
            <w:r w:rsidRPr="00570085">
              <w:rPr>
                <w:rFonts w:ascii="Times New Roman" w:hAnsi="Times New Roman" w:cs="Times New Roman"/>
                <w:sz w:val="20"/>
                <w:szCs w:val="20"/>
              </w:rPr>
              <w:t>monėse atsiradimą ir naudojimą Pasvalio rajone</w:t>
            </w:r>
          </w:p>
        </w:tc>
        <w:tc>
          <w:tcPr>
            <w:tcW w:w="1512" w:type="pct"/>
            <w:vAlign w:val="center"/>
          </w:tcPr>
          <w:p w14:paraId="633C1102"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Suorganizuotų ir (arba) lankytų mokymų, kursų, seminarų skaičius (vnt.) ir dalyvių juose skaičius (asmenys)</w:t>
            </w:r>
          </w:p>
          <w:p w14:paraId="126561A8"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Surengtų vizitų, siekiant susipažinti su gerosios praktikos pavyzdžiais, skaičius (vnt.)</w:t>
            </w:r>
          </w:p>
          <w:p w14:paraId="56601B09"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Įmonių, savo veikloje 100 procentu naudojančių atsinaujinančius ir alternatyvius energijos šaltinius (</w:t>
            </w:r>
            <w:r w:rsidRPr="00570085">
              <w:rPr>
                <w:rFonts w:ascii="Times New Roman" w:hAnsi="Times New Roman" w:cs="Times New Roman"/>
                <w:i/>
                <w:sz w:val="20"/>
                <w:szCs w:val="20"/>
              </w:rPr>
              <w:t>„renewables“</w:t>
            </w:r>
            <w:r w:rsidRPr="00570085">
              <w:rPr>
                <w:rFonts w:ascii="Times New Roman" w:hAnsi="Times New Roman" w:cs="Times New Roman"/>
                <w:sz w:val="20"/>
                <w:szCs w:val="20"/>
              </w:rPr>
              <w:t>), skaičius (vnt.)</w:t>
            </w:r>
          </w:p>
          <w:p w14:paraId="3FF9FA2B"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Įmonių, kurių šalutiniai produktai verčiami kitų pramonės įmonių žaliavomis ar energijos šaltiniu (</w:t>
            </w:r>
            <w:r w:rsidRPr="00570085">
              <w:rPr>
                <w:rFonts w:ascii="Times New Roman" w:hAnsi="Times New Roman" w:cs="Times New Roman"/>
                <w:i/>
                <w:sz w:val="20"/>
                <w:szCs w:val="20"/>
              </w:rPr>
              <w:t>„zero waste“</w:t>
            </w:r>
            <w:r w:rsidRPr="00570085">
              <w:rPr>
                <w:rFonts w:ascii="Times New Roman" w:hAnsi="Times New Roman" w:cs="Times New Roman"/>
                <w:sz w:val="20"/>
                <w:szCs w:val="20"/>
              </w:rPr>
              <w:t>), skaičius (vnt.)</w:t>
            </w:r>
          </w:p>
        </w:tc>
        <w:tc>
          <w:tcPr>
            <w:tcW w:w="472" w:type="pct"/>
            <w:vAlign w:val="center"/>
          </w:tcPr>
          <w:p w14:paraId="73FF0B8D" w14:textId="77777777"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18" w:type="pct"/>
            <w:vAlign w:val="center"/>
          </w:tcPr>
          <w:p w14:paraId="1A6B0873" w14:textId="77777777"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 PRS VVG, PRS verslo įmonės, verslininkai</w:t>
            </w:r>
          </w:p>
        </w:tc>
      </w:tr>
      <w:tr w:rsidR="00532DD0" w:rsidRPr="00570085" w14:paraId="2F2B2C00" w14:textId="77777777" w:rsidTr="00532DD0">
        <w:trPr>
          <w:trHeight w:val="641"/>
        </w:trPr>
        <w:tc>
          <w:tcPr>
            <w:tcW w:w="421" w:type="pct"/>
            <w:vAlign w:val="center"/>
          </w:tcPr>
          <w:p w14:paraId="2532FE51"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1.2.3.8.</w:t>
            </w:r>
          </w:p>
        </w:tc>
        <w:tc>
          <w:tcPr>
            <w:tcW w:w="1377" w:type="pct"/>
            <w:vAlign w:val="center"/>
          </w:tcPr>
          <w:p w14:paraId="30532EBC"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Taikyti gyventojų mobilumui skirtas aktyvios darbo rinkos politikos priemones, siekiant sudaryti sąlygas Pasvalio rajono savivaldybėje gyvenantiems ir darbo ieškantiems/ įsidarbinusiems asmenims pasinaudoti kelionės į darbą kompensacija, dirbant apskrityje/ funkcinėje zonoje</w:t>
            </w:r>
          </w:p>
        </w:tc>
        <w:tc>
          <w:tcPr>
            <w:tcW w:w="1512" w:type="pct"/>
            <w:vAlign w:val="center"/>
          </w:tcPr>
          <w:p w14:paraId="0234BCD0"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Taikytų aktyvių darbo rinkos politikos priemonių skaičius (vnt.)</w:t>
            </w:r>
          </w:p>
          <w:p w14:paraId="3C3C3B39"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Verslo įmonių ir (arba) verslininkų, investuotojų, kuriems sumažintas pelno mokesčių apmokestinamų pajamų dydis kelionės į darbą sąnaudomis, skaičius (vnt./ asmenys)</w:t>
            </w:r>
          </w:p>
          <w:p w14:paraId="6DB8D45F"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Pasinaudojusių lengvata asmenų skaičius</w:t>
            </w:r>
          </w:p>
        </w:tc>
        <w:tc>
          <w:tcPr>
            <w:tcW w:w="472" w:type="pct"/>
            <w:vAlign w:val="center"/>
          </w:tcPr>
          <w:p w14:paraId="66B8291C" w14:textId="77777777" w:rsidR="00532DD0" w:rsidRPr="00570085" w:rsidRDefault="00532DD0" w:rsidP="00532DD0">
            <w:pPr>
              <w:spacing w:after="0" w:line="240" w:lineRule="auto"/>
              <w:ind w:left="-45" w:firstLine="4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18" w:type="pct"/>
            <w:vAlign w:val="center"/>
          </w:tcPr>
          <w:p w14:paraId="420E06E4" w14:textId="77777777" w:rsidR="00532DD0" w:rsidRPr="00570085" w:rsidRDefault="00532DD0" w:rsidP="00532DD0">
            <w:pPr>
              <w:snapToGrid w:val="0"/>
              <w:spacing w:after="0" w:line="240" w:lineRule="auto"/>
              <w:ind w:left="-45" w:right="-14"/>
              <w:rPr>
                <w:rFonts w:ascii="Times New Roman" w:hAnsi="Times New Roman" w:cs="Times New Roman"/>
                <w:sz w:val="20"/>
                <w:szCs w:val="20"/>
              </w:rPr>
            </w:pPr>
            <w:r w:rsidRPr="00570085">
              <w:rPr>
                <w:rFonts w:ascii="Times New Roman" w:hAnsi="Times New Roman" w:cs="Times New Roman"/>
                <w:sz w:val="20"/>
                <w:szCs w:val="20"/>
              </w:rPr>
              <w:t>PRSA, Užimtumo tarnybos prie LR SADM PKAD Pasvalio sk.</w:t>
            </w:r>
          </w:p>
        </w:tc>
      </w:tr>
      <w:tr w:rsidR="00532DD0" w:rsidRPr="00570085" w14:paraId="2D2AFC47" w14:textId="77777777" w:rsidTr="00532DD0">
        <w:tc>
          <w:tcPr>
            <w:tcW w:w="421" w:type="pct"/>
            <w:vAlign w:val="center"/>
          </w:tcPr>
          <w:p w14:paraId="2643C74E"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1.2.3.9.</w:t>
            </w:r>
          </w:p>
        </w:tc>
        <w:tc>
          <w:tcPr>
            <w:tcW w:w="1377" w:type="pct"/>
            <w:vAlign w:val="center"/>
          </w:tcPr>
          <w:p w14:paraId="1141C3DF" w14:textId="77777777" w:rsidR="00532DD0" w:rsidRPr="00570085" w:rsidRDefault="00532DD0" w:rsidP="00532DD0">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color w:val="000000"/>
                <w:sz w:val="20"/>
                <w:szCs w:val="20"/>
              </w:rPr>
              <w:t>Diegti, pritaikyti ir įteisinti socialinio verslo modelius Pasvalio rajono savivaldybėje, taikant kompleksines priemones (paramą, viešųjų pirkimų rezervavimą, mokestines lengvatas ir kt.)</w:t>
            </w:r>
          </w:p>
        </w:tc>
        <w:tc>
          <w:tcPr>
            <w:tcW w:w="1512" w:type="pct"/>
            <w:vAlign w:val="center"/>
          </w:tcPr>
          <w:p w14:paraId="2303EEE5" w14:textId="77777777" w:rsidR="00532DD0" w:rsidRPr="00570085" w:rsidRDefault="00532DD0" w:rsidP="00532DD0">
            <w:pPr>
              <w:snapToGrid w:val="0"/>
              <w:spacing w:after="0" w:line="240" w:lineRule="auto"/>
              <w:ind w:left="-5" w:firstLine="5"/>
              <w:rPr>
                <w:rFonts w:ascii="Times New Roman" w:hAnsi="Times New Roman" w:cs="Times New Roman"/>
                <w:color w:val="000000"/>
                <w:sz w:val="20"/>
                <w:szCs w:val="20"/>
              </w:rPr>
            </w:pPr>
            <w:r w:rsidRPr="00570085">
              <w:rPr>
                <w:rFonts w:ascii="Times New Roman" w:hAnsi="Times New Roman" w:cs="Times New Roman"/>
                <w:color w:val="000000"/>
                <w:sz w:val="20"/>
                <w:szCs w:val="20"/>
              </w:rPr>
              <w:t>Įdiegtų, pritaikytų ir įteisintų socialinio verslo modelių skaičius (vnt.)</w:t>
            </w:r>
          </w:p>
          <w:p w14:paraId="68F09976"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Įmonių, įstaigų ir organizacijų, kurioms pritaikytos socialinio verslo kompleksinės priemonės, skaičius (vnt.)</w:t>
            </w:r>
          </w:p>
        </w:tc>
        <w:tc>
          <w:tcPr>
            <w:tcW w:w="472" w:type="pct"/>
            <w:vAlign w:val="center"/>
          </w:tcPr>
          <w:p w14:paraId="713C2EA3" w14:textId="77777777" w:rsidR="00532DD0" w:rsidRPr="00570085" w:rsidRDefault="00532DD0" w:rsidP="00532DD0">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18" w:type="pct"/>
            <w:vAlign w:val="center"/>
          </w:tcPr>
          <w:p w14:paraId="2CD61D33" w14:textId="77777777" w:rsidR="00532DD0" w:rsidRPr="00570085" w:rsidRDefault="00532DD0" w:rsidP="00532DD0">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 Užimtumo tarnybos prie LR SADM PKAD Pasvalio sk., PRS NVO, PRS BO, PRS VVG, PRS privatūs fiziniai ir juridiniai asmenys</w:t>
            </w:r>
          </w:p>
        </w:tc>
      </w:tr>
      <w:tr w:rsidR="00532DD0" w:rsidRPr="00570085" w14:paraId="257A83DD" w14:textId="77777777" w:rsidTr="004B691F">
        <w:tc>
          <w:tcPr>
            <w:tcW w:w="5000" w:type="pct"/>
            <w:gridSpan w:val="5"/>
            <w:shd w:val="clear" w:color="auto" w:fill="F4BD89"/>
            <w:vAlign w:val="center"/>
          </w:tcPr>
          <w:p w14:paraId="651D05F5" w14:textId="77777777" w:rsidR="00532DD0" w:rsidRPr="00570085" w:rsidRDefault="00532DD0" w:rsidP="00532DD0">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1.3.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Rajono turistinio patrauklumo didinimas</w:t>
            </w:r>
          </w:p>
        </w:tc>
      </w:tr>
      <w:tr w:rsidR="00532DD0" w:rsidRPr="00570085" w14:paraId="662FA1D4" w14:textId="77777777" w:rsidTr="004B691F">
        <w:tc>
          <w:tcPr>
            <w:tcW w:w="5000" w:type="pct"/>
            <w:gridSpan w:val="5"/>
            <w:shd w:val="clear" w:color="auto" w:fill="F7D4B7"/>
            <w:vAlign w:val="center"/>
          </w:tcPr>
          <w:p w14:paraId="6821726D" w14:textId="77777777" w:rsidR="00532DD0" w:rsidRPr="00570085" w:rsidRDefault="00532DD0" w:rsidP="00532DD0">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1.3.1. uždavinys. Gerinti ir plėsti turizmo bei rekreacijos paslaugų infrastruktūrą, kokybę, prieinamumą</w:t>
            </w:r>
          </w:p>
        </w:tc>
      </w:tr>
      <w:tr w:rsidR="00532DD0" w:rsidRPr="00570085" w14:paraId="2368157C" w14:textId="77777777" w:rsidTr="00532DD0">
        <w:trPr>
          <w:trHeight w:val="645"/>
        </w:trPr>
        <w:tc>
          <w:tcPr>
            <w:tcW w:w="421" w:type="pct"/>
            <w:vAlign w:val="center"/>
          </w:tcPr>
          <w:p w14:paraId="4C6020E0"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1.3.1.1.</w:t>
            </w:r>
          </w:p>
        </w:tc>
        <w:tc>
          <w:tcPr>
            <w:tcW w:w="1377" w:type="pct"/>
            <w:vAlign w:val="center"/>
          </w:tcPr>
          <w:p w14:paraId="1EDA0991"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Kurti, plėsti ir (arba) atnaujinti viešąją rekreacijos ir aktyvaus poilsio paslaugų infrastruktūrą Pasvalio rajone</w:t>
            </w:r>
          </w:p>
        </w:tc>
        <w:tc>
          <w:tcPr>
            <w:tcW w:w="1512" w:type="pct"/>
            <w:vAlign w:val="center"/>
          </w:tcPr>
          <w:p w14:paraId="2DADD180"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Sukurtų, išplėstų ir (arba) atnaujintų viešosios rekreacijos ir aktyvaus poilsio objektų skaičius (vnt.)</w:t>
            </w:r>
          </w:p>
        </w:tc>
        <w:tc>
          <w:tcPr>
            <w:tcW w:w="472" w:type="pct"/>
            <w:vAlign w:val="center"/>
          </w:tcPr>
          <w:p w14:paraId="004ADC78" w14:textId="77777777" w:rsidR="00532DD0" w:rsidRPr="00570085" w:rsidRDefault="00532DD0" w:rsidP="00532DD0">
            <w:pPr>
              <w:snapToGrid w:val="0"/>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52F88736" w14:textId="7BDAB18F" w:rsidR="00532DD0" w:rsidRPr="00570085" w:rsidRDefault="00532DD0" w:rsidP="00532DD0">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TIC, PRS NVO, PRS VVG, privatūs fiziniai ir juridiniai asmenys</w:t>
            </w:r>
          </w:p>
        </w:tc>
      </w:tr>
      <w:tr w:rsidR="00532DD0" w:rsidRPr="00570085" w14:paraId="4A5017D4" w14:textId="77777777" w:rsidTr="00532DD0">
        <w:trPr>
          <w:trHeight w:val="430"/>
        </w:trPr>
        <w:tc>
          <w:tcPr>
            <w:tcW w:w="421" w:type="pct"/>
            <w:vAlign w:val="center"/>
          </w:tcPr>
          <w:p w14:paraId="17D0DF8D"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18"/>
                <w:szCs w:val="18"/>
              </w:rPr>
            </w:pPr>
            <w:r w:rsidRPr="00570085">
              <w:rPr>
                <w:rFonts w:ascii="Times New Roman" w:hAnsi="Times New Roman" w:cs="Times New Roman"/>
                <w:sz w:val="20"/>
                <w:szCs w:val="18"/>
              </w:rPr>
              <w:lastRenderedPageBreak/>
              <w:t>1.3.1.2.</w:t>
            </w:r>
          </w:p>
        </w:tc>
        <w:tc>
          <w:tcPr>
            <w:tcW w:w="1377" w:type="pct"/>
            <w:vAlign w:val="center"/>
          </w:tcPr>
          <w:p w14:paraId="431CDDFE" w14:textId="77777777" w:rsidR="00532DD0" w:rsidRPr="00570085" w:rsidRDefault="00532DD0" w:rsidP="00532DD0">
            <w:pPr>
              <w:snapToGrid w:val="0"/>
              <w:spacing w:after="0" w:line="240" w:lineRule="auto"/>
              <w:ind w:left="-45"/>
              <w:rPr>
                <w:rFonts w:ascii="Times New Roman" w:hAnsi="Times New Roman" w:cs="Times New Roman"/>
                <w:i/>
                <w:sz w:val="18"/>
                <w:szCs w:val="18"/>
              </w:rPr>
            </w:pPr>
            <w:r w:rsidRPr="00570085">
              <w:rPr>
                <w:rFonts w:ascii="Times New Roman" w:hAnsi="Times New Roman" w:cs="Times New Roman"/>
                <w:sz w:val="20"/>
                <w:szCs w:val="20"/>
              </w:rPr>
              <w:t xml:space="preserve">Skatinti kurti, kurti, plėsti ir (arba) atnaujinti kaimo turizmo paslaugų infrastruktūrą Pasvalio rajone </w:t>
            </w:r>
          </w:p>
        </w:tc>
        <w:tc>
          <w:tcPr>
            <w:tcW w:w="1512" w:type="pct"/>
            <w:vAlign w:val="center"/>
          </w:tcPr>
          <w:p w14:paraId="457D34D6" w14:textId="77777777" w:rsidR="00532DD0" w:rsidRPr="00570085" w:rsidRDefault="00532DD0" w:rsidP="00532DD0">
            <w:pPr>
              <w:snapToGrid w:val="0"/>
              <w:spacing w:after="0" w:line="240" w:lineRule="auto"/>
              <w:ind w:left="-5"/>
              <w:rPr>
                <w:rFonts w:ascii="Times New Roman" w:hAnsi="Times New Roman" w:cs="Times New Roman"/>
                <w:i/>
                <w:sz w:val="18"/>
                <w:szCs w:val="18"/>
              </w:rPr>
            </w:pPr>
            <w:r w:rsidRPr="00570085">
              <w:rPr>
                <w:rFonts w:ascii="Times New Roman" w:hAnsi="Times New Roman" w:cs="Times New Roman"/>
                <w:sz w:val="20"/>
                <w:szCs w:val="20"/>
              </w:rPr>
              <w:t>Sukurtų, išplėstų ir (arba) atnaujintų kaimo turizmo objektų skaičius (vnt.)</w:t>
            </w:r>
          </w:p>
        </w:tc>
        <w:tc>
          <w:tcPr>
            <w:tcW w:w="472" w:type="pct"/>
            <w:vAlign w:val="center"/>
          </w:tcPr>
          <w:p w14:paraId="6F60CE3B" w14:textId="77777777" w:rsidR="00532DD0" w:rsidRPr="00570085" w:rsidRDefault="00532DD0" w:rsidP="00532DD0">
            <w:pPr>
              <w:spacing w:after="0" w:line="240" w:lineRule="auto"/>
              <w:ind w:left="-38" w:firstLine="45"/>
              <w:jc w:val="center"/>
              <w:rPr>
                <w:rFonts w:ascii="Times New Roman" w:hAnsi="Times New Roman" w:cs="Times New Roman"/>
                <w:i/>
                <w:sz w:val="18"/>
                <w:szCs w:val="18"/>
              </w:rPr>
            </w:pPr>
            <w:r w:rsidRPr="00570085">
              <w:rPr>
                <w:rFonts w:ascii="Times New Roman" w:hAnsi="Times New Roman" w:cs="Times New Roman"/>
                <w:sz w:val="20"/>
                <w:szCs w:val="20"/>
              </w:rPr>
              <w:t>2021–2027</w:t>
            </w:r>
          </w:p>
        </w:tc>
        <w:tc>
          <w:tcPr>
            <w:tcW w:w="1218" w:type="pct"/>
            <w:vAlign w:val="center"/>
          </w:tcPr>
          <w:p w14:paraId="6FD49B20" w14:textId="77777777" w:rsidR="00532DD0" w:rsidRPr="00570085" w:rsidRDefault="00532DD0" w:rsidP="00532DD0">
            <w:pPr>
              <w:snapToGrid w:val="0"/>
              <w:spacing w:after="0" w:line="240" w:lineRule="auto"/>
              <w:ind w:right="-14"/>
              <w:rPr>
                <w:rFonts w:ascii="Times New Roman" w:hAnsi="Times New Roman" w:cs="Times New Roman"/>
                <w:i/>
                <w:sz w:val="18"/>
                <w:szCs w:val="18"/>
              </w:rPr>
            </w:pPr>
            <w:r w:rsidRPr="00570085">
              <w:rPr>
                <w:rFonts w:ascii="Times New Roman" w:hAnsi="Times New Roman" w:cs="Times New Roman"/>
                <w:sz w:val="20"/>
                <w:szCs w:val="20"/>
              </w:rPr>
              <w:t>PRSA, PRS kaimo turizmo sodybų savininkai, PRS NVO, PRS VVG, privatūs fiziniai ir juridiniai asmenys</w:t>
            </w:r>
          </w:p>
        </w:tc>
      </w:tr>
      <w:tr w:rsidR="00532DD0" w:rsidRPr="00570085" w14:paraId="7756C414" w14:textId="77777777" w:rsidTr="00532DD0">
        <w:trPr>
          <w:trHeight w:val="430"/>
        </w:trPr>
        <w:tc>
          <w:tcPr>
            <w:tcW w:w="421" w:type="pct"/>
            <w:vAlign w:val="center"/>
          </w:tcPr>
          <w:p w14:paraId="7DAF0DEF"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1.3.1.3.</w:t>
            </w:r>
          </w:p>
        </w:tc>
        <w:tc>
          <w:tcPr>
            <w:tcW w:w="1377" w:type="pct"/>
            <w:vAlign w:val="center"/>
          </w:tcPr>
          <w:p w14:paraId="3FB67592" w14:textId="77777777" w:rsidR="00532DD0" w:rsidRPr="00570085" w:rsidRDefault="00532DD0" w:rsidP="00532DD0">
            <w:pPr>
              <w:snapToGrid w:val="0"/>
              <w:spacing w:after="0" w:line="240" w:lineRule="auto"/>
              <w:ind w:left="-45"/>
              <w:rPr>
                <w:rFonts w:ascii="Times New Roman" w:hAnsi="Times New Roman" w:cs="Times New Roman"/>
                <w:i/>
                <w:sz w:val="20"/>
                <w:szCs w:val="20"/>
              </w:rPr>
            </w:pPr>
            <w:r w:rsidRPr="00570085">
              <w:rPr>
                <w:rFonts w:ascii="Times New Roman" w:hAnsi="Times New Roman" w:cs="Times New Roman"/>
                <w:sz w:val="20"/>
                <w:szCs w:val="20"/>
              </w:rPr>
              <w:t>Skatinti kurti, kurti, plėsti ir (arba) atnaujinti kulinarinio turizmo paslaugų infrastruktūrą Pasvalio rajone</w:t>
            </w:r>
          </w:p>
        </w:tc>
        <w:tc>
          <w:tcPr>
            <w:tcW w:w="1512" w:type="pct"/>
            <w:vAlign w:val="center"/>
          </w:tcPr>
          <w:p w14:paraId="55C943AB" w14:textId="77777777" w:rsidR="00532DD0" w:rsidRPr="00570085" w:rsidRDefault="00532DD0" w:rsidP="00532DD0">
            <w:pPr>
              <w:snapToGrid w:val="0"/>
              <w:spacing w:after="0" w:line="240" w:lineRule="auto"/>
              <w:ind w:left="-5"/>
              <w:rPr>
                <w:rFonts w:ascii="Times New Roman" w:hAnsi="Times New Roman" w:cs="Times New Roman"/>
                <w:i/>
                <w:sz w:val="20"/>
                <w:szCs w:val="20"/>
              </w:rPr>
            </w:pPr>
            <w:r w:rsidRPr="00570085">
              <w:rPr>
                <w:rFonts w:ascii="Times New Roman" w:hAnsi="Times New Roman" w:cs="Times New Roman"/>
                <w:sz w:val="20"/>
                <w:szCs w:val="20"/>
              </w:rPr>
              <w:t>Sukurtų, išplėstų ir (arba) atnaujintų kulinarinio turizmo objektų skaičius (vnt.)</w:t>
            </w:r>
          </w:p>
        </w:tc>
        <w:tc>
          <w:tcPr>
            <w:tcW w:w="472" w:type="pct"/>
            <w:vAlign w:val="center"/>
          </w:tcPr>
          <w:p w14:paraId="2535EAF6" w14:textId="77777777" w:rsidR="00532DD0" w:rsidRPr="00570085" w:rsidRDefault="00532DD0" w:rsidP="00532DD0">
            <w:pPr>
              <w:spacing w:after="0" w:line="240" w:lineRule="auto"/>
              <w:ind w:left="-38" w:firstLine="45"/>
              <w:jc w:val="center"/>
              <w:rPr>
                <w:rFonts w:ascii="Times New Roman" w:hAnsi="Times New Roman" w:cs="Times New Roman"/>
                <w:i/>
                <w:sz w:val="20"/>
                <w:szCs w:val="20"/>
              </w:rPr>
            </w:pPr>
            <w:r w:rsidRPr="00570085">
              <w:rPr>
                <w:rFonts w:ascii="Times New Roman" w:hAnsi="Times New Roman" w:cs="Times New Roman"/>
                <w:sz w:val="20"/>
                <w:szCs w:val="20"/>
              </w:rPr>
              <w:t>2021–2027</w:t>
            </w:r>
          </w:p>
        </w:tc>
        <w:tc>
          <w:tcPr>
            <w:tcW w:w="1218" w:type="pct"/>
            <w:vAlign w:val="center"/>
          </w:tcPr>
          <w:p w14:paraId="2083B22A" w14:textId="77777777" w:rsidR="00532DD0" w:rsidRPr="00570085" w:rsidRDefault="00532DD0" w:rsidP="00532DD0">
            <w:pPr>
              <w:snapToGrid w:val="0"/>
              <w:spacing w:after="0" w:line="240" w:lineRule="auto"/>
              <w:ind w:right="-14"/>
              <w:rPr>
                <w:rFonts w:ascii="Times New Roman" w:hAnsi="Times New Roman" w:cs="Times New Roman"/>
                <w:i/>
                <w:sz w:val="20"/>
                <w:szCs w:val="20"/>
              </w:rPr>
            </w:pPr>
            <w:r w:rsidRPr="00570085">
              <w:rPr>
                <w:rFonts w:ascii="Times New Roman" w:hAnsi="Times New Roman" w:cs="Times New Roman"/>
                <w:sz w:val="20"/>
                <w:szCs w:val="20"/>
              </w:rPr>
              <w:t>PRSA, Pasvalio TIC, PRS NVO, PRS VVG, privatūs fiziniai ir juridiniai asmenys</w:t>
            </w:r>
          </w:p>
        </w:tc>
      </w:tr>
      <w:tr w:rsidR="00532DD0" w:rsidRPr="00570085" w14:paraId="3947F239" w14:textId="77777777" w:rsidTr="00532DD0">
        <w:trPr>
          <w:trHeight w:val="776"/>
        </w:trPr>
        <w:tc>
          <w:tcPr>
            <w:tcW w:w="421" w:type="pct"/>
            <w:vAlign w:val="center"/>
          </w:tcPr>
          <w:p w14:paraId="56AD36C4"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1.3.1.4.</w:t>
            </w:r>
          </w:p>
        </w:tc>
        <w:tc>
          <w:tcPr>
            <w:tcW w:w="1377" w:type="pct"/>
            <w:vAlign w:val="center"/>
          </w:tcPr>
          <w:p w14:paraId="4E1ACEA6"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Skatinti kurti, kurti, plėsti ir (arba) atnaujinti pažintinio turizmo paslaugų infrastruktūrą Pasvalio rajone</w:t>
            </w:r>
          </w:p>
        </w:tc>
        <w:tc>
          <w:tcPr>
            <w:tcW w:w="1512" w:type="pct"/>
            <w:vAlign w:val="center"/>
          </w:tcPr>
          <w:p w14:paraId="7576A126"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Sukurtų, išplėstų ir (arba) atnaujintų pažintinio turizmo objektų skaičius (vnt.)</w:t>
            </w:r>
          </w:p>
        </w:tc>
        <w:tc>
          <w:tcPr>
            <w:tcW w:w="472" w:type="pct"/>
            <w:vAlign w:val="center"/>
          </w:tcPr>
          <w:p w14:paraId="63112FC1" w14:textId="77777777" w:rsidR="00532DD0" w:rsidRPr="00570085" w:rsidRDefault="00532DD0" w:rsidP="00532DD0">
            <w:pPr>
              <w:snapToGrid w:val="0"/>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2561F02F" w14:textId="77777777" w:rsidR="00532DD0" w:rsidRPr="00570085" w:rsidRDefault="00532DD0" w:rsidP="00532DD0">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Pasvalio TIC, PRS NVO, PRS VVG, PRS teritorijoje veikiantys regioniniai parkai, privatūs fiziniai ir juridiniai asmenys</w:t>
            </w:r>
          </w:p>
        </w:tc>
      </w:tr>
      <w:tr w:rsidR="00532DD0" w:rsidRPr="00570085" w14:paraId="61B1BE71" w14:textId="77777777" w:rsidTr="00532DD0">
        <w:trPr>
          <w:trHeight w:val="604"/>
        </w:trPr>
        <w:tc>
          <w:tcPr>
            <w:tcW w:w="421" w:type="pct"/>
            <w:vAlign w:val="center"/>
          </w:tcPr>
          <w:p w14:paraId="7C66D37F"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1.3.1.5.</w:t>
            </w:r>
          </w:p>
        </w:tc>
        <w:tc>
          <w:tcPr>
            <w:tcW w:w="1377" w:type="pct"/>
            <w:vAlign w:val="center"/>
          </w:tcPr>
          <w:p w14:paraId="0FCCBBA1" w14:textId="77777777" w:rsidR="00532DD0" w:rsidRPr="00570085" w:rsidRDefault="00532DD0" w:rsidP="00532DD0">
            <w:pPr>
              <w:snapToGrid w:val="0"/>
              <w:spacing w:after="0" w:line="240" w:lineRule="auto"/>
              <w:ind w:left="-73"/>
              <w:rPr>
                <w:rFonts w:ascii="Times New Roman" w:hAnsi="Times New Roman" w:cs="Times New Roman"/>
                <w:i/>
                <w:sz w:val="20"/>
                <w:szCs w:val="20"/>
              </w:rPr>
            </w:pPr>
            <w:r w:rsidRPr="00570085">
              <w:rPr>
                <w:rFonts w:ascii="Times New Roman" w:hAnsi="Times New Roman" w:cs="Times New Roman"/>
                <w:sz w:val="20"/>
                <w:szCs w:val="20"/>
              </w:rPr>
              <w:t xml:space="preserve">Įrengti ir (arba) sutvarkyti poilsiavietes, stovyklavietes, kempingus, apžvalgos aikšteles Pasvalio rajone </w:t>
            </w:r>
          </w:p>
        </w:tc>
        <w:tc>
          <w:tcPr>
            <w:tcW w:w="1512" w:type="pct"/>
            <w:vAlign w:val="center"/>
          </w:tcPr>
          <w:p w14:paraId="3C46D925"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Įrengtų ir (arba) atnaujintų poilsiaviečių, stovyklaviečių, kempingų, apžvalgos aikštelių skaičius (vnt.)</w:t>
            </w:r>
          </w:p>
        </w:tc>
        <w:tc>
          <w:tcPr>
            <w:tcW w:w="472" w:type="pct"/>
            <w:vAlign w:val="center"/>
          </w:tcPr>
          <w:p w14:paraId="05052920" w14:textId="77777777" w:rsidR="00532DD0" w:rsidRPr="00570085" w:rsidRDefault="00532DD0" w:rsidP="00532DD0">
            <w:pPr>
              <w:snapToGrid w:val="0"/>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32076B72" w14:textId="77777777" w:rsidR="00532DD0" w:rsidRPr="00570085" w:rsidRDefault="00532DD0" w:rsidP="00532DD0">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TIC, PRS NVO, PRS VVG, privatūs fiziniai ir juridiniai asmenys</w:t>
            </w:r>
          </w:p>
        </w:tc>
      </w:tr>
      <w:tr w:rsidR="00532DD0" w:rsidRPr="00570085" w14:paraId="5192035A" w14:textId="77777777" w:rsidTr="00532DD0">
        <w:trPr>
          <w:trHeight w:val="570"/>
        </w:trPr>
        <w:tc>
          <w:tcPr>
            <w:tcW w:w="421" w:type="pct"/>
            <w:vAlign w:val="center"/>
          </w:tcPr>
          <w:p w14:paraId="7AE3E092"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1.3.1.6.</w:t>
            </w:r>
          </w:p>
        </w:tc>
        <w:tc>
          <w:tcPr>
            <w:tcW w:w="1377" w:type="pct"/>
            <w:vAlign w:val="center"/>
          </w:tcPr>
          <w:p w14:paraId="132B33FB"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 xml:space="preserve">Įrengti, plėsti ir (arba) atnaujinti Pasvalio rajono savivaldybės turistinių ir rekreacinių objektų ženklinimo sistemą </w:t>
            </w:r>
          </w:p>
        </w:tc>
        <w:tc>
          <w:tcPr>
            <w:tcW w:w="1512" w:type="pct"/>
            <w:vAlign w:val="center"/>
          </w:tcPr>
          <w:p w14:paraId="7B75F03C"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Pastatytų informacinių stendų, kelio ženklų skaičius (vnt.)</w:t>
            </w:r>
          </w:p>
          <w:p w14:paraId="768E15A5"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Įrengtų nuorodų, informacijos terminalų skaičius (vnt.)</w:t>
            </w:r>
          </w:p>
        </w:tc>
        <w:tc>
          <w:tcPr>
            <w:tcW w:w="472" w:type="pct"/>
            <w:vAlign w:val="center"/>
          </w:tcPr>
          <w:p w14:paraId="43E151DA" w14:textId="77777777" w:rsidR="00532DD0" w:rsidRPr="00570085" w:rsidRDefault="00532DD0" w:rsidP="00532DD0">
            <w:pPr>
              <w:snapToGrid w:val="0"/>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360DFC3A" w14:textId="77777777" w:rsidR="00532DD0" w:rsidRPr="00570085" w:rsidRDefault="00532DD0" w:rsidP="00532DD0">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TIC, PRS NVO, PRS VVG, PRS teritorijoje veikiantys regioniniai parkai, PRS įstaigos bei organizacijos, užsiimančios turizmo veikla</w:t>
            </w:r>
          </w:p>
        </w:tc>
      </w:tr>
      <w:tr w:rsidR="00532DD0" w:rsidRPr="00570085" w14:paraId="6386C501" w14:textId="77777777" w:rsidTr="00532DD0">
        <w:trPr>
          <w:trHeight w:val="570"/>
        </w:trPr>
        <w:tc>
          <w:tcPr>
            <w:tcW w:w="421" w:type="pct"/>
            <w:vAlign w:val="center"/>
          </w:tcPr>
          <w:p w14:paraId="69977C11"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1.3.1.7.</w:t>
            </w:r>
          </w:p>
        </w:tc>
        <w:tc>
          <w:tcPr>
            <w:tcW w:w="1377" w:type="pct"/>
            <w:vAlign w:val="center"/>
          </w:tcPr>
          <w:p w14:paraId="737F9959"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Tvarkyti ir prižiūrėti Pasvalio rajono savivaldybės turizmo bei rekreacijos objektus</w:t>
            </w:r>
          </w:p>
        </w:tc>
        <w:tc>
          <w:tcPr>
            <w:tcW w:w="1512" w:type="pct"/>
            <w:vAlign w:val="center"/>
          </w:tcPr>
          <w:p w14:paraId="67752EAF" w14:textId="477CBA74"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Sutvarkytų ir prižiūrėtų turizmo bei rekreacijos objektų skaičius (vnt.)</w:t>
            </w:r>
          </w:p>
        </w:tc>
        <w:tc>
          <w:tcPr>
            <w:tcW w:w="472" w:type="pct"/>
            <w:vAlign w:val="center"/>
          </w:tcPr>
          <w:p w14:paraId="158CF001" w14:textId="77777777" w:rsidR="00532DD0" w:rsidRPr="00570085" w:rsidRDefault="00532DD0" w:rsidP="00532DD0">
            <w:pPr>
              <w:snapToGrid w:val="0"/>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5AE0220A" w14:textId="77777777" w:rsidR="00532DD0" w:rsidRPr="00570085" w:rsidRDefault="00532DD0" w:rsidP="00532DD0">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532DD0" w:rsidRPr="00570085" w14:paraId="5D2E56FC" w14:textId="77777777" w:rsidTr="00532DD0">
        <w:trPr>
          <w:trHeight w:val="570"/>
        </w:trPr>
        <w:tc>
          <w:tcPr>
            <w:tcW w:w="421" w:type="pct"/>
            <w:vAlign w:val="center"/>
          </w:tcPr>
          <w:p w14:paraId="44409C5E"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1.3.1.8.</w:t>
            </w:r>
          </w:p>
        </w:tc>
        <w:tc>
          <w:tcPr>
            <w:tcW w:w="1377" w:type="pct"/>
            <w:vAlign w:val="center"/>
          </w:tcPr>
          <w:p w14:paraId="7DBB964A"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Pritaikyti Pasvalio rajono savivaldybės turizmo bei rekreacijos objektus spec. poreikių asmenims</w:t>
            </w:r>
          </w:p>
        </w:tc>
        <w:tc>
          <w:tcPr>
            <w:tcW w:w="1512" w:type="pct"/>
            <w:vAlign w:val="center"/>
          </w:tcPr>
          <w:p w14:paraId="2081946A"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Turizmo ir rekreacijos objektų, pritaikytų spec. poreikių asmenims, skaičius</w:t>
            </w:r>
          </w:p>
        </w:tc>
        <w:tc>
          <w:tcPr>
            <w:tcW w:w="472" w:type="pct"/>
            <w:vAlign w:val="center"/>
          </w:tcPr>
          <w:p w14:paraId="26275FFB" w14:textId="77777777" w:rsidR="00532DD0" w:rsidRPr="00570085" w:rsidRDefault="00532DD0" w:rsidP="00532DD0">
            <w:pPr>
              <w:snapToGrid w:val="0"/>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4F99DFDF" w14:textId="1DA2A160" w:rsidR="00532DD0" w:rsidRPr="00570085" w:rsidRDefault="00532DD0" w:rsidP="00532DD0">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 xml:space="preserve">PRSA, Pasvalio TIC, Pasvalio </w:t>
            </w:r>
            <w:r w:rsidR="00912FB5">
              <w:rPr>
                <w:rFonts w:ascii="Times New Roman" w:hAnsi="Times New Roman" w:cs="Times New Roman"/>
                <w:sz w:val="20"/>
                <w:szCs w:val="20"/>
              </w:rPr>
              <w:t>m</w:t>
            </w:r>
            <w:r w:rsidRPr="00570085">
              <w:rPr>
                <w:rFonts w:ascii="Times New Roman" w:hAnsi="Times New Roman" w:cs="Times New Roman"/>
                <w:sz w:val="20"/>
                <w:szCs w:val="20"/>
              </w:rPr>
              <w:t>uziejus, PRS NVO, PRS VVG, PRS įstaigos bei organizacijos, užsiimančios turizmo veikla</w:t>
            </w:r>
          </w:p>
        </w:tc>
      </w:tr>
      <w:tr w:rsidR="00532DD0" w:rsidRPr="00570085" w14:paraId="65F49C0B" w14:textId="77777777" w:rsidTr="00532DD0">
        <w:tc>
          <w:tcPr>
            <w:tcW w:w="421" w:type="pct"/>
            <w:vAlign w:val="center"/>
          </w:tcPr>
          <w:p w14:paraId="55CBEDBE"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1.3.1.9.</w:t>
            </w:r>
          </w:p>
        </w:tc>
        <w:tc>
          <w:tcPr>
            <w:tcW w:w="1377" w:type="pct"/>
            <w:vAlign w:val="center"/>
          </w:tcPr>
          <w:p w14:paraId="0B6C76F5"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Įgyvendinti Pasvalio rajono turizmo paslaugų bei produktų rinkodaros priemones, siekiant gerinti ir plėsti turizmo paslaugų sektorių</w:t>
            </w:r>
          </w:p>
        </w:tc>
        <w:tc>
          <w:tcPr>
            <w:tcW w:w="1512" w:type="pct"/>
            <w:vAlign w:val="center"/>
          </w:tcPr>
          <w:p w14:paraId="5B1C3BD1"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Atliktų turizmo paslaugų tyrimų skaičius (vnt.)</w:t>
            </w:r>
          </w:p>
          <w:p w14:paraId="652F9E36"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Suorganizuotų renginių turizmo paslaugų teikėjams skaičius (vnt.) ir dalyvių skaičius juose (asmenys)</w:t>
            </w:r>
          </w:p>
          <w:p w14:paraId="6ED55CEC"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Parodų, mugių, kuriose dalyvauta, skaičius (vnt.) ir dalyvių jose skaičius (asmenys)</w:t>
            </w:r>
          </w:p>
          <w:p w14:paraId="0A5ACBBD"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Įgyvendintų rinkodaros, viešinimo priemonių skaičius (vnt.)</w:t>
            </w:r>
          </w:p>
        </w:tc>
        <w:tc>
          <w:tcPr>
            <w:tcW w:w="472" w:type="pct"/>
            <w:vAlign w:val="center"/>
          </w:tcPr>
          <w:p w14:paraId="5846CAD4"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2EE0178F" w14:textId="71746AD1" w:rsidR="00532DD0" w:rsidRPr="00570085" w:rsidRDefault="00532DD0" w:rsidP="00532DD0">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 xml:space="preserve">PRSA, Pasvalio TIC, Pasvalio </w:t>
            </w:r>
            <w:r w:rsidR="00912FB5">
              <w:rPr>
                <w:rFonts w:ascii="Times New Roman" w:hAnsi="Times New Roman" w:cs="Times New Roman"/>
                <w:sz w:val="20"/>
                <w:szCs w:val="20"/>
              </w:rPr>
              <w:t>m</w:t>
            </w:r>
            <w:r w:rsidRPr="00570085">
              <w:rPr>
                <w:rFonts w:ascii="Times New Roman" w:hAnsi="Times New Roman" w:cs="Times New Roman"/>
                <w:sz w:val="20"/>
                <w:szCs w:val="20"/>
              </w:rPr>
              <w:t>uziejus, PRS įstaigos bei organizacijos užsiimančios turizmo veikla, PRS NVO, PRS BO, PRS VVG</w:t>
            </w:r>
          </w:p>
        </w:tc>
      </w:tr>
      <w:tr w:rsidR="00532DD0" w:rsidRPr="00570085" w14:paraId="42CFAEF9" w14:textId="77777777" w:rsidTr="00532DD0">
        <w:trPr>
          <w:trHeight w:val="397"/>
        </w:trPr>
        <w:tc>
          <w:tcPr>
            <w:tcW w:w="421" w:type="pct"/>
            <w:vAlign w:val="center"/>
          </w:tcPr>
          <w:p w14:paraId="74133CB1"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1.3.1.10.</w:t>
            </w:r>
          </w:p>
        </w:tc>
        <w:tc>
          <w:tcPr>
            <w:tcW w:w="1377" w:type="pct"/>
            <w:vAlign w:val="center"/>
          </w:tcPr>
          <w:p w14:paraId="210C4551"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Gerinti Pasvalio TIC veiklą</w:t>
            </w:r>
          </w:p>
        </w:tc>
        <w:tc>
          <w:tcPr>
            <w:tcW w:w="1512" w:type="pct"/>
            <w:vAlign w:val="center"/>
          </w:tcPr>
          <w:p w14:paraId="6ECC075E"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Atnaujinta infrastruktūra</w:t>
            </w:r>
          </w:p>
          <w:p w14:paraId="2443A446"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lastRenderedPageBreak/>
              <w:t>Įsigytų įrangos, įrenginių skaičius (vnt.)</w:t>
            </w:r>
          </w:p>
          <w:p w14:paraId="5201E679"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Nuolat atnaujinama ir prižiūrima interneto svetainė</w:t>
            </w:r>
          </w:p>
        </w:tc>
        <w:tc>
          <w:tcPr>
            <w:tcW w:w="472" w:type="pct"/>
            <w:vAlign w:val="center"/>
          </w:tcPr>
          <w:p w14:paraId="2DF39004"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lastRenderedPageBreak/>
              <w:t>2021-2027</w:t>
            </w:r>
          </w:p>
        </w:tc>
        <w:tc>
          <w:tcPr>
            <w:tcW w:w="1218" w:type="pct"/>
            <w:vAlign w:val="center"/>
          </w:tcPr>
          <w:p w14:paraId="73E8BE0B" w14:textId="77777777" w:rsidR="00532DD0" w:rsidRPr="00570085" w:rsidRDefault="00532DD0" w:rsidP="00532DD0">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Pasvalio TIC</w:t>
            </w:r>
          </w:p>
        </w:tc>
      </w:tr>
      <w:tr w:rsidR="00532DD0" w:rsidRPr="00570085" w14:paraId="52830EF1" w14:textId="77777777" w:rsidTr="00532DD0">
        <w:trPr>
          <w:trHeight w:val="397"/>
        </w:trPr>
        <w:tc>
          <w:tcPr>
            <w:tcW w:w="421" w:type="pct"/>
            <w:vAlign w:val="center"/>
          </w:tcPr>
          <w:p w14:paraId="34784D6A"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1.3.1.11.</w:t>
            </w:r>
          </w:p>
        </w:tc>
        <w:tc>
          <w:tcPr>
            <w:tcW w:w="1377" w:type="pct"/>
            <w:vAlign w:val="center"/>
          </w:tcPr>
          <w:p w14:paraId="063EB5E0"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Didinti ir skatinti turizmo produktų įvairovę ir pasiūlą Pasvalio rajone</w:t>
            </w:r>
          </w:p>
        </w:tc>
        <w:tc>
          <w:tcPr>
            <w:tcW w:w="1512" w:type="pct"/>
            <w:vAlign w:val="center"/>
          </w:tcPr>
          <w:p w14:paraId="2ED4081A"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Sukurtų naujų produktų skaičius (vnt.)</w:t>
            </w:r>
          </w:p>
        </w:tc>
        <w:tc>
          <w:tcPr>
            <w:tcW w:w="472" w:type="pct"/>
            <w:vAlign w:val="center"/>
          </w:tcPr>
          <w:p w14:paraId="174789FD" w14:textId="218AF1FC"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w:t>
            </w:r>
            <w:r w:rsidR="00DD6BA3">
              <w:rPr>
                <w:rFonts w:ascii="Times New Roman" w:hAnsi="Times New Roman" w:cs="Times New Roman"/>
                <w:sz w:val="20"/>
                <w:szCs w:val="20"/>
              </w:rPr>
              <w:t>–</w:t>
            </w:r>
            <w:r w:rsidRPr="00570085">
              <w:rPr>
                <w:rFonts w:ascii="Times New Roman" w:hAnsi="Times New Roman" w:cs="Times New Roman"/>
                <w:sz w:val="20"/>
                <w:szCs w:val="20"/>
              </w:rPr>
              <w:t>2027</w:t>
            </w:r>
          </w:p>
        </w:tc>
        <w:tc>
          <w:tcPr>
            <w:tcW w:w="1218" w:type="pct"/>
            <w:vAlign w:val="center"/>
          </w:tcPr>
          <w:p w14:paraId="2E857FC2" w14:textId="77777777" w:rsidR="00532DD0" w:rsidRPr="00570085" w:rsidRDefault="00532DD0" w:rsidP="00532DD0">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Pasvalio TIC, Pasvalio Muziejus, PRS NVO, PRS BO, PRS VVG, PRS įstaigos bei organizacijos, užsiimančios turizmo veikla</w:t>
            </w:r>
          </w:p>
        </w:tc>
      </w:tr>
      <w:tr w:rsidR="00532DD0" w:rsidRPr="00570085" w14:paraId="50BE9662" w14:textId="77777777" w:rsidTr="00532DD0">
        <w:trPr>
          <w:trHeight w:val="397"/>
        </w:trPr>
        <w:tc>
          <w:tcPr>
            <w:tcW w:w="421" w:type="pct"/>
            <w:vAlign w:val="center"/>
          </w:tcPr>
          <w:p w14:paraId="08E108BF"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1.3.1.12.</w:t>
            </w:r>
          </w:p>
        </w:tc>
        <w:tc>
          <w:tcPr>
            <w:tcW w:w="1377" w:type="pct"/>
            <w:vAlign w:val="center"/>
          </w:tcPr>
          <w:p w14:paraId="3C194F05" w14:textId="1709D121"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 xml:space="preserve">Parengti Pasvalio rajono </w:t>
            </w:r>
            <w:r w:rsidRPr="00570085">
              <w:rPr>
                <w:rFonts w:ascii="Times New Roman" w:hAnsi="Times New Roman" w:cs="Times New Roman"/>
                <w:iCs/>
                <w:sz w:val="20"/>
                <w:szCs w:val="20"/>
                <w:shd w:val="clear" w:color="auto" w:fill="FFFFFF" w:themeFill="background1"/>
              </w:rPr>
              <w:t>turizmo plėtros</w:t>
            </w:r>
            <w:r w:rsidRPr="00570085">
              <w:rPr>
                <w:rFonts w:ascii="Times New Roman" w:hAnsi="Times New Roman" w:cs="Times New Roman"/>
                <w:i/>
                <w:sz w:val="20"/>
                <w:szCs w:val="20"/>
                <w:shd w:val="clear" w:color="auto" w:fill="FFFFFF" w:themeFill="background1"/>
              </w:rPr>
              <w:t xml:space="preserve"> </w:t>
            </w:r>
            <w:r w:rsidRPr="00570085">
              <w:rPr>
                <w:rFonts w:ascii="Times New Roman" w:hAnsi="Times New Roman" w:cs="Times New Roman"/>
                <w:sz w:val="20"/>
                <w:szCs w:val="20"/>
              </w:rPr>
              <w:t>galimybių studiją</w:t>
            </w:r>
          </w:p>
        </w:tc>
        <w:tc>
          <w:tcPr>
            <w:tcW w:w="1512" w:type="pct"/>
            <w:vAlign w:val="center"/>
          </w:tcPr>
          <w:p w14:paraId="31F93F2B"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Parengta galimybių studija</w:t>
            </w:r>
          </w:p>
        </w:tc>
        <w:tc>
          <w:tcPr>
            <w:tcW w:w="472" w:type="pct"/>
            <w:vAlign w:val="center"/>
          </w:tcPr>
          <w:p w14:paraId="41F931FB"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0FFF5077" w14:textId="77777777" w:rsidR="00532DD0" w:rsidRPr="00570085" w:rsidRDefault="00532DD0" w:rsidP="00532DD0">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w:t>
            </w:r>
          </w:p>
        </w:tc>
      </w:tr>
      <w:tr w:rsidR="00532DD0" w:rsidRPr="00570085" w14:paraId="0FBC4161" w14:textId="77777777" w:rsidTr="004B691F">
        <w:tc>
          <w:tcPr>
            <w:tcW w:w="5000" w:type="pct"/>
            <w:gridSpan w:val="5"/>
            <w:shd w:val="clear" w:color="auto" w:fill="F7D4B7"/>
            <w:vAlign w:val="center"/>
          </w:tcPr>
          <w:p w14:paraId="3A9C0D6F" w14:textId="77777777" w:rsidR="00532DD0" w:rsidRPr="00570085" w:rsidRDefault="00532DD0" w:rsidP="00532DD0">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1.3.2. uždavinys. Pritaikyti gamtos ir kultūros paveldo objektus turizmui, švietimui, kultūrai, kitoms viešosioms paslaugoms ir ekonominei veiklai</w:t>
            </w:r>
          </w:p>
        </w:tc>
      </w:tr>
      <w:tr w:rsidR="00532DD0" w:rsidRPr="00570085" w14:paraId="52C39A51" w14:textId="77777777" w:rsidTr="00532DD0">
        <w:trPr>
          <w:trHeight w:val="992"/>
        </w:trPr>
        <w:tc>
          <w:tcPr>
            <w:tcW w:w="421" w:type="pct"/>
            <w:vAlign w:val="center"/>
          </w:tcPr>
          <w:p w14:paraId="4424E8D9"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1.3.2.1.</w:t>
            </w:r>
          </w:p>
        </w:tc>
        <w:tc>
          <w:tcPr>
            <w:tcW w:w="1377" w:type="pct"/>
            <w:vAlign w:val="center"/>
          </w:tcPr>
          <w:p w14:paraId="5705B907"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Plėsti ir (arba) atnaujinti Pasvalio rajono savivaldybės kultūros bei gamtos paveldo objektų ženklinimo sistemą</w:t>
            </w:r>
          </w:p>
        </w:tc>
        <w:tc>
          <w:tcPr>
            <w:tcW w:w="1512" w:type="pct"/>
            <w:vAlign w:val="center"/>
          </w:tcPr>
          <w:p w14:paraId="11982679"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Pastatytų informacinių stendų, kelio ženklų skaičius (vnt.)</w:t>
            </w:r>
          </w:p>
          <w:p w14:paraId="1508BD23"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Įrengtų nuorodų, informacijos terminalų skaičius (vnt.)</w:t>
            </w:r>
          </w:p>
        </w:tc>
        <w:tc>
          <w:tcPr>
            <w:tcW w:w="472" w:type="pct"/>
            <w:vAlign w:val="center"/>
          </w:tcPr>
          <w:p w14:paraId="0B4C9EA4"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156EB287" w14:textId="77777777" w:rsidR="00532DD0" w:rsidRPr="00570085" w:rsidRDefault="00532DD0" w:rsidP="00532DD0">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įstaigos ir organizacijos, Pasvalio TIC, PRS teritorijoje veikiantys regioniniai parkai</w:t>
            </w:r>
          </w:p>
        </w:tc>
      </w:tr>
      <w:tr w:rsidR="00532DD0" w:rsidRPr="00570085" w14:paraId="6FE400F0" w14:textId="77777777" w:rsidTr="00532DD0">
        <w:trPr>
          <w:trHeight w:val="867"/>
        </w:trPr>
        <w:tc>
          <w:tcPr>
            <w:tcW w:w="421" w:type="pct"/>
            <w:vAlign w:val="center"/>
          </w:tcPr>
          <w:p w14:paraId="3503F4E3"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1.3.2.2.</w:t>
            </w:r>
          </w:p>
        </w:tc>
        <w:tc>
          <w:tcPr>
            <w:tcW w:w="1377" w:type="pct"/>
            <w:vAlign w:val="center"/>
          </w:tcPr>
          <w:p w14:paraId="73D66BAC"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 xml:space="preserve">Sutvarkyti ir įteisinti Pasvalio rajono savivaldybės kultūros paveldo objektus ir pritaikyti juos turizmui, švietimui, kultūrai, kitoms viešosioms paslaugoms bei ekonominei veiklai </w:t>
            </w:r>
          </w:p>
        </w:tc>
        <w:tc>
          <w:tcPr>
            <w:tcW w:w="1512" w:type="pct"/>
            <w:vAlign w:val="center"/>
          </w:tcPr>
          <w:p w14:paraId="03EDA311"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Sutvarkytų, įteisintų ir pritaikytų kultūros paveldo objektų skaičius (vnt.)</w:t>
            </w:r>
          </w:p>
        </w:tc>
        <w:tc>
          <w:tcPr>
            <w:tcW w:w="472" w:type="pct"/>
            <w:vAlign w:val="center"/>
          </w:tcPr>
          <w:p w14:paraId="4E958723"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596E19E3" w14:textId="77777777" w:rsidR="00532DD0" w:rsidRPr="00570085" w:rsidRDefault="00532DD0" w:rsidP="00532DD0">
            <w:pPr>
              <w:snapToGrid w:val="0"/>
              <w:spacing w:after="0" w:line="240" w:lineRule="auto"/>
              <w:ind w:right="-14"/>
              <w:rPr>
                <w:rFonts w:ascii="Times New Roman" w:hAnsi="Times New Roman" w:cs="Times New Roman"/>
                <w:sz w:val="20"/>
                <w:szCs w:val="20"/>
              </w:rPr>
            </w:pPr>
            <w:r w:rsidRPr="00570085">
              <w:rPr>
                <w:rFonts w:ascii="Times New Roman" w:hAnsi="Times New Roman" w:cs="Times New Roman"/>
                <w:sz w:val="20"/>
                <w:szCs w:val="20"/>
              </w:rPr>
              <w:t>PRSA, PRS NVO, PRS BO, PRS VVG, PRS privatūs fiziniai ir juridiniai asmenys</w:t>
            </w:r>
          </w:p>
        </w:tc>
      </w:tr>
      <w:tr w:rsidR="00532DD0" w:rsidRPr="00570085" w14:paraId="3B989AC2" w14:textId="77777777" w:rsidTr="00532DD0">
        <w:trPr>
          <w:trHeight w:val="430"/>
        </w:trPr>
        <w:tc>
          <w:tcPr>
            <w:tcW w:w="421" w:type="pct"/>
            <w:vAlign w:val="center"/>
          </w:tcPr>
          <w:p w14:paraId="1904F179"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sz w:val="20"/>
                <w:szCs w:val="20"/>
              </w:rPr>
              <w:t>1.3.2.3.</w:t>
            </w:r>
          </w:p>
        </w:tc>
        <w:tc>
          <w:tcPr>
            <w:tcW w:w="1377" w:type="pct"/>
            <w:vAlign w:val="center"/>
          </w:tcPr>
          <w:p w14:paraId="6DB07337" w14:textId="77777777" w:rsidR="00532DD0" w:rsidRPr="00570085" w:rsidRDefault="00532DD0" w:rsidP="00532DD0">
            <w:pPr>
              <w:snapToGrid w:val="0"/>
              <w:spacing w:after="0" w:line="240" w:lineRule="auto"/>
              <w:ind w:left="-45"/>
              <w:rPr>
                <w:rFonts w:ascii="Times New Roman" w:hAnsi="Times New Roman" w:cs="Times New Roman"/>
                <w:i/>
                <w:sz w:val="18"/>
                <w:szCs w:val="18"/>
              </w:rPr>
            </w:pPr>
            <w:r w:rsidRPr="00570085">
              <w:rPr>
                <w:rFonts w:ascii="Times New Roman" w:hAnsi="Times New Roman" w:cs="Times New Roman"/>
                <w:sz w:val="20"/>
                <w:szCs w:val="20"/>
              </w:rPr>
              <w:t>Sutvarkyti Pasvalio rajono savivaldybės dvarus ir dvarų teritorijas bei pritaikyti juos turizmui, švietimui, kultūrai, kitoms viešosioms paslaugoms ir ekonominei veiklai</w:t>
            </w:r>
          </w:p>
        </w:tc>
        <w:tc>
          <w:tcPr>
            <w:tcW w:w="1512" w:type="pct"/>
            <w:vAlign w:val="center"/>
          </w:tcPr>
          <w:p w14:paraId="2540F107" w14:textId="77777777" w:rsidR="00532DD0" w:rsidRPr="00570085" w:rsidRDefault="00532DD0" w:rsidP="00532DD0">
            <w:pPr>
              <w:snapToGrid w:val="0"/>
              <w:spacing w:after="0" w:line="240" w:lineRule="auto"/>
              <w:ind w:left="-5"/>
              <w:rPr>
                <w:rFonts w:ascii="Times New Roman" w:hAnsi="Times New Roman" w:cs="Times New Roman"/>
                <w:i/>
                <w:sz w:val="18"/>
                <w:szCs w:val="18"/>
              </w:rPr>
            </w:pPr>
            <w:r w:rsidRPr="00570085">
              <w:rPr>
                <w:rFonts w:ascii="Times New Roman" w:hAnsi="Times New Roman" w:cs="Times New Roman"/>
                <w:sz w:val="20"/>
                <w:szCs w:val="20"/>
              </w:rPr>
              <w:t>Sutvarkytų ir pritaikytų dvarų ir dvarų teritorijų skaičius (vnt.)</w:t>
            </w:r>
          </w:p>
        </w:tc>
        <w:tc>
          <w:tcPr>
            <w:tcW w:w="472" w:type="pct"/>
            <w:vAlign w:val="center"/>
          </w:tcPr>
          <w:p w14:paraId="476B70AF" w14:textId="77777777" w:rsidR="00532DD0" w:rsidRPr="00570085" w:rsidRDefault="00532DD0" w:rsidP="00532DD0">
            <w:pPr>
              <w:spacing w:after="0" w:line="240" w:lineRule="auto"/>
              <w:ind w:left="-38" w:firstLine="45"/>
              <w:jc w:val="center"/>
              <w:rPr>
                <w:rFonts w:ascii="Times New Roman" w:hAnsi="Times New Roman" w:cs="Times New Roman"/>
                <w:i/>
                <w:sz w:val="18"/>
                <w:szCs w:val="18"/>
              </w:rPr>
            </w:pPr>
            <w:r w:rsidRPr="00570085">
              <w:rPr>
                <w:rFonts w:ascii="Times New Roman" w:hAnsi="Times New Roman" w:cs="Times New Roman"/>
                <w:sz w:val="20"/>
                <w:szCs w:val="20"/>
              </w:rPr>
              <w:t>2021–2027</w:t>
            </w:r>
          </w:p>
        </w:tc>
        <w:tc>
          <w:tcPr>
            <w:tcW w:w="1218" w:type="pct"/>
            <w:vAlign w:val="center"/>
          </w:tcPr>
          <w:p w14:paraId="7FCECCED" w14:textId="77777777" w:rsidR="00532DD0" w:rsidRPr="00570085" w:rsidRDefault="00532DD0" w:rsidP="00532DD0">
            <w:pPr>
              <w:snapToGrid w:val="0"/>
              <w:spacing w:after="0" w:line="240" w:lineRule="auto"/>
              <w:ind w:right="-14"/>
              <w:rPr>
                <w:rFonts w:ascii="Times New Roman" w:hAnsi="Times New Roman" w:cs="Times New Roman"/>
                <w:i/>
                <w:sz w:val="18"/>
                <w:szCs w:val="18"/>
              </w:rPr>
            </w:pPr>
            <w:r w:rsidRPr="00570085">
              <w:rPr>
                <w:rFonts w:ascii="Times New Roman" w:hAnsi="Times New Roman" w:cs="Times New Roman"/>
                <w:sz w:val="20"/>
                <w:szCs w:val="20"/>
              </w:rPr>
              <w:t>PRSA, PRS NVO, PRS BO, PRS VVG, PRS privatūs fiziniai ir juridiniai asmenys</w:t>
            </w:r>
          </w:p>
        </w:tc>
      </w:tr>
      <w:tr w:rsidR="00532DD0" w:rsidRPr="00570085" w14:paraId="418269AE" w14:textId="77777777" w:rsidTr="00532DD0">
        <w:trPr>
          <w:trHeight w:val="430"/>
        </w:trPr>
        <w:tc>
          <w:tcPr>
            <w:tcW w:w="421" w:type="pct"/>
            <w:vAlign w:val="center"/>
          </w:tcPr>
          <w:p w14:paraId="7786AE58"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1.3.2.4.</w:t>
            </w:r>
          </w:p>
        </w:tc>
        <w:tc>
          <w:tcPr>
            <w:tcW w:w="1377" w:type="pct"/>
            <w:vAlign w:val="center"/>
          </w:tcPr>
          <w:p w14:paraId="04DB6D25"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Sutvarkyti Pasvalio rajono savivaldybės sakralinio paveldo objektus bei pritaikyti juos turizmui, švietimui, kultūrai, kitoms viešosioms paslaugoms ir ekonominei veiklai</w:t>
            </w:r>
          </w:p>
        </w:tc>
        <w:tc>
          <w:tcPr>
            <w:tcW w:w="1512" w:type="pct"/>
            <w:vAlign w:val="center"/>
          </w:tcPr>
          <w:p w14:paraId="70F6CBA0"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Sutvarkytų ir pritaikytų sakralinio paveldo objektų skaičius (vnt.)</w:t>
            </w:r>
          </w:p>
        </w:tc>
        <w:tc>
          <w:tcPr>
            <w:tcW w:w="472" w:type="pct"/>
            <w:vAlign w:val="center"/>
          </w:tcPr>
          <w:p w14:paraId="46EEB941"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4F45BD77" w14:textId="77777777" w:rsidR="00532DD0" w:rsidRPr="00570085" w:rsidRDefault="00532DD0" w:rsidP="00532DD0">
            <w:pPr>
              <w:snapToGrid w:val="0"/>
              <w:spacing w:after="0" w:line="240" w:lineRule="auto"/>
              <w:ind w:right="-14"/>
              <w:rPr>
                <w:rFonts w:ascii="Times New Roman" w:hAnsi="Times New Roman" w:cs="Times New Roman"/>
                <w:sz w:val="20"/>
                <w:szCs w:val="20"/>
              </w:rPr>
            </w:pPr>
            <w:r w:rsidRPr="00570085">
              <w:rPr>
                <w:rFonts w:ascii="Times New Roman" w:hAnsi="Times New Roman" w:cs="Times New Roman"/>
                <w:sz w:val="20"/>
                <w:szCs w:val="20"/>
              </w:rPr>
              <w:t>PRSA, PRS NVO, PRS BO, PRS VVG, PRS privatūs fiziniai ir juridiniai asmenys</w:t>
            </w:r>
          </w:p>
        </w:tc>
      </w:tr>
      <w:tr w:rsidR="00532DD0" w:rsidRPr="00570085" w14:paraId="0E82A64E" w14:textId="77777777" w:rsidTr="00532DD0">
        <w:trPr>
          <w:trHeight w:val="867"/>
        </w:trPr>
        <w:tc>
          <w:tcPr>
            <w:tcW w:w="421" w:type="pct"/>
            <w:vAlign w:val="center"/>
          </w:tcPr>
          <w:p w14:paraId="431CFDD2"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1.3.2.5.</w:t>
            </w:r>
          </w:p>
        </w:tc>
        <w:tc>
          <w:tcPr>
            <w:tcW w:w="1377" w:type="pct"/>
            <w:vAlign w:val="center"/>
          </w:tcPr>
          <w:p w14:paraId="4A423150"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Sutvarkyti Pasvalio rajono savivaldybės technikos paveldo objektus bei pritaikyti juos turizmui, švietimui, kultūrai, kitoms viešosioms paslaugoms ir ekonominei veiklai</w:t>
            </w:r>
          </w:p>
        </w:tc>
        <w:tc>
          <w:tcPr>
            <w:tcW w:w="1512" w:type="pct"/>
            <w:vAlign w:val="center"/>
          </w:tcPr>
          <w:p w14:paraId="686AA39A"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Sutvarkytų ir pritaikytų technikos paveldo objektų skaičius (vnt.)</w:t>
            </w:r>
          </w:p>
        </w:tc>
        <w:tc>
          <w:tcPr>
            <w:tcW w:w="472" w:type="pct"/>
            <w:vAlign w:val="center"/>
          </w:tcPr>
          <w:p w14:paraId="5E13271B"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1FD020AF" w14:textId="77777777" w:rsidR="00532DD0" w:rsidRPr="00570085" w:rsidRDefault="00532DD0" w:rsidP="00532DD0">
            <w:pPr>
              <w:snapToGrid w:val="0"/>
              <w:spacing w:after="0" w:line="240" w:lineRule="auto"/>
              <w:ind w:right="-14"/>
              <w:rPr>
                <w:rFonts w:ascii="Times New Roman" w:hAnsi="Times New Roman" w:cs="Times New Roman"/>
                <w:sz w:val="20"/>
                <w:szCs w:val="20"/>
              </w:rPr>
            </w:pPr>
            <w:r w:rsidRPr="00570085">
              <w:rPr>
                <w:rFonts w:ascii="Times New Roman" w:hAnsi="Times New Roman" w:cs="Times New Roman"/>
                <w:sz w:val="20"/>
                <w:szCs w:val="20"/>
              </w:rPr>
              <w:t>PRSA, PRS NVO, PRS BO, PRS VVG, PRS privatūs fiziniai ir juridiniai asmenys</w:t>
            </w:r>
          </w:p>
        </w:tc>
      </w:tr>
      <w:tr w:rsidR="00532DD0" w:rsidRPr="00570085" w14:paraId="1A83F66A" w14:textId="77777777" w:rsidTr="00532DD0">
        <w:trPr>
          <w:trHeight w:val="867"/>
        </w:trPr>
        <w:tc>
          <w:tcPr>
            <w:tcW w:w="421" w:type="pct"/>
            <w:vAlign w:val="center"/>
          </w:tcPr>
          <w:p w14:paraId="3F4F658F"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1.3.2.6.</w:t>
            </w:r>
          </w:p>
        </w:tc>
        <w:tc>
          <w:tcPr>
            <w:tcW w:w="1377" w:type="pct"/>
            <w:vAlign w:val="center"/>
          </w:tcPr>
          <w:p w14:paraId="63F7F377" w14:textId="77777777" w:rsidR="00532DD0" w:rsidRPr="00570085" w:rsidRDefault="00532DD0" w:rsidP="00532DD0">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 xml:space="preserve">Sutvarkyti Pasvalio rajono savivaldybės archeologinio paveldo objektus bei pritaikyti </w:t>
            </w:r>
            <w:r w:rsidRPr="00570085">
              <w:rPr>
                <w:rFonts w:ascii="Times New Roman" w:hAnsi="Times New Roman" w:cs="Times New Roman"/>
                <w:sz w:val="20"/>
                <w:szCs w:val="20"/>
              </w:rPr>
              <w:lastRenderedPageBreak/>
              <w:t>juos turizmui, švietimui, kultūrai, kitoms viešosioms paslaugoms ir ekonominei veiklai</w:t>
            </w:r>
          </w:p>
        </w:tc>
        <w:tc>
          <w:tcPr>
            <w:tcW w:w="1512" w:type="pct"/>
            <w:vAlign w:val="center"/>
          </w:tcPr>
          <w:p w14:paraId="3A44183D"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lastRenderedPageBreak/>
              <w:t>Sutvarkytų ir pritaikytų archeologijos paveldo objektų skaičius (vnt.)</w:t>
            </w:r>
          </w:p>
        </w:tc>
        <w:tc>
          <w:tcPr>
            <w:tcW w:w="472" w:type="pct"/>
            <w:vAlign w:val="center"/>
          </w:tcPr>
          <w:p w14:paraId="6162A73D"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20B6A927" w14:textId="77777777" w:rsidR="00532DD0" w:rsidRPr="00570085" w:rsidRDefault="00532DD0" w:rsidP="00532DD0">
            <w:pPr>
              <w:snapToGrid w:val="0"/>
              <w:spacing w:after="0" w:line="240" w:lineRule="auto"/>
              <w:ind w:right="-14"/>
              <w:rPr>
                <w:rFonts w:ascii="Times New Roman" w:hAnsi="Times New Roman" w:cs="Times New Roman"/>
                <w:sz w:val="20"/>
                <w:szCs w:val="20"/>
              </w:rPr>
            </w:pPr>
            <w:r w:rsidRPr="00570085">
              <w:rPr>
                <w:rFonts w:ascii="Times New Roman" w:hAnsi="Times New Roman" w:cs="Times New Roman"/>
                <w:sz w:val="20"/>
                <w:szCs w:val="20"/>
              </w:rPr>
              <w:t>PRSA, PRS NVO, PRS BO, PRS VVG, PRS privatūs fiziniai ir juridiniai asmenys</w:t>
            </w:r>
          </w:p>
        </w:tc>
      </w:tr>
      <w:tr w:rsidR="00532DD0" w:rsidRPr="00570085" w14:paraId="6B78D99B" w14:textId="77777777" w:rsidTr="00532DD0">
        <w:trPr>
          <w:trHeight w:val="924"/>
        </w:trPr>
        <w:tc>
          <w:tcPr>
            <w:tcW w:w="421" w:type="pct"/>
            <w:vAlign w:val="center"/>
          </w:tcPr>
          <w:p w14:paraId="539111A7"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1.3.2.7.</w:t>
            </w:r>
          </w:p>
        </w:tc>
        <w:tc>
          <w:tcPr>
            <w:tcW w:w="1377" w:type="pct"/>
            <w:vAlign w:val="center"/>
          </w:tcPr>
          <w:p w14:paraId="7F5F2901" w14:textId="77777777" w:rsidR="00532DD0" w:rsidRPr="00570085" w:rsidRDefault="00532DD0" w:rsidP="00532DD0">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Sutvarkyti Pasvalio rajono savivaldybės gamtos paveldo objektus ir pritaikyti juos turizmui, švietimui, kultūrai kitoms viešosioms paslaugoms bei ekonominei veiklai</w:t>
            </w:r>
          </w:p>
        </w:tc>
        <w:tc>
          <w:tcPr>
            <w:tcW w:w="1512" w:type="pct"/>
            <w:vAlign w:val="center"/>
          </w:tcPr>
          <w:p w14:paraId="00B4F671"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Sutvarkytų ir pritaikytų gamtos paveldo objektų skaičius (vnt.)</w:t>
            </w:r>
          </w:p>
        </w:tc>
        <w:tc>
          <w:tcPr>
            <w:tcW w:w="472" w:type="pct"/>
            <w:vAlign w:val="center"/>
          </w:tcPr>
          <w:p w14:paraId="395EEFE5"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0A25E96E" w14:textId="77777777" w:rsidR="00532DD0" w:rsidRPr="00570085" w:rsidRDefault="00532DD0" w:rsidP="00532DD0">
            <w:pPr>
              <w:snapToGrid w:val="0"/>
              <w:spacing w:after="0" w:line="240" w:lineRule="auto"/>
              <w:ind w:right="-14"/>
              <w:rPr>
                <w:rFonts w:ascii="Times New Roman" w:hAnsi="Times New Roman" w:cs="Times New Roman"/>
                <w:sz w:val="20"/>
                <w:szCs w:val="20"/>
              </w:rPr>
            </w:pPr>
            <w:r w:rsidRPr="00570085">
              <w:rPr>
                <w:rFonts w:ascii="Times New Roman" w:hAnsi="Times New Roman" w:cs="Times New Roman"/>
                <w:sz w:val="20"/>
                <w:szCs w:val="20"/>
              </w:rPr>
              <w:t>PRSA, PRS NVO, PRS BO, PRS VVG, PRS privatūs fiziniai ir juridiniai asmenys</w:t>
            </w:r>
          </w:p>
        </w:tc>
      </w:tr>
      <w:tr w:rsidR="00532DD0" w:rsidRPr="00570085" w14:paraId="28A36936" w14:textId="77777777" w:rsidTr="00532DD0">
        <w:trPr>
          <w:trHeight w:val="507"/>
        </w:trPr>
        <w:tc>
          <w:tcPr>
            <w:tcW w:w="421" w:type="pct"/>
            <w:vAlign w:val="center"/>
          </w:tcPr>
          <w:p w14:paraId="1640F570"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1.3.2.8.</w:t>
            </w:r>
          </w:p>
        </w:tc>
        <w:tc>
          <w:tcPr>
            <w:tcW w:w="1377" w:type="pct"/>
            <w:vAlign w:val="center"/>
          </w:tcPr>
          <w:p w14:paraId="55149357"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Atlikti archeologinius tyrinėjimus kultūros paveldo teritorijose Pasvalio rajone</w:t>
            </w:r>
          </w:p>
        </w:tc>
        <w:tc>
          <w:tcPr>
            <w:tcW w:w="1512" w:type="pct"/>
            <w:vAlign w:val="center"/>
          </w:tcPr>
          <w:p w14:paraId="11655FA7"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Atliktų archeologinių tyrinėjimų skaičius (vnt.)</w:t>
            </w:r>
          </w:p>
        </w:tc>
        <w:tc>
          <w:tcPr>
            <w:tcW w:w="472" w:type="pct"/>
            <w:vAlign w:val="center"/>
          </w:tcPr>
          <w:p w14:paraId="7913447C"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73373970" w14:textId="77777777" w:rsidR="00532DD0" w:rsidRPr="00570085" w:rsidRDefault="00532DD0" w:rsidP="00532DD0">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NVO, PRS BO, PRS VVG, PRS privatūs fiziniai ir juridiniai asmenys</w:t>
            </w:r>
          </w:p>
        </w:tc>
      </w:tr>
      <w:tr w:rsidR="00532DD0" w:rsidRPr="00570085" w14:paraId="26B9DEEE" w14:textId="77777777" w:rsidTr="00532DD0">
        <w:trPr>
          <w:trHeight w:val="507"/>
        </w:trPr>
        <w:tc>
          <w:tcPr>
            <w:tcW w:w="421" w:type="pct"/>
            <w:vAlign w:val="center"/>
          </w:tcPr>
          <w:p w14:paraId="20080945" w14:textId="77777777" w:rsidR="00532DD0" w:rsidRPr="00570085" w:rsidRDefault="00532DD0" w:rsidP="00532DD0">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1.3.1.9.</w:t>
            </w:r>
          </w:p>
        </w:tc>
        <w:tc>
          <w:tcPr>
            <w:tcW w:w="1377" w:type="pct"/>
            <w:vAlign w:val="center"/>
          </w:tcPr>
          <w:p w14:paraId="6F586EEF" w14:textId="77777777" w:rsidR="00532DD0" w:rsidRPr="00570085" w:rsidRDefault="00532DD0" w:rsidP="00532DD0">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Įgyvendinti Pasvalio rajono kultūros ir gamtos paveldo paslaugų bei produktų rinkodaros priemones, siekiant gerinti ir plėsti turizmo paslaugų sektorių</w:t>
            </w:r>
          </w:p>
        </w:tc>
        <w:tc>
          <w:tcPr>
            <w:tcW w:w="1512" w:type="pct"/>
            <w:vAlign w:val="center"/>
          </w:tcPr>
          <w:p w14:paraId="2EA4C2FB"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Atliktų turizmo paslaugų tyrimų skaičius (vnt.)</w:t>
            </w:r>
          </w:p>
          <w:p w14:paraId="01D8F047"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Suorganizuotų renginių skaičius (vnt.) ir dalyvių skaičius juose (asmenys)</w:t>
            </w:r>
          </w:p>
          <w:p w14:paraId="7A868624" w14:textId="77777777" w:rsidR="00532DD0" w:rsidRPr="00570085" w:rsidRDefault="00532DD0" w:rsidP="00532DD0">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Parodų, mugių, kuriose dalyvauta, skaičius (vnt.) ir dalyvių jose skaičius (asmenys)</w:t>
            </w:r>
          </w:p>
          <w:p w14:paraId="15D515AF" w14:textId="77777777" w:rsidR="00532DD0" w:rsidRPr="00570085" w:rsidRDefault="00532DD0" w:rsidP="00532DD0">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rinkodaros, viešinimo priemonių skaičius (vnt.)</w:t>
            </w:r>
          </w:p>
        </w:tc>
        <w:tc>
          <w:tcPr>
            <w:tcW w:w="472" w:type="pct"/>
            <w:vAlign w:val="center"/>
          </w:tcPr>
          <w:p w14:paraId="2AAD95B2" w14:textId="77777777" w:rsidR="00532DD0" w:rsidRPr="00570085" w:rsidRDefault="00532DD0" w:rsidP="00532DD0">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18" w:type="pct"/>
            <w:vAlign w:val="center"/>
          </w:tcPr>
          <w:p w14:paraId="60548D34" w14:textId="77777777" w:rsidR="00532DD0" w:rsidRPr="00570085" w:rsidRDefault="00532DD0" w:rsidP="00532DD0">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Pasvalio TIC, Pasvalio Muziejus, PRS įstaigos bei organizacijos užsiimančios turizmo veikla, PRS NVO, PRS BO, PRS VVG</w:t>
            </w:r>
          </w:p>
        </w:tc>
      </w:tr>
    </w:tbl>
    <w:p w14:paraId="09676788" w14:textId="638F60E6" w:rsidR="00404010" w:rsidRPr="00570085" w:rsidRDefault="00404010" w:rsidP="00532DD0">
      <w:pPr>
        <w:spacing w:before="120" w:after="120" w:line="240" w:lineRule="auto"/>
        <w:jc w:val="center"/>
        <w:rPr>
          <w:rFonts w:ascii="Times New Roman" w:hAnsi="Times New Roman" w:cs="Times New Roman"/>
          <w:b/>
          <w:lang w:eastAsia="ar-SA"/>
        </w:rPr>
      </w:pPr>
    </w:p>
    <w:p w14:paraId="0E853691" w14:textId="42C8B104" w:rsidR="00532DD0" w:rsidRPr="00570085" w:rsidRDefault="00532DD0" w:rsidP="00404010">
      <w:pPr>
        <w:spacing w:before="120" w:after="120" w:line="240" w:lineRule="auto"/>
        <w:jc w:val="right"/>
        <w:rPr>
          <w:rFonts w:ascii="Times New Roman" w:hAnsi="Times New Roman" w:cs="Times New Roman"/>
          <w:b/>
          <w:lang w:eastAsia="ar-SA"/>
        </w:rPr>
      </w:pPr>
    </w:p>
    <w:p w14:paraId="283BCE4E" w14:textId="3BE54092" w:rsidR="005C0D92" w:rsidRDefault="005C0D92" w:rsidP="00404010">
      <w:pPr>
        <w:spacing w:before="120" w:after="120" w:line="240" w:lineRule="auto"/>
        <w:jc w:val="right"/>
        <w:rPr>
          <w:rFonts w:ascii="Times New Roman" w:hAnsi="Times New Roman" w:cs="Times New Roman"/>
          <w:b/>
          <w:lang w:eastAsia="ar-SA"/>
        </w:rPr>
      </w:pPr>
    </w:p>
    <w:p w14:paraId="64EAFDE0" w14:textId="261A563D" w:rsidR="009D0012" w:rsidRDefault="009D0012" w:rsidP="00404010">
      <w:pPr>
        <w:spacing w:before="120" w:after="120" w:line="240" w:lineRule="auto"/>
        <w:jc w:val="right"/>
        <w:rPr>
          <w:rFonts w:ascii="Times New Roman" w:hAnsi="Times New Roman" w:cs="Times New Roman"/>
          <w:b/>
          <w:lang w:eastAsia="ar-SA"/>
        </w:rPr>
      </w:pPr>
    </w:p>
    <w:p w14:paraId="5B6B3029" w14:textId="3A23721B" w:rsidR="009D0012" w:rsidRDefault="009D0012" w:rsidP="00404010">
      <w:pPr>
        <w:spacing w:before="120" w:after="120" w:line="240" w:lineRule="auto"/>
        <w:jc w:val="right"/>
        <w:rPr>
          <w:rFonts w:ascii="Times New Roman" w:hAnsi="Times New Roman" w:cs="Times New Roman"/>
          <w:b/>
          <w:lang w:eastAsia="ar-SA"/>
        </w:rPr>
      </w:pPr>
    </w:p>
    <w:p w14:paraId="7CDD4E25" w14:textId="510BE790" w:rsidR="009D0012" w:rsidRDefault="009D0012" w:rsidP="00404010">
      <w:pPr>
        <w:spacing w:before="120" w:after="120" w:line="240" w:lineRule="auto"/>
        <w:jc w:val="right"/>
        <w:rPr>
          <w:rFonts w:ascii="Times New Roman" w:hAnsi="Times New Roman" w:cs="Times New Roman"/>
          <w:b/>
          <w:lang w:eastAsia="ar-SA"/>
        </w:rPr>
      </w:pPr>
    </w:p>
    <w:p w14:paraId="50BF5E8C" w14:textId="77777777" w:rsidR="009D0012" w:rsidRPr="00570085" w:rsidRDefault="009D0012" w:rsidP="00404010">
      <w:pPr>
        <w:spacing w:before="120" w:after="120" w:line="240" w:lineRule="auto"/>
        <w:jc w:val="right"/>
        <w:rPr>
          <w:rFonts w:ascii="Times New Roman" w:hAnsi="Times New Roman" w:cs="Times New Roman"/>
          <w:b/>
          <w:lang w:eastAsia="ar-SA"/>
        </w:rPr>
      </w:pPr>
    </w:p>
    <w:p w14:paraId="061A4052" w14:textId="1E90EDF2" w:rsidR="005C0D92" w:rsidRPr="00570085" w:rsidRDefault="005C0D92" w:rsidP="00404010">
      <w:pPr>
        <w:spacing w:before="120" w:after="120" w:line="240" w:lineRule="auto"/>
        <w:jc w:val="right"/>
        <w:rPr>
          <w:rFonts w:ascii="Times New Roman" w:hAnsi="Times New Roman" w:cs="Times New Roman"/>
          <w:b/>
          <w:lang w:eastAsia="ar-SA"/>
        </w:rPr>
      </w:pPr>
    </w:p>
    <w:tbl>
      <w:tblPr>
        <w:tblW w:w="5000" w:type="pct"/>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tblLook w:val="0000" w:firstRow="0" w:lastRow="0" w:firstColumn="0" w:lastColumn="0" w:noHBand="0" w:noVBand="0"/>
      </w:tblPr>
      <w:tblGrid>
        <w:gridCol w:w="1123"/>
        <w:gridCol w:w="3974"/>
        <w:gridCol w:w="4254"/>
        <w:gridCol w:w="1416"/>
        <w:gridCol w:w="3509"/>
      </w:tblGrid>
      <w:tr w:rsidR="005C0D92" w:rsidRPr="00570085" w14:paraId="624BC8F3" w14:textId="77777777" w:rsidTr="004B691F">
        <w:trPr>
          <w:tblHeader/>
        </w:trPr>
        <w:tc>
          <w:tcPr>
            <w:tcW w:w="393" w:type="pct"/>
            <w:shd w:val="clear" w:color="auto" w:fill="D58F28"/>
            <w:vAlign w:val="center"/>
          </w:tcPr>
          <w:p w14:paraId="713A4C42" w14:textId="77777777" w:rsidR="005C0D92" w:rsidRPr="00570085" w:rsidRDefault="005C0D92" w:rsidP="005C0D92">
            <w:pPr>
              <w:snapToGrid w:val="0"/>
              <w:spacing w:after="0" w:line="240" w:lineRule="auto"/>
              <w:ind w:firstLine="5"/>
              <w:jc w:val="center"/>
              <w:rPr>
                <w:rFonts w:ascii="Times New Roman" w:hAnsi="Times New Roman" w:cs="Times New Roman"/>
                <w:b/>
                <w:color w:val="FFFFFF" w:themeColor="background1"/>
                <w:sz w:val="20"/>
                <w:szCs w:val="20"/>
              </w:rPr>
            </w:pPr>
            <w:bookmarkStart w:id="98" w:name="_Hlk506968840"/>
            <w:r w:rsidRPr="00570085">
              <w:rPr>
                <w:rFonts w:ascii="Times New Roman" w:hAnsi="Times New Roman" w:cs="Times New Roman"/>
                <w:b/>
                <w:color w:val="FFFFFF" w:themeColor="background1"/>
                <w:sz w:val="20"/>
                <w:szCs w:val="20"/>
              </w:rPr>
              <w:lastRenderedPageBreak/>
              <w:t>Priemonės kodas</w:t>
            </w:r>
          </w:p>
        </w:tc>
        <w:tc>
          <w:tcPr>
            <w:tcW w:w="1392" w:type="pct"/>
            <w:shd w:val="clear" w:color="auto" w:fill="D58F28"/>
            <w:vAlign w:val="center"/>
          </w:tcPr>
          <w:p w14:paraId="648C6820" w14:textId="77777777" w:rsidR="005C0D92" w:rsidRPr="00570085" w:rsidRDefault="005C0D92" w:rsidP="005C0D92">
            <w:pPr>
              <w:snapToGrid w:val="0"/>
              <w:spacing w:after="0" w:line="240" w:lineRule="auto"/>
              <w:ind w:left="-45" w:hanging="2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Priemonės pavadinimas</w:t>
            </w:r>
          </w:p>
        </w:tc>
        <w:tc>
          <w:tcPr>
            <w:tcW w:w="1490" w:type="pct"/>
            <w:shd w:val="clear" w:color="auto" w:fill="D58F28"/>
            <w:vAlign w:val="center"/>
          </w:tcPr>
          <w:p w14:paraId="7983800B" w14:textId="77777777" w:rsidR="005C0D92" w:rsidRPr="00570085" w:rsidRDefault="005C0D92" w:rsidP="005C0D92">
            <w:pPr>
              <w:snapToGrid w:val="0"/>
              <w:spacing w:after="0" w:line="240" w:lineRule="auto"/>
              <w:ind w:left="-5" w:hanging="2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Pasiekimo indikatorius</w:t>
            </w:r>
          </w:p>
        </w:tc>
        <w:tc>
          <w:tcPr>
            <w:tcW w:w="496" w:type="pct"/>
            <w:shd w:val="clear" w:color="auto" w:fill="D58F28"/>
            <w:vAlign w:val="center"/>
          </w:tcPr>
          <w:p w14:paraId="44D41FD4" w14:textId="77777777" w:rsidR="005C0D92" w:rsidRPr="00570085" w:rsidRDefault="005C0D92" w:rsidP="005C0D92">
            <w:pPr>
              <w:snapToGrid w:val="0"/>
              <w:spacing w:after="0" w:line="240" w:lineRule="auto"/>
              <w:ind w:left="-38" w:firstLine="3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Pasiekimo laikas (metai)</w:t>
            </w:r>
          </w:p>
        </w:tc>
        <w:tc>
          <w:tcPr>
            <w:tcW w:w="1229" w:type="pct"/>
            <w:shd w:val="clear" w:color="auto" w:fill="D58F28"/>
            <w:vAlign w:val="center"/>
          </w:tcPr>
          <w:p w14:paraId="18D5EF58" w14:textId="77777777" w:rsidR="005C0D92" w:rsidRPr="00570085" w:rsidRDefault="005C0D92" w:rsidP="005C0D92">
            <w:pPr>
              <w:snapToGrid w:val="0"/>
              <w:spacing w:after="0" w:line="240" w:lineRule="auto"/>
              <w:ind w:left="-44" w:right="-14" w:hanging="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Atsakinga (-os) institucija (-os)</w:t>
            </w:r>
          </w:p>
        </w:tc>
      </w:tr>
      <w:bookmarkEnd w:id="98"/>
      <w:tr w:rsidR="005C0D92" w:rsidRPr="00570085" w14:paraId="27F72161" w14:textId="77777777" w:rsidTr="004B691F">
        <w:tc>
          <w:tcPr>
            <w:tcW w:w="5000" w:type="pct"/>
            <w:gridSpan w:val="5"/>
            <w:shd w:val="clear" w:color="auto" w:fill="F0A22E"/>
            <w:vAlign w:val="center"/>
          </w:tcPr>
          <w:p w14:paraId="10690525" w14:textId="77777777" w:rsidR="005C0D92" w:rsidRPr="00570085" w:rsidRDefault="005C0D92" w:rsidP="005C0D92">
            <w:pPr>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II PRIORITETAS. AUKŠTA GYVENIMO KOKYBĖ SOCIALIAI ATSAKINGAME IR PILIETIŠKAME RAJONE</w:t>
            </w:r>
          </w:p>
        </w:tc>
      </w:tr>
      <w:tr w:rsidR="005C0D92" w:rsidRPr="00570085" w14:paraId="72FBEBE8" w14:textId="77777777" w:rsidTr="004B691F">
        <w:tc>
          <w:tcPr>
            <w:tcW w:w="5000" w:type="pct"/>
            <w:gridSpan w:val="5"/>
            <w:shd w:val="clear" w:color="auto" w:fill="F4BD89"/>
            <w:vAlign w:val="center"/>
          </w:tcPr>
          <w:p w14:paraId="4EC83DE9" w14:textId="77777777" w:rsidR="005C0D92" w:rsidRPr="00570085" w:rsidRDefault="005C0D92" w:rsidP="005C0D92">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2.1.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 xml:space="preserve">Galimybių mokytis ir tobulėti visiems užtikrinimas </w:t>
            </w:r>
          </w:p>
        </w:tc>
      </w:tr>
      <w:tr w:rsidR="005C0D92" w:rsidRPr="00570085" w14:paraId="2BB3DF9B" w14:textId="77777777" w:rsidTr="004B691F">
        <w:tc>
          <w:tcPr>
            <w:tcW w:w="5000" w:type="pct"/>
            <w:gridSpan w:val="5"/>
            <w:shd w:val="clear" w:color="auto" w:fill="F7D4B7"/>
            <w:vAlign w:val="center"/>
          </w:tcPr>
          <w:p w14:paraId="4596226F"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2.1.1. uždavinys. Tobulinti ugdymo(-si) infrastruktūrą, aplinką ir materialinę bazę, diegti inovacijas</w:t>
            </w:r>
          </w:p>
        </w:tc>
      </w:tr>
      <w:tr w:rsidR="005C0D92" w:rsidRPr="00570085" w14:paraId="5E6DA5CF" w14:textId="77777777" w:rsidTr="005C0D92">
        <w:trPr>
          <w:trHeight w:val="555"/>
        </w:trPr>
        <w:tc>
          <w:tcPr>
            <w:tcW w:w="393" w:type="pct"/>
            <w:vAlign w:val="center"/>
          </w:tcPr>
          <w:p w14:paraId="2E960AA3"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2.1.1.1.</w:t>
            </w:r>
          </w:p>
        </w:tc>
        <w:tc>
          <w:tcPr>
            <w:tcW w:w="1392" w:type="pct"/>
            <w:vAlign w:val="center"/>
          </w:tcPr>
          <w:p w14:paraId="4D22D413" w14:textId="49DAD9DE"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Atnaujinti ir (arba) plėsti Pasvalio rajono savivaldybės bendrojo ugdymo mokyklų infrastruktūrą</w:t>
            </w:r>
          </w:p>
        </w:tc>
        <w:tc>
          <w:tcPr>
            <w:tcW w:w="1490" w:type="pct"/>
            <w:vAlign w:val="center"/>
          </w:tcPr>
          <w:p w14:paraId="4C2EB3F8" w14:textId="77777777" w:rsidR="005C0D92" w:rsidRPr="00570085" w:rsidRDefault="005C0D92" w:rsidP="005C0D92">
            <w:pPr>
              <w:snapToGrid w:val="0"/>
              <w:spacing w:after="0" w:line="240" w:lineRule="auto"/>
              <w:ind w:left="-5"/>
              <w:rPr>
                <w:rFonts w:ascii="Times New Roman" w:hAnsi="Times New Roman" w:cs="Times New Roman"/>
                <w:i/>
                <w:sz w:val="20"/>
                <w:szCs w:val="20"/>
              </w:rPr>
            </w:pPr>
            <w:r w:rsidRPr="00570085">
              <w:rPr>
                <w:rFonts w:ascii="Times New Roman" w:hAnsi="Times New Roman" w:cs="Times New Roman"/>
                <w:sz w:val="20"/>
                <w:szCs w:val="20"/>
              </w:rPr>
              <w:t>BUM, kuriose atnaujinta infrastruktūra, skaičius (vnt.)</w:t>
            </w:r>
          </w:p>
        </w:tc>
        <w:tc>
          <w:tcPr>
            <w:tcW w:w="496" w:type="pct"/>
            <w:vAlign w:val="center"/>
          </w:tcPr>
          <w:p w14:paraId="36BB0D7B"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1010019"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BUM</w:t>
            </w:r>
          </w:p>
        </w:tc>
      </w:tr>
      <w:tr w:rsidR="005C0D92" w:rsidRPr="00570085" w14:paraId="6F4EF7AD" w14:textId="77777777" w:rsidTr="005C0D92">
        <w:trPr>
          <w:trHeight w:val="690"/>
        </w:trPr>
        <w:tc>
          <w:tcPr>
            <w:tcW w:w="393" w:type="pct"/>
            <w:vAlign w:val="center"/>
          </w:tcPr>
          <w:p w14:paraId="430C2C7E"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2.1.1.2.</w:t>
            </w:r>
          </w:p>
        </w:tc>
        <w:tc>
          <w:tcPr>
            <w:tcW w:w="1392" w:type="pct"/>
            <w:vAlign w:val="center"/>
          </w:tcPr>
          <w:p w14:paraId="4513C04E"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Atnaujinti ir (arba) plėsti Pasvalio rajono savivaldybės ikimokyklinio ir priešmokyklinio ugdymo įstaigų infrastruktūrą</w:t>
            </w:r>
          </w:p>
        </w:tc>
        <w:tc>
          <w:tcPr>
            <w:tcW w:w="1490" w:type="pct"/>
            <w:vAlign w:val="center"/>
          </w:tcPr>
          <w:p w14:paraId="21C544B5"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Ikimokyklinio ir priešmokyklinio ugdymo įstaigų, kuriose atnaujinta infrastruktūra, skaičius (vnt.)</w:t>
            </w:r>
          </w:p>
        </w:tc>
        <w:tc>
          <w:tcPr>
            <w:tcW w:w="496" w:type="pct"/>
            <w:vAlign w:val="center"/>
          </w:tcPr>
          <w:p w14:paraId="27E99B76"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7FDD130"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ikimokyklinio ir priešmokyklinio ugdymo įstaigos</w:t>
            </w:r>
          </w:p>
        </w:tc>
      </w:tr>
      <w:tr w:rsidR="005C0D92" w:rsidRPr="00570085" w14:paraId="34635F33" w14:textId="77777777" w:rsidTr="005C0D92">
        <w:trPr>
          <w:trHeight w:val="706"/>
        </w:trPr>
        <w:tc>
          <w:tcPr>
            <w:tcW w:w="393" w:type="pct"/>
            <w:vAlign w:val="center"/>
          </w:tcPr>
          <w:p w14:paraId="14D792BC"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2.1.1.3.</w:t>
            </w:r>
          </w:p>
        </w:tc>
        <w:tc>
          <w:tcPr>
            <w:tcW w:w="1392" w:type="pct"/>
            <w:vAlign w:val="center"/>
          </w:tcPr>
          <w:p w14:paraId="2D2502F3"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Atnaujinti ir (arba) plėsti Pasvalio rajono savivaldybės neformaliojo vaikų švietimo įstaigų infrastruktūrą</w:t>
            </w:r>
          </w:p>
        </w:tc>
        <w:tc>
          <w:tcPr>
            <w:tcW w:w="1490" w:type="pct"/>
            <w:vAlign w:val="center"/>
          </w:tcPr>
          <w:p w14:paraId="7FEEF725" w14:textId="77777777" w:rsidR="005C0D92" w:rsidRPr="00570085" w:rsidRDefault="005C0D92" w:rsidP="005C0D92">
            <w:pPr>
              <w:snapToGrid w:val="0"/>
              <w:spacing w:after="0" w:line="240" w:lineRule="auto"/>
              <w:ind w:left="-5" w:firstLine="5"/>
              <w:rPr>
                <w:rFonts w:ascii="Times New Roman" w:hAnsi="Times New Roman" w:cs="Times New Roman"/>
                <w:i/>
                <w:sz w:val="20"/>
                <w:szCs w:val="20"/>
              </w:rPr>
            </w:pPr>
            <w:r w:rsidRPr="00570085">
              <w:rPr>
                <w:rFonts w:ascii="Times New Roman" w:hAnsi="Times New Roman" w:cs="Times New Roman"/>
                <w:sz w:val="20"/>
                <w:szCs w:val="20"/>
              </w:rPr>
              <w:t>Neformaliojo vaikų švietimo įstaigų, kuriose atnaujinta ir (arba) išplėsta infrastruktūra, skaičius (vnt.)</w:t>
            </w:r>
          </w:p>
        </w:tc>
        <w:tc>
          <w:tcPr>
            <w:tcW w:w="496" w:type="pct"/>
            <w:vAlign w:val="center"/>
          </w:tcPr>
          <w:p w14:paraId="0D8C429A"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58E3C0AC"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neformaliojo vaikų švietimo įstaigos</w:t>
            </w:r>
          </w:p>
        </w:tc>
      </w:tr>
      <w:tr w:rsidR="005C0D92" w:rsidRPr="00570085" w14:paraId="00B29E1D" w14:textId="77777777" w:rsidTr="005C0D92">
        <w:trPr>
          <w:trHeight w:val="548"/>
        </w:trPr>
        <w:tc>
          <w:tcPr>
            <w:tcW w:w="393" w:type="pct"/>
            <w:vAlign w:val="center"/>
          </w:tcPr>
          <w:p w14:paraId="634803C3"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2.1.1.4.</w:t>
            </w:r>
          </w:p>
        </w:tc>
        <w:tc>
          <w:tcPr>
            <w:tcW w:w="1392" w:type="pct"/>
            <w:vAlign w:val="center"/>
          </w:tcPr>
          <w:p w14:paraId="5CC540AE"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Steigti universalius daugiafunkcius centrus Pasvalio rajone</w:t>
            </w:r>
          </w:p>
        </w:tc>
        <w:tc>
          <w:tcPr>
            <w:tcW w:w="1490" w:type="pct"/>
            <w:vAlign w:val="center"/>
          </w:tcPr>
          <w:p w14:paraId="164F422F" w14:textId="77777777" w:rsidR="005C0D92" w:rsidRPr="00570085" w:rsidRDefault="005C0D92" w:rsidP="005C0D92">
            <w:pPr>
              <w:snapToGrid w:val="0"/>
              <w:spacing w:after="0" w:line="240" w:lineRule="auto"/>
              <w:ind w:left="-5" w:firstLine="5"/>
              <w:rPr>
                <w:rFonts w:ascii="Times New Roman" w:hAnsi="Times New Roman" w:cs="Times New Roman"/>
                <w:i/>
                <w:sz w:val="20"/>
                <w:szCs w:val="20"/>
              </w:rPr>
            </w:pPr>
            <w:r w:rsidRPr="00570085">
              <w:rPr>
                <w:rFonts w:ascii="Times New Roman" w:hAnsi="Times New Roman" w:cs="Times New Roman"/>
                <w:sz w:val="20"/>
                <w:szCs w:val="20"/>
              </w:rPr>
              <w:t>Įsteigtų universalių daugiafunkcių centrų skaičius (vnt.)</w:t>
            </w:r>
          </w:p>
        </w:tc>
        <w:tc>
          <w:tcPr>
            <w:tcW w:w="496" w:type="pct"/>
            <w:vAlign w:val="center"/>
          </w:tcPr>
          <w:p w14:paraId="79AAB8EC"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25852A40"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w:t>
            </w:r>
          </w:p>
        </w:tc>
      </w:tr>
      <w:tr w:rsidR="005C0D92" w:rsidRPr="00570085" w14:paraId="3F50DD13" w14:textId="77777777" w:rsidTr="005C0D92">
        <w:tc>
          <w:tcPr>
            <w:tcW w:w="393" w:type="pct"/>
            <w:vAlign w:val="center"/>
          </w:tcPr>
          <w:p w14:paraId="5F686F3D"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2.1.1.5.</w:t>
            </w:r>
          </w:p>
        </w:tc>
        <w:tc>
          <w:tcPr>
            <w:tcW w:w="1392" w:type="pct"/>
            <w:vAlign w:val="center"/>
          </w:tcPr>
          <w:p w14:paraId="4480538C"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Atnaujinti ir (arba) plėsti informacinių technologijų bazes ir (arba) elektronines paslaugas Pasvalio rajono savivaldybės ugdymo įstaigose</w:t>
            </w:r>
          </w:p>
        </w:tc>
        <w:tc>
          <w:tcPr>
            <w:tcW w:w="1490" w:type="pct"/>
            <w:vAlign w:val="center"/>
          </w:tcPr>
          <w:p w14:paraId="0A1205BE"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Ugdymo įstaigų, kuriose atnaujintos ir (arba) išplėstos informacinių technologijų bazės, skaičius (vnt.)</w:t>
            </w:r>
          </w:p>
          <w:p w14:paraId="7073025E"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Ugdymo įstaigų, kuriose atnaujintos ir (arba) išplėstos elektroninės paslaugos, skaičius (vnt.)</w:t>
            </w:r>
          </w:p>
          <w:p w14:paraId="072EC0C5"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ir (arba) sukurtų ugdymo įstaigų internetinių svetainių skaičius (vnt.)</w:t>
            </w:r>
          </w:p>
        </w:tc>
        <w:tc>
          <w:tcPr>
            <w:tcW w:w="496" w:type="pct"/>
            <w:vAlign w:val="center"/>
          </w:tcPr>
          <w:p w14:paraId="27A5F958"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255B6C27"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ugdymo įstaigos</w:t>
            </w:r>
          </w:p>
        </w:tc>
      </w:tr>
      <w:tr w:rsidR="005C0D92" w:rsidRPr="00570085" w14:paraId="32D44389" w14:textId="77777777" w:rsidTr="005C0D92">
        <w:trPr>
          <w:trHeight w:val="762"/>
        </w:trPr>
        <w:tc>
          <w:tcPr>
            <w:tcW w:w="393" w:type="pct"/>
            <w:vAlign w:val="center"/>
          </w:tcPr>
          <w:p w14:paraId="1C3DF1A1"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2.1.1.6.</w:t>
            </w:r>
          </w:p>
        </w:tc>
        <w:tc>
          <w:tcPr>
            <w:tcW w:w="1392" w:type="pct"/>
            <w:vAlign w:val="center"/>
          </w:tcPr>
          <w:p w14:paraId="0F6B6B28" w14:textId="77777777" w:rsidR="005C0D92" w:rsidRPr="00570085" w:rsidRDefault="005C0D92" w:rsidP="005C0D92">
            <w:pPr>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Atnaujinti ir (arba) plėsti Pasvalio rajono savivaldybės ugdymo įstaigų materialiąsias bei edukacines aplinkas</w:t>
            </w:r>
          </w:p>
        </w:tc>
        <w:tc>
          <w:tcPr>
            <w:tcW w:w="1490" w:type="pct"/>
            <w:vAlign w:val="center"/>
          </w:tcPr>
          <w:p w14:paraId="26FAA3D1"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Ugdymo įstaigų, kuriose atnaujintos ir (arba) išplėstos materialiosios bei edukacinės aplinkos, skaičius (vnt.)</w:t>
            </w:r>
          </w:p>
        </w:tc>
        <w:tc>
          <w:tcPr>
            <w:tcW w:w="496" w:type="pct"/>
            <w:vAlign w:val="center"/>
          </w:tcPr>
          <w:p w14:paraId="786B4AEF"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726B400"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ugdymo įstaigos</w:t>
            </w:r>
          </w:p>
        </w:tc>
      </w:tr>
      <w:tr w:rsidR="005C0D92" w:rsidRPr="00570085" w14:paraId="13A7CDFC" w14:textId="77777777" w:rsidTr="005C0D92">
        <w:trPr>
          <w:trHeight w:val="558"/>
        </w:trPr>
        <w:tc>
          <w:tcPr>
            <w:tcW w:w="393" w:type="pct"/>
            <w:tcBorders>
              <w:bottom w:val="single" w:sz="4" w:space="0" w:color="F0A22E"/>
            </w:tcBorders>
            <w:vAlign w:val="center"/>
          </w:tcPr>
          <w:p w14:paraId="142FA8F4"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2.1.1.7.</w:t>
            </w:r>
          </w:p>
        </w:tc>
        <w:tc>
          <w:tcPr>
            <w:tcW w:w="1392" w:type="pct"/>
            <w:tcBorders>
              <w:bottom w:val="single" w:sz="4" w:space="0" w:color="F0A22E"/>
            </w:tcBorders>
            <w:vAlign w:val="center"/>
          </w:tcPr>
          <w:p w14:paraId="03714560" w14:textId="77777777" w:rsidR="005C0D92" w:rsidRPr="00570085" w:rsidRDefault="005C0D92" w:rsidP="005C0D92">
            <w:pPr>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Pritaikyti Pasvalio rajono savivaldybės ugdymo įstaigų infrastruktūrą asmenims su negalia</w:t>
            </w:r>
          </w:p>
        </w:tc>
        <w:tc>
          <w:tcPr>
            <w:tcW w:w="1490" w:type="pct"/>
            <w:tcBorders>
              <w:bottom w:val="single" w:sz="4" w:space="0" w:color="F0A22E"/>
            </w:tcBorders>
            <w:vAlign w:val="center"/>
          </w:tcPr>
          <w:p w14:paraId="2B7F3836"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Ugdymo įstaigų, kuriose pritaikyta infrastruktūra, skaičius (vnt.)</w:t>
            </w:r>
          </w:p>
        </w:tc>
        <w:tc>
          <w:tcPr>
            <w:tcW w:w="496" w:type="pct"/>
            <w:tcBorders>
              <w:bottom w:val="single" w:sz="4" w:space="0" w:color="F0A22E"/>
            </w:tcBorders>
            <w:vAlign w:val="center"/>
          </w:tcPr>
          <w:p w14:paraId="4A9C3C45"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Borders>
              <w:bottom w:val="single" w:sz="4" w:space="0" w:color="F0A22E"/>
            </w:tcBorders>
            <w:vAlign w:val="center"/>
          </w:tcPr>
          <w:p w14:paraId="66C0F5EF"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ugdymo įstaigos</w:t>
            </w:r>
          </w:p>
        </w:tc>
      </w:tr>
      <w:tr w:rsidR="005C0D92" w:rsidRPr="00570085" w14:paraId="75F3E86B" w14:textId="77777777" w:rsidTr="005C0D92">
        <w:trPr>
          <w:trHeight w:val="372"/>
        </w:trPr>
        <w:tc>
          <w:tcPr>
            <w:tcW w:w="393" w:type="pct"/>
            <w:vAlign w:val="center"/>
          </w:tcPr>
          <w:p w14:paraId="2795EF33"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2.1.1.8.</w:t>
            </w:r>
          </w:p>
        </w:tc>
        <w:tc>
          <w:tcPr>
            <w:tcW w:w="1392" w:type="pct"/>
            <w:vAlign w:val="center"/>
          </w:tcPr>
          <w:p w14:paraId="3E064946"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Tobulinti mokinių pavėžėjimo paslaugas Pasvalio rajono savivaldybės teritorijoje</w:t>
            </w:r>
          </w:p>
        </w:tc>
        <w:tc>
          <w:tcPr>
            <w:tcW w:w="1490" w:type="pct"/>
            <w:vAlign w:val="center"/>
          </w:tcPr>
          <w:p w14:paraId="1235E2CA"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Įsigytų ir (arba) atnaujintų transporto priemonių skaičius (vnt.)</w:t>
            </w:r>
          </w:p>
          <w:p w14:paraId="384A297D"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Reguliarių maršrutų, pritaikytų mokinių poreikiams, skaičius (vnt.)</w:t>
            </w:r>
          </w:p>
          <w:p w14:paraId="10266C8A"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Alternatyvių pavėžėjimo paslaugų skaičius (vnt.)</w:t>
            </w:r>
          </w:p>
          <w:p w14:paraId="2D1EB297"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lastRenderedPageBreak/>
              <w:t>Pavežamų mokinių dalis nuo bendro besimokančiųjų skaičiaus (procentai)</w:t>
            </w:r>
          </w:p>
        </w:tc>
        <w:tc>
          <w:tcPr>
            <w:tcW w:w="496" w:type="pct"/>
            <w:vAlign w:val="center"/>
          </w:tcPr>
          <w:p w14:paraId="0DB61723"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lastRenderedPageBreak/>
              <w:t>2021–2027</w:t>
            </w:r>
          </w:p>
        </w:tc>
        <w:tc>
          <w:tcPr>
            <w:tcW w:w="1229" w:type="pct"/>
            <w:vAlign w:val="center"/>
          </w:tcPr>
          <w:p w14:paraId="1DA249BF"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ugdymo įstaigos</w:t>
            </w:r>
          </w:p>
        </w:tc>
      </w:tr>
      <w:tr w:rsidR="005C0D92" w:rsidRPr="00570085" w14:paraId="0A539C4F" w14:textId="77777777" w:rsidTr="004B691F">
        <w:tc>
          <w:tcPr>
            <w:tcW w:w="5000" w:type="pct"/>
            <w:gridSpan w:val="5"/>
            <w:tcBorders>
              <w:top w:val="single" w:sz="4" w:space="0" w:color="F0A22E"/>
            </w:tcBorders>
            <w:shd w:val="clear" w:color="auto" w:fill="F7D4B7"/>
            <w:vAlign w:val="center"/>
          </w:tcPr>
          <w:p w14:paraId="29284E61"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2.1.2. uždavinys. Gerinti švietimo paslaugų kokybę, veiksmingumą ir prieinamumą</w:t>
            </w:r>
          </w:p>
        </w:tc>
      </w:tr>
      <w:tr w:rsidR="005C0D92" w:rsidRPr="00570085" w14:paraId="2CA6FFC2" w14:textId="77777777" w:rsidTr="005C0D92">
        <w:trPr>
          <w:trHeight w:val="834"/>
        </w:trPr>
        <w:tc>
          <w:tcPr>
            <w:tcW w:w="393" w:type="pct"/>
            <w:vAlign w:val="center"/>
          </w:tcPr>
          <w:p w14:paraId="44A03799"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2.1.2.1.</w:t>
            </w:r>
          </w:p>
        </w:tc>
        <w:tc>
          <w:tcPr>
            <w:tcW w:w="1392" w:type="pct"/>
            <w:vAlign w:val="center"/>
          </w:tcPr>
          <w:p w14:paraId="5181CB90"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Tobulinti Pasvalio rajono savivaldybės mokytojų, pagalbos mokiniui specialistų, mokyklų vadovų kompetencijas ir kvalifikaciją</w:t>
            </w:r>
          </w:p>
        </w:tc>
        <w:tc>
          <w:tcPr>
            <w:tcW w:w="1490" w:type="pct"/>
            <w:vAlign w:val="center"/>
          </w:tcPr>
          <w:p w14:paraId="7B6B2B20"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ir (arba) lankytų mokymų, kursų, seminarų skaičius (vnt.) ir dalyvių juose skaičius (asmenys)</w:t>
            </w:r>
          </w:p>
        </w:tc>
        <w:tc>
          <w:tcPr>
            <w:tcW w:w="496" w:type="pct"/>
            <w:vAlign w:val="center"/>
          </w:tcPr>
          <w:p w14:paraId="59626655"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2EFCA086" w14:textId="4AD66324"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Pasvalio ŠPT, PRS ugdymo įstaigos</w:t>
            </w:r>
          </w:p>
        </w:tc>
      </w:tr>
      <w:tr w:rsidR="005C0D92" w:rsidRPr="00570085" w14:paraId="5F1B47E5" w14:textId="77777777" w:rsidTr="005C0D92">
        <w:trPr>
          <w:trHeight w:val="834"/>
        </w:trPr>
        <w:tc>
          <w:tcPr>
            <w:tcW w:w="393" w:type="pct"/>
            <w:tcBorders>
              <w:top w:val="single" w:sz="4" w:space="0" w:color="F0A22E"/>
              <w:left w:val="single" w:sz="4" w:space="0" w:color="F0A22E"/>
              <w:bottom w:val="single" w:sz="4" w:space="0" w:color="F0A22E"/>
              <w:right w:val="single" w:sz="4" w:space="0" w:color="F0A22E"/>
            </w:tcBorders>
            <w:vAlign w:val="center"/>
          </w:tcPr>
          <w:p w14:paraId="1DAE8F78"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2.1.2.2.</w:t>
            </w:r>
          </w:p>
        </w:tc>
        <w:tc>
          <w:tcPr>
            <w:tcW w:w="1392" w:type="pct"/>
            <w:tcBorders>
              <w:top w:val="single" w:sz="4" w:space="0" w:color="F0A22E"/>
              <w:left w:val="single" w:sz="4" w:space="0" w:color="F0A22E"/>
              <w:bottom w:val="single" w:sz="4" w:space="0" w:color="F0A22E"/>
              <w:right w:val="single" w:sz="4" w:space="0" w:color="F0A22E"/>
            </w:tcBorders>
            <w:vAlign w:val="center"/>
          </w:tcPr>
          <w:p w14:paraId="4CC2A7D7"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Pritraukti mokytojus dirbti į Pasvalio rajono savivaldybės ugdymo įstaigas</w:t>
            </w:r>
          </w:p>
        </w:tc>
        <w:tc>
          <w:tcPr>
            <w:tcW w:w="1490" w:type="pct"/>
            <w:tcBorders>
              <w:top w:val="single" w:sz="4" w:space="0" w:color="F0A22E"/>
              <w:left w:val="single" w:sz="4" w:space="0" w:color="F0A22E"/>
              <w:bottom w:val="single" w:sz="4" w:space="0" w:color="F0A22E"/>
              <w:right w:val="single" w:sz="4" w:space="0" w:color="F0A22E"/>
            </w:tcBorders>
            <w:vAlign w:val="center"/>
          </w:tcPr>
          <w:p w14:paraId="62ADB440"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 xml:space="preserve">Sukurta sistema </w:t>
            </w:r>
          </w:p>
          <w:p w14:paraId="3CE8F097"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Mokytojų, pasinaudojusių taikytomis priemonėmis, lengvatomis, skaičius (asmenys)</w:t>
            </w:r>
          </w:p>
          <w:p w14:paraId="4F629590"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Pradėjusių dirbti asmenų skaičius (asmenys)</w:t>
            </w:r>
          </w:p>
        </w:tc>
        <w:tc>
          <w:tcPr>
            <w:tcW w:w="496" w:type="pct"/>
            <w:tcBorders>
              <w:top w:val="single" w:sz="4" w:space="0" w:color="F0A22E"/>
              <w:left w:val="single" w:sz="4" w:space="0" w:color="F0A22E"/>
              <w:bottom w:val="single" w:sz="4" w:space="0" w:color="F0A22E"/>
              <w:right w:val="single" w:sz="4" w:space="0" w:color="F0A22E"/>
            </w:tcBorders>
            <w:vAlign w:val="center"/>
          </w:tcPr>
          <w:p w14:paraId="1410A4CF"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Borders>
              <w:top w:val="single" w:sz="4" w:space="0" w:color="F0A22E"/>
              <w:left w:val="single" w:sz="4" w:space="0" w:color="F0A22E"/>
              <w:bottom w:val="single" w:sz="4" w:space="0" w:color="F0A22E"/>
              <w:right w:val="single" w:sz="4" w:space="0" w:color="F0A22E"/>
            </w:tcBorders>
            <w:vAlign w:val="center"/>
          </w:tcPr>
          <w:p w14:paraId="5D8F5777"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ugdymo įstaigos</w:t>
            </w:r>
          </w:p>
        </w:tc>
      </w:tr>
      <w:tr w:rsidR="005C0D92" w:rsidRPr="00570085" w14:paraId="7D4517FB" w14:textId="77777777" w:rsidTr="005C0D92">
        <w:trPr>
          <w:trHeight w:val="580"/>
        </w:trPr>
        <w:tc>
          <w:tcPr>
            <w:tcW w:w="393" w:type="pct"/>
            <w:tcBorders>
              <w:top w:val="single" w:sz="4" w:space="0" w:color="F0A22E"/>
              <w:left w:val="single" w:sz="4" w:space="0" w:color="F0A22E"/>
              <w:bottom w:val="single" w:sz="4" w:space="0" w:color="F0A22E"/>
              <w:right w:val="single" w:sz="4" w:space="0" w:color="F0A22E"/>
            </w:tcBorders>
            <w:vAlign w:val="center"/>
          </w:tcPr>
          <w:p w14:paraId="34A209F6"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2.1.2.3.</w:t>
            </w:r>
          </w:p>
        </w:tc>
        <w:tc>
          <w:tcPr>
            <w:tcW w:w="1392" w:type="pct"/>
            <w:tcBorders>
              <w:top w:val="single" w:sz="4" w:space="0" w:color="F0A22E"/>
              <w:left w:val="single" w:sz="4" w:space="0" w:color="F0A22E"/>
              <w:bottom w:val="single" w:sz="4" w:space="0" w:color="F0A22E"/>
              <w:right w:val="single" w:sz="4" w:space="0" w:color="F0A22E"/>
            </w:tcBorders>
            <w:vAlign w:val="center"/>
          </w:tcPr>
          <w:p w14:paraId="4765002D"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 xml:space="preserve">Vykdyti gerai besimokančių ir aukštus rezultatus pasiekusių Pasvalio rajono savivaldybės mokinių skatinimą </w:t>
            </w:r>
          </w:p>
        </w:tc>
        <w:tc>
          <w:tcPr>
            <w:tcW w:w="1490" w:type="pct"/>
            <w:tcBorders>
              <w:top w:val="single" w:sz="4" w:space="0" w:color="F0A22E"/>
              <w:left w:val="single" w:sz="4" w:space="0" w:color="F0A22E"/>
              <w:bottom w:val="single" w:sz="4" w:space="0" w:color="F0A22E"/>
              <w:right w:val="single" w:sz="4" w:space="0" w:color="F0A22E"/>
            </w:tcBorders>
            <w:vAlign w:val="center"/>
          </w:tcPr>
          <w:p w14:paraId="08C4A813" w14:textId="77777777" w:rsidR="005C0D92" w:rsidRPr="00570085" w:rsidRDefault="005C0D92" w:rsidP="005C0D92">
            <w:pPr>
              <w:snapToGrid w:val="0"/>
              <w:spacing w:after="0" w:line="240" w:lineRule="auto"/>
              <w:ind w:left="-5" w:firstLine="5"/>
              <w:rPr>
                <w:rFonts w:ascii="Times New Roman" w:hAnsi="Times New Roman" w:cs="Times New Roman"/>
                <w:i/>
                <w:sz w:val="20"/>
                <w:szCs w:val="20"/>
              </w:rPr>
            </w:pPr>
            <w:r w:rsidRPr="00570085">
              <w:rPr>
                <w:rFonts w:ascii="Times New Roman" w:hAnsi="Times New Roman" w:cs="Times New Roman"/>
                <w:sz w:val="20"/>
                <w:szCs w:val="20"/>
              </w:rPr>
              <w:t xml:space="preserve">Sukurta sistema </w:t>
            </w:r>
          </w:p>
          <w:p w14:paraId="7B709FB0"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Mokinių, kuriems pritaikytos skatinimo priemonės, skaičius (asmenys)</w:t>
            </w:r>
          </w:p>
        </w:tc>
        <w:tc>
          <w:tcPr>
            <w:tcW w:w="496" w:type="pct"/>
            <w:tcBorders>
              <w:top w:val="single" w:sz="4" w:space="0" w:color="F0A22E"/>
              <w:left w:val="single" w:sz="4" w:space="0" w:color="F0A22E"/>
              <w:bottom w:val="single" w:sz="4" w:space="0" w:color="F0A22E"/>
              <w:right w:val="single" w:sz="4" w:space="0" w:color="F0A22E"/>
            </w:tcBorders>
            <w:vAlign w:val="center"/>
          </w:tcPr>
          <w:p w14:paraId="2AAB2B62"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Borders>
              <w:top w:val="single" w:sz="4" w:space="0" w:color="F0A22E"/>
              <w:left w:val="single" w:sz="4" w:space="0" w:color="F0A22E"/>
              <w:bottom w:val="single" w:sz="4" w:space="0" w:color="F0A22E"/>
              <w:right w:val="single" w:sz="4" w:space="0" w:color="F0A22E"/>
            </w:tcBorders>
            <w:vAlign w:val="center"/>
          </w:tcPr>
          <w:p w14:paraId="03AC1F9A"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ugdymo įstaigos</w:t>
            </w:r>
          </w:p>
        </w:tc>
      </w:tr>
      <w:tr w:rsidR="005C0D92" w:rsidRPr="00570085" w14:paraId="0671801F" w14:textId="77777777" w:rsidTr="005C0D92">
        <w:trPr>
          <w:trHeight w:val="733"/>
        </w:trPr>
        <w:tc>
          <w:tcPr>
            <w:tcW w:w="393" w:type="pct"/>
            <w:vAlign w:val="center"/>
          </w:tcPr>
          <w:p w14:paraId="5EB5EB7F"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2.1.2.4.</w:t>
            </w:r>
          </w:p>
        </w:tc>
        <w:tc>
          <w:tcPr>
            <w:tcW w:w="1392" w:type="pct"/>
            <w:vAlign w:val="center"/>
          </w:tcPr>
          <w:p w14:paraId="041855F6"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Užtikrinti švietimo, socialinės, psichologinės pagalbos teikimą Pasvalio rajono savivaldybės ikimokyklinio, priešmokyklinio ir mokyklinio amžiaus vaikams bei jų tėvams (globėjams)</w:t>
            </w:r>
          </w:p>
        </w:tc>
        <w:tc>
          <w:tcPr>
            <w:tcW w:w="1490" w:type="pct"/>
            <w:vAlign w:val="center"/>
          </w:tcPr>
          <w:p w14:paraId="34A66448"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Suteiktų psichologo, socialinio pedagogo, socialinio darbuotojo konsultacijų skaičius (vnt.)</w:t>
            </w:r>
          </w:p>
        </w:tc>
        <w:tc>
          <w:tcPr>
            <w:tcW w:w="496" w:type="pct"/>
            <w:vAlign w:val="center"/>
          </w:tcPr>
          <w:p w14:paraId="6E61F48C"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3EEF8942"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Pasvalio ŠPT, PRS ugdymo įstaigos</w:t>
            </w:r>
          </w:p>
        </w:tc>
      </w:tr>
      <w:tr w:rsidR="005C0D92" w:rsidRPr="00570085" w14:paraId="67E895E8" w14:textId="77777777" w:rsidTr="005C0D92">
        <w:tc>
          <w:tcPr>
            <w:tcW w:w="393" w:type="pct"/>
            <w:vAlign w:val="center"/>
          </w:tcPr>
          <w:p w14:paraId="4B4CE241"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2.1.2.5.</w:t>
            </w:r>
          </w:p>
        </w:tc>
        <w:tc>
          <w:tcPr>
            <w:tcW w:w="1392" w:type="pct"/>
            <w:vAlign w:val="center"/>
          </w:tcPr>
          <w:p w14:paraId="5F90ABE8"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Sudaryti sąlygas Pasvalio rajono savivaldybės ugdymo įstaigų ugdytiniams užimtumui visą dieną</w:t>
            </w:r>
          </w:p>
        </w:tc>
        <w:tc>
          <w:tcPr>
            <w:tcW w:w="1490" w:type="pct"/>
            <w:vAlign w:val="center"/>
          </w:tcPr>
          <w:p w14:paraId="4C1FCA62"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Įstaigų, kuriose vykdomos NVŠ programos, skaičius (vnt.)</w:t>
            </w:r>
          </w:p>
          <w:p w14:paraId="7AA3E90A"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Laisvųjų mokytojų, teikiančių NVŠ programos, skaičius (asmenys)</w:t>
            </w:r>
          </w:p>
          <w:p w14:paraId="7D3023DC"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Vaikų, dalyvaujančių NVŠ programose, dalis nuo visų ugdytinių skaičiaus (proc.)</w:t>
            </w:r>
          </w:p>
          <w:p w14:paraId="3ADC993F"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Įkurtų visos dienos mokyklų/ klasių skaičius (vnt.)</w:t>
            </w:r>
          </w:p>
        </w:tc>
        <w:tc>
          <w:tcPr>
            <w:tcW w:w="496" w:type="pct"/>
            <w:vAlign w:val="center"/>
          </w:tcPr>
          <w:p w14:paraId="3BEFD623"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7AF6C4CB"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ugdymo įstaigos, PRS NVO, PRS JO, PRS BO, PRS VVG, privatūs fiziniai ir juridiniai asmenys</w:t>
            </w:r>
          </w:p>
        </w:tc>
      </w:tr>
      <w:tr w:rsidR="005C0D92" w:rsidRPr="00570085" w14:paraId="3EC185CC" w14:textId="77777777" w:rsidTr="005C0D92">
        <w:tc>
          <w:tcPr>
            <w:tcW w:w="393" w:type="pct"/>
            <w:tcBorders>
              <w:top w:val="single" w:sz="4" w:space="0" w:color="F0A22E"/>
              <w:left w:val="single" w:sz="4" w:space="0" w:color="F0A22E"/>
              <w:bottom w:val="single" w:sz="4" w:space="0" w:color="F0A22E"/>
              <w:right w:val="single" w:sz="4" w:space="0" w:color="F0A22E"/>
            </w:tcBorders>
            <w:vAlign w:val="center"/>
          </w:tcPr>
          <w:p w14:paraId="60CBD05A"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2.1.2.6.</w:t>
            </w:r>
          </w:p>
        </w:tc>
        <w:tc>
          <w:tcPr>
            <w:tcW w:w="1392" w:type="pct"/>
            <w:tcBorders>
              <w:top w:val="single" w:sz="4" w:space="0" w:color="F0A22E"/>
              <w:left w:val="single" w:sz="4" w:space="0" w:color="F0A22E"/>
              <w:bottom w:val="single" w:sz="4" w:space="0" w:color="F0A22E"/>
              <w:right w:val="single" w:sz="4" w:space="0" w:color="F0A22E"/>
            </w:tcBorders>
            <w:vAlign w:val="center"/>
          </w:tcPr>
          <w:p w14:paraId="0604FC31"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Rengti ir įgyvendinti vaikų ir jaunimo socializacijos programas, įskaitant vaikų ir jaunimo vasaros poilsio stovyklas bei vasaros edukacines programas,</w:t>
            </w:r>
            <w:r w:rsidRPr="00570085">
              <w:rPr>
                <w:rFonts w:ascii="Times New Roman" w:hAnsi="Times New Roman" w:cs="Times New Roman"/>
                <w:i/>
                <w:sz w:val="20"/>
                <w:szCs w:val="20"/>
              </w:rPr>
              <w:t xml:space="preserve"> </w:t>
            </w:r>
            <w:r w:rsidRPr="00570085">
              <w:rPr>
                <w:rFonts w:ascii="Times New Roman" w:hAnsi="Times New Roman" w:cs="Times New Roman"/>
                <w:sz w:val="20"/>
                <w:szCs w:val="20"/>
              </w:rPr>
              <w:t>Pasvalio rajono savivaldybėje</w:t>
            </w:r>
          </w:p>
        </w:tc>
        <w:tc>
          <w:tcPr>
            <w:tcW w:w="1490" w:type="pct"/>
            <w:tcBorders>
              <w:top w:val="single" w:sz="4" w:space="0" w:color="F0A22E"/>
              <w:left w:val="single" w:sz="4" w:space="0" w:color="F0A22E"/>
              <w:bottom w:val="single" w:sz="4" w:space="0" w:color="F0A22E"/>
              <w:right w:val="single" w:sz="4" w:space="0" w:color="F0A22E"/>
            </w:tcBorders>
            <w:vAlign w:val="center"/>
          </w:tcPr>
          <w:p w14:paraId="084BA212" w14:textId="77777777" w:rsidR="005C0D92" w:rsidRPr="00570085" w:rsidRDefault="005C0D92" w:rsidP="005C0D92">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Parengtų ir įgyvendintų programų skaičius (vnt.)</w:t>
            </w:r>
          </w:p>
          <w:p w14:paraId="58953DD7" w14:textId="77777777" w:rsidR="005C0D92" w:rsidRPr="00570085" w:rsidRDefault="005C0D92" w:rsidP="005C0D92">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Veikiančių įstaigų, įmonių ir asociacijų, kurios teikia vaikų vasaros poilsio stovyklų/ vasaros edukacinių programų paslaugas vaikams ir jaunimui, skaičius (vnt.)</w:t>
            </w:r>
          </w:p>
        </w:tc>
        <w:tc>
          <w:tcPr>
            <w:tcW w:w="496" w:type="pct"/>
            <w:tcBorders>
              <w:top w:val="single" w:sz="4" w:space="0" w:color="F0A22E"/>
              <w:left w:val="single" w:sz="4" w:space="0" w:color="F0A22E"/>
              <w:bottom w:val="single" w:sz="4" w:space="0" w:color="F0A22E"/>
              <w:right w:val="single" w:sz="4" w:space="0" w:color="F0A22E"/>
            </w:tcBorders>
            <w:vAlign w:val="center"/>
          </w:tcPr>
          <w:p w14:paraId="70724EDF"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Borders>
              <w:top w:val="single" w:sz="4" w:space="0" w:color="F0A22E"/>
              <w:left w:val="single" w:sz="4" w:space="0" w:color="F0A22E"/>
              <w:bottom w:val="single" w:sz="4" w:space="0" w:color="F0A22E"/>
              <w:right w:val="single" w:sz="4" w:space="0" w:color="F0A22E"/>
            </w:tcBorders>
            <w:vAlign w:val="center"/>
          </w:tcPr>
          <w:p w14:paraId="6C48C52F"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įstaigos ir organizacijos, PRS NVO, PRS JO, PRS BO, PRS VVG, privatūs fiziniai ir juridiniai asmenys</w:t>
            </w:r>
          </w:p>
        </w:tc>
      </w:tr>
      <w:tr w:rsidR="005C0D92" w:rsidRPr="00570085" w14:paraId="6CAD0FBF" w14:textId="77777777" w:rsidTr="005C0D92">
        <w:tc>
          <w:tcPr>
            <w:tcW w:w="393" w:type="pct"/>
            <w:vAlign w:val="center"/>
          </w:tcPr>
          <w:p w14:paraId="2136C857"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2.1.2.7.</w:t>
            </w:r>
          </w:p>
        </w:tc>
        <w:tc>
          <w:tcPr>
            <w:tcW w:w="1392" w:type="pct"/>
            <w:shd w:val="clear" w:color="auto" w:fill="FFFFFF"/>
            <w:vAlign w:val="center"/>
          </w:tcPr>
          <w:p w14:paraId="4DB0744B"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 xml:space="preserve">Skatinti ir remti ugdymo įstaigų vykdomus projektus Pasvalio rajone </w:t>
            </w:r>
          </w:p>
        </w:tc>
        <w:tc>
          <w:tcPr>
            <w:tcW w:w="1490" w:type="pct"/>
            <w:shd w:val="clear" w:color="auto" w:fill="FFFFFF"/>
            <w:vAlign w:val="center"/>
          </w:tcPr>
          <w:p w14:paraId="056A2E0D"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projektų skaičius (vnt.)</w:t>
            </w:r>
          </w:p>
        </w:tc>
        <w:tc>
          <w:tcPr>
            <w:tcW w:w="496" w:type="pct"/>
            <w:shd w:val="clear" w:color="auto" w:fill="FFFFFF"/>
            <w:vAlign w:val="center"/>
          </w:tcPr>
          <w:p w14:paraId="5575632A"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shd w:val="clear" w:color="auto" w:fill="FFFFFF"/>
            <w:vAlign w:val="center"/>
          </w:tcPr>
          <w:p w14:paraId="136A362D"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ugdymo įstaigos</w:t>
            </w:r>
          </w:p>
        </w:tc>
      </w:tr>
      <w:tr w:rsidR="005C0D92" w:rsidRPr="00570085" w14:paraId="4DC01B11" w14:textId="77777777" w:rsidTr="005C0D92">
        <w:tc>
          <w:tcPr>
            <w:tcW w:w="393" w:type="pct"/>
            <w:vAlign w:val="center"/>
          </w:tcPr>
          <w:p w14:paraId="46420374"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2.1.2.8.</w:t>
            </w:r>
          </w:p>
        </w:tc>
        <w:tc>
          <w:tcPr>
            <w:tcW w:w="1392" w:type="pct"/>
            <w:shd w:val="clear" w:color="auto" w:fill="FFFFFF"/>
            <w:vAlign w:val="center"/>
          </w:tcPr>
          <w:p w14:paraId="6D8B56B9"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Skatinti steigti privačias ugdymo įstaigas Pasvalio rajone</w:t>
            </w:r>
          </w:p>
        </w:tc>
        <w:tc>
          <w:tcPr>
            <w:tcW w:w="1490" w:type="pct"/>
            <w:shd w:val="clear" w:color="auto" w:fill="FFFFFF"/>
            <w:vAlign w:val="center"/>
          </w:tcPr>
          <w:p w14:paraId="158AF264"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projektų skaičius (vnt.)</w:t>
            </w:r>
          </w:p>
        </w:tc>
        <w:tc>
          <w:tcPr>
            <w:tcW w:w="496" w:type="pct"/>
            <w:shd w:val="clear" w:color="auto" w:fill="FFFFFF"/>
            <w:vAlign w:val="center"/>
          </w:tcPr>
          <w:p w14:paraId="0E81B17C"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shd w:val="clear" w:color="auto" w:fill="FFFFFF"/>
            <w:vAlign w:val="center"/>
          </w:tcPr>
          <w:p w14:paraId="20829CA5"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privatūs fiziniai ir juridiniai asmenys</w:t>
            </w:r>
          </w:p>
        </w:tc>
      </w:tr>
      <w:tr w:rsidR="005C0D92" w:rsidRPr="00570085" w14:paraId="3C4E9A7B" w14:textId="77777777" w:rsidTr="004B691F">
        <w:tc>
          <w:tcPr>
            <w:tcW w:w="5000" w:type="pct"/>
            <w:gridSpan w:val="5"/>
            <w:tcBorders>
              <w:top w:val="single" w:sz="4" w:space="0" w:color="F0A22E"/>
            </w:tcBorders>
            <w:shd w:val="clear" w:color="auto" w:fill="F7D4B7"/>
            <w:vAlign w:val="center"/>
          </w:tcPr>
          <w:p w14:paraId="5DDB2CB2"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2.1.3. uždavinys. Siekti robotikos ir automatizavimo, biotechnologijų, transporto ir logistikos, žemės ūkio ir pramonės krypčių profesinio orientavimo, skatinti mokymąsi visą gyvenimą</w:t>
            </w:r>
          </w:p>
        </w:tc>
      </w:tr>
      <w:tr w:rsidR="005C0D92" w:rsidRPr="00570085" w14:paraId="4C7BC845" w14:textId="77777777" w:rsidTr="005C0D92">
        <w:tc>
          <w:tcPr>
            <w:tcW w:w="393" w:type="pct"/>
            <w:vAlign w:val="center"/>
          </w:tcPr>
          <w:p w14:paraId="2E893727"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2.1.3.1.</w:t>
            </w:r>
          </w:p>
        </w:tc>
        <w:tc>
          <w:tcPr>
            <w:tcW w:w="1392" w:type="pct"/>
            <w:vAlign w:val="center"/>
          </w:tcPr>
          <w:p w14:paraId="61159E2B"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Diegti Pasvalio rajono savivaldybės BUM bei ikimokyklinio ir priešmokyklinio ugdymo įstaigose specializuotas robotikos ir automatizavimo, biotechnologijų, transporto ir logistikos, žemės ūkio ir pramonės krypčių neformaliojo švietimo programas</w:t>
            </w:r>
          </w:p>
        </w:tc>
        <w:tc>
          <w:tcPr>
            <w:tcW w:w="1490" w:type="pct"/>
            <w:vAlign w:val="center"/>
          </w:tcPr>
          <w:p w14:paraId="1561D102"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BUM, ikimokyklinio ir priešmokyklinio ugdymo įstaigos, kuriose įdiegtos specializuotos neformaliojo švietimo programos, skaičius (vnt.)</w:t>
            </w:r>
          </w:p>
        </w:tc>
        <w:tc>
          <w:tcPr>
            <w:tcW w:w="496" w:type="pct"/>
            <w:vAlign w:val="center"/>
          </w:tcPr>
          <w:p w14:paraId="649BF717" w14:textId="77777777" w:rsidR="005C0D92" w:rsidRPr="00570085" w:rsidRDefault="005C0D92" w:rsidP="005C0D92">
            <w:pPr>
              <w:spacing w:after="0" w:line="240" w:lineRule="auto"/>
              <w:ind w:left="-38" w:hanging="67"/>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29" w:type="pct"/>
            <w:vAlign w:val="center"/>
          </w:tcPr>
          <w:p w14:paraId="4E63247E"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 xml:space="preserve">PRSA, PRS BUM ir ikimokyklinio bei priešmokyklinio ugdymo įstaigos </w:t>
            </w:r>
          </w:p>
        </w:tc>
      </w:tr>
      <w:tr w:rsidR="005C0D92" w:rsidRPr="00570085" w14:paraId="17394F72" w14:textId="77777777" w:rsidTr="005C0D92">
        <w:tc>
          <w:tcPr>
            <w:tcW w:w="393" w:type="pct"/>
            <w:vAlign w:val="center"/>
          </w:tcPr>
          <w:p w14:paraId="43BED862"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2.1.3.2.</w:t>
            </w:r>
          </w:p>
        </w:tc>
        <w:tc>
          <w:tcPr>
            <w:tcW w:w="1392" w:type="pct"/>
            <w:vAlign w:val="center"/>
          </w:tcPr>
          <w:p w14:paraId="0B7FEEDD"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Steigti ir įveiklinti gamtos, technologijų, inžinerijos, matematikos ir kūrybiškumo ugdymo atviros prieigos centrus ir (arba) užtikrinti jų tinklaveiką Pasvalio rajono savivaldybėje</w:t>
            </w:r>
          </w:p>
        </w:tc>
        <w:tc>
          <w:tcPr>
            <w:tcW w:w="1490" w:type="pct"/>
            <w:vAlign w:val="center"/>
          </w:tcPr>
          <w:p w14:paraId="45FB3DCC"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Įsteigtų ir (arba) veikiančių atviros prieigos centrų skaičius (vnt.)</w:t>
            </w:r>
          </w:p>
        </w:tc>
        <w:tc>
          <w:tcPr>
            <w:tcW w:w="496" w:type="pct"/>
            <w:vAlign w:val="center"/>
          </w:tcPr>
          <w:p w14:paraId="527E86B6" w14:textId="77777777" w:rsidR="005C0D92" w:rsidRPr="00570085" w:rsidRDefault="005C0D92" w:rsidP="005C0D92">
            <w:pPr>
              <w:spacing w:after="0" w:line="240" w:lineRule="auto"/>
              <w:ind w:left="-38" w:hanging="67"/>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29" w:type="pct"/>
            <w:vAlign w:val="center"/>
          </w:tcPr>
          <w:p w14:paraId="5B02D885"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r w:rsidRPr="00570085">
              <w:rPr>
                <w:rFonts w:ascii="Times New Roman" w:hAnsi="Times New Roman" w:cs="Times New Roman"/>
                <w:color w:val="000000"/>
                <w:sz w:val="20"/>
                <w:szCs w:val="20"/>
              </w:rPr>
              <w:t xml:space="preserve"> Joniškėlio I. Karpio ŽŪPM, šalies mokslo ir mokymo įstaigos </w:t>
            </w:r>
          </w:p>
        </w:tc>
      </w:tr>
      <w:tr w:rsidR="005C0D92" w:rsidRPr="00570085" w14:paraId="671CFC56" w14:textId="77777777" w:rsidTr="005C0D92">
        <w:tc>
          <w:tcPr>
            <w:tcW w:w="393" w:type="pct"/>
            <w:vAlign w:val="center"/>
          </w:tcPr>
          <w:p w14:paraId="0CA975D3"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2.1.3.3.</w:t>
            </w:r>
          </w:p>
        </w:tc>
        <w:tc>
          <w:tcPr>
            <w:tcW w:w="1392" w:type="pct"/>
            <w:vAlign w:val="center"/>
          </w:tcPr>
          <w:p w14:paraId="5C19D5F9"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Taikyti tikslinį profesinį robotikos ir automatizavimo, biotechnologijų, transporto ir logistikos, žemės ūkio ir pramonės krypčių</w:t>
            </w:r>
            <w:r w:rsidRPr="00570085">
              <w:rPr>
                <w:rFonts w:ascii="Times New Roman" w:hAnsi="Times New Roman" w:cs="Times New Roman"/>
                <w:i/>
                <w:sz w:val="20"/>
                <w:szCs w:val="20"/>
              </w:rPr>
              <w:t xml:space="preserve"> </w:t>
            </w:r>
            <w:r w:rsidRPr="00570085">
              <w:rPr>
                <w:rFonts w:ascii="Times New Roman" w:hAnsi="Times New Roman" w:cs="Times New Roman"/>
                <w:sz w:val="20"/>
                <w:szCs w:val="20"/>
              </w:rPr>
              <w:t>orientavimą, perkvalifikavimą ir aktyvios darbo rinkos politikos priemones Pasvalio rajono savivaldybėje</w:t>
            </w:r>
          </w:p>
        </w:tc>
        <w:tc>
          <w:tcPr>
            <w:tcW w:w="1490" w:type="pct"/>
            <w:vAlign w:val="center"/>
          </w:tcPr>
          <w:p w14:paraId="6632A5BE"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Taikytų profesinio orientavimo priemonių skaičius (vnt.)</w:t>
            </w:r>
          </w:p>
          <w:p w14:paraId="400D66A1"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Taikytų profesinio perkvalifikavimo priemonių skaičius (vnt.)</w:t>
            </w:r>
          </w:p>
          <w:p w14:paraId="5D270AF3"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 xml:space="preserve">Taikytų aktyvių darbo rinkos politikos priemonių skaičius (vnt.) </w:t>
            </w:r>
          </w:p>
        </w:tc>
        <w:tc>
          <w:tcPr>
            <w:tcW w:w="496" w:type="pct"/>
            <w:vAlign w:val="center"/>
          </w:tcPr>
          <w:p w14:paraId="3DDBEBA9" w14:textId="77777777" w:rsidR="005C0D92" w:rsidRPr="00570085" w:rsidRDefault="005C0D92" w:rsidP="005C0D92">
            <w:pPr>
              <w:spacing w:after="0" w:line="240" w:lineRule="auto"/>
              <w:ind w:left="-38" w:hanging="67"/>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29" w:type="pct"/>
            <w:vAlign w:val="center"/>
          </w:tcPr>
          <w:p w14:paraId="38EC9500"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 xml:space="preserve">PRSA, PRS įstaigos ir organizacijos, </w:t>
            </w:r>
            <w:r w:rsidRPr="00570085">
              <w:rPr>
                <w:rFonts w:ascii="Times New Roman" w:hAnsi="Times New Roman" w:cs="Times New Roman"/>
                <w:color w:val="000000"/>
                <w:sz w:val="20"/>
                <w:szCs w:val="20"/>
              </w:rPr>
              <w:t xml:space="preserve">Joniškėlio I. Karpio ŽŪPM, </w:t>
            </w:r>
            <w:r w:rsidRPr="00570085">
              <w:rPr>
                <w:rFonts w:ascii="Times New Roman" w:hAnsi="Times New Roman" w:cs="Times New Roman"/>
                <w:sz w:val="20"/>
                <w:szCs w:val="20"/>
              </w:rPr>
              <w:t>Užimtumo tarnybos prie LR SADM PKAD Pasvalio sk.,</w:t>
            </w:r>
            <w:r w:rsidRPr="00570085">
              <w:rPr>
                <w:rFonts w:ascii="Times New Roman" w:hAnsi="Times New Roman" w:cs="Times New Roman"/>
                <w:color w:val="000000"/>
                <w:sz w:val="20"/>
                <w:szCs w:val="20"/>
              </w:rPr>
              <w:t xml:space="preserve"> šalies mokslo ir mokymo įstaigos</w:t>
            </w:r>
          </w:p>
        </w:tc>
      </w:tr>
      <w:tr w:rsidR="005C0D92" w:rsidRPr="00570085" w14:paraId="0CC83A7C" w14:textId="77777777" w:rsidTr="005C0D92">
        <w:tc>
          <w:tcPr>
            <w:tcW w:w="393" w:type="pct"/>
            <w:vAlign w:val="center"/>
          </w:tcPr>
          <w:p w14:paraId="5E095930"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2.1.3.4.</w:t>
            </w:r>
          </w:p>
        </w:tc>
        <w:tc>
          <w:tcPr>
            <w:tcW w:w="1392" w:type="pct"/>
            <w:vAlign w:val="center"/>
          </w:tcPr>
          <w:p w14:paraId="27AF807F"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Prisidėti prie dualinės profesinės mokymo sistemos kūrimo bei įgyvendinimo, bendradarbiaujant su Pasvalio rajono savivaldybės verslo įmonėmis, verslininkais ir investuotojais</w:t>
            </w:r>
          </w:p>
        </w:tc>
        <w:tc>
          <w:tcPr>
            <w:tcW w:w="1490" w:type="pct"/>
            <w:vAlign w:val="center"/>
          </w:tcPr>
          <w:p w14:paraId="12E15DDC"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Investuotojų, verslo įmonių ir verslininkų, dalyvaujančių dualinėje profesinio mokymo sistemoje, skaičius (vnt.)</w:t>
            </w:r>
          </w:p>
        </w:tc>
        <w:tc>
          <w:tcPr>
            <w:tcW w:w="496" w:type="pct"/>
            <w:vAlign w:val="center"/>
          </w:tcPr>
          <w:p w14:paraId="6ADA6C9A" w14:textId="77777777" w:rsidR="005C0D92" w:rsidRPr="00570085" w:rsidRDefault="005C0D92" w:rsidP="005C0D92">
            <w:pPr>
              <w:spacing w:after="0" w:line="240" w:lineRule="auto"/>
              <w:ind w:left="-38" w:hanging="67"/>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29" w:type="pct"/>
            <w:vAlign w:val="center"/>
          </w:tcPr>
          <w:p w14:paraId="58854C2D"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 xml:space="preserve">PRSA, </w:t>
            </w:r>
            <w:r w:rsidRPr="00570085">
              <w:rPr>
                <w:rFonts w:ascii="Times New Roman" w:hAnsi="Times New Roman" w:cs="Times New Roman"/>
                <w:color w:val="000000"/>
                <w:sz w:val="20"/>
                <w:szCs w:val="20"/>
              </w:rPr>
              <w:t>Joniškėlio I. Karpio ŽŪPM, PRS verslo įmonės ir verslininkai, šalies mokslo ir mokymo įstaigos</w:t>
            </w:r>
          </w:p>
        </w:tc>
      </w:tr>
      <w:tr w:rsidR="005C0D92" w:rsidRPr="00570085" w14:paraId="1E3CDA41" w14:textId="77777777" w:rsidTr="005C0D92">
        <w:tc>
          <w:tcPr>
            <w:tcW w:w="393" w:type="pct"/>
            <w:vAlign w:val="center"/>
          </w:tcPr>
          <w:p w14:paraId="78785C3E"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2.1.3.5.</w:t>
            </w:r>
          </w:p>
        </w:tc>
        <w:tc>
          <w:tcPr>
            <w:tcW w:w="1392" w:type="pct"/>
            <w:vAlign w:val="center"/>
          </w:tcPr>
          <w:p w14:paraId="3C77B561"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 xml:space="preserve">Informuoti ir konsultuoti visuomenę apie Pasvalio rajono savivaldybėje vykdomą profesinį orientavimą bei perkvalifikavimą </w:t>
            </w:r>
          </w:p>
        </w:tc>
        <w:tc>
          <w:tcPr>
            <w:tcW w:w="1490" w:type="pct"/>
            <w:vAlign w:val="center"/>
          </w:tcPr>
          <w:p w14:paraId="577611A5"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Sukurta informavimo ir konsultavimo sistema</w:t>
            </w:r>
          </w:p>
          <w:p w14:paraId="678FC4C0"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Įgyvendintų viešinimo priemonių skaičius (vnt.)</w:t>
            </w:r>
          </w:p>
        </w:tc>
        <w:tc>
          <w:tcPr>
            <w:tcW w:w="496" w:type="pct"/>
            <w:vAlign w:val="center"/>
          </w:tcPr>
          <w:p w14:paraId="117BE37A" w14:textId="77777777" w:rsidR="005C0D92" w:rsidRPr="00570085" w:rsidRDefault="005C0D92" w:rsidP="005C0D92">
            <w:pPr>
              <w:spacing w:after="0" w:line="240" w:lineRule="auto"/>
              <w:ind w:left="-38" w:hanging="67"/>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58D27E1C"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 xml:space="preserve">PRSA, PRS įstaigos ir organizacijos, </w:t>
            </w:r>
            <w:r w:rsidRPr="00570085">
              <w:rPr>
                <w:rFonts w:ascii="Times New Roman" w:hAnsi="Times New Roman" w:cs="Times New Roman"/>
                <w:color w:val="000000"/>
                <w:sz w:val="20"/>
                <w:szCs w:val="20"/>
              </w:rPr>
              <w:t xml:space="preserve">Joniškėlio I. Karpio ŽŪPM, </w:t>
            </w:r>
            <w:r w:rsidRPr="00570085">
              <w:rPr>
                <w:rFonts w:ascii="Times New Roman" w:hAnsi="Times New Roman" w:cs="Times New Roman"/>
                <w:sz w:val="20"/>
                <w:szCs w:val="20"/>
              </w:rPr>
              <w:t>Užimtumo tarnybos prie LR SADM PKAD Pasvalio sk.,</w:t>
            </w:r>
            <w:r w:rsidRPr="00570085">
              <w:rPr>
                <w:rFonts w:ascii="Times New Roman" w:hAnsi="Times New Roman" w:cs="Times New Roman"/>
                <w:color w:val="000000"/>
                <w:sz w:val="20"/>
                <w:szCs w:val="20"/>
              </w:rPr>
              <w:t xml:space="preserve"> šalies mokslo ir mokymo įstaigos</w:t>
            </w:r>
          </w:p>
        </w:tc>
      </w:tr>
      <w:tr w:rsidR="005C0D92" w:rsidRPr="00570085" w14:paraId="1B731E39" w14:textId="77777777" w:rsidTr="005C0D92">
        <w:trPr>
          <w:trHeight w:val="453"/>
        </w:trPr>
        <w:tc>
          <w:tcPr>
            <w:tcW w:w="393" w:type="pct"/>
            <w:vAlign w:val="center"/>
          </w:tcPr>
          <w:p w14:paraId="1F8DC08A"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2.1.3.6.</w:t>
            </w:r>
          </w:p>
        </w:tc>
        <w:tc>
          <w:tcPr>
            <w:tcW w:w="1392" w:type="pct"/>
            <w:vAlign w:val="center"/>
          </w:tcPr>
          <w:p w14:paraId="1C202834"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 xml:space="preserve">Plėtoti Pasvalio rajono savivaldybės suaugusiųjų neformaliojo švietimo veiklas </w:t>
            </w:r>
          </w:p>
        </w:tc>
        <w:tc>
          <w:tcPr>
            <w:tcW w:w="1490" w:type="pct"/>
            <w:vAlign w:val="center"/>
          </w:tcPr>
          <w:p w14:paraId="18B323F7"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Suorganizuotų renginių, mokymų, kursų, seminarų (vnt.) ir dalyvių juose skaičius (asmenys)</w:t>
            </w:r>
          </w:p>
          <w:p w14:paraId="2B7782BD"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Įgyvendintų viešinimo priemonių skaičius (vnt.)</w:t>
            </w:r>
          </w:p>
          <w:p w14:paraId="22DF557E"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lastRenderedPageBreak/>
              <w:t>Įgyvendintų projektų skaičius (vnt.)</w:t>
            </w:r>
          </w:p>
        </w:tc>
        <w:tc>
          <w:tcPr>
            <w:tcW w:w="496" w:type="pct"/>
            <w:vAlign w:val="center"/>
          </w:tcPr>
          <w:p w14:paraId="6CDF8B87" w14:textId="77777777" w:rsidR="005C0D92" w:rsidRPr="00570085" w:rsidRDefault="005C0D92" w:rsidP="005C0D92">
            <w:pPr>
              <w:spacing w:after="0" w:line="240" w:lineRule="auto"/>
              <w:ind w:left="-38" w:hanging="67"/>
              <w:jc w:val="center"/>
              <w:rPr>
                <w:rFonts w:ascii="Times New Roman" w:hAnsi="Times New Roman" w:cs="Times New Roman"/>
                <w:sz w:val="20"/>
                <w:szCs w:val="20"/>
              </w:rPr>
            </w:pPr>
            <w:r w:rsidRPr="00570085">
              <w:rPr>
                <w:rFonts w:ascii="Times New Roman" w:hAnsi="Times New Roman" w:cs="Times New Roman"/>
                <w:sz w:val="20"/>
                <w:szCs w:val="20"/>
              </w:rPr>
              <w:lastRenderedPageBreak/>
              <w:t>2021–2027</w:t>
            </w:r>
          </w:p>
        </w:tc>
        <w:tc>
          <w:tcPr>
            <w:tcW w:w="1229" w:type="pct"/>
            <w:vAlign w:val="center"/>
          </w:tcPr>
          <w:p w14:paraId="56F8A231" w14:textId="058641B6"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 xml:space="preserve">PRSA, Pasvalio ŠPT, </w:t>
            </w:r>
            <w:r w:rsidR="00912FB5">
              <w:rPr>
                <w:rFonts w:ascii="Times New Roman" w:hAnsi="Times New Roman" w:cs="Times New Roman"/>
                <w:sz w:val="20"/>
                <w:szCs w:val="20"/>
              </w:rPr>
              <w:t>P</w:t>
            </w:r>
            <w:r w:rsidRPr="00570085">
              <w:rPr>
                <w:rFonts w:ascii="Times New Roman" w:hAnsi="Times New Roman" w:cs="Times New Roman"/>
                <w:sz w:val="20"/>
                <w:szCs w:val="20"/>
              </w:rPr>
              <w:t xml:space="preserve">TAU, Pasvalio VB, Pasvalio muziejus, Pasvalio VSB, PRS NVO, PRS JO, PRS BO, PRS VVG, </w:t>
            </w:r>
            <w:r w:rsidRPr="00570085">
              <w:rPr>
                <w:rFonts w:ascii="Times New Roman" w:hAnsi="Times New Roman" w:cs="Times New Roman"/>
                <w:sz w:val="20"/>
                <w:szCs w:val="20"/>
              </w:rPr>
              <w:lastRenderedPageBreak/>
              <w:t>PRS privatūs fiziniai ir juridiniai asmenys</w:t>
            </w:r>
          </w:p>
        </w:tc>
      </w:tr>
      <w:tr w:rsidR="005C0D92" w:rsidRPr="00570085" w14:paraId="4BD29191" w14:textId="77777777" w:rsidTr="005C0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3"/>
        </w:trPr>
        <w:tc>
          <w:tcPr>
            <w:tcW w:w="393" w:type="pct"/>
            <w:tcBorders>
              <w:top w:val="single" w:sz="4" w:space="0" w:color="F0A22E"/>
              <w:left w:val="single" w:sz="4" w:space="0" w:color="F0A22E"/>
              <w:bottom w:val="single" w:sz="4" w:space="0" w:color="F0A22E"/>
              <w:right w:val="single" w:sz="4" w:space="0" w:color="F0A22E"/>
            </w:tcBorders>
            <w:vAlign w:val="center"/>
          </w:tcPr>
          <w:p w14:paraId="2A5B442E"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2.1.3.7.</w:t>
            </w:r>
          </w:p>
        </w:tc>
        <w:tc>
          <w:tcPr>
            <w:tcW w:w="1392" w:type="pct"/>
            <w:tcBorders>
              <w:top w:val="single" w:sz="4" w:space="0" w:color="F0A22E"/>
              <w:left w:val="single" w:sz="4" w:space="0" w:color="F0A22E"/>
              <w:bottom w:val="single" w:sz="4" w:space="0" w:color="F0A22E"/>
              <w:right w:val="single" w:sz="4" w:space="0" w:color="F0A22E"/>
            </w:tcBorders>
            <w:vAlign w:val="center"/>
          </w:tcPr>
          <w:p w14:paraId="0A535987" w14:textId="77777777" w:rsidR="005C0D92" w:rsidRPr="00570085" w:rsidRDefault="005C0D92" w:rsidP="005C0D92">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Skatinti ir remti projektus, skirtus mokymuisi visą gyvenimą, Pasvalio rajone</w:t>
            </w:r>
          </w:p>
        </w:tc>
        <w:tc>
          <w:tcPr>
            <w:tcW w:w="1490" w:type="pct"/>
            <w:tcBorders>
              <w:top w:val="single" w:sz="4" w:space="0" w:color="F0A22E"/>
              <w:left w:val="single" w:sz="4" w:space="0" w:color="F0A22E"/>
              <w:bottom w:val="single" w:sz="4" w:space="0" w:color="F0A22E"/>
              <w:right w:val="single" w:sz="4" w:space="0" w:color="F0A22E"/>
            </w:tcBorders>
            <w:vAlign w:val="center"/>
          </w:tcPr>
          <w:p w14:paraId="3A9E4817"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projektų skaičius (vnt.)</w:t>
            </w:r>
          </w:p>
        </w:tc>
        <w:tc>
          <w:tcPr>
            <w:tcW w:w="496" w:type="pct"/>
            <w:tcBorders>
              <w:top w:val="single" w:sz="4" w:space="0" w:color="F0A22E"/>
              <w:left w:val="single" w:sz="4" w:space="0" w:color="F0A22E"/>
              <w:bottom w:val="single" w:sz="4" w:space="0" w:color="F0A22E"/>
              <w:right w:val="single" w:sz="4" w:space="0" w:color="F0A22E"/>
            </w:tcBorders>
            <w:vAlign w:val="center"/>
          </w:tcPr>
          <w:p w14:paraId="65406F19" w14:textId="77777777" w:rsidR="005C0D92" w:rsidRPr="00570085" w:rsidRDefault="005C0D92" w:rsidP="005C0D92">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Borders>
              <w:top w:val="single" w:sz="4" w:space="0" w:color="F0A22E"/>
              <w:left w:val="single" w:sz="4" w:space="0" w:color="F0A22E"/>
              <w:bottom w:val="single" w:sz="4" w:space="0" w:color="F0A22E"/>
              <w:right w:val="single" w:sz="4" w:space="0" w:color="F0A22E"/>
            </w:tcBorders>
            <w:vAlign w:val="center"/>
          </w:tcPr>
          <w:p w14:paraId="73F2FCA1"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ugdymo ir kultūros įstaigos, PTAU, PRS NVO, PRS JO, PRS BO, PRS VVG, PRS privatūs fiziniai ir juridiniai asmenys</w:t>
            </w:r>
          </w:p>
        </w:tc>
      </w:tr>
      <w:tr w:rsidR="005C0D92" w:rsidRPr="00570085" w14:paraId="453CF44C" w14:textId="77777777" w:rsidTr="004B691F">
        <w:tc>
          <w:tcPr>
            <w:tcW w:w="5000" w:type="pct"/>
            <w:gridSpan w:val="5"/>
            <w:shd w:val="clear" w:color="auto" w:fill="F4BD89"/>
            <w:vAlign w:val="center"/>
          </w:tcPr>
          <w:p w14:paraId="682742DD" w14:textId="77777777" w:rsidR="005C0D92" w:rsidRPr="00570085" w:rsidRDefault="005C0D92" w:rsidP="005C0D92">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2.2.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 xml:space="preserve">Kultūrinės veiklos skatinimas bei puoselėjimas </w:t>
            </w:r>
          </w:p>
        </w:tc>
      </w:tr>
      <w:tr w:rsidR="005C0D92" w:rsidRPr="00570085" w14:paraId="754A46D3" w14:textId="77777777" w:rsidTr="004B691F">
        <w:tc>
          <w:tcPr>
            <w:tcW w:w="5000" w:type="pct"/>
            <w:gridSpan w:val="5"/>
            <w:shd w:val="clear" w:color="auto" w:fill="F7D4B7"/>
            <w:vAlign w:val="center"/>
          </w:tcPr>
          <w:p w14:paraId="4E74E38C"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2.2.1. uždavinys. Įveiklinti kultūros paslaugų infrastruktūrą turizmui, švietimui, kultūrai, kitoms viešosioms paslaugoms ir ekonominei veiklai</w:t>
            </w:r>
          </w:p>
        </w:tc>
      </w:tr>
      <w:tr w:rsidR="005C0D92" w:rsidRPr="00570085" w14:paraId="3BF0EA0E" w14:textId="77777777" w:rsidTr="005C0D92">
        <w:trPr>
          <w:trHeight w:val="764"/>
        </w:trPr>
        <w:tc>
          <w:tcPr>
            <w:tcW w:w="393" w:type="pct"/>
            <w:vAlign w:val="center"/>
          </w:tcPr>
          <w:p w14:paraId="3D8C0C1B"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2.2.1.1.</w:t>
            </w:r>
          </w:p>
        </w:tc>
        <w:tc>
          <w:tcPr>
            <w:tcW w:w="1392" w:type="pct"/>
            <w:vAlign w:val="center"/>
          </w:tcPr>
          <w:p w14:paraId="40B94099"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Pasvalio rajono savivaldybės kultūros įstaigų infrastruktūrą</w:t>
            </w:r>
          </w:p>
        </w:tc>
        <w:tc>
          <w:tcPr>
            <w:tcW w:w="1490" w:type="pct"/>
            <w:vAlign w:val="center"/>
          </w:tcPr>
          <w:p w14:paraId="1DF010CA" w14:textId="77777777" w:rsidR="005C0D92" w:rsidRPr="00570085" w:rsidRDefault="005C0D92" w:rsidP="005C0D92">
            <w:pPr>
              <w:snapToGrid w:val="0"/>
              <w:spacing w:after="0" w:line="240" w:lineRule="auto"/>
              <w:ind w:left="-5" w:firstLine="5"/>
              <w:rPr>
                <w:rFonts w:ascii="Times New Roman" w:hAnsi="Times New Roman" w:cs="Times New Roman"/>
                <w:i/>
                <w:sz w:val="20"/>
                <w:szCs w:val="20"/>
              </w:rPr>
            </w:pPr>
            <w:r w:rsidRPr="00570085">
              <w:rPr>
                <w:rFonts w:ascii="Times New Roman" w:hAnsi="Times New Roman" w:cs="Times New Roman"/>
                <w:sz w:val="20"/>
                <w:szCs w:val="20"/>
              </w:rPr>
              <w:t>Kultūros įstaigų, kuriose atnaujinta ir (arba) išplėsta infrastruktūra, skaičius (vnt.)</w:t>
            </w:r>
          </w:p>
        </w:tc>
        <w:tc>
          <w:tcPr>
            <w:tcW w:w="496" w:type="pct"/>
            <w:vAlign w:val="center"/>
          </w:tcPr>
          <w:p w14:paraId="1DC0DBBE"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0ABAD102"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kultūros įstaigos</w:t>
            </w:r>
          </w:p>
        </w:tc>
      </w:tr>
      <w:tr w:rsidR="005C0D92" w:rsidRPr="00570085" w14:paraId="568B70E8" w14:textId="77777777" w:rsidTr="005C0D92">
        <w:trPr>
          <w:trHeight w:val="774"/>
        </w:trPr>
        <w:tc>
          <w:tcPr>
            <w:tcW w:w="393" w:type="pct"/>
            <w:vAlign w:val="center"/>
          </w:tcPr>
          <w:p w14:paraId="57D357DC"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2.2.1.2.</w:t>
            </w:r>
          </w:p>
        </w:tc>
        <w:tc>
          <w:tcPr>
            <w:tcW w:w="1392" w:type="pct"/>
            <w:vAlign w:val="center"/>
          </w:tcPr>
          <w:p w14:paraId="61DE83E9"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Pasvalio rajono savivaldybės kultūros įstaigų informacinių technologijų bazę ir elektronines paslaugas</w:t>
            </w:r>
          </w:p>
        </w:tc>
        <w:tc>
          <w:tcPr>
            <w:tcW w:w="1490" w:type="pct"/>
            <w:vAlign w:val="center"/>
          </w:tcPr>
          <w:p w14:paraId="30777E8D"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Kultūros įstaigų, kuriose atnaujinta ir (arba) išplėsta informacinių technologijų bazė, skaičius (vnt.)</w:t>
            </w:r>
          </w:p>
          <w:p w14:paraId="733EB931"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Pagerintų ir naujai suteiktų kultūros elektroninių paslaugų skaičius (vnt.)</w:t>
            </w:r>
          </w:p>
          <w:p w14:paraId="48538210"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ir (arba) sukurtų kultūros įstaigų internetinių svetainių skaičius (vnt.)</w:t>
            </w:r>
          </w:p>
        </w:tc>
        <w:tc>
          <w:tcPr>
            <w:tcW w:w="496" w:type="pct"/>
            <w:vAlign w:val="center"/>
          </w:tcPr>
          <w:p w14:paraId="46B183FE"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23217B7F"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kultūros įstaigos</w:t>
            </w:r>
          </w:p>
        </w:tc>
      </w:tr>
      <w:tr w:rsidR="005C0D92" w:rsidRPr="00570085" w14:paraId="73E5E885" w14:textId="77777777" w:rsidTr="005C0D92">
        <w:trPr>
          <w:trHeight w:val="784"/>
        </w:trPr>
        <w:tc>
          <w:tcPr>
            <w:tcW w:w="393" w:type="pct"/>
            <w:vAlign w:val="center"/>
          </w:tcPr>
          <w:p w14:paraId="4C5C1942"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2.2.1.3.</w:t>
            </w:r>
          </w:p>
        </w:tc>
        <w:tc>
          <w:tcPr>
            <w:tcW w:w="1392" w:type="pct"/>
            <w:vAlign w:val="center"/>
          </w:tcPr>
          <w:p w14:paraId="0441DE6F"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Pasvalio rajono savivaldybės kultūros įstaigų materialinę bei edukacinę aplinkas</w:t>
            </w:r>
          </w:p>
        </w:tc>
        <w:tc>
          <w:tcPr>
            <w:tcW w:w="1490" w:type="pct"/>
            <w:vAlign w:val="center"/>
          </w:tcPr>
          <w:p w14:paraId="6DFEF98D"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Kultūros įstaigų, kuriose atnaujinta ir (arba) išplėsta materialinė bei edukacinės aplinkos, skaičius (vnt.)</w:t>
            </w:r>
          </w:p>
        </w:tc>
        <w:tc>
          <w:tcPr>
            <w:tcW w:w="496" w:type="pct"/>
            <w:vAlign w:val="center"/>
          </w:tcPr>
          <w:p w14:paraId="69B87D06"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65A1311C"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kultūros įstaigos</w:t>
            </w:r>
          </w:p>
        </w:tc>
      </w:tr>
      <w:tr w:rsidR="005C0D92" w:rsidRPr="00570085" w14:paraId="6C8EE107" w14:textId="77777777" w:rsidTr="005C0D92">
        <w:trPr>
          <w:trHeight w:val="417"/>
        </w:trPr>
        <w:tc>
          <w:tcPr>
            <w:tcW w:w="393" w:type="pct"/>
            <w:vAlign w:val="center"/>
          </w:tcPr>
          <w:p w14:paraId="56161EFD"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2.2.1.4.</w:t>
            </w:r>
          </w:p>
        </w:tc>
        <w:tc>
          <w:tcPr>
            <w:tcW w:w="1392" w:type="pct"/>
            <w:vAlign w:val="center"/>
          </w:tcPr>
          <w:p w14:paraId="29AFC6AC"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Pritaikyti Pasvalio rajono savivaldybės viešąsias erdves įvairių renginių organizavimui, meno ekspozicijoms, kultūros poreikiams</w:t>
            </w:r>
          </w:p>
        </w:tc>
        <w:tc>
          <w:tcPr>
            <w:tcW w:w="1490" w:type="pct"/>
            <w:vAlign w:val="center"/>
          </w:tcPr>
          <w:p w14:paraId="57658A80"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Suformuotų kultūrinių erdvių skaičius (vnt.)</w:t>
            </w:r>
          </w:p>
        </w:tc>
        <w:tc>
          <w:tcPr>
            <w:tcW w:w="496" w:type="pct"/>
            <w:vAlign w:val="center"/>
          </w:tcPr>
          <w:p w14:paraId="6D7F3E6B"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58A7A9E"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kultūros įstaigos</w:t>
            </w:r>
          </w:p>
        </w:tc>
      </w:tr>
      <w:tr w:rsidR="005C0D92" w:rsidRPr="00570085" w14:paraId="0048B713" w14:textId="77777777" w:rsidTr="005C0D92">
        <w:tc>
          <w:tcPr>
            <w:tcW w:w="393" w:type="pct"/>
            <w:vAlign w:val="center"/>
          </w:tcPr>
          <w:p w14:paraId="405BBD62"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2.2.1.5.</w:t>
            </w:r>
          </w:p>
        </w:tc>
        <w:tc>
          <w:tcPr>
            <w:tcW w:w="1392" w:type="pct"/>
            <w:vAlign w:val="center"/>
          </w:tcPr>
          <w:p w14:paraId="1A7D2B8D"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Įveiklinti Pasvalio rajono savivaldybės kultūros įstaigų infrastruktūrą ir kultūros paslaugas europiniams, nacionaliniams, regioniniams keliams (turizmui), švietimui, kitoms viešosioms paslaugoms ir ekonominei veiklai (pvz., bendradarbystės erdvėms)</w:t>
            </w:r>
          </w:p>
        </w:tc>
        <w:tc>
          <w:tcPr>
            <w:tcW w:w="1490" w:type="pct"/>
            <w:vAlign w:val="center"/>
          </w:tcPr>
          <w:p w14:paraId="4EFC769F"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Įveiklintos kultūros įstaigų infrastruktūros objektų skaičius (vnt.)</w:t>
            </w:r>
          </w:p>
          <w:p w14:paraId="465F86A8"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Mėgėjų meno kolektyvų, NVO bei BO, kurie pasinaudojo kultūros įstaigų baze, skaičius (vnt. per metus)</w:t>
            </w:r>
          </w:p>
          <w:p w14:paraId="59BDAD27"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Įveiklintų kultūros paslaugų skaičius (vnt.)</w:t>
            </w:r>
          </w:p>
        </w:tc>
        <w:tc>
          <w:tcPr>
            <w:tcW w:w="496" w:type="pct"/>
            <w:vAlign w:val="center"/>
          </w:tcPr>
          <w:p w14:paraId="5CA88E01"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95C983A"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kultūros įstaigos, PRS NVO, PRS BO, PRS VVG, PRS mėgėjų meno kolektyvai</w:t>
            </w:r>
          </w:p>
        </w:tc>
      </w:tr>
      <w:tr w:rsidR="005C0D92" w:rsidRPr="00570085" w14:paraId="303D4018" w14:textId="77777777" w:rsidTr="004B691F">
        <w:tc>
          <w:tcPr>
            <w:tcW w:w="5000" w:type="pct"/>
            <w:gridSpan w:val="5"/>
            <w:shd w:val="clear" w:color="auto" w:fill="F7D4B7"/>
            <w:vAlign w:val="center"/>
          </w:tcPr>
          <w:p w14:paraId="00A40AC1"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2.2.2. uždavinys. Gerinti sąlygas visiems gyventojams ir amžiaus grupėms dalyvauti kultūrinėje veikloje, kultūros vartojime</w:t>
            </w:r>
          </w:p>
        </w:tc>
      </w:tr>
      <w:tr w:rsidR="005C0D92" w:rsidRPr="00570085" w14:paraId="40C198FD" w14:textId="77777777" w:rsidTr="005C0D92">
        <w:trPr>
          <w:trHeight w:val="929"/>
        </w:trPr>
        <w:tc>
          <w:tcPr>
            <w:tcW w:w="393" w:type="pct"/>
            <w:vAlign w:val="center"/>
          </w:tcPr>
          <w:p w14:paraId="38D0A07D" w14:textId="77777777" w:rsidR="005C0D92" w:rsidRPr="00570085" w:rsidRDefault="005C0D92" w:rsidP="005C0D92">
            <w:pPr>
              <w:widowControl w:val="0"/>
              <w:tabs>
                <w:tab w:val="left" w:pos="360"/>
              </w:tabs>
              <w:autoSpaceDE w:val="0"/>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lastRenderedPageBreak/>
              <w:t>2.2.2.1.</w:t>
            </w:r>
          </w:p>
        </w:tc>
        <w:tc>
          <w:tcPr>
            <w:tcW w:w="1392" w:type="pct"/>
            <w:vAlign w:val="center"/>
          </w:tcPr>
          <w:p w14:paraId="36A9AA4F"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Organizuoti, skatinti, finansuoti ir viešinti vietinius, regioninius, nacionalinius bei tarptautinius kultūros renginius, programas ir projektus Pasvalio rajone bei dalyvauti juose</w:t>
            </w:r>
          </w:p>
        </w:tc>
        <w:tc>
          <w:tcPr>
            <w:tcW w:w="1490" w:type="pct"/>
            <w:vAlign w:val="center"/>
          </w:tcPr>
          <w:p w14:paraId="25F77CCE"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Suorganizuotų ir (arba) lankytų kultūros renginių skaičius (vnt.) ir dalyvių juose skaičius (asmenys)</w:t>
            </w:r>
          </w:p>
          <w:p w14:paraId="227BB817"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Įgyvendintų projektų skaičius (vnt.)</w:t>
            </w:r>
          </w:p>
        </w:tc>
        <w:tc>
          <w:tcPr>
            <w:tcW w:w="496" w:type="pct"/>
            <w:vAlign w:val="center"/>
          </w:tcPr>
          <w:p w14:paraId="7F52083E" w14:textId="77777777" w:rsidR="005C0D92" w:rsidRPr="00570085" w:rsidRDefault="005C0D92" w:rsidP="005C0D92">
            <w:pPr>
              <w:spacing w:after="0" w:line="240" w:lineRule="auto"/>
              <w:ind w:left="-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09133414"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kultūros įstaigos, PRS NVO, PRS BO, PRS VVG, PRS JO, su jaunimu dirbančios organizacijos, neformalios jaunimo grupės</w:t>
            </w:r>
          </w:p>
        </w:tc>
      </w:tr>
      <w:tr w:rsidR="005C0D92" w:rsidRPr="00570085" w14:paraId="6E59A56E" w14:textId="77777777" w:rsidTr="005C0D92">
        <w:trPr>
          <w:trHeight w:val="929"/>
        </w:trPr>
        <w:tc>
          <w:tcPr>
            <w:tcW w:w="393" w:type="pct"/>
            <w:tcBorders>
              <w:top w:val="single" w:sz="4" w:space="0" w:color="F0A22E"/>
              <w:left w:val="single" w:sz="4" w:space="0" w:color="F0A22E"/>
              <w:bottom w:val="single" w:sz="4" w:space="0" w:color="F0A22E"/>
              <w:right w:val="single" w:sz="4" w:space="0" w:color="F0A22E"/>
            </w:tcBorders>
            <w:vAlign w:val="center"/>
          </w:tcPr>
          <w:p w14:paraId="5E1704D0" w14:textId="77777777" w:rsidR="005C0D92" w:rsidRPr="00570085" w:rsidRDefault="005C0D92" w:rsidP="005C0D92">
            <w:pPr>
              <w:widowControl w:val="0"/>
              <w:tabs>
                <w:tab w:val="left" w:pos="360"/>
              </w:tabs>
              <w:autoSpaceDE w:val="0"/>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2.2.2.2.</w:t>
            </w:r>
          </w:p>
        </w:tc>
        <w:tc>
          <w:tcPr>
            <w:tcW w:w="1392" w:type="pct"/>
            <w:tcBorders>
              <w:top w:val="single" w:sz="4" w:space="0" w:color="F0A22E"/>
              <w:left w:val="single" w:sz="4" w:space="0" w:color="F0A22E"/>
              <w:bottom w:val="single" w:sz="4" w:space="0" w:color="F0A22E"/>
              <w:right w:val="single" w:sz="4" w:space="0" w:color="F0A22E"/>
            </w:tcBorders>
            <w:vAlign w:val="center"/>
          </w:tcPr>
          <w:p w14:paraId="342096C6"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Įgyvendinti įvairias rinkodaros priemones, skirtas Pasvalio rajono savivaldybės kultūros, kultūros paslaugų bei organizuojamų renginių informacijos sklaidai</w:t>
            </w:r>
          </w:p>
        </w:tc>
        <w:tc>
          <w:tcPr>
            <w:tcW w:w="1490" w:type="pct"/>
            <w:tcBorders>
              <w:top w:val="single" w:sz="4" w:space="0" w:color="F0A22E"/>
              <w:left w:val="single" w:sz="4" w:space="0" w:color="F0A22E"/>
              <w:bottom w:val="single" w:sz="4" w:space="0" w:color="F0A22E"/>
              <w:right w:val="single" w:sz="4" w:space="0" w:color="F0A22E"/>
            </w:tcBorders>
            <w:vAlign w:val="center"/>
          </w:tcPr>
          <w:p w14:paraId="61450364"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Įgyvendintų rinkodaros priemonių skaičius (vnt.)</w:t>
            </w:r>
          </w:p>
        </w:tc>
        <w:tc>
          <w:tcPr>
            <w:tcW w:w="496" w:type="pct"/>
            <w:tcBorders>
              <w:top w:val="single" w:sz="4" w:space="0" w:color="F0A22E"/>
              <w:left w:val="single" w:sz="4" w:space="0" w:color="F0A22E"/>
              <w:bottom w:val="single" w:sz="4" w:space="0" w:color="F0A22E"/>
              <w:right w:val="single" w:sz="4" w:space="0" w:color="F0A22E"/>
            </w:tcBorders>
            <w:vAlign w:val="center"/>
          </w:tcPr>
          <w:p w14:paraId="2FA00EE3" w14:textId="77777777" w:rsidR="005C0D92" w:rsidRPr="00570085" w:rsidRDefault="005C0D92" w:rsidP="005C0D92">
            <w:pPr>
              <w:spacing w:after="0" w:line="240" w:lineRule="auto"/>
              <w:ind w:left="-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Borders>
              <w:top w:val="single" w:sz="4" w:space="0" w:color="F0A22E"/>
              <w:left w:val="single" w:sz="4" w:space="0" w:color="F0A22E"/>
              <w:bottom w:val="single" w:sz="4" w:space="0" w:color="F0A22E"/>
              <w:right w:val="single" w:sz="4" w:space="0" w:color="F0A22E"/>
            </w:tcBorders>
            <w:vAlign w:val="center"/>
          </w:tcPr>
          <w:p w14:paraId="2A67E219"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kultūros įstaigos, PRS NVO, PRS BO, PRS VVG, PRS JO, su jaunimu dirbančios organizacijos, neformalios jaunimo grupės</w:t>
            </w:r>
          </w:p>
        </w:tc>
      </w:tr>
      <w:tr w:rsidR="005C0D92" w:rsidRPr="00570085" w14:paraId="1A85C55A" w14:textId="77777777" w:rsidTr="005C0D92">
        <w:trPr>
          <w:trHeight w:val="1162"/>
        </w:trPr>
        <w:tc>
          <w:tcPr>
            <w:tcW w:w="393" w:type="pct"/>
            <w:vAlign w:val="center"/>
          </w:tcPr>
          <w:p w14:paraId="002C70B0" w14:textId="77777777" w:rsidR="005C0D92" w:rsidRPr="00570085" w:rsidRDefault="005C0D92" w:rsidP="005C0D92">
            <w:pPr>
              <w:widowControl w:val="0"/>
              <w:tabs>
                <w:tab w:val="left" w:pos="360"/>
              </w:tabs>
              <w:autoSpaceDE w:val="0"/>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2.2.2.3.</w:t>
            </w:r>
          </w:p>
        </w:tc>
        <w:tc>
          <w:tcPr>
            <w:tcW w:w="1392" w:type="pct"/>
            <w:vAlign w:val="center"/>
          </w:tcPr>
          <w:p w14:paraId="43EBD000"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 xml:space="preserve">Kelti Pasvalio rajono savivaldybės kultūros įstaigų vadovų, kultūros ir meno darbuotojų kvalifikaciją, plėtoti jų kompetencijas </w:t>
            </w:r>
          </w:p>
        </w:tc>
        <w:tc>
          <w:tcPr>
            <w:tcW w:w="1490" w:type="pct"/>
            <w:vAlign w:val="center"/>
          </w:tcPr>
          <w:p w14:paraId="48977574"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Suorganizuotų ir (arba) lankytų, mokymų, kursų, seminarų skaičius (vnt.) ir dalyvių juose skaičius (asmenys)</w:t>
            </w:r>
          </w:p>
          <w:p w14:paraId="7581C91D"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Kvalifikaciją kėlusių kultūros įstaigos vadovų, kultūros ir meno darbuotojų skaičius (asmenys)</w:t>
            </w:r>
          </w:p>
        </w:tc>
        <w:tc>
          <w:tcPr>
            <w:tcW w:w="496" w:type="pct"/>
            <w:vAlign w:val="center"/>
          </w:tcPr>
          <w:p w14:paraId="0F0D65E8" w14:textId="77777777" w:rsidR="005C0D92" w:rsidRPr="00570085" w:rsidRDefault="005C0D92" w:rsidP="005C0D92">
            <w:pPr>
              <w:spacing w:after="0" w:line="240" w:lineRule="auto"/>
              <w:ind w:left="-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100B3F3D"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kultūros įstaigos</w:t>
            </w:r>
          </w:p>
        </w:tc>
      </w:tr>
      <w:tr w:rsidR="005C0D92" w:rsidRPr="00570085" w14:paraId="74137224" w14:textId="77777777" w:rsidTr="005C0D92">
        <w:trPr>
          <w:trHeight w:val="555"/>
        </w:trPr>
        <w:tc>
          <w:tcPr>
            <w:tcW w:w="393" w:type="pct"/>
            <w:vAlign w:val="center"/>
          </w:tcPr>
          <w:p w14:paraId="18F0DE65" w14:textId="77777777" w:rsidR="005C0D92" w:rsidRPr="00570085" w:rsidRDefault="005C0D92" w:rsidP="005C0D92">
            <w:pPr>
              <w:widowControl w:val="0"/>
              <w:tabs>
                <w:tab w:val="left" w:pos="360"/>
              </w:tabs>
              <w:autoSpaceDE w:val="0"/>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2.2.2.4.</w:t>
            </w:r>
          </w:p>
        </w:tc>
        <w:tc>
          <w:tcPr>
            <w:tcW w:w="1392" w:type="pct"/>
            <w:vAlign w:val="center"/>
          </w:tcPr>
          <w:p w14:paraId="6B909437"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Skatinti ir remti Pasvalio rajono savivaldybės kultūros organizacijų, meno mėgėjų kolektyvų, atskirų menininkų veiklą</w:t>
            </w:r>
          </w:p>
        </w:tc>
        <w:tc>
          <w:tcPr>
            <w:tcW w:w="1490" w:type="pct"/>
            <w:vAlign w:val="center"/>
          </w:tcPr>
          <w:p w14:paraId="249305C8"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Paskatintų kultūros organizacijų, meno mėgėjų kolektyvų, menininkų skaičius (vnt. / asmenys)</w:t>
            </w:r>
          </w:p>
        </w:tc>
        <w:tc>
          <w:tcPr>
            <w:tcW w:w="496" w:type="pct"/>
            <w:vAlign w:val="center"/>
          </w:tcPr>
          <w:p w14:paraId="3751909D" w14:textId="77777777" w:rsidR="005C0D92" w:rsidRPr="00570085" w:rsidRDefault="005C0D92" w:rsidP="005C0D92">
            <w:pPr>
              <w:spacing w:after="0" w:line="240" w:lineRule="auto"/>
              <w:ind w:left="-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F25B166"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w:t>
            </w:r>
          </w:p>
        </w:tc>
      </w:tr>
      <w:tr w:rsidR="005C0D92" w:rsidRPr="00570085" w14:paraId="4A6649E2" w14:textId="77777777" w:rsidTr="005C0D92">
        <w:trPr>
          <w:trHeight w:val="311"/>
        </w:trPr>
        <w:tc>
          <w:tcPr>
            <w:tcW w:w="393" w:type="pct"/>
            <w:vAlign w:val="center"/>
          </w:tcPr>
          <w:p w14:paraId="290EB1FC" w14:textId="77777777" w:rsidR="005C0D92" w:rsidRPr="00570085" w:rsidRDefault="005C0D92" w:rsidP="005C0D92">
            <w:pPr>
              <w:widowControl w:val="0"/>
              <w:tabs>
                <w:tab w:val="left" w:pos="360"/>
              </w:tabs>
              <w:autoSpaceDE w:val="0"/>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2.2.2.5.</w:t>
            </w:r>
          </w:p>
        </w:tc>
        <w:tc>
          <w:tcPr>
            <w:tcW w:w="1392" w:type="pct"/>
            <w:vAlign w:val="center"/>
          </w:tcPr>
          <w:p w14:paraId="33CEE165" w14:textId="77777777" w:rsidR="005C0D92" w:rsidRPr="00570085" w:rsidRDefault="005C0D92" w:rsidP="005C0D92">
            <w:pPr>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Plėtoti Pasvalio rajono kultūrinę veiklą, įtraukiant socialinę atskirtį patiriančius asmenis ir jų šeimas</w:t>
            </w:r>
          </w:p>
        </w:tc>
        <w:tc>
          <w:tcPr>
            <w:tcW w:w="1490" w:type="pct"/>
            <w:vAlign w:val="center"/>
          </w:tcPr>
          <w:p w14:paraId="22A9B928"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 renginius įtrauktų socialinę atskirtį patiriančių asmenų skaičius</w:t>
            </w:r>
          </w:p>
          <w:p w14:paraId="643108B9"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Suteiktų vežimo į kultūros renginius paslaugų skaičius (vnt.) ir vežtų asmenų skaičius</w:t>
            </w:r>
          </w:p>
        </w:tc>
        <w:tc>
          <w:tcPr>
            <w:tcW w:w="496" w:type="pct"/>
            <w:vAlign w:val="center"/>
          </w:tcPr>
          <w:p w14:paraId="48288F34" w14:textId="77777777" w:rsidR="005C0D92" w:rsidRPr="00570085" w:rsidRDefault="005C0D92" w:rsidP="005C0D92">
            <w:pPr>
              <w:spacing w:after="0" w:line="240" w:lineRule="auto"/>
              <w:ind w:left="-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570A8A3E"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kultūros įstaigos, PRS NVO, PRS BO, PRS VVG, PRS JO, su jaunimu dirbančios organizacijos, neformalios jaunimo grupės</w:t>
            </w:r>
          </w:p>
        </w:tc>
      </w:tr>
      <w:tr w:rsidR="005C0D92" w:rsidRPr="00570085" w14:paraId="70E3F26F" w14:textId="77777777" w:rsidTr="005C0D92">
        <w:trPr>
          <w:trHeight w:val="311"/>
        </w:trPr>
        <w:tc>
          <w:tcPr>
            <w:tcW w:w="393" w:type="pct"/>
            <w:vAlign w:val="center"/>
          </w:tcPr>
          <w:p w14:paraId="2465174E" w14:textId="77777777" w:rsidR="005C0D92" w:rsidRPr="00570085" w:rsidRDefault="005C0D92" w:rsidP="005C0D92">
            <w:pPr>
              <w:widowControl w:val="0"/>
              <w:tabs>
                <w:tab w:val="left" w:pos="360"/>
              </w:tabs>
              <w:autoSpaceDE w:val="0"/>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2.2.2.6.</w:t>
            </w:r>
          </w:p>
        </w:tc>
        <w:tc>
          <w:tcPr>
            <w:tcW w:w="1392" w:type="pct"/>
            <w:vAlign w:val="center"/>
          </w:tcPr>
          <w:p w14:paraId="553BC2A2" w14:textId="77777777" w:rsidR="005C0D92" w:rsidRPr="00570085" w:rsidRDefault="005C0D92" w:rsidP="005C0D92">
            <w:pPr>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Gerinti ir plėsti Pasvalio rajono savivaldybės kultūros paslaugas, didinti jų prieinamumą</w:t>
            </w:r>
          </w:p>
        </w:tc>
        <w:tc>
          <w:tcPr>
            <w:tcW w:w="1490" w:type="pct"/>
            <w:vAlign w:val="center"/>
          </w:tcPr>
          <w:p w14:paraId="70A69CA3"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Naujai sukurtų kultūros paslaugų skaičius (vnt.)</w:t>
            </w:r>
          </w:p>
          <w:p w14:paraId="42D4069C"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Patobulintų, pagerintų kultūros paslaugų skaičius (vnt.)</w:t>
            </w:r>
          </w:p>
          <w:p w14:paraId="5B0E7001"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Asmenų, besinaudojančių kultūros paslaugomis, procentas nuo visų gyventojų skaičiaus (procentas)</w:t>
            </w:r>
          </w:p>
        </w:tc>
        <w:tc>
          <w:tcPr>
            <w:tcW w:w="496" w:type="pct"/>
            <w:vAlign w:val="center"/>
          </w:tcPr>
          <w:p w14:paraId="53EBAE54" w14:textId="77777777" w:rsidR="005C0D92" w:rsidRPr="00570085" w:rsidRDefault="005C0D92" w:rsidP="005C0D92">
            <w:pPr>
              <w:spacing w:after="0" w:line="240" w:lineRule="auto"/>
              <w:ind w:left="-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138BAFCC"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kultūros įstaigos, PRS NVO, PRS BO, PRS VVG, PRS JO, su jaunimu dirbančios organizacijos, neformalios jaunimo grupės</w:t>
            </w:r>
          </w:p>
        </w:tc>
      </w:tr>
      <w:tr w:rsidR="005C0D92" w:rsidRPr="00570085" w14:paraId="349E6076" w14:textId="77777777" w:rsidTr="005C0D92">
        <w:trPr>
          <w:trHeight w:val="623"/>
        </w:trPr>
        <w:tc>
          <w:tcPr>
            <w:tcW w:w="393" w:type="pct"/>
            <w:vAlign w:val="center"/>
          </w:tcPr>
          <w:p w14:paraId="73D8778B" w14:textId="77777777" w:rsidR="005C0D92" w:rsidRPr="00570085" w:rsidRDefault="005C0D92" w:rsidP="005C0D92">
            <w:pPr>
              <w:widowControl w:val="0"/>
              <w:tabs>
                <w:tab w:val="left" w:pos="360"/>
              </w:tabs>
              <w:autoSpaceDE w:val="0"/>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2.2.2.7.</w:t>
            </w:r>
          </w:p>
        </w:tc>
        <w:tc>
          <w:tcPr>
            <w:tcW w:w="1392" w:type="pct"/>
            <w:vAlign w:val="center"/>
          </w:tcPr>
          <w:p w14:paraId="526F0D00" w14:textId="77777777" w:rsidR="005C0D92" w:rsidRPr="00570085" w:rsidRDefault="005C0D92" w:rsidP="005C0D92">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Rengti ir įgyvendinti Pasvalio rajono savivaldybės kultūros programą</w:t>
            </w:r>
          </w:p>
        </w:tc>
        <w:tc>
          <w:tcPr>
            <w:tcW w:w="1490" w:type="pct"/>
            <w:vAlign w:val="center"/>
          </w:tcPr>
          <w:p w14:paraId="41480339" w14:textId="7B832308" w:rsidR="005C0D92" w:rsidRPr="00570085" w:rsidRDefault="005C0D92" w:rsidP="004C5EAF">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Įgyvendintų programų skaičius (vnt.)</w:t>
            </w:r>
          </w:p>
        </w:tc>
        <w:tc>
          <w:tcPr>
            <w:tcW w:w="496" w:type="pct"/>
            <w:vAlign w:val="center"/>
          </w:tcPr>
          <w:p w14:paraId="02B084B1" w14:textId="77777777" w:rsidR="005C0D92" w:rsidRPr="00570085" w:rsidRDefault="005C0D92" w:rsidP="005C0D92">
            <w:pPr>
              <w:spacing w:after="0" w:line="240" w:lineRule="auto"/>
              <w:ind w:left="-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8DF2BC1"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w:t>
            </w:r>
          </w:p>
        </w:tc>
      </w:tr>
      <w:tr w:rsidR="005C0D92" w:rsidRPr="00570085" w14:paraId="5DDA5715" w14:textId="77777777" w:rsidTr="005C0D92">
        <w:trPr>
          <w:trHeight w:val="623"/>
        </w:trPr>
        <w:tc>
          <w:tcPr>
            <w:tcW w:w="393" w:type="pct"/>
            <w:vAlign w:val="center"/>
          </w:tcPr>
          <w:p w14:paraId="3AE75513" w14:textId="77777777" w:rsidR="005C0D92" w:rsidRPr="00570085" w:rsidRDefault="005C0D92" w:rsidP="005C0D92">
            <w:pPr>
              <w:widowControl w:val="0"/>
              <w:tabs>
                <w:tab w:val="left" w:pos="360"/>
              </w:tabs>
              <w:autoSpaceDE w:val="0"/>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2.2.2.8.</w:t>
            </w:r>
          </w:p>
        </w:tc>
        <w:tc>
          <w:tcPr>
            <w:tcW w:w="1392" w:type="pct"/>
            <w:vAlign w:val="center"/>
          </w:tcPr>
          <w:p w14:paraId="57B79B4F" w14:textId="77777777" w:rsidR="005C0D92" w:rsidRPr="00570085" w:rsidRDefault="005C0D92" w:rsidP="005C0D92">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Rengti ir įgyvendinti Pasvalio rajono savivaldybės leidybos programą</w:t>
            </w:r>
          </w:p>
        </w:tc>
        <w:tc>
          <w:tcPr>
            <w:tcW w:w="1490" w:type="pct"/>
            <w:vAlign w:val="center"/>
          </w:tcPr>
          <w:p w14:paraId="39CE04A2"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Įgyvendintų programų skaičius (vnt.)</w:t>
            </w:r>
          </w:p>
        </w:tc>
        <w:tc>
          <w:tcPr>
            <w:tcW w:w="496" w:type="pct"/>
            <w:vAlign w:val="center"/>
          </w:tcPr>
          <w:p w14:paraId="2F949A03" w14:textId="77777777" w:rsidR="005C0D92" w:rsidRPr="00570085" w:rsidRDefault="005C0D92" w:rsidP="005C0D92">
            <w:pPr>
              <w:spacing w:after="0" w:line="240" w:lineRule="auto"/>
              <w:ind w:left="-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72E532CA"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w:t>
            </w:r>
          </w:p>
        </w:tc>
      </w:tr>
      <w:tr w:rsidR="005C0D92" w:rsidRPr="00570085" w14:paraId="65479CB9" w14:textId="77777777" w:rsidTr="005C0D92">
        <w:trPr>
          <w:trHeight w:val="561"/>
        </w:trPr>
        <w:tc>
          <w:tcPr>
            <w:tcW w:w="393" w:type="pct"/>
            <w:vAlign w:val="center"/>
          </w:tcPr>
          <w:p w14:paraId="1C4BA975" w14:textId="77777777" w:rsidR="005C0D92" w:rsidRPr="00570085" w:rsidRDefault="005C0D92" w:rsidP="005C0D92">
            <w:pPr>
              <w:widowControl w:val="0"/>
              <w:tabs>
                <w:tab w:val="left" w:pos="360"/>
              </w:tabs>
              <w:autoSpaceDE w:val="0"/>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2.2.2.9.</w:t>
            </w:r>
          </w:p>
        </w:tc>
        <w:tc>
          <w:tcPr>
            <w:tcW w:w="1392" w:type="pct"/>
            <w:vAlign w:val="center"/>
          </w:tcPr>
          <w:p w14:paraId="1DB0A567" w14:textId="77777777" w:rsidR="005C0D92" w:rsidRPr="00570085" w:rsidRDefault="005C0D92" w:rsidP="005C0D92">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Skatinti savanorystę Pasvalio rajone organizuojamuose renginiuose</w:t>
            </w:r>
          </w:p>
        </w:tc>
        <w:tc>
          <w:tcPr>
            <w:tcW w:w="1490" w:type="pct"/>
            <w:vAlign w:val="center"/>
          </w:tcPr>
          <w:p w14:paraId="1CC6273A"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Savanorių skaičius (asmenys)</w:t>
            </w:r>
          </w:p>
          <w:p w14:paraId="78DBA87E"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lastRenderedPageBreak/>
              <w:t>Suorganizuotų renginių, kuriuose dirbo savanoriai, skaičius (vnt.)</w:t>
            </w:r>
          </w:p>
        </w:tc>
        <w:tc>
          <w:tcPr>
            <w:tcW w:w="496" w:type="pct"/>
            <w:vAlign w:val="center"/>
          </w:tcPr>
          <w:p w14:paraId="1DDBF478" w14:textId="77777777" w:rsidR="005C0D92" w:rsidRPr="00570085" w:rsidRDefault="005C0D92" w:rsidP="005C0D92">
            <w:pPr>
              <w:spacing w:after="0" w:line="240" w:lineRule="auto"/>
              <w:ind w:left="-38"/>
              <w:jc w:val="center"/>
              <w:rPr>
                <w:rFonts w:ascii="Times New Roman" w:hAnsi="Times New Roman" w:cs="Times New Roman"/>
                <w:sz w:val="20"/>
                <w:szCs w:val="20"/>
              </w:rPr>
            </w:pPr>
            <w:r w:rsidRPr="00570085">
              <w:rPr>
                <w:rFonts w:ascii="Times New Roman" w:hAnsi="Times New Roman" w:cs="Times New Roman"/>
                <w:sz w:val="20"/>
                <w:szCs w:val="20"/>
              </w:rPr>
              <w:lastRenderedPageBreak/>
              <w:t>2021–2027</w:t>
            </w:r>
          </w:p>
        </w:tc>
        <w:tc>
          <w:tcPr>
            <w:tcW w:w="1229" w:type="pct"/>
            <w:vAlign w:val="center"/>
          </w:tcPr>
          <w:p w14:paraId="1A3E5B77"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 xml:space="preserve">PRSA, PRS kultūros įstaigos, PRS NVO, PRS BO, PRS VVG, PRS JO, su jaunimu </w:t>
            </w:r>
            <w:r w:rsidRPr="00570085">
              <w:rPr>
                <w:rFonts w:ascii="Times New Roman" w:hAnsi="Times New Roman" w:cs="Times New Roman"/>
                <w:sz w:val="20"/>
                <w:szCs w:val="20"/>
              </w:rPr>
              <w:lastRenderedPageBreak/>
              <w:t>dirbančios organizacijos, neformalios jaunimo grupės</w:t>
            </w:r>
          </w:p>
        </w:tc>
      </w:tr>
      <w:tr w:rsidR="005C0D92" w:rsidRPr="00570085" w14:paraId="4B8401A9" w14:textId="77777777" w:rsidTr="004B691F">
        <w:tc>
          <w:tcPr>
            <w:tcW w:w="5000" w:type="pct"/>
            <w:gridSpan w:val="5"/>
            <w:shd w:val="clear" w:color="auto" w:fill="F4BD89"/>
            <w:vAlign w:val="center"/>
          </w:tcPr>
          <w:p w14:paraId="075463C4" w14:textId="77777777" w:rsidR="005C0D92" w:rsidRPr="00570085" w:rsidRDefault="005C0D92" w:rsidP="005C0D92">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lastRenderedPageBreak/>
              <w:t>2.3.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 xml:space="preserve">Socialinės atsakomybės užtikrinimas </w:t>
            </w:r>
          </w:p>
        </w:tc>
      </w:tr>
      <w:tr w:rsidR="005C0D92" w:rsidRPr="00570085" w14:paraId="23095A31" w14:textId="77777777" w:rsidTr="004B691F">
        <w:tc>
          <w:tcPr>
            <w:tcW w:w="5000" w:type="pct"/>
            <w:gridSpan w:val="5"/>
            <w:shd w:val="clear" w:color="auto" w:fill="F7D4B7"/>
            <w:vAlign w:val="center"/>
          </w:tcPr>
          <w:p w14:paraId="224097B9"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2.3.1. uždavinys. Gerinti socialinių paslaugų infrastruktūrą</w:t>
            </w:r>
          </w:p>
        </w:tc>
      </w:tr>
      <w:tr w:rsidR="005C0D92" w:rsidRPr="00570085" w14:paraId="03300862" w14:textId="77777777" w:rsidTr="005C0D92">
        <w:trPr>
          <w:trHeight w:val="792"/>
        </w:trPr>
        <w:tc>
          <w:tcPr>
            <w:tcW w:w="393" w:type="pct"/>
            <w:vAlign w:val="center"/>
          </w:tcPr>
          <w:p w14:paraId="38D5D64E"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2.3.1.1.</w:t>
            </w:r>
          </w:p>
        </w:tc>
        <w:tc>
          <w:tcPr>
            <w:tcW w:w="1392" w:type="pct"/>
            <w:vAlign w:val="center"/>
          </w:tcPr>
          <w:p w14:paraId="7E8B3344"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Atnaujinti ir plėsti Pasvalio rajono savivaldybės socialines paslaugas teikiančių įstaigų ir organizacijų infrastruktūrą  </w:t>
            </w:r>
          </w:p>
        </w:tc>
        <w:tc>
          <w:tcPr>
            <w:tcW w:w="1490" w:type="pct"/>
            <w:vAlign w:val="center"/>
          </w:tcPr>
          <w:p w14:paraId="3D3ABC1A"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Socialinių paslaugų įstaigų ir organizacijų, kuriose atnaujinta ir (arba) išplėsta infrastruktūra, skaičius (vnt.)</w:t>
            </w:r>
          </w:p>
        </w:tc>
        <w:tc>
          <w:tcPr>
            <w:tcW w:w="496" w:type="pct"/>
            <w:vAlign w:val="center"/>
          </w:tcPr>
          <w:p w14:paraId="114F09CA"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203743C8"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w:t>
            </w:r>
          </w:p>
        </w:tc>
      </w:tr>
      <w:tr w:rsidR="005C0D92" w:rsidRPr="00570085" w14:paraId="5B963630" w14:textId="77777777" w:rsidTr="005C0D92">
        <w:trPr>
          <w:trHeight w:val="988"/>
        </w:trPr>
        <w:tc>
          <w:tcPr>
            <w:tcW w:w="393" w:type="pct"/>
            <w:vAlign w:val="center"/>
          </w:tcPr>
          <w:p w14:paraId="64BE37F8"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2.3.1.2.</w:t>
            </w:r>
          </w:p>
        </w:tc>
        <w:tc>
          <w:tcPr>
            <w:tcW w:w="1392" w:type="pct"/>
            <w:vAlign w:val="center"/>
          </w:tcPr>
          <w:p w14:paraId="707610EA"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plėsti Pasvalio rajono savivaldybės socialines paslaugas teikiančių įstaigų ir organizacijų informacinių technologijų aplinką bei elektronines paslaugas</w:t>
            </w:r>
          </w:p>
        </w:tc>
        <w:tc>
          <w:tcPr>
            <w:tcW w:w="1490" w:type="pct"/>
            <w:vAlign w:val="center"/>
          </w:tcPr>
          <w:p w14:paraId="7C73E075"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Socialinių paslaugų įstaigų ir organizacijų, kuriose atnaujinta ir (arba) išplėsta informacinių technologijų aplinka/ elektroninės paslaugos, skaičius (vnt.)</w:t>
            </w:r>
          </w:p>
          <w:p w14:paraId="0476E7A9"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Įdiegtų ir (arba) pagerintų elektroninių paslaugų skaičius (vnt.)</w:t>
            </w:r>
          </w:p>
        </w:tc>
        <w:tc>
          <w:tcPr>
            <w:tcW w:w="496" w:type="pct"/>
            <w:vAlign w:val="center"/>
          </w:tcPr>
          <w:p w14:paraId="60A1FB4F"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132F964"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w:t>
            </w:r>
          </w:p>
        </w:tc>
      </w:tr>
      <w:tr w:rsidR="005C0D92" w:rsidRPr="00570085" w14:paraId="6D382432" w14:textId="77777777" w:rsidTr="005C0D92">
        <w:trPr>
          <w:trHeight w:val="764"/>
        </w:trPr>
        <w:tc>
          <w:tcPr>
            <w:tcW w:w="393" w:type="pct"/>
            <w:vAlign w:val="center"/>
          </w:tcPr>
          <w:p w14:paraId="2CA9A681"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2.3.1.3.</w:t>
            </w:r>
          </w:p>
        </w:tc>
        <w:tc>
          <w:tcPr>
            <w:tcW w:w="1392" w:type="pct"/>
            <w:vAlign w:val="center"/>
          </w:tcPr>
          <w:p w14:paraId="03657F41"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gerinti Pasvalio rajono savivaldybės socialines paslaugas teikiančių įstaigų materialinę aplinką</w:t>
            </w:r>
          </w:p>
        </w:tc>
        <w:tc>
          <w:tcPr>
            <w:tcW w:w="1490" w:type="pct"/>
            <w:vAlign w:val="center"/>
          </w:tcPr>
          <w:p w14:paraId="67CF92AA"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Socialinių paslaugų įstaigų ir organizacijų, kuriose atnaujinta ir (arba) pagerinta materialinė aplinka, skaičius (vnt.)</w:t>
            </w:r>
          </w:p>
        </w:tc>
        <w:tc>
          <w:tcPr>
            <w:tcW w:w="496" w:type="pct"/>
            <w:vAlign w:val="center"/>
          </w:tcPr>
          <w:p w14:paraId="213A6A7D"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5913F202"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w:t>
            </w:r>
          </w:p>
        </w:tc>
      </w:tr>
      <w:tr w:rsidR="005C0D92" w:rsidRPr="00570085" w14:paraId="0853FB14" w14:textId="77777777" w:rsidTr="004B691F">
        <w:tc>
          <w:tcPr>
            <w:tcW w:w="5000" w:type="pct"/>
            <w:gridSpan w:val="5"/>
            <w:shd w:val="clear" w:color="auto" w:fill="F7D4B7"/>
            <w:vAlign w:val="center"/>
          </w:tcPr>
          <w:p w14:paraId="1DD17A77"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2.3.2. uždavinys. Teikti gyventojų poreikius atitinkančias, visiems prieinamas socialines paslaugas, plėsti jų įvairovę</w:t>
            </w:r>
          </w:p>
        </w:tc>
      </w:tr>
      <w:tr w:rsidR="005C0D92" w:rsidRPr="00570085" w14:paraId="6B42DF09" w14:textId="77777777" w:rsidTr="005C0D92">
        <w:trPr>
          <w:trHeight w:val="802"/>
        </w:trPr>
        <w:tc>
          <w:tcPr>
            <w:tcW w:w="393" w:type="pct"/>
            <w:vAlign w:val="center"/>
          </w:tcPr>
          <w:p w14:paraId="18D3EB8F"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2.3.2.1.</w:t>
            </w:r>
          </w:p>
        </w:tc>
        <w:tc>
          <w:tcPr>
            <w:tcW w:w="1392" w:type="pct"/>
            <w:vAlign w:val="center"/>
          </w:tcPr>
          <w:p w14:paraId="150096C2"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Plėsti nestacionarias socialines paslaugas ir gerinti jų prieinamumą asmenims ir šeimoms, kuriems reikalinga pagalba, Pasvalio rajone</w:t>
            </w:r>
          </w:p>
        </w:tc>
        <w:tc>
          <w:tcPr>
            <w:tcW w:w="1490" w:type="pct"/>
            <w:vAlign w:val="center"/>
          </w:tcPr>
          <w:p w14:paraId="52A440BB"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Suteiktų nestacionarių socialinių paslaugų skaičius (vnt.)</w:t>
            </w:r>
          </w:p>
          <w:p w14:paraId="02541EE1"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Naujai nestacionarių sukurtų socialinių paslaugų skaičius (vnt.)</w:t>
            </w:r>
          </w:p>
        </w:tc>
        <w:tc>
          <w:tcPr>
            <w:tcW w:w="496" w:type="pct"/>
            <w:vAlign w:val="center"/>
          </w:tcPr>
          <w:p w14:paraId="70314227"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2CC3B6A7"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 PRS NVO, PRS BO, PRS VVG</w:t>
            </w:r>
          </w:p>
        </w:tc>
      </w:tr>
      <w:tr w:rsidR="005C0D92" w:rsidRPr="00570085" w14:paraId="08344103" w14:textId="77777777" w:rsidTr="005C0D92">
        <w:trPr>
          <w:trHeight w:val="712"/>
        </w:trPr>
        <w:tc>
          <w:tcPr>
            <w:tcW w:w="393" w:type="pct"/>
            <w:vAlign w:val="center"/>
          </w:tcPr>
          <w:p w14:paraId="7F734936"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2.3.2.2.</w:t>
            </w:r>
          </w:p>
        </w:tc>
        <w:tc>
          <w:tcPr>
            <w:tcW w:w="1392" w:type="pct"/>
            <w:vAlign w:val="center"/>
          </w:tcPr>
          <w:p w14:paraId="04CCA105"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Plėsti ir gerinti dienos socialines paslaugas asmens namuose, integruojant į jas slaugos paslaugas, tobulinti šių paslaugų prieinamumą Pasvalio rajone</w:t>
            </w:r>
          </w:p>
        </w:tc>
        <w:tc>
          <w:tcPr>
            <w:tcW w:w="1490" w:type="pct"/>
            <w:vAlign w:val="center"/>
          </w:tcPr>
          <w:p w14:paraId="3949EECB"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Suteiktų integruotų dienos socialinės globos paslaugų skaičius (vnt.)</w:t>
            </w:r>
          </w:p>
        </w:tc>
        <w:tc>
          <w:tcPr>
            <w:tcW w:w="496" w:type="pct"/>
            <w:vAlign w:val="center"/>
          </w:tcPr>
          <w:p w14:paraId="645AC181"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08BE50F3"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 PRS NVO, PRS BO, PRS VVG</w:t>
            </w:r>
          </w:p>
        </w:tc>
      </w:tr>
      <w:tr w:rsidR="005C0D92" w:rsidRPr="00570085" w14:paraId="4493167A" w14:textId="77777777" w:rsidTr="005C0D92">
        <w:trPr>
          <w:trHeight w:val="580"/>
        </w:trPr>
        <w:tc>
          <w:tcPr>
            <w:tcW w:w="393" w:type="pct"/>
            <w:vAlign w:val="center"/>
          </w:tcPr>
          <w:p w14:paraId="57AED58C"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2.3.2.3.</w:t>
            </w:r>
          </w:p>
        </w:tc>
        <w:tc>
          <w:tcPr>
            <w:tcW w:w="1392" w:type="pct"/>
            <w:vAlign w:val="center"/>
          </w:tcPr>
          <w:p w14:paraId="6943444F"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Plėsti ir gerinti socialinę globą institucijose asmenims su negalia ir jų šeimoms Pasvalio rajone</w:t>
            </w:r>
          </w:p>
        </w:tc>
        <w:tc>
          <w:tcPr>
            <w:tcW w:w="1490" w:type="pct"/>
            <w:vAlign w:val="center"/>
          </w:tcPr>
          <w:p w14:paraId="54A06C7B"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Suteiktų socialinės globos paslaugų skaičius (vnt.)</w:t>
            </w:r>
          </w:p>
          <w:p w14:paraId="296E8619"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Naujai sukurtų socialinės globos paslaugų skaičius (vnt.)</w:t>
            </w:r>
          </w:p>
        </w:tc>
        <w:tc>
          <w:tcPr>
            <w:tcW w:w="496" w:type="pct"/>
            <w:vAlign w:val="center"/>
          </w:tcPr>
          <w:p w14:paraId="101B37A4"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7F3237C9"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 PRS NVO, PRS BO, PRS VVG</w:t>
            </w:r>
          </w:p>
        </w:tc>
      </w:tr>
      <w:tr w:rsidR="005C0D92" w:rsidRPr="00570085" w14:paraId="71EA3548" w14:textId="77777777" w:rsidTr="005C0D92">
        <w:trPr>
          <w:trHeight w:val="797"/>
        </w:trPr>
        <w:tc>
          <w:tcPr>
            <w:tcW w:w="393" w:type="pct"/>
            <w:vAlign w:val="center"/>
          </w:tcPr>
          <w:p w14:paraId="59D214EB"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2.3.2.4.</w:t>
            </w:r>
          </w:p>
        </w:tc>
        <w:tc>
          <w:tcPr>
            <w:tcW w:w="1392" w:type="pct"/>
            <w:vAlign w:val="center"/>
          </w:tcPr>
          <w:p w14:paraId="6B7969F7"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Plėsti ir gerinti ilgalaikės (trumpalaikės) socialinės globos teikimą institucijose senyvo amžiaus ir neįgaliems asmenims Pasvalio rajone </w:t>
            </w:r>
          </w:p>
        </w:tc>
        <w:tc>
          <w:tcPr>
            <w:tcW w:w="1490" w:type="pct"/>
            <w:vAlign w:val="center"/>
          </w:tcPr>
          <w:p w14:paraId="2BE30678"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Suteiktų ilgalaikės (trumpalaikės) socialinės globos paslaugų skaičius (vnt.)</w:t>
            </w:r>
          </w:p>
          <w:p w14:paraId="3F7BE610"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Naujai sukurtų ilgalaikės (trumpalaikės) socialinės globos paslaugų skaičius (vnt.)</w:t>
            </w:r>
          </w:p>
        </w:tc>
        <w:tc>
          <w:tcPr>
            <w:tcW w:w="496" w:type="pct"/>
            <w:vAlign w:val="center"/>
          </w:tcPr>
          <w:p w14:paraId="0F35BDB2"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1BBB0CE4"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 PRS NVO, PRS BO</w:t>
            </w:r>
          </w:p>
        </w:tc>
      </w:tr>
      <w:tr w:rsidR="005C0D92" w:rsidRPr="00570085" w14:paraId="056DDB2F" w14:textId="77777777" w:rsidTr="005C0D92">
        <w:trPr>
          <w:trHeight w:val="797"/>
        </w:trPr>
        <w:tc>
          <w:tcPr>
            <w:tcW w:w="393" w:type="pct"/>
            <w:vAlign w:val="center"/>
          </w:tcPr>
          <w:p w14:paraId="410AFCAC"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2.3.2.5.</w:t>
            </w:r>
          </w:p>
        </w:tc>
        <w:tc>
          <w:tcPr>
            <w:tcW w:w="1392" w:type="pct"/>
            <w:vAlign w:val="center"/>
          </w:tcPr>
          <w:p w14:paraId="5D8C3384"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Steigti savarankiško ir grupinio gyvenimo namus Pasvalio rajone </w:t>
            </w:r>
          </w:p>
        </w:tc>
        <w:tc>
          <w:tcPr>
            <w:tcW w:w="1490" w:type="pct"/>
            <w:vAlign w:val="center"/>
          </w:tcPr>
          <w:p w14:paraId="66A13168"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Įsteigtų namų skaičius (vnt.)</w:t>
            </w:r>
          </w:p>
          <w:p w14:paraId="50F1568B"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Suteiktų socialinių paslaugų skaičius (vnt.)</w:t>
            </w:r>
          </w:p>
          <w:p w14:paraId="559204B0"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Naujai sukurtų socialinių paslaugų skaičius (vnt.)</w:t>
            </w:r>
          </w:p>
        </w:tc>
        <w:tc>
          <w:tcPr>
            <w:tcW w:w="496" w:type="pct"/>
            <w:vAlign w:val="center"/>
          </w:tcPr>
          <w:p w14:paraId="5DCAA6E2"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27108DD"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 PRS NVO, PRS BO, PRS VVG</w:t>
            </w:r>
          </w:p>
        </w:tc>
      </w:tr>
      <w:tr w:rsidR="005C0D92" w:rsidRPr="00570085" w14:paraId="0A12DB1C" w14:textId="77777777" w:rsidTr="005C0D92">
        <w:trPr>
          <w:trHeight w:val="572"/>
        </w:trPr>
        <w:tc>
          <w:tcPr>
            <w:tcW w:w="393" w:type="pct"/>
            <w:vAlign w:val="center"/>
          </w:tcPr>
          <w:p w14:paraId="627E45D5"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2.3.2.6.</w:t>
            </w:r>
          </w:p>
        </w:tc>
        <w:tc>
          <w:tcPr>
            <w:tcW w:w="1392" w:type="pct"/>
            <w:vAlign w:val="center"/>
          </w:tcPr>
          <w:p w14:paraId="2149D938"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Plėsti ir gerinti kitas socialines paslaugas Pasvalio rajone</w:t>
            </w:r>
          </w:p>
        </w:tc>
        <w:tc>
          <w:tcPr>
            <w:tcW w:w="1490" w:type="pct"/>
            <w:vAlign w:val="center"/>
          </w:tcPr>
          <w:p w14:paraId="291EEED8"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Suteiktų socialinių paslaugų skaičius (vnt.)</w:t>
            </w:r>
          </w:p>
          <w:p w14:paraId="22BDA279"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Naujai sukurtų socialinių paslaugų skaičius (vnt.)</w:t>
            </w:r>
          </w:p>
        </w:tc>
        <w:tc>
          <w:tcPr>
            <w:tcW w:w="496" w:type="pct"/>
            <w:vAlign w:val="center"/>
          </w:tcPr>
          <w:p w14:paraId="600EB2CE"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2EEE612E"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 PRS NVO, PRS BO, PRS VVG</w:t>
            </w:r>
          </w:p>
        </w:tc>
      </w:tr>
      <w:tr w:rsidR="005C0D92" w:rsidRPr="00570085" w14:paraId="72382622" w14:textId="77777777" w:rsidTr="005C0D92">
        <w:trPr>
          <w:trHeight w:val="554"/>
        </w:trPr>
        <w:tc>
          <w:tcPr>
            <w:tcW w:w="393" w:type="pct"/>
            <w:vAlign w:val="center"/>
          </w:tcPr>
          <w:p w14:paraId="106C79E5"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2.3.2.7</w:t>
            </w:r>
          </w:p>
        </w:tc>
        <w:tc>
          <w:tcPr>
            <w:tcW w:w="1392" w:type="pct"/>
            <w:vAlign w:val="center"/>
          </w:tcPr>
          <w:p w14:paraId="2C8D0CED"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Skatinti savanorystę socialinių paslaugų teikimo srityje Pasvalio rajone</w:t>
            </w:r>
          </w:p>
        </w:tc>
        <w:tc>
          <w:tcPr>
            <w:tcW w:w="1490" w:type="pct"/>
            <w:vAlign w:val="center"/>
          </w:tcPr>
          <w:p w14:paraId="3A35A58F"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Savanorių skaičius (asmenys)</w:t>
            </w:r>
          </w:p>
        </w:tc>
        <w:tc>
          <w:tcPr>
            <w:tcW w:w="496" w:type="pct"/>
            <w:vAlign w:val="center"/>
          </w:tcPr>
          <w:p w14:paraId="371D2109"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7389380C"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NVO, PRS BO, PRS VVG</w:t>
            </w:r>
          </w:p>
        </w:tc>
      </w:tr>
      <w:tr w:rsidR="005C0D92" w:rsidRPr="00570085" w14:paraId="5274851F" w14:textId="77777777" w:rsidTr="005C0D92">
        <w:trPr>
          <w:trHeight w:val="595"/>
        </w:trPr>
        <w:tc>
          <w:tcPr>
            <w:tcW w:w="393" w:type="pct"/>
            <w:vAlign w:val="center"/>
          </w:tcPr>
          <w:p w14:paraId="6F1BD744"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2.3.2.8.</w:t>
            </w:r>
          </w:p>
        </w:tc>
        <w:tc>
          <w:tcPr>
            <w:tcW w:w="1392" w:type="pct"/>
            <w:vAlign w:val="center"/>
          </w:tcPr>
          <w:p w14:paraId="1A1E41B8"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Tobulinti Pasvalio rajono socialinių paslaugų įstaigų ir organizacijų vadovų, socialinių darbuotojų, socialinių darbuotojų padėjėjų kompetencijas ir kvalifikaciją</w:t>
            </w:r>
          </w:p>
        </w:tc>
        <w:tc>
          <w:tcPr>
            <w:tcW w:w="1490" w:type="pct"/>
            <w:vAlign w:val="center"/>
          </w:tcPr>
          <w:p w14:paraId="15CBE69F"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ir (arba) lankytų mokymų, kursų, seminarų skaičius (vnt.) ir dalyvių juose skaičius (asmenys)</w:t>
            </w:r>
          </w:p>
        </w:tc>
        <w:tc>
          <w:tcPr>
            <w:tcW w:w="496" w:type="pct"/>
            <w:vAlign w:val="center"/>
          </w:tcPr>
          <w:p w14:paraId="4A5B0CC5"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2205C573"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 xml:space="preserve">PRSA, PRS socialinių paslaugų įstaigos ir organizacijos </w:t>
            </w:r>
          </w:p>
        </w:tc>
      </w:tr>
      <w:tr w:rsidR="005C0D92" w:rsidRPr="00570085" w14:paraId="0F7228A3" w14:textId="77777777" w:rsidTr="005C0D92">
        <w:trPr>
          <w:trHeight w:val="463"/>
        </w:trPr>
        <w:tc>
          <w:tcPr>
            <w:tcW w:w="393" w:type="pct"/>
            <w:vAlign w:val="center"/>
          </w:tcPr>
          <w:p w14:paraId="5B23E6E1"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2.3.2.9.</w:t>
            </w:r>
          </w:p>
        </w:tc>
        <w:tc>
          <w:tcPr>
            <w:tcW w:w="1392" w:type="pct"/>
            <w:vAlign w:val="center"/>
          </w:tcPr>
          <w:p w14:paraId="0B5D1FCE" w14:textId="77777777" w:rsidR="005C0D92" w:rsidRPr="00570085" w:rsidRDefault="005C0D92" w:rsidP="005C0D92">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Rengti ir įgyvendinti Pasvalio rajono savivaldybės socialinių paslaugų planą</w:t>
            </w:r>
          </w:p>
        </w:tc>
        <w:tc>
          <w:tcPr>
            <w:tcW w:w="1490" w:type="pct"/>
            <w:vAlign w:val="center"/>
          </w:tcPr>
          <w:p w14:paraId="0E99E20E" w14:textId="77777777" w:rsidR="005C0D92" w:rsidRPr="00570085" w:rsidRDefault="005C0D92" w:rsidP="005C0D92">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Parengtų ir įgyvendintų planų skaičius (vnt.)</w:t>
            </w:r>
          </w:p>
        </w:tc>
        <w:tc>
          <w:tcPr>
            <w:tcW w:w="496" w:type="pct"/>
            <w:vAlign w:val="center"/>
          </w:tcPr>
          <w:p w14:paraId="4081D9C0" w14:textId="77777777" w:rsidR="005C0D92" w:rsidRPr="00570085" w:rsidRDefault="005C0D92" w:rsidP="005C0D92">
            <w:pPr>
              <w:spacing w:after="0" w:line="240" w:lineRule="auto"/>
              <w:ind w:left="-38" w:hanging="67"/>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508B6A19"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w:t>
            </w:r>
          </w:p>
        </w:tc>
      </w:tr>
      <w:tr w:rsidR="005C0D92" w:rsidRPr="00570085" w14:paraId="3AB59E2A" w14:textId="77777777" w:rsidTr="004B691F">
        <w:tc>
          <w:tcPr>
            <w:tcW w:w="5000" w:type="pct"/>
            <w:gridSpan w:val="5"/>
            <w:shd w:val="clear" w:color="auto" w:fill="F7D4B7"/>
            <w:vAlign w:val="center"/>
          </w:tcPr>
          <w:p w14:paraId="298DA9BE"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2.3.3. uždavinys. Skatinti socialinę integraciją ir mažinti socialinę atskirtį</w:t>
            </w:r>
          </w:p>
        </w:tc>
      </w:tr>
      <w:tr w:rsidR="005C0D92" w:rsidRPr="00570085" w14:paraId="0017A4C9" w14:textId="77777777" w:rsidTr="005C0D92">
        <w:tc>
          <w:tcPr>
            <w:tcW w:w="393" w:type="pct"/>
            <w:vAlign w:val="center"/>
          </w:tcPr>
          <w:p w14:paraId="64817750"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2.3.3.1.</w:t>
            </w:r>
          </w:p>
        </w:tc>
        <w:tc>
          <w:tcPr>
            <w:tcW w:w="1392" w:type="pct"/>
            <w:vAlign w:val="center"/>
          </w:tcPr>
          <w:p w14:paraId="55CB31E5"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Pasvalio rajono savivaldybės socialinio būsto fondą</w:t>
            </w:r>
          </w:p>
        </w:tc>
        <w:tc>
          <w:tcPr>
            <w:tcW w:w="1490" w:type="pct"/>
            <w:vAlign w:val="center"/>
          </w:tcPr>
          <w:p w14:paraId="6F46055D"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Įsigytų socialinių būstų skaičius (vnt.)</w:t>
            </w:r>
          </w:p>
          <w:p w14:paraId="6C48C58E"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Pagerintų, pritaikytų socialinių būstų skaičius (vnt.)</w:t>
            </w:r>
          </w:p>
        </w:tc>
        <w:tc>
          <w:tcPr>
            <w:tcW w:w="496" w:type="pct"/>
            <w:vAlign w:val="center"/>
          </w:tcPr>
          <w:p w14:paraId="3ECFD3B2"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5F917EC"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5C0D92" w:rsidRPr="00570085" w14:paraId="4C8A330A" w14:textId="77777777" w:rsidTr="005C0D92">
        <w:tc>
          <w:tcPr>
            <w:tcW w:w="393" w:type="pct"/>
            <w:vAlign w:val="center"/>
          </w:tcPr>
          <w:p w14:paraId="261963A6"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2.3.3.2.</w:t>
            </w:r>
          </w:p>
        </w:tc>
        <w:tc>
          <w:tcPr>
            <w:tcW w:w="1392" w:type="pct"/>
            <w:vAlign w:val="center"/>
          </w:tcPr>
          <w:p w14:paraId="3710ACBA"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Pritaikyti Pasvalio rajono savivaldybės viešuosius pastatus ir aplinką negalią turintiems asmenims</w:t>
            </w:r>
          </w:p>
        </w:tc>
        <w:tc>
          <w:tcPr>
            <w:tcW w:w="1490" w:type="pct"/>
            <w:vAlign w:val="center"/>
          </w:tcPr>
          <w:p w14:paraId="15BF1F62"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Viešųjų pastatų ir teritorijų, pritaikytų negalią turintiems asmenims, skaičius (vnt.)</w:t>
            </w:r>
          </w:p>
        </w:tc>
        <w:tc>
          <w:tcPr>
            <w:tcW w:w="496" w:type="pct"/>
            <w:vAlign w:val="center"/>
          </w:tcPr>
          <w:p w14:paraId="6023B4D6"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54DD6576"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5C0D92" w:rsidRPr="00570085" w14:paraId="6107ED3F" w14:textId="77777777" w:rsidTr="005C0D92">
        <w:tc>
          <w:tcPr>
            <w:tcW w:w="393" w:type="pct"/>
            <w:vAlign w:val="center"/>
          </w:tcPr>
          <w:p w14:paraId="6CD4D1EF"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2.3.3.3.</w:t>
            </w:r>
          </w:p>
        </w:tc>
        <w:tc>
          <w:tcPr>
            <w:tcW w:w="1392" w:type="pct"/>
            <w:vAlign w:val="center"/>
          </w:tcPr>
          <w:p w14:paraId="3B86ACB8"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Pritaikyti Pasvalio rajono savivaldybės gyvenamuosius būstus ir gyvenamąją aplinką asmenims su negalia</w:t>
            </w:r>
          </w:p>
        </w:tc>
        <w:tc>
          <w:tcPr>
            <w:tcW w:w="1490" w:type="pct"/>
            <w:vAlign w:val="center"/>
          </w:tcPr>
          <w:p w14:paraId="389CE217"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Pritaikytų gyvenamųjų būstų skaičius (vnt.)</w:t>
            </w:r>
            <w:r w:rsidRPr="00570085">
              <w:rPr>
                <w:rFonts w:ascii="Times New Roman" w:hAnsi="Times New Roman" w:cs="Times New Roman"/>
                <w:sz w:val="20"/>
                <w:szCs w:val="20"/>
              </w:rPr>
              <w:br/>
              <w:t>Teritorijų, kuriose pritaikyta gyvenamoji aplinka specialiųjų poreikių turintiems asmenims, skaičius (vnt.)</w:t>
            </w:r>
          </w:p>
        </w:tc>
        <w:tc>
          <w:tcPr>
            <w:tcW w:w="496" w:type="pct"/>
            <w:vAlign w:val="center"/>
          </w:tcPr>
          <w:p w14:paraId="759A5EA0"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3E2D0AE6"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daugiabučių namų savininkų bendrijos (toliau – DNSB)</w:t>
            </w:r>
          </w:p>
        </w:tc>
      </w:tr>
      <w:tr w:rsidR="005C0D92" w:rsidRPr="00570085" w14:paraId="3835EBD2" w14:textId="77777777" w:rsidTr="005C0D92">
        <w:tc>
          <w:tcPr>
            <w:tcW w:w="393" w:type="pct"/>
            <w:vAlign w:val="center"/>
          </w:tcPr>
          <w:p w14:paraId="082585F9"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2.3.3.4.</w:t>
            </w:r>
          </w:p>
        </w:tc>
        <w:tc>
          <w:tcPr>
            <w:tcW w:w="1392" w:type="pct"/>
            <w:vAlign w:val="center"/>
          </w:tcPr>
          <w:p w14:paraId="22914D24"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color w:val="000000"/>
                <w:sz w:val="20"/>
                <w:szCs w:val="20"/>
              </w:rPr>
              <w:t>Plėsti Pasvalio rajono atviro jaunimo centro, jaunimo organizacijų, neformalių jaunimo grupių veiklą, pradedant teikti socialinę atskirtį patiriančių jaunų asmenų integravimosi ar grįžimo į darbo rinką ir (arba) švietimo sistemą, visuomeninį gyvenimą paslaugas</w:t>
            </w:r>
          </w:p>
        </w:tc>
        <w:tc>
          <w:tcPr>
            <w:tcW w:w="1490" w:type="pct"/>
            <w:vAlign w:val="center"/>
          </w:tcPr>
          <w:p w14:paraId="3B4933F2" w14:textId="77777777" w:rsidR="005C0D92" w:rsidRPr="00570085" w:rsidRDefault="005C0D92" w:rsidP="005C0D92">
            <w:pPr>
              <w:snapToGrid w:val="0"/>
              <w:spacing w:after="0" w:line="240" w:lineRule="auto"/>
              <w:ind w:left="-5" w:firstLine="5"/>
              <w:rPr>
                <w:rFonts w:ascii="Times New Roman" w:hAnsi="Times New Roman" w:cs="Times New Roman"/>
                <w:color w:val="000000"/>
                <w:sz w:val="20"/>
                <w:szCs w:val="20"/>
              </w:rPr>
            </w:pPr>
            <w:r w:rsidRPr="00570085">
              <w:rPr>
                <w:rFonts w:ascii="Times New Roman" w:hAnsi="Times New Roman" w:cs="Times New Roman"/>
                <w:color w:val="000000"/>
                <w:sz w:val="20"/>
                <w:szCs w:val="20"/>
              </w:rPr>
              <w:t>Pradėtų naujai teikti paslaugų jaunimui skaičius (vnt.)</w:t>
            </w:r>
          </w:p>
          <w:p w14:paraId="025AAAE7"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Įstaigų, jaunimo organizacijų, neformalių jaunimo grupių, pradėjusių teikti naujas paslaugas jaunimui, skaičius (vnt.)</w:t>
            </w:r>
          </w:p>
          <w:p w14:paraId="6B5B072E"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Jaunų, socialinę atskirtį turinčių asmenų, kurie integravosi ar grįžo į darbo rinką ir (arba) ugdymo įstaigą, skaičius (asmenys)</w:t>
            </w:r>
          </w:p>
        </w:tc>
        <w:tc>
          <w:tcPr>
            <w:tcW w:w="496" w:type="pct"/>
            <w:vAlign w:val="center"/>
          </w:tcPr>
          <w:p w14:paraId="1E2F5073"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29" w:type="pct"/>
            <w:vAlign w:val="center"/>
          </w:tcPr>
          <w:p w14:paraId="182E0301" w14:textId="5D18DEF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AJC, Pasvalio VB, PRS ugdymo įstaigos, PRS JO, neformalios jaunimo grupės, Užimtumo tarnybos prie LR SADM PKAD Pasvalio sk.</w:t>
            </w:r>
          </w:p>
        </w:tc>
      </w:tr>
      <w:tr w:rsidR="005C0D92" w:rsidRPr="00570085" w14:paraId="51150632" w14:textId="77777777" w:rsidTr="005C0D92">
        <w:tc>
          <w:tcPr>
            <w:tcW w:w="393" w:type="pct"/>
            <w:vAlign w:val="center"/>
          </w:tcPr>
          <w:p w14:paraId="07A4A272"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2.3.3.5.</w:t>
            </w:r>
          </w:p>
        </w:tc>
        <w:tc>
          <w:tcPr>
            <w:tcW w:w="1392" w:type="pct"/>
            <w:vAlign w:val="center"/>
          </w:tcPr>
          <w:p w14:paraId="51F8AA02"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color w:val="000000"/>
                <w:sz w:val="20"/>
                <w:szCs w:val="20"/>
              </w:rPr>
              <w:t>Kurti ir (arba) pritaikyti Pasvalio rajono savivaldybėje specializuotas programas, skirtas institucinę patirtį turinčių grupių (vaikų globos namų auklėtinių, laisvės atėmimo bausmę atlikusių asmenų, neįgaliųjų, priklausomybes besigydančių asmenų ir kt.) integracijai į visuomenę</w:t>
            </w:r>
          </w:p>
        </w:tc>
        <w:tc>
          <w:tcPr>
            <w:tcW w:w="1490" w:type="pct"/>
            <w:vAlign w:val="center"/>
          </w:tcPr>
          <w:p w14:paraId="4B9EEA37" w14:textId="77777777" w:rsidR="005C0D92" w:rsidRPr="00570085" w:rsidRDefault="005C0D92" w:rsidP="005C0D92">
            <w:pPr>
              <w:snapToGrid w:val="0"/>
              <w:spacing w:after="0" w:line="240" w:lineRule="auto"/>
              <w:ind w:left="-5" w:firstLine="5"/>
              <w:rPr>
                <w:rFonts w:ascii="Times New Roman" w:hAnsi="Times New Roman" w:cs="Times New Roman"/>
                <w:color w:val="000000"/>
                <w:sz w:val="20"/>
                <w:szCs w:val="20"/>
              </w:rPr>
            </w:pPr>
            <w:r w:rsidRPr="00570085">
              <w:rPr>
                <w:rFonts w:ascii="Times New Roman" w:hAnsi="Times New Roman" w:cs="Times New Roman"/>
                <w:color w:val="000000"/>
                <w:sz w:val="20"/>
                <w:szCs w:val="20"/>
              </w:rPr>
              <w:t>Sukurtų, pritaikytų ir įgyvendintų programų skaičius (vnt.)</w:t>
            </w:r>
          </w:p>
          <w:p w14:paraId="2A8C1181"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Institucinę patirtį turinčių asmenų, integruotų į visuomenę skaičius (asmenys)</w:t>
            </w:r>
          </w:p>
        </w:tc>
        <w:tc>
          <w:tcPr>
            <w:tcW w:w="496" w:type="pct"/>
            <w:vAlign w:val="center"/>
          </w:tcPr>
          <w:p w14:paraId="5A884D51"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29" w:type="pct"/>
            <w:vAlign w:val="center"/>
          </w:tcPr>
          <w:p w14:paraId="3A0AF2E5"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 PRS NVO, PRS BO, PRS VVG</w:t>
            </w:r>
          </w:p>
        </w:tc>
      </w:tr>
      <w:tr w:rsidR="005C0D92" w:rsidRPr="00570085" w14:paraId="5313F772" w14:textId="77777777" w:rsidTr="005C0D92">
        <w:tc>
          <w:tcPr>
            <w:tcW w:w="393" w:type="pct"/>
            <w:vAlign w:val="center"/>
          </w:tcPr>
          <w:p w14:paraId="2E9B7F30"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2.3.3.6.</w:t>
            </w:r>
          </w:p>
        </w:tc>
        <w:tc>
          <w:tcPr>
            <w:tcW w:w="1392" w:type="pct"/>
            <w:vAlign w:val="center"/>
          </w:tcPr>
          <w:p w14:paraId="1E6B11CE"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color w:val="000000"/>
                <w:sz w:val="20"/>
                <w:szCs w:val="20"/>
              </w:rPr>
              <w:t>Remti ir skatinti bendruomeninius socialinių inovacijų projektus Pasvalio rajono savivaldybėje, skirtus socialinei integracijai ir socialinės atskirties mažinimui</w:t>
            </w:r>
          </w:p>
        </w:tc>
        <w:tc>
          <w:tcPr>
            <w:tcW w:w="1490" w:type="pct"/>
            <w:vAlign w:val="center"/>
          </w:tcPr>
          <w:p w14:paraId="0C96DC9D"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color w:val="000000"/>
                <w:sz w:val="20"/>
                <w:szCs w:val="20"/>
              </w:rPr>
              <w:t>Paremtų ir paskatintų bendruomeninių socialinių inovacijų projektų skaičius (vnt.)</w:t>
            </w:r>
          </w:p>
        </w:tc>
        <w:tc>
          <w:tcPr>
            <w:tcW w:w="496" w:type="pct"/>
            <w:vAlign w:val="center"/>
          </w:tcPr>
          <w:p w14:paraId="129A1F2C"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3DAA8DF0"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NVO, PRS BO, PRS VVG, PRS privatūs fiziniai ir juridiniai asmenys</w:t>
            </w:r>
          </w:p>
        </w:tc>
      </w:tr>
      <w:tr w:rsidR="005C0D92" w:rsidRPr="00570085" w14:paraId="1E76A39F" w14:textId="77777777" w:rsidTr="005C0D92">
        <w:trPr>
          <w:trHeight w:val="198"/>
        </w:trPr>
        <w:tc>
          <w:tcPr>
            <w:tcW w:w="393" w:type="pct"/>
            <w:vAlign w:val="center"/>
          </w:tcPr>
          <w:p w14:paraId="4008A04A"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2.3.3.7.</w:t>
            </w:r>
          </w:p>
        </w:tc>
        <w:tc>
          <w:tcPr>
            <w:tcW w:w="1392" w:type="pct"/>
            <w:vAlign w:val="center"/>
          </w:tcPr>
          <w:p w14:paraId="25FA027D"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color w:val="000000"/>
                <w:sz w:val="20"/>
                <w:szCs w:val="20"/>
              </w:rPr>
              <w:t>Rengti ir įgyvendinti ir (arba) dalyvauti rengiant emigrantų grąžinimo programą Pasvalio rajono savivaldybėje</w:t>
            </w:r>
          </w:p>
        </w:tc>
        <w:tc>
          <w:tcPr>
            <w:tcW w:w="1490" w:type="pct"/>
            <w:vAlign w:val="center"/>
          </w:tcPr>
          <w:p w14:paraId="033E3374"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color w:val="000000"/>
                <w:sz w:val="20"/>
                <w:szCs w:val="20"/>
              </w:rPr>
              <w:t>Parengta ir įgyvendinta programa</w:t>
            </w:r>
          </w:p>
        </w:tc>
        <w:tc>
          <w:tcPr>
            <w:tcW w:w="496" w:type="pct"/>
            <w:vAlign w:val="center"/>
          </w:tcPr>
          <w:p w14:paraId="0448ABE8"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29" w:type="pct"/>
            <w:vAlign w:val="center"/>
          </w:tcPr>
          <w:p w14:paraId="72F790B0"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5C0D92" w:rsidRPr="00570085" w14:paraId="46682EF8" w14:textId="77777777" w:rsidTr="005C0D92">
        <w:tc>
          <w:tcPr>
            <w:tcW w:w="393" w:type="pct"/>
            <w:vAlign w:val="center"/>
          </w:tcPr>
          <w:p w14:paraId="486FC07C"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2.3.3.8.</w:t>
            </w:r>
          </w:p>
        </w:tc>
        <w:tc>
          <w:tcPr>
            <w:tcW w:w="1392" w:type="pct"/>
            <w:vAlign w:val="center"/>
          </w:tcPr>
          <w:p w14:paraId="023837F5"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color w:val="000000"/>
                <w:sz w:val="20"/>
                <w:szCs w:val="20"/>
              </w:rPr>
              <w:t>Rengti ir įgyvendinti ir (arba) dalyvauti rengiant imigrantų integracijos programą Pasvalio rajono savivaldybėje</w:t>
            </w:r>
          </w:p>
        </w:tc>
        <w:tc>
          <w:tcPr>
            <w:tcW w:w="1490" w:type="pct"/>
            <w:vAlign w:val="center"/>
          </w:tcPr>
          <w:p w14:paraId="41C75C7D"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color w:val="000000"/>
                <w:sz w:val="20"/>
                <w:szCs w:val="20"/>
              </w:rPr>
              <w:t>Parengta ir įgyvendinta programa</w:t>
            </w:r>
          </w:p>
        </w:tc>
        <w:tc>
          <w:tcPr>
            <w:tcW w:w="496" w:type="pct"/>
            <w:vAlign w:val="center"/>
          </w:tcPr>
          <w:p w14:paraId="183400E1"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29" w:type="pct"/>
            <w:vAlign w:val="center"/>
          </w:tcPr>
          <w:p w14:paraId="1E127D93"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5C0D92" w:rsidRPr="00570085" w14:paraId="6AAA0D5A" w14:textId="77777777" w:rsidTr="004B691F">
        <w:tc>
          <w:tcPr>
            <w:tcW w:w="5000" w:type="pct"/>
            <w:gridSpan w:val="5"/>
            <w:shd w:val="clear" w:color="auto" w:fill="F7D4B7"/>
            <w:vAlign w:val="center"/>
          </w:tcPr>
          <w:p w14:paraId="25DEAD46"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2.3.4. uždavinys. Kurti palankią vaikui ir šeimai aplinką</w:t>
            </w:r>
          </w:p>
        </w:tc>
      </w:tr>
      <w:tr w:rsidR="005C0D92" w:rsidRPr="00570085" w14:paraId="2BC2A7E7" w14:textId="77777777" w:rsidTr="005C0D92">
        <w:tc>
          <w:tcPr>
            <w:tcW w:w="393" w:type="pct"/>
            <w:vAlign w:val="center"/>
          </w:tcPr>
          <w:p w14:paraId="18CF1502"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2.3.4.1.</w:t>
            </w:r>
          </w:p>
        </w:tc>
        <w:tc>
          <w:tcPr>
            <w:tcW w:w="1392" w:type="pct"/>
            <w:vAlign w:val="center"/>
          </w:tcPr>
          <w:p w14:paraId="5B65A300"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Organizuoti budinčių globotojų, globėjų (rūpintojų), šeimynų, įtėvių paiešką, atranką, mokymus, skatinti globą šeimoje Pasvalio rajone</w:t>
            </w:r>
          </w:p>
        </w:tc>
        <w:tc>
          <w:tcPr>
            <w:tcW w:w="1490" w:type="pct"/>
            <w:vAlign w:val="center"/>
          </w:tcPr>
          <w:p w14:paraId="652B1675"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ir (arba) lankytų renginių, mokymų, kursų, seminarų skaičius (vnt.) ir dalyvių juose skaičius (asmenys)</w:t>
            </w:r>
          </w:p>
          <w:p w14:paraId="41097014"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Parengtų globėjų (rūpintojų) ir įtėvių skaičius (asmenys)</w:t>
            </w:r>
          </w:p>
        </w:tc>
        <w:tc>
          <w:tcPr>
            <w:tcW w:w="496" w:type="pct"/>
            <w:vAlign w:val="center"/>
          </w:tcPr>
          <w:p w14:paraId="221D867C"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61BD0701"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 privatūs fiziniai asmenys</w:t>
            </w:r>
          </w:p>
        </w:tc>
      </w:tr>
      <w:tr w:rsidR="005C0D92" w:rsidRPr="00570085" w14:paraId="68FC5B8E" w14:textId="77777777" w:rsidTr="005C0D92">
        <w:trPr>
          <w:trHeight w:val="453"/>
        </w:trPr>
        <w:tc>
          <w:tcPr>
            <w:tcW w:w="393" w:type="pct"/>
            <w:vAlign w:val="center"/>
          </w:tcPr>
          <w:p w14:paraId="65B00A07"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2.3.4.2.</w:t>
            </w:r>
          </w:p>
        </w:tc>
        <w:tc>
          <w:tcPr>
            <w:tcW w:w="1392" w:type="pct"/>
            <w:vAlign w:val="center"/>
          </w:tcPr>
          <w:p w14:paraId="2D7DA8D4"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Gerinti socialinį darbą su šeimomis, kurių vaikai yra patekę į laikinąją ir nuolatinę globą, Pasvalio rajono savivaldybėje</w:t>
            </w:r>
          </w:p>
        </w:tc>
        <w:tc>
          <w:tcPr>
            <w:tcW w:w="1490" w:type="pct"/>
            <w:vAlign w:val="center"/>
          </w:tcPr>
          <w:p w14:paraId="48C29146"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Vaikų, sugrįžusių iš laikinosios ir nuolatinės globos į biologines šeimas, skaičius (asmenys)</w:t>
            </w:r>
          </w:p>
        </w:tc>
        <w:tc>
          <w:tcPr>
            <w:tcW w:w="496" w:type="pct"/>
            <w:vAlign w:val="center"/>
          </w:tcPr>
          <w:p w14:paraId="6B4C1679"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61071D4F"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 PRS NVO, PRS BO</w:t>
            </w:r>
          </w:p>
        </w:tc>
      </w:tr>
      <w:tr w:rsidR="005C0D92" w:rsidRPr="00570085" w14:paraId="12DA915B" w14:textId="77777777" w:rsidTr="005C0D92">
        <w:trPr>
          <w:trHeight w:val="827"/>
        </w:trPr>
        <w:tc>
          <w:tcPr>
            <w:tcW w:w="393" w:type="pct"/>
            <w:vAlign w:val="center"/>
          </w:tcPr>
          <w:p w14:paraId="30F0EC94" w14:textId="72DE02D0"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2.3.4.</w:t>
            </w:r>
            <w:r w:rsidR="004C5EAF" w:rsidRPr="00570085">
              <w:rPr>
                <w:rFonts w:ascii="Times New Roman" w:hAnsi="Times New Roman" w:cs="Times New Roman"/>
                <w:sz w:val="20"/>
                <w:szCs w:val="20"/>
              </w:rPr>
              <w:t>3</w:t>
            </w:r>
            <w:r w:rsidRPr="00570085">
              <w:rPr>
                <w:rFonts w:ascii="Times New Roman" w:hAnsi="Times New Roman" w:cs="Times New Roman"/>
                <w:sz w:val="20"/>
                <w:szCs w:val="20"/>
              </w:rPr>
              <w:t>.</w:t>
            </w:r>
          </w:p>
        </w:tc>
        <w:tc>
          <w:tcPr>
            <w:tcW w:w="1392" w:type="pct"/>
            <w:vAlign w:val="center"/>
          </w:tcPr>
          <w:p w14:paraId="25B0BCA3"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Sudaryti sąlygas socialinę riziką patiriančioms šeimoms ir vieniems gyvenantiems asmenims gauti </w:t>
            </w:r>
            <w:r w:rsidRPr="00570085">
              <w:rPr>
                <w:rFonts w:ascii="Times New Roman" w:hAnsi="Times New Roman" w:cs="Times New Roman"/>
                <w:bCs/>
                <w:sz w:val="20"/>
                <w:szCs w:val="20"/>
              </w:rPr>
              <w:t>socialinę</w:t>
            </w:r>
            <w:r w:rsidRPr="00570085">
              <w:rPr>
                <w:rFonts w:ascii="Times New Roman" w:hAnsi="Times New Roman" w:cs="Times New Roman"/>
                <w:sz w:val="20"/>
                <w:szCs w:val="20"/>
              </w:rPr>
              <w:t xml:space="preserve"> pagalbą kuo arčiau gyvenamosios vietos Pasvalio rajono savivaldybėje</w:t>
            </w:r>
          </w:p>
        </w:tc>
        <w:tc>
          <w:tcPr>
            <w:tcW w:w="1490" w:type="pct"/>
            <w:vAlign w:val="center"/>
          </w:tcPr>
          <w:p w14:paraId="08418F03"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 xml:space="preserve">Šeimų, kurioms teikiama atvejo vadyba ir socialinė priežiūra, skaičius </w:t>
            </w:r>
          </w:p>
          <w:p w14:paraId="561818BE"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Vienų gyvenančių asmenų, kuriems suteiktos socialinės paslaugos skaičius</w:t>
            </w:r>
          </w:p>
        </w:tc>
        <w:tc>
          <w:tcPr>
            <w:tcW w:w="496" w:type="pct"/>
            <w:vAlign w:val="center"/>
          </w:tcPr>
          <w:p w14:paraId="757A02C4"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64C91FEC"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 PRS NVO, PRS BO</w:t>
            </w:r>
          </w:p>
        </w:tc>
      </w:tr>
      <w:tr w:rsidR="005C0D92" w:rsidRPr="00570085" w14:paraId="48CCF116" w14:textId="77777777" w:rsidTr="009D0012">
        <w:trPr>
          <w:trHeight w:val="464"/>
        </w:trPr>
        <w:tc>
          <w:tcPr>
            <w:tcW w:w="393" w:type="pct"/>
            <w:vAlign w:val="center"/>
          </w:tcPr>
          <w:p w14:paraId="660703C2" w14:textId="1C0B7CDA"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2.3.4.</w:t>
            </w:r>
            <w:r w:rsidR="004C5EAF" w:rsidRPr="00570085">
              <w:rPr>
                <w:rFonts w:ascii="Times New Roman" w:hAnsi="Times New Roman" w:cs="Times New Roman"/>
                <w:sz w:val="20"/>
                <w:szCs w:val="20"/>
              </w:rPr>
              <w:t>4</w:t>
            </w:r>
            <w:r w:rsidRPr="00570085">
              <w:rPr>
                <w:rFonts w:ascii="Times New Roman" w:hAnsi="Times New Roman" w:cs="Times New Roman"/>
                <w:sz w:val="20"/>
                <w:szCs w:val="20"/>
              </w:rPr>
              <w:t>.</w:t>
            </w:r>
          </w:p>
        </w:tc>
        <w:tc>
          <w:tcPr>
            <w:tcW w:w="1392" w:type="pct"/>
            <w:vAlign w:val="center"/>
          </w:tcPr>
          <w:p w14:paraId="3628100E"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Skatinti Pasvalio rajono bendruomeninių šeimos namų veiklą teikiant kompleksines </w:t>
            </w:r>
            <w:r w:rsidRPr="00570085">
              <w:rPr>
                <w:rFonts w:ascii="Times New Roman" w:hAnsi="Times New Roman" w:cs="Times New Roman"/>
                <w:sz w:val="20"/>
                <w:szCs w:val="20"/>
              </w:rPr>
              <w:lastRenderedPageBreak/>
              <w:t xml:space="preserve">paslaugas šeimai gerinanti šių paslaugų prieinamumą  </w:t>
            </w:r>
          </w:p>
        </w:tc>
        <w:tc>
          <w:tcPr>
            <w:tcW w:w="1490" w:type="pct"/>
            <w:vAlign w:val="center"/>
          </w:tcPr>
          <w:p w14:paraId="39FCB61D"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lastRenderedPageBreak/>
              <w:t>Suteiktų kompleksinių paslaugų skaičius (vnt.)</w:t>
            </w:r>
          </w:p>
          <w:p w14:paraId="2EE345E3"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Šeimų, gavusių kompleksines paslaugas, skaičius</w:t>
            </w:r>
          </w:p>
        </w:tc>
        <w:tc>
          <w:tcPr>
            <w:tcW w:w="496" w:type="pct"/>
            <w:vAlign w:val="center"/>
          </w:tcPr>
          <w:p w14:paraId="5FFCD6A7"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01C39F8F"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NVO</w:t>
            </w:r>
          </w:p>
        </w:tc>
      </w:tr>
      <w:tr w:rsidR="005C0D92" w:rsidRPr="00570085" w14:paraId="1F58C900" w14:textId="77777777" w:rsidTr="005C0D92">
        <w:trPr>
          <w:trHeight w:val="827"/>
        </w:trPr>
        <w:tc>
          <w:tcPr>
            <w:tcW w:w="393" w:type="pct"/>
            <w:vAlign w:val="center"/>
          </w:tcPr>
          <w:p w14:paraId="7949C56A" w14:textId="3D1A1825"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2.3.4.</w:t>
            </w:r>
            <w:r w:rsidR="004C5EAF" w:rsidRPr="00570085">
              <w:rPr>
                <w:rFonts w:ascii="Times New Roman" w:hAnsi="Times New Roman" w:cs="Times New Roman"/>
                <w:sz w:val="20"/>
                <w:szCs w:val="20"/>
              </w:rPr>
              <w:t>5</w:t>
            </w:r>
            <w:r w:rsidRPr="00570085">
              <w:rPr>
                <w:rFonts w:ascii="Times New Roman" w:hAnsi="Times New Roman" w:cs="Times New Roman"/>
                <w:sz w:val="20"/>
                <w:szCs w:val="20"/>
              </w:rPr>
              <w:t>.</w:t>
            </w:r>
          </w:p>
        </w:tc>
        <w:tc>
          <w:tcPr>
            <w:tcW w:w="1392" w:type="pct"/>
            <w:vAlign w:val="center"/>
          </w:tcPr>
          <w:p w14:paraId="1E275DFC"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Kurti šeimai artimos aplinkos socialinės globos teikimą vaikams netekusiems tėvų globos bendruomeniniuose vaikų globos namuose ir skatinti vaikų dienos centrų ir kitų užimtumo paslaugų vaikams tinklo plėtrą bendruomenėse</w:t>
            </w:r>
          </w:p>
        </w:tc>
        <w:tc>
          <w:tcPr>
            <w:tcW w:w="1490" w:type="pct"/>
            <w:vAlign w:val="center"/>
          </w:tcPr>
          <w:p w14:paraId="674D445E"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Įsteigtų bendruomeninių vaikų globos namų skaičius  (vnt.) ir globojamų vaikų skaičius (asmenys)</w:t>
            </w:r>
          </w:p>
          <w:p w14:paraId="1A44B05A"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Vaikų dienos centrų skaičius (vnt.) ir juos lankančių vaikų skaičius (asmenys)</w:t>
            </w:r>
          </w:p>
        </w:tc>
        <w:tc>
          <w:tcPr>
            <w:tcW w:w="496" w:type="pct"/>
            <w:vAlign w:val="center"/>
          </w:tcPr>
          <w:p w14:paraId="582E3D3E" w14:textId="6A7209A4"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DD6BA3">
              <w:rPr>
                <w:rFonts w:ascii="Times New Roman" w:hAnsi="Times New Roman" w:cs="Times New Roman"/>
                <w:sz w:val="20"/>
                <w:szCs w:val="20"/>
              </w:rPr>
              <w:t>–</w:t>
            </w:r>
            <w:r w:rsidRPr="00570085">
              <w:rPr>
                <w:rFonts w:ascii="Times New Roman" w:hAnsi="Times New Roman" w:cs="Times New Roman"/>
                <w:sz w:val="20"/>
                <w:szCs w:val="20"/>
              </w:rPr>
              <w:t>2027</w:t>
            </w:r>
          </w:p>
        </w:tc>
        <w:tc>
          <w:tcPr>
            <w:tcW w:w="1229" w:type="pct"/>
            <w:vAlign w:val="center"/>
          </w:tcPr>
          <w:p w14:paraId="00F0577B"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 PRS NVO, PRS BO</w:t>
            </w:r>
          </w:p>
        </w:tc>
      </w:tr>
      <w:tr w:rsidR="005C0D92" w:rsidRPr="00570085" w14:paraId="6EDEC1BD" w14:textId="77777777" w:rsidTr="005C0D92">
        <w:trPr>
          <w:trHeight w:val="663"/>
        </w:trPr>
        <w:tc>
          <w:tcPr>
            <w:tcW w:w="393" w:type="pct"/>
            <w:vAlign w:val="center"/>
          </w:tcPr>
          <w:p w14:paraId="2C23CB23" w14:textId="4F77F628"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2.3.4.</w:t>
            </w:r>
            <w:r w:rsidR="004C5EAF" w:rsidRPr="00570085">
              <w:rPr>
                <w:rFonts w:ascii="Times New Roman" w:hAnsi="Times New Roman" w:cs="Times New Roman"/>
                <w:sz w:val="20"/>
                <w:szCs w:val="20"/>
              </w:rPr>
              <w:t>6</w:t>
            </w:r>
            <w:r w:rsidRPr="00570085">
              <w:rPr>
                <w:rFonts w:ascii="Times New Roman" w:hAnsi="Times New Roman" w:cs="Times New Roman"/>
                <w:sz w:val="20"/>
                <w:szCs w:val="20"/>
              </w:rPr>
              <w:t>.</w:t>
            </w:r>
          </w:p>
        </w:tc>
        <w:tc>
          <w:tcPr>
            <w:tcW w:w="1392" w:type="pct"/>
            <w:vAlign w:val="center"/>
          </w:tcPr>
          <w:p w14:paraId="7434BD4A"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Teikti informaciją apie Pasvalio rajono savivaldybėje teikiamas socialines paslaugas šeimai </w:t>
            </w:r>
          </w:p>
        </w:tc>
        <w:tc>
          <w:tcPr>
            <w:tcW w:w="1490" w:type="pct"/>
            <w:vAlign w:val="center"/>
          </w:tcPr>
          <w:p w14:paraId="264EB197"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viešinimo priemonių skaičius (vnt.)</w:t>
            </w:r>
          </w:p>
        </w:tc>
        <w:tc>
          <w:tcPr>
            <w:tcW w:w="496" w:type="pct"/>
            <w:vAlign w:val="center"/>
          </w:tcPr>
          <w:p w14:paraId="33FFA6BA"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71AC023D"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 PRS NVO, PRS BO</w:t>
            </w:r>
          </w:p>
        </w:tc>
      </w:tr>
      <w:tr w:rsidR="005C0D92" w:rsidRPr="00570085" w14:paraId="5FEFFECD" w14:textId="77777777" w:rsidTr="005C0D92">
        <w:trPr>
          <w:trHeight w:val="545"/>
        </w:trPr>
        <w:tc>
          <w:tcPr>
            <w:tcW w:w="393" w:type="pct"/>
            <w:vAlign w:val="center"/>
          </w:tcPr>
          <w:p w14:paraId="72BB58EF" w14:textId="3F0512D6"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2.3.4.</w:t>
            </w:r>
            <w:r w:rsidR="004C5EAF" w:rsidRPr="00570085">
              <w:rPr>
                <w:rFonts w:ascii="Times New Roman" w:hAnsi="Times New Roman" w:cs="Times New Roman"/>
                <w:sz w:val="20"/>
                <w:szCs w:val="20"/>
              </w:rPr>
              <w:t>7</w:t>
            </w:r>
            <w:r w:rsidRPr="00570085">
              <w:rPr>
                <w:rFonts w:ascii="Times New Roman" w:hAnsi="Times New Roman" w:cs="Times New Roman"/>
                <w:sz w:val="20"/>
                <w:szCs w:val="20"/>
              </w:rPr>
              <w:t>.</w:t>
            </w:r>
          </w:p>
        </w:tc>
        <w:tc>
          <w:tcPr>
            <w:tcW w:w="1392" w:type="pct"/>
            <w:vAlign w:val="center"/>
          </w:tcPr>
          <w:p w14:paraId="184FAA9C"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Organizuoti pagalbos šeimai ir vaikams socialinių paslaugų paklausos ir pasiūlos, prieinamumo ir kokybės vertinimus Pasvalio rajono savivaldybėje</w:t>
            </w:r>
          </w:p>
        </w:tc>
        <w:tc>
          <w:tcPr>
            <w:tcW w:w="1490" w:type="pct"/>
            <w:vAlign w:val="center"/>
          </w:tcPr>
          <w:p w14:paraId="4350D7CC"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Atliktų vertinimų skaičius (vnt.)</w:t>
            </w:r>
          </w:p>
        </w:tc>
        <w:tc>
          <w:tcPr>
            <w:tcW w:w="496" w:type="pct"/>
            <w:vAlign w:val="center"/>
          </w:tcPr>
          <w:p w14:paraId="0F737EA2"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5CCDD84E"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socialinių paslaugų įstaigos ir organizacijos, PRS NVO, PRS BO</w:t>
            </w:r>
          </w:p>
        </w:tc>
      </w:tr>
      <w:tr w:rsidR="005C0D92" w:rsidRPr="00570085" w14:paraId="7913DE1F" w14:textId="77777777" w:rsidTr="004B691F">
        <w:tc>
          <w:tcPr>
            <w:tcW w:w="5000" w:type="pct"/>
            <w:gridSpan w:val="5"/>
            <w:shd w:val="clear" w:color="auto" w:fill="F4BD89"/>
            <w:vAlign w:val="center"/>
          </w:tcPr>
          <w:p w14:paraId="150EEFD8" w14:textId="77777777" w:rsidR="005C0D92" w:rsidRPr="00570085" w:rsidRDefault="005C0D92" w:rsidP="005C0D92">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2.4.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 xml:space="preserve">Gyventojų sveikatos išsaugojimas ir stiprinimas </w:t>
            </w:r>
          </w:p>
        </w:tc>
      </w:tr>
      <w:tr w:rsidR="005C0D92" w:rsidRPr="00570085" w14:paraId="6E0054E7" w14:textId="77777777" w:rsidTr="004B691F">
        <w:tc>
          <w:tcPr>
            <w:tcW w:w="5000" w:type="pct"/>
            <w:gridSpan w:val="5"/>
            <w:shd w:val="clear" w:color="auto" w:fill="F7D4B7"/>
            <w:vAlign w:val="center"/>
          </w:tcPr>
          <w:p w14:paraId="0A3D555C"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2.4.1. uždavinys. Modernizuoti ir optimizuoti sveikatos priežiūros įstaigų infrastruktūrą</w:t>
            </w:r>
          </w:p>
        </w:tc>
      </w:tr>
      <w:tr w:rsidR="005C0D92" w:rsidRPr="00570085" w14:paraId="222CAFE9" w14:textId="77777777" w:rsidTr="005C0D92">
        <w:trPr>
          <w:trHeight w:val="595"/>
        </w:trPr>
        <w:tc>
          <w:tcPr>
            <w:tcW w:w="393" w:type="pct"/>
            <w:vAlign w:val="center"/>
          </w:tcPr>
          <w:p w14:paraId="1DC621C0"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2.4.1.1.</w:t>
            </w:r>
          </w:p>
        </w:tc>
        <w:tc>
          <w:tcPr>
            <w:tcW w:w="1392" w:type="pct"/>
            <w:vAlign w:val="center"/>
          </w:tcPr>
          <w:p w14:paraId="550971BB"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optimizuoti Pasvalio rajono savivaldybės sveikatos priežiūros įstaigų infrastruktūrą</w:t>
            </w:r>
          </w:p>
        </w:tc>
        <w:tc>
          <w:tcPr>
            <w:tcW w:w="1490" w:type="pct"/>
            <w:vAlign w:val="center"/>
          </w:tcPr>
          <w:p w14:paraId="665CE880"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 xml:space="preserve">Sveikatos priežiūros įstaigų, kuriuose atnaujinta ir (arba) optimizuota infrastruktūra, skaičius (vnt.) </w:t>
            </w:r>
          </w:p>
        </w:tc>
        <w:tc>
          <w:tcPr>
            <w:tcW w:w="496" w:type="pct"/>
            <w:vAlign w:val="center"/>
          </w:tcPr>
          <w:p w14:paraId="155060FA"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7A50E91"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sveikatos priežiūros įstaigos</w:t>
            </w:r>
          </w:p>
        </w:tc>
      </w:tr>
      <w:tr w:rsidR="005C0D92" w:rsidRPr="00570085" w14:paraId="3124FA42" w14:textId="77777777" w:rsidTr="005C0D92">
        <w:tc>
          <w:tcPr>
            <w:tcW w:w="393" w:type="pct"/>
            <w:vAlign w:val="center"/>
          </w:tcPr>
          <w:p w14:paraId="27655251"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2.4.1.2.</w:t>
            </w:r>
          </w:p>
        </w:tc>
        <w:tc>
          <w:tcPr>
            <w:tcW w:w="1392" w:type="pct"/>
            <w:vAlign w:val="center"/>
          </w:tcPr>
          <w:p w14:paraId="7513AAA4"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Pasvalio rajono savivaldybės sveikatos priežiūros įstaigų medicininę įrangą, materialinę aplinką</w:t>
            </w:r>
          </w:p>
        </w:tc>
        <w:tc>
          <w:tcPr>
            <w:tcW w:w="1490" w:type="pct"/>
            <w:vAlign w:val="center"/>
          </w:tcPr>
          <w:p w14:paraId="0E863EC8"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Sveikatos priežiūros įstaigų, kuriuose atnaujinta ir (arba) išplėsta medicininė įranga ir materialinė bazė, skaičius (vnt.)</w:t>
            </w:r>
          </w:p>
        </w:tc>
        <w:tc>
          <w:tcPr>
            <w:tcW w:w="496" w:type="pct"/>
            <w:vAlign w:val="center"/>
          </w:tcPr>
          <w:p w14:paraId="4F233308"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14699279"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sveikatos priežiūros įstaigos</w:t>
            </w:r>
          </w:p>
        </w:tc>
      </w:tr>
      <w:tr w:rsidR="005C0D92" w:rsidRPr="00570085" w14:paraId="18F31196" w14:textId="77777777" w:rsidTr="005C0D92">
        <w:trPr>
          <w:trHeight w:val="552"/>
        </w:trPr>
        <w:tc>
          <w:tcPr>
            <w:tcW w:w="393" w:type="pct"/>
            <w:vAlign w:val="center"/>
          </w:tcPr>
          <w:p w14:paraId="72A188B2"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2.4.1.3.</w:t>
            </w:r>
          </w:p>
        </w:tc>
        <w:tc>
          <w:tcPr>
            <w:tcW w:w="1392" w:type="pct"/>
            <w:vAlign w:val="center"/>
          </w:tcPr>
          <w:p w14:paraId="3A0602E2" w14:textId="0E7A55B4"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Skatinti e.</w:t>
            </w:r>
            <w:r w:rsidR="00AC1730">
              <w:rPr>
                <w:rFonts w:ascii="Times New Roman" w:hAnsi="Times New Roman" w:cs="Times New Roman"/>
                <w:sz w:val="20"/>
                <w:szCs w:val="20"/>
              </w:rPr>
              <w:t xml:space="preserve"> </w:t>
            </w:r>
            <w:r w:rsidRPr="00570085">
              <w:rPr>
                <w:rFonts w:ascii="Times New Roman" w:hAnsi="Times New Roman" w:cs="Times New Roman"/>
                <w:sz w:val="20"/>
                <w:szCs w:val="20"/>
              </w:rPr>
              <w:t>sveikatos informacinių sistemų diegimą Pasvalio rajono savivaldybės sveikatos priežiūros įstaigose</w:t>
            </w:r>
          </w:p>
        </w:tc>
        <w:tc>
          <w:tcPr>
            <w:tcW w:w="1490" w:type="pct"/>
            <w:vAlign w:val="center"/>
          </w:tcPr>
          <w:p w14:paraId="13A97970" w14:textId="77777777" w:rsidR="005C0D92" w:rsidRPr="00570085" w:rsidRDefault="005C0D92" w:rsidP="005C0D92">
            <w:pPr>
              <w:snapToGrid w:val="0"/>
              <w:spacing w:after="0" w:line="240" w:lineRule="auto"/>
              <w:ind w:left="-5" w:firstLine="5"/>
              <w:rPr>
                <w:rFonts w:ascii="Times New Roman" w:hAnsi="Times New Roman" w:cs="Times New Roman"/>
                <w:i/>
                <w:sz w:val="20"/>
                <w:szCs w:val="20"/>
              </w:rPr>
            </w:pPr>
            <w:r w:rsidRPr="00570085">
              <w:rPr>
                <w:rFonts w:ascii="Times New Roman" w:hAnsi="Times New Roman" w:cs="Times New Roman"/>
                <w:sz w:val="20"/>
                <w:szCs w:val="20"/>
              </w:rPr>
              <w:t>Informacinių technologijų diegimo ir plėtros lygis sveikatos priežiūros įstaigose, proc.</w:t>
            </w:r>
          </w:p>
        </w:tc>
        <w:tc>
          <w:tcPr>
            <w:tcW w:w="496" w:type="pct"/>
            <w:vAlign w:val="center"/>
          </w:tcPr>
          <w:p w14:paraId="67A46F4A"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2A4E4D2A"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sveikatos priežiūros įstaigos</w:t>
            </w:r>
          </w:p>
        </w:tc>
      </w:tr>
      <w:tr w:rsidR="005C0D92" w:rsidRPr="00570085" w14:paraId="56BF58C8" w14:textId="77777777" w:rsidTr="005C0D92">
        <w:trPr>
          <w:trHeight w:val="459"/>
        </w:trPr>
        <w:tc>
          <w:tcPr>
            <w:tcW w:w="393" w:type="pct"/>
            <w:vAlign w:val="center"/>
          </w:tcPr>
          <w:p w14:paraId="3FF66C5A"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2.4.1.4.</w:t>
            </w:r>
          </w:p>
        </w:tc>
        <w:tc>
          <w:tcPr>
            <w:tcW w:w="1392" w:type="pct"/>
            <w:vAlign w:val="center"/>
          </w:tcPr>
          <w:p w14:paraId="6BA78FC2"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Optimizuoti medicinos punktų skaičių Pasvalio rajone</w:t>
            </w:r>
          </w:p>
        </w:tc>
        <w:tc>
          <w:tcPr>
            <w:tcW w:w="1490" w:type="pct"/>
            <w:vAlign w:val="center"/>
          </w:tcPr>
          <w:p w14:paraId="1643083B" w14:textId="77777777" w:rsidR="005C0D92" w:rsidRPr="00570085" w:rsidRDefault="005C0D92" w:rsidP="005C0D92">
            <w:pPr>
              <w:snapToGrid w:val="0"/>
              <w:spacing w:after="0" w:line="240" w:lineRule="auto"/>
              <w:ind w:left="-5" w:firstLine="5"/>
              <w:rPr>
                <w:rFonts w:ascii="Times New Roman" w:hAnsi="Times New Roman" w:cs="Times New Roman"/>
                <w:i/>
                <w:sz w:val="20"/>
                <w:szCs w:val="20"/>
              </w:rPr>
            </w:pPr>
            <w:r w:rsidRPr="00570085">
              <w:rPr>
                <w:rFonts w:ascii="Times New Roman" w:hAnsi="Times New Roman" w:cs="Times New Roman"/>
                <w:sz w:val="20"/>
                <w:szCs w:val="20"/>
              </w:rPr>
              <w:t>Optimizuotų medicinos punktų skaičius (vnt.)</w:t>
            </w:r>
          </w:p>
        </w:tc>
        <w:tc>
          <w:tcPr>
            <w:tcW w:w="496" w:type="pct"/>
            <w:vAlign w:val="center"/>
          </w:tcPr>
          <w:p w14:paraId="249F7190"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13D468A6"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sveikatos priežiūros įstaigos</w:t>
            </w:r>
          </w:p>
        </w:tc>
      </w:tr>
      <w:tr w:rsidR="005C0D92" w:rsidRPr="00570085" w14:paraId="600DB947" w14:textId="77777777" w:rsidTr="004B691F">
        <w:tc>
          <w:tcPr>
            <w:tcW w:w="5000" w:type="pct"/>
            <w:gridSpan w:val="5"/>
            <w:shd w:val="clear" w:color="auto" w:fill="F7D4B7"/>
            <w:vAlign w:val="center"/>
          </w:tcPr>
          <w:p w14:paraId="05BDDE81"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2.4.2. uždavinys. Gerinti sveikatos priežiūros paslaugų kokybę ir prieinamumą</w:t>
            </w:r>
          </w:p>
        </w:tc>
      </w:tr>
      <w:tr w:rsidR="005C0D92" w:rsidRPr="00570085" w14:paraId="5D4CF250" w14:textId="77777777" w:rsidTr="005C0D92">
        <w:trPr>
          <w:trHeight w:val="514"/>
        </w:trPr>
        <w:tc>
          <w:tcPr>
            <w:tcW w:w="393" w:type="pct"/>
            <w:vAlign w:val="center"/>
          </w:tcPr>
          <w:p w14:paraId="0989BE66"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2.4.2.1.</w:t>
            </w:r>
          </w:p>
        </w:tc>
        <w:tc>
          <w:tcPr>
            <w:tcW w:w="1392" w:type="pct"/>
            <w:vAlign w:val="center"/>
          </w:tcPr>
          <w:p w14:paraId="045A0E39"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Gerinti sveikatos priežiūros paslaugas, diegti naujas bei didinti jų prieinamumą Pasvalio rajone</w:t>
            </w:r>
          </w:p>
        </w:tc>
        <w:tc>
          <w:tcPr>
            <w:tcW w:w="1490" w:type="pct"/>
            <w:vAlign w:val="center"/>
          </w:tcPr>
          <w:p w14:paraId="0DE058E8" w14:textId="77777777" w:rsidR="005C0D92" w:rsidRPr="00570085" w:rsidRDefault="005C0D92" w:rsidP="005C0D92">
            <w:pPr>
              <w:snapToGrid w:val="0"/>
              <w:spacing w:after="0" w:line="240" w:lineRule="auto"/>
              <w:ind w:left="-5" w:firstLine="5"/>
              <w:rPr>
                <w:rFonts w:ascii="Times New Roman" w:hAnsi="Times New Roman" w:cs="Times New Roman"/>
                <w:i/>
                <w:sz w:val="20"/>
                <w:szCs w:val="20"/>
              </w:rPr>
            </w:pPr>
            <w:r w:rsidRPr="00570085">
              <w:rPr>
                <w:rFonts w:ascii="Times New Roman" w:hAnsi="Times New Roman" w:cs="Times New Roman"/>
                <w:sz w:val="20"/>
                <w:szCs w:val="20"/>
              </w:rPr>
              <w:t>Naujai teikiamų sveikatos priežiūros paslaugų skaičius (vnt.)</w:t>
            </w:r>
            <w:r w:rsidRPr="00570085">
              <w:rPr>
                <w:rFonts w:ascii="Times New Roman" w:hAnsi="Times New Roman" w:cs="Times New Roman"/>
                <w:i/>
                <w:sz w:val="20"/>
                <w:szCs w:val="20"/>
              </w:rPr>
              <w:t xml:space="preserve"> </w:t>
            </w:r>
          </w:p>
          <w:p w14:paraId="72BF7899"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Pagerintų/ patobulintų/ išplėstų sveikatos priežiūros paslaugų skaičius (vnt.)</w:t>
            </w:r>
          </w:p>
        </w:tc>
        <w:tc>
          <w:tcPr>
            <w:tcW w:w="496" w:type="pct"/>
            <w:vAlign w:val="center"/>
          </w:tcPr>
          <w:p w14:paraId="368267E4"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3D8554B"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sveikatos priežiūros įstaigos</w:t>
            </w:r>
          </w:p>
        </w:tc>
      </w:tr>
      <w:tr w:rsidR="005C0D92" w:rsidRPr="00570085" w14:paraId="6A2A25E4" w14:textId="77777777" w:rsidTr="005C0D92">
        <w:tc>
          <w:tcPr>
            <w:tcW w:w="393" w:type="pct"/>
            <w:vAlign w:val="center"/>
          </w:tcPr>
          <w:p w14:paraId="3F184E22"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2.4.2.2.</w:t>
            </w:r>
          </w:p>
        </w:tc>
        <w:tc>
          <w:tcPr>
            <w:tcW w:w="1392" w:type="pct"/>
            <w:vAlign w:val="center"/>
          </w:tcPr>
          <w:p w14:paraId="227A3BD4"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Spręsti sveikatos priežiūros specialistų trūkumo problemas Pasvalio rajono </w:t>
            </w:r>
            <w:r w:rsidRPr="00570085">
              <w:rPr>
                <w:rFonts w:ascii="Times New Roman" w:hAnsi="Times New Roman" w:cs="Times New Roman"/>
                <w:sz w:val="20"/>
                <w:szCs w:val="20"/>
              </w:rPr>
              <w:lastRenderedPageBreak/>
              <w:t>savivaldybėje, diegiant/ pritaikant kompleksinį sveikatos priežiūros sistemos specialistų planavimo modelį</w:t>
            </w:r>
          </w:p>
        </w:tc>
        <w:tc>
          <w:tcPr>
            <w:tcW w:w="1490" w:type="pct"/>
            <w:vAlign w:val="center"/>
          </w:tcPr>
          <w:p w14:paraId="465606D0"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lastRenderedPageBreak/>
              <w:t>Įdiegtas/ pritaikytas kompleksinio sveikatos priežiūros sistemos specialistų planavimo modelis</w:t>
            </w:r>
          </w:p>
        </w:tc>
        <w:tc>
          <w:tcPr>
            <w:tcW w:w="496" w:type="pct"/>
            <w:vAlign w:val="center"/>
          </w:tcPr>
          <w:p w14:paraId="6D502862"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29" w:type="pct"/>
            <w:vAlign w:val="center"/>
          </w:tcPr>
          <w:p w14:paraId="372A3B1A"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sveikatos priežiūros įstaigos</w:t>
            </w:r>
          </w:p>
        </w:tc>
      </w:tr>
      <w:tr w:rsidR="005C0D92" w:rsidRPr="00570085" w14:paraId="18F3B061" w14:textId="77777777" w:rsidTr="005C0D92">
        <w:tc>
          <w:tcPr>
            <w:tcW w:w="393" w:type="pct"/>
            <w:vAlign w:val="center"/>
          </w:tcPr>
          <w:p w14:paraId="6DFC86AC"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2.4.2.3.</w:t>
            </w:r>
          </w:p>
        </w:tc>
        <w:tc>
          <w:tcPr>
            <w:tcW w:w="1392" w:type="pct"/>
            <w:vAlign w:val="center"/>
          </w:tcPr>
          <w:p w14:paraId="0BC77571"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Rengti ir kurti paskatų sistemą Pasvalio rajono savivaldybėje, siekiant pritraukti bei išlaikyti sveikatos priežiūros specialistus (gydytojus rezidentus, šeimos gydytojus ir kt.) rajono sveikatos priežiūros įstaigose</w:t>
            </w:r>
          </w:p>
        </w:tc>
        <w:tc>
          <w:tcPr>
            <w:tcW w:w="1490" w:type="pct"/>
            <w:vAlign w:val="center"/>
          </w:tcPr>
          <w:p w14:paraId="7DF11463"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Sukurta paskatų sistema (planas/ programa)</w:t>
            </w:r>
          </w:p>
          <w:p w14:paraId="24A81DD7"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Atvykusių dirbti sveikatos priežiūros įstaigų specialistų skaičius (asmenys)</w:t>
            </w:r>
          </w:p>
        </w:tc>
        <w:tc>
          <w:tcPr>
            <w:tcW w:w="496" w:type="pct"/>
            <w:vAlign w:val="center"/>
          </w:tcPr>
          <w:p w14:paraId="608D8EF4"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29" w:type="pct"/>
            <w:vAlign w:val="center"/>
          </w:tcPr>
          <w:p w14:paraId="31B21C47"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sveikatos priežiūros įstaigos</w:t>
            </w:r>
          </w:p>
        </w:tc>
      </w:tr>
      <w:tr w:rsidR="005C0D92" w:rsidRPr="00570085" w14:paraId="5E63ED1C" w14:textId="77777777" w:rsidTr="004B691F">
        <w:tc>
          <w:tcPr>
            <w:tcW w:w="5000" w:type="pct"/>
            <w:gridSpan w:val="5"/>
            <w:shd w:val="clear" w:color="auto" w:fill="F7D4B7"/>
            <w:vAlign w:val="center"/>
          </w:tcPr>
          <w:p w14:paraId="3DC8E0C6"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2.4.3. uždavinys. Sudaryti sąlygas gyventojams stiprinti sveikatą, kurti ir vystyti su visuomenės sveikatos stiprinimu susijusias veiklas</w:t>
            </w:r>
          </w:p>
        </w:tc>
      </w:tr>
      <w:tr w:rsidR="005C0D92" w:rsidRPr="00570085" w14:paraId="178A0408" w14:textId="77777777" w:rsidTr="005C0D92">
        <w:trPr>
          <w:trHeight w:val="493"/>
        </w:trPr>
        <w:tc>
          <w:tcPr>
            <w:tcW w:w="393" w:type="pct"/>
            <w:vAlign w:val="center"/>
          </w:tcPr>
          <w:p w14:paraId="3A8C3B91"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2.4.3.1.</w:t>
            </w:r>
          </w:p>
        </w:tc>
        <w:tc>
          <w:tcPr>
            <w:tcW w:w="1392" w:type="pct"/>
            <w:vAlign w:val="center"/>
          </w:tcPr>
          <w:p w14:paraId="30D5EED6"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Įgyvendinti Pasvalio rajono savivaldybės specialiąją visuomenės sveikatos rėmimo programą</w:t>
            </w:r>
          </w:p>
        </w:tc>
        <w:tc>
          <w:tcPr>
            <w:tcW w:w="1490" w:type="pct"/>
            <w:vAlign w:val="center"/>
          </w:tcPr>
          <w:p w14:paraId="1A385452"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tikslinių programų skaičius (vnt.)</w:t>
            </w:r>
          </w:p>
          <w:p w14:paraId="7E0799B0"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projektų skaičius (vnt.)</w:t>
            </w:r>
          </w:p>
        </w:tc>
        <w:tc>
          <w:tcPr>
            <w:tcW w:w="496" w:type="pct"/>
            <w:vAlign w:val="center"/>
          </w:tcPr>
          <w:p w14:paraId="049FF538"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078F17A0"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VSB</w:t>
            </w:r>
          </w:p>
        </w:tc>
      </w:tr>
      <w:tr w:rsidR="005C0D92" w:rsidRPr="00570085" w14:paraId="7B5B35DC" w14:textId="77777777" w:rsidTr="005C0D92">
        <w:trPr>
          <w:trHeight w:val="695"/>
        </w:trPr>
        <w:tc>
          <w:tcPr>
            <w:tcW w:w="393" w:type="pct"/>
            <w:vAlign w:val="center"/>
          </w:tcPr>
          <w:p w14:paraId="24C97582"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2.4.3.2.</w:t>
            </w:r>
          </w:p>
        </w:tc>
        <w:tc>
          <w:tcPr>
            <w:tcW w:w="1392" w:type="pct"/>
            <w:vAlign w:val="center"/>
          </w:tcPr>
          <w:p w14:paraId="5FADC475" w14:textId="77777777" w:rsidR="005C0D92" w:rsidRPr="00570085" w:rsidRDefault="005C0D92" w:rsidP="005C0D92">
            <w:pPr>
              <w:tabs>
                <w:tab w:val="left" w:pos="855"/>
              </w:tabs>
              <w:spacing w:after="0" w:line="240" w:lineRule="auto"/>
              <w:rPr>
                <w:rFonts w:ascii="Times New Roman" w:hAnsi="Times New Roman" w:cs="Times New Roman"/>
                <w:sz w:val="20"/>
                <w:szCs w:val="20"/>
              </w:rPr>
            </w:pPr>
            <w:r w:rsidRPr="00570085">
              <w:rPr>
                <w:rFonts w:ascii="Times New Roman" w:hAnsi="Times New Roman" w:cs="Times New Roman"/>
                <w:sz w:val="20"/>
                <w:szCs w:val="20"/>
              </w:rPr>
              <w:t>Organizuoti ir vykdyti Pasvalio rajono  savivaldybės ikimokyklinio, priešmokyklinio ir mokyklinio amžiaus vaikų visuomenės sveikatos priežiūrą</w:t>
            </w:r>
          </w:p>
        </w:tc>
        <w:tc>
          <w:tcPr>
            <w:tcW w:w="1490" w:type="pct"/>
            <w:vAlign w:val="center"/>
          </w:tcPr>
          <w:p w14:paraId="28569A3E" w14:textId="77777777" w:rsidR="005C0D92" w:rsidRPr="00570085" w:rsidRDefault="005C0D92" w:rsidP="005C0D92">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Ugdymo įstaigose organizuotų sveikatinimo renginių skaičius, tenkantis 1 000 mokinių (vnt.)</w:t>
            </w:r>
          </w:p>
        </w:tc>
        <w:tc>
          <w:tcPr>
            <w:tcW w:w="496" w:type="pct"/>
            <w:vAlign w:val="center"/>
          </w:tcPr>
          <w:p w14:paraId="1D67F8EB"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38C51248" w14:textId="77777777" w:rsidR="005C0D92" w:rsidRPr="00570085" w:rsidRDefault="005C0D92" w:rsidP="005C0D92">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PRSA, Pasvalio VSB, PRS ugdymo įstaigos</w:t>
            </w:r>
          </w:p>
        </w:tc>
      </w:tr>
      <w:tr w:rsidR="005C0D92" w:rsidRPr="00570085" w14:paraId="116E1DB5" w14:textId="77777777" w:rsidTr="005C0D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3"/>
        </w:trPr>
        <w:tc>
          <w:tcPr>
            <w:tcW w:w="393" w:type="pct"/>
            <w:tcBorders>
              <w:top w:val="single" w:sz="4" w:space="0" w:color="F0A22E"/>
              <w:left w:val="single" w:sz="4" w:space="0" w:color="F0A22E"/>
              <w:bottom w:val="single" w:sz="4" w:space="0" w:color="F0A22E"/>
              <w:right w:val="single" w:sz="4" w:space="0" w:color="F0A22E"/>
            </w:tcBorders>
            <w:vAlign w:val="center"/>
          </w:tcPr>
          <w:p w14:paraId="752E33BA"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2.4.3.3.</w:t>
            </w:r>
          </w:p>
        </w:tc>
        <w:tc>
          <w:tcPr>
            <w:tcW w:w="1392" w:type="pct"/>
            <w:tcBorders>
              <w:top w:val="single" w:sz="4" w:space="0" w:color="F0A22E"/>
              <w:left w:val="single" w:sz="4" w:space="0" w:color="F0A22E"/>
              <w:bottom w:val="single" w:sz="4" w:space="0" w:color="F0A22E"/>
              <w:right w:val="single" w:sz="4" w:space="0" w:color="F0A22E"/>
            </w:tcBorders>
            <w:vAlign w:val="center"/>
          </w:tcPr>
          <w:p w14:paraId="08835BB0" w14:textId="77777777" w:rsidR="005C0D92" w:rsidRPr="00570085" w:rsidRDefault="005C0D92" w:rsidP="005C0D92">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Organizuoti ir vykdyti Pasvalio rajono savivaldybės gyventojų sveikatos stiprinimą skatinančius renginius, mokymus, propaguoti sveiką gyvenseną, skatinti bendruomenines sveikatinimo iniciatyvas</w:t>
            </w:r>
          </w:p>
        </w:tc>
        <w:tc>
          <w:tcPr>
            <w:tcW w:w="1490" w:type="pct"/>
            <w:tcBorders>
              <w:top w:val="single" w:sz="4" w:space="0" w:color="F0A22E"/>
              <w:left w:val="single" w:sz="4" w:space="0" w:color="F0A22E"/>
              <w:bottom w:val="single" w:sz="4" w:space="0" w:color="F0A22E"/>
              <w:right w:val="single" w:sz="4" w:space="0" w:color="F0A22E"/>
            </w:tcBorders>
            <w:vAlign w:val="center"/>
          </w:tcPr>
          <w:p w14:paraId="32611ED1"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sveikatos ugdymo ir mokymo renginių skaičius (vnt.) ir dalyvių juose skaičius (asmenys)</w:t>
            </w:r>
          </w:p>
          <w:p w14:paraId="52E81463"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projektų skaičius (vnt.)</w:t>
            </w:r>
          </w:p>
          <w:p w14:paraId="2C62F95A"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renginių skaičius (vnt.)</w:t>
            </w:r>
          </w:p>
        </w:tc>
        <w:tc>
          <w:tcPr>
            <w:tcW w:w="496" w:type="pct"/>
            <w:tcBorders>
              <w:top w:val="single" w:sz="4" w:space="0" w:color="F0A22E"/>
              <w:left w:val="single" w:sz="4" w:space="0" w:color="F0A22E"/>
              <w:bottom w:val="single" w:sz="4" w:space="0" w:color="F0A22E"/>
              <w:right w:val="single" w:sz="4" w:space="0" w:color="F0A22E"/>
            </w:tcBorders>
            <w:vAlign w:val="center"/>
          </w:tcPr>
          <w:p w14:paraId="6C04ADEF" w14:textId="77777777" w:rsidR="005C0D92" w:rsidRPr="00570085" w:rsidRDefault="005C0D92" w:rsidP="005C0D92">
            <w:pPr>
              <w:spacing w:after="0" w:line="240" w:lineRule="auto"/>
              <w:ind w:left="-38" w:firstLine="4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Borders>
              <w:top w:val="single" w:sz="4" w:space="0" w:color="F0A22E"/>
              <w:left w:val="single" w:sz="4" w:space="0" w:color="F0A22E"/>
              <w:bottom w:val="single" w:sz="4" w:space="0" w:color="F0A22E"/>
              <w:right w:val="single" w:sz="4" w:space="0" w:color="F0A22E"/>
            </w:tcBorders>
            <w:vAlign w:val="center"/>
          </w:tcPr>
          <w:p w14:paraId="0A91AB87" w14:textId="77777777" w:rsidR="005C0D92" w:rsidRPr="00570085" w:rsidRDefault="005C0D92" w:rsidP="005C0D92">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Pasvalio VSB, PRS sveikatos priežiūros įstaigos, PRS ugdymo įstaigos, PRS NVO, PRS BO, PRS VVG</w:t>
            </w:r>
          </w:p>
        </w:tc>
      </w:tr>
      <w:tr w:rsidR="005C0D92" w:rsidRPr="00570085" w14:paraId="422B52B5" w14:textId="77777777" w:rsidTr="005C0D92">
        <w:trPr>
          <w:trHeight w:val="230"/>
        </w:trPr>
        <w:tc>
          <w:tcPr>
            <w:tcW w:w="393" w:type="pct"/>
            <w:vAlign w:val="center"/>
          </w:tcPr>
          <w:p w14:paraId="22DD3BB5"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2.4.3.4.</w:t>
            </w:r>
          </w:p>
        </w:tc>
        <w:tc>
          <w:tcPr>
            <w:tcW w:w="1392" w:type="pct"/>
            <w:vAlign w:val="center"/>
          </w:tcPr>
          <w:p w14:paraId="1C486167" w14:textId="77777777" w:rsidR="005C0D92" w:rsidRPr="00570085" w:rsidRDefault="005C0D92" w:rsidP="005C0D92">
            <w:pPr>
              <w:tabs>
                <w:tab w:val="left" w:pos="855"/>
              </w:tabs>
              <w:spacing w:after="0" w:line="240" w:lineRule="auto"/>
              <w:rPr>
                <w:rFonts w:ascii="Times New Roman" w:hAnsi="Times New Roman" w:cs="Times New Roman"/>
                <w:sz w:val="20"/>
                <w:szCs w:val="20"/>
              </w:rPr>
            </w:pPr>
            <w:r w:rsidRPr="00570085">
              <w:rPr>
                <w:rFonts w:ascii="Times New Roman" w:hAnsi="Times New Roman" w:cs="Times New Roman"/>
                <w:sz w:val="20"/>
                <w:szCs w:val="20"/>
              </w:rPr>
              <w:t xml:space="preserve">Organizuoti ir vykdyti Pasvalio rajono savivaldybės visuomenės sveikatos stebėseną </w:t>
            </w:r>
          </w:p>
        </w:tc>
        <w:tc>
          <w:tcPr>
            <w:tcW w:w="1490" w:type="pct"/>
            <w:vAlign w:val="center"/>
          </w:tcPr>
          <w:p w14:paraId="1FCD6D4F" w14:textId="77777777" w:rsidR="005C0D92" w:rsidRPr="00570085" w:rsidRDefault="005C0D92" w:rsidP="005C0D92">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Stebėtų visuomenės sveikatos stebėsenos rodiklių skaičius (vnt.)</w:t>
            </w:r>
          </w:p>
          <w:p w14:paraId="26E72EB7" w14:textId="77777777" w:rsidR="005C0D92" w:rsidRPr="00570085" w:rsidRDefault="005C0D92" w:rsidP="005C0D92">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Atliktas Pasvalio rajono savivaldybės gyventojų gyvensenos tyrimas</w:t>
            </w:r>
          </w:p>
        </w:tc>
        <w:tc>
          <w:tcPr>
            <w:tcW w:w="496" w:type="pct"/>
            <w:vAlign w:val="center"/>
          </w:tcPr>
          <w:p w14:paraId="0DF7F31B"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7C36175D" w14:textId="77777777" w:rsidR="005C0D92" w:rsidRPr="00570085" w:rsidRDefault="005C0D92" w:rsidP="005C0D92">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PRSA, Pasvalio VSB</w:t>
            </w:r>
          </w:p>
        </w:tc>
      </w:tr>
      <w:tr w:rsidR="005C0D92" w:rsidRPr="00570085" w14:paraId="7A0438F8" w14:textId="77777777" w:rsidTr="005C0D92">
        <w:trPr>
          <w:trHeight w:val="149"/>
        </w:trPr>
        <w:tc>
          <w:tcPr>
            <w:tcW w:w="393" w:type="pct"/>
            <w:vAlign w:val="center"/>
          </w:tcPr>
          <w:p w14:paraId="1310B06A"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2.4.3.5.</w:t>
            </w:r>
          </w:p>
        </w:tc>
        <w:tc>
          <w:tcPr>
            <w:tcW w:w="1392" w:type="pct"/>
            <w:vAlign w:val="center"/>
          </w:tcPr>
          <w:p w14:paraId="024C9101" w14:textId="77777777" w:rsidR="005C0D92" w:rsidRPr="00570085" w:rsidRDefault="005C0D92" w:rsidP="005C0D92">
            <w:pPr>
              <w:tabs>
                <w:tab w:val="left" w:pos="855"/>
              </w:tabs>
              <w:spacing w:after="0" w:line="240" w:lineRule="auto"/>
              <w:rPr>
                <w:rFonts w:ascii="Times New Roman" w:hAnsi="Times New Roman" w:cs="Times New Roman"/>
                <w:sz w:val="20"/>
                <w:szCs w:val="20"/>
              </w:rPr>
            </w:pPr>
            <w:r w:rsidRPr="00570085">
              <w:rPr>
                <w:rFonts w:ascii="Times New Roman" w:hAnsi="Times New Roman" w:cs="Times New Roman"/>
                <w:sz w:val="20"/>
                <w:szCs w:val="20"/>
              </w:rPr>
              <w:t>Gerinti Pasvalio VSB veiklą</w:t>
            </w:r>
          </w:p>
        </w:tc>
        <w:tc>
          <w:tcPr>
            <w:tcW w:w="1490" w:type="pct"/>
            <w:vAlign w:val="center"/>
          </w:tcPr>
          <w:p w14:paraId="4E637335" w14:textId="77777777" w:rsidR="005C0D92" w:rsidRPr="00570085" w:rsidRDefault="005C0D92" w:rsidP="005C0D92">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Įsigytos įrangos, priemonių skaičius (vnt.)</w:t>
            </w:r>
          </w:p>
        </w:tc>
        <w:tc>
          <w:tcPr>
            <w:tcW w:w="496" w:type="pct"/>
            <w:vAlign w:val="center"/>
          </w:tcPr>
          <w:p w14:paraId="584799A9"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DDEDE55" w14:textId="77777777" w:rsidR="005C0D92" w:rsidRPr="00570085" w:rsidRDefault="005C0D92" w:rsidP="005C0D92">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PRSA, Pasvalio VSB</w:t>
            </w:r>
          </w:p>
        </w:tc>
      </w:tr>
      <w:tr w:rsidR="005C0D92" w:rsidRPr="00570085" w14:paraId="291CEE7E" w14:textId="77777777" w:rsidTr="005C0D92">
        <w:trPr>
          <w:trHeight w:val="743"/>
        </w:trPr>
        <w:tc>
          <w:tcPr>
            <w:tcW w:w="393" w:type="pct"/>
            <w:vAlign w:val="center"/>
          </w:tcPr>
          <w:p w14:paraId="0F0A76FC"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2.4.3.6.</w:t>
            </w:r>
          </w:p>
        </w:tc>
        <w:tc>
          <w:tcPr>
            <w:tcW w:w="1392" w:type="pct"/>
            <w:vAlign w:val="center"/>
          </w:tcPr>
          <w:p w14:paraId="1F8362D0"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Tobulinti Pasvalio rajono savivaldybės sveikatos priežiūros specialistų kvalifikaciją ir kompetencijas</w:t>
            </w:r>
          </w:p>
        </w:tc>
        <w:tc>
          <w:tcPr>
            <w:tcW w:w="1490" w:type="pct"/>
            <w:vAlign w:val="center"/>
          </w:tcPr>
          <w:p w14:paraId="0E72810F" w14:textId="77777777" w:rsidR="005C0D92" w:rsidRPr="00570085" w:rsidRDefault="005C0D92" w:rsidP="005C0D92">
            <w:pPr>
              <w:snapToGrid w:val="0"/>
              <w:spacing w:after="0" w:line="240" w:lineRule="auto"/>
              <w:ind w:left="-5" w:firstLine="5"/>
              <w:rPr>
                <w:rFonts w:ascii="Times New Roman" w:hAnsi="Times New Roman" w:cs="Times New Roman"/>
                <w:i/>
                <w:sz w:val="20"/>
                <w:szCs w:val="20"/>
              </w:rPr>
            </w:pPr>
            <w:r w:rsidRPr="00570085">
              <w:rPr>
                <w:rFonts w:ascii="Times New Roman" w:hAnsi="Times New Roman" w:cs="Times New Roman"/>
                <w:sz w:val="20"/>
                <w:szCs w:val="20"/>
              </w:rPr>
              <w:t>Suorganizuotų ir (arba) lankytų mokymų, kursų, seminarų skaičius (vnt.) ir dalyvių juose skaičius (asmenys)</w:t>
            </w:r>
          </w:p>
        </w:tc>
        <w:tc>
          <w:tcPr>
            <w:tcW w:w="496" w:type="pct"/>
            <w:vAlign w:val="center"/>
          </w:tcPr>
          <w:p w14:paraId="59CDD877"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8F63A07"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VSB, PRS sveikatos priežiūros įstaigos</w:t>
            </w:r>
          </w:p>
        </w:tc>
      </w:tr>
      <w:tr w:rsidR="005C0D92" w:rsidRPr="00570085" w14:paraId="65ADD56D" w14:textId="77777777" w:rsidTr="005C0D92">
        <w:trPr>
          <w:trHeight w:val="209"/>
        </w:trPr>
        <w:tc>
          <w:tcPr>
            <w:tcW w:w="393" w:type="pct"/>
            <w:vAlign w:val="center"/>
          </w:tcPr>
          <w:p w14:paraId="55F62A58"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2.4.3.7.</w:t>
            </w:r>
          </w:p>
        </w:tc>
        <w:tc>
          <w:tcPr>
            <w:tcW w:w="1392" w:type="pct"/>
            <w:vAlign w:val="center"/>
          </w:tcPr>
          <w:p w14:paraId="5FC35240" w14:textId="77777777" w:rsidR="005C0D92" w:rsidRPr="00570085" w:rsidRDefault="005C0D92" w:rsidP="005C0D92">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Pritraukti savanorius į Pasvalio rajono savivaldybės sveikatos priežiūros sistemą</w:t>
            </w:r>
          </w:p>
        </w:tc>
        <w:tc>
          <w:tcPr>
            <w:tcW w:w="1490" w:type="pct"/>
            <w:vAlign w:val="center"/>
          </w:tcPr>
          <w:p w14:paraId="63374ABF"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Savanorių skaičius (asmenys)</w:t>
            </w:r>
          </w:p>
        </w:tc>
        <w:tc>
          <w:tcPr>
            <w:tcW w:w="496" w:type="pct"/>
            <w:vAlign w:val="center"/>
          </w:tcPr>
          <w:p w14:paraId="5B3B77FF"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13776016"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VSB, PRS sveikatos priežiūros įstaigos, PRS NVO, PRS BO, PRS VVG</w:t>
            </w:r>
          </w:p>
        </w:tc>
      </w:tr>
      <w:tr w:rsidR="005C0D92" w:rsidRPr="00570085" w14:paraId="63012CBE" w14:textId="77777777" w:rsidTr="004B691F">
        <w:tc>
          <w:tcPr>
            <w:tcW w:w="5000" w:type="pct"/>
            <w:gridSpan w:val="5"/>
            <w:shd w:val="clear" w:color="auto" w:fill="F7D4B7"/>
            <w:vAlign w:val="center"/>
          </w:tcPr>
          <w:p w14:paraId="58E1A198"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2.4.4. uždavinys. Didinti gyventojų fizinių aktyvumą, ugdyti sportišką bendruomenę</w:t>
            </w:r>
          </w:p>
        </w:tc>
      </w:tr>
      <w:tr w:rsidR="005C0D92" w:rsidRPr="00570085" w14:paraId="0D0945FD" w14:textId="77777777" w:rsidTr="005C0D92">
        <w:trPr>
          <w:trHeight w:val="564"/>
        </w:trPr>
        <w:tc>
          <w:tcPr>
            <w:tcW w:w="393" w:type="pct"/>
            <w:vAlign w:val="center"/>
          </w:tcPr>
          <w:p w14:paraId="3F1E5DC6"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2.4.4.1.</w:t>
            </w:r>
          </w:p>
        </w:tc>
        <w:tc>
          <w:tcPr>
            <w:tcW w:w="1392" w:type="pct"/>
            <w:vAlign w:val="center"/>
          </w:tcPr>
          <w:p w14:paraId="0B004C3A"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Pasvalio rajono savivaldybės infrastruktūrą</w:t>
            </w:r>
          </w:p>
        </w:tc>
        <w:tc>
          <w:tcPr>
            <w:tcW w:w="1490" w:type="pct"/>
            <w:vAlign w:val="center"/>
          </w:tcPr>
          <w:p w14:paraId="2578F1A3"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Atnaujintos ir (arba) naujai įrengtos lauko/ vidaus sporto infrastruktūros objektų skaičius (vnt.)</w:t>
            </w:r>
          </w:p>
        </w:tc>
        <w:tc>
          <w:tcPr>
            <w:tcW w:w="496" w:type="pct"/>
            <w:vAlign w:val="center"/>
          </w:tcPr>
          <w:p w14:paraId="2BDAC645"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02F5068F"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Pasvalio sporto mokykla, privatūs fiziniai ir juridiniai asmenys</w:t>
            </w:r>
          </w:p>
        </w:tc>
      </w:tr>
      <w:tr w:rsidR="005C0D92" w:rsidRPr="00570085" w14:paraId="2E8053B7" w14:textId="77777777" w:rsidTr="005C0D92">
        <w:trPr>
          <w:trHeight w:val="549"/>
        </w:trPr>
        <w:tc>
          <w:tcPr>
            <w:tcW w:w="393" w:type="pct"/>
            <w:vAlign w:val="center"/>
          </w:tcPr>
          <w:p w14:paraId="37CEAA91"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2.4.4.2.</w:t>
            </w:r>
          </w:p>
        </w:tc>
        <w:tc>
          <w:tcPr>
            <w:tcW w:w="1392" w:type="pct"/>
            <w:vAlign w:val="center"/>
          </w:tcPr>
          <w:p w14:paraId="0E725B3B"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sporto infrastruktūrą prie Pasvalio rajono ugdymo įstaigų</w:t>
            </w:r>
          </w:p>
        </w:tc>
        <w:tc>
          <w:tcPr>
            <w:tcW w:w="1490" w:type="pct"/>
            <w:vAlign w:val="center"/>
          </w:tcPr>
          <w:p w14:paraId="54229377"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Ugdymo įstaigų, kuriose atnaujinta ir (arba) įrengta sporto infrastruktūra, skaičius (vnt.)</w:t>
            </w:r>
          </w:p>
        </w:tc>
        <w:tc>
          <w:tcPr>
            <w:tcW w:w="496" w:type="pct"/>
            <w:vAlign w:val="center"/>
          </w:tcPr>
          <w:p w14:paraId="4D801C70"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6CFD738"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ugdymo įstaigos</w:t>
            </w:r>
          </w:p>
        </w:tc>
      </w:tr>
      <w:tr w:rsidR="005C0D92" w:rsidRPr="00570085" w14:paraId="497CCDBA" w14:textId="77777777" w:rsidTr="005C0D92">
        <w:trPr>
          <w:trHeight w:val="851"/>
        </w:trPr>
        <w:tc>
          <w:tcPr>
            <w:tcW w:w="393" w:type="pct"/>
            <w:vAlign w:val="center"/>
          </w:tcPr>
          <w:p w14:paraId="5F9A964D"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2.4.4.3.</w:t>
            </w:r>
          </w:p>
        </w:tc>
        <w:tc>
          <w:tcPr>
            <w:tcW w:w="1392" w:type="pct"/>
          </w:tcPr>
          <w:p w14:paraId="4884EF4C"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plėsti ir (arba) nuomotis sporto inventorių Pasvalio rajono savivaldybės ugdymo įstaigose</w:t>
            </w:r>
          </w:p>
        </w:tc>
        <w:tc>
          <w:tcPr>
            <w:tcW w:w="1490" w:type="pct"/>
          </w:tcPr>
          <w:p w14:paraId="2EDD22F5"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Ugdymo įstaigų, kuriose atnaujintas ir (arba) išplėstas sporto inventorius, skaičius (vnt.)</w:t>
            </w:r>
          </w:p>
          <w:p w14:paraId="7492DD81" w14:textId="33E8C22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Ugdymo įstaigų, kurios nuom</w:t>
            </w:r>
            <w:r w:rsidR="00AC1730">
              <w:rPr>
                <w:rFonts w:ascii="Times New Roman" w:hAnsi="Times New Roman" w:cs="Times New Roman"/>
                <w:sz w:val="20"/>
                <w:szCs w:val="20"/>
              </w:rPr>
              <w:t xml:space="preserve">ojo </w:t>
            </w:r>
            <w:r w:rsidRPr="00570085">
              <w:rPr>
                <w:rFonts w:ascii="Times New Roman" w:hAnsi="Times New Roman" w:cs="Times New Roman"/>
                <w:sz w:val="20"/>
                <w:szCs w:val="20"/>
              </w:rPr>
              <w:t>(-si) sporto inventorių, skaičius (vnt.)</w:t>
            </w:r>
          </w:p>
        </w:tc>
        <w:tc>
          <w:tcPr>
            <w:tcW w:w="496" w:type="pct"/>
            <w:vAlign w:val="center"/>
          </w:tcPr>
          <w:p w14:paraId="41488929"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16C2C7EF"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ugdymo įstaigos</w:t>
            </w:r>
          </w:p>
        </w:tc>
      </w:tr>
      <w:tr w:rsidR="005C0D92" w:rsidRPr="00570085" w14:paraId="4E6E2E07" w14:textId="77777777" w:rsidTr="005C0D92">
        <w:trPr>
          <w:trHeight w:val="533"/>
        </w:trPr>
        <w:tc>
          <w:tcPr>
            <w:tcW w:w="393" w:type="pct"/>
            <w:vAlign w:val="center"/>
          </w:tcPr>
          <w:p w14:paraId="53ED315C"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2.4.4.4.</w:t>
            </w:r>
          </w:p>
        </w:tc>
        <w:tc>
          <w:tcPr>
            <w:tcW w:w="1392" w:type="pct"/>
          </w:tcPr>
          <w:p w14:paraId="4D8B79A0"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Atnaujinti ir (arba) plėsti bendruomeninę fizinio aktyvumo infrastruktūrą Pasvalio rajono savivaldybės teritorijoje </w:t>
            </w:r>
          </w:p>
        </w:tc>
        <w:tc>
          <w:tcPr>
            <w:tcW w:w="1490" w:type="pct"/>
          </w:tcPr>
          <w:p w14:paraId="7AC5DBD8"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Įrengtų ir (arba) atnaujintų vaikų žaidimo aikštelių skaičius (vnt.)</w:t>
            </w:r>
          </w:p>
          <w:p w14:paraId="138FDCD1"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Įrengtų atnaujintų sporto aikštelių skaičius (vnt.)</w:t>
            </w:r>
          </w:p>
          <w:p w14:paraId="1116EE68"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Įrengtų lauko treniruoklių skaičius (vnt.)</w:t>
            </w:r>
          </w:p>
          <w:p w14:paraId="37C4D343"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Įrengtų kitų fizinio aktyvumo infrastruktūros objektų skaičius (vnt.)</w:t>
            </w:r>
          </w:p>
        </w:tc>
        <w:tc>
          <w:tcPr>
            <w:tcW w:w="496" w:type="pct"/>
            <w:vAlign w:val="center"/>
          </w:tcPr>
          <w:p w14:paraId="14E9961F"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6030E280"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NVO, PRS BO, PRS VVG</w:t>
            </w:r>
          </w:p>
        </w:tc>
      </w:tr>
      <w:tr w:rsidR="005C0D92" w:rsidRPr="00570085" w14:paraId="7F9F7B09" w14:textId="77777777" w:rsidTr="005C0D92">
        <w:trPr>
          <w:trHeight w:val="614"/>
        </w:trPr>
        <w:tc>
          <w:tcPr>
            <w:tcW w:w="393" w:type="pct"/>
            <w:vAlign w:val="center"/>
          </w:tcPr>
          <w:p w14:paraId="73E8A11A"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2.4.4.5.</w:t>
            </w:r>
          </w:p>
        </w:tc>
        <w:tc>
          <w:tcPr>
            <w:tcW w:w="1392" w:type="pct"/>
          </w:tcPr>
          <w:p w14:paraId="3E794520"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Vystyti naujas sporto šakas Pasvalio rajone </w:t>
            </w:r>
          </w:p>
        </w:tc>
        <w:tc>
          <w:tcPr>
            <w:tcW w:w="1490" w:type="pct"/>
          </w:tcPr>
          <w:p w14:paraId="4D5DBF01"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Pradėtų teikti naujų sporto šakų skaičius (vnt.) ir sportuojančiųjų jose skaičius (asmenys)</w:t>
            </w:r>
          </w:p>
        </w:tc>
        <w:tc>
          <w:tcPr>
            <w:tcW w:w="496" w:type="pct"/>
            <w:vAlign w:val="center"/>
          </w:tcPr>
          <w:p w14:paraId="20757629" w14:textId="77777777" w:rsidR="005C0D92" w:rsidRPr="00570085" w:rsidRDefault="005C0D92" w:rsidP="005C0D92">
            <w:pPr>
              <w:spacing w:after="0" w:line="240" w:lineRule="auto"/>
              <w:ind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5542D2D8" w14:textId="77777777" w:rsidR="005C0D92" w:rsidRPr="00570085" w:rsidRDefault="005C0D92" w:rsidP="005C0D92">
            <w:pPr>
              <w:snapToGrid w:val="0"/>
              <w:spacing w:after="0" w:line="240" w:lineRule="auto"/>
              <w:ind w:right="-14"/>
              <w:rPr>
                <w:rFonts w:ascii="Times New Roman" w:hAnsi="Times New Roman" w:cs="Times New Roman"/>
                <w:sz w:val="20"/>
                <w:szCs w:val="20"/>
              </w:rPr>
            </w:pPr>
            <w:r w:rsidRPr="00570085">
              <w:rPr>
                <w:rFonts w:ascii="Times New Roman" w:hAnsi="Times New Roman" w:cs="Times New Roman"/>
                <w:sz w:val="20"/>
                <w:szCs w:val="20"/>
              </w:rPr>
              <w:t>PRSA, Pasvalio sporto mokykla, PRS sporto organizacijos, privatūs fiziniai ir juridiniai asmenys</w:t>
            </w:r>
          </w:p>
        </w:tc>
      </w:tr>
      <w:tr w:rsidR="005C0D92" w:rsidRPr="00570085" w14:paraId="4715FA59" w14:textId="77777777" w:rsidTr="005C0D92">
        <w:trPr>
          <w:trHeight w:val="624"/>
        </w:trPr>
        <w:tc>
          <w:tcPr>
            <w:tcW w:w="393" w:type="pct"/>
            <w:vAlign w:val="center"/>
          </w:tcPr>
          <w:p w14:paraId="24400EEB"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2.4.4.6.</w:t>
            </w:r>
          </w:p>
        </w:tc>
        <w:tc>
          <w:tcPr>
            <w:tcW w:w="1392" w:type="pct"/>
          </w:tcPr>
          <w:p w14:paraId="48891095"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Mokyti plaukti Pasvalio rajono savivaldybės mokinius, besimokančius pagal priešmokyklinio ir pradinio ugdymo programas</w:t>
            </w:r>
          </w:p>
        </w:tc>
        <w:tc>
          <w:tcPr>
            <w:tcW w:w="1490" w:type="pct"/>
          </w:tcPr>
          <w:p w14:paraId="4D4DFB58"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Išmokytų plaukti mokinių, besimokančių pagal priešmokyklinio ir pradinio ugdymo programas, dalis (procentas)</w:t>
            </w:r>
          </w:p>
        </w:tc>
        <w:tc>
          <w:tcPr>
            <w:tcW w:w="496" w:type="pct"/>
            <w:vAlign w:val="center"/>
          </w:tcPr>
          <w:p w14:paraId="43B0494B" w14:textId="77777777" w:rsidR="005C0D92" w:rsidRPr="00570085" w:rsidRDefault="005C0D92" w:rsidP="005C0D92">
            <w:pPr>
              <w:spacing w:after="0" w:line="240" w:lineRule="auto"/>
              <w:ind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5CF8926B"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ugdymo įstaigos, PRS sporto organizacijos</w:t>
            </w:r>
          </w:p>
        </w:tc>
      </w:tr>
      <w:tr w:rsidR="005C0D92" w:rsidRPr="00570085" w14:paraId="7099A221" w14:textId="77777777" w:rsidTr="005C0D92">
        <w:trPr>
          <w:trHeight w:val="677"/>
        </w:trPr>
        <w:tc>
          <w:tcPr>
            <w:tcW w:w="393" w:type="pct"/>
            <w:vAlign w:val="center"/>
          </w:tcPr>
          <w:p w14:paraId="3131FC41"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2.4.4.7.</w:t>
            </w:r>
          </w:p>
        </w:tc>
        <w:tc>
          <w:tcPr>
            <w:tcW w:w="1392" w:type="pct"/>
          </w:tcPr>
          <w:p w14:paraId="65A70DDF"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Organizuoti ir skatinti organizuoti sporto renginius Pasvalio rajone bei dalyvauti juose</w:t>
            </w:r>
          </w:p>
        </w:tc>
        <w:tc>
          <w:tcPr>
            <w:tcW w:w="1490" w:type="pct"/>
          </w:tcPr>
          <w:p w14:paraId="54CC100F"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Suorganizuotų ir (arba) dalyvautų sporto renginių skaičius (vnt.) ir dalyvių juose skaičius (asmenys)</w:t>
            </w:r>
          </w:p>
        </w:tc>
        <w:tc>
          <w:tcPr>
            <w:tcW w:w="496" w:type="pct"/>
            <w:vAlign w:val="center"/>
          </w:tcPr>
          <w:p w14:paraId="3390E671" w14:textId="77777777" w:rsidR="005C0D92" w:rsidRPr="00570085" w:rsidRDefault="005C0D92" w:rsidP="005C0D92">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58E55278"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ugdymo įstaigos, PRS sporto organizacijos, PRS NVO, PRS BO, PRS VVG</w:t>
            </w:r>
          </w:p>
        </w:tc>
      </w:tr>
      <w:tr w:rsidR="005C0D92" w:rsidRPr="00570085" w14:paraId="21357E63" w14:textId="77777777" w:rsidTr="005C0D92">
        <w:trPr>
          <w:trHeight w:val="482"/>
        </w:trPr>
        <w:tc>
          <w:tcPr>
            <w:tcW w:w="393" w:type="pct"/>
            <w:vAlign w:val="center"/>
          </w:tcPr>
          <w:p w14:paraId="50EDB257"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2.4.4.8.</w:t>
            </w:r>
          </w:p>
        </w:tc>
        <w:tc>
          <w:tcPr>
            <w:tcW w:w="1392" w:type="pct"/>
          </w:tcPr>
          <w:p w14:paraId="49DF923D" w14:textId="77777777" w:rsidR="005C0D92" w:rsidRPr="00570085" w:rsidRDefault="005C0D92" w:rsidP="005C0D92">
            <w:pPr>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 xml:space="preserve">Sudaryti sąlygas asmenims su negalia dalyvauti Pasvalio rajone organizuojamose sportinėse veiklose </w:t>
            </w:r>
          </w:p>
        </w:tc>
        <w:tc>
          <w:tcPr>
            <w:tcW w:w="1490" w:type="pct"/>
          </w:tcPr>
          <w:p w14:paraId="20FA17D0"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Sportuojančiųjų neįgaliųjų skaičius (asmenys)</w:t>
            </w:r>
          </w:p>
        </w:tc>
        <w:tc>
          <w:tcPr>
            <w:tcW w:w="496" w:type="pct"/>
            <w:vAlign w:val="center"/>
          </w:tcPr>
          <w:p w14:paraId="35703E63" w14:textId="77777777" w:rsidR="005C0D92" w:rsidRPr="00570085" w:rsidRDefault="005C0D92" w:rsidP="005C0D92">
            <w:pPr>
              <w:spacing w:after="0" w:line="240" w:lineRule="auto"/>
              <w:ind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2E161BCE"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ugdymo įstaigos, PRS sporto organizacijos, PRS NVO, PRS BO, PRS VVG</w:t>
            </w:r>
          </w:p>
        </w:tc>
      </w:tr>
      <w:tr w:rsidR="005C0D92" w:rsidRPr="00570085" w14:paraId="481AEF35" w14:textId="77777777" w:rsidTr="005C0D92">
        <w:trPr>
          <w:trHeight w:val="533"/>
        </w:trPr>
        <w:tc>
          <w:tcPr>
            <w:tcW w:w="393" w:type="pct"/>
            <w:vAlign w:val="center"/>
          </w:tcPr>
          <w:p w14:paraId="1C3E598F"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2.4.4.9.</w:t>
            </w:r>
          </w:p>
        </w:tc>
        <w:tc>
          <w:tcPr>
            <w:tcW w:w="1392" w:type="pct"/>
          </w:tcPr>
          <w:p w14:paraId="1EFE8244"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Skatinti ir remti sporto veiklas, sporto organizacijas ir sportininkus Pasvalio rajone</w:t>
            </w:r>
          </w:p>
        </w:tc>
        <w:tc>
          <w:tcPr>
            <w:tcW w:w="1490" w:type="pct"/>
          </w:tcPr>
          <w:p w14:paraId="24D830D7"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Paskatintų sporto organizacijų skaičius (vnt.)</w:t>
            </w:r>
          </w:p>
          <w:p w14:paraId="14D65C2F"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Paskatintų sportininkų skaičius (vnt.)</w:t>
            </w:r>
          </w:p>
        </w:tc>
        <w:tc>
          <w:tcPr>
            <w:tcW w:w="496" w:type="pct"/>
            <w:vAlign w:val="center"/>
          </w:tcPr>
          <w:p w14:paraId="7E9B33C3" w14:textId="77777777" w:rsidR="005C0D92" w:rsidRPr="00570085" w:rsidRDefault="005C0D92" w:rsidP="005C0D92">
            <w:pPr>
              <w:spacing w:after="0" w:line="240" w:lineRule="auto"/>
              <w:ind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231DC4FD"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Pasvalio sporto mokykla, PRS sporto organizacijos, privatūs fiziniai ir juridiniai asmenys</w:t>
            </w:r>
          </w:p>
        </w:tc>
      </w:tr>
      <w:tr w:rsidR="005C0D92" w:rsidRPr="00570085" w14:paraId="499FBEEC" w14:textId="77777777" w:rsidTr="005C0D92">
        <w:trPr>
          <w:trHeight w:val="770"/>
        </w:trPr>
        <w:tc>
          <w:tcPr>
            <w:tcW w:w="393" w:type="pct"/>
            <w:vAlign w:val="center"/>
          </w:tcPr>
          <w:p w14:paraId="4C57A12A"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2.4.4.10.</w:t>
            </w:r>
          </w:p>
        </w:tc>
        <w:tc>
          <w:tcPr>
            <w:tcW w:w="1392" w:type="pct"/>
          </w:tcPr>
          <w:p w14:paraId="58CEAB16"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Skatinti savanorystę Pasvalio rajono savivaldybės sportinėje veikloje</w:t>
            </w:r>
          </w:p>
        </w:tc>
        <w:tc>
          <w:tcPr>
            <w:tcW w:w="1490" w:type="pct"/>
          </w:tcPr>
          <w:p w14:paraId="0B865B3D"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Savanorių skaičius (asmenys)</w:t>
            </w:r>
          </w:p>
          <w:p w14:paraId="3C66EA62"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sporto renginių, kuriuose dirbo savanoriai, skaičius (vnt.)</w:t>
            </w:r>
          </w:p>
        </w:tc>
        <w:tc>
          <w:tcPr>
            <w:tcW w:w="496" w:type="pct"/>
            <w:vAlign w:val="center"/>
          </w:tcPr>
          <w:p w14:paraId="533A866B" w14:textId="77777777" w:rsidR="005C0D92" w:rsidRPr="00570085" w:rsidRDefault="005C0D92" w:rsidP="005C0D92">
            <w:pPr>
              <w:spacing w:after="0" w:line="240" w:lineRule="auto"/>
              <w:ind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0743A864" w14:textId="77777777" w:rsidR="005C0D92" w:rsidRPr="00570085" w:rsidRDefault="005C0D92" w:rsidP="005C0D92">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ugdymo įstaigos, PRS sporto organizacijos, PRS NVO, PRS JO, PRS BO, PRS VVG</w:t>
            </w:r>
          </w:p>
        </w:tc>
      </w:tr>
      <w:tr w:rsidR="005C0D92" w:rsidRPr="00570085" w14:paraId="748269C6" w14:textId="77777777" w:rsidTr="005C0D92">
        <w:trPr>
          <w:trHeight w:val="581"/>
        </w:trPr>
        <w:tc>
          <w:tcPr>
            <w:tcW w:w="393" w:type="pct"/>
            <w:vAlign w:val="center"/>
          </w:tcPr>
          <w:p w14:paraId="106C3F3A"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2.4.4.11.</w:t>
            </w:r>
          </w:p>
        </w:tc>
        <w:tc>
          <w:tcPr>
            <w:tcW w:w="1392" w:type="pct"/>
          </w:tcPr>
          <w:p w14:paraId="23C23F3B"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Tobulinti Pasvalio rajono savivaldybės trenerių ir sporto mokytojų kvalifikaciją ir kompetencijas</w:t>
            </w:r>
          </w:p>
        </w:tc>
        <w:tc>
          <w:tcPr>
            <w:tcW w:w="1490" w:type="pct"/>
          </w:tcPr>
          <w:p w14:paraId="6E0085E2"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ir (arba) dalyvautų mokymų, kursų, seminarų skaičius (vnt.) ir dalyvių juose skaičius (asmenys)</w:t>
            </w:r>
          </w:p>
        </w:tc>
        <w:tc>
          <w:tcPr>
            <w:tcW w:w="496" w:type="pct"/>
            <w:vAlign w:val="center"/>
          </w:tcPr>
          <w:p w14:paraId="251D2BEF" w14:textId="77777777" w:rsidR="005C0D92" w:rsidRPr="00570085" w:rsidRDefault="005C0D92" w:rsidP="005C0D92">
            <w:pPr>
              <w:spacing w:after="0" w:line="240" w:lineRule="auto"/>
              <w:ind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6B2B3AFA" w14:textId="77777777" w:rsidR="005C0D92" w:rsidRPr="00570085" w:rsidRDefault="005C0D92" w:rsidP="005C0D92">
            <w:pPr>
              <w:snapToGrid w:val="0"/>
              <w:spacing w:after="0" w:line="240" w:lineRule="auto"/>
              <w:ind w:left="-44" w:right="-14"/>
              <w:rPr>
                <w:rFonts w:ascii="Times New Roman" w:hAnsi="Times New Roman" w:cs="Times New Roman"/>
                <w:i/>
                <w:sz w:val="20"/>
                <w:szCs w:val="20"/>
              </w:rPr>
            </w:pPr>
            <w:r w:rsidRPr="00570085">
              <w:rPr>
                <w:rFonts w:ascii="Times New Roman" w:hAnsi="Times New Roman" w:cs="Times New Roman"/>
                <w:sz w:val="20"/>
                <w:szCs w:val="20"/>
              </w:rPr>
              <w:t xml:space="preserve">PRSA, PRS ugdymo įstaigos, PRS sporto organizacijos </w:t>
            </w:r>
          </w:p>
        </w:tc>
      </w:tr>
      <w:tr w:rsidR="005C0D92" w:rsidRPr="00570085" w14:paraId="23F55B2E" w14:textId="77777777" w:rsidTr="005C0D92">
        <w:trPr>
          <w:trHeight w:val="170"/>
        </w:trPr>
        <w:tc>
          <w:tcPr>
            <w:tcW w:w="393" w:type="pct"/>
            <w:vAlign w:val="center"/>
          </w:tcPr>
          <w:p w14:paraId="4A20D2EE"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2.4.4.12.</w:t>
            </w:r>
          </w:p>
        </w:tc>
        <w:tc>
          <w:tcPr>
            <w:tcW w:w="1392" w:type="pct"/>
          </w:tcPr>
          <w:p w14:paraId="6848D3FE" w14:textId="77777777" w:rsidR="005C0D92" w:rsidRPr="00570085" w:rsidRDefault="005C0D92" w:rsidP="005C0D92">
            <w:pPr>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Pritraukti sporto specialistų į Pasvalio rajono savivaldybės įstaigas bei sporto organizacijas</w:t>
            </w:r>
          </w:p>
        </w:tc>
        <w:tc>
          <w:tcPr>
            <w:tcW w:w="1490" w:type="pct"/>
          </w:tcPr>
          <w:p w14:paraId="4CF9A7D1" w14:textId="77777777" w:rsidR="005C0D92" w:rsidRPr="00570085" w:rsidRDefault="005C0D92" w:rsidP="005C0D92">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Sporto įstaigų, kuriose pradėjo dirbti specialistai, skaičius (vnt.)</w:t>
            </w:r>
          </w:p>
          <w:p w14:paraId="20A7D006"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Pradėjusių dirbti asmenų skaičius</w:t>
            </w:r>
          </w:p>
        </w:tc>
        <w:tc>
          <w:tcPr>
            <w:tcW w:w="496" w:type="pct"/>
            <w:vAlign w:val="center"/>
          </w:tcPr>
          <w:p w14:paraId="60E43A83" w14:textId="77777777" w:rsidR="005C0D92" w:rsidRPr="00570085" w:rsidRDefault="005C0D92" w:rsidP="005C0D92">
            <w:pPr>
              <w:spacing w:after="0" w:line="240" w:lineRule="auto"/>
              <w:ind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2EA5A69B" w14:textId="77777777" w:rsidR="005C0D92" w:rsidRPr="00570085" w:rsidRDefault="005C0D92" w:rsidP="005C0D92">
            <w:pPr>
              <w:snapToGrid w:val="0"/>
              <w:spacing w:after="0" w:line="240" w:lineRule="auto"/>
              <w:ind w:right="-14"/>
              <w:rPr>
                <w:rFonts w:ascii="Times New Roman" w:hAnsi="Times New Roman" w:cs="Times New Roman"/>
                <w:sz w:val="20"/>
                <w:szCs w:val="20"/>
              </w:rPr>
            </w:pPr>
            <w:r w:rsidRPr="00570085">
              <w:rPr>
                <w:rFonts w:ascii="Times New Roman" w:hAnsi="Times New Roman" w:cs="Times New Roman"/>
                <w:sz w:val="20"/>
                <w:szCs w:val="20"/>
              </w:rPr>
              <w:t xml:space="preserve">PRSA, PRS ugdymo įstaigos, PRS sporto organizacijos </w:t>
            </w:r>
          </w:p>
        </w:tc>
      </w:tr>
      <w:tr w:rsidR="005C0D92" w:rsidRPr="00570085" w14:paraId="23BA32E1" w14:textId="77777777" w:rsidTr="004B691F">
        <w:tc>
          <w:tcPr>
            <w:tcW w:w="5000" w:type="pct"/>
            <w:gridSpan w:val="5"/>
            <w:shd w:val="clear" w:color="auto" w:fill="F4BD89"/>
            <w:vAlign w:val="center"/>
          </w:tcPr>
          <w:p w14:paraId="16B7C982" w14:textId="77777777" w:rsidR="005C0D92" w:rsidRPr="00570085" w:rsidRDefault="005C0D92" w:rsidP="005C0D92">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2.5.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 xml:space="preserve">Bendruomeniškumo ugdymas </w:t>
            </w:r>
          </w:p>
        </w:tc>
      </w:tr>
      <w:tr w:rsidR="005C0D92" w:rsidRPr="00570085" w14:paraId="35787C68" w14:textId="77777777" w:rsidTr="004B691F">
        <w:tc>
          <w:tcPr>
            <w:tcW w:w="5000" w:type="pct"/>
            <w:gridSpan w:val="5"/>
            <w:shd w:val="clear" w:color="auto" w:fill="F7D4B7"/>
            <w:vAlign w:val="center"/>
          </w:tcPr>
          <w:p w14:paraId="393EB37C"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2.5.1. uždavinys. Vystyti jaunimui palankią aplinką, infrastruktūrą, plėsti ir skatinti jaunimo veiklas bei užimtumą</w:t>
            </w:r>
          </w:p>
        </w:tc>
      </w:tr>
      <w:tr w:rsidR="005C0D92" w:rsidRPr="00570085" w14:paraId="3B5B48ED" w14:textId="77777777" w:rsidTr="005C0D92">
        <w:trPr>
          <w:trHeight w:val="403"/>
        </w:trPr>
        <w:tc>
          <w:tcPr>
            <w:tcW w:w="393" w:type="pct"/>
            <w:vAlign w:val="center"/>
          </w:tcPr>
          <w:p w14:paraId="6A496BE2"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2.5.1.1.</w:t>
            </w:r>
          </w:p>
        </w:tc>
        <w:tc>
          <w:tcPr>
            <w:tcW w:w="1392" w:type="pct"/>
          </w:tcPr>
          <w:p w14:paraId="1DBCAF98" w14:textId="77777777" w:rsidR="005C0D92" w:rsidRPr="00570085" w:rsidRDefault="005C0D92" w:rsidP="005C0D92">
            <w:pPr>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Vystyti jaunimui palankią infrastruktūrą Pasvalio rajono savivaldybėje</w:t>
            </w:r>
          </w:p>
        </w:tc>
        <w:tc>
          <w:tcPr>
            <w:tcW w:w="1490" w:type="pct"/>
          </w:tcPr>
          <w:p w14:paraId="6AA922AC"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Pritaikytos infrastruktūros jaunimui skaičius (vnt.)</w:t>
            </w:r>
          </w:p>
        </w:tc>
        <w:tc>
          <w:tcPr>
            <w:tcW w:w="496" w:type="pct"/>
            <w:vAlign w:val="center"/>
          </w:tcPr>
          <w:p w14:paraId="75A4131F"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327E8905"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JO, PRS NVO, PRS įstaigos ir organizacijos, PRS VVG</w:t>
            </w:r>
          </w:p>
        </w:tc>
      </w:tr>
      <w:tr w:rsidR="005C0D92" w:rsidRPr="00570085" w14:paraId="018ABAB7" w14:textId="77777777" w:rsidTr="005C0D92">
        <w:trPr>
          <w:trHeight w:val="792"/>
        </w:trPr>
        <w:tc>
          <w:tcPr>
            <w:tcW w:w="393" w:type="pct"/>
            <w:vAlign w:val="center"/>
          </w:tcPr>
          <w:p w14:paraId="38098A35"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2.5.1.2.</w:t>
            </w:r>
          </w:p>
        </w:tc>
        <w:tc>
          <w:tcPr>
            <w:tcW w:w="1392" w:type="pct"/>
          </w:tcPr>
          <w:p w14:paraId="6107F27C" w14:textId="25FAC0B8" w:rsidR="005C0D92" w:rsidRPr="00570085" w:rsidRDefault="005C0D92" w:rsidP="005C0D92">
            <w:pPr>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Steigti atvirus jaunimo centrus, atviras jaunimo erdves Pasvalio rajono savivaldybėje</w:t>
            </w:r>
          </w:p>
        </w:tc>
        <w:tc>
          <w:tcPr>
            <w:tcW w:w="1490" w:type="pct"/>
          </w:tcPr>
          <w:p w14:paraId="08EE7A15"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Įsteigtų AJC skaičius (vnt.)</w:t>
            </w:r>
          </w:p>
          <w:p w14:paraId="3FCE34D8"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Įsteigtų AJE skaičius (vnt.)</w:t>
            </w:r>
          </w:p>
          <w:p w14:paraId="64CE2BAB"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AJC ir AJE projektų skaičius (vnt.)</w:t>
            </w:r>
          </w:p>
        </w:tc>
        <w:tc>
          <w:tcPr>
            <w:tcW w:w="496" w:type="pct"/>
            <w:vAlign w:val="center"/>
          </w:tcPr>
          <w:p w14:paraId="546E19DC"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1EE2E57D"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JO, su jaunimu dirbančios organizacijos ir neformalios jaunimo grupės, PRS įstaigos ir organizacijos, PRS VVG, PRS NVO</w:t>
            </w:r>
          </w:p>
        </w:tc>
      </w:tr>
      <w:tr w:rsidR="005C0D92" w:rsidRPr="00570085" w14:paraId="7C32E1F3" w14:textId="77777777" w:rsidTr="005C0D92">
        <w:trPr>
          <w:trHeight w:val="569"/>
        </w:trPr>
        <w:tc>
          <w:tcPr>
            <w:tcW w:w="393" w:type="pct"/>
            <w:vAlign w:val="center"/>
          </w:tcPr>
          <w:p w14:paraId="4229AAD7"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2.5.1.3.</w:t>
            </w:r>
          </w:p>
        </w:tc>
        <w:tc>
          <w:tcPr>
            <w:tcW w:w="1392" w:type="pct"/>
          </w:tcPr>
          <w:p w14:paraId="538BC1F6"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Plėtoti mobilų darbą su jaunimu Pasvalio rajono savivaldybės teritorijoje</w:t>
            </w:r>
          </w:p>
        </w:tc>
        <w:tc>
          <w:tcPr>
            <w:tcW w:w="1490" w:type="pct"/>
          </w:tcPr>
          <w:p w14:paraId="339CE717" w14:textId="77777777" w:rsidR="005C0D92" w:rsidRPr="00570085" w:rsidRDefault="005C0D92" w:rsidP="005C0D92">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Įgyvendintų projektų, skirtų mobiliam darbui su jaunimu, skaičius (vnt.)</w:t>
            </w:r>
          </w:p>
          <w:p w14:paraId="255A2656" w14:textId="77777777" w:rsidR="005C0D92" w:rsidRPr="00570085" w:rsidRDefault="005C0D92" w:rsidP="005C0D92">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Paslaugos gavėjų skaičius (asmenys)</w:t>
            </w:r>
          </w:p>
        </w:tc>
        <w:tc>
          <w:tcPr>
            <w:tcW w:w="496" w:type="pct"/>
            <w:vAlign w:val="center"/>
          </w:tcPr>
          <w:p w14:paraId="0E7D87F0"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00D4BBBD"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JO, su jaunimu dirbančios organizacijos ir neformalios jaunimo grupės, PRS įstaigos ir organizacijos, PRS VVG, PRS NVO</w:t>
            </w:r>
          </w:p>
        </w:tc>
      </w:tr>
      <w:tr w:rsidR="005C0D92" w:rsidRPr="00570085" w14:paraId="5C61D372" w14:textId="77777777" w:rsidTr="005C0D92">
        <w:trPr>
          <w:trHeight w:val="413"/>
        </w:trPr>
        <w:tc>
          <w:tcPr>
            <w:tcW w:w="393" w:type="pct"/>
            <w:vAlign w:val="center"/>
          </w:tcPr>
          <w:p w14:paraId="4713327F"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2.5.1.4.</w:t>
            </w:r>
          </w:p>
        </w:tc>
        <w:tc>
          <w:tcPr>
            <w:tcW w:w="1392" w:type="pct"/>
          </w:tcPr>
          <w:p w14:paraId="468503E2"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Skatinti ir remti Pasvalio rajono jaunimo veiklos projektus, jaunimo organizacijų veiklą ir plėtrą </w:t>
            </w:r>
          </w:p>
        </w:tc>
        <w:tc>
          <w:tcPr>
            <w:tcW w:w="1490" w:type="pct"/>
          </w:tcPr>
          <w:p w14:paraId="77F2D575"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Įgyvendintų projektų skaičius (vnt.)</w:t>
            </w:r>
          </w:p>
          <w:p w14:paraId="39F3D9F9"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Įveiklintų jaunimo organizacijų skaičius (vnt.)</w:t>
            </w:r>
          </w:p>
        </w:tc>
        <w:tc>
          <w:tcPr>
            <w:tcW w:w="496" w:type="pct"/>
            <w:vAlign w:val="center"/>
          </w:tcPr>
          <w:p w14:paraId="5AFDF1A8"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5B2CAFD1"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JO</w:t>
            </w:r>
          </w:p>
        </w:tc>
      </w:tr>
      <w:tr w:rsidR="005C0D92" w:rsidRPr="00570085" w14:paraId="39002827" w14:textId="77777777" w:rsidTr="005C0D92">
        <w:trPr>
          <w:trHeight w:val="871"/>
        </w:trPr>
        <w:tc>
          <w:tcPr>
            <w:tcW w:w="393" w:type="pct"/>
            <w:vAlign w:val="center"/>
          </w:tcPr>
          <w:p w14:paraId="2FF9932F"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2.5.1.5.</w:t>
            </w:r>
          </w:p>
        </w:tc>
        <w:tc>
          <w:tcPr>
            <w:tcW w:w="1392" w:type="pct"/>
          </w:tcPr>
          <w:p w14:paraId="14903297"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Gerinti jaunimo informavimą ir konsultavimą Pasvalio rajone</w:t>
            </w:r>
          </w:p>
        </w:tc>
        <w:tc>
          <w:tcPr>
            <w:tcW w:w="1490" w:type="pct"/>
          </w:tcPr>
          <w:p w14:paraId="7AF18D63"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Sukurta ir veikianti jaunimo informavimo sistema</w:t>
            </w:r>
          </w:p>
          <w:p w14:paraId="1FCA1A8F"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Jaunuolių, gavusių informavimo ir konsultavimo paslaugas, skaičius (asmenys)</w:t>
            </w:r>
          </w:p>
        </w:tc>
        <w:tc>
          <w:tcPr>
            <w:tcW w:w="496" w:type="pct"/>
            <w:vAlign w:val="center"/>
          </w:tcPr>
          <w:p w14:paraId="2769A2B6"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1A93F3E4"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JO, su jaunimu dirbančios organizacijos ir neformalios jaunimo grupės, PRS įstaigos ir organizacijos</w:t>
            </w:r>
          </w:p>
        </w:tc>
      </w:tr>
      <w:tr w:rsidR="005C0D92" w:rsidRPr="00570085" w14:paraId="06504663" w14:textId="77777777" w:rsidTr="005C0D92">
        <w:trPr>
          <w:trHeight w:val="664"/>
        </w:trPr>
        <w:tc>
          <w:tcPr>
            <w:tcW w:w="393" w:type="pct"/>
            <w:vAlign w:val="center"/>
          </w:tcPr>
          <w:p w14:paraId="56112E18"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2.5.1.6.</w:t>
            </w:r>
          </w:p>
        </w:tc>
        <w:tc>
          <w:tcPr>
            <w:tcW w:w="1392" w:type="pct"/>
          </w:tcPr>
          <w:p w14:paraId="6C2224F5"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Didinti Pasvalio rajono jaunimo darbuotojų ir su jaunimu dirbančių asmenų kompetencijas ir gebėjimus</w:t>
            </w:r>
          </w:p>
        </w:tc>
        <w:tc>
          <w:tcPr>
            <w:tcW w:w="1490" w:type="pct"/>
          </w:tcPr>
          <w:p w14:paraId="74F0CDD3"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ir (arba) dalyvautų mokymų, kursų, seminarų skaičius  (vnt.) ir dalyvių juose skaičius (asmenys)</w:t>
            </w:r>
          </w:p>
        </w:tc>
        <w:tc>
          <w:tcPr>
            <w:tcW w:w="496" w:type="pct"/>
            <w:vAlign w:val="center"/>
          </w:tcPr>
          <w:p w14:paraId="55151D8C"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261B747A"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JO, PRS įstaigos ir organizacijos</w:t>
            </w:r>
          </w:p>
        </w:tc>
      </w:tr>
      <w:tr w:rsidR="005C0D92" w:rsidRPr="00570085" w14:paraId="017FBC7A" w14:textId="77777777" w:rsidTr="005C0D92">
        <w:trPr>
          <w:trHeight w:val="377"/>
        </w:trPr>
        <w:tc>
          <w:tcPr>
            <w:tcW w:w="393" w:type="pct"/>
            <w:vAlign w:val="center"/>
          </w:tcPr>
          <w:p w14:paraId="50A9042D"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2.5.1.7.</w:t>
            </w:r>
          </w:p>
        </w:tc>
        <w:tc>
          <w:tcPr>
            <w:tcW w:w="1392" w:type="pct"/>
          </w:tcPr>
          <w:p w14:paraId="7F1225BC"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Plėtoti jaunimo savanorystę Pasvalio rajone</w:t>
            </w:r>
          </w:p>
        </w:tc>
        <w:tc>
          <w:tcPr>
            <w:tcW w:w="1490" w:type="pct"/>
          </w:tcPr>
          <w:p w14:paraId="763E9302" w14:textId="77777777" w:rsidR="005C0D92" w:rsidRPr="00570085" w:rsidRDefault="005C0D92" w:rsidP="005C0D92">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Jaunuolių savanorių skaičius (asmenys)</w:t>
            </w:r>
          </w:p>
        </w:tc>
        <w:tc>
          <w:tcPr>
            <w:tcW w:w="496" w:type="pct"/>
            <w:vAlign w:val="center"/>
          </w:tcPr>
          <w:p w14:paraId="599A9B5A"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Pr>
          <w:p w14:paraId="1B46ADA1" w14:textId="77777777" w:rsidR="005C0D92" w:rsidRPr="00570085" w:rsidRDefault="005C0D92" w:rsidP="005C0D92">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JO, PRS NVO, PRS VVG, PRS įstaigos ir organizacijos</w:t>
            </w:r>
          </w:p>
        </w:tc>
      </w:tr>
      <w:tr w:rsidR="005C0D92" w:rsidRPr="00570085" w14:paraId="4FFE552D" w14:textId="77777777" w:rsidTr="004B691F">
        <w:tc>
          <w:tcPr>
            <w:tcW w:w="5000" w:type="pct"/>
            <w:gridSpan w:val="5"/>
            <w:shd w:val="clear" w:color="auto" w:fill="F7D4B7"/>
            <w:vAlign w:val="center"/>
          </w:tcPr>
          <w:p w14:paraId="1C6E56A2" w14:textId="77777777" w:rsidR="005C0D92" w:rsidRPr="00570085" w:rsidRDefault="005C0D92"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2.5.2. uždavinys. Gerinti nevyriausybinio sektoriaus veiklos sąlygas, didinti jų įtrauktį</w:t>
            </w:r>
          </w:p>
        </w:tc>
      </w:tr>
      <w:tr w:rsidR="005C0D92" w:rsidRPr="00570085" w14:paraId="38B2A360" w14:textId="77777777" w:rsidTr="005C0D92">
        <w:trPr>
          <w:trHeight w:val="595"/>
        </w:trPr>
        <w:tc>
          <w:tcPr>
            <w:tcW w:w="393" w:type="pct"/>
            <w:vAlign w:val="center"/>
          </w:tcPr>
          <w:p w14:paraId="6B1679E5"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2.5.2.1.</w:t>
            </w:r>
          </w:p>
        </w:tc>
        <w:tc>
          <w:tcPr>
            <w:tcW w:w="1392" w:type="pct"/>
            <w:vAlign w:val="center"/>
          </w:tcPr>
          <w:p w14:paraId="584F46EB"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Remti, skatinti bei inicijuoti Pasvalio rajono nevyriausybinių organizacijų, bendruomeninių </w:t>
            </w:r>
            <w:r w:rsidRPr="00570085">
              <w:rPr>
                <w:rFonts w:ascii="Times New Roman" w:hAnsi="Times New Roman" w:cs="Times New Roman"/>
                <w:sz w:val="20"/>
                <w:szCs w:val="20"/>
              </w:rPr>
              <w:lastRenderedPageBreak/>
              <w:t>organizacijų vykdomus projektus, didinant jų įtrauktį</w:t>
            </w:r>
          </w:p>
        </w:tc>
        <w:tc>
          <w:tcPr>
            <w:tcW w:w="1490" w:type="pct"/>
            <w:vAlign w:val="center"/>
          </w:tcPr>
          <w:p w14:paraId="7460819B"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Įgyvendintų projektų skaičius (vnt.)</w:t>
            </w:r>
          </w:p>
          <w:p w14:paraId="35590827"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Paremtų NVO, BO skaičius (vnt.)</w:t>
            </w:r>
          </w:p>
        </w:tc>
        <w:tc>
          <w:tcPr>
            <w:tcW w:w="496" w:type="pct"/>
            <w:vAlign w:val="center"/>
          </w:tcPr>
          <w:p w14:paraId="339A88ED"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A83ADE2"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PRSA, PRS NVO, PRS BO, PRS VVG</w:t>
            </w:r>
          </w:p>
        </w:tc>
      </w:tr>
      <w:tr w:rsidR="005C0D92" w:rsidRPr="00570085" w14:paraId="54793BAA" w14:textId="77777777" w:rsidTr="005C0D92">
        <w:trPr>
          <w:trHeight w:val="463"/>
        </w:trPr>
        <w:tc>
          <w:tcPr>
            <w:tcW w:w="393" w:type="pct"/>
            <w:vAlign w:val="center"/>
          </w:tcPr>
          <w:p w14:paraId="38325F69"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2.5.2.2.</w:t>
            </w:r>
          </w:p>
        </w:tc>
        <w:tc>
          <w:tcPr>
            <w:tcW w:w="1392" w:type="pct"/>
            <w:vAlign w:val="center"/>
          </w:tcPr>
          <w:p w14:paraId="7F830832"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Remti ir skatinti nevyriausybinių organizacijų, bendruomeninių organizacijų tinklo, jų narių skaičiaus plėtrą Pasvalio rajone</w:t>
            </w:r>
          </w:p>
        </w:tc>
        <w:tc>
          <w:tcPr>
            <w:tcW w:w="1490" w:type="pct"/>
            <w:vAlign w:val="center"/>
          </w:tcPr>
          <w:p w14:paraId="60DE6A30"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 xml:space="preserve">Naujai įkurtų asociacijų skaičius (vnt.) </w:t>
            </w:r>
          </w:p>
          <w:p w14:paraId="4F9C8F60"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Naujai priimtų NVO, BO narių skaičius (asmenys)</w:t>
            </w:r>
          </w:p>
        </w:tc>
        <w:tc>
          <w:tcPr>
            <w:tcW w:w="496" w:type="pct"/>
            <w:vAlign w:val="center"/>
          </w:tcPr>
          <w:p w14:paraId="44352AD8"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6B9798F"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PRSA, PRS VVG, PRS NVO, PRS BO</w:t>
            </w:r>
          </w:p>
        </w:tc>
      </w:tr>
      <w:tr w:rsidR="005C0D92" w:rsidRPr="00570085" w14:paraId="29F34C6F" w14:textId="77777777" w:rsidTr="005C0D92">
        <w:trPr>
          <w:trHeight w:val="463"/>
        </w:trPr>
        <w:tc>
          <w:tcPr>
            <w:tcW w:w="393" w:type="pct"/>
            <w:vAlign w:val="center"/>
          </w:tcPr>
          <w:p w14:paraId="49F2C4FF"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2.5.2.3.</w:t>
            </w:r>
          </w:p>
        </w:tc>
        <w:tc>
          <w:tcPr>
            <w:tcW w:w="1392" w:type="pct"/>
            <w:vAlign w:val="center"/>
          </w:tcPr>
          <w:p w14:paraId="017C351F"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Remti ir skatinti šaulių, skautų ir kitų valstybingumą, patriotinę savivoką bei solidarumą ugdančių organizacijų kūrimąsi ir plėtrą Pasvalio rajone</w:t>
            </w:r>
          </w:p>
        </w:tc>
        <w:tc>
          <w:tcPr>
            <w:tcW w:w="1490" w:type="pct"/>
            <w:vAlign w:val="center"/>
          </w:tcPr>
          <w:p w14:paraId="150E8882"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 xml:space="preserve">Naujai įkurtų asociacijų skaičius (vnt.) </w:t>
            </w:r>
          </w:p>
          <w:p w14:paraId="69979713"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Naujai priimtų narių skaičius (asmenys)</w:t>
            </w:r>
          </w:p>
        </w:tc>
        <w:tc>
          <w:tcPr>
            <w:tcW w:w="496" w:type="pct"/>
            <w:vAlign w:val="center"/>
          </w:tcPr>
          <w:p w14:paraId="778BB3EA"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458211D7"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PRSA, PRS VVG, PRS NVO, PRS BO, PRS privatūs fiziniai ir juridiniai asmenys, PRS įstaigos ir organizacijos</w:t>
            </w:r>
          </w:p>
        </w:tc>
      </w:tr>
      <w:tr w:rsidR="005C0D92" w:rsidRPr="00570085" w14:paraId="1541CB08" w14:textId="77777777" w:rsidTr="005C0D92">
        <w:trPr>
          <w:trHeight w:val="463"/>
        </w:trPr>
        <w:tc>
          <w:tcPr>
            <w:tcW w:w="393" w:type="pct"/>
            <w:vAlign w:val="center"/>
          </w:tcPr>
          <w:p w14:paraId="75C8044E"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2.5.2.4.</w:t>
            </w:r>
          </w:p>
        </w:tc>
        <w:tc>
          <w:tcPr>
            <w:tcW w:w="1392" w:type="pct"/>
            <w:vAlign w:val="center"/>
          </w:tcPr>
          <w:p w14:paraId="155A1734" w14:textId="77777777" w:rsidR="005C0D92" w:rsidRPr="00570085" w:rsidRDefault="005C0D92" w:rsidP="005C0D92">
            <w:pPr>
              <w:snapToGrid w:val="0"/>
              <w:spacing w:after="0" w:line="240" w:lineRule="auto"/>
              <w:ind w:left="-73"/>
              <w:rPr>
                <w:rFonts w:ascii="Times New Roman" w:hAnsi="Times New Roman" w:cs="Times New Roman"/>
                <w:sz w:val="20"/>
                <w:szCs w:val="20"/>
              </w:rPr>
            </w:pPr>
            <w:r w:rsidRPr="00570085">
              <w:rPr>
                <w:rFonts w:ascii="Times New Roman" w:hAnsi="Times New Roman" w:cs="Times New Roman"/>
                <w:sz w:val="20"/>
                <w:szCs w:val="20"/>
              </w:rPr>
              <w:t>Kurti/ pritaikyti paskatų sistemą Pasvalio rajono savivaldybėje, užtikrinančią nevyriausybinių organizacijų ir bendruomeninių organizacijų teikiamų paslaugų kokybės gerėjimą bei naujų mišrių viešųjų paslaugų atsiradimą</w:t>
            </w:r>
          </w:p>
        </w:tc>
        <w:tc>
          <w:tcPr>
            <w:tcW w:w="1490" w:type="pct"/>
            <w:vAlign w:val="center"/>
          </w:tcPr>
          <w:p w14:paraId="3C38EAE6"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Sukurta/ pritaikyta paskatų sistema</w:t>
            </w:r>
          </w:p>
          <w:p w14:paraId="6E985E8E"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NVO, BO, kurios teikia mišrias viešąsias paslaugas, skaičius (vnt.)</w:t>
            </w:r>
          </w:p>
          <w:p w14:paraId="66706817"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NVO, BO, kurių teikiamų paslaugų kokybė pagerėjo, skaičius (vnt.)</w:t>
            </w:r>
          </w:p>
        </w:tc>
        <w:tc>
          <w:tcPr>
            <w:tcW w:w="496" w:type="pct"/>
            <w:vAlign w:val="center"/>
          </w:tcPr>
          <w:p w14:paraId="015639F6"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229" w:type="pct"/>
            <w:vAlign w:val="center"/>
          </w:tcPr>
          <w:p w14:paraId="63FA52A7"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PRSA, PRS NVO, PRS BO, PRS VVG, PRS privatūs fiziniai ir juridiniai asmenys, PRS įstaigos ir organizacijos</w:t>
            </w:r>
          </w:p>
        </w:tc>
      </w:tr>
      <w:tr w:rsidR="005C0D92" w:rsidRPr="00570085" w14:paraId="359C0EA9" w14:textId="77777777" w:rsidTr="005C0D92">
        <w:trPr>
          <w:trHeight w:val="453"/>
        </w:trPr>
        <w:tc>
          <w:tcPr>
            <w:tcW w:w="393" w:type="pct"/>
            <w:vAlign w:val="center"/>
          </w:tcPr>
          <w:p w14:paraId="1816A23D"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2.5.2.5.</w:t>
            </w:r>
          </w:p>
        </w:tc>
        <w:tc>
          <w:tcPr>
            <w:tcW w:w="1392" w:type="pct"/>
            <w:vAlign w:val="center"/>
          </w:tcPr>
          <w:p w14:paraId="375AB7B5"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Organizuoti ir skatinti Pasvalio rajono savivaldybės nevyriausybinių organizacijų, bendruomeninių organizacijų lyderių, narių mokymus</w:t>
            </w:r>
          </w:p>
        </w:tc>
        <w:tc>
          <w:tcPr>
            <w:tcW w:w="1490" w:type="pct"/>
            <w:vAlign w:val="center"/>
          </w:tcPr>
          <w:p w14:paraId="2E46616A"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Suorganizuotų mokymų, kursų, seminarų skaičius (vnt.) ir dalyvių juose skaičius (asmenys)</w:t>
            </w:r>
          </w:p>
        </w:tc>
        <w:tc>
          <w:tcPr>
            <w:tcW w:w="496" w:type="pct"/>
            <w:vAlign w:val="center"/>
          </w:tcPr>
          <w:p w14:paraId="5D13DDFF"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5E386C35"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PRSA, PRS NVO, PRS BO, PRS VVG</w:t>
            </w:r>
          </w:p>
        </w:tc>
      </w:tr>
      <w:tr w:rsidR="005C0D92" w:rsidRPr="00570085" w14:paraId="0C7B0945" w14:textId="77777777" w:rsidTr="005C0D92">
        <w:trPr>
          <w:trHeight w:val="377"/>
        </w:trPr>
        <w:tc>
          <w:tcPr>
            <w:tcW w:w="393" w:type="pct"/>
            <w:vAlign w:val="center"/>
          </w:tcPr>
          <w:p w14:paraId="3EEB4854"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2.5.2.6.</w:t>
            </w:r>
          </w:p>
        </w:tc>
        <w:tc>
          <w:tcPr>
            <w:tcW w:w="1392" w:type="pct"/>
            <w:vAlign w:val="center"/>
          </w:tcPr>
          <w:p w14:paraId="63429DAC"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Organizuoti ir skatinti nevyriausybinėms organizacijoms, bendruomeninėms organizacijoms skirtus renginius Pasvalio rajone</w:t>
            </w:r>
          </w:p>
        </w:tc>
        <w:tc>
          <w:tcPr>
            <w:tcW w:w="1490" w:type="pct"/>
            <w:vAlign w:val="center"/>
          </w:tcPr>
          <w:p w14:paraId="0DA7C38D"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Suorganizuotų ir (arba) lankytų renginių skaičius (vnt.) ir dalyvių juose skaičius (asmenys)</w:t>
            </w:r>
          </w:p>
        </w:tc>
        <w:tc>
          <w:tcPr>
            <w:tcW w:w="496" w:type="pct"/>
            <w:vAlign w:val="center"/>
          </w:tcPr>
          <w:p w14:paraId="7805B98F"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0EAC8BC7"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PRSA, PRS kultūros įstaigos, PRS NVO, PRS BO, PRS VVG</w:t>
            </w:r>
          </w:p>
        </w:tc>
      </w:tr>
      <w:tr w:rsidR="005C0D92" w:rsidRPr="00570085" w14:paraId="26EC98C1" w14:textId="77777777" w:rsidTr="005C0D92">
        <w:trPr>
          <w:trHeight w:val="1004"/>
        </w:trPr>
        <w:tc>
          <w:tcPr>
            <w:tcW w:w="393" w:type="pct"/>
            <w:vAlign w:val="center"/>
          </w:tcPr>
          <w:p w14:paraId="671F437A"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2.5.2.7.</w:t>
            </w:r>
          </w:p>
        </w:tc>
        <w:tc>
          <w:tcPr>
            <w:tcW w:w="1392" w:type="pct"/>
            <w:vAlign w:val="center"/>
          </w:tcPr>
          <w:p w14:paraId="356C8DFE"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Sudaryti sąlygas Pasvalio rajono savivaldybės nevyriausybinėms organizacijoms ir bendruomeninėms organizacijoms savo veikloms vykdyti naudotis viešąja infrastruktūra, materialine baze ir viešosiomis erdvėmis</w:t>
            </w:r>
          </w:p>
        </w:tc>
        <w:tc>
          <w:tcPr>
            <w:tcW w:w="1490" w:type="pct"/>
            <w:vAlign w:val="center"/>
          </w:tcPr>
          <w:p w14:paraId="2090079E"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NVO, bendruomenių, pasinaudojusių viešąja infrastruktūra, materialine baze, viešosiomis erdvėmis, skaičius (vnt.)</w:t>
            </w:r>
          </w:p>
        </w:tc>
        <w:tc>
          <w:tcPr>
            <w:tcW w:w="496" w:type="pct"/>
            <w:vAlign w:val="center"/>
          </w:tcPr>
          <w:p w14:paraId="5080F0AB"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vAlign w:val="center"/>
          </w:tcPr>
          <w:p w14:paraId="7D9DB9C4"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PRSA, PRS kultūros įstaigos, PRS NVO, PRS BO, PRS VVG</w:t>
            </w:r>
          </w:p>
        </w:tc>
      </w:tr>
      <w:tr w:rsidR="005C0D92" w:rsidRPr="00570085" w14:paraId="56A3D244" w14:textId="77777777" w:rsidTr="005C0D92">
        <w:trPr>
          <w:trHeight w:val="362"/>
        </w:trPr>
        <w:tc>
          <w:tcPr>
            <w:tcW w:w="393" w:type="pct"/>
            <w:tcBorders>
              <w:top w:val="single" w:sz="4" w:space="0" w:color="F0A22E"/>
              <w:left w:val="single" w:sz="4" w:space="0" w:color="F0A22E"/>
              <w:bottom w:val="single" w:sz="4" w:space="0" w:color="F0A22E"/>
              <w:right w:val="single" w:sz="4" w:space="0" w:color="F0A22E"/>
            </w:tcBorders>
            <w:vAlign w:val="center"/>
          </w:tcPr>
          <w:p w14:paraId="5DACE407"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bookmarkStart w:id="99" w:name="_Hlk11077946"/>
            <w:r w:rsidRPr="00570085">
              <w:rPr>
                <w:rFonts w:ascii="Times New Roman" w:hAnsi="Times New Roman" w:cs="Times New Roman"/>
                <w:sz w:val="20"/>
                <w:szCs w:val="20"/>
              </w:rPr>
              <w:t>2.5.2.8.</w:t>
            </w:r>
          </w:p>
        </w:tc>
        <w:tc>
          <w:tcPr>
            <w:tcW w:w="1392" w:type="pct"/>
            <w:tcBorders>
              <w:top w:val="single" w:sz="4" w:space="0" w:color="F0A22E"/>
              <w:left w:val="single" w:sz="4" w:space="0" w:color="F0A22E"/>
              <w:bottom w:val="single" w:sz="4" w:space="0" w:color="F0A22E"/>
              <w:right w:val="single" w:sz="4" w:space="0" w:color="F0A22E"/>
            </w:tcBorders>
            <w:vAlign w:val="center"/>
          </w:tcPr>
          <w:p w14:paraId="4CB4B80F"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Rengti ir įgyvendinti Pasvalio rajono savivaldybės teritorijoje veikiančių vietos veiklos grupių strategijas</w:t>
            </w:r>
          </w:p>
        </w:tc>
        <w:tc>
          <w:tcPr>
            <w:tcW w:w="1490" w:type="pct"/>
            <w:tcBorders>
              <w:top w:val="single" w:sz="4" w:space="0" w:color="F0A22E"/>
              <w:left w:val="single" w:sz="4" w:space="0" w:color="F0A22E"/>
              <w:bottom w:val="single" w:sz="4" w:space="0" w:color="F0A22E"/>
              <w:right w:val="single" w:sz="4" w:space="0" w:color="F0A22E"/>
            </w:tcBorders>
            <w:vAlign w:val="center"/>
          </w:tcPr>
          <w:p w14:paraId="4C05F748"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Parengtų ir įgyvendintų strategijų skaičius (vnt.)</w:t>
            </w:r>
          </w:p>
        </w:tc>
        <w:tc>
          <w:tcPr>
            <w:tcW w:w="496" w:type="pct"/>
            <w:tcBorders>
              <w:top w:val="single" w:sz="4" w:space="0" w:color="F0A22E"/>
              <w:left w:val="single" w:sz="4" w:space="0" w:color="F0A22E"/>
              <w:bottom w:val="single" w:sz="4" w:space="0" w:color="F0A22E"/>
              <w:right w:val="single" w:sz="4" w:space="0" w:color="F0A22E"/>
            </w:tcBorders>
            <w:vAlign w:val="center"/>
          </w:tcPr>
          <w:p w14:paraId="1BEC6B36"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Borders>
              <w:top w:val="single" w:sz="4" w:space="0" w:color="F0A22E"/>
              <w:left w:val="single" w:sz="4" w:space="0" w:color="F0A22E"/>
              <w:bottom w:val="single" w:sz="4" w:space="0" w:color="F0A22E"/>
              <w:right w:val="single" w:sz="4" w:space="0" w:color="F0A22E"/>
            </w:tcBorders>
            <w:vAlign w:val="center"/>
          </w:tcPr>
          <w:p w14:paraId="57D9B93A"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 PRS NVO, PRS BO, PRS VVG, PRS privatūs fiziniai ir juridiniai asmenys</w:t>
            </w:r>
          </w:p>
        </w:tc>
      </w:tr>
      <w:tr w:rsidR="005C0D92" w:rsidRPr="00570085" w14:paraId="58A6FBD7" w14:textId="77777777" w:rsidTr="005C0D92">
        <w:trPr>
          <w:trHeight w:val="513"/>
        </w:trPr>
        <w:tc>
          <w:tcPr>
            <w:tcW w:w="393" w:type="pct"/>
            <w:tcBorders>
              <w:top w:val="single" w:sz="4" w:space="0" w:color="F0A22E"/>
              <w:left w:val="single" w:sz="4" w:space="0" w:color="F0A22E"/>
              <w:bottom w:val="single" w:sz="4" w:space="0" w:color="F0A22E"/>
              <w:right w:val="single" w:sz="4" w:space="0" w:color="F0A22E"/>
            </w:tcBorders>
            <w:vAlign w:val="center"/>
          </w:tcPr>
          <w:p w14:paraId="65C65FA1" w14:textId="77777777" w:rsidR="005C0D92" w:rsidRPr="00570085" w:rsidRDefault="005C0D92" w:rsidP="005C0D92">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2.5.2.9.</w:t>
            </w:r>
          </w:p>
        </w:tc>
        <w:tc>
          <w:tcPr>
            <w:tcW w:w="1392" w:type="pct"/>
            <w:tcBorders>
              <w:top w:val="single" w:sz="4" w:space="0" w:color="F0A22E"/>
              <w:left w:val="single" w:sz="4" w:space="0" w:color="F0A22E"/>
              <w:bottom w:val="single" w:sz="4" w:space="0" w:color="F0A22E"/>
              <w:right w:val="single" w:sz="4" w:space="0" w:color="F0A22E"/>
            </w:tcBorders>
            <w:vAlign w:val="center"/>
          </w:tcPr>
          <w:p w14:paraId="064F9708" w14:textId="77777777" w:rsidR="005C0D92" w:rsidRPr="00570085" w:rsidRDefault="005C0D92" w:rsidP="005C0D92">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Rengti ir įgyvendinti Pasvalio rajono savivaldybės bendruomeninių organizacijų strategijas</w:t>
            </w:r>
          </w:p>
        </w:tc>
        <w:tc>
          <w:tcPr>
            <w:tcW w:w="1490" w:type="pct"/>
            <w:tcBorders>
              <w:top w:val="single" w:sz="4" w:space="0" w:color="F0A22E"/>
              <w:left w:val="single" w:sz="4" w:space="0" w:color="F0A22E"/>
              <w:bottom w:val="single" w:sz="4" w:space="0" w:color="F0A22E"/>
              <w:right w:val="single" w:sz="4" w:space="0" w:color="F0A22E"/>
            </w:tcBorders>
            <w:vAlign w:val="center"/>
          </w:tcPr>
          <w:p w14:paraId="3661C4D4"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Parengtų ir įgyvendintų strategijų skaičius (vnt.)</w:t>
            </w:r>
          </w:p>
        </w:tc>
        <w:tc>
          <w:tcPr>
            <w:tcW w:w="496" w:type="pct"/>
            <w:tcBorders>
              <w:top w:val="single" w:sz="4" w:space="0" w:color="F0A22E"/>
              <w:left w:val="single" w:sz="4" w:space="0" w:color="F0A22E"/>
              <w:bottom w:val="single" w:sz="4" w:space="0" w:color="F0A22E"/>
              <w:right w:val="single" w:sz="4" w:space="0" w:color="F0A22E"/>
            </w:tcBorders>
            <w:vAlign w:val="center"/>
          </w:tcPr>
          <w:p w14:paraId="5FC8D853" w14:textId="77777777" w:rsidR="005C0D92" w:rsidRPr="00570085" w:rsidRDefault="005C0D92" w:rsidP="005C0D92">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229" w:type="pct"/>
            <w:tcBorders>
              <w:top w:val="single" w:sz="4" w:space="0" w:color="F0A22E"/>
              <w:left w:val="single" w:sz="4" w:space="0" w:color="F0A22E"/>
              <w:bottom w:val="single" w:sz="4" w:space="0" w:color="F0A22E"/>
              <w:right w:val="single" w:sz="4" w:space="0" w:color="F0A22E"/>
            </w:tcBorders>
            <w:vAlign w:val="center"/>
          </w:tcPr>
          <w:p w14:paraId="371FC3CA" w14:textId="77777777" w:rsidR="005C0D92" w:rsidRPr="00570085" w:rsidRDefault="005C0D92" w:rsidP="005C0D92">
            <w:pPr>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 PRS NVO, PRS BO, PRS VVG, PRS privatūs fiziniai ir juridiniai asmenys</w:t>
            </w:r>
          </w:p>
        </w:tc>
      </w:tr>
      <w:bookmarkEnd w:id="99"/>
    </w:tbl>
    <w:p w14:paraId="39051C74" w14:textId="2D7F1E33" w:rsidR="005C0D92" w:rsidRPr="00570085" w:rsidRDefault="005C0D92" w:rsidP="00404010">
      <w:pPr>
        <w:spacing w:before="120" w:after="120" w:line="240" w:lineRule="auto"/>
        <w:jc w:val="right"/>
        <w:rPr>
          <w:rFonts w:ascii="Times New Roman" w:hAnsi="Times New Roman" w:cs="Times New Roman"/>
          <w:b/>
          <w:lang w:eastAsia="ar-SA"/>
        </w:rPr>
      </w:pPr>
    </w:p>
    <w:p w14:paraId="00B65EC0" w14:textId="40B07309" w:rsidR="005C0D92" w:rsidRPr="00570085" w:rsidRDefault="005C0D92" w:rsidP="00404010">
      <w:pPr>
        <w:spacing w:before="120" w:after="120" w:line="240" w:lineRule="auto"/>
        <w:jc w:val="right"/>
        <w:rPr>
          <w:rFonts w:ascii="Times New Roman" w:hAnsi="Times New Roman" w:cs="Times New Roman"/>
          <w:b/>
          <w:lang w:eastAsia="ar-SA"/>
        </w:rPr>
      </w:pPr>
    </w:p>
    <w:p w14:paraId="4C39EB33" w14:textId="6500CF94" w:rsidR="004C5EAF" w:rsidRPr="00570085" w:rsidRDefault="004C5EAF" w:rsidP="00404010">
      <w:pPr>
        <w:spacing w:before="120" w:after="120" w:line="240" w:lineRule="auto"/>
        <w:jc w:val="right"/>
        <w:rPr>
          <w:rFonts w:ascii="Times New Roman" w:hAnsi="Times New Roman" w:cs="Times New Roman"/>
          <w:b/>
          <w:lang w:eastAsia="ar-SA"/>
        </w:rPr>
      </w:pPr>
    </w:p>
    <w:p w14:paraId="6B28489D" w14:textId="5641EE6A" w:rsidR="004C5EAF" w:rsidRPr="00570085" w:rsidRDefault="004C5EAF" w:rsidP="00404010">
      <w:pPr>
        <w:spacing w:before="120" w:after="120" w:line="240" w:lineRule="auto"/>
        <w:jc w:val="right"/>
        <w:rPr>
          <w:rFonts w:ascii="Times New Roman" w:hAnsi="Times New Roman" w:cs="Times New Roman"/>
          <w:b/>
          <w:lang w:eastAsia="ar-SA"/>
        </w:rPr>
      </w:pPr>
    </w:p>
    <w:p w14:paraId="3A644022" w14:textId="4BAC64A6" w:rsidR="004C5EAF" w:rsidRPr="00570085" w:rsidRDefault="004C5EAF" w:rsidP="00404010">
      <w:pPr>
        <w:spacing w:before="120" w:after="120" w:line="240" w:lineRule="auto"/>
        <w:jc w:val="right"/>
        <w:rPr>
          <w:rFonts w:ascii="Times New Roman" w:hAnsi="Times New Roman" w:cs="Times New Roman"/>
          <w:b/>
          <w:lang w:eastAsia="ar-SA"/>
        </w:rPr>
      </w:pPr>
    </w:p>
    <w:p w14:paraId="3B767EA6" w14:textId="5E8F72C8" w:rsidR="004C5EAF" w:rsidRPr="00570085" w:rsidRDefault="004C5EAF" w:rsidP="00404010">
      <w:pPr>
        <w:spacing w:before="120" w:after="120" w:line="240" w:lineRule="auto"/>
        <w:jc w:val="right"/>
        <w:rPr>
          <w:rFonts w:ascii="Times New Roman" w:hAnsi="Times New Roman" w:cs="Times New Roman"/>
          <w:b/>
          <w:lang w:eastAsia="ar-SA"/>
        </w:rPr>
      </w:pPr>
    </w:p>
    <w:p w14:paraId="403350E0" w14:textId="601758CB" w:rsidR="004C5EAF" w:rsidRPr="00570085" w:rsidRDefault="004C5EAF" w:rsidP="00404010">
      <w:pPr>
        <w:spacing w:before="120" w:after="120" w:line="240" w:lineRule="auto"/>
        <w:jc w:val="right"/>
        <w:rPr>
          <w:rFonts w:ascii="Times New Roman" w:hAnsi="Times New Roman" w:cs="Times New Roman"/>
          <w:b/>
          <w:lang w:eastAsia="ar-SA"/>
        </w:rPr>
      </w:pPr>
    </w:p>
    <w:p w14:paraId="7AB64A52" w14:textId="3E4E1F2E" w:rsidR="004C5EAF" w:rsidRPr="00570085" w:rsidRDefault="004C5EAF" w:rsidP="00404010">
      <w:pPr>
        <w:spacing w:before="120" w:after="120" w:line="240" w:lineRule="auto"/>
        <w:jc w:val="right"/>
        <w:rPr>
          <w:rFonts w:ascii="Times New Roman" w:hAnsi="Times New Roman" w:cs="Times New Roman"/>
          <w:b/>
          <w:lang w:eastAsia="ar-SA"/>
        </w:rPr>
      </w:pPr>
    </w:p>
    <w:p w14:paraId="560EF70F" w14:textId="1728E201" w:rsidR="004C5EAF" w:rsidRPr="00570085" w:rsidRDefault="004C5EAF" w:rsidP="00404010">
      <w:pPr>
        <w:spacing w:before="120" w:after="120" w:line="240" w:lineRule="auto"/>
        <w:jc w:val="right"/>
        <w:rPr>
          <w:rFonts w:ascii="Times New Roman" w:hAnsi="Times New Roman" w:cs="Times New Roman"/>
          <w:b/>
          <w:lang w:eastAsia="ar-SA"/>
        </w:rPr>
      </w:pPr>
    </w:p>
    <w:p w14:paraId="1672F4E4" w14:textId="53298EF7" w:rsidR="004C5EAF" w:rsidRPr="00570085" w:rsidRDefault="004C5EAF" w:rsidP="00404010">
      <w:pPr>
        <w:spacing w:before="120" w:after="120" w:line="240" w:lineRule="auto"/>
        <w:jc w:val="right"/>
        <w:rPr>
          <w:rFonts w:ascii="Times New Roman" w:hAnsi="Times New Roman" w:cs="Times New Roman"/>
          <w:b/>
          <w:lang w:eastAsia="ar-SA"/>
        </w:rPr>
      </w:pPr>
    </w:p>
    <w:p w14:paraId="7C5E8626" w14:textId="514D59A3" w:rsidR="004C5EAF" w:rsidRPr="00570085" w:rsidRDefault="004C5EAF" w:rsidP="00404010">
      <w:pPr>
        <w:spacing w:before="120" w:after="120" w:line="240" w:lineRule="auto"/>
        <w:jc w:val="right"/>
        <w:rPr>
          <w:rFonts w:ascii="Times New Roman" w:hAnsi="Times New Roman" w:cs="Times New Roman"/>
          <w:b/>
          <w:lang w:eastAsia="ar-SA"/>
        </w:rPr>
      </w:pPr>
    </w:p>
    <w:p w14:paraId="1F74A98B" w14:textId="5998FF7A" w:rsidR="004C5EAF" w:rsidRPr="00570085" w:rsidRDefault="004C5EAF" w:rsidP="00404010">
      <w:pPr>
        <w:spacing w:before="120" w:after="120" w:line="240" w:lineRule="auto"/>
        <w:jc w:val="right"/>
        <w:rPr>
          <w:rFonts w:ascii="Times New Roman" w:hAnsi="Times New Roman" w:cs="Times New Roman"/>
          <w:b/>
          <w:lang w:eastAsia="ar-SA"/>
        </w:rPr>
      </w:pPr>
    </w:p>
    <w:p w14:paraId="5D8DDE2F" w14:textId="003EF361" w:rsidR="004C5EAF" w:rsidRDefault="004C5EAF" w:rsidP="00404010">
      <w:pPr>
        <w:spacing w:before="120" w:after="120" w:line="240" w:lineRule="auto"/>
        <w:jc w:val="right"/>
        <w:rPr>
          <w:rFonts w:ascii="Times New Roman" w:hAnsi="Times New Roman" w:cs="Times New Roman"/>
          <w:b/>
          <w:lang w:eastAsia="ar-SA"/>
        </w:rPr>
      </w:pPr>
    </w:p>
    <w:p w14:paraId="0A0B782E" w14:textId="750E2911" w:rsidR="009D0012" w:rsidRDefault="009D0012" w:rsidP="00404010">
      <w:pPr>
        <w:spacing w:before="120" w:after="120" w:line="240" w:lineRule="auto"/>
        <w:jc w:val="right"/>
        <w:rPr>
          <w:rFonts w:ascii="Times New Roman" w:hAnsi="Times New Roman" w:cs="Times New Roman"/>
          <w:b/>
          <w:lang w:eastAsia="ar-SA"/>
        </w:rPr>
      </w:pPr>
    </w:p>
    <w:p w14:paraId="3B4A6DC6" w14:textId="77777777" w:rsidR="009D0012" w:rsidRPr="00570085" w:rsidRDefault="009D0012" w:rsidP="00404010">
      <w:pPr>
        <w:spacing w:before="120" w:after="120" w:line="240" w:lineRule="auto"/>
        <w:jc w:val="right"/>
        <w:rPr>
          <w:rFonts w:ascii="Times New Roman" w:hAnsi="Times New Roman" w:cs="Times New Roman"/>
          <w:b/>
          <w:lang w:eastAsia="ar-SA"/>
        </w:rPr>
      </w:pPr>
    </w:p>
    <w:p w14:paraId="3B28C68C" w14:textId="2655C120" w:rsidR="004C5EAF" w:rsidRPr="00570085" w:rsidRDefault="004C5EAF" w:rsidP="00404010">
      <w:pPr>
        <w:spacing w:before="120" w:after="120" w:line="240" w:lineRule="auto"/>
        <w:jc w:val="right"/>
        <w:rPr>
          <w:rFonts w:ascii="Times New Roman" w:hAnsi="Times New Roman" w:cs="Times New Roman"/>
          <w:b/>
          <w:lang w:eastAsia="ar-SA"/>
        </w:rPr>
      </w:pPr>
    </w:p>
    <w:p w14:paraId="42DEC16A" w14:textId="77777777" w:rsidR="004C5EAF" w:rsidRPr="00570085" w:rsidRDefault="004C5EAF" w:rsidP="00404010">
      <w:pPr>
        <w:spacing w:before="120" w:after="120" w:line="240" w:lineRule="auto"/>
        <w:jc w:val="right"/>
        <w:rPr>
          <w:rFonts w:ascii="Times New Roman" w:hAnsi="Times New Roman" w:cs="Times New Roman"/>
          <w:b/>
          <w:lang w:eastAsia="ar-SA"/>
        </w:rPr>
      </w:pPr>
    </w:p>
    <w:p w14:paraId="69C49FBF" w14:textId="637D5C70" w:rsidR="004C5EAF" w:rsidRPr="00570085" w:rsidRDefault="004C5EAF" w:rsidP="00404010">
      <w:pPr>
        <w:spacing w:before="120" w:after="120" w:line="240" w:lineRule="auto"/>
        <w:jc w:val="right"/>
        <w:rPr>
          <w:rFonts w:ascii="Times New Roman" w:hAnsi="Times New Roman" w:cs="Times New Roman"/>
          <w:b/>
          <w:lang w:eastAsia="ar-SA"/>
        </w:rPr>
      </w:pPr>
    </w:p>
    <w:tbl>
      <w:tblPr>
        <w:tblW w:w="5000" w:type="pct"/>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tblLook w:val="0000" w:firstRow="0" w:lastRow="0" w:firstColumn="0" w:lastColumn="0" w:noHBand="0" w:noVBand="0"/>
      </w:tblPr>
      <w:tblGrid>
        <w:gridCol w:w="1123"/>
        <w:gridCol w:w="3977"/>
        <w:gridCol w:w="4251"/>
        <w:gridCol w:w="1559"/>
        <w:gridCol w:w="3366"/>
      </w:tblGrid>
      <w:tr w:rsidR="004C5EAF" w:rsidRPr="00570085" w14:paraId="0BF07F57" w14:textId="77777777" w:rsidTr="004B691F">
        <w:trPr>
          <w:tblHeader/>
        </w:trPr>
        <w:tc>
          <w:tcPr>
            <w:tcW w:w="393" w:type="pct"/>
            <w:shd w:val="clear" w:color="auto" w:fill="D58F28"/>
            <w:vAlign w:val="center"/>
          </w:tcPr>
          <w:p w14:paraId="77F89EE9" w14:textId="77777777" w:rsidR="004C5EAF" w:rsidRPr="00570085" w:rsidRDefault="004C5EAF" w:rsidP="004C5EAF">
            <w:pPr>
              <w:snapToGrid w:val="0"/>
              <w:spacing w:after="0" w:line="240" w:lineRule="auto"/>
              <w:ind w:firstLine="5"/>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lastRenderedPageBreak/>
              <w:t>Priemonės kodas</w:t>
            </w:r>
          </w:p>
        </w:tc>
        <w:tc>
          <w:tcPr>
            <w:tcW w:w="1393" w:type="pct"/>
            <w:shd w:val="clear" w:color="auto" w:fill="D58F28"/>
            <w:vAlign w:val="center"/>
          </w:tcPr>
          <w:p w14:paraId="17F53ECB" w14:textId="77777777" w:rsidR="004C5EAF" w:rsidRPr="00570085" w:rsidRDefault="004C5EAF" w:rsidP="004C5EAF">
            <w:pPr>
              <w:snapToGrid w:val="0"/>
              <w:spacing w:after="0" w:line="240" w:lineRule="auto"/>
              <w:ind w:left="-45" w:hanging="2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Priemonės pavadinimas</w:t>
            </w:r>
          </w:p>
        </w:tc>
        <w:tc>
          <w:tcPr>
            <w:tcW w:w="1489" w:type="pct"/>
            <w:shd w:val="clear" w:color="auto" w:fill="D58F28"/>
            <w:vAlign w:val="center"/>
          </w:tcPr>
          <w:p w14:paraId="3676A5D2" w14:textId="77777777" w:rsidR="004C5EAF" w:rsidRPr="00570085" w:rsidRDefault="004C5EAF" w:rsidP="004C5EAF">
            <w:pPr>
              <w:snapToGrid w:val="0"/>
              <w:spacing w:after="0" w:line="240" w:lineRule="auto"/>
              <w:ind w:left="-5" w:hanging="2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Pasiekimo indikatorius</w:t>
            </w:r>
          </w:p>
        </w:tc>
        <w:tc>
          <w:tcPr>
            <w:tcW w:w="546" w:type="pct"/>
            <w:shd w:val="clear" w:color="auto" w:fill="D58F28"/>
            <w:vAlign w:val="center"/>
          </w:tcPr>
          <w:p w14:paraId="00C44C59" w14:textId="77777777" w:rsidR="004C5EAF" w:rsidRPr="00570085" w:rsidRDefault="004C5EAF" w:rsidP="004C5EAF">
            <w:pPr>
              <w:snapToGrid w:val="0"/>
              <w:spacing w:after="0" w:line="240" w:lineRule="auto"/>
              <w:ind w:left="-38" w:firstLine="3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Pasiekimo laikas (metai)</w:t>
            </w:r>
          </w:p>
        </w:tc>
        <w:tc>
          <w:tcPr>
            <w:tcW w:w="1179" w:type="pct"/>
            <w:shd w:val="clear" w:color="auto" w:fill="D58F28"/>
            <w:vAlign w:val="center"/>
          </w:tcPr>
          <w:p w14:paraId="05B1AAC2" w14:textId="77777777" w:rsidR="004C5EAF" w:rsidRPr="00570085" w:rsidRDefault="004C5EAF" w:rsidP="004C5EAF">
            <w:pPr>
              <w:snapToGrid w:val="0"/>
              <w:spacing w:after="0" w:line="240" w:lineRule="auto"/>
              <w:ind w:left="-44" w:right="-14" w:hanging="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Atsakinga (-os) institucija (-os)</w:t>
            </w:r>
          </w:p>
        </w:tc>
      </w:tr>
      <w:tr w:rsidR="004C5EAF" w:rsidRPr="00570085" w14:paraId="7531EC2F" w14:textId="77777777" w:rsidTr="004B691F">
        <w:tc>
          <w:tcPr>
            <w:tcW w:w="5000" w:type="pct"/>
            <w:gridSpan w:val="5"/>
            <w:shd w:val="clear" w:color="auto" w:fill="F0A22E"/>
            <w:vAlign w:val="center"/>
          </w:tcPr>
          <w:p w14:paraId="2451E7AF" w14:textId="77777777" w:rsidR="004C5EAF" w:rsidRPr="00570085" w:rsidRDefault="004C5EAF" w:rsidP="004C5EAF">
            <w:pPr>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III PRIORITETAS. ŠVARESNIS, IŠVYSTYTAS IR GERIAU PASIEKIAMAS RAJONAS</w:t>
            </w:r>
          </w:p>
        </w:tc>
      </w:tr>
      <w:tr w:rsidR="004C5EAF" w:rsidRPr="00570085" w14:paraId="5D982A2A" w14:textId="77777777" w:rsidTr="004B691F">
        <w:tc>
          <w:tcPr>
            <w:tcW w:w="5000" w:type="pct"/>
            <w:gridSpan w:val="5"/>
            <w:shd w:val="clear" w:color="auto" w:fill="F4BD89"/>
            <w:vAlign w:val="center"/>
          </w:tcPr>
          <w:p w14:paraId="173EC1A9" w14:textId="77777777" w:rsidR="004C5EAF" w:rsidRPr="00570085" w:rsidRDefault="004C5EAF" w:rsidP="004C5EA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3.1.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Rajono pasiekiamumo gerinimas</w:t>
            </w:r>
          </w:p>
        </w:tc>
      </w:tr>
      <w:tr w:rsidR="004C5EAF" w:rsidRPr="00570085" w14:paraId="724018C7" w14:textId="77777777" w:rsidTr="004B691F">
        <w:tc>
          <w:tcPr>
            <w:tcW w:w="5000" w:type="pct"/>
            <w:gridSpan w:val="5"/>
            <w:shd w:val="clear" w:color="auto" w:fill="F7D4B7"/>
            <w:vAlign w:val="center"/>
          </w:tcPr>
          <w:p w14:paraId="319668D2" w14:textId="77777777" w:rsidR="004C5EAF" w:rsidRPr="00570085" w:rsidRDefault="004C5EAF" w:rsidP="004C5EA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3.1.1. uždavinys. Modernizuoti rajono susisiekimo infrastruktūrą</w:t>
            </w:r>
          </w:p>
        </w:tc>
      </w:tr>
      <w:tr w:rsidR="004C5EAF" w:rsidRPr="00570085" w14:paraId="2102C290" w14:textId="77777777" w:rsidTr="004C5EAF">
        <w:trPr>
          <w:trHeight w:val="401"/>
        </w:trPr>
        <w:tc>
          <w:tcPr>
            <w:tcW w:w="393" w:type="pct"/>
            <w:vAlign w:val="center"/>
          </w:tcPr>
          <w:p w14:paraId="200377FE"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3.1.1.1.</w:t>
            </w:r>
          </w:p>
        </w:tc>
        <w:tc>
          <w:tcPr>
            <w:tcW w:w="1393" w:type="pct"/>
            <w:vAlign w:val="center"/>
          </w:tcPr>
          <w:p w14:paraId="401EFBC1"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Atlikti Pasvalio rajono savivaldybės vietinės reikšmės kelių (gatvių) ir jų statinių inventorizaciją ir juos įteisinti</w:t>
            </w:r>
          </w:p>
        </w:tc>
        <w:tc>
          <w:tcPr>
            <w:tcW w:w="1489" w:type="pct"/>
            <w:vAlign w:val="center"/>
          </w:tcPr>
          <w:p w14:paraId="7FACE297"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Inventorizuotų ir įteisintų vietinės reikšmės kelių (gatvių) ir jų statinių dalis (proc.)</w:t>
            </w:r>
          </w:p>
        </w:tc>
        <w:tc>
          <w:tcPr>
            <w:tcW w:w="546" w:type="pct"/>
            <w:vAlign w:val="center"/>
          </w:tcPr>
          <w:p w14:paraId="267DC600" w14:textId="77777777" w:rsidR="004C5EAF" w:rsidRPr="00570085" w:rsidRDefault="004C5EAF" w:rsidP="004C5EAF">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4221AD51"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3AB316A5" w14:textId="77777777" w:rsidTr="004C5EAF">
        <w:trPr>
          <w:trHeight w:val="401"/>
        </w:trPr>
        <w:tc>
          <w:tcPr>
            <w:tcW w:w="393" w:type="pct"/>
            <w:vAlign w:val="center"/>
          </w:tcPr>
          <w:p w14:paraId="01EEC264"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3.1.1.2.</w:t>
            </w:r>
          </w:p>
        </w:tc>
        <w:tc>
          <w:tcPr>
            <w:tcW w:w="1393" w:type="pct"/>
            <w:vAlign w:val="center"/>
          </w:tcPr>
          <w:p w14:paraId="3FA43305"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Atnaujinti ir (arba) įrengti Pasvalio rajono savivaldybės gatves, vietinės reikšmės kelius, privažiavimo kelius, statinius, asfaltuoti žvyrkelius </w:t>
            </w:r>
          </w:p>
        </w:tc>
        <w:tc>
          <w:tcPr>
            <w:tcW w:w="1489" w:type="pct"/>
            <w:vAlign w:val="center"/>
          </w:tcPr>
          <w:p w14:paraId="1946259B"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ir (arba) naujai įrengtų gatvių, vietinės reikšmės kelių, privažiavimo kelių ilgis (km)</w:t>
            </w:r>
          </w:p>
          <w:p w14:paraId="331D6D2C"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ir (arba) naujai įrengtų statinių skaičius (vnt.)</w:t>
            </w:r>
          </w:p>
          <w:p w14:paraId="0AF1FDDD"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Asfaltuotų žvyrkelių ilgis (km)</w:t>
            </w:r>
          </w:p>
        </w:tc>
        <w:tc>
          <w:tcPr>
            <w:tcW w:w="546" w:type="pct"/>
            <w:vAlign w:val="center"/>
          </w:tcPr>
          <w:p w14:paraId="00A4C8B4" w14:textId="77777777" w:rsidR="004C5EAF" w:rsidRPr="00570085" w:rsidRDefault="004C5EAF" w:rsidP="004C5EAF">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4CB44475"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2396BECD" w14:textId="77777777" w:rsidTr="004C5EAF">
        <w:trPr>
          <w:trHeight w:val="401"/>
        </w:trPr>
        <w:tc>
          <w:tcPr>
            <w:tcW w:w="393" w:type="pct"/>
            <w:vAlign w:val="center"/>
          </w:tcPr>
          <w:p w14:paraId="6E2BB5F2"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sz w:val="20"/>
                <w:szCs w:val="20"/>
              </w:rPr>
              <w:t>3.1.1.3.</w:t>
            </w:r>
          </w:p>
        </w:tc>
        <w:tc>
          <w:tcPr>
            <w:tcW w:w="1393" w:type="pct"/>
            <w:vAlign w:val="center"/>
          </w:tcPr>
          <w:p w14:paraId="1DF00232" w14:textId="77777777" w:rsidR="004C5EAF" w:rsidRPr="00570085" w:rsidRDefault="004C5EAF" w:rsidP="004C5EAF">
            <w:pPr>
              <w:spacing w:after="0" w:line="240" w:lineRule="auto"/>
              <w:ind w:left="-45" w:firstLine="5"/>
              <w:rPr>
                <w:rFonts w:ascii="Times New Roman" w:hAnsi="Times New Roman" w:cs="Times New Roman"/>
                <w:i/>
                <w:sz w:val="18"/>
                <w:szCs w:val="18"/>
              </w:rPr>
            </w:pPr>
            <w:r w:rsidRPr="00570085">
              <w:rPr>
                <w:rFonts w:ascii="Times New Roman" w:hAnsi="Times New Roman" w:cs="Times New Roman"/>
                <w:sz w:val="20"/>
                <w:szCs w:val="20"/>
              </w:rPr>
              <w:t>Atnaujinti ir (arba) įrengti tiltus Pasvalio rajono savivaldybės teritorijoje</w:t>
            </w:r>
          </w:p>
        </w:tc>
        <w:tc>
          <w:tcPr>
            <w:tcW w:w="1489" w:type="pct"/>
            <w:vAlign w:val="center"/>
          </w:tcPr>
          <w:p w14:paraId="1B91069E" w14:textId="77777777" w:rsidR="004C5EAF" w:rsidRPr="00570085" w:rsidRDefault="004C5EAF" w:rsidP="004C5EAF">
            <w:pPr>
              <w:spacing w:after="0" w:line="240" w:lineRule="auto"/>
              <w:ind w:left="-5" w:firstLine="5"/>
              <w:rPr>
                <w:rFonts w:ascii="Times New Roman" w:hAnsi="Times New Roman" w:cs="Times New Roman"/>
                <w:i/>
                <w:sz w:val="18"/>
                <w:szCs w:val="18"/>
              </w:rPr>
            </w:pPr>
            <w:r w:rsidRPr="00570085">
              <w:rPr>
                <w:rFonts w:ascii="Times New Roman" w:hAnsi="Times New Roman" w:cs="Times New Roman"/>
                <w:sz w:val="20"/>
                <w:szCs w:val="20"/>
              </w:rPr>
              <w:t>Atnaujintų ir (arba) naujai įrengtų tiltų skaičius (vnt.)</w:t>
            </w:r>
          </w:p>
        </w:tc>
        <w:tc>
          <w:tcPr>
            <w:tcW w:w="546" w:type="pct"/>
            <w:vAlign w:val="center"/>
          </w:tcPr>
          <w:p w14:paraId="25B795B2" w14:textId="77777777" w:rsidR="004C5EAF" w:rsidRPr="00570085" w:rsidRDefault="004C5EAF" w:rsidP="004C5EA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sz w:val="20"/>
                <w:szCs w:val="20"/>
              </w:rPr>
              <w:t>2021–2027</w:t>
            </w:r>
          </w:p>
        </w:tc>
        <w:tc>
          <w:tcPr>
            <w:tcW w:w="1179" w:type="pct"/>
            <w:vAlign w:val="center"/>
          </w:tcPr>
          <w:p w14:paraId="0EF68D48" w14:textId="77777777" w:rsidR="004C5EAF" w:rsidRPr="00570085" w:rsidRDefault="004C5EAF" w:rsidP="004C5EA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sz w:val="20"/>
                <w:szCs w:val="20"/>
              </w:rPr>
              <w:t>PRSA</w:t>
            </w:r>
          </w:p>
        </w:tc>
      </w:tr>
      <w:tr w:rsidR="004C5EAF" w:rsidRPr="00570085" w14:paraId="6A34B8CA" w14:textId="77777777" w:rsidTr="004C5EAF">
        <w:trPr>
          <w:trHeight w:val="401"/>
        </w:trPr>
        <w:tc>
          <w:tcPr>
            <w:tcW w:w="393" w:type="pct"/>
            <w:vAlign w:val="center"/>
          </w:tcPr>
          <w:p w14:paraId="6922886D"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sz w:val="20"/>
                <w:szCs w:val="20"/>
              </w:rPr>
              <w:t>3.1.1.4.</w:t>
            </w:r>
          </w:p>
        </w:tc>
        <w:tc>
          <w:tcPr>
            <w:tcW w:w="1393" w:type="pct"/>
            <w:vAlign w:val="center"/>
          </w:tcPr>
          <w:p w14:paraId="6CD8A226" w14:textId="77777777" w:rsidR="004C5EAF" w:rsidRPr="00570085" w:rsidRDefault="004C5EAF" w:rsidP="004C5EAF">
            <w:pPr>
              <w:spacing w:after="0" w:line="240" w:lineRule="auto"/>
              <w:ind w:left="-45" w:firstLine="5"/>
              <w:rPr>
                <w:rFonts w:ascii="Times New Roman" w:hAnsi="Times New Roman" w:cs="Times New Roman"/>
                <w:i/>
                <w:sz w:val="18"/>
                <w:szCs w:val="18"/>
              </w:rPr>
            </w:pPr>
            <w:r w:rsidRPr="00570085">
              <w:rPr>
                <w:rFonts w:ascii="Times New Roman" w:hAnsi="Times New Roman" w:cs="Times New Roman"/>
                <w:sz w:val="20"/>
                <w:szCs w:val="20"/>
              </w:rPr>
              <w:t>Atnaujinti ir (arba) įrengti automobilių stovėjimo ir laikymo aikšteles Pasvalio rajono savivaldybės teritorijoje</w:t>
            </w:r>
          </w:p>
        </w:tc>
        <w:tc>
          <w:tcPr>
            <w:tcW w:w="1489" w:type="pct"/>
            <w:vAlign w:val="center"/>
          </w:tcPr>
          <w:p w14:paraId="4DD182DD" w14:textId="77777777" w:rsidR="004C5EAF" w:rsidRPr="00570085" w:rsidRDefault="004C5EAF" w:rsidP="004C5EAF">
            <w:pPr>
              <w:spacing w:after="0" w:line="240" w:lineRule="auto"/>
              <w:ind w:left="-5" w:firstLine="5"/>
              <w:rPr>
                <w:rFonts w:ascii="Times New Roman" w:hAnsi="Times New Roman" w:cs="Times New Roman"/>
                <w:i/>
                <w:sz w:val="18"/>
                <w:szCs w:val="18"/>
              </w:rPr>
            </w:pPr>
            <w:r w:rsidRPr="00570085">
              <w:rPr>
                <w:rFonts w:ascii="Times New Roman" w:hAnsi="Times New Roman" w:cs="Times New Roman"/>
                <w:sz w:val="20"/>
                <w:szCs w:val="20"/>
              </w:rPr>
              <w:t>Atnaujintų ir (arba) naujai įrengtų automobilių stovėjimo ir laikymo aikštelių skaičius (vnt.)</w:t>
            </w:r>
          </w:p>
        </w:tc>
        <w:tc>
          <w:tcPr>
            <w:tcW w:w="546" w:type="pct"/>
            <w:vAlign w:val="center"/>
          </w:tcPr>
          <w:p w14:paraId="79964A3F" w14:textId="77777777" w:rsidR="004C5EAF" w:rsidRPr="00570085" w:rsidRDefault="004C5EAF" w:rsidP="004C5EA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sz w:val="20"/>
                <w:szCs w:val="20"/>
              </w:rPr>
              <w:t>2021–2027</w:t>
            </w:r>
          </w:p>
        </w:tc>
        <w:tc>
          <w:tcPr>
            <w:tcW w:w="1179" w:type="pct"/>
            <w:vAlign w:val="center"/>
          </w:tcPr>
          <w:p w14:paraId="15AB5DA8" w14:textId="77777777" w:rsidR="004C5EAF" w:rsidRPr="00570085" w:rsidRDefault="004C5EAF" w:rsidP="004C5EA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sz w:val="20"/>
                <w:szCs w:val="20"/>
              </w:rPr>
              <w:t>PRSA</w:t>
            </w:r>
          </w:p>
        </w:tc>
      </w:tr>
      <w:tr w:rsidR="004C5EAF" w:rsidRPr="00570085" w14:paraId="26974E69" w14:textId="77777777" w:rsidTr="004C5EAF">
        <w:trPr>
          <w:trHeight w:val="401"/>
        </w:trPr>
        <w:tc>
          <w:tcPr>
            <w:tcW w:w="393" w:type="pct"/>
            <w:vAlign w:val="center"/>
          </w:tcPr>
          <w:p w14:paraId="22584925"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3.1.1.5.</w:t>
            </w:r>
          </w:p>
        </w:tc>
        <w:tc>
          <w:tcPr>
            <w:tcW w:w="1393" w:type="pct"/>
            <w:vAlign w:val="center"/>
          </w:tcPr>
          <w:p w14:paraId="2FFAE809"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įrengti Pasvalio rajono savivaldybės įstaigų ir įmonių kiemus</w:t>
            </w:r>
          </w:p>
        </w:tc>
        <w:tc>
          <w:tcPr>
            <w:tcW w:w="1489" w:type="pct"/>
            <w:vAlign w:val="center"/>
          </w:tcPr>
          <w:p w14:paraId="47A461B5"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Įstaigų ir įmonių, kuriuose atnaujinti ir (arba) įrengti kiemai, skaičius (vnt.)</w:t>
            </w:r>
          </w:p>
        </w:tc>
        <w:tc>
          <w:tcPr>
            <w:tcW w:w="546" w:type="pct"/>
            <w:vAlign w:val="center"/>
          </w:tcPr>
          <w:p w14:paraId="08453EB0" w14:textId="77777777" w:rsidR="004C5EAF" w:rsidRPr="00570085" w:rsidRDefault="004C5EAF" w:rsidP="004C5EAF">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6382A8EC"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C5EAF" w:rsidRPr="00570085" w14:paraId="31AB4C2F" w14:textId="77777777" w:rsidTr="004C5EAF">
        <w:trPr>
          <w:trHeight w:val="401"/>
        </w:trPr>
        <w:tc>
          <w:tcPr>
            <w:tcW w:w="393" w:type="pct"/>
            <w:vAlign w:val="center"/>
          </w:tcPr>
          <w:p w14:paraId="15A7E278"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sz w:val="20"/>
                <w:szCs w:val="20"/>
              </w:rPr>
              <w:t>3.1.1.6.</w:t>
            </w:r>
          </w:p>
        </w:tc>
        <w:tc>
          <w:tcPr>
            <w:tcW w:w="1393" w:type="pct"/>
            <w:vAlign w:val="center"/>
          </w:tcPr>
          <w:p w14:paraId="64A7E4A4" w14:textId="77777777" w:rsidR="004C5EAF" w:rsidRPr="00570085" w:rsidRDefault="004C5EAF" w:rsidP="004C5EAF">
            <w:pPr>
              <w:spacing w:after="0" w:line="240" w:lineRule="auto"/>
              <w:ind w:left="-45" w:firstLine="5"/>
              <w:rPr>
                <w:rFonts w:ascii="Times New Roman" w:hAnsi="Times New Roman" w:cs="Times New Roman"/>
                <w:i/>
                <w:sz w:val="18"/>
                <w:szCs w:val="18"/>
              </w:rPr>
            </w:pPr>
            <w:r w:rsidRPr="00570085">
              <w:rPr>
                <w:rFonts w:ascii="Times New Roman" w:hAnsi="Times New Roman" w:cs="Times New Roman"/>
                <w:sz w:val="20"/>
                <w:szCs w:val="20"/>
              </w:rPr>
              <w:t>Atnaujinti ir (arba) įrengti Pasvalio rajono savivaldybės daugiabučių gyvenamųjų namų kiemus</w:t>
            </w:r>
          </w:p>
        </w:tc>
        <w:tc>
          <w:tcPr>
            <w:tcW w:w="1489" w:type="pct"/>
            <w:vAlign w:val="center"/>
          </w:tcPr>
          <w:p w14:paraId="17FB599F" w14:textId="77777777" w:rsidR="004C5EAF" w:rsidRPr="00570085" w:rsidRDefault="004C5EAF" w:rsidP="004C5EAF">
            <w:pPr>
              <w:spacing w:after="0" w:line="240" w:lineRule="auto"/>
              <w:ind w:left="-5" w:firstLine="5"/>
              <w:rPr>
                <w:rFonts w:ascii="Times New Roman" w:hAnsi="Times New Roman" w:cs="Times New Roman"/>
                <w:i/>
                <w:sz w:val="18"/>
                <w:szCs w:val="18"/>
              </w:rPr>
            </w:pPr>
            <w:r w:rsidRPr="00570085">
              <w:rPr>
                <w:rFonts w:ascii="Times New Roman" w:hAnsi="Times New Roman" w:cs="Times New Roman"/>
                <w:sz w:val="20"/>
                <w:szCs w:val="20"/>
              </w:rPr>
              <w:t>Daugiabučių gyvenamųjų namų, kuriuose atnaujinti ir (arba) įrengti kiemai, skaičius (vnt.)</w:t>
            </w:r>
          </w:p>
        </w:tc>
        <w:tc>
          <w:tcPr>
            <w:tcW w:w="546" w:type="pct"/>
            <w:vAlign w:val="center"/>
          </w:tcPr>
          <w:p w14:paraId="20A9EDC6" w14:textId="77777777" w:rsidR="004C5EAF" w:rsidRPr="00570085" w:rsidRDefault="004C5EAF" w:rsidP="004C5EA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sz w:val="20"/>
                <w:szCs w:val="20"/>
              </w:rPr>
              <w:t>2021–2027</w:t>
            </w:r>
          </w:p>
        </w:tc>
        <w:tc>
          <w:tcPr>
            <w:tcW w:w="1179" w:type="pct"/>
            <w:vAlign w:val="center"/>
          </w:tcPr>
          <w:p w14:paraId="32138392" w14:textId="2BDF7CA7" w:rsidR="004C5EAF" w:rsidRPr="00570085" w:rsidRDefault="004C5EAF" w:rsidP="004C5EA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sz w:val="20"/>
                <w:szCs w:val="20"/>
              </w:rPr>
              <w:t>PRSA, PRS DN</w:t>
            </w:r>
            <w:r w:rsidR="000B32FA">
              <w:rPr>
                <w:rFonts w:ascii="Times New Roman" w:hAnsi="Times New Roman" w:cs="Times New Roman"/>
                <w:sz w:val="20"/>
                <w:szCs w:val="20"/>
              </w:rPr>
              <w:t>SB</w:t>
            </w:r>
          </w:p>
        </w:tc>
      </w:tr>
      <w:tr w:rsidR="004C5EAF" w:rsidRPr="00570085" w14:paraId="03D0CB7C" w14:textId="77777777" w:rsidTr="004C5EAF">
        <w:trPr>
          <w:trHeight w:val="401"/>
        </w:trPr>
        <w:tc>
          <w:tcPr>
            <w:tcW w:w="393" w:type="pct"/>
            <w:vAlign w:val="center"/>
          </w:tcPr>
          <w:p w14:paraId="1396803E"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3.1.1.7.</w:t>
            </w:r>
          </w:p>
        </w:tc>
        <w:tc>
          <w:tcPr>
            <w:tcW w:w="1393" w:type="pct"/>
            <w:vAlign w:val="center"/>
          </w:tcPr>
          <w:p w14:paraId="0FC283D9"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Prioritetine tvarka atnaujinti ir (arba) įrengti Pasvalio rajono savivaldybės transporto infrastruktūrą, susijusią su stambių investicinių projektų pritraukimu (panaudojant Kelių priežiūros ir plėtros programos (toliau – KPPP) lėšas)</w:t>
            </w:r>
          </w:p>
        </w:tc>
        <w:tc>
          <w:tcPr>
            <w:tcW w:w="1489" w:type="pct"/>
            <w:vAlign w:val="center"/>
          </w:tcPr>
          <w:p w14:paraId="3448CD96"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ir (arba) naujai įrengtų transporto infrastruktūros objektų skaičius (vnt.)</w:t>
            </w:r>
          </w:p>
        </w:tc>
        <w:tc>
          <w:tcPr>
            <w:tcW w:w="546" w:type="pct"/>
            <w:vAlign w:val="center"/>
          </w:tcPr>
          <w:p w14:paraId="6803BE58" w14:textId="77777777" w:rsidR="004C5EAF" w:rsidRPr="00570085" w:rsidRDefault="004C5EAF" w:rsidP="004C5EAF">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179" w:type="pct"/>
            <w:vAlign w:val="center"/>
          </w:tcPr>
          <w:p w14:paraId="72AA216A"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7B1419F6" w14:textId="77777777" w:rsidTr="004C5EAF">
        <w:trPr>
          <w:trHeight w:val="713"/>
        </w:trPr>
        <w:tc>
          <w:tcPr>
            <w:tcW w:w="393" w:type="pct"/>
            <w:vAlign w:val="center"/>
          </w:tcPr>
          <w:p w14:paraId="7C1AFDC7"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3.1.1.8.</w:t>
            </w:r>
          </w:p>
        </w:tc>
        <w:tc>
          <w:tcPr>
            <w:tcW w:w="1393" w:type="pct"/>
            <w:vAlign w:val="center"/>
          </w:tcPr>
          <w:p w14:paraId="3286C22A"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Esamos Pasvalio rajono savivaldybės gatvių, vietinės reikšmės kelių, privažiavimo kelių, automobilių stovėjimo ir laikymo aikštelių infrastruktūros pritaikymas neįgaliesiems</w:t>
            </w:r>
          </w:p>
        </w:tc>
        <w:tc>
          <w:tcPr>
            <w:tcW w:w="1489" w:type="pct"/>
            <w:vAlign w:val="center"/>
          </w:tcPr>
          <w:p w14:paraId="76D39D4C"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Pritaikytos infrastruktūros objektų skaičius (vnt.)</w:t>
            </w:r>
          </w:p>
        </w:tc>
        <w:tc>
          <w:tcPr>
            <w:tcW w:w="546" w:type="pct"/>
            <w:vAlign w:val="center"/>
          </w:tcPr>
          <w:p w14:paraId="2F4656DC"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387EFF47" w14:textId="4156186F"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 PRS DN</w:t>
            </w:r>
            <w:r w:rsidR="000B32FA">
              <w:rPr>
                <w:rFonts w:ascii="Times New Roman" w:hAnsi="Times New Roman" w:cs="Times New Roman"/>
                <w:sz w:val="20"/>
                <w:szCs w:val="20"/>
              </w:rPr>
              <w:t>SB</w:t>
            </w:r>
          </w:p>
        </w:tc>
      </w:tr>
      <w:tr w:rsidR="004C5EAF" w:rsidRPr="00570085" w14:paraId="011CF5E1" w14:textId="77777777" w:rsidTr="004B691F">
        <w:tc>
          <w:tcPr>
            <w:tcW w:w="5000" w:type="pct"/>
            <w:gridSpan w:val="5"/>
            <w:shd w:val="clear" w:color="auto" w:fill="F7D4B7"/>
            <w:vAlign w:val="center"/>
          </w:tcPr>
          <w:p w14:paraId="4D34E408" w14:textId="77777777" w:rsidR="004C5EAF" w:rsidRPr="00570085" w:rsidRDefault="004C5EAF" w:rsidP="004C5EA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3.1.2. uždavinys. Įrengti darnaus judumo sistemų funkcionavimui būtiną fizinę bei intelektinę infrastruktūrą</w:t>
            </w:r>
          </w:p>
        </w:tc>
      </w:tr>
      <w:tr w:rsidR="004C5EAF" w:rsidRPr="00570085" w14:paraId="5DAF6438" w14:textId="77777777" w:rsidTr="004C5EAF">
        <w:trPr>
          <w:trHeight w:val="782"/>
        </w:trPr>
        <w:tc>
          <w:tcPr>
            <w:tcW w:w="393" w:type="pct"/>
            <w:vAlign w:val="center"/>
          </w:tcPr>
          <w:p w14:paraId="4F116C97"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3.1.2.1.</w:t>
            </w:r>
          </w:p>
        </w:tc>
        <w:tc>
          <w:tcPr>
            <w:tcW w:w="1393" w:type="pct"/>
            <w:vAlign w:val="center"/>
          </w:tcPr>
          <w:p w14:paraId="6A7FAB01"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pėsčiųjų, dviračių ir kito bevariklio transporto priemonių infrastruktūrą Pasvalio rajono savivaldybės teritorijoje</w:t>
            </w:r>
          </w:p>
        </w:tc>
        <w:tc>
          <w:tcPr>
            <w:tcW w:w="1489" w:type="pct"/>
            <w:vAlign w:val="center"/>
          </w:tcPr>
          <w:p w14:paraId="3ED03BFA"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ir (arba) naujai įrengtų pėsčiųjų takų ilgis (km)</w:t>
            </w:r>
          </w:p>
          <w:p w14:paraId="5599ADE6"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ir (arba) naujai įrengtų dviračių takų ilgis (km)</w:t>
            </w:r>
          </w:p>
          <w:p w14:paraId="03B146B8"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ir (arba) naujai įrengtų kitų bevariklio transporto priemonių infrastruktūros objektų skaičius (vnt.)</w:t>
            </w:r>
          </w:p>
        </w:tc>
        <w:tc>
          <w:tcPr>
            <w:tcW w:w="546" w:type="pct"/>
            <w:vAlign w:val="center"/>
          </w:tcPr>
          <w:p w14:paraId="42F2C57A"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768EC1D8"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549CA274" w14:textId="77777777" w:rsidTr="004C5EAF">
        <w:trPr>
          <w:trHeight w:val="401"/>
        </w:trPr>
        <w:tc>
          <w:tcPr>
            <w:tcW w:w="393" w:type="pct"/>
            <w:vAlign w:val="center"/>
          </w:tcPr>
          <w:p w14:paraId="2CA48FC9"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sz w:val="20"/>
                <w:szCs w:val="20"/>
              </w:rPr>
              <w:t>3.1.2.2.</w:t>
            </w:r>
          </w:p>
        </w:tc>
        <w:tc>
          <w:tcPr>
            <w:tcW w:w="1393" w:type="pct"/>
            <w:vAlign w:val="center"/>
          </w:tcPr>
          <w:p w14:paraId="402CEAE3" w14:textId="77777777" w:rsidR="004C5EAF" w:rsidRPr="00570085" w:rsidRDefault="004C5EAF" w:rsidP="004C5EAF">
            <w:pPr>
              <w:spacing w:after="0" w:line="240" w:lineRule="auto"/>
              <w:ind w:left="-45" w:firstLine="5"/>
              <w:rPr>
                <w:rFonts w:ascii="Times New Roman" w:hAnsi="Times New Roman" w:cs="Times New Roman"/>
                <w:i/>
                <w:sz w:val="18"/>
                <w:szCs w:val="18"/>
              </w:rPr>
            </w:pPr>
            <w:r w:rsidRPr="00570085">
              <w:rPr>
                <w:rFonts w:ascii="Times New Roman" w:hAnsi="Times New Roman" w:cs="Times New Roman"/>
                <w:sz w:val="20"/>
                <w:szCs w:val="20"/>
              </w:rPr>
              <w:t>Atnaujinti ir (arba) plėsti Pasvalio rajono savivaldybės viešojo transporto infrastruktūrą</w:t>
            </w:r>
          </w:p>
        </w:tc>
        <w:tc>
          <w:tcPr>
            <w:tcW w:w="1489" w:type="pct"/>
            <w:vAlign w:val="center"/>
          </w:tcPr>
          <w:p w14:paraId="163BCA47"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 xml:space="preserve">Atnaujinta/ rekonstruota autobusų stotis </w:t>
            </w:r>
          </w:p>
          <w:p w14:paraId="0ECBC808"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Įrengtų ir (arba) atnaujintų autobusų stotelių skaičius (vnt.)</w:t>
            </w:r>
          </w:p>
          <w:p w14:paraId="3AC5A443"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Autobusų stotelių, pritaikytų specialiųjų poreikių turintiems asmenims, skaičius (vnt.)</w:t>
            </w:r>
          </w:p>
          <w:p w14:paraId="4B3B7183" w14:textId="77777777" w:rsidR="004C5EAF" w:rsidRPr="00570085" w:rsidRDefault="004C5EAF" w:rsidP="004C5EAF">
            <w:pPr>
              <w:spacing w:after="0" w:line="240" w:lineRule="auto"/>
              <w:ind w:left="-5" w:firstLine="5"/>
              <w:rPr>
                <w:rFonts w:ascii="Times New Roman" w:hAnsi="Times New Roman" w:cs="Times New Roman"/>
                <w:sz w:val="18"/>
                <w:szCs w:val="18"/>
              </w:rPr>
            </w:pPr>
            <w:r w:rsidRPr="00570085">
              <w:rPr>
                <w:rFonts w:ascii="Times New Roman" w:hAnsi="Times New Roman" w:cs="Times New Roman"/>
                <w:sz w:val="20"/>
                <w:szCs w:val="18"/>
              </w:rPr>
              <w:t>Įgyvendintų alternatyviais degalais varomų transporto priemonių infrastruktūros projektų skaičius (vnt.)</w:t>
            </w:r>
          </w:p>
        </w:tc>
        <w:tc>
          <w:tcPr>
            <w:tcW w:w="546" w:type="pct"/>
            <w:vAlign w:val="center"/>
          </w:tcPr>
          <w:p w14:paraId="427E79E5" w14:textId="77777777" w:rsidR="004C5EAF" w:rsidRPr="00570085" w:rsidRDefault="004C5EAF" w:rsidP="004C5EA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sz w:val="20"/>
                <w:szCs w:val="20"/>
              </w:rPr>
              <w:t>2021-2027</w:t>
            </w:r>
          </w:p>
        </w:tc>
        <w:tc>
          <w:tcPr>
            <w:tcW w:w="1179" w:type="pct"/>
            <w:vAlign w:val="center"/>
          </w:tcPr>
          <w:p w14:paraId="09170EBA" w14:textId="77777777" w:rsidR="004C5EAF" w:rsidRPr="00570085" w:rsidRDefault="004C5EAF" w:rsidP="004C5EA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sz w:val="20"/>
                <w:szCs w:val="20"/>
              </w:rPr>
              <w:t>PRSA</w:t>
            </w:r>
          </w:p>
        </w:tc>
      </w:tr>
      <w:tr w:rsidR="004C5EAF" w:rsidRPr="00570085" w14:paraId="4C933CD3" w14:textId="77777777" w:rsidTr="004C5EAF">
        <w:trPr>
          <w:trHeight w:val="713"/>
        </w:trPr>
        <w:tc>
          <w:tcPr>
            <w:tcW w:w="393" w:type="pct"/>
            <w:vAlign w:val="center"/>
          </w:tcPr>
          <w:p w14:paraId="18110E6A"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3.1.2.3.</w:t>
            </w:r>
          </w:p>
        </w:tc>
        <w:tc>
          <w:tcPr>
            <w:tcW w:w="1393" w:type="pct"/>
            <w:vAlign w:val="center"/>
          </w:tcPr>
          <w:p w14:paraId="6162BCEA"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Įsigyti ekologiškas viešojo transporto priemones Pasvalio rajono savivaldybėje</w:t>
            </w:r>
          </w:p>
        </w:tc>
        <w:tc>
          <w:tcPr>
            <w:tcW w:w="1489" w:type="pct"/>
            <w:vAlign w:val="center"/>
          </w:tcPr>
          <w:p w14:paraId="23F656FE"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Įsigytų ekologiškų transporto priemonių skaičius (vnt.)</w:t>
            </w:r>
          </w:p>
        </w:tc>
        <w:tc>
          <w:tcPr>
            <w:tcW w:w="546" w:type="pct"/>
            <w:vAlign w:val="center"/>
          </w:tcPr>
          <w:p w14:paraId="3C741D06"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4D8A4559"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 xml:space="preserve">PRSA, PRS įstaigos ir organizacijos, įmonės ir privatūs vežėjai, teikiantys viešojo transporto paslaugas </w:t>
            </w:r>
          </w:p>
        </w:tc>
      </w:tr>
      <w:tr w:rsidR="004C5EAF" w:rsidRPr="00570085" w14:paraId="54509C95" w14:textId="77777777" w:rsidTr="004C5EAF">
        <w:trPr>
          <w:trHeight w:val="397"/>
        </w:trPr>
        <w:tc>
          <w:tcPr>
            <w:tcW w:w="393" w:type="pct"/>
            <w:vAlign w:val="center"/>
          </w:tcPr>
          <w:p w14:paraId="47914E28"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3.1.2.4.</w:t>
            </w:r>
          </w:p>
        </w:tc>
        <w:tc>
          <w:tcPr>
            <w:tcW w:w="1393" w:type="pct"/>
            <w:vAlign w:val="center"/>
          </w:tcPr>
          <w:p w14:paraId="2C7036C4"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Įrengti elektromobilių įkrovimo stoteles Pasvalio rajono savivaldybės teritorijoje</w:t>
            </w:r>
          </w:p>
        </w:tc>
        <w:tc>
          <w:tcPr>
            <w:tcW w:w="1489" w:type="pct"/>
            <w:vAlign w:val="center"/>
          </w:tcPr>
          <w:p w14:paraId="67F1B5B2"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Įrengtų elektromobilių įkrovimo stotelių skaičius (vnt.)</w:t>
            </w:r>
          </w:p>
        </w:tc>
        <w:tc>
          <w:tcPr>
            <w:tcW w:w="546" w:type="pct"/>
            <w:vAlign w:val="center"/>
          </w:tcPr>
          <w:p w14:paraId="3ED46C38"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7648722A"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 PRS verslo įmonės, verslininkai</w:t>
            </w:r>
          </w:p>
        </w:tc>
      </w:tr>
      <w:tr w:rsidR="004C5EAF" w:rsidRPr="00570085" w14:paraId="20841BC2" w14:textId="77777777" w:rsidTr="004C5EAF">
        <w:trPr>
          <w:trHeight w:val="397"/>
        </w:trPr>
        <w:tc>
          <w:tcPr>
            <w:tcW w:w="393" w:type="pct"/>
            <w:vAlign w:val="center"/>
          </w:tcPr>
          <w:p w14:paraId="3393EC8D"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3.1.2.5.</w:t>
            </w:r>
          </w:p>
        </w:tc>
        <w:tc>
          <w:tcPr>
            <w:tcW w:w="1393" w:type="pct"/>
            <w:vAlign w:val="center"/>
          </w:tcPr>
          <w:p w14:paraId="4CE6B0B1"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diegti saugaus eismo priemones bei intelektines transporto sistemas Pasvalio rajone</w:t>
            </w:r>
          </w:p>
        </w:tc>
        <w:tc>
          <w:tcPr>
            <w:tcW w:w="1489" w:type="pct"/>
            <w:vAlign w:val="center"/>
          </w:tcPr>
          <w:p w14:paraId="49155D7A"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ir (arba) įdiegtų saugaus eismo priemonių skaičius (vnt.)</w:t>
            </w:r>
          </w:p>
          <w:p w14:paraId="53AFEFBB"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Modernizuotų šviesoforinių sankryžų/ pėsčiųjų perėjų/ sankryžų skaičius (vnt.)</w:t>
            </w:r>
          </w:p>
          <w:p w14:paraId="1F8CADAE"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Įdiegtų kitų intelektinių transporto sistemų skaičius (vnt.)</w:t>
            </w:r>
          </w:p>
        </w:tc>
        <w:tc>
          <w:tcPr>
            <w:tcW w:w="546" w:type="pct"/>
            <w:vAlign w:val="center"/>
          </w:tcPr>
          <w:p w14:paraId="72EFB065"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704EF7C4"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3617A1D5" w14:textId="77777777" w:rsidTr="004C5EAF">
        <w:trPr>
          <w:trHeight w:val="397"/>
        </w:trPr>
        <w:tc>
          <w:tcPr>
            <w:tcW w:w="393" w:type="pct"/>
            <w:vAlign w:val="center"/>
          </w:tcPr>
          <w:p w14:paraId="07299734"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3.1.2.6.</w:t>
            </w:r>
          </w:p>
        </w:tc>
        <w:tc>
          <w:tcPr>
            <w:tcW w:w="1393" w:type="pct"/>
            <w:vAlign w:val="center"/>
          </w:tcPr>
          <w:p w14:paraId="619A626E"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Rengti ir įgyvendinti eismo saugumą didinančias programas Pasvalio rajono savivaldybėje</w:t>
            </w:r>
          </w:p>
        </w:tc>
        <w:tc>
          <w:tcPr>
            <w:tcW w:w="1489" w:type="pct"/>
            <w:vAlign w:val="center"/>
          </w:tcPr>
          <w:p w14:paraId="7ABF0D2B"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Parengtų ir įgyvendintų saugaus eismo programų skaičius (vnt.)</w:t>
            </w:r>
          </w:p>
        </w:tc>
        <w:tc>
          <w:tcPr>
            <w:tcW w:w="546" w:type="pct"/>
            <w:vAlign w:val="center"/>
          </w:tcPr>
          <w:p w14:paraId="0E692A74"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738E531E" w14:textId="6807B2F0"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ugdymo įstaigos, Pasvalio PK</w:t>
            </w:r>
          </w:p>
        </w:tc>
      </w:tr>
      <w:tr w:rsidR="004C5EAF" w:rsidRPr="00570085" w14:paraId="0CCED33C" w14:textId="77777777" w:rsidTr="004C5EAF">
        <w:trPr>
          <w:trHeight w:val="397"/>
        </w:trPr>
        <w:tc>
          <w:tcPr>
            <w:tcW w:w="393" w:type="pct"/>
            <w:vAlign w:val="center"/>
          </w:tcPr>
          <w:p w14:paraId="43A82CA4"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3.1.2.7.</w:t>
            </w:r>
          </w:p>
        </w:tc>
        <w:tc>
          <w:tcPr>
            <w:tcW w:w="1393" w:type="pct"/>
            <w:vAlign w:val="center"/>
          </w:tcPr>
          <w:p w14:paraId="25C55543"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Įrengti privataus ir viešojo transporto jungties aikšteles (</w:t>
            </w:r>
            <w:r w:rsidRPr="00570085">
              <w:rPr>
                <w:rFonts w:ascii="Times New Roman" w:hAnsi="Times New Roman" w:cs="Times New Roman"/>
                <w:i/>
                <w:sz w:val="20"/>
                <w:szCs w:val="20"/>
              </w:rPr>
              <w:t xml:space="preserve">Park and Ride, Bike and Ride) </w:t>
            </w:r>
            <w:r w:rsidRPr="00570085">
              <w:rPr>
                <w:rFonts w:ascii="Times New Roman" w:hAnsi="Times New Roman" w:cs="Times New Roman"/>
                <w:sz w:val="20"/>
                <w:szCs w:val="20"/>
              </w:rPr>
              <w:t>bei diegti dviračių dalijimosi sistemas (</w:t>
            </w:r>
            <w:r w:rsidRPr="00570085">
              <w:rPr>
                <w:rFonts w:ascii="Times New Roman" w:hAnsi="Times New Roman" w:cs="Times New Roman"/>
                <w:i/>
                <w:sz w:val="20"/>
                <w:szCs w:val="20"/>
              </w:rPr>
              <w:t>Bike sharing</w:t>
            </w:r>
            <w:r w:rsidRPr="00570085">
              <w:rPr>
                <w:rFonts w:ascii="Times New Roman" w:hAnsi="Times New Roman" w:cs="Times New Roman"/>
                <w:sz w:val="20"/>
                <w:szCs w:val="20"/>
              </w:rPr>
              <w:t>) Pasvalio rajono savivaldybės teritorijoje</w:t>
            </w:r>
          </w:p>
        </w:tc>
        <w:tc>
          <w:tcPr>
            <w:tcW w:w="1489" w:type="pct"/>
            <w:vAlign w:val="center"/>
          </w:tcPr>
          <w:p w14:paraId="1E64C255"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Įrengtų privataus ir viešojo transporto jungties aikštelių skaičius (vnt.)</w:t>
            </w:r>
          </w:p>
          <w:p w14:paraId="1A800C4D"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Įdiegta dviračių dalijimosi sistema</w:t>
            </w:r>
          </w:p>
        </w:tc>
        <w:tc>
          <w:tcPr>
            <w:tcW w:w="546" w:type="pct"/>
            <w:vAlign w:val="center"/>
          </w:tcPr>
          <w:p w14:paraId="3D649C25"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179" w:type="pct"/>
            <w:vAlign w:val="center"/>
          </w:tcPr>
          <w:p w14:paraId="57C71DCB"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 xml:space="preserve">PRSA, PRS NVO, PRS BO, PRS VVG, PRS privatūs fiziniai ir juridiniai asmenys </w:t>
            </w:r>
          </w:p>
        </w:tc>
      </w:tr>
      <w:tr w:rsidR="004C5EAF" w:rsidRPr="00570085" w14:paraId="221FEEAD" w14:textId="77777777" w:rsidTr="004C5EAF">
        <w:trPr>
          <w:trHeight w:val="245"/>
        </w:trPr>
        <w:tc>
          <w:tcPr>
            <w:tcW w:w="393" w:type="pct"/>
            <w:vAlign w:val="center"/>
          </w:tcPr>
          <w:p w14:paraId="758A5A25"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3.1.2.8.</w:t>
            </w:r>
          </w:p>
        </w:tc>
        <w:tc>
          <w:tcPr>
            <w:tcW w:w="1393" w:type="pct"/>
            <w:vAlign w:val="center"/>
          </w:tcPr>
          <w:p w14:paraId="57B123DE"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Pasirengti Pasvalio miesto darnaus judumo planą</w:t>
            </w:r>
          </w:p>
        </w:tc>
        <w:tc>
          <w:tcPr>
            <w:tcW w:w="1489" w:type="pct"/>
            <w:vAlign w:val="center"/>
          </w:tcPr>
          <w:p w14:paraId="41B9E12D"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Parengtas planas</w:t>
            </w:r>
          </w:p>
        </w:tc>
        <w:tc>
          <w:tcPr>
            <w:tcW w:w="546" w:type="pct"/>
            <w:vAlign w:val="center"/>
          </w:tcPr>
          <w:p w14:paraId="130059E9"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0F85FBF7"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25752B22" w14:textId="77777777" w:rsidTr="004B691F">
        <w:tc>
          <w:tcPr>
            <w:tcW w:w="5000" w:type="pct"/>
            <w:gridSpan w:val="5"/>
            <w:shd w:val="clear" w:color="auto" w:fill="F7D4B7"/>
            <w:vAlign w:val="center"/>
          </w:tcPr>
          <w:p w14:paraId="3E142250" w14:textId="77777777" w:rsidR="004C5EAF" w:rsidRPr="00570085" w:rsidRDefault="004C5EAF" w:rsidP="004C5EA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3.1.3. uždavinys. Gerinti rajono gyventojų mobilumą</w:t>
            </w:r>
          </w:p>
        </w:tc>
      </w:tr>
      <w:tr w:rsidR="004C5EAF" w:rsidRPr="00570085" w14:paraId="7A70F3F0" w14:textId="77777777" w:rsidTr="004C5EAF">
        <w:trPr>
          <w:trHeight w:val="870"/>
        </w:trPr>
        <w:tc>
          <w:tcPr>
            <w:tcW w:w="393" w:type="pct"/>
            <w:vAlign w:val="center"/>
          </w:tcPr>
          <w:p w14:paraId="1B04898D"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3.1.3.1.</w:t>
            </w:r>
          </w:p>
        </w:tc>
        <w:tc>
          <w:tcPr>
            <w:tcW w:w="1393" w:type="pct"/>
            <w:vAlign w:val="center"/>
          </w:tcPr>
          <w:p w14:paraId="181DA3AB"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Remti gyventojų mobilumo paslaugas ir produktus, intelektinių transporto sistemų ir inovatyvių technologijų kūrimą Pasvalio rajono savivaldybės teritorijoje, integruojant į bendrą regiono/ funkcinės zonos sistemą</w:t>
            </w:r>
          </w:p>
        </w:tc>
        <w:tc>
          <w:tcPr>
            <w:tcW w:w="1489" w:type="pct"/>
            <w:vAlign w:val="center"/>
          </w:tcPr>
          <w:p w14:paraId="441C8880"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Sukurtų mobilumo paslaugų ir produktų skaičius (vnt.)</w:t>
            </w:r>
          </w:p>
          <w:p w14:paraId="15AD64E1"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Įdiegta elektroninė bilietų pardavimo sistema (pasvaliečio kortelė)</w:t>
            </w:r>
          </w:p>
          <w:p w14:paraId="3803BF11"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Įdiegta keleivių apskaitos sistema</w:t>
            </w:r>
          </w:p>
          <w:p w14:paraId="02C5B2EA"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Įdiegtų intelektinių transporto sistemų ir inovatyvių technologijų, skirtų gyventojų mobilumui pagerinti, skaičius (vnt.)</w:t>
            </w:r>
          </w:p>
        </w:tc>
        <w:tc>
          <w:tcPr>
            <w:tcW w:w="546" w:type="pct"/>
            <w:vAlign w:val="center"/>
          </w:tcPr>
          <w:p w14:paraId="756D7646"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035F4F46"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įmonės ir privatūs vežėjai, teikiantys viešojo transporto paslaugas</w:t>
            </w:r>
          </w:p>
        </w:tc>
      </w:tr>
      <w:tr w:rsidR="004C5EAF" w:rsidRPr="00570085" w14:paraId="60A8D1EF" w14:textId="77777777" w:rsidTr="004C5EAF">
        <w:trPr>
          <w:trHeight w:val="870"/>
        </w:trPr>
        <w:tc>
          <w:tcPr>
            <w:tcW w:w="393" w:type="pct"/>
            <w:vAlign w:val="center"/>
          </w:tcPr>
          <w:p w14:paraId="5A4B3147"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3.1.3.2.</w:t>
            </w:r>
          </w:p>
        </w:tc>
        <w:tc>
          <w:tcPr>
            <w:tcW w:w="1393" w:type="pct"/>
            <w:vAlign w:val="center"/>
          </w:tcPr>
          <w:p w14:paraId="11AE4AA3"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Remti ir skatinti alternatyvias pavėžėjimo iniciatyvas, kompensuojančias tradicinio viešojo transporto trūkumą Pasvalio rajono savivaldybėje, integruojant su regiono/ funkcinės zonos transporto sistemomis</w:t>
            </w:r>
          </w:p>
        </w:tc>
        <w:tc>
          <w:tcPr>
            <w:tcW w:w="1489" w:type="pct"/>
            <w:vAlign w:val="center"/>
          </w:tcPr>
          <w:p w14:paraId="6671FA85"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Naujai teikiamų alternatyvių pavėžėjimo paslaugų skaičius (vnt.)</w:t>
            </w:r>
          </w:p>
          <w:p w14:paraId="3DA4C012"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 xml:space="preserve">Naudojamų kolektyvinių transporto priemonių kaimiškose teritorijose skaičius (vnt.) </w:t>
            </w:r>
          </w:p>
          <w:p w14:paraId="746940C3"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Naudojamo socialinio taksi (skirto socialiai pažeidžiamų gyventojų grupėms) skaičius (vnt.)</w:t>
            </w:r>
          </w:p>
        </w:tc>
        <w:tc>
          <w:tcPr>
            <w:tcW w:w="546" w:type="pct"/>
            <w:vAlign w:val="center"/>
          </w:tcPr>
          <w:p w14:paraId="04E66AF6"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16A2050F"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NVO, PRS BO, PRS VVG, PRS privatūs fiziniai ir juridiniai asmenys</w:t>
            </w:r>
          </w:p>
        </w:tc>
      </w:tr>
      <w:tr w:rsidR="004C5EAF" w:rsidRPr="00570085" w14:paraId="2F3EB483" w14:textId="77777777" w:rsidTr="004B691F">
        <w:tc>
          <w:tcPr>
            <w:tcW w:w="5000" w:type="pct"/>
            <w:gridSpan w:val="5"/>
            <w:shd w:val="clear" w:color="auto" w:fill="F4BD89"/>
            <w:vAlign w:val="center"/>
          </w:tcPr>
          <w:p w14:paraId="478AB496" w14:textId="77777777" w:rsidR="004C5EAF" w:rsidRPr="00570085" w:rsidRDefault="004C5EAF" w:rsidP="004C5EA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3.2. tikslas. Efektyvios inžinerinio aprūpinimo infrastruktūros vystymas darnoje su gamtine aplinka</w:t>
            </w:r>
          </w:p>
        </w:tc>
      </w:tr>
      <w:tr w:rsidR="004C5EAF" w:rsidRPr="00570085" w14:paraId="748DF02F" w14:textId="77777777" w:rsidTr="004B691F">
        <w:tc>
          <w:tcPr>
            <w:tcW w:w="5000" w:type="pct"/>
            <w:gridSpan w:val="5"/>
            <w:shd w:val="clear" w:color="auto" w:fill="F7D4B7"/>
            <w:vAlign w:val="center"/>
          </w:tcPr>
          <w:p w14:paraId="139FCD26" w14:textId="77777777" w:rsidR="004C5EAF" w:rsidRPr="00570085" w:rsidRDefault="004C5EAF" w:rsidP="004C5EA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3.2.1. uždavinys. Modernizuoti ir plėsti vandens tiekimo ir nuotekų šalinimo infrastruktūrą</w:t>
            </w:r>
          </w:p>
        </w:tc>
      </w:tr>
      <w:tr w:rsidR="004C5EAF" w:rsidRPr="00570085" w14:paraId="393454EA" w14:textId="77777777" w:rsidTr="004C5EAF">
        <w:tc>
          <w:tcPr>
            <w:tcW w:w="393" w:type="pct"/>
            <w:vAlign w:val="center"/>
          </w:tcPr>
          <w:p w14:paraId="044442EC"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3.2.1.1.</w:t>
            </w:r>
          </w:p>
        </w:tc>
        <w:tc>
          <w:tcPr>
            <w:tcW w:w="1393" w:type="pct"/>
            <w:vAlign w:val="center"/>
          </w:tcPr>
          <w:p w14:paraId="49C81759" w14:textId="77777777" w:rsidR="004C5EAF" w:rsidRPr="00570085" w:rsidRDefault="004C5EAF" w:rsidP="004C5EA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Inventorizuoti vandens tiekimo tinklus ir vandens tiekimo bei nuotekų tvarkymo infrastruktūrą Pasvalio rajono savivaldybėje</w:t>
            </w:r>
          </w:p>
        </w:tc>
        <w:tc>
          <w:tcPr>
            <w:tcW w:w="1489" w:type="pct"/>
            <w:vAlign w:val="center"/>
          </w:tcPr>
          <w:p w14:paraId="1C349357"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Inventorizuotų vandens tiekimo tinklų ilgis (km)</w:t>
            </w:r>
          </w:p>
          <w:p w14:paraId="28053A90"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Inventorizuotų nuotekų tvarkymo tinklų ilgis (km)</w:t>
            </w:r>
          </w:p>
        </w:tc>
        <w:tc>
          <w:tcPr>
            <w:tcW w:w="546" w:type="pct"/>
            <w:vAlign w:val="center"/>
          </w:tcPr>
          <w:p w14:paraId="6BA46480"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1CB07990"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UAB „Pasvalio vandenys“</w:t>
            </w:r>
          </w:p>
        </w:tc>
      </w:tr>
      <w:tr w:rsidR="004C5EAF" w:rsidRPr="00570085" w14:paraId="105FA995" w14:textId="77777777" w:rsidTr="004C5EAF">
        <w:tc>
          <w:tcPr>
            <w:tcW w:w="393" w:type="pct"/>
            <w:vAlign w:val="center"/>
          </w:tcPr>
          <w:p w14:paraId="27AA796A"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3.2.1.2.</w:t>
            </w:r>
          </w:p>
        </w:tc>
        <w:tc>
          <w:tcPr>
            <w:tcW w:w="1393" w:type="pct"/>
            <w:vAlign w:val="center"/>
          </w:tcPr>
          <w:p w14:paraId="52009A45" w14:textId="77777777" w:rsidR="004C5EAF" w:rsidRPr="00570085" w:rsidRDefault="004C5EAF" w:rsidP="004C5EA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vandens tiekimo, vandens gerinimo ir buitinių nuotekų tvarkymo infrastruktūrą Pasvalio rajono savivaldybės teritorijoje</w:t>
            </w:r>
          </w:p>
        </w:tc>
        <w:tc>
          <w:tcPr>
            <w:tcW w:w="1489" w:type="pct"/>
            <w:vAlign w:val="center"/>
          </w:tcPr>
          <w:p w14:paraId="7C2B1CD5"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Įrengtų ir (arba) atnaujintų vandens kokybės gerinimo ir (arba) buitinių nuotekų valymo įrenginių skaičius (vnt.)</w:t>
            </w:r>
          </w:p>
        </w:tc>
        <w:tc>
          <w:tcPr>
            <w:tcW w:w="546" w:type="pct"/>
            <w:vAlign w:val="center"/>
          </w:tcPr>
          <w:p w14:paraId="1CFE1A6E"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5B48BBF6"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UAB „Pasvalio vandenys“</w:t>
            </w:r>
          </w:p>
        </w:tc>
      </w:tr>
      <w:tr w:rsidR="004C5EAF" w:rsidRPr="00570085" w14:paraId="7F57703C" w14:textId="77777777" w:rsidTr="004C5EAF">
        <w:trPr>
          <w:trHeight w:val="339"/>
        </w:trPr>
        <w:tc>
          <w:tcPr>
            <w:tcW w:w="393" w:type="pct"/>
            <w:vAlign w:val="center"/>
          </w:tcPr>
          <w:p w14:paraId="40F96B1B"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3.2.1.3.</w:t>
            </w:r>
          </w:p>
        </w:tc>
        <w:tc>
          <w:tcPr>
            <w:tcW w:w="1393" w:type="pct"/>
          </w:tcPr>
          <w:p w14:paraId="3B8ECA91"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Inventorizuoti paviršinių nuotekų surinkimo tinklus ir valymo įrenginius Pasvalio rajono savivaldybėje</w:t>
            </w:r>
          </w:p>
        </w:tc>
        <w:tc>
          <w:tcPr>
            <w:tcW w:w="1489" w:type="pct"/>
            <w:vAlign w:val="center"/>
          </w:tcPr>
          <w:p w14:paraId="6FFDFBC2"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Inventorizuotų paviršinių nuotekų tinklų ilgis (km)</w:t>
            </w:r>
          </w:p>
          <w:p w14:paraId="7DB02E92"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Inventorizuotų valymo įrenginių skaičius (vnt.)</w:t>
            </w:r>
          </w:p>
        </w:tc>
        <w:tc>
          <w:tcPr>
            <w:tcW w:w="546" w:type="pct"/>
            <w:vAlign w:val="center"/>
          </w:tcPr>
          <w:p w14:paraId="6AF782DC" w14:textId="77777777" w:rsidR="004C5EAF" w:rsidRPr="00570085" w:rsidRDefault="004C5EAF" w:rsidP="004C5EAF">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34641A73"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UAB „Pasvalio vandenys“</w:t>
            </w:r>
          </w:p>
        </w:tc>
      </w:tr>
      <w:tr w:rsidR="004C5EAF" w:rsidRPr="00570085" w14:paraId="01A9D52D" w14:textId="77777777" w:rsidTr="004C5EAF">
        <w:trPr>
          <w:trHeight w:val="1002"/>
        </w:trPr>
        <w:tc>
          <w:tcPr>
            <w:tcW w:w="393" w:type="pct"/>
            <w:vAlign w:val="center"/>
          </w:tcPr>
          <w:p w14:paraId="5879B26B"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3.2.1.4.</w:t>
            </w:r>
          </w:p>
        </w:tc>
        <w:tc>
          <w:tcPr>
            <w:tcW w:w="1393" w:type="pct"/>
            <w:vAlign w:val="center"/>
          </w:tcPr>
          <w:p w14:paraId="4FBEA031" w14:textId="77777777" w:rsidR="004C5EAF" w:rsidRPr="00570085" w:rsidRDefault="004C5EAF" w:rsidP="004C5EA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paviršinių nuotekų infrastruktūrą Pasvalio rajono savivaldybės teritorijoje</w:t>
            </w:r>
          </w:p>
        </w:tc>
        <w:tc>
          <w:tcPr>
            <w:tcW w:w="1489" w:type="pct"/>
            <w:vAlign w:val="center"/>
          </w:tcPr>
          <w:p w14:paraId="5F14522A"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Įrengtų ir (arba) atnaujintų paviršinių nuotekų tinklų ilgis (km)</w:t>
            </w:r>
          </w:p>
          <w:p w14:paraId="29A0F159" w14:textId="77777777" w:rsidR="004C5EAF" w:rsidRPr="00570085" w:rsidRDefault="004C5EAF" w:rsidP="004C5EAF">
            <w:pPr>
              <w:snapToGrid w:val="0"/>
              <w:spacing w:after="0" w:line="240" w:lineRule="auto"/>
              <w:ind w:left="-5" w:firstLine="5"/>
              <w:rPr>
                <w:rFonts w:ascii="Times New Roman" w:hAnsi="Times New Roman" w:cs="Times New Roman"/>
                <w:i/>
                <w:sz w:val="20"/>
                <w:szCs w:val="20"/>
              </w:rPr>
            </w:pPr>
            <w:r w:rsidRPr="00570085">
              <w:rPr>
                <w:rFonts w:ascii="Times New Roman" w:hAnsi="Times New Roman" w:cs="Times New Roman"/>
                <w:sz w:val="20"/>
                <w:szCs w:val="20"/>
              </w:rPr>
              <w:t xml:space="preserve">Įrengtų ir (arba) atnaujintų paviršinių nuotekų valymo įrenginių skaičius (vnt.) </w:t>
            </w:r>
          </w:p>
        </w:tc>
        <w:tc>
          <w:tcPr>
            <w:tcW w:w="546" w:type="pct"/>
            <w:vAlign w:val="center"/>
          </w:tcPr>
          <w:p w14:paraId="1E579FE0"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229D253A" w14:textId="77777777" w:rsidR="004C5EAF" w:rsidRPr="00570085" w:rsidRDefault="004C5EAF" w:rsidP="004C5EAF">
            <w:pPr>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UAB „Pasvalio vandenys“</w:t>
            </w:r>
          </w:p>
        </w:tc>
      </w:tr>
      <w:tr w:rsidR="004C5EAF" w:rsidRPr="00570085" w14:paraId="576D8B43" w14:textId="77777777" w:rsidTr="004C5EAF">
        <w:tc>
          <w:tcPr>
            <w:tcW w:w="393" w:type="pct"/>
            <w:vAlign w:val="center"/>
          </w:tcPr>
          <w:p w14:paraId="6B63CE2D"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3.2.1.5.</w:t>
            </w:r>
          </w:p>
        </w:tc>
        <w:tc>
          <w:tcPr>
            <w:tcW w:w="1393" w:type="pct"/>
            <w:vAlign w:val="center"/>
          </w:tcPr>
          <w:p w14:paraId="6EE98257" w14:textId="77777777" w:rsidR="004C5EAF" w:rsidRPr="00570085" w:rsidRDefault="004C5EAF" w:rsidP="004C5EA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dumblo tvarkymo infrastruktūrą Pasvalio rajono savivaldybės teritorijoje</w:t>
            </w:r>
          </w:p>
        </w:tc>
        <w:tc>
          <w:tcPr>
            <w:tcW w:w="1489" w:type="pct"/>
            <w:vAlign w:val="center"/>
          </w:tcPr>
          <w:p w14:paraId="0F3A41DD"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ir (arba) naujai įrengtų dumblo tvarkymo įrenginių skaičius (vnt.)</w:t>
            </w:r>
          </w:p>
        </w:tc>
        <w:tc>
          <w:tcPr>
            <w:tcW w:w="546" w:type="pct"/>
            <w:vAlign w:val="center"/>
          </w:tcPr>
          <w:p w14:paraId="48FD714F"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3DF0BC1D" w14:textId="77777777" w:rsidR="004C5EAF" w:rsidRPr="00570085" w:rsidRDefault="004C5EAF" w:rsidP="004C5EAF">
            <w:pPr>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 xml:space="preserve">PRSA </w:t>
            </w:r>
          </w:p>
        </w:tc>
      </w:tr>
      <w:tr w:rsidR="004C5EAF" w:rsidRPr="00570085" w14:paraId="06065A23" w14:textId="77777777" w:rsidTr="004C5EAF">
        <w:trPr>
          <w:trHeight w:val="397"/>
        </w:trPr>
        <w:tc>
          <w:tcPr>
            <w:tcW w:w="393" w:type="pct"/>
            <w:vAlign w:val="center"/>
          </w:tcPr>
          <w:p w14:paraId="2084644E"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18"/>
              </w:rPr>
            </w:pPr>
            <w:r w:rsidRPr="00570085">
              <w:rPr>
                <w:rFonts w:ascii="Times New Roman" w:hAnsi="Times New Roman" w:cs="Times New Roman"/>
                <w:sz w:val="20"/>
                <w:szCs w:val="18"/>
              </w:rPr>
              <w:t xml:space="preserve">3.2.1.6. </w:t>
            </w:r>
          </w:p>
        </w:tc>
        <w:tc>
          <w:tcPr>
            <w:tcW w:w="1393" w:type="pct"/>
            <w:vAlign w:val="center"/>
          </w:tcPr>
          <w:p w14:paraId="1208CB72" w14:textId="77777777" w:rsidR="004C5EAF" w:rsidRPr="00570085" w:rsidRDefault="004C5EAF" w:rsidP="004C5EAF">
            <w:pPr>
              <w:spacing w:after="0" w:line="240" w:lineRule="auto"/>
              <w:ind w:left="-45" w:firstLine="5"/>
              <w:rPr>
                <w:rFonts w:ascii="Times New Roman" w:hAnsi="Times New Roman" w:cs="Times New Roman"/>
                <w:sz w:val="20"/>
                <w:szCs w:val="18"/>
              </w:rPr>
            </w:pPr>
            <w:r w:rsidRPr="00570085">
              <w:rPr>
                <w:rFonts w:ascii="Times New Roman" w:hAnsi="Times New Roman" w:cs="Times New Roman"/>
                <w:sz w:val="20"/>
                <w:szCs w:val="18"/>
              </w:rPr>
              <w:t>Likviduoti ir tamponuoti bešeimininkius ir nenaudojamus vandens gręžinius Pasvalio rajono savivaldybės teritorijoje</w:t>
            </w:r>
          </w:p>
        </w:tc>
        <w:tc>
          <w:tcPr>
            <w:tcW w:w="1489" w:type="pct"/>
            <w:vAlign w:val="center"/>
          </w:tcPr>
          <w:p w14:paraId="76719659" w14:textId="77777777" w:rsidR="004C5EAF" w:rsidRPr="00570085" w:rsidRDefault="004C5EAF" w:rsidP="004C5EAF">
            <w:pPr>
              <w:spacing w:after="0" w:line="240" w:lineRule="auto"/>
              <w:ind w:left="-5" w:firstLine="5"/>
              <w:rPr>
                <w:rFonts w:ascii="Times New Roman" w:hAnsi="Times New Roman" w:cs="Times New Roman"/>
                <w:sz w:val="20"/>
                <w:szCs w:val="18"/>
              </w:rPr>
            </w:pPr>
            <w:r w:rsidRPr="00570085">
              <w:rPr>
                <w:rFonts w:ascii="Times New Roman" w:hAnsi="Times New Roman" w:cs="Times New Roman"/>
                <w:sz w:val="20"/>
                <w:szCs w:val="18"/>
              </w:rPr>
              <w:t>Likviduotų ir tamponuotų bešeimininkių ir nenaudojamų vandens gręžinių skaičius (vnt.)</w:t>
            </w:r>
          </w:p>
        </w:tc>
        <w:tc>
          <w:tcPr>
            <w:tcW w:w="546" w:type="pct"/>
            <w:vAlign w:val="center"/>
          </w:tcPr>
          <w:p w14:paraId="7EA1CE89" w14:textId="77777777" w:rsidR="004C5EAF" w:rsidRPr="00570085" w:rsidRDefault="004C5EAF" w:rsidP="004C5EAF">
            <w:pPr>
              <w:spacing w:after="0" w:line="240" w:lineRule="auto"/>
              <w:ind w:left="-38" w:firstLine="38"/>
              <w:jc w:val="center"/>
              <w:rPr>
                <w:rFonts w:ascii="Times New Roman" w:hAnsi="Times New Roman" w:cs="Times New Roman"/>
                <w:sz w:val="20"/>
                <w:szCs w:val="18"/>
              </w:rPr>
            </w:pPr>
            <w:r w:rsidRPr="00570085">
              <w:rPr>
                <w:rFonts w:ascii="Times New Roman" w:hAnsi="Times New Roman" w:cs="Times New Roman"/>
                <w:sz w:val="20"/>
                <w:szCs w:val="20"/>
              </w:rPr>
              <w:t>2021–2027</w:t>
            </w:r>
          </w:p>
        </w:tc>
        <w:tc>
          <w:tcPr>
            <w:tcW w:w="1179" w:type="pct"/>
            <w:vAlign w:val="center"/>
          </w:tcPr>
          <w:p w14:paraId="207D67DD"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18"/>
              </w:rPr>
            </w:pPr>
            <w:r w:rsidRPr="00570085">
              <w:rPr>
                <w:rFonts w:ascii="Times New Roman" w:hAnsi="Times New Roman" w:cs="Times New Roman"/>
                <w:sz w:val="20"/>
                <w:szCs w:val="20"/>
              </w:rPr>
              <w:t>PRSA, privatūs fiziniai ir juridiniai asmenys</w:t>
            </w:r>
          </w:p>
        </w:tc>
      </w:tr>
      <w:tr w:rsidR="004C5EAF" w:rsidRPr="00570085" w14:paraId="2BE55E1F" w14:textId="77777777" w:rsidTr="004B691F">
        <w:tc>
          <w:tcPr>
            <w:tcW w:w="5000" w:type="pct"/>
            <w:gridSpan w:val="5"/>
            <w:shd w:val="clear" w:color="auto" w:fill="F7D4B7"/>
            <w:vAlign w:val="center"/>
          </w:tcPr>
          <w:p w14:paraId="3CBCA3D1" w14:textId="77777777" w:rsidR="004C5EAF" w:rsidRPr="00570085" w:rsidRDefault="004C5EAF" w:rsidP="004C5EA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3.2.2. uždavinys. Vystyti efektyvią rajono viešąją energetinę infrastruktūrą, skatinti aplinką tausojančios energetikos gamybą ir vartojimą</w:t>
            </w:r>
          </w:p>
        </w:tc>
      </w:tr>
      <w:tr w:rsidR="004C5EAF" w:rsidRPr="00570085" w14:paraId="62D33797" w14:textId="77777777" w:rsidTr="004C5EAF">
        <w:trPr>
          <w:trHeight w:val="790"/>
        </w:trPr>
        <w:tc>
          <w:tcPr>
            <w:tcW w:w="393" w:type="pct"/>
            <w:vAlign w:val="center"/>
          </w:tcPr>
          <w:p w14:paraId="195892E5"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3.2.2.1.</w:t>
            </w:r>
          </w:p>
        </w:tc>
        <w:tc>
          <w:tcPr>
            <w:tcW w:w="1393" w:type="pct"/>
            <w:vAlign w:val="center"/>
          </w:tcPr>
          <w:p w14:paraId="7608278A" w14:textId="77777777" w:rsidR="004C5EAF" w:rsidRPr="00570085" w:rsidRDefault="004C5EAF" w:rsidP="004C5EA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Modernizuoti Pasvalio rajono daugiabučių gyvenamųjų namų pastatus, siekiant efektyvinti šilumos energijos suvartojimą</w:t>
            </w:r>
          </w:p>
        </w:tc>
        <w:tc>
          <w:tcPr>
            <w:tcW w:w="1489" w:type="pct"/>
            <w:vAlign w:val="center"/>
          </w:tcPr>
          <w:p w14:paraId="31E1DCDC"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Modernizuotų daugiabučių gyvenamųjų namų skaičius (vnt.)</w:t>
            </w:r>
          </w:p>
        </w:tc>
        <w:tc>
          <w:tcPr>
            <w:tcW w:w="546" w:type="pct"/>
            <w:vAlign w:val="center"/>
          </w:tcPr>
          <w:p w14:paraId="40E2A3FC"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51B9E000" w14:textId="77777777" w:rsidR="004C5EAF" w:rsidRPr="00570085" w:rsidRDefault="004C5EAF" w:rsidP="004C5EAF">
            <w:pPr>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 xml:space="preserve">PRSA, </w:t>
            </w:r>
            <w:bookmarkStart w:id="100" w:name="_Hlk506809041"/>
            <w:r w:rsidRPr="00570085">
              <w:rPr>
                <w:rFonts w:ascii="Times New Roman" w:hAnsi="Times New Roman" w:cs="Times New Roman"/>
                <w:sz w:val="20"/>
                <w:szCs w:val="20"/>
              </w:rPr>
              <w:t xml:space="preserve">PRS DNSB, PRS daugiabučių namų </w:t>
            </w:r>
            <w:bookmarkEnd w:id="100"/>
            <w:r w:rsidRPr="00570085">
              <w:rPr>
                <w:rFonts w:ascii="Times New Roman" w:hAnsi="Times New Roman" w:cs="Times New Roman"/>
                <w:sz w:val="20"/>
                <w:szCs w:val="20"/>
              </w:rPr>
              <w:t>administratoriai</w:t>
            </w:r>
          </w:p>
        </w:tc>
      </w:tr>
      <w:tr w:rsidR="004C5EAF" w:rsidRPr="00570085" w14:paraId="65B6D99B" w14:textId="77777777" w:rsidTr="004C5EAF">
        <w:trPr>
          <w:trHeight w:val="718"/>
        </w:trPr>
        <w:tc>
          <w:tcPr>
            <w:tcW w:w="393" w:type="pct"/>
            <w:vAlign w:val="center"/>
          </w:tcPr>
          <w:p w14:paraId="5C0882A8"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3.2.2.2.</w:t>
            </w:r>
          </w:p>
        </w:tc>
        <w:tc>
          <w:tcPr>
            <w:tcW w:w="1393" w:type="pct"/>
            <w:vAlign w:val="center"/>
          </w:tcPr>
          <w:p w14:paraId="4D8948F6" w14:textId="77777777" w:rsidR="004C5EAF" w:rsidRPr="00570085" w:rsidRDefault="004C5EAF" w:rsidP="004C5EA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Modernizuoti Pasvalio rajono savivaldybės viešuosius pastatus, siekiant efektyvinti šilumos energijos suvartojimą</w:t>
            </w:r>
          </w:p>
        </w:tc>
        <w:tc>
          <w:tcPr>
            <w:tcW w:w="1489" w:type="pct"/>
            <w:vAlign w:val="center"/>
          </w:tcPr>
          <w:p w14:paraId="26C0EEB8"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Modernizuotų viešųjų pastatų skaičius (vnt.)</w:t>
            </w:r>
          </w:p>
        </w:tc>
        <w:tc>
          <w:tcPr>
            <w:tcW w:w="546" w:type="pct"/>
            <w:vAlign w:val="center"/>
          </w:tcPr>
          <w:p w14:paraId="5292CB28"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64888DDA" w14:textId="77777777" w:rsidR="004C5EAF" w:rsidRPr="00570085" w:rsidRDefault="004C5EAF" w:rsidP="004C5EAF">
            <w:pPr>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C5EAF" w:rsidRPr="00570085" w14:paraId="729B1ED8" w14:textId="77777777" w:rsidTr="004C5EAF">
        <w:trPr>
          <w:trHeight w:val="718"/>
        </w:trPr>
        <w:tc>
          <w:tcPr>
            <w:tcW w:w="393" w:type="pct"/>
            <w:vAlign w:val="center"/>
          </w:tcPr>
          <w:p w14:paraId="32C7015A"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3.2.2.3.</w:t>
            </w:r>
          </w:p>
        </w:tc>
        <w:tc>
          <w:tcPr>
            <w:tcW w:w="1393" w:type="pct"/>
            <w:vAlign w:val="center"/>
          </w:tcPr>
          <w:p w14:paraId="178B9EB5" w14:textId="77777777" w:rsidR="004C5EAF" w:rsidRPr="00570085" w:rsidRDefault="004C5EAF" w:rsidP="004C5EA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Modernizuoti Pasvalio rajono savivaldybės šilumos ūkį</w:t>
            </w:r>
          </w:p>
        </w:tc>
        <w:tc>
          <w:tcPr>
            <w:tcW w:w="1489" w:type="pct"/>
            <w:vAlign w:val="center"/>
          </w:tcPr>
          <w:p w14:paraId="62544464" w14:textId="77777777" w:rsidR="004C5EAF" w:rsidRPr="00570085" w:rsidRDefault="004C5EAF" w:rsidP="004C5EAF">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Atnaujintų ir (arba) naujai įrengtų šilumos tinklų ilgis (km)</w:t>
            </w:r>
          </w:p>
          <w:p w14:paraId="55D0AAD6"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ir (arba) naujai įrengtų šilumos įrenginių skaičius (vnt.)</w:t>
            </w:r>
          </w:p>
        </w:tc>
        <w:tc>
          <w:tcPr>
            <w:tcW w:w="546" w:type="pct"/>
            <w:vAlign w:val="center"/>
          </w:tcPr>
          <w:p w14:paraId="4136ACE8"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69941FF6" w14:textId="77777777" w:rsidR="004C5EAF" w:rsidRPr="00570085" w:rsidRDefault="004C5EAF" w:rsidP="004C5EAF">
            <w:pPr>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AB „Panevėžio energija“</w:t>
            </w:r>
          </w:p>
        </w:tc>
      </w:tr>
      <w:tr w:rsidR="004C5EAF" w:rsidRPr="00570085" w14:paraId="30938B0D" w14:textId="77777777" w:rsidTr="004C5EAF">
        <w:trPr>
          <w:trHeight w:val="1253"/>
        </w:trPr>
        <w:tc>
          <w:tcPr>
            <w:tcW w:w="393" w:type="pct"/>
            <w:vAlign w:val="center"/>
          </w:tcPr>
          <w:p w14:paraId="43FB35AF"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3.2.2.4.</w:t>
            </w:r>
          </w:p>
        </w:tc>
        <w:tc>
          <w:tcPr>
            <w:tcW w:w="1393" w:type="pct"/>
            <w:vAlign w:val="center"/>
          </w:tcPr>
          <w:p w14:paraId="17476619" w14:textId="77777777" w:rsidR="004C5EAF" w:rsidRPr="00570085" w:rsidRDefault="004C5EAF" w:rsidP="004C5EAF">
            <w:pPr>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 xml:space="preserve">Atnaujinti ir (arba) plėsti Pasvalio rajono savivaldybės gatvių, kelių, viešųjų teritorijų apšvietimą, diegiant energiją taupančias priemones </w:t>
            </w:r>
          </w:p>
        </w:tc>
        <w:tc>
          <w:tcPr>
            <w:tcW w:w="1489" w:type="pct"/>
            <w:vAlign w:val="center"/>
          </w:tcPr>
          <w:p w14:paraId="292499A9" w14:textId="77777777" w:rsidR="004C5EAF" w:rsidRPr="00570085" w:rsidRDefault="004C5EAF" w:rsidP="004C5EAF">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Atnaujintų ir (arba) naujai įrengtų šviestuvų skaičius (vnt.)</w:t>
            </w:r>
          </w:p>
          <w:p w14:paraId="7C27B44B" w14:textId="77777777" w:rsidR="004C5EAF" w:rsidRPr="00570085" w:rsidRDefault="004C5EAF" w:rsidP="004C5EAF">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Atnaujintų ir (arba) naujai įrengtų apšvietimo tinklų ilgis (km)</w:t>
            </w:r>
          </w:p>
          <w:p w14:paraId="1A3CA187" w14:textId="77777777" w:rsidR="004C5EAF" w:rsidRPr="00570085" w:rsidRDefault="004C5EAF" w:rsidP="004C5EAF">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Apšviestų gatvių, kelių ilgis (km)</w:t>
            </w:r>
          </w:p>
        </w:tc>
        <w:tc>
          <w:tcPr>
            <w:tcW w:w="546" w:type="pct"/>
            <w:vAlign w:val="center"/>
          </w:tcPr>
          <w:p w14:paraId="230D6A52" w14:textId="77777777" w:rsidR="004C5EAF" w:rsidRPr="00570085" w:rsidRDefault="004C5EAF" w:rsidP="004C5EAF">
            <w:pPr>
              <w:spacing w:after="0" w:line="240" w:lineRule="auto"/>
              <w:ind w:left="-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54B4A10E" w14:textId="77777777" w:rsidR="004C5EAF" w:rsidRPr="00570085" w:rsidRDefault="004C5EAF" w:rsidP="004C5EA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C5EAF" w:rsidRPr="00570085" w14:paraId="42A51E2D" w14:textId="77777777" w:rsidTr="004C5EAF">
        <w:tc>
          <w:tcPr>
            <w:tcW w:w="393" w:type="pct"/>
            <w:vAlign w:val="center"/>
          </w:tcPr>
          <w:p w14:paraId="274A39F5"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3.2.2.5.</w:t>
            </w:r>
          </w:p>
        </w:tc>
        <w:tc>
          <w:tcPr>
            <w:tcW w:w="1393" w:type="pct"/>
            <w:vAlign w:val="center"/>
          </w:tcPr>
          <w:p w14:paraId="659E2360"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Plėtoti ir skatinti ekologinių inovacijų, atsiradimą ir naudojimą Pasvalio rajono savivaldybės įstaigose ir organizacijose</w:t>
            </w:r>
          </w:p>
        </w:tc>
        <w:tc>
          <w:tcPr>
            <w:tcW w:w="1489" w:type="pct"/>
            <w:vAlign w:val="center"/>
          </w:tcPr>
          <w:p w14:paraId="7EBFFCA1" w14:textId="77777777" w:rsidR="004C5EAF" w:rsidRPr="00570085" w:rsidRDefault="004C5EAF" w:rsidP="004C5EAF">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Savivaldybės įstaigų ir organizacijų, savo veikloje 100 procentu naudojančių atsinaujinančius ir alternatyvius energijos šaltinius (</w:t>
            </w:r>
            <w:r w:rsidRPr="00570085">
              <w:rPr>
                <w:rFonts w:ascii="Times New Roman" w:hAnsi="Times New Roman" w:cs="Times New Roman"/>
                <w:i/>
                <w:sz w:val="20"/>
                <w:szCs w:val="20"/>
              </w:rPr>
              <w:t>„renewables“</w:t>
            </w:r>
            <w:r w:rsidRPr="00570085">
              <w:rPr>
                <w:rFonts w:ascii="Times New Roman" w:hAnsi="Times New Roman" w:cs="Times New Roman"/>
                <w:sz w:val="20"/>
                <w:szCs w:val="20"/>
              </w:rPr>
              <w:t>), skaičius (vnt.)</w:t>
            </w:r>
          </w:p>
        </w:tc>
        <w:tc>
          <w:tcPr>
            <w:tcW w:w="546" w:type="pct"/>
            <w:vAlign w:val="center"/>
          </w:tcPr>
          <w:p w14:paraId="264B95C4"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2023–2027</w:t>
            </w:r>
          </w:p>
        </w:tc>
        <w:tc>
          <w:tcPr>
            <w:tcW w:w="1179" w:type="pct"/>
            <w:vAlign w:val="center"/>
          </w:tcPr>
          <w:p w14:paraId="3CBD3B9F" w14:textId="77777777" w:rsidR="004C5EAF" w:rsidRPr="00570085" w:rsidRDefault="004C5EAF" w:rsidP="004C5EAF">
            <w:pPr>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 privatūs fiziniai ir juridiniai asmenys</w:t>
            </w:r>
          </w:p>
        </w:tc>
      </w:tr>
      <w:tr w:rsidR="004C5EAF" w:rsidRPr="00570085" w14:paraId="7442637D" w14:textId="77777777" w:rsidTr="004B691F">
        <w:tc>
          <w:tcPr>
            <w:tcW w:w="5000" w:type="pct"/>
            <w:gridSpan w:val="5"/>
            <w:shd w:val="clear" w:color="auto" w:fill="F4BD89"/>
            <w:vAlign w:val="center"/>
          </w:tcPr>
          <w:p w14:paraId="53836EE7" w14:textId="77777777" w:rsidR="004C5EAF" w:rsidRPr="00570085" w:rsidRDefault="004C5EAF" w:rsidP="004C5EA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3.3. tikslas. Švarios aplinkos užtikrinimas, kraštovaizdžio puoselėjimas</w:t>
            </w:r>
          </w:p>
        </w:tc>
      </w:tr>
      <w:tr w:rsidR="004C5EAF" w:rsidRPr="00570085" w14:paraId="5314493F" w14:textId="77777777" w:rsidTr="004B691F">
        <w:tc>
          <w:tcPr>
            <w:tcW w:w="5000" w:type="pct"/>
            <w:gridSpan w:val="5"/>
            <w:shd w:val="clear" w:color="auto" w:fill="F7D4B7"/>
            <w:vAlign w:val="center"/>
          </w:tcPr>
          <w:p w14:paraId="31EFAEDE" w14:textId="77777777" w:rsidR="004C5EAF" w:rsidRPr="00570085" w:rsidRDefault="004C5EAF" w:rsidP="004C5EA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3.3.1. uždavinys. Gerinti atliekų tvarkymo bei aplinkos išsaugojimo sistemą, vykdyti gyventojų aplinkosauginį švietimą</w:t>
            </w:r>
          </w:p>
        </w:tc>
      </w:tr>
      <w:tr w:rsidR="004C5EAF" w:rsidRPr="00570085" w14:paraId="1E6847F9" w14:textId="77777777" w:rsidTr="004C5EAF">
        <w:trPr>
          <w:trHeight w:val="514"/>
        </w:trPr>
        <w:tc>
          <w:tcPr>
            <w:tcW w:w="393" w:type="pct"/>
            <w:vAlign w:val="center"/>
          </w:tcPr>
          <w:p w14:paraId="4C4AE47B"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3.3.1.1.</w:t>
            </w:r>
          </w:p>
        </w:tc>
        <w:tc>
          <w:tcPr>
            <w:tcW w:w="1393" w:type="pct"/>
            <w:vAlign w:val="center"/>
          </w:tcPr>
          <w:p w14:paraId="702C206B"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komunalinių atliekų rūšiuojamojo surinkimo infrastruktūrą Pasvalio rajone</w:t>
            </w:r>
          </w:p>
        </w:tc>
        <w:tc>
          <w:tcPr>
            <w:tcW w:w="1489" w:type="pct"/>
            <w:vAlign w:val="center"/>
          </w:tcPr>
          <w:p w14:paraId="67E48BA0"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Įrengtų pusiau požeminių/ požeminių bendrojo naudojimo atliekų konteinerių aikštelių skaičius (vnt.)</w:t>
            </w:r>
          </w:p>
          <w:p w14:paraId="45CD628D"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Įsigytų ir (arba) atnaujintų bendro naudojimo konteinerių skaičius (vnt.)</w:t>
            </w:r>
          </w:p>
          <w:p w14:paraId="734A8480"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lastRenderedPageBreak/>
              <w:t>Įsigytų individualių antrinių žaliavų rūšiavimo konteinerių skaičius (vnt.)</w:t>
            </w:r>
          </w:p>
        </w:tc>
        <w:tc>
          <w:tcPr>
            <w:tcW w:w="546" w:type="pct"/>
            <w:vAlign w:val="center"/>
          </w:tcPr>
          <w:p w14:paraId="0CCA1512"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lastRenderedPageBreak/>
              <w:t>2021–2027</w:t>
            </w:r>
          </w:p>
        </w:tc>
        <w:tc>
          <w:tcPr>
            <w:tcW w:w="1179" w:type="pct"/>
            <w:vAlign w:val="center"/>
          </w:tcPr>
          <w:p w14:paraId="3F96FCAD" w14:textId="4AB9AC68"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PRATC, PRS atliekas tvarkančios įmonės</w:t>
            </w:r>
          </w:p>
        </w:tc>
      </w:tr>
      <w:tr w:rsidR="004C5EAF" w:rsidRPr="00570085" w14:paraId="5C0AC558" w14:textId="77777777" w:rsidTr="004C5EAF">
        <w:trPr>
          <w:trHeight w:val="514"/>
        </w:trPr>
        <w:tc>
          <w:tcPr>
            <w:tcW w:w="393" w:type="pct"/>
            <w:vAlign w:val="center"/>
          </w:tcPr>
          <w:p w14:paraId="219DEE1B"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3.3.1.2.</w:t>
            </w:r>
          </w:p>
        </w:tc>
        <w:tc>
          <w:tcPr>
            <w:tcW w:w="1393" w:type="pct"/>
            <w:vAlign w:val="center"/>
          </w:tcPr>
          <w:p w14:paraId="42C442B2"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biologiškai skaidžių atliekų surinkimo infrastruktūrą Pasvalio rajone</w:t>
            </w:r>
          </w:p>
        </w:tc>
        <w:tc>
          <w:tcPr>
            <w:tcW w:w="1489" w:type="pct"/>
            <w:vAlign w:val="center"/>
          </w:tcPr>
          <w:p w14:paraId="7E3F8C0A"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Įsigytų ir (arba) atnaujintų biologiškai skaidžių atliekų konteinerių/komposto dėžių skaičius (vnt.)</w:t>
            </w:r>
          </w:p>
        </w:tc>
        <w:tc>
          <w:tcPr>
            <w:tcW w:w="546" w:type="pct"/>
            <w:vAlign w:val="center"/>
          </w:tcPr>
          <w:p w14:paraId="66EC529E"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132A6253"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PRATC, PRS atliekas tvarkančios įmonės</w:t>
            </w:r>
          </w:p>
        </w:tc>
      </w:tr>
      <w:tr w:rsidR="004C5EAF" w:rsidRPr="00570085" w14:paraId="0424FDB2" w14:textId="77777777" w:rsidTr="004C5EAF">
        <w:trPr>
          <w:trHeight w:val="514"/>
        </w:trPr>
        <w:tc>
          <w:tcPr>
            <w:tcW w:w="393" w:type="pct"/>
            <w:vAlign w:val="center"/>
          </w:tcPr>
          <w:p w14:paraId="2441ADD7"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3.3.1.3.</w:t>
            </w:r>
          </w:p>
        </w:tc>
        <w:tc>
          <w:tcPr>
            <w:tcW w:w="1393" w:type="pct"/>
            <w:vAlign w:val="center"/>
          </w:tcPr>
          <w:p w14:paraId="06B6E807"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Modernizuoti Pasvalio rajono atliekų tvarkymo sistemą </w:t>
            </w:r>
          </w:p>
        </w:tc>
        <w:tc>
          <w:tcPr>
            <w:tcW w:w="1489" w:type="pct"/>
            <w:vAlign w:val="center"/>
          </w:tcPr>
          <w:p w14:paraId="31EFFCA1"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 xml:space="preserve">Įdiegtų alternatyvių atliekų tvarkymo metodų skaičius (vnt.) </w:t>
            </w:r>
          </w:p>
          <w:p w14:paraId="5EBB8D25"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priemonių skaičius (vnt.)</w:t>
            </w:r>
          </w:p>
        </w:tc>
        <w:tc>
          <w:tcPr>
            <w:tcW w:w="546" w:type="pct"/>
            <w:vAlign w:val="center"/>
          </w:tcPr>
          <w:p w14:paraId="5C22AA6B"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38F0ACE1"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PRATC, PRS atliekas tvarkančios įmonės</w:t>
            </w:r>
          </w:p>
        </w:tc>
      </w:tr>
      <w:tr w:rsidR="004C5EAF" w:rsidRPr="00570085" w14:paraId="3F2E7AF4" w14:textId="77777777" w:rsidTr="004C5EAF">
        <w:trPr>
          <w:trHeight w:val="484"/>
        </w:trPr>
        <w:tc>
          <w:tcPr>
            <w:tcW w:w="393" w:type="pct"/>
            <w:vAlign w:val="center"/>
          </w:tcPr>
          <w:p w14:paraId="1A2553DB"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3.3.1.4.</w:t>
            </w:r>
          </w:p>
        </w:tc>
        <w:tc>
          <w:tcPr>
            <w:tcW w:w="1393" w:type="pct"/>
            <w:vAlign w:val="center"/>
          </w:tcPr>
          <w:p w14:paraId="250EC942" w14:textId="77777777" w:rsidR="004C5EAF" w:rsidRPr="00570085" w:rsidRDefault="004C5EAF" w:rsidP="004C5EAF">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Rengti, atnaujinti ir įgyvendinti Pasvalio rajono savivaldybės aplinkos monitoringo programą</w:t>
            </w:r>
          </w:p>
        </w:tc>
        <w:tc>
          <w:tcPr>
            <w:tcW w:w="1489" w:type="pct"/>
            <w:vAlign w:val="center"/>
          </w:tcPr>
          <w:p w14:paraId="434BB481" w14:textId="77777777" w:rsidR="004C5EAF" w:rsidRPr="00570085" w:rsidRDefault="004C5EAF" w:rsidP="004C5EAF">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Parengtų, atnaujintų ir įgyvendintų programų skaičius (vnt.)</w:t>
            </w:r>
          </w:p>
        </w:tc>
        <w:tc>
          <w:tcPr>
            <w:tcW w:w="546" w:type="pct"/>
            <w:vAlign w:val="center"/>
          </w:tcPr>
          <w:p w14:paraId="4A58964C" w14:textId="77777777" w:rsidR="004C5EAF" w:rsidRPr="00570085" w:rsidRDefault="004C5EAF" w:rsidP="004C5EAF">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438ACEDB"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3B0C04C1" w14:textId="77777777" w:rsidTr="004C5EAF">
        <w:trPr>
          <w:trHeight w:val="492"/>
        </w:trPr>
        <w:tc>
          <w:tcPr>
            <w:tcW w:w="393" w:type="pct"/>
            <w:vAlign w:val="center"/>
          </w:tcPr>
          <w:p w14:paraId="752FC2D8"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3.3.1.5.</w:t>
            </w:r>
          </w:p>
        </w:tc>
        <w:tc>
          <w:tcPr>
            <w:tcW w:w="1393" w:type="pct"/>
            <w:vAlign w:val="center"/>
          </w:tcPr>
          <w:p w14:paraId="4452E15D" w14:textId="77777777" w:rsidR="004C5EAF" w:rsidRPr="00570085" w:rsidRDefault="004C5EAF" w:rsidP="004C5EAF">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Šviesti ir teikti informaciją Pasvalio rajono gyventojams atliekų tvarkymo, aplinkos išsaugojimo klausimais</w:t>
            </w:r>
          </w:p>
        </w:tc>
        <w:tc>
          <w:tcPr>
            <w:tcW w:w="1489" w:type="pct"/>
            <w:vAlign w:val="center"/>
          </w:tcPr>
          <w:p w14:paraId="3A9C813B" w14:textId="77777777" w:rsidR="004C5EAF" w:rsidRPr="00570085" w:rsidRDefault="004C5EAF" w:rsidP="004C5EAF">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Įgyvendintų viešinimo priemonių skaičius (vnt.)</w:t>
            </w:r>
          </w:p>
          <w:p w14:paraId="2116831C" w14:textId="77777777" w:rsidR="004C5EAF" w:rsidRPr="00570085" w:rsidRDefault="004C5EAF" w:rsidP="004C5EAF">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Įsigytų priemonių, susijusių su visuomenės informavimu ir ekologiniu švietimu, skaičius (vnt.)</w:t>
            </w:r>
          </w:p>
        </w:tc>
        <w:tc>
          <w:tcPr>
            <w:tcW w:w="546" w:type="pct"/>
            <w:vAlign w:val="center"/>
          </w:tcPr>
          <w:p w14:paraId="77B0985E"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4CD24E20"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PRATC, PRS NVO, PRS BO, PRS VVG, PRS ugdymo įstaigos</w:t>
            </w:r>
          </w:p>
        </w:tc>
      </w:tr>
      <w:tr w:rsidR="004C5EAF" w:rsidRPr="00570085" w14:paraId="0A9D49A3" w14:textId="77777777" w:rsidTr="004C5EAF">
        <w:trPr>
          <w:trHeight w:val="291"/>
        </w:trPr>
        <w:tc>
          <w:tcPr>
            <w:tcW w:w="393" w:type="pct"/>
            <w:vAlign w:val="center"/>
          </w:tcPr>
          <w:p w14:paraId="571F45DD"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3.3.1.6.</w:t>
            </w:r>
          </w:p>
        </w:tc>
        <w:tc>
          <w:tcPr>
            <w:tcW w:w="1393" w:type="pct"/>
            <w:vAlign w:val="center"/>
          </w:tcPr>
          <w:p w14:paraId="65C822BF" w14:textId="77777777" w:rsidR="004C5EAF" w:rsidRPr="00570085" w:rsidRDefault="004C5EAF" w:rsidP="004C5EAF">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Organizuoti įvairius renginius, skatinančius tausoti aplinką, skatinti ir remti aplinkos apsaugos iniciatyvas Pasvalio rajono savivaldybėje</w:t>
            </w:r>
          </w:p>
        </w:tc>
        <w:tc>
          <w:tcPr>
            <w:tcW w:w="1489" w:type="pct"/>
            <w:vAlign w:val="center"/>
          </w:tcPr>
          <w:p w14:paraId="49E9F611" w14:textId="77777777" w:rsidR="004C5EAF" w:rsidRPr="00570085" w:rsidRDefault="004C5EAF" w:rsidP="004C5EAF">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Suorganizuotų renginių skaičius (vnt.) ir dalyvių juose skaičius (asmenys)</w:t>
            </w:r>
          </w:p>
          <w:p w14:paraId="2F91CD9B" w14:textId="77777777" w:rsidR="004C5EAF" w:rsidRPr="00570085" w:rsidRDefault="004C5EAF" w:rsidP="004C5EAF">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Paremtų iniciatyvų skaičius (vnt.)</w:t>
            </w:r>
          </w:p>
        </w:tc>
        <w:tc>
          <w:tcPr>
            <w:tcW w:w="546" w:type="pct"/>
            <w:vAlign w:val="center"/>
          </w:tcPr>
          <w:p w14:paraId="07898E93"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2010–2027</w:t>
            </w:r>
          </w:p>
        </w:tc>
        <w:tc>
          <w:tcPr>
            <w:tcW w:w="1179" w:type="pct"/>
            <w:vAlign w:val="center"/>
          </w:tcPr>
          <w:p w14:paraId="432F5A05"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NVO, PRS BO, PRS VVG, PRS ugdymo įstaigos, PRS privatūs fiziniai ir juridiniai asmenys</w:t>
            </w:r>
          </w:p>
        </w:tc>
      </w:tr>
      <w:tr w:rsidR="004C5EAF" w:rsidRPr="00570085" w14:paraId="35BFA77C" w14:textId="77777777" w:rsidTr="004C5EAF">
        <w:trPr>
          <w:trHeight w:val="291"/>
        </w:trPr>
        <w:tc>
          <w:tcPr>
            <w:tcW w:w="393" w:type="pct"/>
            <w:vAlign w:val="center"/>
          </w:tcPr>
          <w:p w14:paraId="4F1EA132"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3.3.1.7.</w:t>
            </w:r>
          </w:p>
        </w:tc>
        <w:tc>
          <w:tcPr>
            <w:tcW w:w="1393" w:type="pct"/>
            <w:vAlign w:val="center"/>
          </w:tcPr>
          <w:p w14:paraId="651AD0BB" w14:textId="77777777" w:rsidR="004C5EAF" w:rsidRPr="00570085" w:rsidRDefault="004C5EAF" w:rsidP="004C5EAF">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Įgyvendinti paramos asbesto turintiems gaminiams šalinti iš viešojo naudojimo ir gyvenamųjų pastatų programą Pasvalio rajone</w:t>
            </w:r>
          </w:p>
        </w:tc>
        <w:tc>
          <w:tcPr>
            <w:tcW w:w="1489" w:type="pct"/>
            <w:vAlign w:val="center"/>
          </w:tcPr>
          <w:p w14:paraId="50C68068" w14:textId="77777777" w:rsidR="004C5EAF" w:rsidRPr="00570085" w:rsidRDefault="004C5EAF" w:rsidP="004C5EAF">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Įgyvendinta programa</w:t>
            </w:r>
          </w:p>
        </w:tc>
        <w:tc>
          <w:tcPr>
            <w:tcW w:w="546" w:type="pct"/>
            <w:vAlign w:val="center"/>
          </w:tcPr>
          <w:p w14:paraId="6A38F3E4"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25F15110"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6668DC8A" w14:textId="77777777" w:rsidTr="004B691F">
        <w:tc>
          <w:tcPr>
            <w:tcW w:w="5000" w:type="pct"/>
            <w:gridSpan w:val="5"/>
            <w:shd w:val="clear" w:color="auto" w:fill="F7D4B7"/>
            <w:vAlign w:val="center"/>
          </w:tcPr>
          <w:p w14:paraId="1488FD44" w14:textId="77777777" w:rsidR="004C5EAF" w:rsidRPr="00570085" w:rsidRDefault="004C5EAF" w:rsidP="004C5EA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3.3.2. uždavinys. Didinti kraštovaizdžio apsaugą bei  patrauklumą</w:t>
            </w:r>
          </w:p>
        </w:tc>
      </w:tr>
      <w:tr w:rsidR="004C5EAF" w:rsidRPr="00570085" w14:paraId="23485167" w14:textId="77777777" w:rsidTr="004B691F">
        <w:trPr>
          <w:trHeight w:val="429"/>
        </w:trPr>
        <w:tc>
          <w:tcPr>
            <w:tcW w:w="393" w:type="pct"/>
            <w:vAlign w:val="center"/>
          </w:tcPr>
          <w:p w14:paraId="5FE174DF" w14:textId="77777777" w:rsidR="004C5EAF" w:rsidRPr="00570085" w:rsidRDefault="004C5EAF" w:rsidP="004C5EAF">
            <w:pPr>
              <w:widowControl w:val="0"/>
              <w:tabs>
                <w:tab w:val="left" w:pos="360"/>
              </w:tabs>
              <w:autoSpaceDE w:val="0"/>
              <w:snapToGrid w:val="0"/>
              <w:spacing w:after="0" w:line="240" w:lineRule="auto"/>
              <w:ind w:firstLine="40"/>
              <w:rPr>
                <w:rFonts w:ascii="Times New Roman" w:hAnsi="Times New Roman" w:cs="Times New Roman"/>
                <w:sz w:val="20"/>
                <w:szCs w:val="20"/>
              </w:rPr>
            </w:pPr>
            <w:r w:rsidRPr="00570085">
              <w:rPr>
                <w:rFonts w:ascii="Times New Roman" w:hAnsi="Times New Roman" w:cs="Times New Roman"/>
                <w:sz w:val="20"/>
                <w:szCs w:val="20"/>
              </w:rPr>
              <w:t>3.3.2.1.</w:t>
            </w:r>
          </w:p>
        </w:tc>
        <w:tc>
          <w:tcPr>
            <w:tcW w:w="1393" w:type="pct"/>
            <w:vAlign w:val="center"/>
          </w:tcPr>
          <w:p w14:paraId="674D6793" w14:textId="77777777" w:rsidR="004C5EAF" w:rsidRPr="00570085" w:rsidRDefault="004C5EAF" w:rsidP="004C5EAF">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Inventorizuoti urbanizuotų teritorijų želdynus ir želdinius Pasvalio rajono savivaldybės teritorijoje</w:t>
            </w:r>
          </w:p>
        </w:tc>
        <w:tc>
          <w:tcPr>
            <w:tcW w:w="1489" w:type="pct"/>
            <w:vAlign w:val="center"/>
          </w:tcPr>
          <w:p w14:paraId="1F8B6711" w14:textId="77777777" w:rsidR="004C5EAF" w:rsidRPr="00570085" w:rsidRDefault="004C5EAF" w:rsidP="004C5EAF">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Inventorizuotų želdynų ir želdinių dalis (proc.)</w:t>
            </w:r>
          </w:p>
        </w:tc>
        <w:tc>
          <w:tcPr>
            <w:tcW w:w="546" w:type="pct"/>
            <w:vAlign w:val="center"/>
          </w:tcPr>
          <w:p w14:paraId="41FDC9E6" w14:textId="77777777" w:rsidR="004C5EAF" w:rsidRPr="00570085" w:rsidRDefault="004C5EAF" w:rsidP="004C5EAF">
            <w:pPr>
              <w:spacing w:after="0" w:line="240" w:lineRule="auto"/>
              <w:ind w:left="-38" w:firstLine="40"/>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40374469" w14:textId="77777777" w:rsidR="004C5EAF" w:rsidRPr="00570085" w:rsidRDefault="004C5EAF" w:rsidP="004C5EAF">
            <w:pPr>
              <w:snapToGrid w:val="0"/>
              <w:spacing w:after="0" w:line="240" w:lineRule="auto"/>
              <w:ind w:left="-44" w:right="-14" w:firstLine="40"/>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32F15139" w14:textId="77777777" w:rsidTr="004B691F">
        <w:trPr>
          <w:trHeight w:val="297"/>
        </w:trPr>
        <w:tc>
          <w:tcPr>
            <w:tcW w:w="393" w:type="pct"/>
            <w:vAlign w:val="center"/>
          </w:tcPr>
          <w:p w14:paraId="2867AD6B" w14:textId="77777777" w:rsidR="004C5EAF" w:rsidRPr="00570085" w:rsidRDefault="004C5EAF" w:rsidP="004C5EAF">
            <w:pPr>
              <w:widowControl w:val="0"/>
              <w:tabs>
                <w:tab w:val="left" w:pos="360"/>
              </w:tabs>
              <w:autoSpaceDE w:val="0"/>
              <w:snapToGrid w:val="0"/>
              <w:spacing w:after="0" w:line="240" w:lineRule="auto"/>
              <w:ind w:firstLine="40"/>
              <w:rPr>
                <w:rFonts w:ascii="Times New Roman" w:hAnsi="Times New Roman" w:cs="Times New Roman"/>
                <w:sz w:val="20"/>
                <w:szCs w:val="20"/>
              </w:rPr>
            </w:pPr>
            <w:r w:rsidRPr="00570085">
              <w:rPr>
                <w:rFonts w:ascii="Times New Roman" w:hAnsi="Times New Roman" w:cs="Times New Roman"/>
                <w:sz w:val="20"/>
                <w:szCs w:val="20"/>
              </w:rPr>
              <w:t>3.3.2.2.</w:t>
            </w:r>
          </w:p>
        </w:tc>
        <w:tc>
          <w:tcPr>
            <w:tcW w:w="1393" w:type="pct"/>
            <w:vAlign w:val="center"/>
          </w:tcPr>
          <w:p w14:paraId="2C74A2E9" w14:textId="77777777" w:rsidR="004C5EAF" w:rsidRPr="00570085" w:rsidRDefault="004C5EAF" w:rsidP="004C5EAF">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 xml:space="preserve">Tvarkyti ir (arba) kurti Pasvalio rajono savivaldybės parkus, žaliąsias apsaugines zonas, želdynus </w:t>
            </w:r>
          </w:p>
        </w:tc>
        <w:tc>
          <w:tcPr>
            <w:tcW w:w="1489" w:type="pct"/>
            <w:vAlign w:val="center"/>
          </w:tcPr>
          <w:p w14:paraId="119A9199" w14:textId="77777777" w:rsidR="004C5EAF" w:rsidRPr="00570085" w:rsidRDefault="004C5EAF" w:rsidP="004C5EAF">
            <w:pPr>
              <w:snapToGrid w:val="0"/>
              <w:spacing w:after="0" w:line="240" w:lineRule="auto"/>
              <w:ind w:left="-5"/>
              <w:rPr>
                <w:rFonts w:ascii="Times New Roman" w:hAnsi="Times New Roman" w:cs="Times New Roman"/>
                <w:i/>
                <w:sz w:val="20"/>
                <w:szCs w:val="20"/>
              </w:rPr>
            </w:pPr>
            <w:r w:rsidRPr="00570085">
              <w:rPr>
                <w:rFonts w:ascii="Times New Roman" w:hAnsi="Times New Roman" w:cs="Times New Roman"/>
                <w:sz w:val="20"/>
                <w:szCs w:val="20"/>
              </w:rPr>
              <w:t>Sutvarkytų ir (arba) įkurtų parkų, žaliųjų ir apsaugos zonų, želdynų plotas (ha)</w:t>
            </w:r>
          </w:p>
        </w:tc>
        <w:tc>
          <w:tcPr>
            <w:tcW w:w="546" w:type="pct"/>
            <w:vAlign w:val="center"/>
          </w:tcPr>
          <w:p w14:paraId="71D062F6" w14:textId="77777777" w:rsidR="004C5EAF" w:rsidRPr="00570085" w:rsidRDefault="004C5EAF" w:rsidP="004C5EAF">
            <w:pPr>
              <w:spacing w:after="0" w:line="240" w:lineRule="auto"/>
              <w:ind w:left="-38" w:firstLine="40"/>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6271630A" w14:textId="77777777" w:rsidR="004C5EAF" w:rsidRPr="00570085" w:rsidRDefault="004C5EAF" w:rsidP="004C5EAF">
            <w:pPr>
              <w:snapToGrid w:val="0"/>
              <w:spacing w:after="0" w:line="240" w:lineRule="auto"/>
              <w:ind w:right="-14"/>
              <w:rPr>
                <w:rFonts w:ascii="Times New Roman" w:hAnsi="Times New Roman" w:cs="Times New Roman"/>
                <w:sz w:val="20"/>
                <w:szCs w:val="20"/>
              </w:rPr>
            </w:pPr>
            <w:r w:rsidRPr="00570085">
              <w:rPr>
                <w:rFonts w:ascii="Times New Roman" w:hAnsi="Times New Roman" w:cs="Times New Roman"/>
                <w:sz w:val="20"/>
                <w:szCs w:val="20"/>
              </w:rPr>
              <w:t>PRSA, PRS NVO, PRS BO, PRS VVG, PRS privatūs fiziniai ir juridiniai asmenys</w:t>
            </w:r>
          </w:p>
        </w:tc>
      </w:tr>
      <w:tr w:rsidR="004C5EAF" w:rsidRPr="00570085" w14:paraId="43C4C58D" w14:textId="77777777" w:rsidTr="004C5EAF">
        <w:trPr>
          <w:trHeight w:val="377"/>
        </w:trPr>
        <w:tc>
          <w:tcPr>
            <w:tcW w:w="393" w:type="pct"/>
            <w:vAlign w:val="center"/>
          </w:tcPr>
          <w:p w14:paraId="6EC5C255"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sz w:val="20"/>
                <w:szCs w:val="20"/>
              </w:rPr>
              <w:t>3.3.2.3.</w:t>
            </w:r>
          </w:p>
        </w:tc>
        <w:tc>
          <w:tcPr>
            <w:tcW w:w="1393" w:type="pct"/>
            <w:vAlign w:val="center"/>
          </w:tcPr>
          <w:p w14:paraId="33BD33C9" w14:textId="77777777" w:rsidR="004C5EAF" w:rsidRPr="00570085" w:rsidRDefault="004C5EAF" w:rsidP="004C5EAF">
            <w:pPr>
              <w:spacing w:after="0" w:line="240" w:lineRule="auto"/>
              <w:ind w:left="-45" w:firstLine="5"/>
              <w:rPr>
                <w:rFonts w:ascii="Times New Roman" w:hAnsi="Times New Roman" w:cs="Times New Roman"/>
                <w:i/>
                <w:sz w:val="18"/>
                <w:szCs w:val="18"/>
              </w:rPr>
            </w:pPr>
            <w:r w:rsidRPr="00570085">
              <w:rPr>
                <w:rFonts w:ascii="Times New Roman" w:hAnsi="Times New Roman" w:cs="Times New Roman"/>
                <w:sz w:val="20"/>
                <w:szCs w:val="20"/>
              </w:rPr>
              <w:t>Tvarkyti, formuoti, atkurti Pasvalio rajono kraštovaizdį ir (arba) jo elementus</w:t>
            </w:r>
          </w:p>
        </w:tc>
        <w:tc>
          <w:tcPr>
            <w:tcW w:w="1489" w:type="pct"/>
            <w:vAlign w:val="center"/>
          </w:tcPr>
          <w:p w14:paraId="7C787810" w14:textId="77777777" w:rsidR="004C5EAF" w:rsidRPr="00570085" w:rsidRDefault="004C5EAF" w:rsidP="004C5EAF">
            <w:pPr>
              <w:spacing w:after="0" w:line="240" w:lineRule="auto"/>
              <w:ind w:left="-5" w:firstLine="5"/>
              <w:rPr>
                <w:rFonts w:ascii="Times New Roman" w:hAnsi="Times New Roman" w:cs="Times New Roman"/>
                <w:i/>
                <w:sz w:val="18"/>
                <w:szCs w:val="18"/>
              </w:rPr>
            </w:pPr>
            <w:r w:rsidRPr="00570085">
              <w:rPr>
                <w:rFonts w:ascii="Times New Roman" w:hAnsi="Times New Roman" w:cs="Times New Roman"/>
                <w:sz w:val="20"/>
                <w:szCs w:val="20"/>
              </w:rPr>
              <w:t>Sutvarkytų ir (arba) suformuotų ir (arba) atkurktų kraštovaizdžio elementų skaičius (vnt.)</w:t>
            </w:r>
          </w:p>
        </w:tc>
        <w:tc>
          <w:tcPr>
            <w:tcW w:w="546" w:type="pct"/>
            <w:vAlign w:val="center"/>
          </w:tcPr>
          <w:p w14:paraId="34A2FA0B" w14:textId="77777777" w:rsidR="004C5EAF" w:rsidRPr="00570085" w:rsidRDefault="004C5EAF" w:rsidP="004C5EA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sz w:val="20"/>
                <w:szCs w:val="20"/>
              </w:rPr>
              <w:t>2021–2027</w:t>
            </w:r>
          </w:p>
        </w:tc>
        <w:tc>
          <w:tcPr>
            <w:tcW w:w="1179" w:type="pct"/>
            <w:vAlign w:val="center"/>
          </w:tcPr>
          <w:p w14:paraId="6B5F5820" w14:textId="77777777" w:rsidR="004C5EAF" w:rsidRPr="00570085" w:rsidRDefault="004C5EAF" w:rsidP="004C5EA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sz w:val="20"/>
                <w:szCs w:val="20"/>
              </w:rPr>
              <w:t>PRSA, PRS NVO, PRS BO, PRS VVG, PRS privatūs fiziniai ir juridiniai asmenys</w:t>
            </w:r>
          </w:p>
        </w:tc>
      </w:tr>
      <w:tr w:rsidR="004C5EAF" w:rsidRPr="00570085" w14:paraId="44A2C948" w14:textId="77777777" w:rsidTr="004C5EAF">
        <w:trPr>
          <w:trHeight w:val="377"/>
        </w:trPr>
        <w:tc>
          <w:tcPr>
            <w:tcW w:w="393" w:type="pct"/>
            <w:vAlign w:val="center"/>
          </w:tcPr>
          <w:p w14:paraId="6EDB8ADC"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3.3.2.4.</w:t>
            </w:r>
          </w:p>
        </w:tc>
        <w:tc>
          <w:tcPr>
            <w:tcW w:w="1393" w:type="pct"/>
            <w:vAlign w:val="center"/>
          </w:tcPr>
          <w:p w14:paraId="776B158D"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Valyti ir tvarkyti vandens telkinius ir jų pakrantes, gerinti vandens kokybę Pasvalio rajono savivaldybės teritorijoje</w:t>
            </w:r>
          </w:p>
        </w:tc>
        <w:tc>
          <w:tcPr>
            <w:tcW w:w="1489" w:type="pct"/>
            <w:vAlign w:val="center"/>
          </w:tcPr>
          <w:p w14:paraId="6226B755"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Išvalytų vandens telkinių plotas (ha)</w:t>
            </w:r>
          </w:p>
          <w:p w14:paraId="0254347D"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Sutvarkytų pakrančių ilgis (km)</w:t>
            </w:r>
          </w:p>
        </w:tc>
        <w:tc>
          <w:tcPr>
            <w:tcW w:w="546" w:type="pct"/>
            <w:vAlign w:val="center"/>
          </w:tcPr>
          <w:p w14:paraId="736E5581" w14:textId="77777777" w:rsidR="004C5EAF" w:rsidRPr="00570085" w:rsidRDefault="004C5EAF" w:rsidP="004C5EAF">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6AD33B9C"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0F89FFCB" w14:textId="77777777" w:rsidTr="004C5EAF">
        <w:trPr>
          <w:trHeight w:val="377"/>
        </w:trPr>
        <w:tc>
          <w:tcPr>
            <w:tcW w:w="393" w:type="pct"/>
            <w:vAlign w:val="center"/>
          </w:tcPr>
          <w:p w14:paraId="3410A181"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3.3.2.5.</w:t>
            </w:r>
          </w:p>
        </w:tc>
        <w:tc>
          <w:tcPr>
            <w:tcW w:w="1393" w:type="pct"/>
            <w:vAlign w:val="center"/>
          </w:tcPr>
          <w:p w14:paraId="7D109D3D"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Valyti ir tvarkyti praeityje užterštas teritorijas Pasvalio rajono savivaldybės teritorijoje</w:t>
            </w:r>
          </w:p>
        </w:tc>
        <w:tc>
          <w:tcPr>
            <w:tcW w:w="1489" w:type="pct"/>
            <w:vAlign w:val="center"/>
          </w:tcPr>
          <w:p w14:paraId="016D2307"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Sutvarkytų teritorijų plotas (ha)</w:t>
            </w:r>
          </w:p>
        </w:tc>
        <w:tc>
          <w:tcPr>
            <w:tcW w:w="546" w:type="pct"/>
            <w:vAlign w:val="center"/>
          </w:tcPr>
          <w:p w14:paraId="52E56C61" w14:textId="77777777" w:rsidR="004C5EAF" w:rsidRPr="00570085" w:rsidRDefault="004C5EAF" w:rsidP="004C5EAF">
            <w:pPr>
              <w:spacing w:after="0" w:line="240" w:lineRule="auto"/>
              <w:ind w:left="-38" w:firstLine="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467B9EDB"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346336E9" w14:textId="77777777" w:rsidTr="004C5EAF">
        <w:trPr>
          <w:trHeight w:val="370"/>
        </w:trPr>
        <w:tc>
          <w:tcPr>
            <w:tcW w:w="393" w:type="pct"/>
            <w:vAlign w:val="center"/>
          </w:tcPr>
          <w:p w14:paraId="3C26C61E" w14:textId="77777777" w:rsidR="004C5EAF" w:rsidRPr="00570085" w:rsidRDefault="004C5EAF" w:rsidP="004B691F">
            <w:pPr>
              <w:widowControl w:val="0"/>
              <w:tabs>
                <w:tab w:val="left" w:pos="360"/>
              </w:tabs>
              <w:autoSpaceDE w:val="0"/>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3.3.2.6.</w:t>
            </w:r>
          </w:p>
        </w:tc>
        <w:tc>
          <w:tcPr>
            <w:tcW w:w="1393" w:type="pct"/>
            <w:vAlign w:val="center"/>
          </w:tcPr>
          <w:p w14:paraId="368B4FA8" w14:textId="77777777" w:rsidR="004C5EAF" w:rsidRPr="00570085" w:rsidRDefault="004C5EAF" w:rsidP="004C5EAF">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Naikinti invazinius augalus ir gyvūnus Pasvalio rajone</w:t>
            </w:r>
          </w:p>
        </w:tc>
        <w:tc>
          <w:tcPr>
            <w:tcW w:w="1489" w:type="pct"/>
            <w:vAlign w:val="center"/>
          </w:tcPr>
          <w:p w14:paraId="197BA2F2" w14:textId="77777777" w:rsidR="004C5EAF" w:rsidRPr="00570085" w:rsidRDefault="004C5EAF" w:rsidP="004C5EAF">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Įgyvendintų priemonių skaičius (vnt.)</w:t>
            </w:r>
          </w:p>
        </w:tc>
        <w:tc>
          <w:tcPr>
            <w:tcW w:w="546" w:type="pct"/>
            <w:vAlign w:val="center"/>
          </w:tcPr>
          <w:p w14:paraId="3726D942" w14:textId="77777777" w:rsidR="004C5EAF" w:rsidRPr="00570085" w:rsidRDefault="004C5EAF" w:rsidP="004C5EAF">
            <w:pPr>
              <w:spacing w:after="0" w:line="240" w:lineRule="auto"/>
              <w:ind w:left="-38" w:firstLine="40"/>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68698D6B" w14:textId="77777777" w:rsidR="004C5EAF" w:rsidRPr="00570085" w:rsidRDefault="004C5EAF" w:rsidP="004C5EAF">
            <w:pPr>
              <w:snapToGrid w:val="0"/>
              <w:spacing w:after="0" w:line="240" w:lineRule="auto"/>
              <w:ind w:left="-44" w:right="-14" w:firstLine="40"/>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2BD8D06C" w14:textId="77777777" w:rsidTr="004C5EAF">
        <w:tc>
          <w:tcPr>
            <w:tcW w:w="393" w:type="pct"/>
            <w:vAlign w:val="center"/>
          </w:tcPr>
          <w:p w14:paraId="5D3E57D8" w14:textId="77777777" w:rsidR="004C5EAF" w:rsidRPr="00570085" w:rsidRDefault="004C5EAF" w:rsidP="004B691F">
            <w:pPr>
              <w:widowControl w:val="0"/>
              <w:tabs>
                <w:tab w:val="left" w:pos="360"/>
              </w:tabs>
              <w:autoSpaceDE w:val="0"/>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3.3.2.7.</w:t>
            </w:r>
          </w:p>
        </w:tc>
        <w:tc>
          <w:tcPr>
            <w:tcW w:w="1393" w:type="pct"/>
            <w:vAlign w:val="center"/>
          </w:tcPr>
          <w:p w14:paraId="3BBCD315" w14:textId="77777777" w:rsidR="004C5EAF" w:rsidRPr="00570085" w:rsidRDefault="004C5EAF" w:rsidP="004C5EAF">
            <w:pPr>
              <w:snapToGrid w:val="0"/>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Tvarkyti ir (arba) likviduoti Pasvalio rajono bešeimininkius, apleistus pastatus ir statinius bei aplink juos esančias teritorijas</w:t>
            </w:r>
          </w:p>
        </w:tc>
        <w:tc>
          <w:tcPr>
            <w:tcW w:w="1489" w:type="pct"/>
            <w:vAlign w:val="center"/>
          </w:tcPr>
          <w:p w14:paraId="55FAAFC2" w14:textId="77777777" w:rsidR="004C5EAF" w:rsidRPr="00570085" w:rsidRDefault="004C5EAF" w:rsidP="004C5EAF">
            <w:pPr>
              <w:snapToGrid w:val="0"/>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Sutvarkytų ir (arba) likviduotų pastatų ir statinių skaičius (vnt.)</w:t>
            </w:r>
          </w:p>
          <w:p w14:paraId="0D358B3C" w14:textId="77777777" w:rsidR="004C5EAF" w:rsidRPr="00570085" w:rsidRDefault="004C5EAF" w:rsidP="004C5EAF">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Sutvarkytų teritorijų skaičius (vnt.)</w:t>
            </w:r>
          </w:p>
        </w:tc>
        <w:tc>
          <w:tcPr>
            <w:tcW w:w="546" w:type="pct"/>
            <w:vAlign w:val="center"/>
          </w:tcPr>
          <w:p w14:paraId="5A2B2389" w14:textId="77777777" w:rsidR="004C5EAF" w:rsidRPr="00570085" w:rsidRDefault="004C5EAF" w:rsidP="004C5EAF">
            <w:pPr>
              <w:spacing w:after="0" w:line="240" w:lineRule="auto"/>
              <w:ind w:left="-38" w:firstLine="40"/>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43FF1516" w14:textId="77777777" w:rsidR="004C5EAF" w:rsidRPr="00570085" w:rsidRDefault="004C5EAF" w:rsidP="004C5EAF">
            <w:pPr>
              <w:snapToGrid w:val="0"/>
              <w:spacing w:after="0" w:line="240" w:lineRule="auto"/>
              <w:ind w:left="-44" w:right="-14" w:firstLine="40"/>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72F3DD1D" w14:textId="77777777" w:rsidTr="004B691F">
        <w:tc>
          <w:tcPr>
            <w:tcW w:w="5000" w:type="pct"/>
            <w:gridSpan w:val="5"/>
            <w:shd w:val="clear" w:color="auto" w:fill="F4BD89"/>
            <w:vAlign w:val="center"/>
          </w:tcPr>
          <w:p w14:paraId="37C09A7F" w14:textId="77777777" w:rsidR="004C5EAF" w:rsidRPr="00570085" w:rsidRDefault="004C5EAF" w:rsidP="004C5EA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3.4.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Kitos rajono viešosios infrastruktūros vystymas ir plėtra</w:t>
            </w:r>
          </w:p>
        </w:tc>
      </w:tr>
      <w:tr w:rsidR="004C5EAF" w:rsidRPr="00570085" w14:paraId="31DA04D3" w14:textId="77777777" w:rsidTr="004B691F">
        <w:tc>
          <w:tcPr>
            <w:tcW w:w="5000" w:type="pct"/>
            <w:gridSpan w:val="5"/>
            <w:shd w:val="clear" w:color="auto" w:fill="F7D4B7"/>
            <w:vAlign w:val="center"/>
          </w:tcPr>
          <w:p w14:paraId="10769FB8" w14:textId="77777777" w:rsidR="004C5EAF" w:rsidRPr="00570085" w:rsidRDefault="004C5EAF" w:rsidP="004C5EA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3.4.1. uždavinys. Gerinti miesto ir kaimo gyvenamąją aplinką, tinkamai vystyti kitą viešąją infrastruktūrą</w:t>
            </w:r>
          </w:p>
        </w:tc>
      </w:tr>
      <w:tr w:rsidR="004C5EAF" w:rsidRPr="00570085" w14:paraId="086D87FE" w14:textId="77777777" w:rsidTr="004C5EAF">
        <w:trPr>
          <w:trHeight w:val="269"/>
        </w:trPr>
        <w:tc>
          <w:tcPr>
            <w:tcW w:w="393" w:type="pct"/>
            <w:vAlign w:val="center"/>
          </w:tcPr>
          <w:p w14:paraId="13F7E839"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3.4.1.1.</w:t>
            </w:r>
          </w:p>
        </w:tc>
        <w:tc>
          <w:tcPr>
            <w:tcW w:w="1393" w:type="pct"/>
            <w:vAlign w:val="center"/>
          </w:tcPr>
          <w:p w14:paraId="289496D2" w14:textId="77777777" w:rsidR="004C5EAF" w:rsidRPr="00570085" w:rsidRDefault="004C5EAF" w:rsidP="004C5EA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Kompleksiškai vystyti miesto gyvenamųjų teritorijų viešąją infrastruktūrą ir viešąsias erdves Pasvalio rajono savivaldybėje</w:t>
            </w:r>
          </w:p>
        </w:tc>
        <w:tc>
          <w:tcPr>
            <w:tcW w:w="1489" w:type="pct"/>
            <w:vAlign w:val="center"/>
          </w:tcPr>
          <w:p w14:paraId="676AAE09" w14:textId="77777777" w:rsidR="004C5EAF" w:rsidRPr="00570085" w:rsidRDefault="004C5EAF" w:rsidP="004C5EAF">
            <w:pPr>
              <w:snapToGrid w:val="0"/>
              <w:spacing w:after="0" w:line="240" w:lineRule="auto"/>
              <w:ind w:left="-5" w:firstLine="5"/>
              <w:rPr>
                <w:rFonts w:ascii="Times New Roman" w:hAnsi="Times New Roman" w:cs="Times New Roman"/>
                <w:i/>
                <w:sz w:val="20"/>
                <w:szCs w:val="20"/>
              </w:rPr>
            </w:pPr>
            <w:r w:rsidRPr="00570085">
              <w:rPr>
                <w:rFonts w:ascii="Times New Roman" w:hAnsi="Times New Roman" w:cs="Times New Roman"/>
                <w:sz w:val="20"/>
                <w:szCs w:val="20"/>
              </w:rPr>
              <w:t>Įgyvendintų Pasvalio rajono savivaldybės miesto gyvenamųjų teritorijų kompleksinės plėtros projektų skaičius (vnt.)</w:t>
            </w:r>
          </w:p>
        </w:tc>
        <w:tc>
          <w:tcPr>
            <w:tcW w:w="546" w:type="pct"/>
            <w:vAlign w:val="center"/>
          </w:tcPr>
          <w:p w14:paraId="02A36E82"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52D31F88"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199CBCE7" w14:textId="77777777" w:rsidTr="004C5EAF">
        <w:trPr>
          <w:trHeight w:val="503"/>
        </w:trPr>
        <w:tc>
          <w:tcPr>
            <w:tcW w:w="393" w:type="pct"/>
            <w:vAlign w:val="center"/>
          </w:tcPr>
          <w:p w14:paraId="6D06CEBF"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3.4.1.2.</w:t>
            </w:r>
          </w:p>
        </w:tc>
        <w:tc>
          <w:tcPr>
            <w:tcW w:w="1393" w:type="pct"/>
            <w:vAlign w:val="center"/>
          </w:tcPr>
          <w:p w14:paraId="39366D6C"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Kompleksiškai vystyti kaimo gyvenamųjų teritorijų viešąją infrastruktūrą ir viešąsias erdves Pasvalio rajono savivaldybėje</w:t>
            </w:r>
          </w:p>
        </w:tc>
        <w:tc>
          <w:tcPr>
            <w:tcW w:w="1489" w:type="pct"/>
            <w:vAlign w:val="center"/>
          </w:tcPr>
          <w:p w14:paraId="7810A1C5"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Pasvalio rajono savivaldybės kaimo gyvenamųjų teritorijų kompleksinės plėtros projektų skaičius (vnt.)</w:t>
            </w:r>
          </w:p>
        </w:tc>
        <w:tc>
          <w:tcPr>
            <w:tcW w:w="546" w:type="pct"/>
            <w:vAlign w:val="center"/>
          </w:tcPr>
          <w:p w14:paraId="311B0518"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749F2D60"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06066DB7" w14:textId="77777777" w:rsidTr="004C5EAF">
        <w:trPr>
          <w:trHeight w:val="503"/>
        </w:trPr>
        <w:tc>
          <w:tcPr>
            <w:tcW w:w="393" w:type="pct"/>
            <w:vAlign w:val="center"/>
          </w:tcPr>
          <w:p w14:paraId="2D07BBAB"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3.4.1.3.</w:t>
            </w:r>
          </w:p>
        </w:tc>
        <w:tc>
          <w:tcPr>
            <w:tcW w:w="1393" w:type="pct"/>
            <w:vAlign w:val="center"/>
          </w:tcPr>
          <w:p w14:paraId="1CB7491E" w14:textId="77777777" w:rsidR="004C5EAF" w:rsidRPr="00570085" w:rsidRDefault="004C5EAF" w:rsidP="004C5EAF">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Vykdyti daugiabučių gyvenamųjų namų kvartalinį sutvarkymą Pasvalio rajono savivaldybėje</w:t>
            </w:r>
          </w:p>
        </w:tc>
        <w:tc>
          <w:tcPr>
            <w:tcW w:w="1489" w:type="pct"/>
            <w:vAlign w:val="center"/>
          </w:tcPr>
          <w:p w14:paraId="3E7CCE01"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Sutvarkytų daugiabučių gyvenamųjų kvartalų skaičius (vnt.)</w:t>
            </w:r>
          </w:p>
        </w:tc>
        <w:tc>
          <w:tcPr>
            <w:tcW w:w="546" w:type="pct"/>
            <w:vAlign w:val="center"/>
          </w:tcPr>
          <w:p w14:paraId="54F7C87D"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40D3523B"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DNSB</w:t>
            </w:r>
          </w:p>
        </w:tc>
      </w:tr>
      <w:tr w:rsidR="004C5EAF" w:rsidRPr="00570085" w14:paraId="54501620" w14:textId="77777777" w:rsidTr="004C5EAF">
        <w:trPr>
          <w:trHeight w:val="758"/>
        </w:trPr>
        <w:tc>
          <w:tcPr>
            <w:tcW w:w="393" w:type="pct"/>
            <w:vAlign w:val="center"/>
          </w:tcPr>
          <w:p w14:paraId="3FABB583"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3.4.1.4.</w:t>
            </w:r>
          </w:p>
        </w:tc>
        <w:tc>
          <w:tcPr>
            <w:tcW w:w="1393" w:type="pct"/>
            <w:vAlign w:val="center"/>
          </w:tcPr>
          <w:p w14:paraId="395F26A0"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sutvarkyti Pasvalio rajono savivaldybės viešąsias erdves, jas pritaikant gyventojų poreikiams, rekreacijai</w:t>
            </w:r>
          </w:p>
        </w:tc>
        <w:tc>
          <w:tcPr>
            <w:tcW w:w="1489" w:type="pct"/>
            <w:vAlign w:val="center"/>
          </w:tcPr>
          <w:p w14:paraId="12599F45"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Sutvarkytų viešųjų erdvių skaičius (vnt.)</w:t>
            </w:r>
          </w:p>
        </w:tc>
        <w:tc>
          <w:tcPr>
            <w:tcW w:w="546" w:type="pct"/>
            <w:vAlign w:val="center"/>
          </w:tcPr>
          <w:p w14:paraId="133FD710"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132A2EBF"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NVO, PRS BO, PRS VVG, PRS privatūs fiziniai ir juridiniai asmenys</w:t>
            </w:r>
          </w:p>
        </w:tc>
      </w:tr>
      <w:tr w:rsidR="004C5EAF" w:rsidRPr="00570085" w14:paraId="3F01512B" w14:textId="77777777" w:rsidTr="004C5EAF">
        <w:trPr>
          <w:trHeight w:val="377"/>
        </w:trPr>
        <w:tc>
          <w:tcPr>
            <w:tcW w:w="393" w:type="pct"/>
            <w:vAlign w:val="center"/>
          </w:tcPr>
          <w:p w14:paraId="1F6DA112"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sz w:val="20"/>
                <w:szCs w:val="20"/>
              </w:rPr>
              <w:t>3.4.1.5.</w:t>
            </w:r>
          </w:p>
        </w:tc>
        <w:tc>
          <w:tcPr>
            <w:tcW w:w="1393" w:type="pct"/>
            <w:vAlign w:val="center"/>
          </w:tcPr>
          <w:p w14:paraId="4BC8E20A" w14:textId="77777777" w:rsidR="004C5EAF" w:rsidRPr="00570085" w:rsidRDefault="004C5EAF" w:rsidP="004C5EAF">
            <w:pPr>
              <w:spacing w:after="0" w:line="240" w:lineRule="auto"/>
              <w:ind w:left="-45" w:firstLine="5"/>
              <w:rPr>
                <w:rFonts w:ascii="Times New Roman" w:hAnsi="Times New Roman" w:cs="Times New Roman"/>
                <w:i/>
                <w:sz w:val="18"/>
                <w:szCs w:val="18"/>
              </w:rPr>
            </w:pPr>
            <w:r w:rsidRPr="00570085">
              <w:rPr>
                <w:rFonts w:ascii="Times New Roman" w:hAnsi="Times New Roman" w:cs="Times New Roman"/>
                <w:sz w:val="20"/>
                <w:szCs w:val="20"/>
              </w:rPr>
              <w:t>Atnaujinti ir (arba) plėsti Pasvalio rajono savivaldybės viešosios paskirties infrastruktūrą, ją pritaikant bendruomeniniams, visuomeniniams, verslo poreikiams</w:t>
            </w:r>
          </w:p>
        </w:tc>
        <w:tc>
          <w:tcPr>
            <w:tcW w:w="1489" w:type="pct"/>
            <w:vAlign w:val="center"/>
          </w:tcPr>
          <w:p w14:paraId="749483CE" w14:textId="77777777" w:rsidR="004C5EAF" w:rsidRPr="00570085" w:rsidRDefault="004C5EAF" w:rsidP="004C5EAF">
            <w:pPr>
              <w:spacing w:after="0" w:line="240" w:lineRule="auto"/>
              <w:ind w:left="-5" w:firstLine="5"/>
              <w:rPr>
                <w:rFonts w:ascii="Times New Roman" w:hAnsi="Times New Roman" w:cs="Times New Roman"/>
                <w:i/>
                <w:sz w:val="18"/>
                <w:szCs w:val="18"/>
              </w:rPr>
            </w:pPr>
            <w:r w:rsidRPr="00570085">
              <w:rPr>
                <w:rFonts w:ascii="Times New Roman" w:hAnsi="Times New Roman" w:cs="Times New Roman"/>
                <w:sz w:val="20"/>
                <w:szCs w:val="20"/>
              </w:rPr>
              <w:t>Sutvarkytos viešosios paskirties infrastruktūros objektų skaičius (vnt.)</w:t>
            </w:r>
          </w:p>
        </w:tc>
        <w:tc>
          <w:tcPr>
            <w:tcW w:w="546" w:type="pct"/>
            <w:vAlign w:val="center"/>
          </w:tcPr>
          <w:p w14:paraId="00915E71" w14:textId="77777777" w:rsidR="004C5EAF" w:rsidRPr="00570085" w:rsidRDefault="004C5EAF" w:rsidP="004C5EA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sz w:val="20"/>
                <w:szCs w:val="20"/>
              </w:rPr>
              <w:t>2021–2027</w:t>
            </w:r>
          </w:p>
        </w:tc>
        <w:tc>
          <w:tcPr>
            <w:tcW w:w="1179" w:type="pct"/>
            <w:vAlign w:val="center"/>
          </w:tcPr>
          <w:p w14:paraId="63E0B80A" w14:textId="77777777" w:rsidR="004C5EAF" w:rsidRPr="00570085" w:rsidRDefault="004C5EAF" w:rsidP="004C5EA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sz w:val="20"/>
                <w:szCs w:val="20"/>
              </w:rPr>
              <w:t>PRSA, PRS įmonės ir įstaigos, PRS NVO, PRS BO, PRS VVG, PRS privatūs fiziniai ir juridiniai asmenys</w:t>
            </w:r>
          </w:p>
        </w:tc>
      </w:tr>
      <w:tr w:rsidR="004C5EAF" w:rsidRPr="00570085" w14:paraId="0F67AB16" w14:textId="77777777" w:rsidTr="004C5EAF">
        <w:trPr>
          <w:trHeight w:val="377"/>
        </w:trPr>
        <w:tc>
          <w:tcPr>
            <w:tcW w:w="393" w:type="pct"/>
            <w:vAlign w:val="center"/>
          </w:tcPr>
          <w:p w14:paraId="3093B564"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sz w:val="20"/>
                <w:szCs w:val="20"/>
              </w:rPr>
              <w:t>3.4.1.6.</w:t>
            </w:r>
          </w:p>
        </w:tc>
        <w:tc>
          <w:tcPr>
            <w:tcW w:w="1393" w:type="pct"/>
            <w:vAlign w:val="center"/>
          </w:tcPr>
          <w:p w14:paraId="2DA27DD8" w14:textId="77777777" w:rsidR="004C5EAF" w:rsidRPr="00570085" w:rsidRDefault="004C5EAF" w:rsidP="004C5EAF">
            <w:pPr>
              <w:spacing w:after="0" w:line="240" w:lineRule="auto"/>
              <w:ind w:left="-45" w:firstLine="5"/>
              <w:rPr>
                <w:rFonts w:ascii="Times New Roman" w:hAnsi="Times New Roman" w:cs="Times New Roman"/>
                <w:i/>
                <w:sz w:val="18"/>
                <w:szCs w:val="18"/>
              </w:rPr>
            </w:pPr>
            <w:r w:rsidRPr="00570085">
              <w:rPr>
                <w:rFonts w:ascii="Times New Roman" w:hAnsi="Times New Roman" w:cs="Times New Roman"/>
                <w:iCs/>
                <w:sz w:val="20"/>
                <w:szCs w:val="20"/>
              </w:rPr>
              <w:t>Sutvarkyti maudymosi vietas, maudyklas Pasvalio rajono savivaldybės teritorijoje</w:t>
            </w:r>
          </w:p>
        </w:tc>
        <w:tc>
          <w:tcPr>
            <w:tcW w:w="1489" w:type="pct"/>
            <w:vAlign w:val="center"/>
          </w:tcPr>
          <w:p w14:paraId="4DC28A01" w14:textId="77777777" w:rsidR="004C5EAF" w:rsidRPr="00570085" w:rsidRDefault="004C5EAF" w:rsidP="004C5EAF">
            <w:pPr>
              <w:spacing w:after="0" w:line="240" w:lineRule="auto"/>
              <w:ind w:left="-5" w:firstLine="5"/>
              <w:rPr>
                <w:rFonts w:ascii="Times New Roman" w:hAnsi="Times New Roman" w:cs="Times New Roman"/>
                <w:i/>
                <w:sz w:val="18"/>
                <w:szCs w:val="18"/>
              </w:rPr>
            </w:pPr>
            <w:r w:rsidRPr="00570085">
              <w:rPr>
                <w:rFonts w:ascii="Times New Roman" w:hAnsi="Times New Roman" w:cs="Times New Roman"/>
                <w:sz w:val="20"/>
                <w:szCs w:val="20"/>
              </w:rPr>
              <w:t>Sutvarkytų maudyklų, maudymosi vietų skaičius (vnt.)</w:t>
            </w:r>
          </w:p>
        </w:tc>
        <w:tc>
          <w:tcPr>
            <w:tcW w:w="546" w:type="pct"/>
            <w:vAlign w:val="center"/>
          </w:tcPr>
          <w:p w14:paraId="3B352D98" w14:textId="77777777" w:rsidR="004C5EAF" w:rsidRPr="00570085" w:rsidRDefault="004C5EAF" w:rsidP="004C5EA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sz w:val="20"/>
                <w:szCs w:val="20"/>
              </w:rPr>
              <w:t>2021–2027</w:t>
            </w:r>
          </w:p>
        </w:tc>
        <w:tc>
          <w:tcPr>
            <w:tcW w:w="1179" w:type="pct"/>
            <w:vAlign w:val="center"/>
          </w:tcPr>
          <w:p w14:paraId="0222E2E9" w14:textId="77777777" w:rsidR="004C5EAF" w:rsidRPr="00570085" w:rsidRDefault="004C5EAF" w:rsidP="004C5EA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sz w:val="20"/>
                <w:szCs w:val="20"/>
              </w:rPr>
              <w:t>PRSA, PRS NVO, PRS BO, PRS VVG, PRS privatūs fiziniai ir juridiniai asmenys</w:t>
            </w:r>
          </w:p>
        </w:tc>
      </w:tr>
      <w:tr w:rsidR="004C5EAF" w:rsidRPr="00570085" w14:paraId="07781E3F" w14:textId="77777777" w:rsidTr="004B691F">
        <w:tc>
          <w:tcPr>
            <w:tcW w:w="5000" w:type="pct"/>
            <w:gridSpan w:val="5"/>
            <w:shd w:val="clear" w:color="auto" w:fill="F7D4B7"/>
            <w:vAlign w:val="center"/>
          </w:tcPr>
          <w:p w14:paraId="171B2571" w14:textId="77777777" w:rsidR="004C5EAF" w:rsidRPr="00570085" w:rsidRDefault="004C5EAF" w:rsidP="004C5EA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3.4.2. uždavinys. Tobulinti savivaldybės viešojo ūkio paslaugas ir infrastruktūrą</w:t>
            </w:r>
          </w:p>
        </w:tc>
      </w:tr>
      <w:tr w:rsidR="004C5EAF" w:rsidRPr="00570085" w14:paraId="2FDC517E" w14:textId="77777777" w:rsidTr="004C5EAF">
        <w:trPr>
          <w:trHeight w:val="767"/>
        </w:trPr>
        <w:tc>
          <w:tcPr>
            <w:tcW w:w="393" w:type="pct"/>
            <w:vAlign w:val="center"/>
          </w:tcPr>
          <w:p w14:paraId="262D0139"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3.4.1.1.</w:t>
            </w:r>
          </w:p>
        </w:tc>
        <w:tc>
          <w:tcPr>
            <w:tcW w:w="1393" w:type="pct"/>
            <w:vAlign w:val="center"/>
          </w:tcPr>
          <w:p w14:paraId="2794B33D" w14:textId="77777777" w:rsidR="004C5EAF" w:rsidRPr="00570085" w:rsidRDefault="004C5EAF" w:rsidP="004C5EA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Atnaujinti ir (arba) plėsti Pasvalio rajono savivaldybės kapinių teritorijas ir jų teikiamas paslaugas</w:t>
            </w:r>
          </w:p>
        </w:tc>
        <w:tc>
          <w:tcPr>
            <w:tcW w:w="1489" w:type="pct"/>
            <w:vAlign w:val="center"/>
          </w:tcPr>
          <w:p w14:paraId="0EACE23C"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Inventorizuotų kapinių ir jų teritorijų skaičius (vnt.)</w:t>
            </w:r>
          </w:p>
          <w:p w14:paraId="196FDEAF"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ir išplėstų kapinių skaičius (vnt.)</w:t>
            </w:r>
          </w:p>
          <w:p w14:paraId="73BE8C9A" w14:textId="77777777" w:rsidR="004C5EAF" w:rsidRPr="00570085" w:rsidRDefault="004C5EAF" w:rsidP="004C5EAF">
            <w:pPr>
              <w:snapToGrid w:val="0"/>
              <w:spacing w:after="0" w:line="240" w:lineRule="auto"/>
              <w:ind w:left="-5" w:firstLine="5"/>
              <w:rPr>
                <w:rFonts w:ascii="Times New Roman" w:hAnsi="Times New Roman" w:cs="Times New Roman"/>
                <w:i/>
                <w:sz w:val="20"/>
                <w:szCs w:val="20"/>
              </w:rPr>
            </w:pPr>
            <w:r w:rsidRPr="00570085">
              <w:rPr>
                <w:rFonts w:ascii="Times New Roman" w:hAnsi="Times New Roman" w:cs="Times New Roman"/>
                <w:sz w:val="20"/>
                <w:szCs w:val="20"/>
              </w:rPr>
              <w:t xml:space="preserve">Įrengtas kolumbariumas </w:t>
            </w:r>
          </w:p>
        </w:tc>
        <w:tc>
          <w:tcPr>
            <w:tcW w:w="546" w:type="pct"/>
            <w:vAlign w:val="center"/>
          </w:tcPr>
          <w:p w14:paraId="7024F684"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5512087C"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48B74FBE" w14:textId="77777777" w:rsidTr="004C5EAF">
        <w:trPr>
          <w:trHeight w:val="767"/>
        </w:trPr>
        <w:tc>
          <w:tcPr>
            <w:tcW w:w="393" w:type="pct"/>
            <w:vAlign w:val="center"/>
          </w:tcPr>
          <w:p w14:paraId="322F1D73"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3.4.1.2.</w:t>
            </w:r>
          </w:p>
        </w:tc>
        <w:tc>
          <w:tcPr>
            <w:tcW w:w="1393" w:type="pct"/>
            <w:vAlign w:val="center"/>
          </w:tcPr>
          <w:p w14:paraId="548993FA" w14:textId="77777777" w:rsidR="004C5EAF" w:rsidRPr="00570085" w:rsidRDefault="004C5EAF" w:rsidP="004C5EA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Užtikrinti tinkamą Pasvalio rajono savivaldybės viešojo ūkio paslaugų teikimą</w:t>
            </w:r>
          </w:p>
        </w:tc>
        <w:tc>
          <w:tcPr>
            <w:tcW w:w="1489" w:type="pct"/>
            <w:vAlign w:val="center"/>
          </w:tcPr>
          <w:p w14:paraId="3CFEB76F"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Prižiūrimų kelių, gatvių ilgis (km)</w:t>
            </w:r>
          </w:p>
          <w:p w14:paraId="12D00075"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Prižiūrimų bendro naudojimo teritorijų plotas (ha)</w:t>
            </w:r>
          </w:p>
          <w:p w14:paraId="50AE47E4"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priemonių skaičius (vnt.)</w:t>
            </w:r>
          </w:p>
        </w:tc>
        <w:tc>
          <w:tcPr>
            <w:tcW w:w="546" w:type="pct"/>
            <w:vAlign w:val="center"/>
          </w:tcPr>
          <w:p w14:paraId="4908E94B"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75EAB88F" w14:textId="77777777" w:rsidR="004C5EAF" w:rsidRPr="00570085" w:rsidRDefault="004C5EAF" w:rsidP="004C5EA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C5EAF" w:rsidRPr="00570085" w14:paraId="7608529E" w14:textId="77777777" w:rsidTr="004C5EAF">
        <w:trPr>
          <w:trHeight w:val="767"/>
        </w:trPr>
        <w:tc>
          <w:tcPr>
            <w:tcW w:w="393" w:type="pct"/>
            <w:vAlign w:val="center"/>
          </w:tcPr>
          <w:p w14:paraId="3B7B075D"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3.4.1.3.</w:t>
            </w:r>
          </w:p>
        </w:tc>
        <w:tc>
          <w:tcPr>
            <w:tcW w:w="1393" w:type="pct"/>
            <w:vAlign w:val="center"/>
          </w:tcPr>
          <w:p w14:paraId="79D63E5E" w14:textId="77777777" w:rsidR="004C5EAF" w:rsidRPr="00570085" w:rsidRDefault="004C5EAF" w:rsidP="004C5EA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Įsigyti ir tinkamai naudoti viešojo ūkio įrangą, inventorių, įrankius Pasvalio rajono savivaldybės administracijoje </w:t>
            </w:r>
          </w:p>
        </w:tc>
        <w:tc>
          <w:tcPr>
            <w:tcW w:w="1489" w:type="pct"/>
            <w:vAlign w:val="center"/>
          </w:tcPr>
          <w:p w14:paraId="2B239635" w14:textId="77777777" w:rsidR="004C5EAF" w:rsidRPr="00570085" w:rsidRDefault="004C5EAF" w:rsidP="004C5EA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Įsigytų naujų įrankių, inventoriaus, įrangos skaičius (vnt.)</w:t>
            </w:r>
          </w:p>
        </w:tc>
        <w:tc>
          <w:tcPr>
            <w:tcW w:w="546" w:type="pct"/>
            <w:vAlign w:val="center"/>
          </w:tcPr>
          <w:p w14:paraId="0F46450D"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15D3B661" w14:textId="77777777" w:rsidR="004C5EAF" w:rsidRPr="00570085" w:rsidRDefault="004C5EAF" w:rsidP="004C5EA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sz w:val="20"/>
                <w:szCs w:val="20"/>
              </w:rPr>
              <w:t>PRSA</w:t>
            </w:r>
          </w:p>
        </w:tc>
      </w:tr>
      <w:tr w:rsidR="004C5EAF" w:rsidRPr="00570085" w14:paraId="11EC322D" w14:textId="77777777" w:rsidTr="004B691F">
        <w:trPr>
          <w:trHeight w:val="103"/>
        </w:trPr>
        <w:tc>
          <w:tcPr>
            <w:tcW w:w="393" w:type="pct"/>
            <w:vAlign w:val="center"/>
          </w:tcPr>
          <w:p w14:paraId="38567E1F"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3.4.1.4.</w:t>
            </w:r>
          </w:p>
        </w:tc>
        <w:tc>
          <w:tcPr>
            <w:tcW w:w="1393" w:type="pct"/>
            <w:vAlign w:val="center"/>
          </w:tcPr>
          <w:p w14:paraId="69313583"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Užtikrinti ir plėtoti gyvūnų gerovės ir laikymo infrastruktūrą Pasvalio rajono savivaldybės teritorijoje </w:t>
            </w:r>
          </w:p>
        </w:tc>
        <w:tc>
          <w:tcPr>
            <w:tcW w:w="1489" w:type="pct"/>
            <w:vAlign w:val="center"/>
          </w:tcPr>
          <w:p w14:paraId="1FDEE305"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Patobulintos ir (arba) naujai įrengtos infrastruktūros objektų skaičius (vnt.)</w:t>
            </w:r>
          </w:p>
        </w:tc>
        <w:tc>
          <w:tcPr>
            <w:tcW w:w="546" w:type="pct"/>
            <w:vAlign w:val="center"/>
          </w:tcPr>
          <w:p w14:paraId="44B7F708"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608CBAEE" w14:textId="77777777" w:rsidR="004C5EAF" w:rsidRPr="00570085" w:rsidRDefault="004C5EAF" w:rsidP="004C5EA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sz w:val="20"/>
                <w:szCs w:val="20"/>
              </w:rPr>
              <w:t>PRSA, PRS NVO, PRS BO, PRS VVG, PRS privatūs fiziniai ir juridiniai asmenys</w:t>
            </w:r>
          </w:p>
        </w:tc>
      </w:tr>
      <w:tr w:rsidR="004C5EAF" w:rsidRPr="00570085" w14:paraId="0A27FF3A" w14:textId="77777777" w:rsidTr="004B691F">
        <w:trPr>
          <w:trHeight w:val="113"/>
        </w:trPr>
        <w:tc>
          <w:tcPr>
            <w:tcW w:w="393" w:type="pct"/>
            <w:vAlign w:val="center"/>
          </w:tcPr>
          <w:p w14:paraId="2D4DA989" w14:textId="77777777" w:rsidR="004C5EAF" w:rsidRPr="00570085" w:rsidRDefault="004C5EAF" w:rsidP="004C5EA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3.4.1.5.</w:t>
            </w:r>
          </w:p>
        </w:tc>
        <w:tc>
          <w:tcPr>
            <w:tcW w:w="1393" w:type="pct"/>
            <w:vAlign w:val="center"/>
          </w:tcPr>
          <w:p w14:paraId="176DC7A9" w14:textId="77777777" w:rsidR="004C5EAF" w:rsidRPr="00570085" w:rsidRDefault="004C5EAF" w:rsidP="004C5EA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Įgyvendinti priemones, mažinančias bešeimininkių gyvūnų, augintinių skaičių Pasvalio rajono savivaldybės teritorijoje</w:t>
            </w:r>
          </w:p>
        </w:tc>
        <w:tc>
          <w:tcPr>
            <w:tcW w:w="1489" w:type="pct"/>
            <w:vAlign w:val="center"/>
          </w:tcPr>
          <w:p w14:paraId="69915E88" w14:textId="77777777" w:rsidR="004C5EAF" w:rsidRPr="00570085" w:rsidRDefault="004C5EAF" w:rsidP="004C5EA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priemonių skaičius (vnt.)</w:t>
            </w:r>
          </w:p>
        </w:tc>
        <w:tc>
          <w:tcPr>
            <w:tcW w:w="546" w:type="pct"/>
            <w:vAlign w:val="center"/>
          </w:tcPr>
          <w:p w14:paraId="08E473D5" w14:textId="77777777" w:rsidR="004C5EAF" w:rsidRPr="00570085" w:rsidRDefault="004C5EAF" w:rsidP="004C5EA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3F3C5F7C" w14:textId="77777777" w:rsidR="004C5EAF" w:rsidRPr="00570085" w:rsidRDefault="004C5EAF" w:rsidP="004C5EA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sz w:val="20"/>
                <w:szCs w:val="20"/>
              </w:rPr>
              <w:t>PRSA, PRS NVO, PRS BO, PRS VVG, PRS privatūs fiziniai ir juridiniai asmenys</w:t>
            </w:r>
          </w:p>
        </w:tc>
      </w:tr>
    </w:tbl>
    <w:p w14:paraId="3B770C1E" w14:textId="07B0F73A" w:rsidR="004C5EAF" w:rsidRPr="00570085" w:rsidRDefault="004C5EAF" w:rsidP="004C5EAF"/>
    <w:p w14:paraId="2B0916A2" w14:textId="16B5FEED" w:rsidR="004B691F" w:rsidRPr="00570085" w:rsidRDefault="004B691F" w:rsidP="004C5EAF"/>
    <w:p w14:paraId="5F0174CE" w14:textId="55EAF134" w:rsidR="004B691F" w:rsidRPr="00570085" w:rsidRDefault="004B691F" w:rsidP="004C5EAF"/>
    <w:p w14:paraId="31344716" w14:textId="3D97DFBF" w:rsidR="004B691F" w:rsidRPr="00570085" w:rsidRDefault="004B691F" w:rsidP="004C5EAF"/>
    <w:p w14:paraId="066F8A8A" w14:textId="0022960C" w:rsidR="004B691F" w:rsidRPr="00570085" w:rsidRDefault="004B691F" w:rsidP="004C5EAF"/>
    <w:p w14:paraId="49E2E987" w14:textId="2125CF77" w:rsidR="004B691F" w:rsidRPr="00570085" w:rsidRDefault="004B691F" w:rsidP="004C5EAF"/>
    <w:p w14:paraId="4294CDEA" w14:textId="77777777" w:rsidR="004B691F" w:rsidRPr="00570085" w:rsidRDefault="004B691F" w:rsidP="004C5EAF"/>
    <w:p w14:paraId="58767195" w14:textId="61AC60FF" w:rsidR="004C5EAF" w:rsidRPr="00570085" w:rsidRDefault="004C5EAF" w:rsidP="00404010">
      <w:pPr>
        <w:spacing w:before="120" w:after="120" w:line="240" w:lineRule="auto"/>
        <w:jc w:val="right"/>
        <w:rPr>
          <w:rFonts w:ascii="Times New Roman" w:hAnsi="Times New Roman" w:cs="Times New Roman"/>
          <w:b/>
          <w:lang w:eastAsia="ar-SA"/>
        </w:rPr>
      </w:pPr>
    </w:p>
    <w:p w14:paraId="2D12126B" w14:textId="29596F69" w:rsidR="004B691F" w:rsidRPr="00570085" w:rsidRDefault="004B691F" w:rsidP="00404010">
      <w:pPr>
        <w:spacing w:before="120" w:after="120" w:line="240" w:lineRule="auto"/>
        <w:jc w:val="right"/>
        <w:rPr>
          <w:rFonts w:ascii="Times New Roman" w:hAnsi="Times New Roman" w:cs="Times New Roman"/>
          <w:b/>
          <w:lang w:eastAsia="ar-SA"/>
        </w:rPr>
      </w:pPr>
    </w:p>
    <w:tbl>
      <w:tblPr>
        <w:tblW w:w="5000" w:type="pct"/>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tblLook w:val="0000" w:firstRow="0" w:lastRow="0" w:firstColumn="0" w:lastColumn="0" w:noHBand="0" w:noVBand="0"/>
      </w:tblPr>
      <w:tblGrid>
        <w:gridCol w:w="1123"/>
        <w:gridCol w:w="3977"/>
        <w:gridCol w:w="4251"/>
        <w:gridCol w:w="1559"/>
        <w:gridCol w:w="3366"/>
      </w:tblGrid>
      <w:tr w:rsidR="004B691F" w:rsidRPr="00570085" w14:paraId="449B8FA0" w14:textId="77777777" w:rsidTr="004B691F">
        <w:trPr>
          <w:tblHeader/>
        </w:trPr>
        <w:tc>
          <w:tcPr>
            <w:tcW w:w="393" w:type="pct"/>
            <w:shd w:val="clear" w:color="auto" w:fill="D58F28"/>
            <w:vAlign w:val="center"/>
          </w:tcPr>
          <w:p w14:paraId="2752F842" w14:textId="77777777" w:rsidR="004B691F" w:rsidRPr="00570085" w:rsidRDefault="004B691F" w:rsidP="004B691F">
            <w:pPr>
              <w:snapToGrid w:val="0"/>
              <w:spacing w:after="0" w:line="240" w:lineRule="auto"/>
              <w:ind w:firstLine="5"/>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lastRenderedPageBreak/>
              <w:t>Priemonės kodas</w:t>
            </w:r>
          </w:p>
        </w:tc>
        <w:tc>
          <w:tcPr>
            <w:tcW w:w="1393" w:type="pct"/>
            <w:shd w:val="clear" w:color="auto" w:fill="D58F28"/>
            <w:vAlign w:val="center"/>
          </w:tcPr>
          <w:p w14:paraId="350AD3A5" w14:textId="77777777" w:rsidR="004B691F" w:rsidRPr="00570085" w:rsidRDefault="004B691F" w:rsidP="004B691F">
            <w:pPr>
              <w:snapToGrid w:val="0"/>
              <w:spacing w:after="0" w:line="240" w:lineRule="auto"/>
              <w:ind w:left="-45" w:hanging="2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Priemonės pavadinimas</w:t>
            </w:r>
          </w:p>
        </w:tc>
        <w:tc>
          <w:tcPr>
            <w:tcW w:w="1489" w:type="pct"/>
            <w:shd w:val="clear" w:color="auto" w:fill="D58F28"/>
            <w:vAlign w:val="center"/>
          </w:tcPr>
          <w:p w14:paraId="7B662858" w14:textId="77777777" w:rsidR="004B691F" w:rsidRPr="00570085" w:rsidRDefault="004B691F" w:rsidP="004B691F">
            <w:pPr>
              <w:snapToGrid w:val="0"/>
              <w:spacing w:after="0" w:line="240" w:lineRule="auto"/>
              <w:ind w:left="-5" w:hanging="2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Pasiekimo indikatorius</w:t>
            </w:r>
          </w:p>
        </w:tc>
        <w:tc>
          <w:tcPr>
            <w:tcW w:w="546" w:type="pct"/>
            <w:shd w:val="clear" w:color="auto" w:fill="D58F28"/>
            <w:vAlign w:val="center"/>
          </w:tcPr>
          <w:p w14:paraId="1926BC25" w14:textId="77777777" w:rsidR="004B691F" w:rsidRPr="00570085" w:rsidRDefault="004B691F" w:rsidP="004B691F">
            <w:pPr>
              <w:snapToGrid w:val="0"/>
              <w:spacing w:after="0" w:line="240" w:lineRule="auto"/>
              <w:ind w:left="-38" w:firstLine="3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Pasiekimo laikas (metai)</w:t>
            </w:r>
          </w:p>
        </w:tc>
        <w:tc>
          <w:tcPr>
            <w:tcW w:w="1179" w:type="pct"/>
            <w:shd w:val="clear" w:color="auto" w:fill="D58F28"/>
            <w:vAlign w:val="center"/>
          </w:tcPr>
          <w:p w14:paraId="7E0C9ACC" w14:textId="77777777" w:rsidR="004B691F" w:rsidRPr="00570085" w:rsidRDefault="004B691F" w:rsidP="004B691F">
            <w:pPr>
              <w:snapToGrid w:val="0"/>
              <w:spacing w:after="0" w:line="240" w:lineRule="auto"/>
              <w:ind w:left="-44" w:right="-14" w:hanging="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Atsakinga (-os) institucija (-os)</w:t>
            </w:r>
          </w:p>
        </w:tc>
      </w:tr>
      <w:tr w:rsidR="004B691F" w:rsidRPr="00570085" w14:paraId="57DCB4EB" w14:textId="77777777" w:rsidTr="004B691F">
        <w:tc>
          <w:tcPr>
            <w:tcW w:w="5000" w:type="pct"/>
            <w:gridSpan w:val="5"/>
            <w:shd w:val="clear" w:color="auto" w:fill="F0A22E"/>
            <w:vAlign w:val="center"/>
          </w:tcPr>
          <w:p w14:paraId="1EE1CF5C" w14:textId="77777777" w:rsidR="004B691F" w:rsidRPr="00570085" w:rsidRDefault="004B691F" w:rsidP="004B691F">
            <w:pPr>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IV PRIORITETAS. SAUGUS RAJONAS IR EFEKTYVI SAVIVALDA</w:t>
            </w:r>
          </w:p>
        </w:tc>
      </w:tr>
      <w:tr w:rsidR="004B691F" w:rsidRPr="00570085" w14:paraId="56FF2D22" w14:textId="77777777" w:rsidTr="004B691F">
        <w:tc>
          <w:tcPr>
            <w:tcW w:w="5000" w:type="pct"/>
            <w:gridSpan w:val="5"/>
            <w:shd w:val="clear" w:color="auto" w:fill="F4BD89"/>
            <w:vAlign w:val="center"/>
          </w:tcPr>
          <w:p w14:paraId="49157390" w14:textId="77777777" w:rsidR="004B691F" w:rsidRPr="00570085" w:rsidRDefault="004B691F" w:rsidP="004B691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4.1.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Savivaldybės įstaigų valdymo veiklos efektyvumo užtikrinimas</w:t>
            </w:r>
          </w:p>
        </w:tc>
      </w:tr>
      <w:tr w:rsidR="004B691F" w:rsidRPr="00570085" w14:paraId="621DD131" w14:textId="77777777" w:rsidTr="004B691F">
        <w:tc>
          <w:tcPr>
            <w:tcW w:w="5000" w:type="pct"/>
            <w:gridSpan w:val="5"/>
            <w:shd w:val="clear" w:color="auto" w:fill="F7D4B7"/>
            <w:vAlign w:val="center"/>
          </w:tcPr>
          <w:p w14:paraId="167358AE"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4.1.1. uždavinys. Užtikrinti efektyvų savivaldybės įstaigų valdymą, gerinti žmogiškųjų išteklių kompetencijas, vystyti informacines technologijas</w:t>
            </w:r>
          </w:p>
        </w:tc>
      </w:tr>
      <w:tr w:rsidR="004B691F" w:rsidRPr="00570085" w14:paraId="6C657779" w14:textId="77777777" w:rsidTr="004B691F">
        <w:trPr>
          <w:trHeight w:val="636"/>
        </w:trPr>
        <w:tc>
          <w:tcPr>
            <w:tcW w:w="393" w:type="pct"/>
            <w:vAlign w:val="center"/>
          </w:tcPr>
          <w:p w14:paraId="2CEF37AB"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4.1.1.1.</w:t>
            </w:r>
          </w:p>
        </w:tc>
        <w:tc>
          <w:tcPr>
            <w:tcW w:w="1393" w:type="pct"/>
            <w:vAlign w:val="center"/>
          </w:tcPr>
          <w:p w14:paraId="7037600D"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Organizuoti Pasvalio rajono savivaldybės administracijos darbuotojų ir politikų mokymus, siekiant stiprinti jų kompetencijas ir gebėjimus </w:t>
            </w:r>
          </w:p>
        </w:tc>
        <w:tc>
          <w:tcPr>
            <w:tcW w:w="1489" w:type="pct"/>
            <w:vAlign w:val="center"/>
          </w:tcPr>
          <w:p w14:paraId="176CD720"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mokymų, kursų seminarų, stažuočių, susitikimų skaičius (vnt.) ir dalyvių juose skaičius (asmenys)</w:t>
            </w:r>
          </w:p>
        </w:tc>
        <w:tc>
          <w:tcPr>
            <w:tcW w:w="546" w:type="pct"/>
            <w:vAlign w:val="center"/>
          </w:tcPr>
          <w:p w14:paraId="4585989A"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313C2BB4"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32DEAAD2" w14:textId="77777777" w:rsidTr="004B691F">
        <w:trPr>
          <w:trHeight w:val="550"/>
        </w:trPr>
        <w:tc>
          <w:tcPr>
            <w:tcW w:w="393" w:type="pct"/>
            <w:vAlign w:val="center"/>
          </w:tcPr>
          <w:p w14:paraId="0BA54A0E"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4.1.1.2.</w:t>
            </w:r>
          </w:p>
        </w:tc>
        <w:tc>
          <w:tcPr>
            <w:tcW w:w="1393" w:type="pct"/>
            <w:vAlign w:val="center"/>
          </w:tcPr>
          <w:p w14:paraId="5F16C08B"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Organizuoti Pasvalio rajono savivaldybės įstaigų ir organizacijų darbuotojų mokymus, siekiant stiprinti jų kompetencijas ir gebėjimus</w:t>
            </w:r>
          </w:p>
        </w:tc>
        <w:tc>
          <w:tcPr>
            <w:tcW w:w="1489" w:type="pct"/>
            <w:vAlign w:val="center"/>
          </w:tcPr>
          <w:p w14:paraId="06E57CF3"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mokymų, kursų seminarų, stažuočių, susitikimų skaičius (vnt.) ir dalyvių juose skaičius (asmenys)</w:t>
            </w:r>
          </w:p>
        </w:tc>
        <w:tc>
          <w:tcPr>
            <w:tcW w:w="546" w:type="pct"/>
            <w:vAlign w:val="center"/>
          </w:tcPr>
          <w:p w14:paraId="2CF731B2"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223A5514"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B691F" w:rsidRPr="00570085" w14:paraId="3A470560" w14:textId="77777777" w:rsidTr="004B691F">
        <w:trPr>
          <w:trHeight w:val="277"/>
        </w:trPr>
        <w:tc>
          <w:tcPr>
            <w:tcW w:w="393" w:type="pct"/>
            <w:vAlign w:val="center"/>
          </w:tcPr>
          <w:p w14:paraId="234C09DD"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4.1.1.3.</w:t>
            </w:r>
          </w:p>
        </w:tc>
        <w:tc>
          <w:tcPr>
            <w:tcW w:w="1393" w:type="pct"/>
            <w:vAlign w:val="center"/>
          </w:tcPr>
          <w:p w14:paraId="37233961"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Įgyvendinti lygias galimybes užtikrinančias priemones Pasvalio rajono savivaldybės administracijoje, įstaigose ir organizacijose</w:t>
            </w:r>
          </w:p>
        </w:tc>
        <w:tc>
          <w:tcPr>
            <w:tcW w:w="1489" w:type="pct"/>
            <w:vAlign w:val="center"/>
          </w:tcPr>
          <w:p w14:paraId="5D5D0CC3"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priemonių skaičius (vnt.)</w:t>
            </w:r>
          </w:p>
        </w:tc>
        <w:tc>
          <w:tcPr>
            <w:tcW w:w="546" w:type="pct"/>
            <w:vAlign w:val="center"/>
          </w:tcPr>
          <w:p w14:paraId="55BF7C77"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2E16C317"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B691F" w:rsidRPr="00570085" w14:paraId="70155AA7" w14:textId="77777777" w:rsidTr="004B691F">
        <w:trPr>
          <w:trHeight w:val="277"/>
        </w:trPr>
        <w:tc>
          <w:tcPr>
            <w:tcW w:w="393" w:type="pct"/>
            <w:tcBorders>
              <w:top w:val="single" w:sz="4" w:space="0" w:color="F0A22E"/>
              <w:left w:val="single" w:sz="4" w:space="0" w:color="F0A22E"/>
              <w:bottom w:val="single" w:sz="4" w:space="0" w:color="F0A22E"/>
              <w:right w:val="single" w:sz="4" w:space="0" w:color="F0A22E"/>
            </w:tcBorders>
            <w:vAlign w:val="center"/>
          </w:tcPr>
          <w:p w14:paraId="51A5FA4F"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4.1.1.4.</w:t>
            </w:r>
          </w:p>
        </w:tc>
        <w:tc>
          <w:tcPr>
            <w:tcW w:w="1393" w:type="pct"/>
            <w:tcBorders>
              <w:top w:val="single" w:sz="4" w:space="0" w:color="F0A22E"/>
              <w:left w:val="single" w:sz="4" w:space="0" w:color="F0A22E"/>
              <w:bottom w:val="single" w:sz="4" w:space="0" w:color="F0A22E"/>
              <w:right w:val="single" w:sz="4" w:space="0" w:color="F0A22E"/>
            </w:tcBorders>
            <w:vAlign w:val="center"/>
          </w:tcPr>
          <w:p w14:paraId="678078A5"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Įgyvendinti korupcijos prevencijos priemones Pasvalio rajono savivaldybės administracijoje, įstaigose ir organizacijose</w:t>
            </w:r>
          </w:p>
        </w:tc>
        <w:tc>
          <w:tcPr>
            <w:tcW w:w="1489" w:type="pct"/>
            <w:tcBorders>
              <w:top w:val="single" w:sz="4" w:space="0" w:color="F0A22E"/>
              <w:left w:val="single" w:sz="4" w:space="0" w:color="F0A22E"/>
              <w:bottom w:val="single" w:sz="4" w:space="0" w:color="F0A22E"/>
              <w:right w:val="single" w:sz="4" w:space="0" w:color="F0A22E"/>
            </w:tcBorders>
            <w:vAlign w:val="center"/>
          </w:tcPr>
          <w:p w14:paraId="46A14AE0"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Parengta ir įgyvendinta korupcijos prevencijos programa ir priemonių planas</w:t>
            </w:r>
          </w:p>
        </w:tc>
        <w:tc>
          <w:tcPr>
            <w:tcW w:w="546" w:type="pct"/>
            <w:tcBorders>
              <w:top w:val="single" w:sz="4" w:space="0" w:color="F0A22E"/>
              <w:left w:val="single" w:sz="4" w:space="0" w:color="F0A22E"/>
              <w:bottom w:val="single" w:sz="4" w:space="0" w:color="F0A22E"/>
              <w:right w:val="single" w:sz="4" w:space="0" w:color="F0A22E"/>
            </w:tcBorders>
            <w:vAlign w:val="center"/>
          </w:tcPr>
          <w:p w14:paraId="34C253A9"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tcBorders>
              <w:top w:val="single" w:sz="4" w:space="0" w:color="F0A22E"/>
              <w:left w:val="single" w:sz="4" w:space="0" w:color="F0A22E"/>
              <w:bottom w:val="single" w:sz="4" w:space="0" w:color="F0A22E"/>
              <w:right w:val="single" w:sz="4" w:space="0" w:color="F0A22E"/>
            </w:tcBorders>
            <w:vAlign w:val="center"/>
          </w:tcPr>
          <w:p w14:paraId="1E103D88"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B691F" w:rsidRPr="00570085" w14:paraId="4E45ED91" w14:textId="77777777" w:rsidTr="004B691F">
        <w:trPr>
          <w:trHeight w:val="581"/>
        </w:trPr>
        <w:tc>
          <w:tcPr>
            <w:tcW w:w="393" w:type="pct"/>
            <w:vAlign w:val="center"/>
          </w:tcPr>
          <w:p w14:paraId="7E43A71C"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4.1.1.5.</w:t>
            </w:r>
          </w:p>
        </w:tc>
        <w:tc>
          <w:tcPr>
            <w:tcW w:w="1393" w:type="pct"/>
            <w:vAlign w:val="center"/>
          </w:tcPr>
          <w:p w14:paraId="046ED37D" w14:textId="77777777" w:rsidR="004B691F" w:rsidRPr="00570085" w:rsidRDefault="004B691F" w:rsidP="004B691F">
            <w:pPr>
              <w:snapToGrid w:val="0"/>
              <w:spacing w:after="0" w:line="240" w:lineRule="auto"/>
              <w:ind w:left="-45" w:firstLine="5"/>
              <w:rPr>
                <w:rFonts w:ascii="Times New Roman" w:hAnsi="Times New Roman" w:cs="Times New Roman"/>
                <w:i/>
                <w:sz w:val="20"/>
                <w:szCs w:val="20"/>
              </w:rPr>
            </w:pPr>
            <w:r w:rsidRPr="00570085">
              <w:rPr>
                <w:rFonts w:ascii="Times New Roman" w:hAnsi="Times New Roman" w:cs="Times New Roman"/>
                <w:sz w:val="20"/>
                <w:szCs w:val="20"/>
              </w:rPr>
              <w:t xml:space="preserve">Plėsti ir tobulinti vieno langelio principu veikiančias viešąsias paslaugas Pasvalio rajono savivaldybėje </w:t>
            </w:r>
          </w:p>
        </w:tc>
        <w:tc>
          <w:tcPr>
            <w:tcW w:w="1489" w:type="pct"/>
            <w:vAlign w:val="center"/>
          </w:tcPr>
          <w:p w14:paraId="2AB40EB2"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Išplėstų/ patobulintų viešųjų paslaugų skaičius (vnt.)</w:t>
            </w:r>
          </w:p>
        </w:tc>
        <w:tc>
          <w:tcPr>
            <w:tcW w:w="546" w:type="pct"/>
            <w:vAlign w:val="center"/>
          </w:tcPr>
          <w:p w14:paraId="58A4838D"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3A579D9A"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72AB3793" w14:textId="77777777" w:rsidTr="004B691F">
        <w:tc>
          <w:tcPr>
            <w:tcW w:w="393" w:type="pct"/>
            <w:vAlign w:val="center"/>
          </w:tcPr>
          <w:p w14:paraId="6BB7BE99"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4.1.1.6.</w:t>
            </w:r>
          </w:p>
        </w:tc>
        <w:tc>
          <w:tcPr>
            <w:tcW w:w="1393" w:type="pct"/>
            <w:vAlign w:val="center"/>
          </w:tcPr>
          <w:p w14:paraId="0317D525"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Diegti ir (arba) atnaujinti</w:t>
            </w:r>
            <w:r w:rsidRPr="00570085">
              <w:rPr>
                <w:rFonts w:ascii="Times New Roman" w:hAnsi="Times New Roman" w:cs="Times New Roman"/>
                <w:i/>
                <w:sz w:val="20"/>
                <w:szCs w:val="20"/>
              </w:rPr>
              <w:t xml:space="preserve"> </w:t>
            </w:r>
            <w:r w:rsidRPr="00570085">
              <w:rPr>
                <w:rFonts w:ascii="Times New Roman" w:hAnsi="Times New Roman" w:cs="Times New Roman"/>
                <w:sz w:val="20"/>
                <w:szCs w:val="20"/>
              </w:rPr>
              <w:t>kokybės vadybos sistemas Pasvalio rajono savivaldybės administracijoje, įstaigose ir organizacijose</w:t>
            </w:r>
          </w:p>
        </w:tc>
        <w:tc>
          <w:tcPr>
            <w:tcW w:w="1489" w:type="pct"/>
            <w:vAlign w:val="center"/>
          </w:tcPr>
          <w:p w14:paraId="44588CBC"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Įstaigų, kuriose įdiegta ir (arba) atnaujinta kokybės vadybos sistema, skaičius (vnt.)</w:t>
            </w:r>
          </w:p>
        </w:tc>
        <w:tc>
          <w:tcPr>
            <w:tcW w:w="546" w:type="pct"/>
            <w:vAlign w:val="center"/>
          </w:tcPr>
          <w:p w14:paraId="141BED28"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0E65CE62"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B691F" w:rsidRPr="00570085" w14:paraId="4F87CC2C" w14:textId="77777777" w:rsidTr="004B691F">
        <w:trPr>
          <w:trHeight w:val="453"/>
        </w:trPr>
        <w:tc>
          <w:tcPr>
            <w:tcW w:w="393" w:type="pct"/>
            <w:vAlign w:val="center"/>
          </w:tcPr>
          <w:p w14:paraId="56BE2D59"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4.1.1.7.</w:t>
            </w:r>
          </w:p>
        </w:tc>
        <w:tc>
          <w:tcPr>
            <w:tcW w:w="1393" w:type="pct"/>
            <w:vAlign w:val="center"/>
          </w:tcPr>
          <w:p w14:paraId="58DE9017"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Užtikrinti nuolatinį Pasvalio rajono savivaldybės viešųjų ir administracinių paslaugų modernizavimą</w:t>
            </w:r>
          </w:p>
        </w:tc>
        <w:tc>
          <w:tcPr>
            <w:tcW w:w="1489" w:type="pct"/>
            <w:vAlign w:val="center"/>
          </w:tcPr>
          <w:p w14:paraId="6D4AB6B7"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Įdiegtų efektyvumo vertinimo skaičius (vnt.)</w:t>
            </w:r>
          </w:p>
          <w:p w14:paraId="66508E0D"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Supaprastintų/ sutrumpintų procesų dalis (procentas)</w:t>
            </w:r>
          </w:p>
          <w:p w14:paraId="3B66876D"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Viešųjų ir administracinių paslaugų, kurioms pakeisti/ pritaikyti jų teikimo būdai, skaičius (vnt.)</w:t>
            </w:r>
          </w:p>
        </w:tc>
        <w:tc>
          <w:tcPr>
            <w:tcW w:w="546" w:type="pct"/>
            <w:vAlign w:val="center"/>
          </w:tcPr>
          <w:p w14:paraId="6766405B"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58BFC224"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B691F" w:rsidRPr="00570085" w14:paraId="356256CB" w14:textId="77777777" w:rsidTr="004B691F">
        <w:trPr>
          <w:trHeight w:val="453"/>
        </w:trPr>
        <w:tc>
          <w:tcPr>
            <w:tcW w:w="393" w:type="pct"/>
            <w:vAlign w:val="center"/>
          </w:tcPr>
          <w:p w14:paraId="27B09FCF"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4.1.1.8.</w:t>
            </w:r>
          </w:p>
        </w:tc>
        <w:tc>
          <w:tcPr>
            <w:tcW w:w="1393" w:type="pct"/>
            <w:vAlign w:val="center"/>
          </w:tcPr>
          <w:p w14:paraId="3DEF8A49"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Atlikti gyventojų poreikių ir Pasvalio rajono savivaldybės lygiu teikiamų viešųjų paslaugų tyrimus, identifikuojant optimalų viešųjų paslaugų teikimo lygmenį bei apimtis</w:t>
            </w:r>
          </w:p>
        </w:tc>
        <w:tc>
          <w:tcPr>
            <w:tcW w:w="1489" w:type="pct"/>
            <w:vAlign w:val="center"/>
          </w:tcPr>
          <w:p w14:paraId="2998F44D"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Atliktų apklausų/ tyrimų skaičius (vnt.)</w:t>
            </w:r>
          </w:p>
          <w:p w14:paraId="6BE10962"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Atliktų e-apklausų skaičius (vnt.)</w:t>
            </w:r>
          </w:p>
        </w:tc>
        <w:tc>
          <w:tcPr>
            <w:tcW w:w="546" w:type="pct"/>
            <w:vAlign w:val="center"/>
          </w:tcPr>
          <w:p w14:paraId="3331E585"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1C3EEEF8"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5159BCF5" w14:textId="77777777" w:rsidTr="004B691F">
        <w:trPr>
          <w:trHeight w:val="746"/>
        </w:trPr>
        <w:tc>
          <w:tcPr>
            <w:tcW w:w="393" w:type="pct"/>
            <w:vAlign w:val="center"/>
          </w:tcPr>
          <w:p w14:paraId="18A87427"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4.1.1.9.</w:t>
            </w:r>
          </w:p>
        </w:tc>
        <w:tc>
          <w:tcPr>
            <w:tcW w:w="1393" w:type="pct"/>
            <w:vAlign w:val="center"/>
          </w:tcPr>
          <w:p w14:paraId="117CBDCF"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Nuolat informuoti ir konsultuoti Pasvalio rajono savivaldybės gyventojus, bendruomenę ir socialinius partnerius Savivaldybės valdymo klausimais </w:t>
            </w:r>
          </w:p>
        </w:tc>
        <w:tc>
          <w:tcPr>
            <w:tcW w:w="1489" w:type="pct"/>
            <w:vAlign w:val="center"/>
          </w:tcPr>
          <w:p w14:paraId="798A662B"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Atliktų apklausų/ tyrimų skaičius (vnt.)</w:t>
            </w:r>
          </w:p>
          <w:p w14:paraId="4D7E73C2"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Atliktų e-apklausų skaičius (vnt.)</w:t>
            </w:r>
          </w:p>
          <w:p w14:paraId="072BC84D"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susitikimų (vnt.) ir dalyvių juose skaičius (asmenys)</w:t>
            </w:r>
          </w:p>
        </w:tc>
        <w:tc>
          <w:tcPr>
            <w:tcW w:w="546" w:type="pct"/>
            <w:vAlign w:val="center"/>
          </w:tcPr>
          <w:p w14:paraId="35AFD7E3"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35F9F5DC"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B691F" w:rsidRPr="00570085" w14:paraId="1A2840C0" w14:textId="77777777" w:rsidTr="004B691F">
        <w:tc>
          <w:tcPr>
            <w:tcW w:w="393" w:type="pct"/>
            <w:vAlign w:val="center"/>
          </w:tcPr>
          <w:p w14:paraId="7AB2DA24"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4.1.1.10.</w:t>
            </w:r>
          </w:p>
        </w:tc>
        <w:tc>
          <w:tcPr>
            <w:tcW w:w="1393" w:type="pct"/>
            <w:vAlign w:val="center"/>
          </w:tcPr>
          <w:p w14:paraId="3A67A0CC"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Tobulinti ir prižiūrėti Pasvalio rajono savivaldybės interneto svetainę bei Pasvalio  rajono savivaldybės įstaigų bei organizacijų interneto svetaines</w:t>
            </w:r>
          </w:p>
        </w:tc>
        <w:tc>
          <w:tcPr>
            <w:tcW w:w="1489" w:type="pct"/>
            <w:vAlign w:val="center"/>
          </w:tcPr>
          <w:p w14:paraId="3490868E"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Nuolatinė interneto svetainių priežiūra, teisės aktų, standartų atitikimas</w:t>
            </w:r>
          </w:p>
        </w:tc>
        <w:tc>
          <w:tcPr>
            <w:tcW w:w="546" w:type="pct"/>
            <w:vAlign w:val="center"/>
          </w:tcPr>
          <w:p w14:paraId="2786C443"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78240D89"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B691F" w:rsidRPr="00570085" w14:paraId="679B520F" w14:textId="77777777" w:rsidTr="004B691F">
        <w:tc>
          <w:tcPr>
            <w:tcW w:w="393" w:type="pct"/>
            <w:vAlign w:val="center"/>
          </w:tcPr>
          <w:p w14:paraId="1548C285"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4.1.1.11.</w:t>
            </w:r>
          </w:p>
        </w:tc>
        <w:tc>
          <w:tcPr>
            <w:tcW w:w="1393" w:type="pct"/>
            <w:vAlign w:val="center"/>
          </w:tcPr>
          <w:p w14:paraId="235B27B5"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Diegti ir (arba) atnaujinti Pasvalio rajono savivaldybės administracijos, įstaigų ir organizacijų informacines sistemas bei kompiuterinę įrangą, plėsti teikiamas elektronines paslaugas</w:t>
            </w:r>
          </w:p>
        </w:tc>
        <w:tc>
          <w:tcPr>
            <w:tcW w:w="1489" w:type="pct"/>
            <w:vAlign w:val="center"/>
          </w:tcPr>
          <w:p w14:paraId="7B0F17DA"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Įdiegtų ir (arba) atnaujintų informacinių sistemų/ kompiuterinės įrangos skaičius (vnt.)</w:t>
            </w:r>
          </w:p>
          <w:p w14:paraId="0D1302E1"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Išplėstų/ naujai sukurtų elektroninių paslaugų skaičius (vnt.)</w:t>
            </w:r>
          </w:p>
        </w:tc>
        <w:tc>
          <w:tcPr>
            <w:tcW w:w="546" w:type="pct"/>
            <w:vAlign w:val="center"/>
          </w:tcPr>
          <w:p w14:paraId="2D622ECE"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2AAA701A"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B691F" w:rsidRPr="00570085" w14:paraId="0FBC7A24" w14:textId="77777777" w:rsidTr="004B691F">
        <w:trPr>
          <w:trHeight w:val="477"/>
        </w:trPr>
        <w:tc>
          <w:tcPr>
            <w:tcW w:w="393" w:type="pct"/>
            <w:vAlign w:val="center"/>
          </w:tcPr>
          <w:p w14:paraId="4CA807A1"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4.1.1.12.</w:t>
            </w:r>
          </w:p>
        </w:tc>
        <w:tc>
          <w:tcPr>
            <w:tcW w:w="1393" w:type="pct"/>
            <w:vAlign w:val="center"/>
          </w:tcPr>
          <w:p w14:paraId="653980D4" w14:textId="77777777" w:rsidR="004B691F" w:rsidRPr="00570085" w:rsidRDefault="004B691F" w:rsidP="004B691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Skatinti gyventojus naudotis Pasvalio rajono savivaldybės teikiamomis viešosiomis elektroninėmis paslaugomis</w:t>
            </w:r>
          </w:p>
        </w:tc>
        <w:tc>
          <w:tcPr>
            <w:tcW w:w="1489" w:type="pct"/>
            <w:vAlign w:val="center"/>
          </w:tcPr>
          <w:p w14:paraId="6A1040F2"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Elektroninių viešųjų paslaugų dalis nuo visų teikiamų viešųjų paslaugų (procentas)</w:t>
            </w:r>
          </w:p>
        </w:tc>
        <w:tc>
          <w:tcPr>
            <w:tcW w:w="546" w:type="pct"/>
            <w:vAlign w:val="center"/>
          </w:tcPr>
          <w:p w14:paraId="0C986E64"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4ECFAA13"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39D1DB75" w14:textId="77777777" w:rsidTr="004B691F">
        <w:trPr>
          <w:trHeight w:val="348"/>
        </w:trPr>
        <w:tc>
          <w:tcPr>
            <w:tcW w:w="393" w:type="pct"/>
            <w:vAlign w:val="center"/>
          </w:tcPr>
          <w:p w14:paraId="4CA66562"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4.1.1.13.</w:t>
            </w:r>
          </w:p>
        </w:tc>
        <w:tc>
          <w:tcPr>
            <w:tcW w:w="1393" w:type="pct"/>
            <w:vAlign w:val="center"/>
          </w:tcPr>
          <w:p w14:paraId="268C442F" w14:textId="77777777" w:rsidR="004B691F" w:rsidRPr="00570085" w:rsidRDefault="004B691F" w:rsidP="004B691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Įgyvendinti administracinės naštos mažinimo priemones Pasvalio rajono savivaldybėje </w:t>
            </w:r>
          </w:p>
        </w:tc>
        <w:tc>
          <w:tcPr>
            <w:tcW w:w="1489" w:type="pct"/>
            <w:vAlign w:val="center"/>
          </w:tcPr>
          <w:p w14:paraId="6E2081E8"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Įvertintų/ pakeistų administracinę naštą mažinančių teisės aktų skaičius (vnt.)</w:t>
            </w:r>
          </w:p>
          <w:p w14:paraId="7024A261"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Administracinę naštą mažinančių pakeistų/ sudarytų bendradarbiavimo sutarčių skaičius (vnt.)</w:t>
            </w:r>
          </w:p>
          <w:p w14:paraId="4876623E" w14:textId="77777777" w:rsidR="004B691F" w:rsidRPr="00570085" w:rsidRDefault="004B691F" w:rsidP="004B691F">
            <w:pPr>
              <w:spacing w:after="0" w:line="240" w:lineRule="auto"/>
              <w:ind w:left="-5" w:firstLine="5"/>
              <w:rPr>
                <w:rFonts w:ascii="Times New Roman" w:hAnsi="Times New Roman" w:cs="Times New Roman"/>
                <w:sz w:val="20"/>
                <w:szCs w:val="20"/>
                <w:highlight w:val="red"/>
              </w:rPr>
            </w:pPr>
            <w:r w:rsidRPr="00570085">
              <w:rPr>
                <w:rFonts w:ascii="Times New Roman" w:hAnsi="Times New Roman" w:cs="Times New Roman"/>
                <w:sz w:val="20"/>
                <w:szCs w:val="20"/>
              </w:rPr>
              <w:t>Suorganizuotų renginių skaičius (vnt.) ir dalyvių juose skaičius (asmenys)</w:t>
            </w:r>
          </w:p>
        </w:tc>
        <w:tc>
          <w:tcPr>
            <w:tcW w:w="546" w:type="pct"/>
            <w:vAlign w:val="center"/>
          </w:tcPr>
          <w:p w14:paraId="00A3B9DF"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241E4F38"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1F33CB93" w14:textId="77777777" w:rsidTr="004B691F">
        <w:tc>
          <w:tcPr>
            <w:tcW w:w="393" w:type="pct"/>
            <w:vAlign w:val="center"/>
          </w:tcPr>
          <w:p w14:paraId="42DCDAC1"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4.1.1.14.</w:t>
            </w:r>
          </w:p>
        </w:tc>
        <w:tc>
          <w:tcPr>
            <w:tcW w:w="1393" w:type="pct"/>
            <w:vAlign w:val="center"/>
          </w:tcPr>
          <w:p w14:paraId="2DC0E599" w14:textId="77777777" w:rsidR="004B691F" w:rsidRPr="00570085" w:rsidRDefault="004B691F" w:rsidP="004B691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Organizuoti ir užtikrinti savivaldybės bei valstybės perduotų funkcijų įgyvendinimą Pasvalio rajono savivaldybėje</w:t>
            </w:r>
          </w:p>
        </w:tc>
        <w:tc>
          <w:tcPr>
            <w:tcW w:w="1489" w:type="pct"/>
            <w:vAlign w:val="center"/>
          </w:tcPr>
          <w:p w14:paraId="5C34DCFF"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priemonių skaičius (vnt.)</w:t>
            </w:r>
          </w:p>
        </w:tc>
        <w:tc>
          <w:tcPr>
            <w:tcW w:w="546" w:type="pct"/>
            <w:vAlign w:val="center"/>
          </w:tcPr>
          <w:p w14:paraId="730F083D"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22BBF1B1"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69F7DF8D" w14:textId="77777777" w:rsidTr="004B691F">
        <w:tc>
          <w:tcPr>
            <w:tcW w:w="393" w:type="pct"/>
            <w:vAlign w:val="center"/>
          </w:tcPr>
          <w:p w14:paraId="211589B1"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4.1.1.15.</w:t>
            </w:r>
          </w:p>
        </w:tc>
        <w:tc>
          <w:tcPr>
            <w:tcW w:w="1393" w:type="pct"/>
            <w:vAlign w:val="center"/>
          </w:tcPr>
          <w:p w14:paraId="5250031F" w14:textId="77777777" w:rsidR="004B691F" w:rsidRPr="00570085" w:rsidRDefault="004B691F" w:rsidP="004B691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Gerinti Pasvalio rajono savivaldybės administracijos darbo aplinką ir užtikrinti darbo saugą</w:t>
            </w:r>
          </w:p>
        </w:tc>
        <w:tc>
          <w:tcPr>
            <w:tcW w:w="1489" w:type="pct"/>
            <w:vAlign w:val="center"/>
          </w:tcPr>
          <w:p w14:paraId="6294A276"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Įsigytos įrangos, inventoriaus, baldų, transporto priemonių skaičius (vnt.)</w:t>
            </w:r>
          </w:p>
          <w:p w14:paraId="7B297FC6"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Įsigytų darbo saugos priemonių skaičius (vnt.)</w:t>
            </w:r>
          </w:p>
        </w:tc>
        <w:tc>
          <w:tcPr>
            <w:tcW w:w="546" w:type="pct"/>
            <w:vAlign w:val="center"/>
          </w:tcPr>
          <w:p w14:paraId="0217D940"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67F62BB6"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1837C2FA" w14:textId="77777777" w:rsidTr="004B691F">
        <w:tc>
          <w:tcPr>
            <w:tcW w:w="5000" w:type="pct"/>
            <w:gridSpan w:val="5"/>
            <w:shd w:val="clear" w:color="auto" w:fill="F7D4B7"/>
            <w:vAlign w:val="center"/>
          </w:tcPr>
          <w:p w14:paraId="65480D6C"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4.1.2. uždavinys. Vykdyti teritorinį, finansinį ir strateginį planavimą</w:t>
            </w:r>
          </w:p>
        </w:tc>
      </w:tr>
      <w:tr w:rsidR="004B691F" w:rsidRPr="00570085" w14:paraId="13CC6DF5" w14:textId="77777777" w:rsidTr="004B691F">
        <w:tc>
          <w:tcPr>
            <w:tcW w:w="393" w:type="pct"/>
            <w:vAlign w:val="center"/>
          </w:tcPr>
          <w:p w14:paraId="2E3FA306"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4.1.2.1.</w:t>
            </w:r>
          </w:p>
        </w:tc>
        <w:tc>
          <w:tcPr>
            <w:tcW w:w="1393" w:type="pct"/>
            <w:vAlign w:val="center"/>
          </w:tcPr>
          <w:p w14:paraId="5A5DEB7A"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Rengti ir (arba) atnaujinti Pasvalio rajono savivaldybės teritorijų planavimo dokumentus</w:t>
            </w:r>
          </w:p>
        </w:tc>
        <w:tc>
          <w:tcPr>
            <w:tcW w:w="1489" w:type="pct"/>
            <w:vAlign w:val="center"/>
          </w:tcPr>
          <w:p w14:paraId="601FA067"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position w:val="-1"/>
                <w:sz w:val="20"/>
                <w:szCs w:val="20"/>
              </w:rPr>
              <w:t>Parengtų ir (arba) atnaujintų bendrųjų, specialiųjų ir detaliųjų planų skaičius (vnt.)</w:t>
            </w:r>
          </w:p>
        </w:tc>
        <w:tc>
          <w:tcPr>
            <w:tcW w:w="546" w:type="pct"/>
            <w:vAlign w:val="center"/>
          </w:tcPr>
          <w:p w14:paraId="38597DA3"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5C35B778"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47BEAFD0" w14:textId="77777777" w:rsidTr="004B691F">
        <w:tc>
          <w:tcPr>
            <w:tcW w:w="393" w:type="pct"/>
            <w:tcBorders>
              <w:top w:val="single" w:sz="4" w:space="0" w:color="F0A22E"/>
              <w:left w:val="single" w:sz="4" w:space="0" w:color="F0A22E"/>
              <w:bottom w:val="single" w:sz="4" w:space="0" w:color="F0A22E"/>
              <w:right w:val="single" w:sz="4" w:space="0" w:color="F0A22E"/>
            </w:tcBorders>
            <w:vAlign w:val="center"/>
          </w:tcPr>
          <w:p w14:paraId="24A3110B"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4.1.2.2.</w:t>
            </w:r>
          </w:p>
        </w:tc>
        <w:tc>
          <w:tcPr>
            <w:tcW w:w="1393" w:type="pct"/>
            <w:tcBorders>
              <w:top w:val="single" w:sz="4" w:space="0" w:color="F0A22E"/>
              <w:left w:val="single" w:sz="4" w:space="0" w:color="F0A22E"/>
              <w:bottom w:val="single" w:sz="4" w:space="0" w:color="F0A22E"/>
              <w:right w:val="single" w:sz="4" w:space="0" w:color="F0A22E"/>
            </w:tcBorders>
            <w:vAlign w:val="center"/>
          </w:tcPr>
          <w:p w14:paraId="1ED19FF3"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Rengti ir (arba) atnaujinti Pasvalio rajono savivaldybės administracijos, įstaigų ir organizacijų finansinio planavimo dokumentus </w:t>
            </w:r>
          </w:p>
        </w:tc>
        <w:tc>
          <w:tcPr>
            <w:tcW w:w="1489" w:type="pct"/>
            <w:tcBorders>
              <w:top w:val="single" w:sz="4" w:space="0" w:color="F0A22E"/>
              <w:left w:val="single" w:sz="4" w:space="0" w:color="F0A22E"/>
              <w:bottom w:val="single" w:sz="4" w:space="0" w:color="F0A22E"/>
              <w:right w:val="single" w:sz="4" w:space="0" w:color="F0A22E"/>
            </w:tcBorders>
            <w:vAlign w:val="center"/>
          </w:tcPr>
          <w:p w14:paraId="6AF1F5A8"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Parengtų ir (arba) atnaujintų dokumentų skaičius (vnt.)</w:t>
            </w:r>
          </w:p>
        </w:tc>
        <w:tc>
          <w:tcPr>
            <w:tcW w:w="546" w:type="pct"/>
            <w:tcBorders>
              <w:top w:val="single" w:sz="4" w:space="0" w:color="F0A22E"/>
              <w:left w:val="single" w:sz="4" w:space="0" w:color="F0A22E"/>
              <w:bottom w:val="single" w:sz="4" w:space="0" w:color="F0A22E"/>
              <w:right w:val="single" w:sz="4" w:space="0" w:color="F0A22E"/>
            </w:tcBorders>
            <w:vAlign w:val="center"/>
          </w:tcPr>
          <w:p w14:paraId="5F6A19B4"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tcBorders>
              <w:top w:val="single" w:sz="4" w:space="0" w:color="F0A22E"/>
              <w:left w:val="single" w:sz="4" w:space="0" w:color="F0A22E"/>
              <w:bottom w:val="single" w:sz="4" w:space="0" w:color="F0A22E"/>
              <w:right w:val="single" w:sz="4" w:space="0" w:color="F0A22E"/>
            </w:tcBorders>
            <w:vAlign w:val="center"/>
          </w:tcPr>
          <w:p w14:paraId="0468E8FC"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B691F" w:rsidRPr="00570085" w14:paraId="1BEAD0E3" w14:textId="77777777" w:rsidTr="004B691F">
        <w:tc>
          <w:tcPr>
            <w:tcW w:w="393" w:type="pct"/>
            <w:tcBorders>
              <w:top w:val="single" w:sz="4" w:space="0" w:color="F0A22E"/>
              <w:left w:val="single" w:sz="4" w:space="0" w:color="F0A22E"/>
              <w:bottom w:val="single" w:sz="4" w:space="0" w:color="F0A22E"/>
              <w:right w:val="single" w:sz="4" w:space="0" w:color="F0A22E"/>
            </w:tcBorders>
            <w:vAlign w:val="center"/>
          </w:tcPr>
          <w:p w14:paraId="796B951A"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4.1.2.3.</w:t>
            </w:r>
          </w:p>
        </w:tc>
        <w:tc>
          <w:tcPr>
            <w:tcW w:w="1393" w:type="pct"/>
            <w:tcBorders>
              <w:top w:val="single" w:sz="4" w:space="0" w:color="F0A22E"/>
              <w:left w:val="single" w:sz="4" w:space="0" w:color="F0A22E"/>
              <w:bottom w:val="single" w:sz="4" w:space="0" w:color="F0A22E"/>
              <w:right w:val="single" w:sz="4" w:space="0" w:color="F0A22E"/>
            </w:tcBorders>
            <w:vAlign w:val="center"/>
          </w:tcPr>
          <w:p w14:paraId="2F43FEC8"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Rengti ir (arba) atnaujinti Pasvalio rajono savivaldybės administracijos, įstaigų ir organizacijų strateginio planavimo dokumentus</w:t>
            </w:r>
          </w:p>
        </w:tc>
        <w:tc>
          <w:tcPr>
            <w:tcW w:w="1489" w:type="pct"/>
            <w:tcBorders>
              <w:top w:val="single" w:sz="4" w:space="0" w:color="F0A22E"/>
              <w:left w:val="single" w:sz="4" w:space="0" w:color="F0A22E"/>
              <w:bottom w:val="single" w:sz="4" w:space="0" w:color="F0A22E"/>
              <w:right w:val="single" w:sz="4" w:space="0" w:color="F0A22E"/>
            </w:tcBorders>
            <w:vAlign w:val="center"/>
          </w:tcPr>
          <w:p w14:paraId="5E920DB4"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Parengtų ir (arba) atnaujintų dokumentų skaičius (vnt.)</w:t>
            </w:r>
          </w:p>
        </w:tc>
        <w:tc>
          <w:tcPr>
            <w:tcW w:w="546" w:type="pct"/>
            <w:tcBorders>
              <w:top w:val="single" w:sz="4" w:space="0" w:color="F0A22E"/>
              <w:left w:val="single" w:sz="4" w:space="0" w:color="F0A22E"/>
              <w:bottom w:val="single" w:sz="4" w:space="0" w:color="F0A22E"/>
              <w:right w:val="single" w:sz="4" w:space="0" w:color="F0A22E"/>
            </w:tcBorders>
            <w:vAlign w:val="center"/>
          </w:tcPr>
          <w:p w14:paraId="2424A46F"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tcBorders>
              <w:top w:val="single" w:sz="4" w:space="0" w:color="F0A22E"/>
              <w:left w:val="single" w:sz="4" w:space="0" w:color="F0A22E"/>
              <w:bottom w:val="single" w:sz="4" w:space="0" w:color="F0A22E"/>
              <w:right w:val="single" w:sz="4" w:space="0" w:color="F0A22E"/>
            </w:tcBorders>
            <w:vAlign w:val="center"/>
          </w:tcPr>
          <w:p w14:paraId="2CC4FB56"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B691F" w:rsidRPr="00570085" w14:paraId="6066440D" w14:textId="77777777" w:rsidTr="004B691F">
        <w:tc>
          <w:tcPr>
            <w:tcW w:w="5000" w:type="pct"/>
            <w:gridSpan w:val="5"/>
            <w:shd w:val="clear" w:color="auto" w:fill="F7D4B7"/>
            <w:vAlign w:val="center"/>
          </w:tcPr>
          <w:p w14:paraId="1A5C4240"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4.1.3. uždavinys. Gerinti Pasvalio rajono savivaldybės įvaizdį</w:t>
            </w:r>
          </w:p>
        </w:tc>
      </w:tr>
      <w:tr w:rsidR="004B691F" w:rsidRPr="00570085" w14:paraId="468E1D05" w14:textId="77777777" w:rsidTr="004B691F">
        <w:trPr>
          <w:trHeight w:val="495"/>
        </w:trPr>
        <w:tc>
          <w:tcPr>
            <w:tcW w:w="393" w:type="pct"/>
            <w:vAlign w:val="center"/>
          </w:tcPr>
          <w:p w14:paraId="4E4D8668"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4.1.3.1.</w:t>
            </w:r>
          </w:p>
        </w:tc>
        <w:tc>
          <w:tcPr>
            <w:tcW w:w="1393" w:type="pct"/>
            <w:vAlign w:val="center"/>
          </w:tcPr>
          <w:p w14:paraId="0F2A1BE6" w14:textId="77777777" w:rsidR="004B691F" w:rsidRPr="00570085" w:rsidRDefault="004B691F" w:rsidP="004B691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Parengti ir įgyvendinti Pasvalio rajono savivaldybės įvaizdžio formavimo strategiją </w:t>
            </w:r>
          </w:p>
        </w:tc>
        <w:tc>
          <w:tcPr>
            <w:tcW w:w="1489" w:type="pct"/>
            <w:vAlign w:val="center"/>
          </w:tcPr>
          <w:p w14:paraId="5D7D1168"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Parengta ir įgyvendinta strategija</w:t>
            </w:r>
          </w:p>
        </w:tc>
        <w:tc>
          <w:tcPr>
            <w:tcW w:w="546" w:type="pct"/>
            <w:vAlign w:val="center"/>
          </w:tcPr>
          <w:p w14:paraId="2211AE3B" w14:textId="77777777" w:rsidR="004B691F" w:rsidRPr="00570085" w:rsidRDefault="004B691F" w:rsidP="004B691F">
            <w:pPr>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1B55D30B" w14:textId="77777777"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B691F" w:rsidRPr="00570085" w14:paraId="20CEB8E4" w14:textId="77777777" w:rsidTr="004B691F">
        <w:tc>
          <w:tcPr>
            <w:tcW w:w="393" w:type="pct"/>
            <w:vAlign w:val="center"/>
          </w:tcPr>
          <w:p w14:paraId="54FC225B"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4.1.3.2.</w:t>
            </w:r>
          </w:p>
        </w:tc>
        <w:tc>
          <w:tcPr>
            <w:tcW w:w="1393" w:type="pct"/>
            <w:vAlign w:val="center"/>
          </w:tcPr>
          <w:p w14:paraId="67BED938" w14:textId="77777777" w:rsidR="004B691F" w:rsidRPr="00570085" w:rsidRDefault="004B691F" w:rsidP="004B691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Teikti informaciją apie Pasvalio rajoną nacionaliniuose ir tarptautiniuose leidiniuose, interneto tinklapiuose, socialiniuose tinkluose, žiniasklaidos priemonėse</w:t>
            </w:r>
          </w:p>
        </w:tc>
        <w:tc>
          <w:tcPr>
            <w:tcW w:w="1489" w:type="pct"/>
            <w:vAlign w:val="center"/>
          </w:tcPr>
          <w:p w14:paraId="1FA02338"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Publikuotų straipsnių, pranešimų skaičius (vnt.)</w:t>
            </w:r>
          </w:p>
          <w:p w14:paraId="5D73E812" w14:textId="77777777" w:rsidR="004B691F" w:rsidRPr="00570085" w:rsidRDefault="004B691F" w:rsidP="004B691F">
            <w:pPr>
              <w:spacing w:after="0" w:line="240" w:lineRule="auto"/>
              <w:rPr>
                <w:rFonts w:ascii="Times New Roman" w:hAnsi="Times New Roman" w:cs="Times New Roman"/>
                <w:sz w:val="20"/>
                <w:szCs w:val="20"/>
              </w:rPr>
            </w:pPr>
            <w:r w:rsidRPr="00570085">
              <w:rPr>
                <w:rFonts w:ascii="Times New Roman" w:hAnsi="Times New Roman" w:cs="Times New Roman"/>
                <w:sz w:val="20"/>
                <w:szCs w:val="20"/>
              </w:rPr>
              <w:t xml:space="preserve">Sukurtų TV/ radijo reportažų, filmų skaičius (vnt.) </w:t>
            </w:r>
          </w:p>
          <w:p w14:paraId="429AD461"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kitų viešinimo priemonių skaičius (vnt.)</w:t>
            </w:r>
          </w:p>
        </w:tc>
        <w:tc>
          <w:tcPr>
            <w:tcW w:w="546" w:type="pct"/>
            <w:vAlign w:val="center"/>
          </w:tcPr>
          <w:p w14:paraId="48D25EE9" w14:textId="77777777" w:rsidR="004B691F" w:rsidRPr="00570085" w:rsidRDefault="004B691F" w:rsidP="004B691F">
            <w:pPr>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498FEA09" w14:textId="77777777"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p w14:paraId="3112297F" w14:textId="77777777" w:rsidR="004B691F" w:rsidRPr="00570085" w:rsidRDefault="004B691F" w:rsidP="004B691F">
            <w:pPr>
              <w:spacing w:after="0" w:line="240" w:lineRule="auto"/>
              <w:rPr>
                <w:rFonts w:ascii="Times New Roman" w:hAnsi="Times New Roman" w:cs="Times New Roman"/>
                <w:sz w:val="20"/>
                <w:szCs w:val="20"/>
              </w:rPr>
            </w:pPr>
          </w:p>
        </w:tc>
      </w:tr>
      <w:tr w:rsidR="004B691F" w:rsidRPr="00570085" w14:paraId="41CAA85F" w14:textId="77777777" w:rsidTr="004B691F">
        <w:trPr>
          <w:trHeight w:val="382"/>
        </w:trPr>
        <w:tc>
          <w:tcPr>
            <w:tcW w:w="393" w:type="pct"/>
            <w:vAlign w:val="center"/>
          </w:tcPr>
          <w:p w14:paraId="3597CECE"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4.1.3.3.</w:t>
            </w:r>
          </w:p>
        </w:tc>
        <w:tc>
          <w:tcPr>
            <w:tcW w:w="1393" w:type="pct"/>
            <w:vAlign w:val="center"/>
          </w:tcPr>
          <w:p w14:paraId="1BE595B9" w14:textId="77777777" w:rsidR="004B691F" w:rsidRPr="00570085" w:rsidRDefault="004B691F" w:rsidP="004B691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Plėtoti organizacinę kultūrą Pasvalio rajono savivaldybės administracijoje, jos įstaigose ir organizacijose</w:t>
            </w:r>
          </w:p>
        </w:tc>
        <w:tc>
          <w:tcPr>
            <w:tcW w:w="1489" w:type="pct"/>
            <w:vAlign w:val="center"/>
          </w:tcPr>
          <w:p w14:paraId="51AD885D"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Parengta programa</w:t>
            </w:r>
          </w:p>
          <w:p w14:paraId="09552D6F"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priemonių skaičius (vnt.)</w:t>
            </w:r>
          </w:p>
        </w:tc>
        <w:tc>
          <w:tcPr>
            <w:tcW w:w="546" w:type="pct"/>
            <w:vAlign w:val="center"/>
          </w:tcPr>
          <w:p w14:paraId="23BCA00B" w14:textId="77777777" w:rsidR="004B691F" w:rsidRPr="00570085" w:rsidRDefault="004B691F" w:rsidP="004B691F">
            <w:pPr>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165479A0" w14:textId="77777777"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B691F" w:rsidRPr="00570085" w14:paraId="73F9D540" w14:textId="77777777" w:rsidTr="004B691F">
        <w:tc>
          <w:tcPr>
            <w:tcW w:w="393" w:type="pct"/>
            <w:vAlign w:val="center"/>
          </w:tcPr>
          <w:p w14:paraId="16AA15A9"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4.1.3.4.</w:t>
            </w:r>
          </w:p>
        </w:tc>
        <w:tc>
          <w:tcPr>
            <w:tcW w:w="1393" w:type="pct"/>
            <w:vAlign w:val="center"/>
          </w:tcPr>
          <w:p w14:paraId="160DC35F" w14:textId="77777777" w:rsidR="004B691F" w:rsidRPr="00570085" w:rsidRDefault="004B691F" w:rsidP="004B691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Nuolat teikti informaciją, duomenis regioninio, nacionalinio lygmens institucijoms, prisidėti prie visuotinių erdvinių duomenų platformų kūrimo</w:t>
            </w:r>
          </w:p>
        </w:tc>
        <w:tc>
          <w:tcPr>
            <w:tcW w:w="1489" w:type="pct"/>
            <w:vAlign w:val="center"/>
          </w:tcPr>
          <w:p w14:paraId="290CD839" w14:textId="77777777" w:rsidR="004B691F" w:rsidRPr="00570085" w:rsidRDefault="004B691F" w:rsidP="004B691F">
            <w:pPr>
              <w:spacing w:after="0" w:line="240" w:lineRule="auto"/>
              <w:ind w:left="-5" w:firstLine="5"/>
              <w:rPr>
                <w:rFonts w:ascii="Times New Roman" w:hAnsi="Times New Roman" w:cs="Times New Roman"/>
                <w:i/>
                <w:sz w:val="20"/>
                <w:szCs w:val="20"/>
              </w:rPr>
            </w:pPr>
            <w:r w:rsidRPr="00570085">
              <w:rPr>
                <w:rFonts w:ascii="Times New Roman" w:hAnsi="Times New Roman" w:cs="Times New Roman"/>
                <w:sz w:val="20"/>
                <w:szCs w:val="20"/>
              </w:rPr>
              <w:t>Nuolatinis duomenų ir informacijos teikimas (tokioms duomenų platformoms kaip „Sumanūs regionai“, „Globali Lietuva“ ir t.t.)</w:t>
            </w:r>
          </w:p>
        </w:tc>
        <w:tc>
          <w:tcPr>
            <w:tcW w:w="546" w:type="pct"/>
            <w:vAlign w:val="center"/>
          </w:tcPr>
          <w:p w14:paraId="6CCFCBD6" w14:textId="77777777" w:rsidR="004B691F" w:rsidRPr="00570085" w:rsidRDefault="004B691F" w:rsidP="004B691F">
            <w:pPr>
              <w:spacing w:after="0" w:line="240" w:lineRule="auto"/>
              <w:ind w:left="-44" w:right="-14" w:hanging="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7ACBB55E" w14:textId="77777777" w:rsidR="004B691F" w:rsidRPr="00570085" w:rsidRDefault="004B691F" w:rsidP="004B691F">
            <w:pPr>
              <w:snapToGrid w:val="0"/>
              <w:spacing w:after="0" w:line="240" w:lineRule="auto"/>
              <w:ind w:left="-44" w:right="-14" w:hanging="8"/>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37715F8C" w14:textId="77777777" w:rsidTr="004B691F">
        <w:tc>
          <w:tcPr>
            <w:tcW w:w="5000" w:type="pct"/>
            <w:gridSpan w:val="5"/>
            <w:shd w:val="clear" w:color="auto" w:fill="F7D4B7"/>
            <w:vAlign w:val="center"/>
          </w:tcPr>
          <w:p w14:paraId="5276ED10"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4.1.4. uždavinys. Skatinti bendradarbiavimą</w:t>
            </w:r>
          </w:p>
        </w:tc>
      </w:tr>
      <w:tr w:rsidR="004B691F" w:rsidRPr="00570085" w14:paraId="181ED6A3" w14:textId="77777777" w:rsidTr="004B691F">
        <w:trPr>
          <w:trHeight w:val="743"/>
        </w:trPr>
        <w:tc>
          <w:tcPr>
            <w:tcW w:w="393" w:type="pct"/>
            <w:vAlign w:val="center"/>
          </w:tcPr>
          <w:p w14:paraId="136B4472"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4.1.4.1.</w:t>
            </w:r>
          </w:p>
        </w:tc>
        <w:tc>
          <w:tcPr>
            <w:tcW w:w="1393" w:type="pct"/>
            <w:vAlign w:val="center"/>
          </w:tcPr>
          <w:p w14:paraId="152D80F0" w14:textId="77777777" w:rsidR="004B691F" w:rsidRPr="00570085" w:rsidRDefault="004B691F" w:rsidP="004B691F">
            <w:pPr>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Plėtoti Pasvalio rajono savivaldybės tarptautinį bendradarbiavimą</w:t>
            </w:r>
          </w:p>
        </w:tc>
        <w:tc>
          <w:tcPr>
            <w:tcW w:w="1489" w:type="pct"/>
            <w:vAlign w:val="center"/>
          </w:tcPr>
          <w:p w14:paraId="0DB84185" w14:textId="77777777" w:rsidR="004B691F" w:rsidRPr="00570085" w:rsidRDefault="004B691F" w:rsidP="004B691F">
            <w:pPr>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Naujų užsienio partnerių skaičius (vnt.)</w:t>
            </w:r>
          </w:p>
          <w:p w14:paraId="70B645FC"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ir lankytų susitikimų, renginių skaičius (vnt.) ir dalyvių juose skaičius (asmenys)</w:t>
            </w:r>
          </w:p>
          <w:p w14:paraId="1BA7B701"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bendrų projektų skaičius (vnt.)</w:t>
            </w:r>
          </w:p>
        </w:tc>
        <w:tc>
          <w:tcPr>
            <w:tcW w:w="546" w:type="pct"/>
            <w:vAlign w:val="center"/>
          </w:tcPr>
          <w:p w14:paraId="0C246EEB" w14:textId="77777777" w:rsidR="004B691F" w:rsidRPr="00570085" w:rsidRDefault="004B691F" w:rsidP="004B691F">
            <w:pPr>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6CBFE0C5" w14:textId="77777777"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įstaigos ir organizacijos</w:t>
            </w:r>
          </w:p>
        </w:tc>
      </w:tr>
      <w:tr w:rsidR="004B691F" w:rsidRPr="00570085" w14:paraId="7996D714" w14:textId="77777777" w:rsidTr="004B691F">
        <w:trPr>
          <w:trHeight w:val="169"/>
        </w:trPr>
        <w:tc>
          <w:tcPr>
            <w:tcW w:w="393" w:type="pct"/>
            <w:vAlign w:val="center"/>
          </w:tcPr>
          <w:p w14:paraId="721CE26F" w14:textId="77777777" w:rsidR="004B691F" w:rsidRPr="00570085" w:rsidRDefault="004B691F" w:rsidP="004B691F">
            <w:pPr>
              <w:widowControl w:val="0"/>
              <w:tabs>
                <w:tab w:val="left" w:pos="360"/>
              </w:tabs>
              <w:autoSpaceDE w:val="0"/>
              <w:snapToGrid w:val="0"/>
              <w:spacing w:after="0" w:line="240" w:lineRule="auto"/>
              <w:rPr>
                <w:rFonts w:ascii="Times New Roman" w:hAnsi="Times New Roman" w:cs="Times New Roman"/>
                <w:sz w:val="20"/>
                <w:szCs w:val="20"/>
              </w:rPr>
            </w:pPr>
            <w:r w:rsidRPr="00570085">
              <w:rPr>
                <w:rFonts w:ascii="Times New Roman" w:hAnsi="Times New Roman" w:cs="Times New Roman"/>
                <w:sz w:val="20"/>
                <w:szCs w:val="20"/>
              </w:rPr>
              <w:t>4.1.4.2.</w:t>
            </w:r>
          </w:p>
        </w:tc>
        <w:tc>
          <w:tcPr>
            <w:tcW w:w="1393" w:type="pct"/>
            <w:vAlign w:val="center"/>
          </w:tcPr>
          <w:p w14:paraId="5927B781" w14:textId="77777777" w:rsidR="004B691F" w:rsidRPr="00570085" w:rsidRDefault="004B691F" w:rsidP="004B691F">
            <w:pPr>
              <w:spacing w:after="0" w:line="240" w:lineRule="auto"/>
              <w:ind w:left="-45"/>
              <w:rPr>
                <w:rFonts w:ascii="Times New Roman" w:hAnsi="Times New Roman" w:cs="Times New Roman"/>
                <w:sz w:val="20"/>
                <w:szCs w:val="20"/>
              </w:rPr>
            </w:pPr>
            <w:r w:rsidRPr="00570085">
              <w:rPr>
                <w:rFonts w:ascii="Times New Roman" w:hAnsi="Times New Roman" w:cs="Times New Roman"/>
                <w:sz w:val="20"/>
                <w:szCs w:val="20"/>
              </w:rPr>
              <w:t>Plėtoti Pasvalio rajono savivaldybės socialinių partnerių bendradarbiavimą bei partnerystę tarpusavyje ir su kitomis regiono, šalies bei užsienio įstaigomis ir organizacijomis</w:t>
            </w:r>
          </w:p>
        </w:tc>
        <w:tc>
          <w:tcPr>
            <w:tcW w:w="1489" w:type="pct"/>
            <w:vAlign w:val="center"/>
          </w:tcPr>
          <w:p w14:paraId="63B7C161" w14:textId="77777777" w:rsidR="004B691F" w:rsidRPr="00570085" w:rsidRDefault="004B691F" w:rsidP="004B691F">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Suorganizuotų ir lankytų susitikimų, renginių skaičius (vnt.) ir dalyvių juose skaičius (asmenys)</w:t>
            </w:r>
          </w:p>
          <w:p w14:paraId="1B828733" w14:textId="77777777" w:rsidR="004B691F" w:rsidRPr="00570085" w:rsidRDefault="004B691F" w:rsidP="004B691F">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 xml:space="preserve">Įgyvendintų bendrų edukacinių programų skaičius (vnt.) </w:t>
            </w:r>
          </w:p>
          <w:p w14:paraId="798964A6" w14:textId="77777777" w:rsidR="004B691F" w:rsidRPr="00570085" w:rsidRDefault="004B691F" w:rsidP="004B691F">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Įgyvendintų bendrų projektų skaičius (vnt.)</w:t>
            </w:r>
          </w:p>
        </w:tc>
        <w:tc>
          <w:tcPr>
            <w:tcW w:w="546" w:type="pct"/>
            <w:vAlign w:val="center"/>
          </w:tcPr>
          <w:p w14:paraId="26E72C31" w14:textId="77777777" w:rsidR="004B691F" w:rsidRPr="00570085" w:rsidRDefault="004B691F" w:rsidP="004B691F">
            <w:pPr>
              <w:spacing w:after="0" w:line="240" w:lineRule="auto"/>
              <w:ind w:left="-38"/>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0D971F42" w14:textId="77777777" w:rsidR="004B691F" w:rsidRPr="00570085" w:rsidRDefault="004B691F" w:rsidP="004B691F">
            <w:pPr>
              <w:snapToGrid w:val="0"/>
              <w:spacing w:after="0" w:line="240" w:lineRule="auto"/>
              <w:ind w:left="-44" w:right="-14"/>
              <w:rPr>
                <w:rFonts w:ascii="Times New Roman" w:hAnsi="Times New Roman" w:cs="Times New Roman"/>
                <w:sz w:val="20"/>
                <w:szCs w:val="20"/>
              </w:rPr>
            </w:pPr>
            <w:r w:rsidRPr="00570085">
              <w:rPr>
                <w:rFonts w:ascii="Times New Roman" w:hAnsi="Times New Roman" w:cs="Times New Roman"/>
                <w:sz w:val="20"/>
                <w:szCs w:val="20"/>
              </w:rPr>
              <w:t>PRSA, PRS įstaigos ir organizacijos, PRS NVO, PRS VVG, PRS BO</w:t>
            </w:r>
          </w:p>
        </w:tc>
      </w:tr>
      <w:tr w:rsidR="004B691F" w:rsidRPr="00570085" w14:paraId="62A272A6" w14:textId="77777777" w:rsidTr="004B691F">
        <w:trPr>
          <w:trHeight w:val="1266"/>
        </w:trPr>
        <w:tc>
          <w:tcPr>
            <w:tcW w:w="393" w:type="pct"/>
            <w:vAlign w:val="center"/>
          </w:tcPr>
          <w:p w14:paraId="2AC60BA2"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4.1.4.3.</w:t>
            </w:r>
          </w:p>
        </w:tc>
        <w:tc>
          <w:tcPr>
            <w:tcW w:w="1393" w:type="pct"/>
            <w:vAlign w:val="center"/>
          </w:tcPr>
          <w:p w14:paraId="0AB918F3"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 xml:space="preserve">Skatinti Pasvalio rajono jaunimo organizacijų, neformalių jaunimo grupių, su jaunimu dirbančių organizacijų tarpusavio bendradarbiavimą bei partnerystę, taipogi bendradarbiavimą ir partnerystę su Savivaldybės administracija ir kitomis rajono, šalies bei užsienio JO </w:t>
            </w:r>
          </w:p>
        </w:tc>
        <w:tc>
          <w:tcPr>
            <w:tcW w:w="1489" w:type="pct"/>
            <w:vAlign w:val="center"/>
          </w:tcPr>
          <w:p w14:paraId="79FEE69C" w14:textId="77777777" w:rsidR="004B691F" w:rsidRPr="00570085" w:rsidRDefault="004B691F" w:rsidP="004B691F">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Suorganizuotų ir lankytų susitikimų, renginių skaičius (vnt.) ir dalyvių juose skaičius (asmenys)</w:t>
            </w:r>
          </w:p>
          <w:p w14:paraId="42E1E1B0" w14:textId="77777777" w:rsidR="004B691F" w:rsidRPr="00570085" w:rsidRDefault="004B691F" w:rsidP="004B691F">
            <w:pPr>
              <w:spacing w:after="0" w:line="240" w:lineRule="auto"/>
              <w:ind w:left="-5"/>
              <w:rPr>
                <w:rFonts w:ascii="Times New Roman" w:hAnsi="Times New Roman" w:cs="Times New Roman"/>
                <w:sz w:val="20"/>
                <w:szCs w:val="20"/>
              </w:rPr>
            </w:pPr>
            <w:r w:rsidRPr="00570085">
              <w:rPr>
                <w:rFonts w:ascii="Times New Roman" w:hAnsi="Times New Roman" w:cs="Times New Roman"/>
                <w:sz w:val="20"/>
                <w:szCs w:val="20"/>
              </w:rPr>
              <w:t xml:space="preserve">Įgyvendintų bendrų edukacinių programų skaičius (vnt.) </w:t>
            </w:r>
          </w:p>
          <w:p w14:paraId="6E9BEFE1" w14:textId="77777777" w:rsidR="004B691F" w:rsidRPr="00570085" w:rsidRDefault="004B691F" w:rsidP="004B691F">
            <w:pPr>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bendrų projektų skaičius (vnt.)</w:t>
            </w:r>
          </w:p>
        </w:tc>
        <w:tc>
          <w:tcPr>
            <w:tcW w:w="546" w:type="pct"/>
            <w:vAlign w:val="center"/>
          </w:tcPr>
          <w:p w14:paraId="6F4E8DDC" w14:textId="77777777" w:rsidR="004B691F" w:rsidRPr="00570085" w:rsidRDefault="004B691F" w:rsidP="004B691F">
            <w:pPr>
              <w:spacing w:after="0" w:line="240" w:lineRule="auto"/>
              <w:ind w:left="-38" w:firstLine="5"/>
              <w:jc w:val="center"/>
              <w:rPr>
                <w:rFonts w:ascii="Times New Roman" w:hAnsi="Times New Roman" w:cs="Times New Roman"/>
                <w:sz w:val="20"/>
                <w:szCs w:val="20"/>
              </w:rPr>
            </w:pPr>
            <w:r w:rsidRPr="00570085">
              <w:rPr>
                <w:rFonts w:ascii="Times New Roman" w:hAnsi="Times New Roman" w:cs="Times New Roman"/>
                <w:sz w:val="20"/>
                <w:szCs w:val="20"/>
              </w:rPr>
              <w:t>2021–2027</w:t>
            </w:r>
          </w:p>
        </w:tc>
        <w:tc>
          <w:tcPr>
            <w:tcW w:w="1179" w:type="pct"/>
            <w:vAlign w:val="center"/>
          </w:tcPr>
          <w:p w14:paraId="33A52C54" w14:textId="77777777"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PRS JO, su jaunimu dirbančios organizacijos, neformalios jaunimo grupės, kitos rajono, šalies ir užsienio JO</w:t>
            </w:r>
          </w:p>
        </w:tc>
      </w:tr>
      <w:tr w:rsidR="004B691F" w:rsidRPr="00570085" w14:paraId="7F5A8E23" w14:textId="77777777" w:rsidTr="004B691F">
        <w:tc>
          <w:tcPr>
            <w:tcW w:w="5000" w:type="pct"/>
            <w:gridSpan w:val="5"/>
            <w:shd w:val="clear" w:color="auto" w:fill="F4BD89"/>
            <w:vAlign w:val="center"/>
          </w:tcPr>
          <w:p w14:paraId="0D1525DF" w14:textId="77777777" w:rsidR="004B691F" w:rsidRPr="00570085" w:rsidRDefault="004B691F" w:rsidP="004B691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4.2.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Saugumo didinimas rajone</w:t>
            </w:r>
          </w:p>
        </w:tc>
      </w:tr>
      <w:tr w:rsidR="004B691F" w:rsidRPr="00570085" w14:paraId="6E2E0CFC" w14:textId="77777777" w:rsidTr="004B691F">
        <w:tc>
          <w:tcPr>
            <w:tcW w:w="5000" w:type="pct"/>
            <w:gridSpan w:val="5"/>
            <w:shd w:val="clear" w:color="auto" w:fill="F7D4B7"/>
            <w:vAlign w:val="center"/>
          </w:tcPr>
          <w:p w14:paraId="500BC269"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4.2.1. uždavinys. Užtikrinti viešąją tvarką ir viešąjį saugumą</w:t>
            </w:r>
          </w:p>
        </w:tc>
      </w:tr>
      <w:tr w:rsidR="004B691F" w:rsidRPr="00570085" w14:paraId="4333536E" w14:textId="77777777" w:rsidTr="004B691F">
        <w:tc>
          <w:tcPr>
            <w:tcW w:w="393" w:type="pct"/>
            <w:vAlign w:val="center"/>
          </w:tcPr>
          <w:p w14:paraId="77B50D64"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4.2.1.1.</w:t>
            </w:r>
          </w:p>
        </w:tc>
        <w:tc>
          <w:tcPr>
            <w:tcW w:w="1393" w:type="pct"/>
            <w:vAlign w:val="center"/>
          </w:tcPr>
          <w:p w14:paraId="77CF9A41" w14:textId="77777777" w:rsidR="004B691F" w:rsidRPr="00570085" w:rsidRDefault="004B691F" w:rsidP="004B691F">
            <w:pPr>
              <w:snapToGrid w:val="0"/>
              <w:spacing w:after="0" w:line="240" w:lineRule="auto"/>
              <w:ind w:left="-45" w:firstLine="5"/>
              <w:rPr>
                <w:rFonts w:ascii="Times New Roman" w:hAnsi="Times New Roman" w:cs="Times New Roman"/>
                <w:iCs/>
                <w:sz w:val="20"/>
                <w:szCs w:val="20"/>
              </w:rPr>
            </w:pPr>
            <w:r w:rsidRPr="00570085">
              <w:rPr>
                <w:rFonts w:ascii="Times New Roman" w:hAnsi="Times New Roman" w:cs="Times New Roman"/>
                <w:iCs/>
                <w:sz w:val="20"/>
                <w:szCs w:val="20"/>
              </w:rPr>
              <w:t>Atnaujinti ir (arba) plėsti stebėjimo sistemą ir kitas saugumo priemones Pasvalio rajone</w:t>
            </w:r>
          </w:p>
        </w:tc>
        <w:tc>
          <w:tcPr>
            <w:tcW w:w="1489" w:type="pct"/>
            <w:vAlign w:val="center"/>
          </w:tcPr>
          <w:p w14:paraId="725DA33A"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ir (arba) naujai įrengtų vaizdo stebėjimo kamerų skaičius (vnt.)</w:t>
            </w:r>
          </w:p>
          <w:p w14:paraId="0D4BCC67"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kitų saugumo, prevencinių priemonių skaičius (vnt.)</w:t>
            </w:r>
          </w:p>
        </w:tc>
        <w:tc>
          <w:tcPr>
            <w:tcW w:w="546" w:type="pct"/>
            <w:vAlign w:val="center"/>
          </w:tcPr>
          <w:p w14:paraId="2FED4749" w14:textId="036D2963" w:rsidR="004B691F" w:rsidRPr="00570085" w:rsidRDefault="004B691F" w:rsidP="004B691F">
            <w:pPr>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3CD49A61" w14:textId="42749063"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PK, PRS įstaigos ir organizacijos, PRS VVG, PRS BO, PRS NVO</w:t>
            </w:r>
          </w:p>
        </w:tc>
      </w:tr>
      <w:tr w:rsidR="004B691F" w:rsidRPr="00570085" w14:paraId="7F0E77CF" w14:textId="77777777" w:rsidTr="004B691F">
        <w:tc>
          <w:tcPr>
            <w:tcW w:w="393" w:type="pct"/>
            <w:vAlign w:val="center"/>
          </w:tcPr>
          <w:p w14:paraId="231474C9"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4.2.1.2.</w:t>
            </w:r>
          </w:p>
        </w:tc>
        <w:tc>
          <w:tcPr>
            <w:tcW w:w="1393" w:type="pct"/>
            <w:vAlign w:val="center"/>
          </w:tcPr>
          <w:p w14:paraId="62D103FB" w14:textId="77777777" w:rsidR="004B691F" w:rsidRPr="00570085" w:rsidRDefault="004B691F" w:rsidP="004B691F">
            <w:pPr>
              <w:snapToGrid w:val="0"/>
              <w:spacing w:after="0" w:line="240" w:lineRule="auto"/>
              <w:ind w:left="-45" w:firstLine="5"/>
              <w:rPr>
                <w:rFonts w:ascii="Times New Roman" w:hAnsi="Times New Roman" w:cs="Times New Roman"/>
                <w:iCs/>
                <w:sz w:val="20"/>
                <w:szCs w:val="20"/>
              </w:rPr>
            </w:pPr>
            <w:r w:rsidRPr="00570085">
              <w:rPr>
                <w:rFonts w:ascii="Times New Roman" w:hAnsi="Times New Roman" w:cs="Times New Roman"/>
                <w:iCs/>
                <w:sz w:val="20"/>
                <w:szCs w:val="20"/>
              </w:rPr>
              <w:t>Gerinti Pasvalio rajono savivaldybės priešgaisrinės tarnybos ugniagesių komandų teikiamų paslaugų kokybę</w:t>
            </w:r>
          </w:p>
        </w:tc>
        <w:tc>
          <w:tcPr>
            <w:tcW w:w="1489" w:type="pct"/>
            <w:vAlign w:val="center"/>
          </w:tcPr>
          <w:p w14:paraId="0792A089"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gaisro gesinimo automobilių skaičius (vnt.)</w:t>
            </w:r>
          </w:p>
          <w:p w14:paraId="1F254DE9"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Atnaujintos įrangos ir priemonių komplektų skaičius (komplektai)</w:t>
            </w:r>
          </w:p>
        </w:tc>
        <w:tc>
          <w:tcPr>
            <w:tcW w:w="546" w:type="pct"/>
            <w:vAlign w:val="center"/>
          </w:tcPr>
          <w:p w14:paraId="752AA893" w14:textId="0DD97EEE" w:rsidR="004B691F" w:rsidRPr="00570085" w:rsidRDefault="004B691F" w:rsidP="004B691F">
            <w:pPr>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009213CE" w14:textId="77777777"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rajono savivaldybės priešgaisrinė tarnyba (toliau – Pasvalio rajono SPT)</w:t>
            </w:r>
          </w:p>
        </w:tc>
      </w:tr>
      <w:tr w:rsidR="004B691F" w:rsidRPr="00570085" w14:paraId="7C806CCA" w14:textId="77777777" w:rsidTr="004B691F">
        <w:tc>
          <w:tcPr>
            <w:tcW w:w="393" w:type="pct"/>
            <w:vAlign w:val="center"/>
          </w:tcPr>
          <w:p w14:paraId="69174652"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4.2.1.3.</w:t>
            </w:r>
          </w:p>
        </w:tc>
        <w:tc>
          <w:tcPr>
            <w:tcW w:w="1393" w:type="pct"/>
            <w:vAlign w:val="center"/>
          </w:tcPr>
          <w:p w14:paraId="3CF1A26A" w14:textId="77777777" w:rsidR="004B691F" w:rsidRPr="00570085" w:rsidRDefault="004B691F" w:rsidP="004B691F">
            <w:pPr>
              <w:snapToGrid w:val="0"/>
              <w:spacing w:after="0" w:line="240" w:lineRule="auto"/>
              <w:ind w:left="-45" w:firstLine="5"/>
              <w:rPr>
                <w:rFonts w:ascii="Times New Roman" w:hAnsi="Times New Roman" w:cs="Times New Roman"/>
                <w:iCs/>
                <w:sz w:val="20"/>
                <w:szCs w:val="20"/>
              </w:rPr>
            </w:pPr>
            <w:r w:rsidRPr="00570085">
              <w:rPr>
                <w:rFonts w:ascii="Times New Roman" w:hAnsi="Times New Roman" w:cs="Times New Roman"/>
                <w:iCs/>
                <w:sz w:val="20"/>
                <w:szCs w:val="20"/>
              </w:rPr>
              <w:t>Organizuoti ir remti ugniagesių savanorystę Pasvalio rajone</w:t>
            </w:r>
          </w:p>
        </w:tc>
        <w:tc>
          <w:tcPr>
            <w:tcW w:w="1489" w:type="pct"/>
            <w:vAlign w:val="center"/>
          </w:tcPr>
          <w:p w14:paraId="1CF08232"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Parengtų ir priemonėmis aprūpintų ugniagesių savanorių skaičius (asmenys)</w:t>
            </w:r>
          </w:p>
        </w:tc>
        <w:tc>
          <w:tcPr>
            <w:tcW w:w="546" w:type="pct"/>
            <w:vAlign w:val="center"/>
          </w:tcPr>
          <w:p w14:paraId="51BF68CB" w14:textId="6BE71A45" w:rsidR="004B691F" w:rsidRPr="00570085" w:rsidRDefault="004B691F" w:rsidP="004B691F">
            <w:pPr>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3724092A" w14:textId="77777777"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rajono SPT, Pasvalio priešgaisrinė gelbėjimo tarnyba (toliau – Pasvalio PGT)</w:t>
            </w:r>
          </w:p>
        </w:tc>
      </w:tr>
      <w:tr w:rsidR="004B691F" w:rsidRPr="00570085" w14:paraId="5DB76F80" w14:textId="77777777" w:rsidTr="004B691F">
        <w:tc>
          <w:tcPr>
            <w:tcW w:w="393" w:type="pct"/>
            <w:vAlign w:val="center"/>
          </w:tcPr>
          <w:p w14:paraId="65DA8E19"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4.2.1.4.</w:t>
            </w:r>
          </w:p>
        </w:tc>
        <w:tc>
          <w:tcPr>
            <w:tcW w:w="1393" w:type="pct"/>
            <w:vAlign w:val="center"/>
          </w:tcPr>
          <w:p w14:paraId="0C8A33B8" w14:textId="77777777" w:rsidR="004B691F" w:rsidRPr="00570085" w:rsidRDefault="004B691F" w:rsidP="004B691F">
            <w:pPr>
              <w:snapToGrid w:val="0"/>
              <w:spacing w:after="0" w:line="240" w:lineRule="auto"/>
              <w:ind w:left="-45" w:firstLine="5"/>
              <w:rPr>
                <w:rFonts w:ascii="Times New Roman" w:hAnsi="Times New Roman" w:cs="Times New Roman"/>
                <w:iCs/>
                <w:sz w:val="20"/>
                <w:szCs w:val="20"/>
              </w:rPr>
            </w:pPr>
            <w:r w:rsidRPr="00570085">
              <w:rPr>
                <w:rFonts w:ascii="Times New Roman" w:hAnsi="Times New Roman" w:cs="Times New Roman"/>
                <w:iCs/>
                <w:sz w:val="20"/>
                <w:szCs w:val="20"/>
              </w:rPr>
              <w:t>Organizuoti priešgaisrinių vandens telkinių priežiūrą ir užtikrinti kitas gaisrui gesinti būtinas priemones Pasvalio rajono savivaldybės teritorijoje</w:t>
            </w:r>
          </w:p>
        </w:tc>
        <w:tc>
          <w:tcPr>
            <w:tcW w:w="1489" w:type="pct"/>
            <w:vAlign w:val="center"/>
          </w:tcPr>
          <w:p w14:paraId="2CEEDD21"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Įrengtų ir prižiūrimų privažiavimų prie priešgaisrinių vandens telkinių skaičius (vnt.)</w:t>
            </w:r>
          </w:p>
          <w:p w14:paraId="62A6192C"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Pritaikytų gaisrui gesinti vandens hidrantų skaičius (vnt.)</w:t>
            </w:r>
          </w:p>
        </w:tc>
        <w:tc>
          <w:tcPr>
            <w:tcW w:w="546" w:type="pct"/>
            <w:vAlign w:val="center"/>
          </w:tcPr>
          <w:p w14:paraId="19209330" w14:textId="1BE7B08B" w:rsidR="004B691F" w:rsidRPr="00570085" w:rsidRDefault="004B691F" w:rsidP="004B691F">
            <w:pPr>
              <w:snapToGrid w:val="0"/>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11BB68FD" w14:textId="77777777"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rajono SPT, UAB „Pasvalio vandenys“</w:t>
            </w:r>
          </w:p>
        </w:tc>
      </w:tr>
      <w:tr w:rsidR="004B691F" w:rsidRPr="00570085" w14:paraId="4D7CB3C4" w14:textId="77777777" w:rsidTr="004B691F">
        <w:tc>
          <w:tcPr>
            <w:tcW w:w="393" w:type="pct"/>
            <w:vAlign w:val="center"/>
          </w:tcPr>
          <w:p w14:paraId="613D672D"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4.2.1.5.</w:t>
            </w:r>
          </w:p>
        </w:tc>
        <w:tc>
          <w:tcPr>
            <w:tcW w:w="1393" w:type="pct"/>
            <w:vAlign w:val="center"/>
          </w:tcPr>
          <w:p w14:paraId="0BAC15D9" w14:textId="77777777" w:rsidR="004B691F" w:rsidRPr="00570085" w:rsidRDefault="004B691F" w:rsidP="004B691F">
            <w:pPr>
              <w:snapToGrid w:val="0"/>
              <w:spacing w:after="0" w:line="240" w:lineRule="auto"/>
              <w:ind w:left="-45" w:firstLine="5"/>
              <w:rPr>
                <w:rFonts w:ascii="Times New Roman" w:hAnsi="Times New Roman" w:cs="Times New Roman"/>
                <w:iCs/>
                <w:sz w:val="20"/>
                <w:szCs w:val="20"/>
              </w:rPr>
            </w:pPr>
            <w:r w:rsidRPr="00570085">
              <w:rPr>
                <w:rFonts w:ascii="Times New Roman" w:hAnsi="Times New Roman" w:cs="Times New Roman"/>
                <w:iCs/>
                <w:sz w:val="20"/>
                <w:szCs w:val="20"/>
              </w:rPr>
              <w:t>Rengti ir įgyvendinti Pasvalio rajono savivaldybės ekstremalių situacijų valdymo planą</w:t>
            </w:r>
          </w:p>
        </w:tc>
        <w:tc>
          <w:tcPr>
            <w:tcW w:w="1489" w:type="pct"/>
            <w:vAlign w:val="center"/>
          </w:tcPr>
          <w:p w14:paraId="63CED9E8"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Parengtų ir įgyvendintų planų skaičius (vnt.)</w:t>
            </w:r>
          </w:p>
        </w:tc>
        <w:tc>
          <w:tcPr>
            <w:tcW w:w="546" w:type="pct"/>
            <w:vAlign w:val="center"/>
          </w:tcPr>
          <w:p w14:paraId="118A7C57" w14:textId="226C987E" w:rsidR="004B691F" w:rsidRPr="00570085" w:rsidRDefault="004B691F" w:rsidP="004B691F">
            <w:pPr>
              <w:snapToGrid w:val="0"/>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08D0CE08" w14:textId="77777777"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42A8BC0E" w14:textId="77777777" w:rsidTr="004B691F">
        <w:tc>
          <w:tcPr>
            <w:tcW w:w="393" w:type="pct"/>
            <w:vAlign w:val="center"/>
          </w:tcPr>
          <w:p w14:paraId="44093C25"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4.2.1.6.</w:t>
            </w:r>
          </w:p>
        </w:tc>
        <w:tc>
          <w:tcPr>
            <w:tcW w:w="1393" w:type="pct"/>
            <w:vAlign w:val="center"/>
          </w:tcPr>
          <w:p w14:paraId="31553E65" w14:textId="77777777" w:rsidR="004B691F" w:rsidRPr="00570085" w:rsidRDefault="004B691F" w:rsidP="004B691F">
            <w:pPr>
              <w:snapToGrid w:val="0"/>
              <w:spacing w:after="0" w:line="240" w:lineRule="auto"/>
              <w:ind w:left="-45" w:firstLine="5"/>
              <w:rPr>
                <w:rFonts w:ascii="Times New Roman" w:hAnsi="Times New Roman" w:cs="Times New Roman"/>
                <w:iCs/>
                <w:sz w:val="20"/>
                <w:szCs w:val="20"/>
              </w:rPr>
            </w:pPr>
            <w:r w:rsidRPr="00570085">
              <w:rPr>
                <w:rFonts w:ascii="Times New Roman" w:hAnsi="Times New Roman" w:cs="Times New Roman"/>
                <w:iCs/>
                <w:sz w:val="20"/>
                <w:szCs w:val="20"/>
              </w:rPr>
              <w:t>Atnaujinti gyventojų perspėjimo sistemos infrastruktūrą Pasvalio rajono savivaldybės teritorijoje</w:t>
            </w:r>
          </w:p>
        </w:tc>
        <w:tc>
          <w:tcPr>
            <w:tcW w:w="1489" w:type="pct"/>
            <w:vAlign w:val="center"/>
          </w:tcPr>
          <w:p w14:paraId="2E477233"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Atnaujintų infrastruktūros objektų skaičius (vnt.)</w:t>
            </w:r>
          </w:p>
        </w:tc>
        <w:tc>
          <w:tcPr>
            <w:tcW w:w="546" w:type="pct"/>
            <w:vAlign w:val="center"/>
          </w:tcPr>
          <w:p w14:paraId="05F4C946" w14:textId="3B22E501" w:rsidR="004B691F" w:rsidRPr="00570085" w:rsidRDefault="004B691F" w:rsidP="004B691F">
            <w:pPr>
              <w:snapToGrid w:val="0"/>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1ADA457E" w14:textId="77777777"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0FE52148" w14:textId="77777777" w:rsidTr="004B691F">
        <w:tc>
          <w:tcPr>
            <w:tcW w:w="393" w:type="pct"/>
            <w:vAlign w:val="center"/>
          </w:tcPr>
          <w:p w14:paraId="5E433149"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4.2.1.7.</w:t>
            </w:r>
          </w:p>
        </w:tc>
        <w:tc>
          <w:tcPr>
            <w:tcW w:w="1393" w:type="pct"/>
            <w:vAlign w:val="center"/>
          </w:tcPr>
          <w:p w14:paraId="52C6B34E" w14:textId="77777777" w:rsidR="004B691F" w:rsidRPr="00570085" w:rsidRDefault="004B691F" w:rsidP="004B691F">
            <w:pPr>
              <w:snapToGrid w:val="0"/>
              <w:spacing w:after="0" w:line="240" w:lineRule="auto"/>
              <w:ind w:left="-45" w:firstLine="5"/>
              <w:rPr>
                <w:rFonts w:ascii="Times New Roman" w:hAnsi="Times New Roman" w:cs="Times New Roman"/>
                <w:iCs/>
                <w:sz w:val="20"/>
                <w:szCs w:val="20"/>
              </w:rPr>
            </w:pPr>
            <w:r w:rsidRPr="00570085">
              <w:rPr>
                <w:rFonts w:ascii="Times New Roman" w:hAnsi="Times New Roman" w:cs="Times New Roman"/>
                <w:iCs/>
                <w:sz w:val="20"/>
                <w:szCs w:val="20"/>
              </w:rPr>
              <w:t>Pritaikyti Pasvalio rajono savivaldybės viešuosius pastatus kolektyvinių apsaugos statinių (toliau – KAS) funkcijai ir aprūpinti juos reikiamomis priemonėmis</w:t>
            </w:r>
          </w:p>
        </w:tc>
        <w:tc>
          <w:tcPr>
            <w:tcW w:w="1489" w:type="pct"/>
            <w:vAlign w:val="center"/>
          </w:tcPr>
          <w:p w14:paraId="2BD9A5DB"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Pritaikytų viešųjų pastatų skaičius (vnt.)</w:t>
            </w:r>
          </w:p>
          <w:p w14:paraId="57BC9953"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Įsigytų priemonių skaičius (vnt./ komplektai)</w:t>
            </w:r>
          </w:p>
        </w:tc>
        <w:tc>
          <w:tcPr>
            <w:tcW w:w="546" w:type="pct"/>
            <w:vAlign w:val="center"/>
          </w:tcPr>
          <w:p w14:paraId="7952EC07" w14:textId="44B818ED" w:rsidR="004B691F" w:rsidRPr="00570085" w:rsidRDefault="004B691F" w:rsidP="004B691F">
            <w:pPr>
              <w:snapToGrid w:val="0"/>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7D35B170" w14:textId="77777777"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4727C5E5" w14:textId="77777777" w:rsidTr="004B691F">
        <w:tc>
          <w:tcPr>
            <w:tcW w:w="393" w:type="pct"/>
            <w:vAlign w:val="center"/>
          </w:tcPr>
          <w:p w14:paraId="643A89EA"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lastRenderedPageBreak/>
              <w:t>4.2.1.8.</w:t>
            </w:r>
          </w:p>
        </w:tc>
        <w:tc>
          <w:tcPr>
            <w:tcW w:w="1393" w:type="pct"/>
            <w:vAlign w:val="center"/>
          </w:tcPr>
          <w:p w14:paraId="34C9D024" w14:textId="77777777" w:rsidR="004B691F" w:rsidRPr="00570085" w:rsidRDefault="004B691F" w:rsidP="004B691F">
            <w:pPr>
              <w:snapToGrid w:val="0"/>
              <w:spacing w:after="0" w:line="240" w:lineRule="auto"/>
              <w:ind w:left="-45" w:firstLine="5"/>
              <w:rPr>
                <w:rFonts w:ascii="Times New Roman" w:hAnsi="Times New Roman" w:cs="Times New Roman"/>
                <w:iCs/>
                <w:sz w:val="20"/>
                <w:szCs w:val="20"/>
              </w:rPr>
            </w:pPr>
            <w:r w:rsidRPr="00570085">
              <w:rPr>
                <w:rFonts w:ascii="Times New Roman" w:hAnsi="Times New Roman" w:cs="Times New Roman"/>
                <w:iCs/>
                <w:sz w:val="20"/>
                <w:szCs w:val="20"/>
              </w:rPr>
              <w:t>Įkurtas Viešosios tvarkos skyrius Pasvalio rajono savivaldybės administracijoje</w:t>
            </w:r>
          </w:p>
        </w:tc>
        <w:tc>
          <w:tcPr>
            <w:tcW w:w="1489" w:type="pct"/>
            <w:vAlign w:val="center"/>
          </w:tcPr>
          <w:p w14:paraId="3D42D1C4"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Įkurtas skyrius</w:t>
            </w:r>
          </w:p>
        </w:tc>
        <w:tc>
          <w:tcPr>
            <w:tcW w:w="546" w:type="pct"/>
            <w:vAlign w:val="center"/>
          </w:tcPr>
          <w:p w14:paraId="47761A21" w14:textId="65A11376" w:rsidR="004B691F" w:rsidRPr="00570085" w:rsidRDefault="004B691F" w:rsidP="004B691F">
            <w:pPr>
              <w:snapToGrid w:val="0"/>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18D53A3C" w14:textId="77777777"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32120702" w14:textId="77777777" w:rsidTr="004B691F">
        <w:tc>
          <w:tcPr>
            <w:tcW w:w="5000" w:type="pct"/>
            <w:gridSpan w:val="5"/>
            <w:shd w:val="clear" w:color="auto" w:fill="F7D4B7"/>
            <w:vAlign w:val="center"/>
          </w:tcPr>
          <w:p w14:paraId="5BDFC193"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highlight w:val="red"/>
              </w:rPr>
            </w:pPr>
            <w:r w:rsidRPr="00570085">
              <w:rPr>
                <w:rFonts w:ascii="Times New Roman" w:hAnsi="Times New Roman" w:cs="Times New Roman"/>
                <w:b/>
                <w:i/>
                <w:sz w:val="20"/>
                <w:szCs w:val="20"/>
              </w:rPr>
              <w:t>4.2.2. uždavinys. Vykdyti prevencines programas ir veiklas</w:t>
            </w:r>
          </w:p>
        </w:tc>
      </w:tr>
      <w:tr w:rsidR="004B691F" w:rsidRPr="00570085" w14:paraId="6B4DC12D" w14:textId="77777777" w:rsidTr="004B691F">
        <w:trPr>
          <w:trHeight w:val="693"/>
        </w:trPr>
        <w:tc>
          <w:tcPr>
            <w:tcW w:w="393" w:type="pct"/>
            <w:vAlign w:val="center"/>
          </w:tcPr>
          <w:p w14:paraId="78A3B310"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4.2.2.1.</w:t>
            </w:r>
          </w:p>
        </w:tc>
        <w:tc>
          <w:tcPr>
            <w:tcW w:w="1393" w:type="pct"/>
            <w:vAlign w:val="center"/>
          </w:tcPr>
          <w:p w14:paraId="3B1956C3"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Kurti ir įgyvendinti saugios kaimynystės iniciatyvas Pasvalio rajono savivaldybės teritorijoje</w:t>
            </w:r>
          </w:p>
        </w:tc>
        <w:tc>
          <w:tcPr>
            <w:tcW w:w="1489" w:type="pct"/>
            <w:vAlign w:val="center"/>
          </w:tcPr>
          <w:p w14:paraId="56224AAF"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Naujai sukurtų saugios kaimynystės grupių skaičius (vnt.)</w:t>
            </w:r>
          </w:p>
          <w:p w14:paraId="7C97FF3A"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priemonių skaičius (vnt.)</w:t>
            </w:r>
          </w:p>
        </w:tc>
        <w:tc>
          <w:tcPr>
            <w:tcW w:w="546" w:type="pct"/>
            <w:vAlign w:val="center"/>
          </w:tcPr>
          <w:p w14:paraId="6E27443C" w14:textId="6F748E20" w:rsidR="004B691F" w:rsidRPr="00570085" w:rsidRDefault="004B691F" w:rsidP="004B691F">
            <w:pPr>
              <w:snapToGrid w:val="0"/>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7371AED9" w14:textId="77777777" w:rsidR="004B691F" w:rsidRPr="00570085" w:rsidRDefault="004B691F" w:rsidP="004B691F">
            <w:pPr>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PK, PRS VVG, PRS BO, PRS NVO</w:t>
            </w:r>
          </w:p>
        </w:tc>
      </w:tr>
      <w:tr w:rsidR="004B691F" w:rsidRPr="00570085" w14:paraId="6808B2F9" w14:textId="77777777" w:rsidTr="004B691F">
        <w:trPr>
          <w:trHeight w:val="693"/>
        </w:trPr>
        <w:tc>
          <w:tcPr>
            <w:tcW w:w="393" w:type="pct"/>
            <w:vAlign w:val="center"/>
          </w:tcPr>
          <w:p w14:paraId="20F8CF6A"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4.2.2.2.</w:t>
            </w:r>
          </w:p>
        </w:tc>
        <w:tc>
          <w:tcPr>
            <w:tcW w:w="1393" w:type="pct"/>
            <w:vAlign w:val="center"/>
          </w:tcPr>
          <w:p w14:paraId="0439D6ED"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Teikti informaciją ir ugdyti Pasvalio rajono savivaldybės gyventojus priešgaisrinės saugos, civilinės saugos, ekstremaliųjų situacijų prevencijos ir pirmosios pagalbos teikimo klausimais</w:t>
            </w:r>
          </w:p>
        </w:tc>
        <w:tc>
          <w:tcPr>
            <w:tcW w:w="1489" w:type="pct"/>
            <w:vAlign w:val="center"/>
          </w:tcPr>
          <w:p w14:paraId="39F6E52A"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viešinimo priemonių skaičius (vnt.)</w:t>
            </w:r>
          </w:p>
          <w:p w14:paraId="4FC25665"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Suorganizuotų renginių, mokymų, kursų, seminarų skaičius (vnt.) ir dalyvių juose skaičius (asmenys)</w:t>
            </w:r>
          </w:p>
        </w:tc>
        <w:tc>
          <w:tcPr>
            <w:tcW w:w="546" w:type="pct"/>
            <w:vAlign w:val="center"/>
          </w:tcPr>
          <w:p w14:paraId="6D794E3C" w14:textId="657D4FEB" w:rsidR="004B691F" w:rsidRPr="00570085" w:rsidRDefault="004B691F" w:rsidP="004B691F">
            <w:pPr>
              <w:snapToGrid w:val="0"/>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61BB4310" w14:textId="77777777" w:rsidR="004B691F" w:rsidRPr="00570085" w:rsidRDefault="004B691F" w:rsidP="004B691F">
            <w:pPr>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PGT, Pasvalio PK, Pasvalio VSB, PRS ugdymo įstaigos</w:t>
            </w:r>
          </w:p>
        </w:tc>
      </w:tr>
      <w:tr w:rsidR="004B691F" w:rsidRPr="00570085" w14:paraId="647B08CF" w14:textId="77777777" w:rsidTr="004B691F">
        <w:trPr>
          <w:trHeight w:val="397"/>
        </w:trPr>
        <w:tc>
          <w:tcPr>
            <w:tcW w:w="393" w:type="pct"/>
            <w:vAlign w:val="center"/>
          </w:tcPr>
          <w:p w14:paraId="30C6E575"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4.2.2.3.</w:t>
            </w:r>
          </w:p>
        </w:tc>
        <w:tc>
          <w:tcPr>
            <w:tcW w:w="1393" w:type="pct"/>
            <w:vAlign w:val="center"/>
          </w:tcPr>
          <w:p w14:paraId="595D7BAA"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Rengti ir įgyvendinti Pasvalio rajono savivaldybės ekstremaliųjų situacijų prevencijos priemonių planus</w:t>
            </w:r>
          </w:p>
        </w:tc>
        <w:tc>
          <w:tcPr>
            <w:tcW w:w="1489" w:type="pct"/>
            <w:vAlign w:val="center"/>
          </w:tcPr>
          <w:p w14:paraId="725E1181"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Parengtų ir įgyvendintų planų skaičius (vnt.)</w:t>
            </w:r>
          </w:p>
        </w:tc>
        <w:tc>
          <w:tcPr>
            <w:tcW w:w="546" w:type="pct"/>
            <w:vAlign w:val="center"/>
          </w:tcPr>
          <w:p w14:paraId="1DD27F85" w14:textId="136FD299" w:rsidR="004B691F" w:rsidRPr="00570085" w:rsidRDefault="004B691F" w:rsidP="004B691F">
            <w:pPr>
              <w:snapToGrid w:val="0"/>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2F72DC52" w14:textId="77777777" w:rsidR="004B691F" w:rsidRPr="00570085" w:rsidRDefault="004B691F" w:rsidP="004B691F">
            <w:pPr>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w:t>
            </w:r>
          </w:p>
        </w:tc>
      </w:tr>
      <w:tr w:rsidR="004B691F" w:rsidRPr="00570085" w14:paraId="22CF10EA" w14:textId="77777777" w:rsidTr="004B691F">
        <w:trPr>
          <w:trHeight w:val="693"/>
        </w:trPr>
        <w:tc>
          <w:tcPr>
            <w:tcW w:w="393" w:type="pct"/>
            <w:vAlign w:val="center"/>
          </w:tcPr>
          <w:p w14:paraId="5F0DD0ED"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4.2.2.4.</w:t>
            </w:r>
          </w:p>
        </w:tc>
        <w:tc>
          <w:tcPr>
            <w:tcW w:w="1393" w:type="pct"/>
            <w:vAlign w:val="center"/>
          </w:tcPr>
          <w:p w14:paraId="30150B3C"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Organizuoti ir vykdyti patyčių, smurto artimoje aplinkoje bei mokykloje prevencines priemones, programas Pasvalio rajone</w:t>
            </w:r>
          </w:p>
        </w:tc>
        <w:tc>
          <w:tcPr>
            <w:tcW w:w="1489" w:type="pct"/>
            <w:vAlign w:val="center"/>
          </w:tcPr>
          <w:p w14:paraId="325CCF4B"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prevencinių priemonių, programų skaičius (vnt.)</w:t>
            </w:r>
          </w:p>
        </w:tc>
        <w:tc>
          <w:tcPr>
            <w:tcW w:w="546" w:type="pct"/>
            <w:vAlign w:val="center"/>
          </w:tcPr>
          <w:p w14:paraId="2D894990" w14:textId="43EF0475" w:rsidR="004B691F" w:rsidRPr="00570085" w:rsidRDefault="004B691F" w:rsidP="004B691F">
            <w:pPr>
              <w:snapToGrid w:val="0"/>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06D7E093" w14:textId="77777777" w:rsidR="004B691F" w:rsidRPr="00570085" w:rsidRDefault="004B691F" w:rsidP="004B691F">
            <w:pPr>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PK, PRS ugdymo įstaigos, PRS VVG, PRS NVO, PRS JO</w:t>
            </w:r>
          </w:p>
        </w:tc>
      </w:tr>
      <w:tr w:rsidR="004B691F" w:rsidRPr="00570085" w14:paraId="2900A3AD" w14:textId="77777777" w:rsidTr="004B691F">
        <w:trPr>
          <w:trHeight w:val="693"/>
        </w:trPr>
        <w:tc>
          <w:tcPr>
            <w:tcW w:w="393" w:type="pct"/>
            <w:vAlign w:val="center"/>
          </w:tcPr>
          <w:p w14:paraId="7CC8AC9B"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4.2.2.5.</w:t>
            </w:r>
          </w:p>
        </w:tc>
        <w:tc>
          <w:tcPr>
            <w:tcW w:w="1393" w:type="pct"/>
            <w:vAlign w:val="center"/>
          </w:tcPr>
          <w:p w14:paraId="3992C114"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Vykdyti, skatinti ir remti nusikalstamumo ir savižudybių prevencijai skirtas priemones, programas Pasvalio rajone</w:t>
            </w:r>
          </w:p>
        </w:tc>
        <w:tc>
          <w:tcPr>
            <w:tcW w:w="1489" w:type="pct"/>
            <w:vAlign w:val="center"/>
          </w:tcPr>
          <w:p w14:paraId="4E05DF07" w14:textId="77777777" w:rsidR="004B691F" w:rsidRPr="00570085" w:rsidRDefault="004B691F" w:rsidP="004B691F">
            <w:pPr>
              <w:snapToGrid w:val="0"/>
              <w:spacing w:after="0" w:line="240" w:lineRule="auto"/>
              <w:ind w:left="-5" w:firstLine="5"/>
              <w:rPr>
                <w:rFonts w:ascii="Times New Roman" w:hAnsi="Times New Roman" w:cs="Times New Roman"/>
                <w:sz w:val="20"/>
                <w:szCs w:val="20"/>
              </w:rPr>
            </w:pPr>
            <w:r w:rsidRPr="00570085">
              <w:rPr>
                <w:rFonts w:ascii="Times New Roman" w:hAnsi="Times New Roman" w:cs="Times New Roman"/>
                <w:sz w:val="20"/>
                <w:szCs w:val="20"/>
              </w:rPr>
              <w:t>Įgyvendintų prevencinių priemonių, programų skaičius (vnt.)</w:t>
            </w:r>
          </w:p>
        </w:tc>
        <w:tc>
          <w:tcPr>
            <w:tcW w:w="546" w:type="pct"/>
            <w:vAlign w:val="center"/>
          </w:tcPr>
          <w:p w14:paraId="5249E350" w14:textId="438AE448" w:rsidR="004B691F" w:rsidRPr="00570085" w:rsidRDefault="004B691F" w:rsidP="004B691F">
            <w:pPr>
              <w:snapToGrid w:val="0"/>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77A250BF" w14:textId="77777777" w:rsidR="004B691F" w:rsidRPr="00570085" w:rsidRDefault="004B691F" w:rsidP="004B691F">
            <w:pPr>
              <w:spacing w:after="0" w:line="240" w:lineRule="auto"/>
              <w:ind w:left="-44" w:right="-14" w:firstLine="5"/>
              <w:rPr>
                <w:rFonts w:ascii="Times New Roman" w:hAnsi="Times New Roman" w:cs="Times New Roman"/>
                <w:sz w:val="20"/>
                <w:szCs w:val="20"/>
                <w:shd w:val="clear" w:color="auto" w:fill="FF0000"/>
              </w:rPr>
            </w:pPr>
            <w:r w:rsidRPr="00570085">
              <w:rPr>
                <w:rFonts w:ascii="Times New Roman" w:hAnsi="Times New Roman" w:cs="Times New Roman"/>
                <w:sz w:val="20"/>
                <w:szCs w:val="20"/>
              </w:rPr>
              <w:t>PRSA, Pasvalio PK, PRS ugdymo įstaigos, PRS VVG, PRS NVO, PRS JO</w:t>
            </w:r>
          </w:p>
        </w:tc>
      </w:tr>
      <w:tr w:rsidR="004B691F" w:rsidRPr="00570085" w14:paraId="4567CF32" w14:textId="77777777" w:rsidTr="004B691F">
        <w:trPr>
          <w:trHeight w:val="427"/>
        </w:trPr>
        <w:tc>
          <w:tcPr>
            <w:tcW w:w="393" w:type="pct"/>
            <w:vAlign w:val="center"/>
          </w:tcPr>
          <w:p w14:paraId="1893FA18"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sz w:val="20"/>
                <w:szCs w:val="20"/>
              </w:rPr>
            </w:pPr>
            <w:r w:rsidRPr="00570085">
              <w:rPr>
                <w:rFonts w:ascii="Times New Roman" w:hAnsi="Times New Roman" w:cs="Times New Roman"/>
                <w:sz w:val="20"/>
                <w:szCs w:val="20"/>
              </w:rPr>
              <w:t>4.2.2.6.</w:t>
            </w:r>
          </w:p>
        </w:tc>
        <w:tc>
          <w:tcPr>
            <w:tcW w:w="1393" w:type="pct"/>
            <w:vAlign w:val="center"/>
          </w:tcPr>
          <w:p w14:paraId="7FEE20D0" w14:textId="77777777" w:rsidR="004B691F" w:rsidRPr="00570085" w:rsidRDefault="004B691F" w:rsidP="004B691F">
            <w:pPr>
              <w:snapToGrid w:val="0"/>
              <w:spacing w:after="0" w:line="240" w:lineRule="auto"/>
              <w:ind w:left="-45" w:firstLine="5"/>
              <w:rPr>
                <w:rFonts w:ascii="Times New Roman" w:hAnsi="Times New Roman" w:cs="Times New Roman"/>
                <w:sz w:val="20"/>
                <w:szCs w:val="20"/>
              </w:rPr>
            </w:pPr>
            <w:r w:rsidRPr="00570085">
              <w:rPr>
                <w:rFonts w:ascii="Times New Roman" w:hAnsi="Times New Roman" w:cs="Times New Roman"/>
                <w:sz w:val="20"/>
                <w:szCs w:val="20"/>
              </w:rPr>
              <w:t>Vykdyti, skatinti ir remti prevencines priemones ir programas, skirtas priklausomybėms mažinti Pasvalio rajono savivaldybėje</w:t>
            </w:r>
          </w:p>
        </w:tc>
        <w:tc>
          <w:tcPr>
            <w:tcW w:w="1489" w:type="pct"/>
            <w:vAlign w:val="center"/>
          </w:tcPr>
          <w:p w14:paraId="6D6DD14F" w14:textId="77777777" w:rsidR="004B691F" w:rsidRPr="00570085" w:rsidRDefault="004B691F" w:rsidP="004B691F">
            <w:pPr>
              <w:snapToGrid w:val="0"/>
              <w:spacing w:after="0" w:line="240" w:lineRule="auto"/>
              <w:ind w:left="-5" w:firstLine="5"/>
              <w:rPr>
                <w:rFonts w:ascii="Times New Roman" w:hAnsi="Times New Roman" w:cs="Times New Roman"/>
                <w:i/>
                <w:sz w:val="20"/>
                <w:szCs w:val="20"/>
              </w:rPr>
            </w:pPr>
            <w:r w:rsidRPr="00570085">
              <w:rPr>
                <w:rFonts w:ascii="Times New Roman" w:hAnsi="Times New Roman" w:cs="Times New Roman"/>
                <w:sz w:val="20"/>
                <w:szCs w:val="20"/>
              </w:rPr>
              <w:t>Įgyvendintų prevencinių priemonių, programų skaičius (vnt.)</w:t>
            </w:r>
          </w:p>
        </w:tc>
        <w:tc>
          <w:tcPr>
            <w:tcW w:w="546" w:type="pct"/>
            <w:vAlign w:val="center"/>
          </w:tcPr>
          <w:p w14:paraId="2903A662" w14:textId="42646796" w:rsidR="004B691F" w:rsidRPr="00570085" w:rsidRDefault="004B691F" w:rsidP="004B691F">
            <w:pPr>
              <w:snapToGrid w:val="0"/>
              <w:spacing w:after="0" w:line="240" w:lineRule="auto"/>
              <w:ind w:left="-44" w:right="-14" w:firstLine="5"/>
              <w:jc w:val="center"/>
              <w:rPr>
                <w:rFonts w:ascii="Times New Roman" w:hAnsi="Times New Roman" w:cs="Times New Roman"/>
                <w:sz w:val="20"/>
                <w:szCs w:val="20"/>
              </w:rPr>
            </w:pPr>
            <w:r w:rsidRPr="00570085">
              <w:rPr>
                <w:rFonts w:ascii="Times New Roman" w:hAnsi="Times New Roman" w:cs="Times New Roman"/>
                <w:sz w:val="20"/>
                <w:szCs w:val="20"/>
              </w:rPr>
              <w:t>2021</w:t>
            </w:r>
            <w:r w:rsidR="0041036C">
              <w:rPr>
                <w:rFonts w:ascii="Times New Roman" w:hAnsi="Times New Roman" w:cs="Times New Roman"/>
                <w:sz w:val="20"/>
                <w:szCs w:val="20"/>
              </w:rPr>
              <w:t>–</w:t>
            </w:r>
            <w:r w:rsidRPr="00570085">
              <w:rPr>
                <w:rFonts w:ascii="Times New Roman" w:hAnsi="Times New Roman" w:cs="Times New Roman"/>
                <w:sz w:val="20"/>
                <w:szCs w:val="20"/>
              </w:rPr>
              <w:t>2027</w:t>
            </w:r>
          </w:p>
        </w:tc>
        <w:tc>
          <w:tcPr>
            <w:tcW w:w="1179" w:type="pct"/>
            <w:vAlign w:val="center"/>
          </w:tcPr>
          <w:p w14:paraId="0C12B99F" w14:textId="77777777" w:rsidR="004B691F" w:rsidRPr="00570085" w:rsidRDefault="004B691F" w:rsidP="004B691F">
            <w:pPr>
              <w:snapToGrid w:val="0"/>
              <w:spacing w:after="0" w:line="240" w:lineRule="auto"/>
              <w:ind w:left="-44" w:right="-14" w:firstLine="5"/>
              <w:rPr>
                <w:rFonts w:ascii="Times New Roman" w:hAnsi="Times New Roman" w:cs="Times New Roman"/>
                <w:sz w:val="20"/>
                <w:szCs w:val="20"/>
              </w:rPr>
            </w:pPr>
            <w:r w:rsidRPr="00570085">
              <w:rPr>
                <w:rFonts w:ascii="Times New Roman" w:hAnsi="Times New Roman" w:cs="Times New Roman"/>
                <w:sz w:val="20"/>
                <w:szCs w:val="20"/>
              </w:rPr>
              <w:t>PRSA, Pasvalio PK, PRS ugdymo įstaigos, PRS VVG, PRS NVO, PRS JO</w:t>
            </w:r>
          </w:p>
        </w:tc>
      </w:tr>
    </w:tbl>
    <w:p w14:paraId="1955FE01" w14:textId="1FA91345" w:rsidR="004C5EAF" w:rsidRPr="00570085" w:rsidRDefault="004C5EAF" w:rsidP="00404010">
      <w:pPr>
        <w:spacing w:before="120" w:after="120" w:line="240" w:lineRule="auto"/>
        <w:jc w:val="right"/>
        <w:rPr>
          <w:rFonts w:ascii="Times New Roman" w:hAnsi="Times New Roman" w:cs="Times New Roman"/>
          <w:b/>
          <w:lang w:eastAsia="ar-SA"/>
        </w:rPr>
      </w:pPr>
    </w:p>
    <w:p w14:paraId="34550C5E" w14:textId="6ED3B3E7" w:rsidR="004C5EAF" w:rsidRPr="00570085" w:rsidRDefault="004C5EAF" w:rsidP="00404010">
      <w:pPr>
        <w:spacing w:before="120" w:after="120" w:line="240" w:lineRule="auto"/>
        <w:jc w:val="right"/>
        <w:rPr>
          <w:rFonts w:ascii="Times New Roman" w:hAnsi="Times New Roman" w:cs="Times New Roman"/>
          <w:b/>
          <w:lang w:eastAsia="ar-SA"/>
        </w:rPr>
      </w:pPr>
    </w:p>
    <w:p w14:paraId="4AA99C47" w14:textId="4A241F2B" w:rsidR="004C5EAF" w:rsidRPr="00570085" w:rsidRDefault="004C5EAF" w:rsidP="00404010">
      <w:pPr>
        <w:spacing w:before="120" w:after="120" w:line="240" w:lineRule="auto"/>
        <w:jc w:val="right"/>
        <w:rPr>
          <w:rFonts w:ascii="Times New Roman" w:hAnsi="Times New Roman" w:cs="Times New Roman"/>
          <w:b/>
          <w:lang w:eastAsia="ar-SA"/>
        </w:rPr>
      </w:pPr>
    </w:p>
    <w:p w14:paraId="66CCA0AA" w14:textId="3C2A552D" w:rsidR="004C5EAF" w:rsidRPr="00570085" w:rsidRDefault="004C5EAF" w:rsidP="00404010">
      <w:pPr>
        <w:spacing w:before="120" w:after="120" w:line="240" w:lineRule="auto"/>
        <w:jc w:val="right"/>
        <w:rPr>
          <w:rFonts w:ascii="Times New Roman" w:hAnsi="Times New Roman" w:cs="Times New Roman"/>
          <w:b/>
          <w:lang w:eastAsia="ar-SA"/>
        </w:rPr>
      </w:pPr>
    </w:p>
    <w:p w14:paraId="3F1285B3" w14:textId="498F6B66" w:rsidR="004C5EAF" w:rsidRPr="00570085" w:rsidRDefault="004C5EAF" w:rsidP="00404010">
      <w:pPr>
        <w:spacing w:before="120" w:after="120" w:line="240" w:lineRule="auto"/>
        <w:jc w:val="right"/>
        <w:rPr>
          <w:rFonts w:ascii="Times New Roman" w:hAnsi="Times New Roman" w:cs="Times New Roman"/>
          <w:b/>
          <w:lang w:eastAsia="ar-SA"/>
        </w:rPr>
      </w:pPr>
    </w:p>
    <w:p w14:paraId="1E180D83" w14:textId="77777777" w:rsidR="004C5EAF" w:rsidRPr="00570085" w:rsidRDefault="004C5EAF" w:rsidP="00404010">
      <w:pPr>
        <w:spacing w:before="120" w:after="120" w:line="240" w:lineRule="auto"/>
        <w:jc w:val="right"/>
        <w:rPr>
          <w:rFonts w:ascii="Times New Roman" w:hAnsi="Times New Roman" w:cs="Times New Roman"/>
          <w:b/>
          <w:lang w:eastAsia="ar-SA"/>
        </w:rPr>
      </w:pPr>
    </w:p>
    <w:p w14:paraId="4545CB09" w14:textId="4F527108" w:rsidR="00CC0B0F" w:rsidRPr="00570085" w:rsidRDefault="00CC0B0F" w:rsidP="00CC0B0F">
      <w:pPr>
        <w:pStyle w:val="Antrat1"/>
        <w:numPr>
          <w:ilvl w:val="0"/>
          <w:numId w:val="0"/>
        </w:numPr>
        <w:spacing w:before="120" w:line="240" w:lineRule="auto"/>
        <w:ind w:left="432" w:hanging="432"/>
        <w:jc w:val="center"/>
        <w:rPr>
          <w:rFonts w:ascii="Times New Roman" w:hAnsi="Times New Roman" w:cs="Times New Roman"/>
          <w:sz w:val="28"/>
          <w:lang w:eastAsia="ar-SA"/>
        </w:rPr>
      </w:pPr>
      <w:bookmarkStart w:id="101" w:name="_Toc14168144"/>
      <w:r w:rsidRPr="00570085">
        <w:rPr>
          <w:rFonts w:ascii="Times New Roman" w:hAnsi="Times New Roman" w:cs="Times New Roman"/>
          <w:sz w:val="28"/>
          <w:lang w:eastAsia="ar-SA"/>
        </w:rPr>
        <w:lastRenderedPageBreak/>
        <w:t>3 priedas. Pasvalio rajono savivaldybės strateginio plėtros plano 2021–2027 metams pagrindinių projektų sąrašas</w:t>
      </w:r>
      <w:bookmarkEnd w:id="101"/>
    </w:p>
    <w:tbl>
      <w:tblPr>
        <w:tblW w:w="5000" w:type="pct"/>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tblLook w:val="0000" w:firstRow="0" w:lastRow="0" w:firstColumn="0" w:lastColumn="0" w:noHBand="0" w:noVBand="0"/>
      </w:tblPr>
      <w:tblGrid>
        <w:gridCol w:w="1123"/>
        <w:gridCol w:w="80"/>
        <w:gridCol w:w="3897"/>
        <w:gridCol w:w="34"/>
        <w:gridCol w:w="4220"/>
        <w:gridCol w:w="97"/>
        <w:gridCol w:w="1319"/>
        <w:gridCol w:w="29"/>
        <w:gridCol w:w="114"/>
        <w:gridCol w:w="3363"/>
      </w:tblGrid>
      <w:tr w:rsidR="00532DD0" w:rsidRPr="00570085" w14:paraId="6216DB7A" w14:textId="77777777" w:rsidTr="004B691F">
        <w:trPr>
          <w:tblHeader/>
        </w:trPr>
        <w:tc>
          <w:tcPr>
            <w:tcW w:w="421" w:type="pct"/>
            <w:gridSpan w:val="2"/>
            <w:shd w:val="clear" w:color="auto" w:fill="D58F28"/>
            <w:vAlign w:val="center"/>
          </w:tcPr>
          <w:p w14:paraId="35F70B9C" w14:textId="77777777" w:rsidR="00532DD0" w:rsidRPr="00570085" w:rsidRDefault="00532DD0" w:rsidP="005C0D92">
            <w:pPr>
              <w:snapToGrid w:val="0"/>
              <w:spacing w:after="0" w:line="240" w:lineRule="auto"/>
              <w:ind w:firstLine="5"/>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Priemonės kodas</w:t>
            </w:r>
          </w:p>
        </w:tc>
        <w:tc>
          <w:tcPr>
            <w:tcW w:w="1377" w:type="pct"/>
            <w:gridSpan w:val="2"/>
            <w:shd w:val="clear" w:color="auto" w:fill="D58F28"/>
            <w:vAlign w:val="center"/>
          </w:tcPr>
          <w:p w14:paraId="61853EC1" w14:textId="77777777" w:rsidR="00532DD0" w:rsidRPr="00570085" w:rsidRDefault="00532DD0" w:rsidP="005C0D92">
            <w:pPr>
              <w:snapToGrid w:val="0"/>
              <w:spacing w:after="0" w:line="240" w:lineRule="auto"/>
              <w:ind w:left="-45" w:hanging="2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Priemonės pavadinimas</w:t>
            </w:r>
          </w:p>
        </w:tc>
        <w:tc>
          <w:tcPr>
            <w:tcW w:w="1512" w:type="pct"/>
            <w:gridSpan w:val="2"/>
            <w:shd w:val="clear" w:color="auto" w:fill="D58F28"/>
            <w:vAlign w:val="center"/>
          </w:tcPr>
          <w:p w14:paraId="4FC55F35" w14:textId="77777777" w:rsidR="00532DD0" w:rsidRPr="00570085" w:rsidRDefault="00532DD0" w:rsidP="005C0D92">
            <w:pPr>
              <w:snapToGrid w:val="0"/>
              <w:spacing w:after="0" w:line="240" w:lineRule="auto"/>
              <w:ind w:left="-5" w:hanging="2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Pasiekimo indikatorius</w:t>
            </w:r>
          </w:p>
        </w:tc>
        <w:tc>
          <w:tcPr>
            <w:tcW w:w="472" w:type="pct"/>
            <w:gridSpan w:val="2"/>
            <w:shd w:val="clear" w:color="auto" w:fill="D58F28"/>
            <w:vAlign w:val="center"/>
          </w:tcPr>
          <w:p w14:paraId="61E26013" w14:textId="77777777" w:rsidR="00532DD0" w:rsidRPr="00570085" w:rsidRDefault="00532DD0" w:rsidP="005C0D92">
            <w:pPr>
              <w:snapToGrid w:val="0"/>
              <w:spacing w:after="0" w:line="240" w:lineRule="auto"/>
              <w:ind w:left="-38" w:firstLine="3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Pasiekimo laikas (metai)</w:t>
            </w:r>
          </w:p>
        </w:tc>
        <w:tc>
          <w:tcPr>
            <w:tcW w:w="1218" w:type="pct"/>
            <w:gridSpan w:val="2"/>
            <w:shd w:val="clear" w:color="auto" w:fill="D58F28"/>
            <w:vAlign w:val="center"/>
          </w:tcPr>
          <w:p w14:paraId="448CA15A" w14:textId="77777777" w:rsidR="00532DD0" w:rsidRPr="00570085" w:rsidRDefault="00532DD0" w:rsidP="005C0D92">
            <w:pPr>
              <w:snapToGrid w:val="0"/>
              <w:spacing w:after="0" w:line="240" w:lineRule="auto"/>
              <w:ind w:left="-44" w:right="-14" w:hanging="8"/>
              <w:jc w:val="center"/>
              <w:rPr>
                <w:rFonts w:ascii="Times New Roman" w:hAnsi="Times New Roman" w:cs="Times New Roman"/>
                <w:b/>
                <w:color w:val="FFFFFF" w:themeColor="background1"/>
                <w:sz w:val="20"/>
                <w:szCs w:val="20"/>
              </w:rPr>
            </w:pPr>
            <w:r w:rsidRPr="00570085">
              <w:rPr>
                <w:rFonts w:ascii="Times New Roman" w:hAnsi="Times New Roman" w:cs="Times New Roman"/>
                <w:b/>
                <w:color w:val="FFFFFF" w:themeColor="background1"/>
                <w:sz w:val="20"/>
                <w:szCs w:val="20"/>
              </w:rPr>
              <w:t>Atsakinga (-os) institucija (-os)</w:t>
            </w:r>
          </w:p>
        </w:tc>
      </w:tr>
      <w:tr w:rsidR="00532DD0" w:rsidRPr="00570085" w14:paraId="5D4BA0D9" w14:textId="77777777" w:rsidTr="004B691F">
        <w:tc>
          <w:tcPr>
            <w:tcW w:w="5000" w:type="pct"/>
            <w:gridSpan w:val="10"/>
            <w:shd w:val="clear" w:color="auto" w:fill="F0A22E"/>
            <w:vAlign w:val="center"/>
          </w:tcPr>
          <w:p w14:paraId="21EEB2BC" w14:textId="77777777" w:rsidR="00532DD0" w:rsidRPr="00570085" w:rsidRDefault="00532DD0" w:rsidP="005C0D92">
            <w:pPr>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I PRIORITETAS. PAŽANGI IR KONKURENCINGA EKONOMIKA</w:t>
            </w:r>
          </w:p>
        </w:tc>
      </w:tr>
      <w:tr w:rsidR="00532DD0" w:rsidRPr="00570085" w14:paraId="3A95272A" w14:textId="77777777" w:rsidTr="004B691F">
        <w:tc>
          <w:tcPr>
            <w:tcW w:w="5000" w:type="pct"/>
            <w:gridSpan w:val="10"/>
            <w:shd w:val="clear" w:color="auto" w:fill="F4BD89"/>
            <w:vAlign w:val="center"/>
          </w:tcPr>
          <w:p w14:paraId="69C4B65E" w14:textId="77777777" w:rsidR="00532DD0" w:rsidRPr="00570085" w:rsidRDefault="00532DD0" w:rsidP="005C0D92">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1.3.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Rajono turistinio patrauklumo didinimas</w:t>
            </w:r>
          </w:p>
        </w:tc>
      </w:tr>
      <w:tr w:rsidR="00532DD0" w:rsidRPr="00570085" w14:paraId="7D5E4CC7" w14:textId="77777777" w:rsidTr="004B691F">
        <w:tc>
          <w:tcPr>
            <w:tcW w:w="5000" w:type="pct"/>
            <w:gridSpan w:val="10"/>
            <w:shd w:val="clear" w:color="auto" w:fill="F7D4B7"/>
            <w:vAlign w:val="center"/>
          </w:tcPr>
          <w:p w14:paraId="070C4922" w14:textId="77777777" w:rsidR="00532DD0" w:rsidRPr="00570085" w:rsidRDefault="00532DD0"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1.3.1. uždavinys. Gerinti ir plėsti turizmo bei rekreacijos paslaugų infrastruktūrą, kokybę, prieinamumą</w:t>
            </w:r>
          </w:p>
        </w:tc>
      </w:tr>
      <w:tr w:rsidR="00532DD0" w:rsidRPr="00570085" w14:paraId="00A30A38" w14:textId="77777777" w:rsidTr="005C0D92">
        <w:trPr>
          <w:trHeight w:val="430"/>
        </w:trPr>
        <w:tc>
          <w:tcPr>
            <w:tcW w:w="421" w:type="pct"/>
            <w:gridSpan w:val="2"/>
            <w:vAlign w:val="center"/>
          </w:tcPr>
          <w:p w14:paraId="464FC0F3" w14:textId="77777777" w:rsidR="00532DD0" w:rsidRPr="00570085" w:rsidRDefault="00532DD0" w:rsidP="005C0D92">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1.3.1.1.1.</w:t>
            </w:r>
          </w:p>
        </w:tc>
        <w:tc>
          <w:tcPr>
            <w:tcW w:w="1377" w:type="pct"/>
            <w:gridSpan w:val="2"/>
            <w:vAlign w:val="center"/>
          </w:tcPr>
          <w:p w14:paraId="7CAA00AB" w14:textId="77777777" w:rsidR="00532DD0" w:rsidRPr="00570085" w:rsidRDefault="00532DD0" w:rsidP="005C0D92">
            <w:pPr>
              <w:snapToGrid w:val="0"/>
              <w:spacing w:after="0" w:line="240" w:lineRule="auto"/>
              <w:ind w:left="-45"/>
              <w:rPr>
                <w:rFonts w:ascii="Times New Roman" w:hAnsi="Times New Roman" w:cs="Times New Roman"/>
                <w:i/>
                <w:iCs/>
                <w:sz w:val="18"/>
                <w:szCs w:val="18"/>
              </w:rPr>
            </w:pPr>
            <w:r w:rsidRPr="00570085">
              <w:rPr>
                <w:rFonts w:ascii="Times New Roman" w:hAnsi="Times New Roman" w:cs="Times New Roman"/>
                <w:i/>
                <w:iCs/>
                <w:color w:val="000000"/>
                <w:sz w:val="18"/>
                <w:szCs w:val="18"/>
              </w:rPr>
              <w:t>Girnų ir dubenuotųjų akmenų ekspozicijos atnaujinimas</w:t>
            </w:r>
          </w:p>
        </w:tc>
        <w:tc>
          <w:tcPr>
            <w:tcW w:w="1512" w:type="pct"/>
            <w:gridSpan w:val="2"/>
            <w:vAlign w:val="center"/>
          </w:tcPr>
          <w:p w14:paraId="20E88A86" w14:textId="77777777" w:rsidR="00532DD0" w:rsidRPr="00570085" w:rsidRDefault="00532DD0" w:rsidP="005C0D92">
            <w:pPr>
              <w:snapToGrid w:val="0"/>
              <w:spacing w:after="0" w:line="240" w:lineRule="auto"/>
              <w:ind w:left="-5"/>
              <w:rPr>
                <w:rFonts w:ascii="Times New Roman" w:hAnsi="Times New Roman" w:cs="Times New Roman"/>
                <w:i/>
                <w:iCs/>
                <w:sz w:val="18"/>
                <w:szCs w:val="18"/>
              </w:rPr>
            </w:pPr>
            <w:r w:rsidRPr="00570085">
              <w:rPr>
                <w:rFonts w:ascii="Times New Roman" w:hAnsi="Times New Roman" w:cs="Times New Roman"/>
                <w:i/>
                <w:iCs/>
                <w:sz w:val="18"/>
                <w:szCs w:val="18"/>
              </w:rPr>
              <w:t>Atnaujinta ekspozicija</w:t>
            </w:r>
          </w:p>
        </w:tc>
        <w:tc>
          <w:tcPr>
            <w:tcW w:w="472" w:type="pct"/>
            <w:gridSpan w:val="2"/>
            <w:vAlign w:val="center"/>
          </w:tcPr>
          <w:p w14:paraId="1416E776" w14:textId="367C7084" w:rsidR="00532DD0" w:rsidRPr="00570085" w:rsidRDefault="00532DD0" w:rsidP="005C0D92">
            <w:pPr>
              <w:spacing w:after="0" w:line="240" w:lineRule="auto"/>
              <w:ind w:left="-38" w:firstLine="45"/>
              <w:jc w:val="center"/>
              <w:rPr>
                <w:rFonts w:ascii="Times New Roman" w:hAnsi="Times New Roman" w:cs="Times New Roman"/>
                <w:i/>
                <w:iCs/>
                <w:sz w:val="18"/>
                <w:szCs w:val="18"/>
              </w:rPr>
            </w:pPr>
            <w:r w:rsidRPr="00570085">
              <w:rPr>
                <w:rFonts w:ascii="Times New Roman" w:hAnsi="Times New Roman" w:cs="Times New Roman"/>
                <w:i/>
                <w:iCs/>
                <w:sz w:val="18"/>
                <w:szCs w:val="18"/>
              </w:rPr>
              <w:t>2021</w:t>
            </w:r>
            <w:r w:rsidR="0041036C">
              <w:rPr>
                <w:rFonts w:ascii="Times New Roman" w:hAnsi="Times New Roman" w:cs="Times New Roman"/>
                <w:i/>
                <w:iCs/>
                <w:sz w:val="18"/>
                <w:szCs w:val="18"/>
              </w:rPr>
              <w:t>–</w:t>
            </w:r>
            <w:r w:rsidRPr="00570085">
              <w:rPr>
                <w:rFonts w:ascii="Times New Roman" w:hAnsi="Times New Roman" w:cs="Times New Roman"/>
                <w:i/>
                <w:iCs/>
                <w:sz w:val="18"/>
                <w:szCs w:val="18"/>
              </w:rPr>
              <w:t>2027</w:t>
            </w:r>
          </w:p>
        </w:tc>
        <w:tc>
          <w:tcPr>
            <w:tcW w:w="1218" w:type="pct"/>
            <w:gridSpan w:val="2"/>
            <w:vAlign w:val="center"/>
          </w:tcPr>
          <w:p w14:paraId="4DBA56DC" w14:textId="77777777" w:rsidR="00532DD0" w:rsidRPr="00570085" w:rsidRDefault="00532DD0" w:rsidP="005C0D92">
            <w:pPr>
              <w:snapToGrid w:val="0"/>
              <w:spacing w:after="0" w:line="240" w:lineRule="auto"/>
              <w:ind w:right="-14"/>
              <w:rPr>
                <w:rFonts w:ascii="Times New Roman" w:hAnsi="Times New Roman" w:cs="Times New Roman"/>
                <w:i/>
                <w:iCs/>
                <w:sz w:val="18"/>
                <w:szCs w:val="18"/>
              </w:rPr>
            </w:pPr>
            <w:r w:rsidRPr="00570085">
              <w:rPr>
                <w:rFonts w:ascii="Times New Roman" w:hAnsi="Times New Roman" w:cs="Times New Roman"/>
                <w:i/>
                <w:iCs/>
                <w:sz w:val="18"/>
                <w:szCs w:val="18"/>
              </w:rPr>
              <w:t>PRSA, Pasvalio krašto muziejus</w:t>
            </w:r>
          </w:p>
        </w:tc>
      </w:tr>
      <w:tr w:rsidR="00532DD0" w:rsidRPr="00570085" w14:paraId="6A955C43" w14:textId="77777777" w:rsidTr="005C0D92">
        <w:trPr>
          <w:trHeight w:val="430"/>
        </w:trPr>
        <w:tc>
          <w:tcPr>
            <w:tcW w:w="421" w:type="pct"/>
            <w:gridSpan w:val="2"/>
            <w:vAlign w:val="center"/>
          </w:tcPr>
          <w:p w14:paraId="5F2B561F" w14:textId="77777777" w:rsidR="00532DD0" w:rsidRPr="00570085" w:rsidRDefault="00532DD0" w:rsidP="005C0D92">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1.3.1.4.1.</w:t>
            </w:r>
          </w:p>
        </w:tc>
        <w:tc>
          <w:tcPr>
            <w:tcW w:w="1377" w:type="pct"/>
            <w:gridSpan w:val="2"/>
            <w:vAlign w:val="center"/>
          </w:tcPr>
          <w:p w14:paraId="1C93C6EB" w14:textId="77777777" w:rsidR="00532DD0" w:rsidRPr="00570085" w:rsidRDefault="00532DD0" w:rsidP="005C0D92">
            <w:pPr>
              <w:snapToGrid w:val="0"/>
              <w:spacing w:after="0" w:line="240" w:lineRule="auto"/>
              <w:ind w:left="-45"/>
              <w:rPr>
                <w:rFonts w:ascii="Times New Roman" w:hAnsi="Times New Roman" w:cs="Times New Roman"/>
                <w:i/>
                <w:iCs/>
                <w:sz w:val="18"/>
                <w:szCs w:val="18"/>
              </w:rPr>
            </w:pPr>
            <w:r w:rsidRPr="00570085">
              <w:rPr>
                <w:rFonts w:ascii="Times New Roman" w:hAnsi="Times New Roman" w:cs="Times New Roman"/>
                <w:i/>
                <w:iCs/>
                <w:sz w:val="18"/>
                <w:szCs w:val="18"/>
              </w:rPr>
              <w:t>Įrengti basų kojų taką Pasvalio rajono savivaldybės teritorijoje</w:t>
            </w:r>
          </w:p>
        </w:tc>
        <w:tc>
          <w:tcPr>
            <w:tcW w:w="1512" w:type="pct"/>
            <w:gridSpan w:val="2"/>
            <w:vAlign w:val="center"/>
          </w:tcPr>
          <w:p w14:paraId="6C42EF2C" w14:textId="77777777" w:rsidR="00532DD0" w:rsidRPr="00570085" w:rsidRDefault="00532DD0" w:rsidP="005C0D92">
            <w:pPr>
              <w:snapToGrid w:val="0"/>
              <w:spacing w:after="0" w:line="240" w:lineRule="auto"/>
              <w:ind w:left="-5"/>
              <w:rPr>
                <w:rFonts w:ascii="Times New Roman" w:hAnsi="Times New Roman" w:cs="Times New Roman"/>
                <w:i/>
                <w:iCs/>
                <w:sz w:val="18"/>
                <w:szCs w:val="18"/>
              </w:rPr>
            </w:pPr>
            <w:r w:rsidRPr="00570085">
              <w:rPr>
                <w:rFonts w:ascii="Times New Roman" w:hAnsi="Times New Roman" w:cs="Times New Roman"/>
                <w:i/>
                <w:iCs/>
                <w:sz w:val="18"/>
                <w:szCs w:val="18"/>
              </w:rPr>
              <w:t>Įrengtas basų kojų takas</w:t>
            </w:r>
          </w:p>
        </w:tc>
        <w:tc>
          <w:tcPr>
            <w:tcW w:w="472" w:type="pct"/>
            <w:gridSpan w:val="2"/>
            <w:vAlign w:val="center"/>
          </w:tcPr>
          <w:p w14:paraId="5EDE67F7" w14:textId="5EF550AB" w:rsidR="00532DD0" w:rsidRPr="00570085" w:rsidRDefault="00532DD0" w:rsidP="005C0D92">
            <w:pPr>
              <w:spacing w:after="0" w:line="240" w:lineRule="auto"/>
              <w:ind w:left="-38" w:firstLine="45"/>
              <w:jc w:val="center"/>
              <w:rPr>
                <w:rFonts w:ascii="Times New Roman" w:hAnsi="Times New Roman" w:cs="Times New Roman"/>
                <w:i/>
                <w:iCs/>
                <w:sz w:val="18"/>
                <w:szCs w:val="18"/>
              </w:rPr>
            </w:pPr>
            <w:r w:rsidRPr="00570085">
              <w:rPr>
                <w:rFonts w:ascii="Times New Roman" w:hAnsi="Times New Roman" w:cs="Times New Roman"/>
                <w:i/>
                <w:iCs/>
                <w:sz w:val="18"/>
                <w:szCs w:val="18"/>
              </w:rPr>
              <w:t>2021</w:t>
            </w:r>
            <w:r w:rsidR="0041036C">
              <w:rPr>
                <w:rFonts w:ascii="Times New Roman" w:hAnsi="Times New Roman" w:cs="Times New Roman"/>
                <w:i/>
                <w:iCs/>
                <w:sz w:val="18"/>
                <w:szCs w:val="18"/>
              </w:rPr>
              <w:t>–</w:t>
            </w:r>
            <w:r w:rsidRPr="00570085">
              <w:rPr>
                <w:rFonts w:ascii="Times New Roman" w:hAnsi="Times New Roman" w:cs="Times New Roman"/>
                <w:i/>
                <w:iCs/>
                <w:sz w:val="18"/>
                <w:szCs w:val="18"/>
              </w:rPr>
              <w:t>2027</w:t>
            </w:r>
          </w:p>
        </w:tc>
        <w:tc>
          <w:tcPr>
            <w:tcW w:w="1218" w:type="pct"/>
            <w:gridSpan w:val="2"/>
            <w:vAlign w:val="center"/>
          </w:tcPr>
          <w:p w14:paraId="154747AC" w14:textId="77777777" w:rsidR="00532DD0" w:rsidRPr="00570085" w:rsidRDefault="00532DD0" w:rsidP="005C0D92">
            <w:pPr>
              <w:snapToGrid w:val="0"/>
              <w:spacing w:after="0" w:line="240" w:lineRule="auto"/>
              <w:ind w:right="-14"/>
              <w:rPr>
                <w:rFonts w:ascii="Times New Roman" w:hAnsi="Times New Roman" w:cs="Times New Roman"/>
                <w:i/>
                <w:iCs/>
                <w:sz w:val="18"/>
                <w:szCs w:val="18"/>
              </w:rPr>
            </w:pPr>
            <w:r w:rsidRPr="00570085">
              <w:rPr>
                <w:rFonts w:ascii="Times New Roman" w:hAnsi="Times New Roman" w:cs="Times New Roman"/>
                <w:i/>
                <w:iCs/>
                <w:sz w:val="18"/>
                <w:szCs w:val="18"/>
              </w:rPr>
              <w:t>PRSA, Pasvalio TIC, PRS NVO, PRS VVG, PRS teritorijoje veikiantys regioniniai parkai, privatūs fiziniai ir juridiniai asmenys</w:t>
            </w:r>
          </w:p>
        </w:tc>
      </w:tr>
      <w:tr w:rsidR="00532DD0" w:rsidRPr="00570085" w14:paraId="3ABD2449" w14:textId="77777777" w:rsidTr="004B691F">
        <w:tc>
          <w:tcPr>
            <w:tcW w:w="5000" w:type="pct"/>
            <w:gridSpan w:val="10"/>
            <w:shd w:val="clear" w:color="auto" w:fill="F7D4B7"/>
            <w:vAlign w:val="center"/>
          </w:tcPr>
          <w:p w14:paraId="62C1AAAA" w14:textId="77777777" w:rsidR="00532DD0" w:rsidRPr="00570085" w:rsidRDefault="00532DD0" w:rsidP="005C0D92">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1.3.2. uždavinys. Pritaikyti gamtos ir kultūros paveldo objektus turizmui, švietimui, kultūrai, kitoms viešosioms paslaugoms ir ekonominei veiklai</w:t>
            </w:r>
          </w:p>
        </w:tc>
      </w:tr>
      <w:tr w:rsidR="00532DD0" w:rsidRPr="00570085" w14:paraId="728BEE49" w14:textId="77777777" w:rsidTr="005C0D92">
        <w:trPr>
          <w:trHeight w:val="430"/>
        </w:trPr>
        <w:tc>
          <w:tcPr>
            <w:tcW w:w="421" w:type="pct"/>
            <w:gridSpan w:val="2"/>
            <w:vAlign w:val="center"/>
          </w:tcPr>
          <w:p w14:paraId="3B2F07BC" w14:textId="77777777" w:rsidR="00532DD0" w:rsidRPr="00570085" w:rsidRDefault="00532DD0" w:rsidP="005C0D92">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1.3.2.3.1.</w:t>
            </w:r>
          </w:p>
        </w:tc>
        <w:tc>
          <w:tcPr>
            <w:tcW w:w="1377" w:type="pct"/>
            <w:gridSpan w:val="2"/>
            <w:vAlign w:val="center"/>
          </w:tcPr>
          <w:p w14:paraId="1648926A" w14:textId="77777777" w:rsidR="00532DD0" w:rsidRPr="00570085" w:rsidRDefault="00532DD0" w:rsidP="005C0D92">
            <w:pPr>
              <w:snapToGrid w:val="0"/>
              <w:spacing w:after="0" w:line="240" w:lineRule="auto"/>
              <w:ind w:left="-45"/>
              <w:rPr>
                <w:rFonts w:ascii="Times New Roman" w:hAnsi="Times New Roman" w:cs="Times New Roman"/>
                <w:i/>
                <w:iCs/>
                <w:sz w:val="18"/>
                <w:szCs w:val="18"/>
              </w:rPr>
            </w:pPr>
            <w:r w:rsidRPr="00570085">
              <w:rPr>
                <w:rFonts w:ascii="Times New Roman" w:hAnsi="Times New Roman" w:cs="Times New Roman"/>
                <w:i/>
                <w:iCs/>
                <w:sz w:val="18"/>
                <w:szCs w:val="18"/>
              </w:rPr>
              <w:t>Joniškėlio dvaro sodybos sutvarkymas</w:t>
            </w:r>
          </w:p>
        </w:tc>
        <w:tc>
          <w:tcPr>
            <w:tcW w:w="1512" w:type="pct"/>
            <w:gridSpan w:val="2"/>
            <w:vAlign w:val="center"/>
          </w:tcPr>
          <w:p w14:paraId="79259B2F" w14:textId="77777777" w:rsidR="00532DD0" w:rsidRPr="00570085" w:rsidRDefault="00532DD0" w:rsidP="005C0D92">
            <w:pPr>
              <w:snapToGrid w:val="0"/>
              <w:spacing w:after="0" w:line="240" w:lineRule="auto"/>
              <w:ind w:left="-5"/>
              <w:rPr>
                <w:rFonts w:ascii="Times New Roman" w:hAnsi="Times New Roman" w:cs="Times New Roman"/>
                <w:i/>
                <w:iCs/>
                <w:sz w:val="18"/>
                <w:szCs w:val="18"/>
              </w:rPr>
            </w:pPr>
            <w:r w:rsidRPr="00570085">
              <w:rPr>
                <w:rFonts w:ascii="Times New Roman" w:hAnsi="Times New Roman" w:cs="Times New Roman"/>
                <w:i/>
                <w:iCs/>
                <w:sz w:val="18"/>
                <w:szCs w:val="18"/>
              </w:rPr>
              <w:t>Sutvarkytų dvaro sodybos pastatų skaičius (vnt.)</w:t>
            </w:r>
          </w:p>
        </w:tc>
        <w:tc>
          <w:tcPr>
            <w:tcW w:w="472" w:type="pct"/>
            <w:gridSpan w:val="2"/>
            <w:vAlign w:val="center"/>
          </w:tcPr>
          <w:p w14:paraId="32BF607F" w14:textId="04248C5D" w:rsidR="00532DD0" w:rsidRPr="00570085" w:rsidRDefault="00532DD0" w:rsidP="005C0D92">
            <w:pPr>
              <w:spacing w:after="0" w:line="240" w:lineRule="auto"/>
              <w:ind w:left="-38" w:firstLine="45"/>
              <w:jc w:val="center"/>
              <w:rPr>
                <w:rFonts w:ascii="Times New Roman" w:hAnsi="Times New Roman" w:cs="Times New Roman"/>
                <w:i/>
                <w:iCs/>
                <w:sz w:val="18"/>
                <w:szCs w:val="18"/>
              </w:rPr>
            </w:pPr>
            <w:r w:rsidRPr="00570085">
              <w:rPr>
                <w:rFonts w:ascii="Times New Roman" w:hAnsi="Times New Roman" w:cs="Times New Roman"/>
                <w:i/>
                <w:iCs/>
                <w:sz w:val="18"/>
                <w:szCs w:val="18"/>
              </w:rPr>
              <w:t>2021</w:t>
            </w:r>
            <w:r w:rsidR="0041036C">
              <w:rPr>
                <w:rFonts w:ascii="Times New Roman" w:hAnsi="Times New Roman" w:cs="Times New Roman"/>
                <w:i/>
                <w:iCs/>
                <w:sz w:val="18"/>
                <w:szCs w:val="18"/>
              </w:rPr>
              <w:t>–</w:t>
            </w:r>
            <w:r w:rsidRPr="00570085">
              <w:rPr>
                <w:rFonts w:ascii="Times New Roman" w:hAnsi="Times New Roman" w:cs="Times New Roman"/>
                <w:i/>
                <w:iCs/>
                <w:sz w:val="18"/>
                <w:szCs w:val="18"/>
              </w:rPr>
              <w:t>2027</w:t>
            </w:r>
          </w:p>
        </w:tc>
        <w:tc>
          <w:tcPr>
            <w:tcW w:w="1218" w:type="pct"/>
            <w:gridSpan w:val="2"/>
            <w:vAlign w:val="center"/>
          </w:tcPr>
          <w:p w14:paraId="72E5BCE1" w14:textId="77777777" w:rsidR="00532DD0" w:rsidRPr="00570085" w:rsidRDefault="00532DD0" w:rsidP="005C0D92">
            <w:pPr>
              <w:snapToGrid w:val="0"/>
              <w:spacing w:after="0" w:line="240" w:lineRule="auto"/>
              <w:ind w:right="-14"/>
              <w:rPr>
                <w:rFonts w:ascii="Times New Roman" w:hAnsi="Times New Roman" w:cs="Times New Roman"/>
                <w:i/>
                <w:iCs/>
                <w:sz w:val="18"/>
                <w:szCs w:val="18"/>
              </w:rPr>
            </w:pPr>
            <w:r w:rsidRPr="00570085">
              <w:rPr>
                <w:rFonts w:ascii="Times New Roman" w:hAnsi="Times New Roman" w:cs="Times New Roman"/>
                <w:i/>
                <w:iCs/>
                <w:sz w:val="18"/>
                <w:szCs w:val="18"/>
              </w:rPr>
              <w:t>PRSA, PRS NVO, PRS BO, PRS VVG, PRS privatūs fiziniai ir juridiniai asmenys</w:t>
            </w:r>
          </w:p>
        </w:tc>
      </w:tr>
      <w:tr w:rsidR="00532DD0" w:rsidRPr="00570085" w14:paraId="4630BD9C" w14:textId="77777777" w:rsidTr="005C0D92">
        <w:trPr>
          <w:trHeight w:val="393"/>
        </w:trPr>
        <w:tc>
          <w:tcPr>
            <w:tcW w:w="421" w:type="pct"/>
            <w:gridSpan w:val="2"/>
            <w:tcBorders>
              <w:top w:val="single" w:sz="4" w:space="0" w:color="F0A22E"/>
              <w:left w:val="single" w:sz="4" w:space="0" w:color="F0A22E"/>
              <w:bottom w:val="single" w:sz="4" w:space="0" w:color="F0A22E"/>
              <w:right w:val="single" w:sz="4" w:space="0" w:color="F0A22E"/>
            </w:tcBorders>
            <w:vAlign w:val="center"/>
          </w:tcPr>
          <w:p w14:paraId="2226B6E2" w14:textId="77777777" w:rsidR="00532DD0" w:rsidRPr="00570085" w:rsidRDefault="00532DD0" w:rsidP="005C0D92">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1.3.2.5.1.</w:t>
            </w:r>
          </w:p>
        </w:tc>
        <w:tc>
          <w:tcPr>
            <w:tcW w:w="1377" w:type="pct"/>
            <w:gridSpan w:val="2"/>
            <w:tcBorders>
              <w:top w:val="single" w:sz="4" w:space="0" w:color="F0A22E"/>
              <w:left w:val="single" w:sz="4" w:space="0" w:color="F0A22E"/>
              <w:bottom w:val="single" w:sz="4" w:space="0" w:color="F0A22E"/>
              <w:right w:val="single" w:sz="4" w:space="0" w:color="F0A22E"/>
            </w:tcBorders>
            <w:vAlign w:val="center"/>
          </w:tcPr>
          <w:p w14:paraId="4242C143" w14:textId="77777777" w:rsidR="00532DD0" w:rsidRPr="00570085" w:rsidRDefault="00532DD0" w:rsidP="005C0D92">
            <w:pPr>
              <w:snapToGrid w:val="0"/>
              <w:spacing w:after="0" w:line="240" w:lineRule="auto"/>
              <w:ind w:left="-45"/>
              <w:rPr>
                <w:rFonts w:ascii="Times New Roman" w:hAnsi="Times New Roman" w:cs="Times New Roman"/>
                <w:i/>
                <w:iCs/>
                <w:sz w:val="18"/>
                <w:szCs w:val="18"/>
              </w:rPr>
            </w:pPr>
            <w:r w:rsidRPr="00570085">
              <w:rPr>
                <w:rFonts w:ascii="Times New Roman" w:hAnsi="Times New Roman" w:cs="Times New Roman"/>
                <w:i/>
                <w:iCs/>
                <w:sz w:val="18"/>
                <w:szCs w:val="18"/>
              </w:rPr>
              <w:t xml:space="preserve">Raubonių vandens malūno-vilnų karšyklos-verpyklos restauravimas </w:t>
            </w:r>
          </w:p>
        </w:tc>
        <w:tc>
          <w:tcPr>
            <w:tcW w:w="1512" w:type="pct"/>
            <w:gridSpan w:val="2"/>
            <w:tcBorders>
              <w:top w:val="single" w:sz="4" w:space="0" w:color="F0A22E"/>
              <w:left w:val="single" w:sz="4" w:space="0" w:color="F0A22E"/>
              <w:bottom w:val="single" w:sz="4" w:space="0" w:color="F0A22E"/>
              <w:right w:val="single" w:sz="4" w:space="0" w:color="F0A22E"/>
            </w:tcBorders>
            <w:vAlign w:val="center"/>
          </w:tcPr>
          <w:p w14:paraId="15FCF3EB" w14:textId="77777777" w:rsidR="00532DD0" w:rsidRPr="00570085" w:rsidRDefault="00532DD0" w:rsidP="005C0D92">
            <w:pPr>
              <w:snapToGrid w:val="0"/>
              <w:spacing w:after="0" w:line="240" w:lineRule="auto"/>
              <w:rPr>
                <w:rFonts w:ascii="Times New Roman" w:hAnsi="Times New Roman" w:cs="Times New Roman"/>
                <w:i/>
                <w:iCs/>
                <w:sz w:val="18"/>
                <w:szCs w:val="18"/>
              </w:rPr>
            </w:pPr>
            <w:r w:rsidRPr="00570085">
              <w:rPr>
                <w:rFonts w:ascii="Times New Roman" w:hAnsi="Times New Roman" w:cs="Times New Roman"/>
                <w:i/>
                <w:iCs/>
                <w:sz w:val="18"/>
                <w:szCs w:val="18"/>
              </w:rPr>
              <w:t>Restauruotas objektas</w:t>
            </w:r>
          </w:p>
        </w:tc>
        <w:tc>
          <w:tcPr>
            <w:tcW w:w="472" w:type="pct"/>
            <w:gridSpan w:val="2"/>
            <w:tcBorders>
              <w:top w:val="single" w:sz="4" w:space="0" w:color="F0A22E"/>
              <w:left w:val="single" w:sz="4" w:space="0" w:color="F0A22E"/>
              <w:bottom w:val="single" w:sz="4" w:space="0" w:color="F0A22E"/>
              <w:right w:val="single" w:sz="4" w:space="0" w:color="F0A22E"/>
            </w:tcBorders>
            <w:vAlign w:val="center"/>
          </w:tcPr>
          <w:p w14:paraId="24264A47" w14:textId="09296FE7" w:rsidR="00532DD0" w:rsidRPr="00570085" w:rsidRDefault="00532DD0" w:rsidP="005C0D92">
            <w:pPr>
              <w:spacing w:after="0" w:line="240" w:lineRule="auto"/>
              <w:ind w:left="-38" w:firstLine="45"/>
              <w:jc w:val="center"/>
              <w:rPr>
                <w:rFonts w:ascii="Times New Roman" w:hAnsi="Times New Roman" w:cs="Times New Roman"/>
                <w:i/>
                <w:iCs/>
                <w:sz w:val="18"/>
                <w:szCs w:val="18"/>
              </w:rPr>
            </w:pPr>
            <w:r w:rsidRPr="00570085">
              <w:rPr>
                <w:rFonts w:ascii="Times New Roman" w:hAnsi="Times New Roman" w:cs="Times New Roman"/>
                <w:i/>
                <w:iCs/>
                <w:sz w:val="18"/>
                <w:szCs w:val="18"/>
              </w:rPr>
              <w:t>2021</w:t>
            </w:r>
            <w:r w:rsidR="00DD6BA3">
              <w:rPr>
                <w:rFonts w:ascii="Times New Roman" w:hAnsi="Times New Roman" w:cs="Times New Roman"/>
                <w:i/>
                <w:iCs/>
                <w:sz w:val="18"/>
                <w:szCs w:val="18"/>
              </w:rPr>
              <w:t>–</w:t>
            </w:r>
            <w:r w:rsidRPr="00570085">
              <w:rPr>
                <w:rFonts w:ascii="Times New Roman" w:hAnsi="Times New Roman" w:cs="Times New Roman"/>
                <w:i/>
                <w:iCs/>
                <w:sz w:val="18"/>
                <w:szCs w:val="18"/>
              </w:rPr>
              <w:t>2027</w:t>
            </w:r>
          </w:p>
        </w:tc>
        <w:tc>
          <w:tcPr>
            <w:tcW w:w="1218" w:type="pct"/>
            <w:gridSpan w:val="2"/>
            <w:tcBorders>
              <w:top w:val="single" w:sz="4" w:space="0" w:color="F0A22E"/>
              <w:left w:val="single" w:sz="4" w:space="0" w:color="F0A22E"/>
              <w:bottom w:val="single" w:sz="4" w:space="0" w:color="F0A22E"/>
              <w:right w:val="single" w:sz="4" w:space="0" w:color="F0A22E"/>
            </w:tcBorders>
            <w:vAlign w:val="center"/>
          </w:tcPr>
          <w:p w14:paraId="6BFC3957" w14:textId="77777777" w:rsidR="00532DD0" w:rsidRPr="00570085" w:rsidRDefault="00532DD0" w:rsidP="005C0D92">
            <w:pPr>
              <w:snapToGrid w:val="0"/>
              <w:spacing w:after="0" w:line="240" w:lineRule="auto"/>
              <w:ind w:right="-14"/>
              <w:rPr>
                <w:rFonts w:ascii="Times New Roman" w:hAnsi="Times New Roman" w:cs="Times New Roman"/>
                <w:i/>
                <w:iCs/>
                <w:sz w:val="18"/>
                <w:szCs w:val="18"/>
              </w:rPr>
            </w:pPr>
            <w:r w:rsidRPr="00570085">
              <w:rPr>
                <w:rFonts w:ascii="Times New Roman" w:hAnsi="Times New Roman" w:cs="Times New Roman"/>
                <w:i/>
                <w:iCs/>
                <w:sz w:val="18"/>
                <w:szCs w:val="18"/>
              </w:rPr>
              <w:t>PRSA, PRS BO, PRS VVG</w:t>
            </w:r>
          </w:p>
        </w:tc>
      </w:tr>
      <w:tr w:rsidR="004B691F" w:rsidRPr="00570085" w14:paraId="0A3340DD" w14:textId="77777777" w:rsidTr="004B691F">
        <w:tc>
          <w:tcPr>
            <w:tcW w:w="5000" w:type="pct"/>
            <w:gridSpan w:val="10"/>
            <w:shd w:val="clear" w:color="auto" w:fill="F0A22E"/>
            <w:vAlign w:val="center"/>
          </w:tcPr>
          <w:p w14:paraId="33E2430E" w14:textId="77777777" w:rsidR="004B691F" w:rsidRPr="00570085" w:rsidRDefault="004B691F" w:rsidP="004B691F">
            <w:pPr>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II PRIORITETAS. AUKŠTA GYVENIMO KOKYBĖ SOCIALIAI ATSAKINGAME IR PILIETIŠKAME RAJONE</w:t>
            </w:r>
          </w:p>
        </w:tc>
      </w:tr>
      <w:tr w:rsidR="004B691F" w:rsidRPr="00570085" w14:paraId="5F38842F" w14:textId="77777777" w:rsidTr="004B691F">
        <w:tc>
          <w:tcPr>
            <w:tcW w:w="5000" w:type="pct"/>
            <w:gridSpan w:val="10"/>
            <w:shd w:val="clear" w:color="auto" w:fill="F4BD89"/>
            <w:vAlign w:val="center"/>
          </w:tcPr>
          <w:p w14:paraId="6B4C0A6A" w14:textId="77777777" w:rsidR="004B691F" w:rsidRPr="00570085" w:rsidRDefault="004B691F" w:rsidP="004B691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2.1.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 xml:space="preserve">Galimybių mokytis ir tobulėti visiems užtikrinimas </w:t>
            </w:r>
          </w:p>
        </w:tc>
      </w:tr>
      <w:tr w:rsidR="004B691F" w:rsidRPr="00570085" w14:paraId="610C3889" w14:textId="77777777" w:rsidTr="004B691F">
        <w:tc>
          <w:tcPr>
            <w:tcW w:w="5000" w:type="pct"/>
            <w:gridSpan w:val="10"/>
            <w:shd w:val="clear" w:color="auto" w:fill="F7D4B7"/>
            <w:vAlign w:val="center"/>
          </w:tcPr>
          <w:p w14:paraId="1633ECB2"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2.1.1. uždavinys. Tobulinti ugdymo(-si) infrastruktūrą, aplinką ir materialinę bazę, diegti inovacijas</w:t>
            </w:r>
          </w:p>
        </w:tc>
      </w:tr>
      <w:tr w:rsidR="004B691F" w:rsidRPr="00570085" w14:paraId="7194CC0F" w14:textId="77777777" w:rsidTr="004B691F">
        <w:trPr>
          <w:trHeight w:val="366"/>
        </w:trPr>
        <w:tc>
          <w:tcPr>
            <w:tcW w:w="393" w:type="pct"/>
            <w:vAlign w:val="center"/>
          </w:tcPr>
          <w:p w14:paraId="2CE1D1BD"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2.1.1.1.1.</w:t>
            </w:r>
          </w:p>
        </w:tc>
        <w:tc>
          <w:tcPr>
            <w:tcW w:w="1393" w:type="pct"/>
            <w:gridSpan w:val="2"/>
            <w:vAlign w:val="center"/>
          </w:tcPr>
          <w:p w14:paraId="6E37FDB3" w14:textId="77777777" w:rsidR="004B691F" w:rsidRPr="00570085" w:rsidRDefault="004B691F" w:rsidP="004B691F">
            <w:pPr>
              <w:snapToGrid w:val="0"/>
              <w:spacing w:after="0" w:line="240" w:lineRule="auto"/>
              <w:ind w:left="-45"/>
              <w:rPr>
                <w:rFonts w:ascii="Times New Roman" w:hAnsi="Times New Roman" w:cs="Times New Roman"/>
                <w:i/>
                <w:sz w:val="18"/>
                <w:szCs w:val="18"/>
              </w:rPr>
            </w:pPr>
            <w:r w:rsidRPr="00570085">
              <w:rPr>
                <w:rFonts w:ascii="Times New Roman" w:hAnsi="Times New Roman" w:cs="Times New Roman"/>
                <w:i/>
                <w:sz w:val="18"/>
                <w:szCs w:val="18"/>
              </w:rPr>
              <w:t>Pasvalio Petro Vileišio gimnazijos modernizavimas</w:t>
            </w:r>
          </w:p>
        </w:tc>
        <w:tc>
          <w:tcPr>
            <w:tcW w:w="1490" w:type="pct"/>
            <w:gridSpan w:val="2"/>
            <w:vAlign w:val="center"/>
          </w:tcPr>
          <w:p w14:paraId="750CA526"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 xml:space="preserve">Modernizuota BUM infrastruktūra </w:t>
            </w:r>
          </w:p>
        </w:tc>
        <w:tc>
          <w:tcPr>
            <w:tcW w:w="496" w:type="pct"/>
            <w:gridSpan w:val="2"/>
            <w:vAlign w:val="center"/>
          </w:tcPr>
          <w:p w14:paraId="01289D04" w14:textId="77777777" w:rsidR="004B691F" w:rsidRPr="00570085" w:rsidRDefault="004B691F" w:rsidP="004B691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i/>
                <w:sz w:val="18"/>
                <w:szCs w:val="18"/>
              </w:rPr>
              <w:t>2021–2025</w:t>
            </w:r>
          </w:p>
        </w:tc>
        <w:tc>
          <w:tcPr>
            <w:tcW w:w="1228" w:type="pct"/>
            <w:gridSpan w:val="3"/>
            <w:vAlign w:val="center"/>
          </w:tcPr>
          <w:p w14:paraId="0E1C5FD3" w14:textId="77777777" w:rsidR="004B691F" w:rsidRPr="00570085" w:rsidRDefault="004B691F" w:rsidP="004B691F">
            <w:pPr>
              <w:snapToGrid w:val="0"/>
              <w:spacing w:after="0" w:line="240" w:lineRule="auto"/>
              <w:ind w:left="-44" w:right="-14" w:hanging="8"/>
              <w:rPr>
                <w:rFonts w:ascii="Times New Roman" w:hAnsi="Times New Roman" w:cs="Times New Roman"/>
                <w:i/>
                <w:sz w:val="18"/>
                <w:szCs w:val="18"/>
              </w:rPr>
            </w:pPr>
            <w:r w:rsidRPr="00570085">
              <w:rPr>
                <w:rFonts w:ascii="Times New Roman" w:hAnsi="Times New Roman" w:cs="Times New Roman"/>
                <w:i/>
                <w:sz w:val="18"/>
                <w:szCs w:val="18"/>
              </w:rPr>
              <w:t>PRSA, Pasvalio Petro Vileišio gimnazija</w:t>
            </w:r>
          </w:p>
        </w:tc>
      </w:tr>
      <w:tr w:rsidR="004B691F" w:rsidRPr="00570085" w14:paraId="6EB1F110" w14:textId="77777777" w:rsidTr="004B691F">
        <w:trPr>
          <w:trHeight w:val="366"/>
        </w:trPr>
        <w:tc>
          <w:tcPr>
            <w:tcW w:w="393" w:type="pct"/>
            <w:vAlign w:val="center"/>
          </w:tcPr>
          <w:p w14:paraId="74655FCF"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2.1.1.1.2.</w:t>
            </w:r>
          </w:p>
        </w:tc>
        <w:tc>
          <w:tcPr>
            <w:tcW w:w="1393" w:type="pct"/>
            <w:gridSpan w:val="2"/>
            <w:vAlign w:val="center"/>
          </w:tcPr>
          <w:p w14:paraId="70197046" w14:textId="77777777" w:rsidR="004B691F" w:rsidRPr="00570085" w:rsidRDefault="004B691F" w:rsidP="004B691F">
            <w:pPr>
              <w:snapToGrid w:val="0"/>
              <w:spacing w:after="0" w:line="240" w:lineRule="auto"/>
              <w:ind w:left="-45"/>
              <w:rPr>
                <w:rFonts w:ascii="Times New Roman" w:hAnsi="Times New Roman" w:cs="Times New Roman"/>
                <w:i/>
                <w:sz w:val="18"/>
                <w:szCs w:val="18"/>
              </w:rPr>
            </w:pPr>
            <w:r w:rsidRPr="00570085">
              <w:rPr>
                <w:rFonts w:ascii="Times New Roman" w:hAnsi="Times New Roman" w:cs="Times New Roman"/>
                <w:i/>
                <w:sz w:val="18"/>
                <w:szCs w:val="18"/>
              </w:rPr>
              <w:t>Pasvalio r. Vaškų gimnazijos modernizavimas</w:t>
            </w:r>
          </w:p>
        </w:tc>
        <w:tc>
          <w:tcPr>
            <w:tcW w:w="1490" w:type="pct"/>
            <w:gridSpan w:val="2"/>
            <w:vAlign w:val="center"/>
          </w:tcPr>
          <w:p w14:paraId="1AF512CF"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Modernizuota BUM infrastruktūra</w:t>
            </w:r>
          </w:p>
        </w:tc>
        <w:tc>
          <w:tcPr>
            <w:tcW w:w="496" w:type="pct"/>
            <w:gridSpan w:val="2"/>
            <w:vAlign w:val="center"/>
          </w:tcPr>
          <w:p w14:paraId="46DF5FE6" w14:textId="15B6B987" w:rsidR="004B691F" w:rsidRPr="00570085" w:rsidRDefault="004B691F" w:rsidP="004B691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i/>
                <w:sz w:val="18"/>
                <w:szCs w:val="18"/>
              </w:rPr>
              <w:t>2021</w:t>
            </w:r>
            <w:r w:rsidR="00DD6BA3">
              <w:rPr>
                <w:rFonts w:ascii="Times New Roman" w:hAnsi="Times New Roman" w:cs="Times New Roman"/>
                <w:i/>
                <w:sz w:val="18"/>
                <w:szCs w:val="18"/>
              </w:rPr>
              <w:t>–</w:t>
            </w:r>
            <w:r w:rsidRPr="00570085">
              <w:rPr>
                <w:rFonts w:ascii="Times New Roman" w:hAnsi="Times New Roman" w:cs="Times New Roman"/>
                <w:i/>
                <w:sz w:val="18"/>
                <w:szCs w:val="18"/>
              </w:rPr>
              <w:t>2027</w:t>
            </w:r>
          </w:p>
        </w:tc>
        <w:tc>
          <w:tcPr>
            <w:tcW w:w="1228" w:type="pct"/>
            <w:gridSpan w:val="3"/>
            <w:vAlign w:val="center"/>
          </w:tcPr>
          <w:p w14:paraId="026EC616" w14:textId="77777777" w:rsidR="004B691F" w:rsidRPr="00570085" w:rsidRDefault="004B691F" w:rsidP="004B691F">
            <w:pPr>
              <w:snapToGrid w:val="0"/>
              <w:spacing w:after="0" w:line="240" w:lineRule="auto"/>
              <w:ind w:left="-44" w:right="-14" w:hanging="8"/>
              <w:rPr>
                <w:rFonts w:ascii="Times New Roman" w:hAnsi="Times New Roman" w:cs="Times New Roman"/>
                <w:i/>
                <w:sz w:val="18"/>
                <w:szCs w:val="18"/>
              </w:rPr>
            </w:pPr>
            <w:r w:rsidRPr="00570085">
              <w:rPr>
                <w:rFonts w:ascii="Times New Roman" w:hAnsi="Times New Roman" w:cs="Times New Roman"/>
                <w:i/>
                <w:sz w:val="18"/>
                <w:szCs w:val="18"/>
              </w:rPr>
              <w:t>PRSA, Pasvalio r. Vaškų gimnazija</w:t>
            </w:r>
          </w:p>
        </w:tc>
      </w:tr>
      <w:tr w:rsidR="004B691F" w:rsidRPr="00570085" w14:paraId="18E6BDE7" w14:textId="77777777" w:rsidTr="004B691F">
        <w:trPr>
          <w:trHeight w:val="366"/>
        </w:trPr>
        <w:tc>
          <w:tcPr>
            <w:tcW w:w="393" w:type="pct"/>
            <w:vAlign w:val="center"/>
          </w:tcPr>
          <w:p w14:paraId="3B79E010"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2.1.1.2.1.</w:t>
            </w:r>
          </w:p>
        </w:tc>
        <w:tc>
          <w:tcPr>
            <w:tcW w:w="1393" w:type="pct"/>
            <w:gridSpan w:val="2"/>
            <w:vAlign w:val="center"/>
          </w:tcPr>
          <w:p w14:paraId="4D9589EC" w14:textId="77777777" w:rsidR="004B691F" w:rsidRPr="00570085" w:rsidRDefault="004B691F" w:rsidP="004B691F">
            <w:pPr>
              <w:snapToGrid w:val="0"/>
              <w:spacing w:after="0" w:line="240" w:lineRule="auto"/>
              <w:ind w:left="-45"/>
              <w:rPr>
                <w:rFonts w:ascii="Times New Roman" w:hAnsi="Times New Roman" w:cs="Times New Roman"/>
                <w:i/>
                <w:sz w:val="18"/>
                <w:szCs w:val="18"/>
              </w:rPr>
            </w:pPr>
            <w:r w:rsidRPr="00570085">
              <w:rPr>
                <w:rFonts w:ascii="Times New Roman" w:hAnsi="Times New Roman" w:cs="Times New Roman"/>
                <w:i/>
                <w:sz w:val="18"/>
                <w:szCs w:val="18"/>
              </w:rPr>
              <w:t>Pasvalio lopšelio-darželio „Žilvitis“ modernizavimas</w:t>
            </w:r>
          </w:p>
        </w:tc>
        <w:tc>
          <w:tcPr>
            <w:tcW w:w="1490" w:type="pct"/>
            <w:gridSpan w:val="2"/>
            <w:vAlign w:val="center"/>
          </w:tcPr>
          <w:p w14:paraId="7CD900D7"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Modernizuota lopšelio-darželio infrastruktūra</w:t>
            </w:r>
          </w:p>
        </w:tc>
        <w:tc>
          <w:tcPr>
            <w:tcW w:w="496" w:type="pct"/>
            <w:gridSpan w:val="2"/>
            <w:vAlign w:val="center"/>
          </w:tcPr>
          <w:p w14:paraId="2C023DB4" w14:textId="77777777" w:rsidR="004B691F" w:rsidRPr="00570085" w:rsidRDefault="004B691F" w:rsidP="004B691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i/>
                <w:sz w:val="18"/>
                <w:szCs w:val="18"/>
              </w:rPr>
              <w:t>2021–2027</w:t>
            </w:r>
          </w:p>
        </w:tc>
        <w:tc>
          <w:tcPr>
            <w:tcW w:w="1228" w:type="pct"/>
            <w:gridSpan w:val="3"/>
            <w:vAlign w:val="center"/>
          </w:tcPr>
          <w:p w14:paraId="6D05F722" w14:textId="77777777" w:rsidR="004B691F" w:rsidRPr="00570085" w:rsidRDefault="004B691F" w:rsidP="004B691F">
            <w:pPr>
              <w:snapToGrid w:val="0"/>
              <w:spacing w:after="0" w:line="240" w:lineRule="auto"/>
              <w:ind w:left="-44" w:right="-14" w:hanging="8"/>
              <w:rPr>
                <w:rFonts w:ascii="Times New Roman" w:hAnsi="Times New Roman" w:cs="Times New Roman"/>
                <w:i/>
                <w:sz w:val="18"/>
                <w:szCs w:val="18"/>
              </w:rPr>
            </w:pPr>
            <w:r w:rsidRPr="00570085">
              <w:rPr>
                <w:rFonts w:ascii="Times New Roman" w:hAnsi="Times New Roman" w:cs="Times New Roman"/>
                <w:i/>
                <w:sz w:val="18"/>
                <w:szCs w:val="18"/>
              </w:rPr>
              <w:t>PRSA, Pasvalio lopšelis-darželis „Žilvitis“</w:t>
            </w:r>
          </w:p>
        </w:tc>
      </w:tr>
      <w:tr w:rsidR="004B691F" w:rsidRPr="00570085" w14:paraId="6CBAB2B4" w14:textId="77777777" w:rsidTr="004B691F">
        <w:tc>
          <w:tcPr>
            <w:tcW w:w="5000" w:type="pct"/>
            <w:gridSpan w:val="10"/>
            <w:shd w:val="clear" w:color="auto" w:fill="F4BD89"/>
            <w:vAlign w:val="center"/>
          </w:tcPr>
          <w:p w14:paraId="671005C8" w14:textId="77777777" w:rsidR="004B691F" w:rsidRPr="00570085" w:rsidRDefault="004B691F" w:rsidP="004B691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2.2.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 xml:space="preserve">Kultūrinės veiklos skatinimas bei puoselėjimas </w:t>
            </w:r>
          </w:p>
        </w:tc>
      </w:tr>
      <w:tr w:rsidR="004B691F" w:rsidRPr="00570085" w14:paraId="67AAA677" w14:textId="77777777" w:rsidTr="004B691F">
        <w:tc>
          <w:tcPr>
            <w:tcW w:w="5000" w:type="pct"/>
            <w:gridSpan w:val="10"/>
            <w:shd w:val="clear" w:color="auto" w:fill="F7D4B7"/>
            <w:vAlign w:val="center"/>
          </w:tcPr>
          <w:p w14:paraId="5166968E"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2.2.1. uždavinys. Įveiklinti kultūros paslaugų infrastruktūrą turizmui, švietimui, kultūrai, kitoms viešosioms paslaugoms ir ekonominei veiklai</w:t>
            </w:r>
          </w:p>
        </w:tc>
      </w:tr>
      <w:tr w:rsidR="004B691F" w:rsidRPr="00570085" w14:paraId="4E44B869" w14:textId="77777777" w:rsidTr="004B691F">
        <w:trPr>
          <w:trHeight w:val="366"/>
        </w:trPr>
        <w:tc>
          <w:tcPr>
            <w:tcW w:w="393" w:type="pct"/>
            <w:vAlign w:val="center"/>
          </w:tcPr>
          <w:p w14:paraId="18C11E1E"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2.2.1.1.1.</w:t>
            </w:r>
          </w:p>
        </w:tc>
        <w:tc>
          <w:tcPr>
            <w:tcW w:w="1393" w:type="pct"/>
            <w:gridSpan w:val="2"/>
            <w:vAlign w:val="center"/>
          </w:tcPr>
          <w:p w14:paraId="43AD142E" w14:textId="77777777" w:rsidR="004B691F" w:rsidRPr="00570085" w:rsidRDefault="004B691F" w:rsidP="004B691F">
            <w:pPr>
              <w:snapToGrid w:val="0"/>
              <w:spacing w:after="0" w:line="240" w:lineRule="auto"/>
              <w:ind w:left="-45"/>
              <w:rPr>
                <w:rFonts w:ascii="Times New Roman" w:hAnsi="Times New Roman" w:cs="Times New Roman"/>
                <w:i/>
                <w:sz w:val="18"/>
                <w:szCs w:val="18"/>
              </w:rPr>
            </w:pPr>
            <w:r w:rsidRPr="00570085">
              <w:rPr>
                <w:rFonts w:ascii="Times New Roman" w:hAnsi="Times New Roman" w:cs="Times New Roman"/>
                <w:i/>
                <w:sz w:val="18"/>
                <w:szCs w:val="18"/>
              </w:rPr>
              <w:t>Pasvalio krašto muziejus – modernus kultūros populiarinimo, edukacijos ir relaksacijos centras</w:t>
            </w:r>
          </w:p>
        </w:tc>
        <w:tc>
          <w:tcPr>
            <w:tcW w:w="1490" w:type="pct"/>
            <w:gridSpan w:val="2"/>
            <w:vAlign w:val="center"/>
          </w:tcPr>
          <w:p w14:paraId="61EBF3CA"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 xml:space="preserve">Rekonstruotas Pasvalio krašto muziejaus </w:t>
            </w:r>
          </w:p>
        </w:tc>
        <w:tc>
          <w:tcPr>
            <w:tcW w:w="496" w:type="pct"/>
            <w:gridSpan w:val="2"/>
            <w:vAlign w:val="center"/>
          </w:tcPr>
          <w:p w14:paraId="33F4665F" w14:textId="77777777" w:rsidR="004B691F" w:rsidRPr="00570085" w:rsidRDefault="004B691F" w:rsidP="004B691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i/>
                <w:sz w:val="18"/>
                <w:szCs w:val="18"/>
              </w:rPr>
              <w:t>2021–2027</w:t>
            </w:r>
          </w:p>
        </w:tc>
        <w:tc>
          <w:tcPr>
            <w:tcW w:w="1228" w:type="pct"/>
            <w:gridSpan w:val="3"/>
            <w:vAlign w:val="center"/>
          </w:tcPr>
          <w:p w14:paraId="42082A1F" w14:textId="0DE09583" w:rsidR="004B691F" w:rsidRPr="00570085" w:rsidRDefault="004B691F" w:rsidP="004B691F">
            <w:pPr>
              <w:snapToGrid w:val="0"/>
              <w:spacing w:after="0" w:line="240" w:lineRule="auto"/>
              <w:ind w:left="-44" w:right="-14" w:hanging="8"/>
              <w:rPr>
                <w:rFonts w:ascii="Times New Roman" w:hAnsi="Times New Roman" w:cs="Times New Roman"/>
                <w:i/>
                <w:sz w:val="18"/>
                <w:szCs w:val="18"/>
              </w:rPr>
            </w:pPr>
            <w:r w:rsidRPr="00570085">
              <w:rPr>
                <w:rFonts w:ascii="Times New Roman" w:hAnsi="Times New Roman" w:cs="Times New Roman"/>
                <w:i/>
                <w:sz w:val="18"/>
                <w:szCs w:val="18"/>
              </w:rPr>
              <w:t xml:space="preserve">PRSA, Pasvalio </w:t>
            </w:r>
            <w:r w:rsidR="00193176" w:rsidRPr="00AC447D">
              <w:rPr>
                <w:rFonts w:ascii="Times New Roman" w:hAnsi="Times New Roman" w:cs="Times New Roman"/>
                <w:i/>
                <w:sz w:val="18"/>
                <w:szCs w:val="18"/>
              </w:rPr>
              <w:t xml:space="preserve">krašto </w:t>
            </w:r>
            <w:r w:rsidRPr="00AC447D">
              <w:rPr>
                <w:rFonts w:ascii="Times New Roman" w:hAnsi="Times New Roman" w:cs="Times New Roman"/>
                <w:i/>
                <w:sz w:val="18"/>
                <w:szCs w:val="18"/>
              </w:rPr>
              <w:t>mu</w:t>
            </w:r>
            <w:r w:rsidRPr="00570085">
              <w:rPr>
                <w:rFonts w:ascii="Times New Roman" w:hAnsi="Times New Roman" w:cs="Times New Roman"/>
                <w:i/>
                <w:sz w:val="18"/>
                <w:szCs w:val="18"/>
              </w:rPr>
              <w:t>ziejus</w:t>
            </w:r>
          </w:p>
        </w:tc>
      </w:tr>
      <w:tr w:rsidR="004B691F" w:rsidRPr="00570085" w14:paraId="1F57195A" w14:textId="77777777" w:rsidTr="004B691F">
        <w:trPr>
          <w:trHeight w:val="366"/>
        </w:trPr>
        <w:tc>
          <w:tcPr>
            <w:tcW w:w="393" w:type="pct"/>
            <w:vAlign w:val="center"/>
          </w:tcPr>
          <w:p w14:paraId="3D63631F"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2.2.1.1.2.</w:t>
            </w:r>
          </w:p>
        </w:tc>
        <w:tc>
          <w:tcPr>
            <w:tcW w:w="1393" w:type="pct"/>
            <w:gridSpan w:val="2"/>
            <w:vAlign w:val="center"/>
          </w:tcPr>
          <w:p w14:paraId="28DE60F9" w14:textId="77777777" w:rsidR="004B691F" w:rsidRPr="00570085" w:rsidRDefault="004B691F" w:rsidP="004B691F">
            <w:pPr>
              <w:snapToGrid w:val="0"/>
              <w:spacing w:after="0" w:line="240" w:lineRule="auto"/>
              <w:ind w:left="-45"/>
              <w:rPr>
                <w:rFonts w:ascii="Times New Roman" w:hAnsi="Times New Roman" w:cs="Times New Roman"/>
                <w:i/>
                <w:sz w:val="18"/>
                <w:szCs w:val="18"/>
              </w:rPr>
            </w:pPr>
            <w:r w:rsidRPr="00570085">
              <w:rPr>
                <w:rFonts w:ascii="Times New Roman" w:hAnsi="Times New Roman" w:cs="Times New Roman"/>
                <w:i/>
                <w:sz w:val="18"/>
                <w:szCs w:val="18"/>
              </w:rPr>
              <w:t>Pasvalio kultūros centro pastato Pasvalyje, Vytauto Didžiojo a. 3, rekonstravimas</w:t>
            </w:r>
          </w:p>
        </w:tc>
        <w:tc>
          <w:tcPr>
            <w:tcW w:w="1490" w:type="pct"/>
            <w:gridSpan w:val="2"/>
            <w:vAlign w:val="center"/>
          </w:tcPr>
          <w:p w14:paraId="763AF996"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Atnaujintos 2 kultūros įstaigos koncertinės salės (Didžioji ir Mažoji), administracinės, kūrybinės patalpos, įrengta 55 sėdimų vietų kino salė (3D)</w:t>
            </w:r>
          </w:p>
          <w:p w14:paraId="4F85D41F"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Atnaujintos kultūros įstaigos garso, apšvietimo, vaizdo, scenos pakėlimo mechanizmų įranga, kompiuterinė technika</w:t>
            </w:r>
          </w:p>
        </w:tc>
        <w:tc>
          <w:tcPr>
            <w:tcW w:w="496" w:type="pct"/>
            <w:gridSpan w:val="2"/>
            <w:vAlign w:val="center"/>
          </w:tcPr>
          <w:p w14:paraId="5C278100" w14:textId="77777777" w:rsidR="004B691F" w:rsidRPr="00570085" w:rsidRDefault="004B691F" w:rsidP="004B691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i/>
                <w:sz w:val="18"/>
                <w:szCs w:val="18"/>
              </w:rPr>
              <w:t>2021–2027</w:t>
            </w:r>
          </w:p>
        </w:tc>
        <w:tc>
          <w:tcPr>
            <w:tcW w:w="1228" w:type="pct"/>
            <w:gridSpan w:val="3"/>
            <w:vAlign w:val="center"/>
          </w:tcPr>
          <w:p w14:paraId="728CD1BC" w14:textId="526B0AB3" w:rsidR="004B691F" w:rsidRPr="00570085" w:rsidRDefault="004B691F" w:rsidP="004B691F">
            <w:pPr>
              <w:snapToGrid w:val="0"/>
              <w:spacing w:after="0" w:line="240" w:lineRule="auto"/>
              <w:ind w:left="-44" w:right="-14" w:hanging="8"/>
              <w:rPr>
                <w:rFonts w:ascii="Times New Roman" w:hAnsi="Times New Roman" w:cs="Times New Roman"/>
                <w:i/>
                <w:sz w:val="18"/>
                <w:szCs w:val="18"/>
              </w:rPr>
            </w:pPr>
            <w:r w:rsidRPr="00570085">
              <w:rPr>
                <w:rFonts w:ascii="Times New Roman" w:hAnsi="Times New Roman" w:cs="Times New Roman"/>
                <w:i/>
                <w:sz w:val="18"/>
                <w:szCs w:val="18"/>
              </w:rPr>
              <w:t xml:space="preserve">PRSA, Pasvalio </w:t>
            </w:r>
            <w:r w:rsidR="000B32FA">
              <w:rPr>
                <w:rFonts w:ascii="Times New Roman" w:hAnsi="Times New Roman" w:cs="Times New Roman"/>
                <w:i/>
                <w:sz w:val="18"/>
                <w:szCs w:val="18"/>
              </w:rPr>
              <w:t>KC</w:t>
            </w:r>
          </w:p>
        </w:tc>
      </w:tr>
      <w:tr w:rsidR="004B691F" w:rsidRPr="00570085" w14:paraId="11CF0816" w14:textId="77777777" w:rsidTr="004B691F">
        <w:trPr>
          <w:trHeight w:val="366"/>
        </w:trPr>
        <w:tc>
          <w:tcPr>
            <w:tcW w:w="393" w:type="pct"/>
            <w:vAlign w:val="center"/>
          </w:tcPr>
          <w:p w14:paraId="6B745581"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lastRenderedPageBreak/>
              <w:t>2.2.1.1.3.</w:t>
            </w:r>
          </w:p>
        </w:tc>
        <w:tc>
          <w:tcPr>
            <w:tcW w:w="1393" w:type="pct"/>
            <w:gridSpan w:val="2"/>
            <w:vAlign w:val="center"/>
          </w:tcPr>
          <w:p w14:paraId="69011E76" w14:textId="77777777" w:rsidR="004B691F" w:rsidRPr="00570085" w:rsidRDefault="004B691F" w:rsidP="004B691F">
            <w:pPr>
              <w:snapToGrid w:val="0"/>
              <w:spacing w:after="0" w:line="240" w:lineRule="auto"/>
              <w:ind w:left="-45"/>
              <w:rPr>
                <w:rFonts w:ascii="Times New Roman" w:hAnsi="Times New Roman" w:cs="Times New Roman"/>
                <w:i/>
                <w:sz w:val="18"/>
                <w:szCs w:val="18"/>
              </w:rPr>
            </w:pPr>
            <w:r w:rsidRPr="00570085">
              <w:rPr>
                <w:rFonts w:ascii="Times New Roman" w:hAnsi="Times New Roman" w:cs="Times New Roman"/>
                <w:i/>
                <w:sz w:val="18"/>
                <w:szCs w:val="18"/>
              </w:rPr>
              <w:t>Pasvalio Mariaus Katiliškio viešosios bibliotekos pastato rekonstravimas ir modernizavimas</w:t>
            </w:r>
          </w:p>
        </w:tc>
        <w:tc>
          <w:tcPr>
            <w:tcW w:w="1490" w:type="pct"/>
            <w:gridSpan w:val="2"/>
            <w:vAlign w:val="center"/>
          </w:tcPr>
          <w:p w14:paraId="6AFA8495"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Rekonstruotas pastatas, modernizuota infrastruktūra</w:t>
            </w:r>
          </w:p>
        </w:tc>
        <w:tc>
          <w:tcPr>
            <w:tcW w:w="496" w:type="pct"/>
            <w:gridSpan w:val="2"/>
            <w:vAlign w:val="center"/>
          </w:tcPr>
          <w:p w14:paraId="27BD41AA" w14:textId="77777777" w:rsidR="004B691F" w:rsidRPr="00570085" w:rsidRDefault="004B691F" w:rsidP="004B691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i/>
                <w:sz w:val="18"/>
                <w:szCs w:val="18"/>
              </w:rPr>
              <w:t>2021–2027</w:t>
            </w:r>
          </w:p>
        </w:tc>
        <w:tc>
          <w:tcPr>
            <w:tcW w:w="1228" w:type="pct"/>
            <w:gridSpan w:val="3"/>
            <w:vAlign w:val="center"/>
          </w:tcPr>
          <w:p w14:paraId="228CE236" w14:textId="10C592B8" w:rsidR="004B691F" w:rsidRPr="00570085" w:rsidRDefault="004B691F" w:rsidP="004B691F">
            <w:pPr>
              <w:snapToGrid w:val="0"/>
              <w:spacing w:after="0" w:line="240" w:lineRule="auto"/>
              <w:ind w:left="-44" w:right="-14" w:hanging="8"/>
              <w:rPr>
                <w:rFonts w:ascii="Times New Roman" w:hAnsi="Times New Roman" w:cs="Times New Roman"/>
                <w:i/>
                <w:sz w:val="18"/>
                <w:szCs w:val="18"/>
              </w:rPr>
            </w:pPr>
            <w:r w:rsidRPr="00570085">
              <w:rPr>
                <w:rFonts w:ascii="Times New Roman" w:hAnsi="Times New Roman" w:cs="Times New Roman"/>
                <w:i/>
                <w:sz w:val="18"/>
                <w:szCs w:val="18"/>
              </w:rPr>
              <w:t>PRSA, Pasvalio VB</w:t>
            </w:r>
          </w:p>
        </w:tc>
      </w:tr>
      <w:tr w:rsidR="004B691F" w:rsidRPr="00570085" w14:paraId="2F7D6FCC" w14:textId="77777777" w:rsidTr="004B691F">
        <w:trPr>
          <w:trHeight w:val="366"/>
        </w:trPr>
        <w:tc>
          <w:tcPr>
            <w:tcW w:w="393" w:type="pct"/>
            <w:vAlign w:val="center"/>
          </w:tcPr>
          <w:p w14:paraId="4E75FEFF"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2.2.1.2.1.</w:t>
            </w:r>
          </w:p>
        </w:tc>
        <w:tc>
          <w:tcPr>
            <w:tcW w:w="1393" w:type="pct"/>
            <w:gridSpan w:val="2"/>
            <w:vAlign w:val="center"/>
          </w:tcPr>
          <w:p w14:paraId="1FC44FA9" w14:textId="77777777" w:rsidR="004B691F" w:rsidRPr="00570085" w:rsidRDefault="004B691F" w:rsidP="004B691F">
            <w:pPr>
              <w:snapToGrid w:val="0"/>
              <w:spacing w:after="0" w:line="240" w:lineRule="auto"/>
              <w:ind w:left="-45"/>
              <w:rPr>
                <w:rFonts w:ascii="Times New Roman" w:hAnsi="Times New Roman" w:cs="Times New Roman"/>
                <w:i/>
                <w:sz w:val="18"/>
                <w:szCs w:val="18"/>
              </w:rPr>
            </w:pPr>
            <w:r w:rsidRPr="00570085">
              <w:rPr>
                <w:rFonts w:ascii="Times New Roman" w:hAnsi="Times New Roman" w:cs="Times New Roman"/>
                <w:i/>
                <w:sz w:val="18"/>
                <w:szCs w:val="18"/>
              </w:rPr>
              <w:t>Mobilios Pasvalio rajono savivaldybės bibliotekos infrastruktūros atnaujinimas</w:t>
            </w:r>
          </w:p>
        </w:tc>
        <w:tc>
          <w:tcPr>
            <w:tcW w:w="1490" w:type="pct"/>
            <w:gridSpan w:val="2"/>
            <w:vAlign w:val="center"/>
          </w:tcPr>
          <w:p w14:paraId="4930C3C3"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Atnaujinta infrastruktūra</w:t>
            </w:r>
          </w:p>
        </w:tc>
        <w:tc>
          <w:tcPr>
            <w:tcW w:w="496" w:type="pct"/>
            <w:gridSpan w:val="2"/>
            <w:vAlign w:val="center"/>
          </w:tcPr>
          <w:p w14:paraId="6ED2E09C" w14:textId="77777777" w:rsidR="004B691F" w:rsidRPr="00570085" w:rsidRDefault="004B691F" w:rsidP="004B691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i/>
                <w:sz w:val="18"/>
                <w:szCs w:val="18"/>
              </w:rPr>
              <w:t>2021–2027</w:t>
            </w:r>
          </w:p>
        </w:tc>
        <w:tc>
          <w:tcPr>
            <w:tcW w:w="1228" w:type="pct"/>
            <w:gridSpan w:val="3"/>
            <w:vAlign w:val="center"/>
          </w:tcPr>
          <w:p w14:paraId="2AFFB988" w14:textId="77777777" w:rsidR="004B691F" w:rsidRPr="00570085" w:rsidRDefault="004B691F" w:rsidP="004B691F">
            <w:pPr>
              <w:snapToGrid w:val="0"/>
              <w:spacing w:after="0" w:line="240" w:lineRule="auto"/>
              <w:ind w:left="-44" w:right="-14" w:hanging="8"/>
              <w:rPr>
                <w:rFonts w:ascii="Times New Roman" w:hAnsi="Times New Roman" w:cs="Times New Roman"/>
                <w:i/>
                <w:sz w:val="18"/>
                <w:szCs w:val="18"/>
              </w:rPr>
            </w:pPr>
            <w:r w:rsidRPr="00570085">
              <w:rPr>
                <w:rFonts w:ascii="Times New Roman" w:hAnsi="Times New Roman" w:cs="Times New Roman"/>
                <w:i/>
                <w:sz w:val="18"/>
                <w:szCs w:val="18"/>
              </w:rPr>
              <w:t>PRSA, Pasvalio VB</w:t>
            </w:r>
          </w:p>
        </w:tc>
      </w:tr>
      <w:tr w:rsidR="004B691F" w:rsidRPr="00570085" w14:paraId="1F8AB5FF" w14:textId="77777777" w:rsidTr="004B691F">
        <w:tc>
          <w:tcPr>
            <w:tcW w:w="5000" w:type="pct"/>
            <w:gridSpan w:val="10"/>
            <w:shd w:val="clear" w:color="auto" w:fill="F7D4B7"/>
            <w:vAlign w:val="center"/>
          </w:tcPr>
          <w:p w14:paraId="7A36B355" w14:textId="1DF823E5"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2.2.2. uždavinys. Gerinti sąlygas visiems gyventojams ir amžiaus grupėms dalyvauti kultūrinėje veikloje</w:t>
            </w:r>
          </w:p>
        </w:tc>
      </w:tr>
      <w:tr w:rsidR="004B691F" w:rsidRPr="00570085" w14:paraId="05E680E5" w14:textId="77777777" w:rsidTr="004B691F">
        <w:trPr>
          <w:trHeight w:val="477"/>
        </w:trPr>
        <w:tc>
          <w:tcPr>
            <w:tcW w:w="393" w:type="pct"/>
            <w:tcBorders>
              <w:top w:val="single" w:sz="4" w:space="0" w:color="F0A22E"/>
              <w:left w:val="single" w:sz="4" w:space="0" w:color="F0A22E"/>
              <w:bottom w:val="single" w:sz="4" w:space="0" w:color="F0A22E"/>
              <w:right w:val="single" w:sz="4" w:space="0" w:color="F0A22E"/>
            </w:tcBorders>
            <w:vAlign w:val="center"/>
          </w:tcPr>
          <w:p w14:paraId="2774C3B1"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2.2.2.5.1.</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45841ECA" w14:textId="77777777" w:rsidR="004B691F" w:rsidRPr="00570085" w:rsidRDefault="004B691F" w:rsidP="004B691F">
            <w:pPr>
              <w:spacing w:after="0" w:line="240" w:lineRule="auto"/>
              <w:rPr>
                <w:rFonts w:ascii="Times New Roman" w:hAnsi="Times New Roman" w:cs="Times New Roman"/>
                <w:i/>
                <w:iCs/>
                <w:sz w:val="18"/>
                <w:szCs w:val="18"/>
              </w:rPr>
            </w:pPr>
            <w:r w:rsidRPr="00570085">
              <w:rPr>
                <w:rFonts w:ascii="Times New Roman" w:hAnsi="Times New Roman" w:cs="Times New Roman"/>
                <w:i/>
                <w:iCs/>
                <w:sz w:val="18"/>
                <w:szCs w:val="18"/>
              </w:rPr>
              <w:t>Tarptautinis bibliotekų tinklas patrauklios aplinkos sukūrimui ir pažeidžiamų grupių socialinės sanglaudos stiprinimui</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789DFBC7"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Sukurtų naujų ir pagerintų esamų paslaugų skaičius (vnt.)</w:t>
            </w:r>
          </w:p>
          <w:p w14:paraId="5FD0FDAC"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Pasinaudojusių paslaugomis dalyvių skaičius (asmenys)</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6FA09D67" w14:textId="5385D657" w:rsidR="004B691F" w:rsidRPr="00570085" w:rsidRDefault="004B691F" w:rsidP="004B691F">
            <w:pPr>
              <w:spacing w:after="0" w:line="240" w:lineRule="auto"/>
              <w:ind w:left="-38" w:firstLine="5"/>
              <w:jc w:val="center"/>
              <w:rPr>
                <w:rFonts w:ascii="Times New Roman" w:hAnsi="Times New Roman" w:cs="Times New Roman"/>
                <w:i/>
                <w:sz w:val="18"/>
                <w:szCs w:val="18"/>
              </w:rPr>
            </w:pPr>
            <w:r w:rsidRPr="00570085">
              <w:rPr>
                <w:rFonts w:ascii="Times New Roman" w:hAnsi="Times New Roman" w:cs="Times New Roman"/>
                <w:i/>
                <w:sz w:val="18"/>
                <w:szCs w:val="18"/>
              </w:rPr>
              <w:t>2020</w:t>
            </w:r>
            <w:r w:rsidR="0041036C">
              <w:rPr>
                <w:rFonts w:ascii="Times New Roman" w:hAnsi="Times New Roman" w:cs="Times New Roman"/>
                <w:i/>
                <w:sz w:val="18"/>
                <w:szCs w:val="18"/>
              </w:rPr>
              <w:t>–</w:t>
            </w:r>
            <w:r w:rsidRPr="00570085">
              <w:rPr>
                <w:rFonts w:ascii="Times New Roman" w:hAnsi="Times New Roman" w:cs="Times New Roman"/>
                <w:i/>
                <w:sz w:val="18"/>
                <w:szCs w:val="18"/>
              </w:rPr>
              <w:t>2021</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7FC36429" w14:textId="77777777" w:rsidR="004B691F" w:rsidRPr="00570085" w:rsidRDefault="004B691F" w:rsidP="004B691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i/>
                <w:sz w:val="18"/>
                <w:szCs w:val="18"/>
              </w:rPr>
              <w:t>PRSA, Pasvalio VB</w:t>
            </w:r>
          </w:p>
        </w:tc>
      </w:tr>
      <w:tr w:rsidR="004B691F" w:rsidRPr="00570085" w14:paraId="4275FB01" w14:textId="77777777" w:rsidTr="004B691F">
        <w:tc>
          <w:tcPr>
            <w:tcW w:w="5000" w:type="pct"/>
            <w:gridSpan w:val="10"/>
            <w:shd w:val="clear" w:color="auto" w:fill="F4BD89"/>
            <w:vAlign w:val="center"/>
          </w:tcPr>
          <w:p w14:paraId="76EB7860" w14:textId="77777777" w:rsidR="004B691F" w:rsidRPr="00570085" w:rsidRDefault="004B691F" w:rsidP="004B691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2.3.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 xml:space="preserve">Socialinės atsakomybės užtikrinimas </w:t>
            </w:r>
          </w:p>
        </w:tc>
      </w:tr>
      <w:tr w:rsidR="004B691F" w:rsidRPr="00570085" w14:paraId="687FC96D" w14:textId="77777777" w:rsidTr="004B691F">
        <w:tc>
          <w:tcPr>
            <w:tcW w:w="5000" w:type="pct"/>
            <w:gridSpan w:val="10"/>
            <w:shd w:val="clear" w:color="auto" w:fill="F7D4B7"/>
            <w:vAlign w:val="center"/>
          </w:tcPr>
          <w:p w14:paraId="432B2037"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2.3.4. uždavinys. Kurti palankią vaikui ir šeimai aplinką</w:t>
            </w:r>
          </w:p>
        </w:tc>
      </w:tr>
      <w:tr w:rsidR="004B691F" w:rsidRPr="00570085" w14:paraId="488AAC6F" w14:textId="77777777" w:rsidTr="004B691F">
        <w:trPr>
          <w:trHeight w:val="477"/>
        </w:trPr>
        <w:tc>
          <w:tcPr>
            <w:tcW w:w="393" w:type="pct"/>
            <w:tcBorders>
              <w:top w:val="single" w:sz="4" w:space="0" w:color="F0A22E"/>
              <w:left w:val="single" w:sz="4" w:space="0" w:color="F0A22E"/>
              <w:bottom w:val="single" w:sz="4" w:space="0" w:color="F0A22E"/>
              <w:right w:val="single" w:sz="4" w:space="0" w:color="F0A22E"/>
            </w:tcBorders>
            <w:vAlign w:val="center"/>
          </w:tcPr>
          <w:p w14:paraId="095F4693"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2.3.4.2.1.</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27231F10"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Tobulinti ir plėsti globos centro veiklą įgyvendinant numatytas priemones vaiko gerovės ir saugumo didinimo, paslaugų šeimai, globėjams (rūpintojams) kokybės didinimo bei prieinamumo plėtros programoje</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096B825B" w14:textId="77777777" w:rsidR="004B691F" w:rsidRPr="00570085" w:rsidRDefault="004B691F" w:rsidP="004B691F">
            <w:pPr>
              <w:snapToGrid w:val="0"/>
              <w:spacing w:after="0" w:line="240" w:lineRule="auto"/>
              <w:ind w:left="-5" w:firstLine="5"/>
              <w:rPr>
                <w:rFonts w:ascii="Times New Roman" w:hAnsi="Times New Roman" w:cs="Times New Roman"/>
                <w:i/>
                <w:iCs/>
                <w:sz w:val="18"/>
                <w:szCs w:val="18"/>
              </w:rPr>
            </w:pPr>
            <w:r w:rsidRPr="00570085">
              <w:rPr>
                <w:rFonts w:ascii="Times New Roman" w:hAnsi="Times New Roman" w:cs="Times New Roman"/>
                <w:i/>
                <w:iCs/>
                <w:sz w:val="18"/>
                <w:szCs w:val="18"/>
              </w:rPr>
              <w:t>Suteiktų paslaugų skaičius vaikus globojančioms institucijoms (asmenų gavusių paslaugas skaičius)</w:t>
            </w:r>
          </w:p>
          <w:p w14:paraId="7C7492DB" w14:textId="77777777" w:rsidR="004B691F" w:rsidRPr="00570085" w:rsidRDefault="004B691F" w:rsidP="004B691F">
            <w:pPr>
              <w:snapToGrid w:val="0"/>
              <w:spacing w:after="0" w:line="240" w:lineRule="auto"/>
              <w:ind w:left="-5" w:firstLine="5"/>
              <w:rPr>
                <w:rFonts w:ascii="Times New Roman" w:hAnsi="Times New Roman" w:cs="Times New Roman"/>
                <w:i/>
                <w:iCs/>
                <w:sz w:val="18"/>
                <w:szCs w:val="18"/>
              </w:rPr>
            </w:pPr>
            <w:r w:rsidRPr="00570085">
              <w:rPr>
                <w:rFonts w:ascii="Times New Roman" w:hAnsi="Times New Roman" w:cs="Times New Roman"/>
                <w:i/>
                <w:iCs/>
                <w:sz w:val="18"/>
                <w:szCs w:val="18"/>
              </w:rPr>
              <w:t>Parengtų budinčių globotojų, globėjų (rūpintojų) ir įtėvių skaičius (asmenys)</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1F32C56F" w14:textId="77777777" w:rsidR="004B691F" w:rsidRPr="00570085" w:rsidRDefault="004B691F" w:rsidP="004B691F">
            <w:pPr>
              <w:spacing w:after="0" w:line="240" w:lineRule="auto"/>
              <w:ind w:left="-38" w:firstLine="5"/>
              <w:jc w:val="center"/>
              <w:rPr>
                <w:rFonts w:ascii="Times New Roman" w:hAnsi="Times New Roman" w:cs="Times New Roman"/>
                <w:i/>
                <w:sz w:val="18"/>
                <w:szCs w:val="18"/>
              </w:rPr>
            </w:pPr>
            <w:r w:rsidRPr="00570085">
              <w:rPr>
                <w:rFonts w:ascii="Times New Roman" w:hAnsi="Times New Roman" w:cs="Times New Roman"/>
                <w:i/>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79CD001F" w14:textId="77777777" w:rsidR="004B691F" w:rsidRPr="00570085" w:rsidRDefault="004B691F" w:rsidP="004B691F">
            <w:pPr>
              <w:snapToGrid w:val="0"/>
              <w:spacing w:after="0" w:line="240" w:lineRule="auto"/>
              <w:ind w:left="-44" w:right="-14" w:firstLine="5"/>
              <w:rPr>
                <w:rFonts w:ascii="Times New Roman" w:hAnsi="Times New Roman" w:cs="Times New Roman"/>
                <w:i/>
                <w:iCs/>
                <w:sz w:val="18"/>
                <w:szCs w:val="18"/>
              </w:rPr>
            </w:pPr>
            <w:r w:rsidRPr="00570085">
              <w:rPr>
                <w:rFonts w:ascii="Times New Roman" w:hAnsi="Times New Roman" w:cs="Times New Roman"/>
                <w:i/>
                <w:iCs/>
                <w:sz w:val="18"/>
                <w:szCs w:val="18"/>
              </w:rPr>
              <w:t>PRSA, PRS socialinių paslaugų įstaigos ir organizacijos, PRS NVO, PRS BO</w:t>
            </w:r>
          </w:p>
        </w:tc>
      </w:tr>
      <w:tr w:rsidR="004B691F" w:rsidRPr="00570085" w14:paraId="7D36CA23" w14:textId="77777777" w:rsidTr="004B691F">
        <w:tc>
          <w:tcPr>
            <w:tcW w:w="5000" w:type="pct"/>
            <w:gridSpan w:val="10"/>
            <w:shd w:val="clear" w:color="auto" w:fill="F4BD89"/>
            <w:vAlign w:val="center"/>
          </w:tcPr>
          <w:p w14:paraId="0B05EBE1" w14:textId="77777777" w:rsidR="004B691F" w:rsidRPr="00570085" w:rsidRDefault="004B691F" w:rsidP="004B691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2.4.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 xml:space="preserve">Gyventojų sveikatos išsaugojimas ir stiprinimas </w:t>
            </w:r>
          </w:p>
        </w:tc>
      </w:tr>
      <w:tr w:rsidR="004B691F" w:rsidRPr="00570085" w14:paraId="1CE6833F" w14:textId="77777777" w:rsidTr="004B691F">
        <w:tc>
          <w:tcPr>
            <w:tcW w:w="5000" w:type="pct"/>
            <w:gridSpan w:val="10"/>
            <w:shd w:val="clear" w:color="auto" w:fill="F7D4B7"/>
            <w:vAlign w:val="center"/>
          </w:tcPr>
          <w:p w14:paraId="39F591C8"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2.4.2. uždavinys. Gerinti sveikatos priežiūros paslaugų kokybę ir prieinamumą</w:t>
            </w:r>
          </w:p>
        </w:tc>
      </w:tr>
      <w:tr w:rsidR="004B691F" w:rsidRPr="00570085" w14:paraId="40F5335F" w14:textId="77777777" w:rsidTr="004B691F">
        <w:trPr>
          <w:trHeight w:val="477"/>
        </w:trPr>
        <w:tc>
          <w:tcPr>
            <w:tcW w:w="393" w:type="pct"/>
            <w:tcBorders>
              <w:top w:val="single" w:sz="4" w:space="0" w:color="F0A22E"/>
              <w:left w:val="single" w:sz="4" w:space="0" w:color="F0A22E"/>
              <w:bottom w:val="single" w:sz="4" w:space="0" w:color="F0A22E"/>
              <w:right w:val="single" w:sz="4" w:space="0" w:color="F0A22E"/>
            </w:tcBorders>
            <w:vAlign w:val="center"/>
          </w:tcPr>
          <w:p w14:paraId="5245B657"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2.4.2.1.1.</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5771191F"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Priemonių, gerinančių ambulatorinių sveikatos priežiūros paslaugų prieinamumą tuberkulioze sergantiems asmenims, įgyvendinimas Pasvalio rajone</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28DD9B38" w14:textId="77777777" w:rsidR="004B691F" w:rsidRPr="00570085" w:rsidRDefault="004B691F" w:rsidP="004B691F">
            <w:pPr>
              <w:snapToGrid w:val="0"/>
              <w:spacing w:after="0" w:line="240" w:lineRule="auto"/>
              <w:ind w:left="-5" w:firstLine="5"/>
              <w:rPr>
                <w:rFonts w:ascii="Times New Roman" w:hAnsi="Times New Roman" w:cs="Times New Roman"/>
                <w:i/>
                <w:iCs/>
                <w:sz w:val="18"/>
                <w:szCs w:val="18"/>
              </w:rPr>
            </w:pPr>
            <w:r w:rsidRPr="00570085">
              <w:rPr>
                <w:rFonts w:ascii="Times New Roman" w:hAnsi="Times New Roman" w:cs="Times New Roman"/>
                <w:i/>
                <w:sz w:val="18"/>
                <w:szCs w:val="18"/>
              </w:rPr>
              <w:t>Paslaugas gavusių asmenų skaičius (asmenys)</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58988ED4" w14:textId="77777777" w:rsidR="004B691F" w:rsidRPr="00570085" w:rsidRDefault="004B691F" w:rsidP="004B691F">
            <w:pPr>
              <w:spacing w:after="0" w:line="240" w:lineRule="auto"/>
              <w:ind w:left="-38" w:firstLine="5"/>
              <w:jc w:val="center"/>
              <w:rPr>
                <w:rFonts w:ascii="Times New Roman" w:hAnsi="Times New Roman" w:cs="Times New Roman"/>
                <w:i/>
                <w:sz w:val="18"/>
                <w:szCs w:val="18"/>
              </w:rPr>
            </w:pPr>
            <w:r w:rsidRPr="00570085">
              <w:rPr>
                <w:rFonts w:ascii="Times New Roman" w:hAnsi="Times New Roman" w:cs="Times New Roman"/>
                <w:i/>
                <w:sz w:val="18"/>
                <w:szCs w:val="18"/>
              </w:rPr>
              <w:t>2021–2022</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6FAC52E6" w14:textId="77777777" w:rsidR="004B691F" w:rsidRPr="00570085" w:rsidRDefault="004B691F" w:rsidP="004B691F">
            <w:pPr>
              <w:snapToGrid w:val="0"/>
              <w:spacing w:after="0" w:line="240" w:lineRule="auto"/>
              <w:ind w:left="-44" w:right="-14" w:firstLine="5"/>
              <w:rPr>
                <w:rFonts w:ascii="Times New Roman" w:hAnsi="Times New Roman" w:cs="Times New Roman"/>
                <w:i/>
                <w:iCs/>
                <w:sz w:val="18"/>
                <w:szCs w:val="18"/>
              </w:rPr>
            </w:pPr>
            <w:r w:rsidRPr="00570085">
              <w:rPr>
                <w:rFonts w:ascii="Times New Roman" w:hAnsi="Times New Roman" w:cs="Times New Roman"/>
                <w:i/>
                <w:sz w:val="18"/>
                <w:szCs w:val="18"/>
              </w:rPr>
              <w:t xml:space="preserve">PRSA, </w:t>
            </w:r>
            <w:r w:rsidRPr="00570085">
              <w:rPr>
                <w:rFonts w:ascii="Times New Roman" w:hAnsi="Times New Roman" w:cs="Times New Roman"/>
                <w:i/>
                <w:iCs/>
                <w:sz w:val="18"/>
                <w:szCs w:val="18"/>
              </w:rPr>
              <w:t>PRS sveikatos priežiūros įstaigos</w:t>
            </w:r>
          </w:p>
        </w:tc>
      </w:tr>
      <w:tr w:rsidR="004B691F" w:rsidRPr="00570085" w14:paraId="03D43972" w14:textId="77777777" w:rsidTr="004B691F">
        <w:trPr>
          <w:trHeight w:val="477"/>
        </w:trPr>
        <w:tc>
          <w:tcPr>
            <w:tcW w:w="393" w:type="pct"/>
            <w:tcBorders>
              <w:top w:val="single" w:sz="4" w:space="0" w:color="F0A22E"/>
              <w:left w:val="single" w:sz="4" w:space="0" w:color="F0A22E"/>
              <w:bottom w:val="single" w:sz="4" w:space="0" w:color="F0A22E"/>
              <w:right w:val="single" w:sz="4" w:space="0" w:color="F0A22E"/>
            </w:tcBorders>
            <w:vAlign w:val="center"/>
          </w:tcPr>
          <w:p w14:paraId="19C09A0E"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2.4.2.3.1.</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0CE2DD10" w14:textId="77777777" w:rsidR="004B691F" w:rsidRPr="00570085" w:rsidRDefault="004B691F" w:rsidP="004B691F">
            <w:pPr>
              <w:spacing w:after="0" w:line="240" w:lineRule="auto"/>
              <w:rPr>
                <w:rFonts w:ascii="Times New Roman" w:hAnsi="Times New Roman" w:cs="Times New Roman"/>
                <w:i/>
                <w:iCs/>
                <w:sz w:val="18"/>
                <w:szCs w:val="18"/>
              </w:rPr>
            </w:pPr>
            <w:r w:rsidRPr="00570085">
              <w:rPr>
                <w:rFonts w:ascii="Times New Roman" w:hAnsi="Times New Roman" w:cs="Times New Roman"/>
                <w:i/>
                <w:iCs/>
                <w:sz w:val="18"/>
                <w:szCs w:val="18"/>
              </w:rPr>
              <w:t>Specialistų pritraukimas sveikatos netolygumams mažinti Pasvalio rajono savivaldybėje</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76475759" w14:textId="77777777" w:rsidR="004B691F" w:rsidRPr="00570085" w:rsidRDefault="004B691F" w:rsidP="004B691F">
            <w:pPr>
              <w:snapToGrid w:val="0"/>
              <w:spacing w:after="0" w:line="240" w:lineRule="auto"/>
              <w:ind w:left="-5" w:firstLine="5"/>
              <w:rPr>
                <w:rFonts w:ascii="Times New Roman" w:hAnsi="Times New Roman" w:cs="Times New Roman"/>
                <w:i/>
                <w:iCs/>
                <w:sz w:val="18"/>
                <w:szCs w:val="18"/>
              </w:rPr>
            </w:pPr>
            <w:r w:rsidRPr="00570085">
              <w:rPr>
                <w:rFonts w:ascii="Times New Roman" w:hAnsi="Times New Roman" w:cs="Times New Roman"/>
                <w:i/>
                <w:iCs/>
                <w:sz w:val="18"/>
                <w:szCs w:val="18"/>
              </w:rPr>
              <w:t>Į rajoną pritrauktų specialistų skaičius (asmenys)</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29EED570"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4A7EF6F0" w14:textId="77777777" w:rsidR="004B691F" w:rsidRPr="00570085" w:rsidRDefault="004B691F" w:rsidP="004B691F">
            <w:pPr>
              <w:snapToGrid w:val="0"/>
              <w:spacing w:after="0" w:line="240" w:lineRule="auto"/>
              <w:ind w:left="-44" w:right="-14" w:firstLine="5"/>
              <w:rPr>
                <w:rFonts w:ascii="Times New Roman" w:hAnsi="Times New Roman" w:cs="Times New Roman"/>
                <w:i/>
                <w:iCs/>
                <w:sz w:val="18"/>
                <w:szCs w:val="18"/>
              </w:rPr>
            </w:pPr>
            <w:r w:rsidRPr="00570085">
              <w:rPr>
                <w:rFonts w:ascii="Times New Roman" w:hAnsi="Times New Roman" w:cs="Times New Roman"/>
                <w:i/>
                <w:iCs/>
                <w:sz w:val="18"/>
                <w:szCs w:val="18"/>
              </w:rPr>
              <w:t>PRSA, PRS sveikatos priežiūros įstaigos</w:t>
            </w:r>
          </w:p>
        </w:tc>
      </w:tr>
      <w:tr w:rsidR="004B691F" w:rsidRPr="00570085" w14:paraId="179A232D" w14:textId="77777777" w:rsidTr="004B691F">
        <w:tc>
          <w:tcPr>
            <w:tcW w:w="5000" w:type="pct"/>
            <w:gridSpan w:val="10"/>
            <w:shd w:val="clear" w:color="auto" w:fill="F7D4B7"/>
            <w:vAlign w:val="center"/>
          </w:tcPr>
          <w:p w14:paraId="7FAC7F3C"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2.4.3. uždavinys. Sudaryti sąlygas gyventojams stiprinti sveikatą, kurti ir vystyti su visuomenės sveikatos stiprinimu susijusias veiklas</w:t>
            </w:r>
          </w:p>
        </w:tc>
      </w:tr>
      <w:tr w:rsidR="004B691F" w:rsidRPr="00570085" w14:paraId="4B0A05B9" w14:textId="77777777" w:rsidTr="004B691F">
        <w:trPr>
          <w:trHeight w:val="477"/>
        </w:trPr>
        <w:tc>
          <w:tcPr>
            <w:tcW w:w="393" w:type="pct"/>
            <w:tcBorders>
              <w:top w:val="single" w:sz="4" w:space="0" w:color="F0A22E"/>
              <w:left w:val="single" w:sz="4" w:space="0" w:color="F0A22E"/>
              <w:bottom w:val="single" w:sz="4" w:space="0" w:color="F0A22E"/>
              <w:right w:val="single" w:sz="4" w:space="0" w:color="F0A22E"/>
            </w:tcBorders>
            <w:vAlign w:val="center"/>
          </w:tcPr>
          <w:p w14:paraId="0F442AED"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2.4.3.3.1.</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452F74B4" w14:textId="77777777" w:rsidR="004B691F" w:rsidRPr="00570085" w:rsidRDefault="004B691F" w:rsidP="004B691F">
            <w:pPr>
              <w:spacing w:after="0" w:line="240" w:lineRule="auto"/>
              <w:rPr>
                <w:rFonts w:ascii="Times New Roman" w:hAnsi="Times New Roman" w:cs="Times New Roman"/>
                <w:i/>
                <w:iCs/>
                <w:sz w:val="18"/>
                <w:szCs w:val="18"/>
              </w:rPr>
            </w:pPr>
            <w:r w:rsidRPr="00570085">
              <w:rPr>
                <w:rFonts w:ascii="Times New Roman" w:hAnsi="Times New Roman" w:cs="Times New Roman"/>
                <w:i/>
                <w:iCs/>
                <w:sz w:val="18"/>
                <w:szCs w:val="18"/>
              </w:rPr>
              <w:t>Sveikos gyvensenos skatinimas Pasvalio rajone</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489CF67B"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iCs/>
                <w:sz w:val="18"/>
                <w:szCs w:val="18"/>
              </w:rPr>
              <w:t>Tikslinių grupių asmenų, kurie dalyvavo informavimo, švietimo ir mokymo renginiuose bei sveikatos raštingumą didinančiose veiklose skaičius</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48A8A566" w14:textId="77777777" w:rsidR="004B691F" w:rsidRPr="00570085" w:rsidRDefault="004B691F" w:rsidP="004B691F">
            <w:pPr>
              <w:spacing w:after="0" w:line="240" w:lineRule="auto"/>
              <w:ind w:left="-38" w:firstLine="5"/>
              <w:jc w:val="center"/>
              <w:rPr>
                <w:rFonts w:ascii="Times New Roman" w:hAnsi="Times New Roman" w:cs="Times New Roman"/>
                <w:i/>
                <w:sz w:val="18"/>
                <w:szCs w:val="18"/>
              </w:rPr>
            </w:pPr>
            <w:r w:rsidRPr="00570085">
              <w:rPr>
                <w:rFonts w:ascii="Times New Roman" w:hAnsi="Times New Roman" w:cs="Times New Roman"/>
                <w:i/>
                <w:sz w:val="18"/>
                <w:szCs w:val="18"/>
              </w:rPr>
              <w:t>2021–2022</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08DE164C" w14:textId="77777777" w:rsidR="004B691F" w:rsidRPr="00570085" w:rsidRDefault="004B691F" w:rsidP="004B691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i/>
                <w:sz w:val="18"/>
                <w:szCs w:val="18"/>
              </w:rPr>
              <w:t>PRSA, Pasvalio VSB</w:t>
            </w:r>
          </w:p>
        </w:tc>
      </w:tr>
      <w:tr w:rsidR="004B691F" w:rsidRPr="00570085" w14:paraId="0D578D91" w14:textId="77777777" w:rsidTr="004B691F">
        <w:tc>
          <w:tcPr>
            <w:tcW w:w="5000" w:type="pct"/>
            <w:gridSpan w:val="10"/>
            <w:shd w:val="clear" w:color="auto" w:fill="F7D4B7"/>
            <w:vAlign w:val="center"/>
          </w:tcPr>
          <w:p w14:paraId="5A8A792D"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2.4.4. uždavinys. Didinti gyventojų fizinių aktyvumą, ugdyti sportišką bendruomenę</w:t>
            </w:r>
          </w:p>
        </w:tc>
      </w:tr>
      <w:tr w:rsidR="004B691F" w:rsidRPr="00570085" w14:paraId="2407331D" w14:textId="77777777" w:rsidTr="004B691F">
        <w:trPr>
          <w:trHeight w:val="477"/>
        </w:trPr>
        <w:tc>
          <w:tcPr>
            <w:tcW w:w="393" w:type="pct"/>
            <w:tcBorders>
              <w:top w:val="single" w:sz="4" w:space="0" w:color="F0A22E"/>
              <w:left w:val="single" w:sz="4" w:space="0" w:color="F0A22E"/>
              <w:bottom w:val="single" w:sz="4" w:space="0" w:color="F0A22E"/>
              <w:right w:val="single" w:sz="4" w:space="0" w:color="F0A22E"/>
            </w:tcBorders>
            <w:vAlign w:val="center"/>
          </w:tcPr>
          <w:p w14:paraId="72DE9B76"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2.4.4.2.1.</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60FEE903" w14:textId="77777777" w:rsidR="004B691F" w:rsidRPr="00570085" w:rsidRDefault="004B691F" w:rsidP="004B691F">
            <w:pPr>
              <w:spacing w:after="0" w:line="240" w:lineRule="auto"/>
              <w:rPr>
                <w:rFonts w:ascii="Times New Roman" w:hAnsi="Times New Roman" w:cs="Times New Roman"/>
                <w:i/>
                <w:iCs/>
                <w:sz w:val="18"/>
                <w:szCs w:val="18"/>
              </w:rPr>
            </w:pPr>
            <w:r w:rsidRPr="00570085">
              <w:rPr>
                <w:rFonts w:ascii="Times New Roman" w:hAnsi="Times New Roman" w:cs="Times New Roman"/>
                <w:i/>
                <w:iCs/>
                <w:sz w:val="18"/>
                <w:szCs w:val="18"/>
              </w:rPr>
              <w:t>Pasvalio Svalios progimnazijos sporto aikštyno atnaujinimas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2E3E0EB4"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Atnaujintas sporto aikštynas</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1DC6D779" w14:textId="77777777" w:rsidR="004B691F" w:rsidRPr="00570085" w:rsidRDefault="004B691F" w:rsidP="004B691F">
            <w:pPr>
              <w:spacing w:after="0" w:line="240" w:lineRule="auto"/>
              <w:ind w:left="-38" w:firstLine="5"/>
              <w:jc w:val="center"/>
              <w:rPr>
                <w:rFonts w:ascii="Times New Roman" w:hAnsi="Times New Roman" w:cs="Times New Roman"/>
                <w:i/>
                <w:sz w:val="18"/>
                <w:szCs w:val="18"/>
              </w:rPr>
            </w:pPr>
            <w:r w:rsidRPr="00570085">
              <w:rPr>
                <w:rFonts w:ascii="Times New Roman" w:hAnsi="Times New Roman" w:cs="Times New Roman"/>
                <w:i/>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70450CC1" w14:textId="77777777" w:rsidR="004B691F" w:rsidRPr="00570085" w:rsidRDefault="004B691F" w:rsidP="004B691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i/>
                <w:sz w:val="18"/>
                <w:szCs w:val="18"/>
              </w:rPr>
              <w:t>PRSA, Pasvalio Svalios progimnazija</w:t>
            </w:r>
          </w:p>
        </w:tc>
      </w:tr>
      <w:tr w:rsidR="004B691F" w:rsidRPr="00570085" w14:paraId="296F7C85" w14:textId="77777777" w:rsidTr="004B691F">
        <w:trPr>
          <w:trHeight w:val="477"/>
        </w:trPr>
        <w:tc>
          <w:tcPr>
            <w:tcW w:w="393" w:type="pct"/>
            <w:tcBorders>
              <w:top w:val="single" w:sz="4" w:space="0" w:color="F0A22E"/>
              <w:left w:val="single" w:sz="4" w:space="0" w:color="F0A22E"/>
              <w:bottom w:val="single" w:sz="4" w:space="0" w:color="F0A22E"/>
              <w:right w:val="single" w:sz="4" w:space="0" w:color="F0A22E"/>
            </w:tcBorders>
            <w:vAlign w:val="center"/>
          </w:tcPr>
          <w:p w14:paraId="4340A1B2"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2.4.4.2.2.</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2188126A" w14:textId="77777777" w:rsidR="004B691F" w:rsidRPr="00570085" w:rsidRDefault="004B691F" w:rsidP="004B691F">
            <w:pPr>
              <w:spacing w:after="0" w:line="240" w:lineRule="auto"/>
              <w:rPr>
                <w:rFonts w:ascii="Times New Roman" w:hAnsi="Times New Roman" w:cs="Times New Roman"/>
                <w:i/>
                <w:iCs/>
                <w:sz w:val="18"/>
                <w:szCs w:val="18"/>
              </w:rPr>
            </w:pPr>
            <w:r w:rsidRPr="00570085">
              <w:rPr>
                <w:rFonts w:ascii="Times New Roman" w:hAnsi="Times New Roman" w:cs="Times New Roman"/>
                <w:i/>
                <w:iCs/>
                <w:sz w:val="18"/>
                <w:szCs w:val="18"/>
              </w:rPr>
              <w:t>Pasvalio Lėvens pagrindinės mokyklos sporto salės ir stadiono atnaujinimas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7C3743CC"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Atnaujinti sporto salė ir stadionas</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6F30DA66" w14:textId="77777777" w:rsidR="004B691F" w:rsidRPr="00570085" w:rsidRDefault="004B691F" w:rsidP="004B691F">
            <w:pPr>
              <w:spacing w:after="0" w:line="240" w:lineRule="auto"/>
              <w:ind w:left="-38" w:firstLine="5"/>
              <w:jc w:val="center"/>
              <w:rPr>
                <w:rFonts w:ascii="Times New Roman" w:hAnsi="Times New Roman" w:cs="Times New Roman"/>
                <w:i/>
                <w:sz w:val="18"/>
                <w:szCs w:val="18"/>
              </w:rPr>
            </w:pPr>
            <w:r w:rsidRPr="00570085">
              <w:rPr>
                <w:rFonts w:ascii="Times New Roman" w:hAnsi="Times New Roman" w:cs="Times New Roman"/>
                <w:i/>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40376D78" w14:textId="77777777" w:rsidR="004B691F" w:rsidRPr="00570085" w:rsidRDefault="004B691F" w:rsidP="004B691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i/>
                <w:sz w:val="18"/>
                <w:szCs w:val="18"/>
              </w:rPr>
              <w:t>PRSA, Pasvalio Lėvens pagrindinė mokykla</w:t>
            </w:r>
          </w:p>
        </w:tc>
      </w:tr>
      <w:tr w:rsidR="004B691F" w:rsidRPr="00570085" w14:paraId="2E60F879" w14:textId="77777777" w:rsidTr="004B691F">
        <w:tc>
          <w:tcPr>
            <w:tcW w:w="5000" w:type="pct"/>
            <w:gridSpan w:val="10"/>
            <w:shd w:val="clear" w:color="auto" w:fill="F4BD89"/>
            <w:vAlign w:val="center"/>
          </w:tcPr>
          <w:p w14:paraId="3508D1AF" w14:textId="77777777" w:rsidR="004B691F" w:rsidRPr="00570085" w:rsidRDefault="004B691F" w:rsidP="004B691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2.5.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 xml:space="preserve">Bendruomeniškumo ugdymas </w:t>
            </w:r>
          </w:p>
        </w:tc>
      </w:tr>
      <w:tr w:rsidR="004B691F" w:rsidRPr="00570085" w14:paraId="153A49B1" w14:textId="77777777" w:rsidTr="004B691F">
        <w:tc>
          <w:tcPr>
            <w:tcW w:w="5000" w:type="pct"/>
            <w:gridSpan w:val="10"/>
            <w:shd w:val="clear" w:color="auto" w:fill="F7D4B7"/>
            <w:vAlign w:val="center"/>
          </w:tcPr>
          <w:p w14:paraId="592901E3"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2.5.2. uždavinys. Gerinti nevyriausybinio sektoriaus veiklos sąlygas, didinti jų įtrauktį</w:t>
            </w:r>
          </w:p>
        </w:tc>
      </w:tr>
      <w:tr w:rsidR="004B691F" w:rsidRPr="00570085" w14:paraId="475B0A9D" w14:textId="77777777" w:rsidTr="004B691F">
        <w:trPr>
          <w:trHeight w:val="513"/>
        </w:trPr>
        <w:tc>
          <w:tcPr>
            <w:tcW w:w="393" w:type="pct"/>
            <w:tcBorders>
              <w:top w:val="single" w:sz="4" w:space="0" w:color="F0A22E"/>
              <w:left w:val="single" w:sz="4" w:space="0" w:color="F0A22E"/>
              <w:bottom w:val="single" w:sz="4" w:space="0" w:color="F0A22E"/>
              <w:right w:val="single" w:sz="4" w:space="0" w:color="F0A22E"/>
            </w:tcBorders>
            <w:vAlign w:val="center"/>
          </w:tcPr>
          <w:p w14:paraId="7829D82D"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lastRenderedPageBreak/>
              <w:t>2.5.2.9.1.</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78571E1F"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Pasvalio rajono Namišių krašto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412B7B21"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3C1F822C"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1FD19C04"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Pasvalio rajono Namišių krašto bendruomenė</w:t>
            </w:r>
          </w:p>
        </w:tc>
      </w:tr>
      <w:tr w:rsidR="004B691F" w:rsidRPr="00570085" w14:paraId="00BDDC18" w14:textId="77777777" w:rsidTr="004B691F">
        <w:trPr>
          <w:trHeight w:val="513"/>
        </w:trPr>
        <w:tc>
          <w:tcPr>
            <w:tcW w:w="393" w:type="pct"/>
            <w:tcBorders>
              <w:top w:val="single" w:sz="4" w:space="0" w:color="F0A22E"/>
              <w:left w:val="single" w:sz="4" w:space="0" w:color="F0A22E"/>
              <w:bottom w:val="single" w:sz="4" w:space="0" w:color="F0A22E"/>
              <w:right w:val="single" w:sz="4" w:space="0" w:color="F0A22E"/>
            </w:tcBorders>
            <w:vAlign w:val="center"/>
          </w:tcPr>
          <w:p w14:paraId="0AB2F59E"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2.5.2.9.2.</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0E8553F1"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Kraštų kaimo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2BF1F81A"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7CC7D615"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196CDF43"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Kraštų kaimo bendruomenė</w:t>
            </w:r>
          </w:p>
        </w:tc>
      </w:tr>
      <w:tr w:rsidR="004B691F" w:rsidRPr="00570085" w14:paraId="2839D290" w14:textId="77777777" w:rsidTr="004B691F">
        <w:trPr>
          <w:trHeight w:val="513"/>
        </w:trPr>
        <w:tc>
          <w:tcPr>
            <w:tcW w:w="393" w:type="pct"/>
            <w:tcBorders>
              <w:top w:val="single" w:sz="4" w:space="0" w:color="F0A22E"/>
              <w:left w:val="single" w:sz="4" w:space="0" w:color="F0A22E"/>
              <w:bottom w:val="single" w:sz="4" w:space="0" w:color="F0A22E"/>
              <w:right w:val="single" w:sz="4" w:space="0" w:color="F0A22E"/>
            </w:tcBorders>
            <w:vAlign w:val="center"/>
          </w:tcPr>
          <w:p w14:paraId="0EB13487"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2.5.2.9.3.</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3F38CE2D"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Pasvalio rajono Raubonių kaimo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014A5CFF"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1CDE46C1"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164D22B9"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Pasvalio rajono Raubonių kaimo bendruomenė</w:t>
            </w:r>
          </w:p>
        </w:tc>
      </w:tr>
      <w:tr w:rsidR="004B691F" w:rsidRPr="00570085" w14:paraId="2C3C7DE6" w14:textId="77777777" w:rsidTr="004B691F">
        <w:trPr>
          <w:trHeight w:val="513"/>
        </w:trPr>
        <w:tc>
          <w:tcPr>
            <w:tcW w:w="393" w:type="pct"/>
            <w:tcBorders>
              <w:top w:val="single" w:sz="4" w:space="0" w:color="F0A22E"/>
              <w:left w:val="single" w:sz="4" w:space="0" w:color="F0A22E"/>
              <w:bottom w:val="single" w:sz="4" w:space="0" w:color="F0A22E"/>
              <w:right w:val="single" w:sz="4" w:space="0" w:color="F0A22E"/>
            </w:tcBorders>
            <w:vAlign w:val="center"/>
          </w:tcPr>
          <w:p w14:paraId="4D4F94BF"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2.5.2.9.4.</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010A4EF3"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Pasvalio rajono Atžalyno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03837D20"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6663D49E"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1EE0AC3E"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Pasvalio rajono Atžalyno bendruomenė</w:t>
            </w:r>
          </w:p>
        </w:tc>
      </w:tr>
      <w:tr w:rsidR="004B691F" w:rsidRPr="00570085" w14:paraId="0311FA48" w14:textId="77777777" w:rsidTr="004B691F">
        <w:trPr>
          <w:trHeight w:val="279"/>
        </w:trPr>
        <w:tc>
          <w:tcPr>
            <w:tcW w:w="393" w:type="pct"/>
            <w:tcBorders>
              <w:top w:val="single" w:sz="4" w:space="0" w:color="F0A22E"/>
              <w:left w:val="single" w:sz="4" w:space="0" w:color="F0A22E"/>
              <w:bottom w:val="single" w:sz="4" w:space="0" w:color="F0A22E"/>
              <w:right w:val="single" w:sz="4" w:space="0" w:color="F0A22E"/>
            </w:tcBorders>
            <w:vAlign w:val="center"/>
          </w:tcPr>
          <w:p w14:paraId="27B69CF3"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2.5.2.9.5.</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23AFD931"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Daujėnų krašto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2C2BE825"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2B75A7E3"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5BB67E23"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Daujėnų krašto bendruomenė</w:t>
            </w:r>
          </w:p>
        </w:tc>
      </w:tr>
      <w:tr w:rsidR="004B691F" w:rsidRPr="00570085" w14:paraId="1DAD0B83" w14:textId="77777777" w:rsidTr="004B691F">
        <w:trPr>
          <w:trHeight w:val="270"/>
        </w:trPr>
        <w:tc>
          <w:tcPr>
            <w:tcW w:w="393" w:type="pct"/>
            <w:tcBorders>
              <w:top w:val="single" w:sz="4" w:space="0" w:color="F0A22E"/>
              <w:left w:val="single" w:sz="4" w:space="0" w:color="F0A22E"/>
              <w:bottom w:val="single" w:sz="4" w:space="0" w:color="F0A22E"/>
              <w:right w:val="single" w:sz="4" w:space="0" w:color="F0A22E"/>
            </w:tcBorders>
            <w:vAlign w:val="center"/>
          </w:tcPr>
          <w:p w14:paraId="63BB4F68"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2.5.2.9.6.</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23E22BEA"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Pušaloto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36BB8667"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531FE174"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0918F649"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Pušaloto bendruomenė</w:t>
            </w:r>
          </w:p>
        </w:tc>
      </w:tr>
      <w:tr w:rsidR="004B691F" w:rsidRPr="00570085" w14:paraId="701DBDC3" w14:textId="77777777" w:rsidTr="004B691F">
        <w:trPr>
          <w:trHeight w:val="273"/>
        </w:trPr>
        <w:tc>
          <w:tcPr>
            <w:tcW w:w="393" w:type="pct"/>
            <w:tcBorders>
              <w:top w:val="single" w:sz="4" w:space="0" w:color="F0A22E"/>
              <w:left w:val="single" w:sz="4" w:space="0" w:color="F0A22E"/>
              <w:bottom w:val="single" w:sz="4" w:space="0" w:color="F0A22E"/>
              <w:right w:val="single" w:sz="4" w:space="0" w:color="F0A22E"/>
            </w:tcBorders>
            <w:vAlign w:val="center"/>
          </w:tcPr>
          <w:p w14:paraId="129F74E3"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2.5.2.9.7.</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0A53E935"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Jurgėnų kaimo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50264755"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678B60BE"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690B4332"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Jurgėnų kaimo bendruomenė</w:t>
            </w:r>
          </w:p>
        </w:tc>
      </w:tr>
      <w:tr w:rsidR="004B691F" w:rsidRPr="00570085" w14:paraId="3207A524" w14:textId="77777777" w:rsidTr="004B691F">
        <w:trPr>
          <w:trHeight w:val="136"/>
        </w:trPr>
        <w:tc>
          <w:tcPr>
            <w:tcW w:w="393" w:type="pct"/>
            <w:tcBorders>
              <w:top w:val="single" w:sz="4" w:space="0" w:color="F0A22E"/>
              <w:left w:val="single" w:sz="4" w:space="0" w:color="F0A22E"/>
              <w:bottom w:val="single" w:sz="4" w:space="0" w:color="F0A22E"/>
              <w:right w:val="single" w:sz="4" w:space="0" w:color="F0A22E"/>
            </w:tcBorders>
            <w:vAlign w:val="center"/>
          </w:tcPr>
          <w:p w14:paraId="4005D18F"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2.5.2.9.8.</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3A452E32"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Pasvalio rajono Norių krašto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0B0A0670"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1AA5BB1A"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630781B3"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Pasvalio rajono Norių krašto bendruomenė</w:t>
            </w:r>
          </w:p>
        </w:tc>
      </w:tr>
      <w:tr w:rsidR="004B691F" w:rsidRPr="00570085" w14:paraId="386DF705"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6A572C3E"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2.5.2.9.9.</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2D494262"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Kaimo bendruomenės „Kalneliškių kraštas“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6E8466BE"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68666941"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3BE0C18C"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Kaimo bendruomenė „Kalneliškių kraštas“</w:t>
            </w:r>
          </w:p>
        </w:tc>
      </w:tr>
      <w:tr w:rsidR="004B691F" w:rsidRPr="00570085" w14:paraId="5BB15DB1"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6DAA4884"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2.5.2.9.10.</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38ACD7A8"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Jaunimo iniciatyvinės grupės „MARABU“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59DA0A7E"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1CD16209"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27AABA14"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jaunimo iniciatyvinė grupė „MARABU“</w:t>
            </w:r>
          </w:p>
        </w:tc>
      </w:tr>
      <w:tr w:rsidR="004B691F" w:rsidRPr="00570085" w14:paraId="60B1123C"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3E6433A1"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2.5.2.9.11.</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251D89A5"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Kriklinių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793656D4"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34AE05B1"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131D28C0"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Kriklinių bendruomenė</w:t>
            </w:r>
          </w:p>
        </w:tc>
      </w:tr>
      <w:tr w:rsidR="004B691F" w:rsidRPr="00570085" w14:paraId="6CA3A9F8"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04156264"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2.5.2.9.12.</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436C3A98"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Vilkiškių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2A10AFC3"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5D339DCF"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203A0377"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Vilkiškių bendruomenė</w:t>
            </w:r>
          </w:p>
        </w:tc>
      </w:tr>
      <w:tr w:rsidR="004B691F" w:rsidRPr="00570085" w14:paraId="53555D73"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5DBC82B5"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2.5.2.9.13.</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23EF3E16"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Grūžių krašto kaimo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2C2D8DC9"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6AA52FE8"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5E2BD9F4"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Grūžių krašto kaimo bendruomenė</w:t>
            </w:r>
          </w:p>
        </w:tc>
      </w:tr>
      <w:tr w:rsidR="004B691F" w:rsidRPr="00570085" w14:paraId="620D690A"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0CEEEFA1"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2.5.2.9.14.</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456BA7B7"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Pasvalio rajono Pervalkų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4E0DE21C"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05A822B8"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1E489874"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Pasvalio rajono Pervalkų bendruomenė</w:t>
            </w:r>
          </w:p>
        </w:tc>
      </w:tr>
      <w:tr w:rsidR="004B691F" w:rsidRPr="00570085" w14:paraId="40F0B535"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378388BD"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2.5.2.9.15.</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4C2187E9"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Krinčino krašto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3D67D9E6"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541F27BE"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4A448009"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Krinčino krašto bendruomenė</w:t>
            </w:r>
          </w:p>
        </w:tc>
      </w:tr>
      <w:tr w:rsidR="004B691F" w:rsidRPr="00570085" w14:paraId="6BF89A81"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6D648738"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2.5.2.9.16.</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44A46ECC"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Gulbinėnų krašto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733B60E6"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48013AC2"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72381132"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Gulbinėnų krašto bendruomenė</w:t>
            </w:r>
          </w:p>
        </w:tc>
      </w:tr>
      <w:tr w:rsidR="004B691F" w:rsidRPr="00570085" w14:paraId="78EB72A2"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3B4C4412"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2.5.2.9.17.</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77DC2E18"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Pasvalio rajono Vaškų krašto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54E13A77"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5F8CC8DC"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370293C3"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Pasvalio rajono Vaškų krašto bendruomenė</w:t>
            </w:r>
          </w:p>
        </w:tc>
      </w:tr>
      <w:tr w:rsidR="004B691F" w:rsidRPr="00570085" w14:paraId="7EC30BEB"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7B99A609"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lastRenderedPageBreak/>
              <w:t>2.5.2.9.18.</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5083AAC5"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Meškalaukio kaimo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663B1903"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043B72F1"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77B53BC6"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Meškalaukio kaimo bendruomenė</w:t>
            </w:r>
          </w:p>
        </w:tc>
      </w:tr>
      <w:tr w:rsidR="004B691F" w:rsidRPr="00570085" w14:paraId="30C2C695"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1BAD3347"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2.5.2.9.19.</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5E94FCD7"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Deglėnų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14B499FA"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6F83C570"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2D3A4DAE"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Deglėnų bendruomenė</w:t>
            </w:r>
          </w:p>
        </w:tc>
      </w:tr>
      <w:tr w:rsidR="004B691F" w:rsidRPr="00570085" w14:paraId="3C7BCECB"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3B4908B6"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2.5.2.9.20.</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7BE00C00"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Nakiškių krašto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5D394CB1"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7A400354"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04CCB657"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Nakiškių krašto bendruomenė</w:t>
            </w:r>
          </w:p>
        </w:tc>
      </w:tr>
      <w:tr w:rsidR="004B691F" w:rsidRPr="00570085" w14:paraId="5C1D1E0F"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74B91B82"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2.5.2.9.21.</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7C613B4A"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Talačkonių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392C89D5"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7CB08545"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1AF5A08E"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Talačkonių bendruomenė</w:t>
            </w:r>
          </w:p>
        </w:tc>
      </w:tr>
      <w:tr w:rsidR="004B691F" w:rsidRPr="00570085" w14:paraId="5B3892EE" w14:textId="77777777" w:rsidTr="004B691F">
        <w:trPr>
          <w:trHeight w:val="278"/>
        </w:trPr>
        <w:tc>
          <w:tcPr>
            <w:tcW w:w="393" w:type="pct"/>
            <w:tcBorders>
              <w:top w:val="single" w:sz="4" w:space="0" w:color="F0A22E"/>
              <w:left w:val="single" w:sz="4" w:space="0" w:color="F0A22E"/>
              <w:bottom w:val="single" w:sz="4" w:space="0" w:color="F0A22E"/>
              <w:right w:val="single" w:sz="4" w:space="0" w:color="F0A22E"/>
            </w:tcBorders>
            <w:vAlign w:val="center"/>
          </w:tcPr>
          <w:p w14:paraId="6417014F"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2.5.2.9.22.</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619A2810" w14:textId="77777777" w:rsidR="004B691F" w:rsidRPr="00570085" w:rsidRDefault="004B691F" w:rsidP="004B691F">
            <w:pPr>
              <w:snapToGrid w:val="0"/>
              <w:spacing w:after="0" w:line="240" w:lineRule="auto"/>
              <w:ind w:left="-45" w:firstLine="5"/>
              <w:rPr>
                <w:rFonts w:ascii="Times New Roman" w:hAnsi="Times New Roman" w:cs="Times New Roman"/>
                <w:i/>
                <w:iCs/>
                <w:sz w:val="18"/>
                <w:szCs w:val="18"/>
              </w:rPr>
            </w:pPr>
            <w:r w:rsidRPr="00570085">
              <w:rPr>
                <w:rFonts w:ascii="Times New Roman" w:hAnsi="Times New Roman" w:cs="Times New Roman"/>
                <w:i/>
                <w:iCs/>
                <w:sz w:val="18"/>
                <w:szCs w:val="18"/>
              </w:rPr>
              <w:t>Pajiešmenių kaimo bendruomenės strategijos parengimas ir įgyvendinimas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71FFCB05"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Parengta strategija</w:t>
            </w:r>
          </w:p>
        </w:tc>
        <w:tc>
          <w:tcPr>
            <w:tcW w:w="496" w:type="pct"/>
            <w:gridSpan w:val="2"/>
            <w:tcBorders>
              <w:top w:val="single" w:sz="4" w:space="0" w:color="F0A22E"/>
              <w:left w:val="single" w:sz="4" w:space="0" w:color="F0A22E"/>
              <w:bottom w:val="single" w:sz="4" w:space="0" w:color="F0A22E"/>
              <w:right w:val="single" w:sz="4" w:space="0" w:color="F0A22E"/>
            </w:tcBorders>
            <w:vAlign w:val="center"/>
          </w:tcPr>
          <w:p w14:paraId="7D1C7D84" w14:textId="77777777" w:rsidR="004B691F" w:rsidRPr="00570085" w:rsidRDefault="004B691F" w:rsidP="004B691F">
            <w:pPr>
              <w:spacing w:after="0" w:line="240" w:lineRule="auto"/>
              <w:ind w:left="-38" w:firstLine="5"/>
              <w:jc w:val="center"/>
              <w:rPr>
                <w:rFonts w:ascii="Times New Roman" w:hAnsi="Times New Roman" w:cs="Times New Roman"/>
                <w:i/>
                <w:iCs/>
                <w:sz w:val="18"/>
                <w:szCs w:val="18"/>
              </w:rPr>
            </w:pPr>
            <w:r w:rsidRPr="00570085">
              <w:rPr>
                <w:rFonts w:ascii="Times New Roman" w:hAnsi="Times New Roman" w:cs="Times New Roman"/>
                <w:i/>
                <w:iCs/>
                <w:sz w:val="18"/>
                <w:szCs w:val="18"/>
              </w:rPr>
              <w:t>2021–2027</w:t>
            </w:r>
          </w:p>
        </w:tc>
        <w:tc>
          <w:tcPr>
            <w:tcW w:w="1228" w:type="pct"/>
            <w:gridSpan w:val="3"/>
            <w:tcBorders>
              <w:top w:val="single" w:sz="4" w:space="0" w:color="F0A22E"/>
              <w:left w:val="single" w:sz="4" w:space="0" w:color="F0A22E"/>
              <w:bottom w:val="single" w:sz="4" w:space="0" w:color="F0A22E"/>
              <w:right w:val="single" w:sz="4" w:space="0" w:color="F0A22E"/>
            </w:tcBorders>
            <w:vAlign w:val="center"/>
          </w:tcPr>
          <w:p w14:paraId="49083726" w14:textId="77777777" w:rsidR="004B691F" w:rsidRPr="00570085" w:rsidRDefault="004B691F" w:rsidP="004B691F">
            <w:pPr>
              <w:spacing w:after="0" w:line="240" w:lineRule="auto"/>
              <w:ind w:firstLine="5"/>
              <w:rPr>
                <w:rFonts w:ascii="Times New Roman" w:hAnsi="Times New Roman" w:cs="Times New Roman"/>
                <w:i/>
                <w:iCs/>
                <w:sz w:val="18"/>
                <w:szCs w:val="18"/>
              </w:rPr>
            </w:pPr>
            <w:r w:rsidRPr="00570085">
              <w:rPr>
                <w:rFonts w:ascii="Times New Roman" w:hAnsi="Times New Roman" w:cs="Times New Roman"/>
                <w:i/>
                <w:iCs/>
                <w:sz w:val="18"/>
                <w:szCs w:val="18"/>
              </w:rPr>
              <w:t>PRSA, Pajiešmenių kaimo bendruomenė</w:t>
            </w:r>
          </w:p>
        </w:tc>
      </w:tr>
      <w:tr w:rsidR="004B691F" w:rsidRPr="00570085" w14:paraId="483F393D" w14:textId="77777777" w:rsidTr="004B691F">
        <w:tc>
          <w:tcPr>
            <w:tcW w:w="5000" w:type="pct"/>
            <w:gridSpan w:val="10"/>
            <w:shd w:val="clear" w:color="auto" w:fill="F0A22E"/>
            <w:vAlign w:val="center"/>
          </w:tcPr>
          <w:p w14:paraId="523EA4A5" w14:textId="77777777" w:rsidR="004B691F" w:rsidRPr="00570085" w:rsidRDefault="004B691F" w:rsidP="004B691F">
            <w:pPr>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III PRIORITETAS. ŠVARESNIS, IŠVYSTYTAS IR GERIAU PASIEKIAMAS RAJONAS</w:t>
            </w:r>
          </w:p>
        </w:tc>
      </w:tr>
      <w:tr w:rsidR="004B691F" w:rsidRPr="00570085" w14:paraId="2417D16E" w14:textId="77777777" w:rsidTr="004B691F">
        <w:tc>
          <w:tcPr>
            <w:tcW w:w="5000" w:type="pct"/>
            <w:gridSpan w:val="10"/>
            <w:shd w:val="clear" w:color="auto" w:fill="F4BD89"/>
            <w:vAlign w:val="center"/>
          </w:tcPr>
          <w:p w14:paraId="3C83B732" w14:textId="77777777" w:rsidR="004B691F" w:rsidRPr="00570085" w:rsidRDefault="004B691F" w:rsidP="004B691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3.1.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Rajono pasiekiamumo gerinimas</w:t>
            </w:r>
          </w:p>
        </w:tc>
      </w:tr>
      <w:tr w:rsidR="004B691F" w:rsidRPr="00570085" w14:paraId="2A4945F5" w14:textId="77777777" w:rsidTr="004B691F">
        <w:tc>
          <w:tcPr>
            <w:tcW w:w="5000" w:type="pct"/>
            <w:gridSpan w:val="10"/>
            <w:shd w:val="clear" w:color="auto" w:fill="F7D4B7"/>
            <w:vAlign w:val="center"/>
          </w:tcPr>
          <w:p w14:paraId="40CA41C0"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3.1.1. uždavinys. Modernizuoti rajono susisiekimo infrastruktūrą</w:t>
            </w:r>
          </w:p>
        </w:tc>
      </w:tr>
      <w:tr w:rsidR="004B691F" w:rsidRPr="00570085" w14:paraId="35C981C4" w14:textId="77777777" w:rsidTr="004B691F">
        <w:trPr>
          <w:trHeight w:val="401"/>
        </w:trPr>
        <w:tc>
          <w:tcPr>
            <w:tcW w:w="393" w:type="pct"/>
            <w:vAlign w:val="center"/>
          </w:tcPr>
          <w:p w14:paraId="580D8E5C"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3.1.1.2.1.</w:t>
            </w:r>
          </w:p>
        </w:tc>
        <w:tc>
          <w:tcPr>
            <w:tcW w:w="1393" w:type="pct"/>
            <w:gridSpan w:val="2"/>
            <w:vAlign w:val="center"/>
          </w:tcPr>
          <w:p w14:paraId="1B1B4EC5" w14:textId="77777777" w:rsidR="004B691F" w:rsidRPr="00570085" w:rsidRDefault="004B691F" w:rsidP="004B691F">
            <w:pPr>
              <w:spacing w:after="0" w:line="240" w:lineRule="auto"/>
              <w:ind w:left="-45" w:firstLine="5"/>
              <w:rPr>
                <w:rFonts w:ascii="Times New Roman" w:hAnsi="Times New Roman" w:cs="Times New Roman"/>
                <w:i/>
                <w:sz w:val="18"/>
                <w:szCs w:val="18"/>
              </w:rPr>
            </w:pPr>
            <w:r w:rsidRPr="00570085">
              <w:rPr>
                <w:rFonts w:ascii="Times New Roman" w:hAnsi="Times New Roman" w:cs="Times New Roman"/>
                <w:i/>
                <w:sz w:val="18"/>
                <w:szCs w:val="18"/>
              </w:rPr>
              <w:t>Pasvalio miesto Nepriklausomybės gatvės remontas</w:t>
            </w:r>
          </w:p>
        </w:tc>
        <w:tc>
          <w:tcPr>
            <w:tcW w:w="1490" w:type="pct"/>
            <w:gridSpan w:val="2"/>
            <w:vAlign w:val="center"/>
          </w:tcPr>
          <w:p w14:paraId="01A98BE6" w14:textId="77777777" w:rsidR="004B691F" w:rsidRPr="00570085" w:rsidRDefault="004B691F" w:rsidP="004B691F">
            <w:pPr>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Atnaujintų ir (arba) naujai įrengtų gatvių, vietinės reikšmės kelių, privažiavimo kelių ilgis (km)</w:t>
            </w:r>
          </w:p>
        </w:tc>
        <w:tc>
          <w:tcPr>
            <w:tcW w:w="546" w:type="pct"/>
            <w:gridSpan w:val="4"/>
            <w:vAlign w:val="center"/>
          </w:tcPr>
          <w:p w14:paraId="6068B019" w14:textId="507CB2C1" w:rsidR="004B691F" w:rsidRPr="00570085" w:rsidRDefault="004B691F" w:rsidP="004B691F">
            <w:pPr>
              <w:spacing w:after="0" w:line="240" w:lineRule="auto"/>
              <w:ind w:left="-38" w:firstLine="38"/>
              <w:jc w:val="center"/>
              <w:rPr>
                <w:rFonts w:ascii="Times New Roman" w:hAnsi="Times New Roman" w:cs="Times New Roman"/>
                <w:i/>
                <w:sz w:val="18"/>
                <w:szCs w:val="18"/>
              </w:rPr>
            </w:pPr>
            <w:r w:rsidRPr="00570085">
              <w:rPr>
                <w:rFonts w:ascii="Times New Roman" w:hAnsi="Times New Roman" w:cs="Times New Roman"/>
                <w:i/>
                <w:sz w:val="18"/>
                <w:szCs w:val="18"/>
              </w:rPr>
              <w:t>2021</w:t>
            </w:r>
            <w:r w:rsidR="0041036C">
              <w:rPr>
                <w:rFonts w:ascii="Times New Roman" w:hAnsi="Times New Roman" w:cs="Times New Roman"/>
                <w:i/>
                <w:sz w:val="18"/>
                <w:szCs w:val="18"/>
              </w:rPr>
              <w:t>–</w:t>
            </w:r>
            <w:r w:rsidRPr="00570085">
              <w:rPr>
                <w:rFonts w:ascii="Times New Roman" w:hAnsi="Times New Roman" w:cs="Times New Roman"/>
                <w:i/>
                <w:sz w:val="18"/>
                <w:szCs w:val="18"/>
              </w:rPr>
              <w:t>2022</w:t>
            </w:r>
          </w:p>
        </w:tc>
        <w:tc>
          <w:tcPr>
            <w:tcW w:w="1178" w:type="pct"/>
            <w:vAlign w:val="center"/>
          </w:tcPr>
          <w:p w14:paraId="2B389C1B" w14:textId="77777777" w:rsidR="004B691F" w:rsidRPr="00570085" w:rsidRDefault="004B691F" w:rsidP="004B691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i/>
                <w:sz w:val="18"/>
                <w:szCs w:val="18"/>
              </w:rPr>
              <w:t>PRSA</w:t>
            </w:r>
          </w:p>
        </w:tc>
      </w:tr>
      <w:tr w:rsidR="004B691F" w:rsidRPr="00570085" w14:paraId="38EAE095" w14:textId="77777777" w:rsidTr="004B691F">
        <w:trPr>
          <w:trHeight w:val="401"/>
        </w:trPr>
        <w:tc>
          <w:tcPr>
            <w:tcW w:w="393" w:type="pct"/>
            <w:vAlign w:val="center"/>
          </w:tcPr>
          <w:p w14:paraId="0E83FA66"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20"/>
              </w:rPr>
            </w:pPr>
            <w:r w:rsidRPr="00570085">
              <w:rPr>
                <w:rFonts w:ascii="Times New Roman" w:hAnsi="Times New Roman" w:cs="Times New Roman"/>
                <w:i/>
                <w:sz w:val="18"/>
                <w:szCs w:val="20"/>
              </w:rPr>
              <w:t>3.1.1.4.1.</w:t>
            </w:r>
          </w:p>
        </w:tc>
        <w:tc>
          <w:tcPr>
            <w:tcW w:w="1393" w:type="pct"/>
            <w:gridSpan w:val="2"/>
            <w:vAlign w:val="center"/>
          </w:tcPr>
          <w:p w14:paraId="7829C563" w14:textId="77777777" w:rsidR="004B691F" w:rsidRPr="00570085" w:rsidRDefault="004B691F" w:rsidP="004B691F">
            <w:pPr>
              <w:spacing w:after="0" w:line="240" w:lineRule="auto"/>
              <w:ind w:left="-45" w:firstLine="5"/>
              <w:rPr>
                <w:rFonts w:ascii="Times New Roman" w:hAnsi="Times New Roman" w:cs="Times New Roman"/>
                <w:i/>
                <w:sz w:val="18"/>
                <w:szCs w:val="20"/>
              </w:rPr>
            </w:pPr>
            <w:r w:rsidRPr="00570085">
              <w:rPr>
                <w:rFonts w:ascii="Times New Roman" w:hAnsi="Times New Roman" w:cs="Times New Roman"/>
                <w:i/>
                <w:sz w:val="18"/>
                <w:szCs w:val="20"/>
              </w:rPr>
              <w:t>Sustojimo ir poilsio aikštelės įrengimas Pasvalyje prie magistralinio kelio „Via Baltica“</w:t>
            </w:r>
          </w:p>
        </w:tc>
        <w:tc>
          <w:tcPr>
            <w:tcW w:w="1490" w:type="pct"/>
            <w:gridSpan w:val="2"/>
            <w:vAlign w:val="center"/>
          </w:tcPr>
          <w:p w14:paraId="758658DA" w14:textId="77777777" w:rsidR="004B691F" w:rsidRPr="00570085" w:rsidRDefault="004B691F" w:rsidP="004B691F">
            <w:pPr>
              <w:spacing w:after="0" w:line="240" w:lineRule="auto"/>
              <w:ind w:left="-5" w:firstLine="5"/>
              <w:rPr>
                <w:rFonts w:ascii="Times New Roman" w:hAnsi="Times New Roman" w:cs="Times New Roman"/>
                <w:i/>
                <w:sz w:val="18"/>
                <w:szCs w:val="20"/>
              </w:rPr>
            </w:pPr>
            <w:r w:rsidRPr="00570085">
              <w:rPr>
                <w:rFonts w:ascii="Times New Roman" w:hAnsi="Times New Roman" w:cs="Times New Roman"/>
                <w:i/>
                <w:sz w:val="18"/>
                <w:szCs w:val="20"/>
              </w:rPr>
              <w:t>Atnaujintų ir (arba) naujai įrengtų automobilių stovėjimo ir laikymo aikštelių skaičius (vnt.)</w:t>
            </w:r>
          </w:p>
        </w:tc>
        <w:tc>
          <w:tcPr>
            <w:tcW w:w="546" w:type="pct"/>
            <w:gridSpan w:val="4"/>
            <w:vAlign w:val="center"/>
          </w:tcPr>
          <w:p w14:paraId="3E0BA6FF" w14:textId="5AE26636" w:rsidR="004B691F" w:rsidRPr="00570085" w:rsidRDefault="004B691F" w:rsidP="004B691F">
            <w:pPr>
              <w:spacing w:after="0" w:line="240" w:lineRule="auto"/>
              <w:ind w:left="-38" w:firstLine="38"/>
              <w:jc w:val="center"/>
              <w:rPr>
                <w:rFonts w:ascii="Times New Roman" w:hAnsi="Times New Roman" w:cs="Times New Roman"/>
                <w:i/>
                <w:sz w:val="18"/>
                <w:szCs w:val="20"/>
              </w:rPr>
            </w:pPr>
            <w:r w:rsidRPr="00570085">
              <w:rPr>
                <w:rFonts w:ascii="Times New Roman" w:hAnsi="Times New Roman" w:cs="Times New Roman"/>
                <w:i/>
                <w:sz w:val="18"/>
                <w:szCs w:val="20"/>
              </w:rPr>
              <w:t>2021</w:t>
            </w:r>
            <w:r w:rsidR="0041036C">
              <w:rPr>
                <w:rFonts w:ascii="Times New Roman" w:hAnsi="Times New Roman" w:cs="Times New Roman"/>
                <w:i/>
                <w:sz w:val="18"/>
                <w:szCs w:val="20"/>
              </w:rPr>
              <w:t>–</w:t>
            </w:r>
            <w:r w:rsidRPr="00570085">
              <w:rPr>
                <w:rFonts w:ascii="Times New Roman" w:hAnsi="Times New Roman" w:cs="Times New Roman"/>
                <w:i/>
                <w:sz w:val="18"/>
                <w:szCs w:val="20"/>
              </w:rPr>
              <w:t>2027</w:t>
            </w:r>
          </w:p>
        </w:tc>
        <w:tc>
          <w:tcPr>
            <w:tcW w:w="1178" w:type="pct"/>
            <w:vAlign w:val="center"/>
          </w:tcPr>
          <w:p w14:paraId="60124B98" w14:textId="77777777" w:rsidR="004B691F" w:rsidRPr="00570085" w:rsidRDefault="004B691F" w:rsidP="004B691F">
            <w:pPr>
              <w:snapToGrid w:val="0"/>
              <w:spacing w:after="0" w:line="240" w:lineRule="auto"/>
              <w:ind w:left="-44" w:right="-14" w:firstLine="5"/>
              <w:rPr>
                <w:rFonts w:ascii="Times New Roman" w:hAnsi="Times New Roman" w:cs="Times New Roman"/>
                <w:i/>
                <w:sz w:val="18"/>
                <w:szCs w:val="20"/>
              </w:rPr>
            </w:pPr>
            <w:r w:rsidRPr="00570085">
              <w:rPr>
                <w:rFonts w:ascii="Times New Roman" w:hAnsi="Times New Roman" w:cs="Times New Roman"/>
                <w:i/>
                <w:sz w:val="18"/>
                <w:szCs w:val="20"/>
              </w:rPr>
              <w:t>PRSA</w:t>
            </w:r>
          </w:p>
        </w:tc>
      </w:tr>
      <w:tr w:rsidR="004B691F" w:rsidRPr="00570085" w14:paraId="374D23A1" w14:textId="77777777" w:rsidTr="004B691F">
        <w:tc>
          <w:tcPr>
            <w:tcW w:w="5000" w:type="pct"/>
            <w:gridSpan w:val="10"/>
            <w:shd w:val="clear" w:color="auto" w:fill="F0A22E"/>
            <w:vAlign w:val="center"/>
          </w:tcPr>
          <w:p w14:paraId="4E268871" w14:textId="77777777" w:rsidR="004B691F" w:rsidRPr="00570085" w:rsidRDefault="004B691F" w:rsidP="004B691F">
            <w:pPr>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IV PRIORITETAS. SAUGUS RAJONAS IR EFEKTYVI SAVIVALDA</w:t>
            </w:r>
          </w:p>
        </w:tc>
      </w:tr>
      <w:tr w:rsidR="004B691F" w:rsidRPr="00570085" w14:paraId="0EE77973" w14:textId="77777777" w:rsidTr="004B691F">
        <w:tc>
          <w:tcPr>
            <w:tcW w:w="5000" w:type="pct"/>
            <w:gridSpan w:val="10"/>
            <w:shd w:val="clear" w:color="auto" w:fill="F4BD89"/>
            <w:vAlign w:val="center"/>
          </w:tcPr>
          <w:p w14:paraId="17395E68" w14:textId="77777777" w:rsidR="004B691F" w:rsidRPr="00570085" w:rsidRDefault="004B691F" w:rsidP="004B691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4.1.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Savivaldybės įstaigų valdymo veiklos efektyvumo užtikrinimas</w:t>
            </w:r>
          </w:p>
        </w:tc>
      </w:tr>
      <w:tr w:rsidR="004B691F" w:rsidRPr="00570085" w14:paraId="4854E2D3" w14:textId="77777777" w:rsidTr="004B691F">
        <w:tc>
          <w:tcPr>
            <w:tcW w:w="5000" w:type="pct"/>
            <w:gridSpan w:val="10"/>
            <w:shd w:val="clear" w:color="auto" w:fill="F7D4B7"/>
            <w:vAlign w:val="center"/>
          </w:tcPr>
          <w:p w14:paraId="612AF70F"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rPr>
            </w:pPr>
            <w:r w:rsidRPr="00570085">
              <w:rPr>
                <w:rFonts w:ascii="Times New Roman" w:hAnsi="Times New Roman" w:cs="Times New Roman"/>
                <w:b/>
                <w:i/>
                <w:sz w:val="20"/>
                <w:szCs w:val="20"/>
              </w:rPr>
              <w:t>4.1.1. uždavinys. Užtikrinti efektyvų savivaldybės įstaigų valdymą, gerinti žmogiškųjų išteklių kompetencijas, vystyti informacines technologijas</w:t>
            </w:r>
          </w:p>
        </w:tc>
      </w:tr>
      <w:tr w:rsidR="004B691F" w:rsidRPr="00570085" w14:paraId="3A7A03A8" w14:textId="77777777" w:rsidTr="004B691F">
        <w:tc>
          <w:tcPr>
            <w:tcW w:w="393" w:type="pct"/>
            <w:tcBorders>
              <w:top w:val="single" w:sz="4" w:space="0" w:color="F0A22E"/>
              <w:left w:val="single" w:sz="4" w:space="0" w:color="F0A22E"/>
              <w:bottom w:val="single" w:sz="4" w:space="0" w:color="F0A22E"/>
              <w:right w:val="single" w:sz="4" w:space="0" w:color="F0A22E"/>
            </w:tcBorders>
            <w:vAlign w:val="center"/>
          </w:tcPr>
          <w:p w14:paraId="7B8E9376"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4.1.1.6.1.</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27BC1BC4" w14:textId="77777777" w:rsidR="004B691F" w:rsidRPr="00570085" w:rsidRDefault="004B691F" w:rsidP="004B691F">
            <w:pPr>
              <w:snapToGrid w:val="0"/>
              <w:spacing w:after="0" w:line="240" w:lineRule="auto"/>
              <w:ind w:left="-45" w:firstLine="5"/>
              <w:rPr>
                <w:rFonts w:ascii="Times New Roman" w:hAnsi="Times New Roman" w:cs="Times New Roman"/>
                <w:i/>
                <w:sz w:val="18"/>
                <w:szCs w:val="18"/>
              </w:rPr>
            </w:pPr>
            <w:r w:rsidRPr="00570085">
              <w:rPr>
                <w:rFonts w:ascii="Times New Roman" w:hAnsi="Times New Roman" w:cs="Times New Roman"/>
                <w:i/>
                <w:sz w:val="18"/>
                <w:szCs w:val="18"/>
              </w:rPr>
              <w:t>Paslaugų ir asmenų aptarnavimo kokybės gerinimas Pasvalio rajono savivaldybėje</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7681F874"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Įstaigų, įsidiegusių kokybės vadybos sistemas, skaičius (vnt.)</w:t>
            </w:r>
          </w:p>
          <w:p w14:paraId="73257A91"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Įdiegtų priemonių skaičius (vnt.)</w:t>
            </w:r>
          </w:p>
        </w:tc>
        <w:tc>
          <w:tcPr>
            <w:tcW w:w="546" w:type="pct"/>
            <w:gridSpan w:val="4"/>
            <w:tcBorders>
              <w:top w:val="single" w:sz="4" w:space="0" w:color="F0A22E"/>
              <w:left w:val="single" w:sz="4" w:space="0" w:color="F0A22E"/>
              <w:bottom w:val="single" w:sz="4" w:space="0" w:color="F0A22E"/>
              <w:right w:val="single" w:sz="4" w:space="0" w:color="F0A22E"/>
            </w:tcBorders>
            <w:vAlign w:val="center"/>
          </w:tcPr>
          <w:p w14:paraId="7FDBF366" w14:textId="77777777" w:rsidR="004B691F" w:rsidRPr="00570085" w:rsidRDefault="004B691F" w:rsidP="004B691F">
            <w:pPr>
              <w:spacing w:after="0" w:line="240" w:lineRule="auto"/>
              <w:ind w:left="-44" w:right="-14" w:hanging="8"/>
              <w:jc w:val="center"/>
              <w:rPr>
                <w:rFonts w:ascii="Times New Roman" w:hAnsi="Times New Roman" w:cs="Times New Roman"/>
                <w:i/>
                <w:sz w:val="18"/>
                <w:szCs w:val="18"/>
              </w:rPr>
            </w:pPr>
            <w:r w:rsidRPr="00570085">
              <w:rPr>
                <w:rFonts w:ascii="Times New Roman" w:hAnsi="Times New Roman" w:cs="Times New Roman"/>
                <w:i/>
                <w:sz w:val="18"/>
                <w:szCs w:val="18"/>
              </w:rPr>
              <w:t>2021–2022</w:t>
            </w:r>
          </w:p>
        </w:tc>
        <w:tc>
          <w:tcPr>
            <w:tcW w:w="1178" w:type="pct"/>
            <w:tcBorders>
              <w:top w:val="single" w:sz="4" w:space="0" w:color="F0A22E"/>
              <w:left w:val="single" w:sz="4" w:space="0" w:color="F0A22E"/>
              <w:bottom w:val="single" w:sz="4" w:space="0" w:color="F0A22E"/>
              <w:right w:val="single" w:sz="4" w:space="0" w:color="F0A22E"/>
            </w:tcBorders>
            <w:vAlign w:val="center"/>
          </w:tcPr>
          <w:p w14:paraId="34159175" w14:textId="77777777" w:rsidR="004B691F" w:rsidRPr="00570085" w:rsidRDefault="004B691F" w:rsidP="004B691F">
            <w:pPr>
              <w:snapToGrid w:val="0"/>
              <w:spacing w:after="0" w:line="240" w:lineRule="auto"/>
              <w:ind w:left="-44" w:right="-14" w:hanging="8"/>
              <w:rPr>
                <w:rFonts w:ascii="Times New Roman" w:hAnsi="Times New Roman" w:cs="Times New Roman"/>
                <w:i/>
                <w:sz w:val="18"/>
                <w:szCs w:val="18"/>
              </w:rPr>
            </w:pPr>
            <w:r w:rsidRPr="00570085">
              <w:rPr>
                <w:rFonts w:ascii="Times New Roman" w:hAnsi="Times New Roman" w:cs="Times New Roman"/>
                <w:i/>
                <w:sz w:val="18"/>
                <w:szCs w:val="18"/>
              </w:rPr>
              <w:t>PRSA</w:t>
            </w:r>
          </w:p>
        </w:tc>
      </w:tr>
      <w:tr w:rsidR="004B691F" w:rsidRPr="00570085" w14:paraId="54BE0A06" w14:textId="77777777" w:rsidTr="004B691F">
        <w:tc>
          <w:tcPr>
            <w:tcW w:w="5000" w:type="pct"/>
            <w:gridSpan w:val="10"/>
            <w:shd w:val="clear" w:color="auto" w:fill="F4BD89"/>
            <w:vAlign w:val="center"/>
          </w:tcPr>
          <w:p w14:paraId="75EB08D0" w14:textId="77777777" w:rsidR="004B691F" w:rsidRPr="00570085" w:rsidRDefault="004B691F" w:rsidP="004B691F">
            <w:pPr>
              <w:tabs>
                <w:tab w:val="left" w:pos="567"/>
              </w:tabs>
              <w:snapToGrid w:val="0"/>
              <w:spacing w:after="0" w:line="240" w:lineRule="auto"/>
              <w:ind w:firstLine="5"/>
              <w:jc w:val="center"/>
              <w:rPr>
                <w:rFonts w:ascii="Times New Roman" w:hAnsi="Times New Roman" w:cs="Times New Roman"/>
                <w:b/>
                <w:sz w:val="20"/>
                <w:szCs w:val="20"/>
              </w:rPr>
            </w:pPr>
            <w:r w:rsidRPr="00570085">
              <w:rPr>
                <w:rFonts w:ascii="Times New Roman" w:hAnsi="Times New Roman" w:cs="Times New Roman"/>
                <w:b/>
                <w:sz w:val="20"/>
                <w:szCs w:val="20"/>
              </w:rPr>
              <w:t>4.2. tikslas.</w:t>
            </w:r>
            <w:r w:rsidRPr="00570085">
              <w:rPr>
                <w:rFonts w:ascii="Times New Roman" w:hAnsi="Times New Roman" w:cs="Times New Roman"/>
                <w:sz w:val="20"/>
                <w:szCs w:val="20"/>
              </w:rPr>
              <w:t xml:space="preserve"> </w:t>
            </w:r>
            <w:r w:rsidRPr="00570085">
              <w:rPr>
                <w:rFonts w:ascii="Times New Roman" w:hAnsi="Times New Roman" w:cs="Times New Roman"/>
                <w:b/>
                <w:sz w:val="20"/>
                <w:szCs w:val="20"/>
              </w:rPr>
              <w:t>Saugumo didinimas rajone</w:t>
            </w:r>
          </w:p>
        </w:tc>
      </w:tr>
      <w:tr w:rsidR="004B691F" w:rsidRPr="00570085" w14:paraId="4726DFD9" w14:textId="77777777" w:rsidTr="004B691F">
        <w:tc>
          <w:tcPr>
            <w:tcW w:w="5000" w:type="pct"/>
            <w:gridSpan w:val="10"/>
            <w:shd w:val="clear" w:color="auto" w:fill="F7D4B7"/>
            <w:vAlign w:val="center"/>
          </w:tcPr>
          <w:p w14:paraId="199368C4" w14:textId="77777777" w:rsidR="004B691F" w:rsidRPr="00570085" w:rsidRDefault="004B691F" w:rsidP="004B691F">
            <w:pPr>
              <w:snapToGrid w:val="0"/>
              <w:spacing w:after="0" w:line="240" w:lineRule="auto"/>
              <w:ind w:firstLine="5"/>
              <w:jc w:val="center"/>
              <w:rPr>
                <w:rFonts w:ascii="Times New Roman" w:hAnsi="Times New Roman" w:cs="Times New Roman"/>
                <w:b/>
                <w:i/>
                <w:sz w:val="20"/>
                <w:szCs w:val="20"/>
                <w:highlight w:val="red"/>
              </w:rPr>
            </w:pPr>
            <w:r w:rsidRPr="00570085">
              <w:rPr>
                <w:rFonts w:ascii="Times New Roman" w:hAnsi="Times New Roman" w:cs="Times New Roman"/>
                <w:b/>
                <w:i/>
                <w:sz w:val="20"/>
                <w:szCs w:val="20"/>
              </w:rPr>
              <w:t>4.2.2. uždavinys. Vykdyti prevencines programas ir veiklas</w:t>
            </w:r>
          </w:p>
        </w:tc>
      </w:tr>
      <w:tr w:rsidR="004B691F" w:rsidRPr="00570085" w14:paraId="21498DE6" w14:textId="77777777" w:rsidTr="004B691F">
        <w:trPr>
          <w:trHeight w:val="427"/>
        </w:trPr>
        <w:tc>
          <w:tcPr>
            <w:tcW w:w="393" w:type="pct"/>
            <w:tcBorders>
              <w:top w:val="single" w:sz="4" w:space="0" w:color="F0A22E"/>
              <w:left w:val="single" w:sz="4" w:space="0" w:color="F0A22E"/>
              <w:bottom w:val="single" w:sz="4" w:space="0" w:color="F0A22E"/>
              <w:right w:val="single" w:sz="4" w:space="0" w:color="F0A22E"/>
            </w:tcBorders>
            <w:vAlign w:val="center"/>
          </w:tcPr>
          <w:p w14:paraId="39666DF6" w14:textId="77777777" w:rsidR="004B691F" w:rsidRPr="00570085" w:rsidRDefault="004B691F" w:rsidP="004B691F">
            <w:pPr>
              <w:widowControl w:val="0"/>
              <w:tabs>
                <w:tab w:val="left" w:pos="360"/>
              </w:tabs>
              <w:autoSpaceDE w:val="0"/>
              <w:snapToGrid w:val="0"/>
              <w:spacing w:after="0" w:line="240" w:lineRule="auto"/>
              <w:ind w:firstLine="5"/>
              <w:rPr>
                <w:rFonts w:ascii="Times New Roman" w:hAnsi="Times New Roman" w:cs="Times New Roman"/>
                <w:i/>
                <w:sz w:val="18"/>
                <w:szCs w:val="18"/>
              </w:rPr>
            </w:pPr>
            <w:r w:rsidRPr="00570085">
              <w:rPr>
                <w:rFonts w:ascii="Times New Roman" w:hAnsi="Times New Roman" w:cs="Times New Roman"/>
                <w:i/>
                <w:sz w:val="18"/>
                <w:szCs w:val="18"/>
              </w:rPr>
              <w:t>4.2.2.6.1.</w:t>
            </w:r>
          </w:p>
        </w:tc>
        <w:tc>
          <w:tcPr>
            <w:tcW w:w="1393" w:type="pct"/>
            <w:gridSpan w:val="2"/>
            <w:tcBorders>
              <w:top w:val="single" w:sz="4" w:space="0" w:color="F0A22E"/>
              <w:left w:val="single" w:sz="4" w:space="0" w:color="F0A22E"/>
              <w:bottom w:val="single" w:sz="4" w:space="0" w:color="F0A22E"/>
              <w:right w:val="single" w:sz="4" w:space="0" w:color="F0A22E"/>
            </w:tcBorders>
            <w:vAlign w:val="center"/>
          </w:tcPr>
          <w:p w14:paraId="29953FF3" w14:textId="77777777" w:rsidR="004B691F" w:rsidRPr="00570085" w:rsidRDefault="004B691F" w:rsidP="004B691F">
            <w:pPr>
              <w:snapToGrid w:val="0"/>
              <w:spacing w:after="0" w:line="240" w:lineRule="auto"/>
              <w:ind w:left="-45" w:firstLine="5"/>
              <w:rPr>
                <w:rFonts w:ascii="Times New Roman" w:hAnsi="Times New Roman" w:cs="Times New Roman"/>
                <w:i/>
                <w:sz w:val="18"/>
                <w:szCs w:val="18"/>
              </w:rPr>
            </w:pPr>
            <w:r w:rsidRPr="00570085">
              <w:rPr>
                <w:rFonts w:ascii="Times New Roman" w:hAnsi="Times New Roman" w:cs="Times New Roman"/>
                <w:i/>
                <w:sz w:val="18"/>
                <w:szCs w:val="18"/>
              </w:rPr>
              <w:t>Integruotų priklausomybės gydymo paslaugų kokybės ir prieinamumo gerinimas</w:t>
            </w:r>
          </w:p>
        </w:tc>
        <w:tc>
          <w:tcPr>
            <w:tcW w:w="1490" w:type="pct"/>
            <w:gridSpan w:val="2"/>
            <w:tcBorders>
              <w:top w:val="single" w:sz="4" w:space="0" w:color="F0A22E"/>
              <w:left w:val="single" w:sz="4" w:space="0" w:color="F0A22E"/>
              <w:bottom w:val="single" w:sz="4" w:space="0" w:color="F0A22E"/>
              <w:right w:val="single" w:sz="4" w:space="0" w:color="F0A22E"/>
            </w:tcBorders>
            <w:vAlign w:val="center"/>
          </w:tcPr>
          <w:p w14:paraId="5DC30EFD" w14:textId="77777777" w:rsidR="004B691F" w:rsidRPr="00570085" w:rsidRDefault="004B691F" w:rsidP="004B691F">
            <w:pPr>
              <w:snapToGrid w:val="0"/>
              <w:spacing w:after="0" w:line="240" w:lineRule="auto"/>
              <w:ind w:left="-5" w:firstLine="5"/>
              <w:rPr>
                <w:rFonts w:ascii="Times New Roman" w:hAnsi="Times New Roman" w:cs="Times New Roman"/>
                <w:i/>
                <w:sz w:val="18"/>
                <w:szCs w:val="18"/>
              </w:rPr>
            </w:pPr>
            <w:r w:rsidRPr="00570085">
              <w:rPr>
                <w:rFonts w:ascii="Times New Roman" w:hAnsi="Times New Roman" w:cs="Times New Roman"/>
                <w:i/>
                <w:sz w:val="18"/>
                <w:szCs w:val="18"/>
              </w:rPr>
              <w:t>Paslaugas gavusių asmenų skaičius (asmenys)</w:t>
            </w:r>
          </w:p>
        </w:tc>
        <w:tc>
          <w:tcPr>
            <w:tcW w:w="546" w:type="pct"/>
            <w:gridSpan w:val="4"/>
            <w:tcBorders>
              <w:top w:val="single" w:sz="4" w:space="0" w:color="F0A22E"/>
              <w:left w:val="single" w:sz="4" w:space="0" w:color="F0A22E"/>
              <w:bottom w:val="single" w:sz="4" w:space="0" w:color="F0A22E"/>
              <w:right w:val="single" w:sz="4" w:space="0" w:color="F0A22E"/>
            </w:tcBorders>
            <w:vAlign w:val="center"/>
          </w:tcPr>
          <w:p w14:paraId="1F22E537" w14:textId="3A780620" w:rsidR="004B691F" w:rsidRPr="00570085" w:rsidRDefault="004B691F" w:rsidP="004B691F">
            <w:pPr>
              <w:snapToGrid w:val="0"/>
              <w:spacing w:after="0" w:line="240" w:lineRule="auto"/>
              <w:ind w:left="-44" w:right="-14" w:firstLine="5"/>
              <w:jc w:val="center"/>
              <w:rPr>
                <w:rFonts w:ascii="Times New Roman" w:hAnsi="Times New Roman" w:cs="Times New Roman"/>
                <w:i/>
                <w:sz w:val="18"/>
                <w:szCs w:val="18"/>
              </w:rPr>
            </w:pPr>
            <w:r w:rsidRPr="00570085">
              <w:rPr>
                <w:rFonts w:ascii="Times New Roman" w:hAnsi="Times New Roman" w:cs="Times New Roman"/>
                <w:i/>
                <w:sz w:val="18"/>
                <w:szCs w:val="18"/>
              </w:rPr>
              <w:t>2021</w:t>
            </w:r>
            <w:r w:rsidR="0041036C">
              <w:rPr>
                <w:rFonts w:ascii="Times New Roman" w:hAnsi="Times New Roman" w:cs="Times New Roman"/>
                <w:i/>
                <w:sz w:val="18"/>
                <w:szCs w:val="18"/>
              </w:rPr>
              <w:t>–</w:t>
            </w:r>
            <w:r w:rsidRPr="00570085">
              <w:rPr>
                <w:rFonts w:ascii="Times New Roman" w:hAnsi="Times New Roman" w:cs="Times New Roman"/>
                <w:i/>
                <w:sz w:val="18"/>
                <w:szCs w:val="18"/>
              </w:rPr>
              <w:t>2025</w:t>
            </w:r>
          </w:p>
        </w:tc>
        <w:tc>
          <w:tcPr>
            <w:tcW w:w="1178" w:type="pct"/>
            <w:tcBorders>
              <w:top w:val="single" w:sz="4" w:space="0" w:color="F0A22E"/>
              <w:left w:val="single" w:sz="4" w:space="0" w:color="F0A22E"/>
              <w:bottom w:val="single" w:sz="4" w:space="0" w:color="F0A22E"/>
              <w:right w:val="single" w:sz="4" w:space="0" w:color="F0A22E"/>
            </w:tcBorders>
            <w:vAlign w:val="center"/>
          </w:tcPr>
          <w:p w14:paraId="18C038A3" w14:textId="77777777" w:rsidR="004B691F" w:rsidRPr="00570085" w:rsidRDefault="004B691F" w:rsidP="004B691F">
            <w:pPr>
              <w:snapToGrid w:val="0"/>
              <w:spacing w:after="0" w:line="240" w:lineRule="auto"/>
              <w:ind w:left="-44" w:right="-14" w:firstLine="5"/>
              <w:rPr>
                <w:rFonts w:ascii="Times New Roman" w:hAnsi="Times New Roman" w:cs="Times New Roman"/>
                <w:i/>
                <w:sz w:val="18"/>
                <w:szCs w:val="18"/>
              </w:rPr>
            </w:pPr>
            <w:r w:rsidRPr="00570085">
              <w:rPr>
                <w:rFonts w:ascii="Times New Roman" w:hAnsi="Times New Roman" w:cs="Times New Roman"/>
                <w:i/>
                <w:sz w:val="18"/>
                <w:szCs w:val="18"/>
              </w:rPr>
              <w:t>PRSA</w:t>
            </w:r>
          </w:p>
        </w:tc>
      </w:tr>
    </w:tbl>
    <w:p w14:paraId="53BD77A6" w14:textId="0B73425B" w:rsidR="004B691F" w:rsidRPr="00570085" w:rsidRDefault="004B691F" w:rsidP="004B691F">
      <w:pPr>
        <w:spacing w:before="120" w:after="120" w:line="240" w:lineRule="auto"/>
        <w:ind w:firstLine="720"/>
        <w:jc w:val="both"/>
        <w:rPr>
          <w:rFonts w:ascii="Times New Roman" w:hAnsi="Times New Roman" w:cs="Times New Roman"/>
        </w:rPr>
      </w:pPr>
    </w:p>
    <w:p w14:paraId="5FC5510F" w14:textId="2FC3888A" w:rsidR="008502C2" w:rsidRPr="00570085" w:rsidRDefault="008502C2" w:rsidP="004B691F">
      <w:pPr>
        <w:spacing w:before="120" w:after="120" w:line="240" w:lineRule="auto"/>
        <w:ind w:firstLine="720"/>
        <w:jc w:val="both"/>
        <w:rPr>
          <w:rFonts w:ascii="Times New Roman" w:hAnsi="Times New Roman" w:cs="Times New Roman"/>
        </w:rPr>
      </w:pPr>
    </w:p>
    <w:p w14:paraId="7B59D2AC" w14:textId="3FF407B2" w:rsidR="008502C2" w:rsidRPr="00570085" w:rsidRDefault="008502C2" w:rsidP="004B691F">
      <w:pPr>
        <w:spacing w:before="120" w:after="120" w:line="240" w:lineRule="auto"/>
        <w:ind w:firstLine="720"/>
        <w:jc w:val="both"/>
        <w:rPr>
          <w:rFonts w:ascii="Times New Roman" w:hAnsi="Times New Roman" w:cs="Times New Roman"/>
        </w:rPr>
      </w:pPr>
    </w:p>
    <w:p w14:paraId="0FD81135" w14:textId="6F18D40D" w:rsidR="008502C2" w:rsidRPr="00570085" w:rsidRDefault="008502C2" w:rsidP="004B691F">
      <w:pPr>
        <w:spacing w:before="120" w:after="120" w:line="240" w:lineRule="auto"/>
        <w:ind w:firstLine="720"/>
        <w:jc w:val="both"/>
        <w:rPr>
          <w:rFonts w:ascii="Times New Roman" w:hAnsi="Times New Roman" w:cs="Times New Roman"/>
        </w:rPr>
      </w:pPr>
    </w:p>
    <w:p w14:paraId="268BE099" w14:textId="5F341A62" w:rsidR="008502C2" w:rsidRPr="00570085" w:rsidRDefault="008502C2" w:rsidP="004B691F">
      <w:pPr>
        <w:spacing w:before="120" w:after="120" w:line="240" w:lineRule="auto"/>
        <w:ind w:firstLine="720"/>
        <w:jc w:val="both"/>
        <w:rPr>
          <w:rFonts w:ascii="Times New Roman" w:hAnsi="Times New Roman" w:cs="Times New Roman"/>
        </w:rPr>
      </w:pPr>
    </w:p>
    <w:p w14:paraId="17F56F8A" w14:textId="3B1F9BDC" w:rsidR="008502C2" w:rsidRPr="00570085" w:rsidRDefault="00631655" w:rsidP="008502C2">
      <w:pPr>
        <w:pStyle w:val="Antrat1"/>
        <w:numPr>
          <w:ilvl w:val="0"/>
          <w:numId w:val="0"/>
        </w:numPr>
        <w:spacing w:before="120" w:line="240" w:lineRule="auto"/>
        <w:ind w:left="432" w:hanging="432"/>
        <w:jc w:val="center"/>
        <w:rPr>
          <w:rFonts w:ascii="Times New Roman" w:hAnsi="Times New Roman" w:cs="Times New Roman"/>
          <w:sz w:val="28"/>
          <w:lang w:eastAsia="ar-SA"/>
        </w:rPr>
      </w:pPr>
      <w:bookmarkStart w:id="102" w:name="_Toc14168145"/>
      <w:r w:rsidRPr="00570085">
        <w:rPr>
          <w:rFonts w:ascii="Times New Roman" w:hAnsi="Times New Roman" w:cs="Times New Roman"/>
          <w:sz w:val="28"/>
          <w:lang w:eastAsia="ar-SA"/>
        </w:rPr>
        <w:lastRenderedPageBreak/>
        <w:t>4</w:t>
      </w:r>
      <w:r w:rsidR="008502C2" w:rsidRPr="00570085">
        <w:rPr>
          <w:rFonts w:ascii="Times New Roman" w:hAnsi="Times New Roman" w:cs="Times New Roman"/>
          <w:sz w:val="28"/>
          <w:lang w:eastAsia="ar-SA"/>
        </w:rPr>
        <w:t xml:space="preserve"> priedas. </w:t>
      </w:r>
      <w:r w:rsidRPr="00570085">
        <w:rPr>
          <w:rFonts w:ascii="Times New Roman" w:hAnsi="Times New Roman" w:cs="Times New Roman"/>
          <w:sz w:val="28"/>
          <w:lang w:eastAsia="ar-SA"/>
        </w:rPr>
        <w:t>Efekto (vizijos vertinimo) rodikliai</w:t>
      </w:r>
      <w:bookmarkEnd w:id="102"/>
    </w:p>
    <w:tbl>
      <w:tblPr>
        <w:tblW w:w="5000" w:type="pct"/>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tblLook w:val="0000" w:firstRow="0" w:lastRow="0" w:firstColumn="0" w:lastColumn="0" w:noHBand="0" w:noVBand="0"/>
      </w:tblPr>
      <w:tblGrid>
        <w:gridCol w:w="482"/>
        <w:gridCol w:w="3060"/>
        <w:gridCol w:w="1882"/>
        <w:gridCol w:w="1742"/>
        <w:gridCol w:w="1759"/>
        <w:gridCol w:w="1842"/>
        <w:gridCol w:w="3509"/>
      </w:tblGrid>
      <w:tr w:rsidR="00631655" w:rsidRPr="00570085" w14:paraId="5A53BAD3" w14:textId="77777777" w:rsidTr="002E77AF">
        <w:trPr>
          <w:trHeight w:val="255"/>
          <w:tblHeader/>
        </w:trPr>
        <w:tc>
          <w:tcPr>
            <w:tcW w:w="169" w:type="pct"/>
            <w:shd w:val="clear" w:color="auto" w:fill="D58F28"/>
          </w:tcPr>
          <w:p w14:paraId="67120F1F"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bookmarkStart w:id="103" w:name="_Toc483388089"/>
            <w:bookmarkStart w:id="104" w:name="_Toc483673875"/>
            <w:bookmarkStart w:id="105" w:name="_Toc483838258"/>
            <w:bookmarkStart w:id="106" w:name="_Toc497219625"/>
            <w:r w:rsidRPr="00570085">
              <w:rPr>
                <w:rFonts w:ascii="Times New Roman" w:eastAsia="Calibri" w:hAnsi="Times New Roman" w:cs="Times New Roman"/>
                <w:b/>
                <w:bCs/>
                <w:color w:val="FFFFFF" w:themeColor="background1"/>
                <w:sz w:val="18"/>
                <w:szCs w:val="18"/>
              </w:rPr>
              <w:t>Eil. Nr.</w:t>
            </w:r>
          </w:p>
        </w:tc>
        <w:tc>
          <w:tcPr>
            <w:tcW w:w="1072" w:type="pct"/>
            <w:shd w:val="clear" w:color="auto" w:fill="D58F28"/>
          </w:tcPr>
          <w:p w14:paraId="3ADB15D8"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Vertinimo rodiklio pavadinimas</w:t>
            </w:r>
          </w:p>
        </w:tc>
        <w:tc>
          <w:tcPr>
            <w:tcW w:w="659" w:type="pct"/>
            <w:shd w:val="clear" w:color="auto" w:fill="D58F28"/>
          </w:tcPr>
          <w:p w14:paraId="01E1C36F"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Duomenų šaltinis </w:t>
            </w:r>
          </w:p>
        </w:tc>
        <w:tc>
          <w:tcPr>
            <w:tcW w:w="610" w:type="pct"/>
            <w:shd w:val="clear" w:color="auto" w:fill="D58F28"/>
          </w:tcPr>
          <w:p w14:paraId="4D132322"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Atsakingas už duomenų pateikimą </w:t>
            </w:r>
          </w:p>
        </w:tc>
        <w:tc>
          <w:tcPr>
            <w:tcW w:w="616" w:type="pct"/>
            <w:shd w:val="clear" w:color="auto" w:fill="D58F28"/>
          </w:tcPr>
          <w:p w14:paraId="7237B6D4"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Atskaitos taškas </w:t>
            </w:r>
          </w:p>
          <w:p w14:paraId="5E6DCDF0"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(2018 m.)</w:t>
            </w:r>
          </w:p>
        </w:tc>
        <w:tc>
          <w:tcPr>
            <w:tcW w:w="645" w:type="pct"/>
            <w:shd w:val="clear" w:color="auto" w:fill="D58F28"/>
          </w:tcPr>
          <w:p w14:paraId="358251D2"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Planuojama reikšmė </w:t>
            </w:r>
          </w:p>
          <w:p w14:paraId="6389B2C3"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(2027 m.)</w:t>
            </w:r>
          </w:p>
        </w:tc>
        <w:tc>
          <w:tcPr>
            <w:tcW w:w="1229" w:type="pct"/>
            <w:shd w:val="clear" w:color="auto" w:fill="D58F28"/>
          </w:tcPr>
          <w:p w14:paraId="349BDC00"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Paaiškinimas (formulė)</w:t>
            </w:r>
          </w:p>
        </w:tc>
      </w:tr>
      <w:tr w:rsidR="00631655" w:rsidRPr="00570085" w14:paraId="08D5736B" w14:textId="77777777" w:rsidTr="002E77AF">
        <w:trPr>
          <w:trHeight w:val="915"/>
        </w:trPr>
        <w:tc>
          <w:tcPr>
            <w:tcW w:w="169" w:type="pct"/>
            <w:shd w:val="clear" w:color="auto" w:fill="auto"/>
          </w:tcPr>
          <w:p w14:paraId="59330DC9"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1</w:t>
            </w:r>
          </w:p>
        </w:tc>
        <w:tc>
          <w:tcPr>
            <w:tcW w:w="1072" w:type="pct"/>
            <w:shd w:val="clear" w:color="auto" w:fill="auto"/>
          </w:tcPr>
          <w:p w14:paraId="16A4CFC2"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tiesioginių užsienio investicijų, tenkančių 1-am gyventojui, santykis su šalies rodikliu (procentai)</w:t>
            </w:r>
          </w:p>
        </w:tc>
        <w:tc>
          <w:tcPr>
            <w:tcW w:w="659" w:type="pct"/>
            <w:shd w:val="clear" w:color="auto" w:fill="auto"/>
          </w:tcPr>
          <w:p w14:paraId="4BC302FE"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610" w:type="pct"/>
            <w:shd w:val="clear" w:color="auto" w:fill="auto"/>
          </w:tcPr>
          <w:p w14:paraId="1356A8FC" w14:textId="77777777" w:rsidR="00631655" w:rsidRPr="00570085" w:rsidRDefault="00631655" w:rsidP="00631655">
            <w:pPr>
              <w:spacing w:after="0" w:line="240" w:lineRule="auto"/>
              <w:jc w:val="center"/>
              <w:rPr>
                <w:rFonts w:ascii="Times New Roman" w:hAnsi="Times New Roman" w:cs="Times New Roman"/>
              </w:rPr>
            </w:pPr>
            <w:r w:rsidRPr="00570085">
              <w:rPr>
                <w:rFonts w:ascii="Times New Roman" w:eastAsia="Calibri" w:hAnsi="Times New Roman" w:cs="Times New Roman"/>
                <w:sz w:val="20"/>
                <w:szCs w:val="20"/>
              </w:rPr>
              <w:t>PRSA Strateginio planavimo ir investicijų  skyrius</w:t>
            </w:r>
          </w:p>
        </w:tc>
        <w:tc>
          <w:tcPr>
            <w:tcW w:w="616" w:type="pct"/>
            <w:shd w:val="clear" w:color="auto" w:fill="auto"/>
          </w:tcPr>
          <w:p w14:paraId="7E9D95CC"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7,0</w:t>
            </w:r>
            <w:r w:rsidRPr="00570085">
              <w:rPr>
                <w:rStyle w:val="Puslapioinaosnuoroda"/>
                <w:rFonts w:ascii="Times New Roman" w:eastAsia="Calibri" w:hAnsi="Times New Roman" w:cs="Times New Roman"/>
                <w:sz w:val="20"/>
                <w:szCs w:val="20"/>
              </w:rPr>
              <w:footnoteReference w:id="192"/>
            </w:r>
          </w:p>
          <w:p w14:paraId="7E88B388" w14:textId="77777777" w:rsidR="00631655" w:rsidRPr="00570085" w:rsidRDefault="00631655" w:rsidP="00631655">
            <w:pPr>
              <w:spacing w:after="0" w:line="240" w:lineRule="auto"/>
              <w:jc w:val="center"/>
              <w:rPr>
                <w:rFonts w:ascii="Times New Roman" w:eastAsia="Calibri" w:hAnsi="Times New Roman" w:cs="Times New Roman"/>
                <w:sz w:val="20"/>
                <w:szCs w:val="20"/>
              </w:rPr>
            </w:pPr>
          </w:p>
          <w:p w14:paraId="5D5C757F" w14:textId="79A898A2"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645" w:type="pct"/>
            <w:shd w:val="clear" w:color="auto" w:fill="auto"/>
          </w:tcPr>
          <w:p w14:paraId="3F14642D"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15,0</w:t>
            </w:r>
          </w:p>
        </w:tc>
        <w:tc>
          <w:tcPr>
            <w:tcW w:w="1229" w:type="pct"/>
            <w:shd w:val="clear" w:color="auto" w:fill="auto"/>
          </w:tcPr>
          <w:p w14:paraId="0C53E06D"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TUI 1-am gyventojui Pasvalio r. sav., padalintos iš TUI 1-am gyventojui šalyje ir padauginta iš 100</w:t>
            </w:r>
          </w:p>
        </w:tc>
      </w:tr>
      <w:tr w:rsidR="00631655" w:rsidRPr="00570085" w14:paraId="6A1CAAE2" w14:textId="77777777" w:rsidTr="002E77AF">
        <w:trPr>
          <w:trHeight w:val="560"/>
        </w:trPr>
        <w:tc>
          <w:tcPr>
            <w:tcW w:w="169" w:type="pct"/>
            <w:shd w:val="clear" w:color="auto" w:fill="auto"/>
          </w:tcPr>
          <w:p w14:paraId="7FB97DB9"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2.</w:t>
            </w:r>
          </w:p>
        </w:tc>
        <w:tc>
          <w:tcPr>
            <w:tcW w:w="1072" w:type="pct"/>
            <w:shd w:val="clear" w:color="auto" w:fill="auto"/>
          </w:tcPr>
          <w:p w14:paraId="0A1928B5"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verslumo lygio rodiklio santykis su šalies rodikliu (procentai)</w:t>
            </w:r>
          </w:p>
        </w:tc>
        <w:tc>
          <w:tcPr>
            <w:tcW w:w="659" w:type="pct"/>
            <w:shd w:val="clear" w:color="auto" w:fill="auto"/>
          </w:tcPr>
          <w:p w14:paraId="023B5D08"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610" w:type="pct"/>
            <w:shd w:val="clear" w:color="auto" w:fill="auto"/>
          </w:tcPr>
          <w:p w14:paraId="3A6CB501"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Strateginio planavimo ir investicijų  skyrius</w:t>
            </w:r>
          </w:p>
        </w:tc>
        <w:tc>
          <w:tcPr>
            <w:tcW w:w="616" w:type="pct"/>
            <w:shd w:val="clear" w:color="auto" w:fill="auto"/>
          </w:tcPr>
          <w:p w14:paraId="7768AA93"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45,3</w:t>
            </w:r>
          </w:p>
          <w:p w14:paraId="0564B7A0" w14:textId="77777777" w:rsidR="00631655" w:rsidRPr="00570085" w:rsidRDefault="00631655" w:rsidP="00631655">
            <w:pPr>
              <w:spacing w:after="0" w:line="240" w:lineRule="auto"/>
              <w:jc w:val="center"/>
              <w:rPr>
                <w:rFonts w:ascii="Times New Roman" w:eastAsia="Calibri" w:hAnsi="Times New Roman" w:cs="Times New Roman"/>
                <w:sz w:val="20"/>
                <w:szCs w:val="20"/>
              </w:rPr>
            </w:pPr>
          </w:p>
          <w:p w14:paraId="03E53019" w14:textId="53F46BDF"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645" w:type="pct"/>
            <w:shd w:val="clear" w:color="auto" w:fill="auto"/>
          </w:tcPr>
          <w:p w14:paraId="0A72E0B0" w14:textId="14AEFBD0" w:rsidR="00631655" w:rsidRPr="00570085" w:rsidRDefault="002E77AF"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Ne mažiau kaip </w:t>
            </w:r>
            <w:r w:rsidR="007762FF" w:rsidRPr="00570085">
              <w:rPr>
                <w:rFonts w:ascii="Times New Roman" w:eastAsia="Calibri" w:hAnsi="Times New Roman" w:cs="Times New Roman"/>
                <w:sz w:val="20"/>
                <w:szCs w:val="20"/>
              </w:rPr>
              <w:t>45</w:t>
            </w:r>
            <w:r w:rsidRPr="00570085">
              <w:rPr>
                <w:rFonts w:ascii="Times New Roman" w:eastAsia="Calibri" w:hAnsi="Times New Roman" w:cs="Times New Roman"/>
                <w:sz w:val="20"/>
                <w:szCs w:val="20"/>
              </w:rPr>
              <w:t>,</w:t>
            </w:r>
            <w:r w:rsidR="007762FF" w:rsidRPr="00570085">
              <w:rPr>
                <w:rFonts w:ascii="Times New Roman" w:eastAsia="Calibri" w:hAnsi="Times New Roman" w:cs="Times New Roman"/>
                <w:sz w:val="20"/>
                <w:szCs w:val="20"/>
              </w:rPr>
              <w:t>3</w:t>
            </w:r>
          </w:p>
        </w:tc>
        <w:tc>
          <w:tcPr>
            <w:tcW w:w="1229" w:type="pct"/>
            <w:shd w:val="clear" w:color="auto" w:fill="auto"/>
          </w:tcPr>
          <w:p w14:paraId="74227CDA"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verslumo lygio rodiklis, padalintas iš šalies verslumo lygio rodiklio ir padaugintas iš 100</w:t>
            </w:r>
          </w:p>
        </w:tc>
      </w:tr>
      <w:tr w:rsidR="00631655" w:rsidRPr="00570085" w14:paraId="1F0521F4" w14:textId="77777777" w:rsidTr="002E77AF">
        <w:trPr>
          <w:trHeight w:val="560"/>
        </w:trPr>
        <w:tc>
          <w:tcPr>
            <w:tcW w:w="169" w:type="pct"/>
            <w:shd w:val="clear" w:color="auto" w:fill="auto"/>
          </w:tcPr>
          <w:p w14:paraId="68D48B52"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3.</w:t>
            </w:r>
          </w:p>
        </w:tc>
        <w:tc>
          <w:tcPr>
            <w:tcW w:w="1072" w:type="pct"/>
            <w:shd w:val="clear" w:color="auto" w:fill="auto"/>
          </w:tcPr>
          <w:p w14:paraId="3CF1C638" w14:textId="26729C56"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savivaldybėje apdirbamosios gamybos</w:t>
            </w:r>
            <w:r w:rsidRPr="00570085">
              <w:rPr>
                <w:rStyle w:val="Puslapioinaosnuoroda"/>
                <w:rFonts w:ascii="Times New Roman" w:eastAsia="Calibri" w:hAnsi="Times New Roman" w:cs="Times New Roman"/>
                <w:sz w:val="20"/>
                <w:szCs w:val="20"/>
              </w:rPr>
              <w:footnoteReference w:id="193"/>
            </w:r>
            <w:r w:rsidRPr="00570085">
              <w:rPr>
                <w:rFonts w:ascii="Times New Roman" w:eastAsia="Calibri" w:hAnsi="Times New Roman" w:cs="Times New Roman"/>
                <w:sz w:val="20"/>
                <w:szCs w:val="20"/>
              </w:rPr>
              <w:t xml:space="preserve"> veikloje veikusių ūkio subjektų dalies nuo visų veikiančių ūkio subjektų santykis su šalies rodikliu</w:t>
            </w:r>
            <w:r w:rsidR="003C4996">
              <w:rPr>
                <w:rFonts w:ascii="Times New Roman" w:eastAsia="Calibri" w:hAnsi="Times New Roman" w:cs="Times New Roman"/>
                <w:sz w:val="20"/>
                <w:szCs w:val="20"/>
              </w:rPr>
              <w:t xml:space="preserve"> (</w:t>
            </w:r>
            <w:r w:rsidRPr="00570085">
              <w:rPr>
                <w:rFonts w:ascii="Times New Roman" w:eastAsia="Calibri" w:hAnsi="Times New Roman" w:cs="Times New Roman"/>
                <w:sz w:val="20"/>
                <w:szCs w:val="20"/>
              </w:rPr>
              <w:t>procentai</w:t>
            </w:r>
            <w:r w:rsidR="003C4996">
              <w:rPr>
                <w:rFonts w:ascii="Times New Roman" w:eastAsia="Calibri" w:hAnsi="Times New Roman" w:cs="Times New Roman"/>
                <w:sz w:val="20"/>
                <w:szCs w:val="20"/>
              </w:rPr>
              <w:t>)</w:t>
            </w:r>
          </w:p>
        </w:tc>
        <w:tc>
          <w:tcPr>
            <w:tcW w:w="659" w:type="pct"/>
            <w:shd w:val="clear" w:color="auto" w:fill="auto"/>
          </w:tcPr>
          <w:p w14:paraId="224E2EBC"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610" w:type="pct"/>
            <w:shd w:val="clear" w:color="auto" w:fill="auto"/>
          </w:tcPr>
          <w:p w14:paraId="2C63945A" w14:textId="77777777" w:rsidR="00631655" w:rsidRPr="00570085" w:rsidRDefault="00631655" w:rsidP="00631655">
            <w:pPr>
              <w:spacing w:after="0" w:line="240" w:lineRule="auto"/>
              <w:jc w:val="center"/>
              <w:rPr>
                <w:rFonts w:ascii="Times New Roman" w:hAnsi="Times New Roman" w:cs="Times New Roman"/>
              </w:rPr>
            </w:pPr>
            <w:r w:rsidRPr="00570085">
              <w:rPr>
                <w:rFonts w:ascii="Times New Roman" w:eastAsia="Calibri" w:hAnsi="Times New Roman" w:cs="Times New Roman"/>
                <w:sz w:val="20"/>
                <w:szCs w:val="20"/>
              </w:rPr>
              <w:t>PRSA Strateginio planavimo ir investicijų  skyrius</w:t>
            </w:r>
          </w:p>
        </w:tc>
        <w:tc>
          <w:tcPr>
            <w:tcW w:w="616" w:type="pct"/>
            <w:shd w:val="clear" w:color="auto" w:fill="auto"/>
          </w:tcPr>
          <w:p w14:paraId="033F0110" w14:textId="728F8B1D"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124</w:t>
            </w:r>
            <w:r w:rsidR="003C4996">
              <w:rPr>
                <w:rFonts w:ascii="Times New Roman" w:eastAsia="Calibri" w:hAnsi="Times New Roman" w:cs="Times New Roman"/>
                <w:sz w:val="20"/>
                <w:szCs w:val="20"/>
              </w:rPr>
              <w:t>,0</w:t>
            </w:r>
          </w:p>
          <w:p w14:paraId="7CA9E49D" w14:textId="25439CDF" w:rsidR="00631655" w:rsidRPr="00570085" w:rsidRDefault="00631655" w:rsidP="00631655">
            <w:pPr>
              <w:spacing w:after="0" w:line="240" w:lineRule="auto"/>
              <w:jc w:val="center"/>
              <w:rPr>
                <w:rFonts w:ascii="Times New Roman" w:eastAsia="Calibri" w:hAnsi="Times New Roman" w:cs="Times New Roman"/>
                <w:sz w:val="20"/>
                <w:szCs w:val="20"/>
              </w:rPr>
            </w:pPr>
          </w:p>
        </w:tc>
        <w:tc>
          <w:tcPr>
            <w:tcW w:w="645" w:type="pct"/>
            <w:shd w:val="clear" w:color="auto" w:fill="auto"/>
          </w:tcPr>
          <w:p w14:paraId="1CB45A57" w14:textId="2DEE7735"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135</w:t>
            </w:r>
            <w:r w:rsidR="003C4996">
              <w:rPr>
                <w:rFonts w:ascii="Times New Roman" w:eastAsia="Calibri" w:hAnsi="Times New Roman" w:cs="Times New Roman"/>
                <w:sz w:val="20"/>
                <w:szCs w:val="20"/>
              </w:rPr>
              <w:t>,0</w:t>
            </w:r>
          </w:p>
        </w:tc>
        <w:tc>
          <w:tcPr>
            <w:tcW w:w="1229" w:type="pct"/>
            <w:shd w:val="clear" w:color="auto" w:fill="auto"/>
          </w:tcPr>
          <w:p w14:paraId="4DFA8675"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Apdirbamosios gamybos veikloje Pasvalio r. sav. veikusių ūkio subjektų skaičiaus santykis su visų Pasvalio r. sav. ūkio subjektų skaičiumi, padalintas iš apdirbamosios gamybos veikloje šalyje veikusių ūkio subjektų skaičiaus santykiu su visų šalies ūkio subjektų skaičiumi ir padaugintas iš 100</w:t>
            </w:r>
          </w:p>
        </w:tc>
      </w:tr>
      <w:tr w:rsidR="00631655" w:rsidRPr="00570085" w14:paraId="7C9D3B5F" w14:textId="77777777" w:rsidTr="002E77AF">
        <w:trPr>
          <w:trHeight w:val="560"/>
        </w:trPr>
        <w:tc>
          <w:tcPr>
            <w:tcW w:w="169" w:type="pct"/>
            <w:shd w:val="clear" w:color="auto" w:fill="auto"/>
          </w:tcPr>
          <w:p w14:paraId="22F45340"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4.</w:t>
            </w:r>
          </w:p>
        </w:tc>
        <w:tc>
          <w:tcPr>
            <w:tcW w:w="1072" w:type="pct"/>
            <w:shd w:val="clear" w:color="auto" w:fill="auto"/>
          </w:tcPr>
          <w:p w14:paraId="122A8E47"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bendrosios žemės ūkio produkcijos, tenkančios 1-am gyventojui, santykis su šalies rodikliu (procentai)</w:t>
            </w:r>
          </w:p>
        </w:tc>
        <w:tc>
          <w:tcPr>
            <w:tcW w:w="659" w:type="pct"/>
            <w:shd w:val="clear" w:color="auto" w:fill="auto"/>
          </w:tcPr>
          <w:p w14:paraId="05A0ECF9"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610" w:type="pct"/>
            <w:shd w:val="clear" w:color="auto" w:fill="auto"/>
          </w:tcPr>
          <w:p w14:paraId="09AFC242"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hAnsi="Times New Roman" w:cs="Times New Roman"/>
                <w:sz w:val="20"/>
              </w:rPr>
              <w:t>PRSA Žemės ūkio skyrius</w:t>
            </w:r>
          </w:p>
        </w:tc>
        <w:tc>
          <w:tcPr>
            <w:tcW w:w="616" w:type="pct"/>
            <w:shd w:val="clear" w:color="auto" w:fill="auto"/>
          </w:tcPr>
          <w:p w14:paraId="36BC217D"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500</w:t>
            </w:r>
            <w:r w:rsidRPr="00570085">
              <w:rPr>
                <w:rStyle w:val="Puslapioinaosnuoroda"/>
                <w:rFonts w:ascii="Times New Roman" w:eastAsia="Calibri" w:hAnsi="Times New Roman" w:cs="Times New Roman"/>
                <w:sz w:val="20"/>
                <w:szCs w:val="20"/>
              </w:rPr>
              <w:footnoteReference w:id="194"/>
            </w:r>
          </w:p>
          <w:p w14:paraId="20C9698E" w14:textId="63DAEBFA" w:rsidR="00631655" w:rsidRPr="00570085" w:rsidRDefault="00631655" w:rsidP="00631655">
            <w:pPr>
              <w:spacing w:after="0" w:line="240" w:lineRule="auto"/>
              <w:jc w:val="center"/>
              <w:rPr>
                <w:rFonts w:ascii="Times New Roman" w:eastAsia="Calibri" w:hAnsi="Times New Roman" w:cs="Times New Roman"/>
                <w:sz w:val="20"/>
                <w:szCs w:val="20"/>
              </w:rPr>
            </w:pPr>
          </w:p>
        </w:tc>
        <w:tc>
          <w:tcPr>
            <w:tcW w:w="645" w:type="pct"/>
            <w:shd w:val="clear" w:color="auto" w:fill="auto"/>
          </w:tcPr>
          <w:p w14:paraId="69E33E41"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Nemažėjantis</w:t>
            </w:r>
          </w:p>
        </w:tc>
        <w:tc>
          <w:tcPr>
            <w:tcW w:w="1229" w:type="pct"/>
            <w:shd w:val="clear" w:color="auto" w:fill="auto"/>
          </w:tcPr>
          <w:p w14:paraId="4DD8435E"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Bendroji žemės ūkio produkcija Pasvalio r. sav. 1-am gyventojui, padalinta iš bendrosios žemės ūkio produkcijos 1-am gyventojui šalyje ir padauginta iš 100</w:t>
            </w:r>
          </w:p>
        </w:tc>
      </w:tr>
      <w:tr w:rsidR="00631655" w:rsidRPr="00570085" w14:paraId="64EA36FF" w14:textId="77777777" w:rsidTr="002E77AF">
        <w:trPr>
          <w:trHeight w:val="568"/>
        </w:trPr>
        <w:tc>
          <w:tcPr>
            <w:tcW w:w="169" w:type="pct"/>
            <w:shd w:val="clear" w:color="auto" w:fill="auto"/>
          </w:tcPr>
          <w:p w14:paraId="1731F1A2" w14:textId="30D58FC5" w:rsidR="00631655" w:rsidRPr="00570085" w:rsidRDefault="002E77AF" w:rsidP="00631655">
            <w:pPr>
              <w:spacing w:after="0" w:line="240" w:lineRule="auto"/>
              <w:rPr>
                <w:rFonts w:ascii="Times New Roman" w:eastAsia="Calibri" w:hAnsi="Times New Roman" w:cs="Times New Roman"/>
                <w:bCs/>
                <w:sz w:val="20"/>
                <w:szCs w:val="20"/>
              </w:rPr>
            </w:pPr>
            <w:r w:rsidRPr="00570085">
              <w:rPr>
                <w:rFonts w:ascii="Times New Roman" w:eastAsia="Calibri" w:hAnsi="Times New Roman" w:cs="Times New Roman"/>
                <w:bCs/>
                <w:sz w:val="20"/>
                <w:szCs w:val="20"/>
              </w:rPr>
              <w:t>5</w:t>
            </w:r>
            <w:r w:rsidR="00631655" w:rsidRPr="00570085">
              <w:rPr>
                <w:rFonts w:ascii="Times New Roman" w:eastAsia="Calibri" w:hAnsi="Times New Roman" w:cs="Times New Roman"/>
                <w:bCs/>
                <w:sz w:val="20"/>
                <w:szCs w:val="20"/>
              </w:rPr>
              <w:t>.</w:t>
            </w:r>
          </w:p>
        </w:tc>
        <w:tc>
          <w:tcPr>
            <w:tcW w:w="1072" w:type="pct"/>
            <w:shd w:val="clear" w:color="auto" w:fill="auto"/>
          </w:tcPr>
          <w:p w14:paraId="720FA0F3" w14:textId="3D0F3FC9"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Pasvalio rajono savivaldybėje apsilankiusių turistų skaičius (tūkst. asmenų) </w:t>
            </w:r>
          </w:p>
        </w:tc>
        <w:tc>
          <w:tcPr>
            <w:tcW w:w="659" w:type="pct"/>
            <w:shd w:val="clear" w:color="auto" w:fill="auto"/>
          </w:tcPr>
          <w:p w14:paraId="5C9E86F5" w14:textId="77777777" w:rsidR="00631655" w:rsidRPr="00570085" w:rsidRDefault="00631655" w:rsidP="00631655">
            <w:pPr>
              <w:spacing w:after="0" w:line="240" w:lineRule="auto"/>
              <w:jc w:val="center"/>
              <w:rPr>
                <w:rFonts w:ascii="Times New Roman" w:hAnsi="Times New Roman" w:cs="Times New Roman"/>
              </w:rPr>
            </w:pPr>
            <w:r w:rsidRPr="00570085">
              <w:rPr>
                <w:rFonts w:ascii="Times New Roman" w:eastAsia="Calibri" w:hAnsi="Times New Roman" w:cs="Times New Roman"/>
                <w:sz w:val="20"/>
                <w:szCs w:val="20"/>
              </w:rPr>
              <w:t>Pasvalio TIC</w:t>
            </w:r>
          </w:p>
        </w:tc>
        <w:tc>
          <w:tcPr>
            <w:tcW w:w="610" w:type="pct"/>
            <w:shd w:val="clear" w:color="auto" w:fill="auto"/>
          </w:tcPr>
          <w:p w14:paraId="48AC486F"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TIC</w:t>
            </w:r>
          </w:p>
        </w:tc>
        <w:tc>
          <w:tcPr>
            <w:tcW w:w="616" w:type="pct"/>
            <w:shd w:val="clear" w:color="auto" w:fill="auto"/>
          </w:tcPr>
          <w:p w14:paraId="1463A597"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28,7</w:t>
            </w:r>
            <w:r w:rsidRPr="00570085">
              <w:rPr>
                <w:rStyle w:val="Puslapioinaosnuoroda"/>
                <w:rFonts w:ascii="Times New Roman" w:eastAsia="Calibri" w:hAnsi="Times New Roman" w:cs="Times New Roman"/>
                <w:sz w:val="20"/>
                <w:szCs w:val="20"/>
              </w:rPr>
              <w:footnoteReference w:id="195"/>
            </w:r>
          </w:p>
          <w:p w14:paraId="4DD44E79" w14:textId="77777777" w:rsidR="00631655" w:rsidRPr="00570085" w:rsidRDefault="00631655" w:rsidP="00631655">
            <w:pPr>
              <w:spacing w:after="0" w:line="240" w:lineRule="auto"/>
              <w:rPr>
                <w:rFonts w:ascii="Times New Roman" w:eastAsia="Calibri" w:hAnsi="Times New Roman" w:cs="Times New Roman"/>
                <w:sz w:val="20"/>
                <w:szCs w:val="20"/>
              </w:rPr>
            </w:pPr>
          </w:p>
        </w:tc>
        <w:tc>
          <w:tcPr>
            <w:tcW w:w="645" w:type="pct"/>
            <w:shd w:val="clear" w:color="auto" w:fill="auto"/>
          </w:tcPr>
          <w:p w14:paraId="64D34FC5"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35,0</w:t>
            </w:r>
          </w:p>
        </w:tc>
        <w:tc>
          <w:tcPr>
            <w:tcW w:w="1229" w:type="pct"/>
            <w:shd w:val="clear" w:color="auto" w:fill="auto"/>
          </w:tcPr>
          <w:p w14:paraId="19A83447"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TIC pateikiami duomenys</w:t>
            </w:r>
          </w:p>
        </w:tc>
      </w:tr>
      <w:tr w:rsidR="00631655" w:rsidRPr="00570085" w14:paraId="366FD445" w14:textId="77777777" w:rsidTr="002E77AF">
        <w:trPr>
          <w:trHeight w:val="83"/>
        </w:trPr>
        <w:tc>
          <w:tcPr>
            <w:tcW w:w="169" w:type="pct"/>
            <w:shd w:val="clear" w:color="auto" w:fill="auto"/>
          </w:tcPr>
          <w:p w14:paraId="084CBF1D" w14:textId="739F56B2" w:rsidR="00631655" w:rsidRPr="00570085" w:rsidRDefault="002E77AF"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lastRenderedPageBreak/>
              <w:t>6</w:t>
            </w:r>
            <w:r w:rsidR="00631655" w:rsidRPr="00570085">
              <w:rPr>
                <w:rFonts w:ascii="Times New Roman" w:eastAsia="Calibri" w:hAnsi="Times New Roman" w:cs="Times New Roman"/>
                <w:sz w:val="20"/>
                <w:szCs w:val="20"/>
              </w:rPr>
              <w:t>.</w:t>
            </w:r>
          </w:p>
        </w:tc>
        <w:tc>
          <w:tcPr>
            <w:tcW w:w="1072" w:type="pct"/>
            <w:shd w:val="clear" w:color="auto" w:fill="auto"/>
          </w:tcPr>
          <w:p w14:paraId="034C7349"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bendro vidutinio mėnesinio darbo užmokesčio (bruto) santykis su šalies rodikliu (procentai)</w:t>
            </w:r>
          </w:p>
        </w:tc>
        <w:tc>
          <w:tcPr>
            <w:tcW w:w="659" w:type="pct"/>
            <w:shd w:val="clear" w:color="auto" w:fill="auto"/>
          </w:tcPr>
          <w:p w14:paraId="26EF7064"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610" w:type="pct"/>
            <w:shd w:val="clear" w:color="auto" w:fill="auto"/>
          </w:tcPr>
          <w:p w14:paraId="4AB78100" w14:textId="77777777" w:rsidR="00631655" w:rsidRPr="00570085" w:rsidRDefault="00631655" w:rsidP="00631655">
            <w:pPr>
              <w:spacing w:after="0" w:line="240" w:lineRule="auto"/>
              <w:jc w:val="center"/>
              <w:rPr>
                <w:rFonts w:ascii="Times New Roman" w:hAnsi="Times New Roman" w:cs="Times New Roman"/>
              </w:rPr>
            </w:pPr>
            <w:r w:rsidRPr="00570085">
              <w:rPr>
                <w:rFonts w:ascii="Times New Roman" w:eastAsia="Calibri" w:hAnsi="Times New Roman" w:cs="Times New Roman"/>
                <w:sz w:val="20"/>
                <w:szCs w:val="20"/>
              </w:rPr>
              <w:t>PRSA Strateginio planavimo ir investicijų  skyrius</w:t>
            </w:r>
          </w:p>
        </w:tc>
        <w:tc>
          <w:tcPr>
            <w:tcW w:w="616" w:type="pct"/>
            <w:shd w:val="clear" w:color="auto" w:fill="auto"/>
          </w:tcPr>
          <w:p w14:paraId="7CDCB137"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80,5</w:t>
            </w:r>
          </w:p>
          <w:p w14:paraId="3987917A" w14:textId="77777777" w:rsidR="00631655" w:rsidRPr="00570085" w:rsidRDefault="00631655" w:rsidP="00631655">
            <w:pPr>
              <w:spacing w:after="0" w:line="240" w:lineRule="auto"/>
              <w:jc w:val="center"/>
              <w:rPr>
                <w:rFonts w:ascii="Times New Roman" w:eastAsia="Calibri" w:hAnsi="Times New Roman" w:cs="Times New Roman"/>
                <w:sz w:val="20"/>
                <w:szCs w:val="20"/>
              </w:rPr>
            </w:pPr>
          </w:p>
          <w:p w14:paraId="20E4D0F6" w14:textId="066CC041"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645" w:type="pct"/>
            <w:shd w:val="clear" w:color="auto" w:fill="auto"/>
          </w:tcPr>
          <w:p w14:paraId="05312677"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90,0</w:t>
            </w:r>
          </w:p>
        </w:tc>
        <w:tc>
          <w:tcPr>
            <w:tcW w:w="1229" w:type="pct"/>
            <w:shd w:val="clear" w:color="auto" w:fill="auto"/>
          </w:tcPr>
          <w:p w14:paraId="499D6671"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Vidutinis mėnesinis bruto darbo užmokestis Pasvalio r. sav., padalintas iš vidutinio mėnesinio bruto darbo užmokesčio šalyje ir padaugintas iš 100 </w:t>
            </w:r>
          </w:p>
        </w:tc>
      </w:tr>
      <w:tr w:rsidR="00631655" w:rsidRPr="00570085" w14:paraId="26F708FC" w14:textId="77777777" w:rsidTr="002E77AF">
        <w:trPr>
          <w:trHeight w:val="947"/>
        </w:trPr>
        <w:tc>
          <w:tcPr>
            <w:tcW w:w="169" w:type="pct"/>
            <w:shd w:val="clear" w:color="auto" w:fill="auto"/>
          </w:tcPr>
          <w:p w14:paraId="7B2F1F06" w14:textId="704ADD4F" w:rsidR="00631655" w:rsidRPr="00570085" w:rsidRDefault="002E77AF" w:rsidP="00631655">
            <w:pPr>
              <w:spacing w:after="0" w:line="240" w:lineRule="auto"/>
              <w:rPr>
                <w:rFonts w:ascii="Times New Roman" w:eastAsia="Calibri" w:hAnsi="Times New Roman" w:cs="Times New Roman"/>
                <w:bCs/>
                <w:sz w:val="20"/>
                <w:szCs w:val="20"/>
              </w:rPr>
            </w:pPr>
            <w:r w:rsidRPr="00570085">
              <w:rPr>
                <w:rFonts w:ascii="Times New Roman" w:eastAsia="Calibri" w:hAnsi="Times New Roman" w:cs="Times New Roman"/>
                <w:sz w:val="20"/>
                <w:szCs w:val="20"/>
              </w:rPr>
              <w:t>7</w:t>
            </w:r>
            <w:r w:rsidR="00631655" w:rsidRPr="00570085">
              <w:rPr>
                <w:rFonts w:ascii="Times New Roman" w:eastAsia="Calibri" w:hAnsi="Times New Roman" w:cs="Times New Roman"/>
                <w:sz w:val="20"/>
                <w:szCs w:val="20"/>
              </w:rPr>
              <w:t>.</w:t>
            </w:r>
          </w:p>
        </w:tc>
        <w:tc>
          <w:tcPr>
            <w:tcW w:w="1072" w:type="pct"/>
            <w:shd w:val="clear" w:color="auto" w:fill="auto"/>
          </w:tcPr>
          <w:p w14:paraId="59C61FB7"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nedarbo lygio (registruotų bedarbių ir darbingo amžiaus gyventojų santykis) santykis su šalies rodikliu (procentai)</w:t>
            </w:r>
          </w:p>
        </w:tc>
        <w:tc>
          <w:tcPr>
            <w:tcW w:w="659" w:type="pct"/>
            <w:shd w:val="clear" w:color="auto" w:fill="auto"/>
          </w:tcPr>
          <w:p w14:paraId="20BB971C"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610" w:type="pct"/>
            <w:shd w:val="clear" w:color="auto" w:fill="auto"/>
          </w:tcPr>
          <w:p w14:paraId="57A0C8AA" w14:textId="77777777" w:rsidR="00631655" w:rsidRPr="00570085" w:rsidRDefault="00631655" w:rsidP="00631655">
            <w:pPr>
              <w:spacing w:after="0" w:line="240" w:lineRule="auto"/>
              <w:jc w:val="center"/>
              <w:rPr>
                <w:rFonts w:ascii="Times New Roman" w:hAnsi="Times New Roman" w:cs="Times New Roman"/>
              </w:rPr>
            </w:pPr>
            <w:r w:rsidRPr="00570085">
              <w:rPr>
                <w:rFonts w:ascii="Times New Roman" w:eastAsia="Calibri" w:hAnsi="Times New Roman" w:cs="Times New Roman"/>
                <w:sz w:val="20"/>
                <w:szCs w:val="20"/>
              </w:rPr>
              <w:t>PRSA Strateginio planavimo ir investicijų  skyrius</w:t>
            </w:r>
          </w:p>
        </w:tc>
        <w:tc>
          <w:tcPr>
            <w:tcW w:w="616" w:type="pct"/>
            <w:shd w:val="clear" w:color="auto" w:fill="auto"/>
          </w:tcPr>
          <w:p w14:paraId="4E3F0423"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134,1</w:t>
            </w:r>
          </w:p>
          <w:p w14:paraId="628E9F82" w14:textId="77777777" w:rsidR="00631655" w:rsidRPr="00570085" w:rsidRDefault="00631655" w:rsidP="00631655">
            <w:pPr>
              <w:spacing w:after="0" w:line="240" w:lineRule="auto"/>
              <w:jc w:val="center"/>
              <w:rPr>
                <w:rFonts w:ascii="Times New Roman" w:eastAsia="Calibri" w:hAnsi="Times New Roman" w:cs="Times New Roman"/>
                <w:sz w:val="20"/>
                <w:szCs w:val="20"/>
              </w:rPr>
            </w:pPr>
          </w:p>
          <w:p w14:paraId="148A348B" w14:textId="15182780"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645" w:type="pct"/>
            <w:shd w:val="clear" w:color="auto" w:fill="auto"/>
          </w:tcPr>
          <w:p w14:paraId="670FA605" w14:textId="77777777" w:rsidR="00631655" w:rsidRDefault="00C871B7"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100,0</w:t>
            </w:r>
          </w:p>
          <w:p w14:paraId="150E64B5" w14:textId="5E60FA3C" w:rsidR="003C4996" w:rsidRPr="00570085" w:rsidRDefault="003C4996" w:rsidP="0063165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(atitinka šalies rodiklį)</w:t>
            </w:r>
          </w:p>
        </w:tc>
        <w:tc>
          <w:tcPr>
            <w:tcW w:w="1229" w:type="pct"/>
            <w:shd w:val="clear" w:color="auto" w:fill="auto"/>
          </w:tcPr>
          <w:p w14:paraId="643A2DAC"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Registruotų nedarbo lygis Pasvalio r. sav., padalintas iš nedarbo lygio šalyje ir padaugintas iš 100</w:t>
            </w:r>
          </w:p>
        </w:tc>
      </w:tr>
      <w:tr w:rsidR="002E77AF" w:rsidRPr="00570085" w14:paraId="658B9F27" w14:textId="77777777" w:rsidTr="002E77AF">
        <w:trPr>
          <w:trHeight w:val="947"/>
        </w:trPr>
        <w:tc>
          <w:tcPr>
            <w:tcW w:w="169" w:type="pct"/>
            <w:shd w:val="clear" w:color="auto" w:fill="auto"/>
          </w:tcPr>
          <w:p w14:paraId="113BD8EA" w14:textId="77777777" w:rsidR="002E77AF" w:rsidRPr="00570085" w:rsidRDefault="002E77AF" w:rsidP="002E77AF">
            <w:pPr>
              <w:spacing w:after="0" w:line="240" w:lineRule="auto"/>
              <w:rPr>
                <w:rFonts w:ascii="Times New Roman" w:eastAsia="Calibri" w:hAnsi="Times New Roman" w:cs="Times New Roman"/>
                <w:bCs/>
                <w:sz w:val="20"/>
                <w:szCs w:val="20"/>
              </w:rPr>
            </w:pPr>
            <w:r w:rsidRPr="00570085">
              <w:rPr>
                <w:rFonts w:ascii="Times New Roman" w:eastAsia="Calibri" w:hAnsi="Times New Roman" w:cs="Times New Roman"/>
                <w:sz w:val="20"/>
                <w:szCs w:val="20"/>
              </w:rPr>
              <w:t>8.</w:t>
            </w:r>
          </w:p>
        </w:tc>
        <w:tc>
          <w:tcPr>
            <w:tcW w:w="1072" w:type="pct"/>
            <w:shd w:val="clear" w:color="auto" w:fill="auto"/>
          </w:tcPr>
          <w:p w14:paraId="3FFD4EC4" w14:textId="68B525D9" w:rsidR="002E77AF" w:rsidRPr="00570085" w:rsidRDefault="002E77AF" w:rsidP="002E77AF">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Vidutinė</w:t>
            </w:r>
            <w:r w:rsidR="003C4996">
              <w:rPr>
                <w:rFonts w:ascii="Times New Roman" w:eastAsia="Calibri" w:hAnsi="Times New Roman" w:cs="Times New Roman"/>
                <w:sz w:val="20"/>
                <w:szCs w:val="20"/>
              </w:rPr>
              <w:t>s</w:t>
            </w:r>
            <w:r w:rsidRPr="00570085">
              <w:rPr>
                <w:rFonts w:ascii="Times New Roman" w:eastAsia="Calibri" w:hAnsi="Times New Roman" w:cs="Times New Roman"/>
                <w:sz w:val="20"/>
                <w:szCs w:val="20"/>
              </w:rPr>
              <w:t xml:space="preserve"> tikėtin</w:t>
            </w:r>
            <w:r w:rsidR="003C4996">
              <w:rPr>
                <w:rFonts w:ascii="Times New Roman" w:eastAsia="Calibri" w:hAnsi="Times New Roman" w:cs="Times New Roman"/>
                <w:sz w:val="20"/>
                <w:szCs w:val="20"/>
              </w:rPr>
              <w:t>os</w:t>
            </w:r>
            <w:r w:rsidRPr="00570085">
              <w:rPr>
                <w:rFonts w:ascii="Times New Roman" w:eastAsia="Calibri" w:hAnsi="Times New Roman" w:cs="Times New Roman"/>
                <w:sz w:val="20"/>
                <w:szCs w:val="20"/>
              </w:rPr>
              <w:t xml:space="preserve"> gyvenimo trukmė</w:t>
            </w:r>
            <w:r w:rsidR="003C4996">
              <w:rPr>
                <w:rFonts w:ascii="Times New Roman" w:eastAsia="Calibri" w:hAnsi="Times New Roman" w:cs="Times New Roman"/>
                <w:sz w:val="20"/>
                <w:szCs w:val="20"/>
              </w:rPr>
              <w:t>s</w:t>
            </w:r>
            <w:r w:rsidRPr="00570085">
              <w:rPr>
                <w:rFonts w:ascii="Times New Roman" w:eastAsia="Calibri" w:hAnsi="Times New Roman" w:cs="Times New Roman"/>
                <w:sz w:val="20"/>
                <w:szCs w:val="20"/>
              </w:rPr>
              <w:t xml:space="preserve"> Pasvalio rajone (metai) ir santykis su šalies rodikliu (procentai)</w:t>
            </w:r>
          </w:p>
        </w:tc>
        <w:tc>
          <w:tcPr>
            <w:tcW w:w="659" w:type="pct"/>
            <w:shd w:val="clear" w:color="auto" w:fill="auto"/>
          </w:tcPr>
          <w:p w14:paraId="73C39329" w14:textId="77777777" w:rsidR="002E77AF" w:rsidRPr="00570085" w:rsidRDefault="002E77AF" w:rsidP="002E77AF">
            <w:pPr>
              <w:spacing w:after="0" w:line="240" w:lineRule="auto"/>
              <w:jc w:val="center"/>
              <w:rPr>
                <w:rFonts w:ascii="Times New Roman" w:eastAsia="Calibri" w:hAnsi="Times New Roman" w:cs="Times New Roman"/>
                <w:sz w:val="20"/>
                <w:szCs w:val="20"/>
              </w:rPr>
            </w:pPr>
            <w:r w:rsidRPr="00570085">
              <w:rPr>
                <w:rFonts w:ascii="Times New Roman" w:hAnsi="Times New Roman" w:cs="Times New Roman"/>
                <w:sz w:val="20"/>
                <w:szCs w:val="20"/>
              </w:rPr>
              <w:t>HISIC</w:t>
            </w:r>
          </w:p>
        </w:tc>
        <w:tc>
          <w:tcPr>
            <w:tcW w:w="610" w:type="pct"/>
            <w:shd w:val="clear" w:color="auto" w:fill="auto"/>
          </w:tcPr>
          <w:p w14:paraId="30F1838E" w14:textId="77777777" w:rsidR="002E77AF" w:rsidRPr="00570085" w:rsidRDefault="002E77AF" w:rsidP="002E77AF">
            <w:pPr>
              <w:spacing w:after="0" w:line="240" w:lineRule="auto"/>
              <w:jc w:val="center"/>
              <w:rPr>
                <w:rFonts w:ascii="Times New Roman" w:hAnsi="Times New Roman" w:cs="Times New Roman"/>
              </w:rPr>
            </w:pPr>
            <w:r w:rsidRPr="00570085">
              <w:rPr>
                <w:rFonts w:ascii="Times New Roman" w:hAnsi="Times New Roman" w:cs="Times New Roman"/>
                <w:sz w:val="20"/>
                <w:szCs w:val="20"/>
              </w:rPr>
              <w:t>PRSA Socialinės paramos ir sveikatos skyrius</w:t>
            </w:r>
          </w:p>
        </w:tc>
        <w:tc>
          <w:tcPr>
            <w:tcW w:w="616" w:type="pct"/>
            <w:shd w:val="clear" w:color="auto" w:fill="auto"/>
          </w:tcPr>
          <w:p w14:paraId="3C50BB93" w14:textId="0879DEA9" w:rsidR="002E77AF" w:rsidRPr="00570085" w:rsidRDefault="002E77AF" w:rsidP="002E77AF">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96,7</w:t>
            </w:r>
            <w:r w:rsidRPr="00570085">
              <w:rPr>
                <w:rStyle w:val="Puslapioinaosnuoroda"/>
                <w:rFonts w:ascii="Times New Roman" w:eastAsia="Calibri" w:hAnsi="Times New Roman" w:cs="Times New Roman"/>
                <w:sz w:val="20"/>
                <w:szCs w:val="20"/>
              </w:rPr>
              <w:footnoteReference w:id="196"/>
            </w:r>
          </w:p>
          <w:p w14:paraId="0038B9D8" w14:textId="77777777" w:rsidR="002E77AF" w:rsidRPr="00570085" w:rsidRDefault="002E77AF" w:rsidP="002E77AF">
            <w:pPr>
              <w:spacing w:after="0" w:line="240" w:lineRule="auto"/>
              <w:jc w:val="center"/>
              <w:rPr>
                <w:rFonts w:ascii="Times New Roman" w:eastAsia="Calibri" w:hAnsi="Times New Roman" w:cs="Times New Roman"/>
                <w:sz w:val="20"/>
                <w:szCs w:val="20"/>
              </w:rPr>
            </w:pPr>
          </w:p>
          <w:p w14:paraId="1B3E32DE" w14:textId="77777777" w:rsidR="002E77AF" w:rsidRPr="00570085" w:rsidRDefault="002E77AF" w:rsidP="002E77AF">
            <w:pPr>
              <w:spacing w:after="0" w:line="240" w:lineRule="auto"/>
              <w:jc w:val="center"/>
              <w:rPr>
                <w:rFonts w:ascii="Times New Roman" w:eastAsia="Calibri" w:hAnsi="Times New Roman" w:cs="Times New Roman"/>
                <w:i/>
                <w:sz w:val="20"/>
                <w:szCs w:val="20"/>
              </w:rPr>
            </w:pPr>
          </w:p>
        </w:tc>
        <w:tc>
          <w:tcPr>
            <w:tcW w:w="645" w:type="pct"/>
            <w:shd w:val="clear" w:color="auto" w:fill="auto"/>
          </w:tcPr>
          <w:p w14:paraId="61D91D44" w14:textId="77777777" w:rsidR="002E77AF" w:rsidRDefault="002E77AF" w:rsidP="002E77AF">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100,0</w:t>
            </w:r>
          </w:p>
          <w:p w14:paraId="3C32263F" w14:textId="072EE9DA" w:rsidR="003C4996" w:rsidRPr="00570085" w:rsidRDefault="003C4996" w:rsidP="002E77A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(atitinka šalies rodiklį)</w:t>
            </w:r>
          </w:p>
        </w:tc>
        <w:tc>
          <w:tcPr>
            <w:tcW w:w="1229" w:type="pct"/>
            <w:shd w:val="clear" w:color="auto" w:fill="auto"/>
          </w:tcPr>
          <w:p w14:paraId="6AF21E91" w14:textId="77777777" w:rsidR="002E77AF" w:rsidRPr="00570085" w:rsidRDefault="002E77AF" w:rsidP="002E77AF">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 sav. vidutinė tikėtina gyvenimo trukmė padalinta iš šalies vidutinės gyvenimo trukmės ir padauginta iš 100</w:t>
            </w:r>
          </w:p>
        </w:tc>
      </w:tr>
      <w:tr w:rsidR="002E77AF" w:rsidRPr="00570085" w14:paraId="37011B2A" w14:textId="77777777" w:rsidTr="002E77AF">
        <w:trPr>
          <w:trHeight w:val="947"/>
        </w:trPr>
        <w:tc>
          <w:tcPr>
            <w:tcW w:w="169" w:type="pct"/>
            <w:shd w:val="clear" w:color="auto" w:fill="auto"/>
          </w:tcPr>
          <w:p w14:paraId="6E207BCB" w14:textId="412EF355" w:rsidR="002E77AF" w:rsidRPr="00570085" w:rsidRDefault="002E77AF" w:rsidP="002E77AF">
            <w:pPr>
              <w:spacing w:after="0" w:line="240" w:lineRule="auto"/>
              <w:rPr>
                <w:rFonts w:ascii="Times New Roman" w:eastAsia="Calibri" w:hAnsi="Times New Roman" w:cs="Times New Roman"/>
                <w:bCs/>
                <w:sz w:val="20"/>
                <w:szCs w:val="20"/>
              </w:rPr>
            </w:pPr>
            <w:r w:rsidRPr="00570085">
              <w:rPr>
                <w:rFonts w:ascii="Times New Roman" w:eastAsia="Calibri" w:hAnsi="Times New Roman" w:cs="Times New Roman"/>
                <w:sz w:val="20"/>
                <w:szCs w:val="20"/>
              </w:rPr>
              <w:t>9.</w:t>
            </w:r>
          </w:p>
        </w:tc>
        <w:tc>
          <w:tcPr>
            <w:tcW w:w="1072" w:type="pct"/>
            <w:shd w:val="clear" w:color="auto" w:fill="auto"/>
          </w:tcPr>
          <w:p w14:paraId="6F3A0930" w14:textId="1B37E5E1" w:rsidR="002E77AF" w:rsidRPr="00570085" w:rsidRDefault="002E77AF" w:rsidP="002E77AF">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Rūšiuojamų komunalinių atliekų dalis Pasvalio rajono savivaldybėje nuo viso surinktų atliekų kiekio per metus (procentai)</w:t>
            </w:r>
          </w:p>
        </w:tc>
        <w:tc>
          <w:tcPr>
            <w:tcW w:w="659" w:type="pct"/>
            <w:shd w:val="clear" w:color="auto" w:fill="auto"/>
          </w:tcPr>
          <w:p w14:paraId="207F6CC0" w14:textId="454DA363" w:rsidR="002E77AF" w:rsidRPr="00570085" w:rsidRDefault="002A163F" w:rsidP="002E77AF">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Strateginio planavimo ir investicijų  skyrius</w:t>
            </w:r>
          </w:p>
        </w:tc>
        <w:tc>
          <w:tcPr>
            <w:tcW w:w="610" w:type="pct"/>
            <w:shd w:val="clear" w:color="auto" w:fill="auto"/>
          </w:tcPr>
          <w:p w14:paraId="537BD465" w14:textId="56E6DA74" w:rsidR="002E77AF" w:rsidRPr="00570085" w:rsidRDefault="002A163F" w:rsidP="002E77AF">
            <w:pPr>
              <w:spacing w:after="0" w:line="240" w:lineRule="auto"/>
              <w:jc w:val="center"/>
              <w:rPr>
                <w:rFonts w:ascii="Times New Roman" w:hAnsi="Times New Roman" w:cs="Times New Roman"/>
              </w:rPr>
            </w:pPr>
            <w:r w:rsidRPr="00570085">
              <w:rPr>
                <w:rFonts w:ascii="Times New Roman" w:eastAsia="Calibri" w:hAnsi="Times New Roman" w:cs="Times New Roman"/>
                <w:sz w:val="20"/>
                <w:szCs w:val="20"/>
              </w:rPr>
              <w:t>PRSA Strateginio planavimo ir investicijų  skyrius</w:t>
            </w:r>
          </w:p>
        </w:tc>
        <w:tc>
          <w:tcPr>
            <w:tcW w:w="616" w:type="pct"/>
            <w:shd w:val="clear" w:color="auto" w:fill="auto"/>
          </w:tcPr>
          <w:p w14:paraId="0FFD6A16" w14:textId="5A45DD8D" w:rsidR="002E77AF" w:rsidRPr="002A163F" w:rsidRDefault="002A163F" w:rsidP="002E77AF">
            <w:pPr>
              <w:spacing w:after="0" w:line="240" w:lineRule="auto"/>
              <w:jc w:val="center"/>
              <w:rPr>
                <w:rFonts w:ascii="Times New Roman" w:eastAsia="Calibri" w:hAnsi="Times New Roman" w:cs="Times New Roman"/>
                <w:iCs/>
                <w:sz w:val="20"/>
                <w:szCs w:val="20"/>
              </w:rPr>
            </w:pPr>
            <w:r w:rsidRPr="002A163F">
              <w:rPr>
                <w:rFonts w:ascii="Times New Roman" w:eastAsia="Calibri" w:hAnsi="Times New Roman" w:cs="Times New Roman"/>
                <w:iCs/>
                <w:sz w:val="20"/>
                <w:szCs w:val="20"/>
              </w:rPr>
              <w:t>56,3</w:t>
            </w:r>
          </w:p>
        </w:tc>
        <w:tc>
          <w:tcPr>
            <w:tcW w:w="645" w:type="pct"/>
            <w:shd w:val="clear" w:color="auto" w:fill="auto"/>
          </w:tcPr>
          <w:p w14:paraId="07DB928E" w14:textId="0C600253" w:rsidR="002E77AF" w:rsidRPr="002A163F" w:rsidRDefault="002A163F" w:rsidP="002E77AF">
            <w:pPr>
              <w:spacing w:after="0" w:line="240" w:lineRule="auto"/>
              <w:jc w:val="center"/>
              <w:rPr>
                <w:rFonts w:ascii="Times New Roman" w:eastAsia="Calibri" w:hAnsi="Times New Roman" w:cs="Times New Roman"/>
                <w:iCs/>
                <w:sz w:val="20"/>
                <w:szCs w:val="20"/>
              </w:rPr>
            </w:pPr>
            <w:r w:rsidRPr="002A163F">
              <w:rPr>
                <w:rFonts w:ascii="Times New Roman" w:eastAsia="Calibri" w:hAnsi="Times New Roman" w:cs="Times New Roman"/>
                <w:iCs/>
                <w:sz w:val="20"/>
                <w:szCs w:val="20"/>
              </w:rPr>
              <w:t>Didėjantis</w:t>
            </w:r>
          </w:p>
        </w:tc>
        <w:tc>
          <w:tcPr>
            <w:tcW w:w="1229" w:type="pct"/>
            <w:shd w:val="clear" w:color="auto" w:fill="auto"/>
          </w:tcPr>
          <w:p w14:paraId="0D920CC8" w14:textId="77B78D38" w:rsidR="002E77AF" w:rsidRPr="00570085" w:rsidRDefault="002A163F" w:rsidP="002E77AF">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Strateginio planavimo ir investicijų  skyri</w:t>
            </w:r>
            <w:r>
              <w:rPr>
                <w:rFonts w:ascii="Times New Roman" w:eastAsia="Calibri" w:hAnsi="Times New Roman" w:cs="Times New Roman"/>
                <w:sz w:val="20"/>
                <w:szCs w:val="20"/>
              </w:rPr>
              <w:t>aus pateikiami duomenys</w:t>
            </w:r>
          </w:p>
        </w:tc>
      </w:tr>
    </w:tbl>
    <w:p w14:paraId="407BF12D" w14:textId="77777777" w:rsidR="00631655" w:rsidRPr="00570085" w:rsidRDefault="00631655" w:rsidP="00631655">
      <w:pPr>
        <w:rPr>
          <w:i/>
          <w:sz w:val="16"/>
          <w:szCs w:val="16"/>
        </w:rPr>
      </w:pPr>
    </w:p>
    <w:p w14:paraId="6DE019CC" w14:textId="77777777" w:rsidR="00631655" w:rsidRPr="00570085" w:rsidRDefault="00631655" w:rsidP="00631655">
      <w:pPr>
        <w:spacing w:before="120" w:after="120"/>
        <w:jc w:val="right"/>
        <w:rPr>
          <w:b/>
          <w:lang w:eastAsia="ar-SA"/>
        </w:rPr>
      </w:pPr>
    </w:p>
    <w:p w14:paraId="494A87C4" w14:textId="1678131D" w:rsidR="00631655" w:rsidRPr="00570085" w:rsidRDefault="00631655" w:rsidP="00631655">
      <w:pPr>
        <w:spacing w:before="120" w:after="120"/>
        <w:jc w:val="right"/>
        <w:rPr>
          <w:b/>
          <w:lang w:eastAsia="ar-SA"/>
        </w:rPr>
      </w:pPr>
    </w:p>
    <w:p w14:paraId="17820525" w14:textId="720C2C76" w:rsidR="002E77AF" w:rsidRPr="00570085" w:rsidRDefault="002E77AF" w:rsidP="00631655">
      <w:pPr>
        <w:spacing w:before="120" w:after="120"/>
        <w:jc w:val="right"/>
        <w:rPr>
          <w:b/>
          <w:lang w:eastAsia="ar-SA"/>
        </w:rPr>
      </w:pPr>
    </w:p>
    <w:p w14:paraId="5812AAC5" w14:textId="77777777" w:rsidR="002E77AF" w:rsidRPr="00570085" w:rsidRDefault="002E77AF" w:rsidP="00631655">
      <w:pPr>
        <w:spacing w:before="120" w:after="120"/>
        <w:jc w:val="right"/>
        <w:rPr>
          <w:b/>
          <w:lang w:eastAsia="ar-SA"/>
        </w:rPr>
      </w:pPr>
    </w:p>
    <w:p w14:paraId="4B475054" w14:textId="77777777" w:rsidR="00631655" w:rsidRPr="00570085" w:rsidRDefault="00631655" w:rsidP="00631655">
      <w:pPr>
        <w:spacing w:before="120" w:after="120"/>
        <w:jc w:val="right"/>
        <w:rPr>
          <w:b/>
          <w:lang w:eastAsia="ar-SA"/>
        </w:rPr>
      </w:pPr>
    </w:p>
    <w:p w14:paraId="231C032C" w14:textId="7E67FECB" w:rsidR="00631655" w:rsidRPr="00570085" w:rsidRDefault="00B35659" w:rsidP="00631655">
      <w:pPr>
        <w:pStyle w:val="Antrat1"/>
        <w:numPr>
          <w:ilvl w:val="0"/>
          <w:numId w:val="0"/>
        </w:numPr>
        <w:spacing w:before="120" w:line="240" w:lineRule="auto"/>
        <w:ind w:left="432" w:hanging="432"/>
        <w:jc w:val="center"/>
        <w:rPr>
          <w:rFonts w:ascii="Times New Roman" w:hAnsi="Times New Roman" w:cs="Times New Roman"/>
          <w:sz w:val="28"/>
          <w:lang w:eastAsia="ar-SA"/>
        </w:rPr>
      </w:pPr>
      <w:bookmarkStart w:id="107" w:name="_Toc14168146"/>
      <w:r w:rsidRPr="00570085">
        <w:rPr>
          <w:rFonts w:ascii="Times New Roman" w:hAnsi="Times New Roman" w:cs="Times New Roman"/>
          <w:sz w:val="28"/>
          <w:lang w:eastAsia="ar-SA"/>
        </w:rPr>
        <w:lastRenderedPageBreak/>
        <w:t>5</w:t>
      </w:r>
      <w:r w:rsidR="00631655" w:rsidRPr="00570085">
        <w:rPr>
          <w:rFonts w:ascii="Times New Roman" w:hAnsi="Times New Roman" w:cs="Times New Roman"/>
          <w:sz w:val="28"/>
          <w:lang w:eastAsia="ar-SA"/>
        </w:rPr>
        <w:t xml:space="preserve"> priedas. Rezultato (prioritetų/ tikslų vertinimo) rodikliai</w:t>
      </w:r>
      <w:bookmarkEnd w:id="107"/>
    </w:p>
    <w:p w14:paraId="20D91404" w14:textId="77777777" w:rsidR="00631655" w:rsidRPr="00570085" w:rsidRDefault="00631655" w:rsidP="00631655">
      <w:pPr>
        <w:spacing w:after="0" w:line="240" w:lineRule="auto"/>
        <w:jc w:val="center"/>
        <w:rPr>
          <w:rFonts w:ascii="Times New Roman" w:hAnsi="Times New Roman" w:cs="Times New Roman"/>
          <w:b/>
        </w:rPr>
      </w:pPr>
      <w:r w:rsidRPr="00570085">
        <w:rPr>
          <w:rFonts w:ascii="Times New Roman" w:hAnsi="Times New Roman" w:cs="Times New Roman"/>
          <w:b/>
        </w:rPr>
        <w:t xml:space="preserve">I PRIORITETAS. </w:t>
      </w:r>
      <w:r w:rsidRPr="00570085">
        <w:rPr>
          <w:rFonts w:ascii="Times New Roman" w:hAnsi="Times New Roman" w:cs="Times New Roman"/>
          <w:b/>
          <w:bCs/>
          <w:color w:val="000000"/>
        </w:rPr>
        <w:t>PAŽANGI IR KONKURENCINGA EKONOMIKA</w:t>
      </w:r>
    </w:p>
    <w:tbl>
      <w:tblPr>
        <w:tblW w:w="5000" w:type="pct"/>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tblLook w:val="0000" w:firstRow="0" w:lastRow="0" w:firstColumn="0" w:lastColumn="0" w:noHBand="0" w:noVBand="0"/>
      </w:tblPr>
      <w:tblGrid>
        <w:gridCol w:w="1650"/>
        <w:gridCol w:w="2598"/>
        <w:gridCol w:w="1416"/>
        <w:gridCol w:w="1742"/>
        <w:gridCol w:w="1833"/>
        <w:gridCol w:w="1716"/>
        <w:gridCol w:w="3321"/>
      </w:tblGrid>
      <w:tr w:rsidR="00631655" w:rsidRPr="00570085" w14:paraId="20A764D3" w14:textId="77777777" w:rsidTr="001A1198">
        <w:trPr>
          <w:trHeight w:val="573"/>
          <w:tblHeader/>
        </w:trPr>
        <w:tc>
          <w:tcPr>
            <w:tcW w:w="578" w:type="pct"/>
            <w:shd w:val="clear" w:color="auto" w:fill="D58F28"/>
            <w:vAlign w:val="center"/>
          </w:tcPr>
          <w:p w14:paraId="42E1A981"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Tikslas</w:t>
            </w:r>
          </w:p>
        </w:tc>
        <w:tc>
          <w:tcPr>
            <w:tcW w:w="910" w:type="pct"/>
            <w:shd w:val="clear" w:color="auto" w:fill="D58F28"/>
            <w:vAlign w:val="center"/>
          </w:tcPr>
          <w:p w14:paraId="6630A1B6"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Vertinimo rodiklio pavadinimas</w:t>
            </w:r>
          </w:p>
        </w:tc>
        <w:tc>
          <w:tcPr>
            <w:tcW w:w="496" w:type="pct"/>
            <w:shd w:val="clear" w:color="auto" w:fill="D58F28"/>
            <w:vAlign w:val="center"/>
          </w:tcPr>
          <w:p w14:paraId="72B8B9E0"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Duomenų šaltinis </w:t>
            </w:r>
          </w:p>
        </w:tc>
        <w:tc>
          <w:tcPr>
            <w:tcW w:w="610" w:type="pct"/>
            <w:shd w:val="clear" w:color="auto" w:fill="D58F28"/>
            <w:vAlign w:val="center"/>
          </w:tcPr>
          <w:p w14:paraId="33BFC2C2"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Atsakingas už duomenų pateikimą </w:t>
            </w:r>
          </w:p>
        </w:tc>
        <w:tc>
          <w:tcPr>
            <w:tcW w:w="642" w:type="pct"/>
            <w:shd w:val="clear" w:color="auto" w:fill="D58F28"/>
            <w:vAlign w:val="center"/>
          </w:tcPr>
          <w:p w14:paraId="5E9F5408"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Atskaitos taškas </w:t>
            </w:r>
          </w:p>
          <w:p w14:paraId="2167A2A8"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(2018 m.)</w:t>
            </w:r>
          </w:p>
        </w:tc>
        <w:tc>
          <w:tcPr>
            <w:tcW w:w="601" w:type="pct"/>
            <w:shd w:val="clear" w:color="auto" w:fill="D58F28"/>
            <w:vAlign w:val="center"/>
          </w:tcPr>
          <w:p w14:paraId="1FD7C227"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Planuojama reikšmė </w:t>
            </w:r>
          </w:p>
          <w:p w14:paraId="334011B5"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(2027 m.)</w:t>
            </w:r>
          </w:p>
        </w:tc>
        <w:tc>
          <w:tcPr>
            <w:tcW w:w="1163" w:type="pct"/>
            <w:shd w:val="clear" w:color="auto" w:fill="D58F28"/>
            <w:vAlign w:val="center"/>
          </w:tcPr>
          <w:p w14:paraId="3BF427CB"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Paaiškinimas (formulė)</w:t>
            </w:r>
          </w:p>
        </w:tc>
      </w:tr>
      <w:tr w:rsidR="001D7BD2" w:rsidRPr="00570085" w14:paraId="280A8E29" w14:textId="77777777" w:rsidTr="001A1198">
        <w:trPr>
          <w:trHeight w:val="667"/>
        </w:trPr>
        <w:tc>
          <w:tcPr>
            <w:tcW w:w="578" w:type="pct"/>
            <w:vMerge w:val="restart"/>
            <w:shd w:val="clear" w:color="auto" w:fill="auto"/>
            <w:vAlign w:val="center"/>
          </w:tcPr>
          <w:p w14:paraId="50D3B078" w14:textId="77777777" w:rsidR="001D7BD2" w:rsidRPr="00570085" w:rsidRDefault="001D7BD2"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1.1. tikslas. Pažangaus žemės ūkio vystymas bei kaimo plėtra</w:t>
            </w:r>
          </w:p>
        </w:tc>
        <w:tc>
          <w:tcPr>
            <w:tcW w:w="910" w:type="pct"/>
            <w:shd w:val="clear" w:color="auto" w:fill="auto"/>
          </w:tcPr>
          <w:p w14:paraId="6425BFD0" w14:textId="77777777" w:rsidR="001D7BD2" w:rsidRPr="00570085" w:rsidRDefault="001D7BD2"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gyvulininkystės žemės ūkio produkcijos dalis nuo bendrosios žemės ūkio produkcijos (procentai)</w:t>
            </w:r>
          </w:p>
        </w:tc>
        <w:tc>
          <w:tcPr>
            <w:tcW w:w="496" w:type="pct"/>
            <w:shd w:val="clear" w:color="auto" w:fill="auto"/>
          </w:tcPr>
          <w:p w14:paraId="173C6EB3" w14:textId="77777777" w:rsidR="001D7BD2" w:rsidRPr="00570085" w:rsidRDefault="001D7BD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610" w:type="pct"/>
            <w:shd w:val="clear" w:color="auto" w:fill="auto"/>
          </w:tcPr>
          <w:p w14:paraId="046F7E3B" w14:textId="77777777" w:rsidR="001D7BD2" w:rsidRPr="00570085" w:rsidRDefault="001D7BD2" w:rsidP="00631655">
            <w:pPr>
              <w:spacing w:after="0" w:line="240" w:lineRule="auto"/>
              <w:jc w:val="center"/>
              <w:rPr>
                <w:rFonts w:ascii="Times New Roman" w:hAnsi="Times New Roman" w:cs="Times New Roman"/>
              </w:rPr>
            </w:pPr>
            <w:r w:rsidRPr="00570085">
              <w:rPr>
                <w:rFonts w:ascii="Times New Roman" w:eastAsia="Calibri" w:hAnsi="Times New Roman" w:cs="Times New Roman"/>
                <w:sz w:val="20"/>
                <w:szCs w:val="20"/>
              </w:rPr>
              <w:t>PRSA Žemės ūkio skyrius</w:t>
            </w:r>
          </w:p>
        </w:tc>
        <w:tc>
          <w:tcPr>
            <w:tcW w:w="642" w:type="pct"/>
            <w:shd w:val="clear" w:color="auto" w:fill="auto"/>
          </w:tcPr>
          <w:p w14:paraId="444A4F90" w14:textId="77777777" w:rsidR="001D7BD2" w:rsidRPr="00570085" w:rsidRDefault="001D7BD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29,8</w:t>
            </w:r>
            <w:r w:rsidRPr="00570085">
              <w:rPr>
                <w:rStyle w:val="Puslapioinaosnuoroda"/>
                <w:rFonts w:ascii="Times New Roman" w:eastAsia="Calibri" w:hAnsi="Times New Roman" w:cs="Times New Roman"/>
                <w:sz w:val="20"/>
                <w:szCs w:val="20"/>
              </w:rPr>
              <w:footnoteReference w:id="197"/>
            </w:r>
          </w:p>
          <w:p w14:paraId="71DB0EA4" w14:textId="77777777" w:rsidR="001D7BD2" w:rsidRPr="00570085" w:rsidRDefault="001D7BD2" w:rsidP="00631655">
            <w:pPr>
              <w:spacing w:after="0" w:line="240" w:lineRule="auto"/>
              <w:jc w:val="center"/>
              <w:rPr>
                <w:rFonts w:ascii="Times New Roman" w:eastAsia="Calibri" w:hAnsi="Times New Roman" w:cs="Times New Roman"/>
                <w:sz w:val="20"/>
                <w:szCs w:val="20"/>
              </w:rPr>
            </w:pPr>
          </w:p>
          <w:p w14:paraId="7BCDA6C8" w14:textId="1AC8F43F" w:rsidR="001D7BD2" w:rsidRPr="00570085" w:rsidRDefault="001D7BD2" w:rsidP="00631655">
            <w:pPr>
              <w:spacing w:after="0" w:line="240" w:lineRule="auto"/>
              <w:jc w:val="center"/>
              <w:rPr>
                <w:rFonts w:ascii="Times New Roman" w:eastAsia="Calibri" w:hAnsi="Times New Roman" w:cs="Times New Roman"/>
                <w:i/>
                <w:sz w:val="20"/>
                <w:szCs w:val="20"/>
              </w:rPr>
            </w:pPr>
          </w:p>
        </w:tc>
        <w:tc>
          <w:tcPr>
            <w:tcW w:w="601" w:type="pct"/>
            <w:shd w:val="clear" w:color="auto" w:fill="auto"/>
          </w:tcPr>
          <w:p w14:paraId="1B843494" w14:textId="2A4ED746" w:rsidR="001D7BD2" w:rsidRPr="00570085" w:rsidRDefault="001D7BD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30,0</w:t>
            </w:r>
          </w:p>
        </w:tc>
        <w:tc>
          <w:tcPr>
            <w:tcW w:w="1163" w:type="pct"/>
            <w:shd w:val="clear" w:color="auto" w:fill="auto"/>
          </w:tcPr>
          <w:p w14:paraId="39E1D73A" w14:textId="77777777" w:rsidR="001D7BD2" w:rsidRPr="00570085" w:rsidRDefault="001D7BD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Gyvulininkystės žemės ūkio produkcija Pasvalio r. sav., padalinta iš bendrosios žemės ūkio produkcijos ir padauginta iš 100</w:t>
            </w:r>
          </w:p>
        </w:tc>
      </w:tr>
      <w:tr w:rsidR="001D7BD2" w:rsidRPr="00570085" w14:paraId="35DFD133" w14:textId="77777777" w:rsidTr="001A1198">
        <w:trPr>
          <w:trHeight w:val="667"/>
        </w:trPr>
        <w:tc>
          <w:tcPr>
            <w:tcW w:w="578" w:type="pct"/>
            <w:vMerge/>
            <w:shd w:val="clear" w:color="auto" w:fill="auto"/>
            <w:vAlign w:val="center"/>
          </w:tcPr>
          <w:p w14:paraId="37FC7650" w14:textId="77777777" w:rsidR="001D7BD2" w:rsidRPr="00570085" w:rsidRDefault="001D7BD2" w:rsidP="00631655">
            <w:pPr>
              <w:spacing w:after="0" w:line="240" w:lineRule="auto"/>
              <w:jc w:val="center"/>
              <w:rPr>
                <w:rFonts w:ascii="Times New Roman" w:eastAsia="Calibri" w:hAnsi="Times New Roman" w:cs="Times New Roman"/>
                <w:i/>
                <w:sz w:val="20"/>
                <w:szCs w:val="20"/>
              </w:rPr>
            </w:pPr>
          </w:p>
        </w:tc>
        <w:tc>
          <w:tcPr>
            <w:tcW w:w="910" w:type="pct"/>
            <w:shd w:val="clear" w:color="auto" w:fill="auto"/>
          </w:tcPr>
          <w:p w14:paraId="6B53B679" w14:textId="77777777" w:rsidR="001D7BD2" w:rsidRPr="00570085" w:rsidRDefault="001D7BD2"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Ekologinių ūkių, turinčių VšĮ „Ekoagrus“ sertifikatą, skaičius Pasvalio rajono savivaldybėje (vienetai)</w:t>
            </w:r>
          </w:p>
        </w:tc>
        <w:tc>
          <w:tcPr>
            <w:tcW w:w="496" w:type="pct"/>
            <w:shd w:val="clear" w:color="auto" w:fill="auto"/>
          </w:tcPr>
          <w:p w14:paraId="058C30E1" w14:textId="77777777" w:rsidR="001D7BD2" w:rsidRPr="00570085" w:rsidRDefault="001D7BD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VšĮ „Ekoagrus“</w:t>
            </w:r>
          </w:p>
        </w:tc>
        <w:tc>
          <w:tcPr>
            <w:tcW w:w="610" w:type="pct"/>
            <w:shd w:val="clear" w:color="auto" w:fill="auto"/>
          </w:tcPr>
          <w:p w14:paraId="6E3BD105" w14:textId="77777777" w:rsidR="001D7BD2" w:rsidRPr="00570085" w:rsidRDefault="001D7BD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Žemės ūkio skyrius</w:t>
            </w:r>
          </w:p>
        </w:tc>
        <w:tc>
          <w:tcPr>
            <w:tcW w:w="642" w:type="pct"/>
            <w:shd w:val="clear" w:color="auto" w:fill="auto"/>
          </w:tcPr>
          <w:p w14:paraId="07CEB03F" w14:textId="77777777" w:rsidR="001D7BD2" w:rsidRPr="00570085" w:rsidRDefault="001D7BD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12</w:t>
            </w:r>
          </w:p>
        </w:tc>
        <w:tc>
          <w:tcPr>
            <w:tcW w:w="601" w:type="pct"/>
            <w:shd w:val="clear" w:color="auto" w:fill="auto"/>
          </w:tcPr>
          <w:p w14:paraId="1F4C0514" w14:textId="2DA56FB9" w:rsidR="001D7BD2" w:rsidRPr="00570085" w:rsidRDefault="001D7BD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15</w:t>
            </w:r>
          </w:p>
        </w:tc>
        <w:tc>
          <w:tcPr>
            <w:tcW w:w="1163" w:type="pct"/>
            <w:shd w:val="clear" w:color="auto" w:fill="auto"/>
          </w:tcPr>
          <w:p w14:paraId="426B9FD7" w14:textId="77777777" w:rsidR="001D7BD2" w:rsidRPr="00570085" w:rsidRDefault="001D7BD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VšĮ „Ekoagrus“ pateikiami duomenys</w:t>
            </w:r>
          </w:p>
        </w:tc>
      </w:tr>
      <w:tr w:rsidR="002E77AF" w:rsidRPr="00570085" w14:paraId="5006FDAB" w14:textId="77777777" w:rsidTr="003C4996">
        <w:trPr>
          <w:trHeight w:val="1274"/>
        </w:trPr>
        <w:tc>
          <w:tcPr>
            <w:tcW w:w="578" w:type="pct"/>
            <w:vMerge/>
            <w:shd w:val="clear" w:color="auto" w:fill="auto"/>
            <w:vAlign w:val="center"/>
          </w:tcPr>
          <w:p w14:paraId="6669600D" w14:textId="77777777" w:rsidR="002E77AF" w:rsidRPr="00570085" w:rsidRDefault="002E77AF" w:rsidP="00631655">
            <w:pPr>
              <w:spacing w:after="0" w:line="240" w:lineRule="auto"/>
              <w:jc w:val="center"/>
              <w:rPr>
                <w:rFonts w:ascii="Times New Roman" w:eastAsia="Calibri" w:hAnsi="Times New Roman" w:cs="Times New Roman"/>
                <w:i/>
                <w:sz w:val="20"/>
                <w:szCs w:val="20"/>
              </w:rPr>
            </w:pPr>
          </w:p>
        </w:tc>
        <w:tc>
          <w:tcPr>
            <w:tcW w:w="910" w:type="pct"/>
            <w:shd w:val="clear" w:color="auto" w:fill="auto"/>
          </w:tcPr>
          <w:p w14:paraId="7396BA58" w14:textId="1C442C2A" w:rsidR="002E77AF" w:rsidRPr="00570085" w:rsidRDefault="002E77AF"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Naujai įregistruotų ir veikiančių alternatyvių žemės ūkiui verslų Pasvalio rajono savivaldybės kaimiškose vietovėse skaičius (vienetai)</w:t>
            </w:r>
          </w:p>
        </w:tc>
        <w:tc>
          <w:tcPr>
            <w:tcW w:w="496" w:type="pct"/>
            <w:shd w:val="clear" w:color="auto" w:fill="auto"/>
          </w:tcPr>
          <w:p w14:paraId="26D0B846" w14:textId="7B048A2D" w:rsidR="002E77AF" w:rsidRPr="00570085" w:rsidRDefault="002E77AF" w:rsidP="002E77AF">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p w14:paraId="7877CA2F" w14:textId="3E745272" w:rsidR="002E77AF" w:rsidRPr="00570085" w:rsidRDefault="002E77AF" w:rsidP="00631655">
            <w:pPr>
              <w:spacing w:after="0" w:line="240" w:lineRule="auto"/>
              <w:jc w:val="center"/>
              <w:rPr>
                <w:rFonts w:ascii="Times New Roman" w:eastAsia="Calibri" w:hAnsi="Times New Roman" w:cs="Times New Roman"/>
                <w:sz w:val="20"/>
                <w:szCs w:val="20"/>
              </w:rPr>
            </w:pPr>
          </w:p>
        </w:tc>
        <w:tc>
          <w:tcPr>
            <w:tcW w:w="610" w:type="pct"/>
            <w:shd w:val="clear" w:color="auto" w:fill="auto"/>
          </w:tcPr>
          <w:p w14:paraId="269475F8" w14:textId="0A5AF9B1" w:rsidR="002E77AF" w:rsidRPr="00570085" w:rsidRDefault="002E77AF"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Strateginio planavimo ir investicijų skyrius</w:t>
            </w:r>
          </w:p>
        </w:tc>
        <w:tc>
          <w:tcPr>
            <w:tcW w:w="642" w:type="pct"/>
            <w:shd w:val="clear" w:color="auto" w:fill="auto"/>
          </w:tcPr>
          <w:p w14:paraId="287E7F8A" w14:textId="205CE693" w:rsidR="002E77AF" w:rsidRPr="00570085" w:rsidRDefault="002E77AF" w:rsidP="00631655">
            <w:pPr>
              <w:spacing w:after="0" w:line="240" w:lineRule="auto"/>
              <w:jc w:val="center"/>
              <w:rPr>
                <w:rFonts w:ascii="Times New Roman" w:eastAsia="Calibri" w:hAnsi="Times New Roman" w:cs="Times New Roman"/>
                <w:i/>
                <w:sz w:val="20"/>
                <w:szCs w:val="20"/>
                <w:highlight w:val="yellow"/>
              </w:rPr>
            </w:pPr>
            <w:r w:rsidRPr="00570085">
              <w:rPr>
                <w:rFonts w:ascii="Times New Roman" w:eastAsia="Calibri" w:hAnsi="Times New Roman" w:cs="Times New Roman"/>
                <w:i/>
                <w:sz w:val="20"/>
                <w:szCs w:val="20"/>
              </w:rPr>
              <w:t>-</w:t>
            </w:r>
          </w:p>
        </w:tc>
        <w:tc>
          <w:tcPr>
            <w:tcW w:w="601" w:type="pct"/>
            <w:shd w:val="clear" w:color="auto" w:fill="auto"/>
          </w:tcPr>
          <w:p w14:paraId="17EF9FCF" w14:textId="42DDD676" w:rsidR="002E77AF" w:rsidRPr="00917EAA" w:rsidRDefault="002E77AF" w:rsidP="00631655">
            <w:pPr>
              <w:spacing w:after="0" w:line="240" w:lineRule="auto"/>
              <w:jc w:val="center"/>
              <w:rPr>
                <w:rFonts w:ascii="Times New Roman" w:eastAsia="Calibri" w:hAnsi="Times New Roman" w:cs="Times New Roman"/>
                <w:iCs/>
                <w:sz w:val="20"/>
                <w:szCs w:val="20"/>
              </w:rPr>
            </w:pPr>
            <w:r w:rsidRPr="00917EAA">
              <w:rPr>
                <w:rFonts w:ascii="Times New Roman" w:eastAsia="Calibri" w:hAnsi="Times New Roman" w:cs="Times New Roman"/>
                <w:iCs/>
                <w:sz w:val="20"/>
                <w:szCs w:val="20"/>
              </w:rPr>
              <w:t>Ne mažiau kaip 11 per metus</w:t>
            </w:r>
          </w:p>
        </w:tc>
        <w:tc>
          <w:tcPr>
            <w:tcW w:w="1163" w:type="pct"/>
            <w:shd w:val="clear" w:color="auto" w:fill="auto"/>
          </w:tcPr>
          <w:p w14:paraId="63B98195" w14:textId="77777777" w:rsidR="002E77AF" w:rsidRPr="00570085" w:rsidRDefault="002E77AF" w:rsidP="001D7BD2">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Lietuvos statistikos departamento rodiklių duomenų bazės rodiklis </w:t>
            </w:r>
          </w:p>
          <w:p w14:paraId="5ED29766" w14:textId="0EED9BAE" w:rsidR="002E77AF" w:rsidRPr="00570085" w:rsidRDefault="002E77AF" w:rsidP="00631655">
            <w:pPr>
              <w:spacing w:after="0" w:line="240" w:lineRule="auto"/>
              <w:jc w:val="center"/>
              <w:rPr>
                <w:rFonts w:ascii="Times New Roman" w:eastAsia="Calibri" w:hAnsi="Times New Roman" w:cs="Times New Roman"/>
                <w:sz w:val="20"/>
                <w:szCs w:val="20"/>
              </w:rPr>
            </w:pPr>
          </w:p>
        </w:tc>
      </w:tr>
      <w:tr w:rsidR="001D7BD2" w:rsidRPr="00570085" w14:paraId="4C475BB0" w14:textId="77777777" w:rsidTr="001A1198">
        <w:trPr>
          <w:trHeight w:val="374"/>
        </w:trPr>
        <w:tc>
          <w:tcPr>
            <w:tcW w:w="578" w:type="pct"/>
            <w:vMerge/>
            <w:shd w:val="clear" w:color="auto" w:fill="auto"/>
            <w:vAlign w:val="center"/>
          </w:tcPr>
          <w:p w14:paraId="36DABCF5" w14:textId="77777777" w:rsidR="001D7BD2" w:rsidRPr="00570085" w:rsidRDefault="001D7BD2" w:rsidP="00631655">
            <w:pPr>
              <w:spacing w:after="0" w:line="240" w:lineRule="auto"/>
              <w:jc w:val="center"/>
              <w:rPr>
                <w:rFonts w:ascii="Times New Roman" w:eastAsia="Calibri" w:hAnsi="Times New Roman" w:cs="Times New Roman"/>
                <w:i/>
                <w:sz w:val="20"/>
                <w:szCs w:val="20"/>
              </w:rPr>
            </w:pPr>
          </w:p>
        </w:tc>
        <w:tc>
          <w:tcPr>
            <w:tcW w:w="910" w:type="pct"/>
            <w:shd w:val="clear" w:color="auto" w:fill="auto"/>
          </w:tcPr>
          <w:p w14:paraId="008FDA86" w14:textId="7A2B29B0" w:rsidR="001D7BD2" w:rsidRPr="00570085" w:rsidRDefault="002E77AF"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Naujai į</w:t>
            </w:r>
            <w:r w:rsidR="001D7BD2" w:rsidRPr="00570085">
              <w:rPr>
                <w:rFonts w:ascii="Times New Roman" w:eastAsia="Calibri" w:hAnsi="Times New Roman" w:cs="Times New Roman"/>
                <w:sz w:val="20"/>
                <w:szCs w:val="20"/>
              </w:rPr>
              <w:t xml:space="preserve">kurtų žemės ūkio </w:t>
            </w:r>
            <w:r w:rsidRPr="00570085">
              <w:rPr>
                <w:rFonts w:ascii="Times New Roman" w:eastAsia="Calibri" w:hAnsi="Times New Roman" w:cs="Times New Roman"/>
                <w:sz w:val="20"/>
                <w:szCs w:val="20"/>
              </w:rPr>
              <w:t>kooperatyvų</w:t>
            </w:r>
            <w:r w:rsidR="001D7BD2" w:rsidRPr="00570085">
              <w:rPr>
                <w:rFonts w:ascii="Times New Roman" w:eastAsia="Calibri" w:hAnsi="Times New Roman" w:cs="Times New Roman"/>
                <w:sz w:val="20"/>
                <w:szCs w:val="20"/>
              </w:rPr>
              <w:t xml:space="preserve"> skaičius</w:t>
            </w:r>
            <w:r w:rsidRPr="00570085">
              <w:rPr>
                <w:rFonts w:ascii="Times New Roman" w:eastAsia="Calibri" w:hAnsi="Times New Roman" w:cs="Times New Roman"/>
                <w:sz w:val="20"/>
                <w:szCs w:val="20"/>
              </w:rPr>
              <w:t xml:space="preserve"> (vienetai)</w:t>
            </w:r>
          </w:p>
        </w:tc>
        <w:tc>
          <w:tcPr>
            <w:tcW w:w="496" w:type="pct"/>
            <w:shd w:val="clear" w:color="auto" w:fill="auto"/>
          </w:tcPr>
          <w:p w14:paraId="29BF0027" w14:textId="6F58DB75" w:rsidR="001D7BD2" w:rsidRPr="00570085" w:rsidRDefault="001D7BD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Žemės ūkio skyrius</w:t>
            </w:r>
          </w:p>
        </w:tc>
        <w:tc>
          <w:tcPr>
            <w:tcW w:w="610" w:type="pct"/>
            <w:shd w:val="clear" w:color="auto" w:fill="auto"/>
          </w:tcPr>
          <w:p w14:paraId="1F7597DC" w14:textId="065B589C" w:rsidR="001D7BD2" w:rsidRPr="00570085" w:rsidRDefault="001D7BD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Žemės ūkio skyrius</w:t>
            </w:r>
          </w:p>
        </w:tc>
        <w:tc>
          <w:tcPr>
            <w:tcW w:w="642" w:type="pct"/>
            <w:shd w:val="clear" w:color="auto" w:fill="auto"/>
          </w:tcPr>
          <w:p w14:paraId="7D4FA108" w14:textId="200C01E4" w:rsidR="001D7BD2" w:rsidRPr="00570085" w:rsidRDefault="001A1198" w:rsidP="00631655">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w:t>
            </w:r>
          </w:p>
        </w:tc>
        <w:tc>
          <w:tcPr>
            <w:tcW w:w="601" w:type="pct"/>
            <w:shd w:val="clear" w:color="auto" w:fill="auto"/>
          </w:tcPr>
          <w:p w14:paraId="72E1AAC0" w14:textId="48A9A9CA" w:rsidR="001D7BD2" w:rsidRPr="00917EAA" w:rsidRDefault="001A1198" w:rsidP="00631655">
            <w:pPr>
              <w:spacing w:after="0" w:line="240" w:lineRule="auto"/>
              <w:jc w:val="center"/>
              <w:rPr>
                <w:rFonts w:ascii="Times New Roman" w:eastAsia="Calibri" w:hAnsi="Times New Roman" w:cs="Times New Roman"/>
                <w:iCs/>
                <w:sz w:val="20"/>
                <w:szCs w:val="20"/>
              </w:rPr>
            </w:pPr>
            <w:r w:rsidRPr="00917EAA">
              <w:rPr>
                <w:rFonts w:ascii="Times New Roman" w:eastAsia="Calibri" w:hAnsi="Times New Roman" w:cs="Times New Roman"/>
                <w:iCs/>
                <w:sz w:val="20"/>
                <w:szCs w:val="20"/>
              </w:rPr>
              <w:t>Ne mažiau kaip 3 per laikotarpį</w:t>
            </w:r>
          </w:p>
        </w:tc>
        <w:tc>
          <w:tcPr>
            <w:tcW w:w="1163" w:type="pct"/>
            <w:shd w:val="clear" w:color="auto" w:fill="auto"/>
          </w:tcPr>
          <w:p w14:paraId="56606D20" w14:textId="04198C1E" w:rsidR="001D7BD2" w:rsidRPr="00570085" w:rsidRDefault="001D7BD2" w:rsidP="001D7BD2">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Žemės ūkio skyriaus pateikiami duomenys</w:t>
            </w:r>
          </w:p>
        </w:tc>
      </w:tr>
      <w:tr w:rsidR="00631655" w:rsidRPr="00570085" w14:paraId="27C904CA" w14:textId="77777777" w:rsidTr="003C4996">
        <w:trPr>
          <w:trHeight w:val="878"/>
        </w:trPr>
        <w:tc>
          <w:tcPr>
            <w:tcW w:w="578" w:type="pct"/>
            <w:vMerge w:val="restart"/>
            <w:shd w:val="clear" w:color="auto" w:fill="auto"/>
            <w:vAlign w:val="center"/>
          </w:tcPr>
          <w:p w14:paraId="373E6C41" w14:textId="77777777" w:rsidR="00631655" w:rsidRPr="00570085" w:rsidRDefault="00631655"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1.2. tikslas.</w:t>
            </w:r>
          </w:p>
          <w:p w14:paraId="70CBB900" w14:textId="77777777" w:rsidR="00631655" w:rsidRPr="00570085" w:rsidRDefault="00631655"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 xml:space="preserve">Investicijas ir konkurencingumą skatinančios </w:t>
            </w:r>
            <w:r w:rsidRPr="00570085">
              <w:rPr>
                <w:rFonts w:ascii="Times New Roman" w:eastAsia="Calibri" w:hAnsi="Times New Roman" w:cs="Times New Roman"/>
                <w:i/>
                <w:sz w:val="20"/>
                <w:szCs w:val="20"/>
              </w:rPr>
              <w:lastRenderedPageBreak/>
              <w:t>ekonominės aplinkos kūrimas</w:t>
            </w:r>
          </w:p>
        </w:tc>
        <w:tc>
          <w:tcPr>
            <w:tcW w:w="910" w:type="pct"/>
            <w:shd w:val="clear" w:color="auto" w:fill="auto"/>
          </w:tcPr>
          <w:p w14:paraId="52852877"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lastRenderedPageBreak/>
              <w:t>Pasvalio rajono savivaldybės materialinių investicijų, tenkančių 1-am gyventojui, santykis su šalies rodikliu (procentai)</w:t>
            </w:r>
          </w:p>
        </w:tc>
        <w:tc>
          <w:tcPr>
            <w:tcW w:w="496" w:type="pct"/>
            <w:shd w:val="clear" w:color="auto" w:fill="auto"/>
          </w:tcPr>
          <w:p w14:paraId="596E339F"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610" w:type="pct"/>
            <w:shd w:val="clear" w:color="auto" w:fill="auto"/>
          </w:tcPr>
          <w:p w14:paraId="73BF4528"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Strateginio planavimo ir investicijų skyrius</w:t>
            </w:r>
          </w:p>
        </w:tc>
        <w:tc>
          <w:tcPr>
            <w:tcW w:w="642" w:type="pct"/>
            <w:shd w:val="clear" w:color="auto" w:fill="auto"/>
          </w:tcPr>
          <w:p w14:paraId="0BCD0D0A"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53,7</w:t>
            </w:r>
            <w:r w:rsidRPr="00570085">
              <w:rPr>
                <w:rStyle w:val="Puslapioinaosnuoroda"/>
                <w:rFonts w:ascii="Times New Roman" w:eastAsia="Calibri" w:hAnsi="Times New Roman" w:cs="Times New Roman"/>
                <w:sz w:val="20"/>
                <w:szCs w:val="20"/>
              </w:rPr>
              <w:footnoteReference w:id="198"/>
            </w:r>
          </w:p>
          <w:p w14:paraId="5479F5B3" w14:textId="77777777" w:rsidR="00631655" w:rsidRPr="00570085" w:rsidRDefault="00631655" w:rsidP="00631655">
            <w:pPr>
              <w:spacing w:after="0" w:line="240" w:lineRule="auto"/>
              <w:jc w:val="center"/>
              <w:rPr>
                <w:rFonts w:ascii="Times New Roman" w:eastAsia="Calibri" w:hAnsi="Times New Roman" w:cs="Times New Roman"/>
                <w:sz w:val="20"/>
                <w:szCs w:val="20"/>
              </w:rPr>
            </w:pPr>
          </w:p>
          <w:p w14:paraId="65D3AF4A" w14:textId="4C7A2A71"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601" w:type="pct"/>
            <w:shd w:val="clear" w:color="auto" w:fill="auto"/>
          </w:tcPr>
          <w:p w14:paraId="04F88CDE" w14:textId="5E8ECB53"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60</w:t>
            </w:r>
            <w:r w:rsidR="001A1198" w:rsidRPr="00570085">
              <w:rPr>
                <w:rFonts w:ascii="Times New Roman" w:eastAsia="Calibri" w:hAnsi="Times New Roman" w:cs="Times New Roman"/>
                <w:sz w:val="20"/>
                <w:szCs w:val="20"/>
              </w:rPr>
              <w:t>,0</w:t>
            </w:r>
          </w:p>
        </w:tc>
        <w:tc>
          <w:tcPr>
            <w:tcW w:w="1163" w:type="pct"/>
            <w:shd w:val="clear" w:color="auto" w:fill="auto"/>
          </w:tcPr>
          <w:p w14:paraId="4E40D21A"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MI 1-am gyventojui Pasvalio r. sav., padalintos iš MI 1-am gyventojui šalyje ir padauginta iš 100</w:t>
            </w:r>
          </w:p>
        </w:tc>
      </w:tr>
      <w:tr w:rsidR="001A1198" w:rsidRPr="00570085" w14:paraId="328CAEFE" w14:textId="77777777" w:rsidTr="003C4996">
        <w:trPr>
          <w:trHeight w:val="980"/>
        </w:trPr>
        <w:tc>
          <w:tcPr>
            <w:tcW w:w="578" w:type="pct"/>
            <w:vMerge/>
            <w:shd w:val="clear" w:color="auto" w:fill="auto"/>
            <w:vAlign w:val="center"/>
          </w:tcPr>
          <w:p w14:paraId="65C98EF3" w14:textId="77777777" w:rsidR="001A1198" w:rsidRPr="00570085" w:rsidRDefault="001A1198" w:rsidP="00631655">
            <w:pPr>
              <w:spacing w:after="0" w:line="240" w:lineRule="auto"/>
              <w:jc w:val="center"/>
              <w:rPr>
                <w:rFonts w:ascii="Times New Roman" w:eastAsia="Calibri" w:hAnsi="Times New Roman" w:cs="Times New Roman"/>
                <w:i/>
                <w:sz w:val="20"/>
                <w:szCs w:val="20"/>
              </w:rPr>
            </w:pPr>
          </w:p>
        </w:tc>
        <w:tc>
          <w:tcPr>
            <w:tcW w:w="910" w:type="pct"/>
            <w:shd w:val="clear" w:color="auto" w:fill="auto"/>
          </w:tcPr>
          <w:p w14:paraId="007DEAC1" w14:textId="77777777" w:rsidR="001A1198" w:rsidRPr="00570085" w:rsidRDefault="001A1198"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veikiančių ūkio subjektų skaičiaus, tenkančio 1 000-iui gyventojų, santykis su šalies rodikliu (procentai)</w:t>
            </w:r>
          </w:p>
        </w:tc>
        <w:tc>
          <w:tcPr>
            <w:tcW w:w="496" w:type="pct"/>
            <w:shd w:val="clear" w:color="auto" w:fill="auto"/>
          </w:tcPr>
          <w:p w14:paraId="79A3A5DB"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610" w:type="pct"/>
            <w:shd w:val="clear" w:color="auto" w:fill="auto"/>
          </w:tcPr>
          <w:p w14:paraId="161EC829"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Strateginio planavimo ir investicijų  skyrius</w:t>
            </w:r>
          </w:p>
        </w:tc>
        <w:tc>
          <w:tcPr>
            <w:tcW w:w="642" w:type="pct"/>
            <w:shd w:val="clear" w:color="auto" w:fill="auto"/>
          </w:tcPr>
          <w:p w14:paraId="35F186D1"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50,0</w:t>
            </w:r>
          </w:p>
          <w:p w14:paraId="0DCDC311" w14:textId="05BB0ECA" w:rsidR="001A1198" w:rsidRPr="00570085" w:rsidRDefault="001A1198" w:rsidP="00631655">
            <w:pPr>
              <w:spacing w:after="0" w:line="240" w:lineRule="auto"/>
              <w:jc w:val="center"/>
              <w:rPr>
                <w:rFonts w:ascii="Times New Roman" w:eastAsia="Calibri" w:hAnsi="Times New Roman" w:cs="Times New Roman"/>
                <w:sz w:val="20"/>
                <w:szCs w:val="20"/>
              </w:rPr>
            </w:pPr>
          </w:p>
        </w:tc>
        <w:tc>
          <w:tcPr>
            <w:tcW w:w="601" w:type="pct"/>
            <w:shd w:val="clear" w:color="auto" w:fill="auto"/>
          </w:tcPr>
          <w:p w14:paraId="29C10D10"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60,0</w:t>
            </w:r>
          </w:p>
        </w:tc>
        <w:tc>
          <w:tcPr>
            <w:tcW w:w="1163" w:type="pct"/>
            <w:shd w:val="clear" w:color="auto" w:fill="auto"/>
          </w:tcPr>
          <w:p w14:paraId="6E1EE6E4"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Veikiančių ūkio subjektų skaičius 1000-iui gyventojų Pasvalio r. sav., padalintas iš veikiančių ūkio subjektų skaičiaus 1000-iui gyventojui šalyje ir padaugintas iš 100</w:t>
            </w:r>
          </w:p>
        </w:tc>
      </w:tr>
      <w:tr w:rsidR="00631655" w:rsidRPr="00570085" w14:paraId="779A09B8" w14:textId="77777777" w:rsidTr="001A1198">
        <w:trPr>
          <w:trHeight w:val="1132"/>
        </w:trPr>
        <w:tc>
          <w:tcPr>
            <w:tcW w:w="578" w:type="pct"/>
            <w:vMerge w:val="restart"/>
            <w:shd w:val="clear" w:color="auto" w:fill="auto"/>
            <w:vAlign w:val="center"/>
          </w:tcPr>
          <w:p w14:paraId="69A62457" w14:textId="77777777" w:rsidR="00631655" w:rsidRPr="00570085" w:rsidRDefault="00631655"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 xml:space="preserve">1.3. tikslas. </w:t>
            </w:r>
            <w:r w:rsidRPr="00570085">
              <w:rPr>
                <w:rFonts w:ascii="Times New Roman" w:eastAsia="Calibri" w:hAnsi="Times New Roman" w:cs="Times New Roman"/>
                <w:bCs/>
                <w:i/>
                <w:color w:val="000000"/>
                <w:sz w:val="20"/>
                <w:szCs w:val="20"/>
              </w:rPr>
              <w:t>Rajono turistinio patrauklumo didinimas</w:t>
            </w:r>
          </w:p>
        </w:tc>
        <w:tc>
          <w:tcPr>
            <w:tcW w:w="910" w:type="pct"/>
            <w:shd w:val="clear" w:color="auto" w:fill="auto"/>
          </w:tcPr>
          <w:p w14:paraId="25CD0C47" w14:textId="7D279012"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Pasvalio rajono savivaldybėje sutvarkytų, įrengtų ir pritaikytų lankymui savivaldybių kultūros </w:t>
            </w:r>
            <w:r w:rsidR="0085514A" w:rsidRPr="00570085">
              <w:rPr>
                <w:rFonts w:ascii="Times New Roman" w:eastAsia="Calibri" w:hAnsi="Times New Roman" w:cs="Times New Roman"/>
                <w:sz w:val="20"/>
                <w:szCs w:val="20"/>
              </w:rPr>
              <w:t xml:space="preserve">ir gamtos </w:t>
            </w:r>
            <w:r w:rsidRPr="00570085">
              <w:rPr>
                <w:rFonts w:ascii="Times New Roman" w:eastAsia="Calibri" w:hAnsi="Times New Roman" w:cs="Times New Roman"/>
                <w:sz w:val="20"/>
                <w:szCs w:val="20"/>
              </w:rPr>
              <w:t xml:space="preserve">paveldo objektų </w:t>
            </w:r>
            <w:r w:rsidR="0085514A" w:rsidRPr="00570085">
              <w:rPr>
                <w:rFonts w:ascii="Times New Roman" w:eastAsia="Calibri" w:hAnsi="Times New Roman" w:cs="Times New Roman"/>
                <w:sz w:val="20"/>
                <w:szCs w:val="20"/>
              </w:rPr>
              <w:t>bei</w:t>
            </w:r>
            <w:r w:rsidRPr="00570085">
              <w:rPr>
                <w:rFonts w:ascii="Times New Roman" w:eastAsia="Calibri" w:hAnsi="Times New Roman" w:cs="Times New Roman"/>
                <w:sz w:val="20"/>
                <w:szCs w:val="20"/>
              </w:rPr>
              <w:t xml:space="preserve"> teritorijų skaičius (vnt.)</w:t>
            </w:r>
          </w:p>
        </w:tc>
        <w:tc>
          <w:tcPr>
            <w:tcW w:w="496" w:type="pct"/>
            <w:shd w:val="clear" w:color="auto" w:fill="auto"/>
          </w:tcPr>
          <w:p w14:paraId="465CBE22"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w:t>
            </w:r>
          </w:p>
          <w:p w14:paraId="6EF6FCFC" w14:textId="71CF0B35"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Strateginio planavimo ir investicijų skyrius</w:t>
            </w:r>
          </w:p>
        </w:tc>
        <w:tc>
          <w:tcPr>
            <w:tcW w:w="610" w:type="pct"/>
            <w:shd w:val="clear" w:color="auto" w:fill="auto"/>
          </w:tcPr>
          <w:p w14:paraId="14543933"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w:t>
            </w:r>
          </w:p>
          <w:p w14:paraId="7E23117F" w14:textId="2EEDD615"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Strateginio planavimo ir investicijų skyrius</w:t>
            </w:r>
          </w:p>
        </w:tc>
        <w:tc>
          <w:tcPr>
            <w:tcW w:w="642" w:type="pct"/>
            <w:shd w:val="clear" w:color="auto" w:fill="auto"/>
          </w:tcPr>
          <w:p w14:paraId="22632947" w14:textId="77777777" w:rsidR="00631655" w:rsidRPr="00570085" w:rsidRDefault="00631655"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w:t>
            </w:r>
          </w:p>
        </w:tc>
        <w:tc>
          <w:tcPr>
            <w:tcW w:w="601" w:type="pct"/>
            <w:shd w:val="clear" w:color="auto" w:fill="auto"/>
          </w:tcPr>
          <w:p w14:paraId="5133513F" w14:textId="753AB7C5"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Ne mažiau kaip 3 objektai/teritorijos per laikotarpį</w:t>
            </w:r>
          </w:p>
        </w:tc>
        <w:tc>
          <w:tcPr>
            <w:tcW w:w="1163" w:type="pct"/>
            <w:shd w:val="clear" w:color="auto" w:fill="auto"/>
          </w:tcPr>
          <w:p w14:paraId="580CA16F" w14:textId="0D49AF3A" w:rsidR="00631655" w:rsidRPr="00570085" w:rsidRDefault="00631655" w:rsidP="001A1198">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Strateginio planavimo ir investicijų skyriaus pateikiami duomenys</w:t>
            </w:r>
          </w:p>
        </w:tc>
      </w:tr>
      <w:tr w:rsidR="00631655" w:rsidRPr="00570085" w14:paraId="43FDC424" w14:textId="77777777" w:rsidTr="001A1198">
        <w:trPr>
          <w:trHeight w:val="863"/>
        </w:trPr>
        <w:tc>
          <w:tcPr>
            <w:tcW w:w="578" w:type="pct"/>
            <w:vMerge/>
            <w:shd w:val="clear" w:color="auto" w:fill="auto"/>
            <w:vAlign w:val="center"/>
          </w:tcPr>
          <w:p w14:paraId="6B73D559" w14:textId="77777777"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910" w:type="pct"/>
            <w:shd w:val="clear" w:color="auto" w:fill="auto"/>
          </w:tcPr>
          <w:p w14:paraId="55CC9AC3"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savivaldybėje apgyvendintų turistų skaičius (tūkst. asmenų)</w:t>
            </w:r>
          </w:p>
        </w:tc>
        <w:tc>
          <w:tcPr>
            <w:tcW w:w="496" w:type="pct"/>
            <w:shd w:val="clear" w:color="auto" w:fill="auto"/>
          </w:tcPr>
          <w:p w14:paraId="255A062E"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610" w:type="pct"/>
            <w:shd w:val="clear" w:color="auto" w:fill="auto"/>
          </w:tcPr>
          <w:p w14:paraId="09ABD64D"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PRSA </w:t>
            </w:r>
          </w:p>
          <w:p w14:paraId="2048F54E"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Strateginio planavimo ir investicijų skyrius</w:t>
            </w:r>
          </w:p>
        </w:tc>
        <w:tc>
          <w:tcPr>
            <w:tcW w:w="642" w:type="pct"/>
            <w:shd w:val="clear" w:color="auto" w:fill="auto"/>
          </w:tcPr>
          <w:p w14:paraId="29F7870E"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7,7</w:t>
            </w:r>
          </w:p>
        </w:tc>
        <w:tc>
          <w:tcPr>
            <w:tcW w:w="601" w:type="pct"/>
            <w:shd w:val="clear" w:color="auto" w:fill="auto"/>
          </w:tcPr>
          <w:p w14:paraId="1804F623" w14:textId="3675788E" w:rsidR="00631655" w:rsidRPr="00570085" w:rsidRDefault="0085514A"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Didėjantis</w:t>
            </w:r>
          </w:p>
        </w:tc>
        <w:tc>
          <w:tcPr>
            <w:tcW w:w="1163" w:type="pct"/>
            <w:shd w:val="clear" w:color="auto" w:fill="auto"/>
          </w:tcPr>
          <w:p w14:paraId="11634C39"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Lietuvos statistikos departamento rodiklių duomenų bazės rodiklis </w:t>
            </w:r>
          </w:p>
          <w:p w14:paraId="296FE054" w14:textId="77777777" w:rsidR="00631655" w:rsidRPr="00570085" w:rsidRDefault="00631655" w:rsidP="00631655">
            <w:pPr>
              <w:spacing w:after="0" w:line="240" w:lineRule="auto"/>
              <w:jc w:val="center"/>
              <w:rPr>
                <w:rFonts w:ascii="Times New Roman" w:eastAsia="Calibri" w:hAnsi="Times New Roman" w:cs="Times New Roman"/>
                <w:sz w:val="20"/>
                <w:szCs w:val="20"/>
              </w:rPr>
            </w:pPr>
          </w:p>
        </w:tc>
      </w:tr>
      <w:tr w:rsidR="00631655" w:rsidRPr="00570085" w14:paraId="7E4038E5" w14:textId="77777777" w:rsidTr="001A1198">
        <w:trPr>
          <w:trHeight w:val="748"/>
        </w:trPr>
        <w:tc>
          <w:tcPr>
            <w:tcW w:w="578" w:type="pct"/>
            <w:vMerge/>
            <w:shd w:val="clear" w:color="auto" w:fill="auto"/>
            <w:vAlign w:val="center"/>
          </w:tcPr>
          <w:p w14:paraId="795A79CF" w14:textId="77777777"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910" w:type="pct"/>
            <w:shd w:val="clear" w:color="auto" w:fill="auto"/>
          </w:tcPr>
          <w:p w14:paraId="1EFFE726" w14:textId="7E9B8B86"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savivaldybėje apsilankiusių užsienio turistų skaičiaus dalis nuo visų apsilankiusių turistų skaičiaus, procentai</w:t>
            </w:r>
          </w:p>
        </w:tc>
        <w:tc>
          <w:tcPr>
            <w:tcW w:w="496" w:type="pct"/>
            <w:shd w:val="clear" w:color="auto" w:fill="auto"/>
          </w:tcPr>
          <w:p w14:paraId="5A53547A" w14:textId="539E9F46" w:rsidR="00631655" w:rsidRPr="00570085" w:rsidRDefault="0085514A"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610" w:type="pct"/>
            <w:shd w:val="clear" w:color="auto" w:fill="auto"/>
          </w:tcPr>
          <w:p w14:paraId="49DCA496"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TIC</w:t>
            </w:r>
          </w:p>
        </w:tc>
        <w:tc>
          <w:tcPr>
            <w:tcW w:w="642" w:type="pct"/>
            <w:shd w:val="clear" w:color="auto" w:fill="auto"/>
          </w:tcPr>
          <w:p w14:paraId="30A2E749"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1,0</w:t>
            </w:r>
            <w:r w:rsidRPr="00570085">
              <w:rPr>
                <w:rStyle w:val="Puslapioinaosnuoroda"/>
                <w:rFonts w:ascii="Times New Roman" w:eastAsia="Calibri" w:hAnsi="Times New Roman" w:cs="Times New Roman"/>
                <w:sz w:val="20"/>
                <w:szCs w:val="20"/>
              </w:rPr>
              <w:footnoteReference w:id="199"/>
            </w:r>
          </w:p>
          <w:p w14:paraId="748F985C" w14:textId="77777777" w:rsidR="00631655" w:rsidRPr="00570085" w:rsidRDefault="00631655" w:rsidP="00631655">
            <w:pPr>
              <w:spacing w:after="0" w:line="240" w:lineRule="auto"/>
              <w:jc w:val="center"/>
              <w:rPr>
                <w:rFonts w:ascii="Times New Roman" w:eastAsia="Calibri" w:hAnsi="Times New Roman" w:cs="Times New Roman"/>
                <w:sz w:val="20"/>
                <w:szCs w:val="20"/>
              </w:rPr>
            </w:pPr>
          </w:p>
          <w:p w14:paraId="43D4EE25" w14:textId="07512968"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601" w:type="pct"/>
            <w:shd w:val="clear" w:color="auto" w:fill="auto"/>
          </w:tcPr>
          <w:p w14:paraId="5AC0CA7F"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10,0</w:t>
            </w:r>
          </w:p>
        </w:tc>
        <w:tc>
          <w:tcPr>
            <w:tcW w:w="1163" w:type="pct"/>
            <w:shd w:val="clear" w:color="auto" w:fill="auto"/>
          </w:tcPr>
          <w:p w14:paraId="312547CC" w14:textId="4FAE409D" w:rsidR="00631655" w:rsidRPr="00570085" w:rsidRDefault="0085514A"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departamento rodiklių duomenų bazės rodiklis</w:t>
            </w:r>
          </w:p>
        </w:tc>
      </w:tr>
    </w:tbl>
    <w:p w14:paraId="00D39697" w14:textId="77777777" w:rsidR="00631655" w:rsidRPr="00570085" w:rsidRDefault="00631655" w:rsidP="00631655">
      <w:pPr>
        <w:spacing w:after="0" w:line="240" w:lineRule="auto"/>
        <w:rPr>
          <w:rFonts w:ascii="Times New Roman" w:hAnsi="Times New Roman" w:cs="Times New Roman"/>
          <w:i/>
        </w:rPr>
      </w:pPr>
      <w:r w:rsidRPr="00570085">
        <w:rPr>
          <w:rFonts w:ascii="Times New Roman" w:hAnsi="Times New Roman" w:cs="Times New Roman"/>
          <w:i/>
        </w:rPr>
        <w:t xml:space="preserve">  </w:t>
      </w:r>
    </w:p>
    <w:p w14:paraId="5044D9D3" w14:textId="77777777" w:rsidR="00631655" w:rsidRPr="00570085" w:rsidRDefault="00631655" w:rsidP="00631655">
      <w:pPr>
        <w:spacing w:after="0" w:line="240" w:lineRule="auto"/>
        <w:jc w:val="right"/>
        <w:rPr>
          <w:rFonts w:ascii="Times New Roman" w:hAnsi="Times New Roman" w:cs="Times New Roman"/>
          <w:b/>
          <w:highlight w:val="yellow"/>
          <w:lang w:eastAsia="ar-SA"/>
        </w:rPr>
      </w:pPr>
    </w:p>
    <w:p w14:paraId="7C654B9E" w14:textId="77777777" w:rsidR="00631655" w:rsidRPr="00570085" w:rsidRDefault="00631655" w:rsidP="00631655">
      <w:pPr>
        <w:spacing w:after="0" w:line="240" w:lineRule="auto"/>
        <w:jc w:val="right"/>
        <w:rPr>
          <w:rFonts w:ascii="Times New Roman" w:hAnsi="Times New Roman" w:cs="Times New Roman"/>
          <w:b/>
          <w:highlight w:val="yellow"/>
          <w:lang w:eastAsia="ar-SA"/>
        </w:rPr>
      </w:pPr>
    </w:p>
    <w:p w14:paraId="5512DB24" w14:textId="30448366" w:rsidR="00631655" w:rsidRPr="00570085" w:rsidRDefault="00631655" w:rsidP="00631655">
      <w:pPr>
        <w:spacing w:after="0" w:line="240" w:lineRule="auto"/>
        <w:jc w:val="right"/>
        <w:rPr>
          <w:rFonts w:ascii="Times New Roman" w:hAnsi="Times New Roman" w:cs="Times New Roman"/>
          <w:b/>
          <w:highlight w:val="yellow"/>
          <w:lang w:eastAsia="ar-SA"/>
        </w:rPr>
      </w:pPr>
    </w:p>
    <w:p w14:paraId="4F71B34D" w14:textId="77777777" w:rsidR="001A1198" w:rsidRPr="00570085" w:rsidRDefault="001A1198" w:rsidP="00631655">
      <w:pPr>
        <w:spacing w:after="0" w:line="240" w:lineRule="auto"/>
        <w:jc w:val="right"/>
        <w:rPr>
          <w:rFonts w:ascii="Times New Roman" w:hAnsi="Times New Roman" w:cs="Times New Roman"/>
          <w:b/>
          <w:highlight w:val="yellow"/>
          <w:lang w:eastAsia="ar-SA"/>
        </w:rPr>
      </w:pPr>
    </w:p>
    <w:p w14:paraId="4F6DDFE6" w14:textId="2D8EE79E" w:rsidR="00631655" w:rsidRDefault="00631655" w:rsidP="00631655">
      <w:pPr>
        <w:spacing w:after="0" w:line="240" w:lineRule="auto"/>
        <w:jc w:val="right"/>
        <w:rPr>
          <w:rFonts w:ascii="Times New Roman" w:hAnsi="Times New Roman" w:cs="Times New Roman"/>
          <w:b/>
          <w:highlight w:val="yellow"/>
          <w:lang w:eastAsia="ar-SA"/>
        </w:rPr>
      </w:pPr>
    </w:p>
    <w:p w14:paraId="5E586D97" w14:textId="017127DB" w:rsidR="003C4996" w:rsidRDefault="003C4996" w:rsidP="00631655">
      <w:pPr>
        <w:spacing w:after="0" w:line="240" w:lineRule="auto"/>
        <w:jc w:val="right"/>
        <w:rPr>
          <w:rFonts w:ascii="Times New Roman" w:hAnsi="Times New Roman" w:cs="Times New Roman"/>
          <w:b/>
          <w:highlight w:val="yellow"/>
          <w:lang w:eastAsia="ar-SA"/>
        </w:rPr>
      </w:pPr>
    </w:p>
    <w:p w14:paraId="6D12A28B" w14:textId="77777777" w:rsidR="003C4996" w:rsidRPr="00570085" w:rsidRDefault="003C4996" w:rsidP="00631655">
      <w:pPr>
        <w:spacing w:after="0" w:line="240" w:lineRule="auto"/>
        <w:jc w:val="right"/>
        <w:rPr>
          <w:rFonts w:ascii="Times New Roman" w:hAnsi="Times New Roman" w:cs="Times New Roman"/>
          <w:b/>
          <w:highlight w:val="yellow"/>
          <w:lang w:eastAsia="ar-SA"/>
        </w:rPr>
      </w:pPr>
    </w:p>
    <w:p w14:paraId="45336301" w14:textId="77777777" w:rsidR="00631655" w:rsidRPr="00570085" w:rsidRDefault="00631655" w:rsidP="00631655">
      <w:pPr>
        <w:spacing w:after="0" w:line="240" w:lineRule="auto"/>
        <w:jc w:val="right"/>
        <w:rPr>
          <w:rFonts w:ascii="Times New Roman" w:hAnsi="Times New Roman" w:cs="Times New Roman"/>
          <w:b/>
          <w:highlight w:val="yellow"/>
          <w:lang w:eastAsia="ar-SA"/>
        </w:rPr>
      </w:pPr>
    </w:p>
    <w:p w14:paraId="5F69FF25" w14:textId="77777777" w:rsidR="00631655" w:rsidRPr="00570085" w:rsidRDefault="00631655" w:rsidP="00631655">
      <w:pPr>
        <w:spacing w:after="0" w:line="240" w:lineRule="auto"/>
        <w:jc w:val="right"/>
        <w:rPr>
          <w:rFonts w:ascii="Times New Roman" w:hAnsi="Times New Roman" w:cs="Times New Roman"/>
          <w:b/>
          <w:highlight w:val="yellow"/>
          <w:lang w:eastAsia="ar-SA"/>
        </w:rPr>
      </w:pPr>
    </w:p>
    <w:p w14:paraId="09D4E51D" w14:textId="77777777" w:rsidR="00631655" w:rsidRPr="00570085" w:rsidRDefault="00631655" w:rsidP="00631655">
      <w:pPr>
        <w:spacing w:after="0" w:line="240" w:lineRule="auto"/>
        <w:jc w:val="center"/>
        <w:rPr>
          <w:rFonts w:ascii="Times New Roman" w:hAnsi="Times New Roman" w:cs="Times New Roman"/>
          <w:b/>
        </w:rPr>
      </w:pPr>
      <w:r w:rsidRPr="00570085">
        <w:rPr>
          <w:rFonts w:ascii="Times New Roman" w:hAnsi="Times New Roman" w:cs="Times New Roman"/>
          <w:b/>
        </w:rPr>
        <w:lastRenderedPageBreak/>
        <w:t>II PRIORITETAS. AUKŠTA GYVENIMO KOKYBĖ SOCIALIAI ATSAKINGAME IR PILIETIŠKAME RAJONE</w:t>
      </w:r>
    </w:p>
    <w:p w14:paraId="476644C4" w14:textId="77777777" w:rsidR="00631655" w:rsidRPr="00570085" w:rsidRDefault="00631655" w:rsidP="00631655">
      <w:pPr>
        <w:spacing w:after="0" w:line="240" w:lineRule="auto"/>
        <w:jc w:val="center"/>
        <w:rPr>
          <w:rFonts w:ascii="Times New Roman" w:hAnsi="Times New Roman" w:cs="Times New Roman"/>
          <w:b/>
        </w:rPr>
      </w:pPr>
    </w:p>
    <w:tbl>
      <w:tblPr>
        <w:tblW w:w="5366" w:type="pct"/>
        <w:tblInd w:w="-714" w:type="dxa"/>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tblLayout w:type="fixed"/>
        <w:tblLook w:val="0000" w:firstRow="0" w:lastRow="0" w:firstColumn="0" w:lastColumn="0" w:noHBand="0" w:noVBand="0"/>
      </w:tblPr>
      <w:tblGrid>
        <w:gridCol w:w="1589"/>
        <w:gridCol w:w="3373"/>
        <w:gridCol w:w="2127"/>
        <w:gridCol w:w="1842"/>
        <w:gridCol w:w="1560"/>
        <w:gridCol w:w="1416"/>
        <w:gridCol w:w="3414"/>
      </w:tblGrid>
      <w:tr w:rsidR="003C4996" w:rsidRPr="00570085" w14:paraId="63F90AAC" w14:textId="77777777" w:rsidTr="002A163F">
        <w:trPr>
          <w:trHeight w:val="538"/>
          <w:tblHeader/>
        </w:trPr>
        <w:tc>
          <w:tcPr>
            <w:tcW w:w="519" w:type="pct"/>
            <w:shd w:val="clear" w:color="auto" w:fill="D58F28"/>
            <w:vAlign w:val="center"/>
          </w:tcPr>
          <w:p w14:paraId="3968F061"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Tikslas</w:t>
            </w:r>
          </w:p>
        </w:tc>
        <w:tc>
          <w:tcPr>
            <w:tcW w:w="1101" w:type="pct"/>
            <w:shd w:val="clear" w:color="auto" w:fill="D58F28"/>
            <w:vAlign w:val="center"/>
          </w:tcPr>
          <w:p w14:paraId="09DA7AE1"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Vertinimo rodiklio pavadinimas</w:t>
            </w:r>
          </w:p>
        </w:tc>
        <w:tc>
          <w:tcPr>
            <w:tcW w:w="694" w:type="pct"/>
            <w:shd w:val="clear" w:color="auto" w:fill="D58F28"/>
            <w:vAlign w:val="center"/>
          </w:tcPr>
          <w:p w14:paraId="1DA8C1B6"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Duomenų šaltinis </w:t>
            </w:r>
          </w:p>
        </w:tc>
        <w:tc>
          <w:tcPr>
            <w:tcW w:w="601" w:type="pct"/>
            <w:shd w:val="clear" w:color="auto" w:fill="D58F28"/>
            <w:vAlign w:val="center"/>
          </w:tcPr>
          <w:p w14:paraId="6E1C30E4"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Atsakingas už duomenų pateikimą </w:t>
            </w:r>
          </w:p>
        </w:tc>
        <w:tc>
          <w:tcPr>
            <w:tcW w:w="509" w:type="pct"/>
            <w:shd w:val="clear" w:color="auto" w:fill="D58F28"/>
            <w:vAlign w:val="center"/>
          </w:tcPr>
          <w:p w14:paraId="4A8C897F"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Atskaitos taškas </w:t>
            </w:r>
          </w:p>
          <w:p w14:paraId="0C83B1EB"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(2018 m.)</w:t>
            </w:r>
          </w:p>
        </w:tc>
        <w:tc>
          <w:tcPr>
            <w:tcW w:w="462" w:type="pct"/>
            <w:shd w:val="clear" w:color="auto" w:fill="D58F28"/>
            <w:vAlign w:val="center"/>
          </w:tcPr>
          <w:p w14:paraId="334D439D"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Planuojama reikšmė </w:t>
            </w:r>
          </w:p>
          <w:p w14:paraId="36279D33"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(2027 m.)</w:t>
            </w:r>
          </w:p>
        </w:tc>
        <w:tc>
          <w:tcPr>
            <w:tcW w:w="1114" w:type="pct"/>
            <w:shd w:val="clear" w:color="auto" w:fill="D58F28"/>
            <w:vAlign w:val="center"/>
          </w:tcPr>
          <w:p w14:paraId="28C68C17"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Paaiškinimas (formulė)</w:t>
            </w:r>
          </w:p>
        </w:tc>
      </w:tr>
      <w:tr w:rsidR="002A163F" w:rsidRPr="00570085" w14:paraId="3F1BCA1B" w14:textId="77777777" w:rsidTr="002A163F">
        <w:trPr>
          <w:trHeight w:val="1008"/>
        </w:trPr>
        <w:tc>
          <w:tcPr>
            <w:tcW w:w="519" w:type="pct"/>
            <w:vMerge w:val="restart"/>
            <w:shd w:val="clear" w:color="auto" w:fill="auto"/>
            <w:vAlign w:val="center"/>
          </w:tcPr>
          <w:p w14:paraId="641B4ACA" w14:textId="77777777" w:rsidR="002A163F" w:rsidRPr="00570085" w:rsidRDefault="002A163F" w:rsidP="002A163F">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2.1. tikslas. Galimybių mokytis ir tobulėti visiems užtikrinimas</w:t>
            </w:r>
          </w:p>
        </w:tc>
        <w:tc>
          <w:tcPr>
            <w:tcW w:w="1101" w:type="pct"/>
            <w:shd w:val="clear" w:color="auto" w:fill="auto"/>
            <w:vAlign w:val="center"/>
          </w:tcPr>
          <w:p w14:paraId="06110D37" w14:textId="77777777" w:rsidR="002A163F" w:rsidRPr="00570085" w:rsidRDefault="002A163F" w:rsidP="002A163F">
            <w:pPr>
              <w:spacing w:after="0" w:line="240" w:lineRule="auto"/>
              <w:rPr>
                <w:rFonts w:ascii="Times New Roman" w:hAnsi="Times New Roman" w:cs="Times New Roman"/>
                <w:sz w:val="20"/>
                <w:szCs w:val="20"/>
              </w:rPr>
            </w:pPr>
            <w:r w:rsidRPr="00570085">
              <w:rPr>
                <w:rFonts w:ascii="Times New Roman" w:hAnsi="Times New Roman" w:cs="Times New Roman"/>
                <w:color w:val="000000"/>
                <w:sz w:val="20"/>
                <w:szCs w:val="20"/>
              </w:rPr>
              <w:t>Pasvalio rajono savivaldybės 1-6 metų vaikų, dalyvaujančių ikimokykliniame ir priešmokykliniame ugdyme, dalis nuo bendro 1-6 metų vaikų skaičiaus (procentai)</w:t>
            </w:r>
          </w:p>
        </w:tc>
        <w:tc>
          <w:tcPr>
            <w:tcW w:w="694" w:type="pct"/>
            <w:shd w:val="clear" w:color="auto" w:fill="auto"/>
          </w:tcPr>
          <w:p w14:paraId="0B37C8E3" w14:textId="3ABC8CAA" w:rsidR="002A163F" w:rsidRDefault="002A163F" w:rsidP="002A163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Lietuvos statistikos departamentas,</w:t>
            </w:r>
          </w:p>
          <w:p w14:paraId="5734A4B0" w14:textId="1461E917" w:rsidR="002A163F" w:rsidRPr="00570085" w:rsidRDefault="002A163F" w:rsidP="002A163F">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Švietimo ir sporto skyrius</w:t>
            </w:r>
          </w:p>
        </w:tc>
        <w:tc>
          <w:tcPr>
            <w:tcW w:w="601" w:type="pct"/>
            <w:shd w:val="clear" w:color="auto" w:fill="auto"/>
          </w:tcPr>
          <w:p w14:paraId="199EC623" w14:textId="77777777" w:rsidR="002A163F" w:rsidRPr="00570085" w:rsidRDefault="002A163F" w:rsidP="002A163F">
            <w:pPr>
              <w:spacing w:after="0" w:line="240" w:lineRule="auto"/>
              <w:jc w:val="center"/>
              <w:rPr>
                <w:rFonts w:ascii="Times New Roman" w:hAnsi="Times New Roman" w:cs="Times New Roman"/>
                <w:sz w:val="20"/>
                <w:szCs w:val="20"/>
              </w:rPr>
            </w:pPr>
            <w:r w:rsidRPr="00570085">
              <w:rPr>
                <w:rFonts w:ascii="Times New Roman" w:eastAsia="Calibri" w:hAnsi="Times New Roman" w:cs="Times New Roman"/>
                <w:sz w:val="20"/>
                <w:szCs w:val="20"/>
              </w:rPr>
              <w:t>PRSA Švietimo ir sporto skyrius</w:t>
            </w:r>
          </w:p>
        </w:tc>
        <w:tc>
          <w:tcPr>
            <w:tcW w:w="509" w:type="pct"/>
            <w:shd w:val="clear" w:color="auto" w:fill="auto"/>
          </w:tcPr>
          <w:p w14:paraId="7B23EA27" w14:textId="77777777" w:rsidR="002A163F" w:rsidRPr="00570085" w:rsidRDefault="002A163F" w:rsidP="002A163F">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76,2</w:t>
            </w:r>
            <w:r w:rsidRPr="00570085">
              <w:rPr>
                <w:rStyle w:val="Puslapioinaosnuoroda"/>
                <w:rFonts w:ascii="Times New Roman" w:eastAsia="Calibri" w:hAnsi="Times New Roman" w:cs="Times New Roman"/>
                <w:sz w:val="20"/>
                <w:szCs w:val="20"/>
              </w:rPr>
              <w:footnoteReference w:id="200"/>
            </w:r>
          </w:p>
          <w:p w14:paraId="2BDAD846" w14:textId="77777777" w:rsidR="002A163F" w:rsidRPr="00570085" w:rsidRDefault="002A163F" w:rsidP="002A163F">
            <w:pPr>
              <w:spacing w:after="0" w:line="240" w:lineRule="auto"/>
              <w:jc w:val="center"/>
              <w:rPr>
                <w:rFonts w:ascii="Times New Roman" w:eastAsia="Calibri" w:hAnsi="Times New Roman" w:cs="Times New Roman"/>
                <w:sz w:val="20"/>
                <w:szCs w:val="20"/>
              </w:rPr>
            </w:pPr>
          </w:p>
          <w:p w14:paraId="05A7C3E2" w14:textId="77777777" w:rsidR="002A163F" w:rsidRPr="00570085" w:rsidRDefault="002A163F" w:rsidP="002A163F">
            <w:pPr>
              <w:spacing w:after="0" w:line="240" w:lineRule="auto"/>
              <w:jc w:val="center"/>
              <w:rPr>
                <w:rFonts w:ascii="Times New Roman" w:eastAsia="Calibri" w:hAnsi="Times New Roman" w:cs="Times New Roman"/>
                <w:sz w:val="20"/>
                <w:szCs w:val="20"/>
              </w:rPr>
            </w:pPr>
          </w:p>
        </w:tc>
        <w:tc>
          <w:tcPr>
            <w:tcW w:w="462" w:type="pct"/>
            <w:shd w:val="clear" w:color="auto" w:fill="auto"/>
          </w:tcPr>
          <w:p w14:paraId="10126F66" w14:textId="77777777" w:rsidR="002A163F" w:rsidRPr="00570085" w:rsidRDefault="002A163F" w:rsidP="002A163F">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90,0</w:t>
            </w:r>
          </w:p>
        </w:tc>
        <w:tc>
          <w:tcPr>
            <w:tcW w:w="1114" w:type="pct"/>
            <w:shd w:val="clear" w:color="auto" w:fill="auto"/>
          </w:tcPr>
          <w:p w14:paraId="7ADFC826" w14:textId="77777777" w:rsidR="002A163F" w:rsidRDefault="002A163F" w:rsidP="002A163F">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Švietimo ir sporto skyriaus pateikiami duomenys</w:t>
            </w:r>
            <w:r>
              <w:rPr>
                <w:rFonts w:ascii="Times New Roman" w:eastAsia="Calibri" w:hAnsi="Times New Roman" w:cs="Times New Roman"/>
                <w:sz w:val="20"/>
                <w:szCs w:val="20"/>
              </w:rPr>
              <w:t>,</w:t>
            </w:r>
          </w:p>
          <w:p w14:paraId="565968F1" w14:textId="760E4AA5" w:rsidR="002A163F" w:rsidRPr="00570085" w:rsidRDefault="002A163F" w:rsidP="002A163F">
            <w:pPr>
              <w:spacing w:after="0" w:line="240" w:lineRule="auto"/>
              <w:jc w:val="center"/>
              <w:rPr>
                <w:rFonts w:ascii="Times New Roman" w:eastAsia="Calibri" w:hAnsi="Times New Roman" w:cs="Times New Roman"/>
                <w:i/>
                <w:sz w:val="20"/>
                <w:szCs w:val="20"/>
              </w:rPr>
            </w:pPr>
            <w:r>
              <w:rPr>
                <w:rFonts w:ascii="Times New Roman" w:eastAsia="Calibri" w:hAnsi="Times New Roman" w:cs="Times New Roman"/>
                <w:iCs/>
                <w:sz w:val="20"/>
                <w:szCs w:val="20"/>
              </w:rPr>
              <w:t>Lietuvos statistikos departamento pateikiami duomenys</w:t>
            </w:r>
          </w:p>
        </w:tc>
      </w:tr>
      <w:tr w:rsidR="00631655" w:rsidRPr="00570085" w14:paraId="0F439CFC" w14:textId="77777777" w:rsidTr="002A163F">
        <w:trPr>
          <w:trHeight w:val="854"/>
        </w:trPr>
        <w:tc>
          <w:tcPr>
            <w:tcW w:w="519" w:type="pct"/>
            <w:vMerge/>
            <w:shd w:val="clear" w:color="auto" w:fill="auto"/>
            <w:vAlign w:val="center"/>
          </w:tcPr>
          <w:p w14:paraId="28253E82" w14:textId="77777777" w:rsidR="00631655" w:rsidRPr="00570085" w:rsidRDefault="00631655" w:rsidP="00631655">
            <w:pPr>
              <w:spacing w:after="0" w:line="240" w:lineRule="auto"/>
              <w:jc w:val="center"/>
              <w:rPr>
                <w:rFonts w:ascii="Times New Roman" w:eastAsia="Calibri" w:hAnsi="Times New Roman" w:cs="Times New Roman"/>
                <w:b/>
                <w:sz w:val="20"/>
                <w:szCs w:val="20"/>
              </w:rPr>
            </w:pPr>
            <w:bookmarkStart w:id="108" w:name="_Hlk483209873"/>
          </w:p>
        </w:tc>
        <w:tc>
          <w:tcPr>
            <w:tcW w:w="1101" w:type="pct"/>
            <w:shd w:val="clear" w:color="auto" w:fill="auto"/>
          </w:tcPr>
          <w:p w14:paraId="37DBCCC1"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Mokinių, dalyvavusių Pasvalio rajono savivaldybės BUM ugdyme, dalis nuo bendro vaikų skaičiaus (procentai)</w:t>
            </w:r>
          </w:p>
        </w:tc>
        <w:tc>
          <w:tcPr>
            <w:tcW w:w="694" w:type="pct"/>
            <w:shd w:val="clear" w:color="auto" w:fill="auto"/>
          </w:tcPr>
          <w:p w14:paraId="431A228C" w14:textId="77777777" w:rsidR="002A163F" w:rsidRDefault="002A163F" w:rsidP="002A163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Lietuvos statistikos departamentas,</w:t>
            </w:r>
          </w:p>
          <w:p w14:paraId="064AE58D" w14:textId="5CAC3836" w:rsidR="00631655" w:rsidRPr="00570085" w:rsidRDefault="002A163F" w:rsidP="002A163F">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Švietimo ir sporto skyrius</w:t>
            </w:r>
          </w:p>
        </w:tc>
        <w:tc>
          <w:tcPr>
            <w:tcW w:w="601" w:type="pct"/>
            <w:shd w:val="clear" w:color="auto" w:fill="auto"/>
          </w:tcPr>
          <w:p w14:paraId="0255191C"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eastAsia="Calibri" w:hAnsi="Times New Roman" w:cs="Times New Roman"/>
                <w:sz w:val="20"/>
                <w:szCs w:val="20"/>
              </w:rPr>
              <w:t>PRSA Švietimo ir sporto skyrius</w:t>
            </w:r>
          </w:p>
        </w:tc>
        <w:tc>
          <w:tcPr>
            <w:tcW w:w="509" w:type="pct"/>
            <w:shd w:val="clear" w:color="auto" w:fill="auto"/>
          </w:tcPr>
          <w:p w14:paraId="15B0F435"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86,0</w:t>
            </w:r>
          </w:p>
          <w:p w14:paraId="40954F1A" w14:textId="545EEFE8" w:rsidR="00631655" w:rsidRPr="00570085" w:rsidRDefault="00631655" w:rsidP="00631655">
            <w:pPr>
              <w:spacing w:after="0" w:line="240" w:lineRule="auto"/>
              <w:jc w:val="center"/>
              <w:rPr>
                <w:rFonts w:ascii="Times New Roman" w:hAnsi="Times New Roman" w:cs="Times New Roman"/>
                <w:i/>
                <w:sz w:val="20"/>
                <w:szCs w:val="20"/>
              </w:rPr>
            </w:pPr>
          </w:p>
        </w:tc>
        <w:tc>
          <w:tcPr>
            <w:tcW w:w="462" w:type="pct"/>
            <w:shd w:val="clear" w:color="auto" w:fill="auto"/>
          </w:tcPr>
          <w:p w14:paraId="3B086B9E" w14:textId="7EE02960"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eastAsia="Calibri" w:hAnsi="Times New Roman" w:cs="Times New Roman"/>
                <w:sz w:val="20"/>
                <w:szCs w:val="20"/>
              </w:rPr>
              <w:t>9</w:t>
            </w:r>
            <w:r w:rsidR="001A1198" w:rsidRPr="00570085">
              <w:rPr>
                <w:rFonts w:ascii="Times New Roman" w:eastAsia="Calibri" w:hAnsi="Times New Roman" w:cs="Times New Roman"/>
                <w:sz w:val="20"/>
                <w:szCs w:val="20"/>
              </w:rPr>
              <w:t>0</w:t>
            </w:r>
            <w:r w:rsidRPr="00570085">
              <w:rPr>
                <w:rFonts w:ascii="Times New Roman" w:eastAsia="Calibri" w:hAnsi="Times New Roman" w:cs="Times New Roman"/>
                <w:sz w:val="20"/>
                <w:szCs w:val="20"/>
              </w:rPr>
              <w:t>,0</w:t>
            </w:r>
          </w:p>
        </w:tc>
        <w:tc>
          <w:tcPr>
            <w:tcW w:w="1114" w:type="pct"/>
            <w:shd w:val="clear" w:color="auto" w:fill="auto"/>
          </w:tcPr>
          <w:p w14:paraId="3673D5D7" w14:textId="02E2649D" w:rsidR="002A163F" w:rsidRDefault="002A163F" w:rsidP="002A163F">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Švietimo ir sporto skyriaus pateikiami duomenys</w:t>
            </w:r>
            <w:r>
              <w:rPr>
                <w:rFonts w:ascii="Times New Roman" w:eastAsia="Calibri" w:hAnsi="Times New Roman" w:cs="Times New Roman"/>
                <w:sz w:val="20"/>
                <w:szCs w:val="20"/>
              </w:rPr>
              <w:t>,</w:t>
            </w:r>
          </w:p>
          <w:p w14:paraId="46D25CEC" w14:textId="2CCC0A79" w:rsidR="00631655" w:rsidRPr="002A163F" w:rsidRDefault="002A163F" w:rsidP="00631655">
            <w:pPr>
              <w:spacing w:after="0" w:line="240" w:lineRule="auto"/>
              <w:jc w:val="center"/>
              <w:rPr>
                <w:rFonts w:ascii="Times New Roman" w:eastAsia="Calibri" w:hAnsi="Times New Roman" w:cs="Times New Roman"/>
                <w:iCs/>
                <w:sz w:val="20"/>
                <w:szCs w:val="20"/>
              </w:rPr>
            </w:pPr>
            <w:r>
              <w:rPr>
                <w:rFonts w:ascii="Times New Roman" w:eastAsia="Calibri" w:hAnsi="Times New Roman" w:cs="Times New Roman"/>
                <w:iCs/>
                <w:sz w:val="20"/>
                <w:szCs w:val="20"/>
              </w:rPr>
              <w:t>Lietuvos statistikos departamento pateikiami duomenys</w:t>
            </w:r>
          </w:p>
        </w:tc>
      </w:tr>
      <w:bookmarkEnd w:id="108"/>
      <w:tr w:rsidR="00631655" w:rsidRPr="00570085" w14:paraId="0E475E0E" w14:textId="77777777" w:rsidTr="002A163F">
        <w:trPr>
          <w:trHeight w:val="734"/>
        </w:trPr>
        <w:tc>
          <w:tcPr>
            <w:tcW w:w="519" w:type="pct"/>
            <w:vMerge/>
            <w:shd w:val="clear" w:color="auto" w:fill="auto"/>
            <w:vAlign w:val="center"/>
          </w:tcPr>
          <w:p w14:paraId="2FEA1B75" w14:textId="77777777" w:rsidR="00631655" w:rsidRPr="00570085" w:rsidRDefault="00631655" w:rsidP="00631655">
            <w:pPr>
              <w:spacing w:after="0" w:line="240" w:lineRule="auto"/>
              <w:jc w:val="center"/>
              <w:rPr>
                <w:rFonts w:ascii="Times New Roman" w:eastAsia="Calibri" w:hAnsi="Times New Roman" w:cs="Times New Roman"/>
                <w:b/>
                <w:sz w:val="20"/>
                <w:szCs w:val="20"/>
              </w:rPr>
            </w:pPr>
          </w:p>
        </w:tc>
        <w:tc>
          <w:tcPr>
            <w:tcW w:w="1101" w:type="pct"/>
            <w:shd w:val="clear" w:color="auto" w:fill="auto"/>
          </w:tcPr>
          <w:p w14:paraId="432C1BEA" w14:textId="61DC09F3"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Mokinių, dalyvavusių Pasvalio rajono savivaldybės neformaliojo švietimo veiklose</w:t>
            </w:r>
            <w:r w:rsidRPr="00570085">
              <w:rPr>
                <w:rFonts w:ascii="Times New Roman" w:hAnsi="Times New Roman" w:cs="Times New Roman"/>
                <w:sz w:val="20"/>
                <w:szCs w:val="20"/>
              </w:rPr>
              <w:t xml:space="preserve"> dalis nuo </w:t>
            </w:r>
            <w:r w:rsidR="00C96BF9" w:rsidRPr="00570085">
              <w:rPr>
                <w:rFonts w:ascii="Times New Roman" w:eastAsia="Calibri" w:hAnsi="Times New Roman" w:cs="Times New Roman"/>
                <w:sz w:val="20"/>
                <w:szCs w:val="20"/>
              </w:rPr>
              <w:t>BUM</w:t>
            </w:r>
            <w:r w:rsidRPr="00570085">
              <w:rPr>
                <w:rFonts w:ascii="Times New Roman" w:eastAsia="Calibri" w:hAnsi="Times New Roman" w:cs="Times New Roman"/>
                <w:sz w:val="20"/>
                <w:szCs w:val="20"/>
              </w:rPr>
              <w:t xml:space="preserve"> mokinių skaičiaus (procentai)</w:t>
            </w:r>
          </w:p>
        </w:tc>
        <w:tc>
          <w:tcPr>
            <w:tcW w:w="694" w:type="pct"/>
            <w:shd w:val="clear" w:color="auto" w:fill="auto"/>
          </w:tcPr>
          <w:p w14:paraId="0E37B3A2"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Švietimo ir sporto skyrius</w:t>
            </w:r>
          </w:p>
        </w:tc>
        <w:tc>
          <w:tcPr>
            <w:tcW w:w="601" w:type="pct"/>
            <w:shd w:val="clear" w:color="auto" w:fill="auto"/>
          </w:tcPr>
          <w:p w14:paraId="09F2F63E"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eastAsia="Calibri" w:hAnsi="Times New Roman" w:cs="Times New Roman"/>
                <w:sz w:val="20"/>
                <w:szCs w:val="20"/>
              </w:rPr>
              <w:t>PRSA Švietimo ir sporto skyrius</w:t>
            </w:r>
          </w:p>
        </w:tc>
        <w:tc>
          <w:tcPr>
            <w:tcW w:w="509" w:type="pct"/>
            <w:shd w:val="clear" w:color="auto" w:fill="auto"/>
          </w:tcPr>
          <w:p w14:paraId="48DD5854"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72,5</w:t>
            </w:r>
          </w:p>
          <w:p w14:paraId="6E926402" w14:textId="77777777" w:rsidR="00631655" w:rsidRPr="00570085" w:rsidRDefault="00631655" w:rsidP="00631655">
            <w:pPr>
              <w:spacing w:after="0" w:line="240" w:lineRule="auto"/>
              <w:jc w:val="center"/>
              <w:rPr>
                <w:rFonts w:ascii="Times New Roman" w:hAnsi="Times New Roman" w:cs="Times New Roman"/>
                <w:sz w:val="20"/>
                <w:szCs w:val="20"/>
              </w:rPr>
            </w:pPr>
          </w:p>
          <w:p w14:paraId="0113843C" w14:textId="64DC1BF7" w:rsidR="00631655" w:rsidRPr="00570085" w:rsidRDefault="00631655" w:rsidP="00631655">
            <w:pPr>
              <w:spacing w:after="0" w:line="240" w:lineRule="auto"/>
              <w:jc w:val="center"/>
              <w:rPr>
                <w:rFonts w:ascii="Times New Roman" w:hAnsi="Times New Roman" w:cs="Times New Roman"/>
                <w:i/>
                <w:sz w:val="20"/>
                <w:szCs w:val="20"/>
              </w:rPr>
            </w:pPr>
          </w:p>
        </w:tc>
        <w:tc>
          <w:tcPr>
            <w:tcW w:w="462" w:type="pct"/>
            <w:shd w:val="clear" w:color="auto" w:fill="auto"/>
          </w:tcPr>
          <w:p w14:paraId="64C4ADAA" w14:textId="6B29B2F0" w:rsidR="00631655" w:rsidRPr="00570085" w:rsidRDefault="00F84CB0"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75,0</w:t>
            </w:r>
          </w:p>
        </w:tc>
        <w:tc>
          <w:tcPr>
            <w:tcW w:w="1114" w:type="pct"/>
            <w:shd w:val="clear" w:color="auto" w:fill="auto"/>
          </w:tcPr>
          <w:p w14:paraId="6847319E"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Mokinių, Pasvalio r. sav. dalyvaujančių NVŠ  veiklose, skaičius padalintas iš Pasvalio r. sav. mokinių skaičiaus ir padaugintas iš 100</w:t>
            </w:r>
          </w:p>
        </w:tc>
      </w:tr>
      <w:tr w:rsidR="001A1198" w:rsidRPr="00570085" w14:paraId="3BCF50BE" w14:textId="77777777" w:rsidTr="002A163F">
        <w:trPr>
          <w:trHeight w:val="788"/>
        </w:trPr>
        <w:tc>
          <w:tcPr>
            <w:tcW w:w="519" w:type="pct"/>
            <w:vMerge w:val="restart"/>
            <w:shd w:val="clear" w:color="auto" w:fill="auto"/>
            <w:vAlign w:val="center"/>
          </w:tcPr>
          <w:p w14:paraId="62F008E3" w14:textId="77777777" w:rsidR="001A1198" w:rsidRPr="00570085" w:rsidRDefault="001A1198"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 xml:space="preserve">2.2. tikslas. </w:t>
            </w:r>
            <w:r w:rsidRPr="00570085">
              <w:rPr>
                <w:rFonts w:ascii="Times New Roman" w:eastAsia="Calibri" w:hAnsi="Times New Roman" w:cs="Times New Roman"/>
                <w:bCs/>
                <w:i/>
                <w:color w:val="000000"/>
                <w:sz w:val="20"/>
                <w:szCs w:val="20"/>
              </w:rPr>
              <w:t>Kultūrinės veiklos skatinimas bei puoselėjimas</w:t>
            </w:r>
          </w:p>
        </w:tc>
        <w:tc>
          <w:tcPr>
            <w:tcW w:w="1101" w:type="pct"/>
            <w:shd w:val="clear" w:color="auto" w:fill="auto"/>
          </w:tcPr>
          <w:p w14:paraId="2D91E972" w14:textId="32F61326" w:rsidR="001A1198" w:rsidRPr="00570085" w:rsidRDefault="001A1198"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Modernizuotų</w:t>
            </w:r>
            <w:r w:rsidR="00C96BF9" w:rsidRPr="00570085">
              <w:rPr>
                <w:rFonts w:ascii="Times New Roman" w:eastAsia="Calibri" w:hAnsi="Times New Roman" w:cs="Times New Roman"/>
                <w:sz w:val="20"/>
                <w:szCs w:val="20"/>
              </w:rPr>
              <w:t xml:space="preserve"> ir įveiklintų</w:t>
            </w:r>
            <w:r w:rsidRPr="00570085">
              <w:rPr>
                <w:rFonts w:ascii="Times New Roman" w:eastAsia="Calibri" w:hAnsi="Times New Roman" w:cs="Times New Roman"/>
                <w:sz w:val="20"/>
                <w:szCs w:val="20"/>
              </w:rPr>
              <w:t xml:space="preserve"> Pasvalio rajono savivaldybės kultūros infrastruktūros objektų skaičius (vienetai)</w:t>
            </w:r>
          </w:p>
        </w:tc>
        <w:tc>
          <w:tcPr>
            <w:tcW w:w="694" w:type="pct"/>
            <w:shd w:val="clear" w:color="auto" w:fill="auto"/>
          </w:tcPr>
          <w:p w14:paraId="41615251" w14:textId="77777777" w:rsidR="001A1198" w:rsidRPr="00570085" w:rsidRDefault="001A1198" w:rsidP="0078748E">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PRSA </w:t>
            </w:r>
          </w:p>
          <w:p w14:paraId="51B5935A" w14:textId="39C283B8" w:rsidR="001A1198" w:rsidRPr="00570085" w:rsidRDefault="001A1198" w:rsidP="0078748E">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Strateginio planavimo ir investicijų skyrius</w:t>
            </w:r>
          </w:p>
        </w:tc>
        <w:tc>
          <w:tcPr>
            <w:tcW w:w="601" w:type="pct"/>
            <w:shd w:val="clear" w:color="auto" w:fill="auto"/>
          </w:tcPr>
          <w:p w14:paraId="10ED5A84" w14:textId="77777777" w:rsidR="001A1198" w:rsidRPr="00570085" w:rsidRDefault="001A1198" w:rsidP="0078748E">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PRSA </w:t>
            </w:r>
          </w:p>
          <w:p w14:paraId="3DE2D4D6" w14:textId="7643FE49" w:rsidR="001A1198" w:rsidRPr="00570085" w:rsidRDefault="001A1198" w:rsidP="0078748E">
            <w:pPr>
              <w:spacing w:after="0" w:line="240" w:lineRule="auto"/>
              <w:jc w:val="center"/>
              <w:rPr>
                <w:rFonts w:ascii="Times New Roman" w:hAnsi="Times New Roman" w:cs="Times New Roman"/>
                <w:sz w:val="20"/>
                <w:szCs w:val="20"/>
              </w:rPr>
            </w:pPr>
            <w:r w:rsidRPr="00570085">
              <w:rPr>
                <w:rFonts w:ascii="Times New Roman" w:eastAsia="Calibri" w:hAnsi="Times New Roman" w:cs="Times New Roman"/>
                <w:sz w:val="20"/>
                <w:szCs w:val="20"/>
              </w:rPr>
              <w:t>Strateginio planavimo ir investicijų skyrius</w:t>
            </w:r>
          </w:p>
        </w:tc>
        <w:tc>
          <w:tcPr>
            <w:tcW w:w="509" w:type="pct"/>
            <w:shd w:val="clear" w:color="auto" w:fill="auto"/>
          </w:tcPr>
          <w:p w14:paraId="420BFA39"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w:t>
            </w:r>
          </w:p>
        </w:tc>
        <w:tc>
          <w:tcPr>
            <w:tcW w:w="462" w:type="pct"/>
            <w:shd w:val="clear" w:color="auto" w:fill="auto"/>
          </w:tcPr>
          <w:p w14:paraId="608B266F" w14:textId="297F2B8F" w:rsidR="001A1198" w:rsidRPr="00570085" w:rsidRDefault="001A1198" w:rsidP="00631655">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Ne mažiau kaip 3 objektai per laikotarpį</w:t>
            </w:r>
          </w:p>
        </w:tc>
        <w:tc>
          <w:tcPr>
            <w:tcW w:w="1114" w:type="pct"/>
            <w:shd w:val="clear" w:color="auto" w:fill="auto"/>
          </w:tcPr>
          <w:p w14:paraId="3BB8CE4E" w14:textId="6B56658E" w:rsidR="001A1198" w:rsidRPr="00570085" w:rsidRDefault="001A1198"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Strateginio planavimo ir investicijų skyriaus pateikiami duomenys</w:t>
            </w:r>
          </w:p>
        </w:tc>
      </w:tr>
      <w:tr w:rsidR="001A1198" w:rsidRPr="00570085" w14:paraId="4C804E5F" w14:textId="77777777" w:rsidTr="002A163F">
        <w:trPr>
          <w:trHeight w:val="788"/>
        </w:trPr>
        <w:tc>
          <w:tcPr>
            <w:tcW w:w="519" w:type="pct"/>
            <w:vMerge/>
            <w:shd w:val="clear" w:color="auto" w:fill="auto"/>
            <w:vAlign w:val="center"/>
          </w:tcPr>
          <w:p w14:paraId="1B594AAA" w14:textId="77777777" w:rsidR="001A1198" w:rsidRPr="00570085" w:rsidRDefault="001A1198" w:rsidP="00631655">
            <w:pPr>
              <w:spacing w:after="0" w:line="240" w:lineRule="auto"/>
              <w:jc w:val="center"/>
              <w:rPr>
                <w:rFonts w:ascii="Times New Roman" w:eastAsia="Calibri" w:hAnsi="Times New Roman" w:cs="Times New Roman"/>
                <w:i/>
                <w:sz w:val="20"/>
                <w:szCs w:val="20"/>
              </w:rPr>
            </w:pPr>
          </w:p>
        </w:tc>
        <w:tc>
          <w:tcPr>
            <w:tcW w:w="1101" w:type="pct"/>
            <w:shd w:val="clear" w:color="auto" w:fill="auto"/>
          </w:tcPr>
          <w:p w14:paraId="4B9213BB" w14:textId="35CF64ED" w:rsidR="001A1198" w:rsidRPr="00570085" w:rsidRDefault="001A1198"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kultūros centre vykusių kultūros renginių skaičius/ dalyvių juose skaičius (vienetai/ asmenys)</w:t>
            </w:r>
          </w:p>
        </w:tc>
        <w:tc>
          <w:tcPr>
            <w:tcW w:w="694" w:type="pct"/>
            <w:shd w:val="clear" w:color="auto" w:fill="auto"/>
          </w:tcPr>
          <w:p w14:paraId="3E0BBAB6"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nacionalinis kultūros centras</w:t>
            </w:r>
          </w:p>
        </w:tc>
        <w:tc>
          <w:tcPr>
            <w:tcW w:w="601" w:type="pct"/>
            <w:shd w:val="clear" w:color="auto" w:fill="auto"/>
          </w:tcPr>
          <w:p w14:paraId="6306A06C" w14:textId="50E2E76D"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kultūros centras</w:t>
            </w:r>
          </w:p>
        </w:tc>
        <w:tc>
          <w:tcPr>
            <w:tcW w:w="509" w:type="pct"/>
            <w:shd w:val="clear" w:color="auto" w:fill="auto"/>
          </w:tcPr>
          <w:p w14:paraId="104533F1"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1012 / 68164</w:t>
            </w:r>
          </w:p>
        </w:tc>
        <w:tc>
          <w:tcPr>
            <w:tcW w:w="462" w:type="pct"/>
            <w:shd w:val="clear" w:color="auto" w:fill="auto"/>
          </w:tcPr>
          <w:p w14:paraId="49E65CD2"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Nemažėjantis</w:t>
            </w:r>
          </w:p>
        </w:tc>
        <w:tc>
          <w:tcPr>
            <w:tcW w:w="1114" w:type="pct"/>
            <w:shd w:val="clear" w:color="auto" w:fill="auto"/>
          </w:tcPr>
          <w:p w14:paraId="2583CDF1"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nacionalinio kultūros centro pateikiami duomenys</w:t>
            </w:r>
          </w:p>
        </w:tc>
      </w:tr>
      <w:tr w:rsidR="001A1198" w:rsidRPr="00570085" w14:paraId="2074E425" w14:textId="77777777" w:rsidTr="002A163F">
        <w:trPr>
          <w:trHeight w:val="788"/>
        </w:trPr>
        <w:tc>
          <w:tcPr>
            <w:tcW w:w="519" w:type="pct"/>
            <w:vMerge/>
            <w:shd w:val="clear" w:color="auto" w:fill="auto"/>
            <w:vAlign w:val="center"/>
          </w:tcPr>
          <w:p w14:paraId="714B78B6" w14:textId="77777777" w:rsidR="001A1198" w:rsidRPr="00570085" w:rsidRDefault="001A1198" w:rsidP="00631655">
            <w:pPr>
              <w:spacing w:after="0" w:line="240" w:lineRule="auto"/>
              <w:jc w:val="center"/>
              <w:rPr>
                <w:rFonts w:ascii="Times New Roman" w:eastAsia="Calibri" w:hAnsi="Times New Roman" w:cs="Times New Roman"/>
                <w:i/>
                <w:sz w:val="20"/>
                <w:szCs w:val="20"/>
              </w:rPr>
            </w:pPr>
          </w:p>
        </w:tc>
        <w:tc>
          <w:tcPr>
            <w:tcW w:w="1101" w:type="pct"/>
            <w:shd w:val="clear" w:color="auto" w:fill="auto"/>
          </w:tcPr>
          <w:p w14:paraId="7762D506" w14:textId="77777777" w:rsidR="001A1198" w:rsidRPr="00570085" w:rsidRDefault="001A1198"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meno mėgėjų kolektyvų dalyvių skaičius, tenkantis 1 000-iui gyventojų (asmenys)</w:t>
            </w:r>
          </w:p>
        </w:tc>
        <w:tc>
          <w:tcPr>
            <w:tcW w:w="694" w:type="pct"/>
            <w:shd w:val="clear" w:color="auto" w:fill="auto"/>
          </w:tcPr>
          <w:p w14:paraId="25935193"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Lietuvos statistikos departamentas, </w:t>
            </w:r>
          </w:p>
          <w:p w14:paraId="1FAD3AC3"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nacionalinis kultūros centras</w:t>
            </w:r>
          </w:p>
        </w:tc>
        <w:tc>
          <w:tcPr>
            <w:tcW w:w="601" w:type="pct"/>
            <w:shd w:val="clear" w:color="auto" w:fill="auto"/>
          </w:tcPr>
          <w:p w14:paraId="53B413D2" w14:textId="464AF12B"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kultūros centras</w:t>
            </w:r>
          </w:p>
        </w:tc>
        <w:tc>
          <w:tcPr>
            <w:tcW w:w="509" w:type="pct"/>
            <w:shd w:val="clear" w:color="auto" w:fill="auto"/>
          </w:tcPr>
          <w:p w14:paraId="3E6935FB"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3,7</w:t>
            </w:r>
          </w:p>
          <w:p w14:paraId="6548BE17" w14:textId="66CFB128" w:rsidR="001A1198" w:rsidRPr="00570085" w:rsidRDefault="001A1198" w:rsidP="00631655">
            <w:pPr>
              <w:spacing w:after="0" w:line="240" w:lineRule="auto"/>
              <w:jc w:val="center"/>
              <w:rPr>
                <w:rFonts w:ascii="Times New Roman" w:eastAsia="Calibri" w:hAnsi="Times New Roman" w:cs="Times New Roman"/>
                <w:i/>
                <w:sz w:val="20"/>
                <w:szCs w:val="20"/>
              </w:rPr>
            </w:pPr>
          </w:p>
        </w:tc>
        <w:tc>
          <w:tcPr>
            <w:tcW w:w="462" w:type="pct"/>
            <w:shd w:val="clear" w:color="auto" w:fill="auto"/>
          </w:tcPr>
          <w:p w14:paraId="32B16561" w14:textId="48CC37F4"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5</w:t>
            </w:r>
          </w:p>
        </w:tc>
        <w:tc>
          <w:tcPr>
            <w:tcW w:w="1114" w:type="pct"/>
            <w:shd w:val="clear" w:color="auto" w:fill="auto"/>
          </w:tcPr>
          <w:p w14:paraId="5A8AF8BA"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Pasvalio r. sav. meno mėgėjų kolektyvų dalyvių skaičius, padalintas iš Pasvalio r. sav. gyventojų sk. ir padaugintas iš 1000  </w:t>
            </w:r>
          </w:p>
        </w:tc>
      </w:tr>
      <w:tr w:rsidR="001A1198" w:rsidRPr="00570085" w14:paraId="2E944C34" w14:textId="77777777" w:rsidTr="002A163F">
        <w:trPr>
          <w:trHeight w:val="453"/>
        </w:trPr>
        <w:tc>
          <w:tcPr>
            <w:tcW w:w="519" w:type="pct"/>
            <w:vMerge/>
            <w:shd w:val="clear" w:color="auto" w:fill="auto"/>
            <w:vAlign w:val="center"/>
          </w:tcPr>
          <w:p w14:paraId="3F611A7C" w14:textId="77777777" w:rsidR="001A1198" w:rsidRPr="00570085" w:rsidRDefault="001A1198" w:rsidP="00631655">
            <w:pPr>
              <w:spacing w:after="0" w:line="240" w:lineRule="auto"/>
              <w:jc w:val="center"/>
              <w:rPr>
                <w:rFonts w:ascii="Times New Roman" w:eastAsia="Calibri" w:hAnsi="Times New Roman" w:cs="Times New Roman"/>
                <w:i/>
                <w:sz w:val="20"/>
                <w:szCs w:val="20"/>
              </w:rPr>
            </w:pPr>
          </w:p>
        </w:tc>
        <w:tc>
          <w:tcPr>
            <w:tcW w:w="1101" w:type="pct"/>
            <w:shd w:val="clear" w:color="auto" w:fill="auto"/>
          </w:tcPr>
          <w:p w14:paraId="0B41E5FC" w14:textId="1D529674" w:rsidR="001A1198" w:rsidRPr="00570085" w:rsidRDefault="001A1198"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viešojoje bibliotekoje ir jos filialuose per metus apsilankiusių fizinių asmenų / virtualių lankytojų skaičius (asmenys)</w:t>
            </w:r>
          </w:p>
        </w:tc>
        <w:tc>
          <w:tcPr>
            <w:tcW w:w="694" w:type="pct"/>
            <w:shd w:val="clear" w:color="auto" w:fill="auto"/>
          </w:tcPr>
          <w:p w14:paraId="7A20AD57" w14:textId="77777777" w:rsidR="001A1198" w:rsidRPr="00AC447D" w:rsidRDefault="001A1198" w:rsidP="00631655">
            <w:pPr>
              <w:spacing w:after="0" w:line="240" w:lineRule="auto"/>
              <w:jc w:val="center"/>
              <w:rPr>
                <w:rFonts w:ascii="Times New Roman" w:eastAsia="Calibri" w:hAnsi="Times New Roman" w:cs="Times New Roman"/>
                <w:sz w:val="20"/>
                <w:szCs w:val="20"/>
              </w:rPr>
            </w:pPr>
            <w:r w:rsidRPr="00AC447D">
              <w:rPr>
                <w:rFonts w:ascii="Times New Roman" w:eastAsia="Calibri" w:hAnsi="Times New Roman" w:cs="Times New Roman"/>
                <w:sz w:val="20"/>
                <w:szCs w:val="20"/>
              </w:rPr>
              <w:t>Lietuvos nacionalinė Martyno Mažvydo biblioteka</w:t>
            </w:r>
          </w:p>
        </w:tc>
        <w:tc>
          <w:tcPr>
            <w:tcW w:w="601" w:type="pct"/>
            <w:shd w:val="clear" w:color="auto" w:fill="auto"/>
          </w:tcPr>
          <w:p w14:paraId="52A6D6AB" w14:textId="155833FD" w:rsidR="001A1198" w:rsidRPr="00AC447D" w:rsidRDefault="001A1198" w:rsidP="00631655">
            <w:pPr>
              <w:spacing w:after="0" w:line="240" w:lineRule="auto"/>
              <w:jc w:val="center"/>
              <w:rPr>
                <w:rFonts w:ascii="Times New Roman" w:eastAsia="Calibri" w:hAnsi="Times New Roman" w:cs="Times New Roman"/>
                <w:sz w:val="20"/>
                <w:szCs w:val="20"/>
              </w:rPr>
            </w:pPr>
            <w:r w:rsidRPr="00AC447D">
              <w:rPr>
                <w:rFonts w:ascii="Times New Roman" w:eastAsia="Calibri" w:hAnsi="Times New Roman" w:cs="Times New Roman"/>
                <w:sz w:val="20"/>
                <w:szCs w:val="20"/>
              </w:rPr>
              <w:t>Pasvalio Mariaus Katiliškio viešoji biblioteka</w:t>
            </w:r>
          </w:p>
        </w:tc>
        <w:tc>
          <w:tcPr>
            <w:tcW w:w="509" w:type="pct"/>
            <w:shd w:val="clear" w:color="auto" w:fill="auto"/>
          </w:tcPr>
          <w:p w14:paraId="658645E5"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Fizinių asmenų – </w:t>
            </w:r>
          </w:p>
          <w:p w14:paraId="6B3451FB"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220 047</w:t>
            </w:r>
          </w:p>
          <w:p w14:paraId="513A0AAF" w14:textId="5D8B5F1C" w:rsidR="001A1198" w:rsidRPr="00570085" w:rsidRDefault="001A1198"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sz w:val="20"/>
                <w:szCs w:val="20"/>
              </w:rPr>
              <w:lastRenderedPageBreak/>
              <w:t>Virtualių lankytojų – 31 515</w:t>
            </w:r>
            <w:r w:rsidRPr="00570085">
              <w:rPr>
                <w:rFonts w:ascii="Times New Roman" w:eastAsia="Calibri" w:hAnsi="Times New Roman" w:cs="Times New Roman"/>
                <w:i/>
                <w:sz w:val="20"/>
                <w:szCs w:val="20"/>
              </w:rPr>
              <w:t xml:space="preserve"> </w:t>
            </w:r>
          </w:p>
        </w:tc>
        <w:tc>
          <w:tcPr>
            <w:tcW w:w="462" w:type="pct"/>
            <w:shd w:val="clear" w:color="auto" w:fill="auto"/>
          </w:tcPr>
          <w:p w14:paraId="3AB8C932" w14:textId="1CF22111" w:rsidR="001A1198" w:rsidRPr="00570085" w:rsidRDefault="001A1198" w:rsidP="00631655">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sz w:val="20"/>
                <w:szCs w:val="20"/>
              </w:rPr>
              <w:lastRenderedPageBreak/>
              <w:t xml:space="preserve">Fizinių asmenų – </w:t>
            </w:r>
            <w:r w:rsidRPr="00570085">
              <w:rPr>
                <w:rFonts w:ascii="Times New Roman" w:eastAsia="Calibri" w:hAnsi="Times New Roman" w:cs="Times New Roman"/>
                <w:iCs/>
                <w:sz w:val="20"/>
                <w:szCs w:val="20"/>
              </w:rPr>
              <w:t>nemažėjantis</w:t>
            </w:r>
          </w:p>
          <w:p w14:paraId="0FEB4C77" w14:textId="77777777" w:rsidR="001A1198" w:rsidRPr="00570085" w:rsidRDefault="001A1198" w:rsidP="00631655">
            <w:pPr>
              <w:spacing w:after="0" w:line="240" w:lineRule="auto"/>
              <w:jc w:val="center"/>
              <w:rPr>
                <w:rFonts w:ascii="Times New Roman" w:eastAsia="Calibri" w:hAnsi="Times New Roman" w:cs="Times New Roman"/>
                <w:sz w:val="20"/>
                <w:szCs w:val="20"/>
              </w:rPr>
            </w:pPr>
          </w:p>
          <w:p w14:paraId="5E0B5309" w14:textId="179F9DC4"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lastRenderedPageBreak/>
              <w:t>Virtualių lankytojų – didėjantis</w:t>
            </w:r>
          </w:p>
        </w:tc>
        <w:tc>
          <w:tcPr>
            <w:tcW w:w="1114" w:type="pct"/>
            <w:shd w:val="clear" w:color="auto" w:fill="auto"/>
          </w:tcPr>
          <w:p w14:paraId="737D723C" w14:textId="7777777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lastRenderedPageBreak/>
              <w:t>Lietuvos nacionalinės Martyno Mažvydo bibliotekos pateikiami duomenys</w:t>
            </w:r>
          </w:p>
        </w:tc>
      </w:tr>
      <w:tr w:rsidR="001A1198" w:rsidRPr="00570085" w14:paraId="0CD101A7" w14:textId="77777777" w:rsidTr="002A163F">
        <w:trPr>
          <w:trHeight w:val="669"/>
        </w:trPr>
        <w:tc>
          <w:tcPr>
            <w:tcW w:w="519" w:type="pct"/>
            <w:vMerge/>
            <w:shd w:val="clear" w:color="auto" w:fill="auto"/>
            <w:vAlign w:val="center"/>
          </w:tcPr>
          <w:p w14:paraId="50162C32" w14:textId="77777777" w:rsidR="001A1198" w:rsidRPr="00570085" w:rsidRDefault="001A1198" w:rsidP="00631655">
            <w:pPr>
              <w:spacing w:after="0" w:line="240" w:lineRule="auto"/>
              <w:jc w:val="center"/>
              <w:rPr>
                <w:rFonts w:ascii="Times New Roman" w:eastAsia="Calibri" w:hAnsi="Times New Roman" w:cs="Times New Roman"/>
                <w:i/>
                <w:sz w:val="20"/>
                <w:szCs w:val="20"/>
              </w:rPr>
            </w:pPr>
          </w:p>
        </w:tc>
        <w:tc>
          <w:tcPr>
            <w:tcW w:w="1101" w:type="pct"/>
            <w:shd w:val="clear" w:color="auto" w:fill="auto"/>
          </w:tcPr>
          <w:p w14:paraId="7DAA5307" w14:textId="7484C147" w:rsidR="001A1198" w:rsidRPr="00570085" w:rsidRDefault="001A1198"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krašto muziejuje per metus apsilankiusių lankytojų skaičius (asmenys)</w:t>
            </w:r>
          </w:p>
        </w:tc>
        <w:tc>
          <w:tcPr>
            <w:tcW w:w="694" w:type="pct"/>
            <w:shd w:val="clear" w:color="auto" w:fill="auto"/>
          </w:tcPr>
          <w:p w14:paraId="0A401DB8" w14:textId="0049F2C7"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krašto muziejus</w:t>
            </w:r>
          </w:p>
        </w:tc>
        <w:tc>
          <w:tcPr>
            <w:tcW w:w="601" w:type="pct"/>
            <w:shd w:val="clear" w:color="auto" w:fill="auto"/>
          </w:tcPr>
          <w:p w14:paraId="58C0DE27" w14:textId="524F7808"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krašto muziejus</w:t>
            </w:r>
          </w:p>
        </w:tc>
        <w:tc>
          <w:tcPr>
            <w:tcW w:w="509" w:type="pct"/>
            <w:shd w:val="clear" w:color="auto" w:fill="auto"/>
          </w:tcPr>
          <w:p w14:paraId="7A1774DA" w14:textId="3A36B30A" w:rsidR="001A1198" w:rsidRPr="003C4996" w:rsidRDefault="003C4996" w:rsidP="00631655">
            <w:pPr>
              <w:spacing w:after="0" w:line="240" w:lineRule="auto"/>
              <w:jc w:val="center"/>
              <w:rPr>
                <w:rFonts w:ascii="Times New Roman" w:eastAsia="Calibri" w:hAnsi="Times New Roman" w:cs="Times New Roman"/>
                <w:sz w:val="20"/>
                <w:szCs w:val="20"/>
              </w:rPr>
            </w:pPr>
            <w:r w:rsidRPr="003C4996">
              <w:rPr>
                <w:rFonts w:ascii="Times New Roman" w:eastAsia="Calibri" w:hAnsi="Times New Roman" w:cs="Times New Roman"/>
                <w:sz w:val="20"/>
                <w:szCs w:val="20"/>
              </w:rPr>
              <w:t>40 112</w:t>
            </w:r>
          </w:p>
        </w:tc>
        <w:tc>
          <w:tcPr>
            <w:tcW w:w="462" w:type="pct"/>
            <w:shd w:val="clear" w:color="auto" w:fill="auto"/>
          </w:tcPr>
          <w:p w14:paraId="70EAC49B" w14:textId="39ED2A6C" w:rsidR="001A1198" w:rsidRPr="003C4996" w:rsidRDefault="003C4996" w:rsidP="00631655">
            <w:pPr>
              <w:spacing w:after="0" w:line="240" w:lineRule="auto"/>
              <w:jc w:val="center"/>
              <w:rPr>
                <w:rFonts w:ascii="Times New Roman" w:eastAsia="Calibri" w:hAnsi="Times New Roman" w:cs="Times New Roman"/>
                <w:sz w:val="20"/>
                <w:szCs w:val="20"/>
              </w:rPr>
            </w:pPr>
            <w:r w:rsidRPr="003C4996">
              <w:rPr>
                <w:rFonts w:ascii="Times New Roman" w:eastAsia="Calibri" w:hAnsi="Times New Roman" w:cs="Times New Roman"/>
                <w:sz w:val="20"/>
                <w:szCs w:val="20"/>
              </w:rPr>
              <w:t>45 000</w:t>
            </w:r>
          </w:p>
        </w:tc>
        <w:tc>
          <w:tcPr>
            <w:tcW w:w="1114" w:type="pct"/>
            <w:shd w:val="clear" w:color="auto" w:fill="auto"/>
          </w:tcPr>
          <w:p w14:paraId="7985606C" w14:textId="209F2AFC"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krašto muziejaus pateikiami duomenys</w:t>
            </w:r>
          </w:p>
        </w:tc>
      </w:tr>
      <w:tr w:rsidR="001A1198" w:rsidRPr="00570085" w14:paraId="0ACEA82C" w14:textId="77777777" w:rsidTr="002A163F">
        <w:trPr>
          <w:trHeight w:val="820"/>
        </w:trPr>
        <w:tc>
          <w:tcPr>
            <w:tcW w:w="519" w:type="pct"/>
            <w:vMerge w:val="restart"/>
            <w:shd w:val="clear" w:color="auto" w:fill="auto"/>
            <w:vAlign w:val="center"/>
          </w:tcPr>
          <w:p w14:paraId="0A3C29A8" w14:textId="77777777" w:rsidR="001A1198" w:rsidRPr="00570085" w:rsidRDefault="001A1198"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2.3. tikslas. Socialinės atsakomybės užtikrinimas</w:t>
            </w:r>
          </w:p>
        </w:tc>
        <w:tc>
          <w:tcPr>
            <w:tcW w:w="1101" w:type="pct"/>
            <w:shd w:val="clear" w:color="auto" w:fill="auto"/>
          </w:tcPr>
          <w:p w14:paraId="4116BF70" w14:textId="745D2F0C" w:rsidR="001A1198" w:rsidRPr="00570085" w:rsidRDefault="001A1198"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šeimų, patiriančių socialinę riziką, skaičius, tenkantis 1000-iui gyventojų (šeimos)</w:t>
            </w:r>
          </w:p>
        </w:tc>
        <w:tc>
          <w:tcPr>
            <w:tcW w:w="694" w:type="pct"/>
            <w:shd w:val="clear" w:color="auto" w:fill="auto"/>
          </w:tcPr>
          <w:p w14:paraId="20BB0860" w14:textId="1CCF939D" w:rsidR="001A1198" w:rsidRPr="00570085" w:rsidRDefault="001A1198" w:rsidP="00631655">
            <w:pPr>
              <w:spacing w:after="0" w:line="240" w:lineRule="auto"/>
              <w:jc w:val="center"/>
              <w:rPr>
                <w:rFonts w:ascii="Times New Roman" w:eastAsia="Calibri" w:hAnsi="Times New Roman" w:cs="Times New Roman"/>
                <w:sz w:val="20"/>
                <w:szCs w:val="20"/>
                <w:highlight w:val="yellow"/>
              </w:rPr>
            </w:pPr>
            <w:r w:rsidRPr="00570085">
              <w:rPr>
                <w:rFonts w:ascii="Times New Roman" w:eastAsia="Calibri" w:hAnsi="Times New Roman" w:cs="Times New Roman"/>
                <w:sz w:val="20"/>
                <w:szCs w:val="20"/>
              </w:rPr>
              <w:t>Lietuvos statistikos departamentas</w:t>
            </w:r>
          </w:p>
        </w:tc>
        <w:tc>
          <w:tcPr>
            <w:tcW w:w="601" w:type="pct"/>
            <w:shd w:val="clear" w:color="auto" w:fill="auto"/>
          </w:tcPr>
          <w:p w14:paraId="423D18CD" w14:textId="4F38F19C" w:rsidR="001A1198" w:rsidRPr="00570085" w:rsidRDefault="001A1198" w:rsidP="00631655">
            <w:pPr>
              <w:spacing w:after="0" w:line="240" w:lineRule="auto"/>
              <w:jc w:val="center"/>
              <w:rPr>
                <w:rFonts w:ascii="Times New Roman" w:eastAsia="Calibri" w:hAnsi="Times New Roman" w:cs="Times New Roman"/>
                <w:sz w:val="20"/>
                <w:szCs w:val="20"/>
                <w:highlight w:val="yellow"/>
              </w:rPr>
            </w:pPr>
            <w:r w:rsidRPr="00570085">
              <w:rPr>
                <w:rFonts w:ascii="Times New Roman" w:eastAsia="Calibri" w:hAnsi="Times New Roman" w:cs="Times New Roman"/>
                <w:sz w:val="20"/>
                <w:szCs w:val="20"/>
              </w:rPr>
              <w:t>PRSA Socialinės paramos ir sveikatos skyrius</w:t>
            </w:r>
          </w:p>
        </w:tc>
        <w:tc>
          <w:tcPr>
            <w:tcW w:w="509" w:type="pct"/>
            <w:shd w:val="clear" w:color="auto" w:fill="auto"/>
          </w:tcPr>
          <w:p w14:paraId="7A671D5D" w14:textId="26089B3E"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6,0</w:t>
            </w:r>
          </w:p>
          <w:p w14:paraId="3CED46B7" w14:textId="333865F4" w:rsidR="001A1198" w:rsidRPr="00570085" w:rsidRDefault="001A1198" w:rsidP="00631655">
            <w:pPr>
              <w:spacing w:after="0" w:line="240" w:lineRule="auto"/>
              <w:jc w:val="center"/>
              <w:rPr>
                <w:rFonts w:ascii="Times New Roman" w:eastAsia="Calibri" w:hAnsi="Times New Roman" w:cs="Times New Roman"/>
                <w:sz w:val="20"/>
                <w:szCs w:val="20"/>
              </w:rPr>
            </w:pPr>
          </w:p>
        </w:tc>
        <w:tc>
          <w:tcPr>
            <w:tcW w:w="462" w:type="pct"/>
            <w:shd w:val="clear" w:color="auto" w:fill="auto"/>
          </w:tcPr>
          <w:p w14:paraId="75BEB6F0" w14:textId="7697E48D" w:rsidR="001A1198" w:rsidRPr="00570085" w:rsidRDefault="001A1198"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sz w:val="20"/>
                <w:szCs w:val="20"/>
              </w:rPr>
              <w:t>5,0</w:t>
            </w:r>
          </w:p>
        </w:tc>
        <w:tc>
          <w:tcPr>
            <w:tcW w:w="1114" w:type="pct"/>
            <w:shd w:val="clear" w:color="auto" w:fill="auto"/>
          </w:tcPr>
          <w:p w14:paraId="4A7F2581" w14:textId="47C75C80" w:rsidR="001A1198" w:rsidRPr="00570085" w:rsidRDefault="001A1198"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 sav. socialinę riziką patiriančių šeimų skaičius, padalintas iš Pasvalio r. sav. gyventojų skaičiaus ir padaugintas iš 1000</w:t>
            </w:r>
          </w:p>
        </w:tc>
      </w:tr>
      <w:tr w:rsidR="00631655" w:rsidRPr="00570085" w14:paraId="39335122" w14:textId="77777777" w:rsidTr="002A163F">
        <w:trPr>
          <w:trHeight w:val="788"/>
        </w:trPr>
        <w:tc>
          <w:tcPr>
            <w:tcW w:w="519" w:type="pct"/>
            <w:vMerge/>
            <w:shd w:val="clear" w:color="auto" w:fill="auto"/>
            <w:vAlign w:val="center"/>
          </w:tcPr>
          <w:p w14:paraId="3984F15C" w14:textId="77777777"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1101" w:type="pct"/>
            <w:shd w:val="clear" w:color="auto" w:fill="auto"/>
          </w:tcPr>
          <w:p w14:paraId="3C2C2938"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Socialinių paslaugų asmens namuose gavėjų skaičius Pasvalio rajono savivaldybėje (asmenys)</w:t>
            </w:r>
          </w:p>
        </w:tc>
        <w:tc>
          <w:tcPr>
            <w:tcW w:w="694" w:type="pct"/>
            <w:shd w:val="clear" w:color="auto" w:fill="auto"/>
          </w:tcPr>
          <w:p w14:paraId="0536182C"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601" w:type="pct"/>
            <w:shd w:val="clear" w:color="auto" w:fill="auto"/>
          </w:tcPr>
          <w:p w14:paraId="074A06C3"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Socialinės paramos ir sveikatos skyrius</w:t>
            </w:r>
          </w:p>
        </w:tc>
        <w:tc>
          <w:tcPr>
            <w:tcW w:w="509" w:type="pct"/>
            <w:shd w:val="clear" w:color="auto" w:fill="auto"/>
          </w:tcPr>
          <w:p w14:paraId="3DF211D9" w14:textId="15ABFF9C"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w:t>
            </w:r>
            <w:r w:rsidR="0078748E" w:rsidRPr="00570085">
              <w:rPr>
                <w:rFonts w:ascii="Times New Roman" w:eastAsia="Calibri" w:hAnsi="Times New Roman" w:cs="Times New Roman"/>
                <w:sz w:val="20"/>
                <w:szCs w:val="20"/>
              </w:rPr>
              <w:t>96</w:t>
            </w:r>
          </w:p>
        </w:tc>
        <w:tc>
          <w:tcPr>
            <w:tcW w:w="462" w:type="pct"/>
            <w:shd w:val="clear" w:color="auto" w:fill="auto"/>
          </w:tcPr>
          <w:p w14:paraId="0AA395B7"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Didėjantis</w:t>
            </w:r>
          </w:p>
        </w:tc>
        <w:tc>
          <w:tcPr>
            <w:tcW w:w="1114" w:type="pct"/>
            <w:shd w:val="clear" w:color="auto" w:fill="auto"/>
          </w:tcPr>
          <w:p w14:paraId="40B345D4"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Lietuvos statistikos departamento rodiklių duomenų bazės rodiklis </w:t>
            </w:r>
          </w:p>
          <w:p w14:paraId="388AA045" w14:textId="77777777" w:rsidR="00631655" w:rsidRPr="00570085" w:rsidRDefault="00631655" w:rsidP="00631655">
            <w:pPr>
              <w:spacing w:after="0" w:line="240" w:lineRule="auto"/>
              <w:jc w:val="center"/>
              <w:rPr>
                <w:rFonts w:ascii="Times New Roman" w:eastAsia="Calibri" w:hAnsi="Times New Roman" w:cs="Times New Roman"/>
                <w:sz w:val="20"/>
                <w:szCs w:val="20"/>
              </w:rPr>
            </w:pPr>
          </w:p>
        </w:tc>
      </w:tr>
      <w:tr w:rsidR="001A1198" w:rsidRPr="00570085" w14:paraId="2B73CF2F" w14:textId="77777777" w:rsidTr="002A163F">
        <w:trPr>
          <w:trHeight w:val="788"/>
        </w:trPr>
        <w:tc>
          <w:tcPr>
            <w:tcW w:w="519" w:type="pct"/>
            <w:vMerge/>
            <w:shd w:val="clear" w:color="auto" w:fill="auto"/>
            <w:vAlign w:val="center"/>
          </w:tcPr>
          <w:p w14:paraId="00BC4592" w14:textId="77777777" w:rsidR="001A1198" w:rsidRPr="00570085" w:rsidRDefault="001A1198" w:rsidP="001A1198">
            <w:pPr>
              <w:spacing w:after="0" w:line="240" w:lineRule="auto"/>
              <w:jc w:val="center"/>
              <w:rPr>
                <w:rFonts w:ascii="Times New Roman" w:eastAsia="Calibri" w:hAnsi="Times New Roman" w:cs="Times New Roman"/>
                <w:i/>
                <w:sz w:val="20"/>
                <w:szCs w:val="20"/>
              </w:rPr>
            </w:pPr>
          </w:p>
        </w:tc>
        <w:tc>
          <w:tcPr>
            <w:tcW w:w="1101" w:type="pct"/>
            <w:shd w:val="clear" w:color="auto" w:fill="auto"/>
          </w:tcPr>
          <w:p w14:paraId="51C598B4" w14:textId="77777777" w:rsidR="001A1198" w:rsidRPr="00570085" w:rsidRDefault="001A1198" w:rsidP="001A1198">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Asmenų (šeimų), buvusių Pasvalio rajono savivaldybės sąraše socialiniam būstui nuomoti, skaičius metų pabaigoje, asmenys (asmenys ir šeimos)</w:t>
            </w:r>
          </w:p>
        </w:tc>
        <w:tc>
          <w:tcPr>
            <w:tcW w:w="694" w:type="pct"/>
            <w:shd w:val="clear" w:color="auto" w:fill="auto"/>
          </w:tcPr>
          <w:p w14:paraId="677D62EF" w14:textId="77777777" w:rsidR="001A1198" w:rsidRPr="00570085" w:rsidRDefault="001A1198" w:rsidP="001A1198">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PRSA </w:t>
            </w:r>
          </w:p>
          <w:p w14:paraId="248000BE" w14:textId="504969C1" w:rsidR="001A1198" w:rsidRPr="00570085" w:rsidRDefault="001A1198" w:rsidP="001A1198">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Strateginio planavimo ir investicijų skyrius</w:t>
            </w:r>
          </w:p>
        </w:tc>
        <w:tc>
          <w:tcPr>
            <w:tcW w:w="601" w:type="pct"/>
            <w:shd w:val="clear" w:color="auto" w:fill="auto"/>
          </w:tcPr>
          <w:p w14:paraId="3E09B83B" w14:textId="77777777" w:rsidR="001A1198" w:rsidRPr="00570085" w:rsidRDefault="001A1198" w:rsidP="001A1198">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PRSA </w:t>
            </w:r>
          </w:p>
          <w:p w14:paraId="5DA945AC" w14:textId="15ED774B" w:rsidR="001A1198" w:rsidRPr="00570085" w:rsidRDefault="001A1198" w:rsidP="001A1198">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Strateginio planavimo ir investicijų skyrius</w:t>
            </w:r>
          </w:p>
        </w:tc>
        <w:tc>
          <w:tcPr>
            <w:tcW w:w="509" w:type="pct"/>
            <w:shd w:val="clear" w:color="auto" w:fill="auto"/>
          </w:tcPr>
          <w:p w14:paraId="41E2D0B8" w14:textId="77777777" w:rsidR="001A1198" w:rsidRPr="00570085" w:rsidRDefault="001A1198" w:rsidP="001A1198">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84</w:t>
            </w:r>
            <w:r w:rsidRPr="00570085">
              <w:rPr>
                <w:rStyle w:val="Puslapioinaosnuoroda"/>
                <w:rFonts w:ascii="Times New Roman" w:eastAsia="Calibri" w:hAnsi="Times New Roman" w:cs="Times New Roman"/>
                <w:sz w:val="20"/>
                <w:szCs w:val="20"/>
              </w:rPr>
              <w:footnoteReference w:id="201"/>
            </w:r>
          </w:p>
        </w:tc>
        <w:tc>
          <w:tcPr>
            <w:tcW w:w="462" w:type="pct"/>
            <w:shd w:val="clear" w:color="auto" w:fill="auto"/>
          </w:tcPr>
          <w:p w14:paraId="356DF8A3" w14:textId="77777777" w:rsidR="001A1198" w:rsidRPr="00570085" w:rsidRDefault="001A1198" w:rsidP="001A1198">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Mažėjantis</w:t>
            </w:r>
          </w:p>
        </w:tc>
        <w:tc>
          <w:tcPr>
            <w:tcW w:w="1114" w:type="pct"/>
            <w:shd w:val="clear" w:color="auto" w:fill="auto"/>
          </w:tcPr>
          <w:p w14:paraId="56E85E3B" w14:textId="61CA8422" w:rsidR="001A1198" w:rsidRPr="00570085" w:rsidRDefault="001A1198" w:rsidP="001A1198">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Strateginio planavimo ir investicijų skyriaus pateikiami duomenys</w:t>
            </w:r>
          </w:p>
        </w:tc>
      </w:tr>
      <w:tr w:rsidR="00C96BF9" w:rsidRPr="00570085" w14:paraId="0F0A975B" w14:textId="77777777" w:rsidTr="002A163F">
        <w:trPr>
          <w:trHeight w:val="878"/>
        </w:trPr>
        <w:tc>
          <w:tcPr>
            <w:tcW w:w="519" w:type="pct"/>
            <w:vMerge w:val="restart"/>
            <w:shd w:val="clear" w:color="auto" w:fill="auto"/>
            <w:vAlign w:val="center"/>
          </w:tcPr>
          <w:p w14:paraId="36792EF4" w14:textId="77777777" w:rsidR="003C4996" w:rsidRDefault="003C4996" w:rsidP="00C96BF9">
            <w:pPr>
              <w:spacing w:after="0" w:line="240" w:lineRule="auto"/>
              <w:jc w:val="center"/>
              <w:rPr>
                <w:rFonts w:ascii="Times New Roman" w:eastAsia="Calibri" w:hAnsi="Times New Roman" w:cs="Times New Roman"/>
                <w:i/>
                <w:sz w:val="20"/>
                <w:szCs w:val="20"/>
              </w:rPr>
            </w:pPr>
          </w:p>
          <w:p w14:paraId="5F518735" w14:textId="77777777" w:rsidR="003C4996" w:rsidRDefault="003C4996" w:rsidP="00C96BF9">
            <w:pPr>
              <w:spacing w:after="0" w:line="240" w:lineRule="auto"/>
              <w:jc w:val="center"/>
              <w:rPr>
                <w:rFonts w:ascii="Times New Roman" w:eastAsia="Calibri" w:hAnsi="Times New Roman" w:cs="Times New Roman"/>
                <w:i/>
                <w:sz w:val="20"/>
                <w:szCs w:val="20"/>
              </w:rPr>
            </w:pPr>
          </w:p>
          <w:p w14:paraId="4C595B41" w14:textId="77777777" w:rsidR="003C4996" w:rsidRDefault="003C4996" w:rsidP="00C96BF9">
            <w:pPr>
              <w:spacing w:after="0" w:line="240" w:lineRule="auto"/>
              <w:jc w:val="center"/>
              <w:rPr>
                <w:rFonts w:ascii="Times New Roman" w:eastAsia="Calibri" w:hAnsi="Times New Roman" w:cs="Times New Roman"/>
                <w:i/>
                <w:sz w:val="20"/>
                <w:szCs w:val="20"/>
              </w:rPr>
            </w:pPr>
          </w:p>
          <w:p w14:paraId="14DFF812" w14:textId="55BCF03E" w:rsidR="00C96BF9" w:rsidRPr="00570085" w:rsidRDefault="00C96BF9" w:rsidP="00C96BF9">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2.4. tikslas. Gyventojų sveikatos išsaugojimas ir stiprinimas</w:t>
            </w:r>
          </w:p>
        </w:tc>
        <w:tc>
          <w:tcPr>
            <w:tcW w:w="1101" w:type="pct"/>
            <w:shd w:val="clear" w:color="auto" w:fill="auto"/>
          </w:tcPr>
          <w:p w14:paraId="6F3C94A4" w14:textId="78D2359B" w:rsidR="00C96BF9" w:rsidRPr="00570085" w:rsidRDefault="00C96BF9" w:rsidP="00C96BF9">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Pasvalio rajono savivaldybės </w:t>
            </w:r>
            <w:r w:rsidR="003C4996">
              <w:rPr>
                <w:rFonts w:ascii="Times New Roman" w:eastAsia="Calibri" w:hAnsi="Times New Roman" w:cs="Times New Roman"/>
                <w:sz w:val="20"/>
                <w:szCs w:val="20"/>
              </w:rPr>
              <w:t xml:space="preserve">suaugusiųjų gyventojų, kurie vertina savo sveikatą, kaip gerą arba labai gerą, dalis (procentai) </w:t>
            </w:r>
          </w:p>
        </w:tc>
        <w:tc>
          <w:tcPr>
            <w:tcW w:w="694" w:type="pct"/>
            <w:shd w:val="clear" w:color="auto" w:fill="auto"/>
          </w:tcPr>
          <w:p w14:paraId="05695D00" w14:textId="636B0CE9" w:rsidR="00C96BF9" w:rsidRPr="00570085" w:rsidRDefault="003C4996" w:rsidP="00C96BF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HISIC</w:t>
            </w:r>
          </w:p>
        </w:tc>
        <w:tc>
          <w:tcPr>
            <w:tcW w:w="601" w:type="pct"/>
            <w:shd w:val="clear" w:color="auto" w:fill="auto"/>
          </w:tcPr>
          <w:p w14:paraId="36216EEB" w14:textId="0B50F275" w:rsidR="00C96BF9" w:rsidRPr="00570085" w:rsidRDefault="00C96BF9" w:rsidP="00C96BF9">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PRSA Socialinės paramos ir sveikatos skyrius</w:t>
            </w:r>
          </w:p>
        </w:tc>
        <w:tc>
          <w:tcPr>
            <w:tcW w:w="509" w:type="pct"/>
            <w:shd w:val="clear" w:color="auto" w:fill="auto"/>
          </w:tcPr>
          <w:p w14:paraId="5BB498BD" w14:textId="335F85B4" w:rsidR="00C96BF9" w:rsidRPr="00570085" w:rsidRDefault="00C96BF9" w:rsidP="00C96BF9">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sz w:val="20"/>
                <w:szCs w:val="20"/>
              </w:rPr>
              <w:t xml:space="preserve">65,4 </w:t>
            </w:r>
          </w:p>
        </w:tc>
        <w:tc>
          <w:tcPr>
            <w:tcW w:w="462" w:type="pct"/>
            <w:shd w:val="clear" w:color="auto" w:fill="auto"/>
          </w:tcPr>
          <w:p w14:paraId="5207FB06" w14:textId="729910BF"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70,0 </w:t>
            </w:r>
          </w:p>
        </w:tc>
        <w:tc>
          <w:tcPr>
            <w:tcW w:w="1114" w:type="pct"/>
            <w:shd w:val="clear" w:color="auto" w:fill="auto"/>
          </w:tcPr>
          <w:p w14:paraId="1736092C" w14:textId="6C43CDA9" w:rsidR="00C96BF9" w:rsidRPr="00570085" w:rsidRDefault="003C4996" w:rsidP="00C96B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HISIC atlikto Suaugusiųjų sveikos gyvensenos tyrimo duomenys</w:t>
            </w:r>
          </w:p>
        </w:tc>
      </w:tr>
      <w:tr w:rsidR="00C96BF9" w:rsidRPr="00570085" w14:paraId="652B1F1A" w14:textId="77777777" w:rsidTr="002A163F">
        <w:trPr>
          <w:trHeight w:val="1405"/>
        </w:trPr>
        <w:tc>
          <w:tcPr>
            <w:tcW w:w="519" w:type="pct"/>
            <w:vMerge/>
            <w:shd w:val="clear" w:color="auto" w:fill="auto"/>
            <w:vAlign w:val="center"/>
          </w:tcPr>
          <w:p w14:paraId="77D66C69" w14:textId="77777777" w:rsidR="00C96BF9" w:rsidRPr="00570085" w:rsidRDefault="00C96BF9" w:rsidP="00C96BF9">
            <w:pPr>
              <w:spacing w:after="0" w:line="240" w:lineRule="auto"/>
              <w:jc w:val="center"/>
              <w:rPr>
                <w:rFonts w:ascii="Times New Roman" w:eastAsia="Calibri" w:hAnsi="Times New Roman" w:cs="Times New Roman"/>
                <w:i/>
                <w:sz w:val="20"/>
                <w:szCs w:val="20"/>
              </w:rPr>
            </w:pPr>
          </w:p>
        </w:tc>
        <w:tc>
          <w:tcPr>
            <w:tcW w:w="1101" w:type="pct"/>
            <w:shd w:val="clear" w:color="auto" w:fill="auto"/>
          </w:tcPr>
          <w:p w14:paraId="7809ED2E" w14:textId="66E5EF53" w:rsidR="00C96BF9" w:rsidRPr="00570085" w:rsidDel="00115C0C" w:rsidRDefault="00C96BF9" w:rsidP="00C96BF9">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gyventojų, dalyvavusių sveikatos prevencinėse programose, dalis nuo turėtų patikrinti asmenų</w:t>
            </w:r>
            <w:r w:rsidR="00E208B2" w:rsidRPr="00570085">
              <w:rPr>
                <w:rFonts w:ascii="Times New Roman" w:eastAsia="Calibri" w:hAnsi="Times New Roman" w:cs="Times New Roman"/>
                <w:sz w:val="20"/>
                <w:szCs w:val="20"/>
              </w:rPr>
              <w:t xml:space="preserve"> </w:t>
            </w:r>
            <w:r w:rsidRPr="00570085">
              <w:rPr>
                <w:rFonts w:ascii="Times New Roman" w:eastAsia="Calibri" w:hAnsi="Times New Roman" w:cs="Times New Roman"/>
                <w:sz w:val="20"/>
                <w:szCs w:val="20"/>
              </w:rPr>
              <w:t>skaičiaus</w:t>
            </w:r>
            <w:r w:rsidR="003C4996">
              <w:rPr>
                <w:rFonts w:ascii="Times New Roman" w:eastAsia="Calibri" w:hAnsi="Times New Roman" w:cs="Times New Roman"/>
                <w:sz w:val="20"/>
                <w:szCs w:val="20"/>
              </w:rPr>
              <w:t xml:space="preserve"> ir santykis su šalies rodikliu</w:t>
            </w:r>
            <w:r w:rsidRPr="00570085">
              <w:rPr>
                <w:rFonts w:ascii="Times New Roman" w:eastAsia="Calibri" w:hAnsi="Times New Roman" w:cs="Times New Roman"/>
                <w:sz w:val="20"/>
                <w:szCs w:val="20"/>
              </w:rPr>
              <w:t xml:space="preserve"> (procentai)</w:t>
            </w:r>
          </w:p>
        </w:tc>
        <w:tc>
          <w:tcPr>
            <w:tcW w:w="694" w:type="pct"/>
            <w:shd w:val="clear" w:color="auto" w:fill="auto"/>
          </w:tcPr>
          <w:p w14:paraId="2FDCF36D" w14:textId="2EFFD235" w:rsidR="00C96BF9" w:rsidRPr="00570085" w:rsidDel="00115C0C"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w:t>
            </w:r>
            <w:r w:rsidR="003C4996">
              <w:rPr>
                <w:rFonts w:ascii="Times New Roman" w:eastAsia="Calibri" w:hAnsi="Times New Roman" w:cs="Times New Roman"/>
                <w:sz w:val="20"/>
                <w:szCs w:val="20"/>
              </w:rPr>
              <w:t>nevėžio</w:t>
            </w:r>
            <w:r w:rsidRPr="00570085">
              <w:rPr>
                <w:rFonts w:ascii="Times New Roman" w:eastAsia="Calibri" w:hAnsi="Times New Roman" w:cs="Times New Roman"/>
                <w:sz w:val="20"/>
                <w:szCs w:val="20"/>
              </w:rPr>
              <w:t xml:space="preserve"> TLK</w:t>
            </w:r>
          </w:p>
        </w:tc>
        <w:tc>
          <w:tcPr>
            <w:tcW w:w="601" w:type="pct"/>
            <w:shd w:val="clear" w:color="auto" w:fill="auto"/>
          </w:tcPr>
          <w:p w14:paraId="4A735DDC" w14:textId="58C34C42" w:rsidR="00C96BF9" w:rsidRPr="00570085" w:rsidDel="00115C0C" w:rsidRDefault="00C96BF9" w:rsidP="00C96BF9">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PRSA Socialinės paramos ir sveikatos skyrius</w:t>
            </w:r>
          </w:p>
        </w:tc>
        <w:tc>
          <w:tcPr>
            <w:tcW w:w="509" w:type="pct"/>
            <w:shd w:val="clear" w:color="auto" w:fill="auto"/>
          </w:tcPr>
          <w:p w14:paraId="46E4A2C7" w14:textId="67D86FD3" w:rsidR="00C96BF9" w:rsidRPr="00570085" w:rsidDel="00115C0C" w:rsidRDefault="003C4996" w:rsidP="00C96BF9">
            <w:pPr>
              <w:spacing w:after="0" w:line="240" w:lineRule="auto"/>
              <w:jc w:val="center"/>
              <w:rPr>
                <w:rFonts w:ascii="Times New Roman" w:eastAsia="Calibri" w:hAnsi="Times New Roman" w:cs="Times New Roman"/>
                <w:iCs/>
                <w:sz w:val="20"/>
                <w:szCs w:val="20"/>
              </w:rPr>
            </w:pPr>
            <w:r>
              <w:rPr>
                <w:rFonts w:ascii="Times New Roman" w:eastAsia="Calibri" w:hAnsi="Times New Roman" w:cs="Times New Roman"/>
                <w:iCs/>
                <w:sz w:val="20"/>
                <w:szCs w:val="20"/>
              </w:rPr>
              <w:t>38,5 / 84,8</w:t>
            </w:r>
          </w:p>
        </w:tc>
        <w:tc>
          <w:tcPr>
            <w:tcW w:w="462" w:type="pct"/>
            <w:shd w:val="clear" w:color="auto" w:fill="auto"/>
          </w:tcPr>
          <w:p w14:paraId="69F38B0B" w14:textId="77777777" w:rsidR="003C4996" w:rsidRDefault="003C4996" w:rsidP="00C96BF9">
            <w:pPr>
              <w:spacing w:after="0" w:line="240" w:lineRule="auto"/>
              <w:jc w:val="center"/>
              <w:rPr>
                <w:rFonts w:ascii="Times New Roman" w:eastAsia="Calibri" w:hAnsi="Times New Roman" w:cs="Times New Roman"/>
                <w:iCs/>
                <w:sz w:val="20"/>
                <w:szCs w:val="20"/>
              </w:rPr>
            </w:pPr>
            <w:r w:rsidRPr="003C4996">
              <w:rPr>
                <w:rFonts w:ascii="Times New Roman" w:eastAsia="Calibri" w:hAnsi="Times New Roman" w:cs="Times New Roman"/>
                <w:iCs/>
                <w:sz w:val="20"/>
                <w:szCs w:val="20"/>
              </w:rPr>
              <w:t>100,0</w:t>
            </w:r>
            <w:r>
              <w:rPr>
                <w:rFonts w:ascii="Times New Roman" w:eastAsia="Calibri" w:hAnsi="Times New Roman" w:cs="Times New Roman"/>
                <w:iCs/>
                <w:sz w:val="20"/>
                <w:szCs w:val="20"/>
              </w:rPr>
              <w:t xml:space="preserve"> </w:t>
            </w:r>
          </w:p>
          <w:p w14:paraId="4C458EAC" w14:textId="4DDB1CFA" w:rsidR="00C96BF9" w:rsidRPr="00570085" w:rsidDel="00115C0C" w:rsidRDefault="003C4996" w:rsidP="00C96BF9">
            <w:pPr>
              <w:spacing w:after="0" w:line="240" w:lineRule="auto"/>
              <w:jc w:val="center"/>
              <w:rPr>
                <w:rFonts w:ascii="Times New Roman" w:eastAsia="Calibri" w:hAnsi="Times New Roman" w:cs="Times New Roman"/>
                <w:iCs/>
                <w:sz w:val="20"/>
                <w:szCs w:val="20"/>
                <w:highlight w:val="yellow"/>
              </w:rPr>
            </w:pPr>
            <w:r>
              <w:rPr>
                <w:rFonts w:ascii="Times New Roman" w:eastAsia="Calibri" w:hAnsi="Times New Roman" w:cs="Times New Roman"/>
                <w:iCs/>
                <w:sz w:val="20"/>
                <w:szCs w:val="20"/>
              </w:rPr>
              <w:t>(atitinka šalies vidurkį)</w:t>
            </w:r>
          </w:p>
        </w:tc>
        <w:tc>
          <w:tcPr>
            <w:tcW w:w="1114" w:type="pct"/>
            <w:shd w:val="clear" w:color="auto" w:fill="auto"/>
          </w:tcPr>
          <w:p w14:paraId="237F4948" w14:textId="5B069093" w:rsidR="00C96BF9" w:rsidRPr="00570085" w:rsidDel="00115C0C"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Panevėžio teritorinės </w:t>
            </w:r>
            <w:r w:rsidR="003C4996">
              <w:rPr>
                <w:rFonts w:ascii="Times New Roman" w:eastAsia="Calibri" w:hAnsi="Times New Roman" w:cs="Times New Roman"/>
                <w:sz w:val="20"/>
                <w:szCs w:val="20"/>
              </w:rPr>
              <w:t>ligonių</w:t>
            </w:r>
            <w:r w:rsidRPr="00570085">
              <w:rPr>
                <w:rFonts w:ascii="Times New Roman" w:eastAsia="Calibri" w:hAnsi="Times New Roman" w:cs="Times New Roman"/>
                <w:sz w:val="20"/>
                <w:szCs w:val="20"/>
              </w:rPr>
              <w:t xml:space="preserve"> kasų pateikiami duomenys</w:t>
            </w:r>
            <w:r w:rsidR="003C4996">
              <w:rPr>
                <w:rFonts w:ascii="Times New Roman" w:eastAsia="Calibri" w:hAnsi="Times New Roman" w:cs="Times New Roman"/>
                <w:sz w:val="20"/>
                <w:szCs w:val="20"/>
              </w:rPr>
              <w:t xml:space="preserve"> (VšĮ Pasvalio pirminės asmens sveikatos priežiūros centro prevencinių programų vykdymo duomenys)</w:t>
            </w:r>
          </w:p>
        </w:tc>
      </w:tr>
      <w:tr w:rsidR="00C96BF9" w:rsidRPr="00570085" w14:paraId="6FAC5B55" w14:textId="77777777" w:rsidTr="002A163F">
        <w:trPr>
          <w:trHeight w:val="774"/>
        </w:trPr>
        <w:tc>
          <w:tcPr>
            <w:tcW w:w="519" w:type="pct"/>
            <w:vMerge/>
            <w:shd w:val="clear" w:color="auto" w:fill="auto"/>
          </w:tcPr>
          <w:p w14:paraId="67496139" w14:textId="77777777" w:rsidR="00C96BF9" w:rsidRPr="00570085" w:rsidRDefault="00C96BF9" w:rsidP="00C96BF9">
            <w:pPr>
              <w:spacing w:after="0" w:line="240" w:lineRule="auto"/>
              <w:jc w:val="center"/>
              <w:rPr>
                <w:rFonts w:ascii="Times New Roman" w:eastAsia="Calibri" w:hAnsi="Times New Roman" w:cs="Times New Roman"/>
                <w:i/>
                <w:sz w:val="20"/>
                <w:szCs w:val="20"/>
              </w:rPr>
            </w:pPr>
          </w:p>
        </w:tc>
        <w:tc>
          <w:tcPr>
            <w:tcW w:w="1101" w:type="pct"/>
            <w:shd w:val="clear" w:color="auto" w:fill="auto"/>
          </w:tcPr>
          <w:p w14:paraId="0523AFC9" w14:textId="77777777" w:rsidR="00C96BF9" w:rsidRPr="00570085" w:rsidRDefault="00C96BF9" w:rsidP="00C96BF9">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sporto organizacijose sportuojančių gyventojų dalis, lyginant su bendru Pasvalio rajono savivaldybės gyventojų skaičiumi (procentai)</w:t>
            </w:r>
          </w:p>
        </w:tc>
        <w:tc>
          <w:tcPr>
            <w:tcW w:w="694" w:type="pct"/>
            <w:shd w:val="clear" w:color="auto" w:fill="auto"/>
          </w:tcPr>
          <w:p w14:paraId="451B70F6" w14:textId="77777777"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sporto statistikos metraštis, Lietuvos statistikos departamentas</w:t>
            </w:r>
          </w:p>
        </w:tc>
        <w:tc>
          <w:tcPr>
            <w:tcW w:w="601" w:type="pct"/>
            <w:shd w:val="clear" w:color="auto" w:fill="auto"/>
          </w:tcPr>
          <w:p w14:paraId="48C95706" w14:textId="77777777" w:rsidR="00C96BF9" w:rsidRPr="00570085" w:rsidRDefault="00C96BF9" w:rsidP="00C96BF9">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PRSA Švietimo ir sporto skyrius</w:t>
            </w:r>
          </w:p>
        </w:tc>
        <w:tc>
          <w:tcPr>
            <w:tcW w:w="509" w:type="pct"/>
            <w:shd w:val="clear" w:color="auto" w:fill="auto"/>
          </w:tcPr>
          <w:p w14:paraId="6F1C49DC" w14:textId="77777777"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4,7</w:t>
            </w:r>
            <w:r w:rsidRPr="00570085">
              <w:rPr>
                <w:rStyle w:val="Puslapioinaosnuoroda"/>
                <w:rFonts w:ascii="Times New Roman" w:eastAsia="Calibri" w:hAnsi="Times New Roman" w:cs="Times New Roman"/>
                <w:sz w:val="20"/>
                <w:szCs w:val="20"/>
              </w:rPr>
              <w:footnoteReference w:id="202"/>
            </w:r>
          </w:p>
          <w:p w14:paraId="2B4A5E1B" w14:textId="77777777" w:rsidR="00C96BF9" w:rsidRPr="00570085" w:rsidRDefault="00C96BF9" w:rsidP="00C96BF9">
            <w:pPr>
              <w:spacing w:after="0" w:line="240" w:lineRule="auto"/>
              <w:jc w:val="center"/>
              <w:rPr>
                <w:rFonts w:ascii="Times New Roman" w:eastAsia="Calibri" w:hAnsi="Times New Roman" w:cs="Times New Roman"/>
                <w:sz w:val="20"/>
                <w:szCs w:val="20"/>
              </w:rPr>
            </w:pPr>
          </w:p>
          <w:p w14:paraId="5F08FBE9" w14:textId="6D92FD54" w:rsidR="00C96BF9" w:rsidRPr="00570085" w:rsidRDefault="00C96BF9" w:rsidP="00C96BF9">
            <w:pPr>
              <w:spacing w:after="0" w:line="240" w:lineRule="auto"/>
              <w:jc w:val="center"/>
              <w:rPr>
                <w:rFonts w:ascii="Times New Roman" w:eastAsia="Calibri" w:hAnsi="Times New Roman" w:cs="Times New Roman"/>
                <w:i/>
                <w:sz w:val="20"/>
                <w:szCs w:val="20"/>
              </w:rPr>
            </w:pPr>
          </w:p>
        </w:tc>
        <w:tc>
          <w:tcPr>
            <w:tcW w:w="462" w:type="pct"/>
            <w:shd w:val="clear" w:color="auto" w:fill="auto"/>
          </w:tcPr>
          <w:p w14:paraId="76B50C22" w14:textId="77777777"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6,0</w:t>
            </w:r>
          </w:p>
        </w:tc>
        <w:tc>
          <w:tcPr>
            <w:tcW w:w="1114" w:type="pct"/>
            <w:shd w:val="clear" w:color="auto" w:fill="auto"/>
          </w:tcPr>
          <w:p w14:paraId="1A9F632C" w14:textId="77777777"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 sav. sporto organizacijose sportuojančių gyventojų skaičius, padalintas iš Pasvalio r. sav. gyventojų skaičiaus ir padaugintas iš 100</w:t>
            </w:r>
          </w:p>
        </w:tc>
      </w:tr>
      <w:tr w:rsidR="00C96BF9" w:rsidRPr="00570085" w14:paraId="751DA5D2" w14:textId="77777777" w:rsidTr="002A163F">
        <w:trPr>
          <w:trHeight w:val="774"/>
        </w:trPr>
        <w:tc>
          <w:tcPr>
            <w:tcW w:w="519" w:type="pct"/>
            <w:vMerge/>
            <w:shd w:val="clear" w:color="auto" w:fill="auto"/>
          </w:tcPr>
          <w:p w14:paraId="4238CF9A" w14:textId="77777777" w:rsidR="00C96BF9" w:rsidRPr="00570085" w:rsidRDefault="00C96BF9" w:rsidP="00C96BF9">
            <w:pPr>
              <w:spacing w:after="0" w:line="240" w:lineRule="auto"/>
              <w:jc w:val="center"/>
              <w:rPr>
                <w:rFonts w:ascii="Times New Roman" w:eastAsia="Calibri" w:hAnsi="Times New Roman" w:cs="Times New Roman"/>
                <w:i/>
                <w:sz w:val="20"/>
                <w:szCs w:val="20"/>
              </w:rPr>
            </w:pPr>
          </w:p>
        </w:tc>
        <w:tc>
          <w:tcPr>
            <w:tcW w:w="1101" w:type="pct"/>
            <w:shd w:val="clear" w:color="auto" w:fill="auto"/>
          </w:tcPr>
          <w:p w14:paraId="18812D60" w14:textId="77777777" w:rsidR="00C96BF9" w:rsidRPr="00570085" w:rsidRDefault="00C96BF9" w:rsidP="00C96BF9">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sporto varžybų, sporto ir sveikatinimo renginių skaičius/dalyvių juose skaičius (vienetai/ asmenys)</w:t>
            </w:r>
          </w:p>
        </w:tc>
        <w:tc>
          <w:tcPr>
            <w:tcW w:w="694" w:type="pct"/>
            <w:shd w:val="clear" w:color="auto" w:fill="auto"/>
          </w:tcPr>
          <w:p w14:paraId="2EB67AF7" w14:textId="77777777"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sporto statistikos metraštis</w:t>
            </w:r>
          </w:p>
        </w:tc>
        <w:tc>
          <w:tcPr>
            <w:tcW w:w="601" w:type="pct"/>
            <w:shd w:val="clear" w:color="auto" w:fill="auto"/>
          </w:tcPr>
          <w:p w14:paraId="29982D53" w14:textId="77777777" w:rsidR="00C96BF9" w:rsidRPr="00570085" w:rsidRDefault="00C96BF9" w:rsidP="00C96BF9">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PRSA Švietimo ir sporto skyrius</w:t>
            </w:r>
          </w:p>
        </w:tc>
        <w:tc>
          <w:tcPr>
            <w:tcW w:w="509" w:type="pct"/>
            <w:shd w:val="clear" w:color="auto" w:fill="auto"/>
          </w:tcPr>
          <w:p w14:paraId="4E0F8997" w14:textId="77777777"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991/ 8776</w:t>
            </w:r>
            <w:r w:rsidRPr="00570085">
              <w:rPr>
                <w:rStyle w:val="Puslapioinaosnuoroda"/>
                <w:rFonts w:ascii="Times New Roman" w:eastAsia="Calibri" w:hAnsi="Times New Roman" w:cs="Times New Roman"/>
                <w:sz w:val="20"/>
                <w:szCs w:val="20"/>
              </w:rPr>
              <w:footnoteReference w:id="203"/>
            </w:r>
          </w:p>
        </w:tc>
        <w:tc>
          <w:tcPr>
            <w:tcW w:w="462" w:type="pct"/>
            <w:shd w:val="clear" w:color="auto" w:fill="auto"/>
          </w:tcPr>
          <w:p w14:paraId="451E47C9" w14:textId="77777777"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Didėjantis</w:t>
            </w:r>
          </w:p>
        </w:tc>
        <w:tc>
          <w:tcPr>
            <w:tcW w:w="1114" w:type="pct"/>
            <w:shd w:val="clear" w:color="auto" w:fill="auto"/>
          </w:tcPr>
          <w:p w14:paraId="35B4D35F" w14:textId="77777777"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sporto statistikos metraščio duomenys</w:t>
            </w:r>
          </w:p>
        </w:tc>
      </w:tr>
      <w:tr w:rsidR="00C96BF9" w:rsidRPr="00570085" w14:paraId="5029545A" w14:textId="77777777" w:rsidTr="002A163F">
        <w:trPr>
          <w:trHeight w:val="453"/>
        </w:trPr>
        <w:tc>
          <w:tcPr>
            <w:tcW w:w="519" w:type="pct"/>
            <w:vMerge w:val="restart"/>
            <w:shd w:val="clear" w:color="auto" w:fill="auto"/>
          </w:tcPr>
          <w:p w14:paraId="0D6F5FFB" w14:textId="77777777" w:rsidR="00C96BF9" w:rsidRPr="00570085" w:rsidRDefault="00C96BF9" w:rsidP="00C96BF9">
            <w:pPr>
              <w:spacing w:after="0" w:line="240" w:lineRule="auto"/>
              <w:jc w:val="center"/>
              <w:rPr>
                <w:rFonts w:ascii="Times New Roman" w:eastAsia="Calibri" w:hAnsi="Times New Roman" w:cs="Times New Roman"/>
                <w:i/>
                <w:sz w:val="20"/>
                <w:szCs w:val="20"/>
              </w:rPr>
            </w:pPr>
          </w:p>
          <w:p w14:paraId="04C1C8E0" w14:textId="77777777" w:rsidR="00C96BF9" w:rsidRPr="00570085" w:rsidRDefault="00C96BF9" w:rsidP="00C96BF9">
            <w:pPr>
              <w:spacing w:after="0" w:line="240" w:lineRule="auto"/>
              <w:jc w:val="center"/>
              <w:rPr>
                <w:rFonts w:ascii="Times New Roman" w:eastAsia="Calibri" w:hAnsi="Times New Roman" w:cs="Times New Roman"/>
                <w:i/>
                <w:sz w:val="20"/>
                <w:szCs w:val="20"/>
              </w:rPr>
            </w:pPr>
          </w:p>
          <w:p w14:paraId="1943DEB1" w14:textId="77777777" w:rsidR="00C96BF9" w:rsidRPr="00570085" w:rsidRDefault="00C96BF9" w:rsidP="00C96BF9">
            <w:pPr>
              <w:spacing w:after="0" w:line="240" w:lineRule="auto"/>
              <w:jc w:val="center"/>
              <w:rPr>
                <w:rFonts w:ascii="Times New Roman" w:eastAsia="Calibri" w:hAnsi="Times New Roman" w:cs="Times New Roman"/>
                <w:i/>
                <w:sz w:val="20"/>
                <w:szCs w:val="20"/>
              </w:rPr>
            </w:pPr>
          </w:p>
          <w:p w14:paraId="5BC2F14F" w14:textId="77777777" w:rsidR="00C96BF9" w:rsidRPr="00570085" w:rsidRDefault="00C96BF9" w:rsidP="00C96BF9">
            <w:pPr>
              <w:spacing w:after="0" w:line="240" w:lineRule="auto"/>
              <w:jc w:val="center"/>
              <w:rPr>
                <w:rFonts w:ascii="Times New Roman" w:eastAsia="Calibri" w:hAnsi="Times New Roman" w:cs="Times New Roman"/>
                <w:i/>
                <w:sz w:val="20"/>
                <w:szCs w:val="20"/>
              </w:rPr>
            </w:pPr>
          </w:p>
          <w:p w14:paraId="60B048B3" w14:textId="77777777" w:rsidR="00C96BF9" w:rsidRPr="00570085" w:rsidRDefault="00C96BF9" w:rsidP="00C96BF9">
            <w:pPr>
              <w:spacing w:after="0" w:line="240" w:lineRule="auto"/>
              <w:jc w:val="center"/>
              <w:rPr>
                <w:rFonts w:ascii="Times New Roman" w:eastAsia="Calibri" w:hAnsi="Times New Roman" w:cs="Times New Roman"/>
                <w:i/>
                <w:sz w:val="20"/>
                <w:szCs w:val="20"/>
              </w:rPr>
            </w:pPr>
          </w:p>
          <w:p w14:paraId="65E1F588" w14:textId="77777777" w:rsidR="00C96BF9" w:rsidRPr="00570085" w:rsidRDefault="00C96BF9" w:rsidP="00C96BF9">
            <w:pPr>
              <w:spacing w:after="0" w:line="240" w:lineRule="auto"/>
              <w:jc w:val="center"/>
              <w:rPr>
                <w:rFonts w:ascii="Times New Roman" w:eastAsia="Calibri" w:hAnsi="Times New Roman" w:cs="Times New Roman"/>
                <w:i/>
                <w:sz w:val="20"/>
                <w:szCs w:val="20"/>
              </w:rPr>
            </w:pPr>
          </w:p>
          <w:p w14:paraId="289561F0" w14:textId="77777777" w:rsidR="00C96BF9" w:rsidRPr="00570085" w:rsidRDefault="00C96BF9" w:rsidP="00C96BF9">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 xml:space="preserve">2.5. tikslas. </w:t>
            </w:r>
            <w:r w:rsidRPr="00570085">
              <w:rPr>
                <w:rFonts w:ascii="Times New Roman" w:eastAsia="Calibri" w:hAnsi="Times New Roman" w:cs="Times New Roman"/>
                <w:bCs/>
                <w:i/>
                <w:color w:val="000000"/>
                <w:sz w:val="20"/>
                <w:szCs w:val="20"/>
              </w:rPr>
              <w:t>Bendruomeniškumo ugdymas</w:t>
            </w:r>
          </w:p>
          <w:p w14:paraId="05DAED83" w14:textId="77777777" w:rsidR="00C96BF9" w:rsidRPr="00570085" w:rsidRDefault="00C96BF9" w:rsidP="00C96BF9">
            <w:pPr>
              <w:spacing w:after="0" w:line="240" w:lineRule="auto"/>
              <w:jc w:val="center"/>
              <w:rPr>
                <w:rFonts w:ascii="Times New Roman" w:eastAsia="Calibri" w:hAnsi="Times New Roman" w:cs="Times New Roman"/>
                <w:i/>
                <w:sz w:val="20"/>
                <w:szCs w:val="20"/>
              </w:rPr>
            </w:pPr>
          </w:p>
        </w:tc>
        <w:tc>
          <w:tcPr>
            <w:tcW w:w="1101" w:type="pct"/>
            <w:shd w:val="clear" w:color="auto" w:fill="auto"/>
          </w:tcPr>
          <w:p w14:paraId="3AD66C58" w14:textId="26044C2B" w:rsidR="00C96BF9" w:rsidRPr="00570085" w:rsidRDefault="00C96BF9" w:rsidP="00C96BF9">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Veikiančių vietos veiklos grupių skaičius Pasvalio rajono savivaldybėje (vienetai)</w:t>
            </w:r>
          </w:p>
        </w:tc>
        <w:tc>
          <w:tcPr>
            <w:tcW w:w="694" w:type="pct"/>
            <w:shd w:val="clear" w:color="auto" w:fill="auto"/>
          </w:tcPr>
          <w:p w14:paraId="4F0736D2" w14:textId="77777777"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 VVG</w:t>
            </w:r>
          </w:p>
        </w:tc>
        <w:tc>
          <w:tcPr>
            <w:tcW w:w="601" w:type="pct"/>
            <w:shd w:val="clear" w:color="auto" w:fill="auto"/>
          </w:tcPr>
          <w:p w14:paraId="62CF01BC" w14:textId="77777777"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 VVG</w:t>
            </w:r>
          </w:p>
        </w:tc>
        <w:tc>
          <w:tcPr>
            <w:tcW w:w="509" w:type="pct"/>
            <w:shd w:val="clear" w:color="auto" w:fill="auto"/>
          </w:tcPr>
          <w:p w14:paraId="3A827545" w14:textId="0E3D3AF0" w:rsidR="00C96BF9" w:rsidRPr="00570085" w:rsidRDefault="00C96BF9" w:rsidP="00C96BF9">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2</w:t>
            </w:r>
          </w:p>
        </w:tc>
        <w:tc>
          <w:tcPr>
            <w:tcW w:w="462" w:type="pct"/>
            <w:shd w:val="clear" w:color="auto" w:fill="auto"/>
          </w:tcPr>
          <w:p w14:paraId="39D9A817" w14:textId="2559743C" w:rsidR="00C96BF9" w:rsidRPr="00570085" w:rsidRDefault="00C96BF9" w:rsidP="00C96BF9">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Ne mažiau kaip 2</w:t>
            </w:r>
          </w:p>
        </w:tc>
        <w:tc>
          <w:tcPr>
            <w:tcW w:w="1114" w:type="pct"/>
            <w:shd w:val="clear" w:color="auto" w:fill="auto"/>
          </w:tcPr>
          <w:p w14:paraId="6E1253E4" w14:textId="73CCEE99"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teritorijoje veikiančių vietos veiklos grupių skaičius</w:t>
            </w:r>
          </w:p>
        </w:tc>
      </w:tr>
      <w:tr w:rsidR="00C96BF9" w:rsidRPr="00570085" w14:paraId="06B9AB24" w14:textId="77777777" w:rsidTr="002A163F">
        <w:trPr>
          <w:trHeight w:val="1003"/>
        </w:trPr>
        <w:tc>
          <w:tcPr>
            <w:tcW w:w="519" w:type="pct"/>
            <w:vMerge/>
            <w:shd w:val="clear" w:color="auto" w:fill="auto"/>
          </w:tcPr>
          <w:p w14:paraId="5C95EAB8" w14:textId="77777777" w:rsidR="00C96BF9" w:rsidRPr="00570085" w:rsidRDefault="00C96BF9" w:rsidP="00C96BF9">
            <w:pPr>
              <w:spacing w:after="0" w:line="240" w:lineRule="auto"/>
              <w:jc w:val="center"/>
              <w:rPr>
                <w:rFonts w:ascii="Times New Roman" w:eastAsia="Calibri" w:hAnsi="Times New Roman" w:cs="Times New Roman"/>
                <w:i/>
                <w:sz w:val="20"/>
                <w:szCs w:val="20"/>
              </w:rPr>
            </w:pPr>
          </w:p>
        </w:tc>
        <w:tc>
          <w:tcPr>
            <w:tcW w:w="1101" w:type="pct"/>
            <w:shd w:val="clear" w:color="auto" w:fill="auto"/>
          </w:tcPr>
          <w:p w14:paraId="7E5A6F81" w14:textId="6B6C5E80" w:rsidR="00C96BF9" w:rsidRPr="00570085" w:rsidRDefault="00C96BF9" w:rsidP="00C96BF9">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Parengtų </w:t>
            </w:r>
            <w:r w:rsidR="00E208B2" w:rsidRPr="00570085">
              <w:rPr>
                <w:rFonts w:ascii="Times New Roman" w:eastAsia="Calibri" w:hAnsi="Times New Roman" w:cs="Times New Roman"/>
                <w:sz w:val="20"/>
                <w:szCs w:val="20"/>
              </w:rPr>
              <w:t xml:space="preserve">ir įgyvendintų </w:t>
            </w:r>
            <w:r w:rsidRPr="00570085">
              <w:rPr>
                <w:rFonts w:ascii="Times New Roman" w:eastAsia="Calibri" w:hAnsi="Times New Roman" w:cs="Times New Roman"/>
                <w:sz w:val="20"/>
                <w:szCs w:val="20"/>
              </w:rPr>
              <w:t>Pasvalio rajono savivaldybės teritorijoje veikiančių nevyriausybinių, bendruomenių organizacijų strategijų skaičius (vienetai)</w:t>
            </w:r>
          </w:p>
        </w:tc>
        <w:tc>
          <w:tcPr>
            <w:tcW w:w="694" w:type="pct"/>
            <w:shd w:val="clear" w:color="auto" w:fill="auto"/>
          </w:tcPr>
          <w:p w14:paraId="6E749FD2" w14:textId="02B7E259" w:rsidR="00C96BF9" w:rsidRPr="00570085" w:rsidRDefault="00C96BF9" w:rsidP="00C96BF9">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PRSA Švietimo ir sporto skyrius</w:t>
            </w:r>
          </w:p>
        </w:tc>
        <w:tc>
          <w:tcPr>
            <w:tcW w:w="601" w:type="pct"/>
            <w:shd w:val="clear" w:color="auto" w:fill="auto"/>
          </w:tcPr>
          <w:p w14:paraId="0B243427" w14:textId="63731006" w:rsidR="00C96BF9" w:rsidRPr="00570085" w:rsidRDefault="00C96BF9" w:rsidP="00C96BF9">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PRSA Švietimo ir sporto skyrius</w:t>
            </w:r>
          </w:p>
        </w:tc>
        <w:tc>
          <w:tcPr>
            <w:tcW w:w="509" w:type="pct"/>
            <w:shd w:val="clear" w:color="auto" w:fill="auto"/>
          </w:tcPr>
          <w:p w14:paraId="06F16F33" w14:textId="767F6144"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w:t>
            </w:r>
          </w:p>
          <w:p w14:paraId="77439F63" w14:textId="77777777" w:rsidR="00C96BF9" w:rsidRPr="00570085" w:rsidRDefault="00C96BF9" w:rsidP="00C96BF9">
            <w:pPr>
              <w:spacing w:after="0" w:line="240" w:lineRule="auto"/>
              <w:jc w:val="center"/>
              <w:rPr>
                <w:rFonts w:ascii="Times New Roman" w:eastAsia="Calibri" w:hAnsi="Times New Roman" w:cs="Times New Roman"/>
                <w:sz w:val="20"/>
                <w:szCs w:val="20"/>
              </w:rPr>
            </w:pPr>
          </w:p>
        </w:tc>
        <w:tc>
          <w:tcPr>
            <w:tcW w:w="462" w:type="pct"/>
            <w:shd w:val="clear" w:color="auto" w:fill="auto"/>
          </w:tcPr>
          <w:p w14:paraId="78468B14" w14:textId="0FC3696A"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22</w:t>
            </w:r>
          </w:p>
        </w:tc>
        <w:tc>
          <w:tcPr>
            <w:tcW w:w="1114" w:type="pct"/>
            <w:shd w:val="clear" w:color="auto" w:fill="auto"/>
          </w:tcPr>
          <w:p w14:paraId="455270AE" w14:textId="56AFB6C9" w:rsidR="00C96BF9" w:rsidRPr="00570085" w:rsidRDefault="00C96BF9" w:rsidP="00C96BF9">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PRSA Švietimo ir sporto skyriaus pateikiami duomenys</w:t>
            </w:r>
          </w:p>
        </w:tc>
      </w:tr>
      <w:tr w:rsidR="00C96BF9" w:rsidRPr="00570085" w14:paraId="595393DE" w14:textId="77777777" w:rsidTr="002A163F">
        <w:trPr>
          <w:trHeight w:val="609"/>
        </w:trPr>
        <w:tc>
          <w:tcPr>
            <w:tcW w:w="519" w:type="pct"/>
            <w:vMerge/>
            <w:shd w:val="clear" w:color="auto" w:fill="auto"/>
          </w:tcPr>
          <w:p w14:paraId="1BE73515" w14:textId="77777777" w:rsidR="00C96BF9" w:rsidRPr="00570085" w:rsidRDefault="00C96BF9" w:rsidP="00C96BF9">
            <w:pPr>
              <w:spacing w:after="0" w:line="240" w:lineRule="auto"/>
              <w:jc w:val="center"/>
              <w:rPr>
                <w:rFonts w:ascii="Times New Roman" w:eastAsia="Calibri" w:hAnsi="Times New Roman" w:cs="Times New Roman"/>
                <w:i/>
                <w:sz w:val="20"/>
                <w:szCs w:val="20"/>
              </w:rPr>
            </w:pPr>
          </w:p>
        </w:tc>
        <w:tc>
          <w:tcPr>
            <w:tcW w:w="1101" w:type="pct"/>
            <w:shd w:val="clear" w:color="auto" w:fill="auto"/>
          </w:tcPr>
          <w:p w14:paraId="0FEC3887" w14:textId="77777777" w:rsidR="00C96BF9" w:rsidRPr="00570085" w:rsidRDefault="00C96BF9" w:rsidP="00C96BF9">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jaunimo organizacijų ir neformalių jaunimo grupių skaičius (vienetai)</w:t>
            </w:r>
          </w:p>
        </w:tc>
        <w:tc>
          <w:tcPr>
            <w:tcW w:w="694" w:type="pct"/>
            <w:shd w:val="clear" w:color="auto" w:fill="auto"/>
          </w:tcPr>
          <w:p w14:paraId="74415AF9" w14:textId="2E042E76"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Jaunimo reikalų koordinatorius</w:t>
            </w:r>
          </w:p>
        </w:tc>
        <w:tc>
          <w:tcPr>
            <w:tcW w:w="601" w:type="pct"/>
            <w:shd w:val="clear" w:color="auto" w:fill="auto"/>
          </w:tcPr>
          <w:p w14:paraId="0A4BEAB0" w14:textId="71773EDA"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Jaunimo reikalų koordinatorius</w:t>
            </w:r>
          </w:p>
        </w:tc>
        <w:tc>
          <w:tcPr>
            <w:tcW w:w="509" w:type="pct"/>
            <w:shd w:val="clear" w:color="auto" w:fill="auto"/>
          </w:tcPr>
          <w:p w14:paraId="1D770887" w14:textId="77777777"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17</w:t>
            </w:r>
            <w:r w:rsidRPr="00570085">
              <w:rPr>
                <w:rStyle w:val="Puslapioinaosnuoroda"/>
                <w:rFonts w:ascii="Times New Roman" w:eastAsia="Calibri" w:hAnsi="Times New Roman" w:cs="Times New Roman"/>
                <w:sz w:val="20"/>
                <w:szCs w:val="20"/>
              </w:rPr>
              <w:footnoteReference w:id="204"/>
            </w:r>
          </w:p>
        </w:tc>
        <w:tc>
          <w:tcPr>
            <w:tcW w:w="462" w:type="pct"/>
            <w:shd w:val="clear" w:color="auto" w:fill="auto"/>
          </w:tcPr>
          <w:p w14:paraId="7A8EEB6C" w14:textId="77777777"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Nemažėjantis</w:t>
            </w:r>
          </w:p>
        </w:tc>
        <w:tc>
          <w:tcPr>
            <w:tcW w:w="1114" w:type="pct"/>
            <w:shd w:val="clear" w:color="auto" w:fill="auto"/>
          </w:tcPr>
          <w:p w14:paraId="57EA79E8" w14:textId="06B3372C"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Jaunimo reikalų koordinatoriaus</w:t>
            </w:r>
            <w:r w:rsidRPr="00570085" w:rsidDel="00CC02E0">
              <w:rPr>
                <w:rFonts w:ascii="Times New Roman" w:eastAsia="Calibri" w:hAnsi="Times New Roman" w:cs="Times New Roman"/>
                <w:sz w:val="20"/>
                <w:szCs w:val="20"/>
              </w:rPr>
              <w:t xml:space="preserve"> </w:t>
            </w:r>
            <w:r w:rsidRPr="00570085">
              <w:rPr>
                <w:rFonts w:ascii="Times New Roman" w:eastAsia="Calibri" w:hAnsi="Times New Roman" w:cs="Times New Roman"/>
                <w:sz w:val="20"/>
                <w:szCs w:val="20"/>
              </w:rPr>
              <w:t>pateikiami duomenys</w:t>
            </w:r>
          </w:p>
        </w:tc>
      </w:tr>
      <w:tr w:rsidR="00C96BF9" w:rsidRPr="00570085" w14:paraId="428AAFCE" w14:textId="77777777" w:rsidTr="002A163F">
        <w:trPr>
          <w:trHeight w:val="1003"/>
        </w:trPr>
        <w:tc>
          <w:tcPr>
            <w:tcW w:w="519" w:type="pct"/>
            <w:vMerge/>
            <w:shd w:val="clear" w:color="auto" w:fill="auto"/>
          </w:tcPr>
          <w:p w14:paraId="765C9CA3" w14:textId="77777777" w:rsidR="00C96BF9" w:rsidRPr="00570085" w:rsidRDefault="00C96BF9" w:rsidP="00C96BF9">
            <w:pPr>
              <w:spacing w:after="0" w:line="240" w:lineRule="auto"/>
              <w:jc w:val="center"/>
              <w:rPr>
                <w:rFonts w:ascii="Times New Roman" w:eastAsia="Calibri" w:hAnsi="Times New Roman" w:cs="Times New Roman"/>
                <w:i/>
                <w:sz w:val="20"/>
                <w:szCs w:val="20"/>
              </w:rPr>
            </w:pPr>
          </w:p>
        </w:tc>
        <w:tc>
          <w:tcPr>
            <w:tcW w:w="1101" w:type="pct"/>
            <w:shd w:val="clear" w:color="auto" w:fill="auto"/>
          </w:tcPr>
          <w:p w14:paraId="59F2161E" w14:textId="77777777" w:rsidR="00C96BF9" w:rsidRPr="00570085" w:rsidRDefault="00C96BF9" w:rsidP="00C96BF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sz w:val="20"/>
                <w:szCs w:val="20"/>
              </w:rPr>
              <w:t>Pasvalio rajono savivaldybės jaunimo organizacijų, su jaunimu dirbančių organizacijų ir neformalių jaunimo grupių vykdytų veiklų, projektų skaičius (vienetai)</w:t>
            </w:r>
          </w:p>
        </w:tc>
        <w:tc>
          <w:tcPr>
            <w:tcW w:w="694" w:type="pct"/>
            <w:shd w:val="clear" w:color="auto" w:fill="auto"/>
          </w:tcPr>
          <w:p w14:paraId="3747754F" w14:textId="24583DC5"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Jaunimo reikalų koordinatorius</w:t>
            </w:r>
          </w:p>
        </w:tc>
        <w:tc>
          <w:tcPr>
            <w:tcW w:w="601" w:type="pct"/>
            <w:shd w:val="clear" w:color="auto" w:fill="auto"/>
          </w:tcPr>
          <w:p w14:paraId="4B6C2D91" w14:textId="68467D8A"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Jaunimo reikalų koordinatorius</w:t>
            </w:r>
          </w:p>
        </w:tc>
        <w:tc>
          <w:tcPr>
            <w:tcW w:w="509" w:type="pct"/>
            <w:shd w:val="clear" w:color="auto" w:fill="auto"/>
          </w:tcPr>
          <w:p w14:paraId="101CF3AA" w14:textId="3C0FABDE" w:rsidR="00C96BF9" w:rsidRPr="00570085" w:rsidRDefault="002A163F" w:rsidP="00C96BF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35</w:t>
            </w:r>
          </w:p>
        </w:tc>
        <w:tc>
          <w:tcPr>
            <w:tcW w:w="462" w:type="pct"/>
            <w:shd w:val="clear" w:color="auto" w:fill="auto"/>
          </w:tcPr>
          <w:p w14:paraId="41BC6805" w14:textId="77777777"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Didėjantis</w:t>
            </w:r>
          </w:p>
        </w:tc>
        <w:tc>
          <w:tcPr>
            <w:tcW w:w="1114" w:type="pct"/>
            <w:shd w:val="clear" w:color="auto" w:fill="auto"/>
          </w:tcPr>
          <w:p w14:paraId="73EF688C" w14:textId="734B0234" w:rsidR="00C96BF9" w:rsidRPr="00570085" w:rsidRDefault="00C96BF9" w:rsidP="00C96BF9">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Jaunimo reikalų koordinatoriaus</w:t>
            </w:r>
            <w:r w:rsidRPr="00570085" w:rsidDel="00CC02E0">
              <w:rPr>
                <w:rFonts w:ascii="Times New Roman" w:eastAsia="Calibri" w:hAnsi="Times New Roman" w:cs="Times New Roman"/>
                <w:sz w:val="20"/>
                <w:szCs w:val="20"/>
              </w:rPr>
              <w:t xml:space="preserve"> </w:t>
            </w:r>
            <w:r w:rsidRPr="00570085">
              <w:rPr>
                <w:rFonts w:ascii="Times New Roman" w:eastAsia="Calibri" w:hAnsi="Times New Roman" w:cs="Times New Roman"/>
                <w:sz w:val="20"/>
                <w:szCs w:val="20"/>
              </w:rPr>
              <w:t>pateikiami duomenys</w:t>
            </w:r>
          </w:p>
        </w:tc>
      </w:tr>
    </w:tbl>
    <w:p w14:paraId="5D874FDF" w14:textId="77777777" w:rsidR="00631655" w:rsidRPr="00570085" w:rsidRDefault="00631655" w:rsidP="00631655">
      <w:pPr>
        <w:spacing w:after="0" w:line="240" w:lineRule="auto"/>
        <w:rPr>
          <w:rFonts w:ascii="Times New Roman" w:hAnsi="Times New Roman" w:cs="Times New Roman"/>
          <w:i/>
          <w:sz w:val="16"/>
          <w:szCs w:val="16"/>
        </w:rPr>
      </w:pPr>
    </w:p>
    <w:p w14:paraId="2B0FF647" w14:textId="5BD3FB70" w:rsidR="00631655" w:rsidRDefault="00631655" w:rsidP="00631655">
      <w:pPr>
        <w:spacing w:after="0" w:line="240" w:lineRule="auto"/>
        <w:rPr>
          <w:rFonts w:ascii="Times New Roman" w:hAnsi="Times New Roman" w:cs="Times New Roman"/>
          <w:i/>
          <w:sz w:val="16"/>
          <w:szCs w:val="16"/>
        </w:rPr>
      </w:pPr>
    </w:p>
    <w:p w14:paraId="6E61D3EA" w14:textId="40412D4E" w:rsidR="003C4996" w:rsidRDefault="003C4996" w:rsidP="00631655">
      <w:pPr>
        <w:spacing w:after="0" w:line="240" w:lineRule="auto"/>
        <w:rPr>
          <w:rFonts w:ascii="Times New Roman" w:hAnsi="Times New Roman" w:cs="Times New Roman"/>
          <w:i/>
          <w:sz w:val="16"/>
          <w:szCs w:val="16"/>
        </w:rPr>
      </w:pPr>
    </w:p>
    <w:p w14:paraId="1F73D205" w14:textId="77777777" w:rsidR="002A163F" w:rsidRDefault="002A163F" w:rsidP="00631655">
      <w:pPr>
        <w:spacing w:after="0" w:line="240" w:lineRule="auto"/>
        <w:rPr>
          <w:rFonts w:ascii="Times New Roman" w:hAnsi="Times New Roman" w:cs="Times New Roman"/>
          <w:i/>
          <w:sz w:val="16"/>
          <w:szCs w:val="16"/>
        </w:rPr>
      </w:pPr>
    </w:p>
    <w:p w14:paraId="6A0F1655" w14:textId="77777777" w:rsidR="003C4996" w:rsidRPr="00570085" w:rsidRDefault="003C4996" w:rsidP="00631655">
      <w:pPr>
        <w:spacing w:after="0" w:line="240" w:lineRule="auto"/>
        <w:rPr>
          <w:rFonts w:ascii="Times New Roman" w:hAnsi="Times New Roman" w:cs="Times New Roman"/>
          <w:i/>
          <w:sz w:val="16"/>
          <w:szCs w:val="16"/>
        </w:rPr>
      </w:pPr>
    </w:p>
    <w:p w14:paraId="5435ABF5" w14:textId="77777777" w:rsidR="00631655" w:rsidRPr="00570085" w:rsidRDefault="00631655" w:rsidP="00631655">
      <w:pPr>
        <w:tabs>
          <w:tab w:val="left" w:pos="12900"/>
        </w:tabs>
        <w:spacing w:after="0" w:line="240" w:lineRule="auto"/>
        <w:jc w:val="center"/>
        <w:rPr>
          <w:rFonts w:ascii="Times New Roman" w:hAnsi="Times New Roman" w:cs="Times New Roman"/>
          <w:b/>
          <w:bCs/>
          <w:color w:val="000000"/>
        </w:rPr>
      </w:pPr>
      <w:r w:rsidRPr="00570085">
        <w:rPr>
          <w:rFonts w:ascii="Times New Roman" w:hAnsi="Times New Roman" w:cs="Times New Roman"/>
          <w:b/>
          <w:color w:val="000000"/>
        </w:rPr>
        <w:lastRenderedPageBreak/>
        <w:t xml:space="preserve">III PRIORITETAS. </w:t>
      </w:r>
      <w:r w:rsidRPr="00570085">
        <w:rPr>
          <w:rFonts w:ascii="Times New Roman" w:hAnsi="Times New Roman" w:cs="Times New Roman"/>
          <w:b/>
          <w:bCs/>
          <w:color w:val="000000"/>
        </w:rPr>
        <w:t>ŠVARESNIS, IŠVYSTYTAS IR GERIAU PASIEKIAMAS RAJONAS</w:t>
      </w:r>
    </w:p>
    <w:p w14:paraId="2A12A5E1" w14:textId="77777777" w:rsidR="00631655" w:rsidRPr="00570085" w:rsidRDefault="00631655" w:rsidP="00631655">
      <w:pPr>
        <w:tabs>
          <w:tab w:val="left" w:pos="12900"/>
        </w:tabs>
        <w:spacing w:after="0" w:line="240" w:lineRule="auto"/>
        <w:jc w:val="center"/>
        <w:rPr>
          <w:rFonts w:ascii="Times New Roman" w:hAnsi="Times New Roman" w:cs="Times New Roman"/>
          <w:b/>
          <w:color w:val="000000"/>
        </w:rPr>
      </w:pPr>
    </w:p>
    <w:tbl>
      <w:tblPr>
        <w:tblW w:w="5362" w:type="pct"/>
        <w:tblInd w:w="-714" w:type="dxa"/>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tblLook w:val="0000" w:firstRow="0" w:lastRow="0" w:firstColumn="0" w:lastColumn="0" w:noHBand="0" w:noVBand="0"/>
      </w:tblPr>
      <w:tblGrid>
        <w:gridCol w:w="1733"/>
        <w:gridCol w:w="3169"/>
        <w:gridCol w:w="2753"/>
        <w:gridCol w:w="1702"/>
        <w:gridCol w:w="1274"/>
        <w:gridCol w:w="1277"/>
        <w:gridCol w:w="3402"/>
      </w:tblGrid>
      <w:tr w:rsidR="00631655" w:rsidRPr="00570085" w14:paraId="3C109E81" w14:textId="77777777" w:rsidTr="00917EAA">
        <w:trPr>
          <w:trHeight w:val="644"/>
          <w:tblHeader/>
        </w:trPr>
        <w:tc>
          <w:tcPr>
            <w:tcW w:w="566" w:type="pct"/>
            <w:shd w:val="clear" w:color="auto" w:fill="D58F28"/>
            <w:vAlign w:val="center"/>
          </w:tcPr>
          <w:p w14:paraId="28727458"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Tikslas</w:t>
            </w:r>
          </w:p>
        </w:tc>
        <w:tc>
          <w:tcPr>
            <w:tcW w:w="1035" w:type="pct"/>
            <w:shd w:val="clear" w:color="auto" w:fill="D58F28"/>
            <w:vAlign w:val="center"/>
          </w:tcPr>
          <w:p w14:paraId="49E61202"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Vertinimo rodiklio pavadinimas</w:t>
            </w:r>
          </w:p>
        </w:tc>
        <w:tc>
          <w:tcPr>
            <w:tcW w:w="899" w:type="pct"/>
            <w:shd w:val="clear" w:color="auto" w:fill="D58F28"/>
            <w:vAlign w:val="center"/>
          </w:tcPr>
          <w:p w14:paraId="1A4DBFDB"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Duomenų šaltinis </w:t>
            </w:r>
          </w:p>
        </w:tc>
        <w:tc>
          <w:tcPr>
            <w:tcW w:w="556" w:type="pct"/>
            <w:shd w:val="clear" w:color="auto" w:fill="D58F28"/>
            <w:vAlign w:val="center"/>
          </w:tcPr>
          <w:p w14:paraId="33C5E1F7"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Atsakingas už duomenų pateikimą </w:t>
            </w:r>
          </w:p>
        </w:tc>
        <w:tc>
          <w:tcPr>
            <w:tcW w:w="416" w:type="pct"/>
            <w:shd w:val="clear" w:color="auto" w:fill="D58F28"/>
            <w:vAlign w:val="center"/>
          </w:tcPr>
          <w:p w14:paraId="497A9D6B"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Atskaitos taškas </w:t>
            </w:r>
          </w:p>
          <w:p w14:paraId="7FF5DFCB"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(2018 m.)</w:t>
            </w:r>
          </w:p>
        </w:tc>
        <w:tc>
          <w:tcPr>
            <w:tcW w:w="417" w:type="pct"/>
            <w:shd w:val="clear" w:color="auto" w:fill="D58F28"/>
            <w:vAlign w:val="center"/>
          </w:tcPr>
          <w:p w14:paraId="16976B5B"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Planuojama reikšmė </w:t>
            </w:r>
          </w:p>
          <w:p w14:paraId="49FE383B"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(2027 m.)</w:t>
            </w:r>
          </w:p>
        </w:tc>
        <w:tc>
          <w:tcPr>
            <w:tcW w:w="1111" w:type="pct"/>
            <w:shd w:val="clear" w:color="auto" w:fill="D58F28"/>
            <w:vAlign w:val="center"/>
          </w:tcPr>
          <w:p w14:paraId="38C015C9"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Paaiškinimas (formulė)</w:t>
            </w:r>
          </w:p>
        </w:tc>
      </w:tr>
      <w:tr w:rsidR="00631655" w:rsidRPr="00570085" w14:paraId="11CA9E4D" w14:textId="77777777" w:rsidTr="00917EAA">
        <w:trPr>
          <w:trHeight w:val="627"/>
        </w:trPr>
        <w:tc>
          <w:tcPr>
            <w:tcW w:w="566" w:type="pct"/>
            <w:vMerge w:val="restart"/>
            <w:shd w:val="clear" w:color="auto" w:fill="auto"/>
            <w:vAlign w:val="center"/>
          </w:tcPr>
          <w:p w14:paraId="649D9693" w14:textId="77777777" w:rsidR="00631655" w:rsidRPr="00570085" w:rsidRDefault="00631655"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3.1. tikslas. Rajono pasiekiamumo gerinimas</w:t>
            </w:r>
          </w:p>
        </w:tc>
        <w:tc>
          <w:tcPr>
            <w:tcW w:w="1035" w:type="pct"/>
            <w:shd w:val="clear" w:color="auto" w:fill="auto"/>
          </w:tcPr>
          <w:p w14:paraId="0CA66BD5"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vietinės reikšmės kelių su patobulinta danga ilgio dalis nuo bendro vietinės reikšmės kelių ilgio (procentai)</w:t>
            </w:r>
          </w:p>
        </w:tc>
        <w:tc>
          <w:tcPr>
            <w:tcW w:w="899" w:type="pct"/>
            <w:shd w:val="clear" w:color="auto" w:fill="auto"/>
          </w:tcPr>
          <w:p w14:paraId="67838977" w14:textId="77777777" w:rsidR="00631655" w:rsidRPr="00570085" w:rsidRDefault="00631655" w:rsidP="00631655">
            <w:pPr>
              <w:spacing w:after="0" w:line="240" w:lineRule="auto"/>
              <w:jc w:val="center"/>
              <w:rPr>
                <w:rFonts w:ascii="Times New Roman"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556" w:type="pct"/>
            <w:shd w:val="clear" w:color="auto" w:fill="auto"/>
          </w:tcPr>
          <w:p w14:paraId="3C3D982F"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skyrius</w:t>
            </w:r>
          </w:p>
          <w:p w14:paraId="220429E1" w14:textId="77777777" w:rsidR="00631655" w:rsidRPr="00570085" w:rsidRDefault="00631655" w:rsidP="00631655">
            <w:pPr>
              <w:spacing w:after="0" w:line="240" w:lineRule="auto"/>
              <w:jc w:val="center"/>
              <w:rPr>
                <w:rFonts w:ascii="Times New Roman" w:hAnsi="Times New Roman" w:cs="Times New Roman"/>
                <w:sz w:val="20"/>
                <w:szCs w:val="20"/>
              </w:rPr>
            </w:pPr>
          </w:p>
        </w:tc>
        <w:tc>
          <w:tcPr>
            <w:tcW w:w="416" w:type="pct"/>
            <w:shd w:val="clear" w:color="auto" w:fill="auto"/>
          </w:tcPr>
          <w:p w14:paraId="14C7584F"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16,9</w:t>
            </w:r>
            <w:r w:rsidRPr="00570085">
              <w:rPr>
                <w:rStyle w:val="Puslapioinaosnuoroda"/>
                <w:rFonts w:ascii="Times New Roman" w:eastAsia="Calibri" w:hAnsi="Times New Roman" w:cs="Times New Roman"/>
                <w:sz w:val="20"/>
                <w:szCs w:val="20"/>
              </w:rPr>
              <w:footnoteReference w:id="205"/>
            </w:r>
          </w:p>
          <w:p w14:paraId="3E9391AF" w14:textId="77777777" w:rsidR="00631655" w:rsidRPr="00570085" w:rsidRDefault="00631655" w:rsidP="00631655">
            <w:pPr>
              <w:spacing w:after="0" w:line="240" w:lineRule="auto"/>
              <w:jc w:val="center"/>
              <w:rPr>
                <w:rFonts w:ascii="Times New Roman" w:eastAsia="Calibri" w:hAnsi="Times New Roman" w:cs="Times New Roman"/>
                <w:sz w:val="20"/>
                <w:szCs w:val="20"/>
                <w:highlight w:val="yellow"/>
              </w:rPr>
            </w:pPr>
          </w:p>
          <w:p w14:paraId="3E48CF40" w14:textId="1FA07463" w:rsidR="00631655" w:rsidRPr="00570085" w:rsidRDefault="00631655" w:rsidP="00631655">
            <w:pPr>
              <w:spacing w:after="0" w:line="240" w:lineRule="auto"/>
              <w:jc w:val="center"/>
              <w:rPr>
                <w:rFonts w:ascii="Times New Roman" w:eastAsia="Calibri" w:hAnsi="Times New Roman" w:cs="Times New Roman"/>
                <w:i/>
                <w:sz w:val="20"/>
                <w:szCs w:val="20"/>
                <w:highlight w:val="yellow"/>
              </w:rPr>
            </w:pPr>
          </w:p>
        </w:tc>
        <w:tc>
          <w:tcPr>
            <w:tcW w:w="417" w:type="pct"/>
            <w:shd w:val="clear" w:color="auto" w:fill="auto"/>
          </w:tcPr>
          <w:p w14:paraId="0A439A94"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20,0</w:t>
            </w:r>
          </w:p>
        </w:tc>
        <w:tc>
          <w:tcPr>
            <w:tcW w:w="1111" w:type="pct"/>
            <w:shd w:val="clear" w:color="auto" w:fill="auto"/>
          </w:tcPr>
          <w:p w14:paraId="004FD5D3" w14:textId="20FC9E99" w:rsidR="00631655" w:rsidRPr="00570085" w:rsidRDefault="00631655" w:rsidP="00E208B2">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 sav. kelių su patobulinta danga ilgis, padalintas iš Pasvalio r. sav. vietinės reikšmės kelių ilgio ir padauginta iš 100</w:t>
            </w:r>
          </w:p>
        </w:tc>
      </w:tr>
      <w:tr w:rsidR="00631655" w:rsidRPr="00570085" w14:paraId="7FC60E17" w14:textId="77777777" w:rsidTr="00917EAA">
        <w:trPr>
          <w:trHeight w:val="627"/>
        </w:trPr>
        <w:tc>
          <w:tcPr>
            <w:tcW w:w="566" w:type="pct"/>
            <w:vMerge/>
            <w:shd w:val="clear" w:color="auto" w:fill="auto"/>
            <w:vAlign w:val="center"/>
          </w:tcPr>
          <w:p w14:paraId="2527AE9E" w14:textId="77777777"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1035" w:type="pct"/>
            <w:shd w:val="clear" w:color="auto" w:fill="auto"/>
          </w:tcPr>
          <w:p w14:paraId="7E629F8B"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savivaldybėje įrengtų naujų dviračių ir/ ar pėsčiųjų takų ir / ar trasų ilgis (kilometrai)</w:t>
            </w:r>
          </w:p>
        </w:tc>
        <w:tc>
          <w:tcPr>
            <w:tcW w:w="899" w:type="pct"/>
            <w:shd w:val="clear" w:color="auto" w:fill="auto"/>
          </w:tcPr>
          <w:p w14:paraId="288F9A19"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skyrius</w:t>
            </w:r>
          </w:p>
        </w:tc>
        <w:tc>
          <w:tcPr>
            <w:tcW w:w="556" w:type="pct"/>
            <w:shd w:val="clear" w:color="auto" w:fill="auto"/>
          </w:tcPr>
          <w:p w14:paraId="28177BA3"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skyrius</w:t>
            </w:r>
          </w:p>
        </w:tc>
        <w:tc>
          <w:tcPr>
            <w:tcW w:w="416" w:type="pct"/>
            <w:shd w:val="clear" w:color="auto" w:fill="auto"/>
          </w:tcPr>
          <w:p w14:paraId="27EEEBCA"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17</w:t>
            </w:r>
            <w:r w:rsidRPr="00570085">
              <w:rPr>
                <w:rStyle w:val="Puslapioinaosnuoroda"/>
                <w:rFonts w:ascii="Times New Roman" w:eastAsia="Calibri" w:hAnsi="Times New Roman" w:cs="Times New Roman"/>
                <w:sz w:val="20"/>
                <w:szCs w:val="20"/>
              </w:rPr>
              <w:footnoteReference w:id="206"/>
            </w:r>
          </w:p>
        </w:tc>
        <w:tc>
          <w:tcPr>
            <w:tcW w:w="417" w:type="pct"/>
            <w:shd w:val="clear" w:color="auto" w:fill="auto"/>
          </w:tcPr>
          <w:p w14:paraId="13D87A7A" w14:textId="699DB83A" w:rsidR="00631655" w:rsidRPr="00570085" w:rsidRDefault="006C776A" w:rsidP="00631655">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19</w:t>
            </w:r>
          </w:p>
        </w:tc>
        <w:tc>
          <w:tcPr>
            <w:tcW w:w="1111" w:type="pct"/>
            <w:shd w:val="clear" w:color="auto" w:fill="auto"/>
          </w:tcPr>
          <w:p w14:paraId="72DF68D8"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skyriaus pateikiami duomenis</w:t>
            </w:r>
          </w:p>
        </w:tc>
      </w:tr>
      <w:tr w:rsidR="00631655" w:rsidRPr="00570085" w14:paraId="1C1F8D8D" w14:textId="77777777" w:rsidTr="00917EAA">
        <w:trPr>
          <w:trHeight w:val="627"/>
        </w:trPr>
        <w:tc>
          <w:tcPr>
            <w:tcW w:w="566" w:type="pct"/>
            <w:vMerge/>
            <w:shd w:val="clear" w:color="auto" w:fill="auto"/>
            <w:vAlign w:val="center"/>
          </w:tcPr>
          <w:p w14:paraId="6C1790A6" w14:textId="77777777"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1035" w:type="pct"/>
            <w:shd w:val="clear" w:color="auto" w:fill="auto"/>
          </w:tcPr>
          <w:p w14:paraId="5F1519BA"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savivaldybėje vykusių kelių eismo įvykių, kuriuose sužeisti arba žuvo žmonės, skaičius (vienetai)</w:t>
            </w:r>
          </w:p>
        </w:tc>
        <w:tc>
          <w:tcPr>
            <w:tcW w:w="899" w:type="pct"/>
            <w:shd w:val="clear" w:color="auto" w:fill="auto"/>
          </w:tcPr>
          <w:p w14:paraId="4788E44A"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departamentas</w:t>
            </w:r>
          </w:p>
        </w:tc>
        <w:tc>
          <w:tcPr>
            <w:tcW w:w="556" w:type="pct"/>
            <w:shd w:val="clear" w:color="auto" w:fill="auto"/>
          </w:tcPr>
          <w:p w14:paraId="69AABE0D"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skyrius</w:t>
            </w:r>
          </w:p>
        </w:tc>
        <w:tc>
          <w:tcPr>
            <w:tcW w:w="416" w:type="pct"/>
            <w:shd w:val="clear" w:color="auto" w:fill="auto"/>
          </w:tcPr>
          <w:p w14:paraId="5649EA63"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28</w:t>
            </w:r>
          </w:p>
        </w:tc>
        <w:tc>
          <w:tcPr>
            <w:tcW w:w="417" w:type="pct"/>
            <w:shd w:val="clear" w:color="auto" w:fill="auto"/>
          </w:tcPr>
          <w:p w14:paraId="6CB1C6DB"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Mažėjantis</w:t>
            </w:r>
          </w:p>
        </w:tc>
        <w:tc>
          <w:tcPr>
            <w:tcW w:w="1111" w:type="pct"/>
            <w:shd w:val="clear" w:color="auto" w:fill="auto"/>
          </w:tcPr>
          <w:p w14:paraId="7B26B92A"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Lietuvos statistikos departamento rodiklių duomenų bazės rodiklis</w:t>
            </w:r>
          </w:p>
          <w:p w14:paraId="179A78F8" w14:textId="77777777" w:rsidR="00631655" w:rsidRPr="00570085" w:rsidRDefault="00631655" w:rsidP="00631655">
            <w:pPr>
              <w:spacing w:after="0" w:line="240" w:lineRule="auto"/>
              <w:jc w:val="center"/>
              <w:rPr>
                <w:rFonts w:ascii="Times New Roman" w:eastAsia="Calibri" w:hAnsi="Times New Roman" w:cs="Times New Roman"/>
                <w:sz w:val="20"/>
                <w:szCs w:val="20"/>
              </w:rPr>
            </w:pPr>
          </w:p>
        </w:tc>
      </w:tr>
      <w:tr w:rsidR="00631655" w:rsidRPr="00570085" w14:paraId="66024FA9" w14:textId="77777777" w:rsidTr="00917EAA">
        <w:trPr>
          <w:trHeight w:val="529"/>
        </w:trPr>
        <w:tc>
          <w:tcPr>
            <w:tcW w:w="566" w:type="pct"/>
            <w:vMerge/>
            <w:shd w:val="clear" w:color="auto" w:fill="auto"/>
            <w:vAlign w:val="center"/>
          </w:tcPr>
          <w:p w14:paraId="01860A55" w14:textId="77777777"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1035" w:type="pct"/>
            <w:shd w:val="clear" w:color="auto" w:fill="auto"/>
          </w:tcPr>
          <w:p w14:paraId="0E470386" w14:textId="5BC1538E" w:rsidR="006C776A" w:rsidRPr="00570085" w:rsidRDefault="006C776A"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Į</w:t>
            </w:r>
            <w:r w:rsidR="00E208B2" w:rsidRPr="00570085">
              <w:rPr>
                <w:rFonts w:ascii="Times New Roman" w:eastAsia="Calibri" w:hAnsi="Times New Roman" w:cs="Times New Roman"/>
                <w:sz w:val="20"/>
                <w:szCs w:val="20"/>
              </w:rPr>
              <w:t xml:space="preserve">rengtų </w:t>
            </w:r>
            <w:r w:rsidRPr="00570085">
              <w:rPr>
                <w:rFonts w:ascii="Times New Roman" w:eastAsia="Calibri" w:hAnsi="Times New Roman" w:cs="Times New Roman"/>
                <w:sz w:val="20"/>
                <w:szCs w:val="20"/>
              </w:rPr>
              <w:t xml:space="preserve"> įkrovimo stotelių elektromobiliams skaičius Pasvalio rajon</w:t>
            </w:r>
            <w:r w:rsidR="00E208B2" w:rsidRPr="00570085">
              <w:rPr>
                <w:rFonts w:ascii="Times New Roman" w:eastAsia="Calibri" w:hAnsi="Times New Roman" w:cs="Times New Roman"/>
                <w:sz w:val="20"/>
                <w:szCs w:val="20"/>
              </w:rPr>
              <w:t>o savivaldybės teritorijoje (vienetai)</w:t>
            </w:r>
          </w:p>
        </w:tc>
        <w:tc>
          <w:tcPr>
            <w:tcW w:w="899" w:type="pct"/>
            <w:shd w:val="clear" w:color="auto" w:fill="auto"/>
          </w:tcPr>
          <w:p w14:paraId="555ED856" w14:textId="30D20402"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PRSA </w:t>
            </w:r>
            <w:r w:rsidR="006C776A" w:rsidRPr="00570085">
              <w:rPr>
                <w:rFonts w:ascii="Times New Roman" w:eastAsia="Calibri" w:hAnsi="Times New Roman" w:cs="Times New Roman"/>
                <w:sz w:val="20"/>
                <w:szCs w:val="20"/>
              </w:rPr>
              <w:t xml:space="preserve"> Strateginio planavimo ir investicijų</w:t>
            </w:r>
            <w:r w:rsidRPr="00570085">
              <w:rPr>
                <w:rFonts w:ascii="Times New Roman" w:eastAsia="Calibri" w:hAnsi="Times New Roman" w:cs="Times New Roman"/>
                <w:sz w:val="20"/>
                <w:szCs w:val="20"/>
              </w:rPr>
              <w:t xml:space="preserve"> skyrius</w:t>
            </w:r>
          </w:p>
        </w:tc>
        <w:tc>
          <w:tcPr>
            <w:tcW w:w="556" w:type="pct"/>
            <w:shd w:val="clear" w:color="auto" w:fill="auto"/>
          </w:tcPr>
          <w:p w14:paraId="329E4A79" w14:textId="03F0841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PRSA </w:t>
            </w:r>
            <w:r w:rsidR="006C776A" w:rsidRPr="00570085">
              <w:rPr>
                <w:rFonts w:ascii="Times New Roman" w:eastAsia="Calibri" w:hAnsi="Times New Roman" w:cs="Times New Roman"/>
                <w:sz w:val="20"/>
                <w:szCs w:val="20"/>
              </w:rPr>
              <w:t>Strateginio planavimo ir investicijų skyrius</w:t>
            </w:r>
          </w:p>
        </w:tc>
        <w:tc>
          <w:tcPr>
            <w:tcW w:w="416" w:type="pct"/>
            <w:shd w:val="clear" w:color="auto" w:fill="auto"/>
          </w:tcPr>
          <w:p w14:paraId="7D9BE36A" w14:textId="3F1CA5ED" w:rsidR="006C776A" w:rsidRPr="00570085" w:rsidRDefault="006C776A" w:rsidP="00631655">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1</w:t>
            </w:r>
          </w:p>
        </w:tc>
        <w:tc>
          <w:tcPr>
            <w:tcW w:w="417" w:type="pct"/>
            <w:shd w:val="clear" w:color="auto" w:fill="auto"/>
          </w:tcPr>
          <w:p w14:paraId="60704315" w14:textId="22096DBC" w:rsidR="006C776A" w:rsidRPr="00570085" w:rsidRDefault="00E208B2" w:rsidP="00631655">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 xml:space="preserve">Ne mažiau kaip </w:t>
            </w:r>
            <w:r w:rsidR="006C776A" w:rsidRPr="00570085">
              <w:rPr>
                <w:rFonts w:ascii="Times New Roman" w:eastAsia="Calibri" w:hAnsi="Times New Roman" w:cs="Times New Roman"/>
                <w:iCs/>
                <w:sz w:val="20"/>
                <w:szCs w:val="20"/>
              </w:rPr>
              <w:t>3</w:t>
            </w:r>
          </w:p>
        </w:tc>
        <w:tc>
          <w:tcPr>
            <w:tcW w:w="1111" w:type="pct"/>
            <w:shd w:val="clear" w:color="auto" w:fill="auto"/>
          </w:tcPr>
          <w:p w14:paraId="4DCA53EB" w14:textId="7C85DE85"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PRSA </w:t>
            </w:r>
            <w:r w:rsidR="006C776A" w:rsidRPr="00570085">
              <w:rPr>
                <w:rFonts w:ascii="Times New Roman" w:eastAsia="Calibri" w:hAnsi="Times New Roman" w:cs="Times New Roman"/>
                <w:sz w:val="20"/>
                <w:szCs w:val="20"/>
              </w:rPr>
              <w:t>Strateginio planavimo ir investicijų</w:t>
            </w:r>
            <w:r w:rsidR="006C776A" w:rsidRPr="00570085" w:rsidDel="006C776A">
              <w:rPr>
                <w:rFonts w:ascii="Times New Roman" w:eastAsia="Calibri" w:hAnsi="Times New Roman" w:cs="Times New Roman"/>
                <w:sz w:val="20"/>
                <w:szCs w:val="20"/>
              </w:rPr>
              <w:t xml:space="preserve"> </w:t>
            </w:r>
            <w:r w:rsidRPr="00570085">
              <w:rPr>
                <w:rFonts w:ascii="Times New Roman" w:eastAsia="Calibri" w:hAnsi="Times New Roman" w:cs="Times New Roman"/>
                <w:sz w:val="20"/>
                <w:szCs w:val="20"/>
              </w:rPr>
              <w:t>skyriaus pateikiami duomenis</w:t>
            </w:r>
          </w:p>
        </w:tc>
      </w:tr>
      <w:tr w:rsidR="00631655" w:rsidRPr="00570085" w14:paraId="1865EB7F" w14:textId="77777777" w:rsidTr="00917EAA">
        <w:trPr>
          <w:trHeight w:val="627"/>
        </w:trPr>
        <w:tc>
          <w:tcPr>
            <w:tcW w:w="566" w:type="pct"/>
            <w:vMerge w:val="restart"/>
            <w:shd w:val="clear" w:color="auto" w:fill="auto"/>
            <w:vAlign w:val="center"/>
          </w:tcPr>
          <w:p w14:paraId="01B6F8D0" w14:textId="654A9FBB" w:rsidR="00631655" w:rsidRPr="00570085" w:rsidRDefault="00631655"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 xml:space="preserve">3.2. </w:t>
            </w:r>
            <w:r w:rsidR="00E208B2" w:rsidRPr="00570085">
              <w:rPr>
                <w:rFonts w:ascii="Times New Roman" w:eastAsia="Calibri" w:hAnsi="Times New Roman" w:cs="Times New Roman"/>
                <w:i/>
                <w:sz w:val="20"/>
                <w:szCs w:val="20"/>
              </w:rPr>
              <w:t xml:space="preserve">tikslas. </w:t>
            </w:r>
            <w:r w:rsidRPr="00570085">
              <w:rPr>
                <w:rFonts w:ascii="Times New Roman" w:eastAsia="Calibri" w:hAnsi="Times New Roman" w:cs="Times New Roman"/>
                <w:i/>
                <w:sz w:val="20"/>
                <w:szCs w:val="20"/>
              </w:rPr>
              <w:t xml:space="preserve">Efektyvios inžinerinio aprūpinimo infrastruktūros </w:t>
            </w:r>
            <w:r w:rsidRPr="00570085">
              <w:rPr>
                <w:rFonts w:ascii="Times New Roman" w:eastAsia="Calibri" w:hAnsi="Times New Roman" w:cs="Times New Roman"/>
                <w:i/>
                <w:sz w:val="20"/>
                <w:szCs w:val="20"/>
              </w:rPr>
              <w:lastRenderedPageBreak/>
              <w:t>vystymas darnoje su gamtine aplinka</w:t>
            </w:r>
          </w:p>
        </w:tc>
        <w:tc>
          <w:tcPr>
            <w:tcW w:w="1035" w:type="pct"/>
            <w:shd w:val="clear" w:color="auto" w:fill="auto"/>
          </w:tcPr>
          <w:p w14:paraId="6374050C"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lastRenderedPageBreak/>
              <w:t>Pasvalio rajono savivaldybės gyventojų, prisijungusių prie vandens tiekimo tinklų, dalis nuo bendro gyventojų skaičiaus (procentai)</w:t>
            </w:r>
          </w:p>
        </w:tc>
        <w:tc>
          <w:tcPr>
            <w:tcW w:w="899" w:type="pct"/>
            <w:shd w:val="clear" w:color="auto" w:fill="auto"/>
          </w:tcPr>
          <w:p w14:paraId="74F2941F"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UAB „Pasvalio vandenys“</w:t>
            </w:r>
          </w:p>
        </w:tc>
        <w:tc>
          <w:tcPr>
            <w:tcW w:w="556" w:type="pct"/>
            <w:shd w:val="clear" w:color="auto" w:fill="auto"/>
          </w:tcPr>
          <w:p w14:paraId="19295649"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skyrius</w:t>
            </w:r>
          </w:p>
        </w:tc>
        <w:tc>
          <w:tcPr>
            <w:tcW w:w="416" w:type="pct"/>
            <w:shd w:val="clear" w:color="auto" w:fill="auto"/>
          </w:tcPr>
          <w:p w14:paraId="61DFED15"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90,3</w:t>
            </w:r>
            <w:r w:rsidRPr="00570085">
              <w:rPr>
                <w:rStyle w:val="Puslapioinaosnuoroda"/>
                <w:rFonts w:ascii="Times New Roman" w:eastAsia="Calibri" w:hAnsi="Times New Roman" w:cs="Times New Roman"/>
                <w:sz w:val="20"/>
                <w:szCs w:val="20"/>
              </w:rPr>
              <w:footnoteReference w:id="207"/>
            </w:r>
          </w:p>
        </w:tc>
        <w:tc>
          <w:tcPr>
            <w:tcW w:w="417" w:type="pct"/>
            <w:shd w:val="clear" w:color="auto" w:fill="auto"/>
          </w:tcPr>
          <w:p w14:paraId="6697322B"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95,0</w:t>
            </w:r>
          </w:p>
        </w:tc>
        <w:tc>
          <w:tcPr>
            <w:tcW w:w="1111" w:type="pct"/>
            <w:shd w:val="clear" w:color="auto" w:fill="auto"/>
          </w:tcPr>
          <w:p w14:paraId="516C78E8"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UAB „Pasvalio vandenys“ pateikiami duomenys</w:t>
            </w:r>
          </w:p>
          <w:p w14:paraId="49673B97" w14:textId="77777777" w:rsidR="00631655" w:rsidRPr="00570085" w:rsidRDefault="00631655" w:rsidP="00631655">
            <w:pPr>
              <w:spacing w:after="0" w:line="240" w:lineRule="auto"/>
              <w:jc w:val="center"/>
              <w:rPr>
                <w:rFonts w:ascii="Times New Roman" w:eastAsia="Calibri" w:hAnsi="Times New Roman" w:cs="Times New Roman"/>
                <w:sz w:val="20"/>
                <w:szCs w:val="20"/>
              </w:rPr>
            </w:pPr>
          </w:p>
        </w:tc>
      </w:tr>
      <w:tr w:rsidR="00E208B2" w:rsidRPr="00570085" w14:paraId="6FFCEC67" w14:textId="77777777" w:rsidTr="00917EAA">
        <w:trPr>
          <w:trHeight w:val="1380"/>
        </w:trPr>
        <w:tc>
          <w:tcPr>
            <w:tcW w:w="566" w:type="pct"/>
            <w:vMerge/>
            <w:shd w:val="clear" w:color="auto" w:fill="auto"/>
            <w:vAlign w:val="center"/>
          </w:tcPr>
          <w:p w14:paraId="1908203C" w14:textId="77777777" w:rsidR="00E208B2" w:rsidRPr="00570085" w:rsidRDefault="00E208B2" w:rsidP="00631655">
            <w:pPr>
              <w:spacing w:after="0" w:line="240" w:lineRule="auto"/>
              <w:jc w:val="center"/>
              <w:rPr>
                <w:rFonts w:ascii="Times New Roman" w:eastAsia="Calibri" w:hAnsi="Times New Roman" w:cs="Times New Roman"/>
                <w:i/>
                <w:sz w:val="20"/>
                <w:szCs w:val="20"/>
              </w:rPr>
            </w:pPr>
          </w:p>
        </w:tc>
        <w:tc>
          <w:tcPr>
            <w:tcW w:w="1035" w:type="pct"/>
            <w:shd w:val="clear" w:color="auto" w:fill="auto"/>
          </w:tcPr>
          <w:p w14:paraId="67C96101" w14:textId="01C051A8" w:rsidR="00E208B2" w:rsidRPr="00570085" w:rsidRDefault="00E208B2"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gyventojų, prisijungusių prie nuotekų surinkimo sistemos arba kuriems yra surenkamos nuotekos, dalis nuo bendro gyventojų skaičiaus (procentai)</w:t>
            </w:r>
          </w:p>
        </w:tc>
        <w:tc>
          <w:tcPr>
            <w:tcW w:w="899" w:type="pct"/>
            <w:shd w:val="clear" w:color="auto" w:fill="auto"/>
          </w:tcPr>
          <w:p w14:paraId="339B60F2" w14:textId="77777777" w:rsidR="00E208B2" w:rsidRPr="00570085" w:rsidRDefault="00E208B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UAB „Pasvalio vandenys“</w:t>
            </w:r>
          </w:p>
        </w:tc>
        <w:tc>
          <w:tcPr>
            <w:tcW w:w="556" w:type="pct"/>
            <w:shd w:val="clear" w:color="auto" w:fill="auto"/>
          </w:tcPr>
          <w:p w14:paraId="6AE2E7DF" w14:textId="77777777" w:rsidR="00E208B2" w:rsidRPr="00570085" w:rsidRDefault="00E208B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skyrius</w:t>
            </w:r>
          </w:p>
        </w:tc>
        <w:tc>
          <w:tcPr>
            <w:tcW w:w="416" w:type="pct"/>
            <w:shd w:val="clear" w:color="auto" w:fill="auto"/>
          </w:tcPr>
          <w:p w14:paraId="1DE64C8D" w14:textId="77777777" w:rsidR="00E208B2" w:rsidRPr="00570085" w:rsidRDefault="00E208B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47,6</w:t>
            </w:r>
            <w:r w:rsidRPr="00570085">
              <w:rPr>
                <w:rStyle w:val="Puslapioinaosnuoroda"/>
                <w:rFonts w:ascii="Times New Roman" w:eastAsia="Calibri" w:hAnsi="Times New Roman" w:cs="Times New Roman"/>
                <w:sz w:val="20"/>
                <w:szCs w:val="20"/>
              </w:rPr>
              <w:footnoteReference w:id="208"/>
            </w:r>
          </w:p>
        </w:tc>
        <w:tc>
          <w:tcPr>
            <w:tcW w:w="417" w:type="pct"/>
            <w:shd w:val="clear" w:color="auto" w:fill="auto"/>
          </w:tcPr>
          <w:p w14:paraId="27137E7D" w14:textId="77777777" w:rsidR="00E208B2" w:rsidRPr="00570085" w:rsidRDefault="00E208B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60,0</w:t>
            </w:r>
          </w:p>
        </w:tc>
        <w:tc>
          <w:tcPr>
            <w:tcW w:w="1111" w:type="pct"/>
            <w:shd w:val="clear" w:color="auto" w:fill="auto"/>
          </w:tcPr>
          <w:p w14:paraId="31E83CE8" w14:textId="77777777" w:rsidR="00E208B2" w:rsidRPr="00570085" w:rsidRDefault="00E208B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UAB „Pasvalio vandenys“ pateikiami duomenys</w:t>
            </w:r>
          </w:p>
          <w:p w14:paraId="35754C4D" w14:textId="77777777" w:rsidR="00E208B2" w:rsidRPr="00570085" w:rsidRDefault="00E208B2" w:rsidP="00631655">
            <w:pPr>
              <w:spacing w:after="0" w:line="240" w:lineRule="auto"/>
              <w:jc w:val="center"/>
              <w:rPr>
                <w:rFonts w:ascii="Times New Roman" w:eastAsia="Calibri" w:hAnsi="Times New Roman" w:cs="Times New Roman"/>
                <w:sz w:val="20"/>
                <w:szCs w:val="20"/>
              </w:rPr>
            </w:pPr>
          </w:p>
        </w:tc>
      </w:tr>
      <w:tr w:rsidR="00631655" w:rsidRPr="00570085" w14:paraId="1F2E530D" w14:textId="77777777" w:rsidTr="00917EAA">
        <w:trPr>
          <w:trHeight w:val="627"/>
        </w:trPr>
        <w:tc>
          <w:tcPr>
            <w:tcW w:w="566" w:type="pct"/>
            <w:vMerge/>
            <w:shd w:val="clear" w:color="auto" w:fill="auto"/>
            <w:vAlign w:val="center"/>
          </w:tcPr>
          <w:p w14:paraId="442B9AA2" w14:textId="77777777"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1035" w:type="pct"/>
            <w:shd w:val="clear" w:color="auto" w:fill="auto"/>
          </w:tcPr>
          <w:p w14:paraId="57D806C7"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savivaldybėje renovuotų daugiabučių gyvenamųjų namų skaičius (užbaigta renovacija) (vienetai)</w:t>
            </w:r>
          </w:p>
        </w:tc>
        <w:tc>
          <w:tcPr>
            <w:tcW w:w="899" w:type="pct"/>
            <w:shd w:val="clear" w:color="auto" w:fill="auto"/>
          </w:tcPr>
          <w:p w14:paraId="1588D68A"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skyrius</w:t>
            </w:r>
          </w:p>
        </w:tc>
        <w:tc>
          <w:tcPr>
            <w:tcW w:w="556" w:type="pct"/>
            <w:shd w:val="clear" w:color="auto" w:fill="auto"/>
          </w:tcPr>
          <w:p w14:paraId="3D9B223B"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skyrius</w:t>
            </w:r>
          </w:p>
        </w:tc>
        <w:tc>
          <w:tcPr>
            <w:tcW w:w="416" w:type="pct"/>
            <w:shd w:val="clear" w:color="auto" w:fill="auto"/>
          </w:tcPr>
          <w:p w14:paraId="037D10D2" w14:textId="69546B3F" w:rsidR="00631655" w:rsidRPr="002A163F" w:rsidRDefault="002A163F" w:rsidP="00631655">
            <w:pPr>
              <w:spacing w:after="0" w:line="240" w:lineRule="auto"/>
              <w:jc w:val="center"/>
              <w:rPr>
                <w:rFonts w:ascii="Times New Roman" w:eastAsia="Calibri" w:hAnsi="Times New Roman" w:cs="Times New Roman"/>
                <w:iCs/>
                <w:sz w:val="20"/>
                <w:szCs w:val="20"/>
              </w:rPr>
            </w:pPr>
            <w:r w:rsidRPr="002A163F">
              <w:rPr>
                <w:rFonts w:ascii="Times New Roman" w:eastAsia="Calibri" w:hAnsi="Times New Roman" w:cs="Times New Roman"/>
                <w:iCs/>
                <w:sz w:val="20"/>
                <w:szCs w:val="20"/>
              </w:rPr>
              <w:t>25</w:t>
            </w:r>
          </w:p>
        </w:tc>
        <w:tc>
          <w:tcPr>
            <w:tcW w:w="417" w:type="pct"/>
            <w:shd w:val="clear" w:color="auto" w:fill="auto"/>
          </w:tcPr>
          <w:p w14:paraId="6FFB0487" w14:textId="688E8D79" w:rsidR="00631655" w:rsidRPr="00570085" w:rsidRDefault="00E208B2" w:rsidP="00631655">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Didėjantis</w:t>
            </w:r>
          </w:p>
        </w:tc>
        <w:tc>
          <w:tcPr>
            <w:tcW w:w="1111" w:type="pct"/>
            <w:shd w:val="clear" w:color="auto" w:fill="auto"/>
          </w:tcPr>
          <w:p w14:paraId="0BE9B0BF"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skyriaus pateikiami duomenys</w:t>
            </w:r>
          </w:p>
        </w:tc>
      </w:tr>
      <w:tr w:rsidR="00631655" w:rsidRPr="00570085" w14:paraId="5B1BB946" w14:textId="77777777" w:rsidTr="00917EAA">
        <w:trPr>
          <w:trHeight w:val="798"/>
        </w:trPr>
        <w:tc>
          <w:tcPr>
            <w:tcW w:w="566" w:type="pct"/>
            <w:vMerge/>
            <w:shd w:val="clear" w:color="auto" w:fill="auto"/>
            <w:vAlign w:val="center"/>
          </w:tcPr>
          <w:p w14:paraId="4F34CE06" w14:textId="77777777"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1035" w:type="pct"/>
            <w:shd w:val="clear" w:color="auto" w:fill="auto"/>
          </w:tcPr>
          <w:p w14:paraId="37D08DC7" w14:textId="2F1FD991"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savivaldybėje įrengtų</w:t>
            </w:r>
            <w:r w:rsidR="008779BF" w:rsidRPr="00570085">
              <w:rPr>
                <w:rFonts w:ascii="Times New Roman" w:eastAsia="Calibri" w:hAnsi="Times New Roman" w:cs="Times New Roman"/>
                <w:sz w:val="20"/>
                <w:szCs w:val="20"/>
              </w:rPr>
              <w:t xml:space="preserve"> energiją taupančių</w:t>
            </w:r>
            <w:r w:rsidR="00E208B2" w:rsidRPr="00570085">
              <w:rPr>
                <w:rFonts w:ascii="Times New Roman" w:eastAsia="Calibri" w:hAnsi="Times New Roman" w:cs="Times New Roman"/>
                <w:sz w:val="20"/>
                <w:szCs w:val="20"/>
              </w:rPr>
              <w:t xml:space="preserve"> </w:t>
            </w:r>
            <w:r w:rsidRPr="00570085">
              <w:rPr>
                <w:rFonts w:ascii="Times New Roman" w:eastAsia="Calibri" w:hAnsi="Times New Roman" w:cs="Times New Roman"/>
                <w:sz w:val="20"/>
                <w:szCs w:val="20"/>
              </w:rPr>
              <w:t>šviestuvų dalis nuo bendro šviestuvų skaičiaus (procentai)</w:t>
            </w:r>
          </w:p>
        </w:tc>
        <w:tc>
          <w:tcPr>
            <w:tcW w:w="899" w:type="pct"/>
            <w:shd w:val="clear" w:color="auto" w:fill="auto"/>
          </w:tcPr>
          <w:p w14:paraId="56DBDDB7"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skyrius</w:t>
            </w:r>
          </w:p>
        </w:tc>
        <w:tc>
          <w:tcPr>
            <w:tcW w:w="556" w:type="pct"/>
            <w:shd w:val="clear" w:color="auto" w:fill="auto"/>
          </w:tcPr>
          <w:p w14:paraId="4BD587D4"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skyrius</w:t>
            </w:r>
          </w:p>
        </w:tc>
        <w:tc>
          <w:tcPr>
            <w:tcW w:w="416" w:type="pct"/>
            <w:shd w:val="clear" w:color="auto" w:fill="auto"/>
          </w:tcPr>
          <w:p w14:paraId="59C89B64"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4,3</w:t>
            </w:r>
          </w:p>
          <w:p w14:paraId="7FFE4130" w14:textId="60E22704"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417" w:type="pct"/>
            <w:shd w:val="clear" w:color="auto" w:fill="auto"/>
          </w:tcPr>
          <w:p w14:paraId="5817C3ED"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30,0</w:t>
            </w:r>
          </w:p>
        </w:tc>
        <w:tc>
          <w:tcPr>
            <w:tcW w:w="1111" w:type="pct"/>
            <w:shd w:val="clear" w:color="auto" w:fill="auto"/>
          </w:tcPr>
          <w:p w14:paraId="22C42DBF" w14:textId="009FEFA2"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 sav.</w:t>
            </w:r>
            <w:r w:rsidR="003F5584" w:rsidRPr="00570085">
              <w:rPr>
                <w:rFonts w:ascii="Times New Roman" w:eastAsia="Calibri" w:hAnsi="Times New Roman" w:cs="Times New Roman"/>
                <w:sz w:val="20"/>
                <w:szCs w:val="20"/>
              </w:rPr>
              <w:t xml:space="preserve"> </w:t>
            </w:r>
            <w:r w:rsidR="008779BF" w:rsidRPr="00570085">
              <w:rPr>
                <w:rFonts w:ascii="Times New Roman" w:eastAsia="Calibri" w:hAnsi="Times New Roman" w:cs="Times New Roman"/>
                <w:sz w:val="20"/>
                <w:szCs w:val="20"/>
              </w:rPr>
              <w:t>elektrą taupančių šviestuvų</w:t>
            </w:r>
            <w:r w:rsidRPr="00570085">
              <w:rPr>
                <w:rFonts w:ascii="Times New Roman" w:eastAsia="Calibri" w:hAnsi="Times New Roman" w:cs="Times New Roman"/>
                <w:sz w:val="20"/>
                <w:szCs w:val="20"/>
              </w:rPr>
              <w:t xml:space="preserve"> skaičius, padalintas iš visų šviestuvų skaičiaus ir padauginta iš 100</w:t>
            </w:r>
          </w:p>
        </w:tc>
      </w:tr>
      <w:tr w:rsidR="00E208B2" w:rsidRPr="00570085" w14:paraId="25DED798" w14:textId="77777777" w:rsidTr="00917EAA">
        <w:trPr>
          <w:trHeight w:val="842"/>
        </w:trPr>
        <w:tc>
          <w:tcPr>
            <w:tcW w:w="566" w:type="pct"/>
            <w:vMerge w:val="restart"/>
            <w:shd w:val="clear" w:color="auto" w:fill="auto"/>
            <w:vAlign w:val="center"/>
          </w:tcPr>
          <w:p w14:paraId="519F97CF" w14:textId="4D3CCA07" w:rsidR="00E208B2" w:rsidRPr="00570085" w:rsidRDefault="00E208B2"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3.3. tikslas. Švarios aplinkos užtikrinimas, kraštovaizdžio puoselėjimas</w:t>
            </w:r>
          </w:p>
        </w:tc>
        <w:tc>
          <w:tcPr>
            <w:tcW w:w="1035" w:type="pct"/>
            <w:shd w:val="clear" w:color="auto" w:fill="auto"/>
          </w:tcPr>
          <w:p w14:paraId="728FB0D2" w14:textId="3BF8ABB3" w:rsidR="00E208B2" w:rsidRPr="00570085" w:rsidRDefault="00E208B2"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Iki reikalaujamų normų išvalomų centralizuotai surenkamų ūkio, buities ir gamybos nuotekų dalis Pasvalio rajono savivaldybėje (procentai)</w:t>
            </w:r>
          </w:p>
        </w:tc>
        <w:tc>
          <w:tcPr>
            <w:tcW w:w="899" w:type="pct"/>
            <w:shd w:val="clear" w:color="auto" w:fill="auto"/>
          </w:tcPr>
          <w:p w14:paraId="0D7F5337" w14:textId="0230CA86" w:rsidR="00E208B2" w:rsidRPr="00570085" w:rsidRDefault="00E208B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UAB „Pasvalio vandenys“</w:t>
            </w:r>
          </w:p>
        </w:tc>
        <w:tc>
          <w:tcPr>
            <w:tcW w:w="556" w:type="pct"/>
            <w:shd w:val="clear" w:color="auto" w:fill="auto"/>
          </w:tcPr>
          <w:p w14:paraId="68A8203F" w14:textId="6474AD11" w:rsidR="00E208B2" w:rsidRPr="00570085" w:rsidRDefault="00E208B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PRSA </w:t>
            </w:r>
            <w:r w:rsidR="002A163F">
              <w:rPr>
                <w:rFonts w:ascii="Times New Roman" w:eastAsia="Calibri" w:hAnsi="Times New Roman" w:cs="Times New Roman"/>
                <w:sz w:val="20"/>
                <w:szCs w:val="20"/>
              </w:rPr>
              <w:t>Strateginio planavimo ir</w:t>
            </w:r>
            <w:r w:rsidRPr="00570085">
              <w:rPr>
                <w:rFonts w:ascii="Times New Roman" w:eastAsia="Calibri" w:hAnsi="Times New Roman" w:cs="Times New Roman"/>
                <w:sz w:val="20"/>
                <w:szCs w:val="20"/>
              </w:rPr>
              <w:t xml:space="preserve"> investicijų skyrius</w:t>
            </w:r>
          </w:p>
        </w:tc>
        <w:tc>
          <w:tcPr>
            <w:tcW w:w="416" w:type="pct"/>
            <w:shd w:val="clear" w:color="auto" w:fill="auto"/>
          </w:tcPr>
          <w:p w14:paraId="14EA04BB" w14:textId="6DB9D823" w:rsidR="00E208B2" w:rsidRPr="00570085" w:rsidRDefault="00E208B2" w:rsidP="00631655">
            <w:pPr>
              <w:spacing w:after="0" w:line="240" w:lineRule="auto"/>
              <w:jc w:val="center"/>
              <w:rPr>
                <w:rFonts w:ascii="Times New Roman" w:eastAsia="Calibri" w:hAnsi="Times New Roman" w:cs="Times New Roman"/>
                <w:i/>
                <w:sz w:val="20"/>
                <w:szCs w:val="20"/>
                <w:highlight w:val="yellow"/>
              </w:rPr>
            </w:pPr>
            <w:r w:rsidRPr="00570085">
              <w:rPr>
                <w:rFonts w:ascii="Times New Roman" w:eastAsia="Calibri" w:hAnsi="Times New Roman" w:cs="Times New Roman"/>
                <w:sz w:val="20"/>
                <w:szCs w:val="20"/>
              </w:rPr>
              <w:t>95,0</w:t>
            </w:r>
          </w:p>
        </w:tc>
        <w:tc>
          <w:tcPr>
            <w:tcW w:w="417" w:type="pct"/>
            <w:shd w:val="clear" w:color="auto" w:fill="auto"/>
          </w:tcPr>
          <w:p w14:paraId="70C4265D" w14:textId="43D0B5B9" w:rsidR="00E208B2" w:rsidRPr="00570085" w:rsidRDefault="00E208B2" w:rsidP="00631655">
            <w:pPr>
              <w:spacing w:after="0" w:line="240" w:lineRule="auto"/>
              <w:jc w:val="center"/>
              <w:rPr>
                <w:rFonts w:ascii="Times New Roman" w:eastAsia="Calibri" w:hAnsi="Times New Roman" w:cs="Times New Roman"/>
                <w:i/>
                <w:sz w:val="20"/>
                <w:szCs w:val="20"/>
                <w:highlight w:val="yellow"/>
              </w:rPr>
            </w:pPr>
            <w:r w:rsidRPr="00570085">
              <w:rPr>
                <w:rFonts w:ascii="Times New Roman" w:eastAsia="Calibri" w:hAnsi="Times New Roman" w:cs="Times New Roman"/>
                <w:sz w:val="20"/>
                <w:szCs w:val="20"/>
              </w:rPr>
              <w:t>100,0</w:t>
            </w:r>
          </w:p>
        </w:tc>
        <w:tc>
          <w:tcPr>
            <w:tcW w:w="1111" w:type="pct"/>
            <w:shd w:val="clear" w:color="auto" w:fill="auto"/>
          </w:tcPr>
          <w:p w14:paraId="3000B2F9" w14:textId="78194F0C" w:rsidR="00E208B2" w:rsidRPr="00570085" w:rsidRDefault="00E208B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UAB „Pasvalio vandenys“ pateikiami duomenys</w:t>
            </w:r>
          </w:p>
        </w:tc>
      </w:tr>
      <w:tr w:rsidR="00E208B2" w:rsidRPr="00570085" w14:paraId="6DD06F47" w14:textId="77777777" w:rsidTr="00917EAA">
        <w:trPr>
          <w:trHeight w:val="610"/>
        </w:trPr>
        <w:tc>
          <w:tcPr>
            <w:tcW w:w="566" w:type="pct"/>
            <w:vMerge/>
            <w:shd w:val="clear" w:color="auto" w:fill="auto"/>
            <w:vAlign w:val="center"/>
          </w:tcPr>
          <w:p w14:paraId="631BE2CD" w14:textId="77777777" w:rsidR="00E208B2" w:rsidRPr="00570085" w:rsidRDefault="00E208B2" w:rsidP="00E208B2">
            <w:pPr>
              <w:spacing w:after="0" w:line="240" w:lineRule="auto"/>
              <w:jc w:val="center"/>
              <w:rPr>
                <w:rFonts w:ascii="Times New Roman" w:eastAsia="Calibri" w:hAnsi="Times New Roman" w:cs="Times New Roman"/>
                <w:sz w:val="20"/>
                <w:szCs w:val="20"/>
              </w:rPr>
            </w:pPr>
          </w:p>
        </w:tc>
        <w:tc>
          <w:tcPr>
            <w:tcW w:w="1035" w:type="pct"/>
            <w:shd w:val="clear" w:color="auto" w:fill="auto"/>
          </w:tcPr>
          <w:p w14:paraId="3FD8C4F7" w14:textId="77777777" w:rsidR="00E208B2" w:rsidRPr="00570085" w:rsidRDefault="00E208B2" w:rsidP="00E208B2">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aplinkos monitoringo programos įgyvendinimas per metus (vienetai)</w:t>
            </w:r>
          </w:p>
        </w:tc>
        <w:tc>
          <w:tcPr>
            <w:tcW w:w="899" w:type="pct"/>
            <w:shd w:val="clear" w:color="auto" w:fill="auto"/>
          </w:tcPr>
          <w:p w14:paraId="7A09002F" w14:textId="123E6AFF" w:rsidR="00E208B2" w:rsidRPr="00570085" w:rsidRDefault="002A163F" w:rsidP="00E208B2">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PRSA </w:t>
            </w:r>
            <w:r>
              <w:rPr>
                <w:rFonts w:ascii="Times New Roman" w:eastAsia="Calibri" w:hAnsi="Times New Roman" w:cs="Times New Roman"/>
                <w:sz w:val="20"/>
                <w:szCs w:val="20"/>
              </w:rPr>
              <w:t>Strateginio planavimo ir</w:t>
            </w:r>
            <w:r w:rsidRPr="00570085">
              <w:rPr>
                <w:rFonts w:ascii="Times New Roman" w:eastAsia="Calibri" w:hAnsi="Times New Roman" w:cs="Times New Roman"/>
                <w:sz w:val="20"/>
                <w:szCs w:val="20"/>
              </w:rPr>
              <w:t xml:space="preserve"> investicijų skyrius</w:t>
            </w:r>
          </w:p>
        </w:tc>
        <w:tc>
          <w:tcPr>
            <w:tcW w:w="556" w:type="pct"/>
            <w:shd w:val="clear" w:color="auto" w:fill="auto"/>
          </w:tcPr>
          <w:p w14:paraId="4658FDB7" w14:textId="582FFDEB" w:rsidR="00E208B2" w:rsidRPr="00570085" w:rsidRDefault="002A163F" w:rsidP="00E208B2">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 xml:space="preserve">PRSA </w:t>
            </w:r>
            <w:r>
              <w:rPr>
                <w:rFonts w:ascii="Times New Roman" w:eastAsia="Calibri" w:hAnsi="Times New Roman" w:cs="Times New Roman"/>
                <w:sz w:val="20"/>
                <w:szCs w:val="20"/>
              </w:rPr>
              <w:t>Strateginio planavimo ir</w:t>
            </w:r>
            <w:r w:rsidRPr="00570085">
              <w:rPr>
                <w:rFonts w:ascii="Times New Roman" w:eastAsia="Calibri" w:hAnsi="Times New Roman" w:cs="Times New Roman"/>
                <w:sz w:val="20"/>
                <w:szCs w:val="20"/>
              </w:rPr>
              <w:t xml:space="preserve"> investicijų skyrius</w:t>
            </w:r>
          </w:p>
        </w:tc>
        <w:tc>
          <w:tcPr>
            <w:tcW w:w="416" w:type="pct"/>
            <w:shd w:val="clear" w:color="auto" w:fill="auto"/>
          </w:tcPr>
          <w:p w14:paraId="5F0A2C05" w14:textId="77777777" w:rsidR="00E208B2" w:rsidRPr="00570085" w:rsidRDefault="00E208B2" w:rsidP="00E208B2">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w:t>
            </w:r>
          </w:p>
        </w:tc>
        <w:tc>
          <w:tcPr>
            <w:tcW w:w="417" w:type="pct"/>
            <w:shd w:val="clear" w:color="auto" w:fill="auto"/>
          </w:tcPr>
          <w:p w14:paraId="2447B427" w14:textId="77777777" w:rsidR="00E208B2" w:rsidRPr="00570085" w:rsidRDefault="00E208B2" w:rsidP="00E208B2">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w:t>
            </w:r>
          </w:p>
        </w:tc>
        <w:tc>
          <w:tcPr>
            <w:tcW w:w="1111" w:type="pct"/>
            <w:shd w:val="clear" w:color="auto" w:fill="auto"/>
          </w:tcPr>
          <w:p w14:paraId="6DD70B11" w14:textId="1D438FE2" w:rsidR="00E208B2" w:rsidRPr="00570085" w:rsidRDefault="00E208B2" w:rsidP="00E208B2">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Strategin</w:t>
            </w:r>
            <w:r w:rsidR="002A163F">
              <w:rPr>
                <w:rFonts w:ascii="Times New Roman" w:eastAsia="Calibri" w:hAnsi="Times New Roman" w:cs="Times New Roman"/>
                <w:sz w:val="20"/>
                <w:szCs w:val="20"/>
              </w:rPr>
              <w:t>io planavimo ir</w:t>
            </w:r>
            <w:r w:rsidRPr="00570085">
              <w:rPr>
                <w:rFonts w:ascii="Times New Roman" w:eastAsia="Calibri" w:hAnsi="Times New Roman" w:cs="Times New Roman"/>
                <w:sz w:val="20"/>
                <w:szCs w:val="20"/>
              </w:rPr>
              <w:t xml:space="preserve"> investicijų skyriaus pateikiami duomenys</w:t>
            </w:r>
          </w:p>
        </w:tc>
      </w:tr>
      <w:tr w:rsidR="00631655" w:rsidRPr="00570085" w14:paraId="6FBB144F" w14:textId="77777777" w:rsidTr="00917EAA">
        <w:trPr>
          <w:trHeight w:val="1031"/>
        </w:trPr>
        <w:tc>
          <w:tcPr>
            <w:tcW w:w="566" w:type="pct"/>
            <w:shd w:val="clear" w:color="auto" w:fill="auto"/>
            <w:vAlign w:val="center"/>
          </w:tcPr>
          <w:p w14:paraId="7049EA68" w14:textId="77777777" w:rsidR="00631655" w:rsidRPr="00570085" w:rsidRDefault="00631655"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 xml:space="preserve">3.4. tikslas. </w:t>
            </w:r>
            <w:r w:rsidRPr="00570085">
              <w:rPr>
                <w:rFonts w:ascii="Times New Roman" w:eastAsia="Calibri" w:hAnsi="Times New Roman" w:cs="Times New Roman"/>
                <w:bCs/>
                <w:i/>
                <w:color w:val="000000"/>
                <w:sz w:val="20"/>
                <w:szCs w:val="20"/>
              </w:rPr>
              <w:t>Kitos rajono viešosios infrastruktūros vystymas ir plėtra</w:t>
            </w:r>
          </w:p>
        </w:tc>
        <w:tc>
          <w:tcPr>
            <w:tcW w:w="1035" w:type="pct"/>
            <w:shd w:val="clear" w:color="auto" w:fill="auto"/>
            <w:vAlign w:val="center"/>
          </w:tcPr>
          <w:p w14:paraId="5EB27C1C" w14:textId="460203FE" w:rsidR="00DE443B" w:rsidRPr="00570085" w:rsidRDefault="00917EAA" w:rsidP="00631655">
            <w:pPr>
              <w:spacing w:after="0" w:line="240" w:lineRule="auto"/>
              <w:rPr>
                <w:rFonts w:ascii="Times New Roman" w:hAnsi="Times New Roman" w:cs="Times New Roman"/>
                <w:sz w:val="20"/>
                <w:szCs w:val="20"/>
              </w:rPr>
            </w:pPr>
            <w:r>
              <w:rPr>
                <w:rFonts w:ascii="Times New Roman" w:hAnsi="Times New Roman" w:cs="Times New Roman"/>
                <w:sz w:val="20"/>
                <w:szCs w:val="20"/>
              </w:rPr>
              <w:t>Labai gerai ir gerai įvertintų seniūnijų skaičius a</w:t>
            </w:r>
            <w:r w:rsidR="00E208B2" w:rsidRPr="00570085">
              <w:rPr>
                <w:rFonts w:ascii="Times New Roman" w:hAnsi="Times New Roman" w:cs="Times New Roman"/>
                <w:sz w:val="20"/>
                <w:szCs w:val="20"/>
              </w:rPr>
              <w:t>tlikt</w:t>
            </w:r>
            <w:r>
              <w:rPr>
                <w:rFonts w:ascii="Times New Roman" w:hAnsi="Times New Roman" w:cs="Times New Roman"/>
                <w:sz w:val="20"/>
                <w:szCs w:val="20"/>
              </w:rPr>
              <w:t>oje</w:t>
            </w:r>
            <w:r w:rsidR="00E208B2" w:rsidRPr="00570085">
              <w:rPr>
                <w:rFonts w:ascii="Times New Roman" w:hAnsi="Times New Roman" w:cs="Times New Roman"/>
                <w:sz w:val="20"/>
                <w:szCs w:val="20"/>
              </w:rPr>
              <w:t xml:space="preserve"> </w:t>
            </w:r>
            <w:r w:rsidR="00DE443B" w:rsidRPr="00570085">
              <w:rPr>
                <w:rFonts w:ascii="Times New Roman" w:hAnsi="Times New Roman" w:cs="Times New Roman"/>
                <w:sz w:val="20"/>
                <w:szCs w:val="20"/>
              </w:rPr>
              <w:t>Pasvalio rajono savivaldybės gyventojų pasitenkinimo seniūnijų darbu</w:t>
            </w:r>
            <w:r w:rsidR="00E208B2" w:rsidRPr="00570085">
              <w:rPr>
                <w:rFonts w:ascii="Times New Roman" w:hAnsi="Times New Roman" w:cs="Times New Roman"/>
                <w:sz w:val="20"/>
                <w:szCs w:val="20"/>
              </w:rPr>
              <w:t xml:space="preserve"> </w:t>
            </w:r>
            <w:r w:rsidR="00DE443B" w:rsidRPr="00570085">
              <w:rPr>
                <w:rFonts w:ascii="Times New Roman" w:hAnsi="Times New Roman" w:cs="Times New Roman"/>
                <w:sz w:val="20"/>
                <w:szCs w:val="20"/>
              </w:rPr>
              <w:t>vertinimo apklaus</w:t>
            </w:r>
            <w:r>
              <w:rPr>
                <w:rFonts w:ascii="Times New Roman" w:hAnsi="Times New Roman" w:cs="Times New Roman"/>
                <w:sz w:val="20"/>
                <w:szCs w:val="20"/>
              </w:rPr>
              <w:t>oje (procentai)</w:t>
            </w:r>
          </w:p>
        </w:tc>
        <w:tc>
          <w:tcPr>
            <w:tcW w:w="899" w:type="pct"/>
            <w:shd w:val="clear" w:color="auto" w:fill="auto"/>
          </w:tcPr>
          <w:p w14:paraId="00502068"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seniūnijos</w:t>
            </w:r>
          </w:p>
        </w:tc>
        <w:tc>
          <w:tcPr>
            <w:tcW w:w="556" w:type="pct"/>
            <w:shd w:val="clear" w:color="auto" w:fill="auto"/>
          </w:tcPr>
          <w:p w14:paraId="1CF7EE48"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seniūnijos</w:t>
            </w:r>
          </w:p>
        </w:tc>
        <w:tc>
          <w:tcPr>
            <w:tcW w:w="416" w:type="pct"/>
            <w:shd w:val="clear" w:color="auto" w:fill="auto"/>
          </w:tcPr>
          <w:p w14:paraId="6E7CF1FC" w14:textId="00754BBE" w:rsidR="00631655" w:rsidRPr="00570085" w:rsidRDefault="00DE443B" w:rsidP="00631655">
            <w:pPr>
              <w:spacing w:after="0" w:line="240" w:lineRule="auto"/>
              <w:jc w:val="center"/>
              <w:rPr>
                <w:rFonts w:ascii="Times New Roman" w:hAnsi="Times New Roman" w:cs="Times New Roman"/>
                <w:sz w:val="20"/>
                <w:szCs w:val="20"/>
              </w:rPr>
            </w:pPr>
            <w:r w:rsidRPr="00570085">
              <w:rPr>
                <w:rFonts w:ascii="Times New Roman" w:hAnsi="Times New Roman" w:cs="Times New Roman"/>
                <w:sz w:val="20"/>
                <w:szCs w:val="20"/>
              </w:rPr>
              <w:t>-</w:t>
            </w:r>
          </w:p>
        </w:tc>
        <w:tc>
          <w:tcPr>
            <w:tcW w:w="417" w:type="pct"/>
            <w:shd w:val="clear" w:color="auto" w:fill="auto"/>
          </w:tcPr>
          <w:p w14:paraId="4A5C30C1" w14:textId="7BA77827" w:rsidR="00DE443B" w:rsidRPr="00570085" w:rsidRDefault="00917EAA" w:rsidP="00E208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70,0</w:t>
            </w:r>
          </w:p>
        </w:tc>
        <w:tc>
          <w:tcPr>
            <w:tcW w:w="1111" w:type="pct"/>
            <w:shd w:val="clear" w:color="auto" w:fill="auto"/>
          </w:tcPr>
          <w:p w14:paraId="4DC73EA5" w14:textId="77777777" w:rsidR="00631655" w:rsidRPr="00570085" w:rsidRDefault="00631655" w:rsidP="00631655">
            <w:pPr>
              <w:spacing w:after="0" w:line="240" w:lineRule="auto"/>
              <w:jc w:val="center"/>
              <w:rPr>
                <w:rFonts w:ascii="Times New Roman" w:hAnsi="Times New Roman" w:cs="Times New Roman"/>
              </w:rPr>
            </w:pPr>
            <w:r w:rsidRPr="00570085">
              <w:rPr>
                <w:rFonts w:ascii="Times New Roman" w:eastAsia="Calibri" w:hAnsi="Times New Roman" w:cs="Times New Roman"/>
                <w:sz w:val="20"/>
                <w:szCs w:val="20"/>
              </w:rPr>
              <w:t>PRSA seniūnijų pateikiami duomenys</w:t>
            </w:r>
          </w:p>
        </w:tc>
      </w:tr>
    </w:tbl>
    <w:p w14:paraId="770708C4" w14:textId="77777777" w:rsidR="00631655" w:rsidRPr="00570085" w:rsidRDefault="00631655" w:rsidP="00631655">
      <w:pPr>
        <w:spacing w:after="0" w:line="240" w:lineRule="auto"/>
        <w:rPr>
          <w:rFonts w:ascii="Times New Roman" w:hAnsi="Times New Roman" w:cs="Times New Roman"/>
          <w:i/>
          <w:sz w:val="16"/>
          <w:szCs w:val="16"/>
        </w:rPr>
      </w:pPr>
    </w:p>
    <w:p w14:paraId="63E840F6" w14:textId="77777777" w:rsidR="00631655" w:rsidRPr="00570085" w:rsidRDefault="00631655" w:rsidP="00631655">
      <w:pPr>
        <w:spacing w:after="0" w:line="240" w:lineRule="auto"/>
        <w:rPr>
          <w:rFonts w:ascii="Times New Roman" w:hAnsi="Times New Roman" w:cs="Times New Roman"/>
          <w:b/>
        </w:rPr>
      </w:pPr>
      <w:r w:rsidRPr="00570085">
        <w:rPr>
          <w:rFonts w:ascii="Times New Roman" w:hAnsi="Times New Roman" w:cs="Times New Roman"/>
          <w:b/>
        </w:rPr>
        <w:br w:type="page"/>
      </w:r>
    </w:p>
    <w:p w14:paraId="06DFB2CF" w14:textId="77777777" w:rsidR="00631655" w:rsidRPr="00570085" w:rsidRDefault="00631655" w:rsidP="00631655">
      <w:pPr>
        <w:spacing w:after="0" w:line="240" w:lineRule="auto"/>
        <w:jc w:val="center"/>
        <w:rPr>
          <w:rFonts w:ascii="Times New Roman" w:hAnsi="Times New Roman" w:cs="Times New Roman"/>
          <w:b/>
          <w:bCs/>
          <w:color w:val="000000"/>
        </w:rPr>
      </w:pPr>
      <w:r w:rsidRPr="00570085">
        <w:rPr>
          <w:rFonts w:ascii="Times New Roman" w:hAnsi="Times New Roman" w:cs="Times New Roman"/>
          <w:b/>
        </w:rPr>
        <w:lastRenderedPageBreak/>
        <w:t xml:space="preserve">IV PRIORITETAS. </w:t>
      </w:r>
      <w:r w:rsidRPr="00570085">
        <w:rPr>
          <w:rFonts w:ascii="Times New Roman" w:hAnsi="Times New Roman" w:cs="Times New Roman"/>
          <w:b/>
          <w:bCs/>
          <w:color w:val="000000"/>
        </w:rPr>
        <w:t>SAUGUS RAJONAS IR EFEKTYVI SAVIVALDA</w:t>
      </w:r>
    </w:p>
    <w:p w14:paraId="4EDB5915" w14:textId="77777777" w:rsidR="00631655" w:rsidRPr="00570085" w:rsidRDefault="00631655" w:rsidP="00631655">
      <w:pPr>
        <w:spacing w:after="0" w:line="240" w:lineRule="auto"/>
        <w:jc w:val="center"/>
        <w:rPr>
          <w:rFonts w:ascii="Times New Roman" w:hAnsi="Times New Roman" w:cs="Times New Roman"/>
          <w:b/>
          <w:bCs/>
          <w:color w:val="000000"/>
        </w:rPr>
      </w:pPr>
    </w:p>
    <w:tbl>
      <w:tblPr>
        <w:tblW w:w="5360" w:type="pct"/>
        <w:tblInd w:w="-714" w:type="dxa"/>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tblLayout w:type="fixed"/>
        <w:tblLook w:val="0000" w:firstRow="0" w:lastRow="0" w:firstColumn="0" w:lastColumn="0" w:noHBand="0" w:noVBand="0"/>
      </w:tblPr>
      <w:tblGrid>
        <w:gridCol w:w="1599"/>
        <w:gridCol w:w="3221"/>
        <w:gridCol w:w="2835"/>
        <w:gridCol w:w="1703"/>
        <w:gridCol w:w="1273"/>
        <w:gridCol w:w="1276"/>
        <w:gridCol w:w="3397"/>
      </w:tblGrid>
      <w:tr w:rsidR="00917EAA" w:rsidRPr="00570085" w14:paraId="1B547A03" w14:textId="77777777" w:rsidTr="00917EAA">
        <w:trPr>
          <w:trHeight w:val="538"/>
          <w:tblHeader/>
        </w:trPr>
        <w:tc>
          <w:tcPr>
            <w:tcW w:w="522" w:type="pct"/>
            <w:shd w:val="clear" w:color="auto" w:fill="D58F28"/>
            <w:vAlign w:val="center"/>
          </w:tcPr>
          <w:p w14:paraId="4FF56913"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Tikslas</w:t>
            </w:r>
          </w:p>
        </w:tc>
        <w:tc>
          <w:tcPr>
            <w:tcW w:w="1052" w:type="pct"/>
            <w:shd w:val="clear" w:color="auto" w:fill="D58F28"/>
            <w:vAlign w:val="center"/>
          </w:tcPr>
          <w:p w14:paraId="14CCCDB4"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Vertinimo rodiklio pavadinimas</w:t>
            </w:r>
          </w:p>
        </w:tc>
        <w:tc>
          <w:tcPr>
            <w:tcW w:w="926" w:type="pct"/>
            <w:shd w:val="clear" w:color="auto" w:fill="D58F28"/>
            <w:vAlign w:val="center"/>
          </w:tcPr>
          <w:p w14:paraId="0FFC3707"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Duomenų šaltinis </w:t>
            </w:r>
          </w:p>
        </w:tc>
        <w:tc>
          <w:tcPr>
            <w:tcW w:w="556" w:type="pct"/>
            <w:shd w:val="clear" w:color="auto" w:fill="D58F28"/>
            <w:vAlign w:val="center"/>
          </w:tcPr>
          <w:p w14:paraId="59D7C9B4"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Atsakingas už duomenų pateikimą </w:t>
            </w:r>
          </w:p>
        </w:tc>
        <w:tc>
          <w:tcPr>
            <w:tcW w:w="416" w:type="pct"/>
            <w:shd w:val="clear" w:color="auto" w:fill="D58F28"/>
            <w:vAlign w:val="center"/>
          </w:tcPr>
          <w:p w14:paraId="4661E724"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Atskaitos taškas </w:t>
            </w:r>
          </w:p>
          <w:p w14:paraId="34ED275F"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(2018 m.)</w:t>
            </w:r>
          </w:p>
        </w:tc>
        <w:tc>
          <w:tcPr>
            <w:tcW w:w="417" w:type="pct"/>
            <w:shd w:val="clear" w:color="auto" w:fill="D58F28"/>
            <w:vAlign w:val="center"/>
          </w:tcPr>
          <w:p w14:paraId="090C3272" w14:textId="77777777" w:rsidR="00631655" w:rsidRPr="00570085" w:rsidRDefault="00631655" w:rsidP="00631655">
            <w:pPr>
              <w:spacing w:after="0" w:line="240" w:lineRule="auto"/>
              <w:jc w:val="center"/>
              <w:rPr>
                <w:rFonts w:ascii="Times New Roman" w:eastAsia="Calibri" w:hAnsi="Times New Roman" w:cs="Times New Roman"/>
                <w:b/>
                <w:bCs/>
                <w:color w:val="FFFFFF" w:themeColor="background1"/>
                <w:sz w:val="18"/>
                <w:szCs w:val="18"/>
              </w:rPr>
            </w:pPr>
            <w:r w:rsidRPr="00570085">
              <w:rPr>
                <w:rFonts w:ascii="Times New Roman" w:eastAsia="Calibri" w:hAnsi="Times New Roman" w:cs="Times New Roman"/>
                <w:b/>
                <w:bCs/>
                <w:color w:val="FFFFFF" w:themeColor="background1"/>
                <w:sz w:val="18"/>
                <w:szCs w:val="18"/>
              </w:rPr>
              <w:t xml:space="preserve">Planuojama reikšmė </w:t>
            </w:r>
          </w:p>
          <w:p w14:paraId="33F7E51B"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(2027 m.)</w:t>
            </w:r>
          </w:p>
        </w:tc>
        <w:tc>
          <w:tcPr>
            <w:tcW w:w="1110" w:type="pct"/>
            <w:shd w:val="clear" w:color="auto" w:fill="D58F28"/>
            <w:vAlign w:val="center"/>
          </w:tcPr>
          <w:p w14:paraId="481CFE4C" w14:textId="77777777" w:rsidR="00631655" w:rsidRPr="00570085" w:rsidRDefault="00631655" w:rsidP="00631655">
            <w:pPr>
              <w:spacing w:after="0" w:line="240" w:lineRule="auto"/>
              <w:jc w:val="center"/>
              <w:rPr>
                <w:rFonts w:ascii="Times New Roman" w:eastAsia="Calibri" w:hAnsi="Times New Roman" w:cs="Times New Roman"/>
                <w:bCs/>
                <w:color w:val="FFFFFF" w:themeColor="background1"/>
                <w:sz w:val="18"/>
                <w:szCs w:val="18"/>
              </w:rPr>
            </w:pPr>
            <w:r w:rsidRPr="00570085">
              <w:rPr>
                <w:rFonts w:ascii="Times New Roman" w:eastAsia="Calibri" w:hAnsi="Times New Roman" w:cs="Times New Roman"/>
                <w:b/>
                <w:bCs/>
                <w:color w:val="FFFFFF" w:themeColor="background1"/>
                <w:sz w:val="18"/>
                <w:szCs w:val="18"/>
              </w:rPr>
              <w:t>Paaiškinimas (formulė)</w:t>
            </w:r>
          </w:p>
        </w:tc>
      </w:tr>
      <w:tr w:rsidR="00631655" w:rsidRPr="00570085" w14:paraId="59F5562D" w14:textId="77777777" w:rsidTr="00917EAA">
        <w:trPr>
          <w:trHeight w:val="584"/>
        </w:trPr>
        <w:tc>
          <w:tcPr>
            <w:tcW w:w="522" w:type="pct"/>
            <w:vMerge w:val="restart"/>
            <w:shd w:val="clear" w:color="auto" w:fill="auto"/>
            <w:vAlign w:val="center"/>
          </w:tcPr>
          <w:p w14:paraId="12D974BF" w14:textId="77777777" w:rsidR="00631655" w:rsidRPr="00570085" w:rsidRDefault="00631655"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 xml:space="preserve">4.1. tikslas. </w:t>
            </w:r>
            <w:r w:rsidRPr="00570085">
              <w:rPr>
                <w:rFonts w:ascii="Times New Roman" w:eastAsia="Calibri" w:hAnsi="Times New Roman" w:cs="Times New Roman"/>
                <w:bCs/>
                <w:i/>
                <w:color w:val="000000"/>
                <w:sz w:val="20"/>
                <w:szCs w:val="20"/>
              </w:rPr>
              <w:t>Savivaldybės įstaigų valdymo veiklos efektyvumo užtikrinimas</w:t>
            </w:r>
          </w:p>
          <w:p w14:paraId="3B608AF2" w14:textId="77777777" w:rsidR="00631655" w:rsidRPr="00570085" w:rsidRDefault="00631655" w:rsidP="00631655">
            <w:pPr>
              <w:spacing w:after="0" w:line="240" w:lineRule="auto"/>
              <w:jc w:val="center"/>
              <w:rPr>
                <w:rFonts w:ascii="Times New Roman" w:eastAsia="Calibri" w:hAnsi="Times New Roman" w:cs="Times New Roman"/>
                <w:i/>
                <w:sz w:val="20"/>
                <w:szCs w:val="20"/>
                <w:highlight w:val="yellow"/>
              </w:rPr>
            </w:pPr>
          </w:p>
        </w:tc>
        <w:tc>
          <w:tcPr>
            <w:tcW w:w="1052" w:type="pct"/>
            <w:shd w:val="clear" w:color="auto" w:fill="auto"/>
          </w:tcPr>
          <w:p w14:paraId="01BF2B4D"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administracijos darbuotojų, dalyvavusių kvalifikacijos kėlimo kursuose, seminaruose, renginiuose, dalis nuo bendro savivaldybės administracijos darbuotojų skaičiaus (procentai)</w:t>
            </w:r>
          </w:p>
        </w:tc>
        <w:tc>
          <w:tcPr>
            <w:tcW w:w="926" w:type="pct"/>
            <w:shd w:val="clear" w:color="auto" w:fill="auto"/>
          </w:tcPr>
          <w:p w14:paraId="1DECE418" w14:textId="77777777" w:rsidR="00631655" w:rsidRPr="00570085" w:rsidRDefault="00631655" w:rsidP="00631655">
            <w:pPr>
              <w:spacing w:after="0" w:line="240" w:lineRule="auto"/>
              <w:jc w:val="center"/>
              <w:rPr>
                <w:rFonts w:ascii="Times New Roman" w:hAnsi="Times New Roman" w:cs="Times New Roman"/>
              </w:rPr>
            </w:pPr>
            <w:r w:rsidRPr="00570085">
              <w:rPr>
                <w:rFonts w:ascii="Times New Roman" w:eastAsia="Calibri" w:hAnsi="Times New Roman" w:cs="Times New Roman"/>
                <w:sz w:val="20"/>
                <w:szCs w:val="20"/>
              </w:rPr>
              <w:t>PRSA Juridinis ir personalo skyrius</w:t>
            </w:r>
          </w:p>
        </w:tc>
        <w:tc>
          <w:tcPr>
            <w:tcW w:w="556" w:type="pct"/>
            <w:shd w:val="clear" w:color="auto" w:fill="auto"/>
          </w:tcPr>
          <w:p w14:paraId="23F72C43" w14:textId="77777777" w:rsidR="00631655" w:rsidRPr="00570085" w:rsidRDefault="00631655" w:rsidP="00631655">
            <w:pPr>
              <w:spacing w:after="0" w:line="240" w:lineRule="auto"/>
              <w:jc w:val="center"/>
              <w:rPr>
                <w:rFonts w:ascii="Times New Roman" w:hAnsi="Times New Roman" w:cs="Times New Roman"/>
                <w:highlight w:val="red"/>
              </w:rPr>
            </w:pPr>
            <w:r w:rsidRPr="00570085">
              <w:rPr>
                <w:rFonts w:ascii="Times New Roman" w:eastAsia="Calibri" w:hAnsi="Times New Roman" w:cs="Times New Roman"/>
                <w:sz w:val="20"/>
                <w:szCs w:val="20"/>
              </w:rPr>
              <w:t>PRSA Juridinis ir personalo skyrius</w:t>
            </w:r>
          </w:p>
        </w:tc>
        <w:tc>
          <w:tcPr>
            <w:tcW w:w="416" w:type="pct"/>
            <w:shd w:val="clear" w:color="auto" w:fill="auto"/>
          </w:tcPr>
          <w:p w14:paraId="5C69D204" w14:textId="7C4AFF3E" w:rsidR="00631655" w:rsidRPr="00570085" w:rsidRDefault="0062691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i/>
                <w:sz w:val="20"/>
                <w:szCs w:val="20"/>
              </w:rPr>
              <w:t>-</w:t>
            </w:r>
          </w:p>
        </w:tc>
        <w:tc>
          <w:tcPr>
            <w:tcW w:w="417" w:type="pct"/>
            <w:shd w:val="clear" w:color="auto" w:fill="auto"/>
          </w:tcPr>
          <w:p w14:paraId="62AACED3"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100</w:t>
            </w:r>
          </w:p>
        </w:tc>
        <w:tc>
          <w:tcPr>
            <w:tcW w:w="1110" w:type="pct"/>
            <w:shd w:val="clear" w:color="auto" w:fill="auto"/>
          </w:tcPr>
          <w:p w14:paraId="4DCD59A8" w14:textId="77777777" w:rsidR="00631655" w:rsidRPr="00570085" w:rsidRDefault="00631655" w:rsidP="00631655">
            <w:pPr>
              <w:spacing w:after="0" w:line="240" w:lineRule="auto"/>
              <w:jc w:val="center"/>
              <w:rPr>
                <w:rFonts w:ascii="Times New Roman" w:eastAsia="Calibri" w:hAnsi="Times New Roman" w:cs="Times New Roman"/>
                <w:sz w:val="20"/>
                <w:szCs w:val="20"/>
                <w:highlight w:val="yellow"/>
              </w:rPr>
            </w:pPr>
            <w:r w:rsidRPr="00570085">
              <w:rPr>
                <w:rFonts w:ascii="Times New Roman" w:eastAsia="Calibri" w:hAnsi="Times New Roman" w:cs="Times New Roman"/>
                <w:sz w:val="20"/>
                <w:szCs w:val="20"/>
              </w:rPr>
              <w:t>PRSA Juridinio ir personalo skyriaus pateikiami duomenys</w:t>
            </w:r>
          </w:p>
        </w:tc>
      </w:tr>
      <w:tr w:rsidR="00631655" w:rsidRPr="00570085" w14:paraId="430A7CBE" w14:textId="77777777" w:rsidTr="00917EAA">
        <w:trPr>
          <w:trHeight w:val="632"/>
        </w:trPr>
        <w:tc>
          <w:tcPr>
            <w:tcW w:w="522" w:type="pct"/>
            <w:vMerge/>
            <w:shd w:val="clear" w:color="auto" w:fill="auto"/>
          </w:tcPr>
          <w:p w14:paraId="33F7D583" w14:textId="77777777" w:rsidR="00631655" w:rsidRPr="00570085" w:rsidRDefault="00631655" w:rsidP="00631655">
            <w:pPr>
              <w:spacing w:after="0" w:line="240" w:lineRule="auto"/>
              <w:jc w:val="center"/>
              <w:rPr>
                <w:rFonts w:ascii="Times New Roman" w:eastAsia="Calibri" w:hAnsi="Times New Roman" w:cs="Times New Roman"/>
                <w:i/>
                <w:sz w:val="20"/>
                <w:szCs w:val="20"/>
                <w:highlight w:val="yellow"/>
              </w:rPr>
            </w:pPr>
          </w:p>
        </w:tc>
        <w:tc>
          <w:tcPr>
            <w:tcW w:w="1052" w:type="pct"/>
            <w:shd w:val="clear" w:color="auto" w:fill="auto"/>
          </w:tcPr>
          <w:p w14:paraId="45C6E246"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gerovės indekso santykis su šalies savivaldybių vidurkiu (procentai)</w:t>
            </w:r>
          </w:p>
        </w:tc>
        <w:tc>
          <w:tcPr>
            <w:tcW w:w="926" w:type="pct"/>
            <w:shd w:val="clear" w:color="auto" w:fill="auto"/>
          </w:tcPr>
          <w:p w14:paraId="79E36F8B"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Vilniaus politikos analizės institutas</w:t>
            </w:r>
          </w:p>
        </w:tc>
        <w:tc>
          <w:tcPr>
            <w:tcW w:w="556" w:type="pct"/>
            <w:shd w:val="clear" w:color="auto" w:fill="auto"/>
          </w:tcPr>
          <w:p w14:paraId="253B18B7" w14:textId="77777777" w:rsidR="00631655" w:rsidRPr="00570085" w:rsidRDefault="00631655" w:rsidP="00631655">
            <w:pPr>
              <w:spacing w:after="0" w:line="240" w:lineRule="auto"/>
              <w:jc w:val="center"/>
              <w:rPr>
                <w:rFonts w:ascii="Times New Roman" w:hAnsi="Times New Roman" w:cs="Times New Roman"/>
                <w:highlight w:val="red"/>
              </w:rPr>
            </w:pPr>
            <w:r w:rsidRPr="00570085">
              <w:rPr>
                <w:rFonts w:ascii="Times New Roman" w:eastAsia="Calibri" w:hAnsi="Times New Roman" w:cs="Times New Roman"/>
                <w:sz w:val="20"/>
                <w:szCs w:val="20"/>
              </w:rPr>
              <w:t>PRSA Strateginio planavimo ir investicijų skyrius</w:t>
            </w:r>
          </w:p>
        </w:tc>
        <w:tc>
          <w:tcPr>
            <w:tcW w:w="416" w:type="pct"/>
            <w:shd w:val="clear" w:color="auto" w:fill="auto"/>
          </w:tcPr>
          <w:p w14:paraId="672FE9A3"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82,2</w:t>
            </w:r>
          </w:p>
          <w:p w14:paraId="34230528" w14:textId="77777777" w:rsidR="00631655" w:rsidRPr="00570085" w:rsidRDefault="00631655" w:rsidP="00631655">
            <w:pPr>
              <w:spacing w:after="0" w:line="240" w:lineRule="auto"/>
              <w:jc w:val="center"/>
              <w:rPr>
                <w:rFonts w:ascii="Times New Roman" w:eastAsia="Calibri" w:hAnsi="Times New Roman" w:cs="Times New Roman"/>
                <w:sz w:val="20"/>
                <w:szCs w:val="20"/>
              </w:rPr>
            </w:pPr>
          </w:p>
          <w:p w14:paraId="3E899B6F" w14:textId="642EEAFD"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417" w:type="pct"/>
            <w:shd w:val="clear" w:color="auto" w:fill="auto"/>
          </w:tcPr>
          <w:p w14:paraId="401CCB3D" w14:textId="54F7D4B7" w:rsidR="00631655" w:rsidRPr="00570085" w:rsidRDefault="00626912"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90</w:t>
            </w:r>
            <w:r w:rsidR="003F5584" w:rsidRPr="00570085">
              <w:rPr>
                <w:rFonts w:ascii="Times New Roman" w:eastAsia="Calibri" w:hAnsi="Times New Roman" w:cs="Times New Roman"/>
                <w:sz w:val="20"/>
                <w:szCs w:val="20"/>
              </w:rPr>
              <w:t>,0</w:t>
            </w:r>
          </w:p>
        </w:tc>
        <w:tc>
          <w:tcPr>
            <w:tcW w:w="1110" w:type="pct"/>
            <w:shd w:val="clear" w:color="auto" w:fill="auto"/>
          </w:tcPr>
          <w:p w14:paraId="2BADBBCD" w14:textId="77777777" w:rsidR="00631655" w:rsidRPr="00570085" w:rsidRDefault="00631655" w:rsidP="00631655">
            <w:pPr>
              <w:spacing w:after="0" w:line="240" w:lineRule="auto"/>
              <w:jc w:val="center"/>
              <w:rPr>
                <w:rFonts w:ascii="Times New Roman" w:eastAsia="Calibri" w:hAnsi="Times New Roman" w:cs="Times New Roman"/>
                <w:sz w:val="20"/>
                <w:szCs w:val="20"/>
                <w:highlight w:val="yellow"/>
              </w:rPr>
            </w:pPr>
            <w:r w:rsidRPr="00570085">
              <w:rPr>
                <w:rFonts w:ascii="Times New Roman" w:eastAsia="Calibri" w:hAnsi="Times New Roman" w:cs="Times New Roman"/>
                <w:sz w:val="20"/>
                <w:szCs w:val="20"/>
              </w:rPr>
              <w:t>Pasvalio r. sav. gerovės indeksas, padalintas iš savivaldybių indekso vidurkio ir padaugintas iš 100</w:t>
            </w:r>
          </w:p>
        </w:tc>
      </w:tr>
      <w:tr w:rsidR="00631655" w:rsidRPr="00570085" w14:paraId="520FAD70" w14:textId="77777777" w:rsidTr="00917EAA">
        <w:trPr>
          <w:trHeight w:val="643"/>
        </w:trPr>
        <w:tc>
          <w:tcPr>
            <w:tcW w:w="522" w:type="pct"/>
            <w:vMerge/>
            <w:shd w:val="clear" w:color="auto" w:fill="auto"/>
          </w:tcPr>
          <w:p w14:paraId="046053A1" w14:textId="77777777" w:rsidR="00631655" w:rsidRPr="00570085" w:rsidRDefault="00631655" w:rsidP="00631655">
            <w:pPr>
              <w:spacing w:after="0" w:line="240" w:lineRule="auto"/>
              <w:jc w:val="center"/>
              <w:rPr>
                <w:rFonts w:ascii="Times New Roman" w:eastAsia="Calibri" w:hAnsi="Times New Roman" w:cs="Times New Roman"/>
                <w:i/>
                <w:sz w:val="20"/>
                <w:szCs w:val="20"/>
                <w:highlight w:val="yellow"/>
              </w:rPr>
            </w:pPr>
          </w:p>
        </w:tc>
        <w:tc>
          <w:tcPr>
            <w:tcW w:w="1052" w:type="pct"/>
            <w:shd w:val="clear" w:color="auto" w:fill="auto"/>
          </w:tcPr>
          <w:p w14:paraId="7E74E95A"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Suteiktų elektroninių paslaugų Pasvalio rajono savivaldybės administracijoje skaičius per metus (vienetai)</w:t>
            </w:r>
          </w:p>
        </w:tc>
        <w:tc>
          <w:tcPr>
            <w:tcW w:w="926" w:type="pct"/>
            <w:shd w:val="clear" w:color="auto" w:fill="auto"/>
          </w:tcPr>
          <w:p w14:paraId="662925CB" w14:textId="176B3939"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Bendrasis</w:t>
            </w:r>
            <w:r w:rsidR="00917EAA">
              <w:rPr>
                <w:rFonts w:ascii="Times New Roman" w:eastAsia="Calibri" w:hAnsi="Times New Roman" w:cs="Times New Roman"/>
                <w:sz w:val="20"/>
                <w:szCs w:val="20"/>
              </w:rPr>
              <w:t>, Socialinės paramos ir sveikatos, Civilinės metrikacijos ir Vietinio ūkio ir plėtros</w:t>
            </w:r>
            <w:r w:rsidRPr="00570085">
              <w:rPr>
                <w:rFonts w:ascii="Times New Roman" w:eastAsia="Calibri" w:hAnsi="Times New Roman" w:cs="Times New Roman"/>
                <w:sz w:val="20"/>
                <w:szCs w:val="20"/>
              </w:rPr>
              <w:t xml:space="preserve"> skyri</w:t>
            </w:r>
            <w:r w:rsidR="00917EAA">
              <w:rPr>
                <w:rFonts w:ascii="Times New Roman" w:eastAsia="Calibri" w:hAnsi="Times New Roman" w:cs="Times New Roman"/>
                <w:sz w:val="20"/>
                <w:szCs w:val="20"/>
              </w:rPr>
              <w:t>ai</w:t>
            </w:r>
          </w:p>
        </w:tc>
        <w:tc>
          <w:tcPr>
            <w:tcW w:w="556" w:type="pct"/>
            <w:shd w:val="clear" w:color="auto" w:fill="auto"/>
          </w:tcPr>
          <w:p w14:paraId="539BBF93"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Bendrasis skyrius</w:t>
            </w:r>
          </w:p>
        </w:tc>
        <w:tc>
          <w:tcPr>
            <w:tcW w:w="416" w:type="pct"/>
            <w:shd w:val="clear" w:color="auto" w:fill="auto"/>
          </w:tcPr>
          <w:p w14:paraId="19115AA6" w14:textId="2FD8E8DC" w:rsidR="00631655" w:rsidRPr="00570085" w:rsidRDefault="00917EAA" w:rsidP="00631655">
            <w:pPr>
              <w:spacing w:after="0" w:line="240" w:lineRule="auto"/>
              <w:jc w:val="center"/>
              <w:rPr>
                <w:rFonts w:ascii="Times New Roman" w:eastAsia="Calibri" w:hAnsi="Times New Roman" w:cs="Times New Roman"/>
                <w:iCs/>
                <w:sz w:val="20"/>
                <w:szCs w:val="20"/>
              </w:rPr>
            </w:pPr>
            <w:r>
              <w:rPr>
                <w:rFonts w:ascii="Times New Roman" w:eastAsia="Calibri" w:hAnsi="Times New Roman" w:cs="Times New Roman"/>
                <w:iCs/>
                <w:sz w:val="20"/>
                <w:szCs w:val="20"/>
              </w:rPr>
              <w:t>1 260</w:t>
            </w:r>
          </w:p>
        </w:tc>
        <w:tc>
          <w:tcPr>
            <w:tcW w:w="417" w:type="pct"/>
            <w:shd w:val="clear" w:color="auto" w:fill="auto"/>
          </w:tcPr>
          <w:p w14:paraId="49CF4987" w14:textId="097EADDB" w:rsidR="00631655" w:rsidRPr="00570085" w:rsidRDefault="00532832" w:rsidP="00631655">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D</w:t>
            </w:r>
            <w:r w:rsidR="00794C88" w:rsidRPr="00570085">
              <w:rPr>
                <w:rFonts w:ascii="Times New Roman" w:eastAsia="Calibri" w:hAnsi="Times New Roman" w:cs="Times New Roman"/>
                <w:iCs/>
                <w:sz w:val="20"/>
                <w:szCs w:val="20"/>
              </w:rPr>
              <w:t>i</w:t>
            </w:r>
            <w:r w:rsidRPr="00570085">
              <w:rPr>
                <w:rFonts w:ascii="Times New Roman" w:eastAsia="Calibri" w:hAnsi="Times New Roman" w:cs="Times New Roman"/>
                <w:iCs/>
                <w:sz w:val="20"/>
                <w:szCs w:val="20"/>
              </w:rPr>
              <w:t xml:space="preserve">dėjantis </w:t>
            </w:r>
          </w:p>
        </w:tc>
        <w:tc>
          <w:tcPr>
            <w:tcW w:w="1110" w:type="pct"/>
            <w:shd w:val="clear" w:color="auto" w:fill="auto"/>
          </w:tcPr>
          <w:p w14:paraId="304494DD" w14:textId="6B2ED0A5"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Bendrojo</w:t>
            </w:r>
            <w:r w:rsidR="00917EAA">
              <w:rPr>
                <w:rFonts w:ascii="Times New Roman" w:eastAsia="Calibri" w:hAnsi="Times New Roman" w:cs="Times New Roman"/>
                <w:sz w:val="20"/>
                <w:szCs w:val="20"/>
              </w:rPr>
              <w:t>, Socialinės paramos ir sveikatos, Civilinės metrikacijos ir Vietinio ūkio ir plėtros</w:t>
            </w:r>
            <w:r w:rsidRPr="00570085">
              <w:rPr>
                <w:rFonts w:ascii="Times New Roman" w:eastAsia="Calibri" w:hAnsi="Times New Roman" w:cs="Times New Roman"/>
                <w:sz w:val="20"/>
                <w:szCs w:val="20"/>
              </w:rPr>
              <w:t xml:space="preserve"> skyri</w:t>
            </w:r>
            <w:r w:rsidR="00917EAA">
              <w:rPr>
                <w:rFonts w:ascii="Times New Roman" w:eastAsia="Calibri" w:hAnsi="Times New Roman" w:cs="Times New Roman"/>
                <w:sz w:val="20"/>
                <w:szCs w:val="20"/>
              </w:rPr>
              <w:t>ų</w:t>
            </w:r>
            <w:r w:rsidRPr="00570085">
              <w:rPr>
                <w:rFonts w:ascii="Times New Roman" w:eastAsia="Calibri" w:hAnsi="Times New Roman" w:cs="Times New Roman"/>
                <w:sz w:val="20"/>
                <w:szCs w:val="20"/>
              </w:rPr>
              <w:t xml:space="preserve"> pateikiami duomenys</w:t>
            </w:r>
          </w:p>
        </w:tc>
      </w:tr>
      <w:tr w:rsidR="00631655" w:rsidRPr="00570085" w14:paraId="65798D49" w14:textId="77777777" w:rsidTr="00917EAA">
        <w:trPr>
          <w:trHeight w:val="840"/>
        </w:trPr>
        <w:tc>
          <w:tcPr>
            <w:tcW w:w="522" w:type="pct"/>
            <w:vMerge/>
            <w:shd w:val="clear" w:color="auto" w:fill="auto"/>
          </w:tcPr>
          <w:p w14:paraId="3E7D82A5" w14:textId="77777777" w:rsidR="00631655" w:rsidRPr="00570085" w:rsidRDefault="00631655" w:rsidP="00631655">
            <w:pPr>
              <w:spacing w:after="0" w:line="240" w:lineRule="auto"/>
              <w:jc w:val="center"/>
              <w:rPr>
                <w:rFonts w:ascii="Times New Roman" w:eastAsia="Calibri" w:hAnsi="Times New Roman" w:cs="Times New Roman"/>
                <w:i/>
                <w:sz w:val="20"/>
                <w:szCs w:val="20"/>
                <w:highlight w:val="yellow"/>
              </w:rPr>
            </w:pPr>
          </w:p>
        </w:tc>
        <w:tc>
          <w:tcPr>
            <w:tcW w:w="1052" w:type="pct"/>
            <w:shd w:val="clear" w:color="auto" w:fill="auto"/>
          </w:tcPr>
          <w:p w14:paraId="7009CF6D"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savivaldybės administracijoje įdiegtas tarptautinės vadybos arba jį atitinkantis standartas (atitinka arba neatitinka)</w:t>
            </w:r>
          </w:p>
        </w:tc>
        <w:tc>
          <w:tcPr>
            <w:tcW w:w="926" w:type="pct"/>
            <w:shd w:val="clear" w:color="auto" w:fill="auto"/>
          </w:tcPr>
          <w:p w14:paraId="4367807C"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Strateginio planavimo ir investicijų skyrius</w:t>
            </w:r>
          </w:p>
        </w:tc>
        <w:tc>
          <w:tcPr>
            <w:tcW w:w="556" w:type="pct"/>
            <w:shd w:val="clear" w:color="auto" w:fill="auto"/>
          </w:tcPr>
          <w:p w14:paraId="74B8E07F"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Strateginio planavimo ir investicijų skyrius</w:t>
            </w:r>
          </w:p>
        </w:tc>
        <w:tc>
          <w:tcPr>
            <w:tcW w:w="416" w:type="pct"/>
            <w:shd w:val="clear" w:color="auto" w:fill="auto"/>
          </w:tcPr>
          <w:p w14:paraId="738964F7"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Neatitinka</w:t>
            </w:r>
          </w:p>
        </w:tc>
        <w:tc>
          <w:tcPr>
            <w:tcW w:w="417" w:type="pct"/>
            <w:shd w:val="clear" w:color="auto" w:fill="auto"/>
          </w:tcPr>
          <w:p w14:paraId="78F3493E"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Atitinka</w:t>
            </w:r>
          </w:p>
        </w:tc>
        <w:tc>
          <w:tcPr>
            <w:tcW w:w="1110" w:type="pct"/>
            <w:shd w:val="clear" w:color="auto" w:fill="auto"/>
          </w:tcPr>
          <w:p w14:paraId="4D3AD7E7" w14:textId="47A4468A" w:rsidR="00631655" w:rsidRPr="00570085" w:rsidRDefault="00631655" w:rsidP="00794C88">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Strateginio planavimo ir investicijų skyriaus pateikiami duomenys</w:t>
            </w:r>
          </w:p>
        </w:tc>
      </w:tr>
      <w:tr w:rsidR="00631655" w:rsidRPr="00570085" w14:paraId="572D5F58" w14:textId="77777777" w:rsidTr="00917EAA">
        <w:trPr>
          <w:trHeight w:val="584"/>
        </w:trPr>
        <w:tc>
          <w:tcPr>
            <w:tcW w:w="522" w:type="pct"/>
            <w:vMerge w:val="restart"/>
            <w:shd w:val="clear" w:color="auto" w:fill="auto"/>
            <w:vAlign w:val="center"/>
          </w:tcPr>
          <w:p w14:paraId="032E1798" w14:textId="77777777" w:rsidR="00631655" w:rsidRPr="00570085" w:rsidRDefault="00631655" w:rsidP="00631655">
            <w:pPr>
              <w:spacing w:after="0" w:line="240" w:lineRule="auto"/>
              <w:jc w:val="center"/>
              <w:rPr>
                <w:rFonts w:ascii="Times New Roman" w:eastAsia="Calibri" w:hAnsi="Times New Roman" w:cs="Times New Roman"/>
                <w:i/>
                <w:sz w:val="20"/>
                <w:szCs w:val="20"/>
              </w:rPr>
            </w:pPr>
            <w:r w:rsidRPr="00570085">
              <w:rPr>
                <w:rFonts w:ascii="Times New Roman" w:eastAsia="Calibri" w:hAnsi="Times New Roman" w:cs="Times New Roman"/>
                <w:i/>
                <w:sz w:val="20"/>
                <w:szCs w:val="20"/>
              </w:rPr>
              <w:t xml:space="preserve">4.2. tikslas. </w:t>
            </w:r>
            <w:r w:rsidRPr="00570085">
              <w:rPr>
                <w:rFonts w:ascii="Times New Roman" w:eastAsia="Calibri" w:hAnsi="Times New Roman" w:cs="Times New Roman"/>
                <w:bCs/>
                <w:i/>
                <w:color w:val="000000"/>
                <w:sz w:val="20"/>
                <w:szCs w:val="20"/>
              </w:rPr>
              <w:t>Saugumo didinimas rajone</w:t>
            </w:r>
          </w:p>
        </w:tc>
        <w:tc>
          <w:tcPr>
            <w:tcW w:w="1052" w:type="pct"/>
            <w:shd w:val="clear" w:color="auto" w:fill="auto"/>
          </w:tcPr>
          <w:p w14:paraId="1A4BCF2E"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Stebėjimo vietų viešosiose Pasvalio rajono savivaldybės erdvėse skaičius (vienetai)</w:t>
            </w:r>
          </w:p>
        </w:tc>
        <w:tc>
          <w:tcPr>
            <w:tcW w:w="926" w:type="pct"/>
            <w:shd w:val="clear" w:color="auto" w:fill="auto"/>
          </w:tcPr>
          <w:p w14:paraId="6957CA96"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skyrius</w:t>
            </w:r>
          </w:p>
        </w:tc>
        <w:tc>
          <w:tcPr>
            <w:tcW w:w="556" w:type="pct"/>
            <w:shd w:val="clear" w:color="auto" w:fill="auto"/>
          </w:tcPr>
          <w:p w14:paraId="6803DA25"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skyrius</w:t>
            </w:r>
          </w:p>
        </w:tc>
        <w:tc>
          <w:tcPr>
            <w:tcW w:w="416" w:type="pct"/>
            <w:shd w:val="clear" w:color="auto" w:fill="auto"/>
          </w:tcPr>
          <w:p w14:paraId="76D4AEBB" w14:textId="19F7B5D7" w:rsidR="00631655" w:rsidRPr="00917EAA" w:rsidRDefault="00917EAA" w:rsidP="00631655">
            <w:pPr>
              <w:spacing w:after="0" w:line="240" w:lineRule="auto"/>
              <w:jc w:val="center"/>
              <w:rPr>
                <w:rFonts w:ascii="Times New Roman" w:eastAsia="Calibri" w:hAnsi="Times New Roman" w:cs="Times New Roman"/>
                <w:iCs/>
                <w:sz w:val="20"/>
                <w:szCs w:val="20"/>
              </w:rPr>
            </w:pPr>
            <w:r w:rsidRPr="00917EAA">
              <w:rPr>
                <w:rFonts w:ascii="Times New Roman" w:eastAsia="Calibri" w:hAnsi="Times New Roman" w:cs="Times New Roman"/>
                <w:iCs/>
                <w:sz w:val="20"/>
                <w:szCs w:val="20"/>
              </w:rPr>
              <w:t>52</w:t>
            </w:r>
          </w:p>
        </w:tc>
        <w:tc>
          <w:tcPr>
            <w:tcW w:w="417" w:type="pct"/>
            <w:shd w:val="clear" w:color="auto" w:fill="auto"/>
          </w:tcPr>
          <w:p w14:paraId="58402E59" w14:textId="238DFCF6" w:rsidR="00631655" w:rsidRPr="00570085" w:rsidRDefault="00532832" w:rsidP="00631655">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Didėjantis</w:t>
            </w:r>
          </w:p>
        </w:tc>
        <w:tc>
          <w:tcPr>
            <w:tcW w:w="1110" w:type="pct"/>
            <w:shd w:val="clear" w:color="auto" w:fill="auto"/>
          </w:tcPr>
          <w:p w14:paraId="313EF442"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PRSA Vietinio ūkio ir plėtros skyriaus pateikiami duomenys</w:t>
            </w:r>
          </w:p>
        </w:tc>
      </w:tr>
      <w:tr w:rsidR="00631655" w:rsidRPr="00570085" w14:paraId="087CDD0E" w14:textId="77777777" w:rsidTr="00917EAA">
        <w:trPr>
          <w:trHeight w:val="902"/>
        </w:trPr>
        <w:tc>
          <w:tcPr>
            <w:tcW w:w="522" w:type="pct"/>
            <w:vMerge/>
            <w:shd w:val="clear" w:color="auto" w:fill="auto"/>
            <w:vAlign w:val="center"/>
          </w:tcPr>
          <w:p w14:paraId="02AF84DF" w14:textId="77777777"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1052" w:type="pct"/>
            <w:shd w:val="clear" w:color="auto" w:fill="auto"/>
          </w:tcPr>
          <w:p w14:paraId="22890095" w14:textId="77777777"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Užregistruotų Pasvalio rajono savivaldybėje nusikalstamų veikų, tenkančių 100 000-ių gyventojų, santykis su šalies rodikliu (procentai)</w:t>
            </w:r>
          </w:p>
        </w:tc>
        <w:tc>
          <w:tcPr>
            <w:tcW w:w="926" w:type="pct"/>
            <w:shd w:val="clear" w:color="auto" w:fill="auto"/>
          </w:tcPr>
          <w:p w14:paraId="7CE815FD"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Informatikos ir ryšių departamentas prie LR VRM</w:t>
            </w:r>
          </w:p>
        </w:tc>
        <w:tc>
          <w:tcPr>
            <w:tcW w:w="556" w:type="pct"/>
            <w:shd w:val="clear" w:color="auto" w:fill="auto"/>
          </w:tcPr>
          <w:p w14:paraId="6EA09526" w14:textId="51174085" w:rsidR="00631655" w:rsidRPr="00570085" w:rsidRDefault="00631655" w:rsidP="00631655">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 xml:space="preserve">PRSA </w:t>
            </w:r>
            <w:r w:rsidR="00794C88" w:rsidRPr="00570085">
              <w:rPr>
                <w:rFonts w:ascii="Times New Roman" w:eastAsia="Calibri" w:hAnsi="Times New Roman" w:cs="Times New Roman"/>
                <w:iCs/>
                <w:sz w:val="20"/>
                <w:szCs w:val="20"/>
              </w:rPr>
              <w:t>Bendrasis skyrius</w:t>
            </w:r>
          </w:p>
        </w:tc>
        <w:tc>
          <w:tcPr>
            <w:tcW w:w="416" w:type="pct"/>
            <w:shd w:val="clear" w:color="auto" w:fill="auto"/>
          </w:tcPr>
          <w:p w14:paraId="2186D7F4"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120,2</w:t>
            </w:r>
          </w:p>
          <w:p w14:paraId="4D177CF0" w14:textId="77777777" w:rsidR="00631655" w:rsidRPr="00570085" w:rsidRDefault="00631655" w:rsidP="00631655">
            <w:pPr>
              <w:spacing w:after="0" w:line="240" w:lineRule="auto"/>
              <w:jc w:val="center"/>
              <w:rPr>
                <w:rFonts w:ascii="Times New Roman" w:eastAsia="Calibri" w:hAnsi="Times New Roman" w:cs="Times New Roman"/>
                <w:sz w:val="20"/>
                <w:szCs w:val="20"/>
              </w:rPr>
            </w:pPr>
          </w:p>
          <w:p w14:paraId="1920E01A" w14:textId="7C555C67" w:rsidR="00631655" w:rsidRPr="00570085" w:rsidRDefault="00631655" w:rsidP="00631655">
            <w:pPr>
              <w:spacing w:after="0" w:line="240" w:lineRule="auto"/>
              <w:jc w:val="center"/>
              <w:rPr>
                <w:rFonts w:ascii="Times New Roman" w:eastAsia="Calibri" w:hAnsi="Times New Roman" w:cs="Times New Roman"/>
                <w:i/>
                <w:sz w:val="20"/>
                <w:szCs w:val="20"/>
              </w:rPr>
            </w:pPr>
          </w:p>
        </w:tc>
        <w:tc>
          <w:tcPr>
            <w:tcW w:w="417" w:type="pct"/>
            <w:shd w:val="clear" w:color="auto" w:fill="auto"/>
          </w:tcPr>
          <w:p w14:paraId="1D4201EA"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Mažėjantis</w:t>
            </w:r>
          </w:p>
        </w:tc>
        <w:tc>
          <w:tcPr>
            <w:tcW w:w="1110" w:type="pct"/>
            <w:shd w:val="clear" w:color="auto" w:fill="auto"/>
          </w:tcPr>
          <w:p w14:paraId="085037E4"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Užregistruotos nusikalstamos veikos, tenkančios 100 tūkst. gyv. Pasvalio r. sav., padalintos iš užregistruotų nusikalstamų veikų, tenkančių 100 tūkst. gyv. šalyje ir padauginta iš 100</w:t>
            </w:r>
          </w:p>
        </w:tc>
      </w:tr>
      <w:tr w:rsidR="00631655" w:rsidRPr="00570085" w14:paraId="5F787092" w14:textId="77777777" w:rsidTr="00917EAA">
        <w:trPr>
          <w:trHeight w:val="830"/>
        </w:trPr>
        <w:tc>
          <w:tcPr>
            <w:tcW w:w="522" w:type="pct"/>
            <w:vMerge/>
            <w:shd w:val="clear" w:color="auto" w:fill="auto"/>
          </w:tcPr>
          <w:p w14:paraId="3939108B" w14:textId="77777777" w:rsidR="00631655" w:rsidRPr="00570085" w:rsidRDefault="00631655" w:rsidP="00631655">
            <w:pPr>
              <w:spacing w:after="0" w:line="240" w:lineRule="auto"/>
              <w:jc w:val="center"/>
              <w:rPr>
                <w:rFonts w:ascii="Times New Roman" w:eastAsia="Calibri" w:hAnsi="Times New Roman" w:cs="Times New Roman"/>
                <w:i/>
                <w:sz w:val="20"/>
                <w:szCs w:val="20"/>
                <w:highlight w:val="yellow"/>
              </w:rPr>
            </w:pPr>
          </w:p>
        </w:tc>
        <w:tc>
          <w:tcPr>
            <w:tcW w:w="1052" w:type="pct"/>
            <w:shd w:val="clear" w:color="auto" w:fill="auto"/>
          </w:tcPr>
          <w:p w14:paraId="5D3C6FA6" w14:textId="0F25B2CE" w:rsidR="00631655" w:rsidRPr="00570085" w:rsidRDefault="00631655" w:rsidP="00631655">
            <w:pPr>
              <w:spacing w:after="0" w:line="240" w:lineRule="auto"/>
              <w:rPr>
                <w:rFonts w:ascii="Times New Roman" w:eastAsia="Calibri" w:hAnsi="Times New Roman" w:cs="Times New Roman"/>
                <w:sz w:val="20"/>
                <w:szCs w:val="20"/>
              </w:rPr>
            </w:pPr>
            <w:r w:rsidRPr="00570085">
              <w:rPr>
                <w:rFonts w:ascii="Times New Roman" w:eastAsia="Calibri" w:hAnsi="Times New Roman" w:cs="Times New Roman"/>
                <w:sz w:val="20"/>
                <w:szCs w:val="20"/>
              </w:rPr>
              <w:t>Pasvalio rajono savivaldybėje vykusių gaisrų</w:t>
            </w:r>
            <w:r w:rsidR="00917EAA">
              <w:rPr>
                <w:rFonts w:ascii="Times New Roman" w:eastAsia="Calibri" w:hAnsi="Times New Roman" w:cs="Times New Roman"/>
                <w:sz w:val="20"/>
                <w:szCs w:val="20"/>
              </w:rPr>
              <w:t xml:space="preserve"> ir gelbėjimo darbų</w:t>
            </w:r>
            <w:r w:rsidRPr="00570085">
              <w:rPr>
                <w:rFonts w:ascii="Times New Roman" w:eastAsia="Calibri" w:hAnsi="Times New Roman" w:cs="Times New Roman"/>
                <w:sz w:val="20"/>
                <w:szCs w:val="20"/>
              </w:rPr>
              <w:t xml:space="preserve"> skaičius (vienetai)</w:t>
            </w:r>
          </w:p>
        </w:tc>
        <w:tc>
          <w:tcPr>
            <w:tcW w:w="926" w:type="pct"/>
            <w:shd w:val="clear" w:color="auto" w:fill="auto"/>
          </w:tcPr>
          <w:p w14:paraId="72941442" w14:textId="513A35A7" w:rsidR="00631655" w:rsidRPr="00570085" w:rsidRDefault="00917EAA" w:rsidP="0063165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PAG prie VRM Panevėžio PGV Pasvalio priešgaisrinės gelbėjimo tarnyba</w:t>
            </w:r>
          </w:p>
        </w:tc>
        <w:tc>
          <w:tcPr>
            <w:tcW w:w="556" w:type="pct"/>
            <w:shd w:val="clear" w:color="auto" w:fill="auto"/>
          </w:tcPr>
          <w:p w14:paraId="35DA29D4" w14:textId="71C6CD88" w:rsidR="00631655" w:rsidRPr="00570085" w:rsidRDefault="00631655" w:rsidP="00631655">
            <w:pPr>
              <w:spacing w:after="0" w:line="240" w:lineRule="auto"/>
              <w:jc w:val="center"/>
              <w:rPr>
                <w:rFonts w:ascii="Times New Roman" w:eastAsia="Calibri" w:hAnsi="Times New Roman" w:cs="Times New Roman"/>
                <w:iCs/>
                <w:sz w:val="20"/>
                <w:szCs w:val="20"/>
              </w:rPr>
            </w:pPr>
            <w:r w:rsidRPr="00570085">
              <w:rPr>
                <w:rFonts w:ascii="Times New Roman" w:eastAsia="Calibri" w:hAnsi="Times New Roman" w:cs="Times New Roman"/>
                <w:iCs/>
                <w:sz w:val="20"/>
                <w:szCs w:val="20"/>
              </w:rPr>
              <w:t>PRSA Bendrasis skyrius</w:t>
            </w:r>
          </w:p>
        </w:tc>
        <w:tc>
          <w:tcPr>
            <w:tcW w:w="416" w:type="pct"/>
            <w:shd w:val="clear" w:color="auto" w:fill="auto"/>
          </w:tcPr>
          <w:p w14:paraId="0D837B9E" w14:textId="0ACC948D" w:rsidR="00631655" w:rsidRPr="00570085" w:rsidRDefault="00917EAA" w:rsidP="0063165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175</w:t>
            </w:r>
          </w:p>
        </w:tc>
        <w:tc>
          <w:tcPr>
            <w:tcW w:w="417" w:type="pct"/>
            <w:shd w:val="clear" w:color="auto" w:fill="auto"/>
          </w:tcPr>
          <w:p w14:paraId="082A0876" w14:textId="77777777" w:rsidR="00631655" w:rsidRPr="00570085" w:rsidRDefault="00631655" w:rsidP="00631655">
            <w:pPr>
              <w:spacing w:after="0" w:line="240" w:lineRule="auto"/>
              <w:jc w:val="center"/>
              <w:rPr>
                <w:rFonts w:ascii="Times New Roman" w:eastAsia="Calibri" w:hAnsi="Times New Roman" w:cs="Times New Roman"/>
                <w:sz w:val="20"/>
                <w:szCs w:val="20"/>
              </w:rPr>
            </w:pPr>
            <w:r w:rsidRPr="00570085">
              <w:rPr>
                <w:rFonts w:ascii="Times New Roman" w:eastAsia="Calibri" w:hAnsi="Times New Roman" w:cs="Times New Roman"/>
                <w:sz w:val="20"/>
                <w:szCs w:val="20"/>
              </w:rPr>
              <w:t>Mažėjantis</w:t>
            </w:r>
          </w:p>
        </w:tc>
        <w:tc>
          <w:tcPr>
            <w:tcW w:w="1110" w:type="pct"/>
            <w:shd w:val="clear" w:color="auto" w:fill="auto"/>
          </w:tcPr>
          <w:p w14:paraId="4F9342D9" w14:textId="3A7F9FD6" w:rsidR="00631655" w:rsidRPr="00570085" w:rsidRDefault="00917EAA" w:rsidP="0063165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PAG prie VRM Panevėžio PGV Pasvalio priešgaisrinės gelbėjimo tarnybos pateikiami duomenys</w:t>
            </w:r>
          </w:p>
        </w:tc>
      </w:tr>
    </w:tbl>
    <w:p w14:paraId="45694487" w14:textId="6185FCA3" w:rsidR="00B35659" w:rsidRPr="00570085" w:rsidRDefault="00B35659" w:rsidP="00B35659">
      <w:pPr>
        <w:pStyle w:val="Antrat1"/>
        <w:numPr>
          <w:ilvl w:val="0"/>
          <w:numId w:val="0"/>
        </w:numPr>
        <w:spacing w:before="120" w:line="240" w:lineRule="auto"/>
        <w:ind w:left="432" w:hanging="432"/>
        <w:jc w:val="center"/>
        <w:rPr>
          <w:rFonts w:ascii="Times New Roman" w:hAnsi="Times New Roman" w:cs="Times New Roman"/>
          <w:sz w:val="28"/>
          <w:lang w:eastAsia="ar-SA"/>
        </w:rPr>
      </w:pPr>
      <w:bookmarkStart w:id="109" w:name="_Toc14168147"/>
      <w:r w:rsidRPr="00570085">
        <w:rPr>
          <w:rFonts w:ascii="Times New Roman" w:hAnsi="Times New Roman" w:cs="Times New Roman"/>
          <w:sz w:val="28"/>
          <w:lang w:eastAsia="ar-SA"/>
        </w:rPr>
        <w:lastRenderedPageBreak/>
        <w:t>6 priedas. Pasvalio rajono savivaldybės strateginio plėtros plano 2021–2027 metams įgyvendinimo ataskaitos forma</w:t>
      </w:r>
      <w:bookmarkEnd w:id="109"/>
    </w:p>
    <w:p w14:paraId="4B2E45D4" w14:textId="77777777" w:rsidR="00631655" w:rsidRPr="00570085" w:rsidRDefault="00631655" w:rsidP="00B35659">
      <w:pPr>
        <w:pStyle w:val="Antrat2"/>
        <w:numPr>
          <w:ilvl w:val="0"/>
          <w:numId w:val="0"/>
        </w:numPr>
        <w:spacing w:before="0" w:line="240" w:lineRule="auto"/>
        <w:ind w:left="576"/>
        <w:jc w:val="center"/>
        <w:rPr>
          <w:rFonts w:ascii="Times New Roman" w:hAnsi="Times New Roman" w:cs="Times New Roman"/>
          <w:sz w:val="24"/>
          <w:szCs w:val="24"/>
        </w:rPr>
      </w:pPr>
      <w:bookmarkStart w:id="110" w:name="_Toc507589100"/>
      <w:bookmarkStart w:id="111" w:name="_Toc507592908"/>
      <w:bookmarkStart w:id="112" w:name="_Toc508267155"/>
      <w:bookmarkStart w:id="113" w:name="_Toc508443464"/>
      <w:bookmarkStart w:id="114" w:name="_Toc11924841"/>
      <w:bookmarkStart w:id="115" w:name="_Toc12634132"/>
      <w:bookmarkStart w:id="116" w:name="_Toc14168148"/>
      <w:r w:rsidRPr="00570085">
        <w:rPr>
          <w:rFonts w:ascii="Times New Roman" w:hAnsi="Times New Roman" w:cs="Times New Roman"/>
          <w:sz w:val="24"/>
          <w:szCs w:val="24"/>
        </w:rPr>
        <w:t>VIZIJOS VERTINIMO (EFEKTO) RODIKLIAI</w:t>
      </w:r>
      <w:bookmarkEnd w:id="103"/>
      <w:bookmarkEnd w:id="104"/>
      <w:bookmarkEnd w:id="105"/>
      <w:bookmarkEnd w:id="106"/>
      <w:bookmarkEnd w:id="110"/>
      <w:bookmarkEnd w:id="111"/>
      <w:bookmarkEnd w:id="112"/>
      <w:bookmarkEnd w:id="113"/>
      <w:bookmarkEnd w:id="114"/>
      <w:bookmarkEnd w:id="115"/>
      <w:bookmarkEnd w:id="116"/>
    </w:p>
    <w:tbl>
      <w:tblPr>
        <w:tblW w:w="5000" w:type="pct"/>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tblLook w:val="0000" w:firstRow="0" w:lastRow="0" w:firstColumn="0" w:lastColumn="0" w:noHBand="0" w:noVBand="0"/>
      </w:tblPr>
      <w:tblGrid>
        <w:gridCol w:w="1174"/>
        <w:gridCol w:w="1731"/>
        <w:gridCol w:w="1173"/>
        <w:gridCol w:w="1430"/>
        <w:gridCol w:w="1573"/>
        <w:gridCol w:w="1448"/>
        <w:gridCol w:w="1453"/>
        <w:gridCol w:w="1439"/>
        <w:gridCol w:w="2855"/>
      </w:tblGrid>
      <w:tr w:rsidR="00631655" w:rsidRPr="00570085" w14:paraId="244F3F82" w14:textId="77777777" w:rsidTr="00B35659">
        <w:trPr>
          <w:trHeight w:val="920"/>
        </w:trPr>
        <w:tc>
          <w:tcPr>
            <w:tcW w:w="411" w:type="pct"/>
            <w:shd w:val="clear" w:color="auto" w:fill="D58F28"/>
            <w:vAlign w:val="center"/>
          </w:tcPr>
          <w:p w14:paraId="4939BB8B" w14:textId="77777777" w:rsidR="00631655" w:rsidRPr="00570085" w:rsidRDefault="00631655" w:rsidP="00B35659">
            <w:pPr>
              <w:spacing w:after="0" w:line="240" w:lineRule="auto"/>
              <w:jc w:val="center"/>
              <w:rPr>
                <w:rFonts w:ascii="Times New Roman" w:eastAsia="Calibri" w:hAnsi="Times New Roman" w:cs="Times New Roman"/>
                <w:b/>
                <w:bCs/>
                <w:color w:val="FFFFFF" w:themeColor="background1"/>
                <w:sz w:val="20"/>
                <w:szCs w:val="20"/>
              </w:rPr>
            </w:pPr>
            <w:r w:rsidRPr="00570085">
              <w:rPr>
                <w:rFonts w:ascii="Times New Roman" w:eastAsia="Calibri" w:hAnsi="Times New Roman" w:cs="Times New Roman"/>
                <w:b/>
                <w:bCs/>
                <w:color w:val="FFFFFF" w:themeColor="background1"/>
                <w:sz w:val="20"/>
                <w:szCs w:val="20"/>
              </w:rPr>
              <w:t>Eil. Nr.</w:t>
            </w:r>
          </w:p>
        </w:tc>
        <w:tc>
          <w:tcPr>
            <w:tcW w:w="606" w:type="pct"/>
            <w:shd w:val="clear" w:color="auto" w:fill="D58F28"/>
            <w:vAlign w:val="center"/>
          </w:tcPr>
          <w:p w14:paraId="46DCA20E" w14:textId="77777777" w:rsidR="00631655" w:rsidRPr="00570085" w:rsidRDefault="00631655" w:rsidP="00B35659">
            <w:pPr>
              <w:spacing w:after="0" w:line="240" w:lineRule="auto"/>
              <w:jc w:val="center"/>
              <w:rPr>
                <w:rFonts w:ascii="Times New Roman" w:eastAsia="Calibri" w:hAnsi="Times New Roman" w:cs="Times New Roman"/>
                <w:bCs/>
                <w:color w:val="FFFFFF" w:themeColor="background1"/>
                <w:sz w:val="20"/>
                <w:szCs w:val="20"/>
              </w:rPr>
            </w:pPr>
            <w:r w:rsidRPr="00570085">
              <w:rPr>
                <w:rFonts w:ascii="Times New Roman" w:eastAsia="Calibri" w:hAnsi="Times New Roman" w:cs="Times New Roman"/>
                <w:b/>
                <w:bCs/>
                <w:color w:val="FFFFFF" w:themeColor="background1"/>
                <w:sz w:val="20"/>
                <w:szCs w:val="20"/>
              </w:rPr>
              <w:t>Vertinimo rodiklio pavadinimas</w:t>
            </w:r>
          </w:p>
        </w:tc>
        <w:tc>
          <w:tcPr>
            <w:tcW w:w="411" w:type="pct"/>
            <w:shd w:val="clear" w:color="auto" w:fill="D58F28"/>
            <w:vAlign w:val="center"/>
          </w:tcPr>
          <w:p w14:paraId="1941D5C5" w14:textId="77777777" w:rsidR="00631655" w:rsidRPr="00570085" w:rsidRDefault="00631655" w:rsidP="00B35659">
            <w:pPr>
              <w:spacing w:after="0" w:line="240" w:lineRule="auto"/>
              <w:jc w:val="center"/>
              <w:rPr>
                <w:rFonts w:ascii="Times New Roman" w:eastAsia="Calibri" w:hAnsi="Times New Roman" w:cs="Times New Roman"/>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Duomenų šaltinis </w:t>
            </w:r>
          </w:p>
        </w:tc>
        <w:tc>
          <w:tcPr>
            <w:tcW w:w="501" w:type="pct"/>
            <w:shd w:val="clear" w:color="auto" w:fill="D58F28"/>
            <w:vAlign w:val="center"/>
          </w:tcPr>
          <w:p w14:paraId="0DB2A283" w14:textId="77777777" w:rsidR="00631655" w:rsidRPr="00570085" w:rsidRDefault="00631655" w:rsidP="00B35659">
            <w:pPr>
              <w:spacing w:after="0" w:line="240" w:lineRule="auto"/>
              <w:jc w:val="center"/>
              <w:rPr>
                <w:rFonts w:ascii="Times New Roman" w:eastAsia="Calibri" w:hAnsi="Times New Roman" w:cs="Times New Roman"/>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Atsakingas už duomenų pateikimą </w:t>
            </w:r>
          </w:p>
        </w:tc>
        <w:tc>
          <w:tcPr>
            <w:tcW w:w="551" w:type="pct"/>
            <w:shd w:val="clear" w:color="auto" w:fill="D58F28"/>
            <w:vAlign w:val="center"/>
          </w:tcPr>
          <w:p w14:paraId="19113B0F" w14:textId="77777777" w:rsidR="00631655" w:rsidRPr="00570085" w:rsidRDefault="00631655" w:rsidP="00B35659">
            <w:pPr>
              <w:spacing w:after="0" w:line="240" w:lineRule="auto"/>
              <w:jc w:val="center"/>
              <w:rPr>
                <w:rFonts w:ascii="Times New Roman" w:eastAsia="Calibri" w:hAnsi="Times New Roman" w:cs="Times New Roman"/>
                <w:b/>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Atskaitos taškas </w:t>
            </w:r>
          </w:p>
          <w:p w14:paraId="45135C28" w14:textId="77777777" w:rsidR="00631655" w:rsidRPr="00570085" w:rsidRDefault="00631655" w:rsidP="00B35659">
            <w:pPr>
              <w:spacing w:after="0" w:line="240" w:lineRule="auto"/>
              <w:jc w:val="center"/>
              <w:rPr>
                <w:rFonts w:ascii="Times New Roman" w:eastAsia="Calibri" w:hAnsi="Times New Roman" w:cs="Times New Roman"/>
                <w:bCs/>
                <w:color w:val="FFFFFF" w:themeColor="background1"/>
                <w:sz w:val="20"/>
                <w:szCs w:val="20"/>
              </w:rPr>
            </w:pPr>
            <w:r w:rsidRPr="00570085">
              <w:rPr>
                <w:rFonts w:ascii="Times New Roman" w:eastAsia="Calibri" w:hAnsi="Times New Roman" w:cs="Times New Roman"/>
                <w:b/>
                <w:bCs/>
                <w:color w:val="FFFFFF" w:themeColor="background1"/>
                <w:sz w:val="20"/>
                <w:szCs w:val="20"/>
              </w:rPr>
              <w:t>(2018 m. arba 2017 m.)</w:t>
            </w:r>
          </w:p>
        </w:tc>
        <w:tc>
          <w:tcPr>
            <w:tcW w:w="507" w:type="pct"/>
            <w:shd w:val="clear" w:color="auto" w:fill="D58F28"/>
            <w:vAlign w:val="center"/>
          </w:tcPr>
          <w:p w14:paraId="12C33CBB" w14:textId="77777777" w:rsidR="00631655" w:rsidRPr="00570085" w:rsidRDefault="00631655" w:rsidP="00B35659">
            <w:pPr>
              <w:spacing w:after="0" w:line="240" w:lineRule="auto"/>
              <w:jc w:val="center"/>
              <w:rPr>
                <w:rFonts w:ascii="Times New Roman" w:eastAsia="Calibri" w:hAnsi="Times New Roman" w:cs="Times New Roman"/>
                <w:b/>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Planuojama reikšmė </w:t>
            </w:r>
          </w:p>
          <w:p w14:paraId="66FD8F5F" w14:textId="77777777" w:rsidR="00631655" w:rsidRPr="00570085" w:rsidRDefault="00631655" w:rsidP="00B35659">
            <w:pPr>
              <w:spacing w:after="0" w:line="240" w:lineRule="auto"/>
              <w:jc w:val="center"/>
              <w:rPr>
                <w:rFonts w:ascii="Times New Roman" w:eastAsia="Calibri" w:hAnsi="Times New Roman" w:cs="Times New Roman"/>
                <w:b/>
                <w:bCs/>
                <w:color w:val="FFFFFF" w:themeColor="background1"/>
                <w:sz w:val="20"/>
                <w:szCs w:val="20"/>
              </w:rPr>
            </w:pPr>
            <w:r w:rsidRPr="00570085">
              <w:rPr>
                <w:rFonts w:ascii="Times New Roman" w:eastAsia="Calibri" w:hAnsi="Times New Roman" w:cs="Times New Roman"/>
                <w:b/>
                <w:bCs/>
                <w:color w:val="FFFFFF" w:themeColor="background1"/>
                <w:sz w:val="20"/>
                <w:szCs w:val="20"/>
              </w:rPr>
              <w:t>(2027 m. arba 2026 m. )</w:t>
            </w:r>
          </w:p>
        </w:tc>
        <w:tc>
          <w:tcPr>
            <w:tcW w:w="509" w:type="pct"/>
            <w:shd w:val="clear" w:color="auto" w:fill="D58F28"/>
            <w:vAlign w:val="center"/>
          </w:tcPr>
          <w:p w14:paraId="28722D9E" w14:textId="77777777" w:rsidR="00631655" w:rsidRPr="00570085" w:rsidRDefault="00631655" w:rsidP="00B35659">
            <w:pPr>
              <w:spacing w:after="0" w:line="240" w:lineRule="auto"/>
              <w:jc w:val="center"/>
              <w:rPr>
                <w:rFonts w:ascii="Times New Roman" w:eastAsia="Calibri" w:hAnsi="Times New Roman" w:cs="Times New Roman"/>
                <w:b/>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Pasiekta reikšmė </w:t>
            </w:r>
          </w:p>
          <w:p w14:paraId="3F4CD4C6" w14:textId="77777777" w:rsidR="00631655" w:rsidRPr="00570085" w:rsidRDefault="00631655" w:rsidP="00B35659">
            <w:pPr>
              <w:spacing w:after="0" w:line="240" w:lineRule="auto"/>
              <w:jc w:val="center"/>
              <w:rPr>
                <w:rFonts w:ascii="Times New Roman" w:eastAsia="Calibri" w:hAnsi="Times New Roman" w:cs="Times New Roman"/>
                <w:bCs/>
                <w:color w:val="FFFFFF" w:themeColor="background1"/>
                <w:sz w:val="20"/>
                <w:szCs w:val="20"/>
              </w:rPr>
            </w:pPr>
            <w:r w:rsidRPr="00570085">
              <w:rPr>
                <w:rFonts w:ascii="Times New Roman" w:eastAsia="Calibri" w:hAnsi="Times New Roman" w:cs="Times New Roman"/>
                <w:b/>
                <w:bCs/>
                <w:color w:val="FFFFFF" w:themeColor="background1"/>
                <w:sz w:val="20"/>
                <w:szCs w:val="20"/>
              </w:rPr>
              <w:t>(2023 m. arba 2022 m.)</w:t>
            </w:r>
          </w:p>
        </w:tc>
        <w:tc>
          <w:tcPr>
            <w:tcW w:w="504" w:type="pct"/>
            <w:shd w:val="clear" w:color="auto" w:fill="D58F28"/>
            <w:vAlign w:val="center"/>
          </w:tcPr>
          <w:p w14:paraId="018B899F" w14:textId="77777777" w:rsidR="00631655" w:rsidRPr="00570085" w:rsidRDefault="00631655" w:rsidP="00B35659">
            <w:pPr>
              <w:spacing w:after="0" w:line="240" w:lineRule="auto"/>
              <w:jc w:val="center"/>
              <w:rPr>
                <w:rFonts w:ascii="Times New Roman" w:eastAsia="Calibri" w:hAnsi="Times New Roman" w:cs="Times New Roman"/>
                <w:b/>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Pasiekta reikšmė </w:t>
            </w:r>
          </w:p>
          <w:p w14:paraId="612B5C7F" w14:textId="77777777" w:rsidR="00631655" w:rsidRPr="00570085" w:rsidRDefault="00631655" w:rsidP="00B35659">
            <w:pPr>
              <w:spacing w:after="0" w:line="240" w:lineRule="auto"/>
              <w:jc w:val="center"/>
              <w:rPr>
                <w:rFonts w:ascii="Times New Roman" w:eastAsia="Calibri" w:hAnsi="Times New Roman" w:cs="Times New Roman"/>
                <w:b/>
                <w:bCs/>
                <w:color w:val="FFFFFF" w:themeColor="background1"/>
                <w:sz w:val="20"/>
                <w:szCs w:val="20"/>
              </w:rPr>
            </w:pPr>
            <w:r w:rsidRPr="00570085">
              <w:rPr>
                <w:rFonts w:ascii="Times New Roman" w:eastAsia="Calibri" w:hAnsi="Times New Roman" w:cs="Times New Roman"/>
                <w:b/>
                <w:bCs/>
                <w:color w:val="FFFFFF" w:themeColor="background1"/>
                <w:sz w:val="20"/>
                <w:szCs w:val="20"/>
              </w:rPr>
              <w:t>(2027 m. arba 2026 m.)</w:t>
            </w:r>
          </w:p>
        </w:tc>
        <w:tc>
          <w:tcPr>
            <w:tcW w:w="1000" w:type="pct"/>
            <w:shd w:val="clear" w:color="auto" w:fill="D58F28"/>
            <w:vAlign w:val="center"/>
          </w:tcPr>
          <w:p w14:paraId="578855C5" w14:textId="77777777" w:rsidR="00631655" w:rsidRPr="00570085" w:rsidRDefault="00631655" w:rsidP="00B35659">
            <w:pPr>
              <w:spacing w:after="0" w:line="240" w:lineRule="auto"/>
              <w:jc w:val="center"/>
              <w:rPr>
                <w:rFonts w:ascii="Times New Roman" w:eastAsia="Calibri" w:hAnsi="Times New Roman" w:cs="Times New Roman"/>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Paaiškinimai, pastabos </w:t>
            </w:r>
          </w:p>
        </w:tc>
      </w:tr>
      <w:tr w:rsidR="00631655" w:rsidRPr="00570085" w14:paraId="3DEB91B2" w14:textId="77777777" w:rsidTr="00631655">
        <w:tc>
          <w:tcPr>
            <w:tcW w:w="411" w:type="pct"/>
            <w:shd w:val="clear" w:color="auto" w:fill="auto"/>
          </w:tcPr>
          <w:p w14:paraId="0F442902"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Nurodomas eilės numeris</w:t>
            </w:r>
          </w:p>
        </w:tc>
        <w:tc>
          <w:tcPr>
            <w:tcW w:w="606" w:type="pct"/>
            <w:shd w:val="clear" w:color="auto" w:fill="auto"/>
          </w:tcPr>
          <w:p w14:paraId="44E5EFD8"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Nurodomas vertinimo rodiklio pavadinimas iš galiojančio PRSSPP</w:t>
            </w:r>
          </w:p>
        </w:tc>
        <w:tc>
          <w:tcPr>
            <w:tcW w:w="411" w:type="pct"/>
            <w:shd w:val="clear" w:color="auto" w:fill="auto"/>
          </w:tcPr>
          <w:p w14:paraId="442EFB33"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Nurodomas duomenų šaltinis iš galiojančio PRSSPP</w:t>
            </w:r>
          </w:p>
        </w:tc>
        <w:tc>
          <w:tcPr>
            <w:tcW w:w="501" w:type="pct"/>
            <w:shd w:val="clear" w:color="auto" w:fill="auto"/>
          </w:tcPr>
          <w:p w14:paraId="5967A32D"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Nurodomi atsakingos už duomenų pateikimą institucijos iš galiojančio PRSSPP</w:t>
            </w:r>
          </w:p>
        </w:tc>
        <w:tc>
          <w:tcPr>
            <w:tcW w:w="551" w:type="pct"/>
            <w:shd w:val="clear" w:color="auto" w:fill="auto"/>
          </w:tcPr>
          <w:p w14:paraId="77EBD268"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Nurodoma galiojančio PRSSPP vertinimo rodiklio atskaitos taško reikšmė</w:t>
            </w:r>
          </w:p>
        </w:tc>
        <w:tc>
          <w:tcPr>
            <w:tcW w:w="507" w:type="pct"/>
          </w:tcPr>
          <w:p w14:paraId="2CF3D08D"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 xml:space="preserve">Nurodoma galiojančio PRSSPP vertinimo rodiklio planuota reikšmė (siekiamybė) </w:t>
            </w:r>
          </w:p>
        </w:tc>
        <w:tc>
          <w:tcPr>
            <w:tcW w:w="509" w:type="pct"/>
            <w:shd w:val="clear" w:color="auto" w:fill="auto"/>
          </w:tcPr>
          <w:p w14:paraId="209472F0"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Vertinimo rodiklio reikšmė rengiant tarpinę ir galutinę PRSSPP įgyvendinimo ataskaitą</w:t>
            </w:r>
          </w:p>
        </w:tc>
        <w:tc>
          <w:tcPr>
            <w:tcW w:w="504" w:type="pct"/>
          </w:tcPr>
          <w:p w14:paraId="7A0A2020"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Vertinimo rodiklio reikšmė rengiant galutinę PRSSPP įgyvendinimo ataskaitą</w:t>
            </w:r>
          </w:p>
        </w:tc>
        <w:tc>
          <w:tcPr>
            <w:tcW w:w="1000" w:type="pct"/>
            <w:shd w:val="clear" w:color="auto" w:fill="auto"/>
          </w:tcPr>
          <w:p w14:paraId="717F5BA4"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Paaiškinama, kodėl nepasiekta/ viršyta planuota vertinimo rodiklio reikšmė</w:t>
            </w:r>
          </w:p>
        </w:tc>
      </w:tr>
    </w:tbl>
    <w:p w14:paraId="114141E4" w14:textId="77777777" w:rsidR="00631655" w:rsidRPr="00570085" w:rsidRDefault="00631655" w:rsidP="00B35659">
      <w:pPr>
        <w:spacing w:after="0" w:line="240" w:lineRule="auto"/>
        <w:rPr>
          <w:rFonts w:ascii="Times New Roman" w:hAnsi="Times New Roman" w:cs="Times New Roman"/>
          <w:i/>
          <w:sz w:val="16"/>
          <w:szCs w:val="16"/>
        </w:rPr>
      </w:pPr>
    </w:p>
    <w:p w14:paraId="0F8994B5" w14:textId="77777777" w:rsidR="00631655" w:rsidRPr="00570085" w:rsidRDefault="00631655" w:rsidP="00B35659">
      <w:pPr>
        <w:pStyle w:val="Antrat2"/>
        <w:numPr>
          <w:ilvl w:val="0"/>
          <w:numId w:val="0"/>
        </w:numPr>
        <w:spacing w:before="0" w:line="240" w:lineRule="auto"/>
        <w:ind w:left="576" w:hanging="576"/>
        <w:jc w:val="center"/>
        <w:rPr>
          <w:rFonts w:ascii="Times New Roman" w:hAnsi="Times New Roman" w:cs="Times New Roman"/>
          <w:sz w:val="24"/>
          <w:szCs w:val="24"/>
        </w:rPr>
      </w:pPr>
      <w:bookmarkStart w:id="117" w:name="_Toc483388090"/>
      <w:bookmarkStart w:id="118" w:name="_Toc483673876"/>
      <w:bookmarkStart w:id="119" w:name="_Toc483838259"/>
      <w:bookmarkStart w:id="120" w:name="_Toc497219626"/>
      <w:bookmarkStart w:id="121" w:name="_Toc507589101"/>
      <w:bookmarkStart w:id="122" w:name="_Toc507592909"/>
      <w:bookmarkStart w:id="123" w:name="_Toc508267156"/>
      <w:bookmarkStart w:id="124" w:name="_Toc508443465"/>
      <w:bookmarkStart w:id="125" w:name="_Toc11924842"/>
      <w:bookmarkStart w:id="126" w:name="_Toc12634133"/>
      <w:bookmarkStart w:id="127" w:name="_Toc14168149"/>
      <w:r w:rsidRPr="00570085">
        <w:rPr>
          <w:rFonts w:ascii="Times New Roman" w:hAnsi="Times New Roman" w:cs="Times New Roman"/>
          <w:sz w:val="24"/>
          <w:szCs w:val="24"/>
        </w:rPr>
        <w:t>PRIORITETŲ/ TIKSLŲ VERTINIMO (REZULTATO) RODIKLIAI</w:t>
      </w:r>
      <w:bookmarkEnd w:id="117"/>
      <w:bookmarkEnd w:id="118"/>
      <w:bookmarkEnd w:id="119"/>
      <w:bookmarkEnd w:id="120"/>
      <w:bookmarkEnd w:id="121"/>
      <w:bookmarkEnd w:id="122"/>
      <w:bookmarkEnd w:id="123"/>
      <w:bookmarkEnd w:id="124"/>
      <w:bookmarkEnd w:id="125"/>
      <w:bookmarkEnd w:id="126"/>
      <w:bookmarkEnd w:id="127"/>
    </w:p>
    <w:tbl>
      <w:tblPr>
        <w:tblW w:w="5000" w:type="pct"/>
        <w:tblBorders>
          <w:top w:val="single" w:sz="4" w:space="0" w:color="F0A22E"/>
          <w:left w:val="single" w:sz="4" w:space="0" w:color="F0A22E"/>
          <w:bottom w:val="single" w:sz="4" w:space="0" w:color="F0A22E"/>
          <w:right w:val="single" w:sz="4" w:space="0" w:color="F0A22E"/>
          <w:insideH w:val="single" w:sz="4" w:space="0" w:color="F0A22E"/>
          <w:insideV w:val="single" w:sz="4" w:space="0" w:color="F0A22E"/>
        </w:tblBorders>
        <w:tblLook w:val="0000" w:firstRow="0" w:lastRow="0" w:firstColumn="0" w:lastColumn="0" w:noHBand="0" w:noVBand="0"/>
      </w:tblPr>
      <w:tblGrid>
        <w:gridCol w:w="1266"/>
        <w:gridCol w:w="1646"/>
        <w:gridCol w:w="1173"/>
        <w:gridCol w:w="1496"/>
        <w:gridCol w:w="1499"/>
        <w:gridCol w:w="1448"/>
        <w:gridCol w:w="1445"/>
        <w:gridCol w:w="1448"/>
        <w:gridCol w:w="2855"/>
      </w:tblGrid>
      <w:tr w:rsidR="00631655" w:rsidRPr="00570085" w14:paraId="5754C56E" w14:textId="77777777" w:rsidTr="00B35659">
        <w:trPr>
          <w:trHeight w:val="866"/>
        </w:trPr>
        <w:tc>
          <w:tcPr>
            <w:tcW w:w="443" w:type="pct"/>
            <w:shd w:val="clear" w:color="auto" w:fill="D58F28"/>
            <w:vAlign w:val="center"/>
          </w:tcPr>
          <w:p w14:paraId="2C1AA52B" w14:textId="77777777" w:rsidR="00631655" w:rsidRPr="00570085" w:rsidRDefault="00631655" w:rsidP="00B35659">
            <w:pPr>
              <w:spacing w:after="0" w:line="240" w:lineRule="auto"/>
              <w:jc w:val="center"/>
              <w:rPr>
                <w:rFonts w:ascii="Times New Roman" w:eastAsia="Calibri" w:hAnsi="Times New Roman" w:cs="Times New Roman"/>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Tikslas </w:t>
            </w:r>
          </w:p>
        </w:tc>
        <w:tc>
          <w:tcPr>
            <w:tcW w:w="576" w:type="pct"/>
            <w:shd w:val="clear" w:color="auto" w:fill="D58F28"/>
            <w:vAlign w:val="center"/>
          </w:tcPr>
          <w:p w14:paraId="153F2C0E" w14:textId="77777777" w:rsidR="00631655" w:rsidRPr="00570085" w:rsidRDefault="00631655" w:rsidP="00B35659">
            <w:pPr>
              <w:spacing w:after="0" w:line="240" w:lineRule="auto"/>
              <w:jc w:val="center"/>
              <w:rPr>
                <w:rFonts w:ascii="Times New Roman" w:eastAsia="Calibri" w:hAnsi="Times New Roman" w:cs="Times New Roman"/>
                <w:bCs/>
                <w:color w:val="FFFFFF" w:themeColor="background1"/>
                <w:sz w:val="20"/>
                <w:szCs w:val="20"/>
              </w:rPr>
            </w:pPr>
            <w:r w:rsidRPr="00570085">
              <w:rPr>
                <w:rFonts w:ascii="Times New Roman" w:eastAsia="Calibri" w:hAnsi="Times New Roman" w:cs="Times New Roman"/>
                <w:b/>
                <w:bCs/>
                <w:color w:val="FFFFFF" w:themeColor="background1"/>
                <w:sz w:val="20"/>
                <w:szCs w:val="20"/>
              </w:rPr>
              <w:t>Vertinimo rodiklio pavadinimas</w:t>
            </w:r>
          </w:p>
        </w:tc>
        <w:tc>
          <w:tcPr>
            <w:tcW w:w="411" w:type="pct"/>
            <w:shd w:val="clear" w:color="auto" w:fill="D58F28"/>
            <w:vAlign w:val="center"/>
          </w:tcPr>
          <w:p w14:paraId="3389C8DD" w14:textId="77777777" w:rsidR="00631655" w:rsidRPr="00570085" w:rsidRDefault="00631655" w:rsidP="00B35659">
            <w:pPr>
              <w:spacing w:after="0" w:line="240" w:lineRule="auto"/>
              <w:jc w:val="center"/>
              <w:rPr>
                <w:rFonts w:ascii="Times New Roman" w:eastAsia="Calibri" w:hAnsi="Times New Roman" w:cs="Times New Roman"/>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Duomenų šaltinis </w:t>
            </w:r>
          </w:p>
        </w:tc>
        <w:tc>
          <w:tcPr>
            <w:tcW w:w="524" w:type="pct"/>
            <w:shd w:val="clear" w:color="auto" w:fill="D58F28"/>
            <w:vAlign w:val="center"/>
          </w:tcPr>
          <w:p w14:paraId="47EB8D78" w14:textId="77777777" w:rsidR="00631655" w:rsidRPr="00570085" w:rsidRDefault="00631655" w:rsidP="00B35659">
            <w:pPr>
              <w:spacing w:after="0" w:line="240" w:lineRule="auto"/>
              <w:jc w:val="center"/>
              <w:rPr>
                <w:rFonts w:ascii="Times New Roman" w:eastAsia="Calibri" w:hAnsi="Times New Roman" w:cs="Times New Roman"/>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Atsakingas už duomenų pateikimą </w:t>
            </w:r>
          </w:p>
        </w:tc>
        <w:tc>
          <w:tcPr>
            <w:tcW w:w="525" w:type="pct"/>
            <w:shd w:val="clear" w:color="auto" w:fill="D58F28"/>
            <w:vAlign w:val="center"/>
          </w:tcPr>
          <w:p w14:paraId="329EFD80" w14:textId="77777777" w:rsidR="00631655" w:rsidRPr="00570085" w:rsidRDefault="00631655" w:rsidP="00B35659">
            <w:pPr>
              <w:spacing w:after="0" w:line="240" w:lineRule="auto"/>
              <w:jc w:val="center"/>
              <w:rPr>
                <w:rFonts w:ascii="Times New Roman" w:eastAsia="Calibri" w:hAnsi="Times New Roman" w:cs="Times New Roman"/>
                <w:b/>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Atskaitos taškas </w:t>
            </w:r>
          </w:p>
          <w:p w14:paraId="186FE73A" w14:textId="77777777" w:rsidR="00631655" w:rsidRPr="00570085" w:rsidRDefault="00631655" w:rsidP="00B35659">
            <w:pPr>
              <w:spacing w:after="0" w:line="240" w:lineRule="auto"/>
              <w:jc w:val="center"/>
              <w:rPr>
                <w:rFonts w:ascii="Times New Roman" w:eastAsia="Calibri" w:hAnsi="Times New Roman" w:cs="Times New Roman"/>
                <w:bCs/>
                <w:color w:val="FFFFFF" w:themeColor="background1"/>
                <w:sz w:val="20"/>
                <w:szCs w:val="20"/>
              </w:rPr>
            </w:pPr>
            <w:r w:rsidRPr="00570085">
              <w:rPr>
                <w:rFonts w:ascii="Times New Roman" w:eastAsia="Calibri" w:hAnsi="Times New Roman" w:cs="Times New Roman"/>
                <w:b/>
                <w:bCs/>
                <w:color w:val="FFFFFF" w:themeColor="background1"/>
                <w:sz w:val="20"/>
                <w:szCs w:val="20"/>
              </w:rPr>
              <w:t>(2018 m. arba 2017 m.)</w:t>
            </w:r>
          </w:p>
        </w:tc>
        <w:tc>
          <w:tcPr>
            <w:tcW w:w="507" w:type="pct"/>
            <w:shd w:val="clear" w:color="auto" w:fill="D58F28"/>
            <w:vAlign w:val="center"/>
          </w:tcPr>
          <w:p w14:paraId="180659BD" w14:textId="77777777" w:rsidR="00631655" w:rsidRPr="00570085" w:rsidRDefault="00631655" w:rsidP="00B35659">
            <w:pPr>
              <w:spacing w:after="0" w:line="240" w:lineRule="auto"/>
              <w:jc w:val="center"/>
              <w:rPr>
                <w:rFonts w:ascii="Times New Roman" w:eastAsia="Calibri" w:hAnsi="Times New Roman" w:cs="Times New Roman"/>
                <w:b/>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Planuojama reikšmė </w:t>
            </w:r>
          </w:p>
          <w:p w14:paraId="46AD6DF1" w14:textId="77777777" w:rsidR="00631655" w:rsidRPr="00570085" w:rsidRDefault="00631655" w:rsidP="00B35659">
            <w:pPr>
              <w:spacing w:after="0" w:line="240" w:lineRule="auto"/>
              <w:jc w:val="center"/>
              <w:rPr>
                <w:rFonts w:ascii="Times New Roman" w:eastAsia="Calibri" w:hAnsi="Times New Roman" w:cs="Times New Roman"/>
                <w:b/>
                <w:bCs/>
                <w:color w:val="FFFFFF" w:themeColor="background1"/>
                <w:sz w:val="20"/>
                <w:szCs w:val="20"/>
              </w:rPr>
            </w:pPr>
            <w:r w:rsidRPr="00570085">
              <w:rPr>
                <w:rFonts w:ascii="Times New Roman" w:eastAsia="Calibri" w:hAnsi="Times New Roman" w:cs="Times New Roman"/>
                <w:b/>
                <w:bCs/>
                <w:color w:val="FFFFFF" w:themeColor="background1"/>
                <w:sz w:val="20"/>
                <w:szCs w:val="20"/>
              </w:rPr>
              <w:t>(2027 m. arba 2026 m. )</w:t>
            </w:r>
          </w:p>
        </w:tc>
        <w:tc>
          <w:tcPr>
            <w:tcW w:w="506" w:type="pct"/>
            <w:shd w:val="clear" w:color="auto" w:fill="D58F28"/>
            <w:vAlign w:val="center"/>
          </w:tcPr>
          <w:p w14:paraId="065F9EEE" w14:textId="77777777" w:rsidR="00631655" w:rsidRPr="00570085" w:rsidRDefault="00631655" w:rsidP="00B35659">
            <w:pPr>
              <w:spacing w:after="0" w:line="240" w:lineRule="auto"/>
              <w:jc w:val="center"/>
              <w:rPr>
                <w:rFonts w:ascii="Times New Roman" w:eastAsia="Calibri" w:hAnsi="Times New Roman" w:cs="Times New Roman"/>
                <w:b/>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Pasiekta reikšmė </w:t>
            </w:r>
          </w:p>
          <w:p w14:paraId="1D60C4EA" w14:textId="77777777" w:rsidR="00631655" w:rsidRPr="00570085" w:rsidRDefault="00631655" w:rsidP="00B35659">
            <w:pPr>
              <w:spacing w:after="0" w:line="240" w:lineRule="auto"/>
              <w:jc w:val="center"/>
              <w:rPr>
                <w:rFonts w:ascii="Times New Roman" w:eastAsia="Calibri" w:hAnsi="Times New Roman" w:cs="Times New Roman"/>
                <w:b/>
                <w:bCs/>
                <w:color w:val="FFFFFF" w:themeColor="background1"/>
                <w:sz w:val="20"/>
                <w:szCs w:val="20"/>
              </w:rPr>
            </w:pPr>
            <w:r w:rsidRPr="00570085">
              <w:rPr>
                <w:rFonts w:ascii="Times New Roman" w:eastAsia="Calibri" w:hAnsi="Times New Roman" w:cs="Times New Roman"/>
                <w:b/>
                <w:bCs/>
                <w:color w:val="FFFFFF" w:themeColor="background1"/>
                <w:sz w:val="20"/>
                <w:szCs w:val="20"/>
              </w:rPr>
              <w:t>(2023 m. arba 2022 m.)</w:t>
            </w:r>
          </w:p>
        </w:tc>
        <w:tc>
          <w:tcPr>
            <w:tcW w:w="507" w:type="pct"/>
            <w:shd w:val="clear" w:color="auto" w:fill="D58F28"/>
            <w:vAlign w:val="center"/>
          </w:tcPr>
          <w:p w14:paraId="246EFE2E" w14:textId="77777777" w:rsidR="00631655" w:rsidRPr="00570085" w:rsidRDefault="00631655" w:rsidP="00B35659">
            <w:pPr>
              <w:spacing w:after="0" w:line="240" w:lineRule="auto"/>
              <w:jc w:val="center"/>
              <w:rPr>
                <w:rFonts w:ascii="Times New Roman" w:eastAsia="Calibri" w:hAnsi="Times New Roman" w:cs="Times New Roman"/>
                <w:b/>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Pasiekta reikšmė </w:t>
            </w:r>
          </w:p>
          <w:p w14:paraId="5119F4E4" w14:textId="77777777" w:rsidR="00631655" w:rsidRPr="00570085" w:rsidRDefault="00631655" w:rsidP="00B35659">
            <w:pPr>
              <w:spacing w:after="0" w:line="240" w:lineRule="auto"/>
              <w:jc w:val="center"/>
              <w:rPr>
                <w:rFonts w:ascii="Times New Roman" w:eastAsia="Calibri" w:hAnsi="Times New Roman" w:cs="Times New Roman"/>
                <w:bCs/>
                <w:color w:val="FFFFFF" w:themeColor="background1"/>
                <w:sz w:val="20"/>
                <w:szCs w:val="20"/>
              </w:rPr>
            </w:pPr>
            <w:r w:rsidRPr="00570085">
              <w:rPr>
                <w:rFonts w:ascii="Times New Roman" w:eastAsia="Calibri" w:hAnsi="Times New Roman" w:cs="Times New Roman"/>
                <w:b/>
                <w:bCs/>
                <w:color w:val="FFFFFF" w:themeColor="background1"/>
                <w:sz w:val="20"/>
                <w:szCs w:val="20"/>
              </w:rPr>
              <w:t>(2027 m. arba 2026 m.)</w:t>
            </w:r>
          </w:p>
        </w:tc>
        <w:tc>
          <w:tcPr>
            <w:tcW w:w="1000" w:type="pct"/>
            <w:shd w:val="clear" w:color="auto" w:fill="D58F28"/>
            <w:vAlign w:val="center"/>
          </w:tcPr>
          <w:p w14:paraId="6BD4A1EC" w14:textId="77777777" w:rsidR="00631655" w:rsidRPr="00570085" w:rsidRDefault="00631655" w:rsidP="00B35659">
            <w:pPr>
              <w:spacing w:after="0" w:line="240" w:lineRule="auto"/>
              <w:jc w:val="center"/>
              <w:rPr>
                <w:rFonts w:ascii="Times New Roman" w:eastAsia="Calibri" w:hAnsi="Times New Roman" w:cs="Times New Roman"/>
                <w:bCs/>
                <w:color w:val="FFFFFF" w:themeColor="background1"/>
                <w:sz w:val="20"/>
                <w:szCs w:val="20"/>
              </w:rPr>
            </w:pPr>
            <w:r w:rsidRPr="00570085">
              <w:rPr>
                <w:rFonts w:ascii="Times New Roman" w:eastAsia="Calibri" w:hAnsi="Times New Roman" w:cs="Times New Roman"/>
                <w:b/>
                <w:bCs/>
                <w:color w:val="FFFFFF" w:themeColor="background1"/>
                <w:sz w:val="20"/>
                <w:szCs w:val="20"/>
              </w:rPr>
              <w:t xml:space="preserve">Paaiškinimai, pastabos </w:t>
            </w:r>
          </w:p>
        </w:tc>
      </w:tr>
      <w:tr w:rsidR="00631655" w:rsidRPr="00570085" w14:paraId="151F74CD" w14:textId="77777777" w:rsidTr="00631655">
        <w:trPr>
          <w:trHeight w:val="83"/>
        </w:trPr>
        <w:tc>
          <w:tcPr>
            <w:tcW w:w="443" w:type="pct"/>
            <w:shd w:val="clear" w:color="auto" w:fill="auto"/>
          </w:tcPr>
          <w:p w14:paraId="6A26FFF9"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Nurodomas PRSSPP tikslo kodas ir pavadinimas</w:t>
            </w:r>
          </w:p>
        </w:tc>
        <w:tc>
          <w:tcPr>
            <w:tcW w:w="576" w:type="pct"/>
            <w:shd w:val="clear" w:color="auto" w:fill="auto"/>
          </w:tcPr>
          <w:p w14:paraId="7536ECB0"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Nurodomas rodiklio pavadinimas iš galiojančio PRSSPP</w:t>
            </w:r>
          </w:p>
        </w:tc>
        <w:tc>
          <w:tcPr>
            <w:tcW w:w="411" w:type="pct"/>
            <w:shd w:val="clear" w:color="auto" w:fill="auto"/>
          </w:tcPr>
          <w:p w14:paraId="57231818"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Nurodomas duomenų šaltinis iš galiojančio PRSSPP</w:t>
            </w:r>
          </w:p>
        </w:tc>
        <w:tc>
          <w:tcPr>
            <w:tcW w:w="524" w:type="pct"/>
            <w:shd w:val="clear" w:color="auto" w:fill="auto"/>
          </w:tcPr>
          <w:p w14:paraId="786029CE" w14:textId="77777777" w:rsidR="00631655" w:rsidRPr="00570085" w:rsidRDefault="00631655" w:rsidP="00B35659">
            <w:pPr>
              <w:spacing w:after="0" w:line="240" w:lineRule="auto"/>
              <w:rPr>
                <w:rFonts w:ascii="Times New Roman" w:eastAsia="Calibri" w:hAnsi="Times New Roman" w:cs="Times New Roman"/>
                <w:i/>
                <w:sz w:val="20"/>
                <w:szCs w:val="20"/>
                <w:highlight w:val="red"/>
              </w:rPr>
            </w:pPr>
            <w:r w:rsidRPr="00570085">
              <w:rPr>
                <w:rFonts w:ascii="Times New Roman" w:eastAsia="Calibri" w:hAnsi="Times New Roman" w:cs="Times New Roman"/>
                <w:i/>
                <w:sz w:val="20"/>
                <w:szCs w:val="20"/>
              </w:rPr>
              <w:t>Nurodomi atsakingos už duomenų pateikimą institucijos iš galiojančio PRSSPP</w:t>
            </w:r>
          </w:p>
        </w:tc>
        <w:tc>
          <w:tcPr>
            <w:tcW w:w="525" w:type="pct"/>
            <w:shd w:val="clear" w:color="auto" w:fill="auto"/>
          </w:tcPr>
          <w:p w14:paraId="1C30C2EB"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Nurodoma galiojančio PRSSPP vertinimo rodiklio atskaitos taško reikšmė</w:t>
            </w:r>
          </w:p>
        </w:tc>
        <w:tc>
          <w:tcPr>
            <w:tcW w:w="507" w:type="pct"/>
          </w:tcPr>
          <w:p w14:paraId="15B2673F"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 xml:space="preserve">Nurodoma galiojančio PRSSPP vertinimo rodiklio planuota reikšmė (siekiamybė) </w:t>
            </w:r>
          </w:p>
        </w:tc>
        <w:tc>
          <w:tcPr>
            <w:tcW w:w="506" w:type="pct"/>
          </w:tcPr>
          <w:p w14:paraId="782FA65D"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Vertinimo rodiklio reikšmė rengiant tarpinę ir galutinę PRSSPP įgyvendinimo ataskaitą</w:t>
            </w:r>
          </w:p>
        </w:tc>
        <w:tc>
          <w:tcPr>
            <w:tcW w:w="507" w:type="pct"/>
            <w:shd w:val="clear" w:color="auto" w:fill="auto"/>
          </w:tcPr>
          <w:p w14:paraId="570E2CC1"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Vertinimo rodiklio reikšmė rengiant galutinę PRSSPP įgyvendinimo ataskaitą</w:t>
            </w:r>
          </w:p>
          <w:p w14:paraId="55D7C267" w14:textId="77777777" w:rsidR="00631655" w:rsidRPr="00570085" w:rsidRDefault="00631655" w:rsidP="00B35659">
            <w:pPr>
              <w:spacing w:after="0" w:line="240" w:lineRule="auto"/>
              <w:rPr>
                <w:rFonts w:ascii="Times New Roman" w:eastAsia="Calibri" w:hAnsi="Times New Roman" w:cs="Times New Roman"/>
                <w:i/>
                <w:sz w:val="20"/>
                <w:szCs w:val="20"/>
              </w:rPr>
            </w:pPr>
          </w:p>
        </w:tc>
        <w:tc>
          <w:tcPr>
            <w:tcW w:w="1000" w:type="pct"/>
            <w:shd w:val="clear" w:color="auto" w:fill="auto"/>
          </w:tcPr>
          <w:p w14:paraId="5149BE89" w14:textId="77777777" w:rsidR="00631655" w:rsidRPr="00570085" w:rsidRDefault="00631655" w:rsidP="00B35659">
            <w:pPr>
              <w:spacing w:after="0" w:line="240" w:lineRule="auto"/>
              <w:rPr>
                <w:rFonts w:ascii="Times New Roman" w:eastAsia="Calibri" w:hAnsi="Times New Roman" w:cs="Times New Roman"/>
                <w:i/>
                <w:sz w:val="20"/>
                <w:szCs w:val="20"/>
              </w:rPr>
            </w:pPr>
            <w:r w:rsidRPr="00570085">
              <w:rPr>
                <w:rFonts w:ascii="Times New Roman" w:eastAsia="Calibri" w:hAnsi="Times New Roman" w:cs="Times New Roman"/>
                <w:i/>
                <w:sz w:val="20"/>
                <w:szCs w:val="20"/>
              </w:rPr>
              <w:t>Paaiškinama, kodėl nepasiekta/ viršyta planuota vertinimo rodiklio reikšmė</w:t>
            </w:r>
          </w:p>
        </w:tc>
      </w:tr>
    </w:tbl>
    <w:p w14:paraId="72D08694" w14:textId="77777777" w:rsidR="00631655" w:rsidRPr="00570085" w:rsidRDefault="00631655" w:rsidP="00631655">
      <w:pPr>
        <w:rPr>
          <w:i/>
          <w:sz w:val="16"/>
          <w:szCs w:val="16"/>
        </w:rPr>
      </w:pPr>
    </w:p>
    <w:p w14:paraId="44C7DF1D" w14:textId="77777777" w:rsidR="00631655" w:rsidRPr="00570085" w:rsidRDefault="00631655" w:rsidP="00631655">
      <w:pPr>
        <w:spacing w:before="120" w:after="120"/>
        <w:jc w:val="right"/>
        <w:rPr>
          <w:b/>
          <w:lang w:eastAsia="ar-SA"/>
        </w:rPr>
      </w:pPr>
    </w:p>
    <w:p w14:paraId="7EDDBA6C" w14:textId="298FD1AB" w:rsidR="00B35659" w:rsidRPr="00570085" w:rsidRDefault="00B35659" w:rsidP="00B35659">
      <w:pPr>
        <w:pStyle w:val="Antrat1"/>
        <w:numPr>
          <w:ilvl w:val="0"/>
          <w:numId w:val="0"/>
        </w:numPr>
        <w:spacing w:before="120" w:line="240" w:lineRule="auto"/>
        <w:ind w:left="432" w:hanging="432"/>
        <w:jc w:val="center"/>
        <w:rPr>
          <w:rFonts w:ascii="Times New Roman" w:hAnsi="Times New Roman" w:cs="Times New Roman"/>
          <w:sz w:val="28"/>
          <w:lang w:eastAsia="ar-SA"/>
        </w:rPr>
      </w:pPr>
      <w:bookmarkStart w:id="128" w:name="_Toc14168150"/>
      <w:r w:rsidRPr="00570085">
        <w:rPr>
          <w:rFonts w:ascii="Times New Roman" w:hAnsi="Times New Roman" w:cs="Times New Roman"/>
          <w:sz w:val="28"/>
          <w:lang w:eastAsia="ar-SA"/>
        </w:rPr>
        <w:lastRenderedPageBreak/>
        <w:t>7 priedas. Pasvalio rajono savivaldybės strateginio plėtros plano 2021–2027 metams keitimo/papildymo forma</w:t>
      </w:r>
      <w:bookmarkEnd w:id="128"/>
    </w:p>
    <w:p w14:paraId="71BE99DE" w14:textId="77777777" w:rsidR="00631655" w:rsidRPr="00570085" w:rsidRDefault="00631655" w:rsidP="00B35659">
      <w:pPr>
        <w:spacing w:after="0" w:line="240" w:lineRule="auto"/>
        <w:jc w:val="right"/>
        <w:rPr>
          <w:rFonts w:ascii="Times New Roman" w:hAnsi="Times New Roman" w:cs="Times New Roman"/>
          <w:b/>
          <w:lang w:eastAsia="ar-SA"/>
        </w:rPr>
      </w:pPr>
    </w:p>
    <w:p w14:paraId="3821D9DA"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3"/>
        </w:rPr>
      </w:pPr>
      <w:r w:rsidRPr="00570085">
        <w:rPr>
          <w:rFonts w:ascii="Times New Roman" w:hAnsi="Times New Roman" w:cs="Times New Roman"/>
          <w:color w:val="000000"/>
          <w:spacing w:val="-2"/>
        </w:rPr>
        <w:t>1</w:t>
      </w:r>
      <w:r w:rsidRPr="00570085">
        <w:rPr>
          <w:rFonts w:ascii="Times New Roman" w:hAnsi="Times New Roman" w:cs="Times New Roman"/>
          <w:b/>
          <w:color w:val="000000"/>
          <w:spacing w:val="-2"/>
        </w:rPr>
        <w:t xml:space="preserve">. </w:t>
      </w:r>
      <w:r w:rsidRPr="00570085">
        <w:rPr>
          <w:rFonts w:ascii="Times New Roman" w:hAnsi="Times New Roman" w:cs="Times New Roman"/>
          <w:color w:val="000000"/>
          <w:spacing w:val="-2"/>
        </w:rPr>
        <w:t xml:space="preserve">__________________ savivaldybės ______________ metų strateginio plėtros plano priemonių sąrašo </w:t>
      </w:r>
      <w:r w:rsidRPr="00570085">
        <w:rPr>
          <w:rFonts w:ascii="Times New Roman" w:hAnsi="Times New Roman" w:cs="Times New Roman"/>
          <w:color w:val="000000"/>
          <w:spacing w:val="-3"/>
        </w:rPr>
        <w:t>(</w:t>
      </w:r>
      <w:r w:rsidRPr="00570085">
        <w:rPr>
          <w:rFonts w:ascii="Times New Roman" w:hAnsi="Times New Roman" w:cs="Times New Roman"/>
          <w:i/>
          <w:color w:val="000000"/>
          <w:spacing w:val="-3"/>
        </w:rPr>
        <w:t>pažymėti reikiamą</w:t>
      </w:r>
      <w:r w:rsidRPr="00570085">
        <w:rPr>
          <w:rFonts w:ascii="Times New Roman" w:hAnsi="Times New Roman" w:cs="Times New Roman"/>
          <w:color w:val="000000"/>
          <w:spacing w:val="-3"/>
        </w:rPr>
        <w:t>):</w:t>
      </w:r>
    </w:p>
    <w:p w14:paraId="05AF51F2"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5"/>
        </w:rPr>
      </w:pPr>
      <w:r w:rsidRPr="00570085">
        <w:rPr>
          <w:rFonts w:ascii="Times New Roman" w:hAnsi="Times New Roman" w:cs="Times New Roman"/>
          <w:color w:val="000000"/>
          <w:spacing w:val="-5"/>
        </w:rPr>
        <w:t xml:space="preserve">1.1. koregavimas </w:t>
      </w:r>
      <w:r w:rsidRPr="00570085">
        <w:rPr>
          <w:rFonts w:ascii="Times New Roman" w:hAnsi="Times New Roman" w:cs="Times New Roman"/>
        </w:rPr>
        <w:fldChar w:fldCharType="begin">
          <w:ffData>
            <w:name w:val="Check5"/>
            <w:enabled/>
            <w:calcOnExit w:val="0"/>
            <w:checkBox>
              <w:sizeAuto/>
              <w:default w:val="0"/>
            </w:checkBox>
          </w:ffData>
        </w:fldChar>
      </w:r>
      <w:r w:rsidRPr="00570085">
        <w:rPr>
          <w:rFonts w:ascii="Times New Roman" w:hAnsi="Times New Roman" w:cs="Times New Roman"/>
        </w:rPr>
        <w:instrText xml:space="preserve"> FORMCHECKBOX </w:instrText>
      </w:r>
      <w:r w:rsidR="00253100">
        <w:rPr>
          <w:rFonts w:ascii="Times New Roman" w:hAnsi="Times New Roman" w:cs="Times New Roman"/>
        </w:rPr>
      </w:r>
      <w:r w:rsidR="00253100">
        <w:rPr>
          <w:rFonts w:ascii="Times New Roman" w:hAnsi="Times New Roman" w:cs="Times New Roman"/>
        </w:rPr>
        <w:fldChar w:fldCharType="separate"/>
      </w:r>
      <w:r w:rsidRPr="00570085">
        <w:rPr>
          <w:rFonts w:ascii="Times New Roman" w:hAnsi="Times New Roman" w:cs="Times New Roman"/>
        </w:rPr>
        <w:fldChar w:fldCharType="end"/>
      </w:r>
    </w:p>
    <w:p w14:paraId="31E76AE9"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5"/>
        </w:rPr>
      </w:pPr>
      <w:r w:rsidRPr="00570085">
        <w:rPr>
          <w:rFonts w:ascii="Times New Roman" w:hAnsi="Times New Roman" w:cs="Times New Roman"/>
          <w:color w:val="000000"/>
          <w:spacing w:val="-5"/>
        </w:rPr>
        <w:t xml:space="preserve">Koreguojamos priemonės kodas ir pavadinimas: </w:t>
      </w:r>
    </w:p>
    <w:p w14:paraId="15FD36C0"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5"/>
        </w:rPr>
      </w:pPr>
      <w:r w:rsidRPr="00570085">
        <w:rPr>
          <w:rFonts w:ascii="Times New Roman" w:hAnsi="Times New Roman" w:cs="Times New Roman"/>
          <w:color w:val="000000"/>
          <w:spacing w:val="-5"/>
        </w:rPr>
        <w:t>_________________________________________________________________________________________________________________________.</w:t>
      </w:r>
    </w:p>
    <w:p w14:paraId="2E2A2FE1"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rPr>
      </w:pPr>
      <w:r w:rsidRPr="00570085">
        <w:rPr>
          <w:rFonts w:ascii="Times New Roman" w:hAnsi="Times New Roman" w:cs="Times New Roman"/>
          <w:color w:val="000000"/>
          <w:spacing w:val="-5"/>
        </w:rPr>
        <w:t xml:space="preserve">1.2. papildymas nauja priemone </w:t>
      </w:r>
      <w:r w:rsidRPr="00570085">
        <w:rPr>
          <w:rFonts w:ascii="Times New Roman" w:hAnsi="Times New Roman" w:cs="Times New Roman"/>
        </w:rPr>
        <w:fldChar w:fldCharType="begin">
          <w:ffData>
            <w:name w:val="Check5"/>
            <w:enabled/>
            <w:calcOnExit w:val="0"/>
            <w:checkBox>
              <w:sizeAuto/>
              <w:default w:val="0"/>
            </w:checkBox>
          </w:ffData>
        </w:fldChar>
      </w:r>
      <w:r w:rsidRPr="00570085">
        <w:rPr>
          <w:rFonts w:ascii="Times New Roman" w:hAnsi="Times New Roman" w:cs="Times New Roman"/>
        </w:rPr>
        <w:instrText xml:space="preserve"> FORMCHECKBOX </w:instrText>
      </w:r>
      <w:r w:rsidR="00253100">
        <w:rPr>
          <w:rFonts w:ascii="Times New Roman" w:hAnsi="Times New Roman" w:cs="Times New Roman"/>
        </w:rPr>
      </w:r>
      <w:r w:rsidR="00253100">
        <w:rPr>
          <w:rFonts w:ascii="Times New Roman" w:hAnsi="Times New Roman" w:cs="Times New Roman"/>
        </w:rPr>
        <w:fldChar w:fldCharType="separate"/>
      </w:r>
      <w:r w:rsidRPr="00570085">
        <w:rPr>
          <w:rFonts w:ascii="Times New Roman" w:hAnsi="Times New Roman" w:cs="Times New Roman"/>
        </w:rPr>
        <w:fldChar w:fldCharType="end"/>
      </w:r>
    </w:p>
    <w:p w14:paraId="237B9332"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3"/>
        </w:rPr>
      </w:pPr>
      <w:r w:rsidRPr="00570085">
        <w:rPr>
          <w:rFonts w:ascii="Times New Roman" w:hAnsi="Times New Roman" w:cs="Times New Roman"/>
          <w:color w:val="000000"/>
          <w:spacing w:val="-3"/>
        </w:rPr>
        <w:t>Siūlomos priemonės kodas ir pavadinimas:</w:t>
      </w:r>
    </w:p>
    <w:p w14:paraId="56CAB171"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5"/>
        </w:rPr>
      </w:pPr>
      <w:r w:rsidRPr="00570085">
        <w:rPr>
          <w:rFonts w:ascii="Times New Roman" w:hAnsi="Times New Roman" w:cs="Times New Roman"/>
          <w:color w:val="000000"/>
          <w:spacing w:val="-5"/>
        </w:rPr>
        <w:t>_________________________________________________________________________________________________________________________.</w:t>
      </w:r>
    </w:p>
    <w:p w14:paraId="39061272"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rPr>
      </w:pPr>
      <w:r w:rsidRPr="00570085">
        <w:rPr>
          <w:rFonts w:ascii="Times New Roman" w:hAnsi="Times New Roman" w:cs="Times New Roman"/>
          <w:color w:val="000000"/>
          <w:spacing w:val="-5"/>
        </w:rPr>
        <w:t xml:space="preserve">1.3. esamos priemonės išbraukimas </w:t>
      </w:r>
      <w:r w:rsidRPr="00570085">
        <w:rPr>
          <w:rFonts w:ascii="Times New Roman" w:hAnsi="Times New Roman" w:cs="Times New Roman"/>
        </w:rPr>
        <w:fldChar w:fldCharType="begin">
          <w:ffData>
            <w:name w:val="Check5"/>
            <w:enabled/>
            <w:calcOnExit w:val="0"/>
            <w:checkBox>
              <w:sizeAuto/>
              <w:default w:val="0"/>
            </w:checkBox>
          </w:ffData>
        </w:fldChar>
      </w:r>
      <w:r w:rsidRPr="00570085">
        <w:rPr>
          <w:rFonts w:ascii="Times New Roman" w:hAnsi="Times New Roman" w:cs="Times New Roman"/>
        </w:rPr>
        <w:instrText xml:space="preserve"> FORMCHECKBOX </w:instrText>
      </w:r>
      <w:r w:rsidR="00253100">
        <w:rPr>
          <w:rFonts w:ascii="Times New Roman" w:hAnsi="Times New Roman" w:cs="Times New Roman"/>
        </w:rPr>
      </w:r>
      <w:r w:rsidR="00253100">
        <w:rPr>
          <w:rFonts w:ascii="Times New Roman" w:hAnsi="Times New Roman" w:cs="Times New Roman"/>
        </w:rPr>
        <w:fldChar w:fldCharType="separate"/>
      </w:r>
      <w:r w:rsidRPr="00570085">
        <w:rPr>
          <w:rFonts w:ascii="Times New Roman" w:hAnsi="Times New Roman" w:cs="Times New Roman"/>
        </w:rPr>
        <w:fldChar w:fldCharType="end"/>
      </w:r>
    </w:p>
    <w:p w14:paraId="38FE6373"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5"/>
        </w:rPr>
      </w:pPr>
      <w:r w:rsidRPr="00570085">
        <w:rPr>
          <w:rFonts w:ascii="Times New Roman" w:hAnsi="Times New Roman" w:cs="Times New Roman"/>
          <w:color w:val="000000"/>
          <w:spacing w:val="-5"/>
        </w:rPr>
        <w:t>Siūlomos išbraukti priemonės kodas ir pavadinimas:</w:t>
      </w:r>
    </w:p>
    <w:p w14:paraId="123A09EC"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5"/>
        </w:rPr>
      </w:pPr>
      <w:r w:rsidRPr="00570085">
        <w:rPr>
          <w:rFonts w:ascii="Times New Roman" w:hAnsi="Times New Roman" w:cs="Times New Roman"/>
          <w:color w:val="000000"/>
          <w:spacing w:val="-5"/>
        </w:rPr>
        <w:t>_________________________________________________________________________________________________________________________.</w:t>
      </w:r>
    </w:p>
    <w:p w14:paraId="579B5FBA"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3"/>
        </w:rPr>
      </w:pPr>
    </w:p>
    <w:p w14:paraId="7EB436DC"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5"/>
        </w:rPr>
      </w:pPr>
      <w:r w:rsidRPr="00570085">
        <w:rPr>
          <w:rFonts w:ascii="Times New Roman" w:hAnsi="Times New Roman" w:cs="Times New Roman"/>
          <w:color w:val="000000"/>
          <w:spacing w:val="-5"/>
        </w:rPr>
        <w:t>2. Pasiūlymą pateikusio asmens vardas, pavardė, darbovietė, pareigos:</w:t>
      </w:r>
    </w:p>
    <w:p w14:paraId="62A9A362"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5"/>
        </w:rPr>
      </w:pPr>
      <w:r w:rsidRPr="00570085">
        <w:rPr>
          <w:rFonts w:ascii="Times New Roman" w:hAnsi="Times New Roman" w:cs="Times New Roman"/>
          <w:color w:val="000000"/>
          <w:spacing w:val="-5"/>
        </w:rPr>
        <w:t>_________________________________________________________________________________________________________________________.</w:t>
      </w:r>
    </w:p>
    <w:p w14:paraId="20EDE469"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5"/>
        </w:rPr>
      </w:pPr>
    </w:p>
    <w:p w14:paraId="616042A5"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2"/>
        </w:rPr>
      </w:pPr>
      <w:r w:rsidRPr="00570085">
        <w:rPr>
          <w:rFonts w:ascii="Times New Roman" w:hAnsi="Times New Roman" w:cs="Times New Roman"/>
          <w:color w:val="000000"/>
          <w:spacing w:val="-5"/>
        </w:rPr>
        <w:t xml:space="preserve">3. Priemonės koregavimo / papildymo / išbraukimo poreikio trumpas </w:t>
      </w:r>
      <w:r w:rsidRPr="00570085">
        <w:rPr>
          <w:rFonts w:ascii="Times New Roman" w:hAnsi="Times New Roman" w:cs="Times New Roman"/>
          <w:color w:val="000000"/>
          <w:spacing w:val="-2"/>
        </w:rPr>
        <w:t>pagrindimas</w:t>
      </w:r>
    </w:p>
    <w:p w14:paraId="44E99E1D"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5"/>
        </w:rPr>
      </w:pPr>
      <w:r w:rsidRPr="00570085">
        <w:rPr>
          <w:rFonts w:ascii="Times New Roman" w:hAnsi="Times New Roman" w:cs="Times New Roman"/>
          <w:color w:val="000000"/>
          <w:spacing w:val="-5"/>
        </w:rPr>
        <w:t>_________________________________________________________________________________________________________________________.</w:t>
      </w:r>
    </w:p>
    <w:p w14:paraId="5163A722"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5"/>
        </w:rPr>
      </w:pPr>
    </w:p>
    <w:p w14:paraId="770FB311" w14:textId="77777777" w:rsidR="00631655" w:rsidRPr="00570085" w:rsidRDefault="00631655" w:rsidP="00B35659">
      <w:pPr>
        <w:widowControl w:val="0"/>
        <w:autoSpaceDE w:val="0"/>
        <w:autoSpaceDN w:val="0"/>
        <w:adjustRightInd w:val="0"/>
        <w:spacing w:after="0" w:line="240" w:lineRule="auto"/>
        <w:rPr>
          <w:rFonts w:ascii="Times New Roman" w:hAnsi="Times New Roman" w:cs="Times New Roman"/>
          <w:color w:val="000000"/>
          <w:spacing w:val="-5"/>
        </w:rPr>
      </w:pPr>
      <w:r w:rsidRPr="00570085">
        <w:rPr>
          <w:rFonts w:ascii="Times New Roman" w:hAnsi="Times New Roman" w:cs="Times New Roman"/>
          <w:color w:val="000000"/>
          <w:spacing w:val="-5"/>
        </w:rPr>
        <w:t>4. Priemonės aprašymas</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3533"/>
        <w:gridCol w:w="2645"/>
        <w:gridCol w:w="2080"/>
        <w:gridCol w:w="3815"/>
      </w:tblGrid>
      <w:tr w:rsidR="00631655" w:rsidRPr="00570085" w14:paraId="2375EDBE" w14:textId="77777777" w:rsidTr="00631655">
        <w:trPr>
          <w:trHeight w:val="282"/>
        </w:trPr>
        <w:tc>
          <w:tcPr>
            <w:tcW w:w="664" w:type="pct"/>
            <w:vAlign w:val="center"/>
            <w:hideMark/>
          </w:tcPr>
          <w:p w14:paraId="30558CB6" w14:textId="77777777" w:rsidR="00631655" w:rsidRPr="00570085" w:rsidRDefault="00631655" w:rsidP="00B35659">
            <w:pPr>
              <w:snapToGrid w:val="0"/>
              <w:spacing w:after="0" w:line="240" w:lineRule="auto"/>
              <w:ind w:firstLine="5"/>
              <w:jc w:val="center"/>
              <w:rPr>
                <w:rFonts w:ascii="Times New Roman" w:hAnsi="Times New Roman" w:cs="Times New Roman"/>
                <w:sz w:val="18"/>
                <w:szCs w:val="18"/>
              </w:rPr>
            </w:pPr>
            <w:r w:rsidRPr="00570085">
              <w:rPr>
                <w:rFonts w:ascii="Times New Roman" w:hAnsi="Times New Roman" w:cs="Times New Roman"/>
                <w:sz w:val="18"/>
                <w:szCs w:val="18"/>
              </w:rPr>
              <w:t>Priemonės kodas</w:t>
            </w:r>
          </w:p>
        </w:tc>
        <w:tc>
          <w:tcPr>
            <w:tcW w:w="1269" w:type="pct"/>
            <w:vAlign w:val="center"/>
            <w:hideMark/>
          </w:tcPr>
          <w:p w14:paraId="5D03ED92" w14:textId="77777777" w:rsidR="00631655" w:rsidRPr="00570085" w:rsidRDefault="00631655" w:rsidP="00B35659">
            <w:pPr>
              <w:snapToGrid w:val="0"/>
              <w:spacing w:after="0" w:line="240" w:lineRule="auto"/>
              <w:ind w:left="-45" w:firstLine="5"/>
              <w:jc w:val="center"/>
              <w:rPr>
                <w:rFonts w:ascii="Times New Roman" w:hAnsi="Times New Roman" w:cs="Times New Roman"/>
                <w:sz w:val="18"/>
                <w:szCs w:val="18"/>
              </w:rPr>
            </w:pPr>
            <w:r w:rsidRPr="00570085">
              <w:rPr>
                <w:rFonts w:ascii="Times New Roman" w:hAnsi="Times New Roman" w:cs="Times New Roman"/>
                <w:sz w:val="18"/>
                <w:szCs w:val="18"/>
              </w:rPr>
              <w:t>Priemonės pavadinimas</w:t>
            </w:r>
          </w:p>
        </w:tc>
        <w:tc>
          <w:tcPr>
            <w:tcW w:w="950" w:type="pct"/>
            <w:vAlign w:val="center"/>
            <w:hideMark/>
          </w:tcPr>
          <w:p w14:paraId="7ABDD081" w14:textId="77777777" w:rsidR="00631655" w:rsidRPr="00570085" w:rsidRDefault="00631655" w:rsidP="00B35659">
            <w:pPr>
              <w:snapToGrid w:val="0"/>
              <w:spacing w:after="0" w:line="240" w:lineRule="auto"/>
              <w:ind w:left="-5" w:firstLine="5"/>
              <w:jc w:val="center"/>
              <w:rPr>
                <w:rFonts w:ascii="Times New Roman" w:hAnsi="Times New Roman" w:cs="Times New Roman"/>
                <w:sz w:val="18"/>
                <w:szCs w:val="18"/>
              </w:rPr>
            </w:pPr>
            <w:r w:rsidRPr="00570085">
              <w:rPr>
                <w:rFonts w:ascii="Times New Roman" w:hAnsi="Times New Roman" w:cs="Times New Roman"/>
                <w:sz w:val="18"/>
                <w:szCs w:val="18"/>
              </w:rPr>
              <w:t>Pasiekimo indikatorius</w:t>
            </w:r>
          </w:p>
        </w:tc>
        <w:tc>
          <w:tcPr>
            <w:tcW w:w="747" w:type="pct"/>
            <w:vAlign w:val="center"/>
            <w:hideMark/>
          </w:tcPr>
          <w:p w14:paraId="5EF4D63A" w14:textId="77777777" w:rsidR="00631655" w:rsidRPr="00570085" w:rsidRDefault="00631655" w:rsidP="00B35659">
            <w:pPr>
              <w:snapToGrid w:val="0"/>
              <w:spacing w:after="0" w:line="240" w:lineRule="auto"/>
              <w:ind w:left="-38" w:firstLine="5"/>
              <w:jc w:val="center"/>
              <w:rPr>
                <w:rFonts w:ascii="Times New Roman" w:hAnsi="Times New Roman" w:cs="Times New Roman"/>
                <w:sz w:val="18"/>
                <w:szCs w:val="18"/>
              </w:rPr>
            </w:pPr>
            <w:r w:rsidRPr="00570085">
              <w:rPr>
                <w:rFonts w:ascii="Times New Roman" w:hAnsi="Times New Roman" w:cs="Times New Roman"/>
                <w:sz w:val="18"/>
                <w:szCs w:val="18"/>
              </w:rPr>
              <w:t>Pasiekimo laikas (metai)</w:t>
            </w:r>
          </w:p>
        </w:tc>
        <w:tc>
          <w:tcPr>
            <w:tcW w:w="1370" w:type="pct"/>
            <w:vAlign w:val="center"/>
            <w:hideMark/>
          </w:tcPr>
          <w:p w14:paraId="71CB6887" w14:textId="77777777" w:rsidR="00631655" w:rsidRPr="00570085" w:rsidRDefault="00631655" w:rsidP="00B35659">
            <w:pPr>
              <w:snapToGrid w:val="0"/>
              <w:spacing w:after="0" w:line="240" w:lineRule="auto"/>
              <w:ind w:left="-44" w:right="-14" w:firstLine="5"/>
              <w:jc w:val="center"/>
              <w:rPr>
                <w:rFonts w:ascii="Times New Roman" w:hAnsi="Times New Roman" w:cs="Times New Roman"/>
                <w:sz w:val="18"/>
                <w:szCs w:val="18"/>
              </w:rPr>
            </w:pPr>
            <w:r w:rsidRPr="00570085">
              <w:rPr>
                <w:rFonts w:ascii="Times New Roman" w:hAnsi="Times New Roman" w:cs="Times New Roman"/>
                <w:sz w:val="18"/>
                <w:szCs w:val="18"/>
              </w:rPr>
              <w:t>Atsakinga (-os) institucija (-os)</w:t>
            </w:r>
          </w:p>
        </w:tc>
      </w:tr>
      <w:tr w:rsidR="00631655" w:rsidRPr="00570085" w14:paraId="75558D09" w14:textId="77777777" w:rsidTr="00631655">
        <w:trPr>
          <w:trHeight w:hRule="exact" w:val="1026"/>
        </w:trPr>
        <w:tc>
          <w:tcPr>
            <w:tcW w:w="664" w:type="pct"/>
            <w:noWrap/>
            <w:hideMark/>
          </w:tcPr>
          <w:p w14:paraId="7E2E5EAC" w14:textId="77777777" w:rsidR="00631655" w:rsidRPr="00570085" w:rsidRDefault="00631655" w:rsidP="00B35659">
            <w:pPr>
              <w:spacing w:after="0" w:line="240" w:lineRule="auto"/>
              <w:ind w:firstLine="5"/>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 xml:space="preserve">Nurodomas </w:t>
            </w:r>
          </w:p>
          <w:p w14:paraId="53F2E5B8" w14:textId="77777777" w:rsidR="00631655" w:rsidRPr="00570085" w:rsidRDefault="00631655" w:rsidP="00B35659">
            <w:pPr>
              <w:spacing w:after="0" w:line="240" w:lineRule="auto"/>
              <w:ind w:firstLine="5"/>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 xml:space="preserve">PRSSPP priemonės </w:t>
            </w:r>
          </w:p>
          <w:p w14:paraId="286399CA" w14:textId="77777777" w:rsidR="00631655" w:rsidRPr="00570085" w:rsidRDefault="00631655" w:rsidP="00B35659">
            <w:pPr>
              <w:spacing w:after="0" w:line="240" w:lineRule="auto"/>
              <w:ind w:firstLine="5"/>
              <w:rPr>
                <w:rFonts w:ascii="Times New Roman" w:hAnsi="Times New Roman" w:cs="Times New Roman"/>
                <w:b/>
                <w:i/>
                <w:color w:val="000000"/>
                <w:sz w:val="18"/>
                <w:szCs w:val="18"/>
              </w:rPr>
            </w:pPr>
            <w:r w:rsidRPr="00570085">
              <w:rPr>
                <w:rFonts w:ascii="Times New Roman" w:hAnsi="Times New Roman" w:cs="Times New Roman"/>
                <w:i/>
                <w:color w:val="000000"/>
                <w:sz w:val="18"/>
                <w:szCs w:val="18"/>
              </w:rPr>
              <w:t>kodas</w:t>
            </w:r>
          </w:p>
        </w:tc>
        <w:tc>
          <w:tcPr>
            <w:tcW w:w="1269" w:type="pct"/>
            <w:hideMark/>
          </w:tcPr>
          <w:p w14:paraId="100F9AF9" w14:textId="77777777" w:rsidR="00631655" w:rsidRPr="00570085" w:rsidRDefault="00631655" w:rsidP="00B35659">
            <w:pPr>
              <w:spacing w:after="0" w:line="240" w:lineRule="auto"/>
              <w:ind w:firstLine="5"/>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 xml:space="preserve">Nurodomas PRSSPP priemonės </w:t>
            </w:r>
          </w:p>
          <w:p w14:paraId="41B90BF6" w14:textId="77777777" w:rsidR="00631655" w:rsidRPr="00570085" w:rsidRDefault="00631655" w:rsidP="00B35659">
            <w:pPr>
              <w:spacing w:after="0" w:line="240" w:lineRule="auto"/>
              <w:ind w:firstLine="5"/>
              <w:rPr>
                <w:rFonts w:ascii="Times New Roman" w:hAnsi="Times New Roman" w:cs="Times New Roman"/>
                <w:color w:val="000000"/>
                <w:sz w:val="18"/>
                <w:szCs w:val="18"/>
              </w:rPr>
            </w:pPr>
            <w:r w:rsidRPr="00570085">
              <w:rPr>
                <w:rFonts w:ascii="Times New Roman" w:hAnsi="Times New Roman" w:cs="Times New Roman"/>
                <w:i/>
                <w:color w:val="000000"/>
                <w:sz w:val="18"/>
                <w:szCs w:val="18"/>
              </w:rPr>
              <w:t>pavadinimas</w:t>
            </w:r>
          </w:p>
        </w:tc>
        <w:tc>
          <w:tcPr>
            <w:tcW w:w="950" w:type="pct"/>
            <w:hideMark/>
          </w:tcPr>
          <w:p w14:paraId="730CBD79" w14:textId="77777777" w:rsidR="00631655" w:rsidRPr="00570085" w:rsidRDefault="00631655" w:rsidP="00B35659">
            <w:pPr>
              <w:spacing w:after="0" w:line="240" w:lineRule="auto"/>
              <w:ind w:firstLine="5"/>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 xml:space="preserve">Nurodomas PRSSPP </w:t>
            </w:r>
          </w:p>
          <w:p w14:paraId="4ACDB461" w14:textId="77777777" w:rsidR="00631655" w:rsidRPr="00570085" w:rsidRDefault="00631655" w:rsidP="00B35659">
            <w:pPr>
              <w:spacing w:after="0" w:line="240" w:lineRule="auto"/>
              <w:ind w:firstLine="5"/>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priemonės pasiekimo</w:t>
            </w:r>
          </w:p>
          <w:p w14:paraId="508DDCF5" w14:textId="77777777" w:rsidR="00631655" w:rsidRPr="00570085" w:rsidRDefault="00631655" w:rsidP="00B35659">
            <w:pPr>
              <w:spacing w:after="0" w:line="240" w:lineRule="auto"/>
              <w:ind w:firstLine="5"/>
              <w:rPr>
                <w:rFonts w:ascii="Times New Roman" w:hAnsi="Times New Roman" w:cs="Times New Roman"/>
                <w:color w:val="000000"/>
                <w:sz w:val="18"/>
                <w:szCs w:val="18"/>
              </w:rPr>
            </w:pPr>
            <w:r w:rsidRPr="00570085">
              <w:rPr>
                <w:rFonts w:ascii="Times New Roman" w:hAnsi="Times New Roman" w:cs="Times New Roman"/>
                <w:i/>
                <w:color w:val="000000"/>
                <w:sz w:val="18"/>
                <w:szCs w:val="18"/>
              </w:rPr>
              <w:t>indikatorius</w:t>
            </w:r>
          </w:p>
        </w:tc>
        <w:tc>
          <w:tcPr>
            <w:tcW w:w="747" w:type="pct"/>
            <w:hideMark/>
          </w:tcPr>
          <w:p w14:paraId="6D62762C" w14:textId="77777777" w:rsidR="00631655" w:rsidRPr="00570085" w:rsidRDefault="00631655" w:rsidP="00B35659">
            <w:pPr>
              <w:spacing w:after="0" w:line="240" w:lineRule="auto"/>
              <w:ind w:firstLine="5"/>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Nurodomas PRSSPP</w:t>
            </w:r>
          </w:p>
          <w:p w14:paraId="755C67A6" w14:textId="77777777" w:rsidR="00631655" w:rsidRPr="00570085" w:rsidRDefault="00631655" w:rsidP="00B35659">
            <w:pPr>
              <w:spacing w:after="0" w:line="240" w:lineRule="auto"/>
              <w:ind w:firstLine="5"/>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priemonės pasiekimo laikas</w:t>
            </w:r>
          </w:p>
        </w:tc>
        <w:tc>
          <w:tcPr>
            <w:tcW w:w="1370" w:type="pct"/>
            <w:noWrap/>
            <w:hideMark/>
          </w:tcPr>
          <w:p w14:paraId="75013A45" w14:textId="77777777" w:rsidR="00631655" w:rsidRPr="00570085" w:rsidRDefault="00631655" w:rsidP="00B35659">
            <w:pPr>
              <w:spacing w:after="0" w:line="240" w:lineRule="auto"/>
              <w:ind w:firstLine="5"/>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 xml:space="preserve">Nurodomas institucija (-os), atsakinga (-os) </w:t>
            </w:r>
          </w:p>
          <w:p w14:paraId="4B2569B8" w14:textId="7DF1BABB" w:rsidR="00631655" w:rsidRPr="00570085" w:rsidRDefault="00631655" w:rsidP="00B35659">
            <w:pPr>
              <w:spacing w:after="0" w:line="240" w:lineRule="auto"/>
              <w:ind w:firstLine="5"/>
              <w:rPr>
                <w:rFonts w:ascii="Times New Roman" w:hAnsi="Times New Roman" w:cs="Times New Roman"/>
                <w:i/>
                <w:color w:val="000000"/>
                <w:sz w:val="18"/>
                <w:szCs w:val="18"/>
              </w:rPr>
            </w:pPr>
            <w:r w:rsidRPr="00570085">
              <w:rPr>
                <w:rFonts w:ascii="Times New Roman" w:hAnsi="Times New Roman" w:cs="Times New Roman"/>
                <w:i/>
                <w:color w:val="000000"/>
                <w:sz w:val="18"/>
                <w:szCs w:val="18"/>
              </w:rPr>
              <w:t>už PRSSPP priemonės</w:t>
            </w:r>
            <w:r w:rsidR="00B35659" w:rsidRPr="00570085">
              <w:rPr>
                <w:rFonts w:ascii="Times New Roman" w:hAnsi="Times New Roman" w:cs="Times New Roman"/>
                <w:i/>
                <w:color w:val="000000"/>
                <w:sz w:val="18"/>
                <w:szCs w:val="18"/>
              </w:rPr>
              <w:t xml:space="preserve"> </w:t>
            </w:r>
            <w:r w:rsidRPr="00570085">
              <w:rPr>
                <w:rFonts w:ascii="Times New Roman" w:hAnsi="Times New Roman" w:cs="Times New Roman"/>
                <w:i/>
                <w:color w:val="000000"/>
                <w:sz w:val="18"/>
                <w:szCs w:val="18"/>
              </w:rPr>
              <w:t>įgyvendinimą</w:t>
            </w:r>
          </w:p>
        </w:tc>
      </w:tr>
    </w:tbl>
    <w:p w14:paraId="6E108043" w14:textId="77777777" w:rsidR="00631655" w:rsidRPr="00570085" w:rsidRDefault="00631655" w:rsidP="00B35659">
      <w:pPr>
        <w:spacing w:after="0" w:line="240" w:lineRule="auto"/>
        <w:rPr>
          <w:rFonts w:ascii="Times New Roman" w:hAnsi="Times New Roman" w:cs="Times New Roman"/>
          <w:b/>
        </w:rPr>
      </w:pPr>
    </w:p>
    <w:p w14:paraId="0A157D0F" w14:textId="77777777" w:rsidR="00631655" w:rsidRPr="00570085" w:rsidRDefault="00631655" w:rsidP="00B35659">
      <w:pPr>
        <w:spacing w:after="0" w:line="240" w:lineRule="auto"/>
        <w:rPr>
          <w:rFonts w:ascii="Times New Roman" w:hAnsi="Times New Roman" w:cs="Times New Roman"/>
          <w:b/>
        </w:rPr>
      </w:pPr>
      <w:r w:rsidRPr="00570085">
        <w:rPr>
          <w:rFonts w:ascii="Times New Roman" w:hAnsi="Times New Roman" w:cs="Times New Roman"/>
          <w:b/>
        </w:rPr>
        <w:t>___________________________                          __________                        _____________</w:t>
      </w:r>
    </w:p>
    <w:p w14:paraId="756B5F85" w14:textId="77777777" w:rsidR="00631655" w:rsidRPr="00570085" w:rsidRDefault="00631655" w:rsidP="00B35659">
      <w:pPr>
        <w:spacing w:after="0" w:line="240" w:lineRule="auto"/>
        <w:rPr>
          <w:rFonts w:ascii="Times New Roman" w:hAnsi="Times New Roman" w:cs="Times New Roman"/>
        </w:rPr>
      </w:pPr>
      <w:r w:rsidRPr="00570085">
        <w:rPr>
          <w:rFonts w:ascii="Times New Roman" w:hAnsi="Times New Roman" w:cs="Times New Roman"/>
        </w:rPr>
        <w:t xml:space="preserve">            (vardas, pavardė)</w:t>
      </w:r>
      <w:r w:rsidRPr="00570085">
        <w:rPr>
          <w:rFonts w:ascii="Times New Roman" w:hAnsi="Times New Roman" w:cs="Times New Roman"/>
        </w:rPr>
        <w:tab/>
      </w:r>
      <w:r w:rsidRPr="00570085">
        <w:rPr>
          <w:rFonts w:ascii="Times New Roman" w:hAnsi="Times New Roman" w:cs="Times New Roman"/>
        </w:rPr>
        <w:tab/>
        <w:t xml:space="preserve">     </w:t>
      </w:r>
      <w:r w:rsidRPr="00570085">
        <w:rPr>
          <w:rFonts w:ascii="Times New Roman" w:hAnsi="Times New Roman" w:cs="Times New Roman"/>
        </w:rPr>
        <w:tab/>
        <w:t xml:space="preserve">        data                            </w:t>
      </w:r>
      <w:r w:rsidRPr="00570085">
        <w:rPr>
          <w:rFonts w:ascii="Times New Roman" w:hAnsi="Times New Roman" w:cs="Times New Roman"/>
        </w:rPr>
        <w:tab/>
        <w:t xml:space="preserve">         parašas</w:t>
      </w:r>
    </w:p>
    <w:p w14:paraId="333C5E90" w14:textId="77777777" w:rsidR="00631655" w:rsidRPr="00570085" w:rsidRDefault="00631655" w:rsidP="00B35659">
      <w:pPr>
        <w:spacing w:after="0" w:line="240" w:lineRule="auto"/>
        <w:ind w:left="1296"/>
        <w:rPr>
          <w:rFonts w:ascii="Times New Roman" w:hAnsi="Times New Roman" w:cs="Times New Roman"/>
        </w:rPr>
      </w:pPr>
      <w:r w:rsidRPr="00570085">
        <w:rPr>
          <w:rFonts w:ascii="Times New Roman" w:hAnsi="Times New Roman" w:cs="Times New Roman"/>
        </w:rPr>
        <w:t>A.V.</w:t>
      </w:r>
    </w:p>
    <w:p w14:paraId="4123DD81" w14:textId="77777777" w:rsidR="008502C2" w:rsidRPr="00570085" w:rsidRDefault="008502C2" w:rsidP="004B691F">
      <w:pPr>
        <w:spacing w:before="120" w:after="120" w:line="240" w:lineRule="auto"/>
        <w:ind w:firstLine="720"/>
        <w:jc w:val="both"/>
        <w:rPr>
          <w:rFonts w:ascii="Times New Roman" w:hAnsi="Times New Roman" w:cs="Times New Roman"/>
        </w:rPr>
      </w:pPr>
    </w:p>
    <w:sectPr w:rsidR="008502C2" w:rsidRPr="00570085" w:rsidSect="00404010">
      <w:pgSz w:w="16838" w:h="11906" w:orient="landscape"/>
      <w:pgMar w:top="851" w:right="851" w:bottom="1701" w:left="1701" w:header="561" w:footer="561"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108DF" w14:textId="77777777" w:rsidR="00585AA6" w:rsidRDefault="00585AA6" w:rsidP="008A362F">
      <w:r>
        <w:separator/>
      </w:r>
    </w:p>
  </w:endnote>
  <w:endnote w:type="continuationSeparator" w:id="0">
    <w:p w14:paraId="269009F1" w14:textId="77777777" w:rsidR="00585AA6" w:rsidRDefault="00585AA6" w:rsidP="008A3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onsolas">
    <w:panose1 w:val="020B0609020204030204"/>
    <w:charset w:val="BA"/>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674822"/>
      <w:docPartObj>
        <w:docPartGallery w:val="Page Numbers (Bottom of Page)"/>
        <w:docPartUnique/>
      </w:docPartObj>
    </w:sdtPr>
    <w:sdtEndPr>
      <w:rPr>
        <w:rFonts w:ascii="Times New Roman" w:hAnsi="Times New Roman" w:cs="Times New Roman"/>
      </w:rPr>
    </w:sdtEndPr>
    <w:sdtContent>
      <w:p w14:paraId="0A9CAAB0" w14:textId="1A2E0EFA" w:rsidR="00E563E8" w:rsidRPr="00D06B52" w:rsidRDefault="00E563E8">
        <w:pPr>
          <w:pStyle w:val="Porat"/>
          <w:jc w:val="right"/>
          <w:rPr>
            <w:rFonts w:ascii="Times New Roman" w:hAnsi="Times New Roman" w:cs="Times New Roman"/>
          </w:rPr>
        </w:pPr>
        <w:r w:rsidRPr="00D06B52">
          <w:rPr>
            <w:rFonts w:ascii="Times New Roman" w:hAnsi="Times New Roman" w:cs="Times New Roman"/>
          </w:rPr>
          <w:fldChar w:fldCharType="begin"/>
        </w:r>
        <w:r w:rsidRPr="00D06B52">
          <w:rPr>
            <w:rFonts w:ascii="Times New Roman" w:hAnsi="Times New Roman" w:cs="Times New Roman"/>
          </w:rPr>
          <w:instrText>PAGE   \* MERGEFORMAT</w:instrText>
        </w:r>
        <w:r w:rsidRPr="00D06B52">
          <w:rPr>
            <w:rFonts w:ascii="Times New Roman" w:hAnsi="Times New Roman" w:cs="Times New Roman"/>
          </w:rPr>
          <w:fldChar w:fldCharType="separate"/>
        </w:r>
        <w:r>
          <w:rPr>
            <w:rFonts w:ascii="Times New Roman" w:hAnsi="Times New Roman" w:cs="Times New Roman"/>
            <w:noProof/>
          </w:rPr>
          <w:t>27</w:t>
        </w:r>
        <w:r w:rsidRPr="00D06B52">
          <w:rPr>
            <w:rFonts w:ascii="Times New Roman" w:hAnsi="Times New Roman" w:cs="Times New Roman"/>
          </w:rPr>
          <w:fldChar w:fldCharType="end"/>
        </w:r>
      </w:p>
    </w:sdtContent>
  </w:sdt>
  <w:p w14:paraId="644AB710" w14:textId="4BB76A99" w:rsidR="00E563E8" w:rsidRDefault="00E563E8" w:rsidP="00D06B52">
    <w:pPr>
      <w:pStyle w:val="Porat"/>
      <w:tabs>
        <w:tab w:val="clear" w:pos="4819"/>
        <w:tab w:val="clear" w:pos="9638"/>
        <w:tab w:val="left" w:pos="53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66653" w14:textId="77777777" w:rsidR="00585AA6" w:rsidRDefault="00585AA6" w:rsidP="008A362F">
      <w:bookmarkStart w:id="0" w:name="_Hlk483660847"/>
      <w:bookmarkEnd w:id="0"/>
      <w:r>
        <w:separator/>
      </w:r>
    </w:p>
  </w:footnote>
  <w:footnote w:type="continuationSeparator" w:id="0">
    <w:p w14:paraId="626D6526" w14:textId="77777777" w:rsidR="00585AA6" w:rsidRDefault="00585AA6" w:rsidP="008A362F">
      <w:r>
        <w:continuationSeparator/>
      </w:r>
    </w:p>
  </w:footnote>
  <w:footnote w:id="1">
    <w:p w14:paraId="5A190B39" w14:textId="77777777" w:rsidR="00E563E8" w:rsidRPr="00D80402" w:rsidRDefault="00E563E8" w:rsidP="00DC7D9C">
      <w:pPr>
        <w:pStyle w:val="Puslapioinaostekstas"/>
        <w:spacing w:after="0" w:line="240" w:lineRule="auto"/>
        <w:jc w:val="both"/>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Patvirtintas </w:t>
      </w:r>
      <w:r>
        <w:rPr>
          <w:rFonts w:ascii="Times New Roman" w:hAnsi="Times New Roman" w:cs="Times New Roman"/>
          <w:sz w:val="16"/>
          <w:szCs w:val="16"/>
        </w:rPr>
        <w:t>Pasvalio</w:t>
      </w:r>
      <w:r w:rsidRPr="00D80402">
        <w:rPr>
          <w:rFonts w:ascii="Times New Roman" w:hAnsi="Times New Roman" w:cs="Times New Roman"/>
          <w:sz w:val="16"/>
          <w:szCs w:val="16"/>
        </w:rPr>
        <w:t xml:space="preserve"> rajono savivaldybės tarybos 201</w:t>
      </w:r>
      <w:r>
        <w:rPr>
          <w:rFonts w:ascii="Times New Roman" w:hAnsi="Times New Roman" w:cs="Times New Roman"/>
          <w:sz w:val="16"/>
          <w:szCs w:val="16"/>
        </w:rPr>
        <w:t>4</w:t>
      </w:r>
      <w:r w:rsidRPr="00D80402">
        <w:rPr>
          <w:rFonts w:ascii="Times New Roman" w:hAnsi="Times New Roman" w:cs="Times New Roman"/>
          <w:sz w:val="16"/>
          <w:szCs w:val="16"/>
        </w:rPr>
        <w:t xml:space="preserve"> m. </w:t>
      </w:r>
      <w:r>
        <w:rPr>
          <w:rFonts w:ascii="Times New Roman" w:hAnsi="Times New Roman" w:cs="Times New Roman"/>
          <w:sz w:val="16"/>
          <w:szCs w:val="16"/>
        </w:rPr>
        <w:t>birželio</w:t>
      </w:r>
      <w:r w:rsidRPr="00D80402">
        <w:rPr>
          <w:rFonts w:ascii="Times New Roman" w:hAnsi="Times New Roman" w:cs="Times New Roman"/>
          <w:sz w:val="16"/>
          <w:szCs w:val="16"/>
        </w:rPr>
        <w:t xml:space="preserve"> </w:t>
      </w:r>
      <w:r>
        <w:rPr>
          <w:rFonts w:ascii="Times New Roman" w:hAnsi="Times New Roman" w:cs="Times New Roman"/>
          <w:sz w:val="16"/>
          <w:szCs w:val="16"/>
        </w:rPr>
        <w:t>25</w:t>
      </w:r>
      <w:r w:rsidRPr="00D80402">
        <w:rPr>
          <w:rFonts w:ascii="Times New Roman" w:hAnsi="Times New Roman" w:cs="Times New Roman"/>
          <w:sz w:val="16"/>
          <w:szCs w:val="16"/>
        </w:rPr>
        <w:t xml:space="preserve"> d. sprendimu Nr. T</w:t>
      </w:r>
      <w:r>
        <w:rPr>
          <w:rFonts w:ascii="Times New Roman" w:hAnsi="Times New Roman" w:cs="Times New Roman"/>
          <w:sz w:val="16"/>
          <w:szCs w:val="16"/>
        </w:rPr>
        <w:t>1</w:t>
      </w:r>
      <w:r w:rsidRPr="00D80402">
        <w:rPr>
          <w:rFonts w:ascii="Times New Roman" w:hAnsi="Times New Roman" w:cs="Times New Roman"/>
          <w:sz w:val="16"/>
          <w:szCs w:val="16"/>
        </w:rPr>
        <w:t>-</w:t>
      </w:r>
      <w:r>
        <w:rPr>
          <w:rFonts w:ascii="Times New Roman" w:hAnsi="Times New Roman" w:cs="Times New Roman"/>
          <w:sz w:val="16"/>
          <w:szCs w:val="16"/>
        </w:rPr>
        <w:t>112</w:t>
      </w:r>
    </w:p>
  </w:footnote>
  <w:footnote w:id="2">
    <w:p w14:paraId="0DD07768" w14:textId="77777777" w:rsidR="00E563E8" w:rsidRPr="00D80402" w:rsidRDefault="00E563E8" w:rsidP="00DC7D9C">
      <w:pPr>
        <w:pStyle w:val="Puslapioinaostekstas"/>
        <w:spacing w:after="0" w:line="240" w:lineRule="auto"/>
        <w:jc w:val="both"/>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Patvirtinta Lietuvos Respublikos Vyriausybės 2002 m. birželio 6 d. nutarimu Nr. 827 (nauja redakcija nuo 2010-09-01)</w:t>
      </w:r>
    </w:p>
  </w:footnote>
  <w:footnote w:id="3">
    <w:p w14:paraId="11818143" w14:textId="77777777" w:rsidR="00E563E8" w:rsidRPr="00D80402" w:rsidRDefault="00E563E8" w:rsidP="00DC7D9C">
      <w:pPr>
        <w:pStyle w:val="Puslapioinaostekstas"/>
        <w:spacing w:after="0" w:line="240" w:lineRule="auto"/>
        <w:jc w:val="both"/>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Patvirtinta Lietuvos Respublikos vidaus reikalų ministro 2011 m. rugsėjo 23 d. įsakymu Nr. 1V-706 </w:t>
      </w:r>
    </w:p>
  </w:footnote>
  <w:footnote w:id="4">
    <w:p w14:paraId="3048AED3" w14:textId="77777777" w:rsidR="00E563E8" w:rsidRPr="00D80402" w:rsidRDefault="00E563E8" w:rsidP="00DC7D9C">
      <w:pPr>
        <w:pStyle w:val="Puslapioinaostekstas"/>
        <w:spacing w:after="0" w:line="240" w:lineRule="auto"/>
        <w:jc w:val="both"/>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Patvirtintos Lietuvos Vyriausybės 2014 m. gruodžio 15 d. nutarimu Nr. 1435</w:t>
      </w:r>
    </w:p>
  </w:footnote>
  <w:footnote w:id="5">
    <w:p w14:paraId="6F679311" w14:textId="77777777" w:rsidR="00E563E8" w:rsidRPr="00D80402" w:rsidRDefault="00E563E8" w:rsidP="00DC7D9C">
      <w:pPr>
        <w:pStyle w:val="Puslapioinaostekstas"/>
        <w:spacing w:after="0" w:line="240" w:lineRule="auto"/>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Patvirtinta Lietuvos Respublikos Seimo 2012 m. gegužės 15 d. nutarimu Nr. XI-2015</w:t>
      </w:r>
    </w:p>
  </w:footnote>
  <w:footnote w:id="6">
    <w:p w14:paraId="7381D8C7" w14:textId="3A44EE70" w:rsidR="00E563E8" w:rsidRPr="00D80402" w:rsidRDefault="00E563E8" w:rsidP="00DC7D9C">
      <w:pPr>
        <w:pStyle w:val="Puslapioinaostekstas"/>
        <w:spacing w:after="0" w:line="240" w:lineRule="auto"/>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w:t>
      </w:r>
      <w:r>
        <w:rPr>
          <w:rFonts w:ascii="Times New Roman" w:hAnsi="Times New Roman" w:cs="Times New Roman"/>
          <w:sz w:val="16"/>
          <w:szCs w:val="16"/>
        </w:rPr>
        <w:t>Patvirtinta Lietuvos Respublikos Vyriausybės 2012 m. lapkričio 28 d. nutarimu Nr. 1482</w:t>
      </w:r>
    </w:p>
  </w:footnote>
  <w:footnote w:id="7">
    <w:p w14:paraId="57662FD2" w14:textId="77777777" w:rsidR="00E563E8" w:rsidRPr="00D80402" w:rsidRDefault="00E563E8" w:rsidP="00DC7D9C">
      <w:pPr>
        <w:pStyle w:val="Puslapioinaostekstas"/>
        <w:spacing w:after="0" w:line="240" w:lineRule="auto"/>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w:t>
      </w:r>
      <w:r>
        <w:rPr>
          <w:rFonts w:ascii="Times New Roman" w:hAnsi="Times New Roman" w:cs="Times New Roman"/>
          <w:sz w:val="16"/>
          <w:szCs w:val="16"/>
        </w:rPr>
        <w:t xml:space="preserve">Vadovaujantis Lietuvos Respublikos Vyriausybės 2017 m. gegužės 31 d. nutarimu Nr. 389 „Dėl Lietuvos Respublikos teritorijos bendrojo plano rengimo“ 2018 m. pradėtas rengti naujas LR teritorijos bendrasis planas, kurio galiojimas prasidės 2021 m. </w:t>
      </w:r>
    </w:p>
  </w:footnote>
  <w:footnote w:id="8">
    <w:p w14:paraId="064569ED" w14:textId="77777777" w:rsidR="00E563E8" w:rsidRPr="00D80402" w:rsidRDefault="00E563E8" w:rsidP="00DC7D9C">
      <w:pPr>
        <w:pStyle w:val="Puslapioinaostekstas"/>
        <w:spacing w:after="0" w:line="240" w:lineRule="auto"/>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w:t>
      </w:r>
      <w:r>
        <w:rPr>
          <w:rFonts w:ascii="Times New Roman" w:hAnsi="Times New Roman" w:cs="Times New Roman"/>
          <w:sz w:val="16"/>
          <w:szCs w:val="16"/>
        </w:rPr>
        <w:t>Patvirtinta Europos Komisijos 2014 m. birželio 20 d.</w:t>
      </w:r>
    </w:p>
  </w:footnote>
  <w:footnote w:id="9">
    <w:p w14:paraId="2FFD6C62" w14:textId="105CB542" w:rsidR="00E563E8" w:rsidRPr="00D80402" w:rsidRDefault="00E563E8" w:rsidP="00DC7D9C">
      <w:pPr>
        <w:pStyle w:val="Puslapioinaostekstas"/>
        <w:spacing w:after="0" w:line="240" w:lineRule="auto"/>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w:t>
      </w:r>
      <w:r>
        <w:rPr>
          <w:rFonts w:ascii="Times New Roman" w:hAnsi="Times New Roman" w:cs="Times New Roman"/>
          <w:sz w:val="16"/>
          <w:szCs w:val="16"/>
        </w:rPr>
        <w:t xml:space="preserve">Kol kas dar nėra patvirtinta </w:t>
      </w:r>
    </w:p>
  </w:footnote>
  <w:footnote w:id="10">
    <w:p w14:paraId="2833C9CA" w14:textId="77777777" w:rsidR="00E563E8" w:rsidRPr="00D80402" w:rsidRDefault="00E563E8" w:rsidP="00DC7D9C">
      <w:pPr>
        <w:spacing w:after="0" w:line="240" w:lineRule="auto"/>
        <w:jc w:val="both"/>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Patvirtintas </w:t>
      </w:r>
      <w:r>
        <w:rPr>
          <w:rFonts w:ascii="Times New Roman" w:hAnsi="Times New Roman" w:cs="Times New Roman"/>
          <w:sz w:val="16"/>
          <w:szCs w:val="16"/>
        </w:rPr>
        <w:t>Panevėžio</w:t>
      </w:r>
      <w:r w:rsidRPr="00D80402">
        <w:rPr>
          <w:rFonts w:ascii="Times New Roman" w:hAnsi="Times New Roman" w:cs="Times New Roman"/>
          <w:sz w:val="16"/>
          <w:szCs w:val="16"/>
        </w:rPr>
        <w:t xml:space="preserve"> regiono plėtros tarybos 201</w:t>
      </w:r>
      <w:r>
        <w:rPr>
          <w:rFonts w:ascii="Times New Roman" w:hAnsi="Times New Roman" w:cs="Times New Roman"/>
          <w:sz w:val="16"/>
          <w:szCs w:val="16"/>
        </w:rPr>
        <w:t>5</w:t>
      </w:r>
      <w:r w:rsidRPr="00D80402">
        <w:rPr>
          <w:rFonts w:ascii="Times New Roman" w:hAnsi="Times New Roman" w:cs="Times New Roman"/>
          <w:sz w:val="16"/>
          <w:szCs w:val="16"/>
        </w:rPr>
        <w:t xml:space="preserve"> m. spalio 15 d. sprendimu Nr. </w:t>
      </w:r>
      <w:r>
        <w:rPr>
          <w:rFonts w:ascii="Times New Roman" w:hAnsi="Times New Roman" w:cs="Times New Roman"/>
          <w:sz w:val="16"/>
          <w:szCs w:val="16"/>
        </w:rPr>
        <w:t>51/4S-23</w:t>
      </w:r>
      <w:r w:rsidRPr="00D80402">
        <w:rPr>
          <w:rFonts w:ascii="Times New Roman" w:hAnsi="Times New Roman" w:cs="Times New Roman"/>
          <w:sz w:val="16"/>
          <w:szCs w:val="16"/>
        </w:rPr>
        <w:t xml:space="preserve"> (</w:t>
      </w:r>
      <w:r>
        <w:rPr>
          <w:rFonts w:ascii="Times New Roman" w:hAnsi="Times New Roman" w:cs="Times New Roman"/>
          <w:sz w:val="16"/>
          <w:szCs w:val="16"/>
        </w:rPr>
        <w:t>suvestinė aktuali redakcija 2018-10-02</w:t>
      </w:r>
      <w:r w:rsidRPr="00D80402">
        <w:rPr>
          <w:rFonts w:ascii="Times New Roman" w:hAnsi="Times New Roman" w:cs="Times New Roman"/>
          <w:sz w:val="16"/>
          <w:szCs w:val="16"/>
        </w:rPr>
        <w:t>)</w:t>
      </w:r>
    </w:p>
  </w:footnote>
  <w:footnote w:id="11">
    <w:p w14:paraId="65D10A38" w14:textId="77777777" w:rsidR="00E563E8" w:rsidRPr="00D80402" w:rsidRDefault="00E563E8" w:rsidP="00DC7D9C">
      <w:pPr>
        <w:pStyle w:val="btekstas"/>
        <w:spacing w:before="0" w:after="0" w:line="240" w:lineRule="auto"/>
        <w:ind w:firstLine="0"/>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w:t>
      </w:r>
      <w:r>
        <w:rPr>
          <w:rFonts w:ascii="Times New Roman" w:hAnsi="Times New Roman" w:cs="Times New Roman"/>
          <w:sz w:val="16"/>
          <w:szCs w:val="16"/>
        </w:rPr>
        <w:t>P</w:t>
      </w:r>
      <w:r w:rsidRPr="00D80402">
        <w:rPr>
          <w:rFonts w:ascii="Times New Roman" w:hAnsi="Times New Roman" w:cs="Times New Roman"/>
          <w:sz w:val="16"/>
          <w:szCs w:val="16"/>
        </w:rPr>
        <w:t xml:space="preserve">atvirtintas </w:t>
      </w:r>
      <w:r>
        <w:rPr>
          <w:rFonts w:ascii="Times New Roman" w:hAnsi="Times New Roman" w:cs="Times New Roman"/>
          <w:sz w:val="16"/>
          <w:szCs w:val="16"/>
        </w:rPr>
        <w:t>Pasvalio</w:t>
      </w:r>
      <w:r w:rsidRPr="00D80402">
        <w:rPr>
          <w:rFonts w:ascii="Times New Roman" w:hAnsi="Times New Roman" w:cs="Times New Roman"/>
          <w:sz w:val="16"/>
          <w:szCs w:val="16"/>
        </w:rPr>
        <w:t xml:space="preserve"> rajono savivaldybės tarybos 20</w:t>
      </w:r>
      <w:r>
        <w:rPr>
          <w:rFonts w:ascii="Times New Roman" w:hAnsi="Times New Roman" w:cs="Times New Roman"/>
          <w:sz w:val="16"/>
          <w:szCs w:val="16"/>
        </w:rPr>
        <w:t>08</w:t>
      </w:r>
      <w:r w:rsidRPr="00D80402">
        <w:rPr>
          <w:rFonts w:ascii="Times New Roman" w:hAnsi="Times New Roman" w:cs="Times New Roman"/>
          <w:sz w:val="16"/>
          <w:szCs w:val="16"/>
        </w:rPr>
        <w:t xml:space="preserve"> m. </w:t>
      </w:r>
      <w:r>
        <w:rPr>
          <w:rFonts w:ascii="Times New Roman" w:hAnsi="Times New Roman" w:cs="Times New Roman"/>
          <w:sz w:val="16"/>
          <w:szCs w:val="16"/>
        </w:rPr>
        <w:t>kovo 26</w:t>
      </w:r>
      <w:r w:rsidRPr="00D80402">
        <w:rPr>
          <w:rFonts w:ascii="Times New Roman" w:hAnsi="Times New Roman" w:cs="Times New Roman"/>
          <w:sz w:val="16"/>
          <w:szCs w:val="16"/>
        </w:rPr>
        <w:t xml:space="preserve"> d. sprendimu Nr. </w:t>
      </w:r>
      <w:r>
        <w:rPr>
          <w:rFonts w:ascii="Times New Roman" w:hAnsi="Times New Roman" w:cs="Times New Roman"/>
          <w:sz w:val="16"/>
          <w:szCs w:val="16"/>
        </w:rPr>
        <w:t>T1-47</w:t>
      </w:r>
    </w:p>
  </w:footnote>
  <w:footnote w:id="12">
    <w:p w14:paraId="1F81FD42" w14:textId="77777777" w:rsidR="00E563E8" w:rsidRPr="00D80402" w:rsidRDefault="00E563E8" w:rsidP="00DC7D9C">
      <w:pPr>
        <w:pStyle w:val="Puslapioinaostekstas"/>
        <w:spacing w:after="0" w:line="240" w:lineRule="auto"/>
        <w:jc w:val="both"/>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Patvirtintas  </w:t>
      </w:r>
      <w:r>
        <w:rPr>
          <w:rFonts w:ascii="Times New Roman" w:hAnsi="Times New Roman" w:cs="Times New Roman"/>
          <w:sz w:val="16"/>
          <w:szCs w:val="16"/>
        </w:rPr>
        <w:t>Pasvalio</w:t>
      </w:r>
      <w:r w:rsidRPr="00D80402">
        <w:rPr>
          <w:rFonts w:ascii="Times New Roman" w:hAnsi="Times New Roman" w:cs="Times New Roman"/>
          <w:sz w:val="16"/>
          <w:szCs w:val="16"/>
        </w:rPr>
        <w:t xml:space="preserve"> rajono savivaldybės tarybos 201</w:t>
      </w:r>
      <w:r>
        <w:rPr>
          <w:rFonts w:ascii="Times New Roman" w:hAnsi="Times New Roman" w:cs="Times New Roman"/>
          <w:sz w:val="16"/>
          <w:szCs w:val="16"/>
        </w:rPr>
        <w:t>4</w:t>
      </w:r>
      <w:r w:rsidRPr="00D80402">
        <w:rPr>
          <w:rFonts w:ascii="Times New Roman" w:hAnsi="Times New Roman" w:cs="Times New Roman"/>
          <w:sz w:val="16"/>
          <w:szCs w:val="16"/>
        </w:rPr>
        <w:t xml:space="preserve"> m. </w:t>
      </w:r>
      <w:r>
        <w:rPr>
          <w:rFonts w:ascii="Times New Roman" w:hAnsi="Times New Roman" w:cs="Times New Roman"/>
          <w:sz w:val="16"/>
          <w:szCs w:val="16"/>
        </w:rPr>
        <w:t>birželio</w:t>
      </w:r>
      <w:r w:rsidRPr="00D80402">
        <w:rPr>
          <w:rFonts w:ascii="Times New Roman" w:hAnsi="Times New Roman" w:cs="Times New Roman"/>
          <w:sz w:val="16"/>
          <w:szCs w:val="16"/>
        </w:rPr>
        <w:t xml:space="preserve"> </w:t>
      </w:r>
      <w:r>
        <w:rPr>
          <w:rFonts w:ascii="Times New Roman" w:hAnsi="Times New Roman" w:cs="Times New Roman"/>
          <w:sz w:val="16"/>
          <w:szCs w:val="16"/>
        </w:rPr>
        <w:t>25</w:t>
      </w:r>
      <w:r w:rsidRPr="00D80402">
        <w:rPr>
          <w:rFonts w:ascii="Times New Roman" w:hAnsi="Times New Roman" w:cs="Times New Roman"/>
          <w:sz w:val="16"/>
          <w:szCs w:val="16"/>
        </w:rPr>
        <w:t xml:space="preserve"> d. sprendimu Nr. T</w:t>
      </w:r>
      <w:r>
        <w:rPr>
          <w:rFonts w:ascii="Times New Roman" w:hAnsi="Times New Roman" w:cs="Times New Roman"/>
          <w:sz w:val="16"/>
          <w:szCs w:val="16"/>
        </w:rPr>
        <w:t>1</w:t>
      </w:r>
      <w:r w:rsidRPr="00D80402">
        <w:rPr>
          <w:rFonts w:ascii="Times New Roman" w:hAnsi="Times New Roman" w:cs="Times New Roman"/>
          <w:sz w:val="16"/>
          <w:szCs w:val="16"/>
        </w:rPr>
        <w:t>-</w:t>
      </w:r>
      <w:r>
        <w:rPr>
          <w:rFonts w:ascii="Times New Roman" w:hAnsi="Times New Roman" w:cs="Times New Roman"/>
          <w:sz w:val="16"/>
          <w:szCs w:val="16"/>
        </w:rPr>
        <w:t>112</w:t>
      </w:r>
    </w:p>
  </w:footnote>
  <w:footnote w:id="13">
    <w:p w14:paraId="58DD8A91" w14:textId="77777777" w:rsidR="00E563E8" w:rsidRPr="00D80402" w:rsidRDefault="00E563E8" w:rsidP="00DC7D9C">
      <w:pPr>
        <w:pStyle w:val="Puslapioinaostekstas"/>
        <w:spacing w:after="0" w:line="240" w:lineRule="auto"/>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Pagal Strateginio planavimo savivaldybėse rekomendacijas</w:t>
      </w:r>
    </w:p>
  </w:footnote>
  <w:footnote w:id="14">
    <w:p w14:paraId="772ECD06" w14:textId="77777777" w:rsidR="00E563E8" w:rsidRPr="00D80402" w:rsidRDefault="00E563E8" w:rsidP="00DC7D9C">
      <w:pPr>
        <w:pStyle w:val="Puslapioinaostekstas"/>
        <w:spacing w:after="0" w:line="240" w:lineRule="auto"/>
        <w:jc w:val="both"/>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Patvirtintas </w:t>
      </w:r>
      <w:r>
        <w:rPr>
          <w:rFonts w:ascii="Times New Roman" w:hAnsi="Times New Roman" w:cs="Times New Roman"/>
          <w:sz w:val="16"/>
          <w:szCs w:val="16"/>
        </w:rPr>
        <w:t>Pasvalio</w:t>
      </w:r>
      <w:r w:rsidRPr="00D80402">
        <w:rPr>
          <w:rFonts w:ascii="Times New Roman" w:hAnsi="Times New Roman" w:cs="Times New Roman"/>
          <w:sz w:val="16"/>
          <w:szCs w:val="16"/>
        </w:rPr>
        <w:t xml:space="preserve"> rajono savivaldybės tarybos 201</w:t>
      </w:r>
      <w:r>
        <w:rPr>
          <w:rFonts w:ascii="Times New Roman" w:hAnsi="Times New Roman" w:cs="Times New Roman"/>
          <w:sz w:val="16"/>
          <w:szCs w:val="16"/>
        </w:rPr>
        <w:t>4</w:t>
      </w:r>
      <w:r w:rsidRPr="00D80402">
        <w:rPr>
          <w:rFonts w:ascii="Times New Roman" w:hAnsi="Times New Roman" w:cs="Times New Roman"/>
          <w:sz w:val="16"/>
          <w:szCs w:val="16"/>
        </w:rPr>
        <w:t xml:space="preserve"> m. </w:t>
      </w:r>
      <w:r>
        <w:rPr>
          <w:rFonts w:ascii="Times New Roman" w:hAnsi="Times New Roman" w:cs="Times New Roman"/>
          <w:sz w:val="16"/>
          <w:szCs w:val="16"/>
        </w:rPr>
        <w:t>spalio</w:t>
      </w:r>
      <w:r w:rsidRPr="00D80402">
        <w:rPr>
          <w:rFonts w:ascii="Times New Roman" w:hAnsi="Times New Roman" w:cs="Times New Roman"/>
          <w:sz w:val="16"/>
          <w:szCs w:val="16"/>
        </w:rPr>
        <w:t xml:space="preserve"> </w:t>
      </w:r>
      <w:r>
        <w:rPr>
          <w:rFonts w:ascii="Times New Roman" w:hAnsi="Times New Roman" w:cs="Times New Roman"/>
          <w:sz w:val="16"/>
          <w:szCs w:val="16"/>
        </w:rPr>
        <w:t>22</w:t>
      </w:r>
      <w:r w:rsidRPr="00D80402">
        <w:rPr>
          <w:rFonts w:ascii="Times New Roman" w:hAnsi="Times New Roman" w:cs="Times New Roman"/>
          <w:sz w:val="16"/>
          <w:szCs w:val="16"/>
        </w:rPr>
        <w:t xml:space="preserve"> d. sprendimu Nr. </w:t>
      </w:r>
      <w:r>
        <w:rPr>
          <w:rFonts w:ascii="Times New Roman" w:hAnsi="Times New Roman" w:cs="Times New Roman"/>
          <w:sz w:val="16"/>
          <w:szCs w:val="16"/>
        </w:rPr>
        <w:t>T1-199 (Pasvalio rajono savivaldybės tarybos 2017 m. kovo 31 d. sprendimo Nr. T1-58 redakcija)</w:t>
      </w:r>
    </w:p>
  </w:footnote>
  <w:footnote w:id="15">
    <w:p w14:paraId="597C62E7" w14:textId="77777777" w:rsidR="00E563E8" w:rsidRPr="00D80402" w:rsidRDefault="00E563E8" w:rsidP="00DC7D9C">
      <w:pPr>
        <w:pStyle w:val="Puslapioinaostekstas"/>
        <w:spacing w:after="0" w:line="240" w:lineRule="auto"/>
        <w:jc w:val="both"/>
        <w:rPr>
          <w:rFonts w:ascii="Times New Roman" w:hAnsi="Times New Roman" w:cs="Times New Roman"/>
          <w:sz w:val="16"/>
          <w:szCs w:val="16"/>
        </w:rPr>
      </w:pPr>
      <w:r w:rsidRPr="00C21561">
        <w:rPr>
          <w:rStyle w:val="Puslapioinaosnuoroda"/>
          <w:rFonts w:ascii="Times New Roman" w:hAnsi="Times New Roman" w:cs="Times New Roman"/>
          <w:sz w:val="16"/>
          <w:szCs w:val="16"/>
        </w:rPr>
        <w:footnoteRef/>
      </w:r>
      <w:r w:rsidRPr="00C21561">
        <w:rPr>
          <w:rFonts w:ascii="Times New Roman" w:hAnsi="Times New Roman" w:cs="Times New Roman"/>
          <w:sz w:val="16"/>
          <w:szCs w:val="16"/>
        </w:rPr>
        <w:t xml:space="preserve"> Patvirtinta 2016 m. spalio 14 d. Pasvalio rajono savivaldybės administracijos direktoriaus įsakymu Nr. DV-689</w:t>
      </w:r>
    </w:p>
  </w:footnote>
  <w:footnote w:id="16">
    <w:p w14:paraId="13EB1E59" w14:textId="77777777" w:rsidR="00E563E8" w:rsidRPr="00D80402" w:rsidRDefault="00E563E8" w:rsidP="00DC7D9C">
      <w:pPr>
        <w:pStyle w:val="Puslapioinaostekstas"/>
        <w:spacing w:after="0" w:line="240" w:lineRule="auto"/>
        <w:jc w:val="both"/>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Patvirtintas </w:t>
      </w:r>
      <w:r>
        <w:rPr>
          <w:rFonts w:ascii="Times New Roman" w:hAnsi="Times New Roman" w:cs="Times New Roman"/>
          <w:sz w:val="16"/>
          <w:szCs w:val="16"/>
        </w:rPr>
        <w:t>Pasvalio</w:t>
      </w:r>
      <w:r w:rsidRPr="00D80402">
        <w:rPr>
          <w:rFonts w:ascii="Times New Roman" w:hAnsi="Times New Roman" w:cs="Times New Roman"/>
          <w:sz w:val="16"/>
          <w:szCs w:val="16"/>
        </w:rPr>
        <w:t xml:space="preserve"> rajono savivaldybės </w:t>
      </w:r>
      <w:r>
        <w:rPr>
          <w:rFonts w:ascii="Times New Roman" w:hAnsi="Times New Roman" w:cs="Times New Roman"/>
          <w:sz w:val="16"/>
          <w:szCs w:val="16"/>
        </w:rPr>
        <w:t>administracijos direktoriaus</w:t>
      </w:r>
      <w:r w:rsidRPr="00D80402">
        <w:rPr>
          <w:rFonts w:ascii="Times New Roman" w:hAnsi="Times New Roman" w:cs="Times New Roman"/>
          <w:sz w:val="16"/>
          <w:szCs w:val="16"/>
        </w:rPr>
        <w:t xml:space="preserve"> 201</w:t>
      </w:r>
      <w:r>
        <w:rPr>
          <w:rFonts w:ascii="Times New Roman" w:hAnsi="Times New Roman" w:cs="Times New Roman"/>
          <w:sz w:val="16"/>
          <w:szCs w:val="16"/>
        </w:rPr>
        <w:t>4</w:t>
      </w:r>
      <w:r w:rsidRPr="00D80402">
        <w:rPr>
          <w:rFonts w:ascii="Times New Roman" w:hAnsi="Times New Roman" w:cs="Times New Roman"/>
          <w:sz w:val="16"/>
          <w:szCs w:val="16"/>
        </w:rPr>
        <w:t xml:space="preserve"> m. </w:t>
      </w:r>
      <w:r>
        <w:rPr>
          <w:rFonts w:ascii="Times New Roman" w:hAnsi="Times New Roman" w:cs="Times New Roman"/>
          <w:sz w:val="16"/>
          <w:szCs w:val="16"/>
        </w:rPr>
        <w:t>lapkričio</w:t>
      </w:r>
      <w:r w:rsidRPr="00D80402">
        <w:rPr>
          <w:rFonts w:ascii="Times New Roman" w:hAnsi="Times New Roman" w:cs="Times New Roman"/>
          <w:sz w:val="16"/>
          <w:szCs w:val="16"/>
        </w:rPr>
        <w:t xml:space="preserve"> </w:t>
      </w:r>
      <w:r>
        <w:rPr>
          <w:rFonts w:ascii="Times New Roman" w:hAnsi="Times New Roman" w:cs="Times New Roman"/>
          <w:sz w:val="16"/>
          <w:szCs w:val="16"/>
        </w:rPr>
        <w:t>10</w:t>
      </w:r>
      <w:r w:rsidRPr="00D80402">
        <w:rPr>
          <w:rFonts w:ascii="Times New Roman" w:hAnsi="Times New Roman" w:cs="Times New Roman"/>
          <w:sz w:val="16"/>
          <w:szCs w:val="16"/>
        </w:rPr>
        <w:t xml:space="preserve"> d. </w:t>
      </w:r>
      <w:r>
        <w:rPr>
          <w:rFonts w:ascii="Times New Roman" w:hAnsi="Times New Roman" w:cs="Times New Roman"/>
          <w:sz w:val="16"/>
          <w:szCs w:val="16"/>
        </w:rPr>
        <w:t>įsakymu</w:t>
      </w:r>
      <w:r w:rsidRPr="00D80402">
        <w:rPr>
          <w:rFonts w:ascii="Times New Roman" w:hAnsi="Times New Roman" w:cs="Times New Roman"/>
          <w:sz w:val="16"/>
          <w:szCs w:val="16"/>
        </w:rPr>
        <w:t xml:space="preserve"> Nr. </w:t>
      </w:r>
      <w:r>
        <w:rPr>
          <w:rFonts w:ascii="Times New Roman" w:hAnsi="Times New Roman" w:cs="Times New Roman"/>
          <w:sz w:val="16"/>
          <w:szCs w:val="16"/>
        </w:rPr>
        <w:t>DV-607 (Pasvalio rajono savivaldybės administracijos direktoriaus 2017 m. vasario 21 d. įsakymo Nr. DV-140 redakcija)</w:t>
      </w:r>
    </w:p>
  </w:footnote>
  <w:footnote w:id="17">
    <w:p w14:paraId="6635A821" w14:textId="4BF99C5D" w:rsidR="00E563E8" w:rsidRPr="00D80402" w:rsidRDefault="00E563E8" w:rsidP="00042DBC">
      <w:pPr>
        <w:pStyle w:val="Puslapioinaostekstas"/>
        <w:spacing w:after="0" w:line="240" w:lineRule="auto"/>
        <w:jc w:val="both"/>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Patvirtintas </w:t>
      </w:r>
      <w:r>
        <w:rPr>
          <w:rFonts w:ascii="Times New Roman" w:hAnsi="Times New Roman" w:cs="Times New Roman"/>
          <w:sz w:val="16"/>
          <w:szCs w:val="16"/>
        </w:rPr>
        <w:t>Pasvalio</w:t>
      </w:r>
      <w:r w:rsidRPr="00D80402">
        <w:rPr>
          <w:rFonts w:ascii="Times New Roman" w:hAnsi="Times New Roman" w:cs="Times New Roman"/>
          <w:sz w:val="16"/>
          <w:szCs w:val="16"/>
        </w:rPr>
        <w:t xml:space="preserve"> rajono savivaldybės </w:t>
      </w:r>
      <w:r>
        <w:rPr>
          <w:rFonts w:ascii="Times New Roman" w:hAnsi="Times New Roman" w:cs="Times New Roman"/>
          <w:sz w:val="16"/>
          <w:szCs w:val="16"/>
        </w:rPr>
        <w:t>tarybos 2018 m. gegužės 23 d. sprendimu Nr. T1-116</w:t>
      </w:r>
    </w:p>
  </w:footnote>
  <w:footnote w:id="18">
    <w:p w14:paraId="6ED58734" w14:textId="77777777" w:rsidR="00E563E8" w:rsidRPr="00D80402" w:rsidRDefault="00E563E8" w:rsidP="00D80402">
      <w:pPr>
        <w:pStyle w:val="Puslapioinaostekstas"/>
        <w:spacing w:after="0" w:line="240" w:lineRule="auto"/>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PROJEKTAS „EUROPA 2030“ iššūkiai ir galimybės, Svarstymų grupės ataskaita Europos Vadovų Tarybai dėl „ES 2030“ ateities 2010 m. gegužės mėn.: https://www.consilium.europa.eu/media/30774/qc3210249ltc.pdf</w:t>
      </w:r>
    </w:p>
  </w:footnote>
  <w:footnote w:id="19">
    <w:p w14:paraId="7152C73C" w14:textId="77777777" w:rsidR="00E563E8" w:rsidRPr="00D80402" w:rsidRDefault="00E563E8" w:rsidP="00D80402">
      <w:pPr>
        <w:pStyle w:val="Puslapioinaostekstas"/>
        <w:spacing w:after="0" w:line="240" w:lineRule="auto"/>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Patvirtintas Lietuvos Respublikos 2002 m. spalio 29 d. nutarimu Nr. IX-1154</w:t>
      </w:r>
    </w:p>
  </w:footnote>
  <w:footnote w:id="20">
    <w:p w14:paraId="380696C7" w14:textId="77777777" w:rsidR="00E563E8" w:rsidRPr="00D80402" w:rsidRDefault="00E563E8" w:rsidP="00D80402">
      <w:pPr>
        <w:pStyle w:val="Puslapioinaostekstas"/>
        <w:spacing w:after="0" w:line="240" w:lineRule="auto"/>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w:t>
      </w:r>
      <w:r w:rsidRPr="00D80402">
        <w:rPr>
          <w:rFonts w:ascii="Times New Roman" w:hAnsi="Times New Roman" w:cs="Times New Roman"/>
          <w:color w:val="000000"/>
          <w:sz w:val="16"/>
          <w:szCs w:val="16"/>
          <w:shd w:val="clear" w:color="auto" w:fill="FFFFFF"/>
        </w:rPr>
        <w:t>Patvirtinta Lietuvos Respublikos Seimo 2012 m. gegužės 15 d. nutarimu Nr. XI-2015</w:t>
      </w:r>
    </w:p>
  </w:footnote>
  <w:footnote w:id="21">
    <w:p w14:paraId="6FD31D18" w14:textId="77777777" w:rsidR="00E563E8" w:rsidRPr="00D80402" w:rsidRDefault="00E563E8" w:rsidP="00D80402">
      <w:pPr>
        <w:pStyle w:val="Puslapioinaostekstas"/>
        <w:spacing w:after="0" w:line="240" w:lineRule="auto"/>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w:t>
      </w:r>
      <w:r w:rsidRPr="00D80402">
        <w:rPr>
          <w:rFonts w:ascii="Times New Roman" w:hAnsi="Times New Roman" w:cs="Times New Roman"/>
          <w:color w:val="000000"/>
          <w:sz w:val="16"/>
          <w:szCs w:val="16"/>
          <w:shd w:val="clear" w:color="auto" w:fill="FFFFFF"/>
        </w:rPr>
        <w:t>Patvirtinta Lietuvos Respublikos Vyriausybės 2012 m. lapkričio 28 d. nutarimu Nr. 1482</w:t>
      </w:r>
    </w:p>
  </w:footnote>
  <w:footnote w:id="22">
    <w:p w14:paraId="2E3DC298" w14:textId="77777777" w:rsidR="00E563E8" w:rsidRPr="00D80402" w:rsidRDefault="00E563E8" w:rsidP="005435DD">
      <w:pPr>
        <w:pStyle w:val="Puslapioinaostekstas"/>
        <w:rPr>
          <w:rFonts w:ascii="Times New Roman" w:hAnsi="Times New Roman" w:cs="Times New Roman"/>
          <w:sz w:val="16"/>
          <w:szCs w:val="16"/>
        </w:rPr>
      </w:pPr>
      <w:r w:rsidRPr="00D80402">
        <w:rPr>
          <w:rStyle w:val="Puslapioinaosnuoroda"/>
          <w:rFonts w:ascii="Times New Roman" w:hAnsi="Times New Roman" w:cs="Times New Roman"/>
          <w:sz w:val="16"/>
          <w:szCs w:val="16"/>
        </w:rPr>
        <w:footnoteRef/>
      </w:r>
      <w:r w:rsidRPr="00D80402">
        <w:rPr>
          <w:rFonts w:ascii="Times New Roman" w:hAnsi="Times New Roman" w:cs="Times New Roman"/>
          <w:sz w:val="16"/>
          <w:szCs w:val="16"/>
        </w:rPr>
        <w:t xml:space="preserve"> Patvirtinta Europos Komisijos 2014 m. birželio 20 d.</w:t>
      </w:r>
    </w:p>
  </w:footnote>
  <w:footnote w:id="23">
    <w:p w14:paraId="125F1AFC" w14:textId="33F3C096" w:rsidR="00E563E8" w:rsidRPr="00DC7D9C" w:rsidRDefault="00E563E8" w:rsidP="00D80402">
      <w:pPr>
        <w:pStyle w:val="Puslapioinaostekstas"/>
        <w:spacing w:after="0" w:line="240" w:lineRule="auto"/>
        <w:jc w:val="both"/>
        <w:rPr>
          <w:rFonts w:ascii="Times New Roman" w:hAnsi="Times New Roman" w:cs="Times New Roman"/>
          <w:sz w:val="16"/>
          <w:szCs w:val="16"/>
        </w:rPr>
      </w:pPr>
      <w:r w:rsidRPr="00DC7D9C">
        <w:rPr>
          <w:rStyle w:val="Puslapioinaosnuoroda"/>
          <w:rFonts w:ascii="Times New Roman" w:hAnsi="Times New Roman" w:cs="Times New Roman"/>
          <w:sz w:val="16"/>
          <w:szCs w:val="16"/>
        </w:rPr>
        <w:footnoteRef/>
      </w:r>
      <w:r w:rsidRPr="00DC7D9C">
        <w:rPr>
          <w:rFonts w:ascii="Times New Roman" w:hAnsi="Times New Roman" w:cs="Times New Roman"/>
          <w:sz w:val="16"/>
          <w:szCs w:val="16"/>
        </w:rPr>
        <w:t xml:space="preserve"> Patvirtintas Panevėžio regiono plėtros tarybos 2015 m. spalio 15 d. sprendimu Nr. 51/4S-23, (suvestinė aktuali redakcija 2018-10-02)</w:t>
      </w:r>
    </w:p>
  </w:footnote>
  <w:footnote w:id="24">
    <w:p w14:paraId="4827C7B4" w14:textId="0A5D4F13" w:rsidR="00E563E8" w:rsidRPr="00DC7D9C" w:rsidRDefault="00E563E8" w:rsidP="00D80402">
      <w:pPr>
        <w:pStyle w:val="Puslapioinaostekstas"/>
        <w:spacing w:after="0" w:line="240" w:lineRule="auto"/>
        <w:jc w:val="both"/>
        <w:rPr>
          <w:rFonts w:ascii="Times New Roman" w:hAnsi="Times New Roman" w:cs="Times New Roman"/>
          <w:sz w:val="16"/>
          <w:szCs w:val="16"/>
        </w:rPr>
      </w:pPr>
      <w:r w:rsidRPr="00DC7D9C">
        <w:rPr>
          <w:rStyle w:val="Puslapioinaosnuoroda"/>
          <w:rFonts w:ascii="Times New Roman" w:hAnsi="Times New Roman" w:cs="Times New Roman"/>
          <w:sz w:val="16"/>
          <w:szCs w:val="16"/>
        </w:rPr>
        <w:footnoteRef/>
      </w:r>
      <w:r w:rsidRPr="00DC7D9C">
        <w:rPr>
          <w:rFonts w:ascii="Times New Roman" w:hAnsi="Times New Roman" w:cs="Times New Roman"/>
          <w:sz w:val="16"/>
          <w:szCs w:val="16"/>
        </w:rPr>
        <w:t xml:space="preserve"> </w:t>
      </w:r>
      <w:bookmarkStart w:id="29" w:name="_Hlk529177203"/>
      <w:r w:rsidRPr="00DC7D9C">
        <w:rPr>
          <w:rFonts w:ascii="Times New Roman" w:hAnsi="Times New Roman" w:cs="Times New Roman"/>
          <w:sz w:val="16"/>
          <w:szCs w:val="16"/>
        </w:rPr>
        <w:t>Patvirtintas Pasvalio savivaldybės tarybos 2014 m. birželio 25 d., sprendimu Nr. T1-112</w:t>
      </w:r>
      <w:bookmarkEnd w:id="29"/>
    </w:p>
  </w:footnote>
  <w:footnote w:id="25">
    <w:p w14:paraId="066574C4" w14:textId="32A000E5" w:rsidR="00E563E8" w:rsidRPr="00DC7D9C" w:rsidRDefault="00E563E8" w:rsidP="00D80402">
      <w:pPr>
        <w:pStyle w:val="Puslapioinaostekstas"/>
        <w:spacing w:after="0" w:line="240" w:lineRule="auto"/>
        <w:jc w:val="both"/>
        <w:rPr>
          <w:rFonts w:ascii="Times New Roman" w:hAnsi="Times New Roman" w:cs="Times New Roman"/>
          <w:sz w:val="16"/>
          <w:szCs w:val="16"/>
        </w:rPr>
      </w:pPr>
      <w:r w:rsidRPr="00DC7D9C">
        <w:rPr>
          <w:rStyle w:val="Puslapioinaosnuoroda"/>
          <w:rFonts w:ascii="Times New Roman" w:hAnsi="Times New Roman" w:cs="Times New Roman"/>
          <w:sz w:val="16"/>
          <w:szCs w:val="16"/>
        </w:rPr>
        <w:footnoteRef/>
      </w:r>
      <w:r w:rsidRPr="00DC7D9C">
        <w:rPr>
          <w:rFonts w:ascii="Times New Roman" w:hAnsi="Times New Roman" w:cs="Times New Roman"/>
          <w:sz w:val="16"/>
          <w:szCs w:val="16"/>
        </w:rPr>
        <w:t xml:space="preserve"> </w:t>
      </w:r>
      <w:r w:rsidRPr="007F73B3">
        <w:rPr>
          <w:rFonts w:ascii="Times New Roman" w:hAnsi="Times New Roman" w:cs="Times New Roman"/>
          <w:sz w:val="16"/>
          <w:szCs w:val="16"/>
        </w:rPr>
        <w:t xml:space="preserve">Patvirtintas Pasvalio rajono savivaldybės tarybos 2019 m. vasario </w:t>
      </w:r>
      <w:r>
        <w:rPr>
          <w:rFonts w:ascii="Times New Roman" w:hAnsi="Times New Roman" w:cs="Times New Roman"/>
          <w:sz w:val="16"/>
          <w:szCs w:val="16"/>
        </w:rPr>
        <w:t xml:space="preserve">20 </w:t>
      </w:r>
      <w:r w:rsidRPr="007F73B3">
        <w:rPr>
          <w:rFonts w:ascii="Times New Roman" w:hAnsi="Times New Roman" w:cs="Times New Roman"/>
          <w:sz w:val="16"/>
          <w:szCs w:val="16"/>
        </w:rPr>
        <w:t xml:space="preserve"> d. sprendimu Nr. </w:t>
      </w:r>
      <w:r>
        <w:rPr>
          <w:rFonts w:ascii="Times New Roman" w:hAnsi="Times New Roman" w:cs="Times New Roman"/>
          <w:sz w:val="16"/>
          <w:szCs w:val="16"/>
        </w:rPr>
        <w:t>T1-20</w:t>
      </w:r>
    </w:p>
  </w:footnote>
  <w:footnote w:id="26">
    <w:p w14:paraId="7D3D2AB0" w14:textId="4A664455" w:rsidR="00E563E8" w:rsidRPr="00DC7D9C" w:rsidRDefault="00E563E8" w:rsidP="00D80402">
      <w:pPr>
        <w:pStyle w:val="Puslapioinaostekstas"/>
        <w:spacing w:after="0" w:line="240" w:lineRule="auto"/>
        <w:jc w:val="both"/>
        <w:rPr>
          <w:rFonts w:ascii="Times New Roman" w:hAnsi="Times New Roman" w:cs="Times New Roman"/>
          <w:sz w:val="16"/>
          <w:szCs w:val="16"/>
        </w:rPr>
      </w:pPr>
      <w:r w:rsidRPr="00DC7D9C">
        <w:rPr>
          <w:rStyle w:val="Puslapioinaosnuoroda"/>
          <w:rFonts w:ascii="Times New Roman" w:hAnsi="Times New Roman" w:cs="Times New Roman"/>
          <w:sz w:val="16"/>
          <w:szCs w:val="16"/>
        </w:rPr>
        <w:footnoteRef/>
      </w:r>
      <w:r w:rsidRPr="00DC7D9C">
        <w:rPr>
          <w:rFonts w:ascii="Times New Roman" w:hAnsi="Times New Roman" w:cs="Times New Roman"/>
          <w:sz w:val="16"/>
          <w:szCs w:val="16"/>
        </w:rPr>
        <w:t xml:space="preserve"> Patvirtintas Pasvalio rajono savivaldybės tarybos</w:t>
      </w:r>
      <w:r>
        <w:rPr>
          <w:rFonts w:ascii="Times New Roman" w:hAnsi="Times New Roman" w:cs="Times New Roman"/>
          <w:sz w:val="16"/>
          <w:szCs w:val="16"/>
        </w:rPr>
        <w:t xml:space="preserve"> 2008 m. kovo 26 d. sprendimu Nr. T1-47</w:t>
      </w:r>
    </w:p>
  </w:footnote>
  <w:footnote w:id="27">
    <w:p w14:paraId="2844D883" w14:textId="012A60A0" w:rsidR="00E563E8" w:rsidRPr="00DC7D9C" w:rsidRDefault="00E563E8" w:rsidP="00D80402">
      <w:pPr>
        <w:pStyle w:val="Puslapioinaostekstas"/>
        <w:spacing w:after="0" w:line="240" w:lineRule="auto"/>
        <w:jc w:val="both"/>
        <w:rPr>
          <w:rFonts w:ascii="Times New Roman" w:hAnsi="Times New Roman" w:cs="Times New Roman"/>
          <w:sz w:val="16"/>
          <w:szCs w:val="16"/>
        </w:rPr>
      </w:pPr>
      <w:r w:rsidRPr="00DC7D9C">
        <w:rPr>
          <w:rStyle w:val="Puslapioinaosnuoroda"/>
          <w:rFonts w:ascii="Times New Roman" w:hAnsi="Times New Roman" w:cs="Times New Roman"/>
          <w:sz w:val="16"/>
          <w:szCs w:val="16"/>
        </w:rPr>
        <w:footnoteRef/>
      </w:r>
      <w:r w:rsidRPr="00DC7D9C">
        <w:rPr>
          <w:rFonts w:ascii="Times New Roman" w:hAnsi="Times New Roman" w:cs="Times New Roman"/>
          <w:sz w:val="16"/>
          <w:szCs w:val="16"/>
        </w:rPr>
        <w:t xml:space="preserve"> Patvirtintas Pasvalio rajono savivaldybės tarybos 2010 m. lapkričio 3 d., sprendimu Nr. T1-246</w:t>
      </w:r>
    </w:p>
  </w:footnote>
  <w:footnote w:id="28">
    <w:p w14:paraId="3BE00ECD" w14:textId="214BBE3D" w:rsidR="00E563E8" w:rsidRPr="00D80402" w:rsidRDefault="00E563E8" w:rsidP="00D80402">
      <w:pPr>
        <w:pStyle w:val="Puslapioinaostekstas"/>
        <w:spacing w:after="0" w:line="240" w:lineRule="auto"/>
        <w:rPr>
          <w:rFonts w:ascii="Times New Roman" w:hAnsi="Times New Roman" w:cs="Times New Roman"/>
          <w:sz w:val="16"/>
          <w:szCs w:val="16"/>
        </w:rPr>
      </w:pPr>
      <w:r w:rsidRPr="00DC7D9C">
        <w:rPr>
          <w:rStyle w:val="Puslapioinaosnuoroda"/>
          <w:rFonts w:ascii="Times New Roman" w:hAnsi="Times New Roman" w:cs="Times New Roman"/>
          <w:sz w:val="16"/>
          <w:szCs w:val="16"/>
        </w:rPr>
        <w:footnoteRef/>
      </w:r>
      <w:r w:rsidRPr="00DC7D9C">
        <w:rPr>
          <w:rFonts w:ascii="Times New Roman" w:hAnsi="Times New Roman" w:cs="Times New Roman"/>
          <w:sz w:val="16"/>
          <w:szCs w:val="16"/>
        </w:rPr>
        <w:t xml:space="preserve"> Pritarta Pasvalio rajono savivaldybės administracijos 2014 m. rugpjūčio 1 d., Nr. ARB-1935</w:t>
      </w:r>
    </w:p>
  </w:footnote>
  <w:footnote w:id="29">
    <w:p w14:paraId="09676565" w14:textId="77777777" w:rsidR="00E563E8" w:rsidRPr="00D06B52" w:rsidRDefault="00E563E8" w:rsidP="00D06B52">
      <w:pPr>
        <w:pStyle w:val="Puslapioinaostekstas"/>
        <w:spacing w:after="0" w:line="240" w:lineRule="auto"/>
        <w:rPr>
          <w:rFonts w:ascii="Times New Roman" w:hAnsi="Times New Roman" w:cs="Times New Roman"/>
          <w:sz w:val="16"/>
          <w:szCs w:val="16"/>
        </w:rPr>
      </w:pPr>
      <w:r w:rsidRPr="00D06B52">
        <w:rPr>
          <w:rStyle w:val="Puslapioinaosnuoroda"/>
          <w:rFonts w:ascii="Times New Roman" w:hAnsi="Times New Roman" w:cs="Times New Roman"/>
          <w:sz w:val="16"/>
          <w:szCs w:val="16"/>
        </w:rPr>
        <w:footnoteRef/>
      </w:r>
      <w:r w:rsidRPr="00D06B52">
        <w:rPr>
          <w:rFonts w:ascii="Times New Roman" w:hAnsi="Times New Roman" w:cs="Times New Roman"/>
          <w:sz w:val="16"/>
          <w:szCs w:val="16"/>
        </w:rPr>
        <w:t xml:space="preserve"> Apibrėžimas pateiktas </w:t>
      </w:r>
      <w:r w:rsidRPr="00D06B52">
        <w:rPr>
          <w:rFonts w:ascii="Times New Roman" w:hAnsi="Times New Roman" w:cs="Times New Roman"/>
          <w:i/>
          <w:sz w:val="16"/>
          <w:szCs w:val="16"/>
        </w:rPr>
        <w:t>Tarptautinių žodžių žodyne</w:t>
      </w:r>
      <w:r w:rsidRPr="00D06B52">
        <w:rPr>
          <w:rFonts w:ascii="Times New Roman" w:hAnsi="Times New Roman" w:cs="Times New Roman"/>
          <w:sz w:val="16"/>
          <w:szCs w:val="16"/>
        </w:rPr>
        <w:t>. Vyriausioji enciklopedijų redakcija, 1985.</w:t>
      </w:r>
    </w:p>
  </w:footnote>
  <w:footnote w:id="30">
    <w:p w14:paraId="5EA98A8A" w14:textId="77777777" w:rsidR="00E563E8" w:rsidRPr="00D06B52" w:rsidRDefault="00E563E8" w:rsidP="00D06B52">
      <w:pPr>
        <w:pStyle w:val="Puslapioinaostekstas"/>
        <w:spacing w:after="0" w:line="240" w:lineRule="auto"/>
        <w:jc w:val="both"/>
        <w:rPr>
          <w:rFonts w:ascii="Times New Roman" w:hAnsi="Times New Roman" w:cs="Times New Roman"/>
          <w:sz w:val="16"/>
          <w:szCs w:val="16"/>
        </w:rPr>
      </w:pPr>
      <w:r w:rsidRPr="00D06B52">
        <w:rPr>
          <w:rStyle w:val="Puslapioinaosnuoroda"/>
          <w:rFonts w:ascii="Times New Roman" w:hAnsi="Times New Roman" w:cs="Times New Roman"/>
          <w:sz w:val="16"/>
          <w:szCs w:val="16"/>
        </w:rPr>
        <w:footnoteRef/>
      </w:r>
      <w:r w:rsidRPr="00D06B52">
        <w:rPr>
          <w:rFonts w:ascii="Times New Roman" w:hAnsi="Times New Roman" w:cs="Times New Roman"/>
          <w:sz w:val="16"/>
          <w:szCs w:val="16"/>
        </w:rPr>
        <w:t xml:space="preserve"> Pagal Lietuvos statistikos metraštį, </w:t>
      </w:r>
      <w:r w:rsidRPr="00D06B52">
        <w:rPr>
          <w:rFonts w:ascii="Times New Roman" w:hAnsi="Times New Roman" w:cs="Times New Roman"/>
          <w:i/>
          <w:sz w:val="16"/>
          <w:szCs w:val="16"/>
        </w:rPr>
        <w:t xml:space="preserve">kaimo gyventojas – </w:t>
      </w:r>
      <w:r w:rsidRPr="00D06B52">
        <w:rPr>
          <w:rFonts w:ascii="Times New Roman" w:hAnsi="Times New Roman" w:cs="Times New Roman"/>
          <w:sz w:val="16"/>
          <w:szCs w:val="16"/>
        </w:rPr>
        <w:t xml:space="preserve">gyventojas, gyvenantis kaimo gyvenamojoje vietovėje; </w:t>
      </w:r>
      <w:r w:rsidRPr="00D06B52">
        <w:rPr>
          <w:rFonts w:ascii="Times New Roman" w:hAnsi="Times New Roman" w:cs="Times New Roman"/>
          <w:i/>
          <w:sz w:val="16"/>
          <w:szCs w:val="16"/>
        </w:rPr>
        <w:t xml:space="preserve">miesto gyventojas – </w:t>
      </w:r>
      <w:r w:rsidRPr="00D06B52">
        <w:rPr>
          <w:rFonts w:ascii="Times New Roman" w:hAnsi="Times New Roman" w:cs="Times New Roman"/>
          <w:sz w:val="16"/>
          <w:szCs w:val="16"/>
        </w:rPr>
        <w:t>gyventojas, gyvenantis mieste, t. y. kompaktiškai užstatytoje gyvenamojoje vietovėje, turinčioje daugiau kaip 3 tūkst. gyventojų, iš kurių daugiau kaip du trečdaliai dirba pramonės, verslo bei gamybinės ir socialinės infrastruktūros srityse. Miestuose gali gyventi ir mažiau negu 3 tūkst. žmonių, jeigu šie miestai turėjo miesto statusą iki įsigaliojant Lietuvos Respublikos teritorijos administracinių vienetų ir jų ribų įstatymui (1994 m. liepos 19 d.)</w:t>
      </w:r>
    </w:p>
  </w:footnote>
  <w:footnote w:id="31">
    <w:p w14:paraId="2934A87A" w14:textId="77777777" w:rsidR="00E563E8" w:rsidRPr="00D56CD1" w:rsidRDefault="00E563E8" w:rsidP="00D06B52">
      <w:pPr>
        <w:pStyle w:val="Puslapioinaostekstas"/>
        <w:spacing w:after="0" w:line="240" w:lineRule="auto"/>
        <w:jc w:val="both"/>
        <w:rPr>
          <w:sz w:val="16"/>
          <w:szCs w:val="16"/>
        </w:rPr>
      </w:pPr>
      <w:r w:rsidRPr="00D06B52">
        <w:rPr>
          <w:rStyle w:val="Puslapioinaosnuoroda"/>
          <w:rFonts w:ascii="Times New Roman" w:hAnsi="Times New Roman" w:cs="Times New Roman"/>
          <w:sz w:val="16"/>
          <w:szCs w:val="16"/>
        </w:rPr>
        <w:footnoteRef/>
      </w:r>
      <w:r w:rsidRPr="00D06B52">
        <w:rPr>
          <w:rFonts w:ascii="Times New Roman" w:hAnsi="Times New Roman" w:cs="Times New Roman"/>
          <w:sz w:val="16"/>
          <w:szCs w:val="16"/>
        </w:rPr>
        <w:t xml:space="preserve"> Pagal Lietuvos statistikos metraštį, </w:t>
      </w:r>
      <w:r w:rsidRPr="00D06B52">
        <w:rPr>
          <w:rFonts w:ascii="Times New Roman" w:hAnsi="Times New Roman" w:cs="Times New Roman"/>
          <w:i/>
          <w:sz w:val="16"/>
          <w:szCs w:val="16"/>
        </w:rPr>
        <w:t xml:space="preserve">gyventojų tankis – </w:t>
      </w:r>
      <w:r w:rsidRPr="00D06B52">
        <w:rPr>
          <w:rFonts w:ascii="Times New Roman" w:hAnsi="Times New Roman" w:cs="Times New Roman"/>
          <w:sz w:val="16"/>
          <w:szCs w:val="16"/>
        </w:rPr>
        <w:t>gyventojų skaičius 1-ame km</w:t>
      </w:r>
      <w:r w:rsidRPr="00D06B52">
        <w:rPr>
          <w:rFonts w:ascii="Times New Roman" w:hAnsi="Times New Roman" w:cs="Times New Roman"/>
          <w:sz w:val="16"/>
          <w:szCs w:val="16"/>
          <w:vertAlign w:val="superscript"/>
        </w:rPr>
        <w:t>2</w:t>
      </w:r>
      <w:r w:rsidRPr="00D06B52">
        <w:rPr>
          <w:rFonts w:ascii="Times New Roman" w:hAnsi="Times New Roman" w:cs="Times New Roman"/>
          <w:sz w:val="16"/>
          <w:szCs w:val="16"/>
        </w:rPr>
        <w:t>, t. y., gyventojų ir ploto, kuriame jie gyvena, santykis.</w:t>
      </w:r>
    </w:p>
  </w:footnote>
  <w:footnote w:id="32">
    <w:p w14:paraId="13FCB891" w14:textId="77777777" w:rsidR="00E563E8" w:rsidRPr="00D06B52" w:rsidRDefault="00E563E8" w:rsidP="00D06B52">
      <w:pPr>
        <w:pStyle w:val="Puslapioinaostekstas"/>
        <w:spacing w:after="0" w:line="240" w:lineRule="auto"/>
        <w:jc w:val="both"/>
        <w:rPr>
          <w:rFonts w:ascii="Times New Roman" w:hAnsi="Times New Roman" w:cs="Times New Roman"/>
          <w:sz w:val="16"/>
          <w:szCs w:val="16"/>
        </w:rPr>
      </w:pPr>
      <w:r w:rsidRPr="00D06B52">
        <w:rPr>
          <w:rStyle w:val="Puslapioinaosnuoroda"/>
          <w:rFonts w:ascii="Times New Roman" w:hAnsi="Times New Roman" w:cs="Times New Roman"/>
          <w:sz w:val="16"/>
          <w:szCs w:val="16"/>
        </w:rPr>
        <w:footnoteRef/>
      </w:r>
      <w:r w:rsidRPr="00D06B52">
        <w:rPr>
          <w:rFonts w:ascii="Times New Roman" w:hAnsi="Times New Roman" w:cs="Times New Roman"/>
          <w:sz w:val="16"/>
          <w:szCs w:val="16"/>
        </w:rPr>
        <w:t xml:space="preserve"> Pagal Lietuvos statistikos metraštį, </w:t>
      </w:r>
      <w:r w:rsidRPr="00D06B52">
        <w:rPr>
          <w:rFonts w:ascii="Times New Roman" w:hAnsi="Times New Roman" w:cs="Times New Roman"/>
          <w:i/>
          <w:sz w:val="16"/>
          <w:szCs w:val="16"/>
        </w:rPr>
        <w:t xml:space="preserve">darbingo amžiaus gyventojai – </w:t>
      </w:r>
      <w:r w:rsidRPr="00D06B52">
        <w:rPr>
          <w:rFonts w:ascii="Times New Roman" w:hAnsi="Times New Roman" w:cs="Times New Roman"/>
          <w:bCs/>
          <w:sz w:val="16"/>
          <w:szCs w:val="16"/>
        </w:rPr>
        <w:t>asmenys nuo 16 metų iki Lietuvos Respublikos valstybinio socialinio draudimo pensijų įstatymo nustatyto senatvės pensijos amžiaus.</w:t>
      </w:r>
    </w:p>
  </w:footnote>
  <w:footnote w:id="33">
    <w:p w14:paraId="4A1335D3" w14:textId="77777777" w:rsidR="00E563E8" w:rsidRPr="00D06B52" w:rsidRDefault="00E563E8" w:rsidP="00D06B52">
      <w:pPr>
        <w:pStyle w:val="Puslapioinaostekstas"/>
        <w:spacing w:after="0" w:line="240" w:lineRule="auto"/>
        <w:jc w:val="both"/>
        <w:rPr>
          <w:rFonts w:ascii="Times New Roman" w:hAnsi="Times New Roman" w:cs="Times New Roman"/>
          <w:sz w:val="16"/>
          <w:szCs w:val="16"/>
        </w:rPr>
      </w:pPr>
      <w:r w:rsidRPr="00D06B52">
        <w:rPr>
          <w:rStyle w:val="Puslapioinaosnuoroda"/>
          <w:rFonts w:ascii="Times New Roman" w:hAnsi="Times New Roman" w:cs="Times New Roman"/>
          <w:sz w:val="16"/>
          <w:szCs w:val="16"/>
        </w:rPr>
        <w:footnoteRef/>
      </w:r>
      <w:r w:rsidRPr="00D06B52">
        <w:rPr>
          <w:rFonts w:ascii="Times New Roman" w:hAnsi="Times New Roman" w:cs="Times New Roman"/>
          <w:sz w:val="16"/>
          <w:szCs w:val="16"/>
        </w:rPr>
        <w:t xml:space="preserve"> Pagal Lietuvos statistikos metraštį, </w:t>
      </w:r>
      <w:r w:rsidRPr="00D06B52">
        <w:rPr>
          <w:rFonts w:ascii="Times New Roman" w:hAnsi="Times New Roman" w:cs="Times New Roman"/>
          <w:i/>
          <w:sz w:val="16"/>
          <w:szCs w:val="16"/>
        </w:rPr>
        <w:t xml:space="preserve">pensinio amžiaus gyventojai – </w:t>
      </w:r>
      <w:r w:rsidRPr="00D06B52">
        <w:rPr>
          <w:rFonts w:ascii="Times New Roman" w:hAnsi="Times New Roman" w:cs="Times New Roman"/>
          <w:bCs/>
          <w:sz w:val="16"/>
          <w:szCs w:val="16"/>
        </w:rPr>
        <w:t xml:space="preserve">asmenys, sulaukę teisės aktų nustatyto pensijos amžiaus, ir vyresni. </w:t>
      </w:r>
    </w:p>
  </w:footnote>
  <w:footnote w:id="34">
    <w:p w14:paraId="4830F265" w14:textId="77777777" w:rsidR="00E563E8" w:rsidRPr="00D56CD1" w:rsidRDefault="00E563E8" w:rsidP="00D06B52">
      <w:pPr>
        <w:pStyle w:val="Puslapioinaostekstas"/>
        <w:spacing w:after="0" w:line="240" w:lineRule="auto"/>
        <w:jc w:val="both"/>
        <w:rPr>
          <w:sz w:val="16"/>
          <w:szCs w:val="16"/>
        </w:rPr>
      </w:pPr>
      <w:r w:rsidRPr="00D06B52">
        <w:rPr>
          <w:rStyle w:val="Puslapioinaosnuoroda"/>
          <w:rFonts w:ascii="Times New Roman" w:hAnsi="Times New Roman" w:cs="Times New Roman"/>
          <w:sz w:val="16"/>
          <w:szCs w:val="16"/>
        </w:rPr>
        <w:footnoteRef/>
      </w:r>
      <w:r w:rsidRPr="00D06B52">
        <w:rPr>
          <w:rFonts w:ascii="Times New Roman" w:hAnsi="Times New Roman" w:cs="Times New Roman"/>
          <w:sz w:val="16"/>
          <w:szCs w:val="16"/>
        </w:rPr>
        <w:t xml:space="preserve"> Pagal elektroninį Lietuvos statistikos departamento žodyną, </w:t>
      </w:r>
      <w:r w:rsidRPr="00D06B52">
        <w:rPr>
          <w:rFonts w:ascii="Times New Roman" w:hAnsi="Times New Roman" w:cs="Times New Roman"/>
          <w:i/>
          <w:sz w:val="16"/>
          <w:szCs w:val="16"/>
        </w:rPr>
        <w:t>demografinės senatvės koeficientas</w:t>
      </w:r>
      <w:r w:rsidRPr="00D06B52">
        <w:rPr>
          <w:rFonts w:ascii="Times New Roman" w:hAnsi="Times New Roman" w:cs="Times New Roman"/>
          <w:sz w:val="16"/>
          <w:szCs w:val="16"/>
        </w:rPr>
        <w:t xml:space="preserve"> – pagyvenusių (60 metų ir vyresnio amžiaus) žmonių skaičius, tenkantis šimtui vaikų iki 15 metų amžiaus.</w:t>
      </w:r>
    </w:p>
  </w:footnote>
  <w:footnote w:id="35">
    <w:p w14:paraId="387EBB54" w14:textId="77777777" w:rsidR="00E563E8" w:rsidRPr="00D06B52" w:rsidRDefault="00E563E8" w:rsidP="00D06B52">
      <w:pPr>
        <w:pStyle w:val="Puslapioinaostekstas"/>
        <w:spacing w:after="0" w:line="240" w:lineRule="auto"/>
        <w:rPr>
          <w:rFonts w:ascii="Times New Roman" w:hAnsi="Times New Roman" w:cs="Times New Roman"/>
          <w:b/>
          <w:sz w:val="16"/>
          <w:szCs w:val="16"/>
        </w:rPr>
      </w:pPr>
      <w:r w:rsidRPr="00D06B52">
        <w:rPr>
          <w:rStyle w:val="Puslapioinaosnuoroda"/>
          <w:rFonts w:ascii="Times New Roman" w:hAnsi="Times New Roman" w:cs="Times New Roman"/>
          <w:sz w:val="16"/>
          <w:szCs w:val="16"/>
        </w:rPr>
        <w:footnoteRef/>
      </w:r>
      <w:r w:rsidRPr="00D06B52">
        <w:rPr>
          <w:rFonts w:ascii="Times New Roman" w:hAnsi="Times New Roman" w:cs="Times New Roman"/>
          <w:sz w:val="16"/>
          <w:szCs w:val="16"/>
        </w:rPr>
        <w:t xml:space="preserve"> Pagal Lietuvos statistikos metraštį, </w:t>
      </w:r>
      <w:r w:rsidRPr="00D06B52">
        <w:rPr>
          <w:rFonts w:ascii="Times New Roman" w:hAnsi="Times New Roman" w:cs="Times New Roman"/>
          <w:i/>
          <w:sz w:val="16"/>
          <w:szCs w:val="16"/>
        </w:rPr>
        <w:t xml:space="preserve">natūrali gyventojų kaita – </w:t>
      </w:r>
      <w:r w:rsidRPr="00D06B52">
        <w:rPr>
          <w:rFonts w:ascii="Times New Roman" w:hAnsi="Times New Roman" w:cs="Times New Roman"/>
          <w:bCs/>
          <w:sz w:val="16"/>
          <w:szCs w:val="16"/>
        </w:rPr>
        <w:t>gyvų gimusių kūdikių ir mirusių asmenų skaičiaus skirtumas.</w:t>
      </w:r>
    </w:p>
  </w:footnote>
  <w:footnote w:id="36">
    <w:p w14:paraId="7BFC735E" w14:textId="77777777" w:rsidR="00E563E8" w:rsidRPr="00D06B52" w:rsidRDefault="00E563E8" w:rsidP="00D06B52">
      <w:pPr>
        <w:pStyle w:val="Puslapioinaostekstas"/>
        <w:spacing w:after="0" w:line="240" w:lineRule="auto"/>
        <w:rPr>
          <w:rFonts w:ascii="Times New Roman" w:hAnsi="Times New Roman" w:cs="Times New Roman"/>
          <w:sz w:val="16"/>
          <w:szCs w:val="16"/>
        </w:rPr>
      </w:pPr>
      <w:r w:rsidRPr="00D06B52">
        <w:rPr>
          <w:rStyle w:val="Puslapioinaosnuoroda"/>
          <w:rFonts w:ascii="Times New Roman" w:hAnsi="Times New Roman" w:cs="Times New Roman"/>
          <w:sz w:val="16"/>
          <w:szCs w:val="16"/>
        </w:rPr>
        <w:footnoteRef/>
      </w:r>
      <w:r w:rsidRPr="00D06B52">
        <w:rPr>
          <w:rFonts w:ascii="Times New Roman" w:hAnsi="Times New Roman" w:cs="Times New Roman"/>
          <w:sz w:val="16"/>
          <w:szCs w:val="16"/>
        </w:rPr>
        <w:t xml:space="preserve"> Pagal Lietuvos statistikos metraštį, </w:t>
      </w:r>
      <w:r w:rsidRPr="00D06B52">
        <w:rPr>
          <w:rFonts w:ascii="Times New Roman" w:hAnsi="Times New Roman" w:cs="Times New Roman"/>
          <w:i/>
          <w:sz w:val="16"/>
          <w:szCs w:val="16"/>
        </w:rPr>
        <w:t xml:space="preserve">emigracija – </w:t>
      </w:r>
      <w:r w:rsidRPr="00D06B52">
        <w:rPr>
          <w:rFonts w:ascii="Times New Roman" w:hAnsi="Times New Roman" w:cs="Times New Roman"/>
          <w:bCs/>
          <w:sz w:val="16"/>
          <w:szCs w:val="16"/>
        </w:rPr>
        <w:t>išvykimas į kitą valstybę, ketinant apsigyventi naujoje gyvenamojoje vietoje nuolat arba ne trumpiau kaip 12 mėnesių.</w:t>
      </w:r>
    </w:p>
  </w:footnote>
  <w:footnote w:id="37">
    <w:p w14:paraId="1EE2CE11" w14:textId="77777777" w:rsidR="00E563E8" w:rsidRPr="00D06B52" w:rsidRDefault="00E563E8" w:rsidP="00D06B52">
      <w:pPr>
        <w:pStyle w:val="Puslapioinaostekstas"/>
        <w:spacing w:after="0" w:line="240" w:lineRule="auto"/>
        <w:rPr>
          <w:rFonts w:ascii="Times New Roman" w:hAnsi="Times New Roman" w:cs="Times New Roman"/>
          <w:sz w:val="16"/>
          <w:szCs w:val="16"/>
        </w:rPr>
      </w:pPr>
      <w:r w:rsidRPr="00D06B52">
        <w:rPr>
          <w:rStyle w:val="Puslapioinaosnuoroda"/>
          <w:rFonts w:ascii="Times New Roman" w:hAnsi="Times New Roman" w:cs="Times New Roman"/>
          <w:sz w:val="16"/>
          <w:szCs w:val="16"/>
        </w:rPr>
        <w:footnoteRef/>
      </w:r>
      <w:r w:rsidRPr="00D06B52">
        <w:rPr>
          <w:rFonts w:ascii="Times New Roman" w:hAnsi="Times New Roman" w:cs="Times New Roman"/>
          <w:sz w:val="16"/>
          <w:szCs w:val="16"/>
        </w:rPr>
        <w:t xml:space="preserve"> Pagal Lietuvos statistikos metraštį, </w:t>
      </w:r>
      <w:r w:rsidRPr="00D06B52">
        <w:rPr>
          <w:rFonts w:ascii="Times New Roman" w:hAnsi="Times New Roman" w:cs="Times New Roman"/>
          <w:i/>
          <w:sz w:val="16"/>
          <w:szCs w:val="16"/>
        </w:rPr>
        <w:t xml:space="preserve">imigracija – </w:t>
      </w:r>
      <w:r w:rsidRPr="00D06B52">
        <w:rPr>
          <w:rFonts w:ascii="Times New Roman" w:hAnsi="Times New Roman" w:cs="Times New Roman"/>
          <w:bCs/>
          <w:sz w:val="16"/>
          <w:szCs w:val="16"/>
        </w:rPr>
        <w:t>atvykimas į šalį, ketinant apsigyventi naujoje gyvenamojoje vietoje nuolat arba ne trumpiau kaip 12 mėnesių.</w:t>
      </w:r>
    </w:p>
  </w:footnote>
  <w:footnote w:id="38">
    <w:p w14:paraId="63DA746D" w14:textId="77777777" w:rsidR="00E563E8" w:rsidRPr="00D06B52" w:rsidRDefault="00E563E8" w:rsidP="00D06B52">
      <w:pPr>
        <w:pStyle w:val="Puslapioinaostekstas"/>
        <w:spacing w:after="0" w:line="240" w:lineRule="auto"/>
        <w:rPr>
          <w:rFonts w:ascii="Times New Roman" w:hAnsi="Times New Roman" w:cs="Times New Roman"/>
          <w:sz w:val="16"/>
          <w:szCs w:val="16"/>
        </w:rPr>
      </w:pPr>
      <w:r w:rsidRPr="00D06B52">
        <w:rPr>
          <w:rStyle w:val="Puslapioinaosnuoroda"/>
          <w:rFonts w:ascii="Times New Roman" w:hAnsi="Times New Roman" w:cs="Times New Roman"/>
          <w:sz w:val="16"/>
          <w:szCs w:val="16"/>
        </w:rPr>
        <w:footnoteRef/>
      </w:r>
      <w:r w:rsidRPr="00D06B52">
        <w:rPr>
          <w:rFonts w:ascii="Times New Roman" w:hAnsi="Times New Roman" w:cs="Times New Roman"/>
          <w:sz w:val="16"/>
          <w:szCs w:val="16"/>
        </w:rPr>
        <w:t xml:space="preserve"> Pagal Lietuvos statistikos metraštį, </w:t>
      </w:r>
      <w:r w:rsidRPr="00D06B52">
        <w:rPr>
          <w:rFonts w:ascii="Times New Roman" w:hAnsi="Times New Roman" w:cs="Times New Roman"/>
          <w:i/>
          <w:sz w:val="16"/>
          <w:szCs w:val="16"/>
        </w:rPr>
        <w:t xml:space="preserve">neto tarptautinė migracija – </w:t>
      </w:r>
      <w:r w:rsidRPr="00D06B52">
        <w:rPr>
          <w:rFonts w:ascii="Times New Roman" w:hAnsi="Times New Roman" w:cs="Times New Roman"/>
          <w:bCs/>
          <w:sz w:val="16"/>
          <w:szCs w:val="16"/>
        </w:rPr>
        <w:t>imigravusių ir emigravusių asmenų skaičiaus skirtumas.</w:t>
      </w:r>
    </w:p>
  </w:footnote>
  <w:footnote w:id="39">
    <w:p w14:paraId="1B6C48B7" w14:textId="77777777" w:rsidR="00E563E8" w:rsidRPr="00D06B52" w:rsidRDefault="00E563E8" w:rsidP="00D06B52">
      <w:pPr>
        <w:pStyle w:val="Puslapioinaostekstas"/>
        <w:spacing w:after="0" w:line="240" w:lineRule="auto"/>
        <w:rPr>
          <w:rFonts w:ascii="Times New Roman" w:hAnsi="Times New Roman" w:cs="Times New Roman"/>
          <w:sz w:val="16"/>
          <w:szCs w:val="16"/>
        </w:rPr>
      </w:pPr>
      <w:r w:rsidRPr="00D06B52">
        <w:rPr>
          <w:rStyle w:val="Puslapioinaosnuoroda"/>
          <w:rFonts w:ascii="Times New Roman" w:hAnsi="Times New Roman" w:cs="Times New Roman"/>
          <w:sz w:val="16"/>
          <w:szCs w:val="16"/>
        </w:rPr>
        <w:footnoteRef/>
      </w:r>
      <w:r w:rsidRPr="00D06B52">
        <w:rPr>
          <w:rFonts w:ascii="Times New Roman" w:hAnsi="Times New Roman" w:cs="Times New Roman"/>
          <w:sz w:val="16"/>
          <w:szCs w:val="16"/>
        </w:rPr>
        <w:t xml:space="preserve"> Pagal Lietuvos statistikos metraštį, </w:t>
      </w:r>
      <w:r w:rsidRPr="00D06B52">
        <w:rPr>
          <w:rFonts w:ascii="Times New Roman" w:hAnsi="Times New Roman" w:cs="Times New Roman"/>
          <w:i/>
          <w:sz w:val="16"/>
          <w:szCs w:val="16"/>
        </w:rPr>
        <w:t xml:space="preserve">vidaus migrantas – </w:t>
      </w:r>
      <w:r w:rsidRPr="00D06B52">
        <w:rPr>
          <w:rFonts w:ascii="Times New Roman" w:hAnsi="Times New Roman" w:cs="Times New Roman"/>
          <w:bCs/>
          <w:sz w:val="16"/>
          <w:szCs w:val="16"/>
        </w:rPr>
        <w:t>asmuo, atvykęs arba išvykęs į naują gyvenamąją vietą šalies viduje ir ketinantis joje apsigyventi nuolat arba ne trumpiau kaip 6 mėnesius.</w:t>
      </w:r>
    </w:p>
  </w:footnote>
  <w:footnote w:id="40">
    <w:p w14:paraId="242E5F09" w14:textId="3025B74D" w:rsidR="00E563E8" w:rsidRPr="00D06B52" w:rsidRDefault="00E563E8" w:rsidP="00D06B52">
      <w:pPr>
        <w:pStyle w:val="Puslapioinaostekstas"/>
        <w:spacing w:after="0" w:line="240" w:lineRule="auto"/>
        <w:rPr>
          <w:rFonts w:ascii="Times New Roman" w:hAnsi="Times New Roman" w:cs="Times New Roman"/>
          <w:sz w:val="16"/>
          <w:szCs w:val="16"/>
        </w:rPr>
      </w:pPr>
      <w:r w:rsidRPr="00D06B52">
        <w:rPr>
          <w:rStyle w:val="Puslapioinaosnuoroda"/>
          <w:rFonts w:ascii="Times New Roman" w:hAnsi="Times New Roman" w:cs="Times New Roman"/>
          <w:sz w:val="16"/>
          <w:szCs w:val="16"/>
        </w:rPr>
        <w:footnoteRef/>
      </w:r>
      <w:r w:rsidRPr="00D06B52">
        <w:rPr>
          <w:rFonts w:ascii="Times New Roman" w:hAnsi="Times New Roman" w:cs="Times New Roman"/>
          <w:sz w:val="16"/>
          <w:szCs w:val="16"/>
        </w:rPr>
        <w:t xml:space="preserve"> Pagal Lietuvos statistikos metraštį, </w:t>
      </w:r>
      <w:r w:rsidRPr="00D06B52">
        <w:rPr>
          <w:rFonts w:ascii="Times New Roman" w:hAnsi="Times New Roman" w:cs="Times New Roman"/>
          <w:i/>
          <w:sz w:val="16"/>
          <w:szCs w:val="16"/>
        </w:rPr>
        <w:t xml:space="preserve">neto vidaus migracija – </w:t>
      </w:r>
      <w:r w:rsidRPr="00D06B52">
        <w:rPr>
          <w:rFonts w:ascii="Times New Roman" w:hAnsi="Times New Roman" w:cs="Times New Roman"/>
          <w:bCs/>
          <w:sz w:val="16"/>
          <w:szCs w:val="16"/>
        </w:rPr>
        <w:t>atvykusių ir išvykusių gyventojų skaičiaus skirtumas.</w:t>
      </w:r>
    </w:p>
  </w:footnote>
  <w:footnote w:id="41">
    <w:p w14:paraId="2200ABD8" w14:textId="77777777" w:rsidR="00E563E8" w:rsidRPr="00EF5DFA" w:rsidRDefault="00E563E8" w:rsidP="00EF5DFA">
      <w:pPr>
        <w:pStyle w:val="Puslapioinaostekstas"/>
        <w:spacing w:after="0" w:line="240" w:lineRule="auto"/>
        <w:rPr>
          <w:rFonts w:ascii="Times New Roman" w:hAnsi="Times New Roman" w:cs="Times New Roman"/>
          <w:sz w:val="16"/>
          <w:szCs w:val="16"/>
        </w:rPr>
      </w:pPr>
      <w:r w:rsidRPr="00EF5DFA">
        <w:rPr>
          <w:rStyle w:val="Puslapioinaosnuoroda"/>
          <w:rFonts w:ascii="Times New Roman" w:hAnsi="Times New Roman" w:cs="Times New Roman"/>
          <w:sz w:val="16"/>
          <w:szCs w:val="16"/>
        </w:rPr>
        <w:footnoteRef/>
      </w:r>
      <w:r w:rsidRPr="00EF5DFA">
        <w:rPr>
          <w:rFonts w:ascii="Times New Roman" w:hAnsi="Times New Roman" w:cs="Times New Roman"/>
          <w:sz w:val="16"/>
          <w:szCs w:val="16"/>
        </w:rPr>
        <w:t xml:space="preserve"> Pagal Lietuvos statistikos metraštį, </w:t>
      </w:r>
      <w:r w:rsidRPr="00EF5DFA">
        <w:rPr>
          <w:rFonts w:ascii="Times New Roman" w:hAnsi="Times New Roman" w:cs="Times New Roman"/>
          <w:i/>
          <w:sz w:val="16"/>
          <w:szCs w:val="16"/>
        </w:rPr>
        <w:t xml:space="preserve">neto migracija – </w:t>
      </w:r>
      <w:r w:rsidRPr="00EF5DFA">
        <w:rPr>
          <w:rFonts w:ascii="Times New Roman" w:hAnsi="Times New Roman" w:cs="Times New Roman"/>
          <w:bCs/>
          <w:sz w:val="16"/>
          <w:szCs w:val="16"/>
        </w:rPr>
        <w:t>imigravusių ir emigravusių asmenų skaičiaus skirtumas.</w:t>
      </w:r>
    </w:p>
  </w:footnote>
  <w:footnote w:id="42">
    <w:p w14:paraId="55B8DC6A" w14:textId="77777777" w:rsidR="00E563E8" w:rsidRPr="00EF5DFA" w:rsidRDefault="00E563E8" w:rsidP="00E53EF0">
      <w:pPr>
        <w:pStyle w:val="Puslapioinaostekstas"/>
        <w:spacing w:after="0" w:line="240" w:lineRule="auto"/>
        <w:jc w:val="both"/>
        <w:rPr>
          <w:rFonts w:ascii="Times New Roman" w:hAnsi="Times New Roman" w:cs="Times New Roman"/>
          <w:sz w:val="16"/>
          <w:szCs w:val="16"/>
        </w:rPr>
      </w:pPr>
      <w:r w:rsidRPr="00EF5DFA">
        <w:rPr>
          <w:rStyle w:val="Puslapioinaosnuoroda"/>
          <w:rFonts w:ascii="Times New Roman" w:hAnsi="Times New Roman" w:cs="Times New Roman"/>
          <w:sz w:val="16"/>
          <w:szCs w:val="16"/>
        </w:rPr>
        <w:footnoteRef/>
      </w:r>
      <w:r w:rsidRPr="00EF5DFA">
        <w:rPr>
          <w:rFonts w:ascii="Times New Roman" w:hAnsi="Times New Roman" w:cs="Times New Roman"/>
          <w:sz w:val="16"/>
          <w:szCs w:val="16"/>
        </w:rPr>
        <w:t xml:space="preserve"> Pagal elektroninį Lietuvos statistikos departamento žodyną, </w:t>
      </w:r>
      <w:r w:rsidRPr="00EF5DFA">
        <w:rPr>
          <w:rFonts w:ascii="Times New Roman" w:hAnsi="Times New Roman" w:cs="Times New Roman"/>
          <w:i/>
          <w:sz w:val="16"/>
          <w:szCs w:val="16"/>
        </w:rPr>
        <w:t>užimti gyventojai</w:t>
      </w:r>
      <w:r w:rsidRPr="00EF5DFA">
        <w:rPr>
          <w:rFonts w:ascii="Times New Roman" w:hAnsi="Times New Roman" w:cs="Times New Roman"/>
          <w:sz w:val="16"/>
          <w:szCs w:val="16"/>
        </w:rPr>
        <w:t xml:space="preserve"> – 15 metų ir vyresni asmenys, dirbantys bet kokį darbą, gaunantys už jį darbo užmokestį pinigais ar natūra arba turintys pajamų ar pelno.</w:t>
      </w:r>
    </w:p>
  </w:footnote>
  <w:footnote w:id="43">
    <w:p w14:paraId="164E1242" w14:textId="77777777" w:rsidR="00E563E8" w:rsidRPr="00EF5DFA" w:rsidRDefault="00E563E8" w:rsidP="00EF5DFA">
      <w:pPr>
        <w:pStyle w:val="Puslapioinaostekstas"/>
        <w:spacing w:after="0" w:line="240" w:lineRule="auto"/>
        <w:jc w:val="both"/>
        <w:rPr>
          <w:rFonts w:ascii="Times New Roman" w:hAnsi="Times New Roman" w:cs="Times New Roman"/>
          <w:b/>
          <w:sz w:val="16"/>
          <w:szCs w:val="16"/>
        </w:rPr>
      </w:pPr>
      <w:r w:rsidRPr="00EF5DFA">
        <w:rPr>
          <w:rStyle w:val="Puslapioinaosnuoroda"/>
          <w:rFonts w:ascii="Times New Roman" w:hAnsi="Times New Roman" w:cs="Times New Roman"/>
          <w:sz w:val="16"/>
          <w:szCs w:val="16"/>
        </w:rPr>
        <w:footnoteRef/>
      </w:r>
      <w:r w:rsidRPr="00EF5DFA">
        <w:rPr>
          <w:rFonts w:ascii="Times New Roman" w:hAnsi="Times New Roman" w:cs="Times New Roman"/>
          <w:sz w:val="16"/>
          <w:szCs w:val="16"/>
        </w:rPr>
        <w:t xml:space="preserve"> Pagal Lietuvos statistikos metraštį, </w:t>
      </w:r>
      <w:r w:rsidRPr="00EF5DFA">
        <w:rPr>
          <w:rFonts w:ascii="Times New Roman" w:hAnsi="Times New Roman" w:cs="Times New Roman"/>
          <w:i/>
          <w:sz w:val="16"/>
          <w:szCs w:val="16"/>
        </w:rPr>
        <w:t xml:space="preserve">bruto darbo užmokestis  – </w:t>
      </w:r>
      <w:r w:rsidRPr="00EF5DFA">
        <w:rPr>
          <w:rFonts w:ascii="Times New Roman" w:hAnsi="Times New Roman" w:cs="Times New Roman"/>
          <w:bCs/>
          <w:sz w:val="16"/>
          <w:szCs w:val="16"/>
        </w:rPr>
        <w:t>atlyginimas pinigais, apimantis tiesiogiai darbdavio darbuotojui mokamą pagrindinį darbo užmokestį ir papildomą darbo uždarbį, įskaitant darbuotojo mokamas valstybinio socialinio draudimo įmokas ir gyventojų pajamų mokestį. Neįskaitoma materialinė, laikinojo nedarbingumo pašalpa, mokama neatsižvelgiant į finansavimo šaltinį, kompensacija už nepanaudotas kasmetines atostogas, išeitinė išmoka ir pan.</w:t>
      </w:r>
    </w:p>
  </w:footnote>
  <w:footnote w:id="44">
    <w:p w14:paraId="42D42DD1" w14:textId="77777777" w:rsidR="00E563E8" w:rsidRPr="00EF5DFA" w:rsidRDefault="00E563E8" w:rsidP="00BF7F9E">
      <w:pPr>
        <w:pStyle w:val="Puslapioinaostekstas"/>
        <w:spacing w:after="0" w:line="240" w:lineRule="auto"/>
        <w:jc w:val="both"/>
        <w:rPr>
          <w:rFonts w:ascii="Times New Roman" w:hAnsi="Times New Roman" w:cs="Times New Roman"/>
          <w:sz w:val="16"/>
          <w:szCs w:val="16"/>
        </w:rPr>
      </w:pPr>
      <w:r w:rsidRPr="00EF5DFA">
        <w:rPr>
          <w:rStyle w:val="Puslapioinaosnuoroda"/>
          <w:rFonts w:ascii="Times New Roman" w:hAnsi="Times New Roman" w:cs="Times New Roman"/>
          <w:sz w:val="16"/>
          <w:szCs w:val="16"/>
        </w:rPr>
        <w:footnoteRef/>
      </w:r>
      <w:r w:rsidRPr="00EF5DFA">
        <w:rPr>
          <w:rFonts w:ascii="Times New Roman" w:hAnsi="Times New Roman" w:cs="Times New Roman"/>
          <w:sz w:val="16"/>
          <w:szCs w:val="16"/>
        </w:rPr>
        <w:t xml:space="preserve"> Pagal elektroninį Lietuvos statistikos departamento žodyną, </w:t>
      </w:r>
      <w:r w:rsidRPr="00EF5DFA">
        <w:rPr>
          <w:rFonts w:ascii="Times New Roman" w:hAnsi="Times New Roman" w:cs="Times New Roman"/>
          <w:i/>
          <w:sz w:val="16"/>
          <w:szCs w:val="16"/>
        </w:rPr>
        <w:t xml:space="preserve">bedarbis – </w:t>
      </w:r>
      <w:r w:rsidRPr="00EF5DFA">
        <w:rPr>
          <w:rFonts w:ascii="Times New Roman" w:hAnsi="Times New Roman" w:cs="Times New Roman"/>
          <w:sz w:val="16"/>
          <w:szCs w:val="16"/>
        </w:rPr>
        <w:t>nedirbantis nustatyto (15–74 metų) amžiaus asmuo, kuris aktyviai ieško darbo ir per apibrėžtą laikotarpį gali pradėti dirbti.</w:t>
      </w:r>
    </w:p>
  </w:footnote>
  <w:footnote w:id="45">
    <w:p w14:paraId="119AFE15" w14:textId="77777777" w:rsidR="00E563E8" w:rsidRPr="006D1393" w:rsidRDefault="00E563E8" w:rsidP="00DB09D5">
      <w:pPr>
        <w:pStyle w:val="Puslapioinaostekstas"/>
        <w:jc w:val="both"/>
        <w:rPr>
          <w:rFonts w:ascii="Times New Roman" w:hAnsi="Times New Roman" w:cs="Times New Roman"/>
          <w:sz w:val="16"/>
          <w:szCs w:val="16"/>
        </w:rPr>
      </w:pPr>
      <w:r w:rsidRPr="006D1393">
        <w:rPr>
          <w:rStyle w:val="Puslapioinaosnuoroda"/>
          <w:rFonts w:ascii="Times New Roman" w:hAnsi="Times New Roman" w:cs="Times New Roman"/>
          <w:sz w:val="16"/>
          <w:szCs w:val="16"/>
        </w:rPr>
        <w:footnoteRef/>
      </w:r>
      <w:r w:rsidRPr="006D1393">
        <w:rPr>
          <w:rFonts w:ascii="Times New Roman" w:hAnsi="Times New Roman" w:cs="Times New Roman"/>
          <w:sz w:val="16"/>
          <w:szCs w:val="16"/>
        </w:rPr>
        <w:t xml:space="preserve"> Pagal elektroninį Lietuvos statistikos departamento žodyną, </w:t>
      </w:r>
      <w:r w:rsidRPr="006D1393">
        <w:rPr>
          <w:rFonts w:ascii="Times New Roman" w:hAnsi="Times New Roman" w:cs="Times New Roman"/>
          <w:i/>
          <w:sz w:val="16"/>
          <w:szCs w:val="16"/>
        </w:rPr>
        <w:t xml:space="preserve">nedarbo lygis – </w:t>
      </w:r>
      <w:r w:rsidRPr="006D1393">
        <w:rPr>
          <w:rFonts w:ascii="Times New Roman" w:hAnsi="Times New Roman" w:cs="Times New Roman"/>
          <w:sz w:val="16"/>
          <w:szCs w:val="16"/>
        </w:rPr>
        <w:t>rodiklis, išreiškiamas bedarbių ir darbo jėgos santykiu.</w:t>
      </w:r>
    </w:p>
  </w:footnote>
  <w:footnote w:id="46">
    <w:p w14:paraId="74042E6B" w14:textId="77777777" w:rsidR="00E563E8" w:rsidRPr="003D48D8" w:rsidRDefault="00E563E8" w:rsidP="003D48D8">
      <w:pPr>
        <w:pStyle w:val="Puslapioinaostekstas"/>
        <w:spacing w:after="0" w:line="240" w:lineRule="auto"/>
        <w:jc w:val="both"/>
        <w:rPr>
          <w:rFonts w:ascii="Times New Roman" w:hAnsi="Times New Roman" w:cs="Times New Roman"/>
          <w:sz w:val="16"/>
          <w:szCs w:val="16"/>
        </w:rPr>
      </w:pPr>
      <w:r w:rsidRPr="003D48D8">
        <w:rPr>
          <w:rStyle w:val="Puslapioinaosnuoroda"/>
          <w:rFonts w:ascii="Times New Roman" w:hAnsi="Times New Roman" w:cs="Times New Roman"/>
          <w:sz w:val="16"/>
          <w:szCs w:val="16"/>
        </w:rPr>
        <w:footnoteRef/>
      </w:r>
      <w:r w:rsidRPr="003D48D8">
        <w:rPr>
          <w:rFonts w:ascii="Times New Roman" w:hAnsi="Times New Roman" w:cs="Times New Roman"/>
          <w:sz w:val="16"/>
          <w:szCs w:val="16"/>
        </w:rPr>
        <w:t xml:space="preserve"> Pagal Lietuvos statistikos metraštį, </w:t>
      </w:r>
      <w:r w:rsidRPr="003D48D8">
        <w:rPr>
          <w:rFonts w:ascii="Times New Roman" w:hAnsi="Times New Roman" w:cs="Times New Roman"/>
          <w:i/>
          <w:sz w:val="16"/>
          <w:szCs w:val="16"/>
        </w:rPr>
        <w:t xml:space="preserve">bendrasis vidaus produktas (BVP) </w:t>
      </w:r>
      <w:r w:rsidRPr="003D48D8">
        <w:rPr>
          <w:rFonts w:ascii="Times New Roman" w:hAnsi="Times New Roman" w:cs="Times New Roman"/>
          <w:sz w:val="16"/>
          <w:szCs w:val="16"/>
        </w:rPr>
        <w:t>– galutinė šalyje per tam tikrą laikotarpį sukurtų prekių ir paslaugų vertė. BVP yra vienas iš pagrindinių rodiklių, apibūdinančių šalies ekonomikos išsivystymo lygį.</w:t>
      </w:r>
    </w:p>
    <w:p w14:paraId="5F75AB11" w14:textId="77777777" w:rsidR="00E563E8" w:rsidRPr="00D56CD1" w:rsidRDefault="00E563E8" w:rsidP="00DB09D5">
      <w:pPr>
        <w:pStyle w:val="Puslapioinaostekstas"/>
        <w:rPr>
          <w:sz w:val="16"/>
          <w:szCs w:val="16"/>
        </w:rPr>
      </w:pPr>
    </w:p>
  </w:footnote>
  <w:footnote w:id="47">
    <w:p w14:paraId="4030901B" w14:textId="77777777" w:rsidR="00E563E8" w:rsidRPr="003D48D8" w:rsidRDefault="00E563E8" w:rsidP="003D48D8">
      <w:pPr>
        <w:pStyle w:val="Puslapioinaostekstas"/>
        <w:spacing w:after="0" w:line="240" w:lineRule="auto"/>
        <w:jc w:val="both"/>
        <w:rPr>
          <w:rFonts w:ascii="Times New Roman" w:hAnsi="Times New Roman" w:cs="Times New Roman"/>
          <w:sz w:val="16"/>
          <w:szCs w:val="16"/>
        </w:rPr>
      </w:pPr>
      <w:r w:rsidRPr="003D48D8">
        <w:rPr>
          <w:rStyle w:val="Puslapioinaosnuoroda"/>
          <w:rFonts w:ascii="Times New Roman" w:hAnsi="Times New Roman" w:cs="Times New Roman"/>
          <w:sz w:val="16"/>
          <w:szCs w:val="16"/>
        </w:rPr>
        <w:footnoteRef/>
      </w:r>
      <w:r w:rsidRPr="003D48D8">
        <w:rPr>
          <w:rFonts w:ascii="Times New Roman" w:hAnsi="Times New Roman" w:cs="Times New Roman"/>
          <w:sz w:val="16"/>
          <w:szCs w:val="16"/>
        </w:rPr>
        <w:t xml:space="preserve"> Pagal Lietuvos statistikos metraštį, </w:t>
      </w:r>
      <w:r w:rsidRPr="003D48D8">
        <w:rPr>
          <w:rFonts w:ascii="Times New Roman" w:hAnsi="Times New Roman" w:cs="Times New Roman"/>
          <w:i/>
          <w:sz w:val="16"/>
          <w:szCs w:val="16"/>
        </w:rPr>
        <w:t>materialinės investicijos</w:t>
      </w:r>
      <w:r w:rsidRPr="003D48D8">
        <w:rPr>
          <w:rFonts w:ascii="Times New Roman" w:hAnsi="Times New Roman" w:cs="Times New Roman"/>
          <w:sz w:val="16"/>
          <w:szCs w:val="16"/>
        </w:rPr>
        <w:t xml:space="preserve"> (</w:t>
      </w:r>
      <w:r w:rsidRPr="003D48D8">
        <w:rPr>
          <w:rFonts w:ascii="Times New Roman" w:hAnsi="Times New Roman" w:cs="Times New Roman"/>
          <w:i/>
          <w:sz w:val="16"/>
          <w:szCs w:val="16"/>
        </w:rPr>
        <w:t>MI</w:t>
      </w:r>
      <w:r w:rsidRPr="003D48D8">
        <w:rPr>
          <w:rFonts w:ascii="Times New Roman" w:hAnsi="Times New Roman" w:cs="Times New Roman"/>
          <w:sz w:val="16"/>
          <w:szCs w:val="16"/>
        </w:rPr>
        <w:t>) – tai investicijos ilgalaikiam materialiajam turtui įsigyti, sukurti ir esamam materialiajam turtui atnaujinti (jo vertei padidinti). Įskaitomos finansinės (išperkamosios) nuomos būdu įsigytas ilgalaikis materialusis turtas.</w:t>
      </w:r>
    </w:p>
  </w:footnote>
  <w:footnote w:id="48">
    <w:p w14:paraId="221528FD" w14:textId="77777777" w:rsidR="00E563E8" w:rsidRPr="003D48D8" w:rsidRDefault="00E563E8" w:rsidP="003D48D8">
      <w:pPr>
        <w:pStyle w:val="Puslapioinaostekstas"/>
        <w:spacing w:after="0" w:line="240" w:lineRule="auto"/>
        <w:jc w:val="both"/>
        <w:rPr>
          <w:rFonts w:ascii="Times New Roman" w:hAnsi="Times New Roman" w:cs="Times New Roman"/>
          <w:sz w:val="16"/>
          <w:szCs w:val="16"/>
        </w:rPr>
      </w:pPr>
      <w:r w:rsidRPr="003D48D8">
        <w:rPr>
          <w:rStyle w:val="Puslapioinaosnuoroda"/>
          <w:rFonts w:ascii="Times New Roman" w:hAnsi="Times New Roman" w:cs="Times New Roman"/>
          <w:sz w:val="16"/>
          <w:szCs w:val="16"/>
        </w:rPr>
        <w:footnoteRef/>
      </w:r>
      <w:r w:rsidRPr="003D48D8">
        <w:rPr>
          <w:rFonts w:ascii="Times New Roman" w:hAnsi="Times New Roman" w:cs="Times New Roman"/>
          <w:sz w:val="16"/>
          <w:szCs w:val="16"/>
        </w:rPr>
        <w:t xml:space="preserve"> Pagal Lietuvos statistikos metraštį, </w:t>
      </w:r>
      <w:r w:rsidRPr="003D48D8">
        <w:rPr>
          <w:rFonts w:ascii="Times New Roman" w:hAnsi="Times New Roman" w:cs="Times New Roman"/>
          <w:i/>
          <w:sz w:val="16"/>
          <w:szCs w:val="16"/>
        </w:rPr>
        <w:t>tiesioginė užsienio investicija</w:t>
      </w:r>
      <w:r w:rsidRPr="003D48D8">
        <w:rPr>
          <w:rFonts w:ascii="Times New Roman" w:hAnsi="Times New Roman" w:cs="Times New Roman"/>
          <w:sz w:val="16"/>
          <w:szCs w:val="16"/>
        </w:rPr>
        <w:t xml:space="preserve"> (</w:t>
      </w:r>
      <w:r w:rsidRPr="003D48D8">
        <w:rPr>
          <w:rFonts w:ascii="Times New Roman" w:hAnsi="Times New Roman" w:cs="Times New Roman"/>
          <w:i/>
          <w:sz w:val="16"/>
          <w:szCs w:val="16"/>
        </w:rPr>
        <w:t>TUI</w:t>
      </w:r>
      <w:r w:rsidRPr="003D48D8">
        <w:rPr>
          <w:rFonts w:ascii="Times New Roman" w:hAnsi="Times New Roman" w:cs="Times New Roman"/>
          <w:sz w:val="16"/>
          <w:szCs w:val="16"/>
        </w:rPr>
        <w:t>) – tokia investicija, kurios pagrindu susiformuoja ilgalaikiai ekonominiai finansiniai santykiai ir interesai tarp tiesioginio užsienio investuotojo ir tiesioginio investavimo įmonės.</w:t>
      </w:r>
    </w:p>
  </w:footnote>
  <w:footnote w:id="49">
    <w:p w14:paraId="20D228D6" w14:textId="77777777" w:rsidR="00E563E8" w:rsidRPr="003D48D8" w:rsidRDefault="00E563E8" w:rsidP="003D48D8">
      <w:pPr>
        <w:pStyle w:val="Puslapioinaostekstas"/>
        <w:spacing w:after="0" w:line="240" w:lineRule="auto"/>
        <w:jc w:val="both"/>
        <w:rPr>
          <w:rFonts w:ascii="Times New Roman" w:hAnsi="Times New Roman" w:cs="Times New Roman"/>
          <w:sz w:val="16"/>
          <w:szCs w:val="16"/>
        </w:rPr>
      </w:pPr>
      <w:r w:rsidRPr="003D48D8">
        <w:rPr>
          <w:rStyle w:val="Puslapioinaosnuoroda"/>
          <w:rFonts w:ascii="Times New Roman" w:hAnsi="Times New Roman" w:cs="Times New Roman"/>
          <w:sz w:val="16"/>
          <w:szCs w:val="16"/>
        </w:rPr>
        <w:footnoteRef/>
      </w:r>
      <w:r w:rsidRPr="003D48D8">
        <w:rPr>
          <w:rFonts w:ascii="Times New Roman" w:hAnsi="Times New Roman" w:cs="Times New Roman"/>
          <w:sz w:val="16"/>
          <w:szCs w:val="16"/>
        </w:rPr>
        <w:t xml:space="preserve"> Pagal Lietuvos Respublikos smulkiojo ir vidutinio verslo plėtros įstatymą, </w:t>
      </w:r>
      <w:r w:rsidRPr="003D48D8">
        <w:rPr>
          <w:rFonts w:ascii="Times New Roman" w:hAnsi="Times New Roman" w:cs="Times New Roman"/>
          <w:i/>
          <w:sz w:val="16"/>
          <w:szCs w:val="16"/>
        </w:rPr>
        <w:t xml:space="preserve">smulkusis ir vidutinis verslas (SVV) – </w:t>
      </w:r>
      <w:r w:rsidRPr="003D48D8">
        <w:rPr>
          <w:rFonts w:ascii="Times New Roman" w:hAnsi="Times New Roman" w:cs="Times New Roman"/>
          <w:sz w:val="16"/>
          <w:szCs w:val="16"/>
        </w:rPr>
        <w:t xml:space="preserve">tai ekonominė veikla, kurią vykdo </w:t>
      </w:r>
      <w:r w:rsidRPr="003D48D8">
        <w:rPr>
          <w:rFonts w:ascii="Times New Roman" w:hAnsi="Times New Roman" w:cs="Times New Roman"/>
          <w:i/>
          <w:sz w:val="16"/>
          <w:szCs w:val="16"/>
        </w:rPr>
        <w:t>labai mažos, mažos ir vidutinės įmonės</w:t>
      </w:r>
      <w:r w:rsidRPr="003D48D8">
        <w:rPr>
          <w:rFonts w:ascii="Times New Roman" w:hAnsi="Times New Roman" w:cs="Times New Roman"/>
          <w:sz w:val="16"/>
          <w:szCs w:val="16"/>
        </w:rPr>
        <w:t xml:space="preserve">. </w:t>
      </w:r>
      <w:r w:rsidRPr="003D48D8">
        <w:rPr>
          <w:rFonts w:ascii="Times New Roman" w:hAnsi="Times New Roman" w:cs="Times New Roman"/>
          <w:i/>
          <w:sz w:val="16"/>
          <w:szCs w:val="16"/>
        </w:rPr>
        <w:t>Labai maža įmonė</w:t>
      </w:r>
      <w:r w:rsidRPr="003D48D8">
        <w:rPr>
          <w:rFonts w:ascii="Times New Roman" w:hAnsi="Times New Roman" w:cs="Times New Roman"/>
          <w:sz w:val="16"/>
          <w:szCs w:val="16"/>
        </w:rPr>
        <w:t xml:space="preserve"> yra įmonė, kurioje dirba mažiau kaip 10 darbuotojų ir kurios finansiniai duomenys atitinka bent vieną iš šių sąlygų: 1) įmonės metinės pajamos neviršija 2 mln. EUR; 2) įmonės balanse nurodyto turto vertė neviršija 2 mln. EUR. </w:t>
      </w:r>
      <w:r w:rsidRPr="003D48D8">
        <w:rPr>
          <w:rFonts w:ascii="Times New Roman" w:hAnsi="Times New Roman" w:cs="Times New Roman"/>
          <w:i/>
          <w:sz w:val="16"/>
          <w:szCs w:val="16"/>
        </w:rPr>
        <w:t>Maža įmonė</w:t>
      </w:r>
      <w:r w:rsidRPr="003D48D8">
        <w:rPr>
          <w:rFonts w:ascii="Times New Roman" w:hAnsi="Times New Roman" w:cs="Times New Roman"/>
          <w:sz w:val="16"/>
          <w:szCs w:val="16"/>
        </w:rPr>
        <w:t xml:space="preserve"> yra įmonė, kurioje dirba mažiau kaip 50 darbuotojų ir kurios finansiniai duomenys atitinka bent vieną iš šių sąlygų: 1) įmonės metinės pajamos neviršija 10 mln. EUR; 2) įmonės balanse nurodyto turto vertė  neviršija 10 mln. EUR. </w:t>
      </w:r>
      <w:r w:rsidRPr="003D48D8">
        <w:rPr>
          <w:rFonts w:ascii="Times New Roman" w:hAnsi="Times New Roman" w:cs="Times New Roman"/>
          <w:i/>
          <w:sz w:val="16"/>
          <w:szCs w:val="16"/>
        </w:rPr>
        <w:t>Vidutinė įmonė</w:t>
      </w:r>
      <w:r w:rsidRPr="003D48D8">
        <w:rPr>
          <w:rFonts w:ascii="Times New Roman" w:hAnsi="Times New Roman" w:cs="Times New Roman"/>
          <w:sz w:val="16"/>
          <w:szCs w:val="16"/>
        </w:rPr>
        <w:t xml:space="preserve"> yra įmonė, kurioje dirba mažiau kaip 250 darbuotojų ir kurios finansiniai duomenys atitinka bent vieną iš šių sąlygų: 1) įmonės metinės pajamos neviršija 50 mln. EUR; 2) įmonės balanse nurodyto turto vertė neviršija 43 mln. EUR (II skyrius, 3 straipsnis).</w:t>
      </w:r>
    </w:p>
  </w:footnote>
  <w:footnote w:id="50">
    <w:p w14:paraId="64F20593" w14:textId="77777777" w:rsidR="00E563E8" w:rsidRPr="003D48D8" w:rsidRDefault="00E563E8" w:rsidP="003D48D8">
      <w:pPr>
        <w:pStyle w:val="Puslapioinaostekstas"/>
        <w:spacing w:after="0" w:line="240" w:lineRule="auto"/>
        <w:jc w:val="both"/>
        <w:rPr>
          <w:rFonts w:ascii="Times New Roman" w:hAnsi="Times New Roman" w:cs="Times New Roman"/>
          <w:sz w:val="16"/>
          <w:szCs w:val="16"/>
        </w:rPr>
      </w:pPr>
      <w:r w:rsidRPr="003D48D8">
        <w:rPr>
          <w:rStyle w:val="Puslapioinaosnuoroda"/>
          <w:rFonts w:ascii="Times New Roman" w:hAnsi="Times New Roman" w:cs="Times New Roman"/>
          <w:sz w:val="16"/>
          <w:szCs w:val="16"/>
        </w:rPr>
        <w:footnoteRef/>
      </w:r>
      <w:r w:rsidRPr="003D48D8">
        <w:rPr>
          <w:rFonts w:ascii="Times New Roman" w:hAnsi="Times New Roman" w:cs="Times New Roman"/>
          <w:sz w:val="16"/>
          <w:szCs w:val="16"/>
        </w:rPr>
        <w:t xml:space="preserve"> Vadovaujantis </w:t>
      </w:r>
      <w:hyperlink r:id="rId1" w:history="1">
        <w:r w:rsidRPr="003D48D8">
          <w:rPr>
            <w:rStyle w:val="Hipersaitas"/>
            <w:rFonts w:ascii="Times New Roman" w:hAnsi="Times New Roman" w:cs="Times New Roman"/>
            <w:sz w:val="16"/>
            <w:szCs w:val="16"/>
          </w:rPr>
          <w:t>www.vz.lt</w:t>
        </w:r>
      </w:hyperlink>
      <w:r w:rsidRPr="003D48D8">
        <w:rPr>
          <w:rFonts w:ascii="Times New Roman" w:hAnsi="Times New Roman" w:cs="Times New Roman"/>
          <w:sz w:val="16"/>
          <w:szCs w:val="16"/>
        </w:rPr>
        <w:t xml:space="preserve">, </w:t>
      </w:r>
      <w:r w:rsidRPr="003D48D8">
        <w:rPr>
          <w:rFonts w:ascii="Times New Roman" w:hAnsi="Times New Roman" w:cs="Times New Roman"/>
          <w:i/>
          <w:sz w:val="16"/>
          <w:szCs w:val="16"/>
        </w:rPr>
        <w:t>ekonominės veiklos rūšių klasifikatorius</w:t>
      </w:r>
      <w:r w:rsidRPr="003D48D8">
        <w:rPr>
          <w:rFonts w:ascii="Times New Roman" w:hAnsi="Times New Roman" w:cs="Times New Roman"/>
          <w:sz w:val="16"/>
          <w:szCs w:val="16"/>
        </w:rPr>
        <w:t xml:space="preserve"> yra susistemintas visuomeninių ir ekonominių veiklos rūšių, egzistuojančių šalies ūkyje, rinkinys, kurio klasifikavimo vienetas yra veiklos rūšis. Ekonominės veiklos rūšių klasifikatoriaus vartojimas leidžia visus šalyje egzistuojančius ūkio subjektus suskirstyti į kategorijas bei rinkti gyventojų, produkcijos, užimtumo, žemės ūkio, pajamų ir kitus duomenis pagal veiklos rūšis. Šis klasifikatorius naudojamas lyginant šalies ir tarpvalstybinius statistikos duomenis.</w:t>
      </w:r>
    </w:p>
  </w:footnote>
  <w:footnote w:id="51">
    <w:p w14:paraId="0C13E289" w14:textId="77777777" w:rsidR="00E563E8" w:rsidRPr="003D48D8" w:rsidRDefault="00E563E8" w:rsidP="003D48D8">
      <w:pPr>
        <w:pStyle w:val="Puslapioinaostekstas"/>
        <w:spacing w:after="0" w:line="240" w:lineRule="auto"/>
        <w:rPr>
          <w:rFonts w:ascii="Times New Roman" w:hAnsi="Times New Roman" w:cs="Times New Roman"/>
          <w:sz w:val="16"/>
          <w:szCs w:val="16"/>
        </w:rPr>
      </w:pPr>
      <w:r w:rsidRPr="003D48D8">
        <w:rPr>
          <w:rStyle w:val="Puslapioinaosnuoroda"/>
          <w:rFonts w:ascii="Times New Roman" w:hAnsi="Times New Roman" w:cs="Times New Roman"/>
          <w:sz w:val="16"/>
          <w:szCs w:val="16"/>
        </w:rPr>
        <w:footnoteRef/>
      </w:r>
      <w:r w:rsidRPr="003D48D8">
        <w:rPr>
          <w:rFonts w:ascii="Times New Roman" w:hAnsi="Times New Roman" w:cs="Times New Roman"/>
          <w:sz w:val="16"/>
          <w:szCs w:val="16"/>
        </w:rPr>
        <w:t xml:space="preserve"> Vadovaujantis </w:t>
      </w:r>
      <w:hyperlink r:id="rId2" w:history="1">
        <w:r w:rsidRPr="003D48D8">
          <w:rPr>
            <w:rStyle w:val="Hipersaitas"/>
            <w:rFonts w:ascii="Times New Roman" w:hAnsi="Times New Roman" w:cs="Times New Roman"/>
            <w:sz w:val="16"/>
            <w:szCs w:val="16"/>
          </w:rPr>
          <w:t>www.verslilietuva.lt</w:t>
        </w:r>
      </w:hyperlink>
      <w:r w:rsidRPr="003D48D8">
        <w:rPr>
          <w:rFonts w:ascii="Times New Roman" w:hAnsi="Times New Roman" w:cs="Times New Roman"/>
          <w:sz w:val="16"/>
          <w:szCs w:val="16"/>
        </w:rPr>
        <w:t xml:space="preserve">, </w:t>
      </w:r>
      <w:r w:rsidRPr="003D48D8">
        <w:rPr>
          <w:rFonts w:ascii="Times New Roman" w:hAnsi="Times New Roman" w:cs="Times New Roman"/>
          <w:i/>
          <w:sz w:val="16"/>
          <w:szCs w:val="16"/>
        </w:rPr>
        <w:t>verslumo lygis</w:t>
      </w:r>
      <w:r w:rsidRPr="003D48D8">
        <w:rPr>
          <w:rFonts w:ascii="Times New Roman" w:hAnsi="Times New Roman" w:cs="Times New Roman"/>
          <w:sz w:val="16"/>
          <w:szCs w:val="16"/>
        </w:rPr>
        <w:t xml:space="preserve"> – tai mažų ir vidutinių įmonių skaičius, tenkantis 1 000-iui gyventojų.</w:t>
      </w:r>
    </w:p>
  </w:footnote>
  <w:footnote w:id="52">
    <w:p w14:paraId="22074B5B" w14:textId="77777777" w:rsidR="00E563E8" w:rsidRPr="00A83814" w:rsidRDefault="00E563E8" w:rsidP="00A83814">
      <w:pPr>
        <w:pStyle w:val="Puslapioinaostekstas"/>
        <w:spacing w:after="0" w:line="240" w:lineRule="auto"/>
        <w:rPr>
          <w:rFonts w:ascii="Times New Roman" w:hAnsi="Times New Roman" w:cs="Times New Roman"/>
          <w:sz w:val="16"/>
          <w:szCs w:val="16"/>
        </w:rPr>
      </w:pPr>
      <w:r w:rsidRPr="00A83814">
        <w:rPr>
          <w:rStyle w:val="Puslapioinaosnuoroda"/>
          <w:rFonts w:ascii="Times New Roman" w:hAnsi="Times New Roman" w:cs="Times New Roman"/>
          <w:sz w:val="16"/>
          <w:szCs w:val="16"/>
        </w:rPr>
        <w:footnoteRef/>
      </w:r>
      <w:r w:rsidRPr="00A83814">
        <w:rPr>
          <w:rFonts w:ascii="Times New Roman" w:hAnsi="Times New Roman" w:cs="Times New Roman"/>
          <w:sz w:val="16"/>
          <w:szCs w:val="16"/>
        </w:rPr>
        <w:t xml:space="preserve"> Apibrėžimas pateiktas </w:t>
      </w:r>
      <w:hyperlink r:id="rId3" w:history="1">
        <w:r w:rsidRPr="00A83814">
          <w:rPr>
            <w:rStyle w:val="Hipersaitas"/>
            <w:rFonts w:ascii="Times New Roman" w:hAnsi="Times New Roman" w:cs="Times New Roman"/>
            <w:sz w:val="16"/>
            <w:szCs w:val="16"/>
          </w:rPr>
          <w:t>www.vz.lt</w:t>
        </w:r>
      </w:hyperlink>
    </w:p>
  </w:footnote>
  <w:footnote w:id="53">
    <w:p w14:paraId="6E07DDFD" w14:textId="77777777" w:rsidR="00E563E8" w:rsidRPr="00A83814" w:rsidRDefault="00E563E8" w:rsidP="00A83814">
      <w:pPr>
        <w:pStyle w:val="Puslapioinaostekstas"/>
        <w:spacing w:after="0" w:line="240" w:lineRule="auto"/>
        <w:rPr>
          <w:rFonts w:ascii="Times New Roman" w:hAnsi="Times New Roman" w:cs="Times New Roman"/>
          <w:sz w:val="16"/>
          <w:szCs w:val="16"/>
        </w:rPr>
      </w:pPr>
      <w:r w:rsidRPr="00A83814">
        <w:rPr>
          <w:rStyle w:val="Puslapioinaosnuoroda"/>
          <w:rFonts w:ascii="Times New Roman" w:hAnsi="Times New Roman" w:cs="Times New Roman"/>
          <w:sz w:val="16"/>
          <w:szCs w:val="16"/>
        </w:rPr>
        <w:footnoteRef/>
      </w:r>
      <w:r w:rsidRPr="00A83814">
        <w:rPr>
          <w:rFonts w:ascii="Times New Roman" w:hAnsi="Times New Roman" w:cs="Times New Roman"/>
          <w:sz w:val="16"/>
          <w:szCs w:val="16"/>
        </w:rPr>
        <w:t xml:space="preserve"> Vadovaujantis </w:t>
      </w:r>
      <w:hyperlink r:id="rId4" w:history="1">
        <w:r w:rsidRPr="00A83814">
          <w:rPr>
            <w:rStyle w:val="Hipersaitas"/>
            <w:rFonts w:ascii="Times New Roman" w:hAnsi="Times New Roman" w:cs="Times New Roman"/>
            <w:sz w:val="16"/>
            <w:szCs w:val="16"/>
          </w:rPr>
          <w:t>http://www.vzf.lt</w:t>
        </w:r>
      </w:hyperlink>
      <w:r w:rsidRPr="00A83814">
        <w:rPr>
          <w:rFonts w:ascii="Times New Roman" w:hAnsi="Times New Roman" w:cs="Times New Roman"/>
          <w:sz w:val="16"/>
          <w:szCs w:val="16"/>
        </w:rPr>
        <w:t xml:space="preserve">, </w:t>
      </w:r>
      <w:r w:rsidRPr="00A83814">
        <w:rPr>
          <w:rFonts w:ascii="Times New Roman" w:hAnsi="Times New Roman" w:cs="Times New Roman"/>
          <w:i/>
          <w:sz w:val="16"/>
          <w:szCs w:val="16"/>
        </w:rPr>
        <w:t>žemės fondas</w:t>
      </w:r>
      <w:r w:rsidRPr="00A83814">
        <w:rPr>
          <w:rFonts w:ascii="Times New Roman" w:hAnsi="Times New Roman" w:cs="Times New Roman"/>
          <w:sz w:val="16"/>
          <w:szCs w:val="16"/>
        </w:rPr>
        <w:t xml:space="preserve"> – Lietuvos Respublikos teritorijoje esanti privati, valstybinė ir savivaldybių žemė.</w:t>
      </w:r>
    </w:p>
  </w:footnote>
  <w:footnote w:id="54">
    <w:p w14:paraId="330511B2" w14:textId="77777777" w:rsidR="00E563E8" w:rsidRPr="00A83814" w:rsidRDefault="00E563E8" w:rsidP="00E53EF0">
      <w:pPr>
        <w:pStyle w:val="Puslapioinaostekstas"/>
        <w:spacing w:after="0" w:line="240" w:lineRule="auto"/>
        <w:jc w:val="both"/>
        <w:rPr>
          <w:rFonts w:ascii="Times New Roman" w:hAnsi="Times New Roman" w:cs="Times New Roman"/>
          <w:sz w:val="16"/>
          <w:szCs w:val="16"/>
        </w:rPr>
      </w:pPr>
      <w:r w:rsidRPr="00A83814">
        <w:rPr>
          <w:rStyle w:val="Puslapioinaosnuoroda"/>
          <w:rFonts w:ascii="Times New Roman" w:hAnsi="Times New Roman" w:cs="Times New Roman"/>
          <w:sz w:val="16"/>
          <w:szCs w:val="16"/>
        </w:rPr>
        <w:footnoteRef/>
      </w:r>
      <w:r w:rsidRPr="00A83814">
        <w:rPr>
          <w:rFonts w:ascii="Times New Roman" w:hAnsi="Times New Roman" w:cs="Times New Roman"/>
          <w:sz w:val="16"/>
          <w:szCs w:val="16"/>
        </w:rPr>
        <w:t xml:space="preserve"> Pagal Lietuvos statistikos metraštį, </w:t>
      </w:r>
      <w:r w:rsidRPr="00A83814">
        <w:rPr>
          <w:rFonts w:ascii="Times New Roman" w:hAnsi="Times New Roman" w:cs="Times New Roman"/>
          <w:i/>
          <w:sz w:val="16"/>
          <w:szCs w:val="16"/>
        </w:rPr>
        <w:t>žemės ūkio naudmenos</w:t>
      </w:r>
      <w:r w:rsidRPr="00A83814">
        <w:rPr>
          <w:rFonts w:ascii="Times New Roman" w:hAnsi="Times New Roman" w:cs="Times New Roman"/>
          <w:sz w:val="16"/>
          <w:szCs w:val="16"/>
        </w:rPr>
        <w:t xml:space="preserve"> – tai dirbamosios žemės plotas, kurį sudaro ariamoji žemė (įskaitant šiltnamių plotą), kultūrinės ir natūralios ganyklos, pievos, daugiamečių augalų plotai ir daržai, skirti naudoti asmeniškai.</w:t>
      </w:r>
    </w:p>
  </w:footnote>
  <w:footnote w:id="55">
    <w:p w14:paraId="1CED1BF6" w14:textId="77777777" w:rsidR="00E563E8" w:rsidRPr="007622D4" w:rsidRDefault="00E563E8" w:rsidP="007622D4">
      <w:pPr>
        <w:pStyle w:val="Puslapioinaostekstas"/>
        <w:spacing w:after="0" w:line="240" w:lineRule="auto"/>
        <w:jc w:val="both"/>
        <w:rPr>
          <w:rFonts w:ascii="Times New Roman" w:hAnsi="Times New Roman" w:cs="Times New Roman"/>
          <w:sz w:val="16"/>
          <w:szCs w:val="16"/>
        </w:rPr>
      </w:pPr>
      <w:r w:rsidRPr="007622D4">
        <w:rPr>
          <w:rStyle w:val="Puslapioinaosnuoroda"/>
          <w:rFonts w:ascii="Times New Roman" w:hAnsi="Times New Roman" w:cs="Times New Roman"/>
          <w:sz w:val="16"/>
          <w:szCs w:val="16"/>
        </w:rPr>
        <w:footnoteRef/>
      </w:r>
      <w:r w:rsidRPr="007622D4">
        <w:rPr>
          <w:rFonts w:ascii="Times New Roman" w:hAnsi="Times New Roman" w:cs="Times New Roman"/>
          <w:sz w:val="16"/>
          <w:szCs w:val="16"/>
        </w:rPr>
        <w:t xml:space="preserve"> Pagal Lietuvos statistikos metraštį, </w:t>
      </w:r>
      <w:r w:rsidRPr="007622D4">
        <w:rPr>
          <w:rFonts w:ascii="Times New Roman" w:hAnsi="Times New Roman" w:cs="Times New Roman"/>
          <w:i/>
          <w:sz w:val="16"/>
          <w:szCs w:val="16"/>
        </w:rPr>
        <w:t>bendrąją žemės ūkio produkciją</w:t>
      </w:r>
      <w:r w:rsidRPr="007622D4">
        <w:rPr>
          <w:rFonts w:ascii="Times New Roman" w:hAnsi="Times New Roman" w:cs="Times New Roman"/>
          <w:sz w:val="16"/>
          <w:szCs w:val="16"/>
        </w:rPr>
        <w:t xml:space="preserve"> sudaro kalendoriniais metais gautas žemės ūkio augalų derlius, daugiamečių sodinių, gyvulių ir paukščių išauginimo ir gyvulininkystės produkcija to meto kainomis. Žemės ūkio produkcijos vertės pokyčiai apskaičiuojami vadovaujantis produkcijos įvertinimu ankstesnių ir dabartiniu laikotarpiu analizuojamų metų gamintojų kainomis.</w:t>
      </w:r>
    </w:p>
  </w:footnote>
  <w:footnote w:id="56">
    <w:p w14:paraId="4336EA25" w14:textId="77777777" w:rsidR="00E563E8" w:rsidRPr="003167AE" w:rsidRDefault="00E563E8" w:rsidP="003167AE">
      <w:pPr>
        <w:pStyle w:val="Puslapioinaostekstas"/>
        <w:spacing w:after="0" w:line="240" w:lineRule="auto"/>
        <w:jc w:val="both"/>
        <w:rPr>
          <w:rFonts w:ascii="Times New Roman" w:hAnsi="Times New Roman" w:cs="Times New Roman"/>
          <w:sz w:val="16"/>
          <w:szCs w:val="16"/>
        </w:rPr>
      </w:pPr>
      <w:r w:rsidRPr="003167AE">
        <w:rPr>
          <w:rStyle w:val="Puslapioinaosnuoroda"/>
          <w:rFonts w:ascii="Times New Roman" w:hAnsi="Times New Roman" w:cs="Times New Roman"/>
          <w:sz w:val="16"/>
          <w:szCs w:val="16"/>
        </w:rPr>
        <w:footnoteRef/>
      </w:r>
      <w:r w:rsidRPr="003167AE">
        <w:rPr>
          <w:rFonts w:ascii="Times New Roman" w:hAnsi="Times New Roman" w:cs="Times New Roman"/>
          <w:sz w:val="16"/>
          <w:szCs w:val="16"/>
        </w:rPr>
        <w:t xml:space="preserve"> Pagal Lietuvos statistikos metraštį, </w:t>
      </w:r>
      <w:r w:rsidRPr="003167AE">
        <w:rPr>
          <w:rFonts w:ascii="Times New Roman" w:hAnsi="Times New Roman" w:cs="Times New Roman"/>
          <w:i/>
          <w:sz w:val="16"/>
          <w:szCs w:val="16"/>
        </w:rPr>
        <w:t>įvairių rūšių gyvuliai</w:t>
      </w:r>
      <w:r w:rsidRPr="003167AE">
        <w:rPr>
          <w:rFonts w:ascii="Times New Roman" w:hAnsi="Times New Roman" w:cs="Times New Roman"/>
          <w:sz w:val="16"/>
          <w:szCs w:val="16"/>
        </w:rPr>
        <w:t xml:space="preserve"> – tai galvijai, kiaulės, avys, ožkos, arkliai, taip pat paukščiai. Pagrindinę gyvulių bandos dalį sudaro produktyvieji gyvuliai.</w:t>
      </w:r>
    </w:p>
  </w:footnote>
  <w:footnote w:id="57">
    <w:p w14:paraId="4498B7E2" w14:textId="77777777" w:rsidR="00E563E8" w:rsidRPr="00E029B0" w:rsidRDefault="00E563E8" w:rsidP="00E029B0">
      <w:pPr>
        <w:pStyle w:val="Puslapioinaostekstas"/>
        <w:spacing w:after="0" w:line="240" w:lineRule="auto"/>
        <w:jc w:val="both"/>
        <w:rPr>
          <w:rFonts w:ascii="Times New Roman" w:hAnsi="Times New Roman" w:cs="Times New Roman"/>
          <w:sz w:val="16"/>
          <w:szCs w:val="16"/>
        </w:rPr>
      </w:pPr>
      <w:r w:rsidRPr="00E029B0">
        <w:rPr>
          <w:rStyle w:val="Puslapioinaosnuoroda"/>
          <w:rFonts w:ascii="Times New Roman" w:hAnsi="Times New Roman" w:cs="Times New Roman"/>
          <w:sz w:val="16"/>
          <w:szCs w:val="16"/>
        </w:rPr>
        <w:footnoteRef/>
      </w:r>
      <w:r w:rsidRPr="00E029B0">
        <w:rPr>
          <w:rFonts w:ascii="Times New Roman" w:hAnsi="Times New Roman" w:cs="Times New Roman"/>
          <w:sz w:val="16"/>
          <w:szCs w:val="16"/>
        </w:rPr>
        <w:t xml:space="preserve"> </w:t>
      </w:r>
      <w:hyperlink r:id="rId5" w:history="1">
        <w:r w:rsidRPr="00E029B0">
          <w:rPr>
            <w:rStyle w:val="Hipersaitas"/>
            <w:rFonts w:ascii="Times New Roman" w:hAnsi="Times New Roman" w:cs="Times New Roman"/>
            <w:sz w:val="16"/>
            <w:szCs w:val="16"/>
          </w:rPr>
          <w:t>http://www.vartotojai.lt/tausojantismaistas</w:t>
        </w:r>
      </w:hyperlink>
    </w:p>
  </w:footnote>
  <w:footnote w:id="58">
    <w:p w14:paraId="31D3417A" w14:textId="77777777" w:rsidR="00E563E8" w:rsidRPr="00E029B0" w:rsidRDefault="00E563E8" w:rsidP="00E029B0">
      <w:pPr>
        <w:pStyle w:val="Puslapioinaostekstas"/>
        <w:spacing w:after="0" w:line="240" w:lineRule="auto"/>
        <w:jc w:val="both"/>
        <w:rPr>
          <w:rFonts w:ascii="Times New Roman" w:hAnsi="Times New Roman" w:cs="Times New Roman"/>
          <w:sz w:val="16"/>
          <w:szCs w:val="16"/>
        </w:rPr>
      </w:pPr>
      <w:r w:rsidRPr="00E029B0">
        <w:rPr>
          <w:rStyle w:val="Puslapioinaosnuoroda"/>
          <w:rFonts w:ascii="Times New Roman" w:hAnsi="Times New Roman" w:cs="Times New Roman"/>
          <w:sz w:val="16"/>
          <w:szCs w:val="16"/>
        </w:rPr>
        <w:footnoteRef/>
      </w:r>
      <w:r w:rsidRPr="00E029B0">
        <w:rPr>
          <w:rFonts w:ascii="Times New Roman" w:hAnsi="Times New Roman" w:cs="Times New Roman"/>
          <w:sz w:val="16"/>
          <w:szCs w:val="16"/>
        </w:rPr>
        <w:t xml:space="preserve"> Vadovaujantis </w:t>
      </w:r>
      <w:hyperlink r:id="rId6" w:history="1">
        <w:r w:rsidRPr="00E029B0">
          <w:rPr>
            <w:rStyle w:val="Hipersaitas"/>
            <w:rFonts w:ascii="Times New Roman" w:hAnsi="Times New Roman" w:cs="Times New Roman"/>
            <w:sz w:val="16"/>
            <w:szCs w:val="16"/>
          </w:rPr>
          <w:t>www.visalietuva.lt</w:t>
        </w:r>
      </w:hyperlink>
      <w:r w:rsidRPr="00E029B0">
        <w:rPr>
          <w:rFonts w:ascii="Times New Roman" w:hAnsi="Times New Roman" w:cs="Times New Roman"/>
          <w:sz w:val="16"/>
          <w:szCs w:val="16"/>
        </w:rPr>
        <w:t xml:space="preserve">, </w:t>
      </w:r>
      <w:r w:rsidRPr="00E029B0">
        <w:rPr>
          <w:rFonts w:ascii="Times New Roman" w:hAnsi="Times New Roman" w:cs="Times New Roman"/>
          <w:i/>
          <w:sz w:val="16"/>
          <w:szCs w:val="16"/>
        </w:rPr>
        <w:t>ekologinis ūkininkavimas</w:t>
      </w:r>
      <w:r w:rsidRPr="00E029B0">
        <w:rPr>
          <w:rFonts w:ascii="Times New Roman" w:hAnsi="Times New Roman" w:cs="Times New Roman"/>
          <w:sz w:val="16"/>
          <w:szCs w:val="16"/>
        </w:rPr>
        <w:t xml:space="preserve"> – tai žemdirbystės sritis, teikianti vartotojui ypač šviežią, labai skanų bei natūralų maistą, kuris yra pagamintas nepažeidžiant natūralaus gamtos raidos ciklo. Ekologinis ūkis išaugina ekologiškus produktus – aukštos kokybės maistą, pagamintą darant mažiausią  poveikį aplinkai.</w:t>
      </w:r>
    </w:p>
  </w:footnote>
  <w:footnote w:id="59">
    <w:p w14:paraId="02932604" w14:textId="77777777" w:rsidR="00E563E8" w:rsidRPr="00E029B0" w:rsidRDefault="00E563E8" w:rsidP="00E029B0">
      <w:pPr>
        <w:pStyle w:val="Puslapioinaostekstas"/>
        <w:spacing w:after="0" w:line="240" w:lineRule="auto"/>
        <w:rPr>
          <w:rFonts w:ascii="Times New Roman" w:hAnsi="Times New Roman" w:cs="Times New Roman"/>
          <w:sz w:val="16"/>
          <w:szCs w:val="16"/>
        </w:rPr>
      </w:pPr>
      <w:r w:rsidRPr="00E029B0">
        <w:rPr>
          <w:rStyle w:val="Puslapioinaosnuoroda"/>
          <w:rFonts w:ascii="Times New Roman" w:hAnsi="Times New Roman" w:cs="Times New Roman"/>
          <w:sz w:val="16"/>
          <w:szCs w:val="16"/>
        </w:rPr>
        <w:footnoteRef/>
      </w:r>
      <w:r w:rsidRPr="00E029B0">
        <w:rPr>
          <w:rFonts w:ascii="Times New Roman" w:hAnsi="Times New Roman" w:cs="Times New Roman"/>
          <w:sz w:val="16"/>
          <w:szCs w:val="16"/>
        </w:rPr>
        <w:t xml:space="preserve"> Pagal Lietuvos Respublikos statybos įstatymą</w:t>
      </w:r>
    </w:p>
  </w:footnote>
  <w:footnote w:id="60">
    <w:p w14:paraId="62262950" w14:textId="77777777" w:rsidR="00E563E8" w:rsidRPr="00E029B0" w:rsidRDefault="00E563E8" w:rsidP="00E029B0">
      <w:pPr>
        <w:pStyle w:val="Puslapioinaostekstas"/>
        <w:spacing w:after="0" w:line="240" w:lineRule="auto"/>
        <w:jc w:val="both"/>
        <w:rPr>
          <w:rFonts w:ascii="Times New Roman" w:hAnsi="Times New Roman" w:cs="Times New Roman"/>
          <w:sz w:val="16"/>
          <w:szCs w:val="16"/>
        </w:rPr>
      </w:pPr>
      <w:r w:rsidRPr="00E029B0">
        <w:rPr>
          <w:rStyle w:val="Puslapioinaosnuoroda"/>
          <w:rFonts w:ascii="Times New Roman" w:hAnsi="Times New Roman" w:cs="Times New Roman"/>
          <w:sz w:val="16"/>
          <w:szCs w:val="16"/>
        </w:rPr>
        <w:footnoteRef/>
      </w:r>
      <w:r w:rsidRPr="00E029B0">
        <w:rPr>
          <w:rFonts w:ascii="Times New Roman" w:hAnsi="Times New Roman" w:cs="Times New Roman"/>
          <w:sz w:val="16"/>
          <w:szCs w:val="16"/>
        </w:rPr>
        <w:t xml:space="preserve"> Pagal Lietuvos statistikos metraštį, </w:t>
      </w:r>
      <w:r w:rsidRPr="00E029B0">
        <w:rPr>
          <w:rFonts w:ascii="Times New Roman" w:hAnsi="Times New Roman" w:cs="Times New Roman"/>
          <w:i/>
          <w:sz w:val="16"/>
          <w:szCs w:val="16"/>
        </w:rPr>
        <w:t>statybos darbų apimtys</w:t>
      </w:r>
      <w:r w:rsidRPr="00E029B0">
        <w:rPr>
          <w:rFonts w:ascii="Times New Roman" w:hAnsi="Times New Roman" w:cs="Times New Roman"/>
          <w:sz w:val="16"/>
          <w:szCs w:val="16"/>
        </w:rPr>
        <w:t xml:space="preserve"> arba </w:t>
      </w:r>
      <w:r w:rsidRPr="00E029B0">
        <w:rPr>
          <w:rFonts w:ascii="Times New Roman" w:hAnsi="Times New Roman" w:cs="Times New Roman"/>
          <w:i/>
          <w:sz w:val="16"/>
          <w:szCs w:val="16"/>
        </w:rPr>
        <w:t>atlikti statybos darbai</w:t>
      </w:r>
      <w:r w:rsidRPr="00E029B0">
        <w:rPr>
          <w:rFonts w:ascii="Times New Roman" w:hAnsi="Times New Roman" w:cs="Times New Roman"/>
          <w:sz w:val="16"/>
          <w:szCs w:val="16"/>
        </w:rPr>
        <w:t xml:space="preserve"> – tai visų užsakovui (parduoti) arba savo reikmėms skirtų darbų, atliktų statant naują statinį, rekonstruojant, remontuojant (restauruojant) ar griaunant esamą statinį, vertė (be PVM). Atliktų statybos darbų vertė nurodoma to meto kainomis (be PVM).</w:t>
      </w:r>
    </w:p>
  </w:footnote>
  <w:footnote w:id="61">
    <w:p w14:paraId="3ABD62E4" w14:textId="77777777" w:rsidR="00E563E8" w:rsidRPr="00E029B0" w:rsidRDefault="00E563E8" w:rsidP="003F0D7F">
      <w:pPr>
        <w:pStyle w:val="Puslapioinaostekstas"/>
        <w:spacing w:after="0" w:line="240" w:lineRule="auto"/>
        <w:jc w:val="both"/>
        <w:rPr>
          <w:rFonts w:ascii="Times New Roman" w:hAnsi="Times New Roman" w:cs="Times New Roman"/>
          <w:sz w:val="16"/>
          <w:szCs w:val="16"/>
        </w:rPr>
      </w:pPr>
      <w:r w:rsidRPr="00E029B0">
        <w:rPr>
          <w:rStyle w:val="Puslapioinaosnuoroda"/>
          <w:rFonts w:ascii="Times New Roman" w:hAnsi="Times New Roman" w:cs="Times New Roman"/>
          <w:sz w:val="16"/>
          <w:szCs w:val="16"/>
        </w:rPr>
        <w:footnoteRef/>
      </w:r>
      <w:r w:rsidRPr="00E029B0">
        <w:rPr>
          <w:rFonts w:ascii="Times New Roman" w:hAnsi="Times New Roman" w:cs="Times New Roman"/>
          <w:sz w:val="16"/>
          <w:szCs w:val="16"/>
        </w:rPr>
        <w:t xml:space="preserve"> Pagal Lietuvos statistikos metraštį, </w:t>
      </w:r>
      <w:r w:rsidRPr="00E029B0">
        <w:rPr>
          <w:rFonts w:ascii="Times New Roman" w:hAnsi="Times New Roman" w:cs="Times New Roman"/>
          <w:i/>
          <w:sz w:val="16"/>
          <w:szCs w:val="16"/>
        </w:rPr>
        <w:t>gyvenamosios paskirties pastatu</w:t>
      </w:r>
      <w:r w:rsidRPr="00E029B0">
        <w:rPr>
          <w:rFonts w:ascii="Times New Roman" w:hAnsi="Times New Roman" w:cs="Times New Roman"/>
          <w:sz w:val="16"/>
          <w:szCs w:val="16"/>
        </w:rPr>
        <w:t xml:space="preserve"> laikomas pastatas, skirtas gyventi įvairių socialinių grupių asmenims (bendrabutis, šeimos namai, vaikų namai, globos namai, nakvynės namai ir pan.). </w:t>
      </w:r>
      <w:r w:rsidRPr="00E029B0">
        <w:rPr>
          <w:rFonts w:ascii="Times New Roman" w:hAnsi="Times New Roman" w:cs="Times New Roman"/>
          <w:i/>
          <w:sz w:val="16"/>
          <w:szCs w:val="16"/>
        </w:rPr>
        <w:t>Negyvenamasis pastatas</w:t>
      </w:r>
      <w:r w:rsidRPr="00E029B0">
        <w:rPr>
          <w:rFonts w:ascii="Times New Roman" w:hAnsi="Times New Roman" w:cs="Times New Roman"/>
          <w:sz w:val="16"/>
          <w:szCs w:val="16"/>
        </w:rPr>
        <w:t xml:space="preserve"> – tai pastatas, kurio paskirtis nėra gyvenamoji.</w:t>
      </w:r>
    </w:p>
  </w:footnote>
  <w:footnote w:id="62">
    <w:p w14:paraId="0E878678" w14:textId="77777777" w:rsidR="00E563E8" w:rsidRPr="00E029B0" w:rsidRDefault="00E563E8" w:rsidP="003F0D7F">
      <w:pPr>
        <w:pStyle w:val="Puslapioinaostekstas"/>
        <w:spacing w:after="0" w:line="240" w:lineRule="auto"/>
        <w:jc w:val="both"/>
        <w:rPr>
          <w:rFonts w:ascii="Times New Roman" w:hAnsi="Times New Roman" w:cs="Times New Roman"/>
          <w:sz w:val="16"/>
          <w:szCs w:val="16"/>
        </w:rPr>
      </w:pPr>
      <w:r w:rsidRPr="00E029B0">
        <w:rPr>
          <w:rStyle w:val="Puslapioinaosnuoroda"/>
          <w:rFonts w:ascii="Times New Roman" w:hAnsi="Times New Roman" w:cs="Times New Roman"/>
          <w:sz w:val="16"/>
          <w:szCs w:val="16"/>
        </w:rPr>
        <w:footnoteRef/>
      </w:r>
      <w:r w:rsidRPr="00E029B0">
        <w:rPr>
          <w:rFonts w:ascii="Times New Roman" w:hAnsi="Times New Roman" w:cs="Times New Roman"/>
          <w:sz w:val="16"/>
          <w:szCs w:val="16"/>
        </w:rPr>
        <w:t xml:space="preserve"> Pagal Lietuvos statistikos metraštį, </w:t>
      </w:r>
      <w:r w:rsidRPr="00E029B0">
        <w:rPr>
          <w:rFonts w:ascii="Times New Roman" w:hAnsi="Times New Roman" w:cs="Times New Roman"/>
          <w:i/>
          <w:sz w:val="16"/>
          <w:szCs w:val="16"/>
        </w:rPr>
        <w:t>statybą leidžiantis dokumentas</w:t>
      </w:r>
      <w:r w:rsidRPr="00E029B0">
        <w:rPr>
          <w:rFonts w:ascii="Times New Roman" w:hAnsi="Times New Roman" w:cs="Times New Roman"/>
          <w:sz w:val="16"/>
          <w:szCs w:val="16"/>
        </w:rPr>
        <w:t xml:space="preserve"> – tai leidimas statyti naują (naujus) statinį (statinius), statinio projektas, kuriam raštu pritarė įgaliotas (įgalioti) savivaldybės valstybės tarnautojas (tarnautojai), rašytinis (rašytiniai) žemės sklypo ar gretimų žemės sklypų savininko (savininkų) ar valdytojo (valdytojų) sutikimas (sutikimai) dėl statybos.</w:t>
      </w:r>
    </w:p>
  </w:footnote>
  <w:footnote w:id="63">
    <w:p w14:paraId="4870835A" w14:textId="185D4950" w:rsidR="00E563E8" w:rsidRPr="009278E3" w:rsidRDefault="00E563E8" w:rsidP="009278E3">
      <w:pPr>
        <w:pStyle w:val="Puslapioinaostekstas"/>
        <w:spacing w:after="0" w:line="240" w:lineRule="auto"/>
        <w:jc w:val="both"/>
        <w:rPr>
          <w:rFonts w:ascii="Times New Roman" w:hAnsi="Times New Roman" w:cs="Times New Roman"/>
          <w:sz w:val="16"/>
          <w:szCs w:val="16"/>
        </w:rPr>
      </w:pPr>
      <w:r w:rsidRPr="009278E3">
        <w:rPr>
          <w:rStyle w:val="Puslapioinaosnuoroda"/>
          <w:rFonts w:ascii="Times New Roman" w:hAnsi="Times New Roman" w:cs="Times New Roman"/>
          <w:sz w:val="16"/>
          <w:szCs w:val="16"/>
        </w:rPr>
        <w:footnoteRef/>
      </w:r>
      <w:r w:rsidRPr="009278E3">
        <w:rPr>
          <w:rFonts w:ascii="Times New Roman" w:hAnsi="Times New Roman" w:cs="Times New Roman"/>
          <w:sz w:val="16"/>
          <w:szCs w:val="16"/>
        </w:rPr>
        <w:t xml:space="preserve"> Vadovaujantis Lietuvos statistikos departamento leidiniu „Gyvenamasis fondas“, </w:t>
      </w:r>
      <w:r w:rsidRPr="009278E3">
        <w:rPr>
          <w:rFonts w:ascii="Times New Roman" w:hAnsi="Times New Roman" w:cs="Times New Roman"/>
          <w:i/>
          <w:sz w:val="16"/>
          <w:szCs w:val="16"/>
        </w:rPr>
        <w:t>gyvenamasis būstų fondas</w:t>
      </w:r>
      <w:r w:rsidRPr="009278E3">
        <w:rPr>
          <w:rFonts w:ascii="Times New Roman" w:hAnsi="Times New Roman" w:cs="Times New Roman"/>
          <w:sz w:val="16"/>
          <w:szCs w:val="16"/>
        </w:rPr>
        <w:t xml:space="preserve"> – tai  gyvenamosios patalpos namuose ir negyvenamuosiuose pastatuose (įskaitant sodų namus, t. y., pastatus, esančius</w:t>
      </w:r>
      <w:r w:rsidRPr="009278E3">
        <w:rPr>
          <w:rFonts w:ascii="Times New Roman" w:hAnsi="Times New Roman" w:cs="Times New Roman"/>
        </w:rPr>
        <w:t xml:space="preserve"> </w:t>
      </w:r>
      <w:r w:rsidRPr="009278E3">
        <w:rPr>
          <w:rFonts w:ascii="Times New Roman" w:hAnsi="Times New Roman" w:cs="Times New Roman"/>
          <w:sz w:val="16"/>
          <w:szCs w:val="16"/>
        </w:rPr>
        <w:t>sodininkų bendrijose, mėgėjiškų sodų žemės</w:t>
      </w:r>
      <w:r w:rsidRPr="009278E3">
        <w:rPr>
          <w:rFonts w:ascii="Times New Roman" w:hAnsi="Times New Roman" w:cs="Times New Roman"/>
        </w:rPr>
        <w:t xml:space="preserve"> </w:t>
      </w:r>
      <w:r w:rsidRPr="009278E3">
        <w:rPr>
          <w:rFonts w:ascii="Times New Roman" w:hAnsi="Times New Roman" w:cs="Times New Roman"/>
          <w:sz w:val="16"/>
          <w:szCs w:val="16"/>
        </w:rPr>
        <w:t>sklypuose). Gyvenamajam butų fondui nepriskiriami bendrabučiai, viešbučiai, medžiotojų nameliai, poilsio namai, sanatorijos ir kiti pastatai, skirti laikinai gyventi.</w:t>
      </w:r>
    </w:p>
  </w:footnote>
  <w:footnote w:id="64">
    <w:p w14:paraId="587764B7" w14:textId="77777777" w:rsidR="00E563E8" w:rsidRPr="007A4BAC" w:rsidRDefault="00E563E8" w:rsidP="0014718C">
      <w:pPr>
        <w:pStyle w:val="Puslapioinaostekstas"/>
        <w:spacing w:after="0" w:line="240" w:lineRule="auto"/>
        <w:jc w:val="both"/>
        <w:rPr>
          <w:rFonts w:ascii="Times New Roman" w:hAnsi="Times New Roman" w:cs="Times New Roman"/>
          <w:sz w:val="16"/>
          <w:szCs w:val="16"/>
        </w:rPr>
      </w:pPr>
      <w:r w:rsidRPr="007A4BAC">
        <w:rPr>
          <w:rStyle w:val="Puslapioinaosnuoroda"/>
          <w:rFonts w:ascii="Times New Roman" w:hAnsi="Times New Roman" w:cs="Times New Roman"/>
          <w:sz w:val="16"/>
          <w:szCs w:val="16"/>
        </w:rPr>
        <w:footnoteRef/>
      </w:r>
      <w:r w:rsidRPr="007A4BAC">
        <w:rPr>
          <w:rFonts w:ascii="Times New Roman" w:hAnsi="Times New Roman" w:cs="Times New Roman"/>
          <w:sz w:val="16"/>
          <w:szCs w:val="16"/>
        </w:rPr>
        <w:t xml:space="preserve"> Vadovaujantis Lietuvos statistikos departamento leidiniu „Gyvenamasis fondas“, </w:t>
      </w:r>
      <w:r w:rsidRPr="007A4BAC">
        <w:rPr>
          <w:rFonts w:ascii="Times New Roman" w:hAnsi="Times New Roman" w:cs="Times New Roman"/>
          <w:i/>
          <w:sz w:val="16"/>
          <w:szCs w:val="16"/>
        </w:rPr>
        <w:t>naudingasis plotas</w:t>
      </w:r>
      <w:r w:rsidRPr="007A4BAC">
        <w:rPr>
          <w:rFonts w:ascii="Times New Roman" w:hAnsi="Times New Roman" w:cs="Times New Roman"/>
          <w:sz w:val="16"/>
          <w:szCs w:val="16"/>
        </w:rPr>
        <w:t xml:space="preserve"> </w:t>
      </w:r>
      <w:r w:rsidRPr="007A4BAC">
        <w:rPr>
          <w:rFonts w:ascii="Times New Roman" w:hAnsi="Times New Roman" w:cs="Times New Roman"/>
          <w:i/>
          <w:sz w:val="16"/>
          <w:szCs w:val="16"/>
        </w:rPr>
        <w:t xml:space="preserve">– </w:t>
      </w:r>
      <w:r w:rsidRPr="007A4BAC">
        <w:rPr>
          <w:rFonts w:ascii="Times New Roman" w:hAnsi="Times New Roman" w:cs="Times New Roman"/>
          <w:sz w:val="16"/>
          <w:szCs w:val="16"/>
        </w:rPr>
        <w:t>gyvenamųjų kambarių ir kitų buto patalpų (virtuvių, sanitarinių mazgų, koridorių, įstatytų spintų, lodžijų ir kitų šildomų pagalbinių patalpų) bendrasis grindų plotas. Į naudingąjį buto plotą neįeina balkonų, terasų, rūsių, nešildomų lodžijų grindų plotas.</w:t>
      </w:r>
    </w:p>
  </w:footnote>
  <w:footnote w:id="65">
    <w:p w14:paraId="419C1769" w14:textId="77777777" w:rsidR="00E563E8" w:rsidRPr="00BD7FCC" w:rsidRDefault="00E563E8" w:rsidP="00547997">
      <w:pPr>
        <w:pStyle w:val="Puslapioinaostekstas"/>
        <w:spacing w:after="0" w:line="240" w:lineRule="auto"/>
        <w:jc w:val="both"/>
        <w:rPr>
          <w:rFonts w:ascii="Times New Roman" w:hAnsi="Times New Roman" w:cs="Times New Roman"/>
          <w:sz w:val="16"/>
          <w:szCs w:val="16"/>
        </w:rPr>
      </w:pPr>
      <w:r w:rsidRPr="00BD7FCC">
        <w:rPr>
          <w:rStyle w:val="Puslapioinaosnuoroda"/>
          <w:rFonts w:ascii="Times New Roman" w:hAnsi="Times New Roman" w:cs="Times New Roman"/>
          <w:sz w:val="16"/>
          <w:szCs w:val="16"/>
        </w:rPr>
        <w:footnoteRef/>
      </w:r>
      <w:r w:rsidRPr="00BD7FCC">
        <w:rPr>
          <w:rFonts w:ascii="Times New Roman" w:hAnsi="Times New Roman" w:cs="Times New Roman"/>
          <w:sz w:val="16"/>
          <w:szCs w:val="16"/>
        </w:rPr>
        <w:t xml:space="preserve"> Pagal Lietuvos Respublikos švietimo įstatymą, </w:t>
      </w:r>
      <w:r w:rsidRPr="00BD7FCC">
        <w:rPr>
          <w:rFonts w:ascii="Times New Roman" w:hAnsi="Times New Roman" w:cs="Times New Roman"/>
          <w:i/>
          <w:sz w:val="16"/>
          <w:szCs w:val="16"/>
        </w:rPr>
        <w:t xml:space="preserve">neformalusis švietimas </w:t>
      </w:r>
      <w:r w:rsidRPr="00BD7FCC">
        <w:rPr>
          <w:rFonts w:ascii="Times New Roman" w:hAnsi="Times New Roman" w:cs="Times New Roman"/>
          <w:sz w:val="16"/>
          <w:szCs w:val="16"/>
        </w:rPr>
        <w:t xml:space="preserve">– švietimas pagal įvairias švietimo poreikių tenkinimo, kvalifikacijos tobulinimo, papildomos kompetencijos įgijimo programas, išskyrus formaliojo švietimo programas. </w:t>
      </w:r>
      <w:r w:rsidRPr="00BD7FCC">
        <w:rPr>
          <w:rFonts w:ascii="Times New Roman" w:hAnsi="Times New Roman" w:cs="Times New Roman"/>
          <w:i/>
          <w:sz w:val="16"/>
          <w:szCs w:val="16"/>
        </w:rPr>
        <w:t>Įstaigos vykdančios</w:t>
      </w:r>
      <w:r w:rsidRPr="00BD7FCC">
        <w:rPr>
          <w:rFonts w:ascii="Times New Roman" w:hAnsi="Times New Roman" w:cs="Times New Roman"/>
          <w:sz w:val="16"/>
          <w:szCs w:val="16"/>
        </w:rPr>
        <w:t xml:space="preserve"> </w:t>
      </w:r>
      <w:r w:rsidRPr="00BD7FCC">
        <w:rPr>
          <w:rFonts w:ascii="Times New Roman" w:hAnsi="Times New Roman" w:cs="Times New Roman"/>
          <w:i/>
          <w:sz w:val="16"/>
          <w:szCs w:val="16"/>
        </w:rPr>
        <w:t>neformalųjį vaikų švietimą</w:t>
      </w:r>
      <w:r w:rsidRPr="00BD7FCC">
        <w:rPr>
          <w:rFonts w:ascii="Times New Roman" w:hAnsi="Times New Roman" w:cs="Times New Roman"/>
          <w:sz w:val="16"/>
          <w:szCs w:val="16"/>
        </w:rPr>
        <w:t xml:space="preserve"> vadinamos neformaliojo vaikų švietimo įstaigomis (pirmasis skirsnis, bendrosios nuostatos, 2 straipsnis)</w:t>
      </w:r>
    </w:p>
  </w:footnote>
  <w:footnote w:id="66">
    <w:p w14:paraId="7C35A1A3" w14:textId="77777777" w:rsidR="00E563E8" w:rsidRPr="00BD7FCC" w:rsidRDefault="00E563E8" w:rsidP="007A4BAC">
      <w:pPr>
        <w:pStyle w:val="Puslapioinaostekstas"/>
        <w:spacing w:after="0" w:line="240" w:lineRule="auto"/>
        <w:jc w:val="both"/>
        <w:rPr>
          <w:rFonts w:ascii="Times New Roman" w:hAnsi="Times New Roman" w:cs="Times New Roman"/>
          <w:sz w:val="16"/>
          <w:szCs w:val="16"/>
        </w:rPr>
      </w:pPr>
      <w:r w:rsidRPr="00BD7FCC">
        <w:rPr>
          <w:rStyle w:val="Puslapioinaosnuoroda"/>
          <w:rFonts w:ascii="Times New Roman" w:hAnsi="Times New Roman" w:cs="Times New Roman"/>
          <w:sz w:val="16"/>
          <w:szCs w:val="16"/>
        </w:rPr>
        <w:footnoteRef/>
      </w:r>
      <w:r w:rsidRPr="00BD7FCC">
        <w:rPr>
          <w:rFonts w:ascii="Times New Roman" w:hAnsi="Times New Roman" w:cs="Times New Roman"/>
          <w:sz w:val="16"/>
          <w:szCs w:val="16"/>
        </w:rPr>
        <w:t xml:space="preserve"> Pagal Lietuvos statistikos metraštį, </w:t>
      </w:r>
      <w:r w:rsidRPr="00BD7FCC">
        <w:rPr>
          <w:rFonts w:ascii="Times New Roman" w:hAnsi="Times New Roman" w:cs="Times New Roman"/>
          <w:i/>
          <w:sz w:val="16"/>
          <w:szCs w:val="16"/>
        </w:rPr>
        <w:t>socialinis būstas</w:t>
      </w:r>
      <w:r w:rsidRPr="00BD7FCC">
        <w:rPr>
          <w:rFonts w:ascii="Times New Roman" w:hAnsi="Times New Roman" w:cs="Times New Roman"/>
          <w:sz w:val="16"/>
          <w:szCs w:val="16"/>
        </w:rPr>
        <w:t xml:space="preserve"> – mažas pajamas gaunančiam ir mažai turto turinčiam asmeniui ar šeimai nekomerciniu pagrindu pagal Lietuvos Respublikos Vyriausybės nustatytą nuomos mokesčio apskaičiavimo tvarką nuomojamas savivaldybės būstas. Pagal šio įstatymo nustatytas sąlygas prie socialinio būsto kategorijos nepriskiriamos tarnybinės gyvenamosios patalpos, bendrabučiai, nakvynės namai, gydymo ar globos (rūpybos) įstaigos gyvenamosios patalpos.</w:t>
      </w:r>
    </w:p>
  </w:footnote>
  <w:footnote w:id="67">
    <w:p w14:paraId="7A1DF519" w14:textId="77777777" w:rsidR="00E563E8" w:rsidRPr="00BD7FCC" w:rsidRDefault="00E563E8" w:rsidP="00B56DD1">
      <w:pPr>
        <w:pStyle w:val="Puslapioinaostekstas"/>
        <w:spacing w:after="0" w:line="240" w:lineRule="auto"/>
        <w:rPr>
          <w:rFonts w:ascii="Times New Roman" w:hAnsi="Times New Roman" w:cs="Times New Roman"/>
          <w:sz w:val="16"/>
          <w:szCs w:val="16"/>
        </w:rPr>
      </w:pPr>
      <w:r w:rsidRPr="00BD7FCC">
        <w:rPr>
          <w:rStyle w:val="Puslapioinaosnuoroda"/>
          <w:rFonts w:ascii="Times New Roman" w:hAnsi="Times New Roman" w:cs="Times New Roman"/>
          <w:sz w:val="16"/>
          <w:szCs w:val="16"/>
        </w:rPr>
        <w:footnoteRef/>
      </w:r>
      <w:r w:rsidRPr="00BD7FCC">
        <w:rPr>
          <w:rFonts w:ascii="Times New Roman" w:hAnsi="Times New Roman" w:cs="Times New Roman"/>
          <w:sz w:val="16"/>
          <w:szCs w:val="16"/>
        </w:rPr>
        <w:t xml:space="preserve"> Apibrėžimas pateiktas Turizmo terminų žodyne </w:t>
      </w:r>
      <w:hyperlink r:id="rId7" w:history="1">
        <w:r w:rsidRPr="00BD7FCC">
          <w:rPr>
            <w:rStyle w:val="Hipersaitas"/>
            <w:rFonts w:ascii="Times New Roman" w:hAnsi="Times New Roman" w:cs="Times New Roman"/>
            <w:sz w:val="16"/>
            <w:szCs w:val="16"/>
          </w:rPr>
          <w:t>http://www.tourism.lt/uploads/documents/Naudinga_informacija/turizmo_terminu_zodynas/Turizmo_zod.pdf</w:t>
        </w:r>
      </w:hyperlink>
      <w:r w:rsidRPr="00BD7FCC">
        <w:rPr>
          <w:rFonts w:ascii="Times New Roman" w:hAnsi="Times New Roman" w:cs="Times New Roman"/>
          <w:sz w:val="16"/>
          <w:szCs w:val="16"/>
        </w:rPr>
        <w:t xml:space="preserve"> (išleistas Valstybinio turizmo departamento prie LR ūkio ministerijos užsakymu). </w:t>
      </w:r>
    </w:p>
  </w:footnote>
  <w:footnote w:id="68">
    <w:p w14:paraId="56FE427B" w14:textId="77777777" w:rsidR="00E563E8" w:rsidRPr="00BD7FCC" w:rsidRDefault="00E563E8" w:rsidP="00B56DD1">
      <w:pPr>
        <w:pStyle w:val="Puslapioinaostekstas"/>
        <w:spacing w:after="0" w:line="240" w:lineRule="auto"/>
        <w:jc w:val="both"/>
        <w:rPr>
          <w:rFonts w:ascii="Times New Roman" w:hAnsi="Times New Roman" w:cs="Times New Roman"/>
          <w:sz w:val="16"/>
          <w:szCs w:val="16"/>
        </w:rPr>
      </w:pPr>
      <w:r w:rsidRPr="00BD7FCC">
        <w:rPr>
          <w:rStyle w:val="Puslapioinaosnuoroda"/>
          <w:rFonts w:ascii="Times New Roman" w:hAnsi="Times New Roman" w:cs="Times New Roman"/>
          <w:sz w:val="16"/>
          <w:szCs w:val="16"/>
        </w:rPr>
        <w:footnoteRef/>
      </w:r>
      <w:r w:rsidRPr="00BD7FCC">
        <w:rPr>
          <w:rFonts w:ascii="Times New Roman" w:hAnsi="Times New Roman" w:cs="Times New Roman"/>
          <w:sz w:val="16"/>
          <w:szCs w:val="16"/>
        </w:rPr>
        <w:t xml:space="preserve"> Pagal Lietuvos Respublikos turizmo įstatymą</w:t>
      </w:r>
      <w:r w:rsidRPr="00BD7FCC">
        <w:rPr>
          <w:rFonts w:ascii="Times New Roman" w:hAnsi="Times New Roman" w:cs="Times New Roman"/>
          <w:i/>
          <w:sz w:val="16"/>
          <w:szCs w:val="16"/>
        </w:rPr>
        <w:t>, turizmo informacijos centras</w:t>
      </w:r>
      <w:r w:rsidRPr="00BD7FCC">
        <w:rPr>
          <w:rFonts w:ascii="Times New Roman" w:hAnsi="Times New Roman" w:cs="Times New Roman"/>
          <w:sz w:val="16"/>
          <w:szCs w:val="16"/>
        </w:rPr>
        <w:t xml:space="preserve"> – juridinis asmuo, kurio veikla apima informacijos apie turizmo išteklius ir turizmo paslaugas rengimą, teikimą ir (ar) skleidimą (pirmasis skirsnis, bendrosios nuostatos, 2 straipsnis).</w:t>
      </w:r>
    </w:p>
  </w:footnote>
  <w:footnote w:id="69">
    <w:p w14:paraId="2F42F27C" w14:textId="77777777" w:rsidR="00E563E8" w:rsidRPr="00CD0E97" w:rsidRDefault="00E563E8" w:rsidP="00CD0E97">
      <w:pPr>
        <w:pStyle w:val="Puslapioinaostekstas"/>
        <w:spacing w:after="0" w:line="240" w:lineRule="auto"/>
        <w:jc w:val="both"/>
        <w:rPr>
          <w:rFonts w:ascii="Times New Roman" w:hAnsi="Times New Roman" w:cs="Times New Roman"/>
          <w:sz w:val="16"/>
          <w:szCs w:val="16"/>
        </w:rPr>
      </w:pPr>
      <w:r w:rsidRPr="00CD0E97">
        <w:rPr>
          <w:rStyle w:val="Puslapioinaosnuoroda"/>
          <w:rFonts w:ascii="Times New Roman" w:hAnsi="Times New Roman" w:cs="Times New Roman"/>
          <w:sz w:val="16"/>
          <w:szCs w:val="16"/>
        </w:rPr>
        <w:footnoteRef/>
      </w:r>
      <w:r w:rsidRPr="00CD0E97">
        <w:rPr>
          <w:rFonts w:ascii="Times New Roman" w:hAnsi="Times New Roman" w:cs="Times New Roman"/>
          <w:sz w:val="16"/>
          <w:szCs w:val="16"/>
        </w:rPr>
        <w:t xml:space="preserve"> Pagal Lietuvos Respublikos turizmo įstatymą, </w:t>
      </w:r>
      <w:r w:rsidRPr="00CD0E97">
        <w:rPr>
          <w:rFonts w:ascii="Times New Roman" w:hAnsi="Times New Roman" w:cs="Times New Roman"/>
          <w:i/>
          <w:sz w:val="16"/>
          <w:szCs w:val="16"/>
        </w:rPr>
        <w:t>objektai ar vietovės</w:t>
      </w:r>
      <w:r w:rsidRPr="00CD0E97">
        <w:rPr>
          <w:rFonts w:ascii="Times New Roman" w:hAnsi="Times New Roman" w:cs="Times New Roman"/>
          <w:sz w:val="16"/>
          <w:szCs w:val="16"/>
        </w:rPr>
        <w:t>, dominantys turistus ar skirti jų reikmėms, apibrėžiami kaip turizmo ištekliai (pirmasis skirsnis, bendrosios nuostatos, 2 straipsnis).</w:t>
      </w:r>
    </w:p>
  </w:footnote>
  <w:footnote w:id="70">
    <w:p w14:paraId="59D3E41D" w14:textId="07419506" w:rsidR="00E563E8" w:rsidRPr="00CD0E97" w:rsidRDefault="00E563E8" w:rsidP="00CD0E97">
      <w:pPr>
        <w:pStyle w:val="Puslapioinaostekstas"/>
        <w:spacing w:after="0" w:line="240" w:lineRule="auto"/>
        <w:rPr>
          <w:rFonts w:ascii="Times New Roman" w:hAnsi="Times New Roman" w:cs="Times New Roman"/>
          <w:sz w:val="16"/>
          <w:szCs w:val="16"/>
        </w:rPr>
      </w:pPr>
      <w:r w:rsidRPr="00CD0E97">
        <w:rPr>
          <w:rStyle w:val="Puslapioinaosnuoroda"/>
          <w:rFonts w:ascii="Times New Roman" w:hAnsi="Times New Roman" w:cs="Times New Roman"/>
          <w:sz w:val="16"/>
          <w:szCs w:val="16"/>
        </w:rPr>
        <w:footnoteRef/>
      </w:r>
      <w:r w:rsidRPr="00CD0E97">
        <w:rPr>
          <w:rFonts w:ascii="Times New Roman" w:hAnsi="Times New Roman" w:cs="Times New Roman"/>
          <w:sz w:val="16"/>
          <w:szCs w:val="16"/>
        </w:rPr>
        <w:t xml:space="preserve"> Pasvalio krašto turistinis žemėlapis: </w:t>
      </w:r>
      <w:hyperlink r:id="rId8" w:history="1">
        <w:r w:rsidRPr="00CD0E97">
          <w:rPr>
            <w:rStyle w:val="Hipersaitas"/>
            <w:rFonts w:ascii="Times New Roman" w:hAnsi="Times New Roman" w:cs="Times New Roman"/>
            <w:sz w:val="16"/>
            <w:szCs w:val="16"/>
          </w:rPr>
          <w:t>http://www.pasvaliomuziejus.lt/index.php/turizmas/pasvalio-krasto-turistinis-zemelapis</w:t>
        </w:r>
      </w:hyperlink>
      <w:r w:rsidRPr="00CD0E97">
        <w:rPr>
          <w:rFonts w:ascii="Times New Roman" w:hAnsi="Times New Roman" w:cs="Times New Roman"/>
          <w:sz w:val="16"/>
          <w:szCs w:val="16"/>
        </w:rPr>
        <w:t xml:space="preserve"> </w:t>
      </w:r>
    </w:p>
  </w:footnote>
  <w:footnote w:id="71">
    <w:p w14:paraId="72EE0A21" w14:textId="77777777" w:rsidR="00E563E8" w:rsidRPr="00BD7FCC" w:rsidRDefault="00E563E8" w:rsidP="00B56DD1">
      <w:pPr>
        <w:pStyle w:val="Puslapioinaostekstas"/>
        <w:spacing w:after="0" w:line="240" w:lineRule="auto"/>
        <w:jc w:val="both"/>
        <w:rPr>
          <w:rFonts w:ascii="Times New Roman" w:hAnsi="Times New Roman" w:cs="Times New Roman"/>
          <w:sz w:val="16"/>
          <w:szCs w:val="16"/>
        </w:rPr>
      </w:pPr>
      <w:r w:rsidRPr="00BD7FCC">
        <w:rPr>
          <w:rStyle w:val="Puslapioinaosnuoroda"/>
          <w:rFonts w:ascii="Times New Roman" w:hAnsi="Times New Roman" w:cs="Times New Roman"/>
          <w:sz w:val="16"/>
          <w:szCs w:val="16"/>
        </w:rPr>
        <w:footnoteRef/>
      </w:r>
      <w:r w:rsidRPr="00BD7FCC">
        <w:rPr>
          <w:rFonts w:ascii="Times New Roman" w:hAnsi="Times New Roman" w:cs="Times New Roman"/>
          <w:sz w:val="16"/>
          <w:szCs w:val="16"/>
        </w:rPr>
        <w:t xml:space="preserve"> Pagal Lietuvos Respublikos turizmo įstatymą, </w:t>
      </w:r>
      <w:r w:rsidRPr="00BD7FCC">
        <w:rPr>
          <w:rFonts w:ascii="Times New Roman" w:hAnsi="Times New Roman" w:cs="Times New Roman"/>
          <w:i/>
          <w:sz w:val="16"/>
          <w:szCs w:val="16"/>
        </w:rPr>
        <w:t>turizmo paslauga</w:t>
      </w:r>
      <w:r w:rsidRPr="00BD7FCC">
        <w:rPr>
          <w:rFonts w:ascii="Times New Roman" w:hAnsi="Times New Roman" w:cs="Times New Roman"/>
          <w:sz w:val="16"/>
          <w:szCs w:val="16"/>
        </w:rPr>
        <w:t xml:space="preserve"> – savarankiška, už užmokestį turistams teikiama kelionių organizavimo, apgyvendinimo, maitinimo, vežimo, turistų</w:t>
      </w:r>
      <w:r w:rsidRPr="00BD7FCC">
        <w:rPr>
          <w:rFonts w:ascii="Times New Roman" w:hAnsi="Times New Roman" w:cs="Times New Roman"/>
          <w:i/>
          <w:iCs/>
          <w:sz w:val="16"/>
          <w:szCs w:val="16"/>
        </w:rPr>
        <w:t xml:space="preserve"> </w:t>
      </w:r>
      <w:r w:rsidRPr="00BD7FCC">
        <w:rPr>
          <w:rFonts w:ascii="Times New Roman" w:hAnsi="Times New Roman" w:cs="Times New Roman"/>
          <w:sz w:val="16"/>
          <w:szCs w:val="16"/>
        </w:rPr>
        <w:t>informavimo, pramogų ar kita paslauga (pirmasis skirsnis, bendrosios nuostatos, 2 straipsnis).</w:t>
      </w:r>
    </w:p>
  </w:footnote>
  <w:footnote w:id="72">
    <w:p w14:paraId="581A3C5E" w14:textId="77777777" w:rsidR="00E563E8" w:rsidRPr="005D04FC" w:rsidRDefault="00E563E8" w:rsidP="00EB6369">
      <w:pPr>
        <w:pStyle w:val="Puslapioinaostekstas"/>
        <w:spacing w:after="0" w:line="240" w:lineRule="auto"/>
        <w:jc w:val="both"/>
        <w:rPr>
          <w:rFonts w:ascii="Times New Roman" w:hAnsi="Times New Roman" w:cs="Times New Roman"/>
          <w:sz w:val="16"/>
          <w:szCs w:val="16"/>
        </w:rPr>
      </w:pPr>
      <w:r w:rsidRPr="005D04FC">
        <w:rPr>
          <w:rStyle w:val="Puslapioinaosnuoroda"/>
          <w:rFonts w:ascii="Times New Roman" w:hAnsi="Times New Roman" w:cs="Times New Roman"/>
          <w:sz w:val="16"/>
          <w:szCs w:val="16"/>
        </w:rPr>
        <w:footnoteRef/>
      </w:r>
      <w:r w:rsidRPr="005D04FC">
        <w:rPr>
          <w:rFonts w:ascii="Times New Roman" w:hAnsi="Times New Roman" w:cs="Times New Roman"/>
          <w:sz w:val="16"/>
          <w:szCs w:val="16"/>
        </w:rPr>
        <w:t xml:space="preserve"> Pagal Lietuvos statistikos metraštį, </w:t>
      </w:r>
      <w:r w:rsidRPr="005D04FC">
        <w:rPr>
          <w:rFonts w:ascii="Times New Roman" w:hAnsi="Times New Roman" w:cs="Times New Roman"/>
          <w:i/>
          <w:sz w:val="16"/>
          <w:szCs w:val="16"/>
        </w:rPr>
        <w:t>apgyvendinimo įstaiga</w:t>
      </w:r>
      <w:r w:rsidRPr="005D04FC">
        <w:rPr>
          <w:rFonts w:ascii="Times New Roman" w:hAnsi="Times New Roman" w:cs="Times New Roman"/>
          <w:sz w:val="16"/>
          <w:szCs w:val="16"/>
        </w:rPr>
        <w:t xml:space="preserve"> – vietinis veiklos rūšies vienetas, teikiantis trumpalaikio apgyvendinimo paslaugas už mokestį ir sudarantis sąlygas tenkinti nakvynės ir higienos poreikius.</w:t>
      </w:r>
    </w:p>
  </w:footnote>
  <w:footnote w:id="73">
    <w:p w14:paraId="35CF75CE" w14:textId="77777777" w:rsidR="00E563E8" w:rsidRPr="005D04FC" w:rsidRDefault="00E563E8" w:rsidP="005D04FC">
      <w:pPr>
        <w:pStyle w:val="Puslapioinaostekstas"/>
        <w:spacing w:after="0" w:line="240" w:lineRule="auto"/>
        <w:jc w:val="both"/>
        <w:rPr>
          <w:rFonts w:ascii="Times New Roman" w:hAnsi="Times New Roman" w:cs="Times New Roman"/>
          <w:sz w:val="16"/>
          <w:szCs w:val="16"/>
        </w:rPr>
      </w:pPr>
      <w:r w:rsidRPr="005D04FC">
        <w:rPr>
          <w:rStyle w:val="Puslapioinaosnuoroda"/>
          <w:rFonts w:ascii="Times New Roman" w:hAnsi="Times New Roman" w:cs="Times New Roman"/>
          <w:sz w:val="16"/>
          <w:szCs w:val="16"/>
        </w:rPr>
        <w:footnoteRef/>
      </w:r>
      <w:r w:rsidRPr="005D04FC">
        <w:rPr>
          <w:rFonts w:ascii="Times New Roman" w:hAnsi="Times New Roman" w:cs="Times New Roman"/>
          <w:sz w:val="16"/>
          <w:szCs w:val="16"/>
        </w:rPr>
        <w:t xml:space="preserve">  Pagal Lietuvos statistikos metraštį, </w:t>
      </w:r>
      <w:r w:rsidRPr="005D04FC">
        <w:rPr>
          <w:rFonts w:ascii="Times New Roman" w:hAnsi="Times New Roman" w:cs="Times New Roman"/>
          <w:i/>
          <w:sz w:val="16"/>
          <w:szCs w:val="16"/>
        </w:rPr>
        <w:t>apgyvendintų turistų</w:t>
      </w:r>
      <w:r w:rsidRPr="005D04FC">
        <w:rPr>
          <w:rFonts w:ascii="Times New Roman" w:hAnsi="Times New Roman" w:cs="Times New Roman"/>
          <w:sz w:val="16"/>
          <w:szCs w:val="16"/>
        </w:rPr>
        <w:t xml:space="preserve"> skaičius apima Lietuvos gyventojus ir atvykusius užsieniečius, kurie bent vienai nakvynei apsistoja apgyvendinimo įstaigoje.</w:t>
      </w:r>
    </w:p>
  </w:footnote>
  <w:footnote w:id="74">
    <w:p w14:paraId="72E73A1F" w14:textId="77777777" w:rsidR="00E563E8" w:rsidRPr="006D1098" w:rsidRDefault="00E563E8" w:rsidP="006D1098">
      <w:pPr>
        <w:pStyle w:val="Puslapioinaostekstas"/>
        <w:spacing w:after="0" w:line="240" w:lineRule="auto"/>
        <w:jc w:val="both"/>
        <w:rPr>
          <w:rFonts w:ascii="Times New Roman" w:hAnsi="Times New Roman" w:cs="Times New Roman"/>
          <w:sz w:val="16"/>
          <w:szCs w:val="16"/>
        </w:rPr>
      </w:pPr>
      <w:r w:rsidRPr="006D1098">
        <w:rPr>
          <w:rStyle w:val="Puslapioinaosnuoroda"/>
          <w:rFonts w:ascii="Times New Roman" w:hAnsi="Times New Roman" w:cs="Times New Roman"/>
          <w:sz w:val="16"/>
          <w:szCs w:val="16"/>
        </w:rPr>
        <w:footnoteRef/>
      </w:r>
      <w:r w:rsidRPr="006D1098">
        <w:rPr>
          <w:rFonts w:ascii="Times New Roman" w:hAnsi="Times New Roman" w:cs="Times New Roman"/>
          <w:sz w:val="16"/>
          <w:szCs w:val="16"/>
        </w:rPr>
        <w:t xml:space="preserve">  Pagal Lietuvos statistikos metraštį, </w:t>
      </w:r>
      <w:r w:rsidRPr="006D1098">
        <w:rPr>
          <w:rFonts w:ascii="Times New Roman" w:hAnsi="Times New Roman" w:cs="Times New Roman"/>
          <w:i/>
          <w:sz w:val="16"/>
          <w:szCs w:val="16"/>
        </w:rPr>
        <w:t>nakvynė</w:t>
      </w:r>
      <w:r w:rsidRPr="006D1098">
        <w:rPr>
          <w:rFonts w:ascii="Times New Roman" w:hAnsi="Times New Roman" w:cs="Times New Roman"/>
          <w:sz w:val="16"/>
          <w:szCs w:val="16"/>
        </w:rPr>
        <w:t xml:space="preserve"> – tai kiekviena naktis, kurią svečias faktiškai praleidžia ar yra įregistruotas (jo fizinis buvimas nebūtinas) apgyvendinimo įstaigoje ar privataus turistų apgyvendinimo patalpose.</w:t>
      </w:r>
    </w:p>
  </w:footnote>
  <w:footnote w:id="75">
    <w:p w14:paraId="3F40B599" w14:textId="77777777" w:rsidR="00E563E8" w:rsidRPr="00BD7FCC" w:rsidRDefault="00E563E8" w:rsidP="006D1098">
      <w:pPr>
        <w:pStyle w:val="Puslapioinaostekstas"/>
        <w:spacing w:after="0" w:line="240" w:lineRule="auto"/>
        <w:jc w:val="both"/>
        <w:rPr>
          <w:rFonts w:ascii="Times New Roman" w:hAnsi="Times New Roman" w:cs="Times New Roman"/>
          <w:sz w:val="16"/>
          <w:szCs w:val="16"/>
        </w:rPr>
      </w:pPr>
      <w:r w:rsidRPr="00BD7FCC">
        <w:rPr>
          <w:rStyle w:val="Puslapioinaosnuoroda"/>
          <w:rFonts w:ascii="Times New Roman" w:hAnsi="Times New Roman" w:cs="Times New Roman"/>
          <w:sz w:val="16"/>
          <w:szCs w:val="16"/>
        </w:rPr>
        <w:footnoteRef/>
      </w:r>
      <w:r w:rsidRPr="00BD7FCC">
        <w:rPr>
          <w:rFonts w:ascii="Times New Roman" w:hAnsi="Times New Roman" w:cs="Times New Roman"/>
          <w:sz w:val="16"/>
          <w:szCs w:val="16"/>
        </w:rPr>
        <w:t xml:space="preserve"> Vadovaujantis Turizmo terminų žodynu, </w:t>
      </w:r>
      <w:r w:rsidRPr="00BD7FCC">
        <w:rPr>
          <w:rFonts w:ascii="Times New Roman" w:hAnsi="Times New Roman" w:cs="Times New Roman"/>
          <w:i/>
          <w:sz w:val="16"/>
          <w:szCs w:val="16"/>
        </w:rPr>
        <w:t>maitinimo įmonė</w:t>
      </w:r>
      <w:r w:rsidRPr="00BD7FCC">
        <w:rPr>
          <w:rFonts w:ascii="Times New Roman" w:hAnsi="Times New Roman" w:cs="Times New Roman"/>
          <w:sz w:val="16"/>
          <w:szCs w:val="16"/>
        </w:rPr>
        <w:t xml:space="preserve"> – maisto, gėrimų ir kitų paslaugų teikimo reikalavimus atitinkanti įmonė.</w:t>
      </w:r>
    </w:p>
  </w:footnote>
  <w:footnote w:id="76">
    <w:p w14:paraId="723F7819" w14:textId="77777777" w:rsidR="00E563E8" w:rsidRPr="00BD7FCC" w:rsidRDefault="00E563E8" w:rsidP="00B56DD1">
      <w:pPr>
        <w:pStyle w:val="Puslapioinaostekstas"/>
        <w:spacing w:after="0" w:line="240" w:lineRule="auto"/>
        <w:jc w:val="both"/>
        <w:rPr>
          <w:rFonts w:ascii="Times New Roman" w:hAnsi="Times New Roman" w:cs="Times New Roman"/>
          <w:i/>
          <w:sz w:val="16"/>
          <w:szCs w:val="16"/>
        </w:rPr>
      </w:pPr>
      <w:r w:rsidRPr="00BD7FCC">
        <w:rPr>
          <w:rStyle w:val="Puslapioinaosnuoroda"/>
          <w:rFonts w:ascii="Times New Roman" w:hAnsi="Times New Roman" w:cs="Times New Roman"/>
          <w:sz w:val="16"/>
          <w:szCs w:val="16"/>
        </w:rPr>
        <w:footnoteRef/>
      </w:r>
      <w:r w:rsidRPr="00BD7FCC">
        <w:rPr>
          <w:rFonts w:ascii="Times New Roman" w:hAnsi="Times New Roman" w:cs="Times New Roman"/>
          <w:sz w:val="16"/>
          <w:szCs w:val="16"/>
        </w:rPr>
        <w:t xml:space="preserve"> Vadovaujantis Turizmo terminų žodynu, </w:t>
      </w:r>
      <w:r w:rsidRPr="00BD7FCC">
        <w:rPr>
          <w:rFonts w:ascii="Times New Roman" w:hAnsi="Times New Roman" w:cs="Times New Roman"/>
          <w:i/>
          <w:sz w:val="16"/>
          <w:szCs w:val="16"/>
        </w:rPr>
        <w:t>paveldas – išskirtinė materialinė ir dvasinė kultūra, perduodama vėlesnėms kartoms; kultūrinio turizmo pagrindas.</w:t>
      </w:r>
    </w:p>
  </w:footnote>
  <w:footnote w:id="77">
    <w:p w14:paraId="07EF4994" w14:textId="77777777" w:rsidR="00E563E8" w:rsidRPr="00BD7FCC" w:rsidRDefault="00E563E8" w:rsidP="00B56DD1">
      <w:pPr>
        <w:spacing w:after="0" w:line="240" w:lineRule="auto"/>
        <w:jc w:val="both"/>
        <w:rPr>
          <w:rFonts w:ascii="Times New Roman" w:hAnsi="Times New Roman" w:cs="Times New Roman"/>
          <w:sz w:val="16"/>
          <w:szCs w:val="16"/>
        </w:rPr>
      </w:pPr>
      <w:r w:rsidRPr="00BD7FCC">
        <w:rPr>
          <w:rStyle w:val="Puslapioinaosnuoroda"/>
          <w:rFonts w:ascii="Times New Roman" w:hAnsi="Times New Roman" w:cs="Times New Roman"/>
          <w:sz w:val="16"/>
          <w:szCs w:val="16"/>
        </w:rPr>
        <w:footnoteRef/>
      </w:r>
      <w:r w:rsidRPr="00BD7FCC">
        <w:rPr>
          <w:rFonts w:ascii="Times New Roman" w:hAnsi="Times New Roman" w:cs="Times New Roman"/>
          <w:sz w:val="16"/>
          <w:szCs w:val="16"/>
        </w:rPr>
        <w:t xml:space="preserve"> Pagal LR nekilnojamųjų kultūros vertybių apsaugos įstatymą, </w:t>
      </w:r>
      <w:r w:rsidRPr="00BD7FCC">
        <w:rPr>
          <w:rFonts w:ascii="Times New Roman" w:hAnsi="Times New Roman" w:cs="Times New Roman"/>
          <w:bCs/>
          <w:i/>
          <w:color w:val="000000"/>
          <w:sz w:val="16"/>
          <w:szCs w:val="16"/>
        </w:rPr>
        <w:t>nekilnojamosios kultūros vertybės</w:t>
      </w:r>
      <w:r w:rsidRPr="00BD7FCC">
        <w:rPr>
          <w:rFonts w:ascii="Times New Roman" w:hAnsi="Times New Roman" w:cs="Times New Roman"/>
          <w:color w:val="000000"/>
          <w:sz w:val="16"/>
          <w:szCs w:val="16"/>
        </w:rPr>
        <w:t xml:space="preserve"> – kultūrinės vertės ir visuomeninės reikšmės statiniai, jų priklausiniai bei kompleksai, ansambliai ir vietovės, įregistruoti šio įstatymo nustatyta tvarka. </w:t>
      </w:r>
    </w:p>
  </w:footnote>
  <w:footnote w:id="78">
    <w:p w14:paraId="01E654DD" w14:textId="77777777" w:rsidR="00E563E8" w:rsidRPr="00BD7FCC" w:rsidRDefault="00E563E8" w:rsidP="00B56DD1">
      <w:pPr>
        <w:pStyle w:val="Puslapioinaostekstas"/>
        <w:spacing w:after="0" w:line="240" w:lineRule="auto"/>
        <w:jc w:val="both"/>
        <w:rPr>
          <w:rFonts w:ascii="Times New Roman" w:hAnsi="Times New Roman" w:cs="Times New Roman"/>
          <w:sz w:val="16"/>
          <w:szCs w:val="16"/>
        </w:rPr>
      </w:pPr>
      <w:r w:rsidRPr="00BD7FCC">
        <w:rPr>
          <w:rStyle w:val="Puslapioinaosnuoroda"/>
          <w:rFonts w:ascii="Times New Roman" w:hAnsi="Times New Roman" w:cs="Times New Roman"/>
          <w:sz w:val="16"/>
          <w:szCs w:val="16"/>
        </w:rPr>
        <w:footnoteRef/>
      </w:r>
      <w:r w:rsidRPr="00BD7FCC">
        <w:rPr>
          <w:rFonts w:ascii="Times New Roman" w:hAnsi="Times New Roman" w:cs="Times New Roman"/>
          <w:sz w:val="16"/>
          <w:szCs w:val="16"/>
        </w:rPr>
        <w:t xml:space="preserve"> Pagal LR kilnojamųjų kultūros vertybių apsaugos įstatymą, </w:t>
      </w:r>
      <w:r w:rsidRPr="00BD7FCC">
        <w:rPr>
          <w:rFonts w:ascii="Times New Roman" w:hAnsi="Times New Roman" w:cs="Times New Roman"/>
          <w:bCs/>
          <w:i/>
          <w:color w:val="000000"/>
          <w:sz w:val="16"/>
          <w:szCs w:val="16"/>
        </w:rPr>
        <w:t>kilnojamosios kultūros vertybės</w:t>
      </w:r>
      <w:r w:rsidRPr="00BD7FCC">
        <w:rPr>
          <w:rFonts w:ascii="Times New Roman" w:hAnsi="Times New Roman" w:cs="Times New Roman"/>
          <w:color w:val="000000"/>
          <w:sz w:val="16"/>
          <w:szCs w:val="16"/>
        </w:rPr>
        <w:t xml:space="preserve"> – </w:t>
      </w:r>
      <w:r w:rsidRPr="00BD7FCC">
        <w:rPr>
          <w:rFonts w:ascii="Times New Roman" w:hAnsi="Times New Roman" w:cs="Times New Roman"/>
          <w:sz w:val="16"/>
          <w:szCs w:val="16"/>
        </w:rPr>
        <w:t>pagal paskirtį ir prigimtį kilnojamieji žmogaus veiklos medžiaginiai kūriniai ir kiti kilnojamieji daiktai, turintys kultūrinę vertę ir įtraukti į valstybinę kilnojamųjų kultūros vertybių apskaitą.</w:t>
      </w:r>
    </w:p>
  </w:footnote>
  <w:footnote w:id="79">
    <w:p w14:paraId="7C524832" w14:textId="77777777" w:rsidR="00E563E8" w:rsidRPr="00BD7FCC" w:rsidRDefault="00E563E8" w:rsidP="00B56DD1">
      <w:pPr>
        <w:pStyle w:val="Puslapioinaostekstas"/>
        <w:spacing w:after="0" w:line="240" w:lineRule="auto"/>
        <w:jc w:val="both"/>
        <w:rPr>
          <w:rFonts w:ascii="Times New Roman" w:hAnsi="Times New Roman" w:cs="Times New Roman"/>
          <w:sz w:val="16"/>
          <w:szCs w:val="16"/>
        </w:rPr>
      </w:pPr>
      <w:r w:rsidRPr="00BD7FCC">
        <w:rPr>
          <w:rStyle w:val="Puslapioinaosnuoroda"/>
          <w:rFonts w:ascii="Times New Roman" w:hAnsi="Times New Roman" w:cs="Times New Roman"/>
          <w:sz w:val="16"/>
          <w:szCs w:val="16"/>
        </w:rPr>
        <w:footnoteRef/>
      </w:r>
      <w:r w:rsidRPr="00BD7FCC">
        <w:rPr>
          <w:rFonts w:ascii="Times New Roman" w:hAnsi="Times New Roman" w:cs="Times New Roman"/>
          <w:sz w:val="16"/>
          <w:szCs w:val="16"/>
        </w:rPr>
        <w:t xml:space="preserve"> Patvirtinta LR kultūros ministro 2014 m. spalio 6 d. įsakymu Nr. ĮV-711 (LR kultūros ministro 2016 m. spalio 14 d, įsakymo Nr. ĮV-815 redakcija).</w:t>
      </w:r>
    </w:p>
  </w:footnote>
  <w:footnote w:id="80">
    <w:p w14:paraId="7BA8A2EB" w14:textId="77777777" w:rsidR="00E563E8" w:rsidRPr="00BD7FCC" w:rsidRDefault="00E563E8" w:rsidP="00B56DD1">
      <w:pPr>
        <w:pStyle w:val="Puslapioinaostekstas"/>
        <w:spacing w:after="0" w:line="240" w:lineRule="auto"/>
        <w:jc w:val="both"/>
        <w:rPr>
          <w:rFonts w:ascii="Times New Roman" w:hAnsi="Times New Roman" w:cs="Times New Roman"/>
          <w:sz w:val="16"/>
          <w:szCs w:val="16"/>
        </w:rPr>
      </w:pPr>
      <w:r w:rsidRPr="00BD7FCC">
        <w:rPr>
          <w:rStyle w:val="Puslapioinaosnuoroda"/>
          <w:rFonts w:ascii="Times New Roman" w:hAnsi="Times New Roman" w:cs="Times New Roman"/>
          <w:sz w:val="16"/>
          <w:szCs w:val="16"/>
        </w:rPr>
        <w:footnoteRef/>
      </w:r>
      <w:r w:rsidRPr="00BD7FCC">
        <w:rPr>
          <w:rFonts w:ascii="Times New Roman" w:hAnsi="Times New Roman" w:cs="Times New Roman"/>
          <w:sz w:val="16"/>
          <w:szCs w:val="16"/>
        </w:rPr>
        <w:t xml:space="preserve"> Pagal Kultūros objektų aktualizavimo 2014–2020 metų programą, </w:t>
      </w:r>
      <w:r w:rsidRPr="00BD7FCC">
        <w:rPr>
          <w:rFonts w:ascii="Times New Roman" w:hAnsi="Times New Roman" w:cs="Times New Roman"/>
          <w:bCs/>
          <w:i/>
          <w:color w:val="000000"/>
          <w:sz w:val="16"/>
          <w:szCs w:val="16"/>
        </w:rPr>
        <w:t>kultūros paveldo objektas</w:t>
      </w:r>
      <w:r w:rsidRPr="00BD7FCC">
        <w:rPr>
          <w:rFonts w:ascii="Times New Roman" w:hAnsi="Times New Roman" w:cs="Times New Roman"/>
          <w:color w:val="000000"/>
          <w:sz w:val="16"/>
          <w:szCs w:val="16"/>
        </w:rPr>
        <w:t xml:space="preserve"> – </w:t>
      </w:r>
      <w:r w:rsidRPr="00BD7FCC">
        <w:rPr>
          <w:rFonts w:ascii="Times New Roman" w:hAnsi="Times New Roman" w:cs="Times New Roman"/>
          <w:sz w:val="16"/>
          <w:szCs w:val="16"/>
          <w:lang w:eastAsia="en-US"/>
        </w:rPr>
        <w:t>kultūros paveldo dalis, kurią sudaro praeities kartų pastatytos, įrengtos, sukurtos ar istorinių įvykių sureikšmintos medžiaginės kultūros vertybės, tiesiogiai susijusios su užimama ir joms naudoti reikalinga teritorija</w:t>
      </w:r>
      <w:r w:rsidRPr="00BD7FCC">
        <w:rPr>
          <w:rFonts w:ascii="Times New Roman" w:hAnsi="Times New Roman" w:cs="Times New Roman"/>
          <w:sz w:val="16"/>
          <w:szCs w:val="16"/>
        </w:rPr>
        <w:t>.</w:t>
      </w:r>
    </w:p>
  </w:footnote>
  <w:footnote w:id="81">
    <w:p w14:paraId="0F7F12C7" w14:textId="77777777" w:rsidR="00E563E8" w:rsidRPr="001F5731" w:rsidRDefault="00E563E8" w:rsidP="00B56DD1">
      <w:pPr>
        <w:pStyle w:val="Puslapioinaostekstas"/>
        <w:spacing w:after="0" w:line="240" w:lineRule="auto"/>
        <w:rPr>
          <w:rFonts w:ascii="Times New Roman" w:hAnsi="Times New Roman" w:cs="Times New Roman"/>
          <w:sz w:val="16"/>
          <w:szCs w:val="16"/>
        </w:rPr>
      </w:pPr>
      <w:r w:rsidRPr="001F5731">
        <w:rPr>
          <w:rStyle w:val="Puslapioinaosnuoroda"/>
          <w:rFonts w:ascii="Times New Roman" w:hAnsi="Times New Roman" w:cs="Times New Roman"/>
          <w:sz w:val="16"/>
          <w:szCs w:val="16"/>
        </w:rPr>
        <w:footnoteRef/>
      </w:r>
      <w:r w:rsidRPr="001F5731">
        <w:rPr>
          <w:rFonts w:ascii="Times New Roman" w:hAnsi="Times New Roman" w:cs="Times New Roman"/>
          <w:sz w:val="16"/>
          <w:szCs w:val="16"/>
        </w:rPr>
        <w:t xml:space="preserve"> „Renovation of Estonian manor houses secured local schools“, </w:t>
      </w:r>
      <w:hyperlink r:id="rId9" w:history="1">
        <w:r w:rsidRPr="001F5731">
          <w:rPr>
            <w:rStyle w:val="Hipersaitas"/>
            <w:rFonts w:ascii="Times New Roman" w:hAnsi="Times New Roman" w:cs="Times New Roman"/>
            <w:sz w:val="16"/>
            <w:szCs w:val="16"/>
          </w:rPr>
          <w:t>http://eeagrants.org/News/2011/Renovation-of-Estonian-manor-houses-secured-local-schools</w:t>
        </w:r>
      </w:hyperlink>
      <w:r w:rsidRPr="001F5731">
        <w:rPr>
          <w:rFonts w:ascii="Times New Roman" w:hAnsi="Times New Roman" w:cs="Times New Roman"/>
          <w:sz w:val="16"/>
          <w:szCs w:val="16"/>
        </w:rPr>
        <w:t>, 2011.</w:t>
      </w:r>
    </w:p>
  </w:footnote>
  <w:footnote w:id="82">
    <w:p w14:paraId="19000415" w14:textId="77777777" w:rsidR="00E563E8" w:rsidRPr="001F5731" w:rsidRDefault="00E563E8" w:rsidP="00B56DD1">
      <w:pPr>
        <w:pStyle w:val="Pagrindinistekstas"/>
        <w:spacing w:after="0" w:line="240" w:lineRule="auto"/>
        <w:ind w:right="1"/>
        <w:jc w:val="both"/>
        <w:rPr>
          <w:rFonts w:ascii="Times New Roman" w:hAnsi="Times New Roman" w:cs="Times New Roman"/>
          <w:sz w:val="16"/>
          <w:szCs w:val="16"/>
        </w:rPr>
      </w:pPr>
      <w:r w:rsidRPr="001F5731">
        <w:rPr>
          <w:rStyle w:val="Puslapioinaosnuoroda"/>
          <w:rFonts w:ascii="Times New Roman" w:hAnsi="Times New Roman" w:cs="Times New Roman"/>
          <w:sz w:val="16"/>
          <w:szCs w:val="16"/>
        </w:rPr>
        <w:footnoteRef/>
      </w:r>
      <w:r w:rsidRPr="001F5731">
        <w:rPr>
          <w:rFonts w:ascii="Times New Roman" w:hAnsi="Times New Roman" w:cs="Times New Roman"/>
          <w:sz w:val="16"/>
          <w:szCs w:val="16"/>
        </w:rPr>
        <w:t xml:space="preserve"> Pagal Kultūros objektų aktualizavimo 2014–2020 metų programą, </w:t>
      </w:r>
      <w:r w:rsidRPr="001F5731">
        <w:rPr>
          <w:rFonts w:ascii="Times New Roman" w:hAnsi="Times New Roman" w:cs="Times New Roman"/>
          <w:bCs/>
          <w:i/>
          <w:color w:val="000000"/>
          <w:sz w:val="16"/>
          <w:szCs w:val="16"/>
        </w:rPr>
        <w:t>aktualizavimas</w:t>
      </w:r>
      <w:r w:rsidRPr="001F5731">
        <w:rPr>
          <w:rFonts w:ascii="Times New Roman" w:hAnsi="Times New Roman" w:cs="Times New Roman"/>
          <w:color w:val="000000"/>
          <w:sz w:val="16"/>
          <w:szCs w:val="16"/>
        </w:rPr>
        <w:t xml:space="preserve"> – </w:t>
      </w:r>
      <w:r w:rsidRPr="001F5731">
        <w:rPr>
          <w:rFonts w:ascii="Times New Roman" w:hAnsi="Times New Roman" w:cs="Times New Roman"/>
          <w:sz w:val="16"/>
          <w:szCs w:val="16"/>
        </w:rPr>
        <w:t>objekto pritaikymas šiuolaikinės visuomenės ir (arba) vietos bendruomenės kultūriniams, socialiniams ir (arba) ekonominiams (t. y., teritorijos, regiono patrauklumo investicijoms didinimas, investicijų įtaka naujų darbų vietų, papildomos rinkos sukūrimui ir pan.) poreikiams.</w:t>
      </w:r>
    </w:p>
  </w:footnote>
  <w:footnote w:id="83">
    <w:p w14:paraId="589F5E7F" w14:textId="77777777" w:rsidR="00E563E8" w:rsidRPr="005416C9" w:rsidRDefault="00E563E8" w:rsidP="005416C9">
      <w:pPr>
        <w:autoSpaceDE w:val="0"/>
        <w:autoSpaceDN w:val="0"/>
        <w:adjustRightInd w:val="0"/>
        <w:spacing w:after="0" w:line="240" w:lineRule="auto"/>
        <w:jc w:val="both"/>
        <w:rPr>
          <w:rFonts w:ascii="Times New Roman" w:hAnsi="Times New Roman" w:cs="Times New Roman"/>
          <w:sz w:val="16"/>
          <w:szCs w:val="16"/>
        </w:rPr>
      </w:pPr>
      <w:r w:rsidRPr="001F5731">
        <w:rPr>
          <w:rStyle w:val="Puslapioinaosnuoroda"/>
          <w:rFonts w:ascii="Times New Roman" w:hAnsi="Times New Roman" w:cs="Times New Roman"/>
          <w:sz w:val="16"/>
          <w:szCs w:val="16"/>
        </w:rPr>
        <w:footnoteRef/>
      </w:r>
      <w:r w:rsidRPr="001F5731">
        <w:rPr>
          <w:rFonts w:ascii="Times New Roman" w:hAnsi="Times New Roman" w:cs="Times New Roman"/>
          <w:sz w:val="16"/>
          <w:szCs w:val="16"/>
        </w:rPr>
        <w:t xml:space="preserve"> Pagal LR Saugomų teritorijų įstatymą, </w:t>
      </w:r>
      <w:r w:rsidRPr="001F5731">
        <w:rPr>
          <w:rFonts w:ascii="Times New Roman" w:hAnsi="Times New Roman" w:cs="Times New Roman"/>
          <w:bCs/>
          <w:i/>
          <w:color w:val="000000"/>
          <w:sz w:val="16"/>
          <w:szCs w:val="16"/>
        </w:rPr>
        <w:t>saugomos teritorijos</w:t>
      </w:r>
      <w:r w:rsidRPr="001F5731">
        <w:rPr>
          <w:rFonts w:ascii="Times New Roman" w:hAnsi="Times New Roman" w:cs="Times New Roman"/>
          <w:color w:val="000000"/>
          <w:sz w:val="16"/>
          <w:szCs w:val="16"/>
        </w:rPr>
        <w:t xml:space="preserve"> – </w:t>
      </w:r>
      <w:r w:rsidRPr="001F5731">
        <w:rPr>
          <w:rFonts w:ascii="Times New Roman" w:hAnsi="Times New Roman" w:cs="Times New Roman"/>
          <w:iCs/>
          <w:sz w:val="16"/>
          <w:szCs w:val="16"/>
        </w:rPr>
        <w:t>tai sausumos ir (ar) vandens plotai nustatytomis aiškiomis ribomis, turintys pripažintą mokslinę, ekologinę, kultūrinę ir kitokią vertę ir kuriems teisės aktais nustatytas specialus apsaugos ir naudojimo režimas (tvarka).</w:t>
      </w:r>
    </w:p>
  </w:footnote>
  <w:footnote w:id="84">
    <w:p w14:paraId="3041BEFD" w14:textId="77777777" w:rsidR="00E563E8" w:rsidRPr="00AF3BAB" w:rsidRDefault="00E563E8" w:rsidP="00EE55FE">
      <w:pPr>
        <w:pStyle w:val="Puslapioinaostekstas"/>
        <w:spacing w:after="0" w:line="240" w:lineRule="auto"/>
        <w:rPr>
          <w:rFonts w:ascii="Times New Roman" w:hAnsi="Times New Roman" w:cs="Times New Roman"/>
          <w:sz w:val="16"/>
          <w:szCs w:val="16"/>
        </w:rPr>
      </w:pPr>
      <w:r w:rsidRPr="00AF3BAB">
        <w:rPr>
          <w:rStyle w:val="Puslapioinaosnuoroda"/>
          <w:rFonts w:ascii="Times New Roman" w:hAnsi="Times New Roman" w:cs="Times New Roman"/>
          <w:sz w:val="16"/>
          <w:szCs w:val="16"/>
        </w:rPr>
        <w:footnoteRef/>
      </w:r>
      <w:r w:rsidRPr="00AF3BAB">
        <w:rPr>
          <w:rFonts w:ascii="Times New Roman" w:hAnsi="Times New Roman" w:cs="Times New Roman"/>
          <w:sz w:val="16"/>
          <w:szCs w:val="16"/>
        </w:rPr>
        <w:t xml:space="preserve"> Pagal Lietuvos Respublikos švietimo įstatymą (pirmasis skirsnis, bendrosios nuostatos, 2 straipsnis).</w:t>
      </w:r>
    </w:p>
  </w:footnote>
  <w:footnote w:id="85">
    <w:p w14:paraId="6548CF11" w14:textId="77777777" w:rsidR="00E563E8" w:rsidRPr="00EE55FE" w:rsidRDefault="00E563E8" w:rsidP="00EE55FE">
      <w:pPr>
        <w:pStyle w:val="Puslapioinaostekstas"/>
        <w:spacing w:after="0" w:line="240" w:lineRule="auto"/>
        <w:jc w:val="both"/>
        <w:rPr>
          <w:rFonts w:ascii="Times New Roman" w:hAnsi="Times New Roman" w:cs="Times New Roman"/>
          <w:sz w:val="16"/>
          <w:szCs w:val="16"/>
        </w:rPr>
      </w:pPr>
      <w:r w:rsidRPr="00EE55FE">
        <w:rPr>
          <w:rStyle w:val="Puslapioinaosnuoroda"/>
          <w:rFonts w:ascii="Times New Roman" w:hAnsi="Times New Roman" w:cs="Times New Roman"/>
          <w:sz w:val="16"/>
          <w:szCs w:val="16"/>
        </w:rPr>
        <w:footnoteRef/>
      </w:r>
      <w:r w:rsidRPr="00EE55FE">
        <w:rPr>
          <w:rFonts w:ascii="Times New Roman" w:hAnsi="Times New Roman" w:cs="Times New Roman"/>
          <w:sz w:val="16"/>
          <w:szCs w:val="16"/>
        </w:rPr>
        <w:t xml:space="preserve"> Pagal Lietuvos Respublikos švietimo įstatymą, </w:t>
      </w:r>
      <w:r w:rsidRPr="00EE55FE">
        <w:rPr>
          <w:rFonts w:ascii="Times New Roman" w:hAnsi="Times New Roman" w:cs="Times New Roman"/>
          <w:i/>
          <w:sz w:val="16"/>
          <w:szCs w:val="16"/>
        </w:rPr>
        <w:t>švietimo įstaiga</w:t>
      </w:r>
      <w:r w:rsidRPr="00EE55FE">
        <w:rPr>
          <w:rFonts w:ascii="Times New Roman" w:hAnsi="Times New Roman" w:cs="Times New Roman"/>
          <w:sz w:val="16"/>
          <w:szCs w:val="16"/>
        </w:rPr>
        <w:t xml:space="preserve"> – mokykla arba švietimo pagalbos įstaiga (pirmasis skirsnis, bendrosios nuostatos, 2 straipsnis).</w:t>
      </w:r>
    </w:p>
  </w:footnote>
  <w:footnote w:id="86">
    <w:p w14:paraId="68EC091A" w14:textId="1EDB1612" w:rsidR="00E563E8" w:rsidRPr="00EE55FE" w:rsidRDefault="00E563E8" w:rsidP="00547997">
      <w:pPr>
        <w:pStyle w:val="Puslapioinaostekstas"/>
        <w:spacing w:after="0" w:line="240" w:lineRule="auto"/>
        <w:jc w:val="both"/>
        <w:rPr>
          <w:rFonts w:ascii="Times New Roman" w:hAnsi="Times New Roman" w:cs="Times New Roman"/>
          <w:sz w:val="16"/>
          <w:szCs w:val="16"/>
        </w:rPr>
      </w:pPr>
      <w:r w:rsidRPr="00EE55FE">
        <w:rPr>
          <w:rStyle w:val="Puslapioinaosnuoroda"/>
          <w:rFonts w:ascii="Times New Roman" w:hAnsi="Times New Roman" w:cs="Times New Roman"/>
          <w:sz w:val="16"/>
          <w:szCs w:val="16"/>
        </w:rPr>
        <w:footnoteRef/>
      </w:r>
      <w:r>
        <w:rPr>
          <w:rFonts w:ascii="Times New Roman" w:hAnsi="Times New Roman" w:cs="Times New Roman"/>
          <w:sz w:val="16"/>
          <w:szCs w:val="16"/>
        </w:rPr>
        <w:t xml:space="preserve"> Patvirtinto Pasvalio rajono savivaldybės tarybos 2016 m. kovo 30 d. sprendimu Nr. T1-34</w:t>
      </w:r>
    </w:p>
  </w:footnote>
  <w:footnote w:id="87">
    <w:p w14:paraId="727402F1" w14:textId="77777777" w:rsidR="00E563E8" w:rsidRPr="00EE55FE" w:rsidRDefault="00E563E8" w:rsidP="00EE55FE">
      <w:pPr>
        <w:pStyle w:val="Puslapioinaostekstas"/>
        <w:spacing w:after="0" w:line="240" w:lineRule="auto"/>
        <w:jc w:val="both"/>
        <w:rPr>
          <w:rFonts w:ascii="Times New Roman" w:hAnsi="Times New Roman" w:cs="Times New Roman"/>
          <w:sz w:val="16"/>
          <w:szCs w:val="16"/>
        </w:rPr>
      </w:pPr>
      <w:r w:rsidRPr="00EE55FE">
        <w:rPr>
          <w:rStyle w:val="Puslapioinaosnuoroda"/>
          <w:rFonts w:ascii="Times New Roman" w:hAnsi="Times New Roman" w:cs="Times New Roman"/>
          <w:sz w:val="16"/>
          <w:szCs w:val="16"/>
        </w:rPr>
        <w:footnoteRef/>
      </w:r>
      <w:r w:rsidRPr="00EE55FE">
        <w:rPr>
          <w:rFonts w:ascii="Times New Roman" w:hAnsi="Times New Roman" w:cs="Times New Roman"/>
          <w:sz w:val="16"/>
          <w:szCs w:val="16"/>
        </w:rPr>
        <w:t xml:space="preserve"> Pagal Lietuvos statistikos metraštį, </w:t>
      </w:r>
      <w:r w:rsidRPr="00EE55FE">
        <w:rPr>
          <w:rFonts w:ascii="Times New Roman" w:hAnsi="Times New Roman" w:cs="Times New Roman"/>
          <w:i/>
          <w:sz w:val="16"/>
          <w:szCs w:val="16"/>
        </w:rPr>
        <w:t>ikimokyklinis ugdymas</w:t>
      </w:r>
      <w:r w:rsidRPr="00EE55FE">
        <w:rPr>
          <w:rFonts w:ascii="Times New Roman" w:hAnsi="Times New Roman" w:cs="Times New Roman"/>
          <w:sz w:val="16"/>
          <w:szCs w:val="16"/>
        </w:rPr>
        <w:t xml:space="preserve"> teikiamas vaikui nuo gimimo, iki jam pradedamas teikti priešmokyklinis arba pradinis ugdymas. Ikimokyklinio ugdymo programas vykdo lopšeliai-darželiai, darželiai, mokyklos-darželiai ir kitos mokyklos, laisvieji mokytojai ar kiti švietimo teikėjai.</w:t>
      </w:r>
    </w:p>
  </w:footnote>
  <w:footnote w:id="88">
    <w:p w14:paraId="70D58C27" w14:textId="77777777" w:rsidR="00E563E8" w:rsidRPr="00FD039B" w:rsidRDefault="00E563E8" w:rsidP="00FD039B">
      <w:pPr>
        <w:pStyle w:val="Puslapioinaostekstas"/>
        <w:spacing w:after="0" w:line="240" w:lineRule="auto"/>
        <w:jc w:val="both"/>
        <w:rPr>
          <w:rFonts w:ascii="Times New Roman" w:hAnsi="Times New Roman" w:cs="Times New Roman"/>
          <w:sz w:val="16"/>
          <w:szCs w:val="16"/>
        </w:rPr>
      </w:pPr>
      <w:r w:rsidRPr="00FD039B">
        <w:rPr>
          <w:rStyle w:val="Puslapioinaosnuoroda"/>
          <w:rFonts w:ascii="Times New Roman" w:hAnsi="Times New Roman" w:cs="Times New Roman"/>
          <w:sz w:val="16"/>
          <w:szCs w:val="16"/>
        </w:rPr>
        <w:footnoteRef/>
      </w:r>
      <w:r w:rsidRPr="00FD039B">
        <w:rPr>
          <w:rFonts w:ascii="Times New Roman" w:hAnsi="Times New Roman" w:cs="Times New Roman"/>
          <w:sz w:val="16"/>
          <w:szCs w:val="16"/>
        </w:rPr>
        <w:t xml:space="preserve"> Pagal Lietuvos Respublikos švietimo įstatymą,  </w:t>
      </w:r>
      <w:r w:rsidRPr="00FD039B">
        <w:rPr>
          <w:rFonts w:ascii="Times New Roman" w:hAnsi="Times New Roman" w:cs="Times New Roman"/>
          <w:i/>
          <w:sz w:val="16"/>
          <w:szCs w:val="16"/>
        </w:rPr>
        <w:t>mokinys</w:t>
      </w:r>
      <w:r w:rsidRPr="00FD039B">
        <w:rPr>
          <w:rFonts w:ascii="Times New Roman" w:hAnsi="Times New Roman" w:cs="Times New Roman"/>
          <w:sz w:val="16"/>
          <w:szCs w:val="16"/>
        </w:rPr>
        <w:t xml:space="preserve"> – asmuo, kuris mokosi (pirmasis skirsnis, bendrosios nuostatos, 2 straipsnis).</w:t>
      </w:r>
    </w:p>
  </w:footnote>
  <w:footnote w:id="89">
    <w:p w14:paraId="56CEE55A" w14:textId="77777777" w:rsidR="00E563E8" w:rsidRPr="005731FD" w:rsidRDefault="00E563E8" w:rsidP="009412A7">
      <w:pPr>
        <w:pStyle w:val="Puslapioinaostekstas"/>
        <w:spacing w:after="0" w:line="240" w:lineRule="auto"/>
        <w:jc w:val="both"/>
        <w:rPr>
          <w:rFonts w:ascii="Times New Roman" w:hAnsi="Times New Roman" w:cs="Times New Roman"/>
          <w:sz w:val="16"/>
          <w:szCs w:val="16"/>
        </w:rPr>
      </w:pPr>
      <w:r w:rsidRPr="005731FD">
        <w:rPr>
          <w:rStyle w:val="Puslapioinaosnuoroda"/>
          <w:rFonts w:ascii="Times New Roman" w:hAnsi="Times New Roman" w:cs="Times New Roman"/>
          <w:sz w:val="16"/>
          <w:szCs w:val="16"/>
        </w:rPr>
        <w:footnoteRef/>
      </w:r>
      <w:r w:rsidRPr="005731FD">
        <w:rPr>
          <w:rFonts w:ascii="Times New Roman" w:hAnsi="Times New Roman" w:cs="Times New Roman"/>
          <w:sz w:val="16"/>
          <w:szCs w:val="16"/>
        </w:rPr>
        <w:t xml:space="preserve"> Pagal Lietuvos Respublikos švietimo įstatymą, </w:t>
      </w:r>
      <w:r w:rsidRPr="005731FD">
        <w:rPr>
          <w:rFonts w:ascii="Times New Roman" w:hAnsi="Times New Roman" w:cs="Times New Roman"/>
          <w:i/>
          <w:sz w:val="16"/>
          <w:szCs w:val="16"/>
        </w:rPr>
        <w:t>specialieji ugdymosi poreikiai</w:t>
      </w:r>
      <w:r w:rsidRPr="005731FD">
        <w:rPr>
          <w:rFonts w:ascii="Times New Roman" w:hAnsi="Times New Roman" w:cs="Times New Roman"/>
          <w:sz w:val="16"/>
          <w:szCs w:val="16"/>
        </w:rPr>
        <w:t xml:space="preserve"> – pagalbos ir paslaugų ugdymo procese reikmė, atsirandanti dėl išskirtinių asmens gabumų, įgimtų ar įgytų sutrikimų, nepalankių aplinkos veiksnių (pirmasis skirsnis, bendrosios nuostatos, 2 straipsnis).</w:t>
      </w:r>
    </w:p>
  </w:footnote>
  <w:footnote w:id="90">
    <w:p w14:paraId="345979AD" w14:textId="77777777" w:rsidR="00E563E8" w:rsidRDefault="00E563E8" w:rsidP="00FB606E">
      <w:pPr>
        <w:pStyle w:val="Puslapioinaostekstas"/>
        <w:spacing w:after="0" w:line="240" w:lineRule="auto"/>
        <w:jc w:val="both"/>
        <w:rPr>
          <w:sz w:val="16"/>
          <w:szCs w:val="16"/>
        </w:rPr>
      </w:pPr>
      <w:r w:rsidRPr="00FD039B">
        <w:rPr>
          <w:rStyle w:val="Puslapioinaosnuoroda"/>
          <w:rFonts w:ascii="Times New Roman" w:hAnsi="Times New Roman" w:cs="Times New Roman"/>
          <w:sz w:val="16"/>
          <w:szCs w:val="16"/>
        </w:rPr>
        <w:footnoteRef/>
      </w:r>
      <w:r w:rsidRPr="00FD039B">
        <w:rPr>
          <w:rFonts w:ascii="Times New Roman" w:hAnsi="Times New Roman" w:cs="Times New Roman"/>
          <w:sz w:val="16"/>
          <w:szCs w:val="16"/>
        </w:rPr>
        <w:t xml:space="preserve">Pagal Lietuvos statistikos metraštį, </w:t>
      </w:r>
      <w:r w:rsidRPr="00FD039B">
        <w:rPr>
          <w:rFonts w:ascii="Times New Roman" w:hAnsi="Times New Roman" w:cs="Times New Roman"/>
          <w:i/>
          <w:sz w:val="16"/>
          <w:szCs w:val="16"/>
        </w:rPr>
        <w:t>pagrindinis išsilavinimas</w:t>
      </w:r>
      <w:r w:rsidRPr="00FD039B">
        <w:rPr>
          <w:rFonts w:ascii="Times New Roman" w:hAnsi="Times New Roman" w:cs="Times New Roman"/>
          <w:sz w:val="16"/>
          <w:szCs w:val="16"/>
        </w:rPr>
        <w:t xml:space="preserve"> –  tai išsilavinimas, įgytas baigus pagrindinio ugdymo programą, arba teisės aktų nustatyta tvarka pripažintas kaip jam lygiavertis užsienyje įgytas išsilavinimas.</w:t>
      </w:r>
    </w:p>
  </w:footnote>
  <w:footnote w:id="91">
    <w:p w14:paraId="702BE766" w14:textId="77777777" w:rsidR="00E563E8" w:rsidRPr="005731FD" w:rsidRDefault="00E563E8" w:rsidP="00FB606E">
      <w:pPr>
        <w:pStyle w:val="Puslapioinaostekstas"/>
        <w:spacing w:after="0" w:line="240" w:lineRule="auto"/>
        <w:jc w:val="both"/>
        <w:rPr>
          <w:rFonts w:ascii="Times New Roman" w:hAnsi="Times New Roman" w:cs="Times New Roman"/>
          <w:sz w:val="16"/>
          <w:szCs w:val="16"/>
        </w:rPr>
      </w:pPr>
      <w:r w:rsidRPr="005731FD">
        <w:rPr>
          <w:rStyle w:val="Puslapioinaosnuoroda"/>
          <w:rFonts w:ascii="Times New Roman" w:hAnsi="Times New Roman" w:cs="Times New Roman"/>
          <w:sz w:val="16"/>
          <w:szCs w:val="16"/>
        </w:rPr>
        <w:footnoteRef/>
      </w:r>
      <w:r w:rsidRPr="005731FD">
        <w:rPr>
          <w:rFonts w:ascii="Times New Roman" w:hAnsi="Times New Roman" w:cs="Times New Roman"/>
          <w:sz w:val="16"/>
          <w:szCs w:val="16"/>
        </w:rPr>
        <w:t xml:space="preserve"> Pagal Lietuvos statistikos metraštį, </w:t>
      </w:r>
      <w:r w:rsidRPr="005731FD">
        <w:rPr>
          <w:rFonts w:ascii="Times New Roman" w:hAnsi="Times New Roman" w:cs="Times New Roman"/>
          <w:i/>
          <w:sz w:val="16"/>
          <w:szCs w:val="16"/>
        </w:rPr>
        <w:t>vidurinis išsilavinimas</w:t>
      </w:r>
      <w:r w:rsidRPr="005731FD">
        <w:rPr>
          <w:rFonts w:ascii="Times New Roman" w:hAnsi="Times New Roman" w:cs="Times New Roman"/>
          <w:sz w:val="16"/>
          <w:szCs w:val="16"/>
        </w:rPr>
        <w:t xml:space="preserve"> – išsilavinimas, įgytas baigus vidurinio ugdymo programą ir išlaikius brandos egzaminus, arba teisės aktų nustatyta tvarka pripažintas kaip jam lygiavertis užsienyje įgytas išsilavinimas.</w:t>
      </w:r>
    </w:p>
  </w:footnote>
  <w:footnote w:id="92">
    <w:p w14:paraId="15399265" w14:textId="77777777" w:rsidR="00E563E8" w:rsidRPr="00F65769" w:rsidRDefault="00E563E8" w:rsidP="00F65769">
      <w:pPr>
        <w:pStyle w:val="Puslapioinaostekstas"/>
        <w:spacing w:after="0" w:line="240" w:lineRule="auto"/>
        <w:jc w:val="both"/>
        <w:rPr>
          <w:rFonts w:ascii="Times New Roman" w:hAnsi="Times New Roman" w:cs="Times New Roman"/>
          <w:sz w:val="16"/>
          <w:szCs w:val="16"/>
        </w:rPr>
      </w:pPr>
      <w:r w:rsidRPr="00F65769">
        <w:rPr>
          <w:rStyle w:val="Puslapioinaosnuoroda"/>
          <w:rFonts w:ascii="Times New Roman" w:hAnsi="Times New Roman" w:cs="Times New Roman"/>
          <w:sz w:val="16"/>
          <w:szCs w:val="16"/>
        </w:rPr>
        <w:footnoteRef/>
      </w:r>
      <w:r w:rsidRPr="00F65769">
        <w:rPr>
          <w:rFonts w:ascii="Times New Roman" w:hAnsi="Times New Roman" w:cs="Times New Roman"/>
          <w:sz w:val="16"/>
          <w:szCs w:val="16"/>
        </w:rPr>
        <w:t xml:space="preserve"> Pagal Lietuvos Respublikos švietimo įstatymą, </w:t>
      </w:r>
      <w:r w:rsidRPr="00F65769">
        <w:rPr>
          <w:rFonts w:ascii="Times New Roman" w:hAnsi="Times New Roman" w:cs="Times New Roman"/>
          <w:i/>
          <w:sz w:val="16"/>
          <w:szCs w:val="16"/>
        </w:rPr>
        <w:t>mokytojas</w:t>
      </w:r>
      <w:r w:rsidRPr="00F65769">
        <w:rPr>
          <w:rFonts w:ascii="Times New Roman" w:hAnsi="Times New Roman" w:cs="Times New Roman"/>
          <w:sz w:val="16"/>
          <w:szCs w:val="16"/>
        </w:rPr>
        <w:t xml:space="preserve"> arba </w:t>
      </w:r>
      <w:r w:rsidRPr="00F65769">
        <w:rPr>
          <w:rFonts w:ascii="Times New Roman" w:hAnsi="Times New Roman" w:cs="Times New Roman"/>
          <w:i/>
          <w:sz w:val="16"/>
          <w:szCs w:val="16"/>
        </w:rPr>
        <w:t xml:space="preserve">pedagogas </w:t>
      </w:r>
      <w:r w:rsidRPr="00F65769">
        <w:rPr>
          <w:rFonts w:ascii="Times New Roman" w:hAnsi="Times New Roman" w:cs="Times New Roman"/>
          <w:sz w:val="16"/>
          <w:szCs w:val="16"/>
        </w:rPr>
        <w:t>– asmuo, įgijęs aukštąjį (aukštesnįjį, įgytą iki 2009 metų, arba specialųjį vidurinį, įgytą iki 1995 metų) išsilavinimą ir pedagogo kvalifikaciją (pirmasis skirsnis, bendrosios nuostatos, 2 straipsnis).</w:t>
      </w:r>
    </w:p>
  </w:footnote>
  <w:footnote w:id="93">
    <w:p w14:paraId="5CB1E1E4" w14:textId="77777777" w:rsidR="00E563E8" w:rsidRPr="00F65769" w:rsidRDefault="00E563E8" w:rsidP="00F65769">
      <w:pPr>
        <w:pStyle w:val="Puslapioinaostekstas"/>
        <w:spacing w:after="0" w:line="240" w:lineRule="auto"/>
        <w:jc w:val="both"/>
        <w:rPr>
          <w:rFonts w:ascii="Times New Roman" w:hAnsi="Times New Roman" w:cs="Times New Roman"/>
          <w:sz w:val="16"/>
          <w:szCs w:val="16"/>
        </w:rPr>
      </w:pPr>
      <w:r w:rsidRPr="00F65769">
        <w:rPr>
          <w:rStyle w:val="Puslapioinaosnuoroda"/>
          <w:rFonts w:ascii="Times New Roman" w:hAnsi="Times New Roman" w:cs="Times New Roman"/>
          <w:sz w:val="16"/>
          <w:szCs w:val="16"/>
        </w:rPr>
        <w:footnoteRef/>
      </w:r>
      <w:r w:rsidRPr="00F65769">
        <w:rPr>
          <w:rFonts w:ascii="Times New Roman" w:hAnsi="Times New Roman" w:cs="Times New Roman"/>
          <w:sz w:val="16"/>
          <w:szCs w:val="16"/>
        </w:rPr>
        <w:t xml:space="preserve">  Pagal Lietuvos Respublikos švietimo įstatymą, </w:t>
      </w:r>
      <w:r w:rsidRPr="00F65769">
        <w:rPr>
          <w:rFonts w:ascii="Times New Roman" w:hAnsi="Times New Roman" w:cs="Times New Roman"/>
          <w:i/>
          <w:sz w:val="16"/>
          <w:szCs w:val="16"/>
        </w:rPr>
        <w:t>kvalifikacinė kategorija</w:t>
      </w:r>
      <w:r w:rsidRPr="00F65769">
        <w:rPr>
          <w:rFonts w:ascii="Times New Roman" w:hAnsi="Times New Roman" w:cs="Times New Roman"/>
          <w:sz w:val="16"/>
          <w:szCs w:val="16"/>
        </w:rPr>
        <w:t xml:space="preserve"> rodo pedagoginio darbuotojo kvalifikaciją, kuri apibrėžiama kaip Lietuvos Respublikos teisės aktų nustatyta tvarka pripažįstama asmens turimų kompetencijų arba profesinės patirties ir turimų kompetencijų, reikalingų tam tikrai veiklai, visuma. Kvalifikacinės kategorijos nustatomos pagal kvalifikacinių kategorijų klasifikatorių (pirmasis skirsnis, bendrosios nuostatos, 2 straipsnis).</w:t>
      </w:r>
    </w:p>
  </w:footnote>
  <w:footnote w:id="94">
    <w:p w14:paraId="51AFCDB2" w14:textId="77777777" w:rsidR="00E563E8" w:rsidRPr="00F65769" w:rsidRDefault="00E563E8" w:rsidP="00DE4537">
      <w:pPr>
        <w:pStyle w:val="Puslapioinaostekstas"/>
        <w:spacing w:after="0" w:line="240" w:lineRule="auto"/>
        <w:jc w:val="both"/>
        <w:rPr>
          <w:rFonts w:ascii="Times New Roman" w:hAnsi="Times New Roman" w:cs="Times New Roman"/>
          <w:sz w:val="16"/>
          <w:szCs w:val="16"/>
        </w:rPr>
      </w:pPr>
      <w:r w:rsidRPr="00F65769">
        <w:rPr>
          <w:rStyle w:val="Puslapioinaosnuoroda"/>
          <w:rFonts w:ascii="Times New Roman" w:hAnsi="Times New Roman" w:cs="Times New Roman"/>
          <w:sz w:val="16"/>
          <w:szCs w:val="16"/>
        </w:rPr>
        <w:footnoteRef/>
      </w:r>
      <w:r w:rsidRPr="00F65769">
        <w:rPr>
          <w:rFonts w:ascii="Times New Roman" w:hAnsi="Times New Roman" w:cs="Times New Roman"/>
          <w:sz w:val="16"/>
          <w:szCs w:val="16"/>
        </w:rPr>
        <w:t xml:space="preserve"> Pagal Lietuvos Respublikos švietimo įstatymą, </w:t>
      </w:r>
      <w:r w:rsidRPr="00F65769">
        <w:rPr>
          <w:rFonts w:ascii="Times New Roman" w:hAnsi="Times New Roman" w:cs="Times New Roman"/>
          <w:i/>
          <w:sz w:val="16"/>
          <w:szCs w:val="16"/>
        </w:rPr>
        <w:t>švietimo pagalbos įstaiga</w:t>
      </w:r>
      <w:r w:rsidRPr="00F65769">
        <w:rPr>
          <w:rFonts w:ascii="Times New Roman" w:hAnsi="Times New Roman" w:cs="Times New Roman"/>
          <w:sz w:val="16"/>
          <w:szCs w:val="16"/>
        </w:rPr>
        <w:t xml:space="preserve"> - įstaiga, kurios pagrindinė veikla – švietimo pagalbos teikimas (pirmasis skirsnis, bendrosios nuostatos, 2 straipsnis).</w:t>
      </w:r>
    </w:p>
  </w:footnote>
  <w:footnote w:id="95">
    <w:p w14:paraId="33C34025" w14:textId="41E512DD" w:rsidR="00E563E8" w:rsidRPr="00F65769" w:rsidRDefault="00E563E8" w:rsidP="00F65769">
      <w:pPr>
        <w:pStyle w:val="Puslapioinaostekstas"/>
        <w:spacing w:after="0" w:line="240" w:lineRule="auto"/>
        <w:jc w:val="both"/>
        <w:rPr>
          <w:rFonts w:ascii="Times New Roman" w:hAnsi="Times New Roman" w:cs="Times New Roman"/>
          <w:sz w:val="16"/>
          <w:szCs w:val="16"/>
        </w:rPr>
      </w:pPr>
      <w:r w:rsidRPr="00F65769">
        <w:rPr>
          <w:rStyle w:val="Puslapioinaosnuoroda"/>
          <w:rFonts w:ascii="Times New Roman" w:hAnsi="Times New Roman" w:cs="Times New Roman"/>
          <w:sz w:val="16"/>
          <w:szCs w:val="16"/>
        </w:rPr>
        <w:footnoteRef/>
      </w:r>
      <w:r w:rsidRPr="00F65769">
        <w:rPr>
          <w:rFonts w:ascii="Times New Roman" w:hAnsi="Times New Roman" w:cs="Times New Roman"/>
          <w:sz w:val="16"/>
          <w:szCs w:val="16"/>
        </w:rPr>
        <w:t xml:space="preserve"> Pa</w:t>
      </w:r>
      <w:r>
        <w:rPr>
          <w:rFonts w:ascii="Times New Roman" w:hAnsi="Times New Roman" w:cs="Times New Roman"/>
          <w:sz w:val="16"/>
          <w:szCs w:val="16"/>
        </w:rPr>
        <w:t>tvirtinta Pasvalio rajono savivaldybės tarybos 2018 m kovo 21 d. sprendimu Nr. T1-67</w:t>
      </w:r>
    </w:p>
  </w:footnote>
  <w:footnote w:id="96">
    <w:p w14:paraId="3B74CC42" w14:textId="77777777" w:rsidR="00E563E8" w:rsidRPr="00B26C0D" w:rsidRDefault="00E563E8" w:rsidP="00B26C0D">
      <w:pPr>
        <w:pStyle w:val="Puslapioinaostekstas"/>
        <w:spacing w:after="0" w:line="240" w:lineRule="auto"/>
        <w:jc w:val="both"/>
        <w:rPr>
          <w:rFonts w:ascii="Times New Roman" w:hAnsi="Times New Roman" w:cs="Times New Roman"/>
          <w:sz w:val="16"/>
          <w:szCs w:val="16"/>
        </w:rPr>
      </w:pPr>
      <w:r w:rsidRPr="00B26C0D">
        <w:rPr>
          <w:rStyle w:val="Puslapioinaosnuoroda"/>
          <w:rFonts w:ascii="Times New Roman" w:hAnsi="Times New Roman" w:cs="Times New Roman"/>
          <w:sz w:val="16"/>
          <w:szCs w:val="16"/>
        </w:rPr>
        <w:footnoteRef/>
      </w:r>
      <w:r w:rsidRPr="00B26C0D">
        <w:rPr>
          <w:rFonts w:ascii="Times New Roman" w:hAnsi="Times New Roman" w:cs="Times New Roman"/>
          <w:sz w:val="16"/>
          <w:szCs w:val="16"/>
        </w:rPr>
        <w:t xml:space="preserve"> Pagal Lietuvos Respublikos sveikatos sistemos įstatymą, </w:t>
      </w:r>
      <w:r w:rsidRPr="00B26C0D">
        <w:rPr>
          <w:rFonts w:ascii="Times New Roman" w:hAnsi="Times New Roman" w:cs="Times New Roman"/>
          <w:i/>
          <w:sz w:val="16"/>
          <w:szCs w:val="16"/>
        </w:rPr>
        <w:t>sveikata –</w:t>
      </w:r>
      <w:r w:rsidRPr="00B26C0D">
        <w:rPr>
          <w:rFonts w:ascii="Times New Roman" w:hAnsi="Times New Roman" w:cs="Times New Roman"/>
          <w:sz w:val="16"/>
          <w:szCs w:val="16"/>
        </w:rPr>
        <w:t xml:space="preserve"> ne tik ligų ir fizinių defektų nebuvimas, bet ir fizinė, dvasinė bei socialinė žmonių gerovė. Sveikatos potencialą ir jo palaikymo sąlygas lemia ekonominės sistemos raidos stabilumas, visuomenės socialinio saugumo ir švietimo garantijos, gyventojų užimtumas ir jų pakankamos pajamos, apsirūpinimas būstu, prieinama, priimtina ir tinkama sveikatos priežiūra, kokybiška mityba, darbo, gyvenamosios ir gamtinės aplinkos kokybė ir kt. </w:t>
      </w:r>
    </w:p>
  </w:footnote>
  <w:footnote w:id="97">
    <w:p w14:paraId="3F90AF12" w14:textId="77777777" w:rsidR="00E563E8" w:rsidRPr="00B26C0D" w:rsidRDefault="00E563E8" w:rsidP="00B26C0D">
      <w:pPr>
        <w:pStyle w:val="Puslapioinaostekstas"/>
        <w:spacing w:after="0" w:line="240" w:lineRule="auto"/>
        <w:jc w:val="both"/>
        <w:rPr>
          <w:rFonts w:ascii="Times New Roman" w:hAnsi="Times New Roman" w:cs="Times New Roman"/>
          <w:sz w:val="16"/>
          <w:szCs w:val="16"/>
        </w:rPr>
      </w:pPr>
      <w:r w:rsidRPr="00B26C0D">
        <w:rPr>
          <w:rStyle w:val="Puslapioinaosnuoroda"/>
          <w:rFonts w:ascii="Times New Roman" w:hAnsi="Times New Roman" w:cs="Times New Roman"/>
          <w:sz w:val="16"/>
          <w:szCs w:val="16"/>
        </w:rPr>
        <w:footnoteRef/>
      </w:r>
      <w:r w:rsidRPr="00B26C0D">
        <w:rPr>
          <w:rFonts w:ascii="Times New Roman" w:hAnsi="Times New Roman" w:cs="Times New Roman"/>
          <w:sz w:val="16"/>
          <w:szCs w:val="16"/>
        </w:rPr>
        <w:t xml:space="preserve"> Vadovaujantis </w:t>
      </w:r>
      <w:hyperlink r:id="rId10" w:history="1">
        <w:r w:rsidRPr="00B26C0D">
          <w:rPr>
            <w:rStyle w:val="Hipersaitas"/>
            <w:rFonts w:ascii="Times New Roman" w:hAnsi="Times New Roman" w:cs="Times New Roman"/>
            <w:sz w:val="16"/>
            <w:szCs w:val="16"/>
          </w:rPr>
          <w:t>http://www.vlk.lt</w:t>
        </w:r>
      </w:hyperlink>
      <w:r w:rsidRPr="00B26C0D">
        <w:rPr>
          <w:rFonts w:ascii="Times New Roman" w:hAnsi="Times New Roman" w:cs="Times New Roman"/>
          <w:sz w:val="16"/>
          <w:szCs w:val="16"/>
        </w:rPr>
        <w:t xml:space="preserve">, </w:t>
      </w:r>
      <w:r w:rsidRPr="00B26C0D">
        <w:rPr>
          <w:rFonts w:ascii="Times New Roman" w:hAnsi="Times New Roman" w:cs="Times New Roman"/>
          <w:i/>
          <w:sz w:val="16"/>
          <w:szCs w:val="16"/>
        </w:rPr>
        <w:t>pirminė sveikatos priežiūra</w:t>
      </w:r>
      <w:r w:rsidRPr="00B26C0D">
        <w:rPr>
          <w:rFonts w:ascii="Times New Roman" w:hAnsi="Times New Roman" w:cs="Times New Roman"/>
          <w:sz w:val="16"/>
          <w:szCs w:val="16"/>
        </w:rPr>
        <w:t xml:space="preserve"> – tai nespecializuotų, kvalifikuotų asmens sveikatos priežiūros paslaugų, teikiamų pagal šeimos (bendrosios praktikos) gydytojo ir bendrosios praktikos slaugytojo bei bendruomenės slaugytojo ir akušerio medicinos normų reikalavimus ambulatorinėje asmens sveikatos priežiūros įstaigoje (t. y. įstaigoje, neteikiančioje stacionarinių asmens sveikatos priežiūros paslaugų), pacientų namuose ir globos įstaigose, kompleksas. Paslaugų teikimo pacientų namuose tvarką ir apimtį nustato įstaigos vadovas.</w:t>
      </w:r>
    </w:p>
  </w:footnote>
  <w:footnote w:id="98">
    <w:p w14:paraId="78BC047D" w14:textId="77777777" w:rsidR="00E563E8" w:rsidRPr="00B26C0D" w:rsidRDefault="00E563E8" w:rsidP="00B26C0D">
      <w:pPr>
        <w:pStyle w:val="Puslapioinaostekstas"/>
        <w:spacing w:after="0" w:line="240" w:lineRule="auto"/>
        <w:jc w:val="both"/>
        <w:rPr>
          <w:rFonts w:ascii="Times New Roman" w:hAnsi="Times New Roman" w:cs="Times New Roman"/>
          <w:sz w:val="16"/>
          <w:szCs w:val="16"/>
        </w:rPr>
      </w:pPr>
      <w:r w:rsidRPr="00B26C0D">
        <w:rPr>
          <w:rStyle w:val="Puslapioinaosnuoroda"/>
          <w:rFonts w:ascii="Times New Roman" w:hAnsi="Times New Roman" w:cs="Times New Roman"/>
          <w:sz w:val="16"/>
          <w:szCs w:val="16"/>
        </w:rPr>
        <w:footnoteRef/>
      </w:r>
      <w:r w:rsidRPr="00B26C0D">
        <w:rPr>
          <w:rFonts w:ascii="Times New Roman" w:hAnsi="Times New Roman" w:cs="Times New Roman"/>
          <w:sz w:val="16"/>
          <w:szCs w:val="16"/>
        </w:rPr>
        <w:t xml:space="preserve"> Pagal Lietuvos Respublikos visuomenės sveikatos priežiūros įstatymą, </w:t>
      </w:r>
      <w:r w:rsidRPr="00B26C0D">
        <w:rPr>
          <w:rFonts w:ascii="Times New Roman" w:hAnsi="Times New Roman" w:cs="Times New Roman"/>
          <w:i/>
          <w:sz w:val="16"/>
          <w:szCs w:val="16"/>
        </w:rPr>
        <w:t>visuomenės sveikatos priežiūra</w:t>
      </w:r>
      <w:r w:rsidRPr="00B26C0D">
        <w:rPr>
          <w:rFonts w:ascii="Times New Roman" w:hAnsi="Times New Roman" w:cs="Times New Roman"/>
          <w:sz w:val="16"/>
          <w:szCs w:val="16"/>
        </w:rPr>
        <w:t xml:space="preserve"> – organizacinių, teisinių, ekonominių, techninių, socialinių bei medicinos priemonių, padedančių įgyvendinti ligų ir traumų profilaktiką, išsaugoti visuomenės sveikatą bei ją stiprinti, visuma (I skyrius, bendrosios nuostatos, 2 straipsnis).</w:t>
      </w:r>
    </w:p>
  </w:footnote>
  <w:footnote w:id="99">
    <w:p w14:paraId="475B4D2C" w14:textId="77777777" w:rsidR="00E563E8" w:rsidRPr="007D0ED1" w:rsidRDefault="00E563E8" w:rsidP="00FB606E">
      <w:pPr>
        <w:pStyle w:val="Puslapioinaostekstas"/>
        <w:spacing w:after="0" w:line="240" w:lineRule="auto"/>
        <w:jc w:val="both"/>
        <w:rPr>
          <w:rFonts w:ascii="Times New Roman" w:hAnsi="Times New Roman" w:cs="Times New Roman"/>
          <w:sz w:val="16"/>
          <w:szCs w:val="16"/>
        </w:rPr>
      </w:pPr>
      <w:r w:rsidRPr="007D0ED1">
        <w:rPr>
          <w:rStyle w:val="Puslapioinaosnuoroda"/>
          <w:rFonts w:ascii="Times New Roman" w:hAnsi="Times New Roman" w:cs="Times New Roman"/>
          <w:sz w:val="16"/>
          <w:szCs w:val="16"/>
        </w:rPr>
        <w:footnoteRef/>
      </w:r>
      <w:r w:rsidRPr="007D0ED1">
        <w:rPr>
          <w:rFonts w:ascii="Times New Roman" w:hAnsi="Times New Roman" w:cs="Times New Roman"/>
          <w:sz w:val="16"/>
          <w:szCs w:val="16"/>
        </w:rPr>
        <w:t xml:space="preserve"> Pagal Lietuvos statistikos metraštį, </w:t>
      </w:r>
      <w:r w:rsidRPr="007D0ED1">
        <w:rPr>
          <w:rFonts w:ascii="Times New Roman" w:hAnsi="Times New Roman" w:cs="Times New Roman"/>
          <w:i/>
          <w:sz w:val="16"/>
          <w:szCs w:val="16"/>
        </w:rPr>
        <w:t>apsilankymai pas gydytojus</w:t>
      </w:r>
      <w:r w:rsidRPr="007D0ED1">
        <w:rPr>
          <w:rFonts w:ascii="Times New Roman" w:hAnsi="Times New Roman" w:cs="Times New Roman"/>
          <w:sz w:val="16"/>
          <w:szCs w:val="16"/>
        </w:rPr>
        <w:t xml:space="preserve"> – apsilankymai poliklinikoje (konsultacijoje, ambulatorijoje), sveikatos punkte, gydytojų apsilankymai namuose, greitoji medicinos pagalba ir skubiosios konsultacijos. Apsilankymai pas odontologus neįtraukiami.</w:t>
      </w:r>
    </w:p>
  </w:footnote>
  <w:footnote w:id="100">
    <w:p w14:paraId="14AC7671" w14:textId="77777777" w:rsidR="00E563E8" w:rsidRPr="007D0ED1" w:rsidRDefault="00E563E8" w:rsidP="00FB606E">
      <w:pPr>
        <w:pStyle w:val="Puslapioinaostekstas"/>
        <w:spacing w:after="0" w:line="240" w:lineRule="auto"/>
        <w:jc w:val="both"/>
        <w:rPr>
          <w:rFonts w:ascii="Times New Roman" w:hAnsi="Times New Roman" w:cs="Times New Roman"/>
          <w:sz w:val="16"/>
          <w:szCs w:val="16"/>
        </w:rPr>
      </w:pPr>
      <w:r w:rsidRPr="007D0ED1">
        <w:rPr>
          <w:rStyle w:val="Puslapioinaosnuoroda"/>
          <w:rFonts w:ascii="Times New Roman" w:hAnsi="Times New Roman" w:cs="Times New Roman"/>
          <w:sz w:val="16"/>
          <w:szCs w:val="16"/>
        </w:rPr>
        <w:footnoteRef/>
      </w:r>
      <w:r w:rsidRPr="007D0ED1">
        <w:rPr>
          <w:rFonts w:ascii="Times New Roman" w:hAnsi="Times New Roman" w:cs="Times New Roman"/>
          <w:sz w:val="16"/>
          <w:szCs w:val="16"/>
        </w:rPr>
        <w:t xml:space="preserve"> Pagal Lietuvos statistikos metraštį, </w:t>
      </w:r>
      <w:r w:rsidRPr="007D0ED1">
        <w:rPr>
          <w:rFonts w:ascii="Times New Roman" w:hAnsi="Times New Roman" w:cs="Times New Roman"/>
          <w:i/>
          <w:sz w:val="16"/>
          <w:szCs w:val="16"/>
        </w:rPr>
        <w:t>gydytojas (-ai)</w:t>
      </w:r>
      <w:r w:rsidRPr="007D0ED1">
        <w:rPr>
          <w:rFonts w:ascii="Times New Roman" w:hAnsi="Times New Roman" w:cs="Times New Roman"/>
          <w:sz w:val="16"/>
          <w:szCs w:val="16"/>
        </w:rPr>
        <w:t xml:space="preserve"> – asmenys, turintys universitetinį medicinos (gydytojo) išsilavinimą, įstatymo nustatyta tvarka galintys teikti sveikatos priežiūros paslaugas ir dirbantys sveikatos priežiūros srityje.</w:t>
      </w:r>
    </w:p>
  </w:footnote>
  <w:footnote w:id="101">
    <w:p w14:paraId="39824160" w14:textId="77777777" w:rsidR="00E563E8" w:rsidRPr="00FB606E" w:rsidRDefault="00E563E8" w:rsidP="0003307B">
      <w:pPr>
        <w:pStyle w:val="Puslapioinaostekstas"/>
        <w:spacing w:after="0" w:line="240" w:lineRule="auto"/>
        <w:jc w:val="both"/>
        <w:rPr>
          <w:rFonts w:ascii="Times New Roman" w:hAnsi="Times New Roman" w:cs="Times New Roman"/>
          <w:sz w:val="16"/>
          <w:szCs w:val="16"/>
        </w:rPr>
      </w:pPr>
      <w:r w:rsidRPr="00FB606E">
        <w:rPr>
          <w:rStyle w:val="Puslapioinaosnuoroda"/>
          <w:rFonts w:ascii="Times New Roman" w:hAnsi="Times New Roman" w:cs="Times New Roman"/>
          <w:sz w:val="16"/>
          <w:szCs w:val="16"/>
        </w:rPr>
        <w:footnoteRef/>
      </w:r>
      <w:r w:rsidRPr="00FB606E">
        <w:rPr>
          <w:rFonts w:ascii="Times New Roman" w:hAnsi="Times New Roman" w:cs="Times New Roman"/>
          <w:sz w:val="16"/>
          <w:szCs w:val="16"/>
        </w:rPr>
        <w:t xml:space="preserve"> Pagal Lietuvos statistikos departamento leidinį „Sveikatos priežiūros ištekliai“, </w:t>
      </w:r>
      <w:r w:rsidRPr="00FB606E">
        <w:rPr>
          <w:rFonts w:ascii="Times New Roman" w:hAnsi="Times New Roman" w:cs="Times New Roman"/>
          <w:i/>
          <w:sz w:val="16"/>
          <w:szCs w:val="16"/>
        </w:rPr>
        <w:t>sveikatos priežiūros ištekliai</w:t>
      </w:r>
      <w:r w:rsidRPr="00FB606E">
        <w:rPr>
          <w:rFonts w:ascii="Times New Roman" w:hAnsi="Times New Roman" w:cs="Times New Roman"/>
          <w:sz w:val="16"/>
          <w:szCs w:val="16"/>
        </w:rPr>
        <w:t xml:space="preserve"> – tai sveikatos priežiūros įstaigų techniniai resursai (ligoninių lovų skaičius, medicininės aparatūros skaičius ir kt.).</w:t>
      </w:r>
    </w:p>
  </w:footnote>
  <w:footnote w:id="102">
    <w:p w14:paraId="230812AD" w14:textId="77777777" w:rsidR="00E563E8" w:rsidRPr="00FB606E" w:rsidRDefault="00E563E8" w:rsidP="0003307B">
      <w:pPr>
        <w:pStyle w:val="Puslapioinaostekstas"/>
        <w:spacing w:after="0" w:line="240" w:lineRule="auto"/>
        <w:jc w:val="both"/>
        <w:rPr>
          <w:rFonts w:ascii="Times New Roman" w:hAnsi="Times New Roman" w:cs="Times New Roman"/>
          <w:color w:val="000000" w:themeColor="text1"/>
          <w:sz w:val="16"/>
          <w:szCs w:val="16"/>
        </w:rPr>
      </w:pPr>
      <w:r w:rsidRPr="00FB606E">
        <w:rPr>
          <w:rStyle w:val="Puslapioinaosnuoroda"/>
          <w:rFonts w:ascii="Times New Roman" w:hAnsi="Times New Roman" w:cs="Times New Roman"/>
          <w:sz w:val="16"/>
          <w:szCs w:val="16"/>
        </w:rPr>
        <w:footnoteRef/>
      </w:r>
      <w:r w:rsidRPr="00FB606E">
        <w:rPr>
          <w:rFonts w:ascii="Times New Roman" w:hAnsi="Times New Roman" w:cs="Times New Roman"/>
          <w:sz w:val="16"/>
          <w:szCs w:val="16"/>
        </w:rPr>
        <w:t xml:space="preserve"> Vadovaujantis </w:t>
      </w:r>
      <w:hyperlink r:id="rId11" w:history="1">
        <w:r w:rsidRPr="00FB606E">
          <w:rPr>
            <w:rStyle w:val="Hipersaitas"/>
            <w:rFonts w:ascii="Times New Roman" w:hAnsi="Times New Roman" w:cs="Times New Roman"/>
            <w:sz w:val="16"/>
            <w:szCs w:val="16"/>
          </w:rPr>
          <w:t>www.sic.hi.lt</w:t>
        </w:r>
      </w:hyperlink>
      <w:r w:rsidRPr="00FB606E">
        <w:rPr>
          <w:rFonts w:ascii="Times New Roman" w:hAnsi="Times New Roman" w:cs="Times New Roman"/>
          <w:sz w:val="16"/>
          <w:szCs w:val="16"/>
        </w:rPr>
        <w:t xml:space="preserve">, </w:t>
      </w:r>
      <w:r w:rsidRPr="00FB606E">
        <w:rPr>
          <w:rFonts w:ascii="Times New Roman" w:hAnsi="Times New Roman" w:cs="Times New Roman"/>
          <w:i/>
          <w:sz w:val="16"/>
          <w:szCs w:val="16"/>
        </w:rPr>
        <w:t>sergamumas</w:t>
      </w:r>
      <w:r w:rsidRPr="00FB606E">
        <w:rPr>
          <w:rFonts w:ascii="Times New Roman" w:hAnsi="Times New Roman" w:cs="Times New Roman"/>
          <w:sz w:val="16"/>
          <w:szCs w:val="16"/>
        </w:rPr>
        <w:t xml:space="preserve"> – per nustatytą laikotarpį užregistruotų visų ligos atvejų (naujų ir kartotinių), dėl kurių žmonės kreipėsi į sveikatos priežiūros įstaigas, ir tų metų vidutinio gyventojų skaičiaus santykis. Jis reiškia populiacijos suminį sergamumą visomis ligomis.</w:t>
      </w:r>
    </w:p>
  </w:footnote>
  <w:footnote w:id="103">
    <w:p w14:paraId="71BEFAA4" w14:textId="77777777" w:rsidR="00E563E8" w:rsidRPr="00274D7A" w:rsidRDefault="00E563E8" w:rsidP="00825AC6">
      <w:pPr>
        <w:pStyle w:val="Puslapioinaostekstas"/>
        <w:spacing w:after="0" w:line="240" w:lineRule="auto"/>
        <w:jc w:val="both"/>
        <w:rPr>
          <w:rFonts w:ascii="Times New Roman" w:hAnsi="Times New Roman" w:cs="Times New Roman"/>
          <w:sz w:val="16"/>
          <w:szCs w:val="16"/>
        </w:rPr>
      </w:pPr>
      <w:r w:rsidRPr="00274D7A">
        <w:rPr>
          <w:rStyle w:val="Puslapioinaosnuoroda"/>
          <w:rFonts w:ascii="Times New Roman" w:hAnsi="Times New Roman" w:cs="Times New Roman"/>
          <w:sz w:val="16"/>
          <w:szCs w:val="16"/>
        </w:rPr>
        <w:footnoteRef/>
      </w:r>
      <w:r w:rsidRPr="00274D7A">
        <w:rPr>
          <w:rFonts w:ascii="Times New Roman" w:hAnsi="Times New Roman" w:cs="Times New Roman"/>
          <w:sz w:val="16"/>
          <w:szCs w:val="16"/>
        </w:rPr>
        <w:t xml:space="preserve"> Vadovaujantis </w:t>
      </w:r>
      <w:hyperlink r:id="rId12" w:history="1">
        <w:r w:rsidRPr="00274D7A">
          <w:rPr>
            <w:rStyle w:val="Hipersaitas"/>
            <w:rFonts w:ascii="Times New Roman" w:hAnsi="Times New Roman" w:cs="Times New Roman"/>
            <w:sz w:val="16"/>
            <w:szCs w:val="16"/>
          </w:rPr>
          <w:t>www.sic.hi.lt</w:t>
        </w:r>
      </w:hyperlink>
      <w:r w:rsidRPr="00274D7A">
        <w:rPr>
          <w:rFonts w:ascii="Times New Roman" w:hAnsi="Times New Roman" w:cs="Times New Roman"/>
          <w:sz w:val="16"/>
          <w:szCs w:val="16"/>
        </w:rPr>
        <w:t xml:space="preserve">, </w:t>
      </w:r>
      <w:r w:rsidRPr="00274D7A">
        <w:rPr>
          <w:rFonts w:ascii="Times New Roman" w:hAnsi="Times New Roman" w:cs="Times New Roman"/>
          <w:i/>
          <w:sz w:val="16"/>
          <w:szCs w:val="16"/>
        </w:rPr>
        <w:t>ligotumas</w:t>
      </w:r>
      <w:r w:rsidRPr="00274D7A">
        <w:rPr>
          <w:rFonts w:ascii="Times New Roman" w:hAnsi="Times New Roman" w:cs="Times New Roman"/>
          <w:sz w:val="16"/>
          <w:szCs w:val="16"/>
        </w:rPr>
        <w:t xml:space="preserve"> – tai bendras visų žinomų ligos atvejų skaičiaus ir gyventojų skaičiaus santykis tam tikru laiko momentu.</w:t>
      </w:r>
    </w:p>
  </w:footnote>
  <w:footnote w:id="104">
    <w:p w14:paraId="62D34DBB" w14:textId="77777777" w:rsidR="00E563E8" w:rsidRPr="001B3D29" w:rsidRDefault="00E563E8" w:rsidP="001B3D29">
      <w:pPr>
        <w:pStyle w:val="Puslapioinaostekstas"/>
        <w:spacing w:after="0" w:line="240" w:lineRule="auto"/>
        <w:jc w:val="both"/>
        <w:rPr>
          <w:rFonts w:ascii="Times New Roman" w:hAnsi="Times New Roman" w:cs="Times New Roman"/>
          <w:sz w:val="16"/>
          <w:szCs w:val="16"/>
        </w:rPr>
      </w:pPr>
      <w:r w:rsidRPr="001B3D29">
        <w:rPr>
          <w:rStyle w:val="Puslapioinaosnuoroda"/>
          <w:rFonts w:ascii="Times New Roman" w:hAnsi="Times New Roman" w:cs="Times New Roman"/>
          <w:sz w:val="16"/>
          <w:szCs w:val="16"/>
        </w:rPr>
        <w:footnoteRef/>
      </w:r>
      <w:r w:rsidRPr="001B3D29">
        <w:rPr>
          <w:rFonts w:ascii="Times New Roman" w:hAnsi="Times New Roman" w:cs="Times New Roman"/>
          <w:sz w:val="16"/>
          <w:szCs w:val="16"/>
        </w:rPr>
        <w:t xml:space="preserve"> Pagal Lietuvos Respublikos socialinių paslaugų įstatymą, </w:t>
      </w:r>
      <w:r w:rsidRPr="001B3D29">
        <w:rPr>
          <w:rFonts w:ascii="Times New Roman" w:hAnsi="Times New Roman" w:cs="Times New Roman"/>
          <w:i/>
          <w:sz w:val="16"/>
          <w:szCs w:val="16"/>
        </w:rPr>
        <w:t>socialinės paslaugos</w:t>
      </w:r>
      <w:r w:rsidRPr="001B3D29">
        <w:rPr>
          <w:rFonts w:ascii="Times New Roman" w:hAnsi="Times New Roman" w:cs="Times New Roman"/>
          <w:sz w:val="16"/>
          <w:szCs w:val="16"/>
        </w:rPr>
        <w:t xml:space="preserve"> yra paslaugos, kuriomis suteikiama pagalba asmeniui (šeimai) dėl amžiaus, neįgalumo, socialinių problemų iš dalies ar visiškai neturinčiam, neįgijusiam arba praradusiam gebėjimus ar galimybes savarankiškai rūpintis asmeniniu (šeimos) gyvenimu ir dalyvauti visuomenės gyvenime (pirmasis skirsnis, bendrosios nuostatos, 3 straipsnis).</w:t>
      </w:r>
    </w:p>
  </w:footnote>
  <w:footnote w:id="105">
    <w:p w14:paraId="5F59E1EA" w14:textId="7C73416D" w:rsidR="00E563E8" w:rsidRPr="001B3D29" w:rsidRDefault="00E563E8" w:rsidP="001B3D29">
      <w:pPr>
        <w:pStyle w:val="Puslapioinaostekstas"/>
        <w:spacing w:after="0" w:line="240" w:lineRule="auto"/>
        <w:jc w:val="both"/>
        <w:rPr>
          <w:rFonts w:ascii="Times New Roman" w:hAnsi="Times New Roman" w:cs="Times New Roman"/>
          <w:sz w:val="16"/>
          <w:szCs w:val="16"/>
        </w:rPr>
      </w:pPr>
      <w:r w:rsidRPr="001B3D29">
        <w:rPr>
          <w:rStyle w:val="Puslapioinaosnuoroda"/>
          <w:rFonts w:ascii="Times New Roman" w:hAnsi="Times New Roman" w:cs="Times New Roman"/>
          <w:sz w:val="16"/>
          <w:szCs w:val="16"/>
        </w:rPr>
        <w:footnoteRef/>
      </w:r>
      <w:r w:rsidRPr="001B3D29">
        <w:rPr>
          <w:rFonts w:ascii="Times New Roman" w:hAnsi="Times New Roman" w:cs="Times New Roman"/>
          <w:sz w:val="16"/>
          <w:szCs w:val="16"/>
        </w:rPr>
        <w:t xml:space="preserve"> Pagal Lietuvos Respublikos socialinių paslaugų įstatymą, </w:t>
      </w:r>
      <w:r w:rsidRPr="001B3D29">
        <w:rPr>
          <w:rFonts w:ascii="Times New Roman" w:hAnsi="Times New Roman" w:cs="Times New Roman"/>
          <w:i/>
          <w:sz w:val="16"/>
          <w:szCs w:val="16"/>
        </w:rPr>
        <w:t>socialinių paslaugų įstaiga</w:t>
      </w:r>
      <w:r w:rsidRPr="001B3D29">
        <w:rPr>
          <w:rFonts w:ascii="Times New Roman" w:hAnsi="Times New Roman" w:cs="Times New Roman"/>
          <w:sz w:val="16"/>
          <w:szCs w:val="16"/>
        </w:rPr>
        <w:t xml:space="preserve"> – </w:t>
      </w:r>
      <w:r w:rsidRPr="0057079E">
        <w:rPr>
          <w:rFonts w:ascii="Times New Roman" w:hAnsi="Times New Roman" w:cs="Times New Roman"/>
          <w:sz w:val="16"/>
          <w:szCs w:val="16"/>
        </w:rPr>
        <w:t xml:space="preserve">socialines paslaugas teikiantis Lietuvos Respublikoje ar kitoje Europos Sąjungos valstybėje narėje arba kitoje Europos ekonominės erdvės valstybėje </w:t>
      </w:r>
      <w:r w:rsidRPr="0057079E">
        <w:rPr>
          <w:rFonts w:ascii="Times New Roman" w:hAnsi="Times New Roman" w:cs="Times New Roman"/>
          <w:bCs/>
          <w:sz w:val="16"/>
          <w:szCs w:val="16"/>
        </w:rPr>
        <w:t>įsisteigęs juridinis asmuo ar kita organizacija, jų padalinys, atitinkantys šiame įstatyme nustatytus reikalavimus</w:t>
      </w:r>
      <w:r w:rsidRPr="001B3D29">
        <w:rPr>
          <w:rFonts w:ascii="Times New Roman" w:hAnsi="Times New Roman" w:cs="Times New Roman"/>
          <w:sz w:val="16"/>
          <w:szCs w:val="16"/>
        </w:rPr>
        <w:t xml:space="preserve"> (pirmasis skirsnis, bendrosios nuostatos, 2 straipsnis). </w:t>
      </w:r>
    </w:p>
  </w:footnote>
  <w:footnote w:id="106">
    <w:p w14:paraId="69D96034" w14:textId="624A3921" w:rsidR="00E563E8" w:rsidRPr="00A72362" w:rsidRDefault="00E563E8" w:rsidP="00A72362">
      <w:pPr>
        <w:pStyle w:val="Puslapioinaostekstas"/>
        <w:spacing w:after="0" w:line="240" w:lineRule="auto"/>
        <w:jc w:val="both"/>
        <w:rPr>
          <w:rFonts w:ascii="Times New Roman" w:hAnsi="Times New Roman" w:cs="Times New Roman"/>
          <w:sz w:val="16"/>
          <w:szCs w:val="16"/>
        </w:rPr>
      </w:pPr>
      <w:r w:rsidRPr="00A72362">
        <w:rPr>
          <w:rStyle w:val="Puslapioinaosnuoroda"/>
          <w:rFonts w:ascii="Times New Roman" w:hAnsi="Times New Roman" w:cs="Times New Roman"/>
          <w:sz w:val="16"/>
          <w:szCs w:val="16"/>
        </w:rPr>
        <w:footnoteRef/>
      </w:r>
      <w:r w:rsidRPr="00A72362">
        <w:rPr>
          <w:rFonts w:ascii="Times New Roman" w:hAnsi="Times New Roman" w:cs="Times New Roman"/>
          <w:sz w:val="16"/>
          <w:szCs w:val="16"/>
        </w:rPr>
        <w:t xml:space="preserve"> Patvirtintas Pasvalio rajono savivaldybės tarybos 2018 m. kovo 21 d. sprendimu Nr. T1-53</w:t>
      </w:r>
    </w:p>
  </w:footnote>
  <w:footnote w:id="107">
    <w:p w14:paraId="0BBD4EC8" w14:textId="7A02E0D7" w:rsidR="00E563E8" w:rsidRPr="00907FE3" w:rsidRDefault="00E563E8" w:rsidP="00907FE3">
      <w:pPr>
        <w:pStyle w:val="Puslapioinaostekstas"/>
        <w:spacing w:after="0" w:line="240" w:lineRule="auto"/>
        <w:rPr>
          <w:rFonts w:ascii="Times New Roman" w:hAnsi="Times New Roman" w:cs="Times New Roman"/>
          <w:sz w:val="16"/>
          <w:szCs w:val="16"/>
        </w:rPr>
      </w:pPr>
      <w:r w:rsidRPr="00907FE3">
        <w:rPr>
          <w:rStyle w:val="Puslapioinaosnuoroda"/>
          <w:rFonts w:ascii="Times New Roman" w:hAnsi="Times New Roman" w:cs="Times New Roman"/>
          <w:sz w:val="16"/>
          <w:szCs w:val="16"/>
        </w:rPr>
        <w:footnoteRef/>
      </w:r>
      <w:r w:rsidRPr="00907FE3">
        <w:rPr>
          <w:rFonts w:ascii="Times New Roman" w:hAnsi="Times New Roman" w:cs="Times New Roman"/>
          <w:sz w:val="16"/>
          <w:szCs w:val="16"/>
        </w:rPr>
        <w:t xml:space="preserve"> Nuo 2019-01-01 – Pasvalio socialinių paslaugų centras (Pasvalio SPC)</w:t>
      </w:r>
    </w:p>
  </w:footnote>
  <w:footnote w:id="108">
    <w:p w14:paraId="39DCFE73" w14:textId="33244C65" w:rsidR="00E563E8" w:rsidRDefault="00E563E8" w:rsidP="00553B31">
      <w:pPr>
        <w:pStyle w:val="Puslapioinaostekstas"/>
        <w:spacing w:after="0" w:line="240" w:lineRule="auto"/>
      </w:pPr>
      <w:r w:rsidRPr="00907FE3">
        <w:rPr>
          <w:rStyle w:val="Puslapioinaosnuoroda"/>
          <w:rFonts w:ascii="Times New Roman" w:hAnsi="Times New Roman" w:cs="Times New Roman"/>
          <w:sz w:val="16"/>
          <w:szCs w:val="16"/>
        </w:rPr>
        <w:footnoteRef/>
      </w:r>
      <w:r w:rsidRPr="00907FE3">
        <w:rPr>
          <w:rFonts w:ascii="Times New Roman" w:hAnsi="Times New Roman" w:cs="Times New Roman"/>
          <w:sz w:val="16"/>
          <w:szCs w:val="16"/>
        </w:rPr>
        <w:t xml:space="preserve"> Nuo 2019-01-01 – Pasvalio socialinių paslaugų centras (Pasvalio SPC)</w:t>
      </w:r>
    </w:p>
  </w:footnote>
  <w:footnote w:id="109">
    <w:p w14:paraId="5E5EEC06" w14:textId="08B02470" w:rsidR="00E563E8" w:rsidRDefault="00E563E8" w:rsidP="00907FE3">
      <w:pPr>
        <w:pStyle w:val="Puslapioinaostekstas"/>
        <w:spacing w:after="0" w:line="240" w:lineRule="auto"/>
      </w:pPr>
      <w:r w:rsidRPr="00907FE3">
        <w:rPr>
          <w:rStyle w:val="Puslapioinaosnuoroda"/>
          <w:rFonts w:ascii="Times New Roman" w:hAnsi="Times New Roman" w:cs="Times New Roman"/>
          <w:sz w:val="16"/>
          <w:szCs w:val="16"/>
        </w:rPr>
        <w:footnoteRef/>
      </w:r>
      <w:r w:rsidRPr="00907FE3">
        <w:rPr>
          <w:rFonts w:ascii="Times New Roman" w:hAnsi="Times New Roman" w:cs="Times New Roman"/>
          <w:sz w:val="16"/>
          <w:szCs w:val="16"/>
        </w:rPr>
        <w:t xml:space="preserve"> Nuo 2019-01-01 – Pasvalio socialinių paslaugų centras (Pasvalio SPC)</w:t>
      </w:r>
    </w:p>
  </w:footnote>
  <w:footnote w:id="110">
    <w:p w14:paraId="6FCE6CE5" w14:textId="687281ED" w:rsidR="00E563E8" w:rsidRDefault="00E563E8" w:rsidP="00907FE3">
      <w:pPr>
        <w:pStyle w:val="Puslapioinaostekstas"/>
        <w:spacing w:after="0" w:line="240" w:lineRule="auto"/>
      </w:pPr>
      <w:r w:rsidRPr="00907FE3">
        <w:rPr>
          <w:rStyle w:val="Puslapioinaosnuoroda"/>
          <w:rFonts w:ascii="Times New Roman" w:hAnsi="Times New Roman" w:cs="Times New Roman"/>
          <w:sz w:val="16"/>
          <w:szCs w:val="16"/>
        </w:rPr>
        <w:footnoteRef/>
      </w:r>
      <w:r w:rsidRPr="00907FE3">
        <w:rPr>
          <w:rFonts w:ascii="Times New Roman" w:hAnsi="Times New Roman" w:cs="Times New Roman"/>
          <w:sz w:val="16"/>
          <w:szCs w:val="16"/>
        </w:rPr>
        <w:t xml:space="preserve"> Nuo 2019-01-01 – Pasvalio socialinių paslaugų centras (Pasvalio SPC)</w:t>
      </w:r>
    </w:p>
  </w:footnote>
  <w:footnote w:id="111">
    <w:p w14:paraId="773C1687" w14:textId="7AC046ED" w:rsidR="00E563E8" w:rsidRPr="0057079E" w:rsidRDefault="00E563E8" w:rsidP="00907FE3">
      <w:pPr>
        <w:pStyle w:val="Puslapioinaostekstas"/>
        <w:spacing w:after="0" w:line="240" w:lineRule="auto"/>
        <w:jc w:val="both"/>
        <w:rPr>
          <w:rFonts w:ascii="Times New Roman" w:hAnsi="Times New Roman" w:cs="Times New Roman"/>
          <w:sz w:val="16"/>
          <w:szCs w:val="16"/>
        </w:rPr>
      </w:pPr>
      <w:r w:rsidRPr="00A72362">
        <w:rPr>
          <w:rStyle w:val="Puslapioinaosnuoroda"/>
          <w:rFonts w:ascii="Times New Roman" w:hAnsi="Times New Roman" w:cs="Times New Roman"/>
          <w:sz w:val="16"/>
          <w:szCs w:val="16"/>
        </w:rPr>
        <w:footnoteRef/>
      </w:r>
      <w:r w:rsidRPr="00A72362">
        <w:rPr>
          <w:rFonts w:ascii="Times New Roman" w:hAnsi="Times New Roman" w:cs="Times New Roman"/>
          <w:sz w:val="16"/>
          <w:szCs w:val="16"/>
        </w:rPr>
        <w:t xml:space="preserve"> Pagal Lietuvos Respublikos socialinių paslaugų įstatymą, </w:t>
      </w:r>
      <w:r w:rsidRPr="00A72362">
        <w:rPr>
          <w:rFonts w:ascii="Times New Roman" w:hAnsi="Times New Roman" w:cs="Times New Roman"/>
          <w:i/>
          <w:sz w:val="16"/>
          <w:szCs w:val="16"/>
        </w:rPr>
        <w:t>senyvo amžiaus asmuo</w:t>
      </w:r>
      <w:r>
        <w:rPr>
          <w:rFonts w:ascii="Times New Roman" w:hAnsi="Times New Roman" w:cs="Times New Roman"/>
          <w:sz w:val="16"/>
          <w:szCs w:val="16"/>
        </w:rPr>
        <w:t xml:space="preserve"> </w:t>
      </w:r>
      <w:r w:rsidRPr="0057079E">
        <w:rPr>
          <w:rFonts w:ascii="Times New Roman" w:hAnsi="Times New Roman" w:cs="Times New Roman"/>
          <w:sz w:val="16"/>
          <w:szCs w:val="16"/>
        </w:rPr>
        <w:t xml:space="preserve">– </w:t>
      </w:r>
      <w:r w:rsidRPr="0057079E">
        <w:rPr>
          <w:rFonts w:ascii="Times New Roman" w:hAnsi="Times New Roman" w:cs="Times New Roman"/>
          <w:bCs/>
          <w:sz w:val="16"/>
          <w:szCs w:val="16"/>
        </w:rPr>
        <w:t>sukakęs senatvės pensijos amžių asmuo, kuris dėl amžiaus iš dalies ar visiškai yra netekęs gebėjimų savarankiškai rūpintis asmeniniu (šeimos) gyvenimu ir dalyvauti visuomenės gyvenime</w:t>
      </w:r>
      <w:r w:rsidRPr="0057079E">
        <w:rPr>
          <w:rFonts w:ascii="Times New Roman" w:hAnsi="Times New Roman" w:cs="Times New Roman"/>
          <w:sz w:val="16"/>
          <w:szCs w:val="16"/>
        </w:rPr>
        <w:t xml:space="preserve"> (pirmasis skirsnis, bendrosios nuostatos, 2 straipsnis).</w:t>
      </w:r>
    </w:p>
  </w:footnote>
  <w:footnote w:id="112">
    <w:p w14:paraId="57392085" w14:textId="40C0CA1F" w:rsidR="00E563E8" w:rsidRPr="008E773E" w:rsidRDefault="00E563E8" w:rsidP="008E773E">
      <w:pPr>
        <w:spacing w:after="0" w:line="240" w:lineRule="auto"/>
        <w:jc w:val="both"/>
        <w:rPr>
          <w:rFonts w:ascii="Times New Roman" w:hAnsi="Times New Roman" w:cs="Times New Roman"/>
          <w:sz w:val="16"/>
          <w:szCs w:val="16"/>
        </w:rPr>
      </w:pPr>
      <w:r w:rsidRPr="00A72362">
        <w:rPr>
          <w:rStyle w:val="Puslapioinaosnuoroda"/>
          <w:rFonts w:ascii="Times New Roman" w:hAnsi="Times New Roman" w:cs="Times New Roman"/>
          <w:sz w:val="16"/>
          <w:szCs w:val="16"/>
        </w:rPr>
        <w:footnoteRef/>
      </w:r>
      <w:r w:rsidRPr="00A72362">
        <w:rPr>
          <w:rFonts w:ascii="Times New Roman" w:hAnsi="Times New Roman" w:cs="Times New Roman"/>
          <w:sz w:val="16"/>
          <w:szCs w:val="16"/>
        </w:rPr>
        <w:t xml:space="preserve"> </w:t>
      </w:r>
      <w:r w:rsidRPr="008E773E">
        <w:rPr>
          <w:rFonts w:ascii="Times New Roman" w:hAnsi="Times New Roman" w:cs="Times New Roman"/>
          <w:sz w:val="16"/>
          <w:szCs w:val="16"/>
        </w:rPr>
        <w:t xml:space="preserve">Pagal Lietuvos Respublikos socialinių paslaugų įstatymą, skiriamas </w:t>
      </w:r>
      <w:r w:rsidRPr="008E773E">
        <w:rPr>
          <w:rFonts w:ascii="Times New Roman" w:hAnsi="Times New Roman" w:cs="Times New Roman"/>
          <w:i/>
          <w:sz w:val="16"/>
          <w:szCs w:val="16"/>
        </w:rPr>
        <w:t>suaugęs asmuo su negalia</w:t>
      </w:r>
      <w:r w:rsidRPr="008E773E">
        <w:rPr>
          <w:rFonts w:ascii="Times New Roman" w:hAnsi="Times New Roman" w:cs="Times New Roman"/>
          <w:sz w:val="16"/>
          <w:szCs w:val="16"/>
        </w:rPr>
        <w:t xml:space="preserve">  ir </w:t>
      </w:r>
      <w:r w:rsidRPr="008E773E">
        <w:rPr>
          <w:rFonts w:ascii="Times New Roman" w:hAnsi="Times New Roman" w:cs="Times New Roman"/>
          <w:i/>
          <w:sz w:val="16"/>
          <w:szCs w:val="16"/>
        </w:rPr>
        <w:t>vaikas su negalia</w:t>
      </w:r>
      <w:r w:rsidRPr="008E773E">
        <w:rPr>
          <w:rFonts w:ascii="Times New Roman" w:hAnsi="Times New Roman" w:cs="Times New Roman"/>
          <w:sz w:val="16"/>
          <w:szCs w:val="16"/>
        </w:rPr>
        <w:t xml:space="preserve">. </w:t>
      </w:r>
      <w:r w:rsidRPr="008E773E">
        <w:rPr>
          <w:rFonts w:ascii="Times New Roman" w:hAnsi="Times New Roman" w:cs="Times New Roman"/>
          <w:i/>
          <w:sz w:val="16"/>
          <w:szCs w:val="16"/>
        </w:rPr>
        <w:t xml:space="preserve">Suaugęs asmuo su negalia </w:t>
      </w:r>
      <w:r w:rsidRPr="008E773E">
        <w:rPr>
          <w:rFonts w:ascii="Times New Roman" w:hAnsi="Times New Roman" w:cs="Times New Roman"/>
          <w:sz w:val="16"/>
          <w:szCs w:val="16"/>
        </w:rPr>
        <w:t xml:space="preserve">– </w:t>
      </w:r>
      <w:r w:rsidRPr="008E773E">
        <w:rPr>
          <w:rFonts w:ascii="Times New Roman" w:hAnsi="Times New Roman" w:cs="Times New Roman"/>
          <w:bCs/>
          <w:sz w:val="16"/>
          <w:szCs w:val="16"/>
        </w:rPr>
        <w:t xml:space="preserve">darbingo amžiaus </w:t>
      </w:r>
      <w:r w:rsidRPr="008E773E">
        <w:rPr>
          <w:rFonts w:ascii="Times New Roman" w:hAnsi="Times New Roman" w:cs="Times New Roman"/>
          <w:sz w:val="16"/>
          <w:szCs w:val="16"/>
        </w:rPr>
        <w:t>asmuo, kuris dėl neįgalumo yra iš dalies ar visiškai netekęs gebėjimų savarankiškai rūpintis asmeniniu (šeimos) gyvenimu ir dalyvauti visuomenės gyvenime.</w:t>
      </w:r>
      <w:r>
        <w:rPr>
          <w:rFonts w:ascii="Times New Roman" w:hAnsi="Times New Roman" w:cs="Times New Roman"/>
          <w:sz w:val="16"/>
          <w:szCs w:val="16"/>
        </w:rPr>
        <w:t xml:space="preserve"> </w:t>
      </w:r>
      <w:r w:rsidRPr="008E773E">
        <w:rPr>
          <w:rFonts w:ascii="Times New Roman" w:hAnsi="Times New Roman" w:cs="Times New Roman"/>
          <w:i/>
          <w:sz w:val="16"/>
          <w:szCs w:val="16"/>
        </w:rPr>
        <w:t>Vaikas su negalia</w:t>
      </w:r>
      <w:r w:rsidRPr="008E773E">
        <w:rPr>
          <w:rFonts w:ascii="Times New Roman" w:hAnsi="Times New Roman" w:cs="Times New Roman"/>
          <w:sz w:val="16"/>
          <w:szCs w:val="16"/>
        </w:rPr>
        <w:t xml:space="preserve"> – vaikas iki 18 metų, kuris dėl neįgalumo yra iš dalies ar visiškai neįgijęs jo amžių atitinkančio savarankiškumo ir kurio galimybės ugdytis bei dalyvauti visuomenės gyvenime yra ribotos.  (pirmasis skirsnis, bendrosios nuostatos, 2 straipsnis).</w:t>
      </w:r>
    </w:p>
  </w:footnote>
  <w:footnote w:id="113">
    <w:p w14:paraId="45A16250" w14:textId="64AAB430" w:rsidR="00E563E8" w:rsidRPr="0057079E" w:rsidRDefault="00E563E8" w:rsidP="0057079E">
      <w:pPr>
        <w:spacing w:after="0" w:line="240" w:lineRule="auto"/>
        <w:jc w:val="both"/>
        <w:rPr>
          <w:rFonts w:ascii="Times New Roman" w:hAnsi="Times New Roman" w:cs="Times New Roman"/>
          <w:sz w:val="16"/>
          <w:szCs w:val="16"/>
        </w:rPr>
      </w:pPr>
      <w:r w:rsidRPr="0057079E">
        <w:rPr>
          <w:rStyle w:val="Puslapioinaosnuoroda"/>
          <w:rFonts w:ascii="Times New Roman" w:hAnsi="Times New Roman" w:cs="Times New Roman"/>
          <w:sz w:val="16"/>
          <w:szCs w:val="16"/>
        </w:rPr>
        <w:footnoteRef/>
      </w:r>
      <w:r w:rsidRPr="0057079E">
        <w:rPr>
          <w:rFonts w:ascii="Times New Roman" w:hAnsi="Times New Roman" w:cs="Times New Roman"/>
          <w:sz w:val="16"/>
          <w:szCs w:val="16"/>
        </w:rPr>
        <w:t xml:space="preserve"> Pagal Lietuvos Respublikos socialinių paslaugų įstatymą, </w:t>
      </w:r>
      <w:r w:rsidRPr="0057079E">
        <w:rPr>
          <w:rFonts w:ascii="Times New Roman" w:hAnsi="Times New Roman" w:cs="Times New Roman"/>
          <w:i/>
          <w:sz w:val="16"/>
          <w:szCs w:val="16"/>
        </w:rPr>
        <w:t>asmuo su sunkia negalia</w:t>
      </w:r>
      <w:r w:rsidRPr="0057079E">
        <w:rPr>
          <w:rFonts w:ascii="Times New Roman" w:hAnsi="Times New Roman" w:cs="Times New Roman"/>
          <w:sz w:val="16"/>
          <w:szCs w:val="16"/>
        </w:rPr>
        <w:t xml:space="preserve">: </w:t>
      </w:r>
      <w:r w:rsidRPr="0057079E">
        <w:rPr>
          <w:rFonts w:ascii="Times New Roman" w:hAnsi="Times New Roman" w:cs="Times New Roman"/>
          <w:bCs/>
          <w:sz w:val="16"/>
          <w:szCs w:val="16"/>
        </w:rPr>
        <w:t>1)</w:t>
      </w:r>
      <w:r w:rsidRPr="0057079E">
        <w:rPr>
          <w:rFonts w:ascii="Times New Roman" w:hAnsi="Times New Roman" w:cs="Times New Roman"/>
          <w:b/>
          <w:bCs/>
          <w:sz w:val="16"/>
          <w:szCs w:val="16"/>
        </w:rPr>
        <w:t xml:space="preserve"> </w:t>
      </w:r>
      <w:r w:rsidRPr="0057079E">
        <w:rPr>
          <w:rFonts w:ascii="Times New Roman" w:hAnsi="Times New Roman" w:cs="Times New Roman"/>
          <w:i/>
          <w:sz w:val="16"/>
          <w:szCs w:val="16"/>
        </w:rPr>
        <w:t>vaikas su sunkia negalia</w:t>
      </w:r>
      <w:r w:rsidRPr="0057079E">
        <w:rPr>
          <w:rFonts w:ascii="Times New Roman" w:hAnsi="Times New Roman" w:cs="Times New Roman"/>
          <w:sz w:val="16"/>
          <w:szCs w:val="16"/>
        </w:rPr>
        <w:t xml:space="preserve"> – asmuo, </w:t>
      </w:r>
      <w:r w:rsidRPr="0057079E">
        <w:rPr>
          <w:rFonts w:ascii="Times New Roman" w:hAnsi="Times New Roman" w:cs="Times New Roman"/>
          <w:bCs/>
          <w:sz w:val="16"/>
          <w:szCs w:val="16"/>
        </w:rPr>
        <w:t>kuriam pagal šį įstatymą nustatytas visiško nesavarankiškumo lygis ir pagal Lietuvos Respublikos neįgaliųjų socialinės integracijos įstatymą (toliau – Neįgaliųjų socialinės integracijos įstatymas) pripažintas sunkaus neįgalumo lygis;</w:t>
      </w:r>
      <w:r>
        <w:rPr>
          <w:rFonts w:ascii="Times New Roman" w:hAnsi="Times New Roman" w:cs="Times New Roman"/>
          <w:bCs/>
          <w:sz w:val="16"/>
          <w:szCs w:val="16"/>
        </w:rPr>
        <w:t xml:space="preserve"> </w:t>
      </w:r>
      <w:r w:rsidRPr="0057079E">
        <w:rPr>
          <w:rFonts w:ascii="Times New Roman" w:hAnsi="Times New Roman" w:cs="Times New Roman"/>
          <w:sz w:val="16"/>
          <w:szCs w:val="16"/>
        </w:rPr>
        <w:t xml:space="preserve">2) </w:t>
      </w:r>
      <w:r w:rsidRPr="0057079E">
        <w:rPr>
          <w:rFonts w:ascii="Times New Roman" w:hAnsi="Times New Roman" w:cs="Times New Roman"/>
          <w:i/>
          <w:sz w:val="16"/>
          <w:szCs w:val="16"/>
        </w:rPr>
        <w:t xml:space="preserve">suaugęs </w:t>
      </w:r>
      <w:r w:rsidRPr="0057079E">
        <w:rPr>
          <w:rFonts w:ascii="Times New Roman" w:hAnsi="Times New Roman" w:cs="Times New Roman"/>
          <w:bCs/>
          <w:i/>
          <w:sz w:val="16"/>
          <w:szCs w:val="16"/>
        </w:rPr>
        <w:t>asmuo su sunkia negalia</w:t>
      </w:r>
      <w:r w:rsidRPr="0057079E">
        <w:rPr>
          <w:rFonts w:ascii="Times New Roman" w:hAnsi="Times New Roman" w:cs="Times New Roman"/>
          <w:bCs/>
          <w:sz w:val="16"/>
          <w:szCs w:val="16"/>
        </w:rPr>
        <w:t xml:space="preserve"> – asmuo, kuriam pagal šį įstatymą nustatytas visiško nesavarankiškumo lygis ir kuris pagal Neįgaliųjų socialinės integracijos įstatymą yra pripažintas nedarbingu;</w:t>
      </w:r>
      <w:r>
        <w:rPr>
          <w:rFonts w:ascii="Times New Roman" w:hAnsi="Times New Roman" w:cs="Times New Roman"/>
          <w:bCs/>
          <w:sz w:val="16"/>
          <w:szCs w:val="16"/>
        </w:rPr>
        <w:t xml:space="preserve"> </w:t>
      </w:r>
      <w:r w:rsidRPr="0057079E">
        <w:rPr>
          <w:rFonts w:ascii="Times New Roman" w:hAnsi="Times New Roman" w:cs="Times New Roman"/>
          <w:bCs/>
          <w:sz w:val="16"/>
          <w:szCs w:val="16"/>
        </w:rPr>
        <w:t xml:space="preserve">3) </w:t>
      </w:r>
      <w:r w:rsidRPr="0057079E">
        <w:rPr>
          <w:rFonts w:ascii="Times New Roman" w:hAnsi="Times New Roman" w:cs="Times New Roman"/>
          <w:bCs/>
          <w:i/>
          <w:sz w:val="16"/>
          <w:szCs w:val="16"/>
        </w:rPr>
        <w:t>senatvės pensijos amžių sukakęs asmuo su sunkia negalia</w:t>
      </w:r>
      <w:r w:rsidRPr="0057079E">
        <w:rPr>
          <w:rFonts w:ascii="Times New Roman" w:hAnsi="Times New Roman" w:cs="Times New Roman"/>
          <w:bCs/>
          <w:sz w:val="16"/>
          <w:szCs w:val="16"/>
        </w:rPr>
        <w:t xml:space="preserve"> – sukakęs senatvės pensijos amžių asmuo, kuriam pagal šį įstatymą nustatytas visiško nesavarankiškumo lygis. </w:t>
      </w:r>
      <w:r w:rsidRPr="0057079E">
        <w:rPr>
          <w:rFonts w:ascii="Times New Roman" w:hAnsi="Times New Roman" w:cs="Times New Roman"/>
          <w:sz w:val="16"/>
          <w:szCs w:val="16"/>
        </w:rPr>
        <w:t>.</w:t>
      </w:r>
    </w:p>
  </w:footnote>
  <w:footnote w:id="114">
    <w:p w14:paraId="5B45624A" w14:textId="1FF52601" w:rsidR="00E563E8" w:rsidRPr="0057079E" w:rsidRDefault="00E563E8" w:rsidP="00D5035C">
      <w:pPr>
        <w:pStyle w:val="Puslapioinaostekstas"/>
        <w:spacing w:after="0" w:line="240" w:lineRule="auto"/>
        <w:jc w:val="both"/>
        <w:rPr>
          <w:rFonts w:ascii="Times New Roman" w:hAnsi="Times New Roman" w:cs="Times New Roman"/>
          <w:sz w:val="16"/>
          <w:szCs w:val="16"/>
        </w:rPr>
      </w:pPr>
      <w:r w:rsidRPr="00A72362">
        <w:rPr>
          <w:rStyle w:val="Puslapioinaosnuoroda"/>
          <w:rFonts w:ascii="Times New Roman" w:hAnsi="Times New Roman" w:cs="Times New Roman"/>
          <w:sz w:val="16"/>
          <w:szCs w:val="16"/>
        </w:rPr>
        <w:footnoteRef/>
      </w:r>
      <w:r w:rsidRPr="00A72362">
        <w:rPr>
          <w:rFonts w:ascii="Times New Roman" w:hAnsi="Times New Roman" w:cs="Times New Roman"/>
          <w:sz w:val="16"/>
          <w:szCs w:val="16"/>
        </w:rPr>
        <w:t xml:space="preserve"> Pagal Lietuvos Respublikos socialinių paslaugų įstatymą, </w:t>
      </w:r>
      <w:r>
        <w:rPr>
          <w:rFonts w:ascii="Times New Roman" w:hAnsi="Times New Roman" w:cs="Times New Roman"/>
          <w:i/>
          <w:sz w:val="16"/>
          <w:szCs w:val="16"/>
        </w:rPr>
        <w:t>socialinė rizika</w:t>
      </w:r>
      <w:r w:rsidRPr="00A7236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57079E">
        <w:rPr>
          <w:rFonts w:ascii="Times New Roman" w:hAnsi="Times New Roman" w:cs="Times New Roman"/>
          <w:sz w:val="16"/>
          <w:szCs w:val="16"/>
          <w:lang w:eastAsia="lt-LT"/>
        </w:rPr>
        <w:t>veiksniai ir aplinkybės, dėl kurių asmenys (šeimos) patiria ar yra pavojus jiems patirti socialinę atskirtį: suaugusių šeimos narių socialinių įgūdžių tinkamai prižiūrėti ir ugdyti nepilnamečius vaikus (įvaikius) stoka ar nebuvimas; nepilnamečių vaikų (įvaikių) visapusio fizinio, protinio, dvasinio, dorovinio vystymosi ir saugumo sąlygų šeimoje neužtikrinimas; psichologinė, fizinė ar seksualinė prievarta; smurtas; išnaudojimas prekybai žmonėmis; įsitraukimas ar polinkis įsitraukti į nusikalstamą veiklą; piktnaudžiavimas alkoholiu, narkotinėmis, psichotropinėmis medžiagomis; priklausomybė nuo alkoholio, narkotinių, psichotropinių medžiagų, azartinių lošimų; elgetavimas, valkatavimas, benamystė; motyvacijos dalyvauti darbo rinkoje stoka ar nebuvimas</w:t>
      </w:r>
      <w:r w:rsidRPr="0057079E">
        <w:rPr>
          <w:rFonts w:ascii="Times New Roman" w:hAnsi="Times New Roman" w:cs="Times New Roman"/>
          <w:sz w:val="16"/>
          <w:szCs w:val="16"/>
        </w:rPr>
        <w:t xml:space="preserve"> (pirmasis skirsnis, bendrosios nuostatos, 2 straipsnis).</w:t>
      </w:r>
    </w:p>
  </w:footnote>
  <w:footnote w:id="115">
    <w:p w14:paraId="1DD9337C" w14:textId="72D0D555" w:rsidR="00E563E8" w:rsidRPr="00A72362" w:rsidRDefault="00E563E8" w:rsidP="0057079E">
      <w:pPr>
        <w:pStyle w:val="Puslapioinaostekstas"/>
        <w:spacing w:after="0" w:line="240" w:lineRule="auto"/>
        <w:jc w:val="both"/>
        <w:rPr>
          <w:rFonts w:ascii="Times New Roman" w:hAnsi="Times New Roman" w:cs="Times New Roman"/>
          <w:sz w:val="16"/>
          <w:szCs w:val="16"/>
        </w:rPr>
      </w:pPr>
      <w:r w:rsidRPr="00A72362">
        <w:rPr>
          <w:rStyle w:val="Puslapioinaosnuoroda"/>
          <w:rFonts w:ascii="Times New Roman" w:hAnsi="Times New Roman" w:cs="Times New Roman"/>
          <w:sz w:val="16"/>
          <w:szCs w:val="16"/>
        </w:rPr>
        <w:footnoteRef/>
      </w:r>
      <w:r w:rsidRPr="00A72362">
        <w:rPr>
          <w:rFonts w:ascii="Times New Roman" w:hAnsi="Times New Roman" w:cs="Times New Roman"/>
          <w:sz w:val="16"/>
          <w:szCs w:val="16"/>
        </w:rPr>
        <w:t xml:space="preserve"> Pagal Lietuvos Respublikos socialinių paslaugų įstatymą, </w:t>
      </w:r>
      <w:r>
        <w:rPr>
          <w:rFonts w:ascii="Times New Roman" w:hAnsi="Times New Roman" w:cs="Times New Roman"/>
          <w:i/>
          <w:sz w:val="16"/>
          <w:szCs w:val="16"/>
        </w:rPr>
        <w:t xml:space="preserve">likęs be tėvų globos vaikas </w:t>
      </w:r>
      <w:r w:rsidRPr="00A72362">
        <w:rPr>
          <w:rFonts w:ascii="Times New Roman" w:hAnsi="Times New Roman" w:cs="Times New Roman"/>
          <w:sz w:val="16"/>
          <w:szCs w:val="16"/>
        </w:rPr>
        <w:t>–</w:t>
      </w:r>
      <w:r w:rsidRPr="0057079E">
        <w:rPr>
          <w:rFonts w:ascii="Times New Roman" w:hAnsi="Times New Roman" w:cs="Times New Roman"/>
          <w:bCs/>
          <w:sz w:val="16"/>
          <w:szCs w:val="16"/>
        </w:rPr>
        <w:t xml:space="preserve"> vaikas iki 18 metų, kuriam </w:t>
      </w:r>
      <w:r w:rsidRPr="0057079E">
        <w:rPr>
          <w:rFonts w:ascii="Times New Roman" w:hAnsi="Times New Roman" w:cs="Times New Roman"/>
          <w:sz w:val="16"/>
          <w:szCs w:val="16"/>
        </w:rPr>
        <w:t>įstatymų nustatyta tvarka yra nustatyta laikinoji ar nuolatinė globa (rūpyba).  (pirmasis skirsn</w:t>
      </w:r>
      <w:r w:rsidRPr="00A72362">
        <w:rPr>
          <w:rFonts w:ascii="Times New Roman" w:hAnsi="Times New Roman" w:cs="Times New Roman"/>
          <w:sz w:val="16"/>
          <w:szCs w:val="16"/>
        </w:rPr>
        <w:t>is, bendrosios nuostatos, 2 straipsnis).</w:t>
      </w:r>
    </w:p>
  </w:footnote>
  <w:footnote w:id="116">
    <w:p w14:paraId="0E622BAF" w14:textId="77777777" w:rsidR="00E563E8" w:rsidRPr="00E2296F" w:rsidRDefault="00E563E8" w:rsidP="00E2296F">
      <w:pPr>
        <w:pStyle w:val="Puslapioinaostekstas"/>
        <w:spacing w:after="0" w:line="240" w:lineRule="auto"/>
        <w:jc w:val="both"/>
        <w:rPr>
          <w:rFonts w:ascii="Times New Roman" w:hAnsi="Times New Roman" w:cs="Times New Roman"/>
          <w:sz w:val="16"/>
          <w:szCs w:val="16"/>
        </w:rPr>
      </w:pPr>
      <w:r w:rsidRPr="00E2296F">
        <w:rPr>
          <w:rStyle w:val="Puslapioinaosnuoroda"/>
          <w:rFonts w:ascii="Times New Roman" w:hAnsi="Times New Roman" w:cs="Times New Roman"/>
          <w:sz w:val="16"/>
          <w:szCs w:val="16"/>
        </w:rPr>
        <w:footnoteRef/>
      </w:r>
      <w:r w:rsidRPr="00E2296F">
        <w:rPr>
          <w:rFonts w:ascii="Times New Roman" w:hAnsi="Times New Roman" w:cs="Times New Roman"/>
          <w:sz w:val="16"/>
          <w:szCs w:val="16"/>
        </w:rPr>
        <w:t xml:space="preserve"> Vadovaujantis </w:t>
      </w:r>
      <w:hyperlink r:id="rId13" w:history="1">
        <w:r w:rsidRPr="00E2296F">
          <w:rPr>
            <w:rStyle w:val="Hipersaitas"/>
            <w:rFonts w:ascii="Times New Roman" w:hAnsi="Times New Roman" w:cs="Times New Roman"/>
            <w:sz w:val="16"/>
            <w:szCs w:val="16"/>
          </w:rPr>
          <w:t>http://www.lietuva.gov.lt</w:t>
        </w:r>
      </w:hyperlink>
      <w:r w:rsidRPr="00E2296F">
        <w:rPr>
          <w:rFonts w:ascii="Times New Roman" w:hAnsi="Times New Roman" w:cs="Times New Roman"/>
          <w:sz w:val="16"/>
          <w:szCs w:val="16"/>
        </w:rPr>
        <w:t xml:space="preserve">, </w:t>
      </w:r>
      <w:r w:rsidRPr="00E2296F">
        <w:rPr>
          <w:rFonts w:ascii="Times New Roman" w:hAnsi="Times New Roman" w:cs="Times New Roman"/>
          <w:i/>
          <w:sz w:val="16"/>
          <w:szCs w:val="16"/>
        </w:rPr>
        <w:t>ilgalaikė (trumpalaikė) socialinė globa</w:t>
      </w:r>
      <w:r w:rsidRPr="00E2296F">
        <w:rPr>
          <w:rFonts w:ascii="Times New Roman" w:hAnsi="Times New Roman" w:cs="Times New Roman"/>
          <w:sz w:val="16"/>
          <w:szCs w:val="16"/>
        </w:rPr>
        <w:t xml:space="preserve"> – tai visuma paslaugų, kuriomis visiškai nesavarankiškam asmeniui teikiama kompleksinė, nuolatinės priežiūros reikalaujanti pagalba.</w:t>
      </w:r>
    </w:p>
  </w:footnote>
  <w:footnote w:id="117">
    <w:p w14:paraId="7B31F5E9" w14:textId="13AFE4CD" w:rsidR="00E563E8" w:rsidRPr="00A72362" w:rsidRDefault="00E563E8" w:rsidP="009C6FE5">
      <w:pPr>
        <w:pStyle w:val="Puslapioinaostekstas"/>
        <w:spacing w:after="0" w:line="240" w:lineRule="auto"/>
        <w:jc w:val="both"/>
        <w:rPr>
          <w:rFonts w:ascii="Times New Roman" w:hAnsi="Times New Roman" w:cs="Times New Roman"/>
          <w:sz w:val="16"/>
          <w:szCs w:val="16"/>
        </w:rPr>
      </w:pPr>
      <w:r w:rsidRPr="00A72362">
        <w:rPr>
          <w:rStyle w:val="Puslapioinaosnuoroda"/>
          <w:rFonts w:ascii="Times New Roman" w:hAnsi="Times New Roman" w:cs="Times New Roman"/>
          <w:sz w:val="16"/>
          <w:szCs w:val="16"/>
        </w:rPr>
        <w:footnoteRef/>
      </w:r>
      <w:r w:rsidRPr="00A72362">
        <w:rPr>
          <w:rFonts w:ascii="Times New Roman" w:hAnsi="Times New Roman" w:cs="Times New Roman"/>
          <w:sz w:val="16"/>
          <w:szCs w:val="16"/>
        </w:rPr>
        <w:t xml:space="preserve"> Pagal Lietuvos Respublikos socialinių paslaugų įstatymą, </w:t>
      </w:r>
      <w:r>
        <w:rPr>
          <w:rFonts w:ascii="Times New Roman" w:hAnsi="Times New Roman" w:cs="Times New Roman"/>
          <w:i/>
          <w:sz w:val="16"/>
          <w:szCs w:val="16"/>
        </w:rPr>
        <w:t xml:space="preserve">vaikus globojanti šeima </w:t>
      </w:r>
      <w:r w:rsidRPr="00A72362">
        <w:rPr>
          <w:rFonts w:ascii="Times New Roman" w:hAnsi="Times New Roman" w:cs="Times New Roman"/>
          <w:sz w:val="16"/>
          <w:szCs w:val="16"/>
        </w:rPr>
        <w:t>–</w:t>
      </w:r>
      <w:r w:rsidRPr="009C6FE5">
        <w:rPr>
          <w:szCs w:val="24"/>
        </w:rPr>
        <w:t xml:space="preserve"> </w:t>
      </w:r>
      <w:r w:rsidRPr="009C6FE5">
        <w:rPr>
          <w:rFonts w:ascii="Times New Roman" w:hAnsi="Times New Roman" w:cs="Times New Roman"/>
          <w:sz w:val="16"/>
          <w:szCs w:val="16"/>
        </w:rPr>
        <w:t>sutuoktiniai ar vienas gyvenantis asmuo, ne jaunesnis kaip 21 metų (</w:t>
      </w:r>
      <w:r w:rsidRPr="009C6FE5">
        <w:rPr>
          <w:rFonts w:ascii="Times New Roman" w:hAnsi="Times New Roman" w:cs="Times New Roman"/>
          <w:sz w:val="16"/>
          <w:szCs w:val="16"/>
          <w:shd w:val="clear" w:color="auto" w:fill="FFFFFF"/>
        </w:rPr>
        <w:t>reikalavimas būti sukakusiam 21 metų amžių netaikomas vaiko artimajam giminaičiui</w:t>
      </w:r>
      <w:r w:rsidRPr="009C6FE5">
        <w:rPr>
          <w:rFonts w:ascii="Times New Roman" w:hAnsi="Times New Roman" w:cs="Times New Roman"/>
          <w:sz w:val="16"/>
          <w:szCs w:val="16"/>
        </w:rPr>
        <w:t>)</w:t>
      </w:r>
      <w:r w:rsidRPr="009C6FE5">
        <w:rPr>
          <w:rFonts w:ascii="Times New Roman" w:hAnsi="Times New Roman" w:cs="Times New Roman"/>
          <w:bCs/>
          <w:sz w:val="16"/>
          <w:szCs w:val="16"/>
        </w:rPr>
        <w:t>,</w:t>
      </w:r>
      <w:r w:rsidRPr="009C6FE5">
        <w:rPr>
          <w:rFonts w:ascii="Times New Roman" w:hAnsi="Times New Roman" w:cs="Times New Roman"/>
          <w:sz w:val="16"/>
          <w:szCs w:val="16"/>
        </w:rPr>
        <w:t xml:space="preserve"> įstatymų ir kitų teisės aktų nustatyta tvarka prižiūrintys ar globojantys (besirūpinantys) vaikus (vaikais)  (</w:t>
      </w:r>
      <w:r w:rsidRPr="0057079E">
        <w:rPr>
          <w:rFonts w:ascii="Times New Roman" w:hAnsi="Times New Roman" w:cs="Times New Roman"/>
          <w:sz w:val="16"/>
          <w:szCs w:val="16"/>
        </w:rPr>
        <w:t>pirmasis skirsn</w:t>
      </w:r>
      <w:r w:rsidRPr="00A72362">
        <w:rPr>
          <w:rFonts w:ascii="Times New Roman" w:hAnsi="Times New Roman" w:cs="Times New Roman"/>
          <w:sz w:val="16"/>
          <w:szCs w:val="16"/>
        </w:rPr>
        <w:t>is, bendrosios nuostatos, 2 straipsnis).</w:t>
      </w:r>
    </w:p>
  </w:footnote>
  <w:footnote w:id="118">
    <w:p w14:paraId="407F81BD" w14:textId="594EA6D0" w:rsidR="00E563E8" w:rsidRPr="00A72362" w:rsidRDefault="00E563E8" w:rsidP="00A8473C">
      <w:pPr>
        <w:pStyle w:val="Puslapioinaostekstas"/>
        <w:spacing w:after="0" w:line="240" w:lineRule="auto"/>
        <w:jc w:val="both"/>
        <w:rPr>
          <w:rFonts w:ascii="Times New Roman" w:hAnsi="Times New Roman" w:cs="Times New Roman"/>
          <w:sz w:val="16"/>
          <w:szCs w:val="16"/>
        </w:rPr>
      </w:pPr>
      <w:r w:rsidRPr="00A72362">
        <w:rPr>
          <w:rStyle w:val="Puslapioinaosnuoroda"/>
          <w:rFonts w:ascii="Times New Roman" w:hAnsi="Times New Roman" w:cs="Times New Roman"/>
          <w:sz w:val="16"/>
          <w:szCs w:val="16"/>
        </w:rPr>
        <w:footnoteRef/>
      </w:r>
      <w:r w:rsidRPr="00A72362">
        <w:rPr>
          <w:rFonts w:ascii="Times New Roman" w:hAnsi="Times New Roman" w:cs="Times New Roman"/>
          <w:sz w:val="16"/>
          <w:szCs w:val="16"/>
        </w:rPr>
        <w:t xml:space="preserve"> Pagal Lietuvos Respublikos </w:t>
      </w:r>
      <w:r w:rsidRPr="00A8473C">
        <w:rPr>
          <w:rFonts w:ascii="Times New Roman" w:hAnsi="Times New Roman" w:cs="Times New Roman"/>
          <w:sz w:val="16"/>
          <w:szCs w:val="16"/>
        </w:rPr>
        <w:t xml:space="preserve">socialinių paslaugų įstatymą, </w:t>
      </w:r>
      <w:r>
        <w:rPr>
          <w:rFonts w:ascii="Times New Roman" w:hAnsi="Times New Roman" w:cs="Times New Roman"/>
          <w:i/>
          <w:sz w:val="16"/>
          <w:szCs w:val="16"/>
        </w:rPr>
        <w:t>budintis globotojas</w:t>
      </w:r>
      <w:r w:rsidRPr="00A8473C">
        <w:rPr>
          <w:rFonts w:ascii="Times New Roman" w:hAnsi="Times New Roman" w:cs="Times New Roman"/>
          <w:i/>
          <w:sz w:val="16"/>
          <w:szCs w:val="16"/>
        </w:rPr>
        <w:t xml:space="preserve"> </w:t>
      </w:r>
      <w:r w:rsidRPr="00A8473C">
        <w:rPr>
          <w:rFonts w:ascii="Times New Roman" w:hAnsi="Times New Roman" w:cs="Times New Roman"/>
          <w:sz w:val="16"/>
          <w:szCs w:val="16"/>
        </w:rPr>
        <w:t xml:space="preserve">– </w:t>
      </w:r>
      <w:r w:rsidRPr="00A8473C">
        <w:rPr>
          <w:rFonts w:ascii="Times New Roman" w:hAnsi="Times New Roman" w:cs="Times New Roman"/>
          <w:bCs/>
          <w:sz w:val="16"/>
          <w:szCs w:val="16"/>
          <w:lang w:eastAsia="lt-LT"/>
        </w:rPr>
        <w:t xml:space="preserve">fizinis asmuo, atitinkantis Lietuvos Respublikos civiliniame kodekse globėjui (rūpintojui) keliamus reikalavimus, išklausęs globėjų ir įtėvių mokymus ir budinčių globotojų konsultavimo kursus, pagal su globos centru sudarytą tarpusavio bendradarbiavimo ir paslaugų teikimo sutartį prižiūrintis likusius be tėvų globos vaikus, </w:t>
      </w:r>
      <w:r w:rsidRPr="00A8473C">
        <w:rPr>
          <w:rFonts w:ascii="Times New Roman" w:hAnsi="Times New Roman" w:cs="Times New Roman"/>
          <w:sz w:val="16"/>
          <w:szCs w:val="16"/>
        </w:rPr>
        <w:t>socialinę riziką patiriančius</w:t>
      </w:r>
      <w:r w:rsidRPr="00A8473C">
        <w:rPr>
          <w:rFonts w:ascii="Times New Roman" w:hAnsi="Times New Roman" w:cs="Times New Roman"/>
          <w:bCs/>
          <w:sz w:val="16"/>
          <w:szCs w:val="16"/>
          <w:lang w:eastAsia="lt-LT"/>
        </w:rPr>
        <w:t xml:space="preserve"> vaikus, su kuriais nėra susietas giminystės ryšiais, arba šioje sutartyje nustatytais atvejais teikiantis kitokią pagalbą vaiko tėvams, siekiant grąžinti vaiką į šeimą</w:t>
      </w:r>
      <w:r w:rsidRPr="00A8473C">
        <w:rPr>
          <w:rFonts w:ascii="Times New Roman" w:hAnsi="Times New Roman" w:cs="Times New Roman"/>
          <w:bCs/>
          <w:sz w:val="16"/>
          <w:szCs w:val="16"/>
        </w:rPr>
        <w:t>. Budintis globotojas vykdo veiklą pagal individualios veiklos pažymėjimą</w:t>
      </w:r>
      <w:r>
        <w:rPr>
          <w:bCs/>
          <w:szCs w:val="24"/>
        </w:rPr>
        <w:t xml:space="preserve"> </w:t>
      </w:r>
      <w:r w:rsidRPr="009C6FE5">
        <w:rPr>
          <w:rFonts w:ascii="Times New Roman" w:hAnsi="Times New Roman" w:cs="Times New Roman"/>
          <w:sz w:val="16"/>
          <w:szCs w:val="16"/>
        </w:rPr>
        <w:t>(</w:t>
      </w:r>
      <w:r w:rsidRPr="0057079E">
        <w:rPr>
          <w:rFonts w:ascii="Times New Roman" w:hAnsi="Times New Roman" w:cs="Times New Roman"/>
          <w:sz w:val="16"/>
          <w:szCs w:val="16"/>
        </w:rPr>
        <w:t>pirmasis skirsn</w:t>
      </w:r>
      <w:r w:rsidRPr="00A72362">
        <w:rPr>
          <w:rFonts w:ascii="Times New Roman" w:hAnsi="Times New Roman" w:cs="Times New Roman"/>
          <w:sz w:val="16"/>
          <w:szCs w:val="16"/>
        </w:rPr>
        <w:t>is, bendrosios nuostatos, 2 straipsnis).</w:t>
      </w:r>
    </w:p>
  </w:footnote>
  <w:footnote w:id="119">
    <w:p w14:paraId="7269E349" w14:textId="77777777" w:rsidR="00E563E8" w:rsidRPr="00E2296F" w:rsidRDefault="00E563E8" w:rsidP="00A376DF">
      <w:pPr>
        <w:pStyle w:val="Puslapioinaostekstas"/>
        <w:spacing w:after="0" w:line="240" w:lineRule="auto"/>
        <w:jc w:val="both"/>
        <w:rPr>
          <w:rFonts w:ascii="Times New Roman" w:hAnsi="Times New Roman" w:cs="Times New Roman"/>
          <w:sz w:val="16"/>
          <w:szCs w:val="16"/>
        </w:rPr>
      </w:pPr>
      <w:r w:rsidRPr="00E2296F">
        <w:rPr>
          <w:rStyle w:val="Puslapioinaosnuoroda"/>
          <w:rFonts w:ascii="Times New Roman" w:hAnsi="Times New Roman" w:cs="Times New Roman"/>
          <w:sz w:val="16"/>
          <w:szCs w:val="16"/>
        </w:rPr>
        <w:footnoteRef/>
      </w:r>
      <w:r w:rsidRPr="00E2296F">
        <w:rPr>
          <w:rFonts w:ascii="Times New Roman" w:hAnsi="Times New Roman" w:cs="Times New Roman"/>
          <w:sz w:val="16"/>
          <w:szCs w:val="16"/>
        </w:rPr>
        <w:t xml:space="preserve"> Pagal socialinių paslaugų katalogą, </w:t>
      </w:r>
      <w:r w:rsidRPr="00E2296F">
        <w:rPr>
          <w:rFonts w:ascii="Times New Roman" w:hAnsi="Times New Roman" w:cs="Times New Roman"/>
          <w:i/>
          <w:sz w:val="16"/>
          <w:szCs w:val="16"/>
        </w:rPr>
        <w:t>dienos socialinės globos paslaugos</w:t>
      </w:r>
      <w:r w:rsidRPr="00E2296F">
        <w:rPr>
          <w:rFonts w:ascii="Times New Roman" w:hAnsi="Times New Roman" w:cs="Times New Roman"/>
          <w:sz w:val="16"/>
          <w:szCs w:val="16"/>
        </w:rPr>
        <w:t xml:space="preserve"> – tai asmeniui teikiama kompleksinė, nuolatinės specialistų priežiūros reikalaujanti pagalba dienos metu jo namuose. </w:t>
      </w:r>
    </w:p>
  </w:footnote>
  <w:footnote w:id="120">
    <w:p w14:paraId="5F37B76F" w14:textId="77777777" w:rsidR="00E563E8" w:rsidRPr="00E2296F" w:rsidRDefault="00E563E8" w:rsidP="00706226">
      <w:pPr>
        <w:pStyle w:val="Puslapioinaostekstas"/>
        <w:spacing w:after="0" w:line="240" w:lineRule="auto"/>
        <w:jc w:val="both"/>
        <w:rPr>
          <w:rFonts w:ascii="Times New Roman" w:hAnsi="Times New Roman" w:cs="Times New Roman"/>
          <w:sz w:val="16"/>
          <w:szCs w:val="16"/>
        </w:rPr>
      </w:pPr>
      <w:r w:rsidRPr="00E2296F">
        <w:rPr>
          <w:rStyle w:val="Puslapioinaosnuoroda"/>
          <w:rFonts w:ascii="Times New Roman" w:hAnsi="Times New Roman" w:cs="Times New Roman"/>
          <w:sz w:val="16"/>
          <w:szCs w:val="16"/>
        </w:rPr>
        <w:footnoteRef/>
      </w:r>
      <w:r w:rsidRPr="00E2296F">
        <w:rPr>
          <w:rFonts w:ascii="Times New Roman" w:hAnsi="Times New Roman" w:cs="Times New Roman"/>
          <w:sz w:val="16"/>
          <w:szCs w:val="16"/>
        </w:rPr>
        <w:t xml:space="preserve"> Pagal socialinių paslaugų katalogą, </w:t>
      </w:r>
      <w:r w:rsidRPr="00E2296F">
        <w:rPr>
          <w:rFonts w:ascii="Times New Roman" w:hAnsi="Times New Roman" w:cs="Times New Roman"/>
          <w:i/>
          <w:sz w:val="16"/>
          <w:szCs w:val="16"/>
        </w:rPr>
        <w:t>integrali pagalba</w:t>
      </w:r>
      <w:r w:rsidRPr="00E2296F">
        <w:rPr>
          <w:rFonts w:ascii="Times New Roman" w:hAnsi="Times New Roman" w:cs="Times New Roman"/>
          <w:sz w:val="16"/>
          <w:szCs w:val="16"/>
        </w:rPr>
        <w:t xml:space="preserve"> – tai visuma paslaugų, kuriomis asmeniui teikiama kompleksinė, nuolatinės specialistų priežiūros reikalaujanti pagalba dienos metu..</w:t>
      </w:r>
    </w:p>
  </w:footnote>
  <w:footnote w:id="121">
    <w:p w14:paraId="27742F5B" w14:textId="77777777" w:rsidR="00E563E8" w:rsidRPr="00C114D8" w:rsidRDefault="00E563E8" w:rsidP="00C114D8">
      <w:pPr>
        <w:pStyle w:val="Puslapioinaostekstas"/>
        <w:spacing w:after="0" w:line="240" w:lineRule="auto"/>
        <w:jc w:val="both"/>
        <w:rPr>
          <w:rFonts w:ascii="Times New Roman" w:hAnsi="Times New Roman" w:cs="Times New Roman"/>
          <w:sz w:val="16"/>
          <w:szCs w:val="16"/>
        </w:rPr>
      </w:pPr>
      <w:r w:rsidRPr="00C114D8">
        <w:rPr>
          <w:rStyle w:val="Puslapioinaosnuoroda"/>
          <w:rFonts w:ascii="Times New Roman" w:hAnsi="Times New Roman" w:cs="Times New Roman"/>
          <w:sz w:val="16"/>
          <w:szCs w:val="16"/>
        </w:rPr>
        <w:footnoteRef/>
      </w:r>
      <w:r w:rsidRPr="00C114D8">
        <w:rPr>
          <w:rFonts w:ascii="Times New Roman" w:hAnsi="Times New Roman" w:cs="Times New Roman"/>
          <w:sz w:val="16"/>
          <w:szCs w:val="16"/>
        </w:rPr>
        <w:t xml:space="preserve"> Pagal Lietuvos statistikos metraštį,</w:t>
      </w:r>
      <w:r w:rsidRPr="00C114D8">
        <w:rPr>
          <w:rFonts w:ascii="Times New Roman" w:hAnsi="Times New Roman" w:cs="Times New Roman"/>
          <w:i/>
          <w:sz w:val="16"/>
          <w:szCs w:val="16"/>
        </w:rPr>
        <w:t xml:space="preserve"> socialinių paslaugų asmens namuose gavėjus </w:t>
      </w:r>
      <w:r w:rsidRPr="00C114D8">
        <w:rPr>
          <w:rFonts w:ascii="Times New Roman" w:hAnsi="Times New Roman" w:cs="Times New Roman"/>
          <w:sz w:val="16"/>
          <w:szCs w:val="16"/>
        </w:rPr>
        <w:t>apibrėžia šias paslaugas gaunančių asmenų grupės – senyvo (pensinio) amžiaus asmenys, darbingo amžiaus asmenys su negalia, vaikai su negalia ir pan.</w:t>
      </w:r>
    </w:p>
  </w:footnote>
  <w:footnote w:id="122">
    <w:p w14:paraId="3491CED2" w14:textId="77777777" w:rsidR="00E563E8" w:rsidRPr="00705A05" w:rsidRDefault="00E563E8" w:rsidP="00705A05">
      <w:pPr>
        <w:pStyle w:val="Puslapioinaostekstas"/>
        <w:spacing w:after="0" w:line="240" w:lineRule="auto"/>
        <w:jc w:val="both"/>
        <w:rPr>
          <w:rFonts w:ascii="Times New Roman" w:hAnsi="Times New Roman" w:cs="Times New Roman"/>
          <w:sz w:val="16"/>
          <w:szCs w:val="16"/>
        </w:rPr>
      </w:pPr>
      <w:r w:rsidRPr="00705A05">
        <w:rPr>
          <w:rStyle w:val="Puslapioinaosnuoroda"/>
          <w:rFonts w:ascii="Times New Roman" w:hAnsi="Times New Roman" w:cs="Times New Roman"/>
          <w:sz w:val="16"/>
          <w:szCs w:val="16"/>
        </w:rPr>
        <w:footnoteRef/>
      </w:r>
      <w:r w:rsidRPr="00705A05">
        <w:rPr>
          <w:rFonts w:ascii="Times New Roman" w:hAnsi="Times New Roman" w:cs="Times New Roman"/>
          <w:sz w:val="16"/>
          <w:szCs w:val="16"/>
        </w:rPr>
        <w:t xml:space="preserve"> Pagal Lietuvos statistikos metraštį, </w:t>
      </w:r>
      <w:r w:rsidRPr="00705A05">
        <w:rPr>
          <w:rFonts w:ascii="Times New Roman" w:hAnsi="Times New Roman" w:cs="Times New Roman"/>
          <w:i/>
          <w:sz w:val="16"/>
          <w:szCs w:val="16"/>
        </w:rPr>
        <w:t>socialinės pašalpos gavėjai</w:t>
      </w:r>
      <w:r w:rsidRPr="00705A05">
        <w:rPr>
          <w:rFonts w:ascii="Times New Roman" w:hAnsi="Times New Roman" w:cs="Times New Roman"/>
          <w:sz w:val="16"/>
          <w:szCs w:val="16"/>
        </w:rPr>
        <w:t xml:space="preserve"> yra asmenys, gaunantys socialinės apsaugos išmokas pinigais. </w:t>
      </w:r>
    </w:p>
  </w:footnote>
  <w:footnote w:id="123">
    <w:p w14:paraId="3444BAAD" w14:textId="77777777" w:rsidR="00E563E8" w:rsidRPr="00BC2E69" w:rsidRDefault="00E563E8" w:rsidP="00BC2E69">
      <w:pPr>
        <w:pStyle w:val="Puslapioinaostekstas"/>
        <w:spacing w:after="0" w:line="240" w:lineRule="auto"/>
        <w:jc w:val="both"/>
        <w:rPr>
          <w:rFonts w:ascii="Times New Roman" w:hAnsi="Times New Roman" w:cs="Times New Roman"/>
          <w:sz w:val="16"/>
          <w:szCs w:val="16"/>
        </w:rPr>
      </w:pPr>
      <w:r w:rsidRPr="00BC2E69">
        <w:rPr>
          <w:rStyle w:val="Puslapioinaosnuoroda"/>
          <w:rFonts w:ascii="Times New Roman" w:hAnsi="Times New Roman" w:cs="Times New Roman"/>
          <w:sz w:val="16"/>
          <w:szCs w:val="16"/>
        </w:rPr>
        <w:footnoteRef/>
      </w:r>
      <w:r w:rsidRPr="00BC2E69">
        <w:rPr>
          <w:rFonts w:ascii="Times New Roman" w:hAnsi="Times New Roman" w:cs="Times New Roman"/>
          <w:sz w:val="16"/>
          <w:szCs w:val="16"/>
        </w:rPr>
        <w:t xml:space="preserve"> Pagal Lietuvos statistikos metraštį, </w:t>
      </w:r>
      <w:r w:rsidRPr="00BC2E69">
        <w:rPr>
          <w:rFonts w:ascii="Times New Roman" w:hAnsi="Times New Roman" w:cs="Times New Roman"/>
          <w:i/>
          <w:sz w:val="16"/>
          <w:szCs w:val="16"/>
        </w:rPr>
        <w:t>išlaidas socialinėms pašalpoms</w:t>
      </w:r>
      <w:r w:rsidRPr="00BC2E69">
        <w:rPr>
          <w:rFonts w:ascii="Times New Roman" w:hAnsi="Times New Roman" w:cs="Times New Roman"/>
          <w:sz w:val="16"/>
          <w:szCs w:val="16"/>
        </w:rPr>
        <w:t xml:space="preserve"> sudaro socialinės apsaugos išmokos pinigais.</w:t>
      </w:r>
    </w:p>
  </w:footnote>
  <w:footnote w:id="124">
    <w:p w14:paraId="6B16992F" w14:textId="77777777" w:rsidR="00E563E8" w:rsidRPr="00F73D53" w:rsidRDefault="00E563E8" w:rsidP="00F73D53">
      <w:pPr>
        <w:pStyle w:val="Puslapioinaostekstas"/>
        <w:spacing w:after="0" w:line="240" w:lineRule="auto"/>
        <w:jc w:val="both"/>
        <w:rPr>
          <w:rFonts w:ascii="Times New Roman" w:hAnsi="Times New Roman" w:cs="Times New Roman"/>
          <w:sz w:val="16"/>
          <w:szCs w:val="16"/>
        </w:rPr>
      </w:pPr>
      <w:r w:rsidRPr="00F73D53">
        <w:rPr>
          <w:rStyle w:val="Puslapioinaosnuoroda"/>
          <w:rFonts w:ascii="Times New Roman" w:hAnsi="Times New Roman" w:cs="Times New Roman"/>
          <w:sz w:val="16"/>
          <w:szCs w:val="16"/>
        </w:rPr>
        <w:footnoteRef/>
      </w:r>
      <w:r w:rsidRPr="00F73D53">
        <w:rPr>
          <w:rFonts w:ascii="Times New Roman" w:hAnsi="Times New Roman" w:cs="Times New Roman"/>
          <w:sz w:val="16"/>
          <w:szCs w:val="16"/>
        </w:rPr>
        <w:t xml:space="preserve"> Pagal Lietuvos Respublikos kultūros centrų įstatymą, </w:t>
      </w:r>
      <w:r w:rsidRPr="00F73D53">
        <w:rPr>
          <w:rFonts w:ascii="Times New Roman" w:hAnsi="Times New Roman" w:cs="Times New Roman"/>
          <w:i/>
          <w:sz w:val="16"/>
          <w:szCs w:val="16"/>
        </w:rPr>
        <w:t>kultūros centras</w:t>
      </w:r>
      <w:r w:rsidRPr="00F73D53">
        <w:rPr>
          <w:rFonts w:ascii="Times New Roman" w:hAnsi="Times New Roman" w:cs="Times New Roman"/>
          <w:sz w:val="16"/>
          <w:szCs w:val="16"/>
        </w:rPr>
        <w:t xml:space="preserve"> – įstatymų nustatyta tvarka įsteigtas ir šio įstatymo nustatyta tvarka pripažintas juridinis asmuo, kuris savo veikla puoselėja etninę kultūrą, mėgėjų meną, kuria menines programas, plėtoja švietėjišką (edukacinę), pramoginę veiklą, tenkina bendruomenės kultūrinius poreikius ir organizuoja profesionalaus meno sklaidą (pirmasis skirsnis, bendrosios nuostatos, 2 straipsnis).</w:t>
      </w:r>
    </w:p>
  </w:footnote>
  <w:footnote w:id="125">
    <w:p w14:paraId="5CFF8C7E" w14:textId="77777777" w:rsidR="00E563E8" w:rsidRPr="00F73D53" w:rsidRDefault="00E563E8" w:rsidP="00F73D53">
      <w:pPr>
        <w:pStyle w:val="Puslapioinaostekstas"/>
        <w:spacing w:after="0" w:line="240" w:lineRule="auto"/>
        <w:jc w:val="both"/>
        <w:rPr>
          <w:rFonts w:ascii="Times New Roman" w:hAnsi="Times New Roman" w:cs="Times New Roman"/>
          <w:sz w:val="16"/>
          <w:szCs w:val="16"/>
        </w:rPr>
      </w:pPr>
      <w:r w:rsidRPr="00F73D53">
        <w:rPr>
          <w:rStyle w:val="Puslapioinaosnuoroda"/>
          <w:rFonts w:ascii="Times New Roman" w:hAnsi="Times New Roman" w:cs="Times New Roman"/>
          <w:sz w:val="16"/>
          <w:szCs w:val="16"/>
        </w:rPr>
        <w:footnoteRef/>
      </w:r>
      <w:r w:rsidRPr="00F73D53">
        <w:rPr>
          <w:rFonts w:ascii="Times New Roman" w:hAnsi="Times New Roman" w:cs="Times New Roman"/>
          <w:sz w:val="16"/>
          <w:szCs w:val="16"/>
        </w:rPr>
        <w:t xml:space="preserve"> Pagal Lietuvos Respublikos bibliotekų įstatymą, </w:t>
      </w:r>
      <w:r w:rsidRPr="00F73D53">
        <w:rPr>
          <w:rFonts w:ascii="Times New Roman" w:hAnsi="Times New Roman" w:cs="Times New Roman"/>
          <w:i/>
          <w:sz w:val="16"/>
          <w:szCs w:val="16"/>
        </w:rPr>
        <w:t>biblioteka</w:t>
      </w:r>
      <w:r w:rsidRPr="00F73D53">
        <w:rPr>
          <w:rFonts w:ascii="Times New Roman" w:hAnsi="Times New Roman" w:cs="Times New Roman"/>
          <w:sz w:val="16"/>
          <w:szCs w:val="16"/>
        </w:rPr>
        <w:t xml:space="preserve"> – įstatymų nustatyta tvarka įsteigtas juridinis asmuo, veikiantis informacijos sklaidos, kultūros, mokslo ir švietimo srityse ir vykdantis bibliotekų veiklą, arba juridinio asmens, turinčio teisę vykdyti bibliotekų veiklą, struktūrinis padalinys (pirmasis skirsnis, bendrosios nuostatos, 2 straipsnis).</w:t>
      </w:r>
    </w:p>
  </w:footnote>
  <w:footnote w:id="126">
    <w:p w14:paraId="52BDB7AE" w14:textId="77777777" w:rsidR="00E563E8" w:rsidRPr="00F73D53" w:rsidRDefault="00E563E8" w:rsidP="00F73D53">
      <w:pPr>
        <w:pStyle w:val="Puslapioinaostekstas"/>
        <w:spacing w:after="0" w:line="240" w:lineRule="auto"/>
        <w:jc w:val="both"/>
        <w:rPr>
          <w:rFonts w:ascii="Times New Roman" w:hAnsi="Times New Roman" w:cs="Times New Roman"/>
          <w:sz w:val="16"/>
          <w:szCs w:val="16"/>
        </w:rPr>
      </w:pPr>
      <w:r w:rsidRPr="00F73D53">
        <w:rPr>
          <w:rStyle w:val="Puslapioinaosnuoroda"/>
          <w:rFonts w:ascii="Times New Roman" w:hAnsi="Times New Roman" w:cs="Times New Roman"/>
          <w:sz w:val="16"/>
          <w:szCs w:val="16"/>
        </w:rPr>
        <w:footnoteRef/>
      </w:r>
      <w:r w:rsidRPr="00F73D53">
        <w:rPr>
          <w:rFonts w:ascii="Times New Roman" w:hAnsi="Times New Roman" w:cs="Times New Roman"/>
          <w:sz w:val="16"/>
          <w:szCs w:val="16"/>
        </w:rPr>
        <w:t xml:space="preserve"> Pagal Lietuvos Respublikos muziejų įstatymą, </w:t>
      </w:r>
      <w:r w:rsidRPr="00F73D53">
        <w:rPr>
          <w:rFonts w:ascii="Times New Roman" w:hAnsi="Times New Roman" w:cs="Times New Roman"/>
          <w:i/>
          <w:sz w:val="16"/>
          <w:szCs w:val="16"/>
        </w:rPr>
        <w:t>muziejus</w:t>
      </w:r>
      <w:r w:rsidRPr="00F73D53">
        <w:rPr>
          <w:rFonts w:ascii="Times New Roman" w:hAnsi="Times New Roman" w:cs="Times New Roman"/>
          <w:sz w:val="16"/>
          <w:szCs w:val="16"/>
        </w:rPr>
        <w:t xml:space="preserve"> – juridinis asmuo, veikiantis kaip biudžetinė, viešoji įstaiga ar kitos teisinės formos juridinis asmuo, įsteigtas įstatymų nustatyta tvarka, kurio svarbiausia veikla yra kaupti, saugoti, restauruoti, tirti, eksponuoti bei populiarinti materialines ir dvasines kultūros vertybes bei gamtos objektus (pirmasis skirsnis, bendrosios nuostatos, 2 straipsnis).</w:t>
      </w:r>
    </w:p>
  </w:footnote>
  <w:footnote w:id="127">
    <w:p w14:paraId="439A5A52" w14:textId="77777777" w:rsidR="00E563E8" w:rsidRPr="00F73D53" w:rsidRDefault="00E563E8" w:rsidP="000A75C4">
      <w:pPr>
        <w:pStyle w:val="Puslapioinaostekstas"/>
        <w:spacing w:after="0" w:line="240" w:lineRule="auto"/>
        <w:jc w:val="both"/>
        <w:rPr>
          <w:rFonts w:ascii="Times New Roman" w:hAnsi="Times New Roman" w:cs="Times New Roman"/>
          <w:sz w:val="16"/>
          <w:szCs w:val="16"/>
        </w:rPr>
      </w:pPr>
      <w:r w:rsidRPr="00F73D53">
        <w:rPr>
          <w:rStyle w:val="Puslapioinaosnuoroda"/>
          <w:rFonts w:ascii="Times New Roman" w:hAnsi="Times New Roman" w:cs="Times New Roman"/>
          <w:sz w:val="16"/>
          <w:szCs w:val="16"/>
        </w:rPr>
        <w:footnoteRef/>
      </w:r>
      <w:r w:rsidRPr="00F73D53">
        <w:rPr>
          <w:rFonts w:ascii="Times New Roman" w:hAnsi="Times New Roman" w:cs="Times New Roman"/>
          <w:sz w:val="16"/>
          <w:szCs w:val="16"/>
        </w:rPr>
        <w:t xml:space="preserve"> </w:t>
      </w:r>
      <w:r>
        <w:rPr>
          <w:rFonts w:ascii="Times New Roman" w:hAnsi="Times New Roman" w:cs="Times New Roman"/>
          <w:sz w:val="16"/>
          <w:szCs w:val="16"/>
        </w:rPr>
        <w:t>Patvirtinta Pasvalio Mariaus Katiliškio viešosios bibliotekos direktoriaus 2018 m. kovo 26 d. įsakymu Nr. V-35</w:t>
      </w:r>
    </w:p>
  </w:footnote>
  <w:footnote w:id="128">
    <w:p w14:paraId="632BF3DC" w14:textId="77777777" w:rsidR="00E563E8" w:rsidRPr="00005D87" w:rsidRDefault="00E563E8" w:rsidP="00005D87">
      <w:pPr>
        <w:pStyle w:val="Puslapioinaostekstas"/>
        <w:spacing w:after="0" w:line="240" w:lineRule="auto"/>
        <w:jc w:val="both"/>
        <w:rPr>
          <w:rFonts w:ascii="Times New Roman" w:hAnsi="Times New Roman" w:cs="Times New Roman"/>
          <w:sz w:val="16"/>
          <w:szCs w:val="16"/>
        </w:rPr>
      </w:pPr>
      <w:r w:rsidRPr="00005D87">
        <w:rPr>
          <w:rStyle w:val="Puslapioinaosnuoroda"/>
          <w:rFonts w:ascii="Times New Roman" w:hAnsi="Times New Roman" w:cs="Times New Roman"/>
          <w:sz w:val="16"/>
          <w:szCs w:val="16"/>
        </w:rPr>
        <w:footnoteRef/>
      </w:r>
      <w:r w:rsidRPr="00005D87">
        <w:rPr>
          <w:rFonts w:ascii="Times New Roman" w:hAnsi="Times New Roman" w:cs="Times New Roman"/>
          <w:sz w:val="16"/>
          <w:szCs w:val="16"/>
        </w:rPr>
        <w:t xml:space="preserve"> Pagal Lietuvos Respublikos kūno kultūros ir sporto įstatymą, </w:t>
      </w:r>
      <w:r w:rsidRPr="00005D87">
        <w:rPr>
          <w:rFonts w:ascii="Times New Roman" w:hAnsi="Times New Roman" w:cs="Times New Roman"/>
          <w:i/>
          <w:sz w:val="16"/>
          <w:szCs w:val="16"/>
        </w:rPr>
        <w:t>sporto klubas</w:t>
      </w:r>
      <w:r w:rsidRPr="00005D87">
        <w:rPr>
          <w:rFonts w:ascii="Times New Roman" w:hAnsi="Times New Roman" w:cs="Times New Roman"/>
          <w:sz w:val="16"/>
          <w:szCs w:val="16"/>
        </w:rPr>
        <w:t xml:space="preserve"> – tai pagrindinė sporto institucija, vienijanti gyventojus ir sportininkus fiziniam aktyvumui, sveikai gyvensenai, kūno kultūrai ir sportui plėtoti bei populiarinti (I skyrius, bendrosios nuostatos, 4 straipsnis).</w:t>
      </w:r>
    </w:p>
  </w:footnote>
  <w:footnote w:id="129">
    <w:p w14:paraId="3ED61B82" w14:textId="77777777" w:rsidR="00E563E8" w:rsidRPr="00005D87" w:rsidRDefault="00E563E8" w:rsidP="00D72007">
      <w:pPr>
        <w:pStyle w:val="Puslapioinaostekstas"/>
        <w:spacing w:after="0" w:line="240" w:lineRule="auto"/>
        <w:jc w:val="both"/>
        <w:rPr>
          <w:rFonts w:ascii="Times New Roman" w:hAnsi="Times New Roman" w:cs="Times New Roman"/>
          <w:sz w:val="16"/>
          <w:szCs w:val="16"/>
        </w:rPr>
      </w:pPr>
      <w:r w:rsidRPr="00005D87">
        <w:rPr>
          <w:rStyle w:val="Puslapioinaosnuoroda"/>
          <w:rFonts w:ascii="Times New Roman" w:hAnsi="Times New Roman" w:cs="Times New Roman"/>
          <w:sz w:val="16"/>
          <w:szCs w:val="16"/>
        </w:rPr>
        <w:footnoteRef/>
      </w:r>
      <w:r w:rsidRPr="00005D87">
        <w:rPr>
          <w:rFonts w:ascii="Times New Roman" w:hAnsi="Times New Roman" w:cs="Times New Roman"/>
          <w:sz w:val="16"/>
          <w:szCs w:val="16"/>
        </w:rPr>
        <w:t xml:space="preserve"> Pagal Lietuvos Respublikos kūno kultūros ir sporto įstatymą, </w:t>
      </w:r>
      <w:r w:rsidRPr="00005D87">
        <w:rPr>
          <w:rFonts w:ascii="Times New Roman" w:hAnsi="Times New Roman" w:cs="Times New Roman"/>
          <w:i/>
          <w:sz w:val="16"/>
          <w:szCs w:val="16"/>
        </w:rPr>
        <w:t xml:space="preserve">sporto organizacijos – </w:t>
      </w:r>
      <w:r w:rsidRPr="00005D87">
        <w:rPr>
          <w:rFonts w:ascii="Times New Roman" w:hAnsi="Times New Roman" w:cs="Times New Roman"/>
          <w:sz w:val="16"/>
          <w:szCs w:val="16"/>
        </w:rPr>
        <w:t>yra juridinio asmens teises turintys sporto klubai, sporto mokyklos, sporto centrai, sporto bazės, sporto šakų federacijos, asociacijos, draugijos ir kitos kūno kultūra ir sporto veikla užsiimančios organizacijos bei institucijos, kurios sudaro sąlygas praktikuoti kūno kultūrą ir sportą, rengti sportininkus, organizuoti sporto varžybas ir kitus kūno kultūros bei sporto renginius (I skyrius, bendrosios nuostatos, 3 straipsnis).</w:t>
      </w:r>
    </w:p>
  </w:footnote>
  <w:footnote w:id="130">
    <w:p w14:paraId="36EA13CF" w14:textId="77777777" w:rsidR="00E563E8" w:rsidRPr="00005D87" w:rsidRDefault="00E563E8" w:rsidP="00D72007">
      <w:pPr>
        <w:pStyle w:val="Puslapioinaostekstas"/>
        <w:spacing w:after="0" w:line="240" w:lineRule="auto"/>
        <w:jc w:val="both"/>
        <w:rPr>
          <w:rFonts w:ascii="Times New Roman" w:hAnsi="Times New Roman" w:cs="Times New Roman"/>
          <w:sz w:val="16"/>
          <w:szCs w:val="16"/>
        </w:rPr>
      </w:pPr>
      <w:r w:rsidRPr="00005D87">
        <w:rPr>
          <w:rStyle w:val="Puslapioinaosnuoroda"/>
          <w:rFonts w:ascii="Times New Roman" w:hAnsi="Times New Roman" w:cs="Times New Roman"/>
          <w:sz w:val="16"/>
          <w:szCs w:val="16"/>
        </w:rPr>
        <w:footnoteRef/>
      </w:r>
      <w:r w:rsidRPr="00005D87">
        <w:rPr>
          <w:rFonts w:ascii="Times New Roman" w:hAnsi="Times New Roman" w:cs="Times New Roman"/>
          <w:sz w:val="16"/>
          <w:szCs w:val="16"/>
        </w:rPr>
        <w:t xml:space="preserve"> Pagal Sporto terminų žodyną (</w:t>
      </w:r>
      <w:r w:rsidRPr="00005D87">
        <w:rPr>
          <w:rFonts w:ascii="Times New Roman" w:hAnsi="Times New Roman" w:cs="Times New Roman"/>
          <w:sz w:val="16"/>
          <w:szCs w:val="16"/>
          <w:lang w:val="en-US"/>
        </w:rPr>
        <w:t xml:space="preserve">2002), </w:t>
      </w:r>
      <w:r w:rsidRPr="00005D87">
        <w:rPr>
          <w:rFonts w:ascii="Times New Roman" w:hAnsi="Times New Roman" w:cs="Times New Roman"/>
          <w:i/>
          <w:sz w:val="16"/>
          <w:szCs w:val="16"/>
        </w:rPr>
        <w:t>sportuojantysis</w:t>
      </w:r>
      <w:r w:rsidRPr="00005D87">
        <w:rPr>
          <w:rFonts w:ascii="Times New Roman" w:hAnsi="Times New Roman" w:cs="Times New Roman"/>
          <w:sz w:val="16"/>
          <w:szCs w:val="16"/>
        </w:rPr>
        <w:t xml:space="preserve"> apibrėžiamas kaip asmuo, lavinantis savo fizinius gebėjimus, siekiantis fizinės sveikatos sporto institucijose  – sporto klubuose.  </w:t>
      </w:r>
    </w:p>
  </w:footnote>
  <w:footnote w:id="131">
    <w:p w14:paraId="74B028CD" w14:textId="77777777" w:rsidR="00E563E8" w:rsidRPr="00005D87" w:rsidRDefault="00E563E8" w:rsidP="00D72007">
      <w:pPr>
        <w:pStyle w:val="Puslapioinaostekstas"/>
        <w:spacing w:after="0" w:line="240" w:lineRule="auto"/>
        <w:jc w:val="both"/>
        <w:rPr>
          <w:rFonts w:ascii="Times New Roman" w:hAnsi="Times New Roman" w:cs="Times New Roman"/>
          <w:sz w:val="16"/>
          <w:szCs w:val="16"/>
        </w:rPr>
      </w:pPr>
      <w:r w:rsidRPr="00005D87">
        <w:rPr>
          <w:rStyle w:val="Puslapioinaosnuoroda"/>
          <w:rFonts w:ascii="Times New Roman" w:hAnsi="Times New Roman" w:cs="Times New Roman"/>
          <w:sz w:val="16"/>
          <w:szCs w:val="16"/>
        </w:rPr>
        <w:footnoteRef/>
      </w:r>
      <w:r w:rsidRPr="00005D87">
        <w:rPr>
          <w:rFonts w:ascii="Times New Roman" w:hAnsi="Times New Roman" w:cs="Times New Roman"/>
          <w:sz w:val="16"/>
          <w:szCs w:val="16"/>
        </w:rPr>
        <w:t xml:space="preserve"> Pagal Sporto terminų žodyną (2002), </w:t>
      </w:r>
      <w:r w:rsidRPr="00005D87">
        <w:rPr>
          <w:rFonts w:ascii="Times New Roman" w:hAnsi="Times New Roman" w:cs="Times New Roman"/>
          <w:i/>
          <w:sz w:val="16"/>
          <w:szCs w:val="16"/>
        </w:rPr>
        <w:t>sporto varžybos</w:t>
      </w:r>
      <w:r w:rsidRPr="00005D87">
        <w:rPr>
          <w:rFonts w:ascii="Times New Roman" w:hAnsi="Times New Roman" w:cs="Times New Roman"/>
          <w:sz w:val="16"/>
          <w:szCs w:val="16"/>
        </w:rPr>
        <w:t xml:space="preserve"> – tai sportininkų, komandų, klubų varžymasis, rungtyniavimas pagal tam tikrus nuostatus; joms pasibaigus nustatomi nugalėtojai, prizininkai, skiriamos vietos.</w:t>
      </w:r>
    </w:p>
  </w:footnote>
  <w:footnote w:id="132">
    <w:p w14:paraId="251A3EE1" w14:textId="77777777" w:rsidR="00E563E8" w:rsidRPr="00005D87" w:rsidRDefault="00E563E8" w:rsidP="00D72007">
      <w:pPr>
        <w:pStyle w:val="Puslapioinaostekstas"/>
        <w:spacing w:after="0" w:line="240" w:lineRule="auto"/>
        <w:jc w:val="both"/>
        <w:rPr>
          <w:rFonts w:ascii="Times New Roman" w:hAnsi="Times New Roman" w:cs="Times New Roman"/>
          <w:sz w:val="16"/>
          <w:szCs w:val="16"/>
        </w:rPr>
      </w:pPr>
      <w:r w:rsidRPr="00005D87">
        <w:rPr>
          <w:rStyle w:val="Puslapioinaosnuoroda"/>
          <w:rFonts w:ascii="Times New Roman" w:hAnsi="Times New Roman" w:cs="Times New Roman"/>
          <w:sz w:val="16"/>
          <w:szCs w:val="16"/>
        </w:rPr>
        <w:footnoteRef/>
      </w:r>
      <w:r w:rsidRPr="00005D87">
        <w:rPr>
          <w:rFonts w:ascii="Times New Roman" w:hAnsi="Times New Roman" w:cs="Times New Roman"/>
          <w:sz w:val="16"/>
          <w:szCs w:val="16"/>
        </w:rPr>
        <w:t xml:space="preserve"> Vadovaujantis Lietuvos sporto statistikos metraščiu, </w:t>
      </w:r>
      <w:r w:rsidRPr="00005D87">
        <w:rPr>
          <w:rFonts w:ascii="Times New Roman" w:hAnsi="Times New Roman" w:cs="Times New Roman"/>
          <w:i/>
          <w:sz w:val="16"/>
          <w:szCs w:val="16"/>
        </w:rPr>
        <w:t>sporto visiems renginys</w:t>
      </w:r>
      <w:r w:rsidRPr="00005D87">
        <w:rPr>
          <w:rFonts w:ascii="Times New Roman" w:hAnsi="Times New Roman" w:cs="Times New Roman"/>
          <w:sz w:val="16"/>
          <w:szCs w:val="16"/>
        </w:rPr>
        <w:t xml:space="preserve"> – mėgėjų sporto varžybos, sporto festivaliai, šventės, konkursai ir kitos visapusiško ugdymo priemonės. </w:t>
      </w:r>
    </w:p>
  </w:footnote>
  <w:footnote w:id="133">
    <w:p w14:paraId="7AEB01B2" w14:textId="77777777" w:rsidR="00E563E8" w:rsidRPr="00005D87" w:rsidRDefault="00E563E8" w:rsidP="00D72007">
      <w:pPr>
        <w:pStyle w:val="Puslapioinaostekstas"/>
        <w:spacing w:after="0" w:line="240" w:lineRule="auto"/>
        <w:jc w:val="both"/>
        <w:rPr>
          <w:rFonts w:ascii="Times New Roman" w:hAnsi="Times New Roman" w:cs="Times New Roman"/>
          <w:sz w:val="16"/>
          <w:szCs w:val="16"/>
          <w:lang w:val="en-US"/>
        </w:rPr>
      </w:pPr>
      <w:r w:rsidRPr="00005D87">
        <w:rPr>
          <w:rStyle w:val="Puslapioinaosnuoroda"/>
          <w:rFonts w:ascii="Times New Roman" w:hAnsi="Times New Roman" w:cs="Times New Roman"/>
          <w:sz w:val="16"/>
          <w:szCs w:val="16"/>
        </w:rPr>
        <w:footnoteRef/>
      </w:r>
      <w:r w:rsidRPr="00005D87">
        <w:rPr>
          <w:rFonts w:ascii="Times New Roman" w:hAnsi="Times New Roman" w:cs="Times New Roman"/>
          <w:sz w:val="16"/>
          <w:szCs w:val="16"/>
        </w:rPr>
        <w:t xml:space="preserve"> Vadovaujantis Lietuvos sporto statistikos metraščiu,</w:t>
      </w:r>
      <w:r w:rsidRPr="00005D87">
        <w:rPr>
          <w:rFonts w:ascii="Times New Roman" w:hAnsi="Times New Roman" w:cs="Times New Roman"/>
          <w:sz w:val="16"/>
          <w:szCs w:val="16"/>
          <w:lang w:val="en-US"/>
        </w:rPr>
        <w:t xml:space="preserve"> </w:t>
      </w:r>
      <w:r w:rsidRPr="00005D87">
        <w:rPr>
          <w:rFonts w:ascii="Times New Roman" w:hAnsi="Times New Roman" w:cs="Times New Roman"/>
          <w:i/>
          <w:sz w:val="16"/>
          <w:szCs w:val="16"/>
          <w:lang w:val="en-US"/>
        </w:rPr>
        <w:t>sporto stovyklos</w:t>
      </w:r>
      <w:r w:rsidRPr="00005D87">
        <w:rPr>
          <w:rFonts w:ascii="Times New Roman" w:hAnsi="Times New Roman" w:cs="Times New Roman"/>
          <w:sz w:val="16"/>
          <w:szCs w:val="16"/>
          <w:lang w:val="en-US"/>
        </w:rPr>
        <w:t xml:space="preserve"> </w:t>
      </w:r>
      <w:r w:rsidRPr="00005D87">
        <w:rPr>
          <w:rFonts w:ascii="Times New Roman" w:hAnsi="Times New Roman" w:cs="Times New Roman"/>
          <w:sz w:val="16"/>
          <w:szCs w:val="16"/>
        </w:rPr>
        <w:t>– poilsio, sporto, sveikatinimo, mokomųjų treniruočių ir kitos stovyklos.</w:t>
      </w:r>
    </w:p>
  </w:footnote>
  <w:footnote w:id="134">
    <w:p w14:paraId="27F76EAE" w14:textId="77777777" w:rsidR="00E563E8" w:rsidRPr="00D72007" w:rsidRDefault="00E563E8" w:rsidP="00D72007">
      <w:pPr>
        <w:spacing w:after="0" w:line="240" w:lineRule="auto"/>
        <w:jc w:val="both"/>
        <w:rPr>
          <w:rFonts w:ascii="Times New Roman" w:hAnsi="Times New Roman" w:cs="Times New Roman"/>
          <w:color w:val="000000"/>
          <w:sz w:val="20"/>
          <w:szCs w:val="20"/>
        </w:rPr>
      </w:pPr>
      <w:r w:rsidRPr="00D72007">
        <w:rPr>
          <w:rStyle w:val="Puslapioinaosnuoroda"/>
          <w:rFonts w:ascii="Times New Roman" w:hAnsi="Times New Roman" w:cs="Times New Roman"/>
          <w:sz w:val="16"/>
          <w:szCs w:val="16"/>
        </w:rPr>
        <w:footnoteRef/>
      </w:r>
      <w:r w:rsidRPr="00D72007">
        <w:rPr>
          <w:rFonts w:ascii="Times New Roman" w:hAnsi="Times New Roman" w:cs="Times New Roman"/>
          <w:sz w:val="16"/>
          <w:szCs w:val="16"/>
        </w:rPr>
        <w:t xml:space="preserve"> Pagal Lietuvos Respublikos asociacijų įstatymą, </w:t>
      </w:r>
      <w:r w:rsidRPr="00D72007">
        <w:rPr>
          <w:rFonts w:ascii="Times New Roman" w:hAnsi="Times New Roman" w:cs="Times New Roman"/>
          <w:i/>
          <w:sz w:val="16"/>
          <w:szCs w:val="16"/>
        </w:rPr>
        <w:t>a</w:t>
      </w:r>
      <w:r w:rsidRPr="00D72007">
        <w:rPr>
          <w:rFonts w:ascii="Times New Roman" w:hAnsi="Times New Roman" w:cs="Times New Roman"/>
          <w:i/>
          <w:color w:val="000000"/>
          <w:sz w:val="16"/>
          <w:szCs w:val="16"/>
        </w:rPr>
        <w:t>sociacija</w:t>
      </w:r>
      <w:r w:rsidRPr="00D72007">
        <w:rPr>
          <w:rFonts w:ascii="Times New Roman" w:hAnsi="Times New Roman" w:cs="Times New Roman"/>
          <w:color w:val="000000"/>
          <w:sz w:val="16"/>
          <w:szCs w:val="16"/>
        </w:rPr>
        <w:t xml:space="preserve"> – savo pavadinimą turintis ribotos civilinės atsakomybės viešasis juridinis asmuo, kurio tikslas – koordinuoti asociacijos narių veiklą, atstovauti asociacijos narių interesams ir juos ginti ar tenkinti kitus viešuosius interesus.</w:t>
      </w:r>
      <w:r w:rsidRPr="00D72007">
        <w:rPr>
          <w:rFonts w:ascii="Times New Roman" w:hAnsi="Times New Roman" w:cs="Times New Roman"/>
          <w:color w:val="000000"/>
        </w:rPr>
        <w:t xml:space="preserve"> </w:t>
      </w:r>
    </w:p>
  </w:footnote>
  <w:footnote w:id="135">
    <w:p w14:paraId="7CA076D0" w14:textId="77777777" w:rsidR="00E563E8" w:rsidRPr="00DA1106" w:rsidRDefault="00E563E8" w:rsidP="00DA1106">
      <w:pPr>
        <w:pStyle w:val="Puslapioinaostekstas"/>
        <w:spacing w:after="0" w:line="240" w:lineRule="auto"/>
        <w:jc w:val="both"/>
        <w:rPr>
          <w:rFonts w:ascii="Times New Roman" w:hAnsi="Times New Roman" w:cs="Times New Roman"/>
          <w:sz w:val="16"/>
          <w:szCs w:val="16"/>
        </w:rPr>
      </w:pPr>
      <w:r w:rsidRPr="00DA1106">
        <w:rPr>
          <w:rStyle w:val="Puslapioinaosnuoroda"/>
          <w:rFonts w:ascii="Times New Roman" w:hAnsi="Times New Roman" w:cs="Times New Roman"/>
          <w:sz w:val="16"/>
          <w:szCs w:val="16"/>
        </w:rPr>
        <w:footnoteRef/>
      </w:r>
      <w:r w:rsidRPr="00DA1106">
        <w:rPr>
          <w:rFonts w:ascii="Times New Roman" w:hAnsi="Times New Roman" w:cs="Times New Roman"/>
          <w:sz w:val="16"/>
          <w:szCs w:val="16"/>
        </w:rPr>
        <w:t xml:space="preserve"> Pagal Lietuvos Respublikos jaunimo politikos pagrindų įstatymą (pirmas skirsnis, bendrosios nuostatos, 1 straipsnis)</w:t>
      </w:r>
    </w:p>
  </w:footnote>
  <w:footnote w:id="136">
    <w:p w14:paraId="56223070" w14:textId="77777777" w:rsidR="00E563E8" w:rsidRPr="00DA1106" w:rsidRDefault="00E563E8" w:rsidP="00DA1106">
      <w:pPr>
        <w:pStyle w:val="Puslapioinaostekstas"/>
        <w:spacing w:after="0" w:line="240" w:lineRule="auto"/>
        <w:jc w:val="both"/>
        <w:rPr>
          <w:rFonts w:ascii="Times New Roman" w:hAnsi="Times New Roman" w:cs="Times New Roman"/>
          <w:i/>
          <w:sz w:val="16"/>
          <w:szCs w:val="16"/>
        </w:rPr>
      </w:pPr>
      <w:r w:rsidRPr="00DA1106">
        <w:rPr>
          <w:rStyle w:val="Puslapioinaosnuoroda"/>
          <w:rFonts w:ascii="Times New Roman" w:hAnsi="Times New Roman" w:cs="Times New Roman"/>
          <w:sz w:val="16"/>
          <w:szCs w:val="16"/>
        </w:rPr>
        <w:footnoteRef/>
      </w:r>
      <w:r w:rsidRPr="00DA1106">
        <w:rPr>
          <w:rFonts w:ascii="Times New Roman" w:hAnsi="Times New Roman" w:cs="Times New Roman"/>
          <w:sz w:val="16"/>
          <w:szCs w:val="16"/>
        </w:rPr>
        <w:t xml:space="preserve"> Pagal Lietuvos Respublikos jaunimo politikos pagrindų įstatymą, </w:t>
      </w:r>
      <w:r w:rsidRPr="00DA1106">
        <w:rPr>
          <w:rFonts w:ascii="Times New Roman" w:hAnsi="Times New Roman" w:cs="Times New Roman"/>
          <w:i/>
          <w:sz w:val="16"/>
          <w:szCs w:val="16"/>
        </w:rPr>
        <w:t xml:space="preserve">jaunimo organizacija – </w:t>
      </w:r>
      <w:r w:rsidRPr="00DA1106">
        <w:rPr>
          <w:rFonts w:ascii="Times New Roman" w:hAnsi="Times New Roman" w:cs="Times New Roman"/>
          <w:color w:val="000000"/>
          <w:sz w:val="16"/>
          <w:szCs w:val="16"/>
        </w:rPr>
        <w:t xml:space="preserve">įstatymų ir kitų teisės aktų nustatyta tvarka įregistruota visuomeninė organizacija ar asociacija, kurioje ne mažiau kaip 2/3 narių sudaro jauni žmonės ar visuomeninės jaunimo organizacijos ar asociacijos. </w:t>
      </w:r>
    </w:p>
  </w:footnote>
  <w:footnote w:id="137">
    <w:p w14:paraId="78A91872" w14:textId="77777777" w:rsidR="00E563E8" w:rsidRPr="00DA1106" w:rsidRDefault="00E563E8" w:rsidP="00DA1106">
      <w:pPr>
        <w:pStyle w:val="Puslapioinaostekstas"/>
        <w:spacing w:after="0" w:line="240" w:lineRule="auto"/>
        <w:jc w:val="both"/>
        <w:rPr>
          <w:rFonts w:ascii="Times New Roman" w:hAnsi="Times New Roman" w:cs="Times New Roman"/>
          <w:i/>
          <w:sz w:val="16"/>
          <w:szCs w:val="16"/>
        </w:rPr>
      </w:pPr>
      <w:r w:rsidRPr="00DA1106">
        <w:rPr>
          <w:rStyle w:val="Puslapioinaosnuoroda"/>
          <w:rFonts w:ascii="Times New Roman" w:hAnsi="Times New Roman" w:cs="Times New Roman"/>
          <w:sz w:val="16"/>
          <w:szCs w:val="16"/>
        </w:rPr>
        <w:footnoteRef/>
      </w:r>
      <w:r w:rsidRPr="00DA1106">
        <w:rPr>
          <w:rFonts w:ascii="Times New Roman" w:hAnsi="Times New Roman" w:cs="Times New Roman"/>
          <w:sz w:val="16"/>
          <w:szCs w:val="16"/>
        </w:rPr>
        <w:t xml:space="preserve"> Pagal Lietuvos Respublikos jaunimo politikos pagrindų įstatymą, </w:t>
      </w:r>
      <w:r w:rsidRPr="00DA1106">
        <w:rPr>
          <w:rFonts w:ascii="Times New Roman" w:hAnsi="Times New Roman" w:cs="Times New Roman"/>
          <w:i/>
          <w:sz w:val="16"/>
          <w:szCs w:val="16"/>
        </w:rPr>
        <w:t xml:space="preserve">su jaunimu dirbanti organizacija – </w:t>
      </w:r>
      <w:r w:rsidRPr="00DA1106">
        <w:rPr>
          <w:rFonts w:ascii="Times New Roman" w:hAnsi="Times New Roman" w:cs="Times New Roman"/>
          <w:color w:val="000000"/>
          <w:sz w:val="16"/>
          <w:szCs w:val="16"/>
        </w:rPr>
        <w:t xml:space="preserve">viešasis juridinis asmuo, kurio vienas iš tikslų – į jaunimą orientuota ir jaunimo poreikius tenkinanti veikla. </w:t>
      </w:r>
    </w:p>
  </w:footnote>
  <w:footnote w:id="138">
    <w:p w14:paraId="0A1BB7F7" w14:textId="77777777" w:rsidR="00E563E8" w:rsidRPr="00DA1106" w:rsidRDefault="00E563E8" w:rsidP="00DA1106">
      <w:pPr>
        <w:pStyle w:val="Puslapioinaostekstas"/>
        <w:spacing w:after="0" w:line="240" w:lineRule="auto"/>
        <w:jc w:val="both"/>
        <w:rPr>
          <w:rFonts w:ascii="Times New Roman" w:hAnsi="Times New Roman" w:cs="Times New Roman"/>
          <w:sz w:val="16"/>
          <w:szCs w:val="16"/>
        </w:rPr>
      </w:pPr>
      <w:r w:rsidRPr="00DA1106">
        <w:rPr>
          <w:rStyle w:val="Puslapioinaosnuoroda"/>
          <w:rFonts w:ascii="Times New Roman" w:hAnsi="Times New Roman" w:cs="Times New Roman"/>
          <w:sz w:val="16"/>
          <w:szCs w:val="16"/>
        </w:rPr>
        <w:footnoteRef/>
      </w:r>
      <w:r w:rsidRPr="00DA1106">
        <w:rPr>
          <w:rFonts w:ascii="Times New Roman" w:hAnsi="Times New Roman" w:cs="Times New Roman"/>
          <w:sz w:val="16"/>
          <w:szCs w:val="16"/>
        </w:rPr>
        <w:t xml:space="preserve"> Pagal Lietuvos Respublikos jaunimo politikos pagrindų įstatymą, </w:t>
      </w:r>
      <w:r w:rsidRPr="00DA1106">
        <w:rPr>
          <w:rFonts w:ascii="Times New Roman" w:hAnsi="Times New Roman" w:cs="Times New Roman"/>
          <w:i/>
          <w:sz w:val="16"/>
          <w:szCs w:val="16"/>
        </w:rPr>
        <w:t xml:space="preserve">neformali jaunimo grupė – </w:t>
      </w:r>
      <w:r w:rsidRPr="00DA1106">
        <w:rPr>
          <w:rFonts w:ascii="Times New Roman" w:hAnsi="Times New Roman" w:cs="Times New Roman"/>
          <w:sz w:val="16"/>
          <w:szCs w:val="16"/>
        </w:rPr>
        <w:t xml:space="preserve">įstatymų tvarka neįregistruota, savanoriškai susibūrusi visuomeninė grupė, kurioje ne mažiau kaip 2/3 narių sudaro jauni žmonės ir kuri vykdo veiklą, projektus, organizuoja renginius, groja, dainuoja, šoka, sportuoja ir kt. bei gali priklausyti bendruomenės centrams, organizacijoms. </w:t>
      </w:r>
    </w:p>
  </w:footnote>
  <w:footnote w:id="139">
    <w:p w14:paraId="0E90FB58" w14:textId="77777777" w:rsidR="00E563E8" w:rsidRPr="00DF1567" w:rsidRDefault="00E563E8" w:rsidP="00DF1567">
      <w:pPr>
        <w:pStyle w:val="Puslapioinaostekstas"/>
        <w:spacing w:after="0" w:line="240" w:lineRule="auto"/>
        <w:jc w:val="both"/>
        <w:rPr>
          <w:rFonts w:ascii="Times New Roman" w:hAnsi="Times New Roman" w:cs="Times New Roman"/>
          <w:sz w:val="16"/>
          <w:szCs w:val="16"/>
        </w:rPr>
      </w:pPr>
      <w:r w:rsidRPr="00DF1567">
        <w:rPr>
          <w:rStyle w:val="Puslapioinaosnuoroda"/>
          <w:rFonts w:ascii="Times New Roman" w:hAnsi="Times New Roman" w:cs="Times New Roman"/>
          <w:sz w:val="16"/>
          <w:szCs w:val="16"/>
        </w:rPr>
        <w:footnoteRef/>
      </w:r>
      <w:r w:rsidRPr="00DF1567">
        <w:rPr>
          <w:rFonts w:ascii="Times New Roman" w:hAnsi="Times New Roman" w:cs="Times New Roman"/>
          <w:sz w:val="16"/>
          <w:szCs w:val="16"/>
        </w:rPr>
        <w:t xml:space="preserve"> Vadovaujantis </w:t>
      </w:r>
      <w:hyperlink r:id="rId14" w:history="1">
        <w:r w:rsidRPr="00DF1567">
          <w:rPr>
            <w:rStyle w:val="Hipersaitas"/>
            <w:rFonts w:ascii="Times New Roman" w:hAnsi="Times New Roman" w:cs="Times New Roman"/>
            <w:sz w:val="16"/>
            <w:szCs w:val="16"/>
          </w:rPr>
          <w:t>http://www.jrd.lt</w:t>
        </w:r>
      </w:hyperlink>
      <w:r w:rsidRPr="00DF1567">
        <w:rPr>
          <w:rFonts w:ascii="Times New Roman" w:hAnsi="Times New Roman" w:cs="Times New Roman"/>
          <w:sz w:val="16"/>
          <w:szCs w:val="16"/>
        </w:rPr>
        <w:t xml:space="preserve">, </w:t>
      </w:r>
      <w:r w:rsidRPr="00DF1567">
        <w:rPr>
          <w:rFonts w:ascii="Times New Roman" w:hAnsi="Times New Roman" w:cs="Times New Roman"/>
          <w:i/>
          <w:sz w:val="16"/>
          <w:szCs w:val="16"/>
        </w:rPr>
        <w:t>jaunimo politika</w:t>
      </w:r>
      <w:r w:rsidRPr="00DF1567">
        <w:rPr>
          <w:rFonts w:ascii="Times New Roman" w:hAnsi="Times New Roman" w:cs="Times New Roman"/>
          <w:sz w:val="16"/>
          <w:szCs w:val="16"/>
        </w:rPr>
        <w:t xml:space="preserve"> – tai sistemų ir priemonių visuma, siekianti kuo palankesnių sąlygų asmeninei jauno žmogaus brandai ir sėkmingai integracijai į visuomenę.</w:t>
      </w:r>
    </w:p>
  </w:footnote>
  <w:footnote w:id="140">
    <w:p w14:paraId="4B92F43C" w14:textId="77777777" w:rsidR="00E563E8" w:rsidRPr="00377432" w:rsidRDefault="00E563E8" w:rsidP="00E9358F">
      <w:pPr>
        <w:pStyle w:val="Puslapioinaostekstas"/>
        <w:spacing w:after="0" w:line="240" w:lineRule="auto"/>
        <w:rPr>
          <w:rFonts w:ascii="Times New Roman" w:hAnsi="Times New Roman" w:cs="Times New Roman"/>
          <w:sz w:val="16"/>
          <w:szCs w:val="16"/>
        </w:rPr>
      </w:pPr>
      <w:r w:rsidRPr="00E9358F">
        <w:rPr>
          <w:rStyle w:val="Puslapioinaosnuoroda"/>
          <w:rFonts w:ascii="Times New Roman" w:hAnsi="Times New Roman" w:cs="Times New Roman"/>
          <w:sz w:val="16"/>
          <w:szCs w:val="16"/>
        </w:rPr>
        <w:footnoteRef/>
      </w:r>
      <w:r w:rsidRPr="00E9358F">
        <w:rPr>
          <w:rFonts w:ascii="Times New Roman" w:hAnsi="Times New Roman" w:cs="Times New Roman"/>
          <w:sz w:val="16"/>
          <w:szCs w:val="16"/>
        </w:rPr>
        <w:t xml:space="preserve"> </w:t>
      </w:r>
      <w:r w:rsidRPr="00E9358F">
        <w:rPr>
          <w:rFonts w:ascii="Times New Roman" w:hAnsi="Times New Roman" w:cs="Times New Roman"/>
          <w:sz w:val="16"/>
          <w:szCs w:val="16"/>
          <w:lang w:eastAsia="lt-LT"/>
        </w:rPr>
        <w:t xml:space="preserve">Remiantis </w:t>
      </w:r>
      <w:hyperlink r:id="rId15" w:history="1">
        <w:r w:rsidRPr="00E9358F">
          <w:rPr>
            <w:rFonts w:ascii="Times New Roman" w:hAnsi="Times New Roman" w:cs="Times New Roman"/>
            <w:color w:val="0000FF"/>
            <w:sz w:val="16"/>
            <w:szCs w:val="16"/>
            <w:u w:val="single"/>
            <w:lang w:eastAsia="lt-LT"/>
          </w:rPr>
          <w:t>www.vrm.lrv.lt</w:t>
        </w:r>
      </w:hyperlink>
    </w:p>
  </w:footnote>
  <w:footnote w:id="141">
    <w:p w14:paraId="65F3BD82" w14:textId="77777777" w:rsidR="00E563E8" w:rsidRPr="00E9358F" w:rsidRDefault="00E563E8" w:rsidP="00E9358F">
      <w:pPr>
        <w:pStyle w:val="Puslapioinaostekstas"/>
        <w:spacing w:after="0" w:line="240" w:lineRule="auto"/>
        <w:jc w:val="both"/>
        <w:rPr>
          <w:rFonts w:ascii="Times New Roman" w:hAnsi="Times New Roman" w:cs="Times New Roman"/>
          <w:sz w:val="16"/>
          <w:szCs w:val="16"/>
        </w:rPr>
      </w:pPr>
      <w:r w:rsidRPr="00E9358F">
        <w:rPr>
          <w:rStyle w:val="Puslapioinaosnuoroda"/>
          <w:rFonts w:ascii="Times New Roman" w:hAnsi="Times New Roman" w:cs="Times New Roman"/>
          <w:sz w:val="16"/>
          <w:szCs w:val="16"/>
        </w:rPr>
        <w:footnoteRef/>
      </w:r>
      <w:r w:rsidRPr="00E9358F">
        <w:rPr>
          <w:rFonts w:ascii="Times New Roman" w:hAnsi="Times New Roman" w:cs="Times New Roman"/>
          <w:sz w:val="16"/>
          <w:szCs w:val="16"/>
        </w:rPr>
        <w:t xml:space="preserve"> Pagal Lietuvos Respublikos baudžiamąjį kodeksą, </w:t>
      </w:r>
      <w:r w:rsidRPr="00E9358F">
        <w:rPr>
          <w:rFonts w:ascii="Times New Roman" w:hAnsi="Times New Roman" w:cs="Times New Roman"/>
          <w:i/>
          <w:sz w:val="16"/>
          <w:szCs w:val="16"/>
        </w:rPr>
        <w:t>nusikalstama veika</w:t>
      </w:r>
      <w:r w:rsidRPr="00E9358F">
        <w:rPr>
          <w:rFonts w:ascii="Times New Roman" w:hAnsi="Times New Roman" w:cs="Times New Roman"/>
          <w:sz w:val="16"/>
          <w:szCs w:val="16"/>
        </w:rPr>
        <w:t xml:space="preserve"> – </w:t>
      </w:r>
      <w:hyperlink r:id="rId16" w:tooltip="Teisės pažeidimas" w:history="1">
        <w:r w:rsidRPr="00E9358F">
          <w:rPr>
            <w:rStyle w:val="Hipersaitas"/>
            <w:rFonts w:ascii="Times New Roman" w:hAnsi="Times New Roman" w:cs="Times New Roman"/>
            <w:sz w:val="16"/>
            <w:szCs w:val="16"/>
          </w:rPr>
          <w:t>teisės pažeidimas</w:t>
        </w:r>
      </w:hyperlink>
      <w:r w:rsidRPr="00E9358F">
        <w:rPr>
          <w:rFonts w:ascii="Times New Roman" w:hAnsi="Times New Roman" w:cs="Times New Roman"/>
          <w:sz w:val="16"/>
          <w:szCs w:val="16"/>
        </w:rPr>
        <w:t xml:space="preserve">; </w:t>
      </w:r>
      <w:hyperlink r:id="rId17" w:tooltip="Veika" w:history="1">
        <w:r w:rsidRPr="00E9358F">
          <w:rPr>
            <w:rStyle w:val="Hipersaitas"/>
            <w:rFonts w:ascii="Times New Roman" w:hAnsi="Times New Roman" w:cs="Times New Roman"/>
            <w:sz w:val="16"/>
            <w:szCs w:val="16"/>
          </w:rPr>
          <w:t>veika</w:t>
        </w:r>
      </w:hyperlink>
      <w:r w:rsidRPr="00E9358F">
        <w:rPr>
          <w:rFonts w:ascii="Times New Roman" w:hAnsi="Times New Roman" w:cs="Times New Roman"/>
          <w:sz w:val="16"/>
          <w:szCs w:val="16"/>
        </w:rPr>
        <w:t xml:space="preserve">, už kurią </w:t>
      </w:r>
      <w:hyperlink r:id="rId18" w:tooltip="Baudžiamasis įstatymas" w:history="1">
        <w:r w:rsidRPr="00E9358F">
          <w:rPr>
            <w:rStyle w:val="Hipersaitas"/>
            <w:rFonts w:ascii="Times New Roman" w:hAnsi="Times New Roman" w:cs="Times New Roman"/>
            <w:sz w:val="16"/>
            <w:szCs w:val="16"/>
          </w:rPr>
          <w:t>baudžiamasis įstatymas</w:t>
        </w:r>
      </w:hyperlink>
      <w:r w:rsidRPr="00E9358F">
        <w:rPr>
          <w:rFonts w:ascii="Times New Roman" w:hAnsi="Times New Roman" w:cs="Times New Roman"/>
          <w:sz w:val="16"/>
          <w:szCs w:val="16"/>
        </w:rPr>
        <w:t xml:space="preserve"> numato </w:t>
      </w:r>
      <w:hyperlink r:id="rId19" w:tooltip="Sankcija" w:history="1">
        <w:r w:rsidRPr="00E9358F">
          <w:rPr>
            <w:rStyle w:val="Hipersaitas"/>
            <w:rFonts w:ascii="Times New Roman" w:hAnsi="Times New Roman" w:cs="Times New Roman"/>
            <w:sz w:val="16"/>
            <w:szCs w:val="16"/>
          </w:rPr>
          <w:t>sankciją</w:t>
        </w:r>
      </w:hyperlink>
      <w:r w:rsidRPr="00E9358F">
        <w:rPr>
          <w:rFonts w:ascii="Times New Roman" w:hAnsi="Times New Roman" w:cs="Times New Roman"/>
          <w:sz w:val="16"/>
          <w:szCs w:val="16"/>
        </w:rPr>
        <w:t xml:space="preserve"> (pvz., </w:t>
      </w:r>
      <w:hyperlink r:id="rId20" w:tooltip="Bausmė" w:history="1">
        <w:r w:rsidRPr="00E9358F">
          <w:rPr>
            <w:rStyle w:val="Hipersaitas"/>
            <w:rFonts w:ascii="Times New Roman" w:hAnsi="Times New Roman" w:cs="Times New Roman"/>
            <w:sz w:val="16"/>
            <w:szCs w:val="16"/>
          </w:rPr>
          <w:t>bausmę</w:t>
        </w:r>
      </w:hyperlink>
      <w:r w:rsidRPr="00E9358F">
        <w:rPr>
          <w:rFonts w:ascii="Times New Roman" w:hAnsi="Times New Roman" w:cs="Times New Roman"/>
          <w:sz w:val="16"/>
          <w:szCs w:val="16"/>
        </w:rPr>
        <w:t xml:space="preserve">, </w:t>
      </w:r>
      <w:hyperlink r:id="rId21" w:tooltip="Baudžiamoji teisė" w:history="1">
        <w:r w:rsidRPr="00E9358F">
          <w:rPr>
            <w:rStyle w:val="Hipersaitas"/>
            <w:rFonts w:ascii="Times New Roman" w:hAnsi="Times New Roman" w:cs="Times New Roman"/>
            <w:sz w:val="16"/>
            <w:szCs w:val="16"/>
          </w:rPr>
          <w:t>baudžiamojo</w:t>
        </w:r>
      </w:hyperlink>
      <w:r w:rsidRPr="00E9358F">
        <w:rPr>
          <w:rFonts w:ascii="Times New Roman" w:hAnsi="Times New Roman" w:cs="Times New Roman"/>
          <w:sz w:val="16"/>
          <w:szCs w:val="16"/>
        </w:rPr>
        <w:t xml:space="preserve"> ar auklėjamojo poveikio, priverčiamąsias medicinos priemones) (II ir III skyrius).</w:t>
      </w:r>
    </w:p>
  </w:footnote>
  <w:footnote w:id="142">
    <w:p w14:paraId="3BD6CF9B" w14:textId="77777777" w:rsidR="00E563E8" w:rsidRPr="00A2361C" w:rsidRDefault="00E563E8" w:rsidP="001D1038">
      <w:pPr>
        <w:pStyle w:val="Puslapioinaostekstas"/>
        <w:spacing w:after="0" w:line="240" w:lineRule="auto"/>
        <w:jc w:val="both"/>
        <w:rPr>
          <w:rFonts w:ascii="Times New Roman" w:hAnsi="Times New Roman" w:cs="Times New Roman"/>
          <w:sz w:val="16"/>
          <w:szCs w:val="16"/>
        </w:rPr>
      </w:pPr>
      <w:r w:rsidRPr="00A2361C">
        <w:rPr>
          <w:rStyle w:val="Puslapioinaosnuoroda"/>
          <w:rFonts w:ascii="Times New Roman" w:hAnsi="Times New Roman" w:cs="Times New Roman"/>
          <w:sz w:val="16"/>
          <w:szCs w:val="16"/>
        </w:rPr>
        <w:footnoteRef/>
      </w:r>
      <w:r w:rsidRPr="00A2361C">
        <w:rPr>
          <w:rFonts w:ascii="Times New Roman" w:hAnsi="Times New Roman" w:cs="Times New Roman"/>
          <w:sz w:val="16"/>
          <w:szCs w:val="16"/>
        </w:rPr>
        <w:t xml:space="preserve"> Pagal Lietuvos statistikos departamento leidinį „Nusikalstamumas“, </w:t>
      </w:r>
      <w:r w:rsidRPr="00A2361C">
        <w:rPr>
          <w:rFonts w:ascii="Times New Roman" w:hAnsi="Times New Roman" w:cs="Times New Roman"/>
          <w:i/>
          <w:sz w:val="16"/>
          <w:szCs w:val="16"/>
        </w:rPr>
        <w:t>nusikaltimas</w:t>
      </w:r>
      <w:r w:rsidRPr="00A2361C">
        <w:rPr>
          <w:rFonts w:ascii="Times New Roman" w:hAnsi="Times New Roman" w:cs="Times New Roman"/>
          <w:sz w:val="16"/>
          <w:szCs w:val="16"/>
        </w:rPr>
        <w:t xml:space="preserve"> yra pavojinga ir baudžiamajame kodekse uždrausta veikla (veikimas ar neveikimas), už kurią nustatyta laisvės atėmimo bausmė.</w:t>
      </w:r>
    </w:p>
  </w:footnote>
  <w:footnote w:id="143">
    <w:p w14:paraId="3AE74533" w14:textId="77777777" w:rsidR="00E563E8" w:rsidRPr="00A2361C" w:rsidRDefault="00E563E8" w:rsidP="001D1038">
      <w:pPr>
        <w:pStyle w:val="Puslapioinaostekstas"/>
        <w:spacing w:after="0" w:line="240" w:lineRule="auto"/>
        <w:jc w:val="both"/>
        <w:rPr>
          <w:rFonts w:ascii="Times New Roman" w:hAnsi="Times New Roman" w:cs="Times New Roman"/>
          <w:sz w:val="16"/>
          <w:szCs w:val="16"/>
        </w:rPr>
      </w:pPr>
      <w:r w:rsidRPr="00A2361C">
        <w:rPr>
          <w:rStyle w:val="Puslapioinaosnuoroda"/>
          <w:rFonts w:ascii="Times New Roman" w:hAnsi="Times New Roman" w:cs="Times New Roman"/>
          <w:sz w:val="16"/>
          <w:szCs w:val="16"/>
        </w:rPr>
        <w:footnoteRef/>
      </w:r>
      <w:r w:rsidRPr="00A2361C">
        <w:rPr>
          <w:rFonts w:ascii="Times New Roman" w:hAnsi="Times New Roman" w:cs="Times New Roman"/>
          <w:sz w:val="16"/>
          <w:szCs w:val="16"/>
        </w:rPr>
        <w:t xml:space="preserve"> Pagal Lietuvos statistikos departamento leidinį „Nusikalstamumas“, </w:t>
      </w:r>
      <w:r w:rsidRPr="00A2361C">
        <w:rPr>
          <w:rFonts w:ascii="Times New Roman" w:hAnsi="Times New Roman" w:cs="Times New Roman"/>
          <w:i/>
          <w:sz w:val="16"/>
          <w:szCs w:val="16"/>
        </w:rPr>
        <w:t>baudžiamasis nusižengimas</w:t>
      </w:r>
      <w:r w:rsidRPr="00A2361C">
        <w:rPr>
          <w:rFonts w:ascii="Times New Roman" w:hAnsi="Times New Roman" w:cs="Times New Roman"/>
          <w:sz w:val="16"/>
          <w:szCs w:val="16"/>
        </w:rPr>
        <w:t xml:space="preserve"> yra pavojinga ir baudžiamajame kodekse uždrausta veikla (veikimas ar neveikimas), už kurią numatyta bausmė nėra susijusi su laisvės atėmimu, išskyrus areštą.</w:t>
      </w:r>
    </w:p>
  </w:footnote>
  <w:footnote w:id="144">
    <w:p w14:paraId="0CF399AF" w14:textId="77777777" w:rsidR="00E563E8" w:rsidRPr="00A2361C" w:rsidRDefault="00E563E8" w:rsidP="0057442E">
      <w:pPr>
        <w:pStyle w:val="Puslapioinaostekstas"/>
        <w:spacing w:after="0" w:line="240" w:lineRule="auto"/>
        <w:jc w:val="both"/>
        <w:rPr>
          <w:rFonts w:ascii="Times New Roman" w:hAnsi="Times New Roman" w:cs="Times New Roman"/>
          <w:sz w:val="16"/>
          <w:szCs w:val="16"/>
        </w:rPr>
      </w:pPr>
      <w:r w:rsidRPr="00A2361C">
        <w:rPr>
          <w:rStyle w:val="Puslapioinaosnuoroda"/>
          <w:rFonts w:ascii="Times New Roman" w:hAnsi="Times New Roman" w:cs="Times New Roman"/>
          <w:sz w:val="16"/>
          <w:szCs w:val="16"/>
        </w:rPr>
        <w:footnoteRef/>
      </w:r>
      <w:r w:rsidRPr="00A2361C">
        <w:rPr>
          <w:rFonts w:ascii="Times New Roman" w:hAnsi="Times New Roman" w:cs="Times New Roman"/>
          <w:sz w:val="16"/>
          <w:szCs w:val="16"/>
        </w:rPr>
        <w:t xml:space="preserve"> Pagal Lietuvos statistikos departamento leidinį „Nusikalstamumas“, </w:t>
      </w:r>
      <w:r w:rsidRPr="00A2361C">
        <w:rPr>
          <w:rFonts w:ascii="Times New Roman" w:hAnsi="Times New Roman" w:cs="Times New Roman"/>
          <w:i/>
          <w:sz w:val="16"/>
          <w:szCs w:val="16"/>
        </w:rPr>
        <w:t>ištirtų nusikalstamų veikų dalis</w:t>
      </w:r>
      <w:r w:rsidRPr="00A2361C">
        <w:rPr>
          <w:rFonts w:ascii="Times New Roman" w:hAnsi="Times New Roman" w:cs="Times New Roman"/>
          <w:sz w:val="16"/>
          <w:szCs w:val="16"/>
        </w:rPr>
        <w:t xml:space="preserve"> – tai ištirtų ir ataskaitiniu laikotarpiu užregistruotų nusikalstamų veikų santykis, išreikštas procentais. </w:t>
      </w:r>
    </w:p>
  </w:footnote>
  <w:footnote w:id="145">
    <w:p w14:paraId="096FFDD6" w14:textId="77777777" w:rsidR="00E563E8" w:rsidRPr="00124575" w:rsidRDefault="00E563E8" w:rsidP="0057442E">
      <w:pPr>
        <w:pStyle w:val="Puslapioinaostekstas"/>
        <w:spacing w:after="0" w:line="240" w:lineRule="auto"/>
        <w:jc w:val="both"/>
        <w:rPr>
          <w:rFonts w:ascii="Times New Roman" w:hAnsi="Times New Roman" w:cs="Times New Roman"/>
          <w:sz w:val="16"/>
          <w:szCs w:val="16"/>
        </w:rPr>
      </w:pPr>
      <w:r w:rsidRPr="00124575">
        <w:rPr>
          <w:rStyle w:val="Puslapioinaosnuoroda"/>
          <w:rFonts w:ascii="Times New Roman" w:hAnsi="Times New Roman" w:cs="Times New Roman"/>
          <w:sz w:val="16"/>
          <w:szCs w:val="16"/>
        </w:rPr>
        <w:footnoteRef/>
      </w:r>
      <w:r w:rsidRPr="00124575">
        <w:rPr>
          <w:rFonts w:ascii="Times New Roman" w:hAnsi="Times New Roman" w:cs="Times New Roman"/>
          <w:sz w:val="16"/>
          <w:szCs w:val="16"/>
        </w:rPr>
        <w:t xml:space="preserve"> Pagal Lietuvos Respublikos policijos veiklos įstatymą, </w:t>
      </w:r>
      <w:r w:rsidRPr="00124575">
        <w:rPr>
          <w:rFonts w:ascii="Times New Roman" w:hAnsi="Times New Roman" w:cs="Times New Roman"/>
          <w:i/>
          <w:sz w:val="16"/>
          <w:szCs w:val="16"/>
        </w:rPr>
        <w:t>policijos pareigūnas</w:t>
      </w:r>
      <w:r w:rsidRPr="00124575">
        <w:rPr>
          <w:rFonts w:ascii="Times New Roman" w:hAnsi="Times New Roman" w:cs="Times New Roman"/>
          <w:sz w:val="16"/>
          <w:szCs w:val="16"/>
        </w:rPr>
        <w:t xml:space="preserve"> – Lietuvos Respublikos pilietis, priimtas statutiniu valstybės tarnautoju į policijos įstaigą ir turintis viešojo administravimo įgaliojimus nepavaldiems asmenims (pirmasis skirsnis, bendrosios nuostatos, 2 straipsnis).</w:t>
      </w:r>
    </w:p>
  </w:footnote>
  <w:footnote w:id="146">
    <w:p w14:paraId="3A34CAEC" w14:textId="77777777" w:rsidR="00E563E8" w:rsidRPr="00E9358F" w:rsidRDefault="00E563E8" w:rsidP="00A723DB">
      <w:pPr>
        <w:pStyle w:val="Puslapioinaostekstas"/>
        <w:spacing w:after="0" w:line="240" w:lineRule="auto"/>
        <w:jc w:val="both"/>
        <w:rPr>
          <w:rFonts w:ascii="Times New Roman" w:hAnsi="Times New Roman" w:cs="Times New Roman"/>
          <w:sz w:val="16"/>
          <w:szCs w:val="16"/>
        </w:rPr>
      </w:pPr>
      <w:r w:rsidRPr="00E9358F">
        <w:rPr>
          <w:rStyle w:val="Puslapioinaosnuoroda"/>
          <w:rFonts w:ascii="Times New Roman" w:hAnsi="Times New Roman" w:cs="Times New Roman"/>
          <w:sz w:val="16"/>
          <w:szCs w:val="16"/>
        </w:rPr>
        <w:footnoteRef/>
      </w:r>
      <w:r w:rsidRPr="00E9358F">
        <w:rPr>
          <w:rFonts w:ascii="Times New Roman" w:hAnsi="Times New Roman" w:cs="Times New Roman"/>
          <w:sz w:val="16"/>
          <w:szCs w:val="16"/>
        </w:rPr>
        <w:t xml:space="preserve"> Pagal Lietuvos Respublikos saugaus eismo automobilių keliais įstatymą, </w:t>
      </w:r>
      <w:r>
        <w:rPr>
          <w:rFonts w:ascii="Times New Roman" w:hAnsi="Times New Roman" w:cs="Times New Roman"/>
          <w:i/>
          <w:sz w:val="16"/>
          <w:szCs w:val="16"/>
        </w:rPr>
        <w:t>įskaitinis k</w:t>
      </w:r>
      <w:r w:rsidRPr="00E9358F">
        <w:rPr>
          <w:rFonts w:ascii="Times New Roman" w:hAnsi="Times New Roman" w:cs="Times New Roman"/>
          <w:i/>
          <w:sz w:val="16"/>
          <w:szCs w:val="16"/>
        </w:rPr>
        <w:t>elių eismo įvykis</w:t>
      </w:r>
      <w:r w:rsidRPr="00E9358F">
        <w:rPr>
          <w:rFonts w:ascii="Times New Roman" w:hAnsi="Times New Roman" w:cs="Times New Roman"/>
          <w:sz w:val="16"/>
          <w:szCs w:val="16"/>
        </w:rPr>
        <w:t xml:space="preserve"> – įvykis kelyje, viešoje arba privačioje teritorijoje, kai judant transporto priemonei žūsta ar sužeidžiami žmonės, sugadinama ar apgadinama bent viena transporto priemonė, krovinys, kelias, jo statiniai ar bet koks kitas įvykio vietoje esantis turtas (pirmasis skirsnis, bendrosios nuostatos, 2 straipsnis).</w:t>
      </w:r>
    </w:p>
  </w:footnote>
  <w:footnote w:id="147">
    <w:p w14:paraId="1BFB0E90" w14:textId="77777777" w:rsidR="00E563E8" w:rsidRPr="00291C73" w:rsidRDefault="00E563E8" w:rsidP="00291C73">
      <w:pPr>
        <w:pStyle w:val="Puslapioinaostekstas"/>
        <w:spacing w:after="0" w:line="240" w:lineRule="auto"/>
        <w:jc w:val="both"/>
        <w:rPr>
          <w:rFonts w:ascii="Times New Roman" w:hAnsi="Times New Roman" w:cs="Times New Roman"/>
          <w:sz w:val="16"/>
          <w:szCs w:val="16"/>
        </w:rPr>
      </w:pPr>
      <w:r w:rsidRPr="00291C73">
        <w:rPr>
          <w:rStyle w:val="Puslapioinaosnuoroda"/>
          <w:rFonts w:ascii="Times New Roman" w:hAnsi="Times New Roman" w:cs="Times New Roman"/>
          <w:sz w:val="16"/>
          <w:szCs w:val="16"/>
        </w:rPr>
        <w:footnoteRef/>
      </w:r>
      <w:r w:rsidRPr="00291C73">
        <w:rPr>
          <w:rFonts w:ascii="Times New Roman" w:hAnsi="Times New Roman" w:cs="Times New Roman"/>
          <w:sz w:val="16"/>
          <w:szCs w:val="16"/>
        </w:rPr>
        <w:t xml:space="preserve"> Pagal Lietuvos Respublikos priešgaisrinės saugos įstatymą, </w:t>
      </w:r>
      <w:r w:rsidRPr="00291C73">
        <w:rPr>
          <w:rFonts w:ascii="Times New Roman" w:hAnsi="Times New Roman" w:cs="Times New Roman"/>
          <w:i/>
          <w:sz w:val="16"/>
          <w:szCs w:val="16"/>
        </w:rPr>
        <w:t>gaisras</w:t>
      </w:r>
      <w:r w:rsidRPr="00291C73">
        <w:rPr>
          <w:rFonts w:ascii="Times New Roman" w:hAnsi="Times New Roman" w:cs="Times New Roman"/>
          <w:sz w:val="16"/>
          <w:szCs w:val="16"/>
        </w:rPr>
        <w:t xml:space="preserve"> – tai nekontroliuojamas, vykstantis ne tam skirtoje vietoje degimas, keliantis pavojų žmogui, turtui ar aplinkai (pirmasis skyrius, bendrosios nuostatos, 2 straipsnis).</w:t>
      </w:r>
    </w:p>
  </w:footnote>
  <w:footnote w:id="148">
    <w:p w14:paraId="5CBC3579"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Pagal Lietuvos Respublikos aplinkos apsaugos įstatymą (pirmas skyrius, bendrieji nuostatai, 1 straipsnis)</w:t>
      </w:r>
    </w:p>
  </w:footnote>
  <w:footnote w:id="149">
    <w:p w14:paraId="3B5C4E41"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Pagal Lietuvos Respublikos aplinkos apsaugos įstatymą (pirmas skyrius, bendrieji nuostatai, 1 straipsnis)</w:t>
      </w:r>
    </w:p>
  </w:footnote>
  <w:footnote w:id="150">
    <w:p w14:paraId="5F32F1A6"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Pagal Lietuvos Respublikos aplinkos oro apsaugos įstatymą, </w:t>
      </w:r>
      <w:r w:rsidRPr="00FC1DB5">
        <w:rPr>
          <w:rFonts w:ascii="Times New Roman" w:hAnsi="Times New Roman" w:cs="Times New Roman"/>
          <w:i/>
          <w:sz w:val="16"/>
          <w:szCs w:val="16"/>
        </w:rPr>
        <w:t>stacionarus taršos šaltinis</w:t>
      </w:r>
      <w:r w:rsidRPr="00FC1DB5">
        <w:rPr>
          <w:rFonts w:ascii="Times New Roman" w:hAnsi="Times New Roman" w:cs="Times New Roman"/>
          <w:sz w:val="16"/>
          <w:szCs w:val="16"/>
        </w:rPr>
        <w:t xml:space="preserve"> – taršos šaltinis, esantis nekintamoje buvimo vietoje. </w:t>
      </w:r>
      <w:r w:rsidRPr="00FC1DB5">
        <w:rPr>
          <w:rFonts w:ascii="Times New Roman" w:hAnsi="Times New Roman" w:cs="Times New Roman"/>
          <w:i/>
          <w:sz w:val="16"/>
          <w:szCs w:val="16"/>
        </w:rPr>
        <w:t>Taršos šaltinis</w:t>
      </w:r>
      <w:r w:rsidRPr="00FC1DB5">
        <w:rPr>
          <w:rFonts w:ascii="Times New Roman" w:hAnsi="Times New Roman" w:cs="Times New Roman"/>
          <w:sz w:val="16"/>
          <w:szCs w:val="16"/>
        </w:rPr>
        <w:t xml:space="preserve"> – įrenginys, iš kurio teršalai patenka į aplinkos orą  (pirmasis skirsnis, bendrosios nuostatos, 2 straipsnis).</w:t>
      </w:r>
    </w:p>
  </w:footnote>
  <w:footnote w:id="151">
    <w:p w14:paraId="406D4592"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Pagal Lietuvos Respublikos aplinkos oro apsaugos įstatymą, </w:t>
      </w:r>
      <w:r w:rsidRPr="00FC1DB5">
        <w:rPr>
          <w:rFonts w:ascii="Times New Roman" w:hAnsi="Times New Roman" w:cs="Times New Roman"/>
          <w:i/>
          <w:sz w:val="16"/>
          <w:szCs w:val="16"/>
        </w:rPr>
        <w:t>teršalai</w:t>
      </w:r>
      <w:r w:rsidRPr="00FC1DB5">
        <w:rPr>
          <w:rFonts w:ascii="Times New Roman" w:hAnsi="Times New Roman" w:cs="Times New Roman"/>
          <w:sz w:val="16"/>
          <w:szCs w:val="16"/>
        </w:rPr>
        <w:t xml:space="preserve"> – medžiaga arba medžiagų mišinys, kuris dėl žmonių veiklos patenka į aplinkos orą ir, veikdamas atskirai ar su atmosferos komponentais, gali pakenkti žmonių sveikatai ir aplinkai arba turtui (pirmasis skirsnis, bendrosios nuostatos, 2 straipsnis).</w:t>
      </w:r>
    </w:p>
  </w:footnote>
  <w:footnote w:id="152">
    <w:p w14:paraId="3B12CAD4"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Vadovaujantis Aplinkos apsaugos agentūros duomenimis, </w:t>
      </w:r>
      <w:r w:rsidRPr="00FC1DB5">
        <w:rPr>
          <w:rFonts w:ascii="Times New Roman" w:hAnsi="Times New Roman" w:cs="Times New Roman"/>
          <w:i/>
          <w:sz w:val="16"/>
          <w:szCs w:val="16"/>
        </w:rPr>
        <w:t>dujinių ir skystųjų medžiagų</w:t>
      </w:r>
      <w:r w:rsidRPr="00FC1DB5">
        <w:rPr>
          <w:rFonts w:ascii="Times New Roman" w:hAnsi="Times New Roman" w:cs="Times New Roman"/>
          <w:sz w:val="16"/>
          <w:szCs w:val="16"/>
        </w:rPr>
        <w:t xml:space="preserve"> apibrėžimas atskirai neteikiamas, vertinant dujinių ir skystųjų medžiagų kiekį aplinkos ore, atskirai vertinama anglies monoksido ir azoto oksidų koncentracija. Tiksliausi anglies monoksidų ir azoto oksidų apibrėžimai pateikiami chemijos vadovėliuose.</w:t>
      </w:r>
    </w:p>
  </w:footnote>
  <w:footnote w:id="153">
    <w:p w14:paraId="5AFC0A38"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Aplinkos apsaugos agentūros duomenimis, kietųjų dalelių koncentracija apskaičiuojama vadovaujantis bendra Europos Sąjungos metodika </w:t>
      </w:r>
      <w:r w:rsidRPr="00FC1DB5">
        <w:rPr>
          <w:rFonts w:ascii="Times New Roman" w:hAnsi="Times New Roman" w:cs="Times New Roman"/>
          <w:i/>
          <w:sz w:val="16"/>
          <w:szCs w:val="16"/>
        </w:rPr>
        <w:t>EMEP/EEA air pollutant emission inventory guidebook 2016</w:t>
      </w:r>
      <w:r w:rsidRPr="00FC1DB5">
        <w:rPr>
          <w:rFonts w:ascii="Times New Roman" w:hAnsi="Times New Roman" w:cs="Times New Roman"/>
          <w:sz w:val="16"/>
          <w:szCs w:val="16"/>
        </w:rPr>
        <w:t>.</w:t>
      </w:r>
    </w:p>
  </w:footnote>
  <w:footnote w:id="154">
    <w:p w14:paraId="685C53BA" w14:textId="77777777" w:rsidR="00E563E8" w:rsidRPr="00FC1DB5" w:rsidRDefault="00E563E8" w:rsidP="00532A19">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Vadovaujantis vadovėliu Chemijos pagrindai (2006), </w:t>
      </w:r>
      <w:r w:rsidRPr="00FC1DB5">
        <w:rPr>
          <w:rFonts w:ascii="Times New Roman" w:hAnsi="Times New Roman" w:cs="Times New Roman"/>
          <w:i/>
          <w:sz w:val="16"/>
          <w:szCs w:val="16"/>
        </w:rPr>
        <w:t>anglies monoksidas</w:t>
      </w:r>
      <w:r w:rsidRPr="00FC1DB5">
        <w:rPr>
          <w:rFonts w:ascii="Times New Roman" w:hAnsi="Times New Roman" w:cs="Times New Roman"/>
          <w:sz w:val="16"/>
          <w:szCs w:val="16"/>
        </w:rPr>
        <w:t xml:space="preserve"> –  bespalvės, bekvapės, degios toksiškos dujos. Cheminė formulė – CO (</w:t>
      </w:r>
      <w:r w:rsidRPr="00FC1DB5">
        <w:rPr>
          <w:rFonts w:ascii="Times New Roman" w:hAnsi="Times New Roman" w:cs="Times New Roman"/>
          <w:i/>
          <w:sz w:val="16"/>
          <w:szCs w:val="16"/>
        </w:rPr>
        <w:t>Chemijos pagrindai</w:t>
      </w:r>
      <w:r w:rsidRPr="00FC1DB5">
        <w:rPr>
          <w:rFonts w:ascii="Times New Roman" w:hAnsi="Times New Roman" w:cs="Times New Roman"/>
          <w:sz w:val="16"/>
          <w:szCs w:val="16"/>
        </w:rPr>
        <w:t>, 2006).</w:t>
      </w:r>
    </w:p>
  </w:footnote>
  <w:footnote w:id="155">
    <w:p w14:paraId="3904F4A4" w14:textId="77777777" w:rsidR="00E563E8" w:rsidRPr="00FC1DB5" w:rsidRDefault="00E563E8" w:rsidP="00532A19">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Vadovaujantis vadovėliu Chemijos pagrindai (2006), </w:t>
      </w:r>
      <w:r w:rsidRPr="00FC1DB5">
        <w:rPr>
          <w:rFonts w:ascii="Times New Roman" w:hAnsi="Times New Roman" w:cs="Times New Roman"/>
          <w:i/>
          <w:sz w:val="16"/>
          <w:szCs w:val="16"/>
        </w:rPr>
        <w:t>sieros dioksidas (ai)</w:t>
      </w:r>
      <w:r w:rsidRPr="00FC1DB5">
        <w:rPr>
          <w:rFonts w:ascii="Times New Roman" w:hAnsi="Times New Roman" w:cs="Times New Roman"/>
          <w:sz w:val="16"/>
          <w:szCs w:val="16"/>
        </w:rPr>
        <w:t xml:space="preserve"> –</w:t>
      </w:r>
      <w:r w:rsidRPr="00FC1DB5">
        <w:rPr>
          <w:rFonts w:ascii="Times New Roman" w:hAnsi="Times New Roman" w:cs="Times New Roman"/>
        </w:rPr>
        <w:t xml:space="preserve"> </w:t>
      </w:r>
      <w:r w:rsidRPr="00FC1DB5">
        <w:rPr>
          <w:rFonts w:ascii="Times New Roman" w:hAnsi="Times New Roman" w:cs="Times New Roman"/>
          <w:sz w:val="16"/>
          <w:szCs w:val="16"/>
        </w:rPr>
        <w:t>cheminė medžiaga, kurios cheminė formulė – SO</w:t>
      </w:r>
      <w:r w:rsidRPr="00FC1DB5">
        <w:rPr>
          <w:rFonts w:ascii="Times New Roman" w:hAnsi="Times New Roman" w:cs="Times New Roman"/>
          <w:sz w:val="16"/>
          <w:szCs w:val="16"/>
          <w:vertAlign w:val="subscript"/>
        </w:rPr>
        <w:t>2</w:t>
      </w:r>
      <w:r w:rsidRPr="00FC1DB5">
        <w:rPr>
          <w:rFonts w:ascii="Times New Roman" w:hAnsi="Times New Roman" w:cs="Times New Roman"/>
          <w:sz w:val="16"/>
          <w:szCs w:val="16"/>
        </w:rPr>
        <w:t>. Tai yra bespalvės dujos su aštriu, erzinančiu kvapu.</w:t>
      </w:r>
    </w:p>
  </w:footnote>
  <w:footnote w:id="156">
    <w:p w14:paraId="1DDBD8CF" w14:textId="77777777" w:rsidR="00E563E8" w:rsidRPr="00B115D3" w:rsidRDefault="00E563E8" w:rsidP="00B115D3">
      <w:pPr>
        <w:pStyle w:val="Puslapioinaostekstas"/>
        <w:spacing w:after="0" w:line="240" w:lineRule="auto"/>
        <w:jc w:val="both"/>
        <w:rPr>
          <w:rFonts w:ascii="Times New Roman" w:hAnsi="Times New Roman" w:cs="Times New Roman"/>
          <w:i/>
          <w:sz w:val="16"/>
          <w:szCs w:val="16"/>
        </w:rPr>
      </w:pPr>
      <w:r w:rsidRPr="00B115D3">
        <w:rPr>
          <w:rStyle w:val="Puslapioinaosnuoroda"/>
          <w:rFonts w:ascii="Times New Roman" w:hAnsi="Times New Roman" w:cs="Times New Roman"/>
          <w:sz w:val="16"/>
          <w:szCs w:val="16"/>
        </w:rPr>
        <w:footnoteRef/>
      </w:r>
      <w:r w:rsidRPr="00B115D3">
        <w:rPr>
          <w:rFonts w:ascii="Times New Roman" w:hAnsi="Times New Roman" w:cs="Times New Roman"/>
          <w:sz w:val="16"/>
          <w:szCs w:val="16"/>
        </w:rPr>
        <w:t xml:space="preserve"> Pagal Lietuvos Respublikos aplinkos apsaugos įstatymą, </w:t>
      </w:r>
      <w:r w:rsidRPr="00B115D3">
        <w:rPr>
          <w:rFonts w:ascii="Times New Roman" w:hAnsi="Times New Roman" w:cs="Times New Roman"/>
          <w:i/>
          <w:sz w:val="16"/>
          <w:szCs w:val="16"/>
        </w:rPr>
        <w:t xml:space="preserve">aplinkos stebėsena (monitoringas) – </w:t>
      </w:r>
      <w:r w:rsidRPr="00B115D3">
        <w:rPr>
          <w:rFonts w:ascii="Times New Roman" w:hAnsi="Times New Roman" w:cs="Times New Roman"/>
          <w:sz w:val="16"/>
          <w:szCs w:val="16"/>
        </w:rPr>
        <w:t>sistemingas aplinkos bei jos elementų būklės ir kitimo stebėjimas, antropogeninio poveikio įvertinimas ir prognozė.</w:t>
      </w:r>
    </w:p>
  </w:footnote>
  <w:footnote w:id="157">
    <w:p w14:paraId="16192D28" w14:textId="12CDC405" w:rsidR="00E563E8" w:rsidRPr="00B115D3" w:rsidRDefault="00E563E8" w:rsidP="00B115D3">
      <w:pPr>
        <w:pStyle w:val="Puslapioinaostekstas"/>
        <w:spacing w:after="0" w:line="240" w:lineRule="auto"/>
        <w:jc w:val="both"/>
        <w:rPr>
          <w:rFonts w:ascii="Times New Roman" w:hAnsi="Times New Roman" w:cs="Times New Roman"/>
          <w:sz w:val="16"/>
          <w:szCs w:val="16"/>
        </w:rPr>
      </w:pPr>
      <w:r w:rsidRPr="00B115D3">
        <w:rPr>
          <w:rStyle w:val="Puslapioinaosnuoroda"/>
          <w:rFonts w:ascii="Times New Roman" w:hAnsi="Times New Roman" w:cs="Times New Roman"/>
          <w:sz w:val="16"/>
          <w:szCs w:val="16"/>
        </w:rPr>
        <w:footnoteRef/>
      </w:r>
      <w:r w:rsidRPr="00B115D3">
        <w:rPr>
          <w:rFonts w:ascii="Times New Roman" w:hAnsi="Times New Roman" w:cs="Times New Roman"/>
          <w:sz w:val="16"/>
          <w:szCs w:val="16"/>
        </w:rPr>
        <w:t xml:space="preserve"> Patvirtinta </w:t>
      </w:r>
      <w:r>
        <w:rPr>
          <w:rFonts w:ascii="Times New Roman" w:hAnsi="Times New Roman" w:cs="Times New Roman"/>
          <w:sz w:val="16"/>
          <w:szCs w:val="16"/>
        </w:rPr>
        <w:t>Pasvalio</w:t>
      </w:r>
      <w:r w:rsidRPr="00B115D3">
        <w:rPr>
          <w:rFonts w:ascii="Times New Roman" w:hAnsi="Times New Roman" w:cs="Times New Roman"/>
          <w:sz w:val="16"/>
          <w:szCs w:val="16"/>
        </w:rPr>
        <w:t xml:space="preserve"> rajono savivaldybės tarybos 201</w:t>
      </w:r>
      <w:r>
        <w:rPr>
          <w:rFonts w:ascii="Times New Roman" w:hAnsi="Times New Roman" w:cs="Times New Roman"/>
          <w:sz w:val="16"/>
          <w:szCs w:val="16"/>
        </w:rPr>
        <w:t>3</w:t>
      </w:r>
      <w:r w:rsidRPr="00B115D3">
        <w:rPr>
          <w:rFonts w:ascii="Times New Roman" w:hAnsi="Times New Roman" w:cs="Times New Roman"/>
          <w:sz w:val="16"/>
          <w:szCs w:val="16"/>
        </w:rPr>
        <w:t>-</w:t>
      </w:r>
      <w:r>
        <w:rPr>
          <w:rFonts w:ascii="Times New Roman" w:hAnsi="Times New Roman" w:cs="Times New Roman"/>
          <w:sz w:val="16"/>
          <w:szCs w:val="16"/>
        </w:rPr>
        <w:t>12</w:t>
      </w:r>
      <w:r w:rsidRPr="00B115D3">
        <w:rPr>
          <w:rFonts w:ascii="Times New Roman" w:hAnsi="Times New Roman" w:cs="Times New Roman"/>
          <w:sz w:val="16"/>
          <w:szCs w:val="16"/>
        </w:rPr>
        <w:t>-</w:t>
      </w:r>
      <w:r>
        <w:rPr>
          <w:rFonts w:ascii="Times New Roman" w:hAnsi="Times New Roman" w:cs="Times New Roman"/>
          <w:sz w:val="16"/>
          <w:szCs w:val="16"/>
        </w:rPr>
        <w:t>18</w:t>
      </w:r>
      <w:r w:rsidRPr="00B115D3">
        <w:rPr>
          <w:rFonts w:ascii="Times New Roman" w:hAnsi="Times New Roman" w:cs="Times New Roman"/>
          <w:sz w:val="16"/>
          <w:szCs w:val="16"/>
        </w:rPr>
        <w:t xml:space="preserve"> sprendimu Nr. T</w:t>
      </w:r>
      <w:r>
        <w:rPr>
          <w:rFonts w:ascii="Times New Roman" w:hAnsi="Times New Roman" w:cs="Times New Roman"/>
          <w:sz w:val="16"/>
          <w:szCs w:val="16"/>
        </w:rPr>
        <w:t>1</w:t>
      </w:r>
      <w:r w:rsidRPr="00B115D3">
        <w:rPr>
          <w:rFonts w:ascii="Times New Roman" w:hAnsi="Times New Roman" w:cs="Times New Roman"/>
          <w:sz w:val="16"/>
          <w:szCs w:val="16"/>
        </w:rPr>
        <w:t>-2</w:t>
      </w:r>
      <w:r>
        <w:rPr>
          <w:rFonts w:ascii="Times New Roman" w:hAnsi="Times New Roman" w:cs="Times New Roman"/>
          <w:sz w:val="16"/>
          <w:szCs w:val="16"/>
        </w:rPr>
        <w:t>79</w:t>
      </w:r>
    </w:p>
  </w:footnote>
  <w:footnote w:id="158">
    <w:p w14:paraId="1288813A"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Pagal Lietuvos Respublikos atliekų tvarkymo įstatymą, </w:t>
      </w:r>
      <w:r w:rsidRPr="00FC1DB5">
        <w:rPr>
          <w:rFonts w:ascii="Times New Roman" w:hAnsi="Times New Roman" w:cs="Times New Roman"/>
          <w:i/>
          <w:sz w:val="16"/>
          <w:szCs w:val="16"/>
        </w:rPr>
        <w:t>atliekų tvarkymas</w:t>
      </w:r>
      <w:r w:rsidRPr="00FC1DB5">
        <w:rPr>
          <w:rFonts w:ascii="Times New Roman" w:hAnsi="Times New Roman" w:cs="Times New Roman"/>
          <w:sz w:val="16"/>
          <w:szCs w:val="16"/>
        </w:rPr>
        <w:t xml:space="preserve"> – atliekų prevencijos, apskaitos, deklaravimo, surinkimo, rūšiavimo, ženklinimo, gabenimo, saugojimo, naudojimo bei šalinimo veikla (pirmasis skirsnis, bendrosios nuostatos, 2 straipsnis).</w:t>
      </w:r>
    </w:p>
  </w:footnote>
  <w:footnote w:id="159">
    <w:p w14:paraId="19D2479E"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Pagal Lietuvos Respublikos atliekų tvarkymo įstatymą,</w:t>
      </w:r>
      <w:r w:rsidRPr="00FC1DB5">
        <w:rPr>
          <w:rFonts w:ascii="Times New Roman" w:hAnsi="Times New Roman" w:cs="Times New Roman"/>
          <w:i/>
          <w:sz w:val="16"/>
          <w:szCs w:val="16"/>
        </w:rPr>
        <w:t xml:space="preserve"> komunalinės atliekos</w:t>
      </w:r>
      <w:r w:rsidRPr="00FC1DB5">
        <w:rPr>
          <w:rFonts w:ascii="Times New Roman" w:hAnsi="Times New Roman" w:cs="Times New Roman"/>
          <w:sz w:val="16"/>
          <w:szCs w:val="16"/>
        </w:rPr>
        <w:t xml:space="preserve"> – tai </w:t>
      </w:r>
      <w:r w:rsidRPr="00FC1DB5">
        <w:rPr>
          <w:rFonts w:ascii="Times New Roman" w:hAnsi="Times New Roman" w:cs="Times New Roman"/>
          <w:color w:val="000000"/>
          <w:sz w:val="16"/>
          <w:szCs w:val="16"/>
        </w:rPr>
        <w:t>buitinės ir komercinės, pramoninės, institucijų bei kitokios prigimties atliekos, kurios savo pobūdžiu ir sudėtimi yra panašios į buitines atliekas.</w:t>
      </w:r>
    </w:p>
  </w:footnote>
  <w:footnote w:id="160">
    <w:p w14:paraId="33123F0F"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Vadovaujantis </w:t>
      </w:r>
      <w:hyperlink r:id="rId22" w:history="1">
        <w:r w:rsidRPr="00FC1DB5">
          <w:rPr>
            <w:rStyle w:val="Hipersaitas"/>
            <w:rFonts w:ascii="Times New Roman" w:hAnsi="Times New Roman" w:cs="Times New Roman"/>
            <w:sz w:val="16"/>
            <w:szCs w:val="16"/>
          </w:rPr>
          <w:t>www.ecoservice.lt</w:t>
        </w:r>
      </w:hyperlink>
      <w:r w:rsidRPr="00FC1DB5">
        <w:rPr>
          <w:rFonts w:ascii="Times New Roman" w:hAnsi="Times New Roman" w:cs="Times New Roman"/>
          <w:sz w:val="16"/>
          <w:szCs w:val="16"/>
        </w:rPr>
        <w:t xml:space="preserve">, </w:t>
      </w:r>
      <w:r w:rsidRPr="00FC1DB5">
        <w:rPr>
          <w:rFonts w:ascii="Times New Roman" w:hAnsi="Times New Roman" w:cs="Times New Roman"/>
          <w:i/>
          <w:sz w:val="16"/>
          <w:szCs w:val="16"/>
        </w:rPr>
        <w:t>antrinės žaliavos</w:t>
      </w:r>
      <w:r w:rsidRPr="00FC1DB5">
        <w:rPr>
          <w:rFonts w:ascii="Times New Roman" w:hAnsi="Times New Roman" w:cs="Times New Roman"/>
          <w:sz w:val="16"/>
          <w:szCs w:val="16"/>
        </w:rPr>
        <w:t xml:space="preserve"> – tai perdirbti tinkamos pakuočių, stiklo, plastiko, metalo, popieriaus ir kartono atliekos.</w:t>
      </w:r>
    </w:p>
  </w:footnote>
  <w:footnote w:id="161">
    <w:p w14:paraId="5E09E0F0"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Vadovaujantis </w:t>
      </w:r>
      <w:hyperlink r:id="rId23" w:history="1">
        <w:r w:rsidRPr="00FC1DB5">
          <w:rPr>
            <w:rStyle w:val="Hipersaitas"/>
            <w:rFonts w:ascii="Times New Roman" w:hAnsi="Times New Roman" w:cs="Times New Roman"/>
            <w:sz w:val="16"/>
            <w:szCs w:val="16"/>
          </w:rPr>
          <w:t>www.atliekos.gamta.lt</w:t>
        </w:r>
      </w:hyperlink>
      <w:r w:rsidRPr="00FC1DB5">
        <w:rPr>
          <w:rFonts w:ascii="Times New Roman" w:hAnsi="Times New Roman" w:cs="Times New Roman"/>
          <w:sz w:val="16"/>
          <w:szCs w:val="16"/>
        </w:rPr>
        <w:t xml:space="preserve">, </w:t>
      </w:r>
      <w:r w:rsidRPr="00FC1DB5">
        <w:rPr>
          <w:rFonts w:ascii="Times New Roman" w:hAnsi="Times New Roman" w:cs="Times New Roman"/>
          <w:bCs/>
          <w:i/>
          <w:sz w:val="16"/>
          <w:szCs w:val="16"/>
        </w:rPr>
        <w:t>stambiagabaritės (didžiosios) atliekos</w:t>
      </w:r>
      <w:r w:rsidRPr="00FC1DB5">
        <w:rPr>
          <w:rFonts w:ascii="Times New Roman" w:hAnsi="Times New Roman" w:cs="Times New Roman"/>
          <w:bCs/>
          <w:sz w:val="16"/>
          <w:szCs w:val="16"/>
        </w:rPr>
        <w:t xml:space="preserve"> – </w:t>
      </w:r>
      <w:r w:rsidRPr="00FC1DB5">
        <w:rPr>
          <w:rFonts w:ascii="Times New Roman" w:hAnsi="Times New Roman" w:cs="Times New Roman"/>
          <w:sz w:val="16"/>
          <w:szCs w:val="16"/>
        </w:rPr>
        <w:t>seni baldai (kėdės, lovos, spintos, stalai, komodos ir kt.), langai, durys, dviračiai, kilimai, radiatoriai, automobilinės kėdutės, naudotos padangos, vežimėliai, talpos ir kitos buityje susidarančios didelių matmenų atliekos.</w:t>
      </w:r>
    </w:p>
  </w:footnote>
  <w:footnote w:id="162">
    <w:p w14:paraId="3C0743C2"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Vadovaujantis </w:t>
      </w:r>
      <w:hyperlink r:id="rId24" w:history="1">
        <w:r w:rsidRPr="00FC1DB5">
          <w:rPr>
            <w:rStyle w:val="Hipersaitas"/>
            <w:rFonts w:ascii="Times New Roman" w:hAnsi="Times New Roman" w:cs="Times New Roman"/>
            <w:sz w:val="16"/>
            <w:szCs w:val="16"/>
          </w:rPr>
          <w:t>www.atliekos.gamta.lt</w:t>
        </w:r>
      </w:hyperlink>
      <w:r w:rsidRPr="00FC1DB5">
        <w:rPr>
          <w:rFonts w:ascii="Times New Roman" w:hAnsi="Times New Roman" w:cs="Times New Roman"/>
          <w:sz w:val="16"/>
          <w:szCs w:val="16"/>
        </w:rPr>
        <w:t xml:space="preserve">, </w:t>
      </w:r>
      <w:r w:rsidRPr="00FC1DB5">
        <w:rPr>
          <w:rFonts w:ascii="Times New Roman" w:hAnsi="Times New Roman" w:cs="Times New Roman"/>
          <w:i/>
          <w:sz w:val="16"/>
          <w:szCs w:val="16"/>
        </w:rPr>
        <w:t xml:space="preserve">didelių gabaritų atliekų surinkimo aikštelės </w:t>
      </w:r>
      <w:r w:rsidRPr="00FC1DB5">
        <w:rPr>
          <w:rFonts w:ascii="Times New Roman" w:hAnsi="Times New Roman" w:cs="Times New Roman"/>
          <w:sz w:val="16"/>
          <w:szCs w:val="16"/>
        </w:rPr>
        <w:t>yra</w:t>
      </w:r>
      <w:r w:rsidRPr="00FC1DB5">
        <w:rPr>
          <w:rFonts w:ascii="Times New Roman" w:hAnsi="Times New Roman" w:cs="Times New Roman"/>
          <w:i/>
          <w:sz w:val="16"/>
          <w:szCs w:val="16"/>
        </w:rPr>
        <w:t xml:space="preserve"> </w:t>
      </w:r>
      <w:r w:rsidRPr="00FC1DB5">
        <w:rPr>
          <w:rFonts w:ascii="Times New Roman" w:hAnsi="Times New Roman" w:cs="Times New Roman"/>
          <w:sz w:val="16"/>
          <w:szCs w:val="16"/>
        </w:rPr>
        <w:t xml:space="preserve">skirtos surinkti tas komunalines atliekas, kurios negali būti pilamos ar paliekamos prie atliekų konteinerių ir kurių gyventojai bei kiti smulkūs atliekų turėtojai neturi galimybės pristatyti į šių atliekų perdirbimo arba šalinimo vietas. </w:t>
      </w:r>
    </w:p>
  </w:footnote>
  <w:footnote w:id="163">
    <w:p w14:paraId="7DBF4AE1"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Vadovaujantis </w:t>
      </w:r>
      <w:hyperlink r:id="rId25" w:history="1">
        <w:r w:rsidRPr="00FC1DB5">
          <w:rPr>
            <w:rStyle w:val="Hipersaitas"/>
            <w:rFonts w:ascii="Times New Roman" w:hAnsi="Times New Roman" w:cs="Times New Roman"/>
            <w:sz w:val="16"/>
            <w:szCs w:val="16"/>
          </w:rPr>
          <w:t>www.atliekos.gamta.lt</w:t>
        </w:r>
      </w:hyperlink>
      <w:r w:rsidRPr="00FC1DB5">
        <w:rPr>
          <w:rFonts w:ascii="Times New Roman" w:hAnsi="Times New Roman" w:cs="Times New Roman"/>
          <w:sz w:val="16"/>
          <w:szCs w:val="16"/>
        </w:rPr>
        <w:t xml:space="preserve">, </w:t>
      </w:r>
      <w:r w:rsidRPr="00FC1DB5">
        <w:rPr>
          <w:rFonts w:ascii="Times New Roman" w:hAnsi="Times New Roman" w:cs="Times New Roman"/>
          <w:i/>
          <w:sz w:val="16"/>
          <w:szCs w:val="16"/>
        </w:rPr>
        <w:t>žaliųjų atliekų kompostavimo aikštelėse</w:t>
      </w:r>
      <w:r w:rsidRPr="00FC1DB5">
        <w:rPr>
          <w:rFonts w:ascii="Times New Roman" w:hAnsi="Times New Roman" w:cs="Times New Roman"/>
          <w:sz w:val="16"/>
          <w:szCs w:val="16"/>
        </w:rPr>
        <w:t xml:space="preserve"> yra priimamos bioskaidžios atliekos: želdynų karpymo atliekos, nukritę lapai, nupjauta žolė; gėlės, piktžolės; vaisių, daržovių atliekos; medžio žievė, pjuvenos, drožlės, skiedros; smulkios medžių, krūmų genėjimo šakos.</w:t>
      </w:r>
    </w:p>
  </w:footnote>
  <w:footnote w:id="164">
    <w:p w14:paraId="2EA89F09"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Patvirtinta Pasvalio rajono savivaldybės tarybos 2014 m. lapkričio 27 d. sprendimu Nr. T1-206</w:t>
      </w:r>
    </w:p>
  </w:footnote>
  <w:footnote w:id="165">
    <w:p w14:paraId="15E9FB82" w14:textId="77777777" w:rsidR="00E563E8" w:rsidRPr="00FC1DB5" w:rsidRDefault="00E563E8" w:rsidP="00FC1DB5">
      <w:pPr>
        <w:pStyle w:val="Puslapioinaostekstas"/>
        <w:spacing w:after="0" w:line="240" w:lineRule="auto"/>
        <w:jc w:val="both"/>
        <w:rPr>
          <w:rFonts w:ascii="Times New Roman" w:hAnsi="Times New Roman" w:cs="Times New Roman"/>
          <w:sz w:val="16"/>
          <w:szCs w:val="16"/>
        </w:rPr>
      </w:pPr>
      <w:r w:rsidRPr="00FC1DB5">
        <w:rPr>
          <w:rStyle w:val="Puslapioinaosnuoroda"/>
          <w:rFonts w:ascii="Times New Roman" w:hAnsi="Times New Roman" w:cs="Times New Roman"/>
          <w:sz w:val="16"/>
          <w:szCs w:val="16"/>
        </w:rPr>
        <w:footnoteRef/>
      </w:r>
      <w:r w:rsidRPr="00FC1DB5">
        <w:rPr>
          <w:rFonts w:ascii="Times New Roman" w:hAnsi="Times New Roman" w:cs="Times New Roman"/>
          <w:sz w:val="16"/>
          <w:szCs w:val="16"/>
        </w:rPr>
        <w:t xml:space="preserve"> Patvirtinta Pasvalio rajono savivaldybės tarybos 2014 m. lapkričio 27 d. sprendimu Nr. T1-207</w:t>
      </w:r>
    </w:p>
  </w:footnote>
  <w:footnote w:id="166">
    <w:p w14:paraId="73EB3CFC" w14:textId="77777777" w:rsidR="00E563E8" w:rsidRPr="00DC2DC9" w:rsidRDefault="00E563E8" w:rsidP="00DC2DC9">
      <w:pPr>
        <w:pStyle w:val="Puslapioinaostekstas"/>
        <w:spacing w:after="0" w:line="240" w:lineRule="auto"/>
        <w:jc w:val="both"/>
        <w:rPr>
          <w:rFonts w:ascii="Times New Roman" w:hAnsi="Times New Roman" w:cs="Times New Roman"/>
          <w:sz w:val="16"/>
          <w:szCs w:val="16"/>
        </w:rPr>
      </w:pPr>
      <w:r w:rsidRPr="00DC2DC9">
        <w:rPr>
          <w:rStyle w:val="Puslapioinaosnuoroda"/>
          <w:rFonts w:ascii="Times New Roman" w:hAnsi="Times New Roman" w:cs="Times New Roman"/>
          <w:sz w:val="16"/>
          <w:szCs w:val="16"/>
        </w:rPr>
        <w:footnoteRef/>
      </w:r>
      <w:r w:rsidRPr="00DC2DC9">
        <w:rPr>
          <w:rFonts w:ascii="Times New Roman" w:hAnsi="Times New Roman" w:cs="Times New Roman"/>
          <w:sz w:val="16"/>
          <w:szCs w:val="16"/>
        </w:rPr>
        <w:t xml:space="preserve"> Priimta Lietuvos Respublikos Seimo 2006 m. liepos 13 d. sprendimu Nr. X-764</w:t>
      </w:r>
    </w:p>
  </w:footnote>
  <w:footnote w:id="167">
    <w:p w14:paraId="228F78C0" w14:textId="77777777" w:rsidR="00E563E8" w:rsidRPr="00DC2DC9" w:rsidRDefault="00E563E8" w:rsidP="00DC2DC9">
      <w:pPr>
        <w:pStyle w:val="Puslapioinaostekstas"/>
        <w:spacing w:after="0" w:line="240" w:lineRule="auto"/>
        <w:jc w:val="both"/>
        <w:rPr>
          <w:rFonts w:ascii="Times New Roman" w:hAnsi="Times New Roman" w:cs="Times New Roman"/>
          <w:sz w:val="16"/>
          <w:szCs w:val="16"/>
        </w:rPr>
      </w:pPr>
      <w:r w:rsidRPr="00DC2DC9">
        <w:rPr>
          <w:rStyle w:val="Puslapioinaosnuoroda"/>
          <w:rFonts w:ascii="Times New Roman" w:hAnsi="Times New Roman" w:cs="Times New Roman"/>
          <w:sz w:val="16"/>
          <w:szCs w:val="16"/>
        </w:rPr>
        <w:footnoteRef/>
      </w:r>
      <w:r w:rsidRPr="00DC2DC9">
        <w:rPr>
          <w:rFonts w:ascii="Times New Roman" w:hAnsi="Times New Roman" w:cs="Times New Roman"/>
          <w:sz w:val="16"/>
          <w:szCs w:val="16"/>
        </w:rPr>
        <w:t xml:space="preserve"> Pagal Lietuvos Respublikos geriamojo vandens tiekimo ir nuotekų tvarkymo įstatymą, </w:t>
      </w:r>
      <w:r w:rsidRPr="00DC2DC9">
        <w:rPr>
          <w:rFonts w:ascii="Times New Roman" w:hAnsi="Times New Roman" w:cs="Times New Roman"/>
          <w:i/>
          <w:sz w:val="16"/>
          <w:szCs w:val="16"/>
        </w:rPr>
        <w:t xml:space="preserve">vandens tiekimas </w:t>
      </w:r>
      <w:r w:rsidRPr="00DC2DC9">
        <w:rPr>
          <w:rFonts w:ascii="Times New Roman" w:hAnsi="Times New Roman" w:cs="Times New Roman"/>
          <w:sz w:val="16"/>
          <w:szCs w:val="16"/>
        </w:rPr>
        <w:t xml:space="preserve">– ūkinė komercinė veikla, susidedanti iš techninių, organizacinių ir ekonominių priemonių, reikalingų geriamajam vandeniui išgauti, pristatyti ir parduoti abonentui (vartotojui). Vandens tiekimą vykdo </w:t>
      </w:r>
      <w:r w:rsidRPr="00DC2DC9">
        <w:rPr>
          <w:rFonts w:ascii="Times New Roman" w:hAnsi="Times New Roman" w:cs="Times New Roman"/>
          <w:i/>
          <w:sz w:val="16"/>
          <w:szCs w:val="16"/>
        </w:rPr>
        <w:t>vandens tiekėjas</w:t>
      </w:r>
      <w:r w:rsidRPr="00DC2DC9">
        <w:rPr>
          <w:rFonts w:ascii="Times New Roman" w:hAnsi="Times New Roman" w:cs="Times New Roman"/>
          <w:sz w:val="16"/>
          <w:szCs w:val="16"/>
        </w:rPr>
        <w:t xml:space="preserve">  –  juridinis asmuo, taip pat užsienio valstybės juridinio asmens filialas, įregistruotas Lietuvos Respublikoje, šio įstatymo ir kitų teisės aktų nustatyta tvarka įgijęs teisę vykdyti geriamojo vandens tiekimą ir (arba) teikti nuotekų tvarkymo paslaugas (pirmasis skirsnis, bendrosios nuostatos).</w:t>
      </w:r>
    </w:p>
  </w:footnote>
  <w:footnote w:id="168">
    <w:p w14:paraId="7518121F" w14:textId="77777777" w:rsidR="00E563E8" w:rsidRPr="00DC2DC9" w:rsidRDefault="00E563E8" w:rsidP="00DC2DC9">
      <w:pPr>
        <w:pStyle w:val="Puslapioinaostekstas"/>
        <w:spacing w:after="0" w:line="240" w:lineRule="auto"/>
        <w:jc w:val="both"/>
        <w:rPr>
          <w:rFonts w:ascii="Times New Roman" w:hAnsi="Times New Roman" w:cs="Times New Roman"/>
          <w:sz w:val="16"/>
          <w:szCs w:val="16"/>
        </w:rPr>
      </w:pPr>
      <w:r w:rsidRPr="00DC2DC9">
        <w:rPr>
          <w:rStyle w:val="Puslapioinaosnuoroda"/>
          <w:rFonts w:ascii="Times New Roman" w:hAnsi="Times New Roman" w:cs="Times New Roman"/>
          <w:sz w:val="16"/>
          <w:szCs w:val="16"/>
        </w:rPr>
        <w:footnoteRef/>
      </w:r>
      <w:r w:rsidRPr="00DC2DC9">
        <w:rPr>
          <w:rFonts w:ascii="Times New Roman" w:hAnsi="Times New Roman" w:cs="Times New Roman"/>
          <w:sz w:val="16"/>
          <w:szCs w:val="16"/>
        </w:rPr>
        <w:t xml:space="preserve"> Pagal Lietuvos Respublikos geriamojo vandens tiekimo ir nuotekų tvarkymo įstatymą, </w:t>
      </w:r>
      <w:r w:rsidRPr="00DC2DC9">
        <w:rPr>
          <w:rFonts w:ascii="Times New Roman" w:hAnsi="Times New Roman" w:cs="Times New Roman"/>
          <w:i/>
          <w:sz w:val="16"/>
          <w:szCs w:val="16"/>
        </w:rPr>
        <w:t>nuotekų tvarkymas</w:t>
      </w:r>
      <w:r w:rsidRPr="00DC2DC9">
        <w:rPr>
          <w:rFonts w:ascii="Times New Roman" w:hAnsi="Times New Roman" w:cs="Times New Roman"/>
          <w:sz w:val="16"/>
          <w:szCs w:val="16"/>
        </w:rPr>
        <w:t xml:space="preserve"> – nuotekų surinkimas, transportavimas, valymas, apskaita, tyrimas, išleidimas į aplinką ir valymo metu susidariusio dumblo ir kitų atliekų tvarkymas. </w:t>
      </w:r>
      <w:r w:rsidRPr="00DC2DC9">
        <w:rPr>
          <w:rFonts w:ascii="Times New Roman" w:hAnsi="Times New Roman" w:cs="Times New Roman"/>
          <w:i/>
          <w:sz w:val="16"/>
          <w:szCs w:val="16"/>
        </w:rPr>
        <w:t xml:space="preserve">Nuotekos </w:t>
      </w:r>
      <w:r w:rsidRPr="00DC2DC9">
        <w:rPr>
          <w:rFonts w:ascii="Times New Roman" w:hAnsi="Times New Roman" w:cs="Times New Roman"/>
          <w:sz w:val="16"/>
          <w:szCs w:val="16"/>
        </w:rPr>
        <w:t>– tai buityje, ūkio ar gamybinėje veikloje naudotas arba perteklinis (kritulių, paviršinis, drenažinis ar pan.) vanduo, kurį jo turėtojas, naudodamasis nuotekų tvarkymo infrastruktūra, išleidžia į gamtinę aplinką arba į kitiems asmenims priklausančią nuotekų tvarkymo infrastruktūrą (pirmasis skirsnis, bendrosios nuostatos).</w:t>
      </w:r>
    </w:p>
  </w:footnote>
  <w:footnote w:id="169">
    <w:p w14:paraId="377C2E31" w14:textId="77777777" w:rsidR="00E563E8" w:rsidRPr="00DC2DC9" w:rsidRDefault="00E563E8" w:rsidP="00DC2DC9">
      <w:pPr>
        <w:pStyle w:val="Puslapioinaostekstas"/>
        <w:spacing w:after="0" w:line="240" w:lineRule="auto"/>
        <w:jc w:val="both"/>
        <w:rPr>
          <w:rFonts w:ascii="Times New Roman" w:hAnsi="Times New Roman" w:cs="Times New Roman"/>
          <w:sz w:val="16"/>
          <w:szCs w:val="16"/>
        </w:rPr>
      </w:pPr>
      <w:r w:rsidRPr="00DC2DC9">
        <w:rPr>
          <w:rStyle w:val="Puslapioinaosnuoroda"/>
          <w:rFonts w:ascii="Times New Roman" w:hAnsi="Times New Roman" w:cs="Times New Roman"/>
          <w:sz w:val="16"/>
          <w:szCs w:val="16"/>
        </w:rPr>
        <w:footnoteRef/>
      </w:r>
      <w:r w:rsidRPr="00DC2DC9">
        <w:rPr>
          <w:rFonts w:ascii="Times New Roman" w:hAnsi="Times New Roman" w:cs="Times New Roman"/>
          <w:sz w:val="16"/>
          <w:szCs w:val="16"/>
        </w:rPr>
        <w:t xml:space="preserve"> Pagal Lietuvos Respublikos geriamojo vandens tiekimo ir nuotekų tvarkymo įstatymą, </w:t>
      </w:r>
      <w:r w:rsidRPr="00DC2DC9">
        <w:rPr>
          <w:rFonts w:ascii="Times New Roman" w:hAnsi="Times New Roman" w:cs="Times New Roman"/>
          <w:i/>
          <w:sz w:val="16"/>
          <w:szCs w:val="16"/>
        </w:rPr>
        <w:t>vandens tiekimo infrastruktūra</w:t>
      </w:r>
      <w:r w:rsidRPr="00DC2DC9">
        <w:rPr>
          <w:rFonts w:ascii="Times New Roman" w:hAnsi="Times New Roman" w:cs="Times New Roman"/>
          <w:sz w:val="16"/>
          <w:szCs w:val="16"/>
        </w:rPr>
        <w:t xml:space="preserve"> – vandeniui išgauti, geriamajam vandeniui ruošti, laikyti, transportuoti, tiekti ir apskaitai skirtų statinių, įrenginių ir komunikacijų kompleksas (vandens kaptažo įrenginiai, vandens gerinimo įrenginiai, siurblinės, vamzdynai, šuliniai, apskaitos prietaisai ir kiti objektai) (pirmasis skirsnis, bendrosios nuostatos).</w:t>
      </w:r>
    </w:p>
  </w:footnote>
  <w:footnote w:id="170">
    <w:p w14:paraId="3204DC40" w14:textId="77777777" w:rsidR="00E563E8" w:rsidRPr="00DC2DC9" w:rsidRDefault="00E563E8" w:rsidP="00DC2DC9">
      <w:pPr>
        <w:pStyle w:val="Puslapioinaostekstas"/>
        <w:spacing w:after="0" w:line="240" w:lineRule="auto"/>
        <w:jc w:val="both"/>
        <w:rPr>
          <w:rFonts w:ascii="Times New Roman" w:hAnsi="Times New Roman" w:cs="Times New Roman"/>
          <w:sz w:val="16"/>
          <w:szCs w:val="16"/>
        </w:rPr>
      </w:pPr>
      <w:r w:rsidRPr="00DC2DC9">
        <w:rPr>
          <w:rStyle w:val="Puslapioinaosnuoroda"/>
          <w:rFonts w:ascii="Times New Roman" w:hAnsi="Times New Roman" w:cs="Times New Roman"/>
          <w:sz w:val="16"/>
          <w:szCs w:val="16"/>
        </w:rPr>
        <w:footnoteRef/>
      </w:r>
      <w:r w:rsidRPr="00DC2DC9">
        <w:rPr>
          <w:rFonts w:ascii="Times New Roman" w:hAnsi="Times New Roman" w:cs="Times New Roman"/>
          <w:sz w:val="16"/>
          <w:szCs w:val="16"/>
        </w:rPr>
        <w:t xml:space="preserve"> Pagal Lietuvos Respublikos geriamojo vandens tiekimo ir nuotekų tvarkymo įstatymą, </w:t>
      </w:r>
      <w:r w:rsidRPr="00DC2DC9">
        <w:rPr>
          <w:rFonts w:ascii="Times New Roman" w:hAnsi="Times New Roman" w:cs="Times New Roman"/>
          <w:i/>
          <w:sz w:val="16"/>
          <w:szCs w:val="16"/>
        </w:rPr>
        <w:t>nuotekų tvarkymo infrastruktūra</w:t>
      </w:r>
      <w:r w:rsidRPr="00DC2DC9">
        <w:rPr>
          <w:rFonts w:ascii="Times New Roman" w:hAnsi="Times New Roman" w:cs="Times New Roman"/>
          <w:sz w:val="16"/>
          <w:szCs w:val="16"/>
        </w:rPr>
        <w:t xml:space="preserve"> – nuotekoms tvarkyti skirtų statinių, įrenginių ir komunikacijų kompleksas (vamzdynai, šuliniai, siurblinės, nuotekų valymo įrenginiai ir kiti objektai) (pirmasis skirsnis, bendrosios nuostatos).</w:t>
      </w:r>
    </w:p>
  </w:footnote>
  <w:footnote w:id="171">
    <w:p w14:paraId="7F8263E7" w14:textId="77777777" w:rsidR="00E563E8" w:rsidRPr="00DC2DC9" w:rsidRDefault="00E563E8" w:rsidP="00DC2DC9">
      <w:pPr>
        <w:pStyle w:val="Puslapioinaostekstas"/>
        <w:spacing w:after="0" w:line="240" w:lineRule="auto"/>
        <w:rPr>
          <w:rFonts w:ascii="Times New Roman" w:hAnsi="Times New Roman" w:cs="Times New Roman"/>
          <w:sz w:val="16"/>
          <w:szCs w:val="16"/>
        </w:rPr>
      </w:pPr>
      <w:r w:rsidRPr="00DC2DC9">
        <w:rPr>
          <w:rStyle w:val="Puslapioinaosnuoroda"/>
          <w:rFonts w:ascii="Times New Roman" w:hAnsi="Times New Roman" w:cs="Times New Roman"/>
          <w:sz w:val="16"/>
          <w:szCs w:val="16"/>
        </w:rPr>
        <w:footnoteRef/>
      </w:r>
      <w:r w:rsidRPr="00DC2DC9">
        <w:rPr>
          <w:rFonts w:ascii="Times New Roman" w:hAnsi="Times New Roman" w:cs="Times New Roman"/>
          <w:sz w:val="16"/>
          <w:szCs w:val="16"/>
        </w:rPr>
        <w:t xml:space="preserve"> Patvirtinta Pasvalio rajono savivaldybės tarybos 2018 m. balandžio 28 d., sprendimu Nr. T1-76</w:t>
      </w:r>
    </w:p>
  </w:footnote>
  <w:footnote w:id="172">
    <w:p w14:paraId="483FA142" w14:textId="77777777" w:rsidR="00E563E8" w:rsidRPr="00DD7D82" w:rsidRDefault="00E563E8" w:rsidP="00DD7D82">
      <w:pPr>
        <w:pStyle w:val="Puslapioinaostekstas"/>
        <w:spacing w:after="0" w:line="240" w:lineRule="auto"/>
        <w:jc w:val="both"/>
        <w:rPr>
          <w:rFonts w:ascii="Times New Roman" w:hAnsi="Times New Roman" w:cs="Times New Roman"/>
          <w:sz w:val="16"/>
          <w:szCs w:val="16"/>
        </w:rPr>
      </w:pPr>
      <w:r w:rsidRPr="00DD7D82">
        <w:rPr>
          <w:rStyle w:val="Puslapioinaosnuoroda"/>
          <w:rFonts w:ascii="Times New Roman" w:hAnsi="Times New Roman" w:cs="Times New Roman"/>
          <w:sz w:val="16"/>
          <w:szCs w:val="16"/>
        </w:rPr>
        <w:footnoteRef/>
      </w:r>
      <w:r w:rsidRPr="00DD7D82">
        <w:rPr>
          <w:rFonts w:ascii="Times New Roman" w:hAnsi="Times New Roman" w:cs="Times New Roman"/>
          <w:sz w:val="16"/>
          <w:szCs w:val="16"/>
        </w:rPr>
        <w:t xml:space="preserve"> Pagal Lietuvos Respublikos geriamojo vandens tiekimo ir nuotekų tvarkymo įstatymą, vandentiekio </w:t>
      </w:r>
      <w:r w:rsidRPr="00DD7D82">
        <w:rPr>
          <w:rFonts w:ascii="Times New Roman" w:hAnsi="Times New Roman" w:cs="Times New Roman"/>
          <w:i/>
          <w:sz w:val="16"/>
          <w:szCs w:val="16"/>
        </w:rPr>
        <w:t>avarija</w:t>
      </w:r>
      <w:r w:rsidRPr="00DD7D82">
        <w:rPr>
          <w:rFonts w:ascii="Times New Roman" w:hAnsi="Times New Roman" w:cs="Times New Roman"/>
          <w:sz w:val="16"/>
          <w:szCs w:val="16"/>
        </w:rPr>
        <w:t xml:space="preserve"> – avarija vandentiekio tinkle (trečiasis skirsnis, 12 straipsnis, 13 straipsnis).</w:t>
      </w:r>
    </w:p>
  </w:footnote>
  <w:footnote w:id="173">
    <w:p w14:paraId="7E9A014D" w14:textId="77777777" w:rsidR="00E563E8" w:rsidRPr="00DD7D82" w:rsidRDefault="00E563E8" w:rsidP="00DD7D82">
      <w:pPr>
        <w:pStyle w:val="Puslapioinaostekstas"/>
        <w:spacing w:after="0" w:line="240" w:lineRule="auto"/>
        <w:jc w:val="both"/>
        <w:rPr>
          <w:rFonts w:ascii="Times New Roman" w:hAnsi="Times New Roman" w:cs="Times New Roman"/>
          <w:sz w:val="16"/>
          <w:szCs w:val="16"/>
        </w:rPr>
      </w:pPr>
      <w:r w:rsidRPr="00DD7D82">
        <w:rPr>
          <w:rStyle w:val="Puslapioinaosnuoroda"/>
          <w:rFonts w:ascii="Times New Roman" w:hAnsi="Times New Roman" w:cs="Times New Roman"/>
          <w:sz w:val="16"/>
          <w:szCs w:val="16"/>
        </w:rPr>
        <w:footnoteRef/>
      </w:r>
      <w:r w:rsidRPr="00DD7D82">
        <w:rPr>
          <w:rFonts w:ascii="Times New Roman" w:hAnsi="Times New Roman" w:cs="Times New Roman"/>
          <w:sz w:val="16"/>
          <w:szCs w:val="16"/>
        </w:rPr>
        <w:t xml:space="preserve"> Vadovaujantis Lietuvos Respublikos Aplinkos apsaugos ministerija, </w:t>
      </w:r>
      <w:r w:rsidRPr="00DD7D82">
        <w:rPr>
          <w:rFonts w:ascii="Times New Roman" w:hAnsi="Times New Roman" w:cs="Times New Roman"/>
          <w:i/>
          <w:sz w:val="16"/>
          <w:szCs w:val="16"/>
        </w:rPr>
        <w:t>paviršinės nuotekos</w:t>
      </w:r>
      <w:r w:rsidRPr="00DD7D82">
        <w:rPr>
          <w:rFonts w:ascii="Times New Roman" w:hAnsi="Times New Roman" w:cs="Times New Roman"/>
          <w:sz w:val="16"/>
          <w:szCs w:val="16"/>
        </w:rPr>
        <w:t xml:space="preserve"> – tai ant urbanizuotos teritorijos paviršiaus (išskyrus žemės ūkio naudmenas ir žaliuosius plotus) patenkantis kritulių ir kitoks (nuo teritorijų dangos ar transporto plovimo, laistymo ir pan.) vanduo, kurį teritorijos valdytojas nori arba privalo organizuotai (naudojant nuotekų tvarkymo sistemas) surinkti ir pašalinti į aplinką arba išleisti į kitiems asmenims priklausančias nuotekų tvarkymo sistemas (perduoti nuotekų tvarkytojui).</w:t>
      </w:r>
    </w:p>
  </w:footnote>
  <w:footnote w:id="174">
    <w:p w14:paraId="2F073B89" w14:textId="77777777" w:rsidR="00E563E8" w:rsidRPr="00DD7D82" w:rsidRDefault="00E563E8" w:rsidP="00DD7D82">
      <w:pPr>
        <w:pStyle w:val="Puslapioinaostekstas"/>
        <w:spacing w:after="0" w:line="240" w:lineRule="auto"/>
        <w:jc w:val="both"/>
        <w:rPr>
          <w:rFonts w:ascii="Times New Roman" w:hAnsi="Times New Roman" w:cs="Times New Roman"/>
          <w:sz w:val="16"/>
          <w:szCs w:val="16"/>
        </w:rPr>
      </w:pPr>
      <w:r w:rsidRPr="00DD7D82">
        <w:rPr>
          <w:rStyle w:val="Puslapioinaosnuoroda"/>
          <w:rFonts w:ascii="Times New Roman" w:hAnsi="Times New Roman" w:cs="Times New Roman"/>
          <w:sz w:val="16"/>
          <w:szCs w:val="16"/>
        </w:rPr>
        <w:footnoteRef/>
      </w:r>
      <w:r w:rsidRPr="00DD7D82">
        <w:rPr>
          <w:rFonts w:ascii="Times New Roman" w:hAnsi="Times New Roman" w:cs="Times New Roman"/>
          <w:sz w:val="16"/>
          <w:szCs w:val="16"/>
        </w:rPr>
        <w:t xml:space="preserve"> Pagal Lietuvos Respublikos šilumos ūkio įstatymą, </w:t>
      </w:r>
      <w:r w:rsidRPr="00DD7D82">
        <w:rPr>
          <w:rFonts w:ascii="Times New Roman" w:hAnsi="Times New Roman" w:cs="Times New Roman"/>
          <w:i/>
          <w:sz w:val="16"/>
          <w:szCs w:val="16"/>
        </w:rPr>
        <w:t>šilumos gamyba</w:t>
      </w:r>
      <w:r w:rsidRPr="00DD7D82">
        <w:rPr>
          <w:rFonts w:ascii="Times New Roman" w:hAnsi="Times New Roman" w:cs="Times New Roman"/>
          <w:sz w:val="16"/>
          <w:szCs w:val="16"/>
        </w:rPr>
        <w:t xml:space="preserve"> – kuro pavertimo šiluma procesas. Šilumos gamyba grindžiama šilumos gamintojų konkurencija (pirmasis skirsnis, bendrosios nuostatos).</w:t>
      </w:r>
    </w:p>
  </w:footnote>
  <w:footnote w:id="175">
    <w:p w14:paraId="4383D002" w14:textId="77777777" w:rsidR="00E563E8" w:rsidRPr="00DD7D82" w:rsidRDefault="00E563E8" w:rsidP="00DD7D82">
      <w:pPr>
        <w:pStyle w:val="Puslapioinaostekstas"/>
        <w:spacing w:after="0" w:line="240" w:lineRule="auto"/>
        <w:jc w:val="both"/>
        <w:rPr>
          <w:rFonts w:ascii="Times New Roman" w:hAnsi="Times New Roman" w:cs="Times New Roman"/>
          <w:sz w:val="16"/>
          <w:szCs w:val="16"/>
        </w:rPr>
      </w:pPr>
      <w:r w:rsidRPr="00DD7D82">
        <w:rPr>
          <w:rStyle w:val="Puslapioinaosnuoroda"/>
          <w:rFonts w:ascii="Times New Roman" w:hAnsi="Times New Roman" w:cs="Times New Roman"/>
          <w:sz w:val="16"/>
          <w:szCs w:val="16"/>
        </w:rPr>
        <w:footnoteRef/>
      </w:r>
      <w:r w:rsidRPr="00DD7D82">
        <w:rPr>
          <w:rFonts w:ascii="Times New Roman" w:hAnsi="Times New Roman" w:cs="Times New Roman"/>
          <w:sz w:val="16"/>
          <w:szCs w:val="16"/>
        </w:rPr>
        <w:t xml:space="preserve"> Pagal Lietuvos Respublikos šilumos ūkio įstatymą, </w:t>
      </w:r>
      <w:r w:rsidRPr="00DD7D82">
        <w:rPr>
          <w:rFonts w:ascii="Times New Roman" w:hAnsi="Times New Roman" w:cs="Times New Roman"/>
          <w:i/>
          <w:sz w:val="16"/>
          <w:szCs w:val="16"/>
        </w:rPr>
        <w:t>šilumos tiekimas</w:t>
      </w:r>
      <w:r w:rsidRPr="00DD7D82">
        <w:rPr>
          <w:rFonts w:ascii="Times New Roman" w:hAnsi="Times New Roman" w:cs="Times New Roman"/>
          <w:sz w:val="16"/>
          <w:szCs w:val="16"/>
        </w:rPr>
        <w:t xml:space="preserve"> – centralizuotai pagamintos šilumos pristatymas ir pardavimas šilumos vartotojams. Šilumos tiekimą vykdo </w:t>
      </w:r>
      <w:r w:rsidRPr="00DD7D82">
        <w:rPr>
          <w:rFonts w:ascii="Times New Roman" w:hAnsi="Times New Roman" w:cs="Times New Roman"/>
          <w:i/>
          <w:sz w:val="16"/>
          <w:szCs w:val="16"/>
        </w:rPr>
        <w:t>šilumos tiekėjas</w:t>
      </w:r>
      <w:r w:rsidRPr="00DD7D82">
        <w:rPr>
          <w:rFonts w:ascii="Times New Roman" w:hAnsi="Times New Roman" w:cs="Times New Roman"/>
          <w:sz w:val="16"/>
          <w:szCs w:val="16"/>
        </w:rPr>
        <w:t xml:space="preserve"> – asmuo, turintis šilumos tiekimo licenciją ir tiekiantis šilumą vartotojams pagal pirkimo–pardavimo sutartis (pirmasis skirsnis, bendrosios nuostatos).</w:t>
      </w:r>
    </w:p>
  </w:footnote>
  <w:footnote w:id="176">
    <w:p w14:paraId="32CFC361" w14:textId="77777777" w:rsidR="00E563E8" w:rsidRPr="00DD7D82" w:rsidRDefault="00E563E8" w:rsidP="00DD7D82">
      <w:pPr>
        <w:pStyle w:val="Puslapioinaostekstas"/>
        <w:spacing w:after="0" w:line="240" w:lineRule="auto"/>
        <w:jc w:val="both"/>
        <w:rPr>
          <w:rFonts w:ascii="Times New Roman" w:hAnsi="Times New Roman" w:cs="Times New Roman"/>
          <w:sz w:val="16"/>
          <w:szCs w:val="16"/>
        </w:rPr>
      </w:pPr>
      <w:r w:rsidRPr="00DD7D82">
        <w:rPr>
          <w:rStyle w:val="Puslapioinaosnuoroda"/>
          <w:rFonts w:ascii="Times New Roman" w:hAnsi="Times New Roman" w:cs="Times New Roman"/>
          <w:sz w:val="16"/>
          <w:szCs w:val="16"/>
        </w:rPr>
        <w:footnoteRef/>
      </w:r>
      <w:r w:rsidRPr="00DD7D82">
        <w:rPr>
          <w:rFonts w:ascii="Times New Roman" w:hAnsi="Times New Roman" w:cs="Times New Roman"/>
          <w:sz w:val="16"/>
          <w:szCs w:val="16"/>
        </w:rPr>
        <w:t xml:space="preserve"> Pagal Lietuvos Respublikos elektros energetikos įstatymą, </w:t>
      </w:r>
      <w:r w:rsidRPr="00DD7D82">
        <w:rPr>
          <w:rFonts w:ascii="Times New Roman" w:hAnsi="Times New Roman" w:cs="Times New Roman"/>
          <w:i/>
          <w:sz w:val="16"/>
          <w:szCs w:val="16"/>
        </w:rPr>
        <w:t>elektros energija</w:t>
      </w:r>
      <w:r w:rsidRPr="00DD7D82">
        <w:rPr>
          <w:rFonts w:ascii="Times New Roman" w:hAnsi="Times New Roman" w:cs="Times New Roman"/>
          <w:sz w:val="16"/>
          <w:szCs w:val="16"/>
        </w:rPr>
        <w:t xml:space="preserve"> – gaminama aktyvinė elektros energija, kuri kaip prekė pateikiama vartotojui (pirmasis skirsnis, bendrosios nuostatos).</w:t>
      </w:r>
    </w:p>
  </w:footnote>
  <w:footnote w:id="177">
    <w:p w14:paraId="6787343B" w14:textId="77777777" w:rsidR="00E563E8" w:rsidRPr="00DD7D82" w:rsidRDefault="00E563E8" w:rsidP="00DD7D82">
      <w:pPr>
        <w:pStyle w:val="Puslapioinaostekstas"/>
        <w:spacing w:after="0" w:line="240" w:lineRule="auto"/>
        <w:jc w:val="both"/>
        <w:rPr>
          <w:rFonts w:ascii="Times New Roman" w:hAnsi="Times New Roman" w:cs="Times New Roman"/>
          <w:sz w:val="16"/>
          <w:szCs w:val="16"/>
        </w:rPr>
      </w:pPr>
      <w:r w:rsidRPr="00DD7D82">
        <w:rPr>
          <w:rStyle w:val="Puslapioinaosnuoroda"/>
          <w:rFonts w:ascii="Times New Roman" w:hAnsi="Times New Roman" w:cs="Times New Roman"/>
          <w:sz w:val="16"/>
          <w:szCs w:val="16"/>
        </w:rPr>
        <w:footnoteRef/>
      </w:r>
      <w:r w:rsidRPr="00DD7D82">
        <w:rPr>
          <w:rFonts w:ascii="Times New Roman" w:hAnsi="Times New Roman" w:cs="Times New Roman"/>
          <w:sz w:val="16"/>
          <w:szCs w:val="16"/>
        </w:rPr>
        <w:t xml:space="preserve"> Pagal Lietuvos Respublikos elektros energetikos įstatymą, </w:t>
      </w:r>
      <w:r w:rsidRPr="00DD7D82">
        <w:rPr>
          <w:rFonts w:ascii="Times New Roman" w:hAnsi="Times New Roman" w:cs="Times New Roman"/>
          <w:i/>
          <w:sz w:val="16"/>
          <w:szCs w:val="16"/>
        </w:rPr>
        <w:t>energijos tiekimo</w:t>
      </w:r>
      <w:r w:rsidRPr="00DD7D82">
        <w:rPr>
          <w:rFonts w:ascii="Times New Roman" w:hAnsi="Times New Roman" w:cs="Times New Roman"/>
          <w:sz w:val="16"/>
          <w:szCs w:val="16"/>
        </w:rPr>
        <w:t xml:space="preserve"> arba </w:t>
      </w:r>
      <w:r w:rsidRPr="00DD7D82">
        <w:rPr>
          <w:rFonts w:ascii="Times New Roman" w:hAnsi="Times New Roman" w:cs="Times New Roman"/>
          <w:i/>
          <w:sz w:val="16"/>
          <w:szCs w:val="16"/>
        </w:rPr>
        <w:t>energetikos sistema</w:t>
      </w:r>
      <w:r w:rsidRPr="00DD7D82">
        <w:rPr>
          <w:rFonts w:ascii="Times New Roman" w:hAnsi="Times New Roman" w:cs="Times New Roman"/>
          <w:sz w:val="16"/>
          <w:szCs w:val="16"/>
        </w:rPr>
        <w:t xml:space="preserve"> – tarpusavyje suderintu režimu funkcionuojanti elektros įrenginių, skirtų elektros energijai gaminti, perduoti ir skirstyti, visuma (pirmasis skirsnis, bendrosios nuostatos).</w:t>
      </w:r>
    </w:p>
    <w:p w14:paraId="48EBAD06" w14:textId="77777777" w:rsidR="00E563E8" w:rsidRPr="00D56CD1" w:rsidRDefault="00E563E8" w:rsidP="00DD7D82">
      <w:pPr>
        <w:pStyle w:val="Puslapioinaostekstas"/>
        <w:jc w:val="both"/>
        <w:rPr>
          <w:sz w:val="16"/>
          <w:szCs w:val="16"/>
        </w:rPr>
      </w:pPr>
    </w:p>
  </w:footnote>
  <w:footnote w:id="178">
    <w:p w14:paraId="123F010E" w14:textId="77777777" w:rsidR="00E563E8" w:rsidRPr="00992D06" w:rsidRDefault="00E563E8" w:rsidP="008469B0">
      <w:pPr>
        <w:pStyle w:val="Puslapioinaostekstas"/>
        <w:spacing w:after="0" w:line="240" w:lineRule="auto"/>
        <w:jc w:val="both"/>
        <w:rPr>
          <w:rFonts w:ascii="Times New Roman" w:hAnsi="Times New Roman" w:cs="Times New Roman"/>
          <w:sz w:val="16"/>
          <w:szCs w:val="16"/>
        </w:rPr>
      </w:pPr>
      <w:r w:rsidRPr="00992D06">
        <w:rPr>
          <w:rStyle w:val="Puslapioinaosnuoroda"/>
          <w:rFonts w:ascii="Times New Roman" w:hAnsi="Times New Roman" w:cs="Times New Roman"/>
          <w:sz w:val="16"/>
          <w:szCs w:val="16"/>
        </w:rPr>
        <w:footnoteRef/>
      </w:r>
      <w:r w:rsidRPr="00992D06">
        <w:rPr>
          <w:rFonts w:ascii="Times New Roman" w:hAnsi="Times New Roman" w:cs="Times New Roman"/>
          <w:sz w:val="16"/>
          <w:szCs w:val="16"/>
        </w:rPr>
        <w:t xml:space="preserve"> Vadovaujantis Lietuvos Respublikos kelių įstatymu, </w:t>
      </w:r>
      <w:r w:rsidRPr="00992D06">
        <w:rPr>
          <w:rFonts w:ascii="Times New Roman" w:hAnsi="Times New Roman" w:cs="Times New Roman"/>
          <w:i/>
          <w:sz w:val="16"/>
          <w:szCs w:val="16"/>
        </w:rPr>
        <w:t>magistraliniais keliais</w:t>
      </w:r>
      <w:r w:rsidRPr="00992D06">
        <w:rPr>
          <w:rFonts w:ascii="Times New Roman" w:hAnsi="Times New Roman" w:cs="Times New Roman"/>
          <w:sz w:val="16"/>
          <w:szCs w:val="16"/>
        </w:rPr>
        <w:t xml:space="preserve"> vadinami tarptautinio susisiekimo Lietuvos keliai (I skyrius, bendrosios nuostatos, 3 straipsnis).</w:t>
      </w:r>
    </w:p>
  </w:footnote>
  <w:footnote w:id="179">
    <w:p w14:paraId="16182D16" w14:textId="77777777" w:rsidR="00E563E8" w:rsidRPr="00992D06" w:rsidRDefault="00E563E8" w:rsidP="008469B0">
      <w:pPr>
        <w:pStyle w:val="Puslapioinaostekstas"/>
        <w:spacing w:after="0" w:line="240" w:lineRule="auto"/>
        <w:jc w:val="both"/>
        <w:rPr>
          <w:rFonts w:ascii="Times New Roman" w:hAnsi="Times New Roman" w:cs="Times New Roman"/>
          <w:sz w:val="16"/>
          <w:szCs w:val="16"/>
        </w:rPr>
      </w:pPr>
      <w:r w:rsidRPr="00992D06">
        <w:rPr>
          <w:rStyle w:val="Puslapioinaosnuoroda"/>
          <w:rFonts w:ascii="Times New Roman" w:hAnsi="Times New Roman" w:cs="Times New Roman"/>
          <w:sz w:val="16"/>
          <w:szCs w:val="16"/>
        </w:rPr>
        <w:footnoteRef/>
      </w:r>
      <w:r w:rsidRPr="00992D06">
        <w:rPr>
          <w:rFonts w:ascii="Times New Roman" w:hAnsi="Times New Roman" w:cs="Times New Roman"/>
          <w:sz w:val="16"/>
          <w:szCs w:val="16"/>
        </w:rPr>
        <w:t xml:space="preserve"> Vadovaujantis Lietuvos Respublikos kelių įstatymu, </w:t>
      </w:r>
      <w:r w:rsidRPr="00992D06">
        <w:rPr>
          <w:rFonts w:ascii="Times New Roman" w:hAnsi="Times New Roman" w:cs="Times New Roman"/>
          <w:i/>
          <w:sz w:val="16"/>
          <w:szCs w:val="16"/>
        </w:rPr>
        <w:t>krašto keliais</w:t>
      </w:r>
      <w:r w:rsidRPr="00992D06">
        <w:rPr>
          <w:rFonts w:ascii="Times New Roman" w:hAnsi="Times New Roman" w:cs="Times New Roman"/>
          <w:sz w:val="16"/>
          <w:szCs w:val="16"/>
        </w:rPr>
        <w:t xml:space="preserve"> vadinami keliai, jungiantys magistralinius kelius, administracinių vienetų centrus ir didžiuosius miestus arba besijungiantys vienas su kitu (I skyrius, bendrosios nuostatos, 3 straipsnis).</w:t>
      </w:r>
    </w:p>
  </w:footnote>
  <w:footnote w:id="180">
    <w:p w14:paraId="388664E8" w14:textId="77777777" w:rsidR="00E563E8" w:rsidRPr="00992D06" w:rsidRDefault="00E563E8" w:rsidP="008469B0">
      <w:pPr>
        <w:pStyle w:val="Puslapioinaostekstas"/>
        <w:spacing w:after="0" w:line="240" w:lineRule="auto"/>
        <w:jc w:val="both"/>
        <w:rPr>
          <w:rFonts w:ascii="Times New Roman" w:hAnsi="Times New Roman" w:cs="Times New Roman"/>
          <w:sz w:val="16"/>
          <w:szCs w:val="16"/>
        </w:rPr>
      </w:pPr>
      <w:r w:rsidRPr="00992D06">
        <w:rPr>
          <w:rStyle w:val="Puslapioinaosnuoroda"/>
          <w:rFonts w:ascii="Times New Roman" w:hAnsi="Times New Roman" w:cs="Times New Roman"/>
          <w:sz w:val="16"/>
          <w:szCs w:val="16"/>
        </w:rPr>
        <w:footnoteRef/>
      </w:r>
      <w:r w:rsidRPr="00992D06">
        <w:rPr>
          <w:rFonts w:ascii="Times New Roman" w:hAnsi="Times New Roman" w:cs="Times New Roman"/>
          <w:sz w:val="16"/>
          <w:szCs w:val="16"/>
        </w:rPr>
        <w:t xml:space="preserve"> Vadovaujantis Lietuvos Respublikos kelių įstatymu, </w:t>
      </w:r>
      <w:r w:rsidRPr="00992D06">
        <w:rPr>
          <w:rFonts w:ascii="Times New Roman" w:hAnsi="Times New Roman" w:cs="Times New Roman"/>
          <w:i/>
          <w:sz w:val="16"/>
          <w:szCs w:val="16"/>
        </w:rPr>
        <w:t>rajoniniais keliais</w:t>
      </w:r>
      <w:r w:rsidRPr="00992D06">
        <w:rPr>
          <w:rFonts w:ascii="Times New Roman" w:hAnsi="Times New Roman" w:cs="Times New Roman"/>
          <w:sz w:val="16"/>
          <w:szCs w:val="16"/>
        </w:rPr>
        <w:t xml:space="preserve"> vadinami keliai, jungiantys krašto kelius, miestus, kaimus, kitus objektus, bet nepriskirti krašto keliams (I skyrius, bendrosios nuostatos, 3 straipsnis).</w:t>
      </w:r>
    </w:p>
  </w:footnote>
  <w:footnote w:id="181">
    <w:p w14:paraId="16D9EFCD" w14:textId="77777777" w:rsidR="00E563E8" w:rsidRPr="00992D06" w:rsidRDefault="00E563E8" w:rsidP="008469B0">
      <w:pPr>
        <w:pStyle w:val="Puslapioinaostekstas"/>
        <w:spacing w:after="0" w:line="240" w:lineRule="auto"/>
        <w:jc w:val="both"/>
        <w:rPr>
          <w:rFonts w:ascii="Times New Roman" w:hAnsi="Times New Roman" w:cs="Times New Roman"/>
          <w:sz w:val="16"/>
          <w:szCs w:val="16"/>
        </w:rPr>
      </w:pPr>
      <w:r w:rsidRPr="00992D06">
        <w:rPr>
          <w:rStyle w:val="Puslapioinaosnuoroda"/>
          <w:rFonts w:ascii="Times New Roman" w:hAnsi="Times New Roman" w:cs="Times New Roman"/>
          <w:sz w:val="16"/>
          <w:szCs w:val="16"/>
        </w:rPr>
        <w:footnoteRef/>
      </w:r>
      <w:r w:rsidRPr="00992D06">
        <w:rPr>
          <w:rFonts w:ascii="Times New Roman" w:hAnsi="Times New Roman" w:cs="Times New Roman"/>
          <w:sz w:val="16"/>
          <w:szCs w:val="16"/>
        </w:rPr>
        <w:t xml:space="preserve"> Lietuvos automobilių kelių direkcija </w:t>
      </w:r>
      <w:r w:rsidRPr="00992D06">
        <w:rPr>
          <w:rFonts w:ascii="Times New Roman" w:hAnsi="Times New Roman" w:cs="Times New Roman"/>
          <w:i/>
          <w:sz w:val="16"/>
          <w:szCs w:val="16"/>
        </w:rPr>
        <w:t>kelius su patobulinta danga</w:t>
      </w:r>
      <w:r w:rsidRPr="00992D06">
        <w:rPr>
          <w:rFonts w:ascii="Times New Roman" w:hAnsi="Times New Roman" w:cs="Times New Roman"/>
          <w:sz w:val="16"/>
          <w:szCs w:val="16"/>
        </w:rPr>
        <w:t xml:space="preserve"> skirsto  į asfaltbetonio ir cementbetonio.</w:t>
      </w:r>
    </w:p>
  </w:footnote>
  <w:footnote w:id="182">
    <w:p w14:paraId="41D144F1" w14:textId="77777777" w:rsidR="00E563E8" w:rsidRPr="00992D06" w:rsidRDefault="00E563E8" w:rsidP="008469B0">
      <w:pPr>
        <w:pStyle w:val="Puslapioinaostekstas"/>
        <w:spacing w:after="0" w:line="240" w:lineRule="auto"/>
        <w:jc w:val="both"/>
        <w:rPr>
          <w:rFonts w:ascii="Times New Roman" w:hAnsi="Times New Roman" w:cs="Times New Roman"/>
          <w:sz w:val="16"/>
          <w:szCs w:val="16"/>
        </w:rPr>
      </w:pPr>
      <w:r w:rsidRPr="00992D06">
        <w:rPr>
          <w:rStyle w:val="Puslapioinaosnuoroda"/>
          <w:rFonts w:ascii="Times New Roman" w:hAnsi="Times New Roman" w:cs="Times New Roman"/>
          <w:sz w:val="16"/>
          <w:szCs w:val="16"/>
        </w:rPr>
        <w:footnoteRef/>
      </w:r>
      <w:r w:rsidRPr="00992D06">
        <w:rPr>
          <w:rFonts w:ascii="Times New Roman" w:hAnsi="Times New Roman" w:cs="Times New Roman"/>
          <w:sz w:val="16"/>
          <w:szCs w:val="16"/>
        </w:rPr>
        <w:t xml:space="preserve"> Vadovaujantis Lietuvos statistikos departamento Automobilių kelių statistinio tyrimo metodika (2015),  </w:t>
      </w:r>
      <w:r w:rsidRPr="00992D06">
        <w:rPr>
          <w:rFonts w:ascii="Times New Roman" w:hAnsi="Times New Roman" w:cs="Times New Roman"/>
          <w:i/>
          <w:sz w:val="16"/>
          <w:szCs w:val="16"/>
        </w:rPr>
        <w:t>žvyrkeliai</w:t>
      </w:r>
      <w:r w:rsidRPr="00992D06">
        <w:rPr>
          <w:rFonts w:ascii="Times New Roman" w:hAnsi="Times New Roman" w:cs="Times New Roman"/>
          <w:sz w:val="16"/>
          <w:szCs w:val="16"/>
        </w:rPr>
        <w:t xml:space="preserve"> – tai keliai, padengti žvyru.</w:t>
      </w:r>
    </w:p>
  </w:footnote>
  <w:footnote w:id="183">
    <w:p w14:paraId="144EB79B" w14:textId="77777777" w:rsidR="00E563E8" w:rsidRPr="00992D06" w:rsidRDefault="00E563E8" w:rsidP="008469B0">
      <w:pPr>
        <w:pStyle w:val="Puslapioinaostekstas"/>
        <w:spacing w:after="0" w:line="240" w:lineRule="auto"/>
        <w:jc w:val="both"/>
        <w:rPr>
          <w:rFonts w:ascii="Times New Roman" w:hAnsi="Times New Roman" w:cs="Times New Roman"/>
          <w:sz w:val="16"/>
          <w:szCs w:val="16"/>
        </w:rPr>
      </w:pPr>
      <w:r w:rsidRPr="00992D06">
        <w:rPr>
          <w:rStyle w:val="Puslapioinaosnuoroda"/>
          <w:rFonts w:ascii="Times New Roman" w:hAnsi="Times New Roman" w:cs="Times New Roman"/>
          <w:sz w:val="16"/>
          <w:szCs w:val="16"/>
        </w:rPr>
        <w:footnoteRef/>
      </w:r>
      <w:r w:rsidRPr="00992D06">
        <w:rPr>
          <w:rFonts w:ascii="Times New Roman" w:hAnsi="Times New Roman" w:cs="Times New Roman"/>
          <w:sz w:val="16"/>
          <w:szCs w:val="16"/>
        </w:rPr>
        <w:t xml:space="preserve"> Vadovaujantis Lietuvos statistikos departamento Automobilių kelių statistinio tyrimo metodika (2015), grunto keliai – keliai be dangos.</w:t>
      </w:r>
    </w:p>
  </w:footnote>
  <w:footnote w:id="184">
    <w:p w14:paraId="2AE677EC" w14:textId="77777777" w:rsidR="00E563E8" w:rsidRPr="00377432" w:rsidRDefault="00E563E8" w:rsidP="008469B0">
      <w:pPr>
        <w:pStyle w:val="Puslapioinaostekstas"/>
        <w:spacing w:after="0" w:line="240" w:lineRule="auto"/>
        <w:jc w:val="both"/>
        <w:rPr>
          <w:rFonts w:ascii="Times New Roman" w:hAnsi="Times New Roman" w:cs="Times New Roman"/>
          <w:i/>
          <w:sz w:val="16"/>
          <w:szCs w:val="16"/>
        </w:rPr>
      </w:pPr>
      <w:r w:rsidRPr="00992D06">
        <w:rPr>
          <w:rStyle w:val="Puslapioinaosnuoroda"/>
          <w:rFonts w:ascii="Times New Roman" w:hAnsi="Times New Roman" w:cs="Times New Roman"/>
          <w:sz w:val="16"/>
          <w:szCs w:val="16"/>
        </w:rPr>
        <w:footnoteRef/>
      </w:r>
      <w:r w:rsidRPr="00992D06">
        <w:rPr>
          <w:rFonts w:ascii="Times New Roman" w:hAnsi="Times New Roman" w:cs="Times New Roman"/>
          <w:sz w:val="16"/>
          <w:szCs w:val="16"/>
        </w:rPr>
        <w:t xml:space="preserve"> Vadovaujantis Lietuvos Respublikos saugaus eismo automobilių keliais įstatymu, </w:t>
      </w:r>
      <w:r w:rsidRPr="00992D06">
        <w:rPr>
          <w:rFonts w:ascii="Times New Roman" w:hAnsi="Times New Roman" w:cs="Times New Roman"/>
          <w:i/>
          <w:sz w:val="16"/>
          <w:szCs w:val="16"/>
        </w:rPr>
        <w:t>dviračių takas</w:t>
      </w:r>
      <w:r w:rsidRPr="00992D06">
        <w:rPr>
          <w:rFonts w:ascii="Times New Roman" w:hAnsi="Times New Roman" w:cs="Times New Roman"/>
          <w:sz w:val="16"/>
          <w:szCs w:val="16"/>
        </w:rPr>
        <w:t xml:space="preserve"> – dviračių eismui skirtas kelias arba kelio dalis, pažymėti tam skirtais kelio ženklais. Dviračių takas privalo būti atskirtas nuo kelio ar jo dalių kelio inžinerinėmis priemonėmis (pirmasis skirsnis, bendrosios nuostatos, </w:t>
      </w:r>
      <w:r w:rsidRPr="00377432">
        <w:rPr>
          <w:rFonts w:ascii="Times New Roman" w:hAnsi="Times New Roman" w:cs="Times New Roman"/>
          <w:sz w:val="16"/>
          <w:szCs w:val="16"/>
        </w:rPr>
        <w:t>2 straipsnis).</w:t>
      </w:r>
    </w:p>
  </w:footnote>
  <w:footnote w:id="185">
    <w:p w14:paraId="3E9FC59B" w14:textId="77777777" w:rsidR="00E563E8" w:rsidRPr="00992D06" w:rsidRDefault="00E563E8" w:rsidP="008469B0">
      <w:pPr>
        <w:pStyle w:val="Puslapioinaostekstas"/>
        <w:spacing w:after="0" w:line="240" w:lineRule="auto"/>
        <w:jc w:val="both"/>
        <w:rPr>
          <w:rFonts w:ascii="Times New Roman" w:hAnsi="Times New Roman" w:cs="Times New Roman"/>
          <w:sz w:val="16"/>
          <w:szCs w:val="16"/>
        </w:rPr>
      </w:pPr>
      <w:r w:rsidRPr="00992D06">
        <w:rPr>
          <w:rStyle w:val="Puslapioinaosnuoroda"/>
          <w:rFonts w:ascii="Times New Roman" w:hAnsi="Times New Roman" w:cs="Times New Roman"/>
          <w:sz w:val="16"/>
          <w:szCs w:val="16"/>
        </w:rPr>
        <w:footnoteRef/>
      </w:r>
      <w:r w:rsidRPr="00992D06">
        <w:rPr>
          <w:rFonts w:ascii="Times New Roman" w:hAnsi="Times New Roman" w:cs="Times New Roman"/>
          <w:sz w:val="16"/>
          <w:szCs w:val="16"/>
        </w:rPr>
        <w:t xml:space="preserve"> Pagal Lietuvos Respublikos saugaus eismo automobilių keliais įstatymą, </w:t>
      </w:r>
      <w:r w:rsidRPr="00992D06">
        <w:rPr>
          <w:rFonts w:ascii="Times New Roman" w:hAnsi="Times New Roman" w:cs="Times New Roman"/>
          <w:i/>
          <w:sz w:val="16"/>
          <w:szCs w:val="16"/>
        </w:rPr>
        <w:t>transporto priemonė</w:t>
      </w:r>
      <w:r w:rsidRPr="00992D06">
        <w:rPr>
          <w:rFonts w:ascii="Times New Roman" w:hAnsi="Times New Roman" w:cs="Times New Roman"/>
          <w:sz w:val="16"/>
          <w:szCs w:val="16"/>
        </w:rPr>
        <w:t xml:space="preserve"> </w:t>
      </w:r>
      <w:r w:rsidRPr="00992D06">
        <w:rPr>
          <w:rFonts w:ascii="Times New Roman" w:hAnsi="Times New Roman" w:cs="Times New Roman"/>
          <w:i/>
          <w:sz w:val="16"/>
          <w:szCs w:val="16"/>
        </w:rPr>
        <w:t xml:space="preserve">– </w:t>
      </w:r>
      <w:r w:rsidRPr="00992D06">
        <w:rPr>
          <w:rFonts w:ascii="Times New Roman" w:hAnsi="Times New Roman" w:cs="Times New Roman"/>
          <w:sz w:val="16"/>
          <w:szCs w:val="16"/>
        </w:rPr>
        <w:t xml:space="preserve">priemonė žmonėms ir (arba) kroviniams, taip pat ant jos sumontuotai stacionariai įrangai vežti. Ši sąvoka taip pat apima traktorius, savaeiges mašinas ir eismui ne keliais skirtas transporto priemones (pirmasis skirsnis, bendrosios nuostatos, </w:t>
      </w:r>
      <w:r w:rsidRPr="00992D06">
        <w:rPr>
          <w:rFonts w:ascii="Times New Roman" w:hAnsi="Times New Roman" w:cs="Times New Roman"/>
          <w:sz w:val="16"/>
          <w:szCs w:val="16"/>
          <w:lang w:val="en-US"/>
        </w:rPr>
        <w:t>2 straipsnis).</w:t>
      </w:r>
    </w:p>
  </w:footnote>
  <w:footnote w:id="186">
    <w:p w14:paraId="126C987D" w14:textId="77777777" w:rsidR="00E563E8" w:rsidRPr="00992D06" w:rsidRDefault="00E563E8" w:rsidP="008469B0">
      <w:pPr>
        <w:pStyle w:val="Puslapioinaostekstas"/>
        <w:spacing w:after="0" w:line="240" w:lineRule="auto"/>
        <w:jc w:val="both"/>
        <w:rPr>
          <w:rFonts w:ascii="Times New Roman" w:hAnsi="Times New Roman" w:cs="Times New Roman"/>
          <w:sz w:val="16"/>
          <w:szCs w:val="16"/>
        </w:rPr>
      </w:pPr>
      <w:r w:rsidRPr="00992D06">
        <w:rPr>
          <w:rStyle w:val="Puslapioinaosnuoroda"/>
          <w:rFonts w:ascii="Times New Roman" w:hAnsi="Times New Roman" w:cs="Times New Roman"/>
          <w:sz w:val="16"/>
          <w:szCs w:val="16"/>
        </w:rPr>
        <w:footnoteRef/>
      </w:r>
      <w:r w:rsidRPr="00992D06">
        <w:rPr>
          <w:rFonts w:ascii="Times New Roman" w:hAnsi="Times New Roman" w:cs="Times New Roman"/>
          <w:sz w:val="16"/>
          <w:szCs w:val="16"/>
        </w:rPr>
        <w:t xml:space="preserve"> Pagal Lietuvos Respublikos kelių transporto kodeksą, </w:t>
      </w:r>
      <w:r w:rsidRPr="00992D06">
        <w:rPr>
          <w:rFonts w:ascii="Times New Roman" w:hAnsi="Times New Roman" w:cs="Times New Roman"/>
          <w:bCs/>
          <w:i/>
          <w:sz w:val="16"/>
          <w:szCs w:val="16"/>
        </w:rPr>
        <w:t>lengvasis automobilis</w:t>
      </w:r>
      <w:r w:rsidRPr="00992D06">
        <w:rPr>
          <w:rFonts w:ascii="Times New Roman" w:hAnsi="Times New Roman" w:cs="Times New Roman"/>
          <w:sz w:val="16"/>
          <w:szCs w:val="16"/>
        </w:rPr>
        <w:t xml:space="preserve"> – motorinė kelių transporto priemonė, turinti ne daugiau kaip 9 sėdimas vietas, įskaitant vairuotojo vietą, skirta keleiviams bei bagažui vežti.</w:t>
      </w:r>
      <w:r w:rsidRPr="00992D06" w:rsidDel="00CD0B46">
        <w:rPr>
          <w:rFonts w:ascii="Times New Roman" w:hAnsi="Times New Roman" w:cs="Times New Roman"/>
          <w:i/>
          <w:sz w:val="16"/>
          <w:szCs w:val="16"/>
        </w:rPr>
        <w:t xml:space="preserve"> </w:t>
      </w:r>
      <w:r w:rsidRPr="00992D06">
        <w:rPr>
          <w:rFonts w:ascii="Times New Roman" w:hAnsi="Times New Roman" w:cs="Times New Roman"/>
          <w:sz w:val="16"/>
          <w:szCs w:val="16"/>
        </w:rPr>
        <w:t xml:space="preserve"> (2 straipsnis).</w:t>
      </w:r>
    </w:p>
  </w:footnote>
  <w:footnote w:id="187">
    <w:p w14:paraId="6B22AA55" w14:textId="77777777" w:rsidR="00E563E8" w:rsidRPr="00992D06" w:rsidRDefault="00E563E8" w:rsidP="008469B0">
      <w:pPr>
        <w:pStyle w:val="Puslapioinaostekstas"/>
        <w:spacing w:after="0" w:line="240" w:lineRule="auto"/>
        <w:jc w:val="both"/>
        <w:rPr>
          <w:rFonts w:ascii="Times New Roman" w:hAnsi="Times New Roman" w:cs="Times New Roman"/>
          <w:sz w:val="16"/>
          <w:szCs w:val="16"/>
        </w:rPr>
      </w:pPr>
      <w:r w:rsidRPr="00992D06">
        <w:rPr>
          <w:rStyle w:val="Puslapioinaosnuoroda"/>
          <w:rFonts w:ascii="Times New Roman" w:hAnsi="Times New Roman" w:cs="Times New Roman"/>
          <w:sz w:val="16"/>
          <w:szCs w:val="16"/>
        </w:rPr>
        <w:footnoteRef/>
      </w:r>
      <w:r w:rsidRPr="00992D06">
        <w:rPr>
          <w:rFonts w:ascii="Times New Roman" w:hAnsi="Times New Roman" w:cs="Times New Roman"/>
          <w:sz w:val="16"/>
          <w:szCs w:val="16"/>
        </w:rPr>
        <w:t xml:space="preserve"> Pagal Lietuvos Respublikos kelių transporto kodeksą, </w:t>
      </w:r>
      <w:r w:rsidRPr="00992D06">
        <w:rPr>
          <w:rFonts w:ascii="Times New Roman" w:hAnsi="Times New Roman" w:cs="Times New Roman"/>
          <w:i/>
          <w:sz w:val="16"/>
          <w:szCs w:val="16"/>
        </w:rPr>
        <w:t>krovininis automobilis</w:t>
      </w:r>
      <w:r w:rsidRPr="00992D06">
        <w:rPr>
          <w:rFonts w:ascii="Times New Roman" w:hAnsi="Times New Roman" w:cs="Times New Roman"/>
          <w:sz w:val="16"/>
          <w:szCs w:val="16"/>
        </w:rPr>
        <w:t xml:space="preserve"> </w:t>
      </w:r>
      <w:r w:rsidRPr="00992D06">
        <w:rPr>
          <w:rFonts w:ascii="Times New Roman" w:hAnsi="Times New Roman" w:cs="Times New Roman"/>
          <w:i/>
          <w:sz w:val="16"/>
          <w:szCs w:val="16"/>
        </w:rPr>
        <w:t>–</w:t>
      </w:r>
      <w:r w:rsidRPr="00992D06">
        <w:rPr>
          <w:rFonts w:ascii="Times New Roman" w:hAnsi="Times New Roman" w:cs="Times New Roman"/>
          <w:sz w:val="16"/>
          <w:szCs w:val="16"/>
        </w:rPr>
        <w:t xml:space="preserve"> motorinė transporto priemonė, skirta vežti krovinius, vilkti priekabas ar puspriekabes. Traktoriai ir savaeigės (visureigės) mašinos nelaikomi krovininiais automobiliais (2 straipsnis).</w:t>
      </w:r>
    </w:p>
  </w:footnote>
  <w:footnote w:id="188">
    <w:p w14:paraId="2BED5E30" w14:textId="77777777" w:rsidR="00E563E8" w:rsidRPr="00992D06" w:rsidRDefault="00E563E8" w:rsidP="008469B0">
      <w:pPr>
        <w:pStyle w:val="Puslapioinaostekstas"/>
        <w:spacing w:after="0" w:line="240" w:lineRule="auto"/>
        <w:jc w:val="both"/>
        <w:rPr>
          <w:rFonts w:ascii="Times New Roman" w:hAnsi="Times New Roman" w:cs="Times New Roman"/>
          <w:sz w:val="16"/>
          <w:szCs w:val="16"/>
        </w:rPr>
      </w:pPr>
      <w:r w:rsidRPr="00992D06">
        <w:rPr>
          <w:rStyle w:val="Puslapioinaosnuoroda"/>
          <w:rFonts w:ascii="Times New Roman" w:hAnsi="Times New Roman" w:cs="Times New Roman"/>
          <w:sz w:val="16"/>
          <w:szCs w:val="16"/>
        </w:rPr>
        <w:footnoteRef/>
      </w:r>
      <w:r w:rsidRPr="00992D06">
        <w:rPr>
          <w:rFonts w:ascii="Times New Roman" w:hAnsi="Times New Roman" w:cs="Times New Roman"/>
          <w:sz w:val="16"/>
          <w:szCs w:val="16"/>
        </w:rPr>
        <w:t xml:space="preserve"> Pagal Lietuvos Respublikos saugaus eismo automobilių keliais įstatymą, </w:t>
      </w:r>
      <w:r w:rsidRPr="00992D06">
        <w:rPr>
          <w:rFonts w:ascii="Times New Roman" w:hAnsi="Times New Roman" w:cs="Times New Roman"/>
          <w:i/>
          <w:sz w:val="16"/>
          <w:szCs w:val="16"/>
        </w:rPr>
        <w:t>motociklas</w:t>
      </w:r>
      <w:r w:rsidRPr="00992D06">
        <w:rPr>
          <w:rFonts w:ascii="Times New Roman" w:hAnsi="Times New Roman" w:cs="Times New Roman"/>
          <w:sz w:val="16"/>
          <w:szCs w:val="16"/>
        </w:rPr>
        <w:t xml:space="preserve">  </w:t>
      </w:r>
      <w:r w:rsidRPr="00992D06">
        <w:rPr>
          <w:rFonts w:ascii="Times New Roman" w:hAnsi="Times New Roman" w:cs="Times New Roman"/>
          <w:i/>
          <w:sz w:val="16"/>
          <w:szCs w:val="16"/>
        </w:rPr>
        <w:t>–</w:t>
      </w:r>
      <w:r w:rsidRPr="00992D06">
        <w:rPr>
          <w:rFonts w:ascii="Times New Roman" w:hAnsi="Times New Roman" w:cs="Times New Roman"/>
          <w:sz w:val="16"/>
          <w:szCs w:val="16"/>
        </w:rPr>
        <w:t xml:space="preserve">  dviratė motorinė transporto priemonė (su šonine priekaba arba be jos), kurios vidaus degimo variklio darbinis tūris didesnis kaip 50 cm</w:t>
      </w:r>
      <w:r w:rsidRPr="00992D06">
        <w:rPr>
          <w:rFonts w:ascii="Times New Roman" w:hAnsi="Times New Roman" w:cs="Times New Roman"/>
          <w:sz w:val="16"/>
          <w:szCs w:val="16"/>
          <w:vertAlign w:val="superscript"/>
        </w:rPr>
        <w:t>3</w:t>
      </w:r>
      <w:r w:rsidRPr="00992D06">
        <w:rPr>
          <w:rFonts w:ascii="Times New Roman" w:hAnsi="Times New Roman" w:cs="Times New Roman"/>
          <w:sz w:val="16"/>
          <w:szCs w:val="16"/>
        </w:rPr>
        <w:t xml:space="preserve"> ir (arba) didžiausiasis projektinis greitis didesnis kaip 45 km/h. (pirmasis skirsnis, bendrosios nuostatos, 2 straipsnis).</w:t>
      </w:r>
    </w:p>
  </w:footnote>
  <w:footnote w:id="189">
    <w:p w14:paraId="4C433313" w14:textId="77777777" w:rsidR="00E563E8" w:rsidRPr="00FF416E" w:rsidRDefault="00E563E8" w:rsidP="008469B0">
      <w:pPr>
        <w:pStyle w:val="Puslapioinaostekstas"/>
        <w:spacing w:after="0" w:line="240" w:lineRule="auto"/>
        <w:jc w:val="both"/>
        <w:rPr>
          <w:sz w:val="16"/>
          <w:szCs w:val="16"/>
        </w:rPr>
      </w:pPr>
      <w:r w:rsidRPr="00992D06">
        <w:rPr>
          <w:rStyle w:val="Puslapioinaosnuoroda"/>
          <w:rFonts w:ascii="Times New Roman" w:hAnsi="Times New Roman" w:cs="Times New Roman"/>
          <w:sz w:val="16"/>
          <w:szCs w:val="16"/>
        </w:rPr>
        <w:footnoteRef/>
      </w:r>
      <w:r w:rsidRPr="00992D06">
        <w:rPr>
          <w:rFonts w:ascii="Times New Roman" w:hAnsi="Times New Roman" w:cs="Times New Roman"/>
          <w:sz w:val="16"/>
          <w:szCs w:val="16"/>
        </w:rPr>
        <w:t xml:space="preserve"> Pagal Lietuvos Respublikos saugaus eismo automobilių keliais įstatymą, </w:t>
      </w:r>
      <w:r w:rsidRPr="00992D06">
        <w:rPr>
          <w:rFonts w:ascii="Times New Roman" w:hAnsi="Times New Roman" w:cs="Times New Roman"/>
          <w:i/>
          <w:sz w:val="16"/>
          <w:szCs w:val="16"/>
        </w:rPr>
        <w:t>mopedas</w:t>
      </w:r>
      <w:r w:rsidRPr="00992D06">
        <w:rPr>
          <w:rFonts w:ascii="Times New Roman" w:hAnsi="Times New Roman" w:cs="Times New Roman"/>
          <w:sz w:val="16"/>
          <w:szCs w:val="16"/>
        </w:rPr>
        <w:t xml:space="preserve"> </w:t>
      </w:r>
      <w:r w:rsidRPr="00992D06">
        <w:rPr>
          <w:rFonts w:ascii="Times New Roman" w:hAnsi="Times New Roman" w:cs="Times New Roman"/>
          <w:i/>
          <w:sz w:val="16"/>
          <w:szCs w:val="16"/>
        </w:rPr>
        <w:t xml:space="preserve">– </w:t>
      </w:r>
      <w:r w:rsidRPr="00992D06">
        <w:rPr>
          <w:rFonts w:ascii="Times New Roman" w:hAnsi="Times New Roman" w:cs="Times New Roman"/>
          <w:sz w:val="16"/>
          <w:szCs w:val="16"/>
        </w:rPr>
        <w:t>dviratė motorinė transporto priemonė, kurios didžiausiasis projektinis</w:t>
      </w:r>
      <w:r w:rsidRPr="00992D06">
        <w:rPr>
          <w:rFonts w:ascii="Times New Roman" w:hAnsi="Times New Roman" w:cs="Times New Roman"/>
          <w:b/>
          <w:bCs/>
          <w:sz w:val="16"/>
          <w:szCs w:val="16"/>
        </w:rPr>
        <w:t xml:space="preserve"> </w:t>
      </w:r>
      <w:r w:rsidRPr="00992D06">
        <w:rPr>
          <w:rFonts w:ascii="Times New Roman" w:hAnsi="Times New Roman" w:cs="Times New Roman"/>
          <w:sz w:val="16"/>
          <w:szCs w:val="16"/>
        </w:rPr>
        <w:t>greitis ne mažesnis kaip 25 km/h ir ne didesnis kaip 45 km/h ir kurios variklio darbinis tūris ne didesnis kaip 50 cm</w:t>
      </w:r>
      <w:r w:rsidRPr="00992D06">
        <w:rPr>
          <w:rFonts w:ascii="Times New Roman" w:hAnsi="Times New Roman" w:cs="Times New Roman"/>
          <w:sz w:val="16"/>
          <w:szCs w:val="16"/>
          <w:vertAlign w:val="superscript"/>
        </w:rPr>
        <w:t>3</w:t>
      </w:r>
      <w:r w:rsidRPr="00992D06">
        <w:rPr>
          <w:rFonts w:ascii="Times New Roman" w:hAnsi="Times New Roman" w:cs="Times New Roman"/>
          <w:sz w:val="16"/>
          <w:szCs w:val="16"/>
        </w:rPr>
        <w:t xml:space="preserve"> (esant vidaus degimo varikliui), o didžiausioji naudingoji</w:t>
      </w:r>
      <w:r w:rsidRPr="00992D06">
        <w:rPr>
          <w:rFonts w:ascii="Times New Roman" w:hAnsi="Times New Roman" w:cs="Times New Roman"/>
          <w:b/>
          <w:bCs/>
          <w:sz w:val="16"/>
          <w:szCs w:val="16"/>
        </w:rPr>
        <w:t xml:space="preserve"> </w:t>
      </w:r>
      <w:r w:rsidRPr="00992D06">
        <w:rPr>
          <w:rFonts w:ascii="Times New Roman" w:hAnsi="Times New Roman" w:cs="Times New Roman"/>
          <w:sz w:val="16"/>
          <w:szCs w:val="16"/>
        </w:rPr>
        <w:t>galia ne didesnė kaip 4 kW (esant elektros varikliui), ar triratė motorinė transporto priemonė, kurios didžiausiasis projektinis greitis ne mažesnis kaip 25 km/h ir ne didesnis kaip 45 km/h ir kurios variklio darbinis tūris ne didesnis kaip 50 cm</w:t>
      </w:r>
      <w:r w:rsidRPr="00992D06">
        <w:rPr>
          <w:rFonts w:ascii="Times New Roman" w:hAnsi="Times New Roman" w:cs="Times New Roman"/>
          <w:sz w:val="16"/>
          <w:szCs w:val="16"/>
          <w:vertAlign w:val="superscript"/>
        </w:rPr>
        <w:t>3</w:t>
      </w:r>
      <w:r w:rsidRPr="00992D06">
        <w:rPr>
          <w:rFonts w:ascii="Times New Roman" w:hAnsi="Times New Roman" w:cs="Times New Roman"/>
          <w:sz w:val="16"/>
          <w:szCs w:val="16"/>
        </w:rPr>
        <w:t xml:space="preserve"> (esant kibirkštinio (priverstinio) uždegimo varikliui), didžiausioji naudingoji galia ne didesnė kaip 4 kW (esant kitokio tipo vidaus degimo varikliui), o didžiausioji naudingoji galia ne didesnė kaip 4 kW (esant elektros varikliui).</w:t>
      </w:r>
      <w:r w:rsidRPr="00FF416E">
        <w:rPr>
          <w:sz w:val="16"/>
          <w:szCs w:val="16"/>
        </w:rPr>
        <w:t xml:space="preserve"> </w:t>
      </w:r>
    </w:p>
  </w:footnote>
  <w:footnote w:id="190">
    <w:p w14:paraId="47CAB9D0" w14:textId="77777777" w:rsidR="00E563E8" w:rsidRPr="00E87B68" w:rsidRDefault="00E563E8" w:rsidP="00DC1668">
      <w:pPr>
        <w:pStyle w:val="Puslapioinaostekstas"/>
        <w:spacing w:after="0" w:line="240" w:lineRule="auto"/>
        <w:jc w:val="both"/>
        <w:rPr>
          <w:rFonts w:ascii="Times New Roman" w:hAnsi="Times New Roman" w:cs="Times New Roman"/>
          <w:sz w:val="16"/>
          <w:szCs w:val="16"/>
        </w:rPr>
      </w:pPr>
      <w:r w:rsidRPr="00E87B68">
        <w:rPr>
          <w:rStyle w:val="Puslapioinaosnuoroda"/>
          <w:rFonts w:ascii="Times New Roman" w:hAnsi="Times New Roman" w:cs="Times New Roman"/>
          <w:sz w:val="16"/>
          <w:szCs w:val="16"/>
        </w:rPr>
        <w:footnoteRef/>
      </w:r>
      <w:r w:rsidRPr="00E87B68">
        <w:rPr>
          <w:rFonts w:ascii="Times New Roman" w:hAnsi="Times New Roman" w:cs="Times New Roman"/>
          <w:sz w:val="16"/>
          <w:szCs w:val="16"/>
        </w:rPr>
        <w:t xml:space="preserve"> Remiantis Lietuvos Respublikos kelių transporto kodeksu, </w:t>
      </w:r>
      <w:r w:rsidRPr="00E87B68">
        <w:rPr>
          <w:rFonts w:ascii="Times New Roman" w:hAnsi="Times New Roman" w:cs="Times New Roman"/>
          <w:i/>
          <w:sz w:val="16"/>
          <w:szCs w:val="16"/>
        </w:rPr>
        <w:t>autobusas</w:t>
      </w:r>
      <w:r w:rsidRPr="00E87B68">
        <w:rPr>
          <w:rFonts w:ascii="Times New Roman" w:hAnsi="Times New Roman" w:cs="Times New Roman"/>
          <w:sz w:val="16"/>
          <w:szCs w:val="16"/>
        </w:rPr>
        <w:t xml:space="preserve"> – motorinė transporto priemonė, skirta vežti žmonėms bei bagažui ir turinti daugiau kaip 9 sėdimąsias vietas įskaitant vairuotojo vietą (2 straipsnis) </w:t>
      </w:r>
    </w:p>
    <w:p w14:paraId="474733BC" w14:textId="77777777" w:rsidR="00E563E8" w:rsidRPr="00E87B68" w:rsidRDefault="00E563E8" w:rsidP="00DC1668">
      <w:pPr>
        <w:pStyle w:val="Puslapioinaostekstas"/>
        <w:spacing w:after="0" w:line="240" w:lineRule="auto"/>
        <w:jc w:val="both"/>
        <w:rPr>
          <w:rFonts w:ascii="Times New Roman" w:hAnsi="Times New Roman" w:cs="Times New Roman"/>
          <w:sz w:val="16"/>
          <w:szCs w:val="16"/>
        </w:rPr>
      </w:pPr>
      <w:r w:rsidRPr="00E87B68">
        <w:rPr>
          <w:rFonts w:ascii="Times New Roman" w:hAnsi="Times New Roman" w:cs="Times New Roman"/>
          <w:bCs/>
          <w:i/>
          <w:sz w:val="16"/>
          <w:szCs w:val="16"/>
          <w:lang w:eastAsia="lt-LT"/>
        </w:rPr>
        <w:t>*analizės rengimo metu Lietuvos statistikos departamentas teikė duomenis iki 2016 metų.</w:t>
      </w:r>
    </w:p>
  </w:footnote>
  <w:footnote w:id="191">
    <w:p w14:paraId="510BD826" w14:textId="77777777" w:rsidR="00E563E8" w:rsidRPr="00E87B68" w:rsidRDefault="00E563E8" w:rsidP="00E87B68">
      <w:pPr>
        <w:pStyle w:val="Puslapioinaostekstas"/>
        <w:spacing w:after="0" w:line="240" w:lineRule="auto"/>
        <w:jc w:val="both"/>
        <w:rPr>
          <w:rFonts w:ascii="Times New Roman" w:hAnsi="Times New Roman" w:cs="Times New Roman"/>
          <w:sz w:val="16"/>
          <w:szCs w:val="16"/>
        </w:rPr>
      </w:pPr>
      <w:r w:rsidRPr="00E87B68">
        <w:rPr>
          <w:rStyle w:val="Puslapioinaosnuoroda"/>
          <w:rFonts w:ascii="Times New Roman" w:hAnsi="Times New Roman" w:cs="Times New Roman"/>
          <w:sz w:val="16"/>
          <w:szCs w:val="16"/>
        </w:rPr>
        <w:footnoteRef/>
      </w:r>
      <w:r w:rsidRPr="00E87B68">
        <w:rPr>
          <w:rFonts w:ascii="Times New Roman" w:hAnsi="Times New Roman" w:cs="Times New Roman"/>
          <w:sz w:val="16"/>
          <w:szCs w:val="16"/>
        </w:rPr>
        <w:t xml:space="preserve"> Lietuvoje vieningo </w:t>
      </w:r>
      <w:r w:rsidRPr="00E87B68">
        <w:rPr>
          <w:rFonts w:ascii="Times New Roman" w:hAnsi="Times New Roman" w:cs="Times New Roman"/>
          <w:i/>
          <w:sz w:val="16"/>
          <w:szCs w:val="16"/>
        </w:rPr>
        <w:t>e. demokratijos</w:t>
      </w:r>
      <w:r w:rsidRPr="00E87B68">
        <w:rPr>
          <w:rFonts w:ascii="Times New Roman" w:hAnsi="Times New Roman" w:cs="Times New Roman"/>
          <w:sz w:val="16"/>
          <w:szCs w:val="16"/>
        </w:rPr>
        <w:t xml:space="preserve"> apibrėžimo nėra. E. demokratija apibrėžiama platesniu terminu </w:t>
      </w:r>
      <w:r w:rsidRPr="00E87B68">
        <w:rPr>
          <w:rFonts w:ascii="Times New Roman" w:hAnsi="Times New Roman" w:cs="Times New Roman"/>
          <w:i/>
          <w:sz w:val="16"/>
          <w:szCs w:val="16"/>
        </w:rPr>
        <w:t>e. valdžia</w:t>
      </w:r>
      <w:r w:rsidRPr="00E87B68">
        <w:rPr>
          <w:rFonts w:ascii="Times New Roman" w:hAnsi="Times New Roman" w:cs="Times New Roman"/>
          <w:sz w:val="16"/>
          <w:szCs w:val="16"/>
        </w:rPr>
        <w:t xml:space="preserve">. Anot Lietuvos Respublikos vidaus reikalų ministerijos, </w:t>
      </w:r>
      <w:r w:rsidRPr="00E87B68">
        <w:rPr>
          <w:rFonts w:ascii="Times New Roman" w:hAnsi="Times New Roman" w:cs="Times New Roman"/>
          <w:i/>
          <w:sz w:val="16"/>
          <w:szCs w:val="16"/>
        </w:rPr>
        <w:t>e. valdžia</w:t>
      </w:r>
      <w:r w:rsidRPr="00E87B68">
        <w:rPr>
          <w:rFonts w:ascii="Times New Roman" w:hAnsi="Times New Roman" w:cs="Times New Roman"/>
          <w:sz w:val="16"/>
          <w:szCs w:val="16"/>
        </w:rPr>
        <w:t xml:space="preserve"> yra valstybės ir savivaldos institucijų reguliuojamas visuomenės santykių plėtros būdas, kurio tikslas – didinti vykdomosios valdžios sprendimų priėmimo skaidrumą, kokybiškiau ir efektyviau teikti visuomenei, verslo subjektams ir institucijoms viešąsias paslaugas ir informaciją, naudoti tam tikras informacinių technologijų teikiamas galimybes.</w:t>
      </w:r>
    </w:p>
  </w:footnote>
  <w:footnote w:id="192">
    <w:p w14:paraId="2E048DDC" w14:textId="77777777" w:rsidR="00E563E8" w:rsidRPr="00631655" w:rsidRDefault="00E563E8" w:rsidP="00631655">
      <w:pPr>
        <w:pStyle w:val="Puslapioinaostekstas"/>
        <w:spacing w:after="0" w:line="240" w:lineRule="auto"/>
        <w:rPr>
          <w:rFonts w:ascii="Times New Roman" w:hAnsi="Times New Roman" w:cs="Times New Roman"/>
          <w:sz w:val="16"/>
          <w:szCs w:val="16"/>
        </w:rPr>
      </w:pPr>
      <w:r w:rsidRPr="00631655">
        <w:rPr>
          <w:rStyle w:val="Puslapioinaosnuoroda"/>
          <w:rFonts w:ascii="Times New Roman" w:hAnsi="Times New Roman" w:cs="Times New Roman"/>
          <w:sz w:val="16"/>
          <w:szCs w:val="16"/>
        </w:rPr>
        <w:footnoteRef/>
      </w:r>
      <w:r w:rsidRPr="00631655">
        <w:rPr>
          <w:rFonts w:ascii="Times New Roman" w:hAnsi="Times New Roman" w:cs="Times New Roman"/>
          <w:sz w:val="16"/>
          <w:szCs w:val="16"/>
        </w:rPr>
        <w:t xml:space="preserve"> Kadangi 2018 m. duomenys dar nepateikti, naudojami 2017 m. duomenys.</w:t>
      </w:r>
    </w:p>
  </w:footnote>
  <w:footnote w:id="193">
    <w:p w14:paraId="7FC2F8B3" w14:textId="77777777" w:rsidR="00E563E8" w:rsidRPr="00631655" w:rsidRDefault="00E563E8" w:rsidP="00631655">
      <w:pPr>
        <w:pStyle w:val="Puslapioinaostekstas"/>
        <w:spacing w:after="0" w:line="240" w:lineRule="auto"/>
        <w:jc w:val="both"/>
        <w:rPr>
          <w:rFonts w:ascii="Times New Roman" w:hAnsi="Times New Roman" w:cs="Times New Roman"/>
          <w:sz w:val="16"/>
          <w:szCs w:val="16"/>
        </w:rPr>
      </w:pPr>
      <w:r w:rsidRPr="00631655">
        <w:rPr>
          <w:rStyle w:val="Puslapioinaosnuoroda"/>
          <w:rFonts w:ascii="Times New Roman" w:hAnsi="Times New Roman" w:cs="Times New Roman"/>
          <w:sz w:val="16"/>
          <w:szCs w:val="16"/>
        </w:rPr>
        <w:footnoteRef/>
      </w:r>
      <w:r w:rsidRPr="00631655">
        <w:rPr>
          <w:rFonts w:ascii="Times New Roman" w:hAnsi="Times New Roman" w:cs="Times New Roman"/>
          <w:sz w:val="16"/>
          <w:szCs w:val="16"/>
        </w:rPr>
        <w:t xml:space="preserve"> Vadovaujantis Lietuvos statistikos departamentu, </w:t>
      </w:r>
      <w:r w:rsidRPr="00631655">
        <w:rPr>
          <w:rFonts w:ascii="Times New Roman" w:hAnsi="Times New Roman" w:cs="Times New Roman"/>
          <w:i/>
          <w:sz w:val="16"/>
          <w:szCs w:val="16"/>
        </w:rPr>
        <w:t xml:space="preserve">apdirbamoji gamyba </w:t>
      </w:r>
      <w:r w:rsidRPr="00631655">
        <w:rPr>
          <w:rFonts w:ascii="Times New Roman" w:hAnsi="Times New Roman" w:cs="Times New Roman"/>
          <w:sz w:val="16"/>
          <w:szCs w:val="16"/>
        </w:rPr>
        <w:t>Ekonominės veiklos rūšių (EVRK 2 red.) klasifikatoriuje sudaro bloką C</w:t>
      </w:r>
    </w:p>
  </w:footnote>
  <w:footnote w:id="194">
    <w:p w14:paraId="75CBEBAD" w14:textId="77777777" w:rsidR="00E563E8" w:rsidRPr="00631655" w:rsidRDefault="00E563E8" w:rsidP="00631655">
      <w:pPr>
        <w:pStyle w:val="Puslapioinaostekstas"/>
        <w:spacing w:after="0" w:line="240" w:lineRule="auto"/>
        <w:rPr>
          <w:rFonts w:ascii="Times New Roman" w:hAnsi="Times New Roman" w:cs="Times New Roman"/>
          <w:sz w:val="16"/>
          <w:szCs w:val="16"/>
        </w:rPr>
      </w:pPr>
      <w:r w:rsidRPr="00631655">
        <w:rPr>
          <w:rStyle w:val="Puslapioinaosnuoroda"/>
          <w:rFonts w:ascii="Times New Roman" w:hAnsi="Times New Roman" w:cs="Times New Roman"/>
          <w:sz w:val="16"/>
          <w:szCs w:val="16"/>
        </w:rPr>
        <w:footnoteRef/>
      </w:r>
      <w:r w:rsidRPr="00631655">
        <w:rPr>
          <w:rFonts w:ascii="Times New Roman" w:hAnsi="Times New Roman" w:cs="Times New Roman"/>
          <w:sz w:val="16"/>
          <w:szCs w:val="16"/>
        </w:rPr>
        <w:t xml:space="preserve"> 2017 m. duomenys</w:t>
      </w:r>
    </w:p>
  </w:footnote>
  <w:footnote w:id="195">
    <w:p w14:paraId="1D49287D" w14:textId="77777777" w:rsidR="00E563E8" w:rsidRPr="00631655" w:rsidRDefault="00E563E8" w:rsidP="00631655">
      <w:pPr>
        <w:pStyle w:val="Puslapioinaostekstas"/>
        <w:spacing w:after="0" w:line="240" w:lineRule="auto"/>
        <w:rPr>
          <w:rFonts w:ascii="Times New Roman" w:hAnsi="Times New Roman" w:cs="Times New Roman"/>
          <w:sz w:val="16"/>
          <w:szCs w:val="16"/>
        </w:rPr>
      </w:pPr>
      <w:r w:rsidRPr="00631655">
        <w:rPr>
          <w:rStyle w:val="Puslapioinaosnuoroda"/>
          <w:rFonts w:ascii="Times New Roman" w:hAnsi="Times New Roman" w:cs="Times New Roman"/>
          <w:sz w:val="16"/>
          <w:szCs w:val="16"/>
        </w:rPr>
        <w:footnoteRef/>
      </w:r>
      <w:r w:rsidRPr="00631655">
        <w:rPr>
          <w:rFonts w:ascii="Times New Roman" w:hAnsi="Times New Roman" w:cs="Times New Roman"/>
          <w:sz w:val="16"/>
          <w:szCs w:val="16"/>
        </w:rPr>
        <w:t xml:space="preserve"> 2017 m. duomenys</w:t>
      </w:r>
    </w:p>
  </w:footnote>
  <w:footnote w:id="196">
    <w:p w14:paraId="38658C63" w14:textId="77777777" w:rsidR="00E563E8" w:rsidRPr="00631655" w:rsidRDefault="00E563E8" w:rsidP="002E77AF">
      <w:pPr>
        <w:pStyle w:val="Puslapioinaostekstas"/>
        <w:spacing w:after="0" w:line="240" w:lineRule="auto"/>
        <w:rPr>
          <w:rFonts w:ascii="Times New Roman" w:hAnsi="Times New Roman" w:cs="Times New Roman"/>
          <w:sz w:val="16"/>
          <w:szCs w:val="16"/>
        </w:rPr>
      </w:pPr>
      <w:r w:rsidRPr="00631655">
        <w:rPr>
          <w:rStyle w:val="Puslapioinaosnuoroda"/>
          <w:rFonts w:ascii="Times New Roman" w:hAnsi="Times New Roman" w:cs="Times New Roman"/>
          <w:sz w:val="16"/>
          <w:szCs w:val="16"/>
        </w:rPr>
        <w:footnoteRef/>
      </w:r>
      <w:r w:rsidRPr="00631655">
        <w:rPr>
          <w:rFonts w:ascii="Times New Roman" w:hAnsi="Times New Roman" w:cs="Times New Roman"/>
          <w:sz w:val="16"/>
          <w:szCs w:val="16"/>
        </w:rPr>
        <w:t xml:space="preserve"> 2017 m. duomenys</w:t>
      </w:r>
    </w:p>
  </w:footnote>
  <w:footnote w:id="197">
    <w:p w14:paraId="7DABDD2B" w14:textId="77777777" w:rsidR="00E563E8" w:rsidRPr="00631655" w:rsidRDefault="00E563E8" w:rsidP="00631655">
      <w:pPr>
        <w:pStyle w:val="Puslapioinaostekstas"/>
        <w:spacing w:after="0" w:line="240" w:lineRule="auto"/>
        <w:rPr>
          <w:rFonts w:ascii="Times New Roman" w:hAnsi="Times New Roman" w:cs="Times New Roman"/>
          <w:sz w:val="16"/>
          <w:szCs w:val="16"/>
        </w:rPr>
      </w:pPr>
      <w:r w:rsidRPr="00631655">
        <w:rPr>
          <w:rStyle w:val="Puslapioinaosnuoroda"/>
          <w:rFonts w:ascii="Times New Roman" w:hAnsi="Times New Roman" w:cs="Times New Roman"/>
          <w:sz w:val="16"/>
          <w:szCs w:val="16"/>
        </w:rPr>
        <w:footnoteRef/>
      </w:r>
      <w:r w:rsidRPr="00631655">
        <w:rPr>
          <w:rFonts w:ascii="Times New Roman" w:hAnsi="Times New Roman" w:cs="Times New Roman"/>
          <w:sz w:val="16"/>
          <w:szCs w:val="16"/>
        </w:rPr>
        <w:t xml:space="preserve"> 2017 m. duomenys</w:t>
      </w:r>
    </w:p>
  </w:footnote>
  <w:footnote w:id="198">
    <w:p w14:paraId="4550C7A3" w14:textId="77777777" w:rsidR="00E563E8" w:rsidRPr="00631655" w:rsidRDefault="00E563E8" w:rsidP="00631655">
      <w:pPr>
        <w:pStyle w:val="Puslapioinaostekstas"/>
        <w:spacing w:after="0" w:line="240" w:lineRule="auto"/>
        <w:rPr>
          <w:rFonts w:ascii="Times New Roman" w:hAnsi="Times New Roman" w:cs="Times New Roman"/>
          <w:sz w:val="16"/>
          <w:szCs w:val="16"/>
        </w:rPr>
      </w:pPr>
      <w:r w:rsidRPr="00631655">
        <w:rPr>
          <w:rStyle w:val="Puslapioinaosnuoroda"/>
          <w:rFonts w:ascii="Times New Roman" w:hAnsi="Times New Roman" w:cs="Times New Roman"/>
          <w:sz w:val="16"/>
          <w:szCs w:val="16"/>
        </w:rPr>
        <w:footnoteRef/>
      </w:r>
      <w:r w:rsidRPr="00631655">
        <w:rPr>
          <w:rFonts w:ascii="Times New Roman" w:hAnsi="Times New Roman" w:cs="Times New Roman"/>
          <w:sz w:val="16"/>
          <w:szCs w:val="16"/>
        </w:rPr>
        <w:t xml:space="preserve"> Išankstiniai 2017 m. duomenys</w:t>
      </w:r>
    </w:p>
  </w:footnote>
  <w:footnote w:id="199">
    <w:p w14:paraId="47078C5C" w14:textId="77777777" w:rsidR="00E563E8" w:rsidRPr="00631655" w:rsidRDefault="00E563E8" w:rsidP="00631655">
      <w:pPr>
        <w:pStyle w:val="Puslapioinaostekstas"/>
        <w:spacing w:after="0" w:line="240" w:lineRule="auto"/>
        <w:rPr>
          <w:rFonts w:ascii="Times New Roman" w:hAnsi="Times New Roman" w:cs="Times New Roman"/>
          <w:sz w:val="16"/>
          <w:szCs w:val="16"/>
        </w:rPr>
      </w:pPr>
      <w:r w:rsidRPr="00631655">
        <w:rPr>
          <w:rStyle w:val="Puslapioinaosnuoroda"/>
          <w:rFonts w:ascii="Times New Roman" w:hAnsi="Times New Roman" w:cs="Times New Roman"/>
          <w:sz w:val="16"/>
          <w:szCs w:val="16"/>
        </w:rPr>
        <w:footnoteRef/>
      </w:r>
      <w:r w:rsidRPr="00631655">
        <w:rPr>
          <w:rFonts w:ascii="Times New Roman" w:hAnsi="Times New Roman" w:cs="Times New Roman"/>
          <w:sz w:val="16"/>
          <w:szCs w:val="16"/>
        </w:rPr>
        <w:t xml:space="preserve"> 2017 m. duomenys</w:t>
      </w:r>
    </w:p>
  </w:footnote>
  <w:footnote w:id="200">
    <w:p w14:paraId="07A07E97" w14:textId="77777777" w:rsidR="00E563E8" w:rsidRPr="00631655" w:rsidRDefault="00E563E8" w:rsidP="00631655">
      <w:pPr>
        <w:pStyle w:val="Puslapioinaostekstas"/>
        <w:spacing w:after="0" w:line="240" w:lineRule="auto"/>
        <w:rPr>
          <w:rFonts w:ascii="Times New Roman" w:hAnsi="Times New Roman" w:cs="Times New Roman"/>
          <w:sz w:val="16"/>
          <w:szCs w:val="16"/>
        </w:rPr>
      </w:pPr>
      <w:r w:rsidRPr="00631655">
        <w:rPr>
          <w:rStyle w:val="Puslapioinaosnuoroda"/>
          <w:rFonts w:ascii="Times New Roman" w:hAnsi="Times New Roman" w:cs="Times New Roman"/>
          <w:sz w:val="16"/>
          <w:szCs w:val="16"/>
        </w:rPr>
        <w:footnoteRef/>
      </w:r>
      <w:r w:rsidRPr="00631655">
        <w:rPr>
          <w:rFonts w:ascii="Times New Roman" w:hAnsi="Times New Roman" w:cs="Times New Roman"/>
          <w:sz w:val="16"/>
          <w:szCs w:val="16"/>
        </w:rPr>
        <w:t xml:space="preserve"> 2017-2018 m. m. duomenys</w:t>
      </w:r>
    </w:p>
  </w:footnote>
  <w:footnote w:id="201">
    <w:p w14:paraId="4A463E15" w14:textId="77777777" w:rsidR="00E563E8" w:rsidRPr="00631655" w:rsidRDefault="00E563E8" w:rsidP="00631655">
      <w:pPr>
        <w:pStyle w:val="Puslapioinaostekstas"/>
        <w:spacing w:after="0" w:line="240" w:lineRule="auto"/>
        <w:rPr>
          <w:rFonts w:ascii="Times New Roman" w:hAnsi="Times New Roman" w:cs="Times New Roman"/>
          <w:sz w:val="16"/>
          <w:szCs w:val="16"/>
        </w:rPr>
      </w:pPr>
      <w:r w:rsidRPr="00631655">
        <w:rPr>
          <w:rStyle w:val="Puslapioinaosnuoroda"/>
          <w:rFonts w:ascii="Times New Roman" w:hAnsi="Times New Roman" w:cs="Times New Roman"/>
          <w:sz w:val="16"/>
          <w:szCs w:val="16"/>
        </w:rPr>
        <w:footnoteRef/>
      </w:r>
      <w:r w:rsidRPr="00631655">
        <w:rPr>
          <w:rFonts w:ascii="Times New Roman" w:hAnsi="Times New Roman" w:cs="Times New Roman"/>
          <w:sz w:val="16"/>
          <w:szCs w:val="16"/>
        </w:rPr>
        <w:t xml:space="preserve"> 2017-12-31 duomenys</w:t>
      </w:r>
    </w:p>
  </w:footnote>
  <w:footnote w:id="202">
    <w:p w14:paraId="03C89714" w14:textId="77777777" w:rsidR="00E563E8" w:rsidRPr="00631655" w:rsidRDefault="00E563E8" w:rsidP="00631655">
      <w:pPr>
        <w:pStyle w:val="Puslapioinaostekstas"/>
        <w:spacing w:after="0" w:line="240" w:lineRule="auto"/>
        <w:rPr>
          <w:rFonts w:ascii="Times New Roman" w:hAnsi="Times New Roman" w:cs="Times New Roman"/>
          <w:sz w:val="16"/>
          <w:szCs w:val="16"/>
        </w:rPr>
      </w:pPr>
      <w:r w:rsidRPr="00631655">
        <w:rPr>
          <w:rStyle w:val="Puslapioinaosnuoroda"/>
          <w:rFonts w:ascii="Times New Roman" w:hAnsi="Times New Roman" w:cs="Times New Roman"/>
          <w:sz w:val="16"/>
          <w:szCs w:val="16"/>
        </w:rPr>
        <w:footnoteRef/>
      </w:r>
      <w:r w:rsidRPr="00631655">
        <w:rPr>
          <w:rFonts w:ascii="Times New Roman" w:hAnsi="Times New Roman" w:cs="Times New Roman"/>
          <w:sz w:val="16"/>
          <w:szCs w:val="16"/>
        </w:rPr>
        <w:t xml:space="preserve"> 2017 m. duomenys</w:t>
      </w:r>
    </w:p>
  </w:footnote>
  <w:footnote w:id="203">
    <w:p w14:paraId="41589FE0" w14:textId="77777777" w:rsidR="00E563E8" w:rsidRPr="00631655" w:rsidRDefault="00E563E8" w:rsidP="00631655">
      <w:pPr>
        <w:pStyle w:val="Puslapioinaostekstas"/>
        <w:spacing w:after="0" w:line="240" w:lineRule="auto"/>
        <w:rPr>
          <w:rFonts w:ascii="Times New Roman" w:hAnsi="Times New Roman" w:cs="Times New Roman"/>
          <w:sz w:val="16"/>
          <w:szCs w:val="16"/>
        </w:rPr>
      </w:pPr>
      <w:r w:rsidRPr="00631655">
        <w:rPr>
          <w:rStyle w:val="Puslapioinaosnuoroda"/>
          <w:rFonts w:ascii="Times New Roman" w:hAnsi="Times New Roman" w:cs="Times New Roman"/>
          <w:sz w:val="16"/>
          <w:szCs w:val="16"/>
        </w:rPr>
        <w:footnoteRef/>
      </w:r>
      <w:r w:rsidRPr="00631655">
        <w:rPr>
          <w:rFonts w:ascii="Times New Roman" w:hAnsi="Times New Roman" w:cs="Times New Roman"/>
          <w:sz w:val="16"/>
          <w:szCs w:val="16"/>
        </w:rPr>
        <w:t xml:space="preserve"> 2017 m. duomenys</w:t>
      </w:r>
    </w:p>
  </w:footnote>
  <w:footnote w:id="204">
    <w:p w14:paraId="3A533698" w14:textId="77777777" w:rsidR="00E563E8" w:rsidRPr="00631655" w:rsidRDefault="00E563E8" w:rsidP="00631655">
      <w:pPr>
        <w:pStyle w:val="Puslapioinaostekstas"/>
        <w:spacing w:after="0" w:line="240" w:lineRule="auto"/>
        <w:rPr>
          <w:rFonts w:ascii="Times New Roman" w:hAnsi="Times New Roman" w:cs="Times New Roman"/>
          <w:sz w:val="16"/>
          <w:szCs w:val="16"/>
        </w:rPr>
      </w:pPr>
      <w:r w:rsidRPr="00631655">
        <w:rPr>
          <w:rStyle w:val="Puslapioinaosnuoroda"/>
          <w:rFonts w:ascii="Times New Roman" w:hAnsi="Times New Roman" w:cs="Times New Roman"/>
          <w:sz w:val="16"/>
          <w:szCs w:val="16"/>
        </w:rPr>
        <w:footnoteRef/>
      </w:r>
      <w:r w:rsidRPr="00631655">
        <w:rPr>
          <w:rFonts w:ascii="Times New Roman" w:hAnsi="Times New Roman" w:cs="Times New Roman"/>
          <w:sz w:val="16"/>
          <w:szCs w:val="16"/>
        </w:rPr>
        <w:t xml:space="preserve"> 2017 m. duomenys</w:t>
      </w:r>
    </w:p>
  </w:footnote>
  <w:footnote w:id="205">
    <w:p w14:paraId="4575EFFC" w14:textId="77777777" w:rsidR="00E563E8" w:rsidRPr="00B35659" w:rsidRDefault="00E563E8" w:rsidP="00B35659">
      <w:pPr>
        <w:pStyle w:val="Puslapioinaostekstas"/>
        <w:spacing w:after="0" w:line="240" w:lineRule="auto"/>
        <w:rPr>
          <w:rFonts w:ascii="Times New Roman" w:hAnsi="Times New Roman" w:cs="Times New Roman"/>
          <w:sz w:val="16"/>
          <w:szCs w:val="16"/>
        </w:rPr>
      </w:pPr>
      <w:r w:rsidRPr="00B35659">
        <w:rPr>
          <w:rStyle w:val="Puslapioinaosnuoroda"/>
          <w:rFonts w:ascii="Times New Roman" w:hAnsi="Times New Roman" w:cs="Times New Roman"/>
          <w:sz w:val="16"/>
          <w:szCs w:val="16"/>
        </w:rPr>
        <w:footnoteRef/>
      </w:r>
      <w:r w:rsidRPr="00B35659">
        <w:rPr>
          <w:rFonts w:ascii="Times New Roman" w:hAnsi="Times New Roman" w:cs="Times New Roman"/>
          <w:sz w:val="16"/>
          <w:szCs w:val="16"/>
        </w:rPr>
        <w:t xml:space="preserve"> 2017 m. duomenys</w:t>
      </w:r>
    </w:p>
  </w:footnote>
  <w:footnote w:id="206">
    <w:p w14:paraId="58845F27" w14:textId="77777777" w:rsidR="00E563E8" w:rsidRPr="00B35659" w:rsidRDefault="00E563E8" w:rsidP="00B35659">
      <w:pPr>
        <w:pStyle w:val="Puslapioinaostekstas"/>
        <w:spacing w:after="0" w:line="240" w:lineRule="auto"/>
        <w:rPr>
          <w:rFonts w:ascii="Times New Roman" w:hAnsi="Times New Roman" w:cs="Times New Roman"/>
          <w:sz w:val="16"/>
          <w:szCs w:val="16"/>
        </w:rPr>
      </w:pPr>
      <w:r w:rsidRPr="00B35659">
        <w:rPr>
          <w:rStyle w:val="Puslapioinaosnuoroda"/>
          <w:rFonts w:ascii="Times New Roman" w:hAnsi="Times New Roman" w:cs="Times New Roman"/>
          <w:sz w:val="16"/>
          <w:szCs w:val="16"/>
        </w:rPr>
        <w:footnoteRef/>
      </w:r>
      <w:r w:rsidRPr="00B35659">
        <w:rPr>
          <w:rFonts w:ascii="Times New Roman" w:hAnsi="Times New Roman" w:cs="Times New Roman"/>
          <w:sz w:val="16"/>
          <w:szCs w:val="16"/>
        </w:rPr>
        <w:t xml:space="preserve"> 2017 m. duomenys</w:t>
      </w:r>
    </w:p>
  </w:footnote>
  <w:footnote w:id="207">
    <w:p w14:paraId="69433561" w14:textId="77777777" w:rsidR="00E563E8" w:rsidRPr="00B35659" w:rsidRDefault="00E563E8" w:rsidP="00B35659">
      <w:pPr>
        <w:pStyle w:val="Puslapioinaostekstas"/>
        <w:spacing w:after="0" w:line="240" w:lineRule="auto"/>
        <w:rPr>
          <w:rFonts w:ascii="Times New Roman" w:hAnsi="Times New Roman" w:cs="Times New Roman"/>
          <w:sz w:val="16"/>
          <w:szCs w:val="16"/>
        </w:rPr>
      </w:pPr>
      <w:r w:rsidRPr="00B35659">
        <w:rPr>
          <w:rStyle w:val="Puslapioinaosnuoroda"/>
          <w:rFonts w:ascii="Times New Roman" w:hAnsi="Times New Roman" w:cs="Times New Roman"/>
          <w:sz w:val="16"/>
          <w:szCs w:val="16"/>
        </w:rPr>
        <w:footnoteRef/>
      </w:r>
      <w:r w:rsidRPr="00B35659">
        <w:rPr>
          <w:rFonts w:ascii="Times New Roman" w:hAnsi="Times New Roman" w:cs="Times New Roman"/>
          <w:sz w:val="16"/>
          <w:szCs w:val="16"/>
        </w:rPr>
        <w:t xml:space="preserve"> 2017 m. duomenys</w:t>
      </w:r>
    </w:p>
  </w:footnote>
  <w:footnote w:id="208">
    <w:p w14:paraId="5263BEC0" w14:textId="77777777" w:rsidR="00E563E8" w:rsidRPr="00B35659" w:rsidRDefault="00E563E8" w:rsidP="00B35659">
      <w:pPr>
        <w:pStyle w:val="Puslapioinaostekstas"/>
        <w:spacing w:after="0" w:line="240" w:lineRule="auto"/>
        <w:rPr>
          <w:rFonts w:ascii="Times New Roman" w:hAnsi="Times New Roman" w:cs="Times New Roman"/>
          <w:sz w:val="16"/>
          <w:szCs w:val="16"/>
        </w:rPr>
      </w:pPr>
      <w:r w:rsidRPr="00B35659">
        <w:rPr>
          <w:rStyle w:val="Puslapioinaosnuoroda"/>
          <w:rFonts w:ascii="Times New Roman" w:hAnsi="Times New Roman" w:cs="Times New Roman"/>
          <w:sz w:val="16"/>
          <w:szCs w:val="16"/>
        </w:rPr>
        <w:footnoteRef/>
      </w:r>
      <w:r w:rsidRPr="00B35659">
        <w:rPr>
          <w:rFonts w:ascii="Times New Roman" w:hAnsi="Times New Roman" w:cs="Times New Roman"/>
          <w:sz w:val="16"/>
          <w:szCs w:val="16"/>
        </w:rPr>
        <w:t xml:space="preserve"> 2017 m. duomenys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2056A" w14:textId="51AB76E6" w:rsidR="00E563E8" w:rsidRPr="00D80402" w:rsidRDefault="00E563E8" w:rsidP="00451524">
    <w:pPr>
      <w:jc w:val="center"/>
      <w:rPr>
        <w:rFonts w:ascii="Times New Roman" w:hAnsi="Times New Roman" w:cs="Times New Roman"/>
        <w:b/>
        <w:color w:val="F0A22E" w:themeColor="accent1"/>
      </w:rPr>
    </w:pPr>
    <w:bookmarkStart w:id="96" w:name="_Hlk534725434"/>
    <w:r w:rsidRPr="003773A9">
      <w:rPr>
        <w:rFonts w:ascii="Times New Roman" w:hAnsi="Times New Roman" w:cs="Times New Roman"/>
        <w:b/>
        <w:color w:val="D58F28"/>
      </w:rPr>
      <w:t xml:space="preserve">Pasvalio rajono savivaldybės strateginis plėtros planas 2021–2027 metams </w:t>
    </w:r>
    <w:bookmarkEnd w:id="96"/>
    <w:r w:rsidRPr="00D80402">
      <w:rPr>
        <w:rFonts w:ascii="Times New Roman" w:hAnsi="Times New Roman" w:cs="Times New Roman"/>
        <w:b/>
        <w:noProof/>
        <w:color w:val="F0A22E" w:themeColor="accent1"/>
        <w:lang w:val="en-GB" w:eastAsia="en-GB"/>
      </w:rPr>
      <w:drawing>
        <wp:inline distT="0" distB="0" distL="0" distR="0" wp14:anchorId="79629235" wp14:editId="2FE50F02">
          <wp:extent cx="276225" cy="324350"/>
          <wp:effectExtent l="0" t="0" r="0" b="0"/>
          <wp:docPr id="40" name="Paveikslėli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703" cy="384797"/>
                  </a:xfrm>
                  <a:prstGeom prst="rect">
                    <a:avLst/>
                  </a:prstGeom>
                  <a:noFill/>
                </pic:spPr>
              </pic:pic>
            </a:graphicData>
          </a:graphic>
        </wp:inline>
      </w:drawing>
    </w:r>
  </w:p>
  <w:p w14:paraId="2213E9E3" w14:textId="2BEAF801" w:rsidR="00E563E8" w:rsidRPr="005D043D" w:rsidRDefault="00E563E8" w:rsidP="00DA528B">
    <w:pPr>
      <w:rPr>
        <w:color w:val="D19C19"/>
      </w:rPr>
    </w:pPr>
    <w:r w:rsidRPr="005D043D">
      <w:rPr>
        <w:noProof/>
        <w:color w:val="D19C19"/>
        <w:lang w:val="en-GB" w:eastAsia="en-GB"/>
      </w:rPr>
      <mc:AlternateContent>
        <mc:Choice Requires="wps">
          <w:drawing>
            <wp:anchor distT="4294967293" distB="4294967293" distL="114300" distR="114300" simplePos="0" relativeHeight="251659264" behindDoc="0" locked="0" layoutInCell="1" allowOverlap="1" wp14:anchorId="3A66E845" wp14:editId="318D2806">
              <wp:simplePos x="0" y="0"/>
              <wp:positionH relativeFrom="margin">
                <wp:align>center</wp:align>
              </wp:positionH>
              <wp:positionV relativeFrom="paragraph">
                <wp:posOffset>67945</wp:posOffset>
              </wp:positionV>
              <wp:extent cx="6286500" cy="0"/>
              <wp:effectExtent l="0" t="0" r="0" b="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0"/>
                      </a:xfrm>
                      <a:prstGeom prst="line">
                        <a:avLst/>
                      </a:prstGeom>
                      <a:ln>
                        <a:solidFill>
                          <a:srgbClr val="D58F2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23212" id="Straight Connector 255" o:spid="_x0000_s1026" style="position:absolute;flip:y;z-index:251659264;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margin;mso-height-relative:margin" from="0,5.35pt" to="4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" strokecolor="#d58f28">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F38CDB44"/>
    <w:name w:val="WW8Num10"/>
    <w:lvl w:ilvl="0">
      <w:start w:val="1"/>
      <w:numFmt w:val="decimal"/>
      <w:lvlText w:val="2.1.3.%1."/>
      <w:lvlJc w:val="left"/>
      <w:pPr>
        <w:tabs>
          <w:tab w:val="num" w:pos="1069"/>
        </w:tabs>
        <w:ind w:left="1069" w:hanging="360"/>
      </w:pPr>
      <w:rPr>
        <w:b w:val="0"/>
      </w:rPr>
    </w:lvl>
  </w:abstractNum>
  <w:abstractNum w:abstractNumId="1" w15:restartNumberingAfterBreak="0">
    <w:nsid w:val="00000003"/>
    <w:multiLevelType w:val="singleLevel"/>
    <w:tmpl w:val="36280C62"/>
    <w:name w:val="WW8Num11"/>
    <w:lvl w:ilvl="0">
      <w:start w:val="1"/>
      <w:numFmt w:val="decimal"/>
      <w:lvlText w:val="1.3.3.%1."/>
      <w:lvlJc w:val="left"/>
      <w:pPr>
        <w:tabs>
          <w:tab w:val="num" w:pos="720"/>
        </w:tabs>
        <w:ind w:left="720" w:hanging="360"/>
      </w:pPr>
      <w:rPr>
        <w:b w:val="0"/>
      </w:rPr>
    </w:lvl>
  </w:abstractNum>
  <w:abstractNum w:abstractNumId="2" w15:restartNumberingAfterBreak="0">
    <w:nsid w:val="00000004"/>
    <w:multiLevelType w:val="singleLevel"/>
    <w:tmpl w:val="937EC12C"/>
    <w:name w:val="WW8Num12"/>
    <w:lvl w:ilvl="0">
      <w:start w:val="1"/>
      <w:numFmt w:val="decimal"/>
      <w:lvlText w:val="1.3.2.%1."/>
      <w:lvlJc w:val="left"/>
      <w:pPr>
        <w:tabs>
          <w:tab w:val="num" w:pos="720"/>
        </w:tabs>
        <w:ind w:left="720" w:hanging="360"/>
      </w:pPr>
      <w:rPr>
        <w:b w:val="0"/>
      </w:rPr>
    </w:lvl>
  </w:abstractNum>
  <w:abstractNum w:abstractNumId="3" w15:restartNumberingAfterBreak="0">
    <w:nsid w:val="00000005"/>
    <w:multiLevelType w:val="singleLevel"/>
    <w:tmpl w:val="C7660B0C"/>
    <w:name w:val="WW8Num13"/>
    <w:lvl w:ilvl="0">
      <w:start w:val="1"/>
      <w:numFmt w:val="decimal"/>
      <w:lvlText w:val="1.4.2.%1."/>
      <w:lvlJc w:val="left"/>
      <w:pPr>
        <w:tabs>
          <w:tab w:val="num" w:pos="720"/>
        </w:tabs>
        <w:ind w:left="720" w:hanging="360"/>
      </w:pPr>
      <w:rPr>
        <w:b w:val="0"/>
      </w:rPr>
    </w:lvl>
  </w:abstractNum>
  <w:abstractNum w:abstractNumId="4" w15:restartNumberingAfterBreak="0">
    <w:nsid w:val="00000009"/>
    <w:multiLevelType w:val="singleLevel"/>
    <w:tmpl w:val="57F608F8"/>
    <w:name w:val="WW8Num17"/>
    <w:lvl w:ilvl="0">
      <w:start w:val="1"/>
      <w:numFmt w:val="decimal"/>
      <w:lvlText w:val="1.3.1.%1."/>
      <w:lvlJc w:val="left"/>
      <w:pPr>
        <w:tabs>
          <w:tab w:val="num" w:pos="720"/>
        </w:tabs>
        <w:ind w:left="720" w:hanging="360"/>
      </w:pPr>
      <w:rPr>
        <w:b w:val="0"/>
      </w:rPr>
    </w:lvl>
  </w:abstractNum>
  <w:abstractNum w:abstractNumId="5" w15:restartNumberingAfterBreak="0">
    <w:nsid w:val="0000000A"/>
    <w:multiLevelType w:val="singleLevel"/>
    <w:tmpl w:val="6E4E305E"/>
    <w:name w:val="WW8Num18"/>
    <w:lvl w:ilvl="0">
      <w:start w:val="1"/>
      <w:numFmt w:val="decimal"/>
      <w:lvlText w:val="1.1.1.%1."/>
      <w:lvlJc w:val="left"/>
      <w:pPr>
        <w:tabs>
          <w:tab w:val="num" w:pos="720"/>
        </w:tabs>
        <w:ind w:left="720" w:hanging="360"/>
      </w:pPr>
      <w:rPr>
        <w:b w:val="0"/>
      </w:rPr>
    </w:lvl>
  </w:abstractNum>
  <w:abstractNum w:abstractNumId="6" w15:restartNumberingAfterBreak="0">
    <w:nsid w:val="0000000B"/>
    <w:multiLevelType w:val="multilevel"/>
    <w:tmpl w:val="0000000B"/>
    <w:name w:val="WW8Num19"/>
    <w:lvl w:ilvl="0">
      <w:start w:val="1"/>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7" w15:restartNumberingAfterBreak="0">
    <w:nsid w:val="0000000C"/>
    <w:multiLevelType w:val="singleLevel"/>
    <w:tmpl w:val="D6A076C6"/>
    <w:name w:val="WW8Num20"/>
    <w:lvl w:ilvl="0">
      <w:start w:val="1"/>
      <w:numFmt w:val="decimal"/>
      <w:lvlText w:val="2.3.1.%1."/>
      <w:lvlJc w:val="left"/>
      <w:pPr>
        <w:tabs>
          <w:tab w:val="num" w:pos="720"/>
        </w:tabs>
        <w:ind w:left="720" w:hanging="360"/>
      </w:pPr>
      <w:rPr>
        <w:b w:val="0"/>
      </w:rPr>
    </w:lvl>
  </w:abstractNum>
  <w:abstractNum w:abstractNumId="8" w15:restartNumberingAfterBreak="0">
    <w:nsid w:val="0000000D"/>
    <w:multiLevelType w:val="singleLevel"/>
    <w:tmpl w:val="0798B8DA"/>
    <w:name w:val="WW8Num21"/>
    <w:lvl w:ilvl="0">
      <w:start w:val="1"/>
      <w:numFmt w:val="decimal"/>
      <w:lvlText w:val="2.1.2.%1."/>
      <w:lvlJc w:val="left"/>
      <w:pPr>
        <w:tabs>
          <w:tab w:val="num" w:pos="928"/>
        </w:tabs>
        <w:ind w:left="928" w:hanging="360"/>
      </w:pPr>
      <w:rPr>
        <w:b w:val="0"/>
      </w:rPr>
    </w:lvl>
  </w:abstractNum>
  <w:abstractNum w:abstractNumId="9" w15:restartNumberingAfterBreak="0">
    <w:nsid w:val="00000015"/>
    <w:multiLevelType w:val="singleLevel"/>
    <w:tmpl w:val="C5DC2AB0"/>
    <w:name w:val="WW8Num29"/>
    <w:lvl w:ilvl="0">
      <w:start w:val="1"/>
      <w:numFmt w:val="decimal"/>
      <w:lvlText w:val="3.2.2.%1."/>
      <w:lvlJc w:val="left"/>
      <w:pPr>
        <w:tabs>
          <w:tab w:val="num" w:pos="720"/>
        </w:tabs>
        <w:ind w:left="720" w:hanging="360"/>
      </w:pPr>
      <w:rPr>
        <w:b w:val="0"/>
      </w:rPr>
    </w:lvl>
  </w:abstractNum>
  <w:abstractNum w:abstractNumId="10" w15:restartNumberingAfterBreak="0">
    <w:nsid w:val="00000016"/>
    <w:multiLevelType w:val="singleLevel"/>
    <w:tmpl w:val="73002516"/>
    <w:name w:val="WW8Num30"/>
    <w:lvl w:ilvl="0">
      <w:start w:val="1"/>
      <w:numFmt w:val="decimal"/>
      <w:lvlText w:val="2.1.1.%1."/>
      <w:lvlJc w:val="left"/>
      <w:pPr>
        <w:tabs>
          <w:tab w:val="num" w:pos="720"/>
        </w:tabs>
        <w:ind w:left="720" w:hanging="360"/>
      </w:pPr>
      <w:rPr>
        <w:b w:val="0"/>
      </w:rPr>
    </w:lvl>
  </w:abstractNum>
  <w:abstractNum w:abstractNumId="11" w15:restartNumberingAfterBreak="0">
    <w:nsid w:val="00000018"/>
    <w:multiLevelType w:val="singleLevel"/>
    <w:tmpl w:val="E61088F0"/>
    <w:name w:val="WW8Num33"/>
    <w:lvl w:ilvl="0">
      <w:start w:val="1"/>
      <w:numFmt w:val="decimal"/>
      <w:lvlText w:val="3.1.1.%1."/>
      <w:lvlJc w:val="left"/>
      <w:pPr>
        <w:tabs>
          <w:tab w:val="num" w:pos="720"/>
        </w:tabs>
        <w:ind w:left="720" w:hanging="360"/>
      </w:pPr>
      <w:rPr>
        <w:b w:val="0"/>
      </w:rPr>
    </w:lvl>
  </w:abstractNum>
  <w:abstractNum w:abstractNumId="12" w15:restartNumberingAfterBreak="0">
    <w:nsid w:val="00000019"/>
    <w:multiLevelType w:val="singleLevel"/>
    <w:tmpl w:val="6E424A10"/>
    <w:name w:val="WW8Num34"/>
    <w:lvl w:ilvl="0">
      <w:start w:val="1"/>
      <w:numFmt w:val="decimal"/>
      <w:lvlText w:val="2.2.2.%1."/>
      <w:lvlJc w:val="left"/>
      <w:pPr>
        <w:tabs>
          <w:tab w:val="num" w:pos="720"/>
        </w:tabs>
        <w:ind w:left="720" w:hanging="360"/>
      </w:pPr>
      <w:rPr>
        <w:b w:val="0"/>
      </w:rPr>
    </w:lvl>
  </w:abstractNum>
  <w:abstractNum w:abstractNumId="13" w15:restartNumberingAfterBreak="0">
    <w:nsid w:val="0000001A"/>
    <w:multiLevelType w:val="singleLevel"/>
    <w:tmpl w:val="560682BC"/>
    <w:name w:val="WW8Num36"/>
    <w:lvl w:ilvl="0">
      <w:start w:val="1"/>
      <w:numFmt w:val="decimal"/>
      <w:lvlText w:val="1.1.3.%1."/>
      <w:lvlJc w:val="left"/>
      <w:pPr>
        <w:tabs>
          <w:tab w:val="num" w:pos="720"/>
        </w:tabs>
        <w:ind w:left="720" w:hanging="360"/>
      </w:pPr>
      <w:rPr>
        <w:b w:val="0"/>
      </w:rPr>
    </w:lvl>
  </w:abstractNum>
  <w:abstractNum w:abstractNumId="14" w15:restartNumberingAfterBreak="0">
    <w:nsid w:val="0000001D"/>
    <w:multiLevelType w:val="singleLevel"/>
    <w:tmpl w:val="DD98BF04"/>
    <w:name w:val="WW8Num39"/>
    <w:lvl w:ilvl="0">
      <w:start w:val="1"/>
      <w:numFmt w:val="decimal"/>
      <w:lvlText w:val="1.2.2.%1."/>
      <w:lvlJc w:val="left"/>
      <w:pPr>
        <w:tabs>
          <w:tab w:val="num" w:pos="720"/>
        </w:tabs>
        <w:ind w:left="720" w:hanging="360"/>
      </w:pPr>
      <w:rPr>
        <w:b w:val="0"/>
      </w:rPr>
    </w:lvl>
  </w:abstractNum>
  <w:abstractNum w:abstractNumId="15" w15:restartNumberingAfterBreak="0">
    <w:nsid w:val="0000001F"/>
    <w:multiLevelType w:val="singleLevel"/>
    <w:tmpl w:val="E9701928"/>
    <w:name w:val="WW8Num41"/>
    <w:lvl w:ilvl="0">
      <w:start w:val="1"/>
      <w:numFmt w:val="decimal"/>
      <w:lvlText w:val="3.2.3.%1."/>
      <w:lvlJc w:val="left"/>
      <w:pPr>
        <w:tabs>
          <w:tab w:val="num" w:pos="720"/>
        </w:tabs>
        <w:ind w:left="720" w:hanging="360"/>
      </w:pPr>
      <w:rPr>
        <w:b w:val="0"/>
      </w:rPr>
    </w:lvl>
  </w:abstractNum>
  <w:abstractNum w:abstractNumId="16" w15:restartNumberingAfterBreak="0">
    <w:nsid w:val="00000020"/>
    <w:multiLevelType w:val="singleLevel"/>
    <w:tmpl w:val="DD64D1B2"/>
    <w:name w:val="WW8Num42"/>
    <w:lvl w:ilvl="0">
      <w:start w:val="1"/>
      <w:numFmt w:val="decimal"/>
      <w:lvlText w:val="1.1.2.%1."/>
      <w:lvlJc w:val="left"/>
      <w:pPr>
        <w:tabs>
          <w:tab w:val="num" w:pos="720"/>
        </w:tabs>
        <w:ind w:left="720" w:hanging="360"/>
      </w:pPr>
      <w:rPr>
        <w:b w:val="0"/>
      </w:rPr>
    </w:lvl>
  </w:abstractNum>
  <w:abstractNum w:abstractNumId="17" w15:restartNumberingAfterBreak="0">
    <w:nsid w:val="00000021"/>
    <w:multiLevelType w:val="singleLevel"/>
    <w:tmpl w:val="188E69A8"/>
    <w:name w:val="WW8Num43"/>
    <w:lvl w:ilvl="0">
      <w:start w:val="1"/>
      <w:numFmt w:val="decimal"/>
      <w:lvlText w:val="3.2.1.%1."/>
      <w:lvlJc w:val="left"/>
      <w:pPr>
        <w:tabs>
          <w:tab w:val="num" w:pos="720"/>
        </w:tabs>
        <w:ind w:left="720" w:hanging="360"/>
      </w:pPr>
      <w:rPr>
        <w:b w:val="0"/>
      </w:rPr>
    </w:lvl>
  </w:abstractNum>
  <w:abstractNum w:abstractNumId="18" w15:restartNumberingAfterBreak="0">
    <w:nsid w:val="00000024"/>
    <w:multiLevelType w:val="singleLevel"/>
    <w:tmpl w:val="CB1A3096"/>
    <w:name w:val="WW8Num48"/>
    <w:lvl w:ilvl="0">
      <w:start w:val="1"/>
      <w:numFmt w:val="decimal"/>
      <w:lvlText w:val="3.1.2.%1."/>
      <w:lvlJc w:val="left"/>
      <w:pPr>
        <w:tabs>
          <w:tab w:val="num" w:pos="720"/>
        </w:tabs>
        <w:ind w:left="720" w:hanging="360"/>
      </w:pPr>
      <w:rPr>
        <w:b w:val="0"/>
      </w:rPr>
    </w:lvl>
  </w:abstractNum>
  <w:abstractNum w:abstractNumId="19" w15:restartNumberingAfterBreak="0">
    <w:nsid w:val="00000025"/>
    <w:multiLevelType w:val="singleLevel"/>
    <w:tmpl w:val="9AA414EA"/>
    <w:name w:val="WW8Num49"/>
    <w:lvl w:ilvl="0">
      <w:start w:val="1"/>
      <w:numFmt w:val="decimal"/>
      <w:lvlText w:val="3.2.4.%1."/>
      <w:lvlJc w:val="left"/>
      <w:pPr>
        <w:tabs>
          <w:tab w:val="num" w:pos="720"/>
        </w:tabs>
        <w:ind w:left="720" w:hanging="360"/>
      </w:pPr>
      <w:rPr>
        <w:b w:val="0"/>
      </w:rPr>
    </w:lvl>
  </w:abstractNum>
  <w:abstractNum w:abstractNumId="20" w15:restartNumberingAfterBreak="0">
    <w:nsid w:val="00000026"/>
    <w:multiLevelType w:val="singleLevel"/>
    <w:tmpl w:val="489CE162"/>
    <w:name w:val="WW8Num50"/>
    <w:lvl w:ilvl="0">
      <w:start w:val="1"/>
      <w:numFmt w:val="decimal"/>
      <w:lvlText w:val="3.1.3.%1."/>
      <w:lvlJc w:val="left"/>
      <w:pPr>
        <w:tabs>
          <w:tab w:val="num" w:pos="720"/>
        </w:tabs>
        <w:ind w:left="720" w:hanging="360"/>
      </w:pPr>
      <w:rPr>
        <w:b w:val="0"/>
      </w:rPr>
    </w:lvl>
  </w:abstractNum>
  <w:abstractNum w:abstractNumId="21" w15:restartNumberingAfterBreak="0">
    <w:nsid w:val="00000027"/>
    <w:multiLevelType w:val="singleLevel"/>
    <w:tmpl w:val="8C7A93D4"/>
    <w:name w:val="WW8Num51"/>
    <w:lvl w:ilvl="0">
      <w:start w:val="1"/>
      <w:numFmt w:val="decimal"/>
      <w:lvlText w:val="1.4.1.%1"/>
      <w:lvlJc w:val="left"/>
      <w:pPr>
        <w:tabs>
          <w:tab w:val="num" w:pos="720"/>
        </w:tabs>
        <w:ind w:left="720" w:hanging="360"/>
      </w:pPr>
      <w:rPr>
        <w:b w:val="0"/>
      </w:rPr>
    </w:lvl>
  </w:abstractNum>
  <w:abstractNum w:abstractNumId="22" w15:restartNumberingAfterBreak="0">
    <w:nsid w:val="00000028"/>
    <w:multiLevelType w:val="singleLevel"/>
    <w:tmpl w:val="5DF8642A"/>
    <w:name w:val="WW8Num52"/>
    <w:lvl w:ilvl="0">
      <w:start w:val="1"/>
      <w:numFmt w:val="decimal"/>
      <w:lvlText w:val="2.1.4.%1."/>
      <w:lvlJc w:val="left"/>
      <w:pPr>
        <w:tabs>
          <w:tab w:val="num" w:pos="1070"/>
        </w:tabs>
        <w:ind w:left="1070" w:hanging="360"/>
      </w:pPr>
      <w:rPr>
        <w:b w:val="0"/>
      </w:rPr>
    </w:lvl>
  </w:abstractNum>
  <w:abstractNum w:abstractNumId="23" w15:restartNumberingAfterBreak="0">
    <w:nsid w:val="0000002D"/>
    <w:multiLevelType w:val="singleLevel"/>
    <w:tmpl w:val="AF4A556A"/>
    <w:name w:val="WW8Num57"/>
    <w:lvl w:ilvl="0">
      <w:start w:val="1"/>
      <w:numFmt w:val="decimal"/>
      <w:lvlText w:val="1.2.3.%1."/>
      <w:lvlJc w:val="left"/>
      <w:pPr>
        <w:tabs>
          <w:tab w:val="num" w:pos="720"/>
        </w:tabs>
        <w:ind w:left="720" w:hanging="360"/>
      </w:pPr>
      <w:rPr>
        <w:b w:val="0"/>
      </w:rPr>
    </w:lvl>
  </w:abstractNum>
  <w:abstractNum w:abstractNumId="24" w15:restartNumberingAfterBreak="0">
    <w:nsid w:val="0000002E"/>
    <w:multiLevelType w:val="singleLevel"/>
    <w:tmpl w:val="E70EC876"/>
    <w:name w:val="WW8Num58"/>
    <w:lvl w:ilvl="0">
      <w:start w:val="1"/>
      <w:numFmt w:val="decimal"/>
      <w:lvlText w:val="1.2.1.%1."/>
      <w:lvlJc w:val="left"/>
      <w:pPr>
        <w:tabs>
          <w:tab w:val="num" w:pos="720"/>
        </w:tabs>
        <w:ind w:left="720" w:hanging="360"/>
      </w:pPr>
      <w:rPr>
        <w:b w:val="0"/>
      </w:rPr>
    </w:lvl>
  </w:abstractNum>
  <w:abstractNum w:abstractNumId="25" w15:restartNumberingAfterBreak="0">
    <w:nsid w:val="0000002F"/>
    <w:multiLevelType w:val="singleLevel"/>
    <w:tmpl w:val="0BEEEFA4"/>
    <w:name w:val="WW8Num59"/>
    <w:lvl w:ilvl="0">
      <w:start w:val="1"/>
      <w:numFmt w:val="decimal"/>
      <w:lvlText w:val="2.3.2.%1."/>
      <w:lvlJc w:val="left"/>
      <w:pPr>
        <w:tabs>
          <w:tab w:val="num" w:pos="720"/>
        </w:tabs>
        <w:ind w:left="720" w:hanging="360"/>
      </w:pPr>
      <w:rPr>
        <w:b w:val="0"/>
      </w:rPr>
    </w:lvl>
  </w:abstractNum>
  <w:abstractNum w:abstractNumId="26" w15:restartNumberingAfterBreak="0">
    <w:nsid w:val="00000031"/>
    <w:multiLevelType w:val="singleLevel"/>
    <w:tmpl w:val="9F0E5CA6"/>
    <w:name w:val="WW8Num61"/>
    <w:lvl w:ilvl="0">
      <w:start w:val="1"/>
      <w:numFmt w:val="decimal"/>
      <w:lvlText w:val="3.2.5.%1."/>
      <w:lvlJc w:val="left"/>
      <w:pPr>
        <w:tabs>
          <w:tab w:val="num" w:pos="720"/>
        </w:tabs>
        <w:ind w:left="720" w:hanging="360"/>
      </w:pPr>
      <w:rPr>
        <w:b w:val="0"/>
      </w:rPr>
    </w:lvl>
  </w:abstractNum>
  <w:abstractNum w:abstractNumId="27" w15:restartNumberingAfterBreak="0">
    <w:nsid w:val="00000034"/>
    <w:multiLevelType w:val="singleLevel"/>
    <w:tmpl w:val="290E7A90"/>
    <w:name w:val="WW8Num64"/>
    <w:lvl w:ilvl="0">
      <w:start w:val="1"/>
      <w:numFmt w:val="decimal"/>
      <w:lvlText w:val="2.2.1.%1."/>
      <w:lvlJc w:val="left"/>
      <w:pPr>
        <w:tabs>
          <w:tab w:val="num" w:pos="720"/>
        </w:tabs>
        <w:ind w:left="720" w:hanging="360"/>
      </w:pPr>
      <w:rPr>
        <w:b w:val="0"/>
      </w:rPr>
    </w:lvl>
  </w:abstractNum>
  <w:abstractNum w:abstractNumId="28" w15:restartNumberingAfterBreak="0">
    <w:nsid w:val="01D85A12"/>
    <w:multiLevelType w:val="hybridMultilevel"/>
    <w:tmpl w:val="7FAC52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039E008A"/>
    <w:multiLevelType w:val="hybridMultilevel"/>
    <w:tmpl w:val="DBFE5F7A"/>
    <w:lvl w:ilvl="0" w:tplc="04270001">
      <w:start w:val="1"/>
      <w:numFmt w:val="bullet"/>
      <w:lvlText w:val=""/>
      <w:lvlJc w:val="left"/>
      <w:pPr>
        <w:ind w:left="530" w:hanging="360"/>
      </w:pPr>
      <w:rPr>
        <w:rFonts w:ascii="Symbol" w:hAnsi="Symbol" w:hint="default"/>
      </w:rPr>
    </w:lvl>
    <w:lvl w:ilvl="1" w:tplc="04270003" w:tentative="1">
      <w:start w:val="1"/>
      <w:numFmt w:val="bullet"/>
      <w:lvlText w:val="o"/>
      <w:lvlJc w:val="left"/>
      <w:pPr>
        <w:ind w:left="1250" w:hanging="360"/>
      </w:pPr>
      <w:rPr>
        <w:rFonts w:ascii="Courier New" w:hAnsi="Courier New" w:cs="Courier New" w:hint="default"/>
      </w:rPr>
    </w:lvl>
    <w:lvl w:ilvl="2" w:tplc="04270005" w:tentative="1">
      <w:start w:val="1"/>
      <w:numFmt w:val="bullet"/>
      <w:lvlText w:val=""/>
      <w:lvlJc w:val="left"/>
      <w:pPr>
        <w:ind w:left="1970" w:hanging="360"/>
      </w:pPr>
      <w:rPr>
        <w:rFonts w:ascii="Wingdings" w:hAnsi="Wingdings" w:hint="default"/>
      </w:rPr>
    </w:lvl>
    <w:lvl w:ilvl="3" w:tplc="04270001" w:tentative="1">
      <w:start w:val="1"/>
      <w:numFmt w:val="bullet"/>
      <w:lvlText w:val=""/>
      <w:lvlJc w:val="left"/>
      <w:pPr>
        <w:ind w:left="2690" w:hanging="360"/>
      </w:pPr>
      <w:rPr>
        <w:rFonts w:ascii="Symbol" w:hAnsi="Symbol" w:hint="default"/>
      </w:rPr>
    </w:lvl>
    <w:lvl w:ilvl="4" w:tplc="04270003" w:tentative="1">
      <w:start w:val="1"/>
      <w:numFmt w:val="bullet"/>
      <w:lvlText w:val="o"/>
      <w:lvlJc w:val="left"/>
      <w:pPr>
        <w:ind w:left="3410" w:hanging="360"/>
      </w:pPr>
      <w:rPr>
        <w:rFonts w:ascii="Courier New" w:hAnsi="Courier New" w:cs="Courier New" w:hint="default"/>
      </w:rPr>
    </w:lvl>
    <w:lvl w:ilvl="5" w:tplc="04270005" w:tentative="1">
      <w:start w:val="1"/>
      <w:numFmt w:val="bullet"/>
      <w:lvlText w:val=""/>
      <w:lvlJc w:val="left"/>
      <w:pPr>
        <w:ind w:left="4130" w:hanging="360"/>
      </w:pPr>
      <w:rPr>
        <w:rFonts w:ascii="Wingdings" w:hAnsi="Wingdings" w:hint="default"/>
      </w:rPr>
    </w:lvl>
    <w:lvl w:ilvl="6" w:tplc="04270001" w:tentative="1">
      <w:start w:val="1"/>
      <w:numFmt w:val="bullet"/>
      <w:lvlText w:val=""/>
      <w:lvlJc w:val="left"/>
      <w:pPr>
        <w:ind w:left="4850" w:hanging="360"/>
      </w:pPr>
      <w:rPr>
        <w:rFonts w:ascii="Symbol" w:hAnsi="Symbol" w:hint="default"/>
      </w:rPr>
    </w:lvl>
    <w:lvl w:ilvl="7" w:tplc="04270003" w:tentative="1">
      <w:start w:val="1"/>
      <w:numFmt w:val="bullet"/>
      <w:lvlText w:val="o"/>
      <w:lvlJc w:val="left"/>
      <w:pPr>
        <w:ind w:left="5570" w:hanging="360"/>
      </w:pPr>
      <w:rPr>
        <w:rFonts w:ascii="Courier New" w:hAnsi="Courier New" w:cs="Courier New" w:hint="default"/>
      </w:rPr>
    </w:lvl>
    <w:lvl w:ilvl="8" w:tplc="04270005" w:tentative="1">
      <w:start w:val="1"/>
      <w:numFmt w:val="bullet"/>
      <w:lvlText w:val=""/>
      <w:lvlJc w:val="left"/>
      <w:pPr>
        <w:ind w:left="6290" w:hanging="360"/>
      </w:pPr>
      <w:rPr>
        <w:rFonts w:ascii="Wingdings" w:hAnsi="Wingdings" w:hint="default"/>
      </w:rPr>
    </w:lvl>
  </w:abstractNum>
  <w:abstractNum w:abstractNumId="30" w15:restartNumberingAfterBreak="0">
    <w:nsid w:val="03B32140"/>
    <w:multiLevelType w:val="hybridMultilevel"/>
    <w:tmpl w:val="8738E46A"/>
    <w:lvl w:ilvl="0" w:tplc="04270011">
      <w:start w:val="1"/>
      <w:numFmt w:val="decimal"/>
      <w:lvlText w:val="%1)"/>
      <w:lvlJc w:val="left"/>
      <w:pPr>
        <w:ind w:left="1080" w:hanging="360"/>
      </w:pPr>
      <w:rPr>
        <w:rFont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1" w15:restartNumberingAfterBreak="0">
    <w:nsid w:val="046D71E7"/>
    <w:multiLevelType w:val="hybridMultilevel"/>
    <w:tmpl w:val="D4DC9EFA"/>
    <w:lvl w:ilvl="0" w:tplc="04270011">
      <w:start w:val="1"/>
      <w:numFmt w:val="decimal"/>
      <w:lvlText w:val="%1)"/>
      <w:lvlJc w:val="left"/>
      <w:pPr>
        <w:ind w:left="899" w:hanging="360"/>
      </w:pPr>
      <w:rPr>
        <w:rFonts w:hint="default"/>
      </w:rPr>
    </w:lvl>
    <w:lvl w:ilvl="1" w:tplc="04270003" w:tentative="1">
      <w:start w:val="1"/>
      <w:numFmt w:val="bullet"/>
      <w:lvlText w:val="o"/>
      <w:lvlJc w:val="left"/>
      <w:pPr>
        <w:ind w:left="1619" w:hanging="360"/>
      </w:pPr>
      <w:rPr>
        <w:rFonts w:ascii="Courier New" w:hAnsi="Courier New" w:cs="Courier New" w:hint="default"/>
      </w:rPr>
    </w:lvl>
    <w:lvl w:ilvl="2" w:tplc="04270005" w:tentative="1">
      <w:start w:val="1"/>
      <w:numFmt w:val="bullet"/>
      <w:lvlText w:val=""/>
      <w:lvlJc w:val="left"/>
      <w:pPr>
        <w:ind w:left="2339" w:hanging="360"/>
      </w:pPr>
      <w:rPr>
        <w:rFonts w:ascii="Wingdings" w:hAnsi="Wingdings" w:hint="default"/>
      </w:rPr>
    </w:lvl>
    <w:lvl w:ilvl="3" w:tplc="04270001" w:tentative="1">
      <w:start w:val="1"/>
      <w:numFmt w:val="bullet"/>
      <w:lvlText w:val=""/>
      <w:lvlJc w:val="left"/>
      <w:pPr>
        <w:ind w:left="3059" w:hanging="360"/>
      </w:pPr>
      <w:rPr>
        <w:rFonts w:ascii="Symbol" w:hAnsi="Symbol" w:hint="default"/>
      </w:rPr>
    </w:lvl>
    <w:lvl w:ilvl="4" w:tplc="04270003" w:tentative="1">
      <w:start w:val="1"/>
      <w:numFmt w:val="bullet"/>
      <w:lvlText w:val="o"/>
      <w:lvlJc w:val="left"/>
      <w:pPr>
        <w:ind w:left="3779" w:hanging="360"/>
      </w:pPr>
      <w:rPr>
        <w:rFonts w:ascii="Courier New" w:hAnsi="Courier New" w:cs="Courier New" w:hint="default"/>
      </w:rPr>
    </w:lvl>
    <w:lvl w:ilvl="5" w:tplc="04270005" w:tentative="1">
      <w:start w:val="1"/>
      <w:numFmt w:val="bullet"/>
      <w:lvlText w:val=""/>
      <w:lvlJc w:val="left"/>
      <w:pPr>
        <w:ind w:left="4499" w:hanging="360"/>
      </w:pPr>
      <w:rPr>
        <w:rFonts w:ascii="Wingdings" w:hAnsi="Wingdings" w:hint="default"/>
      </w:rPr>
    </w:lvl>
    <w:lvl w:ilvl="6" w:tplc="04270001" w:tentative="1">
      <w:start w:val="1"/>
      <w:numFmt w:val="bullet"/>
      <w:lvlText w:val=""/>
      <w:lvlJc w:val="left"/>
      <w:pPr>
        <w:ind w:left="5219" w:hanging="360"/>
      </w:pPr>
      <w:rPr>
        <w:rFonts w:ascii="Symbol" w:hAnsi="Symbol" w:hint="default"/>
      </w:rPr>
    </w:lvl>
    <w:lvl w:ilvl="7" w:tplc="04270003" w:tentative="1">
      <w:start w:val="1"/>
      <w:numFmt w:val="bullet"/>
      <w:lvlText w:val="o"/>
      <w:lvlJc w:val="left"/>
      <w:pPr>
        <w:ind w:left="5939" w:hanging="360"/>
      </w:pPr>
      <w:rPr>
        <w:rFonts w:ascii="Courier New" w:hAnsi="Courier New" w:cs="Courier New" w:hint="default"/>
      </w:rPr>
    </w:lvl>
    <w:lvl w:ilvl="8" w:tplc="04270005" w:tentative="1">
      <w:start w:val="1"/>
      <w:numFmt w:val="bullet"/>
      <w:lvlText w:val=""/>
      <w:lvlJc w:val="left"/>
      <w:pPr>
        <w:ind w:left="6659" w:hanging="360"/>
      </w:pPr>
      <w:rPr>
        <w:rFonts w:ascii="Wingdings" w:hAnsi="Wingdings" w:hint="default"/>
      </w:rPr>
    </w:lvl>
  </w:abstractNum>
  <w:abstractNum w:abstractNumId="32" w15:restartNumberingAfterBreak="0">
    <w:nsid w:val="04E32B82"/>
    <w:multiLevelType w:val="hybridMultilevel"/>
    <w:tmpl w:val="A67EAED8"/>
    <w:lvl w:ilvl="0" w:tplc="04270001">
      <w:start w:val="1"/>
      <w:numFmt w:val="bullet"/>
      <w:lvlText w:val=""/>
      <w:lvlJc w:val="left"/>
      <w:pPr>
        <w:ind w:left="530" w:hanging="360"/>
      </w:pPr>
      <w:rPr>
        <w:rFonts w:ascii="Symbol" w:hAnsi="Symbol" w:hint="default"/>
      </w:rPr>
    </w:lvl>
    <w:lvl w:ilvl="1" w:tplc="04270003" w:tentative="1">
      <w:start w:val="1"/>
      <w:numFmt w:val="bullet"/>
      <w:lvlText w:val="o"/>
      <w:lvlJc w:val="left"/>
      <w:pPr>
        <w:ind w:left="1250" w:hanging="360"/>
      </w:pPr>
      <w:rPr>
        <w:rFonts w:ascii="Courier New" w:hAnsi="Courier New" w:cs="Courier New" w:hint="default"/>
      </w:rPr>
    </w:lvl>
    <w:lvl w:ilvl="2" w:tplc="04270005" w:tentative="1">
      <w:start w:val="1"/>
      <w:numFmt w:val="bullet"/>
      <w:lvlText w:val=""/>
      <w:lvlJc w:val="left"/>
      <w:pPr>
        <w:ind w:left="1970" w:hanging="360"/>
      </w:pPr>
      <w:rPr>
        <w:rFonts w:ascii="Wingdings" w:hAnsi="Wingdings" w:hint="default"/>
      </w:rPr>
    </w:lvl>
    <w:lvl w:ilvl="3" w:tplc="04270001" w:tentative="1">
      <w:start w:val="1"/>
      <w:numFmt w:val="bullet"/>
      <w:lvlText w:val=""/>
      <w:lvlJc w:val="left"/>
      <w:pPr>
        <w:ind w:left="2690" w:hanging="360"/>
      </w:pPr>
      <w:rPr>
        <w:rFonts w:ascii="Symbol" w:hAnsi="Symbol" w:hint="default"/>
      </w:rPr>
    </w:lvl>
    <w:lvl w:ilvl="4" w:tplc="04270003" w:tentative="1">
      <w:start w:val="1"/>
      <w:numFmt w:val="bullet"/>
      <w:lvlText w:val="o"/>
      <w:lvlJc w:val="left"/>
      <w:pPr>
        <w:ind w:left="3410" w:hanging="360"/>
      </w:pPr>
      <w:rPr>
        <w:rFonts w:ascii="Courier New" w:hAnsi="Courier New" w:cs="Courier New" w:hint="default"/>
      </w:rPr>
    </w:lvl>
    <w:lvl w:ilvl="5" w:tplc="04270005" w:tentative="1">
      <w:start w:val="1"/>
      <w:numFmt w:val="bullet"/>
      <w:lvlText w:val=""/>
      <w:lvlJc w:val="left"/>
      <w:pPr>
        <w:ind w:left="4130" w:hanging="360"/>
      </w:pPr>
      <w:rPr>
        <w:rFonts w:ascii="Wingdings" w:hAnsi="Wingdings" w:hint="default"/>
      </w:rPr>
    </w:lvl>
    <w:lvl w:ilvl="6" w:tplc="04270001" w:tentative="1">
      <w:start w:val="1"/>
      <w:numFmt w:val="bullet"/>
      <w:lvlText w:val=""/>
      <w:lvlJc w:val="left"/>
      <w:pPr>
        <w:ind w:left="4850" w:hanging="360"/>
      </w:pPr>
      <w:rPr>
        <w:rFonts w:ascii="Symbol" w:hAnsi="Symbol" w:hint="default"/>
      </w:rPr>
    </w:lvl>
    <w:lvl w:ilvl="7" w:tplc="04270003" w:tentative="1">
      <w:start w:val="1"/>
      <w:numFmt w:val="bullet"/>
      <w:lvlText w:val="o"/>
      <w:lvlJc w:val="left"/>
      <w:pPr>
        <w:ind w:left="5570" w:hanging="360"/>
      </w:pPr>
      <w:rPr>
        <w:rFonts w:ascii="Courier New" w:hAnsi="Courier New" w:cs="Courier New" w:hint="default"/>
      </w:rPr>
    </w:lvl>
    <w:lvl w:ilvl="8" w:tplc="04270005" w:tentative="1">
      <w:start w:val="1"/>
      <w:numFmt w:val="bullet"/>
      <w:lvlText w:val=""/>
      <w:lvlJc w:val="left"/>
      <w:pPr>
        <w:ind w:left="6290" w:hanging="360"/>
      </w:pPr>
      <w:rPr>
        <w:rFonts w:ascii="Wingdings" w:hAnsi="Wingdings" w:hint="default"/>
      </w:rPr>
    </w:lvl>
  </w:abstractNum>
  <w:abstractNum w:abstractNumId="33" w15:restartNumberingAfterBreak="0">
    <w:nsid w:val="06006122"/>
    <w:multiLevelType w:val="hybridMultilevel"/>
    <w:tmpl w:val="568801E2"/>
    <w:lvl w:ilvl="0" w:tplc="04270001">
      <w:start w:val="1"/>
      <w:numFmt w:val="bullet"/>
      <w:lvlText w:val=""/>
      <w:lvlJc w:val="left"/>
      <w:pPr>
        <w:ind w:left="895" w:hanging="360"/>
      </w:pPr>
      <w:rPr>
        <w:rFonts w:ascii="Symbol" w:hAnsi="Symbol" w:hint="default"/>
      </w:rPr>
    </w:lvl>
    <w:lvl w:ilvl="1" w:tplc="04270003" w:tentative="1">
      <w:start w:val="1"/>
      <w:numFmt w:val="bullet"/>
      <w:lvlText w:val="o"/>
      <w:lvlJc w:val="left"/>
      <w:pPr>
        <w:ind w:left="1615" w:hanging="360"/>
      </w:pPr>
      <w:rPr>
        <w:rFonts w:ascii="Courier New" w:hAnsi="Courier New" w:cs="Courier New" w:hint="default"/>
      </w:rPr>
    </w:lvl>
    <w:lvl w:ilvl="2" w:tplc="04270005" w:tentative="1">
      <w:start w:val="1"/>
      <w:numFmt w:val="bullet"/>
      <w:lvlText w:val=""/>
      <w:lvlJc w:val="left"/>
      <w:pPr>
        <w:ind w:left="2335" w:hanging="360"/>
      </w:pPr>
      <w:rPr>
        <w:rFonts w:ascii="Wingdings" w:hAnsi="Wingdings" w:hint="default"/>
      </w:rPr>
    </w:lvl>
    <w:lvl w:ilvl="3" w:tplc="04270001" w:tentative="1">
      <w:start w:val="1"/>
      <w:numFmt w:val="bullet"/>
      <w:lvlText w:val=""/>
      <w:lvlJc w:val="left"/>
      <w:pPr>
        <w:ind w:left="3055" w:hanging="360"/>
      </w:pPr>
      <w:rPr>
        <w:rFonts w:ascii="Symbol" w:hAnsi="Symbol" w:hint="default"/>
      </w:rPr>
    </w:lvl>
    <w:lvl w:ilvl="4" w:tplc="04270003" w:tentative="1">
      <w:start w:val="1"/>
      <w:numFmt w:val="bullet"/>
      <w:lvlText w:val="o"/>
      <w:lvlJc w:val="left"/>
      <w:pPr>
        <w:ind w:left="3775" w:hanging="360"/>
      </w:pPr>
      <w:rPr>
        <w:rFonts w:ascii="Courier New" w:hAnsi="Courier New" w:cs="Courier New" w:hint="default"/>
      </w:rPr>
    </w:lvl>
    <w:lvl w:ilvl="5" w:tplc="04270005" w:tentative="1">
      <w:start w:val="1"/>
      <w:numFmt w:val="bullet"/>
      <w:lvlText w:val=""/>
      <w:lvlJc w:val="left"/>
      <w:pPr>
        <w:ind w:left="4495" w:hanging="360"/>
      </w:pPr>
      <w:rPr>
        <w:rFonts w:ascii="Wingdings" w:hAnsi="Wingdings" w:hint="default"/>
      </w:rPr>
    </w:lvl>
    <w:lvl w:ilvl="6" w:tplc="04270001" w:tentative="1">
      <w:start w:val="1"/>
      <w:numFmt w:val="bullet"/>
      <w:lvlText w:val=""/>
      <w:lvlJc w:val="left"/>
      <w:pPr>
        <w:ind w:left="5215" w:hanging="360"/>
      </w:pPr>
      <w:rPr>
        <w:rFonts w:ascii="Symbol" w:hAnsi="Symbol" w:hint="default"/>
      </w:rPr>
    </w:lvl>
    <w:lvl w:ilvl="7" w:tplc="04270003" w:tentative="1">
      <w:start w:val="1"/>
      <w:numFmt w:val="bullet"/>
      <w:lvlText w:val="o"/>
      <w:lvlJc w:val="left"/>
      <w:pPr>
        <w:ind w:left="5935" w:hanging="360"/>
      </w:pPr>
      <w:rPr>
        <w:rFonts w:ascii="Courier New" w:hAnsi="Courier New" w:cs="Courier New" w:hint="default"/>
      </w:rPr>
    </w:lvl>
    <w:lvl w:ilvl="8" w:tplc="04270005" w:tentative="1">
      <w:start w:val="1"/>
      <w:numFmt w:val="bullet"/>
      <w:lvlText w:val=""/>
      <w:lvlJc w:val="left"/>
      <w:pPr>
        <w:ind w:left="6655" w:hanging="360"/>
      </w:pPr>
      <w:rPr>
        <w:rFonts w:ascii="Wingdings" w:hAnsi="Wingdings" w:hint="default"/>
      </w:rPr>
    </w:lvl>
  </w:abstractNum>
  <w:abstractNum w:abstractNumId="34" w15:restartNumberingAfterBreak="0">
    <w:nsid w:val="07993674"/>
    <w:multiLevelType w:val="multilevel"/>
    <w:tmpl w:val="5C1C039A"/>
    <w:lvl w:ilvl="0">
      <w:start w:val="1"/>
      <w:numFmt w:val="decimal"/>
      <w:lvlText w:val="%1."/>
      <w:lvlJc w:val="left"/>
      <w:pPr>
        <w:ind w:left="504" w:hanging="504"/>
      </w:pPr>
      <w:rPr>
        <w:rFonts w:hint="default"/>
      </w:rPr>
    </w:lvl>
    <w:lvl w:ilvl="1">
      <w:start w:val="1"/>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0B951106"/>
    <w:multiLevelType w:val="hybridMultilevel"/>
    <w:tmpl w:val="8DC2D7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0CA65D1F"/>
    <w:multiLevelType w:val="hybridMultilevel"/>
    <w:tmpl w:val="74E25B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0D4118DB"/>
    <w:multiLevelType w:val="hybridMultilevel"/>
    <w:tmpl w:val="73D2C9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0EF32826"/>
    <w:multiLevelType w:val="hybridMultilevel"/>
    <w:tmpl w:val="8AF2FDA6"/>
    <w:lvl w:ilvl="0" w:tplc="0C30EA14">
      <w:start w:val="137"/>
      <w:numFmt w:val="bullet"/>
      <w:lvlText w:val="-"/>
      <w:lvlJc w:val="left"/>
      <w:pPr>
        <w:ind w:left="720" w:hanging="360"/>
      </w:pPr>
      <w:rPr>
        <w:rFonts w:ascii="Times New Roman" w:eastAsiaTheme="minorEastAsia"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10857339"/>
    <w:multiLevelType w:val="hybridMultilevel"/>
    <w:tmpl w:val="5D9468A0"/>
    <w:lvl w:ilvl="0" w:tplc="0427000D">
      <w:start w:val="1"/>
      <w:numFmt w:val="bullet"/>
      <w:lvlText w:val=""/>
      <w:lvlJc w:val="left"/>
      <w:pPr>
        <w:ind w:left="1500" w:hanging="360"/>
      </w:pPr>
      <w:rPr>
        <w:rFonts w:ascii="Wingdings" w:hAnsi="Wingdings" w:hint="default"/>
      </w:rPr>
    </w:lvl>
    <w:lvl w:ilvl="1" w:tplc="04270003" w:tentative="1">
      <w:start w:val="1"/>
      <w:numFmt w:val="bullet"/>
      <w:lvlText w:val="o"/>
      <w:lvlJc w:val="left"/>
      <w:pPr>
        <w:ind w:left="2220" w:hanging="360"/>
      </w:pPr>
      <w:rPr>
        <w:rFonts w:ascii="Courier New" w:hAnsi="Courier New" w:cs="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cs="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cs="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40" w15:restartNumberingAfterBreak="0">
    <w:nsid w:val="10F125B8"/>
    <w:multiLevelType w:val="hybridMultilevel"/>
    <w:tmpl w:val="333863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114C50C4"/>
    <w:multiLevelType w:val="hybridMultilevel"/>
    <w:tmpl w:val="6F28E5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117904D0"/>
    <w:multiLevelType w:val="hybridMultilevel"/>
    <w:tmpl w:val="BCFEE6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11CE452D"/>
    <w:multiLevelType w:val="hybridMultilevel"/>
    <w:tmpl w:val="0372AB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1482775B"/>
    <w:multiLevelType w:val="multilevel"/>
    <w:tmpl w:val="0EBA3C40"/>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9935"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45" w15:restartNumberingAfterBreak="0">
    <w:nsid w:val="14E24EB5"/>
    <w:multiLevelType w:val="hybridMultilevel"/>
    <w:tmpl w:val="89EEF3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155C2E25"/>
    <w:multiLevelType w:val="hybridMultilevel"/>
    <w:tmpl w:val="F162D4F6"/>
    <w:lvl w:ilvl="0" w:tplc="04270001">
      <w:start w:val="1"/>
      <w:numFmt w:val="bullet"/>
      <w:lvlText w:val=""/>
      <w:lvlJc w:val="left"/>
      <w:pPr>
        <w:ind w:left="890" w:hanging="360"/>
      </w:pPr>
      <w:rPr>
        <w:rFonts w:ascii="Symbol" w:hAnsi="Symbol" w:hint="default"/>
      </w:rPr>
    </w:lvl>
    <w:lvl w:ilvl="1" w:tplc="04270003" w:tentative="1">
      <w:start w:val="1"/>
      <w:numFmt w:val="bullet"/>
      <w:lvlText w:val="o"/>
      <w:lvlJc w:val="left"/>
      <w:pPr>
        <w:ind w:left="1610" w:hanging="360"/>
      </w:pPr>
      <w:rPr>
        <w:rFonts w:ascii="Courier New" w:hAnsi="Courier New" w:cs="Courier New" w:hint="default"/>
      </w:rPr>
    </w:lvl>
    <w:lvl w:ilvl="2" w:tplc="04270005" w:tentative="1">
      <w:start w:val="1"/>
      <w:numFmt w:val="bullet"/>
      <w:lvlText w:val=""/>
      <w:lvlJc w:val="left"/>
      <w:pPr>
        <w:ind w:left="2330" w:hanging="360"/>
      </w:pPr>
      <w:rPr>
        <w:rFonts w:ascii="Wingdings" w:hAnsi="Wingdings" w:hint="default"/>
      </w:rPr>
    </w:lvl>
    <w:lvl w:ilvl="3" w:tplc="04270001" w:tentative="1">
      <w:start w:val="1"/>
      <w:numFmt w:val="bullet"/>
      <w:lvlText w:val=""/>
      <w:lvlJc w:val="left"/>
      <w:pPr>
        <w:ind w:left="3050" w:hanging="360"/>
      </w:pPr>
      <w:rPr>
        <w:rFonts w:ascii="Symbol" w:hAnsi="Symbol" w:hint="default"/>
      </w:rPr>
    </w:lvl>
    <w:lvl w:ilvl="4" w:tplc="04270003" w:tentative="1">
      <w:start w:val="1"/>
      <w:numFmt w:val="bullet"/>
      <w:lvlText w:val="o"/>
      <w:lvlJc w:val="left"/>
      <w:pPr>
        <w:ind w:left="3770" w:hanging="360"/>
      </w:pPr>
      <w:rPr>
        <w:rFonts w:ascii="Courier New" w:hAnsi="Courier New" w:cs="Courier New" w:hint="default"/>
      </w:rPr>
    </w:lvl>
    <w:lvl w:ilvl="5" w:tplc="04270005" w:tentative="1">
      <w:start w:val="1"/>
      <w:numFmt w:val="bullet"/>
      <w:lvlText w:val=""/>
      <w:lvlJc w:val="left"/>
      <w:pPr>
        <w:ind w:left="4490" w:hanging="360"/>
      </w:pPr>
      <w:rPr>
        <w:rFonts w:ascii="Wingdings" w:hAnsi="Wingdings" w:hint="default"/>
      </w:rPr>
    </w:lvl>
    <w:lvl w:ilvl="6" w:tplc="04270001" w:tentative="1">
      <w:start w:val="1"/>
      <w:numFmt w:val="bullet"/>
      <w:lvlText w:val=""/>
      <w:lvlJc w:val="left"/>
      <w:pPr>
        <w:ind w:left="5210" w:hanging="360"/>
      </w:pPr>
      <w:rPr>
        <w:rFonts w:ascii="Symbol" w:hAnsi="Symbol" w:hint="default"/>
      </w:rPr>
    </w:lvl>
    <w:lvl w:ilvl="7" w:tplc="04270003" w:tentative="1">
      <w:start w:val="1"/>
      <w:numFmt w:val="bullet"/>
      <w:lvlText w:val="o"/>
      <w:lvlJc w:val="left"/>
      <w:pPr>
        <w:ind w:left="5930" w:hanging="360"/>
      </w:pPr>
      <w:rPr>
        <w:rFonts w:ascii="Courier New" w:hAnsi="Courier New" w:cs="Courier New" w:hint="default"/>
      </w:rPr>
    </w:lvl>
    <w:lvl w:ilvl="8" w:tplc="04270005" w:tentative="1">
      <w:start w:val="1"/>
      <w:numFmt w:val="bullet"/>
      <w:lvlText w:val=""/>
      <w:lvlJc w:val="left"/>
      <w:pPr>
        <w:ind w:left="6650" w:hanging="360"/>
      </w:pPr>
      <w:rPr>
        <w:rFonts w:ascii="Wingdings" w:hAnsi="Wingdings" w:hint="default"/>
      </w:rPr>
    </w:lvl>
  </w:abstractNum>
  <w:abstractNum w:abstractNumId="47" w15:restartNumberingAfterBreak="0">
    <w:nsid w:val="158F3BFF"/>
    <w:multiLevelType w:val="hybridMultilevel"/>
    <w:tmpl w:val="E6F4DE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16254548"/>
    <w:multiLevelType w:val="hybridMultilevel"/>
    <w:tmpl w:val="1A30E9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16BC5B32"/>
    <w:multiLevelType w:val="hybridMultilevel"/>
    <w:tmpl w:val="C28C1728"/>
    <w:lvl w:ilvl="0" w:tplc="F566028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50" w15:restartNumberingAfterBreak="0">
    <w:nsid w:val="1AD3584F"/>
    <w:multiLevelType w:val="hybridMultilevel"/>
    <w:tmpl w:val="C2A6F4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1EBC40DA"/>
    <w:multiLevelType w:val="hybridMultilevel"/>
    <w:tmpl w:val="67DE18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22414623"/>
    <w:multiLevelType w:val="hybridMultilevel"/>
    <w:tmpl w:val="DB9474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23AD6B0D"/>
    <w:multiLevelType w:val="hybridMultilevel"/>
    <w:tmpl w:val="AE464B1C"/>
    <w:lvl w:ilvl="0" w:tplc="04270001">
      <w:start w:val="1"/>
      <w:numFmt w:val="bullet"/>
      <w:lvlText w:val=""/>
      <w:lvlJc w:val="left"/>
      <w:pPr>
        <w:ind w:left="890" w:hanging="360"/>
      </w:pPr>
      <w:rPr>
        <w:rFonts w:ascii="Symbol" w:hAnsi="Symbol" w:hint="default"/>
      </w:rPr>
    </w:lvl>
    <w:lvl w:ilvl="1" w:tplc="04270003" w:tentative="1">
      <w:start w:val="1"/>
      <w:numFmt w:val="bullet"/>
      <w:lvlText w:val="o"/>
      <w:lvlJc w:val="left"/>
      <w:pPr>
        <w:ind w:left="1610" w:hanging="360"/>
      </w:pPr>
      <w:rPr>
        <w:rFonts w:ascii="Courier New" w:hAnsi="Courier New" w:cs="Courier New" w:hint="default"/>
      </w:rPr>
    </w:lvl>
    <w:lvl w:ilvl="2" w:tplc="04270005" w:tentative="1">
      <w:start w:val="1"/>
      <w:numFmt w:val="bullet"/>
      <w:lvlText w:val=""/>
      <w:lvlJc w:val="left"/>
      <w:pPr>
        <w:ind w:left="2330" w:hanging="360"/>
      </w:pPr>
      <w:rPr>
        <w:rFonts w:ascii="Wingdings" w:hAnsi="Wingdings" w:hint="default"/>
      </w:rPr>
    </w:lvl>
    <w:lvl w:ilvl="3" w:tplc="04270001" w:tentative="1">
      <w:start w:val="1"/>
      <w:numFmt w:val="bullet"/>
      <w:lvlText w:val=""/>
      <w:lvlJc w:val="left"/>
      <w:pPr>
        <w:ind w:left="3050" w:hanging="360"/>
      </w:pPr>
      <w:rPr>
        <w:rFonts w:ascii="Symbol" w:hAnsi="Symbol" w:hint="default"/>
      </w:rPr>
    </w:lvl>
    <w:lvl w:ilvl="4" w:tplc="04270003" w:tentative="1">
      <w:start w:val="1"/>
      <w:numFmt w:val="bullet"/>
      <w:lvlText w:val="o"/>
      <w:lvlJc w:val="left"/>
      <w:pPr>
        <w:ind w:left="3770" w:hanging="360"/>
      </w:pPr>
      <w:rPr>
        <w:rFonts w:ascii="Courier New" w:hAnsi="Courier New" w:cs="Courier New" w:hint="default"/>
      </w:rPr>
    </w:lvl>
    <w:lvl w:ilvl="5" w:tplc="04270005" w:tentative="1">
      <w:start w:val="1"/>
      <w:numFmt w:val="bullet"/>
      <w:lvlText w:val=""/>
      <w:lvlJc w:val="left"/>
      <w:pPr>
        <w:ind w:left="4490" w:hanging="360"/>
      </w:pPr>
      <w:rPr>
        <w:rFonts w:ascii="Wingdings" w:hAnsi="Wingdings" w:hint="default"/>
      </w:rPr>
    </w:lvl>
    <w:lvl w:ilvl="6" w:tplc="04270001" w:tentative="1">
      <w:start w:val="1"/>
      <w:numFmt w:val="bullet"/>
      <w:lvlText w:val=""/>
      <w:lvlJc w:val="left"/>
      <w:pPr>
        <w:ind w:left="5210" w:hanging="360"/>
      </w:pPr>
      <w:rPr>
        <w:rFonts w:ascii="Symbol" w:hAnsi="Symbol" w:hint="default"/>
      </w:rPr>
    </w:lvl>
    <w:lvl w:ilvl="7" w:tplc="04270003" w:tentative="1">
      <w:start w:val="1"/>
      <w:numFmt w:val="bullet"/>
      <w:lvlText w:val="o"/>
      <w:lvlJc w:val="left"/>
      <w:pPr>
        <w:ind w:left="5930" w:hanging="360"/>
      </w:pPr>
      <w:rPr>
        <w:rFonts w:ascii="Courier New" w:hAnsi="Courier New" w:cs="Courier New" w:hint="default"/>
      </w:rPr>
    </w:lvl>
    <w:lvl w:ilvl="8" w:tplc="04270005" w:tentative="1">
      <w:start w:val="1"/>
      <w:numFmt w:val="bullet"/>
      <w:lvlText w:val=""/>
      <w:lvlJc w:val="left"/>
      <w:pPr>
        <w:ind w:left="6650" w:hanging="360"/>
      </w:pPr>
      <w:rPr>
        <w:rFonts w:ascii="Wingdings" w:hAnsi="Wingdings" w:hint="default"/>
      </w:rPr>
    </w:lvl>
  </w:abstractNum>
  <w:abstractNum w:abstractNumId="54" w15:restartNumberingAfterBreak="0">
    <w:nsid w:val="2482399C"/>
    <w:multiLevelType w:val="hybridMultilevel"/>
    <w:tmpl w:val="A058E9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2484103E"/>
    <w:multiLevelType w:val="hybridMultilevel"/>
    <w:tmpl w:val="6144F6E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6" w15:restartNumberingAfterBreak="0">
    <w:nsid w:val="25E4471B"/>
    <w:multiLevelType w:val="hybridMultilevel"/>
    <w:tmpl w:val="352EB1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2A2871F2"/>
    <w:multiLevelType w:val="hybridMultilevel"/>
    <w:tmpl w:val="4902543A"/>
    <w:lvl w:ilvl="0" w:tplc="04270001">
      <w:start w:val="1"/>
      <w:numFmt w:val="bullet"/>
      <w:lvlText w:val=""/>
      <w:lvlJc w:val="left"/>
      <w:pPr>
        <w:ind w:left="530" w:hanging="360"/>
      </w:pPr>
      <w:rPr>
        <w:rFonts w:ascii="Symbol" w:hAnsi="Symbol" w:hint="default"/>
      </w:rPr>
    </w:lvl>
    <w:lvl w:ilvl="1" w:tplc="04270003" w:tentative="1">
      <w:start w:val="1"/>
      <w:numFmt w:val="bullet"/>
      <w:lvlText w:val="o"/>
      <w:lvlJc w:val="left"/>
      <w:pPr>
        <w:ind w:left="1250" w:hanging="360"/>
      </w:pPr>
      <w:rPr>
        <w:rFonts w:ascii="Courier New" w:hAnsi="Courier New" w:cs="Courier New" w:hint="default"/>
      </w:rPr>
    </w:lvl>
    <w:lvl w:ilvl="2" w:tplc="04270005" w:tentative="1">
      <w:start w:val="1"/>
      <w:numFmt w:val="bullet"/>
      <w:lvlText w:val=""/>
      <w:lvlJc w:val="left"/>
      <w:pPr>
        <w:ind w:left="1970" w:hanging="360"/>
      </w:pPr>
      <w:rPr>
        <w:rFonts w:ascii="Wingdings" w:hAnsi="Wingdings" w:hint="default"/>
      </w:rPr>
    </w:lvl>
    <w:lvl w:ilvl="3" w:tplc="04270001" w:tentative="1">
      <w:start w:val="1"/>
      <w:numFmt w:val="bullet"/>
      <w:lvlText w:val=""/>
      <w:lvlJc w:val="left"/>
      <w:pPr>
        <w:ind w:left="2690" w:hanging="360"/>
      </w:pPr>
      <w:rPr>
        <w:rFonts w:ascii="Symbol" w:hAnsi="Symbol" w:hint="default"/>
      </w:rPr>
    </w:lvl>
    <w:lvl w:ilvl="4" w:tplc="04270003" w:tentative="1">
      <w:start w:val="1"/>
      <w:numFmt w:val="bullet"/>
      <w:lvlText w:val="o"/>
      <w:lvlJc w:val="left"/>
      <w:pPr>
        <w:ind w:left="3410" w:hanging="360"/>
      </w:pPr>
      <w:rPr>
        <w:rFonts w:ascii="Courier New" w:hAnsi="Courier New" w:cs="Courier New" w:hint="default"/>
      </w:rPr>
    </w:lvl>
    <w:lvl w:ilvl="5" w:tplc="04270005" w:tentative="1">
      <w:start w:val="1"/>
      <w:numFmt w:val="bullet"/>
      <w:lvlText w:val=""/>
      <w:lvlJc w:val="left"/>
      <w:pPr>
        <w:ind w:left="4130" w:hanging="360"/>
      </w:pPr>
      <w:rPr>
        <w:rFonts w:ascii="Wingdings" w:hAnsi="Wingdings" w:hint="default"/>
      </w:rPr>
    </w:lvl>
    <w:lvl w:ilvl="6" w:tplc="04270001" w:tentative="1">
      <w:start w:val="1"/>
      <w:numFmt w:val="bullet"/>
      <w:lvlText w:val=""/>
      <w:lvlJc w:val="left"/>
      <w:pPr>
        <w:ind w:left="4850" w:hanging="360"/>
      </w:pPr>
      <w:rPr>
        <w:rFonts w:ascii="Symbol" w:hAnsi="Symbol" w:hint="default"/>
      </w:rPr>
    </w:lvl>
    <w:lvl w:ilvl="7" w:tplc="04270003" w:tentative="1">
      <w:start w:val="1"/>
      <w:numFmt w:val="bullet"/>
      <w:lvlText w:val="o"/>
      <w:lvlJc w:val="left"/>
      <w:pPr>
        <w:ind w:left="5570" w:hanging="360"/>
      </w:pPr>
      <w:rPr>
        <w:rFonts w:ascii="Courier New" w:hAnsi="Courier New" w:cs="Courier New" w:hint="default"/>
      </w:rPr>
    </w:lvl>
    <w:lvl w:ilvl="8" w:tplc="04270005" w:tentative="1">
      <w:start w:val="1"/>
      <w:numFmt w:val="bullet"/>
      <w:lvlText w:val=""/>
      <w:lvlJc w:val="left"/>
      <w:pPr>
        <w:ind w:left="6290" w:hanging="360"/>
      </w:pPr>
      <w:rPr>
        <w:rFonts w:ascii="Wingdings" w:hAnsi="Wingdings" w:hint="default"/>
      </w:rPr>
    </w:lvl>
  </w:abstractNum>
  <w:abstractNum w:abstractNumId="58" w15:restartNumberingAfterBreak="0">
    <w:nsid w:val="2BCE2E33"/>
    <w:multiLevelType w:val="hybridMultilevel"/>
    <w:tmpl w:val="250CAB1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2CC963BA"/>
    <w:multiLevelType w:val="hybridMultilevel"/>
    <w:tmpl w:val="47FA97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2D361F38"/>
    <w:multiLevelType w:val="hybridMultilevel"/>
    <w:tmpl w:val="D7EC27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2E90013D"/>
    <w:multiLevelType w:val="hybridMultilevel"/>
    <w:tmpl w:val="DB2845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2FEF2B92"/>
    <w:multiLevelType w:val="hybridMultilevel"/>
    <w:tmpl w:val="912250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317D54EA"/>
    <w:multiLevelType w:val="hybridMultilevel"/>
    <w:tmpl w:val="AE269B14"/>
    <w:lvl w:ilvl="0" w:tplc="FBB62A46">
      <w:start w:val="1"/>
      <w:numFmt w:val="bullet"/>
      <w:lvlText w:val=""/>
      <w:lvlJc w:val="left"/>
      <w:pPr>
        <w:tabs>
          <w:tab w:val="num" w:pos="720"/>
        </w:tabs>
        <w:ind w:left="720" w:hanging="360"/>
      </w:pPr>
      <w:rPr>
        <w:rFonts w:ascii="Wingdings" w:hAnsi="Wingdings" w:hint="default"/>
      </w:rPr>
    </w:lvl>
    <w:lvl w:ilvl="1" w:tplc="04E410CE" w:tentative="1">
      <w:start w:val="1"/>
      <w:numFmt w:val="bullet"/>
      <w:lvlText w:val=""/>
      <w:lvlJc w:val="left"/>
      <w:pPr>
        <w:tabs>
          <w:tab w:val="num" w:pos="1440"/>
        </w:tabs>
        <w:ind w:left="1440" w:hanging="360"/>
      </w:pPr>
      <w:rPr>
        <w:rFonts w:ascii="Wingdings" w:hAnsi="Wingdings" w:hint="default"/>
      </w:rPr>
    </w:lvl>
    <w:lvl w:ilvl="2" w:tplc="08286304" w:tentative="1">
      <w:start w:val="1"/>
      <w:numFmt w:val="bullet"/>
      <w:lvlText w:val=""/>
      <w:lvlJc w:val="left"/>
      <w:pPr>
        <w:tabs>
          <w:tab w:val="num" w:pos="2160"/>
        </w:tabs>
        <w:ind w:left="2160" w:hanging="360"/>
      </w:pPr>
      <w:rPr>
        <w:rFonts w:ascii="Wingdings" w:hAnsi="Wingdings" w:hint="default"/>
      </w:rPr>
    </w:lvl>
    <w:lvl w:ilvl="3" w:tplc="F33CDB4A" w:tentative="1">
      <w:start w:val="1"/>
      <w:numFmt w:val="bullet"/>
      <w:lvlText w:val=""/>
      <w:lvlJc w:val="left"/>
      <w:pPr>
        <w:tabs>
          <w:tab w:val="num" w:pos="2880"/>
        </w:tabs>
        <w:ind w:left="2880" w:hanging="360"/>
      </w:pPr>
      <w:rPr>
        <w:rFonts w:ascii="Wingdings" w:hAnsi="Wingdings" w:hint="default"/>
      </w:rPr>
    </w:lvl>
    <w:lvl w:ilvl="4" w:tplc="368AB1D6" w:tentative="1">
      <w:start w:val="1"/>
      <w:numFmt w:val="bullet"/>
      <w:lvlText w:val=""/>
      <w:lvlJc w:val="left"/>
      <w:pPr>
        <w:tabs>
          <w:tab w:val="num" w:pos="3600"/>
        </w:tabs>
        <w:ind w:left="3600" w:hanging="360"/>
      </w:pPr>
      <w:rPr>
        <w:rFonts w:ascii="Wingdings" w:hAnsi="Wingdings" w:hint="default"/>
      </w:rPr>
    </w:lvl>
    <w:lvl w:ilvl="5" w:tplc="E3E68BD6" w:tentative="1">
      <w:start w:val="1"/>
      <w:numFmt w:val="bullet"/>
      <w:lvlText w:val=""/>
      <w:lvlJc w:val="left"/>
      <w:pPr>
        <w:tabs>
          <w:tab w:val="num" w:pos="4320"/>
        </w:tabs>
        <w:ind w:left="4320" w:hanging="360"/>
      </w:pPr>
      <w:rPr>
        <w:rFonts w:ascii="Wingdings" w:hAnsi="Wingdings" w:hint="default"/>
      </w:rPr>
    </w:lvl>
    <w:lvl w:ilvl="6" w:tplc="F294A6CA" w:tentative="1">
      <w:start w:val="1"/>
      <w:numFmt w:val="bullet"/>
      <w:lvlText w:val=""/>
      <w:lvlJc w:val="left"/>
      <w:pPr>
        <w:tabs>
          <w:tab w:val="num" w:pos="5040"/>
        </w:tabs>
        <w:ind w:left="5040" w:hanging="360"/>
      </w:pPr>
      <w:rPr>
        <w:rFonts w:ascii="Wingdings" w:hAnsi="Wingdings" w:hint="default"/>
      </w:rPr>
    </w:lvl>
    <w:lvl w:ilvl="7" w:tplc="024EE7D8" w:tentative="1">
      <w:start w:val="1"/>
      <w:numFmt w:val="bullet"/>
      <w:lvlText w:val=""/>
      <w:lvlJc w:val="left"/>
      <w:pPr>
        <w:tabs>
          <w:tab w:val="num" w:pos="5760"/>
        </w:tabs>
        <w:ind w:left="5760" w:hanging="360"/>
      </w:pPr>
      <w:rPr>
        <w:rFonts w:ascii="Wingdings" w:hAnsi="Wingdings" w:hint="default"/>
      </w:rPr>
    </w:lvl>
    <w:lvl w:ilvl="8" w:tplc="0CEC1332"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20F1B00"/>
    <w:multiLevelType w:val="hybridMultilevel"/>
    <w:tmpl w:val="0750F5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33A91481"/>
    <w:multiLevelType w:val="hybridMultilevel"/>
    <w:tmpl w:val="A26481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33F91D37"/>
    <w:multiLevelType w:val="hybridMultilevel"/>
    <w:tmpl w:val="02B8AF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3642440E"/>
    <w:multiLevelType w:val="hybridMultilevel"/>
    <w:tmpl w:val="8C60B0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383C0270"/>
    <w:multiLevelType w:val="multilevel"/>
    <w:tmpl w:val="741CF08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9" w15:restartNumberingAfterBreak="0">
    <w:nsid w:val="38A42DF9"/>
    <w:multiLevelType w:val="multilevel"/>
    <w:tmpl w:val="1F6E20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15:restartNumberingAfterBreak="0">
    <w:nsid w:val="399F4A48"/>
    <w:multiLevelType w:val="hybridMultilevel"/>
    <w:tmpl w:val="CB565FC8"/>
    <w:lvl w:ilvl="0" w:tplc="0427000B">
      <w:start w:val="1"/>
      <w:numFmt w:val="bullet"/>
      <w:lvlText w:val=""/>
      <w:lvlJc w:val="left"/>
      <w:pPr>
        <w:ind w:left="1426" w:hanging="360"/>
      </w:pPr>
      <w:rPr>
        <w:rFonts w:ascii="Wingdings" w:hAnsi="Wingdings" w:hint="default"/>
      </w:rPr>
    </w:lvl>
    <w:lvl w:ilvl="1" w:tplc="04270003" w:tentative="1">
      <w:start w:val="1"/>
      <w:numFmt w:val="bullet"/>
      <w:lvlText w:val="o"/>
      <w:lvlJc w:val="left"/>
      <w:pPr>
        <w:ind w:left="2146" w:hanging="360"/>
      </w:pPr>
      <w:rPr>
        <w:rFonts w:ascii="Courier New" w:hAnsi="Courier New" w:cs="Courier New" w:hint="default"/>
      </w:rPr>
    </w:lvl>
    <w:lvl w:ilvl="2" w:tplc="04270005" w:tentative="1">
      <w:start w:val="1"/>
      <w:numFmt w:val="bullet"/>
      <w:lvlText w:val=""/>
      <w:lvlJc w:val="left"/>
      <w:pPr>
        <w:ind w:left="2866" w:hanging="360"/>
      </w:pPr>
      <w:rPr>
        <w:rFonts w:ascii="Wingdings" w:hAnsi="Wingdings" w:hint="default"/>
      </w:rPr>
    </w:lvl>
    <w:lvl w:ilvl="3" w:tplc="04270001" w:tentative="1">
      <w:start w:val="1"/>
      <w:numFmt w:val="bullet"/>
      <w:lvlText w:val=""/>
      <w:lvlJc w:val="left"/>
      <w:pPr>
        <w:ind w:left="3586" w:hanging="360"/>
      </w:pPr>
      <w:rPr>
        <w:rFonts w:ascii="Symbol" w:hAnsi="Symbol" w:hint="default"/>
      </w:rPr>
    </w:lvl>
    <w:lvl w:ilvl="4" w:tplc="04270003" w:tentative="1">
      <w:start w:val="1"/>
      <w:numFmt w:val="bullet"/>
      <w:lvlText w:val="o"/>
      <w:lvlJc w:val="left"/>
      <w:pPr>
        <w:ind w:left="4306" w:hanging="360"/>
      </w:pPr>
      <w:rPr>
        <w:rFonts w:ascii="Courier New" w:hAnsi="Courier New" w:cs="Courier New" w:hint="default"/>
      </w:rPr>
    </w:lvl>
    <w:lvl w:ilvl="5" w:tplc="04270005" w:tentative="1">
      <w:start w:val="1"/>
      <w:numFmt w:val="bullet"/>
      <w:lvlText w:val=""/>
      <w:lvlJc w:val="left"/>
      <w:pPr>
        <w:ind w:left="5026" w:hanging="360"/>
      </w:pPr>
      <w:rPr>
        <w:rFonts w:ascii="Wingdings" w:hAnsi="Wingdings" w:hint="default"/>
      </w:rPr>
    </w:lvl>
    <w:lvl w:ilvl="6" w:tplc="04270001" w:tentative="1">
      <w:start w:val="1"/>
      <w:numFmt w:val="bullet"/>
      <w:lvlText w:val=""/>
      <w:lvlJc w:val="left"/>
      <w:pPr>
        <w:ind w:left="5746" w:hanging="360"/>
      </w:pPr>
      <w:rPr>
        <w:rFonts w:ascii="Symbol" w:hAnsi="Symbol" w:hint="default"/>
      </w:rPr>
    </w:lvl>
    <w:lvl w:ilvl="7" w:tplc="04270003" w:tentative="1">
      <w:start w:val="1"/>
      <w:numFmt w:val="bullet"/>
      <w:lvlText w:val="o"/>
      <w:lvlJc w:val="left"/>
      <w:pPr>
        <w:ind w:left="6466" w:hanging="360"/>
      </w:pPr>
      <w:rPr>
        <w:rFonts w:ascii="Courier New" w:hAnsi="Courier New" w:cs="Courier New" w:hint="default"/>
      </w:rPr>
    </w:lvl>
    <w:lvl w:ilvl="8" w:tplc="04270005" w:tentative="1">
      <w:start w:val="1"/>
      <w:numFmt w:val="bullet"/>
      <w:lvlText w:val=""/>
      <w:lvlJc w:val="left"/>
      <w:pPr>
        <w:ind w:left="7186" w:hanging="360"/>
      </w:pPr>
      <w:rPr>
        <w:rFonts w:ascii="Wingdings" w:hAnsi="Wingdings" w:hint="default"/>
      </w:rPr>
    </w:lvl>
  </w:abstractNum>
  <w:abstractNum w:abstractNumId="71" w15:restartNumberingAfterBreak="0">
    <w:nsid w:val="3AE80783"/>
    <w:multiLevelType w:val="hybridMultilevel"/>
    <w:tmpl w:val="5C4648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15:restartNumberingAfterBreak="0">
    <w:nsid w:val="3B530C53"/>
    <w:multiLevelType w:val="hybridMultilevel"/>
    <w:tmpl w:val="6B96F3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3B904147"/>
    <w:multiLevelType w:val="hybridMultilevel"/>
    <w:tmpl w:val="175ECE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3DF651D5"/>
    <w:multiLevelType w:val="hybridMultilevel"/>
    <w:tmpl w:val="5EC408E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3F2A74E1"/>
    <w:multiLevelType w:val="hybridMultilevel"/>
    <w:tmpl w:val="53C2C1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3F5E4412"/>
    <w:multiLevelType w:val="hybridMultilevel"/>
    <w:tmpl w:val="3F922E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4330597A"/>
    <w:multiLevelType w:val="hybridMultilevel"/>
    <w:tmpl w:val="D0060B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433D3B08"/>
    <w:multiLevelType w:val="hybridMultilevel"/>
    <w:tmpl w:val="D6DAE5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15:restartNumberingAfterBreak="0">
    <w:nsid w:val="43FB48ED"/>
    <w:multiLevelType w:val="hybridMultilevel"/>
    <w:tmpl w:val="B45CD264"/>
    <w:lvl w:ilvl="0" w:tplc="913A0770">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0" w15:restartNumberingAfterBreak="0">
    <w:nsid w:val="44FC3B47"/>
    <w:multiLevelType w:val="hybridMultilevel"/>
    <w:tmpl w:val="B30C86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45797764"/>
    <w:multiLevelType w:val="hybridMultilevel"/>
    <w:tmpl w:val="F7004310"/>
    <w:lvl w:ilvl="0" w:tplc="04270001">
      <w:start w:val="1"/>
      <w:numFmt w:val="bullet"/>
      <w:lvlText w:val=""/>
      <w:lvlJc w:val="left"/>
      <w:pPr>
        <w:ind w:left="530" w:hanging="360"/>
      </w:pPr>
      <w:rPr>
        <w:rFonts w:ascii="Symbol" w:hAnsi="Symbol" w:hint="default"/>
      </w:rPr>
    </w:lvl>
    <w:lvl w:ilvl="1" w:tplc="04270003" w:tentative="1">
      <w:start w:val="1"/>
      <w:numFmt w:val="bullet"/>
      <w:lvlText w:val="o"/>
      <w:lvlJc w:val="left"/>
      <w:pPr>
        <w:ind w:left="1250" w:hanging="360"/>
      </w:pPr>
      <w:rPr>
        <w:rFonts w:ascii="Courier New" w:hAnsi="Courier New" w:cs="Courier New" w:hint="default"/>
      </w:rPr>
    </w:lvl>
    <w:lvl w:ilvl="2" w:tplc="04270005" w:tentative="1">
      <w:start w:val="1"/>
      <w:numFmt w:val="bullet"/>
      <w:lvlText w:val=""/>
      <w:lvlJc w:val="left"/>
      <w:pPr>
        <w:ind w:left="1970" w:hanging="360"/>
      </w:pPr>
      <w:rPr>
        <w:rFonts w:ascii="Wingdings" w:hAnsi="Wingdings" w:hint="default"/>
      </w:rPr>
    </w:lvl>
    <w:lvl w:ilvl="3" w:tplc="04270001" w:tentative="1">
      <w:start w:val="1"/>
      <w:numFmt w:val="bullet"/>
      <w:lvlText w:val=""/>
      <w:lvlJc w:val="left"/>
      <w:pPr>
        <w:ind w:left="2690" w:hanging="360"/>
      </w:pPr>
      <w:rPr>
        <w:rFonts w:ascii="Symbol" w:hAnsi="Symbol" w:hint="default"/>
      </w:rPr>
    </w:lvl>
    <w:lvl w:ilvl="4" w:tplc="04270003" w:tentative="1">
      <w:start w:val="1"/>
      <w:numFmt w:val="bullet"/>
      <w:lvlText w:val="o"/>
      <w:lvlJc w:val="left"/>
      <w:pPr>
        <w:ind w:left="3410" w:hanging="360"/>
      </w:pPr>
      <w:rPr>
        <w:rFonts w:ascii="Courier New" w:hAnsi="Courier New" w:cs="Courier New" w:hint="default"/>
      </w:rPr>
    </w:lvl>
    <w:lvl w:ilvl="5" w:tplc="04270005" w:tentative="1">
      <w:start w:val="1"/>
      <w:numFmt w:val="bullet"/>
      <w:lvlText w:val=""/>
      <w:lvlJc w:val="left"/>
      <w:pPr>
        <w:ind w:left="4130" w:hanging="360"/>
      </w:pPr>
      <w:rPr>
        <w:rFonts w:ascii="Wingdings" w:hAnsi="Wingdings" w:hint="default"/>
      </w:rPr>
    </w:lvl>
    <w:lvl w:ilvl="6" w:tplc="04270001" w:tentative="1">
      <w:start w:val="1"/>
      <w:numFmt w:val="bullet"/>
      <w:lvlText w:val=""/>
      <w:lvlJc w:val="left"/>
      <w:pPr>
        <w:ind w:left="4850" w:hanging="360"/>
      </w:pPr>
      <w:rPr>
        <w:rFonts w:ascii="Symbol" w:hAnsi="Symbol" w:hint="default"/>
      </w:rPr>
    </w:lvl>
    <w:lvl w:ilvl="7" w:tplc="04270003" w:tentative="1">
      <w:start w:val="1"/>
      <w:numFmt w:val="bullet"/>
      <w:lvlText w:val="o"/>
      <w:lvlJc w:val="left"/>
      <w:pPr>
        <w:ind w:left="5570" w:hanging="360"/>
      </w:pPr>
      <w:rPr>
        <w:rFonts w:ascii="Courier New" w:hAnsi="Courier New" w:cs="Courier New" w:hint="default"/>
      </w:rPr>
    </w:lvl>
    <w:lvl w:ilvl="8" w:tplc="04270005" w:tentative="1">
      <w:start w:val="1"/>
      <w:numFmt w:val="bullet"/>
      <w:lvlText w:val=""/>
      <w:lvlJc w:val="left"/>
      <w:pPr>
        <w:ind w:left="6290" w:hanging="360"/>
      </w:pPr>
      <w:rPr>
        <w:rFonts w:ascii="Wingdings" w:hAnsi="Wingdings" w:hint="default"/>
      </w:rPr>
    </w:lvl>
  </w:abstractNum>
  <w:abstractNum w:abstractNumId="82" w15:restartNumberingAfterBreak="0">
    <w:nsid w:val="47055199"/>
    <w:multiLevelType w:val="hybridMultilevel"/>
    <w:tmpl w:val="36A4B648"/>
    <w:lvl w:ilvl="0" w:tplc="0427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9DE0549"/>
    <w:multiLevelType w:val="hybridMultilevel"/>
    <w:tmpl w:val="D98C79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4E543526"/>
    <w:multiLevelType w:val="hybridMultilevel"/>
    <w:tmpl w:val="9E243C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5" w15:restartNumberingAfterBreak="0">
    <w:nsid w:val="4E9A2911"/>
    <w:multiLevelType w:val="hybridMultilevel"/>
    <w:tmpl w:val="6060D1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15:restartNumberingAfterBreak="0">
    <w:nsid w:val="4F885824"/>
    <w:multiLevelType w:val="hybridMultilevel"/>
    <w:tmpl w:val="E70650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7" w15:restartNumberingAfterBreak="0">
    <w:nsid w:val="52D16AAA"/>
    <w:multiLevelType w:val="hybridMultilevel"/>
    <w:tmpl w:val="894000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8" w15:restartNumberingAfterBreak="0">
    <w:nsid w:val="543666E6"/>
    <w:multiLevelType w:val="hybridMultilevel"/>
    <w:tmpl w:val="C546B0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15:restartNumberingAfterBreak="0">
    <w:nsid w:val="566105F7"/>
    <w:multiLevelType w:val="hybridMultilevel"/>
    <w:tmpl w:val="096A69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57B92F8E"/>
    <w:multiLevelType w:val="hybridMultilevel"/>
    <w:tmpl w:val="2D903F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1" w15:restartNumberingAfterBreak="0">
    <w:nsid w:val="5897708C"/>
    <w:multiLevelType w:val="hybridMultilevel"/>
    <w:tmpl w:val="D618FD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2" w15:restartNumberingAfterBreak="0">
    <w:nsid w:val="589E62B1"/>
    <w:multiLevelType w:val="hybridMultilevel"/>
    <w:tmpl w:val="D27A1C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3" w15:restartNumberingAfterBreak="0">
    <w:nsid w:val="5922438E"/>
    <w:multiLevelType w:val="hybridMultilevel"/>
    <w:tmpl w:val="D99CF6E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4" w15:restartNumberingAfterBreak="0">
    <w:nsid w:val="5C3A5CE0"/>
    <w:multiLevelType w:val="hybridMultilevel"/>
    <w:tmpl w:val="504A8AC8"/>
    <w:lvl w:ilvl="0" w:tplc="04270001">
      <w:start w:val="1"/>
      <w:numFmt w:val="bullet"/>
      <w:lvlText w:val=""/>
      <w:lvlJc w:val="left"/>
      <w:pPr>
        <w:ind w:left="895" w:hanging="360"/>
      </w:pPr>
      <w:rPr>
        <w:rFonts w:ascii="Symbol" w:hAnsi="Symbol" w:hint="default"/>
      </w:rPr>
    </w:lvl>
    <w:lvl w:ilvl="1" w:tplc="04270003" w:tentative="1">
      <w:start w:val="1"/>
      <w:numFmt w:val="bullet"/>
      <w:lvlText w:val="o"/>
      <w:lvlJc w:val="left"/>
      <w:pPr>
        <w:ind w:left="1615" w:hanging="360"/>
      </w:pPr>
      <w:rPr>
        <w:rFonts w:ascii="Courier New" w:hAnsi="Courier New" w:cs="Courier New" w:hint="default"/>
      </w:rPr>
    </w:lvl>
    <w:lvl w:ilvl="2" w:tplc="04270005" w:tentative="1">
      <w:start w:val="1"/>
      <w:numFmt w:val="bullet"/>
      <w:lvlText w:val=""/>
      <w:lvlJc w:val="left"/>
      <w:pPr>
        <w:ind w:left="2335" w:hanging="360"/>
      </w:pPr>
      <w:rPr>
        <w:rFonts w:ascii="Wingdings" w:hAnsi="Wingdings" w:hint="default"/>
      </w:rPr>
    </w:lvl>
    <w:lvl w:ilvl="3" w:tplc="04270001" w:tentative="1">
      <w:start w:val="1"/>
      <w:numFmt w:val="bullet"/>
      <w:lvlText w:val=""/>
      <w:lvlJc w:val="left"/>
      <w:pPr>
        <w:ind w:left="3055" w:hanging="360"/>
      </w:pPr>
      <w:rPr>
        <w:rFonts w:ascii="Symbol" w:hAnsi="Symbol" w:hint="default"/>
      </w:rPr>
    </w:lvl>
    <w:lvl w:ilvl="4" w:tplc="04270003" w:tentative="1">
      <w:start w:val="1"/>
      <w:numFmt w:val="bullet"/>
      <w:lvlText w:val="o"/>
      <w:lvlJc w:val="left"/>
      <w:pPr>
        <w:ind w:left="3775" w:hanging="360"/>
      </w:pPr>
      <w:rPr>
        <w:rFonts w:ascii="Courier New" w:hAnsi="Courier New" w:cs="Courier New" w:hint="default"/>
      </w:rPr>
    </w:lvl>
    <w:lvl w:ilvl="5" w:tplc="04270005" w:tentative="1">
      <w:start w:val="1"/>
      <w:numFmt w:val="bullet"/>
      <w:lvlText w:val=""/>
      <w:lvlJc w:val="left"/>
      <w:pPr>
        <w:ind w:left="4495" w:hanging="360"/>
      </w:pPr>
      <w:rPr>
        <w:rFonts w:ascii="Wingdings" w:hAnsi="Wingdings" w:hint="default"/>
      </w:rPr>
    </w:lvl>
    <w:lvl w:ilvl="6" w:tplc="04270001" w:tentative="1">
      <w:start w:val="1"/>
      <w:numFmt w:val="bullet"/>
      <w:lvlText w:val=""/>
      <w:lvlJc w:val="left"/>
      <w:pPr>
        <w:ind w:left="5215" w:hanging="360"/>
      </w:pPr>
      <w:rPr>
        <w:rFonts w:ascii="Symbol" w:hAnsi="Symbol" w:hint="default"/>
      </w:rPr>
    </w:lvl>
    <w:lvl w:ilvl="7" w:tplc="04270003" w:tentative="1">
      <w:start w:val="1"/>
      <w:numFmt w:val="bullet"/>
      <w:lvlText w:val="o"/>
      <w:lvlJc w:val="left"/>
      <w:pPr>
        <w:ind w:left="5935" w:hanging="360"/>
      </w:pPr>
      <w:rPr>
        <w:rFonts w:ascii="Courier New" w:hAnsi="Courier New" w:cs="Courier New" w:hint="default"/>
      </w:rPr>
    </w:lvl>
    <w:lvl w:ilvl="8" w:tplc="04270005" w:tentative="1">
      <w:start w:val="1"/>
      <w:numFmt w:val="bullet"/>
      <w:lvlText w:val=""/>
      <w:lvlJc w:val="left"/>
      <w:pPr>
        <w:ind w:left="6655" w:hanging="360"/>
      </w:pPr>
      <w:rPr>
        <w:rFonts w:ascii="Wingdings" w:hAnsi="Wingdings" w:hint="default"/>
      </w:rPr>
    </w:lvl>
  </w:abstractNum>
  <w:abstractNum w:abstractNumId="95" w15:restartNumberingAfterBreak="0">
    <w:nsid w:val="5D1958E3"/>
    <w:multiLevelType w:val="hybridMultilevel"/>
    <w:tmpl w:val="1AC418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15:restartNumberingAfterBreak="0">
    <w:nsid w:val="5D490CC5"/>
    <w:multiLevelType w:val="hybridMultilevel"/>
    <w:tmpl w:val="1B4445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7" w15:restartNumberingAfterBreak="0">
    <w:nsid w:val="601F625F"/>
    <w:multiLevelType w:val="hybridMultilevel"/>
    <w:tmpl w:val="81480A30"/>
    <w:lvl w:ilvl="0" w:tplc="04270001">
      <w:start w:val="1"/>
      <w:numFmt w:val="bullet"/>
      <w:lvlText w:val=""/>
      <w:lvlJc w:val="left"/>
      <w:pPr>
        <w:ind w:left="53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8" w15:restartNumberingAfterBreak="0">
    <w:nsid w:val="63225049"/>
    <w:multiLevelType w:val="hybridMultilevel"/>
    <w:tmpl w:val="6C7A20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3E17C5A"/>
    <w:multiLevelType w:val="multilevel"/>
    <w:tmpl w:val="D146FE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0" w15:restartNumberingAfterBreak="0">
    <w:nsid w:val="65D72421"/>
    <w:multiLevelType w:val="hybridMultilevel"/>
    <w:tmpl w:val="7D3E23F2"/>
    <w:lvl w:ilvl="0" w:tplc="04270001">
      <w:start w:val="1"/>
      <w:numFmt w:val="bullet"/>
      <w:lvlText w:val=""/>
      <w:lvlJc w:val="left"/>
      <w:pPr>
        <w:ind w:left="890" w:hanging="360"/>
      </w:pPr>
      <w:rPr>
        <w:rFonts w:ascii="Symbol" w:hAnsi="Symbol" w:hint="default"/>
      </w:rPr>
    </w:lvl>
    <w:lvl w:ilvl="1" w:tplc="04270019" w:tentative="1">
      <w:start w:val="1"/>
      <w:numFmt w:val="lowerLetter"/>
      <w:lvlText w:val="%2."/>
      <w:lvlJc w:val="left"/>
      <w:pPr>
        <w:ind w:left="1610" w:hanging="360"/>
      </w:pPr>
    </w:lvl>
    <w:lvl w:ilvl="2" w:tplc="0427001B" w:tentative="1">
      <w:start w:val="1"/>
      <w:numFmt w:val="lowerRoman"/>
      <w:lvlText w:val="%3."/>
      <w:lvlJc w:val="right"/>
      <w:pPr>
        <w:ind w:left="2330" w:hanging="180"/>
      </w:pPr>
    </w:lvl>
    <w:lvl w:ilvl="3" w:tplc="0427000F" w:tentative="1">
      <w:start w:val="1"/>
      <w:numFmt w:val="decimal"/>
      <w:lvlText w:val="%4."/>
      <w:lvlJc w:val="left"/>
      <w:pPr>
        <w:ind w:left="3050" w:hanging="360"/>
      </w:pPr>
    </w:lvl>
    <w:lvl w:ilvl="4" w:tplc="04270019" w:tentative="1">
      <w:start w:val="1"/>
      <w:numFmt w:val="lowerLetter"/>
      <w:lvlText w:val="%5."/>
      <w:lvlJc w:val="left"/>
      <w:pPr>
        <w:ind w:left="3770" w:hanging="360"/>
      </w:pPr>
    </w:lvl>
    <w:lvl w:ilvl="5" w:tplc="0427001B" w:tentative="1">
      <w:start w:val="1"/>
      <w:numFmt w:val="lowerRoman"/>
      <w:lvlText w:val="%6."/>
      <w:lvlJc w:val="right"/>
      <w:pPr>
        <w:ind w:left="4490" w:hanging="180"/>
      </w:pPr>
    </w:lvl>
    <w:lvl w:ilvl="6" w:tplc="0427000F" w:tentative="1">
      <w:start w:val="1"/>
      <w:numFmt w:val="decimal"/>
      <w:lvlText w:val="%7."/>
      <w:lvlJc w:val="left"/>
      <w:pPr>
        <w:ind w:left="5210" w:hanging="360"/>
      </w:pPr>
    </w:lvl>
    <w:lvl w:ilvl="7" w:tplc="04270019" w:tentative="1">
      <w:start w:val="1"/>
      <w:numFmt w:val="lowerLetter"/>
      <w:lvlText w:val="%8."/>
      <w:lvlJc w:val="left"/>
      <w:pPr>
        <w:ind w:left="5930" w:hanging="360"/>
      </w:pPr>
    </w:lvl>
    <w:lvl w:ilvl="8" w:tplc="0427001B" w:tentative="1">
      <w:start w:val="1"/>
      <w:numFmt w:val="lowerRoman"/>
      <w:lvlText w:val="%9."/>
      <w:lvlJc w:val="right"/>
      <w:pPr>
        <w:ind w:left="6650" w:hanging="180"/>
      </w:pPr>
    </w:lvl>
  </w:abstractNum>
  <w:abstractNum w:abstractNumId="101" w15:restartNumberingAfterBreak="0">
    <w:nsid w:val="66662242"/>
    <w:multiLevelType w:val="hybridMultilevel"/>
    <w:tmpl w:val="E68E5F1E"/>
    <w:lvl w:ilvl="0" w:tplc="04270001">
      <w:start w:val="1"/>
      <w:numFmt w:val="bullet"/>
      <w:lvlText w:val=""/>
      <w:lvlJc w:val="left"/>
      <w:pPr>
        <w:ind w:left="700" w:hanging="360"/>
      </w:pPr>
      <w:rPr>
        <w:rFonts w:ascii="Symbol" w:hAnsi="Symbol" w:hint="default"/>
      </w:rPr>
    </w:lvl>
    <w:lvl w:ilvl="1" w:tplc="04270003" w:tentative="1">
      <w:start w:val="1"/>
      <w:numFmt w:val="bullet"/>
      <w:lvlText w:val="o"/>
      <w:lvlJc w:val="left"/>
      <w:pPr>
        <w:ind w:left="1610" w:hanging="360"/>
      </w:pPr>
      <w:rPr>
        <w:rFonts w:ascii="Courier New" w:hAnsi="Courier New" w:cs="Courier New" w:hint="default"/>
      </w:rPr>
    </w:lvl>
    <w:lvl w:ilvl="2" w:tplc="04270005" w:tentative="1">
      <w:start w:val="1"/>
      <w:numFmt w:val="bullet"/>
      <w:lvlText w:val=""/>
      <w:lvlJc w:val="left"/>
      <w:pPr>
        <w:ind w:left="2330" w:hanging="360"/>
      </w:pPr>
      <w:rPr>
        <w:rFonts w:ascii="Wingdings" w:hAnsi="Wingdings" w:hint="default"/>
      </w:rPr>
    </w:lvl>
    <w:lvl w:ilvl="3" w:tplc="04270001" w:tentative="1">
      <w:start w:val="1"/>
      <w:numFmt w:val="bullet"/>
      <w:lvlText w:val=""/>
      <w:lvlJc w:val="left"/>
      <w:pPr>
        <w:ind w:left="3050" w:hanging="360"/>
      </w:pPr>
      <w:rPr>
        <w:rFonts w:ascii="Symbol" w:hAnsi="Symbol" w:hint="default"/>
      </w:rPr>
    </w:lvl>
    <w:lvl w:ilvl="4" w:tplc="04270003" w:tentative="1">
      <w:start w:val="1"/>
      <w:numFmt w:val="bullet"/>
      <w:lvlText w:val="o"/>
      <w:lvlJc w:val="left"/>
      <w:pPr>
        <w:ind w:left="3770" w:hanging="360"/>
      </w:pPr>
      <w:rPr>
        <w:rFonts w:ascii="Courier New" w:hAnsi="Courier New" w:cs="Courier New" w:hint="default"/>
      </w:rPr>
    </w:lvl>
    <w:lvl w:ilvl="5" w:tplc="04270005" w:tentative="1">
      <w:start w:val="1"/>
      <w:numFmt w:val="bullet"/>
      <w:lvlText w:val=""/>
      <w:lvlJc w:val="left"/>
      <w:pPr>
        <w:ind w:left="4490" w:hanging="360"/>
      </w:pPr>
      <w:rPr>
        <w:rFonts w:ascii="Wingdings" w:hAnsi="Wingdings" w:hint="default"/>
      </w:rPr>
    </w:lvl>
    <w:lvl w:ilvl="6" w:tplc="04270001" w:tentative="1">
      <w:start w:val="1"/>
      <w:numFmt w:val="bullet"/>
      <w:lvlText w:val=""/>
      <w:lvlJc w:val="left"/>
      <w:pPr>
        <w:ind w:left="5210" w:hanging="360"/>
      </w:pPr>
      <w:rPr>
        <w:rFonts w:ascii="Symbol" w:hAnsi="Symbol" w:hint="default"/>
      </w:rPr>
    </w:lvl>
    <w:lvl w:ilvl="7" w:tplc="04270003" w:tentative="1">
      <w:start w:val="1"/>
      <w:numFmt w:val="bullet"/>
      <w:lvlText w:val="o"/>
      <w:lvlJc w:val="left"/>
      <w:pPr>
        <w:ind w:left="5930" w:hanging="360"/>
      </w:pPr>
      <w:rPr>
        <w:rFonts w:ascii="Courier New" w:hAnsi="Courier New" w:cs="Courier New" w:hint="default"/>
      </w:rPr>
    </w:lvl>
    <w:lvl w:ilvl="8" w:tplc="04270005" w:tentative="1">
      <w:start w:val="1"/>
      <w:numFmt w:val="bullet"/>
      <w:lvlText w:val=""/>
      <w:lvlJc w:val="left"/>
      <w:pPr>
        <w:ind w:left="6650" w:hanging="360"/>
      </w:pPr>
      <w:rPr>
        <w:rFonts w:ascii="Wingdings" w:hAnsi="Wingdings" w:hint="default"/>
      </w:rPr>
    </w:lvl>
  </w:abstractNum>
  <w:abstractNum w:abstractNumId="102" w15:restartNumberingAfterBreak="0">
    <w:nsid w:val="66A92557"/>
    <w:multiLevelType w:val="hybridMultilevel"/>
    <w:tmpl w:val="6B7ABB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3" w15:restartNumberingAfterBreak="0">
    <w:nsid w:val="66E37178"/>
    <w:multiLevelType w:val="hybridMultilevel"/>
    <w:tmpl w:val="931E7B50"/>
    <w:lvl w:ilvl="0" w:tplc="6C4899D2">
      <w:start w:val="1"/>
      <w:numFmt w:val="decimal"/>
      <w:lvlText w:val="%1)"/>
      <w:lvlJc w:val="left"/>
      <w:pPr>
        <w:ind w:left="1429" w:hanging="360"/>
      </w:pPr>
    </w:lvl>
    <w:lvl w:ilvl="1" w:tplc="04270003" w:tentative="1">
      <w:start w:val="1"/>
      <w:numFmt w:val="lowerLetter"/>
      <w:lvlText w:val="%2."/>
      <w:lvlJc w:val="left"/>
      <w:pPr>
        <w:ind w:left="2149" w:hanging="360"/>
      </w:pPr>
    </w:lvl>
    <w:lvl w:ilvl="2" w:tplc="04270005" w:tentative="1">
      <w:start w:val="1"/>
      <w:numFmt w:val="lowerRoman"/>
      <w:lvlText w:val="%3."/>
      <w:lvlJc w:val="right"/>
      <w:pPr>
        <w:ind w:left="2869" w:hanging="180"/>
      </w:pPr>
    </w:lvl>
    <w:lvl w:ilvl="3" w:tplc="04270001" w:tentative="1">
      <w:start w:val="1"/>
      <w:numFmt w:val="decimal"/>
      <w:lvlText w:val="%4."/>
      <w:lvlJc w:val="left"/>
      <w:pPr>
        <w:ind w:left="3589" w:hanging="360"/>
      </w:pPr>
    </w:lvl>
    <w:lvl w:ilvl="4" w:tplc="04270003" w:tentative="1">
      <w:start w:val="1"/>
      <w:numFmt w:val="lowerLetter"/>
      <w:lvlText w:val="%5."/>
      <w:lvlJc w:val="left"/>
      <w:pPr>
        <w:ind w:left="4309" w:hanging="360"/>
      </w:pPr>
    </w:lvl>
    <w:lvl w:ilvl="5" w:tplc="04270005" w:tentative="1">
      <w:start w:val="1"/>
      <w:numFmt w:val="lowerRoman"/>
      <w:lvlText w:val="%6."/>
      <w:lvlJc w:val="right"/>
      <w:pPr>
        <w:ind w:left="5029" w:hanging="180"/>
      </w:pPr>
    </w:lvl>
    <w:lvl w:ilvl="6" w:tplc="04270001" w:tentative="1">
      <w:start w:val="1"/>
      <w:numFmt w:val="decimal"/>
      <w:lvlText w:val="%7."/>
      <w:lvlJc w:val="left"/>
      <w:pPr>
        <w:ind w:left="5749" w:hanging="360"/>
      </w:pPr>
    </w:lvl>
    <w:lvl w:ilvl="7" w:tplc="04270003" w:tentative="1">
      <w:start w:val="1"/>
      <w:numFmt w:val="lowerLetter"/>
      <w:lvlText w:val="%8."/>
      <w:lvlJc w:val="left"/>
      <w:pPr>
        <w:ind w:left="6469" w:hanging="360"/>
      </w:pPr>
    </w:lvl>
    <w:lvl w:ilvl="8" w:tplc="04270005" w:tentative="1">
      <w:start w:val="1"/>
      <w:numFmt w:val="lowerRoman"/>
      <w:lvlText w:val="%9."/>
      <w:lvlJc w:val="right"/>
      <w:pPr>
        <w:ind w:left="7189" w:hanging="180"/>
      </w:pPr>
    </w:lvl>
  </w:abstractNum>
  <w:abstractNum w:abstractNumId="104" w15:restartNumberingAfterBreak="0">
    <w:nsid w:val="69972397"/>
    <w:multiLevelType w:val="multilevel"/>
    <w:tmpl w:val="19CC257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5" w15:restartNumberingAfterBreak="0">
    <w:nsid w:val="6CDC730E"/>
    <w:multiLevelType w:val="hybridMultilevel"/>
    <w:tmpl w:val="7F88EA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6" w15:restartNumberingAfterBreak="0">
    <w:nsid w:val="6EEF16AA"/>
    <w:multiLevelType w:val="hybridMultilevel"/>
    <w:tmpl w:val="381021C0"/>
    <w:lvl w:ilvl="0" w:tplc="04270001">
      <w:start w:val="1"/>
      <w:numFmt w:val="bullet"/>
      <w:lvlText w:val=""/>
      <w:lvlJc w:val="left"/>
      <w:pPr>
        <w:ind w:left="890" w:hanging="360"/>
      </w:pPr>
      <w:rPr>
        <w:rFonts w:ascii="Symbol" w:hAnsi="Symbol" w:hint="default"/>
      </w:rPr>
    </w:lvl>
    <w:lvl w:ilvl="1" w:tplc="04270003" w:tentative="1">
      <w:start w:val="1"/>
      <w:numFmt w:val="bullet"/>
      <w:lvlText w:val="o"/>
      <w:lvlJc w:val="left"/>
      <w:pPr>
        <w:ind w:left="1610" w:hanging="360"/>
      </w:pPr>
      <w:rPr>
        <w:rFonts w:ascii="Courier New" w:hAnsi="Courier New" w:cs="Courier New" w:hint="default"/>
      </w:rPr>
    </w:lvl>
    <w:lvl w:ilvl="2" w:tplc="04270005" w:tentative="1">
      <w:start w:val="1"/>
      <w:numFmt w:val="bullet"/>
      <w:lvlText w:val=""/>
      <w:lvlJc w:val="left"/>
      <w:pPr>
        <w:ind w:left="2330" w:hanging="360"/>
      </w:pPr>
      <w:rPr>
        <w:rFonts w:ascii="Wingdings" w:hAnsi="Wingdings" w:hint="default"/>
      </w:rPr>
    </w:lvl>
    <w:lvl w:ilvl="3" w:tplc="04270001" w:tentative="1">
      <w:start w:val="1"/>
      <w:numFmt w:val="bullet"/>
      <w:lvlText w:val=""/>
      <w:lvlJc w:val="left"/>
      <w:pPr>
        <w:ind w:left="3050" w:hanging="360"/>
      </w:pPr>
      <w:rPr>
        <w:rFonts w:ascii="Symbol" w:hAnsi="Symbol" w:hint="default"/>
      </w:rPr>
    </w:lvl>
    <w:lvl w:ilvl="4" w:tplc="04270003" w:tentative="1">
      <w:start w:val="1"/>
      <w:numFmt w:val="bullet"/>
      <w:lvlText w:val="o"/>
      <w:lvlJc w:val="left"/>
      <w:pPr>
        <w:ind w:left="3770" w:hanging="360"/>
      </w:pPr>
      <w:rPr>
        <w:rFonts w:ascii="Courier New" w:hAnsi="Courier New" w:cs="Courier New" w:hint="default"/>
      </w:rPr>
    </w:lvl>
    <w:lvl w:ilvl="5" w:tplc="04270005" w:tentative="1">
      <w:start w:val="1"/>
      <w:numFmt w:val="bullet"/>
      <w:lvlText w:val=""/>
      <w:lvlJc w:val="left"/>
      <w:pPr>
        <w:ind w:left="4490" w:hanging="360"/>
      </w:pPr>
      <w:rPr>
        <w:rFonts w:ascii="Wingdings" w:hAnsi="Wingdings" w:hint="default"/>
      </w:rPr>
    </w:lvl>
    <w:lvl w:ilvl="6" w:tplc="04270001" w:tentative="1">
      <w:start w:val="1"/>
      <w:numFmt w:val="bullet"/>
      <w:lvlText w:val=""/>
      <w:lvlJc w:val="left"/>
      <w:pPr>
        <w:ind w:left="5210" w:hanging="360"/>
      </w:pPr>
      <w:rPr>
        <w:rFonts w:ascii="Symbol" w:hAnsi="Symbol" w:hint="default"/>
      </w:rPr>
    </w:lvl>
    <w:lvl w:ilvl="7" w:tplc="04270003" w:tentative="1">
      <w:start w:val="1"/>
      <w:numFmt w:val="bullet"/>
      <w:lvlText w:val="o"/>
      <w:lvlJc w:val="left"/>
      <w:pPr>
        <w:ind w:left="5930" w:hanging="360"/>
      </w:pPr>
      <w:rPr>
        <w:rFonts w:ascii="Courier New" w:hAnsi="Courier New" w:cs="Courier New" w:hint="default"/>
      </w:rPr>
    </w:lvl>
    <w:lvl w:ilvl="8" w:tplc="04270005" w:tentative="1">
      <w:start w:val="1"/>
      <w:numFmt w:val="bullet"/>
      <w:lvlText w:val=""/>
      <w:lvlJc w:val="left"/>
      <w:pPr>
        <w:ind w:left="6650" w:hanging="360"/>
      </w:pPr>
      <w:rPr>
        <w:rFonts w:ascii="Wingdings" w:hAnsi="Wingdings" w:hint="default"/>
      </w:rPr>
    </w:lvl>
  </w:abstractNum>
  <w:abstractNum w:abstractNumId="107" w15:restartNumberingAfterBreak="0">
    <w:nsid w:val="6FC2344E"/>
    <w:multiLevelType w:val="hybridMultilevel"/>
    <w:tmpl w:val="76CCFA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8" w15:restartNumberingAfterBreak="0">
    <w:nsid w:val="73E2093E"/>
    <w:multiLevelType w:val="hybridMultilevel"/>
    <w:tmpl w:val="A218DB56"/>
    <w:lvl w:ilvl="0" w:tplc="04270001">
      <w:start w:val="1"/>
      <w:numFmt w:val="bullet"/>
      <w:lvlText w:val=""/>
      <w:lvlJc w:val="left"/>
      <w:pPr>
        <w:ind w:left="890" w:hanging="360"/>
      </w:pPr>
      <w:rPr>
        <w:rFonts w:ascii="Symbol" w:hAnsi="Symbol" w:hint="default"/>
      </w:rPr>
    </w:lvl>
    <w:lvl w:ilvl="1" w:tplc="04270003" w:tentative="1">
      <w:start w:val="1"/>
      <w:numFmt w:val="bullet"/>
      <w:lvlText w:val="o"/>
      <w:lvlJc w:val="left"/>
      <w:pPr>
        <w:ind w:left="1610" w:hanging="360"/>
      </w:pPr>
      <w:rPr>
        <w:rFonts w:ascii="Courier New" w:hAnsi="Courier New" w:cs="Courier New" w:hint="default"/>
      </w:rPr>
    </w:lvl>
    <w:lvl w:ilvl="2" w:tplc="04270005" w:tentative="1">
      <w:start w:val="1"/>
      <w:numFmt w:val="bullet"/>
      <w:lvlText w:val=""/>
      <w:lvlJc w:val="left"/>
      <w:pPr>
        <w:ind w:left="2330" w:hanging="360"/>
      </w:pPr>
      <w:rPr>
        <w:rFonts w:ascii="Wingdings" w:hAnsi="Wingdings" w:hint="default"/>
      </w:rPr>
    </w:lvl>
    <w:lvl w:ilvl="3" w:tplc="04270001" w:tentative="1">
      <w:start w:val="1"/>
      <w:numFmt w:val="bullet"/>
      <w:lvlText w:val=""/>
      <w:lvlJc w:val="left"/>
      <w:pPr>
        <w:ind w:left="3050" w:hanging="360"/>
      </w:pPr>
      <w:rPr>
        <w:rFonts w:ascii="Symbol" w:hAnsi="Symbol" w:hint="default"/>
      </w:rPr>
    </w:lvl>
    <w:lvl w:ilvl="4" w:tplc="04270003" w:tentative="1">
      <w:start w:val="1"/>
      <w:numFmt w:val="bullet"/>
      <w:lvlText w:val="o"/>
      <w:lvlJc w:val="left"/>
      <w:pPr>
        <w:ind w:left="3770" w:hanging="360"/>
      </w:pPr>
      <w:rPr>
        <w:rFonts w:ascii="Courier New" w:hAnsi="Courier New" w:cs="Courier New" w:hint="default"/>
      </w:rPr>
    </w:lvl>
    <w:lvl w:ilvl="5" w:tplc="04270005" w:tentative="1">
      <w:start w:val="1"/>
      <w:numFmt w:val="bullet"/>
      <w:lvlText w:val=""/>
      <w:lvlJc w:val="left"/>
      <w:pPr>
        <w:ind w:left="4490" w:hanging="360"/>
      </w:pPr>
      <w:rPr>
        <w:rFonts w:ascii="Wingdings" w:hAnsi="Wingdings" w:hint="default"/>
      </w:rPr>
    </w:lvl>
    <w:lvl w:ilvl="6" w:tplc="04270001" w:tentative="1">
      <w:start w:val="1"/>
      <w:numFmt w:val="bullet"/>
      <w:lvlText w:val=""/>
      <w:lvlJc w:val="left"/>
      <w:pPr>
        <w:ind w:left="5210" w:hanging="360"/>
      </w:pPr>
      <w:rPr>
        <w:rFonts w:ascii="Symbol" w:hAnsi="Symbol" w:hint="default"/>
      </w:rPr>
    </w:lvl>
    <w:lvl w:ilvl="7" w:tplc="04270003" w:tentative="1">
      <w:start w:val="1"/>
      <w:numFmt w:val="bullet"/>
      <w:lvlText w:val="o"/>
      <w:lvlJc w:val="left"/>
      <w:pPr>
        <w:ind w:left="5930" w:hanging="360"/>
      </w:pPr>
      <w:rPr>
        <w:rFonts w:ascii="Courier New" w:hAnsi="Courier New" w:cs="Courier New" w:hint="default"/>
      </w:rPr>
    </w:lvl>
    <w:lvl w:ilvl="8" w:tplc="04270005" w:tentative="1">
      <w:start w:val="1"/>
      <w:numFmt w:val="bullet"/>
      <w:lvlText w:val=""/>
      <w:lvlJc w:val="left"/>
      <w:pPr>
        <w:ind w:left="6650" w:hanging="360"/>
      </w:pPr>
      <w:rPr>
        <w:rFonts w:ascii="Wingdings" w:hAnsi="Wingdings" w:hint="default"/>
      </w:rPr>
    </w:lvl>
  </w:abstractNum>
  <w:abstractNum w:abstractNumId="109" w15:restartNumberingAfterBreak="0">
    <w:nsid w:val="756D1CA8"/>
    <w:multiLevelType w:val="hybridMultilevel"/>
    <w:tmpl w:val="3912B7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0" w15:restartNumberingAfterBreak="0">
    <w:nsid w:val="79934EE4"/>
    <w:multiLevelType w:val="hybridMultilevel"/>
    <w:tmpl w:val="9C921AF0"/>
    <w:lvl w:ilvl="0" w:tplc="04270001">
      <w:start w:val="1"/>
      <w:numFmt w:val="bullet"/>
      <w:lvlText w:val=""/>
      <w:lvlJc w:val="left"/>
      <w:pPr>
        <w:ind w:left="530" w:hanging="360"/>
      </w:pPr>
      <w:rPr>
        <w:rFonts w:ascii="Symbol" w:hAnsi="Symbol" w:hint="default"/>
      </w:rPr>
    </w:lvl>
    <w:lvl w:ilvl="1" w:tplc="04270003" w:tentative="1">
      <w:start w:val="1"/>
      <w:numFmt w:val="bullet"/>
      <w:lvlText w:val="o"/>
      <w:lvlJc w:val="left"/>
      <w:pPr>
        <w:ind w:left="1250" w:hanging="360"/>
      </w:pPr>
      <w:rPr>
        <w:rFonts w:ascii="Courier New" w:hAnsi="Courier New" w:cs="Courier New" w:hint="default"/>
      </w:rPr>
    </w:lvl>
    <w:lvl w:ilvl="2" w:tplc="04270005" w:tentative="1">
      <w:start w:val="1"/>
      <w:numFmt w:val="bullet"/>
      <w:lvlText w:val=""/>
      <w:lvlJc w:val="left"/>
      <w:pPr>
        <w:ind w:left="1970" w:hanging="360"/>
      </w:pPr>
      <w:rPr>
        <w:rFonts w:ascii="Wingdings" w:hAnsi="Wingdings" w:hint="default"/>
      </w:rPr>
    </w:lvl>
    <w:lvl w:ilvl="3" w:tplc="04270001" w:tentative="1">
      <w:start w:val="1"/>
      <w:numFmt w:val="bullet"/>
      <w:lvlText w:val=""/>
      <w:lvlJc w:val="left"/>
      <w:pPr>
        <w:ind w:left="2690" w:hanging="360"/>
      </w:pPr>
      <w:rPr>
        <w:rFonts w:ascii="Symbol" w:hAnsi="Symbol" w:hint="default"/>
      </w:rPr>
    </w:lvl>
    <w:lvl w:ilvl="4" w:tplc="04270003" w:tentative="1">
      <w:start w:val="1"/>
      <w:numFmt w:val="bullet"/>
      <w:lvlText w:val="o"/>
      <w:lvlJc w:val="left"/>
      <w:pPr>
        <w:ind w:left="3410" w:hanging="360"/>
      </w:pPr>
      <w:rPr>
        <w:rFonts w:ascii="Courier New" w:hAnsi="Courier New" w:cs="Courier New" w:hint="default"/>
      </w:rPr>
    </w:lvl>
    <w:lvl w:ilvl="5" w:tplc="04270005" w:tentative="1">
      <w:start w:val="1"/>
      <w:numFmt w:val="bullet"/>
      <w:lvlText w:val=""/>
      <w:lvlJc w:val="left"/>
      <w:pPr>
        <w:ind w:left="4130" w:hanging="360"/>
      </w:pPr>
      <w:rPr>
        <w:rFonts w:ascii="Wingdings" w:hAnsi="Wingdings" w:hint="default"/>
      </w:rPr>
    </w:lvl>
    <w:lvl w:ilvl="6" w:tplc="04270001" w:tentative="1">
      <w:start w:val="1"/>
      <w:numFmt w:val="bullet"/>
      <w:lvlText w:val=""/>
      <w:lvlJc w:val="left"/>
      <w:pPr>
        <w:ind w:left="4850" w:hanging="360"/>
      </w:pPr>
      <w:rPr>
        <w:rFonts w:ascii="Symbol" w:hAnsi="Symbol" w:hint="default"/>
      </w:rPr>
    </w:lvl>
    <w:lvl w:ilvl="7" w:tplc="04270003" w:tentative="1">
      <w:start w:val="1"/>
      <w:numFmt w:val="bullet"/>
      <w:lvlText w:val="o"/>
      <w:lvlJc w:val="left"/>
      <w:pPr>
        <w:ind w:left="5570" w:hanging="360"/>
      </w:pPr>
      <w:rPr>
        <w:rFonts w:ascii="Courier New" w:hAnsi="Courier New" w:cs="Courier New" w:hint="default"/>
      </w:rPr>
    </w:lvl>
    <w:lvl w:ilvl="8" w:tplc="04270005" w:tentative="1">
      <w:start w:val="1"/>
      <w:numFmt w:val="bullet"/>
      <w:lvlText w:val=""/>
      <w:lvlJc w:val="left"/>
      <w:pPr>
        <w:ind w:left="6290" w:hanging="360"/>
      </w:pPr>
      <w:rPr>
        <w:rFonts w:ascii="Wingdings" w:hAnsi="Wingdings" w:hint="default"/>
      </w:rPr>
    </w:lvl>
  </w:abstractNum>
  <w:abstractNum w:abstractNumId="111" w15:restartNumberingAfterBreak="0">
    <w:nsid w:val="7CDC5240"/>
    <w:multiLevelType w:val="hybridMultilevel"/>
    <w:tmpl w:val="56823150"/>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2" w15:restartNumberingAfterBreak="0">
    <w:nsid w:val="7D9B04EB"/>
    <w:multiLevelType w:val="hybridMultilevel"/>
    <w:tmpl w:val="B28896CE"/>
    <w:lvl w:ilvl="0" w:tplc="04270001">
      <w:start w:val="1"/>
      <w:numFmt w:val="bullet"/>
      <w:lvlText w:val=""/>
      <w:lvlJc w:val="left"/>
      <w:pPr>
        <w:ind w:left="530" w:hanging="360"/>
      </w:pPr>
      <w:rPr>
        <w:rFonts w:ascii="Symbol" w:hAnsi="Symbol" w:hint="default"/>
      </w:rPr>
    </w:lvl>
    <w:lvl w:ilvl="1" w:tplc="04270003" w:tentative="1">
      <w:start w:val="1"/>
      <w:numFmt w:val="bullet"/>
      <w:lvlText w:val="o"/>
      <w:lvlJc w:val="left"/>
      <w:pPr>
        <w:ind w:left="1250" w:hanging="360"/>
      </w:pPr>
      <w:rPr>
        <w:rFonts w:ascii="Courier New" w:hAnsi="Courier New" w:cs="Courier New" w:hint="default"/>
      </w:rPr>
    </w:lvl>
    <w:lvl w:ilvl="2" w:tplc="04270005" w:tentative="1">
      <w:start w:val="1"/>
      <w:numFmt w:val="bullet"/>
      <w:lvlText w:val=""/>
      <w:lvlJc w:val="left"/>
      <w:pPr>
        <w:ind w:left="1970" w:hanging="360"/>
      </w:pPr>
      <w:rPr>
        <w:rFonts w:ascii="Wingdings" w:hAnsi="Wingdings" w:hint="default"/>
      </w:rPr>
    </w:lvl>
    <w:lvl w:ilvl="3" w:tplc="04270001" w:tentative="1">
      <w:start w:val="1"/>
      <w:numFmt w:val="bullet"/>
      <w:lvlText w:val=""/>
      <w:lvlJc w:val="left"/>
      <w:pPr>
        <w:ind w:left="2690" w:hanging="360"/>
      </w:pPr>
      <w:rPr>
        <w:rFonts w:ascii="Symbol" w:hAnsi="Symbol" w:hint="default"/>
      </w:rPr>
    </w:lvl>
    <w:lvl w:ilvl="4" w:tplc="04270003" w:tentative="1">
      <w:start w:val="1"/>
      <w:numFmt w:val="bullet"/>
      <w:lvlText w:val="o"/>
      <w:lvlJc w:val="left"/>
      <w:pPr>
        <w:ind w:left="3410" w:hanging="360"/>
      </w:pPr>
      <w:rPr>
        <w:rFonts w:ascii="Courier New" w:hAnsi="Courier New" w:cs="Courier New" w:hint="default"/>
      </w:rPr>
    </w:lvl>
    <w:lvl w:ilvl="5" w:tplc="04270005" w:tentative="1">
      <w:start w:val="1"/>
      <w:numFmt w:val="bullet"/>
      <w:lvlText w:val=""/>
      <w:lvlJc w:val="left"/>
      <w:pPr>
        <w:ind w:left="4130" w:hanging="360"/>
      </w:pPr>
      <w:rPr>
        <w:rFonts w:ascii="Wingdings" w:hAnsi="Wingdings" w:hint="default"/>
      </w:rPr>
    </w:lvl>
    <w:lvl w:ilvl="6" w:tplc="04270001" w:tentative="1">
      <w:start w:val="1"/>
      <w:numFmt w:val="bullet"/>
      <w:lvlText w:val=""/>
      <w:lvlJc w:val="left"/>
      <w:pPr>
        <w:ind w:left="4850" w:hanging="360"/>
      </w:pPr>
      <w:rPr>
        <w:rFonts w:ascii="Symbol" w:hAnsi="Symbol" w:hint="default"/>
      </w:rPr>
    </w:lvl>
    <w:lvl w:ilvl="7" w:tplc="04270003" w:tentative="1">
      <w:start w:val="1"/>
      <w:numFmt w:val="bullet"/>
      <w:lvlText w:val="o"/>
      <w:lvlJc w:val="left"/>
      <w:pPr>
        <w:ind w:left="5570" w:hanging="360"/>
      </w:pPr>
      <w:rPr>
        <w:rFonts w:ascii="Courier New" w:hAnsi="Courier New" w:cs="Courier New" w:hint="default"/>
      </w:rPr>
    </w:lvl>
    <w:lvl w:ilvl="8" w:tplc="04270005" w:tentative="1">
      <w:start w:val="1"/>
      <w:numFmt w:val="bullet"/>
      <w:lvlText w:val=""/>
      <w:lvlJc w:val="left"/>
      <w:pPr>
        <w:ind w:left="6290" w:hanging="360"/>
      </w:pPr>
      <w:rPr>
        <w:rFonts w:ascii="Wingdings" w:hAnsi="Wingdings" w:hint="default"/>
      </w:rPr>
    </w:lvl>
  </w:abstractNum>
  <w:abstractNum w:abstractNumId="113" w15:restartNumberingAfterBreak="0">
    <w:nsid w:val="7DFB6AE7"/>
    <w:multiLevelType w:val="hybridMultilevel"/>
    <w:tmpl w:val="D39CBE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4" w15:restartNumberingAfterBreak="0">
    <w:nsid w:val="7E9736F1"/>
    <w:multiLevelType w:val="hybridMultilevel"/>
    <w:tmpl w:val="EA902DC6"/>
    <w:lvl w:ilvl="0" w:tplc="04270001">
      <w:start w:val="1"/>
      <w:numFmt w:val="bullet"/>
      <w:lvlText w:val=""/>
      <w:lvlJc w:val="left"/>
      <w:pPr>
        <w:ind w:left="530" w:hanging="360"/>
      </w:pPr>
      <w:rPr>
        <w:rFonts w:ascii="Symbol" w:hAnsi="Symbol" w:hint="default"/>
      </w:rPr>
    </w:lvl>
    <w:lvl w:ilvl="1" w:tplc="04270003" w:tentative="1">
      <w:start w:val="1"/>
      <w:numFmt w:val="bullet"/>
      <w:lvlText w:val="o"/>
      <w:lvlJc w:val="left"/>
      <w:pPr>
        <w:ind w:left="1250" w:hanging="360"/>
      </w:pPr>
      <w:rPr>
        <w:rFonts w:ascii="Courier New" w:hAnsi="Courier New" w:cs="Courier New" w:hint="default"/>
      </w:rPr>
    </w:lvl>
    <w:lvl w:ilvl="2" w:tplc="04270005" w:tentative="1">
      <w:start w:val="1"/>
      <w:numFmt w:val="bullet"/>
      <w:lvlText w:val=""/>
      <w:lvlJc w:val="left"/>
      <w:pPr>
        <w:ind w:left="1970" w:hanging="360"/>
      </w:pPr>
      <w:rPr>
        <w:rFonts w:ascii="Wingdings" w:hAnsi="Wingdings" w:hint="default"/>
      </w:rPr>
    </w:lvl>
    <w:lvl w:ilvl="3" w:tplc="04270001" w:tentative="1">
      <w:start w:val="1"/>
      <w:numFmt w:val="bullet"/>
      <w:lvlText w:val=""/>
      <w:lvlJc w:val="left"/>
      <w:pPr>
        <w:ind w:left="2690" w:hanging="360"/>
      </w:pPr>
      <w:rPr>
        <w:rFonts w:ascii="Symbol" w:hAnsi="Symbol" w:hint="default"/>
      </w:rPr>
    </w:lvl>
    <w:lvl w:ilvl="4" w:tplc="04270003" w:tentative="1">
      <w:start w:val="1"/>
      <w:numFmt w:val="bullet"/>
      <w:lvlText w:val="o"/>
      <w:lvlJc w:val="left"/>
      <w:pPr>
        <w:ind w:left="3410" w:hanging="360"/>
      </w:pPr>
      <w:rPr>
        <w:rFonts w:ascii="Courier New" w:hAnsi="Courier New" w:cs="Courier New" w:hint="default"/>
      </w:rPr>
    </w:lvl>
    <w:lvl w:ilvl="5" w:tplc="04270005" w:tentative="1">
      <w:start w:val="1"/>
      <w:numFmt w:val="bullet"/>
      <w:lvlText w:val=""/>
      <w:lvlJc w:val="left"/>
      <w:pPr>
        <w:ind w:left="4130" w:hanging="360"/>
      </w:pPr>
      <w:rPr>
        <w:rFonts w:ascii="Wingdings" w:hAnsi="Wingdings" w:hint="default"/>
      </w:rPr>
    </w:lvl>
    <w:lvl w:ilvl="6" w:tplc="04270001" w:tentative="1">
      <w:start w:val="1"/>
      <w:numFmt w:val="bullet"/>
      <w:lvlText w:val=""/>
      <w:lvlJc w:val="left"/>
      <w:pPr>
        <w:ind w:left="4850" w:hanging="360"/>
      </w:pPr>
      <w:rPr>
        <w:rFonts w:ascii="Symbol" w:hAnsi="Symbol" w:hint="default"/>
      </w:rPr>
    </w:lvl>
    <w:lvl w:ilvl="7" w:tplc="04270003" w:tentative="1">
      <w:start w:val="1"/>
      <w:numFmt w:val="bullet"/>
      <w:lvlText w:val="o"/>
      <w:lvlJc w:val="left"/>
      <w:pPr>
        <w:ind w:left="5570" w:hanging="360"/>
      </w:pPr>
      <w:rPr>
        <w:rFonts w:ascii="Courier New" w:hAnsi="Courier New" w:cs="Courier New" w:hint="default"/>
      </w:rPr>
    </w:lvl>
    <w:lvl w:ilvl="8" w:tplc="04270005" w:tentative="1">
      <w:start w:val="1"/>
      <w:numFmt w:val="bullet"/>
      <w:lvlText w:val=""/>
      <w:lvlJc w:val="left"/>
      <w:pPr>
        <w:ind w:left="6290" w:hanging="360"/>
      </w:pPr>
      <w:rPr>
        <w:rFonts w:ascii="Wingdings" w:hAnsi="Wingdings" w:hint="default"/>
      </w:rPr>
    </w:lvl>
  </w:abstractNum>
  <w:abstractNum w:abstractNumId="115" w15:restartNumberingAfterBreak="0">
    <w:nsid w:val="7F135209"/>
    <w:multiLevelType w:val="hybridMultilevel"/>
    <w:tmpl w:val="866A02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11"/>
  </w:num>
  <w:num w:numId="2">
    <w:abstractNumId w:val="70"/>
  </w:num>
  <w:num w:numId="3">
    <w:abstractNumId w:val="30"/>
  </w:num>
  <w:num w:numId="4">
    <w:abstractNumId w:val="103"/>
  </w:num>
  <w:num w:numId="5">
    <w:abstractNumId w:val="55"/>
  </w:num>
  <w:num w:numId="6">
    <w:abstractNumId w:val="49"/>
  </w:num>
  <w:num w:numId="7">
    <w:abstractNumId w:val="104"/>
  </w:num>
  <w:num w:numId="8">
    <w:abstractNumId w:val="43"/>
  </w:num>
  <w:num w:numId="9">
    <w:abstractNumId w:val="59"/>
  </w:num>
  <w:num w:numId="10">
    <w:abstractNumId w:val="33"/>
  </w:num>
  <w:num w:numId="11">
    <w:abstractNumId w:val="107"/>
  </w:num>
  <w:num w:numId="12">
    <w:abstractNumId w:val="92"/>
  </w:num>
  <w:num w:numId="13">
    <w:abstractNumId w:val="62"/>
  </w:num>
  <w:num w:numId="14">
    <w:abstractNumId w:val="105"/>
  </w:num>
  <w:num w:numId="15">
    <w:abstractNumId w:val="56"/>
  </w:num>
  <w:num w:numId="16">
    <w:abstractNumId w:val="115"/>
  </w:num>
  <w:num w:numId="17">
    <w:abstractNumId w:val="73"/>
  </w:num>
  <w:num w:numId="18">
    <w:abstractNumId w:val="94"/>
  </w:num>
  <w:num w:numId="19">
    <w:abstractNumId w:val="36"/>
  </w:num>
  <w:num w:numId="20">
    <w:abstractNumId w:val="35"/>
  </w:num>
  <w:num w:numId="21">
    <w:abstractNumId w:val="109"/>
  </w:num>
  <w:num w:numId="22">
    <w:abstractNumId w:val="61"/>
  </w:num>
  <w:num w:numId="23">
    <w:abstractNumId w:val="64"/>
  </w:num>
  <w:num w:numId="24">
    <w:abstractNumId w:val="97"/>
  </w:num>
  <w:num w:numId="25">
    <w:abstractNumId w:val="40"/>
  </w:num>
  <w:num w:numId="26">
    <w:abstractNumId w:val="91"/>
  </w:num>
  <w:num w:numId="27">
    <w:abstractNumId w:val="81"/>
  </w:num>
  <w:num w:numId="28">
    <w:abstractNumId w:val="112"/>
  </w:num>
  <w:num w:numId="29">
    <w:abstractNumId w:val="32"/>
  </w:num>
  <w:num w:numId="30">
    <w:abstractNumId w:val="29"/>
  </w:num>
  <w:num w:numId="31">
    <w:abstractNumId w:val="114"/>
  </w:num>
  <w:num w:numId="32">
    <w:abstractNumId w:val="110"/>
  </w:num>
  <w:num w:numId="33">
    <w:abstractNumId w:val="53"/>
  </w:num>
  <w:num w:numId="34">
    <w:abstractNumId w:val="106"/>
  </w:num>
  <w:num w:numId="35">
    <w:abstractNumId w:val="57"/>
  </w:num>
  <w:num w:numId="36">
    <w:abstractNumId w:val="101"/>
  </w:num>
  <w:num w:numId="37">
    <w:abstractNumId w:val="108"/>
  </w:num>
  <w:num w:numId="38">
    <w:abstractNumId w:val="76"/>
  </w:num>
  <w:num w:numId="39">
    <w:abstractNumId w:val="88"/>
  </w:num>
  <w:num w:numId="40">
    <w:abstractNumId w:val="52"/>
  </w:num>
  <w:num w:numId="41">
    <w:abstractNumId w:val="48"/>
  </w:num>
  <w:num w:numId="42">
    <w:abstractNumId w:val="66"/>
  </w:num>
  <w:num w:numId="43">
    <w:abstractNumId w:val="113"/>
  </w:num>
  <w:num w:numId="44">
    <w:abstractNumId w:val="96"/>
  </w:num>
  <w:num w:numId="45">
    <w:abstractNumId w:val="65"/>
  </w:num>
  <w:num w:numId="46">
    <w:abstractNumId w:val="84"/>
  </w:num>
  <w:num w:numId="47">
    <w:abstractNumId w:val="42"/>
  </w:num>
  <w:num w:numId="48">
    <w:abstractNumId w:val="41"/>
  </w:num>
  <w:num w:numId="49">
    <w:abstractNumId w:val="71"/>
  </w:num>
  <w:num w:numId="50">
    <w:abstractNumId w:val="37"/>
  </w:num>
  <w:num w:numId="51">
    <w:abstractNumId w:val="78"/>
  </w:num>
  <w:num w:numId="52">
    <w:abstractNumId w:val="46"/>
  </w:num>
  <w:num w:numId="53">
    <w:abstractNumId w:val="60"/>
  </w:num>
  <w:num w:numId="54">
    <w:abstractNumId w:val="90"/>
  </w:num>
  <w:num w:numId="55">
    <w:abstractNumId w:val="86"/>
  </w:num>
  <w:num w:numId="56">
    <w:abstractNumId w:val="100"/>
  </w:num>
  <w:num w:numId="57">
    <w:abstractNumId w:val="89"/>
  </w:num>
  <w:num w:numId="58">
    <w:abstractNumId w:val="87"/>
  </w:num>
  <w:num w:numId="59">
    <w:abstractNumId w:val="95"/>
  </w:num>
  <w:num w:numId="60">
    <w:abstractNumId w:val="74"/>
  </w:num>
  <w:num w:numId="61">
    <w:abstractNumId w:val="50"/>
  </w:num>
  <w:num w:numId="62">
    <w:abstractNumId w:val="28"/>
  </w:num>
  <w:num w:numId="63">
    <w:abstractNumId w:val="58"/>
  </w:num>
  <w:num w:numId="64">
    <w:abstractNumId w:val="67"/>
  </w:num>
  <w:num w:numId="65">
    <w:abstractNumId w:val="51"/>
  </w:num>
  <w:num w:numId="66">
    <w:abstractNumId w:val="80"/>
  </w:num>
  <w:num w:numId="67">
    <w:abstractNumId w:val="54"/>
  </w:num>
  <w:num w:numId="68">
    <w:abstractNumId w:val="47"/>
  </w:num>
  <w:num w:numId="69">
    <w:abstractNumId w:val="85"/>
  </w:num>
  <w:num w:numId="70">
    <w:abstractNumId w:val="45"/>
  </w:num>
  <w:num w:numId="71">
    <w:abstractNumId w:val="77"/>
  </w:num>
  <w:num w:numId="72">
    <w:abstractNumId w:val="72"/>
  </w:num>
  <w:num w:numId="73">
    <w:abstractNumId w:val="83"/>
  </w:num>
  <w:num w:numId="74">
    <w:abstractNumId w:val="102"/>
  </w:num>
  <w:num w:numId="75">
    <w:abstractNumId w:val="68"/>
  </w:num>
  <w:num w:numId="76">
    <w:abstractNumId w:val="44"/>
  </w:num>
  <w:num w:numId="77">
    <w:abstractNumId w:val="93"/>
  </w:num>
  <w:num w:numId="78">
    <w:abstractNumId w:val="79"/>
  </w:num>
  <w:num w:numId="79">
    <w:abstractNumId w:val="82"/>
  </w:num>
  <w:num w:numId="80">
    <w:abstractNumId w:val="39"/>
  </w:num>
  <w:num w:numId="81">
    <w:abstractNumId w:val="75"/>
  </w:num>
  <w:num w:numId="82">
    <w:abstractNumId w:val="98"/>
  </w:num>
  <w:num w:numId="83">
    <w:abstractNumId w:val="63"/>
  </w:num>
  <w:num w:numId="84">
    <w:abstractNumId w:val="31"/>
  </w:num>
  <w:num w:numId="85">
    <w:abstractNumId w:val="69"/>
  </w:num>
  <w:num w:numId="86">
    <w:abstractNumId w:val="99"/>
  </w:num>
  <w:num w:numId="87">
    <w:abstractNumId w:val="38"/>
  </w:num>
  <w:num w:numId="88">
    <w:abstractNumId w:val="3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efaultTabStop w:val="1296"/>
  <w:hyphenationZone w:val="396"/>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672"/>
    <w:rsid w:val="00000149"/>
    <w:rsid w:val="000008E2"/>
    <w:rsid w:val="00000BE6"/>
    <w:rsid w:val="00000DB7"/>
    <w:rsid w:val="00001065"/>
    <w:rsid w:val="00001ABA"/>
    <w:rsid w:val="00001DDC"/>
    <w:rsid w:val="00002303"/>
    <w:rsid w:val="00002423"/>
    <w:rsid w:val="00002BDA"/>
    <w:rsid w:val="00002CDA"/>
    <w:rsid w:val="00002E86"/>
    <w:rsid w:val="00003A71"/>
    <w:rsid w:val="00004E10"/>
    <w:rsid w:val="00004FB5"/>
    <w:rsid w:val="00004FDD"/>
    <w:rsid w:val="000057AF"/>
    <w:rsid w:val="0000592C"/>
    <w:rsid w:val="00005CA2"/>
    <w:rsid w:val="00005D87"/>
    <w:rsid w:val="00006D48"/>
    <w:rsid w:val="00006F86"/>
    <w:rsid w:val="00007113"/>
    <w:rsid w:val="00007738"/>
    <w:rsid w:val="000078E7"/>
    <w:rsid w:val="00007AEE"/>
    <w:rsid w:val="00007D18"/>
    <w:rsid w:val="00007E6C"/>
    <w:rsid w:val="00010098"/>
    <w:rsid w:val="000108BB"/>
    <w:rsid w:val="00011AD2"/>
    <w:rsid w:val="00011CB7"/>
    <w:rsid w:val="0001227D"/>
    <w:rsid w:val="000122E0"/>
    <w:rsid w:val="0001264B"/>
    <w:rsid w:val="00012ED0"/>
    <w:rsid w:val="00012F07"/>
    <w:rsid w:val="00013092"/>
    <w:rsid w:val="0001332D"/>
    <w:rsid w:val="00013414"/>
    <w:rsid w:val="0001346F"/>
    <w:rsid w:val="00013470"/>
    <w:rsid w:val="0001350A"/>
    <w:rsid w:val="00014EFB"/>
    <w:rsid w:val="00014F6C"/>
    <w:rsid w:val="00015184"/>
    <w:rsid w:val="00015185"/>
    <w:rsid w:val="00015BC0"/>
    <w:rsid w:val="00016148"/>
    <w:rsid w:val="000168FA"/>
    <w:rsid w:val="00016C19"/>
    <w:rsid w:val="00016E34"/>
    <w:rsid w:val="000177DE"/>
    <w:rsid w:val="00017E70"/>
    <w:rsid w:val="00017F30"/>
    <w:rsid w:val="00020084"/>
    <w:rsid w:val="00020132"/>
    <w:rsid w:val="0002068E"/>
    <w:rsid w:val="0002076E"/>
    <w:rsid w:val="00021294"/>
    <w:rsid w:val="00021C56"/>
    <w:rsid w:val="00021E1D"/>
    <w:rsid w:val="00021E42"/>
    <w:rsid w:val="0002208B"/>
    <w:rsid w:val="00022534"/>
    <w:rsid w:val="00023522"/>
    <w:rsid w:val="000236F3"/>
    <w:rsid w:val="00024906"/>
    <w:rsid w:val="0002497D"/>
    <w:rsid w:val="00024C79"/>
    <w:rsid w:val="00024CF6"/>
    <w:rsid w:val="000252DB"/>
    <w:rsid w:val="00025305"/>
    <w:rsid w:val="0002578C"/>
    <w:rsid w:val="00025B62"/>
    <w:rsid w:val="00025C85"/>
    <w:rsid w:val="00025C8A"/>
    <w:rsid w:val="00025D8A"/>
    <w:rsid w:val="00025E04"/>
    <w:rsid w:val="000267F2"/>
    <w:rsid w:val="00026F8D"/>
    <w:rsid w:val="000272B9"/>
    <w:rsid w:val="0002790C"/>
    <w:rsid w:val="00030337"/>
    <w:rsid w:val="00030AA0"/>
    <w:rsid w:val="00030B61"/>
    <w:rsid w:val="00030CA2"/>
    <w:rsid w:val="00031AEF"/>
    <w:rsid w:val="00031EF9"/>
    <w:rsid w:val="0003201E"/>
    <w:rsid w:val="000325C6"/>
    <w:rsid w:val="000329E8"/>
    <w:rsid w:val="00032AB3"/>
    <w:rsid w:val="00032BD4"/>
    <w:rsid w:val="0003307B"/>
    <w:rsid w:val="0003436A"/>
    <w:rsid w:val="00034E96"/>
    <w:rsid w:val="000352C1"/>
    <w:rsid w:val="000356C9"/>
    <w:rsid w:val="000356D2"/>
    <w:rsid w:val="00035EEA"/>
    <w:rsid w:val="0003619A"/>
    <w:rsid w:val="00036643"/>
    <w:rsid w:val="00037043"/>
    <w:rsid w:val="000370E9"/>
    <w:rsid w:val="000375E1"/>
    <w:rsid w:val="000378F7"/>
    <w:rsid w:val="000379D4"/>
    <w:rsid w:val="00037B08"/>
    <w:rsid w:val="00037E1A"/>
    <w:rsid w:val="00037EEC"/>
    <w:rsid w:val="00037F82"/>
    <w:rsid w:val="0004026E"/>
    <w:rsid w:val="00040715"/>
    <w:rsid w:val="0004086F"/>
    <w:rsid w:val="00040FBB"/>
    <w:rsid w:val="00041207"/>
    <w:rsid w:val="0004217F"/>
    <w:rsid w:val="00042DBC"/>
    <w:rsid w:val="0004388B"/>
    <w:rsid w:val="00043C85"/>
    <w:rsid w:val="00043E4B"/>
    <w:rsid w:val="00043F98"/>
    <w:rsid w:val="000442A0"/>
    <w:rsid w:val="0004453E"/>
    <w:rsid w:val="00044B5A"/>
    <w:rsid w:val="000450CF"/>
    <w:rsid w:val="000458BF"/>
    <w:rsid w:val="00045D61"/>
    <w:rsid w:val="00045F2D"/>
    <w:rsid w:val="000462D3"/>
    <w:rsid w:val="00047073"/>
    <w:rsid w:val="00047B5F"/>
    <w:rsid w:val="00047CAA"/>
    <w:rsid w:val="00050363"/>
    <w:rsid w:val="00050D64"/>
    <w:rsid w:val="000511A1"/>
    <w:rsid w:val="000511D9"/>
    <w:rsid w:val="0005126C"/>
    <w:rsid w:val="00051C03"/>
    <w:rsid w:val="00051CD2"/>
    <w:rsid w:val="00052B02"/>
    <w:rsid w:val="00052DEC"/>
    <w:rsid w:val="000535DC"/>
    <w:rsid w:val="000535F3"/>
    <w:rsid w:val="00054F9F"/>
    <w:rsid w:val="00055006"/>
    <w:rsid w:val="00055084"/>
    <w:rsid w:val="0005519A"/>
    <w:rsid w:val="00055536"/>
    <w:rsid w:val="00055971"/>
    <w:rsid w:val="00056396"/>
    <w:rsid w:val="000563AF"/>
    <w:rsid w:val="000564E3"/>
    <w:rsid w:val="000566B1"/>
    <w:rsid w:val="00056B53"/>
    <w:rsid w:val="00056C95"/>
    <w:rsid w:val="000572EB"/>
    <w:rsid w:val="0006025C"/>
    <w:rsid w:val="000614AD"/>
    <w:rsid w:val="000616BE"/>
    <w:rsid w:val="00061969"/>
    <w:rsid w:val="0006220F"/>
    <w:rsid w:val="00062338"/>
    <w:rsid w:val="000625EE"/>
    <w:rsid w:val="0006269C"/>
    <w:rsid w:val="00062950"/>
    <w:rsid w:val="0006432C"/>
    <w:rsid w:val="00064411"/>
    <w:rsid w:val="000651B8"/>
    <w:rsid w:val="0006567E"/>
    <w:rsid w:val="00065810"/>
    <w:rsid w:val="00065E9D"/>
    <w:rsid w:val="00065FDF"/>
    <w:rsid w:val="000664CD"/>
    <w:rsid w:val="000665D5"/>
    <w:rsid w:val="00066E3F"/>
    <w:rsid w:val="00067437"/>
    <w:rsid w:val="00067DF5"/>
    <w:rsid w:val="00067F5C"/>
    <w:rsid w:val="00070289"/>
    <w:rsid w:val="00070580"/>
    <w:rsid w:val="000709E2"/>
    <w:rsid w:val="00070BFE"/>
    <w:rsid w:val="00071844"/>
    <w:rsid w:val="000719A3"/>
    <w:rsid w:val="00071B2F"/>
    <w:rsid w:val="000721DC"/>
    <w:rsid w:val="000724E0"/>
    <w:rsid w:val="00072DB3"/>
    <w:rsid w:val="00072E59"/>
    <w:rsid w:val="00074156"/>
    <w:rsid w:val="00074444"/>
    <w:rsid w:val="000745D2"/>
    <w:rsid w:val="00075D22"/>
    <w:rsid w:val="0007610F"/>
    <w:rsid w:val="0007616C"/>
    <w:rsid w:val="000763FD"/>
    <w:rsid w:val="0007685D"/>
    <w:rsid w:val="00076CD2"/>
    <w:rsid w:val="0007766A"/>
    <w:rsid w:val="00077B24"/>
    <w:rsid w:val="00077D9A"/>
    <w:rsid w:val="000805A4"/>
    <w:rsid w:val="000805A9"/>
    <w:rsid w:val="000808BA"/>
    <w:rsid w:val="00080D72"/>
    <w:rsid w:val="00080DF7"/>
    <w:rsid w:val="0008115F"/>
    <w:rsid w:val="0008237A"/>
    <w:rsid w:val="000824DC"/>
    <w:rsid w:val="00082623"/>
    <w:rsid w:val="00082A0F"/>
    <w:rsid w:val="0008314D"/>
    <w:rsid w:val="0008354D"/>
    <w:rsid w:val="00083BB5"/>
    <w:rsid w:val="0008427D"/>
    <w:rsid w:val="000847A1"/>
    <w:rsid w:val="00084F6A"/>
    <w:rsid w:val="000855A7"/>
    <w:rsid w:val="000859BF"/>
    <w:rsid w:val="000867CB"/>
    <w:rsid w:val="00086C0A"/>
    <w:rsid w:val="00086D0E"/>
    <w:rsid w:val="00086DD9"/>
    <w:rsid w:val="00086E73"/>
    <w:rsid w:val="00087960"/>
    <w:rsid w:val="000905FD"/>
    <w:rsid w:val="00090AF2"/>
    <w:rsid w:val="00090C2D"/>
    <w:rsid w:val="00090C48"/>
    <w:rsid w:val="00091794"/>
    <w:rsid w:val="00091D13"/>
    <w:rsid w:val="0009258B"/>
    <w:rsid w:val="000927A9"/>
    <w:rsid w:val="00093102"/>
    <w:rsid w:val="000931FA"/>
    <w:rsid w:val="0009371A"/>
    <w:rsid w:val="0009399A"/>
    <w:rsid w:val="00093CBB"/>
    <w:rsid w:val="00093CD3"/>
    <w:rsid w:val="00093DA5"/>
    <w:rsid w:val="000940C7"/>
    <w:rsid w:val="000953DC"/>
    <w:rsid w:val="0009622A"/>
    <w:rsid w:val="00096606"/>
    <w:rsid w:val="00096A27"/>
    <w:rsid w:val="00096D56"/>
    <w:rsid w:val="00097837"/>
    <w:rsid w:val="00097AE0"/>
    <w:rsid w:val="00097FF4"/>
    <w:rsid w:val="000A08F0"/>
    <w:rsid w:val="000A0B99"/>
    <w:rsid w:val="000A10CE"/>
    <w:rsid w:val="000A1954"/>
    <w:rsid w:val="000A1A09"/>
    <w:rsid w:val="000A1E79"/>
    <w:rsid w:val="000A1F24"/>
    <w:rsid w:val="000A3098"/>
    <w:rsid w:val="000A31F4"/>
    <w:rsid w:val="000A37C4"/>
    <w:rsid w:val="000A3C6F"/>
    <w:rsid w:val="000A3D12"/>
    <w:rsid w:val="000A3EFC"/>
    <w:rsid w:val="000A41AA"/>
    <w:rsid w:val="000A4F12"/>
    <w:rsid w:val="000A5AE5"/>
    <w:rsid w:val="000A6227"/>
    <w:rsid w:val="000A7063"/>
    <w:rsid w:val="000A74D3"/>
    <w:rsid w:val="000A75C4"/>
    <w:rsid w:val="000A76A9"/>
    <w:rsid w:val="000A7F71"/>
    <w:rsid w:val="000B0657"/>
    <w:rsid w:val="000B09B9"/>
    <w:rsid w:val="000B106C"/>
    <w:rsid w:val="000B1311"/>
    <w:rsid w:val="000B2BEF"/>
    <w:rsid w:val="000B2E33"/>
    <w:rsid w:val="000B3202"/>
    <w:rsid w:val="000B32FA"/>
    <w:rsid w:val="000B3F48"/>
    <w:rsid w:val="000B440A"/>
    <w:rsid w:val="000B455C"/>
    <w:rsid w:val="000B4D24"/>
    <w:rsid w:val="000B56A8"/>
    <w:rsid w:val="000B592D"/>
    <w:rsid w:val="000B5997"/>
    <w:rsid w:val="000B5B2B"/>
    <w:rsid w:val="000B6071"/>
    <w:rsid w:val="000B652A"/>
    <w:rsid w:val="000B692A"/>
    <w:rsid w:val="000B6E51"/>
    <w:rsid w:val="000C00CC"/>
    <w:rsid w:val="000C06AD"/>
    <w:rsid w:val="000C0758"/>
    <w:rsid w:val="000C0B30"/>
    <w:rsid w:val="000C0F37"/>
    <w:rsid w:val="000C12E6"/>
    <w:rsid w:val="000C1BD2"/>
    <w:rsid w:val="000C2ACA"/>
    <w:rsid w:val="000C2CEB"/>
    <w:rsid w:val="000C2EF6"/>
    <w:rsid w:val="000C37EB"/>
    <w:rsid w:val="000C3864"/>
    <w:rsid w:val="000C4454"/>
    <w:rsid w:val="000C473E"/>
    <w:rsid w:val="000C487C"/>
    <w:rsid w:val="000C4B88"/>
    <w:rsid w:val="000C5107"/>
    <w:rsid w:val="000C5CEE"/>
    <w:rsid w:val="000C6197"/>
    <w:rsid w:val="000C6348"/>
    <w:rsid w:val="000C745C"/>
    <w:rsid w:val="000C7C11"/>
    <w:rsid w:val="000C7DE2"/>
    <w:rsid w:val="000D018E"/>
    <w:rsid w:val="000D0F1E"/>
    <w:rsid w:val="000D16D1"/>
    <w:rsid w:val="000D19FB"/>
    <w:rsid w:val="000D357A"/>
    <w:rsid w:val="000D4000"/>
    <w:rsid w:val="000D4542"/>
    <w:rsid w:val="000D51BF"/>
    <w:rsid w:val="000D56F1"/>
    <w:rsid w:val="000D5CA7"/>
    <w:rsid w:val="000D6033"/>
    <w:rsid w:val="000D6063"/>
    <w:rsid w:val="000D6665"/>
    <w:rsid w:val="000D6E5D"/>
    <w:rsid w:val="000D71A8"/>
    <w:rsid w:val="000D7C2D"/>
    <w:rsid w:val="000D7DC9"/>
    <w:rsid w:val="000E07AA"/>
    <w:rsid w:val="000E0893"/>
    <w:rsid w:val="000E095F"/>
    <w:rsid w:val="000E0DBC"/>
    <w:rsid w:val="000E123B"/>
    <w:rsid w:val="000E1F4F"/>
    <w:rsid w:val="000E2749"/>
    <w:rsid w:val="000E2A2D"/>
    <w:rsid w:val="000E2A5D"/>
    <w:rsid w:val="000E2C64"/>
    <w:rsid w:val="000E2D5A"/>
    <w:rsid w:val="000E2F58"/>
    <w:rsid w:val="000E3531"/>
    <w:rsid w:val="000E36CD"/>
    <w:rsid w:val="000E3ACE"/>
    <w:rsid w:val="000E3D71"/>
    <w:rsid w:val="000E4690"/>
    <w:rsid w:val="000E46D7"/>
    <w:rsid w:val="000E4F50"/>
    <w:rsid w:val="000E55BE"/>
    <w:rsid w:val="000E586B"/>
    <w:rsid w:val="000E6051"/>
    <w:rsid w:val="000E658F"/>
    <w:rsid w:val="000E7094"/>
    <w:rsid w:val="000E70F4"/>
    <w:rsid w:val="000E7730"/>
    <w:rsid w:val="000E7745"/>
    <w:rsid w:val="000E779E"/>
    <w:rsid w:val="000E7E1A"/>
    <w:rsid w:val="000E7F1C"/>
    <w:rsid w:val="000F0846"/>
    <w:rsid w:val="000F0FAF"/>
    <w:rsid w:val="000F1399"/>
    <w:rsid w:val="000F17A0"/>
    <w:rsid w:val="000F1E3F"/>
    <w:rsid w:val="000F2328"/>
    <w:rsid w:val="000F2628"/>
    <w:rsid w:val="000F268C"/>
    <w:rsid w:val="000F2D2E"/>
    <w:rsid w:val="000F3584"/>
    <w:rsid w:val="000F36F4"/>
    <w:rsid w:val="000F3CED"/>
    <w:rsid w:val="000F3D44"/>
    <w:rsid w:val="000F4036"/>
    <w:rsid w:val="000F44E6"/>
    <w:rsid w:val="000F4BEA"/>
    <w:rsid w:val="000F4FDF"/>
    <w:rsid w:val="000F516A"/>
    <w:rsid w:val="000F6035"/>
    <w:rsid w:val="000F6AE6"/>
    <w:rsid w:val="000F6EC9"/>
    <w:rsid w:val="000F720C"/>
    <w:rsid w:val="000F7CD5"/>
    <w:rsid w:val="000F7CDF"/>
    <w:rsid w:val="000F7D4B"/>
    <w:rsid w:val="000F7F07"/>
    <w:rsid w:val="000F7F7C"/>
    <w:rsid w:val="00100308"/>
    <w:rsid w:val="001003F5"/>
    <w:rsid w:val="00100797"/>
    <w:rsid w:val="00100E91"/>
    <w:rsid w:val="0010106D"/>
    <w:rsid w:val="001013AF"/>
    <w:rsid w:val="001015CD"/>
    <w:rsid w:val="00101690"/>
    <w:rsid w:val="001016BE"/>
    <w:rsid w:val="001018C6"/>
    <w:rsid w:val="00101966"/>
    <w:rsid w:val="001019A0"/>
    <w:rsid w:val="00101F3F"/>
    <w:rsid w:val="00101FCA"/>
    <w:rsid w:val="00102A68"/>
    <w:rsid w:val="00102FF3"/>
    <w:rsid w:val="0010379B"/>
    <w:rsid w:val="00103A9A"/>
    <w:rsid w:val="00103B7A"/>
    <w:rsid w:val="00103F69"/>
    <w:rsid w:val="00104977"/>
    <w:rsid w:val="00105F16"/>
    <w:rsid w:val="00105FB4"/>
    <w:rsid w:val="00106A96"/>
    <w:rsid w:val="00106D6B"/>
    <w:rsid w:val="00106FC5"/>
    <w:rsid w:val="00107D96"/>
    <w:rsid w:val="0011025A"/>
    <w:rsid w:val="001102CB"/>
    <w:rsid w:val="001103BF"/>
    <w:rsid w:val="00110636"/>
    <w:rsid w:val="0011098A"/>
    <w:rsid w:val="00111ECB"/>
    <w:rsid w:val="00112325"/>
    <w:rsid w:val="0011282A"/>
    <w:rsid w:val="001137F9"/>
    <w:rsid w:val="0011388B"/>
    <w:rsid w:val="00113976"/>
    <w:rsid w:val="00113EBC"/>
    <w:rsid w:val="00113F58"/>
    <w:rsid w:val="00114380"/>
    <w:rsid w:val="001143F9"/>
    <w:rsid w:val="00114BB8"/>
    <w:rsid w:val="00114D1D"/>
    <w:rsid w:val="00115372"/>
    <w:rsid w:val="0011555B"/>
    <w:rsid w:val="001155A9"/>
    <w:rsid w:val="00115C0C"/>
    <w:rsid w:val="001168FB"/>
    <w:rsid w:val="00116CD1"/>
    <w:rsid w:val="00117C7D"/>
    <w:rsid w:val="00120001"/>
    <w:rsid w:val="0012018D"/>
    <w:rsid w:val="00120873"/>
    <w:rsid w:val="001209E5"/>
    <w:rsid w:val="00121B16"/>
    <w:rsid w:val="00122279"/>
    <w:rsid w:val="00122584"/>
    <w:rsid w:val="00122629"/>
    <w:rsid w:val="0012267E"/>
    <w:rsid w:val="00123C5C"/>
    <w:rsid w:val="00123E32"/>
    <w:rsid w:val="0012423A"/>
    <w:rsid w:val="0012429A"/>
    <w:rsid w:val="00124335"/>
    <w:rsid w:val="00124575"/>
    <w:rsid w:val="001254B0"/>
    <w:rsid w:val="00125A8D"/>
    <w:rsid w:val="0012609F"/>
    <w:rsid w:val="001264E1"/>
    <w:rsid w:val="00127305"/>
    <w:rsid w:val="001303FE"/>
    <w:rsid w:val="00130803"/>
    <w:rsid w:val="00130881"/>
    <w:rsid w:val="00130AF5"/>
    <w:rsid w:val="00131671"/>
    <w:rsid w:val="0013278B"/>
    <w:rsid w:val="001328E4"/>
    <w:rsid w:val="00133055"/>
    <w:rsid w:val="00133333"/>
    <w:rsid w:val="001333F9"/>
    <w:rsid w:val="0013354A"/>
    <w:rsid w:val="00133A73"/>
    <w:rsid w:val="00133AC5"/>
    <w:rsid w:val="00133AC6"/>
    <w:rsid w:val="00134282"/>
    <w:rsid w:val="001347F6"/>
    <w:rsid w:val="0013548E"/>
    <w:rsid w:val="001362E6"/>
    <w:rsid w:val="00136ACF"/>
    <w:rsid w:val="00136B20"/>
    <w:rsid w:val="0013790D"/>
    <w:rsid w:val="00137C51"/>
    <w:rsid w:val="00137D1E"/>
    <w:rsid w:val="00140229"/>
    <w:rsid w:val="0014039F"/>
    <w:rsid w:val="0014098F"/>
    <w:rsid w:val="00140A2E"/>
    <w:rsid w:val="00140AB5"/>
    <w:rsid w:val="00141674"/>
    <w:rsid w:val="00142045"/>
    <w:rsid w:val="00142335"/>
    <w:rsid w:val="00142932"/>
    <w:rsid w:val="0014296A"/>
    <w:rsid w:val="00142DE1"/>
    <w:rsid w:val="001431DD"/>
    <w:rsid w:val="001433AB"/>
    <w:rsid w:val="00143558"/>
    <w:rsid w:val="0014395D"/>
    <w:rsid w:val="00143E1A"/>
    <w:rsid w:val="00144051"/>
    <w:rsid w:val="0014447C"/>
    <w:rsid w:val="00144CB4"/>
    <w:rsid w:val="00145619"/>
    <w:rsid w:val="00145815"/>
    <w:rsid w:val="001459FB"/>
    <w:rsid w:val="00145C0F"/>
    <w:rsid w:val="00145FC4"/>
    <w:rsid w:val="00146A6F"/>
    <w:rsid w:val="00146DFA"/>
    <w:rsid w:val="0014718C"/>
    <w:rsid w:val="001473A5"/>
    <w:rsid w:val="001473A6"/>
    <w:rsid w:val="001505B1"/>
    <w:rsid w:val="0015164F"/>
    <w:rsid w:val="00151880"/>
    <w:rsid w:val="00151E7F"/>
    <w:rsid w:val="001521C5"/>
    <w:rsid w:val="001525A4"/>
    <w:rsid w:val="00153846"/>
    <w:rsid w:val="0015393E"/>
    <w:rsid w:val="00154049"/>
    <w:rsid w:val="001547F3"/>
    <w:rsid w:val="00155572"/>
    <w:rsid w:val="001566CE"/>
    <w:rsid w:val="00156717"/>
    <w:rsid w:val="001570B6"/>
    <w:rsid w:val="00157169"/>
    <w:rsid w:val="001571C4"/>
    <w:rsid w:val="00157A59"/>
    <w:rsid w:val="00157CEB"/>
    <w:rsid w:val="00157E7E"/>
    <w:rsid w:val="00160938"/>
    <w:rsid w:val="00160970"/>
    <w:rsid w:val="00160F1A"/>
    <w:rsid w:val="00161B40"/>
    <w:rsid w:val="00161EF2"/>
    <w:rsid w:val="00163B96"/>
    <w:rsid w:val="00163CE5"/>
    <w:rsid w:val="0016474D"/>
    <w:rsid w:val="0016477E"/>
    <w:rsid w:val="001653A0"/>
    <w:rsid w:val="00165681"/>
    <w:rsid w:val="0016668D"/>
    <w:rsid w:val="00167EEA"/>
    <w:rsid w:val="00170652"/>
    <w:rsid w:val="00170B48"/>
    <w:rsid w:val="00170E49"/>
    <w:rsid w:val="00171283"/>
    <w:rsid w:val="00171C87"/>
    <w:rsid w:val="0017204E"/>
    <w:rsid w:val="001723BE"/>
    <w:rsid w:val="00172A89"/>
    <w:rsid w:val="001734B6"/>
    <w:rsid w:val="00173B28"/>
    <w:rsid w:val="00174A44"/>
    <w:rsid w:val="00174F70"/>
    <w:rsid w:val="00175636"/>
    <w:rsid w:val="00175A9C"/>
    <w:rsid w:val="00175BAE"/>
    <w:rsid w:val="001762D4"/>
    <w:rsid w:val="001766C7"/>
    <w:rsid w:val="001776EF"/>
    <w:rsid w:val="00177A7E"/>
    <w:rsid w:val="0018072A"/>
    <w:rsid w:val="00180985"/>
    <w:rsid w:val="00180CAC"/>
    <w:rsid w:val="0018156F"/>
    <w:rsid w:val="00181703"/>
    <w:rsid w:val="00181CDB"/>
    <w:rsid w:val="00182696"/>
    <w:rsid w:val="00182888"/>
    <w:rsid w:val="001830DD"/>
    <w:rsid w:val="00183238"/>
    <w:rsid w:val="00183770"/>
    <w:rsid w:val="001843F7"/>
    <w:rsid w:val="00185AC4"/>
    <w:rsid w:val="0018655A"/>
    <w:rsid w:val="001865FB"/>
    <w:rsid w:val="00186B51"/>
    <w:rsid w:val="00187033"/>
    <w:rsid w:val="001873C1"/>
    <w:rsid w:val="00187896"/>
    <w:rsid w:val="00187A11"/>
    <w:rsid w:val="00187D6B"/>
    <w:rsid w:val="0019034F"/>
    <w:rsid w:val="00190AE2"/>
    <w:rsid w:val="00190F42"/>
    <w:rsid w:val="00191051"/>
    <w:rsid w:val="0019128E"/>
    <w:rsid w:val="0019145E"/>
    <w:rsid w:val="00191EE0"/>
    <w:rsid w:val="0019230B"/>
    <w:rsid w:val="0019250F"/>
    <w:rsid w:val="00192591"/>
    <w:rsid w:val="00193176"/>
    <w:rsid w:val="00193179"/>
    <w:rsid w:val="001933BE"/>
    <w:rsid w:val="00194514"/>
    <w:rsid w:val="00194D19"/>
    <w:rsid w:val="00194D9E"/>
    <w:rsid w:val="00195853"/>
    <w:rsid w:val="00195B62"/>
    <w:rsid w:val="00195C3C"/>
    <w:rsid w:val="00196275"/>
    <w:rsid w:val="00196591"/>
    <w:rsid w:val="00196D76"/>
    <w:rsid w:val="0019721D"/>
    <w:rsid w:val="00197A83"/>
    <w:rsid w:val="001A004E"/>
    <w:rsid w:val="001A006E"/>
    <w:rsid w:val="001A021D"/>
    <w:rsid w:val="001A073C"/>
    <w:rsid w:val="001A1008"/>
    <w:rsid w:val="001A1198"/>
    <w:rsid w:val="001A127A"/>
    <w:rsid w:val="001A1327"/>
    <w:rsid w:val="001A15A0"/>
    <w:rsid w:val="001A17A8"/>
    <w:rsid w:val="001A17BF"/>
    <w:rsid w:val="001A1A93"/>
    <w:rsid w:val="001A1B22"/>
    <w:rsid w:val="001A267F"/>
    <w:rsid w:val="001A2D40"/>
    <w:rsid w:val="001A3121"/>
    <w:rsid w:val="001A39E1"/>
    <w:rsid w:val="001A4BC6"/>
    <w:rsid w:val="001A4EF0"/>
    <w:rsid w:val="001A5424"/>
    <w:rsid w:val="001A570A"/>
    <w:rsid w:val="001A5F3D"/>
    <w:rsid w:val="001A6945"/>
    <w:rsid w:val="001A6BC0"/>
    <w:rsid w:val="001A727C"/>
    <w:rsid w:val="001A739D"/>
    <w:rsid w:val="001A7938"/>
    <w:rsid w:val="001A7AAF"/>
    <w:rsid w:val="001B038B"/>
    <w:rsid w:val="001B0674"/>
    <w:rsid w:val="001B088C"/>
    <w:rsid w:val="001B0FB5"/>
    <w:rsid w:val="001B1066"/>
    <w:rsid w:val="001B19A7"/>
    <w:rsid w:val="001B1C61"/>
    <w:rsid w:val="001B1E9E"/>
    <w:rsid w:val="001B27CA"/>
    <w:rsid w:val="001B3052"/>
    <w:rsid w:val="001B34B4"/>
    <w:rsid w:val="001B36E7"/>
    <w:rsid w:val="001B3C3A"/>
    <w:rsid w:val="001B3D29"/>
    <w:rsid w:val="001B47C4"/>
    <w:rsid w:val="001B48A9"/>
    <w:rsid w:val="001B4D02"/>
    <w:rsid w:val="001B58D8"/>
    <w:rsid w:val="001B5DAF"/>
    <w:rsid w:val="001B5F91"/>
    <w:rsid w:val="001B6B7E"/>
    <w:rsid w:val="001B7043"/>
    <w:rsid w:val="001B7A72"/>
    <w:rsid w:val="001C056F"/>
    <w:rsid w:val="001C0C33"/>
    <w:rsid w:val="001C0E80"/>
    <w:rsid w:val="001C164D"/>
    <w:rsid w:val="001C2FC2"/>
    <w:rsid w:val="001C35E1"/>
    <w:rsid w:val="001C360F"/>
    <w:rsid w:val="001C3616"/>
    <w:rsid w:val="001C3C47"/>
    <w:rsid w:val="001C422B"/>
    <w:rsid w:val="001C43E4"/>
    <w:rsid w:val="001C5335"/>
    <w:rsid w:val="001C54D3"/>
    <w:rsid w:val="001C5684"/>
    <w:rsid w:val="001C56EA"/>
    <w:rsid w:val="001C6050"/>
    <w:rsid w:val="001C611A"/>
    <w:rsid w:val="001C61D8"/>
    <w:rsid w:val="001C6ACF"/>
    <w:rsid w:val="001C6E52"/>
    <w:rsid w:val="001C7258"/>
    <w:rsid w:val="001C7817"/>
    <w:rsid w:val="001D0541"/>
    <w:rsid w:val="001D09E2"/>
    <w:rsid w:val="001D0CBE"/>
    <w:rsid w:val="001D1038"/>
    <w:rsid w:val="001D1701"/>
    <w:rsid w:val="001D1D32"/>
    <w:rsid w:val="001D1E6E"/>
    <w:rsid w:val="001D1EF0"/>
    <w:rsid w:val="001D21F7"/>
    <w:rsid w:val="001D2234"/>
    <w:rsid w:val="001D2240"/>
    <w:rsid w:val="001D2574"/>
    <w:rsid w:val="001D2A8A"/>
    <w:rsid w:val="001D2E3D"/>
    <w:rsid w:val="001D2EF9"/>
    <w:rsid w:val="001D3DA2"/>
    <w:rsid w:val="001D4062"/>
    <w:rsid w:val="001D4444"/>
    <w:rsid w:val="001D46B5"/>
    <w:rsid w:val="001D5083"/>
    <w:rsid w:val="001D5B4B"/>
    <w:rsid w:val="001D5C99"/>
    <w:rsid w:val="001D66E0"/>
    <w:rsid w:val="001D6858"/>
    <w:rsid w:val="001D6CD0"/>
    <w:rsid w:val="001D6D9C"/>
    <w:rsid w:val="001D700C"/>
    <w:rsid w:val="001D709E"/>
    <w:rsid w:val="001D71A8"/>
    <w:rsid w:val="001D743C"/>
    <w:rsid w:val="001D744E"/>
    <w:rsid w:val="001D7960"/>
    <w:rsid w:val="001D7BD2"/>
    <w:rsid w:val="001D7D5C"/>
    <w:rsid w:val="001E09F4"/>
    <w:rsid w:val="001E1351"/>
    <w:rsid w:val="001E13E0"/>
    <w:rsid w:val="001E2B65"/>
    <w:rsid w:val="001E2BB7"/>
    <w:rsid w:val="001E31DC"/>
    <w:rsid w:val="001E35BB"/>
    <w:rsid w:val="001E3835"/>
    <w:rsid w:val="001E3B55"/>
    <w:rsid w:val="001E3F14"/>
    <w:rsid w:val="001E45B0"/>
    <w:rsid w:val="001E4752"/>
    <w:rsid w:val="001E52BE"/>
    <w:rsid w:val="001E5D33"/>
    <w:rsid w:val="001E622C"/>
    <w:rsid w:val="001E6298"/>
    <w:rsid w:val="001E6C17"/>
    <w:rsid w:val="001E6FD5"/>
    <w:rsid w:val="001E74B3"/>
    <w:rsid w:val="001E7FED"/>
    <w:rsid w:val="001F07EB"/>
    <w:rsid w:val="001F0876"/>
    <w:rsid w:val="001F1D55"/>
    <w:rsid w:val="001F2197"/>
    <w:rsid w:val="001F2E92"/>
    <w:rsid w:val="001F3020"/>
    <w:rsid w:val="001F3563"/>
    <w:rsid w:val="001F3799"/>
    <w:rsid w:val="001F3E22"/>
    <w:rsid w:val="001F4208"/>
    <w:rsid w:val="001F448A"/>
    <w:rsid w:val="001F517C"/>
    <w:rsid w:val="001F52A7"/>
    <w:rsid w:val="001F5731"/>
    <w:rsid w:val="001F5DFB"/>
    <w:rsid w:val="001F6257"/>
    <w:rsid w:val="001F7BF6"/>
    <w:rsid w:val="00200192"/>
    <w:rsid w:val="00200384"/>
    <w:rsid w:val="00200508"/>
    <w:rsid w:val="0020054F"/>
    <w:rsid w:val="002007B8"/>
    <w:rsid w:val="002008EF"/>
    <w:rsid w:val="00200CFF"/>
    <w:rsid w:val="002010C1"/>
    <w:rsid w:val="00201289"/>
    <w:rsid w:val="002012F9"/>
    <w:rsid w:val="0020139F"/>
    <w:rsid w:val="002014DC"/>
    <w:rsid w:val="00201C4F"/>
    <w:rsid w:val="00201C50"/>
    <w:rsid w:val="00202457"/>
    <w:rsid w:val="002024A9"/>
    <w:rsid w:val="002026A8"/>
    <w:rsid w:val="00202A99"/>
    <w:rsid w:val="00202DAC"/>
    <w:rsid w:val="00203060"/>
    <w:rsid w:val="002033E3"/>
    <w:rsid w:val="002039F8"/>
    <w:rsid w:val="0020424B"/>
    <w:rsid w:val="00204CAF"/>
    <w:rsid w:val="00204D59"/>
    <w:rsid w:val="00205075"/>
    <w:rsid w:val="00205583"/>
    <w:rsid w:val="00205CF6"/>
    <w:rsid w:val="00205FB5"/>
    <w:rsid w:val="002063FA"/>
    <w:rsid w:val="002065B6"/>
    <w:rsid w:val="002068CB"/>
    <w:rsid w:val="00207071"/>
    <w:rsid w:val="0020734A"/>
    <w:rsid w:val="00207BB2"/>
    <w:rsid w:val="00210576"/>
    <w:rsid w:val="0021074B"/>
    <w:rsid w:val="00211603"/>
    <w:rsid w:val="0021160E"/>
    <w:rsid w:val="00211BB4"/>
    <w:rsid w:val="00211C65"/>
    <w:rsid w:val="00211D10"/>
    <w:rsid w:val="00213094"/>
    <w:rsid w:val="00213892"/>
    <w:rsid w:val="002138F7"/>
    <w:rsid w:val="00213BE4"/>
    <w:rsid w:val="00213EE5"/>
    <w:rsid w:val="00213FB7"/>
    <w:rsid w:val="00214091"/>
    <w:rsid w:val="00214104"/>
    <w:rsid w:val="00214B36"/>
    <w:rsid w:val="00214EDF"/>
    <w:rsid w:val="00215314"/>
    <w:rsid w:val="00215C48"/>
    <w:rsid w:val="0021681C"/>
    <w:rsid w:val="00216A94"/>
    <w:rsid w:val="00216B26"/>
    <w:rsid w:val="00216F19"/>
    <w:rsid w:val="002170B2"/>
    <w:rsid w:val="002173C7"/>
    <w:rsid w:val="0021763E"/>
    <w:rsid w:val="002177CA"/>
    <w:rsid w:val="00217961"/>
    <w:rsid w:val="00217D2F"/>
    <w:rsid w:val="00220024"/>
    <w:rsid w:val="00220168"/>
    <w:rsid w:val="00220180"/>
    <w:rsid w:val="0022040B"/>
    <w:rsid w:val="0022094F"/>
    <w:rsid w:val="00220AB5"/>
    <w:rsid w:val="0022153E"/>
    <w:rsid w:val="00221993"/>
    <w:rsid w:val="00221B14"/>
    <w:rsid w:val="00221B2A"/>
    <w:rsid w:val="00222411"/>
    <w:rsid w:val="002226DF"/>
    <w:rsid w:val="0022347E"/>
    <w:rsid w:val="00224215"/>
    <w:rsid w:val="002246F8"/>
    <w:rsid w:val="002249F8"/>
    <w:rsid w:val="00224ED4"/>
    <w:rsid w:val="0022553F"/>
    <w:rsid w:val="00225581"/>
    <w:rsid w:val="0022577D"/>
    <w:rsid w:val="0022588B"/>
    <w:rsid w:val="00225C8A"/>
    <w:rsid w:val="00226595"/>
    <w:rsid w:val="00226859"/>
    <w:rsid w:val="00226DEF"/>
    <w:rsid w:val="00227273"/>
    <w:rsid w:val="0022754A"/>
    <w:rsid w:val="0022779A"/>
    <w:rsid w:val="00227B49"/>
    <w:rsid w:val="00227B85"/>
    <w:rsid w:val="00227F2D"/>
    <w:rsid w:val="00230048"/>
    <w:rsid w:val="002303F3"/>
    <w:rsid w:val="00231577"/>
    <w:rsid w:val="002315CD"/>
    <w:rsid w:val="002316D5"/>
    <w:rsid w:val="002323BF"/>
    <w:rsid w:val="0023278E"/>
    <w:rsid w:val="00233758"/>
    <w:rsid w:val="00233BFF"/>
    <w:rsid w:val="0023415B"/>
    <w:rsid w:val="0023420E"/>
    <w:rsid w:val="002344D0"/>
    <w:rsid w:val="002348E6"/>
    <w:rsid w:val="00234CB7"/>
    <w:rsid w:val="00234F9E"/>
    <w:rsid w:val="00235417"/>
    <w:rsid w:val="00235B52"/>
    <w:rsid w:val="00236087"/>
    <w:rsid w:val="00236790"/>
    <w:rsid w:val="00236C9E"/>
    <w:rsid w:val="00236E44"/>
    <w:rsid w:val="002406CB"/>
    <w:rsid w:val="002408AF"/>
    <w:rsid w:val="00240A6C"/>
    <w:rsid w:val="0024179C"/>
    <w:rsid w:val="00241C7D"/>
    <w:rsid w:val="00241FC1"/>
    <w:rsid w:val="00242B36"/>
    <w:rsid w:val="00242B4B"/>
    <w:rsid w:val="00242BAB"/>
    <w:rsid w:val="00242C7A"/>
    <w:rsid w:val="00242CB5"/>
    <w:rsid w:val="00243927"/>
    <w:rsid w:val="00243A3C"/>
    <w:rsid w:val="00243C63"/>
    <w:rsid w:val="0024431F"/>
    <w:rsid w:val="002443ED"/>
    <w:rsid w:val="00244A15"/>
    <w:rsid w:val="00245546"/>
    <w:rsid w:val="0024567E"/>
    <w:rsid w:val="00245925"/>
    <w:rsid w:val="00245969"/>
    <w:rsid w:val="00245B5D"/>
    <w:rsid w:val="0024605F"/>
    <w:rsid w:val="00246082"/>
    <w:rsid w:val="002462D7"/>
    <w:rsid w:val="002470B6"/>
    <w:rsid w:val="002475C0"/>
    <w:rsid w:val="002477AD"/>
    <w:rsid w:val="002478E4"/>
    <w:rsid w:val="002502C8"/>
    <w:rsid w:val="002506F4"/>
    <w:rsid w:val="00250D06"/>
    <w:rsid w:val="00250D20"/>
    <w:rsid w:val="00250E5D"/>
    <w:rsid w:val="00250EC1"/>
    <w:rsid w:val="00251485"/>
    <w:rsid w:val="002516DA"/>
    <w:rsid w:val="002518B2"/>
    <w:rsid w:val="00251BBC"/>
    <w:rsid w:val="00251E58"/>
    <w:rsid w:val="0025335D"/>
    <w:rsid w:val="002534CE"/>
    <w:rsid w:val="00253D0C"/>
    <w:rsid w:val="002548A9"/>
    <w:rsid w:val="00254A03"/>
    <w:rsid w:val="00254EF2"/>
    <w:rsid w:val="0025500A"/>
    <w:rsid w:val="00255585"/>
    <w:rsid w:val="002556D0"/>
    <w:rsid w:val="002556E8"/>
    <w:rsid w:val="00255DAC"/>
    <w:rsid w:val="002561E7"/>
    <w:rsid w:val="0025657D"/>
    <w:rsid w:val="002566DD"/>
    <w:rsid w:val="00256761"/>
    <w:rsid w:val="00256A84"/>
    <w:rsid w:val="00256A87"/>
    <w:rsid w:val="00256BBE"/>
    <w:rsid w:val="00256D13"/>
    <w:rsid w:val="002573CD"/>
    <w:rsid w:val="0025793F"/>
    <w:rsid w:val="00257ED9"/>
    <w:rsid w:val="00260196"/>
    <w:rsid w:val="002603E9"/>
    <w:rsid w:val="002614CF"/>
    <w:rsid w:val="002618E8"/>
    <w:rsid w:val="00261AB8"/>
    <w:rsid w:val="00261C36"/>
    <w:rsid w:val="002620F0"/>
    <w:rsid w:val="002621FD"/>
    <w:rsid w:val="002624D0"/>
    <w:rsid w:val="00262806"/>
    <w:rsid w:val="002633BC"/>
    <w:rsid w:val="00263666"/>
    <w:rsid w:val="00263959"/>
    <w:rsid w:val="002639A7"/>
    <w:rsid w:val="00264852"/>
    <w:rsid w:val="0026519B"/>
    <w:rsid w:val="00265321"/>
    <w:rsid w:val="002653CD"/>
    <w:rsid w:val="0026686E"/>
    <w:rsid w:val="00266E74"/>
    <w:rsid w:val="0026712E"/>
    <w:rsid w:val="002671AF"/>
    <w:rsid w:val="002672C5"/>
    <w:rsid w:val="002675B8"/>
    <w:rsid w:val="002701F3"/>
    <w:rsid w:val="00270422"/>
    <w:rsid w:val="00270558"/>
    <w:rsid w:val="00271220"/>
    <w:rsid w:val="00271A4C"/>
    <w:rsid w:val="00271CD8"/>
    <w:rsid w:val="002728F6"/>
    <w:rsid w:val="00272B10"/>
    <w:rsid w:val="0027349F"/>
    <w:rsid w:val="002736CB"/>
    <w:rsid w:val="002739C8"/>
    <w:rsid w:val="00273DFF"/>
    <w:rsid w:val="0027484B"/>
    <w:rsid w:val="0027499C"/>
    <w:rsid w:val="00274CA8"/>
    <w:rsid w:val="00274D7A"/>
    <w:rsid w:val="00275199"/>
    <w:rsid w:val="00275239"/>
    <w:rsid w:val="00275346"/>
    <w:rsid w:val="002758AA"/>
    <w:rsid w:val="00275A12"/>
    <w:rsid w:val="00275F2A"/>
    <w:rsid w:val="002762CE"/>
    <w:rsid w:val="002767AA"/>
    <w:rsid w:val="002769A5"/>
    <w:rsid w:val="00281747"/>
    <w:rsid w:val="00281CC1"/>
    <w:rsid w:val="00281DCF"/>
    <w:rsid w:val="00281E0E"/>
    <w:rsid w:val="00281E2A"/>
    <w:rsid w:val="00281FAE"/>
    <w:rsid w:val="00282040"/>
    <w:rsid w:val="00282432"/>
    <w:rsid w:val="00282C15"/>
    <w:rsid w:val="00283237"/>
    <w:rsid w:val="00283A65"/>
    <w:rsid w:val="00283C82"/>
    <w:rsid w:val="0028411E"/>
    <w:rsid w:val="00284764"/>
    <w:rsid w:val="00284BA6"/>
    <w:rsid w:val="00284CB7"/>
    <w:rsid w:val="00285486"/>
    <w:rsid w:val="002856FF"/>
    <w:rsid w:val="00286888"/>
    <w:rsid w:val="00287461"/>
    <w:rsid w:val="0029025C"/>
    <w:rsid w:val="002909D4"/>
    <w:rsid w:val="00290B49"/>
    <w:rsid w:val="00290E8B"/>
    <w:rsid w:val="00290F2F"/>
    <w:rsid w:val="002912CE"/>
    <w:rsid w:val="002913FF"/>
    <w:rsid w:val="002914EC"/>
    <w:rsid w:val="00291C73"/>
    <w:rsid w:val="00292007"/>
    <w:rsid w:val="00292661"/>
    <w:rsid w:val="00292BAE"/>
    <w:rsid w:val="00292BC4"/>
    <w:rsid w:val="00293638"/>
    <w:rsid w:val="00293DE5"/>
    <w:rsid w:val="00293F13"/>
    <w:rsid w:val="00294307"/>
    <w:rsid w:val="0029493C"/>
    <w:rsid w:val="00295199"/>
    <w:rsid w:val="002951BA"/>
    <w:rsid w:val="002951F6"/>
    <w:rsid w:val="00295958"/>
    <w:rsid w:val="00295A4A"/>
    <w:rsid w:val="002961AC"/>
    <w:rsid w:val="002962B4"/>
    <w:rsid w:val="0029640C"/>
    <w:rsid w:val="0029651C"/>
    <w:rsid w:val="00296524"/>
    <w:rsid w:val="0029703E"/>
    <w:rsid w:val="002A04CF"/>
    <w:rsid w:val="002A0878"/>
    <w:rsid w:val="002A0CEE"/>
    <w:rsid w:val="002A163F"/>
    <w:rsid w:val="002A2565"/>
    <w:rsid w:val="002A264B"/>
    <w:rsid w:val="002A27AC"/>
    <w:rsid w:val="002A2B05"/>
    <w:rsid w:val="002A3389"/>
    <w:rsid w:val="002A38AC"/>
    <w:rsid w:val="002A3E96"/>
    <w:rsid w:val="002A3F55"/>
    <w:rsid w:val="002A41D2"/>
    <w:rsid w:val="002A4BEB"/>
    <w:rsid w:val="002A4FD2"/>
    <w:rsid w:val="002A5036"/>
    <w:rsid w:val="002A6884"/>
    <w:rsid w:val="002A76C2"/>
    <w:rsid w:val="002A78C8"/>
    <w:rsid w:val="002A7BA4"/>
    <w:rsid w:val="002A7BBE"/>
    <w:rsid w:val="002A7FF2"/>
    <w:rsid w:val="002B0207"/>
    <w:rsid w:val="002B043A"/>
    <w:rsid w:val="002B0696"/>
    <w:rsid w:val="002B0BF3"/>
    <w:rsid w:val="002B2920"/>
    <w:rsid w:val="002B2970"/>
    <w:rsid w:val="002B2AAC"/>
    <w:rsid w:val="002B3C53"/>
    <w:rsid w:val="002B3C68"/>
    <w:rsid w:val="002B4089"/>
    <w:rsid w:val="002B48D9"/>
    <w:rsid w:val="002B53F0"/>
    <w:rsid w:val="002B5A05"/>
    <w:rsid w:val="002B5CDF"/>
    <w:rsid w:val="002B60E7"/>
    <w:rsid w:val="002B699F"/>
    <w:rsid w:val="002C036A"/>
    <w:rsid w:val="002C042D"/>
    <w:rsid w:val="002C0B65"/>
    <w:rsid w:val="002C0BBE"/>
    <w:rsid w:val="002C1464"/>
    <w:rsid w:val="002C16D1"/>
    <w:rsid w:val="002C1833"/>
    <w:rsid w:val="002C18F0"/>
    <w:rsid w:val="002C19B7"/>
    <w:rsid w:val="002C1A9A"/>
    <w:rsid w:val="002C1F28"/>
    <w:rsid w:val="002C21CF"/>
    <w:rsid w:val="002C241E"/>
    <w:rsid w:val="002C272C"/>
    <w:rsid w:val="002C325D"/>
    <w:rsid w:val="002C33AC"/>
    <w:rsid w:val="002C3534"/>
    <w:rsid w:val="002C3692"/>
    <w:rsid w:val="002C39EB"/>
    <w:rsid w:val="002C3AB2"/>
    <w:rsid w:val="002C4553"/>
    <w:rsid w:val="002C4C50"/>
    <w:rsid w:val="002C51A2"/>
    <w:rsid w:val="002C562F"/>
    <w:rsid w:val="002C6480"/>
    <w:rsid w:val="002C7D5B"/>
    <w:rsid w:val="002C7F25"/>
    <w:rsid w:val="002D00CA"/>
    <w:rsid w:val="002D01D7"/>
    <w:rsid w:val="002D07F2"/>
    <w:rsid w:val="002D14D9"/>
    <w:rsid w:val="002D1C54"/>
    <w:rsid w:val="002D1D8E"/>
    <w:rsid w:val="002D2130"/>
    <w:rsid w:val="002D22A2"/>
    <w:rsid w:val="002D2431"/>
    <w:rsid w:val="002D253C"/>
    <w:rsid w:val="002D2B8F"/>
    <w:rsid w:val="002D2C76"/>
    <w:rsid w:val="002D3287"/>
    <w:rsid w:val="002D3AD4"/>
    <w:rsid w:val="002D3B01"/>
    <w:rsid w:val="002D3BB6"/>
    <w:rsid w:val="002D437B"/>
    <w:rsid w:val="002D4E91"/>
    <w:rsid w:val="002D4F77"/>
    <w:rsid w:val="002D552C"/>
    <w:rsid w:val="002D56F8"/>
    <w:rsid w:val="002D57D2"/>
    <w:rsid w:val="002D5B24"/>
    <w:rsid w:val="002D5BFD"/>
    <w:rsid w:val="002D5CA4"/>
    <w:rsid w:val="002D61F9"/>
    <w:rsid w:val="002D72EB"/>
    <w:rsid w:val="002D7549"/>
    <w:rsid w:val="002D76EF"/>
    <w:rsid w:val="002D7956"/>
    <w:rsid w:val="002D7C6A"/>
    <w:rsid w:val="002D7DB5"/>
    <w:rsid w:val="002D7ED0"/>
    <w:rsid w:val="002E03A6"/>
    <w:rsid w:val="002E04B3"/>
    <w:rsid w:val="002E076F"/>
    <w:rsid w:val="002E0B1C"/>
    <w:rsid w:val="002E0B23"/>
    <w:rsid w:val="002E1C54"/>
    <w:rsid w:val="002E2666"/>
    <w:rsid w:val="002E2D0E"/>
    <w:rsid w:val="002E31C4"/>
    <w:rsid w:val="002E3620"/>
    <w:rsid w:val="002E3A38"/>
    <w:rsid w:val="002E40D5"/>
    <w:rsid w:val="002E41D2"/>
    <w:rsid w:val="002E4F21"/>
    <w:rsid w:val="002E51ED"/>
    <w:rsid w:val="002E527E"/>
    <w:rsid w:val="002E5DF1"/>
    <w:rsid w:val="002E5FDD"/>
    <w:rsid w:val="002E61FB"/>
    <w:rsid w:val="002E6CB5"/>
    <w:rsid w:val="002E6F94"/>
    <w:rsid w:val="002E7304"/>
    <w:rsid w:val="002E73C7"/>
    <w:rsid w:val="002E74AD"/>
    <w:rsid w:val="002E7602"/>
    <w:rsid w:val="002E77AF"/>
    <w:rsid w:val="002F05F7"/>
    <w:rsid w:val="002F0685"/>
    <w:rsid w:val="002F0806"/>
    <w:rsid w:val="002F0D4D"/>
    <w:rsid w:val="002F0FD8"/>
    <w:rsid w:val="002F1232"/>
    <w:rsid w:val="002F21CA"/>
    <w:rsid w:val="002F243F"/>
    <w:rsid w:val="002F38C3"/>
    <w:rsid w:val="002F4D02"/>
    <w:rsid w:val="002F53F5"/>
    <w:rsid w:val="002F5702"/>
    <w:rsid w:val="002F5744"/>
    <w:rsid w:val="002F597B"/>
    <w:rsid w:val="002F5A55"/>
    <w:rsid w:val="002F5ACD"/>
    <w:rsid w:val="002F61C1"/>
    <w:rsid w:val="002F69B1"/>
    <w:rsid w:val="002F6A63"/>
    <w:rsid w:val="002F6B0A"/>
    <w:rsid w:val="002F6B8A"/>
    <w:rsid w:val="002F70DF"/>
    <w:rsid w:val="002F781B"/>
    <w:rsid w:val="002F7840"/>
    <w:rsid w:val="002F7A8A"/>
    <w:rsid w:val="002F7EFB"/>
    <w:rsid w:val="00300912"/>
    <w:rsid w:val="0030123C"/>
    <w:rsid w:val="003018BB"/>
    <w:rsid w:val="00301B6A"/>
    <w:rsid w:val="00301D75"/>
    <w:rsid w:val="00301E86"/>
    <w:rsid w:val="003020CE"/>
    <w:rsid w:val="0030268B"/>
    <w:rsid w:val="0030271E"/>
    <w:rsid w:val="00302876"/>
    <w:rsid w:val="00302A35"/>
    <w:rsid w:val="00302AD2"/>
    <w:rsid w:val="0030342C"/>
    <w:rsid w:val="00304127"/>
    <w:rsid w:val="003042C5"/>
    <w:rsid w:val="00304329"/>
    <w:rsid w:val="0030433D"/>
    <w:rsid w:val="00304542"/>
    <w:rsid w:val="003049C9"/>
    <w:rsid w:val="003050BB"/>
    <w:rsid w:val="003050EA"/>
    <w:rsid w:val="003051DF"/>
    <w:rsid w:val="0030567D"/>
    <w:rsid w:val="00305858"/>
    <w:rsid w:val="00305C35"/>
    <w:rsid w:val="00305D99"/>
    <w:rsid w:val="00305FB7"/>
    <w:rsid w:val="003066EF"/>
    <w:rsid w:val="00306BDB"/>
    <w:rsid w:val="00307151"/>
    <w:rsid w:val="00307225"/>
    <w:rsid w:val="0030768D"/>
    <w:rsid w:val="00310977"/>
    <w:rsid w:val="00310CAD"/>
    <w:rsid w:val="00311952"/>
    <w:rsid w:val="00312654"/>
    <w:rsid w:val="003132F3"/>
    <w:rsid w:val="00313AD2"/>
    <w:rsid w:val="003140D9"/>
    <w:rsid w:val="003143C6"/>
    <w:rsid w:val="003146C5"/>
    <w:rsid w:val="003146F1"/>
    <w:rsid w:val="00314708"/>
    <w:rsid w:val="003148A1"/>
    <w:rsid w:val="0031501E"/>
    <w:rsid w:val="003151D1"/>
    <w:rsid w:val="003164CA"/>
    <w:rsid w:val="003165AD"/>
    <w:rsid w:val="003167AE"/>
    <w:rsid w:val="003168FA"/>
    <w:rsid w:val="00316D91"/>
    <w:rsid w:val="0031746B"/>
    <w:rsid w:val="00317FA0"/>
    <w:rsid w:val="00321EB4"/>
    <w:rsid w:val="0032298C"/>
    <w:rsid w:val="003230ED"/>
    <w:rsid w:val="0032395F"/>
    <w:rsid w:val="003239F1"/>
    <w:rsid w:val="00323AFD"/>
    <w:rsid w:val="0032470B"/>
    <w:rsid w:val="00324F56"/>
    <w:rsid w:val="0032572A"/>
    <w:rsid w:val="003257BF"/>
    <w:rsid w:val="003260F4"/>
    <w:rsid w:val="00326633"/>
    <w:rsid w:val="00326E8C"/>
    <w:rsid w:val="00327107"/>
    <w:rsid w:val="00327320"/>
    <w:rsid w:val="00327551"/>
    <w:rsid w:val="00327637"/>
    <w:rsid w:val="00327BA1"/>
    <w:rsid w:val="00327DE4"/>
    <w:rsid w:val="003303E3"/>
    <w:rsid w:val="0033069F"/>
    <w:rsid w:val="00330945"/>
    <w:rsid w:val="003309C2"/>
    <w:rsid w:val="00330DCD"/>
    <w:rsid w:val="003316FA"/>
    <w:rsid w:val="003326C7"/>
    <w:rsid w:val="003327B1"/>
    <w:rsid w:val="003327C9"/>
    <w:rsid w:val="00333B0A"/>
    <w:rsid w:val="0033450B"/>
    <w:rsid w:val="00334979"/>
    <w:rsid w:val="00335CC6"/>
    <w:rsid w:val="00336435"/>
    <w:rsid w:val="003366B6"/>
    <w:rsid w:val="0033677C"/>
    <w:rsid w:val="003371AB"/>
    <w:rsid w:val="00337282"/>
    <w:rsid w:val="003373CF"/>
    <w:rsid w:val="003374CB"/>
    <w:rsid w:val="0033789F"/>
    <w:rsid w:val="00337CE9"/>
    <w:rsid w:val="00340383"/>
    <w:rsid w:val="003404CA"/>
    <w:rsid w:val="00340773"/>
    <w:rsid w:val="00340DB4"/>
    <w:rsid w:val="003414BD"/>
    <w:rsid w:val="00341635"/>
    <w:rsid w:val="0034185D"/>
    <w:rsid w:val="00342AE9"/>
    <w:rsid w:val="00342E1F"/>
    <w:rsid w:val="003435AA"/>
    <w:rsid w:val="0034398B"/>
    <w:rsid w:val="00343D6D"/>
    <w:rsid w:val="00344B3C"/>
    <w:rsid w:val="00344C17"/>
    <w:rsid w:val="00345601"/>
    <w:rsid w:val="003458F0"/>
    <w:rsid w:val="00345D96"/>
    <w:rsid w:val="0034608A"/>
    <w:rsid w:val="0034684B"/>
    <w:rsid w:val="0034684C"/>
    <w:rsid w:val="00346F25"/>
    <w:rsid w:val="0034783E"/>
    <w:rsid w:val="00347B43"/>
    <w:rsid w:val="00347C0F"/>
    <w:rsid w:val="0035025F"/>
    <w:rsid w:val="003503E6"/>
    <w:rsid w:val="00350A4A"/>
    <w:rsid w:val="00350B4B"/>
    <w:rsid w:val="00350B9F"/>
    <w:rsid w:val="00350BAE"/>
    <w:rsid w:val="00351422"/>
    <w:rsid w:val="0035164C"/>
    <w:rsid w:val="00351B31"/>
    <w:rsid w:val="0035223A"/>
    <w:rsid w:val="00352357"/>
    <w:rsid w:val="0035282C"/>
    <w:rsid w:val="00352DEF"/>
    <w:rsid w:val="00353235"/>
    <w:rsid w:val="0035406D"/>
    <w:rsid w:val="00354ACB"/>
    <w:rsid w:val="00354D76"/>
    <w:rsid w:val="0035526C"/>
    <w:rsid w:val="0035535A"/>
    <w:rsid w:val="00355C06"/>
    <w:rsid w:val="003563CB"/>
    <w:rsid w:val="003568BE"/>
    <w:rsid w:val="00357067"/>
    <w:rsid w:val="0035733F"/>
    <w:rsid w:val="00357460"/>
    <w:rsid w:val="003578F3"/>
    <w:rsid w:val="00357B4C"/>
    <w:rsid w:val="00357EEB"/>
    <w:rsid w:val="003604E6"/>
    <w:rsid w:val="00360E38"/>
    <w:rsid w:val="003612E4"/>
    <w:rsid w:val="003615F0"/>
    <w:rsid w:val="00361843"/>
    <w:rsid w:val="003619A3"/>
    <w:rsid w:val="00362164"/>
    <w:rsid w:val="00362B28"/>
    <w:rsid w:val="003634DF"/>
    <w:rsid w:val="00363548"/>
    <w:rsid w:val="00363E73"/>
    <w:rsid w:val="00364483"/>
    <w:rsid w:val="00365A61"/>
    <w:rsid w:val="00365B06"/>
    <w:rsid w:val="00365CE8"/>
    <w:rsid w:val="00365EFB"/>
    <w:rsid w:val="003664AF"/>
    <w:rsid w:val="00366C6D"/>
    <w:rsid w:val="00366E51"/>
    <w:rsid w:val="00366FF1"/>
    <w:rsid w:val="0036791F"/>
    <w:rsid w:val="00367AF5"/>
    <w:rsid w:val="00370302"/>
    <w:rsid w:val="0037038E"/>
    <w:rsid w:val="003709CA"/>
    <w:rsid w:val="00370DE4"/>
    <w:rsid w:val="003710D1"/>
    <w:rsid w:val="00371111"/>
    <w:rsid w:val="00371423"/>
    <w:rsid w:val="0037246A"/>
    <w:rsid w:val="00373788"/>
    <w:rsid w:val="00373B8D"/>
    <w:rsid w:val="00374777"/>
    <w:rsid w:val="00374C06"/>
    <w:rsid w:val="00374FC6"/>
    <w:rsid w:val="00375133"/>
    <w:rsid w:val="00375213"/>
    <w:rsid w:val="0037528E"/>
    <w:rsid w:val="0037538F"/>
    <w:rsid w:val="00375AFF"/>
    <w:rsid w:val="00375DB6"/>
    <w:rsid w:val="00375F7E"/>
    <w:rsid w:val="00376147"/>
    <w:rsid w:val="003766AB"/>
    <w:rsid w:val="00376E5C"/>
    <w:rsid w:val="00376EE2"/>
    <w:rsid w:val="003773A9"/>
    <w:rsid w:val="00377432"/>
    <w:rsid w:val="00377790"/>
    <w:rsid w:val="0038017A"/>
    <w:rsid w:val="0038046A"/>
    <w:rsid w:val="00380F19"/>
    <w:rsid w:val="003818F4"/>
    <w:rsid w:val="00381ECF"/>
    <w:rsid w:val="00382C59"/>
    <w:rsid w:val="00382DA7"/>
    <w:rsid w:val="00383039"/>
    <w:rsid w:val="0038346C"/>
    <w:rsid w:val="003839B6"/>
    <w:rsid w:val="00383E38"/>
    <w:rsid w:val="003846F8"/>
    <w:rsid w:val="00384B36"/>
    <w:rsid w:val="00384F31"/>
    <w:rsid w:val="003852AE"/>
    <w:rsid w:val="00385616"/>
    <w:rsid w:val="00385C0F"/>
    <w:rsid w:val="00385D70"/>
    <w:rsid w:val="003868E3"/>
    <w:rsid w:val="00386CB1"/>
    <w:rsid w:val="00387326"/>
    <w:rsid w:val="00387C8B"/>
    <w:rsid w:val="00390335"/>
    <w:rsid w:val="0039075C"/>
    <w:rsid w:val="00390788"/>
    <w:rsid w:val="00390E23"/>
    <w:rsid w:val="00391390"/>
    <w:rsid w:val="0039182D"/>
    <w:rsid w:val="00391A9C"/>
    <w:rsid w:val="00391DB7"/>
    <w:rsid w:val="00392C9C"/>
    <w:rsid w:val="00392E4B"/>
    <w:rsid w:val="00392EBD"/>
    <w:rsid w:val="00393B92"/>
    <w:rsid w:val="00393EE0"/>
    <w:rsid w:val="003941FA"/>
    <w:rsid w:val="00394A89"/>
    <w:rsid w:val="00394B50"/>
    <w:rsid w:val="00394E7C"/>
    <w:rsid w:val="003952F3"/>
    <w:rsid w:val="0039545B"/>
    <w:rsid w:val="00395AED"/>
    <w:rsid w:val="00395F2B"/>
    <w:rsid w:val="00396082"/>
    <w:rsid w:val="00396455"/>
    <w:rsid w:val="00396E44"/>
    <w:rsid w:val="003971EE"/>
    <w:rsid w:val="003976AA"/>
    <w:rsid w:val="003977B8"/>
    <w:rsid w:val="00397E8B"/>
    <w:rsid w:val="003A00FE"/>
    <w:rsid w:val="003A09F4"/>
    <w:rsid w:val="003A0C7B"/>
    <w:rsid w:val="003A15B2"/>
    <w:rsid w:val="003A1FF0"/>
    <w:rsid w:val="003A285D"/>
    <w:rsid w:val="003A3422"/>
    <w:rsid w:val="003A3875"/>
    <w:rsid w:val="003A4C9A"/>
    <w:rsid w:val="003A4D37"/>
    <w:rsid w:val="003A4E82"/>
    <w:rsid w:val="003A5055"/>
    <w:rsid w:val="003A564A"/>
    <w:rsid w:val="003A5F34"/>
    <w:rsid w:val="003A6293"/>
    <w:rsid w:val="003A660C"/>
    <w:rsid w:val="003A6766"/>
    <w:rsid w:val="003A7097"/>
    <w:rsid w:val="003A7818"/>
    <w:rsid w:val="003A7C95"/>
    <w:rsid w:val="003B0F6D"/>
    <w:rsid w:val="003B11C3"/>
    <w:rsid w:val="003B11F9"/>
    <w:rsid w:val="003B128C"/>
    <w:rsid w:val="003B1943"/>
    <w:rsid w:val="003B1C64"/>
    <w:rsid w:val="003B1D7B"/>
    <w:rsid w:val="003B1DD7"/>
    <w:rsid w:val="003B1EBA"/>
    <w:rsid w:val="003B1F19"/>
    <w:rsid w:val="003B2541"/>
    <w:rsid w:val="003B2D35"/>
    <w:rsid w:val="003B3172"/>
    <w:rsid w:val="003B31FD"/>
    <w:rsid w:val="003B4868"/>
    <w:rsid w:val="003B5023"/>
    <w:rsid w:val="003B53A9"/>
    <w:rsid w:val="003B5524"/>
    <w:rsid w:val="003B5AAA"/>
    <w:rsid w:val="003B5C02"/>
    <w:rsid w:val="003B5FBF"/>
    <w:rsid w:val="003B61CE"/>
    <w:rsid w:val="003B71A0"/>
    <w:rsid w:val="003B7B6A"/>
    <w:rsid w:val="003C0D99"/>
    <w:rsid w:val="003C0F16"/>
    <w:rsid w:val="003C15CA"/>
    <w:rsid w:val="003C1963"/>
    <w:rsid w:val="003C1EAC"/>
    <w:rsid w:val="003C1F18"/>
    <w:rsid w:val="003C2174"/>
    <w:rsid w:val="003C2A16"/>
    <w:rsid w:val="003C2A80"/>
    <w:rsid w:val="003C2EE9"/>
    <w:rsid w:val="003C30CF"/>
    <w:rsid w:val="003C31AD"/>
    <w:rsid w:val="003C31EE"/>
    <w:rsid w:val="003C349E"/>
    <w:rsid w:val="003C38DC"/>
    <w:rsid w:val="003C3DDF"/>
    <w:rsid w:val="003C41AE"/>
    <w:rsid w:val="003C44F8"/>
    <w:rsid w:val="003C4996"/>
    <w:rsid w:val="003C4C6E"/>
    <w:rsid w:val="003C510F"/>
    <w:rsid w:val="003C5972"/>
    <w:rsid w:val="003C5DA2"/>
    <w:rsid w:val="003C61B9"/>
    <w:rsid w:val="003C6208"/>
    <w:rsid w:val="003C6573"/>
    <w:rsid w:val="003C6998"/>
    <w:rsid w:val="003C6F74"/>
    <w:rsid w:val="003C75FC"/>
    <w:rsid w:val="003C7A73"/>
    <w:rsid w:val="003C7E55"/>
    <w:rsid w:val="003D000D"/>
    <w:rsid w:val="003D0299"/>
    <w:rsid w:val="003D0506"/>
    <w:rsid w:val="003D06AD"/>
    <w:rsid w:val="003D098B"/>
    <w:rsid w:val="003D0F91"/>
    <w:rsid w:val="003D0FB1"/>
    <w:rsid w:val="003D10B9"/>
    <w:rsid w:val="003D1425"/>
    <w:rsid w:val="003D1D4C"/>
    <w:rsid w:val="003D22E5"/>
    <w:rsid w:val="003D2439"/>
    <w:rsid w:val="003D306B"/>
    <w:rsid w:val="003D37DD"/>
    <w:rsid w:val="003D3835"/>
    <w:rsid w:val="003D39F8"/>
    <w:rsid w:val="003D3A73"/>
    <w:rsid w:val="003D3CE5"/>
    <w:rsid w:val="003D3F4A"/>
    <w:rsid w:val="003D489E"/>
    <w:rsid w:val="003D48D8"/>
    <w:rsid w:val="003D5016"/>
    <w:rsid w:val="003D50C4"/>
    <w:rsid w:val="003D57BD"/>
    <w:rsid w:val="003D5B25"/>
    <w:rsid w:val="003D5F22"/>
    <w:rsid w:val="003D63C6"/>
    <w:rsid w:val="003D6497"/>
    <w:rsid w:val="003D663A"/>
    <w:rsid w:val="003D6E64"/>
    <w:rsid w:val="003D72AD"/>
    <w:rsid w:val="003D7498"/>
    <w:rsid w:val="003D75E6"/>
    <w:rsid w:val="003D7805"/>
    <w:rsid w:val="003E0085"/>
    <w:rsid w:val="003E03AA"/>
    <w:rsid w:val="003E061C"/>
    <w:rsid w:val="003E073F"/>
    <w:rsid w:val="003E0BB7"/>
    <w:rsid w:val="003E121B"/>
    <w:rsid w:val="003E1387"/>
    <w:rsid w:val="003E193B"/>
    <w:rsid w:val="003E23E8"/>
    <w:rsid w:val="003E2965"/>
    <w:rsid w:val="003E2B54"/>
    <w:rsid w:val="003E30A8"/>
    <w:rsid w:val="003E3676"/>
    <w:rsid w:val="003E36FB"/>
    <w:rsid w:val="003E3B76"/>
    <w:rsid w:val="003E421E"/>
    <w:rsid w:val="003E4449"/>
    <w:rsid w:val="003E4982"/>
    <w:rsid w:val="003E4FBB"/>
    <w:rsid w:val="003E53E0"/>
    <w:rsid w:val="003E5C88"/>
    <w:rsid w:val="003E5F29"/>
    <w:rsid w:val="003E607A"/>
    <w:rsid w:val="003E6334"/>
    <w:rsid w:val="003E7150"/>
    <w:rsid w:val="003E718C"/>
    <w:rsid w:val="003E7863"/>
    <w:rsid w:val="003E7D2B"/>
    <w:rsid w:val="003E7D75"/>
    <w:rsid w:val="003F0D7F"/>
    <w:rsid w:val="003F11B2"/>
    <w:rsid w:val="003F11BD"/>
    <w:rsid w:val="003F1605"/>
    <w:rsid w:val="003F2110"/>
    <w:rsid w:val="003F2C8E"/>
    <w:rsid w:val="003F39E6"/>
    <w:rsid w:val="003F3A97"/>
    <w:rsid w:val="003F4065"/>
    <w:rsid w:val="003F42EE"/>
    <w:rsid w:val="003F4406"/>
    <w:rsid w:val="003F446A"/>
    <w:rsid w:val="003F4D3C"/>
    <w:rsid w:val="003F4F1F"/>
    <w:rsid w:val="003F4F55"/>
    <w:rsid w:val="003F5584"/>
    <w:rsid w:val="003F5855"/>
    <w:rsid w:val="003F5AA0"/>
    <w:rsid w:val="003F5AAD"/>
    <w:rsid w:val="003F5B52"/>
    <w:rsid w:val="003F650F"/>
    <w:rsid w:val="003F67DA"/>
    <w:rsid w:val="003F6DBE"/>
    <w:rsid w:val="003F7CF1"/>
    <w:rsid w:val="003F7D3F"/>
    <w:rsid w:val="004001A7"/>
    <w:rsid w:val="0040022D"/>
    <w:rsid w:val="00400E96"/>
    <w:rsid w:val="004016E7"/>
    <w:rsid w:val="00401BAB"/>
    <w:rsid w:val="00401CC5"/>
    <w:rsid w:val="00402575"/>
    <w:rsid w:val="00402B2C"/>
    <w:rsid w:val="004030CB"/>
    <w:rsid w:val="0040311B"/>
    <w:rsid w:val="00403687"/>
    <w:rsid w:val="00403ADA"/>
    <w:rsid w:val="00404010"/>
    <w:rsid w:val="004047ED"/>
    <w:rsid w:val="00404CEC"/>
    <w:rsid w:val="00405C01"/>
    <w:rsid w:val="00405C1A"/>
    <w:rsid w:val="004060C3"/>
    <w:rsid w:val="004064F3"/>
    <w:rsid w:val="0040673E"/>
    <w:rsid w:val="00406BCD"/>
    <w:rsid w:val="00406FF4"/>
    <w:rsid w:val="004072CD"/>
    <w:rsid w:val="0041020D"/>
    <w:rsid w:val="0041036C"/>
    <w:rsid w:val="00410C02"/>
    <w:rsid w:val="00410EDB"/>
    <w:rsid w:val="00411566"/>
    <w:rsid w:val="004117E7"/>
    <w:rsid w:val="00411812"/>
    <w:rsid w:val="00411D30"/>
    <w:rsid w:val="00411E68"/>
    <w:rsid w:val="004122D0"/>
    <w:rsid w:val="00412455"/>
    <w:rsid w:val="004124EF"/>
    <w:rsid w:val="00412EA3"/>
    <w:rsid w:val="00412FD1"/>
    <w:rsid w:val="004130AC"/>
    <w:rsid w:val="004138F8"/>
    <w:rsid w:val="00413ECB"/>
    <w:rsid w:val="00414102"/>
    <w:rsid w:val="0041422E"/>
    <w:rsid w:val="00414BD3"/>
    <w:rsid w:val="00414C44"/>
    <w:rsid w:val="0041501D"/>
    <w:rsid w:val="00415579"/>
    <w:rsid w:val="00415C7A"/>
    <w:rsid w:val="004164F3"/>
    <w:rsid w:val="0041673E"/>
    <w:rsid w:val="00416AC9"/>
    <w:rsid w:val="004171D9"/>
    <w:rsid w:val="00417453"/>
    <w:rsid w:val="004174B3"/>
    <w:rsid w:val="0041781E"/>
    <w:rsid w:val="00420C7E"/>
    <w:rsid w:val="00420CD1"/>
    <w:rsid w:val="004212A2"/>
    <w:rsid w:val="004212B9"/>
    <w:rsid w:val="004222DD"/>
    <w:rsid w:val="004223A5"/>
    <w:rsid w:val="004227CE"/>
    <w:rsid w:val="00422837"/>
    <w:rsid w:val="00422E0C"/>
    <w:rsid w:val="004235EF"/>
    <w:rsid w:val="004237F2"/>
    <w:rsid w:val="00423D82"/>
    <w:rsid w:val="00425760"/>
    <w:rsid w:val="00425D36"/>
    <w:rsid w:val="00426659"/>
    <w:rsid w:val="004267A1"/>
    <w:rsid w:val="00426D1D"/>
    <w:rsid w:val="00427484"/>
    <w:rsid w:val="004274A8"/>
    <w:rsid w:val="00427CCD"/>
    <w:rsid w:val="00430105"/>
    <w:rsid w:val="004308C2"/>
    <w:rsid w:val="00430E86"/>
    <w:rsid w:val="0043187B"/>
    <w:rsid w:val="00431A0A"/>
    <w:rsid w:val="00431A53"/>
    <w:rsid w:val="00431B74"/>
    <w:rsid w:val="004323E4"/>
    <w:rsid w:val="00432E38"/>
    <w:rsid w:val="0043346F"/>
    <w:rsid w:val="004336ED"/>
    <w:rsid w:val="00433E0C"/>
    <w:rsid w:val="00433E63"/>
    <w:rsid w:val="00434930"/>
    <w:rsid w:val="00435947"/>
    <w:rsid w:val="00436296"/>
    <w:rsid w:val="00436BB2"/>
    <w:rsid w:val="004372AC"/>
    <w:rsid w:val="0043734A"/>
    <w:rsid w:val="00437529"/>
    <w:rsid w:val="004377B8"/>
    <w:rsid w:val="0043791B"/>
    <w:rsid w:val="00437DD6"/>
    <w:rsid w:val="00437FB3"/>
    <w:rsid w:val="004400FB"/>
    <w:rsid w:val="00440CD2"/>
    <w:rsid w:val="00441224"/>
    <w:rsid w:val="0044186C"/>
    <w:rsid w:val="004418F2"/>
    <w:rsid w:val="0044190D"/>
    <w:rsid w:val="004419DC"/>
    <w:rsid w:val="0044226F"/>
    <w:rsid w:val="0044287A"/>
    <w:rsid w:val="004430CF"/>
    <w:rsid w:val="00443929"/>
    <w:rsid w:val="00443F52"/>
    <w:rsid w:val="0044443E"/>
    <w:rsid w:val="0044444B"/>
    <w:rsid w:val="00444480"/>
    <w:rsid w:val="0044462F"/>
    <w:rsid w:val="00444BD7"/>
    <w:rsid w:val="00444D22"/>
    <w:rsid w:val="004452D1"/>
    <w:rsid w:val="004456A6"/>
    <w:rsid w:val="00445E2B"/>
    <w:rsid w:val="00446385"/>
    <w:rsid w:val="0044747A"/>
    <w:rsid w:val="0045008C"/>
    <w:rsid w:val="004508F5"/>
    <w:rsid w:val="00450F48"/>
    <w:rsid w:val="004511A0"/>
    <w:rsid w:val="00451524"/>
    <w:rsid w:val="004521D6"/>
    <w:rsid w:val="004531D1"/>
    <w:rsid w:val="00453246"/>
    <w:rsid w:val="004537E9"/>
    <w:rsid w:val="0045388B"/>
    <w:rsid w:val="00453A16"/>
    <w:rsid w:val="00453A8A"/>
    <w:rsid w:val="00453B76"/>
    <w:rsid w:val="00454037"/>
    <w:rsid w:val="00454A5E"/>
    <w:rsid w:val="00454A8B"/>
    <w:rsid w:val="00454E4D"/>
    <w:rsid w:val="004560C2"/>
    <w:rsid w:val="004561FB"/>
    <w:rsid w:val="0045633B"/>
    <w:rsid w:val="00456D96"/>
    <w:rsid w:val="00457267"/>
    <w:rsid w:val="0045797A"/>
    <w:rsid w:val="00457CB5"/>
    <w:rsid w:val="00460447"/>
    <w:rsid w:val="00460D85"/>
    <w:rsid w:val="00460DC6"/>
    <w:rsid w:val="00460EB5"/>
    <w:rsid w:val="004612DA"/>
    <w:rsid w:val="00461B64"/>
    <w:rsid w:val="0046238C"/>
    <w:rsid w:val="00462482"/>
    <w:rsid w:val="00462E4B"/>
    <w:rsid w:val="004637E6"/>
    <w:rsid w:val="00463CFF"/>
    <w:rsid w:val="00463DDE"/>
    <w:rsid w:val="00464D90"/>
    <w:rsid w:val="00464EF8"/>
    <w:rsid w:val="004666DA"/>
    <w:rsid w:val="0046767C"/>
    <w:rsid w:val="00467F79"/>
    <w:rsid w:val="00470219"/>
    <w:rsid w:val="00470A50"/>
    <w:rsid w:val="00470D6E"/>
    <w:rsid w:val="00470E27"/>
    <w:rsid w:val="00471B29"/>
    <w:rsid w:val="004721A7"/>
    <w:rsid w:val="0047399C"/>
    <w:rsid w:val="004743AE"/>
    <w:rsid w:val="004746B4"/>
    <w:rsid w:val="0047542F"/>
    <w:rsid w:val="00475897"/>
    <w:rsid w:val="00475D6F"/>
    <w:rsid w:val="0047613E"/>
    <w:rsid w:val="00476262"/>
    <w:rsid w:val="00476314"/>
    <w:rsid w:val="00476A2F"/>
    <w:rsid w:val="00476C10"/>
    <w:rsid w:val="00477A65"/>
    <w:rsid w:val="00477BD5"/>
    <w:rsid w:val="00477C9E"/>
    <w:rsid w:val="00477F51"/>
    <w:rsid w:val="00480C38"/>
    <w:rsid w:val="00481E45"/>
    <w:rsid w:val="00482743"/>
    <w:rsid w:val="00482B49"/>
    <w:rsid w:val="00484147"/>
    <w:rsid w:val="00484216"/>
    <w:rsid w:val="00484391"/>
    <w:rsid w:val="00484856"/>
    <w:rsid w:val="00484EAA"/>
    <w:rsid w:val="00485B79"/>
    <w:rsid w:val="00485D81"/>
    <w:rsid w:val="00486180"/>
    <w:rsid w:val="00486359"/>
    <w:rsid w:val="004869FB"/>
    <w:rsid w:val="00486C84"/>
    <w:rsid w:val="00487819"/>
    <w:rsid w:val="00487BBA"/>
    <w:rsid w:val="00487BC6"/>
    <w:rsid w:val="00490225"/>
    <w:rsid w:val="00490374"/>
    <w:rsid w:val="004907FD"/>
    <w:rsid w:val="004909AF"/>
    <w:rsid w:val="004915C2"/>
    <w:rsid w:val="00491B8D"/>
    <w:rsid w:val="00491FB6"/>
    <w:rsid w:val="004926D9"/>
    <w:rsid w:val="00493007"/>
    <w:rsid w:val="00493878"/>
    <w:rsid w:val="004942BE"/>
    <w:rsid w:val="00494360"/>
    <w:rsid w:val="004945FA"/>
    <w:rsid w:val="0049469C"/>
    <w:rsid w:val="004964C3"/>
    <w:rsid w:val="0049734E"/>
    <w:rsid w:val="004973D3"/>
    <w:rsid w:val="0049784D"/>
    <w:rsid w:val="00497A91"/>
    <w:rsid w:val="004A05B5"/>
    <w:rsid w:val="004A0862"/>
    <w:rsid w:val="004A0C36"/>
    <w:rsid w:val="004A0E21"/>
    <w:rsid w:val="004A0F6A"/>
    <w:rsid w:val="004A3A33"/>
    <w:rsid w:val="004A3AFB"/>
    <w:rsid w:val="004A3B44"/>
    <w:rsid w:val="004A3E4A"/>
    <w:rsid w:val="004A41AA"/>
    <w:rsid w:val="004A4608"/>
    <w:rsid w:val="004A4656"/>
    <w:rsid w:val="004A4853"/>
    <w:rsid w:val="004A485C"/>
    <w:rsid w:val="004A5566"/>
    <w:rsid w:val="004A5730"/>
    <w:rsid w:val="004A5869"/>
    <w:rsid w:val="004A5D04"/>
    <w:rsid w:val="004A5D92"/>
    <w:rsid w:val="004A6116"/>
    <w:rsid w:val="004A663F"/>
    <w:rsid w:val="004A6724"/>
    <w:rsid w:val="004A6B2F"/>
    <w:rsid w:val="004A6B8D"/>
    <w:rsid w:val="004A6FA2"/>
    <w:rsid w:val="004A7492"/>
    <w:rsid w:val="004A758C"/>
    <w:rsid w:val="004A7B33"/>
    <w:rsid w:val="004A7E6F"/>
    <w:rsid w:val="004B03C2"/>
    <w:rsid w:val="004B0BB7"/>
    <w:rsid w:val="004B0C1B"/>
    <w:rsid w:val="004B0C55"/>
    <w:rsid w:val="004B0E55"/>
    <w:rsid w:val="004B1089"/>
    <w:rsid w:val="004B250E"/>
    <w:rsid w:val="004B25EF"/>
    <w:rsid w:val="004B28EB"/>
    <w:rsid w:val="004B29BD"/>
    <w:rsid w:val="004B2B16"/>
    <w:rsid w:val="004B3AC7"/>
    <w:rsid w:val="004B3E17"/>
    <w:rsid w:val="004B3FB4"/>
    <w:rsid w:val="004B4030"/>
    <w:rsid w:val="004B40B2"/>
    <w:rsid w:val="004B4C65"/>
    <w:rsid w:val="004B4EA5"/>
    <w:rsid w:val="004B5A4A"/>
    <w:rsid w:val="004B691F"/>
    <w:rsid w:val="004B6BA0"/>
    <w:rsid w:val="004B6E8E"/>
    <w:rsid w:val="004B72F8"/>
    <w:rsid w:val="004B78C5"/>
    <w:rsid w:val="004B79D9"/>
    <w:rsid w:val="004B7CE6"/>
    <w:rsid w:val="004B7F36"/>
    <w:rsid w:val="004C0060"/>
    <w:rsid w:val="004C08AA"/>
    <w:rsid w:val="004C14D6"/>
    <w:rsid w:val="004C1B3B"/>
    <w:rsid w:val="004C1F8E"/>
    <w:rsid w:val="004C2F93"/>
    <w:rsid w:val="004C32F8"/>
    <w:rsid w:val="004C3B96"/>
    <w:rsid w:val="004C4104"/>
    <w:rsid w:val="004C41B9"/>
    <w:rsid w:val="004C42C8"/>
    <w:rsid w:val="004C4773"/>
    <w:rsid w:val="004C511E"/>
    <w:rsid w:val="004C5153"/>
    <w:rsid w:val="004C5C6B"/>
    <w:rsid w:val="004C5CCE"/>
    <w:rsid w:val="004C5EAF"/>
    <w:rsid w:val="004C6015"/>
    <w:rsid w:val="004C68E8"/>
    <w:rsid w:val="004C69B9"/>
    <w:rsid w:val="004C774E"/>
    <w:rsid w:val="004C779D"/>
    <w:rsid w:val="004D009F"/>
    <w:rsid w:val="004D026A"/>
    <w:rsid w:val="004D0326"/>
    <w:rsid w:val="004D20C0"/>
    <w:rsid w:val="004D2149"/>
    <w:rsid w:val="004D22AF"/>
    <w:rsid w:val="004D2AD7"/>
    <w:rsid w:val="004D38F0"/>
    <w:rsid w:val="004D3B58"/>
    <w:rsid w:val="004D3DCC"/>
    <w:rsid w:val="004D3E6E"/>
    <w:rsid w:val="004D474D"/>
    <w:rsid w:val="004D4974"/>
    <w:rsid w:val="004D4E8C"/>
    <w:rsid w:val="004D50A3"/>
    <w:rsid w:val="004D599C"/>
    <w:rsid w:val="004D6748"/>
    <w:rsid w:val="004D687D"/>
    <w:rsid w:val="004D6E4D"/>
    <w:rsid w:val="004D742A"/>
    <w:rsid w:val="004E03DF"/>
    <w:rsid w:val="004E064C"/>
    <w:rsid w:val="004E093A"/>
    <w:rsid w:val="004E0AB7"/>
    <w:rsid w:val="004E0AC3"/>
    <w:rsid w:val="004E128F"/>
    <w:rsid w:val="004E19AE"/>
    <w:rsid w:val="004E1CF4"/>
    <w:rsid w:val="004E1FFB"/>
    <w:rsid w:val="004E22E7"/>
    <w:rsid w:val="004E2CA1"/>
    <w:rsid w:val="004E2DC7"/>
    <w:rsid w:val="004E3113"/>
    <w:rsid w:val="004E34B4"/>
    <w:rsid w:val="004E36B1"/>
    <w:rsid w:val="004E3E7A"/>
    <w:rsid w:val="004E3FF9"/>
    <w:rsid w:val="004E48FF"/>
    <w:rsid w:val="004E535D"/>
    <w:rsid w:val="004E53A8"/>
    <w:rsid w:val="004E58C0"/>
    <w:rsid w:val="004E5A35"/>
    <w:rsid w:val="004E5B97"/>
    <w:rsid w:val="004E5C5C"/>
    <w:rsid w:val="004E655C"/>
    <w:rsid w:val="004E67D3"/>
    <w:rsid w:val="004E69CE"/>
    <w:rsid w:val="004E6CC1"/>
    <w:rsid w:val="004E6DEC"/>
    <w:rsid w:val="004E73F2"/>
    <w:rsid w:val="004E7751"/>
    <w:rsid w:val="004E7D1F"/>
    <w:rsid w:val="004E7E37"/>
    <w:rsid w:val="004E7ECB"/>
    <w:rsid w:val="004F08FA"/>
    <w:rsid w:val="004F0CB2"/>
    <w:rsid w:val="004F0D23"/>
    <w:rsid w:val="004F1079"/>
    <w:rsid w:val="004F120D"/>
    <w:rsid w:val="004F1584"/>
    <w:rsid w:val="004F25FE"/>
    <w:rsid w:val="004F2E9A"/>
    <w:rsid w:val="004F3213"/>
    <w:rsid w:val="004F3357"/>
    <w:rsid w:val="004F33F5"/>
    <w:rsid w:val="004F3639"/>
    <w:rsid w:val="004F383F"/>
    <w:rsid w:val="004F431B"/>
    <w:rsid w:val="004F493A"/>
    <w:rsid w:val="004F5550"/>
    <w:rsid w:val="004F562A"/>
    <w:rsid w:val="004F5694"/>
    <w:rsid w:val="004F59E4"/>
    <w:rsid w:val="004F5F51"/>
    <w:rsid w:val="004F6044"/>
    <w:rsid w:val="004F6211"/>
    <w:rsid w:val="004F63C2"/>
    <w:rsid w:val="004F6FA8"/>
    <w:rsid w:val="004F70B9"/>
    <w:rsid w:val="004F71FC"/>
    <w:rsid w:val="004F722C"/>
    <w:rsid w:val="004F773B"/>
    <w:rsid w:val="00500068"/>
    <w:rsid w:val="00500803"/>
    <w:rsid w:val="00500C04"/>
    <w:rsid w:val="00502634"/>
    <w:rsid w:val="00502B51"/>
    <w:rsid w:val="0050375F"/>
    <w:rsid w:val="00503AE4"/>
    <w:rsid w:val="00503C3F"/>
    <w:rsid w:val="00504B34"/>
    <w:rsid w:val="005056E3"/>
    <w:rsid w:val="00505AF1"/>
    <w:rsid w:val="00506271"/>
    <w:rsid w:val="00506B17"/>
    <w:rsid w:val="00506F37"/>
    <w:rsid w:val="00506FD6"/>
    <w:rsid w:val="00507218"/>
    <w:rsid w:val="00507746"/>
    <w:rsid w:val="00507E60"/>
    <w:rsid w:val="00510016"/>
    <w:rsid w:val="00510101"/>
    <w:rsid w:val="00510807"/>
    <w:rsid w:val="00510DF0"/>
    <w:rsid w:val="00510F13"/>
    <w:rsid w:val="0051127C"/>
    <w:rsid w:val="005117A4"/>
    <w:rsid w:val="00511941"/>
    <w:rsid w:val="00511CF6"/>
    <w:rsid w:val="00511E1F"/>
    <w:rsid w:val="00512BF0"/>
    <w:rsid w:val="00512C34"/>
    <w:rsid w:val="00513C22"/>
    <w:rsid w:val="0051448F"/>
    <w:rsid w:val="0051460E"/>
    <w:rsid w:val="0051543C"/>
    <w:rsid w:val="00515EEB"/>
    <w:rsid w:val="00516193"/>
    <w:rsid w:val="0051650F"/>
    <w:rsid w:val="00516672"/>
    <w:rsid w:val="00516AC0"/>
    <w:rsid w:val="005178A8"/>
    <w:rsid w:val="00517CD2"/>
    <w:rsid w:val="00520244"/>
    <w:rsid w:val="00520D4F"/>
    <w:rsid w:val="005213CF"/>
    <w:rsid w:val="00523650"/>
    <w:rsid w:val="00523770"/>
    <w:rsid w:val="00523B5A"/>
    <w:rsid w:val="0052442D"/>
    <w:rsid w:val="00524772"/>
    <w:rsid w:val="00525999"/>
    <w:rsid w:val="00525C99"/>
    <w:rsid w:val="00526052"/>
    <w:rsid w:val="005262AD"/>
    <w:rsid w:val="005265FE"/>
    <w:rsid w:val="00526D87"/>
    <w:rsid w:val="00526E4F"/>
    <w:rsid w:val="00530263"/>
    <w:rsid w:val="005302DB"/>
    <w:rsid w:val="005307DA"/>
    <w:rsid w:val="00530AB6"/>
    <w:rsid w:val="00531551"/>
    <w:rsid w:val="005316A0"/>
    <w:rsid w:val="005317BC"/>
    <w:rsid w:val="0053190B"/>
    <w:rsid w:val="0053220D"/>
    <w:rsid w:val="00532832"/>
    <w:rsid w:val="00532A19"/>
    <w:rsid w:val="00532DD0"/>
    <w:rsid w:val="005332A5"/>
    <w:rsid w:val="005338D6"/>
    <w:rsid w:val="00533923"/>
    <w:rsid w:val="00533A43"/>
    <w:rsid w:val="00533BC5"/>
    <w:rsid w:val="00534089"/>
    <w:rsid w:val="00534A7D"/>
    <w:rsid w:val="00534AA5"/>
    <w:rsid w:val="0053575E"/>
    <w:rsid w:val="00535769"/>
    <w:rsid w:val="00535913"/>
    <w:rsid w:val="00535B45"/>
    <w:rsid w:val="00535CA6"/>
    <w:rsid w:val="00536942"/>
    <w:rsid w:val="00536F83"/>
    <w:rsid w:val="00540A9F"/>
    <w:rsid w:val="005414B4"/>
    <w:rsid w:val="005416C9"/>
    <w:rsid w:val="005418FA"/>
    <w:rsid w:val="00541FE2"/>
    <w:rsid w:val="00542DCE"/>
    <w:rsid w:val="00542ED8"/>
    <w:rsid w:val="00542F2C"/>
    <w:rsid w:val="00543267"/>
    <w:rsid w:val="00543278"/>
    <w:rsid w:val="005435DD"/>
    <w:rsid w:val="005438D8"/>
    <w:rsid w:val="00543BE4"/>
    <w:rsid w:val="00543FF6"/>
    <w:rsid w:val="00544164"/>
    <w:rsid w:val="00544623"/>
    <w:rsid w:val="00544D2D"/>
    <w:rsid w:val="00544DA9"/>
    <w:rsid w:val="00546034"/>
    <w:rsid w:val="0054643E"/>
    <w:rsid w:val="00546AF5"/>
    <w:rsid w:val="0054775F"/>
    <w:rsid w:val="00547997"/>
    <w:rsid w:val="00547AD8"/>
    <w:rsid w:val="005512FC"/>
    <w:rsid w:val="00551623"/>
    <w:rsid w:val="00551C90"/>
    <w:rsid w:val="00551DDB"/>
    <w:rsid w:val="00552507"/>
    <w:rsid w:val="00552D4A"/>
    <w:rsid w:val="0055343B"/>
    <w:rsid w:val="0055387E"/>
    <w:rsid w:val="005538BA"/>
    <w:rsid w:val="00553B31"/>
    <w:rsid w:val="005542AF"/>
    <w:rsid w:val="00554B97"/>
    <w:rsid w:val="0055500D"/>
    <w:rsid w:val="00555506"/>
    <w:rsid w:val="00555795"/>
    <w:rsid w:val="0055580F"/>
    <w:rsid w:val="005558B6"/>
    <w:rsid w:val="00555952"/>
    <w:rsid w:val="00555C8D"/>
    <w:rsid w:val="00555D0E"/>
    <w:rsid w:val="00555D86"/>
    <w:rsid w:val="005562E0"/>
    <w:rsid w:val="00556884"/>
    <w:rsid w:val="00556C19"/>
    <w:rsid w:val="00556E4B"/>
    <w:rsid w:val="00557175"/>
    <w:rsid w:val="005572A3"/>
    <w:rsid w:val="005573C4"/>
    <w:rsid w:val="0056026E"/>
    <w:rsid w:val="005606A9"/>
    <w:rsid w:val="00560AE5"/>
    <w:rsid w:val="00560BDC"/>
    <w:rsid w:val="00560DC7"/>
    <w:rsid w:val="005610EC"/>
    <w:rsid w:val="005617F5"/>
    <w:rsid w:val="00561DB8"/>
    <w:rsid w:val="005624CA"/>
    <w:rsid w:val="00562AAF"/>
    <w:rsid w:val="005630D4"/>
    <w:rsid w:val="005630DF"/>
    <w:rsid w:val="005631F1"/>
    <w:rsid w:val="005633CA"/>
    <w:rsid w:val="00563411"/>
    <w:rsid w:val="0056358F"/>
    <w:rsid w:val="00563C78"/>
    <w:rsid w:val="00564640"/>
    <w:rsid w:val="00564C0C"/>
    <w:rsid w:val="00564F15"/>
    <w:rsid w:val="005655BB"/>
    <w:rsid w:val="005656FD"/>
    <w:rsid w:val="0056759C"/>
    <w:rsid w:val="00567ACB"/>
    <w:rsid w:val="00567E5C"/>
    <w:rsid w:val="00570085"/>
    <w:rsid w:val="00570495"/>
    <w:rsid w:val="00570742"/>
    <w:rsid w:val="0057079E"/>
    <w:rsid w:val="00571B1E"/>
    <w:rsid w:val="005720B3"/>
    <w:rsid w:val="00572184"/>
    <w:rsid w:val="005721CB"/>
    <w:rsid w:val="00572AE0"/>
    <w:rsid w:val="005731FD"/>
    <w:rsid w:val="0057324F"/>
    <w:rsid w:val="0057334E"/>
    <w:rsid w:val="0057371D"/>
    <w:rsid w:val="00573947"/>
    <w:rsid w:val="00573C2C"/>
    <w:rsid w:val="0057442E"/>
    <w:rsid w:val="0057506D"/>
    <w:rsid w:val="00575851"/>
    <w:rsid w:val="00575DC8"/>
    <w:rsid w:val="00576051"/>
    <w:rsid w:val="005766C9"/>
    <w:rsid w:val="00576820"/>
    <w:rsid w:val="0057682B"/>
    <w:rsid w:val="005769A3"/>
    <w:rsid w:val="00576E20"/>
    <w:rsid w:val="00577947"/>
    <w:rsid w:val="00577AF7"/>
    <w:rsid w:val="00577DC8"/>
    <w:rsid w:val="005800EA"/>
    <w:rsid w:val="005805A3"/>
    <w:rsid w:val="005805DB"/>
    <w:rsid w:val="00580972"/>
    <w:rsid w:val="00581712"/>
    <w:rsid w:val="005819A9"/>
    <w:rsid w:val="005820DA"/>
    <w:rsid w:val="0058214B"/>
    <w:rsid w:val="00582833"/>
    <w:rsid w:val="00582CDB"/>
    <w:rsid w:val="0058397C"/>
    <w:rsid w:val="00583A58"/>
    <w:rsid w:val="00584799"/>
    <w:rsid w:val="0058530A"/>
    <w:rsid w:val="00585364"/>
    <w:rsid w:val="0058537F"/>
    <w:rsid w:val="00585819"/>
    <w:rsid w:val="00585AA6"/>
    <w:rsid w:val="00586514"/>
    <w:rsid w:val="005866DD"/>
    <w:rsid w:val="00586955"/>
    <w:rsid w:val="00586B29"/>
    <w:rsid w:val="005871A3"/>
    <w:rsid w:val="00587200"/>
    <w:rsid w:val="0058786D"/>
    <w:rsid w:val="0059014C"/>
    <w:rsid w:val="0059067A"/>
    <w:rsid w:val="00590B6C"/>
    <w:rsid w:val="00590E8B"/>
    <w:rsid w:val="00591E94"/>
    <w:rsid w:val="00592198"/>
    <w:rsid w:val="005924D6"/>
    <w:rsid w:val="005924EB"/>
    <w:rsid w:val="00592AEC"/>
    <w:rsid w:val="0059406E"/>
    <w:rsid w:val="005942BE"/>
    <w:rsid w:val="005946C8"/>
    <w:rsid w:val="0059538D"/>
    <w:rsid w:val="005958B4"/>
    <w:rsid w:val="00595A21"/>
    <w:rsid w:val="00595D1B"/>
    <w:rsid w:val="00595E83"/>
    <w:rsid w:val="0059632F"/>
    <w:rsid w:val="00596751"/>
    <w:rsid w:val="00596878"/>
    <w:rsid w:val="00597963"/>
    <w:rsid w:val="005A0212"/>
    <w:rsid w:val="005A0B8F"/>
    <w:rsid w:val="005A0CE8"/>
    <w:rsid w:val="005A0F0F"/>
    <w:rsid w:val="005A1450"/>
    <w:rsid w:val="005A176E"/>
    <w:rsid w:val="005A2726"/>
    <w:rsid w:val="005A279D"/>
    <w:rsid w:val="005A2BEE"/>
    <w:rsid w:val="005A3464"/>
    <w:rsid w:val="005A418D"/>
    <w:rsid w:val="005A5369"/>
    <w:rsid w:val="005A5574"/>
    <w:rsid w:val="005A56EF"/>
    <w:rsid w:val="005A5B7F"/>
    <w:rsid w:val="005A60B2"/>
    <w:rsid w:val="005A64FF"/>
    <w:rsid w:val="005A6822"/>
    <w:rsid w:val="005A6C32"/>
    <w:rsid w:val="005A6D3A"/>
    <w:rsid w:val="005A704F"/>
    <w:rsid w:val="005A71B7"/>
    <w:rsid w:val="005A7673"/>
    <w:rsid w:val="005A78C2"/>
    <w:rsid w:val="005A7C60"/>
    <w:rsid w:val="005A7CB7"/>
    <w:rsid w:val="005A7FDE"/>
    <w:rsid w:val="005B063A"/>
    <w:rsid w:val="005B07D7"/>
    <w:rsid w:val="005B0E62"/>
    <w:rsid w:val="005B125F"/>
    <w:rsid w:val="005B1956"/>
    <w:rsid w:val="005B1EC7"/>
    <w:rsid w:val="005B1FB6"/>
    <w:rsid w:val="005B3035"/>
    <w:rsid w:val="005B38BD"/>
    <w:rsid w:val="005B39A3"/>
    <w:rsid w:val="005B406C"/>
    <w:rsid w:val="005B4931"/>
    <w:rsid w:val="005B4950"/>
    <w:rsid w:val="005B4B1F"/>
    <w:rsid w:val="005B4C36"/>
    <w:rsid w:val="005B4C98"/>
    <w:rsid w:val="005B4E8C"/>
    <w:rsid w:val="005B5F19"/>
    <w:rsid w:val="005B61C4"/>
    <w:rsid w:val="005B6388"/>
    <w:rsid w:val="005B68FA"/>
    <w:rsid w:val="005B744C"/>
    <w:rsid w:val="005C034A"/>
    <w:rsid w:val="005C0425"/>
    <w:rsid w:val="005C07D0"/>
    <w:rsid w:val="005C0D92"/>
    <w:rsid w:val="005C12A3"/>
    <w:rsid w:val="005C12DA"/>
    <w:rsid w:val="005C2CBE"/>
    <w:rsid w:val="005C2D25"/>
    <w:rsid w:val="005C3893"/>
    <w:rsid w:val="005C42CF"/>
    <w:rsid w:val="005C4946"/>
    <w:rsid w:val="005C4B58"/>
    <w:rsid w:val="005C4C48"/>
    <w:rsid w:val="005C4D18"/>
    <w:rsid w:val="005C4D59"/>
    <w:rsid w:val="005C523F"/>
    <w:rsid w:val="005C561B"/>
    <w:rsid w:val="005C5D1B"/>
    <w:rsid w:val="005C5ED5"/>
    <w:rsid w:val="005C6448"/>
    <w:rsid w:val="005C654D"/>
    <w:rsid w:val="005C661C"/>
    <w:rsid w:val="005C7D59"/>
    <w:rsid w:val="005D043D"/>
    <w:rsid w:val="005D04FC"/>
    <w:rsid w:val="005D0940"/>
    <w:rsid w:val="005D0E4A"/>
    <w:rsid w:val="005D1374"/>
    <w:rsid w:val="005D1437"/>
    <w:rsid w:val="005D1895"/>
    <w:rsid w:val="005D265A"/>
    <w:rsid w:val="005D2BDF"/>
    <w:rsid w:val="005D2D05"/>
    <w:rsid w:val="005D2D3F"/>
    <w:rsid w:val="005D2EAF"/>
    <w:rsid w:val="005D314F"/>
    <w:rsid w:val="005D3416"/>
    <w:rsid w:val="005D35C0"/>
    <w:rsid w:val="005D3660"/>
    <w:rsid w:val="005D374E"/>
    <w:rsid w:val="005D5268"/>
    <w:rsid w:val="005D5B86"/>
    <w:rsid w:val="005D5F78"/>
    <w:rsid w:val="005D6404"/>
    <w:rsid w:val="005D6428"/>
    <w:rsid w:val="005D67D5"/>
    <w:rsid w:val="005D6925"/>
    <w:rsid w:val="005D6E14"/>
    <w:rsid w:val="005D6F1C"/>
    <w:rsid w:val="005D7384"/>
    <w:rsid w:val="005D73AA"/>
    <w:rsid w:val="005D75BE"/>
    <w:rsid w:val="005D7886"/>
    <w:rsid w:val="005E0107"/>
    <w:rsid w:val="005E0123"/>
    <w:rsid w:val="005E028A"/>
    <w:rsid w:val="005E02F3"/>
    <w:rsid w:val="005E1365"/>
    <w:rsid w:val="005E1F0E"/>
    <w:rsid w:val="005E28F5"/>
    <w:rsid w:val="005E2CE7"/>
    <w:rsid w:val="005E3164"/>
    <w:rsid w:val="005E32B3"/>
    <w:rsid w:val="005E38CC"/>
    <w:rsid w:val="005E3BB9"/>
    <w:rsid w:val="005E428B"/>
    <w:rsid w:val="005E43A6"/>
    <w:rsid w:val="005E451F"/>
    <w:rsid w:val="005E45E5"/>
    <w:rsid w:val="005E51C8"/>
    <w:rsid w:val="005E53C8"/>
    <w:rsid w:val="005E55B3"/>
    <w:rsid w:val="005E5D67"/>
    <w:rsid w:val="005E68AA"/>
    <w:rsid w:val="005E6F27"/>
    <w:rsid w:val="005E715F"/>
    <w:rsid w:val="005E777E"/>
    <w:rsid w:val="005E78D0"/>
    <w:rsid w:val="005E7AD6"/>
    <w:rsid w:val="005F0976"/>
    <w:rsid w:val="005F0983"/>
    <w:rsid w:val="005F09EF"/>
    <w:rsid w:val="005F0C4C"/>
    <w:rsid w:val="005F1722"/>
    <w:rsid w:val="005F18E2"/>
    <w:rsid w:val="005F18F1"/>
    <w:rsid w:val="005F2111"/>
    <w:rsid w:val="005F222F"/>
    <w:rsid w:val="005F28A9"/>
    <w:rsid w:val="005F2EF7"/>
    <w:rsid w:val="005F3501"/>
    <w:rsid w:val="005F4AB2"/>
    <w:rsid w:val="005F5463"/>
    <w:rsid w:val="005F549F"/>
    <w:rsid w:val="005F560F"/>
    <w:rsid w:val="005F58AD"/>
    <w:rsid w:val="005F5C01"/>
    <w:rsid w:val="005F5EDB"/>
    <w:rsid w:val="005F75C9"/>
    <w:rsid w:val="005F7733"/>
    <w:rsid w:val="005F77D5"/>
    <w:rsid w:val="0060040B"/>
    <w:rsid w:val="006008C5"/>
    <w:rsid w:val="0060120C"/>
    <w:rsid w:val="0060133D"/>
    <w:rsid w:val="00601548"/>
    <w:rsid w:val="00601BF4"/>
    <w:rsid w:val="00602079"/>
    <w:rsid w:val="00602082"/>
    <w:rsid w:val="00602B02"/>
    <w:rsid w:val="00602FB2"/>
    <w:rsid w:val="00603905"/>
    <w:rsid w:val="0060406E"/>
    <w:rsid w:val="00604497"/>
    <w:rsid w:val="00604CF7"/>
    <w:rsid w:val="0060514D"/>
    <w:rsid w:val="006051CB"/>
    <w:rsid w:val="006059BC"/>
    <w:rsid w:val="00605EB1"/>
    <w:rsid w:val="00606F22"/>
    <w:rsid w:val="0060709F"/>
    <w:rsid w:val="0060746B"/>
    <w:rsid w:val="006076DA"/>
    <w:rsid w:val="0060773C"/>
    <w:rsid w:val="0060798D"/>
    <w:rsid w:val="00607CD5"/>
    <w:rsid w:val="00610F19"/>
    <w:rsid w:val="0061121D"/>
    <w:rsid w:val="006112FF"/>
    <w:rsid w:val="0061147C"/>
    <w:rsid w:val="00612610"/>
    <w:rsid w:val="006129C9"/>
    <w:rsid w:val="00612C5A"/>
    <w:rsid w:val="00612C61"/>
    <w:rsid w:val="00613D59"/>
    <w:rsid w:val="00614A2E"/>
    <w:rsid w:val="00614F21"/>
    <w:rsid w:val="006156BE"/>
    <w:rsid w:val="006158B9"/>
    <w:rsid w:val="00615ADB"/>
    <w:rsid w:val="00615B41"/>
    <w:rsid w:val="00615EAA"/>
    <w:rsid w:val="00616540"/>
    <w:rsid w:val="00616662"/>
    <w:rsid w:val="00616E78"/>
    <w:rsid w:val="00617350"/>
    <w:rsid w:val="0061783E"/>
    <w:rsid w:val="00617C60"/>
    <w:rsid w:val="00617F47"/>
    <w:rsid w:val="006205DA"/>
    <w:rsid w:val="00620C42"/>
    <w:rsid w:val="00620E69"/>
    <w:rsid w:val="00620F95"/>
    <w:rsid w:val="006211A7"/>
    <w:rsid w:val="006220CB"/>
    <w:rsid w:val="0062216A"/>
    <w:rsid w:val="0062247F"/>
    <w:rsid w:val="0062257E"/>
    <w:rsid w:val="00622769"/>
    <w:rsid w:val="00622C41"/>
    <w:rsid w:val="00623140"/>
    <w:rsid w:val="006236B5"/>
    <w:rsid w:val="00623717"/>
    <w:rsid w:val="00623B37"/>
    <w:rsid w:val="00623E0E"/>
    <w:rsid w:val="00624086"/>
    <w:rsid w:val="0062439D"/>
    <w:rsid w:val="006243CC"/>
    <w:rsid w:val="0062442A"/>
    <w:rsid w:val="00624B81"/>
    <w:rsid w:val="00624D28"/>
    <w:rsid w:val="006250B7"/>
    <w:rsid w:val="006252F2"/>
    <w:rsid w:val="0062573A"/>
    <w:rsid w:val="00625BFA"/>
    <w:rsid w:val="00626912"/>
    <w:rsid w:val="00626B4D"/>
    <w:rsid w:val="00627513"/>
    <w:rsid w:val="00627DC8"/>
    <w:rsid w:val="00627DCC"/>
    <w:rsid w:val="00630211"/>
    <w:rsid w:val="00630920"/>
    <w:rsid w:val="00630B5F"/>
    <w:rsid w:val="00631655"/>
    <w:rsid w:val="0063176C"/>
    <w:rsid w:val="0063192D"/>
    <w:rsid w:val="00631CF2"/>
    <w:rsid w:val="00632321"/>
    <w:rsid w:val="006324EC"/>
    <w:rsid w:val="00632591"/>
    <w:rsid w:val="00632875"/>
    <w:rsid w:val="00632901"/>
    <w:rsid w:val="00632A0F"/>
    <w:rsid w:val="00632A5B"/>
    <w:rsid w:val="00632CC3"/>
    <w:rsid w:val="006331BD"/>
    <w:rsid w:val="00633433"/>
    <w:rsid w:val="00633572"/>
    <w:rsid w:val="006336E4"/>
    <w:rsid w:val="00634866"/>
    <w:rsid w:val="006350F4"/>
    <w:rsid w:val="00635376"/>
    <w:rsid w:val="006356A3"/>
    <w:rsid w:val="006356CD"/>
    <w:rsid w:val="00635BD1"/>
    <w:rsid w:val="00635DA7"/>
    <w:rsid w:val="00636163"/>
    <w:rsid w:val="00636622"/>
    <w:rsid w:val="00637894"/>
    <w:rsid w:val="00640775"/>
    <w:rsid w:val="00640B15"/>
    <w:rsid w:val="00640F16"/>
    <w:rsid w:val="00641492"/>
    <w:rsid w:val="006417B3"/>
    <w:rsid w:val="00641A56"/>
    <w:rsid w:val="00641B2E"/>
    <w:rsid w:val="00641F09"/>
    <w:rsid w:val="00642137"/>
    <w:rsid w:val="006421EA"/>
    <w:rsid w:val="00642A20"/>
    <w:rsid w:val="00642A46"/>
    <w:rsid w:val="00643BBB"/>
    <w:rsid w:val="00643EDF"/>
    <w:rsid w:val="006444C0"/>
    <w:rsid w:val="00644C31"/>
    <w:rsid w:val="00644DE3"/>
    <w:rsid w:val="006455E8"/>
    <w:rsid w:val="006456CC"/>
    <w:rsid w:val="00645BD9"/>
    <w:rsid w:val="00645C01"/>
    <w:rsid w:val="0064667B"/>
    <w:rsid w:val="006468E9"/>
    <w:rsid w:val="00646937"/>
    <w:rsid w:val="00646B3B"/>
    <w:rsid w:val="00647C82"/>
    <w:rsid w:val="0065020F"/>
    <w:rsid w:val="006509F0"/>
    <w:rsid w:val="006526CB"/>
    <w:rsid w:val="00652714"/>
    <w:rsid w:val="006528A8"/>
    <w:rsid w:val="00652D83"/>
    <w:rsid w:val="006533FA"/>
    <w:rsid w:val="00653498"/>
    <w:rsid w:val="00654399"/>
    <w:rsid w:val="00654CC7"/>
    <w:rsid w:val="00654E64"/>
    <w:rsid w:val="0065554C"/>
    <w:rsid w:val="0065563B"/>
    <w:rsid w:val="006557C0"/>
    <w:rsid w:val="0065689C"/>
    <w:rsid w:val="00656D56"/>
    <w:rsid w:val="00656DE8"/>
    <w:rsid w:val="00656FE8"/>
    <w:rsid w:val="00657D7C"/>
    <w:rsid w:val="0066008F"/>
    <w:rsid w:val="006600D3"/>
    <w:rsid w:val="00660591"/>
    <w:rsid w:val="00660690"/>
    <w:rsid w:val="00660799"/>
    <w:rsid w:val="006607D2"/>
    <w:rsid w:val="00660CDD"/>
    <w:rsid w:val="00660F00"/>
    <w:rsid w:val="006619CE"/>
    <w:rsid w:val="00661B0D"/>
    <w:rsid w:val="00661D21"/>
    <w:rsid w:val="006624C4"/>
    <w:rsid w:val="00662D9A"/>
    <w:rsid w:val="00662FDB"/>
    <w:rsid w:val="00663C55"/>
    <w:rsid w:val="0066436E"/>
    <w:rsid w:val="006643BC"/>
    <w:rsid w:val="00664586"/>
    <w:rsid w:val="0066483C"/>
    <w:rsid w:val="00664C12"/>
    <w:rsid w:val="00664E4C"/>
    <w:rsid w:val="00665438"/>
    <w:rsid w:val="00665859"/>
    <w:rsid w:val="00665DB7"/>
    <w:rsid w:val="0066610E"/>
    <w:rsid w:val="006661E5"/>
    <w:rsid w:val="006663AC"/>
    <w:rsid w:val="00667022"/>
    <w:rsid w:val="00667203"/>
    <w:rsid w:val="00667305"/>
    <w:rsid w:val="00667A37"/>
    <w:rsid w:val="00670199"/>
    <w:rsid w:val="00670BF4"/>
    <w:rsid w:val="0067228D"/>
    <w:rsid w:val="00672517"/>
    <w:rsid w:val="00672FAA"/>
    <w:rsid w:val="006732C1"/>
    <w:rsid w:val="0067389B"/>
    <w:rsid w:val="00673A3B"/>
    <w:rsid w:val="00674225"/>
    <w:rsid w:val="00674365"/>
    <w:rsid w:val="0067510C"/>
    <w:rsid w:val="00675480"/>
    <w:rsid w:val="00675849"/>
    <w:rsid w:val="00675D0C"/>
    <w:rsid w:val="006771B9"/>
    <w:rsid w:val="00677515"/>
    <w:rsid w:val="0067792D"/>
    <w:rsid w:val="00677FB6"/>
    <w:rsid w:val="0068021A"/>
    <w:rsid w:val="00680A73"/>
    <w:rsid w:val="00680F28"/>
    <w:rsid w:val="00680F6E"/>
    <w:rsid w:val="00681439"/>
    <w:rsid w:val="006815B5"/>
    <w:rsid w:val="0068172B"/>
    <w:rsid w:val="0068193D"/>
    <w:rsid w:val="006820CF"/>
    <w:rsid w:val="00682388"/>
    <w:rsid w:val="00682629"/>
    <w:rsid w:val="00682B7C"/>
    <w:rsid w:val="00682D73"/>
    <w:rsid w:val="00682EA0"/>
    <w:rsid w:val="00682EEA"/>
    <w:rsid w:val="006836E9"/>
    <w:rsid w:val="00683C33"/>
    <w:rsid w:val="00683D49"/>
    <w:rsid w:val="00683EB9"/>
    <w:rsid w:val="00684644"/>
    <w:rsid w:val="00684D23"/>
    <w:rsid w:val="00685A98"/>
    <w:rsid w:val="00685B7F"/>
    <w:rsid w:val="00685FD0"/>
    <w:rsid w:val="00686B66"/>
    <w:rsid w:val="00687441"/>
    <w:rsid w:val="00687686"/>
    <w:rsid w:val="00687704"/>
    <w:rsid w:val="006878FC"/>
    <w:rsid w:val="00687F90"/>
    <w:rsid w:val="0069139E"/>
    <w:rsid w:val="006913A6"/>
    <w:rsid w:val="00691F6A"/>
    <w:rsid w:val="00692330"/>
    <w:rsid w:val="00692703"/>
    <w:rsid w:val="00692E63"/>
    <w:rsid w:val="00692E90"/>
    <w:rsid w:val="006930E1"/>
    <w:rsid w:val="006933F9"/>
    <w:rsid w:val="00693554"/>
    <w:rsid w:val="00693FAD"/>
    <w:rsid w:val="006943B4"/>
    <w:rsid w:val="00694511"/>
    <w:rsid w:val="00694902"/>
    <w:rsid w:val="00694C8A"/>
    <w:rsid w:val="00694F01"/>
    <w:rsid w:val="006957EB"/>
    <w:rsid w:val="00695D49"/>
    <w:rsid w:val="00696090"/>
    <w:rsid w:val="0069666E"/>
    <w:rsid w:val="00696837"/>
    <w:rsid w:val="006969D1"/>
    <w:rsid w:val="00696B59"/>
    <w:rsid w:val="00697EDB"/>
    <w:rsid w:val="006A0139"/>
    <w:rsid w:val="006A0356"/>
    <w:rsid w:val="006A08E9"/>
    <w:rsid w:val="006A0C60"/>
    <w:rsid w:val="006A0F91"/>
    <w:rsid w:val="006A1A2C"/>
    <w:rsid w:val="006A1AA1"/>
    <w:rsid w:val="006A1F88"/>
    <w:rsid w:val="006A30B7"/>
    <w:rsid w:val="006A31E8"/>
    <w:rsid w:val="006A3C45"/>
    <w:rsid w:val="006A481B"/>
    <w:rsid w:val="006A4EC7"/>
    <w:rsid w:val="006A513C"/>
    <w:rsid w:val="006A52B4"/>
    <w:rsid w:val="006A5435"/>
    <w:rsid w:val="006A561F"/>
    <w:rsid w:val="006A66A3"/>
    <w:rsid w:val="006A6B1E"/>
    <w:rsid w:val="006A6DB8"/>
    <w:rsid w:val="006A7100"/>
    <w:rsid w:val="006A7134"/>
    <w:rsid w:val="006A7885"/>
    <w:rsid w:val="006A7E51"/>
    <w:rsid w:val="006B00AE"/>
    <w:rsid w:val="006B00F9"/>
    <w:rsid w:val="006B07EF"/>
    <w:rsid w:val="006B14E5"/>
    <w:rsid w:val="006B1A99"/>
    <w:rsid w:val="006B1F81"/>
    <w:rsid w:val="006B2F95"/>
    <w:rsid w:val="006B2FB3"/>
    <w:rsid w:val="006B31AE"/>
    <w:rsid w:val="006B3734"/>
    <w:rsid w:val="006B4151"/>
    <w:rsid w:val="006B485B"/>
    <w:rsid w:val="006B56AD"/>
    <w:rsid w:val="006B575D"/>
    <w:rsid w:val="006B57CC"/>
    <w:rsid w:val="006B5E02"/>
    <w:rsid w:val="006B5F39"/>
    <w:rsid w:val="006B5FA6"/>
    <w:rsid w:val="006B679A"/>
    <w:rsid w:val="006B6820"/>
    <w:rsid w:val="006B7171"/>
    <w:rsid w:val="006B7CA5"/>
    <w:rsid w:val="006B7CF6"/>
    <w:rsid w:val="006B7FD2"/>
    <w:rsid w:val="006C02AF"/>
    <w:rsid w:val="006C04FE"/>
    <w:rsid w:val="006C054D"/>
    <w:rsid w:val="006C081D"/>
    <w:rsid w:val="006C0E1A"/>
    <w:rsid w:val="006C11F1"/>
    <w:rsid w:val="006C17C0"/>
    <w:rsid w:val="006C1D05"/>
    <w:rsid w:val="006C1F19"/>
    <w:rsid w:val="006C24F1"/>
    <w:rsid w:val="006C26DF"/>
    <w:rsid w:val="006C2F97"/>
    <w:rsid w:val="006C3288"/>
    <w:rsid w:val="006C338A"/>
    <w:rsid w:val="006C37C4"/>
    <w:rsid w:val="006C3967"/>
    <w:rsid w:val="006C3C83"/>
    <w:rsid w:val="006C3D94"/>
    <w:rsid w:val="006C41E2"/>
    <w:rsid w:val="006C4273"/>
    <w:rsid w:val="006C48DF"/>
    <w:rsid w:val="006C4B63"/>
    <w:rsid w:val="006C4B6E"/>
    <w:rsid w:val="006C52EB"/>
    <w:rsid w:val="006C56F7"/>
    <w:rsid w:val="006C59AE"/>
    <w:rsid w:val="006C776A"/>
    <w:rsid w:val="006C7770"/>
    <w:rsid w:val="006C7A68"/>
    <w:rsid w:val="006C7CCD"/>
    <w:rsid w:val="006D01F5"/>
    <w:rsid w:val="006D0E21"/>
    <w:rsid w:val="006D1098"/>
    <w:rsid w:val="006D1393"/>
    <w:rsid w:val="006D13F3"/>
    <w:rsid w:val="006D16CA"/>
    <w:rsid w:val="006D2994"/>
    <w:rsid w:val="006D32EA"/>
    <w:rsid w:val="006D3390"/>
    <w:rsid w:val="006D37C5"/>
    <w:rsid w:val="006D3987"/>
    <w:rsid w:val="006D3C94"/>
    <w:rsid w:val="006D3DCD"/>
    <w:rsid w:val="006D3EC8"/>
    <w:rsid w:val="006D3FD6"/>
    <w:rsid w:val="006D4705"/>
    <w:rsid w:val="006D48F7"/>
    <w:rsid w:val="006D4996"/>
    <w:rsid w:val="006D5007"/>
    <w:rsid w:val="006D51EF"/>
    <w:rsid w:val="006D577C"/>
    <w:rsid w:val="006D5CED"/>
    <w:rsid w:val="006D60E0"/>
    <w:rsid w:val="006D6AD2"/>
    <w:rsid w:val="006D708E"/>
    <w:rsid w:val="006D714A"/>
    <w:rsid w:val="006D7D89"/>
    <w:rsid w:val="006E00FE"/>
    <w:rsid w:val="006E090D"/>
    <w:rsid w:val="006E136E"/>
    <w:rsid w:val="006E1765"/>
    <w:rsid w:val="006E1A99"/>
    <w:rsid w:val="006E298A"/>
    <w:rsid w:val="006E2B84"/>
    <w:rsid w:val="006E2D2A"/>
    <w:rsid w:val="006E391F"/>
    <w:rsid w:val="006E3E75"/>
    <w:rsid w:val="006E4097"/>
    <w:rsid w:val="006E4ADC"/>
    <w:rsid w:val="006E4EF0"/>
    <w:rsid w:val="006E59A0"/>
    <w:rsid w:val="006E5AA7"/>
    <w:rsid w:val="006E6164"/>
    <w:rsid w:val="006E622E"/>
    <w:rsid w:val="006E6498"/>
    <w:rsid w:val="006E6D48"/>
    <w:rsid w:val="006E6DD1"/>
    <w:rsid w:val="006E7A56"/>
    <w:rsid w:val="006E7F4F"/>
    <w:rsid w:val="006F044E"/>
    <w:rsid w:val="006F067D"/>
    <w:rsid w:val="006F08AE"/>
    <w:rsid w:val="006F127D"/>
    <w:rsid w:val="006F14CE"/>
    <w:rsid w:val="006F1DE7"/>
    <w:rsid w:val="006F1EAA"/>
    <w:rsid w:val="006F2534"/>
    <w:rsid w:val="006F28D2"/>
    <w:rsid w:val="006F2954"/>
    <w:rsid w:val="006F2FB5"/>
    <w:rsid w:val="006F3427"/>
    <w:rsid w:val="006F4314"/>
    <w:rsid w:val="006F464A"/>
    <w:rsid w:val="006F4A42"/>
    <w:rsid w:val="006F62DA"/>
    <w:rsid w:val="006F685B"/>
    <w:rsid w:val="006F7079"/>
    <w:rsid w:val="006F755A"/>
    <w:rsid w:val="006F7CF4"/>
    <w:rsid w:val="006F7FC3"/>
    <w:rsid w:val="006F7FFD"/>
    <w:rsid w:val="0070071C"/>
    <w:rsid w:val="0070083D"/>
    <w:rsid w:val="007009B4"/>
    <w:rsid w:val="007009EA"/>
    <w:rsid w:val="00700AF3"/>
    <w:rsid w:val="00700D13"/>
    <w:rsid w:val="00700F5A"/>
    <w:rsid w:val="0070103C"/>
    <w:rsid w:val="00701328"/>
    <w:rsid w:val="00701460"/>
    <w:rsid w:val="0070171B"/>
    <w:rsid w:val="00701E86"/>
    <w:rsid w:val="007028E4"/>
    <w:rsid w:val="00702D1E"/>
    <w:rsid w:val="00702ECB"/>
    <w:rsid w:val="007033B5"/>
    <w:rsid w:val="007034DF"/>
    <w:rsid w:val="00703A5D"/>
    <w:rsid w:val="00704210"/>
    <w:rsid w:val="00704C1D"/>
    <w:rsid w:val="00705A05"/>
    <w:rsid w:val="00706226"/>
    <w:rsid w:val="007062A5"/>
    <w:rsid w:val="00706392"/>
    <w:rsid w:val="00706439"/>
    <w:rsid w:val="007066C0"/>
    <w:rsid w:val="00707154"/>
    <w:rsid w:val="00707290"/>
    <w:rsid w:val="007072A9"/>
    <w:rsid w:val="00707310"/>
    <w:rsid w:val="00707DEB"/>
    <w:rsid w:val="00707F53"/>
    <w:rsid w:val="00710743"/>
    <w:rsid w:val="00710AB3"/>
    <w:rsid w:val="00710B25"/>
    <w:rsid w:val="00710B4C"/>
    <w:rsid w:val="0071103C"/>
    <w:rsid w:val="007126FC"/>
    <w:rsid w:val="0071277F"/>
    <w:rsid w:val="00712BDE"/>
    <w:rsid w:val="007133FB"/>
    <w:rsid w:val="007138F5"/>
    <w:rsid w:val="00713B1A"/>
    <w:rsid w:val="00713C3F"/>
    <w:rsid w:val="007142D2"/>
    <w:rsid w:val="0071462E"/>
    <w:rsid w:val="00715031"/>
    <w:rsid w:val="00715142"/>
    <w:rsid w:val="0071530E"/>
    <w:rsid w:val="007154C5"/>
    <w:rsid w:val="00715A5B"/>
    <w:rsid w:val="00716A2C"/>
    <w:rsid w:val="00717B2A"/>
    <w:rsid w:val="00720550"/>
    <w:rsid w:val="00720690"/>
    <w:rsid w:val="007206FB"/>
    <w:rsid w:val="00720B0A"/>
    <w:rsid w:val="00721E64"/>
    <w:rsid w:val="00721FEF"/>
    <w:rsid w:val="0072223F"/>
    <w:rsid w:val="00722867"/>
    <w:rsid w:val="00722B11"/>
    <w:rsid w:val="0072349E"/>
    <w:rsid w:val="007234CB"/>
    <w:rsid w:val="00723748"/>
    <w:rsid w:val="00723DA2"/>
    <w:rsid w:val="00723EBF"/>
    <w:rsid w:val="00724458"/>
    <w:rsid w:val="0072469F"/>
    <w:rsid w:val="007246A4"/>
    <w:rsid w:val="00725D38"/>
    <w:rsid w:val="00725EC9"/>
    <w:rsid w:val="007261E1"/>
    <w:rsid w:val="00726992"/>
    <w:rsid w:val="00726A8E"/>
    <w:rsid w:val="00726D3E"/>
    <w:rsid w:val="00726EBC"/>
    <w:rsid w:val="00727CE4"/>
    <w:rsid w:val="007307E6"/>
    <w:rsid w:val="007308DA"/>
    <w:rsid w:val="00730BC6"/>
    <w:rsid w:val="00730C5B"/>
    <w:rsid w:val="00730ED3"/>
    <w:rsid w:val="00731121"/>
    <w:rsid w:val="00731802"/>
    <w:rsid w:val="007318D9"/>
    <w:rsid w:val="0073197E"/>
    <w:rsid w:val="0073199A"/>
    <w:rsid w:val="00731A92"/>
    <w:rsid w:val="00731B65"/>
    <w:rsid w:val="00731FC2"/>
    <w:rsid w:val="007320D2"/>
    <w:rsid w:val="00732109"/>
    <w:rsid w:val="007321D6"/>
    <w:rsid w:val="0073258C"/>
    <w:rsid w:val="007334AF"/>
    <w:rsid w:val="00733573"/>
    <w:rsid w:val="00733849"/>
    <w:rsid w:val="00733E70"/>
    <w:rsid w:val="00734091"/>
    <w:rsid w:val="0073414A"/>
    <w:rsid w:val="00734731"/>
    <w:rsid w:val="00734BCE"/>
    <w:rsid w:val="007354CA"/>
    <w:rsid w:val="0073591B"/>
    <w:rsid w:val="00735A05"/>
    <w:rsid w:val="00735FE6"/>
    <w:rsid w:val="0073636F"/>
    <w:rsid w:val="007368FB"/>
    <w:rsid w:val="00736FDD"/>
    <w:rsid w:val="00737B21"/>
    <w:rsid w:val="00737B9E"/>
    <w:rsid w:val="00737E9D"/>
    <w:rsid w:val="00737EDD"/>
    <w:rsid w:val="007400D9"/>
    <w:rsid w:val="0074041E"/>
    <w:rsid w:val="007404F6"/>
    <w:rsid w:val="007406F4"/>
    <w:rsid w:val="007409F7"/>
    <w:rsid w:val="007415D8"/>
    <w:rsid w:val="00741E27"/>
    <w:rsid w:val="00743CF6"/>
    <w:rsid w:val="0074460C"/>
    <w:rsid w:val="007446C4"/>
    <w:rsid w:val="0074478B"/>
    <w:rsid w:val="00744968"/>
    <w:rsid w:val="00744CF4"/>
    <w:rsid w:val="007454C8"/>
    <w:rsid w:val="00745C6C"/>
    <w:rsid w:val="00746269"/>
    <w:rsid w:val="0074631C"/>
    <w:rsid w:val="00746AD5"/>
    <w:rsid w:val="00746B1C"/>
    <w:rsid w:val="00746E6C"/>
    <w:rsid w:val="00747C42"/>
    <w:rsid w:val="00747E15"/>
    <w:rsid w:val="00750584"/>
    <w:rsid w:val="00750661"/>
    <w:rsid w:val="00750927"/>
    <w:rsid w:val="00750CE9"/>
    <w:rsid w:val="007510EE"/>
    <w:rsid w:val="0075160F"/>
    <w:rsid w:val="007518B9"/>
    <w:rsid w:val="00751AC1"/>
    <w:rsid w:val="00751C1D"/>
    <w:rsid w:val="00751FF7"/>
    <w:rsid w:val="007522F7"/>
    <w:rsid w:val="00752973"/>
    <w:rsid w:val="0075425A"/>
    <w:rsid w:val="00754C7F"/>
    <w:rsid w:val="00754D54"/>
    <w:rsid w:val="007550C3"/>
    <w:rsid w:val="00755473"/>
    <w:rsid w:val="00755483"/>
    <w:rsid w:val="007554FC"/>
    <w:rsid w:val="00755A21"/>
    <w:rsid w:val="00755A8F"/>
    <w:rsid w:val="00755B5D"/>
    <w:rsid w:val="00755ED3"/>
    <w:rsid w:val="0075638C"/>
    <w:rsid w:val="0075661F"/>
    <w:rsid w:val="00756625"/>
    <w:rsid w:val="00756AC6"/>
    <w:rsid w:val="00756E82"/>
    <w:rsid w:val="00756FB1"/>
    <w:rsid w:val="007575FB"/>
    <w:rsid w:val="0075780B"/>
    <w:rsid w:val="00757877"/>
    <w:rsid w:val="00757D5F"/>
    <w:rsid w:val="00757EC2"/>
    <w:rsid w:val="007603D5"/>
    <w:rsid w:val="00760419"/>
    <w:rsid w:val="0076045B"/>
    <w:rsid w:val="0076053D"/>
    <w:rsid w:val="007605A4"/>
    <w:rsid w:val="00760D6B"/>
    <w:rsid w:val="007615D5"/>
    <w:rsid w:val="007622D4"/>
    <w:rsid w:val="007628CC"/>
    <w:rsid w:val="00763B69"/>
    <w:rsid w:val="00764639"/>
    <w:rsid w:val="00764D0D"/>
    <w:rsid w:val="00765511"/>
    <w:rsid w:val="007658D5"/>
    <w:rsid w:val="007659C5"/>
    <w:rsid w:val="00765C38"/>
    <w:rsid w:val="00765D8E"/>
    <w:rsid w:val="00765DC4"/>
    <w:rsid w:val="00765F13"/>
    <w:rsid w:val="00765F82"/>
    <w:rsid w:val="007660D6"/>
    <w:rsid w:val="0076633D"/>
    <w:rsid w:val="00766EE8"/>
    <w:rsid w:val="0076728A"/>
    <w:rsid w:val="007676B6"/>
    <w:rsid w:val="00770CC9"/>
    <w:rsid w:val="00770E23"/>
    <w:rsid w:val="0077106C"/>
    <w:rsid w:val="007726CD"/>
    <w:rsid w:val="0077281A"/>
    <w:rsid w:val="00772B12"/>
    <w:rsid w:val="00772CE4"/>
    <w:rsid w:val="007739E2"/>
    <w:rsid w:val="00773D74"/>
    <w:rsid w:val="00774286"/>
    <w:rsid w:val="007742F1"/>
    <w:rsid w:val="0077436F"/>
    <w:rsid w:val="00774A4D"/>
    <w:rsid w:val="00774F4E"/>
    <w:rsid w:val="0077534C"/>
    <w:rsid w:val="00775958"/>
    <w:rsid w:val="00775A62"/>
    <w:rsid w:val="00775A7E"/>
    <w:rsid w:val="00775B89"/>
    <w:rsid w:val="00775DDF"/>
    <w:rsid w:val="007760C3"/>
    <w:rsid w:val="007762FF"/>
    <w:rsid w:val="0077734D"/>
    <w:rsid w:val="007774C3"/>
    <w:rsid w:val="007775EE"/>
    <w:rsid w:val="00777662"/>
    <w:rsid w:val="00777ED7"/>
    <w:rsid w:val="0078013A"/>
    <w:rsid w:val="00780873"/>
    <w:rsid w:val="00780E14"/>
    <w:rsid w:val="00781072"/>
    <w:rsid w:val="00781C8D"/>
    <w:rsid w:val="007823AD"/>
    <w:rsid w:val="007824F1"/>
    <w:rsid w:val="00782C5C"/>
    <w:rsid w:val="0078363E"/>
    <w:rsid w:val="0078380A"/>
    <w:rsid w:val="00783B97"/>
    <w:rsid w:val="00783DD2"/>
    <w:rsid w:val="007841E9"/>
    <w:rsid w:val="00784439"/>
    <w:rsid w:val="00784909"/>
    <w:rsid w:val="00784ABA"/>
    <w:rsid w:val="00784BF7"/>
    <w:rsid w:val="007858DE"/>
    <w:rsid w:val="00785CDC"/>
    <w:rsid w:val="007861F1"/>
    <w:rsid w:val="007865EA"/>
    <w:rsid w:val="007873D2"/>
    <w:rsid w:val="0078748E"/>
    <w:rsid w:val="007875DB"/>
    <w:rsid w:val="007902B4"/>
    <w:rsid w:val="007915A0"/>
    <w:rsid w:val="0079167E"/>
    <w:rsid w:val="00791756"/>
    <w:rsid w:val="00791949"/>
    <w:rsid w:val="00792049"/>
    <w:rsid w:val="007935BB"/>
    <w:rsid w:val="00793FD2"/>
    <w:rsid w:val="00794252"/>
    <w:rsid w:val="00794359"/>
    <w:rsid w:val="007943A4"/>
    <w:rsid w:val="0079464C"/>
    <w:rsid w:val="00794C88"/>
    <w:rsid w:val="007953C3"/>
    <w:rsid w:val="00795C47"/>
    <w:rsid w:val="00796049"/>
    <w:rsid w:val="0079605C"/>
    <w:rsid w:val="00796202"/>
    <w:rsid w:val="00796DC9"/>
    <w:rsid w:val="007974D9"/>
    <w:rsid w:val="00797A3C"/>
    <w:rsid w:val="00797A5C"/>
    <w:rsid w:val="00797D41"/>
    <w:rsid w:val="00797E08"/>
    <w:rsid w:val="007A0260"/>
    <w:rsid w:val="007A0805"/>
    <w:rsid w:val="007A0EAE"/>
    <w:rsid w:val="007A0F8A"/>
    <w:rsid w:val="007A115A"/>
    <w:rsid w:val="007A1C90"/>
    <w:rsid w:val="007A1DAB"/>
    <w:rsid w:val="007A1F60"/>
    <w:rsid w:val="007A256A"/>
    <w:rsid w:val="007A2583"/>
    <w:rsid w:val="007A299C"/>
    <w:rsid w:val="007A3A1D"/>
    <w:rsid w:val="007A3B23"/>
    <w:rsid w:val="007A4BAC"/>
    <w:rsid w:val="007A4CB1"/>
    <w:rsid w:val="007A504B"/>
    <w:rsid w:val="007A60EF"/>
    <w:rsid w:val="007A6117"/>
    <w:rsid w:val="007A62A7"/>
    <w:rsid w:val="007A6345"/>
    <w:rsid w:val="007A6512"/>
    <w:rsid w:val="007A66EB"/>
    <w:rsid w:val="007A689D"/>
    <w:rsid w:val="007A68C8"/>
    <w:rsid w:val="007A6E15"/>
    <w:rsid w:val="007A757E"/>
    <w:rsid w:val="007A76AC"/>
    <w:rsid w:val="007A79FF"/>
    <w:rsid w:val="007A7B78"/>
    <w:rsid w:val="007A7F7C"/>
    <w:rsid w:val="007B0757"/>
    <w:rsid w:val="007B0877"/>
    <w:rsid w:val="007B1134"/>
    <w:rsid w:val="007B12E8"/>
    <w:rsid w:val="007B164F"/>
    <w:rsid w:val="007B1E86"/>
    <w:rsid w:val="007B23DA"/>
    <w:rsid w:val="007B2729"/>
    <w:rsid w:val="007B28F7"/>
    <w:rsid w:val="007B2C9F"/>
    <w:rsid w:val="007B3183"/>
    <w:rsid w:val="007B32BB"/>
    <w:rsid w:val="007B3669"/>
    <w:rsid w:val="007B3BF3"/>
    <w:rsid w:val="007B428A"/>
    <w:rsid w:val="007B457D"/>
    <w:rsid w:val="007B46D5"/>
    <w:rsid w:val="007B47C3"/>
    <w:rsid w:val="007B4DE6"/>
    <w:rsid w:val="007B510C"/>
    <w:rsid w:val="007B52F4"/>
    <w:rsid w:val="007B5523"/>
    <w:rsid w:val="007B55B5"/>
    <w:rsid w:val="007B6166"/>
    <w:rsid w:val="007B63A7"/>
    <w:rsid w:val="007B69B2"/>
    <w:rsid w:val="007B736A"/>
    <w:rsid w:val="007B74D5"/>
    <w:rsid w:val="007B7999"/>
    <w:rsid w:val="007B7A38"/>
    <w:rsid w:val="007B7D2D"/>
    <w:rsid w:val="007C02B0"/>
    <w:rsid w:val="007C0411"/>
    <w:rsid w:val="007C06A6"/>
    <w:rsid w:val="007C15E2"/>
    <w:rsid w:val="007C1B9B"/>
    <w:rsid w:val="007C1C19"/>
    <w:rsid w:val="007C1E77"/>
    <w:rsid w:val="007C3387"/>
    <w:rsid w:val="007C39E5"/>
    <w:rsid w:val="007C43D0"/>
    <w:rsid w:val="007C4A1C"/>
    <w:rsid w:val="007C4F55"/>
    <w:rsid w:val="007C5483"/>
    <w:rsid w:val="007C5579"/>
    <w:rsid w:val="007C58D3"/>
    <w:rsid w:val="007C599B"/>
    <w:rsid w:val="007C5AE9"/>
    <w:rsid w:val="007C5B21"/>
    <w:rsid w:val="007C5BED"/>
    <w:rsid w:val="007C6A1D"/>
    <w:rsid w:val="007C6B85"/>
    <w:rsid w:val="007C7770"/>
    <w:rsid w:val="007C78AE"/>
    <w:rsid w:val="007C7ACE"/>
    <w:rsid w:val="007D00A4"/>
    <w:rsid w:val="007D0834"/>
    <w:rsid w:val="007D0C5C"/>
    <w:rsid w:val="007D0ED1"/>
    <w:rsid w:val="007D10BD"/>
    <w:rsid w:val="007D1AD0"/>
    <w:rsid w:val="007D1B02"/>
    <w:rsid w:val="007D20D0"/>
    <w:rsid w:val="007D276E"/>
    <w:rsid w:val="007D28F8"/>
    <w:rsid w:val="007D29D5"/>
    <w:rsid w:val="007D303E"/>
    <w:rsid w:val="007D3805"/>
    <w:rsid w:val="007D3951"/>
    <w:rsid w:val="007D3E36"/>
    <w:rsid w:val="007D4D65"/>
    <w:rsid w:val="007D523F"/>
    <w:rsid w:val="007D52C2"/>
    <w:rsid w:val="007D5300"/>
    <w:rsid w:val="007D5B2E"/>
    <w:rsid w:val="007D5BFA"/>
    <w:rsid w:val="007D608B"/>
    <w:rsid w:val="007D6656"/>
    <w:rsid w:val="007D6C1F"/>
    <w:rsid w:val="007D6C2E"/>
    <w:rsid w:val="007D6D0B"/>
    <w:rsid w:val="007D6F3D"/>
    <w:rsid w:val="007D7507"/>
    <w:rsid w:val="007D7E6F"/>
    <w:rsid w:val="007E00CD"/>
    <w:rsid w:val="007E03E2"/>
    <w:rsid w:val="007E0FDD"/>
    <w:rsid w:val="007E1197"/>
    <w:rsid w:val="007E1BDE"/>
    <w:rsid w:val="007E1CD6"/>
    <w:rsid w:val="007E231F"/>
    <w:rsid w:val="007E24D0"/>
    <w:rsid w:val="007E2C4B"/>
    <w:rsid w:val="007E2EBF"/>
    <w:rsid w:val="007E2EF0"/>
    <w:rsid w:val="007E336E"/>
    <w:rsid w:val="007E3BE0"/>
    <w:rsid w:val="007E3E20"/>
    <w:rsid w:val="007E4BBE"/>
    <w:rsid w:val="007E570F"/>
    <w:rsid w:val="007E604E"/>
    <w:rsid w:val="007E6F3E"/>
    <w:rsid w:val="007E73B4"/>
    <w:rsid w:val="007E73F8"/>
    <w:rsid w:val="007E76C1"/>
    <w:rsid w:val="007E7C94"/>
    <w:rsid w:val="007F006A"/>
    <w:rsid w:val="007F00ED"/>
    <w:rsid w:val="007F019D"/>
    <w:rsid w:val="007F08D9"/>
    <w:rsid w:val="007F0C0B"/>
    <w:rsid w:val="007F1863"/>
    <w:rsid w:val="007F1B9F"/>
    <w:rsid w:val="007F2465"/>
    <w:rsid w:val="007F2BA4"/>
    <w:rsid w:val="007F358A"/>
    <w:rsid w:val="007F361F"/>
    <w:rsid w:val="007F374C"/>
    <w:rsid w:val="007F37A3"/>
    <w:rsid w:val="007F3BED"/>
    <w:rsid w:val="007F3DAE"/>
    <w:rsid w:val="007F4380"/>
    <w:rsid w:val="007F474F"/>
    <w:rsid w:val="007F4D39"/>
    <w:rsid w:val="007F5161"/>
    <w:rsid w:val="007F53C9"/>
    <w:rsid w:val="007F5749"/>
    <w:rsid w:val="007F57B8"/>
    <w:rsid w:val="007F58EA"/>
    <w:rsid w:val="007F6427"/>
    <w:rsid w:val="007F675E"/>
    <w:rsid w:val="007F6F67"/>
    <w:rsid w:val="007F71A7"/>
    <w:rsid w:val="007F72AA"/>
    <w:rsid w:val="007F72FC"/>
    <w:rsid w:val="007F73B3"/>
    <w:rsid w:val="007F79A6"/>
    <w:rsid w:val="007F79F6"/>
    <w:rsid w:val="007F7CDB"/>
    <w:rsid w:val="00800158"/>
    <w:rsid w:val="0080097B"/>
    <w:rsid w:val="0080125B"/>
    <w:rsid w:val="00801A93"/>
    <w:rsid w:val="00801AE1"/>
    <w:rsid w:val="008025FF"/>
    <w:rsid w:val="00802D52"/>
    <w:rsid w:val="00803007"/>
    <w:rsid w:val="008033DC"/>
    <w:rsid w:val="0080373D"/>
    <w:rsid w:val="00803DE2"/>
    <w:rsid w:val="00804132"/>
    <w:rsid w:val="00804664"/>
    <w:rsid w:val="0080469A"/>
    <w:rsid w:val="00804A78"/>
    <w:rsid w:val="0080575D"/>
    <w:rsid w:val="008057A9"/>
    <w:rsid w:val="00805983"/>
    <w:rsid w:val="00805A5D"/>
    <w:rsid w:val="00805C79"/>
    <w:rsid w:val="00806752"/>
    <w:rsid w:val="0080681D"/>
    <w:rsid w:val="00806A21"/>
    <w:rsid w:val="00806AE7"/>
    <w:rsid w:val="00806D9A"/>
    <w:rsid w:val="00807659"/>
    <w:rsid w:val="00807ACE"/>
    <w:rsid w:val="00807F02"/>
    <w:rsid w:val="00807F90"/>
    <w:rsid w:val="00810062"/>
    <w:rsid w:val="00810481"/>
    <w:rsid w:val="00810750"/>
    <w:rsid w:val="00810879"/>
    <w:rsid w:val="00810E3A"/>
    <w:rsid w:val="00810FE9"/>
    <w:rsid w:val="00811048"/>
    <w:rsid w:val="008116EC"/>
    <w:rsid w:val="0081174E"/>
    <w:rsid w:val="00811861"/>
    <w:rsid w:val="00811BE2"/>
    <w:rsid w:val="00811CC4"/>
    <w:rsid w:val="0081397A"/>
    <w:rsid w:val="00813B37"/>
    <w:rsid w:val="00813DBA"/>
    <w:rsid w:val="00813E63"/>
    <w:rsid w:val="00814928"/>
    <w:rsid w:val="00814F28"/>
    <w:rsid w:val="0081550D"/>
    <w:rsid w:val="00816E5C"/>
    <w:rsid w:val="0081760E"/>
    <w:rsid w:val="00817E97"/>
    <w:rsid w:val="00820673"/>
    <w:rsid w:val="008207A3"/>
    <w:rsid w:val="00820877"/>
    <w:rsid w:val="00820D25"/>
    <w:rsid w:val="0082111A"/>
    <w:rsid w:val="00821214"/>
    <w:rsid w:val="00821783"/>
    <w:rsid w:val="008218E4"/>
    <w:rsid w:val="008219C1"/>
    <w:rsid w:val="00821B4D"/>
    <w:rsid w:val="00821B72"/>
    <w:rsid w:val="0082276D"/>
    <w:rsid w:val="0082288C"/>
    <w:rsid w:val="008236D5"/>
    <w:rsid w:val="0082390A"/>
    <w:rsid w:val="00823D28"/>
    <w:rsid w:val="00824072"/>
    <w:rsid w:val="00824204"/>
    <w:rsid w:val="00824CD9"/>
    <w:rsid w:val="0082539E"/>
    <w:rsid w:val="00825498"/>
    <w:rsid w:val="00825AC6"/>
    <w:rsid w:val="00825E28"/>
    <w:rsid w:val="00826080"/>
    <w:rsid w:val="008263AB"/>
    <w:rsid w:val="00826A82"/>
    <w:rsid w:val="00827093"/>
    <w:rsid w:val="008275F7"/>
    <w:rsid w:val="00827B31"/>
    <w:rsid w:val="00830863"/>
    <w:rsid w:val="00830C66"/>
    <w:rsid w:val="00830E17"/>
    <w:rsid w:val="008313AE"/>
    <w:rsid w:val="00831631"/>
    <w:rsid w:val="0083178D"/>
    <w:rsid w:val="00831D81"/>
    <w:rsid w:val="00831F1D"/>
    <w:rsid w:val="00832024"/>
    <w:rsid w:val="008323A8"/>
    <w:rsid w:val="00832EBB"/>
    <w:rsid w:val="0083351D"/>
    <w:rsid w:val="0083366B"/>
    <w:rsid w:val="00833AE8"/>
    <w:rsid w:val="00833B8E"/>
    <w:rsid w:val="00835A2E"/>
    <w:rsid w:val="00835C18"/>
    <w:rsid w:val="00835D9A"/>
    <w:rsid w:val="00835F47"/>
    <w:rsid w:val="00836417"/>
    <w:rsid w:val="00836660"/>
    <w:rsid w:val="0083680E"/>
    <w:rsid w:val="00836B4D"/>
    <w:rsid w:val="008373B0"/>
    <w:rsid w:val="0083758A"/>
    <w:rsid w:val="00837912"/>
    <w:rsid w:val="0083795B"/>
    <w:rsid w:val="00837991"/>
    <w:rsid w:val="00840035"/>
    <w:rsid w:val="00840122"/>
    <w:rsid w:val="0084037D"/>
    <w:rsid w:val="008406DD"/>
    <w:rsid w:val="00840B50"/>
    <w:rsid w:val="008413BC"/>
    <w:rsid w:val="00841636"/>
    <w:rsid w:val="008417D0"/>
    <w:rsid w:val="00841DA9"/>
    <w:rsid w:val="00841F70"/>
    <w:rsid w:val="00842759"/>
    <w:rsid w:val="00842BCD"/>
    <w:rsid w:val="00842D36"/>
    <w:rsid w:val="00842E36"/>
    <w:rsid w:val="008430DA"/>
    <w:rsid w:val="0084408E"/>
    <w:rsid w:val="008440FE"/>
    <w:rsid w:val="00844226"/>
    <w:rsid w:val="00844C9C"/>
    <w:rsid w:val="00845155"/>
    <w:rsid w:val="00845428"/>
    <w:rsid w:val="00845691"/>
    <w:rsid w:val="00845761"/>
    <w:rsid w:val="008457DD"/>
    <w:rsid w:val="00845EF6"/>
    <w:rsid w:val="00845F1F"/>
    <w:rsid w:val="008469B0"/>
    <w:rsid w:val="00847298"/>
    <w:rsid w:val="008472ED"/>
    <w:rsid w:val="00847938"/>
    <w:rsid w:val="00847A35"/>
    <w:rsid w:val="008502C2"/>
    <w:rsid w:val="0085045E"/>
    <w:rsid w:val="008507C7"/>
    <w:rsid w:val="00850C3B"/>
    <w:rsid w:val="00850E66"/>
    <w:rsid w:val="008517F7"/>
    <w:rsid w:val="00851937"/>
    <w:rsid w:val="00851ACE"/>
    <w:rsid w:val="0085229C"/>
    <w:rsid w:val="00853650"/>
    <w:rsid w:val="0085372A"/>
    <w:rsid w:val="00853894"/>
    <w:rsid w:val="008544A6"/>
    <w:rsid w:val="00854782"/>
    <w:rsid w:val="00854A3A"/>
    <w:rsid w:val="00854A46"/>
    <w:rsid w:val="00854EE1"/>
    <w:rsid w:val="00854F58"/>
    <w:rsid w:val="0085514A"/>
    <w:rsid w:val="008556CC"/>
    <w:rsid w:val="0085614A"/>
    <w:rsid w:val="00856330"/>
    <w:rsid w:val="0085649E"/>
    <w:rsid w:val="00856A35"/>
    <w:rsid w:val="00856B73"/>
    <w:rsid w:val="008572FF"/>
    <w:rsid w:val="00857604"/>
    <w:rsid w:val="008576B9"/>
    <w:rsid w:val="008578C7"/>
    <w:rsid w:val="0086028B"/>
    <w:rsid w:val="008602E0"/>
    <w:rsid w:val="00860802"/>
    <w:rsid w:val="0086103D"/>
    <w:rsid w:val="008614F8"/>
    <w:rsid w:val="00861A27"/>
    <w:rsid w:val="00862138"/>
    <w:rsid w:val="008624A2"/>
    <w:rsid w:val="0086297A"/>
    <w:rsid w:val="00862BD8"/>
    <w:rsid w:val="00862F59"/>
    <w:rsid w:val="008630A3"/>
    <w:rsid w:val="00863842"/>
    <w:rsid w:val="0086392C"/>
    <w:rsid w:val="0086472A"/>
    <w:rsid w:val="00864C3A"/>
    <w:rsid w:val="008654C2"/>
    <w:rsid w:val="00865A6C"/>
    <w:rsid w:val="00865A76"/>
    <w:rsid w:val="00865B22"/>
    <w:rsid w:val="00865BDA"/>
    <w:rsid w:val="00865E21"/>
    <w:rsid w:val="008666B6"/>
    <w:rsid w:val="008667B2"/>
    <w:rsid w:val="00866B49"/>
    <w:rsid w:val="00866E5E"/>
    <w:rsid w:val="008673D4"/>
    <w:rsid w:val="008673FF"/>
    <w:rsid w:val="00867D90"/>
    <w:rsid w:val="00867F70"/>
    <w:rsid w:val="00867F77"/>
    <w:rsid w:val="00870CBC"/>
    <w:rsid w:val="008711D2"/>
    <w:rsid w:val="00872439"/>
    <w:rsid w:val="0087306B"/>
    <w:rsid w:val="00873CD2"/>
    <w:rsid w:val="00873D17"/>
    <w:rsid w:val="00873D7A"/>
    <w:rsid w:val="008742B6"/>
    <w:rsid w:val="00874AA4"/>
    <w:rsid w:val="0087534B"/>
    <w:rsid w:val="008758CA"/>
    <w:rsid w:val="00875BD8"/>
    <w:rsid w:val="00875C1B"/>
    <w:rsid w:val="00875E23"/>
    <w:rsid w:val="00875F0F"/>
    <w:rsid w:val="008763EF"/>
    <w:rsid w:val="00876653"/>
    <w:rsid w:val="00876B11"/>
    <w:rsid w:val="00876F58"/>
    <w:rsid w:val="0087750B"/>
    <w:rsid w:val="008777ED"/>
    <w:rsid w:val="00877847"/>
    <w:rsid w:val="008779BF"/>
    <w:rsid w:val="00877B9A"/>
    <w:rsid w:val="008804CC"/>
    <w:rsid w:val="008805FA"/>
    <w:rsid w:val="008807AD"/>
    <w:rsid w:val="008813FC"/>
    <w:rsid w:val="008822E9"/>
    <w:rsid w:val="00882703"/>
    <w:rsid w:val="00883039"/>
    <w:rsid w:val="00883044"/>
    <w:rsid w:val="00883797"/>
    <w:rsid w:val="00885036"/>
    <w:rsid w:val="008853A6"/>
    <w:rsid w:val="00885843"/>
    <w:rsid w:val="00886196"/>
    <w:rsid w:val="00886373"/>
    <w:rsid w:val="00886D2F"/>
    <w:rsid w:val="00886DB9"/>
    <w:rsid w:val="00890E23"/>
    <w:rsid w:val="008910B9"/>
    <w:rsid w:val="008915DE"/>
    <w:rsid w:val="0089187C"/>
    <w:rsid w:val="00892011"/>
    <w:rsid w:val="00892737"/>
    <w:rsid w:val="008928B3"/>
    <w:rsid w:val="0089292A"/>
    <w:rsid w:val="008929FC"/>
    <w:rsid w:val="008930C7"/>
    <w:rsid w:val="008935BF"/>
    <w:rsid w:val="00893A41"/>
    <w:rsid w:val="00893BCF"/>
    <w:rsid w:val="00893CA8"/>
    <w:rsid w:val="00893ECF"/>
    <w:rsid w:val="008942F3"/>
    <w:rsid w:val="00894655"/>
    <w:rsid w:val="00894ADE"/>
    <w:rsid w:val="008953AF"/>
    <w:rsid w:val="00895763"/>
    <w:rsid w:val="00895915"/>
    <w:rsid w:val="008A02BA"/>
    <w:rsid w:val="008A09DA"/>
    <w:rsid w:val="008A1087"/>
    <w:rsid w:val="008A1585"/>
    <w:rsid w:val="008A21A2"/>
    <w:rsid w:val="008A2500"/>
    <w:rsid w:val="008A2851"/>
    <w:rsid w:val="008A362F"/>
    <w:rsid w:val="008A3772"/>
    <w:rsid w:val="008A3CE8"/>
    <w:rsid w:val="008A428F"/>
    <w:rsid w:val="008A468D"/>
    <w:rsid w:val="008A476C"/>
    <w:rsid w:val="008A47EC"/>
    <w:rsid w:val="008A49DA"/>
    <w:rsid w:val="008A4A3E"/>
    <w:rsid w:val="008A4FE4"/>
    <w:rsid w:val="008A6114"/>
    <w:rsid w:val="008A6FEA"/>
    <w:rsid w:val="008A7301"/>
    <w:rsid w:val="008A73C9"/>
    <w:rsid w:val="008A7761"/>
    <w:rsid w:val="008A778E"/>
    <w:rsid w:val="008A78F6"/>
    <w:rsid w:val="008A7BD7"/>
    <w:rsid w:val="008B046E"/>
    <w:rsid w:val="008B078E"/>
    <w:rsid w:val="008B08A5"/>
    <w:rsid w:val="008B0A37"/>
    <w:rsid w:val="008B0B13"/>
    <w:rsid w:val="008B0B79"/>
    <w:rsid w:val="008B0DB6"/>
    <w:rsid w:val="008B1C55"/>
    <w:rsid w:val="008B1FEF"/>
    <w:rsid w:val="008B223C"/>
    <w:rsid w:val="008B237A"/>
    <w:rsid w:val="008B2653"/>
    <w:rsid w:val="008B3396"/>
    <w:rsid w:val="008B363A"/>
    <w:rsid w:val="008B3F55"/>
    <w:rsid w:val="008B4350"/>
    <w:rsid w:val="008B4CDB"/>
    <w:rsid w:val="008B4F6E"/>
    <w:rsid w:val="008B5526"/>
    <w:rsid w:val="008B5F69"/>
    <w:rsid w:val="008B612A"/>
    <w:rsid w:val="008B6337"/>
    <w:rsid w:val="008B657A"/>
    <w:rsid w:val="008B695E"/>
    <w:rsid w:val="008B69C3"/>
    <w:rsid w:val="008B741D"/>
    <w:rsid w:val="008B7580"/>
    <w:rsid w:val="008B7DF1"/>
    <w:rsid w:val="008C041A"/>
    <w:rsid w:val="008C0BAF"/>
    <w:rsid w:val="008C12AD"/>
    <w:rsid w:val="008C1788"/>
    <w:rsid w:val="008C1CE9"/>
    <w:rsid w:val="008C23ED"/>
    <w:rsid w:val="008C2E8B"/>
    <w:rsid w:val="008C32FB"/>
    <w:rsid w:val="008C3335"/>
    <w:rsid w:val="008C36AE"/>
    <w:rsid w:val="008C3E0E"/>
    <w:rsid w:val="008C4C4F"/>
    <w:rsid w:val="008C4D3C"/>
    <w:rsid w:val="008C4E31"/>
    <w:rsid w:val="008C6070"/>
    <w:rsid w:val="008C666C"/>
    <w:rsid w:val="008C6AC0"/>
    <w:rsid w:val="008C6D1E"/>
    <w:rsid w:val="008C769D"/>
    <w:rsid w:val="008C7D94"/>
    <w:rsid w:val="008D00A5"/>
    <w:rsid w:val="008D0213"/>
    <w:rsid w:val="008D026E"/>
    <w:rsid w:val="008D09BD"/>
    <w:rsid w:val="008D149F"/>
    <w:rsid w:val="008D1C57"/>
    <w:rsid w:val="008D2505"/>
    <w:rsid w:val="008D2F63"/>
    <w:rsid w:val="008D36BD"/>
    <w:rsid w:val="008D3779"/>
    <w:rsid w:val="008D3EF7"/>
    <w:rsid w:val="008D4B0E"/>
    <w:rsid w:val="008D4C60"/>
    <w:rsid w:val="008D4C61"/>
    <w:rsid w:val="008D4C75"/>
    <w:rsid w:val="008D4E0F"/>
    <w:rsid w:val="008D50D0"/>
    <w:rsid w:val="008D53D1"/>
    <w:rsid w:val="008D54DF"/>
    <w:rsid w:val="008D56FC"/>
    <w:rsid w:val="008D6831"/>
    <w:rsid w:val="008D6FCF"/>
    <w:rsid w:val="008D7075"/>
    <w:rsid w:val="008D70F0"/>
    <w:rsid w:val="008D7183"/>
    <w:rsid w:val="008D71C8"/>
    <w:rsid w:val="008D736D"/>
    <w:rsid w:val="008D77E8"/>
    <w:rsid w:val="008E0686"/>
    <w:rsid w:val="008E0963"/>
    <w:rsid w:val="008E152A"/>
    <w:rsid w:val="008E1FCF"/>
    <w:rsid w:val="008E2267"/>
    <w:rsid w:val="008E22D6"/>
    <w:rsid w:val="008E2ECE"/>
    <w:rsid w:val="008E35A4"/>
    <w:rsid w:val="008E38CD"/>
    <w:rsid w:val="008E40BB"/>
    <w:rsid w:val="008E51B0"/>
    <w:rsid w:val="008E5B14"/>
    <w:rsid w:val="008E5EE7"/>
    <w:rsid w:val="008E61F8"/>
    <w:rsid w:val="008E659C"/>
    <w:rsid w:val="008E67CA"/>
    <w:rsid w:val="008E73A1"/>
    <w:rsid w:val="008E74B4"/>
    <w:rsid w:val="008E773E"/>
    <w:rsid w:val="008F0A83"/>
    <w:rsid w:val="008F0F93"/>
    <w:rsid w:val="008F0F9F"/>
    <w:rsid w:val="008F12B0"/>
    <w:rsid w:val="008F1325"/>
    <w:rsid w:val="008F17CC"/>
    <w:rsid w:val="008F2340"/>
    <w:rsid w:val="008F2980"/>
    <w:rsid w:val="008F2B3B"/>
    <w:rsid w:val="008F2D0B"/>
    <w:rsid w:val="008F2F1C"/>
    <w:rsid w:val="008F3AFD"/>
    <w:rsid w:val="008F3B12"/>
    <w:rsid w:val="008F3FA6"/>
    <w:rsid w:val="008F4344"/>
    <w:rsid w:val="008F4453"/>
    <w:rsid w:val="008F4AEF"/>
    <w:rsid w:val="008F4DC8"/>
    <w:rsid w:val="008F4F1B"/>
    <w:rsid w:val="008F517C"/>
    <w:rsid w:val="008F58ED"/>
    <w:rsid w:val="008F647C"/>
    <w:rsid w:val="008F6CE1"/>
    <w:rsid w:val="008F70DA"/>
    <w:rsid w:val="008F7685"/>
    <w:rsid w:val="008F79F0"/>
    <w:rsid w:val="008F7AF2"/>
    <w:rsid w:val="008F7E9A"/>
    <w:rsid w:val="00900366"/>
    <w:rsid w:val="009006F6"/>
    <w:rsid w:val="00900D44"/>
    <w:rsid w:val="00900DD2"/>
    <w:rsid w:val="009015B5"/>
    <w:rsid w:val="009017B4"/>
    <w:rsid w:val="00901B5B"/>
    <w:rsid w:val="00902165"/>
    <w:rsid w:val="00902704"/>
    <w:rsid w:val="00902CEE"/>
    <w:rsid w:val="00903318"/>
    <w:rsid w:val="0090352E"/>
    <w:rsid w:val="009040F7"/>
    <w:rsid w:val="009045F1"/>
    <w:rsid w:val="00905819"/>
    <w:rsid w:val="0090613B"/>
    <w:rsid w:val="0090637B"/>
    <w:rsid w:val="0090664B"/>
    <w:rsid w:val="0090676E"/>
    <w:rsid w:val="00906F2E"/>
    <w:rsid w:val="009076D8"/>
    <w:rsid w:val="0090780C"/>
    <w:rsid w:val="00907A78"/>
    <w:rsid w:val="00907D1A"/>
    <w:rsid w:val="00907DD7"/>
    <w:rsid w:val="00907FE3"/>
    <w:rsid w:val="00910097"/>
    <w:rsid w:val="00910DB2"/>
    <w:rsid w:val="00911513"/>
    <w:rsid w:val="00912412"/>
    <w:rsid w:val="00912649"/>
    <w:rsid w:val="00912E1A"/>
    <w:rsid w:val="00912E21"/>
    <w:rsid w:val="00912FB5"/>
    <w:rsid w:val="0091334D"/>
    <w:rsid w:val="00914713"/>
    <w:rsid w:val="00914B97"/>
    <w:rsid w:val="00915582"/>
    <w:rsid w:val="00915CA9"/>
    <w:rsid w:val="00915CDD"/>
    <w:rsid w:val="0091622A"/>
    <w:rsid w:val="0091671F"/>
    <w:rsid w:val="00916B59"/>
    <w:rsid w:val="0091773B"/>
    <w:rsid w:val="00917EAA"/>
    <w:rsid w:val="009201D0"/>
    <w:rsid w:val="00920628"/>
    <w:rsid w:val="00920743"/>
    <w:rsid w:val="00920F36"/>
    <w:rsid w:val="009211FA"/>
    <w:rsid w:val="009218A2"/>
    <w:rsid w:val="00921938"/>
    <w:rsid w:val="00921AE6"/>
    <w:rsid w:val="00921DF8"/>
    <w:rsid w:val="009223EB"/>
    <w:rsid w:val="00922564"/>
    <w:rsid w:val="00922E7C"/>
    <w:rsid w:val="00923444"/>
    <w:rsid w:val="00923A5A"/>
    <w:rsid w:val="00923ACB"/>
    <w:rsid w:val="00923AE3"/>
    <w:rsid w:val="00923B4B"/>
    <w:rsid w:val="00923BB1"/>
    <w:rsid w:val="00923FD3"/>
    <w:rsid w:val="00924379"/>
    <w:rsid w:val="00924887"/>
    <w:rsid w:val="00924AEE"/>
    <w:rsid w:val="00924B76"/>
    <w:rsid w:val="009250FE"/>
    <w:rsid w:val="00925B2A"/>
    <w:rsid w:val="009267EB"/>
    <w:rsid w:val="00926B53"/>
    <w:rsid w:val="00926C2F"/>
    <w:rsid w:val="00926F54"/>
    <w:rsid w:val="009270EB"/>
    <w:rsid w:val="00927687"/>
    <w:rsid w:val="00927845"/>
    <w:rsid w:val="009278E3"/>
    <w:rsid w:val="009301DB"/>
    <w:rsid w:val="009301FC"/>
    <w:rsid w:val="009304AD"/>
    <w:rsid w:val="00930C02"/>
    <w:rsid w:val="0093135E"/>
    <w:rsid w:val="009317F5"/>
    <w:rsid w:val="00931B71"/>
    <w:rsid w:val="00931DFB"/>
    <w:rsid w:val="00932727"/>
    <w:rsid w:val="00932733"/>
    <w:rsid w:val="00932C4B"/>
    <w:rsid w:val="00933282"/>
    <w:rsid w:val="00933972"/>
    <w:rsid w:val="00934204"/>
    <w:rsid w:val="00934876"/>
    <w:rsid w:val="00934CF0"/>
    <w:rsid w:val="00934DEA"/>
    <w:rsid w:val="0093515C"/>
    <w:rsid w:val="00935B36"/>
    <w:rsid w:val="00935F94"/>
    <w:rsid w:val="00935FA8"/>
    <w:rsid w:val="00936231"/>
    <w:rsid w:val="009363B2"/>
    <w:rsid w:val="00936411"/>
    <w:rsid w:val="0093678B"/>
    <w:rsid w:val="00937706"/>
    <w:rsid w:val="0093791A"/>
    <w:rsid w:val="0094015D"/>
    <w:rsid w:val="00940265"/>
    <w:rsid w:val="00940318"/>
    <w:rsid w:val="00941159"/>
    <w:rsid w:val="009412A7"/>
    <w:rsid w:val="009415D8"/>
    <w:rsid w:val="0094183D"/>
    <w:rsid w:val="0094262A"/>
    <w:rsid w:val="00942635"/>
    <w:rsid w:val="00942753"/>
    <w:rsid w:val="00942DD7"/>
    <w:rsid w:val="009431DF"/>
    <w:rsid w:val="00943445"/>
    <w:rsid w:val="00943704"/>
    <w:rsid w:val="00943A9E"/>
    <w:rsid w:val="00943DFE"/>
    <w:rsid w:val="00943E22"/>
    <w:rsid w:val="00943E8F"/>
    <w:rsid w:val="009441CF"/>
    <w:rsid w:val="00944222"/>
    <w:rsid w:val="0094490A"/>
    <w:rsid w:val="00944C0B"/>
    <w:rsid w:val="00945846"/>
    <w:rsid w:val="00945919"/>
    <w:rsid w:val="00945B20"/>
    <w:rsid w:val="00945C09"/>
    <w:rsid w:val="009460F7"/>
    <w:rsid w:val="0094649C"/>
    <w:rsid w:val="0094663E"/>
    <w:rsid w:val="009474EA"/>
    <w:rsid w:val="00947623"/>
    <w:rsid w:val="009477F0"/>
    <w:rsid w:val="00947E1D"/>
    <w:rsid w:val="0095011E"/>
    <w:rsid w:val="009502F4"/>
    <w:rsid w:val="009506EB"/>
    <w:rsid w:val="00950AF8"/>
    <w:rsid w:val="00950B5F"/>
    <w:rsid w:val="00951685"/>
    <w:rsid w:val="009517EE"/>
    <w:rsid w:val="009521E2"/>
    <w:rsid w:val="00952406"/>
    <w:rsid w:val="009529F7"/>
    <w:rsid w:val="00952AD1"/>
    <w:rsid w:val="00952D43"/>
    <w:rsid w:val="0095327C"/>
    <w:rsid w:val="00953A33"/>
    <w:rsid w:val="00953DB3"/>
    <w:rsid w:val="00954370"/>
    <w:rsid w:val="00955A06"/>
    <w:rsid w:val="00955F74"/>
    <w:rsid w:val="00956976"/>
    <w:rsid w:val="00956DC6"/>
    <w:rsid w:val="0095765A"/>
    <w:rsid w:val="00960A0E"/>
    <w:rsid w:val="00960C08"/>
    <w:rsid w:val="00960C68"/>
    <w:rsid w:val="00960EBC"/>
    <w:rsid w:val="00961008"/>
    <w:rsid w:val="00961520"/>
    <w:rsid w:val="00961A01"/>
    <w:rsid w:val="00961CEC"/>
    <w:rsid w:val="009620DC"/>
    <w:rsid w:val="0096270C"/>
    <w:rsid w:val="00962811"/>
    <w:rsid w:val="00962F06"/>
    <w:rsid w:val="00963B7B"/>
    <w:rsid w:val="00963BA3"/>
    <w:rsid w:val="00963C16"/>
    <w:rsid w:val="00963C7B"/>
    <w:rsid w:val="00963F96"/>
    <w:rsid w:val="009643D4"/>
    <w:rsid w:val="00964C94"/>
    <w:rsid w:val="00964D5E"/>
    <w:rsid w:val="00965257"/>
    <w:rsid w:val="00965271"/>
    <w:rsid w:val="009655CA"/>
    <w:rsid w:val="00965624"/>
    <w:rsid w:val="009661E2"/>
    <w:rsid w:val="0096623B"/>
    <w:rsid w:val="00966782"/>
    <w:rsid w:val="00966D05"/>
    <w:rsid w:val="00967118"/>
    <w:rsid w:val="0096714C"/>
    <w:rsid w:val="00970860"/>
    <w:rsid w:val="00971018"/>
    <w:rsid w:val="00971EE2"/>
    <w:rsid w:val="00972537"/>
    <w:rsid w:val="00972928"/>
    <w:rsid w:val="00973202"/>
    <w:rsid w:val="009732DA"/>
    <w:rsid w:val="00973538"/>
    <w:rsid w:val="0097385E"/>
    <w:rsid w:val="009741C9"/>
    <w:rsid w:val="00974C80"/>
    <w:rsid w:val="00974CD5"/>
    <w:rsid w:val="00975863"/>
    <w:rsid w:val="009766E4"/>
    <w:rsid w:val="009770F7"/>
    <w:rsid w:val="009773D7"/>
    <w:rsid w:val="00977482"/>
    <w:rsid w:val="00977669"/>
    <w:rsid w:val="00980254"/>
    <w:rsid w:val="009808B1"/>
    <w:rsid w:val="00981171"/>
    <w:rsid w:val="009811EB"/>
    <w:rsid w:val="00981B7E"/>
    <w:rsid w:val="00981E69"/>
    <w:rsid w:val="00982A5D"/>
    <w:rsid w:val="00982D07"/>
    <w:rsid w:val="00982E9F"/>
    <w:rsid w:val="0098356A"/>
    <w:rsid w:val="00983797"/>
    <w:rsid w:val="00983895"/>
    <w:rsid w:val="00983EF4"/>
    <w:rsid w:val="009847D0"/>
    <w:rsid w:val="009849A7"/>
    <w:rsid w:val="00984A52"/>
    <w:rsid w:val="0098537C"/>
    <w:rsid w:val="0098641D"/>
    <w:rsid w:val="00986826"/>
    <w:rsid w:val="00986EF2"/>
    <w:rsid w:val="00987597"/>
    <w:rsid w:val="00987AFB"/>
    <w:rsid w:val="00987CC6"/>
    <w:rsid w:val="00987D6F"/>
    <w:rsid w:val="00987DEE"/>
    <w:rsid w:val="00990100"/>
    <w:rsid w:val="00990115"/>
    <w:rsid w:val="00990282"/>
    <w:rsid w:val="00990837"/>
    <w:rsid w:val="00990C2D"/>
    <w:rsid w:val="00990FED"/>
    <w:rsid w:val="00991256"/>
    <w:rsid w:val="00991D2F"/>
    <w:rsid w:val="00992D06"/>
    <w:rsid w:val="00992FE9"/>
    <w:rsid w:val="00993214"/>
    <w:rsid w:val="009932EF"/>
    <w:rsid w:val="009938D7"/>
    <w:rsid w:val="00994731"/>
    <w:rsid w:val="009948BB"/>
    <w:rsid w:val="00994964"/>
    <w:rsid w:val="00994AAF"/>
    <w:rsid w:val="00994EDE"/>
    <w:rsid w:val="00994F97"/>
    <w:rsid w:val="00995604"/>
    <w:rsid w:val="00995992"/>
    <w:rsid w:val="00995E89"/>
    <w:rsid w:val="009960E2"/>
    <w:rsid w:val="00996464"/>
    <w:rsid w:val="00996482"/>
    <w:rsid w:val="0099658A"/>
    <w:rsid w:val="009969E1"/>
    <w:rsid w:val="009969EF"/>
    <w:rsid w:val="00996DFF"/>
    <w:rsid w:val="00997540"/>
    <w:rsid w:val="00997C00"/>
    <w:rsid w:val="00997C95"/>
    <w:rsid w:val="00997DDC"/>
    <w:rsid w:val="009A040B"/>
    <w:rsid w:val="009A0908"/>
    <w:rsid w:val="009A12B8"/>
    <w:rsid w:val="009A1B64"/>
    <w:rsid w:val="009A1D8A"/>
    <w:rsid w:val="009A28CD"/>
    <w:rsid w:val="009A29E3"/>
    <w:rsid w:val="009A32FA"/>
    <w:rsid w:val="009A50B5"/>
    <w:rsid w:val="009A5C3F"/>
    <w:rsid w:val="009A6321"/>
    <w:rsid w:val="009A6BA4"/>
    <w:rsid w:val="009A70A5"/>
    <w:rsid w:val="009A7446"/>
    <w:rsid w:val="009A78DD"/>
    <w:rsid w:val="009A7E88"/>
    <w:rsid w:val="009B0053"/>
    <w:rsid w:val="009B00AB"/>
    <w:rsid w:val="009B0317"/>
    <w:rsid w:val="009B0642"/>
    <w:rsid w:val="009B0BC4"/>
    <w:rsid w:val="009B0DC5"/>
    <w:rsid w:val="009B1430"/>
    <w:rsid w:val="009B1862"/>
    <w:rsid w:val="009B19FF"/>
    <w:rsid w:val="009B1F33"/>
    <w:rsid w:val="009B2852"/>
    <w:rsid w:val="009B2F4D"/>
    <w:rsid w:val="009B2FD6"/>
    <w:rsid w:val="009B311C"/>
    <w:rsid w:val="009B31A6"/>
    <w:rsid w:val="009B36CE"/>
    <w:rsid w:val="009B36F6"/>
    <w:rsid w:val="009B400B"/>
    <w:rsid w:val="009B4214"/>
    <w:rsid w:val="009B44C9"/>
    <w:rsid w:val="009B4EDF"/>
    <w:rsid w:val="009B5331"/>
    <w:rsid w:val="009B54CE"/>
    <w:rsid w:val="009B5A8F"/>
    <w:rsid w:val="009B5DB5"/>
    <w:rsid w:val="009B6858"/>
    <w:rsid w:val="009B6B33"/>
    <w:rsid w:val="009B6B90"/>
    <w:rsid w:val="009B7180"/>
    <w:rsid w:val="009B7677"/>
    <w:rsid w:val="009C0D4B"/>
    <w:rsid w:val="009C0E25"/>
    <w:rsid w:val="009C0EFE"/>
    <w:rsid w:val="009C19EF"/>
    <w:rsid w:val="009C1F78"/>
    <w:rsid w:val="009C3123"/>
    <w:rsid w:val="009C32E0"/>
    <w:rsid w:val="009C33F4"/>
    <w:rsid w:val="009C36BF"/>
    <w:rsid w:val="009C3C17"/>
    <w:rsid w:val="009C3E83"/>
    <w:rsid w:val="009C3F64"/>
    <w:rsid w:val="009C3FD2"/>
    <w:rsid w:val="009C4175"/>
    <w:rsid w:val="009C4184"/>
    <w:rsid w:val="009C44CC"/>
    <w:rsid w:val="009C4969"/>
    <w:rsid w:val="009C4A08"/>
    <w:rsid w:val="009C4C73"/>
    <w:rsid w:val="009C4FAD"/>
    <w:rsid w:val="009C50E3"/>
    <w:rsid w:val="009C515A"/>
    <w:rsid w:val="009C51D8"/>
    <w:rsid w:val="009C60B5"/>
    <w:rsid w:val="009C614C"/>
    <w:rsid w:val="009C64F5"/>
    <w:rsid w:val="009C6F6C"/>
    <w:rsid w:val="009C6FE5"/>
    <w:rsid w:val="009C741F"/>
    <w:rsid w:val="009C759B"/>
    <w:rsid w:val="009C7BCF"/>
    <w:rsid w:val="009D0012"/>
    <w:rsid w:val="009D00D2"/>
    <w:rsid w:val="009D02C6"/>
    <w:rsid w:val="009D04A3"/>
    <w:rsid w:val="009D0572"/>
    <w:rsid w:val="009D0752"/>
    <w:rsid w:val="009D09FB"/>
    <w:rsid w:val="009D0A34"/>
    <w:rsid w:val="009D0C15"/>
    <w:rsid w:val="009D110B"/>
    <w:rsid w:val="009D1433"/>
    <w:rsid w:val="009D22C4"/>
    <w:rsid w:val="009D23AC"/>
    <w:rsid w:val="009D25E6"/>
    <w:rsid w:val="009D28B2"/>
    <w:rsid w:val="009D313D"/>
    <w:rsid w:val="009D3C1B"/>
    <w:rsid w:val="009D3C7F"/>
    <w:rsid w:val="009D4906"/>
    <w:rsid w:val="009D4986"/>
    <w:rsid w:val="009D4B02"/>
    <w:rsid w:val="009D5168"/>
    <w:rsid w:val="009D5E02"/>
    <w:rsid w:val="009D618C"/>
    <w:rsid w:val="009D6383"/>
    <w:rsid w:val="009D638D"/>
    <w:rsid w:val="009D67B5"/>
    <w:rsid w:val="009D6C4C"/>
    <w:rsid w:val="009D6CA7"/>
    <w:rsid w:val="009D6F40"/>
    <w:rsid w:val="009D6F60"/>
    <w:rsid w:val="009D73B4"/>
    <w:rsid w:val="009D73D6"/>
    <w:rsid w:val="009D75FE"/>
    <w:rsid w:val="009D76B7"/>
    <w:rsid w:val="009D77EA"/>
    <w:rsid w:val="009E02BF"/>
    <w:rsid w:val="009E0753"/>
    <w:rsid w:val="009E0CF6"/>
    <w:rsid w:val="009E100C"/>
    <w:rsid w:val="009E1862"/>
    <w:rsid w:val="009E1C16"/>
    <w:rsid w:val="009E23E9"/>
    <w:rsid w:val="009E2985"/>
    <w:rsid w:val="009E2B93"/>
    <w:rsid w:val="009E2E51"/>
    <w:rsid w:val="009E3323"/>
    <w:rsid w:val="009E3524"/>
    <w:rsid w:val="009E36A4"/>
    <w:rsid w:val="009E3D90"/>
    <w:rsid w:val="009E47C2"/>
    <w:rsid w:val="009E4BEC"/>
    <w:rsid w:val="009E4D30"/>
    <w:rsid w:val="009E5227"/>
    <w:rsid w:val="009E5E01"/>
    <w:rsid w:val="009E6B9F"/>
    <w:rsid w:val="009E6CA5"/>
    <w:rsid w:val="009E6E6E"/>
    <w:rsid w:val="009E6ED2"/>
    <w:rsid w:val="009E745C"/>
    <w:rsid w:val="009E7EF7"/>
    <w:rsid w:val="009F0EBB"/>
    <w:rsid w:val="009F1133"/>
    <w:rsid w:val="009F1807"/>
    <w:rsid w:val="009F1D20"/>
    <w:rsid w:val="009F26C2"/>
    <w:rsid w:val="009F30EF"/>
    <w:rsid w:val="009F33C5"/>
    <w:rsid w:val="009F3768"/>
    <w:rsid w:val="009F3C8F"/>
    <w:rsid w:val="009F3CAA"/>
    <w:rsid w:val="009F457F"/>
    <w:rsid w:val="009F47CF"/>
    <w:rsid w:val="009F4BBE"/>
    <w:rsid w:val="009F5437"/>
    <w:rsid w:val="009F54B1"/>
    <w:rsid w:val="009F5940"/>
    <w:rsid w:val="009F5947"/>
    <w:rsid w:val="009F5BA7"/>
    <w:rsid w:val="009F5CB7"/>
    <w:rsid w:val="009F6757"/>
    <w:rsid w:val="009F67AD"/>
    <w:rsid w:val="009F75F2"/>
    <w:rsid w:val="009F7793"/>
    <w:rsid w:val="009F7EFA"/>
    <w:rsid w:val="009F7F98"/>
    <w:rsid w:val="00A008FA"/>
    <w:rsid w:val="00A01369"/>
    <w:rsid w:val="00A01A69"/>
    <w:rsid w:val="00A01C45"/>
    <w:rsid w:val="00A020BE"/>
    <w:rsid w:val="00A02385"/>
    <w:rsid w:val="00A0253A"/>
    <w:rsid w:val="00A0299B"/>
    <w:rsid w:val="00A02A3A"/>
    <w:rsid w:val="00A02CFA"/>
    <w:rsid w:val="00A02D8A"/>
    <w:rsid w:val="00A02D9B"/>
    <w:rsid w:val="00A036A7"/>
    <w:rsid w:val="00A0380E"/>
    <w:rsid w:val="00A03B4A"/>
    <w:rsid w:val="00A03E31"/>
    <w:rsid w:val="00A046E5"/>
    <w:rsid w:val="00A0562F"/>
    <w:rsid w:val="00A05653"/>
    <w:rsid w:val="00A0607B"/>
    <w:rsid w:val="00A064AA"/>
    <w:rsid w:val="00A06C41"/>
    <w:rsid w:val="00A07682"/>
    <w:rsid w:val="00A07FDA"/>
    <w:rsid w:val="00A100CF"/>
    <w:rsid w:val="00A102D9"/>
    <w:rsid w:val="00A10627"/>
    <w:rsid w:val="00A10F86"/>
    <w:rsid w:val="00A1122B"/>
    <w:rsid w:val="00A11802"/>
    <w:rsid w:val="00A119CC"/>
    <w:rsid w:val="00A11FA8"/>
    <w:rsid w:val="00A120AA"/>
    <w:rsid w:val="00A12AEB"/>
    <w:rsid w:val="00A12B0C"/>
    <w:rsid w:val="00A13DC0"/>
    <w:rsid w:val="00A13E19"/>
    <w:rsid w:val="00A14147"/>
    <w:rsid w:val="00A142BF"/>
    <w:rsid w:val="00A14706"/>
    <w:rsid w:val="00A14BBA"/>
    <w:rsid w:val="00A1506D"/>
    <w:rsid w:val="00A153B9"/>
    <w:rsid w:val="00A15734"/>
    <w:rsid w:val="00A1581C"/>
    <w:rsid w:val="00A15A2F"/>
    <w:rsid w:val="00A15A7A"/>
    <w:rsid w:val="00A15D00"/>
    <w:rsid w:val="00A15DDC"/>
    <w:rsid w:val="00A16119"/>
    <w:rsid w:val="00A16676"/>
    <w:rsid w:val="00A171A5"/>
    <w:rsid w:val="00A17848"/>
    <w:rsid w:val="00A17F2C"/>
    <w:rsid w:val="00A20603"/>
    <w:rsid w:val="00A20698"/>
    <w:rsid w:val="00A2113D"/>
    <w:rsid w:val="00A2143E"/>
    <w:rsid w:val="00A2192B"/>
    <w:rsid w:val="00A227A0"/>
    <w:rsid w:val="00A22E61"/>
    <w:rsid w:val="00A2361C"/>
    <w:rsid w:val="00A236AB"/>
    <w:rsid w:val="00A23809"/>
    <w:rsid w:val="00A23D4E"/>
    <w:rsid w:val="00A23FD7"/>
    <w:rsid w:val="00A24891"/>
    <w:rsid w:val="00A25252"/>
    <w:rsid w:val="00A25F6A"/>
    <w:rsid w:val="00A26007"/>
    <w:rsid w:val="00A26427"/>
    <w:rsid w:val="00A2727C"/>
    <w:rsid w:val="00A30807"/>
    <w:rsid w:val="00A30D3F"/>
    <w:rsid w:val="00A314FE"/>
    <w:rsid w:val="00A31AE0"/>
    <w:rsid w:val="00A31AFE"/>
    <w:rsid w:val="00A323A3"/>
    <w:rsid w:val="00A327C4"/>
    <w:rsid w:val="00A32C44"/>
    <w:rsid w:val="00A32DC0"/>
    <w:rsid w:val="00A32EC7"/>
    <w:rsid w:val="00A338F1"/>
    <w:rsid w:val="00A34580"/>
    <w:rsid w:val="00A34722"/>
    <w:rsid w:val="00A34FA7"/>
    <w:rsid w:val="00A3503A"/>
    <w:rsid w:val="00A35468"/>
    <w:rsid w:val="00A3597F"/>
    <w:rsid w:val="00A35CAA"/>
    <w:rsid w:val="00A35F65"/>
    <w:rsid w:val="00A36AC1"/>
    <w:rsid w:val="00A36B0F"/>
    <w:rsid w:val="00A36F7B"/>
    <w:rsid w:val="00A36FC6"/>
    <w:rsid w:val="00A3715D"/>
    <w:rsid w:val="00A372A0"/>
    <w:rsid w:val="00A376DF"/>
    <w:rsid w:val="00A37C43"/>
    <w:rsid w:val="00A40021"/>
    <w:rsid w:val="00A40106"/>
    <w:rsid w:val="00A4097B"/>
    <w:rsid w:val="00A409AE"/>
    <w:rsid w:val="00A40DDD"/>
    <w:rsid w:val="00A411FF"/>
    <w:rsid w:val="00A41D6F"/>
    <w:rsid w:val="00A41F43"/>
    <w:rsid w:val="00A423A9"/>
    <w:rsid w:val="00A42544"/>
    <w:rsid w:val="00A42967"/>
    <w:rsid w:val="00A4496B"/>
    <w:rsid w:val="00A45476"/>
    <w:rsid w:val="00A4622D"/>
    <w:rsid w:val="00A46572"/>
    <w:rsid w:val="00A47058"/>
    <w:rsid w:val="00A47908"/>
    <w:rsid w:val="00A51105"/>
    <w:rsid w:val="00A5147A"/>
    <w:rsid w:val="00A51CB9"/>
    <w:rsid w:val="00A52185"/>
    <w:rsid w:val="00A5259D"/>
    <w:rsid w:val="00A527F5"/>
    <w:rsid w:val="00A5392E"/>
    <w:rsid w:val="00A5393F"/>
    <w:rsid w:val="00A53B57"/>
    <w:rsid w:val="00A53EB1"/>
    <w:rsid w:val="00A540BA"/>
    <w:rsid w:val="00A5428E"/>
    <w:rsid w:val="00A54861"/>
    <w:rsid w:val="00A548C2"/>
    <w:rsid w:val="00A54B84"/>
    <w:rsid w:val="00A54D03"/>
    <w:rsid w:val="00A54DCD"/>
    <w:rsid w:val="00A55434"/>
    <w:rsid w:val="00A566F5"/>
    <w:rsid w:val="00A56968"/>
    <w:rsid w:val="00A5758F"/>
    <w:rsid w:val="00A577C9"/>
    <w:rsid w:val="00A57969"/>
    <w:rsid w:val="00A57B4D"/>
    <w:rsid w:val="00A57F18"/>
    <w:rsid w:val="00A57FC5"/>
    <w:rsid w:val="00A607BF"/>
    <w:rsid w:val="00A613F2"/>
    <w:rsid w:val="00A61725"/>
    <w:rsid w:val="00A61761"/>
    <w:rsid w:val="00A61830"/>
    <w:rsid w:val="00A61991"/>
    <w:rsid w:val="00A61C05"/>
    <w:rsid w:val="00A62253"/>
    <w:rsid w:val="00A62535"/>
    <w:rsid w:val="00A627F4"/>
    <w:rsid w:val="00A62A68"/>
    <w:rsid w:val="00A6358C"/>
    <w:rsid w:val="00A64265"/>
    <w:rsid w:val="00A64B33"/>
    <w:rsid w:val="00A64BB9"/>
    <w:rsid w:val="00A6533D"/>
    <w:rsid w:val="00A6543A"/>
    <w:rsid w:val="00A6602E"/>
    <w:rsid w:val="00A66132"/>
    <w:rsid w:val="00A66322"/>
    <w:rsid w:val="00A66511"/>
    <w:rsid w:val="00A67124"/>
    <w:rsid w:val="00A70081"/>
    <w:rsid w:val="00A70334"/>
    <w:rsid w:val="00A70BB8"/>
    <w:rsid w:val="00A70F09"/>
    <w:rsid w:val="00A71375"/>
    <w:rsid w:val="00A71F52"/>
    <w:rsid w:val="00A72362"/>
    <w:rsid w:val="00A72390"/>
    <w:rsid w:val="00A723DB"/>
    <w:rsid w:val="00A7267C"/>
    <w:rsid w:val="00A736B7"/>
    <w:rsid w:val="00A73F3D"/>
    <w:rsid w:val="00A74064"/>
    <w:rsid w:val="00A74167"/>
    <w:rsid w:val="00A741A4"/>
    <w:rsid w:val="00A74A2D"/>
    <w:rsid w:val="00A74AC6"/>
    <w:rsid w:val="00A75416"/>
    <w:rsid w:val="00A75582"/>
    <w:rsid w:val="00A7633B"/>
    <w:rsid w:val="00A7638B"/>
    <w:rsid w:val="00A7651C"/>
    <w:rsid w:val="00A76AF2"/>
    <w:rsid w:val="00A76F91"/>
    <w:rsid w:val="00A7702F"/>
    <w:rsid w:val="00A770A6"/>
    <w:rsid w:val="00A7788D"/>
    <w:rsid w:val="00A8021F"/>
    <w:rsid w:val="00A80620"/>
    <w:rsid w:val="00A808F0"/>
    <w:rsid w:val="00A80F52"/>
    <w:rsid w:val="00A81270"/>
    <w:rsid w:val="00A818EB"/>
    <w:rsid w:val="00A8205B"/>
    <w:rsid w:val="00A82174"/>
    <w:rsid w:val="00A82563"/>
    <w:rsid w:val="00A82ACF"/>
    <w:rsid w:val="00A82AF8"/>
    <w:rsid w:val="00A83156"/>
    <w:rsid w:val="00A83814"/>
    <w:rsid w:val="00A83F70"/>
    <w:rsid w:val="00A84159"/>
    <w:rsid w:val="00A846A9"/>
    <w:rsid w:val="00A8473C"/>
    <w:rsid w:val="00A84BCB"/>
    <w:rsid w:val="00A84C96"/>
    <w:rsid w:val="00A85629"/>
    <w:rsid w:val="00A85F60"/>
    <w:rsid w:val="00A86530"/>
    <w:rsid w:val="00A86AC2"/>
    <w:rsid w:val="00A86C34"/>
    <w:rsid w:val="00A87416"/>
    <w:rsid w:val="00A87D49"/>
    <w:rsid w:val="00A87E30"/>
    <w:rsid w:val="00A87FB0"/>
    <w:rsid w:val="00A90327"/>
    <w:rsid w:val="00A908DD"/>
    <w:rsid w:val="00A90AA5"/>
    <w:rsid w:val="00A91551"/>
    <w:rsid w:val="00A91780"/>
    <w:rsid w:val="00A91910"/>
    <w:rsid w:val="00A91970"/>
    <w:rsid w:val="00A91F57"/>
    <w:rsid w:val="00A920D6"/>
    <w:rsid w:val="00A921E2"/>
    <w:rsid w:val="00A923BC"/>
    <w:rsid w:val="00A92C8A"/>
    <w:rsid w:val="00A92D64"/>
    <w:rsid w:val="00A930CB"/>
    <w:rsid w:val="00A93228"/>
    <w:rsid w:val="00A93282"/>
    <w:rsid w:val="00A937D6"/>
    <w:rsid w:val="00A93AF8"/>
    <w:rsid w:val="00A93C28"/>
    <w:rsid w:val="00A93EF1"/>
    <w:rsid w:val="00A95168"/>
    <w:rsid w:val="00A954F4"/>
    <w:rsid w:val="00A95665"/>
    <w:rsid w:val="00A96298"/>
    <w:rsid w:val="00A96D58"/>
    <w:rsid w:val="00A972DD"/>
    <w:rsid w:val="00A9733A"/>
    <w:rsid w:val="00A97344"/>
    <w:rsid w:val="00A975F1"/>
    <w:rsid w:val="00A97A3C"/>
    <w:rsid w:val="00A97CB3"/>
    <w:rsid w:val="00AA0034"/>
    <w:rsid w:val="00AA04D0"/>
    <w:rsid w:val="00AA05F2"/>
    <w:rsid w:val="00AA1116"/>
    <w:rsid w:val="00AA112B"/>
    <w:rsid w:val="00AA12E1"/>
    <w:rsid w:val="00AA1902"/>
    <w:rsid w:val="00AA1AAB"/>
    <w:rsid w:val="00AA1AB4"/>
    <w:rsid w:val="00AA1AD5"/>
    <w:rsid w:val="00AA2519"/>
    <w:rsid w:val="00AA2611"/>
    <w:rsid w:val="00AA2616"/>
    <w:rsid w:val="00AA2F36"/>
    <w:rsid w:val="00AA3EAE"/>
    <w:rsid w:val="00AA3F84"/>
    <w:rsid w:val="00AA49CF"/>
    <w:rsid w:val="00AA4A52"/>
    <w:rsid w:val="00AA4CA8"/>
    <w:rsid w:val="00AA4FFB"/>
    <w:rsid w:val="00AA51B2"/>
    <w:rsid w:val="00AA65D2"/>
    <w:rsid w:val="00AA65E2"/>
    <w:rsid w:val="00AA66A1"/>
    <w:rsid w:val="00AB0272"/>
    <w:rsid w:val="00AB07B1"/>
    <w:rsid w:val="00AB1133"/>
    <w:rsid w:val="00AB224B"/>
    <w:rsid w:val="00AB2367"/>
    <w:rsid w:val="00AB2611"/>
    <w:rsid w:val="00AB2727"/>
    <w:rsid w:val="00AB2E8A"/>
    <w:rsid w:val="00AB3818"/>
    <w:rsid w:val="00AB4994"/>
    <w:rsid w:val="00AB5304"/>
    <w:rsid w:val="00AB58A0"/>
    <w:rsid w:val="00AB5BFF"/>
    <w:rsid w:val="00AB6110"/>
    <w:rsid w:val="00AB6A1F"/>
    <w:rsid w:val="00AB6BC0"/>
    <w:rsid w:val="00AB6FF7"/>
    <w:rsid w:val="00AB7F43"/>
    <w:rsid w:val="00AC0192"/>
    <w:rsid w:val="00AC052B"/>
    <w:rsid w:val="00AC0E66"/>
    <w:rsid w:val="00AC16E2"/>
    <w:rsid w:val="00AC1730"/>
    <w:rsid w:val="00AC179C"/>
    <w:rsid w:val="00AC1E34"/>
    <w:rsid w:val="00AC214F"/>
    <w:rsid w:val="00AC30B1"/>
    <w:rsid w:val="00AC3314"/>
    <w:rsid w:val="00AC3B0E"/>
    <w:rsid w:val="00AC423F"/>
    <w:rsid w:val="00AC433B"/>
    <w:rsid w:val="00AC447D"/>
    <w:rsid w:val="00AC4F28"/>
    <w:rsid w:val="00AC64F6"/>
    <w:rsid w:val="00AC67F3"/>
    <w:rsid w:val="00AC690D"/>
    <w:rsid w:val="00AC6919"/>
    <w:rsid w:val="00AC6B79"/>
    <w:rsid w:val="00AC6BE9"/>
    <w:rsid w:val="00AC7028"/>
    <w:rsid w:val="00AC79C7"/>
    <w:rsid w:val="00AC7ABE"/>
    <w:rsid w:val="00AC7CE9"/>
    <w:rsid w:val="00AD06F0"/>
    <w:rsid w:val="00AD0802"/>
    <w:rsid w:val="00AD1739"/>
    <w:rsid w:val="00AD1915"/>
    <w:rsid w:val="00AD2648"/>
    <w:rsid w:val="00AD2672"/>
    <w:rsid w:val="00AD3306"/>
    <w:rsid w:val="00AD33CF"/>
    <w:rsid w:val="00AD40FC"/>
    <w:rsid w:val="00AD4482"/>
    <w:rsid w:val="00AD4E6D"/>
    <w:rsid w:val="00AD5806"/>
    <w:rsid w:val="00AD5904"/>
    <w:rsid w:val="00AD6525"/>
    <w:rsid w:val="00AD67DF"/>
    <w:rsid w:val="00AD6859"/>
    <w:rsid w:val="00AD6D07"/>
    <w:rsid w:val="00AD7425"/>
    <w:rsid w:val="00AD76FE"/>
    <w:rsid w:val="00AD7BE6"/>
    <w:rsid w:val="00AE0157"/>
    <w:rsid w:val="00AE05BA"/>
    <w:rsid w:val="00AE0A7B"/>
    <w:rsid w:val="00AE0ED7"/>
    <w:rsid w:val="00AE12F4"/>
    <w:rsid w:val="00AE145A"/>
    <w:rsid w:val="00AE1764"/>
    <w:rsid w:val="00AE1DE1"/>
    <w:rsid w:val="00AE1F27"/>
    <w:rsid w:val="00AE2397"/>
    <w:rsid w:val="00AE298F"/>
    <w:rsid w:val="00AE2C7F"/>
    <w:rsid w:val="00AE2E35"/>
    <w:rsid w:val="00AE33C7"/>
    <w:rsid w:val="00AE369F"/>
    <w:rsid w:val="00AE3EFB"/>
    <w:rsid w:val="00AE3FB1"/>
    <w:rsid w:val="00AE4448"/>
    <w:rsid w:val="00AE480C"/>
    <w:rsid w:val="00AE49BC"/>
    <w:rsid w:val="00AE4F9F"/>
    <w:rsid w:val="00AE5998"/>
    <w:rsid w:val="00AE61B3"/>
    <w:rsid w:val="00AE6973"/>
    <w:rsid w:val="00AE6C74"/>
    <w:rsid w:val="00AE7826"/>
    <w:rsid w:val="00AF0030"/>
    <w:rsid w:val="00AF022B"/>
    <w:rsid w:val="00AF0ECA"/>
    <w:rsid w:val="00AF128E"/>
    <w:rsid w:val="00AF15E6"/>
    <w:rsid w:val="00AF16AD"/>
    <w:rsid w:val="00AF2791"/>
    <w:rsid w:val="00AF2C34"/>
    <w:rsid w:val="00AF2EAA"/>
    <w:rsid w:val="00AF320D"/>
    <w:rsid w:val="00AF3442"/>
    <w:rsid w:val="00AF39D8"/>
    <w:rsid w:val="00AF3B48"/>
    <w:rsid w:val="00AF3BAB"/>
    <w:rsid w:val="00AF3EA6"/>
    <w:rsid w:val="00AF430A"/>
    <w:rsid w:val="00AF4C84"/>
    <w:rsid w:val="00AF4D72"/>
    <w:rsid w:val="00AF4E3A"/>
    <w:rsid w:val="00AF4E8C"/>
    <w:rsid w:val="00AF56ED"/>
    <w:rsid w:val="00AF597B"/>
    <w:rsid w:val="00AF616D"/>
    <w:rsid w:val="00AF622C"/>
    <w:rsid w:val="00AF6C98"/>
    <w:rsid w:val="00AF6D0A"/>
    <w:rsid w:val="00AF76FA"/>
    <w:rsid w:val="00B013E3"/>
    <w:rsid w:val="00B01724"/>
    <w:rsid w:val="00B01BCC"/>
    <w:rsid w:val="00B023C0"/>
    <w:rsid w:val="00B0256E"/>
    <w:rsid w:val="00B02712"/>
    <w:rsid w:val="00B02833"/>
    <w:rsid w:val="00B02C52"/>
    <w:rsid w:val="00B02DEC"/>
    <w:rsid w:val="00B02EBF"/>
    <w:rsid w:val="00B02F20"/>
    <w:rsid w:val="00B031DD"/>
    <w:rsid w:val="00B04102"/>
    <w:rsid w:val="00B042DE"/>
    <w:rsid w:val="00B043EA"/>
    <w:rsid w:val="00B0464D"/>
    <w:rsid w:val="00B066CD"/>
    <w:rsid w:val="00B0725A"/>
    <w:rsid w:val="00B0729B"/>
    <w:rsid w:val="00B0774A"/>
    <w:rsid w:val="00B07AE5"/>
    <w:rsid w:val="00B10090"/>
    <w:rsid w:val="00B10756"/>
    <w:rsid w:val="00B10F48"/>
    <w:rsid w:val="00B114AD"/>
    <w:rsid w:val="00B115D3"/>
    <w:rsid w:val="00B11B69"/>
    <w:rsid w:val="00B11FB5"/>
    <w:rsid w:val="00B1238D"/>
    <w:rsid w:val="00B1250C"/>
    <w:rsid w:val="00B12C10"/>
    <w:rsid w:val="00B12CBF"/>
    <w:rsid w:val="00B13068"/>
    <w:rsid w:val="00B13693"/>
    <w:rsid w:val="00B13A43"/>
    <w:rsid w:val="00B13E19"/>
    <w:rsid w:val="00B13EB8"/>
    <w:rsid w:val="00B1408E"/>
    <w:rsid w:val="00B142E8"/>
    <w:rsid w:val="00B14732"/>
    <w:rsid w:val="00B14EC1"/>
    <w:rsid w:val="00B15086"/>
    <w:rsid w:val="00B1554A"/>
    <w:rsid w:val="00B15AA3"/>
    <w:rsid w:val="00B16143"/>
    <w:rsid w:val="00B16A76"/>
    <w:rsid w:val="00B16C8C"/>
    <w:rsid w:val="00B17458"/>
    <w:rsid w:val="00B1793D"/>
    <w:rsid w:val="00B17AE5"/>
    <w:rsid w:val="00B17DC6"/>
    <w:rsid w:val="00B2016D"/>
    <w:rsid w:val="00B208A3"/>
    <w:rsid w:val="00B20FF3"/>
    <w:rsid w:val="00B21348"/>
    <w:rsid w:val="00B2158E"/>
    <w:rsid w:val="00B2163C"/>
    <w:rsid w:val="00B2192F"/>
    <w:rsid w:val="00B21E8A"/>
    <w:rsid w:val="00B2244E"/>
    <w:rsid w:val="00B22592"/>
    <w:rsid w:val="00B226FC"/>
    <w:rsid w:val="00B2275C"/>
    <w:rsid w:val="00B23289"/>
    <w:rsid w:val="00B238F7"/>
    <w:rsid w:val="00B23ABF"/>
    <w:rsid w:val="00B24C3E"/>
    <w:rsid w:val="00B24F4A"/>
    <w:rsid w:val="00B2567B"/>
    <w:rsid w:val="00B25F89"/>
    <w:rsid w:val="00B2666F"/>
    <w:rsid w:val="00B26A90"/>
    <w:rsid w:val="00B26C0D"/>
    <w:rsid w:val="00B26C68"/>
    <w:rsid w:val="00B2701E"/>
    <w:rsid w:val="00B30E50"/>
    <w:rsid w:val="00B31069"/>
    <w:rsid w:val="00B3210B"/>
    <w:rsid w:val="00B3219C"/>
    <w:rsid w:val="00B32386"/>
    <w:rsid w:val="00B3293C"/>
    <w:rsid w:val="00B32A9D"/>
    <w:rsid w:val="00B32C70"/>
    <w:rsid w:val="00B32F0D"/>
    <w:rsid w:val="00B3300E"/>
    <w:rsid w:val="00B331B6"/>
    <w:rsid w:val="00B33266"/>
    <w:rsid w:val="00B334FB"/>
    <w:rsid w:val="00B336E9"/>
    <w:rsid w:val="00B34041"/>
    <w:rsid w:val="00B3422F"/>
    <w:rsid w:val="00B347D0"/>
    <w:rsid w:val="00B34F52"/>
    <w:rsid w:val="00B35057"/>
    <w:rsid w:val="00B35417"/>
    <w:rsid w:val="00B35659"/>
    <w:rsid w:val="00B35897"/>
    <w:rsid w:val="00B35BEC"/>
    <w:rsid w:val="00B362C0"/>
    <w:rsid w:val="00B37108"/>
    <w:rsid w:val="00B375FC"/>
    <w:rsid w:val="00B37D1F"/>
    <w:rsid w:val="00B40566"/>
    <w:rsid w:val="00B40BEB"/>
    <w:rsid w:val="00B413C0"/>
    <w:rsid w:val="00B41425"/>
    <w:rsid w:val="00B4206B"/>
    <w:rsid w:val="00B42649"/>
    <w:rsid w:val="00B42769"/>
    <w:rsid w:val="00B4290F"/>
    <w:rsid w:val="00B42A5C"/>
    <w:rsid w:val="00B43547"/>
    <w:rsid w:val="00B436D9"/>
    <w:rsid w:val="00B436FD"/>
    <w:rsid w:val="00B43A32"/>
    <w:rsid w:val="00B43A6E"/>
    <w:rsid w:val="00B43D19"/>
    <w:rsid w:val="00B4406D"/>
    <w:rsid w:val="00B444A9"/>
    <w:rsid w:val="00B445DD"/>
    <w:rsid w:val="00B4482F"/>
    <w:rsid w:val="00B44831"/>
    <w:rsid w:val="00B44D1A"/>
    <w:rsid w:val="00B44D96"/>
    <w:rsid w:val="00B44EFD"/>
    <w:rsid w:val="00B45169"/>
    <w:rsid w:val="00B455DF"/>
    <w:rsid w:val="00B45F54"/>
    <w:rsid w:val="00B4776F"/>
    <w:rsid w:val="00B5083E"/>
    <w:rsid w:val="00B50AA7"/>
    <w:rsid w:val="00B511B7"/>
    <w:rsid w:val="00B512A8"/>
    <w:rsid w:val="00B52083"/>
    <w:rsid w:val="00B521B5"/>
    <w:rsid w:val="00B52EF6"/>
    <w:rsid w:val="00B52F3C"/>
    <w:rsid w:val="00B532AC"/>
    <w:rsid w:val="00B53315"/>
    <w:rsid w:val="00B5416C"/>
    <w:rsid w:val="00B55146"/>
    <w:rsid w:val="00B55279"/>
    <w:rsid w:val="00B55515"/>
    <w:rsid w:val="00B5591B"/>
    <w:rsid w:val="00B55BDB"/>
    <w:rsid w:val="00B55E54"/>
    <w:rsid w:val="00B56D0E"/>
    <w:rsid w:val="00B56DD1"/>
    <w:rsid w:val="00B56E10"/>
    <w:rsid w:val="00B5723F"/>
    <w:rsid w:val="00B573F4"/>
    <w:rsid w:val="00B574BC"/>
    <w:rsid w:val="00B574D1"/>
    <w:rsid w:val="00B5771E"/>
    <w:rsid w:val="00B57C7F"/>
    <w:rsid w:val="00B57D48"/>
    <w:rsid w:val="00B606A3"/>
    <w:rsid w:val="00B60992"/>
    <w:rsid w:val="00B60BD4"/>
    <w:rsid w:val="00B61350"/>
    <w:rsid w:val="00B61676"/>
    <w:rsid w:val="00B62921"/>
    <w:rsid w:val="00B630F4"/>
    <w:rsid w:val="00B638F8"/>
    <w:rsid w:val="00B63941"/>
    <w:rsid w:val="00B639AF"/>
    <w:rsid w:val="00B63AED"/>
    <w:rsid w:val="00B63C1A"/>
    <w:rsid w:val="00B63FEA"/>
    <w:rsid w:val="00B64AD1"/>
    <w:rsid w:val="00B64B88"/>
    <w:rsid w:val="00B652B5"/>
    <w:rsid w:val="00B652C4"/>
    <w:rsid w:val="00B65885"/>
    <w:rsid w:val="00B65FB6"/>
    <w:rsid w:val="00B66021"/>
    <w:rsid w:val="00B664EC"/>
    <w:rsid w:val="00B66890"/>
    <w:rsid w:val="00B66C9A"/>
    <w:rsid w:val="00B6753C"/>
    <w:rsid w:val="00B7105A"/>
    <w:rsid w:val="00B71445"/>
    <w:rsid w:val="00B71D54"/>
    <w:rsid w:val="00B720A4"/>
    <w:rsid w:val="00B72831"/>
    <w:rsid w:val="00B72EAA"/>
    <w:rsid w:val="00B72EEA"/>
    <w:rsid w:val="00B73007"/>
    <w:rsid w:val="00B7301D"/>
    <w:rsid w:val="00B7337C"/>
    <w:rsid w:val="00B733B0"/>
    <w:rsid w:val="00B73DC6"/>
    <w:rsid w:val="00B742E1"/>
    <w:rsid w:val="00B7442E"/>
    <w:rsid w:val="00B749F3"/>
    <w:rsid w:val="00B74E80"/>
    <w:rsid w:val="00B74F7E"/>
    <w:rsid w:val="00B754D1"/>
    <w:rsid w:val="00B759EA"/>
    <w:rsid w:val="00B75B0B"/>
    <w:rsid w:val="00B76276"/>
    <w:rsid w:val="00B775A1"/>
    <w:rsid w:val="00B77741"/>
    <w:rsid w:val="00B77A64"/>
    <w:rsid w:val="00B80F83"/>
    <w:rsid w:val="00B81055"/>
    <w:rsid w:val="00B820D0"/>
    <w:rsid w:val="00B825A7"/>
    <w:rsid w:val="00B82D5D"/>
    <w:rsid w:val="00B836C2"/>
    <w:rsid w:val="00B83A1B"/>
    <w:rsid w:val="00B8412D"/>
    <w:rsid w:val="00B841B7"/>
    <w:rsid w:val="00B84B39"/>
    <w:rsid w:val="00B84CDA"/>
    <w:rsid w:val="00B84EBD"/>
    <w:rsid w:val="00B85D6C"/>
    <w:rsid w:val="00B85F09"/>
    <w:rsid w:val="00B8611C"/>
    <w:rsid w:val="00B86190"/>
    <w:rsid w:val="00B8696A"/>
    <w:rsid w:val="00B86BB1"/>
    <w:rsid w:val="00B86CC6"/>
    <w:rsid w:val="00B871E6"/>
    <w:rsid w:val="00B874EB"/>
    <w:rsid w:val="00B8760C"/>
    <w:rsid w:val="00B87656"/>
    <w:rsid w:val="00B876D0"/>
    <w:rsid w:val="00B87BA1"/>
    <w:rsid w:val="00B87D16"/>
    <w:rsid w:val="00B87E11"/>
    <w:rsid w:val="00B90484"/>
    <w:rsid w:val="00B90AC3"/>
    <w:rsid w:val="00B90F2F"/>
    <w:rsid w:val="00B91698"/>
    <w:rsid w:val="00B9187B"/>
    <w:rsid w:val="00B91D59"/>
    <w:rsid w:val="00B921C0"/>
    <w:rsid w:val="00B92767"/>
    <w:rsid w:val="00B93400"/>
    <w:rsid w:val="00B93632"/>
    <w:rsid w:val="00B93667"/>
    <w:rsid w:val="00B93F21"/>
    <w:rsid w:val="00B940A9"/>
    <w:rsid w:val="00B946E9"/>
    <w:rsid w:val="00B94854"/>
    <w:rsid w:val="00B94C57"/>
    <w:rsid w:val="00B95B9C"/>
    <w:rsid w:val="00B95DBE"/>
    <w:rsid w:val="00B96226"/>
    <w:rsid w:val="00B967DF"/>
    <w:rsid w:val="00B96AE2"/>
    <w:rsid w:val="00B96B79"/>
    <w:rsid w:val="00B972F5"/>
    <w:rsid w:val="00BA083A"/>
    <w:rsid w:val="00BA08F3"/>
    <w:rsid w:val="00BA090B"/>
    <w:rsid w:val="00BA1175"/>
    <w:rsid w:val="00BA17B5"/>
    <w:rsid w:val="00BA1843"/>
    <w:rsid w:val="00BA189E"/>
    <w:rsid w:val="00BA1966"/>
    <w:rsid w:val="00BA1D72"/>
    <w:rsid w:val="00BA1F2F"/>
    <w:rsid w:val="00BA1FFB"/>
    <w:rsid w:val="00BA27FB"/>
    <w:rsid w:val="00BA3465"/>
    <w:rsid w:val="00BA35C5"/>
    <w:rsid w:val="00BA37E2"/>
    <w:rsid w:val="00BA39F4"/>
    <w:rsid w:val="00BA3B3F"/>
    <w:rsid w:val="00BA3CB3"/>
    <w:rsid w:val="00BA4019"/>
    <w:rsid w:val="00BA47E3"/>
    <w:rsid w:val="00BA4C42"/>
    <w:rsid w:val="00BA4EAD"/>
    <w:rsid w:val="00BA52BB"/>
    <w:rsid w:val="00BA53B9"/>
    <w:rsid w:val="00BA59A9"/>
    <w:rsid w:val="00BA5C73"/>
    <w:rsid w:val="00BA5D16"/>
    <w:rsid w:val="00BA61C1"/>
    <w:rsid w:val="00BA6EEF"/>
    <w:rsid w:val="00BA7393"/>
    <w:rsid w:val="00BB014A"/>
    <w:rsid w:val="00BB0A32"/>
    <w:rsid w:val="00BB154E"/>
    <w:rsid w:val="00BB1580"/>
    <w:rsid w:val="00BB183C"/>
    <w:rsid w:val="00BB189E"/>
    <w:rsid w:val="00BB1E02"/>
    <w:rsid w:val="00BB2294"/>
    <w:rsid w:val="00BB247D"/>
    <w:rsid w:val="00BB33E2"/>
    <w:rsid w:val="00BB396F"/>
    <w:rsid w:val="00BB3983"/>
    <w:rsid w:val="00BB3C02"/>
    <w:rsid w:val="00BB3F14"/>
    <w:rsid w:val="00BB418E"/>
    <w:rsid w:val="00BB4712"/>
    <w:rsid w:val="00BB4843"/>
    <w:rsid w:val="00BB4ABC"/>
    <w:rsid w:val="00BB4D20"/>
    <w:rsid w:val="00BB6656"/>
    <w:rsid w:val="00BB69D8"/>
    <w:rsid w:val="00BB6A6B"/>
    <w:rsid w:val="00BB7265"/>
    <w:rsid w:val="00BB7353"/>
    <w:rsid w:val="00BB796A"/>
    <w:rsid w:val="00BB7C31"/>
    <w:rsid w:val="00BC018F"/>
    <w:rsid w:val="00BC09FE"/>
    <w:rsid w:val="00BC0F45"/>
    <w:rsid w:val="00BC1130"/>
    <w:rsid w:val="00BC15C6"/>
    <w:rsid w:val="00BC1DA1"/>
    <w:rsid w:val="00BC1E49"/>
    <w:rsid w:val="00BC1F35"/>
    <w:rsid w:val="00BC1F39"/>
    <w:rsid w:val="00BC23C2"/>
    <w:rsid w:val="00BC25F1"/>
    <w:rsid w:val="00BC2620"/>
    <w:rsid w:val="00BC2A50"/>
    <w:rsid w:val="00BC2BFE"/>
    <w:rsid w:val="00BC2E69"/>
    <w:rsid w:val="00BC3AC9"/>
    <w:rsid w:val="00BC3AF0"/>
    <w:rsid w:val="00BC3BA1"/>
    <w:rsid w:val="00BC45C9"/>
    <w:rsid w:val="00BC4E76"/>
    <w:rsid w:val="00BC5324"/>
    <w:rsid w:val="00BC537E"/>
    <w:rsid w:val="00BC5E67"/>
    <w:rsid w:val="00BC6410"/>
    <w:rsid w:val="00BC642F"/>
    <w:rsid w:val="00BC6774"/>
    <w:rsid w:val="00BC69F0"/>
    <w:rsid w:val="00BC6C4E"/>
    <w:rsid w:val="00BC6D77"/>
    <w:rsid w:val="00BC7034"/>
    <w:rsid w:val="00BC70E8"/>
    <w:rsid w:val="00BC7BDE"/>
    <w:rsid w:val="00BD004F"/>
    <w:rsid w:val="00BD0447"/>
    <w:rsid w:val="00BD06D5"/>
    <w:rsid w:val="00BD08E1"/>
    <w:rsid w:val="00BD09DE"/>
    <w:rsid w:val="00BD0CCF"/>
    <w:rsid w:val="00BD1E88"/>
    <w:rsid w:val="00BD230D"/>
    <w:rsid w:val="00BD2C3E"/>
    <w:rsid w:val="00BD2F14"/>
    <w:rsid w:val="00BD325A"/>
    <w:rsid w:val="00BD3631"/>
    <w:rsid w:val="00BD378D"/>
    <w:rsid w:val="00BD3807"/>
    <w:rsid w:val="00BD3BF2"/>
    <w:rsid w:val="00BD3F4A"/>
    <w:rsid w:val="00BD4679"/>
    <w:rsid w:val="00BD523A"/>
    <w:rsid w:val="00BD55AC"/>
    <w:rsid w:val="00BD725B"/>
    <w:rsid w:val="00BD7CBB"/>
    <w:rsid w:val="00BD7FCC"/>
    <w:rsid w:val="00BE03F2"/>
    <w:rsid w:val="00BE1560"/>
    <w:rsid w:val="00BE1A98"/>
    <w:rsid w:val="00BE1DA4"/>
    <w:rsid w:val="00BE207F"/>
    <w:rsid w:val="00BE20E6"/>
    <w:rsid w:val="00BE249A"/>
    <w:rsid w:val="00BE2B04"/>
    <w:rsid w:val="00BE32F4"/>
    <w:rsid w:val="00BE37C4"/>
    <w:rsid w:val="00BE3F00"/>
    <w:rsid w:val="00BE3F14"/>
    <w:rsid w:val="00BE567B"/>
    <w:rsid w:val="00BE588E"/>
    <w:rsid w:val="00BE596B"/>
    <w:rsid w:val="00BE63C2"/>
    <w:rsid w:val="00BE6C3B"/>
    <w:rsid w:val="00BE6E56"/>
    <w:rsid w:val="00BE7EDE"/>
    <w:rsid w:val="00BE7FD5"/>
    <w:rsid w:val="00BF01CD"/>
    <w:rsid w:val="00BF0376"/>
    <w:rsid w:val="00BF0401"/>
    <w:rsid w:val="00BF0E00"/>
    <w:rsid w:val="00BF1048"/>
    <w:rsid w:val="00BF18A4"/>
    <w:rsid w:val="00BF1C42"/>
    <w:rsid w:val="00BF1E21"/>
    <w:rsid w:val="00BF2C1B"/>
    <w:rsid w:val="00BF2C95"/>
    <w:rsid w:val="00BF2FBB"/>
    <w:rsid w:val="00BF3797"/>
    <w:rsid w:val="00BF384F"/>
    <w:rsid w:val="00BF39E8"/>
    <w:rsid w:val="00BF4543"/>
    <w:rsid w:val="00BF4745"/>
    <w:rsid w:val="00BF49F0"/>
    <w:rsid w:val="00BF4B43"/>
    <w:rsid w:val="00BF4C99"/>
    <w:rsid w:val="00BF50AD"/>
    <w:rsid w:val="00BF5EFE"/>
    <w:rsid w:val="00BF673F"/>
    <w:rsid w:val="00BF6811"/>
    <w:rsid w:val="00BF6A05"/>
    <w:rsid w:val="00BF7B1D"/>
    <w:rsid w:val="00BF7F9E"/>
    <w:rsid w:val="00C00006"/>
    <w:rsid w:val="00C00846"/>
    <w:rsid w:val="00C008C8"/>
    <w:rsid w:val="00C008C9"/>
    <w:rsid w:val="00C00AE3"/>
    <w:rsid w:val="00C0257F"/>
    <w:rsid w:val="00C02670"/>
    <w:rsid w:val="00C026EE"/>
    <w:rsid w:val="00C02B46"/>
    <w:rsid w:val="00C032B9"/>
    <w:rsid w:val="00C038B6"/>
    <w:rsid w:val="00C0424A"/>
    <w:rsid w:val="00C04346"/>
    <w:rsid w:val="00C04623"/>
    <w:rsid w:val="00C047B4"/>
    <w:rsid w:val="00C04ADA"/>
    <w:rsid w:val="00C060B3"/>
    <w:rsid w:val="00C06528"/>
    <w:rsid w:val="00C06659"/>
    <w:rsid w:val="00C06776"/>
    <w:rsid w:val="00C06ADD"/>
    <w:rsid w:val="00C06C2E"/>
    <w:rsid w:val="00C06CF7"/>
    <w:rsid w:val="00C072B3"/>
    <w:rsid w:val="00C073CB"/>
    <w:rsid w:val="00C073D9"/>
    <w:rsid w:val="00C074B3"/>
    <w:rsid w:val="00C076B3"/>
    <w:rsid w:val="00C07724"/>
    <w:rsid w:val="00C07BBD"/>
    <w:rsid w:val="00C10272"/>
    <w:rsid w:val="00C11222"/>
    <w:rsid w:val="00C11249"/>
    <w:rsid w:val="00C114D8"/>
    <w:rsid w:val="00C11738"/>
    <w:rsid w:val="00C1177A"/>
    <w:rsid w:val="00C1226B"/>
    <w:rsid w:val="00C12576"/>
    <w:rsid w:val="00C131E3"/>
    <w:rsid w:val="00C1343F"/>
    <w:rsid w:val="00C13DA1"/>
    <w:rsid w:val="00C13EA1"/>
    <w:rsid w:val="00C13F3D"/>
    <w:rsid w:val="00C13F99"/>
    <w:rsid w:val="00C14487"/>
    <w:rsid w:val="00C14D9D"/>
    <w:rsid w:val="00C1549C"/>
    <w:rsid w:val="00C16218"/>
    <w:rsid w:val="00C16A61"/>
    <w:rsid w:val="00C16D50"/>
    <w:rsid w:val="00C16E73"/>
    <w:rsid w:val="00C16F35"/>
    <w:rsid w:val="00C16F5E"/>
    <w:rsid w:val="00C17074"/>
    <w:rsid w:val="00C176F2"/>
    <w:rsid w:val="00C2076D"/>
    <w:rsid w:val="00C20852"/>
    <w:rsid w:val="00C20CCE"/>
    <w:rsid w:val="00C20E42"/>
    <w:rsid w:val="00C214AC"/>
    <w:rsid w:val="00C21E6A"/>
    <w:rsid w:val="00C2258E"/>
    <w:rsid w:val="00C22893"/>
    <w:rsid w:val="00C22982"/>
    <w:rsid w:val="00C231EF"/>
    <w:rsid w:val="00C24298"/>
    <w:rsid w:val="00C252DE"/>
    <w:rsid w:val="00C2584B"/>
    <w:rsid w:val="00C259C9"/>
    <w:rsid w:val="00C25AB0"/>
    <w:rsid w:val="00C262CB"/>
    <w:rsid w:val="00C26488"/>
    <w:rsid w:val="00C265BD"/>
    <w:rsid w:val="00C268A5"/>
    <w:rsid w:val="00C2694A"/>
    <w:rsid w:val="00C26F2F"/>
    <w:rsid w:val="00C2762C"/>
    <w:rsid w:val="00C27690"/>
    <w:rsid w:val="00C27C49"/>
    <w:rsid w:val="00C27D69"/>
    <w:rsid w:val="00C30725"/>
    <w:rsid w:val="00C307CC"/>
    <w:rsid w:val="00C3175D"/>
    <w:rsid w:val="00C32000"/>
    <w:rsid w:val="00C3208C"/>
    <w:rsid w:val="00C32573"/>
    <w:rsid w:val="00C32B1F"/>
    <w:rsid w:val="00C33802"/>
    <w:rsid w:val="00C339C5"/>
    <w:rsid w:val="00C33B0C"/>
    <w:rsid w:val="00C33D7C"/>
    <w:rsid w:val="00C3430D"/>
    <w:rsid w:val="00C34574"/>
    <w:rsid w:val="00C34A96"/>
    <w:rsid w:val="00C35672"/>
    <w:rsid w:val="00C357D5"/>
    <w:rsid w:val="00C359A9"/>
    <w:rsid w:val="00C35D29"/>
    <w:rsid w:val="00C35FD1"/>
    <w:rsid w:val="00C36232"/>
    <w:rsid w:val="00C362FF"/>
    <w:rsid w:val="00C3670D"/>
    <w:rsid w:val="00C36FF6"/>
    <w:rsid w:val="00C370D5"/>
    <w:rsid w:val="00C3743F"/>
    <w:rsid w:val="00C378D5"/>
    <w:rsid w:val="00C37A02"/>
    <w:rsid w:val="00C37BF9"/>
    <w:rsid w:val="00C37FA2"/>
    <w:rsid w:val="00C40B7B"/>
    <w:rsid w:val="00C413AB"/>
    <w:rsid w:val="00C4147A"/>
    <w:rsid w:val="00C41724"/>
    <w:rsid w:val="00C4198E"/>
    <w:rsid w:val="00C42000"/>
    <w:rsid w:val="00C4215A"/>
    <w:rsid w:val="00C42478"/>
    <w:rsid w:val="00C424E2"/>
    <w:rsid w:val="00C427FC"/>
    <w:rsid w:val="00C42B1E"/>
    <w:rsid w:val="00C42EE9"/>
    <w:rsid w:val="00C43AE4"/>
    <w:rsid w:val="00C43BDF"/>
    <w:rsid w:val="00C43E42"/>
    <w:rsid w:val="00C43F48"/>
    <w:rsid w:val="00C44015"/>
    <w:rsid w:val="00C44DAE"/>
    <w:rsid w:val="00C45289"/>
    <w:rsid w:val="00C4638D"/>
    <w:rsid w:val="00C4697E"/>
    <w:rsid w:val="00C46DDF"/>
    <w:rsid w:val="00C47026"/>
    <w:rsid w:val="00C472AA"/>
    <w:rsid w:val="00C475EE"/>
    <w:rsid w:val="00C4777B"/>
    <w:rsid w:val="00C47B86"/>
    <w:rsid w:val="00C500D6"/>
    <w:rsid w:val="00C514C5"/>
    <w:rsid w:val="00C51B50"/>
    <w:rsid w:val="00C52250"/>
    <w:rsid w:val="00C52903"/>
    <w:rsid w:val="00C53355"/>
    <w:rsid w:val="00C537EF"/>
    <w:rsid w:val="00C53D66"/>
    <w:rsid w:val="00C53FDA"/>
    <w:rsid w:val="00C54350"/>
    <w:rsid w:val="00C543A0"/>
    <w:rsid w:val="00C546DA"/>
    <w:rsid w:val="00C54896"/>
    <w:rsid w:val="00C5540F"/>
    <w:rsid w:val="00C55692"/>
    <w:rsid w:val="00C5576B"/>
    <w:rsid w:val="00C557C8"/>
    <w:rsid w:val="00C55C06"/>
    <w:rsid w:val="00C5628E"/>
    <w:rsid w:val="00C56335"/>
    <w:rsid w:val="00C56507"/>
    <w:rsid w:val="00C56D04"/>
    <w:rsid w:val="00C56FAE"/>
    <w:rsid w:val="00C575E6"/>
    <w:rsid w:val="00C57FCD"/>
    <w:rsid w:val="00C6023C"/>
    <w:rsid w:val="00C60268"/>
    <w:rsid w:val="00C6276B"/>
    <w:rsid w:val="00C62785"/>
    <w:rsid w:val="00C63427"/>
    <w:rsid w:val="00C63998"/>
    <w:rsid w:val="00C63B03"/>
    <w:rsid w:val="00C63BB6"/>
    <w:rsid w:val="00C643BD"/>
    <w:rsid w:val="00C64922"/>
    <w:rsid w:val="00C64A96"/>
    <w:rsid w:val="00C64BA4"/>
    <w:rsid w:val="00C65857"/>
    <w:rsid w:val="00C6594C"/>
    <w:rsid w:val="00C66182"/>
    <w:rsid w:val="00C6691A"/>
    <w:rsid w:val="00C6716F"/>
    <w:rsid w:val="00C674AA"/>
    <w:rsid w:val="00C67548"/>
    <w:rsid w:val="00C67726"/>
    <w:rsid w:val="00C67D7C"/>
    <w:rsid w:val="00C701C9"/>
    <w:rsid w:val="00C704EF"/>
    <w:rsid w:val="00C70A3C"/>
    <w:rsid w:val="00C70EDD"/>
    <w:rsid w:val="00C70FEE"/>
    <w:rsid w:val="00C71731"/>
    <w:rsid w:val="00C7222E"/>
    <w:rsid w:val="00C72388"/>
    <w:rsid w:val="00C72602"/>
    <w:rsid w:val="00C72729"/>
    <w:rsid w:val="00C74598"/>
    <w:rsid w:val="00C749E3"/>
    <w:rsid w:val="00C74B5F"/>
    <w:rsid w:val="00C75074"/>
    <w:rsid w:val="00C757A4"/>
    <w:rsid w:val="00C75AD5"/>
    <w:rsid w:val="00C75CBD"/>
    <w:rsid w:val="00C75F7D"/>
    <w:rsid w:val="00C76090"/>
    <w:rsid w:val="00C765C5"/>
    <w:rsid w:val="00C76DC1"/>
    <w:rsid w:val="00C77ADA"/>
    <w:rsid w:val="00C77BEB"/>
    <w:rsid w:val="00C80093"/>
    <w:rsid w:val="00C807AE"/>
    <w:rsid w:val="00C81633"/>
    <w:rsid w:val="00C81EEE"/>
    <w:rsid w:val="00C82298"/>
    <w:rsid w:val="00C825AD"/>
    <w:rsid w:val="00C833DF"/>
    <w:rsid w:val="00C83416"/>
    <w:rsid w:val="00C839CA"/>
    <w:rsid w:val="00C8439B"/>
    <w:rsid w:val="00C8455D"/>
    <w:rsid w:val="00C84F21"/>
    <w:rsid w:val="00C8525D"/>
    <w:rsid w:val="00C854AE"/>
    <w:rsid w:val="00C85A10"/>
    <w:rsid w:val="00C85AC3"/>
    <w:rsid w:val="00C8653C"/>
    <w:rsid w:val="00C86654"/>
    <w:rsid w:val="00C86B2A"/>
    <w:rsid w:val="00C86F28"/>
    <w:rsid w:val="00C871B7"/>
    <w:rsid w:val="00C87671"/>
    <w:rsid w:val="00C87855"/>
    <w:rsid w:val="00C87981"/>
    <w:rsid w:val="00C87D71"/>
    <w:rsid w:val="00C901AE"/>
    <w:rsid w:val="00C90997"/>
    <w:rsid w:val="00C9099D"/>
    <w:rsid w:val="00C90A86"/>
    <w:rsid w:val="00C9156F"/>
    <w:rsid w:val="00C9172B"/>
    <w:rsid w:val="00C92019"/>
    <w:rsid w:val="00C92185"/>
    <w:rsid w:val="00C9222E"/>
    <w:rsid w:val="00C92883"/>
    <w:rsid w:val="00C92997"/>
    <w:rsid w:val="00C931A2"/>
    <w:rsid w:val="00C936B6"/>
    <w:rsid w:val="00C937D8"/>
    <w:rsid w:val="00C93A75"/>
    <w:rsid w:val="00C93DFA"/>
    <w:rsid w:val="00C94D79"/>
    <w:rsid w:val="00C94DA0"/>
    <w:rsid w:val="00C955CA"/>
    <w:rsid w:val="00C9571E"/>
    <w:rsid w:val="00C958D8"/>
    <w:rsid w:val="00C95B97"/>
    <w:rsid w:val="00C95E81"/>
    <w:rsid w:val="00C95EF0"/>
    <w:rsid w:val="00C9697F"/>
    <w:rsid w:val="00C96BF9"/>
    <w:rsid w:val="00C96D3B"/>
    <w:rsid w:val="00C9784D"/>
    <w:rsid w:val="00C97F4A"/>
    <w:rsid w:val="00CA0918"/>
    <w:rsid w:val="00CA0AD4"/>
    <w:rsid w:val="00CA105F"/>
    <w:rsid w:val="00CA1095"/>
    <w:rsid w:val="00CA154F"/>
    <w:rsid w:val="00CA162E"/>
    <w:rsid w:val="00CA2429"/>
    <w:rsid w:val="00CA2643"/>
    <w:rsid w:val="00CA290B"/>
    <w:rsid w:val="00CA2BA1"/>
    <w:rsid w:val="00CA2BB5"/>
    <w:rsid w:val="00CA3139"/>
    <w:rsid w:val="00CA3740"/>
    <w:rsid w:val="00CA4561"/>
    <w:rsid w:val="00CA46F4"/>
    <w:rsid w:val="00CA4D49"/>
    <w:rsid w:val="00CA4D6C"/>
    <w:rsid w:val="00CA4D81"/>
    <w:rsid w:val="00CA4F27"/>
    <w:rsid w:val="00CA4F52"/>
    <w:rsid w:val="00CA51E8"/>
    <w:rsid w:val="00CA52F7"/>
    <w:rsid w:val="00CA55E4"/>
    <w:rsid w:val="00CA58D1"/>
    <w:rsid w:val="00CA5FB3"/>
    <w:rsid w:val="00CA6D70"/>
    <w:rsid w:val="00CA6FC2"/>
    <w:rsid w:val="00CA71F8"/>
    <w:rsid w:val="00CA78DE"/>
    <w:rsid w:val="00CA79A9"/>
    <w:rsid w:val="00CA7B53"/>
    <w:rsid w:val="00CA7C4D"/>
    <w:rsid w:val="00CA7E64"/>
    <w:rsid w:val="00CB0231"/>
    <w:rsid w:val="00CB05C0"/>
    <w:rsid w:val="00CB0727"/>
    <w:rsid w:val="00CB0A17"/>
    <w:rsid w:val="00CB0B26"/>
    <w:rsid w:val="00CB0B69"/>
    <w:rsid w:val="00CB1789"/>
    <w:rsid w:val="00CB1ED1"/>
    <w:rsid w:val="00CB2020"/>
    <w:rsid w:val="00CB2662"/>
    <w:rsid w:val="00CB2E7B"/>
    <w:rsid w:val="00CB42A6"/>
    <w:rsid w:val="00CB4471"/>
    <w:rsid w:val="00CB517E"/>
    <w:rsid w:val="00CB53F0"/>
    <w:rsid w:val="00CB54BA"/>
    <w:rsid w:val="00CB5826"/>
    <w:rsid w:val="00CB5E7E"/>
    <w:rsid w:val="00CB5EA2"/>
    <w:rsid w:val="00CB660F"/>
    <w:rsid w:val="00CB6862"/>
    <w:rsid w:val="00CB6A8E"/>
    <w:rsid w:val="00CB7349"/>
    <w:rsid w:val="00CB7628"/>
    <w:rsid w:val="00CB7A33"/>
    <w:rsid w:val="00CB7CD0"/>
    <w:rsid w:val="00CB7FD0"/>
    <w:rsid w:val="00CC02E0"/>
    <w:rsid w:val="00CC0B0F"/>
    <w:rsid w:val="00CC0BFB"/>
    <w:rsid w:val="00CC1280"/>
    <w:rsid w:val="00CC1BB1"/>
    <w:rsid w:val="00CC1E5B"/>
    <w:rsid w:val="00CC1EC0"/>
    <w:rsid w:val="00CC2002"/>
    <w:rsid w:val="00CC22C4"/>
    <w:rsid w:val="00CC23E4"/>
    <w:rsid w:val="00CC3277"/>
    <w:rsid w:val="00CC3509"/>
    <w:rsid w:val="00CC5990"/>
    <w:rsid w:val="00CC5A47"/>
    <w:rsid w:val="00CC5D0D"/>
    <w:rsid w:val="00CC66A5"/>
    <w:rsid w:val="00CC6F32"/>
    <w:rsid w:val="00CC708A"/>
    <w:rsid w:val="00CC72C2"/>
    <w:rsid w:val="00CC73C0"/>
    <w:rsid w:val="00CC7414"/>
    <w:rsid w:val="00CC7793"/>
    <w:rsid w:val="00CC7E67"/>
    <w:rsid w:val="00CD0187"/>
    <w:rsid w:val="00CD07CB"/>
    <w:rsid w:val="00CD0B46"/>
    <w:rsid w:val="00CD0E97"/>
    <w:rsid w:val="00CD14A0"/>
    <w:rsid w:val="00CD15A8"/>
    <w:rsid w:val="00CD162A"/>
    <w:rsid w:val="00CD1AC0"/>
    <w:rsid w:val="00CD1B9B"/>
    <w:rsid w:val="00CD1C04"/>
    <w:rsid w:val="00CD1E9F"/>
    <w:rsid w:val="00CD2B83"/>
    <w:rsid w:val="00CD2CE5"/>
    <w:rsid w:val="00CD37EF"/>
    <w:rsid w:val="00CD3CF8"/>
    <w:rsid w:val="00CD3E7C"/>
    <w:rsid w:val="00CD3E8C"/>
    <w:rsid w:val="00CD4513"/>
    <w:rsid w:val="00CD462A"/>
    <w:rsid w:val="00CD4F18"/>
    <w:rsid w:val="00CD53BF"/>
    <w:rsid w:val="00CD5509"/>
    <w:rsid w:val="00CD57DF"/>
    <w:rsid w:val="00CD5BFF"/>
    <w:rsid w:val="00CD5ED3"/>
    <w:rsid w:val="00CD6584"/>
    <w:rsid w:val="00CD67F4"/>
    <w:rsid w:val="00CD6B5A"/>
    <w:rsid w:val="00CD6F17"/>
    <w:rsid w:val="00CD6FF2"/>
    <w:rsid w:val="00CD70F8"/>
    <w:rsid w:val="00CD7A4E"/>
    <w:rsid w:val="00CE02D9"/>
    <w:rsid w:val="00CE0A63"/>
    <w:rsid w:val="00CE0DBB"/>
    <w:rsid w:val="00CE1280"/>
    <w:rsid w:val="00CE17F1"/>
    <w:rsid w:val="00CE1AB0"/>
    <w:rsid w:val="00CE1CA7"/>
    <w:rsid w:val="00CE1DDA"/>
    <w:rsid w:val="00CE2EAF"/>
    <w:rsid w:val="00CE31AC"/>
    <w:rsid w:val="00CE4BC2"/>
    <w:rsid w:val="00CE4C2F"/>
    <w:rsid w:val="00CE4E9B"/>
    <w:rsid w:val="00CE4FAF"/>
    <w:rsid w:val="00CE576E"/>
    <w:rsid w:val="00CE6512"/>
    <w:rsid w:val="00CE6DD6"/>
    <w:rsid w:val="00CE7043"/>
    <w:rsid w:val="00CE7076"/>
    <w:rsid w:val="00CE7DD6"/>
    <w:rsid w:val="00CF01D8"/>
    <w:rsid w:val="00CF02B6"/>
    <w:rsid w:val="00CF0556"/>
    <w:rsid w:val="00CF059A"/>
    <w:rsid w:val="00CF078F"/>
    <w:rsid w:val="00CF08C3"/>
    <w:rsid w:val="00CF0FEE"/>
    <w:rsid w:val="00CF1004"/>
    <w:rsid w:val="00CF131D"/>
    <w:rsid w:val="00CF1B23"/>
    <w:rsid w:val="00CF20C0"/>
    <w:rsid w:val="00CF2C2E"/>
    <w:rsid w:val="00CF3188"/>
    <w:rsid w:val="00CF3967"/>
    <w:rsid w:val="00CF3B18"/>
    <w:rsid w:val="00CF3B86"/>
    <w:rsid w:val="00CF41F1"/>
    <w:rsid w:val="00CF47FD"/>
    <w:rsid w:val="00CF49C3"/>
    <w:rsid w:val="00CF49F0"/>
    <w:rsid w:val="00CF4A41"/>
    <w:rsid w:val="00CF4B57"/>
    <w:rsid w:val="00CF4C3A"/>
    <w:rsid w:val="00CF4F70"/>
    <w:rsid w:val="00CF556C"/>
    <w:rsid w:val="00CF570D"/>
    <w:rsid w:val="00CF57F6"/>
    <w:rsid w:val="00CF5D6F"/>
    <w:rsid w:val="00CF644E"/>
    <w:rsid w:val="00CF64FA"/>
    <w:rsid w:val="00CF7E78"/>
    <w:rsid w:val="00D018D2"/>
    <w:rsid w:val="00D0197F"/>
    <w:rsid w:val="00D02C8A"/>
    <w:rsid w:val="00D03843"/>
    <w:rsid w:val="00D056E4"/>
    <w:rsid w:val="00D05DE7"/>
    <w:rsid w:val="00D05F1A"/>
    <w:rsid w:val="00D05FB1"/>
    <w:rsid w:val="00D063DA"/>
    <w:rsid w:val="00D06436"/>
    <w:rsid w:val="00D06637"/>
    <w:rsid w:val="00D06B52"/>
    <w:rsid w:val="00D06CD2"/>
    <w:rsid w:val="00D0787D"/>
    <w:rsid w:val="00D079EB"/>
    <w:rsid w:val="00D07C90"/>
    <w:rsid w:val="00D07EC3"/>
    <w:rsid w:val="00D1030F"/>
    <w:rsid w:val="00D10468"/>
    <w:rsid w:val="00D10FA8"/>
    <w:rsid w:val="00D1107C"/>
    <w:rsid w:val="00D111CF"/>
    <w:rsid w:val="00D111F9"/>
    <w:rsid w:val="00D11B7B"/>
    <w:rsid w:val="00D11CAC"/>
    <w:rsid w:val="00D11EC0"/>
    <w:rsid w:val="00D12070"/>
    <w:rsid w:val="00D1215A"/>
    <w:rsid w:val="00D12536"/>
    <w:rsid w:val="00D126A2"/>
    <w:rsid w:val="00D12936"/>
    <w:rsid w:val="00D12FD1"/>
    <w:rsid w:val="00D13A0E"/>
    <w:rsid w:val="00D13EDC"/>
    <w:rsid w:val="00D15667"/>
    <w:rsid w:val="00D1574D"/>
    <w:rsid w:val="00D15965"/>
    <w:rsid w:val="00D159D3"/>
    <w:rsid w:val="00D15AF0"/>
    <w:rsid w:val="00D15CC7"/>
    <w:rsid w:val="00D16D26"/>
    <w:rsid w:val="00D173E4"/>
    <w:rsid w:val="00D17AC6"/>
    <w:rsid w:val="00D17AEC"/>
    <w:rsid w:val="00D17D2B"/>
    <w:rsid w:val="00D17D84"/>
    <w:rsid w:val="00D202C4"/>
    <w:rsid w:val="00D20832"/>
    <w:rsid w:val="00D213B1"/>
    <w:rsid w:val="00D21C53"/>
    <w:rsid w:val="00D223B2"/>
    <w:rsid w:val="00D22491"/>
    <w:rsid w:val="00D22521"/>
    <w:rsid w:val="00D226AA"/>
    <w:rsid w:val="00D22B95"/>
    <w:rsid w:val="00D22CCE"/>
    <w:rsid w:val="00D2329C"/>
    <w:rsid w:val="00D2372F"/>
    <w:rsid w:val="00D238C3"/>
    <w:rsid w:val="00D243A2"/>
    <w:rsid w:val="00D2468B"/>
    <w:rsid w:val="00D24A82"/>
    <w:rsid w:val="00D2552A"/>
    <w:rsid w:val="00D25571"/>
    <w:rsid w:val="00D25AA7"/>
    <w:rsid w:val="00D26189"/>
    <w:rsid w:val="00D26412"/>
    <w:rsid w:val="00D264D2"/>
    <w:rsid w:val="00D26989"/>
    <w:rsid w:val="00D274D0"/>
    <w:rsid w:val="00D27AFE"/>
    <w:rsid w:val="00D27C2F"/>
    <w:rsid w:val="00D27FE7"/>
    <w:rsid w:val="00D304D5"/>
    <w:rsid w:val="00D30672"/>
    <w:rsid w:val="00D30A68"/>
    <w:rsid w:val="00D31138"/>
    <w:rsid w:val="00D31650"/>
    <w:rsid w:val="00D31EA9"/>
    <w:rsid w:val="00D320E4"/>
    <w:rsid w:val="00D3243C"/>
    <w:rsid w:val="00D33185"/>
    <w:rsid w:val="00D33343"/>
    <w:rsid w:val="00D33458"/>
    <w:rsid w:val="00D33D7A"/>
    <w:rsid w:val="00D341B7"/>
    <w:rsid w:val="00D3529A"/>
    <w:rsid w:val="00D35964"/>
    <w:rsid w:val="00D35E2A"/>
    <w:rsid w:val="00D36721"/>
    <w:rsid w:val="00D36C89"/>
    <w:rsid w:val="00D36CB4"/>
    <w:rsid w:val="00D36F67"/>
    <w:rsid w:val="00D3706F"/>
    <w:rsid w:val="00D37393"/>
    <w:rsid w:val="00D4037C"/>
    <w:rsid w:val="00D409B2"/>
    <w:rsid w:val="00D40AC4"/>
    <w:rsid w:val="00D40B90"/>
    <w:rsid w:val="00D40E5F"/>
    <w:rsid w:val="00D40F8C"/>
    <w:rsid w:val="00D4115D"/>
    <w:rsid w:val="00D41172"/>
    <w:rsid w:val="00D4180E"/>
    <w:rsid w:val="00D42072"/>
    <w:rsid w:val="00D42DCA"/>
    <w:rsid w:val="00D43960"/>
    <w:rsid w:val="00D43BCA"/>
    <w:rsid w:val="00D43DBB"/>
    <w:rsid w:val="00D441E8"/>
    <w:rsid w:val="00D449F6"/>
    <w:rsid w:val="00D44E68"/>
    <w:rsid w:val="00D44EC7"/>
    <w:rsid w:val="00D4594B"/>
    <w:rsid w:val="00D45CD0"/>
    <w:rsid w:val="00D461A4"/>
    <w:rsid w:val="00D4632A"/>
    <w:rsid w:val="00D46679"/>
    <w:rsid w:val="00D46BCF"/>
    <w:rsid w:val="00D47546"/>
    <w:rsid w:val="00D4783E"/>
    <w:rsid w:val="00D47BF0"/>
    <w:rsid w:val="00D47C63"/>
    <w:rsid w:val="00D47F71"/>
    <w:rsid w:val="00D501CF"/>
    <w:rsid w:val="00D5035C"/>
    <w:rsid w:val="00D50F2E"/>
    <w:rsid w:val="00D52EC8"/>
    <w:rsid w:val="00D5354F"/>
    <w:rsid w:val="00D54086"/>
    <w:rsid w:val="00D543AD"/>
    <w:rsid w:val="00D547E0"/>
    <w:rsid w:val="00D54A75"/>
    <w:rsid w:val="00D54C0D"/>
    <w:rsid w:val="00D55547"/>
    <w:rsid w:val="00D55715"/>
    <w:rsid w:val="00D5590C"/>
    <w:rsid w:val="00D55B6D"/>
    <w:rsid w:val="00D55E77"/>
    <w:rsid w:val="00D55FFA"/>
    <w:rsid w:val="00D560BF"/>
    <w:rsid w:val="00D56860"/>
    <w:rsid w:val="00D56ABF"/>
    <w:rsid w:val="00D56CD1"/>
    <w:rsid w:val="00D5716E"/>
    <w:rsid w:val="00D57D9B"/>
    <w:rsid w:val="00D57E54"/>
    <w:rsid w:val="00D60186"/>
    <w:rsid w:val="00D607D7"/>
    <w:rsid w:val="00D607E9"/>
    <w:rsid w:val="00D609B5"/>
    <w:rsid w:val="00D60B00"/>
    <w:rsid w:val="00D61282"/>
    <w:rsid w:val="00D616FD"/>
    <w:rsid w:val="00D6176E"/>
    <w:rsid w:val="00D61840"/>
    <w:rsid w:val="00D61FC3"/>
    <w:rsid w:val="00D62043"/>
    <w:rsid w:val="00D62706"/>
    <w:rsid w:val="00D6322D"/>
    <w:rsid w:val="00D63B0A"/>
    <w:rsid w:val="00D63DCE"/>
    <w:rsid w:val="00D64B7E"/>
    <w:rsid w:val="00D64CB5"/>
    <w:rsid w:val="00D65733"/>
    <w:rsid w:val="00D65A0F"/>
    <w:rsid w:val="00D65D69"/>
    <w:rsid w:val="00D65ECE"/>
    <w:rsid w:val="00D6620E"/>
    <w:rsid w:val="00D66FE1"/>
    <w:rsid w:val="00D6789F"/>
    <w:rsid w:val="00D67CBE"/>
    <w:rsid w:val="00D67DEB"/>
    <w:rsid w:val="00D67E37"/>
    <w:rsid w:val="00D70851"/>
    <w:rsid w:val="00D70A3B"/>
    <w:rsid w:val="00D70ED0"/>
    <w:rsid w:val="00D710C1"/>
    <w:rsid w:val="00D71D8C"/>
    <w:rsid w:val="00D72007"/>
    <w:rsid w:val="00D72C61"/>
    <w:rsid w:val="00D72F74"/>
    <w:rsid w:val="00D7313C"/>
    <w:rsid w:val="00D73389"/>
    <w:rsid w:val="00D737E9"/>
    <w:rsid w:val="00D73931"/>
    <w:rsid w:val="00D741D7"/>
    <w:rsid w:val="00D74849"/>
    <w:rsid w:val="00D74866"/>
    <w:rsid w:val="00D74BEA"/>
    <w:rsid w:val="00D7514A"/>
    <w:rsid w:val="00D758EC"/>
    <w:rsid w:val="00D75928"/>
    <w:rsid w:val="00D75A24"/>
    <w:rsid w:val="00D75D88"/>
    <w:rsid w:val="00D76417"/>
    <w:rsid w:val="00D7644F"/>
    <w:rsid w:val="00D76617"/>
    <w:rsid w:val="00D769BF"/>
    <w:rsid w:val="00D7791B"/>
    <w:rsid w:val="00D7792F"/>
    <w:rsid w:val="00D80402"/>
    <w:rsid w:val="00D80657"/>
    <w:rsid w:val="00D8095B"/>
    <w:rsid w:val="00D80CC7"/>
    <w:rsid w:val="00D813D9"/>
    <w:rsid w:val="00D81843"/>
    <w:rsid w:val="00D81C14"/>
    <w:rsid w:val="00D81F0F"/>
    <w:rsid w:val="00D82334"/>
    <w:rsid w:val="00D83109"/>
    <w:rsid w:val="00D8387E"/>
    <w:rsid w:val="00D8392A"/>
    <w:rsid w:val="00D8453D"/>
    <w:rsid w:val="00D847D0"/>
    <w:rsid w:val="00D84F2C"/>
    <w:rsid w:val="00D85123"/>
    <w:rsid w:val="00D8520A"/>
    <w:rsid w:val="00D85702"/>
    <w:rsid w:val="00D857AF"/>
    <w:rsid w:val="00D85E88"/>
    <w:rsid w:val="00D86172"/>
    <w:rsid w:val="00D8669A"/>
    <w:rsid w:val="00D866DC"/>
    <w:rsid w:val="00D86B61"/>
    <w:rsid w:val="00D86BD9"/>
    <w:rsid w:val="00D86E5A"/>
    <w:rsid w:val="00D86E85"/>
    <w:rsid w:val="00D86F98"/>
    <w:rsid w:val="00D874D7"/>
    <w:rsid w:val="00D9056A"/>
    <w:rsid w:val="00D90908"/>
    <w:rsid w:val="00D90DB8"/>
    <w:rsid w:val="00D90F34"/>
    <w:rsid w:val="00D934D9"/>
    <w:rsid w:val="00D93AFF"/>
    <w:rsid w:val="00D93B3A"/>
    <w:rsid w:val="00D93C0D"/>
    <w:rsid w:val="00D94042"/>
    <w:rsid w:val="00D94087"/>
    <w:rsid w:val="00D945A6"/>
    <w:rsid w:val="00D9475F"/>
    <w:rsid w:val="00D948E1"/>
    <w:rsid w:val="00D94925"/>
    <w:rsid w:val="00D94B6C"/>
    <w:rsid w:val="00D94CA6"/>
    <w:rsid w:val="00D95017"/>
    <w:rsid w:val="00D95740"/>
    <w:rsid w:val="00D95B10"/>
    <w:rsid w:val="00D95B3E"/>
    <w:rsid w:val="00D95D50"/>
    <w:rsid w:val="00D9619F"/>
    <w:rsid w:val="00D964F1"/>
    <w:rsid w:val="00D96B71"/>
    <w:rsid w:val="00D9730B"/>
    <w:rsid w:val="00D973CA"/>
    <w:rsid w:val="00D97576"/>
    <w:rsid w:val="00D97583"/>
    <w:rsid w:val="00D97900"/>
    <w:rsid w:val="00D97E14"/>
    <w:rsid w:val="00DA08DA"/>
    <w:rsid w:val="00DA0E8C"/>
    <w:rsid w:val="00DA1106"/>
    <w:rsid w:val="00DA121A"/>
    <w:rsid w:val="00DA127D"/>
    <w:rsid w:val="00DA1A52"/>
    <w:rsid w:val="00DA1BFE"/>
    <w:rsid w:val="00DA231A"/>
    <w:rsid w:val="00DA2719"/>
    <w:rsid w:val="00DA2816"/>
    <w:rsid w:val="00DA28CE"/>
    <w:rsid w:val="00DA2B37"/>
    <w:rsid w:val="00DA32C2"/>
    <w:rsid w:val="00DA341E"/>
    <w:rsid w:val="00DA35C6"/>
    <w:rsid w:val="00DA372F"/>
    <w:rsid w:val="00DA3EE8"/>
    <w:rsid w:val="00DA4EB4"/>
    <w:rsid w:val="00DA50EE"/>
    <w:rsid w:val="00DA528B"/>
    <w:rsid w:val="00DA539D"/>
    <w:rsid w:val="00DA53B6"/>
    <w:rsid w:val="00DA550B"/>
    <w:rsid w:val="00DA580D"/>
    <w:rsid w:val="00DA5CF7"/>
    <w:rsid w:val="00DA5E2F"/>
    <w:rsid w:val="00DA7556"/>
    <w:rsid w:val="00DA7761"/>
    <w:rsid w:val="00DB000E"/>
    <w:rsid w:val="00DB0733"/>
    <w:rsid w:val="00DB08C7"/>
    <w:rsid w:val="00DB09D5"/>
    <w:rsid w:val="00DB0E01"/>
    <w:rsid w:val="00DB0EDF"/>
    <w:rsid w:val="00DB1046"/>
    <w:rsid w:val="00DB12B8"/>
    <w:rsid w:val="00DB15B1"/>
    <w:rsid w:val="00DB1A25"/>
    <w:rsid w:val="00DB1AB5"/>
    <w:rsid w:val="00DB1D12"/>
    <w:rsid w:val="00DB21E9"/>
    <w:rsid w:val="00DB2324"/>
    <w:rsid w:val="00DB2836"/>
    <w:rsid w:val="00DB2D68"/>
    <w:rsid w:val="00DB3217"/>
    <w:rsid w:val="00DB46BF"/>
    <w:rsid w:val="00DB4AD5"/>
    <w:rsid w:val="00DB4B7F"/>
    <w:rsid w:val="00DB5E4B"/>
    <w:rsid w:val="00DB63ED"/>
    <w:rsid w:val="00DB6510"/>
    <w:rsid w:val="00DB6579"/>
    <w:rsid w:val="00DB65B5"/>
    <w:rsid w:val="00DB66DE"/>
    <w:rsid w:val="00DB672D"/>
    <w:rsid w:val="00DB68E2"/>
    <w:rsid w:val="00DB6950"/>
    <w:rsid w:val="00DB6B47"/>
    <w:rsid w:val="00DB6DA9"/>
    <w:rsid w:val="00DB71E6"/>
    <w:rsid w:val="00DB7521"/>
    <w:rsid w:val="00DB7812"/>
    <w:rsid w:val="00DC043C"/>
    <w:rsid w:val="00DC0708"/>
    <w:rsid w:val="00DC0905"/>
    <w:rsid w:val="00DC0953"/>
    <w:rsid w:val="00DC0C29"/>
    <w:rsid w:val="00DC0D0B"/>
    <w:rsid w:val="00DC1152"/>
    <w:rsid w:val="00DC1668"/>
    <w:rsid w:val="00DC178A"/>
    <w:rsid w:val="00DC2416"/>
    <w:rsid w:val="00DC2D36"/>
    <w:rsid w:val="00DC2DC9"/>
    <w:rsid w:val="00DC30A1"/>
    <w:rsid w:val="00DC4423"/>
    <w:rsid w:val="00DC447D"/>
    <w:rsid w:val="00DC496D"/>
    <w:rsid w:val="00DC54A7"/>
    <w:rsid w:val="00DC5DDD"/>
    <w:rsid w:val="00DC5EF6"/>
    <w:rsid w:val="00DC620C"/>
    <w:rsid w:val="00DC65E4"/>
    <w:rsid w:val="00DC743E"/>
    <w:rsid w:val="00DC7A79"/>
    <w:rsid w:val="00DC7D9C"/>
    <w:rsid w:val="00DD06CB"/>
    <w:rsid w:val="00DD1823"/>
    <w:rsid w:val="00DD1B33"/>
    <w:rsid w:val="00DD1D9B"/>
    <w:rsid w:val="00DD1F19"/>
    <w:rsid w:val="00DD2148"/>
    <w:rsid w:val="00DD2DAC"/>
    <w:rsid w:val="00DD2F19"/>
    <w:rsid w:val="00DD2F3B"/>
    <w:rsid w:val="00DD34C9"/>
    <w:rsid w:val="00DD378C"/>
    <w:rsid w:val="00DD3DED"/>
    <w:rsid w:val="00DD403B"/>
    <w:rsid w:val="00DD4815"/>
    <w:rsid w:val="00DD489A"/>
    <w:rsid w:val="00DD4A90"/>
    <w:rsid w:val="00DD4AA8"/>
    <w:rsid w:val="00DD4B9D"/>
    <w:rsid w:val="00DD4C81"/>
    <w:rsid w:val="00DD4DA1"/>
    <w:rsid w:val="00DD4E33"/>
    <w:rsid w:val="00DD59BB"/>
    <w:rsid w:val="00DD5B0E"/>
    <w:rsid w:val="00DD6687"/>
    <w:rsid w:val="00DD67D7"/>
    <w:rsid w:val="00DD6BA3"/>
    <w:rsid w:val="00DD709E"/>
    <w:rsid w:val="00DD72A0"/>
    <w:rsid w:val="00DD72C1"/>
    <w:rsid w:val="00DD74CE"/>
    <w:rsid w:val="00DD75A3"/>
    <w:rsid w:val="00DD766D"/>
    <w:rsid w:val="00DD7AA0"/>
    <w:rsid w:val="00DD7D82"/>
    <w:rsid w:val="00DD7DA4"/>
    <w:rsid w:val="00DD7FB6"/>
    <w:rsid w:val="00DE0086"/>
    <w:rsid w:val="00DE021A"/>
    <w:rsid w:val="00DE0360"/>
    <w:rsid w:val="00DE07FA"/>
    <w:rsid w:val="00DE08D9"/>
    <w:rsid w:val="00DE0A4D"/>
    <w:rsid w:val="00DE0BDB"/>
    <w:rsid w:val="00DE14E5"/>
    <w:rsid w:val="00DE14F8"/>
    <w:rsid w:val="00DE1EEB"/>
    <w:rsid w:val="00DE2111"/>
    <w:rsid w:val="00DE2157"/>
    <w:rsid w:val="00DE2ACC"/>
    <w:rsid w:val="00DE2FC4"/>
    <w:rsid w:val="00DE346D"/>
    <w:rsid w:val="00DE3B52"/>
    <w:rsid w:val="00DE4011"/>
    <w:rsid w:val="00DE4063"/>
    <w:rsid w:val="00DE443B"/>
    <w:rsid w:val="00DE4537"/>
    <w:rsid w:val="00DE477D"/>
    <w:rsid w:val="00DE4805"/>
    <w:rsid w:val="00DE4FB5"/>
    <w:rsid w:val="00DE526B"/>
    <w:rsid w:val="00DE5587"/>
    <w:rsid w:val="00DE5F2C"/>
    <w:rsid w:val="00DE6525"/>
    <w:rsid w:val="00DE6CCF"/>
    <w:rsid w:val="00DE6E17"/>
    <w:rsid w:val="00DE76ED"/>
    <w:rsid w:val="00DE78F0"/>
    <w:rsid w:val="00DE7CC9"/>
    <w:rsid w:val="00DE7F72"/>
    <w:rsid w:val="00DF06EA"/>
    <w:rsid w:val="00DF088F"/>
    <w:rsid w:val="00DF1567"/>
    <w:rsid w:val="00DF181C"/>
    <w:rsid w:val="00DF204D"/>
    <w:rsid w:val="00DF2D2F"/>
    <w:rsid w:val="00DF3372"/>
    <w:rsid w:val="00DF34B2"/>
    <w:rsid w:val="00DF35D1"/>
    <w:rsid w:val="00DF3809"/>
    <w:rsid w:val="00DF3A5B"/>
    <w:rsid w:val="00DF3D41"/>
    <w:rsid w:val="00DF48CF"/>
    <w:rsid w:val="00DF5383"/>
    <w:rsid w:val="00DF57FF"/>
    <w:rsid w:val="00DF5A85"/>
    <w:rsid w:val="00DF5E80"/>
    <w:rsid w:val="00DF6514"/>
    <w:rsid w:val="00DF69CA"/>
    <w:rsid w:val="00DF6B23"/>
    <w:rsid w:val="00DF6FEA"/>
    <w:rsid w:val="00E001FE"/>
    <w:rsid w:val="00E003B4"/>
    <w:rsid w:val="00E0040B"/>
    <w:rsid w:val="00E005B4"/>
    <w:rsid w:val="00E00F36"/>
    <w:rsid w:val="00E0124D"/>
    <w:rsid w:val="00E01847"/>
    <w:rsid w:val="00E02173"/>
    <w:rsid w:val="00E0232C"/>
    <w:rsid w:val="00E029B0"/>
    <w:rsid w:val="00E02C0A"/>
    <w:rsid w:val="00E02C7B"/>
    <w:rsid w:val="00E03523"/>
    <w:rsid w:val="00E03C30"/>
    <w:rsid w:val="00E03C45"/>
    <w:rsid w:val="00E04355"/>
    <w:rsid w:val="00E044AE"/>
    <w:rsid w:val="00E045E4"/>
    <w:rsid w:val="00E0474C"/>
    <w:rsid w:val="00E057FD"/>
    <w:rsid w:val="00E05F29"/>
    <w:rsid w:val="00E0683A"/>
    <w:rsid w:val="00E0770F"/>
    <w:rsid w:val="00E07CF1"/>
    <w:rsid w:val="00E07E75"/>
    <w:rsid w:val="00E11014"/>
    <w:rsid w:val="00E11C45"/>
    <w:rsid w:val="00E12254"/>
    <w:rsid w:val="00E1243C"/>
    <w:rsid w:val="00E12608"/>
    <w:rsid w:val="00E1309D"/>
    <w:rsid w:val="00E13BE3"/>
    <w:rsid w:val="00E13F24"/>
    <w:rsid w:val="00E14367"/>
    <w:rsid w:val="00E163DB"/>
    <w:rsid w:val="00E167BC"/>
    <w:rsid w:val="00E1685B"/>
    <w:rsid w:val="00E1686C"/>
    <w:rsid w:val="00E16A31"/>
    <w:rsid w:val="00E16A3D"/>
    <w:rsid w:val="00E16AE1"/>
    <w:rsid w:val="00E16FBD"/>
    <w:rsid w:val="00E171D0"/>
    <w:rsid w:val="00E176F3"/>
    <w:rsid w:val="00E179C3"/>
    <w:rsid w:val="00E17D72"/>
    <w:rsid w:val="00E204B8"/>
    <w:rsid w:val="00E20573"/>
    <w:rsid w:val="00E208B2"/>
    <w:rsid w:val="00E20E98"/>
    <w:rsid w:val="00E215BF"/>
    <w:rsid w:val="00E2177A"/>
    <w:rsid w:val="00E2179D"/>
    <w:rsid w:val="00E21D5F"/>
    <w:rsid w:val="00E2290A"/>
    <w:rsid w:val="00E2296F"/>
    <w:rsid w:val="00E2356E"/>
    <w:rsid w:val="00E2378A"/>
    <w:rsid w:val="00E23A85"/>
    <w:rsid w:val="00E23C5C"/>
    <w:rsid w:val="00E246CA"/>
    <w:rsid w:val="00E24980"/>
    <w:rsid w:val="00E24C9A"/>
    <w:rsid w:val="00E24FD9"/>
    <w:rsid w:val="00E25630"/>
    <w:rsid w:val="00E25639"/>
    <w:rsid w:val="00E25ABA"/>
    <w:rsid w:val="00E261AC"/>
    <w:rsid w:val="00E2635D"/>
    <w:rsid w:val="00E26D85"/>
    <w:rsid w:val="00E270D7"/>
    <w:rsid w:val="00E272F6"/>
    <w:rsid w:val="00E2747F"/>
    <w:rsid w:val="00E27780"/>
    <w:rsid w:val="00E30114"/>
    <w:rsid w:val="00E30227"/>
    <w:rsid w:val="00E30321"/>
    <w:rsid w:val="00E32161"/>
    <w:rsid w:val="00E3283F"/>
    <w:rsid w:val="00E32E71"/>
    <w:rsid w:val="00E3355B"/>
    <w:rsid w:val="00E33BE4"/>
    <w:rsid w:val="00E33DDB"/>
    <w:rsid w:val="00E346CC"/>
    <w:rsid w:val="00E348EA"/>
    <w:rsid w:val="00E34B15"/>
    <w:rsid w:val="00E34FA7"/>
    <w:rsid w:val="00E35758"/>
    <w:rsid w:val="00E35B89"/>
    <w:rsid w:val="00E3643D"/>
    <w:rsid w:val="00E364FA"/>
    <w:rsid w:val="00E36887"/>
    <w:rsid w:val="00E36CB4"/>
    <w:rsid w:val="00E36D2D"/>
    <w:rsid w:val="00E370AC"/>
    <w:rsid w:val="00E37714"/>
    <w:rsid w:val="00E3799B"/>
    <w:rsid w:val="00E40E0B"/>
    <w:rsid w:val="00E412AC"/>
    <w:rsid w:val="00E415B5"/>
    <w:rsid w:val="00E419CC"/>
    <w:rsid w:val="00E41A09"/>
    <w:rsid w:val="00E41B78"/>
    <w:rsid w:val="00E41C64"/>
    <w:rsid w:val="00E42302"/>
    <w:rsid w:val="00E426E1"/>
    <w:rsid w:val="00E4322C"/>
    <w:rsid w:val="00E4335F"/>
    <w:rsid w:val="00E433E5"/>
    <w:rsid w:val="00E4363D"/>
    <w:rsid w:val="00E43D30"/>
    <w:rsid w:val="00E43F62"/>
    <w:rsid w:val="00E44B02"/>
    <w:rsid w:val="00E44C59"/>
    <w:rsid w:val="00E46492"/>
    <w:rsid w:val="00E46540"/>
    <w:rsid w:val="00E465F5"/>
    <w:rsid w:val="00E46778"/>
    <w:rsid w:val="00E46B89"/>
    <w:rsid w:val="00E46E6E"/>
    <w:rsid w:val="00E47CFF"/>
    <w:rsid w:val="00E47DB1"/>
    <w:rsid w:val="00E50110"/>
    <w:rsid w:val="00E50D91"/>
    <w:rsid w:val="00E51026"/>
    <w:rsid w:val="00E51B58"/>
    <w:rsid w:val="00E51BEB"/>
    <w:rsid w:val="00E52DE3"/>
    <w:rsid w:val="00E5314B"/>
    <w:rsid w:val="00E53BB3"/>
    <w:rsid w:val="00E53EF0"/>
    <w:rsid w:val="00E545B0"/>
    <w:rsid w:val="00E547D8"/>
    <w:rsid w:val="00E54EE2"/>
    <w:rsid w:val="00E55158"/>
    <w:rsid w:val="00E55430"/>
    <w:rsid w:val="00E55A1C"/>
    <w:rsid w:val="00E5604E"/>
    <w:rsid w:val="00E563E8"/>
    <w:rsid w:val="00E57367"/>
    <w:rsid w:val="00E57497"/>
    <w:rsid w:val="00E60801"/>
    <w:rsid w:val="00E610ED"/>
    <w:rsid w:val="00E61128"/>
    <w:rsid w:val="00E6116F"/>
    <w:rsid w:val="00E6184A"/>
    <w:rsid w:val="00E61E3B"/>
    <w:rsid w:val="00E61F12"/>
    <w:rsid w:val="00E62CE5"/>
    <w:rsid w:val="00E62EB4"/>
    <w:rsid w:val="00E631C6"/>
    <w:rsid w:val="00E63FAD"/>
    <w:rsid w:val="00E640A5"/>
    <w:rsid w:val="00E640B9"/>
    <w:rsid w:val="00E64B8F"/>
    <w:rsid w:val="00E65A98"/>
    <w:rsid w:val="00E6626E"/>
    <w:rsid w:val="00E6650B"/>
    <w:rsid w:val="00E666DE"/>
    <w:rsid w:val="00E6678A"/>
    <w:rsid w:val="00E66EC5"/>
    <w:rsid w:val="00E67407"/>
    <w:rsid w:val="00E67419"/>
    <w:rsid w:val="00E67519"/>
    <w:rsid w:val="00E676A6"/>
    <w:rsid w:val="00E67D25"/>
    <w:rsid w:val="00E67E37"/>
    <w:rsid w:val="00E70158"/>
    <w:rsid w:val="00E7059B"/>
    <w:rsid w:val="00E707E7"/>
    <w:rsid w:val="00E7099E"/>
    <w:rsid w:val="00E71636"/>
    <w:rsid w:val="00E71B88"/>
    <w:rsid w:val="00E71F7B"/>
    <w:rsid w:val="00E72806"/>
    <w:rsid w:val="00E72A4F"/>
    <w:rsid w:val="00E72B2E"/>
    <w:rsid w:val="00E73B2F"/>
    <w:rsid w:val="00E73B82"/>
    <w:rsid w:val="00E740BF"/>
    <w:rsid w:val="00E74583"/>
    <w:rsid w:val="00E75190"/>
    <w:rsid w:val="00E75959"/>
    <w:rsid w:val="00E75B17"/>
    <w:rsid w:val="00E75CDB"/>
    <w:rsid w:val="00E75D5D"/>
    <w:rsid w:val="00E75DC2"/>
    <w:rsid w:val="00E75FCE"/>
    <w:rsid w:val="00E7625B"/>
    <w:rsid w:val="00E7666C"/>
    <w:rsid w:val="00E801BC"/>
    <w:rsid w:val="00E80591"/>
    <w:rsid w:val="00E80865"/>
    <w:rsid w:val="00E80F91"/>
    <w:rsid w:val="00E812AA"/>
    <w:rsid w:val="00E815B0"/>
    <w:rsid w:val="00E82454"/>
    <w:rsid w:val="00E8256B"/>
    <w:rsid w:val="00E83773"/>
    <w:rsid w:val="00E83FDE"/>
    <w:rsid w:val="00E845BC"/>
    <w:rsid w:val="00E84AE5"/>
    <w:rsid w:val="00E84C93"/>
    <w:rsid w:val="00E850F3"/>
    <w:rsid w:val="00E859CC"/>
    <w:rsid w:val="00E85AC1"/>
    <w:rsid w:val="00E86047"/>
    <w:rsid w:val="00E86A3D"/>
    <w:rsid w:val="00E86DC2"/>
    <w:rsid w:val="00E86DD5"/>
    <w:rsid w:val="00E87131"/>
    <w:rsid w:val="00E874AA"/>
    <w:rsid w:val="00E87B68"/>
    <w:rsid w:val="00E87BBD"/>
    <w:rsid w:val="00E908C7"/>
    <w:rsid w:val="00E90B4D"/>
    <w:rsid w:val="00E90F91"/>
    <w:rsid w:val="00E913B2"/>
    <w:rsid w:val="00E91412"/>
    <w:rsid w:val="00E91480"/>
    <w:rsid w:val="00E91872"/>
    <w:rsid w:val="00E91B46"/>
    <w:rsid w:val="00E9232F"/>
    <w:rsid w:val="00E923AF"/>
    <w:rsid w:val="00E9255F"/>
    <w:rsid w:val="00E92A9D"/>
    <w:rsid w:val="00E92F64"/>
    <w:rsid w:val="00E932B8"/>
    <w:rsid w:val="00E9358F"/>
    <w:rsid w:val="00E935D2"/>
    <w:rsid w:val="00E937A4"/>
    <w:rsid w:val="00E938D0"/>
    <w:rsid w:val="00E938ED"/>
    <w:rsid w:val="00E93AC7"/>
    <w:rsid w:val="00E93B21"/>
    <w:rsid w:val="00E942C6"/>
    <w:rsid w:val="00E9431B"/>
    <w:rsid w:val="00E9481A"/>
    <w:rsid w:val="00E95209"/>
    <w:rsid w:val="00E95386"/>
    <w:rsid w:val="00E95BEE"/>
    <w:rsid w:val="00E962CC"/>
    <w:rsid w:val="00E96343"/>
    <w:rsid w:val="00E966B2"/>
    <w:rsid w:val="00E96A91"/>
    <w:rsid w:val="00E96E97"/>
    <w:rsid w:val="00E97D1C"/>
    <w:rsid w:val="00EA006C"/>
    <w:rsid w:val="00EA020C"/>
    <w:rsid w:val="00EA02F6"/>
    <w:rsid w:val="00EA0338"/>
    <w:rsid w:val="00EA04D0"/>
    <w:rsid w:val="00EA0A97"/>
    <w:rsid w:val="00EA0B2E"/>
    <w:rsid w:val="00EA11C4"/>
    <w:rsid w:val="00EA171C"/>
    <w:rsid w:val="00EA1B3A"/>
    <w:rsid w:val="00EA26B5"/>
    <w:rsid w:val="00EA535E"/>
    <w:rsid w:val="00EA5902"/>
    <w:rsid w:val="00EA64E4"/>
    <w:rsid w:val="00EA6B28"/>
    <w:rsid w:val="00EA6BFB"/>
    <w:rsid w:val="00EA705F"/>
    <w:rsid w:val="00EA714B"/>
    <w:rsid w:val="00EA72CC"/>
    <w:rsid w:val="00EA77BD"/>
    <w:rsid w:val="00EA7A4F"/>
    <w:rsid w:val="00EA7A86"/>
    <w:rsid w:val="00EA7ABF"/>
    <w:rsid w:val="00EB0094"/>
    <w:rsid w:val="00EB02F2"/>
    <w:rsid w:val="00EB0683"/>
    <w:rsid w:val="00EB0BB4"/>
    <w:rsid w:val="00EB11E1"/>
    <w:rsid w:val="00EB16BB"/>
    <w:rsid w:val="00EB1761"/>
    <w:rsid w:val="00EB1879"/>
    <w:rsid w:val="00EB1B8A"/>
    <w:rsid w:val="00EB1C6E"/>
    <w:rsid w:val="00EB1C78"/>
    <w:rsid w:val="00EB1EB7"/>
    <w:rsid w:val="00EB2C38"/>
    <w:rsid w:val="00EB36A4"/>
    <w:rsid w:val="00EB3A2B"/>
    <w:rsid w:val="00EB4AA5"/>
    <w:rsid w:val="00EB4D29"/>
    <w:rsid w:val="00EB6369"/>
    <w:rsid w:val="00EB6586"/>
    <w:rsid w:val="00EB66C2"/>
    <w:rsid w:val="00EB6758"/>
    <w:rsid w:val="00EB679B"/>
    <w:rsid w:val="00EB68EA"/>
    <w:rsid w:val="00EB6E01"/>
    <w:rsid w:val="00EB6E39"/>
    <w:rsid w:val="00EB6F61"/>
    <w:rsid w:val="00EB785B"/>
    <w:rsid w:val="00EB78FE"/>
    <w:rsid w:val="00EB7B9B"/>
    <w:rsid w:val="00EC0138"/>
    <w:rsid w:val="00EC085B"/>
    <w:rsid w:val="00EC0BF6"/>
    <w:rsid w:val="00EC0DB6"/>
    <w:rsid w:val="00EC1259"/>
    <w:rsid w:val="00EC18C4"/>
    <w:rsid w:val="00EC205D"/>
    <w:rsid w:val="00EC20F9"/>
    <w:rsid w:val="00EC2928"/>
    <w:rsid w:val="00EC36B8"/>
    <w:rsid w:val="00EC42DA"/>
    <w:rsid w:val="00EC48E2"/>
    <w:rsid w:val="00EC4E5A"/>
    <w:rsid w:val="00EC5642"/>
    <w:rsid w:val="00EC61E5"/>
    <w:rsid w:val="00EC660E"/>
    <w:rsid w:val="00EC66C9"/>
    <w:rsid w:val="00EC7085"/>
    <w:rsid w:val="00EC7210"/>
    <w:rsid w:val="00EC75F4"/>
    <w:rsid w:val="00EC7620"/>
    <w:rsid w:val="00EC7A74"/>
    <w:rsid w:val="00EC7E1C"/>
    <w:rsid w:val="00ED0408"/>
    <w:rsid w:val="00ED040D"/>
    <w:rsid w:val="00ED0DF5"/>
    <w:rsid w:val="00ED0EB2"/>
    <w:rsid w:val="00ED10B6"/>
    <w:rsid w:val="00ED275A"/>
    <w:rsid w:val="00ED2877"/>
    <w:rsid w:val="00ED2A14"/>
    <w:rsid w:val="00ED2B0E"/>
    <w:rsid w:val="00ED2F92"/>
    <w:rsid w:val="00ED30B1"/>
    <w:rsid w:val="00ED3803"/>
    <w:rsid w:val="00ED38A5"/>
    <w:rsid w:val="00ED3B13"/>
    <w:rsid w:val="00ED4037"/>
    <w:rsid w:val="00ED502A"/>
    <w:rsid w:val="00ED631A"/>
    <w:rsid w:val="00ED6E10"/>
    <w:rsid w:val="00ED71A2"/>
    <w:rsid w:val="00ED7592"/>
    <w:rsid w:val="00ED776C"/>
    <w:rsid w:val="00ED7CEC"/>
    <w:rsid w:val="00EE0264"/>
    <w:rsid w:val="00EE0311"/>
    <w:rsid w:val="00EE0757"/>
    <w:rsid w:val="00EE0EAF"/>
    <w:rsid w:val="00EE1C47"/>
    <w:rsid w:val="00EE1CAF"/>
    <w:rsid w:val="00EE1E7F"/>
    <w:rsid w:val="00EE24B4"/>
    <w:rsid w:val="00EE2943"/>
    <w:rsid w:val="00EE313B"/>
    <w:rsid w:val="00EE32CD"/>
    <w:rsid w:val="00EE32D7"/>
    <w:rsid w:val="00EE37FA"/>
    <w:rsid w:val="00EE3CF8"/>
    <w:rsid w:val="00EE4094"/>
    <w:rsid w:val="00EE42D9"/>
    <w:rsid w:val="00EE47C6"/>
    <w:rsid w:val="00EE4840"/>
    <w:rsid w:val="00EE4B71"/>
    <w:rsid w:val="00EE55F4"/>
    <w:rsid w:val="00EE55FE"/>
    <w:rsid w:val="00EE5898"/>
    <w:rsid w:val="00EE5FD4"/>
    <w:rsid w:val="00EE614F"/>
    <w:rsid w:val="00EE65D1"/>
    <w:rsid w:val="00EE6E3A"/>
    <w:rsid w:val="00EE6FE3"/>
    <w:rsid w:val="00EE77D5"/>
    <w:rsid w:val="00EE7B73"/>
    <w:rsid w:val="00EF0299"/>
    <w:rsid w:val="00EF046C"/>
    <w:rsid w:val="00EF0528"/>
    <w:rsid w:val="00EF0E53"/>
    <w:rsid w:val="00EF0EA7"/>
    <w:rsid w:val="00EF2223"/>
    <w:rsid w:val="00EF2D4F"/>
    <w:rsid w:val="00EF3FE9"/>
    <w:rsid w:val="00EF4128"/>
    <w:rsid w:val="00EF4392"/>
    <w:rsid w:val="00EF5388"/>
    <w:rsid w:val="00EF5DFA"/>
    <w:rsid w:val="00EF60F5"/>
    <w:rsid w:val="00EF64DF"/>
    <w:rsid w:val="00EF651E"/>
    <w:rsid w:val="00EF6791"/>
    <w:rsid w:val="00EF70F6"/>
    <w:rsid w:val="00F0074E"/>
    <w:rsid w:val="00F008EB"/>
    <w:rsid w:val="00F00B2D"/>
    <w:rsid w:val="00F01B5E"/>
    <w:rsid w:val="00F0348E"/>
    <w:rsid w:val="00F035CA"/>
    <w:rsid w:val="00F03A9E"/>
    <w:rsid w:val="00F03B50"/>
    <w:rsid w:val="00F03BE7"/>
    <w:rsid w:val="00F04107"/>
    <w:rsid w:val="00F042E2"/>
    <w:rsid w:val="00F0499D"/>
    <w:rsid w:val="00F04D67"/>
    <w:rsid w:val="00F05098"/>
    <w:rsid w:val="00F05946"/>
    <w:rsid w:val="00F05A09"/>
    <w:rsid w:val="00F05ABB"/>
    <w:rsid w:val="00F0623A"/>
    <w:rsid w:val="00F062F2"/>
    <w:rsid w:val="00F0690E"/>
    <w:rsid w:val="00F0722B"/>
    <w:rsid w:val="00F076DE"/>
    <w:rsid w:val="00F079CD"/>
    <w:rsid w:val="00F07F79"/>
    <w:rsid w:val="00F107C6"/>
    <w:rsid w:val="00F10EB1"/>
    <w:rsid w:val="00F110C0"/>
    <w:rsid w:val="00F11457"/>
    <w:rsid w:val="00F1146D"/>
    <w:rsid w:val="00F1158C"/>
    <w:rsid w:val="00F115E5"/>
    <w:rsid w:val="00F11717"/>
    <w:rsid w:val="00F118D5"/>
    <w:rsid w:val="00F11ADB"/>
    <w:rsid w:val="00F1205C"/>
    <w:rsid w:val="00F12660"/>
    <w:rsid w:val="00F12682"/>
    <w:rsid w:val="00F127DB"/>
    <w:rsid w:val="00F132B7"/>
    <w:rsid w:val="00F13554"/>
    <w:rsid w:val="00F14A9F"/>
    <w:rsid w:val="00F14C3A"/>
    <w:rsid w:val="00F15026"/>
    <w:rsid w:val="00F15BF1"/>
    <w:rsid w:val="00F16253"/>
    <w:rsid w:val="00F16777"/>
    <w:rsid w:val="00F16A0D"/>
    <w:rsid w:val="00F20213"/>
    <w:rsid w:val="00F203A5"/>
    <w:rsid w:val="00F20844"/>
    <w:rsid w:val="00F211A8"/>
    <w:rsid w:val="00F21500"/>
    <w:rsid w:val="00F2171F"/>
    <w:rsid w:val="00F21BB6"/>
    <w:rsid w:val="00F2260A"/>
    <w:rsid w:val="00F22914"/>
    <w:rsid w:val="00F22968"/>
    <w:rsid w:val="00F22CE4"/>
    <w:rsid w:val="00F23013"/>
    <w:rsid w:val="00F23083"/>
    <w:rsid w:val="00F230D7"/>
    <w:rsid w:val="00F237FF"/>
    <w:rsid w:val="00F241B7"/>
    <w:rsid w:val="00F24211"/>
    <w:rsid w:val="00F25106"/>
    <w:rsid w:val="00F257EC"/>
    <w:rsid w:val="00F27035"/>
    <w:rsid w:val="00F2724C"/>
    <w:rsid w:val="00F2762C"/>
    <w:rsid w:val="00F276DF"/>
    <w:rsid w:val="00F27818"/>
    <w:rsid w:val="00F27885"/>
    <w:rsid w:val="00F27F07"/>
    <w:rsid w:val="00F27F4B"/>
    <w:rsid w:val="00F302CD"/>
    <w:rsid w:val="00F307E1"/>
    <w:rsid w:val="00F30B75"/>
    <w:rsid w:val="00F30C01"/>
    <w:rsid w:val="00F30CC9"/>
    <w:rsid w:val="00F30E0D"/>
    <w:rsid w:val="00F31570"/>
    <w:rsid w:val="00F31701"/>
    <w:rsid w:val="00F318E9"/>
    <w:rsid w:val="00F3194C"/>
    <w:rsid w:val="00F320F7"/>
    <w:rsid w:val="00F34152"/>
    <w:rsid w:val="00F3451E"/>
    <w:rsid w:val="00F35235"/>
    <w:rsid w:val="00F35A26"/>
    <w:rsid w:val="00F36020"/>
    <w:rsid w:val="00F367AC"/>
    <w:rsid w:val="00F36C1C"/>
    <w:rsid w:val="00F36E21"/>
    <w:rsid w:val="00F37037"/>
    <w:rsid w:val="00F3712C"/>
    <w:rsid w:val="00F37499"/>
    <w:rsid w:val="00F379DA"/>
    <w:rsid w:val="00F37AF4"/>
    <w:rsid w:val="00F37B4A"/>
    <w:rsid w:val="00F37FFB"/>
    <w:rsid w:val="00F404FD"/>
    <w:rsid w:val="00F4060A"/>
    <w:rsid w:val="00F40678"/>
    <w:rsid w:val="00F40AE7"/>
    <w:rsid w:val="00F40AEE"/>
    <w:rsid w:val="00F40E47"/>
    <w:rsid w:val="00F41010"/>
    <w:rsid w:val="00F4105B"/>
    <w:rsid w:val="00F41E1A"/>
    <w:rsid w:val="00F42EF0"/>
    <w:rsid w:val="00F4334C"/>
    <w:rsid w:val="00F4367A"/>
    <w:rsid w:val="00F443FD"/>
    <w:rsid w:val="00F44448"/>
    <w:rsid w:val="00F44540"/>
    <w:rsid w:val="00F44BBE"/>
    <w:rsid w:val="00F44D5C"/>
    <w:rsid w:val="00F45174"/>
    <w:rsid w:val="00F4626E"/>
    <w:rsid w:val="00F46E90"/>
    <w:rsid w:val="00F4796D"/>
    <w:rsid w:val="00F47B95"/>
    <w:rsid w:val="00F5033E"/>
    <w:rsid w:val="00F50556"/>
    <w:rsid w:val="00F5057B"/>
    <w:rsid w:val="00F50A95"/>
    <w:rsid w:val="00F50E74"/>
    <w:rsid w:val="00F514FE"/>
    <w:rsid w:val="00F5167D"/>
    <w:rsid w:val="00F51AB7"/>
    <w:rsid w:val="00F51FA3"/>
    <w:rsid w:val="00F5222E"/>
    <w:rsid w:val="00F52A4A"/>
    <w:rsid w:val="00F53F19"/>
    <w:rsid w:val="00F54888"/>
    <w:rsid w:val="00F557B5"/>
    <w:rsid w:val="00F564B4"/>
    <w:rsid w:val="00F565AC"/>
    <w:rsid w:val="00F5761C"/>
    <w:rsid w:val="00F5790A"/>
    <w:rsid w:val="00F57C54"/>
    <w:rsid w:val="00F57ECC"/>
    <w:rsid w:val="00F60C47"/>
    <w:rsid w:val="00F613C3"/>
    <w:rsid w:val="00F61995"/>
    <w:rsid w:val="00F61D33"/>
    <w:rsid w:val="00F61E5D"/>
    <w:rsid w:val="00F626BF"/>
    <w:rsid w:val="00F62A93"/>
    <w:rsid w:val="00F62B77"/>
    <w:rsid w:val="00F64869"/>
    <w:rsid w:val="00F6538B"/>
    <w:rsid w:val="00F65769"/>
    <w:rsid w:val="00F66231"/>
    <w:rsid w:val="00F66358"/>
    <w:rsid w:val="00F664D2"/>
    <w:rsid w:val="00F668A0"/>
    <w:rsid w:val="00F70515"/>
    <w:rsid w:val="00F705DA"/>
    <w:rsid w:val="00F70720"/>
    <w:rsid w:val="00F70B92"/>
    <w:rsid w:val="00F714E4"/>
    <w:rsid w:val="00F7160F"/>
    <w:rsid w:val="00F72072"/>
    <w:rsid w:val="00F72799"/>
    <w:rsid w:val="00F72998"/>
    <w:rsid w:val="00F72CEF"/>
    <w:rsid w:val="00F72E6C"/>
    <w:rsid w:val="00F72FF6"/>
    <w:rsid w:val="00F73509"/>
    <w:rsid w:val="00F73569"/>
    <w:rsid w:val="00F73919"/>
    <w:rsid w:val="00F73D53"/>
    <w:rsid w:val="00F73D95"/>
    <w:rsid w:val="00F7427C"/>
    <w:rsid w:val="00F74514"/>
    <w:rsid w:val="00F74E7D"/>
    <w:rsid w:val="00F7506A"/>
    <w:rsid w:val="00F75430"/>
    <w:rsid w:val="00F75672"/>
    <w:rsid w:val="00F75B13"/>
    <w:rsid w:val="00F75DFE"/>
    <w:rsid w:val="00F75F3A"/>
    <w:rsid w:val="00F7692E"/>
    <w:rsid w:val="00F76BC7"/>
    <w:rsid w:val="00F76D27"/>
    <w:rsid w:val="00F77A99"/>
    <w:rsid w:val="00F77F1D"/>
    <w:rsid w:val="00F77FD0"/>
    <w:rsid w:val="00F80439"/>
    <w:rsid w:val="00F807BD"/>
    <w:rsid w:val="00F80867"/>
    <w:rsid w:val="00F808BE"/>
    <w:rsid w:val="00F80FFF"/>
    <w:rsid w:val="00F81033"/>
    <w:rsid w:val="00F81A32"/>
    <w:rsid w:val="00F81CB7"/>
    <w:rsid w:val="00F81D78"/>
    <w:rsid w:val="00F82476"/>
    <w:rsid w:val="00F8253F"/>
    <w:rsid w:val="00F82D49"/>
    <w:rsid w:val="00F83031"/>
    <w:rsid w:val="00F841E8"/>
    <w:rsid w:val="00F8440A"/>
    <w:rsid w:val="00F84CB0"/>
    <w:rsid w:val="00F84DE7"/>
    <w:rsid w:val="00F84F7A"/>
    <w:rsid w:val="00F85128"/>
    <w:rsid w:val="00F854B5"/>
    <w:rsid w:val="00F858D4"/>
    <w:rsid w:val="00F85CA8"/>
    <w:rsid w:val="00F86269"/>
    <w:rsid w:val="00F86B7F"/>
    <w:rsid w:val="00F871B3"/>
    <w:rsid w:val="00F87901"/>
    <w:rsid w:val="00F87A58"/>
    <w:rsid w:val="00F87F6A"/>
    <w:rsid w:val="00F90459"/>
    <w:rsid w:val="00F91082"/>
    <w:rsid w:val="00F91942"/>
    <w:rsid w:val="00F91A5A"/>
    <w:rsid w:val="00F91DC2"/>
    <w:rsid w:val="00F920D0"/>
    <w:rsid w:val="00F9211A"/>
    <w:rsid w:val="00F9251A"/>
    <w:rsid w:val="00F9251D"/>
    <w:rsid w:val="00F92C8D"/>
    <w:rsid w:val="00F92D54"/>
    <w:rsid w:val="00F92E25"/>
    <w:rsid w:val="00F93C37"/>
    <w:rsid w:val="00F93EC9"/>
    <w:rsid w:val="00F9414E"/>
    <w:rsid w:val="00F9427B"/>
    <w:rsid w:val="00F943B2"/>
    <w:rsid w:val="00F945DC"/>
    <w:rsid w:val="00F9469D"/>
    <w:rsid w:val="00F9480E"/>
    <w:rsid w:val="00F968DE"/>
    <w:rsid w:val="00F96E6D"/>
    <w:rsid w:val="00FA00DA"/>
    <w:rsid w:val="00FA0152"/>
    <w:rsid w:val="00FA0C69"/>
    <w:rsid w:val="00FA12B3"/>
    <w:rsid w:val="00FA170A"/>
    <w:rsid w:val="00FA22CA"/>
    <w:rsid w:val="00FA280F"/>
    <w:rsid w:val="00FA2C9A"/>
    <w:rsid w:val="00FA2D68"/>
    <w:rsid w:val="00FA3638"/>
    <w:rsid w:val="00FA38CF"/>
    <w:rsid w:val="00FA3B27"/>
    <w:rsid w:val="00FA3FC2"/>
    <w:rsid w:val="00FA3FF6"/>
    <w:rsid w:val="00FA4300"/>
    <w:rsid w:val="00FA4A60"/>
    <w:rsid w:val="00FA5267"/>
    <w:rsid w:val="00FA5643"/>
    <w:rsid w:val="00FA65A4"/>
    <w:rsid w:val="00FA6E2B"/>
    <w:rsid w:val="00FA7012"/>
    <w:rsid w:val="00FA73AA"/>
    <w:rsid w:val="00FA7AAD"/>
    <w:rsid w:val="00FA7C07"/>
    <w:rsid w:val="00FB00A7"/>
    <w:rsid w:val="00FB0343"/>
    <w:rsid w:val="00FB0504"/>
    <w:rsid w:val="00FB05E9"/>
    <w:rsid w:val="00FB0A67"/>
    <w:rsid w:val="00FB10AD"/>
    <w:rsid w:val="00FB122E"/>
    <w:rsid w:val="00FB1245"/>
    <w:rsid w:val="00FB13C2"/>
    <w:rsid w:val="00FB193B"/>
    <w:rsid w:val="00FB19DD"/>
    <w:rsid w:val="00FB1A4E"/>
    <w:rsid w:val="00FB1FDC"/>
    <w:rsid w:val="00FB283F"/>
    <w:rsid w:val="00FB2905"/>
    <w:rsid w:val="00FB2C15"/>
    <w:rsid w:val="00FB34F6"/>
    <w:rsid w:val="00FB3545"/>
    <w:rsid w:val="00FB35BE"/>
    <w:rsid w:val="00FB3627"/>
    <w:rsid w:val="00FB3989"/>
    <w:rsid w:val="00FB46B3"/>
    <w:rsid w:val="00FB4A1A"/>
    <w:rsid w:val="00FB4A6B"/>
    <w:rsid w:val="00FB606E"/>
    <w:rsid w:val="00FB609A"/>
    <w:rsid w:val="00FB67DC"/>
    <w:rsid w:val="00FB7242"/>
    <w:rsid w:val="00FB769A"/>
    <w:rsid w:val="00FB7E63"/>
    <w:rsid w:val="00FC051C"/>
    <w:rsid w:val="00FC082C"/>
    <w:rsid w:val="00FC1688"/>
    <w:rsid w:val="00FC196E"/>
    <w:rsid w:val="00FC1B34"/>
    <w:rsid w:val="00FC1DB5"/>
    <w:rsid w:val="00FC21A3"/>
    <w:rsid w:val="00FC22D3"/>
    <w:rsid w:val="00FC2B98"/>
    <w:rsid w:val="00FC3106"/>
    <w:rsid w:val="00FC3930"/>
    <w:rsid w:val="00FC3BF3"/>
    <w:rsid w:val="00FC3E66"/>
    <w:rsid w:val="00FC4362"/>
    <w:rsid w:val="00FC4BCA"/>
    <w:rsid w:val="00FC4CD3"/>
    <w:rsid w:val="00FC5049"/>
    <w:rsid w:val="00FC51BD"/>
    <w:rsid w:val="00FC583C"/>
    <w:rsid w:val="00FC6199"/>
    <w:rsid w:val="00FC66C8"/>
    <w:rsid w:val="00FC67F9"/>
    <w:rsid w:val="00FC6D7A"/>
    <w:rsid w:val="00FC778B"/>
    <w:rsid w:val="00FC7C3B"/>
    <w:rsid w:val="00FC7F42"/>
    <w:rsid w:val="00FD034A"/>
    <w:rsid w:val="00FD039B"/>
    <w:rsid w:val="00FD0642"/>
    <w:rsid w:val="00FD0845"/>
    <w:rsid w:val="00FD1CB7"/>
    <w:rsid w:val="00FD26D8"/>
    <w:rsid w:val="00FD2C28"/>
    <w:rsid w:val="00FD3475"/>
    <w:rsid w:val="00FD3908"/>
    <w:rsid w:val="00FD401D"/>
    <w:rsid w:val="00FD4A11"/>
    <w:rsid w:val="00FD4FA7"/>
    <w:rsid w:val="00FD5034"/>
    <w:rsid w:val="00FD5174"/>
    <w:rsid w:val="00FD5447"/>
    <w:rsid w:val="00FD547D"/>
    <w:rsid w:val="00FD55BA"/>
    <w:rsid w:val="00FD5CAE"/>
    <w:rsid w:val="00FD5CC1"/>
    <w:rsid w:val="00FD613B"/>
    <w:rsid w:val="00FD6192"/>
    <w:rsid w:val="00FD6EBF"/>
    <w:rsid w:val="00FD7255"/>
    <w:rsid w:val="00FD7518"/>
    <w:rsid w:val="00FD7521"/>
    <w:rsid w:val="00FD76A2"/>
    <w:rsid w:val="00FD78AF"/>
    <w:rsid w:val="00FE059F"/>
    <w:rsid w:val="00FE0D58"/>
    <w:rsid w:val="00FE17C1"/>
    <w:rsid w:val="00FE2675"/>
    <w:rsid w:val="00FE4014"/>
    <w:rsid w:val="00FE4172"/>
    <w:rsid w:val="00FE4356"/>
    <w:rsid w:val="00FE47F5"/>
    <w:rsid w:val="00FE4F9E"/>
    <w:rsid w:val="00FE54A6"/>
    <w:rsid w:val="00FE56E4"/>
    <w:rsid w:val="00FE5B16"/>
    <w:rsid w:val="00FE5C33"/>
    <w:rsid w:val="00FE61E0"/>
    <w:rsid w:val="00FE68B2"/>
    <w:rsid w:val="00FE6A6D"/>
    <w:rsid w:val="00FE6E09"/>
    <w:rsid w:val="00FE797B"/>
    <w:rsid w:val="00FE79C1"/>
    <w:rsid w:val="00FE7B77"/>
    <w:rsid w:val="00FE7DFC"/>
    <w:rsid w:val="00FF0781"/>
    <w:rsid w:val="00FF09E0"/>
    <w:rsid w:val="00FF0A66"/>
    <w:rsid w:val="00FF10BE"/>
    <w:rsid w:val="00FF15D0"/>
    <w:rsid w:val="00FF1D06"/>
    <w:rsid w:val="00FF2222"/>
    <w:rsid w:val="00FF254E"/>
    <w:rsid w:val="00FF2956"/>
    <w:rsid w:val="00FF2C34"/>
    <w:rsid w:val="00FF358E"/>
    <w:rsid w:val="00FF37FB"/>
    <w:rsid w:val="00FF45A1"/>
    <w:rsid w:val="00FF4C58"/>
    <w:rsid w:val="00FF4CC2"/>
    <w:rsid w:val="00FF4F46"/>
    <w:rsid w:val="00FF50B7"/>
    <w:rsid w:val="00FF5260"/>
    <w:rsid w:val="00FF535D"/>
    <w:rsid w:val="00FF5540"/>
    <w:rsid w:val="00FF58E0"/>
    <w:rsid w:val="00FF5F3B"/>
    <w:rsid w:val="00FF6D64"/>
    <w:rsid w:val="00FF6FA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19CB07"/>
  <w15:docId w15:val="{ECF66B13-2B65-4FE7-9448-1C834556D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80402"/>
  </w:style>
  <w:style w:type="paragraph" w:styleId="Antrat1">
    <w:name w:val="heading 1"/>
    <w:aliases w:val="b. hedingas 1"/>
    <w:basedOn w:val="prastasis"/>
    <w:next w:val="prastasis"/>
    <w:link w:val="Antrat1Diagrama"/>
    <w:qFormat/>
    <w:rsid w:val="00D80402"/>
    <w:pPr>
      <w:keepNext/>
      <w:keepLines/>
      <w:numPr>
        <w:numId w:val="76"/>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Antrat2">
    <w:name w:val="heading 2"/>
    <w:aliases w:val="b hedingas 2"/>
    <w:basedOn w:val="prastasis"/>
    <w:next w:val="prastasis"/>
    <w:link w:val="Antrat2Diagrama"/>
    <w:unhideWhenUsed/>
    <w:qFormat/>
    <w:rsid w:val="00D80402"/>
    <w:pPr>
      <w:keepNext/>
      <w:keepLines/>
      <w:numPr>
        <w:ilvl w:val="1"/>
        <w:numId w:val="76"/>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Antrat3">
    <w:name w:val="heading 3"/>
    <w:aliases w:val="lentelė"/>
    <w:basedOn w:val="prastasis"/>
    <w:next w:val="prastasis"/>
    <w:link w:val="Antrat3Diagrama"/>
    <w:unhideWhenUsed/>
    <w:qFormat/>
    <w:rsid w:val="00D80402"/>
    <w:pPr>
      <w:keepNext/>
      <w:keepLines/>
      <w:numPr>
        <w:ilvl w:val="2"/>
        <w:numId w:val="76"/>
      </w:numPr>
      <w:spacing w:before="200" w:after="0"/>
      <w:ind w:left="7525"/>
      <w:outlineLvl w:val="2"/>
    </w:pPr>
    <w:rPr>
      <w:rFonts w:asciiTheme="majorHAnsi" w:eastAsiaTheme="majorEastAsia" w:hAnsiTheme="majorHAnsi" w:cstheme="majorBidi"/>
      <w:b/>
      <w:bCs/>
      <w:color w:val="000000" w:themeColor="text1"/>
    </w:rPr>
  </w:style>
  <w:style w:type="paragraph" w:styleId="Antrat4">
    <w:name w:val="heading 4"/>
    <w:basedOn w:val="prastasis"/>
    <w:next w:val="prastasis"/>
    <w:link w:val="Antrat4Diagrama"/>
    <w:uiPriority w:val="9"/>
    <w:semiHidden/>
    <w:unhideWhenUsed/>
    <w:qFormat/>
    <w:rsid w:val="00D80402"/>
    <w:pPr>
      <w:keepNext/>
      <w:keepLines/>
      <w:numPr>
        <w:ilvl w:val="3"/>
        <w:numId w:val="76"/>
      </w:numPr>
      <w:spacing w:before="200" w:after="0"/>
      <w:outlineLvl w:val="3"/>
    </w:pPr>
    <w:rPr>
      <w:rFonts w:asciiTheme="majorHAnsi" w:eastAsiaTheme="majorEastAsia" w:hAnsiTheme="majorHAnsi" w:cstheme="majorBidi"/>
      <w:b/>
      <w:bCs/>
      <w:i/>
      <w:iCs/>
      <w:color w:val="000000" w:themeColor="text1"/>
    </w:rPr>
  </w:style>
  <w:style w:type="paragraph" w:styleId="Antrat5">
    <w:name w:val="heading 5"/>
    <w:basedOn w:val="prastasis"/>
    <w:next w:val="prastasis"/>
    <w:link w:val="Antrat5Diagrama"/>
    <w:uiPriority w:val="9"/>
    <w:unhideWhenUsed/>
    <w:qFormat/>
    <w:rsid w:val="00D80402"/>
    <w:pPr>
      <w:keepNext/>
      <w:keepLines/>
      <w:numPr>
        <w:ilvl w:val="4"/>
        <w:numId w:val="76"/>
      </w:numPr>
      <w:spacing w:before="200" w:after="0"/>
      <w:outlineLvl w:val="4"/>
    </w:pPr>
    <w:rPr>
      <w:rFonts w:asciiTheme="majorHAnsi" w:eastAsiaTheme="majorEastAsia" w:hAnsiTheme="majorHAnsi" w:cstheme="majorBidi"/>
      <w:color w:val="3A2C24" w:themeColor="text2" w:themeShade="BF"/>
    </w:rPr>
  </w:style>
  <w:style w:type="paragraph" w:styleId="Antrat6">
    <w:name w:val="heading 6"/>
    <w:basedOn w:val="prastasis"/>
    <w:next w:val="prastasis"/>
    <w:link w:val="Antrat6Diagrama"/>
    <w:uiPriority w:val="9"/>
    <w:unhideWhenUsed/>
    <w:qFormat/>
    <w:rsid w:val="00D80402"/>
    <w:pPr>
      <w:keepNext/>
      <w:keepLines/>
      <w:numPr>
        <w:ilvl w:val="5"/>
        <w:numId w:val="76"/>
      </w:numPr>
      <w:spacing w:before="200" w:after="0"/>
      <w:outlineLvl w:val="5"/>
    </w:pPr>
    <w:rPr>
      <w:rFonts w:asciiTheme="majorHAnsi" w:eastAsiaTheme="majorEastAsia" w:hAnsiTheme="majorHAnsi" w:cstheme="majorBidi"/>
      <w:i/>
      <w:iCs/>
      <w:color w:val="3A2C24" w:themeColor="text2" w:themeShade="BF"/>
    </w:rPr>
  </w:style>
  <w:style w:type="paragraph" w:styleId="Antrat7">
    <w:name w:val="heading 7"/>
    <w:basedOn w:val="prastasis"/>
    <w:next w:val="prastasis"/>
    <w:link w:val="Antrat7Diagrama"/>
    <w:uiPriority w:val="9"/>
    <w:semiHidden/>
    <w:unhideWhenUsed/>
    <w:qFormat/>
    <w:rsid w:val="00D80402"/>
    <w:pPr>
      <w:keepNext/>
      <w:keepLines/>
      <w:numPr>
        <w:ilvl w:val="6"/>
        <w:numId w:val="76"/>
      </w:numPr>
      <w:spacing w:before="200" w:after="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semiHidden/>
    <w:unhideWhenUsed/>
    <w:qFormat/>
    <w:rsid w:val="00D80402"/>
    <w:pPr>
      <w:keepNext/>
      <w:keepLines/>
      <w:numPr>
        <w:ilvl w:val="7"/>
        <w:numId w:val="76"/>
      </w:numPr>
      <w:spacing w:before="200" w:after="0"/>
      <w:outlineLvl w:val="7"/>
    </w:pPr>
    <w:rPr>
      <w:rFonts w:asciiTheme="majorHAnsi" w:eastAsiaTheme="majorEastAsia" w:hAnsiTheme="majorHAnsi" w:cstheme="majorBidi"/>
      <w:color w:val="404040" w:themeColor="text1" w:themeTint="BF"/>
      <w:sz w:val="20"/>
      <w:szCs w:val="20"/>
    </w:rPr>
  </w:style>
  <w:style w:type="paragraph" w:styleId="Antrat9">
    <w:name w:val="heading 9"/>
    <w:basedOn w:val="prastasis"/>
    <w:next w:val="prastasis"/>
    <w:link w:val="Antrat9Diagrama"/>
    <w:uiPriority w:val="9"/>
    <w:semiHidden/>
    <w:unhideWhenUsed/>
    <w:qFormat/>
    <w:rsid w:val="00D80402"/>
    <w:pPr>
      <w:keepNext/>
      <w:keepLines/>
      <w:numPr>
        <w:ilvl w:val="8"/>
        <w:numId w:val="7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b. hedingas 1 Diagrama"/>
    <w:basedOn w:val="Numatytasispastraiposriftas"/>
    <w:link w:val="Antrat1"/>
    <w:rsid w:val="00D80402"/>
    <w:rPr>
      <w:rFonts w:asciiTheme="majorHAnsi" w:eastAsiaTheme="majorEastAsia" w:hAnsiTheme="majorHAnsi" w:cstheme="majorBidi"/>
      <w:b/>
      <w:bCs/>
      <w:smallCaps/>
      <w:color w:val="000000" w:themeColor="text1"/>
      <w:sz w:val="36"/>
      <w:szCs w:val="36"/>
    </w:rPr>
  </w:style>
  <w:style w:type="character" w:customStyle="1" w:styleId="Antrat2Diagrama">
    <w:name w:val="Antraštė 2 Diagrama"/>
    <w:aliases w:val="b hedingas 2 Diagrama"/>
    <w:basedOn w:val="Numatytasispastraiposriftas"/>
    <w:link w:val="Antrat2"/>
    <w:rsid w:val="00D80402"/>
    <w:rPr>
      <w:rFonts w:asciiTheme="majorHAnsi" w:eastAsiaTheme="majorEastAsia" w:hAnsiTheme="majorHAnsi" w:cstheme="majorBidi"/>
      <w:b/>
      <w:bCs/>
      <w:smallCaps/>
      <w:color w:val="000000" w:themeColor="text1"/>
      <w:sz w:val="28"/>
      <w:szCs w:val="28"/>
    </w:rPr>
  </w:style>
  <w:style w:type="character" w:customStyle="1" w:styleId="Antrat3Diagrama">
    <w:name w:val="Antraštė 3 Diagrama"/>
    <w:aliases w:val="lentelė Diagrama"/>
    <w:basedOn w:val="Numatytasispastraiposriftas"/>
    <w:link w:val="Antrat3"/>
    <w:rsid w:val="00D80402"/>
    <w:rPr>
      <w:rFonts w:asciiTheme="majorHAnsi" w:eastAsiaTheme="majorEastAsia" w:hAnsiTheme="majorHAnsi" w:cstheme="majorBidi"/>
      <w:b/>
      <w:bCs/>
      <w:color w:val="000000" w:themeColor="text1"/>
    </w:rPr>
  </w:style>
  <w:style w:type="character" w:customStyle="1" w:styleId="Antrat4Diagrama">
    <w:name w:val="Antraštė 4 Diagrama"/>
    <w:basedOn w:val="Numatytasispastraiposriftas"/>
    <w:link w:val="Antrat4"/>
    <w:uiPriority w:val="9"/>
    <w:semiHidden/>
    <w:rsid w:val="00D80402"/>
    <w:rPr>
      <w:rFonts w:asciiTheme="majorHAnsi" w:eastAsiaTheme="majorEastAsia" w:hAnsiTheme="majorHAnsi" w:cstheme="majorBidi"/>
      <w:b/>
      <w:bCs/>
      <w:i/>
      <w:iCs/>
      <w:color w:val="000000" w:themeColor="text1"/>
    </w:rPr>
  </w:style>
  <w:style w:type="character" w:customStyle="1" w:styleId="Antrat5Diagrama">
    <w:name w:val="Antraštė 5 Diagrama"/>
    <w:basedOn w:val="Numatytasispastraiposriftas"/>
    <w:link w:val="Antrat5"/>
    <w:uiPriority w:val="9"/>
    <w:rsid w:val="00D80402"/>
    <w:rPr>
      <w:rFonts w:asciiTheme="majorHAnsi" w:eastAsiaTheme="majorEastAsia" w:hAnsiTheme="majorHAnsi" w:cstheme="majorBidi"/>
      <w:color w:val="3A2C24" w:themeColor="text2" w:themeShade="BF"/>
    </w:rPr>
  </w:style>
  <w:style w:type="character" w:customStyle="1" w:styleId="Antrat6Diagrama">
    <w:name w:val="Antraštė 6 Diagrama"/>
    <w:basedOn w:val="Numatytasispastraiposriftas"/>
    <w:link w:val="Antrat6"/>
    <w:uiPriority w:val="9"/>
    <w:rsid w:val="00D80402"/>
    <w:rPr>
      <w:rFonts w:asciiTheme="majorHAnsi" w:eastAsiaTheme="majorEastAsia" w:hAnsiTheme="majorHAnsi" w:cstheme="majorBidi"/>
      <w:i/>
      <w:iCs/>
      <w:color w:val="3A2C24" w:themeColor="text2" w:themeShade="BF"/>
    </w:rPr>
  </w:style>
  <w:style w:type="character" w:customStyle="1" w:styleId="Antrat7Diagrama">
    <w:name w:val="Antraštė 7 Diagrama"/>
    <w:basedOn w:val="Numatytasispastraiposriftas"/>
    <w:link w:val="Antrat7"/>
    <w:uiPriority w:val="9"/>
    <w:semiHidden/>
    <w:rsid w:val="00D80402"/>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link w:val="Antrat8"/>
    <w:uiPriority w:val="9"/>
    <w:semiHidden/>
    <w:rsid w:val="00D80402"/>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basedOn w:val="Numatytasispastraiposriftas"/>
    <w:link w:val="Antrat9"/>
    <w:uiPriority w:val="9"/>
    <w:semiHidden/>
    <w:rsid w:val="00D80402"/>
    <w:rPr>
      <w:rFonts w:asciiTheme="majorHAnsi" w:eastAsiaTheme="majorEastAsia" w:hAnsiTheme="majorHAnsi" w:cstheme="majorBidi"/>
      <w:i/>
      <w:iCs/>
      <w:color w:val="404040" w:themeColor="text1" w:themeTint="BF"/>
      <w:sz w:val="20"/>
      <w:szCs w:val="20"/>
    </w:rPr>
  </w:style>
  <w:style w:type="character" w:styleId="Hipersaitas">
    <w:name w:val="Hyperlink"/>
    <w:uiPriority w:val="99"/>
    <w:unhideWhenUsed/>
    <w:rsid w:val="00D30672"/>
    <w:rPr>
      <w:color w:val="0000FF"/>
      <w:u w:val="single"/>
    </w:rPr>
  </w:style>
  <w:style w:type="paragraph" w:customStyle="1" w:styleId="Pagrindinistekstas1">
    <w:name w:val="Pagrindinis tekstas1"/>
    <w:basedOn w:val="prastasis"/>
    <w:rsid w:val="00D30672"/>
    <w:pPr>
      <w:widowControl w:val="0"/>
      <w:autoSpaceDE w:val="0"/>
      <w:autoSpaceDN w:val="0"/>
      <w:adjustRightInd w:val="0"/>
      <w:spacing w:line="360" w:lineRule="auto"/>
      <w:ind w:firstLine="720"/>
      <w:jc w:val="both"/>
    </w:pPr>
  </w:style>
  <w:style w:type="character" w:customStyle="1" w:styleId="datametai">
    <w:name w:val="datametai"/>
    <w:basedOn w:val="Numatytasispastraiposriftas"/>
    <w:rsid w:val="00D30672"/>
  </w:style>
  <w:style w:type="character" w:customStyle="1" w:styleId="datamnuo">
    <w:name w:val="datamnuo"/>
    <w:basedOn w:val="Numatytasispastraiposriftas"/>
    <w:rsid w:val="00D30672"/>
  </w:style>
  <w:style w:type="character" w:customStyle="1" w:styleId="datadiena">
    <w:name w:val="datadiena"/>
    <w:basedOn w:val="Numatytasispastraiposriftas"/>
    <w:rsid w:val="00D30672"/>
  </w:style>
  <w:style w:type="character" w:customStyle="1" w:styleId="statymonr">
    <w:name w:val="statymonr"/>
    <w:basedOn w:val="Numatytasispastraiposriftas"/>
    <w:rsid w:val="00D30672"/>
  </w:style>
  <w:style w:type="paragraph" w:customStyle="1" w:styleId="btekstas">
    <w:name w:val="b. tekstas"/>
    <w:basedOn w:val="prastasis"/>
    <w:link w:val="btekstasChar"/>
    <w:rsid w:val="00D30672"/>
    <w:pPr>
      <w:spacing w:before="120" w:after="120" w:line="276" w:lineRule="auto"/>
      <w:ind w:firstLine="709"/>
      <w:jc w:val="both"/>
    </w:pPr>
  </w:style>
  <w:style w:type="character" w:customStyle="1" w:styleId="btekstasChar">
    <w:name w:val="b. tekstas Char"/>
    <w:link w:val="btekstas"/>
    <w:rsid w:val="00D30672"/>
    <w:rPr>
      <w:rFonts w:ascii="Times New Roman" w:eastAsia="Times New Roman" w:hAnsi="Times New Roman" w:cs="Times New Roman"/>
      <w:sz w:val="24"/>
      <w:szCs w:val="24"/>
    </w:rPr>
  </w:style>
  <w:style w:type="paragraph" w:customStyle="1" w:styleId="Teksto">
    <w:name w:val="Teksto"/>
    <w:basedOn w:val="prastasis"/>
    <w:link w:val="TekstoChar"/>
    <w:rsid w:val="00D30672"/>
    <w:pPr>
      <w:suppressAutoHyphens/>
      <w:ind w:firstLine="720"/>
      <w:jc w:val="both"/>
    </w:pPr>
    <w:rPr>
      <w:rFonts w:eastAsia="MS Mincho"/>
      <w:lang w:eastAsia="ar-SA"/>
    </w:rPr>
  </w:style>
  <w:style w:type="character" w:customStyle="1" w:styleId="TekstoChar">
    <w:name w:val="Teksto Char"/>
    <w:link w:val="Teksto"/>
    <w:rsid w:val="00D30672"/>
    <w:rPr>
      <w:rFonts w:ascii="Times New Roman" w:eastAsia="MS Mincho" w:hAnsi="Times New Roman" w:cs="Times New Roman"/>
      <w:sz w:val="24"/>
      <w:szCs w:val="24"/>
      <w:lang w:eastAsia="ar-SA"/>
    </w:rPr>
  </w:style>
  <w:style w:type="paragraph" w:customStyle="1" w:styleId="Saltinis">
    <w:name w:val="Saltinis"/>
    <w:basedOn w:val="prastasis"/>
    <w:rsid w:val="00D30672"/>
    <w:pPr>
      <w:suppressAutoHyphens/>
      <w:spacing w:before="120" w:after="280"/>
      <w:ind w:firstLine="720"/>
      <w:jc w:val="both"/>
    </w:pPr>
    <w:rPr>
      <w:rFonts w:eastAsia="MS Mincho"/>
      <w:i/>
      <w:sz w:val="20"/>
      <w:szCs w:val="20"/>
      <w:lang w:eastAsia="ar-SA"/>
    </w:rPr>
  </w:style>
  <w:style w:type="paragraph" w:customStyle="1" w:styleId="Tekstui">
    <w:name w:val="Tekstui"/>
    <w:rsid w:val="00D30672"/>
    <w:pPr>
      <w:suppressAutoHyphens/>
      <w:spacing w:after="0" w:line="240" w:lineRule="auto"/>
      <w:ind w:firstLine="720"/>
      <w:jc w:val="both"/>
    </w:pPr>
    <w:rPr>
      <w:rFonts w:ascii="Times New Roman" w:eastAsia="MS Mincho" w:hAnsi="Times New Roman" w:cs="Times New Roman"/>
      <w:sz w:val="24"/>
      <w:szCs w:val="20"/>
      <w:lang w:eastAsia="ar-SA"/>
    </w:rPr>
  </w:style>
  <w:style w:type="paragraph" w:styleId="Debesliotekstas">
    <w:name w:val="Balloon Text"/>
    <w:basedOn w:val="prastasis"/>
    <w:link w:val="DebesliotekstasDiagrama"/>
    <w:uiPriority w:val="99"/>
    <w:semiHidden/>
    <w:unhideWhenUsed/>
    <w:rsid w:val="00D3067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30672"/>
    <w:rPr>
      <w:rFonts w:ascii="Tahoma" w:eastAsia="Times New Roman" w:hAnsi="Tahoma" w:cs="Tahoma"/>
      <w:sz w:val="16"/>
      <w:szCs w:val="16"/>
      <w:lang w:eastAsia="lt-LT"/>
    </w:rPr>
  </w:style>
  <w:style w:type="character" w:customStyle="1" w:styleId="Heading3Char">
    <w:name w:val="Heading 3 Char"/>
    <w:basedOn w:val="Numatytasispastraiposriftas"/>
    <w:rsid w:val="004D2AD7"/>
    <w:rPr>
      <w:rFonts w:asciiTheme="majorHAnsi" w:eastAsiaTheme="majorEastAsia" w:hAnsiTheme="majorHAnsi" w:cstheme="majorBidi"/>
      <w:b/>
      <w:bCs/>
      <w:color w:val="F0A22E" w:themeColor="accent1"/>
      <w:sz w:val="24"/>
      <w:szCs w:val="24"/>
      <w:lang w:eastAsia="lt-LT"/>
    </w:rPr>
  </w:style>
  <w:style w:type="paragraph" w:styleId="Pagrindinistekstas">
    <w:name w:val="Body Text"/>
    <w:aliases w:val="Body Text1"/>
    <w:basedOn w:val="prastasis"/>
    <w:link w:val="PagrindinistekstasDiagrama"/>
    <w:rsid w:val="00174F70"/>
    <w:pPr>
      <w:widowControl w:val="0"/>
      <w:suppressAutoHyphens/>
      <w:spacing w:after="120"/>
    </w:pPr>
    <w:rPr>
      <w:rFonts w:eastAsia="Lucida Sans Unicode"/>
      <w:lang w:eastAsia="ar-SA"/>
    </w:rPr>
  </w:style>
  <w:style w:type="character" w:customStyle="1" w:styleId="PagrindinistekstasDiagrama">
    <w:name w:val="Pagrindinis tekstas Diagrama"/>
    <w:aliases w:val="Body Text1 Diagrama"/>
    <w:link w:val="Pagrindinistekstas"/>
    <w:rsid w:val="00174F70"/>
    <w:rPr>
      <w:rFonts w:ascii="Times New Roman" w:eastAsia="Lucida Sans Unicode" w:hAnsi="Times New Roman" w:cs="Times New Roman"/>
      <w:sz w:val="24"/>
      <w:szCs w:val="24"/>
      <w:lang w:eastAsia="ar-SA"/>
    </w:rPr>
  </w:style>
  <w:style w:type="character" w:customStyle="1" w:styleId="BodyTextChar">
    <w:name w:val="Body Text Char"/>
    <w:basedOn w:val="Numatytasispastraiposriftas"/>
    <w:semiHidden/>
    <w:rsid w:val="00174F70"/>
    <w:rPr>
      <w:rFonts w:ascii="Times New Roman" w:eastAsia="Times New Roman" w:hAnsi="Times New Roman" w:cs="Times New Roman"/>
      <w:sz w:val="24"/>
      <w:szCs w:val="24"/>
      <w:lang w:eastAsia="lt-LT"/>
    </w:rPr>
  </w:style>
  <w:style w:type="paragraph" w:customStyle="1" w:styleId="Default">
    <w:name w:val="Default"/>
    <w:rsid w:val="00174F70"/>
    <w:pPr>
      <w:suppressAutoHyphens/>
      <w:autoSpaceDE w:val="0"/>
      <w:spacing w:after="0" w:line="240" w:lineRule="auto"/>
    </w:pPr>
    <w:rPr>
      <w:rFonts w:ascii="Arial" w:eastAsia="Arial" w:hAnsi="Arial" w:cs="Arial"/>
      <w:color w:val="000000"/>
      <w:sz w:val="24"/>
      <w:szCs w:val="24"/>
      <w:lang w:val="en-US" w:eastAsia="ar-SA"/>
    </w:rPr>
  </w:style>
  <w:style w:type="paragraph" w:customStyle="1" w:styleId="Saltinio">
    <w:name w:val="Saltinio"/>
    <w:rsid w:val="00454A5E"/>
    <w:pPr>
      <w:suppressAutoHyphens/>
      <w:spacing w:before="120" w:after="120" w:line="240" w:lineRule="auto"/>
      <w:ind w:firstLine="720"/>
    </w:pPr>
    <w:rPr>
      <w:rFonts w:ascii="Times New Roman" w:eastAsia="MS Mincho" w:hAnsi="Times New Roman" w:cs="Times New Roman"/>
      <w:i/>
      <w:iCs/>
      <w:sz w:val="20"/>
      <w:szCs w:val="20"/>
      <w:lang w:val="en-GB" w:eastAsia="ar-SA"/>
    </w:rPr>
  </w:style>
  <w:style w:type="paragraph" w:styleId="Sraas3">
    <w:name w:val="List 3"/>
    <w:basedOn w:val="prastasis"/>
    <w:rsid w:val="00454A5E"/>
    <w:pPr>
      <w:ind w:left="849" w:hanging="283"/>
    </w:pPr>
  </w:style>
  <w:style w:type="paragraph" w:styleId="Puslapioinaostekstas">
    <w:name w:val="footnote text"/>
    <w:aliases w:val="Diagrama"/>
    <w:basedOn w:val="prastasis"/>
    <w:link w:val="PuslapioinaostekstasDiagrama"/>
    <w:uiPriority w:val="99"/>
    <w:rsid w:val="008A362F"/>
    <w:pPr>
      <w:suppressAutoHyphens/>
    </w:pPr>
    <w:rPr>
      <w:sz w:val="20"/>
      <w:szCs w:val="20"/>
      <w:lang w:eastAsia="ar-SA"/>
    </w:rPr>
  </w:style>
  <w:style w:type="character" w:customStyle="1" w:styleId="PuslapioinaostekstasDiagrama">
    <w:name w:val="Puslapio išnašos tekstas Diagrama"/>
    <w:aliases w:val="Diagrama Diagrama"/>
    <w:link w:val="Puslapioinaostekstas"/>
    <w:uiPriority w:val="99"/>
    <w:rsid w:val="008A362F"/>
    <w:rPr>
      <w:rFonts w:ascii="Times New Roman" w:eastAsia="Times New Roman" w:hAnsi="Times New Roman" w:cs="Times New Roman"/>
      <w:sz w:val="20"/>
      <w:szCs w:val="20"/>
      <w:lang w:eastAsia="ar-SA"/>
    </w:rPr>
  </w:style>
  <w:style w:type="character" w:customStyle="1" w:styleId="FootnoteTextChar">
    <w:name w:val="Footnote Text Char"/>
    <w:basedOn w:val="Numatytasispastraiposriftas"/>
    <w:uiPriority w:val="99"/>
    <w:rsid w:val="008A362F"/>
    <w:rPr>
      <w:rFonts w:ascii="Times New Roman" w:eastAsia="Times New Roman" w:hAnsi="Times New Roman" w:cs="Times New Roman"/>
      <w:sz w:val="20"/>
      <w:szCs w:val="20"/>
      <w:lang w:eastAsia="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uiPriority w:val="99"/>
    <w:unhideWhenUsed/>
    <w:rsid w:val="008A362F"/>
    <w:rPr>
      <w:vertAlign w:val="superscript"/>
    </w:rPr>
  </w:style>
  <w:style w:type="character" w:styleId="Komentaronuoroda">
    <w:name w:val="annotation reference"/>
    <w:basedOn w:val="Numatytasispastraiposriftas"/>
    <w:uiPriority w:val="99"/>
    <w:semiHidden/>
    <w:unhideWhenUsed/>
    <w:rsid w:val="004F120D"/>
    <w:rPr>
      <w:sz w:val="16"/>
      <w:szCs w:val="16"/>
    </w:rPr>
  </w:style>
  <w:style w:type="paragraph" w:styleId="Komentarotekstas">
    <w:name w:val="annotation text"/>
    <w:basedOn w:val="prastasis"/>
    <w:link w:val="KomentarotekstasDiagrama"/>
    <w:uiPriority w:val="99"/>
    <w:semiHidden/>
    <w:unhideWhenUsed/>
    <w:rsid w:val="004F120D"/>
    <w:rPr>
      <w:sz w:val="20"/>
      <w:szCs w:val="20"/>
    </w:rPr>
  </w:style>
  <w:style w:type="character" w:customStyle="1" w:styleId="KomentarotekstasDiagrama">
    <w:name w:val="Komentaro tekstas Diagrama"/>
    <w:basedOn w:val="Numatytasispastraiposriftas"/>
    <w:link w:val="Komentarotekstas"/>
    <w:uiPriority w:val="99"/>
    <w:semiHidden/>
    <w:rsid w:val="004F120D"/>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KomentarotemaDiagrama"/>
    <w:uiPriority w:val="99"/>
    <w:semiHidden/>
    <w:unhideWhenUsed/>
    <w:rsid w:val="004F120D"/>
    <w:rPr>
      <w:b/>
      <w:bCs/>
    </w:rPr>
  </w:style>
  <w:style w:type="character" w:customStyle="1" w:styleId="KomentarotemaDiagrama">
    <w:name w:val="Komentaro tema Diagrama"/>
    <w:basedOn w:val="KomentarotekstasDiagrama"/>
    <w:link w:val="Komentarotema"/>
    <w:uiPriority w:val="99"/>
    <w:semiHidden/>
    <w:rsid w:val="004F120D"/>
    <w:rPr>
      <w:rFonts w:ascii="Times New Roman" w:eastAsia="Times New Roman" w:hAnsi="Times New Roman" w:cs="Times New Roman"/>
      <w:b/>
      <w:bCs/>
      <w:sz w:val="20"/>
      <w:szCs w:val="20"/>
      <w:lang w:eastAsia="lt-LT"/>
    </w:rPr>
  </w:style>
  <w:style w:type="paragraph" w:styleId="Sraopastraipa">
    <w:name w:val="List Paragraph"/>
    <w:aliases w:val="List Paragraph Red"/>
    <w:basedOn w:val="prastasis"/>
    <w:link w:val="SraopastraipaDiagrama"/>
    <w:uiPriority w:val="34"/>
    <w:qFormat/>
    <w:rsid w:val="00CB7349"/>
    <w:pPr>
      <w:ind w:left="720"/>
      <w:contextualSpacing/>
    </w:pPr>
  </w:style>
  <w:style w:type="character" w:customStyle="1" w:styleId="SraopastraipaDiagrama">
    <w:name w:val="Sąrašo pastraipa Diagrama"/>
    <w:aliases w:val="List Paragraph Red Diagrama"/>
    <w:link w:val="Sraopastraipa"/>
    <w:uiPriority w:val="34"/>
    <w:locked/>
    <w:rsid w:val="00E631C6"/>
  </w:style>
  <w:style w:type="paragraph" w:styleId="Antrats">
    <w:name w:val="header"/>
    <w:basedOn w:val="prastasis"/>
    <w:link w:val="AntratsDiagrama"/>
    <w:uiPriority w:val="99"/>
    <w:unhideWhenUsed/>
    <w:rsid w:val="00DC2416"/>
    <w:pPr>
      <w:tabs>
        <w:tab w:val="center" w:pos="4819"/>
        <w:tab w:val="right" w:pos="9638"/>
      </w:tabs>
    </w:pPr>
  </w:style>
  <w:style w:type="character" w:customStyle="1" w:styleId="AntratsDiagrama">
    <w:name w:val="Antraštės Diagrama"/>
    <w:basedOn w:val="Numatytasispastraiposriftas"/>
    <w:link w:val="Antrats"/>
    <w:uiPriority w:val="99"/>
    <w:rsid w:val="00DC2416"/>
    <w:rPr>
      <w:rFonts w:ascii="Times New Roman" w:eastAsia="Times New Roman" w:hAnsi="Times New Roman" w:cs="Times New Roman"/>
      <w:sz w:val="24"/>
      <w:szCs w:val="24"/>
      <w:lang w:eastAsia="lt-LT"/>
    </w:rPr>
  </w:style>
  <w:style w:type="paragraph" w:styleId="Porat">
    <w:name w:val="footer"/>
    <w:basedOn w:val="prastasis"/>
    <w:link w:val="PoratDiagrama"/>
    <w:uiPriority w:val="99"/>
    <w:unhideWhenUsed/>
    <w:rsid w:val="00DC2416"/>
    <w:pPr>
      <w:tabs>
        <w:tab w:val="center" w:pos="4819"/>
        <w:tab w:val="right" w:pos="9638"/>
      </w:tabs>
    </w:pPr>
  </w:style>
  <w:style w:type="character" w:customStyle="1" w:styleId="PoratDiagrama">
    <w:name w:val="Poraštė Diagrama"/>
    <w:basedOn w:val="Numatytasispastraiposriftas"/>
    <w:link w:val="Porat"/>
    <w:uiPriority w:val="99"/>
    <w:rsid w:val="00DC2416"/>
    <w:rPr>
      <w:rFonts w:ascii="Times New Roman" w:eastAsia="Times New Roman" w:hAnsi="Times New Roman" w:cs="Times New Roman"/>
      <w:sz w:val="24"/>
      <w:szCs w:val="24"/>
      <w:lang w:eastAsia="lt-LT"/>
    </w:rPr>
  </w:style>
  <w:style w:type="paragraph" w:customStyle="1" w:styleId="Heading3">
    <w:name w:val="Heading 3."/>
    <w:basedOn w:val="Antrat3"/>
    <w:link w:val="Heading3Char0"/>
    <w:qFormat/>
    <w:rsid w:val="00570495"/>
  </w:style>
  <w:style w:type="character" w:customStyle="1" w:styleId="Heading3Char0">
    <w:name w:val="Heading 3. Char"/>
    <w:basedOn w:val="Antrat3Diagrama"/>
    <w:link w:val="Heading3"/>
    <w:rsid w:val="00570495"/>
    <w:rPr>
      <w:rFonts w:asciiTheme="majorHAnsi" w:eastAsiaTheme="majorEastAsia" w:hAnsiTheme="majorHAnsi" w:cstheme="majorBidi"/>
      <w:b/>
      <w:bCs/>
      <w:color w:val="000000" w:themeColor="text1"/>
    </w:rPr>
  </w:style>
  <w:style w:type="paragraph" w:styleId="Turinys1">
    <w:name w:val="toc 1"/>
    <w:basedOn w:val="prastasis"/>
    <w:next w:val="prastasis"/>
    <w:autoRedefine/>
    <w:uiPriority w:val="39"/>
    <w:unhideWhenUsed/>
    <w:rsid w:val="0043791B"/>
    <w:pPr>
      <w:spacing w:after="100"/>
    </w:pPr>
  </w:style>
  <w:style w:type="paragraph" w:styleId="Turinys2">
    <w:name w:val="toc 2"/>
    <w:basedOn w:val="prastasis"/>
    <w:next w:val="prastasis"/>
    <w:autoRedefine/>
    <w:uiPriority w:val="39"/>
    <w:unhideWhenUsed/>
    <w:rsid w:val="00917EAA"/>
    <w:pPr>
      <w:tabs>
        <w:tab w:val="right" w:leader="dot" w:pos="9344"/>
      </w:tabs>
      <w:spacing w:after="100"/>
      <w:ind w:left="240"/>
      <w:jc w:val="both"/>
    </w:pPr>
  </w:style>
  <w:style w:type="paragraph" w:styleId="Turinys3">
    <w:name w:val="toc 3"/>
    <w:basedOn w:val="prastasis"/>
    <w:next w:val="prastasis"/>
    <w:autoRedefine/>
    <w:uiPriority w:val="39"/>
    <w:unhideWhenUsed/>
    <w:rsid w:val="0043791B"/>
    <w:pPr>
      <w:spacing w:after="100"/>
      <w:ind w:left="480"/>
    </w:pPr>
  </w:style>
  <w:style w:type="table" w:customStyle="1" w:styleId="LightList-Accent11">
    <w:name w:val="Light List - Accent 11"/>
    <w:basedOn w:val="prastojilentel"/>
    <w:uiPriority w:val="61"/>
    <w:rsid w:val="005A2726"/>
    <w:pPr>
      <w:spacing w:after="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pPr>
        <w:spacing w:before="0" w:after="0" w:line="240" w:lineRule="auto"/>
      </w:pPr>
      <w:rPr>
        <w:b/>
        <w:bCs/>
        <w:color w:val="FFFFFF" w:themeColor="background1"/>
      </w:rPr>
      <w:tblPr/>
      <w:tcPr>
        <w:shd w:val="clear" w:color="auto" w:fill="F0A22E" w:themeFill="accent1"/>
      </w:tcPr>
    </w:tblStylePr>
    <w:tblStylePr w:type="lastRow">
      <w:pPr>
        <w:spacing w:before="0" w:after="0" w:line="240" w:lineRule="auto"/>
      </w:pPr>
      <w:rPr>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tcBorders>
      </w:tcPr>
    </w:tblStylePr>
    <w:tblStylePr w:type="firstCol">
      <w:rPr>
        <w:b/>
        <w:bCs/>
      </w:rPr>
    </w:tblStylePr>
    <w:tblStylePr w:type="lastCol">
      <w:rPr>
        <w:b/>
        <w:bCs/>
      </w:r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style>
  <w:style w:type="paragraph" w:customStyle="1" w:styleId="EnterplanNormal">
    <w:name w:val="Enterplan Normal"/>
    <w:basedOn w:val="prastasis"/>
    <w:rsid w:val="00E631C6"/>
    <w:pPr>
      <w:suppressAutoHyphens/>
      <w:spacing w:after="220"/>
      <w:jc w:val="both"/>
    </w:pPr>
    <w:rPr>
      <w:rFonts w:ascii="Arial" w:hAnsi="Arial"/>
      <w:szCs w:val="20"/>
      <w:lang w:val="en-GB" w:eastAsia="ar-SA"/>
    </w:rPr>
  </w:style>
  <w:style w:type="paragraph" w:styleId="Pavadinimas">
    <w:name w:val="Title"/>
    <w:basedOn w:val="prastasis"/>
    <w:next w:val="prastasis"/>
    <w:link w:val="PavadinimasDiagrama"/>
    <w:qFormat/>
    <w:rsid w:val="00D8040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PavadinimasDiagrama">
    <w:name w:val="Pavadinimas Diagrama"/>
    <w:basedOn w:val="Numatytasispastraiposriftas"/>
    <w:link w:val="Pavadinimas"/>
    <w:rsid w:val="00D80402"/>
    <w:rPr>
      <w:rFonts w:asciiTheme="majorHAnsi" w:eastAsiaTheme="majorEastAsia" w:hAnsiTheme="majorHAnsi" w:cstheme="majorBidi"/>
      <w:color w:val="000000" w:themeColor="text1"/>
      <w:sz w:val="56"/>
      <w:szCs w:val="56"/>
    </w:rPr>
  </w:style>
  <w:style w:type="paragraph" w:styleId="Paantrat">
    <w:name w:val="Subtitle"/>
    <w:basedOn w:val="prastasis"/>
    <w:next w:val="prastasis"/>
    <w:link w:val="PaantratDiagrama"/>
    <w:uiPriority w:val="11"/>
    <w:qFormat/>
    <w:rsid w:val="00D80402"/>
    <w:pPr>
      <w:numPr>
        <w:ilvl w:val="1"/>
      </w:numPr>
    </w:pPr>
    <w:rPr>
      <w:color w:val="5A5A5A" w:themeColor="text1" w:themeTint="A5"/>
      <w:spacing w:val="10"/>
    </w:rPr>
  </w:style>
  <w:style w:type="character" w:customStyle="1" w:styleId="PaantratDiagrama">
    <w:name w:val="Paantraštė Diagrama"/>
    <w:basedOn w:val="Numatytasispastraiposriftas"/>
    <w:link w:val="Paantrat"/>
    <w:uiPriority w:val="11"/>
    <w:rsid w:val="00D80402"/>
    <w:rPr>
      <w:color w:val="5A5A5A" w:themeColor="text1" w:themeTint="A5"/>
      <w:spacing w:val="10"/>
    </w:rPr>
  </w:style>
  <w:style w:type="table" w:customStyle="1" w:styleId="viesussraas1parykinimas1">
    <w:name w:val="Šviesus sąrašas – 1 paryškinimas1"/>
    <w:basedOn w:val="prastojilentel"/>
    <w:uiPriority w:val="61"/>
    <w:rsid w:val="00503C3F"/>
    <w:pPr>
      <w:spacing w:after="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pPr>
        <w:spacing w:before="0" w:after="0" w:line="240" w:lineRule="auto"/>
      </w:pPr>
      <w:rPr>
        <w:b/>
        <w:bCs/>
        <w:color w:val="FFFFFF" w:themeColor="background1"/>
      </w:rPr>
      <w:tblPr/>
      <w:tcPr>
        <w:shd w:val="clear" w:color="auto" w:fill="F0A22E" w:themeFill="accent1"/>
      </w:tcPr>
    </w:tblStylePr>
    <w:tblStylePr w:type="lastRow">
      <w:pPr>
        <w:spacing w:before="0" w:after="0" w:line="240" w:lineRule="auto"/>
      </w:pPr>
      <w:rPr>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tcBorders>
      </w:tcPr>
    </w:tblStylePr>
    <w:tblStylePr w:type="firstCol">
      <w:rPr>
        <w:b/>
        <w:bCs/>
      </w:rPr>
    </w:tblStylePr>
    <w:tblStylePr w:type="lastCol">
      <w:rPr>
        <w:b/>
        <w:bCs/>
      </w:r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style>
  <w:style w:type="paragraph" w:styleId="Antrat">
    <w:name w:val="caption"/>
    <w:basedOn w:val="prastasis"/>
    <w:next w:val="prastasis"/>
    <w:uiPriority w:val="35"/>
    <w:unhideWhenUsed/>
    <w:qFormat/>
    <w:rsid w:val="00D80402"/>
    <w:pPr>
      <w:spacing w:after="200" w:line="240" w:lineRule="auto"/>
    </w:pPr>
    <w:rPr>
      <w:i/>
      <w:iCs/>
      <w:color w:val="4E3B30" w:themeColor="text2"/>
      <w:sz w:val="18"/>
      <w:szCs w:val="18"/>
    </w:rPr>
  </w:style>
  <w:style w:type="paragraph" w:styleId="prastasiniatinklio">
    <w:name w:val="Normal (Web)"/>
    <w:basedOn w:val="prastasis"/>
    <w:uiPriority w:val="99"/>
    <w:unhideWhenUsed/>
    <w:rsid w:val="008F647C"/>
    <w:pPr>
      <w:spacing w:before="100" w:beforeAutospacing="1" w:after="100" w:afterAutospacing="1"/>
    </w:pPr>
  </w:style>
  <w:style w:type="table" w:styleId="Lentelstinklelis">
    <w:name w:val="Table Grid"/>
    <w:basedOn w:val="prastojilentel"/>
    <w:uiPriority w:val="39"/>
    <w:rsid w:val="00475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D80402"/>
    <w:rPr>
      <w:b/>
      <w:bCs/>
      <w:color w:val="000000" w:themeColor="text1"/>
    </w:rPr>
  </w:style>
  <w:style w:type="character" w:customStyle="1" w:styleId="Mention1">
    <w:name w:val="Mention1"/>
    <w:basedOn w:val="Numatytasispastraiposriftas"/>
    <w:uiPriority w:val="99"/>
    <w:semiHidden/>
    <w:unhideWhenUsed/>
    <w:rsid w:val="00903318"/>
    <w:rPr>
      <w:color w:val="2B579A"/>
      <w:shd w:val="clear" w:color="auto" w:fill="E6E6E6"/>
    </w:rPr>
  </w:style>
  <w:style w:type="paragraph" w:customStyle="1" w:styleId="sraopastraipa0">
    <w:name w:val="sraopastraipa"/>
    <w:basedOn w:val="prastasis"/>
    <w:rsid w:val="00A85F60"/>
    <w:pPr>
      <w:spacing w:before="100" w:beforeAutospacing="1" w:after="100" w:afterAutospacing="1"/>
    </w:pPr>
  </w:style>
  <w:style w:type="table" w:customStyle="1" w:styleId="GridTable4-Accent11">
    <w:name w:val="Grid Table 4 - Accent 11"/>
    <w:basedOn w:val="prastojilentel"/>
    <w:uiPriority w:val="49"/>
    <w:rsid w:val="00AD3306"/>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insideV w:val="nil"/>
        </w:tcBorders>
        <w:shd w:val="clear" w:color="auto" w:fill="F0A22E" w:themeFill="accent1"/>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customStyle="1" w:styleId="LightGrid-Accent11">
    <w:name w:val="Light Grid - Accent 11"/>
    <w:basedOn w:val="prastojilentel"/>
    <w:uiPriority w:val="62"/>
    <w:rsid w:val="009B0BC4"/>
    <w:pPr>
      <w:spacing w:after="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table" w:styleId="viesusspalvinimas3parykinimas">
    <w:name w:val="Light Shading Accent 3"/>
    <w:basedOn w:val="prastojilentel"/>
    <w:uiPriority w:val="60"/>
    <w:rsid w:val="009B0BC4"/>
    <w:pPr>
      <w:spacing w:after="0" w:line="240" w:lineRule="auto"/>
    </w:pPr>
    <w:rPr>
      <w:color w:val="926155" w:themeColor="accent3" w:themeShade="BF"/>
    </w:rPr>
    <w:tblPr>
      <w:tblStyleRowBandSize w:val="1"/>
      <w:tblStyleColBandSize w:val="1"/>
      <w:tblBorders>
        <w:top w:val="single" w:sz="8" w:space="0" w:color="B58B80" w:themeColor="accent3"/>
        <w:bottom w:val="single" w:sz="8" w:space="0" w:color="B58B80" w:themeColor="accent3"/>
      </w:tblBorders>
    </w:tblPr>
    <w:tblStylePr w:type="fir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la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2DF" w:themeFill="accent3" w:themeFillTint="3F"/>
      </w:tcPr>
    </w:tblStylePr>
    <w:tblStylePr w:type="band1Horz">
      <w:tblPr/>
      <w:tcPr>
        <w:tcBorders>
          <w:left w:val="nil"/>
          <w:right w:val="nil"/>
          <w:insideH w:val="nil"/>
          <w:insideV w:val="nil"/>
        </w:tcBorders>
        <w:shd w:val="clear" w:color="auto" w:fill="ECE2DF" w:themeFill="accent3" w:themeFillTint="3F"/>
      </w:tcPr>
    </w:tblStylePr>
  </w:style>
  <w:style w:type="table" w:customStyle="1" w:styleId="MediumList1-Accent11">
    <w:name w:val="Medium List 1 - Accent 11"/>
    <w:basedOn w:val="prastojilentel"/>
    <w:uiPriority w:val="65"/>
    <w:rsid w:val="009B0BC4"/>
    <w:pPr>
      <w:spacing w:after="0" w:line="240" w:lineRule="auto"/>
    </w:pPr>
    <w:rPr>
      <w:color w:val="000000" w:themeColor="text1"/>
    </w:rPr>
    <w:tblPr>
      <w:tblStyleRowBandSize w:val="1"/>
      <w:tblStyleColBandSize w:val="1"/>
      <w:tblBorders>
        <w:top w:val="single" w:sz="8" w:space="0" w:color="F0A22E" w:themeColor="accent1"/>
        <w:bottom w:val="single" w:sz="8" w:space="0" w:color="F0A22E" w:themeColor="accent1"/>
      </w:tblBorders>
    </w:tblPr>
    <w:tblStylePr w:type="firstRow">
      <w:rPr>
        <w:rFonts w:asciiTheme="majorHAnsi" w:eastAsiaTheme="majorEastAsia" w:hAnsiTheme="majorHAnsi" w:cstheme="majorBidi"/>
      </w:rPr>
      <w:tblPr/>
      <w:tcPr>
        <w:tcBorders>
          <w:top w:val="nil"/>
          <w:bottom w:val="single" w:sz="8" w:space="0" w:color="F0A22E" w:themeColor="accent1"/>
        </w:tcBorders>
      </w:tcPr>
    </w:tblStylePr>
    <w:tblStylePr w:type="lastRow">
      <w:rPr>
        <w:b/>
        <w:bCs/>
        <w:color w:val="4E3B30" w:themeColor="text2"/>
      </w:rPr>
      <w:tblPr/>
      <w:tcPr>
        <w:tcBorders>
          <w:top w:val="single" w:sz="8" w:space="0" w:color="F0A22E" w:themeColor="accent1"/>
          <w:bottom w:val="single" w:sz="8" w:space="0" w:color="F0A22E" w:themeColor="accent1"/>
        </w:tcBorders>
      </w:tcPr>
    </w:tblStylePr>
    <w:tblStylePr w:type="firstCol">
      <w:rPr>
        <w:b/>
        <w:bCs/>
      </w:rPr>
    </w:tblStylePr>
    <w:tblStylePr w:type="lastCol">
      <w:rPr>
        <w:b/>
        <w:bCs/>
      </w:rPr>
      <w:tblPr/>
      <w:tcPr>
        <w:tcBorders>
          <w:top w:val="single" w:sz="8" w:space="0" w:color="F0A22E" w:themeColor="accent1"/>
          <w:bottom w:val="single" w:sz="8" w:space="0" w:color="F0A22E" w:themeColor="accent1"/>
        </w:tcBorders>
      </w:tcPr>
    </w:tblStylePr>
    <w:tblStylePr w:type="band1Vert">
      <w:tblPr/>
      <w:tcPr>
        <w:shd w:val="clear" w:color="auto" w:fill="FBE7CB" w:themeFill="accent1" w:themeFillTint="3F"/>
      </w:tcPr>
    </w:tblStylePr>
    <w:tblStylePr w:type="band1Horz">
      <w:tblPr/>
      <w:tcPr>
        <w:shd w:val="clear" w:color="auto" w:fill="FBE7CB" w:themeFill="accent1" w:themeFillTint="3F"/>
      </w:tcPr>
    </w:tblStylePr>
  </w:style>
  <w:style w:type="table" w:customStyle="1" w:styleId="MediumShading1-Accent11">
    <w:name w:val="Medium Shading 1 - Accent 11"/>
    <w:basedOn w:val="prastojilentel"/>
    <w:uiPriority w:val="63"/>
    <w:rsid w:val="009B0BC4"/>
    <w:pPr>
      <w:spacing w:after="0" w:line="240" w:lineRule="auto"/>
    </w:pPr>
    <w:tblPr>
      <w:tblStyleRowBandSize w:val="1"/>
      <w:tblStyleColBandSize w:val="1"/>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tblBorders>
    </w:tblPr>
    <w:tblStylePr w:type="firstRow">
      <w:pPr>
        <w:spacing w:before="0" w:after="0" w:line="240" w:lineRule="auto"/>
      </w:pPr>
      <w:rPr>
        <w:b/>
        <w:bCs/>
        <w:color w:val="FFFFFF" w:themeColor="background1"/>
      </w:rPr>
      <w:tblPr/>
      <w:tcPr>
        <w:tc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shd w:val="clear" w:color="auto" w:fill="F0A22E" w:themeFill="accent1"/>
      </w:tcPr>
    </w:tblStylePr>
    <w:tblStylePr w:type="lastRow">
      <w:pPr>
        <w:spacing w:before="0" w:after="0" w:line="240" w:lineRule="auto"/>
      </w:pPr>
      <w:rPr>
        <w:b/>
        <w:bCs/>
      </w:rPr>
      <w:tblPr/>
      <w:tcPr>
        <w:tcBorders>
          <w:top w:val="double" w:sz="6"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E7CB" w:themeFill="accent1" w:themeFillTint="3F"/>
      </w:tcPr>
    </w:tblStylePr>
    <w:tblStylePr w:type="band1Horz">
      <w:tblPr/>
      <w:tcPr>
        <w:tcBorders>
          <w:insideH w:val="nil"/>
          <w:insideV w:val="nil"/>
        </w:tcBorders>
        <w:shd w:val="clear" w:color="auto" w:fill="FBE7CB" w:themeFill="accent1" w:themeFillTint="3F"/>
      </w:tcPr>
    </w:tblStylePr>
    <w:tblStylePr w:type="band2Horz">
      <w:tblPr/>
      <w:tcPr>
        <w:tcBorders>
          <w:insideH w:val="nil"/>
          <w:insideV w:val="nil"/>
        </w:tcBorders>
      </w:tcPr>
    </w:tblStylePr>
  </w:style>
  <w:style w:type="table" w:customStyle="1" w:styleId="LightShading-Accent11">
    <w:name w:val="Light Shading - Accent 11"/>
    <w:basedOn w:val="prastojilentel"/>
    <w:uiPriority w:val="60"/>
    <w:rsid w:val="009B0BC4"/>
    <w:pPr>
      <w:spacing w:after="0" w:line="240" w:lineRule="auto"/>
    </w:pPr>
    <w:rPr>
      <w:color w:val="C77C0E" w:themeColor="accent1" w:themeShade="BF"/>
    </w:rPr>
    <w:tblPr>
      <w:tblStyleRowBandSize w:val="1"/>
      <w:tblStyleColBandSize w:val="1"/>
      <w:tblBorders>
        <w:top w:val="single" w:sz="8" w:space="0" w:color="F0A22E" w:themeColor="accent1"/>
        <w:bottom w:val="single" w:sz="8" w:space="0" w:color="F0A22E" w:themeColor="accent1"/>
      </w:tblBorders>
    </w:tblPr>
    <w:tblStylePr w:type="fir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la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left w:val="nil"/>
          <w:right w:val="nil"/>
          <w:insideH w:val="nil"/>
          <w:insideV w:val="nil"/>
        </w:tcBorders>
        <w:shd w:val="clear" w:color="auto" w:fill="FBE7CB" w:themeFill="accent1" w:themeFillTint="3F"/>
      </w:tcPr>
    </w:tblStylePr>
  </w:style>
  <w:style w:type="table" w:styleId="viesussraas3parykinimas">
    <w:name w:val="Light List Accent 3"/>
    <w:basedOn w:val="prastojilentel"/>
    <w:uiPriority w:val="61"/>
    <w:rsid w:val="009F7F98"/>
    <w:pPr>
      <w:spacing w:after="0" w:line="240" w:lineRule="auto"/>
    </w:p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pPr>
        <w:spacing w:before="0" w:after="0" w:line="240" w:lineRule="auto"/>
      </w:pPr>
      <w:rPr>
        <w:b/>
        <w:bCs/>
        <w:color w:val="FFFFFF" w:themeColor="background1"/>
      </w:rPr>
      <w:tblPr/>
      <w:tcPr>
        <w:shd w:val="clear" w:color="auto" w:fill="B58B80" w:themeFill="accent3"/>
      </w:tcPr>
    </w:tblStylePr>
    <w:tblStylePr w:type="lastRow">
      <w:pPr>
        <w:spacing w:before="0" w:after="0" w:line="240" w:lineRule="auto"/>
      </w:pPr>
      <w:rPr>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tcBorders>
      </w:tcPr>
    </w:tblStylePr>
    <w:tblStylePr w:type="firstCol">
      <w:rPr>
        <w:b/>
        <w:bCs/>
      </w:rPr>
    </w:tblStylePr>
    <w:tblStylePr w:type="lastCol">
      <w:rPr>
        <w:b/>
        <w:bCs/>
      </w:r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style>
  <w:style w:type="paragraph" w:styleId="HTMLiankstoformatuotas">
    <w:name w:val="HTML Preformatted"/>
    <w:basedOn w:val="prastasis"/>
    <w:link w:val="HTMLiankstoformatuotasDiagrama"/>
    <w:uiPriority w:val="99"/>
    <w:semiHidden/>
    <w:unhideWhenUsed/>
    <w:rsid w:val="002E51ED"/>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2E51ED"/>
    <w:rPr>
      <w:rFonts w:ascii="Consolas" w:eastAsia="Times New Roman" w:hAnsi="Consolas" w:cs="Consolas"/>
      <w:sz w:val="20"/>
      <w:szCs w:val="20"/>
      <w:lang w:eastAsia="lt-LT"/>
    </w:rPr>
  </w:style>
  <w:style w:type="paragraph" w:customStyle="1" w:styleId="Lentpavad">
    <w:name w:val="Lent pavad"/>
    <w:basedOn w:val="Pagrindinistekstas"/>
    <w:rsid w:val="00031EF9"/>
    <w:pPr>
      <w:widowControl/>
      <w:suppressAutoHyphens w:val="0"/>
      <w:spacing w:before="120" w:after="280"/>
      <w:jc w:val="center"/>
    </w:pPr>
    <w:rPr>
      <w:rFonts w:eastAsia="MS Mincho"/>
      <w:b/>
      <w:color w:val="000000"/>
    </w:rPr>
  </w:style>
  <w:style w:type="character" w:styleId="Perirtashipersaitas">
    <w:name w:val="FollowedHyperlink"/>
    <w:basedOn w:val="Numatytasispastraiposriftas"/>
    <w:uiPriority w:val="99"/>
    <w:semiHidden/>
    <w:unhideWhenUsed/>
    <w:rsid w:val="00180CAC"/>
    <w:rPr>
      <w:color w:val="FFC42F" w:themeColor="followedHyperlink"/>
      <w:u w:val="single"/>
    </w:rPr>
  </w:style>
  <w:style w:type="character" w:customStyle="1" w:styleId="Mention2">
    <w:name w:val="Mention2"/>
    <w:basedOn w:val="Numatytasispastraiposriftas"/>
    <w:uiPriority w:val="99"/>
    <w:semiHidden/>
    <w:unhideWhenUsed/>
    <w:rsid w:val="00C46DDF"/>
    <w:rPr>
      <w:color w:val="2B579A"/>
      <w:shd w:val="clear" w:color="auto" w:fill="E6E6E6"/>
    </w:rPr>
  </w:style>
  <w:style w:type="character" w:styleId="HTMLcitata">
    <w:name w:val="HTML Cite"/>
    <w:basedOn w:val="Numatytasispastraiposriftas"/>
    <w:uiPriority w:val="99"/>
    <w:semiHidden/>
    <w:unhideWhenUsed/>
    <w:rsid w:val="002D7956"/>
    <w:rPr>
      <w:i/>
      <w:iCs/>
    </w:rPr>
  </w:style>
  <w:style w:type="character" w:customStyle="1" w:styleId="Mention3">
    <w:name w:val="Mention3"/>
    <w:basedOn w:val="Numatytasispastraiposriftas"/>
    <w:uiPriority w:val="99"/>
    <w:semiHidden/>
    <w:unhideWhenUsed/>
    <w:rsid w:val="007E570F"/>
    <w:rPr>
      <w:color w:val="2B579A"/>
      <w:shd w:val="clear" w:color="auto" w:fill="E6E6E6"/>
    </w:rPr>
  </w:style>
  <w:style w:type="table" w:customStyle="1" w:styleId="GridTable4-Accent12">
    <w:name w:val="Grid Table 4 - Accent 12"/>
    <w:basedOn w:val="prastojilentel"/>
    <w:uiPriority w:val="49"/>
    <w:rsid w:val="008C041A"/>
    <w:pPr>
      <w:spacing w:after="0"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insideV w:val="nil"/>
        </w:tcBorders>
        <w:shd w:val="clear" w:color="auto" w:fill="F0A22E" w:themeFill="accent1"/>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paragraph" w:customStyle="1" w:styleId="blentel">
    <w:name w:val="b. lentelė"/>
    <w:basedOn w:val="prastasis"/>
    <w:link w:val="blentelChar"/>
    <w:uiPriority w:val="99"/>
    <w:rsid w:val="004E53A8"/>
    <w:pPr>
      <w:spacing w:before="240" w:after="120"/>
      <w:jc w:val="center"/>
    </w:pPr>
    <w:rPr>
      <w:b/>
    </w:rPr>
  </w:style>
  <w:style w:type="character" w:customStyle="1" w:styleId="blentelChar">
    <w:name w:val="b. lentelė Char"/>
    <w:link w:val="blentel"/>
    <w:uiPriority w:val="99"/>
    <w:rsid w:val="004E53A8"/>
    <w:rPr>
      <w:rFonts w:ascii="Times New Roman" w:eastAsia="Times New Roman" w:hAnsi="Times New Roman" w:cs="Times New Roman"/>
      <w:b/>
      <w:szCs w:val="24"/>
    </w:rPr>
  </w:style>
  <w:style w:type="character" w:styleId="Emfaz">
    <w:name w:val="Emphasis"/>
    <w:basedOn w:val="Numatytasispastraiposriftas"/>
    <w:uiPriority w:val="20"/>
    <w:qFormat/>
    <w:rsid w:val="00D80402"/>
    <w:rPr>
      <w:i/>
      <w:iCs/>
      <w:color w:val="auto"/>
    </w:rPr>
  </w:style>
  <w:style w:type="paragraph" w:customStyle="1" w:styleId="readmore">
    <w:name w:val="readmore"/>
    <w:basedOn w:val="prastasis"/>
    <w:rsid w:val="007775EE"/>
    <w:pPr>
      <w:spacing w:before="100" w:beforeAutospacing="1" w:after="100" w:afterAutospacing="1"/>
    </w:pPr>
  </w:style>
  <w:style w:type="character" w:customStyle="1" w:styleId="highlight">
    <w:name w:val="highlight"/>
    <w:basedOn w:val="Numatytasispastraiposriftas"/>
    <w:rsid w:val="00412455"/>
  </w:style>
  <w:style w:type="character" w:customStyle="1" w:styleId="UnresolvedMention1">
    <w:name w:val="Unresolved Mention1"/>
    <w:basedOn w:val="Numatytasispastraiposriftas"/>
    <w:uiPriority w:val="99"/>
    <w:semiHidden/>
    <w:unhideWhenUsed/>
    <w:rsid w:val="00500C04"/>
    <w:rPr>
      <w:color w:val="808080"/>
      <w:shd w:val="clear" w:color="auto" w:fill="E6E6E6"/>
    </w:rPr>
  </w:style>
  <w:style w:type="character" w:customStyle="1" w:styleId="ng-scope">
    <w:name w:val="ng-scope"/>
    <w:basedOn w:val="Numatytasispastraiposriftas"/>
    <w:rsid w:val="0058214B"/>
  </w:style>
  <w:style w:type="character" w:customStyle="1" w:styleId="ivh-treeview-node-label">
    <w:name w:val="ivh-treeview-node-label"/>
    <w:basedOn w:val="Numatytasispastraiposriftas"/>
    <w:rsid w:val="0058214B"/>
  </w:style>
  <w:style w:type="character" w:customStyle="1" w:styleId="UnresolvedMention2">
    <w:name w:val="Unresolved Mention2"/>
    <w:basedOn w:val="Numatytasispastraiposriftas"/>
    <w:uiPriority w:val="99"/>
    <w:semiHidden/>
    <w:unhideWhenUsed/>
    <w:rsid w:val="004F63C2"/>
    <w:rPr>
      <w:color w:val="808080"/>
      <w:shd w:val="clear" w:color="auto" w:fill="E6E6E6"/>
    </w:rPr>
  </w:style>
  <w:style w:type="character" w:customStyle="1" w:styleId="articleseperator">
    <w:name w:val="article_seperator"/>
    <w:basedOn w:val="Numatytasispastraiposriftas"/>
    <w:rsid w:val="00906F2E"/>
  </w:style>
  <w:style w:type="paragraph" w:styleId="Z-Formospradia">
    <w:name w:val="HTML Top of Form"/>
    <w:basedOn w:val="prastasis"/>
    <w:next w:val="prastasis"/>
    <w:link w:val="Z-FormospradiaDiagrama"/>
    <w:hidden/>
    <w:uiPriority w:val="99"/>
    <w:semiHidden/>
    <w:unhideWhenUsed/>
    <w:rsid w:val="00906F2E"/>
    <w:pPr>
      <w:pBdr>
        <w:bottom w:val="single" w:sz="6" w:space="1" w:color="auto"/>
      </w:pBdr>
      <w:jc w:val="center"/>
    </w:pPr>
    <w:rPr>
      <w:rFonts w:ascii="Arial" w:hAnsi="Arial" w:cs="Arial"/>
      <w:vanish/>
      <w:sz w:val="16"/>
      <w:szCs w:val="16"/>
    </w:rPr>
  </w:style>
  <w:style w:type="character" w:customStyle="1" w:styleId="Z-FormospradiaDiagrama">
    <w:name w:val="Z-Formos pradžia Diagrama"/>
    <w:basedOn w:val="Numatytasispastraiposriftas"/>
    <w:link w:val="Z-Formospradia"/>
    <w:uiPriority w:val="99"/>
    <w:semiHidden/>
    <w:rsid w:val="00906F2E"/>
    <w:rPr>
      <w:rFonts w:ascii="Arial" w:eastAsia="Times New Roman" w:hAnsi="Arial" w:cs="Arial"/>
      <w:vanish/>
      <w:sz w:val="16"/>
      <w:szCs w:val="16"/>
      <w:lang w:eastAsia="lt-LT"/>
    </w:rPr>
  </w:style>
  <w:style w:type="paragraph" w:styleId="Z-Formospabaiga">
    <w:name w:val="HTML Bottom of Form"/>
    <w:basedOn w:val="prastasis"/>
    <w:next w:val="prastasis"/>
    <w:link w:val="Z-FormospabaigaDiagrama"/>
    <w:hidden/>
    <w:uiPriority w:val="99"/>
    <w:semiHidden/>
    <w:unhideWhenUsed/>
    <w:rsid w:val="00906F2E"/>
    <w:pPr>
      <w:pBdr>
        <w:top w:val="single" w:sz="6" w:space="1" w:color="auto"/>
      </w:pBdr>
      <w:jc w:val="center"/>
    </w:pPr>
    <w:rPr>
      <w:rFonts w:ascii="Arial" w:hAnsi="Arial" w:cs="Arial"/>
      <w:vanish/>
      <w:sz w:val="16"/>
      <w:szCs w:val="16"/>
    </w:rPr>
  </w:style>
  <w:style w:type="character" w:customStyle="1" w:styleId="Z-FormospabaigaDiagrama">
    <w:name w:val="Z-Formos pabaiga Diagrama"/>
    <w:basedOn w:val="Numatytasispastraiposriftas"/>
    <w:link w:val="Z-Formospabaiga"/>
    <w:uiPriority w:val="99"/>
    <w:semiHidden/>
    <w:rsid w:val="00906F2E"/>
    <w:rPr>
      <w:rFonts w:ascii="Arial" w:eastAsia="Times New Roman" w:hAnsi="Arial" w:cs="Arial"/>
      <w:vanish/>
      <w:sz w:val="16"/>
      <w:szCs w:val="16"/>
      <w:lang w:eastAsia="lt-LT"/>
    </w:rPr>
  </w:style>
  <w:style w:type="character" w:customStyle="1" w:styleId="UnresolvedMention3">
    <w:name w:val="Unresolved Mention3"/>
    <w:basedOn w:val="Numatytasispastraiposriftas"/>
    <w:uiPriority w:val="99"/>
    <w:semiHidden/>
    <w:unhideWhenUsed/>
    <w:rsid w:val="00CA4561"/>
    <w:rPr>
      <w:color w:val="808080"/>
      <w:shd w:val="clear" w:color="auto" w:fill="E6E6E6"/>
    </w:rPr>
  </w:style>
  <w:style w:type="paragraph" w:customStyle="1" w:styleId="x">
    <w:name w:val="x"/>
    <w:basedOn w:val="prastasis"/>
    <w:rsid w:val="00236E44"/>
    <w:pPr>
      <w:spacing w:before="100" w:beforeAutospacing="1" w:after="100" w:afterAutospacing="1"/>
    </w:pPr>
  </w:style>
  <w:style w:type="character" w:customStyle="1" w:styleId="uisearchinput">
    <w:name w:val="uisearchinput"/>
    <w:basedOn w:val="Numatytasispastraiposriftas"/>
    <w:rsid w:val="00C557C8"/>
  </w:style>
  <w:style w:type="character" w:customStyle="1" w:styleId="1vp5">
    <w:name w:val="_1vp5"/>
    <w:basedOn w:val="Numatytasispastraiposriftas"/>
    <w:rsid w:val="00C557C8"/>
  </w:style>
  <w:style w:type="character" w:customStyle="1" w:styleId="jewelcount">
    <w:name w:val="jewelcount"/>
    <w:basedOn w:val="Numatytasispastraiposriftas"/>
    <w:rsid w:val="00C557C8"/>
  </w:style>
  <w:style w:type="paragraph" w:styleId="Betarp">
    <w:name w:val="No Spacing"/>
    <w:uiPriority w:val="1"/>
    <w:qFormat/>
    <w:rsid w:val="00D80402"/>
    <w:pPr>
      <w:spacing w:after="0" w:line="240" w:lineRule="auto"/>
    </w:pPr>
  </w:style>
  <w:style w:type="character" w:customStyle="1" w:styleId="reference-text">
    <w:name w:val="reference-text"/>
    <w:basedOn w:val="Numatytasispastraiposriftas"/>
    <w:rsid w:val="005D3660"/>
  </w:style>
  <w:style w:type="table" w:customStyle="1" w:styleId="Lentelstinklelis1">
    <w:name w:val="Lentelės tinklelis1"/>
    <w:basedOn w:val="prastojilentel"/>
    <w:next w:val="Lentelstinklelis"/>
    <w:uiPriority w:val="59"/>
    <w:rsid w:val="0074626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unhideWhenUsed/>
    <w:rsid w:val="00D22521"/>
    <w:pPr>
      <w:spacing w:after="120" w:line="276" w:lineRule="auto"/>
      <w:ind w:left="283"/>
    </w:pPr>
    <w:rPr>
      <w:rFonts w:eastAsiaTheme="minorHAnsi"/>
    </w:rPr>
  </w:style>
  <w:style w:type="character" w:customStyle="1" w:styleId="PagrindiniotekstotraukaDiagrama">
    <w:name w:val="Pagrindinio teksto įtrauka Diagrama"/>
    <w:basedOn w:val="Numatytasispastraiposriftas"/>
    <w:link w:val="Pagrindiniotekstotrauka"/>
    <w:uiPriority w:val="99"/>
    <w:rsid w:val="00D22521"/>
  </w:style>
  <w:style w:type="paragraph" w:customStyle="1" w:styleId="mcntmsonormal">
    <w:name w:val="mcntmsonormal"/>
    <w:basedOn w:val="prastasis"/>
    <w:rsid w:val="003366B6"/>
    <w:pPr>
      <w:spacing w:before="100" w:beforeAutospacing="1" w:after="100" w:afterAutospacing="1"/>
    </w:pPr>
  </w:style>
  <w:style w:type="table" w:customStyle="1" w:styleId="TableStyle1">
    <w:name w:val="Table Style1"/>
    <w:basedOn w:val="prastojilentel"/>
    <w:rsid w:val="00304127"/>
    <w:pPr>
      <w:spacing w:after="0" w:line="240" w:lineRule="auto"/>
      <w:jc w:val="center"/>
    </w:pPr>
    <w:rPr>
      <w:rFonts w:ascii="Times New Roman" w:eastAsia="Times New Roman" w:hAnsi="Times New Roman" w:cs="Times New Roman"/>
      <w:lang w:eastAsia="lt-LT"/>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pPr>
        <w:jc w:val="center"/>
      </w:pPr>
      <w:rPr>
        <w:rFonts w:ascii="Times New Roman" w:hAnsi="Times New Roman"/>
        <w:b/>
        <w:sz w:val="22"/>
      </w:rPr>
      <w:tblPr/>
      <w:tcPr>
        <w:shd w:val="clear" w:color="auto" w:fill="99CCFF"/>
      </w:tcPr>
    </w:tblStylePr>
    <w:tblStylePr w:type="lastRow">
      <w:pPr>
        <w:jc w:val="center"/>
      </w:pPr>
      <w:rPr>
        <w:rFonts w:ascii="Times New Roman" w:hAnsi="Times New Roman"/>
      </w:rPr>
    </w:tblStylePr>
    <w:tblStylePr w:type="firstCol">
      <w:pPr>
        <w:jc w:val="center"/>
      </w:pPr>
      <w:rPr>
        <w:rFonts w:ascii="Times New Roman" w:hAnsi="Times New Roman"/>
        <w:sz w:val="22"/>
      </w:rPr>
    </w:tblStylePr>
    <w:tblStylePr w:type="lastCol">
      <w:rPr>
        <w:rFonts w:ascii="Times New Roman" w:hAnsi="Times New Roman"/>
      </w:rPr>
    </w:tblStylePr>
  </w:style>
  <w:style w:type="table" w:customStyle="1" w:styleId="lyderio2">
    <w:name w:val="lyderio2"/>
    <w:basedOn w:val="prastojilentel"/>
    <w:rsid w:val="00304127"/>
    <w:pPr>
      <w:spacing w:after="0" w:line="240" w:lineRule="auto"/>
      <w:jc w:val="center"/>
    </w:pPr>
    <w:rPr>
      <w:rFonts w:ascii="Times New Roman" w:eastAsia="Times New Roman" w:hAnsi="Times New Roman" w:cs="Times New Roman"/>
      <w:lang w:eastAsia="lt-LT"/>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rPr>
        <w:rFonts w:ascii="Times New Roman" w:hAnsi="Times New Roman"/>
        <w:b/>
        <w:sz w:val="22"/>
      </w:rPr>
      <w:tblPr/>
      <w:tcPr>
        <w:shd w:val="clear" w:color="auto" w:fill="99CCFF"/>
      </w:tcPr>
    </w:tblStylePr>
    <w:tblStylePr w:type="lastRow">
      <w:rPr>
        <w:rFonts w:ascii="Times New Roman" w:hAnsi="Times New Roman"/>
      </w:rPr>
    </w:tblStylePr>
    <w:tblStylePr w:type="firstCol">
      <w:rPr>
        <w:rFonts w:ascii="Times New Roman" w:hAnsi="Times New Roman"/>
      </w:rPr>
    </w:tblStylePr>
    <w:tblStylePr w:type="lastCol">
      <w:rPr>
        <w:rFonts w:ascii="Times New Roman" w:hAnsi="Times New Roman"/>
      </w:rPr>
    </w:tblStylePr>
  </w:style>
  <w:style w:type="paragraph" w:customStyle="1" w:styleId="CharChar5Char">
    <w:name w:val="Char Char5 Char"/>
    <w:basedOn w:val="prastasis"/>
    <w:rsid w:val="00304127"/>
    <w:pPr>
      <w:spacing w:line="240" w:lineRule="exact"/>
    </w:pPr>
    <w:rPr>
      <w:rFonts w:ascii="Tahoma" w:hAnsi="Tahoma"/>
      <w:sz w:val="20"/>
      <w:szCs w:val="20"/>
      <w:lang w:val="en-US"/>
    </w:rPr>
  </w:style>
  <w:style w:type="character" w:customStyle="1" w:styleId="st">
    <w:name w:val="st"/>
    <w:basedOn w:val="Numatytasispastraiposriftas"/>
    <w:rsid w:val="00304127"/>
  </w:style>
  <w:style w:type="paragraph" w:styleId="Pataisymai">
    <w:name w:val="Revision"/>
    <w:hidden/>
    <w:uiPriority w:val="99"/>
    <w:semiHidden/>
    <w:rsid w:val="00DA121A"/>
    <w:pPr>
      <w:spacing w:after="0" w:line="240" w:lineRule="auto"/>
    </w:pPr>
    <w:rPr>
      <w:rFonts w:ascii="Times New Roman" w:eastAsia="Times New Roman" w:hAnsi="Times New Roman" w:cs="Times New Roman"/>
      <w:sz w:val="24"/>
      <w:szCs w:val="24"/>
      <w:lang w:eastAsia="lt-LT"/>
    </w:rPr>
  </w:style>
  <w:style w:type="character" w:customStyle="1" w:styleId="brand">
    <w:name w:val="brand"/>
    <w:basedOn w:val="Numatytasispastraiposriftas"/>
    <w:rsid w:val="00284BA6"/>
  </w:style>
  <w:style w:type="character" w:customStyle="1" w:styleId="annotation">
    <w:name w:val="annotation"/>
    <w:basedOn w:val="Numatytasispastraiposriftas"/>
    <w:rsid w:val="00284BA6"/>
  </w:style>
  <w:style w:type="character" w:customStyle="1" w:styleId="UnresolvedMention4">
    <w:name w:val="Unresolved Mention4"/>
    <w:basedOn w:val="Numatytasispastraiposriftas"/>
    <w:uiPriority w:val="99"/>
    <w:semiHidden/>
    <w:unhideWhenUsed/>
    <w:rsid w:val="00284BA6"/>
    <w:rPr>
      <w:color w:val="605E5C"/>
      <w:shd w:val="clear" w:color="auto" w:fill="E1DFDD"/>
    </w:rPr>
  </w:style>
  <w:style w:type="character" w:customStyle="1" w:styleId="ws9">
    <w:name w:val="ws9"/>
    <w:basedOn w:val="Numatytasispastraiposriftas"/>
    <w:rsid w:val="007603D5"/>
  </w:style>
  <w:style w:type="character" w:customStyle="1" w:styleId="textitem">
    <w:name w:val="textitem"/>
    <w:basedOn w:val="Numatytasispastraiposriftas"/>
    <w:rsid w:val="003B3172"/>
  </w:style>
  <w:style w:type="character" w:customStyle="1" w:styleId="apple-converted-space">
    <w:name w:val="apple-converted-space"/>
    <w:basedOn w:val="Numatytasispastraiposriftas"/>
    <w:rsid w:val="004F70B9"/>
  </w:style>
  <w:style w:type="character" w:styleId="Rykuspabraukimas">
    <w:name w:val="Intense Emphasis"/>
    <w:basedOn w:val="Numatytasispastraiposriftas"/>
    <w:uiPriority w:val="21"/>
    <w:qFormat/>
    <w:rsid w:val="00D80402"/>
    <w:rPr>
      <w:b/>
      <w:bCs/>
      <w:i/>
      <w:iCs/>
      <w:caps/>
    </w:rPr>
  </w:style>
  <w:style w:type="table" w:customStyle="1" w:styleId="viesussraas1parykinimas11">
    <w:name w:val="Šviesus sąrašas – 1 paryškinimas11"/>
    <w:basedOn w:val="prastojilentel"/>
    <w:uiPriority w:val="61"/>
    <w:rsid w:val="003A4C9A"/>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normal0">
    <w:name w:val="msonormal"/>
    <w:basedOn w:val="prastasis"/>
    <w:rsid w:val="007034DF"/>
    <w:pPr>
      <w:spacing w:before="100" w:beforeAutospacing="1" w:after="100" w:afterAutospacing="1"/>
    </w:pPr>
  </w:style>
  <w:style w:type="character" w:customStyle="1" w:styleId="mrm">
    <w:name w:val="mrm"/>
    <w:basedOn w:val="Numatytasispastraiposriftas"/>
    <w:rsid w:val="007034DF"/>
  </w:style>
  <w:style w:type="character" w:customStyle="1" w:styleId="55pe">
    <w:name w:val="_55pe"/>
    <w:basedOn w:val="Numatytasispastraiposriftas"/>
    <w:rsid w:val="007034DF"/>
  </w:style>
  <w:style w:type="character" w:customStyle="1" w:styleId="4o3">
    <w:name w:val="_4o_3"/>
    <w:basedOn w:val="Numatytasispastraiposriftas"/>
    <w:rsid w:val="007034DF"/>
  </w:style>
  <w:style w:type="character" w:customStyle="1" w:styleId="3bcz">
    <w:name w:val="_3bcz"/>
    <w:basedOn w:val="Numatytasispastraiposriftas"/>
    <w:rsid w:val="007034DF"/>
  </w:style>
  <w:style w:type="character" w:customStyle="1" w:styleId="2md">
    <w:name w:val="_2md"/>
    <w:basedOn w:val="Numatytasispastraiposriftas"/>
    <w:rsid w:val="007034DF"/>
  </w:style>
  <w:style w:type="character" w:customStyle="1" w:styleId="1qv9">
    <w:name w:val="_1qv9"/>
    <w:basedOn w:val="Numatytasispastraiposriftas"/>
    <w:rsid w:val="007034DF"/>
  </w:style>
  <w:style w:type="character" w:customStyle="1" w:styleId="accessibleelem">
    <w:name w:val="accessible_elem"/>
    <w:basedOn w:val="Numatytasispastraiposriftas"/>
    <w:rsid w:val="007034DF"/>
  </w:style>
  <w:style w:type="character" w:customStyle="1" w:styleId="33vv">
    <w:name w:val="_33vv"/>
    <w:basedOn w:val="Numatytasispastraiposriftas"/>
    <w:rsid w:val="007034DF"/>
  </w:style>
  <w:style w:type="character" w:customStyle="1" w:styleId="kao">
    <w:name w:val="_kao"/>
    <w:basedOn w:val="Numatytasispastraiposriftas"/>
    <w:rsid w:val="007034DF"/>
  </w:style>
  <w:style w:type="character" w:customStyle="1" w:styleId="3d2h">
    <w:name w:val="_3d2h"/>
    <w:basedOn w:val="Numatytasispastraiposriftas"/>
    <w:rsid w:val="007034DF"/>
  </w:style>
  <w:style w:type="character" w:customStyle="1" w:styleId="2yav">
    <w:name w:val="_2yav"/>
    <w:basedOn w:val="Numatytasispastraiposriftas"/>
    <w:rsid w:val="007034DF"/>
  </w:style>
  <w:style w:type="character" w:customStyle="1" w:styleId="2w0a">
    <w:name w:val="_2w0a"/>
    <w:basedOn w:val="Numatytasispastraiposriftas"/>
    <w:rsid w:val="007034DF"/>
  </w:style>
  <w:style w:type="character" w:customStyle="1" w:styleId="2w0b">
    <w:name w:val="_2w0b"/>
    <w:basedOn w:val="Numatytasispastraiposriftas"/>
    <w:rsid w:val="007034DF"/>
  </w:style>
  <w:style w:type="character" w:customStyle="1" w:styleId="38my">
    <w:name w:val="_38my"/>
    <w:basedOn w:val="Numatytasispastraiposriftas"/>
    <w:rsid w:val="007034DF"/>
  </w:style>
  <w:style w:type="character" w:customStyle="1" w:styleId="c1c">
    <w:name w:val="_c1c"/>
    <w:basedOn w:val="Numatytasispastraiposriftas"/>
    <w:rsid w:val="007034DF"/>
  </w:style>
  <w:style w:type="character" w:customStyle="1" w:styleId="5dw8">
    <w:name w:val="_5dw8"/>
    <w:basedOn w:val="Numatytasispastraiposriftas"/>
    <w:rsid w:val="007034DF"/>
  </w:style>
  <w:style w:type="character" w:customStyle="1" w:styleId="2ieq">
    <w:name w:val="_2ieq"/>
    <w:basedOn w:val="Numatytasispastraiposriftas"/>
    <w:rsid w:val="007034DF"/>
  </w:style>
  <w:style w:type="character" w:customStyle="1" w:styleId="fwb">
    <w:name w:val="fwb"/>
    <w:basedOn w:val="Numatytasispastraiposriftas"/>
    <w:rsid w:val="007034DF"/>
  </w:style>
  <w:style w:type="character" w:customStyle="1" w:styleId="g3i">
    <w:name w:val="_g3i"/>
    <w:basedOn w:val="Numatytasispastraiposriftas"/>
    <w:rsid w:val="007034DF"/>
  </w:style>
  <w:style w:type="paragraph" w:customStyle="1" w:styleId="4-lt">
    <w:name w:val="_4-lt"/>
    <w:basedOn w:val="prastasis"/>
    <w:rsid w:val="007034DF"/>
    <w:pPr>
      <w:spacing w:before="100" w:beforeAutospacing="1" w:after="100" w:afterAutospacing="1"/>
    </w:pPr>
  </w:style>
  <w:style w:type="character" w:customStyle="1" w:styleId="50f8">
    <w:name w:val="_50f8"/>
    <w:basedOn w:val="Numatytasispastraiposriftas"/>
    <w:rsid w:val="007034DF"/>
  </w:style>
  <w:style w:type="character" w:customStyle="1" w:styleId="fsm">
    <w:name w:val="fsm"/>
    <w:basedOn w:val="Numatytasispastraiposriftas"/>
    <w:rsid w:val="007034DF"/>
  </w:style>
  <w:style w:type="character" w:customStyle="1" w:styleId="2pih">
    <w:name w:val="_2pih"/>
    <w:basedOn w:val="Numatytasispastraiposriftas"/>
    <w:rsid w:val="007034DF"/>
  </w:style>
  <w:style w:type="character" w:customStyle="1" w:styleId="sg1">
    <w:name w:val="_sg1"/>
    <w:basedOn w:val="Numatytasispastraiposriftas"/>
    <w:rsid w:val="007034DF"/>
  </w:style>
  <w:style w:type="character" w:customStyle="1" w:styleId="4-fs">
    <w:name w:val="_4-fs"/>
    <w:basedOn w:val="Numatytasispastraiposriftas"/>
    <w:rsid w:val="007034DF"/>
  </w:style>
  <w:style w:type="character" w:customStyle="1" w:styleId="5qtp">
    <w:name w:val="_5qtp"/>
    <w:basedOn w:val="Numatytasispastraiposriftas"/>
    <w:rsid w:val="007034DF"/>
  </w:style>
  <w:style w:type="character" w:customStyle="1" w:styleId="4-h8">
    <w:name w:val="_4-h8"/>
    <w:basedOn w:val="Numatytasispastraiposriftas"/>
    <w:rsid w:val="007034DF"/>
  </w:style>
  <w:style w:type="character" w:customStyle="1" w:styleId="6vh">
    <w:name w:val="_6vh"/>
    <w:basedOn w:val="Numatytasispastraiposriftas"/>
    <w:rsid w:val="007034DF"/>
  </w:style>
  <w:style w:type="character" w:customStyle="1" w:styleId="-xe">
    <w:name w:val="_-xe"/>
    <w:basedOn w:val="Numatytasispastraiposriftas"/>
    <w:rsid w:val="007034DF"/>
  </w:style>
  <w:style w:type="paragraph" w:customStyle="1" w:styleId="5xmp">
    <w:name w:val="_5xmp"/>
    <w:basedOn w:val="prastasis"/>
    <w:rsid w:val="007034DF"/>
    <w:pPr>
      <w:spacing w:before="100" w:beforeAutospacing="1" w:after="100" w:afterAutospacing="1"/>
    </w:pPr>
  </w:style>
  <w:style w:type="character" w:customStyle="1" w:styleId="67pj">
    <w:name w:val="_67pj"/>
    <w:basedOn w:val="Numatytasispastraiposriftas"/>
    <w:rsid w:val="007034DF"/>
  </w:style>
  <w:style w:type="character" w:customStyle="1" w:styleId="timestampcontent">
    <w:name w:val="timestampcontent"/>
    <w:basedOn w:val="Numatytasispastraiposriftas"/>
    <w:rsid w:val="007034DF"/>
  </w:style>
  <w:style w:type="character" w:customStyle="1" w:styleId="fwn">
    <w:name w:val="fwn"/>
    <w:basedOn w:val="Numatytasispastraiposriftas"/>
    <w:rsid w:val="007034DF"/>
  </w:style>
  <w:style w:type="character" w:customStyle="1" w:styleId="fcg">
    <w:name w:val="fcg"/>
    <w:basedOn w:val="Numatytasispastraiposriftas"/>
    <w:rsid w:val="007034DF"/>
  </w:style>
  <w:style w:type="character" w:customStyle="1" w:styleId="jjpvvp418">
    <w:name w:val="j__jpvvp418"/>
    <w:basedOn w:val="Numatytasispastraiposriftas"/>
    <w:rsid w:val="007034DF"/>
  </w:style>
  <w:style w:type="character" w:customStyle="1" w:styleId="5afx">
    <w:name w:val="_5afx"/>
    <w:basedOn w:val="Numatytasispastraiposriftas"/>
    <w:rsid w:val="007034DF"/>
  </w:style>
  <w:style w:type="character" w:customStyle="1" w:styleId="58cl">
    <w:name w:val="_58cl"/>
    <w:basedOn w:val="Numatytasispastraiposriftas"/>
    <w:rsid w:val="007034DF"/>
  </w:style>
  <w:style w:type="character" w:customStyle="1" w:styleId="58cm">
    <w:name w:val="_58cm"/>
    <w:basedOn w:val="Numatytasispastraiposriftas"/>
    <w:rsid w:val="007034DF"/>
  </w:style>
  <w:style w:type="character" w:customStyle="1" w:styleId="3t54">
    <w:name w:val="_3t54"/>
    <w:basedOn w:val="Numatytasispastraiposriftas"/>
    <w:rsid w:val="007034DF"/>
  </w:style>
  <w:style w:type="character" w:customStyle="1" w:styleId="9zc">
    <w:name w:val="_9zc"/>
    <w:basedOn w:val="Numatytasispastraiposriftas"/>
    <w:rsid w:val="007034DF"/>
  </w:style>
  <w:style w:type="character" w:customStyle="1" w:styleId="1g5v">
    <w:name w:val="_1g5v"/>
    <w:basedOn w:val="Numatytasispastraiposriftas"/>
    <w:rsid w:val="007034DF"/>
  </w:style>
  <w:style w:type="character" w:customStyle="1" w:styleId="4arz">
    <w:name w:val="_4arz"/>
    <w:basedOn w:val="Numatytasispastraiposriftas"/>
    <w:rsid w:val="007034DF"/>
  </w:style>
  <w:style w:type="character" w:customStyle="1" w:styleId="1mto">
    <w:name w:val="_1mto"/>
    <w:basedOn w:val="Numatytasispastraiposriftas"/>
    <w:rsid w:val="007034DF"/>
  </w:style>
  <w:style w:type="character" w:customStyle="1" w:styleId="6a">
    <w:name w:val="_6a"/>
    <w:basedOn w:val="Numatytasispastraiposriftas"/>
    <w:rsid w:val="007034DF"/>
  </w:style>
  <w:style w:type="character" w:customStyle="1" w:styleId="27de">
    <w:name w:val="_27de"/>
    <w:basedOn w:val="Numatytasispastraiposriftas"/>
    <w:rsid w:val="007034DF"/>
  </w:style>
  <w:style w:type="character" w:customStyle="1" w:styleId="1nb">
    <w:name w:val="_1nb_"/>
    <w:basedOn w:val="Numatytasispastraiposriftas"/>
    <w:rsid w:val="007034DF"/>
  </w:style>
  <w:style w:type="character" w:customStyle="1" w:styleId="uilikepagebutton">
    <w:name w:val="uilikepagebutton"/>
    <w:basedOn w:val="Numatytasispastraiposriftas"/>
    <w:rsid w:val="007034DF"/>
  </w:style>
  <w:style w:type="character" w:customStyle="1" w:styleId="3m6-">
    <w:name w:val="_3m6-"/>
    <w:basedOn w:val="Numatytasispastraiposriftas"/>
    <w:rsid w:val="007034DF"/>
  </w:style>
  <w:style w:type="character" w:customStyle="1" w:styleId="3c21">
    <w:name w:val="_3c21"/>
    <w:basedOn w:val="Numatytasispastraiposriftas"/>
    <w:rsid w:val="007034DF"/>
  </w:style>
  <w:style w:type="character" w:customStyle="1" w:styleId="50f7">
    <w:name w:val="_50f7"/>
    <w:basedOn w:val="Numatytasispastraiposriftas"/>
    <w:rsid w:val="007034DF"/>
  </w:style>
  <w:style w:type="character" w:customStyle="1" w:styleId="3ts">
    <w:name w:val="_3ts"/>
    <w:basedOn w:val="Numatytasispastraiposriftas"/>
    <w:rsid w:val="007034DF"/>
  </w:style>
  <w:style w:type="character" w:customStyle="1" w:styleId="3tr">
    <w:name w:val="_3tr"/>
    <w:basedOn w:val="Numatytasispastraiposriftas"/>
    <w:rsid w:val="007034DF"/>
  </w:style>
  <w:style w:type="paragraph" w:customStyle="1" w:styleId="2xr">
    <w:name w:val="_2xr"/>
    <w:basedOn w:val="prastasis"/>
    <w:rsid w:val="007034DF"/>
    <w:pPr>
      <w:spacing w:before="100" w:beforeAutospacing="1" w:after="100" w:afterAutospacing="1"/>
    </w:pPr>
  </w:style>
  <w:style w:type="paragraph" w:customStyle="1" w:styleId="42fz">
    <w:name w:val="_42fz"/>
    <w:basedOn w:val="prastasis"/>
    <w:rsid w:val="007034DF"/>
    <w:pPr>
      <w:spacing w:before="100" w:beforeAutospacing="1" w:after="100" w:afterAutospacing="1"/>
    </w:pPr>
  </w:style>
  <w:style w:type="character" w:customStyle="1" w:styleId="mrs">
    <w:name w:val="mrs"/>
    <w:basedOn w:val="Numatytasispastraiposriftas"/>
    <w:rsid w:val="007034DF"/>
  </w:style>
  <w:style w:type="character" w:customStyle="1" w:styleId="fbphotosubscribewrapper">
    <w:name w:val="fbphotosubscribewrapper"/>
    <w:basedOn w:val="Numatytasispastraiposriftas"/>
    <w:rsid w:val="007034DF"/>
  </w:style>
  <w:style w:type="character" w:customStyle="1" w:styleId="3myd">
    <w:name w:val="_3myd"/>
    <w:basedOn w:val="Numatytasispastraiposriftas"/>
    <w:rsid w:val="007034DF"/>
  </w:style>
  <w:style w:type="character" w:customStyle="1" w:styleId="fbphotosphotocontext">
    <w:name w:val="fbphotosphotocontext"/>
    <w:basedOn w:val="Numatytasispastraiposriftas"/>
    <w:rsid w:val="007034DF"/>
  </w:style>
  <w:style w:type="character" w:customStyle="1" w:styleId="fbphotosphotocaption">
    <w:name w:val="fbphotosphotocaption"/>
    <w:basedOn w:val="Numatytasispastraiposriftas"/>
    <w:rsid w:val="007034DF"/>
  </w:style>
  <w:style w:type="character" w:customStyle="1" w:styleId="fbphototaglist">
    <w:name w:val="fbphototaglist"/>
    <w:basedOn w:val="Numatytasispastraiposriftas"/>
    <w:rsid w:val="007034DF"/>
  </w:style>
  <w:style w:type="character" w:customStyle="1" w:styleId="fbphototaglisttag">
    <w:name w:val="fbphototaglisttag"/>
    <w:basedOn w:val="Numatytasispastraiposriftas"/>
    <w:rsid w:val="007034DF"/>
  </w:style>
  <w:style w:type="character" w:customStyle="1" w:styleId="1nd3">
    <w:name w:val="_1nd3"/>
    <w:basedOn w:val="Numatytasispastraiposriftas"/>
    <w:rsid w:val="007034DF"/>
  </w:style>
  <w:style w:type="character" w:customStyle="1" w:styleId="UnresolvedMention5">
    <w:name w:val="Unresolved Mention5"/>
    <w:basedOn w:val="Numatytasispastraiposriftas"/>
    <w:uiPriority w:val="99"/>
    <w:semiHidden/>
    <w:unhideWhenUsed/>
    <w:rsid w:val="00642A46"/>
    <w:rPr>
      <w:color w:val="605E5C"/>
      <w:shd w:val="clear" w:color="auto" w:fill="E1DFDD"/>
    </w:rPr>
  </w:style>
  <w:style w:type="character" w:customStyle="1" w:styleId="Neapdorotaspaminjimas1">
    <w:name w:val="Neapdorotas paminėjimas1"/>
    <w:basedOn w:val="Numatytasispastraiposriftas"/>
    <w:uiPriority w:val="99"/>
    <w:semiHidden/>
    <w:unhideWhenUsed/>
    <w:rsid w:val="003E1387"/>
    <w:rPr>
      <w:color w:val="605E5C"/>
      <w:shd w:val="clear" w:color="auto" w:fill="E1DFDD"/>
    </w:rPr>
  </w:style>
  <w:style w:type="character" w:customStyle="1" w:styleId="Neapdorotaspaminjimas2">
    <w:name w:val="Neapdorotas paminėjimas2"/>
    <w:basedOn w:val="Numatytasispastraiposriftas"/>
    <w:uiPriority w:val="99"/>
    <w:semiHidden/>
    <w:unhideWhenUsed/>
    <w:rsid w:val="00157CEB"/>
    <w:rPr>
      <w:color w:val="605E5C"/>
      <w:shd w:val="clear" w:color="auto" w:fill="E1DFDD"/>
    </w:rPr>
  </w:style>
  <w:style w:type="paragraph" w:styleId="Citata">
    <w:name w:val="Quote"/>
    <w:basedOn w:val="prastasis"/>
    <w:next w:val="prastasis"/>
    <w:link w:val="CitataDiagrama"/>
    <w:uiPriority w:val="29"/>
    <w:qFormat/>
    <w:rsid w:val="00D80402"/>
    <w:pPr>
      <w:spacing w:before="160"/>
      <w:ind w:left="720" w:right="720"/>
    </w:pPr>
    <w:rPr>
      <w:i/>
      <w:iCs/>
      <w:color w:val="000000" w:themeColor="text1"/>
    </w:rPr>
  </w:style>
  <w:style w:type="character" w:customStyle="1" w:styleId="CitataDiagrama">
    <w:name w:val="Citata Diagrama"/>
    <w:basedOn w:val="Numatytasispastraiposriftas"/>
    <w:link w:val="Citata"/>
    <w:uiPriority w:val="29"/>
    <w:rsid w:val="00D80402"/>
    <w:rPr>
      <w:i/>
      <w:iCs/>
      <w:color w:val="000000" w:themeColor="text1"/>
    </w:rPr>
  </w:style>
  <w:style w:type="paragraph" w:styleId="Iskirtacitata">
    <w:name w:val="Intense Quote"/>
    <w:basedOn w:val="prastasis"/>
    <w:next w:val="prastasis"/>
    <w:link w:val="IskirtacitataDiagrama"/>
    <w:uiPriority w:val="30"/>
    <w:qFormat/>
    <w:rsid w:val="00D8040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skirtacitataDiagrama">
    <w:name w:val="Išskirta citata Diagrama"/>
    <w:basedOn w:val="Numatytasispastraiposriftas"/>
    <w:link w:val="Iskirtacitata"/>
    <w:uiPriority w:val="30"/>
    <w:rsid w:val="00D80402"/>
    <w:rPr>
      <w:color w:val="000000" w:themeColor="text1"/>
      <w:shd w:val="clear" w:color="auto" w:fill="F2F2F2" w:themeFill="background1" w:themeFillShade="F2"/>
    </w:rPr>
  </w:style>
  <w:style w:type="character" w:styleId="Nerykuspabraukimas">
    <w:name w:val="Subtle Emphasis"/>
    <w:basedOn w:val="Numatytasispastraiposriftas"/>
    <w:uiPriority w:val="19"/>
    <w:qFormat/>
    <w:rsid w:val="00D80402"/>
    <w:rPr>
      <w:i/>
      <w:iCs/>
      <w:color w:val="404040" w:themeColor="text1" w:themeTint="BF"/>
    </w:rPr>
  </w:style>
  <w:style w:type="character" w:styleId="Nerykinuoroda">
    <w:name w:val="Subtle Reference"/>
    <w:basedOn w:val="Numatytasispastraiposriftas"/>
    <w:uiPriority w:val="31"/>
    <w:qFormat/>
    <w:rsid w:val="00D80402"/>
    <w:rPr>
      <w:smallCaps/>
      <w:color w:val="404040" w:themeColor="text1" w:themeTint="BF"/>
      <w:u w:val="single" w:color="7F7F7F" w:themeColor="text1" w:themeTint="80"/>
    </w:rPr>
  </w:style>
  <w:style w:type="character" w:styleId="Rykinuoroda">
    <w:name w:val="Intense Reference"/>
    <w:basedOn w:val="Numatytasispastraiposriftas"/>
    <w:uiPriority w:val="32"/>
    <w:qFormat/>
    <w:rsid w:val="00D80402"/>
    <w:rPr>
      <w:b/>
      <w:bCs/>
      <w:smallCaps/>
      <w:u w:val="single"/>
    </w:rPr>
  </w:style>
  <w:style w:type="character" w:styleId="Knygospavadinimas">
    <w:name w:val="Book Title"/>
    <w:basedOn w:val="Numatytasispastraiposriftas"/>
    <w:uiPriority w:val="33"/>
    <w:qFormat/>
    <w:rsid w:val="00D80402"/>
    <w:rPr>
      <w:b w:val="0"/>
      <w:bCs w:val="0"/>
      <w:smallCaps/>
      <w:spacing w:val="5"/>
    </w:rPr>
  </w:style>
  <w:style w:type="paragraph" w:styleId="Turinioantrat">
    <w:name w:val="TOC Heading"/>
    <w:basedOn w:val="Antrat1"/>
    <w:next w:val="prastasis"/>
    <w:uiPriority w:val="39"/>
    <w:semiHidden/>
    <w:unhideWhenUsed/>
    <w:qFormat/>
    <w:rsid w:val="00D80402"/>
    <w:pPr>
      <w:outlineLvl w:val="9"/>
    </w:pPr>
  </w:style>
  <w:style w:type="table" w:styleId="4tinkleliolentel2parykinimas">
    <w:name w:val="Grid Table 4 Accent 2"/>
    <w:basedOn w:val="prastojilentel"/>
    <w:uiPriority w:val="49"/>
    <w:rsid w:val="00667203"/>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4tinkleliolentel6parykinimas">
    <w:name w:val="Grid Table 4 Accent 6"/>
    <w:basedOn w:val="prastojilentel"/>
    <w:uiPriority w:val="49"/>
    <w:rsid w:val="00667203"/>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insideV w:val="nil"/>
        </w:tcBorders>
        <w:shd w:val="clear" w:color="auto" w:fill="C17529" w:themeFill="accent6"/>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4tinkleliolentel4parykinimas">
    <w:name w:val="Grid Table 4 Accent 4"/>
    <w:basedOn w:val="prastojilentel"/>
    <w:uiPriority w:val="49"/>
    <w:rsid w:val="00667203"/>
    <w:pPr>
      <w:spacing w:after="0"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insideV w:val="nil"/>
        </w:tcBorders>
        <w:shd w:val="clear" w:color="auto" w:fill="C3986D" w:themeFill="accent4"/>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5tinkleliolenteltamsi4parykinimas">
    <w:name w:val="Grid Table 5 Dark Accent 4"/>
    <w:basedOn w:val="prastojilentel"/>
    <w:uiPriority w:val="50"/>
    <w:rsid w:val="006672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A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986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986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986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986D" w:themeFill="accent4"/>
      </w:tcPr>
    </w:tblStylePr>
    <w:tblStylePr w:type="band1Vert">
      <w:tblPr/>
      <w:tcPr>
        <w:shd w:val="clear" w:color="auto" w:fill="E7D5C4" w:themeFill="accent4" w:themeFillTint="66"/>
      </w:tcPr>
    </w:tblStylePr>
    <w:tblStylePr w:type="band1Horz">
      <w:tblPr/>
      <w:tcPr>
        <w:shd w:val="clear" w:color="auto" w:fill="E7D5C4" w:themeFill="accent4" w:themeFillTint="66"/>
      </w:tcPr>
    </w:tblStylePr>
  </w:style>
  <w:style w:type="table" w:styleId="5tinkleliolenteltamsi2parykinimas">
    <w:name w:val="Grid Table 5 Dark Accent 2"/>
    <w:basedOn w:val="prastojilentel"/>
    <w:uiPriority w:val="50"/>
    <w:rsid w:val="006672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F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64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64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64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644E" w:themeFill="accent2"/>
      </w:tcPr>
    </w:tblStylePr>
    <w:tblStylePr w:type="band1Vert">
      <w:tblPr/>
      <w:tcPr>
        <w:shd w:val="clear" w:color="auto" w:fill="DCBFB6" w:themeFill="accent2" w:themeFillTint="66"/>
      </w:tcPr>
    </w:tblStylePr>
    <w:tblStylePr w:type="band1Horz">
      <w:tblPr/>
      <w:tcPr>
        <w:shd w:val="clear" w:color="auto" w:fill="DCBFB6" w:themeFill="accent2" w:themeFillTint="66"/>
      </w:tcPr>
    </w:tblStylePr>
  </w:style>
  <w:style w:type="table" w:styleId="5tinkleliolenteltamsi6parykinimas">
    <w:name w:val="Grid Table 5 Dark Accent 6"/>
    <w:basedOn w:val="prastojilentel"/>
    <w:uiPriority w:val="50"/>
    <w:rsid w:val="006672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3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752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752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752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7529" w:themeFill="accent6"/>
      </w:tcPr>
    </w:tblStylePr>
    <w:tblStylePr w:type="band1Vert">
      <w:tblPr/>
      <w:tcPr>
        <w:shd w:val="clear" w:color="auto" w:fill="EBC7A3" w:themeFill="accent6" w:themeFillTint="66"/>
      </w:tcPr>
    </w:tblStylePr>
    <w:tblStylePr w:type="band1Horz">
      <w:tblPr/>
      <w:tcPr>
        <w:shd w:val="clear" w:color="auto" w:fill="EBC7A3" w:themeFill="accent6" w:themeFillTint="66"/>
      </w:tcPr>
    </w:tblStylePr>
  </w:style>
  <w:style w:type="character" w:customStyle="1" w:styleId="UnresolvedMention6">
    <w:name w:val="Unresolved Mention6"/>
    <w:basedOn w:val="Numatytasispastraiposriftas"/>
    <w:uiPriority w:val="99"/>
    <w:semiHidden/>
    <w:unhideWhenUsed/>
    <w:rsid w:val="00842BCD"/>
    <w:rPr>
      <w:color w:val="605E5C"/>
      <w:shd w:val="clear" w:color="auto" w:fill="E1DFDD"/>
    </w:rPr>
  </w:style>
  <w:style w:type="character" w:customStyle="1" w:styleId="author">
    <w:name w:val="author"/>
    <w:basedOn w:val="Numatytasispastraiposriftas"/>
    <w:rsid w:val="00523770"/>
  </w:style>
  <w:style w:type="character" w:customStyle="1" w:styleId="posted-on">
    <w:name w:val="posted-on"/>
    <w:basedOn w:val="Numatytasispastraiposriftas"/>
    <w:rsid w:val="00523770"/>
  </w:style>
  <w:style w:type="paragraph" w:customStyle="1" w:styleId="menu-item">
    <w:name w:val="menu-item"/>
    <w:basedOn w:val="prastasis"/>
    <w:rsid w:val="0052377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screen-reader-text">
    <w:name w:val="screen-reader-text"/>
    <w:basedOn w:val="Numatytasispastraiposriftas"/>
    <w:rsid w:val="00523770"/>
  </w:style>
  <w:style w:type="character" w:customStyle="1" w:styleId="Title1">
    <w:name w:val="Title1"/>
    <w:basedOn w:val="Numatytasispastraiposriftas"/>
    <w:rsid w:val="00523770"/>
  </w:style>
  <w:style w:type="character" w:customStyle="1" w:styleId="UnresolvedMention7">
    <w:name w:val="Unresolved Mention7"/>
    <w:basedOn w:val="Numatytasispastraiposriftas"/>
    <w:uiPriority w:val="99"/>
    <w:semiHidden/>
    <w:unhideWhenUsed/>
    <w:rsid w:val="00DA27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748">
      <w:bodyDiv w:val="1"/>
      <w:marLeft w:val="0"/>
      <w:marRight w:val="0"/>
      <w:marTop w:val="0"/>
      <w:marBottom w:val="0"/>
      <w:divBdr>
        <w:top w:val="none" w:sz="0" w:space="0" w:color="auto"/>
        <w:left w:val="none" w:sz="0" w:space="0" w:color="auto"/>
        <w:bottom w:val="none" w:sz="0" w:space="0" w:color="auto"/>
        <w:right w:val="none" w:sz="0" w:space="0" w:color="auto"/>
      </w:divBdr>
      <w:divsChild>
        <w:div w:id="47459840">
          <w:marLeft w:val="0"/>
          <w:marRight w:val="0"/>
          <w:marTop w:val="0"/>
          <w:marBottom w:val="0"/>
          <w:divBdr>
            <w:top w:val="none" w:sz="0" w:space="0" w:color="auto"/>
            <w:left w:val="none" w:sz="0" w:space="0" w:color="auto"/>
            <w:bottom w:val="none" w:sz="0" w:space="0" w:color="auto"/>
            <w:right w:val="none" w:sz="0" w:space="0" w:color="auto"/>
          </w:divBdr>
        </w:div>
        <w:div w:id="68428423">
          <w:marLeft w:val="0"/>
          <w:marRight w:val="0"/>
          <w:marTop w:val="0"/>
          <w:marBottom w:val="0"/>
          <w:divBdr>
            <w:top w:val="none" w:sz="0" w:space="0" w:color="auto"/>
            <w:left w:val="none" w:sz="0" w:space="0" w:color="auto"/>
            <w:bottom w:val="none" w:sz="0" w:space="0" w:color="auto"/>
            <w:right w:val="none" w:sz="0" w:space="0" w:color="auto"/>
          </w:divBdr>
        </w:div>
        <w:div w:id="71242894">
          <w:marLeft w:val="0"/>
          <w:marRight w:val="0"/>
          <w:marTop w:val="0"/>
          <w:marBottom w:val="0"/>
          <w:divBdr>
            <w:top w:val="none" w:sz="0" w:space="0" w:color="auto"/>
            <w:left w:val="none" w:sz="0" w:space="0" w:color="auto"/>
            <w:bottom w:val="none" w:sz="0" w:space="0" w:color="auto"/>
            <w:right w:val="none" w:sz="0" w:space="0" w:color="auto"/>
          </w:divBdr>
        </w:div>
        <w:div w:id="124742528">
          <w:marLeft w:val="0"/>
          <w:marRight w:val="0"/>
          <w:marTop w:val="0"/>
          <w:marBottom w:val="0"/>
          <w:divBdr>
            <w:top w:val="none" w:sz="0" w:space="0" w:color="auto"/>
            <w:left w:val="none" w:sz="0" w:space="0" w:color="auto"/>
            <w:bottom w:val="none" w:sz="0" w:space="0" w:color="auto"/>
            <w:right w:val="none" w:sz="0" w:space="0" w:color="auto"/>
          </w:divBdr>
        </w:div>
        <w:div w:id="164588558">
          <w:marLeft w:val="0"/>
          <w:marRight w:val="0"/>
          <w:marTop w:val="0"/>
          <w:marBottom w:val="0"/>
          <w:divBdr>
            <w:top w:val="none" w:sz="0" w:space="0" w:color="auto"/>
            <w:left w:val="none" w:sz="0" w:space="0" w:color="auto"/>
            <w:bottom w:val="none" w:sz="0" w:space="0" w:color="auto"/>
            <w:right w:val="none" w:sz="0" w:space="0" w:color="auto"/>
          </w:divBdr>
        </w:div>
        <w:div w:id="203638468">
          <w:marLeft w:val="0"/>
          <w:marRight w:val="0"/>
          <w:marTop w:val="0"/>
          <w:marBottom w:val="0"/>
          <w:divBdr>
            <w:top w:val="none" w:sz="0" w:space="0" w:color="auto"/>
            <w:left w:val="none" w:sz="0" w:space="0" w:color="auto"/>
            <w:bottom w:val="none" w:sz="0" w:space="0" w:color="auto"/>
            <w:right w:val="none" w:sz="0" w:space="0" w:color="auto"/>
          </w:divBdr>
        </w:div>
        <w:div w:id="301421161">
          <w:marLeft w:val="0"/>
          <w:marRight w:val="0"/>
          <w:marTop w:val="0"/>
          <w:marBottom w:val="0"/>
          <w:divBdr>
            <w:top w:val="none" w:sz="0" w:space="0" w:color="auto"/>
            <w:left w:val="none" w:sz="0" w:space="0" w:color="auto"/>
            <w:bottom w:val="none" w:sz="0" w:space="0" w:color="auto"/>
            <w:right w:val="none" w:sz="0" w:space="0" w:color="auto"/>
          </w:divBdr>
        </w:div>
        <w:div w:id="307587996">
          <w:marLeft w:val="0"/>
          <w:marRight w:val="0"/>
          <w:marTop w:val="0"/>
          <w:marBottom w:val="0"/>
          <w:divBdr>
            <w:top w:val="none" w:sz="0" w:space="0" w:color="auto"/>
            <w:left w:val="none" w:sz="0" w:space="0" w:color="auto"/>
            <w:bottom w:val="none" w:sz="0" w:space="0" w:color="auto"/>
            <w:right w:val="none" w:sz="0" w:space="0" w:color="auto"/>
          </w:divBdr>
        </w:div>
        <w:div w:id="320737811">
          <w:marLeft w:val="0"/>
          <w:marRight w:val="0"/>
          <w:marTop w:val="0"/>
          <w:marBottom w:val="0"/>
          <w:divBdr>
            <w:top w:val="none" w:sz="0" w:space="0" w:color="auto"/>
            <w:left w:val="none" w:sz="0" w:space="0" w:color="auto"/>
            <w:bottom w:val="none" w:sz="0" w:space="0" w:color="auto"/>
            <w:right w:val="none" w:sz="0" w:space="0" w:color="auto"/>
          </w:divBdr>
        </w:div>
        <w:div w:id="326060611">
          <w:marLeft w:val="0"/>
          <w:marRight w:val="0"/>
          <w:marTop w:val="0"/>
          <w:marBottom w:val="0"/>
          <w:divBdr>
            <w:top w:val="none" w:sz="0" w:space="0" w:color="auto"/>
            <w:left w:val="none" w:sz="0" w:space="0" w:color="auto"/>
            <w:bottom w:val="none" w:sz="0" w:space="0" w:color="auto"/>
            <w:right w:val="none" w:sz="0" w:space="0" w:color="auto"/>
          </w:divBdr>
        </w:div>
        <w:div w:id="359091487">
          <w:marLeft w:val="0"/>
          <w:marRight w:val="0"/>
          <w:marTop w:val="0"/>
          <w:marBottom w:val="0"/>
          <w:divBdr>
            <w:top w:val="none" w:sz="0" w:space="0" w:color="auto"/>
            <w:left w:val="none" w:sz="0" w:space="0" w:color="auto"/>
            <w:bottom w:val="none" w:sz="0" w:space="0" w:color="auto"/>
            <w:right w:val="none" w:sz="0" w:space="0" w:color="auto"/>
          </w:divBdr>
        </w:div>
        <w:div w:id="374895682">
          <w:marLeft w:val="0"/>
          <w:marRight w:val="0"/>
          <w:marTop w:val="0"/>
          <w:marBottom w:val="0"/>
          <w:divBdr>
            <w:top w:val="none" w:sz="0" w:space="0" w:color="auto"/>
            <w:left w:val="none" w:sz="0" w:space="0" w:color="auto"/>
            <w:bottom w:val="none" w:sz="0" w:space="0" w:color="auto"/>
            <w:right w:val="none" w:sz="0" w:space="0" w:color="auto"/>
          </w:divBdr>
        </w:div>
        <w:div w:id="389378859">
          <w:marLeft w:val="0"/>
          <w:marRight w:val="0"/>
          <w:marTop w:val="0"/>
          <w:marBottom w:val="0"/>
          <w:divBdr>
            <w:top w:val="none" w:sz="0" w:space="0" w:color="auto"/>
            <w:left w:val="none" w:sz="0" w:space="0" w:color="auto"/>
            <w:bottom w:val="none" w:sz="0" w:space="0" w:color="auto"/>
            <w:right w:val="none" w:sz="0" w:space="0" w:color="auto"/>
          </w:divBdr>
        </w:div>
        <w:div w:id="405151617">
          <w:marLeft w:val="0"/>
          <w:marRight w:val="0"/>
          <w:marTop w:val="0"/>
          <w:marBottom w:val="0"/>
          <w:divBdr>
            <w:top w:val="none" w:sz="0" w:space="0" w:color="auto"/>
            <w:left w:val="none" w:sz="0" w:space="0" w:color="auto"/>
            <w:bottom w:val="none" w:sz="0" w:space="0" w:color="auto"/>
            <w:right w:val="none" w:sz="0" w:space="0" w:color="auto"/>
          </w:divBdr>
        </w:div>
        <w:div w:id="410809515">
          <w:marLeft w:val="0"/>
          <w:marRight w:val="0"/>
          <w:marTop w:val="0"/>
          <w:marBottom w:val="0"/>
          <w:divBdr>
            <w:top w:val="none" w:sz="0" w:space="0" w:color="auto"/>
            <w:left w:val="none" w:sz="0" w:space="0" w:color="auto"/>
            <w:bottom w:val="none" w:sz="0" w:space="0" w:color="auto"/>
            <w:right w:val="none" w:sz="0" w:space="0" w:color="auto"/>
          </w:divBdr>
        </w:div>
        <w:div w:id="422994143">
          <w:marLeft w:val="0"/>
          <w:marRight w:val="0"/>
          <w:marTop w:val="0"/>
          <w:marBottom w:val="0"/>
          <w:divBdr>
            <w:top w:val="none" w:sz="0" w:space="0" w:color="auto"/>
            <w:left w:val="none" w:sz="0" w:space="0" w:color="auto"/>
            <w:bottom w:val="none" w:sz="0" w:space="0" w:color="auto"/>
            <w:right w:val="none" w:sz="0" w:space="0" w:color="auto"/>
          </w:divBdr>
        </w:div>
        <w:div w:id="463350656">
          <w:marLeft w:val="0"/>
          <w:marRight w:val="0"/>
          <w:marTop w:val="0"/>
          <w:marBottom w:val="0"/>
          <w:divBdr>
            <w:top w:val="none" w:sz="0" w:space="0" w:color="auto"/>
            <w:left w:val="none" w:sz="0" w:space="0" w:color="auto"/>
            <w:bottom w:val="none" w:sz="0" w:space="0" w:color="auto"/>
            <w:right w:val="none" w:sz="0" w:space="0" w:color="auto"/>
          </w:divBdr>
        </w:div>
        <w:div w:id="480924750">
          <w:marLeft w:val="0"/>
          <w:marRight w:val="0"/>
          <w:marTop w:val="0"/>
          <w:marBottom w:val="0"/>
          <w:divBdr>
            <w:top w:val="none" w:sz="0" w:space="0" w:color="auto"/>
            <w:left w:val="none" w:sz="0" w:space="0" w:color="auto"/>
            <w:bottom w:val="none" w:sz="0" w:space="0" w:color="auto"/>
            <w:right w:val="none" w:sz="0" w:space="0" w:color="auto"/>
          </w:divBdr>
        </w:div>
        <w:div w:id="486289596">
          <w:marLeft w:val="0"/>
          <w:marRight w:val="0"/>
          <w:marTop w:val="0"/>
          <w:marBottom w:val="0"/>
          <w:divBdr>
            <w:top w:val="none" w:sz="0" w:space="0" w:color="auto"/>
            <w:left w:val="none" w:sz="0" w:space="0" w:color="auto"/>
            <w:bottom w:val="none" w:sz="0" w:space="0" w:color="auto"/>
            <w:right w:val="none" w:sz="0" w:space="0" w:color="auto"/>
          </w:divBdr>
        </w:div>
        <w:div w:id="494731541">
          <w:marLeft w:val="0"/>
          <w:marRight w:val="0"/>
          <w:marTop w:val="0"/>
          <w:marBottom w:val="0"/>
          <w:divBdr>
            <w:top w:val="none" w:sz="0" w:space="0" w:color="auto"/>
            <w:left w:val="none" w:sz="0" w:space="0" w:color="auto"/>
            <w:bottom w:val="none" w:sz="0" w:space="0" w:color="auto"/>
            <w:right w:val="none" w:sz="0" w:space="0" w:color="auto"/>
          </w:divBdr>
        </w:div>
        <w:div w:id="510728709">
          <w:marLeft w:val="0"/>
          <w:marRight w:val="0"/>
          <w:marTop w:val="0"/>
          <w:marBottom w:val="0"/>
          <w:divBdr>
            <w:top w:val="none" w:sz="0" w:space="0" w:color="auto"/>
            <w:left w:val="none" w:sz="0" w:space="0" w:color="auto"/>
            <w:bottom w:val="none" w:sz="0" w:space="0" w:color="auto"/>
            <w:right w:val="none" w:sz="0" w:space="0" w:color="auto"/>
          </w:divBdr>
        </w:div>
        <w:div w:id="529952126">
          <w:marLeft w:val="0"/>
          <w:marRight w:val="0"/>
          <w:marTop w:val="0"/>
          <w:marBottom w:val="0"/>
          <w:divBdr>
            <w:top w:val="none" w:sz="0" w:space="0" w:color="auto"/>
            <w:left w:val="none" w:sz="0" w:space="0" w:color="auto"/>
            <w:bottom w:val="none" w:sz="0" w:space="0" w:color="auto"/>
            <w:right w:val="none" w:sz="0" w:space="0" w:color="auto"/>
          </w:divBdr>
        </w:div>
        <w:div w:id="579603123">
          <w:marLeft w:val="0"/>
          <w:marRight w:val="0"/>
          <w:marTop w:val="0"/>
          <w:marBottom w:val="0"/>
          <w:divBdr>
            <w:top w:val="none" w:sz="0" w:space="0" w:color="auto"/>
            <w:left w:val="none" w:sz="0" w:space="0" w:color="auto"/>
            <w:bottom w:val="none" w:sz="0" w:space="0" w:color="auto"/>
            <w:right w:val="none" w:sz="0" w:space="0" w:color="auto"/>
          </w:divBdr>
        </w:div>
        <w:div w:id="586882486">
          <w:marLeft w:val="0"/>
          <w:marRight w:val="0"/>
          <w:marTop w:val="0"/>
          <w:marBottom w:val="0"/>
          <w:divBdr>
            <w:top w:val="none" w:sz="0" w:space="0" w:color="auto"/>
            <w:left w:val="none" w:sz="0" w:space="0" w:color="auto"/>
            <w:bottom w:val="none" w:sz="0" w:space="0" w:color="auto"/>
            <w:right w:val="none" w:sz="0" w:space="0" w:color="auto"/>
          </w:divBdr>
        </w:div>
        <w:div w:id="626936282">
          <w:marLeft w:val="0"/>
          <w:marRight w:val="0"/>
          <w:marTop w:val="0"/>
          <w:marBottom w:val="0"/>
          <w:divBdr>
            <w:top w:val="none" w:sz="0" w:space="0" w:color="auto"/>
            <w:left w:val="none" w:sz="0" w:space="0" w:color="auto"/>
            <w:bottom w:val="none" w:sz="0" w:space="0" w:color="auto"/>
            <w:right w:val="none" w:sz="0" w:space="0" w:color="auto"/>
          </w:divBdr>
        </w:div>
        <w:div w:id="631206046">
          <w:marLeft w:val="0"/>
          <w:marRight w:val="0"/>
          <w:marTop w:val="0"/>
          <w:marBottom w:val="0"/>
          <w:divBdr>
            <w:top w:val="none" w:sz="0" w:space="0" w:color="auto"/>
            <w:left w:val="none" w:sz="0" w:space="0" w:color="auto"/>
            <w:bottom w:val="none" w:sz="0" w:space="0" w:color="auto"/>
            <w:right w:val="none" w:sz="0" w:space="0" w:color="auto"/>
          </w:divBdr>
        </w:div>
        <w:div w:id="640229604">
          <w:marLeft w:val="0"/>
          <w:marRight w:val="0"/>
          <w:marTop w:val="0"/>
          <w:marBottom w:val="0"/>
          <w:divBdr>
            <w:top w:val="none" w:sz="0" w:space="0" w:color="auto"/>
            <w:left w:val="none" w:sz="0" w:space="0" w:color="auto"/>
            <w:bottom w:val="none" w:sz="0" w:space="0" w:color="auto"/>
            <w:right w:val="none" w:sz="0" w:space="0" w:color="auto"/>
          </w:divBdr>
        </w:div>
        <w:div w:id="701439004">
          <w:marLeft w:val="0"/>
          <w:marRight w:val="0"/>
          <w:marTop w:val="0"/>
          <w:marBottom w:val="0"/>
          <w:divBdr>
            <w:top w:val="none" w:sz="0" w:space="0" w:color="auto"/>
            <w:left w:val="none" w:sz="0" w:space="0" w:color="auto"/>
            <w:bottom w:val="none" w:sz="0" w:space="0" w:color="auto"/>
            <w:right w:val="none" w:sz="0" w:space="0" w:color="auto"/>
          </w:divBdr>
        </w:div>
        <w:div w:id="754865406">
          <w:marLeft w:val="0"/>
          <w:marRight w:val="0"/>
          <w:marTop w:val="0"/>
          <w:marBottom w:val="0"/>
          <w:divBdr>
            <w:top w:val="none" w:sz="0" w:space="0" w:color="auto"/>
            <w:left w:val="none" w:sz="0" w:space="0" w:color="auto"/>
            <w:bottom w:val="none" w:sz="0" w:space="0" w:color="auto"/>
            <w:right w:val="none" w:sz="0" w:space="0" w:color="auto"/>
          </w:divBdr>
        </w:div>
        <w:div w:id="759256655">
          <w:marLeft w:val="0"/>
          <w:marRight w:val="0"/>
          <w:marTop w:val="0"/>
          <w:marBottom w:val="0"/>
          <w:divBdr>
            <w:top w:val="none" w:sz="0" w:space="0" w:color="auto"/>
            <w:left w:val="none" w:sz="0" w:space="0" w:color="auto"/>
            <w:bottom w:val="none" w:sz="0" w:space="0" w:color="auto"/>
            <w:right w:val="none" w:sz="0" w:space="0" w:color="auto"/>
          </w:divBdr>
        </w:div>
        <w:div w:id="763913497">
          <w:marLeft w:val="0"/>
          <w:marRight w:val="0"/>
          <w:marTop w:val="0"/>
          <w:marBottom w:val="0"/>
          <w:divBdr>
            <w:top w:val="none" w:sz="0" w:space="0" w:color="auto"/>
            <w:left w:val="none" w:sz="0" w:space="0" w:color="auto"/>
            <w:bottom w:val="none" w:sz="0" w:space="0" w:color="auto"/>
            <w:right w:val="none" w:sz="0" w:space="0" w:color="auto"/>
          </w:divBdr>
        </w:div>
        <w:div w:id="793905037">
          <w:marLeft w:val="0"/>
          <w:marRight w:val="0"/>
          <w:marTop w:val="0"/>
          <w:marBottom w:val="0"/>
          <w:divBdr>
            <w:top w:val="none" w:sz="0" w:space="0" w:color="auto"/>
            <w:left w:val="none" w:sz="0" w:space="0" w:color="auto"/>
            <w:bottom w:val="none" w:sz="0" w:space="0" w:color="auto"/>
            <w:right w:val="none" w:sz="0" w:space="0" w:color="auto"/>
          </w:divBdr>
        </w:div>
        <w:div w:id="799297749">
          <w:marLeft w:val="0"/>
          <w:marRight w:val="0"/>
          <w:marTop w:val="0"/>
          <w:marBottom w:val="0"/>
          <w:divBdr>
            <w:top w:val="none" w:sz="0" w:space="0" w:color="auto"/>
            <w:left w:val="none" w:sz="0" w:space="0" w:color="auto"/>
            <w:bottom w:val="none" w:sz="0" w:space="0" w:color="auto"/>
            <w:right w:val="none" w:sz="0" w:space="0" w:color="auto"/>
          </w:divBdr>
        </w:div>
        <w:div w:id="802115731">
          <w:marLeft w:val="0"/>
          <w:marRight w:val="0"/>
          <w:marTop w:val="0"/>
          <w:marBottom w:val="0"/>
          <w:divBdr>
            <w:top w:val="none" w:sz="0" w:space="0" w:color="auto"/>
            <w:left w:val="none" w:sz="0" w:space="0" w:color="auto"/>
            <w:bottom w:val="none" w:sz="0" w:space="0" w:color="auto"/>
            <w:right w:val="none" w:sz="0" w:space="0" w:color="auto"/>
          </w:divBdr>
        </w:div>
        <w:div w:id="836119921">
          <w:marLeft w:val="0"/>
          <w:marRight w:val="0"/>
          <w:marTop w:val="0"/>
          <w:marBottom w:val="0"/>
          <w:divBdr>
            <w:top w:val="none" w:sz="0" w:space="0" w:color="auto"/>
            <w:left w:val="none" w:sz="0" w:space="0" w:color="auto"/>
            <w:bottom w:val="none" w:sz="0" w:space="0" w:color="auto"/>
            <w:right w:val="none" w:sz="0" w:space="0" w:color="auto"/>
          </w:divBdr>
        </w:div>
        <w:div w:id="845481649">
          <w:marLeft w:val="0"/>
          <w:marRight w:val="0"/>
          <w:marTop w:val="0"/>
          <w:marBottom w:val="0"/>
          <w:divBdr>
            <w:top w:val="none" w:sz="0" w:space="0" w:color="auto"/>
            <w:left w:val="none" w:sz="0" w:space="0" w:color="auto"/>
            <w:bottom w:val="none" w:sz="0" w:space="0" w:color="auto"/>
            <w:right w:val="none" w:sz="0" w:space="0" w:color="auto"/>
          </w:divBdr>
        </w:div>
        <w:div w:id="846796356">
          <w:marLeft w:val="0"/>
          <w:marRight w:val="0"/>
          <w:marTop w:val="0"/>
          <w:marBottom w:val="0"/>
          <w:divBdr>
            <w:top w:val="none" w:sz="0" w:space="0" w:color="auto"/>
            <w:left w:val="none" w:sz="0" w:space="0" w:color="auto"/>
            <w:bottom w:val="none" w:sz="0" w:space="0" w:color="auto"/>
            <w:right w:val="none" w:sz="0" w:space="0" w:color="auto"/>
          </w:divBdr>
        </w:div>
        <w:div w:id="868303625">
          <w:marLeft w:val="0"/>
          <w:marRight w:val="0"/>
          <w:marTop w:val="0"/>
          <w:marBottom w:val="0"/>
          <w:divBdr>
            <w:top w:val="none" w:sz="0" w:space="0" w:color="auto"/>
            <w:left w:val="none" w:sz="0" w:space="0" w:color="auto"/>
            <w:bottom w:val="none" w:sz="0" w:space="0" w:color="auto"/>
            <w:right w:val="none" w:sz="0" w:space="0" w:color="auto"/>
          </w:divBdr>
        </w:div>
        <w:div w:id="873806002">
          <w:marLeft w:val="0"/>
          <w:marRight w:val="0"/>
          <w:marTop w:val="0"/>
          <w:marBottom w:val="0"/>
          <w:divBdr>
            <w:top w:val="none" w:sz="0" w:space="0" w:color="auto"/>
            <w:left w:val="none" w:sz="0" w:space="0" w:color="auto"/>
            <w:bottom w:val="none" w:sz="0" w:space="0" w:color="auto"/>
            <w:right w:val="none" w:sz="0" w:space="0" w:color="auto"/>
          </w:divBdr>
        </w:div>
        <w:div w:id="874122238">
          <w:marLeft w:val="0"/>
          <w:marRight w:val="0"/>
          <w:marTop w:val="0"/>
          <w:marBottom w:val="0"/>
          <w:divBdr>
            <w:top w:val="none" w:sz="0" w:space="0" w:color="auto"/>
            <w:left w:val="none" w:sz="0" w:space="0" w:color="auto"/>
            <w:bottom w:val="none" w:sz="0" w:space="0" w:color="auto"/>
            <w:right w:val="none" w:sz="0" w:space="0" w:color="auto"/>
          </w:divBdr>
        </w:div>
        <w:div w:id="909342314">
          <w:marLeft w:val="0"/>
          <w:marRight w:val="0"/>
          <w:marTop w:val="0"/>
          <w:marBottom w:val="0"/>
          <w:divBdr>
            <w:top w:val="none" w:sz="0" w:space="0" w:color="auto"/>
            <w:left w:val="none" w:sz="0" w:space="0" w:color="auto"/>
            <w:bottom w:val="none" w:sz="0" w:space="0" w:color="auto"/>
            <w:right w:val="none" w:sz="0" w:space="0" w:color="auto"/>
          </w:divBdr>
        </w:div>
        <w:div w:id="955255978">
          <w:marLeft w:val="0"/>
          <w:marRight w:val="0"/>
          <w:marTop w:val="0"/>
          <w:marBottom w:val="0"/>
          <w:divBdr>
            <w:top w:val="none" w:sz="0" w:space="0" w:color="auto"/>
            <w:left w:val="none" w:sz="0" w:space="0" w:color="auto"/>
            <w:bottom w:val="none" w:sz="0" w:space="0" w:color="auto"/>
            <w:right w:val="none" w:sz="0" w:space="0" w:color="auto"/>
          </w:divBdr>
        </w:div>
        <w:div w:id="1036976193">
          <w:marLeft w:val="0"/>
          <w:marRight w:val="0"/>
          <w:marTop w:val="0"/>
          <w:marBottom w:val="0"/>
          <w:divBdr>
            <w:top w:val="none" w:sz="0" w:space="0" w:color="auto"/>
            <w:left w:val="none" w:sz="0" w:space="0" w:color="auto"/>
            <w:bottom w:val="none" w:sz="0" w:space="0" w:color="auto"/>
            <w:right w:val="none" w:sz="0" w:space="0" w:color="auto"/>
          </w:divBdr>
        </w:div>
        <w:div w:id="1063941235">
          <w:marLeft w:val="0"/>
          <w:marRight w:val="0"/>
          <w:marTop w:val="0"/>
          <w:marBottom w:val="0"/>
          <w:divBdr>
            <w:top w:val="none" w:sz="0" w:space="0" w:color="auto"/>
            <w:left w:val="none" w:sz="0" w:space="0" w:color="auto"/>
            <w:bottom w:val="none" w:sz="0" w:space="0" w:color="auto"/>
            <w:right w:val="none" w:sz="0" w:space="0" w:color="auto"/>
          </w:divBdr>
        </w:div>
        <w:div w:id="1075860015">
          <w:marLeft w:val="0"/>
          <w:marRight w:val="0"/>
          <w:marTop w:val="0"/>
          <w:marBottom w:val="0"/>
          <w:divBdr>
            <w:top w:val="none" w:sz="0" w:space="0" w:color="auto"/>
            <w:left w:val="none" w:sz="0" w:space="0" w:color="auto"/>
            <w:bottom w:val="none" w:sz="0" w:space="0" w:color="auto"/>
            <w:right w:val="none" w:sz="0" w:space="0" w:color="auto"/>
          </w:divBdr>
        </w:div>
        <w:div w:id="1090154546">
          <w:marLeft w:val="0"/>
          <w:marRight w:val="0"/>
          <w:marTop w:val="0"/>
          <w:marBottom w:val="0"/>
          <w:divBdr>
            <w:top w:val="none" w:sz="0" w:space="0" w:color="auto"/>
            <w:left w:val="none" w:sz="0" w:space="0" w:color="auto"/>
            <w:bottom w:val="none" w:sz="0" w:space="0" w:color="auto"/>
            <w:right w:val="none" w:sz="0" w:space="0" w:color="auto"/>
          </w:divBdr>
        </w:div>
        <w:div w:id="1111238485">
          <w:marLeft w:val="0"/>
          <w:marRight w:val="0"/>
          <w:marTop w:val="0"/>
          <w:marBottom w:val="0"/>
          <w:divBdr>
            <w:top w:val="none" w:sz="0" w:space="0" w:color="auto"/>
            <w:left w:val="none" w:sz="0" w:space="0" w:color="auto"/>
            <w:bottom w:val="none" w:sz="0" w:space="0" w:color="auto"/>
            <w:right w:val="none" w:sz="0" w:space="0" w:color="auto"/>
          </w:divBdr>
        </w:div>
        <w:div w:id="1112675592">
          <w:marLeft w:val="0"/>
          <w:marRight w:val="0"/>
          <w:marTop w:val="0"/>
          <w:marBottom w:val="0"/>
          <w:divBdr>
            <w:top w:val="none" w:sz="0" w:space="0" w:color="auto"/>
            <w:left w:val="none" w:sz="0" w:space="0" w:color="auto"/>
            <w:bottom w:val="none" w:sz="0" w:space="0" w:color="auto"/>
            <w:right w:val="none" w:sz="0" w:space="0" w:color="auto"/>
          </w:divBdr>
        </w:div>
        <w:div w:id="1137181240">
          <w:marLeft w:val="0"/>
          <w:marRight w:val="0"/>
          <w:marTop w:val="0"/>
          <w:marBottom w:val="0"/>
          <w:divBdr>
            <w:top w:val="none" w:sz="0" w:space="0" w:color="auto"/>
            <w:left w:val="none" w:sz="0" w:space="0" w:color="auto"/>
            <w:bottom w:val="none" w:sz="0" w:space="0" w:color="auto"/>
            <w:right w:val="none" w:sz="0" w:space="0" w:color="auto"/>
          </w:divBdr>
        </w:div>
        <w:div w:id="1144736499">
          <w:marLeft w:val="0"/>
          <w:marRight w:val="0"/>
          <w:marTop w:val="0"/>
          <w:marBottom w:val="0"/>
          <w:divBdr>
            <w:top w:val="none" w:sz="0" w:space="0" w:color="auto"/>
            <w:left w:val="none" w:sz="0" w:space="0" w:color="auto"/>
            <w:bottom w:val="none" w:sz="0" w:space="0" w:color="auto"/>
            <w:right w:val="none" w:sz="0" w:space="0" w:color="auto"/>
          </w:divBdr>
        </w:div>
        <w:div w:id="1152134849">
          <w:marLeft w:val="0"/>
          <w:marRight w:val="0"/>
          <w:marTop w:val="0"/>
          <w:marBottom w:val="0"/>
          <w:divBdr>
            <w:top w:val="none" w:sz="0" w:space="0" w:color="auto"/>
            <w:left w:val="none" w:sz="0" w:space="0" w:color="auto"/>
            <w:bottom w:val="none" w:sz="0" w:space="0" w:color="auto"/>
            <w:right w:val="none" w:sz="0" w:space="0" w:color="auto"/>
          </w:divBdr>
        </w:div>
        <w:div w:id="1185316752">
          <w:marLeft w:val="0"/>
          <w:marRight w:val="0"/>
          <w:marTop w:val="0"/>
          <w:marBottom w:val="0"/>
          <w:divBdr>
            <w:top w:val="none" w:sz="0" w:space="0" w:color="auto"/>
            <w:left w:val="none" w:sz="0" w:space="0" w:color="auto"/>
            <w:bottom w:val="none" w:sz="0" w:space="0" w:color="auto"/>
            <w:right w:val="none" w:sz="0" w:space="0" w:color="auto"/>
          </w:divBdr>
        </w:div>
        <w:div w:id="1234392262">
          <w:marLeft w:val="0"/>
          <w:marRight w:val="0"/>
          <w:marTop w:val="0"/>
          <w:marBottom w:val="0"/>
          <w:divBdr>
            <w:top w:val="none" w:sz="0" w:space="0" w:color="auto"/>
            <w:left w:val="none" w:sz="0" w:space="0" w:color="auto"/>
            <w:bottom w:val="none" w:sz="0" w:space="0" w:color="auto"/>
            <w:right w:val="none" w:sz="0" w:space="0" w:color="auto"/>
          </w:divBdr>
        </w:div>
        <w:div w:id="1249190435">
          <w:marLeft w:val="0"/>
          <w:marRight w:val="0"/>
          <w:marTop w:val="0"/>
          <w:marBottom w:val="0"/>
          <w:divBdr>
            <w:top w:val="none" w:sz="0" w:space="0" w:color="auto"/>
            <w:left w:val="none" w:sz="0" w:space="0" w:color="auto"/>
            <w:bottom w:val="none" w:sz="0" w:space="0" w:color="auto"/>
            <w:right w:val="none" w:sz="0" w:space="0" w:color="auto"/>
          </w:divBdr>
        </w:div>
        <w:div w:id="1299260233">
          <w:marLeft w:val="0"/>
          <w:marRight w:val="0"/>
          <w:marTop w:val="0"/>
          <w:marBottom w:val="0"/>
          <w:divBdr>
            <w:top w:val="none" w:sz="0" w:space="0" w:color="auto"/>
            <w:left w:val="none" w:sz="0" w:space="0" w:color="auto"/>
            <w:bottom w:val="none" w:sz="0" w:space="0" w:color="auto"/>
            <w:right w:val="none" w:sz="0" w:space="0" w:color="auto"/>
          </w:divBdr>
        </w:div>
        <w:div w:id="1314917365">
          <w:marLeft w:val="0"/>
          <w:marRight w:val="0"/>
          <w:marTop w:val="0"/>
          <w:marBottom w:val="0"/>
          <w:divBdr>
            <w:top w:val="none" w:sz="0" w:space="0" w:color="auto"/>
            <w:left w:val="none" w:sz="0" w:space="0" w:color="auto"/>
            <w:bottom w:val="none" w:sz="0" w:space="0" w:color="auto"/>
            <w:right w:val="none" w:sz="0" w:space="0" w:color="auto"/>
          </w:divBdr>
        </w:div>
        <w:div w:id="1324625040">
          <w:marLeft w:val="0"/>
          <w:marRight w:val="0"/>
          <w:marTop w:val="0"/>
          <w:marBottom w:val="0"/>
          <w:divBdr>
            <w:top w:val="none" w:sz="0" w:space="0" w:color="auto"/>
            <w:left w:val="none" w:sz="0" w:space="0" w:color="auto"/>
            <w:bottom w:val="none" w:sz="0" w:space="0" w:color="auto"/>
            <w:right w:val="none" w:sz="0" w:space="0" w:color="auto"/>
          </w:divBdr>
        </w:div>
        <w:div w:id="1331519998">
          <w:marLeft w:val="0"/>
          <w:marRight w:val="0"/>
          <w:marTop w:val="0"/>
          <w:marBottom w:val="0"/>
          <w:divBdr>
            <w:top w:val="none" w:sz="0" w:space="0" w:color="auto"/>
            <w:left w:val="none" w:sz="0" w:space="0" w:color="auto"/>
            <w:bottom w:val="none" w:sz="0" w:space="0" w:color="auto"/>
            <w:right w:val="none" w:sz="0" w:space="0" w:color="auto"/>
          </w:divBdr>
        </w:div>
        <w:div w:id="1342245922">
          <w:marLeft w:val="0"/>
          <w:marRight w:val="0"/>
          <w:marTop w:val="0"/>
          <w:marBottom w:val="0"/>
          <w:divBdr>
            <w:top w:val="none" w:sz="0" w:space="0" w:color="auto"/>
            <w:left w:val="none" w:sz="0" w:space="0" w:color="auto"/>
            <w:bottom w:val="none" w:sz="0" w:space="0" w:color="auto"/>
            <w:right w:val="none" w:sz="0" w:space="0" w:color="auto"/>
          </w:divBdr>
        </w:div>
        <w:div w:id="1381245793">
          <w:marLeft w:val="0"/>
          <w:marRight w:val="0"/>
          <w:marTop w:val="0"/>
          <w:marBottom w:val="0"/>
          <w:divBdr>
            <w:top w:val="none" w:sz="0" w:space="0" w:color="auto"/>
            <w:left w:val="none" w:sz="0" w:space="0" w:color="auto"/>
            <w:bottom w:val="none" w:sz="0" w:space="0" w:color="auto"/>
            <w:right w:val="none" w:sz="0" w:space="0" w:color="auto"/>
          </w:divBdr>
        </w:div>
        <w:div w:id="1384912402">
          <w:marLeft w:val="0"/>
          <w:marRight w:val="0"/>
          <w:marTop w:val="0"/>
          <w:marBottom w:val="0"/>
          <w:divBdr>
            <w:top w:val="none" w:sz="0" w:space="0" w:color="auto"/>
            <w:left w:val="none" w:sz="0" w:space="0" w:color="auto"/>
            <w:bottom w:val="none" w:sz="0" w:space="0" w:color="auto"/>
            <w:right w:val="none" w:sz="0" w:space="0" w:color="auto"/>
          </w:divBdr>
        </w:div>
        <w:div w:id="1476684471">
          <w:marLeft w:val="0"/>
          <w:marRight w:val="0"/>
          <w:marTop w:val="0"/>
          <w:marBottom w:val="0"/>
          <w:divBdr>
            <w:top w:val="none" w:sz="0" w:space="0" w:color="auto"/>
            <w:left w:val="none" w:sz="0" w:space="0" w:color="auto"/>
            <w:bottom w:val="none" w:sz="0" w:space="0" w:color="auto"/>
            <w:right w:val="none" w:sz="0" w:space="0" w:color="auto"/>
          </w:divBdr>
        </w:div>
        <w:div w:id="1493565452">
          <w:marLeft w:val="0"/>
          <w:marRight w:val="0"/>
          <w:marTop w:val="0"/>
          <w:marBottom w:val="0"/>
          <w:divBdr>
            <w:top w:val="none" w:sz="0" w:space="0" w:color="auto"/>
            <w:left w:val="none" w:sz="0" w:space="0" w:color="auto"/>
            <w:bottom w:val="none" w:sz="0" w:space="0" w:color="auto"/>
            <w:right w:val="none" w:sz="0" w:space="0" w:color="auto"/>
          </w:divBdr>
        </w:div>
        <w:div w:id="1498770107">
          <w:marLeft w:val="0"/>
          <w:marRight w:val="0"/>
          <w:marTop w:val="0"/>
          <w:marBottom w:val="0"/>
          <w:divBdr>
            <w:top w:val="none" w:sz="0" w:space="0" w:color="auto"/>
            <w:left w:val="none" w:sz="0" w:space="0" w:color="auto"/>
            <w:bottom w:val="none" w:sz="0" w:space="0" w:color="auto"/>
            <w:right w:val="none" w:sz="0" w:space="0" w:color="auto"/>
          </w:divBdr>
        </w:div>
        <w:div w:id="1522625863">
          <w:marLeft w:val="0"/>
          <w:marRight w:val="0"/>
          <w:marTop w:val="0"/>
          <w:marBottom w:val="0"/>
          <w:divBdr>
            <w:top w:val="none" w:sz="0" w:space="0" w:color="auto"/>
            <w:left w:val="none" w:sz="0" w:space="0" w:color="auto"/>
            <w:bottom w:val="none" w:sz="0" w:space="0" w:color="auto"/>
            <w:right w:val="none" w:sz="0" w:space="0" w:color="auto"/>
          </w:divBdr>
        </w:div>
        <w:div w:id="1526401375">
          <w:marLeft w:val="0"/>
          <w:marRight w:val="0"/>
          <w:marTop w:val="0"/>
          <w:marBottom w:val="0"/>
          <w:divBdr>
            <w:top w:val="none" w:sz="0" w:space="0" w:color="auto"/>
            <w:left w:val="none" w:sz="0" w:space="0" w:color="auto"/>
            <w:bottom w:val="none" w:sz="0" w:space="0" w:color="auto"/>
            <w:right w:val="none" w:sz="0" w:space="0" w:color="auto"/>
          </w:divBdr>
        </w:div>
        <w:div w:id="1557862782">
          <w:marLeft w:val="0"/>
          <w:marRight w:val="0"/>
          <w:marTop w:val="0"/>
          <w:marBottom w:val="0"/>
          <w:divBdr>
            <w:top w:val="none" w:sz="0" w:space="0" w:color="auto"/>
            <w:left w:val="none" w:sz="0" w:space="0" w:color="auto"/>
            <w:bottom w:val="none" w:sz="0" w:space="0" w:color="auto"/>
            <w:right w:val="none" w:sz="0" w:space="0" w:color="auto"/>
          </w:divBdr>
        </w:div>
        <w:div w:id="1558516186">
          <w:marLeft w:val="0"/>
          <w:marRight w:val="0"/>
          <w:marTop w:val="0"/>
          <w:marBottom w:val="0"/>
          <w:divBdr>
            <w:top w:val="none" w:sz="0" w:space="0" w:color="auto"/>
            <w:left w:val="none" w:sz="0" w:space="0" w:color="auto"/>
            <w:bottom w:val="none" w:sz="0" w:space="0" w:color="auto"/>
            <w:right w:val="none" w:sz="0" w:space="0" w:color="auto"/>
          </w:divBdr>
        </w:div>
        <w:div w:id="1595089868">
          <w:marLeft w:val="0"/>
          <w:marRight w:val="0"/>
          <w:marTop w:val="0"/>
          <w:marBottom w:val="0"/>
          <w:divBdr>
            <w:top w:val="none" w:sz="0" w:space="0" w:color="auto"/>
            <w:left w:val="none" w:sz="0" w:space="0" w:color="auto"/>
            <w:bottom w:val="none" w:sz="0" w:space="0" w:color="auto"/>
            <w:right w:val="none" w:sz="0" w:space="0" w:color="auto"/>
          </w:divBdr>
        </w:div>
        <w:div w:id="1599094407">
          <w:marLeft w:val="0"/>
          <w:marRight w:val="0"/>
          <w:marTop w:val="0"/>
          <w:marBottom w:val="0"/>
          <w:divBdr>
            <w:top w:val="none" w:sz="0" w:space="0" w:color="auto"/>
            <w:left w:val="none" w:sz="0" w:space="0" w:color="auto"/>
            <w:bottom w:val="none" w:sz="0" w:space="0" w:color="auto"/>
            <w:right w:val="none" w:sz="0" w:space="0" w:color="auto"/>
          </w:divBdr>
        </w:div>
        <w:div w:id="1606378291">
          <w:marLeft w:val="0"/>
          <w:marRight w:val="0"/>
          <w:marTop w:val="0"/>
          <w:marBottom w:val="0"/>
          <w:divBdr>
            <w:top w:val="none" w:sz="0" w:space="0" w:color="auto"/>
            <w:left w:val="none" w:sz="0" w:space="0" w:color="auto"/>
            <w:bottom w:val="none" w:sz="0" w:space="0" w:color="auto"/>
            <w:right w:val="none" w:sz="0" w:space="0" w:color="auto"/>
          </w:divBdr>
        </w:div>
        <w:div w:id="1615793458">
          <w:marLeft w:val="0"/>
          <w:marRight w:val="0"/>
          <w:marTop w:val="0"/>
          <w:marBottom w:val="0"/>
          <w:divBdr>
            <w:top w:val="none" w:sz="0" w:space="0" w:color="auto"/>
            <w:left w:val="none" w:sz="0" w:space="0" w:color="auto"/>
            <w:bottom w:val="none" w:sz="0" w:space="0" w:color="auto"/>
            <w:right w:val="none" w:sz="0" w:space="0" w:color="auto"/>
          </w:divBdr>
        </w:div>
        <w:div w:id="1626739106">
          <w:marLeft w:val="0"/>
          <w:marRight w:val="0"/>
          <w:marTop w:val="0"/>
          <w:marBottom w:val="0"/>
          <w:divBdr>
            <w:top w:val="none" w:sz="0" w:space="0" w:color="auto"/>
            <w:left w:val="none" w:sz="0" w:space="0" w:color="auto"/>
            <w:bottom w:val="none" w:sz="0" w:space="0" w:color="auto"/>
            <w:right w:val="none" w:sz="0" w:space="0" w:color="auto"/>
          </w:divBdr>
        </w:div>
        <w:div w:id="1632711823">
          <w:marLeft w:val="0"/>
          <w:marRight w:val="0"/>
          <w:marTop w:val="0"/>
          <w:marBottom w:val="0"/>
          <w:divBdr>
            <w:top w:val="none" w:sz="0" w:space="0" w:color="auto"/>
            <w:left w:val="none" w:sz="0" w:space="0" w:color="auto"/>
            <w:bottom w:val="none" w:sz="0" w:space="0" w:color="auto"/>
            <w:right w:val="none" w:sz="0" w:space="0" w:color="auto"/>
          </w:divBdr>
        </w:div>
        <w:div w:id="1640066992">
          <w:marLeft w:val="0"/>
          <w:marRight w:val="0"/>
          <w:marTop w:val="0"/>
          <w:marBottom w:val="0"/>
          <w:divBdr>
            <w:top w:val="none" w:sz="0" w:space="0" w:color="auto"/>
            <w:left w:val="none" w:sz="0" w:space="0" w:color="auto"/>
            <w:bottom w:val="none" w:sz="0" w:space="0" w:color="auto"/>
            <w:right w:val="none" w:sz="0" w:space="0" w:color="auto"/>
          </w:divBdr>
        </w:div>
        <w:div w:id="1651666550">
          <w:marLeft w:val="0"/>
          <w:marRight w:val="0"/>
          <w:marTop w:val="0"/>
          <w:marBottom w:val="0"/>
          <w:divBdr>
            <w:top w:val="none" w:sz="0" w:space="0" w:color="auto"/>
            <w:left w:val="none" w:sz="0" w:space="0" w:color="auto"/>
            <w:bottom w:val="none" w:sz="0" w:space="0" w:color="auto"/>
            <w:right w:val="none" w:sz="0" w:space="0" w:color="auto"/>
          </w:divBdr>
        </w:div>
        <w:div w:id="1655061154">
          <w:marLeft w:val="0"/>
          <w:marRight w:val="0"/>
          <w:marTop w:val="0"/>
          <w:marBottom w:val="0"/>
          <w:divBdr>
            <w:top w:val="none" w:sz="0" w:space="0" w:color="auto"/>
            <w:left w:val="none" w:sz="0" w:space="0" w:color="auto"/>
            <w:bottom w:val="none" w:sz="0" w:space="0" w:color="auto"/>
            <w:right w:val="none" w:sz="0" w:space="0" w:color="auto"/>
          </w:divBdr>
        </w:div>
        <w:div w:id="1663580159">
          <w:marLeft w:val="0"/>
          <w:marRight w:val="0"/>
          <w:marTop w:val="0"/>
          <w:marBottom w:val="0"/>
          <w:divBdr>
            <w:top w:val="none" w:sz="0" w:space="0" w:color="auto"/>
            <w:left w:val="none" w:sz="0" w:space="0" w:color="auto"/>
            <w:bottom w:val="none" w:sz="0" w:space="0" w:color="auto"/>
            <w:right w:val="none" w:sz="0" w:space="0" w:color="auto"/>
          </w:divBdr>
        </w:div>
        <w:div w:id="1668049883">
          <w:marLeft w:val="0"/>
          <w:marRight w:val="0"/>
          <w:marTop w:val="0"/>
          <w:marBottom w:val="0"/>
          <w:divBdr>
            <w:top w:val="none" w:sz="0" w:space="0" w:color="auto"/>
            <w:left w:val="none" w:sz="0" w:space="0" w:color="auto"/>
            <w:bottom w:val="none" w:sz="0" w:space="0" w:color="auto"/>
            <w:right w:val="none" w:sz="0" w:space="0" w:color="auto"/>
          </w:divBdr>
        </w:div>
        <w:div w:id="1670670668">
          <w:marLeft w:val="0"/>
          <w:marRight w:val="0"/>
          <w:marTop w:val="0"/>
          <w:marBottom w:val="0"/>
          <w:divBdr>
            <w:top w:val="none" w:sz="0" w:space="0" w:color="auto"/>
            <w:left w:val="none" w:sz="0" w:space="0" w:color="auto"/>
            <w:bottom w:val="none" w:sz="0" w:space="0" w:color="auto"/>
            <w:right w:val="none" w:sz="0" w:space="0" w:color="auto"/>
          </w:divBdr>
        </w:div>
        <w:div w:id="1673797502">
          <w:marLeft w:val="0"/>
          <w:marRight w:val="0"/>
          <w:marTop w:val="0"/>
          <w:marBottom w:val="0"/>
          <w:divBdr>
            <w:top w:val="none" w:sz="0" w:space="0" w:color="auto"/>
            <w:left w:val="none" w:sz="0" w:space="0" w:color="auto"/>
            <w:bottom w:val="none" w:sz="0" w:space="0" w:color="auto"/>
            <w:right w:val="none" w:sz="0" w:space="0" w:color="auto"/>
          </w:divBdr>
        </w:div>
        <w:div w:id="1703557666">
          <w:marLeft w:val="0"/>
          <w:marRight w:val="0"/>
          <w:marTop w:val="0"/>
          <w:marBottom w:val="0"/>
          <w:divBdr>
            <w:top w:val="none" w:sz="0" w:space="0" w:color="auto"/>
            <w:left w:val="none" w:sz="0" w:space="0" w:color="auto"/>
            <w:bottom w:val="none" w:sz="0" w:space="0" w:color="auto"/>
            <w:right w:val="none" w:sz="0" w:space="0" w:color="auto"/>
          </w:divBdr>
        </w:div>
        <w:div w:id="1714378252">
          <w:marLeft w:val="0"/>
          <w:marRight w:val="0"/>
          <w:marTop w:val="0"/>
          <w:marBottom w:val="0"/>
          <w:divBdr>
            <w:top w:val="none" w:sz="0" w:space="0" w:color="auto"/>
            <w:left w:val="none" w:sz="0" w:space="0" w:color="auto"/>
            <w:bottom w:val="none" w:sz="0" w:space="0" w:color="auto"/>
            <w:right w:val="none" w:sz="0" w:space="0" w:color="auto"/>
          </w:divBdr>
        </w:div>
        <w:div w:id="1727098503">
          <w:marLeft w:val="0"/>
          <w:marRight w:val="0"/>
          <w:marTop w:val="0"/>
          <w:marBottom w:val="0"/>
          <w:divBdr>
            <w:top w:val="none" w:sz="0" w:space="0" w:color="auto"/>
            <w:left w:val="none" w:sz="0" w:space="0" w:color="auto"/>
            <w:bottom w:val="none" w:sz="0" w:space="0" w:color="auto"/>
            <w:right w:val="none" w:sz="0" w:space="0" w:color="auto"/>
          </w:divBdr>
        </w:div>
        <w:div w:id="1746754830">
          <w:marLeft w:val="0"/>
          <w:marRight w:val="0"/>
          <w:marTop w:val="0"/>
          <w:marBottom w:val="0"/>
          <w:divBdr>
            <w:top w:val="none" w:sz="0" w:space="0" w:color="auto"/>
            <w:left w:val="none" w:sz="0" w:space="0" w:color="auto"/>
            <w:bottom w:val="none" w:sz="0" w:space="0" w:color="auto"/>
            <w:right w:val="none" w:sz="0" w:space="0" w:color="auto"/>
          </w:divBdr>
        </w:div>
        <w:div w:id="1784613112">
          <w:marLeft w:val="0"/>
          <w:marRight w:val="0"/>
          <w:marTop w:val="0"/>
          <w:marBottom w:val="0"/>
          <w:divBdr>
            <w:top w:val="none" w:sz="0" w:space="0" w:color="auto"/>
            <w:left w:val="none" w:sz="0" w:space="0" w:color="auto"/>
            <w:bottom w:val="none" w:sz="0" w:space="0" w:color="auto"/>
            <w:right w:val="none" w:sz="0" w:space="0" w:color="auto"/>
          </w:divBdr>
        </w:div>
        <w:div w:id="1790002208">
          <w:marLeft w:val="0"/>
          <w:marRight w:val="0"/>
          <w:marTop w:val="0"/>
          <w:marBottom w:val="0"/>
          <w:divBdr>
            <w:top w:val="none" w:sz="0" w:space="0" w:color="auto"/>
            <w:left w:val="none" w:sz="0" w:space="0" w:color="auto"/>
            <w:bottom w:val="none" w:sz="0" w:space="0" w:color="auto"/>
            <w:right w:val="none" w:sz="0" w:space="0" w:color="auto"/>
          </w:divBdr>
        </w:div>
        <w:div w:id="1791044048">
          <w:marLeft w:val="0"/>
          <w:marRight w:val="0"/>
          <w:marTop w:val="0"/>
          <w:marBottom w:val="0"/>
          <w:divBdr>
            <w:top w:val="none" w:sz="0" w:space="0" w:color="auto"/>
            <w:left w:val="none" w:sz="0" w:space="0" w:color="auto"/>
            <w:bottom w:val="none" w:sz="0" w:space="0" w:color="auto"/>
            <w:right w:val="none" w:sz="0" w:space="0" w:color="auto"/>
          </w:divBdr>
        </w:div>
        <w:div w:id="1809933337">
          <w:marLeft w:val="0"/>
          <w:marRight w:val="0"/>
          <w:marTop w:val="0"/>
          <w:marBottom w:val="0"/>
          <w:divBdr>
            <w:top w:val="none" w:sz="0" w:space="0" w:color="auto"/>
            <w:left w:val="none" w:sz="0" w:space="0" w:color="auto"/>
            <w:bottom w:val="none" w:sz="0" w:space="0" w:color="auto"/>
            <w:right w:val="none" w:sz="0" w:space="0" w:color="auto"/>
          </w:divBdr>
        </w:div>
        <w:div w:id="1821648855">
          <w:marLeft w:val="0"/>
          <w:marRight w:val="0"/>
          <w:marTop w:val="0"/>
          <w:marBottom w:val="0"/>
          <w:divBdr>
            <w:top w:val="none" w:sz="0" w:space="0" w:color="auto"/>
            <w:left w:val="none" w:sz="0" w:space="0" w:color="auto"/>
            <w:bottom w:val="none" w:sz="0" w:space="0" w:color="auto"/>
            <w:right w:val="none" w:sz="0" w:space="0" w:color="auto"/>
          </w:divBdr>
        </w:div>
        <w:div w:id="1829130281">
          <w:marLeft w:val="0"/>
          <w:marRight w:val="0"/>
          <w:marTop w:val="0"/>
          <w:marBottom w:val="0"/>
          <w:divBdr>
            <w:top w:val="none" w:sz="0" w:space="0" w:color="auto"/>
            <w:left w:val="none" w:sz="0" w:space="0" w:color="auto"/>
            <w:bottom w:val="none" w:sz="0" w:space="0" w:color="auto"/>
            <w:right w:val="none" w:sz="0" w:space="0" w:color="auto"/>
          </w:divBdr>
        </w:div>
        <w:div w:id="1855458241">
          <w:marLeft w:val="0"/>
          <w:marRight w:val="0"/>
          <w:marTop w:val="0"/>
          <w:marBottom w:val="0"/>
          <w:divBdr>
            <w:top w:val="none" w:sz="0" w:space="0" w:color="auto"/>
            <w:left w:val="none" w:sz="0" w:space="0" w:color="auto"/>
            <w:bottom w:val="none" w:sz="0" w:space="0" w:color="auto"/>
            <w:right w:val="none" w:sz="0" w:space="0" w:color="auto"/>
          </w:divBdr>
        </w:div>
        <w:div w:id="1898393273">
          <w:marLeft w:val="0"/>
          <w:marRight w:val="0"/>
          <w:marTop w:val="0"/>
          <w:marBottom w:val="0"/>
          <w:divBdr>
            <w:top w:val="none" w:sz="0" w:space="0" w:color="auto"/>
            <w:left w:val="none" w:sz="0" w:space="0" w:color="auto"/>
            <w:bottom w:val="none" w:sz="0" w:space="0" w:color="auto"/>
            <w:right w:val="none" w:sz="0" w:space="0" w:color="auto"/>
          </w:divBdr>
        </w:div>
        <w:div w:id="1918199442">
          <w:marLeft w:val="0"/>
          <w:marRight w:val="0"/>
          <w:marTop w:val="0"/>
          <w:marBottom w:val="0"/>
          <w:divBdr>
            <w:top w:val="none" w:sz="0" w:space="0" w:color="auto"/>
            <w:left w:val="none" w:sz="0" w:space="0" w:color="auto"/>
            <w:bottom w:val="none" w:sz="0" w:space="0" w:color="auto"/>
            <w:right w:val="none" w:sz="0" w:space="0" w:color="auto"/>
          </w:divBdr>
        </w:div>
        <w:div w:id="1926649908">
          <w:marLeft w:val="0"/>
          <w:marRight w:val="0"/>
          <w:marTop w:val="0"/>
          <w:marBottom w:val="0"/>
          <w:divBdr>
            <w:top w:val="none" w:sz="0" w:space="0" w:color="auto"/>
            <w:left w:val="none" w:sz="0" w:space="0" w:color="auto"/>
            <w:bottom w:val="none" w:sz="0" w:space="0" w:color="auto"/>
            <w:right w:val="none" w:sz="0" w:space="0" w:color="auto"/>
          </w:divBdr>
        </w:div>
        <w:div w:id="1931351154">
          <w:marLeft w:val="0"/>
          <w:marRight w:val="0"/>
          <w:marTop w:val="0"/>
          <w:marBottom w:val="0"/>
          <w:divBdr>
            <w:top w:val="none" w:sz="0" w:space="0" w:color="auto"/>
            <w:left w:val="none" w:sz="0" w:space="0" w:color="auto"/>
            <w:bottom w:val="none" w:sz="0" w:space="0" w:color="auto"/>
            <w:right w:val="none" w:sz="0" w:space="0" w:color="auto"/>
          </w:divBdr>
        </w:div>
        <w:div w:id="1961497232">
          <w:marLeft w:val="0"/>
          <w:marRight w:val="0"/>
          <w:marTop w:val="0"/>
          <w:marBottom w:val="0"/>
          <w:divBdr>
            <w:top w:val="none" w:sz="0" w:space="0" w:color="auto"/>
            <w:left w:val="none" w:sz="0" w:space="0" w:color="auto"/>
            <w:bottom w:val="none" w:sz="0" w:space="0" w:color="auto"/>
            <w:right w:val="none" w:sz="0" w:space="0" w:color="auto"/>
          </w:divBdr>
        </w:div>
        <w:div w:id="2046440337">
          <w:marLeft w:val="0"/>
          <w:marRight w:val="0"/>
          <w:marTop w:val="0"/>
          <w:marBottom w:val="0"/>
          <w:divBdr>
            <w:top w:val="none" w:sz="0" w:space="0" w:color="auto"/>
            <w:left w:val="none" w:sz="0" w:space="0" w:color="auto"/>
            <w:bottom w:val="none" w:sz="0" w:space="0" w:color="auto"/>
            <w:right w:val="none" w:sz="0" w:space="0" w:color="auto"/>
          </w:divBdr>
        </w:div>
        <w:div w:id="2065833626">
          <w:marLeft w:val="0"/>
          <w:marRight w:val="0"/>
          <w:marTop w:val="0"/>
          <w:marBottom w:val="0"/>
          <w:divBdr>
            <w:top w:val="none" w:sz="0" w:space="0" w:color="auto"/>
            <w:left w:val="none" w:sz="0" w:space="0" w:color="auto"/>
            <w:bottom w:val="none" w:sz="0" w:space="0" w:color="auto"/>
            <w:right w:val="none" w:sz="0" w:space="0" w:color="auto"/>
          </w:divBdr>
        </w:div>
        <w:div w:id="2098016380">
          <w:marLeft w:val="0"/>
          <w:marRight w:val="0"/>
          <w:marTop w:val="0"/>
          <w:marBottom w:val="0"/>
          <w:divBdr>
            <w:top w:val="none" w:sz="0" w:space="0" w:color="auto"/>
            <w:left w:val="none" w:sz="0" w:space="0" w:color="auto"/>
            <w:bottom w:val="none" w:sz="0" w:space="0" w:color="auto"/>
            <w:right w:val="none" w:sz="0" w:space="0" w:color="auto"/>
          </w:divBdr>
        </w:div>
        <w:div w:id="2103335148">
          <w:marLeft w:val="0"/>
          <w:marRight w:val="0"/>
          <w:marTop w:val="0"/>
          <w:marBottom w:val="0"/>
          <w:divBdr>
            <w:top w:val="none" w:sz="0" w:space="0" w:color="auto"/>
            <w:left w:val="none" w:sz="0" w:space="0" w:color="auto"/>
            <w:bottom w:val="none" w:sz="0" w:space="0" w:color="auto"/>
            <w:right w:val="none" w:sz="0" w:space="0" w:color="auto"/>
          </w:divBdr>
        </w:div>
        <w:div w:id="2105372460">
          <w:marLeft w:val="0"/>
          <w:marRight w:val="0"/>
          <w:marTop w:val="0"/>
          <w:marBottom w:val="0"/>
          <w:divBdr>
            <w:top w:val="none" w:sz="0" w:space="0" w:color="auto"/>
            <w:left w:val="none" w:sz="0" w:space="0" w:color="auto"/>
            <w:bottom w:val="none" w:sz="0" w:space="0" w:color="auto"/>
            <w:right w:val="none" w:sz="0" w:space="0" w:color="auto"/>
          </w:divBdr>
        </w:div>
      </w:divsChild>
    </w:div>
    <w:div w:id="1131179">
      <w:bodyDiv w:val="1"/>
      <w:marLeft w:val="0"/>
      <w:marRight w:val="0"/>
      <w:marTop w:val="0"/>
      <w:marBottom w:val="0"/>
      <w:divBdr>
        <w:top w:val="none" w:sz="0" w:space="0" w:color="auto"/>
        <w:left w:val="none" w:sz="0" w:space="0" w:color="auto"/>
        <w:bottom w:val="none" w:sz="0" w:space="0" w:color="auto"/>
        <w:right w:val="none" w:sz="0" w:space="0" w:color="auto"/>
      </w:divBdr>
    </w:div>
    <w:div w:id="11885532">
      <w:bodyDiv w:val="1"/>
      <w:marLeft w:val="0"/>
      <w:marRight w:val="0"/>
      <w:marTop w:val="0"/>
      <w:marBottom w:val="0"/>
      <w:divBdr>
        <w:top w:val="none" w:sz="0" w:space="0" w:color="auto"/>
        <w:left w:val="none" w:sz="0" w:space="0" w:color="auto"/>
        <w:bottom w:val="none" w:sz="0" w:space="0" w:color="auto"/>
        <w:right w:val="none" w:sz="0" w:space="0" w:color="auto"/>
      </w:divBdr>
    </w:div>
    <w:div w:id="17973226">
      <w:bodyDiv w:val="1"/>
      <w:marLeft w:val="0"/>
      <w:marRight w:val="0"/>
      <w:marTop w:val="0"/>
      <w:marBottom w:val="0"/>
      <w:divBdr>
        <w:top w:val="none" w:sz="0" w:space="0" w:color="auto"/>
        <w:left w:val="none" w:sz="0" w:space="0" w:color="auto"/>
        <w:bottom w:val="none" w:sz="0" w:space="0" w:color="auto"/>
        <w:right w:val="none" w:sz="0" w:space="0" w:color="auto"/>
      </w:divBdr>
      <w:divsChild>
        <w:div w:id="907154066">
          <w:marLeft w:val="0"/>
          <w:marRight w:val="0"/>
          <w:marTop w:val="0"/>
          <w:marBottom w:val="0"/>
          <w:divBdr>
            <w:top w:val="none" w:sz="0" w:space="0" w:color="auto"/>
            <w:left w:val="none" w:sz="0" w:space="0" w:color="auto"/>
            <w:bottom w:val="none" w:sz="0" w:space="0" w:color="auto"/>
            <w:right w:val="none" w:sz="0" w:space="0" w:color="auto"/>
          </w:divBdr>
        </w:div>
        <w:div w:id="1169752371">
          <w:marLeft w:val="0"/>
          <w:marRight w:val="0"/>
          <w:marTop w:val="0"/>
          <w:marBottom w:val="0"/>
          <w:divBdr>
            <w:top w:val="none" w:sz="0" w:space="0" w:color="auto"/>
            <w:left w:val="none" w:sz="0" w:space="0" w:color="auto"/>
            <w:bottom w:val="none" w:sz="0" w:space="0" w:color="auto"/>
            <w:right w:val="none" w:sz="0" w:space="0" w:color="auto"/>
          </w:divBdr>
        </w:div>
        <w:div w:id="1437210944">
          <w:marLeft w:val="0"/>
          <w:marRight w:val="0"/>
          <w:marTop w:val="0"/>
          <w:marBottom w:val="0"/>
          <w:divBdr>
            <w:top w:val="none" w:sz="0" w:space="0" w:color="auto"/>
            <w:left w:val="none" w:sz="0" w:space="0" w:color="auto"/>
            <w:bottom w:val="none" w:sz="0" w:space="0" w:color="auto"/>
            <w:right w:val="none" w:sz="0" w:space="0" w:color="auto"/>
          </w:divBdr>
        </w:div>
        <w:div w:id="1513950735">
          <w:marLeft w:val="0"/>
          <w:marRight w:val="0"/>
          <w:marTop w:val="0"/>
          <w:marBottom w:val="0"/>
          <w:divBdr>
            <w:top w:val="none" w:sz="0" w:space="0" w:color="auto"/>
            <w:left w:val="none" w:sz="0" w:space="0" w:color="auto"/>
            <w:bottom w:val="none" w:sz="0" w:space="0" w:color="auto"/>
            <w:right w:val="none" w:sz="0" w:space="0" w:color="auto"/>
          </w:divBdr>
        </w:div>
        <w:div w:id="1679455221">
          <w:marLeft w:val="0"/>
          <w:marRight w:val="0"/>
          <w:marTop w:val="0"/>
          <w:marBottom w:val="0"/>
          <w:divBdr>
            <w:top w:val="none" w:sz="0" w:space="0" w:color="auto"/>
            <w:left w:val="none" w:sz="0" w:space="0" w:color="auto"/>
            <w:bottom w:val="none" w:sz="0" w:space="0" w:color="auto"/>
            <w:right w:val="none" w:sz="0" w:space="0" w:color="auto"/>
          </w:divBdr>
        </w:div>
        <w:div w:id="1713067330">
          <w:marLeft w:val="0"/>
          <w:marRight w:val="0"/>
          <w:marTop w:val="0"/>
          <w:marBottom w:val="0"/>
          <w:divBdr>
            <w:top w:val="none" w:sz="0" w:space="0" w:color="auto"/>
            <w:left w:val="none" w:sz="0" w:space="0" w:color="auto"/>
            <w:bottom w:val="none" w:sz="0" w:space="0" w:color="auto"/>
            <w:right w:val="none" w:sz="0" w:space="0" w:color="auto"/>
          </w:divBdr>
        </w:div>
        <w:div w:id="1718384614">
          <w:marLeft w:val="0"/>
          <w:marRight w:val="0"/>
          <w:marTop w:val="0"/>
          <w:marBottom w:val="0"/>
          <w:divBdr>
            <w:top w:val="none" w:sz="0" w:space="0" w:color="auto"/>
            <w:left w:val="none" w:sz="0" w:space="0" w:color="auto"/>
            <w:bottom w:val="none" w:sz="0" w:space="0" w:color="auto"/>
            <w:right w:val="none" w:sz="0" w:space="0" w:color="auto"/>
          </w:divBdr>
        </w:div>
        <w:div w:id="1816795437">
          <w:marLeft w:val="0"/>
          <w:marRight w:val="0"/>
          <w:marTop w:val="0"/>
          <w:marBottom w:val="0"/>
          <w:divBdr>
            <w:top w:val="none" w:sz="0" w:space="0" w:color="auto"/>
            <w:left w:val="none" w:sz="0" w:space="0" w:color="auto"/>
            <w:bottom w:val="none" w:sz="0" w:space="0" w:color="auto"/>
            <w:right w:val="none" w:sz="0" w:space="0" w:color="auto"/>
          </w:divBdr>
        </w:div>
      </w:divsChild>
    </w:div>
    <w:div w:id="19168122">
      <w:bodyDiv w:val="1"/>
      <w:marLeft w:val="0"/>
      <w:marRight w:val="0"/>
      <w:marTop w:val="0"/>
      <w:marBottom w:val="0"/>
      <w:divBdr>
        <w:top w:val="none" w:sz="0" w:space="0" w:color="auto"/>
        <w:left w:val="none" w:sz="0" w:space="0" w:color="auto"/>
        <w:bottom w:val="none" w:sz="0" w:space="0" w:color="auto"/>
        <w:right w:val="none" w:sz="0" w:space="0" w:color="auto"/>
      </w:divBdr>
      <w:divsChild>
        <w:div w:id="143471189">
          <w:marLeft w:val="0"/>
          <w:marRight w:val="0"/>
          <w:marTop w:val="0"/>
          <w:marBottom w:val="0"/>
          <w:divBdr>
            <w:top w:val="none" w:sz="0" w:space="0" w:color="auto"/>
            <w:left w:val="none" w:sz="0" w:space="0" w:color="auto"/>
            <w:bottom w:val="none" w:sz="0" w:space="0" w:color="auto"/>
            <w:right w:val="none" w:sz="0" w:space="0" w:color="auto"/>
          </w:divBdr>
          <w:divsChild>
            <w:div w:id="470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6471">
      <w:bodyDiv w:val="1"/>
      <w:marLeft w:val="0"/>
      <w:marRight w:val="0"/>
      <w:marTop w:val="0"/>
      <w:marBottom w:val="0"/>
      <w:divBdr>
        <w:top w:val="none" w:sz="0" w:space="0" w:color="auto"/>
        <w:left w:val="none" w:sz="0" w:space="0" w:color="auto"/>
        <w:bottom w:val="none" w:sz="0" w:space="0" w:color="auto"/>
        <w:right w:val="none" w:sz="0" w:space="0" w:color="auto"/>
      </w:divBdr>
    </w:div>
    <w:div w:id="26222298">
      <w:bodyDiv w:val="1"/>
      <w:marLeft w:val="0"/>
      <w:marRight w:val="0"/>
      <w:marTop w:val="0"/>
      <w:marBottom w:val="0"/>
      <w:divBdr>
        <w:top w:val="none" w:sz="0" w:space="0" w:color="auto"/>
        <w:left w:val="none" w:sz="0" w:space="0" w:color="auto"/>
        <w:bottom w:val="none" w:sz="0" w:space="0" w:color="auto"/>
        <w:right w:val="none" w:sz="0" w:space="0" w:color="auto"/>
      </w:divBdr>
      <w:divsChild>
        <w:div w:id="99840864">
          <w:marLeft w:val="0"/>
          <w:marRight w:val="0"/>
          <w:marTop w:val="0"/>
          <w:marBottom w:val="0"/>
          <w:divBdr>
            <w:top w:val="none" w:sz="0" w:space="0" w:color="auto"/>
            <w:left w:val="none" w:sz="0" w:space="0" w:color="auto"/>
            <w:bottom w:val="none" w:sz="0" w:space="0" w:color="auto"/>
            <w:right w:val="none" w:sz="0" w:space="0" w:color="auto"/>
          </w:divBdr>
        </w:div>
        <w:div w:id="121119974">
          <w:marLeft w:val="0"/>
          <w:marRight w:val="0"/>
          <w:marTop w:val="0"/>
          <w:marBottom w:val="0"/>
          <w:divBdr>
            <w:top w:val="none" w:sz="0" w:space="0" w:color="auto"/>
            <w:left w:val="none" w:sz="0" w:space="0" w:color="auto"/>
            <w:bottom w:val="none" w:sz="0" w:space="0" w:color="auto"/>
            <w:right w:val="none" w:sz="0" w:space="0" w:color="auto"/>
          </w:divBdr>
        </w:div>
        <w:div w:id="121730275">
          <w:marLeft w:val="0"/>
          <w:marRight w:val="0"/>
          <w:marTop w:val="0"/>
          <w:marBottom w:val="0"/>
          <w:divBdr>
            <w:top w:val="none" w:sz="0" w:space="0" w:color="auto"/>
            <w:left w:val="none" w:sz="0" w:space="0" w:color="auto"/>
            <w:bottom w:val="none" w:sz="0" w:space="0" w:color="auto"/>
            <w:right w:val="none" w:sz="0" w:space="0" w:color="auto"/>
          </w:divBdr>
        </w:div>
        <w:div w:id="257566899">
          <w:marLeft w:val="0"/>
          <w:marRight w:val="0"/>
          <w:marTop w:val="0"/>
          <w:marBottom w:val="0"/>
          <w:divBdr>
            <w:top w:val="none" w:sz="0" w:space="0" w:color="auto"/>
            <w:left w:val="none" w:sz="0" w:space="0" w:color="auto"/>
            <w:bottom w:val="none" w:sz="0" w:space="0" w:color="auto"/>
            <w:right w:val="none" w:sz="0" w:space="0" w:color="auto"/>
          </w:divBdr>
        </w:div>
        <w:div w:id="1047488362">
          <w:marLeft w:val="0"/>
          <w:marRight w:val="0"/>
          <w:marTop w:val="0"/>
          <w:marBottom w:val="0"/>
          <w:divBdr>
            <w:top w:val="none" w:sz="0" w:space="0" w:color="auto"/>
            <w:left w:val="none" w:sz="0" w:space="0" w:color="auto"/>
            <w:bottom w:val="none" w:sz="0" w:space="0" w:color="auto"/>
            <w:right w:val="none" w:sz="0" w:space="0" w:color="auto"/>
          </w:divBdr>
        </w:div>
        <w:div w:id="1183864192">
          <w:marLeft w:val="0"/>
          <w:marRight w:val="0"/>
          <w:marTop w:val="0"/>
          <w:marBottom w:val="0"/>
          <w:divBdr>
            <w:top w:val="none" w:sz="0" w:space="0" w:color="auto"/>
            <w:left w:val="none" w:sz="0" w:space="0" w:color="auto"/>
            <w:bottom w:val="none" w:sz="0" w:space="0" w:color="auto"/>
            <w:right w:val="none" w:sz="0" w:space="0" w:color="auto"/>
          </w:divBdr>
        </w:div>
        <w:div w:id="1462378158">
          <w:marLeft w:val="0"/>
          <w:marRight w:val="0"/>
          <w:marTop w:val="0"/>
          <w:marBottom w:val="0"/>
          <w:divBdr>
            <w:top w:val="none" w:sz="0" w:space="0" w:color="auto"/>
            <w:left w:val="none" w:sz="0" w:space="0" w:color="auto"/>
            <w:bottom w:val="none" w:sz="0" w:space="0" w:color="auto"/>
            <w:right w:val="none" w:sz="0" w:space="0" w:color="auto"/>
          </w:divBdr>
        </w:div>
        <w:div w:id="1636057002">
          <w:marLeft w:val="0"/>
          <w:marRight w:val="0"/>
          <w:marTop w:val="0"/>
          <w:marBottom w:val="0"/>
          <w:divBdr>
            <w:top w:val="none" w:sz="0" w:space="0" w:color="auto"/>
            <w:left w:val="none" w:sz="0" w:space="0" w:color="auto"/>
            <w:bottom w:val="none" w:sz="0" w:space="0" w:color="auto"/>
            <w:right w:val="none" w:sz="0" w:space="0" w:color="auto"/>
          </w:divBdr>
        </w:div>
        <w:div w:id="1674410586">
          <w:marLeft w:val="0"/>
          <w:marRight w:val="0"/>
          <w:marTop w:val="0"/>
          <w:marBottom w:val="0"/>
          <w:divBdr>
            <w:top w:val="none" w:sz="0" w:space="0" w:color="auto"/>
            <w:left w:val="none" w:sz="0" w:space="0" w:color="auto"/>
            <w:bottom w:val="none" w:sz="0" w:space="0" w:color="auto"/>
            <w:right w:val="none" w:sz="0" w:space="0" w:color="auto"/>
          </w:divBdr>
        </w:div>
        <w:div w:id="1813936041">
          <w:marLeft w:val="0"/>
          <w:marRight w:val="0"/>
          <w:marTop w:val="0"/>
          <w:marBottom w:val="0"/>
          <w:divBdr>
            <w:top w:val="none" w:sz="0" w:space="0" w:color="auto"/>
            <w:left w:val="none" w:sz="0" w:space="0" w:color="auto"/>
            <w:bottom w:val="none" w:sz="0" w:space="0" w:color="auto"/>
            <w:right w:val="none" w:sz="0" w:space="0" w:color="auto"/>
          </w:divBdr>
        </w:div>
      </w:divsChild>
    </w:div>
    <w:div w:id="28921762">
      <w:bodyDiv w:val="1"/>
      <w:marLeft w:val="0"/>
      <w:marRight w:val="0"/>
      <w:marTop w:val="0"/>
      <w:marBottom w:val="0"/>
      <w:divBdr>
        <w:top w:val="none" w:sz="0" w:space="0" w:color="auto"/>
        <w:left w:val="none" w:sz="0" w:space="0" w:color="auto"/>
        <w:bottom w:val="none" w:sz="0" w:space="0" w:color="auto"/>
        <w:right w:val="none" w:sz="0" w:space="0" w:color="auto"/>
      </w:divBdr>
      <w:divsChild>
        <w:div w:id="1362823162">
          <w:marLeft w:val="0"/>
          <w:marRight w:val="0"/>
          <w:marTop w:val="0"/>
          <w:marBottom w:val="0"/>
          <w:divBdr>
            <w:top w:val="none" w:sz="0" w:space="0" w:color="auto"/>
            <w:left w:val="none" w:sz="0" w:space="0" w:color="auto"/>
            <w:bottom w:val="none" w:sz="0" w:space="0" w:color="auto"/>
            <w:right w:val="none" w:sz="0" w:space="0" w:color="auto"/>
          </w:divBdr>
        </w:div>
      </w:divsChild>
    </w:div>
    <w:div w:id="28922415">
      <w:bodyDiv w:val="1"/>
      <w:marLeft w:val="0"/>
      <w:marRight w:val="0"/>
      <w:marTop w:val="0"/>
      <w:marBottom w:val="0"/>
      <w:divBdr>
        <w:top w:val="none" w:sz="0" w:space="0" w:color="auto"/>
        <w:left w:val="none" w:sz="0" w:space="0" w:color="auto"/>
        <w:bottom w:val="none" w:sz="0" w:space="0" w:color="auto"/>
        <w:right w:val="none" w:sz="0" w:space="0" w:color="auto"/>
      </w:divBdr>
      <w:divsChild>
        <w:div w:id="1285035853">
          <w:marLeft w:val="0"/>
          <w:marRight w:val="0"/>
          <w:marTop w:val="0"/>
          <w:marBottom w:val="0"/>
          <w:divBdr>
            <w:top w:val="none" w:sz="0" w:space="0" w:color="auto"/>
            <w:left w:val="none" w:sz="0" w:space="0" w:color="auto"/>
            <w:bottom w:val="none" w:sz="0" w:space="0" w:color="auto"/>
            <w:right w:val="none" w:sz="0" w:space="0" w:color="auto"/>
          </w:divBdr>
        </w:div>
      </w:divsChild>
    </w:div>
    <w:div w:id="30035723">
      <w:bodyDiv w:val="1"/>
      <w:marLeft w:val="0"/>
      <w:marRight w:val="0"/>
      <w:marTop w:val="0"/>
      <w:marBottom w:val="0"/>
      <w:divBdr>
        <w:top w:val="none" w:sz="0" w:space="0" w:color="auto"/>
        <w:left w:val="none" w:sz="0" w:space="0" w:color="auto"/>
        <w:bottom w:val="none" w:sz="0" w:space="0" w:color="auto"/>
        <w:right w:val="none" w:sz="0" w:space="0" w:color="auto"/>
      </w:divBdr>
    </w:div>
    <w:div w:id="31812392">
      <w:bodyDiv w:val="1"/>
      <w:marLeft w:val="0"/>
      <w:marRight w:val="0"/>
      <w:marTop w:val="0"/>
      <w:marBottom w:val="0"/>
      <w:divBdr>
        <w:top w:val="none" w:sz="0" w:space="0" w:color="auto"/>
        <w:left w:val="none" w:sz="0" w:space="0" w:color="auto"/>
        <w:bottom w:val="none" w:sz="0" w:space="0" w:color="auto"/>
        <w:right w:val="none" w:sz="0" w:space="0" w:color="auto"/>
      </w:divBdr>
    </w:div>
    <w:div w:id="32341592">
      <w:bodyDiv w:val="1"/>
      <w:marLeft w:val="0"/>
      <w:marRight w:val="0"/>
      <w:marTop w:val="0"/>
      <w:marBottom w:val="0"/>
      <w:divBdr>
        <w:top w:val="none" w:sz="0" w:space="0" w:color="auto"/>
        <w:left w:val="none" w:sz="0" w:space="0" w:color="auto"/>
        <w:bottom w:val="none" w:sz="0" w:space="0" w:color="auto"/>
        <w:right w:val="none" w:sz="0" w:space="0" w:color="auto"/>
      </w:divBdr>
    </w:div>
    <w:div w:id="40133069">
      <w:bodyDiv w:val="1"/>
      <w:marLeft w:val="0"/>
      <w:marRight w:val="0"/>
      <w:marTop w:val="0"/>
      <w:marBottom w:val="0"/>
      <w:divBdr>
        <w:top w:val="none" w:sz="0" w:space="0" w:color="auto"/>
        <w:left w:val="none" w:sz="0" w:space="0" w:color="auto"/>
        <w:bottom w:val="none" w:sz="0" w:space="0" w:color="auto"/>
        <w:right w:val="none" w:sz="0" w:space="0" w:color="auto"/>
      </w:divBdr>
      <w:divsChild>
        <w:div w:id="280961350">
          <w:marLeft w:val="0"/>
          <w:marRight w:val="0"/>
          <w:marTop w:val="0"/>
          <w:marBottom w:val="0"/>
          <w:divBdr>
            <w:top w:val="none" w:sz="0" w:space="0" w:color="auto"/>
            <w:left w:val="none" w:sz="0" w:space="0" w:color="auto"/>
            <w:bottom w:val="none" w:sz="0" w:space="0" w:color="auto"/>
            <w:right w:val="none" w:sz="0" w:space="0" w:color="auto"/>
          </w:divBdr>
        </w:div>
      </w:divsChild>
    </w:div>
    <w:div w:id="40401861">
      <w:bodyDiv w:val="1"/>
      <w:marLeft w:val="0"/>
      <w:marRight w:val="0"/>
      <w:marTop w:val="0"/>
      <w:marBottom w:val="0"/>
      <w:divBdr>
        <w:top w:val="none" w:sz="0" w:space="0" w:color="auto"/>
        <w:left w:val="none" w:sz="0" w:space="0" w:color="auto"/>
        <w:bottom w:val="none" w:sz="0" w:space="0" w:color="auto"/>
        <w:right w:val="none" w:sz="0" w:space="0" w:color="auto"/>
      </w:divBdr>
      <w:divsChild>
        <w:div w:id="440875823">
          <w:marLeft w:val="0"/>
          <w:marRight w:val="0"/>
          <w:marTop w:val="0"/>
          <w:marBottom w:val="0"/>
          <w:divBdr>
            <w:top w:val="none" w:sz="0" w:space="0" w:color="auto"/>
            <w:left w:val="none" w:sz="0" w:space="0" w:color="auto"/>
            <w:bottom w:val="none" w:sz="0" w:space="0" w:color="auto"/>
            <w:right w:val="none" w:sz="0" w:space="0" w:color="auto"/>
          </w:divBdr>
          <w:divsChild>
            <w:div w:id="709183125">
              <w:marLeft w:val="0"/>
              <w:marRight w:val="0"/>
              <w:marTop w:val="0"/>
              <w:marBottom w:val="0"/>
              <w:divBdr>
                <w:top w:val="none" w:sz="0" w:space="0" w:color="auto"/>
                <w:left w:val="none" w:sz="0" w:space="0" w:color="auto"/>
                <w:bottom w:val="none" w:sz="0" w:space="0" w:color="auto"/>
                <w:right w:val="none" w:sz="0" w:space="0" w:color="auto"/>
              </w:divBdr>
            </w:div>
            <w:div w:id="1857232725">
              <w:marLeft w:val="0"/>
              <w:marRight w:val="0"/>
              <w:marTop w:val="0"/>
              <w:marBottom w:val="0"/>
              <w:divBdr>
                <w:top w:val="none" w:sz="0" w:space="0" w:color="auto"/>
                <w:left w:val="none" w:sz="0" w:space="0" w:color="auto"/>
                <w:bottom w:val="none" w:sz="0" w:space="0" w:color="auto"/>
                <w:right w:val="none" w:sz="0" w:space="0" w:color="auto"/>
              </w:divBdr>
            </w:div>
          </w:divsChild>
        </w:div>
        <w:div w:id="1741245068">
          <w:marLeft w:val="0"/>
          <w:marRight w:val="0"/>
          <w:marTop w:val="0"/>
          <w:marBottom w:val="0"/>
          <w:divBdr>
            <w:top w:val="none" w:sz="0" w:space="0" w:color="auto"/>
            <w:left w:val="none" w:sz="0" w:space="0" w:color="auto"/>
            <w:bottom w:val="none" w:sz="0" w:space="0" w:color="auto"/>
            <w:right w:val="none" w:sz="0" w:space="0" w:color="auto"/>
          </w:divBdr>
          <w:divsChild>
            <w:div w:id="443773099">
              <w:marLeft w:val="0"/>
              <w:marRight w:val="0"/>
              <w:marTop w:val="0"/>
              <w:marBottom w:val="0"/>
              <w:divBdr>
                <w:top w:val="none" w:sz="0" w:space="0" w:color="auto"/>
                <w:left w:val="none" w:sz="0" w:space="0" w:color="auto"/>
                <w:bottom w:val="none" w:sz="0" w:space="0" w:color="auto"/>
                <w:right w:val="none" w:sz="0" w:space="0" w:color="auto"/>
              </w:divBdr>
            </w:div>
            <w:div w:id="1581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3816">
      <w:bodyDiv w:val="1"/>
      <w:marLeft w:val="0"/>
      <w:marRight w:val="0"/>
      <w:marTop w:val="0"/>
      <w:marBottom w:val="0"/>
      <w:divBdr>
        <w:top w:val="none" w:sz="0" w:space="0" w:color="auto"/>
        <w:left w:val="none" w:sz="0" w:space="0" w:color="auto"/>
        <w:bottom w:val="none" w:sz="0" w:space="0" w:color="auto"/>
        <w:right w:val="none" w:sz="0" w:space="0" w:color="auto"/>
      </w:divBdr>
    </w:div>
    <w:div w:id="43145680">
      <w:bodyDiv w:val="1"/>
      <w:marLeft w:val="0"/>
      <w:marRight w:val="0"/>
      <w:marTop w:val="0"/>
      <w:marBottom w:val="0"/>
      <w:divBdr>
        <w:top w:val="none" w:sz="0" w:space="0" w:color="auto"/>
        <w:left w:val="none" w:sz="0" w:space="0" w:color="auto"/>
        <w:bottom w:val="none" w:sz="0" w:space="0" w:color="auto"/>
        <w:right w:val="none" w:sz="0" w:space="0" w:color="auto"/>
      </w:divBdr>
    </w:div>
    <w:div w:id="47413641">
      <w:bodyDiv w:val="1"/>
      <w:marLeft w:val="0"/>
      <w:marRight w:val="0"/>
      <w:marTop w:val="0"/>
      <w:marBottom w:val="0"/>
      <w:divBdr>
        <w:top w:val="none" w:sz="0" w:space="0" w:color="auto"/>
        <w:left w:val="none" w:sz="0" w:space="0" w:color="auto"/>
        <w:bottom w:val="none" w:sz="0" w:space="0" w:color="auto"/>
        <w:right w:val="none" w:sz="0" w:space="0" w:color="auto"/>
      </w:divBdr>
    </w:div>
    <w:div w:id="47652670">
      <w:bodyDiv w:val="1"/>
      <w:marLeft w:val="0"/>
      <w:marRight w:val="0"/>
      <w:marTop w:val="0"/>
      <w:marBottom w:val="0"/>
      <w:divBdr>
        <w:top w:val="none" w:sz="0" w:space="0" w:color="auto"/>
        <w:left w:val="none" w:sz="0" w:space="0" w:color="auto"/>
        <w:bottom w:val="none" w:sz="0" w:space="0" w:color="auto"/>
        <w:right w:val="none" w:sz="0" w:space="0" w:color="auto"/>
      </w:divBdr>
    </w:div>
    <w:div w:id="57287233">
      <w:bodyDiv w:val="1"/>
      <w:marLeft w:val="0"/>
      <w:marRight w:val="0"/>
      <w:marTop w:val="0"/>
      <w:marBottom w:val="0"/>
      <w:divBdr>
        <w:top w:val="none" w:sz="0" w:space="0" w:color="auto"/>
        <w:left w:val="none" w:sz="0" w:space="0" w:color="auto"/>
        <w:bottom w:val="none" w:sz="0" w:space="0" w:color="auto"/>
        <w:right w:val="none" w:sz="0" w:space="0" w:color="auto"/>
      </w:divBdr>
      <w:divsChild>
        <w:div w:id="141771374">
          <w:marLeft w:val="0"/>
          <w:marRight w:val="0"/>
          <w:marTop w:val="0"/>
          <w:marBottom w:val="0"/>
          <w:divBdr>
            <w:top w:val="none" w:sz="0" w:space="0" w:color="auto"/>
            <w:left w:val="none" w:sz="0" w:space="0" w:color="auto"/>
            <w:bottom w:val="none" w:sz="0" w:space="0" w:color="auto"/>
            <w:right w:val="none" w:sz="0" w:space="0" w:color="auto"/>
          </w:divBdr>
        </w:div>
      </w:divsChild>
    </w:div>
    <w:div w:id="57632359">
      <w:bodyDiv w:val="1"/>
      <w:marLeft w:val="0"/>
      <w:marRight w:val="0"/>
      <w:marTop w:val="0"/>
      <w:marBottom w:val="0"/>
      <w:divBdr>
        <w:top w:val="none" w:sz="0" w:space="0" w:color="auto"/>
        <w:left w:val="none" w:sz="0" w:space="0" w:color="auto"/>
        <w:bottom w:val="none" w:sz="0" w:space="0" w:color="auto"/>
        <w:right w:val="none" w:sz="0" w:space="0" w:color="auto"/>
      </w:divBdr>
    </w:div>
    <w:div w:id="68041337">
      <w:bodyDiv w:val="1"/>
      <w:marLeft w:val="0"/>
      <w:marRight w:val="0"/>
      <w:marTop w:val="0"/>
      <w:marBottom w:val="0"/>
      <w:divBdr>
        <w:top w:val="none" w:sz="0" w:space="0" w:color="auto"/>
        <w:left w:val="none" w:sz="0" w:space="0" w:color="auto"/>
        <w:bottom w:val="none" w:sz="0" w:space="0" w:color="auto"/>
        <w:right w:val="none" w:sz="0" w:space="0" w:color="auto"/>
      </w:divBdr>
    </w:div>
    <w:div w:id="69353031">
      <w:bodyDiv w:val="1"/>
      <w:marLeft w:val="0"/>
      <w:marRight w:val="0"/>
      <w:marTop w:val="0"/>
      <w:marBottom w:val="0"/>
      <w:divBdr>
        <w:top w:val="none" w:sz="0" w:space="0" w:color="auto"/>
        <w:left w:val="none" w:sz="0" w:space="0" w:color="auto"/>
        <w:bottom w:val="none" w:sz="0" w:space="0" w:color="auto"/>
        <w:right w:val="none" w:sz="0" w:space="0" w:color="auto"/>
      </w:divBdr>
      <w:divsChild>
        <w:div w:id="499544052">
          <w:marLeft w:val="0"/>
          <w:marRight w:val="0"/>
          <w:marTop w:val="0"/>
          <w:marBottom w:val="0"/>
          <w:divBdr>
            <w:top w:val="none" w:sz="0" w:space="0" w:color="auto"/>
            <w:left w:val="none" w:sz="0" w:space="0" w:color="auto"/>
            <w:bottom w:val="none" w:sz="0" w:space="0" w:color="auto"/>
            <w:right w:val="none" w:sz="0" w:space="0" w:color="auto"/>
          </w:divBdr>
        </w:div>
      </w:divsChild>
    </w:div>
    <w:div w:id="70465419">
      <w:bodyDiv w:val="1"/>
      <w:marLeft w:val="0"/>
      <w:marRight w:val="0"/>
      <w:marTop w:val="0"/>
      <w:marBottom w:val="0"/>
      <w:divBdr>
        <w:top w:val="none" w:sz="0" w:space="0" w:color="auto"/>
        <w:left w:val="none" w:sz="0" w:space="0" w:color="auto"/>
        <w:bottom w:val="none" w:sz="0" w:space="0" w:color="auto"/>
        <w:right w:val="none" w:sz="0" w:space="0" w:color="auto"/>
      </w:divBdr>
    </w:div>
    <w:div w:id="71202779">
      <w:bodyDiv w:val="1"/>
      <w:marLeft w:val="0"/>
      <w:marRight w:val="0"/>
      <w:marTop w:val="0"/>
      <w:marBottom w:val="0"/>
      <w:divBdr>
        <w:top w:val="none" w:sz="0" w:space="0" w:color="auto"/>
        <w:left w:val="none" w:sz="0" w:space="0" w:color="auto"/>
        <w:bottom w:val="none" w:sz="0" w:space="0" w:color="auto"/>
        <w:right w:val="none" w:sz="0" w:space="0" w:color="auto"/>
      </w:divBdr>
      <w:divsChild>
        <w:div w:id="373846888">
          <w:marLeft w:val="0"/>
          <w:marRight w:val="0"/>
          <w:marTop w:val="0"/>
          <w:marBottom w:val="0"/>
          <w:divBdr>
            <w:top w:val="none" w:sz="0" w:space="0" w:color="auto"/>
            <w:left w:val="none" w:sz="0" w:space="0" w:color="auto"/>
            <w:bottom w:val="none" w:sz="0" w:space="0" w:color="auto"/>
            <w:right w:val="none" w:sz="0" w:space="0" w:color="auto"/>
          </w:divBdr>
        </w:div>
      </w:divsChild>
    </w:div>
    <w:div w:id="73473627">
      <w:bodyDiv w:val="1"/>
      <w:marLeft w:val="0"/>
      <w:marRight w:val="0"/>
      <w:marTop w:val="0"/>
      <w:marBottom w:val="0"/>
      <w:divBdr>
        <w:top w:val="none" w:sz="0" w:space="0" w:color="auto"/>
        <w:left w:val="none" w:sz="0" w:space="0" w:color="auto"/>
        <w:bottom w:val="none" w:sz="0" w:space="0" w:color="auto"/>
        <w:right w:val="none" w:sz="0" w:space="0" w:color="auto"/>
      </w:divBdr>
      <w:divsChild>
        <w:div w:id="934627360">
          <w:marLeft w:val="0"/>
          <w:marRight w:val="0"/>
          <w:marTop w:val="0"/>
          <w:marBottom w:val="0"/>
          <w:divBdr>
            <w:top w:val="none" w:sz="0" w:space="0" w:color="auto"/>
            <w:left w:val="none" w:sz="0" w:space="0" w:color="auto"/>
            <w:bottom w:val="none" w:sz="0" w:space="0" w:color="auto"/>
            <w:right w:val="none" w:sz="0" w:space="0" w:color="auto"/>
          </w:divBdr>
        </w:div>
      </w:divsChild>
    </w:div>
    <w:div w:id="74592277">
      <w:bodyDiv w:val="1"/>
      <w:marLeft w:val="0"/>
      <w:marRight w:val="0"/>
      <w:marTop w:val="0"/>
      <w:marBottom w:val="0"/>
      <w:divBdr>
        <w:top w:val="none" w:sz="0" w:space="0" w:color="auto"/>
        <w:left w:val="none" w:sz="0" w:space="0" w:color="auto"/>
        <w:bottom w:val="none" w:sz="0" w:space="0" w:color="auto"/>
        <w:right w:val="none" w:sz="0" w:space="0" w:color="auto"/>
      </w:divBdr>
      <w:divsChild>
        <w:div w:id="1945654204">
          <w:marLeft w:val="0"/>
          <w:marRight w:val="0"/>
          <w:marTop w:val="0"/>
          <w:marBottom w:val="0"/>
          <w:divBdr>
            <w:top w:val="none" w:sz="0" w:space="0" w:color="auto"/>
            <w:left w:val="none" w:sz="0" w:space="0" w:color="auto"/>
            <w:bottom w:val="none" w:sz="0" w:space="0" w:color="auto"/>
            <w:right w:val="none" w:sz="0" w:space="0" w:color="auto"/>
          </w:divBdr>
        </w:div>
      </w:divsChild>
    </w:div>
    <w:div w:id="75321285">
      <w:bodyDiv w:val="1"/>
      <w:marLeft w:val="0"/>
      <w:marRight w:val="0"/>
      <w:marTop w:val="0"/>
      <w:marBottom w:val="0"/>
      <w:divBdr>
        <w:top w:val="none" w:sz="0" w:space="0" w:color="auto"/>
        <w:left w:val="none" w:sz="0" w:space="0" w:color="auto"/>
        <w:bottom w:val="none" w:sz="0" w:space="0" w:color="auto"/>
        <w:right w:val="none" w:sz="0" w:space="0" w:color="auto"/>
      </w:divBdr>
    </w:div>
    <w:div w:id="85738891">
      <w:bodyDiv w:val="1"/>
      <w:marLeft w:val="0"/>
      <w:marRight w:val="0"/>
      <w:marTop w:val="0"/>
      <w:marBottom w:val="0"/>
      <w:divBdr>
        <w:top w:val="none" w:sz="0" w:space="0" w:color="auto"/>
        <w:left w:val="none" w:sz="0" w:space="0" w:color="auto"/>
        <w:bottom w:val="none" w:sz="0" w:space="0" w:color="auto"/>
        <w:right w:val="none" w:sz="0" w:space="0" w:color="auto"/>
      </w:divBdr>
      <w:divsChild>
        <w:div w:id="49497554">
          <w:marLeft w:val="0"/>
          <w:marRight w:val="0"/>
          <w:marTop w:val="0"/>
          <w:marBottom w:val="0"/>
          <w:divBdr>
            <w:top w:val="none" w:sz="0" w:space="0" w:color="auto"/>
            <w:left w:val="none" w:sz="0" w:space="0" w:color="auto"/>
            <w:bottom w:val="none" w:sz="0" w:space="0" w:color="auto"/>
            <w:right w:val="none" w:sz="0" w:space="0" w:color="auto"/>
          </w:divBdr>
        </w:div>
        <w:div w:id="245068235">
          <w:marLeft w:val="0"/>
          <w:marRight w:val="0"/>
          <w:marTop w:val="0"/>
          <w:marBottom w:val="0"/>
          <w:divBdr>
            <w:top w:val="none" w:sz="0" w:space="0" w:color="auto"/>
            <w:left w:val="none" w:sz="0" w:space="0" w:color="auto"/>
            <w:bottom w:val="none" w:sz="0" w:space="0" w:color="auto"/>
            <w:right w:val="none" w:sz="0" w:space="0" w:color="auto"/>
          </w:divBdr>
        </w:div>
        <w:div w:id="353073147">
          <w:marLeft w:val="0"/>
          <w:marRight w:val="0"/>
          <w:marTop w:val="0"/>
          <w:marBottom w:val="0"/>
          <w:divBdr>
            <w:top w:val="none" w:sz="0" w:space="0" w:color="auto"/>
            <w:left w:val="none" w:sz="0" w:space="0" w:color="auto"/>
            <w:bottom w:val="none" w:sz="0" w:space="0" w:color="auto"/>
            <w:right w:val="none" w:sz="0" w:space="0" w:color="auto"/>
          </w:divBdr>
        </w:div>
        <w:div w:id="416023336">
          <w:marLeft w:val="0"/>
          <w:marRight w:val="0"/>
          <w:marTop w:val="0"/>
          <w:marBottom w:val="0"/>
          <w:divBdr>
            <w:top w:val="none" w:sz="0" w:space="0" w:color="auto"/>
            <w:left w:val="none" w:sz="0" w:space="0" w:color="auto"/>
            <w:bottom w:val="none" w:sz="0" w:space="0" w:color="auto"/>
            <w:right w:val="none" w:sz="0" w:space="0" w:color="auto"/>
          </w:divBdr>
        </w:div>
        <w:div w:id="428160758">
          <w:marLeft w:val="0"/>
          <w:marRight w:val="0"/>
          <w:marTop w:val="0"/>
          <w:marBottom w:val="0"/>
          <w:divBdr>
            <w:top w:val="none" w:sz="0" w:space="0" w:color="auto"/>
            <w:left w:val="none" w:sz="0" w:space="0" w:color="auto"/>
            <w:bottom w:val="none" w:sz="0" w:space="0" w:color="auto"/>
            <w:right w:val="none" w:sz="0" w:space="0" w:color="auto"/>
          </w:divBdr>
        </w:div>
        <w:div w:id="552543428">
          <w:marLeft w:val="0"/>
          <w:marRight w:val="0"/>
          <w:marTop w:val="0"/>
          <w:marBottom w:val="0"/>
          <w:divBdr>
            <w:top w:val="none" w:sz="0" w:space="0" w:color="auto"/>
            <w:left w:val="none" w:sz="0" w:space="0" w:color="auto"/>
            <w:bottom w:val="none" w:sz="0" w:space="0" w:color="auto"/>
            <w:right w:val="none" w:sz="0" w:space="0" w:color="auto"/>
          </w:divBdr>
        </w:div>
        <w:div w:id="714042454">
          <w:marLeft w:val="0"/>
          <w:marRight w:val="0"/>
          <w:marTop w:val="0"/>
          <w:marBottom w:val="0"/>
          <w:divBdr>
            <w:top w:val="none" w:sz="0" w:space="0" w:color="auto"/>
            <w:left w:val="none" w:sz="0" w:space="0" w:color="auto"/>
            <w:bottom w:val="none" w:sz="0" w:space="0" w:color="auto"/>
            <w:right w:val="none" w:sz="0" w:space="0" w:color="auto"/>
          </w:divBdr>
        </w:div>
        <w:div w:id="983661746">
          <w:marLeft w:val="0"/>
          <w:marRight w:val="0"/>
          <w:marTop w:val="0"/>
          <w:marBottom w:val="0"/>
          <w:divBdr>
            <w:top w:val="none" w:sz="0" w:space="0" w:color="auto"/>
            <w:left w:val="none" w:sz="0" w:space="0" w:color="auto"/>
            <w:bottom w:val="none" w:sz="0" w:space="0" w:color="auto"/>
            <w:right w:val="none" w:sz="0" w:space="0" w:color="auto"/>
          </w:divBdr>
        </w:div>
        <w:div w:id="1209880385">
          <w:marLeft w:val="0"/>
          <w:marRight w:val="0"/>
          <w:marTop w:val="0"/>
          <w:marBottom w:val="0"/>
          <w:divBdr>
            <w:top w:val="none" w:sz="0" w:space="0" w:color="auto"/>
            <w:left w:val="none" w:sz="0" w:space="0" w:color="auto"/>
            <w:bottom w:val="none" w:sz="0" w:space="0" w:color="auto"/>
            <w:right w:val="none" w:sz="0" w:space="0" w:color="auto"/>
          </w:divBdr>
        </w:div>
        <w:div w:id="1337003160">
          <w:marLeft w:val="0"/>
          <w:marRight w:val="0"/>
          <w:marTop w:val="0"/>
          <w:marBottom w:val="0"/>
          <w:divBdr>
            <w:top w:val="none" w:sz="0" w:space="0" w:color="auto"/>
            <w:left w:val="none" w:sz="0" w:space="0" w:color="auto"/>
            <w:bottom w:val="none" w:sz="0" w:space="0" w:color="auto"/>
            <w:right w:val="none" w:sz="0" w:space="0" w:color="auto"/>
          </w:divBdr>
        </w:div>
        <w:div w:id="1513951735">
          <w:marLeft w:val="0"/>
          <w:marRight w:val="0"/>
          <w:marTop w:val="0"/>
          <w:marBottom w:val="0"/>
          <w:divBdr>
            <w:top w:val="none" w:sz="0" w:space="0" w:color="auto"/>
            <w:left w:val="none" w:sz="0" w:space="0" w:color="auto"/>
            <w:bottom w:val="none" w:sz="0" w:space="0" w:color="auto"/>
            <w:right w:val="none" w:sz="0" w:space="0" w:color="auto"/>
          </w:divBdr>
        </w:div>
        <w:div w:id="1705054387">
          <w:marLeft w:val="0"/>
          <w:marRight w:val="0"/>
          <w:marTop w:val="0"/>
          <w:marBottom w:val="0"/>
          <w:divBdr>
            <w:top w:val="none" w:sz="0" w:space="0" w:color="auto"/>
            <w:left w:val="none" w:sz="0" w:space="0" w:color="auto"/>
            <w:bottom w:val="none" w:sz="0" w:space="0" w:color="auto"/>
            <w:right w:val="none" w:sz="0" w:space="0" w:color="auto"/>
          </w:divBdr>
        </w:div>
      </w:divsChild>
    </w:div>
    <w:div w:id="90665386">
      <w:bodyDiv w:val="1"/>
      <w:marLeft w:val="0"/>
      <w:marRight w:val="0"/>
      <w:marTop w:val="0"/>
      <w:marBottom w:val="0"/>
      <w:divBdr>
        <w:top w:val="none" w:sz="0" w:space="0" w:color="auto"/>
        <w:left w:val="none" w:sz="0" w:space="0" w:color="auto"/>
        <w:bottom w:val="none" w:sz="0" w:space="0" w:color="auto"/>
        <w:right w:val="none" w:sz="0" w:space="0" w:color="auto"/>
      </w:divBdr>
      <w:divsChild>
        <w:div w:id="233053303">
          <w:marLeft w:val="0"/>
          <w:marRight w:val="0"/>
          <w:marTop w:val="0"/>
          <w:marBottom w:val="0"/>
          <w:divBdr>
            <w:top w:val="none" w:sz="0" w:space="0" w:color="auto"/>
            <w:left w:val="none" w:sz="0" w:space="0" w:color="auto"/>
            <w:bottom w:val="none" w:sz="0" w:space="0" w:color="auto"/>
            <w:right w:val="none" w:sz="0" w:space="0" w:color="auto"/>
          </w:divBdr>
        </w:div>
      </w:divsChild>
    </w:div>
    <w:div w:id="102191211">
      <w:bodyDiv w:val="1"/>
      <w:marLeft w:val="0"/>
      <w:marRight w:val="0"/>
      <w:marTop w:val="0"/>
      <w:marBottom w:val="0"/>
      <w:divBdr>
        <w:top w:val="none" w:sz="0" w:space="0" w:color="auto"/>
        <w:left w:val="none" w:sz="0" w:space="0" w:color="auto"/>
        <w:bottom w:val="none" w:sz="0" w:space="0" w:color="auto"/>
        <w:right w:val="none" w:sz="0" w:space="0" w:color="auto"/>
      </w:divBdr>
      <w:divsChild>
        <w:div w:id="202444080">
          <w:marLeft w:val="0"/>
          <w:marRight w:val="0"/>
          <w:marTop w:val="0"/>
          <w:marBottom w:val="0"/>
          <w:divBdr>
            <w:top w:val="none" w:sz="0" w:space="0" w:color="auto"/>
            <w:left w:val="none" w:sz="0" w:space="0" w:color="auto"/>
            <w:bottom w:val="none" w:sz="0" w:space="0" w:color="auto"/>
            <w:right w:val="none" w:sz="0" w:space="0" w:color="auto"/>
          </w:divBdr>
        </w:div>
      </w:divsChild>
    </w:div>
    <w:div w:id="102457618">
      <w:bodyDiv w:val="1"/>
      <w:marLeft w:val="0"/>
      <w:marRight w:val="0"/>
      <w:marTop w:val="0"/>
      <w:marBottom w:val="0"/>
      <w:divBdr>
        <w:top w:val="none" w:sz="0" w:space="0" w:color="auto"/>
        <w:left w:val="none" w:sz="0" w:space="0" w:color="auto"/>
        <w:bottom w:val="none" w:sz="0" w:space="0" w:color="auto"/>
        <w:right w:val="none" w:sz="0" w:space="0" w:color="auto"/>
      </w:divBdr>
      <w:divsChild>
        <w:div w:id="42602889">
          <w:marLeft w:val="0"/>
          <w:marRight w:val="0"/>
          <w:marTop w:val="0"/>
          <w:marBottom w:val="0"/>
          <w:divBdr>
            <w:top w:val="none" w:sz="0" w:space="0" w:color="auto"/>
            <w:left w:val="none" w:sz="0" w:space="0" w:color="auto"/>
            <w:bottom w:val="none" w:sz="0" w:space="0" w:color="auto"/>
            <w:right w:val="none" w:sz="0" w:space="0" w:color="auto"/>
          </w:divBdr>
        </w:div>
        <w:div w:id="47071861">
          <w:marLeft w:val="0"/>
          <w:marRight w:val="0"/>
          <w:marTop w:val="0"/>
          <w:marBottom w:val="0"/>
          <w:divBdr>
            <w:top w:val="none" w:sz="0" w:space="0" w:color="auto"/>
            <w:left w:val="none" w:sz="0" w:space="0" w:color="auto"/>
            <w:bottom w:val="none" w:sz="0" w:space="0" w:color="auto"/>
            <w:right w:val="none" w:sz="0" w:space="0" w:color="auto"/>
          </w:divBdr>
        </w:div>
        <w:div w:id="214436438">
          <w:marLeft w:val="0"/>
          <w:marRight w:val="0"/>
          <w:marTop w:val="0"/>
          <w:marBottom w:val="0"/>
          <w:divBdr>
            <w:top w:val="none" w:sz="0" w:space="0" w:color="auto"/>
            <w:left w:val="none" w:sz="0" w:space="0" w:color="auto"/>
            <w:bottom w:val="none" w:sz="0" w:space="0" w:color="auto"/>
            <w:right w:val="none" w:sz="0" w:space="0" w:color="auto"/>
          </w:divBdr>
        </w:div>
        <w:div w:id="294800000">
          <w:marLeft w:val="0"/>
          <w:marRight w:val="0"/>
          <w:marTop w:val="0"/>
          <w:marBottom w:val="0"/>
          <w:divBdr>
            <w:top w:val="none" w:sz="0" w:space="0" w:color="auto"/>
            <w:left w:val="none" w:sz="0" w:space="0" w:color="auto"/>
            <w:bottom w:val="none" w:sz="0" w:space="0" w:color="auto"/>
            <w:right w:val="none" w:sz="0" w:space="0" w:color="auto"/>
          </w:divBdr>
        </w:div>
        <w:div w:id="417530731">
          <w:marLeft w:val="0"/>
          <w:marRight w:val="0"/>
          <w:marTop w:val="0"/>
          <w:marBottom w:val="0"/>
          <w:divBdr>
            <w:top w:val="none" w:sz="0" w:space="0" w:color="auto"/>
            <w:left w:val="none" w:sz="0" w:space="0" w:color="auto"/>
            <w:bottom w:val="none" w:sz="0" w:space="0" w:color="auto"/>
            <w:right w:val="none" w:sz="0" w:space="0" w:color="auto"/>
          </w:divBdr>
        </w:div>
        <w:div w:id="552083555">
          <w:marLeft w:val="0"/>
          <w:marRight w:val="0"/>
          <w:marTop w:val="0"/>
          <w:marBottom w:val="0"/>
          <w:divBdr>
            <w:top w:val="none" w:sz="0" w:space="0" w:color="auto"/>
            <w:left w:val="none" w:sz="0" w:space="0" w:color="auto"/>
            <w:bottom w:val="none" w:sz="0" w:space="0" w:color="auto"/>
            <w:right w:val="none" w:sz="0" w:space="0" w:color="auto"/>
          </w:divBdr>
        </w:div>
        <w:div w:id="658845411">
          <w:marLeft w:val="0"/>
          <w:marRight w:val="0"/>
          <w:marTop w:val="0"/>
          <w:marBottom w:val="0"/>
          <w:divBdr>
            <w:top w:val="none" w:sz="0" w:space="0" w:color="auto"/>
            <w:left w:val="none" w:sz="0" w:space="0" w:color="auto"/>
            <w:bottom w:val="none" w:sz="0" w:space="0" w:color="auto"/>
            <w:right w:val="none" w:sz="0" w:space="0" w:color="auto"/>
          </w:divBdr>
        </w:div>
        <w:div w:id="679507417">
          <w:marLeft w:val="0"/>
          <w:marRight w:val="0"/>
          <w:marTop w:val="0"/>
          <w:marBottom w:val="0"/>
          <w:divBdr>
            <w:top w:val="none" w:sz="0" w:space="0" w:color="auto"/>
            <w:left w:val="none" w:sz="0" w:space="0" w:color="auto"/>
            <w:bottom w:val="none" w:sz="0" w:space="0" w:color="auto"/>
            <w:right w:val="none" w:sz="0" w:space="0" w:color="auto"/>
          </w:divBdr>
        </w:div>
        <w:div w:id="741027005">
          <w:marLeft w:val="0"/>
          <w:marRight w:val="0"/>
          <w:marTop w:val="0"/>
          <w:marBottom w:val="0"/>
          <w:divBdr>
            <w:top w:val="none" w:sz="0" w:space="0" w:color="auto"/>
            <w:left w:val="none" w:sz="0" w:space="0" w:color="auto"/>
            <w:bottom w:val="none" w:sz="0" w:space="0" w:color="auto"/>
            <w:right w:val="none" w:sz="0" w:space="0" w:color="auto"/>
          </w:divBdr>
        </w:div>
        <w:div w:id="761685442">
          <w:marLeft w:val="0"/>
          <w:marRight w:val="0"/>
          <w:marTop w:val="0"/>
          <w:marBottom w:val="0"/>
          <w:divBdr>
            <w:top w:val="none" w:sz="0" w:space="0" w:color="auto"/>
            <w:left w:val="none" w:sz="0" w:space="0" w:color="auto"/>
            <w:bottom w:val="none" w:sz="0" w:space="0" w:color="auto"/>
            <w:right w:val="none" w:sz="0" w:space="0" w:color="auto"/>
          </w:divBdr>
        </w:div>
        <w:div w:id="842547522">
          <w:marLeft w:val="0"/>
          <w:marRight w:val="0"/>
          <w:marTop w:val="0"/>
          <w:marBottom w:val="0"/>
          <w:divBdr>
            <w:top w:val="none" w:sz="0" w:space="0" w:color="auto"/>
            <w:left w:val="none" w:sz="0" w:space="0" w:color="auto"/>
            <w:bottom w:val="none" w:sz="0" w:space="0" w:color="auto"/>
            <w:right w:val="none" w:sz="0" w:space="0" w:color="auto"/>
          </w:divBdr>
        </w:div>
        <w:div w:id="874579477">
          <w:marLeft w:val="0"/>
          <w:marRight w:val="0"/>
          <w:marTop w:val="0"/>
          <w:marBottom w:val="0"/>
          <w:divBdr>
            <w:top w:val="none" w:sz="0" w:space="0" w:color="auto"/>
            <w:left w:val="none" w:sz="0" w:space="0" w:color="auto"/>
            <w:bottom w:val="none" w:sz="0" w:space="0" w:color="auto"/>
            <w:right w:val="none" w:sz="0" w:space="0" w:color="auto"/>
          </w:divBdr>
        </w:div>
        <w:div w:id="907375942">
          <w:marLeft w:val="0"/>
          <w:marRight w:val="0"/>
          <w:marTop w:val="0"/>
          <w:marBottom w:val="0"/>
          <w:divBdr>
            <w:top w:val="none" w:sz="0" w:space="0" w:color="auto"/>
            <w:left w:val="none" w:sz="0" w:space="0" w:color="auto"/>
            <w:bottom w:val="none" w:sz="0" w:space="0" w:color="auto"/>
            <w:right w:val="none" w:sz="0" w:space="0" w:color="auto"/>
          </w:divBdr>
        </w:div>
        <w:div w:id="959459071">
          <w:marLeft w:val="0"/>
          <w:marRight w:val="0"/>
          <w:marTop w:val="0"/>
          <w:marBottom w:val="0"/>
          <w:divBdr>
            <w:top w:val="none" w:sz="0" w:space="0" w:color="auto"/>
            <w:left w:val="none" w:sz="0" w:space="0" w:color="auto"/>
            <w:bottom w:val="none" w:sz="0" w:space="0" w:color="auto"/>
            <w:right w:val="none" w:sz="0" w:space="0" w:color="auto"/>
          </w:divBdr>
        </w:div>
        <w:div w:id="1253391176">
          <w:marLeft w:val="0"/>
          <w:marRight w:val="0"/>
          <w:marTop w:val="0"/>
          <w:marBottom w:val="0"/>
          <w:divBdr>
            <w:top w:val="none" w:sz="0" w:space="0" w:color="auto"/>
            <w:left w:val="none" w:sz="0" w:space="0" w:color="auto"/>
            <w:bottom w:val="none" w:sz="0" w:space="0" w:color="auto"/>
            <w:right w:val="none" w:sz="0" w:space="0" w:color="auto"/>
          </w:divBdr>
        </w:div>
        <w:div w:id="1278560398">
          <w:marLeft w:val="0"/>
          <w:marRight w:val="0"/>
          <w:marTop w:val="0"/>
          <w:marBottom w:val="0"/>
          <w:divBdr>
            <w:top w:val="none" w:sz="0" w:space="0" w:color="auto"/>
            <w:left w:val="none" w:sz="0" w:space="0" w:color="auto"/>
            <w:bottom w:val="none" w:sz="0" w:space="0" w:color="auto"/>
            <w:right w:val="none" w:sz="0" w:space="0" w:color="auto"/>
          </w:divBdr>
        </w:div>
        <w:div w:id="1449742485">
          <w:marLeft w:val="0"/>
          <w:marRight w:val="0"/>
          <w:marTop w:val="0"/>
          <w:marBottom w:val="0"/>
          <w:divBdr>
            <w:top w:val="none" w:sz="0" w:space="0" w:color="auto"/>
            <w:left w:val="none" w:sz="0" w:space="0" w:color="auto"/>
            <w:bottom w:val="none" w:sz="0" w:space="0" w:color="auto"/>
            <w:right w:val="none" w:sz="0" w:space="0" w:color="auto"/>
          </w:divBdr>
        </w:div>
        <w:div w:id="1581330489">
          <w:marLeft w:val="0"/>
          <w:marRight w:val="0"/>
          <w:marTop w:val="0"/>
          <w:marBottom w:val="0"/>
          <w:divBdr>
            <w:top w:val="none" w:sz="0" w:space="0" w:color="auto"/>
            <w:left w:val="none" w:sz="0" w:space="0" w:color="auto"/>
            <w:bottom w:val="none" w:sz="0" w:space="0" w:color="auto"/>
            <w:right w:val="none" w:sz="0" w:space="0" w:color="auto"/>
          </w:divBdr>
        </w:div>
        <w:div w:id="1624071385">
          <w:marLeft w:val="0"/>
          <w:marRight w:val="0"/>
          <w:marTop w:val="0"/>
          <w:marBottom w:val="0"/>
          <w:divBdr>
            <w:top w:val="none" w:sz="0" w:space="0" w:color="auto"/>
            <w:left w:val="none" w:sz="0" w:space="0" w:color="auto"/>
            <w:bottom w:val="none" w:sz="0" w:space="0" w:color="auto"/>
            <w:right w:val="none" w:sz="0" w:space="0" w:color="auto"/>
          </w:divBdr>
        </w:div>
        <w:div w:id="1901165681">
          <w:marLeft w:val="0"/>
          <w:marRight w:val="0"/>
          <w:marTop w:val="0"/>
          <w:marBottom w:val="0"/>
          <w:divBdr>
            <w:top w:val="none" w:sz="0" w:space="0" w:color="auto"/>
            <w:left w:val="none" w:sz="0" w:space="0" w:color="auto"/>
            <w:bottom w:val="none" w:sz="0" w:space="0" w:color="auto"/>
            <w:right w:val="none" w:sz="0" w:space="0" w:color="auto"/>
          </w:divBdr>
        </w:div>
        <w:div w:id="1982273223">
          <w:marLeft w:val="0"/>
          <w:marRight w:val="0"/>
          <w:marTop w:val="0"/>
          <w:marBottom w:val="0"/>
          <w:divBdr>
            <w:top w:val="none" w:sz="0" w:space="0" w:color="auto"/>
            <w:left w:val="none" w:sz="0" w:space="0" w:color="auto"/>
            <w:bottom w:val="none" w:sz="0" w:space="0" w:color="auto"/>
            <w:right w:val="none" w:sz="0" w:space="0" w:color="auto"/>
          </w:divBdr>
        </w:div>
        <w:div w:id="2049528240">
          <w:marLeft w:val="0"/>
          <w:marRight w:val="0"/>
          <w:marTop w:val="0"/>
          <w:marBottom w:val="0"/>
          <w:divBdr>
            <w:top w:val="none" w:sz="0" w:space="0" w:color="auto"/>
            <w:left w:val="none" w:sz="0" w:space="0" w:color="auto"/>
            <w:bottom w:val="none" w:sz="0" w:space="0" w:color="auto"/>
            <w:right w:val="none" w:sz="0" w:space="0" w:color="auto"/>
          </w:divBdr>
        </w:div>
        <w:div w:id="2125540105">
          <w:marLeft w:val="0"/>
          <w:marRight w:val="0"/>
          <w:marTop w:val="0"/>
          <w:marBottom w:val="0"/>
          <w:divBdr>
            <w:top w:val="none" w:sz="0" w:space="0" w:color="auto"/>
            <w:left w:val="none" w:sz="0" w:space="0" w:color="auto"/>
            <w:bottom w:val="none" w:sz="0" w:space="0" w:color="auto"/>
            <w:right w:val="none" w:sz="0" w:space="0" w:color="auto"/>
          </w:divBdr>
        </w:div>
      </w:divsChild>
    </w:div>
    <w:div w:id="103694367">
      <w:bodyDiv w:val="1"/>
      <w:marLeft w:val="0"/>
      <w:marRight w:val="0"/>
      <w:marTop w:val="0"/>
      <w:marBottom w:val="0"/>
      <w:divBdr>
        <w:top w:val="none" w:sz="0" w:space="0" w:color="auto"/>
        <w:left w:val="none" w:sz="0" w:space="0" w:color="auto"/>
        <w:bottom w:val="none" w:sz="0" w:space="0" w:color="auto"/>
        <w:right w:val="none" w:sz="0" w:space="0" w:color="auto"/>
      </w:divBdr>
    </w:div>
    <w:div w:id="105079783">
      <w:bodyDiv w:val="1"/>
      <w:marLeft w:val="0"/>
      <w:marRight w:val="0"/>
      <w:marTop w:val="0"/>
      <w:marBottom w:val="0"/>
      <w:divBdr>
        <w:top w:val="none" w:sz="0" w:space="0" w:color="auto"/>
        <w:left w:val="none" w:sz="0" w:space="0" w:color="auto"/>
        <w:bottom w:val="none" w:sz="0" w:space="0" w:color="auto"/>
        <w:right w:val="none" w:sz="0" w:space="0" w:color="auto"/>
      </w:divBdr>
    </w:div>
    <w:div w:id="132187312">
      <w:bodyDiv w:val="1"/>
      <w:marLeft w:val="0"/>
      <w:marRight w:val="0"/>
      <w:marTop w:val="0"/>
      <w:marBottom w:val="0"/>
      <w:divBdr>
        <w:top w:val="none" w:sz="0" w:space="0" w:color="auto"/>
        <w:left w:val="none" w:sz="0" w:space="0" w:color="auto"/>
        <w:bottom w:val="none" w:sz="0" w:space="0" w:color="auto"/>
        <w:right w:val="none" w:sz="0" w:space="0" w:color="auto"/>
      </w:divBdr>
      <w:divsChild>
        <w:div w:id="616646621">
          <w:marLeft w:val="0"/>
          <w:marRight w:val="0"/>
          <w:marTop w:val="0"/>
          <w:marBottom w:val="0"/>
          <w:divBdr>
            <w:top w:val="none" w:sz="0" w:space="0" w:color="auto"/>
            <w:left w:val="none" w:sz="0" w:space="0" w:color="auto"/>
            <w:bottom w:val="none" w:sz="0" w:space="0" w:color="auto"/>
            <w:right w:val="none" w:sz="0" w:space="0" w:color="auto"/>
          </w:divBdr>
        </w:div>
      </w:divsChild>
    </w:div>
    <w:div w:id="135951017">
      <w:bodyDiv w:val="1"/>
      <w:marLeft w:val="0"/>
      <w:marRight w:val="0"/>
      <w:marTop w:val="0"/>
      <w:marBottom w:val="0"/>
      <w:divBdr>
        <w:top w:val="none" w:sz="0" w:space="0" w:color="auto"/>
        <w:left w:val="none" w:sz="0" w:space="0" w:color="auto"/>
        <w:bottom w:val="none" w:sz="0" w:space="0" w:color="auto"/>
        <w:right w:val="none" w:sz="0" w:space="0" w:color="auto"/>
      </w:divBdr>
      <w:divsChild>
        <w:div w:id="405152243">
          <w:marLeft w:val="0"/>
          <w:marRight w:val="0"/>
          <w:marTop w:val="0"/>
          <w:marBottom w:val="0"/>
          <w:divBdr>
            <w:top w:val="none" w:sz="0" w:space="0" w:color="auto"/>
            <w:left w:val="none" w:sz="0" w:space="0" w:color="auto"/>
            <w:bottom w:val="none" w:sz="0" w:space="0" w:color="auto"/>
            <w:right w:val="none" w:sz="0" w:space="0" w:color="auto"/>
          </w:divBdr>
        </w:div>
      </w:divsChild>
    </w:div>
    <w:div w:id="138498337">
      <w:bodyDiv w:val="1"/>
      <w:marLeft w:val="0"/>
      <w:marRight w:val="0"/>
      <w:marTop w:val="0"/>
      <w:marBottom w:val="0"/>
      <w:divBdr>
        <w:top w:val="none" w:sz="0" w:space="0" w:color="auto"/>
        <w:left w:val="none" w:sz="0" w:space="0" w:color="auto"/>
        <w:bottom w:val="none" w:sz="0" w:space="0" w:color="auto"/>
        <w:right w:val="none" w:sz="0" w:space="0" w:color="auto"/>
      </w:divBdr>
      <w:divsChild>
        <w:div w:id="437916962">
          <w:marLeft w:val="0"/>
          <w:marRight w:val="360"/>
          <w:marTop w:val="0"/>
          <w:marBottom w:val="0"/>
          <w:divBdr>
            <w:top w:val="single" w:sz="12" w:space="23" w:color="DBE04C"/>
            <w:left w:val="none" w:sz="0" w:space="0" w:color="auto"/>
            <w:bottom w:val="none" w:sz="0" w:space="0" w:color="auto"/>
            <w:right w:val="none" w:sz="0" w:space="0" w:color="auto"/>
          </w:divBdr>
        </w:div>
        <w:div w:id="979383963">
          <w:marLeft w:val="0"/>
          <w:marRight w:val="360"/>
          <w:marTop w:val="0"/>
          <w:marBottom w:val="0"/>
          <w:divBdr>
            <w:top w:val="single" w:sz="12" w:space="23" w:color="DBE04C"/>
            <w:left w:val="none" w:sz="0" w:space="0" w:color="auto"/>
            <w:bottom w:val="none" w:sz="0" w:space="0" w:color="auto"/>
            <w:right w:val="none" w:sz="0" w:space="0" w:color="auto"/>
          </w:divBdr>
        </w:div>
        <w:div w:id="1889951073">
          <w:marLeft w:val="0"/>
          <w:marRight w:val="0"/>
          <w:marTop w:val="0"/>
          <w:marBottom w:val="0"/>
          <w:divBdr>
            <w:top w:val="single" w:sz="12" w:space="23" w:color="DBE04C"/>
            <w:left w:val="none" w:sz="0" w:space="0" w:color="auto"/>
            <w:bottom w:val="none" w:sz="0" w:space="0" w:color="auto"/>
            <w:right w:val="none" w:sz="0" w:space="0" w:color="auto"/>
          </w:divBdr>
        </w:div>
      </w:divsChild>
    </w:div>
    <w:div w:id="139541864">
      <w:bodyDiv w:val="1"/>
      <w:marLeft w:val="0"/>
      <w:marRight w:val="0"/>
      <w:marTop w:val="0"/>
      <w:marBottom w:val="0"/>
      <w:divBdr>
        <w:top w:val="none" w:sz="0" w:space="0" w:color="auto"/>
        <w:left w:val="none" w:sz="0" w:space="0" w:color="auto"/>
        <w:bottom w:val="none" w:sz="0" w:space="0" w:color="auto"/>
        <w:right w:val="none" w:sz="0" w:space="0" w:color="auto"/>
      </w:divBdr>
    </w:div>
    <w:div w:id="147403275">
      <w:bodyDiv w:val="1"/>
      <w:marLeft w:val="0"/>
      <w:marRight w:val="0"/>
      <w:marTop w:val="0"/>
      <w:marBottom w:val="0"/>
      <w:divBdr>
        <w:top w:val="none" w:sz="0" w:space="0" w:color="auto"/>
        <w:left w:val="none" w:sz="0" w:space="0" w:color="auto"/>
        <w:bottom w:val="none" w:sz="0" w:space="0" w:color="auto"/>
        <w:right w:val="none" w:sz="0" w:space="0" w:color="auto"/>
      </w:divBdr>
      <w:divsChild>
        <w:div w:id="735124505">
          <w:marLeft w:val="0"/>
          <w:marRight w:val="0"/>
          <w:marTop w:val="0"/>
          <w:marBottom w:val="0"/>
          <w:divBdr>
            <w:top w:val="none" w:sz="0" w:space="0" w:color="auto"/>
            <w:left w:val="none" w:sz="0" w:space="0" w:color="auto"/>
            <w:bottom w:val="none" w:sz="0" w:space="0" w:color="auto"/>
            <w:right w:val="none" w:sz="0" w:space="0" w:color="auto"/>
          </w:divBdr>
        </w:div>
        <w:div w:id="1622572208">
          <w:marLeft w:val="0"/>
          <w:marRight w:val="0"/>
          <w:marTop w:val="0"/>
          <w:marBottom w:val="0"/>
          <w:divBdr>
            <w:top w:val="none" w:sz="0" w:space="0" w:color="auto"/>
            <w:left w:val="none" w:sz="0" w:space="0" w:color="auto"/>
            <w:bottom w:val="none" w:sz="0" w:space="0" w:color="auto"/>
            <w:right w:val="none" w:sz="0" w:space="0" w:color="auto"/>
          </w:divBdr>
        </w:div>
      </w:divsChild>
    </w:div>
    <w:div w:id="154303749">
      <w:bodyDiv w:val="1"/>
      <w:marLeft w:val="0"/>
      <w:marRight w:val="0"/>
      <w:marTop w:val="0"/>
      <w:marBottom w:val="0"/>
      <w:divBdr>
        <w:top w:val="none" w:sz="0" w:space="0" w:color="auto"/>
        <w:left w:val="none" w:sz="0" w:space="0" w:color="auto"/>
        <w:bottom w:val="none" w:sz="0" w:space="0" w:color="auto"/>
        <w:right w:val="none" w:sz="0" w:space="0" w:color="auto"/>
      </w:divBdr>
    </w:div>
    <w:div w:id="161823723">
      <w:bodyDiv w:val="1"/>
      <w:marLeft w:val="0"/>
      <w:marRight w:val="0"/>
      <w:marTop w:val="0"/>
      <w:marBottom w:val="0"/>
      <w:divBdr>
        <w:top w:val="none" w:sz="0" w:space="0" w:color="auto"/>
        <w:left w:val="none" w:sz="0" w:space="0" w:color="auto"/>
        <w:bottom w:val="none" w:sz="0" w:space="0" w:color="auto"/>
        <w:right w:val="none" w:sz="0" w:space="0" w:color="auto"/>
      </w:divBdr>
      <w:divsChild>
        <w:div w:id="781077563">
          <w:marLeft w:val="0"/>
          <w:marRight w:val="0"/>
          <w:marTop w:val="0"/>
          <w:marBottom w:val="0"/>
          <w:divBdr>
            <w:top w:val="none" w:sz="0" w:space="0" w:color="auto"/>
            <w:left w:val="none" w:sz="0" w:space="0" w:color="auto"/>
            <w:bottom w:val="none" w:sz="0" w:space="0" w:color="auto"/>
            <w:right w:val="none" w:sz="0" w:space="0" w:color="auto"/>
          </w:divBdr>
        </w:div>
      </w:divsChild>
    </w:div>
    <w:div w:id="166286031">
      <w:bodyDiv w:val="1"/>
      <w:marLeft w:val="0"/>
      <w:marRight w:val="0"/>
      <w:marTop w:val="0"/>
      <w:marBottom w:val="0"/>
      <w:divBdr>
        <w:top w:val="none" w:sz="0" w:space="0" w:color="auto"/>
        <w:left w:val="none" w:sz="0" w:space="0" w:color="auto"/>
        <w:bottom w:val="none" w:sz="0" w:space="0" w:color="auto"/>
        <w:right w:val="none" w:sz="0" w:space="0" w:color="auto"/>
      </w:divBdr>
    </w:div>
    <w:div w:id="168258069">
      <w:bodyDiv w:val="1"/>
      <w:marLeft w:val="0"/>
      <w:marRight w:val="0"/>
      <w:marTop w:val="0"/>
      <w:marBottom w:val="0"/>
      <w:divBdr>
        <w:top w:val="none" w:sz="0" w:space="0" w:color="auto"/>
        <w:left w:val="none" w:sz="0" w:space="0" w:color="auto"/>
        <w:bottom w:val="none" w:sz="0" w:space="0" w:color="auto"/>
        <w:right w:val="none" w:sz="0" w:space="0" w:color="auto"/>
      </w:divBdr>
      <w:divsChild>
        <w:div w:id="859010010">
          <w:marLeft w:val="0"/>
          <w:marRight w:val="0"/>
          <w:marTop w:val="0"/>
          <w:marBottom w:val="0"/>
          <w:divBdr>
            <w:top w:val="none" w:sz="0" w:space="0" w:color="auto"/>
            <w:left w:val="none" w:sz="0" w:space="0" w:color="auto"/>
            <w:bottom w:val="none" w:sz="0" w:space="0" w:color="auto"/>
            <w:right w:val="none" w:sz="0" w:space="0" w:color="auto"/>
          </w:divBdr>
        </w:div>
      </w:divsChild>
    </w:div>
    <w:div w:id="171533409">
      <w:bodyDiv w:val="1"/>
      <w:marLeft w:val="0"/>
      <w:marRight w:val="0"/>
      <w:marTop w:val="0"/>
      <w:marBottom w:val="0"/>
      <w:divBdr>
        <w:top w:val="none" w:sz="0" w:space="0" w:color="auto"/>
        <w:left w:val="none" w:sz="0" w:space="0" w:color="auto"/>
        <w:bottom w:val="none" w:sz="0" w:space="0" w:color="auto"/>
        <w:right w:val="none" w:sz="0" w:space="0" w:color="auto"/>
      </w:divBdr>
      <w:divsChild>
        <w:div w:id="1241449392">
          <w:marLeft w:val="0"/>
          <w:marRight w:val="0"/>
          <w:marTop w:val="0"/>
          <w:marBottom w:val="0"/>
          <w:divBdr>
            <w:top w:val="none" w:sz="0" w:space="0" w:color="auto"/>
            <w:left w:val="none" w:sz="0" w:space="0" w:color="auto"/>
            <w:bottom w:val="none" w:sz="0" w:space="0" w:color="auto"/>
            <w:right w:val="none" w:sz="0" w:space="0" w:color="auto"/>
          </w:divBdr>
        </w:div>
      </w:divsChild>
    </w:div>
    <w:div w:id="174076423">
      <w:bodyDiv w:val="1"/>
      <w:marLeft w:val="0"/>
      <w:marRight w:val="0"/>
      <w:marTop w:val="0"/>
      <w:marBottom w:val="0"/>
      <w:divBdr>
        <w:top w:val="none" w:sz="0" w:space="0" w:color="auto"/>
        <w:left w:val="none" w:sz="0" w:space="0" w:color="auto"/>
        <w:bottom w:val="none" w:sz="0" w:space="0" w:color="auto"/>
        <w:right w:val="none" w:sz="0" w:space="0" w:color="auto"/>
      </w:divBdr>
      <w:divsChild>
        <w:div w:id="203636884">
          <w:marLeft w:val="0"/>
          <w:marRight w:val="0"/>
          <w:marTop w:val="0"/>
          <w:marBottom w:val="0"/>
          <w:divBdr>
            <w:top w:val="none" w:sz="0" w:space="0" w:color="auto"/>
            <w:left w:val="none" w:sz="0" w:space="0" w:color="auto"/>
            <w:bottom w:val="none" w:sz="0" w:space="0" w:color="auto"/>
            <w:right w:val="none" w:sz="0" w:space="0" w:color="auto"/>
          </w:divBdr>
        </w:div>
        <w:div w:id="247469619">
          <w:marLeft w:val="0"/>
          <w:marRight w:val="0"/>
          <w:marTop w:val="0"/>
          <w:marBottom w:val="0"/>
          <w:divBdr>
            <w:top w:val="none" w:sz="0" w:space="0" w:color="auto"/>
            <w:left w:val="none" w:sz="0" w:space="0" w:color="auto"/>
            <w:bottom w:val="none" w:sz="0" w:space="0" w:color="auto"/>
            <w:right w:val="none" w:sz="0" w:space="0" w:color="auto"/>
          </w:divBdr>
        </w:div>
        <w:div w:id="1115052712">
          <w:marLeft w:val="0"/>
          <w:marRight w:val="0"/>
          <w:marTop w:val="0"/>
          <w:marBottom w:val="0"/>
          <w:divBdr>
            <w:top w:val="none" w:sz="0" w:space="0" w:color="auto"/>
            <w:left w:val="none" w:sz="0" w:space="0" w:color="auto"/>
            <w:bottom w:val="none" w:sz="0" w:space="0" w:color="auto"/>
            <w:right w:val="none" w:sz="0" w:space="0" w:color="auto"/>
          </w:divBdr>
        </w:div>
        <w:div w:id="1137604626">
          <w:marLeft w:val="0"/>
          <w:marRight w:val="0"/>
          <w:marTop w:val="0"/>
          <w:marBottom w:val="0"/>
          <w:divBdr>
            <w:top w:val="none" w:sz="0" w:space="0" w:color="auto"/>
            <w:left w:val="none" w:sz="0" w:space="0" w:color="auto"/>
            <w:bottom w:val="none" w:sz="0" w:space="0" w:color="auto"/>
            <w:right w:val="none" w:sz="0" w:space="0" w:color="auto"/>
          </w:divBdr>
        </w:div>
        <w:div w:id="1842353340">
          <w:marLeft w:val="0"/>
          <w:marRight w:val="0"/>
          <w:marTop w:val="0"/>
          <w:marBottom w:val="0"/>
          <w:divBdr>
            <w:top w:val="none" w:sz="0" w:space="0" w:color="auto"/>
            <w:left w:val="none" w:sz="0" w:space="0" w:color="auto"/>
            <w:bottom w:val="none" w:sz="0" w:space="0" w:color="auto"/>
            <w:right w:val="none" w:sz="0" w:space="0" w:color="auto"/>
          </w:divBdr>
        </w:div>
        <w:div w:id="2057848920">
          <w:marLeft w:val="0"/>
          <w:marRight w:val="0"/>
          <w:marTop w:val="0"/>
          <w:marBottom w:val="0"/>
          <w:divBdr>
            <w:top w:val="none" w:sz="0" w:space="0" w:color="auto"/>
            <w:left w:val="none" w:sz="0" w:space="0" w:color="auto"/>
            <w:bottom w:val="none" w:sz="0" w:space="0" w:color="auto"/>
            <w:right w:val="none" w:sz="0" w:space="0" w:color="auto"/>
          </w:divBdr>
        </w:div>
        <w:div w:id="2102950395">
          <w:marLeft w:val="0"/>
          <w:marRight w:val="0"/>
          <w:marTop w:val="0"/>
          <w:marBottom w:val="0"/>
          <w:divBdr>
            <w:top w:val="none" w:sz="0" w:space="0" w:color="auto"/>
            <w:left w:val="none" w:sz="0" w:space="0" w:color="auto"/>
            <w:bottom w:val="none" w:sz="0" w:space="0" w:color="auto"/>
            <w:right w:val="none" w:sz="0" w:space="0" w:color="auto"/>
          </w:divBdr>
        </w:div>
      </w:divsChild>
    </w:div>
    <w:div w:id="178354540">
      <w:bodyDiv w:val="1"/>
      <w:marLeft w:val="0"/>
      <w:marRight w:val="0"/>
      <w:marTop w:val="0"/>
      <w:marBottom w:val="0"/>
      <w:divBdr>
        <w:top w:val="none" w:sz="0" w:space="0" w:color="auto"/>
        <w:left w:val="none" w:sz="0" w:space="0" w:color="auto"/>
        <w:bottom w:val="none" w:sz="0" w:space="0" w:color="auto"/>
        <w:right w:val="none" w:sz="0" w:space="0" w:color="auto"/>
      </w:divBdr>
    </w:div>
    <w:div w:id="179205458">
      <w:bodyDiv w:val="1"/>
      <w:marLeft w:val="0"/>
      <w:marRight w:val="0"/>
      <w:marTop w:val="0"/>
      <w:marBottom w:val="0"/>
      <w:divBdr>
        <w:top w:val="none" w:sz="0" w:space="0" w:color="auto"/>
        <w:left w:val="none" w:sz="0" w:space="0" w:color="auto"/>
        <w:bottom w:val="none" w:sz="0" w:space="0" w:color="auto"/>
        <w:right w:val="none" w:sz="0" w:space="0" w:color="auto"/>
      </w:divBdr>
    </w:div>
    <w:div w:id="184052808">
      <w:bodyDiv w:val="1"/>
      <w:marLeft w:val="0"/>
      <w:marRight w:val="0"/>
      <w:marTop w:val="0"/>
      <w:marBottom w:val="0"/>
      <w:divBdr>
        <w:top w:val="none" w:sz="0" w:space="0" w:color="auto"/>
        <w:left w:val="none" w:sz="0" w:space="0" w:color="auto"/>
        <w:bottom w:val="none" w:sz="0" w:space="0" w:color="auto"/>
        <w:right w:val="none" w:sz="0" w:space="0" w:color="auto"/>
      </w:divBdr>
      <w:divsChild>
        <w:div w:id="145778876">
          <w:marLeft w:val="0"/>
          <w:marRight w:val="0"/>
          <w:marTop w:val="0"/>
          <w:marBottom w:val="0"/>
          <w:divBdr>
            <w:top w:val="none" w:sz="0" w:space="0" w:color="auto"/>
            <w:left w:val="none" w:sz="0" w:space="0" w:color="auto"/>
            <w:bottom w:val="none" w:sz="0" w:space="0" w:color="auto"/>
            <w:right w:val="none" w:sz="0" w:space="0" w:color="auto"/>
          </w:divBdr>
        </w:div>
        <w:div w:id="361907243">
          <w:marLeft w:val="0"/>
          <w:marRight w:val="0"/>
          <w:marTop w:val="0"/>
          <w:marBottom w:val="0"/>
          <w:divBdr>
            <w:top w:val="none" w:sz="0" w:space="0" w:color="auto"/>
            <w:left w:val="none" w:sz="0" w:space="0" w:color="auto"/>
            <w:bottom w:val="none" w:sz="0" w:space="0" w:color="auto"/>
            <w:right w:val="none" w:sz="0" w:space="0" w:color="auto"/>
          </w:divBdr>
        </w:div>
        <w:div w:id="1145585242">
          <w:marLeft w:val="0"/>
          <w:marRight w:val="0"/>
          <w:marTop w:val="0"/>
          <w:marBottom w:val="0"/>
          <w:divBdr>
            <w:top w:val="none" w:sz="0" w:space="0" w:color="auto"/>
            <w:left w:val="none" w:sz="0" w:space="0" w:color="auto"/>
            <w:bottom w:val="none" w:sz="0" w:space="0" w:color="auto"/>
            <w:right w:val="none" w:sz="0" w:space="0" w:color="auto"/>
          </w:divBdr>
        </w:div>
        <w:div w:id="255795581">
          <w:marLeft w:val="0"/>
          <w:marRight w:val="0"/>
          <w:marTop w:val="0"/>
          <w:marBottom w:val="0"/>
          <w:divBdr>
            <w:top w:val="none" w:sz="0" w:space="0" w:color="auto"/>
            <w:left w:val="none" w:sz="0" w:space="0" w:color="auto"/>
            <w:bottom w:val="none" w:sz="0" w:space="0" w:color="auto"/>
            <w:right w:val="none" w:sz="0" w:space="0" w:color="auto"/>
          </w:divBdr>
        </w:div>
        <w:div w:id="1530803747">
          <w:marLeft w:val="0"/>
          <w:marRight w:val="0"/>
          <w:marTop w:val="0"/>
          <w:marBottom w:val="0"/>
          <w:divBdr>
            <w:top w:val="none" w:sz="0" w:space="0" w:color="auto"/>
            <w:left w:val="none" w:sz="0" w:space="0" w:color="auto"/>
            <w:bottom w:val="none" w:sz="0" w:space="0" w:color="auto"/>
            <w:right w:val="none" w:sz="0" w:space="0" w:color="auto"/>
          </w:divBdr>
        </w:div>
        <w:div w:id="1674988357">
          <w:marLeft w:val="0"/>
          <w:marRight w:val="0"/>
          <w:marTop w:val="0"/>
          <w:marBottom w:val="0"/>
          <w:divBdr>
            <w:top w:val="none" w:sz="0" w:space="0" w:color="auto"/>
            <w:left w:val="none" w:sz="0" w:space="0" w:color="auto"/>
            <w:bottom w:val="none" w:sz="0" w:space="0" w:color="auto"/>
            <w:right w:val="none" w:sz="0" w:space="0" w:color="auto"/>
          </w:divBdr>
        </w:div>
        <w:div w:id="576209294">
          <w:marLeft w:val="0"/>
          <w:marRight w:val="0"/>
          <w:marTop w:val="0"/>
          <w:marBottom w:val="0"/>
          <w:divBdr>
            <w:top w:val="none" w:sz="0" w:space="0" w:color="auto"/>
            <w:left w:val="none" w:sz="0" w:space="0" w:color="auto"/>
            <w:bottom w:val="none" w:sz="0" w:space="0" w:color="auto"/>
            <w:right w:val="none" w:sz="0" w:space="0" w:color="auto"/>
          </w:divBdr>
        </w:div>
        <w:div w:id="1847475022">
          <w:marLeft w:val="0"/>
          <w:marRight w:val="0"/>
          <w:marTop w:val="0"/>
          <w:marBottom w:val="0"/>
          <w:divBdr>
            <w:top w:val="none" w:sz="0" w:space="0" w:color="auto"/>
            <w:left w:val="none" w:sz="0" w:space="0" w:color="auto"/>
            <w:bottom w:val="none" w:sz="0" w:space="0" w:color="auto"/>
            <w:right w:val="none" w:sz="0" w:space="0" w:color="auto"/>
          </w:divBdr>
        </w:div>
        <w:div w:id="980379861">
          <w:marLeft w:val="0"/>
          <w:marRight w:val="0"/>
          <w:marTop w:val="0"/>
          <w:marBottom w:val="0"/>
          <w:divBdr>
            <w:top w:val="none" w:sz="0" w:space="0" w:color="auto"/>
            <w:left w:val="none" w:sz="0" w:space="0" w:color="auto"/>
            <w:bottom w:val="none" w:sz="0" w:space="0" w:color="auto"/>
            <w:right w:val="none" w:sz="0" w:space="0" w:color="auto"/>
          </w:divBdr>
        </w:div>
        <w:div w:id="1801997843">
          <w:marLeft w:val="0"/>
          <w:marRight w:val="0"/>
          <w:marTop w:val="0"/>
          <w:marBottom w:val="0"/>
          <w:divBdr>
            <w:top w:val="none" w:sz="0" w:space="0" w:color="auto"/>
            <w:left w:val="none" w:sz="0" w:space="0" w:color="auto"/>
            <w:bottom w:val="none" w:sz="0" w:space="0" w:color="auto"/>
            <w:right w:val="none" w:sz="0" w:space="0" w:color="auto"/>
          </w:divBdr>
        </w:div>
        <w:div w:id="1323923628">
          <w:marLeft w:val="0"/>
          <w:marRight w:val="0"/>
          <w:marTop w:val="0"/>
          <w:marBottom w:val="0"/>
          <w:divBdr>
            <w:top w:val="none" w:sz="0" w:space="0" w:color="auto"/>
            <w:left w:val="none" w:sz="0" w:space="0" w:color="auto"/>
            <w:bottom w:val="none" w:sz="0" w:space="0" w:color="auto"/>
            <w:right w:val="none" w:sz="0" w:space="0" w:color="auto"/>
          </w:divBdr>
        </w:div>
        <w:div w:id="226916423">
          <w:marLeft w:val="0"/>
          <w:marRight w:val="0"/>
          <w:marTop w:val="0"/>
          <w:marBottom w:val="0"/>
          <w:divBdr>
            <w:top w:val="none" w:sz="0" w:space="0" w:color="auto"/>
            <w:left w:val="none" w:sz="0" w:space="0" w:color="auto"/>
            <w:bottom w:val="none" w:sz="0" w:space="0" w:color="auto"/>
            <w:right w:val="none" w:sz="0" w:space="0" w:color="auto"/>
          </w:divBdr>
        </w:div>
        <w:div w:id="1615019539">
          <w:marLeft w:val="0"/>
          <w:marRight w:val="0"/>
          <w:marTop w:val="0"/>
          <w:marBottom w:val="0"/>
          <w:divBdr>
            <w:top w:val="none" w:sz="0" w:space="0" w:color="auto"/>
            <w:left w:val="none" w:sz="0" w:space="0" w:color="auto"/>
            <w:bottom w:val="none" w:sz="0" w:space="0" w:color="auto"/>
            <w:right w:val="none" w:sz="0" w:space="0" w:color="auto"/>
          </w:divBdr>
        </w:div>
        <w:div w:id="2086486146">
          <w:marLeft w:val="0"/>
          <w:marRight w:val="0"/>
          <w:marTop w:val="0"/>
          <w:marBottom w:val="0"/>
          <w:divBdr>
            <w:top w:val="none" w:sz="0" w:space="0" w:color="auto"/>
            <w:left w:val="none" w:sz="0" w:space="0" w:color="auto"/>
            <w:bottom w:val="none" w:sz="0" w:space="0" w:color="auto"/>
            <w:right w:val="none" w:sz="0" w:space="0" w:color="auto"/>
          </w:divBdr>
        </w:div>
        <w:div w:id="1398476392">
          <w:marLeft w:val="0"/>
          <w:marRight w:val="0"/>
          <w:marTop w:val="0"/>
          <w:marBottom w:val="0"/>
          <w:divBdr>
            <w:top w:val="none" w:sz="0" w:space="0" w:color="auto"/>
            <w:left w:val="none" w:sz="0" w:space="0" w:color="auto"/>
            <w:bottom w:val="none" w:sz="0" w:space="0" w:color="auto"/>
            <w:right w:val="none" w:sz="0" w:space="0" w:color="auto"/>
          </w:divBdr>
        </w:div>
        <w:div w:id="898395069">
          <w:marLeft w:val="0"/>
          <w:marRight w:val="0"/>
          <w:marTop w:val="0"/>
          <w:marBottom w:val="0"/>
          <w:divBdr>
            <w:top w:val="none" w:sz="0" w:space="0" w:color="auto"/>
            <w:left w:val="none" w:sz="0" w:space="0" w:color="auto"/>
            <w:bottom w:val="none" w:sz="0" w:space="0" w:color="auto"/>
            <w:right w:val="none" w:sz="0" w:space="0" w:color="auto"/>
          </w:divBdr>
        </w:div>
        <w:div w:id="1740637667">
          <w:marLeft w:val="0"/>
          <w:marRight w:val="0"/>
          <w:marTop w:val="0"/>
          <w:marBottom w:val="0"/>
          <w:divBdr>
            <w:top w:val="none" w:sz="0" w:space="0" w:color="auto"/>
            <w:left w:val="none" w:sz="0" w:space="0" w:color="auto"/>
            <w:bottom w:val="none" w:sz="0" w:space="0" w:color="auto"/>
            <w:right w:val="none" w:sz="0" w:space="0" w:color="auto"/>
          </w:divBdr>
        </w:div>
        <w:div w:id="1829899188">
          <w:marLeft w:val="0"/>
          <w:marRight w:val="0"/>
          <w:marTop w:val="0"/>
          <w:marBottom w:val="0"/>
          <w:divBdr>
            <w:top w:val="none" w:sz="0" w:space="0" w:color="auto"/>
            <w:left w:val="none" w:sz="0" w:space="0" w:color="auto"/>
            <w:bottom w:val="none" w:sz="0" w:space="0" w:color="auto"/>
            <w:right w:val="none" w:sz="0" w:space="0" w:color="auto"/>
          </w:divBdr>
        </w:div>
        <w:div w:id="98307065">
          <w:marLeft w:val="0"/>
          <w:marRight w:val="0"/>
          <w:marTop w:val="0"/>
          <w:marBottom w:val="0"/>
          <w:divBdr>
            <w:top w:val="none" w:sz="0" w:space="0" w:color="auto"/>
            <w:left w:val="none" w:sz="0" w:space="0" w:color="auto"/>
            <w:bottom w:val="none" w:sz="0" w:space="0" w:color="auto"/>
            <w:right w:val="none" w:sz="0" w:space="0" w:color="auto"/>
          </w:divBdr>
        </w:div>
        <w:div w:id="1207058691">
          <w:marLeft w:val="0"/>
          <w:marRight w:val="0"/>
          <w:marTop w:val="0"/>
          <w:marBottom w:val="0"/>
          <w:divBdr>
            <w:top w:val="none" w:sz="0" w:space="0" w:color="auto"/>
            <w:left w:val="none" w:sz="0" w:space="0" w:color="auto"/>
            <w:bottom w:val="none" w:sz="0" w:space="0" w:color="auto"/>
            <w:right w:val="none" w:sz="0" w:space="0" w:color="auto"/>
          </w:divBdr>
        </w:div>
        <w:div w:id="680353882">
          <w:marLeft w:val="0"/>
          <w:marRight w:val="0"/>
          <w:marTop w:val="0"/>
          <w:marBottom w:val="0"/>
          <w:divBdr>
            <w:top w:val="none" w:sz="0" w:space="0" w:color="auto"/>
            <w:left w:val="none" w:sz="0" w:space="0" w:color="auto"/>
            <w:bottom w:val="none" w:sz="0" w:space="0" w:color="auto"/>
            <w:right w:val="none" w:sz="0" w:space="0" w:color="auto"/>
          </w:divBdr>
        </w:div>
        <w:div w:id="2127658589">
          <w:marLeft w:val="0"/>
          <w:marRight w:val="0"/>
          <w:marTop w:val="0"/>
          <w:marBottom w:val="0"/>
          <w:divBdr>
            <w:top w:val="none" w:sz="0" w:space="0" w:color="auto"/>
            <w:left w:val="none" w:sz="0" w:space="0" w:color="auto"/>
            <w:bottom w:val="none" w:sz="0" w:space="0" w:color="auto"/>
            <w:right w:val="none" w:sz="0" w:space="0" w:color="auto"/>
          </w:divBdr>
        </w:div>
        <w:div w:id="1626227568">
          <w:marLeft w:val="0"/>
          <w:marRight w:val="0"/>
          <w:marTop w:val="0"/>
          <w:marBottom w:val="0"/>
          <w:divBdr>
            <w:top w:val="none" w:sz="0" w:space="0" w:color="auto"/>
            <w:left w:val="none" w:sz="0" w:space="0" w:color="auto"/>
            <w:bottom w:val="none" w:sz="0" w:space="0" w:color="auto"/>
            <w:right w:val="none" w:sz="0" w:space="0" w:color="auto"/>
          </w:divBdr>
        </w:div>
        <w:div w:id="1092315470">
          <w:marLeft w:val="0"/>
          <w:marRight w:val="0"/>
          <w:marTop w:val="0"/>
          <w:marBottom w:val="0"/>
          <w:divBdr>
            <w:top w:val="none" w:sz="0" w:space="0" w:color="auto"/>
            <w:left w:val="none" w:sz="0" w:space="0" w:color="auto"/>
            <w:bottom w:val="none" w:sz="0" w:space="0" w:color="auto"/>
            <w:right w:val="none" w:sz="0" w:space="0" w:color="auto"/>
          </w:divBdr>
        </w:div>
        <w:div w:id="176191216">
          <w:marLeft w:val="0"/>
          <w:marRight w:val="0"/>
          <w:marTop w:val="0"/>
          <w:marBottom w:val="0"/>
          <w:divBdr>
            <w:top w:val="none" w:sz="0" w:space="0" w:color="auto"/>
            <w:left w:val="none" w:sz="0" w:space="0" w:color="auto"/>
            <w:bottom w:val="none" w:sz="0" w:space="0" w:color="auto"/>
            <w:right w:val="none" w:sz="0" w:space="0" w:color="auto"/>
          </w:divBdr>
        </w:div>
      </w:divsChild>
    </w:div>
    <w:div w:id="188841656">
      <w:bodyDiv w:val="1"/>
      <w:marLeft w:val="0"/>
      <w:marRight w:val="0"/>
      <w:marTop w:val="0"/>
      <w:marBottom w:val="0"/>
      <w:divBdr>
        <w:top w:val="none" w:sz="0" w:space="0" w:color="auto"/>
        <w:left w:val="none" w:sz="0" w:space="0" w:color="auto"/>
        <w:bottom w:val="none" w:sz="0" w:space="0" w:color="auto"/>
        <w:right w:val="none" w:sz="0" w:space="0" w:color="auto"/>
      </w:divBdr>
      <w:divsChild>
        <w:div w:id="777679777">
          <w:marLeft w:val="0"/>
          <w:marRight w:val="0"/>
          <w:marTop w:val="0"/>
          <w:marBottom w:val="0"/>
          <w:divBdr>
            <w:top w:val="none" w:sz="0" w:space="0" w:color="auto"/>
            <w:left w:val="none" w:sz="0" w:space="0" w:color="auto"/>
            <w:bottom w:val="none" w:sz="0" w:space="0" w:color="auto"/>
            <w:right w:val="none" w:sz="0" w:space="0" w:color="auto"/>
          </w:divBdr>
          <w:divsChild>
            <w:div w:id="3478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021">
      <w:bodyDiv w:val="1"/>
      <w:marLeft w:val="0"/>
      <w:marRight w:val="0"/>
      <w:marTop w:val="0"/>
      <w:marBottom w:val="0"/>
      <w:divBdr>
        <w:top w:val="none" w:sz="0" w:space="0" w:color="auto"/>
        <w:left w:val="none" w:sz="0" w:space="0" w:color="auto"/>
        <w:bottom w:val="none" w:sz="0" w:space="0" w:color="auto"/>
        <w:right w:val="none" w:sz="0" w:space="0" w:color="auto"/>
      </w:divBdr>
      <w:divsChild>
        <w:div w:id="15808940">
          <w:marLeft w:val="0"/>
          <w:marRight w:val="0"/>
          <w:marTop w:val="0"/>
          <w:marBottom w:val="0"/>
          <w:divBdr>
            <w:top w:val="none" w:sz="0" w:space="0" w:color="auto"/>
            <w:left w:val="none" w:sz="0" w:space="0" w:color="auto"/>
            <w:bottom w:val="none" w:sz="0" w:space="0" w:color="auto"/>
            <w:right w:val="none" w:sz="0" w:space="0" w:color="auto"/>
          </w:divBdr>
        </w:div>
        <w:div w:id="96675545">
          <w:marLeft w:val="0"/>
          <w:marRight w:val="0"/>
          <w:marTop w:val="0"/>
          <w:marBottom w:val="0"/>
          <w:divBdr>
            <w:top w:val="none" w:sz="0" w:space="0" w:color="auto"/>
            <w:left w:val="none" w:sz="0" w:space="0" w:color="auto"/>
            <w:bottom w:val="none" w:sz="0" w:space="0" w:color="auto"/>
            <w:right w:val="none" w:sz="0" w:space="0" w:color="auto"/>
          </w:divBdr>
        </w:div>
        <w:div w:id="119807643">
          <w:marLeft w:val="0"/>
          <w:marRight w:val="0"/>
          <w:marTop w:val="0"/>
          <w:marBottom w:val="0"/>
          <w:divBdr>
            <w:top w:val="none" w:sz="0" w:space="0" w:color="auto"/>
            <w:left w:val="none" w:sz="0" w:space="0" w:color="auto"/>
            <w:bottom w:val="none" w:sz="0" w:space="0" w:color="auto"/>
            <w:right w:val="none" w:sz="0" w:space="0" w:color="auto"/>
          </w:divBdr>
        </w:div>
        <w:div w:id="212737793">
          <w:marLeft w:val="0"/>
          <w:marRight w:val="0"/>
          <w:marTop w:val="0"/>
          <w:marBottom w:val="0"/>
          <w:divBdr>
            <w:top w:val="none" w:sz="0" w:space="0" w:color="auto"/>
            <w:left w:val="none" w:sz="0" w:space="0" w:color="auto"/>
            <w:bottom w:val="none" w:sz="0" w:space="0" w:color="auto"/>
            <w:right w:val="none" w:sz="0" w:space="0" w:color="auto"/>
          </w:divBdr>
        </w:div>
        <w:div w:id="376855799">
          <w:marLeft w:val="0"/>
          <w:marRight w:val="0"/>
          <w:marTop w:val="0"/>
          <w:marBottom w:val="0"/>
          <w:divBdr>
            <w:top w:val="none" w:sz="0" w:space="0" w:color="auto"/>
            <w:left w:val="none" w:sz="0" w:space="0" w:color="auto"/>
            <w:bottom w:val="none" w:sz="0" w:space="0" w:color="auto"/>
            <w:right w:val="none" w:sz="0" w:space="0" w:color="auto"/>
          </w:divBdr>
        </w:div>
        <w:div w:id="725031179">
          <w:marLeft w:val="0"/>
          <w:marRight w:val="0"/>
          <w:marTop w:val="0"/>
          <w:marBottom w:val="0"/>
          <w:divBdr>
            <w:top w:val="none" w:sz="0" w:space="0" w:color="auto"/>
            <w:left w:val="none" w:sz="0" w:space="0" w:color="auto"/>
            <w:bottom w:val="none" w:sz="0" w:space="0" w:color="auto"/>
            <w:right w:val="none" w:sz="0" w:space="0" w:color="auto"/>
          </w:divBdr>
        </w:div>
        <w:div w:id="996156324">
          <w:marLeft w:val="0"/>
          <w:marRight w:val="0"/>
          <w:marTop w:val="0"/>
          <w:marBottom w:val="0"/>
          <w:divBdr>
            <w:top w:val="none" w:sz="0" w:space="0" w:color="auto"/>
            <w:left w:val="none" w:sz="0" w:space="0" w:color="auto"/>
            <w:bottom w:val="none" w:sz="0" w:space="0" w:color="auto"/>
            <w:right w:val="none" w:sz="0" w:space="0" w:color="auto"/>
          </w:divBdr>
        </w:div>
        <w:div w:id="1013844655">
          <w:marLeft w:val="0"/>
          <w:marRight w:val="0"/>
          <w:marTop w:val="0"/>
          <w:marBottom w:val="0"/>
          <w:divBdr>
            <w:top w:val="none" w:sz="0" w:space="0" w:color="auto"/>
            <w:left w:val="none" w:sz="0" w:space="0" w:color="auto"/>
            <w:bottom w:val="none" w:sz="0" w:space="0" w:color="auto"/>
            <w:right w:val="none" w:sz="0" w:space="0" w:color="auto"/>
          </w:divBdr>
        </w:div>
        <w:div w:id="1069841221">
          <w:marLeft w:val="0"/>
          <w:marRight w:val="0"/>
          <w:marTop w:val="0"/>
          <w:marBottom w:val="0"/>
          <w:divBdr>
            <w:top w:val="none" w:sz="0" w:space="0" w:color="auto"/>
            <w:left w:val="none" w:sz="0" w:space="0" w:color="auto"/>
            <w:bottom w:val="none" w:sz="0" w:space="0" w:color="auto"/>
            <w:right w:val="none" w:sz="0" w:space="0" w:color="auto"/>
          </w:divBdr>
        </w:div>
        <w:div w:id="1110976773">
          <w:marLeft w:val="0"/>
          <w:marRight w:val="0"/>
          <w:marTop w:val="0"/>
          <w:marBottom w:val="0"/>
          <w:divBdr>
            <w:top w:val="none" w:sz="0" w:space="0" w:color="auto"/>
            <w:left w:val="none" w:sz="0" w:space="0" w:color="auto"/>
            <w:bottom w:val="none" w:sz="0" w:space="0" w:color="auto"/>
            <w:right w:val="none" w:sz="0" w:space="0" w:color="auto"/>
          </w:divBdr>
        </w:div>
        <w:div w:id="1430352993">
          <w:marLeft w:val="0"/>
          <w:marRight w:val="0"/>
          <w:marTop w:val="0"/>
          <w:marBottom w:val="0"/>
          <w:divBdr>
            <w:top w:val="none" w:sz="0" w:space="0" w:color="auto"/>
            <w:left w:val="none" w:sz="0" w:space="0" w:color="auto"/>
            <w:bottom w:val="none" w:sz="0" w:space="0" w:color="auto"/>
            <w:right w:val="none" w:sz="0" w:space="0" w:color="auto"/>
          </w:divBdr>
        </w:div>
        <w:div w:id="1475877296">
          <w:marLeft w:val="0"/>
          <w:marRight w:val="0"/>
          <w:marTop w:val="0"/>
          <w:marBottom w:val="0"/>
          <w:divBdr>
            <w:top w:val="none" w:sz="0" w:space="0" w:color="auto"/>
            <w:left w:val="none" w:sz="0" w:space="0" w:color="auto"/>
            <w:bottom w:val="none" w:sz="0" w:space="0" w:color="auto"/>
            <w:right w:val="none" w:sz="0" w:space="0" w:color="auto"/>
          </w:divBdr>
        </w:div>
        <w:div w:id="1622765663">
          <w:marLeft w:val="0"/>
          <w:marRight w:val="0"/>
          <w:marTop w:val="0"/>
          <w:marBottom w:val="0"/>
          <w:divBdr>
            <w:top w:val="none" w:sz="0" w:space="0" w:color="auto"/>
            <w:left w:val="none" w:sz="0" w:space="0" w:color="auto"/>
            <w:bottom w:val="none" w:sz="0" w:space="0" w:color="auto"/>
            <w:right w:val="none" w:sz="0" w:space="0" w:color="auto"/>
          </w:divBdr>
        </w:div>
        <w:div w:id="1728265682">
          <w:marLeft w:val="0"/>
          <w:marRight w:val="0"/>
          <w:marTop w:val="0"/>
          <w:marBottom w:val="0"/>
          <w:divBdr>
            <w:top w:val="none" w:sz="0" w:space="0" w:color="auto"/>
            <w:left w:val="none" w:sz="0" w:space="0" w:color="auto"/>
            <w:bottom w:val="none" w:sz="0" w:space="0" w:color="auto"/>
            <w:right w:val="none" w:sz="0" w:space="0" w:color="auto"/>
          </w:divBdr>
        </w:div>
        <w:div w:id="1791432122">
          <w:marLeft w:val="0"/>
          <w:marRight w:val="0"/>
          <w:marTop w:val="0"/>
          <w:marBottom w:val="0"/>
          <w:divBdr>
            <w:top w:val="none" w:sz="0" w:space="0" w:color="auto"/>
            <w:left w:val="none" w:sz="0" w:space="0" w:color="auto"/>
            <w:bottom w:val="none" w:sz="0" w:space="0" w:color="auto"/>
            <w:right w:val="none" w:sz="0" w:space="0" w:color="auto"/>
          </w:divBdr>
        </w:div>
        <w:div w:id="2061509901">
          <w:marLeft w:val="0"/>
          <w:marRight w:val="0"/>
          <w:marTop w:val="0"/>
          <w:marBottom w:val="0"/>
          <w:divBdr>
            <w:top w:val="none" w:sz="0" w:space="0" w:color="auto"/>
            <w:left w:val="none" w:sz="0" w:space="0" w:color="auto"/>
            <w:bottom w:val="none" w:sz="0" w:space="0" w:color="auto"/>
            <w:right w:val="none" w:sz="0" w:space="0" w:color="auto"/>
          </w:divBdr>
        </w:div>
      </w:divsChild>
    </w:div>
    <w:div w:id="196545532">
      <w:bodyDiv w:val="1"/>
      <w:marLeft w:val="0"/>
      <w:marRight w:val="0"/>
      <w:marTop w:val="0"/>
      <w:marBottom w:val="0"/>
      <w:divBdr>
        <w:top w:val="none" w:sz="0" w:space="0" w:color="auto"/>
        <w:left w:val="none" w:sz="0" w:space="0" w:color="auto"/>
        <w:bottom w:val="none" w:sz="0" w:space="0" w:color="auto"/>
        <w:right w:val="none" w:sz="0" w:space="0" w:color="auto"/>
      </w:divBdr>
    </w:div>
    <w:div w:id="199900572">
      <w:bodyDiv w:val="1"/>
      <w:marLeft w:val="0"/>
      <w:marRight w:val="0"/>
      <w:marTop w:val="0"/>
      <w:marBottom w:val="0"/>
      <w:divBdr>
        <w:top w:val="none" w:sz="0" w:space="0" w:color="auto"/>
        <w:left w:val="none" w:sz="0" w:space="0" w:color="auto"/>
        <w:bottom w:val="none" w:sz="0" w:space="0" w:color="auto"/>
        <w:right w:val="none" w:sz="0" w:space="0" w:color="auto"/>
      </w:divBdr>
    </w:div>
    <w:div w:id="201015548">
      <w:bodyDiv w:val="1"/>
      <w:marLeft w:val="0"/>
      <w:marRight w:val="0"/>
      <w:marTop w:val="0"/>
      <w:marBottom w:val="0"/>
      <w:divBdr>
        <w:top w:val="none" w:sz="0" w:space="0" w:color="auto"/>
        <w:left w:val="none" w:sz="0" w:space="0" w:color="auto"/>
        <w:bottom w:val="none" w:sz="0" w:space="0" w:color="auto"/>
        <w:right w:val="none" w:sz="0" w:space="0" w:color="auto"/>
      </w:divBdr>
    </w:div>
    <w:div w:id="205720432">
      <w:bodyDiv w:val="1"/>
      <w:marLeft w:val="0"/>
      <w:marRight w:val="0"/>
      <w:marTop w:val="0"/>
      <w:marBottom w:val="0"/>
      <w:divBdr>
        <w:top w:val="none" w:sz="0" w:space="0" w:color="auto"/>
        <w:left w:val="none" w:sz="0" w:space="0" w:color="auto"/>
        <w:bottom w:val="none" w:sz="0" w:space="0" w:color="auto"/>
        <w:right w:val="none" w:sz="0" w:space="0" w:color="auto"/>
      </w:divBdr>
    </w:div>
    <w:div w:id="208884523">
      <w:bodyDiv w:val="1"/>
      <w:marLeft w:val="0"/>
      <w:marRight w:val="0"/>
      <w:marTop w:val="0"/>
      <w:marBottom w:val="0"/>
      <w:divBdr>
        <w:top w:val="none" w:sz="0" w:space="0" w:color="auto"/>
        <w:left w:val="none" w:sz="0" w:space="0" w:color="auto"/>
        <w:bottom w:val="none" w:sz="0" w:space="0" w:color="auto"/>
        <w:right w:val="none" w:sz="0" w:space="0" w:color="auto"/>
      </w:divBdr>
    </w:div>
    <w:div w:id="210777336">
      <w:bodyDiv w:val="1"/>
      <w:marLeft w:val="0"/>
      <w:marRight w:val="0"/>
      <w:marTop w:val="0"/>
      <w:marBottom w:val="0"/>
      <w:divBdr>
        <w:top w:val="none" w:sz="0" w:space="0" w:color="auto"/>
        <w:left w:val="none" w:sz="0" w:space="0" w:color="auto"/>
        <w:bottom w:val="none" w:sz="0" w:space="0" w:color="auto"/>
        <w:right w:val="none" w:sz="0" w:space="0" w:color="auto"/>
      </w:divBdr>
      <w:divsChild>
        <w:div w:id="93133646">
          <w:marLeft w:val="0"/>
          <w:marRight w:val="0"/>
          <w:marTop w:val="0"/>
          <w:marBottom w:val="0"/>
          <w:divBdr>
            <w:top w:val="none" w:sz="0" w:space="0" w:color="auto"/>
            <w:left w:val="none" w:sz="0" w:space="0" w:color="auto"/>
            <w:bottom w:val="none" w:sz="0" w:space="0" w:color="auto"/>
            <w:right w:val="none" w:sz="0" w:space="0" w:color="auto"/>
          </w:divBdr>
        </w:div>
      </w:divsChild>
    </w:div>
    <w:div w:id="216623379">
      <w:bodyDiv w:val="1"/>
      <w:marLeft w:val="0"/>
      <w:marRight w:val="0"/>
      <w:marTop w:val="0"/>
      <w:marBottom w:val="0"/>
      <w:divBdr>
        <w:top w:val="none" w:sz="0" w:space="0" w:color="auto"/>
        <w:left w:val="none" w:sz="0" w:space="0" w:color="auto"/>
        <w:bottom w:val="none" w:sz="0" w:space="0" w:color="auto"/>
        <w:right w:val="none" w:sz="0" w:space="0" w:color="auto"/>
      </w:divBdr>
      <w:divsChild>
        <w:div w:id="1577714051">
          <w:marLeft w:val="0"/>
          <w:marRight w:val="0"/>
          <w:marTop w:val="0"/>
          <w:marBottom w:val="0"/>
          <w:divBdr>
            <w:top w:val="none" w:sz="0" w:space="0" w:color="auto"/>
            <w:left w:val="none" w:sz="0" w:space="0" w:color="auto"/>
            <w:bottom w:val="none" w:sz="0" w:space="0" w:color="auto"/>
            <w:right w:val="none" w:sz="0" w:space="0" w:color="auto"/>
          </w:divBdr>
        </w:div>
      </w:divsChild>
    </w:div>
    <w:div w:id="228268467">
      <w:bodyDiv w:val="1"/>
      <w:marLeft w:val="0"/>
      <w:marRight w:val="0"/>
      <w:marTop w:val="0"/>
      <w:marBottom w:val="0"/>
      <w:divBdr>
        <w:top w:val="none" w:sz="0" w:space="0" w:color="auto"/>
        <w:left w:val="none" w:sz="0" w:space="0" w:color="auto"/>
        <w:bottom w:val="none" w:sz="0" w:space="0" w:color="auto"/>
        <w:right w:val="none" w:sz="0" w:space="0" w:color="auto"/>
      </w:divBdr>
    </w:div>
    <w:div w:id="228730022">
      <w:bodyDiv w:val="1"/>
      <w:marLeft w:val="0"/>
      <w:marRight w:val="0"/>
      <w:marTop w:val="0"/>
      <w:marBottom w:val="0"/>
      <w:divBdr>
        <w:top w:val="none" w:sz="0" w:space="0" w:color="auto"/>
        <w:left w:val="none" w:sz="0" w:space="0" w:color="auto"/>
        <w:bottom w:val="none" w:sz="0" w:space="0" w:color="auto"/>
        <w:right w:val="none" w:sz="0" w:space="0" w:color="auto"/>
      </w:divBdr>
    </w:div>
    <w:div w:id="231088592">
      <w:bodyDiv w:val="1"/>
      <w:marLeft w:val="0"/>
      <w:marRight w:val="0"/>
      <w:marTop w:val="0"/>
      <w:marBottom w:val="0"/>
      <w:divBdr>
        <w:top w:val="none" w:sz="0" w:space="0" w:color="auto"/>
        <w:left w:val="none" w:sz="0" w:space="0" w:color="auto"/>
        <w:bottom w:val="none" w:sz="0" w:space="0" w:color="auto"/>
        <w:right w:val="none" w:sz="0" w:space="0" w:color="auto"/>
      </w:divBdr>
      <w:divsChild>
        <w:div w:id="1251086574">
          <w:marLeft w:val="0"/>
          <w:marRight w:val="0"/>
          <w:marTop w:val="0"/>
          <w:marBottom w:val="0"/>
          <w:divBdr>
            <w:top w:val="none" w:sz="0" w:space="0" w:color="auto"/>
            <w:left w:val="none" w:sz="0" w:space="0" w:color="auto"/>
            <w:bottom w:val="none" w:sz="0" w:space="0" w:color="auto"/>
            <w:right w:val="none" w:sz="0" w:space="0" w:color="auto"/>
          </w:divBdr>
        </w:div>
      </w:divsChild>
    </w:div>
    <w:div w:id="232741831">
      <w:bodyDiv w:val="1"/>
      <w:marLeft w:val="0"/>
      <w:marRight w:val="0"/>
      <w:marTop w:val="0"/>
      <w:marBottom w:val="0"/>
      <w:divBdr>
        <w:top w:val="none" w:sz="0" w:space="0" w:color="auto"/>
        <w:left w:val="none" w:sz="0" w:space="0" w:color="auto"/>
        <w:bottom w:val="none" w:sz="0" w:space="0" w:color="auto"/>
        <w:right w:val="none" w:sz="0" w:space="0" w:color="auto"/>
      </w:divBdr>
    </w:div>
    <w:div w:id="237181185">
      <w:bodyDiv w:val="1"/>
      <w:marLeft w:val="0"/>
      <w:marRight w:val="0"/>
      <w:marTop w:val="0"/>
      <w:marBottom w:val="0"/>
      <w:divBdr>
        <w:top w:val="none" w:sz="0" w:space="0" w:color="auto"/>
        <w:left w:val="none" w:sz="0" w:space="0" w:color="auto"/>
        <w:bottom w:val="none" w:sz="0" w:space="0" w:color="auto"/>
        <w:right w:val="none" w:sz="0" w:space="0" w:color="auto"/>
      </w:divBdr>
    </w:div>
    <w:div w:id="238296430">
      <w:bodyDiv w:val="1"/>
      <w:marLeft w:val="0"/>
      <w:marRight w:val="0"/>
      <w:marTop w:val="0"/>
      <w:marBottom w:val="0"/>
      <w:divBdr>
        <w:top w:val="none" w:sz="0" w:space="0" w:color="auto"/>
        <w:left w:val="none" w:sz="0" w:space="0" w:color="auto"/>
        <w:bottom w:val="none" w:sz="0" w:space="0" w:color="auto"/>
        <w:right w:val="none" w:sz="0" w:space="0" w:color="auto"/>
      </w:divBdr>
      <w:divsChild>
        <w:div w:id="29383745">
          <w:marLeft w:val="0"/>
          <w:marRight w:val="0"/>
          <w:marTop w:val="0"/>
          <w:marBottom w:val="0"/>
          <w:divBdr>
            <w:top w:val="none" w:sz="0" w:space="0" w:color="auto"/>
            <w:left w:val="none" w:sz="0" w:space="0" w:color="auto"/>
            <w:bottom w:val="none" w:sz="0" w:space="0" w:color="auto"/>
            <w:right w:val="none" w:sz="0" w:space="0" w:color="auto"/>
          </w:divBdr>
        </w:div>
        <w:div w:id="31000441">
          <w:marLeft w:val="0"/>
          <w:marRight w:val="0"/>
          <w:marTop w:val="0"/>
          <w:marBottom w:val="0"/>
          <w:divBdr>
            <w:top w:val="none" w:sz="0" w:space="0" w:color="auto"/>
            <w:left w:val="none" w:sz="0" w:space="0" w:color="auto"/>
            <w:bottom w:val="none" w:sz="0" w:space="0" w:color="auto"/>
            <w:right w:val="none" w:sz="0" w:space="0" w:color="auto"/>
          </w:divBdr>
        </w:div>
        <w:div w:id="158470432">
          <w:marLeft w:val="0"/>
          <w:marRight w:val="0"/>
          <w:marTop w:val="0"/>
          <w:marBottom w:val="0"/>
          <w:divBdr>
            <w:top w:val="none" w:sz="0" w:space="0" w:color="auto"/>
            <w:left w:val="none" w:sz="0" w:space="0" w:color="auto"/>
            <w:bottom w:val="none" w:sz="0" w:space="0" w:color="auto"/>
            <w:right w:val="none" w:sz="0" w:space="0" w:color="auto"/>
          </w:divBdr>
        </w:div>
        <w:div w:id="207687255">
          <w:marLeft w:val="0"/>
          <w:marRight w:val="0"/>
          <w:marTop w:val="0"/>
          <w:marBottom w:val="0"/>
          <w:divBdr>
            <w:top w:val="none" w:sz="0" w:space="0" w:color="auto"/>
            <w:left w:val="none" w:sz="0" w:space="0" w:color="auto"/>
            <w:bottom w:val="none" w:sz="0" w:space="0" w:color="auto"/>
            <w:right w:val="none" w:sz="0" w:space="0" w:color="auto"/>
          </w:divBdr>
        </w:div>
        <w:div w:id="212740863">
          <w:marLeft w:val="0"/>
          <w:marRight w:val="0"/>
          <w:marTop w:val="0"/>
          <w:marBottom w:val="0"/>
          <w:divBdr>
            <w:top w:val="none" w:sz="0" w:space="0" w:color="auto"/>
            <w:left w:val="none" w:sz="0" w:space="0" w:color="auto"/>
            <w:bottom w:val="none" w:sz="0" w:space="0" w:color="auto"/>
            <w:right w:val="none" w:sz="0" w:space="0" w:color="auto"/>
          </w:divBdr>
        </w:div>
        <w:div w:id="276451168">
          <w:marLeft w:val="0"/>
          <w:marRight w:val="0"/>
          <w:marTop w:val="0"/>
          <w:marBottom w:val="0"/>
          <w:divBdr>
            <w:top w:val="none" w:sz="0" w:space="0" w:color="auto"/>
            <w:left w:val="none" w:sz="0" w:space="0" w:color="auto"/>
            <w:bottom w:val="none" w:sz="0" w:space="0" w:color="auto"/>
            <w:right w:val="none" w:sz="0" w:space="0" w:color="auto"/>
          </w:divBdr>
        </w:div>
        <w:div w:id="318071609">
          <w:marLeft w:val="0"/>
          <w:marRight w:val="0"/>
          <w:marTop w:val="0"/>
          <w:marBottom w:val="0"/>
          <w:divBdr>
            <w:top w:val="none" w:sz="0" w:space="0" w:color="auto"/>
            <w:left w:val="none" w:sz="0" w:space="0" w:color="auto"/>
            <w:bottom w:val="none" w:sz="0" w:space="0" w:color="auto"/>
            <w:right w:val="none" w:sz="0" w:space="0" w:color="auto"/>
          </w:divBdr>
        </w:div>
        <w:div w:id="360324273">
          <w:marLeft w:val="0"/>
          <w:marRight w:val="0"/>
          <w:marTop w:val="0"/>
          <w:marBottom w:val="0"/>
          <w:divBdr>
            <w:top w:val="none" w:sz="0" w:space="0" w:color="auto"/>
            <w:left w:val="none" w:sz="0" w:space="0" w:color="auto"/>
            <w:bottom w:val="none" w:sz="0" w:space="0" w:color="auto"/>
            <w:right w:val="none" w:sz="0" w:space="0" w:color="auto"/>
          </w:divBdr>
        </w:div>
        <w:div w:id="391973077">
          <w:marLeft w:val="0"/>
          <w:marRight w:val="0"/>
          <w:marTop w:val="0"/>
          <w:marBottom w:val="0"/>
          <w:divBdr>
            <w:top w:val="none" w:sz="0" w:space="0" w:color="auto"/>
            <w:left w:val="none" w:sz="0" w:space="0" w:color="auto"/>
            <w:bottom w:val="none" w:sz="0" w:space="0" w:color="auto"/>
            <w:right w:val="none" w:sz="0" w:space="0" w:color="auto"/>
          </w:divBdr>
        </w:div>
        <w:div w:id="414864168">
          <w:marLeft w:val="0"/>
          <w:marRight w:val="0"/>
          <w:marTop w:val="0"/>
          <w:marBottom w:val="0"/>
          <w:divBdr>
            <w:top w:val="none" w:sz="0" w:space="0" w:color="auto"/>
            <w:left w:val="none" w:sz="0" w:space="0" w:color="auto"/>
            <w:bottom w:val="none" w:sz="0" w:space="0" w:color="auto"/>
            <w:right w:val="none" w:sz="0" w:space="0" w:color="auto"/>
          </w:divBdr>
        </w:div>
        <w:div w:id="433132108">
          <w:marLeft w:val="0"/>
          <w:marRight w:val="0"/>
          <w:marTop w:val="0"/>
          <w:marBottom w:val="0"/>
          <w:divBdr>
            <w:top w:val="none" w:sz="0" w:space="0" w:color="auto"/>
            <w:left w:val="none" w:sz="0" w:space="0" w:color="auto"/>
            <w:bottom w:val="none" w:sz="0" w:space="0" w:color="auto"/>
            <w:right w:val="none" w:sz="0" w:space="0" w:color="auto"/>
          </w:divBdr>
        </w:div>
        <w:div w:id="465241075">
          <w:marLeft w:val="0"/>
          <w:marRight w:val="0"/>
          <w:marTop w:val="0"/>
          <w:marBottom w:val="0"/>
          <w:divBdr>
            <w:top w:val="none" w:sz="0" w:space="0" w:color="auto"/>
            <w:left w:val="none" w:sz="0" w:space="0" w:color="auto"/>
            <w:bottom w:val="none" w:sz="0" w:space="0" w:color="auto"/>
            <w:right w:val="none" w:sz="0" w:space="0" w:color="auto"/>
          </w:divBdr>
        </w:div>
        <w:div w:id="621426265">
          <w:marLeft w:val="0"/>
          <w:marRight w:val="0"/>
          <w:marTop w:val="0"/>
          <w:marBottom w:val="0"/>
          <w:divBdr>
            <w:top w:val="none" w:sz="0" w:space="0" w:color="auto"/>
            <w:left w:val="none" w:sz="0" w:space="0" w:color="auto"/>
            <w:bottom w:val="none" w:sz="0" w:space="0" w:color="auto"/>
            <w:right w:val="none" w:sz="0" w:space="0" w:color="auto"/>
          </w:divBdr>
        </w:div>
        <w:div w:id="641233878">
          <w:marLeft w:val="0"/>
          <w:marRight w:val="0"/>
          <w:marTop w:val="0"/>
          <w:marBottom w:val="0"/>
          <w:divBdr>
            <w:top w:val="none" w:sz="0" w:space="0" w:color="auto"/>
            <w:left w:val="none" w:sz="0" w:space="0" w:color="auto"/>
            <w:bottom w:val="none" w:sz="0" w:space="0" w:color="auto"/>
            <w:right w:val="none" w:sz="0" w:space="0" w:color="auto"/>
          </w:divBdr>
        </w:div>
        <w:div w:id="656572128">
          <w:marLeft w:val="0"/>
          <w:marRight w:val="0"/>
          <w:marTop w:val="0"/>
          <w:marBottom w:val="0"/>
          <w:divBdr>
            <w:top w:val="none" w:sz="0" w:space="0" w:color="auto"/>
            <w:left w:val="none" w:sz="0" w:space="0" w:color="auto"/>
            <w:bottom w:val="none" w:sz="0" w:space="0" w:color="auto"/>
            <w:right w:val="none" w:sz="0" w:space="0" w:color="auto"/>
          </w:divBdr>
        </w:div>
        <w:div w:id="699820480">
          <w:marLeft w:val="0"/>
          <w:marRight w:val="0"/>
          <w:marTop w:val="0"/>
          <w:marBottom w:val="0"/>
          <w:divBdr>
            <w:top w:val="none" w:sz="0" w:space="0" w:color="auto"/>
            <w:left w:val="none" w:sz="0" w:space="0" w:color="auto"/>
            <w:bottom w:val="none" w:sz="0" w:space="0" w:color="auto"/>
            <w:right w:val="none" w:sz="0" w:space="0" w:color="auto"/>
          </w:divBdr>
        </w:div>
        <w:div w:id="721558984">
          <w:marLeft w:val="0"/>
          <w:marRight w:val="0"/>
          <w:marTop w:val="0"/>
          <w:marBottom w:val="0"/>
          <w:divBdr>
            <w:top w:val="none" w:sz="0" w:space="0" w:color="auto"/>
            <w:left w:val="none" w:sz="0" w:space="0" w:color="auto"/>
            <w:bottom w:val="none" w:sz="0" w:space="0" w:color="auto"/>
            <w:right w:val="none" w:sz="0" w:space="0" w:color="auto"/>
          </w:divBdr>
        </w:div>
        <w:div w:id="726534198">
          <w:marLeft w:val="0"/>
          <w:marRight w:val="0"/>
          <w:marTop w:val="0"/>
          <w:marBottom w:val="0"/>
          <w:divBdr>
            <w:top w:val="none" w:sz="0" w:space="0" w:color="auto"/>
            <w:left w:val="none" w:sz="0" w:space="0" w:color="auto"/>
            <w:bottom w:val="none" w:sz="0" w:space="0" w:color="auto"/>
            <w:right w:val="none" w:sz="0" w:space="0" w:color="auto"/>
          </w:divBdr>
        </w:div>
        <w:div w:id="833571744">
          <w:marLeft w:val="0"/>
          <w:marRight w:val="0"/>
          <w:marTop w:val="0"/>
          <w:marBottom w:val="0"/>
          <w:divBdr>
            <w:top w:val="none" w:sz="0" w:space="0" w:color="auto"/>
            <w:left w:val="none" w:sz="0" w:space="0" w:color="auto"/>
            <w:bottom w:val="none" w:sz="0" w:space="0" w:color="auto"/>
            <w:right w:val="none" w:sz="0" w:space="0" w:color="auto"/>
          </w:divBdr>
        </w:div>
        <w:div w:id="834146537">
          <w:marLeft w:val="0"/>
          <w:marRight w:val="0"/>
          <w:marTop w:val="0"/>
          <w:marBottom w:val="0"/>
          <w:divBdr>
            <w:top w:val="none" w:sz="0" w:space="0" w:color="auto"/>
            <w:left w:val="none" w:sz="0" w:space="0" w:color="auto"/>
            <w:bottom w:val="none" w:sz="0" w:space="0" w:color="auto"/>
            <w:right w:val="none" w:sz="0" w:space="0" w:color="auto"/>
          </w:divBdr>
        </w:div>
        <w:div w:id="893660284">
          <w:marLeft w:val="0"/>
          <w:marRight w:val="0"/>
          <w:marTop w:val="0"/>
          <w:marBottom w:val="0"/>
          <w:divBdr>
            <w:top w:val="none" w:sz="0" w:space="0" w:color="auto"/>
            <w:left w:val="none" w:sz="0" w:space="0" w:color="auto"/>
            <w:bottom w:val="none" w:sz="0" w:space="0" w:color="auto"/>
            <w:right w:val="none" w:sz="0" w:space="0" w:color="auto"/>
          </w:divBdr>
        </w:div>
        <w:div w:id="928122355">
          <w:marLeft w:val="0"/>
          <w:marRight w:val="0"/>
          <w:marTop w:val="0"/>
          <w:marBottom w:val="0"/>
          <w:divBdr>
            <w:top w:val="none" w:sz="0" w:space="0" w:color="auto"/>
            <w:left w:val="none" w:sz="0" w:space="0" w:color="auto"/>
            <w:bottom w:val="none" w:sz="0" w:space="0" w:color="auto"/>
            <w:right w:val="none" w:sz="0" w:space="0" w:color="auto"/>
          </w:divBdr>
        </w:div>
        <w:div w:id="1172573533">
          <w:marLeft w:val="0"/>
          <w:marRight w:val="0"/>
          <w:marTop w:val="0"/>
          <w:marBottom w:val="0"/>
          <w:divBdr>
            <w:top w:val="none" w:sz="0" w:space="0" w:color="auto"/>
            <w:left w:val="none" w:sz="0" w:space="0" w:color="auto"/>
            <w:bottom w:val="none" w:sz="0" w:space="0" w:color="auto"/>
            <w:right w:val="none" w:sz="0" w:space="0" w:color="auto"/>
          </w:divBdr>
        </w:div>
        <w:div w:id="1189178678">
          <w:marLeft w:val="0"/>
          <w:marRight w:val="0"/>
          <w:marTop w:val="0"/>
          <w:marBottom w:val="0"/>
          <w:divBdr>
            <w:top w:val="none" w:sz="0" w:space="0" w:color="auto"/>
            <w:left w:val="none" w:sz="0" w:space="0" w:color="auto"/>
            <w:bottom w:val="none" w:sz="0" w:space="0" w:color="auto"/>
            <w:right w:val="none" w:sz="0" w:space="0" w:color="auto"/>
          </w:divBdr>
        </w:div>
        <w:div w:id="1190992154">
          <w:marLeft w:val="0"/>
          <w:marRight w:val="0"/>
          <w:marTop w:val="0"/>
          <w:marBottom w:val="0"/>
          <w:divBdr>
            <w:top w:val="none" w:sz="0" w:space="0" w:color="auto"/>
            <w:left w:val="none" w:sz="0" w:space="0" w:color="auto"/>
            <w:bottom w:val="none" w:sz="0" w:space="0" w:color="auto"/>
            <w:right w:val="none" w:sz="0" w:space="0" w:color="auto"/>
          </w:divBdr>
        </w:div>
        <w:div w:id="1191383492">
          <w:marLeft w:val="0"/>
          <w:marRight w:val="0"/>
          <w:marTop w:val="0"/>
          <w:marBottom w:val="0"/>
          <w:divBdr>
            <w:top w:val="none" w:sz="0" w:space="0" w:color="auto"/>
            <w:left w:val="none" w:sz="0" w:space="0" w:color="auto"/>
            <w:bottom w:val="none" w:sz="0" w:space="0" w:color="auto"/>
            <w:right w:val="none" w:sz="0" w:space="0" w:color="auto"/>
          </w:divBdr>
        </w:div>
        <w:div w:id="1329946485">
          <w:marLeft w:val="0"/>
          <w:marRight w:val="0"/>
          <w:marTop w:val="0"/>
          <w:marBottom w:val="0"/>
          <w:divBdr>
            <w:top w:val="none" w:sz="0" w:space="0" w:color="auto"/>
            <w:left w:val="none" w:sz="0" w:space="0" w:color="auto"/>
            <w:bottom w:val="none" w:sz="0" w:space="0" w:color="auto"/>
            <w:right w:val="none" w:sz="0" w:space="0" w:color="auto"/>
          </w:divBdr>
        </w:div>
        <w:div w:id="1363089294">
          <w:marLeft w:val="0"/>
          <w:marRight w:val="0"/>
          <w:marTop w:val="0"/>
          <w:marBottom w:val="0"/>
          <w:divBdr>
            <w:top w:val="none" w:sz="0" w:space="0" w:color="auto"/>
            <w:left w:val="none" w:sz="0" w:space="0" w:color="auto"/>
            <w:bottom w:val="none" w:sz="0" w:space="0" w:color="auto"/>
            <w:right w:val="none" w:sz="0" w:space="0" w:color="auto"/>
          </w:divBdr>
        </w:div>
        <w:div w:id="1371801039">
          <w:marLeft w:val="0"/>
          <w:marRight w:val="0"/>
          <w:marTop w:val="0"/>
          <w:marBottom w:val="0"/>
          <w:divBdr>
            <w:top w:val="none" w:sz="0" w:space="0" w:color="auto"/>
            <w:left w:val="none" w:sz="0" w:space="0" w:color="auto"/>
            <w:bottom w:val="none" w:sz="0" w:space="0" w:color="auto"/>
            <w:right w:val="none" w:sz="0" w:space="0" w:color="auto"/>
          </w:divBdr>
        </w:div>
        <w:div w:id="1400908848">
          <w:marLeft w:val="0"/>
          <w:marRight w:val="0"/>
          <w:marTop w:val="0"/>
          <w:marBottom w:val="0"/>
          <w:divBdr>
            <w:top w:val="none" w:sz="0" w:space="0" w:color="auto"/>
            <w:left w:val="none" w:sz="0" w:space="0" w:color="auto"/>
            <w:bottom w:val="none" w:sz="0" w:space="0" w:color="auto"/>
            <w:right w:val="none" w:sz="0" w:space="0" w:color="auto"/>
          </w:divBdr>
        </w:div>
        <w:div w:id="1409418904">
          <w:marLeft w:val="0"/>
          <w:marRight w:val="0"/>
          <w:marTop w:val="0"/>
          <w:marBottom w:val="0"/>
          <w:divBdr>
            <w:top w:val="none" w:sz="0" w:space="0" w:color="auto"/>
            <w:left w:val="none" w:sz="0" w:space="0" w:color="auto"/>
            <w:bottom w:val="none" w:sz="0" w:space="0" w:color="auto"/>
            <w:right w:val="none" w:sz="0" w:space="0" w:color="auto"/>
          </w:divBdr>
        </w:div>
        <w:div w:id="1429541095">
          <w:marLeft w:val="0"/>
          <w:marRight w:val="0"/>
          <w:marTop w:val="0"/>
          <w:marBottom w:val="0"/>
          <w:divBdr>
            <w:top w:val="none" w:sz="0" w:space="0" w:color="auto"/>
            <w:left w:val="none" w:sz="0" w:space="0" w:color="auto"/>
            <w:bottom w:val="none" w:sz="0" w:space="0" w:color="auto"/>
            <w:right w:val="none" w:sz="0" w:space="0" w:color="auto"/>
          </w:divBdr>
        </w:div>
        <w:div w:id="1475947468">
          <w:marLeft w:val="0"/>
          <w:marRight w:val="0"/>
          <w:marTop w:val="0"/>
          <w:marBottom w:val="0"/>
          <w:divBdr>
            <w:top w:val="none" w:sz="0" w:space="0" w:color="auto"/>
            <w:left w:val="none" w:sz="0" w:space="0" w:color="auto"/>
            <w:bottom w:val="none" w:sz="0" w:space="0" w:color="auto"/>
            <w:right w:val="none" w:sz="0" w:space="0" w:color="auto"/>
          </w:divBdr>
        </w:div>
        <w:div w:id="1489396878">
          <w:marLeft w:val="0"/>
          <w:marRight w:val="0"/>
          <w:marTop w:val="0"/>
          <w:marBottom w:val="0"/>
          <w:divBdr>
            <w:top w:val="none" w:sz="0" w:space="0" w:color="auto"/>
            <w:left w:val="none" w:sz="0" w:space="0" w:color="auto"/>
            <w:bottom w:val="none" w:sz="0" w:space="0" w:color="auto"/>
            <w:right w:val="none" w:sz="0" w:space="0" w:color="auto"/>
          </w:divBdr>
        </w:div>
        <w:div w:id="1492327214">
          <w:marLeft w:val="0"/>
          <w:marRight w:val="0"/>
          <w:marTop w:val="0"/>
          <w:marBottom w:val="0"/>
          <w:divBdr>
            <w:top w:val="none" w:sz="0" w:space="0" w:color="auto"/>
            <w:left w:val="none" w:sz="0" w:space="0" w:color="auto"/>
            <w:bottom w:val="none" w:sz="0" w:space="0" w:color="auto"/>
            <w:right w:val="none" w:sz="0" w:space="0" w:color="auto"/>
          </w:divBdr>
        </w:div>
        <w:div w:id="1518273264">
          <w:marLeft w:val="0"/>
          <w:marRight w:val="0"/>
          <w:marTop w:val="0"/>
          <w:marBottom w:val="0"/>
          <w:divBdr>
            <w:top w:val="none" w:sz="0" w:space="0" w:color="auto"/>
            <w:left w:val="none" w:sz="0" w:space="0" w:color="auto"/>
            <w:bottom w:val="none" w:sz="0" w:space="0" w:color="auto"/>
            <w:right w:val="none" w:sz="0" w:space="0" w:color="auto"/>
          </w:divBdr>
        </w:div>
        <w:div w:id="1544632289">
          <w:marLeft w:val="0"/>
          <w:marRight w:val="0"/>
          <w:marTop w:val="0"/>
          <w:marBottom w:val="0"/>
          <w:divBdr>
            <w:top w:val="none" w:sz="0" w:space="0" w:color="auto"/>
            <w:left w:val="none" w:sz="0" w:space="0" w:color="auto"/>
            <w:bottom w:val="none" w:sz="0" w:space="0" w:color="auto"/>
            <w:right w:val="none" w:sz="0" w:space="0" w:color="auto"/>
          </w:divBdr>
        </w:div>
        <w:div w:id="1578632006">
          <w:marLeft w:val="0"/>
          <w:marRight w:val="0"/>
          <w:marTop w:val="0"/>
          <w:marBottom w:val="0"/>
          <w:divBdr>
            <w:top w:val="none" w:sz="0" w:space="0" w:color="auto"/>
            <w:left w:val="none" w:sz="0" w:space="0" w:color="auto"/>
            <w:bottom w:val="none" w:sz="0" w:space="0" w:color="auto"/>
            <w:right w:val="none" w:sz="0" w:space="0" w:color="auto"/>
          </w:divBdr>
        </w:div>
        <w:div w:id="1615750778">
          <w:marLeft w:val="0"/>
          <w:marRight w:val="0"/>
          <w:marTop w:val="0"/>
          <w:marBottom w:val="0"/>
          <w:divBdr>
            <w:top w:val="none" w:sz="0" w:space="0" w:color="auto"/>
            <w:left w:val="none" w:sz="0" w:space="0" w:color="auto"/>
            <w:bottom w:val="none" w:sz="0" w:space="0" w:color="auto"/>
            <w:right w:val="none" w:sz="0" w:space="0" w:color="auto"/>
          </w:divBdr>
        </w:div>
        <w:div w:id="1704355160">
          <w:marLeft w:val="0"/>
          <w:marRight w:val="0"/>
          <w:marTop w:val="0"/>
          <w:marBottom w:val="0"/>
          <w:divBdr>
            <w:top w:val="none" w:sz="0" w:space="0" w:color="auto"/>
            <w:left w:val="none" w:sz="0" w:space="0" w:color="auto"/>
            <w:bottom w:val="none" w:sz="0" w:space="0" w:color="auto"/>
            <w:right w:val="none" w:sz="0" w:space="0" w:color="auto"/>
          </w:divBdr>
        </w:div>
        <w:div w:id="1781216273">
          <w:marLeft w:val="0"/>
          <w:marRight w:val="0"/>
          <w:marTop w:val="0"/>
          <w:marBottom w:val="0"/>
          <w:divBdr>
            <w:top w:val="none" w:sz="0" w:space="0" w:color="auto"/>
            <w:left w:val="none" w:sz="0" w:space="0" w:color="auto"/>
            <w:bottom w:val="none" w:sz="0" w:space="0" w:color="auto"/>
            <w:right w:val="none" w:sz="0" w:space="0" w:color="auto"/>
          </w:divBdr>
        </w:div>
        <w:div w:id="1914121695">
          <w:marLeft w:val="0"/>
          <w:marRight w:val="0"/>
          <w:marTop w:val="0"/>
          <w:marBottom w:val="0"/>
          <w:divBdr>
            <w:top w:val="none" w:sz="0" w:space="0" w:color="auto"/>
            <w:left w:val="none" w:sz="0" w:space="0" w:color="auto"/>
            <w:bottom w:val="none" w:sz="0" w:space="0" w:color="auto"/>
            <w:right w:val="none" w:sz="0" w:space="0" w:color="auto"/>
          </w:divBdr>
        </w:div>
        <w:div w:id="1929653228">
          <w:marLeft w:val="0"/>
          <w:marRight w:val="0"/>
          <w:marTop w:val="0"/>
          <w:marBottom w:val="0"/>
          <w:divBdr>
            <w:top w:val="none" w:sz="0" w:space="0" w:color="auto"/>
            <w:left w:val="none" w:sz="0" w:space="0" w:color="auto"/>
            <w:bottom w:val="none" w:sz="0" w:space="0" w:color="auto"/>
            <w:right w:val="none" w:sz="0" w:space="0" w:color="auto"/>
          </w:divBdr>
        </w:div>
        <w:div w:id="2018772297">
          <w:marLeft w:val="0"/>
          <w:marRight w:val="0"/>
          <w:marTop w:val="0"/>
          <w:marBottom w:val="0"/>
          <w:divBdr>
            <w:top w:val="none" w:sz="0" w:space="0" w:color="auto"/>
            <w:left w:val="none" w:sz="0" w:space="0" w:color="auto"/>
            <w:bottom w:val="none" w:sz="0" w:space="0" w:color="auto"/>
            <w:right w:val="none" w:sz="0" w:space="0" w:color="auto"/>
          </w:divBdr>
        </w:div>
        <w:div w:id="2036078533">
          <w:marLeft w:val="0"/>
          <w:marRight w:val="0"/>
          <w:marTop w:val="0"/>
          <w:marBottom w:val="0"/>
          <w:divBdr>
            <w:top w:val="none" w:sz="0" w:space="0" w:color="auto"/>
            <w:left w:val="none" w:sz="0" w:space="0" w:color="auto"/>
            <w:bottom w:val="none" w:sz="0" w:space="0" w:color="auto"/>
            <w:right w:val="none" w:sz="0" w:space="0" w:color="auto"/>
          </w:divBdr>
        </w:div>
        <w:div w:id="2055765063">
          <w:marLeft w:val="0"/>
          <w:marRight w:val="0"/>
          <w:marTop w:val="0"/>
          <w:marBottom w:val="0"/>
          <w:divBdr>
            <w:top w:val="none" w:sz="0" w:space="0" w:color="auto"/>
            <w:left w:val="none" w:sz="0" w:space="0" w:color="auto"/>
            <w:bottom w:val="none" w:sz="0" w:space="0" w:color="auto"/>
            <w:right w:val="none" w:sz="0" w:space="0" w:color="auto"/>
          </w:divBdr>
        </w:div>
        <w:div w:id="2129810333">
          <w:marLeft w:val="0"/>
          <w:marRight w:val="0"/>
          <w:marTop w:val="0"/>
          <w:marBottom w:val="0"/>
          <w:divBdr>
            <w:top w:val="none" w:sz="0" w:space="0" w:color="auto"/>
            <w:left w:val="none" w:sz="0" w:space="0" w:color="auto"/>
            <w:bottom w:val="none" w:sz="0" w:space="0" w:color="auto"/>
            <w:right w:val="none" w:sz="0" w:space="0" w:color="auto"/>
          </w:divBdr>
        </w:div>
      </w:divsChild>
    </w:div>
    <w:div w:id="244344771">
      <w:bodyDiv w:val="1"/>
      <w:marLeft w:val="0"/>
      <w:marRight w:val="0"/>
      <w:marTop w:val="0"/>
      <w:marBottom w:val="0"/>
      <w:divBdr>
        <w:top w:val="none" w:sz="0" w:space="0" w:color="auto"/>
        <w:left w:val="none" w:sz="0" w:space="0" w:color="auto"/>
        <w:bottom w:val="none" w:sz="0" w:space="0" w:color="auto"/>
        <w:right w:val="none" w:sz="0" w:space="0" w:color="auto"/>
      </w:divBdr>
    </w:div>
    <w:div w:id="248972634">
      <w:bodyDiv w:val="1"/>
      <w:marLeft w:val="0"/>
      <w:marRight w:val="0"/>
      <w:marTop w:val="0"/>
      <w:marBottom w:val="0"/>
      <w:divBdr>
        <w:top w:val="none" w:sz="0" w:space="0" w:color="auto"/>
        <w:left w:val="none" w:sz="0" w:space="0" w:color="auto"/>
        <w:bottom w:val="none" w:sz="0" w:space="0" w:color="auto"/>
        <w:right w:val="none" w:sz="0" w:space="0" w:color="auto"/>
      </w:divBdr>
    </w:div>
    <w:div w:id="252739452">
      <w:bodyDiv w:val="1"/>
      <w:marLeft w:val="0"/>
      <w:marRight w:val="0"/>
      <w:marTop w:val="0"/>
      <w:marBottom w:val="0"/>
      <w:divBdr>
        <w:top w:val="none" w:sz="0" w:space="0" w:color="auto"/>
        <w:left w:val="none" w:sz="0" w:space="0" w:color="auto"/>
        <w:bottom w:val="none" w:sz="0" w:space="0" w:color="auto"/>
        <w:right w:val="none" w:sz="0" w:space="0" w:color="auto"/>
      </w:divBdr>
      <w:divsChild>
        <w:div w:id="1682854051">
          <w:marLeft w:val="0"/>
          <w:marRight w:val="0"/>
          <w:marTop w:val="0"/>
          <w:marBottom w:val="0"/>
          <w:divBdr>
            <w:top w:val="none" w:sz="0" w:space="0" w:color="auto"/>
            <w:left w:val="none" w:sz="0" w:space="0" w:color="auto"/>
            <w:bottom w:val="none" w:sz="0" w:space="0" w:color="auto"/>
            <w:right w:val="none" w:sz="0" w:space="0" w:color="auto"/>
          </w:divBdr>
        </w:div>
      </w:divsChild>
    </w:div>
    <w:div w:id="256639282">
      <w:bodyDiv w:val="1"/>
      <w:marLeft w:val="0"/>
      <w:marRight w:val="0"/>
      <w:marTop w:val="0"/>
      <w:marBottom w:val="0"/>
      <w:divBdr>
        <w:top w:val="none" w:sz="0" w:space="0" w:color="auto"/>
        <w:left w:val="none" w:sz="0" w:space="0" w:color="auto"/>
        <w:bottom w:val="none" w:sz="0" w:space="0" w:color="auto"/>
        <w:right w:val="none" w:sz="0" w:space="0" w:color="auto"/>
      </w:divBdr>
    </w:div>
    <w:div w:id="257063020">
      <w:bodyDiv w:val="1"/>
      <w:marLeft w:val="0"/>
      <w:marRight w:val="0"/>
      <w:marTop w:val="0"/>
      <w:marBottom w:val="0"/>
      <w:divBdr>
        <w:top w:val="none" w:sz="0" w:space="0" w:color="auto"/>
        <w:left w:val="none" w:sz="0" w:space="0" w:color="auto"/>
        <w:bottom w:val="none" w:sz="0" w:space="0" w:color="auto"/>
        <w:right w:val="none" w:sz="0" w:space="0" w:color="auto"/>
      </w:divBdr>
    </w:div>
    <w:div w:id="260341560">
      <w:bodyDiv w:val="1"/>
      <w:marLeft w:val="0"/>
      <w:marRight w:val="0"/>
      <w:marTop w:val="0"/>
      <w:marBottom w:val="0"/>
      <w:divBdr>
        <w:top w:val="none" w:sz="0" w:space="0" w:color="auto"/>
        <w:left w:val="none" w:sz="0" w:space="0" w:color="auto"/>
        <w:bottom w:val="none" w:sz="0" w:space="0" w:color="auto"/>
        <w:right w:val="none" w:sz="0" w:space="0" w:color="auto"/>
      </w:divBdr>
      <w:divsChild>
        <w:div w:id="899438855">
          <w:marLeft w:val="0"/>
          <w:marRight w:val="0"/>
          <w:marTop w:val="0"/>
          <w:marBottom w:val="0"/>
          <w:divBdr>
            <w:top w:val="none" w:sz="0" w:space="0" w:color="auto"/>
            <w:left w:val="none" w:sz="0" w:space="0" w:color="auto"/>
            <w:bottom w:val="none" w:sz="0" w:space="0" w:color="auto"/>
            <w:right w:val="none" w:sz="0" w:space="0" w:color="auto"/>
          </w:divBdr>
        </w:div>
      </w:divsChild>
    </w:div>
    <w:div w:id="264771460">
      <w:bodyDiv w:val="1"/>
      <w:marLeft w:val="0"/>
      <w:marRight w:val="0"/>
      <w:marTop w:val="0"/>
      <w:marBottom w:val="0"/>
      <w:divBdr>
        <w:top w:val="none" w:sz="0" w:space="0" w:color="auto"/>
        <w:left w:val="none" w:sz="0" w:space="0" w:color="auto"/>
        <w:bottom w:val="none" w:sz="0" w:space="0" w:color="auto"/>
        <w:right w:val="none" w:sz="0" w:space="0" w:color="auto"/>
      </w:divBdr>
    </w:div>
    <w:div w:id="272440145">
      <w:bodyDiv w:val="1"/>
      <w:marLeft w:val="0"/>
      <w:marRight w:val="0"/>
      <w:marTop w:val="0"/>
      <w:marBottom w:val="0"/>
      <w:divBdr>
        <w:top w:val="none" w:sz="0" w:space="0" w:color="auto"/>
        <w:left w:val="none" w:sz="0" w:space="0" w:color="auto"/>
        <w:bottom w:val="none" w:sz="0" w:space="0" w:color="auto"/>
        <w:right w:val="none" w:sz="0" w:space="0" w:color="auto"/>
      </w:divBdr>
    </w:div>
    <w:div w:id="273290435">
      <w:bodyDiv w:val="1"/>
      <w:marLeft w:val="0"/>
      <w:marRight w:val="0"/>
      <w:marTop w:val="0"/>
      <w:marBottom w:val="0"/>
      <w:divBdr>
        <w:top w:val="none" w:sz="0" w:space="0" w:color="auto"/>
        <w:left w:val="none" w:sz="0" w:space="0" w:color="auto"/>
        <w:bottom w:val="none" w:sz="0" w:space="0" w:color="auto"/>
        <w:right w:val="none" w:sz="0" w:space="0" w:color="auto"/>
      </w:divBdr>
    </w:div>
    <w:div w:id="276448909">
      <w:bodyDiv w:val="1"/>
      <w:marLeft w:val="0"/>
      <w:marRight w:val="0"/>
      <w:marTop w:val="0"/>
      <w:marBottom w:val="0"/>
      <w:divBdr>
        <w:top w:val="none" w:sz="0" w:space="0" w:color="auto"/>
        <w:left w:val="none" w:sz="0" w:space="0" w:color="auto"/>
        <w:bottom w:val="none" w:sz="0" w:space="0" w:color="auto"/>
        <w:right w:val="none" w:sz="0" w:space="0" w:color="auto"/>
      </w:divBdr>
      <w:divsChild>
        <w:div w:id="1635676175">
          <w:marLeft w:val="547"/>
          <w:marRight w:val="0"/>
          <w:marTop w:val="0"/>
          <w:marBottom w:val="0"/>
          <w:divBdr>
            <w:top w:val="none" w:sz="0" w:space="0" w:color="auto"/>
            <w:left w:val="none" w:sz="0" w:space="0" w:color="auto"/>
            <w:bottom w:val="none" w:sz="0" w:space="0" w:color="auto"/>
            <w:right w:val="none" w:sz="0" w:space="0" w:color="auto"/>
          </w:divBdr>
        </w:div>
      </w:divsChild>
    </w:div>
    <w:div w:id="280067762">
      <w:bodyDiv w:val="1"/>
      <w:marLeft w:val="0"/>
      <w:marRight w:val="0"/>
      <w:marTop w:val="0"/>
      <w:marBottom w:val="0"/>
      <w:divBdr>
        <w:top w:val="none" w:sz="0" w:space="0" w:color="auto"/>
        <w:left w:val="none" w:sz="0" w:space="0" w:color="auto"/>
        <w:bottom w:val="none" w:sz="0" w:space="0" w:color="auto"/>
        <w:right w:val="none" w:sz="0" w:space="0" w:color="auto"/>
      </w:divBdr>
    </w:div>
    <w:div w:id="283734088">
      <w:bodyDiv w:val="1"/>
      <w:marLeft w:val="0"/>
      <w:marRight w:val="0"/>
      <w:marTop w:val="0"/>
      <w:marBottom w:val="0"/>
      <w:divBdr>
        <w:top w:val="none" w:sz="0" w:space="0" w:color="auto"/>
        <w:left w:val="none" w:sz="0" w:space="0" w:color="auto"/>
        <w:bottom w:val="none" w:sz="0" w:space="0" w:color="auto"/>
        <w:right w:val="none" w:sz="0" w:space="0" w:color="auto"/>
      </w:divBdr>
    </w:div>
    <w:div w:id="284316446">
      <w:bodyDiv w:val="1"/>
      <w:marLeft w:val="0"/>
      <w:marRight w:val="0"/>
      <w:marTop w:val="0"/>
      <w:marBottom w:val="0"/>
      <w:divBdr>
        <w:top w:val="none" w:sz="0" w:space="0" w:color="auto"/>
        <w:left w:val="none" w:sz="0" w:space="0" w:color="auto"/>
        <w:bottom w:val="none" w:sz="0" w:space="0" w:color="auto"/>
        <w:right w:val="none" w:sz="0" w:space="0" w:color="auto"/>
      </w:divBdr>
      <w:divsChild>
        <w:div w:id="1863006593">
          <w:marLeft w:val="0"/>
          <w:marRight w:val="0"/>
          <w:marTop w:val="0"/>
          <w:marBottom w:val="0"/>
          <w:divBdr>
            <w:top w:val="none" w:sz="0" w:space="0" w:color="auto"/>
            <w:left w:val="none" w:sz="0" w:space="0" w:color="auto"/>
            <w:bottom w:val="none" w:sz="0" w:space="0" w:color="auto"/>
            <w:right w:val="none" w:sz="0" w:space="0" w:color="auto"/>
          </w:divBdr>
        </w:div>
      </w:divsChild>
    </w:div>
    <w:div w:id="289168580">
      <w:bodyDiv w:val="1"/>
      <w:marLeft w:val="0"/>
      <w:marRight w:val="0"/>
      <w:marTop w:val="0"/>
      <w:marBottom w:val="0"/>
      <w:divBdr>
        <w:top w:val="none" w:sz="0" w:space="0" w:color="auto"/>
        <w:left w:val="none" w:sz="0" w:space="0" w:color="auto"/>
        <w:bottom w:val="none" w:sz="0" w:space="0" w:color="auto"/>
        <w:right w:val="none" w:sz="0" w:space="0" w:color="auto"/>
      </w:divBdr>
      <w:divsChild>
        <w:div w:id="550382672">
          <w:marLeft w:val="0"/>
          <w:marRight w:val="0"/>
          <w:marTop w:val="0"/>
          <w:marBottom w:val="0"/>
          <w:divBdr>
            <w:top w:val="none" w:sz="0" w:space="0" w:color="auto"/>
            <w:left w:val="none" w:sz="0" w:space="0" w:color="auto"/>
            <w:bottom w:val="none" w:sz="0" w:space="0" w:color="auto"/>
            <w:right w:val="none" w:sz="0" w:space="0" w:color="auto"/>
          </w:divBdr>
        </w:div>
      </w:divsChild>
    </w:div>
    <w:div w:id="294264487">
      <w:bodyDiv w:val="1"/>
      <w:marLeft w:val="0"/>
      <w:marRight w:val="0"/>
      <w:marTop w:val="0"/>
      <w:marBottom w:val="0"/>
      <w:divBdr>
        <w:top w:val="none" w:sz="0" w:space="0" w:color="auto"/>
        <w:left w:val="none" w:sz="0" w:space="0" w:color="auto"/>
        <w:bottom w:val="none" w:sz="0" w:space="0" w:color="auto"/>
        <w:right w:val="none" w:sz="0" w:space="0" w:color="auto"/>
      </w:divBdr>
      <w:divsChild>
        <w:div w:id="931819672">
          <w:marLeft w:val="547"/>
          <w:marRight w:val="0"/>
          <w:marTop w:val="0"/>
          <w:marBottom w:val="0"/>
          <w:divBdr>
            <w:top w:val="none" w:sz="0" w:space="0" w:color="auto"/>
            <w:left w:val="none" w:sz="0" w:space="0" w:color="auto"/>
            <w:bottom w:val="none" w:sz="0" w:space="0" w:color="auto"/>
            <w:right w:val="none" w:sz="0" w:space="0" w:color="auto"/>
          </w:divBdr>
        </w:div>
        <w:div w:id="1095399103">
          <w:marLeft w:val="547"/>
          <w:marRight w:val="0"/>
          <w:marTop w:val="0"/>
          <w:marBottom w:val="0"/>
          <w:divBdr>
            <w:top w:val="none" w:sz="0" w:space="0" w:color="auto"/>
            <w:left w:val="none" w:sz="0" w:space="0" w:color="auto"/>
            <w:bottom w:val="none" w:sz="0" w:space="0" w:color="auto"/>
            <w:right w:val="none" w:sz="0" w:space="0" w:color="auto"/>
          </w:divBdr>
        </w:div>
        <w:div w:id="1155300614">
          <w:marLeft w:val="547"/>
          <w:marRight w:val="0"/>
          <w:marTop w:val="0"/>
          <w:marBottom w:val="0"/>
          <w:divBdr>
            <w:top w:val="none" w:sz="0" w:space="0" w:color="auto"/>
            <w:left w:val="none" w:sz="0" w:space="0" w:color="auto"/>
            <w:bottom w:val="none" w:sz="0" w:space="0" w:color="auto"/>
            <w:right w:val="none" w:sz="0" w:space="0" w:color="auto"/>
          </w:divBdr>
        </w:div>
        <w:div w:id="1211453682">
          <w:marLeft w:val="547"/>
          <w:marRight w:val="0"/>
          <w:marTop w:val="0"/>
          <w:marBottom w:val="0"/>
          <w:divBdr>
            <w:top w:val="none" w:sz="0" w:space="0" w:color="auto"/>
            <w:left w:val="none" w:sz="0" w:space="0" w:color="auto"/>
            <w:bottom w:val="none" w:sz="0" w:space="0" w:color="auto"/>
            <w:right w:val="none" w:sz="0" w:space="0" w:color="auto"/>
          </w:divBdr>
        </w:div>
        <w:div w:id="1421490532">
          <w:marLeft w:val="547"/>
          <w:marRight w:val="0"/>
          <w:marTop w:val="0"/>
          <w:marBottom w:val="0"/>
          <w:divBdr>
            <w:top w:val="none" w:sz="0" w:space="0" w:color="auto"/>
            <w:left w:val="none" w:sz="0" w:space="0" w:color="auto"/>
            <w:bottom w:val="none" w:sz="0" w:space="0" w:color="auto"/>
            <w:right w:val="none" w:sz="0" w:space="0" w:color="auto"/>
          </w:divBdr>
        </w:div>
      </w:divsChild>
    </w:div>
    <w:div w:id="296374448">
      <w:bodyDiv w:val="1"/>
      <w:marLeft w:val="0"/>
      <w:marRight w:val="0"/>
      <w:marTop w:val="0"/>
      <w:marBottom w:val="0"/>
      <w:divBdr>
        <w:top w:val="none" w:sz="0" w:space="0" w:color="auto"/>
        <w:left w:val="none" w:sz="0" w:space="0" w:color="auto"/>
        <w:bottom w:val="none" w:sz="0" w:space="0" w:color="auto"/>
        <w:right w:val="none" w:sz="0" w:space="0" w:color="auto"/>
      </w:divBdr>
      <w:divsChild>
        <w:div w:id="321930584">
          <w:marLeft w:val="547"/>
          <w:marRight w:val="0"/>
          <w:marTop w:val="0"/>
          <w:marBottom w:val="0"/>
          <w:divBdr>
            <w:top w:val="none" w:sz="0" w:space="0" w:color="auto"/>
            <w:left w:val="none" w:sz="0" w:space="0" w:color="auto"/>
            <w:bottom w:val="none" w:sz="0" w:space="0" w:color="auto"/>
            <w:right w:val="none" w:sz="0" w:space="0" w:color="auto"/>
          </w:divBdr>
        </w:div>
        <w:div w:id="846362803">
          <w:marLeft w:val="547"/>
          <w:marRight w:val="0"/>
          <w:marTop w:val="0"/>
          <w:marBottom w:val="0"/>
          <w:divBdr>
            <w:top w:val="none" w:sz="0" w:space="0" w:color="auto"/>
            <w:left w:val="none" w:sz="0" w:space="0" w:color="auto"/>
            <w:bottom w:val="none" w:sz="0" w:space="0" w:color="auto"/>
            <w:right w:val="none" w:sz="0" w:space="0" w:color="auto"/>
          </w:divBdr>
        </w:div>
        <w:div w:id="1118790789">
          <w:marLeft w:val="547"/>
          <w:marRight w:val="0"/>
          <w:marTop w:val="0"/>
          <w:marBottom w:val="0"/>
          <w:divBdr>
            <w:top w:val="none" w:sz="0" w:space="0" w:color="auto"/>
            <w:left w:val="none" w:sz="0" w:space="0" w:color="auto"/>
            <w:bottom w:val="none" w:sz="0" w:space="0" w:color="auto"/>
            <w:right w:val="none" w:sz="0" w:space="0" w:color="auto"/>
          </w:divBdr>
        </w:div>
        <w:div w:id="1418358419">
          <w:marLeft w:val="547"/>
          <w:marRight w:val="0"/>
          <w:marTop w:val="0"/>
          <w:marBottom w:val="0"/>
          <w:divBdr>
            <w:top w:val="none" w:sz="0" w:space="0" w:color="auto"/>
            <w:left w:val="none" w:sz="0" w:space="0" w:color="auto"/>
            <w:bottom w:val="none" w:sz="0" w:space="0" w:color="auto"/>
            <w:right w:val="none" w:sz="0" w:space="0" w:color="auto"/>
          </w:divBdr>
        </w:div>
      </w:divsChild>
    </w:div>
    <w:div w:id="297225599">
      <w:bodyDiv w:val="1"/>
      <w:marLeft w:val="0"/>
      <w:marRight w:val="0"/>
      <w:marTop w:val="0"/>
      <w:marBottom w:val="0"/>
      <w:divBdr>
        <w:top w:val="none" w:sz="0" w:space="0" w:color="auto"/>
        <w:left w:val="none" w:sz="0" w:space="0" w:color="auto"/>
        <w:bottom w:val="none" w:sz="0" w:space="0" w:color="auto"/>
        <w:right w:val="none" w:sz="0" w:space="0" w:color="auto"/>
      </w:divBdr>
      <w:divsChild>
        <w:div w:id="2040624103">
          <w:marLeft w:val="0"/>
          <w:marRight w:val="0"/>
          <w:marTop w:val="0"/>
          <w:marBottom w:val="0"/>
          <w:divBdr>
            <w:top w:val="none" w:sz="0" w:space="0" w:color="auto"/>
            <w:left w:val="none" w:sz="0" w:space="0" w:color="auto"/>
            <w:bottom w:val="none" w:sz="0" w:space="0" w:color="auto"/>
            <w:right w:val="none" w:sz="0" w:space="0" w:color="auto"/>
          </w:divBdr>
        </w:div>
      </w:divsChild>
    </w:div>
    <w:div w:id="303045211">
      <w:bodyDiv w:val="1"/>
      <w:marLeft w:val="0"/>
      <w:marRight w:val="0"/>
      <w:marTop w:val="0"/>
      <w:marBottom w:val="0"/>
      <w:divBdr>
        <w:top w:val="none" w:sz="0" w:space="0" w:color="auto"/>
        <w:left w:val="none" w:sz="0" w:space="0" w:color="auto"/>
        <w:bottom w:val="none" w:sz="0" w:space="0" w:color="auto"/>
        <w:right w:val="none" w:sz="0" w:space="0" w:color="auto"/>
      </w:divBdr>
    </w:div>
    <w:div w:id="304044495">
      <w:bodyDiv w:val="1"/>
      <w:marLeft w:val="0"/>
      <w:marRight w:val="0"/>
      <w:marTop w:val="0"/>
      <w:marBottom w:val="0"/>
      <w:divBdr>
        <w:top w:val="none" w:sz="0" w:space="0" w:color="auto"/>
        <w:left w:val="none" w:sz="0" w:space="0" w:color="auto"/>
        <w:bottom w:val="none" w:sz="0" w:space="0" w:color="auto"/>
        <w:right w:val="none" w:sz="0" w:space="0" w:color="auto"/>
      </w:divBdr>
    </w:div>
    <w:div w:id="307052471">
      <w:bodyDiv w:val="1"/>
      <w:marLeft w:val="0"/>
      <w:marRight w:val="0"/>
      <w:marTop w:val="0"/>
      <w:marBottom w:val="0"/>
      <w:divBdr>
        <w:top w:val="none" w:sz="0" w:space="0" w:color="auto"/>
        <w:left w:val="none" w:sz="0" w:space="0" w:color="auto"/>
        <w:bottom w:val="none" w:sz="0" w:space="0" w:color="auto"/>
        <w:right w:val="none" w:sz="0" w:space="0" w:color="auto"/>
      </w:divBdr>
    </w:div>
    <w:div w:id="309792916">
      <w:bodyDiv w:val="1"/>
      <w:marLeft w:val="0"/>
      <w:marRight w:val="0"/>
      <w:marTop w:val="0"/>
      <w:marBottom w:val="0"/>
      <w:divBdr>
        <w:top w:val="none" w:sz="0" w:space="0" w:color="auto"/>
        <w:left w:val="none" w:sz="0" w:space="0" w:color="auto"/>
        <w:bottom w:val="none" w:sz="0" w:space="0" w:color="auto"/>
        <w:right w:val="none" w:sz="0" w:space="0" w:color="auto"/>
      </w:divBdr>
    </w:div>
    <w:div w:id="316690183">
      <w:bodyDiv w:val="1"/>
      <w:marLeft w:val="0"/>
      <w:marRight w:val="0"/>
      <w:marTop w:val="0"/>
      <w:marBottom w:val="0"/>
      <w:divBdr>
        <w:top w:val="none" w:sz="0" w:space="0" w:color="auto"/>
        <w:left w:val="none" w:sz="0" w:space="0" w:color="auto"/>
        <w:bottom w:val="none" w:sz="0" w:space="0" w:color="auto"/>
        <w:right w:val="none" w:sz="0" w:space="0" w:color="auto"/>
      </w:divBdr>
    </w:div>
    <w:div w:id="320891002">
      <w:bodyDiv w:val="1"/>
      <w:marLeft w:val="0"/>
      <w:marRight w:val="0"/>
      <w:marTop w:val="0"/>
      <w:marBottom w:val="0"/>
      <w:divBdr>
        <w:top w:val="none" w:sz="0" w:space="0" w:color="auto"/>
        <w:left w:val="none" w:sz="0" w:space="0" w:color="auto"/>
        <w:bottom w:val="none" w:sz="0" w:space="0" w:color="auto"/>
        <w:right w:val="none" w:sz="0" w:space="0" w:color="auto"/>
      </w:divBdr>
    </w:div>
    <w:div w:id="323702792">
      <w:bodyDiv w:val="1"/>
      <w:marLeft w:val="0"/>
      <w:marRight w:val="0"/>
      <w:marTop w:val="0"/>
      <w:marBottom w:val="0"/>
      <w:divBdr>
        <w:top w:val="none" w:sz="0" w:space="0" w:color="auto"/>
        <w:left w:val="none" w:sz="0" w:space="0" w:color="auto"/>
        <w:bottom w:val="none" w:sz="0" w:space="0" w:color="auto"/>
        <w:right w:val="none" w:sz="0" w:space="0" w:color="auto"/>
      </w:divBdr>
    </w:div>
    <w:div w:id="327557227">
      <w:bodyDiv w:val="1"/>
      <w:marLeft w:val="0"/>
      <w:marRight w:val="0"/>
      <w:marTop w:val="0"/>
      <w:marBottom w:val="0"/>
      <w:divBdr>
        <w:top w:val="none" w:sz="0" w:space="0" w:color="auto"/>
        <w:left w:val="none" w:sz="0" w:space="0" w:color="auto"/>
        <w:bottom w:val="none" w:sz="0" w:space="0" w:color="auto"/>
        <w:right w:val="none" w:sz="0" w:space="0" w:color="auto"/>
      </w:divBdr>
      <w:divsChild>
        <w:div w:id="1191802675">
          <w:marLeft w:val="0"/>
          <w:marRight w:val="0"/>
          <w:marTop w:val="0"/>
          <w:marBottom w:val="0"/>
          <w:divBdr>
            <w:top w:val="none" w:sz="0" w:space="0" w:color="auto"/>
            <w:left w:val="none" w:sz="0" w:space="0" w:color="auto"/>
            <w:bottom w:val="none" w:sz="0" w:space="0" w:color="auto"/>
            <w:right w:val="none" w:sz="0" w:space="0" w:color="auto"/>
          </w:divBdr>
        </w:div>
      </w:divsChild>
    </w:div>
    <w:div w:id="331228529">
      <w:bodyDiv w:val="1"/>
      <w:marLeft w:val="0"/>
      <w:marRight w:val="0"/>
      <w:marTop w:val="0"/>
      <w:marBottom w:val="0"/>
      <w:divBdr>
        <w:top w:val="none" w:sz="0" w:space="0" w:color="auto"/>
        <w:left w:val="none" w:sz="0" w:space="0" w:color="auto"/>
        <w:bottom w:val="none" w:sz="0" w:space="0" w:color="auto"/>
        <w:right w:val="none" w:sz="0" w:space="0" w:color="auto"/>
      </w:divBdr>
    </w:div>
    <w:div w:id="338119483">
      <w:bodyDiv w:val="1"/>
      <w:marLeft w:val="0"/>
      <w:marRight w:val="0"/>
      <w:marTop w:val="0"/>
      <w:marBottom w:val="0"/>
      <w:divBdr>
        <w:top w:val="none" w:sz="0" w:space="0" w:color="auto"/>
        <w:left w:val="none" w:sz="0" w:space="0" w:color="auto"/>
        <w:bottom w:val="none" w:sz="0" w:space="0" w:color="auto"/>
        <w:right w:val="none" w:sz="0" w:space="0" w:color="auto"/>
      </w:divBdr>
      <w:divsChild>
        <w:div w:id="338428496">
          <w:marLeft w:val="547"/>
          <w:marRight w:val="0"/>
          <w:marTop w:val="0"/>
          <w:marBottom w:val="0"/>
          <w:divBdr>
            <w:top w:val="none" w:sz="0" w:space="0" w:color="auto"/>
            <w:left w:val="none" w:sz="0" w:space="0" w:color="auto"/>
            <w:bottom w:val="none" w:sz="0" w:space="0" w:color="auto"/>
            <w:right w:val="none" w:sz="0" w:space="0" w:color="auto"/>
          </w:divBdr>
        </w:div>
        <w:div w:id="504252737">
          <w:marLeft w:val="547"/>
          <w:marRight w:val="0"/>
          <w:marTop w:val="0"/>
          <w:marBottom w:val="0"/>
          <w:divBdr>
            <w:top w:val="none" w:sz="0" w:space="0" w:color="auto"/>
            <w:left w:val="none" w:sz="0" w:space="0" w:color="auto"/>
            <w:bottom w:val="none" w:sz="0" w:space="0" w:color="auto"/>
            <w:right w:val="none" w:sz="0" w:space="0" w:color="auto"/>
          </w:divBdr>
        </w:div>
        <w:div w:id="783499107">
          <w:marLeft w:val="547"/>
          <w:marRight w:val="0"/>
          <w:marTop w:val="0"/>
          <w:marBottom w:val="0"/>
          <w:divBdr>
            <w:top w:val="none" w:sz="0" w:space="0" w:color="auto"/>
            <w:left w:val="none" w:sz="0" w:space="0" w:color="auto"/>
            <w:bottom w:val="none" w:sz="0" w:space="0" w:color="auto"/>
            <w:right w:val="none" w:sz="0" w:space="0" w:color="auto"/>
          </w:divBdr>
        </w:div>
        <w:div w:id="1353990713">
          <w:marLeft w:val="547"/>
          <w:marRight w:val="0"/>
          <w:marTop w:val="0"/>
          <w:marBottom w:val="0"/>
          <w:divBdr>
            <w:top w:val="none" w:sz="0" w:space="0" w:color="auto"/>
            <w:left w:val="none" w:sz="0" w:space="0" w:color="auto"/>
            <w:bottom w:val="none" w:sz="0" w:space="0" w:color="auto"/>
            <w:right w:val="none" w:sz="0" w:space="0" w:color="auto"/>
          </w:divBdr>
        </w:div>
      </w:divsChild>
    </w:div>
    <w:div w:id="338428799">
      <w:bodyDiv w:val="1"/>
      <w:marLeft w:val="0"/>
      <w:marRight w:val="0"/>
      <w:marTop w:val="0"/>
      <w:marBottom w:val="0"/>
      <w:divBdr>
        <w:top w:val="none" w:sz="0" w:space="0" w:color="auto"/>
        <w:left w:val="none" w:sz="0" w:space="0" w:color="auto"/>
        <w:bottom w:val="none" w:sz="0" w:space="0" w:color="auto"/>
        <w:right w:val="none" w:sz="0" w:space="0" w:color="auto"/>
      </w:divBdr>
    </w:div>
    <w:div w:id="339047269">
      <w:bodyDiv w:val="1"/>
      <w:marLeft w:val="0"/>
      <w:marRight w:val="0"/>
      <w:marTop w:val="0"/>
      <w:marBottom w:val="0"/>
      <w:divBdr>
        <w:top w:val="none" w:sz="0" w:space="0" w:color="auto"/>
        <w:left w:val="none" w:sz="0" w:space="0" w:color="auto"/>
        <w:bottom w:val="none" w:sz="0" w:space="0" w:color="auto"/>
        <w:right w:val="none" w:sz="0" w:space="0" w:color="auto"/>
      </w:divBdr>
      <w:divsChild>
        <w:div w:id="5986803">
          <w:marLeft w:val="0"/>
          <w:marRight w:val="0"/>
          <w:marTop w:val="0"/>
          <w:marBottom w:val="0"/>
          <w:divBdr>
            <w:top w:val="none" w:sz="0" w:space="0" w:color="auto"/>
            <w:left w:val="none" w:sz="0" w:space="0" w:color="auto"/>
            <w:bottom w:val="none" w:sz="0" w:space="0" w:color="auto"/>
            <w:right w:val="none" w:sz="0" w:space="0" w:color="auto"/>
          </w:divBdr>
        </w:div>
        <w:div w:id="32583076">
          <w:marLeft w:val="0"/>
          <w:marRight w:val="0"/>
          <w:marTop w:val="0"/>
          <w:marBottom w:val="0"/>
          <w:divBdr>
            <w:top w:val="none" w:sz="0" w:space="0" w:color="auto"/>
            <w:left w:val="none" w:sz="0" w:space="0" w:color="auto"/>
            <w:bottom w:val="none" w:sz="0" w:space="0" w:color="auto"/>
            <w:right w:val="none" w:sz="0" w:space="0" w:color="auto"/>
          </w:divBdr>
        </w:div>
        <w:div w:id="35394360">
          <w:marLeft w:val="0"/>
          <w:marRight w:val="0"/>
          <w:marTop w:val="0"/>
          <w:marBottom w:val="0"/>
          <w:divBdr>
            <w:top w:val="none" w:sz="0" w:space="0" w:color="auto"/>
            <w:left w:val="none" w:sz="0" w:space="0" w:color="auto"/>
            <w:bottom w:val="none" w:sz="0" w:space="0" w:color="auto"/>
            <w:right w:val="none" w:sz="0" w:space="0" w:color="auto"/>
          </w:divBdr>
        </w:div>
        <w:div w:id="145632561">
          <w:marLeft w:val="0"/>
          <w:marRight w:val="0"/>
          <w:marTop w:val="0"/>
          <w:marBottom w:val="0"/>
          <w:divBdr>
            <w:top w:val="none" w:sz="0" w:space="0" w:color="auto"/>
            <w:left w:val="none" w:sz="0" w:space="0" w:color="auto"/>
            <w:bottom w:val="none" w:sz="0" w:space="0" w:color="auto"/>
            <w:right w:val="none" w:sz="0" w:space="0" w:color="auto"/>
          </w:divBdr>
        </w:div>
        <w:div w:id="232352377">
          <w:marLeft w:val="0"/>
          <w:marRight w:val="0"/>
          <w:marTop w:val="0"/>
          <w:marBottom w:val="0"/>
          <w:divBdr>
            <w:top w:val="none" w:sz="0" w:space="0" w:color="auto"/>
            <w:left w:val="none" w:sz="0" w:space="0" w:color="auto"/>
            <w:bottom w:val="none" w:sz="0" w:space="0" w:color="auto"/>
            <w:right w:val="none" w:sz="0" w:space="0" w:color="auto"/>
          </w:divBdr>
        </w:div>
        <w:div w:id="268896572">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
        <w:div w:id="364524148">
          <w:marLeft w:val="0"/>
          <w:marRight w:val="0"/>
          <w:marTop w:val="0"/>
          <w:marBottom w:val="0"/>
          <w:divBdr>
            <w:top w:val="none" w:sz="0" w:space="0" w:color="auto"/>
            <w:left w:val="none" w:sz="0" w:space="0" w:color="auto"/>
            <w:bottom w:val="none" w:sz="0" w:space="0" w:color="auto"/>
            <w:right w:val="none" w:sz="0" w:space="0" w:color="auto"/>
          </w:divBdr>
        </w:div>
        <w:div w:id="412700038">
          <w:marLeft w:val="0"/>
          <w:marRight w:val="0"/>
          <w:marTop w:val="0"/>
          <w:marBottom w:val="0"/>
          <w:divBdr>
            <w:top w:val="none" w:sz="0" w:space="0" w:color="auto"/>
            <w:left w:val="none" w:sz="0" w:space="0" w:color="auto"/>
            <w:bottom w:val="none" w:sz="0" w:space="0" w:color="auto"/>
            <w:right w:val="none" w:sz="0" w:space="0" w:color="auto"/>
          </w:divBdr>
        </w:div>
        <w:div w:id="416951199">
          <w:marLeft w:val="0"/>
          <w:marRight w:val="0"/>
          <w:marTop w:val="0"/>
          <w:marBottom w:val="0"/>
          <w:divBdr>
            <w:top w:val="none" w:sz="0" w:space="0" w:color="auto"/>
            <w:left w:val="none" w:sz="0" w:space="0" w:color="auto"/>
            <w:bottom w:val="none" w:sz="0" w:space="0" w:color="auto"/>
            <w:right w:val="none" w:sz="0" w:space="0" w:color="auto"/>
          </w:divBdr>
        </w:div>
        <w:div w:id="437145423">
          <w:marLeft w:val="0"/>
          <w:marRight w:val="0"/>
          <w:marTop w:val="0"/>
          <w:marBottom w:val="0"/>
          <w:divBdr>
            <w:top w:val="none" w:sz="0" w:space="0" w:color="auto"/>
            <w:left w:val="none" w:sz="0" w:space="0" w:color="auto"/>
            <w:bottom w:val="none" w:sz="0" w:space="0" w:color="auto"/>
            <w:right w:val="none" w:sz="0" w:space="0" w:color="auto"/>
          </w:divBdr>
        </w:div>
        <w:div w:id="453405471">
          <w:marLeft w:val="0"/>
          <w:marRight w:val="0"/>
          <w:marTop w:val="0"/>
          <w:marBottom w:val="0"/>
          <w:divBdr>
            <w:top w:val="none" w:sz="0" w:space="0" w:color="auto"/>
            <w:left w:val="none" w:sz="0" w:space="0" w:color="auto"/>
            <w:bottom w:val="none" w:sz="0" w:space="0" w:color="auto"/>
            <w:right w:val="none" w:sz="0" w:space="0" w:color="auto"/>
          </w:divBdr>
        </w:div>
        <w:div w:id="481503438">
          <w:marLeft w:val="0"/>
          <w:marRight w:val="0"/>
          <w:marTop w:val="0"/>
          <w:marBottom w:val="0"/>
          <w:divBdr>
            <w:top w:val="none" w:sz="0" w:space="0" w:color="auto"/>
            <w:left w:val="none" w:sz="0" w:space="0" w:color="auto"/>
            <w:bottom w:val="none" w:sz="0" w:space="0" w:color="auto"/>
            <w:right w:val="none" w:sz="0" w:space="0" w:color="auto"/>
          </w:divBdr>
        </w:div>
        <w:div w:id="553588024">
          <w:marLeft w:val="0"/>
          <w:marRight w:val="0"/>
          <w:marTop w:val="0"/>
          <w:marBottom w:val="0"/>
          <w:divBdr>
            <w:top w:val="none" w:sz="0" w:space="0" w:color="auto"/>
            <w:left w:val="none" w:sz="0" w:space="0" w:color="auto"/>
            <w:bottom w:val="none" w:sz="0" w:space="0" w:color="auto"/>
            <w:right w:val="none" w:sz="0" w:space="0" w:color="auto"/>
          </w:divBdr>
        </w:div>
        <w:div w:id="557206044">
          <w:marLeft w:val="0"/>
          <w:marRight w:val="0"/>
          <w:marTop w:val="0"/>
          <w:marBottom w:val="0"/>
          <w:divBdr>
            <w:top w:val="none" w:sz="0" w:space="0" w:color="auto"/>
            <w:left w:val="none" w:sz="0" w:space="0" w:color="auto"/>
            <w:bottom w:val="none" w:sz="0" w:space="0" w:color="auto"/>
            <w:right w:val="none" w:sz="0" w:space="0" w:color="auto"/>
          </w:divBdr>
        </w:div>
        <w:div w:id="589585245">
          <w:marLeft w:val="0"/>
          <w:marRight w:val="0"/>
          <w:marTop w:val="0"/>
          <w:marBottom w:val="0"/>
          <w:divBdr>
            <w:top w:val="none" w:sz="0" w:space="0" w:color="auto"/>
            <w:left w:val="none" w:sz="0" w:space="0" w:color="auto"/>
            <w:bottom w:val="none" w:sz="0" w:space="0" w:color="auto"/>
            <w:right w:val="none" w:sz="0" w:space="0" w:color="auto"/>
          </w:divBdr>
        </w:div>
        <w:div w:id="661662111">
          <w:marLeft w:val="0"/>
          <w:marRight w:val="0"/>
          <w:marTop w:val="0"/>
          <w:marBottom w:val="0"/>
          <w:divBdr>
            <w:top w:val="none" w:sz="0" w:space="0" w:color="auto"/>
            <w:left w:val="none" w:sz="0" w:space="0" w:color="auto"/>
            <w:bottom w:val="none" w:sz="0" w:space="0" w:color="auto"/>
            <w:right w:val="none" w:sz="0" w:space="0" w:color="auto"/>
          </w:divBdr>
        </w:div>
        <w:div w:id="719867113">
          <w:marLeft w:val="0"/>
          <w:marRight w:val="0"/>
          <w:marTop w:val="0"/>
          <w:marBottom w:val="0"/>
          <w:divBdr>
            <w:top w:val="none" w:sz="0" w:space="0" w:color="auto"/>
            <w:left w:val="none" w:sz="0" w:space="0" w:color="auto"/>
            <w:bottom w:val="none" w:sz="0" w:space="0" w:color="auto"/>
            <w:right w:val="none" w:sz="0" w:space="0" w:color="auto"/>
          </w:divBdr>
        </w:div>
        <w:div w:id="816455820">
          <w:marLeft w:val="0"/>
          <w:marRight w:val="0"/>
          <w:marTop w:val="0"/>
          <w:marBottom w:val="0"/>
          <w:divBdr>
            <w:top w:val="none" w:sz="0" w:space="0" w:color="auto"/>
            <w:left w:val="none" w:sz="0" w:space="0" w:color="auto"/>
            <w:bottom w:val="none" w:sz="0" w:space="0" w:color="auto"/>
            <w:right w:val="none" w:sz="0" w:space="0" w:color="auto"/>
          </w:divBdr>
        </w:div>
        <w:div w:id="865407483">
          <w:marLeft w:val="0"/>
          <w:marRight w:val="0"/>
          <w:marTop w:val="0"/>
          <w:marBottom w:val="0"/>
          <w:divBdr>
            <w:top w:val="none" w:sz="0" w:space="0" w:color="auto"/>
            <w:left w:val="none" w:sz="0" w:space="0" w:color="auto"/>
            <w:bottom w:val="none" w:sz="0" w:space="0" w:color="auto"/>
            <w:right w:val="none" w:sz="0" w:space="0" w:color="auto"/>
          </w:divBdr>
        </w:div>
        <w:div w:id="1021856061">
          <w:marLeft w:val="0"/>
          <w:marRight w:val="0"/>
          <w:marTop w:val="0"/>
          <w:marBottom w:val="0"/>
          <w:divBdr>
            <w:top w:val="none" w:sz="0" w:space="0" w:color="auto"/>
            <w:left w:val="none" w:sz="0" w:space="0" w:color="auto"/>
            <w:bottom w:val="none" w:sz="0" w:space="0" w:color="auto"/>
            <w:right w:val="none" w:sz="0" w:space="0" w:color="auto"/>
          </w:divBdr>
        </w:div>
        <w:div w:id="1045832607">
          <w:marLeft w:val="0"/>
          <w:marRight w:val="0"/>
          <w:marTop w:val="0"/>
          <w:marBottom w:val="0"/>
          <w:divBdr>
            <w:top w:val="none" w:sz="0" w:space="0" w:color="auto"/>
            <w:left w:val="none" w:sz="0" w:space="0" w:color="auto"/>
            <w:bottom w:val="none" w:sz="0" w:space="0" w:color="auto"/>
            <w:right w:val="none" w:sz="0" w:space="0" w:color="auto"/>
          </w:divBdr>
        </w:div>
        <w:div w:id="1144928194">
          <w:marLeft w:val="0"/>
          <w:marRight w:val="0"/>
          <w:marTop w:val="0"/>
          <w:marBottom w:val="0"/>
          <w:divBdr>
            <w:top w:val="none" w:sz="0" w:space="0" w:color="auto"/>
            <w:left w:val="none" w:sz="0" w:space="0" w:color="auto"/>
            <w:bottom w:val="none" w:sz="0" w:space="0" w:color="auto"/>
            <w:right w:val="none" w:sz="0" w:space="0" w:color="auto"/>
          </w:divBdr>
        </w:div>
        <w:div w:id="1145514023">
          <w:marLeft w:val="0"/>
          <w:marRight w:val="0"/>
          <w:marTop w:val="0"/>
          <w:marBottom w:val="0"/>
          <w:divBdr>
            <w:top w:val="none" w:sz="0" w:space="0" w:color="auto"/>
            <w:left w:val="none" w:sz="0" w:space="0" w:color="auto"/>
            <w:bottom w:val="none" w:sz="0" w:space="0" w:color="auto"/>
            <w:right w:val="none" w:sz="0" w:space="0" w:color="auto"/>
          </w:divBdr>
        </w:div>
        <w:div w:id="1188326116">
          <w:marLeft w:val="0"/>
          <w:marRight w:val="0"/>
          <w:marTop w:val="0"/>
          <w:marBottom w:val="0"/>
          <w:divBdr>
            <w:top w:val="none" w:sz="0" w:space="0" w:color="auto"/>
            <w:left w:val="none" w:sz="0" w:space="0" w:color="auto"/>
            <w:bottom w:val="none" w:sz="0" w:space="0" w:color="auto"/>
            <w:right w:val="none" w:sz="0" w:space="0" w:color="auto"/>
          </w:divBdr>
        </w:div>
        <w:div w:id="1188982772">
          <w:marLeft w:val="0"/>
          <w:marRight w:val="0"/>
          <w:marTop w:val="0"/>
          <w:marBottom w:val="0"/>
          <w:divBdr>
            <w:top w:val="none" w:sz="0" w:space="0" w:color="auto"/>
            <w:left w:val="none" w:sz="0" w:space="0" w:color="auto"/>
            <w:bottom w:val="none" w:sz="0" w:space="0" w:color="auto"/>
            <w:right w:val="none" w:sz="0" w:space="0" w:color="auto"/>
          </w:divBdr>
        </w:div>
        <w:div w:id="1218473135">
          <w:marLeft w:val="0"/>
          <w:marRight w:val="0"/>
          <w:marTop w:val="0"/>
          <w:marBottom w:val="0"/>
          <w:divBdr>
            <w:top w:val="none" w:sz="0" w:space="0" w:color="auto"/>
            <w:left w:val="none" w:sz="0" w:space="0" w:color="auto"/>
            <w:bottom w:val="none" w:sz="0" w:space="0" w:color="auto"/>
            <w:right w:val="none" w:sz="0" w:space="0" w:color="auto"/>
          </w:divBdr>
        </w:div>
        <w:div w:id="1237473839">
          <w:marLeft w:val="0"/>
          <w:marRight w:val="0"/>
          <w:marTop w:val="0"/>
          <w:marBottom w:val="0"/>
          <w:divBdr>
            <w:top w:val="none" w:sz="0" w:space="0" w:color="auto"/>
            <w:left w:val="none" w:sz="0" w:space="0" w:color="auto"/>
            <w:bottom w:val="none" w:sz="0" w:space="0" w:color="auto"/>
            <w:right w:val="none" w:sz="0" w:space="0" w:color="auto"/>
          </w:divBdr>
        </w:div>
        <w:div w:id="1241989621">
          <w:marLeft w:val="0"/>
          <w:marRight w:val="0"/>
          <w:marTop w:val="0"/>
          <w:marBottom w:val="0"/>
          <w:divBdr>
            <w:top w:val="none" w:sz="0" w:space="0" w:color="auto"/>
            <w:left w:val="none" w:sz="0" w:space="0" w:color="auto"/>
            <w:bottom w:val="none" w:sz="0" w:space="0" w:color="auto"/>
            <w:right w:val="none" w:sz="0" w:space="0" w:color="auto"/>
          </w:divBdr>
        </w:div>
        <w:div w:id="1244950538">
          <w:marLeft w:val="0"/>
          <w:marRight w:val="0"/>
          <w:marTop w:val="0"/>
          <w:marBottom w:val="0"/>
          <w:divBdr>
            <w:top w:val="none" w:sz="0" w:space="0" w:color="auto"/>
            <w:left w:val="none" w:sz="0" w:space="0" w:color="auto"/>
            <w:bottom w:val="none" w:sz="0" w:space="0" w:color="auto"/>
            <w:right w:val="none" w:sz="0" w:space="0" w:color="auto"/>
          </w:divBdr>
        </w:div>
        <w:div w:id="1282759681">
          <w:marLeft w:val="0"/>
          <w:marRight w:val="0"/>
          <w:marTop w:val="0"/>
          <w:marBottom w:val="0"/>
          <w:divBdr>
            <w:top w:val="none" w:sz="0" w:space="0" w:color="auto"/>
            <w:left w:val="none" w:sz="0" w:space="0" w:color="auto"/>
            <w:bottom w:val="none" w:sz="0" w:space="0" w:color="auto"/>
            <w:right w:val="none" w:sz="0" w:space="0" w:color="auto"/>
          </w:divBdr>
        </w:div>
        <w:div w:id="1345474522">
          <w:marLeft w:val="0"/>
          <w:marRight w:val="0"/>
          <w:marTop w:val="0"/>
          <w:marBottom w:val="0"/>
          <w:divBdr>
            <w:top w:val="none" w:sz="0" w:space="0" w:color="auto"/>
            <w:left w:val="none" w:sz="0" w:space="0" w:color="auto"/>
            <w:bottom w:val="none" w:sz="0" w:space="0" w:color="auto"/>
            <w:right w:val="none" w:sz="0" w:space="0" w:color="auto"/>
          </w:divBdr>
        </w:div>
        <w:div w:id="1349135571">
          <w:marLeft w:val="0"/>
          <w:marRight w:val="0"/>
          <w:marTop w:val="0"/>
          <w:marBottom w:val="0"/>
          <w:divBdr>
            <w:top w:val="none" w:sz="0" w:space="0" w:color="auto"/>
            <w:left w:val="none" w:sz="0" w:space="0" w:color="auto"/>
            <w:bottom w:val="none" w:sz="0" w:space="0" w:color="auto"/>
            <w:right w:val="none" w:sz="0" w:space="0" w:color="auto"/>
          </w:divBdr>
        </w:div>
        <w:div w:id="1365596081">
          <w:marLeft w:val="0"/>
          <w:marRight w:val="0"/>
          <w:marTop w:val="0"/>
          <w:marBottom w:val="0"/>
          <w:divBdr>
            <w:top w:val="none" w:sz="0" w:space="0" w:color="auto"/>
            <w:left w:val="none" w:sz="0" w:space="0" w:color="auto"/>
            <w:bottom w:val="none" w:sz="0" w:space="0" w:color="auto"/>
            <w:right w:val="none" w:sz="0" w:space="0" w:color="auto"/>
          </w:divBdr>
        </w:div>
        <w:div w:id="1398432878">
          <w:marLeft w:val="0"/>
          <w:marRight w:val="0"/>
          <w:marTop w:val="0"/>
          <w:marBottom w:val="0"/>
          <w:divBdr>
            <w:top w:val="none" w:sz="0" w:space="0" w:color="auto"/>
            <w:left w:val="none" w:sz="0" w:space="0" w:color="auto"/>
            <w:bottom w:val="none" w:sz="0" w:space="0" w:color="auto"/>
            <w:right w:val="none" w:sz="0" w:space="0" w:color="auto"/>
          </w:divBdr>
        </w:div>
        <w:div w:id="1449083036">
          <w:marLeft w:val="0"/>
          <w:marRight w:val="0"/>
          <w:marTop w:val="0"/>
          <w:marBottom w:val="0"/>
          <w:divBdr>
            <w:top w:val="none" w:sz="0" w:space="0" w:color="auto"/>
            <w:left w:val="none" w:sz="0" w:space="0" w:color="auto"/>
            <w:bottom w:val="none" w:sz="0" w:space="0" w:color="auto"/>
            <w:right w:val="none" w:sz="0" w:space="0" w:color="auto"/>
          </w:divBdr>
        </w:div>
        <w:div w:id="1493180774">
          <w:marLeft w:val="0"/>
          <w:marRight w:val="0"/>
          <w:marTop w:val="0"/>
          <w:marBottom w:val="0"/>
          <w:divBdr>
            <w:top w:val="none" w:sz="0" w:space="0" w:color="auto"/>
            <w:left w:val="none" w:sz="0" w:space="0" w:color="auto"/>
            <w:bottom w:val="none" w:sz="0" w:space="0" w:color="auto"/>
            <w:right w:val="none" w:sz="0" w:space="0" w:color="auto"/>
          </w:divBdr>
        </w:div>
        <w:div w:id="1719931891">
          <w:marLeft w:val="0"/>
          <w:marRight w:val="0"/>
          <w:marTop w:val="0"/>
          <w:marBottom w:val="0"/>
          <w:divBdr>
            <w:top w:val="none" w:sz="0" w:space="0" w:color="auto"/>
            <w:left w:val="none" w:sz="0" w:space="0" w:color="auto"/>
            <w:bottom w:val="none" w:sz="0" w:space="0" w:color="auto"/>
            <w:right w:val="none" w:sz="0" w:space="0" w:color="auto"/>
          </w:divBdr>
        </w:div>
        <w:div w:id="1743871975">
          <w:marLeft w:val="0"/>
          <w:marRight w:val="0"/>
          <w:marTop w:val="0"/>
          <w:marBottom w:val="0"/>
          <w:divBdr>
            <w:top w:val="none" w:sz="0" w:space="0" w:color="auto"/>
            <w:left w:val="none" w:sz="0" w:space="0" w:color="auto"/>
            <w:bottom w:val="none" w:sz="0" w:space="0" w:color="auto"/>
            <w:right w:val="none" w:sz="0" w:space="0" w:color="auto"/>
          </w:divBdr>
        </w:div>
        <w:div w:id="1786656288">
          <w:marLeft w:val="0"/>
          <w:marRight w:val="0"/>
          <w:marTop w:val="0"/>
          <w:marBottom w:val="0"/>
          <w:divBdr>
            <w:top w:val="none" w:sz="0" w:space="0" w:color="auto"/>
            <w:left w:val="none" w:sz="0" w:space="0" w:color="auto"/>
            <w:bottom w:val="none" w:sz="0" w:space="0" w:color="auto"/>
            <w:right w:val="none" w:sz="0" w:space="0" w:color="auto"/>
          </w:divBdr>
        </w:div>
        <w:div w:id="1859196978">
          <w:marLeft w:val="0"/>
          <w:marRight w:val="0"/>
          <w:marTop w:val="0"/>
          <w:marBottom w:val="0"/>
          <w:divBdr>
            <w:top w:val="none" w:sz="0" w:space="0" w:color="auto"/>
            <w:left w:val="none" w:sz="0" w:space="0" w:color="auto"/>
            <w:bottom w:val="none" w:sz="0" w:space="0" w:color="auto"/>
            <w:right w:val="none" w:sz="0" w:space="0" w:color="auto"/>
          </w:divBdr>
        </w:div>
        <w:div w:id="2097552697">
          <w:marLeft w:val="0"/>
          <w:marRight w:val="0"/>
          <w:marTop w:val="0"/>
          <w:marBottom w:val="0"/>
          <w:divBdr>
            <w:top w:val="none" w:sz="0" w:space="0" w:color="auto"/>
            <w:left w:val="none" w:sz="0" w:space="0" w:color="auto"/>
            <w:bottom w:val="none" w:sz="0" w:space="0" w:color="auto"/>
            <w:right w:val="none" w:sz="0" w:space="0" w:color="auto"/>
          </w:divBdr>
        </w:div>
      </w:divsChild>
    </w:div>
    <w:div w:id="346061376">
      <w:bodyDiv w:val="1"/>
      <w:marLeft w:val="0"/>
      <w:marRight w:val="0"/>
      <w:marTop w:val="0"/>
      <w:marBottom w:val="0"/>
      <w:divBdr>
        <w:top w:val="none" w:sz="0" w:space="0" w:color="auto"/>
        <w:left w:val="none" w:sz="0" w:space="0" w:color="auto"/>
        <w:bottom w:val="none" w:sz="0" w:space="0" w:color="auto"/>
        <w:right w:val="none" w:sz="0" w:space="0" w:color="auto"/>
      </w:divBdr>
    </w:div>
    <w:div w:id="356124944">
      <w:bodyDiv w:val="1"/>
      <w:marLeft w:val="0"/>
      <w:marRight w:val="0"/>
      <w:marTop w:val="0"/>
      <w:marBottom w:val="0"/>
      <w:divBdr>
        <w:top w:val="none" w:sz="0" w:space="0" w:color="auto"/>
        <w:left w:val="none" w:sz="0" w:space="0" w:color="auto"/>
        <w:bottom w:val="none" w:sz="0" w:space="0" w:color="auto"/>
        <w:right w:val="none" w:sz="0" w:space="0" w:color="auto"/>
      </w:divBdr>
    </w:div>
    <w:div w:id="374549096">
      <w:bodyDiv w:val="1"/>
      <w:marLeft w:val="0"/>
      <w:marRight w:val="0"/>
      <w:marTop w:val="0"/>
      <w:marBottom w:val="0"/>
      <w:divBdr>
        <w:top w:val="none" w:sz="0" w:space="0" w:color="auto"/>
        <w:left w:val="none" w:sz="0" w:space="0" w:color="auto"/>
        <w:bottom w:val="none" w:sz="0" w:space="0" w:color="auto"/>
        <w:right w:val="none" w:sz="0" w:space="0" w:color="auto"/>
      </w:divBdr>
      <w:divsChild>
        <w:div w:id="795104730">
          <w:marLeft w:val="0"/>
          <w:marRight w:val="0"/>
          <w:marTop w:val="0"/>
          <w:marBottom w:val="0"/>
          <w:divBdr>
            <w:top w:val="none" w:sz="0" w:space="0" w:color="auto"/>
            <w:left w:val="none" w:sz="0" w:space="0" w:color="auto"/>
            <w:bottom w:val="none" w:sz="0" w:space="0" w:color="auto"/>
            <w:right w:val="none" w:sz="0" w:space="0" w:color="auto"/>
          </w:divBdr>
        </w:div>
        <w:div w:id="563178325">
          <w:marLeft w:val="0"/>
          <w:marRight w:val="0"/>
          <w:marTop w:val="0"/>
          <w:marBottom w:val="0"/>
          <w:divBdr>
            <w:top w:val="none" w:sz="0" w:space="0" w:color="auto"/>
            <w:left w:val="none" w:sz="0" w:space="0" w:color="auto"/>
            <w:bottom w:val="none" w:sz="0" w:space="0" w:color="auto"/>
            <w:right w:val="none" w:sz="0" w:space="0" w:color="auto"/>
          </w:divBdr>
        </w:div>
        <w:div w:id="1309624714">
          <w:marLeft w:val="0"/>
          <w:marRight w:val="0"/>
          <w:marTop w:val="0"/>
          <w:marBottom w:val="0"/>
          <w:divBdr>
            <w:top w:val="none" w:sz="0" w:space="0" w:color="auto"/>
            <w:left w:val="none" w:sz="0" w:space="0" w:color="auto"/>
            <w:bottom w:val="none" w:sz="0" w:space="0" w:color="auto"/>
            <w:right w:val="none" w:sz="0" w:space="0" w:color="auto"/>
          </w:divBdr>
        </w:div>
        <w:div w:id="1387803274">
          <w:marLeft w:val="0"/>
          <w:marRight w:val="0"/>
          <w:marTop w:val="0"/>
          <w:marBottom w:val="0"/>
          <w:divBdr>
            <w:top w:val="none" w:sz="0" w:space="0" w:color="auto"/>
            <w:left w:val="none" w:sz="0" w:space="0" w:color="auto"/>
            <w:bottom w:val="none" w:sz="0" w:space="0" w:color="auto"/>
            <w:right w:val="none" w:sz="0" w:space="0" w:color="auto"/>
          </w:divBdr>
        </w:div>
        <w:div w:id="1590583203">
          <w:marLeft w:val="0"/>
          <w:marRight w:val="0"/>
          <w:marTop w:val="0"/>
          <w:marBottom w:val="0"/>
          <w:divBdr>
            <w:top w:val="none" w:sz="0" w:space="0" w:color="auto"/>
            <w:left w:val="none" w:sz="0" w:space="0" w:color="auto"/>
            <w:bottom w:val="none" w:sz="0" w:space="0" w:color="auto"/>
            <w:right w:val="none" w:sz="0" w:space="0" w:color="auto"/>
          </w:divBdr>
        </w:div>
        <w:div w:id="438186095">
          <w:marLeft w:val="0"/>
          <w:marRight w:val="0"/>
          <w:marTop w:val="0"/>
          <w:marBottom w:val="0"/>
          <w:divBdr>
            <w:top w:val="none" w:sz="0" w:space="0" w:color="auto"/>
            <w:left w:val="none" w:sz="0" w:space="0" w:color="auto"/>
            <w:bottom w:val="none" w:sz="0" w:space="0" w:color="auto"/>
            <w:right w:val="none" w:sz="0" w:space="0" w:color="auto"/>
          </w:divBdr>
        </w:div>
        <w:div w:id="511722032">
          <w:marLeft w:val="0"/>
          <w:marRight w:val="0"/>
          <w:marTop w:val="0"/>
          <w:marBottom w:val="0"/>
          <w:divBdr>
            <w:top w:val="none" w:sz="0" w:space="0" w:color="auto"/>
            <w:left w:val="none" w:sz="0" w:space="0" w:color="auto"/>
            <w:bottom w:val="none" w:sz="0" w:space="0" w:color="auto"/>
            <w:right w:val="none" w:sz="0" w:space="0" w:color="auto"/>
          </w:divBdr>
        </w:div>
        <w:div w:id="1175875137">
          <w:marLeft w:val="0"/>
          <w:marRight w:val="0"/>
          <w:marTop w:val="0"/>
          <w:marBottom w:val="0"/>
          <w:divBdr>
            <w:top w:val="none" w:sz="0" w:space="0" w:color="auto"/>
            <w:left w:val="none" w:sz="0" w:space="0" w:color="auto"/>
            <w:bottom w:val="none" w:sz="0" w:space="0" w:color="auto"/>
            <w:right w:val="none" w:sz="0" w:space="0" w:color="auto"/>
          </w:divBdr>
        </w:div>
        <w:div w:id="1725834579">
          <w:marLeft w:val="0"/>
          <w:marRight w:val="0"/>
          <w:marTop w:val="0"/>
          <w:marBottom w:val="0"/>
          <w:divBdr>
            <w:top w:val="none" w:sz="0" w:space="0" w:color="auto"/>
            <w:left w:val="none" w:sz="0" w:space="0" w:color="auto"/>
            <w:bottom w:val="none" w:sz="0" w:space="0" w:color="auto"/>
            <w:right w:val="none" w:sz="0" w:space="0" w:color="auto"/>
          </w:divBdr>
        </w:div>
        <w:div w:id="2063673780">
          <w:marLeft w:val="0"/>
          <w:marRight w:val="0"/>
          <w:marTop w:val="0"/>
          <w:marBottom w:val="0"/>
          <w:divBdr>
            <w:top w:val="none" w:sz="0" w:space="0" w:color="auto"/>
            <w:left w:val="none" w:sz="0" w:space="0" w:color="auto"/>
            <w:bottom w:val="none" w:sz="0" w:space="0" w:color="auto"/>
            <w:right w:val="none" w:sz="0" w:space="0" w:color="auto"/>
          </w:divBdr>
        </w:div>
        <w:div w:id="1741950104">
          <w:marLeft w:val="0"/>
          <w:marRight w:val="0"/>
          <w:marTop w:val="0"/>
          <w:marBottom w:val="0"/>
          <w:divBdr>
            <w:top w:val="none" w:sz="0" w:space="0" w:color="auto"/>
            <w:left w:val="none" w:sz="0" w:space="0" w:color="auto"/>
            <w:bottom w:val="none" w:sz="0" w:space="0" w:color="auto"/>
            <w:right w:val="none" w:sz="0" w:space="0" w:color="auto"/>
          </w:divBdr>
        </w:div>
        <w:div w:id="676348621">
          <w:marLeft w:val="0"/>
          <w:marRight w:val="0"/>
          <w:marTop w:val="0"/>
          <w:marBottom w:val="0"/>
          <w:divBdr>
            <w:top w:val="none" w:sz="0" w:space="0" w:color="auto"/>
            <w:left w:val="none" w:sz="0" w:space="0" w:color="auto"/>
            <w:bottom w:val="none" w:sz="0" w:space="0" w:color="auto"/>
            <w:right w:val="none" w:sz="0" w:space="0" w:color="auto"/>
          </w:divBdr>
        </w:div>
        <w:div w:id="1218198407">
          <w:marLeft w:val="0"/>
          <w:marRight w:val="0"/>
          <w:marTop w:val="0"/>
          <w:marBottom w:val="0"/>
          <w:divBdr>
            <w:top w:val="none" w:sz="0" w:space="0" w:color="auto"/>
            <w:left w:val="none" w:sz="0" w:space="0" w:color="auto"/>
            <w:bottom w:val="none" w:sz="0" w:space="0" w:color="auto"/>
            <w:right w:val="none" w:sz="0" w:space="0" w:color="auto"/>
          </w:divBdr>
        </w:div>
        <w:div w:id="897932420">
          <w:marLeft w:val="0"/>
          <w:marRight w:val="0"/>
          <w:marTop w:val="0"/>
          <w:marBottom w:val="0"/>
          <w:divBdr>
            <w:top w:val="none" w:sz="0" w:space="0" w:color="auto"/>
            <w:left w:val="none" w:sz="0" w:space="0" w:color="auto"/>
            <w:bottom w:val="none" w:sz="0" w:space="0" w:color="auto"/>
            <w:right w:val="none" w:sz="0" w:space="0" w:color="auto"/>
          </w:divBdr>
        </w:div>
        <w:div w:id="1222252072">
          <w:marLeft w:val="0"/>
          <w:marRight w:val="0"/>
          <w:marTop w:val="0"/>
          <w:marBottom w:val="0"/>
          <w:divBdr>
            <w:top w:val="none" w:sz="0" w:space="0" w:color="auto"/>
            <w:left w:val="none" w:sz="0" w:space="0" w:color="auto"/>
            <w:bottom w:val="none" w:sz="0" w:space="0" w:color="auto"/>
            <w:right w:val="none" w:sz="0" w:space="0" w:color="auto"/>
          </w:divBdr>
        </w:div>
        <w:div w:id="80226282">
          <w:marLeft w:val="0"/>
          <w:marRight w:val="0"/>
          <w:marTop w:val="0"/>
          <w:marBottom w:val="0"/>
          <w:divBdr>
            <w:top w:val="none" w:sz="0" w:space="0" w:color="auto"/>
            <w:left w:val="none" w:sz="0" w:space="0" w:color="auto"/>
            <w:bottom w:val="none" w:sz="0" w:space="0" w:color="auto"/>
            <w:right w:val="none" w:sz="0" w:space="0" w:color="auto"/>
          </w:divBdr>
        </w:div>
        <w:div w:id="1061103520">
          <w:marLeft w:val="0"/>
          <w:marRight w:val="0"/>
          <w:marTop w:val="0"/>
          <w:marBottom w:val="0"/>
          <w:divBdr>
            <w:top w:val="none" w:sz="0" w:space="0" w:color="auto"/>
            <w:left w:val="none" w:sz="0" w:space="0" w:color="auto"/>
            <w:bottom w:val="none" w:sz="0" w:space="0" w:color="auto"/>
            <w:right w:val="none" w:sz="0" w:space="0" w:color="auto"/>
          </w:divBdr>
        </w:div>
        <w:div w:id="741953889">
          <w:marLeft w:val="0"/>
          <w:marRight w:val="0"/>
          <w:marTop w:val="0"/>
          <w:marBottom w:val="0"/>
          <w:divBdr>
            <w:top w:val="none" w:sz="0" w:space="0" w:color="auto"/>
            <w:left w:val="none" w:sz="0" w:space="0" w:color="auto"/>
            <w:bottom w:val="none" w:sz="0" w:space="0" w:color="auto"/>
            <w:right w:val="none" w:sz="0" w:space="0" w:color="auto"/>
          </w:divBdr>
        </w:div>
        <w:div w:id="518157055">
          <w:marLeft w:val="0"/>
          <w:marRight w:val="0"/>
          <w:marTop w:val="0"/>
          <w:marBottom w:val="0"/>
          <w:divBdr>
            <w:top w:val="none" w:sz="0" w:space="0" w:color="auto"/>
            <w:left w:val="none" w:sz="0" w:space="0" w:color="auto"/>
            <w:bottom w:val="none" w:sz="0" w:space="0" w:color="auto"/>
            <w:right w:val="none" w:sz="0" w:space="0" w:color="auto"/>
          </w:divBdr>
        </w:div>
        <w:div w:id="1327175071">
          <w:marLeft w:val="0"/>
          <w:marRight w:val="0"/>
          <w:marTop w:val="0"/>
          <w:marBottom w:val="0"/>
          <w:divBdr>
            <w:top w:val="none" w:sz="0" w:space="0" w:color="auto"/>
            <w:left w:val="none" w:sz="0" w:space="0" w:color="auto"/>
            <w:bottom w:val="none" w:sz="0" w:space="0" w:color="auto"/>
            <w:right w:val="none" w:sz="0" w:space="0" w:color="auto"/>
          </w:divBdr>
        </w:div>
        <w:div w:id="266357226">
          <w:marLeft w:val="0"/>
          <w:marRight w:val="0"/>
          <w:marTop w:val="0"/>
          <w:marBottom w:val="0"/>
          <w:divBdr>
            <w:top w:val="none" w:sz="0" w:space="0" w:color="auto"/>
            <w:left w:val="none" w:sz="0" w:space="0" w:color="auto"/>
            <w:bottom w:val="none" w:sz="0" w:space="0" w:color="auto"/>
            <w:right w:val="none" w:sz="0" w:space="0" w:color="auto"/>
          </w:divBdr>
        </w:div>
        <w:div w:id="958413885">
          <w:marLeft w:val="0"/>
          <w:marRight w:val="0"/>
          <w:marTop w:val="0"/>
          <w:marBottom w:val="0"/>
          <w:divBdr>
            <w:top w:val="none" w:sz="0" w:space="0" w:color="auto"/>
            <w:left w:val="none" w:sz="0" w:space="0" w:color="auto"/>
            <w:bottom w:val="none" w:sz="0" w:space="0" w:color="auto"/>
            <w:right w:val="none" w:sz="0" w:space="0" w:color="auto"/>
          </w:divBdr>
        </w:div>
        <w:div w:id="86705040">
          <w:marLeft w:val="0"/>
          <w:marRight w:val="0"/>
          <w:marTop w:val="0"/>
          <w:marBottom w:val="0"/>
          <w:divBdr>
            <w:top w:val="none" w:sz="0" w:space="0" w:color="auto"/>
            <w:left w:val="none" w:sz="0" w:space="0" w:color="auto"/>
            <w:bottom w:val="none" w:sz="0" w:space="0" w:color="auto"/>
            <w:right w:val="none" w:sz="0" w:space="0" w:color="auto"/>
          </w:divBdr>
        </w:div>
        <w:div w:id="953902057">
          <w:marLeft w:val="0"/>
          <w:marRight w:val="0"/>
          <w:marTop w:val="0"/>
          <w:marBottom w:val="0"/>
          <w:divBdr>
            <w:top w:val="none" w:sz="0" w:space="0" w:color="auto"/>
            <w:left w:val="none" w:sz="0" w:space="0" w:color="auto"/>
            <w:bottom w:val="none" w:sz="0" w:space="0" w:color="auto"/>
            <w:right w:val="none" w:sz="0" w:space="0" w:color="auto"/>
          </w:divBdr>
        </w:div>
        <w:div w:id="2137945849">
          <w:marLeft w:val="0"/>
          <w:marRight w:val="0"/>
          <w:marTop w:val="0"/>
          <w:marBottom w:val="0"/>
          <w:divBdr>
            <w:top w:val="none" w:sz="0" w:space="0" w:color="auto"/>
            <w:left w:val="none" w:sz="0" w:space="0" w:color="auto"/>
            <w:bottom w:val="none" w:sz="0" w:space="0" w:color="auto"/>
            <w:right w:val="none" w:sz="0" w:space="0" w:color="auto"/>
          </w:divBdr>
        </w:div>
        <w:div w:id="1746997891">
          <w:marLeft w:val="0"/>
          <w:marRight w:val="0"/>
          <w:marTop w:val="0"/>
          <w:marBottom w:val="0"/>
          <w:divBdr>
            <w:top w:val="none" w:sz="0" w:space="0" w:color="auto"/>
            <w:left w:val="none" w:sz="0" w:space="0" w:color="auto"/>
            <w:bottom w:val="none" w:sz="0" w:space="0" w:color="auto"/>
            <w:right w:val="none" w:sz="0" w:space="0" w:color="auto"/>
          </w:divBdr>
        </w:div>
        <w:div w:id="876353485">
          <w:marLeft w:val="0"/>
          <w:marRight w:val="0"/>
          <w:marTop w:val="0"/>
          <w:marBottom w:val="0"/>
          <w:divBdr>
            <w:top w:val="none" w:sz="0" w:space="0" w:color="auto"/>
            <w:left w:val="none" w:sz="0" w:space="0" w:color="auto"/>
            <w:bottom w:val="none" w:sz="0" w:space="0" w:color="auto"/>
            <w:right w:val="none" w:sz="0" w:space="0" w:color="auto"/>
          </w:divBdr>
        </w:div>
        <w:div w:id="886797681">
          <w:marLeft w:val="0"/>
          <w:marRight w:val="0"/>
          <w:marTop w:val="0"/>
          <w:marBottom w:val="0"/>
          <w:divBdr>
            <w:top w:val="none" w:sz="0" w:space="0" w:color="auto"/>
            <w:left w:val="none" w:sz="0" w:space="0" w:color="auto"/>
            <w:bottom w:val="none" w:sz="0" w:space="0" w:color="auto"/>
            <w:right w:val="none" w:sz="0" w:space="0" w:color="auto"/>
          </w:divBdr>
        </w:div>
        <w:div w:id="663971643">
          <w:marLeft w:val="0"/>
          <w:marRight w:val="0"/>
          <w:marTop w:val="0"/>
          <w:marBottom w:val="0"/>
          <w:divBdr>
            <w:top w:val="none" w:sz="0" w:space="0" w:color="auto"/>
            <w:left w:val="none" w:sz="0" w:space="0" w:color="auto"/>
            <w:bottom w:val="none" w:sz="0" w:space="0" w:color="auto"/>
            <w:right w:val="none" w:sz="0" w:space="0" w:color="auto"/>
          </w:divBdr>
        </w:div>
        <w:div w:id="1599408243">
          <w:marLeft w:val="0"/>
          <w:marRight w:val="0"/>
          <w:marTop w:val="0"/>
          <w:marBottom w:val="0"/>
          <w:divBdr>
            <w:top w:val="none" w:sz="0" w:space="0" w:color="auto"/>
            <w:left w:val="none" w:sz="0" w:space="0" w:color="auto"/>
            <w:bottom w:val="none" w:sz="0" w:space="0" w:color="auto"/>
            <w:right w:val="none" w:sz="0" w:space="0" w:color="auto"/>
          </w:divBdr>
        </w:div>
        <w:div w:id="599801951">
          <w:marLeft w:val="0"/>
          <w:marRight w:val="0"/>
          <w:marTop w:val="0"/>
          <w:marBottom w:val="0"/>
          <w:divBdr>
            <w:top w:val="none" w:sz="0" w:space="0" w:color="auto"/>
            <w:left w:val="none" w:sz="0" w:space="0" w:color="auto"/>
            <w:bottom w:val="none" w:sz="0" w:space="0" w:color="auto"/>
            <w:right w:val="none" w:sz="0" w:space="0" w:color="auto"/>
          </w:divBdr>
        </w:div>
        <w:div w:id="563954796">
          <w:marLeft w:val="0"/>
          <w:marRight w:val="0"/>
          <w:marTop w:val="0"/>
          <w:marBottom w:val="0"/>
          <w:divBdr>
            <w:top w:val="none" w:sz="0" w:space="0" w:color="auto"/>
            <w:left w:val="none" w:sz="0" w:space="0" w:color="auto"/>
            <w:bottom w:val="none" w:sz="0" w:space="0" w:color="auto"/>
            <w:right w:val="none" w:sz="0" w:space="0" w:color="auto"/>
          </w:divBdr>
        </w:div>
        <w:div w:id="1843349218">
          <w:marLeft w:val="0"/>
          <w:marRight w:val="0"/>
          <w:marTop w:val="0"/>
          <w:marBottom w:val="0"/>
          <w:divBdr>
            <w:top w:val="none" w:sz="0" w:space="0" w:color="auto"/>
            <w:left w:val="none" w:sz="0" w:space="0" w:color="auto"/>
            <w:bottom w:val="none" w:sz="0" w:space="0" w:color="auto"/>
            <w:right w:val="none" w:sz="0" w:space="0" w:color="auto"/>
          </w:divBdr>
        </w:div>
        <w:div w:id="1620262993">
          <w:marLeft w:val="0"/>
          <w:marRight w:val="0"/>
          <w:marTop w:val="0"/>
          <w:marBottom w:val="0"/>
          <w:divBdr>
            <w:top w:val="none" w:sz="0" w:space="0" w:color="auto"/>
            <w:left w:val="none" w:sz="0" w:space="0" w:color="auto"/>
            <w:bottom w:val="none" w:sz="0" w:space="0" w:color="auto"/>
            <w:right w:val="none" w:sz="0" w:space="0" w:color="auto"/>
          </w:divBdr>
        </w:div>
        <w:div w:id="235482819">
          <w:marLeft w:val="0"/>
          <w:marRight w:val="0"/>
          <w:marTop w:val="0"/>
          <w:marBottom w:val="0"/>
          <w:divBdr>
            <w:top w:val="none" w:sz="0" w:space="0" w:color="auto"/>
            <w:left w:val="none" w:sz="0" w:space="0" w:color="auto"/>
            <w:bottom w:val="none" w:sz="0" w:space="0" w:color="auto"/>
            <w:right w:val="none" w:sz="0" w:space="0" w:color="auto"/>
          </w:divBdr>
        </w:div>
        <w:div w:id="219950550">
          <w:marLeft w:val="0"/>
          <w:marRight w:val="0"/>
          <w:marTop w:val="0"/>
          <w:marBottom w:val="0"/>
          <w:divBdr>
            <w:top w:val="none" w:sz="0" w:space="0" w:color="auto"/>
            <w:left w:val="none" w:sz="0" w:space="0" w:color="auto"/>
            <w:bottom w:val="none" w:sz="0" w:space="0" w:color="auto"/>
            <w:right w:val="none" w:sz="0" w:space="0" w:color="auto"/>
          </w:divBdr>
        </w:div>
        <w:div w:id="168327354">
          <w:marLeft w:val="0"/>
          <w:marRight w:val="0"/>
          <w:marTop w:val="0"/>
          <w:marBottom w:val="0"/>
          <w:divBdr>
            <w:top w:val="none" w:sz="0" w:space="0" w:color="auto"/>
            <w:left w:val="none" w:sz="0" w:space="0" w:color="auto"/>
            <w:bottom w:val="none" w:sz="0" w:space="0" w:color="auto"/>
            <w:right w:val="none" w:sz="0" w:space="0" w:color="auto"/>
          </w:divBdr>
        </w:div>
        <w:div w:id="803624934">
          <w:marLeft w:val="0"/>
          <w:marRight w:val="0"/>
          <w:marTop w:val="0"/>
          <w:marBottom w:val="0"/>
          <w:divBdr>
            <w:top w:val="none" w:sz="0" w:space="0" w:color="auto"/>
            <w:left w:val="none" w:sz="0" w:space="0" w:color="auto"/>
            <w:bottom w:val="none" w:sz="0" w:space="0" w:color="auto"/>
            <w:right w:val="none" w:sz="0" w:space="0" w:color="auto"/>
          </w:divBdr>
        </w:div>
        <w:div w:id="775100407">
          <w:marLeft w:val="0"/>
          <w:marRight w:val="0"/>
          <w:marTop w:val="0"/>
          <w:marBottom w:val="0"/>
          <w:divBdr>
            <w:top w:val="none" w:sz="0" w:space="0" w:color="auto"/>
            <w:left w:val="none" w:sz="0" w:space="0" w:color="auto"/>
            <w:bottom w:val="none" w:sz="0" w:space="0" w:color="auto"/>
            <w:right w:val="none" w:sz="0" w:space="0" w:color="auto"/>
          </w:divBdr>
        </w:div>
        <w:div w:id="1939825655">
          <w:marLeft w:val="0"/>
          <w:marRight w:val="0"/>
          <w:marTop w:val="0"/>
          <w:marBottom w:val="0"/>
          <w:divBdr>
            <w:top w:val="none" w:sz="0" w:space="0" w:color="auto"/>
            <w:left w:val="none" w:sz="0" w:space="0" w:color="auto"/>
            <w:bottom w:val="none" w:sz="0" w:space="0" w:color="auto"/>
            <w:right w:val="none" w:sz="0" w:space="0" w:color="auto"/>
          </w:divBdr>
        </w:div>
        <w:div w:id="562370469">
          <w:marLeft w:val="0"/>
          <w:marRight w:val="0"/>
          <w:marTop w:val="0"/>
          <w:marBottom w:val="0"/>
          <w:divBdr>
            <w:top w:val="none" w:sz="0" w:space="0" w:color="auto"/>
            <w:left w:val="none" w:sz="0" w:space="0" w:color="auto"/>
            <w:bottom w:val="none" w:sz="0" w:space="0" w:color="auto"/>
            <w:right w:val="none" w:sz="0" w:space="0" w:color="auto"/>
          </w:divBdr>
        </w:div>
        <w:div w:id="624702912">
          <w:marLeft w:val="0"/>
          <w:marRight w:val="0"/>
          <w:marTop w:val="0"/>
          <w:marBottom w:val="0"/>
          <w:divBdr>
            <w:top w:val="none" w:sz="0" w:space="0" w:color="auto"/>
            <w:left w:val="none" w:sz="0" w:space="0" w:color="auto"/>
            <w:bottom w:val="none" w:sz="0" w:space="0" w:color="auto"/>
            <w:right w:val="none" w:sz="0" w:space="0" w:color="auto"/>
          </w:divBdr>
        </w:div>
        <w:div w:id="746458560">
          <w:marLeft w:val="0"/>
          <w:marRight w:val="0"/>
          <w:marTop w:val="0"/>
          <w:marBottom w:val="0"/>
          <w:divBdr>
            <w:top w:val="none" w:sz="0" w:space="0" w:color="auto"/>
            <w:left w:val="none" w:sz="0" w:space="0" w:color="auto"/>
            <w:bottom w:val="none" w:sz="0" w:space="0" w:color="auto"/>
            <w:right w:val="none" w:sz="0" w:space="0" w:color="auto"/>
          </w:divBdr>
        </w:div>
        <w:div w:id="189730014">
          <w:marLeft w:val="0"/>
          <w:marRight w:val="0"/>
          <w:marTop w:val="0"/>
          <w:marBottom w:val="0"/>
          <w:divBdr>
            <w:top w:val="none" w:sz="0" w:space="0" w:color="auto"/>
            <w:left w:val="none" w:sz="0" w:space="0" w:color="auto"/>
            <w:bottom w:val="none" w:sz="0" w:space="0" w:color="auto"/>
            <w:right w:val="none" w:sz="0" w:space="0" w:color="auto"/>
          </w:divBdr>
        </w:div>
        <w:div w:id="705837186">
          <w:marLeft w:val="0"/>
          <w:marRight w:val="0"/>
          <w:marTop w:val="0"/>
          <w:marBottom w:val="0"/>
          <w:divBdr>
            <w:top w:val="none" w:sz="0" w:space="0" w:color="auto"/>
            <w:left w:val="none" w:sz="0" w:space="0" w:color="auto"/>
            <w:bottom w:val="none" w:sz="0" w:space="0" w:color="auto"/>
            <w:right w:val="none" w:sz="0" w:space="0" w:color="auto"/>
          </w:divBdr>
        </w:div>
        <w:div w:id="1649823959">
          <w:marLeft w:val="0"/>
          <w:marRight w:val="0"/>
          <w:marTop w:val="0"/>
          <w:marBottom w:val="0"/>
          <w:divBdr>
            <w:top w:val="none" w:sz="0" w:space="0" w:color="auto"/>
            <w:left w:val="none" w:sz="0" w:space="0" w:color="auto"/>
            <w:bottom w:val="none" w:sz="0" w:space="0" w:color="auto"/>
            <w:right w:val="none" w:sz="0" w:space="0" w:color="auto"/>
          </w:divBdr>
        </w:div>
        <w:div w:id="1461730308">
          <w:marLeft w:val="0"/>
          <w:marRight w:val="0"/>
          <w:marTop w:val="0"/>
          <w:marBottom w:val="0"/>
          <w:divBdr>
            <w:top w:val="none" w:sz="0" w:space="0" w:color="auto"/>
            <w:left w:val="none" w:sz="0" w:space="0" w:color="auto"/>
            <w:bottom w:val="none" w:sz="0" w:space="0" w:color="auto"/>
            <w:right w:val="none" w:sz="0" w:space="0" w:color="auto"/>
          </w:divBdr>
        </w:div>
        <w:div w:id="43022568">
          <w:marLeft w:val="0"/>
          <w:marRight w:val="0"/>
          <w:marTop w:val="0"/>
          <w:marBottom w:val="0"/>
          <w:divBdr>
            <w:top w:val="none" w:sz="0" w:space="0" w:color="auto"/>
            <w:left w:val="none" w:sz="0" w:space="0" w:color="auto"/>
            <w:bottom w:val="none" w:sz="0" w:space="0" w:color="auto"/>
            <w:right w:val="none" w:sz="0" w:space="0" w:color="auto"/>
          </w:divBdr>
        </w:div>
        <w:div w:id="2043239137">
          <w:marLeft w:val="0"/>
          <w:marRight w:val="0"/>
          <w:marTop w:val="0"/>
          <w:marBottom w:val="0"/>
          <w:divBdr>
            <w:top w:val="none" w:sz="0" w:space="0" w:color="auto"/>
            <w:left w:val="none" w:sz="0" w:space="0" w:color="auto"/>
            <w:bottom w:val="none" w:sz="0" w:space="0" w:color="auto"/>
            <w:right w:val="none" w:sz="0" w:space="0" w:color="auto"/>
          </w:divBdr>
        </w:div>
        <w:div w:id="277686996">
          <w:marLeft w:val="0"/>
          <w:marRight w:val="0"/>
          <w:marTop w:val="0"/>
          <w:marBottom w:val="0"/>
          <w:divBdr>
            <w:top w:val="none" w:sz="0" w:space="0" w:color="auto"/>
            <w:left w:val="none" w:sz="0" w:space="0" w:color="auto"/>
            <w:bottom w:val="none" w:sz="0" w:space="0" w:color="auto"/>
            <w:right w:val="none" w:sz="0" w:space="0" w:color="auto"/>
          </w:divBdr>
        </w:div>
        <w:div w:id="260261419">
          <w:marLeft w:val="0"/>
          <w:marRight w:val="0"/>
          <w:marTop w:val="0"/>
          <w:marBottom w:val="0"/>
          <w:divBdr>
            <w:top w:val="none" w:sz="0" w:space="0" w:color="auto"/>
            <w:left w:val="none" w:sz="0" w:space="0" w:color="auto"/>
            <w:bottom w:val="none" w:sz="0" w:space="0" w:color="auto"/>
            <w:right w:val="none" w:sz="0" w:space="0" w:color="auto"/>
          </w:divBdr>
        </w:div>
        <w:div w:id="2107649960">
          <w:marLeft w:val="0"/>
          <w:marRight w:val="0"/>
          <w:marTop w:val="0"/>
          <w:marBottom w:val="0"/>
          <w:divBdr>
            <w:top w:val="none" w:sz="0" w:space="0" w:color="auto"/>
            <w:left w:val="none" w:sz="0" w:space="0" w:color="auto"/>
            <w:bottom w:val="none" w:sz="0" w:space="0" w:color="auto"/>
            <w:right w:val="none" w:sz="0" w:space="0" w:color="auto"/>
          </w:divBdr>
        </w:div>
        <w:div w:id="1710955436">
          <w:marLeft w:val="0"/>
          <w:marRight w:val="0"/>
          <w:marTop w:val="0"/>
          <w:marBottom w:val="0"/>
          <w:divBdr>
            <w:top w:val="none" w:sz="0" w:space="0" w:color="auto"/>
            <w:left w:val="none" w:sz="0" w:space="0" w:color="auto"/>
            <w:bottom w:val="none" w:sz="0" w:space="0" w:color="auto"/>
            <w:right w:val="none" w:sz="0" w:space="0" w:color="auto"/>
          </w:divBdr>
        </w:div>
      </w:divsChild>
    </w:div>
    <w:div w:id="377511255">
      <w:bodyDiv w:val="1"/>
      <w:marLeft w:val="0"/>
      <w:marRight w:val="0"/>
      <w:marTop w:val="0"/>
      <w:marBottom w:val="0"/>
      <w:divBdr>
        <w:top w:val="none" w:sz="0" w:space="0" w:color="auto"/>
        <w:left w:val="none" w:sz="0" w:space="0" w:color="auto"/>
        <w:bottom w:val="none" w:sz="0" w:space="0" w:color="auto"/>
        <w:right w:val="none" w:sz="0" w:space="0" w:color="auto"/>
      </w:divBdr>
    </w:div>
    <w:div w:id="382213287">
      <w:bodyDiv w:val="1"/>
      <w:marLeft w:val="0"/>
      <w:marRight w:val="0"/>
      <w:marTop w:val="0"/>
      <w:marBottom w:val="0"/>
      <w:divBdr>
        <w:top w:val="none" w:sz="0" w:space="0" w:color="auto"/>
        <w:left w:val="none" w:sz="0" w:space="0" w:color="auto"/>
        <w:bottom w:val="none" w:sz="0" w:space="0" w:color="auto"/>
        <w:right w:val="none" w:sz="0" w:space="0" w:color="auto"/>
      </w:divBdr>
      <w:divsChild>
        <w:div w:id="2087797065">
          <w:marLeft w:val="0"/>
          <w:marRight w:val="0"/>
          <w:marTop w:val="0"/>
          <w:marBottom w:val="0"/>
          <w:divBdr>
            <w:top w:val="none" w:sz="0" w:space="0" w:color="auto"/>
            <w:left w:val="none" w:sz="0" w:space="0" w:color="auto"/>
            <w:bottom w:val="none" w:sz="0" w:space="0" w:color="auto"/>
            <w:right w:val="none" w:sz="0" w:space="0" w:color="auto"/>
          </w:divBdr>
        </w:div>
      </w:divsChild>
    </w:div>
    <w:div w:id="388458443">
      <w:bodyDiv w:val="1"/>
      <w:marLeft w:val="0"/>
      <w:marRight w:val="0"/>
      <w:marTop w:val="0"/>
      <w:marBottom w:val="0"/>
      <w:divBdr>
        <w:top w:val="none" w:sz="0" w:space="0" w:color="auto"/>
        <w:left w:val="none" w:sz="0" w:space="0" w:color="auto"/>
        <w:bottom w:val="none" w:sz="0" w:space="0" w:color="auto"/>
        <w:right w:val="none" w:sz="0" w:space="0" w:color="auto"/>
      </w:divBdr>
      <w:divsChild>
        <w:div w:id="1299266638">
          <w:marLeft w:val="0"/>
          <w:marRight w:val="0"/>
          <w:marTop w:val="0"/>
          <w:marBottom w:val="0"/>
          <w:divBdr>
            <w:top w:val="none" w:sz="0" w:space="0" w:color="auto"/>
            <w:left w:val="none" w:sz="0" w:space="0" w:color="auto"/>
            <w:bottom w:val="none" w:sz="0" w:space="0" w:color="auto"/>
            <w:right w:val="none" w:sz="0" w:space="0" w:color="auto"/>
          </w:divBdr>
        </w:div>
        <w:div w:id="667755981">
          <w:marLeft w:val="0"/>
          <w:marRight w:val="0"/>
          <w:marTop w:val="0"/>
          <w:marBottom w:val="0"/>
          <w:divBdr>
            <w:top w:val="none" w:sz="0" w:space="0" w:color="auto"/>
            <w:left w:val="none" w:sz="0" w:space="0" w:color="auto"/>
            <w:bottom w:val="none" w:sz="0" w:space="0" w:color="auto"/>
            <w:right w:val="none" w:sz="0" w:space="0" w:color="auto"/>
          </w:divBdr>
        </w:div>
        <w:div w:id="1126047171">
          <w:marLeft w:val="0"/>
          <w:marRight w:val="0"/>
          <w:marTop w:val="0"/>
          <w:marBottom w:val="0"/>
          <w:divBdr>
            <w:top w:val="none" w:sz="0" w:space="0" w:color="auto"/>
            <w:left w:val="none" w:sz="0" w:space="0" w:color="auto"/>
            <w:bottom w:val="none" w:sz="0" w:space="0" w:color="auto"/>
            <w:right w:val="none" w:sz="0" w:space="0" w:color="auto"/>
          </w:divBdr>
        </w:div>
        <w:div w:id="1207718467">
          <w:marLeft w:val="0"/>
          <w:marRight w:val="0"/>
          <w:marTop w:val="0"/>
          <w:marBottom w:val="0"/>
          <w:divBdr>
            <w:top w:val="none" w:sz="0" w:space="0" w:color="auto"/>
            <w:left w:val="none" w:sz="0" w:space="0" w:color="auto"/>
            <w:bottom w:val="none" w:sz="0" w:space="0" w:color="auto"/>
            <w:right w:val="none" w:sz="0" w:space="0" w:color="auto"/>
          </w:divBdr>
        </w:div>
        <w:div w:id="81881520">
          <w:marLeft w:val="0"/>
          <w:marRight w:val="0"/>
          <w:marTop w:val="0"/>
          <w:marBottom w:val="0"/>
          <w:divBdr>
            <w:top w:val="none" w:sz="0" w:space="0" w:color="auto"/>
            <w:left w:val="none" w:sz="0" w:space="0" w:color="auto"/>
            <w:bottom w:val="none" w:sz="0" w:space="0" w:color="auto"/>
            <w:right w:val="none" w:sz="0" w:space="0" w:color="auto"/>
          </w:divBdr>
        </w:div>
        <w:div w:id="757094111">
          <w:marLeft w:val="0"/>
          <w:marRight w:val="0"/>
          <w:marTop w:val="0"/>
          <w:marBottom w:val="0"/>
          <w:divBdr>
            <w:top w:val="none" w:sz="0" w:space="0" w:color="auto"/>
            <w:left w:val="none" w:sz="0" w:space="0" w:color="auto"/>
            <w:bottom w:val="none" w:sz="0" w:space="0" w:color="auto"/>
            <w:right w:val="none" w:sz="0" w:space="0" w:color="auto"/>
          </w:divBdr>
        </w:div>
        <w:div w:id="1011226968">
          <w:marLeft w:val="0"/>
          <w:marRight w:val="0"/>
          <w:marTop w:val="0"/>
          <w:marBottom w:val="0"/>
          <w:divBdr>
            <w:top w:val="none" w:sz="0" w:space="0" w:color="auto"/>
            <w:left w:val="none" w:sz="0" w:space="0" w:color="auto"/>
            <w:bottom w:val="none" w:sz="0" w:space="0" w:color="auto"/>
            <w:right w:val="none" w:sz="0" w:space="0" w:color="auto"/>
          </w:divBdr>
        </w:div>
        <w:div w:id="1204945431">
          <w:marLeft w:val="0"/>
          <w:marRight w:val="0"/>
          <w:marTop w:val="0"/>
          <w:marBottom w:val="0"/>
          <w:divBdr>
            <w:top w:val="none" w:sz="0" w:space="0" w:color="auto"/>
            <w:left w:val="none" w:sz="0" w:space="0" w:color="auto"/>
            <w:bottom w:val="none" w:sz="0" w:space="0" w:color="auto"/>
            <w:right w:val="none" w:sz="0" w:space="0" w:color="auto"/>
          </w:divBdr>
        </w:div>
        <w:div w:id="1066336359">
          <w:marLeft w:val="0"/>
          <w:marRight w:val="0"/>
          <w:marTop w:val="0"/>
          <w:marBottom w:val="0"/>
          <w:divBdr>
            <w:top w:val="none" w:sz="0" w:space="0" w:color="auto"/>
            <w:left w:val="none" w:sz="0" w:space="0" w:color="auto"/>
            <w:bottom w:val="none" w:sz="0" w:space="0" w:color="auto"/>
            <w:right w:val="none" w:sz="0" w:space="0" w:color="auto"/>
          </w:divBdr>
        </w:div>
        <w:div w:id="1820809007">
          <w:marLeft w:val="0"/>
          <w:marRight w:val="0"/>
          <w:marTop w:val="0"/>
          <w:marBottom w:val="0"/>
          <w:divBdr>
            <w:top w:val="none" w:sz="0" w:space="0" w:color="auto"/>
            <w:left w:val="none" w:sz="0" w:space="0" w:color="auto"/>
            <w:bottom w:val="none" w:sz="0" w:space="0" w:color="auto"/>
            <w:right w:val="none" w:sz="0" w:space="0" w:color="auto"/>
          </w:divBdr>
        </w:div>
        <w:div w:id="1500271839">
          <w:marLeft w:val="0"/>
          <w:marRight w:val="0"/>
          <w:marTop w:val="0"/>
          <w:marBottom w:val="0"/>
          <w:divBdr>
            <w:top w:val="none" w:sz="0" w:space="0" w:color="auto"/>
            <w:left w:val="none" w:sz="0" w:space="0" w:color="auto"/>
            <w:bottom w:val="none" w:sz="0" w:space="0" w:color="auto"/>
            <w:right w:val="none" w:sz="0" w:space="0" w:color="auto"/>
          </w:divBdr>
        </w:div>
        <w:div w:id="497699329">
          <w:marLeft w:val="0"/>
          <w:marRight w:val="0"/>
          <w:marTop w:val="0"/>
          <w:marBottom w:val="0"/>
          <w:divBdr>
            <w:top w:val="none" w:sz="0" w:space="0" w:color="auto"/>
            <w:left w:val="none" w:sz="0" w:space="0" w:color="auto"/>
            <w:bottom w:val="none" w:sz="0" w:space="0" w:color="auto"/>
            <w:right w:val="none" w:sz="0" w:space="0" w:color="auto"/>
          </w:divBdr>
        </w:div>
        <w:div w:id="806506766">
          <w:marLeft w:val="0"/>
          <w:marRight w:val="0"/>
          <w:marTop w:val="0"/>
          <w:marBottom w:val="0"/>
          <w:divBdr>
            <w:top w:val="none" w:sz="0" w:space="0" w:color="auto"/>
            <w:left w:val="none" w:sz="0" w:space="0" w:color="auto"/>
            <w:bottom w:val="none" w:sz="0" w:space="0" w:color="auto"/>
            <w:right w:val="none" w:sz="0" w:space="0" w:color="auto"/>
          </w:divBdr>
        </w:div>
        <w:div w:id="563837917">
          <w:marLeft w:val="0"/>
          <w:marRight w:val="0"/>
          <w:marTop w:val="0"/>
          <w:marBottom w:val="0"/>
          <w:divBdr>
            <w:top w:val="none" w:sz="0" w:space="0" w:color="auto"/>
            <w:left w:val="none" w:sz="0" w:space="0" w:color="auto"/>
            <w:bottom w:val="none" w:sz="0" w:space="0" w:color="auto"/>
            <w:right w:val="none" w:sz="0" w:space="0" w:color="auto"/>
          </w:divBdr>
        </w:div>
        <w:div w:id="166791214">
          <w:marLeft w:val="0"/>
          <w:marRight w:val="0"/>
          <w:marTop w:val="0"/>
          <w:marBottom w:val="0"/>
          <w:divBdr>
            <w:top w:val="none" w:sz="0" w:space="0" w:color="auto"/>
            <w:left w:val="none" w:sz="0" w:space="0" w:color="auto"/>
            <w:bottom w:val="none" w:sz="0" w:space="0" w:color="auto"/>
            <w:right w:val="none" w:sz="0" w:space="0" w:color="auto"/>
          </w:divBdr>
        </w:div>
        <w:div w:id="1354381026">
          <w:marLeft w:val="0"/>
          <w:marRight w:val="0"/>
          <w:marTop w:val="0"/>
          <w:marBottom w:val="0"/>
          <w:divBdr>
            <w:top w:val="none" w:sz="0" w:space="0" w:color="auto"/>
            <w:left w:val="none" w:sz="0" w:space="0" w:color="auto"/>
            <w:bottom w:val="none" w:sz="0" w:space="0" w:color="auto"/>
            <w:right w:val="none" w:sz="0" w:space="0" w:color="auto"/>
          </w:divBdr>
        </w:div>
        <w:div w:id="350378103">
          <w:marLeft w:val="0"/>
          <w:marRight w:val="0"/>
          <w:marTop w:val="0"/>
          <w:marBottom w:val="0"/>
          <w:divBdr>
            <w:top w:val="none" w:sz="0" w:space="0" w:color="auto"/>
            <w:left w:val="none" w:sz="0" w:space="0" w:color="auto"/>
            <w:bottom w:val="none" w:sz="0" w:space="0" w:color="auto"/>
            <w:right w:val="none" w:sz="0" w:space="0" w:color="auto"/>
          </w:divBdr>
        </w:div>
        <w:div w:id="1789620431">
          <w:marLeft w:val="0"/>
          <w:marRight w:val="0"/>
          <w:marTop w:val="0"/>
          <w:marBottom w:val="0"/>
          <w:divBdr>
            <w:top w:val="none" w:sz="0" w:space="0" w:color="auto"/>
            <w:left w:val="none" w:sz="0" w:space="0" w:color="auto"/>
            <w:bottom w:val="none" w:sz="0" w:space="0" w:color="auto"/>
            <w:right w:val="none" w:sz="0" w:space="0" w:color="auto"/>
          </w:divBdr>
        </w:div>
        <w:div w:id="1559702457">
          <w:marLeft w:val="0"/>
          <w:marRight w:val="0"/>
          <w:marTop w:val="0"/>
          <w:marBottom w:val="0"/>
          <w:divBdr>
            <w:top w:val="none" w:sz="0" w:space="0" w:color="auto"/>
            <w:left w:val="none" w:sz="0" w:space="0" w:color="auto"/>
            <w:bottom w:val="none" w:sz="0" w:space="0" w:color="auto"/>
            <w:right w:val="none" w:sz="0" w:space="0" w:color="auto"/>
          </w:divBdr>
        </w:div>
        <w:div w:id="1541816840">
          <w:marLeft w:val="0"/>
          <w:marRight w:val="0"/>
          <w:marTop w:val="0"/>
          <w:marBottom w:val="0"/>
          <w:divBdr>
            <w:top w:val="none" w:sz="0" w:space="0" w:color="auto"/>
            <w:left w:val="none" w:sz="0" w:space="0" w:color="auto"/>
            <w:bottom w:val="none" w:sz="0" w:space="0" w:color="auto"/>
            <w:right w:val="none" w:sz="0" w:space="0" w:color="auto"/>
          </w:divBdr>
        </w:div>
        <w:div w:id="1034113405">
          <w:marLeft w:val="0"/>
          <w:marRight w:val="0"/>
          <w:marTop w:val="0"/>
          <w:marBottom w:val="0"/>
          <w:divBdr>
            <w:top w:val="none" w:sz="0" w:space="0" w:color="auto"/>
            <w:left w:val="none" w:sz="0" w:space="0" w:color="auto"/>
            <w:bottom w:val="none" w:sz="0" w:space="0" w:color="auto"/>
            <w:right w:val="none" w:sz="0" w:space="0" w:color="auto"/>
          </w:divBdr>
        </w:div>
        <w:div w:id="1207596732">
          <w:marLeft w:val="0"/>
          <w:marRight w:val="0"/>
          <w:marTop w:val="0"/>
          <w:marBottom w:val="0"/>
          <w:divBdr>
            <w:top w:val="none" w:sz="0" w:space="0" w:color="auto"/>
            <w:left w:val="none" w:sz="0" w:space="0" w:color="auto"/>
            <w:bottom w:val="none" w:sz="0" w:space="0" w:color="auto"/>
            <w:right w:val="none" w:sz="0" w:space="0" w:color="auto"/>
          </w:divBdr>
        </w:div>
        <w:div w:id="1156608372">
          <w:marLeft w:val="0"/>
          <w:marRight w:val="0"/>
          <w:marTop w:val="0"/>
          <w:marBottom w:val="0"/>
          <w:divBdr>
            <w:top w:val="none" w:sz="0" w:space="0" w:color="auto"/>
            <w:left w:val="none" w:sz="0" w:space="0" w:color="auto"/>
            <w:bottom w:val="none" w:sz="0" w:space="0" w:color="auto"/>
            <w:right w:val="none" w:sz="0" w:space="0" w:color="auto"/>
          </w:divBdr>
        </w:div>
        <w:div w:id="119152946">
          <w:marLeft w:val="0"/>
          <w:marRight w:val="0"/>
          <w:marTop w:val="0"/>
          <w:marBottom w:val="0"/>
          <w:divBdr>
            <w:top w:val="none" w:sz="0" w:space="0" w:color="auto"/>
            <w:left w:val="none" w:sz="0" w:space="0" w:color="auto"/>
            <w:bottom w:val="none" w:sz="0" w:space="0" w:color="auto"/>
            <w:right w:val="none" w:sz="0" w:space="0" w:color="auto"/>
          </w:divBdr>
        </w:div>
      </w:divsChild>
    </w:div>
    <w:div w:id="394545175">
      <w:bodyDiv w:val="1"/>
      <w:marLeft w:val="0"/>
      <w:marRight w:val="0"/>
      <w:marTop w:val="0"/>
      <w:marBottom w:val="0"/>
      <w:divBdr>
        <w:top w:val="none" w:sz="0" w:space="0" w:color="auto"/>
        <w:left w:val="none" w:sz="0" w:space="0" w:color="auto"/>
        <w:bottom w:val="none" w:sz="0" w:space="0" w:color="auto"/>
        <w:right w:val="none" w:sz="0" w:space="0" w:color="auto"/>
      </w:divBdr>
    </w:div>
    <w:div w:id="398092316">
      <w:bodyDiv w:val="1"/>
      <w:marLeft w:val="0"/>
      <w:marRight w:val="0"/>
      <w:marTop w:val="0"/>
      <w:marBottom w:val="0"/>
      <w:divBdr>
        <w:top w:val="none" w:sz="0" w:space="0" w:color="auto"/>
        <w:left w:val="none" w:sz="0" w:space="0" w:color="auto"/>
        <w:bottom w:val="none" w:sz="0" w:space="0" w:color="auto"/>
        <w:right w:val="none" w:sz="0" w:space="0" w:color="auto"/>
      </w:divBdr>
    </w:div>
    <w:div w:id="405028875">
      <w:bodyDiv w:val="1"/>
      <w:marLeft w:val="0"/>
      <w:marRight w:val="0"/>
      <w:marTop w:val="0"/>
      <w:marBottom w:val="0"/>
      <w:divBdr>
        <w:top w:val="none" w:sz="0" w:space="0" w:color="auto"/>
        <w:left w:val="none" w:sz="0" w:space="0" w:color="auto"/>
        <w:bottom w:val="none" w:sz="0" w:space="0" w:color="auto"/>
        <w:right w:val="none" w:sz="0" w:space="0" w:color="auto"/>
      </w:divBdr>
      <w:divsChild>
        <w:div w:id="1464081067">
          <w:marLeft w:val="0"/>
          <w:marRight w:val="0"/>
          <w:marTop w:val="0"/>
          <w:marBottom w:val="0"/>
          <w:divBdr>
            <w:top w:val="none" w:sz="0" w:space="0" w:color="auto"/>
            <w:left w:val="none" w:sz="0" w:space="0" w:color="auto"/>
            <w:bottom w:val="none" w:sz="0" w:space="0" w:color="auto"/>
            <w:right w:val="none" w:sz="0" w:space="0" w:color="auto"/>
          </w:divBdr>
        </w:div>
      </w:divsChild>
    </w:div>
    <w:div w:id="406273662">
      <w:bodyDiv w:val="1"/>
      <w:marLeft w:val="0"/>
      <w:marRight w:val="0"/>
      <w:marTop w:val="0"/>
      <w:marBottom w:val="0"/>
      <w:divBdr>
        <w:top w:val="none" w:sz="0" w:space="0" w:color="auto"/>
        <w:left w:val="none" w:sz="0" w:space="0" w:color="auto"/>
        <w:bottom w:val="none" w:sz="0" w:space="0" w:color="auto"/>
        <w:right w:val="none" w:sz="0" w:space="0" w:color="auto"/>
      </w:divBdr>
      <w:divsChild>
        <w:div w:id="82916431">
          <w:marLeft w:val="0"/>
          <w:marRight w:val="0"/>
          <w:marTop w:val="0"/>
          <w:marBottom w:val="0"/>
          <w:divBdr>
            <w:top w:val="none" w:sz="0" w:space="0" w:color="auto"/>
            <w:left w:val="none" w:sz="0" w:space="0" w:color="auto"/>
            <w:bottom w:val="none" w:sz="0" w:space="0" w:color="auto"/>
            <w:right w:val="none" w:sz="0" w:space="0" w:color="auto"/>
          </w:divBdr>
          <w:divsChild>
            <w:div w:id="16902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9006">
      <w:bodyDiv w:val="1"/>
      <w:marLeft w:val="0"/>
      <w:marRight w:val="0"/>
      <w:marTop w:val="0"/>
      <w:marBottom w:val="0"/>
      <w:divBdr>
        <w:top w:val="none" w:sz="0" w:space="0" w:color="auto"/>
        <w:left w:val="none" w:sz="0" w:space="0" w:color="auto"/>
        <w:bottom w:val="none" w:sz="0" w:space="0" w:color="auto"/>
        <w:right w:val="none" w:sz="0" w:space="0" w:color="auto"/>
      </w:divBdr>
      <w:divsChild>
        <w:div w:id="94985143">
          <w:marLeft w:val="0"/>
          <w:marRight w:val="0"/>
          <w:marTop w:val="0"/>
          <w:marBottom w:val="0"/>
          <w:divBdr>
            <w:top w:val="none" w:sz="0" w:space="0" w:color="auto"/>
            <w:left w:val="none" w:sz="0" w:space="0" w:color="auto"/>
            <w:bottom w:val="none" w:sz="0" w:space="0" w:color="auto"/>
            <w:right w:val="none" w:sz="0" w:space="0" w:color="auto"/>
          </w:divBdr>
        </w:div>
        <w:div w:id="1161695914">
          <w:marLeft w:val="0"/>
          <w:marRight w:val="0"/>
          <w:marTop w:val="0"/>
          <w:marBottom w:val="0"/>
          <w:divBdr>
            <w:top w:val="none" w:sz="0" w:space="0" w:color="auto"/>
            <w:left w:val="none" w:sz="0" w:space="0" w:color="auto"/>
            <w:bottom w:val="none" w:sz="0" w:space="0" w:color="auto"/>
            <w:right w:val="none" w:sz="0" w:space="0" w:color="auto"/>
          </w:divBdr>
        </w:div>
      </w:divsChild>
    </w:div>
    <w:div w:id="410203166">
      <w:bodyDiv w:val="1"/>
      <w:marLeft w:val="0"/>
      <w:marRight w:val="0"/>
      <w:marTop w:val="0"/>
      <w:marBottom w:val="0"/>
      <w:divBdr>
        <w:top w:val="none" w:sz="0" w:space="0" w:color="auto"/>
        <w:left w:val="none" w:sz="0" w:space="0" w:color="auto"/>
        <w:bottom w:val="none" w:sz="0" w:space="0" w:color="auto"/>
        <w:right w:val="none" w:sz="0" w:space="0" w:color="auto"/>
      </w:divBdr>
    </w:div>
    <w:div w:id="414940317">
      <w:bodyDiv w:val="1"/>
      <w:marLeft w:val="0"/>
      <w:marRight w:val="0"/>
      <w:marTop w:val="0"/>
      <w:marBottom w:val="0"/>
      <w:divBdr>
        <w:top w:val="none" w:sz="0" w:space="0" w:color="auto"/>
        <w:left w:val="none" w:sz="0" w:space="0" w:color="auto"/>
        <w:bottom w:val="none" w:sz="0" w:space="0" w:color="auto"/>
        <w:right w:val="none" w:sz="0" w:space="0" w:color="auto"/>
      </w:divBdr>
    </w:div>
    <w:div w:id="425076495">
      <w:bodyDiv w:val="1"/>
      <w:marLeft w:val="0"/>
      <w:marRight w:val="0"/>
      <w:marTop w:val="0"/>
      <w:marBottom w:val="0"/>
      <w:divBdr>
        <w:top w:val="none" w:sz="0" w:space="0" w:color="auto"/>
        <w:left w:val="none" w:sz="0" w:space="0" w:color="auto"/>
        <w:bottom w:val="none" w:sz="0" w:space="0" w:color="auto"/>
        <w:right w:val="none" w:sz="0" w:space="0" w:color="auto"/>
      </w:divBdr>
      <w:divsChild>
        <w:div w:id="1080326320">
          <w:marLeft w:val="0"/>
          <w:marRight w:val="0"/>
          <w:marTop w:val="0"/>
          <w:marBottom w:val="0"/>
          <w:divBdr>
            <w:top w:val="none" w:sz="0" w:space="0" w:color="auto"/>
            <w:left w:val="none" w:sz="0" w:space="0" w:color="auto"/>
            <w:bottom w:val="none" w:sz="0" w:space="0" w:color="auto"/>
            <w:right w:val="none" w:sz="0" w:space="0" w:color="auto"/>
          </w:divBdr>
        </w:div>
      </w:divsChild>
    </w:div>
    <w:div w:id="425929001">
      <w:bodyDiv w:val="1"/>
      <w:marLeft w:val="0"/>
      <w:marRight w:val="0"/>
      <w:marTop w:val="0"/>
      <w:marBottom w:val="0"/>
      <w:divBdr>
        <w:top w:val="none" w:sz="0" w:space="0" w:color="auto"/>
        <w:left w:val="none" w:sz="0" w:space="0" w:color="auto"/>
        <w:bottom w:val="none" w:sz="0" w:space="0" w:color="auto"/>
        <w:right w:val="none" w:sz="0" w:space="0" w:color="auto"/>
      </w:divBdr>
      <w:divsChild>
        <w:div w:id="241306342">
          <w:marLeft w:val="0"/>
          <w:marRight w:val="0"/>
          <w:marTop w:val="0"/>
          <w:marBottom w:val="0"/>
          <w:divBdr>
            <w:top w:val="none" w:sz="0" w:space="0" w:color="auto"/>
            <w:left w:val="none" w:sz="0" w:space="0" w:color="auto"/>
            <w:bottom w:val="none" w:sz="0" w:space="0" w:color="auto"/>
            <w:right w:val="none" w:sz="0" w:space="0" w:color="auto"/>
          </w:divBdr>
        </w:div>
        <w:div w:id="290063603">
          <w:marLeft w:val="0"/>
          <w:marRight w:val="0"/>
          <w:marTop w:val="0"/>
          <w:marBottom w:val="0"/>
          <w:divBdr>
            <w:top w:val="none" w:sz="0" w:space="0" w:color="auto"/>
            <w:left w:val="none" w:sz="0" w:space="0" w:color="auto"/>
            <w:bottom w:val="none" w:sz="0" w:space="0" w:color="auto"/>
            <w:right w:val="none" w:sz="0" w:space="0" w:color="auto"/>
          </w:divBdr>
        </w:div>
        <w:div w:id="318920652">
          <w:marLeft w:val="0"/>
          <w:marRight w:val="0"/>
          <w:marTop w:val="0"/>
          <w:marBottom w:val="0"/>
          <w:divBdr>
            <w:top w:val="none" w:sz="0" w:space="0" w:color="auto"/>
            <w:left w:val="none" w:sz="0" w:space="0" w:color="auto"/>
            <w:bottom w:val="none" w:sz="0" w:space="0" w:color="auto"/>
            <w:right w:val="none" w:sz="0" w:space="0" w:color="auto"/>
          </w:divBdr>
        </w:div>
        <w:div w:id="708650138">
          <w:marLeft w:val="0"/>
          <w:marRight w:val="0"/>
          <w:marTop w:val="0"/>
          <w:marBottom w:val="0"/>
          <w:divBdr>
            <w:top w:val="none" w:sz="0" w:space="0" w:color="auto"/>
            <w:left w:val="none" w:sz="0" w:space="0" w:color="auto"/>
            <w:bottom w:val="none" w:sz="0" w:space="0" w:color="auto"/>
            <w:right w:val="none" w:sz="0" w:space="0" w:color="auto"/>
          </w:divBdr>
        </w:div>
        <w:div w:id="892077309">
          <w:marLeft w:val="0"/>
          <w:marRight w:val="0"/>
          <w:marTop w:val="0"/>
          <w:marBottom w:val="0"/>
          <w:divBdr>
            <w:top w:val="none" w:sz="0" w:space="0" w:color="auto"/>
            <w:left w:val="none" w:sz="0" w:space="0" w:color="auto"/>
            <w:bottom w:val="none" w:sz="0" w:space="0" w:color="auto"/>
            <w:right w:val="none" w:sz="0" w:space="0" w:color="auto"/>
          </w:divBdr>
        </w:div>
        <w:div w:id="1072966462">
          <w:marLeft w:val="0"/>
          <w:marRight w:val="0"/>
          <w:marTop w:val="0"/>
          <w:marBottom w:val="0"/>
          <w:divBdr>
            <w:top w:val="none" w:sz="0" w:space="0" w:color="auto"/>
            <w:left w:val="none" w:sz="0" w:space="0" w:color="auto"/>
            <w:bottom w:val="none" w:sz="0" w:space="0" w:color="auto"/>
            <w:right w:val="none" w:sz="0" w:space="0" w:color="auto"/>
          </w:divBdr>
        </w:div>
        <w:div w:id="1078552458">
          <w:marLeft w:val="0"/>
          <w:marRight w:val="0"/>
          <w:marTop w:val="0"/>
          <w:marBottom w:val="0"/>
          <w:divBdr>
            <w:top w:val="none" w:sz="0" w:space="0" w:color="auto"/>
            <w:left w:val="none" w:sz="0" w:space="0" w:color="auto"/>
            <w:bottom w:val="none" w:sz="0" w:space="0" w:color="auto"/>
            <w:right w:val="none" w:sz="0" w:space="0" w:color="auto"/>
          </w:divBdr>
        </w:div>
        <w:div w:id="1087725823">
          <w:marLeft w:val="0"/>
          <w:marRight w:val="0"/>
          <w:marTop w:val="0"/>
          <w:marBottom w:val="0"/>
          <w:divBdr>
            <w:top w:val="none" w:sz="0" w:space="0" w:color="auto"/>
            <w:left w:val="none" w:sz="0" w:space="0" w:color="auto"/>
            <w:bottom w:val="none" w:sz="0" w:space="0" w:color="auto"/>
            <w:right w:val="none" w:sz="0" w:space="0" w:color="auto"/>
          </w:divBdr>
        </w:div>
        <w:div w:id="1102804043">
          <w:marLeft w:val="0"/>
          <w:marRight w:val="0"/>
          <w:marTop w:val="0"/>
          <w:marBottom w:val="0"/>
          <w:divBdr>
            <w:top w:val="none" w:sz="0" w:space="0" w:color="auto"/>
            <w:left w:val="none" w:sz="0" w:space="0" w:color="auto"/>
            <w:bottom w:val="none" w:sz="0" w:space="0" w:color="auto"/>
            <w:right w:val="none" w:sz="0" w:space="0" w:color="auto"/>
          </w:divBdr>
        </w:div>
        <w:div w:id="1125541143">
          <w:marLeft w:val="0"/>
          <w:marRight w:val="0"/>
          <w:marTop w:val="0"/>
          <w:marBottom w:val="0"/>
          <w:divBdr>
            <w:top w:val="none" w:sz="0" w:space="0" w:color="auto"/>
            <w:left w:val="none" w:sz="0" w:space="0" w:color="auto"/>
            <w:bottom w:val="none" w:sz="0" w:space="0" w:color="auto"/>
            <w:right w:val="none" w:sz="0" w:space="0" w:color="auto"/>
          </w:divBdr>
        </w:div>
        <w:div w:id="1268655716">
          <w:marLeft w:val="0"/>
          <w:marRight w:val="0"/>
          <w:marTop w:val="0"/>
          <w:marBottom w:val="0"/>
          <w:divBdr>
            <w:top w:val="none" w:sz="0" w:space="0" w:color="auto"/>
            <w:left w:val="none" w:sz="0" w:space="0" w:color="auto"/>
            <w:bottom w:val="none" w:sz="0" w:space="0" w:color="auto"/>
            <w:right w:val="none" w:sz="0" w:space="0" w:color="auto"/>
          </w:divBdr>
        </w:div>
        <w:div w:id="1312367967">
          <w:marLeft w:val="0"/>
          <w:marRight w:val="0"/>
          <w:marTop w:val="0"/>
          <w:marBottom w:val="0"/>
          <w:divBdr>
            <w:top w:val="none" w:sz="0" w:space="0" w:color="auto"/>
            <w:left w:val="none" w:sz="0" w:space="0" w:color="auto"/>
            <w:bottom w:val="none" w:sz="0" w:space="0" w:color="auto"/>
            <w:right w:val="none" w:sz="0" w:space="0" w:color="auto"/>
          </w:divBdr>
        </w:div>
        <w:div w:id="1358850448">
          <w:marLeft w:val="0"/>
          <w:marRight w:val="0"/>
          <w:marTop w:val="0"/>
          <w:marBottom w:val="0"/>
          <w:divBdr>
            <w:top w:val="none" w:sz="0" w:space="0" w:color="auto"/>
            <w:left w:val="none" w:sz="0" w:space="0" w:color="auto"/>
            <w:bottom w:val="none" w:sz="0" w:space="0" w:color="auto"/>
            <w:right w:val="none" w:sz="0" w:space="0" w:color="auto"/>
          </w:divBdr>
        </w:div>
        <w:div w:id="1522164402">
          <w:marLeft w:val="0"/>
          <w:marRight w:val="0"/>
          <w:marTop w:val="0"/>
          <w:marBottom w:val="0"/>
          <w:divBdr>
            <w:top w:val="none" w:sz="0" w:space="0" w:color="auto"/>
            <w:left w:val="none" w:sz="0" w:space="0" w:color="auto"/>
            <w:bottom w:val="none" w:sz="0" w:space="0" w:color="auto"/>
            <w:right w:val="none" w:sz="0" w:space="0" w:color="auto"/>
          </w:divBdr>
        </w:div>
        <w:div w:id="1587181687">
          <w:marLeft w:val="0"/>
          <w:marRight w:val="0"/>
          <w:marTop w:val="0"/>
          <w:marBottom w:val="0"/>
          <w:divBdr>
            <w:top w:val="none" w:sz="0" w:space="0" w:color="auto"/>
            <w:left w:val="none" w:sz="0" w:space="0" w:color="auto"/>
            <w:bottom w:val="none" w:sz="0" w:space="0" w:color="auto"/>
            <w:right w:val="none" w:sz="0" w:space="0" w:color="auto"/>
          </w:divBdr>
        </w:div>
        <w:div w:id="1596286481">
          <w:marLeft w:val="0"/>
          <w:marRight w:val="0"/>
          <w:marTop w:val="0"/>
          <w:marBottom w:val="0"/>
          <w:divBdr>
            <w:top w:val="none" w:sz="0" w:space="0" w:color="auto"/>
            <w:left w:val="none" w:sz="0" w:space="0" w:color="auto"/>
            <w:bottom w:val="none" w:sz="0" w:space="0" w:color="auto"/>
            <w:right w:val="none" w:sz="0" w:space="0" w:color="auto"/>
          </w:divBdr>
        </w:div>
        <w:div w:id="1711145285">
          <w:marLeft w:val="0"/>
          <w:marRight w:val="0"/>
          <w:marTop w:val="0"/>
          <w:marBottom w:val="0"/>
          <w:divBdr>
            <w:top w:val="none" w:sz="0" w:space="0" w:color="auto"/>
            <w:left w:val="none" w:sz="0" w:space="0" w:color="auto"/>
            <w:bottom w:val="none" w:sz="0" w:space="0" w:color="auto"/>
            <w:right w:val="none" w:sz="0" w:space="0" w:color="auto"/>
          </w:divBdr>
        </w:div>
        <w:div w:id="1818456676">
          <w:marLeft w:val="0"/>
          <w:marRight w:val="0"/>
          <w:marTop w:val="0"/>
          <w:marBottom w:val="0"/>
          <w:divBdr>
            <w:top w:val="none" w:sz="0" w:space="0" w:color="auto"/>
            <w:left w:val="none" w:sz="0" w:space="0" w:color="auto"/>
            <w:bottom w:val="none" w:sz="0" w:space="0" w:color="auto"/>
            <w:right w:val="none" w:sz="0" w:space="0" w:color="auto"/>
          </w:divBdr>
        </w:div>
        <w:div w:id="1899582706">
          <w:marLeft w:val="0"/>
          <w:marRight w:val="0"/>
          <w:marTop w:val="0"/>
          <w:marBottom w:val="0"/>
          <w:divBdr>
            <w:top w:val="none" w:sz="0" w:space="0" w:color="auto"/>
            <w:left w:val="none" w:sz="0" w:space="0" w:color="auto"/>
            <w:bottom w:val="none" w:sz="0" w:space="0" w:color="auto"/>
            <w:right w:val="none" w:sz="0" w:space="0" w:color="auto"/>
          </w:divBdr>
        </w:div>
        <w:div w:id="2076313142">
          <w:marLeft w:val="0"/>
          <w:marRight w:val="0"/>
          <w:marTop w:val="0"/>
          <w:marBottom w:val="0"/>
          <w:divBdr>
            <w:top w:val="none" w:sz="0" w:space="0" w:color="auto"/>
            <w:left w:val="none" w:sz="0" w:space="0" w:color="auto"/>
            <w:bottom w:val="none" w:sz="0" w:space="0" w:color="auto"/>
            <w:right w:val="none" w:sz="0" w:space="0" w:color="auto"/>
          </w:divBdr>
        </w:div>
      </w:divsChild>
    </w:div>
    <w:div w:id="431557629">
      <w:bodyDiv w:val="1"/>
      <w:marLeft w:val="0"/>
      <w:marRight w:val="0"/>
      <w:marTop w:val="0"/>
      <w:marBottom w:val="0"/>
      <w:divBdr>
        <w:top w:val="none" w:sz="0" w:space="0" w:color="auto"/>
        <w:left w:val="none" w:sz="0" w:space="0" w:color="auto"/>
        <w:bottom w:val="none" w:sz="0" w:space="0" w:color="auto"/>
        <w:right w:val="none" w:sz="0" w:space="0" w:color="auto"/>
      </w:divBdr>
    </w:div>
    <w:div w:id="433017821">
      <w:bodyDiv w:val="1"/>
      <w:marLeft w:val="0"/>
      <w:marRight w:val="0"/>
      <w:marTop w:val="0"/>
      <w:marBottom w:val="0"/>
      <w:divBdr>
        <w:top w:val="none" w:sz="0" w:space="0" w:color="auto"/>
        <w:left w:val="none" w:sz="0" w:space="0" w:color="auto"/>
        <w:bottom w:val="none" w:sz="0" w:space="0" w:color="auto"/>
        <w:right w:val="none" w:sz="0" w:space="0" w:color="auto"/>
      </w:divBdr>
      <w:divsChild>
        <w:div w:id="236985074">
          <w:marLeft w:val="0"/>
          <w:marRight w:val="0"/>
          <w:marTop w:val="0"/>
          <w:marBottom w:val="0"/>
          <w:divBdr>
            <w:top w:val="none" w:sz="0" w:space="0" w:color="auto"/>
            <w:left w:val="none" w:sz="0" w:space="0" w:color="auto"/>
            <w:bottom w:val="none" w:sz="0" w:space="0" w:color="auto"/>
            <w:right w:val="none" w:sz="0" w:space="0" w:color="auto"/>
          </w:divBdr>
        </w:div>
        <w:div w:id="1358041234">
          <w:marLeft w:val="0"/>
          <w:marRight w:val="0"/>
          <w:marTop w:val="0"/>
          <w:marBottom w:val="0"/>
          <w:divBdr>
            <w:top w:val="none" w:sz="0" w:space="0" w:color="auto"/>
            <w:left w:val="none" w:sz="0" w:space="0" w:color="auto"/>
            <w:bottom w:val="none" w:sz="0" w:space="0" w:color="auto"/>
            <w:right w:val="none" w:sz="0" w:space="0" w:color="auto"/>
          </w:divBdr>
        </w:div>
      </w:divsChild>
    </w:div>
    <w:div w:id="436953010">
      <w:bodyDiv w:val="1"/>
      <w:marLeft w:val="0"/>
      <w:marRight w:val="0"/>
      <w:marTop w:val="0"/>
      <w:marBottom w:val="0"/>
      <w:divBdr>
        <w:top w:val="none" w:sz="0" w:space="0" w:color="auto"/>
        <w:left w:val="none" w:sz="0" w:space="0" w:color="auto"/>
        <w:bottom w:val="none" w:sz="0" w:space="0" w:color="auto"/>
        <w:right w:val="none" w:sz="0" w:space="0" w:color="auto"/>
      </w:divBdr>
      <w:divsChild>
        <w:div w:id="1256476441">
          <w:marLeft w:val="0"/>
          <w:marRight w:val="0"/>
          <w:marTop w:val="0"/>
          <w:marBottom w:val="0"/>
          <w:divBdr>
            <w:top w:val="none" w:sz="0" w:space="0" w:color="auto"/>
            <w:left w:val="none" w:sz="0" w:space="0" w:color="auto"/>
            <w:bottom w:val="none" w:sz="0" w:space="0" w:color="auto"/>
            <w:right w:val="none" w:sz="0" w:space="0" w:color="auto"/>
          </w:divBdr>
        </w:div>
      </w:divsChild>
    </w:div>
    <w:div w:id="442966324">
      <w:bodyDiv w:val="1"/>
      <w:marLeft w:val="0"/>
      <w:marRight w:val="0"/>
      <w:marTop w:val="0"/>
      <w:marBottom w:val="0"/>
      <w:divBdr>
        <w:top w:val="none" w:sz="0" w:space="0" w:color="auto"/>
        <w:left w:val="none" w:sz="0" w:space="0" w:color="auto"/>
        <w:bottom w:val="none" w:sz="0" w:space="0" w:color="auto"/>
        <w:right w:val="none" w:sz="0" w:space="0" w:color="auto"/>
      </w:divBdr>
      <w:divsChild>
        <w:div w:id="652217369">
          <w:marLeft w:val="0"/>
          <w:marRight w:val="0"/>
          <w:marTop w:val="0"/>
          <w:marBottom w:val="0"/>
          <w:divBdr>
            <w:top w:val="none" w:sz="0" w:space="0" w:color="auto"/>
            <w:left w:val="none" w:sz="0" w:space="0" w:color="auto"/>
            <w:bottom w:val="none" w:sz="0" w:space="0" w:color="auto"/>
            <w:right w:val="none" w:sz="0" w:space="0" w:color="auto"/>
          </w:divBdr>
        </w:div>
      </w:divsChild>
    </w:div>
    <w:div w:id="445926106">
      <w:bodyDiv w:val="1"/>
      <w:marLeft w:val="0"/>
      <w:marRight w:val="0"/>
      <w:marTop w:val="0"/>
      <w:marBottom w:val="0"/>
      <w:divBdr>
        <w:top w:val="none" w:sz="0" w:space="0" w:color="auto"/>
        <w:left w:val="none" w:sz="0" w:space="0" w:color="auto"/>
        <w:bottom w:val="none" w:sz="0" w:space="0" w:color="auto"/>
        <w:right w:val="none" w:sz="0" w:space="0" w:color="auto"/>
      </w:divBdr>
      <w:divsChild>
        <w:div w:id="1867137049">
          <w:marLeft w:val="0"/>
          <w:marRight w:val="0"/>
          <w:marTop w:val="0"/>
          <w:marBottom w:val="0"/>
          <w:divBdr>
            <w:top w:val="none" w:sz="0" w:space="0" w:color="auto"/>
            <w:left w:val="none" w:sz="0" w:space="0" w:color="auto"/>
            <w:bottom w:val="none" w:sz="0" w:space="0" w:color="auto"/>
            <w:right w:val="none" w:sz="0" w:space="0" w:color="auto"/>
          </w:divBdr>
          <w:divsChild>
            <w:div w:id="218053596">
              <w:marLeft w:val="0"/>
              <w:marRight w:val="0"/>
              <w:marTop w:val="0"/>
              <w:marBottom w:val="0"/>
              <w:divBdr>
                <w:top w:val="none" w:sz="0" w:space="0" w:color="auto"/>
                <w:left w:val="none" w:sz="0" w:space="0" w:color="auto"/>
                <w:bottom w:val="none" w:sz="0" w:space="0" w:color="auto"/>
                <w:right w:val="none" w:sz="0" w:space="0" w:color="auto"/>
              </w:divBdr>
            </w:div>
            <w:div w:id="415588391">
              <w:marLeft w:val="0"/>
              <w:marRight w:val="0"/>
              <w:marTop w:val="0"/>
              <w:marBottom w:val="0"/>
              <w:divBdr>
                <w:top w:val="none" w:sz="0" w:space="0" w:color="auto"/>
                <w:left w:val="none" w:sz="0" w:space="0" w:color="auto"/>
                <w:bottom w:val="none" w:sz="0" w:space="0" w:color="auto"/>
                <w:right w:val="none" w:sz="0" w:space="0" w:color="auto"/>
              </w:divBdr>
            </w:div>
            <w:div w:id="969943283">
              <w:marLeft w:val="0"/>
              <w:marRight w:val="0"/>
              <w:marTop w:val="0"/>
              <w:marBottom w:val="0"/>
              <w:divBdr>
                <w:top w:val="none" w:sz="0" w:space="0" w:color="auto"/>
                <w:left w:val="none" w:sz="0" w:space="0" w:color="auto"/>
                <w:bottom w:val="none" w:sz="0" w:space="0" w:color="auto"/>
                <w:right w:val="none" w:sz="0" w:space="0" w:color="auto"/>
              </w:divBdr>
            </w:div>
            <w:div w:id="16912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63526">
      <w:bodyDiv w:val="1"/>
      <w:marLeft w:val="0"/>
      <w:marRight w:val="0"/>
      <w:marTop w:val="0"/>
      <w:marBottom w:val="0"/>
      <w:divBdr>
        <w:top w:val="none" w:sz="0" w:space="0" w:color="auto"/>
        <w:left w:val="none" w:sz="0" w:space="0" w:color="auto"/>
        <w:bottom w:val="none" w:sz="0" w:space="0" w:color="auto"/>
        <w:right w:val="none" w:sz="0" w:space="0" w:color="auto"/>
      </w:divBdr>
      <w:divsChild>
        <w:div w:id="1384868275">
          <w:marLeft w:val="0"/>
          <w:marRight w:val="0"/>
          <w:marTop w:val="0"/>
          <w:marBottom w:val="0"/>
          <w:divBdr>
            <w:top w:val="none" w:sz="0" w:space="0" w:color="auto"/>
            <w:left w:val="none" w:sz="0" w:space="0" w:color="auto"/>
            <w:bottom w:val="none" w:sz="0" w:space="0" w:color="auto"/>
            <w:right w:val="none" w:sz="0" w:space="0" w:color="auto"/>
          </w:divBdr>
        </w:div>
      </w:divsChild>
    </w:div>
    <w:div w:id="455876170">
      <w:bodyDiv w:val="1"/>
      <w:marLeft w:val="0"/>
      <w:marRight w:val="0"/>
      <w:marTop w:val="0"/>
      <w:marBottom w:val="0"/>
      <w:divBdr>
        <w:top w:val="none" w:sz="0" w:space="0" w:color="auto"/>
        <w:left w:val="none" w:sz="0" w:space="0" w:color="auto"/>
        <w:bottom w:val="none" w:sz="0" w:space="0" w:color="auto"/>
        <w:right w:val="none" w:sz="0" w:space="0" w:color="auto"/>
      </w:divBdr>
      <w:divsChild>
        <w:div w:id="1479419777">
          <w:marLeft w:val="0"/>
          <w:marRight w:val="0"/>
          <w:marTop w:val="0"/>
          <w:marBottom w:val="0"/>
          <w:divBdr>
            <w:top w:val="none" w:sz="0" w:space="0" w:color="auto"/>
            <w:left w:val="none" w:sz="0" w:space="0" w:color="auto"/>
            <w:bottom w:val="none" w:sz="0" w:space="0" w:color="auto"/>
            <w:right w:val="none" w:sz="0" w:space="0" w:color="auto"/>
          </w:divBdr>
        </w:div>
      </w:divsChild>
    </w:div>
    <w:div w:id="456223370">
      <w:bodyDiv w:val="1"/>
      <w:marLeft w:val="0"/>
      <w:marRight w:val="0"/>
      <w:marTop w:val="0"/>
      <w:marBottom w:val="0"/>
      <w:divBdr>
        <w:top w:val="none" w:sz="0" w:space="0" w:color="auto"/>
        <w:left w:val="none" w:sz="0" w:space="0" w:color="auto"/>
        <w:bottom w:val="none" w:sz="0" w:space="0" w:color="auto"/>
        <w:right w:val="none" w:sz="0" w:space="0" w:color="auto"/>
      </w:divBdr>
    </w:div>
    <w:div w:id="462771073">
      <w:bodyDiv w:val="1"/>
      <w:marLeft w:val="0"/>
      <w:marRight w:val="0"/>
      <w:marTop w:val="0"/>
      <w:marBottom w:val="0"/>
      <w:divBdr>
        <w:top w:val="none" w:sz="0" w:space="0" w:color="auto"/>
        <w:left w:val="none" w:sz="0" w:space="0" w:color="auto"/>
        <w:bottom w:val="none" w:sz="0" w:space="0" w:color="auto"/>
        <w:right w:val="none" w:sz="0" w:space="0" w:color="auto"/>
      </w:divBdr>
    </w:div>
    <w:div w:id="464390876">
      <w:bodyDiv w:val="1"/>
      <w:marLeft w:val="0"/>
      <w:marRight w:val="0"/>
      <w:marTop w:val="0"/>
      <w:marBottom w:val="0"/>
      <w:divBdr>
        <w:top w:val="none" w:sz="0" w:space="0" w:color="auto"/>
        <w:left w:val="none" w:sz="0" w:space="0" w:color="auto"/>
        <w:bottom w:val="none" w:sz="0" w:space="0" w:color="auto"/>
        <w:right w:val="none" w:sz="0" w:space="0" w:color="auto"/>
      </w:divBdr>
      <w:divsChild>
        <w:div w:id="470710585">
          <w:marLeft w:val="0"/>
          <w:marRight w:val="0"/>
          <w:marTop w:val="0"/>
          <w:marBottom w:val="0"/>
          <w:divBdr>
            <w:top w:val="none" w:sz="0" w:space="0" w:color="auto"/>
            <w:left w:val="none" w:sz="0" w:space="0" w:color="auto"/>
            <w:bottom w:val="none" w:sz="0" w:space="0" w:color="auto"/>
            <w:right w:val="none" w:sz="0" w:space="0" w:color="auto"/>
          </w:divBdr>
        </w:div>
      </w:divsChild>
    </w:div>
    <w:div w:id="467939981">
      <w:bodyDiv w:val="1"/>
      <w:marLeft w:val="0"/>
      <w:marRight w:val="0"/>
      <w:marTop w:val="0"/>
      <w:marBottom w:val="0"/>
      <w:divBdr>
        <w:top w:val="none" w:sz="0" w:space="0" w:color="auto"/>
        <w:left w:val="none" w:sz="0" w:space="0" w:color="auto"/>
        <w:bottom w:val="none" w:sz="0" w:space="0" w:color="auto"/>
        <w:right w:val="none" w:sz="0" w:space="0" w:color="auto"/>
      </w:divBdr>
      <w:divsChild>
        <w:div w:id="47152300">
          <w:marLeft w:val="0"/>
          <w:marRight w:val="0"/>
          <w:marTop w:val="0"/>
          <w:marBottom w:val="0"/>
          <w:divBdr>
            <w:top w:val="none" w:sz="0" w:space="0" w:color="auto"/>
            <w:left w:val="none" w:sz="0" w:space="0" w:color="auto"/>
            <w:bottom w:val="none" w:sz="0" w:space="0" w:color="auto"/>
            <w:right w:val="none" w:sz="0" w:space="0" w:color="auto"/>
          </w:divBdr>
        </w:div>
        <w:div w:id="52779874">
          <w:marLeft w:val="0"/>
          <w:marRight w:val="0"/>
          <w:marTop w:val="0"/>
          <w:marBottom w:val="0"/>
          <w:divBdr>
            <w:top w:val="none" w:sz="0" w:space="0" w:color="auto"/>
            <w:left w:val="none" w:sz="0" w:space="0" w:color="auto"/>
            <w:bottom w:val="none" w:sz="0" w:space="0" w:color="auto"/>
            <w:right w:val="none" w:sz="0" w:space="0" w:color="auto"/>
          </w:divBdr>
        </w:div>
        <w:div w:id="65298182">
          <w:marLeft w:val="0"/>
          <w:marRight w:val="0"/>
          <w:marTop w:val="0"/>
          <w:marBottom w:val="0"/>
          <w:divBdr>
            <w:top w:val="none" w:sz="0" w:space="0" w:color="auto"/>
            <w:left w:val="none" w:sz="0" w:space="0" w:color="auto"/>
            <w:bottom w:val="none" w:sz="0" w:space="0" w:color="auto"/>
            <w:right w:val="none" w:sz="0" w:space="0" w:color="auto"/>
          </w:divBdr>
        </w:div>
        <w:div w:id="92363790">
          <w:marLeft w:val="0"/>
          <w:marRight w:val="0"/>
          <w:marTop w:val="0"/>
          <w:marBottom w:val="0"/>
          <w:divBdr>
            <w:top w:val="none" w:sz="0" w:space="0" w:color="auto"/>
            <w:left w:val="none" w:sz="0" w:space="0" w:color="auto"/>
            <w:bottom w:val="none" w:sz="0" w:space="0" w:color="auto"/>
            <w:right w:val="none" w:sz="0" w:space="0" w:color="auto"/>
          </w:divBdr>
        </w:div>
        <w:div w:id="105471673">
          <w:marLeft w:val="0"/>
          <w:marRight w:val="0"/>
          <w:marTop w:val="0"/>
          <w:marBottom w:val="0"/>
          <w:divBdr>
            <w:top w:val="none" w:sz="0" w:space="0" w:color="auto"/>
            <w:left w:val="none" w:sz="0" w:space="0" w:color="auto"/>
            <w:bottom w:val="none" w:sz="0" w:space="0" w:color="auto"/>
            <w:right w:val="none" w:sz="0" w:space="0" w:color="auto"/>
          </w:divBdr>
        </w:div>
        <w:div w:id="160463290">
          <w:marLeft w:val="0"/>
          <w:marRight w:val="0"/>
          <w:marTop w:val="0"/>
          <w:marBottom w:val="0"/>
          <w:divBdr>
            <w:top w:val="none" w:sz="0" w:space="0" w:color="auto"/>
            <w:left w:val="none" w:sz="0" w:space="0" w:color="auto"/>
            <w:bottom w:val="none" w:sz="0" w:space="0" w:color="auto"/>
            <w:right w:val="none" w:sz="0" w:space="0" w:color="auto"/>
          </w:divBdr>
        </w:div>
        <w:div w:id="287202828">
          <w:marLeft w:val="0"/>
          <w:marRight w:val="0"/>
          <w:marTop w:val="0"/>
          <w:marBottom w:val="0"/>
          <w:divBdr>
            <w:top w:val="none" w:sz="0" w:space="0" w:color="auto"/>
            <w:left w:val="none" w:sz="0" w:space="0" w:color="auto"/>
            <w:bottom w:val="none" w:sz="0" w:space="0" w:color="auto"/>
            <w:right w:val="none" w:sz="0" w:space="0" w:color="auto"/>
          </w:divBdr>
        </w:div>
        <w:div w:id="411197357">
          <w:marLeft w:val="0"/>
          <w:marRight w:val="0"/>
          <w:marTop w:val="0"/>
          <w:marBottom w:val="0"/>
          <w:divBdr>
            <w:top w:val="none" w:sz="0" w:space="0" w:color="auto"/>
            <w:left w:val="none" w:sz="0" w:space="0" w:color="auto"/>
            <w:bottom w:val="none" w:sz="0" w:space="0" w:color="auto"/>
            <w:right w:val="none" w:sz="0" w:space="0" w:color="auto"/>
          </w:divBdr>
        </w:div>
        <w:div w:id="417484519">
          <w:marLeft w:val="0"/>
          <w:marRight w:val="0"/>
          <w:marTop w:val="0"/>
          <w:marBottom w:val="0"/>
          <w:divBdr>
            <w:top w:val="none" w:sz="0" w:space="0" w:color="auto"/>
            <w:left w:val="none" w:sz="0" w:space="0" w:color="auto"/>
            <w:bottom w:val="none" w:sz="0" w:space="0" w:color="auto"/>
            <w:right w:val="none" w:sz="0" w:space="0" w:color="auto"/>
          </w:divBdr>
        </w:div>
        <w:div w:id="472721104">
          <w:marLeft w:val="0"/>
          <w:marRight w:val="0"/>
          <w:marTop w:val="0"/>
          <w:marBottom w:val="0"/>
          <w:divBdr>
            <w:top w:val="none" w:sz="0" w:space="0" w:color="auto"/>
            <w:left w:val="none" w:sz="0" w:space="0" w:color="auto"/>
            <w:bottom w:val="none" w:sz="0" w:space="0" w:color="auto"/>
            <w:right w:val="none" w:sz="0" w:space="0" w:color="auto"/>
          </w:divBdr>
        </w:div>
        <w:div w:id="508444028">
          <w:marLeft w:val="0"/>
          <w:marRight w:val="0"/>
          <w:marTop w:val="0"/>
          <w:marBottom w:val="0"/>
          <w:divBdr>
            <w:top w:val="none" w:sz="0" w:space="0" w:color="auto"/>
            <w:left w:val="none" w:sz="0" w:space="0" w:color="auto"/>
            <w:bottom w:val="none" w:sz="0" w:space="0" w:color="auto"/>
            <w:right w:val="none" w:sz="0" w:space="0" w:color="auto"/>
          </w:divBdr>
        </w:div>
        <w:div w:id="514420824">
          <w:marLeft w:val="0"/>
          <w:marRight w:val="0"/>
          <w:marTop w:val="0"/>
          <w:marBottom w:val="0"/>
          <w:divBdr>
            <w:top w:val="none" w:sz="0" w:space="0" w:color="auto"/>
            <w:left w:val="none" w:sz="0" w:space="0" w:color="auto"/>
            <w:bottom w:val="none" w:sz="0" w:space="0" w:color="auto"/>
            <w:right w:val="none" w:sz="0" w:space="0" w:color="auto"/>
          </w:divBdr>
        </w:div>
        <w:div w:id="538318226">
          <w:marLeft w:val="0"/>
          <w:marRight w:val="0"/>
          <w:marTop w:val="0"/>
          <w:marBottom w:val="0"/>
          <w:divBdr>
            <w:top w:val="none" w:sz="0" w:space="0" w:color="auto"/>
            <w:left w:val="none" w:sz="0" w:space="0" w:color="auto"/>
            <w:bottom w:val="none" w:sz="0" w:space="0" w:color="auto"/>
            <w:right w:val="none" w:sz="0" w:space="0" w:color="auto"/>
          </w:divBdr>
        </w:div>
        <w:div w:id="539131143">
          <w:marLeft w:val="0"/>
          <w:marRight w:val="0"/>
          <w:marTop w:val="0"/>
          <w:marBottom w:val="0"/>
          <w:divBdr>
            <w:top w:val="none" w:sz="0" w:space="0" w:color="auto"/>
            <w:left w:val="none" w:sz="0" w:space="0" w:color="auto"/>
            <w:bottom w:val="none" w:sz="0" w:space="0" w:color="auto"/>
            <w:right w:val="none" w:sz="0" w:space="0" w:color="auto"/>
          </w:divBdr>
        </w:div>
        <w:div w:id="563569478">
          <w:marLeft w:val="0"/>
          <w:marRight w:val="0"/>
          <w:marTop w:val="0"/>
          <w:marBottom w:val="0"/>
          <w:divBdr>
            <w:top w:val="none" w:sz="0" w:space="0" w:color="auto"/>
            <w:left w:val="none" w:sz="0" w:space="0" w:color="auto"/>
            <w:bottom w:val="none" w:sz="0" w:space="0" w:color="auto"/>
            <w:right w:val="none" w:sz="0" w:space="0" w:color="auto"/>
          </w:divBdr>
        </w:div>
        <w:div w:id="690301936">
          <w:marLeft w:val="0"/>
          <w:marRight w:val="0"/>
          <w:marTop w:val="0"/>
          <w:marBottom w:val="0"/>
          <w:divBdr>
            <w:top w:val="none" w:sz="0" w:space="0" w:color="auto"/>
            <w:left w:val="none" w:sz="0" w:space="0" w:color="auto"/>
            <w:bottom w:val="none" w:sz="0" w:space="0" w:color="auto"/>
            <w:right w:val="none" w:sz="0" w:space="0" w:color="auto"/>
          </w:divBdr>
        </w:div>
        <w:div w:id="691146478">
          <w:marLeft w:val="0"/>
          <w:marRight w:val="0"/>
          <w:marTop w:val="0"/>
          <w:marBottom w:val="0"/>
          <w:divBdr>
            <w:top w:val="none" w:sz="0" w:space="0" w:color="auto"/>
            <w:left w:val="none" w:sz="0" w:space="0" w:color="auto"/>
            <w:bottom w:val="none" w:sz="0" w:space="0" w:color="auto"/>
            <w:right w:val="none" w:sz="0" w:space="0" w:color="auto"/>
          </w:divBdr>
        </w:div>
        <w:div w:id="829565648">
          <w:marLeft w:val="0"/>
          <w:marRight w:val="0"/>
          <w:marTop w:val="0"/>
          <w:marBottom w:val="0"/>
          <w:divBdr>
            <w:top w:val="none" w:sz="0" w:space="0" w:color="auto"/>
            <w:left w:val="none" w:sz="0" w:space="0" w:color="auto"/>
            <w:bottom w:val="none" w:sz="0" w:space="0" w:color="auto"/>
            <w:right w:val="none" w:sz="0" w:space="0" w:color="auto"/>
          </w:divBdr>
        </w:div>
        <w:div w:id="862014281">
          <w:marLeft w:val="0"/>
          <w:marRight w:val="0"/>
          <w:marTop w:val="0"/>
          <w:marBottom w:val="0"/>
          <w:divBdr>
            <w:top w:val="none" w:sz="0" w:space="0" w:color="auto"/>
            <w:left w:val="none" w:sz="0" w:space="0" w:color="auto"/>
            <w:bottom w:val="none" w:sz="0" w:space="0" w:color="auto"/>
            <w:right w:val="none" w:sz="0" w:space="0" w:color="auto"/>
          </w:divBdr>
        </w:div>
        <w:div w:id="865020478">
          <w:marLeft w:val="0"/>
          <w:marRight w:val="0"/>
          <w:marTop w:val="0"/>
          <w:marBottom w:val="0"/>
          <w:divBdr>
            <w:top w:val="none" w:sz="0" w:space="0" w:color="auto"/>
            <w:left w:val="none" w:sz="0" w:space="0" w:color="auto"/>
            <w:bottom w:val="none" w:sz="0" w:space="0" w:color="auto"/>
            <w:right w:val="none" w:sz="0" w:space="0" w:color="auto"/>
          </w:divBdr>
        </w:div>
        <w:div w:id="906377383">
          <w:marLeft w:val="0"/>
          <w:marRight w:val="0"/>
          <w:marTop w:val="0"/>
          <w:marBottom w:val="0"/>
          <w:divBdr>
            <w:top w:val="none" w:sz="0" w:space="0" w:color="auto"/>
            <w:left w:val="none" w:sz="0" w:space="0" w:color="auto"/>
            <w:bottom w:val="none" w:sz="0" w:space="0" w:color="auto"/>
            <w:right w:val="none" w:sz="0" w:space="0" w:color="auto"/>
          </w:divBdr>
        </w:div>
        <w:div w:id="947934000">
          <w:marLeft w:val="0"/>
          <w:marRight w:val="0"/>
          <w:marTop w:val="0"/>
          <w:marBottom w:val="0"/>
          <w:divBdr>
            <w:top w:val="none" w:sz="0" w:space="0" w:color="auto"/>
            <w:left w:val="none" w:sz="0" w:space="0" w:color="auto"/>
            <w:bottom w:val="none" w:sz="0" w:space="0" w:color="auto"/>
            <w:right w:val="none" w:sz="0" w:space="0" w:color="auto"/>
          </w:divBdr>
        </w:div>
        <w:div w:id="1094210069">
          <w:marLeft w:val="0"/>
          <w:marRight w:val="0"/>
          <w:marTop w:val="0"/>
          <w:marBottom w:val="0"/>
          <w:divBdr>
            <w:top w:val="none" w:sz="0" w:space="0" w:color="auto"/>
            <w:left w:val="none" w:sz="0" w:space="0" w:color="auto"/>
            <w:bottom w:val="none" w:sz="0" w:space="0" w:color="auto"/>
            <w:right w:val="none" w:sz="0" w:space="0" w:color="auto"/>
          </w:divBdr>
        </w:div>
        <w:div w:id="1142965594">
          <w:marLeft w:val="0"/>
          <w:marRight w:val="0"/>
          <w:marTop w:val="0"/>
          <w:marBottom w:val="0"/>
          <w:divBdr>
            <w:top w:val="none" w:sz="0" w:space="0" w:color="auto"/>
            <w:left w:val="none" w:sz="0" w:space="0" w:color="auto"/>
            <w:bottom w:val="none" w:sz="0" w:space="0" w:color="auto"/>
            <w:right w:val="none" w:sz="0" w:space="0" w:color="auto"/>
          </w:divBdr>
        </w:div>
        <w:div w:id="1215628584">
          <w:marLeft w:val="0"/>
          <w:marRight w:val="0"/>
          <w:marTop w:val="0"/>
          <w:marBottom w:val="0"/>
          <w:divBdr>
            <w:top w:val="none" w:sz="0" w:space="0" w:color="auto"/>
            <w:left w:val="none" w:sz="0" w:space="0" w:color="auto"/>
            <w:bottom w:val="none" w:sz="0" w:space="0" w:color="auto"/>
            <w:right w:val="none" w:sz="0" w:space="0" w:color="auto"/>
          </w:divBdr>
        </w:div>
        <w:div w:id="1222599967">
          <w:marLeft w:val="0"/>
          <w:marRight w:val="0"/>
          <w:marTop w:val="0"/>
          <w:marBottom w:val="0"/>
          <w:divBdr>
            <w:top w:val="none" w:sz="0" w:space="0" w:color="auto"/>
            <w:left w:val="none" w:sz="0" w:space="0" w:color="auto"/>
            <w:bottom w:val="none" w:sz="0" w:space="0" w:color="auto"/>
            <w:right w:val="none" w:sz="0" w:space="0" w:color="auto"/>
          </w:divBdr>
        </w:div>
        <w:div w:id="1336224210">
          <w:marLeft w:val="0"/>
          <w:marRight w:val="0"/>
          <w:marTop w:val="0"/>
          <w:marBottom w:val="0"/>
          <w:divBdr>
            <w:top w:val="none" w:sz="0" w:space="0" w:color="auto"/>
            <w:left w:val="none" w:sz="0" w:space="0" w:color="auto"/>
            <w:bottom w:val="none" w:sz="0" w:space="0" w:color="auto"/>
            <w:right w:val="none" w:sz="0" w:space="0" w:color="auto"/>
          </w:divBdr>
        </w:div>
        <w:div w:id="1355501311">
          <w:marLeft w:val="0"/>
          <w:marRight w:val="0"/>
          <w:marTop w:val="0"/>
          <w:marBottom w:val="0"/>
          <w:divBdr>
            <w:top w:val="none" w:sz="0" w:space="0" w:color="auto"/>
            <w:left w:val="none" w:sz="0" w:space="0" w:color="auto"/>
            <w:bottom w:val="none" w:sz="0" w:space="0" w:color="auto"/>
            <w:right w:val="none" w:sz="0" w:space="0" w:color="auto"/>
          </w:divBdr>
        </w:div>
        <w:div w:id="1460416181">
          <w:marLeft w:val="0"/>
          <w:marRight w:val="0"/>
          <w:marTop w:val="0"/>
          <w:marBottom w:val="0"/>
          <w:divBdr>
            <w:top w:val="none" w:sz="0" w:space="0" w:color="auto"/>
            <w:left w:val="none" w:sz="0" w:space="0" w:color="auto"/>
            <w:bottom w:val="none" w:sz="0" w:space="0" w:color="auto"/>
            <w:right w:val="none" w:sz="0" w:space="0" w:color="auto"/>
          </w:divBdr>
        </w:div>
        <w:div w:id="1499149618">
          <w:marLeft w:val="0"/>
          <w:marRight w:val="0"/>
          <w:marTop w:val="0"/>
          <w:marBottom w:val="0"/>
          <w:divBdr>
            <w:top w:val="none" w:sz="0" w:space="0" w:color="auto"/>
            <w:left w:val="none" w:sz="0" w:space="0" w:color="auto"/>
            <w:bottom w:val="none" w:sz="0" w:space="0" w:color="auto"/>
            <w:right w:val="none" w:sz="0" w:space="0" w:color="auto"/>
          </w:divBdr>
        </w:div>
        <w:div w:id="1527331376">
          <w:marLeft w:val="0"/>
          <w:marRight w:val="0"/>
          <w:marTop w:val="0"/>
          <w:marBottom w:val="0"/>
          <w:divBdr>
            <w:top w:val="none" w:sz="0" w:space="0" w:color="auto"/>
            <w:left w:val="none" w:sz="0" w:space="0" w:color="auto"/>
            <w:bottom w:val="none" w:sz="0" w:space="0" w:color="auto"/>
            <w:right w:val="none" w:sz="0" w:space="0" w:color="auto"/>
          </w:divBdr>
        </w:div>
        <w:div w:id="1560289369">
          <w:marLeft w:val="0"/>
          <w:marRight w:val="0"/>
          <w:marTop w:val="0"/>
          <w:marBottom w:val="0"/>
          <w:divBdr>
            <w:top w:val="none" w:sz="0" w:space="0" w:color="auto"/>
            <w:left w:val="none" w:sz="0" w:space="0" w:color="auto"/>
            <w:bottom w:val="none" w:sz="0" w:space="0" w:color="auto"/>
            <w:right w:val="none" w:sz="0" w:space="0" w:color="auto"/>
          </w:divBdr>
        </w:div>
        <w:div w:id="1688410065">
          <w:marLeft w:val="0"/>
          <w:marRight w:val="0"/>
          <w:marTop w:val="0"/>
          <w:marBottom w:val="0"/>
          <w:divBdr>
            <w:top w:val="none" w:sz="0" w:space="0" w:color="auto"/>
            <w:left w:val="none" w:sz="0" w:space="0" w:color="auto"/>
            <w:bottom w:val="none" w:sz="0" w:space="0" w:color="auto"/>
            <w:right w:val="none" w:sz="0" w:space="0" w:color="auto"/>
          </w:divBdr>
        </w:div>
        <w:div w:id="1779717977">
          <w:marLeft w:val="0"/>
          <w:marRight w:val="0"/>
          <w:marTop w:val="0"/>
          <w:marBottom w:val="0"/>
          <w:divBdr>
            <w:top w:val="none" w:sz="0" w:space="0" w:color="auto"/>
            <w:left w:val="none" w:sz="0" w:space="0" w:color="auto"/>
            <w:bottom w:val="none" w:sz="0" w:space="0" w:color="auto"/>
            <w:right w:val="none" w:sz="0" w:space="0" w:color="auto"/>
          </w:divBdr>
        </w:div>
        <w:div w:id="1930121266">
          <w:marLeft w:val="0"/>
          <w:marRight w:val="0"/>
          <w:marTop w:val="0"/>
          <w:marBottom w:val="0"/>
          <w:divBdr>
            <w:top w:val="none" w:sz="0" w:space="0" w:color="auto"/>
            <w:left w:val="none" w:sz="0" w:space="0" w:color="auto"/>
            <w:bottom w:val="none" w:sz="0" w:space="0" w:color="auto"/>
            <w:right w:val="none" w:sz="0" w:space="0" w:color="auto"/>
          </w:divBdr>
        </w:div>
        <w:div w:id="1940330745">
          <w:marLeft w:val="0"/>
          <w:marRight w:val="0"/>
          <w:marTop w:val="0"/>
          <w:marBottom w:val="0"/>
          <w:divBdr>
            <w:top w:val="none" w:sz="0" w:space="0" w:color="auto"/>
            <w:left w:val="none" w:sz="0" w:space="0" w:color="auto"/>
            <w:bottom w:val="none" w:sz="0" w:space="0" w:color="auto"/>
            <w:right w:val="none" w:sz="0" w:space="0" w:color="auto"/>
          </w:divBdr>
        </w:div>
        <w:div w:id="1981690066">
          <w:marLeft w:val="0"/>
          <w:marRight w:val="0"/>
          <w:marTop w:val="0"/>
          <w:marBottom w:val="0"/>
          <w:divBdr>
            <w:top w:val="none" w:sz="0" w:space="0" w:color="auto"/>
            <w:left w:val="none" w:sz="0" w:space="0" w:color="auto"/>
            <w:bottom w:val="none" w:sz="0" w:space="0" w:color="auto"/>
            <w:right w:val="none" w:sz="0" w:space="0" w:color="auto"/>
          </w:divBdr>
        </w:div>
        <w:div w:id="2092963412">
          <w:marLeft w:val="0"/>
          <w:marRight w:val="0"/>
          <w:marTop w:val="0"/>
          <w:marBottom w:val="0"/>
          <w:divBdr>
            <w:top w:val="none" w:sz="0" w:space="0" w:color="auto"/>
            <w:left w:val="none" w:sz="0" w:space="0" w:color="auto"/>
            <w:bottom w:val="none" w:sz="0" w:space="0" w:color="auto"/>
            <w:right w:val="none" w:sz="0" w:space="0" w:color="auto"/>
          </w:divBdr>
        </w:div>
        <w:div w:id="2112121471">
          <w:marLeft w:val="0"/>
          <w:marRight w:val="0"/>
          <w:marTop w:val="0"/>
          <w:marBottom w:val="0"/>
          <w:divBdr>
            <w:top w:val="none" w:sz="0" w:space="0" w:color="auto"/>
            <w:left w:val="none" w:sz="0" w:space="0" w:color="auto"/>
            <w:bottom w:val="none" w:sz="0" w:space="0" w:color="auto"/>
            <w:right w:val="none" w:sz="0" w:space="0" w:color="auto"/>
          </w:divBdr>
        </w:div>
      </w:divsChild>
    </w:div>
    <w:div w:id="472984483">
      <w:bodyDiv w:val="1"/>
      <w:marLeft w:val="0"/>
      <w:marRight w:val="0"/>
      <w:marTop w:val="0"/>
      <w:marBottom w:val="0"/>
      <w:divBdr>
        <w:top w:val="none" w:sz="0" w:space="0" w:color="auto"/>
        <w:left w:val="none" w:sz="0" w:space="0" w:color="auto"/>
        <w:bottom w:val="none" w:sz="0" w:space="0" w:color="auto"/>
        <w:right w:val="none" w:sz="0" w:space="0" w:color="auto"/>
      </w:divBdr>
    </w:div>
    <w:div w:id="477184364">
      <w:bodyDiv w:val="1"/>
      <w:marLeft w:val="0"/>
      <w:marRight w:val="0"/>
      <w:marTop w:val="0"/>
      <w:marBottom w:val="0"/>
      <w:divBdr>
        <w:top w:val="none" w:sz="0" w:space="0" w:color="auto"/>
        <w:left w:val="none" w:sz="0" w:space="0" w:color="auto"/>
        <w:bottom w:val="none" w:sz="0" w:space="0" w:color="auto"/>
        <w:right w:val="none" w:sz="0" w:space="0" w:color="auto"/>
      </w:divBdr>
      <w:divsChild>
        <w:div w:id="758673633">
          <w:marLeft w:val="0"/>
          <w:marRight w:val="0"/>
          <w:marTop w:val="0"/>
          <w:marBottom w:val="0"/>
          <w:divBdr>
            <w:top w:val="none" w:sz="0" w:space="0" w:color="auto"/>
            <w:left w:val="none" w:sz="0" w:space="0" w:color="auto"/>
            <w:bottom w:val="none" w:sz="0" w:space="0" w:color="auto"/>
            <w:right w:val="none" w:sz="0" w:space="0" w:color="auto"/>
          </w:divBdr>
        </w:div>
      </w:divsChild>
    </w:div>
    <w:div w:id="480853129">
      <w:bodyDiv w:val="1"/>
      <w:marLeft w:val="0"/>
      <w:marRight w:val="0"/>
      <w:marTop w:val="0"/>
      <w:marBottom w:val="0"/>
      <w:divBdr>
        <w:top w:val="none" w:sz="0" w:space="0" w:color="auto"/>
        <w:left w:val="none" w:sz="0" w:space="0" w:color="auto"/>
        <w:bottom w:val="none" w:sz="0" w:space="0" w:color="auto"/>
        <w:right w:val="none" w:sz="0" w:space="0" w:color="auto"/>
      </w:divBdr>
    </w:div>
    <w:div w:id="484855294">
      <w:bodyDiv w:val="1"/>
      <w:marLeft w:val="0"/>
      <w:marRight w:val="0"/>
      <w:marTop w:val="0"/>
      <w:marBottom w:val="0"/>
      <w:divBdr>
        <w:top w:val="none" w:sz="0" w:space="0" w:color="auto"/>
        <w:left w:val="none" w:sz="0" w:space="0" w:color="auto"/>
        <w:bottom w:val="none" w:sz="0" w:space="0" w:color="auto"/>
        <w:right w:val="none" w:sz="0" w:space="0" w:color="auto"/>
      </w:divBdr>
      <w:divsChild>
        <w:div w:id="388306409">
          <w:marLeft w:val="0"/>
          <w:marRight w:val="0"/>
          <w:marTop w:val="0"/>
          <w:marBottom w:val="0"/>
          <w:divBdr>
            <w:top w:val="none" w:sz="0" w:space="0" w:color="auto"/>
            <w:left w:val="none" w:sz="0" w:space="0" w:color="auto"/>
            <w:bottom w:val="none" w:sz="0" w:space="0" w:color="auto"/>
            <w:right w:val="none" w:sz="0" w:space="0" w:color="auto"/>
          </w:divBdr>
        </w:div>
      </w:divsChild>
    </w:div>
    <w:div w:id="486096032">
      <w:bodyDiv w:val="1"/>
      <w:marLeft w:val="0"/>
      <w:marRight w:val="0"/>
      <w:marTop w:val="0"/>
      <w:marBottom w:val="0"/>
      <w:divBdr>
        <w:top w:val="none" w:sz="0" w:space="0" w:color="auto"/>
        <w:left w:val="none" w:sz="0" w:space="0" w:color="auto"/>
        <w:bottom w:val="none" w:sz="0" w:space="0" w:color="auto"/>
        <w:right w:val="none" w:sz="0" w:space="0" w:color="auto"/>
      </w:divBdr>
    </w:div>
    <w:div w:id="489173719">
      <w:bodyDiv w:val="1"/>
      <w:marLeft w:val="0"/>
      <w:marRight w:val="0"/>
      <w:marTop w:val="0"/>
      <w:marBottom w:val="0"/>
      <w:divBdr>
        <w:top w:val="none" w:sz="0" w:space="0" w:color="auto"/>
        <w:left w:val="none" w:sz="0" w:space="0" w:color="auto"/>
        <w:bottom w:val="none" w:sz="0" w:space="0" w:color="auto"/>
        <w:right w:val="none" w:sz="0" w:space="0" w:color="auto"/>
      </w:divBdr>
      <w:divsChild>
        <w:div w:id="472330287">
          <w:marLeft w:val="0"/>
          <w:marRight w:val="0"/>
          <w:marTop w:val="0"/>
          <w:marBottom w:val="0"/>
          <w:divBdr>
            <w:top w:val="none" w:sz="0" w:space="0" w:color="auto"/>
            <w:left w:val="none" w:sz="0" w:space="0" w:color="auto"/>
            <w:bottom w:val="none" w:sz="0" w:space="0" w:color="auto"/>
            <w:right w:val="none" w:sz="0" w:space="0" w:color="auto"/>
          </w:divBdr>
          <w:divsChild>
            <w:div w:id="441070202">
              <w:marLeft w:val="0"/>
              <w:marRight w:val="0"/>
              <w:marTop w:val="0"/>
              <w:marBottom w:val="0"/>
              <w:divBdr>
                <w:top w:val="none" w:sz="0" w:space="0" w:color="auto"/>
                <w:left w:val="none" w:sz="0" w:space="0" w:color="auto"/>
                <w:bottom w:val="none" w:sz="0" w:space="0" w:color="auto"/>
                <w:right w:val="none" w:sz="0" w:space="0" w:color="auto"/>
              </w:divBdr>
              <w:divsChild>
                <w:div w:id="2266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58325">
          <w:marLeft w:val="0"/>
          <w:marRight w:val="0"/>
          <w:marTop w:val="0"/>
          <w:marBottom w:val="0"/>
          <w:divBdr>
            <w:top w:val="none" w:sz="0" w:space="0" w:color="auto"/>
            <w:left w:val="none" w:sz="0" w:space="0" w:color="auto"/>
            <w:bottom w:val="none" w:sz="0" w:space="0" w:color="auto"/>
            <w:right w:val="none" w:sz="0" w:space="0" w:color="auto"/>
          </w:divBdr>
          <w:divsChild>
            <w:div w:id="908228340">
              <w:marLeft w:val="0"/>
              <w:marRight w:val="0"/>
              <w:marTop w:val="0"/>
              <w:marBottom w:val="0"/>
              <w:divBdr>
                <w:top w:val="none" w:sz="0" w:space="0" w:color="auto"/>
                <w:left w:val="none" w:sz="0" w:space="0" w:color="auto"/>
                <w:bottom w:val="none" w:sz="0" w:space="0" w:color="auto"/>
                <w:right w:val="none" w:sz="0" w:space="0" w:color="auto"/>
              </w:divBdr>
            </w:div>
            <w:div w:id="959606147">
              <w:marLeft w:val="0"/>
              <w:marRight w:val="0"/>
              <w:marTop w:val="0"/>
              <w:marBottom w:val="0"/>
              <w:divBdr>
                <w:top w:val="none" w:sz="0" w:space="0" w:color="auto"/>
                <w:left w:val="none" w:sz="0" w:space="0" w:color="auto"/>
                <w:bottom w:val="none" w:sz="0" w:space="0" w:color="auto"/>
                <w:right w:val="none" w:sz="0" w:space="0" w:color="auto"/>
              </w:divBdr>
              <w:divsChild>
                <w:div w:id="1885553717">
                  <w:marLeft w:val="0"/>
                  <w:marRight w:val="0"/>
                  <w:marTop w:val="0"/>
                  <w:marBottom w:val="0"/>
                  <w:divBdr>
                    <w:top w:val="none" w:sz="0" w:space="0" w:color="auto"/>
                    <w:left w:val="none" w:sz="0" w:space="0" w:color="auto"/>
                    <w:bottom w:val="none" w:sz="0" w:space="0" w:color="auto"/>
                    <w:right w:val="none" w:sz="0" w:space="0" w:color="auto"/>
                  </w:divBdr>
                </w:div>
              </w:divsChild>
            </w:div>
            <w:div w:id="1202404821">
              <w:marLeft w:val="0"/>
              <w:marRight w:val="0"/>
              <w:marTop w:val="0"/>
              <w:marBottom w:val="0"/>
              <w:divBdr>
                <w:top w:val="none" w:sz="0" w:space="0" w:color="auto"/>
                <w:left w:val="none" w:sz="0" w:space="0" w:color="auto"/>
                <w:bottom w:val="none" w:sz="0" w:space="0" w:color="auto"/>
                <w:right w:val="none" w:sz="0" w:space="0" w:color="auto"/>
              </w:divBdr>
            </w:div>
            <w:div w:id="1447234332">
              <w:marLeft w:val="0"/>
              <w:marRight w:val="0"/>
              <w:marTop w:val="0"/>
              <w:marBottom w:val="0"/>
              <w:divBdr>
                <w:top w:val="none" w:sz="0" w:space="0" w:color="auto"/>
                <w:left w:val="none" w:sz="0" w:space="0" w:color="auto"/>
                <w:bottom w:val="none" w:sz="0" w:space="0" w:color="auto"/>
                <w:right w:val="none" w:sz="0" w:space="0" w:color="auto"/>
              </w:divBdr>
            </w:div>
            <w:div w:id="1608927294">
              <w:marLeft w:val="0"/>
              <w:marRight w:val="0"/>
              <w:marTop w:val="0"/>
              <w:marBottom w:val="0"/>
              <w:divBdr>
                <w:top w:val="none" w:sz="0" w:space="0" w:color="auto"/>
                <w:left w:val="none" w:sz="0" w:space="0" w:color="auto"/>
                <w:bottom w:val="none" w:sz="0" w:space="0" w:color="auto"/>
                <w:right w:val="none" w:sz="0" w:space="0" w:color="auto"/>
              </w:divBdr>
              <w:divsChild>
                <w:div w:id="239951821">
                  <w:marLeft w:val="0"/>
                  <w:marRight w:val="0"/>
                  <w:marTop w:val="0"/>
                  <w:marBottom w:val="0"/>
                  <w:divBdr>
                    <w:top w:val="none" w:sz="0" w:space="0" w:color="auto"/>
                    <w:left w:val="none" w:sz="0" w:space="0" w:color="auto"/>
                    <w:bottom w:val="none" w:sz="0" w:space="0" w:color="auto"/>
                    <w:right w:val="none" w:sz="0" w:space="0" w:color="auto"/>
                  </w:divBdr>
                </w:div>
              </w:divsChild>
            </w:div>
            <w:div w:id="1663386515">
              <w:marLeft w:val="0"/>
              <w:marRight w:val="0"/>
              <w:marTop w:val="0"/>
              <w:marBottom w:val="0"/>
              <w:divBdr>
                <w:top w:val="none" w:sz="0" w:space="0" w:color="auto"/>
                <w:left w:val="none" w:sz="0" w:space="0" w:color="auto"/>
                <w:bottom w:val="none" w:sz="0" w:space="0" w:color="auto"/>
                <w:right w:val="none" w:sz="0" w:space="0" w:color="auto"/>
              </w:divBdr>
            </w:div>
            <w:div w:id="2041663944">
              <w:marLeft w:val="0"/>
              <w:marRight w:val="0"/>
              <w:marTop w:val="0"/>
              <w:marBottom w:val="0"/>
              <w:divBdr>
                <w:top w:val="none" w:sz="0" w:space="0" w:color="auto"/>
                <w:left w:val="none" w:sz="0" w:space="0" w:color="auto"/>
                <w:bottom w:val="none" w:sz="0" w:space="0" w:color="auto"/>
                <w:right w:val="none" w:sz="0" w:space="0" w:color="auto"/>
              </w:divBdr>
              <w:divsChild>
                <w:div w:id="1048993368">
                  <w:marLeft w:val="0"/>
                  <w:marRight w:val="0"/>
                  <w:marTop w:val="0"/>
                  <w:marBottom w:val="0"/>
                  <w:divBdr>
                    <w:top w:val="none" w:sz="0" w:space="0" w:color="auto"/>
                    <w:left w:val="none" w:sz="0" w:space="0" w:color="auto"/>
                    <w:bottom w:val="none" w:sz="0" w:space="0" w:color="auto"/>
                    <w:right w:val="none" w:sz="0" w:space="0" w:color="auto"/>
                  </w:divBdr>
                </w:div>
              </w:divsChild>
            </w:div>
            <w:div w:id="2050688533">
              <w:marLeft w:val="0"/>
              <w:marRight w:val="0"/>
              <w:marTop w:val="0"/>
              <w:marBottom w:val="0"/>
              <w:divBdr>
                <w:top w:val="none" w:sz="0" w:space="0" w:color="auto"/>
                <w:left w:val="none" w:sz="0" w:space="0" w:color="auto"/>
                <w:bottom w:val="none" w:sz="0" w:space="0" w:color="auto"/>
                <w:right w:val="none" w:sz="0" w:space="0" w:color="auto"/>
              </w:divBdr>
              <w:divsChild>
                <w:div w:id="5586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9262">
          <w:marLeft w:val="0"/>
          <w:marRight w:val="0"/>
          <w:marTop w:val="0"/>
          <w:marBottom w:val="0"/>
          <w:divBdr>
            <w:top w:val="none" w:sz="0" w:space="0" w:color="auto"/>
            <w:left w:val="none" w:sz="0" w:space="0" w:color="auto"/>
            <w:bottom w:val="none" w:sz="0" w:space="0" w:color="auto"/>
            <w:right w:val="none" w:sz="0" w:space="0" w:color="auto"/>
          </w:divBdr>
          <w:divsChild>
            <w:div w:id="2116249715">
              <w:marLeft w:val="0"/>
              <w:marRight w:val="0"/>
              <w:marTop w:val="0"/>
              <w:marBottom w:val="0"/>
              <w:divBdr>
                <w:top w:val="none" w:sz="0" w:space="0" w:color="auto"/>
                <w:left w:val="none" w:sz="0" w:space="0" w:color="auto"/>
                <w:bottom w:val="none" w:sz="0" w:space="0" w:color="auto"/>
                <w:right w:val="none" w:sz="0" w:space="0" w:color="auto"/>
              </w:divBdr>
              <w:divsChild>
                <w:div w:id="366563237">
                  <w:marLeft w:val="0"/>
                  <w:marRight w:val="0"/>
                  <w:marTop w:val="0"/>
                  <w:marBottom w:val="0"/>
                  <w:divBdr>
                    <w:top w:val="none" w:sz="0" w:space="0" w:color="auto"/>
                    <w:left w:val="none" w:sz="0" w:space="0" w:color="auto"/>
                    <w:bottom w:val="none" w:sz="0" w:space="0" w:color="auto"/>
                    <w:right w:val="none" w:sz="0" w:space="0" w:color="auto"/>
                  </w:divBdr>
                  <w:divsChild>
                    <w:div w:id="19399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916574">
      <w:bodyDiv w:val="1"/>
      <w:marLeft w:val="0"/>
      <w:marRight w:val="0"/>
      <w:marTop w:val="0"/>
      <w:marBottom w:val="0"/>
      <w:divBdr>
        <w:top w:val="none" w:sz="0" w:space="0" w:color="auto"/>
        <w:left w:val="none" w:sz="0" w:space="0" w:color="auto"/>
        <w:bottom w:val="none" w:sz="0" w:space="0" w:color="auto"/>
        <w:right w:val="none" w:sz="0" w:space="0" w:color="auto"/>
      </w:divBdr>
      <w:divsChild>
        <w:div w:id="1284657906">
          <w:marLeft w:val="0"/>
          <w:marRight w:val="0"/>
          <w:marTop w:val="0"/>
          <w:marBottom w:val="0"/>
          <w:divBdr>
            <w:top w:val="none" w:sz="0" w:space="0" w:color="auto"/>
            <w:left w:val="none" w:sz="0" w:space="0" w:color="auto"/>
            <w:bottom w:val="none" w:sz="0" w:space="0" w:color="auto"/>
            <w:right w:val="none" w:sz="0" w:space="0" w:color="auto"/>
          </w:divBdr>
        </w:div>
      </w:divsChild>
    </w:div>
    <w:div w:id="493491082">
      <w:bodyDiv w:val="1"/>
      <w:marLeft w:val="0"/>
      <w:marRight w:val="0"/>
      <w:marTop w:val="0"/>
      <w:marBottom w:val="0"/>
      <w:divBdr>
        <w:top w:val="none" w:sz="0" w:space="0" w:color="auto"/>
        <w:left w:val="none" w:sz="0" w:space="0" w:color="auto"/>
        <w:bottom w:val="none" w:sz="0" w:space="0" w:color="auto"/>
        <w:right w:val="none" w:sz="0" w:space="0" w:color="auto"/>
      </w:divBdr>
      <w:divsChild>
        <w:div w:id="201137730">
          <w:marLeft w:val="0"/>
          <w:marRight w:val="0"/>
          <w:marTop w:val="0"/>
          <w:marBottom w:val="0"/>
          <w:divBdr>
            <w:top w:val="none" w:sz="0" w:space="0" w:color="auto"/>
            <w:left w:val="none" w:sz="0" w:space="0" w:color="auto"/>
            <w:bottom w:val="none" w:sz="0" w:space="0" w:color="auto"/>
            <w:right w:val="none" w:sz="0" w:space="0" w:color="auto"/>
          </w:divBdr>
        </w:div>
        <w:div w:id="276722863">
          <w:marLeft w:val="0"/>
          <w:marRight w:val="0"/>
          <w:marTop w:val="0"/>
          <w:marBottom w:val="0"/>
          <w:divBdr>
            <w:top w:val="none" w:sz="0" w:space="0" w:color="auto"/>
            <w:left w:val="none" w:sz="0" w:space="0" w:color="auto"/>
            <w:bottom w:val="none" w:sz="0" w:space="0" w:color="auto"/>
            <w:right w:val="none" w:sz="0" w:space="0" w:color="auto"/>
          </w:divBdr>
        </w:div>
        <w:div w:id="398989194">
          <w:marLeft w:val="0"/>
          <w:marRight w:val="0"/>
          <w:marTop w:val="0"/>
          <w:marBottom w:val="0"/>
          <w:divBdr>
            <w:top w:val="none" w:sz="0" w:space="0" w:color="auto"/>
            <w:left w:val="none" w:sz="0" w:space="0" w:color="auto"/>
            <w:bottom w:val="none" w:sz="0" w:space="0" w:color="auto"/>
            <w:right w:val="none" w:sz="0" w:space="0" w:color="auto"/>
          </w:divBdr>
        </w:div>
        <w:div w:id="457263086">
          <w:marLeft w:val="0"/>
          <w:marRight w:val="0"/>
          <w:marTop w:val="0"/>
          <w:marBottom w:val="0"/>
          <w:divBdr>
            <w:top w:val="none" w:sz="0" w:space="0" w:color="auto"/>
            <w:left w:val="none" w:sz="0" w:space="0" w:color="auto"/>
            <w:bottom w:val="none" w:sz="0" w:space="0" w:color="auto"/>
            <w:right w:val="none" w:sz="0" w:space="0" w:color="auto"/>
          </w:divBdr>
        </w:div>
        <w:div w:id="460617099">
          <w:marLeft w:val="0"/>
          <w:marRight w:val="0"/>
          <w:marTop w:val="0"/>
          <w:marBottom w:val="0"/>
          <w:divBdr>
            <w:top w:val="none" w:sz="0" w:space="0" w:color="auto"/>
            <w:left w:val="none" w:sz="0" w:space="0" w:color="auto"/>
            <w:bottom w:val="none" w:sz="0" w:space="0" w:color="auto"/>
            <w:right w:val="none" w:sz="0" w:space="0" w:color="auto"/>
          </w:divBdr>
        </w:div>
        <w:div w:id="1242252949">
          <w:marLeft w:val="0"/>
          <w:marRight w:val="0"/>
          <w:marTop w:val="0"/>
          <w:marBottom w:val="0"/>
          <w:divBdr>
            <w:top w:val="none" w:sz="0" w:space="0" w:color="auto"/>
            <w:left w:val="none" w:sz="0" w:space="0" w:color="auto"/>
            <w:bottom w:val="none" w:sz="0" w:space="0" w:color="auto"/>
            <w:right w:val="none" w:sz="0" w:space="0" w:color="auto"/>
          </w:divBdr>
        </w:div>
        <w:div w:id="1765833567">
          <w:marLeft w:val="0"/>
          <w:marRight w:val="0"/>
          <w:marTop w:val="0"/>
          <w:marBottom w:val="0"/>
          <w:divBdr>
            <w:top w:val="none" w:sz="0" w:space="0" w:color="auto"/>
            <w:left w:val="none" w:sz="0" w:space="0" w:color="auto"/>
            <w:bottom w:val="none" w:sz="0" w:space="0" w:color="auto"/>
            <w:right w:val="none" w:sz="0" w:space="0" w:color="auto"/>
          </w:divBdr>
        </w:div>
      </w:divsChild>
    </w:div>
    <w:div w:id="499583902">
      <w:bodyDiv w:val="1"/>
      <w:marLeft w:val="0"/>
      <w:marRight w:val="0"/>
      <w:marTop w:val="0"/>
      <w:marBottom w:val="0"/>
      <w:divBdr>
        <w:top w:val="none" w:sz="0" w:space="0" w:color="auto"/>
        <w:left w:val="none" w:sz="0" w:space="0" w:color="auto"/>
        <w:bottom w:val="none" w:sz="0" w:space="0" w:color="auto"/>
        <w:right w:val="none" w:sz="0" w:space="0" w:color="auto"/>
      </w:divBdr>
    </w:div>
    <w:div w:id="503545484">
      <w:bodyDiv w:val="1"/>
      <w:marLeft w:val="0"/>
      <w:marRight w:val="0"/>
      <w:marTop w:val="0"/>
      <w:marBottom w:val="0"/>
      <w:divBdr>
        <w:top w:val="none" w:sz="0" w:space="0" w:color="auto"/>
        <w:left w:val="none" w:sz="0" w:space="0" w:color="auto"/>
        <w:bottom w:val="none" w:sz="0" w:space="0" w:color="auto"/>
        <w:right w:val="none" w:sz="0" w:space="0" w:color="auto"/>
      </w:divBdr>
      <w:divsChild>
        <w:div w:id="2037461079">
          <w:marLeft w:val="0"/>
          <w:marRight w:val="0"/>
          <w:marTop w:val="0"/>
          <w:marBottom w:val="0"/>
          <w:divBdr>
            <w:top w:val="none" w:sz="0" w:space="0" w:color="auto"/>
            <w:left w:val="none" w:sz="0" w:space="0" w:color="auto"/>
            <w:bottom w:val="none" w:sz="0" w:space="0" w:color="auto"/>
            <w:right w:val="none" w:sz="0" w:space="0" w:color="auto"/>
          </w:divBdr>
        </w:div>
      </w:divsChild>
    </w:div>
    <w:div w:id="504248881">
      <w:bodyDiv w:val="1"/>
      <w:marLeft w:val="0"/>
      <w:marRight w:val="0"/>
      <w:marTop w:val="0"/>
      <w:marBottom w:val="0"/>
      <w:divBdr>
        <w:top w:val="none" w:sz="0" w:space="0" w:color="auto"/>
        <w:left w:val="none" w:sz="0" w:space="0" w:color="auto"/>
        <w:bottom w:val="none" w:sz="0" w:space="0" w:color="auto"/>
        <w:right w:val="none" w:sz="0" w:space="0" w:color="auto"/>
      </w:divBdr>
      <w:divsChild>
        <w:div w:id="420685934">
          <w:marLeft w:val="547"/>
          <w:marRight w:val="0"/>
          <w:marTop w:val="0"/>
          <w:marBottom w:val="0"/>
          <w:divBdr>
            <w:top w:val="none" w:sz="0" w:space="0" w:color="auto"/>
            <w:left w:val="none" w:sz="0" w:space="0" w:color="auto"/>
            <w:bottom w:val="none" w:sz="0" w:space="0" w:color="auto"/>
            <w:right w:val="none" w:sz="0" w:space="0" w:color="auto"/>
          </w:divBdr>
        </w:div>
        <w:div w:id="507253690">
          <w:marLeft w:val="547"/>
          <w:marRight w:val="0"/>
          <w:marTop w:val="0"/>
          <w:marBottom w:val="0"/>
          <w:divBdr>
            <w:top w:val="none" w:sz="0" w:space="0" w:color="auto"/>
            <w:left w:val="none" w:sz="0" w:space="0" w:color="auto"/>
            <w:bottom w:val="none" w:sz="0" w:space="0" w:color="auto"/>
            <w:right w:val="none" w:sz="0" w:space="0" w:color="auto"/>
          </w:divBdr>
        </w:div>
        <w:div w:id="582181424">
          <w:marLeft w:val="547"/>
          <w:marRight w:val="0"/>
          <w:marTop w:val="0"/>
          <w:marBottom w:val="0"/>
          <w:divBdr>
            <w:top w:val="none" w:sz="0" w:space="0" w:color="auto"/>
            <w:left w:val="none" w:sz="0" w:space="0" w:color="auto"/>
            <w:bottom w:val="none" w:sz="0" w:space="0" w:color="auto"/>
            <w:right w:val="none" w:sz="0" w:space="0" w:color="auto"/>
          </w:divBdr>
        </w:div>
        <w:div w:id="898321974">
          <w:marLeft w:val="547"/>
          <w:marRight w:val="0"/>
          <w:marTop w:val="0"/>
          <w:marBottom w:val="0"/>
          <w:divBdr>
            <w:top w:val="none" w:sz="0" w:space="0" w:color="auto"/>
            <w:left w:val="none" w:sz="0" w:space="0" w:color="auto"/>
            <w:bottom w:val="none" w:sz="0" w:space="0" w:color="auto"/>
            <w:right w:val="none" w:sz="0" w:space="0" w:color="auto"/>
          </w:divBdr>
        </w:div>
        <w:div w:id="1099446169">
          <w:marLeft w:val="547"/>
          <w:marRight w:val="0"/>
          <w:marTop w:val="0"/>
          <w:marBottom w:val="0"/>
          <w:divBdr>
            <w:top w:val="none" w:sz="0" w:space="0" w:color="auto"/>
            <w:left w:val="none" w:sz="0" w:space="0" w:color="auto"/>
            <w:bottom w:val="none" w:sz="0" w:space="0" w:color="auto"/>
            <w:right w:val="none" w:sz="0" w:space="0" w:color="auto"/>
          </w:divBdr>
        </w:div>
      </w:divsChild>
    </w:div>
    <w:div w:id="505556826">
      <w:bodyDiv w:val="1"/>
      <w:marLeft w:val="0"/>
      <w:marRight w:val="0"/>
      <w:marTop w:val="0"/>
      <w:marBottom w:val="0"/>
      <w:divBdr>
        <w:top w:val="none" w:sz="0" w:space="0" w:color="auto"/>
        <w:left w:val="none" w:sz="0" w:space="0" w:color="auto"/>
        <w:bottom w:val="none" w:sz="0" w:space="0" w:color="auto"/>
        <w:right w:val="none" w:sz="0" w:space="0" w:color="auto"/>
      </w:divBdr>
    </w:div>
    <w:div w:id="518006789">
      <w:bodyDiv w:val="1"/>
      <w:marLeft w:val="0"/>
      <w:marRight w:val="0"/>
      <w:marTop w:val="0"/>
      <w:marBottom w:val="0"/>
      <w:divBdr>
        <w:top w:val="none" w:sz="0" w:space="0" w:color="auto"/>
        <w:left w:val="none" w:sz="0" w:space="0" w:color="auto"/>
        <w:bottom w:val="none" w:sz="0" w:space="0" w:color="auto"/>
        <w:right w:val="none" w:sz="0" w:space="0" w:color="auto"/>
      </w:divBdr>
    </w:div>
    <w:div w:id="523053134">
      <w:bodyDiv w:val="1"/>
      <w:marLeft w:val="0"/>
      <w:marRight w:val="0"/>
      <w:marTop w:val="0"/>
      <w:marBottom w:val="0"/>
      <w:divBdr>
        <w:top w:val="none" w:sz="0" w:space="0" w:color="auto"/>
        <w:left w:val="none" w:sz="0" w:space="0" w:color="auto"/>
        <w:bottom w:val="none" w:sz="0" w:space="0" w:color="auto"/>
        <w:right w:val="none" w:sz="0" w:space="0" w:color="auto"/>
      </w:divBdr>
      <w:divsChild>
        <w:div w:id="1710910202">
          <w:marLeft w:val="0"/>
          <w:marRight w:val="0"/>
          <w:marTop w:val="0"/>
          <w:marBottom w:val="0"/>
          <w:divBdr>
            <w:top w:val="none" w:sz="0" w:space="0" w:color="auto"/>
            <w:left w:val="none" w:sz="0" w:space="0" w:color="auto"/>
            <w:bottom w:val="none" w:sz="0" w:space="0" w:color="auto"/>
            <w:right w:val="none" w:sz="0" w:space="0" w:color="auto"/>
          </w:divBdr>
        </w:div>
      </w:divsChild>
    </w:div>
    <w:div w:id="523901380">
      <w:bodyDiv w:val="1"/>
      <w:marLeft w:val="0"/>
      <w:marRight w:val="0"/>
      <w:marTop w:val="0"/>
      <w:marBottom w:val="0"/>
      <w:divBdr>
        <w:top w:val="none" w:sz="0" w:space="0" w:color="auto"/>
        <w:left w:val="none" w:sz="0" w:space="0" w:color="auto"/>
        <w:bottom w:val="none" w:sz="0" w:space="0" w:color="auto"/>
        <w:right w:val="none" w:sz="0" w:space="0" w:color="auto"/>
      </w:divBdr>
      <w:divsChild>
        <w:div w:id="898903714">
          <w:marLeft w:val="3456"/>
          <w:marRight w:val="0"/>
          <w:marTop w:val="60"/>
          <w:marBottom w:val="120"/>
          <w:divBdr>
            <w:top w:val="none" w:sz="0" w:space="0" w:color="auto"/>
            <w:left w:val="none" w:sz="0" w:space="0" w:color="auto"/>
            <w:bottom w:val="none" w:sz="0" w:space="0" w:color="auto"/>
            <w:right w:val="none" w:sz="0" w:space="0" w:color="auto"/>
          </w:divBdr>
        </w:div>
        <w:div w:id="2129200218">
          <w:marLeft w:val="864"/>
          <w:marRight w:val="0"/>
          <w:marTop w:val="100"/>
          <w:marBottom w:val="120"/>
          <w:divBdr>
            <w:top w:val="none" w:sz="0" w:space="0" w:color="auto"/>
            <w:left w:val="none" w:sz="0" w:space="0" w:color="auto"/>
            <w:bottom w:val="none" w:sz="0" w:space="0" w:color="auto"/>
            <w:right w:val="none" w:sz="0" w:space="0" w:color="auto"/>
          </w:divBdr>
        </w:div>
      </w:divsChild>
    </w:div>
    <w:div w:id="531768855">
      <w:bodyDiv w:val="1"/>
      <w:marLeft w:val="0"/>
      <w:marRight w:val="0"/>
      <w:marTop w:val="0"/>
      <w:marBottom w:val="0"/>
      <w:divBdr>
        <w:top w:val="none" w:sz="0" w:space="0" w:color="auto"/>
        <w:left w:val="none" w:sz="0" w:space="0" w:color="auto"/>
        <w:bottom w:val="none" w:sz="0" w:space="0" w:color="auto"/>
        <w:right w:val="none" w:sz="0" w:space="0" w:color="auto"/>
      </w:divBdr>
      <w:divsChild>
        <w:div w:id="368262920">
          <w:marLeft w:val="0"/>
          <w:marRight w:val="0"/>
          <w:marTop w:val="0"/>
          <w:marBottom w:val="0"/>
          <w:divBdr>
            <w:top w:val="none" w:sz="0" w:space="0" w:color="auto"/>
            <w:left w:val="none" w:sz="0" w:space="0" w:color="auto"/>
            <w:bottom w:val="none" w:sz="0" w:space="0" w:color="auto"/>
            <w:right w:val="none" w:sz="0" w:space="0" w:color="auto"/>
          </w:divBdr>
        </w:div>
        <w:div w:id="511532311">
          <w:marLeft w:val="0"/>
          <w:marRight w:val="0"/>
          <w:marTop w:val="0"/>
          <w:marBottom w:val="0"/>
          <w:divBdr>
            <w:top w:val="none" w:sz="0" w:space="0" w:color="auto"/>
            <w:left w:val="none" w:sz="0" w:space="0" w:color="auto"/>
            <w:bottom w:val="none" w:sz="0" w:space="0" w:color="auto"/>
            <w:right w:val="none" w:sz="0" w:space="0" w:color="auto"/>
          </w:divBdr>
        </w:div>
        <w:div w:id="837890078">
          <w:marLeft w:val="0"/>
          <w:marRight w:val="0"/>
          <w:marTop w:val="0"/>
          <w:marBottom w:val="0"/>
          <w:divBdr>
            <w:top w:val="none" w:sz="0" w:space="0" w:color="auto"/>
            <w:left w:val="none" w:sz="0" w:space="0" w:color="auto"/>
            <w:bottom w:val="none" w:sz="0" w:space="0" w:color="auto"/>
            <w:right w:val="none" w:sz="0" w:space="0" w:color="auto"/>
          </w:divBdr>
        </w:div>
        <w:div w:id="982661428">
          <w:marLeft w:val="0"/>
          <w:marRight w:val="0"/>
          <w:marTop w:val="0"/>
          <w:marBottom w:val="0"/>
          <w:divBdr>
            <w:top w:val="none" w:sz="0" w:space="0" w:color="auto"/>
            <w:left w:val="none" w:sz="0" w:space="0" w:color="auto"/>
            <w:bottom w:val="none" w:sz="0" w:space="0" w:color="auto"/>
            <w:right w:val="none" w:sz="0" w:space="0" w:color="auto"/>
          </w:divBdr>
        </w:div>
        <w:div w:id="1427965563">
          <w:marLeft w:val="0"/>
          <w:marRight w:val="0"/>
          <w:marTop w:val="0"/>
          <w:marBottom w:val="0"/>
          <w:divBdr>
            <w:top w:val="none" w:sz="0" w:space="0" w:color="auto"/>
            <w:left w:val="none" w:sz="0" w:space="0" w:color="auto"/>
            <w:bottom w:val="none" w:sz="0" w:space="0" w:color="auto"/>
            <w:right w:val="none" w:sz="0" w:space="0" w:color="auto"/>
          </w:divBdr>
        </w:div>
        <w:div w:id="1571698072">
          <w:marLeft w:val="0"/>
          <w:marRight w:val="0"/>
          <w:marTop w:val="0"/>
          <w:marBottom w:val="0"/>
          <w:divBdr>
            <w:top w:val="none" w:sz="0" w:space="0" w:color="auto"/>
            <w:left w:val="none" w:sz="0" w:space="0" w:color="auto"/>
            <w:bottom w:val="none" w:sz="0" w:space="0" w:color="auto"/>
            <w:right w:val="none" w:sz="0" w:space="0" w:color="auto"/>
          </w:divBdr>
        </w:div>
      </w:divsChild>
    </w:div>
    <w:div w:id="534731745">
      <w:bodyDiv w:val="1"/>
      <w:marLeft w:val="0"/>
      <w:marRight w:val="0"/>
      <w:marTop w:val="0"/>
      <w:marBottom w:val="0"/>
      <w:divBdr>
        <w:top w:val="none" w:sz="0" w:space="0" w:color="auto"/>
        <w:left w:val="none" w:sz="0" w:space="0" w:color="auto"/>
        <w:bottom w:val="none" w:sz="0" w:space="0" w:color="auto"/>
        <w:right w:val="none" w:sz="0" w:space="0" w:color="auto"/>
      </w:divBdr>
    </w:div>
    <w:div w:id="542327082">
      <w:bodyDiv w:val="1"/>
      <w:marLeft w:val="0"/>
      <w:marRight w:val="0"/>
      <w:marTop w:val="0"/>
      <w:marBottom w:val="0"/>
      <w:divBdr>
        <w:top w:val="none" w:sz="0" w:space="0" w:color="auto"/>
        <w:left w:val="none" w:sz="0" w:space="0" w:color="auto"/>
        <w:bottom w:val="none" w:sz="0" w:space="0" w:color="auto"/>
        <w:right w:val="none" w:sz="0" w:space="0" w:color="auto"/>
      </w:divBdr>
    </w:div>
    <w:div w:id="543567375">
      <w:bodyDiv w:val="1"/>
      <w:marLeft w:val="0"/>
      <w:marRight w:val="0"/>
      <w:marTop w:val="0"/>
      <w:marBottom w:val="0"/>
      <w:divBdr>
        <w:top w:val="none" w:sz="0" w:space="0" w:color="auto"/>
        <w:left w:val="none" w:sz="0" w:space="0" w:color="auto"/>
        <w:bottom w:val="none" w:sz="0" w:space="0" w:color="auto"/>
        <w:right w:val="none" w:sz="0" w:space="0" w:color="auto"/>
      </w:divBdr>
    </w:div>
    <w:div w:id="550502493">
      <w:bodyDiv w:val="1"/>
      <w:marLeft w:val="0"/>
      <w:marRight w:val="0"/>
      <w:marTop w:val="0"/>
      <w:marBottom w:val="0"/>
      <w:divBdr>
        <w:top w:val="none" w:sz="0" w:space="0" w:color="auto"/>
        <w:left w:val="none" w:sz="0" w:space="0" w:color="auto"/>
        <w:bottom w:val="none" w:sz="0" w:space="0" w:color="auto"/>
        <w:right w:val="none" w:sz="0" w:space="0" w:color="auto"/>
      </w:divBdr>
    </w:div>
    <w:div w:id="565645875">
      <w:bodyDiv w:val="1"/>
      <w:marLeft w:val="0"/>
      <w:marRight w:val="0"/>
      <w:marTop w:val="0"/>
      <w:marBottom w:val="0"/>
      <w:divBdr>
        <w:top w:val="none" w:sz="0" w:space="0" w:color="auto"/>
        <w:left w:val="none" w:sz="0" w:space="0" w:color="auto"/>
        <w:bottom w:val="none" w:sz="0" w:space="0" w:color="auto"/>
        <w:right w:val="none" w:sz="0" w:space="0" w:color="auto"/>
      </w:divBdr>
      <w:divsChild>
        <w:div w:id="418675334">
          <w:marLeft w:val="0"/>
          <w:marRight w:val="0"/>
          <w:marTop w:val="0"/>
          <w:marBottom w:val="0"/>
          <w:divBdr>
            <w:top w:val="none" w:sz="0" w:space="0" w:color="auto"/>
            <w:left w:val="none" w:sz="0" w:space="0" w:color="auto"/>
            <w:bottom w:val="none" w:sz="0" w:space="0" w:color="auto"/>
            <w:right w:val="none" w:sz="0" w:space="0" w:color="auto"/>
          </w:divBdr>
        </w:div>
      </w:divsChild>
    </w:div>
    <w:div w:id="569268930">
      <w:bodyDiv w:val="1"/>
      <w:marLeft w:val="0"/>
      <w:marRight w:val="0"/>
      <w:marTop w:val="0"/>
      <w:marBottom w:val="0"/>
      <w:divBdr>
        <w:top w:val="none" w:sz="0" w:space="0" w:color="auto"/>
        <w:left w:val="none" w:sz="0" w:space="0" w:color="auto"/>
        <w:bottom w:val="none" w:sz="0" w:space="0" w:color="auto"/>
        <w:right w:val="none" w:sz="0" w:space="0" w:color="auto"/>
      </w:divBdr>
    </w:div>
    <w:div w:id="571819340">
      <w:bodyDiv w:val="1"/>
      <w:marLeft w:val="0"/>
      <w:marRight w:val="0"/>
      <w:marTop w:val="0"/>
      <w:marBottom w:val="0"/>
      <w:divBdr>
        <w:top w:val="none" w:sz="0" w:space="0" w:color="auto"/>
        <w:left w:val="none" w:sz="0" w:space="0" w:color="auto"/>
        <w:bottom w:val="none" w:sz="0" w:space="0" w:color="auto"/>
        <w:right w:val="none" w:sz="0" w:space="0" w:color="auto"/>
      </w:divBdr>
      <w:divsChild>
        <w:div w:id="40860254">
          <w:marLeft w:val="0"/>
          <w:marRight w:val="0"/>
          <w:marTop w:val="0"/>
          <w:marBottom w:val="0"/>
          <w:divBdr>
            <w:top w:val="none" w:sz="0" w:space="0" w:color="auto"/>
            <w:left w:val="none" w:sz="0" w:space="0" w:color="auto"/>
            <w:bottom w:val="none" w:sz="0" w:space="0" w:color="auto"/>
            <w:right w:val="none" w:sz="0" w:space="0" w:color="auto"/>
          </w:divBdr>
          <w:divsChild>
            <w:div w:id="157120714">
              <w:marLeft w:val="0"/>
              <w:marRight w:val="0"/>
              <w:marTop w:val="0"/>
              <w:marBottom w:val="0"/>
              <w:divBdr>
                <w:top w:val="none" w:sz="0" w:space="0" w:color="auto"/>
                <w:left w:val="none" w:sz="0" w:space="0" w:color="auto"/>
                <w:bottom w:val="none" w:sz="0" w:space="0" w:color="auto"/>
                <w:right w:val="none" w:sz="0" w:space="0" w:color="auto"/>
              </w:divBdr>
              <w:divsChild>
                <w:div w:id="1328941430">
                  <w:marLeft w:val="0"/>
                  <w:marRight w:val="0"/>
                  <w:marTop w:val="0"/>
                  <w:marBottom w:val="0"/>
                  <w:divBdr>
                    <w:top w:val="none" w:sz="0" w:space="0" w:color="auto"/>
                    <w:left w:val="none" w:sz="0" w:space="0" w:color="auto"/>
                    <w:bottom w:val="none" w:sz="0" w:space="0" w:color="auto"/>
                    <w:right w:val="none" w:sz="0" w:space="0" w:color="auto"/>
                  </w:divBdr>
                  <w:divsChild>
                    <w:div w:id="1493983177">
                      <w:marLeft w:val="0"/>
                      <w:marRight w:val="0"/>
                      <w:marTop w:val="0"/>
                      <w:marBottom w:val="0"/>
                      <w:divBdr>
                        <w:top w:val="none" w:sz="0" w:space="0" w:color="auto"/>
                        <w:left w:val="none" w:sz="0" w:space="0" w:color="auto"/>
                        <w:bottom w:val="none" w:sz="0" w:space="0" w:color="auto"/>
                        <w:right w:val="none" w:sz="0" w:space="0" w:color="auto"/>
                      </w:divBdr>
                      <w:divsChild>
                        <w:div w:id="9315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173133">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
      </w:divsChild>
    </w:div>
    <w:div w:id="578173858">
      <w:bodyDiv w:val="1"/>
      <w:marLeft w:val="0"/>
      <w:marRight w:val="0"/>
      <w:marTop w:val="0"/>
      <w:marBottom w:val="0"/>
      <w:divBdr>
        <w:top w:val="none" w:sz="0" w:space="0" w:color="auto"/>
        <w:left w:val="none" w:sz="0" w:space="0" w:color="auto"/>
        <w:bottom w:val="none" w:sz="0" w:space="0" w:color="auto"/>
        <w:right w:val="none" w:sz="0" w:space="0" w:color="auto"/>
      </w:divBdr>
    </w:div>
    <w:div w:id="582766024">
      <w:bodyDiv w:val="1"/>
      <w:marLeft w:val="0"/>
      <w:marRight w:val="0"/>
      <w:marTop w:val="0"/>
      <w:marBottom w:val="0"/>
      <w:divBdr>
        <w:top w:val="none" w:sz="0" w:space="0" w:color="auto"/>
        <w:left w:val="none" w:sz="0" w:space="0" w:color="auto"/>
        <w:bottom w:val="none" w:sz="0" w:space="0" w:color="auto"/>
        <w:right w:val="none" w:sz="0" w:space="0" w:color="auto"/>
      </w:divBdr>
      <w:divsChild>
        <w:div w:id="78913988">
          <w:marLeft w:val="0"/>
          <w:marRight w:val="0"/>
          <w:marTop w:val="0"/>
          <w:marBottom w:val="0"/>
          <w:divBdr>
            <w:top w:val="none" w:sz="0" w:space="0" w:color="auto"/>
            <w:left w:val="none" w:sz="0" w:space="0" w:color="auto"/>
            <w:bottom w:val="none" w:sz="0" w:space="0" w:color="auto"/>
            <w:right w:val="none" w:sz="0" w:space="0" w:color="auto"/>
          </w:divBdr>
        </w:div>
        <w:div w:id="109904192">
          <w:marLeft w:val="0"/>
          <w:marRight w:val="0"/>
          <w:marTop w:val="0"/>
          <w:marBottom w:val="0"/>
          <w:divBdr>
            <w:top w:val="none" w:sz="0" w:space="0" w:color="auto"/>
            <w:left w:val="none" w:sz="0" w:space="0" w:color="auto"/>
            <w:bottom w:val="none" w:sz="0" w:space="0" w:color="auto"/>
            <w:right w:val="none" w:sz="0" w:space="0" w:color="auto"/>
          </w:divBdr>
        </w:div>
        <w:div w:id="541747444">
          <w:marLeft w:val="0"/>
          <w:marRight w:val="0"/>
          <w:marTop w:val="0"/>
          <w:marBottom w:val="0"/>
          <w:divBdr>
            <w:top w:val="none" w:sz="0" w:space="0" w:color="auto"/>
            <w:left w:val="none" w:sz="0" w:space="0" w:color="auto"/>
            <w:bottom w:val="none" w:sz="0" w:space="0" w:color="auto"/>
            <w:right w:val="none" w:sz="0" w:space="0" w:color="auto"/>
          </w:divBdr>
        </w:div>
        <w:div w:id="1397316048">
          <w:marLeft w:val="0"/>
          <w:marRight w:val="0"/>
          <w:marTop w:val="0"/>
          <w:marBottom w:val="0"/>
          <w:divBdr>
            <w:top w:val="none" w:sz="0" w:space="0" w:color="auto"/>
            <w:left w:val="none" w:sz="0" w:space="0" w:color="auto"/>
            <w:bottom w:val="none" w:sz="0" w:space="0" w:color="auto"/>
            <w:right w:val="none" w:sz="0" w:space="0" w:color="auto"/>
          </w:divBdr>
        </w:div>
        <w:div w:id="1653216877">
          <w:marLeft w:val="0"/>
          <w:marRight w:val="0"/>
          <w:marTop w:val="0"/>
          <w:marBottom w:val="0"/>
          <w:divBdr>
            <w:top w:val="none" w:sz="0" w:space="0" w:color="auto"/>
            <w:left w:val="none" w:sz="0" w:space="0" w:color="auto"/>
            <w:bottom w:val="none" w:sz="0" w:space="0" w:color="auto"/>
            <w:right w:val="none" w:sz="0" w:space="0" w:color="auto"/>
          </w:divBdr>
        </w:div>
        <w:div w:id="1775392995">
          <w:marLeft w:val="0"/>
          <w:marRight w:val="0"/>
          <w:marTop w:val="0"/>
          <w:marBottom w:val="0"/>
          <w:divBdr>
            <w:top w:val="none" w:sz="0" w:space="0" w:color="auto"/>
            <w:left w:val="none" w:sz="0" w:space="0" w:color="auto"/>
            <w:bottom w:val="none" w:sz="0" w:space="0" w:color="auto"/>
            <w:right w:val="none" w:sz="0" w:space="0" w:color="auto"/>
          </w:divBdr>
        </w:div>
        <w:div w:id="2064253604">
          <w:marLeft w:val="0"/>
          <w:marRight w:val="0"/>
          <w:marTop w:val="0"/>
          <w:marBottom w:val="0"/>
          <w:divBdr>
            <w:top w:val="none" w:sz="0" w:space="0" w:color="auto"/>
            <w:left w:val="none" w:sz="0" w:space="0" w:color="auto"/>
            <w:bottom w:val="none" w:sz="0" w:space="0" w:color="auto"/>
            <w:right w:val="none" w:sz="0" w:space="0" w:color="auto"/>
          </w:divBdr>
        </w:div>
      </w:divsChild>
    </w:div>
    <w:div w:id="582878773">
      <w:bodyDiv w:val="1"/>
      <w:marLeft w:val="0"/>
      <w:marRight w:val="0"/>
      <w:marTop w:val="0"/>
      <w:marBottom w:val="0"/>
      <w:divBdr>
        <w:top w:val="none" w:sz="0" w:space="0" w:color="auto"/>
        <w:left w:val="none" w:sz="0" w:space="0" w:color="auto"/>
        <w:bottom w:val="none" w:sz="0" w:space="0" w:color="auto"/>
        <w:right w:val="none" w:sz="0" w:space="0" w:color="auto"/>
      </w:divBdr>
    </w:div>
    <w:div w:id="589628902">
      <w:bodyDiv w:val="1"/>
      <w:marLeft w:val="0"/>
      <w:marRight w:val="0"/>
      <w:marTop w:val="0"/>
      <w:marBottom w:val="0"/>
      <w:divBdr>
        <w:top w:val="none" w:sz="0" w:space="0" w:color="auto"/>
        <w:left w:val="none" w:sz="0" w:space="0" w:color="auto"/>
        <w:bottom w:val="none" w:sz="0" w:space="0" w:color="auto"/>
        <w:right w:val="none" w:sz="0" w:space="0" w:color="auto"/>
      </w:divBdr>
      <w:divsChild>
        <w:div w:id="1714577205">
          <w:marLeft w:val="0"/>
          <w:marRight w:val="0"/>
          <w:marTop w:val="0"/>
          <w:marBottom w:val="0"/>
          <w:divBdr>
            <w:top w:val="none" w:sz="0" w:space="0" w:color="auto"/>
            <w:left w:val="none" w:sz="0" w:space="0" w:color="auto"/>
            <w:bottom w:val="none" w:sz="0" w:space="0" w:color="auto"/>
            <w:right w:val="none" w:sz="0" w:space="0" w:color="auto"/>
          </w:divBdr>
        </w:div>
      </w:divsChild>
    </w:div>
    <w:div w:id="592671414">
      <w:bodyDiv w:val="1"/>
      <w:marLeft w:val="0"/>
      <w:marRight w:val="0"/>
      <w:marTop w:val="0"/>
      <w:marBottom w:val="0"/>
      <w:divBdr>
        <w:top w:val="none" w:sz="0" w:space="0" w:color="auto"/>
        <w:left w:val="none" w:sz="0" w:space="0" w:color="auto"/>
        <w:bottom w:val="none" w:sz="0" w:space="0" w:color="auto"/>
        <w:right w:val="none" w:sz="0" w:space="0" w:color="auto"/>
      </w:divBdr>
      <w:divsChild>
        <w:div w:id="1481799806">
          <w:marLeft w:val="0"/>
          <w:marRight w:val="0"/>
          <w:marTop w:val="0"/>
          <w:marBottom w:val="0"/>
          <w:divBdr>
            <w:top w:val="none" w:sz="0" w:space="0" w:color="auto"/>
            <w:left w:val="none" w:sz="0" w:space="0" w:color="auto"/>
            <w:bottom w:val="none" w:sz="0" w:space="0" w:color="auto"/>
            <w:right w:val="none" w:sz="0" w:space="0" w:color="auto"/>
          </w:divBdr>
          <w:divsChild>
            <w:div w:id="1672754459">
              <w:marLeft w:val="0"/>
              <w:marRight w:val="0"/>
              <w:marTop w:val="0"/>
              <w:marBottom w:val="0"/>
              <w:divBdr>
                <w:top w:val="none" w:sz="0" w:space="0" w:color="auto"/>
                <w:left w:val="none" w:sz="0" w:space="0" w:color="auto"/>
                <w:bottom w:val="none" w:sz="0" w:space="0" w:color="auto"/>
                <w:right w:val="none" w:sz="0" w:space="0" w:color="auto"/>
              </w:divBdr>
              <w:divsChild>
                <w:div w:id="1578518712">
                  <w:marLeft w:val="0"/>
                  <w:marRight w:val="0"/>
                  <w:marTop w:val="0"/>
                  <w:marBottom w:val="0"/>
                  <w:divBdr>
                    <w:top w:val="none" w:sz="0" w:space="0" w:color="auto"/>
                    <w:left w:val="none" w:sz="0" w:space="0" w:color="auto"/>
                    <w:bottom w:val="none" w:sz="0" w:space="0" w:color="auto"/>
                    <w:right w:val="none" w:sz="0" w:space="0" w:color="auto"/>
                  </w:divBdr>
                  <w:divsChild>
                    <w:div w:id="17101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673590">
      <w:bodyDiv w:val="1"/>
      <w:marLeft w:val="0"/>
      <w:marRight w:val="0"/>
      <w:marTop w:val="0"/>
      <w:marBottom w:val="0"/>
      <w:divBdr>
        <w:top w:val="none" w:sz="0" w:space="0" w:color="auto"/>
        <w:left w:val="none" w:sz="0" w:space="0" w:color="auto"/>
        <w:bottom w:val="none" w:sz="0" w:space="0" w:color="auto"/>
        <w:right w:val="none" w:sz="0" w:space="0" w:color="auto"/>
      </w:divBdr>
    </w:div>
    <w:div w:id="597761852">
      <w:bodyDiv w:val="1"/>
      <w:marLeft w:val="0"/>
      <w:marRight w:val="0"/>
      <w:marTop w:val="0"/>
      <w:marBottom w:val="0"/>
      <w:divBdr>
        <w:top w:val="none" w:sz="0" w:space="0" w:color="auto"/>
        <w:left w:val="none" w:sz="0" w:space="0" w:color="auto"/>
        <w:bottom w:val="none" w:sz="0" w:space="0" w:color="auto"/>
        <w:right w:val="none" w:sz="0" w:space="0" w:color="auto"/>
      </w:divBdr>
      <w:divsChild>
        <w:div w:id="1103841359">
          <w:marLeft w:val="0"/>
          <w:marRight w:val="0"/>
          <w:marTop w:val="0"/>
          <w:marBottom w:val="0"/>
          <w:divBdr>
            <w:top w:val="none" w:sz="0" w:space="0" w:color="auto"/>
            <w:left w:val="none" w:sz="0" w:space="0" w:color="auto"/>
            <w:bottom w:val="none" w:sz="0" w:space="0" w:color="auto"/>
            <w:right w:val="none" w:sz="0" w:space="0" w:color="auto"/>
          </w:divBdr>
        </w:div>
      </w:divsChild>
    </w:div>
    <w:div w:id="597980459">
      <w:bodyDiv w:val="1"/>
      <w:marLeft w:val="0"/>
      <w:marRight w:val="0"/>
      <w:marTop w:val="0"/>
      <w:marBottom w:val="0"/>
      <w:divBdr>
        <w:top w:val="none" w:sz="0" w:space="0" w:color="auto"/>
        <w:left w:val="none" w:sz="0" w:space="0" w:color="auto"/>
        <w:bottom w:val="none" w:sz="0" w:space="0" w:color="auto"/>
        <w:right w:val="none" w:sz="0" w:space="0" w:color="auto"/>
      </w:divBdr>
      <w:divsChild>
        <w:div w:id="223876705">
          <w:marLeft w:val="0"/>
          <w:marRight w:val="0"/>
          <w:marTop w:val="0"/>
          <w:marBottom w:val="0"/>
          <w:divBdr>
            <w:top w:val="none" w:sz="0" w:space="0" w:color="auto"/>
            <w:left w:val="none" w:sz="0" w:space="0" w:color="auto"/>
            <w:bottom w:val="none" w:sz="0" w:space="0" w:color="auto"/>
            <w:right w:val="none" w:sz="0" w:space="0" w:color="auto"/>
          </w:divBdr>
        </w:div>
        <w:div w:id="608779057">
          <w:marLeft w:val="0"/>
          <w:marRight w:val="0"/>
          <w:marTop w:val="0"/>
          <w:marBottom w:val="0"/>
          <w:divBdr>
            <w:top w:val="none" w:sz="0" w:space="0" w:color="auto"/>
            <w:left w:val="none" w:sz="0" w:space="0" w:color="auto"/>
            <w:bottom w:val="none" w:sz="0" w:space="0" w:color="auto"/>
            <w:right w:val="none" w:sz="0" w:space="0" w:color="auto"/>
          </w:divBdr>
        </w:div>
        <w:div w:id="1568613041">
          <w:marLeft w:val="0"/>
          <w:marRight w:val="0"/>
          <w:marTop w:val="0"/>
          <w:marBottom w:val="0"/>
          <w:divBdr>
            <w:top w:val="none" w:sz="0" w:space="0" w:color="auto"/>
            <w:left w:val="none" w:sz="0" w:space="0" w:color="auto"/>
            <w:bottom w:val="none" w:sz="0" w:space="0" w:color="auto"/>
            <w:right w:val="none" w:sz="0" w:space="0" w:color="auto"/>
          </w:divBdr>
        </w:div>
        <w:div w:id="2002124923">
          <w:marLeft w:val="0"/>
          <w:marRight w:val="0"/>
          <w:marTop w:val="0"/>
          <w:marBottom w:val="0"/>
          <w:divBdr>
            <w:top w:val="none" w:sz="0" w:space="0" w:color="auto"/>
            <w:left w:val="none" w:sz="0" w:space="0" w:color="auto"/>
            <w:bottom w:val="none" w:sz="0" w:space="0" w:color="auto"/>
            <w:right w:val="none" w:sz="0" w:space="0" w:color="auto"/>
          </w:divBdr>
        </w:div>
        <w:div w:id="2139101455">
          <w:marLeft w:val="0"/>
          <w:marRight w:val="0"/>
          <w:marTop w:val="0"/>
          <w:marBottom w:val="0"/>
          <w:divBdr>
            <w:top w:val="none" w:sz="0" w:space="0" w:color="auto"/>
            <w:left w:val="none" w:sz="0" w:space="0" w:color="auto"/>
            <w:bottom w:val="none" w:sz="0" w:space="0" w:color="auto"/>
            <w:right w:val="none" w:sz="0" w:space="0" w:color="auto"/>
          </w:divBdr>
        </w:div>
        <w:div w:id="1367486226">
          <w:marLeft w:val="0"/>
          <w:marRight w:val="0"/>
          <w:marTop w:val="0"/>
          <w:marBottom w:val="0"/>
          <w:divBdr>
            <w:top w:val="none" w:sz="0" w:space="0" w:color="auto"/>
            <w:left w:val="none" w:sz="0" w:space="0" w:color="auto"/>
            <w:bottom w:val="none" w:sz="0" w:space="0" w:color="auto"/>
            <w:right w:val="none" w:sz="0" w:space="0" w:color="auto"/>
          </w:divBdr>
        </w:div>
        <w:div w:id="1514032356">
          <w:marLeft w:val="0"/>
          <w:marRight w:val="0"/>
          <w:marTop w:val="0"/>
          <w:marBottom w:val="0"/>
          <w:divBdr>
            <w:top w:val="none" w:sz="0" w:space="0" w:color="auto"/>
            <w:left w:val="none" w:sz="0" w:space="0" w:color="auto"/>
            <w:bottom w:val="none" w:sz="0" w:space="0" w:color="auto"/>
            <w:right w:val="none" w:sz="0" w:space="0" w:color="auto"/>
          </w:divBdr>
        </w:div>
        <w:div w:id="1453210510">
          <w:marLeft w:val="0"/>
          <w:marRight w:val="0"/>
          <w:marTop w:val="0"/>
          <w:marBottom w:val="0"/>
          <w:divBdr>
            <w:top w:val="none" w:sz="0" w:space="0" w:color="auto"/>
            <w:left w:val="none" w:sz="0" w:space="0" w:color="auto"/>
            <w:bottom w:val="none" w:sz="0" w:space="0" w:color="auto"/>
            <w:right w:val="none" w:sz="0" w:space="0" w:color="auto"/>
          </w:divBdr>
        </w:div>
        <w:div w:id="1220363511">
          <w:marLeft w:val="0"/>
          <w:marRight w:val="0"/>
          <w:marTop w:val="0"/>
          <w:marBottom w:val="0"/>
          <w:divBdr>
            <w:top w:val="none" w:sz="0" w:space="0" w:color="auto"/>
            <w:left w:val="none" w:sz="0" w:space="0" w:color="auto"/>
            <w:bottom w:val="none" w:sz="0" w:space="0" w:color="auto"/>
            <w:right w:val="none" w:sz="0" w:space="0" w:color="auto"/>
          </w:divBdr>
        </w:div>
        <w:div w:id="1101950329">
          <w:marLeft w:val="0"/>
          <w:marRight w:val="0"/>
          <w:marTop w:val="0"/>
          <w:marBottom w:val="0"/>
          <w:divBdr>
            <w:top w:val="none" w:sz="0" w:space="0" w:color="auto"/>
            <w:left w:val="none" w:sz="0" w:space="0" w:color="auto"/>
            <w:bottom w:val="none" w:sz="0" w:space="0" w:color="auto"/>
            <w:right w:val="none" w:sz="0" w:space="0" w:color="auto"/>
          </w:divBdr>
        </w:div>
        <w:div w:id="1752579500">
          <w:marLeft w:val="0"/>
          <w:marRight w:val="0"/>
          <w:marTop w:val="0"/>
          <w:marBottom w:val="0"/>
          <w:divBdr>
            <w:top w:val="none" w:sz="0" w:space="0" w:color="auto"/>
            <w:left w:val="none" w:sz="0" w:space="0" w:color="auto"/>
            <w:bottom w:val="none" w:sz="0" w:space="0" w:color="auto"/>
            <w:right w:val="none" w:sz="0" w:space="0" w:color="auto"/>
          </w:divBdr>
        </w:div>
        <w:div w:id="43408602">
          <w:marLeft w:val="0"/>
          <w:marRight w:val="0"/>
          <w:marTop w:val="0"/>
          <w:marBottom w:val="0"/>
          <w:divBdr>
            <w:top w:val="none" w:sz="0" w:space="0" w:color="auto"/>
            <w:left w:val="none" w:sz="0" w:space="0" w:color="auto"/>
            <w:bottom w:val="none" w:sz="0" w:space="0" w:color="auto"/>
            <w:right w:val="none" w:sz="0" w:space="0" w:color="auto"/>
          </w:divBdr>
        </w:div>
        <w:div w:id="1029331346">
          <w:marLeft w:val="0"/>
          <w:marRight w:val="0"/>
          <w:marTop w:val="0"/>
          <w:marBottom w:val="0"/>
          <w:divBdr>
            <w:top w:val="none" w:sz="0" w:space="0" w:color="auto"/>
            <w:left w:val="none" w:sz="0" w:space="0" w:color="auto"/>
            <w:bottom w:val="none" w:sz="0" w:space="0" w:color="auto"/>
            <w:right w:val="none" w:sz="0" w:space="0" w:color="auto"/>
          </w:divBdr>
        </w:div>
        <w:div w:id="1493134703">
          <w:marLeft w:val="0"/>
          <w:marRight w:val="0"/>
          <w:marTop w:val="0"/>
          <w:marBottom w:val="0"/>
          <w:divBdr>
            <w:top w:val="none" w:sz="0" w:space="0" w:color="auto"/>
            <w:left w:val="none" w:sz="0" w:space="0" w:color="auto"/>
            <w:bottom w:val="none" w:sz="0" w:space="0" w:color="auto"/>
            <w:right w:val="none" w:sz="0" w:space="0" w:color="auto"/>
          </w:divBdr>
        </w:div>
        <w:div w:id="1507089254">
          <w:marLeft w:val="0"/>
          <w:marRight w:val="0"/>
          <w:marTop w:val="0"/>
          <w:marBottom w:val="0"/>
          <w:divBdr>
            <w:top w:val="none" w:sz="0" w:space="0" w:color="auto"/>
            <w:left w:val="none" w:sz="0" w:space="0" w:color="auto"/>
            <w:bottom w:val="none" w:sz="0" w:space="0" w:color="auto"/>
            <w:right w:val="none" w:sz="0" w:space="0" w:color="auto"/>
          </w:divBdr>
        </w:div>
        <w:div w:id="14503553">
          <w:marLeft w:val="0"/>
          <w:marRight w:val="0"/>
          <w:marTop w:val="0"/>
          <w:marBottom w:val="0"/>
          <w:divBdr>
            <w:top w:val="none" w:sz="0" w:space="0" w:color="auto"/>
            <w:left w:val="none" w:sz="0" w:space="0" w:color="auto"/>
            <w:bottom w:val="none" w:sz="0" w:space="0" w:color="auto"/>
            <w:right w:val="none" w:sz="0" w:space="0" w:color="auto"/>
          </w:divBdr>
        </w:div>
        <w:div w:id="1224441641">
          <w:marLeft w:val="0"/>
          <w:marRight w:val="0"/>
          <w:marTop w:val="0"/>
          <w:marBottom w:val="0"/>
          <w:divBdr>
            <w:top w:val="none" w:sz="0" w:space="0" w:color="auto"/>
            <w:left w:val="none" w:sz="0" w:space="0" w:color="auto"/>
            <w:bottom w:val="none" w:sz="0" w:space="0" w:color="auto"/>
            <w:right w:val="none" w:sz="0" w:space="0" w:color="auto"/>
          </w:divBdr>
        </w:div>
        <w:div w:id="1972051567">
          <w:marLeft w:val="0"/>
          <w:marRight w:val="0"/>
          <w:marTop w:val="0"/>
          <w:marBottom w:val="0"/>
          <w:divBdr>
            <w:top w:val="none" w:sz="0" w:space="0" w:color="auto"/>
            <w:left w:val="none" w:sz="0" w:space="0" w:color="auto"/>
            <w:bottom w:val="none" w:sz="0" w:space="0" w:color="auto"/>
            <w:right w:val="none" w:sz="0" w:space="0" w:color="auto"/>
          </w:divBdr>
        </w:div>
        <w:div w:id="165555725">
          <w:marLeft w:val="0"/>
          <w:marRight w:val="0"/>
          <w:marTop w:val="0"/>
          <w:marBottom w:val="0"/>
          <w:divBdr>
            <w:top w:val="none" w:sz="0" w:space="0" w:color="auto"/>
            <w:left w:val="none" w:sz="0" w:space="0" w:color="auto"/>
            <w:bottom w:val="none" w:sz="0" w:space="0" w:color="auto"/>
            <w:right w:val="none" w:sz="0" w:space="0" w:color="auto"/>
          </w:divBdr>
        </w:div>
        <w:div w:id="1260258327">
          <w:marLeft w:val="0"/>
          <w:marRight w:val="0"/>
          <w:marTop w:val="0"/>
          <w:marBottom w:val="0"/>
          <w:divBdr>
            <w:top w:val="none" w:sz="0" w:space="0" w:color="auto"/>
            <w:left w:val="none" w:sz="0" w:space="0" w:color="auto"/>
            <w:bottom w:val="none" w:sz="0" w:space="0" w:color="auto"/>
            <w:right w:val="none" w:sz="0" w:space="0" w:color="auto"/>
          </w:divBdr>
        </w:div>
        <w:div w:id="2042782551">
          <w:marLeft w:val="0"/>
          <w:marRight w:val="0"/>
          <w:marTop w:val="0"/>
          <w:marBottom w:val="0"/>
          <w:divBdr>
            <w:top w:val="none" w:sz="0" w:space="0" w:color="auto"/>
            <w:left w:val="none" w:sz="0" w:space="0" w:color="auto"/>
            <w:bottom w:val="none" w:sz="0" w:space="0" w:color="auto"/>
            <w:right w:val="none" w:sz="0" w:space="0" w:color="auto"/>
          </w:divBdr>
        </w:div>
        <w:div w:id="429081994">
          <w:marLeft w:val="0"/>
          <w:marRight w:val="0"/>
          <w:marTop w:val="0"/>
          <w:marBottom w:val="0"/>
          <w:divBdr>
            <w:top w:val="none" w:sz="0" w:space="0" w:color="auto"/>
            <w:left w:val="none" w:sz="0" w:space="0" w:color="auto"/>
            <w:bottom w:val="none" w:sz="0" w:space="0" w:color="auto"/>
            <w:right w:val="none" w:sz="0" w:space="0" w:color="auto"/>
          </w:divBdr>
        </w:div>
        <w:div w:id="1792700538">
          <w:marLeft w:val="0"/>
          <w:marRight w:val="0"/>
          <w:marTop w:val="0"/>
          <w:marBottom w:val="0"/>
          <w:divBdr>
            <w:top w:val="none" w:sz="0" w:space="0" w:color="auto"/>
            <w:left w:val="none" w:sz="0" w:space="0" w:color="auto"/>
            <w:bottom w:val="none" w:sz="0" w:space="0" w:color="auto"/>
            <w:right w:val="none" w:sz="0" w:space="0" w:color="auto"/>
          </w:divBdr>
        </w:div>
        <w:div w:id="473528976">
          <w:marLeft w:val="0"/>
          <w:marRight w:val="0"/>
          <w:marTop w:val="0"/>
          <w:marBottom w:val="0"/>
          <w:divBdr>
            <w:top w:val="none" w:sz="0" w:space="0" w:color="auto"/>
            <w:left w:val="none" w:sz="0" w:space="0" w:color="auto"/>
            <w:bottom w:val="none" w:sz="0" w:space="0" w:color="auto"/>
            <w:right w:val="none" w:sz="0" w:space="0" w:color="auto"/>
          </w:divBdr>
        </w:div>
        <w:div w:id="455225517">
          <w:marLeft w:val="0"/>
          <w:marRight w:val="0"/>
          <w:marTop w:val="0"/>
          <w:marBottom w:val="0"/>
          <w:divBdr>
            <w:top w:val="none" w:sz="0" w:space="0" w:color="auto"/>
            <w:left w:val="none" w:sz="0" w:space="0" w:color="auto"/>
            <w:bottom w:val="none" w:sz="0" w:space="0" w:color="auto"/>
            <w:right w:val="none" w:sz="0" w:space="0" w:color="auto"/>
          </w:divBdr>
        </w:div>
        <w:div w:id="34896697">
          <w:marLeft w:val="0"/>
          <w:marRight w:val="0"/>
          <w:marTop w:val="0"/>
          <w:marBottom w:val="0"/>
          <w:divBdr>
            <w:top w:val="none" w:sz="0" w:space="0" w:color="auto"/>
            <w:left w:val="none" w:sz="0" w:space="0" w:color="auto"/>
            <w:bottom w:val="none" w:sz="0" w:space="0" w:color="auto"/>
            <w:right w:val="none" w:sz="0" w:space="0" w:color="auto"/>
          </w:divBdr>
        </w:div>
        <w:div w:id="1771779159">
          <w:marLeft w:val="0"/>
          <w:marRight w:val="0"/>
          <w:marTop w:val="0"/>
          <w:marBottom w:val="0"/>
          <w:divBdr>
            <w:top w:val="none" w:sz="0" w:space="0" w:color="auto"/>
            <w:left w:val="none" w:sz="0" w:space="0" w:color="auto"/>
            <w:bottom w:val="none" w:sz="0" w:space="0" w:color="auto"/>
            <w:right w:val="none" w:sz="0" w:space="0" w:color="auto"/>
          </w:divBdr>
        </w:div>
        <w:div w:id="37366452">
          <w:marLeft w:val="0"/>
          <w:marRight w:val="0"/>
          <w:marTop w:val="0"/>
          <w:marBottom w:val="0"/>
          <w:divBdr>
            <w:top w:val="none" w:sz="0" w:space="0" w:color="auto"/>
            <w:left w:val="none" w:sz="0" w:space="0" w:color="auto"/>
            <w:bottom w:val="none" w:sz="0" w:space="0" w:color="auto"/>
            <w:right w:val="none" w:sz="0" w:space="0" w:color="auto"/>
          </w:divBdr>
        </w:div>
        <w:div w:id="1180122734">
          <w:marLeft w:val="0"/>
          <w:marRight w:val="0"/>
          <w:marTop w:val="0"/>
          <w:marBottom w:val="0"/>
          <w:divBdr>
            <w:top w:val="none" w:sz="0" w:space="0" w:color="auto"/>
            <w:left w:val="none" w:sz="0" w:space="0" w:color="auto"/>
            <w:bottom w:val="none" w:sz="0" w:space="0" w:color="auto"/>
            <w:right w:val="none" w:sz="0" w:space="0" w:color="auto"/>
          </w:divBdr>
        </w:div>
        <w:div w:id="268588853">
          <w:marLeft w:val="0"/>
          <w:marRight w:val="0"/>
          <w:marTop w:val="0"/>
          <w:marBottom w:val="0"/>
          <w:divBdr>
            <w:top w:val="none" w:sz="0" w:space="0" w:color="auto"/>
            <w:left w:val="none" w:sz="0" w:space="0" w:color="auto"/>
            <w:bottom w:val="none" w:sz="0" w:space="0" w:color="auto"/>
            <w:right w:val="none" w:sz="0" w:space="0" w:color="auto"/>
          </w:divBdr>
        </w:div>
        <w:div w:id="844244776">
          <w:marLeft w:val="0"/>
          <w:marRight w:val="0"/>
          <w:marTop w:val="0"/>
          <w:marBottom w:val="0"/>
          <w:divBdr>
            <w:top w:val="none" w:sz="0" w:space="0" w:color="auto"/>
            <w:left w:val="none" w:sz="0" w:space="0" w:color="auto"/>
            <w:bottom w:val="none" w:sz="0" w:space="0" w:color="auto"/>
            <w:right w:val="none" w:sz="0" w:space="0" w:color="auto"/>
          </w:divBdr>
        </w:div>
        <w:div w:id="1287010476">
          <w:marLeft w:val="0"/>
          <w:marRight w:val="0"/>
          <w:marTop w:val="0"/>
          <w:marBottom w:val="0"/>
          <w:divBdr>
            <w:top w:val="none" w:sz="0" w:space="0" w:color="auto"/>
            <w:left w:val="none" w:sz="0" w:space="0" w:color="auto"/>
            <w:bottom w:val="none" w:sz="0" w:space="0" w:color="auto"/>
            <w:right w:val="none" w:sz="0" w:space="0" w:color="auto"/>
          </w:divBdr>
        </w:div>
        <w:div w:id="894124848">
          <w:marLeft w:val="0"/>
          <w:marRight w:val="0"/>
          <w:marTop w:val="0"/>
          <w:marBottom w:val="0"/>
          <w:divBdr>
            <w:top w:val="none" w:sz="0" w:space="0" w:color="auto"/>
            <w:left w:val="none" w:sz="0" w:space="0" w:color="auto"/>
            <w:bottom w:val="none" w:sz="0" w:space="0" w:color="auto"/>
            <w:right w:val="none" w:sz="0" w:space="0" w:color="auto"/>
          </w:divBdr>
        </w:div>
        <w:div w:id="376009231">
          <w:marLeft w:val="0"/>
          <w:marRight w:val="0"/>
          <w:marTop w:val="0"/>
          <w:marBottom w:val="0"/>
          <w:divBdr>
            <w:top w:val="none" w:sz="0" w:space="0" w:color="auto"/>
            <w:left w:val="none" w:sz="0" w:space="0" w:color="auto"/>
            <w:bottom w:val="none" w:sz="0" w:space="0" w:color="auto"/>
            <w:right w:val="none" w:sz="0" w:space="0" w:color="auto"/>
          </w:divBdr>
        </w:div>
        <w:div w:id="1275745329">
          <w:marLeft w:val="0"/>
          <w:marRight w:val="0"/>
          <w:marTop w:val="0"/>
          <w:marBottom w:val="0"/>
          <w:divBdr>
            <w:top w:val="none" w:sz="0" w:space="0" w:color="auto"/>
            <w:left w:val="none" w:sz="0" w:space="0" w:color="auto"/>
            <w:bottom w:val="none" w:sz="0" w:space="0" w:color="auto"/>
            <w:right w:val="none" w:sz="0" w:space="0" w:color="auto"/>
          </w:divBdr>
        </w:div>
        <w:div w:id="2067683219">
          <w:marLeft w:val="0"/>
          <w:marRight w:val="0"/>
          <w:marTop w:val="0"/>
          <w:marBottom w:val="0"/>
          <w:divBdr>
            <w:top w:val="none" w:sz="0" w:space="0" w:color="auto"/>
            <w:left w:val="none" w:sz="0" w:space="0" w:color="auto"/>
            <w:bottom w:val="none" w:sz="0" w:space="0" w:color="auto"/>
            <w:right w:val="none" w:sz="0" w:space="0" w:color="auto"/>
          </w:divBdr>
        </w:div>
        <w:div w:id="840973034">
          <w:marLeft w:val="0"/>
          <w:marRight w:val="0"/>
          <w:marTop w:val="0"/>
          <w:marBottom w:val="0"/>
          <w:divBdr>
            <w:top w:val="none" w:sz="0" w:space="0" w:color="auto"/>
            <w:left w:val="none" w:sz="0" w:space="0" w:color="auto"/>
            <w:bottom w:val="none" w:sz="0" w:space="0" w:color="auto"/>
            <w:right w:val="none" w:sz="0" w:space="0" w:color="auto"/>
          </w:divBdr>
        </w:div>
        <w:div w:id="943924762">
          <w:marLeft w:val="0"/>
          <w:marRight w:val="0"/>
          <w:marTop w:val="0"/>
          <w:marBottom w:val="0"/>
          <w:divBdr>
            <w:top w:val="none" w:sz="0" w:space="0" w:color="auto"/>
            <w:left w:val="none" w:sz="0" w:space="0" w:color="auto"/>
            <w:bottom w:val="none" w:sz="0" w:space="0" w:color="auto"/>
            <w:right w:val="none" w:sz="0" w:space="0" w:color="auto"/>
          </w:divBdr>
        </w:div>
        <w:div w:id="1097020556">
          <w:marLeft w:val="0"/>
          <w:marRight w:val="0"/>
          <w:marTop w:val="0"/>
          <w:marBottom w:val="0"/>
          <w:divBdr>
            <w:top w:val="none" w:sz="0" w:space="0" w:color="auto"/>
            <w:left w:val="none" w:sz="0" w:space="0" w:color="auto"/>
            <w:bottom w:val="none" w:sz="0" w:space="0" w:color="auto"/>
            <w:right w:val="none" w:sz="0" w:space="0" w:color="auto"/>
          </w:divBdr>
        </w:div>
        <w:div w:id="1768304630">
          <w:marLeft w:val="0"/>
          <w:marRight w:val="0"/>
          <w:marTop w:val="0"/>
          <w:marBottom w:val="0"/>
          <w:divBdr>
            <w:top w:val="none" w:sz="0" w:space="0" w:color="auto"/>
            <w:left w:val="none" w:sz="0" w:space="0" w:color="auto"/>
            <w:bottom w:val="none" w:sz="0" w:space="0" w:color="auto"/>
            <w:right w:val="none" w:sz="0" w:space="0" w:color="auto"/>
          </w:divBdr>
        </w:div>
        <w:div w:id="2111775664">
          <w:marLeft w:val="0"/>
          <w:marRight w:val="0"/>
          <w:marTop w:val="0"/>
          <w:marBottom w:val="0"/>
          <w:divBdr>
            <w:top w:val="none" w:sz="0" w:space="0" w:color="auto"/>
            <w:left w:val="none" w:sz="0" w:space="0" w:color="auto"/>
            <w:bottom w:val="none" w:sz="0" w:space="0" w:color="auto"/>
            <w:right w:val="none" w:sz="0" w:space="0" w:color="auto"/>
          </w:divBdr>
        </w:div>
        <w:div w:id="675810431">
          <w:marLeft w:val="0"/>
          <w:marRight w:val="0"/>
          <w:marTop w:val="0"/>
          <w:marBottom w:val="0"/>
          <w:divBdr>
            <w:top w:val="none" w:sz="0" w:space="0" w:color="auto"/>
            <w:left w:val="none" w:sz="0" w:space="0" w:color="auto"/>
            <w:bottom w:val="none" w:sz="0" w:space="0" w:color="auto"/>
            <w:right w:val="none" w:sz="0" w:space="0" w:color="auto"/>
          </w:divBdr>
        </w:div>
        <w:div w:id="2007324450">
          <w:marLeft w:val="0"/>
          <w:marRight w:val="0"/>
          <w:marTop w:val="0"/>
          <w:marBottom w:val="0"/>
          <w:divBdr>
            <w:top w:val="none" w:sz="0" w:space="0" w:color="auto"/>
            <w:left w:val="none" w:sz="0" w:space="0" w:color="auto"/>
            <w:bottom w:val="none" w:sz="0" w:space="0" w:color="auto"/>
            <w:right w:val="none" w:sz="0" w:space="0" w:color="auto"/>
          </w:divBdr>
        </w:div>
        <w:div w:id="1675112856">
          <w:marLeft w:val="0"/>
          <w:marRight w:val="0"/>
          <w:marTop w:val="0"/>
          <w:marBottom w:val="0"/>
          <w:divBdr>
            <w:top w:val="none" w:sz="0" w:space="0" w:color="auto"/>
            <w:left w:val="none" w:sz="0" w:space="0" w:color="auto"/>
            <w:bottom w:val="none" w:sz="0" w:space="0" w:color="auto"/>
            <w:right w:val="none" w:sz="0" w:space="0" w:color="auto"/>
          </w:divBdr>
        </w:div>
      </w:divsChild>
    </w:div>
    <w:div w:id="603612985">
      <w:bodyDiv w:val="1"/>
      <w:marLeft w:val="0"/>
      <w:marRight w:val="0"/>
      <w:marTop w:val="0"/>
      <w:marBottom w:val="0"/>
      <w:divBdr>
        <w:top w:val="none" w:sz="0" w:space="0" w:color="auto"/>
        <w:left w:val="none" w:sz="0" w:space="0" w:color="auto"/>
        <w:bottom w:val="none" w:sz="0" w:space="0" w:color="auto"/>
        <w:right w:val="none" w:sz="0" w:space="0" w:color="auto"/>
      </w:divBdr>
      <w:divsChild>
        <w:div w:id="20739708">
          <w:marLeft w:val="0"/>
          <w:marRight w:val="0"/>
          <w:marTop w:val="0"/>
          <w:marBottom w:val="0"/>
          <w:divBdr>
            <w:top w:val="none" w:sz="0" w:space="0" w:color="auto"/>
            <w:left w:val="none" w:sz="0" w:space="0" w:color="auto"/>
            <w:bottom w:val="none" w:sz="0" w:space="0" w:color="auto"/>
            <w:right w:val="none" w:sz="0" w:space="0" w:color="auto"/>
          </w:divBdr>
        </w:div>
      </w:divsChild>
    </w:div>
    <w:div w:id="608239938">
      <w:bodyDiv w:val="1"/>
      <w:marLeft w:val="0"/>
      <w:marRight w:val="0"/>
      <w:marTop w:val="0"/>
      <w:marBottom w:val="0"/>
      <w:divBdr>
        <w:top w:val="none" w:sz="0" w:space="0" w:color="auto"/>
        <w:left w:val="none" w:sz="0" w:space="0" w:color="auto"/>
        <w:bottom w:val="none" w:sz="0" w:space="0" w:color="auto"/>
        <w:right w:val="none" w:sz="0" w:space="0" w:color="auto"/>
      </w:divBdr>
    </w:div>
    <w:div w:id="608389293">
      <w:bodyDiv w:val="1"/>
      <w:marLeft w:val="0"/>
      <w:marRight w:val="0"/>
      <w:marTop w:val="0"/>
      <w:marBottom w:val="0"/>
      <w:divBdr>
        <w:top w:val="none" w:sz="0" w:space="0" w:color="auto"/>
        <w:left w:val="none" w:sz="0" w:space="0" w:color="auto"/>
        <w:bottom w:val="none" w:sz="0" w:space="0" w:color="auto"/>
        <w:right w:val="none" w:sz="0" w:space="0" w:color="auto"/>
      </w:divBdr>
      <w:divsChild>
        <w:div w:id="582034098">
          <w:marLeft w:val="0"/>
          <w:marRight w:val="0"/>
          <w:marTop w:val="0"/>
          <w:marBottom w:val="0"/>
          <w:divBdr>
            <w:top w:val="none" w:sz="0" w:space="0" w:color="auto"/>
            <w:left w:val="none" w:sz="0" w:space="0" w:color="auto"/>
            <w:bottom w:val="none" w:sz="0" w:space="0" w:color="auto"/>
            <w:right w:val="none" w:sz="0" w:space="0" w:color="auto"/>
          </w:divBdr>
        </w:div>
      </w:divsChild>
    </w:div>
    <w:div w:id="613441768">
      <w:bodyDiv w:val="1"/>
      <w:marLeft w:val="0"/>
      <w:marRight w:val="0"/>
      <w:marTop w:val="0"/>
      <w:marBottom w:val="0"/>
      <w:divBdr>
        <w:top w:val="none" w:sz="0" w:space="0" w:color="auto"/>
        <w:left w:val="none" w:sz="0" w:space="0" w:color="auto"/>
        <w:bottom w:val="none" w:sz="0" w:space="0" w:color="auto"/>
        <w:right w:val="none" w:sz="0" w:space="0" w:color="auto"/>
      </w:divBdr>
      <w:divsChild>
        <w:div w:id="79329720">
          <w:marLeft w:val="0"/>
          <w:marRight w:val="0"/>
          <w:marTop w:val="0"/>
          <w:marBottom w:val="0"/>
          <w:divBdr>
            <w:top w:val="none" w:sz="0" w:space="0" w:color="auto"/>
            <w:left w:val="none" w:sz="0" w:space="0" w:color="auto"/>
            <w:bottom w:val="none" w:sz="0" w:space="0" w:color="auto"/>
            <w:right w:val="none" w:sz="0" w:space="0" w:color="auto"/>
          </w:divBdr>
        </w:div>
        <w:div w:id="143085425">
          <w:marLeft w:val="0"/>
          <w:marRight w:val="0"/>
          <w:marTop w:val="0"/>
          <w:marBottom w:val="0"/>
          <w:divBdr>
            <w:top w:val="none" w:sz="0" w:space="0" w:color="auto"/>
            <w:left w:val="none" w:sz="0" w:space="0" w:color="auto"/>
            <w:bottom w:val="none" w:sz="0" w:space="0" w:color="auto"/>
            <w:right w:val="none" w:sz="0" w:space="0" w:color="auto"/>
          </w:divBdr>
        </w:div>
        <w:div w:id="162860864">
          <w:marLeft w:val="0"/>
          <w:marRight w:val="0"/>
          <w:marTop w:val="0"/>
          <w:marBottom w:val="0"/>
          <w:divBdr>
            <w:top w:val="none" w:sz="0" w:space="0" w:color="auto"/>
            <w:left w:val="none" w:sz="0" w:space="0" w:color="auto"/>
            <w:bottom w:val="none" w:sz="0" w:space="0" w:color="auto"/>
            <w:right w:val="none" w:sz="0" w:space="0" w:color="auto"/>
          </w:divBdr>
        </w:div>
        <w:div w:id="175657189">
          <w:marLeft w:val="0"/>
          <w:marRight w:val="0"/>
          <w:marTop w:val="0"/>
          <w:marBottom w:val="0"/>
          <w:divBdr>
            <w:top w:val="none" w:sz="0" w:space="0" w:color="auto"/>
            <w:left w:val="none" w:sz="0" w:space="0" w:color="auto"/>
            <w:bottom w:val="none" w:sz="0" w:space="0" w:color="auto"/>
            <w:right w:val="none" w:sz="0" w:space="0" w:color="auto"/>
          </w:divBdr>
        </w:div>
        <w:div w:id="182943605">
          <w:marLeft w:val="0"/>
          <w:marRight w:val="0"/>
          <w:marTop w:val="0"/>
          <w:marBottom w:val="0"/>
          <w:divBdr>
            <w:top w:val="none" w:sz="0" w:space="0" w:color="auto"/>
            <w:left w:val="none" w:sz="0" w:space="0" w:color="auto"/>
            <w:bottom w:val="none" w:sz="0" w:space="0" w:color="auto"/>
            <w:right w:val="none" w:sz="0" w:space="0" w:color="auto"/>
          </w:divBdr>
        </w:div>
        <w:div w:id="198737701">
          <w:marLeft w:val="0"/>
          <w:marRight w:val="0"/>
          <w:marTop w:val="0"/>
          <w:marBottom w:val="0"/>
          <w:divBdr>
            <w:top w:val="none" w:sz="0" w:space="0" w:color="auto"/>
            <w:left w:val="none" w:sz="0" w:space="0" w:color="auto"/>
            <w:bottom w:val="none" w:sz="0" w:space="0" w:color="auto"/>
            <w:right w:val="none" w:sz="0" w:space="0" w:color="auto"/>
          </w:divBdr>
        </w:div>
        <w:div w:id="247808210">
          <w:marLeft w:val="0"/>
          <w:marRight w:val="0"/>
          <w:marTop w:val="0"/>
          <w:marBottom w:val="0"/>
          <w:divBdr>
            <w:top w:val="none" w:sz="0" w:space="0" w:color="auto"/>
            <w:left w:val="none" w:sz="0" w:space="0" w:color="auto"/>
            <w:bottom w:val="none" w:sz="0" w:space="0" w:color="auto"/>
            <w:right w:val="none" w:sz="0" w:space="0" w:color="auto"/>
          </w:divBdr>
        </w:div>
        <w:div w:id="264309150">
          <w:marLeft w:val="0"/>
          <w:marRight w:val="0"/>
          <w:marTop w:val="0"/>
          <w:marBottom w:val="0"/>
          <w:divBdr>
            <w:top w:val="none" w:sz="0" w:space="0" w:color="auto"/>
            <w:left w:val="none" w:sz="0" w:space="0" w:color="auto"/>
            <w:bottom w:val="none" w:sz="0" w:space="0" w:color="auto"/>
            <w:right w:val="none" w:sz="0" w:space="0" w:color="auto"/>
          </w:divBdr>
        </w:div>
        <w:div w:id="293415455">
          <w:marLeft w:val="0"/>
          <w:marRight w:val="0"/>
          <w:marTop w:val="0"/>
          <w:marBottom w:val="0"/>
          <w:divBdr>
            <w:top w:val="none" w:sz="0" w:space="0" w:color="auto"/>
            <w:left w:val="none" w:sz="0" w:space="0" w:color="auto"/>
            <w:bottom w:val="none" w:sz="0" w:space="0" w:color="auto"/>
            <w:right w:val="none" w:sz="0" w:space="0" w:color="auto"/>
          </w:divBdr>
        </w:div>
        <w:div w:id="324357819">
          <w:marLeft w:val="0"/>
          <w:marRight w:val="0"/>
          <w:marTop w:val="0"/>
          <w:marBottom w:val="0"/>
          <w:divBdr>
            <w:top w:val="none" w:sz="0" w:space="0" w:color="auto"/>
            <w:left w:val="none" w:sz="0" w:space="0" w:color="auto"/>
            <w:bottom w:val="none" w:sz="0" w:space="0" w:color="auto"/>
            <w:right w:val="none" w:sz="0" w:space="0" w:color="auto"/>
          </w:divBdr>
        </w:div>
        <w:div w:id="350882657">
          <w:marLeft w:val="0"/>
          <w:marRight w:val="0"/>
          <w:marTop w:val="0"/>
          <w:marBottom w:val="0"/>
          <w:divBdr>
            <w:top w:val="none" w:sz="0" w:space="0" w:color="auto"/>
            <w:left w:val="none" w:sz="0" w:space="0" w:color="auto"/>
            <w:bottom w:val="none" w:sz="0" w:space="0" w:color="auto"/>
            <w:right w:val="none" w:sz="0" w:space="0" w:color="auto"/>
          </w:divBdr>
        </w:div>
        <w:div w:id="354306392">
          <w:marLeft w:val="0"/>
          <w:marRight w:val="0"/>
          <w:marTop w:val="0"/>
          <w:marBottom w:val="0"/>
          <w:divBdr>
            <w:top w:val="none" w:sz="0" w:space="0" w:color="auto"/>
            <w:left w:val="none" w:sz="0" w:space="0" w:color="auto"/>
            <w:bottom w:val="none" w:sz="0" w:space="0" w:color="auto"/>
            <w:right w:val="none" w:sz="0" w:space="0" w:color="auto"/>
          </w:divBdr>
        </w:div>
        <w:div w:id="356544716">
          <w:marLeft w:val="0"/>
          <w:marRight w:val="0"/>
          <w:marTop w:val="0"/>
          <w:marBottom w:val="0"/>
          <w:divBdr>
            <w:top w:val="none" w:sz="0" w:space="0" w:color="auto"/>
            <w:left w:val="none" w:sz="0" w:space="0" w:color="auto"/>
            <w:bottom w:val="none" w:sz="0" w:space="0" w:color="auto"/>
            <w:right w:val="none" w:sz="0" w:space="0" w:color="auto"/>
          </w:divBdr>
        </w:div>
        <w:div w:id="375744669">
          <w:marLeft w:val="0"/>
          <w:marRight w:val="0"/>
          <w:marTop w:val="0"/>
          <w:marBottom w:val="0"/>
          <w:divBdr>
            <w:top w:val="none" w:sz="0" w:space="0" w:color="auto"/>
            <w:left w:val="none" w:sz="0" w:space="0" w:color="auto"/>
            <w:bottom w:val="none" w:sz="0" w:space="0" w:color="auto"/>
            <w:right w:val="none" w:sz="0" w:space="0" w:color="auto"/>
          </w:divBdr>
        </w:div>
        <w:div w:id="389111127">
          <w:marLeft w:val="0"/>
          <w:marRight w:val="0"/>
          <w:marTop w:val="0"/>
          <w:marBottom w:val="0"/>
          <w:divBdr>
            <w:top w:val="none" w:sz="0" w:space="0" w:color="auto"/>
            <w:left w:val="none" w:sz="0" w:space="0" w:color="auto"/>
            <w:bottom w:val="none" w:sz="0" w:space="0" w:color="auto"/>
            <w:right w:val="none" w:sz="0" w:space="0" w:color="auto"/>
          </w:divBdr>
        </w:div>
        <w:div w:id="410810995">
          <w:marLeft w:val="0"/>
          <w:marRight w:val="0"/>
          <w:marTop w:val="0"/>
          <w:marBottom w:val="0"/>
          <w:divBdr>
            <w:top w:val="none" w:sz="0" w:space="0" w:color="auto"/>
            <w:left w:val="none" w:sz="0" w:space="0" w:color="auto"/>
            <w:bottom w:val="none" w:sz="0" w:space="0" w:color="auto"/>
            <w:right w:val="none" w:sz="0" w:space="0" w:color="auto"/>
          </w:divBdr>
        </w:div>
        <w:div w:id="433326715">
          <w:marLeft w:val="0"/>
          <w:marRight w:val="0"/>
          <w:marTop w:val="0"/>
          <w:marBottom w:val="0"/>
          <w:divBdr>
            <w:top w:val="none" w:sz="0" w:space="0" w:color="auto"/>
            <w:left w:val="none" w:sz="0" w:space="0" w:color="auto"/>
            <w:bottom w:val="none" w:sz="0" w:space="0" w:color="auto"/>
            <w:right w:val="none" w:sz="0" w:space="0" w:color="auto"/>
          </w:divBdr>
        </w:div>
        <w:div w:id="435831228">
          <w:marLeft w:val="0"/>
          <w:marRight w:val="0"/>
          <w:marTop w:val="0"/>
          <w:marBottom w:val="0"/>
          <w:divBdr>
            <w:top w:val="none" w:sz="0" w:space="0" w:color="auto"/>
            <w:left w:val="none" w:sz="0" w:space="0" w:color="auto"/>
            <w:bottom w:val="none" w:sz="0" w:space="0" w:color="auto"/>
            <w:right w:val="none" w:sz="0" w:space="0" w:color="auto"/>
          </w:divBdr>
        </w:div>
        <w:div w:id="490949234">
          <w:marLeft w:val="0"/>
          <w:marRight w:val="0"/>
          <w:marTop w:val="0"/>
          <w:marBottom w:val="0"/>
          <w:divBdr>
            <w:top w:val="none" w:sz="0" w:space="0" w:color="auto"/>
            <w:left w:val="none" w:sz="0" w:space="0" w:color="auto"/>
            <w:bottom w:val="none" w:sz="0" w:space="0" w:color="auto"/>
            <w:right w:val="none" w:sz="0" w:space="0" w:color="auto"/>
          </w:divBdr>
        </w:div>
        <w:div w:id="507403365">
          <w:marLeft w:val="0"/>
          <w:marRight w:val="0"/>
          <w:marTop w:val="0"/>
          <w:marBottom w:val="0"/>
          <w:divBdr>
            <w:top w:val="none" w:sz="0" w:space="0" w:color="auto"/>
            <w:left w:val="none" w:sz="0" w:space="0" w:color="auto"/>
            <w:bottom w:val="none" w:sz="0" w:space="0" w:color="auto"/>
            <w:right w:val="none" w:sz="0" w:space="0" w:color="auto"/>
          </w:divBdr>
        </w:div>
        <w:div w:id="510795752">
          <w:marLeft w:val="0"/>
          <w:marRight w:val="0"/>
          <w:marTop w:val="0"/>
          <w:marBottom w:val="0"/>
          <w:divBdr>
            <w:top w:val="none" w:sz="0" w:space="0" w:color="auto"/>
            <w:left w:val="none" w:sz="0" w:space="0" w:color="auto"/>
            <w:bottom w:val="none" w:sz="0" w:space="0" w:color="auto"/>
            <w:right w:val="none" w:sz="0" w:space="0" w:color="auto"/>
          </w:divBdr>
        </w:div>
        <w:div w:id="512380167">
          <w:marLeft w:val="0"/>
          <w:marRight w:val="0"/>
          <w:marTop w:val="0"/>
          <w:marBottom w:val="0"/>
          <w:divBdr>
            <w:top w:val="none" w:sz="0" w:space="0" w:color="auto"/>
            <w:left w:val="none" w:sz="0" w:space="0" w:color="auto"/>
            <w:bottom w:val="none" w:sz="0" w:space="0" w:color="auto"/>
            <w:right w:val="none" w:sz="0" w:space="0" w:color="auto"/>
          </w:divBdr>
        </w:div>
        <w:div w:id="523977196">
          <w:marLeft w:val="0"/>
          <w:marRight w:val="0"/>
          <w:marTop w:val="0"/>
          <w:marBottom w:val="0"/>
          <w:divBdr>
            <w:top w:val="none" w:sz="0" w:space="0" w:color="auto"/>
            <w:left w:val="none" w:sz="0" w:space="0" w:color="auto"/>
            <w:bottom w:val="none" w:sz="0" w:space="0" w:color="auto"/>
            <w:right w:val="none" w:sz="0" w:space="0" w:color="auto"/>
          </w:divBdr>
        </w:div>
        <w:div w:id="547424470">
          <w:marLeft w:val="0"/>
          <w:marRight w:val="0"/>
          <w:marTop w:val="0"/>
          <w:marBottom w:val="0"/>
          <w:divBdr>
            <w:top w:val="none" w:sz="0" w:space="0" w:color="auto"/>
            <w:left w:val="none" w:sz="0" w:space="0" w:color="auto"/>
            <w:bottom w:val="none" w:sz="0" w:space="0" w:color="auto"/>
            <w:right w:val="none" w:sz="0" w:space="0" w:color="auto"/>
          </w:divBdr>
        </w:div>
        <w:div w:id="567232044">
          <w:marLeft w:val="0"/>
          <w:marRight w:val="0"/>
          <w:marTop w:val="0"/>
          <w:marBottom w:val="0"/>
          <w:divBdr>
            <w:top w:val="none" w:sz="0" w:space="0" w:color="auto"/>
            <w:left w:val="none" w:sz="0" w:space="0" w:color="auto"/>
            <w:bottom w:val="none" w:sz="0" w:space="0" w:color="auto"/>
            <w:right w:val="none" w:sz="0" w:space="0" w:color="auto"/>
          </w:divBdr>
        </w:div>
        <w:div w:id="587663632">
          <w:marLeft w:val="0"/>
          <w:marRight w:val="0"/>
          <w:marTop w:val="0"/>
          <w:marBottom w:val="0"/>
          <w:divBdr>
            <w:top w:val="none" w:sz="0" w:space="0" w:color="auto"/>
            <w:left w:val="none" w:sz="0" w:space="0" w:color="auto"/>
            <w:bottom w:val="none" w:sz="0" w:space="0" w:color="auto"/>
            <w:right w:val="none" w:sz="0" w:space="0" w:color="auto"/>
          </w:divBdr>
        </w:div>
        <w:div w:id="590116871">
          <w:marLeft w:val="0"/>
          <w:marRight w:val="0"/>
          <w:marTop w:val="0"/>
          <w:marBottom w:val="0"/>
          <w:divBdr>
            <w:top w:val="none" w:sz="0" w:space="0" w:color="auto"/>
            <w:left w:val="none" w:sz="0" w:space="0" w:color="auto"/>
            <w:bottom w:val="none" w:sz="0" w:space="0" w:color="auto"/>
            <w:right w:val="none" w:sz="0" w:space="0" w:color="auto"/>
          </w:divBdr>
        </w:div>
        <w:div w:id="593242851">
          <w:marLeft w:val="0"/>
          <w:marRight w:val="0"/>
          <w:marTop w:val="0"/>
          <w:marBottom w:val="0"/>
          <w:divBdr>
            <w:top w:val="none" w:sz="0" w:space="0" w:color="auto"/>
            <w:left w:val="none" w:sz="0" w:space="0" w:color="auto"/>
            <w:bottom w:val="none" w:sz="0" w:space="0" w:color="auto"/>
            <w:right w:val="none" w:sz="0" w:space="0" w:color="auto"/>
          </w:divBdr>
        </w:div>
        <w:div w:id="597561520">
          <w:marLeft w:val="0"/>
          <w:marRight w:val="0"/>
          <w:marTop w:val="0"/>
          <w:marBottom w:val="0"/>
          <w:divBdr>
            <w:top w:val="none" w:sz="0" w:space="0" w:color="auto"/>
            <w:left w:val="none" w:sz="0" w:space="0" w:color="auto"/>
            <w:bottom w:val="none" w:sz="0" w:space="0" w:color="auto"/>
            <w:right w:val="none" w:sz="0" w:space="0" w:color="auto"/>
          </w:divBdr>
        </w:div>
        <w:div w:id="751121162">
          <w:marLeft w:val="0"/>
          <w:marRight w:val="0"/>
          <w:marTop w:val="0"/>
          <w:marBottom w:val="0"/>
          <w:divBdr>
            <w:top w:val="none" w:sz="0" w:space="0" w:color="auto"/>
            <w:left w:val="none" w:sz="0" w:space="0" w:color="auto"/>
            <w:bottom w:val="none" w:sz="0" w:space="0" w:color="auto"/>
            <w:right w:val="none" w:sz="0" w:space="0" w:color="auto"/>
          </w:divBdr>
        </w:div>
        <w:div w:id="801650155">
          <w:marLeft w:val="0"/>
          <w:marRight w:val="0"/>
          <w:marTop w:val="0"/>
          <w:marBottom w:val="0"/>
          <w:divBdr>
            <w:top w:val="none" w:sz="0" w:space="0" w:color="auto"/>
            <w:left w:val="none" w:sz="0" w:space="0" w:color="auto"/>
            <w:bottom w:val="none" w:sz="0" w:space="0" w:color="auto"/>
            <w:right w:val="none" w:sz="0" w:space="0" w:color="auto"/>
          </w:divBdr>
        </w:div>
        <w:div w:id="806897890">
          <w:marLeft w:val="0"/>
          <w:marRight w:val="0"/>
          <w:marTop w:val="0"/>
          <w:marBottom w:val="0"/>
          <w:divBdr>
            <w:top w:val="none" w:sz="0" w:space="0" w:color="auto"/>
            <w:left w:val="none" w:sz="0" w:space="0" w:color="auto"/>
            <w:bottom w:val="none" w:sz="0" w:space="0" w:color="auto"/>
            <w:right w:val="none" w:sz="0" w:space="0" w:color="auto"/>
          </w:divBdr>
        </w:div>
        <w:div w:id="816340833">
          <w:marLeft w:val="0"/>
          <w:marRight w:val="0"/>
          <w:marTop w:val="0"/>
          <w:marBottom w:val="0"/>
          <w:divBdr>
            <w:top w:val="none" w:sz="0" w:space="0" w:color="auto"/>
            <w:left w:val="none" w:sz="0" w:space="0" w:color="auto"/>
            <w:bottom w:val="none" w:sz="0" w:space="0" w:color="auto"/>
            <w:right w:val="none" w:sz="0" w:space="0" w:color="auto"/>
          </w:divBdr>
        </w:div>
        <w:div w:id="818620191">
          <w:marLeft w:val="0"/>
          <w:marRight w:val="0"/>
          <w:marTop w:val="0"/>
          <w:marBottom w:val="0"/>
          <w:divBdr>
            <w:top w:val="none" w:sz="0" w:space="0" w:color="auto"/>
            <w:left w:val="none" w:sz="0" w:space="0" w:color="auto"/>
            <w:bottom w:val="none" w:sz="0" w:space="0" w:color="auto"/>
            <w:right w:val="none" w:sz="0" w:space="0" w:color="auto"/>
          </w:divBdr>
        </w:div>
        <w:div w:id="826432786">
          <w:marLeft w:val="0"/>
          <w:marRight w:val="0"/>
          <w:marTop w:val="0"/>
          <w:marBottom w:val="0"/>
          <w:divBdr>
            <w:top w:val="none" w:sz="0" w:space="0" w:color="auto"/>
            <w:left w:val="none" w:sz="0" w:space="0" w:color="auto"/>
            <w:bottom w:val="none" w:sz="0" w:space="0" w:color="auto"/>
            <w:right w:val="none" w:sz="0" w:space="0" w:color="auto"/>
          </w:divBdr>
        </w:div>
        <w:div w:id="839858481">
          <w:marLeft w:val="0"/>
          <w:marRight w:val="0"/>
          <w:marTop w:val="0"/>
          <w:marBottom w:val="0"/>
          <w:divBdr>
            <w:top w:val="none" w:sz="0" w:space="0" w:color="auto"/>
            <w:left w:val="none" w:sz="0" w:space="0" w:color="auto"/>
            <w:bottom w:val="none" w:sz="0" w:space="0" w:color="auto"/>
            <w:right w:val="none" w:sz="0" w:space="0" w:color="auto"/>
          </w:divBdr>
        </w:div>
        <w:div w:id="928654974">
          <w:marLeft w:val="0"/>
          <w:marRight w:val="0"/>
          <w:marTop w:val="0"/>
          <w:marBottom w:val="0"/>
          <w:divBdr>
            <w:top w:val="none" w:sz="0" w:space="0" w:color="auto"/>
            <w:left w:val="none" w:sz="0" w:space="0" w:color="auto"/>
            <w:bottom w:val="none" w:sz="0" w:space="0" w:color="auto"/>
            <w:right w:val="none" w:sz="0" w:space="0" w:color="auto"/>
          </w:divBdr>
        </w:div>
        <w:div w:id="1014768355">
          <w:marLeft w:val="0"/>
          <w:marRight w:val="0"/>
          <w:marTop w:val="0"/>
          <w:marBottom w:val="0"/>
          <w:divBdr>
            <w:top w:val="none" w:sz="0" w:space="0" w:color="auto"/>
            <w:left w:val="none" w:sz="0" w:space="0" w:color="auto"/>
            <w:bottom w:val="none" w:sz="0" w:space="0" w:color="auto"/>
            <w:right w:val="none" w:sz="0" w:space="0" w:color="auto"/>
          </w:divBdr>
        </w:div>
        <w:div w:id="1015812095">
          <w:marLeft w:val="0"/>
          <w:marRight w:val="0"/>
          <w:marTop w:val="0"/>
          <w:marBottom w:val="0"/>
          <w:divBdr>
            <w:top w:val="none" w:sz="0" w:space="0" w:color="auto"/>
            <w:left w:val="none" w:sz="0" w:space="0" w:color="auto"/>
            <w:bottom w:val="none" w:sz="0" w:space="0" w:color="auto"/>
            <w:right w:val="none" w:sz="0" w:space="0" w:color="auto"/>
          </w:divBdr>
        </w:div>
        <w:div w:id="1064063973">
          <w:marLeft w:val="0"/>
          <w:marRight w:val="0"/>
          <w:marTop w:val="0"/>
          <w:marBottom w:val="0"/>
          <w:divBdr>
            <w:top w:val="none" w:sz="0" w:space="0" w:color="auto"/>
            <w:left w:val="none" w:sz="0" w:space="0" w:color="auto"/>
            <w:bottom w:val="none" w:sz="0" w:space="0" w:color="auto"/>
            <w:right w:val="none" w:sz="0" w:space="0" w:color="auto"/>
          </w:divBdr>
        </w:div>
        <w:div w:id="1070809862">
          <w:marLeft w:val="0"/>
          <w:marRight w:val="0"/>
          <w:marTop w:val="0"/>
          <w:marBottom w:val="0"/>
          <w:divBdr>
            <w:top w:val="none" w:sz="0" w:space="0" w:color="auto"/>
            <w:left w:val="none" w:sz="0" w:space="0" w:color="auto"/>
            <w:bottom w:val="none" w:sz="0" w:space="0" w:color="auto"/>
            <w:right w:val="none" w:sz="0" w:space="0" w:color="auto"/>
          </w:divBdr>
        </w:div>
        <w:div w:id="1072503618">
          <w:marLeft w:val="0"/>
          <w:marRight w:val="0"/>
          <w:marTop w:val="0"/>
          <w:marBottom w:val="0"/>
          <w:divBdr>
            <w:top w:val="none" w:sz="0" w:space="0" w:color="auto"/>
            <w:left w:val="none" w:sz="0" w:space="0" w:color="auto"/>
            <w:bottom w:val="none" w:sz="0" w:space="0" w:color="auto"/>
            <w:right w:val="none" w:sz="0" w:space="0" w:color="auto"/>
          </w:divBdr>
        </w:div>
        <w:div w:id="1087456530">
          <w:marLeft w:val="0"/>
          <w:marRight w:val="0"/>
          <w:marTop w:val="0"/>
          <w:marBottom w:val="0"/>
          <w:divBdr>
            <w:top w:val="none" w:sz="0" w:space="0" w:color="auto"/>
            <w:left w:val="none" w:sz="0" w:space="0" w:color="auto"/>
            <w:bottom w:val="none" w:sz="0" w:space="0" w:color="auto"/>
            <w:right w:val="none" w:sz="0" w:space="0" w:color="auto"/>
          </w:divBdr>
        </w:div>
        <w:div w:id="1090857059">
          <w:marLeft w:val="0"/>
          <w:marRight w:val="0"/>
          <w:marTop w:val="0"/>
          <w:marBottom w:val="0"/>
          <w:divBdr>
            <w:top w:val="none" w:sz="0" w:space="0" w:color="auto"/>
            <w:left w:val="none" w:sz="0" w:space="0" w:color="auto"/>
            <w:bottom w:val="none" w:sz="0" w:space="0" w:color="auto"/>
            <w:right w:val="none" w:sz="0" w:space="0" w:color="auto"/>
          </w:divBdr>
        </w:div>
        <w:div w:id="1110860017">
          <w:marLeft w:val="0"/>
          <w:marRight w:val="0"/>
          <w:marTop w:val="0"/>
          <w:marBottom w:val="0"/>
          <w:divBdr>
            <w:top w:val="none" w:sz="0" w:space="0" w:color="auto"/>
            <w:left w:val="none" w:sz="0" w:space="0" w:color="auto"/>
            <w:bottom w:val="none" w:sz="0" w:space="0" w:color="auto"/>
            <w:right w:val="none" w:sz="0" w:space="0" w:color="auto"/>
          </w:divBdr>
        </w:div>
        <w:div w:id="1140727769">
          <w:marLeft w:val="0"/>
          <w:marRight w:val="0"/>
          <w:marTop w:val="0"/>
          <w:marBottom w:val="0"/>
          <w:divBdr>
            <w:top w:val="none" w:sz="0" w:space="0" w:color="auto"/>
            <w:left w:val="none" w:sz="0" w:space="0" w:color="auto"/>
            <w:bottom w:val="none" w:sz="0" w:space="0" w:color="auto"/>
            <w:right w:val="none" w:sz="0" w:space="0" w:color="auto"/>
          </w:divBdr>
        </w:div>
        <w:div w:id="1146822247">
          <w:marLeft w:val="0"/>
          <w:marRight w:val="0"/>
          <w:marTop w:val="0"/>
          <w:marBottom w:val="0"/>
          <w:divBdr>
            <w:top w:val="none" w:sz="0" w:space="0" w:color="auto"/>
            <w:left w:val="none" w:sz="0" w:space="0" w:color="auto"/>
            <w:bottom w:val="none" w:sz="0" w:space="0" w:color="auto"/>
            <w:right w:val="none" w:sz="0" w:space="0" w:color="auto"/>
          </w:divBdr>
        </w:div>
        <w:div w:id="1151364284">
          <w:marLeft w:val="0"/>
          <w:marRight w:val="0"/>
          <w:marTop w:val="0"/>
          <w:marBottom w:val="0"/>
          <w:divBdr>
            <w:top w:val="none" w:sz="0" w:space="0" w:color="auto"/>
            <w:left w:val="none" w:sz="0" w:space="0" w:color="auto"/>
            <w:bottom w:val="none" w:sz="0" w:space="0" w:color="auto"/>
            <w:right w:val="none" w:sz="0" w:space="0" w:color="auto"/>
          </w:divBdr>
        </w:div>
        <w:div w:id="1202865368">
          <w:marLeft w:val="0"/>
          <w:marRight w:val="0"/>
          <w:marTop w:val="0"/>
          <w:marBottom w:val="0"/>
          <w:divBdr>
            <w:top w:val="none" w:sz="0" w:space="0" w:color="auto"/>
            <w:left w:val="none" w:sz="0" w:space="0" w:color="auto"/>
            <w:bottom w:val="none" w:sz="0" w:space="0" w:color="auto"/>
            <w:right w:val="none" w:sz="0" w:space="0" w:color="auto"/>
          </w:divBdr>
        </w:div>
        <w:div w:id="1250848163">
          <w:marLeft w:val="0"/>
          <w:marRight w:val="0"/>
          <w:marTop w:val="0"/>
          <w:marBottom w:val="0"/>
          <w:divBdr>
            <w:top w:val="none" w:sz="0" w:space="0" w:color="auto"/>
            <w:left w:val="none" w:sz="0" w:space="0" w:color="auto"/>
            <w:bottom w:val="none" w:sz="0" w:space="0" w:color="auto"/>
            <w:right w:val="none" w:sz="0" w:space="0" w:color="auto"/>
          </w:divBdr>
        </w:div>
        <w:div w:id="1262255464">
          <w:marLeft w:val="0"/>
          <w:marRight w:val="0"/>
          <w:marTop w:val="0"/>
          <w:marBottom w:val="0"/>
          <w:divBdr>
            <w:top w:val="none" w:sz="0" w:space="0" w:color="auto"/>
            <w:left w:val="none" w:sz="0" w:space="0" w:color="auto"/>
            <w:bottom w:val="none" w:sz="0" w:space="0" w:color="auto"/>
            <w:right w:val="none" w:sz="0" w:space="0" w:color="auto"/>
          </w:divBdr>
        </w:div>
        <w:div w:id="1295795635">
          <w:marLeft w:val="0"/>
          <w:marRight w:val="0"/>
          <w:marTop w:val="0"/>
          <w:marBottom w:val="0"/>
          <w:divBdr>
            <w:top w:val="none" w:sz="0" w:space="0" w:color="auto"/>
            <w:left w:val="none" w:sz="0" w:space="0" w:color="auto"/>
            <w:bottom w:val="none" w:sz="0" w:space="0" w:color="auto"/>
            <w:right w:val="none" w:sz="0" w:space="0" w:color="auto"/>
          </w:divBdr>
        </w:div>
        <w:div w:id="1296717942">
          <w:marLeft w:val="0"/>
          <w:marRight w:val="0"/>
          <w:marTop w:val="0"/>
          <w:marBottom w:val="0"/>
          <w:divBdr>
            <w:top w:val="none" w:sz="0" w:space="0" w:color="auto"/>
            <w:left w:val="none" w:sz="0" w:space="0" w:color="auto"/>
            <w:bottom w:val="none" w:sz="0" w:space="0" w:color="auto"/>
            <w:right w:val="none" w:sz="0" w:space="0" w:color="auto"/>
          </w:divBdr>
        </w:div>
        <w:div w:id="1301040150">
          <w:marLeft w:val="0"/>
          <w:marRight w:val="0"/>
          <w:marTop w:val="0"/>
          <w:marBottom w:val="0"/>
          <w:divBdr>
            <w:top w:val="none" w:sz="0" w:space="0" w:color="auto"/>
            <w:left w:val="none" w:sz="0" w:space="0" w:color="auto"/>
            <w:bottom w:val="none" w:sz="0" w:space="0" w:color="auto"/>
            <w:right w:val="none" w:sz="0" w:space="0" w:color="auto"/>
          </w:divBdr>
        </w:div>
        <w:div w:id="1327518889">
          <w:marLeft w:val="0"/>
          <w:marRight w:val="0"/>
          <w:marTop w:val="0"/>
          <w:marBottom w:val="0"/>
          <w:divBdr>
            <w:top w:val="none" w:sz="0" w:space="0" w:color="auto"/>
            <w:left w:val="none" w:sz="0" w:space="0" w:color="auto"/>
            <w:bottom w:val="none" w:sz="0" w:space="0" w:color="auto"/>
            <w:right w:val="none" w:sz="0" w:space="0" w:color="auto"/>
          </w:divBdr>
        </w:div>
        <w:div w:id="1375813755">
          <w:marLeft w:val="0"/>
          <w:marRight w:val="0"/>
          <w:marTop w:val="0"/>
          <w:marBottom w:val="0"/>
          <w:divBdr>
            <w:top w:val="none" w:sz="0" w:space="0" w:color="auto"/>
            <w:left w:val="none" w:sz="0" w:space="0" w:color="auto"/>
            <w:bottom w:val="none" w:sz="0" w:space="0" w:color="auto"/>
            <w:right w:val="none" w:sz="0" w:space="0" w:color="auto"/>
          </w:divBdr>
        </w:div>
        <w:div w:id="1394625699">
          <w:marLeft w:val="0"/>
          <w:marRight w:val="0"/>
          <w:marTop w:val="0"/>
          <w:marBottom w:val="0"/>
          <w:divBdr>
            <w:top w:val="none" w:sz="0" w:space="0" w:color="auto"/>
            <w:left w:val="none" w:sz="0" w:space="0" w:color="auto"/>
            <w:bottom w:val="none" w:sz="0" w:space="0" w:color="auto"/>
            <w:right w:val="none" w:sz="0" w:space="0" w:color="auto"/>
          </w:divBdr>
        </w:div>
        <w:div w:id="1423719994">
          <w:marLeft w:val="0"/>
          <w:marRight w:val="0"/>
          <w:marTop w:val="0"/>
          <w:marBottom w:val="0"/>
          <w:divBdr>
            <w:top w:val="none" w:sz="0" w:space="0" w:color="auto"/>
            <w:left w:val="none" w:sz="0" w:space="0" w:color="auto"/>
            <w:bottom w:val="none" w:sz="0" w:space="0" w:color="auto"/>
            <w:right w:val="none" w:sz="0" w:space="0" w:color="auto"/>
          </w:divBdr>
        </w:div>
        <w:div w:id="1429234436">
          <w:marLeft w:val="0"/>
          <w:marRight w:val="0"/>
          <w:marTop w:val="0"/>
          <w:marBottom w:val="0"/>
          <w:divBdr>
            <w:top w:val="none" w:sz="0" w:space="0" w:color="auto"/>
            <w:left w:val="none" w:sz="0" w:space="0" w:color="auto"/>
            <w:bottom w:val="none" w:sz="0" w:space="0" w:color="auto"/>
            <w:right w:val="none" w:sz="0" w:space="0" w:color="auto"/>
          </w:divBdr>
        </w:div>
        <w:div w:id="1460876484">
          <w:marLeft w:val="0"/>
          <w:marRight w:val="0"/>
          <w:marTop w:val="0"/>
          <w:marBottom w:val="0"/>
          <w:divBdr>
            <w:top w:val="none" w:sz="0" w:space="0" w:color="auto"/>
            <w:left w:val="none" w:sz="0" w:space="0" w:color="auto"/>
            <w:bottom w:val="none" w:sz="0" w:space="0" w:color="auto"/>
            <w:right w:val="none" w:sz="0" w:space="0" w:color="auto"/>
          </w:divBdr>
        </w:div>
        <w:div w:id="1489789258">
          <w:marLeft w:val="0"/>
          <w:marRight w:val="0"/>
          <w:marTop w:val="0"/>
          <w:marBottom w:val="0"/>
          <w:divBdr>
            <w:top w:val="none" w:sz="0" w:space="0" w:color="auto"/>
            <w:left w:val="none" w:sz="0" w:space="0" w:color="auto"/>
            <w:bottom w:val="none" w:sz="0" w:space="0" w:color="auto"/>
            <w:right w:val="none" w:sz="0" w:space="0" w:color="auto"/>
          </w:divBdr>
        </w:div>
        <w:div w:id="1509754764">
          <w:marLeft w:val="0"/>
          <w:marRight w:val="0"/>
          <w:marTop w:val="0"/>
          <w:marBottom w:val="0"/>
          <w:divBdr>
            <w:top w:val="none" w:sz="0" w:space="0" w:color="auto"/>
            <w:left w:val="none" w:sz="0" w:space="0" w:color="auto"/>
            <w:bottom w:val="none" w:sz="0" w:space="0" w:color="auto"/>
            <w:right w:val="none" w:sz="0" w:space="0" w:color="auto"/>
          </w:divBdr>
        </w:div>
        <w:div w:id="1512641470">
          <w:marLeft w:val="0"/>
          <w:marRight w:val="0"/>
          <w:marTop w:val="0"/>
          <w:marBottom w:val="0"/>
          <w:divBdr>
            <w:top w:val="none" w:sz="0" w:space="0" w:color="auto"/>
            <w:left w:val="none" w:sz="0" w:space="0" w:color="auto"/>
            <w:bottom w:val="none" w:sz="0" w:space="0" w:color="auto"/>
            <w:right w:val="none" w:sz="0" w:space="0" w:color="auto"/>
          </w:divBdr>
        </w:div>
        <w:div w:id="1540120276">
          <w:marLeft w:val="0"/>
          <w:marRight w:val="0"/>
          <w:marTop w:val="0"/>
          <w:marBottom w:val="0"/>
          <w:divBdr>
            <w:top w:val="none" w:sz="0" w:space="0" w:color="auto"/>
            <w:left w:val="none" w:sz="0" w:space="0" w:color="auto"/>
            <w:bottom w:val="none" w:sz="0" w:space="0" w:color="auto"/>
            <w:right w:val="none" w:sz="0" w:space="0" w:color="auto"/>
          </w:divBdr>
        </w:div>
        <w:div w:id="1602027942">
          <w:marLeft w:val="0"/>
          <w:marRight w:val="0"/>
          <w:marTop w:val="0"/>
          <w:marBottom w:val="0"/>
          <w:divBdr>
            <w:top w:val="none" w:sz="0" w:space="0" w:color="auto"/>
            <w:left w:val="none" w:sz="0" w:space="0" w:color="auto"/>
            <w:bottom w:val="none" w:sz="0" w:space="0" w:color="auto"/>
            <w:right w:val="none" w:sz="0" w:space="0" w:color="auto"/>
          </w:divBdr>
        </w:div>
        <w:div w:id="1618947734">
          <w:marLeft w:val="0"/>
          <w:marRight w:val="0"/>
          <w:marTop w:val="0"/>
          <w:marBottom w:val="0"/>
          <w:divBdr>
            <w:top w:val="none" w:sz="0" w:space="0" w:color="auto"/>
            <w:left w:val="none" w:sz="0" w:space="0" w:color="auto"/>
            <w:bottom w:val="none" w:sz="0" w:space="0" w:color="auto"/>
            <w:right w:val="none" w:sz="0" w:space="0" w:color="auto"/>
          </w:divBdr>
        </w:div>
        <w:div w:id="1629434625">
          <w:marLeft w:val="0"/>
          <w:marRight w:val="0"/>
          <w:marTop w:val="0"/>
          <w:marBottom w:val="0"/>
          <w:divBdr>
            <w:top w:val="none" w:sz="0" w:space="0" w:color="auto"/>
            <w:left w:val="none" w:sz="0" w:space="0" w:color="auto"/>
            <w:bottom w:val="none" w:sz="0" w:space="0" w:color="auto"/>
            <w:right w:val="none" w:sz="0" w:space="0" w:color="auto"/>
          </w:divBdr>
        </w:div>
        <w:div w:id="1642298059">
          <w:marLeft w:val="0"/>
          <w:marRight w:val="0"/>
          <w:marTop w:val="0"/>
          <w:marBottom w:val="0"/>
          <w:divBdr>
            <w:top w:val="none" w:sz="0" w:space="0" w:color="auto"/>
            <w:left w:val="none" w:sz="0" w:space="0" w:color="auto"/>
            <w:bottom w:val="none" w:sz="0" w:space="0" w:color="auto"/>
            <w:right w:val="none" w:sz="0" w:space="0" w:color="auto"/>
          </w:divBdr>
        </w:div>
        <w:div w:id="1643777286">
          <w:marLeft w:val="0"/>
          <w:marRight w:val="0"/>
          <w:marTop w:val="0"/>
          <w:marBottom w:val="0"/>
          <w:divBdr>
            <w:top w:val="none" w:sz="0" w:space="0" w:color="auto"/>
            <w:left w:val="none" w:sz="0" w:space="0" w:color="auto"/>
            <w:bottom w:val="none" w:sz="0" w:space="0" w:color="auto"/>
            <w:right w:val="none" w:sz="0" w:space="0" w:color="auto"/>
          </w:divBdr>
        </w:div>
        <w:div w:id="1673876675">
          <w:marLeft w:val="0"/>
          <w:marRight w:val="0"/>
          <w:marTop w:val="0"/>
          <w:marBottom w:val="0"/>
          <w:divBdr>
            <w:top w:val="none" w:sz="0" w:space="0" w:color="auto"/>
            <w:left w:val="none" w:sz="0" w:space="0" w:color="auto"/>
            <w:bottom w:val="none" w:sz="0" w:space="0" w:color="auto"/>
            <w:right w:val="none" w:sz="0" w:space="0" w:color="auto"/>
          </w:divBdr>
        </w:div>
        <w:div w:id="1674213120">
          <w:marLeft w:val="0"/>
          <w:marRight w:val="0"/>
          <w:marTop w:val="0"/>
          <w:marBottom w:val="0"/>
          <w:divBdr>
            <w:top w:val="none" w:sz="0" w:space="0" w:color="auto"/>
            <w:left w:val="none" w:sz="0" w:space="0" w:color="auto"/>
            <w:bottom w:val="none" w:sz="0" w:space="0" w:color="auto"/>
            <w:right w:val="none" w:sz="0" w:space="0" w:color="auto"/>
          </w:divBdr>
        </w:div>
        <w:div w:id="1698384253">
          <w:marLeft w:val="0"/>
          <w:marRight w:val="0"/>
          <w:marTop w:val="0"/>
          <w:marBottom w:val="0"/>
          <w:divBdr>
            <w:top w:val="none" w:sz="0" w:space="0" w:color="auto"/>
            <w:left w:val="none" w:sz="0" w:space="0" w:color="auto"/>
            <w:bottom w:val="none" w:sz="0" w:space="0" w:color="auto"/>
            <w:right w:val="none" w:sz="0" w:space="0" w:color="auto"/>
          </w:divBdr>
        </w:div>
        <w:div w:id="1701466611">
          <w:marLeft w:val="0"/>
          <w:marRight w:val="0"/>
          <w:marTop w:val="0"/>
          <w:marBottom w:val="0"/>
          <w:divBdr>
            <w:top w:val="none" w:sz="0" w:space="0" w:color="auto"/>
            <w:left w:val="none" w:sz="0" w:space="0" w:color="auto"/>
            <w:bottom w:val="none" w:sz="0" w:space="0" w:color="auto"/>
            <w:right w:val="none" w:sz="0" w:space="0" w:color="auto"/>
          </w:divBdr>
        </w:div>
        <w:div w:id="1708677370">
          <w:marLeft w:val="0"/>
          <w:marRight w:val="0"/>
          <w:marTop w:val="0"/>
          <w:marBottom w:val="0"/>
          <w:divBdr>
            <w:top w:val="none" w:sz="0" w:space="0" w:color="auto"/>
            <w:left w:val="none" w:sz="0" w:space="0" w:color="auto"/>
            <w:bottom w:val="none" w:sz="0" w:space="0" w:color="auto"/>
            <w:right w:val="none" w:sz="0" w:space="0" w:color="auto"/>
          </w:divBdr>
        </w:div>
        <w:div w:id="1721317656">
          <w:marLeft w:val="0"/>
          <w:marRight w:val="0"/>
          <w:marTop w:val="0"/>
          <w:marBottom w:val="0"/>
          <w:divBdr>
            <w:top w:val="none" w:sz="0" w:space="0" w:color="auto"/>
            <w:left w:val="none" w:sz="0" w:space="0" w:color="auto"/>
            <w:bottom w:val="none" w:sz="0" w:space="0" w:color="auto"/>
            <w:right w:val="none" w:sz="0" w:space="0" w:color="auto"/>
          </w:divBdr>
        </w:div>
        <w:div w:id="1743479090">
          <w:marLeft w:val="0"/>
          <w:marRight w:val="0"/>
          <w:marTop w:val="0"/>
          <w:marBottom w:val="0"/>
          <w:divBdr>
            <w:top w:val="none" w:sz="0" w:space="0" w:color="auto"/>
            <w:left w:val="none" w:sz="0" w:space="0" w:color="auto"/>
            <w:bottom w:val="none" w:sz="0" w:space="0" w:color="auto"/>
            <w:right w:val="none" w:sz="0" w:space="0" w:color="auto"/>
          </w:divBdr>
        </w:div>
        <w:div w:id="1793592004">
          <w:marLeft w:val="0"/>
          <w:marRight w:val="0"/>
          <w:marTop w:val="0"/>
          <w:marBottom w:val="0"/>
          <w:divBdr>
            <w:top w:val="none" w:sz="0" w:space="0" w:color="auto"/>
            <w:left w:val="none" w:sz="0" w:space="0" w:color="auto"/>
            <w:bottom w:val="none" w:sz="0" w:space="0" w:color="auto"/>
            <w:right w:val="none" w:sz="0" w:space="0" w:color="auto"/>
          </w:divBdr>
        </w:div>
        <w:div w:id="1817527300">
          <w:marLeft w:val="0"/>
          <w:marRight w:val="0"/>
          <w:marTop w:val="0"/>
          <w:marBottom w:val="0"/>
          <w:divBdr>
            <w:top w:val="none" w:sz="0" w:space="0" w:color="auto"/>
            <w:left w:val="none" w:sz="0" w:space="0" w:color="auto"/>
            <w:bottom w:val="none" w:sz="0" w:space="0" w:color="auto"/>
            <w:right w:val="none" w:sz="0" w:space="0" w:color="auto"/>
          </w:divBdr>
        </w:div>
        <w:div w:id="1822842057">
          <w:marLeft w:val="0"/>
          <w:marRight w:val="0"/>
          <w:marTop w:val="0"/>
          <w:marBottom w:val="0"/>
          <w:divBdr>
            <w:top w:val="none" w:sz="0" w:space="0" w:color="auto"/>
            <w:left w:val="none" w:sz="0" w:space="0" w:color="auto"/>
            <w:bottom w:val="none" w:sz="0" w:space="0" w:color="auto"/>
            <w:right w:val="none" w:sz="0" w:space="0" w:color="auto"/>
          </w:divBdr>
        </w:div>
        <w:div w:id="1830553411">
          <w:marLeft w:val="0"/>
          <w:marRight w:val="0"/>
          <w:marTop w:val="0"/>
          <w:marBottom w:val="0"/>
          <w:divBdr>
            <w:top w:val="none" w:sz="0" w:space="0" w:color="auto"/>
            <w:left w:val="none" w:sz="0" w:space="0" w:color="auto"/>
            <w:bottom w:val="none" w:sz="0" w:space="0" w:color="auto"/>
            <w:right w:val="none" w:sz="0" w:space="0" w:color="auto"/>
          </w:divBdr>
        </w:div>
        <w:div w:id="1853228709">
          <w:marLeft w:val="0"/>
          <w:marRight w:val="0"/>
          <w:marTop w:val="0"/>
          <w:marBottom w:val="0"/>
          <w:divBdr>
            <w:top w:val="none" w:sz="0" w:space="0" w:color="auto"/>
            <w:left w:val="none" w:sz="0" w:space="0" w:color="auto"/>
            <w:bottom w:val="none" w:sz="0" w:space="0" w:color="auto"/>
            <w:right w:val="none" w:sz="0" w:space="0" w:color="auto"/>
          </w:divBdr>
        </w:div>
        <w:div w:id="1855218196">
          <w:marLeft w:val="0"/>
          <w:marRight w:val="0"/>
          <w:marTop w:val="0"/>
          <w:marBottom w:val="0"/>
          <w:divBdr>
            <w:top w:val="none" w:sz="0" w:space="0" w:color="auto"/>
            <w:left w:val="none" w:sz="0" w:space="0" w:color="auto"/>
            <w:bottom w:val="none" w:sz="0" w:space="0" w:color="auto"/>
            <w:right w:val="none" w:sz="0" w:space="0" w:color="auto"/>
          </w:divBdr>
        </w:div>
        <w:div w:id="1882862008">
          <w:marLeft w:val="0"/>
          <w:marRight w:val="0"/>
          <w:marTop w:val="0"/>
          <w:marBottom w:val="0"/>
          <w:divBdr>
            <w:top w:val="none" w:sz="0" w:space="0" w:color="auto"/>
            <w:left w:val="none" w:sz="0" w:space="0" w:color="auto"/>
            <w:bottom w:val="none" w:sz="0" w:space="0" w:color="auto"/>
            <w:right w:val="none" w:sz="0" w:space="0" w:color="auto"/>
          </w:divBdr>
        </w:div>
        <w:div w:id="1884638493">
          <w:marLeft w:val="0"/>
          <w:marRight w:val="0"/>
          <w:marTop w:val="0"/>
          <w:marBottom w:val="0"/>
          <w:divBdr>
            <w:top w:val="none" w:sz="0" w:space="0" w:color="auto"/>
            <w:left w:val="none" w:sz="0" w:space="0" w:color="auto"/>
            <w:bottom w:val="none" w:sz="0" w:space="0" w:color="auto"/>
            <w:right w:val="none" w:sz="0" w:space="0" w:color="auto"/>
          </w:divBdr>
        </w:div>
        <w:div w:id="1896617951">
          <w:marLeft w:val="0"/>
          <w:marRight w:val="0"/>
          <w:marTop w:val="0"/>
          <w:marBottom w:val="0"/>
          <w:divBdr>
            <w:top w:val="none" w:sz="0" w:space="0" w:color="auto"/>
            <w:left w:val="none" w:sz="0" w:space="0" w:color="auto"/>
            <w:bottom w:val="none" w:sz="0" w:space="0" w:color="auto"/>
            <w:right w:val="none" w:sz="0" w:space="0" w:color="auto"/>
          </w:divBdr>
        </w:div>
        <w:div w:id="1921979785">
          <w:marLeft w:val="0"/>
          <w:marRight w:val="0"/>
          <w:marTop w:val="0"/>
          <w:marBottom w:val="0"/>
          <w:divBdr>
            <w:top w:val="none" w:sz="0" w:space="0" w:color="auto"/>
            <w:left w:val="none" w:sz="0" w:space="0" w:color="auto"/>
            <w:bottom w:val="none" w:sz="0" w:space="0" w:color="auto"/>
            <w:right w:val="none" w:sz="0" w:space="0" w:color="auto"/>
          </w:divBdr>
        </w:div>
        <w:div w:id="1926302590">
          <w:marLeft w:val="0"/>
          <w:marRight w:val="0"/>
          <w:marTop w:val="0"/>
          <w:marBottom w:val="0"/>
          <w:divBdr>
            <w:top w:val="none" w:sz="0" w:space="0" w:color="auto"/>
            <w:left w:val="none" w:sz="0" w:space="0" w:color="auto"/>
            <w:bottom w:val="none" w:sz="0" w:space="0" w:color="auto"/>
            <w:right w:val="none" w:sz="0" w:space="0" w:color="auto"/>
          </w:divBdr>
        </w:div>
        <w:div w:id="1929003151">
          <w:marLeft w:val="0"/>
          <w:marRight w:val="0"/>
          <w:marTop w:val="0"/>
          <w:marBottom w:val="0"/>
          <w:divBdr>
            <w:top w:val="none" w:sz="0" w:space="0" w:color="auto"/>
            <w:left w:val="none" w:sz="0" w:space="0" w:color="auto"/>
            <w:bottom w:val="none" w:sz="0" w:space="0" w:color="auto"/>
            <w:right w:val="none" w:sz="0" w:space="0" w:color="auto"/>
          </w:divBdr>
        </w:div>
        <w:div w:id="1947420330">
          <w:marLeft w:val="0"/>
          <w:marRight w:val="0"/>
          <w:marTop w:val="0"/>
          <w:marBottom w:val="0"/>
          <w:divBdr>
            <w:top w:val="none" w:sz="0" w:space="0" w:color="auto"/>
            <w:left w:val="none" w:sz="0" w:space="0" w:color="auto"/>
            <w:bottom w:val="none" w:sz="0" w:space="0" w:color="auto"/>
            <w:right w:val="none" w:sz="0" w:space="0" w:color="auto"/>
          </w:divBdr>
        </w:div>
        <w:div w:id="1955019385">
          <w:marLeft w:val="0"/>
          <w:marRight w:val="0"/>
          <w:marTop w:val="0"/>
          <w:marBottom w:val="0"/>
          <w:divBdr>
            <w:top w:val="none" w:sz="0" w:space="0" w:color="auto"/>
            <w:left w:val="none" w:sz="0" w:space="0" w:color="auto"/>
            <w:bottom w:val="none" w:sz="0" w:space="0" w:color="auto"/>
            <w:right w:val="none" w:sz="0" w:space="0" w:color="auto"/>
          </w:divBdr>
        </w:div>
        <w:div w:id="1955096845">
          <w:marLeft w:val="0"/>
          <w:marRight w:val="0"/>
          <w:marTop w:val="0"/>
          <w:marBottom w:val="0"/>
          <w:divBdr>
            <w:top w:val="none" w:sz="0" w:space="0" w:color="auto"/>
            <w:left w:val="none" w:sz="0" w:space="0" w:color="auto"/>
            <w:bottom w:val="none" w:sz="0" w:space="0" w:color="auto"/>
            <w:right w:val="none" w:sz="0" w:space="0" w:color="auto"/>
          </w:divBdr>
        </w:div>
        <w:div w:id="1986009196">
          <w:marLeft w:val="0"/>
          <w:marRight w:val="0"/>
          <w:marTop w:val="0"/>
          <w:marBottom w:val="0"/>
          <w:divBdr>
            <w:top w:val="none" w:sz="0" w:space="0" w:color="auto"/>
            <w:left w:val="none" w:sz="0" w:space="0" w:color="auto"/>
            <w:bottom w:val="none" w:sz="0" w:space="0" w:color="auto"/>
            <w:right w:val="none" w:sz="0" w:space="0" w:color="auto"/>
          </w:divBdr>
        </w:div>
        <w:div w:id="1996764951">
          <w:marLeft w:val="0"/>
          <w:marRight w:val="0"/>
          <w:marTop w:val="0"/>
          <w:marBottom w:val="0"/>
          <w:divBdr>
            <w:top w:val="none" w:sz="0" w:space="0" w:color="auto"/>
            <w:left w:val="none" w:sz="0" w:space="0" w:color="auto"/>
            <w:bottom w:val="none" w:sz="0" w:space="0" w:color="auto"/>
            <w:right w:val="none" w:sz="0" w:space="0" w:color="auto"/>
          </w:divBdr>
        </w:div>
        <w:div w:id="1997486991">
          <w:marLeft w:val="0"/>
          <w:marRight w:val="0"/>
          <w:marTop w:val="0"/>
          <w:marBottom w:val="0"/>
          <w:divBdr>
            <w:top w:val="none" w:sz="0" w:space="0" w:color="auto"/>
            <w:left w:val="none" w:sz="0" w:space="0" w:color="auto"/>
            <w:bottom w:val="none" w:sz="0" w:space="0" w:color="auto"/>
            <w:right w:val="none" w:sz="0" w:space="0" w:color="auto"/>
          </w:divBdr>
        </w:div>
        <w:div w:id="2023169414">
          <w:marLeft w:val="0"/>
          <w:marRight w:val="0"/>
          <w:marTop w:val="0"/>
          <w:marBottom w:val="0"/>
          <w:divBdr>
            <w:top w:val="none" w:sz="0" w:space="0" w:color="auto"/>
            <w:left w:val="none" w:sz="0" w:space="0" w:color="auto"/>
            <w:bottom w:val="none" w:sz="0" w:space="0" w:color="auto"/>
            <w:right w:val="none" w:sz="0" w:space="0" w:color="auto"/>
          </w:divBdr>
        </w:div>
        <w:div w:id="2040349279">
          <w:marLeft w:val="0"/>
          <w:marRight w:val="0"/>
          <w:marTop w:val="0"/>
          <w:marBottom w:val="0"/>
          <w:divBdr>
            <w:top w:val="none" w:sz="0" w:space="0" w:color="auto"/>
            <w:left w:val="none" w:sz="0" w:space="0" w:color="auto"/>
            <w:bottom w:val="none" w:sz="0" w:space="0" w:color="auto"/>
            <w:right w:val="none" w:sz="0" w:space="0" w:color="auto"/>
          </w:divBdr>
        </w:div>
        <w:div w:id="2062438858">
          <w:marLeft w:val="0"/>
          <w:marRight w:val="0"/>
          <w:marTop w:val="0"/>
          <w:marBottom w:val="0"/>
          <w:divBdr>
            <w:top w:val="none" w:sz="0" w:space="0" w:color="auto"/>
            <w:left w:val="none" w:sz="0" w:space="0" w:color="auto"/>
            <w:bottom w:val="none" w:sz="0" w:space="0" w:color="auto"/>
            <w:right w:val="none" w:sz="0" w:space="0" w:color="auto"/>
          </w:divBdr>
        </w:div>
        <w:div w:id="2105495865">
          <w:marLeft w:val="0"/>
          <w:marRight w:val="0"/>
          <w:marTop w:val="0"/>
          <w:marBottom w:val="0"/>
          <w:divBdr>
            <w:top w:val="none" w:sz="0" w:space="0" w:color="auto"/>
            <w:left w:val="none" w:sz="0" w:space="0" w:color="auto"/>
            <w:bottom w:val="none" w:sz="0" w:space="0" w:color="auto"/>
            <w:right w:val="none" w:sz="0" w:space="0" w:color="auto"/>
          </w:divBdr>
        </w:div>
        <w:div w:id="2111508812">
          <w:marLeft w:val="0"/>
          <w:marRight w:val="0"/>
          <w:marTop w:val="0"/>
          <w:marBottom w:val="0"/>
          <w:divBdr>
            <w:top w:val="none" w:sz="0" w:space="0" w:color="auto"/>
            <w:left w:val="none" w:sz="0" w:space="0" w:color="auto"/>
            <w:bottom w:val="none" w:sz="0" w:space="0" w:color="auto"/>
            <w:right w:val="none" w:sz="0" w:space="0" w:color="auto"/>
          </w:divBdr>
        </w:div>
      </w:divsChild>
    </w:div>
    <w:div w:id="617951745">
      <w:bodyDiv w:val="1"/>
      <w:marLeft w:val="0"/>
      <w:marRight w:val="0"/>
      <w:marTop w:val="0"/>
      <w:marBottom w:val="0"/>
      <w:divBdr>
        <w:top w:val="none" w:sz="0" w:space="0" w:color="auto"/>
        <w:left w:val="none" w:sz="0" w:space="0" w:color="auto"/>
        <w:bottom w:val="none" w:sz="0" w:space="0" w:color="auto"/>
        <w:right w:val="none" w:sz="0" w:space="0" w:color="auto"/>
      </w:divBdr>
      <w:divsChild>
        <w:div w:id="819810257">
          <w:marLeft w:val="0"/>
          <w:marRight w:val="0"/>
          <w:marTop w:val="0"/>
          <w:marBottom w:val="0"/>
          <w:divBdr>
            <w:top w:val="none" w:sz="0" w:space="0" w:color="auto"/>
            <w:left w:val="none" w:sz="0" w:space="0" w:color="auto"/>
            <w:bottom w:val="none" w:sz="0" w:space="0" w:color="auto"/>
            <w:right w:val="none" w:sz="0" w:space="0" w:color="auto"/>
          </w:divBdr>
        </w:div>
      </w:divsChild>
    </w:div>
    <w:div w:id="631525051">
      <w:bodyDiv w:val="1"/>
      <w:marLeft w:val="0"/>
      <w:marRight w:val="0"/>
      <w:marTop w:val="0"/>
      <w:marBottom w:val="0"/>
      <w:divBdr>
        <w:top w:val="none" w:sz="0" w:space="0" w:color="auto"/>
        <w:left w:val="none" w:sz="0" w:space="0" w:color="auto"/>
        <w:bottom w:val="none" w:sz="0" w:space="0" w:color="auto"/>
        <w:right w:val="none" w:sz="0" w:space="0" w:color="auto"/>
      </w:divBdr>
    </w:div>
    <w:div w:id="639380532">
      <w:bodyDiv w:val="1"/>
      <w:marLeft w:val="0"/>
      <w:marRight w:val="0"/>
      <w:marTop w:val="0"/>
      <w:marBottom w:val="0"/>
      <w:divBdr>
        <w:top w:val="none" w:sz="0" w:space="0" w:color="auto"/>
        <w:left w:val="none" w:sz="0" w:space="0" w:color="auto"/>
        <w:bottom w:val="none" w:sz="0" w:space="0" w:color="auto"/>
        <w:right w:val="none" w:sz="0" w:space="0" w:color="auto"/>
      </w:divBdr>
      <w:divsChild>
        <w:div w:id="745343421">
          <w:marLeft w:val="0"/>
          <w:marRight w:val="0"/>
          <w:marTop w:val="0"/>
          <w:marBottom w:val="0"/>
          <w:divBdr>
            <w:top w:val="none" w:sz="0" w:space="0" w:color="auto"/>
            <w:left w:val="none" w:sz="0" w:space="0" w:color="auto"/>
            <w:bottom w:val="none" w:sz="0" w:space="0" w:color="auto"/>
            <w:right w:val="none" w:sz="0" w:space="0" w:color="auto"/>
          </w:divBdr>
        </w:div>
      </w:divsChild>
    </w:div>
    <w:div w:id="644510826">
      <w:bodyDiv w:val="1"/>
      <w:marLeft w:val="0"/>
      <w:marRight w:val="0"/>
      <w:marTop w:val="0"/>
      <w:marBottom w:val="0"/>
      <w:divBdr>
        <w:top w:val="none" w:sz="0" w:space="0" w:color="auto"/>
        <w:left w:val="none" w:sz="0" w:space="0" w:color="auto"/>
        <w:bottom w:val="none" w:sz="0" w:space="0" w:color="auto"/>
        <w:right w:val="none" w:sz="0" w:space="0" w:color="auto"/>
      </w:divBdr>
      <w:divsChild>
        <w:div w:id="382944375">
          <w:marLeft w:val="0"/>
          <w:marRight w:val="0"/>
          <w:marTop w:val="0"/>
          <w:marBottom w:val="0"/>
          <w:divBdr>
            <w:top w:val="none" w:sz="0" w:space="0" w:color="auto"/>
            <w:left w:val="none" w:sz="0" w:space="0" w:color="auto"/>
            <w:bottom w:val="none" w:sz="0" w:space="0" w:color="auto"/>
            <w:right w:val="none" w:sz="0" w:space="0" w:color="auto"/>
          </w:divBdr>
        </w:div>
      </w:divsChild>
    </w:div>
    <w:div w:id="648171176">
      <w:bodyDiv w:val="1"/>
      <w:marLeft w:val="0"/>
      <w:marRight w:val="0"/>
      <w:marTop w:val="0"/>
      <w:marBottom w:val="0"/>
      <w:divBdr>
        <w:top w:val="none" w:sz="0" w:space="0" w:color="auto"/>
        <w:left w:val="none" w:sz="0" w:space="0" w:color="auto"/>
        <w:bottom w:val="none" w:sz="0" w:space="0" w:color="auto"/>
        <w:right w:val="none" w:sz="0" w:space="0" w:color="auto"/>
      </w:divBdr>
    </w:div>
    <w:div w:id="654919482">
      <w:bodyDiv w:val="1"/>
      <w:marLeft w:val="0"/>
      <w:marRight w:val="0"/>
      <w:marTop w:val="0"/>
      <w:marBottom w:val="0"/>
      <w:divBdr>
        <w:top w:val="none" w:sz="0" w:space="0" w:color="auto"/>
        <w:left w:val="none" w:sz="0" w:space="0" w:color="auto"/>
        <w:bottom w:val="none" w:sz="0" w:space="0" w:color="auto"/>
        <w:right w:val="none" w:sz="0" w:space="0" w:color="auto"/>
      </w:divBdr>
      <w:divsChild>
        <w:div w:id="425728785">
          <w:marLeft w:val="0"/>
          <w:marRight w:val="0"/>
          <w:marTop w:val="0"/>
          <w:marBottom w:val="0"/>
          <w:divBdr>
            <w:top w:val="none" w:sz="0" w:space="0" w:color="auto"/>
            <w:left w:val="none" w:sz="0" w:space="0" w:color="auto"/>
            <w:bottom w:val="none" w:sz="0" w:space="0" w:color="auto"/>
            <w:right w:val="none" w:sz="0" w:space="0" w:color="auto"/>
          </w:divBdr>
        </w:div>
        <w:div w:id="1959027820">
          <w:marLeft w:val="0"/>
          <w:marRight w:val="0"/>
          <w:marTop w:val="0"/>
          <w:marBottom w:val="0"/>
          <w:divBdr>
            <w:top w:val="none" w:sz="0" w:space="0" w:color="auto"/>
            <w:left w:val="none" w:sz="0" w:space="0" w:color="auto"/>
            <w:bottom w:val="none" w:sz="0" w:space="0" w:color="auto"/>
            <w:right w:val="none" w:sz="0" w:space="0" w:color="auto"/>
          </w:divBdr>
        </w:div>
      </w:divsChild>
    </w:div>
    <w:div w:id="655492877">
      <w:bodyDiv w:val="1"/>
      <w:marLeft w:val="0"/>
      <w:marRight w:val="0"/>
      <w:marTop w:val="0"/>
      <w:marBottom w:val="0"/>
      <w:divBdr>
        <w:top w:val="none" w:sz="0" w:space="0" w:color="auto"/>
        <w:left w:val="none" w:sz="0" w:space="0" w:color="auto"/>
        <w:bottom w:val="none" w:sz="0" w:space="0" w:color="auto"/>
        <w:right w:val="none" w:sz="0" w:space="0" w:color="auto"/>
      </w:divBdr>
      <w:divsChild>
        <w:div w:id="1092050037">
          <w:marLeft w:val="0"/>
          <w:marRight w:val="0"/>
          <w:marTop w:val="0"/>
          <w:marBottom w:val="0"/>
          <w:divBdr>
            <w:top w:val="none" w:sz="0" w:space="0" w:color="auto"/>
            <w:left w:val="none" w:sz="0" w:space="0" w:color="auto"/>
            <w:bottom w:val="none" w:sz="0" w:space="0" w:color="auto"/>
            <w:right w:val="none" w:sz="0" w:space="0" w:color="auto"/>
          </w:divBdr>
        </w:div>
      </w:divsChild>
    </w:div>
    <w:div w:id="656231301">
      <w:bodyDiv w:val="1"/>
      <w:marLeft w:val="0"/>
      <w:marRight w:val="0"/>
      <w:marTop w:val="0"/>
      <w:marBottom w:val="0"/>
      <w:divBdr>
        <w:top w:val="none" w:sz="0" w:space="0" w:color="auto"/>
        <w:left w:val="none" w:sz="0" w:space="0" w:color="auto"/>
        <w:bottom w:val="none" w:sz="0" w:space="0" w:color="auto"/>
        <w:right w:val="none" w:sz="0" w:space="0" w:color="auto"/>
      </w:divBdr>
      <w:divsChild>
        <w:div w:id="1365978583">
          <w:marLeft w:val="0"/>
          <w:marRight w:val="0"/>
          <w:marTop w:val="0"/>
          <w:marBottom w:val="0"/>
          <w:divBdr>
            <w:top w:val="none" w:sz="0" w:space="0" w:color="auto"/>
            <w:left w:val="none" w:sz="0" w:space="0" w:color="auto"/>
            <w:bottom w:val="none" w:sz="0" w:space="0" w:color="auto"/>
            <w:right w:val="none" w:sz="0" w:space="0" w:color="auto"/>
          </w:divBdr>
        </w:div>
      </w:divsChild>
    </w:div>
    <w:div w:id="657195105">
      <w:bodyDiv w:val="1"/>
      <w:marLeft w:val="0"/>
      <w:marRight w:val="0"/>
      <w:marTop w:val="0"/>
      <w:marBottom w:val="0"/>
      <w:divBdr>
        <w:top w:val="none" w:sz="0" w:space="0" w:color="auto"/>
        <w:left w:val="none" w:sz="0" w:space="0" w:color="auto"/>
        <w:bottom w:val="none" w:sz="0" w:space="0" w:color="auto"/>
        <w:right w:val="none" w:sz="0" w:space="0" w:color="auto"/>
      </w:divBdr>
    </w:div>
    <w:div w:id="661742285">
      <w:bodyDiv w:val="1"/>
      <w:marLeft w:val="0"/>
      <w:marRight w:val="0"/>
      <w:marTop w:val="0"/>
      <w:marBottom w:val="0"/>
      <w:divBdr>
        <w:top w:val="none" w:sz="0" w:space="0" w:color="auto"/>
        <w:left w:val="none" w:sz="0" w:space="0" w:color="auto"/>
        <w:bottom w:val="none" w:sz="0" w:space="0" w:color="auto"/>
        <w:right w:val="none" w:sz="0" w:space="0" w:color="auto"/>
      </w:divBdr>
    </w:div>
    <w:div w:id="664207717">
      <w:bodyDiv w:val="1"/>
      <w:marLeft w:val="0"/>
      <w:marRight w:val="0"/>
      <w:marTop w:val="0"/>
      <w:marBottom w:val="0"/>
      <w:divBdr>
        <w:top w:val="none" w:sz="0" w:space="0" w:color="auto"/>
        <w:left w:val="none" w:sz="0" w:space="0" w:color="auto"/>
        <w:bottom w:val="none" w:sz="0" w:space="0" w:color="auto"/>
        <w:right w:val="none" w:sz="0" w:space="0" w:color="auto"/>
      </w:divBdr>
      <w:divsChild>
        <w:div w:id="1882864478">
          <w:marLeft w:val="0"/>
          <w:marRight w:val="0"/>
          <w:marTop w:val="0"/>
          <w:marBottom w:val="0"/>
          <w:divBdr>
            <w:top w:val="none" w:sz="0" w:space="0" w:color="auto"/>
            <w:left w:val="none" w:sz="0" w:space="0" w:color="auto"/>
            <w:bottom w:val="none" w:sz="0" w:space="0" w:color="auto"/>
            <w:right w:val="none" w:sz="0" w:space="0" w:color="auto"/>
          </w:divBdr>
        </w:div>
      </w:divsChild>
    </w:div>
    <w:div w:id="670303387">
      <w:bodyDiv w:val="1"/>
      <w:marLeft w:val="0"/>
      <w:marRight w:val="0"/>
      <w:marTop w:val="0"/>
      <w:marBottom w:val="0"/>
      <w:divBdr>
        <w:top w:val="none" w:sz="0" w:space="0" w:color="auto"/>
        <w:left w:val="none" w:sz="0" w:space="0" w:color="auto"/>
        <w:bottom w:val="none" w:sz="0" w:space="0" w:color="auto"/>
        <w:right w:val="none" w:sz="0" w:space="0" w:color="auto"/>
      </w:divBdr>
      <w:divsChild>
        <w:div w:id="221715342">
          <w:marLeft w:val="0"/>
          <w:marRight w:val="0"/>
          <w:marTop w:val="0"/>
          <w:marBottom w:val="0"/>
          <w:divBdr>
            <w:top w:val="none" w:sz="0" w:space="0" w:color="auto"/>
            <w:left w:val="none" w:sz="0" w:space="0" w:color="auto"/>
            <w:bottom w:val="none" w:sz="0" w:space="0" w:color="auto"/>
            <w:right w:val="none" w:sz="0" w:space="0" w:color="auto"/>
          </w:divBdr>
        </w:div>
      </w:divsChild>
    </w:div>
    <w:div w:id="672072882">
      <w:bodyDiv w:val="1"/>
      <w:marLeft w:val="0"/>
      <w:marRight w:val="0"/>
      <w:marTop w:val="0"/>
      <w:marBottom w:val="0"/>
      <w:divBdr>
        <w:top w:val="none" w:sz="0" w:space="0" w:color="auto"/>
        <w:left w:val="none" w:sz="0" w:space="0" w:color="auto"/>
        <w:bottom w:val="none" w:sz="0" w:space="0" w:color="auto"/>
        <w:right w:val="none" w:sz="0" w:space="0" w:color="auto"/>
      </w:divBdr>
    </w:div>
    <w:div w:id="679745533">
      <w:bodyDiv w:val="1"/>
      <w:marLeft w:val="0"/>
      <w:marRight w:val="0"/>
      <w:marTop w:val="0"/>
      <w:marBottom w:val="0"/>
      <w:divBdr>
        <w:top w:val="none" w:sz="0" w:space="0" w:color="auto"/>
        <w:left w:val="none" w:sz="0" w:space="0" w:color="auto"/>
        <w:bottom w:val="none" w:sz="0" w:space="0" w:color="auto"/>
        <w:right w:val="none" w:sz="0" w:space="0" w:color="auto"/>
      </w:divBdr>
      <w:divsChild>
        <w:div w:id="1312250891">
          <w:marLeft w:val="0"/>
          <w:marRight w:val="0"/>
          <w:marTop w:val="0"/>
          <w:marBottom w:val="0"/>
          <w:divBdr>
            <w:top w:val="none" w:sz="0" w:space="0" w:color="auto"/>
            <w:left w:val="none" w:sz="0" w:space="0" w:color="auto"/>
            <w:bottom w:val="none" w:sz="0" w:space="0" w:color="auto"/>
            <w:right w:val="none" w:sz="0" w:space="0" w:color="auto"/>
          </w:divBdr>
        </w:div>
      </w:divsChild>
    </w:div>
    <w:div w:id="681859885">
      <w:bodyDiv w:val="1"/>
      <w:marLeft w:val="0"/>
      <w:marRight w:val="0"/>
      <w:marTop w:val="0"/>
      <w:marBottom w:val="0"/>
      <w:divBdr>
        <w:top w:val="none" w:sz="0" w:space="0" w:color="auto"/>
        <w:left w:val="none" w:sz="0" w:space="0" w:color="auto"/>
        <w:bottom w:val="none" w:sz="0" w:space="0" w:color="auto"/>
        <w:right w:val="none" w:sz="0" w:space="0" w:color="auto"/>
      </w:divBdr>
      <w:divsChild>
        <w:div w:id="764149834">
          <w:marLeft w:val="0"/>
          <w:marRight w:val="0"/>
          <w:marTop w:val="0"/>
          <w:marBottom w:val="0"/>
          <w:divBdr>
            <w:top w:val="none" w:sz="0" w:space="0" w:color="auto"/>
            <w:left w:val="none" w:sz="0" w:space="0" w:color="auto"/>
            <w:bottom w:val="none" w:sz="0" w:space="0" w:color="auto"/>
            <w:right w:val="none" w:sz="0" w:space="0" w:color="auto"/>
          </w:divBdr>
        </w:div>
      </w:divsChild>
    </w:div>
    <w:div w:id="684941474">
      <w:bodyDiv w:val="1"/>
      <w:marLeft w:val="0"/>
      <w:marRight w:val="0"/>
      <w:marTop w:val="0"/>
      <w:marBottom w:val="0"/>
      <w:divBdr>
        <w:top w:val="none" w:sz="0" w:space="0" w:color="auto"/>
        <w:left w:val="none" w:sz="0" w:space="0" w:color="auto"/>
        <w:bottom w:val="none" w:sz="0" w:space="0" w:color="auto"/>
        <w:right w:val="none" w:sz="0" w:space="0" w:color="auto"/>
      </w:divBdr>
      <w:divsChild>
        <w:div w:id="290718838">
          <w:marLeft w:val="0"/>
          <w:marRight w:val="0"/>
          <w:marTop w:val="0"/>
          <w:marBottom w:val="0"/>
          <w:divBdr>
            <w:top w:val="none" w:sz="0" w:space="0" w:color="auto"/>
            <w:left w:val="none" w:sz="0" w:space="0" w:color="auto"/>
            <w:bottom w:val="none" w:sz="0" w:space="0" w:color="auto"/>
            <w:right w:val="none" w:sz="0" w:space="0" w:color="auto"/>
          </w:divBdr>
        </w:div>
        <w:div w:id="413548901">
          <w:marLeft w:val="0"/>
          <w:marRight w:val="0"/>
          <w:marTop w:val="0"/>
          <w:marBottom w:val="0"/>
          <w:divBdr>
            <w:top w:val="none" w:sz="0" w:space="0" w:color="auto"/>
            <w:left w:val="none" w:sz="0" w:space="0" w:color="auto"/>
            <w:bottom w:val="none" w:sz="0" w:space="0" w:color="auto"/>
            <w:right w:val="none" w:sz="0" w:space="0" w:color="auto"/>
          </w:divBdr>
        </w:div>
        <w:div w:id="1718240394">
          <w:marLeft w:val="0"/>
          <w:marRight w:val="0"/>
          <w:marTop w:val="0"/>
          <w:marBottom w:val="0"/>
          <w:divBdr>
            <w:top w:val="none" w:sz="0" w:space="0" w:color="auto"/>
            <w:left w:val="none" w:sz="0" w:space="0" w:color="auto"/>
            <w:bottom w:val="none" w:sz="0" w:space="0" w:color="auto"/>
            <w:right w:val="none" w:sz="0" w:space="0" w:color="auto"/>
          </w:divBdr>
        </w:div>
        <w:div w:id="1925723557">
          <w:marLeft w:val="0"/>
          <w:marRight w:val="0"/>
          <w:marTop w:val="0"/>
          <w:marBottom w:val="0"/>
          <w:divBdr>
            <w:top w:val="none" w:sz="0" w:space="0" w:color="auto"/>
            <w:left w:val="none" w:sz="0" w:space="0" w:color="auto"/>
            <w:bottom w:val="none" w:sz="0" w:space="0" w:color="auto"/>
            <w:right w:val="none" w:sz="0" w:space="0" w:color="auto"/>
          </w:divBdr>
        </w:div>
      </w:divsChild>
    </w:div>
    <w:div w:id="685402425">
      <w:bodyDiv w:val="1"/>
      <w:marLeft w:val="0"/>
      <w:marRight w:val="0"/>
      <w:marTop w:val="0"/>
      <w:marBottom w:val="0"/>
      <w:divBdr>
        <w:top w:val="none" w:sz="0" w:space="0" w:color="auto"/>
        <w:left w:val="none" w:sz="0" w:space="0" w:color="auto"/>
        <w:bottom w:val="none" w:sz="0" w:space="0" w:color="auto"/>
        <w:right w:val="none" w:sz="0" w:space="0" w:color="auto"/>
      </w:divBdr>
      <w:divsChild>
        <w:div w:id="660232112">
          <w:marLeft w:val="0"/>
          <w:marRight w:val="0"/>
          <w:marTop w:val="0"/>
          <w:marBottom w:val="0"/>
          <w:divBdr>
            <w:top w:val="none" w:sz="0" w:space="0" w:color="auto"/>
            <w:left w:val="none" w:sz="0" w:space="0" w:color="auto"/>
            <w:bottom w:val="none" w:sz="0" w:space="0" w:color="auto"/>
            <w:right w:val="none" w:sz="0" w:space="0" w:color="auto"/>
          </w:divBdr>
        </w:div>
      </w:divsChild>
    </w:div>
    <w:div w:id="687636061">
      <w:bodyDiv w:val="1"/>
      <w:marLeft w:val="0"/>
      <w:marRight w:val="0"/>
      <w:marTop w:val="0"/>
      <w:marBottom w:val="0"/>
      <w:divBdr>
        <w:top w:val="none" w:sz="0" w:space="0" w:color="auto"/>
        <w:left w:val="none" w:sz="0" w:space="0" w:color="auto"/>
        <w:bottom w:val="none" w:sz="0" w:space="0" w:color="auto"/>
        <w:right w:val="none" w:sz="0" w:space="0" w:color="auto"/>
      </w:divBdr>
    </w:div>
    <w:div w:id="690300167">
      <w:bodyDiv w:val="1"/>
      <w:marLeft w:val="0"/>
      <w:marRight w:val="0"/>
      <w:marTop w:val="0"/>
      <w:marBottom w:val="0"/>
      <w:divBdr>
        <w:top w:val="none" w:sz="0" w:space="0" w:color="auto"/>
        <w:left w:val="none" w:sz="0" w:space="0" w:color="auto"/>
        <w:bottom w:val="none" w:sz="0" w:space="0" w:color="auto"/>
        <w:right w:val="none" w:sz="0" w:space="0" w:color="auto"/>
      </w:divBdr>
    </w:div>
    <w:div w:id="693113699">
      <w:bodyDiv w:val="1"/>
      <w:marLeft w:val="0"/>
      <w:marRight w:val="0"/>
      <w:marTop w:val="0"/>
      <w:marBottom w:val="0"/>
      <w:divBdr>
        <w:top w:val="none" w:sz="0" w:space="0" w:color="auto"/>
        <w:left w:val="none" w:sz="0" w:space="0" w:color="auto"/>
        <w:bottom w:val="none" w:sz="0" w:space="0" w:color="auto"/>
        <w:right w:val="none" w:sz="0" w:space="0" w:color="auto"/>
      </w:divBdr>
      <w:divsChild>
        <w:div w:id="1174951836">
          <w:marLeft w:val="0"/>
          <w:marRight w:val="0"/>
          <w:marTop w:val="0"/>
          <w:marBottom w:val="0"/>
          <w:divBdr>
            <w:top w:val="none" w:sz="0" w:space="0" w:color="auto"/>
            <w:left w:val="none" w:sz="0" w:space="0" w:color="auto"/>
            <w:bottom w:val="none" w:sz="0" w:space="0" w:color="auto"/>
            <w:right w:val="none" w:sz="0" w:space="0" w:color="auto"/>
          </w:divBdr>
        </w:div>
      </w:divsChild>
    </w:div>
    <w:div w:id="700058393">
      <w:bodyDiv w:val="1"/>
      <w:marLeft w:val="0"/>
      <w:marRight w:val="0"/>
      <w:marTop w:val="0"/>
      <w:marBottom w:val="0"/>
      <w:divBdr>
        <w:top w:val="none" w:sz="0" w:space="0" w:color="auto"/>
        <w:left w:val="none" w:sz="0" w:space="0" w:color="auto"/>
        <w:bottom w:val="none" w:sz="0" w:space="0" w:color="auto"/>
        <w:right w:val="none" w:sz="0" w:space="0" w:color="auto"/>
      </w:divBdr>
      <w:divsChild>
        <w:div w:id="1019963430">
          <w:marLeft w:val="0"/>
          <w:marRight w:val="0"/>
          <w:marTop w:val="0"/>
          <w:marBottom w:val="0"/>
          <w:divBdr>
            <w:top w:val="none" w:sz="0" w:space="0" w:color="auto"/>
            <w:left w:val="none" w:sz="0" w:space="0" w:color="auto"/>
            <w:bottom w:val="none" w:sz="0" w:space="0" w:color="auto"/>
            <w:right w:val="none" w:sz="0" w:space="0" w:color="auto"/>
          </w:divBdr>
        </w:div>
      </w:divsChild>
    </w:div>
    <w:div w:id="704450351">
      <w:bodyDiv w:val="1"/>
      <w:marLeft w:val="0"/>
      <w:marRight w:val="0"/>
      <w:marTop w:val="0"/>
      <w:marBottom w:val="0"/>
      <w:divBdr>
        <w:top w:val="none" w:sz="0" w:space="0" w:color="auto"/>
        <w:left w:val="none" w:sz="0" w:space="0" w:color="auto"/>
        <w:bottom w:val="none" w:sz="0" w:space="0" w:color="auto"/>
        <w:right w:val="none" w:sz="0" w:space="0" w:color="auto"/>
      </w:divBdr>
      <w:divsChild>
        <w:div w:id="1063260669">
          <w:marLeft w:val="0"/>
          <w:marRight w:val="0"/>
          <w:marTop w:val="0"/>
          <w:marBottom w:val="0"/>
          <w:divBdr>
            <w:top w:val="none" w:sz="0" w:space="0" w:color="auto"/>
            <w:left w:val="none" w:sz="0" w:space="0" w:color="auto"/>
            <w:bottom w:val="none" w:sz="0" w:space="0" w:color="auto"/>
            <w:right w:val="none" w:sz="0" w:space="0" w:color="auto"/>
          </w:divBdr>
        </w:div>
      </w:divsChild>
    </w:div>
    <w:div w:id="710958826">
      <w:bodyDiv w:val="1"/>
      <w:marLeft w:val="0"/>
      <w:marRight w:val="0"/>
      <w:marTop w:val="0"/>
      <w:marBottom w:val="0"/>
      <w:divBdr>
        <w:top w:val="none" w:sz="0" w:space="0" w:color="auto"/>
        <w:left w:val="none" w:sz="0" w:space="0" w:color="auto"/>
        <w:bottom w:val="none" w:sz="0" w:space="0" w:color="auto"/>
        <w:right w:val="none" w:sz="0" w:space="0" w:color="auto"/>
      </w:divBdr>
      <w:divsChild>
        <w:div w:id="1041513908">
          <w:marLeft w:val="547"/>
          <w:marRight w:val="0"/>
          <w:marTop w:val="0"/>
          <w:marBottom w:val="0"/>
          <w:divBdr>
            <w:top w:val="none" w:sz="0" w:space="0" w:color="auto"/>
            <w:left w:val="none" w:sz="0" w:space="0" w:color="auto"/>
            <w:bottom w:val="none" w:sz="0" w:space="0" w:color="auto"/>
            <w:right w:val="none" w:sz="0" w:space="0" w:color="auto"/>
          </w:divBdr>
        </w:div>
      </w:divsChild>
    </w:div>
    <w:div w:id="720179783">
      <w:bodyDiv w:val="1"/>
      <w:marLeft w:val="0"/>
      <w:marRight w:val="0"/>
      <w:marTop w:val="0"/>
      <w:marBottom w:val="0"/>
      <w:divBdr>
        <w:top w:val="none" w:sz="0" w:space="0" w:color="auto"/>
        <w:left w:val="none" w:sz="0" w:space="0" w:color="auto"/>
        <w:bottom w:val="none" w:sz="0" w:space="0" w:color="auto"/>
        <w:right w:val="none" w:sz="0" w:space="0" w:color="auto"/>
      </w:divBdr>
      <w:divsChild>
        <w:div w:id="2172490">
          <w:marLeft w:val="0"/>
          <w:marRight w:val="0"/>
          <w:marTop w:val="0"/>
          <w:marBottom w:val="0"/>
          <w:divBdr>
            <w:top w:val="none" w:sz="0" w:space="0" w:color="auto"/>
            <w:left w:val="none" w:sz="0" w:space="0" w:color="auto"/>
            <w:bottom w:val="none" w:sz="0" w:space="0" w:color="auto"/>
            <w:right w:val="none" w:sz="0" w:space="0" w:color="auto"/>
          </w:divBdr>
        </w:div>
        <w:div w:id="37554920">
          <w:marLeft w:val="0"/>
          <w:marRight w:val="0"/>
          <w:marTop w:val="0"/>
          <w:marBottom w:val="0"/>
          <w:divBdr>
            <w:top w:val="none" w:sz="0" w:space="0" w:color="auto"/>
            <w:left w:val="none" w:sz="0" w:space="0" w:color="auto"/>
            <w:bottom w:val="none" w:sz="0" w:space="0" w:color="auto"/>
            <w:right w:val="none" w:sz="0" w:space="0" w:color="auto"/>
          </w:divBdr>
        </w:div>
        <w:div w:id="350567872">
          <w:marLeft w:val="0"/>
          <w:marRight w:val="0"/>
          <w:marTop w:val="0"/>
          <w:marBottom w:val="0"/>
          <w:divBdr>
            <w:top w:val="none" w:sz="0" w:space="0" w:color="auto"/>
            <w:left w:val="none" w:sz="0" w:space="0" w:color="auto"/>
            <w:bottom w:val="none" w:sz="0" w:space="0" w:color="auto"/>
            <w:right w:val="none" w:sz="0" w:space="0" w:color="auto"/>
          </w:divBdr>
        </w:div>
        <w:div w:id="649986866">
          <w:marLeft w:val="0"/>
          <w:marRight w:val="0"/>
          <w:marTop w:val="0"/>
          <w:marBottom w:val="0"/>
          <w:divBdr>
            <w:top w:val="none" w:sz="0" w:space="0" w:color="auto"/>
            <w:left w:val="none" w:sz="0" w:space="0" w:color="auto"/>
            <w:bottom w:val="none" w:sz="0" w:space="0" w:color="auto"/>
            <w:right w:val="none" w:sz="0" w:space="0" w:color="auto"/>
          </w:divBdr>
        </w:div>
        <w:div w:id="755982389">
          <w:marLeft w:val="0"/>
          <w:marRight w:val="0"/>
          <w:marTop w:val="0"/>
          <w:marBottom w:val="0"/>
          <w:divBdr>
            <w:top w:val="none" w:sz="0" w:space="0" w:color="auto"/>
            <w:left w:val="none" w:sz="0" w:space="0" w:color="auto"/>
            <w:bottom w:val="none" w:sz="0" w:space="0" w:color="auto"/>
            <w:right w:val="none" w:sz="0" w:space="0" w:color="auto"/>
          </w:divBdr>
        </w:div>
        <w:div w:id="1307932585">
          <w:marLeft w:val="0"/>
          <w:marRight w:val="0"/>
          <w:marTop w:val="0"/>
          <w:marBottom w:val="0"/>
          <w:divBdr>
            <w:top w:val="none" w:sz="0" w:space="0" w:color="auto"/>
            <w:left w:val="none" w:sz="0" w:space="0" w:color="auto"/>
            <w:bottom w:val="none" w:sz="0" w:space="0" w:color="auto"/>
            <w:right w:val="none" w:sz="0" w:space="0" w:color="auto"/>
          </w:divBdr>
        </w:div>
        <w:div w:id="1660422528">
          <w:marLeft w:val="0"/>
          <w:marRight w:val="0"/>
          <w:marTop w:val="0"/>
          <w:marBottom w:val="0"/>
          <w:divBdr>
            <w:top w:val="none" w:sz="0" w:space="0" w:color="auto"/>
            <w:left w:val="none" w:sz="0" w:space="0" w:color="auto"/>
            <w:bottom w:val="none" w:sz="0" w:space="0" w:color="auto"/>
            <w:right w:val="none" w:sz="0" w:space="0" w:color="auto"/>
          </w:divBdr>
        </w:div>
        <w:div w:id="1855608781">
          <w:marLeft w:val="0"/>
          <w:marRight w:val="0"/>
          <w:marTop w:val="0"/>
          <w:marBottom w:val="0"/>
          <w:divBdr>
            <w:top w:val="none" w:sz="0" w:space="0" w:color="auto"/>
            <w:left w:val="none" w:sz="0" w:space="0" w:color="auto"/>
            <w:bottom w:val="none" w:sz="0" w:space="0" w:color="auto"/>
            <w:right w:val="none" w:sz="0" w:space="0" w:color="auto"/>
          </w:divBdr>
        </w:div>
        <w:div w:id="2110200432">
          <w:marLeft w:val="0"/>
          <w:marRight w:val="0"/>
          <w:marTop w:val="0"/>
          <w:marBottom w:val="0"/>
          <w:divBdr>
            <w:top w:val="none" w:sz="0" w:space="0" w:color="auto"/>
            <w:left w:val="none" w:sz="0" w:space="0" w:color="auto"/>
            <w:bottom w:val="none" w:sz="0" w:space="0" w:color="auto"/>
            <w:right w:val="none" w:sz="0" w:space="0" w:color="auto"/>
          </w:divBdr>
        </w:div>
        <w:div w:id="2127776661">
          <w:marLeft w:val="0"/>
          <w:marRight w:val="0"/>
          <w:marTop w:val="0"/>
          <w:marBottom w:val="0"/>
          <w:divBdr>
            <w:top w:val="none" w:sz="0" w:space="0" w:color="auto"/>
            <w:left w:val="none" w:sz="0" w:space="0" w:color="auto"/>
            <w:bottom w:val="none" w:sz="0" w:space="0" w:color="auto"/>
            <w:right w:val="none" w:sz="0" w:space="0" w:color="auto"/>
          </w:divBdr>
        </w:div>
        <w:div w:id="2145460219">
          <w:marLeft w:val="0"/>
          <w:marRight w:val="0"/>
          <w:marTop w:val="0"/>
          <w:marBottom w:val="0"/>
          <w:divBdr>
            <w:top w:val="none" w:sz="0" w:space="0" w:color="auto"/>
            <w:left w:val="none" w:sz="0" w:space="0" w:color="auto"/>
            <w:bottom w:val="none" w:sz="0" w:space="0" w:color="auto"/>
            <w:right w:val="none" w:sz="0" w:space="0" w:color="auto"/>
          </w:divBdr>
        </w:div>
      </w:divsChild>
    </w:div>
    <w:div w:id="730346247">
      <w:bodyDiv w:val="1"/>
      <w:marLeft w:val="0"/>
      <w:marRight w:val="0"/>
      <w:marTop w:val="0"/>
      <w:marBottom w:val="0"/>
      <w:divBdr>
        <w:top w:val="none" w:sz="0" w:space="0" w:color="auto"/>
        <w:left w:val="none" w:sz="0" w:space="0" w:color="auto"/>
        <w:bottom w:val="none" w:sz="0" w:space="0" w:color="auto"/>
        <w:right w:val="none" w:sz="0" w:space="0" w:color="auto"/>
      </w:divBdr>
    </w:div>
    <w:div w:id="730424687">
      <w:bodyDiv w:val="1"/>
      <w:marLeft w:val="0"/>
      <w:marRight w:val="0"/>
      <w:marTop w:val="0"/>
      <w:marBottom w:val="0"/>
      <w:divBdr>
        <w:top w:val="none" w:sz="0" w:space="0" w:color="auto"/>
        <w:left w:val="none" w:sz="0" w:space="0" w:color="auto"/>
        <w:bottom w:val="none" w:sz="0" w:space="0" w:color="auto"/>
        <w:right w:val="none" w:sz="0" w:space="0" w:color="auto"/>
      </w:divBdr>
    </w:div>
    <w:div w:id="734741473">
      <w:bodyDiv w:val="1"/>
      <w:marLeft w:val="0"/>
      <w:marRight w:val="0"/>
      <w:marTop w:val="0"/>
      <w:marBottom w:val="0"/>
      <w:divBdr>
        <w:top w:val="none" w:sz="0" w:space="0" w:color="auto"/>
        <w:left w:val="none" w:sz="0" w:space="0" w:color="auto"/>
        <w:bottom w:val="none" w:sz="0" w:space="0" w:color="auto"/>
        <w:right w:val="none" w:sz="0" w:space="0" w:color="auto"/>
      </w:divBdr>
      <w:divsChild>
        <w:div w:id="33892025">
          <w:marLeft w:val="0"/>
          <w:marRight w:val="0"/>
          <w:marTop w:val="0"/>
          <w:marBottom w:val="0"/>
          <w:divBdr>
            <w:top w:val="none" w:sz="0" w:space="0" w:color="auto"/>
            <w:left w:val="none" w:sz="0" w:space="0" w:color="auto"/>
            <w:bottom w:val="none" w:sz="0" w:space="0" w:color="auto"/>
            <w:right w:val="none" w:sz="0" w:space="0" w:color="auto"/>
          </w:divBdr>
        </w:div>
      </w:divsChild>
    </w:div>
    <w:div w:id="738869767">
      <w:bodyDiv w:val="1"/>
      <w:marLeft w:val="0"/>
      <w:marRight w:val="0"/>
      <w:marTop w:val="0"/>
      <w:marBottom w:val="0"/>
      <w:divBdr>
        <w:top w:val="none" w:sz="0" w:space="0" w:color="auto"/>
        <w:left w:val="none" w:sz="0" w:space="0" w:color="auto"/>
        <w:bottom w:val="none" w:sz="0" w:space="0" w:color="auto"/>
        <w:right w:val="none" w:sz="0" w:space="0" w:color="auto"/>
      </w:divBdr>
      <w:divsChild>
        <w:div w:id="11690173">
          <w:marLeft w:val="0"/>
          <w:marRight w:val="0"/>
          <w:marTop w:val="0"/>
          <w:marBottom w:val="0"/>
          <w:divBdr>
            <w:top w:val="none" w:sz="0" w:space="0" w:color="auto"/>
            <w:left w:val="none" w:sz="0" w:space="0" w:color="auto"/>
            <w:bottom w:val="none" w:sz="0" w:space="0" w:color="auto"/>
            <w:right w:val="none" w:sz="0" w:space="0" w:color="auto"/>
          </w:divBdr>
        </w:div>
        <w:div w:id="50930074">
          <w:marLeft w:val="0"/>
          <w:marRight w:val="0"/>
          <w:marTop w:val="0"/>
          <w:marBottom w:val="0"/>
          <w:divBdr>
            <w:top w:val="none" w:sz="0" w:space="0" w:color="auto"/>
            <w:left w:val="none" w:sz="0" w:space="0" w:color="auto"/>
            <w:bottom w:val="none" w:sz="0" w:space="0" w:color="auto"/>
            <w:right w:val="none" w:sz="0" w:space="0" w:color="auto"/>
          </w:divBdr>
        </w:div>
        <w:div w:id="63992661">
          <w:marLeft w:val="0"/>
          <w:marRight w:val="0"/>
          <w:marTop w:val="0"/>
          <w:marBottom w:val="0"/>
          <w:divBdr>
            <w:top w:val="none" w:sz="0" w:space="0" w:color="auto"/>
            <w:left w:val="none" w:sz="0" w:space="0" w:color="auto"/>
            <w:bottom w:val="none" w:sz="0" w:space="0" w:color="auto"/>
            <w:right w:val="none" w:sz="0" w:space="0" w:color="auto"/>
          </w:divBdr>
        </w:div>
        <w:div w:id="81142788">
          <w:marLeft w:val="0"/>
          <w:marRight w:val="0"/>
          <w:marTop w:val="0"/>
          <w:marBottom w:val="0"/>
          <w:divBdr>
            <w:top w:val="none" w:sz="0" w:space="0" w:color="auto"/>
            <w:left w:val="none" w:sz="0" w:space="0" w:color="auto"/>
            <w:bottom w:val="none" w:sz="0" w:space="0" w:color="auto"/>
            <w:right w:val="none" w:sz="0" w:space="0" w:color="auto"/>
          </w:divBdr>
        </w:div>
        <w:div w:id="273027458">
          <w:marLeft w:val="0"/>
          <w:marRight w:val="0"/>
          <w:marTop w:val="0"/>
          <w:marBottom w:val="0"/>
          <w:divBdr>
            <w:top w:val="none" w:sz="0" w:space="0" w:color="auto"/>
            <w:left w:val="none" w:sz="0" w:space="0" w:color="auto"/>
            <w:bottom w:val="none" w:sz="0" w:space="0" w:color="auto"/>
            <w:right w:val="none" w:sz="0" w:space="0" w:color="auto"/>
          </w:divBdr>
        </w:div>
        <w:div w:id="338700271">
          <w:marLeft w:val="0"/>
          <w:marRight w:val="0"/>
          <w:marTop w:val="0"/>
          <w:marBottom w:val="0"/>
          <w:divBdr>
            <w:top w:val="none" w:sz="0" w:space="0" w:color="auto"/>
            <w:left w:val="none" w:sz="0" w:space="0" w:color="auto"/>
            <w:bottom w:val="none" w:sz="0" w:space="0" w:color="auto"/>
            <w:right w:val="none" w:sz="0" w:space="0" w:color="auto"/>
          </w:divBdr>
        </w:div>
        <w:div w:id="343867630">
          <w:marLeft w:val="0"/>
          <w:marRight w:val="0"/>
          <w:marTop w:val="0"/>
          <w:marBottom w:val="0"/>
          <w:divBdr>
            <w:top w:val="none" w:sz="0" w:space="0" w:color="auto"/>
            <w:left w:val="none" w:sz="0" w:space="0" w:color="auto"/>
            <w:bottom w:val="none" w:sz="0" w:space="0" w:color="auto"/>
            <w:right w:val="none" w:sz="0" w:space="0" w:color="auto"/>
          </w:divBdr>
        </w:div>
        <w:div w:id="528761881">
          <w:marLeft w:val="0"/>
          <w:marRight w:val="0"/>
          <w:marTop w:val="0"/>
          <w:marBottom w:val="0"/>
          <w:divBdr>
            <w:top w:val="none" w:sz="0" w:space="0" w:color="auto"/>
            <w:left w:val="none" w:sz="0" w:space="0" w:color="auto"/>
            <w:bottom w:val="none" w:sz="0" w:space="0" w:color="auto"/>
            <w:right w:val="none" w:sz="0" w:space="0" w:color="auto"/>
          </w:divBdr>
        </w:div>
        <w:div w:id="529609455">
          <w:marLeft w:val="0"/>
          <w:marRight w:val="0"/>
          <w:marTop w:val="0"/>
          <w:marBottom w:val="0"/>
          <w:divBdr>
            <w:top w:val="none" w:sz="0" w:space="0" w:color="auto"/>
            <w:left w:val="none" w:sz="0" w:space="0" w:color="auto"/>
            <w:bottom w:val="none" w:sz="0" w:space="0" w:color="auto"/>
            <w:right w:val="none" w:sz="0" w:space="0" w:color="auto"/>
          </w:divBdr>
        </w:div>
        <w:div w:id="537200251">
          <w:marLeft w:val="0"/>
          <w:marRight w:val="0"/>
          <w:marTop w:val="0"/>
          <w:marBottom w:val="0"/>
          <w:divBdr>
            <w:top w:val="none" w:sz="0" w:space="0" w:color="auto"/>
            <w:left w:val="none" w:sz="0" w:space="0" w:color="auto"/>
            <w:bottom w:val="none" w:sz="0" w:space="0" w:color="auto"/>
            <w:right w:val="none" w:sz="0" w:space="0" w:color="auto"/>
          </w:divBdr>
        </w:div>
        <w:div w:id="555968809">
          <w:marLeft w:val="0"/>
          <w:marRight w:val="0"/>
          <w:marTop w:val="0"/>
          <w:marBottom w:val="0"/>
          <w:divBdr>
            <w:top w:val="none" w:sz="0" w:space="0" w:color="auto"/>
            <w:left w:val="none" w:sz="0" w:space="0" w:color="auto"/>
            <w:bottom w:val="none" w:sz="0" w:space="0" w:color="auto"/>
            <w:right w:val="none" w:sz="0" w:space="0" w:color="auto"/>
          </w:divBdr>
        </w:div>
        <w:div w:id="577909010">
          <w:marLeft w:val="0"/>
          <w:marRight w:val="0"/>
          <w:marTop w:val="0"/>
          <w:marBottom w:val="0"/>
          <w:divBdr>
            <w:top w:val="none" w:sz="0" w:space="0" w:color="auto"/>
            <w:left w:val="none" w:sz="0" w:space="0" w:color="auto"/>
            <w:bottom w:val="none" w:sz="0" w:space="0" w:color="auto"/>
            <w:right w:val="none" w:sz="0" w:space="0" w:color="auto"/>
          </w:divBdr>
        </w:div>
        <w:div w:id="664553338">
          <w:marLeft w:val="0"/>
          <w:marRight w:val="0"/>
          <w:marTop w:val="0"/>
          <w:marBottom w:val="0"/>
          <w:divBdr>
            <w:top w:val="none" w:sz="0" w:space="0" w:color="auto"/>
            <w:left w:val="none" w:sz="0" w:space="0" w:color="auto"/>
            <w:bottom w:val="none" w:sz="0" w:space="0" w:color="auto"/>
            <w:right w:val="none" w:sz="0" w:space="0" w:color="auto"/>
          </w:divBdr>
        </w:div>
        <w:div w:id="722755577">
          <w:marLeft w:val="0"/>
          <w:marRight w:val="0"/>
          <w:marTop w:val="0"/>
          <w:marBottom w:val="0"/>
          <w:divBdr>
            <w:top w:val="none" w:sz="0" w:space="0" w:color="auto"/>
            <w:left w:val="none" w:sz="0" w:space="0" w:color="auto"/>
            <w:bottom w:val="none" w:sz="0" w:space="0" w:color="auto"/>
            <w:right w:val="none" w:sz="0" w:space="0" w:color="auto"/>
          </w:divBdr>
        </w:div>
        <w:div w:id="1041788646">
          <w:marLeft w:val="0"/>
          <w:marRight w:val="0"/>
          <w:marTop w:val="0"/>
          <w:marBottom w:val="0"/>
          <w:divBdr>
            <w:top w:val="none" w:sz="0" w:space="0" w:color="auto"/>
            <w:left w:val="none" w:sz="0" w:space="0" w:color="auto"/>
            <w:bottom w:val="none" w:sz="0" w:space="0" w:color="auto"/>
            <w:right w:val="none" w:sz="0" w:space="0" w:color="auto"/>
          </w:divBdr>
        </w:div>
        <w:div w:id="1060127893">
          <w:marLeft w:val="0"/>
          <w:marRight w:val="0"/>
          <w:marTop w:val="0"/>
          <w:marBottom w:val="0"/>
          <w:divBdr>
            <w:top w:val="none" w:sz="0" w:space="0" w:color="auto"/>
            <w:left w:val="none" w:sz="0" w:space="0" w:color="auto"/>
            <w:bottom w:val="none" w:sz="0" w:space="0" w:color="auto"/>
            <w:right w:val="none" w:sz="0" w:space="0" w:color="auto"/>
          </w:divBdr>
        </w:div>
        <w:div w:id="1716392983">
          <w:marLeft w:val="0"/>
          <w:marRight w:val="0"/>
          <w:marTop w:val="0"/>
          <w:marBottom w:val="0"/>
          <w:divBdr>
            <w:top w:val="none" w:sz="0" w:space="0" w:color="auto"/>
            <w:left w:val="none" w:sz="0" w:space="0" w:color="auto"/>
            <w:bottom w:val="none" w:sz="0" w:space="0" w:color="auto"/>
            <w:right w:val="none" w:sz="0" w:space="0" w:color="auto"/>
          </w:divBdr>
        </w:div>
        <w:div w:id="1957641254">
          <w:marLeft w:val="0"/>
          <w:marRight w:val="0"/>
          <w:marTop w:val="0"/>
          <w:marBottom w:val="0"/>
          <w:divBdr>
            <w:top w:val="none" w:sz="0" w:space="0" w:color="auto"/>
            <w:left w:val="none" w:sz="0" w:space="0" w:color="auto"/>
            <w:bottom w:val="none" w:sz="0" w:space="0" w:color="auto"/>
            <w:right w:val="none" w:sz="0" w:space="0" w:color="auto"/>
          </w:divBdr>
        </w:div>
      </w:divsChild>
    </w:div>
    <w:div w:id="744230276">
      <w:bodyDiv w:val="1"/>
      <w:marLeft w:val="0"/>
      <w:marRight w:val="0"/>
      <w:marTop w:val="0"/>
      <w:marBottom w:val="0"/>
      <w:divBdr>
        <w:top w:val="none" w:sz="0" w:space="0" w:color="auto"/>
        <w:left w:val="none" w:sz="0" w:space="0" w:color="auto"/>
        <w:bottom w:val="none" w:sz="0" w:space="0" w:color="auto"/>
        <w:right w:val="none" w:sz="0" w:space="0" w:color="auto"/>
      </w:divBdr>
    </w:div>
    <w:div w:id="747268136">
      <w:bodyDiv w:val="1"/>
      <w:marLeft w:val="0"/>
      <w:marRight w:val="0"/>
      <w:marTop w:val="0"/>
      <w:marBottom w:val="0"/>
      <w:divBdr>
        <w:top w:val="none" w:sz="0" w:space="0" w:color="auto"/>
        <w:left w:val="none" w:sz="0" w:space="0" w:color="auto"/>
        <w:bottom w:val="none" w:sz="0" w:space="0" w:color="auto"/>
        <w:right w:val="none" w:sz="0" w:space="0" w:color="auto"/>
      </w:divBdr>
    </w:div>
    <w:div w:id="747848524">
      <w:bodyDiv w:val="1"/>
      <w:marLeft w:val="0"/>
      <w:marRight w:val="0"/>
      <w:marTop w:val="0"/>
      <w:marBottom w:val="0"/>
      <w:divBdr>
        <w:top w:val="none" w:sz="0" w:space="0" w:color="auto"/>
        <w:left w:val="none" w:sz="0" w:space="0" w:color="auto"/>
        <w:bottom w:val="none" w:sz="0" w:space="0" w:color="auto"/>
        <w:right w:val="none" w:sz="0" w:space="0" w:color="auto"/>
      </w:divBdr>
    </w:div>
    <w:div w:id="748574121">
      <w:bodyDiv w:val="1"/>
      <w:marLeft w:val="0"/>
      <w:marRight w:val="0"/>
      <w:marTop w:val="0"/>
      <w:marBottom w:val="0"/>
      <w:divBdr>
        <w:top w:val="none" w:sz="0" w:space="0" w:color="auto"/>
        <w:left w:val="none" w:sz="0" w:space="0" w:color="auto"/>
        <w:bottom w:val="none" w:sz="0" w:space="0" w:color="auto"/>
        <w:right w:val="none" w:sz="0" w:space="0" w:color="auto"/>
      </w:divBdr>
      <w:divsChild>
        <w:div w:id="398407575">
          <w:marLeft w:val="0"/>
          <w:marRight w:val="0"/>
          <w:marTop w:val="0"/>
          <w:marBottom w:val="0"/>
          <w:divBdr>
            <w:top w:val="none" w:sz="0" w:space="0" w:color="auto"/>
            <w:left w:val="none" w:sz="0" w:space="0" w:color="auto"/>
            <w:bottom w:val="none" w:sz="0" w:space="0" w:color="auto"/>
            <w:right w:val="none" w:sz="0" w:space="0" w:color="auto"/>
          </w:divBdr>
        </w:div>
        <w:div w:id="1303195025">
          <w:marLeft w:val="0"/>
          <w:marRight w:val="0"/>
          <w:marTop w:val="0"/>
          <w:marBottom w:val="0"/>
          <w:divBdr>
            <w:top w:val="none" w:sz="0" w:space="0" w:color="auto"/>
            <w:left w:val="none" w:sz="0" w:space="0" w:color="auto"/>
            <w:bottom w:val="none" w:sz="0" w:space="0" w:color="auto"/>
            <w:right w:val="none" w:sz="0" w:space="0" w:color="auto"/>
          </w:divBdr>
        </w:div>
      </w:divsChild>
    </w:div>
    <w:div w:id="757097673">
      <w:bodyDiv w:val="1"/>
      <w:marLeft w:val="0"/>
      <w:marRight w:val="0"/>
      <w:marTop w:val="0"/>
      <w:marBottom w:val="0"/>
      <w:divBdr>
        <w:top w:val="none" w:sz="0" w:space="0" w:color="auto"/>
        <w:left w:val="none" w:sz="0" w:space="0" w:color="auto"/>
        <w:bottom w:val="none" w:sz="0" w:space="0" w:color="auto"/>
        <w:right w:val="none" w:sz="0" w:space="0" w:color="auto"/>
      </w:divBdr>
      <w:divsChild>
        <w:div w:id="595286090">
          <w:marLeft w:val="547"/>
          <w:marRight w:val="0"/>
          <w:marTop w:val="0"/>
          <w:marBottom w:val="0"/>
          <w:divBdr>
            <w:top w:val="none" w:sz="0" w:space="0" w:color="auto"/>
            <w:left w:val="none" w:sz="0" w:space="0" w:color="auto"/>
            <w:bottom w:val="none" w:sz="0" w:space="0" w:color="auto"/>
            <w:right w:val="none" w:sz="0" w:space="0" w:color="auto"/>
          </w:divBdr>
        </w:div>
      </w:divsChild>
    </w:div>
    <w:div w:id="770050495">
      <w:bodyDiv w:val="1"/>
      <w:marLeft w:val="0"/>
      <w:marRight w:val="0"/>
      <w:marTop w:val="0"/>
      <w:marBottom w:val="0"/>
      <w:divBdr>
        <w:top w:val="none" w:sz="0" w:space="0" w:color="auto"/>
        <w:left w:val="none" w:sz="0" w:space="0" w:color="auto"/>
        <w:bottom w:val="none" w:sz="0" w:space="0" w:color="auto"/>
        <w:right w:val="none" w:sz="0" w:space="0" w:color="auto"/>
      </w:divBdr>
      <w:divsChild>
        <w:div w:id="897202481">
          <w:marLeft w:val="0"/>
          <w:marRight w:val="0"/>
          <w:marTop w:val="0"/>
          <w:marBottom w:val="0"/>
          <w:divBdr>
            <w:top w:val="none" w:sz="0" w:space="0" w:color="auto"/>
            <w:left w:val="none" w:sz="0" w:space="0" w:color="auto"/>
            <w:bottom w:val="none" w:sz="0" w:space="0" w:color="auto"/>
            <w:right w:val="none" w:sz="0" w:space="0" w:color="auto"/>
          </w:divBdr>
        </w:div>
      </w:divsChild>
    </w:div>
    <w:div w:id="773205498">
      <w:bodyDiv w:val="1"/>
      <w:marLeft w:val="0"/>
      <w:marRight w:val="0"/>
      <w:marTop w:val="0"/>
      <w:marBottom w:val="0"/>
      <w:divBdr>
        <w:top w:val="none" w:sz="0" w:space="0" w:color="auto"/>
        <w:left w:val="none" w:sz="0" w:space="0" w:color="auto"/>
        <w:bottom w:val="none" w:sz="0" w:space="0" w:color="auto"/>
        <w:right w:val="none" w:sz="0" w:space="0" w:color="auto"/>
      </w:divBdr>
    </w:div>
    <w:div w:id="777875826">
      <w:bodyDiv w:val="1"/>
      <w:marLeft w:val="0"/>
      <w:marRight w:val="0"/>
      <w:marTop w:val="0"/>
      <w:marBottom w:val="0"/>
      <w:divBdr>
        <w:top w:val="none" w:sz="0" w:space="0" w:color="auto"/>
        <w:left w:val="none" w:sz="0" w:space="0" w:color="auto"/>
        <w:bottom w:val="none" w:sz="0" w:space="0" w:color="auto"/>
        <w:right w:val="none" w:sz="0" w:space="0" w:color="auto"/>
      </w:divBdr>
      <w:divsChild>
        <w:div w:id="899292272">
          <w:marLeft w:val="0"/>
          <w:marRight w:val="0"/>
          <w:marTop w:val="0"/>
          <w:marBottom w:val="0"/>
          <w:divBdr>
            <w:top w:val="none" w:sz="0" w:space="0" w:color="auto"/>
            <w:left w:val="none" w:sz="0" w:space="0" w:color="auto"/>
            <w:bottom w:val="none" w:sz="0" w:space="0" w:color="auto"/>
            <w:right w:val="none" w:sz="0" w:space="0" w:color="auto"/>
          </w:divBdr>
        </w:div>
        <w:div w:id="1237978544">
          <w:marLeft w:val="0"/>
          <w:marRight w:val="0"/>
          <w:marTop w:val="0"/>
          <w:marBottom w:val="0"/>
          <w:divBdr>
            <w:top w:val="none" w:sz="0" w:space="0" w:color="auto"/>
            <w:left w:val="none" w:sz="0" w:space="0" w:color="auto"/>
            <w:bottom w:val="none" w:sz="0" w:space="0" w:color="auto"/>
            <w:right w:val="none" w:sz="0" w:space="0" w:color="auto"/>
          </w:divBdr>
        </w:div>
        <w:div w:id="1654261193">
          <w:marLeft w:val="0"/>
          <w:marRight w:val="0"/>
          <w:marTop w:val="0"/>
          <w:marBottom w:val="0"/>
          <w:divBdr>
            <w:top w:val="none" w:sz="0" w:space="0" w:color="auto"/>
            <w:left w:val="none" w:sz="0" w:space="0" w:color="auto"/>
            <w:bottom w:val="none" w:sz="0" w:space="0" w:color="auto"/>
            <w:right w:val="none" w:sz="0" w:space="0" w:color="auto"/>
          </w:divBdr>
        </w:div>
        <w:div w:id="2003922978">
          <w:marLeft w:val="0"/>
          <w:marRight w:val="0"/>
          <w:marTop w:val="0"/>
          <w:marBottom w:val="0"/>
          <w:divBdr>
            <w:top w:val="none" w:sz="0" w:space="0" w:color="auto"/>
            <w:left w:val="none" w:sz="0" w:space="0" w:color="auto"/>
            <w:bottom w:val="none" w:sz="0" w:space="0" w:color="auto"/>
            <w:right w:val="none" w:sz="0" w:space="0" w:color="auto"/>
          </w:divBdr>
        </w:div>
        <w:div w:id="2026863414">
          <w:marLeft w:val="0"/>
          <w:marRight w:val="0"/>
          <w:marTop w:val="0"/>
          <w:marBottom w:val="0"/>
          <w:divBdr>
            <w:top w:val="none" w:sz="0" w:space="0" w:color="auto"/>
            <w:left w:val="none" w:sz="0" w:space="0" w:color="auto"/>
            <w:bottom w:val="none" w:sz="0" w:space="0" w:color="auto"/>
            <w:right w:val="none" w:sz="0" w:space="0" w:color="auto"/>
          </w:divBdr>
        </w:div>
        <w:div w:id="2144735284">
          <w:marLeft w:val="0"/>
          <w:marRight w:val="0"/>
          <w:marTop w:val="0"/>
          <w:marBottom w:val="0"/>
          <w:divBdr>
            <w:top w:val="none" w:sz="0" w:space="0" w:color="auto"/>
            <w:left w:val="none" w:sz="0" w:space="0" w:color="auto"/>
            <w:bottom w:val="none" w:sz="0" w:space="0" w:color="auto"/>
            <w:right w:val="none" w:sz="0" w:space="0" w:color="auto"/>
          </w:divBdr>
        </w:div>
      </w:divsChild>
    </w:div>
    <w:div w:id="789671371">
      <w:bodyDiv w:val="1"/>
      <w:marLeft w:val="0"/>
      <w:marRight w:val="0"/>
      <w:marTop w:val="0"/>
      <w:marBottom w:val="0"/>
      <w:divBdr>
        <w:top w:val="none" w:sz="0" w:space="0" w:color="auto"/>
        <w:left w:val="none" w:sz="0" w:space="0" w:color="auto"/>
        <w:bottom w:val="none" w:sz="0" w:space="0" w:color="auto"/>
        <w:right w:val="none" w:sz="0" w:space="0" w:color="auto"/>
      </w:divBdr>
      <w:divsChild>
        <w:div w:id="50081353">
          <w:marLeft w:val="0"/>
          <w:marRight w:val="0"/>
          <w:marTop w:val="0"/>
          <w:marBottom w:val="0"/>
          <w:divBdr>
            <w:top w:val="none" w:sz="0" w:space="0" w:color="auto"/>
            <w:left w:val="none" w:sz="0" w:space="0" w:color="auto"/>
            <w:bottom w:val="none" w:sz="0" w:space="0" w:color="auto"/>
            <w:right w:val="none" w:sz="0" w:space="0" w:color="auto"/>
          </w:divBdr>
        </w:div>
      </w:divsChild>
    </w:div>
    <w:div w:id="791359670">
      <w:bodyDiv w:val="1"/>
      <w:marLeft w:val="0"/>
      <w:marRight w:val="0"/>
      <w:marTop w:val="0"/>
      <w:marBottom w:val="0"/>
      <w:divBdr>
        <w:top w:val="none" w:sz="0" w:space="0" w:color="auto"/>
        <w:left w:val="none" w:sz="0" w:space="0" w:color="auto"/>
        <w:bottom w:val="none" w:sz="0" w:space="0" w:color="auto"/>
        <w:right w:val="none" w:sz="0" w:space="0" w:color="auto"/>
      </w:divBdr>
      <w:divsChild>
        <w:div w:id="441919235">
          <w:marLeft w:val="0"/>
          <w:marRight w:val="0"/>
          <w:marTop w:val="0"/>
          <w:marBottom w:val="0"/>
          <w:divBdr>
            <w:top w:val="none" w:sz="0" w:space="0" w:color="auto"/>
            <w:left w:val="none" w:sz="0" w:space="0" w:color="auto"/>
            <w:bottom w:val="none" w:sz="0" w:space="0" w:color="auto"/>
            <w:right w:val="none" w:sz="0" w:space="0" w:color="auto"/>
          </w:divBdr>
        </w:div>
      </w:divsChild>
    </w:div>
    <w:div w:id="800004496">
      <w:bodyDiv w:val="1"/>
      <w:marLeft w:val="0"/>
      <w:marRight w:val="0"/>
      <w:marTop w:val="0"/>
      <w:marBottom w:val="0"/>
      <w:divBdr>
        <w:top w:val="none" w:sz="0" w:space="0" w:color="auto"/>
        <w:left w:val="none" w:sz="0" w:space="0" w:color="auto"/>
        <w:bottom w:val="none" w:sz="0" w:space="0" w:color="auto"/>
        <w:right w:val="none" w:sz="0" w:space="0" w:color="auto"/>
      </w:divBdr>
    </w:div>
    <w:div w:id="805004666">
      <w:bodyDiv w:val="1"/>
      <w:marLeft w:val="0"/>
      <w:marRight w:val="0"/>
      <w:marTop w:val="0"/>
      <w:marBottom w:val="0"/>
      <w:divBdr>
        <w:top w:val="none" w:sz="0" w:space="0" w:color="auto"/>
        <w:left w:val="none" w:sz="0" w:space="0" w:color="auto"/>
        <w:bottom w:val="none" w:sz="0" w:space="0" w:color="auto"/>
        <w:right w:val="none" w:sz="0" w:space="0" w:color="auto"/>
      </w:divBdr>
      <w:divsChild>
        <w:div w:id="1713116473">
          <w:marLeft w:val="0"/>
          <w:marRight w:val="0"/>
          <w:marTop w:val="0"/>
          <w:marBottom w:val="0"/>
          <w:divBdr>
            <w:top w:val="none" w:sz="0" w:space="0" w:color="auto"/>
            <w:left w:val="none" w:sz="0" w:space="0" w:color="auto"/>
            <w:bottom w:val="none" w:sz="0" w:space="0" w:color="auto"/>
            <w:right w:val="none" w:sz="0" w:space="0" w:color="auto"/>
          </w:divBdr>
        </w:div>
      </w:divsChild>
    </w:div>
    <w:div w:id="805393016">
      <w:bodyDiv w:val="1"/>
      <w:marLeft w:val="0"/>
      <w:marRight w:val="0"/>
      <w:marTop w:val="0"/>
      <w:marBottom w:val="0"/>
      <w:divBdr>
        <w:top w:val="none" w:sz="0" w:space="0" w:color="auto"/>
        <w:left w:val="none" w:sz="0" w:space="0" w:color="auto"/>
        <w:bottom w:val="none" w:sz="0" w:space="0" w:color="auto"/>
        <w:right w:val="none" w:sz="0" w:space="0" w:color="auto"/>
      </w:divBdr>
      <w:divsChild>
        <w:div w:id="630206155">
          <w:marLeft w:val="0"/>
          <w:marRight w:val="0"/>
          <w:marTop w:val="0"/>
          <w:marBottom w:val="0"/>
          <w:divBdr>
            <w:top w:val="none" w:sz="0" w:space="0" w:color="auto"/>
            <w:left w:val="none" w:sz="0" w:space="0" w:color="auto"/>
            <w:bottom w:val="none" w:sz="0" w:space="0" w:color="auto"/>
            <w:right w:val="none" w:sz="0" w:space="0" w:color="auto"/>
          </w:divBdr>
        </w:div>
      </w:divsChild>
    </w:div>
    <w:div w:id="810681046">
      <w:bodyDiv w:val="1"/>
      <w:marLeft w:val="0"/>
      <w:marRight w:val="0"/>
      <w:marTop w:val="0"/>
      <w:marBottom w:val="0"/>
      <w:divBdr>
        <w:top w:val="none" w:sz="0" w:space="0" w:color="auto"/>
        <w:left w:val="none" w:sz="0" w:space="0" w:color="auto"/>
        <w:bottom w:val="none" w:sz="0" w:space="0" w:color="auto"/>
        <w:right w:val="none" w:sz="0" w:space="0" w:color="auto"/>
      </w:divBdr>
      <w:divsChild>
        <w:div w:id="42364036">
          <w:marLeft w:val="0"/>
          <w:marRight w:val="0"/>
          <w:marTop w:val="0"/>
          <w:marBottom w:val="0"/>
          <w:divBdr>
            <w:top w:val="none" w:sz="0" w:space="0" w:color="auto"/>
            <w:left w:val="none" w:sz="0" w:space="0" w:color="auto"/>
            <w:bottom w:val="none" w:sz="0" w:space="0" w:color="auto"/>
            <w:right w:val="none" w:sz="0" w:space="0" w:color="auto"/>
          </w:divBdr>
        </w:div>
        <w:div w:id="85812866">
          <w:marLeft w:val="0"/>
          <w:marRight w:val="0"/>
          <w:marTop w:val="0"/>
          <w:marBottom w:val="0"/>
          <w:divBdr>
            <w:top w:val="none" w:sz="0" w:space="0" w:color="auto"/>
            <w:left w:val="none" w:sz="0" w:space="0" w:color="auto"/>
            <w:bottom w:val="none" w:sz="0" w:space="0" w:color="auto"/>
            <w:right w:val="none" w:sz="0" w:space="0" w:color="auto"/>
          </w:divBdr>
        </w:div>
        <w:div w:id="155070351">
          <w:marLeft w:val="0"/>
          <w:marRight w:val="0"/>
          <w:marTop w:val="0"/>
          <w:marBottom w:val="0"/>
          <w:divBdr>
            <w:top w:val="none" w:sz="0" w:space="0" w:color="auto"/>
            <w:left w:val="none" w:sz="0" w:space="0" w:color="auto"/>
            <w:bottom w:val="none" w:sz="0" w:space="0" w:color="auto"/>
            <w:right w:val="none" w:sz="0" w:space="0" w:color="auto"/>
          </w:divBdr>
        </w:div>
        <w:div w:id="210461563">
          <w:marLeft w:val="0"/>
          <w:marRight w:val="0"/>
          <w:marTop w:val="0"/>
          <w:marBottom w:val="0"/>
          <w:divBdr>
            <w:top w:val="none" w:sz="0" w:space="0" w:color="auto"/>
            <w:left w:val="none" w:sz="0" w:space="0" w:color="auto"/>
            <w:bottom w:val="none" w:sz="0" w:space="0" w:color="auto"/>
            <w:right w:val="none" w:sz="0" w:space="0" w:color="auto"/>
          </w:divBdr>
        </w:div>
        <w:div w:id="236136999">
          <w:marLeft w:val="0"/>
          <w:marRight w:val="0"/>
          <w:marTop w:val="0"/>
          <w:marBottom w:val="0"/>
          <w:divBdr>
            <w:top w:val="none" w:sz="0" w:space="0" w:color="auto"/>
            <w:left w:val="none" w:sz="0" w:space="0" w:color="auto"/>
            <w:bottom w:val="none" w:sz="0" w:space="0" w:color="auto"/>
            <w:right w:val="none" w:sz="0" w:space="0" w:color="auto"/>
          </w:divBdr>
        </w:div>
        <w:div w:id="241917488">
          <w:marLeft w:val="0"/>
          <w:marRight w:val="0"/>
          <w:marTop w:val="0"/>
          <w:marBottom w:val="0"/>
          <w:divBdr>
            <w:top w:val="none" w:sz="0" w:space="0" w:color="auto"/>
            <w:left w:val="none" w:sz="0" w:space="0" w:color="auto"/>
            <w:bottom w:val="none" w:sz="0" w:space="0" w:color="auto"/>
            <w:right w:val="none" w:sz="0" w:space="0" w:color="auto"/>
          </w:divBdr>
        </w:div>
        <w:div w:id="503280094">
          <w:marLeft w:val="0"/>
          <w:marRight w:val="0"/>
          <w:marTop w:val="0"/>
          <w:marBottom w:val="0"/>
          <w:divBdr>
            <w:top w:val="none" w:sz="0" w:space="0" w:color="auto"/>
            <w:left w:val="none" w:sz="0" w:space="0" w:color="auto"/>
            <w:bottom w:val="none" w:sz="0" w:space="0" w:color="auto"/>
            <w:right w:val="none" w:sz="0" w:space="0" w:color="auto"/>
          </w:divBdr>
        </w:div>
        <w:div w:id="568031028">
          <w:marLeft w:val="0"/>
          <w:marRight w:val="0"/>
          <w:marTop w:val="0"/>
          <w:marBottom w:val="0"/>
          <w:divBdr>
            <w:top w:val="none" w:sz="0" w:space="0" w:color="auto"/>
            <w:left w:val="none" w:sz="0" w:space="0" w:color="auto"/>
            <w:bottom w:val="none" w:sz="0" w:space="0" w:color="auto"/>
            <w:right w:val="none" w:sz="0" w:space="0" w:color="auto"/>
          </w:divBdr>
        </w:div>
        <w:div w:id="580872262">
          <w:marLeft w:val="0"/>
          <w:marRight w:val="0"/>
          <w:marTop w:val="0"/>
          <w:marBottom w:val="0"/>
          <w:divBdr>
            <w:top w:val="none" w:sz="0" w:space="0" w:color="auto"/>
            <w:left w:val="none" w:sz="0" w:space="0" w:color="auto"/>
            <w:bottom w:val="none" w:sz="0" w:space="0" w:color="auto"/>
            <w:right w:val="none" w:sz="0" w:space="0" w:color="auto"/>
          </w:divBdr>
        </w:div>
        <w:div w:id="703407493">
          <w:marLeft w:val="0"/>
          <w:marRight w:val="0"/>
          <w:marTop w:val="0"/>
          <w:marBottom w:val="0"/>
          <w:divBdr>
            <w:top w:val="none" w:sz="0" w:space="0" w:color="auto"/>
            <w:left w:val="none" w:sz="0" w:space="0" w:color="auto"/>
            <w:bottom w:val="none" w:sz="0" w:space="0" w:color="auto"/>
            <w:right w:val="none" w:sz="0" w:space="0" w:color="auto"/>
          </w:divBdr>
        </w:div>
        <w:div w:id="876284502">
          <w:marLeft w:val="0"/>
          <w:marRight w:val="0"/>
          <w:marTop w:val="0"/>
          <w:marBottom w:val="0"/>
          <w:divBdr>
            <w:top w:val="none" w:sz="0" w:space="0" w:color="auto"/>
            <w:left w:val="none" w:sz="0" w:space="0" w:color="auto"/>
            <w:bottom w:val="none" w:sz="0" w:space="0" w:color="auto"/>
            <w:right w:val="none" w:sz="0" w:space="0" w:color="auto"/>
          </w:divBdr>
        </w:div>
        <w:div w:id="909078876">
          <w:marLeft w:val="0"/>
          <w:marRight w:val="0"/>
          <w:marTop w:val="0"/>
          <w:marBottom w:val="0"/>
          <w:divBdr>
            <w:top w:val="none" w:sz="0" w:space="0" w:color="auto"/>
            <w:left w:val="none" w:sz="0" w:space="0" w:color="auto"/>
            <w:bottom w:val="none" w:sz="0" w:space="0" w:color="auto"/>
            <w:right w:val="none" w:sz="0" w:space="0" w:color="auto"/>
          </w:divBdr>
        </w:div>
        <w:div w:id="1057897446">
          <w:marLeft w:val="0"/>
          <w:marRight w:val="0"/>
          <w:marTop w:val="0"/>
          <w:marBottom w:val="0"/>
          <w:divBdr>
            <w:top w:val="none" w:sz="0" w:space="0" w:color="auto"/>
            <w:left w:val="none" w:sz="0" w:space="0" w:color="auto"/>
            <w:bottom w:val="none" w:sz="0" w:space="0" w:color="auto"/>
            <w:right w:val="none" w:sz="0" w:space="0" w:color="auto"/>
          </w:divBdr>
        </w:div>
        <w:div w:id="1203253021">
          <w:marLeft w:val="0"/>
          <w:marRight w:val="0"/>
          <w:marTop w:val="0"/>
          <w:marBottom w:val="0"/>
          <w:divBdr>
            <w:top w:val="none" w:sz="0" w:space="0" w:color="auto"/>
            <w:left w:val="none" w:sz="0" w:space="0" w:color="auto"/>
            <w:bottom w:val="none" w:sz="0" w:space="0" w:color="auto"/>
            <w:right w:val="none" w:sz="0" w:space="0" w:color="auto"/>
          </w:divBdr>
        </w:div>
        <w:div w:id="1339583092">
          <w:marLeft w:val="0"/>
          <w:marRight w:val="0"/>
          <w:marTop w:val="0"/>
          <w:marBottom w:val="0"/>
          <w:divBdr>
            <w:top w:val="none" w:sz="0" w:space="0" w:color="auto"/>
            <w:left w:val="none" w:sz="0" w:space="0" w:color="auto"/>
            <w:bottom w:val="none" w:sz="0" w:space="0" w:color="auto"/>
            <w:right w:val="none" w:sz="0" w:space="0" w:color="auto"/>
          </w:divBdr>
        </w:div>
        <w:div w:id="1373536131">
          <w:marLeft w:val="0"/>
          <w:marRight w:val="0"/>
          <w:marTop w:val="0"/>
          <w:marBottom w:val="0"/>
          <w:divBdr>
            <w:top w:val="none" w:sz="0" w:space="0" w:color="auto"/>
            <w:left w:val="none" w:sz="0" w:space="0" w:color="auto"/>
            <w:bottom w:val="none" w:sz="0" w:space="0" w:color="auto"/>
            <w:right w:val="none" w:sz="0" w:space="0" w:color="auto"/>
          </w:divBdr>
        </w:div>
        <w:div w:id="1620185366">
          <w:marLeft w:val="0"/>
          <w:marRight w:val="0"/>
          <w:marTop w:val="0"/>
          <w:marBottom w:val="0"/>
          <w:divBdr>
            <w:top w:val="none" w:sz="0" w:space="0" w:color="auto"/>
            <w:left w:val="none" w:sz="0" w:space="0" w:color="auto"/>
            <w:bottom w:val="none" w:sz="0" w:space="0" w:color="auto"/>
            <w:right w:val="none" w:sz="0" w:space="0" w:color="auto"/>
          </w:divBdr>
        </w:div>
        <w:div w:id="1641879619">
          <w:marLeft w:val="0"/>
          <w:marRight w:val="0"/>
          <w:marTop w:val="0"/>
          <w:marBottom w:val="0"/>
          <w:divBdr>
            <w:top w:val="none" w:sz="0" w:space="0" w:color="auto"/>
            <w:left w:val="none" w:sz="0" w:space="0" w:color="auto"/>
            <w:bottom w:val="none" w:sz="0" w:space="0" w:color="auto"/>
            <w:right w:val="none" w:sz="0" w:space="0" w:color="auto"/>
          </w:divBdr>
        </w:div>
        <w:div w:id="1706325916">
          <w:marLeft w:val="0"/>
          <w:marRight w:val="0"/>
          <w:marTop w:val="0"/>
          <w:marBottom w:val="0"/>
          <w:divBdr>
            <w:top w:val="none" w:sz="0" w:space="0" w:color="auto"/>
            <w:left w:val="none" w:sz="0" w:space="0" w:color="auto"/>
            <w:bottom w:val="none" w:sz="0" w:space="0" w:color="auto"/>
            <w:right w:val="none" w:sz="0" w:space="0" w:color="auto"/>
          </w:divBdr>
        </w:div>
        <w:div w:id="1777864074">
          <w:marLeft w:val="0"/>
          <w:marRight w:val="0"/>
          <w:marTop w:val="0"/>
          <w:marBottom w:val="0"/>
          <w:divBdr>
            <w:top w:val="none" w:sz="0" w:space="0" w:color="auto"/>
            <w:left w:val="none" w:sz="0" w:space="0" w:color="auto"/>
            <w:bottom w:val="none" w:sz="0" w:space="0" w:color="auto"/>
            <w:right w:val="none" w:sz="0" w:space="0" w:color="auto"/>
          </w:divBdr>
        </w:div>
        <w:div w:id="1833334170">
          <w:marLeft w:val="0"/>
          <w:marRight w:val="0"/>
          <w:marTop w:val="0"/>
          <w:marBottom w:val="0"/>
          <w:divBdr>
            <w:top w:val="none" w:sz="0" w:space="0" w:color="auto"/>
            <w:left w:val="none" w:sz="0" w:space="0" w:color="auto"/>
            <w:bottom w:val="none" w:sz="0" w:space="0" w:color="auto"/>
            <w:right w:val="none" w:sz="0" w:space="0" w:color="auto"/>
          </w:divBdr>
        </w:div>
        <w:div w:id="1900433412">
          <w:marLeft w:val="0"/>
          <w:marRight w:val="0"/>
          <w:marTop w:val="0"/>
          <w:marBottom w:val="0"/>
          <w:divBdr>
            <w:top w:val="none" w:sz="0" w:space="0" w:color="auto"/>
            <w:left w:val="none" w:sz="0" w:space="0" w:color="auto"/>
            <w:bottom w:val="none" w:sz="0" w:space="0" w:color="auto"/>
            <w:right w:val="none" w:sz="0" w:space="0" w:color="auto"/>
          </w:divBdr>
        </w:div>
        <w:div w:id="2118715405">
          <w:marLeft w:val="0"/>
          <w:marRight w:val="0"/>
          <w:marTop w:val="0"/>
          <w:marBottom w:val="0"/>
          <w:divBdr>
            <w:top w:val="none" w:sz="0" w:space="0" w:color="auto"/>
            <w:left w:val="none" w:sz="0" w:space="0" w:color="auto"/>
            <w:bottom w:val="none" w:sz="0" w:space="0" w:color="auto"/>
            <w:right w:val="none" w:sz="0" w:space="0" w:color="auto"/>
          </w:divBdr>
        </w:div>
      </w:divsChild>
    </w:div>
    <w:div w:id="823743726">
      <w:bodyDiv w:val="1"/>
      <w:marLeft w:val="0"/>
      <w:marRight w:val="0"/>
      <w:marTop w:val="0"/>
      <w:marBottom w:val="0"/>
      <w:divBdr>
        <w:top w:val="none" w:sz="0" w:space="0" w:color="auto"/>
        <w:left w:val="none" w:sz="0" w:space="0" w:color="auto"/>
        <w:bottom w:val="none" w:sz="0" w:space="0" w:color="auto"/>
        <w:right w:val="none" w:sz="0" w:space="0" w:color="auto"/>
      </w:divBdr>
    </w:div>
    <w:div w:id="825241956">
      <w:bodyDiv w:val="1"/>
      <w:marLeft w:val="0"/>
      <w:marRight w:val="0"/>
      <w:marTop w:val="0"/>
      <w:marBottom w:val="0"/>
      <w:divBdr>
        <w:top w:val="none" w:sz="0" w:space="0" w:color="auto"/>
        <w:left w:val="none" w:sz="0" w:space="0" w:color="auto"/>
        <w:bottom w:val="none" w:sz="0" w:space="0" w:color="auto"/>
        <w:right w:val="none" w:sz="0" w:space="0" w:color="auto"/>
      </w:divBdr>
    </w:div>
    <w:div w:id="830371455">
      <w:bodyDiv w:val="1"/>
      <w:marLeft w:val="0"/>
      <w:marRight w:val="0"/>
      <w:marTop w:val="0"/>
      <w:marBottom w:val="0"/>
      <w:divBdr>
        <w:top w:val="none" w:sz="0" w:space="0" w:color="auto"/>
        <w:left w:val="none" w:sz="0" w:space="0" w:color="auto"/>
        <w:bottom w:val="none" w:sz="0" w:space="0" w:color="auto"/>
        <w:right w:val="none" w:sz="0" w:space="0" w:color="auto"/>
      </w:divBdr>
    </w:div>
    <w:div w:id="832720680">
      <w:bodyDiv w:val="1"/>
      <w:marLeft w:val="0"/>
      <w:marRight w:val="0"/>
      <w:marTop w:val="0"/>
      <w:marBottom w:val="0"/>
      <w:divBdr>
        <w:top w:val="none" w:sz="0" w:space="0" w:color="auto"/>
        <w:left w:val="none" w:sz="0" w:space="0" w:color="auto"/>
        <w:bottom w:val="none" w:sz="0" w:space="0" w:color="auto"/>
        <w:right w:val="none" w:sz="0" w:space="0" w:color="auto"/>
      </w:divBdr>
      <w:divsChild>
        <w:div w:id="77484786">
          <w:marLeft w:val="0"/>
          <w:marRight w:val="0"/>
          <w:marTop w:val="0"/>
          <w:marBottom w:val="0"/>
          <w:divBdr>
            <w:top w:val="none" w:sz="0" w:space="0" w:color="auto"/>
            <w:left w:val="none" w:sz="0" w:space="0" w:color="auto"/>
            <w:bottom w:val="none" w:sz="0" w:space="0" w:color="auto"/>
            <w:right w:val="none" w:sz="0" w:space="0" w:color="auto"/>
          </w:divBdr>
        </w:div>
      </w:divsChild>
    </w:div>
    <w:div w:id="834809736">
      <w:bodyDiv w:val="1"/>
      <w:marLeft w:val="0"/>
      <w:marRight w:val="0"/>
      <w:marTop w:val="0"/>
      <w:marBottom w:val="0"/>
      <w:divBdr>
        <w:top w:val="none" w:sz="0" w:space="0" w:color="auto"/>
        <w:left w:val="none" w:sz="0" w:space="0" w:color="auto"/>
        <w:bottom w:val="none" w:sz="0" w:space="0" w:color="auto"/>
        <w:right w:val="none" w:sz="0" w:space="0" w:color="auto"/>
      </w:divBdr>
    </w:div>
    <w:div w:id="846166860">
      <w:bodyDiv w:val="1"/>
      <w:marLeft w:val="0"/>
      <w:marRight w:val="0"/>
      <w:marTop w:val="0"/>
      <w:marBottom w:val="0"/>
      <w:divBdr>
        <w:top w:val="none" w:sz="0" w:space="0" w:color="auto"/>
        <w:left w:val="none" w:sz="0" w:space="0" w:color="auto"/>
        <w:bottom w:val="none" w:sz="0" w:space="0" w:color="auto"/>
        <w:right w:val="none" w:sz="0" w:space="0" w:color="auto"/>
      </w:divBdr>
    </w:div>
    <w:div w:id="849492175">
      <w:bodyDiv w:val="1"/>
      <w:marLeft w:val="0"/>
      <w:marRight w:val="0"/>
      <w:marTop w:val="0"/>
      <w:marBottom w:val="0"/>
      <w:divBdr>
        <w:top w:val="none" w:sz="0" w:space="0" w:color="auto"/>
        <w:left w:val="none" w:sz="0" w:space="0" w:color="auto"/>
        <w:bottom w:val="none" w:sz="0" w:space="0" w:color="auto"/>
        <w:right w:val="none" w:sz="0" w:space="0" w:color="auto"/>
      </w:divBdr>
    </w:div>
    <w:div w:id="851795831">
      <w:bodyDiv w:val="1"/>
      <w:marLeft w:val="0"/>
      <w:marRight w:val="0"/>
      <w:marTop w:val="0"/>
      <w:marBottom w:val="0"/>
      <w:divBdr>
        <w:top w:val="none" w:sz="0" w:space="0" w:color="auto"/>
        <w:left w:val="none" w:sz="0" w:space="0" w:color="auto"/>
        <w:bottom w:val="none" w:sz="0" w:space="0" w:color="auto"/>
        <w:right w:val="none" w:sz="0" w:space="0" w:color="auto"/>
      </w:divBdr>
      <w:divsChild>
        <w:div w:id="1307474150">
          <w:marLeft w:val="0"/>
          <w:marRight w:val="0"/>
          <w:marTop w:val="0"/>
          <w:marBottom w:val="0"/>
          <w:divBdr>
            <w:top w:val="none" w:sz="0" w:space="0" w:color="auto"/>
            <w:left w:val="none" w:sz="0" w:space="0" w:color="auto"/>
            <w:bottom w:val="none" w:sz="0" w:space="0" w:color="auto"/>
            <w:right w:val="none" w:sz="0" w:space="0" w:color="auto"/>
          </w:divBdr>
        </w:div>
      </w:divsChild>
    </w:div>
    <w:div w:id="858734868">
      <w:bodyDiv w:val="1"/>
      <w:marLeft w:val="0"/>
      <w:marRight w:val="0"/>
      <w:marTop w:val="0"/>
      <w:marBottom w:val="0"/>
      <w:divBdr>
        <w:top w:val="none" w:sz="0" w:space="0" w:color="auto"/>
        <w:left w:val="none" w:sz="0" w:space="0" w:color="auto"/>
        <w:bottom w:val="none" w:sz="0" w:space="0" w:color="auto"/>
        <w:right w:val="none" w:sz="0" w:space="0" w:color="auto"/>
      </w:divBdr>
    </w:div>
    <w:div w:id="862013452">
      <w:bodyDiv w:val="1"/>
      <w:marLeft w:val="0"/>
      <w:marRight w:val="0"/>
      <w:marTop w:val="0"/>
      <w:marBottom w:val="0"/>
      <w:divBdr>
        <w:top w:val="none" w:sz="0" w:space="0" w:color="auto"/>
        <w:left w:val="none" w:sz="0" w:space="0" w:color="auto"/>
        <w:bottom w:val="none" w:sz="0" w:space="0" w:color="auto"/>
        <w:right w:val="none" w:sz="0" w:space="0" w:color="auto"/>
      </w:divBdr>
      <w:divsChild>
        <w:div w:id="1280448932">
          <w:marLeft w:val="0"/>
          <w:marRight w:val="0"/>
          <w:marTop w:val="0"/>
          <w:marBottom w:val="0"/>
          <w:divBdr>
            <w:top w:val="none" w:sz="0" w:space="0" w:color="auto"/>
            <w:left w:val="none" w:sz="0" w:space="0" w:color="auto"/>
            <w:bottom w:val="none" w:sz="0" w:space="0" w:color="auto"/>
            <w:right w:val="none" w:sz="0" w:space="0" w:color="auto"/>
          </w:divBdr>
        </w:div>
      </w:divsChild>
    </w:div>
    <w:div w:id="868756387">
      <w:bodyDiv w:val="1"/>
      <w:marLeft w:val="0"/>
      <w:marRight w:val="0"/>
      <w:marTop w:val="0"/>
      <w:marBottom w:val="0"/>
      <w:divBdr>
        <w:top w:val="none" w:sz="0" w:space="0" w:color="auto"/>
        <w:left w:val="none" w:sz="0" w:space="0" w:color="auto"/>
        <w:bottom w:val="none" w:sz="0" w:space="0" w:color="auto"/>
        <w:right w:val="none" w:sz="0" w:space="0" w:color="auto"/>
      </w:divBdr>
      <w:divsChild>
        <w:div w:id="66926893">
          <w:marLeft w:val="0"/>
          <w:marRight w:val="0"/>
          <w:marTop w:val="0"/>
          <w:marBottom w:val="0"/>
          <w:divBdr>
            <w:top w:val="none" w:sz="0" w:space="0" w:color="auto"/>
            <w:left w:val="none" w:sz="0" w:space="0" w:color="auto"/>
            <w:bottom w:val="none" w:sz="0" w:space="0" w:color="auto"/>
            <w:right w:val="none" w:sz="0" w:space="0" w:color="auto"/>
          </w:divBdr>
        </w:div>
        <w:div w:id="346054613">
          <w:marLeft w:val="0"/>
          <w:marRight w:val="0"/>
          <w:marTop w:val="0"/>
          <w:marBottom w:val="0"/>
          <w:divBdr>
            <w:top w:val="none" w:sz="0" w:space="0" w:color="auto"/>
            <w:left w:val="none" w:sz="0" w:space="0" w:color="auto"/>
            <w:bottom w:val="none" w:sz="0" w:space="0" w:color="auto"/>
            <w:right w:val="none" w:sz="0" w:space="0" w:color="auto"/>
          </w:divBdr>
        </w:div>
        <w:div w:id="392772440">
          <w:marLeft w:val="0"/>
          <w:marRight w:val="0"/>
          <w:marTop w:val="0"/>
          <w:marBottom w:val="0"/>
          <w:divBdr>
            <w:top w:val="none" w:sz="0" w:space="0" w:color="auto"/>
            <w:left w:val="none" w:sz="0" w:space="0" w:color="auto"/>
            <w:bottom w:val="none" w:sz="0" w:space="0" w:color="auto"/>
            <w:right w:val="none" w:sz="0" w:space="0" w:color="auto"/>
          </w:divBdr>
        </w:div>
        <w:div w:id="455611050">
          <w:marLeft w:val="0"/>
          <w:marRight w:val="0"/>
          <w:marTop w:val="0"/>
          <w:marBottom w:val="0"/>
          <w:divBdr>
            <w:top w:val="none" w:sz="0" w:space="0" w:color="auto"/>
            <w:left w:val="none" w:sz="0" w:space="0" w:color="auto"/>
            <w:bottom w:val="none" w:sz="0" w:space="0" w:color="auto"/>
            <w:right w:val="none" w:sz="0" w:space="0" w:color="auto"/>
          </w:divBdr>
        </w:div>
        <w:div w:id="766343062">
          <w:marLeft w:val="0"/>
          <w:marRight w:val="0"/>
          <w:marTop w:val="0"/>
          <w:marBottom w:val="0"/>
          <w:divBdr>
            <w:top w:val="none" w:sz="0" w:space="0" w:color="auto"/>
            <w:left w:val="none" w:sz="0" w:space="0" w:color="auto"/>
            <w:bottom w:val="none" w:sz="0" w:space="0" w:color="auto"/>
            <w:right w:val="none" w:sz="0" w:space="0" w:color="auto"/>
          </w:divBdr>
        </w:div>
        <w:div w:id="783580640">
          <w:marLeft w:val="0"/>
          <w:marRight w:val="0"/>
          <w:marTop w:val="0"/>
          <w:marBottom w:val="0"/>
          <w:divBdr>
            <w:top w:val="none" w:sz="0" w:space="0" w:color="auto"/>
            <w:left w:val="none" w:sz="0" w:space="0" w:color="auto"/>
            <w:bottom w:val="none" w:sz="0" w:space="0" w:color="auto"/>
            <w:right w:val="none" w:sz="0" w:space="0" w:color="auto"/>
          </w:divBdr>
        </w:div>
        <w:div w:id="1665429603">
          <w:marLeft w:val="0"/>
          <w:marRight w:val="0"/>
          <w:marTop w:val="0"/>
          <w:marBottom w:val="0"/>
          <w:divBdr>
            <w:top w:val="none" w:sz="0" w:space="0" w:color="auto"/>
            <w:left w:val="none" w:sz="0" w:space="0" w:color="auto"/>
            <w:bottom w:val="none" w:sz="0" w:space="0" w:color="auto"/>
            <w:right w:val="none" w:sz="0" w:space="0" w:color="auto"/>
          </w:divBdr>
        </w:div>
      </w:divsChild>
    </w:div>
    <w:div w:id="871646818">
      <w:bodyDiv w:val="1"/>
      <w:marLeft w:val="0"/>
      <w:marRight w:val="0"/>
      <w:marTop w:val="0"/>
      <w:marBottom w:val="0"/>
      <w:divBdr>
        <w:top w:val="none" w:sz="0" w:space="0" w:color="auto"/>
        <w:left w:val="none" w:sz="0" w:space="0" w:color="auto"/>
        <w:bottom w:val="none" w:sz="0" w:space="0" w:color="auto"/>
        <w:right w:val="none" w:sz="0" w:space="0" w:color="auto"/>
      </w:divBdr>
    </w:div>
    <w:div w:id="882325712">
      <w:bodyDiv w:val="1"/>
      <w:marLeft w:val="0"/>
      <w:marRight w:val="0"/>
      <w:marTop w:val="0"/>
      <w:marBottom w:val="0"/>
      <w:divBdr>
        <w:top w:val="none" w:sz="0" w:space="0" w:color="auto"/>
        <w:left w:val="none" w:sz="0" w:space="0" w:color="auto"/>
        <w:bottom w:val="none" w:sz="0" w:space="0" w:color="auto"/>
        <w:right w:val="none" w:sz="0" w:space="0" w:color="auto"/>
      </w:divBdr>
    </w:div>
    <w:div w:id="889848501">
      <w:bodyDiv w:val="1"/>
      <w:marLeft w:val="0"/>
      <w:marRight w:val="0"/>
      <w:marTop w:val="0"/>
      <w:marBottom w:val="0"/>
      <w:divBdr>
        <w:top w:val="none" w:sz="0" w:space="0" w:color="auto"/>
        <w:left w:val="none" w:sz="0" w:space="0" w:color="auto"/>
        <w:bottom w:val="none" w:sz="0" w:space="0" w:color="auto"/>
        <w:right w:val="none" w:sz="0" w:space="0" w:color="auto"/>
      </w:divBdr>
    </w:div>
    <w:div w:id="893851793">
      <w:bodyDiv w:val="1"/>
      <w:marLeft w:val="0"/>
      <w:marRight w:val="0"/>
      <w:marTop w:val="0"/>
      <w:marBottom w:val="0"/>
      <w:divBdr>
        <w:top w:val="none" w:sz="0" w:space="0" w:color="auto"/>
        <w:left w:val="none" w:sz="0" w:space="0" w:color="auto"/>
        <w:bottom w:val="none" w:sz="0" w:space="0" w:color="auto"/>
        <w:right w:val="none" w:sz="0" w:space="0" w:color="auto"/>
      </w:divBdr>
    </w:div>
    <w:div w:id="896208523">
      <w:bodyDiv w:val="1"/>
      <w:marLeft w:val="0"/>
      <w:marRight w:val="0"/>
      <w:marTop w:val="0"/>
      <w:marBottom w:val="0"/>
      <w:divBdr>
        <w:top w:val="none" w:sz="0" w:space="0" w:color="auto"/>
        <w:left w:val="none" w:sz="0" w:space="0" w:color="auto"/>
        <w:bottom w:val="none" w:sz="0" w:space="0" w:color="auto"/>
        <w:right w:val="none" w:sz="0" w:space="0" w:color="auto"/>
      </w:divBdr>
    </w:div>
    <w:div w:id="900943761">
      <w:bodyDiv w:val="1"/>
      <w:marLeft w:val="0"/>
      <w:marRight w:val="0"/>
      <w:marTop w:val="0"/>
      <w:marBottom w:val="0"/>
      <w:divBdr>
        <w:top w:val="none" w:sz="0" w:space="0" w:color="auto"/>
        <w:left w:val="none" w:sz="0" w:space="0" w:color="auto"/>
        <w:bottom w:val="none" w:sz="0" w:space="0" w:color="auto"/>
        <w:right w:val="none" w:sz="0" w:space="0" w:color="auto"/>
      </w:divBdr>
    </w:div>
    <w:div w:id="905532327">
      <w:bodyDiv w:val="1"/>
      <w:marLeft w:val="0"/>
      <w:marRight w:val="0"/>
      <w:marTop w:val="0"/>
      <w:marBottom w:val="0"/>
      <w:divBdr>
        <w:top w:val="none" w:sz="0" w:space="0" w:color="auto"/>
        <w:left w:val="none" w:sz="0" w:space="0" w:color="auto"/>
        <w:bottom w:val="none" w:sz="0" w:space="0" w:color="auto"/>
        <w:right w:val="none" w:sz="0" w:space="0" w:color="auto"/>
      </w:divBdr>
    </w:div>
    <w:div w:id="915826673">
      <w:bodyDiv w:val="1"/>
      <w:marLeft w:val="0"/>
      <w:marRight w:val="0"/>
      <w:marTop w:val="0"/>
      <w:marBottom w:val="0"/>
      <w:divBdr>
        <w:top w:val="none" w:sz="0" w:space="0" w:color="auto"/>
        <w:left w:val="none" w:sz="0" w:space="0" w:color="auto"/>
        <w:bottom w:val="none" w:sz="0" w:space="0" w:color="auto"/>
        <w:right w:val="none" w:sz="0" w:space="0" w:color="auto"/>
      </w:divBdr>
    </w:div>
    <w:div w:id="925386811">
      <w:bodyDiv w:val="1"/>
      <w:marLeft w:val="0"/>
      <w:marRight w:val="0"/>
      <w:marTop w:val="0"/>
      <w:marBottom w:val="0"/>
      <w:divBdr>
        <w:top w:val="none" w:sz="0" w:space="0" w:color="auto"/>
        <w:left w:val="none" w:sz="0" w:space="0" w:color="auto"/>
        <w:bottom w:val="none" w:sz="0" w:space="0" w:color="auto"/>
        <w:right w:val="none" w:sz="0" w:space="0" w:color="auto"/>
      </w:divBdr>
      <w:divsChild>
        <w:div w:id="1597791500">
          <w:marLeft w:val="0"/>
          <w:marRight w:val="0"/>
          <w:marTop w:val="0"/>
          <w:marBottom w:val="0"/>
          <w:divBdr>
            <w:top w:val="none" w:sz="0" w:space="0" w:color="auto"/>
            <w:left w:val="none" w:sz="0" w:space="0" w:color="auto"/>
            <w:bottom w:val="none" w:sz="0" w:space="0" w:color="auto"/>
            <w:right w:val="none" w:sz="0" w:space="0" w:color="auto"/>
          </w:divBdr>
        </w:div>
      </w:divsChild>
    </w:div>
    <w:div w:id="927613150">
      <w:bodyDiv w:val="1"/>
      <w:marLeft w:val="0"/>
      <w:marRight w:val="0"/>
      <w:marTop w:val="0"/>
      <w:marBottom w:val="0"/>
      <w:divBdr>
        <w:top w:val="none" w:sz="0" w:space="0" w:color="auto"/>
        <w:left w:val="none" w:sz="0" w:space="0" w:color="auto"/>
        <w:bottom w:val="none" w:sz="0" w:space="0" w:color="auto"/>
        <w:right w:val="none" w:sz="0" w:space="0" w:color="auto"/>
      </w:divBdr>
    </w:div>
    <w:div w:id="928541590">
      <w:bodyDiv w:val="1"/>
      <w:marLeft w:val="0"/>
      <w:marRight w:val="0"/>
      <w:marTop w:val="0"/>
      <w:marBottom w:val="0"/>
      <w:divBdr>
        <w:top w:val="none" w:sz="0" w:space="0" w:color="auto"/>
        <w:left w:val="none" w:sz="0" w:space="0" w:color="auto"/>
        <w:bottom w:val="none" w:sz="0" w:space="0" w:color="auto"/>
        <w:right w:val="none" w:sz="0" w:space="0" w:color="auto"/>
      </w:divBdr>
      <w:divsChild>
        <w:div w:id="1679504949">
          <w:marLeft w:val="0"/>
          <w:marRight w:val="0"/>
          <w:marTop w:val="0"/>
          <w:marBottom w:val="0"/>
          <w:divBdr>
            <w:top w:val="none" w:sz="0" w:space="0" w:color="auto"/>
            <w:left w:val="none" w:sz="0" w:space="0" w:color="auto"/>
            <w:bottom w:val="none" w:sz="0" w:space="0" w:color="auto"/>
            <w:right w:val="none" w:sz="0" w:space="0" w:color="auto"/>
          </w:divBdr>
        </w:div>
      </w:divsChild>
    </w:div>
    <w:div w:id="928852615">
      <w:bodyDiv w:val="1"/>
      <w:marLeft w:val="0"/>
      <w:marRight w:val="0"/>
      <w:marTop w:val="0"/>
      <w:marBottom w:val="0"/>
      <w:divBdr>
        <w:top w:val="none" w:sz="0" w:space="0" w:color="auto"/>
        <w:left w:val="none" w:sz="0" w:space="0" w:color="auto"/>
        <w:bottom w:val="none" w:sz="0" w:space="0" w:color="auto"/>
        <w:right w:val="none" w:sz="0" w:space="0" w:color="auto"/>
      </w:divBdr>
    </w:div>
    <w:div w:id="931160881">
      <w:bodyDiv w:val="1"/>
      <w:marLeft w:val="0"/>
      <w:marRight w:val="0"/>
      <w:marTop w:val="0"/>
      <w:marBottom w:val="0"/>
      <w:divBdr>
        <w:top w:val="none" w:sz="0" w:space="0" w:color="auto"/>
        <w:left w:val="none" w:sz="0" w:space="0" w:color="auto"/>
        <w:bottom w:val="none" w:sz="0" w:space="0" w:color="auto"/>
        <w:right w:val="none" w:sz="0" w:space="0" w:color="auto"/>
      </w:divBdr>
      <w:divsChild>
        <w:div w:id="1339818599">
          <w:marLeft w:val="0"/>
          <w:marRight w:val="0"/>
          <w:marTop w:val="0"/>
          <w:marBottom w:val="0"/>
          <w:divBdr>
            <w:top w:val="none" w:sz="0" w:space="0" w:color="auto"/>
            <w:left w:val="none" w:sz="0" w:space="0" w:color="auto"/>
            <w:bottom w:val="none" w:sz="0" w:space="0" w:color="auto"/>
            <w:right w:val="none" w:sz="0" w:space="0" w:color="auto"/>
          </w:divBdr>
        </w:div>
      </w:divsChild>
    </w:div>
    <w:div w:id="931938660">
      <w:bodyDiv w:val="1"/>
      <w:marLeft w:val="0"/>
      <w:marRight w:val="0"/>
      <w:marTop w:val="0"/>
      <w:marBottom w:val="0"/>
      <w:divBdr>
        <w:top w:val="none" w:sz="0" w:space="0" w:color="auto"/>
        <w:left w:val="none" w:sz="0" w:space="0" w:color="auto"/>
        <w:bottom w:val="none" w:sz="0" w:space="0" w:color="auto"/>
        <w:right w:val="none" w:sz="0" w:space="0" w:color="auto"/>
      </w:divBdr>
      <w:divsChild>
        <w:div w:id="72627345">
          <w:marLeft w:val="0"/>
          <w:marRight w:val="0"/>
          <w:marTop w:val="0"/>
          <w:marBottom w:val="0"/>
          <w:divBdr>
            <w:top w:val="none" w:sz="0" w:space="0" w:color="auto"/>
            <w:left w:val="none" w:sz="0" w:space="0" w:color="auto"/>
            <w:bottom w:val="none" w:sz="0" w:space="0" w:color="auto"/>
            <w:right w:val="none" w:sz="0" w:space="0" w:color="auto"/>
          </w:divBdr>
        </w:div>
      </w:divsChild>
    </w:div>
    <w:div w:id="931939796">
      <w:bodyDiv w:val="1"/>
      <w:marLeft w:val="0"/>
      <w:marRight w:val="0"/>
      <w:marTop w:val="0"/>
      <w:marBottom w:val="0"/>
      <w:divBdr>
        <w:top w:val="none" w:sz="0" w:space="0" w:color="auto"/>
        <w:left w:val="none" w:sz="0" w:space="0" w:color="auto"/>
        <w:bottom w:val="none" w:sz="0" w:space="0" w:color="auto"/>
        <w:right w:val="none" w:sz="0" w:space="0" w:color="auto"/>
      </w:divBdr>
    </w:div>
    <w:div w:id="937715113">
      <w:bodyDiv w:val="1"/>
      <w:marLeft w:val="0"/>
      <w:marRight w:val="0"/>
      <w:marTop w:val="0"/>
      <w:marBottom w:val="0"/>
      <w:divBdr>
        <w:top w:val="none" w:sz="0" w:space="0" w:color="auto"/>
        <w:left w:val="none" w:sz="0" w:space="0" w:color="auto"/>
        <w:bottom w:val="none" w:sz="0" w:space="0" w:color="auto"/>
        <w:right w:val="none" w:sz="0" w:space="0" w:color="auto"/>
      </w:divBdr>
      <w:divsChild>
        <w:div w:id="1801999481">
          <w:marLeft w:val="0"/>
          <w:marRight w:val="0"/>
          <w:marTop w:val="0"/>
          <w:marBottom w:val="0"/>
          <w:divBdr>
            <w:top w:val="single" w:sz="2" w:space="0" w:color="666666"/>
            <w:left w:val="single" w:sz="2" w:space="0" w:color="666666"/>
            <w:bottom w:val="single" w:sz="2" w:space="0" w:color="666666"/>
            <w:right w:val="single" w:sz="2" w:space="0" w:color="666666"/>
          </w:divBdr>
          <w:divsChild>
            <w:div w:id="1915775196">
              <w:marLeft w:val="75"/>
              <w:marRight w:val="75"/>
              <w:marTop w:val="0"/>
              <w:marBottom w:val="0"/>
              <w:divBdr>
                <w:top w:val="none" w:sz="0" w:space="0" w:color="auto"/>
                <w:left w:val="none" w:sz="0" w:space="0" w:color="auto"/>
                <w:bottom w:val="none" w:sz="0" w:space="0" w:color="auto"/>
                <w:right w:val="none" w:sz="0" w:space="0" w:color="auto"/>
              </w:divBdr>
              <w:divsChild>
                <w:div w:id="148717028">
                  <w:marLeft w:val="225"/>
                  <w:marRight w:val="225"/>
                  <w:marTop w:val="0"/>
                  <w:marBottom w:val="0"/>
                  <w:divBdr>
                    <w:top w:val="none" w:sz="0" w:space="0" w:color="auto"/>
                    <w:left w:val="none" w:sz="0" w:space="0" w:color="auto"/>
                    <w:bottom w:val="none" w:sz="0" w:space="0" w:color="auto"/>
                    <w:right w:val="none" w:sz="0" w:space="0" w:color="auto"/>
                  </w:divBdr>
                  <w:divsChild>
                    <w:div w:id="692192823">
                      <w:marLeft w:val="0"/>
                      <w:marRight w:val="0"/>
                      <w:marTop w:val="0"/>
                      <w:marBottom w:val="0"/>
                      <w:divBdr>
                        <w:top w:val="none" w:sz="0" w:space="0" w:color="auto"/>
                        <w:left w:val="single" w:sz="2" w:space="0" w:color="DDDDDD"/>
                        <w:bottom w:val="none" w:sz="0" w:space="0" w:color="auto"/>
                        <w:right w:val="single" w:sz="2" w:space="0" w:color="DDDDDD"/>
                      </w:divBdr>
                      <w:divsChild>
                        <w:div w:id="7075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912601">
      <w:bodyDiv w:val="1"/>
      <w:marLeft w:val="0"/>
      <w:marRight w:val="0"/>
      <w:marTop w:val="0"/>
      <w:marBottom w:val="0"/>
      <w:divBdr>
        <w:top w:val="none" w:sz="0" w:space="0" w:color="auto"/>
        <w:left w:val="none" w:sz="0" w:space="0" w:color="auto"/>
        <w:bottom w:val="none" w:sz="0" w:space="0" w:color="auto"/>
        <w:right w:val="none" w:sz="0" w:space="0" w:color="auto"/>
      </w:divBdr>
    </w:div>
    <w:div w:id="950819467">
      <w:bodyDiv w:val="1"/>
      <w:marLeft w:val="0"/>
      <w:marRight w:val="0"/>
      <w:marTop w:val="0"/>
      <w:marBottom w:val="0"/>
      <w:divBdr>
        <w:top w:val="none" w:sz="0" w:space="0" w:color="auto"/>
        <w:left w:val="none" w:sz="0" w:space="0" w:color="auto"/>
        <w:bottom w:val="none" w:sz="0" w:space="0" w:color="auto"/>
        <w:right w:val="none" w:sz="0" w:space="0" w:color="auto"/>
      </w:divBdr>
    </w:div>
    <w:div w:id="957490086">
      <w:bodyDiv w:val="1"/>
      <w:marLeft w:val="0"/>
      <w:marRight w:val="0"/>
      <w:marTop w:val="0"/>
      <w:marBottom w:val="0"/>
      <w:divBdr>
        <w:top w:val="none" w:sz="0" w:space="0" w:color="auto"/>
        <w:left w:val="none" w:sz="0" w:space="0" w:color="auto"/>
        <w:bottom w:val="none" w:sz="0" w:space="0" w:color="auto"/>
        <w:right w:val="none" w:sz="0" w:space="0" w:color="auto"/>
      </w:divBdr>
      <w:divsChild>
        <w:div w:id="525557829">
          <w:marLeft w:val="0"/>
          <w:marRight w:val="0"/>
          <w:marTop w:val="0"/>
          <w:marBottom w:val="0"/>
          <w:divBdr>
            <w:top w:val="none" w:sz="0" w:space="0" w:color="auto"/>
            <w:left w:val="none" w:sz="0" w:space="0" w:color="auto"/>
            <w:bottom w:val="none" w:sz="0" w:space="0" w:color="auto"/>
            <w:right w:val="none" w:sz="0" w:space="0" w:color="auto"/>
          </w:divBdr>
          <w:divsChild>
            <w:div w:id="703334022">
              <w:marLeft w:val="0"/>
              <w:marRight w:val="0"/>
              <w:marTop w:val="0"/>
              <w:marBottom w:val="0"/>
              <w:divBdr>
                <w:top w:val="none" w:sz="0" w:space="0" w:color="auto"/>
                <w:left w:val="none" w:sz="0" w:space="0" w:color="auto"/>
                <w:bottom w:val="none" w:sz="0" w:space="0" w:color="auto"/>
                <w:right w:val="none" w:sz="0" w:space="0" w:color="auto"/>
              </w:divBdr>
            </w:div>
            <w:div w:id="1457487417">
              <w:marLeft w:val="0"/>
              <w:marRight w:val="0"/>
              <w:marTop w:val="0"/>
              <w:marBottom w:val="0"/>
              <w:divBdr>
                <w:top w:val="none" w:sz="0" w:space="0" w:color="auto"/>
                <w:left w:val="none" w:sz="0" w:space="0" w:color="auto"/>
                <w:bottom w:val="none" w:sz="0" w:space="0" w:color="auto"/>
                <w:right w:val="none" w:sz="0" w:space="0" w:color="auto"/>
              </w:divBdr>
            </w:div>
            <w:div w:id="2109614968">
              <w:marLeft w:val="0"/>
              <w:marRight w:val="0"/>
              <w:marTop w:val="0"/>
              <w:marBottom w:val="0"/>
              <w:divBdr>
                <w:top w:val="none" w:sz="0" w:space="0" w:color="auto"/>
                <w:left w:val="none" w:sz="0" w:space="0" w:color="auto"/>
                <w:bottom w:val="none" w:sz="0" w:space="0" w:color="auto"/>
                <w:right w:val="none" w:sz="0" w:space="0" w:color="auto"/>
              </w:divBdr>
            </w:div>
          </w:divsChild>
        </w:div>
        <w:div w:id="693307435">
          <w:marLeft w:val="0"/>
          <w:marRight w:val="0"/>
          <w:marTop w:val="0"/>
          <w:marBottom w:val="0"/>
          <w:divBdr>
            <w:top w:val="none" w:sz="0" w:space="0" w:color="auto"/>
            <w:left w:val="none" w:sz="0" w:space="0" w:color="auto"/>
            <w:bottom w:val="none" w:sz="0" w:space="0" w:color="auto"/>
            <w:right w:val="none" w:sz="0" w:space="0" w:color="auto"/>
          </w:divBdr>
          <w:divsChild>
            <w:div w:id="255209430">
              <w:marLeft w:val="0"/>
              <w:marRight w:val="0"/>
              <w:marTop w:val="0"/>
              <w:marBottom w:val="0"/>
              <w:divBdr>
                <w:top w:val="none" w:sz="0" w:space="0" w:color="auto"/>
                <w:left w:val="none" w:sz="0" w:space="0" w:color="auto"/>
                <w:bottom w:val="none" w:sz="0" w:space="0" w:color="auto"/>
                <w:right w:val="none" w:sz="0" w:space="0" w:color="auto"/>
              </w:divBdr>
            </w:div>
            <w:div w:id="322851900">
              <w:marLeft w:val="0"/>
              <w:marRight w:val="0"/>
              <w:marTop w:val="0"/>
              <w:marBottom w:val="0"/>
              <w:divBdr>
                <w:top w:val="none" w:sz="0" w:space="0" w:color="auto"/>
                <w:left w:val="none" w:sz="0" w:space="0" w:color="auto"/>
                <w:bottom w:val="none" w:sz="0" w:space="0" w:color="auto"/>
                <w:right w:val="none" w:sz="0" w:space="0" w:color="auto"/>
              </w:divBdr>
            </w:div>
            <w:div w:id="745104688">
              <w:marLeft w:val="0"/>
              <w:marRight w:val="0"/>
              <w:marTop w:val="0"/>
              <w:marBottom w:val="0"/>
              <w:divBdr>
                <w:top w:val="none" w:sz="0" w:space="0" w:color="auto"/>
                <w:left w:val="none" w:sz="0" w:space="0" w:color="auto"/>
                <w:bottom w:val="none" w:sz="0" w:space="0" w:color="auto"/>
                <w:right w:val="none" w:sz="0" w:space="0" w:color="auto"/>
              </w:divBdr>
            </w:div>
          </w:divsChild>
        </w:div>
        <w:div w:id="788358275">
          <w:marLeft w:val="0"/>
          <w:marRight w:val="0"/>
          <w:marTop w:val="0"/>
          <w:marBottom w:val="0"/>
          <w:divBdr>
            <w:top w:val="none" w:sz="0" w:space="0" w:color="auto"/>
            <w:left w:val="none" w:sz="0" w:space="0" w:color="auto"/>
            <w:bottom w:val="none" w:sz="0" w:space="0" w:color="auto"/>
            <w:right w:val="none" w:sz="0" w:space="0" w:color="auto"/>
          </w:divBdr>
          <w:divsChild>
            <w:div w:id="1356614467">
              <w:marLeft w:val="0"/>
              <w:marRight w:val="0"/>
              <w:marTop w:val="0"/>
              <w:marBottom w:val="0"/>
              <w:divBdr>
                <w:top w:val="none" w:sz="0" w:space="0" w:color="auto"/>
                <w:left w:val="none" w:sz="0" w:space="0" w:color="auto"/>
                <w:bottom w:val="none" w:sz="0" w:space="0" w:color="auto"/>
                <w:right w:val="none" w:sz="0" w:space="0" w:color="auto"/>
              </w:divBdr>
            </w:div>
            <w:div w:id="1558541908">
              <w:marLeft w:val="0"/>
              <w:marRight w:val="0"/>
              <w:marTop w:val="0"/>
              <w:marBottom w:val="0"/>
              <w:divBdr>
                <w:top w:val="none" w:sz="0" w:space="0" w:color="auto"/>
                <w:left w:val="none" w:sz="0" w:space="0" w:color="auto"/>
                <w:bottom w:val="none" w:sz="0" w:space="0" w:color="auto"/>
                <w:right w:val="none" w:sz="0" w:space="0" w:color="auto"/>
              </w:divBdr>
            </w:div>
            <w:div w:id="1675763756">
              <w:marLeft w:val="0"/>
              <w:marRight w:val="0"/>
              <w:marTop w:val="0"/>
              <w:marBottom w:val="0"/>
              <w:divBdr>
                <w:top w:val="none" w:sz="0" w:space="0" w:color="auto"/>
                <w:left w:val="none" w:sz="0" w:space="0" w:color="auto"/>
                <w:bottom w:val="none" w:sz="0" w:space="0" w:color="auto"/>
                <w:right w:val="none" w:sz="0" w:space="0" w:color="auto"/>
              </w:divBdr>
            </w:div>
          </w:divsChild>
        </w:div>
        <w:div w:id="1006664480">
          <w:marLeft w:val="0"/>
          <w:marRight w:val="0"/>
          <w:marTop w:val="0"/>
          <w:marBottom w:val="0"/>
          <w:divBdr>
            <w:top w:val="none" w:sz="0" w:space="0" w:color="auto"/>
            <w:left w:val="none" w:sz="0" w:space="0" w:color="auto"/>
            <w:bottom w:val="none" w:sz="0" w:space="0" w:color="auto"/>
            <w:right w:val="none" w:sz="0" w:space="0" w:color="auto"/>
          </w:divBdr>
          <w:divsChild>
            <w:div w:id="359860507">
              <w:marLeft w:val="0"/>
              <w:marRight w:val="0"/>
              <w:marTop w:val="0"/>
              <w:marBottom w:val="0"/>
              <w:divBdr>
                <w:top w:val="none" w:sz="0" w:space="0" w:color="auto"/>
                <w:left w:val="none" w:sz="0" w:space="0" w:color="auto"/>
                <w:bottom w:val="none" w:sz="0" w:space="0" w:color="auto"/>
                <w:right w:val="none" w:sz="0" w:space="0" w:color="auto"/>
              </w:divBdr>
            </w:div>
            <w:div w:id="639454744">
              <w:marLeft w:val="0"/>
              <w:marRight w:val="0"/>
              <w:marTop w:val="0"/>
              <w:marBottom w:val="0"/>
              <w:divBdr>
                <w:top w:val="none" w:sz="0" w:space="0" w:color="auto"/>
                <w:left w:val="none" w:sz="0" w:space="0" w:color="auto"/>
                <w:bottom w:val="none" w:sz="0" w:space="0" w:color="auto"/>
                <w:right w:val="none" w:sz="0" w:space="0" w:color="auto"/>
              </w:divBdr>
            </w:div>
            <w:div w:id="1638687085">
              <w:marLeft w:val="0"/>
              <w:marRight w:val="0"/>
              <w:marTop w:val="0"/>
              <w:marBottom w:val="0"/>
              <w:divBdr>
                <w:top w:val="none" w:sz="0" w:space="0" w:color="auto"/>
                <w:left w:val="none" w:sz="0" w:space="0" w:color="auto"/>
                <w:bottom w:val="none" w:sz="0" w:space="0" w:color="auto"/>
                <w:right w:val="none" w:sz="0" w:space="0" w:color="auto"/>
              </w:divBdr>
            </w:div>
          </w:divsChild>
        </w:div>
        <w:div w:id="1212765281">
          <w:marLeft w:val="0"/>
          <w:marRight w:val="0"/>
          <w:marTop w:val="0"/>
          <w:marBottom w:val="0"/>
          <w:divBdr>
            <w:top w:val="none" w:sz="0" w:space="0" w:color="auto"/>
            <w:left w:val="none" w:sz="0" w:space="0" w:color="auto"/>
            <w:bottom w:val="none" w:sz="0" w:space="0" w:color="auto"/>
            <w:right w:val="none" w:sz="0" w:space="0" w:color="auto"/>
          </w:divBdr>
          <w:divsChild>
            <w:div w:id="13653954">
              <w:marLeft w:val="0"/>
              <w:marRight w:val="0"/>
              <w:marTop w:val="0"/>
              <w:marBottom w:val="0"/>
              <w:divBdr>
                <w:top w:val="none" w:sz="0" w:space="0" w:color="auto"/>
                <w:left w:val="none" w:sz="0" w:space="0" w:color="auto"/>
                <w:bottom w:val="none" w:sz="0" w:space="0" w:color="auto"/>
                <w:right w:val="none" w:sz="0" w:space="0" w:color="auto"/>
              </w:divBdr>
            </w:div>
            <w:div w:id="1687516972">
              <w:marLeft w:val="0"/>
              <w:marRight w:val="0"/>
              <w:marTop w:val="0"/>
              <w:marBottom w:val="0"/>
              <w:divBdr>
                <w:top w:val="none" w:sz="0" w:space="0" w:color="auto"/>
                <w:left w:val="none" w:sz="0" w:space="0" w:color="auto"/>
                <w:bottom w:val="none" w:sz="0" w:space="0" w:color="auto"/>
                <w:right w:val="none" w:sz="0" w:space="0" w:color="auto"/>
              </w:divBdr>
            </w:div>
            <w:div w:id="2021933988">
              <w:marLeft w:val="0"/>
              <w:marRight w:val="0"/>
              <w:marTop w:val="0"/>
              <w:marBottom w:val="0"/>
              <w:divBdr>
                <w:top w:val="none" w:sz="0" w:space="0" w:color="auto"/>
                <w:left w:val="none" w:sz="0" w:space="0" w:color="auto"/>
                <w:bottom w:val="none" w:sz="0" w:space="0" w:color="auto"/>
                <w:right w:val="none" w:sz="0" w:space="0" w:color="auto"/>
              </w:divBdr>
            </w:div>
          </w:divsChild>
        </w:div>
        <w:div w:id="1526558275">
          <w:marLeft w:val="0"/>
          <w:marRight w:val="0"/>
          <w:marTop w:val="0"/>
          <w:marBottom w:val="0"/>
          <w:divBdr>
            <w:top w:val="none" w:sz="0" w:space="0" w:color="auto"/>
            <w:left w:val="none" w:sz="0" w:space="0" w:color="auto"/>
            <w:bottom w:val="none" w:sz="0" w:space="0" w:color="auto"/>
            <w:right w:val="none" w:sz="0" w:space="0" w:color="auto"/>
          </w:divBdr>
          <w:divsChild>
            <w:div w:id="114754478">
              <w:marLeft w:val="0"/>
              <w:marRight w:val="0"/>
              <w:marTop w:val="0"/>
              <w:marBottom w:val="0"/>
              <w:divBdr>
                <w:top w:val="none" w:sz="0" w:space="0" w:color="auto"/>
                <w:left w:val="none" w:sz="0" w:space="0" w:color="auto"/>
                <w:bottom w:val="none" w:sz="0" w:space="0" w:color="auto"/>
                <w:right w:val="none" w:sz="0" w:space="0" w:color="auto"/>
              </w:divBdr>
            </w:div>
            <w:div w:id="904031352">
              <w:marLeft w:val="0"/>
              <w:marRight w:val="0"/>
              <w:marTop w:val="0"/>
              <w:marBottom w:val="0"/>
              <w:divBdr>
                <w:top w:val="none" w:sz="0" w:space="0" w:color="auto"/>
                <w:left w:val="none" w:sz="0" w:space="0" w:color="auto"/>
                <w:bottom w:val="none" w:sz="0" w:space="0" w:color="auto"/>
                <w:right w:val="none" w:sz="0" w:space="0" w:color="auto"/>
              </w:divBdr>
            </w:div>
            <w:div w:id="14660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362">
      <w:bodyDiv w:val="1"/>
      <w:marLeft w:val="0"/>
      <w:marRight w:val="0"/>
      <w:marTop w:val="0"/>
      <w:marBottom w:val="0"/>
      <w:divBdr>
        <w:top w:val="none" w:sz="0" w:space="0" w:color="auto"/>
        <w:left w:val="none" w:sz="0" w:space="0" w:color="auto"/>
        <w:bottom w:val="none" w:sz="0" w:space="0" w:color="auto"/>
        <w:right w:val="none" w:sz="0" w:space="0" w:color="auto"/>
      </w:divBdr>
      <w:divsChild>
        <w:div w:id="953831448">
          <w:marLeft w:val="0"/>
          <w:marRight w:val="0"/>
          <w:marTop w:val="0"/>
          <w:marBottom w:val="0"/>
          <w:divBdr>
            <w:top w:val="none" w:sz="0" w:space="0" w:color="auto"/>
            <w:left w:val="none" w:sz="0" w:space="0" w:color="auto"/>
            <w:bottom w:val="none" w:sz="0" w:space="0" w:color="auto"/>
            <w:right w:val="none" w:sz="0" w:space="0" w:color="auto"/>
          </w:divBdr>
        </w:div>
      </w:divsChild>
    </w:div>
    <w:div w:id="967979565">
      <w:bodyDiv w:val="1"/>
      <w:marLeft w:val="0"/>
      <w:marRight w:val="0"/>
      <w:marTop w:val="0"/>
      <w:marBottom w:val="0"/>
      <w:divBdr>
        <w:top w:val="none" w:sz="0" w:space="0" w:color="auto"/>
        <w:left w:val="none" w:sz="0" w:space="0" w:color="auto"/>
        <w:bottom w:val="none" w:sz="0" w:space="0" w:color="auto"/>
        <w:right w:val="none" w:sz="0" w:space="0" w:color="auto"/>
      </w:divBdr>
    </w:div>
    <w:div w:id="971250582">
      <w:bodyDiv w:val="1"/>
      <w:marLeft w:val="0"/>
      <w:marRight w:val="0"/>
      <w:marTop w:val="0"/>
      <w:marBottom w:val="0"/>
      <w:divBdr>
        <w:top w:val="none" w:sz="0" w:space="0" w:color="auto"/>
        <w:left w:val="none" w:sz="0" w:space="0" w:color="auto"/>
        <w:bottom w:val="none" w:sz="0" w:space="0" w:color="auto"/>
        <w:right w:val="none" w:sz="0" w:space="0" w:color="auto"/>
      </w:divBdr>
    </w:div>
    <w:div w:id="972293934">
      <w:bodyDiv w:val="1"/>
      <w:marLeft w:val="0"/>
      <w:marRight w:val="0"/>
      <w:marTop w:val="0"/>
      <w:marBottom w:val="0"/>
      <w:divBdr>
        <w:top w:val="none" w:sz="0" w:space="0" w:color="auto"/>
        <w:left w:val="none" w:sz="0" w:space="0" w:color="auto"/>
        <w:bottom w:val="none" w:sz="0" w:space="0" w:color="auto"/>
        <w:right w:val="none" w:sz="0" w:space="0" w:color="auto"/>
      </w:divBdr>
      <w:divsChild>
        <w:div w:id="170873336">
          <w:marLeft w:val="0"/>
          <w:marRight w:val="0"/>
          <w:marTop w:val="0"/>
          <w:marBottom w:val="0"/>
          <w:divBdr>
            <w:top w:val="none" w:sz="0" w:space="0" w:color="auto"/>
            <w:left w:val="none" w:sz="0" w:space="0" w:color="auto"/>
            <w:bottom w:val="none" w:sz="0" w:space="0" w:color="auto"/>
            <w:right w:val="none" w:sz="0" w:space="0" w:color="auto"/>
          </w:divBdr>
        </w:div>
      </w:divsChild>
    </w:div>
    <w:div w:id="974793267">
      <w:bodyDiv w:val="1"/>
      <w:marLeft w:val="0"/>
      <w:marRight w:val="0"/>
      <w:marTop w:val="0"/>
      <w:marBottom w:val="0"/>
      <w:divBdr>
        <w:top w:val="none" w:sz="0" w:space="0" w:color="auto"/>
        <w:left w:val="none" w:sz="0" w:space="0" w:color="auto"/>
        <w:bottom w:val="none" w:sz="0" w:space="0" w:color="auto"/>
        <w:right w:val="none" w:sz="0" w:space="0" w:color="auto"/>
      </w:divBdr>
      <w:divsChild>
        <w:div w:id="699597526">
          <w:marLeft w:val="0"/>
          <w:marRight w:val="0"/>
          <w:marTop w:val="0"/>
          <w:marBottom w:val="0"/>
          <w:divBdr>
            <w:top w:val="none" w:sz="0" w:space="0" w:color="auto"/>
            <w:left w:val="none" w:sz="0" w:space="0" w:color="auto"/>
            <w:bottom w:val="none" w:sz="0" w:space="0" w:color="auto"/>
            <w:right w:val="none" w:sz="0" w:space="0" w:color="auto"/>
          </w:divBdr>
        </w:div>
        <w:div w:id="1255242055">
          <w:marLeft w:val="0"/>
          <w:marRight w:val="0"/>
          <w:marTop w:val="0"/>
          <w:marBottom w:val="0"/>
          <w:divBdr>
            <w:top w:val="none" w:sz="0" w:space="0" w:color="auto"/>
            <w:left w:val="none" w:sz="0" w:space="0" w:color="auto"/>
            <w:bottom w:val="none" w:sz="0" w:space="0" w:color="auto"/>
            <w:right w:val="none" w:sz="0" w:space="0" w:color="auto"/>
          </w:divBdr>
        </w:div>
      </w:divsChild>
    </w:div>
    <w:div w:id="975255746">
      <w:bodyDiv w:val="1"/>
      <w:marLeft w:val="0"/>
      <w:marRight w:val="0"/>
      <w:marTop w:val="0"/>
      <w:marBottom w:val="0"/>
      <w:divBdr>
        <w:top w:val="none" w:sz="0" w:space="0" w:color="auto"/>
        <w:left w:val="none" w:sz="0" w:space="0" w:color="auto"/>
        <w:bottom w:val="none" w:sz="0" w:space="0" w:color="auto"/>
        <w:right w:val="none" w:sz="0" w:space="0" w:color="auto"/>
      </w:divBdr>
    </w:div>
    <w:div w:id="978874796">
      <w:bodyDiv w:val="1"/>
      <w:marLeft w:val="0"/>
      <w:marRight w:val="0"/>
      <w:marTop w:val="0"/>
      <w:marBottom w:val="0"/>
      <w:divBdr>
        <w:top w:val="none" w:sz="0" w:space="0" w:color="auto"/>
        <w:left w:val="none" w:sz="0" w:space="0" w:color="auto"/>
        <w:bottom w:val="none" w:sz="0" w:space="0" w:color="auto"/>
        <w:right w:val="none" w:sz="0" w:space="0" w:color="auto"/>
      </w:divBdr>
      <w:divsChild>
        <w:div w:id="189032296">
          <w:marLeft w:val="0"/>
          <w:marRight w:val="0"/>
          <w:marTop w:val="0"/>
          <w:marBottom w:val="0"/>
          <w:divBdr>
            <w:top w:val="none" w:sz="0" w:space="0" w:color="auto"/>
            <w:left w:val="none" w:sz="0" w:space="0" w:color="auto"/>
            <w:bottom w:val="none" w:sz="0" w:space="0" w:color="auto"/>
            <w:right w:val="none" w:sz="0" w:space="0" w:color="auto"/>
          </w:divBdr>
        </w:div>
        <w:div w:id="337853255">
          <w:marLeft w:val="0"/>
          <w:marRight w:val="0"/>
          <w:marTop w:val="0"/>
          <w:marBottom w:val="0"/>
          <w:divBdr>
            <w:top w:val="none" w:sz="0" w:space="0" w:color="auto"/>
            <w:left w:val="none" w:sz="0" w:space="0" w:color="auto"/>
            <w:bottom w:val="none" w:sz="0" w:space="0" w:color="auto"/>
            <w:right w:val="none" w:sz="0" w:space="0" w:color="auto"/>
          </w:divBdr>
        </w:div>
        <w:div w:id="397481162">
          <w:marLeft w:val="0"/>
          <w:marRight w:val="0"/>
          <w:marTop w:val="0"/>
          <w:marBottom w:val="0"/>
          <w:divBdr>
            <w:top w:val="none" w:sz="0" w:space="0" w:color="auto"/>
            <w:left w:val="none" w:sz="0" w:space="0" w:color="auto"/>
            <w:bottom w:val="none" w:sz="0" w:space="0" w:color="auto"/>
            <w:right w:val="none" w:sz="0" w:space="0" w:color="auto"/>
          </w:divBdr>
        </w:div>
        <w:div w:id="605701537">
          <w:marLeft w:val="0"/>
          <w:marRight w:val="0"/>
          <w:marTop w:val="0"/>
          <w:marBottom w:val="0"/>
          <w:divBdr>
            <w:top w:val="none" w:sz="0" w:space="0" w:color="auto"/>
            <w:left w:val="none" w:sz="0" w:space="0" w:color="auto"/>
            <w:bottom w:val="none" w:sz="0" w:space="0" w:color="auto"/>
            <w:right w:val="none" w:sz="0" w:space="0" w:color="auto"/>
          </w:divBdr>
        </w:div>
        <w:div w:id="732386037">
          <w:marLeft w:val="0"/>
          <w:marRight w:val="0"/>
          <w:marTop w:val="0"/>
          <w:marBottom w:val="0"/>
          <w:divBdr>
            <w:top w:val="none" w:sz="0" w:space="0" w:color="auto"/>
            <w:left w:val="none" w:sz="0" w:space="0" w:color="auto"/>
            <w:bottom w:val="none" w:sz="0" w:space="0" w:color="auto"/>
            <w:right w:val="none" w:sz="0" w:space="0" w:color="auto"/>
          </w:divBdr>
        </w:div>
        <w:div w:id="777214957">
          <w:marLeft w:val="0"/>
          <w:marRight w:val="0"/>
          <w:marTop w:val="0"/>
          <w:marBottom w:val="0"/>
          <w:divBdr>
            <w:top w:val="none" w:sz="0" w:space="0" w:color="auto"/>
            <w:left w:val="none" w:sz="0" w:space="0" w:color="auto"/>
            <w:bottom w:val="none" w:sz="0" w:space="0" w:color="auto"/>
            <w:right w:val="none" w:sz="0" w:space="0" w:color="auto"/>
          </w:divBdr>
        </w:div>
        <w:div w:id="1226457360">
          <w:marLeft w:val="0"/>
          <w:marRight w:val="0"/>
          <w:marTop w:val="0"/>
          <w:marBottom w:val="0"/>
          <w:divBdr>
            <w:top w:val="none" w:sz="0" w:space="0" w:color="auto"/>
            <w:left w:val="none" w:sz="0" w:space="0" w:color="auto"/>
            <w:bottom w:val="none" w:sz="0" w:space="0" w:color="auto"/>
            <w:right w:val="none" w:sz="0" w:space="0" w:color="auto"/>
          </w:divBdr>
        </w:div>
        <w:div w:id="1308053641">
          <w:marLeft w:val="0"/>
          <w:marRight w:val="0"/>
          <w:marTop w:val="0"/>
          <w:marBottom w:val="0"/>
          <w:divBdr>
            <w:top w:val="none" w:sz="0" w:space="0" w:color="auto"/>
            <w:left w:val="none" w:sz="0" w:space="0" w:color="auto"/>
            <w:bottom w:val="none" w:sz="0" w:space="0" w:color="auto"/>
            <w:right w:val="none" w:sz="0" w:space="0" w:color="auto"/>
          </w:divBdr>
        </w:div>
        <w:div w:id="1318269540">
          <w:marLeft w:val="0"/>
          <w:marRight w:val="0"/>
          <w:marTop w:val="0"/>
          <w:marBottom w:val="0"/>
          <w:divBdr>
            <w:top w:val="none" w:sz="0" w:space="0" w:color="auto"/>
            <w:left w:val="none" w:sz="0" w:space="0" w:color="auto"/>
            <w:bottom w:val="none" w:sz="0" w:space="0" w:color="auto"/>
            <w:right w:val="none" w:sz="0" w:space="0" w:color="auto"/>
          </w:divBdr>
        </w:div>
        <w:div w:id="1380930965">
          <w:marLeft w:val="0"/>
          <w:marRight w:val="0"/>
          <w:marTop w:val="0"/>
          <w:marBottom w:val="0"/>
          <w:divBdr>
            <w:top w:val="none" w:sz="0" w:space="0" w:color="auto"/>
            <w:left w:val="none" w:sz="0" w:space="0" w:color="auto"/>
            <w:bottom w:val="none" w:sz="0" w:space="0" w:color="auto"/>
            <w:right w:val="none" w:sz="0" w:space="0" w:color="auto"/>
          </w:divBdr>
        </w:div>
        <w:div w:id="1447386701">
          <w:marLeft w:val="0"/>
          <w:marRight w:val="0"/>
          <w:marTop w:val="0"/>
          <w:marBottom w:val="0"/>
          <w:divBdr>
            <w:top w:val="none" w:sz="0" w:space="0" w:color="auto"/>
            <w:left w:val="none" w:sz="0" w:space="0" w:color="auto"/>
            <w:bottom w:val="none" w:sz="0" w:space="0" w:color="auto"/>
            <w:right w:val="none" w:sz="0" w:space="0" w:color="auto"/>
          </w:divBdr>
        </w:div>
        <w:div w:id="1616517487">
          <w:marLeft w:val="0"/>
          <w:marRight w:val="0"/>
          <w:marTop w:val="0"/>
          <w:marBottom w:val="0"/>
          <w:divBdr>
            <w:top w:val="none" w:sz="0" w:space="0" w:color="auto"/>
            <w:left w:val="none" w:sz="0" w:space="0" w:color="auto"/>
            <w:bottom w:val="none" w:sz="0" w:space="0" w:color="auto"/>
            <w:right w:val="none" w:sz="0" w:space="0" w:color="auto"/>
          </w:divBdr>
        </w:div>
      </w:divsChild>
    </w:div>
    <w:div w:id="979578232">
      <w:bodyDiv w:val="1"/>
      <w:marLeft w:val="0"/>
      <w:marRight w:val="0"/>
      <w:marTop w:val="0"/>
      <w:marBottom w:val="0"/>
      <w:divBdr>
        <w:top w:val="none" w:sz="0" w:space="0" w:color="auto"/>
        <w:left w:val="none" w:sz="0" w:space="0" w:color="auto"/>
        <w:bottom w:val="none" w:sz="0" w:space="0" w:color="auto"/>
        <w:right w:val="none" w:sz="0" w:space="0" w:color="auto"/>
      </w:divBdr>
    </w:div>
    <w:div w:id="984162860">
      <w:bodyDiv w:val="1"/>
      <w:marLeft w:val="0"/>
      <w:marRight w:val="0"/>
      <w:marTop w:val="0"/>
      <w:marBottom w:val="0"/>
      <w:divBdr>
        <w:top w:val="none" w:sz="0" w:space="0" w:color="auto"/>
        <w:left w:val="none" w:sz="0" w:space="0" w:color="auto"/>
        <w:bottom w:val="none" w:sz="0" w:space="0" w:color="auto"/>
        <w:right w:val="none" w:sz="0" w:space="0" w:color="auto"/>
      </w:divBdr>
      <w:divsChild>
        <w:div w:id="341668603">
          <w:marLeft w:val="0"/>
          <w:marRight w:val="0"/>
          <w:marTop w:val="0"/>
          <w:marBottom w:val="0"/>
          <w:divBdr>
            <w:top w:val="none" w:sz="0" w:space="0" w:color="auto"/>
            <w:left w:val="none" w:sz="0" w:space="0" w:color="auto"/>
            <w:bottom w:val="none" w:sz="0" w:space="0" w:color="auto"/>
            <w:right w:val="none" w:sz="0" w:space="0" w:color="auto"/>
          </w:divBdr>
        </w:div>
      </w:divsChild>
    </w:div>
    <w:div w:id="987317502">
      <w:bodyDiv w:val="1"/>
      <w:marLeft w:val="0"/>
      <w:marRight w:val="0"/>
      <w:marTop w:val="0"/>
      <w:marBottom w:val="0"/>
      <w:divBdr>
        <w:top w:val="none" w:sz="0" w:space="0" w:color="auto"/>
        <w:left w:val="none" w:sz="0" w:space="0" w:color="auto"/>
        <w:bottom w:val="none" w:sz="0" w:space="0" w:color="auto"/>
        <w:right w:val="none" w:sz="0" w:space="0" w:color="auto"/>
      </w:divBdr>
      <w:divsChild>
        <w:div w:id="1320500713">
          <w:marLeft w:val="0"/>
          <w:marRight w:val="0"/>
          <w:marTop w:val="0"/>
          <w:marBottom w:val="0"/>
          <w:divBdr>
            <w:top w:val="none" w:sz="0" w:space="0" w:color="auto"/>
            <w:left w:val="none" w:sz="0" w:space="0" w:color="auto"/>
            <w:bottom w:val="none" w:sz="0" w:space="0" w:color="auto"/>
            <w:right w:val="none" w:sz="0" w:space="0" w:color="auto"/>
          </w:divBdr>
        </w:div>
      </w:divsChild>
    </w:div>
    <w:div w:id="987981117">
      <w:bodyDiv w:val="1"/>
      <w:marLeft w:val="0"/>
      <w:marRight w:val="0"/>
      <w:marTop w:val="0"/>
      <w:marBottom w:val="0"/>
      <w:divBdr>
        <w:top w:val="none" w:sz="0" w:space="0" w:color="auto"/>
        <w:left w:val="none" w:sz="0" w:space="0" w:color="auto"/>
        <w:bottom w:val="none" w:sz="0" w:space="0" w:color="auto"/>
        <w:right w:val="none" w:sz="0" w:space="0" w:color="auto"/>
      </w:divBdr>
    </w:div>
    <w:div w:id="990793092">
      <w:bodyDiv w:val="1"/>
      <w:marLeft w:val="0"/>
      <w:marRight w:val="0"/>
      <w:marTop w:val="0"/>
      <w:marBottom w:val="0"/>
      <w:divBdr>
        <w:top w:val="none" w:sz="0" w:space="0" w:color="auto"/>
        <w:left w:val="none" w:sz="0" w:space="0" w:color="auto"/>
        <w:bottom w:val="none" w:sz="0" w:space="0" w:color="auto"/>
        <w:right w:val="none" w:sz="0" w:space="0" w:color="auto"/>
      </w:divBdr>
      <w:divsChild>
        <w:div w:id="1997492331">
          <w:marLeft w:val="0"/>
          <w:marRight w:val="0"/>
          <w:marTop w:val="0"/>
          <w:marBottom w:val="0"/>
          <w:divBdr>
            <w:top w:val="none" w:sz="0" w:space="0" w:color="auto"/>
            <w:left w:val="none" w:sz="0" w:space="0" w:color="auto"/>
            <w:bottom w:val="none" w:sz="0" w:space="0" w:color="auto"/>
            <w:right w:val="none" w:sz="0" w:space="0" w:color="auto"/>
          </w:divBdr>
        </w:div>
      </w:divsChild>
    </w:div>
    <w:div w:id="991253225">
      <w:bodyDiv w:val="1"/>
      <w:marLeft w:val="0"/>
      <w:marRight w:val="0"/>
      <w:marTop w:val="0"/>
      <w:marBottom w:val="0"/>
      <w:divBdr>
        <w:top w:val="none" w:sz="0" w:space="0" w:color="auto"/>
        <w:left w:val="none" w:sz="0" w:space="0" w:color="auto"/>
        <w:bottom w:val="none" w:sz="0" w:space="0" w:color="auto"/>
        <w:right w:val="none" w:sz="0" w:space="0" w:color="auto"/>
      </w:divBdr>
    </w:div>
    <w:div w:id="993295923">
      <w:bodyDiv w:val="1"/>
      <w:marLeft w:val="0"/>
      <w:marRight w:val="0"/>
      <w:marTop w:val="0"/>
      <w:marBottom w:val="0"/>
      <w:divBdr>
        <w:top w:val="none" w:sz="0" w:space="0" w:color="auto"/>
        <w:left w:val="none" w:sz="0" w:space="0" w:color="auto"/>
        <w:bottom w:val="none" w:sz="0" w:space="0" w:color="auto"/>
        <w:right w:val="none" w:sz="0" w:space="0" w:color="auto"/>
      </w:divBdr>
    </w:div>
    <w:div w:id="996691183">
      <w:bodyDiv w:val="1"/>
      <w:marLeft w:val="0"/>
      <w:marRight w:val="0"/>
      <w:marTop w:val="0"/>
      <w:marBottom w:val="0"/>
      <w:divBdr>
        <w:top w:val="none" w:sz="0" w:space="0" w:color="auto"/>
        <w:left w:val="none" w:sz="0" w:space="0" w:color="auto"/>
        <w:bottom w:val="none" w:sz="0" w:space="0" w:color="auto"/>
        <w:right w:val="none" w:sz="0" w:space="0" w:color="auto"/>
      </w:divBdr>
    </w:div>
    <w:div w:id="997076875">
      <w:bodyDiv w:val="1"/>
      <w:marLeft w:val="0"/>
      <w:marRight w:val="0"/>
      <w:marTop w:val="0"/>
      <w:marBottom w:val="0"/>
      <w:divBdr>
        <w:top w:val="none" w:sz="0" w:space="0" w:color="auto"/>
        <w:left w:val="none" w:sz="0" w:space="0" w:color="auto"/>
        <w:bottom w:val="none" w:sz="0" w:space="0" w:color="auto"/>
        <w:right w:val="none" w:sz="0" w:space="0" w:color="auto"/>
      </w:divBdr>
    </w:div>
    <w:div w:id="1009913979">
      <w:bodyDiv w:val="1"/>
      <w:marLeft w:val="0"/>
      <w:marRight w:val="0"/>
      <w:marTop w:val="0"/>
      <w:marBottom w:val="0"/>
      <w:divBdr>
        <w:top w:val="none" w:sz="0" w:space="0" w:color="auto"/>
        <w:left w:val="none" w:sz="0" w:space="0" w:color="auto"/>
        <w:bottom w:val="none" w:sz="0" w:space="0" w:color="auto"/>
        <w:right w:val="none" w:sz="0" w:space="0" w:color="auto"/>
      </w:divBdr>
      <w:divsChild>
        <w:div w:id="916405063">
          <w:marLeft w:val="0"/>
          <w:marRight w:val="0"/>
          <w:marTop w:val="0"/>
          <w:marBottom w:val="0"/>
          <w:divBdr>
            <w:top w:val="none" w:sz="0" w:space="0" w:color="auto"/>
            <w:left w:val="none" w:sz="0" w:space="0" w:color="auto"/>
            <w:bottom w:val="none" w:sz="0" w:space="0" w:color="auto"/>
            <w:right w:val="none" w:sz="0" w:space="0" w:color="auto"/>
          </w:divBdr>
        </w:div>
      </w:divsChild>
    </w:div>
    <w:div w:id="1021012363">
      <w:bodyDiv w:val="1"/>
      <w:marLeft w:val="0"/>
      <w:marRight w:val="0"/>
      <w:marTop w:val="0"/>
      <w:marBottom w:val="0"/>
      <w:divBdr>
        <w:top w:val="none" w:sz="0" w:space="0" w:color="auto"/>
        <w:left w:val="none" w:sz="0" w:space="0" w:color="auto"/>
        <w:bottom w:val="none" w:sz="0" w:space="0" w:color="auto"/>
        <w:right w:val="none" w:sz="0" w:space="0" w:color="auto"/>
      </w:divBdr>
    </w:div>
    <w:div w:id="1026176596">
      <w:bodyDiv w:val="1"/>
      <w:marLeft w:val="0"/>
      <w:marRight w:val="0"/>
      <w:marTop w:val="0"/>
      <w:marBottom w:val="0"/>
      <w:divBdr>
        <w:top w:val="none" w:sz="0" w:space="0" w:color="auto"/>
        <w:left w:val="none" w:sz="0" w:space="0" w:color="auto"/>
        <w:bottom w:val="none" w:sz="0" w:space="0" w:color="auto"/>
        <w:right w:val="none" w:sz="0" w:space="0" w:color="auto"/>
      </w:divBdr>
    </w:div>
    <w:div w:id="1053190772">
      <w:bodyDiv w:val="1"/>
      <w:marLeft w:val="0"/>
      <w:marRight w:val="0"/>
      <w:marTop w:val="0"/>
      <w:marBottom w:val="0"/>
      <w:divBdr>
        <w:top w:val="none" w:sz="0" w:space="0" w:color="auto"/>
        <w:left w:val="none" w:sz="0" w:space="0" w:color="auto"/>
        <w:bottom w:val="none" w:sz="0" w:space="0" w:color="auto"/>
        <w:right w:val="none" w:sz="0" w:space="0" w:color="auto"/>
      </w:divBdr>
      <w:divsChild>
        <w:div w:id="1754157647">
          <w:marLeft w:val="0"/>
          <w:marRight w:val="0"/>
          <w:marTop w:val="0"/>
          <w:marBottom w:val="0"/>
          <w:divBdr>
            <w:top w:val="none" w:sz="0" w:space="0" w:color="auto"/>
            <w:left w:val="none" w:sz="0" w:space="0" w:color="auto"/>
            <w:bottom w:val="none" w:sz="0" w:space="0" w:color="auto"/>
            <w:right w:val="none" w:sz="0" w:space="0" w:color="auto"/>
          </w:divBdr>
        </w:div>
      </w:divsChild>
    </w:div>
    <w:div w:id="1057584488">
      <w:bodyDiv w:val="1"/>
      <w:marLeft w:val="0"/>
      <w:marRight w:val="0"/>
      <w:marTop w:val="0"/>
      <w:marBottom w:val="0"/>
      <w:divBdr>
        <w:top w:val="none" w:sz="0" w:space="0" w:color="auto"/>
        <w:left w:val="none" w:sz="0" w:space="0" w:color="auto"/>
        <w:bottom w:val="none" w:sz="0" w:space="0" w:color="auto"/>
        <w:right w:val="none" w:sz="0" w:space="0" w:color="auto"/>
      </w:divBdr>
      <w:divsChild>
        <w:div w:id="744960505">
          <w:marLeft w:val="0"/>
          <w:marRight w:val="0"/>
          <w:marTop w:val="0"/>
          <w:marBottom w:val="0"/>
          <w:divBdr>
            <w:top w:val="none" w:sz="0" w:space="0" w:color="auto"/>
            <w:left w:val="none" w:sz="0" w:space="0" w:color="auto"/>
            <w:bottom w:val="none" w:sz="0" w:space="0" w:color="auto"/>
            <w:right w:val="none" w:sz="0" w:space="0" w:color="auto"/>
          </w:divBdr>
        </w:div>
      </w:divsChild>
    </w:div>
    <w:div w:id="1060400595">
      <w:bodyDiv w:val="1"/>
      <w:marLeft w:val="0"/>
      <w:marRight w:val="0"/>
      <w:marTop w:val="0"/>
      <w:marBottom w:val="0"/>
      <w:divBdr>
        <w:top w:val="none" w:sz="0" w:space="0" w:color="auto"/>
        <w:left w:val="none" w:sz="0" w:space="0" w:color="auto"/>
        <w:bottom w:val="none" w:sz="0" w:space="0" w:color="auto"/>
        <w:right w:val="none" w:sz="0" w:space="0" w:color="auto"/>
      </w:divBdr>
      <w:divsChild>
        <w:div w:id="337001007">
          <w:marLeft w:val="0"/>
          <w:marRight w:val="0"/>
          <w:marTop w:val="0"/>
          <w:marBottom w:val="0"/>
          <w:divBdr>
            <w:top w:val="none" w:sz="0" w:space="0" w:color="auto"/>
            <w:left w:val="none" w:sz="0" w:space="0" w:color="auto"/>
            <w:bottom w:val="none" w:sz="0" w:space="0" w:color="auto"/>
            <w:right w:val="none" w:sz="0" w:space="0" w:color="auto"/>
          </w:divBdr>
        </w:div>
      </w:divsChild>
    </w:div>
    <w:div w:id="1060712677">
      <w:bodyDiv w:val="1"/>
      <w:marLeft w:val="0"/>
      <w:marRight w:val="0"/>
      <w:marTop w:val="0"/>
      <w:marBottom w:val="0"/>
      <w:divBdr>
        <w:top w:val="none" w:sz="0" w:space="0" w:color="auto"/>
        <w:left w:val="none" w:sz="0" w:space="0" w:color="auto"/>
        <w:bottom w:val="none" w:sz="0" w:space="0" w:color="auto"/>
        <w:right w:val="none" w:sz="0" w:space="0" w:color="auto"/>
      </w:divBdr>
    </w:div>
    <w:div w:id="1061828251">
      <w:bodyDiv w:val="1"/>
      <w:marLeft w:val="0"/>
      <w:marRight w:val="0"/>
      <w:marTop w:val="0"/>
      <w:marBottom w:val="0"/>
      <w:divBdr>
        <w:top w:val="none" w:sz="0" w:space="0" w:color="auto"/>
        <w:left w:val="none" w:sz="0" w:space="0" w:color="auto"/>
        <w:bottom w:val="none" w:sz="0" w:space="0" w:color="auto"/>
        <w:right w:val="none" w:sz="0" w:space="0" w:color="auto"/>
      </w:divBdr>
      <w:divsChild>
        <w:div w:id="97991556">
          <w:marLeft w:val="0"/>
          <w:marRight w:val="0"/>
          <w:marTop w:val="0"/>
          <w:marBottom w:val="0"/>
          <w:divBdr>
            <w:top w:val="none" w:sz="0" w:space="0" w:color="auto"/>
            <w:left w:val="none" w:sz="0" w:space="0" w:color="auto"/>
            <w:bottom w:val="none" w:sz="0" w:space="0" w:color="auto"/>
            <w:right w:val="none" w:sz="0" w:space="0" w:color="auto"/>
          </w:divBdr>
        </w:div>
      </w:divsChild>
    </w:div>
    <w:div w:id="1074744591">
      <w:bodyDiv w:val="1"/>
      <w:marLeft w:val="0"/>
      <w:marRight w:val="0"/>
      <w:marTop w:val="0"/>
      <w:marBottom w:val="0"/>
      <w:divBdr>
        <w:top w:val="none" w:sz="0" w:space="0" w:color="auto"/>
        <w:left w:val="none" w:sz="0" w:space="0" w:color="auto"/>
        <w:bottom w:val="none" w:sz="0" w:space="0" w:color="auto"/>
        <w:right w:val="none" w:sz="0" w:space="0" w:color="auto"/>
      </w:divBdr>
    </w:div>
    <w:div w:id="1083532098">
      <w:bodyDiv w:val="1"/>
      <w:marLeft w:val="0"/>
      <w:marRight w:val="0"/>
      <w:marTop w:val="0"/>
      <w:marBottom w:val="0"/>
      <w:divBdr>
        <w:top w:val="none" w:sz="0" w:space="0" w:color="auto"/>
        <w:left w:val="none" w:sz="0" w:space="0" w:color="auto"/>
        <w:bottom w:val="none" w:sz="0" w:space="0" w:color="auto"/>
        <w:right w:val="none" w:sz="0" w:space="0" w:color="auto"/>
      </w:divBdr>
      <w:divsChild>
        <w:div w:id="1302921859">
          <w:marLeft w:val="0"/>
          <w:marRight w:val="0"/>
          <w:marTop w:val="0"/>
          <w:marBottom w:val="0"/>
          <w:divBdr>
            <w:top w:val="none" w:sz="0" w:space="0" w:color="auto"/>
            <w:left w:val="none" w:sz="0" w:space="0" w:color="auto"/>
            <w:bottom w:val="none" w:sz="0" w:space="0" w:color="auto"/>
            <w:right w:val="none" w:sz="0" w:space="0" w:color="auto"/>
          </w:divBdr>
          <w:divsChild>
            <w:div w:id="1253466584">
              <w:marLeft w:val="0"/>
              <w:marRight w:val="0"/>
              <w:marTop w:val="0"/>
              <w:marBottom w:val="0"/>
              <w:divBdr>
                <w:top w:val="none" w:sz="0" w:space="0" w:color="auto"/>
                <w:left w:val="none" w:sz="0" w:space="0" w:color="auto"/>
                <w:bottom w:val="none" w:sz="0" w:space="0" w:color="auto"/>
                <w:right w:val="none" w:sz="0" w:space="0" w:color="auto"/>
              </w:divBdr>
            </w:div>
          </w:divsChild>
        </w:div>
        <w:div w:id="68160469">
          <w:marLeft w:val="0"/>
          <w:marRight w:val="0"/>
          <w:marTop w:val="0"/>
          <w:marBottom w:val="0"/>
          <w:divBdr>
            <w:top w:val="none" w:sz="0" w:space="0" w:color="auto"/>
            <w:left w:val="none" w:sz="0" w:space="0" w:color="auto"/>
            <w:bottom w:val="none" w:sz="0" w:space="0" w:color="auto"/>
            <w:right w:val="none" w:sz="0" w:space="0" w:color="auto"/>
          </w:divBdr>
          <w:divsChild>
            <w:div w:id="86271557">
              <w:marLeft w:val="0"/>
              <w:marRight w:val="0"/>
              <w:marTop w:val="0"/>
              <w:marBottom w:val="0"/>
              <w:divBdr>
                <w:top w:val="none" w:sz="0" w:space="0" w:color="auto"/>
                <w:left w:val="none" w:sz="0" w:space="0" w:color="auto"/>
                <w:bottom w:val="none" w:sz="0" w:space="0" w:color="auto"/>
                <w:right w:val="none" w:sz="0" w:space="0" w:color="auto"/>
              </w:divBdr>
              <w:divsChild>
                <w:div w:id="1410537826">
                  <w:marLeft w:val="0"/>
                  <w:marRight w:val="0"/>
                  <w:marTop w:val="0"/>
                  <w:marBottom w:val="0"/>
                  <w:divBdr>
                    <w:top w:val="none" w:sz="0" w:space="0" w:color="auto"/>
                    <w:left w:val="none" w:sz="0" w:space="0" w:color="auto"/>
                    <w:bottom w:val="none" w:sz="0" w:space="0" w:color="auto"/>
                    <w:right w:val="none" w:sz="0" w:space="0" w:color="auto"/>
                  </w:divBdr>
                </w:div>
                <w:div w:id="1406145946">
                  <w:marLeft w:val="0"/>
                  <w:marRight w:val="0"/>
                  <w:marTop w:val="0"/>
                  <w:marBottom w:val="0"/>
                  <w:divBdr>
                    <w:top w:val="none" w:sz="0" w:space="0" w:color="auto"/>
                    <w:left w:val="none" w:sz="0" w:space="0" w:color="auto"/>
                    <w:bottom w:val="none" w:sz="0" w:space="0" w:color="auto"/>
                    <w:right w:val="none" w:sz="0" w:space="0" w:color="auto"/>
                  </w:divBdr>
                </w:div>
                <w:div w:id="129737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10896">
          <w:marLeft w:val="0"/>
          <w:marRight w:val="0"/>
          <w:marTop w:val="0"/>
          <w:marBottom w:val="0"/>
          <w:divBdr>
            <w:top w:val="none" w:sz="0" w:space="0" w:color="auto"/>
            <w:left w:val="none" w:sz="0" w:space="0" w:color="auto"/>
            <w:bottom w:val="none" w:sz="0" w:space="0" w:color="auto"/>
            <w:right w:val="none" w:sz="0" w:space="0" w:color="auto"/>
          </w:divBdr>
        </w:div>
        <w:div w:id="446631091">
          <w:marLeft w:val="0"/>
          <w:marRight w:val="0"/>
          <w:marTop w:val="0"/>
          <w:marBottom w:val="0"/>
          <w:divBdr>
            <w:top w:val="none" w:sz="0" w:space="0" w:color="auto"/>
            <w:left w:val="none" w:sz="0" w:space="0" w:color="auto"/>
            <w:bottom w:val="none" w:sz="0" w:space="0" w:color="auto"/>
            <w:right w:val="none" w:sz="0" w:space="0" w:color="auto"/>
          </w:divBdr>
        </w:div>
      </w:divsChild>
    </w:div>
    <w:div w:id="1085151358">
      <w:bodyDiv w:val="1"/>
      <w:marLeft w:val="0"/>
      <w:marRight w:val="0"/>
      <w:marTop w:val="0"/>
      <w:marBottom w:val="0"/>
      <w:divBdr>
        <w:top w:val="none" w:sz="0" w:space="0" w:color="auto"/>
        <w:left w:val="none" w:sz="0" w:space="0" w:color="auto"/>
        <w:bottom w:val="none" w:sz="0" w:space="0" w:color="auto"/>
        <w:right w:val="none" w:sz="0" w:space="0" w:color="auto"/>
      </w:divBdr>
      <w:divsChild>
        <w:div w:id="1072848170">
          <w:marLeft w:val="0"/>
          <w:marRight w:val="0"/>
          <w:marTop w:val="0"/>
          <w:marBottom w:val="0"/>
          <w:divBdr>
            <w:top w:val="none" w:sz="0" w:space="0" w:color="auto"/>
            <w:left w:val="none" w:sz="0" w:space="0" w:color="auto"/>
            <w:bottom w:val="none" w:sz="0" w:space="0" w:color="auto"/>
            <w:right w:val="none" w:sz="0" w:space="0" w:color="auto"/>
          </w:divBdr>
        </w:div>
      </w:divsChild>
    </w:div>
    <w:div w:id="1096630629">
      <w:bodyDiv w:val="1"/>
      <w:marLeft w:val="0"/>
      <w:marRight w:val="0"/>
      <w:marTop w:val="0"/>
      <w:marBottom w:val="0"/>
      <w:divBdr>
        <w:top w:val="none" w:sz="0" w:space="0" w:color="auto"/>
        <w:left w:val="none" w:sz="0" w:space="0" w:color="auto"/>
        <w:bottom w:val="none" w:sz="0" w:space="0" w:color="auto"/>
        <w:right w:val="none" w:sz="0" w:space="0" w:color="auto"/>
      </w:divBdr>
      <w:divsChild>
        <w:div w:id="1454866206">
          <w:marLeft w:val="0"/>
          <w:marRight w:val="0"/>
          <w:marTop w:val="0"/>
          <w:marBottom w:val="0"/>
          <w:divBdr>
            <w:top w:val="none" w:sz="0" w:space="0" w:color="auto"/>
            <w:left w:val="none" w:sz="0" w:space="0" w:color="auto"/>
            <w:bottom w:val="none" w:sz="0" w:space="0" w:color="auto"/>
            <w:right w:val="none" w:sz="0" w:space="0" w:color="auto"/>
          </w:divBdr>
        </w:div>
      </w:divsChild>
    </w:div>
    <w:div w:id="1097603321">
      <w:bodyDiv w:val="1"/>
      <w:marLeft w:val="0"/>
      <w:marRight w:val="0"/>
      <w:marTop w:val="0"/>
      <w:marBottom w:val="0"/>
      <w:divBdr>
        <w:top w:val="none" w:sz="0" w:space="0" w:color="auto"/>
        <w:left w:val="none" w:sz="0" w:space="0" w:color="auto"/>
        <w:bottom w:val="none" w:sz="0" w:space="0" w:color="auto"/>
        <w:right w:val="none" w:sz="0" w:space="0" w:color="auto"/>
      </w:divBdr>
      <w:divsChild>
        <w:div w:id="563105152">
          <w:marLeft w:val="0"/>
          <w:marRight w:val="0"/>
          <w:marTop w:val="0"/>
          <w:marBottom w:val="0"/>
          <w:divBdr>
            <w:top w:val="none" w:sz="0" w:space="0" w:color="auto"/>
            <w:left w:val="none" w:sz="0" w:space="0" w:color="auto"/>
            <w:bottom w:val="none" w:sz="0" w:space="0" w:color="auto"/>
            <w:right w:val="none" w:sz="0" w:space="0" w:color="auto"/>
          </w:divBdr>
        </w:div>
      </w:divsChild>
    </w:div>
    <w:div w:id="1098520240">
      <w:bodyDiv w:val="1"/>
      <w:marLeft w:val="0"/>
      <w:marRight w:val="0"/>
      <w:marTop w:val="0"/>
      <w:marBottom w:val="0"/>
      <w:divBdr>
        <w:top w:val="none" w:sz="0" w:space="0" w:color="auto"/>
        <w:left w:val="none" w:sz="0" w:space="0" w:color="auto"/>
        <w:bottom w:val="none" w:sz="0" w:space="0" w:color="auto"/>
        <w:right w:val="none" w:sz="0" w:space="0" w:color="auto"/>
      </w:divBdr>
      <w:divsChild>
        <w:div w:id="1764835635">
          <w:marLeft w:val="0"/>
          <w:marRight w:val="0"/>
          <w:marTop w:val="0"/>
          <w:marBottom w:val="0"/>
          <w:divBdr>
            <w:top w:val="none" w:sz="0" w:space="0" w:color="auto"/>
            <w:left w:val="none" w:sz="0" w:space="0" w:color="auto"/>
            <w:bottom w:val="none" w:sz="0" w:space="0" w:color="auto"/>
            <w:right w:val="none" w:sz="0" w:space="0" w:color="auto"/>
          </w:divBdr>
          <w:divsChild>
            <w:div w:id="1571693248">
              <w:marLeft w:val="0"/>
              <w:marRight w:val="0"/>
              <w:marTop w:val="0"/>
              <w:marBottom w:val="0"/>
              <w:divBdr>
                <w:top w:val="none" w:sz="0" w:space="0" w:color="auto"/>
                <w:left w:val="none" w:sz="0" w:space="0" w:color="auto"/>
                <w:bottom w:val="none" w:sz="0" w:space="0" w:color="auto"/>
                <w:right w:val="none" w:sz="0" w:space="0" w:color="auto"/>
              </w:divBdr>
              <w:divsChild>
                <w:div w:id="949313091">
                  <w:marLeft w:val="0"/>
                  <w:marRight w:val="0"/>
                  <w:marTop w:val="0"/>
                  <w:marBottom w:val="0"/>
                  <w:divBdr>
                    <w:top w:val="none" w:sz="0" w:space="0" w:color="auto"/>
                    <w:left w:val="none" w:sz="0" w:space="0" w:color="auto"/>
                    <w:bottom w:val="none" w:sz="0" w:space="0" w:color="auto"/>
                    <w:right w:val="none" w:sz="0" w:space="0" w:color="auto"/>
                  </w:divBdr>
                  <w:divsChild>
                    <w:div w:id="667758690">
                      <w:marLeft w:val="0"/>
                      <w:marRight w:val="0"/>
                      <w:marTop w:val="0"/>
                      <w:marBottom w:val="0"/>
                      <w:divBdr>
                        <w:top w:val="none" w:sz="0" w:space="0" w:color="auto"/>
                        <w:left w:val="none" w:sz="0" w:space="0" w:color="auto"/>
                        <w:bottom w:val="none" w:sz="0" w:space="0" w:color="auto"/>
                        <w:right w:val="none" w:sz="0" w:space="0" w:color="auto"/>
                      </w:divBdr>
                      <w:divsChild>
                        <w:div w:id="873998347">
                          <w:marLeft w:val="0"/>
                          <w:marRight w:val="0"/>
                          <w:marTop w:val="0"/>
                          <w:marBottom w:val="0"/>
                          <w:divBdr>
                            <w:top w:val="none" w:sz="0" w:space="0" w:color="auto"/>
                            <w:left w:val="none" w:sz="0" w:space="0" w:color="auto"/>
                            <w:bottom w:val="none" w:sz="0" w:space="0" w:color="auto"/>
                            <w:right w:val="none" w:sz="0" w:space="0" w:color="auto"/>
                          </w:divBdr>
                        </w:div>
                        <w:div w:id="784496914">
                          <w:marLeft w:val="0"/>
                          <w:marRight w:val="0"/>
                          <w:marTop w:val="0"/>
                          <w:marBottom w:val="0"/>
                          <w:divBdr>
                            <w:top w:val="none" w:sz="0" w:space="0" w:color="auto"/>
                            <w:left w:val="none" w:sz="0" w:space="0" w:color="auto"/>
                            <w:bottom w:val="none" w:sz="0" w:space="0" w:color="auto"/>
                            <w:right w:val="none" w:sz="0" w:space="0" w:color="auto"/>
                          </w:divBdr>
                          <w:divsChild>
                            <w:div w:id="434981414">
                              <w:marLeft w:val="0"/>
                              <w:marRight w:val="0"/>
                              <w:marTop w:val="0"/>
                              <w:marBottom w:val="0"/>
                              <w:divBdr>
                                <w:top w:val="none" w:sz="0" w:space="0" w:color="auto"/>
                                <w:left w:val="none" w:sz="0" w:space="0" w:color="auto"/>
                                <w:bottom w:val="none" w:sz="0" w:space="0" w:color="auto"/>
                                <w:right w:val="none" w:sz="0" w:space="0" w:color="auto"/>
                              </w:divBdr>
                              <w:divsChild>
                                <w:div w:id="935673318">
                                  <w:marLeft w:val="0"/>
                                  <w:marRight w:val="0"/>
                                  <w:marTop w:val="0"/>
                                  <w:marBottom w:val="0"/>
                                  <w:divBdr>
                                    <w:top w:val="none" w:sz="0" w:space="0" w:color="auto"/>
                                    <w:left w:val="none" w:sz="0" w:space="0" w:color="auto"/>
                                    <w:bottom w:val="none" w:sz="0" w:space="0" w:color="auto"/>
                                    <w:right w:val="none" w:sz="0" w:space="0" w:color="auto"/>
                                  </w:divBdr>
                                </w:div>
                                <w:div w:id="853835773">
                                  <w:marLeft w:val="0"/>
                                  <w:marRight w:val="0"/>
                                  <w:marTop w:val="0"/>
                                  <w:marBottom w:val="0"/>
                                  <w:divBdr>
                                    <w:top w:val="none" w:sz="0" w:space="0" w:color="auto"/>
                                    <w:left w:val="none" w:sz="0" w:space="0" w:color="auto"/>
                                    <w:bottom w:val="none" w:sz="0" w:space="0" w:color="auto"/>
                                    <w:right w:val="none" w:sz="0" w:space="0" w:color="auto"/>
                                  </w:divBdr>
                                </w:div>
                                <w:div w:id="12872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20421">
                          <w:marLeft w:val="0"/>
                          <w:marRight w:val="0"/>
                          <w:marTop w:val="0"/>
                          <w:marBottom w:val="0"/>
                          <w:divBdr>
                            <w:top w:val="none" w:sz="0" w:space="0" w:color="auto"/>
                            <w:left w:val="none" w:sz="0" w:space="0" w:color="auto"/>
                            <w:bottom w:val="none" w:sz="0" w:space="0" w:color="auto"/>
                            <w:right w:val="none" w:sz="0" w:space="0" w:color="auto"/>
                          </w:divBdr>
                          <w:divsChild>
                            <w:div w:id="12256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673914">
              <w:marLeft w:val="0"/>
              <w:marRight w:val="0"/>
              <w:marTop w:val="0"/>
              <w:marBottom w:val="0"/>
              <w:divBdr>
                <w:top w:val="none" w:sz="0" w:space="0" w:color="auto"/>
                <w:left w:val="none" w:sz="0" w:space="0" w:color="auto"/>
                <w:bottom w:val="none" w:sz="0" w:space="0" w:color="auto"/>
                <w:right w:val="none" w:sz="0" w:space="0" w:color="auto"/>
              </w:divBdr>
              <w:divsChild>
                <w:div w:id="546071594">
                  <w:marLeft w:val="0"/>
                  <w:marRight w:val="0"/>
                  <w:marTop w:val="0"/>
                  <w:marBottom w:val="0"/>
                  <w:divBdr>
                    <w:top w:val="none" w:sz="0" w:space="0" w:color="auto"/>
                    <w:left w:val="none" w:sz="0" w:space="0" w:color="auto"/>
                    <w:bottom w:val="none" w:sz="0" w:space="0" w:color="auto"/>
                    <w:right w:val="none" w:sz="0" w:space="0" w:color="auto"/>
                  </w:divBdr>
                  <w:divsChild>
                    <w:div w:id="903638775">
                      <w:marLeft w:val="0"/>
                      <w:marRight w:val="0"/>
                      <w:marTop w:val="0"/>
                      <w:marBottom w:val="0"/>
                      <w:divBdr>
                        <w:top w:val="none" w:sz="0" w:space="0" w:color="auto"/>
                        <w:left w:val="none" w:sz="0" w:space="0" w:color="auto"/>
                        <w:bottom w:val="none" w:sz="0" w:space="0" w:color="auto"/>
                        <w:right w:val="none" w:sz="0" w:space="0" w:color="auto"/>
                      </w:divBdr>
                      <w:divsChild>
                        <w:div w:id="1062943599">
                          <w:marLeft w:val="0"/>
                          <w:marRight w:val="0"/>
                          <w:marTop w:val="0"/>
                          <w:marBottom w:val="0"/>
                          <w:divBdr>
                            <w:top w:val="none" w:sz="0" w:space="0" w:color="auto"/>
                            <w:left w:val="none" w:sz="0" w:space="0" w:color="auto"/>
                            <w:bottom w:val="none" w:sz="0" w:space="0" w:color="auto"/>
                            <w:right w:val="none" w:sz="0" w:space="0" w:color="auto"/>
                          </w:divBdr>
                          <w:divsChild>
                            <w:div w:id="1667398142">
                              <w:marLeft w:val="0"/>
                              <w:marRight w:val="0"/>
                              <w:marTop w:val="0"/>
                              <w:marBottom w:val="0"/>
                              <w:divBdr>
                                <w:top w:val="none" w:sz="0" w:space="0" w:color="auto"/>
                                <w:left w:val="none" w:sz="0" w:space="0" w:color="auto"/>
                                <w:bottom w:val="none" w:sz="0" w:space="0" w:color="auto"/>
                                <w:right w:val="none" w:sz="0" w:space="0" w:color="auto"/>
                              </w:divBdr>
                              <w:divsChild>
                                <w:div w:id="1110470523">
                                  <w:marLeft w:val="0"/>
                                  <w:marRight w:val="0"/>
                                  <w:marTop w:val="0"/>
                                  <w:marBottom w:val="0"/>
                                  <w:divBdr>
                                    <w:top w:val="none" w:sz="0" w:space="0" w:color="auto"/>
                                    <w:left w:val="none" w:sz="0" w:space="0" w:color="auto"/>
                                    <w:bottom w:val="none" w:sz="0" w:space="0" w:color="auto"/>
                                    <w:right w:val="none" w:sz="0" w:space="0" w:color="auto"/>
                                  </w:divBdr>
                                  <w:divsChild>
                                    <w:div w:id="34502599">
                                      <w:marLeft w:val="0"/>
                                      <w:marRight w:val="0"/>
                                      <w:marTop w:val="0"/>
                                      <w:marBottom w:val="0"/>
                                      <w:divBdr>
                                        <w:top w:val="none" w:sz="0" w:space="0" w:color="auto"/>
                                        <w:left w:val="none" w:sz="0" w:space="0" w:color="auto"/>
                                        <w:bottom w:val="none" w:sz="0" w:space="0" w:color="auto"/>
                                        <w:right w:val="none" w:sz="0" w:space="0" w:color="auto"/>
                                      </w:divBdr>
                                      <w:divsChild>
                                        <w:div w:id="614024974">
                                          <w:marLeft w:val="0"/>
                                          <w:marRight w:val="0"/>
                                          <w:marTop w:val="0"/>
                                          <w:marBottom w:val="0"/>
                                          <w:divBdr>
                                            <w:top w:val="none" w:sz="0" w:space="0" w:color="auto"/>
                                            <w:left w:val="none" w:sz="0" w:space="0" w:color="auto"/>
                                            <w:bottom w:val="none" w:sz="0" w:space="0" w:color="auto"/>
                                            <w:right w:val="none" w:sz="0" w:space="0" w:color="auto"/>
                                          </w:divBdr>
                                        </w:div>
                                        <w:div w:id="1465193430">
                                          <w:marLeft w:val="0"/>
                                          <w:marRight w:val="0"/>
                                          <w:marTop w:val="0"/>
                                          <w:marBottom w:val="0"/>
                                          <w:divBdr>
                                            <w:top w:val="none" w:sz="0" w:space="0" w:color="auto"/>
                                            <w:left w:val="none" w:sz="0" w:space="0" w:color="auto"/>
                                            <w:bottom w:val="none" w:sz="0" w:space="0" w:color="auto"/>
                                            <w:right w:val="none" w:sz="0" w:space="0" w:color="auto"/>
                                          </w:divBdr>
                                          <w:divsChild>
                                            <w:div w:id="20600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0333925">
          <w:marLeft w:val="0"/>
          <w:marRight w:val="0"/>
          <w:marTop w:val="0"/>
          <w:marBottom w:val="0"/>
          <w:divBdr>
            <w:top w:val="none" w:sz="0" w:space="0" w:color="auto"/>
            <w:left w:val="none" w:sz="0" w:space="0" w:color="auto"/>
            <w:bottom w:val="none" w:sz="0" w:space="0" w:color="auto"/>
            <w:right w:val="none" w:sz="0" w:space="0" w:color="auto"/>
          </w:divBdr>
          <w:divsChild>
            <w:div w:id="1477868409">
              <w:marLeft w:val="0"/>
              <w:marRight w:val="0"/>
              <w:marTop w:val="0"/>
              <w:marBottom w:val="0"/>
              <w:divBdr>
                <w:top w:val="none" w:sz="0" w:space="0" w:color="auto"/>
                <w:left w:val="none" w:sz="0" w:space="0" w:color="auto"/>
                <w:bottom w:val="none" w:sz="0" w:space="0" w:color="auto"/>
                <w:right w:val="none" w:sz="0" w:space="0" w:color="auto"/>
              </w:divBdr>
              <w:divsChild>
                <w:div w:id="995306434">
                  <w:marLeft w:val="0"/>
                  <w:marRight w:val="0"/>
                  <w:marTop w:val="0"/>
                  <w:marBottom w:val="0"/>
                  <w:divBdr>
                    <w:top w:val="none" w:sz="0" w:space="0" w:color="auto"/>
                    <w:left w:val="none" w:sz="0" w:space="0" w:color="auto"/>
                    <w:bottom w:val="none" w:sz="0" w:space="0" w:color="auto"/>
                    <w:right w:val="none" w:sz="0" w:space="0" w:color="auto"/>
                  </w:divBdr>
                  <w:divsChild>
                    <w:div w:id="1074206806">
                      <w:marLeft w:val="0"/>
                      <w:marRight w:val="0"/>
                      <w:marTop w:val="0"/>
                      <w:marBottom w:val="0"/>
                      <w:divBdr>
                        <w:top w:val="none" w:sz="0" w:space="0" w:color="auto"/>
                        <w:left w:val="none" w:sz="0" w:space="0" w:color="auto"/>
                        <w:bottom w:val="none" w:sz="0" w:space="0" w:color="auto"/>
                        <w:right w:val="none" w:sz="0" w:space="0" w:color="auto"/>
                      </w:divBdr>
                      <w:divsChild>
                        <w:div w:id="1381780297">
                          <w:marLeft w:val="0"/>
                          <w:marRight w:val="0"/>
                          <w:marTop w:val="0"/>
                          <w:marBottom w:val="0"/>
                          <w:divBdr>
                            <w:top w:val="none" w:sz="0" w:space="0" w:color="auto"/>
                            <w:left w:val="none" w:sz="0" w:space="0" w:color="auto"/>
                            <w:bottom w:val="none" w:sz="0" w:space="0" w:color="auto"/>
                            <w:right w:val="none" w:sz="0" w:space="0" w:color="auto"/>
                          </w:divBdr>
                          <w:divsChild>
                            <w:div w:id="1851479855">
                              <w:marLeft w:val="0"/>
                              <w:marRight w:val="0"/>
                              <w:marTop w:val="0"/>
                              <w:marBottom w:val="0"/>
                              <w:divBdr>
                                <w:top w:val="none" w:sz="0" w:space="0" w:color="auto"/>
                                <w:left w:val="none" w:sz="0" w:space="0" w:color="auto"/>
                                <w:bottom w:val="none" w:sz="0" w:space="0" w:color="auto"/>
                                <w:right w:val="none" w:sz="0" w:space="0" w:color="auto"/>
                              </w:divBdr>
                              <w:divsChild>
                                <w:div w:id="1005939169">
                                  <w:marLeft w:val="0"/>
                                  <w:marRight w:val="0"/>
                                  <w:marTop w:val="0"/>
                                  <w:marBottom w:val="0"/>
                                  <w:divBdr>
                                    <w:top w:val="none" w:sz="0" w:space="0" w:color="auto"/>
                                    <w:left w:val="none" w:sz="0" w:space="0" w:color="auto"/>
                                    <w:bottom w:val="none" w:sz="0" w:space="0" w:color="auto"/>
                                    <w:right w:val="none" w:sz="0" w:space="0" w:color="auto"/>
                                  </w:divBdr>
                                  <w:divsChild>
                                    <w:div w:id="1347445281">
                                      <w:marLeft w:val="0"/>
                                      <w:marRight w:val="0"/>
                                      <w:marTop w:val="0"/>
                                      <w:marBottom w:val="0"/>
                                      <w:divBdr>
                                        <w:top w:val="none" w:sz="0" w:space="0" w:color="auto"/>
                                        <w:left w:val="none" w:sz="0" w:space="0" w:color="auto"/>
                                        <w:bottom w:val="none" w:sz="0" w:space="0" w:color="auto"/>
                                        <w:right w:val="none" w:sz="0" w:space="0" w:color="auto"/>
                                      </w:divBdr>
                                      <w:divsChild>
                                        <w:div w:id="1112282546">
                                          <w:marLeft w:val="0"/>
                                          <w:marRight w:val="0"/>
                                          <w:marTop w:val="0"/>
                                          <w:marBottom w:val="0"/>
                                          <w:divBdr>
                                            <w:top w:val="none" w:sz="0" w:space="0" w:color="auto"/>
                                            <w:left w:val="none" w:sz="0" w:space="0" w:color="auto"/>
                                            <w:bottom w:val="none" w:sz="0" w:space="0" w:color="auto"/>
                                            <w:right w:val="none" w:sz="0" w:space="0" w:color="auto"/>
                                          </w:divBdr>
                                          <w:divsChild>
                                            <w:div w:id="1851799411">
                                              <w:marLeft w:val="0"/>
                                              <w:marRight w:val="0"/>
                                              <w:marTop w:val="0"/>
                                              <w:marBottom w:val="0"/>
                                              <w:divBdr>
                                                <w:top w:val="none" w:sz="0" w:space="0" w:color="auto"/>
                                                <w:left w:val="none" w:sz="0" w:space="0" w:color="auto"/>
                                                <w:bottom w:val="none" w:sz="0" w:space="0" w:color="auto"/>
                                                <w:right w:val="none" w:sz="0" w:space="0" w:color="auto"/>
                                              </w:divBdr>
                                              <w:divsChild>
                                                <w:div w:id="1661345013">
                                                  <w:marLeft w:val="0"/>
                                                  <w:marRight w:val="0"/>
                                                  <w:marTop w:val="0"/>
                                                  <w:marBottom w:val="0"/>
                                                  <w:divBdr>
                                                    <w:top w:val="none" w:sz="0" w:space="0" w:color="auto"/>
                                                    <w:left w:val="none" w:sz="0" w:space="0" w:color="auto"/>
                                                    <w:bottom w:val="none" w:sz="0" w:space="0" w:color="auto"/>
                                                    <w:right w:val="none" w:sz="0" w:space="0" w:color="auto"/>
                                                  </w:divBdr>
                                                  <w:divsChild>
                                                    <w:div w:id="811023497">
                                                      <w:marLeft w:val="0"/>
                                                      <w:marRight w:val="0"/>
                                                      <w:marTop w:val="0"/>
                                                      <w:marBottom w:val="0"/>
                                                      <w:divBdr>
                                                        <w:top w:val="none" w:sz="0" w:space="0" w:color="auto"/>
                                                        <w:left w:val="none" w:sz="0" w:space="0" w:color="auto"/>
                                                        <w:bottom w:val="none" w:sz="0" w:space="0" w:color="auto"/>
                                                        <w:right w:val="none" w:sz="0" w:space="0" w:color="auto"/>
                                                      </w:divBdr>
                                                      <w:divsChild>
                                                        <w:div w:id="13602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891736">
                                  <w:marLeft w:val="0"/>
                                  <w:marRight w:val="0"/>
                                  <w:marTop w:val="0"/>
                                  <w:marBottom w:val="0"/>
                                  <w:divBdr>
                                    <w:top w:val="none" w:sz="0" w:space="0" w:color="auto"/>
                                    <w:left w:val="none" w:sz="0" w:space="0" w:color="auto"/>
                                    <w:bottom w:val="none" w:sz="0" w:space="0" w:color="auto"/>
                                    <w:right w:val="none" w:sz="0" w:space="0" w:color="auto"/>
                                  </w:divBdr>
                                  <w:divsChild>
                                    <w:div w:id="1490176757">
                                      <w:marLeft w:val="0"/>
                                      <w:marRight w:val="0"/>
                                      <w:marTop w:val="0"/>
                                      <w:marBottom w:val="0"/>
                                      <w:divBdr>
                                        <w:top w:val="none" w:sz="0" w:space="0" w:color="auto"/>
                                        <w:left w:val="none" w:sz="0" w:space="0" w:color="auto"/>
                                        <w:bottom w:val="none" w:sz="0" w:space="0" w:color="auto"/>
                                        <w:right w:val="none" w:sz="0" w:space="0" w:color="auto"/>
                                      </w:divBdr>
                                      <w:divsChild>
                                        <w:div w:id="876821886">
                                          <w:marLeft w:val="0"/>
                                          <w:marRight w:val="0"/>
                                          <w:marTop w:val="0"/>
                                          <w:marBottom w:val="0"/>
                                          <w:divBdr>
                                            <w:top w:val="none" w:sz="0" w:space="0" w:color="auto"/>
                                            <w:left w:val="none" w:sz="0" w:space="0" w:color="auto"/>
                                            <w:bottom w:val="none" w:sz="0" w:space="0" w:color="auto"/>
                                            <w:right w:val="none" w:sz="0" w:space="0" w:color="auto"/>
                                          </w:divBdr>
                                          <w:divsChild>
                                            <w:div w:id="2055501740">
                                              <w:marLeft w:val="0"/>
                                              <w:marRight w:val="0"/>
                                              <w:marTop w:val="0"/>
                                              <w:marBottom w:val="0"/>
                                              <w:divBdr>
                                                <w:top w:val="none" w:sz="0" w:space="0" w:color="auto"/>
                                                <w:left w:val="none" w:sz="0" w:space="0" w:color="auto"/>
                                                <w:bottom w:val="none" w:sz="0" w:space="0" w:color="auto"/>
                                                <w:right w:val="none" w:sz="0" w:space="0" w:color="auto"/>
                                              </w:divBdr>
                                            </w:div>
                                          </w:divsChild>
                                        </w:div>
                                        <w:div w:id="754592543">
                                          <w:marLeft w:val="0"/>
                                          <w:marRight w:val="0"/>
                                          <w:marTop w:val="0"/>
                                          <w:marBottom w:val="0"/>
                                          <w:divBdr>
                                            <w:top w:val="none" w:sz="0" w:space="0" w:color="auto"/>
                                            <w:left w:val="none" w:sz="0" w:space="0" w:color="auto"/>
                                            <w:bottom w:val="none" w:sz="0" w:space="0" w:color="auto"/>
                                            <w:right w:val="none" w:sz="0" w:space="0" w:color="auto"/>
                                          </w:divBdr>
                                          <w:divsChild>
                                            <w:div w:id="1004741560">
                                              <w:marLeft w:val="0"/>
                                              <w:marRight w:val="0"/>
                                              <w:marTop w:val="0"/>
                                              <w:marBottom w:val="0"/>
                                              <w:divBdr>
                                                <w:top w:val="none" w:sz="0" w:space="0" w:color="auto"/>
                                                <w:left w:val="none" w:sz="0" w:space="0" w:color="auto"/>
                                                <w:bottom w:val="none" w:sz="0" w:space="0" w:color="auto"/>
                                                <w:right w:val="none" w:sz="0" w:space="0" w:color="auto"/>
                                              </w:divBdr>
                                            </w:div>
                                            <w:div w:id="147282588">
                                              <w:marLeft w:val="0"/>
                                              <w:marRight w:val="0"/>
                                              <w:marTop w:val="0"/>
                                              <w:marBottom w:val="0"/>
                                              <w:divBdr>
                                                <w:top w:val="none" w:sz="0" w:space="0" w:color="auto"/>
                                                <w:left w:val="none" w:sz="0" w:space="0" w:color="auto"/>
                                                <w:bottom w:val="none" w:sz="0" w:space="0" w:color="auto"/>
                                                <w:right w:val="none" w:sz="0" w:space="0" w:color="auto"/>
                                              </w:divBdr>
                                              <w:divsChild>
                                                <w:div w:id="220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6607">
                                          <w:marLeft w:val="0"/>
                                          <w:marRight w:val="0"/>
                                          <w:marTop w:val="0"/>
                                          <w:marBottom w:val="0"/>
                                          <w:divBdr>
                                            <w:top w:val="none" w:sz="0" w:space="0" w:color="auto"/>
                                            <w:left w:val="none" w:sz="0" w:space="0" w:color="auto"/>
                                            <w:bottom w:val="none" w:sz="0" w:space="0" w:color="auto"/>
                                            <w:right w:val="none" w:sz="0" w:space="0" w:color="auto"/>
                                          </w:divBdr>
                                          <w:divsChild>
                                            <w:div w:id="1755590112">
                                              <w:marLeft w:val="0"/>
                                              <w:marRight w:val="0"/>
                                              <w:marTop w:val="0"/>
                                              <w:marBottom w:val="0"/>
                                              <w:divBdr>
                                                <w:top w:val="none" w:sz="0" w:space="0" w:color="auto"/>
                                                <w:left w:val="none" w:sz="0" w:space="0" w:color="auto"/>
                                                <w:bottom w:val="none" w:sz="0" w:space="0" w:color="auto"/>
                                                <w:right w:val="none" w:sz="0" w:space="0" w:color="auto"/>
                                              </w:divBdr>
                                            </w:div>
                                          </w:divsChild>
                                        </w:div>
                                        <w:div w:id="1799569405">
                                          <w:marLeft w:val="0"/>
                                          <w:marRight w:val="0"/>
                                          <w:marTop w:val="0"/>
                                          <w:marBottom w:val="0"/>
                                          <w:divBdr>
                                            <w:top w:val="none" w:sz="0" w:space="0" w:color="auto"/>
                                            <w:left w:val="none" w:sz="0" w:space="0" w:color="auto"/>
                                            <w:bottom w:val="none" w:sz="0" w:space="0" w:color="auto"/>
                                            <w:right w:val="none" w:sz="0" w:space="0" w:color="auto"/>
                                          </w:divBdr>
                                          <w:divsChild>
                                            <w:div w:id="35088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831">
                                      <w:marLeft w:val="0"/>
                                      <w:marRight w:val="0"/>
                                      <w:marTop w:val="0"/>
                                      <w:marBottom w:val="0"/>
                                      <w:divBdr>
                                        <w:top w:val="none" w:sz="0" w:space="0" w:color="auto"/>
                                        <w:left w:val="none" w:sz="0" w:space="0" w:color="auto"/>
                                        <w:bottom w:val="none" w:sz="0" w:space="0" w:color="auto"/>
                                        <w:right w:val="none" w:sz="0" w:space="0" w:color="auto"/>
                                      </w:divBdr>
                                      <w:divsChild>
                                        <w:div w:id="1533496389">
                                          <w:marLeft w:val="0"/>
                                          <w:marRight w:val="0"/>
                                          <w:marTop w:val="0"/>
                                          <w:marBottom w:val="0"/>
                                          <w:divBdr>
                                            <w:top w:val="none" w:sz="0" w:space="0" w:color="auto"/>
                                            <w:left w:val="none" w:sz="0" w:space="0" w:color="auto"/>
                                            <w:bottom w:val="none" w:sz="0" w:space="0" w:color="auto"/>
                                            <w:right w:val="none" w:sz="0" w:space="0" w:color="auto"/>
                                          </w:divBdr>
                                          <w:divsChild>
                                            <w:div w:id="930236340">
                                              <w:marLeft w:val="0"/>
                                              <w:marRight w:val="0"/>
                                              <w:marTop w:val="0"/>
                                              <w:marBottom w:val="0"/>
                                              <w:divBdr>
                                                <w:top w:val="none" w:sz="0" w:space="0" w:color="auto"/>
                                                <w:left w:val="none" w:sz="0" w:space="0" w:color="auto"/>
                                                <w:bottom w:val="none" w:sz="0" w:space="0" w:color="auto"/>
                                                <w:right w:val="none" w:sz="0" w:space="0" w:color="auto"/>
                                              </w:divBdr>
                                              <w:divsChild>
                                                <w:div w:id="17301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4940">
                                          <w:marLeft w:val="0"/>
                                          <w:marRight w:val="0"/>
                                          <w:marTop w:val="0"/>
                                          <w:marBottom w:val="0"/>
                                          <w:divBdr>
                                            <w:top w:val="none" w:sz="0" w:space="0" w:color="auto"/>
                                            <w:left w:val="none" w:sz="0" w:space="0" w:color="auto"/>
                                            <w:bottom w:val="none" w:sz="0" w:space="0" w:color="auto"/>
                                            <w:right w:val="none" w:sz="0" w:space="0" w:color="auto"/>
                                          </w:divBdr>
                                          <w:divsChild>
                                            <w:div w:id="857087916">
                                              <w:marLeft w:val="0"/>
                                              <w:marRight w:val="0"/>
                                              <w:marTop w:val="0"/>
                                              <w:marBottom w:val="0"/>
                                              <w:divBdr>
                                                <w:top w:val="none" w:sz="0" w:space="0" w:color="auto"/>
                                                <w:left w:val="none" w:sz="0" w:space="0" w:color="auto"/>
                                                <w:bottom w:val="none" w:sz="0" w:space="0" w:color="auto"/>
                                                <w:right w:val="none" w:sz="0" w:space="0" w:color="auto"/>
                                              </w:divBdr>
                                              <w:divsChild>
                                                <w:div w:id="64640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66875">
                                          <w:marLeft w:val="0"/>
                                          <w:marRight w:val="0"/>
                                          <w:marTop w:val="0"/>
                                          <w:marBottom w:val="0"/>
                                          <w:divBdr>
                                            <w:top w:val="none" w:sz="0" w:space="0" w:color="auto"/>
                                            <w:left w:val="none" w:sz="0" w:space="0" w:color="auto"/>
                                            <w:bottom w:val="none" w:sz="0" w:space="0" w:color="auto"/>
                                            <w:right w:val="none" w:sz="0" w:space="0" w:color="auto"/>
                                          </w:divBdr>
                                          <w:divsChild>
                                            <w:div w:id="2049909978">
                                              <w:marLeft w:val="0"/>
                                              <w:marRight w:val="0"/>
                                              <w:marTop w:val="0"/>
                                              <w:marBottom w:val="0"/>
                                              <w:divBdr>
                                                <w:top w:val="none" w:sz="0" w:space="0" w:color="auto"/>
                                                <w:left w:val="none" w:sz="0" w:space="0" w:color="auto"/>
                                                <w:bottom w:val="none" w:sz="0" w:space="0" w:color="auto"/>
                                                <w:right w:val="none" w:sz="0" w:space="0" w:color="auto"/>
                                              </w:divBdr>
                                              <w:divsChild>
                                                <w:div w:id="111027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07106">
                                      <w:marLeft w:val="0"/>
                                      <w:marRight w:val="0"/>
                                      <w:marTop w:val="0"/>
                                      <w:marBottom w:val="0"/>
                                      <w:divBdr>
                                        <w:top w:val="none" w:sz="0" w:space="0" w:color="auto"/>
                                        <w:left w:val="none" w:sz="0" w:space="0" w:color="auto"/>
                                        <w:bottom w:val="none" w:sz="0" w:space="0" w:color="auto"/>
                                        <w:right w:val="none" w:sz="0" w:space="0" w:color="auto"/>
                                      </w:divBdr>
                                      <w:divsChild>
                                        <w:div w:id="1344626207">
                                          <w:marLeft w:val="0"/>
                                          <w:marRight w:val="0"/>
                                          <w:marTop w:val="0"/>
                                          <w:marBottom w:val="0"/>
                                          <w:divBdr>
                                            <w:top w:val="none" w:sz="0" w:space="0" w:color="auto"/>
                                            <w:left w:val="none" w:sz="0" w:space="0" w:color="auto"/>
                                            <w:bottom w:val="none" w:sz="0" w:space="0" w:color="auto"/>
                                            <w:right w:val="none" w:sz="0" w:space="0" w:color="auto"/>
                                          </w:divBdr>
                                          <w:divsChild>
                                            <w:div w:id="850995982">
                                              <w:marLeft w:val="0"/>
                                              <w:marRight w:val="0"/>
                                              <w:marTop w:val="0"/>
                                              <w:marBottom w:val="0"/>
                                              <w:divBdr>
                                                <w:top w:val="none" w:sz="0" w:space="0" w:color="auto"/>
                                                <w:left w:val="none" w:sz="0" w:space="0" w:color="auto"/>
                                                <w:bottom w:val="none" w:sz="0" w:space="0" w:color="auto"/>
                                                <w:right w:val="none" w:sz="0" w:space="0" w:color="auto"/>
                                              </w:divBdr>
                                            </w:div>
                                          </w:divsChild>
                                        </w:div>
                                        <w:div w:id="1084186137">
                                          <w:marLeft w:val="0"/>
                                          <w:marRight w:val="0"/>
                                          <w:marTop w:val="0"/>
                                          <w:marBottom w:val="0"/>
                                          <w:divBdr>
                                            <w:top w:val="none" w:sz="0" w:space="0" w:color="auto"/>
                                            <w:left w:val="none" w:sz="0" w:space="0" w:color="auto"/>
                                            <w:bottom w:val="none" w:sz="0" w:space="0" w:color="auto"/>
                                            <w:right w:val="none" w:sz="0" w:space="0" w:color="auto"/>
                                          </w:divBdr>
                                          <w:divsChild>
                                            <w:div w:id="1694455482">
                                              <w:marLeft w:val="0"/>
                                              <w:marRight w:val="0"/>
                                              <w:marTop w:val="0"/>
                                              <w:marBottom w:val="0"/>
                                              <w:divBdr>
                                                <w:top w:val="none" w:sz="0" w:space="0" w:color="auto"/>
                                                <w:left w:val="none" w:sz="0" w:space="0" w:color="auto"/>
                                                <w:bottom w:val="none" w:sz="0" w:space="0" w:color="auto"/>
                                                <w:right w:val="none" w:sz="0" w:space="0" w:color="auto"/>
                                              </w:divBdr>
                                              <w:divsChild>
                                                <w:div w:id="1390763771">
                                                  <w:marLeft w:val="0"/>
                                                  <w:marRight w:val="0"/>
                                                  <w:marTop w:val="0"/>
                                                  <w:marBottom w:val="0"/>
                                                  <w:divBdr>
                                                    <w:top w:val="none" w:sz="0" w:space="0" w:color="auto"/>
                                                    <w:left w:val="none" w:sz="0" w:space="0" w:color="auto"/>
                                                    <w:bottom w:val="none" w:sz="0" w:space="0" w:color="auto"/>
                                                    <w:right w:val="none" w:sz="0" w:space="0" w:color="auto"/>
                                                  </w:divBdr>
                                                  <w:divsChild>
                                                    <w:div w:id="8958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690286">
          <w:marLeft w:val="0"/>
          <w:marRight w:val="0"/>
          <w:marTop w:val="0"/>
          <w:marBottom w:val="0"/>
          <w:divBdr>
            <w:top w:val="none" w:sz="0" w:space="0" w:color="auto"/>
            <w:left w:val="none" w:sz="0" w:space="0" w:color="auto"/>
            <w:bottom w:val="none" w:sz="0" w:space="0" w:color="auto"/>
            <w:right w:val="none" w:sz="0" w:space="0" w:color="auto"/>
          </w:divBdr>
          <w:divsChild>
            <w:div w:id="415054919">
              <w:marLeft w:val="0"/>
              <w:marRight w:val="0"/>
              <w:marTop w:val="0"/>
              <w:marBottom w:val="0"/>
              <w:divBdr>
                <w:top w:val="none" w:sz="0" w:space="0" w:color="auto"/>
                <w:left w:val="none" w:sz="0" w:space="0" w:color="auto"/>
                <w:bottom w:val="none" w:sz="0" w:space="0" w:color="auto"/>
                <w:right w:val="none" w:sz="0" w:space="0" w:color="auto"/>
              </w:divBdr>
              <w:divsChild>
                <w:div w:id="1373968263">
                  <w:marLeft w:val="0"/>
                  <w:marRight w:val="0"/>
                  <w:marTop w:val="0"/>
                  <w:marBottom w:val="0"/>
                  <w:divBdr>
                    <w:top w:val="none" w:sz="0" w:space="0" w:color="auto"/>
                    <w:left w:val="none" w:sz="0" w:space="0" w:color="auto"/>
                    <w:bottom w:val="none" w:sz="0" w:space="0" w:color="auto"/>
                    <w:right w:val="none" w:sz="0" w:space="0" w:color="auto"/>
                  </w:divBdr>
                  <w:divsChild>
                    <w:div w:id="659889413">
                      <w:marLeft w:val="0"/>
                      <w:marRight w:val="0"/>
                      <w:marTop w:val="0"/>
                      <w:marBottom w:val="0"/>
                      <w:divBdr>
                        <w:top w:val="none" w:sz="0" w:space="0" w:color="auto"/>
                        <w:left w:val="none" w:sz="0" w:space="0" w:color="auto"/>
                        <w:bottom w:val="none" w:sz="0" w:space="0" w:color="auto"/>
                        <w:right w:val="none" w:sz="0" w:space="0" w:color="auto"/>
                      </w:divBdr>
                      <w:divsChild>
                        <w:div w:id="2084257787">
                          <w:marLeft w:val="0"/>
                          <w:marRight w:val="0"/>
                          <w:marTop w:val="0"/>
                          <w:marBottom w:val="0"/>
                          <w:divBdr>
                            <w:top w:val="none" w:sz="0" w:space="0" w:color="auto"/>
                            <w:left w:val="none" w:sz="0" w:space="0" w:color="auto"/>
                            <w:bottom w:val="none" w:sz="0" w:space="0" w:color="auto"/>
                            <w:right w:val="none" w:sz="0" w:space="0" w:color="auto"/>
                          </w:divBdr>
                          <w:divsChild>
                            <w:div w:id="757287461">
                              <w:marLeft w:val="0"/>
                              <w:marRight w:val="0"/>
                              <w:marTop w:val="0"/>
                              <w:marBottom w:val="0"/>
                              <w:divBdr>
                                <w:top w:val="none" w:sz="0" w:space="0" w:color="auto"/>
                                <w:left w:val="none" w:sz="0" w:space="0" w:color="auto"/>
                                <w:bottom w:val="none" w:sz="0" w:space="0" w:color="auto"/>
                                <w:right w:val="none" w:sz="0" w:space="0" w:color="auto"/>
                              </w:divBdr>
                              <w:divsChild>
                                <w:div w:id="762341528">
                                  <w:marLeft w:val="0"/>
                                  <w:marRight w:val="0"/>
                                  <w:marTop w:val="0"/>
                                  <w:marBottom w:val="0"/>
                                  <w:divBdr>
                                    <w:top w:val="none" w:sz="0" w:space="0" w:color="auto"/>
                                    <w:left w:val="none" w:sz="0" w:space="0" w:color="auto"/>
                                    <w:bottom w:val="none" w:sz="0" w:space="0" w:color="auto"/>
                                    <w:right w:val="none" w:sz="0" w:space="0" w:color="auto"/>
                                  </w:divBdr>
                                  <w:divsChild>
                                    <w:div w:id="1452554626">
                                      <w:marLeft w:val="0"/>
                                      <w:marRight w:val="0"/>
                                      <w:marTop w:val="0"/>
                                      <w:marBottom w:val="0"/>
                                      <w:divBdr>
                                        <w:top w:val="none" w:sz="0" w:space="0" w:color="auto"/>
                                        <w:left w:val="none" w:sz="0" w:space="0" w:color="auto"/>
                                        <w:bottom w:val="none" w:sz="0" w:space="0" w:color="auto"/>
                                        <w:right w:val="none" w:sz="0" w:space="0" w:color="auto"/>
                                      </w:divBdr>
                                      <w:divsChild>
                                        <w:div w:id="871919469">
                                          <w:marLeft w:val="0"/>
                                          <w:marRight w:val="0"/>
                                          <w:marTop w:val="0"/>
                                          <w:marBottom w:val="0"/>
                                          <w:divBdr>
                                            <w:top w:val="none" w:sz="0" w:space="0" w:color="auto"/>
                                            <w:left w:val="none" w:sz="0" w:space="0" w:color="auto"/>
                                            <w:bottom w:val="none" w:sz="0" w:space="0" w:color="auto"/>
                                            <w:right w:val="none" w:sz="0" w:space="0" w:color="auto"/>
                                          </w:divBdr>
                                        </w:div>
                                      </w:divsChild>
                                    </w:div>
                                    <w:div w:id="135875686">
                                      <w:marLeft w:val="0"/>
                                      <w:marRight w:val="0"/>
                                      <w:marTop w:val="0"/>
                                      <w:marBottom w:val="0"/>
                                      <w:divBdr>
                                        <w:top w:val="none" w:sz="0" w:space="0" w:color="auto"/>
                                        <w:left w:val="none" w:sz="0" w:space="0" w:color="auto"/>
                                        <w:bottom w:val="none" w:sz="0" w:space="0" w:color="auto"/>
                                        <w:right w:val="none" w:sz="0" w:space="0" w:color="auto"/>
                                      </w:divBdr>
                                      <w:divsChild>
                                        <w:div w:id="166287555">
                                          <w:marLeft w:val="0"/>
                                          <w:marRight w:val="0"/>
                                          <w:marTop w:val="0"/>
                                          <w:marBottom w:val="0"/>
                                          <w:divBdr>
                                            <w:top w:val="none" w:sz="0" w:space="0" w:color="auto"/>
                                            <w:left w:val="none" w:sz="0" w:space="0" w:color="auto"/>
                                            <w:bottom w:val="none" w:sz="0" w:space="0" w:color="auto"/>
                                            <w:right w:val="none" w:sz="0" w:space="0" w:color="auto"/>
                                          </w:divBdr>
                                          <w:divsChild>
                                            <w:div w:id="1891265197">
                                              <w:marLeft w:val="0"/>
                                              <w:marRight w:val="0"/>
                                              <w:marTop w:val="0"/>
                                              <w:marBottom w:val="0"/>
                                              <w:divBdr>
                                                <w:top w:val="none" w:sz="0" w:space="0" w:color="auto"/>
                                                <w:left w:val="none" w:sz="0" w:space="0" w:color="auto"/>
                                                <w:bottom w:val="none" w:sz="0" w:space="0" w:color="auto"/>
                                                <w:right w:val="none" w:sz="0" w:space="0" w:color="auto"/>
                                              </w:divBdr>
                                              <w:divsChild>
                                                <w:div w:id="2145151073">
                                                  <w:marLeft w:val="0"/>
                                                  <w:marRight w:val="0"/>
                                                  <w:marTop w:val="0"/>
                                                  <w:marBottom w:val="0"/>
                                                  <w:divBdr>
                                                    <w:top w:val="none" w:sz="0" w:space="0" w:color="auto"/>
                                                    <w:left w:val="none" w:sz="0" w:space="0" w:color="auto"/>
                                                    <w:bottom w:val="none" w:sz="0" w:space="0" w:color="auto"/>
                                                    <w:right w:val="none" w:sz="0" w:space="0" w:color="auto"/>
                                                  </w:divBdr>
                                                  <w:divsChild>
                                                    <w:div w:id="212237027">
                                                      <w:marLeft w:val="0"/>
                                                      <w:marRight w:val="0"/>
                                                      <w:marTop w:val="0"/>
                                                      <w:marBottom w:val="0"/>
                                                      <w:divBdr>
                                                        <w:top w:val="none" w:sz="0" w:space="0" w:color="auto"/>
                                                        <w:left w:val="none" w:sz="0" w:space="0" w:color="auto"/>
                                                        <w:bottom w:val="none" w:sz="0" w:space="0" w:color="auto"/>
                                                        <w:right w:val="none" w:sz="0" w:space="0" w:color="auto"/>
                                                      </w:divBdr>
                                                      <w:divsChild>
                                                        <w:div w:id="96299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675728">
                                          <w:marLeft w:val="0"/>
                                          <w:marRight w:val="0"/>
                                          <w:marTop w:val="0"/>
                                          <w:marBottom w:val="0"/>
                                          <w:divBdr>
                                            <w:top w:val="none" w:sz="0" w:space="0" w:color="auto"/>
                                            <w:left w:val="none" w:sz="0" w:space="0" w:color="auto"/>
                                            <w:bottom w:val="none" w:sz="0" w:space="0" w:color="auto"/>
                                            <w:right w:val="none" w:sz="0" w:space="0" w:color="auto"/>
                                          </w:divBdr>
                                          <w:divsChild>
                                            <w:div w:id="16390286">
                                              <w:marLeft w:val="0"/>
                                              <w:marRight w:val="0"/>
                                              <w:marTop w:val="0"/>
                                              <w:marBottom w:val="0"/>
                                              <w:divBdr>
                                                <w:top w:val="none" w:sz="0" w:space="0" w:color="auto"/>
                                                <w:left w:val="none" w:sz="0" w:space="0" w:color="auto"/>
                                                <w:bottom w:val="none" w:sz="0" w:space="0" w:color="auto"/>
                                                <w:right w:val="none" w:sz="0" w:space="0" w:color="auto"/>
                                              </w:divBdr>
                                              <w:divsChild>
                                                <w:div w:id="14675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13791">
                                      <w:marLeft w:val="0"/>
                                      <w:marRight w:val="0"/>
                                      <w:marTop w:val="0"/>
                                      <w:marBottom w:val="0"/>
                                      <w:divBdr>
                                        <w:top w:val="none" w:sz="0" w:space="0" w:color="auto"/>
                                        <w:left w:val="none" w:sz="0" w:space="0" w:color="auto"/>
                                        <w:bottom w:val="none" w:sz="0" w:space="0" w:color="auto"/>
                                        <w:right w:val="none" w:sz="0" w:space="0" w:color="auto"/>
                                      </w:divBdr>
                                      <w:divsChild>
                                        <w:div w:id="39021184">
                                          <w:marLeft w:val="0"/>
                                          <w:marRight w:val="0"/>
                                          <w:marTop w:val="0"/>
                                          <w:marBottom w:val="0"/>
                                          <w:divBdr>
                                            <w:top w:val="none" w:sz="0" w:space="0" w:color="auto"/>
                                            <w:left w:val="none" w:sz="0" w:space="0" w:color="auto"/>
                                            <w:bottom w:val="none" w:sz="0" w:space="0" w:color="auto"/>
                                            <w:right w:val="none" w:sz="0" w:space="0" w:color="auto"/>
                                          </w:divBdr>
                                        </w:div>
                                        <w:div w:id="1312247368">
                                          <w:marLeft w:val="0"/>
                                          <w:marRight w:val="0"/>
                                          <w:marTop w:val="0"/>
                                          <w:marBottom w:val="0"/>
                                          <w:divBdr>
                                            <w:top w:val="none" w:sz="0" w:space="0" w:color="auto"/>
                                            <w:left w:val="none" w:sz="0" w:space="0" w:color="auto"/>
                                            <w:bottom w:val="none" w:sz="0" w:space="0" w:color="auto"/>
                                            <w:right w:val="none" w:sz="0" w:space="0" w:color="auto"/>
                                          </w:divBdr>
                                        </w:div>
                                        <w:div w:id="1262227116">
                                          <w:marLeft w:val="0"/>
                                          <w:marRight w:val="0"/>
                                          <w:marTop w:val="0"/>
                                          <w:marBottom w:val="0"/>
                                          <w:divBdr>
                                            <w:top w:val="none" w:sz="0" w:space="0" w:color="auto"/>
                                            <w:left w:val="none" w:sz="0" w:space="0" w:color="auto"/>
                                            <w:bottom w:val="none" w:sz="0" w:space="0" w:color="auto"/>
                                            <w:right w:val="none" w:sz="0" w:space="0" w:color="auto"/>
                                          </w:divBdr>
                                        </w:div>
                                        <w:div w:id="1691684506">
                                          <w:marLeft w:val="0"/>
                                          <w:marRight w:val="0"/>
                                          <w:marTop w:val="0"/>
                                          <w:marBottom w:val="0"/>
                                          <w:divBdr>
                                            <w:top w:val="none" w:sz="0" w:space="0" w:color="auto"/>
                                            <w:left w:val="none" w:sz="0" w:space="0" w:color="auto"/>
                                            <w:bottom w:val="none" w:sz="0" w:space="0" w:color="auto"/>
                                            <w:right w:val="none" w:sz="0" w:space="0" w:color="auto"/>
                                          </w:divBdr>
                                        </w:div>
                                        <w:div w:id="646740612">
                                          <w:marLeft w:val="0"/>
                                          <w:marRight w:val="0"/>
                                          <w:marTop w:val="0"/>
                                          <w:marBottom w:val="0"/>
                                          <w:divBdr>
                                            <w:top w:val="none" w:sz="0" w:space="0" w:color="auto"/>
                                            <w:left w:val="none" w:sz="0" w:space="0" w:color="auto"/>
                                            <w:bottom w:val="none" w:sz="0" w:space="0" w:color="auto"/>
                                            <w:right w:val="none" w:sz="0" w:space="0" w:color="auto"/>
                                          </w:divBdr>
                                        </w:div>
                                        <w:div w:id="1117219903">
                                          <w:marLeft w:val="0"/>
                                          <w:marRight w:val="0"/>
                                          <w:marTop w:val="0"/>
                                          <w:marBottom w:val="0"/>
                                          <w:divBdr>
                                            <w:top w:val="none" w:sz="0" w:space="0" w:color="auto"/>
                                            <w:left w:val="none" w:sz="0" w:space="0" w:color="auto"/>
                                            <w:bottom w:val="none" w:sz="0" w:space="0" w:color="auto"/>
                                            <w:right w:val="none" w:sz="0" w:space="0" w:color="auto"/>
                                          </w:divBdr>
                                        </w:div>
                                        <w:div w:id="15488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13351">
          <w:marLeft w:val="0"/>
          <w:marRight w:val="0"/>
          <w:marTop w:val="0"/>
          <w:marBottom w:val="0"/>
          <w:divBdr>
            <w:top w:val="none" w:sz="0" w:space="0" w:color="auto"/>
            <w:left w:val="none" w:sz="0" w:space="0" w:color="auto"/>
            <w:bottom w:val="none" w:sz="0" w:space="0" w:color="auto"/>
            <w:right w:val="none" w:sz="0" w:space="0" w:color="auto"/>
          </w:divBdr>
          <w:divsChild>
            <w:div w:id="404959676">
              <w:marLeft w:val="0"/>
              <w:marRight w:val="0"/>
              <w:marTop w:val="0"/>
              <w:marBottom w:val="0"/>
              <w:divBdr>
                <w:top w:val="none" w:sz="0" w:space="0" w:color="auto"/>
                <w:left w:val="none" w:sz="0" w:space="0" w:color="auto"/>
                <w:bottom w:val="none" w:sz="0" w:space="0" w:color="auto"/>
                <w:right w:val="none" w:sz="0" w:space="0" w:color="auto"/>
              </w:divBdr>
              <w:divsChild>
                <w:div w:id="1117413133">
                  <w:marLeft w:val="0"/>
                  <w:marRight w:val="0"/>
                  <w:marTop w:val="0"/>
                  <w:marBottom w:val="0"/>
                  <w:divBdr>
                    <w:top w:val="none" w:sz="0" w:space="0" w:color="auto"/>
                    <w:left w:val="none" w:sz="0" w:space="0" w:color="auto"/>
                    <w:bottom w:val="none" w:sz="0" w:space="0" w:color="auto"/>
                    <w:right w:val="none" w:sz="0" w:space="0" w:color="auto"/>
                  </w:divBdr>
                  <w:divsChild>
                    <w:div w:id="53890148">
                      <w:marLeft w:val="0"/>
                      <w:marRight w:val="0"/>
                      <w:marTop w:val="0"/>
                      <w:marBottom w:val="0"/>
                      <w:divBdr>
                        <w:top w:val="none" w:sz="0" w:space="0" w:color="auto"/>
                        <w:left w:val="none" w:sz="0" w:space="0" w:color="auto"/>
                        <w:bottom w:val="none" w:sz="0" w:space="0" w:color="auto"/>
                        <w:right w:val="none" w:sz="0" w:space="0" w:color="auto"/>
                      </w:divBdr>
                      <w:divsChild>
                        <w:div w:id="273251493">
                          <w:marLeft w:val="0"/>
                          <w:marRight w:val="0"/>
                          <w:marTop w:val="0"/>
                          <w:marBottom w:val="0"/>
                          <w:divBdr>
                            <w:top w:val="none" w:sz="0" w:space="0" w:color="auto"/>
                            <w:left w:val="none" w:sz="0" w:space="0" w:color="auto"/>
                            <w:bottom w:val="none" w:sz="0" w:space="0" w:color="auto"/>
                            <w:right w:val="none" w:sz="0" w:space="0" w:color="auto"/>
                          </w:divBdr>
                          <w:divsChild>
                            <w:div w:id="606231519">
                              <w:marLeft w:val="0"/>
                              <w:marRight w:val="0"/>
                              <w:marTop w:val="0"/>
                              <w:marBottom w:val="0"/>
                              <w:divBdr>
                                <w:top w:val="none" w:sz="0" w:space="0" w:color="auto"/>
                                <w:left w:val="none" w:sz="0" w:space="0" w:color="auto"/>
                                <w:bottom w:val="none" w:sz="0" w:space="0" w:color="auto"/>
                                <w:right w:val="none" w:sz="0" w:space="0" w:color="auto"/>
                              </w:divBdr>
                              <w:divsChild>
                                <w:div w:id="1066143142">
                                  <w:marLeft w:val="0"/>
                                  <w:marRight w:val="0"/>
                                  <w:marTop w:val="0"/>
                                  <w:marBottom w:val="0"/>
                                  <w:divBdr>
                                    <w:top w:val="none" w:sz="0" w:space="0" w:color="auto"/>
                                    <w:left w:val="none" w:sz="0" w:space="0" w:color="auto"/>
                                    <w:bottom w:val="none" w:sz="0" w:space="0" w:color="auto"/>
                                    <w:right w:val="none" w:sz="0" w:space="0" w:color="auto"/>
                                  </w:divBdr>
                                  <w:divsChild>
                                    <w:div w:id="205682141">
                                      <w:marLeft w:val="0"/>
                                      <w:marRight w:val="0"/>
                                      <w:marTop w:val="0"/>
                                      <w:marBottom w:val="0"/>
                                      <w:divBdr>
                                        <w:top w:val="none" w:sz="0" w:space="0" w:color="auto"/>
                                        <w:left w:val="none" w:sz="0" w:space="0" w:color="auto"/>
                                        <w:bottom w:val="none" w:sz="0" w:space="0" w:color="auto"/>
                                        <w:right w:val="none" w:sz="0" w:space="0" w:color="auto"/>
                                      </w:divBdr>
                                      <w:divsChild>
                                        <w:div w:id="552616795">
                                          <w:marLeft w:val="0"/>
                                          <w:marRight w:val="0"/>
                                          <w:marTop w:val="0"/>
                                          <w:marBottom w:val="0"/>
                                          <w:divBdr>
                                            <w:top w:val="none" w:sz="0" w:space="0" w:color="auto"/>
                                            <w:left w:val="none" w:sz="0" w:space="0" w:color="auto"/>
                                            <w:bottom w:val="none" w:sz="0" w:space="0" w:color="auto"/>
                                            <w:right w:val="none" w:sz="0" w:space="0" w:color="auto"/>
                                          </w:divBdr>
                                          <w:divsChild>
                                            <w:div w:id="1143354723">
                                              <w:marLeft w:val="0"/>
                                              <w:marRight w:val="0"/>
                                              <w:marTop w:val="0"/>
                                              <w:marBottom w:val="0"/>
                                              <w:divBdr>
                                                <w:top w:val="none" w:sz="0" w:space="0" w:color="auto"/>
                                                <w:left w:val="none" w:sz="0" w:space="0" w:color="auto"/>
                                                <w:bottom w:val="none" w:sz="0" w:space="0" w:color="auto"/>
                                                <w:right w:val="none" w:sz="0" w:space="0" w:color="auto"/>
                                              </w:divBdr>
                                              <w:divsChild>
                                                <w:div w:id="508451411">
                                                  <w:marLeft w:val="0"/>
                                                  <w:marRight w:val="0"/>
                                                  <w:marTop w:val="0"/>
                                                  <w:marBottom w:val="0"/>
                                                  <w:divBdr>
                                                    <w:top w:val="none" w:sz="0" w:space="0" w:color="auto"/>
                                                    <w:left w:val="none" w:sz="0" w:space="0" w:color="auto"/>
                                                    <w:bottom w:val="none" w:sz="0" w:space="0" w:color="auto"/>
                                                    <w:right w:val="none" w:sz="0" w:space="0" w:color="auto"/>
                                                  </w:divBdr>
                                                  <w:divsChild>
                                                    <w:div w:id="83042203">
                                                      <w:marLeft w:val="0"/>
                                                      <w:marRight w:val="0"/>
                                                      <w:marTop w:val="0"/>
                                                      <w:marBottom w:val="0"/>
                                                      <w:divBdr>
                                                        <w:top w:val="none" w:sz="0" w:space="0" w:color="auto"/>
                                                        <w:left w:val="none" w:sz="0" w:space="0" w:color="auto"/>
                                                        <w:bottom w:val="none" w:sz="0" w:space="0" w:color="auto"/>
                                                        <w:right w:val="none" w:sz="0" w:space="0" w:color="auto"/>
                                                      </w:divBdr>
                                                      <w:divsChild>
                                                        <w:div w:id="19980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1216045">
          <w:marLeft w:val="0"/>
          <w:marRight w:val="0"/>
          <w:marTop w:val="0"/>
          <w:marBottom w:val="0"/>
          <w:divBdr>
            <w:top w:val="none" w:sz="0" w:space="0" w:color="auto"/>
            <w:left w:val="none" w:sz="0" w:space="0" w:color="auto"/>
            <w:bottom w:val="none" w:sz="0" w:space="0" w:color="auto"/>
            <w:right w:val="none" w:sz="0" w:space="0" w:color="auto"/>
          </w:divBdr>
          <w:divsChild>
            <w:div w:id="1538933644">
              <w:marLeft w:val="0"/>
              <w:marRight w:val="0"/>
              <w:marTop w:val="0"/>
              <w:marBottom w:val="0"/>
              <w:divBdr>
                <w:top w:val="none" w:sz="0" w:space="0" w:color="auto"/>
                <w:left w:val="none" w:sz="0" w:space="0" w:color="auto"/>
                <w:bottom w:val="none" w:sz="0" w:space="0" w:color="auto"/>
                <w:right w:val="none" w:sz="0" w:space="0" w:color="auto"/>
              </w:divBdr>
              <w:divsChild>
                <w:div w:id="756830513">
                  <w:marLeft w:val="0"/>
                  <w:marRight w:val="0"/>
                  <w:marTop w:val="0"/>
                  <w:marBottom w:val="0"/>
                  <w:divBdr>
                    <w:top w:val="none" w:sz="0" w:space="0" w:color="auto"/>
                    <w:left w:val="none" w:sz="0" w:space="0" w:color="auto"/>
                    <w:bottom w:val="none" w:sz="0" w:space="0" w:color="auto"/>
                    <w:right w:val="none" w:sz="0" w:space="0" w:color="auto"/>
                  </w:divBdr>
                  <w:divsChild>
                    <w:div w:id="858012294">
                      <w:marLeft w:val="0"/>
                      <w:marRight w:val="0"/>
                      <w:marTop w:val="0"/>
                      <w:marBottom w:val="0"/>
                      <w:divBdr>
                        <w:top w:val="none" w:sz="0" w:space="0" w:color="auto"/>
                        <w:left w:val="none" w:sz="0" w:space="0" w:color="auto"/>
                        <w:bottom w:val="none" w:sz="0" w:space="0" w:color="auto"/>
                        <w:right w:val="none" w:sz="0" w:space="0" w:color="auto"/>
                      </w:divBdr>
                      <w:divsChild>
                        <w:div w:id="1208109146">
                          <w:marLeft w:val="0"/>
                          <w:marRight w:val="0"/>
                          <w:marTop w:val="0"/>
                          <w:marBottom w:val="0"/>
                          <w:divBdr>
                            <w:top w:val="none" w:sz="0" w:space="0" w:color="auto"/>
                            <w:left w:val="none" w:sz="0" w:space="0" w:color="auto"/>
                            <w:bottom w:val="none" w:sz="0" w:space="0" w:color="auto"/>
                            <w:right w:val="none" w:sz="0" w:space="0" w:color="auto"/>
                          </w:divBdr>
                          <w:divsChild>
                            <w:div w:id="90129470">
                              <w:marLeft w:val="0"/>
                              <w:marRight w:val="0"/>
                              <w:marTop w:val="0"/>
                              <w:marBottom w:val="0"/>
                              <w:divBdr>
                                <w:top w:val="none" w:sz="0" w:space="0" w:color="auto"/>
                                <w:left w:val="none" w:sz="0" w:space="0" w:color="auto"/>
                                <w:bottom w:val="none" w:sz="0" w:space="0" w:color="auto"/>
                                <w:right w:val="none" w:sz="0" w:space="0" w:color="auto"/>
                              </w:divBdr>
                              <w:divsChild>
                                <w:div w:id="1587498576">
                                  <w:marLeft w:val="0"/>
                                  <w:marRight w:val="0"/>
                                  <w:marTop w:val="0"/>
                                  <w:marBottom w:val="0"/>
                                  <w:divBdr>
                                    <w:top w:val="none" w:sz="0" w:space="0" w:color="auto"/>
                                    <w:left w:val="none" w:sz="0" w:space="0" w:color="auto"/>
                                    <w:bottom w:val="none" w:sz="0" w:space="0" w:color="auto"/>
                                    <w:right w:val="none" w:sz="0" w:space="0" w:color="auto"/>
                                  </w:divBdr>
                                  <w:divsChild>
                                    <w:div w:id="777912409">
                                      <w:marLeft w:val="0"/>
                                      <w:marRight w:val="0"/>
                                      <w:marTop w:val="0"/>
                                      <w:marBottom w:val="0"/>
                                      <w:divBdr>
                                        <w:top w:val="none" w:sz="0" w:space="0" w:color="auto"/>
                                        <w:left w:val="none" w:sz="0" w:space="0" w:color="auto"/>
                                        <w:bottom w:val="none" w:sz="0" w:space="0" w:color="auto"/>
                                        <w:right w:val="none" w:sz="0" w:space="0" w:color="auto"/>
                                      </w:divBdr>
                                      <w:divsChild>
                                        <w:div w:id="1277524834">
                                          <w:marLeft w:val="0"/>
                                          <w:marRight w:val="0"/>
                                          <w:marTop w:val="0"/>
                                          <w:marBottom w:val="0"/>
                                          <w:divBdr>
                                            <w:top w:val="none" w:sz="0" w:space="0" w:color="auto"/>
                                            <w:left w:val="none" w:sz="0" w:space="0" w:color="auto"/>
                                            <w:bottom w:val="none" w:sz="0" w:space="0" w:color="auto"/>
                                            <w:right w:val="none" w:sz="0" w:space="0" w:color="auto"/>
                                          </w:divBdr>
                                          <w:divsChild>
                                            <w:div w:id="1656374192">
                                              <w:marLeft w:val="0"/>
                                              <w:marRight w:val="0"/>
                                              <w:marTop w:val="0"/>
                                              <w:marBottom w:val="0"/>
                                              <w:divBdr>
                                                <w:top w:val="none" w:sz="0" w:space="0" w:color="auto"/>
                                                <w:left w:val="none" w:sz="0" w:space="0" w:color="auto"/>
                                                <w:bottom w:val="none" w:sz="0" w:space="0" w:color="auto"/>
                                                <w:right w:val="none" w:sz="0" w:space="0" w:color="auto"/>
                                              </w:divBdr>
                                              <w:divsChild>
                                                <w:div w:id="1868520947">
                                                  <w:marLeft w:val="0"/>
                                                  <w:marRight w:val="0"/>
                                                  <w:marTop w:val="0"/>
                                                  <w:marBottom w:val="0"/>
                                                  <w:divBdr>
                                                    <w:top w:val="none" w:sz="0" w:space="0" w:color="auto"/>
                                                    <w:left w:val="none" w:sz="0" w:space="0" w:color="auto"/>
                                                    <w:bottom w:val="none" w:sz="0" w:space="0" w:color="auto"/>
                                                    <w:right w:val="none" w:sz="0" w:space="0" w:color="auto"/>
                                                  </w:divBdr>
                                                  <w:divsChild>
                                                    <w:div w:id="448089852">
                                                      <w:marLeft w:val="0"/>
                                                      <w:marRight w:val="0"/>
                                                      <w:marTop w:val="0"/>
                                                      <w:marBottom w:val="0"/>
                                                      <w:divBdr>
                                                        <w:top w:val="none" w:sz="0" w:space="0" w:color="auto"/>
                                                        <w:left w:val="none" w:sz="0" w:space="0" w:color="auto"/>
                                                        <w:bottom w:val="none" w:sz="0" w:space="0" w:color="auto"/>
                                                        <w:right w:val="none" w:sz="0" w:space="0" w:color="auto"/>
                                                      </w:divBdr>
                                                      <w:divsChild>
                                                        <w:div w:id="1340498581">
                                                          <w:marLeft w:val="0"/>
                                                          <w:marRight w:val="0"/>
                                                          <w:marTop w:val="0"/>
                                                          <w:marBottom w:val="0"/>
                                                          <w:divBdr>
                                                            <w:top w:val="none" w:sz="0" w:space="0" w:color="auto"/>
                                                            <w:left w:val="none" w:sz="0" w:space="0" w:color="auto"/>
                                                            <w:bottom w:val="none" w:sz="0" w:space="0" w:color="auto"/>
                                                            <w:right w:val="none" w:sz="0" w:space="0" w:color="auto"/>
                                                          </w:divBdr>
                                                        </w:div>
                                                      </w:divsChild>
                                                    </w:div>
                                                    <w:div w:id="383871914">
                                                      <w:marLeft w:val="0"/>
                                                      <w:marRight w:val="0"/>
                                                      <w:marTop w:val="0"/>
                                                      <w:marBottom w:val="0"/>
                                                      <w:divBdr>
                                                        <w:top w:val="none" w:sz="0" w:space="0" w:color="auto"/>
                                                        <w:left w:val="none" w:sz="0" w:space="0" w:color="auto"/>
                                                        <w:bottom w:val="none" w:sz="0" w:space="0" w:color="auto"/>
                                                        <w:right w:val="none" w:sz="0" w:space="0" w:color="auto"/>
                                                      </w:divBdr>
                                                      <w:divsChild>
                                                        <w:div w:id="151704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3802">
                                          <w:marLeft w:val="0"/>
                                          <w:marRight w:val="0"/>
                                          <w:marTop w:val="0"/>
                                          <w:marBottom w:val="0"/>
                                          <w:divBdr>
                                            <w:top w:val="none" w:sz="0" w:space="0" w:color="auto"/>
                                            <w:left w:val="none" w:sz="0" w:space="0" w:color="auto"/>
                                            <w:bottom w:val="none" w:sz="0" w:space="0" w:color="auto"/>
                                            <w:right w:val="none" w:sz="0" w:space="0" w:color="auto"/>
                                          </w:divBdr>
                                          <w:divsChild>
                                            <w:div w:id="1539929487">
                                              <w:marLeft w:val="0"/>
                                              <w:marRight w:val="0"/>
                                              <w:marTop w:val="0"/>
                                              <w:marBottom w:val="0"/>
                                              <w:divBdr>
                                                <w:top w:val="none" w:sz="0" w:space="0" w:color="auto"/>
                                                <w:left w:val="none" w:sz="0" w:space="0" w:color="auto"/>
                                                <w:bottom w:val="none" w:sz="0" w:space="0" w:color="auto"/>
                                                <w:right w:val="none" w:sz="0" w:space="0" w:color="auto"/>
                                              </w:divBdr>
                                              <w:divsChild>
                                                <w:div w:id="41946410">
                                                  <w:marLeft w:val="0"/>
                                                  <w:marRight w:val="0"/>
                                                  <w:marTop w:val="0"/>
                                                  <w:marBottom w:val="0"/>
                                                  <w:divBdr>
                                                    <w:top w:val="none" w:sz="0" w:space="0" w:color="auto"/>
                                                    <w:left w:val="none" w:sz="0" w:space="0" w:color="auto"/>
                                                    <w:bottom w:val="none" w:sz="0" w:space="0" w:color="auto"/>
                                                    <w:right w:val="none" w:sz="0" w:space="0" w:color="auto"/>
                                                  </w:divBdr>
                                                  <w:divsChild>
                                                    <w:div w:id="145974784">
                                                      <w:marLeft w:val="0"/>
                                                      <w:marRight w:val="0"/>
                                                      <w:marTop w:val="0"/>
                                                      <w:marBottom w:val="0"/>
                                                      <w:divBdr>
                                                        <w:top w:val="none" w:sz="0" w:space="0" w:color="auto"/>
                                                        <w:left w:val="none" w:sz="0" w:space="0" w:color="auto"/>
                                                        <w:bottom w:val="none" w:sz="0" w:space="0" w:color="auto"/>
                                                        <w:right w:val="none" w:sz="0" w:space="0" w:color="auto"/>
                                                      </w:divBdr>
                                                    </w:div>
                                                    <w:div w:id="511335520">
                                                      <w:marLeft w:val="0"/>
                                                      <w:marRight w:val="0"/>
                                                      <w:marTop w:val="0"/>
                                                      <w:marBottom w:val="0"/>
                                                      <w:divBdr>
                                                        <w:top w:val="none" w:sz="0" w:space="0" w:color="auto"/>
                                                        <w:left w:val="none" w:sz="0" w:space="0" w:color="auto"/>
                                                        <w:bottom w:val="none" w:sz="0" w:space="0" w:color="auto"/>
                                                        <w:right w:val="none" w:sz="0" w:space="0" w:color="auto"/>
                                                      </w:divBdr>
                                                      <w:divsChild>
                                                        <w:div w:id="631205026">
                                                          <w:marLeft w:val="0"/>
                                                          <w:marRight w:val="0"/>
                                                          <w:marTop w:val="0"/>
                                                          <w:marBottom w:val="0"/>
                                                          <w:divBdr>
                                                            <w:top w:val="none" w:sz="0" w:space="0" w:color="auto"/>
                                                            <w:left w:val="none" w:sz="0" w:space="0" w:color="auto"/>
                                                            <w:bottom w:val="none" w:sz="0" w:space="0" w:color="auto"/>
                                                            <w:right w:val="none" w:sz="0" w:space="0" w:color="auto"/>
                                                          </w:divBdr>
                                                          <w:divsChild>
                                                            <w:div w:id="1596864717">
                                                              <w:marLeft w:val="0"/>
                                                              <w:marRight w:val="0"/>
                                                              <w:marTop w:val="0"/>
                                                              <w:marBottom w:val="0"/>
                                                              <w:divBdr>
                                                                <w:top w:val="none" w:sz="0" w:space="0" w:color="auto"/>
                                                                <w:left w:val="none" w:sz="0" w:space="0" w:color="auto"/>
                                                                <w:bottom w:val="none" w:sz="0" w:space="0" w:color="auto"/>
                                                                <w:right w:val="none" w:sz="0" w:space="0" w:color="auto"/>
                                                              </w:divBdr>
                                                              <w:divsChild>
                                                                <w:div w:id="922185675">
                                                                  <w:marLeft w:val="0"/>
                                                                  <w:marRight w:val="0"/>
                                                                  <w:marTop w:val="0"/>
                                                                  <w:marBottom w:val="0"/>
                                                                  <w:divBdr>
                                                                    <w:top w:val="none" w:sz="0" w:space="0" w:color="auto"/>
                                                                    <w:left w:val="none" w:sz="0" w:space="0" w:color="auto"/>
                                                                    <w:bottom w:val="none" w:sz="0" w:space="0" w:color="auto"/>
                                                                    <w:right w:val="none" w:sz="0" w:space="0" w:color="auto"/>
                                                                  </w:divBdr>
                                                                </w:div>
                                                                <w:div w:id="645862591">
                                                                  <w:marLeft w:val="0"/>
                                                                  <w:marRight w:val="0"/>
                                                                  <w:marTop w:val="0"/>
                                                                  <w:marBottom w:val="0"/>
                                                                  <w:divBdr>
                                                                    <w:top w:val="none" w:sz="0" w:space="0" w:color="auto"/>
                                                                    <w:left w:val="none" w:sz="0" w:space="0" w:color="auto"/>
                                                                    <w:bottom w:val="none" w:sz="0" w:space="0" w:color="auto"/>
                                                                    <w:right w:val="none" w:sz="0" w:space="0" w:color="auto"/>
                                                                  </w:divBdr>
                                                                  <w:divsChild>
                                                                    <w:div w:id="17944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67602">
                                                      <w:marLeft w:val="0"/>
                                                      <w:marRight w:val="0"/>
                                                      <w:marTop w:val="0"/>
                                                      <w:marBottom w:val="0"/>
                                                      <w:divBdr>
                                                        <w:top w:val="none" w:sz="0" w:space="0" w:color="auto"/>
                                                        <w:left w:val="none" w:sz="0" w:space="0" w:color="auto"/>
                                                        <w:bottom w:val="none" w:sz="0" w:space="0" w:color="auto"/>
                                                        <w:right w:val="none" w:sz="0" w:space="0" w:color="auto"/>
                                                      </w:divBdr>
                                                      <w:divsChild>
                                                        <w:div w:id="276303945">
                                                          <w:marLeft w:val="0"/>
                                                          <w:marRight w:val="0"/>
                                                          <w:marTop w:val="0"/>
                                                          <w:marBottom w:val="0"/>
                                                          <w:divBdr>
                                                            <w:top w:val="none" w:sz="0" w:space="0" w:color="auto"/>
                                                            <w:left w:val="none" w:sz="0" w:space="0" w:color="auto"/>
                                                            <w:bottom w:val="none" w:sz="0" w:space="0" w:color="auto"/>
                                                            <w:right w:val="none" w:sz="0" w:space="0" w:color="auto"/>
                                                          </w:divBdr>
                                                          <w:divsChild>
                                                            <w:div w:id="1639917545">
                                                              <w:marLeft w:val="0"/>
                                                              <w:marRight w:val="0"/>
                                                              <w:marTop w:val="0"/>
                                                              <w:marBottom w:val="0"/>
                                                              <w:divBdr>
                                                                <w:top w:val="none" w:sz="0" w:space="0" w:color="auto"/>
                                                                <w:left w:val="none" w:sz="0" w:space="0" w:color="auto"/>
                                                                <w:bottom w:val="none" w:sz="0" w:space="0" w:color="auto"/>
                                                                <w:right w:val="none" w:sz="0" w:space="0" w:color="auto"/>
                                                              </w:divBdr>
                                                            </w:div>
                                                            <w:div w:id="1208567513">
                                                              <w:marLeft w:val="0"/>
                                                              <w:marRight w:val="0"/>
                                                              <w:marTop w:val="0"/>
                                                              <w:marBottom w:val="0"/>
                                                              <w:divBdr>
                                                                <w:top w:val="none" w:sz="0" w:space="0" w:color="auto"/>
                                                                <w:left w:val="none" w:sz="0" w:space="0" w:color="auto"/>
                                                                <w:bottom w:val="none" w:sz="0" w:space="0" w:color="auto"/>
                                                                <w:right w:val="none" w:sz="0" w:space="0" w:color="auto"/>
                                                              </w:divBdr>
                                                              <w:divsChild>
                                                                <w:div w:id="5217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10251">
                                                      <w:marLeft w:val="0"/>
                                                      <w:marRight w:val="0"/>
                                                      <w:marTop w:val="0"/>
                                                      <w:marBottom w:val="0"/>
                                                      <w:divBdr>
                                                        <w:top w:val="none" w:sz="0" w:space="0" w:color="auto"/>
                                                        <w:left w:val="none" w:sz="0" w:space="0" w:color="auto"/>
                                                        <w:bottom w:val="none" w:sz="0" w:space="0" w:color="auto"/>
                                                        <w:right w:val="none" w:sz="0" w:space="0" w:color="auto"/>
                                                      </w:divBdr>
                                                      <w:divsChild>
                                                        <w:div w:id="405881195">
                                                          <w:marLeft w:val="0"/>
                                                          <w:marRight w:val="0"/>
                                                          <w:marTop w:val="0"/>
                                                          <w:marBottom w:val="0"/>
                                                          <w:divBdr>
                                                            <w:top w:val="none" w:sz="0" w:space="0" w:color="auto"/>
                                                            <w:left w:val="none" w:sz="0" w:space="0" w:color="auto"/>
                                                            <w:bottom w:val="none" w:sz="0" w:space="0" w:color="auto"/>
                                                            <w:right w:val="none" w:sz="0" w:space="0" w:color="auto"/>
                                                          </w:divBdr>
                                                          <w:divsChild>
                                                            <w:div w:id="30542365">
                                                              <w:marLeft w:val="0"/>
                                                              <w:marRight w:val="0"/>
                                                              <w:marTop w:val="0"/>
                                                              <w:marBottom w:val="0"/>
                                                              <w:divBdr>
                                                                <w:top w:val="none" w:sz="0" w:space="0" w:color="auto"/>
                                                                <w:left w:val="none" w:sz="0" w:space="0" w:color="auto"/>
                                                                <w:bottom w:val="none" w:sz="0" w:space="0" w:color="auto"/>
                                                                <w:right w:val="none" w:sz="0" w:space="0" w:color="auto"/>
                                                              </w:divBdr>
                                                            </w:div>
                                                            <w:div w:id="1022517532">
                                                              <w:marLeft w:val="0"/>
                                                              <w:marRight w:val="0"/>
                                                              <w:marTop w:val="0"/>
                                                              <w:marBottom w:val="0"/>
                                                              <w:divBdr>
                                                                <w:top w:val="none" w:sz="0" w:space="0" w:color="auto"/>
                                                                <w:left w:val="none" w:sz="0" w:space="0" w:color="auto"/>
                                                                <w:bottom w:val="none" w:sz="0" w:space="0" w:color="auto"/>
                                                                <w:right w:val="none" w:sz="0" w:space="0" w:color="auto"/>
                                                              </w:divBdr>
                                                              <w:divsChild>
                                                                <w:div w:id="2919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77458">
                                                      <w:marLeft w:val="0"/>
                                                      <w:marRight w:val="0"/>
                                                      <w:marTop w:val="0"/>
                                                      <w:marBottom w:val="0"/>
                                                      <w:divBdr>
                                                        <w:top w:val="none" w:sz="0" w:space="0" w:color="auto"/>
                                                        <w:left w:val="none" w:sz="0" w:space="0" w:color="auto"/>
                                                        <w:bottom w:val="none" w:sz="0" w:space="0" w:color="auto"/>
                                                        <w:right w:val="none" w:sz="0" w:space="0" w:color="auto"/>
                                                      </w:divBdr>
                                                      <w:divsChild>
                                                        <w:div w:id="982809525">
                                                          <w:marLeft w:val="0"/>
                                                          <w:marRight w:val="0"/>
                                                          <w:marTop w:val="0"/>
                                                          <w:marBottom w:val="0"/>
                                                          <w:divBdr>
                                                            <w:top w:val="none" w:sz="0" w:space="0" w:color="auto"/>
                                                            <w:left w:val="none" w:sz="0" w:space="0" w:color="auto"/>
                                                            <w:bottom w:val="none" w:sz="0" w:space="0" w:color="auto"/>
                                                            <w:right w:val="none" w:sz="0" w:space="0" w:color="auto"/>
                                                          </w:divBdr>
                                                          <w:divsChild>
                                                            <w:div w:id="1509102375">
                                                              <w:marLeft w:val="0"/>
                                                              <w:marRight w:val="0"/>
                                                              <w:marTop w:val="0"/>
                                                              <w:marBottom w:val="0"/>
                                                              <w:divBdr>
                                                                <w:top w:val="none" w:sz="0" w:space="0" w:color="auto"/>
                                                                <w:left w:val="none" w:sz="0" w:space="0" w:color="auto"/>
                                                                <w:bottom w:val="none" w:sz="0" w:space="0" w:color="auto"/>
                                                                <w:right w:val="none" w:sz="0" w:space="0" w:color="auto"/>
                                                              </w:divBdr>
                                                              <w:divsChild>
                                                                <w:div w:id="237592968">
                                                                  <w:marLeft w:val="0"/>
                                                                  <w:marRight w:val="0"/>
                                                                  <w:marTop w:val="0"/>
                                                                  <w:marBottom w:val="0"/>
                                                                  <w:divBdr>
                                                                    <w:top w:val="none" w:sz="0" w:space="0" w:color="auto"/>
                                                                    <w:left w:val="none" w:sz="0" w:space="0" w:color="auto"/>
                                                                    <w:bottom w:val="none" w:sz="0" w:space="0" w:color="auto"/>
                                                                    <w:right w:val="none" w:sz="0" w:space="0" w:color="auto"/>
                                                                  </w:divBdr>
                                                                </w:div>
                                                                <w:div w:id="1163860709">
                                                                  <w:marLeft w:val="0"/>
                                                                  <w:marRight w:val="0"/>
                                                                  <w:marTop w:val="0"/>
                                                                  <w:marBottom w:val="0"/>
                                                                  <w:divBdr>
                                                                    <w:top w:val="none" w:sz="0" w:space="0" w:color="auto"/>
                                                                    <w:left w:val="none" w:sz="0" w:space="0" w:color="auto"/>
                                                                    <w:bottom w:val="none" w:sz="0" w:space="0" w:color="auto"/>
                                                                    <w:right w:val="none" w:sz="0" w:space="0" w:color="auto"/>
                                                                  </w:divBdr>
                                                                  <w:divsChild>
                                                                    <w:div w:id="1191332064">
                                                                      <w:marLeft w:val="0"/>
                                                                      <w:marRight w:val="0"/>
                                                                      <w:marTop w:val="0"/>
                                                                      <w:marBottom w:val="0"/>
                                                                      <w:divBdr>
                                                                        <w:top w:val="none" w:sz="0" w:space="0" w:color="auto"/>
                                                                        <w:left w:val="none" w:sz="0" w:space="0" w:color="auto"/>
                                                                        <w:bottom w:val="none" w:sz="0" w:space="0" w:color="auto"/>
                                                                        <w:right w:val="none" w:sz="0" w:space="0" w:color="auto"/>
                                                                      </w:divBdr>
                                                                    </w:div>
                                                                    <w:div w:id="15070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852967">
                                                  <w:marLeft w:val="0"/>
                                                  <w:marRight w:val="0"/>
                                                  <w:marTop w:val="0"/>
                                                  <w:marBottom w:val="0"/>
                                                  <w:divBdr>
                                                    <w:top w:val="none" w:sz="0" w:space="0" w:color="auto"/>
                                                    <w:left w:val="none" w:sz="0" w:space="0" w:color="auto"/>
                                                    <w:bottom w:val="none" w:sz="0" w:space="0" w:color="auto"/>
                                                    <w:right w:val="none" w:sz="0" w:space="0" w:color="auto"/>
                                                  </w:divBdr>
                                                  <w:divsChild>
                                                    <w:div w:id="484013087">
                                                      <w:marLeft w:val="0"/>
                                                      <w:marRight w:val="0"/>
                                                      <w:marTop w:val="0"/>
                                                      <w:marBottom w:val="0"/>
                                                      <w:divBdr>
                                                        <w:top w:val="none" w:sz="0" w:space="0" w:color="auto"/>
                                                        <w:left w:val="none" w:sz="0" w:space="0" w:color="auto"/>
                                                        <w:bottom w:val="none" w:sz="0" w:space="0" w:color="auto"/>
                                                        <w:right w:val="none" w:sz="0" w:space="0" w:color="auto"/>
                                                      </w:divBdr>
                                                    </w:div>
                                                    <w:div w:id="1303190249">
                                                      <w:marLeft w:val="0"/>
                                                      <w:marRight w:val="0"/>
                                                      <w:marTop w:val="0"/>
                                                      <w:marBottom w:val="0"/>
                                                      <w:divBdr>
                                                        <w:top w:val="none" w:sz="0" w:space="0" w:color="auto"/>
                                                        <w:left w:val="none" w:sz="0" w:space="0" w:color="auto"/>
                                                        <w:bottom w:val="none" w:sz="0" w:space="0" w:color="auto"/>
                                                        <w:right w:val="none" w:sz="0" w:space="0" w:color="auto"/>
                                                      </w:divBdr>
                                                      <w:divsChild>
                                                        <w:div w:id="489252243">
                                                          <w:marLeft w:val="0"/>
                                                          <w:marRight w:val="0"/>
                                                          <w:marTop w:val="0"/>
                                                          <w:marBottom w:val="0"/>
                                                          <w:divBdr>
                                                            <w:top w:val="none" w:sz="0" w:space="0" w:color="auto"/>
                                                            <w:left w:val="none" w:sz="0" w:space="0" w:color="auto"/>
                                                            <w:bottom w:val="none" w:sz="0" w:space="0" w:color="auto"/>
                                                            <w:right w:val="none" w:sz="0" w:space="0" w:color="auto"/>
                                                          </w:divBdr>
                                                          <w:divsChild>
                                                            <w:div w:id="21370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92118">
                                                      <w:marLeft w:val="0"/>
                                                      <w:marRight w:val="0"/>
                                                      <w:marTop w:val="0"/>
                                                      <w:marBottom w:val="0"/>
                                                      <w:divBdr>
                                                        <w:top w:val="none" w:sz="0" w:space="0" w:color="auto"/>
                                                        <w:left w:val="none" w:sz="0" w:space="0" w:color="auto"/>
                                                        <w:bottom w:val="none" w:sz="0" w:space="0" w:color="auto"/>
                                                        <w:right w:val="none" w:sz="0" w:space="0" w:color="auto"/>
                                                      </w:divBdr>
                                                      <w:divsChild>
                                                        <w:div w:id="1992785300">
                                                          <w:marLeft w:val="0"/>
                                                          <w:marRight w:val="0"/>
                                                          <w:marTop w:val="0"/>
                                                          <w:marBottom w:val="0"/>
                                                          <w:divBdr>
                                                            <w:top w:val="none" w:sz="0" w:space="0" w:color="auto"/>
                                                            <w:left w:val="none" w:sz="0" w:space="0" w:color="auto"/>
                                                            <w:bottom w:val="none" w:sz="0" w:space="0" w:color="auto"/>
                                                            <w:right w:val="none" w:sz="0" w:space="0" w:color="auto"/>
                                                          </w:divBdr>
                                                          <w:divsChild>
                                                            <w:div w:id="1969242042">
                                                              <w:marLeft w:val="0"/>
                                                              <w:marRight w:val="0"/>
                                                              <w:marTop w:val="0"/>
                                                              <w:marBottom w:val="0"/>
                                                              <w:divBdr>
                                                                <w:top w:val="none" w:sz="0" w:space="0" w:color="auto"/>
                                                                <w:left w:val="none" w:sz="0" w:space="0" w:color="auto"/>
                                                                <w:bottom w:val="none" w:sz="0" w:space="0" w:color="auto"/>
                                                                <w:right w:val="none" w:sz="0" w:space="0" w:color="auto"/>
                                                              </w:divBdr>
                                                            </w:div>
                                                            <w:div w:id="241524999">
                                                              <w:marLeft w:val="0"/>
                                                              <w:marRight w:val="0"/>
                                                              <w:marTop w:val="0"/>
                                                              <w:marBottom w:val="0"/>
                                                              <w:divBdr>
                                                                <w:top w:val="none" w:sz="0" w:space="0" w:color="auto"/>
                                                                <w:left w:val="none" w:sz="0" w:space="0" w:color="auto"/>
                                                                <w:bottom w:val="none" w:sz="0" w:space="0" w:color="auto"/>
                                                                <w:right w:val="none" w:sz="0" w:space="0" w:color="auto"/>
                                                              </w:divBdr>
                                                              <w:divsChild>
                                                                <w:div w:id="1852913547">
                                                                  <w:marLeft w:val="0"/>
                                                                  <w:marRight w:val="0"/>
                                                                  <w:marTop w:val="0"/>
                                                                  <w:marBottom w:val="0"/>
                                                                  <w:divBdr>
                                                                    <w:top w:val="none" w:sz="0" w:space="0" w:color="auto"/>
                                                                    <w:left w:val="none" w:sz="0" w:space="0" w:color="auto"/>
                                                                    <w:bottom w:val="none" w:sz="0" w:space="0" w:color="auto"/>
                                                                    <w:right w:val="none" w:sz="0" w:space="0" w:color="auto"/>
                                                                  </w:divBdr>
                                                                </w:div>
                                                                <w:div w:id="1790054295">
                                                                  <w:marLeft w:val="0"/>
                                                                  <w:marRight w:val="0"/>
                                                                  <w:marTop w:val="0"/>
                                                                  <w:marBottom w:val="0"/>
                                                                  <w:divBdr>
                                                                    <w:top w:val="none" w:sz="0" w:space="0" w:color="auto"/>
                                                                    <w:left w:val="none" w:sz="0" w:space="0" w:color="auto"/>
                                                                    <w:bottom w:val="none" w:sz="0" w:space="0" w:color="auto"/>
                                                                    <w:right w:val="none" w:sz="0" w:space="0" w:color="auto"/>
                                                                  </w:divBdr>
                                                                  <w:divsChild>
                                                                    <w:div w:id="177636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3333">
                                                      <w:marLeft w:val="0"/>
                                                      <w:marRight w:val="0"/>
                                                      <w:marTop w:val="0"/>
                                                      <w:marBottom w:val="0"/>
                                                      <w:divBdr>
                                                        <w:top w:val="none" w:sz="0" w:space="0" w:color="auto"/>
                                                        <w:left w:val="none" w:sz="0" w:space="0" w:color="auto"/>
                                                        <w:bottom w:val="none" w:sz="0" w:space="0" w:color="auto"/>
                                                        <w:right w:val="none" w:sz="0" w:space="0" w:color="auto"/>
                                                      </w:divBdr>
                                                      <w:divsChild>
                                                        <w:div w:id="296616860">
                                                          <w:marLeft w:val="0"/>
                                                          <w:marRight w:val="0"/>
                                                          <w:marTop w:val="0"/>
                                                          <w:marBottom w:val="0"/>
                                                          <w:divBdr>
                                                            <w:top w:val="none" w:sz="0" w:space="0" w:color="auto"/>
                                                            <w:left w:val="none" w:sz="0" w:space="0" w:color="auto"/>
                                                            <w:bottom w:val="none" w:sz="0" w:space="0" w:color="auto"/>
                                                            <w:right w:val="none" w:sz="0" w:space="0" w:color="auto"/>
                                                          </w:divBdr>
                                                          <w:divsChild>
                                                            <w:div w:id="330528319">
                                                              <w:marLeft w:val="0"/>
                                                              <w:marRight w:val="0"/>
                                                              <w:marTop w:val="0"/>
                                                              <w:marBottom w:val="0"/>
                                                              <w:divBdr>
                                                                <w:top w:val="none" w:sz="0" w:space="0" w:color="auto"/>
                                                                <w:left w:val="none" w:sz="0" w:space="0" w:color="auto"/>
                                                                <w:bottom w:val="none" w:sz="0" w:space="0" w:color="auto"/>
                                                                <w:right w:val="none" w:sz="0" w:space="0" w:color="auto"/>
                                                              </w:divBdr>
                                                            </w:div>
                                                            <w:div w:id="1155686877">
                                                              <w:marLeft w:val="0"/>
                                                              <w:marRight w:val="0"/>
                                                              <w:marTop w:val="0"/>
                                                              <w:marBottom w:val="0"/>
                                                              <w:divBdr>
                                                                <w:top w:val="none" w:sz="0" w:space="0" w:color="auto"/>
                                                                <w:left w:val="none" w:sz="0" w:space="0" w:color="auto"/>
                                                                <w:bottom w:val="none" w:sz="0" w:space="0" w:color="auto"/>
                                                                <w:right w:val="none" w:sz="0" w:space="0" w:color="auto"/>
                                                              </w:divBdr>
                                                              <w:divsChild>
                                                                <w:div w:id="1186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12012">
                                                      <w:marLeft w:val="0"/>
                                                      <w:marRight w:val="0"/>
                                                      <w:marTop w:val="0"/>
                                                      <w:marBottom w:val="0"/>
                                                      <w:divBdr>
                                                        <w:top w:val="none" w:sz="0" w:space="0" w:color="auto"/>
                                                        <w:left w:val="none" w:sz="0" w:space="0" w:color="auto"/>
                                                        <w:bottom w:val="none" w:sz="0" w:space="0" w:color="auto"/>
                                                        <w:right w:val="none" w:sz="0" w:space="0" w:color="auto"/>
                                                      </w:divBdr>
                                                      <w:divsChild>
                                                        <w:div w:id="1971478185">
                                                          <w:marLeft w:val="0"/>
                                                          <w:marRight w:val="0"/>
                                                          <w:marTop w:val="0"/>
                                                          <w:marBottom w:val="0"/>
                                                          <w:divBdr>
                                                            <w:top w:val="none" w:sz="0" w:space="0" w:color="auto"/>
                                                            <w:left w:val="none" w:sz="0" w:space="0" w:color="auto"/>
                                                            <w:bottom w:val="none" w:sz="0" w:space="0" w:color="auto"/>
                                                            <w:right w:val="none" w:sz="0" w:space="0" w:color="auto"/>
                                                          </w:divBdr>
                                                          <w:divsChild>
                                                            <w:div w:id="2057585915">
                                                              <w:marLeft w:val="0"/>
                                                              <w:marRight w:val="0"/>
                                                              <w:marTop w:val="0"/>
                                                              <w:marBottom w:val="0"/>
                                                              <w:divBdr>
                                                                <w:top w:val="none" w:sz="0" w:space="0" w:color="auto"/>
                                                                <w:left w:val="none" w:sz="0" w:space="0" w:color="auto"/>
                                                                <w:bottom w:val="none" w:sz="0" w:space="0" w:color="auto"/>
                                                                <w:right w:val="none" w:sz="0" w:space="0" w:color="auto"/>
                                                              </w:divBdr>
                                                            </w:div>
                                                            <w:div w:id="234172466">
                                                              <w:marLeft w:val="0"/>
                                                              <w:marRight w:val="0"/>
                                                              <w:marTop w:val="0"/>
                                                              <w:marBottom w:val="0"/>
                                                              <w:divBdr>
                                                                <w:top w:val="none" w:sz="0" w:space="0" w:color="auto"/>
                                                                <w:left w:val="none" w:sz="0" w:space="0" w:color="auto"/>
                                                                <w:bottom w:val="none" w:sz="0" w:space="0" w:color="auto"/>
                                                                <w:right w:val="none" w:sz="0" w:space="0" w:color="auto"/>
                                                              </w:divBdr>
                                                              <w:divsChild>
                                                                <w:div w:id="1679768355">
                                                                  <w:marLeft w:val="0"/>
                                                                  <w:marRight w:val="0"/>
                                                                  <w:marTop w:val="0"/>
                                                                  <w:marBottom w:val="0"/>
                                                                  <w:divBdr>
                                                                    <w:top w:val="none" w:sz="0" w:space="0" w:color="auto"/>
                                                                    <w:left w:val="none" w:sz="0" w:space="0" w:color="auto"/>
                                                                    <w:bottom w:val="none" w:sz="0" w:space="0" w:color="auto"/>
                                                                    <w:right w:val="none" w:sz="0" w:space="0" w:color="auto"/>
                                                                  </w:divBdr>
                                                                </w:div>
                                                                <w:div w:id="10652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47880">
                                                      <w:marLeft w:val="0"/>
                                                      <w:marRight w:val="0"/>
                                                      <w:marTop w:val="0"/>
                                                      <w:marBottom w:val="0"/>
                                                      <w:divBdr>
                                                        <w:top w:val="none" w:sz="0" w:space="0" w:color="auto"/>
                                                        <w:left w:val="none" w:sz="0" w:space="0" w:color="auto"/>
                                                        <w:bottom w:val="none" w:sz="0" w:space="0" w:color="auto"/>
                                                        <w:right w:val="none" w:sz="0" w:space="0" w:color="auto"/>
                                                      </w:divBdr>
                                                      <w:divsChild>
                                                        <w:div w:id="835342477">
                                                          <w:marLeft w:val="0"/>
                                                          <w:marRight w:val="0"/>
                                                          <w:marTop w:val="0"/>
                                                          <w:marBottom w:val="0"/>
                                                          <w:divBdr>
                                                            <w:top w:val="none" w:sz="0" w:space="0" w:color="auto"/>
                                                            <w:left w:val="none" w:sz="0" w:space="0" w:color="auto"/>
                                                            <w:bottom w:val="none" w:sz="0" w:space="0" w:color="auto"/>
                                                            <w:right w:val="none" w:sz="0" w:space="0" w:color="auto"/>
                                                          </w:divBdr>
                                                          <w:divsChild>
                                                            <w:div w:id="1473595125">
                                                              <w:marLeft w:val="0"/>
                                                              <w:marRight w:val="0"/>
                                                              <w:marTop w:val="0"/>
                                                              <w:marBottom w:val="0"/>
                                                              <w:divBdr>
                                                                <w:top w:val="none" w:sz="0" w:space="0" w:color="auto"/>
                                                                <w:left w:val="none" w:sz="0" w:space="0" w:color="auto"/>
                                                                <w:bottom w:val="none" w:sz="0" w:space="0" w:color="auto"/>
                                                                <w:right w:val="none" w:sz="0" w:space="0" w:color="auto"/>
                                                              </w:divBdr>
                                                            </w:div>
                                                            <w:div w:id="1238711982">
                                                              <w:marLeft w:val="0"/>
                                                              <w:marRight w:val="0"/>
                                                              <w:marTop w:val="0"/>
                                                              <w:marBottom w:val="0"/>
                                                              <w:divBdr>
                                                                <w:top w:val="none" w:sz="0" w:space="0" w:color="auto"/>
                                                                <w:left w:val="none" w:sz="0" w:space="0" w:color="auto"/>
                                                                <w:bottom w:val="none" w:sz="0" w:space="0" w:color="auto"/>
                                                                <w:right w:val="none" w:sz="0" w:space="0" w:color="auto"/>
                                                              </w:divBdr>
                                                              <w:divsChild>
                                                                <w:div w:id="12509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80273">
                                                      <w:marLeft w:val="0"/>
                                                      <w:marRight w:val="0"/>
                                                      <w:marTop w:val="0"/>
                                                      <w:marBottom w:val="0"/>
                                                      <w:divBdr>
                                                        <w:top w:val="none" w:sz="0" w:space="0" w:color="auto"/>
                                                        <w:left w:val="none" w:sz="0" w:space="0" w:color="auto"/>
                                                        <w:bottom w:val="none" w:sz="0" w:space="0" w:color="auto"/>
                                                        <w:right w:val="none" w:sz="0" w:space="0" w:color="auto"/>
                                                      </w:divBdr>
                                                      <w:divsChild>
                                                        <w:div w:id="191304811">
                                                          <w:marLeft w:val="0"/>
                                                          <w:marRight w:val="0"/>
                                                          <w:marTop w:val="0"/>
                                                          <w:marBottom w:val="0"/>
                                                          <w:divBdr>
                                                            <w:top w:val="none" w:sz="0" w:space="0" w:color="auto"/>
                                                            <w:left w:val="none" w:sz="0" w:space="0" w:color="auto"/>
                                                            <w:bottom w:val="none" w:sz="0" w:space="0" w:color="auto"/>
                                                            <w:right w:val="none" w:sz="0" w:space="0" w:color="auto"/>
                                                          </w:divBdr>
                                                          <w:divsChild>
                                                            <w:div w:id="751194682">
                                                              <w:marLeft w:val="0"/>
                                                              <w:marRight w:val="0"/>
                                                              <w:marTop w:val="0"/>
                                                              <w:marBottom w:val="0"/>
                                                              <w:divBdr>
                                                                <w:top w:val="none" w:sz="0" w:space="0" w:color="auto"/>
                                                                <w:left w:val="none" w:sz="0" w:space="0" w:color="auto"/>
                                                                <w:bottom w:val="none" w:sz="0" w:space="0" w:color="auto"/>
                                                                <w:right w:val="none" w:sz="0" w:space="0" w:color="auto"/>
                                                              </w:divBdr>
                                                              <w:divsChild>
                                                                <w:div w:id="1648511817">
                                                                  <w:marLeft w:val="0"/>
                                                                  <w:marRight w:val="0"/>
                                                                  <w:marTop w:val="0"/>
                                                                  <w:marBottom w:val="0"/>
                                                                  <w:divBdr>
                                                                    <w:top w:val="none" w:sz="0" w:space="0" w:color="auto"/>
                                                                    <w:left w:val="none" w:sz="0" w:space="0" w:color="auto"/>
                                                                    <w:bottom w:val="none" w:sz="0" w:space="0" w:color="auto"/>
                                                                    <w:right w:val="none" w:sz="0" w:space="0" w:color="auto"/>
                                                                  </w:divBdr>
                                                                </w:div>
                                                                <w:div w:id="299387243">
                                                                  <w:marLeft w:val="0"/>
                                                                  <w:marRight w:val="0"/>
                                                                  <w:marTop w:val="0"/>
                                                                  <w:marBottom w:val="0"/>
                                                                  <w:divBdr>
                                                                    <w:top w:val="none" w:sz="0" w:space="0" w:color="auto"/>
                                                                    <w:left w:val="none" w:sz="0" w:space="0" w:color="auto"/>
                                                                    <w:bottom w:val="none" w:sz="0" w:space="0" w:color="auto"/>
                                                                    <w:right w:val="none" w:sz="0" w:space="0" w:color="auto"/>
                                                                  </w:divBdr>
                                                                  <w:divsChild>
                                                                    <w:div w:id="139469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018354">
                                          <w:marLeft w:val="0"/>
                                          <w:marRight w:val="0"/>
                                          <w:marTop w:val="0"/>
                                          <w:marBottom w:val="0"/>
                                          <w:divBdr>
                                            <w:top w:val="none" w:sz="0" w:space="0" w:color="auto"/>
                                            <w:left w:val="none" w:sz="0" w:space="0" w:color="auto"/>
                                            <w:bottom w:val="none" w:sz="0" w:space="0" w:color="auto"/>
                                            <w:right w:val="none" w:sz="0" w:space="0" w:color="auto"/>
                                          </w:divBdr>
                                          <w:divsChild>
                                            <w:div w:id="1602760390">
                                              <w:marLeft w:val="0"/>
                                              <w:marRight w:val="0"/>
                                              <w:marTop w:val="0"/>
                                              <w:marBottom w:val="0"/>
                                              <w:divBdr>
                                                <w:top w:val="none" w:sz="0" w:space="0" w:color="auto"/>
                                                <w:left w:val="none" w:sz="0" w:space="0" w:color="auto"/>
                                                <w:bottom w:val="none" w:sz="0" w:space="0" w:color="auto"/>
                                                <w:right w:val="none" w:sz="0" w:space="0" w:color="auto"/>
                                              </w:divBdr>
                                              <w:divsChild>
                                                <w:div w:id="13000086">
                                                  <w:marLeft w:val="0"/>
                                                  <w:marRight w:val="0"/>
                                                  <w:marTop w:val="0"/>
                                                  <w:marBottom w:val="0"/>
                                                  <w:divBdr>
                                                    <w:top w:val="none" w:sz="0" w:space="0" w:color="auto"/>
                                                    <w:left w:val="none" w:sz="0" w:space="0" w:color="auto"/>
                                                    <w:bottom w:val="none" w:sz="0" w:space="0" w:color="auto"/>
                                                    <w:right w:val="none" w:sz="0" w:space="0" w:color="auto"/>
                                                  </w:divBdr>
                                                  <w:divsChild>
                                                    <w:div w:id="502160457">
                                                      <w:marLeft w:val="0"/>
                                                      <w:marRight w:val="0"/>
                                                      <w:marTop w:val="0"/>
                                                      <w:marBottom w:val="0"/>
                                                      <w:divBdr>
                                                        <w:top w:val="none" w:sz="0" w:space="0" w:color="auto"/>
                                                        <w:left w:val="none" w:sz="0" w:space="0" w:color="auto"/>
                                                        <w:bottom w:val="none" w:sz="0" w:space="0" w:color="auto"/>
                                                        <w:right w:val="none" w:sz="0" w:space="0" w:color="auto"/>
                                                      </w:divBdr>
                                                      <w:divsChild>
                                                        <w:div w:id="1718433493">
                                                          <w:marLeft w:val="0"/>
                                                          <w:marRight w:val="0"/>
                                                          <w:marTop w:val="0"/>
                                                          <w:marBottom w:val="0"/>
                                                          <w:divBdr>
                                                            <w:top w:val="none" w:sz="0" w:space="0" w:color="auto"/>
                                                            <w:left w:val="none" w:sz="0" w:space="0" w:color="auto"/>
                                                            <w:bottom w:val="none" w:sz="0" w:space="0" w:color="auto"/>
                                                            <w:right w:val="none" w:sz="0" w:space="0" w:color="auto"/>
                                                          </w:divBdr>
                                                          <w:divsChild>
                                                            <w:div w:id="1591811116">
                                                              <w:marLeft w:val="0"/>
                                                              <w:marRight w:val="0"/>
                                                              <w:marTop w:val="0"/>
                                                              <w:marBottom w:val="0"/>
                                                              <w:divBdr>
                                                                <w:top w:val="none" w:sz="0" w:space="0" w:color="auto"/>
                                                                <w:left w:val="none" w:sz="0" w:space="0" w:color="auto"/>
                                                                <w:bottom w:val="none" w:sz="0" w:space="0" w:color="auto"/>
                                                                <w:right w:val="none" w:sz="0" w:space="0" w:color="auto"/>
                                                              </w:divBdr>
                                                            </w:div>
                                                          </w:divsChild>
                                                        </w:div>
                                                        <w:div w:id="1089930422">
                                                          <w:marLeft w:val="0"/>
                                                          <w:marRight w:val="0"/>
                                                          <w:marTop w:val="0"/>
                                                          <w:marBottom w:val="0"/>
                                                          <w:divBdr>
                                                            <w:top w:val="none" w:sz="0" w:space="0" w:color="auto"/>
                                                            <w:left w:val="none" w:sz="0" w:space="0" w:color="auto"/>
                                                            <w:bottom w:val="none" w:sz="0" w:space="0" w:color="auto"/>
                                                            <w:right w:val="none" w:sz="0" w:space="0" w:color="auto"/>
                                                          </w:divBdr>
                                                          <w:divsChild>
                                                            <w:div w:id="1885213756">
                                                              <w:marLeft w:val="0"/>
                                                              <w:marRight w:val="0"/>
                                                              <w:marTop w:val="0"/>
                                                              <w:marBottom w:val="0"/>
                                                              <w:divBdr>
                                                                <w:top w:val="none" w:sz="0" w:space="0" w:color="auto"/>
                                                                <w:left w:val="none" w:sz="0" w:space="0" w:color="auto"/>
                                                                <w:bottom w:val="none" w:sz="0" w:space="0" w:color="auto"/>
                                                                <w:right w:val="none" w:sz="0" w:space="0" w:color="auto"/>
                                                              </w:divBdr>
                                                              <w:divsChild>
                                                                <w:div w:id="1781532121">
                                                                  <w:marLeft w:val="0"/>
                                                                  <w:marRight w:val="0"/>
                                                                  <w:marTop w:val="0"/>
                                                                  <w:marBottom w:val="0"/>
                                                                  <w:divBdr>
                                                                    <w:top w:val="none" w:sz="0" w:space="0" w:color="auto"/>
                                                                    <w:left w:val="none" w:sz="0" w:space="0" w:color="auto"/>
                                                                    <w:bottom w:val="none" w:sz="0" w:space="0" w:color="auto"/>
                                                                    <w:right w:val="none" w:sz="0" w:space="0" w:color="auto"/>
                                                                  </w:divBdr>
                                                                  <w:divsChild>
                                                                    <w:div w:id="320155530">
                                                                      <w:marLeft w:val="0"/>
                                                                      <w:marRight w:val="0"/>
                                                                      <w:marTop w:val="0"/>
                                                                      <w:marBottom w:val="0"/>
                                                                      <w:divBdr>
                                                                        <w:top w:val="none" w:sz="0" w:space="0" w:color="auto"/>
                                                                        <w:left w:val="none" w:sz="0" w:space="0" w:color="auto"/>
                                                                        <w:bottom w:val="none" w:sz="0" w:space="0" w:color="auto"/>
                                                                        <w:right w:val="none" w:sz="0" w:space="0" w:color="auto"/>
                                                                      </w:divBdr>
                                                                      <w:divsChild>
                                                                        <w:div w:id="1758939802">
                                                                          <w:marLeft w:val="0"/>
                                                                          <w:marRight w:val="0"/>
                                                                          <w:marTop w:val="0"/>
                                                                          <w:marBottom w:val="0"/>
                                                                          <w:divBdr>
                                                                            <w:top w:val="none" w:sz="0" w:space="0" w:color="auto"/>
                                                                            <w:left w:val="none" w:sz="0" w:space="0" w:color="auto"/>
                                                                            <w:bottom w:val="none" w:sz="0" w:space="0" w:color="auto"/>
                                                                            <w:right w:val="none" w:sz="0" w:space="0" w:color="auto"/>
                                                                          </w:divBdr>
                                                                        </w:div>
                                                                      </w:divsChild>
                                                                    </w:div>
                                                                    <w:div w:id="16546754">
                                                                      <w:marLeft w:val="0"/>
                                                                      <w:marRight w:val="0"/>
                                                                      <w:marTop w:val="0"/>
                                                                      <w:marBottom w:val="0"/>
                                                                      <w:divBdr>
                                                                        <w:top w:val="none" w:sz="0" w:space="0" w:color="auto"/>
                                                                        <w:left w:val="none" w:sz="0" w:space="0" w:color="auto"/>
                                                                        <w:bottom w:val="none" w:sz="0" w:space="0" w:color="auto"/>
                                                                        <w:right w:val="none" w:sz="0" w:space="0" w:color="auto"/>
                                                                      </w:divBdr>
                                                                      <w:divsChild>
                                                                        <w:div w:id="1163811906">
                                                                          <w:marLeft w:val="0"/>
                                                                          <w:marRight w:val="0"/>
                                                                          <w:marTop w:val="0"/>
                                                                          <w:marBottom w:val="0"/>
                                                                          <w:divBdr>
                                                                            <w:top w:val="none" w:sz="0" w:space="0" w:color="auto"/>
                                                                            <w:left w:val="none" w:sz="0" w:space="0" w:color="auto"/>
                                                                            <w:bottom w:val="none" w:sz="0" w:space="0" w:color="auto"/>
                                                                            <w:right w:val="none" w:sz="0" w:space="0" w:color="auto"/>
                                                                          </w:divBdr>
                                                                          <w:divsChild>
                                                                            <w:div w:id="1143425318">
                                                                              <w:marLeft w:val="0"/>
                                                                              <w:marRight w:val="0"/>
                                                                              <w:marTop w:val="0"/>
                                                                              <w:marBottom w:val="0"/>
                                                                              <w:divBdr>
                                                                                <w:top w:val="none" w:sz="0" w:space="0" w:color="auto"/>
                                                                                <w:left w:val="none" w:sz="0" w:space="0" w:color="auto"/>
                                                                                <w:bottom w:val="none" w:sz="0" w:space="0" w:color="auto"/>
                                                                                <w:right w:val="none" w:sz="0" w:space="0" w:color="auto"/>
                                                                              </w:divBdr>
                                                                              <w:divsChild>
                                                                                <w:div w:id="978417981">
                                                                                  <w:marLeft w:val="0"/>
                                                                                  <w:marRight w:val="0"/>
                                                                                  <w:marTop w:val="0"/>
                                                                                  <w:marBottom w:val="0"/>
                                                                                  <w:divBdr>
                                                                                    <w:top w:val="none" w:sz="0" w:space="0" w:color="auto"/>
                                                                                    <w:left w:val="none" w:sz="0" w:space="0" w:color="auto"/>
                                                                                    <w:bottom w:val="none" w:sz="0" w:space="0" w:color="auto"/>
                                                                                    <w:right w:val="none" w:sz="0" w:space="0" w:color="auto"/>
                                                                                  </w:divBdr>
                                                                                  <w:divsChild>
                                                                                    <w:div w:id="17574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4596794">
                                                          <w:marLeft w:val="0"/>
                                                          <w:marRight w:val="0"/>
                                                          <w:marTop w:val="0"/>
                                                          <w:marBottom w:val="0"/>
                                                          <w:divBdr>
                                                            <w:top w:val="none" w:sz="0" w:space="0" w:color="auto"/>
                                                            <w:left w:val="none" w:sz="0" w:space="0" w:color="auto"/>
                                                            <w:bottom w:val="none" w:sz="0" w:space="0" w:color="auto"/>
                                                            <w:right w:val="none" w:sz="0" w:space="0" w:color="auto"/>
                                                          </w:divBdr>
                                                          <w:divsChild>
                                                            <w:div w:id="1704360080">
                                                              <w:marLeft w:val="0"/>
                                                              <w:marRight w:val="0"/>
                                                              <w:marTop w:val="0"/>
                                                              <w:marBottom w:val="0"/>
                                                              <w:divBdr>
                                                                <w:top w:val="none" w:sz="0" w:space="0" w:color="auto"/>
                                                                <w:left w:val="none" w:sz="0" w:space="0" w:color="auto"/>
                                                                <w:bottom w:val="none" w:sz="0" w:space="0" w:color="auto"/>
                                                                <w:right w:val="none" w:sz="0" w:space="0" w:color="auto"/>
                                                              </w:divBdr>
                                                              <w:divsChild>
                                                                <w:div w:id="309672353">
                                                                  <w:marLeft w:val="0"/>
                                                                  <w:marRight w:val="0"/>
                                                                  <w:marTop w:val="0"/>
                                                                  <w:marBottom w:val="0"/>
                                                                  <w:divBdr>
                                                                    <w:top w:val="none" w:sz="0" w:space="0" w:color="auto"/>
                                                                    <w:left w:val="none" w:sz="0" w:space="0" w:color="auto"/>
                                                                    <w:bottom w:val="none" w:sz="0" w:space="0" w:color="auto"/>
                                                                    <w:right w:val="none" w:sz="0" w:space="0" w:color="auto"/>
                                                                  </w:divBdr>
                                                                  <w:divsChild>
                                                                    <w:div w:id="1021127890">
                                                                      <w:marLeft w:val="0"/>
                                                                      <w:marRight w:val="0"/>
                                                                      <w:marTop w:val="0"/>
                                                                      <w:marBottom w:val="0"/>
                                                                      <w:divBdr>
                                                                        <w:top w:val="none" w:sz="0" w:space="0" w:color="auto"/>
                                                                        <w:left w:val="none" w:sz="0" w:space="0" w:color="auto"/>
                                                                        <w:bottom w:val="none" w:sz="0" w:space="0" w:color="auto"/>
                                                                        <w:right w:val="none" w:sz="0" w:space="0" w:color="auto"/>
                                                                      </w:divBdr>
                                                                      <w:divsChild>
                                                                        <w:div w:id="1307199378">
                                                                          <w:marLeft w:val="0"/>
                                                                          <w:marRight w:val="0"/>
                                                                          <w:marTop w:val="0"/>
                                                                          <w:marBottom w:val="0"/>
                                                                          <w:divBdr>
                                                                            <w:top w:val="none" w:sz="0" w:space="0" w:color="auto"/>
                                                                            <w:left w:val="none" w:sz="0" w:space="0" w:color="auto"/>
                                                                            <w:bottom w:val="none" w:sz="0" w:space="0" w:color="auto"/>
                                                                            <w:right w:val="none" w:sz="0" w:space="0" w:color="auto"/>
                                                                          </w:divBdr>
                                                                        </w:div>
                                                                      </w:divsChild>
                                                                    </w:div>
                                                                    <w:div w:id="122576923">
                                                                      <w:marLeft w:val="0"/>
                                                                      <w:marRight w:val="0"/>
                                                                      <w:marTop w:val="0"/>
                                                                      <w:marBottom w:val="0"/>
                                                                      <w:divBdr>
                                                                        <w:top w:val="none" w:sz="0" w:space="0" w:color="auto"/>
                                                                        <w:left w:val="none" w:sz="0" w:space="0" w:color="auto"/>
                                                                        <w:bottom w:val="none" w:sz="0" w:space="0" w:color="auto"/>
                                                                        <w:right w:val="none" w:sz="0" w:space="0" w:color="auto"/>
                                                                      </w:divBdr>
                                                                      <w:divsChild>
                                                                        <w:div w:id="1507592753">
                                                                          <w:marLeft w:val="0"/>
                                                                          <w:marRight w:val="0"/>
                                                                          <w:marTop w:val="0"/>
                                                                          <w:marBottom w:val="0"/>
                                                                          <w:divBdr>
                                                                            <w:top w:val="none" w:sz="0" w:space="0" w:color="auto"/>
                                                                            <w:left w:val="none" w:sz="0" w:space="0" w:color="auto"/>
                                                                            <w:bottom w:val="none" w:sz="0" w:space="0" w:color="auto"/>
                                                                            <w:right w:val="none" w:sz="0" w:space="0" w:color="auto"/>
                                                                          </w:divBdr>
                                                                          <w:divsChild>
                                                                            <w:div w:id="325204104">
                                                                              <w:marLeft w:val="0"/>
                                                                              <w:marRight w:val="0"/>
                                                                              <w:marTop w:val="0"/>
                                                                              <w:marBottom w:val="0"/>
                                                                              <w:divBdr>
                                                                                <w:top w:val="none" w:sz="0" w:space="0" w:color="auto"/>
                                                                                <w:left w:val="none" w:sz="0" w:space="0" w:color="auto"/>
                                                                                <w:bottom w:val="none" w:sz="0" w:space="0" w:color="auto"/>
                                                                                <w:right w:val="none" w:sz="0" w:space="0" w:color="auto"/>
                                                                              </w:divBdr>
                                                                              <w:divsChild>
                                                                                <w:div w:id="275478827">
                                                                                  <w:marLeft w:val="0"/>
                                                                                  <w:marRight w:val="0"/>
                                                                                  <w:marTop w:val="0"/>
                                                                                  <w:marBottom w:val="0"/>
                                                                                  <w:divBdr>
                                                                                    <w:top w:val="none" w:sz="0" w:space="0" w:color="auto"/>
                                                                                    <w:left w:val="none" w:sz="0" w:space="0" w:color="auto"/>
                                                                                    <w:bottom w:val="none" w:sz="0" w:space="0" w:color="auto"/>
                                                                                    <w:right w:val="none" w:sz="0" w:space="0" w:color="auto"/>
                                                                                  </w:divBdr>
                                                                                  <w:divsChild>
                                                                                    <w:div w:id="9143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820401">
                                                          <w:marLeft w:val="0"/>
                                                          <w:marRight w:val="0"/>
                                                          <w:marTop w:val="0"/>
                                                          <w:marBottom w:val="0"/>
                                                          <w:divBdr>
                                                            <w:top w:val="none" w:sz="0" w:space="0" w:color="auto"/>
                                                            <w:left w:val="none" w:sz="0" w:space="0" w:color="auto"/>
                                                            <w:bottom w:val="none" w:sz="0" w:space="0" w:color="auto"/>
                                                            <w:right w:val="none" w:sz="0" w:space="0" w:color="auto"/>
                                                          </w:divBdr>
                                                          <w:divsChild>
                                                            <w:div w:id="1559590556">
                                                              <w:marLeft w:val="0"/>
                                                              <w:marRight w:val="0"/>
                                                              <w:marTop w:val="0"/>
                                                              <w:marBottom w:val="0"/>
                                                              <w:divBdr>
                                                                <w:top w:val="none" w:sz="0" w:space="0" w:color="auto"/>
                                                                <w:left w:val="none" w:sz="0" w:space="0" w:color="auto"/>
                                                                <w:bottom w:val="none" w:sz="0" w:space="0" w:color="auto"/>
                                                                <w:right w:val="none" w:sz="0" w:space="0" w:color="auto"/>
                                                              </w:divBdr>
                                                              <w:divsChild>
                                                                <w:div w:id="133568106">
                                                                  <w:marLeft w:val="0"/>
                                                                  <w:marRight w:val="0"/>
                                                                  <w:marTop w:val="0"/>
                                                                  <w:marBottom w:val="0"/>
                                                                  <w:divBdr>
                                                                    <w:top w:val="none" w:sz="0" w:space="0" w:color="auto"/>
                                                                    <w:left w:val="none" w:sz="0" w:space="0" w:color="auto"/>
                                                                    <w:bottom w:val="none" w:sz="0" w:space="0" w:color="auto"/>
                                                                    <w:right w:val="none" w:sz="0" w:space="0" w:color="auto"/>
                                                                  </w:divBdr>
                                                                  <w:divsChild>
                                                                    <w:div w:id="584146584">
                                                                      <w:marLeft w:val="0"/>
                                                                      <w:marRight w:val="0"/>
                                                                      <w:marTop w:val="0"/>
                                                                      <w:marBottom w:val="0"/>
                                                                      <w:divBdr>
                                                                        <w:top w:val="none" w:sz="0" w:space="0" w:color="auto"/>
                                                                        <w:left w:val="none" w:sz="0" w:space="0" w:color="auto"/>
                                                                        <w:bottom w:val="none" w:sz="0" w:space="0" w:color="auto"/>
                                                                        <w:right w:val="none" w:sz="0" w:space="0" w:color="auto"/>
                                                                      </w:divBdr>
                                                                      <w:divsChild>
                                                                        <w:div w:id="401022275">
                                                                          <w:marLeft w:val="0"/>
                                                                          <w:marRight w:val="0"/>
                                                                          <w:marTop w:val="0"/>
                                                                          <w:marBottom w:val="0"/>
                                                                          <w:divBdr>
                                                                            <w:top w:val="none" w:sz="0" w:space="0" w:color="auto"/>
                                                                            <w:left w:val="none" w:sz="0" w:space="0" w:color="auto"/>
                                                                            <w:bottom w:val="none" w:sz="0" w:space="0" w:color="auto"/>
                                                                            <w:right w:val="none" w:sz="0" w:space="0" w:color="auto"/>
                                                                          </w:divBdr>
                                                                        </w:div>
                                                                      </w:divsChild>
                                                                    </w:div>
                                                                    <w:div w:id="802500308">
                                                                      <w:marLeft w:val="0"/>
                                                                      <w:marRight w:val="0"/>
                                                                      <w:marTop w:val="0"/>
                                                                      <w:marBottom w:val="0"/>
                                                                      <w:divBdr>
                                                                        <w:top w:val="none" w:sz="0" w:space="0" w:color="auto"/>
                                                                        <w:left w:val="none" w:sz="0" w:space="0" w:color="auto"/>
                                                                        <w:bottom w:val="none" w:sz="0" w:space="0" w:color="auto"/>
                                                                        <w:right w:val="none" w:sz="0" w:space="0" w:color="auto"/>
                                                                      </w:divBdr>
                                                                      <w:divsChild>
                                                                        <w:div w:id="1072890741">
                                                                          <w:marLeft w:val="0"/>
                                                                          <w:marRight w:val="0"/>
                                                                          <w:marTop w:val="0"/>
                                                                          <w:marBottom w:val="0"/>
                                                                          <w:divBdr>
                                                                            <w:top w:val="none" w:sz="0" w:space="0" w:color="auto"/>
                                                                            <w:left w:val="none" w:sz="0" w:space="0" w:color="auto"/>
                                                                            <w:bottom w:val="none" w:sz="0" w:space="0" w:color="auto"/>
                                                                            <w:right w:val="none" w:sz="0" w:space="0" w:color="auto"/>
                                                                          </w:divBdr>
                                                                          <w:divsChild>
                                                                            <w:div w:id="725645412">
                                                                              <w:marLeft w:val="0"/>
                                                                              <w:marRight w:val="0"/>
                                                                              <w:marTop w:val="0"/>
                                                                              <w:marBottom w:val="0"/>
                                                                              <w:divBdr>
                                                                                <w:top w:val="none" w:sz="0" w:space="0" w:color="auto"/>
                                                                                <w:left w:val="none" w:sz="0" w:space="0" w:color="auto"/>
                                                                                <w:bottom w:val="none" w:sz="0" w:space="0" w:color="auto"/>
                                                                                <w:right w:val="none" w:sz="0" w:space="0" w:color="auto"/>
                                                                              </w:divBdr>
                                                                              <w:divsChild>
                                                                                <w:div w:id="2139377307">
                                                                                  <w:marLeft w:val="0"/>
                                                                                  <w:marRight w:val="0"/>
                                                                                  <w:marTop w:val="0"/>
                                                                                  <w:marBottom w:val="0"/>
                                                                                  <w:divBdr>
                                                                                    <w:top w:val="none" w:sz="0" w:space="0" w:color="auto"/>
                                                                                    <w:left w:val="none" w:sz="0" w:space="0" w:color="auto"/>
                                                                                    <w:bottom w:val="none" w:sz="0" w:space="0" w:color="auto"/>
                                                                                    <w:right w:val="none" w:sz="0" w:space="0" w:color="auto"/>
                                                                                  </w:divBdr>
                                                                                  <w:divsChild>
                                                                                    <w:div w:id="41185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805429">
                                              <w:marLeft w:val="0"/>
                                              <w:marRight w:val="0"/>
                                              <w:marTop w:val="0"/>
                                              <w:marBottom w:val="0"/>
                                              <w:divBdr>
                                                <w:top w:val="none" w:sz="0" w:space="0" w:color="auto"/>
                                                <w:left w:val="none" w:sz="0" w:space="0" w:color="auto"/>
                                                <w:bottom w:val="none" w:sz="0" w:space="0" w:color="auto"/>
                                                <w:right w:val="none" w:sz="0" w:space="0" w:color="auto"/>
                                              </w:divBdr>
                                              <w:divsChild>
                                                <w:div w:id="380596464">
                                                  <w:marLeft w:val="0"/>
                                                  <w:marRight w:val="0"/>
                                                  <w:marTop w:val="0"/>
                                                  <w:marBottom w:val="0"/>
                                                  <w:divBdr>
                                                    <w:top w:val="none" w:sz="0" w:space="0" w:color="auto"/>
                                                    <w:left w:val="none" w:sz="0" w:space="0" w:color="auto"/>
                                                    <w:bottom w:val="none" w:sz="0" w:space="0" w:color="auto"/>
                                                    <w:right w:val="none" w:sz="0" w:space="0" w:color="auto"/>
                                                  </w:divBdr>
                                                  <w:divsChild>
                                                    <w:div w:id="815489418">
                                                      <w:marLeft w:val="0"/>
                                                      <w:marRight w:val="0"/>
                                                      <w:marTop w:val="0"/>
                                                      <w:marBottom w:val="0"/>
                                                      <w:divBdr>
                                                        <w:top w:val="none" w:sz="0" w:space="0" w:color="auto"/>
                                                        <w:left w:val="none" w:sz="0" w:space="0" w:color="auto"/>
                                                        <w:bottom w:val="none" w:sz="0" w:space="0" w:color="auto"/>
                                                        <w:right w:val="none" w:sz="0" w:space="0" w:color="auto"/>
                                                      </w:divBdr>
                                                      <w:divsChild>
                                                        <w:div w:id="274561954">
                                                          <w:marLeft w:val="0"/>
                                                          <w:marRight w:val="0"/>
                                                          <w:marTop w:val="0"/>
                                                          <w:marBottom w:val="0"/>
                                                          <w:divBdr>
                                                            <w:top w:val="none" w:sz="0" w:space="0" w:color="auto"/>
                                                            <w:left w:val="none" w:sz="0" w:space="0" w:color="auto"/>
                                                            <w:bottom w:val="none" w:sz="0" w:space="0" w:color="auto"/>
                                                            <w:right w:val="none" w:sz="0" w:space="0" w:color="auto"/>
                                                          </w:divBdr>
                                                          <w:divsChild>
                                                            <w:div w:id="1760249571">
                                                              <w:marLeft w:val="0"/>
                                                              <w:marRight w:val="0"/>
                                                              <w:marTop w:val="0"/>
                                                              <w:marBottom w:val="0"/>
                                                              <w:divBdr>
                                                                <w:top w:val="none" w:sz="0" w:space="0" w:color="auto"/>
                                                                <w:left w:val="none" w:sz="0" w:space="0" w:color="auto"/>
                                                                <w:bottom w:val="none" w:sz="0" w:space="0" w:color="auto"/>
                                                                <w:right w:val="none" w:sz="0" w:space="0" w:color="auto"/>
                                                              </w:divBdr>
                                                            </w:div>
                                                          </w:divsChild>
                                                        </w:div>
                                                        <w:div w:id="884097263">
                                                          <w:marLeft w:val="0"/>
                                                          <w:marRight w:val="0"/>
                                                          <w:marTop w:val="0"/>
                                                          <w:marBottom w:val="0"/>
                                                          <w:divBdr>
                                                            <w:top w:val="none" w:sz="0" w:space="0" w:color="auto"/>
                                                            <w:left w:val="none" w:sz="0" w:space="0" w:color="auto"/>
                                                            <w:bottom w:val="none" w:sz="0" w:space="0" w:color="auto"/>
                                                            <w:right w:val="none" w:sz="0" w:space="0" w:color="auto"/>
                                                          </w:divBdr>
                                                          <w:divsChild>
                                                            <w:div w:id="941109563">
                                                              <w:marLeft w:val="0"/>
                                                              <w:marRight w:val="0"/>
                                                              <w:marTop w:val="0"/>
                                                              <w:marBottom w:val="0"/>
                                                              <w:divBdr>
                                                                <w:top w:val="none" w:sz="0" w:space="0" w:color="auto"/>
                                                                <w:left w:val="none" w:sz="0" w:space="0" w:color="auto"/>
                                                                <w:bottom w:val="none" w:sz="0" w:space="0" w:color="auto"/>
                                                                <w:right w:val="none" w:sz="0" w:space="0" w:color="auto"/>
                                                              </w:divBdr>
                                                              <w:divsChild>
                                                                <w:div w:id="1057969446">
                                                                  <w:marLeft w:val="0"/>
                                                                  <w:marRight w:val="0"/>
                                                                  <w:marTop w:val="0"/>
                                                                  <w:marBottom w:val="0"/>
                                                                  <w:divBdr>
                                                                    <w:top w:val="none" w:sz="0" w:space="0" w:color="auto"/>
                                                                    <w:left w:val="none" w:sz="0" w:space="0" w:color="auto"/>
                                                                    <w:bottom w:val="none" w:sz="0" w:space="0" w:color="auto"/>
                                                                    <w:right w:val="none" w:sz="0" w:space="0" w:color="auto"/>
                                                                  </w:divBdr>
                                                                  <w:divsChild>
                                                                    <w:div w:id="2070036865">
                                                                      <w:marLeft w:val="0"/>
                                                                      <w:marRight w:val="0"/>
                                                                      <w:marTop w:val="0"/>
                                                                      <w:marBottom w:val="0"/>
                                                                      <w:divBdr>
                                                                        <w:top w:val="none" w:sz="0" w:space="0" w:color="auto"/>
                                                                        <w:left w:val="none" w:sz="0" w:space="0" w:color="auto"/>
                                                                        <w:bottom w:val="none" w:sz="0" w:space="0" w:color="auto"/>
                                                                        <w:right w:val="none" w:sz="0" w:space="0" w:color="auto"/>
                                                                      </w:divBdr>
                                                                      <w:divsChild>
                                                                        <w:div w:id="1437095084">
                                                                          <w:marLeft w:val="0"/>
                                                                          <w:marRight w:val="0"/>
                                                                          <w:marTop w:val="0"/>
                                                                          <w:marBottom w:val="0"/>
                                                                          <w:divBdr>
                                                                            <w:top w:val="none" w:sz="0" w:space="0" w:color="auto"/>
                                                                            <w:left w:val="none" w:sz="0" w:space="0" w:color="auto"/>
                                                                            <w:bottom w:val="none" w:sz="0" w:space="0" w:color="auto"/>
                                                                            <w:right w:val="none" w:sz="0" w:space="0" w:color="auto"/>
                                                                          </w:divBdr>
                                                                        </w:div>
                                                                      </w:divsChild>
                                                                    </w:div>
                                                                    <w:div w:id="1428959614">
                                                                      <w:marLeft w:val="0"/>
                                                                      <w:marRight w:val="0"/>
                                                                      <w:marTop w:val="0"/>
                                                                      <w:marBottom w:val="0"/>
                                                                      <w:divBdr>
                                                                        <w:top w:val="none" w:sz="0" w:space="0" w:color="auto"/>
                                                                        <w:left w:val="none" w:sz="0" w:space="0" w:color="auto"/>
                                                                        <w:bottom w:val="none" w:sz="0" w:space="0" w:color="auto"/>
                                                                        <w:right w:val="none" w:sz="0" w:space="0" w:color="auto"/>
                                                                      </w:divBdr>
                                                                      <w:divsChild>
                                                                        <w:div w:id="1115902156">
                                                                          <w:marLeft w:val="0"/>
                                                                          <w:marRight w:val="0"/>
                                                                          <w:marTop w:val="0"/>
                                                                          <w:marBottom w:val="0"/>
                                                                          <w:divBdr>
                                                                            <w:top w:val="none" w:sz="0" w:space="0" w:color="auto"/>
                                                                            <w:left w:val="none" w:sz="0" w:space="0" w:color="auto"/>
                                                                            <w:bottom w:val="none" w:sz="0" w:space="0" w:color="auto"/>
                                                                            <w:right w:val="none" w:sz="0" w:space="0" w:color="auto"/>
                                                                          </w:divBdr>
                                                                          <w:divsChild>
                                                                            <w:div w:id="21313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904414">
                                                          <w:marLeft w:val="0"/>
                                                          <w:marRight w:val="0"/>
                                                          <w:marTop w:val="0"/>
                                                          <w:marBottom w:val="0"/>
                                                          <w:divBdr>
                                                            <w:top w:val="none" w:sz="0" w:space="0" w:color="auto"/>
                                                            <w:left w:val="none" w:sz="0" w:space="0" w:color="auto"/>
                                                            <w:bottom w:val="none" w:sz="0" w:space="0" w:color="auto"/>
                                                            <w:right w:val="none" w:sz="0" w:space="0" w:color="auto"/>
                                                          </w:divBdr>
                                                          <w:divsChild>
                                                            <w:div w:id="1079399753">
                                                              <w:marLeft w:val="0"/>
                                                              <w:marRight w:val="0"/>
                                                              <w:marTop w:val="0"/>
                                                              <w:marBottom w:val="0"/>
                                                              <w:divBdr>
                                                                <w:top w:val="none" w:sz="0" w:space="0" w:color="auto"/>
                                                                <w:left w:val="none" w:sz="0" w:space="0" w:color="auto"/>
                                                                <w:bottom w:val="none" w:sz="0" w:space="0" w:color="auto"/>
                                                                <w:right w:val="none" w:sz="0" w:space="0" w:color="auto"/>
                                                              </w:divBdr>
                                                              <w:divsChild>
                                                                <w:div w:id="1248343099">
                                                                  <w:marLeft w:val="0"/>
                                                                  <w:marRight w:val="0"/>
                                                                  <w:marTop w:val="0"/>
                                                                  <w:marBottom w:val="0"/>
                                                                  <w:divBdr>
                                                                    <w:top w:val="none" w:sz="0" w:space="0" w:color="auto"/>
                                                                    <w:left w:val="none" w:sz="0" w:space="0" w:color="auto"/>
                                                                    <w:bottom w:val="none" w:sz="0" w:space="0" w:color="auto"/>
                                                                    <w:right w:val="none" w:sz="0" w:space="0" w:color="auto"/>
                                                                  </w:divBdr>
                                                                  <w:divsChild>
                                                                    <w:div w:id="1662392118">
                                                                      <w:marLeft w:val="0"/>
                                                                      <w:marRight w:val="0"/>
                                                                      <w:marTop w:val="0"/>
                                                                      <w:marBottom w:val="0"/>
                                                                      <w:divBdr>
                                                                        <w:top w:val="none" w:sz="0" w:space="0" w:color="auto"/>
                                                                        <w:left w:val="none" w:sz="0" w:space="0" w:color="auto"/>
                                                                        <w:bottom w:val="none" w:sz="0" w:space="0" w:color="auto"/>
                                                                        <w:right w:val="none" w:sz="0" w:space="0" w:color="auto"/>
                                                                      </w:divBdr>
                                                                      <w:divsChild>
                                                                        <w:div w:id="885531166">
                                                                          <w:marLeft w:val="0"/>
                                                                          <w:marRight w:val="0"/>
                                                                          <w:marTop w:val="0"/>
                                                                          <w:marBottom w:val="0"/>
                                                                          <w:divBdr>
                                                                            <w:top w:val="none" w:sz="0" w:space="0" w:color="auto"/>
                                                                            <w:left w:val="none" w:sz="0" w:space="0" w:color="auto"/>
                                                                            <w:bottom w:val="none" w:sz="0" w:space="0" w:color="auto"/>
                                                                            <w:right w:val="none" w:sz="0" w:space="0" w:color="auto"/>
                                                                          </w:divBdr>
                                                                        </w:div>
                                                                      </w:divsChild>
                                                                    </w:div>
                                                                    <w:div w:id="222722625">
                                                                      <w:marLeft w:val="0"/>
                                                                      <w:marRight w:val="0"/>
                                                                      <w:marTop w:val="0"/>
                                                                      <w:marBottom w:val="0"/>
                                                                      <w:divBdr>
                                                                        <w:top w:val="none" w:sz="0" w:space="0" w:color="auto"/>
                                                                        <w:left w:val="none" w:sz="0" w:space="0" w:color="auto"/>
                                                                        <w:bottom w:val="none" w:sz="0" w:space="0" w:color="auto"/>
                                                                        <w:right w:val="none" w:sz="0" w:space="0" w:color="auto"/>
                                                                      </w:divBdr>
                                                                      <w:divsChild>
                                                                        <w:div w:id="2095785013">
                                                                          <w:marLeft w:val="0"/>
                                                                          <w:marRight w:val="0"/>
                                                                          <w:marTop w:val="0"/>
                                                                          <w:marBottom w:val="0"/>
                                                                          <w:divBdr>
                                                                            <w:top w:val="none" w:sz="0" w:space="0" w:color="auto"/>
                                                                            <w:left w:val="none" w:sz="0" w:space="0" w:color="auto"/>
                                                                            <w:bottom w:val="none" w:sz="0" w:space="0" w:color="auto"/>
                                                                            <w:right w:val="none" w:sz="0" w:space="0" w:color="auto"/>
                                                                          </w:divBdr>
                                                                          <w:divsChild>
                                                                            <w:div w:id="2535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924210">
                                                          <w:marLeft w:val="0"/>
                                                          <w:marRight w:val="0"/>
                                                          <w:marTop w:val="0"/>
                                                          <w:marBottom w:val="0"/>
                                                          <w:divBdr>
                                                            <w:top w:val="none" w:sz="0" w:space="0" w:color="auto"/>
                                                            <w:left w:val="none" w:sz="0" w:space="0" w:color="auto"/>
                                                            <w:bottom w:val="none" w:sz="0" w:space="0" w:color="auto"/>
                                                            <w:right w:val="none" w:sz="0" w:space="0" w:color="auto"/>
                                                          </w:divBdr>
                                                          <w:divsChild>
                                                            <w:div w:id="380399323">
                                                              <w:marLeft w:val="0"/>
                                                              <w:marRight w:val="0"/>
                                                              <w:marTop w:val="0"/>
                                                              <w:marBottom w:val="0"/>
                                                              <w:divBdr>
                                                                <w:top w:val="none" w:sz="0" w:space="0" w:color="auto"/>
                                                                <w:left w:val="none" w:sz="0" w:space="0" w:color="auto"/>
                                                                <w:bottom w:val="none" w:sz="0" w:space="0" w:color="auto"/>
                                                                <w:right w:val="none" w:sz="0" w:space="0" w:color="auto"/>
                                                              </w:divBdr>
                                                              <w:divsChild>
                                                                <w:div w:id="1487894730">
                                                                  <w:marLeft w:val="0"/>
                                                                  <w:marRight w:val="0"/>
                                                                  <w:marTop w:val="0"/>
                                                                  <w:marBottom w:val="0"/>
                                                                  <w:divBdr>
                                                                    <w:top w:val="none" w:sz="0" w:space="0" w:color="auto"/>
                                                                    <w:left w:val="none" w:sz="0" w:space="0" w:color="auto"/>
                                                                    <w:bottom w:val="none" w:sz="0" w:space="0" w:color="auto"/>
                                                                    <w:right w:val="none" w:sz="0" w:space="0" w:color="auto"/>
                                                                  </w:divBdr>
                                                                  <w:divsChild>
                                                                    <w:div w:id="583152581">
                                                                      <w:marLeft w:val="0"/>
                                                                      <w:marRight w:val="0"/>
                                                                      <w:marTop w:val="0"/>
                                                                      <w:marBottom w:val="0"/>
                                                                      <w:divBdr>
                                                                        <w:top w:val="none" w:sz="0" w:space="0" w:color="auto"/>
                                                                        <w:left w:val="none" w:sz="0" w:space="0" w:color="auto"/>
                                                                        <w:bottom w:val="none" w:sz="0" w:space="0" w:color="auto"/>
                                                                        <w:right w:val="none" w:sz="0" w:space="0" w:color="auto"/>
                                                                      </w:divBdr>
                                                                      <w:divsChild>
                                                                        <w:div w:id="58022058">
                                                                          <w:marLeft w:val="0"/>
                                                                          <w:marRight w:val="0"/>
                                                                          <w:marTop w:val="0"/>
                                                                          <w:marBottom w:val="0"/>
                                                                          <w:divBdr>
                                                                            <w:top w:val="none" w:sz="0" w:space="0" w:color="auto"/>
                                                                            <w:left w:val="none" w:sz="0" w:space="0" w:color="auto"/>
                                                                            <w:bottom w:val="none" w:sz="0" w:space="0" w:color="auto"/>
                                                                            <w:right w:val="none" w:sz="0" w:space="0" w:color="auto"/>
                                                                          </w:divBdr>
                                                                        </w:div>
                                                                      </w:divsChild>
                                                                    </w:div>
                                                                    <w:div w:id="244731695">
                                                                      <w:marLeft w:val="0"/>
                                                                      <w:marRight w:val="0"/>
                                                                      <w:marTop w:val="0"/>
                                                                      <w:marBottom w:val="0"/>
                                                                      <w:divBdr>
                                                                        <w:top w:val="none" w:sz="0" w:space="0" w:color="auto"/>
                                                                        <w:left w:val="none" w:sz="0" w:space="0" w:color="auto"/>
                                                                        <w:bottom w:val="none" w:sz="0" w:space="0" w:color="auto"/>
                                                                        <w:right w:val="none" w:sz="0" w:space="0" w:color="auto"/>
                                                                      </w:divBdr>
                                                                      <w:divsChild>
                                                                        <w:div w:id="1436631809">
                                                                          <w:marLeft w:val="0"/>
                                                                          <w:marRight w:val="0"/>
                                                                          <w:marTop w:val="0"/>
                                                                          <w:marBottom w:val="0"/>
                                                                          <w:divBdr>
                                                                            <w:top w:val="none" w:sz="0" w:space="0" w:color="auto"/>
                                                                            <w:left w:val="none" w:sz="0" w:space="0" w:color="auto"/>
                                                                            <w:bottom w:val="none" w:sz="0" w:space="0" w:color="auto"/>
                                                                            <w:right w:val="none" w:sz="0" w:space="0" w:color="auto"/>
                                                                          </w:divBdr>
                                                                          <w:divsChild>
                                                                            <w:div w:id="9089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6966609">
                              <w:marLeft w:val="0"/>
                              <w:marRight w:val="0"/>
                              <w:marTop w:val="0"/>
                              <w:marBottom w:val="0"/>
                              <w:divBdr>
                                <w:top w:val="none" w:sz="0" w:space="0" w:color="auto"/>
                                <w:left w:val="none" w:sz="0" w:space="0" w:color="auto"/>
                                <w:bottom w:val="none" w:sz="0" w:space="0" w:color="auto"/>
                                <w:right w:val="none" w:sz="0" w:space="0" w:color="auto"/>
                              </w:divBdr>
                              <w:divsChild>
                                <w:div w:id="1483814307">
                                  <w:marLeft w:val="0"/>
                                  <w:marRight w:val="0"/>
                                  <w:marTop w:val="0"/>
                                  <w:marBottom w:val="0"/>
                                  <w:divBdr>
                                    <w:top w:val="none" w:sz="0" w:space="0" w:color="auto"/>
                                    <w:left w:val="none" w:sz="0" w:space="0" w:color="auto"/>
                                    <w:bottom w:val="none" w:sz="0" w:space="0" w:color="auto"/>
                                    <w:right w:val="none" w:sz="0" w:space="0" w:color="auto"/>
                                  </w:divBdr>
                                  <w:divsChild>
                                    <w:div w:id="378474439">
                                      <w:marLeft w:val="0"/>
                                      <w:marRight w:val="0"/>
                                      <w:marTop w:val="0"/>
                                      <w:marBottom w:val="0"/>
                                      <w:divBdr>
                                        <w:top w:val="none" w:sz="0" w:space="0" w:color="auto"/>
                                        <w:left w:val="none" w:sz="0" w:space="0" w:color="auto"/>
                                        <w:bottom w:val="none" w:sz="0" w:space="0" w:color="auto"/>
                                        <w:right w:val="none" w:sz="0" w:space="0" w:color="auto"/>
                                      </w:divBdr>
                                      <w:divsChild>
                                        <w:div w:id="2137872057">
                                          <w:marLeft w:val="0"/>
                                          <w:marRight w:val="0"/>
                                          <w:marTop w:val="0"/>
                                          <w:marBottom w:val="0"/>
                                          <w:divBdr>
                                            <w:top w:val="none" w:sz="0" w:space="0" w:color="auto"/>
                                            <w:left w:val="none" w:sz="0" w:space="0" w:color="auto"/>
                                            <w:bottom w:val="none" w:sz="0" w:space="0" w:color="auto"/>
                                            <w:right w:val="none" w:sz="0" w:space="0" w:color="auto"/>
                                          </w:divBdr>
                                          <w:divsChild>
                                            <w:div w:id="2019573868">
                                              <w:marLeft w:val="0"/>
                                              <w:marRight w:val="0"/>
                                              <w:marTop w:val="0"/>
                                              <w:marBottom w:val="0"/>
                                              <w:divBdr>
                                                <w:top w:val="none" w:sz="0" w:space="0" w:color="auto"/>
                                                <w:left w:val="none" w:sz="0" w:space="0" w:color="auto"/>
                                                <w:bottom w:val="none" w:sz="0" w:space="0" w:color="auto"/>
                                                <w:right w:val="none" w:sz="0" w:space="0" w:color="auto"/>
                                              </w:divBdr>
                                              <w:divsChild>
                                                <w:div w:id="629946248">
                                                  <w:marLeft w:val="0"/>
                                                  <w:marRight w:val="0"/>
                                                  <w:marTop w:val="0"/>
                                                  <w:marBottom w:val="0"/>
                                                  <w:divBdr>
                                                    <w:top w:val="none" w:sz="0" w:space="0" w:color="auto"/>
                                                    <w:left w:val="none" w:sz="0" w:space="0" w:color="auto"/>
                                                    <w:bottom w:val="none" w:sz="0" w:space="0" w:color="auto"/>
                                                    <w:right w:val="none" w:sz="0" w:space="0" w:color="auto"/>
                                                  </w:divBdr>
                                                  <w:divsChild>
                                                    <w:div w:id="53615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2406">
                                      <w:marLeft w:val="0"/>
                                      <w:marRight w:val="0"/>
                                      <w:marTop w:val="0"/>
                                      <w:marBottom w:val="0"/>
                                      <w:divBdr>
                                        <w:top w:val="none" w:sz="0" w:space="0" w:color="auto"/>
                                        <w:left w:val="none" w:sz="0" w:space="0" w:color="auto"/>
                                        <w:bottom w:val="none" w:sz="0" w:space="0" w:color="auto"/>
                                        <w:right w:val="none" w:sz="0" w:space="0" w:color="auto"/>
                                      </w:divBdr>
                                      <w:divsChild>
                                        <w:div w:id="574436519">
                                          <w:marLeft w:val="0"/>
                                          <w:marRight w:val="0"/>
                                          <w:marTop w:val="0"/>
                                          <w:marBottom w:val="0"/>
                                          <w:divBdr>
                                            <w:top w:val="none" w:sz="0" w:space="0" w:color="auto"/>
                                            <w:left w:val="none" w:sz="0" w:space="0" w:color="auto"/>
                                            <w:bottom w:val="none" w:sz="0" w:space="0" w:color="auto"/>
                                            <w:right w:val="none" w:sz="0" w:space="0" w:color="auto"/>
                                          </w:divBdr>
                                          <w:divsChild>
                                            <w:div w:id="1550144535">
                                              <w:marLeft w:val="0"/>
                                              <w:marRight w:val="0"/>
                                              <w:marTop w:val="0"/>
                                              <w:marBottom w:val="0"/>
                                              <w:divBdr>
                                                <w:top w:val="none" w:sz="0" w:space="0" w:color="auto"/>
                                                <w:left w:val="none" w:sz="0" w:space="0" w:color="auto"/>
                                                <w:bottom w:val="none" w:sz="0" w:space="0" w:color="auto"/>
                                                <w:right w:val="none" w:sz="0" w:space="0" w:color="auto"/>
                                              </w:divBdr>
                                            </w:div>
                                          </w:divsChild>
                                        </w:div>
                                        <w:div w:id="196307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857190">
                  <w:marLeft w:val="0"/>
                  <w:marRight w:val="0"/>
                  <w:marTop w:val="0"/>
                  <w:marBottom w:val="0"/>
                  <w:divBdr>
                    <w:top w:val="none" w:sz="0" w:space="0" w:color="auto"/>
                    <w:left w:val="none" w:sz="0" w:space="0" w:color="auto"/>
                    <w:bottom w:val="none" w:sz="0" w:space="0" w:color="auto"/>
                    <w:right w:val="none" w:sz="0" w:space="0" w:color="auto"/>
                  </w:divBdr>
                  <w:divsChild>
                    <w:div w:id="1722902089">
                      <w:marLeft w:val="0"/>
                      <w:marRight w:val="0"/>
                      <w:marTop w:val="0"/>
                      <w:marBottom w:val="0"/>
                      <w:divBdr>
                        <w:top w:val="none" w:sz="0" w:space="0" w:color="auto"/>
                        <w:left w:val="none" w:sz="0" w:space="0" w:color="auto"/>
                        <w:bottom w:val="none" w:sz="0" w:space="0" w:color="auto"/>
                        <w:right w:val="none" w:sz="0" w:space="0" w:color="auto"/>
                      </w:divBdr>
                      <w:divsChild>
                        <w:div w:id="485126168">
                          <w:marLeft w:val="0"/>
                          <w:marRight w:val="0"/>
                          <w:marTop w:val="0"/>
                          <w:marBottom w:val="0"/>
                          <w:divBdr>
                            <w:top w:val="none" w:sz="0" w:space="0" w:color="auto"/>
                            <w:left w:val="none" w:sz="0" w:space="0" w:color="auto"/>
                            <w:bottom w:val="none" w:sz="0" w:space="0" w:color="auto"/>
                            <w:right w:val="none" w:sz="0" w:space="0" w:color="auto"/>
                          </w:divBdr>
                          <w:divsChild>
                            <w:div w:id="663439272">
                              <w:marLeft w:val="0"/>
                              <w:marRight w:val="0"/>
                              <w:marTop w:val="0"/>
                              <w:marBottom w:val="0"/>
                              <w:divBdr>
                                <w:top w:val="none" w:sz="0" w:space="0" w:color="auto"/>
                                <w:left w:val="none" w:sz="0" w:space="0" w:color="auto"/>
                                <w:bottom w:val="none" w:sz="0" w:space="0" w:color="auto"/>
                                <w:right w:val="none" w:sz="0" w:space="0" w:color="auto"/>
                              </w:divBdr>
                              <w:divsChild>
                                <w:div w:id="475342241">
                                  <w:marLeft w:val="0"/>
                                  <w:marRight w:val="0"/>
                                  <w:marTop w:val="0"/>
                                  <w:marBottom w:val="0"/>
                                  <w:divBdr>
                                    <w:top w:val="none" w:sz="0" w:space="0" w:color="auto"/>
                                    <w:left w:val="none" w:sz="0" w:space="0" w:color="auto"/>
                                    <w:bottom w:val="none" w:sz="0" w:space="0" w:color="auto"/>
                                    <w:right w:val="none" w:sz="0" w:space="0" w:color="auto"/>
                                  </w:divBdr>
                                  <w:divsChild>
                                    <w:div w:id="93285417">
                                      <w:marLeft w:val="0"/>
                                      <w:marRight w:val="0"/>
                                      <w:marTop w:val="0"/>
                                      <w:marBottom w:val="0"/>
                                      <w:divBdr>
                                        <w:top w:val="none" w:sz="0" w:space="0" w:color="auto"/>
                                        <w:left w:val="none" w:sz="0" w:space="0" w:color="auto"/>
                                        <w:bottom w:val="none" w:sz="0" w:space="0" w:color="auto"/>
                                        <w:right w:val="none" w:sz="0" w:space="0" w:color="auto"/>
                                      </w:divBdr>
                                      <w:divsChild>
                                        <w:div w:id="2023628902">
                                          <w:marLeft w:val="0"/>
                                          <w:marRight w:val="0"/>
                                          <w:marTop w:val="0"/>
                                          <w:marBottom w:val="0"/>
                                          <w:divBdr>
                                            <w:top w:val="none" w:sz="0" w:space="0" w:color="auto"/>
                                            <w:left w:val="none" w:sz="0" w:space="0" w:color="auto"/>
                                            <w:bottom w:val="none" w:sz="0" w:space="0" w:color="auto"/>
                                            <w:right w:val="none" w:sz="0" w:space="0" w:color="auto"/>
                                          </w:divBdr>
                                          <w:divsChild>
                                            <w:div w:id="21051506">
                                              <w:marLeft w:val="0"/>
                                              <w:marRight w:val="0"/>
                                              <w:marTop w:val="0"/>
                                              <w:marBottom w:val="0"/>
                                              <w:divBdr>
                                                <w:top w:val="none" w:sz="0" w:space="0" w:color="auto"/>
                                                <w:left w:val="none" w:sz="0" w:space="0" w:color="auto"/>
                                                <w:bottom w:val="none" w:sz="0" w:space="0" w:color="auto"/>
                                                <w:right w:val="none" w:sz="0" w:space="0" w:color="auto"/>
                                              </w:divBdr>
                                              <w:divsChild>
                                                <w:div w:id="1305431919">
                                                  <w:marLeft w:val="0"/>
                                                  <w:marRight w:val="0"/>
                                                  <w:marTop w:val="0"/>
                                                  <w:marBottom w:val="0"/>
                                                  <w:divBdr>
                                                    <w:top w:val="none" w:sz="0" w:space="0" w:color="auto"/>
                                                    <w:left w:val="none" w:sz="0" w:space="0" w:color="auto"/>
                                                    <w:bottom w:val="none" w:sz="0" w:space="0" w:color="auto"/>
                                                    <w:right w:val="none" w:sz="0" w:space="0" w:color="auto"/>
                                                  </w:divBdr>
                                                  <w:divsChild>
                                                    <w:div w:id="1348562854">
                                                      <w:marLeft w:val="0"/>
                                                      <w:marRight w:val="0"/>
                                                      <w:marTop w:val="0"/>
                                                      <w:marBottom w:val="0"/>
                                                      <w:divBdr>
                                                        <w:top w:val="none" w:sz="0" w:space="0" w:color="auto"/>
                                                        <w:left w:val="none" w:sz="0" w:space="0" w:color="auto"/>
                                                        <w:bottom w:val="none" w:sz="0" w:space="0" w:color="auto"/>
                                                        <w:right w:val="none" w:sz="0" w:space="0" w:color="auto"/>
                                                      </w:divBdr>
                                                      <w:divsChild>
                                                        <w:div w:id="311257337">
                                                          <w:marLeft w:val="0"/>
                                                          <w:marRight w:val="0"/>
                                                          <w:marTop w:val="0"/>
                                                          <w:marBottom w:val="0"/>
                                                          <w:divBdr>
                                                            <w:top w:val="none" w:sz="0" w:space="0" w:color="auto"/>
                                                            <w:left w:val="none" w:sz="0" w:space="0" w:color="auto"/>
                                                            <w:bottom w:val="none" w:sz="0" w:space="0" w:color="auto"/>
                                                            <w:right w:val="none" w:sz="0" w:space="0" w:color="auto"/>
                                                          </w:divBdr>
                                                          <w:divsChild>
                                                            <w:div w:id="1822963562">
                                                              <w:marLeft w:val="0"/>
                                                              <w:marRight w:val="0"/>
                                                              <w:marTop w:val="0"/>
                                                              <w:marBottom w:val="0"/>
                                                              <w:divBdr>
                                                                <w:top w:val="none" w:sz="0" w:space="0" w:color="auto"/>
                                                                <w:left w:val="none" w:sz="0" w:space="0" w:color="auto"/>
                                                                <w:bottom w:val="none" w:sz="0" w:space="0" w:color="auto"/>
                                                                <w:right w:val="none" w:sz="0" w:space="0" w:color="auto"/>
                                                              </w:divBdr>
                                                            </w:div>
                                                            <w:div w:id="113909562">
                                                              <w:marLeft w:val="0"/>
                                                              <w:marRight w:val="0"/>
                                                              <w:marTop w:val="0"/>
                                                              <w:marBottom w:val="0"/>
                                                              <w:divBdr>
                                                                <w:top w:val="none" w:sz="0" w:space="0" w:color="auto"/>
                                                                <w:left w:val="none" w:sz="0" w:space="0" w:color="auto"/>
                                                                <w:bottom w:val="none" w:sz="0" w:space="0" w:color="auto"/>
                                                                <w:right w:val="none" w:sz="0" w:space="0" w:color="auto"/>
                                                              </w:divBdr>
                                                              <w:divsChild>
                                                                <w:div w:id="1687436526">
                                                                  <w:marLeft w:val="0"/>
                                                                  <w:marRight w:val="0"/>
                                                                  <w:marTop w:val="0"/>
                                                                  <w:marBottom w:val="0"/>
                                                                  <w:divBdr>
                                                                    <w:top w:val="none" w:sz="0" w:space="0" w:color="auto"/>
                                                                    <w:left w:val="none" w:sz="0" w:space="0" w:color="auto"/>
                                                                    <w:bottom w:val="none" w:sz="0" w:space="0" w:color="auto"/>
                                                                    <w:right w:val="none" w:sz="0" w:space="0" w:color="auto"/>
                                                                  </w:divBdr>
                                                                  <w:divsChild>
                                                                    <w:div w:id="2120291854">
                                                                      <w:marLeft w:val="0"/>
                                                                      <w:marRight w:val="0"/>
                                                                      <w:marTop w:val="0"/>
                                                                      <w:marBottom w:val="0"/>
                                                                      <w:divBdr>
                                                                        <w:top w:val="none" w:sz="0" w:space="0" w:color="auto"/>
                                                                        <w:left w:val="none" w:sz="0" w:space="0" w:color="auto"/>
                                                                        <w:bottom w:val="none" w:sz="0" w:space="0" w:color="auto"/>
                                                                        <w:right w:val="none" w:sz="0" w:space="0" w:color="auto"/>
                                                                      </w:divBdr>
                                                                      <w:divsChild>
                                                                        <w:div w:id="184252464">
                                                                          <w:marLeft w:val="0"/>
                                                                          <w:marRight w:val="0"/>
                                                                          <w:marTop w:val="0"/>
                                                                          <w:marBottom w:val="0"/>
                                                                          <w:divBdr>
                                                                            <w:top w:val="none" w:sz="0" w:space="0" w:color="auto"/>
                                                                            <w:left w:val="none" w:sz="0" w:space="0" w:color="auto"/>
                                                                            <w:bottom w:val="none" w:sz="0" w:space="0" w:color="auto"/>
                                                                            <w:right w:val="none" w:sz="0" w:space="0" w:color="auto"/>
                                                                          </w:divBdr>
                                                                          <w:divsChild>
                                                                            <w:div w:id="335546649">
                                                                              <w:marLeft w:val="0"/>
                                                                              <w:marRight w:val="0"/>
                                                                              <w:marTop w:val="0"/>
                                                                              <w:marBottom w:val="0"/>
                                                                              <w:divBdr>
                                                                                <w:top w:val="none" w:sz="0" w:space="0" w:color="auto"/>
                                                                                <w:left w:val="none" w:sz="0" w:space="0" w:color="auto"/>
                                                                                <w:bottom w:val="none" w:sz="0" w:space="0" w:color="auto"/>
                                                                                <w:right w:val="none" w:sz="0" w:space="0" w:color="auto"/>
                                                                              </w:divBdr>
                                                                              <w:divsChild>
                                                                                <w:div w:id="1740860137">
                                                                                  <w:marLeft w:val="0"/>
                                                                                  <w:marRight w:val="0"/>
                                                                                  <w:marTop w:val="0"/>
                                                                                  <w:marBottom w:val="0"/>
                                                                                  <w:divBdr>
                                                                                    <w:top w:val="none" w:sz="0" w:space="0" w:color="auto"/>
                                                                                    <w:left w:val="none" w:sz="0" w:space="0" w:color="auto"/>
                                                                                    <w:bottom w:val="none" w:sz="0" w:space="0" w:color="auto"/>
                                                                                    <w:right w:val="none" w:sz="0" w:space="0" w:color="auto"/>
                                                                                  </w:divBdr>
                                                                                  <w:divsChild>
                                                                                    <w:div w:id="110517641">
                                                                                      <w:marLeft w:val="0"/>
                                                                                      <w:marRight w:val="0"/>
                                                                                      <w:marTop w:val="0"/>
                                                                                      <w:marBottom w:val="0"/>
                                                                                      <w:divBdr>
                                                                                        <w:top w:val="none" w:sz="0" w:space="0" w:color="auto"/>
                                                                                        <w:left w:val="none" w:sz="0" w:space="0" w:color="auto"/>
                                                                                        <w:bottom w:val="none" w:sz="0" w:space="0" w:color="auto"/>
                                                                                        <w:right w:val="none" w:sz="0" w:space="0" w:color="auto"/>
                                                                                      </w:divBdr>
                                                                                    </w:div>
                                                                                  </w:divsChild>
                                                                                </w:div>
                                                                                <w:div w:id="1087115699">
                                                                                  <w:marLeft w:val="0"/>
                                                                                  <w:marRight w:val="0"/>
                                                                                  <w:marTop w:val="0"/>
                                                                                  <w:marBottom w:val="0"/>
                                                                                  <w:divBdr>
                                                                                    <w:top w:val="none" w:sz="0" w:space="0" w:color="auto"/>
                                                                                    <w:left w:val="none" w:sz="0" w:space="0" w:color="auto"/>
                                                                                    <w:bottom w:val="none" w:sz="0" w:space="0" w:color="auto"/>
                                                                                    <w:right w:val="none" w:sz="0" w:space="0" w:color="auto"/>
                                                                                  </w:divBdr>
                                                                                  <w:divsChild>
                                                                                    <w:div w:id="773404023">
                                                                                      <w:marLeft w:val="0"/>
                                                                                      <w:marRight w:val="0"/>
                                                                                      <w:marTop w:val="0"/>
                                                                                      <w:marBottom w:val="0"/>
                                                                                      <w:divBdr>
                                                                                        <w:top w:val="none" w:sz="0" w:space="0" w:color="auto"/>
                                                                                        <w:left w:val="none" w:sz="0" w:space="0" w:color="auto"/>
                                                                                        <w:bottom w:val="none" w:sz="0" w:space="0" w:color="auto"/>
                                                                                        <w:right w:val="none" w:sz="0" w:space="0" w:color="auto"/>
                                                                                      </w:divBdr>
                                                                                      <w:divsChild>
                                                                                        <w:div w:id="1132988971">
                                                                                          <w:marLeft w:val="0"/>
                                                                                          <w:marRight w:val="0"/>
                                                                                          <w:marTop w:val="0"/>
                                                                                          <w:marBottom w:val="0"/>
                                                                                          <w:divBdr>
                                                                                            <w:top w:val="none" w:sz="0" w:space="0" w:color="auto"/>
                                                                                            <w:left w:val="none" w:sz="0" w:space="0" w:color="auto"/>
                                                                                            <w:bottom w:val="none" w:sz="0" w:space="0" w:color="auto"/>
                                                                                            <w:right w:val="none" w:sz="0" w:space="0" w:color="auto"/>
                                                                                          </w:divBdr>
                                                                                          <w:divsChild>
                                                                                            <w:div w:id="594483647">
                                                                                              <w:marLeft w:val="0"/>
                                                                                              <w:marRight w:val="0"/>
                                                                                              <w:marTop w:val="0"/>
                                                                                              <w:marBottom w:val="0"/>
                                                                                              <w:divBdr>
                                                                                                <w:top w:val="none" w:sz="0" w:space="0" w:color="auto"/>
                                                                                                <w:left w:val="none" w:sz="0" w:space="0" w:color="auto"/>
                                                                                                <w:bottom w:val="none" w:sz="0" w:space="0" w:color="auto"/>
                                                                                                <w:right w:val="none" w:sz="0" w:space="0" w:color="auto"/>
                                                                                              </w:divBdr>
                                                                                              <w:divsChild>
                                                                                                <w:div w:id="1760449006">
                                                                                                  <w:marLeft w:val="0"/>
                                                                                                  <w:marRight w:val="0"/>
                                                                                                  <w:marTop w:val="0"/>
                                                                                                  <w:marBottom w:val="0"/>
                                                                                                  <w:divBdr>
                                                                                                    <w:top w:val="none" w:sz="0" w:space="0" w:color="auto"/>
                                                                                                    <w:left w:val="none" w:sz="0" w:space="0" w:color="auto"/>
                                                                                                    <w:bottom w:val="none" w:sz="0" w:space="0" w:color="auto"/>
                                                                                                    <w:right w:val="none" w:sz="0" w:space="0" w:color="auto"/>
                                                                                                  </w:divBdr>
                                                                                                  <w:divsChild>
                                                                                                    <w:div w:id="71004287">
                                                                                                      <w:marLeft w:val="0"/>
                                                                                                      <w:marRight w:val="0"/>
                                                                                                      <w:marTop w:val="0"/>
                                                                                                      <w:marBottom w:val="0"/>
                                                                                                      <w:divBdr>
                                                                                                        <w:top w:val="none" w:sz="0" w:space="0" w:color="auto"/>
                                                                                                        <w:left w:val="none" w:sz="0" w:space="0" w:color="auto"/>
                                                                                                        <w:bottom w:val="none" w:sz="0" w:space="0" w:color="auto"/>
                                                                                                        <w:right w:val="none" w:sz="0" w:space="0" w:color="auto"/>
                                                                                                      </w:divBdr>
                                                                                                      <w:divsChild>
                                                                                                        <w:div w:id="961108581">
                                                                                                          <w:marLeft w:val="0"/>
                                                                                                          <w:marRight w:val="0"/>
                                                                                                          <w:marTop w:val="0"/>
                                                                                                          <w:marBottom w:val="0"/>
                                                                                                          <w:divBdr>
                                                                                                            <w:top w:val="none" w:sz="0" w:space="0" w:color="auto"/>
                                                                                                            <w:left w:val="none" w:sz="0" w:space="0" w:color="auto"/>
                                                                                                            <w:bottom w:val="none" w:sz="0" w:space="0" w:color="auto"/>
                                                                                                            <w:right w:val="none" w:sz="0" w:space="0" w:color="auto"/>
                                                                                                          </w:divBdr>
                                                                                                          <w:divsChild>
                                                                                                            <w:div w:id="1446729978">
                                                                                                              <w:marLeft w:val="0"/>
                                                                                                              <w:marRight w:val="0"/>
                                                                                                              <w:marTop w:val="0"/>
                                                                                                              <w:marBottom w:val="0"/>
                                                                                                              <w:divBdr>
                                                                                                                <w:top w:val="none" w:sz="0" w:space="0" w:color="auto"/>
                                                                                                                <w:left w:val="none" w:sz="0" w:space="0" w:color="auto"/>
                                                                                                                <w:bottom w:val="none" w:sz="0" w:space="0" w:color="auto"/>
                                                                                                                <w:right w:val="none" w:sz="0" w:space="0" w:color="auto"/>
                                                                                                              </w:divBdr>
                                                                                                              <w:divsChild>
                                                                                                                <w:div w:id="252326100">
                                                                                                                  <w:marLeft w:val="0"/>
                                                                                                                  <w:marRight w:val="0"/>
                                                                                                                  <w:marTop w:val="0"/>
                                                                                                                  <w:marBottom w:val="0"/>
                                                                                                                  <w:divBdr>
                                                                                                                    <w:top w:val="none" w:sz="0" w:space="0" w:color="auto"/>
                                                                                                                    <w:left w:val="none" w:sz="0" w:space="0" w:color="auto"/>
                                                                                                                    <w:bottom w:val="none" w:sz="0" w:space="0" w:color="auto"/>
                                                                                                                    <w:right w:val="none" w:sz="0" w:space="0" w:color="auto"/>
                                                                                                                  </w:divBdr>
                                                                                                                </w:div>
                                                                                                              </w:divsChild>
                                                                                                            </w:div>
                                                                                                            <w:div w:id="1895701647">
                                                                                                              <w:marLeft w:val="0"/>
                                                                                                              <w:marRight w:val="0"/>
                                                                                                              <w:marTop w:val="0"/>
                                                                                                              <w:marBottom w:val="0"/>
                                                                                                              <w:divBdr>
                                                                                                                <w:top w:val="none" w:sz="0" w:space="0" w:color="auto"/>
                                                                                                                <w:left w:val="none" w:sz="0" w:space="0" w:color="auto"/>
                                                                                                                <w:bottom w:val="none" w:sz="0" w:space="0" w:color="auto"/>
                                                                                                                <w:right w:val="none" w:sz="0" w:space="0" w:color="auto"/>
                                                                                                              </w:divBdr>
                                                                                                              <w:divsChild>
                                                                                                                <w:div w:id="402142845">
                                                                                                                  <w:marLeft w:val="0"/>
                                                                                                                  <w:marRight w:val="0"/>
                                                                                                                  <w:marTop w:val="0"/>
                                                                                                                  <w:marBottom w:val="0"/>
                                                                                                                  <w:divBdr>
                                                                                                                    <w:top w:val="none" w:sz="0" w:space="0" w:color="auto"/>
                                                                                                                    <w:left w:val="none" w:sz="0" w:space="0" w:color="auto"/>
                                                                                                                    <w:bottom w:val="none" w:sz="0" w:space="0" w:color="auto"/>
                                                                                                                    <w:right w:val="none" w:sz="0" w:space="0" w:color="auto"/>
                                                                                                                  </w:divBdr>
                                                                                                                  <w:divsChild>
                                                                                                                    <w:div w:id="2085954009">
                                                                                                                      <w:marLeft w:val="0"/>
                                                                                                                      <w:marRight w:val="0"/>
                                                                                                                      <w:marTop w:val="0"/>
                                                                                                                      <w:marBottom w:val="0"/>
                                                                                                                      <w:divBdr>
                                                                                                                        <w:top w:val="none" w:sz="0" w:space="0" w:color="auto"/>
                                                                                                                        <w:left w:val="none" w:sz="0" w:space="0" w:color="auto"/>
                                                                                                                        <w:bottom w:val="none" w:sz="0" w:space="0" w:color="auto"/>
                                                                                                                        <w:right w:val="none" w:sz="0" w:space="0" w:color="auto"/>
                                                                                                                      </w:divBdr>
                                                                                                                      <w:divsChild>
                                                                                                                        <w:div w:id="1133907538">
                                                                                                                          <w:marLeft w:val="0"/>
                                                                                                                          <w:marRight w:val="0"/>
                                                                                                                          <w:marTop w:val="0"/>
                                                                                                                          <w:marBottom w:val="0"/>
                                                                                                                          <w:divBdr>
                                                                                                                            <w:top w:val="none" w:sz="0" w:space="0" w:color="auto"/>
                                                                                                                            <w:left w:val="none" w:sz="0" w:space="0" w:color="auto"/>
                                                                                                                            <w:bottom w:val="none" w:sz="0" w:space="0" w:color="auto"/>
                                                                                                                            <w:right w:val="none" w:sz="0" w:space="0" w:color="auto"/>
                                                                                                                          </w:divBdr>
                                                                                                                          <w:divsChild>
                                                                                                                            <w:div w:id="3557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7803343">
                                                                      <w:marLeft w:val="0"/>
                                                                      <w:marRight w:val="0"/>
                                                                      <w:marTop w:val="0"/>
                                                                      <w:marBottom w:val="0"/>
                                                                      <w:divBdr>
                                                                        <w:top w:val="none" w:sz="0" w:space="0" w:color="auto"/>
                                                                        <w:left w:val="none" w:sz="0" w:space="0" w:color="auto"/>
                                                                        <w:bottom w:val="none" w:sz="0" w:space="0" w:color="auto"/>
                                                                        <w:right w:val="none" w:sz="0" w:space="0" w:color="auto"/>
                                                                      </w:divBdr>
                                                                      <w:divsChild>
                                                                        <w:div w:id="343284757">
                                                                          <w:marLeft w:val="0"/>
                                                                          <w:marRight w:val="0"/>
                                                                          <w:marTop w:val="0"/>
                                                                          <w:marBottom w:val="0"/>
                                                                          <w:divBdr>
                                                                            <w:top w:val="none" w:sz="0" w:space="0" w:color="auto"/>
                                                                            <w:left w:val="none" w:sz="0" w:space="0" w:color="auto"/>
                                                                            <w:bottom w:val="none" w:sz="0" w:space="0" w:color="auto"/>
                                                                            <w:right w:val="none" w:sz="0" w:space="0" w:color="auto"/>
                                                                          </w:divBdr>
                                                                          <w:divsChild>
                                                                            <w:div w:id="497041952">
                                                                              <w:marLeft w:val="0"/>
                                                                              <w:marRight w:val="0"/>
                                                                              <w:marTop w:val="0"/>
                                                                              <w:marBottom w:val="0"/>
                                                                              <w:divBdr>
                                                                                <w:top w:val="none" w:sz="0" w:space="0" w:color="auto"/>
                                                                                <w:left w:val="none" w:sz="0" w:space="0" w:color="auto"/>
                                                                                <w:bottom w:val="none" w:sz="0" w:space="0" w:color="auto"/>
                                                                                <w:right w:val="none" w:sz="0" w:space="0" w:color="auto"/>
                                                                              </w:divBdr>
                                                                              <w:divsChild>
                                                                                <w:div w:id="788280992">
                                                                                  <w:marLeft w:val="0"/>
                                                                                  <w:marRight w:val="0"/>
                                                                                  <w:marTop w:val="0"/>
                                                                                  <w:marBottom w:val="0"/>
                                                                                  <w:divBdr>
                                                                                    <w:top w:val="none" w:sz="0" w:space="0" w:color="auto"/>
                                                                                    <w:left w:val="none" w:sz="0" w:space="0" w:color="auto"/>
                                                                                    <w:bottom w:val="none" w:sz="0" w:space="0" w:color="auto"/>
                                                                                    <w:right w:val="none" w:sz="0" w:space="0" w:color="auto"/>
                                                                                  </w:divBdr>
                                                                                </w:div>
                                                                              </w:divsChild>
                                                                            </w:div>
                                                                            <w:div w:id="27410466">
                                                                              <w:marLeft w:val="0"/>
                                                                              <w:marRight w:val="0"/>
                                                                              <w:marTop w:val="0"/>
                                                                              <w:marBottom w:val="0"/>
                                                                              <w:divBdr>
                                                                                <w:top w:val="none" w:sz="0" w:space="0" w:color="auto"/>
                                                                                <w:left w:val="none" w:sz="0" w:space="0" w:color="auto"/>
                                                                                <w:bottom w:val="none" w:sz="0" w:space="0" w:color="auto"/>
                                                                                <w:right w:val="none" w:sz="0" w:space="0" w:color="auto"/>
                                                                              </w:divBdr>
                                                                              <w:divsChild>
                                                                                <w:div w:id="18516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856551">
                                          <w:marLeft w:val="0"/>
                                          <w:marRight w:val="0"/>
                                          <w:marTop w:val="0"/>
                                          <w:marBottom w:val="0"/>
                                          <w:divBdr>
                                            <w:top w:val="none" w:sz="0" w:space="0" w:color="auto"/>
                                            <w:left w:val="none" w:sz="0" w:space="0" w:color="auto"/>
                                            <w:bottom w:val="none" w:sz="0" w:space="0" w:color="auto"/>
                                            <w:right w:val="none" w:sz="0" w:space="0" w:color="auto"/>
                                          </w:divBdr>
                                          <w:divsChild>
                                            <w:div w:id="1499538802">
                                              <w:marLeft w:val="0"/>
                                              <w:marRight w:val="0"/>
                                              <w:marTop w:val="0"/>
                                              <w:marBottom w:val="0"/>
                                              <w:divBdr>
                                                <w:top w:val="none" w:sz="0" w:space="0" w:color="auto"/>
                                                <w:left w:val="none" w:sz="0" w:space="0" w:color="auto"/>
                                                <w:bottom w:val="none" w:sz="0" w:space="0" w:color="auto"/>
                                                <w:right w:val="none" w:sz="0" w:space="0" w:color="auto"/>
                                              </w:divBdr>
                                              <w:divsChild>
                                                <w:div w:id="80832546">
                                                  <w:marLeft w:val="0"/>
                                                  <w:marRight w:val="0"/>
                                                  <w:marTop w:val="0"/>
                                                  <w:marBottom w:val="0"/>
                                                  <w:divBdr>
                                                    <w:top w:val="none" w:sz="0" w:space="0" w:color="auto"/>
                                                    <w:left w:val="none" w:sz="0" w:space="0" w:color="auto"/>
                                                    <w:bottom w:val="none" w:sz="0" w:space="0" w:color="auto"/>
                                                    <w:right w:val="none" w:sz="0" w:space="0" w:color="auto"/>
                                                  </w:divBdr>
                                                </w:div>
                                                <w:div w:id="551692693">
                                                  <w:marLeft w:val="0"/>
                                                  <w:marRight w:val="0"/>
                                                  <w:marTop w:val="0"/>
                                                  <w:marBottom w:val="0"/>
                                                  <w:divBdr>
                                                    <w:top w:val="none" w:sz="0" w:space="0" w:color="auto"/>
                                                    <w:left w:val="none" w:sz="0" w:space="0" w:color="auto"/>
                                                    <w:bottom w:val="none" w:sz="0" w:space="0" w:color="auto"/>
                                                    <w:right w:val="none" w:sz="0" w:space="0" w:color="auto"/>
                                                  </w:divBdr>
                                                  <w:divsChild>
                                                    <w:div w:id="330110368">
                                                      <w:marLeft w:val="0"/>
                                                      <w:marRight w:val="0"/>
                                                      <w:marTop w:val="0"/>
                                                      <w:marBottom w:val="0"/>
                                                      <w:divBdr>
                                                        <w:top w:val="none" w:sz="0" w:space="0" w:color="auto"/>
                                                        <w:left w:val="none" w:sz="0" w:space="0" w:color="auto"/>
                                                        <w:bottom w:val="none" w:sz="0" w:space="0" w:color="auto"/>
                                                        <w:right w:val="none" w:sz="0" w:space="0" w:color="auto"/>
                                                      </w:divBdr>
                                                      <w:divsChild>
                                                        <w:div w:id="954482961">
                                                          <w:marLeft w:val="0"/>
                                                          <w:marRight w:val="0"/>
                                                          <w:marTop w:val="0"/>
                                                          <w:marBottom w:val="0"/>
                                                          <w:divBdr>
                                                            <w:top w:val="none" w:sz="0" w:space="0" w:color="auto"/>
                                                            <w:left w:val="none" w:sz="0" w:space="0" w:color="auto"/>
                                                            <w:bottom w:val="none" w:sz="0" w:space="0" w:color="auto"/>
                                                            <w:right w:val="none" w:sz="0" w:space="0" w:color="auto"/>
                                                          </w:divBdr>
                                                          <w:divsChild>
                                                            <w:div w:id="1869685454">
                                                              <w:marLeft w:val="0"/>
                                                              <w:marRight w:val="0"/>
                                                              <w:marTop w:val="0"/>
                                                              <w:marBottom w:val="0"/>
                                                              <w:divBdr>
                                                                <w:top w:val="none" w:sz="0" w:space="0" w:color="auto"/>
                                                                <w:left w:val="none" w:sz="0" w:space="0" w:color="auto"/>
                                                                <w:bottom w:val="none" w:sz="0" w:space="0" w:color="auto"/>
                                                                <w:right w:val="none" w:sz="0" w:space="0" w:color="auto"/>
                                                              </w:divBdr>
                                                              <w:divsChild>
                                                                <w:div w:id="1305306557">
                                                                  <w:marLeft w:val="0"/>
                                                                  <w:marRight w:val="0"/>
                                                                  <w:marTop w:val="0"/>
                                                                  <w:marBottom w:val="0"/>
                                                                  <w:divBdr>
                                                                    <w:top w:val="none" w:sz="0" w:space="0" w:color="auto"/>
                                                                    <w:left w:val="none" w:sz="0" w:space="0" w:color="auto"/>
                                                                    <w:bottom w:val="none" w:sz="0" w:space="0" w:color="auto"/>
                                                                    <w:right w:val="none" w:sz="0" w:space="0" w:color="auto"/>
                                                                  </w:divBdr>
                                                                  <w:divsChild>
                                                                    <w:div w:id="1350720290">
                                                                      <w:marLeft w:val="0"/>
                                                                      <w:marRight w:val="0"/>
                                                                      <w:marTop w:val="0"/>
                                                                      <w:marBottom w:val="0"/>
                                                                      <w:divBdr>
                                                                        <w:top w:val="none" w:sz="0" w:space="0" w:color="auto"/>
                                                                        <w:left w:val="none" w:sz="0" w:space="0" w:color="auto"/>
                                                                        <w:bottom w:val="none" w:sz="0" w:space="0" w:color="auto"/>
                                                                        <w:right w:val="none" w:sz="0" w:space="0" w:color="auto"/>
                                                                      </w:divBdr>
                                                                    </w:div>
                                                                  </w:divsChild>
                                                                </w:div>
                                                                <w:div w:id="925655743">
                                                                  <w:marLeft w:val="0"/>
                                                                  <w:marRight w:val="0"/>
                                                                  <w:marTop w:val="0"/>
                                                                  <w:marBottom w:val="0"/>
                                                                  <w:divBdr>
                                                                    <w:top w:val="none" w:sz="0" w:space="0" w:color="auto"/>
                                                                    <w:left w:val="none" w:sz="0" w:space="0" w:color="auto"/>
                                                                    <w:bottom w:val="none" w:sz="0" w:space="0" w:color="auto"/>
                                                                    <w:right w:val="none" w:sz="0" w:space="0" w:color="auto"/>
                                                                  </w:divBdr>
                                                                  <w:divsChild>
                                                                    <w:div w:id="9329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57816">
                                                          <w:marLeft w:val="0"/>
                                                          <w:marRight w:val="0"/>
                                                          <w:marTop w:val="0"/>
                                                          <w:marBottom w:val="0"/>
                                                          <w:divBdr>
                                                            <w:top w:val="none" w:sz="0" w:space="0" w:color="auto"/>
                                                            <w:left w:val="none" w:sz="0" w:space="0" w:color="auto"/>
                                                            <w:bottom w:val="none" w:sz="0" w:space="0" w:color="auto"/>
                                                            <w:right w:val="none" w:sz="0" w:space="0" w:color="auto"/>
                                                          </w:divBdr>
                                                          <w:divsChild>
                                                            <w:div w:id="878324299">
                                                              <w:marLeft w:val="0"/>
                                                              <w:marRight w:val="0"/>
                                                              <w:marTop w:val="0"/>
                                                              <w:marBottom w:val="0"/>
                                                              <w:divBdr>
                                                                <w:top w:val="none" w:sz="0" w:space="0" w:color="auto"/>
                                                                <w:left w:val="none" w:sz="0" w:space="0" w:color="auto"/>
                                                                <w:bottom w:val="none" w:sz="0" w:space="0" w:color="auto"/>
                                                                <w:right w:val="none" w:sz="0" w:space="0" w:color="auto"/>
                                                              </w:divBdr>
                                                              <w:divsChild>
                                                                <w:div w:id="920993409">
                                                                  <w:marLeft w:val="0"/>
                                                                  <w:marRight w:val="0"/>
                                                                  <w:marTop w:val="0"/>
                                                                  <w:marBottom w:val="0"/>
                                                                  <w:divBdr>
                                                                    <w:top w:val="none" w:sz="0" w:space="0" w:color="auto"/>
                                                                    <w:left w:val="none" w:sz="0" w:space="0" w:color="auto"/>
                                                                    <w:bottom w:val="none" w:sz="0" w:space="0" w:color="auto"/>
                                                                    <w:right w:val="none" w:sz="0" w:space="0" w:color="auto"/>
                                                                  </w:divBdr>
                                                                  <w:divsChild>
                                                                    <w:div w:id="1869833925">
                                                                      <w:marLeft w:val="0"/>
                                                                      <w:marRight w:val="0"/>
                                                                      <w:marTop w:val="0"/>
                                                                      <w:marBottom w:val="0"/>
                                                                      <w:divBdr>
                                                                        <w:top w:val="none" w:sz="0" w:space="0" w:color="auto"/>
                                                                        <w:left w:val="none" w:sz="0" w:space="0" w:color="auto"/>
                                                                        <w:bottom w:val="none" w:sz="0" w:space="0" w:color="auto"/>
                                                                        <w:right w:val="none" w:sz="0" w:space="0" w:color="auto"/>
                                                                      </w:divBdr>
                                                                    </w:div>
                                                                  </w:divsChild>
                                                                </w:div>
                                                                <w:div w:id="546069715">
                                                                  <w:marLeft w:val="0"/>
                                                                  <w:marRight w:val="0"/>
                                                                  <w:marTop w:val="0"/>
                                                                  <w:marBottom w:val="0"/>
                                                                  <w:divBdr>
                                                                    <w:top w:val="none" w:sz="0" w:space="0" w:color="auto"/>
                                                                    <w:left w:val="none" w:sz="0" w:space="0" w:color="auto"/>
                                                                    <w:bottom w:val="none" w:sz="0" w:space="0" w:color="auto"/>
                                                                    <w:right w:val="none" w:sz="0" w:space="0" w:color="auto"/>
                                                                  </w:divBdr>
                                                                  <w:divsChild>
                                                                    <w:div w:id="736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01767">
                                                          <w:marLeft w:val="0"/>
                                                          <w:marRight w:val="0"/>
                                                          <w:marTop w:val="0"/>
                                                          <w:marBottom w:val="0"/>
                                                          <w:divBdr>
                                                            <w:top w:val="none" w:sz="0" w:space="0" w:color="auto"/>
                                                            <w:left w:val="none" w:sz="0" w:space="0" w:color="auto"/>
                                                            <w:bottom w:val="none" w:sz="0" w:space="0" w:color="auto"/>
                                                            <w:right w:val="none" w:sz="0" w:space="0" w:color="auto"/>
                                                          </w:divBdr>
                                                          <w:divsChild>
                                                            <w:div w:id="795609125">
                                                              <w:marLeft w:val="0"/>
                                                              <w:marRight w:val="0"/>
                                                              <w:marTop w:val="0"/>
                                                              <w:marBottom w:val="0"/>
                                                              <w:divBdr>
                                                                <w:top w:val="none" w:sz="0" w:space="0" w:color="auto"/>
                                                                <w:left w:val="none" w:sz="0" w:space="0" w:color="auto"/>
                                                                <w:bottom w:val="none" w:sz="0" w:space="0" w:color="auto"/>
                                                                <w:right w:val="none" w:sz="0" w:space="0" w:color="auto"/>
                                                              </w:divBdr>
                                                              <w:divsChild>
                                                                <w:div w:id="625083728">
                                                                  <w:marLeft w:val="0"/>
                                                                  <w:marRight w:val="0"/>
                                                                  <w:marTop w:val="0"/>
                                                                  <w:marBottom w:val="0"/>
                                                                  <w:divBdr>
                                                                    <w:top w:val="none" w:sz="0" w:space="0" w:color="auto"/>
                                                                    <w:left w:val="none" w:sz="0" w:space="0" w:color="auto"/>
                                                                    <w:bottom w:val="none" w:sz="0" w:space="0" w:color="auto"/>
                                                                    <w:right w:val="none" w:sz="0" w:space="0" w:color="auto"/>
                                                                  </w:divBdr>
                                                                  <w:divsChild>
                                                                    <w:div w:id="2124108270">
                                                                      <w:marLeft w:val="0"/>
                                                                      <w:marRight w:val="0"/>
                                                                      <w:marTop w:val="0"/>
                                                                      <w:marBottom w:val="0"/>
                                                                      <w:divBdr>
                                                                        <w:top w:val="none" w:sz="0" w:space="0" w:color="auto"/>
                                                                        <w:left w:val="none" w:sz="0" w:space="0" w:color="auto"/>
                                                                        <w:bottom w:val="none" w:sz="0" w:space="0" w:color="auto"/>
                                                                        <w:right w:val="none" w:sz="0" w:space="0" w:color="auto"/>
                                                                      </w:divBdr>
                                                                    </w:div>
                                                                  </w:divsChild>
                                                                </w:div>
                                                                <w:div w:id="1743328432">
                                                                  <w:marLeft w:val="0"/>
                                                                  <w:marRight w:val="0"/>
                                                                  <w:marTop w:val="0"/>
                                                                  <w:marBottom w:val="0"/>
                                                                  <w:divBdr>
                                                                    <w:top w:val="none" w:sz="0" w:space="0" w:color="auto"/>
                                                                    <w:left w:val="none" w:sz="0" w:space="0" w:color="auto"/>
                                                                    <w:bottom w:val="none" w:sz="0" w:space="0" w:color="auto"/>
                                                                    <w:right w:val="none" w:sz="0" w:space="0" w:color="auto"/>
                                                                  </w:divBdr>
                                                                  <w:divsChild>
                                                                    <w:div w:id="17360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123681">
                                                  <w:marLeft w:val="0"/>
                                                  <w:marRight w:val="0"/>
                                                  <w:marTop w:val="0"/>
                                                  <w:marBottom w:val="0"/>
                                                  <w:divBdr>
                                                    <w:top w:val="none" w:sz="0" w:space="0" w:color="auto"/>
                                                    <w:left w:val="none" w:sz="0" w:space="0" w:color="auto"/>
                                                    <w:bottom w:val="none" w:sz="0" w:space="0" w:color="auto"/>
                                                    <w:right w:val="none" w:sz="0" w:space="0" w:color="auto"/>
                                                  </w:divBdr>
                                                  <w:divsChild>
                                                    <w:div w:id="897327078">
                                                      <w:marLeft w:val="0"/>
                                                      <w:marRight w:val="0"/>
                                                      <w:marTop w:val="0"/>
                                                      <w:marBottom w:val="0"/>
                                                      <w:divBdr>
                                                        <w:top w:val="none" w:sz="0" w:space="0" w:color="auto"/>
                                                        <w:left w:val="none" w:sz="0" w:space="0" w:color="auto"/>
                                                        <w:bottom w:val="none" w:sz="0" w:space="0" w:color="auto"/>
                                                        <w:right w:val="none" w:sz="0" w:space="0" w:color="auto"/>
                                                      </w:divBdr>
                                                      <w:divsChild>
                                                        <w:div w:id="916288028">
                                                          <w:marLeft w:val="0"/>
                                                          <w:marRight w:val="0"/>
                                                          <w:marTop w:val="0"/>
                                                          <w:marBottom w:val="0"/>
                                                          <w:divBdr>
                                                            <w:top w:val="none" w:sz="0" w:space="0" w:color="auto"/>
                                                            <w:left w:val="none" w:sz="0" w:space="0" w:color="auto"/>
                                                            <w:bottom w:val="none" w:sz="0" w:space="0" w:color="auto"/>
                                                            <w:right w:val="none" w:sz="0" w:space="0" w:color="auto"/>
                                                          </w:divBdr>
                                                          <w:divsChild>
                                                            <w:div w:id="2116440124">
                                                              <w:marLeft w:val="0"/>
                                                              <w:marRight w:val="0"/>
                                                              <w:marTop w:val="0"/>
                                                              <w:marBottom w:val="0"/>
                                                              <w:divBdr>
                                                                <w:top w:val="none" w:sz="0" w:space="0" w:color="auto"/>
                                                                <w:left w:val="none" w:sz="0" w:space="0" w:color="auto"/>
                                                                <w:bottom w:val="none" w:sz="0" w:space="0" w:color="auto"/>
                                                                <w:right w:val="none" w:sz="0" w:space="0" w:color="auto"/>
                                                              </w:divBdr>
                                                              <w:divsChild>
                                                                <w:div w:id="1266956464">
                                                                  <w:marLeft w:val="0"/>
                                                                  <w:marRight w:val="0"/>
                                                                  <w:marTop w:val="0"/>
                                                                  <w:marBottom w:val="0"/>
                                                                  <w:divBdr>
                                                                    <w:top w:val="none" w:sz="0" w:space="0" w:color="auto"/>
                                                                    <w:left w:val="none" w:sz="0" w:space="0" w:color="auto"/>
                                                                    <w:bottom w:val="none" w:sz="0" w:space="0" w:color="auto"/>
                                                                    <w:right w:val="none" w:sz="0" w:space="0" w:color="auto"/>
                                                                  </w:divBdr>
                                                                </w:div>
                                                                <w:div w:id="1381130844">
                                                                  <w:marLeft w:val="0"/>
                                                                  <w:marRight w:val="0"/>
                                                                  <w:marTop w:val="0"/>
                                                                  <w:marBottom w:val="0"/>
                                                                  <w:divBdr>
                                                                    <w:top w:val="none" w:sz="0" w:space="0" w:color="auto"/>
                                                                    <w:left w:val="none" w:sz="0" w:space="0" w:color="auto"/>
                                                                    <w:bottom w:val="none" w:sz="0" w:space="0" w:color="auto"/>
                                                                    <w:right w:val="none" w:sz="0" w:space="0" w:color="auto"/>
                                                                  </w:divBdr>
                                                                  <w:divsChild>
                                                                    <w:div w:id="1455059325">
                                                                      <w:marLeft w:val="0"/>
                                                                      <w:marRight w:val="0"/>
                                                                      <w:marTop w:val="0"/>
                                                                      <w:marBottom w:val="0"/>
                                                                      <w:divBdr>
                                                                        <w:top w:val="none" w:sz="0" w:space="0" w:color="auto"/>
                                                                        <w:left w:val="none" w:sz="0" w:space="0" w:color="auto"/>
                                                                        <w:bottom w:val="none" w:sz="0" w:space="0" w:color="auto"/>
                                                                        <w:right w:val="none" w:sz="0" w:space="0" w:color="auto"/>
                                                                      </w:divBdr>
                                                                      <w:divsChild>
                                                                        <w:div w:id="1361736547">
                                                                          <w:marLeft w:val="0"/>
                                                                          <w:marRight w:val="0"/>
                                                                          <w:marTop w:val="0"/>
                                                                          <w:marBottom w:val="0"/>
                                                                          <w:divBdr>
                                                                            <w:top w:val="none" w:sz="0" w:space="0" w:color="auto"/>
                                                                            <w:left w:val="none" w:sz="0" w:space="0" w:color="auto"/>
                                                                            <w:bottom w:val="none" w:sz="0" w:space="0" w:color="auto"/>
                                                                            <w:right w:val="none" w:sz="0" w:space="0" w:color="auto"/>
                                                                          </w:divBdr>
                                                                          <w:divsChild>
                                                                            <w:div w:id="19868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9473">
                                                                      <w:marLeft w:val="0"/>
                                                                      <w:marRight w:val="0"/>
                                                                      <w:marTop w:val="0"/>
                                                                      <w:marBottom w:val="0"/>
                                                                      <w:divBdr>
                                                                        <w:top w:val="none" w:sz="0" w:space="0" w:color="auto"/>
                                                                        <w:left w:val="none" w:sz="0" w:space="0" w:color="auto"/>
                                                                        <w:bottom w:val="none" w:sz="0" w:space="0" w:color="auto"/>
                                                                        <w:right w:val="none" w:sz="0" w:space="0" w:color="auto"/>
                                                                      </w:divBdr>
                                                                      <w:divsChild>
                                                                        <w:div w:id="1962028576">
                                                                          <w:marLeft w:val="0"/>
                                                                          <w:marRight w:val="0"/>
                                                                          <w:marTop w:val="0"/>
                                                                          <w:marBottom w:val="0"/>
                                                                          <w:divBdr>
                                                                            <w:top w:val="none" w:sz="0" w:space="0" w:color="auto"/>
                                                                            <w:left w:val="none" w:sz="0" w:space="0" w:color="auto"/>
                                                                            <w:bottom w:val="none" w:sz="0" w:space="0" w:color="auto"/>
                                                                            <w:right w:val="none" w:sz="0" w:space="0" w:color="auto"/>
                                                                          </w:divBdr>
                                                                          <w:divsChild>
                                                                            <w:div w:id="10298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324461">
                                                  <w:marLeft w:val="0"/>
                                                  <w:marRight w:val="0"/>
                                                  <w:marTop w:val="0"/>
                                                  <w:marBottom w:val="0"/>
                                                  <w:divBdr>
                                                    <w:top w:val="none" w:sz="0" w:space="0" w:color="auto"/>
                                                    <w:left w:val="none" w:sz="0" w:space="0" w:color="auto"/>
                                                    <w:bottom w:val="none" w:sz="0" w:space="0" w:color="auto"/>
                                                    <w:right w:val="none" w:sz="0" w:space="0" w:color="auto"/>
                                                  </w:divBdr>
                                                  <w:divsChild>
                                                    <w:div w:id="12211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2853">
                                              <w:marLeft w:val="0"/>
                                              <w:marRight w:val="0"/>
                                              <w:marTop w:val="0"/>
                                              <w:marBottom w:val="0"/>
                                              <w:divBdr>
                                                <w:top w:val="none" w:sz="0" w:space="0" w:color="auto"/>
                                                <w:left w:val="none" w:sz="0" w:space="0" w:color="auto"/>
                                                <w:bottom w:val="none" w:sz="0" w:space="0" w:color="auto"/>
                                                <w:right w:val="none" w:sz="0" w:space="0" w:color="auto"/>
                                              </w:divBdr>
                                              <w:divsChild>
                                                <w:div w:id="601768201">
                                                  <w:marLeft w:val="0"/>
                                                  <w:marRight w:val="0"/>
                                                  <w:marTop w:val="0"/>
                                                  <w:marBottom w:val="0"/>
                                                  <w:divBdr>
                                                    <w:top w:val="none" w:sz="0" w:space="0" w:color="auto"/>
                                                    <w:left w:val="none" w:sz="0" w:space="0" w:color="auto"/>
                                                    <w:bottom w:val="none" w:sz="0" w:space="0" w:color="auto"/>
                                                    <w:right w:val="none" w:sz="0" w:space="0" w:color="auto"/>
                                                  </w:divBdr>
                                                </w:div>
                                                <w:div w:id="803431224">
                                                  <w:marLeft w:val="0"/>
                                                  <w:marRight w:val="0"/>
                                                  <w:marTop w:val="0"/>
                                                  <w:marBottom w:val="0"/>
                                                  <w:divBdr>
                                                    <w:top w:val="none" w:sz="0" w:space="0" w:color="auto"/>
                                                    <w:left w:val="none" w:sz="0" w:space="0" w:color="auto"/>
                                                    <w:bottom w:val="none" w:sz="0" w:space="0" w:color="auto"/>
                                                    <w:right w:val="none" w:sz="0" w:space="0" w:color="auto"/>
                                                  </w:divBdr>
                                                  <w:divsChild>
                                                    <w:div w:id="1388800381">
                                                      <w:marLeft w:val="0"/>
                                                      <w:marRight w:val="0"/>
                                                      <w:marTop w:val="0"/>
                                                      <w:marBottom w:val="0"/>
                                                      <w:divBdr>
                                                        <w:top w:val="none" w:sz="0" w:space="0" w:color="auto"/>
                                                        <w:left w:val="none" w:sz="0" w:space="0" w:color="auto"/>
                                                        <w:bottom w:val="none" w:sz="0" w:space="0" w:color="auto"/>
                                                        <w:right w:val="none" w:sz="0" w:space="0" w:color="auto"/>
                                                      </w:divBdr>
                                                      <w:divsChild>
                                                        <w:div w:id="1513451210">
                                                          <w:marLeft w:val="0"/>
                                                          <w:marRight w:val="0"/>
                                                          <w:marTop w:val="0"/>
                                                          <w:marBottom w:val="0"/>
                                                          <w:divBdr>
                                                            <w:top w:val="none" w:sz="0" w:space="0" w:color="auto"/>
                                                            <w:left w:val="none" w:sz="0" w:space="0" w:color="auto"/>
                                                            <w:bottom w:val="none" w:sz="0" w:space="0" w:color="auto"/>
                                                            <w:right w:val="none" w:sz="0" w:space="0" w:color="auto"/>
                                                          </w:divBdr>
                                                        </w:div>
                                                        <w:div w:id="691759052">
                                                          <w:marLeft w:val="0"/>
                                                          <w:marRight w:val="0"/>
                                                          <w:marTop w:val="0"/>
                                                          <w:marBottom w:val="0"/>
                                                          <w:divBdr>
                                                            <w:top w:val="none" w:sz="0" w:space="0" w:color="auto"/>
                                                            <w:left w:val="none" w:sz="0" w:space="0" w:color="auto"/>
                                                            <w:bottom w:val="none" w:sz="0" w:space="0" w:color="auto"/>
                                                            <w:right w:val="none" w:sz="0" w:space="0" w:color="auto"/>
                                                          </w:divBdr>
                                                        </w:div>
                                                        <w:div w:id="1851555240">
                                                          <w:marLeft w:val="0"/>
                                                          <w:marRight w:val="0"/>
                                                          <w:marTop w:val="0"/>
                                                          <w:marBottom w:val="0"/>
                                                          <w:divBdr>
                                                            <w:top w:val="none" w:sz="0" w:space="0" w:color="auto"/>
                                                            <w:left w:val="none" w:sz="0" w:space="0" w:color="auto"/>
                                                            <w:bottom w:val="none" w:sz="0" w:space="0" w:color="auto"/>
                                                            <w:right w:val="none" w:sz="0" w:space="0" w:color="auto"/>
                                                          </w:divBdr>
                                                        </w:div>
                                                      </w:divsChild>
                                                    </w:div>
                                                    <w:div w:id="3559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41704">
                                              <w:marLeft w:val="0"/>
                                              <w:marRight w:val="0"/>
                                              <w:marTop w:val="0"/>
                                              <w:marBottom w:val="0"/>
                                              <w:divBdr>
                                                <w:top w:val="none" w:sz="0" w:space="0" w:color="auto"/>
                                                <w:left w:val="none" w:sz="0" w:space="0" w:color="auto"/>
                                                <w:bottom w:val="none" w:sz="0" w:space="0" w:color="auto"/>
                                                <w:right w:val="none" w:sz="0" w:space="0" w:color="auto"/>
                                              </w:divBdr>
                                              <w:divsChild>
                                                <w:div w:id="399795782">
                                                  <w:marLeft w:val="0"/>
                                                  <w:marRight w:val="0"/>
                                                  <w:marTop w:val="0"/>
                                                  <w:marBottom w:val="0"/>
                                                  <w:divBdr>
                                                    <w:top w:val="none" w:sz="0" w:space="0" w:color="auto"/>
                                                    <w:left w:val="none" w:sz="0" w:space="0" w:color="auto"/>
                                                    <w:bottom w:val="none" w:sz="0" w:space="0" w:color="auto"/>
                                                    <w:right w:val="none" w:sz="0" w:space="0" w:color="auto"/>
                                                  </w:divBdr>
                                                </w:div>
                                                <w:div w:id="32930105">
                                                  <w:marLeft w:val="0"/>
                                                  <w:marRight w:val="0"/>
                                                  <w:marTop w:val="0"/>
                                                  <w:marBottom w:val="0"/>
                                                  <w:divBdr>
                                                    <w:top w:val="none" w:sz="0" w:space="0" w:color="auto"/>
                                                    <w:left w:val="none" w:sz="0" w:space="0" w:color="auto"/>
                                                    <w:bottom w:val="none" w:sz="0" w:space="0" w:color="auto"/>
                                                    <w:right w:val="none" w:sz="0" w:space="0" w:color="auto"/>
                                                  </w:divBdr>
                                                  <w:divsChild>
                                                    <w:div w:id="1714039047">
                                                      <w:marLeft w:val="0"/>
                                                      <w:marRight w:val="0"/>
                                                      <w:marTop w:val="0"/>
                                                      <w:marBottom w:val="0"/>
                                                      <w:divBdr>
                                                        <w:top w:val="none" w:sz="0" w:space="0" w:color="auto"/>
                                                        <w:left w:val="none" w:sz="0" w:space="0" w:color="auto"/>
                                                        <w:bottom w:val="none" w:sz="0" w:space="0" w:color="auto"/>
                                                        <w:right w:val="none" w:sz="0" w:space="0" w:color="auto"/>
                                                      </w:divBdr>
                                                      <w:divsChild>
                                                        <w:div w:id="84763714">
                                                          <w:marLeft w:val="0"/>
                                                          <w:marRight w:val="0"/>
                                                          <w:marTop w:val="0"/>
                                                          <w:marBottom w:val="0"/>
                                                          <w:divBdr>
                                                            <w:top w:val="none" w:sz="0" w:space="0" w:color="auto"/>
                                                            <w:left w:val="none" w:sz="0" w:space="0" w:color="auto"/>
                                                            <w:bottom w:val="none" w:sz="0" w:space="0" w:color="auto"/>
                                                            <w:right w:val="none" w:sz="0" w:space="0" w:color="auto"/>
                                                          </w:divBdr>
                                                          <w:divsChild>
                                                            <w:div w:id="1719402616">
                                                              <w:marLeft w:val="0"/>
                                                              <w:marRight w:val="0"/>
                                                              <w:marTop w:val="0"/>
                                                              <w:marBottom w:val="0"/>
                                                              <w:divBdr>
                                                                <w:top w:val="none" w:sz="0" w:space="0" w:color="auto"/>
                                                                <w:left w:val="none" w:sz="0" w:space="0" w:color="auto"/>
                                                                <w:bottom w:val="none" w:sz="0" w:space="0" w:color="auto"/>
                                                                <w:right w:val="none" w:sz="0" w:space="0" w:color="auto"/>
                                                              </w:divBdr>
                                                              <w:divsChild>
                                                                <w:div w:id="1250306097">
                                                                  <w:marLeft w:val="0"/>
                                                                  <w:marRight w:val="0"/>
                                                                  <w:marTop w:val="0"/>
                                                                  <w:marBottom w:val="0"/>
                                                                  <w:divBdr>
                                                                    <w:top w:val="none" w:sz="0" w:space="0" w:color="auto"/>
                                                                    <w:left w:val="none" w:sz="0" w:space="0" w:color="auto"/>
                                                                    <w:bottom w:val="none" w:sz="0" w:space="0" w:color="auto"/>
                                                                    <w:right w:val="none" w:sz="0" w:space="0" w:color="auto"/>
                                                                  </w:divBdr>
                                                                  <w:divsChild>
                                                                    <w:div w:id="1270048093">
                                                                      <w:marLeft w:val="0"/>
                                                                      <w:marRight w:val="0"/>
                                                                      <w:marTop w:val="0"/>
                                                                      <w:marBottom w:val="0"/>
                                                                      <w:divBdr>
                                                                        <w:top w:val="none" w:sz="0" w:space="0" w:color="auto"/>
                                                                        <w:left w:val="none" w:sz="0" w:space="0" w:color="auto"/>
                                                                        <w:bottom w:val="none" w:sz="0" w:space="0" w:color="auto"/>
                                                                        <w:right w:val="none" w:sz="0" w:space="0" w:color="auto"/>
                                                                      </w:divBdr>
                                                                      <w:divsChild>
                                                                        <w:div w:id="1443914145">
                                                                          <w:marLeft w:val="0"/>
                                                                          <w:marRight w:val="0"/>
                                                                          <w:marTop w:val="0"/>
                                                                          <w:marBottom w:val="0"/>
                                                                          <w:divBdr>
                                                                            <w:top w:val="none" w:sz="0" w:space="0" w:color="auto"/>
                                                                            <w:left w:val="none" w:sz="0" w:space="0" w:color="auto"/>
                                                                            <w:bottom w:val="none" w:sz="0" w:space="0" w:color="auto"/>
                                                                            <w:right w:val="none" w:sz="0" w:space="0" w:color="auto"/>
                                                                          </w:divBdr>
                                                                          <w:divsChild>
                                                                            <w:div w:id="424150752">
                                                                              <w:marLeft w:val="0"/>
                                                                              <w:marRight w:val="0"/>
                                                                              <w:marTop w:val="0"/>
                                                                              <w:marBottom w:val="0"/>
                                                                              <w:divBdr>
                                                                                <w:top w:val="none" w:sz="0" w:space="0" w:color="auto"/>
                                                                                <w:left w:val="none" w:sz="0" w:space="0" w:color="auto"/>
                                                                                <w:bottom w:val="none" w:sz="0" w:space="0" w:color="auto"/>
                                                                                <w:right w:val="none" w:sz="0" w:space="0" w:color="auto"/>
                                                                              </w:divBdr>
                                                                              <w:divsChild>
                                                                                <w:div w:id="1496064832">
                                                                                  <w:marLeft w:val="0"/>
                                                                                  <w:marRight w:val="0"/>
                                                                                  <w:marTop w:val="0"/>
                                                                                  <w:marBottom w:val="0"/>
                                                                                  <w:divBdr>
                                                                                    <w:top w:val="none" w:sz="0" w:space="0" w:color="auto"/>
                                                                                    <w:left w:val="none" w:sz="0" w:space="0" w:color="auto"/>
                                                                                    <w:bottom w:val="none" w:sz="0" w:space="0" w:color="auto"/>
                                                                                    <w:right w:val="none" w:sz="0" w:space="0" w:color="auto"/>
                                                                                  </w:divBdr>
                                                                                </w:div>
                                                                                <w:div w:id="1769043179">
                                                                                  <w:marLeft w:val="0"/>
                                                                                  <w:marRight w:val="0"/>
                                                                                  <w:marTop w:val="0"/>
                                                                                  <w:marBottom w:val="0"/>
                                                                                  <w:divBdr>
                                                                                    <w:top w:val="none" w:sz="0" w:space="0" w:color="auto"/>
                                                                                    <w:left w:val="none" w:sz="0" w:space="0" w:color="auto"/>
                                                                                    <w:bottom w:val="none" w:sz="0" w:space="0" w:color="auto"/>
                                                                                    <w:right w:val="none" w:sz="0" w:space="0" w:color="auto"/>
                                                                                  </w:divBdr>
                                                                                  <w:divsChild>
                                                                                    <w:div w:id="299531776">
                                                                                      <w:marLeft w:val="0"/>
                                                                                      <w:marRight w:val="0"/>
                                                                                      <w:marTop w:val="0"/>
                                                                                      <w:marBottom w:val="0"/>
                                                                                      <w:divBdr>
                                                                                        <w:top w:val="none" w:sz="0" w:space="0" w:color="auto"/>
                                                                                        <w:left w:val="none" w:sz="0" w:space="0" w:color="auto"/>
                                                                                        <w:bottom w:val="none" w:sz="0" w:space="0" w:color="auto"/>
                                                                                        <w:right w:val="none" w:sz="0" w:space="0" w:color="auto"/>
                                                                                      </w:divBdr>
                                                                                      <w:divsChild>
                                                                                        <w:div w:id="1078938459">
                                                                                          <w:marLeft w:val="0"/>
                                                                                          <w:marRight w:val="0"/>
                                                                                          <w:marTop w:val="0"/>
                                                                                          <w:marBottom w:val="0"/>
                                                                                          <w:divBdr>
                                                                                            <w:top w:val="none" w:sz="0" w:space="0" w:color="auto"/>
                                                                                            <w:left w:val="none" w:sz="0" w:space="0" w:color="auto"/>
                                                                                            <w:bottom w:val="none" w:sz="0" w:space="0" w:color="auto"/>
                                                                                            <w:right w:val="none" w:sz="0" w:space="0" w:color="auto"/>
                                                                                          </w:divBdr>
                                                                                          <w:divsChild>
                                                                                            <w:div w:id="669144058">
                                                                                              <w:marLeft w:val="0"/>
                                                                                              <w:marRight w:val="0"/>
                                                                                              <w:marTop w:val="0"/>
                                                                                              <w:marBottom w:val="0"/>
                                                                                              <w:divBdr>
                                                                                                <w:top w:val="none" w:sz="0" w:space="0" w:color="auto"/>
                                                                                                <w:left w:val="none" w:sz="0" w:space="0" w:color="auto"/>
                                                                                                <w:bottom w:val="none" w:sz="0" w:space="0" w:color="auto"/>
                                                                                                <w:right w:val="none" w:sz="0" w:space="0" w:color="auto"/>
                                                                                              </w:divBdr>
                                                                                              <w:divsChild>
                                                                                                <w:div w:id="304164755">
                                                                                                  <w:marLeft w:val="0"/>
                                                                                                  <w:marRight w:val="0"/>
                                                                                                  <w:marTop w:val="0"/>
                                                                                                  <w:marBottom w:val="0"/>
                                                                                                  <w:divBdr>
                                                                                                    <w:top w:val="none" w:sz="0" w:space="0" w:color="auto"/>
                                                                                                    <w:left w:val="none" w:sz="0" w:space="0" w:color="auto"/>
                                                                                                    <w:bottom w:val="none" w:sz="0" w:space="0" w:color="auto"/>
                                                                                                    <w:right w:val="none" w:sz="0" w:space="0" w:color="auto"/>
                                                                                                  </w:divBdr>
                                                                                                  <w:divsChild>
                                                                                                    <w:div w:id="14938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352291">
                                                                          <w:marLeft w:val="0"/>
                                                                          <w:marRight w:val="0"/>
                                                                          <w:marTop w:val="0"/>
                                                                          <w:marBottom w:val="0"/>
                                                                          <w:divBdr>
                                                                            <w:top w:val="none" w:sz="0" w:space="0" w:color="auto"/>
                                                                            <w:left w:val="none" w:sz="0" w:space="0" w:color="auto"/>
                                                                            <w:bottom w:val="none" w:sz="0" w:space="0" w:color="auto"/>
                                                                            <w:right w:val="none" w:sz="0" w:space="0" w:color="auto"/>
                                                                          </w:divBdr>
                                                                        </w:div>
                                                                        <w:div w:id="85617627">
                                                                          <w:marLeft w:val="0"/>
                                                                          <w:marRight w:val="0"/>
                                                                          <w:marTop w:val="0"/>
                                                                          <w:marBottom w:val="0"/>
                                                                          <w:divBdr>
                                                                            <w:top w:val="none" w:sz="0" w:space="0" w:color="auto"/>
                                                                            <w:left w:val="none" w:sz="0" w:space="0" w:color="auto"/>
                                                                            <w:bottom w:val="none" w:sz="0" w:space="0" w:color="auto"/>
                                                                            <w:right w:val="none" w:sz="0" w:space="0" w:color="auto"/>
                                                                          </w:divBdr>
                                                                          <w:divsChild>
                                                                            <w:div w:id="1743598295">
                                                                              <w:marLeft w:val="0"/>
                                                                              <w:marRight w:val="0"/>
                                                                              <w:marTop w:val="0"/>
                                                                              <w:marBottom w:val="0"/>
                                                                              <w:divBdr>
                                                                                <w:top w:val="none" w:sz="0" w:space="0" w:color="auto"/>
                                                                                <w:left w:val="none" w:sz="0" w:space="0" w:color="auto"/>
                                                                                <w:bottom w:val="none" w:sz="0" w:space="0" w:color="auto"/>
                                                                                <w:right w:val="none" w:sz="0" w:space="0" w:color="auto"/>
                                                                              </w:divBdr>
                                                                              <w:divsChild>
                                                                                <w:div w:id="1950623499">
                                                                                  <w:marLeft w:val="0"/>
                                                                                  <w:marRight w:val="0"/>
                                                                                  <w:marTop w:val="0"/>
                                                                                  <w:marBottom w:val="0"/>
                                                                                  <w:divBdr>
                                                                                    <w:top w:val="none" w:sz="0" w:space="0" w:color="auto"/>
                                                                                    <w:left w:val="none" w:sz="0" w:space="0" w:color="auto"/>
                                                                                    <w:bottom w:val="none" w:sz="0" w:space="0" w:color="auto"/>
                                                                                    <w:right w:val="none" w:sz="0" w:space="0" w:color="auto"/>
                                                                                  </w:divBdr>
                                                                                  <w:divsChild>
                                                                                    <w:div w:id="1475217408">
                                                                                      <w:marLeft w:val="0"/>
                                                                                      <w:marRight w:val="0"/>
                                                                                      <w:marTop w:val="0"/>
                                                                                      <w:marBottom w:val="0"/>
                                                                                      <w:divBdr>
                                                                                        <w:top w:val="none" w:sz="0" w:space="0" w:color="auto"/>
                                                                                        <w:left w:val="none" w:sz="0" w:space="0" w:color="auto"/>
                                                                                        <w:bottom w:val="none" w:sz="0" w:space="0" w:color="auto"/>
                                                                                        <w:right w:val="none" w:sz="0" w:space="0" w:color="auto"/>
                                                                                      </w:divBdr>
                                                                                      <w:divsChild>
                                                                                        <w:div w:id="1144083257">
                                                                                          <w:marLeft w:val="0"/>
                                                                                          <w:marRight w:val="0"/>
                                                                                          <w:marTop w:val="0"/>
                                                                                          <w:marBottom w:val="0"/>
                                                                                          <w:divBdr>
                                                                                            <w:top w:val="none" w:sz="0" w:space="0" w:color="auto"/>
                                                                                            <w:left w:val="none" w:sz="0" w:space="0" w:color="auto"/>
                                                                                            <w:bottom w:val="none" w:sz="0" w:space="0" w:color="auto"/>
                                                                                            <w:right w:val="none" w:sz="0" w:space="0" w:color="auto"/>
                                                                                          </w:divBdr>
                                                                                          <w:divsChild>
                                                                                            <w:div w:id="7420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623800">
                                                                  <w:marLeft w:val="0"/>
                                                                  <w:marRight w:val="0"/>
                                                                  <w:marTop w:val="0"/>
                                                                  <w:marBottom w:val="0"/>
                                                                  <w:divBdr>
                                                                    <w:top w:val="none" w:sz="0" w:space="0" w:color="auto"/>
                                                                    <w:left w:val="none" w:sz="0" w:space="0" w:color="auto"/>
                                                                    <w:bottom w:val="none" w:sz="0" w:space="0" w:color="auto"/>
                                                                    <w:right w:val="none" w:sz="0" w:space="0" w:color="auto"/>
                                                                  </w:divBdr>
                                                                  <w:divsChild>
                                                                    <w:div w:id="1341081826">
                                                                      <w:marLeft w:val="0"/>
                                                                      <w:marRight w:val="0"/>
                                                                      <w:marTop w:val="0"/>
                                                                      <w:marBottom w:val="0"/>
                                                                      <w:divBdr>
                                                                        <w:top w:val="none" w:sz="0" w:space="0" w:color="auto"/>
                                                                        <w:left w:val="none" w:sz="0" w:space="0" w:color="auto"/>
                                                                        <w:bottom w:val="none" w:sz="0" w:space="0" w:color="auto"/>
                                                                        <w:right w:val="none" w:sz="0" w:space="0" w:color="auto"/>
                                                                      </w:divBdr>
                                                                      <w:divsChild>
                                                                        <w:div w:id="105540981">
                                                                          <w:marLeft w:val="0"/>
                                                                          <w:marRight w:val="0"/>
                                                                          <w:marTop w:val="0"/>
                                                                          <w:marBottom w:val="0"/>
                                                                          <w:divBdr>
                                                                            <w:top w:val="none" w:sz="0" w:space="0" w:color="auto"/>
                                                                            <w:left w:val="none" w:sz="0" w:space="0" w:color="auto"/>
                                                                            <w:bottom w:val="none" w:sz="0" w:space="0" w:color="auto"/>
                                                                            <w:right w:val="none" w:sz="0" w:space="0" w:color="auto"/>
                                                                          </w:divBdr>
                                                                          <w:divsChild>
                                                                            <w:div w:id="440296949">
                                                                              <w:marLeft w:val="0"/>
                                                                              <w:marRight w:val="0"/>
                                                                              <w:marTop w:val="0"/>
                                                                              <w:marBottom w:val="0"/>
                                                                              <w:divBdr>
                                                                                <w:top w:val="none" w:sz="0" w:space="0" w:color="auto"/>
                                                                                <w:left w:val="none" w:sz="0" w:space="0" w:color="auto"/>
                                                                                <w:bottom w:val="none" w:sz="0" w:space="0" w:color="auto"/>
                                                                                <w:right w:val="none" w:sz="0" w:space="0" w:color="auto"/>
                                                                              </w:divBdr>
                                                                              <w:divsChild>
                                                                                <w:div w:id="224292562">
                                                                                  <w:marLeft w:val="0"/>
                                                                                  <w:marRight w:val="0"/>
                                                                                  <w:marTop w:val="0"/>
                                                                                  <w:marBottom w:val="0"/>
                                                                                  <w:divBdr>
                                                                                    <w:top w:val="none" w:sz="0" w:space="0" w:color="auto"/>
                                                                                    <w:left w:val="none" w:sz="0" w:space="0" w:color="auto"/>
                                                                                    <w:bottom w:val="none" w:sz="0" w:space="0" w:color="auto"/>
                                                                                    <w:right w:val="none" w:sz="0" w:space="0" w:color="auto"/>
                                                                                  </w:divBdr>
                                                                                  <w:divsChild>
                                                                                    <w:div w:id="395862001">
                                                                                      <w:marLeft w:val="0"/>
                                                                                      <w:marRight w:val="0"/>
                                                                                      <w:marTop w:val="0"/>
                                                                                      <w:marBottom w:val="0"/>
                                                                                      <w:divBdr>
                                                                                        <w:top w:val="none" w:sz="0" w:space="0" w:color="auto"/>
                                                                                        <w:left w:val="none" w:sz="0" w:space="0" w:color="auto"/>
                                                                                        <w:bottom w:val="none" w:sz="0" w:space="0" w:color="auto"/>
                                                                                        <w:right w:val="none" w:sz="0" w:space="0" w:color="auto"/>
                                                                                      </w:divBdr>
                                                                                      <w:divsChild>
                                                                                        <w:div w:id="1217083817">
                                                                                          <w:marLeft w:val="0"/>
                                                                                          <w:marRight w:val="0"/>
                                                                                          <w:marTop w:val="0"/>
                                                                                          <w:marBottom w:val="0"/>
                                                                                          <w:divBdr>
                                                                                            <w:top w:val="none" w:sz="0" w:space="0" w:color="auto"/>
                                                                                            <w:left w:val="none" w:sz="0" w:space="0" w:color="auto"/>
                                                                                            <w:bottom w:val="none" w:sz="0" w:space="0" w:color="auto"/>
                                                                                            <w:right w:val="none" w:sz="0" w:space="0" w:color="auto"/>
                                                                                          </w:divBdr>
                                                                                          <w:divsChild>
                                                                                            <w:div w:id="967468421">
                                                                                              <w:marLeft w:val="0"/>
                                                                                              <w:marRight w:val="0"/>
                                                                                              <w:marTop w:val="0"/>
                                                                                              <w:marBottom w:val="0"/>
                                                                                              <w:divBdr>
                                                                                                <w:top w:val="none" w:sz="0" w:space="0" w:color="auto"/>
                                                                                                <w:left w:val="none" w:sz="0" w:space="0" w:color="auto"/>
                                                                                                <w:bottom w:val="none" w:sz="0" w:space="0" w:color="auto"/>
                                                                                                <w:right w:val="none" w:sz="0" w:space="0" w:color="auto"/>
                                                                                              </w:divBdr>
                                                                                              <w:divsChild>
                                                                                                <w:div w:id="1891333055">
                                                                                                  <w:marLeft w:val="0"/>
                                                                                                  <w:marRight w:val="0"/>
                                                                                                  <w:marTop w:val="0"/>
                                                                                                  <w:marBottom w:val="0"/>
                                                                                                  <w:divBdr>
                                                                                                    <w:top w:val="none" w:sz="0" w:space="0" w:color="auto"/>
                                                                                                    <w:left w:val="none" w:sz="0" w:space="0" w:color="auto"/>
                                                                                                    <w:bottom w:val="none" w:sz="0" w:space="0" w:color="auto"/>
                                                                                                    <w:right w:val="none" w:sz="0" w:space="0" w:color="auto"/>
                                                                                                  </w:divBdr>
                                                                                                  <w:divsChild>
                                                                                                    <w:div w:id="2051373678">
                                                                                                      <w:marLeft w:val="0"/>
                                                                                                      <w:marRight w:val="0"/>
                                                                                                      <w:marTop w:val="0"/>
                                                                                                      <w:marBottom w:val="0"/>
                                                                                                      <w:divBdr>
                                                                                                        <w:top w:val="none" w:sz="0" w:space="0" w:color="auto"/>
                                                                                                        <w:left w:val="none" w:sz="0" w:space="0" w:color="auto"/>
                                                                                                        <w:bottom w:val="none" w:sz="0" w:space="0" w:color="auto"/>
                                                                                                        <w:right w:val="none" w:sz="0" w:space="0" w:color="auto"/>
                                                                                                      </w:divBdr>
                                                                                                    </w:div>
                                                                                                    <w:div w:id="1901818220">
                                                                                                      <w:marLeft w:val="0"/>
                                                                                                      <w:marRight w:val="0"/>
                                                                                                      <w:marTop w:val="0"/>
                                                                                                      <w:marBottom w:val="0"/>
                                                                                                      <w:divBdr>
                                                                                                        <w:top w:val="none" w:sz="0" w:space="0" w:color="auto"/>
                                                                                                        <w:left w:val="none" w:sz="0" w:space="0" w:color="auto"/>
                                                                                                        <w:bottom w:val="none" w:sz="0" w:space="0" w:color="auto"/>
                                                                                                        <w:right w:val="none" w:sz="0" w:space="0" w:color="auto"/>
                                                                                                      </w:divBdr>
                                                                                                    </w:div>
                                                                                                  </w:divsChild>
                                                                                                </w:div>
                                                                                                <w:div w:id="1849907668">
                                                                                                  <w:marLeft w:val="0"/>
                                                                                                  <w:marRight w:val="0"/>
                                                                                                  <w:marTop w:val="0"/>
                                                                                                  <w:marBottom w:val="0"/>
                                                                                                  <w:divBdr>
                                                                                                    <w:top w:val="none" w:sz="0" w:space="0" w:color="auto"/>
                                                                                                    <w:left w:val="none" w:sz="0" w:space="0" w:color="auto"/>
                                                                                                    <w:bottom w:val="none" w:sz="0" w:space="0" w:color="auto"/>
                                                                                                    <w:right w:val="none" w:sz="0" w:space="0" w:color="auto"/>
                                                                                                  </w:divBdr>
                                                                                                  <w:divsChild>
                                                                                                    <w:div w:id="270355381">
                                                                                                      <w:marLeft w:val="0"/>
                                                                                                      <w:marRight w:val="0"/>
                                                                                                      <w:marTop w:val="0"/>
                                                                                                      <w:marBottom w:val="0"/>
                                                                                                      <w:divBdr>
                                                                                                        <w:top w:val="none" w:sz="0" w:space="0" w:color="auto"/>
                                                                                                        <w:left w:val="none" w:sz="0" w:space="0" w:color="auto"/>
                                                                                                        <w:bottom w:val="none" w:sz="0" w:space="0" w:color="auto"/>
                                                                                                        <w:right w:val="none" w:sz="0" w:space="0" w:color="auto"/>
                                                                                                      </w:divBdr>
                                                                                                      <w:divsChild>
                                                                                                        <w:div w:id="29163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198647">
                                                                                      <w:marLeft w:val="0"/>
                                                                                      <w:marRight w:val="0"/>
                                                                                      <w:marTop w:val="0"/>
                                                                                      <w:marBottom w:val="0"/>
                                                                                      <w:divBdr>
                                                                                        <w:top w:val="none" w:sz="0" w:space="0" w:color="auto"/>
                                                                                        <w:left w:val="none" w:sz="0" w:space="0" w:color="auto"/>
                                                                                        <w:bottom w:val="none" w:sz="0" w:space="0" w:color="auto"/>
                                                                                        <w:right w:val="none" w:sz="0" w:space="0" w:color="auto"/>
                                                                                      </w:divBdr>
                                                                                      <w:divsChild>
                                                                                        <w:div w:id="481701603">
                                                                                          <w:marLeft w:val="0"/>
                                                                                          <w:marRight w:val="0"/>
                                                                                          <w:marTop w:val="0"/>
                                                                                          <w:marBottom w:val="0"/>
                                                                                          <w:divBdr>
                                                                                            <w:top w:val="none" w:sz="0" w:space="0" w:color="auto"/>
                                                                                            <w:left w:val="none" w:sz="0" w:space="0" w:color="auto"/>
                                                                                            <w:bottom w:val="none" w:sz="0" w:space="0" w:color="auto"/>
                                                                                            <w:right w:val="none" w:sz="0" w:space="0" w:color="auto"/>
                                                                                          </w:divBdr>
                                                                                          <w:divsChild>
                                                                                            <w:div w:id="1740712400">
                                                                                              <w:marLeft w:val="0"/>
                                                                                              <w:marRight w:val="0"/>
                                                                                              <w:marTop w:val="0"/>
                                                                                              <w:marBottom w:val="0"/>
                                                                                              <w:divBdr>
                                                                                                <w:top w:val="none" w:sz="0" w:space="0" w:color="auto"/>
                                                                                                <w:left w:val="none" w:sz="0" w:space="0" w:color="auto"/>
                                                                                                <w:bottom w:val="none" w:sz="0" w:space="0" w:color="auto"/>
                                                                                                <w:right w:val="none" w:sz="0" w:space="0" w:color="auto"/>
                                                                                              </w:divBdr>
                                                                                              <w:divsChild>
                                                                                                <w:div w:id="14650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44522">
                                                                      <w:marLeft w:val="0"/>
                                                                      <w:marRight w:val="0"/>
                                                                      <w:marTop w:val="0"/>
                                                                      <w:marBottom w:val="0"/>
                                                                      <w:divBdr>
                                                                        <w:top w:val="none" w:sz="0" w:space="0" w:color="auto"/>
                                                                        <w:left w:val="none" w:sz="0" w:space="0" w:color="auto"/>
                                                                        <w:bottom w:val="none" w:sz="0" w:space="0" w:color="auto"/>
                                                                        <w:right w:val="none" w:sz="0" w:space="0" w:color="auto"/>
                                                                      </w:divBdr>
                                                                      <w:divsChild>
                                                                        <w:div w:id="1540048080">
                                                                          <w:marLeft w:val="0"/>
                                                                          <w:marRight w:val="0"/>
                                                                          <w:marTop w:val="0"/>
                                                                          <w:marBottom w:val="0"/>
                                                                          <w:divBdr>
                                                                            <w:top w:val="none" w:sz="0" w:space="0" w:color="auto"/>
                                                                            <w:left w:val="none" w:sz="0" w:space="0" w:color="auto"/>
                                                                            <w:bottom w:val="none" w:sz="0" w:space="0" w:color="auto"/>
                                                                            <w:right w:val="none" w:sz="0" w:space="0" w:color="auto"/>
                                                                          </w:divBdr>
                                                                          <w:divsChild>
                                                                            <w:div w:id="1968580375">
                                                                              <w:marLeft w:val="0"/>
                                                                              <w:marRight w:val="0"/>
                                                                              <w:marTop w:val="0"/>
                                                                              <w:marBottom w:val="0"/>
                                                                              <w:divBdr>
                                                                                <w:top w:val="none" w:sz="0" w:space="0" w:color="auto"/>
                                                                                <w:left w:val="none" w:sz="0" w:space="0" w:color="auto"/>
                                                                                <w:bottom w:val="none" w:sz="0" w:space="0" w:color="auto"/>
                                                                                <w:right w:val="none" w:sz="0" w:space="0" w:color="auto"/>
                                                                              </w:divBdr>
                                                                              <w:divsChild>
                                                                                <w:div w:id="673412404">
                                                                                  <w:marLeft w:val="0"/>
                                                                                  <w:marRight w:val="0"/>
                                                                                  <w:marTop w:val="0"/>
                                                                                  <w:marBottom w:val="0"/>
                                                                                  <w:divBdr>
                                                                                    <w:top w:val="none" w:sz="0" w:space="0" w:color="auto"/>
                                                                                    <w:left w:val="none" w:sz="0" w:space="0" w:color="auto"/>
                                                                                    <w:bottom w:val="none" w:sz="0" w:space="0" w:color="auto"/>
                                                                                    <w:right w:val="none" w:sz="0" w:space="0" w:color="auto"/>
                                                                                  </w:divBdr>
                                                                                  <w:divsChild>
                                                                                    <w:div w:id="931471413">
                                                                                      <w:marLeft w:val="0"/>
                                                                                      <w:marRight w:val="0"/>
                                                                                      <w:marTop w:val="0"/>
                                                                                      <w:marBottom w:val="0"/>
                                                                                      <w:divBdr>
                                                                                        <w:top w:val="none" w:sz="0" w:space="0" w:color="auto"/>
                                                                                        <w:left w:val="none" w:sz="0" w:space="0" w:color="auto"/>
                                                                                        <w:bottom w:val="none" w:sz="0" w:space="0" w:color="auto"/>
                                                                                        <w:right w:val="none" w:sz="0" w:space="0" w:color="auto"/>
                                                                                      </w:divBdr>
                                                                                      <w:divsChild>
                                                                                        <w:div w:id="1322276228">
                                                                                          <w:marLeft w:val="0"/>
                                                                                          <w:marRight w:val="0"/>
                                                                                          <w:marTop w:val="0"/>
                                                                                          <w:marBottom w:val="0"/>
                                                                                          <w:divBdr>
                                                                                            <w:top w:val="none" w:sz="0" w:space="0" w:color="auto"/>
                                                                                            <w:left w:val="none" w:sz="0" w:space="0" w:color="auto"/>
                                                                                            <w:bottom w:val="none" w:sz="0" w:space="0" w:color="auto"/>
                                                                                            <w:right w:val="none" w:sz="0" w:space="0" w:color="auto"/>
                                                                                          </w:divBdr>
                                                                                          <w:divsChild>
                                                                                            <w:div w:id="1806700520">
                                                                                              <w:marLeft w:val="0"/>
                                                                                              <w:marRight w:val="0"/>
                                                                                              <w:marTop w:val="0"/>
                                                                                              <w:marBottom w:val="0"/>
                                                                                              <w:divBdr>
                                                                                                <w:top w:val="none" w:sz="0" w:space="0" w:color="auto"/>
                                                                                                <w:left w:val="none" w:sz="0" w:space="0" w:color="auto"/>
                                                                                                <w:bottom w:val="none" w:sz="0" w:space="0" w:color="auto"/>
                                                                                                <w:right w:val="none" w:sz="0" w:space="0" w:color="auto"/>
                                                                                              </w:divBdr>
                                                                                              <w:divsChild>
                                                                                                <w:div w:id="11883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584375">
                                                                              <w:marLeft w:val="0"/>
                                                                              <w:marRight w:val="0"/>
                                                                              <w:marTop w:val="0"/>
                                                                              <w:marBottom w:val="0"/>
                                                                              <w:divBdr>
                                                                                <w:top w:val="none" w:sz="0" w:space="0" w:color="auto"/>
                                                                                <w:left w:val="none" w:sz="0" w:space="0" w:color="auto"/>
                                                                                <w:bottom w:val="none" w:sz="0" w:space="0" w:color="auto"/>
                                                                                <w:right w:val="none" w:sz="0" w:space="0" w:color="auto"/>
                                                                              </w:divBdr>
                                                                              <w:divsChild>
                                                                                <w:div w:id="2118913180">
                                                                                  <w:marLeft w:val="0"/>
                                                                                  <w:marRight w:val="0"/>
                                                                                  <w:marTop w:val="0"/>
                                                                                  <w:marBottom w:val="0"/>
                                                                                  <w:divBdr>
                                                                                    <w:top w:val="none" w:sz="0" w:space="0" w:color="auto"/>
                                                                                    <w:left w:val="none" w:sz="0" w:space="0" w:color="auto"/>
                                                                                    <w:bottom w:val="none" w:sz="0" w:space="0" w:color="auto"/>
                                                                                    <w:right w:val="none" w:sz="0" w:space="0" w:color="auto"/>
                                                                                  </w:divBdr>
                                                                                  <w:divsChild>
                                                                                    <w:div w:id="1238638817">
                                                                                      <w:marLeft w:val="0"/>
                                                                                      <w:marRight w:val="0"/>
                                                                                      <w:marTop w:val="0"/>
                                                                                      <w:marBottom w:val="0"/>
                                                                                      <w:divBdr>
                                                                                        <w:top w:val="none" w:sz="0" w:space="0" w:color="auto"/>
                                                                                        <w:left w:val="none" w:sz="0" w:space="0" w:color="auto"/>
                                                                                        <w:bottom w:val="none" w:sz="0" w:space="0" w:color="auto"/>
                                                                                        <w:right w:val="none" w:sz="0" w:space="0" w:color="auto"/>
                                                                                      </w:divBdr>
                                                                                      <w:divsChild>
                                                                                        <w:div w:id="1126464302">
                                                                                          <w:marLeft w:val="0"/>
                                                                                          <w:marRight w:val="0"/>
                                                                                          <w:marTop w:val="0"/>
                                                                                          <w:marBottom w:val="0"/>
                                                                                          <w:divBdr>
                                                                                            <w:top w:val="none" w:sz="0" w:space="0" w:color="auto"/>
                                                                                            <w:left w:val="none" w:sz="0" w:space="0" w:color="auto"/>
                                                                                            <w:bottom w:val="none" w:sz="0" w:space="0" w:color="auto"/>
                                                                                            <w:right w:val="none" w:sz="0" w:space="0" w:color="auto"/>
                                                                                          </w:divBdr>
                                                                                        </w:div>
                                                                                      </w:divsChild>
                                                                                    </w:div>
                                                                                    <w:div w:id="357858846">
                                                                                      <w:marLeft w:val="0"/>
                                                                                      <w:marRight w:val="0"/>
                                                                                      <w:marTop w:val="0"/>
                                                                                      <w:marBottom w:val="0"/>
                                                                                      <w:divBdr>
                                                                                        <w:top w:val="none" w:sz="0" w:space="0" w:color="auto"/>
                                                                                        <w:left w:val="none" w:sz="0" w:space="0" w:color="auto"/>
                                                                                        <w:bottom w:val="none" w:sz="0" w:space="0" w:color="auto"/>
                                                                                        <w:right w:val="none" w:sz="0" w:space="0" w:color="auto"/>
                                                                                      </w:divBdr>
                                                                                      <w:divsChild>
                                                                                        <w:div w:id="1274510278">
                                                                                          <w:marLeft w:val="0"/>
                                                                                          <w:marRight w:val="0"/>
                                                                                          <w:marTop w:val="0"/>
                                                                                          <w:marBottom w:val="0"/>
                                                                                          <w:divBdr>
                                                                                            <w:top w:val="none" w:sz="0" w:space="0" w:color="auto"/>
                                                                                            <w:left w:val="none" w:sz="0" w:space="0" w:color="auto"/>
                                                                                            <w:bottom w:val="none" w:sz="0" w:space="0" w:color="auto"/>
                                                                                            <w:right w:val="none" w:sz="0" w:space="0" w:color="auto"/>
                                                                                          </w:divBdr>
                                                                                          <w:divsChild>
                                                                                            <w:div w:id="1585186662">
                                                                                              <w:marLeft w:val="0"/>
                                                                                              <w:marRight w:val="0"/>
                                                                                              <w:marTop w:val="0"/>
                                                                                              <w:marBottom w:val="0"/>
                                                                                              <w:divBdr>
                                                                                                <w:top w:val="none" w:sz="0" w:space="0" w:color="auto"/>
                                                                                                <w:left w:val="none" w:sz="0" w:space="0" w:color="auto"/>
                                                                                                <w:bottom w:val="none" w:sz="0" w:space="0" w:color="auto"/>
                                                                                                <w:right w:val="none" w:sz="0" w:space="0" w:color="auto"/>
                                                                                              </w:divBdr>
                                                                                              <w:divsChild>
                                                                                                <w:div w:id="798449770">
                                                                                                  <w:marLeft w:val="0"/>
                                                                                                  <w:marRight w:val="0"/>
                                                                                                  <w:marTop w:val="0"/>
                                                                                                  <w:marBottom w:val="0"/>
                                                                                                  <w:divBdr>
                                                                                                    <w:top w:val="none" w:sz="0" w:space="0" w:color="auto"/>
                                                                                                    <w:left w:val="none" w:sz="0" w:space="0" w:color="auto"/>
                                                                                                    <w:bottom w:val="none" w:sz="0" w:space="0" w:color="auto"/>
                                                                                                    <w:right w:val="none" w:sz="0" w:space="0" w:color="auto"/>
                                                                                                  </w:divBdr>
                                                                                                  <w:divsChild>
                                                                                                    <w:div w:id="72555768">
                                                                                                      <w:marLeft w:val="0"/>
                                                                                                      <w:marRight w:val="0"/>
                                                                                                      <w:marTop w:val="0"/>
                                                                                                      <w:marBottom w:val="0"/>
                                                                                                      <w:divBdr>
                                                                                                        <w:top w:val="none" w:sz="0" w:space="0" w:color="auto"/>
                                                                                                        <w:left w:val="none" w:sz="0" w:space="0" w:color="auto"/>
                                                                                                        <w:bottom w:val="none" w:sz="0" w:space="0" w:color="auto"/>
                                                                                                        <w:right w:val="none" w:sz="0" w:space="0" w:color="auto"/>
                                                                                                      </w:divBdr>
                                                                                                      <w:divsChild>
                                                                                                        <w:div w:id="1926182706">
                                                                                                          <w:marLeft w:val="0"/>
                                                                                                          <w:marRight w:val="0"/>
                                                                                                          <w:marTop w:val="0"/>
                                                                                                          <w:marBottom w:val="0"/>
                                                                                                          <w:divBdr>
                                                                                                            <w:top w:val="none" w:sz="0" w:space="0" w:color="auto"/>
                                                                                                            <w:left w:val="none" w:sz="0" w:space="0" w:color="auto"/>
                                                                                                            <w:bottom w:val="none" w:sz="0" w:space="0" w:color="auto"/>
                                                                                                            <w:right w:val="none" w:sz="0" w:space="0" w:color="auto"/>
                                                                                                          </w:divBdr>
                                                                                                        </w:div>
                                                                                                      </w:divsChild>
                                                                                                    </w:div>
                                                                                                    <w:div w:id="20347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706276">
                                                                              <w:marLeft w:val="0"/>
                                                                              <w:marRight w:val="0"/>
                                                                              <w:marTop w:val="0"/>
                                                                              <w:marBottom w:val="0"/>
                                                                              <w:divBdr>
                                                                                <w:top w:val="none" w:sz="0" w:space="0" w:color="auto"/>
                                                                                <w:left w:val="none" w:sz="0" w:space="0" w:color="auto"/>
                                                                                <w:bottom w:val="none" w:sz="0" w:space="0" w:color="auto"/>
                                                                                <w:right w:val="none" w:sz="0" w:space="0" w:color="auto"/>
                                                                              </w:divBdr>
                                                                              <w:divsChild>
                                                                                <w:div w:id="895506302">
                                                                                  <w:marLeft w:val="0"/>
                                                                                  <w:marRight w:val="0"/>
                                                                                  <w:marTop w:val="0"/>
                                                                                  <w:marBottom w:val="0"/>
                                                                                  <w:divBdr>
                                                                                    <w:top w:val="none" w:sz="0" w:space="0" w:color="auto"/>
                                                                                    <w:left w:val="none" w:sz="0" w:space="0" w:color="auto"/>
                                                                                    <w:bottom w:val="none" w:sz="0" w:space="0" w:color="auto"/>
                                                                                    <w:right w:val="none" w:sz="0" w:space="0" w:color="auto"/>
                                                                                  </w:divBdr>
                                                                                  <w:divsChild>
                                                                                    <w:div w:id="1535732882">
                                                                                      <w:marLeft w:val="0"/>
                                                                                      <w:marRight w:val="0"/>
                                                                                      <w:marTop w:val="0"/>
                                                                                      <w:marBottom w:val="0"/>
                                                                                      <w:divBdr>
                                                                                        <w:top w:val="none" w:sz="0" w:space="0" w:color="auto"/>
                                                                                        <w:left w:val="none" w:sz="0" w:space="0" w:color="auto"/>
                                                                                        <w:bottom w:val="none" w:sz="0" w:space="0" w:color="auto"/>
                                                                                        <w:right w:val="none" w:sz="0" w:space="0" w:color="auto"/>
                                                                                      </w:divBdr>
                                                                                      <w:divsChild>
                                                                                        <w:div w:id="1639139455">
                                                                                          <w:marLeft w:val="0"/>
                                                                                          <w:marRight w:val="0"/>
                                                                                          <w:marTop w:val="0"/>
                                                                                          <w:marBottom w:val="0"/>
                                                                                          <w:divBdr>
                                                                                            <w:top w:val="none" w:sz="0" w:space="0" w:color="auto"/>
                                                                                            <w:left w:val="none" w:sz="0" w:space="0" w:color="auto"/>
                                                                                            <w:bottom w:val="none" w:sz="0" w:space="0" w:color="auto"/>
                                                                                            <w:right w:val="none" w:sz="0" w:space="0" w:color="auto"/>
                                                                                          </w:divBdr>
                                                                                          <w:divsChild>
                                                                                            <w:div w:id="105827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9945309">
                                                  <w:marLeft w:val="0"/>
                                                  <w:marRight w:val="0"/>
                                                  <w:marTop w:val="0"/>
                                                  <w:marBottom w:val="0"/>
                                                  <w:divBdr>
                                                    <w:top w:val="none" w:sz="0" w:space="0" w:color="auto"/>
                                                    <w:left w:val="none" w:sz="0" w:space="0" w:color="auto"/>
                                                    <w:bottom w:val="none" w:sz="0" w:space="0" w:color="auto"/>
                                                    <w:right w:val="none" w:sz="0" w:space="0" w:color="auto"/>
                                                  </w:divBdr>
                                                  <w:divsChild>
                                                    <w:div w:id="969628610">
                                                      <w:marLeft w:val="0"/>
                                                      <w:marRight w:val="0"/>
                                                      <w:marTop w:val="0"/>
                                                      <w:marBottom w:val="0"/>
                                                      <w:divBdr>
                                                        <w:top w:val="none" w:sz="0" w:space="0" w:color="auto"/>
                                                        <w:left w:val="none" w:sz="0" w:space="0" w:color="auto"/>
                                                        <w:bottom w:val="none" w:sz="0" w:space="0" w:color="auto"/>
                                                        <w:right w:val="none" w:sz="0" w:space="0" w:color="auto"/>
                                                      </w:divBdr>
                                                      <w:divsChild>
                                                        <w:div w:id="1268581958">
                                                          <w:marLeft w:val="0"/>
                                                          <w:marRight w:val="0"/>
                                                          <w:marTop w:val="0"/>
                                                          <w:marBottom w:val="0"/>
                                                          <w:divBdr>
                                                            <w:top w:val="none" w:sz="0" w:space="0" w:color="auto"/>
                                                            <w:left w:val="none" w:sz="0" w:space="0" w:color="auto"/>
                                                            <w:bottom w:val="none" w:sz="0" w:space="0" w:color="auto"/>
                                                            <w:right w:val="none" w:sz="0" w:space="0" w:color="auto"/>
                                                          </w:divBdr>
                                                          <w:divsChild>
                                                            <w:div w:id="1049108791">
                                                              <w:marLeft w:val="0"/>
                                                              <w:marRight w:val="0"/>
                                                              <w:marTop w:val="0"/>
                                                              <w:marBottom w:val="0"/>
                                                              <w:divBdr>
                                                                <w:top w:val="none" w:sz="0" w:space="0" w:color="auto"/>
                                                                <w:left w:val="none" w:sz="0" w:space="0" w:color="auto"/>
                                                                <w:bottom w:val="none" w:sz="0" w:space="0" w:color="auto"/>
                                                                <w:right w:val="none" w:sz="0" w:space="0" w:color="auto"/>
                                                              </w:divBdr>
                                                              <w:divsChild>
                                                                <w:div w:id="1953902814">
                                                                  <w:marLeft w:val="0"/>
                                                                  <w:marRight w:val="0"/>
                                                                  <w:marTop w:val="0"/>
                                                                  <w:marBottom w:val="0"/>
                                                                  <w:divBdr>
                                                                    <w:top w:val="none" w:sz="0" w:space="0" w:color="auto"/>
                                                                    <w:left w:val="none" w:sz="0" w:space="0" w:color="auto"/>
                                                                    <w:bottom w:val="none" w:sz="0" w:space="0" w:color="auto"/>
                                                                    <w:right w:val="none" w:sz="0" w:space="0" w:color="auto"/>
                                                                  </w:divBdr>
                                                                  <w:divsChild>
                                                                    <w:div w:id="887837902">
                                                                      <w:marLeft w:val="0"/>
                                                                      <w:marRight w:val="0"/>
                                                                      <w:marTop w:val="0"/>
                                                                      <w:marBottom w:val="0"/>
                                                                      <w:divBdr>
                                                                        <w:top w:val="none" w:sz="0" w:space="0" w:color="auto"/>
                                                                        <w:left w:val="none" w:sz="0" w:space="0" w:color="auto"/>
                                                                        <w:bottom w:val="none" w:sz="0" w:space="0" w:color="auto"/>
                                                                        <w:right w:val="none" w:sz="0" w:space="0" w:color="auto"/>
                                                                      </w:divBdr>
                                                                      <w:divsChild>
                                                                        <w:div w:id="917403970">
                                                                          <w:marLeft w:val="0"/>
                                                                          <w:marRight w:val="0"/>
                                                                          <w:marTop w:val="0"/>
                                                                          <w:marBottom w:val="0"/>
                                                                          <w:divBdr>
                                                                            <w:top w:val="none" w:sz="0" w:space="0" w:color="auto"/>
                                                                            <w:left w:val="none" w:sz="0" w:space="0" w:color="auto"/>
                                                                            <w:bottom w:val="none" w:sz="0" w:space="0" w:color="auto"/>
                                                                            <w:right w:val="none" w:sz="0" w:space="0" w:color="auto"/>
                                                                          </w:divBdr>
                                                                          <w:divsChild>
                                                                            <w:div w:id="1474979505">
                                                                              <w:marLeft w:val="0"/>
                                                                              <w:marRight w:val="0"/>
                                                                              <w:marTop w:val="0"/>
                                                                              <w:marBottom w:val="0"/>
                                                                              <w:divBdr>
                                                                                <w:top w:val="none" w:sz="0" w:space="0" w:color="auto"/>
                                                                                <w:left w:val="none" w:sz="0" w:space="0" w:color="auto"/>
                                                                                <w:bottom w:val="none" w:sz="0" w:space="0" w:color="auto"/>
                                                                                <w:right w:val="none" w:sz="0" w:space="0" w:color="auto"/>
                                                                              </w:divBdr>
                                                                              <w:divsChild>
                                                                                <w:div w:id="950478606">
                                                                                  <w:marLeft w:val="0"/>
                                                                                  <w:marRight w:val="0"/>
                                                                                  <w:marTop w:val="0"/>
                                                                                  <w:marBottom w:val="0"/>
                                                                                  <w:divBdr>
                                                                                    <w:top w:val="none" w:sz="0" w:space="0" w:color="auto"/>
                                                                                    <w:left w:val="none" w:sz="0" w:space="0" w:color="auto"/>
                                                                                    <w:bottom w:val="none" w:sz="0" w:space="0" w:color="auto"/>
                                                                                    <w:right w:val="none" w:sz="0" w:space="0" w:color="auto"/>
                                                                                  </w:divBdr>
                                                                                </w:div>
                                                                                <w:div w:id="747461047">
                                                                                  <w:marLeft w:val="0"/>
                                                                                  <w:marRight w:val="0"/>
                                                                                  <w:marTop w:val="0"/>
                                                                                  <w:marBottom w:val="0"/>
                                                                                  <w:divBdr>
                                                                                    <w:top w:val="none" w:sz="0" w:space="0" w:color="auto"/>
                                                                                    <w:left w:val="none" w:sz="0" w:space="0" w:color="auto"/>
                                                                                    <w:bottom w:val="none" w:sz="0" w:space="0" w:color="auto"/>
                                                                                    <w:right w:val="none" w:sz="0" w:space="0" w:color="auto"/>
                                                                                  </w:divBdr>
                                                                                  <w:divsChild>
                                                                                    <w:div w:id="1532838117">
                                                                                      <w:marLeft w:val="0"/>
                                                                                      <w:marRight w:val="0"/>
                                                                                      <w:marTop w:val="0"/>
                                                                                      <w:marBottom w:val="0"/>
                                                                                      <w:divBdr>
                                                                                        <w:top w:val="none" w:sz="0" w:space="0" w:color="auto"/>
                                                                                        <w:left w:val="none" w:sz="0" w:space="0" w:color="auto"/>
                                                                                        <w:bottom w:val="none" w:sz="0" w:space="0" w:color="auto"/>
                                                                                        <w:right w:val="none" w:sz="0" w:space="0" w:color="auto"/>
                                                                                      </w:divBdr>
                                                                                      <w:divsChild>
                                                                                        <w:div w:id="1888447982">
                                                                                          <w:marLeft w:val="0"/>
                                                                                          <w:marRight w:val="0"/>
                                                                                          <w:marTop w:val="0"/>
                                                                                          <w:marBottom w:val="0"/>
                                                                                          <w:divBdr>
                                                                                            <w:top w:val="none" w:sz="0" w:space="0" w:color="auto"/>
                                                                                            <w:left w:val="none" w:sz="0" w:space="0" w:color="auto"/>
                                                                                            <w:bottom w:val="none" w:sz="0" w:space="0" w:color="auto"/>
                                                                                            <w:right w:val="none" w:sz="0" w:space="0" w:color="auto"/>
                                                                                          </w:divBdr>
                                                                                          <w:divsChild>
                                                                                            <w:div w:id="998966182">
                                                                                              <w:marLeft w:val="0"/>
                                                                                              <w:marRight w:val="0"/>
                                                                                              <w:marTop w:val="0"/>
                                                                                              <w:marBottom w:val="0"/>
                                                                                              <w:divBdr>
                                                                                                <w:top w:val="none" w:sz="0" w:space="0" w:color="auto"/>
                                                                                                <w:left w:val="none" w:sz="0" w:space="0" w:color="auto"/>
                                                                                                <w:bottom w:val="none" w:sz="0" w:space="0" w:color="auto"/>
                                                                                                <w:right w:val="none" w:sz="0" w:space="0" w:color="auto"/>
                                                                                              </w:divBdr>
                                                                                              <w:divsChild>
                                                                                                <w:div w:id="217671809">
                                                                                                  <w:marLeft w:val="0"/>
                                                                                                  <w:marRight w:val="0"/>
                                                                                                  <w:marTop w:val="0"/>
                                                                                                  <w:marBottom w:val="0"/>
                                                                                                  <w:divBdr>
                                                                                                    <w:top w:val="none" w:sz="0" w:space="0" w:color="auto"/>
                                                                                                    <w:left w:val="none" w:sz="0" w:space="0" w:color="auto"/>
                                                                                                    <w:bottom w:val="none" w:sz="0" w:space="0" w:color="auto"/>
                                                                                                    <w:right w:val="none" w:sz="0" w:space="0" w:color="auto"/>
                                                                                                  </w:divBdr>
                                                                                                  <w:divsChild>
                                                                                                    <w:div w:id="16652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5027993">
                                                                          <w:marLeft w:val="0"/>
                                                                          <w:marRight w:val="0"/>
                                                                          <w:marTop w:val="0"/>
                                                                          <w:marBottom w:val="0"/>
                                                                          <w:divBdr>
                                                                            <w:top w:val="none" w:sz="0" w:space="0" w:color="auto"/>
                                                                            <w:left w:val="none" w:sz="0" w:space="0" w:color="auto"/>
                                                                            <w:bottom w:val="none" w:sz="0" w:space="0" w:color="auto"/>
                                                                            <w:right w:val="none" w:sz="0" w:space="0" w:color="auto"/>
                                                                          </w:divBdr>
                                                                        </w:div>
                                                                        <w:div w:id="496850965">
                                                                          <w:marLeft w:val="0"/>
                                                                          <w:marRight w:val="0"/>
                                                                          <w:marTop w:val="0"/>
                                                                          <w:marBottom w:val="0"/>
                                                                          <w:divBdr>
                                                                            <w:top w:val="none" w:sz="0" w:space="0" w:color="auto"/>
                                                                            <w:left w:val="none" w:sz="0" w:space="0" w:color="auto"/>
                                                                            <w:bottom w:val="none" w:sz="0" w:space="0" w:color="auto"/>
                                                                            <w:right w:val="none" w:sz="0" w:space="0" w:color="auto"/>
                                                                          </w:divBdr>
                                                                          <w:divsChild>
                                                                            <w:div w:id="1234121665">
                                                                              <w:marLeft w:val="0"/>
                                                                              <w:marRight w:val="0"/>
                                                                              <w:marTop w:val="0"/>
                                                                              <w:marBottom w:val="0"/>
                                                                              <w:divBdr>
                                                                                <w:top w:val="none" w:sz="0" w:space="0" w:color="auto"/>
                                                                                <w:left w:val="none" w:sz="0" w:space="0" w:color="auto"/>
                                                                                <w:bottom w:val="none" w:sz="0" w:space="0" w:color="auto"/>
                                                                                <w:right w:val="none" w:sz="0" w:space="0" w:color="auto"/>
                                                                              </w:divBdr>
                                                                              <w:divsChild>
                                                                                <w:div w:id="284771635">
                                                                                  <w:marLeft w:val="0"/>
                                                                                  <w:marRight w:val="0"/>
                                                                                  <w:marTop w:val="0"/>
                                                                                  <w:marBottom w:val="0"/>
                                                                                  <w:divBdr>
                                                                                    <w:top w:val="none" w:sz="0" w:space="0" w:color="auto"/>
                                                                                    <w:left w:val="none" w:sz="0" w:space="0" w:color="auto"/>
                                                                                    <w:bottom w:val="none" w:sz="0" w:space="0" w:color="auto"/>
                                                                                    <w:right w:val="none" w:sz="0" w:space="0" w:color="auto"/>
                                                                                  </w:divBdr>
                                                                                  <w:divsChild>
                                                                                    <w:div w:id="1794864850">
                                                                                      <w:marLeft w:val="0"/>
                                                                                      <w:marRight w:val="0"/>
                                                                                      <w:marTop w:val="0"/>
                                                                                      <w:marBottom w:val="0"/>
                                                                                      <w:divBdr>
                                                                                        <w:top w:val="none" w:sz="0" w:space="0" w:color="auto"/>
                                                                                        <w:left w:val="none" w:sz="0" w:space="0" w:color="auto"/>
                                                                                        <w:bottom w:val="none" w:sz="0" w:space="0" w:color="auto"/>
                                                                                        <w:right w:val="none" w:sz="0" w:space="0" w:color="auto"/>
                                                                                      </w:divBdr>
                                                                                      <w:divsChild>
                                                                                        <w:div w:id="1471245906">
                                                                                          <w:marLeft w:val="0"/>
                                                                                          <w:marRight w:val="0"/>
                                                                                          <w:marTop w:val="0"/>
                                                                                          <w:marBottom w:val="0"/>
                                                                                          <w:divBdr>
                                                                                            <w:top w:val="none" w:sz="0" w:space="0" w:color="auto"/>
                                                                                            <w:left w:val="none" w:sz="0" w:space="0" w:color="auto"/>
                                                                                            <w:bottom w:val="none" w:sz="0" w:space="0" w:color="auto"/>
                                                                                            <w:right w:val="none" w:sz="0" w:space="0" w:color="auto"/>
                                                                                          </w:divBdr>
                                                                                          <w:divsChild>
                                                                                            <w:div w:id="1391150274">
                                                                                              <w:marLeft w:val="0"/>
                                                                                              <w:marRight w:val="0"/>
                                                                                              <w:marTop w:val="0"/>
                                                                                              <w:marBottom w:val="0"/>
                                                                                              <w:divBdr>
                                                                                                <w:top w:val="none" w:sz="0" w:space="0" w:color="auto"/>
                                                                                                <w:left w:val="none" w:sz="0" w:space="0" w:color="auto"/>
                                                                                                <w:bottom w:val="none" w:sz="0" w:space="0" w:color="auto"/>
                                                                                                <w:right w:val="none" w:sz="0" w:space="0" w:color="auto"/>
                                                                                              </w:divBdr>
                                                                                              <w:divsChild>
                                                                                                <w:div w:id="87775544">
                                                                                                  <w:marLeft w:val="0"/>
                                                                                                  <w:marRight w:val="0"/>
                                                                                                  <w:marTop w:val="0"/>
                                                                                                  <w:marBottom w:val="0"/>
                                                                                                  <w:divBdr>
                                                                                                    <w:top w:val="none" w:sz="0" w:space="0" w:color="auto"/>
                                                                                                    <w:left w:val="none" w:sz="0" w:space="0" w:color="auto"/>
                                                                                                    <w:bottom w:val="none" w:sz="0" w:space="0" w:color="auto"/>
                                                                                                    <w:right w:val="none" w:sz="0" w:space="0" w:color="auto"/>
                                                                                                  </w:divBdr>
                                                                                                </w:div>
                                                                                                <w:div w:id="13366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7079802">
          <w:marLeft w:val="0"/>
          <w:marRight w:val="0"/>
          <w:marTop w:val="0"/>
          <w:marBottom w:val="0"/>
          <w:divBdr>
            <w:top w:val="none" w:sz="0" w:space="0" w:color="auto"/>
            <w:left w:val="none" w:sz="0" w:space="0" w:color="auto"/>
            <w:bottom w:val="none" w:sz="0" w:space="0" w:color="auto"/>
            <w:right w:val="none" w:sz="0" w:space="0" w:color="auto"/>
          </w:divBdr>
          <w:divsChild>
            <w:div w:id="1958874838">
              <w:marLeft w:val="0"/>
              <w:marRight w:val="0"/>
              <w:marTop w:val="0"/>
              <w:marBottom w:val="0"/>
              <w:divBdr>
                <w:top w:val="none" w:sz="0" w:space="0" w:color="auto"/>
                <w:left w:val="none" w:sz="0" w:space="0" w:color="auto"/>
                <w:bottom w:val="none" w:sz="0" w:space="0" w:color="auto"/>
                <w:right w:val="none" w:sz="0" w:space="0" w:color="auto"/>
              </w:divBdr>
              <w:divsChild>
                <w:div w:id="2082368996">
                  <w:marLeft w:val="0"/>
                  <w:marRight w:val="0"/>
                  <w:marTop w:val="0"/>
                  <w:marBottom w:val="0"/>
                  <w:divBdr>
                    <w:top w:val="none" w:sz="0" w:space="0" w:color="auto"/>
                    <w:left w:val="none" w:sz="0" w:space="0" w:color="auto"/>
                    <w:bottom w:val="none" w:sz="0" w:space="0" w:color="auto"/>
                    <w:right w:val="none" w:sz="0" w:space="0" w:color="auto"/>
                  </w:divBdr>
                  <w:divsChild>
                    <w:div w:id="1131747977">
                      <w:marLeft w:val="0"/>
                      <w:marRight w:val="0"/>
                      <w:marTop w:val="0"/>
                      <w:marBottom w:val="0"/>
                      <w:divBdr>
                        <w:top w:val="none" w:sz="0" w:space="0" w:color="auto"/>
                        <w:left w:val="none" w:sz="0" w:space="0" w:color="auto"/>
                        <w:bottom w:val="none" w:sz="0" w:space="0" w:color="auto"/>
                        <w:right w:val="none" w:sz="0" w:space="0" w:color="auto"/>
                      </w:divBdr>
                      <w:divsChild>
                        <w:div w:id="1839539768">
                          <w:marLeft w:val="0"/>
                          <w:marRight w:val="0"/>
                          <w:marTop w:val="0"/>
                          <w:marBottom w:val="0"/>
                          <w:divBdr>
                            <w:top w:val="none" w:sz="0" w:space="0" w:color="auto"/>
                            <w:left w:val="none" w:sz="0" w:space="0" w:color="auto"/>
                            <w:bottom w:val="none" w:sz="0" w:space="0" w:color="auto"/>
                            <w:right w:val="none" w:sz="0" w:space="0" w:color="auto"/>
                          </w:divBdr>
                          <w:divsChild>
                            <w:div w:id="1872958054">
                              <w:marLeft w:val="0"/>
                              <w:marRight w:val="0"/>
                              <w:marTop w:val="0"/>
                              <w:marBottom w:val="0"/>
                              <w:divBdr>
                                <w:top w:val="none" w:sz="0" w:space="0" w:color="auto"/>
                                <w:left w:val="none" w:sz="0" w:space="0" w:color="auto"/>
                                <w:bottom w:val="none" w:sz="0" w:space="0" w:color="auto"/>
                                <w:right w:val="none" w:sz="0" w:space="0" w:color="auto"/>
                              </w:divBdr>
                              <w:divsChild>
                                <w:div w:id="665137218">
                                  <w:marLeft w:val="0"/>
                                  <w:marRight w:val="0"/>
                                  <w:marTop w:val="0"/>
                                  <w:marBottom w:val="0"/>
                                  <w:divBdr>
                                    <w:top w:val="none" w:sz="0" w:space="0" w:color="auto"/>
                                    <w:left w:val="none" w:sz="0" w:space="0" w:color="auto"/>
                                    <w:bottom w:val="none" w:sz="0" w:space="0" w:color="auto"/>
                                    <w:right w:val="none" w:sz="0" w:space="0" w:color="auto"/>
                                  </w:divBdr>
                                  <w:divsChild>
                                    <w:div w:id="1627009132">
                                      <w:marLeft w:val="0"/>
                                      <w:marRight w:val="0"/>
                                      <w:marTop w:val="0"/>
                                      <w:marBottom w:val="0"/>
                                      <w:divBdr>
                                        <w:top w:val="none" w:sz="0" w:space="0" w:color="auto"/>
                                        <w:left w:val="none" w:sz="0" w:space="0" w:color="auto"/>
                                        <w:bottom w:val="none" w:sz="0" w:space="0" w:color="auto"/>
                                        <w:right w:val="none" w:sz="0" w:space="0" w:color="auto"/>
                                      </w:divBdr>
                                      <w:divsChild>
                                        <w:div w:id="1705640339">
                                          <w:marLeft w:val="0"/>
                                          <w:marRight w:val="0"/>
                                          <w:marTop w:val="0"/>
                                          <w:marBottom w:val="0"/>
                                          <w:divBdr>
                                            <w:top w:val="none" w:sz="0" w:space="0" w:color="auto"/>
                                            <w:left w:val="none" w:sz="0" w:space="0" w:color="auto"/>
                                            <w:bottom w:val="none" w:sz="0" w:space="0" w:color="auto"/>
                                            <w:right w:val="none" w:sz="0" w:space="0" w:color="auto"/>
                                          </w:divBdr>
                                          <w:divsChild>
                                            <w:div w:id="2025741621">
                                              <w:marLeft w:val="0"/>
                                              <w:marRight w:val="0"/>
                                              <w:marTop w:val="0"/>
                                              <w:marBottom w:val="0"/>
                                              <w:divBdr>
                                                <w:top w:val="none" w:sz="0" w:space="0" w:color="auto"/>
                                                <w:left w:val="none" w:sz="0" w:space="0" w:color="auto"/>
                                                <w:bottom w:val="none" w:sz="0" w:space="0" w:color="auto"/>
                                                <w:right w:val="none" w:sz="0" w:space="0" w:color="auto"/>
                                              </w:divBdr>
                                              <w:divsChild>
                                                <w:div w:id="353116359">
                                                  <w:marLeft w:val="0"/>
                                                  <w:marRight w:val="0"/>
                                                  <w:marTop w:val="0"/>
                                                  <w:marBottom w:val="0"/>
                                                  <w:divBdr>
                                                    <w:top w:val="none" w:sz="0" w:space="0" w:color="auto"/>
                                                    <w:left w:val="none" w:sz="0" w:space="0" w:color="auto"/>
                                                    <w:bottom w:val="none" w:sz="0" w:space="0" w:color="auto"/>
                                                    <w:right w:val="none" w:sz="0" w:space="0" w:color="auto"/>
                                                  </w:divBdr>
                                                  <w:divsChild>
                                                    <w:div w:id="1702822759">
                                                      <w:marLeft w:val="0"/>
                                                      <w:marRight w:val="0"/>
                                                      <w:marTop w:val="0"/>
                                                      <w:marBottom w:val="0"/>
                                                      <w:divBdr>
                                                        <w:top w:val="none" w:sz="0" w:space="0" w:color="auto"/>
                                                        <w:left w:val="none" w:sz="0" w:space="0" w:color="auto"/>
                                                        <w:bottom w:val="none" w:sz="0" w:space="0" w:color="auto"/>
                                                        <w:right w:val="none" w:sz="0" w:space="0" w:color="auto"/>
                                                      </w:divBdr>
                                                      <w:divsChild>
                                                        <w:div w:id="862212624">
                                                          <w:marLeft w:val="0"/>
                                                          <w:marRight w:val="0"/>
                                                          <w:marTop w:val="0"/>
                                                          <w:marBottom w:val="0"/>
                                                          <w:divBdr>
                                                            <w:top w:val="none" w:sz="0" w:space="0" w:color="auto"/>
                                                            <w:left w:val="none" w:sz="0" w:space="0" w:color="auto"/>
                                                            <w:bottom w:val="none" w:sz="0" w:space="0" w:color="auto"/>
                                                            <w:right w:val="none" w:sz="0" w:space="0" w:color="auto"/>
                                                          </w:divBdr>
                                                          <w:divsChild>
                                                            <w:div w:id="512065303">
                                                              <w:marLeft w:val="0"/>
                                                              <w:marRight w:val="0"/>
                                                              <w:marTop w:val="0"/>
                                                              <w:marBottom w:val="0"/>
                                                              <w:divBdr>
                                                                <w:top w:val="none" w:sz="0" w:space="0" w:color="auto"/>
                                                                <w:left w:val="none" w:sz="0" w:space="0" w:color="auto"/>
                                                                <w:bottom w:val="none" w:sz="0" w:space="0" w:color="auto"/>
                                                                <w:right w:val="none" w:sz="0" w:space="0" w:color="auto"/>
                                                              </w:divBdr>
                                                              <w:divsChild>
                                                                <w:div w:id="1102531527">
                                                                  <w:marLeft w:val="0"/>
                                                                  <w:marRight w:val="0"/>
                                                                  <w:marTop w:val="0"/>
                                                                  <w:marBottom w:val="0"/>
                                                                  <w:divBdr>
                                                                    <w:top w:val="none" w:sz="0" w:space="0" w:color="auto"/>
                                                                    <w:left w:val="none" w:sz="0" w:space="0" w:color="auto"/>
                                                                    <w:bottom w:val="none" w:sz="0" w:space="0" w:color="auto"/>
                                                                    <w:right w:val="none" w:sz="0" w:space="0" w:color="auto"/>
                                                                  </w:divBdr>
                                                                  <w:divsChild>
                                                                    <w:div w:id="17744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95905">
                                                          <w:marLeft w:val="0"/>
                                                          <w:marRight w:val="0"/>
                                                          <w:marTop w:val="0"/>
                                                          <w:marBottom w:val="0"/>
                                                          <w:divBdr>
                                                            <w:top w:val="none" w:sz="0" w:space="0" w:color="auto"/>
                                                            <w:left w:val="none" w:sz="0" w:space="0" w:color="auto"/>
                                                            <w:bottom w:val="none" w:sz="0" w:space="0" w:color="auto"/>
                                                            <w:right w:val="none" w:sz="0" w:space="0" w:color="auto"/>
                                                          </w:divBdr>
                                                        </w:div>
                                                      </w:divsChild>
                                                    </w:div>
                                                    <w:div w:id="1596477890">
                                                      <w:marLeft w:val="0"/>
                                                      <w:marRight w:val="0"/>
                                                      <w:marTop w:val="0"/>
                                                      <w:marBottom w:val="0"/>
                                                      <w:divBdr>
                                                        <w:top w:val="none" w:sz="0" w:space="0" w:color="auto"/>
                                                        <w:left w:val="none" w:sz="0" w:space="0" w:color="auto"/>
                                                        <w:bottom w:val="none" w:sz="0" w:space="0" w:color="auto"/>
                                                        <w:right w:val="none" w:sz="0" w:space="0" w:color="auto"/>
                                                      </w:divBdr>
                                                      <w:divsChild>
                                                        <w:div w:id="88164686">
                                                          <w:marLeft w:val="0"/>
                                                          <w:marRight w:val="0"/>
                                                          <w:marTop w:val="0"/>
                                                          <w:marBottom w:val="0"/>
                                                          <w:divBdr>
                                                            <w:top w:val="none" w:sz="0" w:space="0" w:color="auto"/>
                                                            <w:left w:val="none" w:sz="0" w:space="0" w:color="auto"/>
                                                            <w:bottom w:val="none" w:sz="0" w:space="0" w:color="auto"/>
                                                            <w:right w:val="none" w:sz="0" w:space="0" w:color="auto"/>
                                                          </w:divBdr>
                                                          <w:divsChild>
                                                            <w:div w:id="629173115">
                                                              <w:marLeft w:val="0"/>
                                                              <w:marRight w:val="0"/>
                                                              <w:marTop w:val="0"/>
                                                              <w:marBottom w:val="0"/>
                                                              <w:divBdr>
                                                                <w:top w:val="none" w:sz="0" w:space="0" w:color="auto"/>
                                                                <w:left w:val="none" w:sz="0" w:space="0" w:color="auto"/>
                                                                <w:bottom w:val="none" w:sz="0" w:space="0" w:color="auto"/>
                                                                <w:right w:val="none" w:sz="0" w:space="0" w:color="auto"/>
                                                              </w:divBdr>
                                                              <w:divsChild>
                                                                <w:div w:id="385028428">
                                                                  <w:marLeft w:val="0"/>
                                                                  <w:marRight w:val="0"/>
                                                                  <w:marTop w:val="0"/>
                                                                  <w:marBottom w:val="0"/>
                                                                  <w:divBdr>
                                                                    <w:top w:val="none" w:sz="0" w:space="0" w:color="auto"/>
                                                                    <w:left w:val="none" w:sz="0" w:space="0" w:color="auto"/>
                                                                    <w:bottom w:val="none" w:sz="0" w:space="0" w:color="auto"/>
                                                                    <w:right w:val="none" w:sz="0" w:space="0" w:color="auto"/>
                                                                  </w:divBdr>
                                                                  <w:divsChild>
                                                                    <w:div w:id="711459233">
                                                                      <w:marLeft w:val="0"/>
                                                                      <w:marRight w:val="0"/>
                                                                      <w:marTop w:val="0"/>
                                                                      <w:marBottom w:val="0"/>
                                                                      <w:divBdr>
                                                                        <w:top w:val="none" w:sz="0" w:space="0" w:color="auto"/>
                                                                        <w:left w:val="none" w:sz="0" w:space="0" w:color="auto"/>
                                                                        <w:bottom w:val="none" w:sz="0" w:space="0" w:color="auto"/>
                                                                        <w:right w:val="none" w:sz="0" w:space="0" w:color="auto"/>
                                                                      </w:divBdr>
                                                                      <w:divsChild>
                                                                        <w:div w:id="1923182127">
                                                                          <w:marLeft w:val="0"/>
                                                                          <w:marRight w:val="0"/>
                                                                          <w:marTop w:val="0"/>
                                                                          <w:marBottom w:val="0"/>
                                                                          <w:divBdr>
                                                                            <w:top w:val="none" w:sz="0" w:space="0" w:color="auto"/>
                                                                            <w:left w:val="none" w:sz="0" w:space="0" w:color="auto"/>
                                                                            <w:bottom w:val="none" w:sz="0" w:space="0" w:color="auto"/>
                                                                            <w:right w:val="none" w:sz="0" w:space="0" w:color="auto"/>
                                                                          </w:divBdr>
                                                                          <w:divsChild>
                                                                            <w:div w:id="751705724">
                                                                              <w:marLeft w:val="0"/>
                                                                              <w:marRight w:val="0"/>
                                                                              <w:marTop w:val="0"/>
                                                                              <w:marBottom w:val="0"/>
                                                                              <w:divBdr>
                                                                                <w:top w:val="none" w:sz="0" w:space="0" w:color="auto"/>
                                                                                <w:left w:val="none" w:sz="0" w:space="0" w:color="auto"/>
                                                                                <w:bottom w:val="none" w:sz="0" w:space="0" w:color="auto"/>
                                                                                <w:right w:val="none" w:sz="0" w:space="0" w:color="auto"/>
                                                                              </w:divBdr>
                                                                              <w:divsChild>
                                                                                <w:div w:id="1545830066">
                                                                                  <w:marLeft w:val="0"/>
                                                                                  <w:marRight w:val="0"/>
                                                                                  <w:marTop w:val="0"/>
                                                                                  <w:marBottom w:val="0"/>
                                                                                  <w:divBdr>
                                                                                    <w:top w:val="none" w:sz="0" w:space="0" w:color="auto"/>
                                                                                    <w:left w:val="none" w:sz="0" w:space="0" w:color="auto"/>
                                                                                    <w:bottom w:val="none" w:sz="0" w:space="0" w:color="auto"/>
                                                                                    <w:right w:val="none" w:sz="0" w:space="0" w:color="auto"/>
                                                                                  </w:divBdr>
                                                                                  <w:divsChild>
                                                                                    <w:div w:id="2018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6883">
                                                                              <w:marLeft w:val="0"/>
                                                                              <w:marRight w:val="0"/>
                                                                              <w:marTop w:val="0"/>
                                                                              <w:marBottom w:val="0"/>
                                                                              <w:divBdr>
                                                                                <w:top w:val="none" w:sz="0" w:space="0" w:color="auto"/>
                                                                                <w:left w:val="none" w:sz="0" w:space="0" w:color="auto"/>
                                                                                <w:bottom w:val="none" w:sz="0" w:space="0" w:color="auto"/>
                                                                                <w:right w:val="none" w:sz="0" w:space="0" w:color="auto"/>
                                                                              </w:divBdr>
                                                                              <w:divsChild>
                                                                                <w:div w:id="969016736">
                                                                                  <w:marLeft w:val="0"/>
                                                                                  <w:marRight w:val="0"/>
                                                                                  <w:marTop w:val="0"/>
                                                                                  <w:marBottom w:val="0"/>
                                                                                  <w:divBdr>
                                                                                    <w:top w:val="none" w:sz="0" w:space="0" w:color="auto"/>
                                                                                    <w:left w:val="none" w:sz="0" w:space="0" w:color="auto"/>
                                                                                    <w:bottom w:val="none" w:sz="0" w:space="0" w:color="auto"/>
                                                                                    <w:right w:val="none" w:sz="0" w:space="0" w:color="auto"/>
                                                                                  </w:divBdr>
                                                                                  <w:divsChild>
                                                                                    <w:div w:id="171191194">
                                                                                      <w:marLeft w:val="0"/>
                                                                                      <w:marRight w:val="0"/>
                                                                                      <w:marTop w:val="0"/>
                                                                                      <w:marBottom w:val="0"/>
                                                                                      <w:divBdr>
                                                                                        <w:top w:val="none" w:sz="0" w:space="0" w:color="auto"/>
                                                                                        <w:left w:val="none" w:sz="0" w:space="0" w:color="auto"/>
                                                                                        <w:bottom w:val="none" w:sz="0" w:space="0" w:color="auto"/>
                                                                                        <w:right w:val="none" w:sz="0" w:space="0" w:color="auto"/>
                                                                                      </w:divBdr>
                                                                                      <w:divsChild>
                                                                                        <w:div w:id="13192524">
                                                                                          <w:marLeft w:val="0"/>
                                                                                          <w:marRight w:val="0"/>
                                                                                          <w:marTop w:val="0"/>
                                                                                          <w:marBottom w:val="0"/>
                                                                                          <w:divBdr>
                                                                                            <w:top w:val="none" w:sz="0" w:space="0" w:color="auto"/>
                                                                                            <w:left w:val="none" w:sz="0" w:space="0" w:color="auto"/>
                                                                                            <w:bottom w:val="none" w:sz="0" w:space="0" w:color="auto"/>
                                                                                            <w:right w:val="none" w:sz="0" w:space="0" w:color="auto"/>
                                                                                          </w:divBdr>
                                                                                          <w:divsChild>
                                                                                            <w:div w:id="1874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97640">
                                                                                      <w:marLeft w:val="0"/>
                                                                                      <w:marRight w:val="0"/>
                                                                                      <w:marTop w:val="0"/>
                                                                                      <w:marBottom w:val="0"/>
                                                                                      <w:divBdr>
                                                                                        <w:top w:val="none" w:sz="0" w:space="0" w:color="auto"/>
                                                                                        <w:left w:val="none" w:sz="0" w:space="0" w:color="auto"/>
                                                                                        <w:bottom w:val="none" w:sz="0" w:space="0" w:color="auto"/>
                                                                                        <w:right w:val="none" w:sz="0" w:space="0" w:color="auto"/>
                                                                                      </w:divBdr>
                                                                                      <w:divsChild>
                                                                                        <w:div w:id="1230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2440084">
                              <w:marLeft w:val="0"/>
                              <w:marRight w:val="0"/>
                              <w:marTop w:val="0"/>
                              <w:marBottom w:val="0"/>
                              <w:divBdr>
                                <w:top w:val="none" w:sz="0" w:space="0" w:color="auto"/>
                                <w:left w:val="none" w:sz="0" w:space="0" w:color="auto"/>
                                <w:bottom w:val="none" w:sz="0" w:space="0" w:color="auto"/>
                                <w:right w:val="none" w:sz="0" w:space="0" w:color="auto"/>
                              </w:divBdr>
                              <w:divsChild>
                                <w:div w:id="635450402">
                                  <w:marLeft w:val="0"/>
                                  <w:marRight w:val="0"/>
                                  <w:marTop w:val="0"/>
                                  <w:marBottom w:val="0"/>
                                  <w:divBdr>
                                    <w:top w:val="none" w:sz="0" w:space="0" w:color="auto"/>
                                    <w:left w:val="none" w:sz="0" w:space="0" w:color="auto"/>
                                    <w:bottom w:val="none" w:sz="0" w:space="0" w:color="auto"/>
                                    <w:right w:val="none" w:sz="0" w:space="0" w:color="auto"/>
                                  </w:divBdr>
                                  <w:divsChild>
                                    <w:div w:id="1344162028">
                                      <w:marLeft w:val="0"/>
                                      <w:marRight w:val="0"/>
                                      <w:marTop w:val="0"/>
                                      <w:marBottom w:val="0"/>
                                      <w:divBdr>
                                        <w:top w:val="none" w:sz="0" w:space="0" w:color="auto"/>
                                        <w:left w:val="none" w:sz="0" w:space="0" w:color="auto"/>
                                        <w:bottom w:val="none" w:sz="0" w:space="0" w:color="auto"/>
                                        <w:right w:val="none" w:sz="0" w:space="0" w:color="auto"/>
                                      </w:divBdr>
                                      <w:divsChild>
                                        <w:div w:id="195703283">
                                          <w:marLeft w:val="0"/>
                                          <w:marRight w:val="0"/>
                                          <w:marTop w:val="0"/>
                                          <w:marBottom w:val="0"/>
                                          <w:divBdr>
                                            <w:top w:val="none" w:sz="0" w:space="0" w:color="auto"/>
                                            <w:left w:val="none" w:sz="0" w:space="0" w:color="auto"/>
                                            <w:bottom w:val="none" w:sz="0" w:space="0" w:color="auto"/>
                                            <w:right w:val="none" w:sz="0" w:space="0" w:color="auto"/>
                                          </w:divBdr>
                                          <w:divsChild>
                                            <w:div w:id="470900623">
                                              <w:marLeft w:val="0"/>
                                              <w:marRight w:val="0"/>
                                              <w:marTop w:val="0"/>
                                              <w:marBottom w:val="0"/>
                                              <w:divBdr>
                                                <w:top w:val="none" w:sz="0" w:space="0" w:color="auto"/>
                                                <w:left w:val="none" w:sz="0" w:space="0" w:color="auto"/>
                                                <w:bottom w:val="none" w:sz="0" w:space="0" w:color="auto"/>
                                                <w:right w:val="none" w:sz="0" w:space="0" w:color="auto"/>
                                              </w:divBdr>
                                              <w:divsChild>
                                                <w:div w:id="1344824632">
                                                  <w:marLeft w:val="0"/>
                                                  <w:marRight w:val="0"/>
                                                  <w:marTop w:val="0"/>
                                                  <w:marBottom w:val="0"/>
                                                  <w:divBdr>
                                                    <w:top w:val="none" w:sz="0" w:space="0" w:color="auto"/>
                                                    <w:left w:val="none" w:sz="0" w:space="0" w:color="auto"/>
                                                    <w:bottom w:val="none" w:sz="0" w:space="0" w:color="auto"/>
                                                    <w:right w:val="none" w:sz="0" w:space="0" w:color="auto"/>
                                                  </w:divBdr>
                                                  <w:divsChild>
                                                    <w:div w:id="129590258">
                                                      <w:marLeft w:val="0"/>
                                                      <w:marRight w:val="0"/>
                                                      <w:marTop w:val="0"/>
                                                      <w:marBottom w:val="0"/>
                                                      <w:divBdr>
                                                        <w:top w:val="none" w:sz="0" w:space="0" w:color="auto"/>
                                                        <w:left w:val="none" w:sz="0" w:space="0" w:color="auto"/>
                                                        <w:bottom w:val="none" w:sz="0" w:space="0" w:color="auto"/>
                                                        <w:right w:val="none" w:sz="0" w:space="0" w:color="auto"/>
                                                      </w:divBdr>
                                                      <w:divsChild>
                                                        <w:div w:id="1402681858">
                                                          <w:marLeft w:val="0"/>
                                                          <w:marRight w:val="0"/>
                                                          <w:marTop w:val="0"/>
                                                          <w:marBottom w:val="0"/>
                                                          <w:divBdr>
                                                            <w:top w:val="none" w:sz="0" w:space="0" w:color="auto"/>
                                                            <w:left w:val="none" w:sz="0" w:space="0" w:color="auto"/>
                                                            <w:bottom w:val="none" w:sz="0" w:space="0" w:color="auto"/>
                                                            <w:right w:val="none" w:sz="0" w:space="0" w:color="auto"/>
                                                          </w:divBdr>
                                                          <w:divsChild>
                                                            <w:div w:id="1218904236">
                                                              <w:marLeft w:val="0"/>
                                                              <w:marRight w:val="0"/>
                                                              <w:marTop w:val="0"/>
                                                              <w:marBottom w:val="0"/>
                                                              <w:divBdr>
                                                                <w:top w:val="none" w:sz="0" w:space="0" w:color="auto"/>
                                                                <w:left w:val="none" w:sz="0" w:space="0" w:color="auto"/>
                                                                <w:bottom w:val="none" w:sz="0" w:space="0" w:color="auto"/>
                                                                <w:right w:val="none" w:sz="0" w:space="0" w:color="auto"/>
                                                              </w:divBdr>
                                                              <w:divsChild>
                                                                <w:div w:id="473104669">
                                                                  <w:marLeft w:val="0"/>
                                                                  <w:marRight w:val="0"/>
                                                                  <w:marTop w:val="0"/>
                                                                  <w:marBottom w:val="0"/>
                                                                  <w:divBdr>
                                                                    <w:top w:val="none" w:sz="0" w:space="0" w:color="auto"/>
                                                                    <w:left w:val="none" w:sz="0" w:space="0" w:color="auto"/>
                                                                    <w:bottom w:val="none" w:sz="0" w:space="0" w:color="auto"/>
                                                                    <w:right w:val="none" w:sz="0" w:space="0" w:color="auto"/>
                                                                  </w:divBdr>
                                                                  <w:divsChild>
                                                                    <w:div w:id="16877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606418">
                                                  <w:marLeft w:val="0"/>
                                                  <w:marRight w:val="0"/>
                                                  <w:marTop w:val="0"/>
                                                  <w:marBottom w:val="0"/>
                                                  <w:divBdr>
                                                    <w:top w:val="none" w:sz="0" w:space="0" w:color="auto"/>
                                                    <w:left w:val="none" w:sz="0" w:space="0" w:color="auto"/>
                                                    <w:bottom w:val="none" w:sz="0" w:space="0" w:color="auto"/>
                                                    <w:right w:val="none" w:sz="0" w:space="0" w:color="auto"/>
                                                  </w:divBdr>
                                                  <w:divsChild>
                                                    <w:div w:id="1633364307">
                                                      <w:marLeft w:val="0"/>
                                                      <w:marRight w:val="0"/>
                                                      <w:marTop w:val="0"/>
                                                      <w:marBottom w:val="0"/>
                                                      <w:divBdr>
                                                        <w:top w:val="none" w:sz="0" w:space="0" w:color="auto"/>
                                                        <w:left w:val="none" w:sz="0" w:space="0" w:color="auto"/>
                                                        <w:bottom w:val="none" w:sz="0" w:space="0" w:color="auto"/>
                                                        <w:right w:val="none" w:sz="0" w:space="0" w:color="auto"/>
                                                      </w:divBdr>
                                                      <w:divsChild>
                                                        <w:div w:id="153760968">
                                                          <w:marLeft w:val="0"/>
                                                          <w:marRight w:val="0"/>
                                                          <w:marTop w:val="0"/>
                                                          <w:marBottom w:val="0"/>
                                                          <w:divBdr>
                                                            <w:top w:val="none" w:sz="0" w:space="0" w:color="auto"/>
                                                            <w:left w:val="none" w:sz="0" w:space="0" w:color="auto"/>
                                                            <w:bottom w:val="none" w:sz="0" w:space="0" w:color="auto"/>
                                                            <w:right w:val="none" w:sz="0" w:space="0" w:color="auto"/>
                                                          </w:divBdr>
                                                          <w:divsChild>
                                                            <w:div w:id="11238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016098">
                                  <w:marLeft w:val="0"/>
                                  <w:marRight w:val="0"/>
                                  <w:marTop w:val="0"/>
                                  <w:marBottom w:val="0"/>
                                  <w:divBdr>
                                    <w:top w:val="none" w:sz="0" w:space="0" w:color="auto"/>
                                    <w:left w:val="none" w:sz="0" w:space="0" w:color="auto"/>
                                    <w:bottom w:val="none" w:sz="0" w:space="0" w:color="auto"/>
                                    <w:right w:val="none" w:sz="0" w:space="0" w:color="auto"/>
                                  </w:divBdr>
                                  <w:divsChild>
                                    <w:div w:id="1894122096">
                                      <w:marLeft w:val="0"/>
                                      <w:marRight w:val="0"/>
                                      <w:marTop w:val="0"/>
                                      <w:marBottom w:val="0"/>
                                      <w:divBdr>
                                        <w:top w:val="none" w:sz="0" w:space="0" w:color="auto"/>
                                        <w:left w:val="none" w:sz="0" w:space="0" w:color="auto"/>
                                        <w:bottom w:val="none" w:sz="0" w:space="0" w:color="auto"/>
                                        <w:right w:val="none" w:sz="0" w:space="0" w:color="auto"/>
                                      </w:divBdr>
                                      <w:divsChild>
                                        <w:div w:id="1521695684">
                                          <w:marLeft w:val="0"/>
                                          <w:marRight w:val="0"/>
                                          <w:marTop w:val="0"/>
                                          <w:marBottom w:val="0"/>
                                          <w:divBdr>
                                            <w:top w:val="none" w:sz="0" w:space="0" w:color="auto"/>
                                            <w:left w:val="none" w:sz="0" w:space="0" w:color="auto"/>
                                            <w:bottom w:val="none" w:sz="0" w:space="0" w:color="auto"/>
                                            <w:right w:val="none" w:sz="0" w:space="0" w:color="auto"/>
                                          </w:divBdr>
                                          <w:divsChild>
                                            <w:div w:id="663318661">
                                              <w:marLeft w:val="0"/>
                                              <w:marRight w:val="0"/>
                                              <w:marTop w:val="0"/>
                                              <w:marBottom w:val="0"/>
                                              <w:divBdr>
                                                <w:top w:val="none" w:sz="0" w:space="0" w:color="auto"/>
                                                <w:left w:val="none" w:sz="0" w:space="0" w:color="auto"/>
                                                <w:bottom w:val="none" w:sz="0" w:space="0" w:color="auto"/>
                                                <w:right w:val="none" w:sz="0" w:space="0" w:color="auto"/>
                                              </w:divBdr>
                                              <w:divsChild>
                                                <w:div w:id="885994184">
                                                  <w:marLeft w:val="0"/>
                                                  <w:marRight w:val="0"/>
                                                  <w:marTop w:val="0"/>
                                                  <w:marBottom w:val="0"/>
                                                  <w:divBdr>
                                                    <w:top w:val="none" w:sz="0" w:space="0" w:color="auto"/>
                                                    <w:left w:val="none" w:sz="0" w:space="0" w:color="auto"/>
                                                    <w:bottom w:val="none" w:sz="0" w:space="0" w:color="auto"/>
                                                    <w:right w:val="none" w:sz="0" w:space="0" w:color="auto"/>
                                                  </w:divBdr>
                                                  <w:divsChild>
                                                    <w:div w:id="630289010">
                                                      <w:marLeft w:val="0"/>
                                                      <w:marRight w:val="0"/>
                                                      <w:marTop w:val="0"/>
                                                      <w:marBottom w:val="0"/>
                                                      <w:divBdr>
                                                        <w:top w:val="none" w:sz="0" w:space="0" w:color="auto"/>
                                                        <w:left w:val="none" w:sz="0" w:space="0" w:color="auto"/>
                                                        <w:bottom w:val="none" w:sz="0" w:space="0" w:color="auto"/>
                                                        <w:right w:val="none" w:sz="0" w:space="0" w:color="auto"/>
                                                      </w:divBdr>
                                                    </w:div>
                                                  </w:divsChild>
                                                </w:div>
                                                <w:div w:id="340281457">
                                                  <w:marLeft w:val="0"/>
                                                  <w:marRight w:val="0"/>
                                                  <w:marTop w:val="0"/>
                                                  <w:marBottom w:val="0"/>
                                                  <w:divBdr>
                                                    <w:top w:val="none" w:sz="0" w:space="0" w:color="auto"/>
                                                    <w:left w:val="none" w:sz="0" w:space="0" w:color="auto"/>
                                                    <w:bottom w:val="none" w:sz="0" w:space="0" w:color="auto"/>
                                                    <w:right w:val="none" w:sz="0" w:space="0" w:color="auto"/>
                                                  </w:divBdr>
                                                  <w:divsChild>
                                                    <w:div w:id="1746486531">
                                                      <w:marLeft w:val="0"/>
                                                      <w:marRight w:val="0"/>
                                                      <w:marTop w:val="0"/>
                                                      <w:marBottom w:val="0"/>
                                                      <w:divBdr>
                                                        <w:top w:val="none" w:sz="0" w:space="0" w:color="auto"/>
                                                        <w:left w:val="none" w:sz="0" w:space="0" w:color="auto"/>
                                                        <w:bottom w:val="none" w:sz="0" w:space="0" w:color="auto"/>
                                                        <w:right w:val="none" w:sz="0" w:space="0" w:color="auto"/>
                                                      </w:divBdr>
                                                      <w:divsChild>
                                                        <w:div w:id="1961301503">
                                                          <w:marLeft w:val="0"/>
                                                          <w:marRight w:val="0"/>
                                                          <w:marTop w:val="0"/>
                                                          <w:marBottom w:val="0"/>
                                                          <w:divBdr>
                                                            <w:top w:val="none" w:sz="0" w:space="0" w:color="auto"/>
                                                            <w:left w:val="none" w:sz="0" w:space="0" w:color="auto"/>
                                                            <w:bottom w:val="none" w:sz="0" w:space="0" w:color="auto"/>
                                                            <w:right w:val="none" w:sz="0" w:space="0" w:color="auto"/>
                                                          </w:divBdr>
                                                          <w:divsChild>
                                                            <w:div w:id="1559438999">
                                                              <w:marLeft w:val="0"/>
                                                              <w:marRight w:val="0"/>
                                                              <w:marTop w:val="0"/>
                                                              <w:marBottom w:val="0"/>
                                                              <w:divBdr>
                                                                <w:top w:val="none" w:sz="0" w:space="0" w:color="auto"/>
                                                                <w:left w:val="none" w:sz="0" w:space="0" w:color="auto"/>
                                                                <w:bottom w:val="none" w:sz="0" w:space="0" w:color="auto"/>
                                                                <w:right w:val="none" w:sz="0" w:space="0" w:color="auto"/>
                                                              </w:divBdr>
                                                              <w:divsChild>
                                                                <w:div w:id="1367028726">
                                                                  <w:marLeft w:val="0"/>
                                                                  <w:marRight w:val="0"/>
                                                                  <w:marTop w:val="0"/>
                                                                  <w:marBottom w:val="0"/>
                                                                  <w:divBdr>
                                                                    <w:top w:val="none" w:sz="0" w:space="0" w:color="auto"/>
                                                                    <w:left w:val="none" w:sz="0" w:space="0" w:color="auto"/>
                                                                    <w:bottom w:val="none" w:sz="0" w:space="0" w:color="auto"/>
                                                                    <w:right w:val="none" w:sz="0" w:space="0" w:color="auto"/>
                                                                  </w:divBdr>
                                                                  <w:divsChild>
                                                                    <w:div w:id="814685044">
                                                                      <w:marLeft w:val="0"/>
                                                                      <w:marRight w:val="0"/>
                                                                      <w:marTop w:val="0"/>
                                                                      <w:marBottom w:val="0"/>
                                                                      <w:divBdr>
                                                                        <w:top w:val="none" w:sz="0" w:space="0" w:color="auto"/>
                                                                        <w:left w:val="none" w:sz="0" w:space="0" w:color="auto"/>
                                                                        <w:bottom w:val="none" w:sz="0" w:space="0" w:color="auto"/>
                                                                        <w:right w:val="none" w:sz="0" w:space="0" w:color="auto"/>
                                                                      </w:divBdr>
                                                                    </w:div>
                                                                  </w:divsChild>
                                                                </w:div>
                                                                <w:div w:id="15222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5994666">
              <w:marLeft w:val="0"/>
              <w:marRight w:val="0"/>
              <w:marTop w:val="0"/>
              <w:marBottom w:val="0"/>
              <w:divBdr>
                <w:top w:val="none" w:sz="0" w:space="0" w:color="auto"/>
                <w:left w:val="none" w:sz="0" w:space="0" w:color="auto"/>
                <w:bottom w:val="none" w:sz="0" w:space="0" w:color="auto"/>
                <w:right w:val="none" w:sz="0" w:space="0" w:color="auto"/>
              </w:divBdr>
            </w:div>
          </w:divsChild>
        </w:div>
        <w:div w:id="1591817403">
          <w:marLeft w:val="0"/>
          <w:marRight w:val="0"/>
          <w:marTop w:val="0"/>
          <w:marBottom w:val="0"/>
          <w:divBdr>
            <w:top w:val="none" w:sz="0" w:space="0" w:color="auto"/>
            <w:left w:val="none" w:sz="0" w:space="0" w:color="auto"/>
            <w:bottom w:val="none" w:sz="0" w:space="0" w:color="auto"/>
            <w:right w:val="none" w:sz="0" w:space="0" w:color="auto"/>
          </w:divBdr>
          <w:divsChild>
            <w:div w:id="2057702013">
              <w:marLeft w:val="0"/>
              <w:marRight w:val="0"/>
              <w:marTop w:val="0"/>
              <w:marBottom w:val="0"/>
              <w:divBdr>
                <w:top w:val="none" w:sz="0" w:space="0" w:color="auto"/>
                <w:left w:val="none" w:sz="0" w:space="0" w:color="auto"/>
                <w:bottom w:val="none" w:sz="0" w:space="0" w:color="auto"/>
                <w:right w:val="none" w:sz="0" w:space="0" w:color="auto"/>
              </w:divBdr>
            </w:div>
          </w:divsChild>
        </w:div>
        <w:div w:id="480510189">
          <w:marLeft w:val="0"/>
          <w:marRight w:val="0"/>
          <w:marTop w:val="0"/>
          <w:marBottom w:val="0"/>
          <w:divBdr>
            <w:top w:val="none" w:sz="0" w:space="0" w:color="auto"/>
            <w:left w:val="none" w:sz="0" w:space="0" w:color="auto"/>
            <w:bottom w:val="none" w:sz="0" w:space="0" w:color="auto"/>
            <w:right w:val="none" w:sz="0" w:space="0" w:color="auto"/>
          </w:divBdr>
          <w:divsChild>
            <w:div w:id="1994992570">
              <w:marLeft w:val="0"/>
              <w:marRight w:val="0"/>
              <w:marTop w:val="0"/>
              <w:marBottom w:val="0"/>
              <w:divBdr>
                <w:top w:val="none" w:sz="0" w:space="0" w:color="auto"/>
                <w:left w:val="none" w:sz="0" w:space="0" w:color="auto"/>
                <w:bottom w:val="none" w:sz="0" w:space="0" w:color="auto"/>
                <w:right w:val="none" w:sz="0" w:space="0" w:color="auto"/>
              </w:divBdr>
              <w:divsChild>
                <w:div w:id="1389954782">
                  <w:marLeft w:val="0"/>
                  <w:marRight w:val="0"/>
                  <w:marTop w:val="0"/>
                  <w:marBottom w:val="0"/>
                  <w:divBdr>
                    <w:top w:val="none" w:sz="0" w:space="0" w:color="auto"/>
                    <w:left w:val="none" w:sz="0" w:space="0" w:color="auto"/>
                    <w:bottom w:val="none" w:sz="0" w:space="0" w:color="auto"/>
                    <w:right w:val="none" w:sz="0" w:space="0" w:color="auto"/>
                  </w:divBdr>
                  <w:divsChild>
                    <w:div w:id="2091196977">
                      <w:marLeft w:val="0"/>
                      <w:marRight w:val="0"/>
                      <w:marTop w:val="0"/>
                      <w:marBottom w:val="0"/>
                      <w:divBdr>
                        <w:top w:val="none" w:sz="0" w:space="0" w:color="auto"/>
                        <w:left w:val="none" w:sz="0" w:space="0" w:color="auto"/>
                        <w:bottom w:val="none" w:sz="0" w:space="0" w:color="auto"/>
                        <w:right w:val="none" w:sz="0" w:space="0" w:color="auto"/>
                      </w:divBdr>
                      <w:divsChild>
                        <w:div w:id="460080263">
                          <w:marLeft w:val="0"/>
                          <w:marRight w:val="0"/>
                          <w:marTop w:val="0"/>
                          <w:marBottom w:val="0"/>
                          <w:divBdr>
                            <w:top w:val="none" w:sz="0" w:space="0" w:color="auto"/>
                            <w:left w:val="none" w:sz="0" w:space="0" w:color="auto"/>
                            <w:bottom w:val="none" w:sz="0" w:space="0" w:color="auto"/>
                            <w:right w:val="none" w:sz="0" w:space="0" w:color="auto"/>
                          </w:divBdr>
                          <w:divsChild>
                            <w:div w:id="536161575">
                              <w:marLeft w:val="0"/>
                              <w:marRight w:val="0"/>
                              <w:marTop w:val="0"/>
                              <w:marBottom w:val="0"/>
                              <w:divBdr>
                                <w:top w:val="none" w:sz="0" w:space="0" w:color="auto"/>
                                <w:left w:val="none" w:sz="0" w:space="0" w:color="auto"/>
                                <w:bottom w:val="none" w:sz="0" w:space="0" w:color="auto"/>
                                <w:right w:val="none" w:sz="0" w:space="0" w:color="auto"/>
                              </w:divBdr>
                              <w:divsChild>
                                <w:div w:id="2082362722">
                                  <w:marLeft w:val="0"/>
                                  <w:marRight w:val="0"/>
                                  <w:marTop w:val="0"/>
                                  <w:marBottom w:val="0"/>
                                  <w:divBdr>
                                    <w:top w:val="none" w:sz="0" w:space="0" w:color="auto"/>
                                    <w:left w:val="none" w:sz="0" w:space="0" w:color="auto"/>
                                    <w:bottom w:val="none" w:sz="0" w:space="0" w:color="auto"/>
                                    <w:right w:val="none" w:sz="0" w:space="0" w:color="auto"/>
                                  </w:divBdr>
                                  <w:divsChild>
                                    <w:div w:id="766073480">
                                      <w:marLeft w:val="0"/>
                                      <w:marRight w:val="0"/>
                                      <w:marTop w:val="0"/>
                                      <w:marBottom w:val="0"/>
                                      <w:divBdr>
                                        <w:top w:val="none" w:sz="0" w:space="0" w:color="auto"/>
                                        <w:left w:val="none" w:sz="0" w:space="0" w:color="auto"/>
                                        <w:bottom w:val="none" w:sz="0" w:space="0" w:color="auto"/>
                                        <w:right w:val="none" w:sz="0" w:space="0" w:color="auto"/>
                                      </w:divBdr>
                                      <w:divsChild>
                                        <w:div w:id="2057504910">
                                          <w:marLeft w:val="0"/>
                                          <w:marRight w:val="0"/>
                                          <w:marTop w:val="0"/>
                                          <w:marBottom w:val="0"/>
                                          <w:divBdr>
                                            <w:top w:val="none" w:sz="0" w:space="0" w:color="auto"/>
                                            <w:left w:val="none" w:sz="0" w:space="0" w:color="auto"/>
                                            <w:bottom w:val="none" w:sz="0" w:space="0" w:color="auto"/>
                                            <w:right w:val="none" w:sz="0" w:space="0" w:color="auto"/>
                                          </w:divBdr>
                                          <w:divsChild>
                                            <w:div w:id="737361261">
                                              <w:marLeft w:val="0"/>
                                              <w:marRight w:val="0"/>
                                              <w:marTop w:val="0"/>
                                              <w:marBottom w:val="0"/>
                                              <w:divBdr>
                                                <w:top w:val="none" w:sz="0" w:space="0" w:color="auto"/>
                                                <w:left w:val="none" w:sz="0" w:space="0" w:color="auto"/>
                                                <w:bottom w:val="none" w:sz="0" w:space="0" w:color="auto"/>
                                                <w:right w:val="none" w:sz="0" w:space="0" w:color="auto"/>
                                              </w:divBdr>
                                            </w:div>
                                            <w:div w:id="2016489729">
                                              <w:marLeft w:val="0"/>
                                              <w:marRight w:val="0"/>
                                              <w:marTop w:val="0"/>
                                              <w:marBottom w:val="0"/>
                                              <w:divBdr>
                                                <w:top w:val="none" w:sz="0" w:space="0" w:color="auto"/>
                                                <w:left w:val="none" w:sz="0" w:space="0" w:color="auto"/>
                                                <w:bottom w:val="none" w:sz="0" w:space="0" w:color="auto"/>
                                                <w:right w:val="none" w:sz="0" w:space="0" w:color="auto"/>
                                              </w:divBdr>
                                              <w:divsChild>
                                                <w:div w:id="816146639">
                                                  <w:marLeft w:val="0"/>
                                                  <w:marRight w:val="0"/>
                                                  <w:marTop w:val="0"/>
                                                  <w:marBottom w:val="0"/>
                                                  <w:divBdr>
                                                    <w:top w:val="none" w:sz="0" w:space="0" w:color="auto"/>
                                                    <w:left w:val="none" w:sz="0" w:space="0" w:color="auto"/>
                                                    <w:bottom w:val="none" w:sz="0" w:space="0" w:color="auto"/>
                                                    <w:right w:val="none" w:sz="0" w:space="0" w:color="auto"/>
                                                  </w:divBdr>
                                                  <w:divsChild>
                                                    <w:div w:id="382678057">
                                                      <w:marLeft w:val="0"/>
                                                      <w:marRight w:val="0"/>
                                                      <w:marTop w:val="0"/>
                                                      <w:marBottom w:val="0"/>
                                                      <w:divBdr>
                                                        <w:top w:val="none" w:sz="0" w:space="0" w:color="auto"/>
                                                        <w:left w:val="none" w:sz="0" w:space="0" w:color="auto"/>
                                                        <w:bottom w:val="none" w:sz="0" w:space="0" w:color="auto"/>
                                                        <w:right w:val="none" w:sz="0" w:space="0" w:color="auto"/>
                                                      </w:divBdr>
                                                      <w:divsChild>
                                                        <w:div w:id="2036691967">
                                                          <w:marLeft w:val="0"/>
                                                          <w:marRight w:val="0"/>
                                                          <w:marTop w:val="0"/>
                                                          <w:marBottom w:val="0"/>
                                                          <w:divBdr>
                                                            <w:top w:val="none" w:sz="0" w:space="0" w:color="auto"/>
                                                            <w:left w:val="none" w:sz="0" w:space="0" w:color="auto"/>
                                                            <w:bottom w:val="none" w:sz="0" w:space="0" w:color="auto"/>
                                                            <w:right w:val="none" w:sz="0" w:space="0" w:color="auto"/>
                                                          </w:divBdr>
                                                          <w:divsChild>
                                                            <w:div w:id="1812284127">
                                                              <w:marLeft w:val="0"/>
                                                              <w:marRight w:val="0"/>
                                                              <w:marTop w:val="0"/>
                                                              <w:marBottom w:val="0"/>
                                                              <w:divBdr>
                                                                <w:top w:val="none" w:sz="0" w:space="0" w:color="auto"/>
                                                                <w:left w:val="none" w:sz="0" w:space="0" w:color="auto"/>
                                                                <w:bottom w:val="none" w:sz="0" w:space="0" w:color="auto"/>
                                                                <w:right w:val="none" w:sz="0" w:space="0" w:color="auto"/>
                                                              </w:divBdr>
                                                              <w:divsChild>
                                                                <w:div w:id="1689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750447">
                                      <w:marLeft w:val="0"/>
                                      <w:marRight w:val="0"/>
                                      <w:marTop w:val="0"/>
                                      <w:marBottom w:val="0"/>
                                      <w:divBdr>
                                        <w:top w:val="none" w:sz="0" w:space="0" w:color="auto"/>
                                        <w:left w:val="none" w:sz="0" w:space="0" w:color="auto"/>
                                        <w:bottom w:val="none" w:sz="0" w:space="0" w:color="auto"/>
                                        <w:right w:val="none" w:sz="0" w:space="0" w:color="auto"/>
                                      </w:divBdr>
                                    </w:div>
                                    <w:div w:id="597912477">
                                      <w:marLeft w:val="0"/>
                                      <w:marRight w:val="0"/>
                                      <w:marTop w:val="0"/>
                                      <w:marBottom w:val="0"/>
                                      <w:divBdr>
                                        <w:top w:val="none" w:sz="0" w:space="0" w:color="auto"/>
                                        <w:left w:val="none" w:sz="0" w:space="0" w:color="auto"/>
                                        <w:bottom w:val="none" w:sz="0" w:space="0" w:color="auto"/>
                                        <w:right w:val="none" w:sz="0" w:space="0" w:color="auto"/>
                                      </w:divBdr>
                                      <w:divsChild>
                                        <w:div w:id="1804083283">
                                          <w:marLeft w:val="0"/>
                                          <w:marRight w:val="0"/>
                                          <w:marTop w:val="0"/>
                                          <w:marBottom w:val="0"/>
                                          <w:divBdr>
                                            <w:top w:val="none" w:sz="0" w:space="0" w:color="auto"/>
                                            <w:left w:val="none" w:sz="0" w:space="0" w:color="auto"/>
                                            <w:bottom w:val="none" w:sz="0" w:space="0" w:color="auto"/>
                                            <w:right w:val="none" w:sz="0" w:space="0" w:color="auto"/>
                                          </w:divBdr>
                                          <w:divsChild>
                                            <w:div w:id="979699368">
                                              <w:marLeft w:val="0"/>
                                              <w:marRight w:val="0"/>
                                              <w:marTop w:val="0"/>
                                              <w:marBottom w:val="0"/>
                                              <w:divBdr>
                                                <w:top w:val="none" w:sz="0" w:space="0" w:color="auto"/>
                                                <w:left w:val="none" w:sz="0" w:space="0" w:color="auto"/>
                                                <w:bottom w:val="none" w:sz="0" w:space="0" w:color="auto"/>
                                                <w:right w:val="none" w:sz="0" w:space="0" w:color="auto"/>
                                              </w:divBdr>
                                              <w:divsChild>
                                                <w:div w:id="1034697410">
                                                  <w:marLeft w:val="0"/>
                                                  <w:marRight w:val="0"/>
                                                  <w:marTop w:val="0"/>
                                                  <w:marBottom w:val="0"/>
                                                  <w:divBdr>
                                                    <w:top w:val="none" w:sz="0" w:space="0" w:color="auto"/>
                                                    <w:left w:val="none" w:sz="0" w:space="0" w:color="auto"/>
                                                    <w:bottom w:val="none" w:sz="0" w:space="0" w:color="auto"/>
                                                    <w:right w:val="none" w:sz="0" w:space="0" w:color="auto"/>
                                                  </w:divBdr>
                                                  <w:divsChild>
                                                    <w:div w:id="16204035">
                                                      <w:marLeft w:val="0"/>
                                                      <w:marRight w:val="0"/>
                                                      <w:marTop w:val="0"/>
                                                      <w:marBottom w:val="0"/>
                                                      <w:divBdr>
                                                        <w:top w:val="none" w:sz="0" w:space="0" w:color="auto"/>
                                                        <w:left w:val="none" w:sz="0" w:space="0" w:color="auto"/>
                                                        <w:bottom w:val="none" w:sz="0" w:space="0" w:color="auto"/>
                                                        <w:right w:val="none" w:sz="0" w:space="0" w:color="auto"/>
                                                      </w:divBdr>
                                                      <w:divsChild>
                                                        <w:div w:id="606621882">
                                                          <w:marLeft w:val="0"/>
                                                          <w:marRight w:val="0"/>
                                                          <w:marTop w:val="0"/>
                                                          <w:marBottom w:val="0"/>
                                                          <w:divBdr>
                                                            <w:top w:val="none" w:sz="0" w:space="0" w:color="auto"/>
                                                            <w:left w:val="none" w:sz="0" w:space="0" w:color="auto"/>
                                                            <w:bottom w:val="none" w:sz="0" w:space="0" w:color="auto"/>
                                                            <w:right w:val="none" w:sz="0" w:space="0" w:color="auto"/>
                                                          </w:divBdr>
                                                          <w:divsChild>
                                                            <w:div w:id="1301811708">
                                                              <w:marLeft w:val="0"/>
                                                              <w:marRight w:val="0"/>
                                                              <w:marTop w:val="0"/>
                                                              <w:marBottom w:val="0"/>
                                                              <w:divBdr>
                                                                <w:top w:val="none" w:sz="0" w:space="0" w:color="auto"/>
                                                                <w:left w:val="none" w:sz="0" w:space="0" w:color="auto"/>
                                                                <w:bottom w:val="none" w:sz="0" w:space="0" w:color="auto"/>
                                                                <w:right w:val="none" w:sz="0" w:space="0" w:color="auto"/>
                                                              </w:divBdr>
                                                              <w:divsChild>
                                                                <w:div w:id="285888886">
                                                                  <w:marLeft w:val="0"/>
                                                                  <w:marRight w:val="0"/>
                                                                  <w:marTop w:val="0"/>
                                                                  <w:marBottom w:val="0"/>
                                                                  <w:divBdr>
                                                                    <w:top w:val="none" w:sz="0" w:space="0" w:color="auto"/>
                                                                    <w:left w:val="none" w:sz="0" w:space="0" w:color="auto"/>
                                                                    <w:bottom w:val="none" w:sz="0" w:space="0" w:color="auto"/>
                                                                    <w:right w:val="none" w:sz="0" w:space="0" w:color="auto"/>
                                                                  </w:divBdr>
                                                                  <w:divsChild>
                                                                    <w:div w:id="1025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1634">
                                                              <w:marLeft w:val="0"/>
                                                              <w:marRight w:val="0"/>
                                                              <w:marTop w:val="0"/>
                                                              <w:marBottom w:val="0"/>
                                                              <w:divBdr>
                                                                <w:top w:val="none" w:sz="0" w:space="0" w:color="auto"/>
                                                                <w:left w:val="none" w:sz="0" w:space="0" w:color="auto"/>
                                                                <w:bottom w:val="none" w:sz="0" w:space="0" w:color="auto"/>
                                                                <w:right w:val="none" w:sz="0" w:space="0" w:color="auto"/>
                                                              </w:divBdr>
                                                              <w:divsChild>
                                                                <w:div w:id="1284120794">
                                                                  <w:marLeft w:val="0"/>
                                                                  <w:marRight w:val="0"/>
                                                                  <w:marTop w:val="0"/>
                                                                  <w:marBottom w:val="0"/>
                                                                  <w:divBdr>
                                                                    <w:top w:val="none" w:sz="0" w:space="0" w:color="auto"/>
                                                                    <w:left w:val="none" w:sz="0" w:space="0" w:color="auto"/>
                                                                    <w:bottom w:val="none" w:sz="0" w:space="0" w:color="auto"/>
                                                                    <w:right w:val="none" w:sz="0" w:space="0" w:color="auto"/>
                                                                  </w:divBdr>
                                                                  <w:divsChild>
                                                                    <w:div w:id="1206603845">
                                                                      <w:marLeft w:val="0"/>
                                                                      <w:marRight w:val="0"/>
                                                                      <w:marTop w:val="0"/>
                                                                      <w:marBottom w:val="0"/>
                                                                      <w:divBdr>
                                                                        <w:top w:val="none" w:sz="0" w:space="0" w:color="auto"/>
                                                                        <w:left w:val="none" w:sz="0" w:space="0" w:color="auto"/>
                                                                        <w:bottom w:val="none" w:sz="0" w:space="0" w:color="auto"/>
                                                                        <w:right w:val="none" w:sz="0" w:space="0" w:color="auto"/>
                                                                      </w:divBdr>
                                                                      <w:divsChild>
                                                                        <w:div w:id="7372354">
                                                                          <w:marLeft w:val="0"/>
                                                                          <w:marRight w:val="0"/>
                                                                          <w:marTop w:val="0"/>
                                                                          <w:marBottom w:val="0"/>
                                                                          <w:divBdr>
                                                                            <w:top w:val="none" w:sz="0" w:space="0" w:color="auto"/>
                                                                            <w:left w:val="none" w:sz="0" w:space="0" w:color="auto"/>
                                                                            <w:bottom w:val="none" w:sz="0" w:space="0" w:color="auto"/>
                                                                            <w:right w:val="none" w:sz="0" w:space="0" w:color="auto"/>
                                                                          </w:divBdr>
                                                                          <w:divsChild>
                                                                            <w:div w:id="19387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1303">
                                                                      <w:marLeft w:val="0"/>
                                                                      <w:marRight w:val="0"/>
                                                                      <w:marTop w:val="0"/>
                                                                      <w:marBottom w:val="0"/>
                                                                      <w:divBdr>
                                                                        <w:top w:val="none" w:sz="0" w:space="0" w:color="auto"/>
                                                                        <w:left w:val="none" w:sz="0" w:space="0" w:color="auto"/>
                                                                        <w:bottom w:val="none" w:sz="0" w:space="0" w:color="auto"/>
                                                                        <w:right w:val="none" w:sz="0" w:space="0" w:color="auto"/>
                                                                      </w:divBdr>
                                                                      <w:divsChild>
                                                                        <w:div w:id="2108307604">
                                                                          <w:marLeft w:val="0"/>
                                                                          <w:marRight w:val="0"/>
                                                                          <w:marTop w:val="0"/>
                                                                          <w:marBottom w:val="0"/>
                                                                          <w:divBdr>
                                                                            <w:top w:val="none" w:sz="0" w:space="0" w:color="auto"/>
                                                                            <w:left w:val="none" w:sz="0" w:space="0" w:color="auto"/>
                                                                            <w:bottom w:val="none" w:sz="0" w:space="0" w:color="auto"/>
                                                                            <w:right w:val="none" w:sz="0" w:space="0" w:color="auto"/>
                                                                          </w:divBdr>
                                                                        </w:div>
                                                                        <w:div w:id="6975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6321172">
                              <w:marLeft w:val="0"/>
                              <w:marRight w:val="0"/>
                              <w:marTop w:val="0"/>
                              <w:marBottom w:val="0"/>
                              <w:divBdr>
                                <w:top w:val="none" w:sz="0" w:space="0" w:color="auto"/>
                                <w:left w:val="none" w:sz="0" w:space="0" w:color="auto"/>
                                <w:bottom w:val="none" w:sz="0" w:space="0" w:color="auto"/>
                                <w:right w:val="none" w:sz="0" w:space="0" w:color="auto"/>
                              </w:divBdr>
                              <w:divsChild>
                                <w:div w:id="721558271">
                                  <w:marLeft w:val="0"/>
                                  <w:marRight w:val="0"/>
                                  <w:marTop w:val="0"/>
                                  <w:marBottom w:val="0"/>
                                  <w:divBdr>
                                    <w:top w:val="none" w:sz="0" w:space="0" w:color="auto"/>
                                    <w:left w:val="none" w:sz="0" w:space="0" w:color="auto"/>
                                    <w:bottom w:val="none" w:sz="0" w:space="0" w:color="auto"/>
                                    <w:right w:val="none" w:sz="0" w:space="0" w:color="auto"/>
                                  </w:divBdr>
                                  <w:divsChild>
                                    <w:div w:id="1993288404">
                                      <w:marLeft w:val="0"/>
                                      <w:marRight w:val="0"/>
                                      <w:marTop w:val="0"/>
                                      <w:marBottom w:val="0"/>
                                      <w:divBdr>
                                        <w:top w:val="none" w:sz="0" w:space="0" w:color="auto"/>
                                        <w:left w:val="none" w:sz="0" w:space="0" w:color="auto"/>
                                        <w:bottom w:val="none" w:sz="0" w:space="0" w:color="auto"/>
                                        <w:right w:val="none" w:sz="0" w:space="0" w:color="auto"/>
                                      </w:divBdr>
                                      <w:divsChild>
                                        <w:div w:id="902760355">
                                          <w:marLeft w:val="0"/>
                                          <w:marRight w:val="0"/>
                                          <w:marTop w:val="0"/>
                                          <w:marBottom w:val="0"/>
                                          <w:divBdr>
                                            <w:top w:val="none" w:sz="0" w:space="0" w:color="auto"/>
                                            <w:left w:val="none" w:sz="0" w:space="0" w:color="auto"/>
                                            <w:bottom w:val="none" w:sz="0" w:space="0" w:color="auto"/>
                                            <w:right w:val="none" w:sz="0" w:space="0" w:color="auto"/>
                                          </w:divBdr>
                                          <w:divsChild>
                                            <w:div w:id="436409961">
                                              <w:marLeft w:val="0"/>
                                              <w:marRight w:val="0"/>
                                              <w:marTop w:val="0"/>
                                              <w:marBottom w:val="0"/>
                                              <w:divBdr>
                                                <w:top w:val="none" w:sz="0" w:space="0" w:color="auto"/>
                                                <w:left w:val="none" w:sz="0" w:space="0" w:color="auto"/>
                                                <w:bottom w:val="none" w:sz="0" w:space="0" w:color="auto"/>
                                                <w:right w:val="none" w:sz="0" w:space="0" w:color="auto"/>
                                              </w:divBdr>
                                              <w:divsChild>
                                                <w:div w:id="1317879562">
                                                  <w:marLeft w:val="0"/>
                                                  <w:marRight w:val="0"/>
                                                  <w:marTop w:val="0"/>
                                                  <w:marBottom w:val="0"/>
                                                  <w:divBdr>
                                                    <w:top w:val="none" w:sz="0" w:space="0" w:color="auto"/>
                                                    <w:left w:val="none" w:sz="0" w:space="0" w:color="auto"/>
                                                    <w:bottom w:val="none" w:sz="0" w:space="0" w:color="auto"/>
                                                    <w:right w:val="none" w:sz="0" w:space="0" w:color="auto"/>
                                                  </w:divBdr>
                                                  <w:divsChild>
                                                    <w:div w:id="49233986">
                                                      <w:marLeft w:val="0"/>
                                                      <w:marRight w:val="0"/>
                                                      <w:marTop w:val="0"/>
                                                      <w:marBottom w:val="0"/>
                                                      <w:divBdr>
                                                        <w:top w:val="none" w:sz="0" w:space="0" w:color="auto"/>
                                                        <w:left w:val="none" w:sz="0" w:space="0" w:color="auto"/>
                                                        <w:bottom w:val="none" w:sz="0" w:space="0" w:color="auto"/>
                                                        <w:right w:val="none" w:sz="0" w:space="0" w:color="auto"/>
                                                      </w:divBdr>
                                                      <w:divsChild>
                                                        <w:div w:id="669521501">
                                                          <w:marLeft w:val="0"/>
                                                          <w:marRight w:val="0"/>
                                                          <w:marTop w:val="0"/>
                                                          <w:marBottom w:val="0"/>
                                                          <w:divBdr>
                                                            <w:top w:val="none" w:sz="0" w:space="0" w:color="auto"/>
                                                            <w:left w:val="none" w:sz="0" w:space="0" w:color="auto"/>
                                                            <w:bottom w:val="none" w:sz="0" w:space="0" w:color="auto"/>
                                                            <w:right w:val="none" w:sz="0" w:space="0" w:color="auto"/>
                                                          </w:divBdr>
                                                          <w:divsChild>
                                                            <w:div w:id="38553132">
                                                              <w:marLeft w:val="0"/>
                                                              <w:marRight w:val="0"/>
                                                              <w:marTop w:val="0"/>
                                                              <w:marBottom w:val="0"/>
                                                              <w:divBdr>
                                                                <w:top w:val="none" w:sz="0" w:space="0" w:color="auto"/>
                                                                <w:left w:val="none" w:sz="0" w:space="0" w:color="auto"/>
                                                                <w:bottom w:val="none" w:sz="0" w:space="0" w:color="auto"/>
                                                                <w:right w:val="none" w:sz="0" w:space="0" w:color="auto"/>
                                                              </w:divBdr>
                                                              <w:divsChild>
                                                                <w:div w:id="1219903989">
                                                                  <w:marLeft w:val="0"/>
                                                                  <w:marRight w:val="0"/>
                                                                  <w:marTop w:val="0"/>
                                                                  <w:marBottom w:val="0"/>
                                                                  <w:divBdr>
                                                                    <w:top w:val="none" w:sz="0" w:space="0" w:color="auto"/>
                                                                    <w:left w:val="none" w:sz="0" w:space="0" w:color="auto"/>
                                                                    <w:bottom w:val="none" w:sz="0" w:space="0" w:color="auto"/>
                                                                    <w:right w:val="none" w:sz="0" w:space="0" w:color="auto"/>
                                                                  </w:divBdr>
                                                                </w:div>
                                                              </w:divsChild>
                                                            </w:div>
                                                            <w:div w:id="1800414098">
                                                              <w:marLeft w:val="0"/>
                                                              <w:marRight w:val="0"/>
                                                              <w:marTop w:val="0"/>
                                                              <w:marBottom w:val="0"/>
                                                              <w:divBdr>
                                                                <w:top w:val="none" w:sz="0" w:space="0" w:color="auto"/>
                                                                <w:left w:val="none" w:sz="0" w:space="0" w:color="auto"/>
                                                                <w:bottom w:val="none" w:sz="0" w:space="0" w:color="auto"/>
                                                                <w:right w:val="none" w:sz="0" w:space="0" w:color="auto"/>
                                                              </w:divBdr>
                                                              <w:divsChild>
                                                                <w:div w:id="234513708">
                                                                  <w:marLeft w:val="0"/>
                                                                  <w:marRight w:val="0"/>
                                                                  <w:marTop w:val="0"/>
                                                                  <w:marBottom w:val="0"/>
                                                                  <w:divBdr>
                                                                    <w:top w:val="none" w:sz="0" w:space="0" w:color="auto"/>
                                                                    <w:left w:val="none" w:sz="0" w:space="0" w:color="auto"/>
                                                                    <w:bottom w:val="none" w:sz="0" w:space="0" w:color="auto"/>
                                                                    <w:right w:val="none" w:sz="0" w:space="0" w:color="auto"/>
                                                                  </w:divBdr>
                                                                  <w:divsChild>
                                                                    <w:div w:id="5555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970875">
                                                  <w:marLeft w:val="0"/>
                                                  <w:marRight w:val="0"/>
                                                  <w:marTop w:val="0"/>
                                                  <w:marBottom w:val="0"/>
                                                  <w:divBdr>
                                                    <w:top w:val="none" w:sz="0" w:space="0" w:color="auto"/>
                                                    <w:left w:val="none" w:sz="0" w:space="0" w:color="auto"/>
                                                    <w:bottom w:val="none" w:sz="0" w:space="0" w:color="auto"/>
                                                    <w:right w:val="none" w:sz="0" w:space="0" w:color="auto"/>
                                                  </w:divBdr>
                                                  <w:divsChild>
                                                    <w:div w:id="2012293863">
                                                      <w:marLeft w:val="0"/>
                                                      <w:marRight w:val="0"/>
                                                      <w:marTop w:val="0"/>
                                                      <w:marBottom w:val="0"/>
                                                      <w:divBdr>
                                                        <w:top w:val="none" w:sz="0" w:space="0" w:color="auto"/>
                                                        <w:left w:val="none" w:sz="0" w:space="0" w:color="auto"/>
                                                        <w:bottom w:val="none" w:sz="0" w:space="0" w:color="auto"/>
                                                        <w:right w:val="none" w:sz="0" w:space="0" w:color="auto"/>
                                                      </w:divBdr>
                                                      <w:divsChild>
                                                        <w:div w:id="1997219636">
                                                          <w:marLeft w:val="0"/>
                                                          <w:marRight w:val="0"/>
                                                          <w:marTop w:val="0"/>
                                                          <w:marBottom w:val="0"/>
                                                          <w:divBdr>
                                                            <w:top w:val="none" w:sz="0" w:space="0" w:color="auto"/>
                                                            <w:left w:val="none" w:sz="0" w:space="0" w:color="auto"/>
                                                            <w:bottom w:val="none" w:sz="0" w:space="0" w:color="auto"/>
                                                            <w:right w:val="none" w:sz="0" w:space="0" w:color="auto"/>
                                                          </w:divBdr>
                                                          <w:divsChild>
                                                            <w:div w:id="1756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028004">
                                  <w:marLeft w:val="0"/>
                                  <w:marRight w:val="0"/>
                                  <w:marTop w:val="0"/>
                                  <w:marBottom w:val="0"/>
                                  <w:divBdr>
                                    <w:top w:val="none" w:sz="0" w:space="0" w:color="auto"/>
                                    <w:left w:val="none" w:sz="0" w:space="0" w:color="auto"/>
                                    <w:bottom w:val="none" w:sz="0" w:space="0" w:color="auto"/>
                                    <w:right w:val="none" w:sz="0" w:space="0" w:color="auto"/>
                                  </w:divBdr>
                                  <w:divsChild>
                                    <w:div w:id="653144768">
                                      <w:marLeft w:val="0"/>
                                      <w:marRight w:val="0"/>
                                      <w:marTop w:val="0"/>
                                      <w:marBottom w:val="0"/>
                                      <w:divBdr>
                                        <w:top w:val="none" w:sz="0" w:space="0" w:color="auto"/>
                                        <w:left w:val="none" w:sz="0" w:space="0" w:color="auto"/>
                                        <w:bottom w:val="none" w:sz="0" w:space="0" w:color="auto"/>
                                        <w:right w:val="none" w:sz="0" w:space="0" w:color="auto"/>
                                      </w:divBdr>
                                      <w:divsChild>
                                        <w:div w:id="1354383409">
                                          <w:marLeft w:val="0"/>
                                          <w:marRight w:val="0"/>
                                          <w:marTop w:val="0"/>
                                          <w:marBottom w:val="0"/>
                                          <w:divBdr>
                                            <w:top w:val="none" w:sz="0" w:space="0" w:color="auto"/>
                                            <w:left w:val="none" w:sz="0" w:space="0" w:color="auto"/>
                                            <w:bottom w:val="none" w:sz="0" w:space="0" w:color="auto"/>
                                            <w:right w:val="none" w:sz="0" w:space="0" w:color="auto"/>
                                          </w:divBdr>
                                          <w:divsChild>
                                            <w:div w:id="1151795676">
                                              <w:marLeft w:val="0"/>
                                              <w:marRight w:val="0"/>
                                              <w:marTop w:val="0"/>
                                              <w:marBottom w:val="0"/>
                                              <w:divBdr>
                                                <w:top w:val="none" w:sz="0" w:space="0" w:color="auto"/>
                                                <w:left w:val="none" w:sz="0" w:space="0" w:color="auto"/>
                                                <w:bottom w:val="none" w:sz="0" w:space="0" w:color="auto"/>
                                                <w:right w:val="none" w:sz="0" w:space="0" w:color="auto"/>
                                              </w:divBdr>
                                              <w:divsChild>
                                                <w:div w:id="1070271609">
                                                  <w:marLeft w:val="0"/>
                                                  <w:marRight w:val="0"/>
                                                  <w:marTop w:val="0"/>
                                                  <w:marBottom w:val="0"/>
                                                  <w:divBdr>
                                                    <w:top w:val="none" w:sz="0" w:space="0" w:color="auto"/>
                                                    <w:left w:val="none" w:sz="0" w:space="0" w:color="auto"/>
                                                    <w:bottom w:val="none" w:sz="0" w:space="0" w:color="auto"/>
                                                    <w:right w:val="none" w:sz="0" w:space="0" w:color="auto"/>
                                                  </w:divBdr>
                                                  <w:divsChild>
                                                    <w:div w:id="749428317">
                                                      <w:marLeft w:val="0"/>
                                                      <w:marRight w:val="0"/>
                                                      <w:marTop w:val="0"/>
                                                      <w:marBottom w:val="0"/>
                                                      <w:divBdr>
                                                        <w:top w:val="none" w:sz="0" w:space="0" w:color="auto"/>
                                                        <w:left w:val="none" w:sz="0" w:space="0" w:color="auto"/>
                                                        <w:bottom w:val="none" w:sz="0" w:space="0" w:color="auto"/>
                                                        <w:right w:val="none" w:sz="0" w:space="0" w:color="auto"/>
                                                      </w:divBdr>
                                                    </w:div>
                                                  </w:divsChild>
                                                </w:div>
                                                <w:div w:id="1988974330">
                                                  <w:marLeft w:val="0"/>
                                                  <w:marRight w:val="0"/>
                                                  <w:marTop w:val="0"/>
                                                  <w:marBottom w:val="0"/>
                                                  <w:divBdr>
                                                    <w:top w:val="none" w:sz="0" w:space="0" w:color="auto"/>
                                                    <w:left w:val="none" w:sz="0" w:space="0" w:color="auto"/>
                                                    <w:bottom w:val="none" w:sz="0" w:space="0" w:color="auto"/>
                                                    <w:right w:val="none" w:sz="0" w:space="0" w:color="auto"/>
                                                  </w:divBdr>
                                                  <w:divsChild>
                                                    <w:div w:id="1464271755">
                                                      <w:marLeft w:val="0"/>
                                                      <w:marRight w:val="0"/>
                                                      <w:marTop w:val="0"/>
                                                      <w:marBottom w:val="0"/>
                                                      <w:divBdr>
                                                        <w:top w:val="none" w:sz="0" w:space="0" w:color="auto"/>
                                                        <w:left w:val="none" w:sz="0" w:space="0" w:color="auto"/>
                                                        <w:bottom w:val="none" w:sz="0" w:space="0" w:color="auto"/>
                                                        <w:right w:val="none" w:sz="0" w:space="0" w:color="auto"/>
                                                      </w:divBdr>
                                                      <w:divsChild>
                                                        <w:div w:id="223376384">
                                                          <w:marLeft w:val="0"/>
                                                          <w:marRight w:val="0"/>
                                                          <w:marTop w:val="0"/>
                                                          <w:marBottom w:val="0"/>
                                                          <w:divBdr>
                                                            <w:top w:val="none" w:sz="0" w:space="0" w:color="auto"/>
                                                            <w:left w:val="none" w:sz="0" w:space="0" w:color="auto"/>
                                                            <w:bottom w:val="none" w:sz="0" w:space="0" w:color="auto"/>
                                                            <w:right w:val="none" w:sz="0" w:space="0" w:color="auto"/>
                                                          </w:divBdr>
                                                          <w:divsChild>
                                                            <w:div w:id="917176340">
                                                              <w:marLeft w:val="0"/>
                                                              <w:marRight w:val="0"/>
                                                              <w:marTop w:val="0"/>
                                                              <w:marBottom w:val="0"/>
                                                              <w:divBdr>
                                                                <w:top w:val="none" w:sz="0" w:space="0" w:color="auto"/>
                                                                <w:left w:val="none" w:sz="0" w:space="0" w:color="auto"/>
                                                                <w:bottom w:val="none" w:sz="0" w:space="0" w:color="auto"/>
                                                                <w:right w:val="none" w:sz="0" w:space="0" w:color="auto"/>
                                                              </w:divBdr>
                                                              <w:divsChild>
                                                                <w:div w:id="2068256601">
                                                                  <w:marLeft w:val="0"/>
                                                                  <w:marRight w:val="0"/>
                                                                  <w:marTop w:val="0"/>
                                                                  <w:marBottom w:val="0"/>
                                                                  <w:divBdr>
                                                                    <w:top w:val="none" w:sz="0" w:space="0" w:color="auto"/>
                                                                    <w:left w:val="none" w:sz="0" w:space="0" w:color="auto"/>
                                                                    <w:bottom w:val="none" w:sz="0" w:space="0" w:color="auto"/>
                                                                    <w:right w:val="none" w:sz="0" w:space="0" w:color="auto"/>
                                                                  </w:divBdr>
                                                                  <w:divsChild>
                                                                    <w:div w:id="2062904848">
                                                                      <w:marLeft w:val="0"/>
                                                                      <w:marRight w:val="0"/>
                                                                      <w:marTop w:val="0"/>
                                                                      <w:marBottom w:val="0"/>
                                                                      <w:divBdr>
                                                                        <w:top w:val="none" w:sz="0" w:space="0" w:color="auto"/>
                                                                        <w:left w:val="none" w:sz="0" w:space="0" w:color="auto"/>
                                                                        <w:bottom w:val="none" w:sz="0" w:space="0" w:color="auto"/>
                                                                        <w:right w:val="none" w:sz="0" w:space="0" w:color="auto"/>
                                                                      </w:divBdr>
                                                                    </w:div>
                                                                  </w:divsChild>
                                                                </w:div>
                                                                <w:div w:id="18461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9019443">
          <w:marLeft w:val="0"/>
          <w:marRight w:val="0"/>
          <w:marTop w:val="0"/>
          <w:marBottom w:val="0"/>
          <w:divBdr>
            <w:top w:val="none" w:sz="0" w:space="0" w:color="auto"/>
            <w:left w:val="none" w:sz="0" w:space="0" w:color="auto"/>
            <w:bottom w:val="none" w:sz="0" w:space="0" w:color="auto"/>
            <w:right w:val="none" w:sz="0" w:space="0" w:color="auto"/>
          </w:divBdr>
          <w:divsChild>
            <w:div w:id="150872930">
              <w:marLeft w:val="0"/>
              <w:marRight w:val="0"/>
              <w:marTop w:val="0"/>
              <w:marBottom w:val="0"/>
              <w:divBdr>
                <w:top w:val="none" w:sz="0" w:space="0" w:color="auto"/>
                <w:left w:val="none" w:sz="0" w:space="0" w:color="auto"/>
                <w:bottom w:val="none" w:sz="0" w:space="0" w:color="auto"/>
                <w:right w:val="none" w:sz="0" w:space="0" w:color="auto"/>
              </w:divBdr>
              <w:divsChild>
                <w:div w:id="1477602772">
                  <w:marLeft w:val="0"/>
                  <w:marRight w:val="0"/>
                  <w:marTop w:val="0"/>
                  <w:marBottom w:val="0"/>
                  <w:divBdr>
                    <w:top w:val="none" w:sz="0" w:space="0" w:color="auto"/>
                    <w:left w:val="none" w:sz="0" w:space="0" w:color="auto"/>
                    <w:bottom w:val="none" w:sz="0" w:space="0" w:color="auto"/>
                    <w:right w:val="none" w:sz="0" w:space="0" w:color="auto"/>
                  </w:divBdr>
                  <w:divsChild>
                    <w:div w:id="1463500753">
                      <w:marLeft w:val="0"/>
                      <w:marRight w:val="0"/>
                      <w:marTop w:val="0"/>
                      <w:marBottom w:val="0"/>
                      <w:divBdr>
                        <w:top w:val="none" w:sz="0" w:space="0" w:color="auto"/>
                        <w:left w:val="none" w:sz="0" w:space="0" w:color="auto"/>
                        <w:bottom w:val="none" w:sz="0" w:space="0" w:color="auto"/>
                        <w:right w:val="none" w:sz="0" w:space="0" w:color="auto"/>
                      </w:divBdr>
                      <w:divsChild>
                        <w:div w:id="801071663">
                          <w:marLeft w:val="0"/>
                          <w:marRight w:val="0"/>
                          <w:marTop w:val="0"/>
                          <w:marBottom w:val="0"/>
                          <w:divBdr>
                            <w:top w:val="none" w:sz="0" w:space="0" w:color="auto"/>
                            <w:left w:val="none" w:sz="0" w:space="0" w:color="auto"/>
                            <w:bottom w:val="none" w:sz="0" w:space="0" w:color="auto"/>
                            <w:right w:val="none" w:sz="0" w:space="0" w:color="auto"/>
                          </w:divBdr>
                          <w:divsChild>
                            <w:div w:id="191381795">
                              <w:marLeft w:val="0"/>
                              <w:marRight w:val="0"/>
                              <w:marTop w:val="0"/>
                              <w:marBottom w:val="0"/>
                              <w:divBdr>
                                <w:top w:val="none" w:sz="0" w:space="0" w:color="auto"/>
                                <w:left w:val="none" w:sz="0" w:space="0" w:color="auto"/>
                                <w:bottom w:val="none" w:sz="0" w:space="0" w:color="auto"/>
                                <w:right w:val="none" w:sz="0" w:space="0" w:color="auto"/>
                              </w:divBdr>
                              <w:divsChild>
                                <w:div w:id="2053310355">
                                  <w:marLeft w:val="0"/>
                                  <w:marRight w:val="0"/>
                                  <w:marTop w:val="0"/>
                                  <w:marBottom w:val="0"/>
                                  <w:divBdr>
                                    <w:top w:val="none" w:sz="0" w:space="0" w:color="auto"/>
                                    <w:left w:val="none" w:sz="0" w:space="0" w:color="auto"/>
                                    <w:bottom w:val="none" w:sz="0" w:space="0" w:color="auto"/>
                                    <w:right w:val="none" w:sz="0" w:space="0" w:color="auto"/>
                                  </w:divBdr>
                                  <w:divsChild>
                                    <w:div w:id="947926055">
                                      <w:marLeft w:val="0"/>
                                      <w:marRight w:val="0"/>
                                      <w:marTop w:val="0"/>
                                      <w:marBottom w:val="0"/>
                                      <w:divBdr>
                                        <w:top w:val="none" w:sz="0" w:space="0" w:color="auto"/>
                                        <w:left w:val="none" w:sz="0" w:space="0" w:color="auto"/>
                                        <w:bottom w:val="none" w:sz="0" w:space="0" w:color="auto"/>
                                        <w:right w:val="none" w:sz="0" w:space="0" w:color="auto"/>
                                      </w:divBdr>
                                      <w:divsChild>
                                        <w:div w:id="869339555">
                                          <w:marLeft w:val="0"/>
                                          <w:marRight w:val="0"/>
                                          <w:marTop w:val="0"/>
                                          <w:marBottom w:val="0"/>
                                          <w:divBdr>
                                            <w:top w:val="none" w:sz="0" w:space="0" w:color="auto"/>
                                            <w:left w:val="none" w:sz="0" w:space="0" w:color="auto"/>
                                            <w:bottom w:val="none" w:sz="0" w:space="0" w:color="auto"/>
                                            <w:right w:val="none" w:sz="0" w:space="0" w:color="auto"/>
                                          </w:divBdr>
                                          <w:divsChild>
                                            <w:div w:id="772819604">
                                              <w:marLeft w:val="0"/>
                                              <w:marRight w:val="0"/>
                                              <w:marTop w:val="0"/>
                                              <w:marBottom w:val="0"/>
                                              <w:divBdr>
                                                <w:top w:val="none" w:sz="0" w:space="0" w:color="auto"/>
                                                <w:left w:val="none" w:sz="0" w:space="0" w:color="auto"/>
                                                <w:bottom w:val="none" w:sz="0" w:space="0" w:color="auto"/>
                                                <w:right w:val="none" w:sz="0" w:space="0" w:color="auto"/>
                                              </w:divBdr>
                                            </w:div>
                                            <w:div w:id="814296832">
                                              <w:marLeft w:val="0"/>
                                              <w:marRight w:val="0"/>
                                              <w:marTop w:val="0"/>
                                              <w:marBottom w:val="0"/>
                                              <w:divBdr>
                                                <w:top w:val="none" w:sz="0" w:space="0" w:color="auto"/>
                                                <w:left w:val="none" w:sz="0" w:space="0" w:color="auto"/>
                                                <w:bottom w:val="none" w:sz="0" w:space="0" w:color="auto"/>
                                                <w:right w:val="none" w:sz="0" w:space="0" w:color="auto"/>
                                              </w:divBdr>
                                              <w:divsChild>
                                                <w:div w:id="692926616">
                                                  <w:marLeft w:val="0"/>
                                                  <w:marRight w:val="0"/>
                                                  <w:marTop w:val="0"/>
                                                  <w:marBottom w:val="0"/>
                                                  <w:divBdr>
                                                    <w:top w:val="none" w:sz="0" w:space="0" w:color="auto"/>
                                                    <w:left w:val="none" w:sz="0" w:space="0" w:color="auto"/>
                                                    <w:bottom w:val="none" w:sz="0" w:space="0" w:color="auto"/>
                                                    <w:right w:val="none" w:sz="0" w:space="0" w:color="auto"/>
                                                  </w:divBdr>
                                                  <w:divsChild>
                                                    <w:div w:id="510490200">
                                                      <w:marLeft w:val="0"/>
                                                      <w:marRight w:val="0"/>
                                                      <w:marTop w:val="0"/>
                                                      <w:marBottom w:val="0"/>
                                                      <w:divBdr>
                                                        <w:top w:val="none" w:sz="0" w:space="0" w:color="auto"/>
                                                        <w:left w:val="none" w:sz="0" w:space="0" w:color="auto"/>
                                                        <w:bottom w:val="none" w:sz="0" w:space="0" w:color="auto"/>
                                                        <w:right w:val="none" w:sz="0" w:space="0" w:color="auto"/>
                                                      </w:divBdr>
                                                      <w:divsChild>
                                                        <w:div w:id="1788740422">
                                                          <w:marLeft w:val="0"/>
                                                          <w:marRight w:val="0"/>
                                                          <w:marTop w:val="0"/>
                                                          <w:marBottom w:val="0"/>
                                                          <w:divBdr>
                                                            <w:top w:val="none" w:sz="0" w:space="0" w:color="auto"/>
                                                            <w:left w:val="none" w:sz="0" w:space="0" w:color="auto"/>
                                                            <w:bottom w:val="none" w:sz="0" w:space="0" w:color="auto"/>
                                                            <w:right w:val="none" w:sz="0" w:space="0" w:color="auto"/>
                                                          </w:divBdr>
                                                          <w:divsChild>
                                                            <w:div w:id="190454622">
                                                              <w:marLeft w:val="0"/>
                                                              <w:marRight w:val="0"/>
                                                              <w:marTop w:val="0"/>
                                                              <w:marBottom w:val="0"/>
                                                              <w:divBdr>
                                                                <w:top w:val="none" w:sz="0" w:space="0" w:color="auto"/>
                                                                <w:left w:val="none" w:sz="0" w:space="0" w:color="auto"/>
                                                                <w:bottom w:val="none" w:sz="0" w:space="0" w:color="auto"/>
                                                                <w:right w:val="none" w:sz="0" w:space="0" w:color="auto"/>
                                                              </w:divBdr>
                                                              <w:divsChild>
                                                                <w:div w:id="4906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650990">
                                      <w:marLeft w:val="0"/>
                                      <w:marRight w:val="0"/>
                                      <w:marTop w:val="0"/>
                                      <w:marBottom w:val="0"/>
                                      <w:divBdr>
                                        <w:top w:val="none" w:sz="0" w:space="0" w:color="auto"/>
                                        <w:left w:val="none" w:sz="0" w:space="0" w:color="auto"/>
                                        <w:bottom w:val="none" w:sz="0" w:space="0" w:color="auto"/>
                                        <w:right w:val="none" w:sz="0" w:space="0" w:color="auto"/>
                                      </w:divBdr>
                                    </w:div>
                                    <w:div w:id="1011491979">
                                      <w:marLeft w:val="0"/>
                                      <w:marRight w:val="0"/>
                                      <w:marTop w:val="0"/>
                                      <w:marBottom w:val="0"/>
                                      <w:divBdr>
                                        <w:top w:val="none" w:sz="0" w:space="0" w:color="auto"/>
                                        <w:left w:val="none" w:sz="0" w:space="0" w:color="auto"/>
                                        <w:bottom w:val="none" w:sz="0" w:space="0" w:color="auto"/>
                                        <w:right w:val="none" w:sz="0" w:space="0" w:color="auto"/>
                                      </w:divBdr>
                                      <w:divsChild>
                                        <w:div w:id="384640895">
                                          <w:marLeft w:val="0"/>
                                          <w:marRight w:val="0"/>
                                          <w:marTop w:val="0"/>
                                          <w:marBottom w:val="0"/>
                                          <w:divBdr>
                                            <w:top w:val="none" w:sz="0" w:space="0" w:color="auto"/>
                                            <w:left w:val="none" w:sz="0" w:space="0" w:color="auto"/>
                                            <w:bottom w:val="none" w:sz="0" w:space="0" w:color="auto"/>
                                            <w:right w:val="none" w:sz="0" w:space="0" w:color="auto"/>
                                          </w:divBdr>
                                          <w:divsChild>
                                            <w:div w:id="1309162461">
                                              <w:marLeft w:val="0"/>
                                              <w:marRight w:val="0"/>
                                              <w:marTop w:val="0"/>
                                              <w:marBottom w:val="0"/>
                                              <w:divBdr>
                                                <w:top w:val="none" w:sz="0" w:space="0" w:color="auto"/>
                                                <w:left w:val="none" w:sz="0" w:space="0" w:color="auto"/>
                                                <w:bottom w:val="none" w:sz="0" w:space="0" w:color="auto"/>
                                                <w:right w:val="none" w:sz="0" w:space="0" w:color="auto"/>
                                              </w:divBdr>
                                              <w:divsChild>
                                                <w:div w:id="425001439">
                                                  <w:marLeft w:val="0"/>
                                                  <w:marRight w:val="0"/>
                                                  <w:marTop w:val="0"/>
                                                  <w:marBottom w:val="0"/>
                                                  <w:divBdr>
                                                    <w:top w:val="none" w:sz="0" w:space="0" w:color="auto"/>
                                                    <w:left w:val="none" w:sz="0" w:space="0" w:color="auto"/>
                                                    <w:bottom w:val="none" w:sz="0" w:space="0" w:color="auto"/>
                                                    <w:right w:val="none" w:sz="0" w:space="0" w:color="auto"/>
                                                  </w:divBdr>
                                                  <w:divsChild>
                                                    <w:div w:id="4476580">
                                                      <w:marLeft w:val="0"/>
                                                      <w:marRight w:val="0"/>
                                                      <w:marTop w:val="0"/>
                                                      <w:marBottom w:val="0"/>
                                                      <w:divBdr>
                                                        <w:top w:val="none" w:sz="0" w:space="0" w:color="auto"/>
                                                        <w:left w:val="none" w:sz="0" w:space="0" w:color="auto"/>
                                                        <w:bottom w:val="none" w:sz="0" w:space="0" w:color="auto"/>
                                                        <w:right w:val="none" w:sz="0" w:space="0" w:color="auto"/>
                                                      </w:divBdr>
                                                      <w:divsChild>
                                                        <w:div w:id="355278800">
                                                          <w:marLeft w:val="0"/>
                                                          <w:marRight w:val="0"/>
                                                          <w:marTop w:val="0"/>
                                                          <w:marBottom w:val="0"/>
                                                          <w:divBdr>
                                                            <w:top w:val="none" w:sz="0" w:space="0" w:color="auto"/>
                                                            <w:left w:val="none" w:sz="0" w:space="0" w:color="auto"/>
                                                            <w:bottom w:val="none" w:sz="0" w:space="0" w:color="auto"/>
                                                            <w:right w:val="none" w:sz="0" w:space="0" w:color="auto"/>
                                                          </w:divBdr>
                                                          <w:divsChild>
                                                            <w:div w:id="1716270588">
                                                              <w:marLeft w:val="0"/>
                                                              <w:marRight w:val="0"/>
                                                              <w:marTop w:val="0"/>
                                                              <w:marBottom w:val="0"/>
                                                              <w:divBdr>
                                                                <w:top w:val="none" w:sz="0" w:space="0" w:color="auto"/>
                                                                <w:left w:val="none" w:sz="0" w:space="0" w:color="auto"/>
                                                                <w:bottom w:val="none" w:sz="0" w:space="0" w:color="auto"/>
                                                                <w:right w:val="none" w:sz="0" w:space="0" w:color="auto"/>
                                                              </w:divBdr>
                                                              <w:divsChild>
                                                                <w:div w:id="937636677">
                                                                  <w:marLeft w:val="0"/>
                                                                  <w:marRight w:val="0"/>
                                                                  <w:marTop w:val="0"/>
                                                                  <w:marBottom w:val="0"/>
                                                                  <w:divBdr>
                                                                    <w:top w:val="none" w:sz="0" w:space="0" w:color="auto"/>
                                                                    <w:left w:val="none" w:sz="0" w:space="0" w:color="auto"/>
                                                                    <w:bottom w:val="none" w:sz="0" w:space="0" w:color="auto"/>
                                                                    <w:right w:val="none" w:sz="0" w:space="0" w:color="auto"/>
                                                                  </w:divBdr>
                                                                  <w:divsChild>
                                                                    <w:div w:id="120174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151">
                                                              <w:marLeft w:val="0"/>
                                                              <w:marRight w:val="0"/>
                                                              <w:marTop w:val="0"/>
                                                              <w:marBottom w:val="0"/>
                                                              <w:divBdr>
                                                                <w:top w:val="none" w:sz="0" w:space="0" w:color="auto"/>
                                                                <w:left w:val="none" w:sz="0" w:space="0" w:color="auto"/>
                                                                <w:bottom w:val="none" w:sz="0" w:space="0" w:color="auto"/>
                                                                <w:right w:val="none" w:sz="0" w:space="0" w:color="auto"/>
                                                              </w:divBdr>
                                                              <w:divsChild>
                                                                <w:div w:id="776143656">
                                                                  <w:marLeft w:val="0"/>
                                                                  <w:marRight w:val="0"/>
                                                                  <w:marTop w:val="0"/>
                                                                  <w:marBottom w:val="0"/>
                                                                  <w:divBdr>
                                                                    <w:top w:val="none" w:sz="0" w:space="0" w:color="auto"/>
                                                                    <w:left w:val="none" w:sz="0" w:space="0" w:color="auto"/>
                                                                    <w:bottom w:val="none" w:sz="0" w:space="0" w:color="auto"/>
                                                                    <w:right w:val="none" w:sz="0" w:space="0" w:color="auto"/>
                                                                  </w:divBdr>
                                                                  <w:divsChild>
                                                                    <w:div w:id="425881836">
                                                                      <w:marLeft w:val="0"/>
                                                                      <w:marRight w:val="0"/>
                                                                      <w:marTop w:val="0"/>
                                                                      <w:marBottom w:val="0"/>
                                                                      <w:divBdr>
                                                                        <w:top w:val="none" w:sz="0" w:space="0" w:color="auto"/>
                                                                        <w:left w:val="none" w:sz="0" w:space="0" w:color="auto"/>
                                                                        <w:bottom w:val="none" w:sz="0" w:space="0" w:color="auto"/>
                                                                        <w:right w:val="none" w:sz="0" w:space="0" w:color="auto"/>
                                                                      </w:divBdr>
                                                                      <w:divsChild>
                                                                        <w:div w:id="591011232">
                                                                          <w:marLeft w:val="0"/>
                                                                          <w:marRight w:val="0"/>
                                                                          <w:marTop w:val="0"/>
                                                                          <w:marBottom w:val="0"/>
                                                                          <w:divBdr>
                                                                            <w:top w:val="none" w:sz="0" w:space="0" w:color="auto"/>
                                                                            <w:left w:val="none" w:sz="0" w:space="0" w:color="auto"/>
                                                                            <w:bottom w:val="none" w:sz="0" w:space="0" w:color="auto"/>
                                                                            <w:right w:val="none" w:sz="0" w:space="0" w:color="auto"/>
                                                                          </w:divBdr>
                                                                          <w:divsChild>
                                                                            <w:div w:id="1917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6275">
                                                                      <w:marLeft w:val="0"/>
                                                                      <w:marRight w:val="0"/>
                                                                      <w:marTop w:val="0"/>
                                                                      <w:marBottom w:val="0"/>
                                                                      <w:divBdr>
                                                                        <w:top w:val="none" w:sz="0" w:space="0" w:color="auto"/>
                                                                        <w:left w:val="none" w:sz="0" w:space="0" w:color="auto"/>
                                                                        <w:bottom w:val="none" w:sz="0" w:space="0" w:color="auto"/>
                                                                        <w:right w:val="none" w:sz="0" w:space="0" w:color="auto"/>
                                                                      </w:divBdr>
                                                                      <w:divsChild>
                                                                        <w:div w:id="1171484266">
                                                                          <w:marLeft w:val="0"/>
                                                                          <w:marRight w:val="0"/>
                                                                          <w:marTop w:val="0"/>
                                                                          <w:marBottom w:val="0"/>
                                                                          <w:divBdr>
                                                                            <w:top w:val="none" w:sz="0" w:space="0" w:color="auto"/>
                                                                            <w:left w:val="none" w:sz="0" w:space="0" w:color="auto"/>
                                                                            <w:bottom w:val="none" w:sz="0" w:space="0" w:color="auto"/>
                                                                            <w:right w:val="none" w:sz="0" w:space="0" w:color="auto"/>
                                                                          </w:divBdr>
                                                                        </w:div>
                                                                        <w:div w:id="32664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549985">
                              <w:marLeft w:val="0"/>
                              <w:marRight w:val="0"/>
                              <w:marTop w:val="0"/>
                              <w:marBottom w:val="0"/>
                              <w:divBdr>
                                <w:top w:val="none" w:sz="0" w:space="0" w:color="auto"/>
                                <w:left w:val="none" w:sz="0" w:space="0" w:color="auto"/>
                                <w:bottom w:val="none" w:sz="0" w:space="0" w:color="auto"/>
                                <w:right w:val="none" w:sz="0" w:space="0" w:color="auto"/>
                              </w:divBdr>
                              <w:divsChild>
                                <w:div w:id="497574695">
                                  <w:marLeft w:val="0"/>
                                  <w:marRight w:val="0"/>
                                  <w:marTop w:val="0"/>
                                  <w:marBottom w:val="0"/>
                                  <w:divBdr>
                                    <w:top w:val="none" w:sz="0" w:space="0" w:color="auto"/>
                                    <w:left w:val="none" w:sz="0" w:space="0" w:color="auto"/>
                                    <w:bottom w:val="none" w:sz="0" w:space="0" w:color="auto"/>
                                    <w:right w:val="none" w:sz="0" w:space="0" w:color="auto"/>
                                  </w:divBdr>
                                  <w:divsChild>
                                    <w:div w:id="469089">
                                      <w:marLeft w:val="0"/>
                                      <w:marRight w:val="0"/>
                                      <w:marTop w:val="0"/>
                                      <w:marBottom w:val="0"/>
                                      <w:divBdr>
                                        <w:top w:val="none" w:sz="0" w:space="0" w:color="auto"/>
                                        <w:left w:val="none" w:sz="0" w:space="0" w:color="auto"/>
                                        <w:bottom w:val="none" w:sz="0" w:space="0" w:color="auto"/>
                                        <w:right w:val="none" w:sz="0" w:space="0" w:color="auto"/>
                                      </w:divBdr>
                                      <w:divsChild>
                                        <w:div w:id="1104880913">
                                          <w:marLeft w:val="0"/>
                                          <w:marRight w:val="0"/>
                                          <w:marTop w:val="0"/>
                                          <w:marBottom w:val="0"/>
                                          <w:divBdr>
                                            <w:top w:val="none" w:sz="0" w:space="0" w:color="auto"/>
                                            <w:left w:val="none" w:sz="0" w:space="0" w:color="auto"/>
                                            <w:bottom w:val="none" w:sz="0" w:space="0" w:color="auto"/>
                                            <w:right w:val="none" w:sz="0" w:space="0" w:color="auto"/>
                                          </w:divBdr>
                                          <w:divsChild>
                                            <w:div w:id="1561789175">
                                              <w:marLeft w:val="0"/>
                                              <w:marRight w:val="0"/>
                                              <w:marTop w:val="0"/>
                                              <w:marBottom w:val="0"/>
                                              <w:divBdr>
                                                <w:top w:val="none" w:sz="0" w:space="0" w:color="auto"/>
                                                <w:left w:val="none" w:sz="0" w:space="0" w:color="auto"/>
                                                <w:bottom w:val="none" w:sz="0" w:space="0" w:color="auto"/>
                                                <w:right w:val="none" w:sz="0" w:space="0" w:color="auto"/>
                                              </w:divBdr>
                                              <w:divsChild>
                                                <w:div w:id="741218618">
                                                  <w:marLeft w:val="0"/>
                                                  <w:marRight w:val="0"/>
                                                  <w:marTop w:val="0"/>
                                                  <w:marBottom w:val="0"/>
                                                  <w:divBdr>
                                                    <w:top w:val="none" w:sz="0" w:space="0" w:color="auto"/>
                                                    <w:left w:val="none" w:sz="0" w:space="0" w:color="auto"/>
                                                    <w:bottom w:val="none" w:sz="0" w:space="0" w:color="auto"/>
                                                    <w:right w:val="none" w:sz="0" w:space="0" w:color="auto"/>
                                                  </w:divBdr>
                                                  <w:divsChild>
                                                    <w:div w:id="76248130">
                                                      <w:marLeft w:val="0"/>
                                                      <w:marRight w:val="0"/>
                                                      <w:marTop w:val="0"/>
                                                      <w:marBottom w:val="0"/>
                                                      <w:divBdr>
                                                        <w:top w:val="none" w:sz="0" w:space="0" w:color="auto"/>
                                                        <w:left w:val="none" w:sz="0" w:space="0" w:color="auto"/>
                                                        <w:bottom w:val="none" w:sz="0" w:space="0" w:color="auto"/>
                                                        <w:right w:val="none" w:sz="0" w:space="0" w:color="auto"/>
                                                      </w:divBdr>
                                                      <w:divsChild>
                                                        <w:div w:id="1636984669">
                                                          <w:marLeft w:val="0"/>
                                                          <w:marRight w:val="0"/>
                                                          <w:marTop w:val="0"/>
                                                          <w:marBottom w:val="0"/>
                                                          <w:divBdr>
                                                            <w:top w:val="none" w:sz="0" w:space="0" w:color="auto"/>
                                                            <w:left w:val="none" w:sz="0" w:space="0" w:color="auto"/>
                                                            <w:bottom w:val="none" w:sz="0" w:space="0" w:color="auto"/>
                                                            <w:right w:val="none" w:sz="0" w:space="0" w:color="auto"/>
                                                          </w:divBdr>
                                                          <w:divsChild>
                                                            <w:div w:id="986324078">
                                                              <w:marLeft w:val="0"/>
                                                              <w:marRight w:val="0"/>
                                                              <w:marTop w:val="0"/>
                                                              <w:marBottom w:val="0"/>
                                                              <w:divBdr>
                                                                <w:top w:val="none" w:sz="0" w:space="0" w:color="auto"/>
                                                                <w:left w:val="none" w:sz="0" w:space="0" w:color="auto"/>
                                                                <w:bottom w:val="none" w:sz="0" w:space="0" w:color="auto"/>
                                                                <w:right w:val="none" w:sz="0" w:space="0" w:color="auto"/>
                                                              </w:divBdr>
                                                              <w:divsChild>
                                                                <w:div w:id="76439200">
                                                                  <w:marLeft w:val="0"/>
                                                                  <w:marRight w:val="0"/>
                                                                  <w:marTop w:val="0"/>
                                                                  <w:marBottom w:val="0"/>
                                                                  <w:divBdr>
                                                                    <w:top w:val="none" w:sz="0" w:space="0" w:color="auto"/>
                                                                    <w:left w:val="none" w:sz="0" w:space="0" w:color="auto"/>
                                                                    <w:bottom w:val="none" w:sz="0" w:space="0" w:color="auto"/>
                                                                    <w:right w:val="none" w:sz="0" w:space="0" w:color="auto"/>
                                                                  </w:divBdr>
                                                                </w:div>
                                                              </w:divsChild>
                                                            </w:div>
                                                            <w:div w:id="1985230107">
                                                              <w:marLeft w:val="0"/>
                                                              <w:marRight w:val="0"/>
                                                              <w:marTop w:val="0"/>
                                                              <w:marBottom w:val="0"/>
                                                              <w:divBdr>
                                                                <w:top w:val="none" w:sz="0" w:space="0" w:color="auto"/>
                                                                <w:left w:val="none" w:sz="0" w:space="0" w:color="auto"/>
                                                                <w:bottom w:val="none" w:sz="0" w:space="0" w:color="auto"/>
                                                                <w:right w:val="none" w:sz="0" w:space="0" w:color="auto"/>
                                                              </w:divBdr>
                                                              <w:divsChild>
                                                                <w:div w:id="438256711">
                                                                  <w:marLeft w:val="0"/>
                                                                  <w:marRight w:val="0"/>
                                                                  <w:marTop w:val="0"/>
                                                                  <w:marBottom w:val="0"/>
                                                                  <w:divBdr>
                                                                    <w:top w:val="none" w:sz="0" w:space="0" w:color="auto"/>
                                                                    <w:left w:val="none" w:sz="0" w:space="0" w:color="auto"/>
                                                                    <w:bottom w:val="none" w:sz="0" w:space="0" w:color="auto"/>
                                                                    <w:right w:val="none" w:sz="0" w:space="0" w:color="auto"/>
                                                                  </w:divBdr>
                                                                  <w:divsChild>
                                                                    <w:div w:id="10257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95968">
                                                  <w:marLeft w:val="0"/>
                                                  <w:marRight w:val="0"/>
                                                  <w:marTop w:val="0"/>
                                                  <w:marBottom w:val="0"/>
                                                  <w:divBdr>
                                                    <w:top w:val="none" w:sz="0" w:space="0" w:color="auto"/>
                                                    <w:left w:val="none" w:sz="0" w:space="0" w:color="auto"/>
                                                    <w:bottom w:val="none" w:sz="0" w:space="0" w:color="auto"/>
                                                    <w:right w:val="none" w:sz="0" w:space="0" w:color="auto"/>
                                                  </w:divBdr>
                                                  <w:divsChild>
                                                    <w:div w:id="1625305831">
                                                      <w:marLeft w:val="0"/>
                                                      <w:marRight w:val="0"/>
                                                      <w:marTop w:val="0"/>
                                                      <w:marBottom w:val="0"/>
                                                      <w:divBdr>
                                                        <w:top w:val="none" w:sz="0" w:space="0" w:color="auto"/>
                                                        <w:left w:val="none" w:sz="0" w:space="0" w:color="auto"/>
                                                        <w:bottom w:val="none" w:sz="0" w:space="0" w:color="auto"/>
                                                        <w:right w:val="none" w:sz="0" w:space="0" w:color="auto"/>
                                                      </w:divBdr>
                                                      <w:divsChild>
                                                        <w:div w:id="1206913657">
                                                          <w:marLeft w:val="0"/>
                                                          <w:marRight w:val="0"/>
                                                          <w:marTop w:val="0"/>
                                                          <w:marBottom w:val="0"/>
                                                          <w:divBdr>
                                                            <w:top w:val="none" w:sz="0" w:space="0" w:color="auto"/>
                                                            <w:left w:val="none" w:sz="0" w:space="0" w:color="auto"/>
                                                            <w:bottom w:val="none" w:sz="0" w:space="0" w:color="auto"/>
                                                            <w:right w:val="none" w:sz="0" w:space="0" w:color="auto"/>
                                                          </w:divBdr>
                                                          <w:divsChild>
                                                            <w:div w:id="148812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141300">
                                  <w:marLeft w:val="0"/>
                                  <w:marRight w:val="0"/>
                                  <w:marTop w:val="0"/>
                                  <w:marBottom w:val="0"/>
                                  <w:divBdr>
                                    <w:top w:val="none" w:sz="0" w:space="0" w:color="auto"/>
                                    <w:left w:val="none" w:sz="0" w:space="0" w:color="auto"/>
                                    <w:bottom w:val="none" w:sz="0" w:space="0" w:color="auto"/>
                                    <w:right w:val="none" w:sz="0" w:space="0" w:color="auto"/>
                                  </w:divBdr>
                                  <w:divsChild>
                                    <w:div w:id="1008747755">
                                      <w:marLeft w:val="0"/>
                                      <w:marRight w:val="0"/>
                                      <w:marTop w:val="0"/>
                                      <w:marBottom w:val="0"/>
                                      <w:divBdr>
                                        <w:top w:val="none" w:sz="0" w:space="0" w:color="auto"/>
                                        <w:left w:val="none" w:sz="0" w:space="0" w:color="auto"/>
                                        <w:bottom w:val="none" w:sz="0" w:space="0" w:color="auto"/>
                                        <w:right w:val="none" w:sz="0" w:space="0" w:color="auto"/>
                                      </w:divBdr>
                                      <w:divsChild>
                                        <w:div w:id="259262656">
                                          <w:marLeft w:val="0"/>
                                          <w:marRight w:val="0"/>
                                          <w:marTop w:val="0"/>
                                          <w:marBottom w:val="0"/>
                                          <w:divBdr>
                                            <w:top w:val="none" w:sz="0" w:space="0" w:color="auto"/>
                                            <w:left w:val="none" w:sz="0" w:space="0" w:color="auto"/>
                                            <w:bottom w:val="none" w:sz="0" w:space="0" w:color="auto"/>
                                            <w:right w:val="none" w:sz="0" w:space="0" w:color="auto"/>
                                          </w:divBdr>
                                          <w:divsChild>
                                            <w:div w:id="603610025">
                                              <w:marLeft w:val="0"/>
                                              <w:marRight w:val="0"/>
                                              <w:marTop w:val="0"/>
                                              <w:marBottom w:val="0"/>
                                              <w:divBdr>
                                                <w:top w:val="none" w:sz="0" w:space="0" w:color="auto"/>
                                                <w:left w:val="none" w:sz="0" w:space="0" w:color="auto"/>
                                                <w:bottom w:val="none" w:sz="0" w:space="0" w:color="auto"/>
                                                <w:right w:val="none" w:sz="0" w:space="0" w:color="auto"/>
                                              </w:divBdr>
                                              <w:divsChild>
                                                <w:div w:id="1442873141">
                                                  <w:marLeft w:val="0"/>
                                                  <w:marRight w:val="0"/>
                                                  <w:marTop w:val="0"/>
                                                  <w:marBottom w:val="0"/>
                                                  <w:divBdr>
                                                    <w:top w:val="none" w:sz="0" w:space="0" w:color="auto"/>
                                                    <w:left w:val="none" w:sz="0" w:space="0" w:color="auto"/>
                                                    <w:bottom w:val="none" w:sz="0" w:space="0" w:color="auto"/>
                                                    <w:right w:val="none" w:sz="0" w:space="0" w:color="auto"/>
                                                  </w:divBdr>
                                                  <w:divsChild>
                                                    <w:div w:id="73204468">
                                                      <w:marLeft w:val="0"/>
                                                      <w:marRight w:val="0"/>
                                                      <w:marTop w:val="0"/>
                                                      <w:marBottom w:val="0"/>
                                                      <w:divBdr>
                                                        <w:top w:val="none" w:sz="0" w:space="0" w:color="auto"/>
                                                        <w:left w:val="none" w:sz="0" w:space="0" w:color="auto"/>
                                                        <w:bottom w:val="none" w:sz="0" w:space="0" w:color="auto"/>
                                                        <w:right w:val="none" w:sz="0" w:space="0" w:color="auto"/>
                                                      </w:divBdr>
                                                    </w:div>
                                                  </w:divsChild>
                                                </w:div>
                                                <w:div w:id="927344660">
                                                  <w:marLeft w:val="0"/>
                                                  <w:marRight w:val="0"/>
                                                  <w:marTop w:val="0"/>
                                                  <w:marBottom w:val="0"/>
                                                  <w:divBdr>
                                                    <w:top w:val="none" w:sz="0" w:space="0" w:color="auto"/>
                                                    <w:left w:val="none" w:sz="0" w:space="0" w:color="auto"/>
                                                    <w:bottom w:val="none" w:sz="0" w:space="0" w:color="auto"/>
                                                    <w:right w:val="none" w:sz="0" w:space="0" w:color="auto"/>
                                                  </w:divBdr>
                                                  <w:divsChild>
                                                    <w:div w:id="2005275591">
                                                      <w:marLeft w:val="0"/>
                                                      <w:marRight w:val="0"/>
                                                      <w:marTop w:val="0"/>
                                                      <w:marBottom w:val="0"/>
                                                      <w:divBdr>
                                                        <w:top w:val="none" w:sz="0" w:space="0" w:color="auto"/>
                                                        <w:left w:val="none" w:sz="0" w:space="0" w:color="auto"/>
                                                        <w:bottom w:val="none" w:sz="0" w:space="0" w:color="auto"/>
                                                        <w:right w:val="none" w:sz="0" w:space="0" w:color="auto"/>
                                                      </w:divBdr>
                                                      <w:divsChild>
                                                        <w:div w:id="450437292">
                                                          <w:marLeft w:val="0"/>
                                                          <w:marRight w:val="0"/>
                                                          <w:marTop w:val="0"/>
                                                          <w:marBottom w:val="0"/>
                                                          <w:divBdr>
                                                            <w:top w:val="none" w:sz="0" w:space="0" w:color="auto"/>
                                                            <w:left w:val="none" w:sz="0" w:space="0" w:color="auto"/>
                                                            <w:bottom w:val="none" w:sz="0" w:space="0" w:color="auto"/>
                                                            <w:right w:val="none" w:sz="0" w:space="0" w:color="auto"/>
                                                          </w:divBdr>
                                                          <w:divsChild>
                                                            <w:div w:id="314385191">
                                                              <w:marLeft w:val="0"/>
                                                              <w:marRight w:val="0"/>
                                                              <w:marTop w:val="0"/>
                                                              <w:marBottom w:val="0"/>
                                                              <w:divBdr>
                                                                <w:top w:val="none" w:sz="0" w:space="0" w:color="auto"/>
                                                                <w:left w:val="none" w:sz="0" w:space="0" w:color="auto"/>
                                                                <w:bottom w:val="none" w:sz="0" w:space="0" w:color="auto"/>
                                                                <w:right w:val="none" w:sz="0" w:space="0" w:color="auto"/>
                                                              </w:divBdr>
                                                              <w:divsChild>
                                                                <w:div w:id="950476344">
                                                                  <w:marLeft w:val="0"/>
                                                                  <w:marRight w:val="0"/>
                                                                  <w:marTop w:val="0"/>
                                                                  <w:marBottom w:val="0"/>
                                                                  <w:divBdr>
                                                                    <w:top w:val="none" w:sz="0" w:space="0" w:color="auto"/>
                                                                    <w:left w:val="none" w:sz="0" w:space="0" w:color="auto"/>
                                                                    <w:bottom w:val="none" w:sz="0" w:space="0" w:color="auto"/>
                                                                    <w:right w:val="none" w:sz="0" w:space="0" w:color="auto"/>
                                                                  </w:divBdr>
                                                                  <w:divsChild>
                                                                    <w:div w:id="934754630">
                                                                      <w:marLeft w:val="0"/>
                                                                      <w:marRight w:val="0"/>
                                                                      <w:marTop w:val="0"/>
                                                                      <w:marBottom w:val="0"/>
                                                                      <w:divBdr>
                                                                        <w:top w:val="none" w:sz="0" w:space="0" w:color="auto"/>
                                                                        <w:left w:val="none" w:sz="0" w:space="0" w:color="auto"/>
                                                                        <w:bottom w:val="none" w:sz="0" w:space="0" w:color="auto"/>
                                                                        <w:right w:val="none" w:sz="0" w:space="0" w:color="auto"/>
                                                                      </w:divBdr>
                                                                    </w:div>
                                                                  </w:divsChild>
                                                                </w:div>
                                                                <w:div w:id="20529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5816071">
          <w:marLeft w:val="0"/>
          <w:marRight w:val="0"/>
          <w:marTop w:val="0"/>
          <w:marBottom w:val="0"/>
          <w:divBdr>
            <w:top w:val="none" w:sz="0" w:space="0" w:color="auto"/>
            <w:left w:val="none" w:sz="0" w:space="0" w:color="auto"/>
            <w:bottom w:val="none" w:sz="0" w:space="0" w:color="auto"/>
            <w:right w:val="none" w:sz="0" w:space="0" w:color="auto"/>
          </w:divBdr>
          <w:divsChild>
            <w:div w:id="1663972442">
              <w:marLeft w:val="0"/>
              <w:marRight w:val="0"/>
              <w:marTop w:val="0"/>
              <w:marBottom w:val="0"/>
              <w:divBdr>
                <w:top w:val="none" w:sz="0" w:space="0" w:color="auto"/>
                <w:left w:val="none" w:sz="0" w:space="0" w:color="auto"/>
                <w:bottom w:val="none" w:sz="0" w:space="0" w:color="auto"/>
                <w:right w:val="none" w:sz="0" w:space="0" w:color="auto"/>
              </w:divBdr>
              <w:divsChild>
                <w:div w:id="1515463868">
                  <w:marLeft w:val="0"/>
                  <w:marRight w:val="0"/>
                  <w:marTop w:val="0"/>
                  <w:marBottom w:val="0"/>
                  <w:divBdr>
                    <w:top w:val="none" w:sz="0" w:space="0" w:color="auto"/>
                    <w:left w:val="none" w:sz="0" w:space="0" w:color="auto"/>
                    <w:bottom w:val="none" w:sz="0" w:space="0" w:color="auto"/>
                    <w:right w:val="none" w:sz="0" w:space="0" w:color="auto"/>
                  </w:divBdr>
                  <w:divsChild>
                    <w:div w:id="1505434071">
                      <w:marLeft w:val="0"/>
                      <w:marRight w:val="0"/>
                      <w:marTop w:val="0"/>
                      <w:marBottom w:val="0"/>
                      <w:divBdr>
                        <w:top w:val="none" w:sz="0" w:space="0" w:color="auto"/>
                        <w:left w:val="none" w:sz="0" w:space="0" w:color="auto"/>
                        <w:bottom w:val="none" w:sz="0" w:space="0" w:color="auto"/>
                        <w:right w:val="none" w:sz="0" w:space="0" w:color="auto"/>
                      </w:divBdr>
                      <w:divsChild>
                        <w:div w:id="833380454">
                          <w:marLeft w:val="0"/>
                          <w:marRight w:val="0"/>
                          <w:marTop w:val="0"/>
                          <w:marBottom w:val="0"/>
                          <w:divBdr>
                            <w:top w:val="none" w:sz="0" w:space="0" w:color="auto"/>
                            <w:left w:val="none" w:sz="0" w:space="0" w:color="auto"/>
                            <w:bottom w:val="none" w:sz="0" w:space="0" w:color="auto"/>
                            <w:right w:val="none" w:sz="0" w:space="0" w:color="auto"/>
                          </w:divBdr>
                          <w:divsChild>
                            <w:div w:id="1529677746">
                              <w:marLeft w:val="0"/>
                              <w:marRight w:val="0"/>
                              <w:marTop w:val="0"/>
                              <w:marBottom w:val="0"/>
                              <w:divBdr>
                                <w:top w:val="none" w:sz="0" w:space="0" w:color="auto"/>
                                <w:left w:val="none" w:sz="0" w:space="0" w:color="auto"/>
                                <w:bottom w:val="none" w:sz="0" w:space="0" w:color="auto"/>
                                <w:right w:val="none" w:sz="0" w:space="0" w:color="auto"/>
                              </w:divBdr>
                              <w:divsChild>
                                <w:div w:id="1177234240">
                                  <w:marLeft w:val="0"/>
                                  <w:marRight w:val="0"/>
                                  <w:marTop w:val="0"/>
                                  <w:marBottom w:val="0"/>
                                  <w:divBdr>
                                    <w:top w:val="none" w:sz="0" w:space="0" w:color="auto"/>
                                    <w:left w:val="none" w:sz="0" w:space="0" w:color="auto"/>
                                    <w:bottom w:val="none" w:sz="0" w:space="0" w:color="auto"/>
                                    <w:right w:val="none" w:sz="0" w:space="0" w:color="auto"/>
                                  </w:divBdr>
                                  <w:divsChild>
                                    <w:div w:id="1847358790">
                                      <w:marLeft w:val="0"/>
                                      <w:marRight w:val="0"/>
                                      <w:marTop w:val="0"/>
                                      <w:marBottom w:val="0"/>
                                      <w:divBdr>
                                        <w:top w:val="none" w:sz="0" w:space="0" w:color="auto"/>
                                        <w:left w:val="none" w:sz="0" w:space="0" w:color="auto"/>
                                        <w:bottom w:val="none" w:sz="0" w:space="0" w:color="auto"/>
                                        <w:right w:val="none" w:sz="0" w:space="0" w:color="auto"/>
                                      </w:divBdr>
                                      <w:divsChild>
                                        <w:div w:id="348722751">
                                          <w:marLeft w:val="0"/>
                                          <w:marRight w:val="0"/>
                                          <w:marTop w:val="0"/>
                                          <w:marBottom w:val="0"/>
                                          <w:divBdr>
                                            <w:top w:val="none" w:sz="0" w:space="0" w:color="auto"/>
                                            <w:left w:val="none" w:sz="0" w:space="0" w:color="auto"/>
                                            <w:bottom w:val="none" w:sz="0" w:space="0" w:color="auto"/>
                                            <w:right w:val="none" w:sz="0" w:space="0" w:color="auto"/>
                                          </w:divBdr>
                                          <w:divsChild>
                                            <w:div w:id="1071805949">
                                              <w:marLeft w:val="0"/>
                                              <w:marRight w:val="0"/>
                                              <w:marTop w:val="0"/>
                                              <w:marBottom w:val="0"/>
                                              <w:divBdr>
                                                <w:top w:val="none" w:sz="0" w:space="0" w:color="auto"/>
                                                <w:left w:val="none" w:sz="0" w:space="0" w:color="auto"/>
                                                <w:bottom w:val="none" w:sz="0" w:space="0" w:color="auto"/>
                                                <w:right w:val="none" w:sz="0" w:space="0" w:color="auto"/>
                                              </w:divBdr>
                                            </w:div>
                                            <w:div w:id="1508909676">
                                              <w:marLeft w:val="0"/>
                                              <w:marRight w:val="0"/>
                                              <w:marTop w:val="0"/>
                                              <w:marBottom w:val="0"/>
                                              <w:divBdr>
                                                <w:top w:val="none" w:sz="0" w:space="0" w:color="auto"/>
                                                <w:left w:val="none" w:sz="0" w:space="0" w:color="auto"/>
                                                <w:bottom w:val="none" w:sz="0" w:space="0" w:color="auto"/>
                                                <w:right w:val="none" w:sz="0" w:space="0" w:color="auto"/>
                                              </w:divBdr>
                                              <w:divsChild>
                                                <w:div w:id="812715478">
                                                  <w:marLeft w:val="0"/>
                                                  <w:marRight w:val="0"/>
                                                  <w:marTop w:val="0"/>
                                                  <w:marBottom w:val="0"/>
                                                  <w:divBdr>
                                                    <w:top w:val="none" w:sz="0" w:space="0" w:color="auto"/>
                                                    <w:left w:val="none" w:sz="0" w:space="0" w:color="auto"/>
                                                    <w:bottom w:val="none" w:sz="0" w:space="0" w:color="auto"/>
                                                    <w:right w:val="none" w:sz="0" w:space="0" w:color="auto"/>
                                                  </w:divBdr>
                                                  <w:divsChild>
                                                    <w:div w:id="1823349483">
                                                      <w:marLeft w:val="0"/>
                                                      <w:marRight w:val="0"/>
                                                      <w:marTop w:val="0"/>
                                                      <w:marBottom w:val="0"/>
                                                      <w:divBdr>
                                                        <w:top w:val="none" w:sz="0" w:space="0" w:color="auto"/>
                                                        <w:left w:val="none" w:sz="0" w:space="0" w:color="auto"/>
                                                        <w:bottom w:val="none" w:sz="0" w:space="0" w:color="auto"/>
                                                        <w:right w:val="none" w:sz="0" w:space="0" w:color="auto"/>
                                                      </w:divBdr>
                                                      <w:divsChild>
                                                        <w:div w:id="2103211122">
                                                          <w:marLeft w:val="0"/>
                                                          <w:marRight w:val="0"/>
                                                          <w:marTop w:val="0"/>
                                                          <w:marBottom w:val="0"/>
                                                          <w:divBdr>
                                                            <w:top w:val="none" w:sz="0" w:space="0" w:color="auto"/>
                                                            <w:left w:val="none" w:sz="0" w:space="0" w:color="auto"/>
                                                            <w:bottom w:val="none" w:sz="0" w:space="0" w:color="auto"/>
                                                            <w:right w:val="none" w:sz="0" w:space="0" w:color="auto"/>
                                                          </w:divBdr>
                                                          <w:divsChild>
                                                            <w:div w:id="1066998646">
                                                              <w:marLeft w:val="0"/>
                                                              <w:marRight w:val="0"/>
                                                              <w:marTop w:val="0"/>
                                                              <w:marBottom w:val="0"/>
                                                              <w:divBdr>
                                                                <w:top w:val="none" w:sz="0" w:space="0" w:color="auto"/>
                                                                <w:left w:val="none" w:sz="0" w:space="0" w:color="auto"/>
                                                                <w:bottom w:val="none" w:sz="0" w:space="0" w:color="auto"/>
                                                                <w:right w:val="none" w:sz="0" w:space="0" w:color="auto"/>
                                                              </w:divBdr>
                                                              <w:divsChild>
                                                                <w:div w:id="2732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884892">
                                      <w:marLeft w:val="0"/>
                                      <w:marRight w:val="0"/>
                                      <w:marTop w:val="0"/>
                                      <w:marBottom w:val="0"/>
                                      <w:divBdr>
                                        <w:top w:val="none" w:sz="0" w:space="0" w:color="auto"/>
                                        <w:left w:val="none" w:sz="0" w:space="0" w:color="auto"/>
                                        <w:bottom w:val="none" w:sz="0" w:space="0" w:color="auto"/>
                                        <w:right w:val="none" w:sz="0" w:space="0" w:color="auto"/>
                                      </w:divBdr>
                                      <w:divsChild>
                                        <w:div w:id="1166477710">
                                          <w:marLeft w:val="0"/>
                                          <w:marRight w:val="0"/>
                                          <w:marTop w:val="0"/>
                                          <w:marBottom w:val="0"/>
                                          <w:divBdr>
                                            <w:top w:val="none" w:sz="0" w:space="0" w:color="auto"/>
                                            <w:left w:val="none" w:sz="0" w:space="0" w:color="auto"/>
                                            <w:bottom w:val="none" w:sz="0" w:space="0" w:color="auto"/>
                                            <w:right w:val="none" w:sz="0" w:space="0" w:color="auto"/>
                                          </w:divBdr>
                                          <w:divsChild>
                                            <w:div w:id="2098288454">
                                              <w:marLeft w:val="0"/>
                                              <w:marRight w:val="0"/>
                                              <w:marTop w:val="0"/>
                                              <w:marBottom w:val="0"/>
                                              <w:divBdr>
                                                <w:top w:val="none" w:sz="0" w:space="0" w:color="auto"/>
                                                <w:left w:val="none" w:sz="0" w:space="0" w:color="auto"/>
                                                <w:bottom w:val="none" w:sz="0" w:space="0" w:color="auto"/>
                                                <w:right w:val="none" w:sz="0" w:space="0" w:color="auto"/>
                                              </w:divBdr>
                                              <w:divsChild>
                                                <w:div w:id="1519349744">
                                                  <w:marLeft w:val="0"/>
                                                  <w:marRight w:val="0"/>
                                                  <w:marTop w:val="0"/>
                                                  <w:marBottom w:val="0"/>
                                                  <w:divBdr>
                                                    <w:top w:val="none" w:sz="0" w:space="0" w:color="auto"/>
                                                    <w:left w:val="none" w:sz="0" w:space="0" w:color="auto"/>
                                                    <w:bottom w:val="none" w:sz="0" w:space="0" w:color="auto"/>
                                                    <w:right w:val="none" w:sz="0" w:space="0" w:color="auto"/>
                                                  </w:divBdr>
                                                  <w:divsChild>
                                                    <w:div w:id="1027021518">
                                                      <w:marLeft w:val="0"/>
                                                      <w:marRight w:val="0"/>
                                                      <w:marTop w:val="0"/>
                                                      <w:marBottom w:val="0"/>
                                                      <w:divBdr>
                                                        <w:top w:val="none" w:sz="0" w:space="0" w:color="auto"/>
                                                        <w:left w:val="none" w:sz="0" w:space="0" w:color="auto"/>
                                                        <w:bottom w:val="none" w:sz="0" w:space="0" w:color="auto"/>
                                                        <w:right w:val="none" w:sz="0" w:space="0" w:color="auto"/>
                                                      </w:divBdr>
                                                      <w:divsChild>
                                                        <w:div w:id="1665015228">
                                                          <w:marLeft w:val="0"/>
                                                          <w:marRight w:val="0"/>
                                                          <w:marTop w:val="0"/>
                                                          <w:marBottom w:val="0"/>
                                                          <w:divBdr>
                                                            <w:top w:val="none" w:sz="0" w:space="0" w:color="auto"/>
                                                            <w:left w:val="none" w:sz="0" w:space="0" w:color="auto"/>
                                                            <w:bottom w:val="none" w:sz="0" w:space="0" w:color="auto"/>
                                                            <w:right w:val="none" w:sz="0" w:space="0" w:color="auto"/>
                                                          </w:divBdr>
                                                          <w:divsChild>
                                                            <w:div w:id="1621720736">
                                                              <w:marLeft w:val="0"/>
                                                              <w:marRight w:val="0"/>
                                                              <w:marTop w:val="0"/>
                                                              <w:marBottom w:val="0"/>
                                                              <w:divBdr>
                                                                <w:top w:val="none" w:sz="0" w:space="0" w:color="auto"/>
                                                                <w:left w:val="none" w:sz="0" w:space="0" w:color="auto"/>
                                                                <w:bottom w:val="none" w:sz="0" w:space="0" w:color="auto"/>
                                                                <w:right w:val="none" w:sz="0" w:space="0" w:color="auto"/>
                                                              </w:divBdr>
                                                              <w:divsChild>
                                                                <w:div w:id="402605817">
                                                                  <w:marLeft w:val="0"/>
                                                                  <w:marRight w:val="0"/>
                                                                  <w:marTop w:val="0"/>
                                                                  <w:marBottom w:val="0"/>
                                                                  <w:divBdr>
                                                                    <w:top w:val="none" w:sz="0" w:space="0" w:color="auto"/>
                                                                    <w:left w:val="none" w:sz="0" w:space="0" w:color="auto"/>
                                                                    <w:bottom w:val="none" w:sz="0" w:space="0" w:color="auto"/>
                                                                    <w:right w:val="none" w:sz="0" w:space="0" w:color="auto"/>
                                                                  </w:divBdr>
                                                                  <w:divsChild>
                                                                    <w:div w:id="418720071">
                                                                      <w:marLeft w:val="0"/>
                                                                      <w:marRight w:val="0"/>
                                                                      <w:marTop w:val="0"/>
                                                                      <w:marBottom w:val="0"/>
                                                                      <w:divBdr>
                                                                        <w:top w:val="none" w:sz="0" w:space="0" w:color="auto"/>
                                                                        <w:left w:val="none" w:sz="0" w:space="0" w:color="auto"/>
                                                                        <w:bottom w:val="none" w:sz="0" w:space="0" w:color="auto"/>
                                                                        <w:right w:val="none" w:sz="0" w:space="0" w:color="auto"/>
                                                                      </w:divBdr>
                                                                      <w:divsChild>
                                                                        <w:div w:id="998965662">
                                                                          <w:marLeft w:val="0"/>
                                                                          <w:marRight w:val="0"/>
                                                                          <w:marTop w:val="0"/>
                                                                          <w:marBottom w:val="0"/>
                                                                          <w:divBdr>
                                                                            <w:top w:val="none" w:sz="0" w:space="0" w:color="auto"/>
                                                                            <w:left w:val="none" w:sz="0" w:space="0" w:color="auto"/>
                                                                            <w:bottom w:val="none" w:sz="0" w:space="0" w:color="auto"/>
                                                                            <w:right w:val="none" w:sz="0" w:space="0" w:color="auto"/>
                                                                          </w:divBdr>
                                                                          <w:divsChild>
                                                                            <w:div w:id="1954747405">
                                                                              <w:marLeft w:val="0"/>
                                                                              <w:marRight w:val="0"/>
                                                                              <w:marTop w:val="0"/>
                                                                              <w:marBottom w:val="0"/>
                                                                              <w:divBdr>
                                                                                <w:top w:val="none" w:sz="0" w:space="0" w:color="auto"/>
                                                                                <w:left w:val="none" w:sz="0" w:space="0" w:color="auto"/>
                                                                                <w:bottom w:val="none" w:sz="0" w:space="0" w:color="auto"/>
                                                                                <w:right w:val="none" w:sz="0" w:space="0" w:color="auto"/>
                                                                              </w:divBdr>
                                                                              <w:divsChild>
                                                                                <w:div w:id="1904827335">
                                                                                  <w:marLeft w:val="0"/>
                                                                                  <w:marRight w:val="0"/>
                                                                                  <w:marTop w:val="0"/>
                                                                                  <w:marBottom w:val="0"/>
                                                                                  <w:divBdr>
                                                                                    <w:top w:val="none" w:sz="0" w:space="0" w:color="auto"/>
                                                                                    <w:left w:val="none" w:sz="0" w:space="0" w:color="auto"/>
                                                                                    <w:bottom w:val="none" w:sz="0" w:space="0" w:color="auto"/>
                                                                                    <w:right w:val="none" w:sz="0" w:space="0" w:color="auto"/>
                                                                                  </w:divBdr>
                                                                                  <w:divsChild>
                                                                                    <w:div w:id="1286042441">
                                                                                      <w:marLeft w:val="0"/>
                                                                                      <w:marRight w:val="0"/>
                                                                                      <w:marTop w:val="0"/>
                                                                                      <w:marBottom w:val="0"/>
                                                                                      <w:divBdr>
                                                                                        <w:top w:val="none" w:sz="0" w:space="0" w:color="auto"/>
                                                                                        <w:left w:val="none" w:sz="0" w:space="0" w:color="auto"/>
                                                                                        <w:bottom w:val="none" w:sz="0" w:space="0" w:color="auto"/>
                                                                                        <w:right w:val="none" w:sz="0" w:space="0" w:color="auto"/>
                                                                                      </w:divBdr>
                                                                                      <w:divsChild>
                                                                                        <w:div w:id="946081715">
                                                                                          <w:marLeft w:val="0"/>
                                                                                          <w:marRight w:val="0"/>
                                                                                          <w:marTop w:val="0"/>
                                                                                          <w:marBottom w:val="0"/>
                                                                                          <w:divBdr>
                                                                                            <w:top w:val="none" w:sz="0" w:space="0" w:color="auto"/>
                                                                                            <w:left w:val="none" w:sz="0" w:space="0" w:color="auto"/>
                                                                                            <w:bottom w:val="none" w:sz="0" w:space="0" w:color="auto"/>
                                                                                            <w:right w:val="none" w:sz="0" w:space="0" w:color="auto"/>
                                                                                          </w:divBdr>
                                                                                          <w:divsChild>
                                                                                            <w:div w:id="4929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7049">
          <w:marLeft w:val="0"/>
          <w:marRight w:val="0"/>
          <w:marTop w:val="0"/>
          <w:marBottom w:val="0"/>
          <w:divBdr>
            <w:top w:val="none" w:sz="0" w:space="0" w:color="auto"/>
            <w:left w:val="none" w:sz="0" w:space="0" w:color="auto"/>
            <w:bottom w:val="none" w:sz="0" w:space="0" w:color="auto"/>
            <w:right w:val="none" w:sz="0" w:space="0" w:color="auto"/>
          </w:divBdr>
          <w:divsChild>
            <w:div w:id="1060598692">
              <w:marLeft w:val="0"/>
              <w:marRight w:val="0"/>
              <w:marTop w:val="0"/>
              <w:marBottom w:val="0"/>
              <w:divBdr>
                <w:top w:val="none" w:sz="0" w:space="0" w:color="auto"/>
                <w:left w:val="none" w:sz="0" w:space="0" w:color="auto"/>
                <w:bottom w:val="none" w:sz="0" w:space="0" w:color="auto"/>
                <w:right w:val="none" w:sz="0" w:space="0" w:color="auto"/>
              </w:divBdr>
            </w:div>
          </w:divsChild>
        </w:div>
        <w:div w:id="2093966188">
          <w:marLeft w:val="0"/>
          <w:marRight w:val="0"/>
          <w:marTop w:val="0"/>
          <w:marBottom w:val="0"/>
          <w:divBdr>
            <w:top w:val="none" w:sz="0" w:space="0" w:color="auto"/>
            <w:left w:val="none" w:sz="0" w:space="0" w:color="auto"/>
            <w:bottom w:val="none" w:sz="0" w:space="0" w:color="auto"/>
            <w:right w:val="none" w:sz="0" w:space="0" w:color="auto"/>
          </w:divBdr>
          <w:divsChild>
            <w:div w:id="78529894">
              <w:marLeft w:val="0"/>
              <w:marRight w:val="0"/>
              <w:marTop w:val="0"/>
              <w:marBottom w:val="0"/>
              <w:divBdr>
                <w:top w:val="none" w:sz="0" w:space="0" w:color="auto"/>
                <w:left w:val="none" w:sz="0" w:space="0" w:color="auto"/>
                <w:bottom w:val="none" w:sz="0" w:space="0" w:color="auto"/>
                <w:right w:val="none" w:sz="0" w:space="0" w:color="auto"/>
              </w:divBdr>
              <w:divsChild>
                <w:div w:id="1589540609">
                  <w:marLeft w:val="0"/>
                  <w:marRight w:val="0"/>
                  <w:marTop w:val="0"/>
                  <w:marBottom w:val="0"/>
                  <w:divBdr>
                    <w:top w:val="none" w:sz="0" w:space="0" w:color="auto"/>
                    <w:left w:val="none" w:sz="0" w:space="0" w:color="auto"/>
                    <w:bottom w:val="none" w:sz="0" w:space="0" w:color="auto"/>
                    <w:right w:val="none" w:sz="0" w:space="0" w:color="auto"/>
                  </w:divBdr>
                  <w:divsChild>
                    <w:div w:id="41252041">
                      <w:marLeft w:val="0"/>
                      <w:marRight w:val="0"/>
                      <w:marTop w:val="0"/>
                      <w:marBottom w:val="0"/>
                      <w:divBdr>
                        <w:top w:val="none" w:sz="0" w:space="0" w:color="auto"/>
                        <w:left w:val="none" w:sz="0" w:space="0" w:color="auto"/>
                        <w:bottom w:val="none" w:sz="0" w:space="0" w:color="auto"/>
                        <w:right w:val="none" w:sz="0" w:space="0" w:color="auto"/>
                      </w:divBdr>
                      <w:divsChild>
                        <w:div w:id="130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95155">
          <w:marLeft w:val="0"/>
          <w:marRight w:val="0"/>
          <w:marTop w:val="0"/>
          <w:marBottom w:val="0"/>
          <w:divBdr>
            <w:top w:val="none" w:sz="0" w:space="0" w:color="auto"/>
            <w:left w:val="none" w:sz="0" w:space="0" w:color="auto"/>
            <w:bottom w:val="none" w:sz="0" w:space="0" w:color="auto"/>
            <w:right w:val="none" w:sz="0" w:space="0" w:color="auto"/>
          </w:divBdr>
        </w:div>
        <w:div w:id="249898957">
          <w:marLeft w:val="0"/>
          <w:marRight w:val="0"/>
          <w:marTop w:val="0"/>
          <w:marBottom w:val="0"/>
          <w:divBdr>
            <w:top w:val="none" w:sz="0" w:space="0" w:color="auto"/>
            <w:left w:val="none" w:sz="0" w:space="0" w:color="auto"/>
            <w:bottom w:val="none" w:sz="0" w:space="0" w:color="auto"/>
            <w:right w:val="none" w:sz="0" w:space="0" w:color="auto"/>
          </w:divBdr>
          <w:divsChild>
            <w:div w:id="690838788">
              <w:marLeft w:val="0"/>
              <w:marRight w:val="0"/>
              <w:marTop w:val="0"/>
              <w:marBottom w:val="0"/>
              <w:divBdr>
                <w:top w:val="none" w:sz="0" w:space="0" w:color="auto"/>
                <w:left w:val="none" w:sz="0" w:space="0" w:color="auto"/>
                <w:bottom w:val="none" w:sz="0" w:space="0" w:color="auto"/>
                <w:right w:val="none" w:sz="0" w:space="0" w:color="auto"/>
              </w:divBdr>
              <w:divsChild>
                <w:div w:id="391737943">
                  <w:marLeft w:val="0"/>
                  <w:marRight w:val="0"/>
                  <w:marTop w:val="0"/>
                  <w:marBottom w:val="0"/>
                  <w:divBdr>
                    <w:top w:val="none" w:sz="0" w:space="0" w:color="auto"/>
                    <w:left w:val="none" w:sz="0" w:space="0" w:color="auto"/>
                    <w:bottom w:val="none" w:sz="0" w:space="0" w:color="auto"/>
                    <w:right w:val="none" w:sz="0" w:space="0" w:color="auto"/>
                  </w:divBdr>
                  <w:divsChild>
                    <w:div w:id="1174149389">
                      <w:marLeft w:val="0"/>
                      <w:marRight w:val="0"/>
                      <w:marTop w:val="0"/>
                      <w:marBottom w:val="0"/>
                      <w:divBdr>
                        <w:top w:val="none" w:sz="0" w:space="0" w:color="auto"/>
                        <w:left w:val="none" w:sz="0" w:space="0" w:color="auto"/>
                        <w:bottom w:val="none" w:sz="0" w:space="0" w:color="auto"/>
                        <w:right w:val="none" w:sz="0" w:space="0" w:color="auto"/>
                      </w:divBdr>
                      <w:divsChild>
                        <w:div w:id="1311056673">
                          <w:marLeft w:val="0"/>
                          <w:marRight w:val="0"/>
                          <w:marTop w:val="0"/>
                          <w:marBottom w:val="0"/>
                          <w:divBdr>
                            <w:top w:val="none" w:sz="0" w:space="0" w:color="auto"/>
                            <w:left w:val="none" w:sz="0" w:space="0" w:color="auto"/>
                            <w:bottom w:val="none" w:sz="0" w:space="0" w:color="auto"/>
                            <w:right w:val="none" w:sz="0" w:space="0" w:color="auto"/>
                          </w:divBdr>
                          <w:divsChild>
                            <w:div w:id="1967274070">
                              <w:marLeft w:val="0"/>
                              <w:marRight w:val="0"/>
                              <w:marTop w:val="0"/>
                              <w:marBottom w:val="0"/>
                              <w:divBdr>
                                <w:top w:val="none" w:sz="0" w:space="0" w:color="auto"/>
                                <w:left w:val="none" w:sz="0" w:space="0" w:color="auto"/>
                                <w:bottom w:val="none" w:sz="0" w:space="0" w:color="auto"/>
                                <w:right w:val="none" w:sz="0" w:space="0" w:color="auto"/>
                              </w:divBdr>
                              <w:divsChild>
                                <w:div w:id="1393966901">
                                  <w:marLeft w:val="0"/>
                                  <w:marRight w:val="0"/>
                                  <w:marTop w:val="0"/>
                                  <w:marBottom w:val="0"/>
                                  <w:divBdr>
                                    <w:top w:val="none" w:sz="0" w:space="0" w:color="auto"/>
                                    <w:left w:val="none" w:sz="0" w:space="0" w:color="auto"/>
                                    <w:bottom w:val="none" w:sz="0" w:space="0" w:color="auto"/>
                                    <w:right w:val="none" w:sz="0" w:space="0" w:color="auto"/>
                                  </w:divBdr>
                                  <w:divsChild>
                                    <w:div w:id="357967657">
                                      <w:marLeft w:val="0"/>
                                      <w:marRight w:val="0"/>
                                      <w:marTop w:val="0"/>
                                      <w:marBottom w:val="0"/>
                                      <w:divBdr>
                                        <w:top w:val="none" w:sz="0" w:space="0" w:color="auto"/>
                                        <w:left w:val="none" w:sz="0" w:space="0" w:color="auto"/>
                                        <w:bottom w:val="none" w:sz="0" w:space="0" w:color="auto"/>
                                        <w:right w:val="none" w:sz="0" w:space="0" w:color="auto"/>
                                      </w:divBdr>
                                      <w:divsChild>
                                        <w:div w:id="1363020494">
                                          <w:marLeft w:val="0"/>
                                          <w:marRight w:val="0"/>
                                          <w:marTop w:val="0"/>
                                          <w:marBottom w:val="0"/>
                                          <w:divBdr>
                                            <w:top w:val="none" w:sz="0" w:space="0" w:color="auto"/>
                                            <w:left w:val="none" w:sz="0" w:space="0" w:color="auto"/>
                                            <w:bottom w:val="none" w:sz="0" w:space="0" w:color="auto"/>
                                            <w:right w:val="none" w:sz="0" w:space="0" w:color="auto"/>
                                          </w:divBdr>
                                          <w:divsChild>
                                            <w:div w:id="933778850">
                                              <w:marLeft w:val="0"/>
                                              <w:marRight w:val="0"/>
                                              <w:marTop w:val="0"/>
                                              <w:marBottom w:val="0"/>
                                              <w:divBdr>
                                                <w:top w:val="none" w:sz="0" w:space="0" w:color="auto"/>
                                                <w:left w:val="none" w:sz="0" w:space="0" w:color="auto"/>
                                                <w:bottom w:val="none" w:sz="0" w:space="0" w:color="auto"/>
                                                <w:right w:val="none" w:sz="0" w:space="0" w:color="auto"/>
                                              </w:divBdr>
                                              <w:divsChild>
                                                <w:div w:id="245961817">
                                                  <w:marLeft w:val="0"/>
                                                  <w:marRight w:val="0"/>
                                                  <w:marTop w:val="0"/>
                                                  <w:marBottom w:val="0"/>
                                                  <w:divBdr>
                                                    <w:top w:val="none" w:sz="0" w:space="0" w:color="auto"/>
                                                    <w:left w:val="none" w:sz="0" w:space="0" w:color="auto"/>
                                                    <w:bottom w:val="none" w:sz="0" w:space="0" w:color="auto"/>
                                                    <w:right w:val="none" w:sz="0" w:space="0" w:color="auto"/>
                                                  </w:divBdr>
                                                  <w:divsChild>
                                                    <w:div w:id="1223639125">
                                                      <w:marLeft w:val="0"/>
                                                      <w:marRight w:val="0"/>
                                                      <w:marTop w:val="0"/>
                                                      <w:marBottom w:val="0"/>
                                                      <w:divBdr>
                                                        <w:top w:val="none" w:sz="0" w:space="0" w:color="auto"/>
                                                        <w:left w:val="none" w:sz="0" w:space="0" w:color="auto"/>
                                                        <w:bottom w:val="none" w:sz="0" w:space="0" w:color="auto"/>
                                                        <w:right w:val="none" w:sz="0" w:space="0" w:color="auto"/>
                                                      </w:divBdr>
                                                      <w:divsChild>
                                                        <w:div w:id="12457761">
                                                          <w:marLeft w:val="0"/>
                                                          <w:marRight w:val="0"/>
                                                          <w:marTop w:val="0"/>
                                                          <w:marBottom w:val="0"/>
                                                          <w:divBdr>
                                                            <w:top w:val="none" w:sz="0" w:space="0" w:color="auto"/>
                                                            <w:left w:val="none" w:sz="0" w:space="0" w:color="auto"/>
                                                            <w:bottom w:val="none" w:sz="0" w:space="0" w:color="auto"/>
                                                            <w:right w:val="none" w:sz="0" w:space="0" w:color="auto"/>
                                                          </w:divBdr>
                                                          <w:divsChild>
                                                            <w:div w:id="269749235">
                                                              <w:marLeft w:val="0"/>
                                                              <w:marRight w:val="0"/>
                                                              <w:marTop w:val="0"/>
                                                              <w:marBottom w:val="0"/>
                                                              <w:divBdr>
                                                                <w:top w:val="none" w:sz="0" w:space="0" w:color="auto"/>
                                                                <w:left w:val="none" w:sz="0" w:space="0" w:color="auto"/>
                                                                <w:bottom w:val="none" w:sz="0" w:space="0" w:color="auto"/>
                                                                <w:right w:val="none" w:sz="0" w:space="0" w:color="auto"/>
                                                              </w:divBdr>
                                                              <w:divsChild>
                                                                <w:div w:id="1695568352">
                                                                  <w:marLeft w:val="0"/>
                                                                  <w:marRight w:val="0"/>
                                                                  <w:marTop w:val="0"/>
                                                                  <w:marBottom w:val="0"/>
                                                                  <w:divBdr>
                                                                    <w:top w:val="none" w:sz="0" w:space="0" w:color="auto"/>
                                                                    <w:left w:val="none" w:sz="0" w:space="0" w:color="auto"/>
                                                                    <w:bottom w:val="none" w:sz="0" w:space="0" w:color="auto"/>
                                                                    <w:right w:val="none" w:sz="0" w:space="0" w:color="auto"/>
                                                                  </w:divBdr>
                                                                  <w:divsChild>
                                                                    <w:div w:id="1435982911">
                                                                      <w:marLeft w:val="0"/>
                                                                      <w:marRight w:val="0"/>
                                                                      <w:marTop w:val="0"/>
                                                                      <w:marBottom w:val="0"/>
                                                                      <w:divBdr>
                                                                        <w:top w:val="none" w:sz="0" w:space="0" w:color="auto"/>
                                                                        <w:left w:val="none" w:sz="0" w:space="0" w:color="auto"/>
                                                                        <w:bottom w:val="none" w:sz="0" w:space="0" w:color="auto"/>
                                                                        <w:right w:val="none" w:sz="0" w:space="0" w:color="auto"/>
                                                                      </w:divBdr>
                                                                      <w:divsChild>
                                                                        <w:div w:id="1800293197">
                                                                          <w:marLeft w:val="0"/>
                                                                          <w:marRight w:val="0"/>
                                                                          <w:marTop w:val="0"/>
                                                                          <w:marBottom w:val="0"/>
                                                                          <w:divBdr>
                                                                            <w:top w:val="none" w:sz="0" w:space="0" w:color="auto"/>
                                                                            <w:left w:val="none" w:sz="0" w:space="0" w:color="auto"/>
                                                                            <w:bottom w:val="none" w:sz="0" w:space="0" w:color="auto"/>
                                                                            <w:right w:val="none" w:sz="0" w:space="0" w:color="auto"/>
                                                                          </w:divBdr>
                                                                          <w:divsChild>
                                                                            <w:div w:id="781149721">
                                                                              <w:marLeft w:val="0"/>
                                                                              <w:marRight w:val="0"/>
                                                                              <w:marTop w:val="0"/>
                                                                              <w:marBottom w:val="0"/>
                                                                              <w:divBdr>
                                                                                <w:top w:val="none" w:sz="0" w:space="0" w:color="auto"/>
                                                                                <w:left w:val="none" w:sz="0" w:space="0" w:color="auto"/>
                                                                                <w:bottom w:val="none" w:sz="0" w:space="0" w:color="auto"/>
                                                                                <w:right w:val="none" w:sz="0" w:space="0" w:color="auto"/>
                                                                              </w:divBdr>
                                                                              <w:divsChild>
                                                                                <w:div w:id="1481269306">
                                                                                  <w:marLeft w:val="0"/>
                                                                                  <w:marRight w:val="0"/>
                                                                                  <w:marTop w:val="0"/>
                                                                                  <w:marBottom w:val="0"/>
                                                                                  <w:divBdr>
                                                                                    <w:top w:val="none" w:sz="0" w:space="0" w:color="auto"/>
                                                                                    <w:left w:val="none" w:sz="0" w:space="0" w:color="auto"/>
                                                                                    <w:bottom w:val="none" w:sz="0" w:space="0" w:color="auto"/>
                                                                                    <w:right w:val="none" w:sz="0" w:space="0" w:color="auto"/>
                                                                                  </w:divBdr>
                                                                                  <w:divsChild>
                                                                                    <w:div w:id="2026976268">
                                                                                      <w:marLeft w:val="0"/>
                                                                                      <w:marRight w:val="0"/>
                                                                                      <w:marTop w:val="0"/>
                                                                                      <w:marBottom w:val="0"/>
                                                                                      <w:divBdr>
                                                                                        <w:top w:val="none" w:sz="0" w:space="0" w:color="auto"/>
                                                                                        <w:left w:val="none" w:sz="0" w:space="0" w:color="auto"/>
                                                                                        <w:bottom w:val="none" w:sz="0" w:space="0" w:color="auto"/>
                                                                                        <w:right w:val="none" w:sz="0" w:space="0" w:color="auto"/>
                                                                                      </w:divBdr>
                                                                                      <w:divsChild>
                                                                                        <w:div w:id="1990745294">
                                                                                          <w:marLeft w:val="0"/>
                                                                                          <w:marRight w:val="0"/>
                                                                                          <w:marTop w:val="0"/>
                                                                                          <w:marBottom w:val="0"/>
                                                                                          <w:divBdr>
                                                                                            <w:top w:val="none" w:sz="0" w:space="0" w:color="auto"/>
                                                                                            <w:left w:val="none" w:sz="0" w:space="0" w:color="auto"/>
                                                                                            <w:bottom w:val="none" w:sz="0" w:space="0" w:color="auto"/>
                                                                                            <w:right w:val="none" w:sz="0" w:space="0" w:color="auto"/>
                                                                                          </w:divBdr>
                                                                                          <w:divsChild>
                                                                                            <w:div w:id="1635527279">
                                                                                              <w:marLeft w:val="0"/>
                                                                                              <w:marRight w:val="0"/>
                                                                                              <w:marTop w:val="0"/>
                                                                                              <w:marBottom w:val="0"/>
                                                                                              <w:divBdr>
                                                                                                <w:top w:val="none" w:sz="0" w:space="0" w:color="auto"/>
                                                                                                <w:left w:val="none" w:sz="0" w:space="0" w:color="auto"/>
                                                                                                <w:bottom w:val="none" w:sz="0" w:space="0" w:color="auto"/>
                                                                                                <w:right w:val="none" w:sz="0" w:space="0" w:color="auto"/>
                                                                                              </w:divBdr>
                                                                                              <w:divsChild>
                                                                                                <w:div w:id="1413699930">
                                                                                                  <w:marLeft w:val="0"/>
                                                                                                  <w:marRight w:val="0"/>
                                                                                                  <w:marTop w:val="0"/>
                                                                                                  <w:marBottom w:val="0"/>
                                                                                                  <w:divBdr>
                                                                                                    <w:top w:val="none" w:sz="0" w:space="0" w:color="auto"/>
                                                                                                    <w:left w:val="none" w:sz="0" w:space="0" w:color="auto"/>
                                                                                                    <w:bottom w:val="none" w:sz="0" w:space="0" w:color="auto"/>
                                                                                                    <w:right w:val="none" w:sz="0" w:space="0" w:color="auto"/>
                                                                                                  </w:divBdr>
                                                                                                  <w:divsChild>
                                                                                                    <w:div w:id="919875556">
                                                                                                      <w:marLeft w:val="0"/>
                                                                                                      <w:marRight w:val="0"/>
                                                                                                      <w:marTop w:val="0"/>
                                                                                                      <w:marBottom w:val="0"/>
                                                                                                      <w:divBdr>
                                                                                                        <w:top w:val="none" w:sz="0" w:space="0" w:color="auto"/>
                                                                                                        <w:left w:val="none" w:sz="0" w:space="0" w:color="auto"/>
                                                                                                        <w:bottom w:val="none" w:sz="0" w:space="0" w:color="auto"/>
                                                                                                        <w:right w:val="none" w:sz="0" w:space="0" w:color="auto"/>
                                                                                                      </w:divBdr>
                                                                                                      <w:divsChild>
                                                                                                        <w:div w:id="266698135">
                                                                                                          <w:marLeft w:val="0"/>
                                                                                                          <w:marRight w:val="0"/>
                                                                                                          <w:marTop w:val="0"/>
                                                                                                          <w:marBottom w:val="0"/>
                                                                                                          <w:divBdr>
                                                                                                            <w:top w:val="none" w:sz="0" w:space="0" w:color="auto"/>
                                                                                                            <w:left w:val="none" w:sz="0" w:space="0" w:color="auto"/>
                                                                                                            <w:bottom w:val="none" w:sz="0" w:space="0" w:color="auto"/>
                                                                                                            <w:right w:val="none" w:sz="0" w:space="0" w:color="auto"/>
                                                                                                          </w:divBdr>
                                                                                                          <w:divsChild>
                                                                                                            <w:div w:id="588975766">
                                                                                                              <w:marLeft w:val="0"/>
                                                                                                              <w:marRight w:val="0"/>
                                                                                                              <w:marTop w:val="0"/>
                                                                                                              <w:marBottom w:val="0"/>
                                                                                                              <w:divBdr>
                                                                                                                <w:top w:val="none" w:sz="0" w:space="0" w:color="auto"/>
                                                                                                                <w:left w:val="none" w:sz="0" w:space="0" w:color="auto"/>
                                                                                                                <w:bottom w:val="none" w:sz="0" w:space="0" w:color="auto"/>
                                                                                                                <w:right w:val="none" w:sz="0" w:space="0" w:color="auto"/>
                                                                                                              </w:divBdr>
                                                                                                              <w:divsChild>
                                                                                                                <w:div w:id="1348756114">
                                                                                                                  <w:marLeft w:val="0"/>
                                                                                                                  <w:marRight w:val="0"/>
                                                                                                                  <w:marTop w:val="0"/>
                                                                                                                  <w:marBottom w:val="0"/>
                                                                                                                  <w:divBdr>
                                                                                                                    <w:top w:val="none" w:sz="0" w:space="0" w:color="auto"/>
                                                                                                                    <w:left w:val="none" w:sz="0" w:space="0" w:color="auto"/>
                                                                                                                    <w:bottom w:val="none" w:sz="0" w:space="0" w:color="auto"/>
                                                                                                                    <w:right w:val="none" w:sz="0" w:space="0" w:color="auto"/>
                                                                                                                  </w:divBdr>
                                                                                                                  <w:divsChild>
                                                                                                                    <w:div w:id="219708792">
                                                                                                                      <w:marLeft w:val="0"/>
                                                                                                                      <w:marRight w:val="0"/>
                                                                                                                      <w:marTop w:val="0"/>
                                                                                                                      <w:marBottom w:val="0"/>
                                                                                                                      <w:divBdr>
                                                                                                                        <w:top w:val="none" w:sz="0" w:space="0" w:color="auto"/>
                                                                                                                        <w:left w:val="none" w:sz="0" w:space="0" w:color="auto"/>
                                                                                                                        <w:bottom w:val="none" w:sz="0" w:space="0" w:color="auto"/>
                                                                                                                        <w:right w:val="none" w:sz="0" w:space="0" w:color="auto"/>
                                                                                                                      </w:divBdr>
                                                                                                                      <w:divsChild>
                                                                                                                        <w:div w:id="1008368976">
                                                                                                                          <w:marLeft w:val="0"/>
                                                                                                                          <w:marRight w:val="0"/>
                                                                                                                          <w:marTop w:val="0"/>
                                                                                                                          <w:marBottom w:val="0"/>
                                                                                                                          <w:divBdr>
                                                                                                                            <w:top w:val="none" w:sz="0" w:space="0" w:color="auto"/>
                                                                                                                            <w:left w:val="none" w:sz="0" w:space="0" w:color="auto"/>
                                                                                                                            <w:bottom w:val="none" w:sz="0" w:space="0" w:color="auto"/>
                                                                                                                            <w:right w:val="none" w:sz="0" w:space="0" w:color="auto"/>
                                                                                                                          </w:divBdr>
                                                                                                                        </w:div>
                                                                                                                      </w:divsChild>
                                                                                                                    </w:div>
                                                                                                                    <w:div w:id="3055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644515">
                                                                                          <w:marLeft w:val="0"/>
                                                                                          <w:marRight w:val="0"/>
                                                                                          <w:marTop w:val="0"/>
                                                                                          <w:marBottom w:val="0"/>
                                                                                          <w:divBdr>
                                                                                            <w:top w:val="none" w:sz="0" w:space="0" w:color="auto"/>
                                                                                            <w:left w:val="none" w:sz="0" w:space="0" w:color="auto"/>
                                                                                            <w:bottom w:val="none" w:sz="0" w:space="0" w:color="auto"/>
                                                                                            <w:right w:val="none" w:sz="0" w:space="0" w:color="auto"/>
                                                                                          </w:divBdr>
                                                                                          <w:divsChild>
                                                                                            <w:div w:id="1341737647">
                                                                                              <w:marLeft w:val="0"/>
                                                                                              <w:marRight w:val="0"/>
                                                                                              <w:marTop w:val="0"/>
                                                                                              <w:marBottom w:val="0"/>
                                                                                              <w:divBdr>
                                                                                                <w:top w:val="none" w:sz="0" w:space="0" w:color="auto"/>
                                                                                                <w:left w:val="none" w:sz="0" w:space="0" w:color="auto"/>
                                                                                                <w:bottom w:val="none" w:sz="0" w:space="0" w:color="auto"/>
                                                                                                <w:right w:val="none" w:sz="0" w:space="0" w:color="auto"/>
                                                                                              </w:divBdr>
                                                                                              <w:divsChild>
                                                                                                <w:div w:id="410736281">
                                                                                                  <w:marLeft w:val="0"/>
                                                                                                  <w:marRight w:val="0"/>
                                                                                                  <w:marTop w:val="0"/>
                                                                                                  <w:marBottom w:val="0"/>
                                                                                                  <w:divBdr>
                                                                                                    <w:top w:val="none" w:sz="0" w:space="0" w:color="auto"/>
                                                                                                    <w:left w:val="none" w:sz="0" w:space="0" w:color="auto"/>
                                                                                                    <w:bottom w:val="none" w:sz="0" w:space="0" w:color="auto"/>
                                                                                                    <w:right w:val="none" w:sz="0" w:space="0" w:color="auto"/>
                                                                                                  </w:divBdr>
                                                                                                  <w:divsChild>
                                                                                                    <w:div w:id="856308384">
                                                                                                      <w:marLeft w:val="0"/>
                                                                                                      <w:marRight w:val="0"/>
                                                                                                      <w:marTop w:val="0"/>
                                                                                                      <w:marBottom w:val="0"/>
                                                                                                      <w:divBdr>
                                                                                                        <w:top w:val="none" w:sz="0" w:space="0" w:color="auto"/>
                                                                                                        <w:left w:val="none" w:sz="0" w:space="0" w:color="auto"/>
                                                                                                        <w:bottom w:val="none" w:sz="0" w:space="0" w:color="auto"/>
                                                                                                        <w:right w:val="none" w:sz="0" w:space="0" w:color="auto"/>
                                                                                                      </w:divBdr>
                                                                                                      <w:divsChild>
                                                                                                        <w:div w:id="1048450895">
                                                                                                          <w:marLeft w:val="0"/>
                                                                                                          <w:marRight w:val="0"/>
                                                                                                          <w:marTop w:val="0"/>
                                                                                                          <w:marBottom w:val="0"/>
                                                                                                          <w:divBdr>
                                                                                                            <w:top w:val="none" w:sz="0" w:space="0" w:color="auto"/>
                                                                                                            <w:left w:val="none" w:sz="0" w:space="0" w:color="auto"/>
                                                                                                            <w:bottom w:val="none" w:sz="0" w:space="0" w:color="auto"/>
                                                                                                            <w:right w:val="none" w:sz="0" w:space="0" w:color="auto"/>
                                                                                                          </w:divBdr>
                                                                                                          <w:divsChild>
                                                                                                            <w:div w:id="1205562961">
                                                                                                              <w:marLeft w:val="0"/>
                                                                                                              <w:marRight w:val="0"/>
                                                                                                              <w:marTop w:val="0"/>
                                                                                                              <w:marBottom w:val="0"/>
                                                                                                              <w:divBdr>
                                                                                                                <w:top w:val="none" w:sz="0" w:space="0" w:color="auto"/>
                                                                                                                <w:left w:val="none" w:sz="0" w:space="0" w:color="auto"/>
                                                                                                                <w:bottom w:val="none" w:sz="0" w:space="0" w:color="auto"/>
                                                                                                                <w:right w:val="none" w:sz="0" w:space="0" w:color="auto"/>
                                                                                                              </w:divBdr>
                                                                                                              <w:divsChild>
                                                                                                                <w:div w:id="213590787">
                                                                                                                  <w:marLeft w:val="0"/>
                                                                                                                  <w:marRight w:val="0"/>
                                                                                                                  <w:marTop w:val="0"/>
                                                                                                                  <w:marBottom w:val="0"/>
                                                                                                                  <w:divBdr>
                                                                                                                    <w:top w:val="none" w:sz="0" w:space="0" w:color="auto"/>
                                                                                                                    <w:left w:val="none" w:sz="0" w:space="0" w:color="auto"/>
                                                                                                                    <w:bottom w:val="none" w:sz="0" w:space="0" w:color="auto"/>
                                                                                                                    <w:right w:val="none" w:sz="0" w:space="0" w:color="auto"/>
                                                                                                                  </w:divBdr>
                                                                                                                  <w:divsChild>
                                                                                                                    <w:div w:id="343098126">
                                                                                                                      <w:marLeft w:val="0"/>
                                                                                                                      <w:marRight w:val="0"/>
                                                                                                                      <w:marTop w:val="0"/>
                                                                                                                      <w:marBottom w:val="0"/>
                                                                                                                      <w:divBdr>
                                                                                                                        <w:top w:val="none" w:sz="0" w:space="0" w:color="auto"/>
                                                                                                                        <w:left w:val="none" w:sz="0" w:space="0" w:color="auto"/>
                                                                                                                        <w:bottom w:val="none" w:sz="0" w:space="0" w:color="auto"/>
                                                                                                                        <w:right w:val="none" w:sz="0" w:space="0" w:color="auto"/>
                                                                                                                      </w:divBdr>
                                                                                                                      <w:divsChild>
                                                                                                                        <w:div w:id="819270417">
                                                                                                                          <w:marLeft w:val="0"/>
                                                                                                                          <w:marRight w:val="0"/>
                                                                                                                          <w:marTop w:val="0"/>
                                                                                                                          <w:marBottom w:val="0"/>
                                                                                                                          <w:divBdr>
                                                                                                                            <w:top w:val="none" w:sz="0" w:space="0" w:color="auto"/>
                                                                                                                            <w:left w:val="none" w:sz="0" w:space="0" w:color="auto"/>
                                                                                                                            <w:bottom w:val="none" w:sz="0" w:space="0" w:color="auto"/>
                                                                                                                            <w:right w:val="none" w:sz="0" w:space="0" w:color="auto"/>
                                                                                                                          </w:divBdr>
                                                                                                                          <w:divsChild>
                                                                                                                            <w:div w:id="1836339664">
                                                                                                                              <w:marLeft w:val="0"/>
                                                                                                                              <w:marRight w:val="0"/>
                                                                                                                              <w:marTop w:val="0"/>
                                                                                                                              <w:marBottom w:val="0"/>
                                                                                                                              <w:divBdr>
                                                                                                                                <w:top w:val="none" w:sz="0" w:space="0" w:color="auto"/>
                                                                                                                                <w:left w:val="none" w:sz="0" w:space="0" w:color="auto"/>
                                                                                                                                <w:bottom w:val="none" w:sz="0" w:space="0" w:color="auto"/>
                                                                                                                                <w:right w:val="none" w:sz="0" w:space="0" w:color="auto"/>
                                                                                                                              </w:divBdr>
                                                                                                                            </w:div>
                                                                                                                          </w:divsChild>
                                                                                                                        </w:div>
                                                                                                                        <w:div w:id="987829073">
                                                                                                                          <w:marLeft w:val="0"/>
                                                                                                                          <w:marRight w:val="0"/>
                                                                                                                          <w:marTop w:val="0"/>
                                                                                                                          <w:marBottom w:val="0"/>
                                                                                                                          <w:divBdr>
                                                                                                                            <w:top w:val="none" w:sz="0" w:space="0" w:color="auto"/>
                                                                                                                            <w:left w:val="none" w:sz="0" w:space="0" w:color="auto"/>
                                                                                                                            <w:bottom w:val="none" w:sz="0" w:space="0" w:color="auto"/>
                                                                                                                            <w:right w:val="none" w:sz="0" w:space="0" w:color="auto"/>
                                                                                                                          </w:divBdr>
                                                                                                                          <w:divsChild>
                                                                                                                            <w:div w:id="573976704">
                                                                                                                              <w:marLeft w:val="0"/>
                                                                                                                              <w:marRight w:val="0"/>
                                                                                                                              <w:marTop w:val="0"/>
                                                                                                                              <w:marBottom w:val="0"/>
                                                                                                                              <w:divBdr>
                                                                                                                                <w:top w:val="none" w:sz="0" w:space="0" w:color="auto"/>
                                                                                                                                <w:left w:val="none" w:sz="0" w:space="0" w:color="auto"/>
                                                                                                                                <w:bottom w:val="none" w:sz="0" w:space="0" w:color="auto"/>
                                                                                                                                <w:right w:val="none" w:sz="0" w:space="0" w:color="auto"/>
                                                                                                                              </w:divBdr>
                                                                                                                              <w:divsChild>
                                                                                                                                <w:div w:id="18926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559103">
                                                                                                              <w:marLeft w:val="0"/>
                                                                                                              <w:marRight w:val="0"/>
                                                                                                              <w:marTop w:val="0"/>
                                                                                                              <w:marBottom w:val="0"/>
                                                                                                              <w:divBdr>
                                                                                                                <w:top w:val="none" w:sz="0" w:space="0" w:color="auto"/>
                                                                                                                <w:left w:val="none" w:sz="0" w:space="0" w:color="auto"/>
                                                                                                                <w:bottom w:val="none" w:sz="0" w:space="0" w:color="auto"/>
                                                                                                                <w:right w:val="none" w:sz="0" w:space="0" w:color="auto"/>
                                                                                                              </w:divBdr>
                                                                                                              <w:divsChild>
                                                                                                                <w:div w:id="1345787297">
                                                                                                                  <w:marLeft w:val="0"/>
                                                                                                                  <w:marRight w:val="0"/>
                                                                                                                  <w:marTop w:val="0"/>
                                                                                                                  <w:marBottom w:val="0"/>
                                                                                                                  <w:divBdr>
                                                                                                                    <w:top w:val="none" w:sz="0" w:space="0" w:color="auto"/>
                                                                                                                    <w:left w:val="none" w:sz="0" w:space="0" w:color="auto"/>
                                                                                                                    <w:bottom w:val="none" w:sz="0" w:space="0" w:color="auto"/>
                                                                                                                    <w:right w:val="none" w:sz="0" w:space="0" w:color="auto"/>
                                                                                                                  </w:divBdr>
                                                                                                                  <w:divsChild>
                                                                                                                    <w:div w:id="235743570">
                                                                                                                      <w:marLeft w:val="0"/>
                                                                                                                      <w:marRight w:val="0"/>
                                                                                                                      <w:marTop w:val="0"/>
                                                                                                                      <w:marBottom w:val="0"/>
                                                                                                                      <w:divBdr>
                                                                                                                        <w:top w:val="none" w:sz="0" w:space="0" w:color="auto"/>
                                                                                                                        <w:left w:val="none" w:sz="0" w:space="0" w:color="auto"/>
                                                                                                                        <w:bottom w:val="none" w:sz="0" w:space="0" w:color="auto"/>
                                                                                                                        <w:right w:val="none" w:sz="0" w:space="0" w:color="auto"/>
                                                                                                                      </w:divBdr>
                                                                                                                      <w:divsChild>
                                                                                                                        <w:div w:id="133715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138816">
                                                                                              <w:marLeft w:val="0"/>
                                                                                              <w:marRight w:val="0"/>
                                                                                              <w:marTop w:val="0"/>
                                                                                              <w:marBottom w:val="0"/>
                                                                                              <w:divBdr>
                                                                                                <w:top w:val="none" w:sz="0" w:space="0" w:color="auto"/>
                                                                                                <w:left w:val="none" w:sz="0" w:space="0" w:color="auto"/>
                                                                                                <w:bottom w:val="none" w:sz="0" w:space="0" w:color="auto"/>
                                                                                                <w:right w:val="none" w:sz="0" w:space="0" w:color="auto"/>
                                                                                              </w:divBdr>
                                                                                              <w:divsChild>
                                                                                                <w:div w:id="1070812884">
                                                                                                  <w:marLeft w:val="0"/>
                                                                                                  <w:marRight w:val="0"/>
                                                                                                  <w:marTop w:val="0"/>
                                                                                                  <w:marBottom w:val="0"/>
                                                                                                  <w:divBdr>
                                                                                                    <w:top w:val="none" w:sz="0" w:space="0" w:color="auto"/>
                                                                                                    <w:left w:val="none" w:sz="0" w:space="0" w:color="auto"/>
                                                                                                    <w:bottom w:val="none" w:sz="0" w:space="0" w:color="auto"/>
                                                                                                    <w:right w:val="none" w:sz="0" w:space="0" w:color="auto"/>
                                                                                                  </w:divBdr>
                                                                                                  <w:divsChild>
                                                                                                    <w:div w:id="1751542923">
                                                                                                      <w:marLeft w:val="0"/>
                                                                                                      <w:marRight w:val="0"/>
                                                                                                      <w:marTop w:val="0"/>
                                                                                                      <w:marBottom w:val="0"/>
                                                                                                      <w:divBdr>
                                                                                                        <w:top w:val="none" w:sz="0" w:space="0" w:color="auto"/>
                                                                                                        <w:left w:val="none" w:sz="0" w:space="0" w:color="auto"/>
                                                                                                        <w:bottom w:val="none" w:sz="0" w:space="0" w:color="auto"/>
                                                                                                        <w:right w:val="none" w:sz="0" w:space="0" w:color="auto"/>
                                                                                                      </w:divBdr>
                                                                                                      <w:divsChild>
                                                                                                        <w:div w:id="1608270665">
                                                                                                          <w:marLeft w:val="0"/>
                                                                                                          <w:marRight w:val="0"/>
                                                                                                          <w:marTop w:val="0"/>
                                                                                                          <w:marBottom w:val="0"/>
                                                                                                          <w:divBdr>
                                                                                                            <w:top w:val="none" w:sz="0" w:space="0" w:color="auto"/>
                                                                                                            <w:left w:val="none" w:sz="0" w:space="0" w:color="auto"/>
                                                                                                            <w:bottom w:val="none" w:sz="0" w:space="0" w:color="auto"/>
                                                                                                            <w:right w:val="none" w:sz="0" w:space="0" w:color="auto"/>
                                                                                                          </w:divBdr>
                                                                                                          <w:divsChild>
                                                                                                            <w:div w:id="1229805469">
                                                                                                              <w:marLeft w:val="0"/>
                                                                                                              <w:marRight w:val="0"/>
                                                                                                              <w:marTop w:val="0"/>
                                                                                                              <w:marBottom w:val="0"/>
                                                                                                              <w:divBdr>
                                                                                                                <w:top w:val="none" w:sz="0" w:space="0" w:color="auto"/>
                                                                                                                <w:left w:val="none" w:sz="0" w:space="0" w:color="auto"/>
                                                                                                                <w:bottom w:val="none" w:sz="0" w:space="0" w:color="auto"/>
                                                                                                                <w:right w:val="none" w:sz="0" w:space="0" w:color="auto"/>
                                                                                                              </w:divBdr>
                                                                                                              <w:divsChild>
                                                                                                                <w:div w:id="849219503">
                                                                                                                  <w:marLeft w:val="0"/>
                                                                                                                  <w:marRight w:val="0"/>
                                                                                                                  <w:marTop w:val="0"/>
                                                                                                                  <w:marBottom w:val="0"/>
                                                                                                                  <w:divBdr>
                                                                                                                    <w:top w:val="none" w:sz="0" w:space="0" w:color="auto"/>
                                                                                                                    <w:left w:val="none" w:sz="0" w:space="0" w:color="auto"/>
                                                                                                                    <w:bottom w:val="none" w:sz="0" w:space="0" w:color="auto"/>
                                                                                                                    <w:right w:val="none" w:sz="0" w:space="0" w:color="auto"/>
                                                                                                                  </w:divBdr>
                                                                                                                </w:div>
                                                                                                              </w:divsChild>
                                                                                                            </w:div>
                                                                                                            <w:div w:id="1162355153">
                                                                                                              <w:marLeft w:val="0"/>
                                                                                                              <w:marRight w:val="0"/>
                                                                                                              <w:marTop w:val="0"/>
                                                                                                              <w:marBottom w:val="0"/>
                                                                                                              <w:divBdr>
                                                                                                                <w:top w:val="none" w:sz="0" w:space="0" w:color="auto"/>
                                                                                                                <w:left w:val="none" w:sz="0" w:space="0" w:color="auto"/>
                                                                                                                <w:bottom w:val="none" w:sz="0" w:space="0" w:color="auto"/>
                                                                                                                <w:right w:val="none" w:sz="0" w:space="0" w:color="auto"/>
                                                                                                              </w:divBdr>
                                                                                                              <w:divsChild>
                                                                                                                <w:div w:id="381557827">
                                                                                                                  <w:marLeft w:val="0"/>
                                                                                                                  <w:marRight w:val="0"/>
                                                                                                                  <w:marTop w:val="0"/>
                                                                                                                  <w:marBottom w:val="0"/>
                                                                                                                  <w:divBdr>
                                                                                                                    <w:top w:val="none" w:sz="0" w:space="0" w:color="auto"/>
                                                                                                                    <w:left w:val="none" w:sz="0" w:space="0" w:color="auto"/>
                                                                                                                    <w:bottom w:val="none" w:sz="0" w:space="0" w:color="auto"/>
                                                                                                                    <w:right w:val="none" w:sz="0" w:space="0" w:color="auto"/>
                                                                                                                  </w:divBdr>
                                                                                                                  <w:divsChild>
                                                                                                                    <w:div w:id="1433666454">
                                                                                                                      <w:marLeft w:val="0"/>
                                                                                                                      <w:marRight w:val="0"/>
                                                                                                                      <w:marTop w:val="0"/>
                                                                                                                      <w:marBottom w:val="0"/>
                                                                                                                      <w:divBdr>
                                                                                                                        <w:top w:val="none" w:sz="0" w:space="0" w:color="auto"/>
                                                                                                                        <w:left w:val="none" w:sz="0" w:space="0" w:color="auto"/>
                                                                                                                        <w:bottom w:val="none" w:sz="0" w:space="0" w:color="auto"/>
                                                                                                                        <w:right w:val="none" w:sz="0" w:space="0" w:color="auto"/>
                                                                                                                      </w:divBdr>
                                                                                                                      <w:divsChild>
                                                                                                                        <w:div w:id="256444609">
                                                                                                                          <w:marLeft w:val="0"/>
                                                                                                                          <w:marRight w:val="0"/>
                                                                                                                          <w:marTop w:val="0"/>
                                                                                                                          <w:marBottom w:val="0"/>
                                                                                                                          <w:divBdr>
                                                                                                                            <w:top w:val="none" w:sz="0" w:space="0" w:color="auto"/>
                                                                                                                            <w:left w:val="none" w:sz="0" w:space="0" w:color="auto"/>
                                                                                                                            <w:bottom w:val="none" w:sz="0" w:space="0" w:color="auto"/>
                                                                                                                            <w:right w:val="none" w:sz="0" w:space="0" w:color="auto"/>
                                                                                                                          </w:divBdr>
                                                                                                                          <w:divsChild>
                                                                                                                            <w:div w:id="511723408">
                                                                                                                              <w:marLeft w:val="0"/>
                                                                                                                              <w:marRight w:val="0"/>
                                                                                                                              <w:marTop w:val="0"/>
                                                                                                                              <w:marBottom w:val="0"/>
                                                                                                                              <w:divBdr>
                                                                                                                                <w:top w:val="none" w:sz="0" w:space="0" w:color="auto"/>
                                                                                                                                <w:left w:val="none" w:sz="0" w:space="0" w:color="auto"/>
                                                                                                                                <w:bottom w:val="none" w:sz="0" w:space="0" w:color="auto"/>
                                                                                                                                <w:right w:val="none" w:sz="0" w:space="0" w:color="auto"/>
                                                                                                                              </w:divBdr>
                                                                                                                              <w:divsChild>
                                                                                                                                <w:div w:id="854150060">
                                                                                                                                  <w:marLeft w:val="0"/>
                                                                                                                                  <w:marRight w:val="0"/>
                                                                                                                                  <w:marTop w:val="0"/>
                                                                                                                                  <w:marBottom w:val="0"/>
                                                                                                                                  <w:divBdr>
                                                                                                                                    <w:top w:val="none" w:sz="0" w:space="0" w:color="auto"/>
                                                                                                                                    <w:left w:val="none" w:sz="0" w:space="0" w:color="auto"/>
                                                                                                                                    <w:bottom w:val="none" w:sz="0" w:space="0" w:color="auto"/>
                                                                                                                                    <w:right w:val="none" w:sz="0" w:space="0" w:color="auto"/>
                                                                                                                                  </w:divBdr>
                                                                                                                                </w:div>
                                                                                                                              </w:divsChild>
                                                                                                                            </w:div>
                                                                                                                            <w:div w:id="1917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5965710">
                                                                      <w:marLeft w:val="0"/>
                                                                      <w:marRight w:val="0"/>
                                                                      <w:marTop w:val="0"/>
                                                                      <w:marBottom w:val="0"/>
                                                                      <w:divBdr>
                                                                        <w:top w:val="none" w:sz="0" w:space="0" w:color="auto"/>
                                                                        <w:left w:val="none" w:sz="0" w:space="0" w:color="auto"/>
                                                                        <w:bottom w:val="none" w:sz="0" w:space="0" w:color="auto"/>
                                                                        <w:right w:val="none" w:sz="0" w:space="0" w:color="auto"/>
                                                                      </w:divBdr>
                                                                      <w:divsChild>
                                                                        <w:div w:id="18936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5004200">
          <w:marLeft w:val="0"/>
          <w:marRight w:val="0"/>
          <w:marTop w:val="0"/>
          <w:marBottom w:val="0"/>
          <w:divBdr>
            <w:top w:val="none" w:sz="0" w:space="0" w:color="auto"/>
            <w:left w:val="none" w:sz="0" w:space="0" w:color="auto"/>
            <w:bottom w:val="none" w:sz="0" w:space="0" w:color="auto"/>
            <w:right w:val="none" w:sz="0" w:space="0" w:color="auto"/>
          </w:divBdr>
          <w:divsChild>
            <w:div w:id="931359634">
              <w:marLeft w:val="0"/>
              <w:marRight w:val="0"/>
              <w:marTop w:val="0"/>
              <w:marBottom w:val="0"/>
              <w:divBdr>
                <w:top w:val="none" w:sz="0" w:space="0" w:color="auto"/>
                <w:left w:val="none" w:sz="0" w:space="0" w:color="auto"/>
                <w:bottom w:val="none" w:sz="0" w:space="0" w:color="auto"/>
                <w:right w:val="none" w:sz="0" w:space="0" w:color="auto"/>
              </w:divBdr>
              <w:divsChild>
                <w:div w:id="1098940036">
                  <w:marLeft w:val="0"/>
                  <w:marRight w:val="0"/>
                  <w:marTop w:val="0"/>
                  <w:marBottom w:val="0"/>
                  <w:divBdr>
                    <w:top w:val="none" w:sz="0" w:space="0" w:color="auto"/>
                    <w:left w:val="none" w:sz="0" w:space="0" w:color="auto"/>
                    <w:bottom w:val="none" w:sz="0" w:space="0" w:color="auto"/>
                    <w:right w:val="none" w:sz="0" w:space="0" w:color="auto"/>
                  </w:divBdr>
                  <w:divsChild>
                    <w:div w:id="1320426938">
                      <w:marLeft w:val="0"/>
                      <w:marRight w:val="0"/>
                      <w:marTop w:val="0"/>
                      <w:marBottom w:val="0"/>
                      <w:divBdr>
                        <w:top w:val="none" w:sz="0" w:space="0" w:color="auto"/>
                        <w:left w:val="none" w:sz="0" w:space="0" w:color="auto"/>
                        <w:bottom w:val="none" w:sz="0" w:space="0" w:color="auto"/>
                        <w:right w:val="none" w:sz="0" w:space="0" w:color="auto"/>
                      </w:divBdr>
                      <w:divsChild>
                        <w:div w:id="1596942929">
                          <w:marLeft w:val="0"/>
                          <w:marRight w:val="0"/>
                          <w:marTop w:val="0"/>
                          <w:marBottom w:val="0"/>
                          <w:divBdr>
                            <w:top w:val="none" w:sz="0" w:space="0" w:color="auto"/>
                            <w:left w:val="none" w:sz="0" w:space="0" w:color="auto"/>
                            <w:bottom w:val="none" w:sz="0" w:space="0" w:color="auto"/>
                            <w:right w:val="none" w:sz="0" w:space="0" w:color="auto"/>
                          </w:divBdr>
                          <w:divsChild>
                            <w:div w:id="1869641530">
                              <w:marLeft w:val="0"/>
                              <w:marRight w:val="0"/>
                              <w:marTop w:val="0"/>
                              <w:marBottom w:val="0"/>
                              <w:divBdr>
                                <w:top w:val="none" w:sz="0" w:space="0" w:color="auto"/>
                                <w:left w:val="none" w:sz="0" w:space="0" w:color="auto"/>
                                <w:bottom w:val="none" w:sz="0" w:space="0" w:color="auto"/>
                                <w:right w:val="none" w:sz="0" w:space="0" w:color="auto"/>
                              </w:divBdr>
                              <w:divsChild>
                                <w:div w:id="28147687">
                                  <w:marLeft w:val="0"/>
                                  <w:marRight w:val="0"/>
                                  <w:marTop w:val="0"/>
                                  <w:marBottom w:val="0"/>
                                  <w:divBdr>
                                    <w:top w:val="none" w:sz="0" w:space="0" w:color="auto"/>
                                    <w:left w:val="none" w:sz="0" w:space="0" w:color="auto"/>
                                    <w:bottom w:val="none" w:sz="0" w:space="0" w:color="auto"/>
                                    <w:right w:val="none" w:sz="0" w:space="0" w:color="auto"/>
                                  </w:divBdr>
                                  <w:divsChild>
                                    <w:div w:id="294601392">
                                      <w:marLeft w:val="0"/>
                                      <w:marRight w:val="0"/>
                                      <w:marTop w:val="0"/>
                                      <w:marBottom w:val="0"/>
                                      <w:divBdr>
                                        <w:top w:val="none" w:sz="0" w:space="0" w:color="auto"/>
                                        <w:left w:val="none" w:sz="0" w:space="0" w:color="auto"/>
                                        <w:bottom w:val="none" w:sz="0" w:space="0" w:color="auto"/>
                                        <w:right w:val="none" w:sz="0" w:space="0" w:color="auto"/>
                                      </w:divBdr>
                                      <w:divsChild>
                                        <w:div w:id="2069185235">
                                          <w:marLeft w:val="0"/>
                                          <w:marRight w:val="0"/>
                                          <w:marTop w:val="0"/>
                                          <w:marBottom w:val="0"/>
                                          <w:divBdr>
                                            <w:top w:val="none" w:sz="0" w:space="0" w:color="auto"/>
                                            <w:left w:val="none" w:sz="0" w:space="0" w:color="auto"/>
                                            <w:bottom w:val="none" w:sz="0" w:space="0" w:color="auto"/>
                                            <w:right w:val="none" w:sz="0" w:space="0" w:color="auto"/>
                                          </w:divBdr>
                                        </w:div>
                                        <w:div w:id="823204950">
                                          <w:marLeft w:val="0"/>
                                          <w:marRight w:val="0"/>
                                          <w:marTop w:val="0"/>
                                          <w:marBottom w:val="0"/>
                                          <w:divBdr>
                                            <w:top w:val="none" w:sz="0" w:space="0" w:color="auto"/>
                                            <w:left w:val="none" w:sz="0" w:space="0" w:color="auto"/>
                                            <w:bottom w:val="none" w:sz="0" w:space="0" w:color="auto"/>
                                            <w:right w:val="none" w:sz="0" w:space="0" w:color="auto"/>
                                          </w:divBdr>
                                        </w:div>
                                      </w:divsChild>
                                    </w:div>
                                    <w:div w:id="501702432">
                                      <w:marLeft w:val="0"/>
                                      <w:marRight w:val="0"/>
                                      <w:marTop w:val="0"/>
                                      <w:marBottom w:val="0"/>
                                      <w:divBdr>
                                        <w:top w:val="none" w:sz="0" w:space="0" w:color="auto"/>
                                        <w:left w:val="none" w:sz="0" w:space="0" w:color="auto"/>
                                        <w:bottom w:val="none" w:sz="0" w:space="0" w:color="auto"/>
                                        <w:right w:val="none" w:sz="0" w:space="0" w:color="auto"/>
                                      </w:divBdr>
                                      <w:divsChild>
                                        <w:div w:id="1523932383">
                                          <w:marLeft w:val="0"/>
                                          <w:marRight w:val="0"/>
                                          <w:marTop w:val="0"/>
                                          <w:marBottom w:val="0"/>
                                          <w:divBdr>
                                            <w:top w:val="none" w:sz="0" w:space="0" w:color="auto"/>
                                            <w:left w:val="none" w:sz="0" w:space="0" w:color="auto"/>
                                            <w:bottom w:val="none" w:sz="0" w:space="0" w:color="auto"/>
                                            <w:right w:val="none" w:sz="0" w:space="0" w:color="auto"/>
                                          </w:divBdr>
                                          <w:divsChild>
                                            <w:div w:id="1113330795">
                                              <w:marLeft w:val="0"/>
                                              <w:marRight w:val="0"/>
                                              <w:marTop w:val="0"/>
                                              <w:marBottom w:val="0"/>
                                              <w:divBdr>
                                                <w:top w:val="none" w:sz="0" w:space="0" w:color="auto"/>
                                                <w:left w:val="none" w:sz="0" w:space="0" w:color="auto"/>
                                                <w:bottom w:val="none" w:sz="0" w:space="0" w:color="auto"/>
                                                <w:right w:val="none" w:sz="0" w:space="0" w:color="auto"/>
                                              </w:divBdr>
                                              <w:divsChild>
                                                <w:div w:id="636763591">
                                                  <w:marLeft w:val="0"/>
                                                  <w:marRight w:val="0"/>
                                                  <w:marTop w:val="0"/>
                                                  <w:marBottom w:val="0"/>
                                                  <w:divBdr>
                                                    <w:top w:val="none" w:sz="0" w:space="0" w:color="auto"/>
                                                    <w:left w:val="none" w:sz="0" w:space="0" w:color="auto"/>
                                                    <w:bottom w:val="none" w:sz="0" w:space="0" w:color="auto"/>
                                                    <w:right w:val="none" w:sz="0" w:space="0" w:color="auto"/>
                                                  </w:divBdr>
                                                  <w:divsChild>
                                                    <w:div w:id="271743806">
                                                      <w:marLeft w:val="0"/>
                                                      <w:marRight w:val="0"/>
                                                      <w:marTop w:val="0"/>
                                                      <w:marBottom w:val="0"/>
                                                      <w:divBdr>
                                                        <w:top w:val="none" w:sz="0" w:space="0" w:color="auto"/>
                                                        <w:left w:val="none" w:sz="0" w:space="0" w:color="auto"/>
                                                        <w:bottom w:val="none" w:sz="0" w:space="0" w:color="auto"/>
                                                        <w:right w:val="none" w:sz="0" w:space="0" w:color="auto"/>
                                                      </w:divBdr>
                                                      <w:divsChild>
                                                        <w:div w:id="1669753383">
                                                          <w:marLeft w:val="0"/>
                                                          <w:marRight w:val="0"/>
                                                          <w:marTop w:val="0"/>
                                                          <w:marBottom w:val="0"/>
                                                          <w:divBdr>
                                                            <w:top w:val="none" w:sz="0" w:space="0" w:color="auto"/>
                                                            <w:left w:val="none" w:sz="0" w:space="0" w:color="auto"/>
                                                            <w:bottom w:val="none" w:sz="0" w:space="0" w:color="auto"/>
                                                            <w:right w:val="none" w:sz="0" w:space="0" w:color="auto"/>
                                                          </w:divBdr>
                                                          <w:divsChild>
                                                            <w:div w:id="158093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05970">
                                                  <w:marLeft w:val="0"/>
                                                  <w:marRight w:val="0"/>
                                                  <w:marTop w:val="0"/>
                                                  <w:marBottom w:val="0"/>
                                                  <w:divBdr>
                                                    <w:top w:val="none" w:sz="0" w:space="0" w:color="auto"/>
                                                    <w:left w:val="none" w:sz="0" w:space="0" w:color="auto"/>
                                                    <w:bottom w:val="none" w:sz="0" w:space="0" w:color="auto"/>
                                                    <w:right w:val="none" w:sz="0" w:space="0" w:color="auto"/>
                                                  </w:divBdr>
                                                  <w:divsChild>
                                                    <w:div w:id="1780564233">
                                                      <w:marLeft w:val="0"/>
                                                      <w:marRight w:val="0"/>
                                                      <w:marTop w:val="0"/>
                                                      <w:marBottom w:val="0"/>
                                                      <w:divBdr>
                                                        <w:top w:val="none" w:sz="0" w:space="0" w:color="auto"/>
                                                        <w:left w:val="none" w:sz="0" w:space="0" w:color="auto"/>
                                                        <w:bottom w:val="none" w:sz="0" w:space="0" w:color="auto"/>
                                                        <w:right w:val="none" w:sz="0" w:space="0" w:color="auto"/>
                                                      </w:divBdr>
                                                      <w:divsChild>
                                                        <w:div w:id="767431687">
                                                          <w:marLeft w:val="0"/>
                                                          <w:marRight w:val="0"/>
                                                          <w:marTop w:val="0"/>
                                                          <w:marBottom w:val="0"/>
                                                          <w:divBdr>
                                                            <w:top w:val="none" w:sz="0" w:space="0" w:color="auto"/>
                                                            <w:left w:val="none" w:sz="0" w:space="0" w:color="auto"/>
                                                            <w:bottom w:val="none" w:sz="0" w:space="0" w:color="auto"/>
                                                            <w:right w:val="none" w:sz="0" w:space="0" w:color="auto"/>
                                                          </w:divBdr>
                                                          <w:divsChild>
                                                            <w:div w:id="4256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55059">
                                                  <w:marLeft w:val="0"/>
                                                  <w:marRight w:val="0"/>
                                                  <w:marTop w:val="0"/>
                                                  <w:marBottom w:val="0"/>
                                                  <w:divBdr>
                                                    <w:top w:val="none" w:sz="0" w:space="0" w:color="auto"/>
                                                    <w:left w:val="none" w:sz="0" w:space="0" w:color="auto"/>
                                                    <w:bottom w:val="none" w:sz="0" w:space="0" w:color="auto"/>
                                                    <w:right w:val="none" w:sz="0" w:space="0" w:color="auto"/>
                                                  </w:divBdr>
                                                  <w:divsChild>
                                                    <w:div w:id="1925842736">
                                                      <w:marLeft w:val="0"/>
                                                      <w:marRight w:val="0"/>
                                                      <w:marTop w:val="0"/>
                                                      <w:marBottom w:val="0"/>
                                                      <w:divBdr>
                                                        <w:top w:val="none" w:sz="0" w:space="0" w:color="auto"/>
                                                        <w:left w:val="none" w:sz="0" w:space="0" w:color="auto"/>
                                                        <w:bottom w:val="none" w:sz="0" w:space="0" w:color="auto"/>
                                                        <w:right w:val="none" w:sz="0" w:space="0" w:color="auto"/>
                                                      </w:divBdr>
                                                      <w:divsChild>
                                                        <w:div w:id="955285246">
                                                          <w:marLeft w:val="0"/>
                                                          <w:marRight w:val="0"/>
                                                          <w:marTop w:val="0"/>
                                                          <w:marBottom w:val="0"/>
                                                          <w:divBdr>
                                                            <w:top w:val="none" w:sz="0" w:space="0" w:color="auto"/>
                                                            <w:left w:val="none" w:sz="0" w:space="0" w:color="auto"/>
                                                            <w:bottom w:val="none" w:sz="0" w:space="0" w:color="auto"/>
                                                            <w:right w:val="none" w:sz="0" w:space="0" w:color="auto"/>
                                                          </w:divBdr>
                                                          <w:divsChild>
                                                            <w:div w:id="201722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738702">
                                              <w:marLeft w:val="0"/>
                                              <w:marRight w:val="0"/>
                                              <w:marTop w:val="0"/>
                                              <w:marBottom w:val="0"/>
                                              <w:divBdr>
                                                <w:top w:val="none" w:sz="0" w:space="0" w:color="auto"/>
                                                <w:left w:val="none" w:sz="0" w:space="0" w:color="auto"/>
                                                <w:bottom w:val="none" w:sz="0" w:space="0" w:color="auto"/>
                                                <w:right w:val="none" w:sz="0" w:space="0" w:color="auto"/>
                                              </w:divBdr>
                                              <w:divsChild>
                                                <w:div w:id="176580178">
                                                  <w:marLeft w:val="0"/>
                                                  <w:marRight w:val="0"/>
                                                  <w:marTop w:val="0"/>
                                                  <w:marBottom w:val="0"/>
                                                  <w:divBdr>
                                                    <w:top w:val="none" w:sz="0" w:space="0" w:color="auto"/>
                                                    <w:left w:val="none" w:sz="0" w:space="0" w:color="auto"/>
                                                    <w:bottom w:val="none" w:sz="0" w:space="0" w:color="auto"/>
                                                    <w:right w:val="none" w:sz="0" w:space="0" w:color="auto"/>
                                                  </w:divBdr>
                                                  <w:divsChild>
                                                    <w:div w:id="780488656">
                                                      <w:marLeft w:val="0"/>
                                                      <w:marRight w:val="0"/>
                                                      <w:marTop w:val="0"/>
                                                      <w:marBottom w:val="0"/>
                                                      <w:divBdr>
                                                        <w:top w:val="none" w:sz="0" w:space="0" w:color="auto"/>
                                                        <w:left w:val="none" w:sz="0" w:space="0" w:color="auto"/>
                                                        <w:bottom w:val="none" w:sz="0" w:space="0" w:color="auto"/>
                                                        <w:right w:val="none" w:sz="0" w:space="0" w:color="auto"/>
                                                      </w:divBdr>
                                                      <w:divsChild>
                                                        <w:div w:id="2074502596">
                                                          <w:marLeft w:val="0"/>
                                                          <w:marRight w:val="0"/>
                                                          <w:marTop w:val="0"/>
                                                          <w:marBottom w:val="0"/>
                                                          <w:divBdr>
                                                            <w:top w:val="none" w:sz="0" w:space="0" w:color="auto"/>
                                                            <w:left w:val="none" w:sz="0" w:space="0" w:color="auto"/>
                                                            <w:bottom w:val="none" w:sz="0" w:space="0" w:color="auto"/>
                                                            <w:right w:val="none" w:sz="0" w:space="0" w:color="auto"/>
                                                          </w:divBdr>
                                                          <w:divsChild>
                                                            <w:div w:id="17174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90575">
                                                  <w:marLeft w:val="0"/>
                                                  <w:marRight w:val="0"/>
                                                  <w:marTop w:val="0"/>
                                                  <w:marBottom w:val="0"/>
                                                  <w:divBdr>
                                                    <w:top w:val="none" w:sz="0" w:space="0" w:color="auto"/>
                                                    <w:left w:val="none" w:sz="0" w:space="0" w:color="auto"/>
                                                    <w:bottom w:val="none" w:sz="0" w:space="0" w:color="auto"/>
                                                    <w:right w:val="none" w:sz="0" w:space="0" w:color="auto"/>
                                                  </w:divBdr>
                                                  <w:divsChild>
                                                    <w:div w:id="103893023">
                                                      <w:marLeft w:val="0"/>
                                                      <w:marRight w:val="0"/>
                                                      <w:marTop w:val="0"/>
                                                      <w:marBottom w:val="0"/>
                                                      <w:divBdr>
                                                        <w:top w:val="none" w:sz="0" w:space="0" w:color="auto"/>
                                                        <w:left w:val="none" w:sz="0" w:space="0" w:color="auto"/>
                                                        <w:bottom w:val="none" w:sz="0" w:space="0" w:color="auto"/>
                                                        <w:right w:val="none" w:sz="0" w:space="0" w:color="auto"/>
                                                      </w:divBdr>
                                                      <w:divsChild>
                                                        <w:div w:id="830751835">
                                                          <w:marLeft w:val="0"/>
                                                          <w:marRight w:val="0"/>
                                                          <w:marTop w:val="0"/>
                                                          <w:marBottom w:val="0"/>
                                                          <w:divBdr>
                                                            <w:top w:val="none" w:sz="0" w:space="0" w:color="auto"/>
                                                            <w:left w:val="none" w:sz="0" w:space="0" w:color="auto"/>
                                                            <w:bottom w:val="none" w:sz="0" w:space="0" w:color="auto"/>
                                                            <w:right w:val="none" w:sz="0" w:space="0" w:color="auto"/>
                                                          </w:divBdr>
                                                          <w:divsChild>
                                                            <w:div w:id="154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02470">
                                                  <w:marLeft w:val="0"/>
                                                  <w:marRight w:val="0"/>
                                                  <w:marTop w:val="0"/>
                                                  <w:marBottom w:val="0"/>
                                                  <w:divBdr>
                                                    <w:top w:val="none" w:sz="0" w:space="0" w:color="auto"/>
                                                    <w:left w:val="none" w:sz="0" w:space="0" w:color="auto"/>
                                                    <w:bottom w:val="none" w:sz="0" w:space="0" w:color="auto"/>
                                                    <w:right w:val="none" w:sz="0" w:space="0" w:color="auto"/>
                                                  </w:divBdr>
                                                  <w:divsChild>
                                                    <w:div w:id="1783070335">
                                                      <w:marLeft w:val="0"/>
                                                      <w:marRight w:val="0"/>
                                                      <w:marTop w:val="0"/>
                                                      <w:marBottom w:val="0"/>
                                                      <w:divBdr>
                                                        <w:top w:val="none" w:sz="0" w:space="0" w:color="auto"/>
                                                        <w:left w:val="none" w:sz="0" w:space="0" w:color="auto"/>
                                                        <w:bottom w:val="none" w:sz="0" w:space="0" w:color="auto"/>
                                                        <w:right w:val="none" w:sz="0" w:space="0" w:color="auto"/>
                                                      </w:divBdr>
                                                      <w:divsChild>
                                                        <w:div w:id="2063211935">
                                                          <w:marLeft w:val="0"/>
                                                          <w:marRight w:val="0"/>
                                                          <w:marTop w:val="0"/>
                                                          <w:marBottom w:val="0"/>
                                                          <w:divBdr>
                                                            <w:top w:val="none" w:sz="0" w:space="0" w:color="auto"/>
                                                            <w:left w:val="none" w:sz="0" w:space="0" w:color="auto"/>
                                                            <w:bottom w:val="none" w:sz="0" w:space="0" w:color="auto"/>
                                                            <w:right w:val="none" w:sz="0" w:space="0" w:color="auto"/>
                                                          </w:divBdr>
                                                          <w:divsChild>
                                                            <w:div w:id="40437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227074">
                                              <w:marLeft w:val="0"/>
                                              <w:marRight w:val="0"/>
                                              <w:marTop w:val="0"/>
                                              <w:marBottom w:val="0"/>
                                              <w:divBdr>
                                                <w:top w:val="none" w:sz="0" w:space="0" w:color="auto"/>
                                                <w:left w:val="none" w:sz="0" w:space="0" w:color="auto"/>
                                                <w:bottom w:val="none" w:sz="0" w:space="0" w:color="auto"/>
                                                <w:right w:val="none" w:sz="0" w:space="0" w:color="auto"/>
                                              </w:divBdr>
                                              <w:divsChild>
                                                <w:div w:id="544872717">
                                                  <w:marLeft w:val="0"/>
                                                  <w:marRight w:val="0"/>
                                                  <w:marTop w:val="0"/>
                                                  <w:marBottom w:val="0"/>
                                                  <w:divBdr>
                                                    <w:top w:val="none" w:sz="0" w:space="0" w:color="auto"/>
                                                    <w:left w:val="none" w:sz="0" w:space="0" w:color="auto"/>
                                                    <w:bottom w:val="none" w:sz="0" w:space="0" w:color="auto"/>
                                                    <w:right w:val="none" w:sz="0" w:space="0" w:color="auto"/>
                                                  </w:divBdr>
                                                  <w:divsChild>
                                                    <w:div w:id="2033411070">
                                                      <w:marLeft w:val="0"/>
                                                      <w:marRight w:val="0"/>
                                                      <w:marTop w:val="0"/>
                                                      <w:marBottom w:val="0"/>
                                                      <w:divBdr>
                                                        <w:top w:val="none" w:sz="0" w:space="0" w:color="auto"/>
                                                        <w:left w:val="none" w:sz="0" w:space="0" w:color="auto"/>
                                                        <w:bottom w:val="none" w:sz="0" w:space="0" w:color="auto"/>
                                                        <w:right w:val="none" w:sz="0" w:space="0" w:color="auto"/>
                                                      </w:divBdr>
                                                      <w:divsChild>
                                                        <w:div w:id="1516461005">
                                                          <w:marLeft w:val="0"/>
                                                          <w:marRight w:val="0"/>
                                                          <w:marTop w:val="0"/>
                                                          <w:marBottom w:val="0"/>
                                                          <w:divBdr>
                                                            <w:top w:val="none" w:sz="0" w:space="0" w:color="auto"/>
                                                            <w:left w:val="none" w:sz="0" w:space="0" w:color="auto"/>
                                                            <w:bottom w:val="none" w:sz="0" w:space="0" w:color="auto"/>
                                                            <w:right w:val="none" w:sz="0" w:space="0" w:color="auto"/>
                                                          </w:divBdr>
                                                          <w:divsChild>
                                                            <w:div w:id="239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2812">
                                                  <w:marLeft w:val="0"/>
                                                  <w:marRight w:val="0"/>
                                                  <w:marTop w:val="0"/>
                                                  <w:marBottom w:val="0"/>
                                                  <w:divBdr>
                                                    <w:top w:val="none" w:sz="0" w:space="0" w:color="auto"/>
                                                    <w:left w:val="none" w:sz="0" w:space="0" w:color="auto"/>
                                                    <w:bottom w:val="none" w:sz="0" w:space="0" w:color="auto"/>
                                                    <w:right w:val="none" w:sz="0" w:space="0" w:color="auto"/>
                                                  </w:divBdr>
                                                  <w:divsChild>
                                                    <w:div w:id="1121609015">
                                                      <w:marLeft w:val="0"/>
                                                      <w:marRight w:val="0"/>
                                                      <w:marTop w:val="0"/>
                                                      <w:marBottom w:val="0"/>
                                                      <w:divBdr>
                                                        <w:top w:val="none" w:sz="0" w:space="0" w:color="auto"/>
                                                        <w:left w:val="none" w:sz="0" w:space="0" w:color="auto"/>
                                                        <w:bottom w:val="none" w:sz="0" w:space="0" w:color="auto"/>
                                                        <w:right w:val="none" w:sz="0" w:space="0" w:color="auto"/>
                                                      </w:divBdr>
                                                      <w:divsChild>
                                                        <w:div w:id="1224490293">
                                                          <w:marLeft w:val="0"/>
                                                          <w:marRight w:val="0"/>
                                                          <w:marTop w:val="0"/>
                                                          <w:marBottom w:val="0"/>
                                                          <w:divBdr>
                                                            <w:top w:val="none" w:sz="0" w:space="0" w:color="auto"/>
                                                            <w:left w:val="none" w:sz="0" w:space="0" w:color="auto"/>
                                                            <w:bottom w:val="none" w:sz="0" w:space="0" w:color="auto"/>
                                                            <w:right w:val="none" w:sz="0" w:space="0" w:color="auto"/>
                                                          </w:divBdr>
                                                          <w:divsChild>
                                                            <w:div w:id="2638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466888">
                                                  <w:marLeft w:val="0"/>
                                                  <w:marRight w:val="0"/>
                                                  <w:marTop w:val="0"/>
                                                  <w:marBottom w:val="0"/>
                                                  <w:divBdr>
                                                    <w:top w:val="none" w:sz="0" w:space="0" w:color="auto"/>
                                                    <w:left w:val="none" w:sz="0" w:space="0" w:color="auto"/>
                                                    <w:bottom w:val="none" w:sz="0" w:space="0" w:color="auto"/>
                                                    <w:right w:val="none" w:sz="0" w:space="0" w:color="auto"/>
                                                  </w:divBdr>
                                                  <w:divsChild>
                                                    <w:div w:id="1701783900">
                                                      <w:marLeft w:val="0"/>
                                                      <w:marRight w:val="0"/>
                                                      <w:marTop w:val="0"/>
                                                      <w:marBottom w:val="0"/>
                                                      <w:divBdr>
                                                        <w:top w:val="none" w:sz="0" w:space="0" w:color="auto"/>
                                                        <w:left w:val="none" w:sz="0" w:space="0" w:color="auto"/>
                                                        <w:bottom w:val="none" w:sz="0" w:space="0" w:color="auto"/>
                                                        <w:right w:val="none" w:sz="0" w:space="0" w:color="auto"/>
                                                      </w:divBdr>
                                                      <w:divsChild>
                                                        <w:div w:id="518664905">
                                                          <w:marLeft w:val="0"/>
                                                          <w:marRight w:val="0"/>
                                                          <w:marTop w:val="0"/>
                                                          <w:marBottom w:val="0"/>
                                                          <w:divBdr>
                                                            <w:top w:val="none" w:sz="0" w:space="0" w:color="auto"/>
                                                            <w:left w:val="none" w:sz="0" w:space="0" w:color="auto"/>
                                                            <w:bottom w:val="none" w:sz="0" w:space="0" w:color="auto"/>
                                                            <w:right w:val="none" w:sz="0" w:space="0" w:color="auto"/>
                                                          </w:divBdr>
                                                          <w:divsChild>
                                                            <w:div w:id="195574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011899">
                                              <w:marLeft w:val="0"/>
                                              <w:marRight w:val="0"/>
                                              <w:marTop w:val="0"/>
                                              <w:marBottom w:val="0"/>
                                              <w:divBdr>
                                                <w:top w:val="none" w:sz="0" w:space="0" w:color="auto"/>
                                                <w:left w:val="none" w:sz="0" w:space="0" w:color="auto"/>
                                                <w:bottom w:val="none" w:sz="0" w:space="0" w:color="auto"/>
                                                <w:right w:val="none" w:sz="0" w:space="0" w:color="auto"/>
                                              </w:divBdr>
                                              <w:divsChild>
                                                <w:div w:id="297230135">
                                                  <w:marLeft w:val="0"/>
                                                  <w:marRight w:val="0"/>
                                                  <w:marTop w:val="0"/>
                                                  <w:marBottom w:val="0"/>
                                                  <w:divBdr>
                                                    <w:top w:val="none" w:sz="0" w:space="0" w:color="auto"/>
                                                    <w:left w:val="none" w:sz="0" w:space="0" w:color="auto"/>
                                                    <w:bottom w:val="none" w:sz="0" w:space="0" w:color="auto"/>
                                                    <w:right w:val="none" w:sz="0" w:space="0" w:color="auto"/>
                                                  </w:divBdr>
                                                  <w:divsChild>
                                                    <w:div w:id="1255866438">
                                                      <w:marLeft w:val="0"/>
                                                      <w:marRight w:val="0"/>
                                                      <w:marTop w:val="0"/>
                                                      <w:marBottom w:val="0"/>
                                                      <w:divBdr>
                                                        <w:top w:val="none" w:sz="0" w:space="0" w:color="auto"/>
                                                        <w:left w:val="none" w:sz="0" w:space="0" w:color="auto"/>
                                                        <w:bottom w:val="none" w:sz="0" w:space="0" w:color="auto"/>
                                                        <w:right w:val="none" w:sz="0" w:space="0" w:color="auto"/>
                                                      </w:divBdr>
                                                      <w:divsChild>
                                                        <w:div w:id="1653218858">
                                                          <w:marLeft w:val="0"/>
                                                          <w:marRight w:val="0"/>
                                                          <w:marTop w:val="0"/>
                                                          <w:marBottom w:val="0"/>
                                                          <w:divBdr>
                                                            <w:top w:val="none" w:sz="0" w:space="0" w:color="auto"/>
                                                            <w:left w:val="none" w:sz="0" w:space="0" w:color="auto"/>
                                                            <w:bottom w:val="none" w:sz="0" w:space="0" w:color="auto"/>
                                                            <w:right w:val="none" w:sz="0" w:space="0" w:color="auto"/>
                                                          </w:divBdr>
                                                          <w:divsChild>
                                                            <w:div w:id="51354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12368">
                                                  <w:marLeft w:val="0"/>
                                                  <w:marRight w:val="0"/>
                                                  <w:marTop w:val="0"/>
                                                  <w:marBottom w:val="0"/>
                                                  <w:divBdr>
                                                    <w:top w:val="none" w:sz="0" w:space="0" w:color="auto"/>
                                                    <w:left w:val="none" w:sz="0" w:space="0" w:color="auto"/>
                                                    <w:bottom w:val="none" w:sz="0" w:space="0" w:color="auto"/>
                                                    <w:right w:val="none" w:sz="0" w:space="0" w:color="auto"/>
                                                  </w:divBdr>
                                                  <w:divsChild>
                                                    <w:div w:id="1621496025">
                                                      <w:marLeft w:val="0"/>
                                                      <w:marRight w:val="0"/>
                                                      <w:marTop w:val="0"/>
                                                      <w:marBottom w:val="0"/>
                                                      <w:divBdr>
                                                        <w:top w:val="none" w:sz="0" w:space="0" w:color="auto"/>
                                                        <w:left w:val="none" w:sz="0" w:space="0" w:color="auto"/>
                                                        <w:bottom w:val="none" w:sz="0" w:space="0" w:color="auto"/>
                                                        <w:right w:val="none" w:sz="0" w:space="0" w:color="auto"/>
                                                      </w:divBdr>
                                                      <w:divsChild>
                                                        <w:div w:id="1752896933">
                                                          <w:marLeft w:val="0"/>
                                                          <w:marRight w:val="0"/>
                                                          <w:marTop w:val="0"/>
                                                          <w:marBottom w:val="0"/>
                                                          <w:divBdr>
                                                            <w:top w:val="none" w:sz="0" w:space="0" w:color="auto"/>
                                                            <w:left w:val="none" w:sz="0" w:space="0" w:color="auto"/>
                                                            <w:bottom w:val="none" w:sz="0" w:space="0" w:color="auto"/>
                                                            <w:right w:val="none" w:sz="0" w:space="0" w:color="auto"/>
                                                          </w:divBdr>
                                                          <w:divsChild>
                                                            <w:div w:id="14051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31156">
                                                  <w:marLeft w:val="0"/>
                                                  <w:marRight w:val="0"/>
                                                  <w:marTop w:val="0"/>
                                                  <w:marBottom w:val="0"/>
                                                  <w:divBdr>
                                                    <w:top w:val="none" w:sz="0" w:space="0" w:color="auto"/>
                                                    <w:left w:val="none" w:sz="0" w:space="0" w:color="auto"/>
                                                    <w:bottom w:val="none" w:sz="0" w:space="0" w:color="auto"/>
                                                    <w:right w:val="none" w:sz="0" w:space="0" w:color="auto"/>
                                                  </w:divBdr>
                                                  <w:divsChild>
                                                    <w:div w:id="1784494689">
                                                      <w:marLeft w:val="0"/>
                                                      <w:marRight w:val="0"/>
                                                      <w:marTop w:val="0"/>
                                                      <w:marBottom w:val="0"/>
                                                      <w:divBdr>
                                                        <w:top w:val="none" w:sz="0" w:space="0" w:color="auto"/>
                                                        <w:left w:val="none" w:sz="0" w:space="0" w:color="auto"/>
                                                        <w:bottom w:val="none" w:sz="0" w:space="0" w:color="auto"/>
                                                        <w:right w:val="none" w:sz="0" w:space="0" w:color="auto"/>
                                                      </w:divBdr>
                                                      <w:divsChild>
                                                        <w:div w:id="39675644">
                                                          <w:marLeft w:val="0"/>
                                                          <w:marRight w:val="0"/>
                                                          <w:marTop w:val="0"/>
                                                          <w:marBottom w:val="0"/>
                                                          <w:divBdr>
                                                            <w:top w:val="none" w:sz="0" w:space="0" w:color="auto"/>
                                                            <w:left w:val="none" w:sz="0" w:space="0" w:color="auto"/>
                                                            <w:bottom w:val="none" w:sz="0" w:space="0" w:color="auto"/>
                                                            <w:right w:val="none" w:sz="0" w:space="0" w:color="auto"/>
                                                          </w:divBdr>
                                                          <w:divsChild>
                                                            <w:div w:id="19200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66272">
                                              <w:marLeft w:val="0"/>
                                              <w:marRight w:val="0"/>
                                              <w:marTop w:val="0"/>
                                              <w:marBottom w:val="0"/>
                                              <w:divBdr>
                                                <w:top w:val="none" w:sz="0" w:space="0" w:color="auto"/>
                                                <w:left w:val="none" w:sz="0" w:space="0" w:color="auto"/>
                                                <w:bottom w:val="none" w:sz="0" w:space="0" w:color="auto"/>
                                                <w:right w:val="none" w:sz="0" w:space="0" w:color="auto"/>
                                              </w:divBdr>
                                              <w:divsChild>
                                                <w:div w:id="1787433318">
                                                  <w:marLeft w:val="0"/>
                                                  <w:marRight w:val="0"/>
                                                  <w:marTop w:val="0"/>
                                                  <w:marBottom w:val="0"/>
                                                  <w:divBdr>
                                                    <w:top w:val="none" w:sz="0" w:space="0" w:color="auto"/>
                                                    <w:left w:val="none" w:sz="0" w:space="0" w:color="auto"/>
                                                    <w:bottom w:val="none" w:sz="0" w:space="0" w:color="auto"/>
                                                    <w:right w:val="none" w:sz="0" w:space="0" w:color="auto"/>
                                                  </w:divBdr>
                                                  <w:divsChild>
                                                    <w:div w:id="733042660">
                                                      <w:marLeft w:val="0"/>
                                                      <w:marRight w:val="0"/>
                                                      <w:marTop w:val="0"/>
                                                      <w:marBottom w:val="0"/>
                                                      <w:divBdr>
                                                        <w:top w:val="none" w:sz="0" w:space="0" w:color="auto"/>
                                                        <w:left w:val="none" w:sz="0" w:space="0" w:color="auto"/>
                                                        <w:bottom w:val="none" w:sz="0" w:space="0" w:color="auto"/>
                                                        <w:right w:val="none" w:sz="0" w:space="0" w:color="auto"/>
                                                      </w:divBdr>
                                                      <w:divsChild>
                                                        <w:div w:id="663974391">
                                                          <w:marLeft w:val="0"/>
                                                          <w:marRight w:val="0"/>
                                                          <w:marTop w:val="0"/>
                                                          <w:marBottom w:val="0"/>
                                                          <w:divBdr>
                                                            <w:top w:val="none" w:sz="0" w:space="0" w:color="auto"/>
                                                            <w:left w:val="none" w:sz="0" w:space="0" w:color="auto"/>
                                                            <w:bottom w:val="none" w:sz="0" w:space="0" w:color="auto"/>
                                                            <w:right w:val="none" w:sz="0" w:space="0" w:color="auto"/>
                                                          </w:divBdr>
                                                          <w:divsChild>
                                                            <w:div w:id="612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37961">
                                                  <w:marLeft w:val="0"/>
                                                  <w:marRight w:val="0"/>
                                                  <w:marTop w:val="0"/>
                                                  <w:marBottom w:val="0"/>
                                                  <w:divBdr>
                                                    <w:top w:val="none" w:sz="0" w:space="0" w:color="auto"/>
                                                    <w:left w:val="none" w:sz="0" w:space="0" w:color="auto"/>
                                                    <w:bottom w:val="none" w:sz="0" w:space="0" w:color="auto"/>
                                                    <w:right w:val="none" w:sz="0" w:space="0" w:color="auto"/>
                                                  </w:divBdr>
                                                  <w:divsChild>
                                                    <w:div w:id="369886588">
                                                      <w:marLeft w:val="0"/>
                                                      <w:marRight w:val="0"/>
                                                      <w:marTop w:val="0"/>
                                                      <w:marBottom w:val="0"/>
                                                      <w:divBdr>
                                                        <w:top w:val="none" w:sz="0" w:space="0" w:color="auto"/>
                                                        <w:left w:val="none" w:sz="0" w:space="0" w:color="auto"/>
                                                        <w:bottom w:val="none" w:sz="0" w:space="0" w:color="auto"/>
                                                        <w:right w:val="none" w:sz="0" w:space="0" w:color="auto"/>
                                                      </w:divBdr>
                                                      <w:divsChild>
                                                        <w:div w:id="576014355">
                                                          <w:marLeft w:val="0"/>
                                                          <w:marRight w:val="0"/>
                                                          <w:marTop w:val="0"/>
                                                          <w:marBottom w:val="0"/>
                                                          <w:divBdr>
                                                            <w:top w:val="none" w:sz="0" w:space="0" w:color="auto"/>
                                                            <w:left w:val="none" w:sz="0" w:space="0" w:color="auto"/>
                                                            <w:bottom w:val="none" w:sz="0" w:space="0" w:color="auto"/>
                                                            <w:right w:val="none" w:sz="0" w:space="0" w:color="auto"/>
                                                          </w:divBdr>
                                                          <w:divsChild>
                                                            <w:div w:id="19803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8569">
                                                  <w:marLeft w:val="0"/>
                                                  <w:marRight w:val="0"/>
                                                  <w:marTop w:val="0"/>
                                                  <w:marBottom w:val="0"/>
                                                  <w:divBdr>
                                                    <w:top w:val="none" w:sz="0" w:space="0" w:color="auto"/>
                                                    <w:left w:val="none" w:sz="0" w:space="0" w:color="auto"/>
                                                    <w:bottom w:val="none" w:sz="0" w:space="0" w:color="auto"/>
                                                    <w:right w:val="none" w:sz="0" w:space="0" w:color="auto"/>
                                                  </w:divBdr>
                                                  <w:divsChild>
                                                    <w:div w:id="592326365">
                                                      <w:marLeft w:val="0"/>
                                                      <w:marRight w:val="0"/>
                                                      <w:marTop w:val="0"/>
                                                      <w:marBottom w:val="0"/>
                                                      <w:divBdr>
                                                        <w:top w:val="none" w:sz="0" w:space="0" w:color="auto"/>
                                                        <w:left w:val="none" w:sz="0" w:space="0" w:color="auto"/>
                                                        <w:bottom w:val="none" w:sz="0" w:space="0" w:color="auto"/>
                                                        <w:right w:val="none" w:sz="0" w:space="0" w:color="auto"/>
                                                      </w:divBdr>
                                                      <w:divsChild>
                                                        <w:div w:id="410200822">
                                                          <w:marLeft w:val="0"/>
                                                          <w:marRight w:val="0"/>
                                                          <w:marTop w:val="0"/>
                                                          <w:marBottom w:val="0"/>
                                                          <w:divBdr>
                                                            <w:top w:val="none" w:sz="0" w:space="0" w:color="auto"/>
                                                            <w:left w:val="none" w:sz="0" w:space="0" w:color="auto"/>
                                                            <w:bottom w:val="none" w:sz="0" w:space="0" w:color="auto"/>
                                                            <w:right w:val="none" w:sz="0" w:space="0" w:color="auto"/>
                                                          </w:divBdr>
                                                          <w:divsChild>
                                                            <w:div w:id="1196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937931">
                                              <w:marLeft w:val="0"/>
                                              <w:marRight w:val="0"/>
                                              <w:marTop w:val="0"/>
                                              <w:marBottom w:val="0"/>
                                              <w:divBdr>
                                                <w:top w:val="none" w:sz="0" w:space="0" w:color="auto"/>
                                                <w:left w:val="none" w:sz="0" w:space="0" w:color="auto"/>
                                                <w:bottom w:val="none" w:sz="0" w:space="0" w:color="auto"/>
                                                <w:right w:val="none" w:sz="0" w:space="0" w:color="auto"/>
                                              </w:divBdr>
                                              <w:divsChild>
                                                <w:div w:id="1162046191">
                                                  <w:marLeft w:val="0"/>
                                                  <w:marRight w:val="0"/>
                                                  <w:marTop w:val="0"/>
                                                  <w:marBottom w:val="0"/>
                                                  <w:divBdr>
                                                    <w:top w:val="none" w:sz="0" w:space="0" w:color="auto"/>
                                                    <w:left w:val="none" w:sz="0" w:space="0" w:color="auto"/>
                                                    <w:bottom w:val="none" w:sz="0" w:space="0" w:color="auto"/>
                                                    <w:right w:val="none" w:sz="0" w:space="0" w:color="auto"/>
                                                  </w:divBdr>
                                                  <w:divsChild>
                                                    <w:div w:id="1603026920">
                                                      <w:marLeft w:val="0"/>
                                                      <w:marRight w:val="0"/>
                                                      <w:marTop w:val="0"/>
                                                      <w:marBottom w:val="0"/>
                                                      <w:divBdr>
                                                        <w:top w:val="none" w:sz="0" w:space="0" w:color="auto"/>
                                                        <w:left w:val="none" w:sz="0" w:space="0" w:color="auto"/>
                                                        <w:bottom w:val="none" w:sz="0" w:space="0" w:color="auto"/>
                                                        <w:right w:val="none" w:sz="0" w:space="0" w:color="auto"/>
                                                      </w:divBdr>
                                                      <w:divsChild>
                                                        <w:div w:id="1257598806">
                                                          <w:marLeft w:val="0"/>
                                                          <w:marRight w:val="0"/>
                                                          <w:marTop w:val="0"/>
                                                          <w:marBottom w:val="0"/>
                                                          <w:divBdr>
                                                            <w:top w:val="none" w:sz="0" w:space="0" w:color="auto"/>
                                                            <w:left w:val="none" w:sz="0" w:space="0" w:color="auto"/>
                                                            <w:bottom w:val="none" w:sz="0" w:space="0" w:color="auto"/>
                                                            <w:right w:val="none" w:sz="0" w:space="0" w:color="auto"/>
                                                          </w:divBdr>
                                                          <w:divsChild>
                                                            <w:div w:id="37381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166515">
                                                  <w:marLeft w:val="0"/>
                                                  <w:marRight w:val="0"/>
                                                  <w:marTop w:val="0"/>
                                                  <w:marBottom w:val="0"/>
                                                  <w:divBdr>
                                                    <w:top w:val="none" w:sz="0" w:space="0" w:color="auto"/>
                                                    <w:left w:val="none" w:sz="0" w:space="0" w:color="auto"/>
                                                    <w:bottom w:val="none" w:sz="0" w:space="0" w:color="auto"/>
                                                    <w:right w:val="none" w:sz="0" w:space="0" w:color="auto"/>
                                                  </w:divBdr>
                                                  <w:divsChild>
                                                    <w:div w:id="1427309496">
                                                      <w:marLeft w:val="0"/>
                                                      <w:marRight w:val="0"/>
                                                      <w:marTop w:val="0"/>
                                                      <w:marBottom w:val="0"/>
                                                      <w:divBdr>
                                                        <w:top w:val="none" w:sz="0" w:space="0" w:color="auto"/>
                                                        <w:left w:val="none" w:sz="0" w:space="0" w:color="auto"/>
                                                        <w:bottom w:val="none" w:sz="0" w:space="0" w:color="auto"/>
                                                        <w:right w:val="none" w:sz="0" w:space="0" w:color="auto"/>
                                                      </w:divBdr>
                                                      <w:divsChild>
                                                        <w:div w:id="1645040828">
                                                          <w:marLeft w:val="0"/>
                                                          <w:marRight w:val="0"/>
                                                          <w:marTop w:val="0"/>
                                                          <w:marBottom w:val="0"/>
                                                          <w:divBdr>
                                                            <w:top w:val="none" w:sz="0" w:space="0" w:color="auto"/>
                                                            <w:left w:val="none" w:sz="0" w:space="0" w:color="auto"/>
                                                            <w:bottom w:val="none" w:sz="0" w:space="0" w:color="auto"/>
                                                            <w:right w:val="none" w:sz="0" w:space="0" w:color="auto"/>
                                                          </w:divBdr>
                                                          <w:divsChild>
                                                            <w:div w:id="16097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9034">
                                                  <w:marLeft w:val="0"/>
                                                  <w:marRight w:val="0"/>
                                                  <w:marTop w:val="0"/>
                                                  <w:marBottom w:val="0"/>
                                                  <w:divBdr>
                                                    <w:top w:val="none" w:sz="0" w:space="0" w:color="auto"/>
                                                    <w:left w:val="none" w:sz="0" w:space="0" w:color="auto"/>
                                                    <w:bottom w:val="none" w:sz="0" w:space="0" w:color="auto"/>
                                                    <w:right w:val="none" w:sz="0" w:space="0" w:color="auto"/>
                                                  </w:divBdr>
                                                  <w:divsChild>
                                                    <w:div w:id="961764876">
                                                      <w:marLeft w:val="0"/>
                                                      <w:marRight w:val="0"/>
                                                      <w:marTop w:val="0"/>
                                                      <w:marBottom w:val="0"/>
                                                      <w:divBdr>
                                                        <w:top w:val="none" w:sz="0" w:space="0" w:color="auto"/>
                                                        <w:left w:val="none" w:sz="0" w:space="0" w:color="auto"/>
                                                        <w:bottom w:val="none" w:sz="0" w:space="0" w:color="auto"/>
                                                        <w:right w:val="none" w:sz="0" w:space="0" w:color="auto"/>
                                                      </w:divBdr>
                                                      <w:divsChild>
                                                        <w:div w:id="634138675">
                                                          <w:marLeft w:val="0"/>
                                                          <w:marRight w:val="0"/>
                                                          <w:marTop w:val="0"/>
                                                          <w:marBottom w:val="0"/>
                                                          <w:divBdr>
                                                            <w:top w:val="none" w:sz="0" w:space="0" w:color="auto"/>
                                                            <w:left w:val="none" w:sz="0" w:space="0" w:color="auto"/>
                                                            <w:bottom w:val="none" w:sz="0" w:space="0" w:color="auto"/>
                                                            <w:right w:val="none" w:sz="0" w:space="0" w:color="auto"/>
                                                          </w:divBdr>
                                                          <w:divsChild>
                                                            <w:div w:id="8470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640120">
                              <w:marLeft w:val="0"/>
                              <w:marRight w:val="0"/>
                              <w:marTop w:val="0"/>
                              <w:marBottom w:val="0"/>
                              <w:divBdr>
                                <w:top w:val="none" w:sz="0" w:space="0" w:color="auto"/>
                                <w:left w:val="none" w:sz="0" w:space="0" w:color="auto"/>
                                <w:bottom w:val="none" w:sz="0" w:space="0" w:color="auto"/>
                                <w:right w:val="none" w:sz="0" w:space="0" w:color="auto"/>
                              </w:divBdr>
                              <w:divsChild>
                                <w:div w:id="509834180">
                                  <w:marLeft w:val="0"/>
                                  <w:marRight w:val="0"/>
                                  <w:marTop w:val="0"/>
                                  <w:marBottom w:val="0"/>
                                  <w:divBdr>
                                    <w:top w:val="none" w:sz="0" w:space="0" w:color="auto"/>
                                    <w:left w:val="none" w:sz="0" w:space="0" w:color="auto"/>
                                    <w:bottom w:val="none" w:sz="0" w:space="0" w:color="auto"/>
                                    <w:right w:val="none" w:sz="0" w:space="0" w:color="auto"/>
                                  </w:divBdr>
                                  <w:divsChild>
                                    <w:div w:id="35543771">
                                      <w:marLeft w:val="0"/>
                                      <w:marRight w:val="0"/>
                                      <w:marTop w:val="0"/>
                                      <w:marBottom w:val="0"/>
                                      <w:divBdr>
                                        <w:top w:val="none" w:sz="0" w:space="0" w:color="auto"/>
                                        <w:left w:val="none" w:sz="0" w:space="0" w:color="auto"/>
                                        <w:bottom w:val="none" w:sz="0" w:space="0" w:color="auto"/>
                                        <w:right w:val="none" w:sz="0" w:space="0" w:color="auto"/>
                                      </w:divBdr>
                                      <w:divsChild>
                                        <w:div w:id="644550306">
                                          <w:marLeft w:val="0"/>
                                          <w:marRight w:val="0"/>
                                          <w:marTop w:val="0"/>
                                          <w:marBottom w:val="0"/>
                                          <w:divBdr>
                                            <w:top w:val="none" w:sz="0" w:space="0" w:color="auto"/>
                                            <w:left w:val="none" w:sz="0" w:space="0" w:color="auto"/>
                                            <w:bottom w:val="none" w:sz="0" w:space="0" w:color="auto"/>
                                            <w:right w:val="none" w:sz="0" w:space="0" w:color="auto"/>
                                          </w:divBdr>
                                        </w:div>
                                        <w:div w:id="1462649310">
                                          <w:marLeft w:val="0"/>
                                          <w:marRight w:val="0"/>
                                          <w:marTop w:val="0"/>
                                          <w:marBottom w:val="0"/>
                                          <w:divBdr>
                                            <w:top w:val="none" w:sz="0" w:space="0" w:color="auto"/>
                                            <w:left w:val="none" w:sz="0" w:space="0" w:color="auto"/>
                                            <w:bottom w:val="none" w:sz="0" w:space="0" w:color="auto"/>
                                            <w:right w:val="none" w:sz="0" w:space="0" w:color="auto"/>
                                          </w:divBdr>
                                        </w:div>
                                      </w:divsChild>
                                    </w:div>
                                    <w:div w:id="636683478">
                                      <w:marLeft w:val="0"/>
                                      <w:marRight w:val="0"/>
                                      <w:marTop w:val="0"/>
                                      <w:marBottom w:val="0"/>
                                      <w:divBdr>
                                        <w:top w:val="none" w:sz="0" w:space="0" w:color="auto"/>
                                        <w:left w:val="none" w:sz="0" w:space="0" w:color="auto"/>
                                        <w:bottom w:val="none" w:sz="0" w:space="0" w:color="auto"/>
                                        <w:right w:val="none" w:sz="0" w:space="0" w:color="auto"/>
                                      </w:divBdr>
                                      <w:divsChild>
                                        <w:div w:id="797143109">
                                          <w:marLeft w:val="0"/>
                                          <w:marRight w:val="0"/>
                                          <w:marTop w:val="0"/>
                                          <w:marBottom w:val="0"/>
                                          <w:divBdr>
                                            <w:top w:val="none" w:sz="0" w:space="0" w:color="auto"/>
                                            <w:left w:val="none" w:sz="0" w:space="0" w:color="auto"/>
                                            <w:bottom w:val="none" w:sz="0" w:space="0" w:color="auto"/>
                                            <w:right w:val="none" w:sz="0" w:space="0" w:color="auto"/>
                                          </w:divBdr>
                                          <w:divsChild>
                                            <w:div w:id="1944607930">
                                              <w:marLeft w:val="0"/>
                                              <w:marRight w:val="0"/>
                                              <w:marTop w:val="0"/>
                                              <w:marBottom w:val="0"/>
                                              <w:divBdr>
                                                <w:top w:val="none" w:sz="0" w:space="0" w:color="auto"/>
                                                <w:left w:val="none" w:sz="0" w:space="0" w:color="auto"/>
                                                <w:bottom w:val="none" w:sz="0" w:space="0" w:color="auto"/>
                                                <w:right w:val="none" w:sz="0" w:space="0" w:color="auto"/>
                                              </w:divBdr>
                                              <w:divsChild>
                                                <w:div w:id="1733969622">
                                                  <w:marLeft w:val="0"/>
                                                  <w:marRight w:val="0"/>
                                                  <w:marTop w:val="0"/>
                                                  <w:marBottom w:val="0"/>
                                                  <w:divBdr>
                                                    <w:top w:val="none" w:sz="0" w:space="0" w:color="auto"/>
                                                    <w:left w:val="none" w:sz="0" w:space="0" w:color="auto"/>
                                                    <w:bottom w:val="none" w:sz="0" w:space="0" w:color="auto"/>
                                                    <w:right w:val="none" w:sz="0" w:space="0" w:color="auto"/>
                                                  </w:divBdr>
                                                  <w:divsChild>
                                                    <w:div w:id="1453862548">
                                                      <w:marLeft w:val="0"/>
                                                      <w:marRight w:val="0"/>
                                                      <w:marTop w:val="0"/>
                                                      <w:marBottom w:val="0"/>
                                                      <w:divBdr>
                                                        <w:top w:val="none" w:sz="0" w:space="0" w:color="auto"/>
                                                        <w:left w:val="none" w:sz="0" w:space="0" w:color="auto"/>
                                                        <w:bottom w:val="none" w:sz="0" w:space="0" w:color="auto"/>
                                                        <w:right w:val="none" w:sz="0" w:space="0" w:color="auto"/>
                                                      </w:divBdr>
                                                      <w:divsChild>
                                                        <w:div w:id="171532350">
                                                          <w:marLeft w:val="0"/>
                                                          <w:marRight w:val="0"/>
                                                          <w:marTop w:val="0"/>
                                                          <w:marBottom w:val="0"/>
                                                          <w:divBdr>
                                                            <w:top w:val="none" w:sz="0" w:space="0" w:color="auto"/>
                                                            <w:left w:val="none" w:sz="0" w:space="0" w:color="auto"/>
                                                            <w:bottom w:val="none" w:sz="0" w:space="0" w:color="auto"/>
                                                            <w:right w:val="none" w:sz="0" w:space="0" w:color="auto"/>
                                                          </w:divBdr>
                                                          <w:divsChild>
                                                            <w:div w:id="31422643">
                                                              <w:marLeft w:val="0"/>
                                                              <w:marRight w:val="0"/>
                                                              <w:marTop w:val="0"/>
                                                              <w:marBottom w:val="0"/>
                                                              <w:divBdr>
                                                                <w:top w:val="none" w:sz="0" w:space="0" w:color="auto"/>
                                                                <w:left w:val="none" w:sz="0" w:space="0" w:color="auto"/>
                                                                <w:bottom w:val="none" w:sz="0" w:space="0" w:color="auto"/>
                                                                <w:right w:val="none" w:sz="0" w:space="0" w:color="auto"/>
                                                              </w:divBdr>
                                                              <w:divsChild>
                                                                <w:div w:id="845362713">
                                                                  <w:marLeft w:val="0"/>
                                                                  <w:marRight w:val="0"/>
                                                                  <w:marTop w:val="0"/>
                                                                  <w:marBottom w:val="0"/>
                                                                  <w:divBdr>
                                                                    <w:top w:val="none" w:sz="0" w:space="0" w:color="auto"/>
                                                                    <w:left w:val="none" w:sz="0" w:space="0" w:color="auto"/>
                                                                    <w:bottom w:val="none" w:sz="0" w:space="0" w:color="auto"/>
                                                                    <w:right w:val="none" w:sz="0" w:space="0" w:color="auto"/>
                                                                  </w:divBdr>
                                                                  <w:divsChild>
                                                                    <w:div w:id="203345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7063">
                                                  <w:marLeft w:val="0"/>
                                                  <w:marRight w:val="0"/>
                                                  <w:marTop w:val="0"/>
                                                  <w:marBottom w:val="0"/>
                                                  <w:divBdr>
                                                    <w:top w:val="none" w:sz="0" w:space="0" w:color="auto"/>
                                                    <w:left w:val="none" w:sz="0" w:space="0" w:color="auto"/>
                                                    <w:bottom w:val="none" w:sz="0" w:space="0" w:color="auto"/>
                                                    <w:right w:val="none" w:sz="0" w:space="0" w:color="auto"/>
                                                  </w:divBdr>
                                                  <w:divsChild>
                                                    <w:div w:id="1940336175">
                                                      <w:marLeft w:val="0"/>
                                                      <w:marRight w:val="0"/>
                                                      <w:marTop w:val="0"/>
                                                      <w:marBottom w:val="0"/>
                                                      <w:divBdr>
                                                        <w:top w:val="none" w:sz="0" w:space="0" w:color="auto"/>
                                                        <w:left w:val="none" w:sz="0" w:space="0" w:color="auto"/>
                                                        <w:bottom w:val="none" w:sz="0" w:space="0" w:color="auto"/>
                                                        <w:right w:val="none" w:sz="0" w:space="0" w:color="auto"/>
                                                      </w:divBdr>
                                                      <w:divsChild>
                                                        <w:div w:id="939458616">
                                                          <w:marLeft w:val="0"/>
                                                          <w:marRight w:val="0"/>
                                                          <w:marTop w:val="0"/>
                                                          <w:marBottom w:val="0"/>
                                                          <w:divBdr>
                                                            <w:top w:val="none" w:sz="0" w:space="0" w:color="auto"/>
                                                            <w:left w:val="none" w:sz="0" w:space="0" w:color="auto"/>
                                                            <w:bottom w:val="none" w:sz="0" w:space="0" w:color="auto"/>
                                                            <w:right w:val="none" w:sz="0" w:space="0" w:color="auto"/>
                                                          </w:divBdr>
                                                          <w:divsChild>
                                                            <w:div w:id="829759949">
                                                              <w:marLeft w:val="0"/>
                                                              <w:marRight w:val="0"/>
                                                              <w:marTop w:val="0"/>
                                                              <w:marBottom w:val="0"/>
                                                              <w:divBdr>
                                                                <w:top w:val="none" w:sz="0" w:space="0" w:color="auto"/>
                                                                <w:left w:val="none" w:sz="0" w:space="0" w:color="auto"/>
                                                                <w:bottom w:val="none" w:sz="0" w:space="0" w:color="auto"/>
                                                                <w:right w:val="none" w:sz="0" w:space="0" w:color="auto"/>
                                                              </w:divBdr>
                                                              <w:divsChild>
                                                                <w:div w:id="301885208">
                                                                  <w:marLeft w:val="0"/>
                                                                  <w:marRight w:val="0"/>
                                                                  <w:marTop w:val="0"/>
                                                                  <w:marBottom w:val="0"/>
                                                                  <w:divBdr>
                                                                    <w:top w:val="none" w:sz="0" w:space="0" w:color="auto"/>
                                                                    <w:left w:val="none" w:sz="0" w:space="0" w:color="auto"/>
                                                                    <w:bottom w:val="none" w:sz="0" w:space="0" w:color="auto"/>
                                                                    <w:right w:val="none" w:sz="0" w:space="0" w:color="auto"/>
                                                                  </w:divBdr>
                                                                  <w:divsChild>
                                                                    <w:div w:id="1008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534129">
                                                  <w:marLeft w:val="0"/>
                                                  <w:marRight w:val="0"/>
                                                  <w:marTop w:val="0"/>
                                                  <w:marBottom w:val="0"/>
                                                  <w:divBdr>
                                                    <w:top w:val="none" w:sz="0" w:space="0" w:color="auto"/>
                                                    <w:left w:val="none" w:sz="0" w:space="0" w:color="auto"/>
                                                    <w:bottom w:val="none" w:sz="0" w:space="0" w:color="auto"/>
                                                    <w:right w:val="none" w:sz="0" w:space="0" w:color="auto"/>
                                                  </w:divBdr>
                                                  <w:divsChild>
                                                    <w:div w:id="780806117">
                                                      <w:marLeft w:val="0"/>
                                                      <w:marRight w:val="0"/>
                                                      <w:marTop w:val="0"/>
                                                      <w:marBottom w:val="0"/>
                                                      <w:divBdr>
                                                        <w:top w:val="none" w:sz="0" w:space="0" w:color="auto"/>
                                                        <w:left w:val="none" w:sz="0" w:space="0" w:color="auto"/>
                                                        <w:bottom w:val="none" w:sz="0" w:space="0" w:color="auto"/>
                                                        <w:right w:val="none" w:sz="0" w:space="0" w:color="auto"/>
                                                      </w:divBdr>
                                                      <w:divsChild>
                                                        <w:div w:id="241447787">
                                                          <w:marLeft w:val="0"/>
                                                          <w:marRight w:val="0"/>
                                                          <w:marTop w:val="0"/>
                                                          <w:marBottom w:val="0"/>
                                                          <w:divBdr>
                                                            <w:top w:val="none" w:sz="0" w:space="0" w:color="auto"/>
                                                            <w:left w:val="none" w:sz="0" w:space="0" w:color="auto"/>
                                                            <w:bottom w:val="none" w:sz="0" w:space="0" w:color="auto"/>
                                                            <w:right w:val="none" w:sz="0" w:space="0" w:color="auto"/>
                                                          </w:divBdr>
                                                          <w:divsChild>
                                                            <w:div w:id="485588100">
                                                              <w:marLeft w:val="0"/>
                                                              <w:marRight w:val="0"/>
                                                              <w:marTop w:val="0"/>
                                                              <w:marBottom w:val="0"/>
                                                              <w:divBdr>
                                                                <w:top w:val="none" w:sz="0" w:space="0" w:color="auto"/>
                                                                <w:left w:val="none" w:sz="0" w:space="0" w:color="auto"/>
                                                                <w:bottom w:val="none" w:sz="0" w:space="0" w:color="auto"/>
                                                                <w:right w:val="none" w:sz="0" w:space="0" w:color="auto"/>
                                                              </w:divBdr>
                                                              <w:divsChild>
                                                                <w:div w:id="66153987">
                                                                  <w:marLeft w:val="0"/>
                                                                  <w:marRight w:val="0"/>
                                                                  <w:marTop w:val="0"/>
                                                                  <w:marBottom w:val="0"/>
                                                                  <w:divBdr>
                                                                    <w:top w:val="none" w:sz="0" w:space="0" w:color="auto"/>
                                                                    <w:left w:val="none" w:sz="0" w:space="0" w:color="auto"/>
                                                                    <w:bottom w:val="none" w:sz="0" w:space="0" w:color="auto"/>
                                                                    <w:right w:val="none" w:sz="0" w:space="0" w:color="auto"/>
                                                                  </w:divBdr>
                                                                  <w:divsChild>
                                                                    <w:div w:id="14283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057083">
                                              <w:marLeft w:val="0"/>
                                              <w:marRight w:val="0"/>
                                              <w:marTop w:val="0"/>
                                              <w:marBottom w:val="0"/>
                                              <w:divBdr>
                                                <w:top w:val="none" w:sz="0" w:space="0" w:color="auto"/>
                                                <w:left w:val="none" w:sz="0" w:space="0" w:color="auto"/>
                                                <w:bottom w:val="none" w:sz="0" w:space="0" w:color="auto"/>
                                                <w:right w:val="none" w:sz="0" w:space="0" w:color="auto"/>
                                              </w:divBdr>
                                              <w:divsChild>
                                                <w:div w:id="448861598">
                                                  <w:marLeft w:val="0"/>
                                                  <w:marRight w:val="0"/>
                                                  <w:marTop w:val="0"/>
                                                  <w:marBottom w:val="0"/>
                                                  <w:divBdr>
                                                    <w:top w:val="none" w:sz="0" w:space="0" w:color="auto"/>
                                                    <w:left w:val="none" w:sz="0" w:space="0" w:color="auto"/>
                                                    <w:bottom w:val="none" w:sz="0" w:space="0" w:color="auto"/>
                                                    <w:right w:val="none" w:sz="0" w:space="0" w:color="auto"/>
                                                  </w:divBdr>
                                                  <w:divsChild>
                                                    <w:div w:id="202788713">
                                                      <w:marLeft w:val="0"/>
                                                      <w:marRight w:val="0"/>
                                                      <w:marTop w:val="0"/>
                                                      <w:marBottom w:val="0"/>
                                                      <w:divBdr>
                                                        <w:top w:val="none" w:sz="0" w:space="0" w:color="auto"/>
                                                        <w:left w:val="none" w:sz="0" w:space="0" w:color="auto"/>
                                                        <w:bottom w:val="none" w:sz="0" w:space="0" w:color="auto"/>
                                                        <w:right w:val="none" w:sz="0" w:space="0" w:color="auto"/>
                                                      </w:divBdr>
                                                      <w:divsChild>
                                                        <w:div w:id="285427677">
                                                          <w:marLeft w:val="0"/>
                                                          <w:marRight w:val="0"/>
                                                          <w:marTop w:val="0"/>
                                                          <w:marBottom w:val="0"/>
                                                          <w:divBdr>
                                                            <w:top w:val="none" w:sz="0" w:space="0" w:color="auto"/>
                                                            <w:left w:val="none" w:sz="0" w:space="0" w:color="auto"/>
                                                            <w:bottom w:val="none" w:sz="0" w:space="0" w:color="auto"/>
                                                            <w:right w:val="none" w:sz="0" w:space="0" w:color="auto"/>
                                                          </w:divBdr>
                                                          <w:divsChild>
                                                            <w:div w:id="1241258607">
                                                              <w:marLeft w:val="0"/>
                                                              <w:marRight w:val="0"/>
                                                              <w:marTop w:val="0"/>
                                                              <w:marBottom w:val="0"/>
                                                              <w:divBdr>
                                                                <w:top w:val="none" w:sz="0" w:space="0" w:color="auto"/>
                                                                <w:left w:val="none" w:sz="0" w:space="0" w:color="auto"/>
                                                                <w:bottom w:val="none" w:sz="0" w:space="0" w:color="auto"/>
                                                                <w:right w:val="none" w:sz="0" w:space="0" w:color="auto"/>
                                                              </w:divBdr>
                                                              <w:divsChild>
                                                                <w:div w:id="1021973017">
                                                                  <w:marLeft w:val="0"/>
                                                                  <w:marRight w:val="0"/>
                                                                  <w:marTop w:val="0"/>
                                                                  <w:marBottom w:val="0"/>
                                                                  <w:divBdr>
                                                                    <w:top w:val="none" w:sz="0" w:space="0" w:color="auto"/>
                                                                    <w:left w:val="none" w:sz="0" w:space="0" w:color="auto"/>
                                                                    <w:bottom w:val="none" w:sz="0" w:space="0" w:color="auto"/>
                                                                    <w:right w:val="none" w:sz="0" w:space="0" w:color="auto"/>
                                                                  </w:divBdr>
                                                                  <w:divsChild>
                                                                    <w:div w:id="63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88874">
                                                  <w:marLeft w:val="0"/>
                                                  <w:marRight w:val="0"/>
                                                  <w:marTop w:val="0"/>
                                                  <w:marBottom w:val="0"/>
                                                  <w:divBdr>
                                                    <w:top w:val="none" w:sz="0" w:space="0" w:color="auto"/>
                                                    <w:left w:val="none" w:sz="0" w:space="0" w:color="auto"/>
                                                    <w:bottom w:val="none" w:sz="0" w:space="0" w:color="auto"/>
                                                    <w:right w:val="none" w:sz="0" w:space="0" w:color="auto"/>
                                                  </w:divBdr>
                                                  <w:divsChild>
                                                    <w:div w:id="150296925">
                                                      <w:marLeft w:val="0"/>
                                                      <w:marRight w:val="0"/>
                                                      <w:marTop w:val="0"/>
                                                      <w:marBottom w:val="0"/>
                                                      <w:divBdr>
                                                        <w:top w:val="none" w:sz="0" w:space="0" w:color="auto"/>
                                                        <w:left w:val="none" w:sz="0" w:space="0" w:color="auto"/>
                                                        <w:bottom w:val="none" w:sz="0" w:space="0" w:color="auto"/>
                                                        <w:right w:val="none" w:sz="0" w:space="0" w:color="auto"/>
                                                      </w:divBdr>
                                                      <w:divsChild>
                                                        <w:div w:id="546068239">
                                                          <w:marLeft w:val="0"/>
                                                          <w:marRight w:val="0"/>
                                                          <w:marTop w:val="0"/>
                                                          <w:marBottom w:val="0"/>
                                                          <w:divBdr>
                                                            <w:top w:val="none" w:sz="0" w:space="0" w:color="auto"/>
                                                            <w:left w:val="none" w:sz="0" w:space="0" w:color="auto"/>
                                                            <w:bottom w:val="none" w:sz="0" w:space="0" w:color="auto"/>
                                                            <w:right w:val="none" w:sz="0" w:space="0" w:color="auto"/>
                                                          </w:divBdr>
                                                          <w:divsChild>
                                                            <w:div w:id="1288202728">
                                                              <w:marLeft w:val="0"/>
                                                              <w:marRight w:val="0"/>
                                                              <w:marTop w:val="0"/>
                                                              <w:marBottom w:val="0"/>
                                                              <w:divBdr>
                                                                <w:top w:val="none" w:sz="0" w:space="0" w:color="auto"/>
                                                                <w:left w:val="none" w:sz="0" w:space="0" w:color="auto"/>
                                                                <w:bottom w:val="none" w:sz="0" w:space="0" w:color="auto"/>
                                                                <w:right w:val="none" w:sz="0" w:space="0" w:color="auto"/>
                                                              </w:divBdr>
                                                              <w:divsChild>
                                                                <w:div w:id="1907565893">
                                                                  <w:marLeft w:val="0"/>
                                                                  <w:marRight w:val="0"/>
                                                                  <w:marTop w:val="0"/>
                                                                  <w:marBottom w:val="0"/>
                                                                  <w:divBdr>
                                                                    <w:top w:val="none" w:sz="0" w:space="0" w:color="auto"/>
                                                                    <w:left w:val="none" w:sz="0" w:space="0" w:color="auto"/>
                                                                    <w:bottom w:val="none" w:sz="0" w:space="0" w:color="auto"/>
                                                                    <w:right w:val="none" w:sz="0" w:space="0" w:color="auto"/>
                                                                  </w:divBdr>
                                                                  <w:divsChild>
                                                                    <w:div w:id="178665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798193">
                                                  <w:marLeft w:val="0"/>
                                                  <w:marRight w:val="0"/>
                                                  <w:marTop w:val="0"/>
                                                  <w:marBottom w:val="0"/>
                                                  <w:divBdr>
                                                    <w:top w:val="none" w:sz="0" w:space="0" w:color="auto"/>
                                                    <w:left w:val="none" w:sz="0" w:space="0" w:color="auto"/>
                                                    <w:bottom w:val="none" w:sz="0" w:space="0" w:color="auto"/>
                                                    <w:right w:val="none" w:sz="0" w:space="0" w:color="auto"/>
                                                  </w:divBdr>
                                                  <w:divsChild>
                                                    <w:div w:id="1226989963">
                                                      <w:marLeft w:val="0"/>
                                                      <w:marRight w:val="0"/>
                                                      <w:marTop w:val="0"/>
                                                      <w:marBottom w:val="0"/>
                                                      <w:divBdr>
                                                        <w:top w:val="none" w:sz="0" w:space="0" w:color="auto"/>
                                                        <w:left w:val="none" w:sz="0" w:space="0" w:color="auto"/>
                                                        <w:bottom w:val="none" w:sz="0" w:space="0" w:color="auto"/>
                                                        <w:right w:val="none" w:sz="0" w:space="0" w:color="auto"/>
                                                      </w:divBdr>
                                                      <w:divsChild>
                                                        <w:div w:id="1880508366">
                                                          <w:marLeft w:val="0"/>
                                                          <w:marRight w:val="0"/>
                                                          <w:marTop w:val="0"/>
                                                          <w:marBottom w:val="0"/>
                                                          <w:divBdr>
                                                            <w:top w:val="none" w:sz="0" w:space="0" w:color="auto"/>
                                                            <w:left w:val="none" w:sz="0" w:space="0" w:color="auto"/>
                                                            <w:bottom w:val="none" w:sz="0" w:space="0" w:color="auto"/>
                                                            <w:right w:val="none" w:sz="0" w:space="0" w:color="auto"/>
                                                          </w:divBdr>
                                                          <w:divsChild>
                                                            <w:div w:id="761994989">
                                                              <w:marLeft w:val="0"/>
                                                              <w:marRight w:val="0"/>
                                                              <w:marTop w:val="0"/>
                                                              <w:marBottom w:val="0"/>
                                                              <w:divBdr>
                                                                <w:top w:val="none" w:sz="0" w:space="0" w:color="auto"/>
                                                                <w:left w:val="none" w:sz="0" w:space="0" w:color="auto"/>
                                                                <w:bottom w:val="none" w:sz="0" w:space="0" w:color="auto"/>
                                                                <w:right w:val="none" w:sz="0" w:space="0" w:color="auto"/>
                                                              </w:divBdr>
                                                              <w:divsChild>
                                                                <w:div w:id="1589002626">
                                                                  <w:marLeft w:val="0"/>
                                                                  <w:marRight w:val="0"/>
                                                                  <w:marTop w:val="0"/>
                                                                  <w:marBottom w:val="0"/>
                                                                  <w:divBdr>
                                                                    <w:top w:val="none" w:sz="0" w:space="0" w:color="auto"/>
                                                                    <w:left w:val="none" w:sz="0" w:space="0" w:color="auto"/>
                                                                    <w:bottom w:val="none" w:sz="0" w:space="0" w:color="auto"/>
                                                                    <w:right w:val="none" w:sz="0" w:space="0" w:color="auto"/>
                                                                  </w:divBdr>
                                                                  <w:divsChild>
                                                                    <w:div w:id="3704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5308735">
                      <w:marLeft w:val="0"/>
                      <w:marRight w:val="0"/>
                      <w:marTop w:val="0"/>
                      <w:marBottom w:val="0"/>
                      <w:divBdr>
                        <w:top w:val="none" w:sz="0" w:space="0" w:color="auto"/>
                        <w:left w:val="none" w:sz="0" w:space="0" w:color="auto"/>
                        <w:bottom w:val="none" w:sz="0" w:space="0" w:color="auto"/>
                        <w:right w:val="none" w:sz="0" w:space="0" w:color="auto"/>
                      </w:divBdr>
                      <w:divsChild>
                        <w:div w:id="1017774363">
                          <w:marLeft w:val="0"/>
                          <w:marRight w:val="0"/>
                          <w:marTop w:val="0"/>
                          <w:marBottom w:val="0"/>
                          <w:divBdr>
                            <w:top w:val="none" w:sz="0" w:space="0" w:color="auto"/>
                            <w:left w:val="none" w:sz="0" w:space="0" w:color="auto"/>
                            <w:bottom w:val="none" w:sz="0" w:space="0" w:color="auto"/>
                            <w:right w:val="none" w:sz="0" w:space="0" w:color="auto"/>
                          </w:divBdr>
                          <w:divsChild>
                            <w:div w:id="1835876735">
                              <w:marLeft w:val="0"/>
                              <w:marRight w:val="0"/>
                              <w:marTop w:val="0"/>
                              <w:marBottom w:val="0"/>
                              <w:divBdr>
                                <w:top w:val="none" w:sz="0" w:space="0" w:color="auto"/>
                                <w:left w:val="none" w:sz="0" w:space="0" w:color="auto"/>
                                <w:bottom w:val="none" w:sz="0" w:space="0" w:color="auto"/>
                                <w:right w:val="none" w:sz="0" w:space="0" w:color="auto"/>
                              </w:divBdr>
                              <w:divsChild>
                                <w:div w:id="1883246406">
                                  <w:marLeft w:val="0"/>
                                  <w:marRight w:val="0"/>
                                  <w:marTop w:val="0"/>
                                  <w:marBottom w:val="0"/>
                                  <w:divBdr>
                                    <w:top w:val="none" w:sz="0" w:space="0" w:color="auto"/>
                                    <w:left w:val="none" w:sz="0" w:space="0" w:color="auto"/>
                                    <w:bottom w:val="none" w:sz="0" w:space="0" w:color="auto"/>
                                    <w:right w:val="none" w:sz="0" w:space="0" w:color="auto"/>
                                  </w:divBdr>
                                  <w:divsChild>
                                    <w:div w:id="306321319">
                                      <w:marLeft w:val="0"/>
                                      <w:marRight w:val="0"/>
                                      <w:marTop w:val="0"/>
                                      <w:marBottom w:val="0"/>
                                      <w:divBdr>
                                        <w:top w:val="none" w:sz="0" w:space="0" w:color="auto"/>
                                        <w:left w:val="none" w:sz="0" w:space="0" w:color="auto"/>
                                        <w:bottom w:val="none" w:sz="0" w:space="0" w:color="auto"/>
                                        <w:right w:val="none" w:sz="0" w:space="0" w:color="auto"/>
                                      </w:divBdr>
                                      <w:divsChild>
                                        <w:div w:id="2085644869">
                                          <w:marLeft w:val="0"/>
                                          <w:marRight w:val="0"/>
                                          <w:marTop w:val="0"/>
                                          <w:marBottom w:val="0"/>
                                          <w:divBdr>
                                            <w:top w:val="none" w:sz="0" w:space="0" w:color="auto"/>
                                            <w:left w:val="none" w:sz="0" w:space="0" w:color="auto"/>
                                            <w:bottom w:val="none" w:sz="0" w:space="0" w:color="auto"/>
                                            <w:right w:val="none" w:sz="0" w:space="0" w:color="auto"/>
                                          </w:divBdr>
                                          <w:divsChild>
                                            <w:div w:id="895315422">
                                              <w:marLeft w:val="0"/>
                                              <w:marRight w:val="0"/>
                                              <w:marTop w:val="0"/>
                                              <w:marBottom w:val="0"/>
                                              <w:divBdr>
                                                <w:top w:val="none" w:sz="0" w:space="0" w:color="auto"/>
                                                <w:left w:val="none" w:sz="0" w:space="0" w:color="auto"/>
                                                <w:bottom w:val="none" w:sz="0" w:space="0" w:color="auto"/>
                                                <w:right w:val="none" w:sz="0" w:space="0" w:color="auto"/>
                                              </w:divBdr>
                                              <w:divsChild>
                                                <w:div w:id="322781807">
                                                  <w:marLeft w:val="0"/>
                                                  <w:marRight w:val="0"/>
                                                  <w:marTop w:val="0"/>
                                                  <w:marBottom w:val="0"/>
                                                  <w:divBdr>
                                                    <w:top w:val="none" w:sz="0" w:space="0" w:color="auto"/>
                                                    <w:left w:val="none" w:sz="0" w:space="0" w:color="auto"/>
                                                    <w:bottom w:val="none" w:sz="0" w:space="0" w:color="auto"/>
                                                    <w:right w:val="none" w:sz="0" w:space="0" w:color="auto"/>
                                                  </w:divBdr>
                                                  <w:divsChild>
                                                    <w:div w:id="1389373887">
                                                      <w:marLeft w:val="0"/>
                                                      <w:marRight w:val="0"/>
                                                      <w:marTop w:val="0"/>
                                                      <w:marBottom w:val="0"/>
                                                      <w:divBdr>
                                                        <w:top w:val="none" w:sz="0" w:space="0" w:color="auto"/>
                                                        <w:left w:val="none" w:sz="0" w:space="0" w:color="auto"/>
                                                        <w:bottom w:val="none" w:sz="0" w:space="0" w:color="auto"/>
                                                        <w:right w:val="none" w:sz="0" w:space="0" w:color="auto"/>
                                                      </w:divBdr>
                                                      <w:divsChild>
                                                        <w:div w:id="48187320">
                                                          <w:marLeft w:val="0"/>
                                                          <w:marRight w:val="0"/>
                                                          <w:marTop w:val="0"/>
                                                          <w:marBottom w:val="0"/>
                                                          <w:divBdr>
                                                            <w:top w:val="none" w:sz="0" w:space="0" w:color="auto"/>
                                                            <w:left w:val="none" w:sz="0" w:space="0" w:color="auto"/>
                                                            <w:bottom w:val="none" w:sz="0" w:space="0" w:color="auto"/>
                                                            <w:right w:val="none" w:sz="0" w:space="0" w:color="auto"/>
                                                          </w:divBdr>
                                                          <w:divsChild>
                                                            <w:div w:id="1430589416">
                                                              <w:marLeft w:val="0"/>
                                                              <w:marRight w:val="0"/>
                                                              <w:marTop w:val="0"/>
                                                              <w:marBottom w:val="0"/>
                                                              <w:divBdr>
                                                                <w:top w:val="none" w:sz="0" w:space="0" w:color="auto"/>
                                                                <w:left w:val="none" w:sz="0" w:space="0" w:color="auto"/>
                                                                <w:bottom w:val="none" w:sz="0" w:space="0" w:color="auto"/>
                                                                <w:right w:val="none" w:sz="0" w:space="0" w:color="auto"/>
                                                              </w:divBdr>
                                                              <w:divsChild>
                                                                <w:div w:id="327759314">
                                                                  <w:marLeft w:val="0"/>
                                                                  <w:marRight w:val="0"/>
                                                                  <w:marTop w:val="0"/>
                                                                  <w:marBottom w:val="0"/>
                                                                  <w:divBdr>
                                                                    <w:top w:val="none" w:sz="0" w:space="0" w:color="auto"/>
                                                                    <w:left w:val="none" w:sz="0" w:space="0" w:color="auto"/>
                                                                    <w:bottom w:val="none" w:sz="0" w:space="0" w:color="auto"/>
                                                                    <w:right w:val="none" w:sz="0" w:space="0" w:color="auto"/>
                                                                  </w:divBdr>
                                                                </w:div>
                                                              </w:divsChild>
                                                            </w:div>
                                                            <w:div w:id="1094548532">
                                                              <w:marLeft w:val="0"/>
                                                              <w:marRight w:val="0"/>
                                                              <w:marTop w:val="0"/>
                                                              <w:marBottom w:val="0"/>
                                                              <w:divBdr>
                                                                <w:top w:val="none" w:sz="0" w:space="0" w:color="auto"/>
                                                                <w:left w:val="none" w:sz="0" w:space="0" w:color="auto"/>
                                                                <w:bottom w:val="none" w:sz="0" w:space="0" w:color="auto"/>
                                                                <w:right w:val="none" w:sz="0" w:space="0" w:color="auto"/>
                                                              </w:divBdr>
                                                            </w:div>
                                                          </w:divsChild>
                                                        </w:div>
                                                        <w:div w:id="740374820">
                                                          <w:marLeft w:val="0"/>
                                                          <w:marRight w:val="0"/>
                                                          <w:marTop w:val="0"/>
                                                          <w:marBottom w:val="0"/>
                                                          <w:divBdr>
                                                            <w:top w:val="none" w:sz="0" w:space="0" w:color="auto"/>
                                                            <w:left w:val="none" w:sz="0" w:space="0" w:color="auto"/>
                                                            <w:bottom w:val="none" w:sz="0" w:space="0" w:color="auto"/>
                                                            <w:right w:val="none" w:sz="0" w:space="0" w:color="auto"/>
                                                          </w:divBdr>
                                                          <w:divsChild>
                                                            <w:div w:id="771822600">
                                                              <w:marLeft w:val="0"/>
                                                              <w:marRight w:val="0"/>
                                                              <w:marTop w:val="0"/>
                                                              <w:marBottom w:val="0"/>
                                                              <w:divBdr>
                                                                <w:top w:val="none" w:sz="0" w:space="0" w:color="auto"/>
                                                                <w:left w:val="none" w:sz="0" w:space="0" w:color="auto"/>
                                                                <w:bottom w:val="none" w:sz="0" w:space="0" w:color="auto"/>
                                                                <w:right w:val="none" w:sz="0" w:space="0" w:color="auto"/>
                                                              </w:divBdr>
                                                              <w:divsChild>
                                                                <w:div w:id="1670330737">
                                                                  <w:marLeft w:val="0"/>
                                                                  <w:marRight w:val="0"/>
                                                                  <w:marTop w:val="0"/>
                                                                  <w:marBottom w:val="0"/>
                                                                  <w:divBdr>
                                                                    <w:top w:val="none" w:sz="0" w:space="0" w:color="auto"/>
                                                                    <w:left w:val="none" w:sz="0" w:space="0" w:color="auto"/>
                                                                    <w:bottom w:val="none" w:sz="0" w:space="0" w:color="auto"/>
                                                                    <w:right w:val="none" w:sz="0" w:space="0" w:color="auto"/>
                                                                  </w:divBdr>
                                                                </w:div>
                                                              </w:divsChild>
                                                            </w:div>
                                                            <w:div w:id="52395228">
                                                              <w:marLeft w:val="0"/>
                                                              <w:marRight w:val="0"/>
                                                              <w:marTop w:val="0"/>
                                                              <w:marBottom w:val="0"/>
                                                              <w:divBdr>
                                                                <w:top w:val="none" w:sz="0" w:space="0" w:color="auto"/>
                                                                <w:left w:val="none" w:sz="0" w:space="0" w:color="auto"/>
                                                                <w:bottom w:val="none" w:sz="0" w:space="0" w:color="auto"/>
                                                                <w:right w:val="none" w:sz="0" w:space="0" w:color="auto"/>
                                                              </w:divBdr>
                                                            </w:div>
                                                          </w:divsChild>
                                                        </w:div>
                                                        <w:div w:id="1072503014">
                                                          <w:marLeft w:val="0"/>
                                                          <w:marRight w:val="0"/>
                                                          <w:marTop w:val="0"/>
                                                          <w:marBottom w:val="0"/>
                                                          <w:divBdr>
                                                            <w:top w:val="none" w:sz="0" w:space="0" w:color="auto"/>
                                                            <w:left w:val="none" w:sz="0" w:space="0" w:color="auto"/>
                                                            <w:bottom w:val="none" w:sz="0" w:space="0" w:color="auto"/>
                                                            <w:right w:val="none" w:sz="0" w:space="0" w:color="auto"/>
                                                          </w:divBdr>
                                                          <w:divsChild>
                                                            <w:div w:id="615479521">
                                                              <w:marLeft w:val="0"/>
                                                              <w:marRight w:val="0"/>
                                                              <w:marTop w:val="0"/>
                                                              <w:marBottom w:val="0"/>
                                                              <w:divBdr>
                                                                <w:top w:val="none" w:sz="0" w:space="0" w:color="auto"/>
                                                                <w:left w:val="none" w:sz="0" w:space="0" w:color="auto"/>
                                                                <w:bottom w:val="none" w:sz="0" w:space="0" w:color="auto"/>
                                                                <w:right w:val="none" w:sz="0" w:space="0" w:color="auto"/>
                                                              </w:divBdr>
                                                              <w:divsChild>
                                                                <w:div w:id="200024281">
                                                                  <w:marLeft w:val="0"/>
                                                                  <w:marRight w:val="0"/>
                                                                  <w:marTop w:val="0"/>
                                                                  <w:marBottom w:val="0"/>
                                                                  <w:divBdr>
                                                                    <w:top w:val="none" w:sz="0" w:space="0" w:color="auto"/>
                                                                    <w:left w:val="none" w:sz="0" w:space="0" w:color="auto"/>
                                                                    <w:bottom w:val="none" w:sz="0" w:space="0" w:color="auto"/>
                                                                    <w:right w:val="none" w:sz="0" w:space="0" w:color="auto"/>
                                                                  </w:divBdr>
                                                                </w:div>
                                                              </w:divsChild>
                                                            </w:div>
                                                            <w:div w:id="1328286502">
                                                              <w:marLeft w:val="0"/>
                                                              <w:marRight w:val="0"/>
                                                              <w:marTop w:val="0"/>
                                                              <w:marBottom w:val="0"/>
                                                              <w:divBdr>
                                                                <w:top w:val="none" w:sz="0" w:space="0" w:color="auto"/>
                                                                <w:left w:val="none" w:sz="0" w:space="0" w:color="auto"/>
                                                                <w:bottom w:val="none" w:sz="0" w:space="0" w:color="auto"/>
                                                                <w:right w:val="none" w:sz="0" w:space="0" w:color="auto"/>
                                                              </w:divBdr>
                                                            </w:div>
                                                          </w:divsChild>
                                                        </w:div>
                                                        <w:div w:id="1144466569">
                                                          <w:marLeft w:val="0"/>
                                                          <w:marRight w:val="0"/>
                                                          <w:marTop w:val="0"/>
                                                          <w:marBottom w:val="0"/>
                                                          <w:divBdr>
                                                            <w:top w:val="none" w:sz="0" w:space="0" w:color="auto"/>
                                                            <w:left w:val="none" w:sz="0" w:space="0" w:color="auto"/>
                                                            <w:bottom w:val="none" w:sz="0" w:space="0" w:color="auto"/>
                                                            <w:right w:val="none" w:sz="0" w:space="0" w:color="auto"/>
                                                          </w:divBdr>
                                                          <w:divsChild>
                                                            <w:div w:id="1075475870">
                                                              <w:marLeft w:val="0"/>
                                                              <w:marRight w:val="0"/>
                                                              <w:marTop w:val="0"/>
                                                              <w:marBottom w:val="0"/>
                                                              <w:divBdr>
                                                                <w:top w:val="none" w:sz="0" w:space="0" w:color="auto"/>
                                                                <w:left w:val="none" w:sz="0" w:space="0" w:color="auto"/>
                                                                <w:bottom w:val="none" w:sz="0" w:space="0" w:color="auto"/>
                                                                <w:right w:val="none" w:sz="0" w:space="0" w:color="auto"/>
                                                              </w:divBdr>
                                                              <w:divsChild>
                                                                <w:div w:id="1764644608">
                                                                  <w:marLeft w:val="0"/>
                                                                  <w:marRight w:val="0"/>
                                                                  <w:marTop w:val="0"/>
                                                                  <w:marBottom w:val="0"/>
                                                                  <w:divBdr>
                                                                    <w:top w:val="none" w:sz="0" w:space="0" w:color="auto"/>
                                                                    <w:left w:val="none" w:sz="0" w:space="0" w:color="auto"/>
                                                                    <w:bottom w:val="none" w:sz="0" w:space="0" w:color="auto"/>
                                                                    <w:right w:val="none" w:sz="0" w:space="0" w:color="auto"/>
                                                                  </w:divBdr>
                                                                </w:div>
                                                              </w:divsChild>
                                                            </w:div>
                                                            <w:div w:id="611546886">
                                                              <w:marLeft w:val="0"/>
                                                              <w:marRight w:val="0"/>
                                                              <w:marTop w:val="0"/>
                                                              <w:marBottom w:val="0"/>
                                                              <w:divBdr>
                                                                <w:top w:val="none" w:sz="0" w:space="0" w:color="auto"/>
                                                                <w:left w:val="none" w:sz="0" w:space="0" w:color="auto"/>
                                                                <w:bottom w:val="none" w:sz="0" w:space="0" w:color="auto"/>
                                                                <w:right w:val="none" w:sz="0" w:space="0" w:color="auto"/>
                                                              </w:divBdr>
                                                            </w:div>
                                                          </w:divsChild>
                                                        </w:div>
                                                        <w:div w:id="894705692">
                                                          <w:marLeft w:val="0"/>
                                                          <w:marRight w:val="0"/>
                                                          <w:marTop w:val="0"/>
                                                          <w:marBottom w:val="0"/>
                                                          <w:divBdr>
                                                            <w:top w:val="none" w:sz="0" w:space="0" w:color="auto"/>
                                                            <w:left w:val="none" w:sz="0" w:space="0" w:color="auto"/>
                                                            <w:bottom w:val="none" w:sz="0" w:space="0" w:color="auto"/>
                                                            <w:right w:val="none" w:sz="0" w:space="0" w:color="auto"/>
                                                          </w:divBdr>
                                                          <w:divsChild>
                                                            <w:div w:id="247815452">
                                                              <w:marLeft w:val="0"/>
                                                              <w:marRight w:val="0"/>
                                                              <w:marTop w:val="0"/>
                                                              <w:marBottom w:val="0"/>
                                                              <w:divBdr>
                                                                <w:top w:val="none" w:sz="0" w:space="0" w:color="auto"/>
                                                                <w:left w:val="none" w:sz="0" w:space="0" w:color="auto"/>
                                                                <w:bottom w:val="none" w:sz="0" w:space="0" w:color="auto"/>
                                                                <w:right w:val="none" w:sz="0" w:space="0" w:color="auto"/>
                                                              </w:divBdr>
                                                              <w:divsChild>
                                                                <w:div w:id="1796874236">
                                                                  <w:marLeft w:val="0"/>
                                                                  <w:marRight w:val="0"/>
                                                                  <w:marTop w:val="0"/>
                                                                  <w:marBottom w:val="0"/>
                                                                  <w:divBdr>
                                                                    <w:top w:val="none" w:sz="0" w:space="0" w:color="auto"/>
                                                                    <w:left w:val="none" w:sz="0" w:space="0" w:color="auto"/>
                                                                    <w:bottom w:val="none" w:sz="0" w:space="0" w:color="auto"/>
                                                                    <w:right w:val="none" w:sz="0" w:space="0" w:color="auto"/>
                                                                  </w:divBdr>
                                                                </w:div>
                                                              </w:divsChild>
                                                            </w:div>
                                                            <w:div w:id="323894077">
                                                              <w:marLeft w:val="0"/>
                                                              <w:marRight w:val="0"/>
                                                              <w:marTop w:val="0"/>
                                                              <w:marBottom w:val="0"/>
                                                              <w:divBdr>
                                                                <w:top w:val="none" w:sz="0" w:space="0" w:color="auto"/>
                                                                <w:left w:val="none" w:sz="0" w:space="0" w:color="auto"/>
                                                                <w:bottom w:val="none" w:sz="0" w:space="0" w:color="auto"/>
                                                                <w:right w:val="none" w:sz="0" w:space="0" w:color="auto"/>
                                                              </w:divBdr>
                                                            </w:div>
                                                          </w:divsChild>
                                                        </w:div>
                                                        <w:div w:id="1495141618">
                                                          <w:marLeft w:val="0"/>
                                                          <w:marRight w:val="0"/>
                                                          <w:marTop w:val="0"/>
                                                          <w:marBottom w:val="0"/>
                                                          <w:divBdr>
                                                            <w:top w:val="none" w:sz="0" w:space="0" w:color="auto"/>
                                                            <w:left w:val="none" w:sz="0" w:space="0" w:color="auto"/>
                                                            <w:bottom w:val="none" w:sz="0" w:space="0" w:color="auto"/>
                                                            <w:right w:val="none" w:sz="0" w:space="0" w:color="auto"/>
                                                          </w:divBdr>
                                                          <w:divsChild>
                                                            <w:div w:id="1403061193">
                                                              <w:marLeft w:val="0"/>
                                                              <w:marRight w:val="0"/>
                                                              <w:marTop w:val="0"/>
                                                              <w:marBottom w:val="0"/>
                                                              <w:divBdr>
                                                                <w:top w:val="none" w:sz="0" w:space="0" w:color="auto"/>
                                                                <w:left w:val="none" w:sz="0" w:space="0" w:color="auto"/>
                                                                <w:bottom w:val="none" w:sz="0" w:space="0" w:color="auto"/>
                                                                <w:right w:val="none" w:sz="0" w:space="0" w:color="auto"/>
                                                              </w:divBdr>
                                                              <w:divsChild>
                                                                <w:div w:id="1348404950">
                                                                  <w:marLeft w:val="0"/>
                                                                  <w:marRight w:val="0"/>
                                                                  <w:marTop w:val="0"/>
                                                                  <w:marBottom w:val="0"/>
                                                                  <w:divBdr>
                                                                    <w:top w:val="none" w:sz="0" w:space="0" w:color="auto"/>
                                                                    <w:left w:val="none" w:sz="0" w:space="0" w:color="auto"/>
                                                                    <w:bottom w:val="none" w:sz="0" w:space="0" w:color="auto"/>
                                                                    <w:right w:val="none" w:sz="0" w:space="0" w:color="auto"/>
                                                                  </w:divBdr>
                                                                </w:div>
                                                              </w:divsChild>
                                                            </w:div>
                                                            <w:div w:id="186798068">
                                                              <w:marLeft w:val="0"/>
                                                              <w:marRight w:val="0"/>
                                                              <w:marTop w:val="0"/>
                                                              <w:marBottom w:val="0"/>
                                                              <w:divBdr>
                                                                <w:top w:val="none" w:sz="0" w:space="0" w:color="auto"/>
                                                                <w:left w:val="none" w:sz="0" w:space="0" w:color="auto"/>
                                                                <w:bottom w:val="none" w:sz="0" w:space="0" w:color="auto"/>
                                                                <w:right w:val="none" w:sz="0" w:space="0" w:color="auto"/>
                                                              </w:divBdr>
                                                              <w:divsChild>
                                                                <w:div w:id="1275092098">
                                                                  <w:marLeft w:val="0"/>
                                                                  <w:marRight w:val="0"/>
                                                                  <w:marTop w:val="0"/>
                                                                  <w:marBottom w:val="0"/>
                                                                  <w:divBdr>
                                                                    <w:top w:val="none" w:sz="0" w:space="0" w:color="auto"/>
                                                                    <w:left w:val="none" w:sz="0" w:space="0" w:color="auto"/>
                                                                    <w:bottom w:val="none" w:sz="0" w:space="0" w:color="auto"/>
                                                                    <w:right w:val="none" w:sz="0" w:space="0" w:color="auto"/>
                                                                  </w:divBdr>
                                                                  <w:divsChild>
                                                                    <w:div w:id="93042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4394">
                                                              <w:marLeft w:val="0"/>
                                                              <w:marRight w:val="0"/>
                                                              <w:marTop w:val="0"/>
                                                              <w:marBottom w:val="0"/>
                                                              <w:divBdr>
                                                                <w:top w:val="none" w:sz="0" w:space="0" w:color="auto"/>
                                                                <w:left w:val="none" w:sz="0" w:space="0" w:color="auto"/>
                                                                <w:bottom w:val="none" w:sz="0" w:space="0" w:color="auto"/>
                                                                <w:right w:val="none" w:sz="0" w:space="0" w:color="auto"/>
                                                              </w:divBdr>
                                                            </w:div>
                                                          </w:divsChild>
                                                        </w:div>
                                                        <w:div w:id="1372922056">
                                                          <w:marLeft w:val="0"/>
                                                          <w:marRight w:val="0"/>
                                                          <w:marTop w:val="0"/>
                                                          <w:marBottom w:val="0"/>
                                                          <w:divBdr>
                                                            <w:top w:val="none" w:sz="0" w:space="0" w:color="auto"/>
                                                            <w:left w:val="none" w:sz="0" w:space="0" w:color="auto"/>
                                                            <w:bottom w:val="none" w:sz="0" w:space="0" w:color="auto"/>
                                                            <w:right w:val="none" w:sz="0" w:space="0" w:color="auto"/>
                                                          </w:divBdr>
                                                          <w:divsChild>
                                                            <w:div w:id="1574201036">
                                                              <w:marLeft w:val="0"/>
                                                              <w:marRight w:val="0"/>
                                                              <w:marTop w:val="0"/>
                                                              <w:marBottom w:val="0"/>
                                                              <w:divBdr>
                                                                <w:top w:val="none" w:sz="0" w:space="0" w:color="auto"/>
                                                                <w:left w:val="none" w:sz="0" w:space="0" w:color="auto"/>
                                                                <w:bottom w:val="none" w:sz="0" w:space="0" w:color="auto"/>
                                                                <w:right w:val="none" w:sz="0" w:space="0" w:color="auto"/>
                                                              </w:divBdr>
                                                              <w:divsChild>
                                                                <w:div w:id="2036232165">
                                                                  <w:marLeft w:val="0"/>
                                                                  <w:marRight w:val="0"/>
                                                                  <w:marTop w:val="0"/>
                                                                  <w:marBottom w:val="0"/>
                                                                  <w:divBdr>
                                                                    <w:top w:val="none" w:sz="0" w:space="0" w:color="auto"/>
                                                                    <w:left w:val="none" w:sz="0" w:space="0" w:color="auto"/>
                                                                    <w:bottom w:val="none" w:sz="0" w:space="0" w:color="auto"/>
                                                                    <w:right w:val="none" w:sz="0" w:space="0" w:color="auto"/>
                                                                  </w:divBdr>
                                                                </w:div>
                                                              </w:divsChild>
                                                            </w:div>
                                                            <w:div w:id="2017029293">
                                                              <w:marLeft w:val="0"/>
                                                              <w:marRight w:val="0"/>
                                                              <w:marTop w:val="0"/>
                                                              <w:marBottom w:val="0"/>
                                                              <w:divBdr>
                                                                <w:top w:val="none" w:sz="0" w:space="0" w:color="auto"/>
                                                                <w:left w:val="none" w:sz="0" w:space="0" w:color="auto"/>
                                                                <w:bottom w:val="none" w:sz="0" w:space="0" w:color="auto"/>
                                                                <w:right w:val="none" w:sz="0" w:space="0" w:color="auto"/>
                                                              </w:divBdr>
                                                              <w:divsChild>
                                                                <w:div w:id="1656375905">
                                                                  <w:marLeft w:val="0"/>
                                                                  <w:marRight w:val="0"/>
                                                                  <w:marTop w:val="0"/>
                                                                  <w:marBottom w:val="0"/>
                                                                  <w:divBdr>
                                                                    <w:top w:val="none" w:sz="0" w:space="0" w:color="auto"/>
                                                                    <w:left w:val="none" w:sz="0" w:space="0" w:color="auto"/>
                                                                    <w:bottom w:val="none" w:sz="0" w:space="0" w:color="auto"/>
                                                                    <w:right w:val="none" w:sz="0" w:space="0" w:color="auto"/>
                                                                  </w:divBdr>
                                                                  <w:divsChild>
                                                                    <w:div w:id="17966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13182">
                                                              <w:marLeft w:val="0"/>
                                                              <w:marRight w:val="0"/>
                                                              <w:marTop w:val="0"/>
                                                              <w:marBottom w:val="0"/>
                                                              <w:divBdr>
                                                                <w:top w:val="none" w:sz="0" w:space="0" w:color="auto"/>
                                                                <w:left w:val="none" w:sz="0" w:space="0" w:color="auto"/>
                                                                <w:bottom w:val="none" w:sz="0" w:space="0" w:color="auto"/>
                                                                <w:right w:val="none" w:sz="0" w:space="0" w:color="auto"/>
                                                              </w:divBdr>
                                                            </w:div>
                                                          </w:divsChild>
                                                        </w:div>
                                                        <w:div w:id="1434859830">
                                                          <w:marLeft w:val="0"/>
                                                          <w:marRight w:val="0"/>
                                                          <w:marTop w:val="0"/>
                                                          <w:marBottom w:val="0"/>
                                                          <w:divBdr>
                                                            <w:top w:val="none" w:sz="0" w:space="0" w:color="auto"/>
                                                            <w:left w:val="none" w:sz="0" w:space="0" w:color="auto"/>
                                                            <w:bottom w:val="none" w:sz="0" w:space="0" w:color="auto"/>
                                                            <w:right w:val="none" w:sz="0" w:space="0" w:color="auto"/>
                                                          </w:divBdr>
                                                          <w:divsChild>
                                                            <w:div w:id="165944895">
                                                              <w:marLeft w:val="0"/>
                                                              <w:marRight w:val="0"/>
                                                              <w:marTop w:val="0"/>
                                                              <w:marBottom w:val="0"/>
                                                              <w:divBdr>
                                                                <w:top w:val="none" w:sz="0" w:space="0" w:color="auto"/>
                                                                <w:left w:val="none" w:sz="0" w:space="0" w:color="auto"/>
                                                                <w:bottom w:val="none" w:sz="0" w:space="0" w:color="auto"/>
                                                                <w:right w:val="none" w:sz="0" w:space="0" w:color="auto"/>
                                                              </w:divBdr>
                                                              <w:divsChild>
                                                                <w:div w:id="346449497">
                                                                  <w:marLeft w:val="0"/>
                                                                  <w:marRight w:val="0"/>
                                                                  <w:marTop w:val="0"/>
                                                                  <w:marBottom w:val="0"/>
                                                                  <w:divBdr>
                                                                    <w:top w:val="none" w:sz="0" w:space="0" w:color="auto"/>
                                                                    <w:left w:val="none" w:sz="0" w:space="0" w:color="auto"/>
                                                                    <w:bottom w:val="none" w:sz="0" w:space="0" w:color="auto"/>
                                                                    <w:right w:val="none" w:sz="0" w:space="0" w:color="auto"/>
                                                                  </w:divBdr>
                                                                </w:div>
                                                              </w:divsChild>
                                                            </w:div>
                                                            <w:div w:id="1658531814">
                                                              <w:marLeft w:val="0"/>
                                                              <w:marRight w:val="0"/>
                                                              <w:marTop w:val="0"/>
                                                              <w:marBottom w:val="0"/>
                                                              <w:divBdr>
                                                                <w:top w:val="none" w:sz="0" w:space="0" w:color="auto"/>
                                                                <w:left w:val="none" w:sz="0" w:space="0" w:color="auto"/>
                                                                <w:bottom w:val="none" w:sz="0" w:space="0" w:color="auto"/>
                                                                <w:right w:val="none" w:sz="0" w:space="0" w:color="auto"/>
                                                              </w:divBdr>
                                                              <w:divsChild>
                                                                <w:div w:id="1189297532">
                                                                  <w:marLeft w:val="0"/>
                                                                  <w:marRight w:val="0"/>
                                                                  <w:marTop w:val="0"/>
                                                                  <w:marBottom w:val="0"/>
                                                                  <w:divBdr>
                                                                    <w:top w:val="none" w:sz="0" w:space="0" w:color="auto"/>
                                                                    <w:left w:val="none" w:sz="0" w:space="0" w:color="auto"/>
                                                                    <w:bottom w:val="none" w:sz="0" w:space="0" w:color="auto"/>
                                                                    <w:right w:val="none" w:sz="0" w:space="0" w:color="auto"/>
                                                                  </w:divBdr>
                                                                  <w:divsChild>
                                                                    <w:div w:id="89982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11582">
                                                              <w:marLeft w:val="0"/>
                                                              <w:marRight w:val="0"/>
                                                              <w:marTop w:val="0"/>
                                                              <w:marBottom w:val="0"/>
                                                              <w:divBdr>
                                                                <w:top w:val="none" w:sz="0" w:space="0" w:color="auto"/>
                                                                <w:left w:val="none" w:sz="0" w:space="0" w:color="auto"/>
                                                                <w:bottom w:val="none" w:sz="0" w:space="0" w:color="auto"/>
                                                                <w:right w:val="none" w:sz="0" w:space="0" w:color="auto"/>
                                                              </w:divBdr>
                                                            </w:div>
                                                          </w:divsChild>
                                                        </w:div>
                                                        <w:div w:id="2025327919">
                                                          <w:marLeft w:val="0"/>
                                                          <w:marRight w:val="0"/>
                                                          <w:marTop w:val="0"/>
                                                          <w:marBottom w:val="0"/>
                                                          <w:divBdr>
                                                            <w:top w:val="none" w:sz="0" w:space="0" w:color="auto"/>
                                                            <w:left w:val="none" w:sz="0" w:space="0" w:color="auto"/>
                                                            <w:bottom w:val="none" w:sz="0" w:space="0" w:color="auto"/>
                                                            <w:right w:val="none" w:sz="0" w:space="0" w:color="auto"/>
                                                          </w:divBdr>
                                                          <w:divsChild>
                                                            <w:div w:id="11811251">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820197436">
                                                              <w:marLeft w:val="0"/>
                                                              <w:marRight w:val="0"/>
                                                              <w:marTop w:val="0"/>
                                                              <w:marBottom w:val="0"/>
                                                              <w:divBdr>
                                                                <w:top w:val="none" w:sz="0" w:space="0" w:color="auto"/>
                                                                <w:left w:val="none" w:sz="0" w:space="0" w:color="auto"/>
                                                                <w:bottom w:val="none" w:sz="0" w:space="0" w:color="auto"/>
                                                                <w:right w:val="none" w:sz="0" w:space="0" w:color="auto"/>
                                                              </w:divBdr>
                                                            </w:div>
                                                          </w:divsChild>
                                                        </w:div>
                                                        <w:div w:id="337468433">
                                                          <w:marLeft w:val="0"/>
                                                          <w:marRight w:val="0"/>
                                                          <w:marTop w:val="0"/>
                                                          <w:marBottom w:val="0"/>
                                                          <w:divBdr>
                                                            <w:top w:val="none" w:sz="0" w:space="0" w:color="auto"/>
                                                            <w:left w:val="none" w:sz="0" w:space="0" w:color="auto"/>
                                                            <w:bottom w:val="none" w:sz="0" w:space="0" w:color="auto"/>
                                                            <w:right w:val="none" w:sz="0" w:space="0" w:color="auto"/>
                                                          </w:divBdr>
                                                          <w:divsChild>
                                                            <w:div w:id="285354295">
                                                              <w:marLeft w:val="0"/>
                                                              <w:marRight w:val="0"/>
                                                              <w:marTop w:val="0"/>
                                                              <w:marBottom w:val="0"/>
                                                              <w:divBdr>
                                                                <w:top w:val="none" w:sz="0" w:space="0" w:color="auto"/>
                                                                <w:left w:val="none" w:sz="0" w:space="0" w:color="auto"/>
                                                                <w:bottom w:val="none" w:sz="0" w:space="0" w:color="auto"/>
                                                                <w:right w:val="none" w:sz="0" w:space="0" w:color="auto"/>
                                                              </w:divBdr>
                                                              <w:divsChild>
                                                                <w:div w:id="639843012">
                                                                  <w:marLeft w:val="0"/>
                                                                  <w:marRight w:val="0"/>
                                                                  <w:marTop w:val="0"/>
                                                                  <w:marBottom w:val="0"/>
                                                                  <w:divBdr>
                                                                    <w:top w:val="none" w:sz="0" w:space="0" w:color="auto"/>
                                                                    <w:left w:val="none" w:sz="0" w:space="0" w:color="auto"/>
                                                                    <w:bottom w:val="none" w:sz="0" w:space="0" w:color="auto"/>
                                                                    <w:right w:val="none" w:sz="0" w:space="0" w:color="auto"/>
                                                                  </w:divBdr>
                                                                </w:div>
                                                              </w:divsChild>
                                                            </w:div>
                                                            <w:div w:id="1070352069">
                                                              <w:marLeft w:val="0"/>
                                                              <w:marRight w:val="0"/>
                                                              <w:marTop w:val="0"/>
                                                              <w:marBottom w:val="0"/>
                                                              <w:divBdr>
                                                                <w:top w:val="none" w:sz="0" w:space="0" w:color="auto"/>
                                                                <w:left w:val="none" w:sz="0" w:space="0" w:color="auto"/>
                                                                <w:bottom w:val="none" w:sz="0" w:space="0" w:color="auto"/>
                                                                <w:right w:val="none" w:sz="0" w:space="0" w:color="auto"/>
                                                              </w:divBdr>
                                                            </w:div>
                                                          </w:divsChild>
                                                        </w:div>
                                                        <w:div w:id="786969375">
                                                          <w:marLeft w:val="0"/>
                                                          <w:marRight w:val="0"/>
                                                          <w:marTop w:val="0"/>
                                                          <w:marBottom w:val="0"/>
                                                          <w:divBdr>
                                                            <w:top w:val="none" w:sz="0" w:space="0" w:color="auto"/>
                                                            <w:left w:val="none" w:sz="0" w:space="0" w:color="auto"/>
                                                            <w:bottom w:val="none" w:sz="0" w:space="0" w:color="auto"/>
                                                            <w:right w:val="none" w:sz="0" w:space="0" w:color="auto"/>
                                                          </w:divBdr>
                                                          <w:divsChild>
                                                            <w:div w:id="1920669243">
                                                              <w:marLeft w:val="0"/>
                                                              <w:marRight w:val="0"/>
                                                              <w:marTop w:val="0"/>
                                                              <w:marBottom w:val="0"/>
                                                              <w:divBdr>
                                                                <w:top w:val="none" w:sz="0" w:space="0" w:color="auto"/>
                                                                <w:left w:val="none" w:sz="0" w:space="0" w:color="auto"/>
                                                                <w:bottom w:val="none" w:sz="0" w:space="0" w:color="auto"/>
                                                                <w:right w:val="none" w:sz="0" w:space="0" w:color="auto"/>
                                                              </w:divBdr>
                                                              <w:divsChild>
                                                                <w:div w:id="1510945041">
                                                                  <w:marLeft w:val="0"/>
                                                                  <w:marRight w:val="0"/>
                                                                  <w:marTop w:val="0"/>
                                                                  <w:marBottom w:val="0"/>
                                                                  <w:divBdr>
                                                                    <w:top w:val="none" w:sz="0" w:space="0" w:color="auto"/>
                                                                    <w:left w:val="none" w:sz="0" w:space="0" w:color="auto"/>
                                                                    <w:bottom w:val="none" w:sz="0" w:space="0" w:color="auto"/>
                                                                    <w:right w:val="none" w:sz="0" w:space="0" w:color="auto"/>
                                                                  </w:divBdr>
                                                                </w:div>
                                                              </w:divsChild>
                                                            </w:div>
                                                            <w:div w:id="3650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29808">
                                                      <w:marLeft w:val="0"/>
                                                      <w:marRight w:val="0"/>
                                                      <w:marTop w:val="0"/>
                                                      <w:marBottom w:val="0"/>
                                                      <w:divBdr>
                                                        <w:top w:val="none" w:sz="0" w:space="0" w:color="auto"/>
                                                        <w:left w:val="none" w:sz="0" w:space="0" w:color="auto"/>
                                                        <w:bottom w:val="none" w:sz="0" w:space="0" w:color="auto"/>
                                                        <w:right w:val="none" w:sz="0" w:space="0" w:color="auto"/>
                                                      </w:divBdr>
                                                      <w:divsChild>
                                                        <w:div w:id="1196188659">
                                                          <w:marLeft w:val="0"/>
                                                          <w:marRight w:val="0"/>
                                                          <w:marTop w:val="0"/>
                                                          <w:marBottom w:val="0"/>
                                                          <w:divBdr>
                                                            <w:top w:val="none" w:sz="0" w:space="0" w:color="auto"/>
                                                            <w:left w:val="none" w:sz="0" w:space="0" w:color="auto"/>
                                                            <w:bottom w:val="none" w:sz="0" w:space="0" w:color="auto"/>
                                                            <w:right w:val="none" w:sz="0" w:space="0" w:color="auto"/>
                                                          </w:divBdr>
                                                          <w:divsChild>
                                                            <w:div w:id="383871849">
                                                              <w:marLeft w:val="0"/>
                                                              <w:marRight w:val="0"/>
                                                              <w:marTop w:val="0"/>
                                                              <w:marBottom w:val="0"/>
                                                              <w:divBdr>
                                                                <w:top w:val="none" w:sz="0" w:space="0" w:color="auto"/>
                                                                <w:left w:val="none" w:sz="0" w:space="0" w:color="auto"/>
                                                                <w:bottom w:val="none" w:sz="0" w:space="0" w:color="auto"/>
                                                                <w:right w:val="none" w:sz="0" w:space="0" w:color="auto"/>
                                                              </w:divBdr>
                                                            </w:div>
                                                          </w:divsChild>
                                                        </w:div>
                                                        <w:div w:id="348143755">
                                                          <w:marLeft w:val="0"/>
                                                          <w:marRight w:val="0"/>
                                                          <w:marTop w:val="0"/>
                                                          <w:marBottom w:val="0"/>
                                                          <w:divBdr>
                                                            <w:top w:val="none" w:sz="0" w:space="0" w:color="auto"/>
                                                            <w:left w:val="none" w:sz="0" w:space="0" w:color="auto"/>
                                                            <w:bottom w:val="none" w:sz="0" w:space="0" w:color="auto"/>
                                                            <w:right w:val="none" w:sz="0" w:space="0" w:color="auto"/>
                                                          </w:divBdr>
                                                          <w:divsChild>
                                                            <w:div w:id="1957567360">
                                                              <w:marLeft w:val="0"/>
                                                              <w:marRight w:val="0"/>
                                                              <w:marTop w:val="0"/>
                                                              <w:marBottom w:val="0"/>
                                                              <w:divBdr>
                                                                <w:top w:val="none" w:sz="0" w:space="0" w:color="auto"/>
                                                                <w:left w:val="none" w:sz="0" w:space="0" w:color="auto"/>
                                                                <w:bottom w:val="none" w:sz="0" w:space="0" w:color="auto"/>
                                                                <w:right w:val="none" w:sz="0" w:space="0" w:color="auto"/>
                                                              </w:divBdr>
                                                              <w:divsChild>
                                                                <w:div w:id="150897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5666">
                                                          <w:marLeft w:val="0"/>
                                                          <w:marRight w:val="0"/>
                                                          <w:marTop w:val="0"/>
                                                          <w:marBottom w:val="0"/>
                                                          <w:divBdr>
                                                            <w:top w:val="none" w:sz="0" w:space="0" w:color="auto"/>
                                                            <w:left w:val="none" w:sz="0" w:space="0" w:color="auto"/>
                                                            <w:bottom w:val="none" w:sz="0" w:space="0" w:color="auto"/>
                                                            <w:right w:val="none" w:sz="0" w:space="0" w:color="auto"/>
                                                          </w:divBdr>
                                                          <w:divsChild>
                                                            <w:div w:id="963778131">
                                                              <w:marLeft w:val="0"/>
                                                              <w:marRight w:val="0"/>
                                                              <w:marTop w:val="0"/>
                                                              <w:marBottom w:val="0"/>
                                                              <w:divBdr>
                                                                <w:top w:val="none" w:sz="0" w:space="0" w:color="auto"/>
                                                                <w:left w:val="none" w:sz="0" w:space="0" w:color="auto"/>
                                                                <w:bottom w:val="none" w:sz="0" w:space="0" w:color="auto"/>
                                                                <w:right w:val="none" w:sz="0" w:space="0" w:color="auto"/>
                                                              </w:divBdr>
                                                            </w:div>
                                                          </w:divsChild>
                                                        </w:div>
                                                        <w:div w:id="871112571">
                                                          <w:marLeft w:val="0"/>
                                                          <w:marRight w:val="0"/>
                                                          <w:marTop w:val="0"/>
                                                          <w:marBottom w:val="0"/>
                                                          <w:divBdr>
                                                            <w:top w:val="none" w:sz="0" w:space="0" w:color="auto"/>
                                                            <w:left w:val="none" w:sz="0" w:space="0" w:color="auto"/>
                                                            <w:bottom w:val="none" w:sz="0" w:space="0" w:color="auto"/>
                                                            <w:right w:val="none" w:sz="0" w:space="0" w:color="auto"/>
                                                          </w:divBdr>
                                                          <w:divsChild>
                                                            <w:div w:id="215748872">
                                                              <w:marLeft w:val="0"/>
                                                              <w:marRight w:val="0"/>
                                                              <w:marTop w:val="0"/>
                                                              <w:marBottom w:val="0"/>
                                                              <w:divBdr>
                                                                <w:top w:val="none" w:sz="0" w:space="0" w:color="auto"/>
                                                                <w:left w:val="none" w:sz="0" w:space="0" w:color="auto"/>
                                                                <w:bottom w:val="none" w:sz="0" w:space="0" w:color="auto"/>
                                                                <w:right w:val="none" w:sz="0" w:space="0" w:color="auto"/>
                                                              </w:divBdr>
                                                              <w:divsChild>
                                                                <w:div w:id="1976838144">
                                                                  <w:marLeft w:val="0"/>
                                                                  <w:marRight w:val="0"/>
                                                                  <w:marTop w:val="0"/>
                                                                  <w:marBottom w:val="0"/>
                                                                  <w:divBdr>
                                                                    <w:top w:val="none" w:sz="0" w:space="0" w:color="auto"/>
                                                                    <w:left w:val="none" w:sz="0" w:space="0" w:color="auto"/>
                                                                    <w:bottom w:val="none" w:sz="0" w:space="0" w:color="auto"/>
                                                                    <w:right w:val="none" w:sz="0" w:space="0" w:color="auto"/>
                                                                  </w:divBdr>
                                                                </w:div>
                                                              </w:divsChild>
                                                            </w:div>
                                                            <w:div w:id="967593330">
                                                              <w:marLeft w:val="0"/>
                                                              <w:marRight w:val="0"/>
                                                              <w:marTop w:val="0"/>
                                                              <w:marBottom w:val="0"/>
                                                              <w:divBdr>
                                                                <w:top w:val="none" w:sz="0" w:space="0" w:color="auto"/>
                                                                <w:left w:val="none" w:sz="0" w:space="0" w:color="auto"/>
                                                                <w:bottom w:val="none" w:sz="0" w:space="0" w:color="auto"/>
                                                                <w:right w:val="none" w:sz="0" w:space="0" w:color="auto"/>
                                                              </w:divBdr>
                                                            </w:div>
                                                          </w:divsChild>
                                                        </w:div>
                                                        <w:div w:id="1025668189">
                                                          <w:marLeft w:val="0"/>
                                                          <w:marRight w:val="0"/>
                                                          <w:marTop w:val="0"/>
                                                          <w:marBottom w:val="0"/>
                                                          <w:divBdr>
                                                            <w:top w:val="none" w:sz="0" w:space="0" w:color="auto"/>
                                                            <w:left w:val="none" w:sz="0" w:space="0" w:color="auto"/>
                                                            <w:bottom w:val="none" w:sz="0" w:space="0" w:color="auto"/>
                                                            <w:right w:val="none" w:sz="0" w:space="0" w:color="auto"/>
                                                          </w:divBdr>
                                                          <w:divsChild>
                                                            <w:div w:id="1078862626">
                                                              <w:marLeft w:val="0"/>
                                                              <w:marRight w:val="0"/>
                                                              <w:marTop w:val="0"/>
                                                              <w:marBottom w:val="0"/>
                                                              <w:divBdr>
                                                                <w:top w:val="none" w:sz="0" w:space="0" w:color="auto"/>
                                                                <w:left w:val="none" w:sz="0" w:space="0" w:color="auto"/>
                                                                <w:bottom w:val="none" w:sz="0" w:space="0" w:color="auto"/>
                                                                <w:right w:val="none" w:sz="0" w:space="0" w:color="auto"/>
                                                              </w:divBdr>
                                                              <w:divsChild>
                                                                <w:div w:id="1916166296">
                                                                  <w:marLeft w:val="0"/>
                                                                  <w:marRight w:val="0"/>
                                                                  <w:marTop w:val="0"/>
                                                                  <w:marBottom w:val="0"/>
                                                                  <w:divBdr>
                                                                    <w:top w:val="none" w:sz="0" w:space="0" w:color="auto"/>
                                                                    <w:left w:val="none" w:sz="0" w:space="0" w:color="auto"/>
                                                                    <w:bottom w:val="none" w:sz="0" w:space="0" w:color="auto"/>
                                                                    <w:right w:val="none" w:sz="0" w:space="0" w:color="auto"/>
                                                                  </w:divBdr>
                                                                </w:div>
                                                              </w:divsChild>
                                                            </w:div>
                                                            <w:div w:id="1852795856">
                                                              <w:marLeft w:val="0"/>
                                                              <w:marRight w:val="0"/>
                                                              <w:marTop w:val="0"/>
                                                              <w:marBottom w:val="0"/>
                                                              <w:divBdr>
                                                                <w:top w:val="none" w:sz="0" w:space="0" w:color="auto"/>
                                                                <w:left w:val="none" w:sz="0" w:space="0" w:color="auto"/>
                                                                <w:bottom w:val="none" w:sz="0" w:space="0" w:color="auto"/>
                                                                <w:right w:val="none" w:sz="0" w:space="0" w:color="auto"/>
                                                              </w:divBdr>
                                                            </w:div>
                                                          </w:divsChild>
                                                        </w:div>
                                                        <w:div w:id="1370953740">
                                                          <w:marLeft w:val="0"/>
                                                          <w:marRight w:val="0"/>
                                                          <w:marTop w:val="0"/>
                                                          <w:marBottom w:val="0"/>
                                                          <w:divBdr>
                                                            <w:top w:val="none" w:sz="0" w:space="0" w:color="auto"/>
                                                            <w:left w:val="none" w:sz="0" w:space="0" w:color="auto"/>
                                                            <w:bottom w:val="none" w:sz="0" w:space="0" w:color="auto"/>
                                                            <w:right w:val="none" w:sz="0" w:space="0" w:color="auto"/>
                                                          </w:divBdr>
                                                          <w:divsChild>
                                                            <w:div w:id="325061774">
                                                              <w:marLeft w:val="0"/>
                                                              <w:marRight w:val="0"/>
                                                              <w:marTop w:val="0"/>
                                                              <w:marBottom w:val="0"/>
                                                              <w:divBdr>
                                                                <w:top w:val="none" w:sz="0" w:space="0" w:color="auto"/>
                                                                <w:left w:val="none" w:sz="0" w:space="0" w:color="auto"/>
                                                                <w:bottom w:val="none" w:sz="0" w:space="0" w:color="auto"/>
                                                                <w:right w:val="none" w:sz="0" w:space="0" w:color="auto"/>
                                                              </w:divBdr>
                                                              <w:divsChild>
                                                                <w:div w:id="1420178499">
                                                                  <w:marLeft w:val="0"/>
                                                                  <w:marRight w:val="0"/>
                                                                  <w:marTop w:val="0"/>
                                                                  <w:marBottom w:val="0"/>
                                                                  <w:divBdr>
                                                                    <w:top w:val="none" w:sz="0" w:space="0" w:color="auto"/>
                                                                    <w:left w:val="none" w:sz="0" w:space="0" w:color="auto"/>
                                                                    <w:bottom w:val="none" w:sz="0" w:space="0" w:color="auto"/>
                                                                    <w:right w:val="none" w:sz="0" w:space="0" w:color="auto"/>
                                                                  </w:divBdr>
                                                                </w:div>
                                                              </w:divsChild>
                                                            </w:div>
                                                            <w:div w:id="2024278709">
                                                              <w:marLeft w:val="0"/>
                                                              <w:marRight w:val="0"/>
                                                              <w:marTop w:val="0"/>
                                                              <w:marBottom w:val="0"/>
                                                              <w:divBdr>
                                                                <w:top w:val="none" w:sz="0" w:space="0" w:color="auto"/>
                                                                <w:left w:val="none" w:sz="0" w:space="0" w:color="auto"/>
                                                                <w:bottom w:val="none" w:sz="0" w:space="0" w:color="auto"/>
                                                                <w:right w:val="none" w:sz="0" w:space="0" w:color="auto"/>
                                                              </w:divBdr>
                                                            </w:div>
                                                          </w:divsChild>
                                                        </w:div>
                                                        <w:div w:id="1631208129">
                                                          <w:marLeft w:val="0"/>
                                                          <w:marRight w:val="0"/>
                                                          <w:marTop w:val="0"/>
                                                          <w:marBottom w:val="0"/>
                                                          <w:divBdr>
                                                            <w:top w:val="none" w:sz="0" w:space="0" w:color="auto"/>
                                                            <w:left w:val="none" w:sz="0" w:space="0" w:color="auto"/>
                                                            <w:bottom w:val="none" w:sz="0" w:space="0" w:color="auto"/>
                                                            <w:right w:val="none" w:sz="0" w:space="0" w:color="auto"/>
                                                          </w:divBdr>
                                                          <w:divsChild>
                                                            <w:div w:id="133840712">
                                                              <w:marLeft w:val="0"/>
                                                              <w:marRight w:val="0"/>
                                                              <w:marTop w:val="0"/>
                                                              <w:marBottom w:val="0"/>
                                                              <w:divBdr>
                                                                <w:top w:val="none" w:sz="0" w:space="0" w:color="auto"/>
                                                                <w:left w:val="none" w:sz="0" w:space="0" w:color="auto"/>
                                                                <w:bottom w:val="none" w:sz="0" w:space="0" w:color="auto"/>
                                                                <w:right w:val="none" w:sz="0" w:space="0" w:color="auto"/>
                                                              </w:divBdr>
                                                              <w:divsChild>
                                                                <w:div w:id="982271978">
                                                                  <w:marLeft w:val="0"/>
                                                                  <w:marRight w:val="0"/>
                                                                  <w:marTop w:val="0"/>
                                                                  <w:marBottom w:val="0"/>
                                                                  <w:divBdr>
                                                                    <w:top w:val="none" w:sz="0" w:space="0" w:color="auto"/>
                                                                    <w:left w:val="none" w:sz="0" w:space="0" w:color="auto"/>
                                                                    <w:bottom w:val="none" w:sz="0" w:space="0" w:color="auto"/>
                                                                    <w:right w:val="none" w:sz="0" w:space="0" w:color="auto"/>
                                                                  </w:divBdr>
                                                                </w:div>
                                                              </w:divsChild>
                                                            </w:div>
                                                            <w:div w:id="1868984033">
                                                              <w:marLeft w:val="0"/>
                                                              <w:marRight w:val="0"/>
                                                              <w:marTop w:val="0"/>
                                                              <w:marBottom w:val="0"/>
                                                              <w:divBdr>
                                                                <w:top w:val="none" w:sz="0" w:space="0" w:color="auto"/>
                                                                <w:left w:val="none" w:sz="0" w:space="0" w:color="auto"/>
                                                                <w:bottom w:val="none" w:sz="0" w:space="0" w:color="auto"/>
                                                                <w:right w:val="none" w:sz="0" w:space="0" w:color="auto"/>
                                                              </w:divBdr>
                                                            </w:div>
                                                          </w:divsChild>
                                                        </w:div>
                                                        <w:div w:id="40830647">
                                                          <w:marLeft w:val="0"/>
                                                          <w:marRight w:val="0"/>
                                                          <w:marTop w:val="0"/>
                                                          <w:marBottom w:val="0"/>
                                                          <w:divBdr>
                                                            <w:top w:val="none" w:sz="0" w:space="0" w:color="auto"/>
                                                            <w:left w:val="none" w:sz="0" w:space="0" w:color="auto"/>
                                                            <w:bottom w:val="none" w:sz="0" w:space="0" w:color="auto"/>
                                                            <w:right w:val="none" w:sz="0" w:space="0" w:color="auto"/>
                                                          </w:divBdr>
                                                          <w:divsChild>
                                                            <w:div w:id="44725745">
                                                              <w:marLeft w:val="0"/>
                                                              <w:marRight w:val="0"/>
                                                              <w:marTop w:val="0"/>
                                                              <w:marBottom w:val="0"/>
                                                              <w:divBdr>
                                                                <w:top w:val="none" w:sz="0" w:space="0" w:color="auto"/>
                                                                <w:left w:val="none" w:sz="0" w:space="0" w:color="auto"/>
                                                                <w:bottom w:val="none" w:sz="0" w:space="0" w:color="auto"/>
                                                                <w:right w:val="none" w:sz="0" w:space="0" w:color="auto"/>
                                                              </w:divBdr>
                                                              <w:divsChild>
                                                                <w:div w:id="1330328693">
                                                                  <w:marLeft w:val="0"/>
                                                                  <w:marRight w:val="0"/>
                                                                  <w:marTop w:val="0"/>
                                                                  <w:marBottom w:val="0"/>
                                                                  <w:divBdr>
                                                                    <w:top w:val="none" w:sz="0" w:space="0" w:color="auto"/>
                                                                    <w:left w:val="none" w:sz="0" w:space="0" w:color="auto"/>
                                                                    <w:bottom w:val="none" w:sz="0" w:space="0" w:color="auto"/>
                                                                    <w:right w:val="none" w:sz="0" w:space="0" w:color="auto"/>
                                                                  </w:divBdr>
                                                                </w:div>
                                                              </w:divsChild>
                                                            </w:div>
                                                            <w:div w:id="187229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1600030">
          <w:marLeft w:val="0"/>
          <w:marRight w:val="0"/>
          <w:marTop w:val="0"/>
          <w:marBottom w:val="0"/>
          <w:divBdr>
            <w:top w:val="none" w:sz="0" w:space="0" w:color="auto"/>
            <w:left w:val="none" w:sz="0" w:space="0" w:color="auto"/>
            <w:bottom w:val="none" w:sz="0" w:space="0" w:color="auto"/>
            <w:right w:val="none" w:sz="0" w:space="0" w:color="auto"/>
          </w:divBdr>
          <w:divsChild>
            <w:div w:id="139540846">
              <w:marLeft w:val="0"/>
              <w:marRight w:val="0"/>
              <w:marTop w:val="0"/>
              <w:marBottom w:val="0"/>
              <w:divBdr>
                <w:top w:val="none" w:sz="0" w:space="0" w:color="auto"/>
                <w:left w:val="none" w:sz="0" w:space="0" w:color="auto"/>
                <w:bottom w:val="none" w:sz="0" w:space="0" w:color="auto"/>
                <w:right w:val="none" w:sz="0" w:space="0" w:color="auto"/>
              </w:divBdr>
              <w:divsChild>
                <w:div w:id="1378704200">
                  <w:marLeft w:val="0"/>
                  <w:marRight w:val="0"/>
                  <w:marTop w:val="0"/>
                  <w:marBottom w:val="0"/>
                  <w:divBdr>
                    <w:top w:val="none" w:sz="0" w:space="0" w:color="auto"/>
                    <w:left w:val="none" w:sz="0" w:space="0" w:color="auto"/>
                    <w:bottom w:val="none" w:sz="0" w:space="0" w:color="auto"/>
                    <w:right w:val="none" w:sz="0" w:space="0" w:color="auto"/>
                  </w:divBdr>
                  <w:divsChild>
                    <w:div w:id="120390548">
                      <w:marLeft w:val="0"/>
                      <w:marRight w:val="0"/>
                      <w:marTop w:val="0"/>
                      <w:marBottom w:val="0"/>
                      <w:divBdr>
                        <w:top w:val="none" w:sz="0" w:space="0" w:color="auto"/>
                        <w:left w:val="none" w:sz="0" w:space="0" w:color="auto"/>
                        <w:bottom w:val="none" w:sz="0" w:space="0" w:color="auto"/>
                        <w:right w:val="none" w:sz="0" w:space="0" w:color="auto"/>
                      </w:divBdr>
                      <w:divsChild>
                        <w:div w:id="1325474775">
                          <w:marLeft w:val="0"/>
                          <w:marRight w:val="0"/>
                          <w:marTop w:val="0"/>
                          <w:marBottom w:val="0"/>
                          <w:divBdr>
                            <w:top w:val="none" w:sz="0" w:space="0" w:color="auto"/>
                            <w:left w:val="none" w:sz="0" w:space="0" w:color="auto"/>
                            <w:bottom w:val="none" w:sz="0" w:space="0" w:color="auto"/>
                            <w:right w:val="none" w:sz="0" w:space="0" w:color="auto"/>
                          </w:divBdr>
                          <w:divsChild>
                            <w:div w:id="568614320">
                              <w:marLeft w:val="0"/>
                              <w:marRight w:val="0"/>
                              <w:marTop w:val="0"/>
                              <w:marBottom w:val="0"/>
                              <w:divBdr>
                                <w:top w:val="none" w:sz="0" w:space="0" w:color="auto"/>
                                <w:left w:val="none" w:sz="0" w:space="0" w:color="auto"/>
                                <w:bottom w:val="none" w:sz="0" w:space="0" w:color="auto"/>
                                <w:right w:val="none" w:sz="0" w:space="0" w:color="auto"/>
                              </w:divBdr>
                              <w:divsChild>
                                <w:div w:id="2133476064">
                                  <w:marLeft w:val="0"/>
                                  <w:marRight w:val="0"/>
                                  <w:marTop w:val="0"/>
                                  <w:marBottom w:val="0"/>
                                  <w:divBdr>
                                    <w:top w:val="none" w:sz="0" w:space="0" w:color="auto"/>
                                    <w:left w:val="none" w:sz="0" w:space="0" w:color="auto"/>
                                    <w:bottom w:val="none" w:sz="0" w:space="0" w:color="auto"/>
                                    <w:right w:val="none" w:sz="0" w:space="0" w:color="auto"/>
                                  </w:divBdr>
                                  <w:divsChild>
                                    <w:div w:id="1415397277">
                                      <w:marLeft w:val="0"/>
                                      <w:marRight w:val="0"/>
                                      <w:marTop w:val="0"/>
                                      <w:marBottom w:val="0"/>
                                      <w:divBdr>
                                        <w:top w:val="none" w:sz="0" w:space="0" w:color="auto"/>
                                        <w:left w:val="none" w:sz="0" w:space="0" w:color="auto"/>
                                        <w:bottom w:val="none" w:sz="0" w:space="0" w:color="auto"/>
                                        <w:right w:val="none" w:sz="0" w:space="0" w:color="auto"/>
                                      </w:divBdr>
                                      <w:divsChild>
                                        <w:div w:id="1097873290">
                                          <w:marLeft w:val="0"/>
                                          <w:marRight w:val="0"/>
                                          <w:marTop w:val="0"/>
                                          <w:marBottom w:val="0"/>
                                          <w:divBdr>
                                            <w:top w:val="none" w:sz="0" w:space="0" w:color="auto"/>
                                            <w:left w:val="none" w:sz="0" w:space="0" w:color="auto"/>
                                            <w:bottom w:val="none" w:sz="0" w:space="0" w:color="auto"/>
                                            <w:right w:val="none" w:sz="0" w:space="0" w:color="auto"/>
                                          </w:divBdr>
                                          <w:divsChild>
                                            <w:div w:id="4202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955767">
          <w:marLeft w:val="0"/>
          <w:marRight w:val="0"/>
          <w:marTop w:val="0"/>
          <w:marBottom w:val="0"/>
          <w:divBdr>
            <w:top w:val="none" w:sz="0" w:space="0" w:color="auto"/>
            <w:left w:val="none" w:sz="0" w:space="0" w:color="auto"/>
            <w:bottom w:val="none" w:sz="0" w:space="0" w:color="auto"/>
            <w:right w:val="none" w:sz="0" w:space="0" w:color="auto"/>
          </w:divBdr>
          <w:divsChild>
            <w:div w:id="1433940188">
              <w:marLeft w:val="0"/>
              <w:marRight w:val="0"/>
              <w:marTop w:val="0"/>
              <w:marBottom w:val="0"/>
              <w:divBdr>
                <w:top w:val="none" w:sz="0" w:space="0" w:color="auto"/>
                <w:left w:val="none" w:sz="0" w:space="0" w:color="auto"/>
                <w:bottom w:val="none" w:sz="0" w:space="0" w:color="auto"/>
                <w:right w:val="none" w:sz="0" w:space="0" w:color="auto"/>
              </w:divBdr>
              <w:divsChild>
                <w:div w:id="21273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952">
          <w:marLeft w:val="0"/>
          <w:marRight w:val="0"/>
          <w:marTop w:val="0"/>
          <w:marBottom w:val="0"/>
          <w:divBdr>
            <w:top w:val="none" w:sz="0" w:space="0" w:color="auto"/>
            <w:left w:val="none" w:sz="0" w:space="0" w:color="auto"/>
            <w:bottom w:val="none" w:sz="0" w:space="0" w:color="auto"/>
            <w:right w:val="none" w:sz="0" w:space="0" w:color="auto"/>
          </w:divBdr>
          <w:divsChild>
            <w:div w:id="1895121544">
              <w:marLeft w:val="0"/>
              <w:marRight w:val="0"/>
              <w:marTop w:val="0"/>
              <w:marBottom w:val="0"/>
              <w:divBdr>
                <w:top w:val="none" w:sz="0" w:space="0" w:color="auto"/>
                <w:left w:val="none" w:sz="0" w:space="0" w:color="auto"/>
                <w:bottom w:val="none" w:sz="0" w:space="0" w:color="auto"/>
                <w:right w:val="none" w:sz="0" w:space="0" w:color="auto"/>
              </w:divBdr>
              <w:divsChild>
                <w:div w:id="686448796">
                  <w:marLeft w:val="0"/>
                  <w:marRight w:val="0"/>
                  <w:marTop w:val="0"/>
                  <w:marBottom w:val="0"/>
                  <w:divBdr>
                    <w:top w:val="none" w:sz="0" w:space="0" w:color="auto"/>
                    <w:left w:val="none" w:sz="0" w:space="0" w:color="auto"/>
                    <w:bottom w:val="none" w:sz="0" w:space="0" w:color="auto"/>
                    <w:right w:val="none" w:sz="0" w:space="0" w:color="auto"/>
                  </w:divBdr>
                  <w:divsChild>
                    <w:div w:id="637608103">
                      <w:marLeft w:val="0"/>
                      <w:marRight w:val="0"/>
                      <w:marTop w:val="0"/>
                      <w:marBottom w:val="0"/>
                      <w:divBdr>
                        <w:top w:val="none" w:sz="0" w:space="0" w:color="auto"/>
                        <w:left w:val="none" w:sz="0" w:space="0" w:color="auto"/>
                        <w:bottom w:val="none" w:sz="0" w:space="0" w:color="auto"/>
                        <w:right w:val="none" w:sz="0" w:space="0" w:color="auto"/>
                      </w:divBdr>
                      <w:divsChild>
                        <w:div w:id="1619485997">
                          <w:marLeft w:val="0"/>
                          <w:marRight w:val="-255"/>
                          <w:marTop w:val="0"/>
                          <w:marBottom w:val="0"/>
                          <w:divBdr>
                            <w:top w:val="none" w:sz="0" w:space="0" w:color="auto"/>
                            <w:left w:val="none" w:sz="0" w:space="0" w:color="auto"/>
                            <w:bottom w:val="none" w:sz="0" w:space="0" w:color="auto"/>
                            <w:right w:val="none" w:sz="0" w:space="0" w:color="auto"/>
                          </w:divBdr>
                          <w:divsChild>
                            <w:div w:id="1162547747">
                              <w:marLeft w:val="0"/>
                              <w:marRight w:val="0"/>
                              <w:marTop w:val="0"/>
                              <w:marBottom w:val="0"/>
                              <w:divBdr>
                                <w:top w:val="none" w:sz="0" w:space="0" w:color="auto"/>
                                <w:left w:val="none" w:sz="0" w:space="0" w:color="auto"/>
                                <w:bottom w:val="none" w:sz="0" w:space="0" w:color="auto"/>
                                <w:right w:val="none" w:sz="0" w:space="0" w:color="auto"/>
                              </w:divBdr>
                              <w:divsChild>
                                <w:div w:id="1463694489">
                                  <w:marLeft w:val="0"/>
                                  <w:marRight w:val="0"/>
                                  <w:marTop w:val="0"/>
                                  <w:marBottom w:val="0"/>
                                  <w:divBdr>
                                    <w:top w:val="none" w:sz="0" w:space="0" w:color="auto"/>
                                    <w:left w:val="none" w:sz="0" w:space="0" w:color="auto"/>
                                    <w:bottom w:val="none" w:sz="0" w:space="0" w:color="auto"/>
                                    <w:right w:val="none" w:sz="0" w:space="0" w:color="auto"/>
                                  </w:divBdr>
                                  <w:divsChild>
                                    <w:div w:id="1429471751">
                                      <w:marLeft w:val="0"/>
                                      <w:marRight w:val="0"/>
                                      <w:marTop w:val="0"/>
                                      <w:marBottom w:val="0"/>
                                      <w:divBdr>
                                        <w:top w:val="none" w:sz="0" w:space="0" w:color="auto"/>
                                        <w:left w:val="none" w:sz="0" w:space="0" w:color="auto"/>
                                        <w:bottom w:val="none" w:sz="0" w:space="0" w:color="auto"/>
                                        <w:right w:val="none" w:sz="0" w:space="0" w:color="auto"/>
                                      </w:divBdr>
                                      <w:divsChild>
                                        <w:div w:id="1942644015">
                                          <w:marLeft w:val="0"/>
                                          <w:marRight w:val="0"/>
                                          <w:marTop w:val="0"/>
                                          <w:marBottom w:val="0"/>
                                          <w:divBdr>
                                            <w:top w:val="none" w:sz="0" w:space="0" w:color="auto"/>
                                            <w:left w:val="none" w:sz="0" w:space="0" w:color="auto"/>
                                            <w:bottom w:val="none" w:sz="0" w:space="0" w:color="auto"/>
                                            <w:right w:val="none" w:sz="0" w:space="0" w:color="auto"/>
                                          </w:divBdr>
                                        </w:div>
                                      </w:divsChild>
                                    </w:div>
                                    <w:div w:id="1640770171">
                                      <w:marLeft w:val="0"/>
                                      <w:marRight w:val="0"/>
                                      <w:marTop w:val="0"/>
                                      <w:marBottom w:val="0"/>
                                      <w:divBdr>
                                        <w:top w:val="none" w:sz="0" w:space="0" w:color="auto"/>
                                        <w:left w:val="none" w:sz="0" w:space="0" w:color="auto"/>
                                        <w:bottom w:val="none" w:sz="0" w:space="0" w:color="auto"/>
                                        <w:right w:val="none" w:sz="0" w:space="0" w:color="auto"/>
                                      </w:divBdr>
                                      <w:divsChild>
                                        <w:div w:id="1299215387">
                                          <w:marLeft w:val="0"/>
                                          <w:marRight w:val="0"/>
                                          <w:marTop w:val="0"/>
                                          <w:marBottom w:val="0"/>
                                          <w:divBdr>
                                            <w:top w:val="none" w:sz="0" w:space="0" w:color="auto"/>
                                            <w:left w:val="none" w:sz="0" w:space="0" w:color="auto"/>
                                            <w:bottom w:val="none" w:sz="0" w:space="0" w:color="auto"/>
                                            <w:right w:val="none" w:sz="0" w:space="0" w:color="auto"/>
                                          </w:divBdr>
                                          <w:divsChild>
                                            <w:div w:id="385449117">
                                              <w:marLeft w:val="0"/>
                                              <w:marRight w:val="0"/>
                                              <w:marTop w:val="0"/>
                                              <w:marBottom w:val="0"/>
                                              <w:divBdr>
                                                <w:top w:val="none" w:sz="0" w:space="0" w:color="auto"/>
                                                <w:left w:val="none" w:sz="0" w:space="0" w:color="auto"/>
                                                <w:bottom w:val="none" w:sz="0" w:space="0" w:color="auto"/>
                                                <w:right w:val="none" w:sz="0" w:space="0" w:color="auto"/>
                                              </w:divBdr>
                                              <w:divsChild>
                                                <w:div w:id="1408379464">
                                                  <w:marLeft w:val="0"/>
                                                  <w:marRight w:val="0"/>
                                                  <w:marTop w:val="0"/>
                                                  <w:marBottom w:val="0"/>
                                                  <w:divBdr>
                                                    <w:top w:val="none" w:sz="0" w:space="0" w:color="auto"/>
                                                    <w:left w:val="none" w:sz="0" w:space="0" w:color="auto"/>
                                                    <w:bottom w:val="none" w:sz="0" w:space="0" w:color="auto"/>
                                                    <w:right w:val="none" w:sz="0" w:space="0" w:color="auto"/>
                                                  </w:divBdr>
                                                </w:div>
                                                <w:div w:id="262299291">
                                                  <w:marLeft w:val="0"/>
                                                  <w:marRight w:val="0"/>
                                                  <w:marTop w:val="0"/>
                                                  <w:marBottom w:val="0"/>
                                                  <w:divBdr>
                                                    <w:top w:val="none" w:sz="0" w:space="0" w:color="auto"/>
                                                    <w:left w:val="none" w:sz="0" w:space="0" w:color="auto"/>
                                                    <w:bottom w:val="none" w:sz="0" w:space="0" w:color="auto"/>
                                                    <w:right w:val="none" w:sz="0" w:space="0" w:color="auto"/>
                                                  </w:divBdr>
                                                  <w:divsChild>
                                                    <w:div w:id="5654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78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016833">
          <w:marLeft w:val="0"/>
          <w:marRight w:val="0"/>
          <w:marTop w:val="0"/>
          <w:marBottom w:val="0"/>
          <w:divBdr>
            <w:top w:val="none" w:sz="0" w:space="0" w:color="auto"/>
            <w:left w:val="none" w:sz="0" w:space="0" w:color="auto"/>
            <w:bottom w:val="none" w:sz="0" w:space="0" w:color="auto"/>
            <w:right w:val="none" w:sz="0" w:space="0" w:color="auto"/>
          </w:divBdr>
          <w:divsChild>
            <w:div w:id="921524396">
              <w:marLeft w:val="0"/>
              <w:marRight w:val="0"/>
              <w:marTop w:val="0"/>
              <w:marBottom w:val="0"/>
              <w:divBdr>
                <w:top w:val="none" w:sz="0" w:space="0" w:color="auto"/>
                <w:left w:val="none" w:sz="0" w:space="0" w:color="auto"/>
                <w:bottom w:val="none" w:sz="0" w:space="0" w:color="auto"/>
                <w:right w:val="none" w:sz="0" w:space="0" w:color="auto"/>
              </w:divBdr>
              <w:divsChild>
                <w:div w:id="175458764">
                  <w:marLeft w:val="0"/>
                  <w:marRight w:val="0"/>
                  <w:marTop w:val="0"/>
                  <w:marBottom w:val="0"/>
                  <w:divBdr>
                    <w:top w:val="none" w:sz="0" w:space="0" w:color="auto"/>
                    <w:left w:val="none" w:sz="0" w:space="0" w:color="auto"/>
                    <w:bottom w:val="none" w:sz="0" w:space="0" w:color="auto"/>
                    <w:right w:val="none" w:sz="0" w:space="0" w:color="auto"/>
                  </w:divBdr>
                  <w:divsChild>
                    <w:div w:id="266356124">
                      <w:marLeft w:val="0"/>
                      <w:marRight w:val="-255"/>
                      <w:marTop w:val="0"/>
                      <w:marBottom w:val="0"/>
                      <w:divBdr>
                        <w:top w:val="none" w:sz="0" w:space="0" w:color="auto"/>
                        <w:left w:val="none" w:sz="0" w:space="0" w:color="auto"/>
                        <w:bottom w:val="none" w:sz="0" w:space="0" w:color="auto"/>
                        <w:right w:val="none" w:sz="0" w:space="0" w:color="auto"/>
                      </w:divBdr>
                      <w:divsChild>
                        <w:div w:id="151482730">
                          <w:marLeft w:val="0"/>
                          <w:marRight w:val="0"/>
                          <w:marTop w:val="0"/>
                          <w:marBottom w:val="0"/>
                          <w:divBdr>
                            <w:top w:val="none" w:sz="0" w:space="0" w:color="auto"/>
                            <w:left w:val="none" w:sz="0" w:space="0" w:color="auto"/>
                            <w:bottom w:val="none" w:sz="0" w:space="0" w:color="auto"/>
                            <w:right w:val="none" w:sz="0" w:space="0" w:color="auto"/>
                          </w:divBdr>
                          <w:divsChild>
                            <w:div w:id="68382541">
                              <w:marLeft w:val="0"/>
                              <w:marRight w:val="0"/>
                              <w:marTop w:val="0"/>
                              <w:marBottom w:val="0"/>
                              <w:divBdr>
                                <w:top w:val="none" w:sz="0" w:space="0" w:color="auto"/>
                                <w:left w:val="none" w:sz="0" w:space="0" w:color="auto"/>
                                <w:bottom w:val="none" w:sz="0" w:space="0" w:color="auto"/>
                                <w:right w:val="none" w:sz="0" w:space="0" w:color="auto"/>
                              </w:divBdr>
                              <w:divsChild>
                                <w:div w:id="247472390">
                                  <w:marLeft w:val="0"/>
                                  <w:marRight w:val="0"/>
                                  <w:marTop w:val="0"/>
                                  <w:marBottom w:val="0"/>
                                  <w:divBdr>
                                    <w:top w:val="none" w:sz="0" w:space="0" w:color="auto"/>
                                    <w:left w:val="none" w:sz="0" w:space="0" w:color="auto"/>
                                    <w:bottom w:val="none" w:sz="0" w:space="0" w:color="auto"/>
                                    <w:right w:val="none" w:sz="0" w:space="0" w:color="auto"/>
                                  </w:divBdr>
                                  <w:divsChild>
                                    <w:div w:id="520122559">
                                      <w:marLeft w:val="0"/>
                                      <w:marRight w:val="0"/>
                                      <w:marTop w:val="0"/>
                                      <w:marBottom w:val="0"/>
                                      <w:divBdr>
                                        <w:top w:val="none" w:sz="0" w:space="0" w:color="auto"/>
                                        <w:left w:val="none" w:sz="0" w:space="0" w:color="auto"/>
                                        <w:bottom w:val="none" w:sz="0" w:space="0" w:color="auto"/>
                                        <w:right w:val="none" w:sz="0" w:space="0" w:color="auto"/>
                                      </w:divBdr>
                                      <w:divsChild>
                                        <w:div w:id="1881159845">
                                          <w:marLeft w:val="0"/>
                                          <w:marRight w:val="0"/>
                                          <w:marTop w:val="0"/>
                                          <w:marBottom w:val="0"/>
                                          <w:divBdr>
                                            <w:top w:val="none" w:sz="0" w:space="0" w:color="auto"/>
                                            <w:left w:val="none" w:sz="0" w:space="0" w:color="auto"/>
                                            <w:bottom w:val="none" w:sz="0" w:space="0" w:color="auto"/>
                                            <w:right w:val="none" w:sz="0" w:space="0" w:color="auto"/>
                                          </w:divBdr>
                                          <w:divsChild>
                                            <w:div w:id="686061549">
                                              <w:marLeft w:val="0"/>
                                              <w:marRight w:val="0"/>
                                              <w:marTop w:val="0"/>
                                              <w:marBottom w:val="0"/>
                                              <w:divBdr>
                                                <w:top w:val="none" w:sz="0" w:space="0" w:color="auto"/>
                                                <w:left w:val="none" w:sz="0" w:space="0" w:color="auto"/>
                                                <w:bottom w:val="none" w:sz="0" w:space="0" w:color="auto"/>
                                                <w:right w:val="none" w:sz="0" w:space="0" w:color="auto"/>
                                              </w:divBdr>
                                              <w:divsChild>
                                                <w:div w:id="1127897450">
                                                  <w:marLeft w:val="0"/>
                                                  <w:marRight w:val="0"/>
                                                  <w:marTop w:val="0"/>
                                                  <w:marBottom w:val="0"/>
                                                  <w:divBdr>
                                                    <w:top w:val="none" w:sz="0" w:space="0" w:color="auto"/>
                                                    <w:left w:val="none" w:sz="0" w:space="0" w:color="auto"/>
                                                    <w:bottom w:val="none" w:sz="0" w:space="0" w:color="auto"/>
                                                    <w:right w:val="none" w:sz="0" w:space="0" w:color="auto"/>
                                                  </w:divBdr>
                                                  <w:divsChild>
                                                    <w:div w:id="539778303">
                                                      <w:marLeft w:val="0"/>
                                                      <w:marRight w:val="0"/>
                                                      <w:marTop w:val="0"/>
                                                      <w:marBottom w:val="0"/>
                                                      <w:divBdr>
                                                        <w:top w:val="none" w:sz="0" w:space="0" w:color="auto"/>
                                                        <w:left w:val="none" w:sz="0" w:space="0" w:color="auto"/>
                                                        <w:bottom w:val="none" w:sz="0" w:space="0" w:color="auto"/>
                                                        <w:right w:val="none" w:sz="0" w:space="0" w:color="auto"/>
                                                      </w:divBdr>
                                                      <w:divsChild>
                                                        <w:div w:id="682361560">
                                                          <w:marLeft w:val="0"/>
                                                          <w:marRight w:val="0"/>
                                                          <w:marTop w:val="0"/>
                                                          <w:marBottom w:val="0"/>
                                                          <w:divBdr>
                                                            <w:top w:val="none" w:sz="0" w:space="0" w:color="auto"/>
                                                            <w:left w:val="none" w:sz="0" w:space="0" w:color="auto"/>
                                                            <w:bottom w:val="none" w:sz="0" w:space="0" w:color="auto"/>
                                                            <w:right w:val="none" w:sz="0" w:space="0" w:color="auto"/>
                                                          </w:divBdr>
                                                          <w:divsChild>
                                                            <w:div w:id="3171418">
                                                              <w:marLeft w:val="0"/>
                                                              <w:marRight w:val="0"/>
                                                              <w:marTop w:val="0"/>
                                                              <w:marBottom w:val="0"/>
                                                              <w:divBdr>
                                                                <w:top w:val="none" w:sz="0" w:space="0" w:color="auto"/>
                                                                <w:left w:val="none" w:sz="0" w:space="0" w:color="auto"/>
                                                                <w:bottom w:val="none" w:sz="0" w:space="0" w:color="auto"/>
                                                                <w:right w:val="none" w:sz="0" w:space="0" w:color="auto"/>
                                                              </w:divBdr>
                                                              <w:divsChild>
                                                                <w:div w:id="2125004847">
                                                                  <w:marLeft w:val="0"/>
                                                                  <w:marRight w:val="0"/>
                                                                  <w:marTop w:val="0"/>
                                                                  <w:marBottom w:val="0"/>
                                                                  <w:divBdr>
                                                                    <w:top w:val="none" w:sz="0" w:space="0" w:color="auto"/>
                                                                    <w:left w:val="none" w:sz="0" w:space="0" w:color="auto"/>
                                                                    <w:bottom w:val="none" w:sz="0" w:space="0" w:color="auto"/>
                                                                    <w:right w:val="none" w:sz="0" w:space="0" w:color="auto"/>
                                                                  </w:divBdr>
                                                                </w:div>
                                                              </w:divsChild>
                                                            </w:div>
                                                            <w:div w:id="1524975615">
                                                              <w:marLeft w:val="0"/>
                                                              <w:marRight w:val="0"/>
                                                              <w:marTop w:val="0"/>
                                                              <w:marBottom w:val="0"/>
                                                              <w:divBdr>
                                                                <w:top w:val="none" w:sz="0" w:space="0" w:color="auto"/>
                                                                <w:left w:val="none" w:sz="0" w:space="0" w:color="auto"/>
                                                                <w:bottom w:val="none" w:sz="0" w:space="0" w:color="auto"/>
                                                                <w:right w:val="none" w:sz="0" w:space="0" w:color="auto"/>
                                                              </w:divBdr>
                                                              <w:divsChild>
                                                                <w:div w:id="1344552566">
                                                                  <w:marLeft w:val="0"/>
                                                                  <w:marRight w:val="0"/>
                                                                  <w:marTop w:val="0"/>
                                                                  <w:marBottom w:val="0"/>
                                                                  <w:divBdr>
                                                                    <w:top w:val="none" w:sz="0" w:space="0" w:color="auto"/>
                                                                    <w:left w:val="none" w:sz="0" w:space="0" w:color="auto"/>
                                                                    <w:bottom w:val="none" w:sz="0" w:space="0" w:color="auto"/>
                                                                    <w:right w:val="none" w:sz="0" w:space="0" w:color="auto"/>
                                                                  </w:divBdr>
                                                                  <w:divsChild>
                                                                    <w:div w:id="17470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641818">
                                                  <w:marLeft w:val="0"/>
                                                  <w:marRight w:val="0"/>
                                                  <w:marTop w:val="0"/>
                                                  <w:marBottom w:val="0"/>
                                                  <w:divBdr>
                                                    <w:top w:val="none" w:sz="0" w:space="0" w:color="auto"/>
                                                    <w:left w:val="none" w:sz="0" w:space="0" w:color="auto"/>
                                                    <w:bottom w:val="none" w:sz="0" w:space="0" w:color="auto"/>
                                                    <w:right w:val="none" w:sz="0" w:space="0" w:color="auto"/>
                                                  </w:divBdr>
                                                  <w:divsChild>
                                                    <w:div w:id="220867102">
                                                      <w:marLeft w:val="0"/>
                                                      <w:marRight w:val="0"/>
                                                      <w:marTop w:val="0"/>
                                                      <w:marBottom w:val="0"/>
                                                      <w:divBdr>
                                                        <w:top w:val="none" w:sz="0" w:space="0" w:color="auto"/>
                                                        <w:left w:val="none" w:sz="0" w:space="0" w:color="auto"/>
                                                        <w:bottom w:val="none" w:sz="0" w:space="0" w:color="auto"/>
                                                        <w:right w:val="none" w:sz="0" w:space="0" w:color="auto"/>
                                                      </w:divBdr>
                                                      <w:divsChild>
                                                        <w:div w:id="756638494">
                                                          <w:marLeft w:val="0"/>
                                                          <w:marRight w:val="0"/>
                                                          <w:marTop w:val="0"/>
                                                          <w:marBottom w:val="0"/>
                                                          <w:divBdr>
                                                            <w:top w:val="none" w:sz="0" w:space="0" w:color="auto"/>
                                                            <w:left w:val="none" w:sz="0" w:space="0" w:color="auto"/>
                                                            <w:bottom w:val="none" w:sz="0" w:space="0" w:color="auto"/>
                                                            <w:right w:val="none" w:sz="0" w:space="0" w:color="auto"/>
                                                          </w:divBdr>
                                                          <w:divsChild>
                                                            <w:div w:id="15194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202750">
                                      <w:marLeft w:val="0"/>
                                      <w:marRight w:val="0"/>
                                      <w:marTop w:val="0"/>
                                      <w:marBottom w:val="0"/>
                                      <w:divBdr>
                                        <w:top w:val="none" w:sz="0" w:space="0" w:color="auto"/>
                                        <w:left w:val="none" w:sz="0" w:space="0" w:color="auto"/>
                                        <w:bottom w:val="none" w:sz="0" w:space="0" w:color="auto"/>
                                        <w:right w:val="none" w:sz="0" w:space="0" w:color="auto"/>
                                      </w:divBdr>
                                      <w:divsChild>
                                        <w:div w:id="197035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123156">
              <w:marLeft w:val="0"/>
              <w:marRight w:val="0"/>
              <w:marTop w:val="0"/>
              <w:marBottom w:val="0"/>
              <w:divBdr>
                <w:top w:val="none" w:sz="0" w:space="0" w:color="auto"/>
                <w:left w:val="none" w:sz="0" w:space="0" w:color="auto"/>
                <w:bottom w:val="none" w:sz="0" w:space="0" w:color="auto"/>
                <w:right w:val="none" w:sz="0" w:space="0" w:color="auto"/>
              </w:divBdr>
              <w:divsChild>
                <w:div w:id="917831928">
                  <w:marLeft w:val="0"/>
                  <w:marRight w:val="0"/>
                  <w:marTop w:val="0"/>
                  <w:marBottom w:val="0"/>
                  <w:divBdr>
                    <w:top w:val="none" w:sz="0" w:space="0" w:color="auto"/>
                    <w:left w:val="none" w:sz="0" w:space="0" w:color="auto"/>
                    <w:bottom w:val="none" w:sz="0" w:space="0" w:color="auto"/>
                    <w:right w:val="none" w:sz="0" w:space="0" w:color="auto"/>
                  </w:divBdr>
                  <w:divsChild>
                    <w:div w:id="1083530421">
                      <w:marLeft w:val="0"/>
                      <w:marRight w:val="0"/>
                      <w:marTop w:val="0"/>
                      <w:marBottom w:val="0"/>
                      <w:divBdr>
                        <w:top w:val="none" w:sz="0" w:space="0" w:color="auto"/>
                        <w:left w:val="none" w:sz="0" w:space="0" w:color="auto"/>
                        <w:bottom w:val="none" w:sz="0" w:space="0" w:color="auto"/>
                        <w:right w:val="none" w:sz="0" w:space="0" w:color="auto"/>
                      </w:divBdr>
                      <w:divsChild>
                        <w:div w:id="638270889">
                          <w:marLeft w:val="0"/>
                          <w:marRight w:val="0"/>
                          <w:marTop w:val="0"/>
                          <w:marBottom w:val="0"/>
                          <w:divBdr>
                            <w:top w:val="none" w:sz="0" w:space="0" w:color="auto"/>
                            <w:left w:val="none" w:sz="0" w:space="0" w:color="auto"/>
                            <w:bottom w:val="none" w:sz="0" w:space="0" w:color="auto"/>
                            <w:right w:val="none" w:sz="0" w:space="0" w:color="auto"/>
                          </w:divBdr>
                          <w:divsChild>
                            <w:div w:id="2092118317">
                              <w:marLeft w:val="0"/>
                              <w:marRight w:val="0"/>
                              <w:marTop w:val="0"/>
                              <w:marBottom w:val="0"/>
                              <w:divBdr>
                                <w:top w:val="none" w:sz="0" w:space="0" w:color="auto"/>
                                <w:left w:val="none" w:sz="0" w:space="0" w:color="auto"/>
                                <w:bottom w:val="none" w:sz="0" w:space="0" w:color="auto"/>
                                <w:right w:val="none" w:sz="0" w:space="0" w:color="auto"/>
                              </w:divBdr>
                            </w:div>
                          </w:divsChild>
                        </w:div>
                        <w:div w:id="1218779930">
                          <w:marLeft w:val="0"/>
                          <w:marRight w:val="0"/>
                          <w:marTop w:val="0"/>
                          <w:marBottom w:val="0"/>
                          <w:divBdr>
                            <w:top w:val="none" w:sz="0" w:space="0" w:color="auto"/>
                            <w:left w:val="none" w:sz="0" w:space="0" w:color="auto"/>
                            <w:bottom w:val="none" w:sz="0" w:space="0" w:color="auto"/>
                            <w:right w:val="none" w:sz="0" w:space="0" w:color="auto"/>
                          </w:divBdr>
                          <w:divsChild>
                            <w:div w:id="364061553">
                              <w:marLeft w:val="0"/>
                              <w:marRight w:val="0"/>
                              <w:marTop w:val="0"/>
                              <w:marBottom w:val="0"/>
                              <w:divBdr>
                                <w:top w:val="none" w:sz="0" w:space="0" w:color="auto"/>
                                <w:left w:val="none" w:sz="0" w:space="0" w:color="auto"/>
                                <w:bottom w:val="none" w:sz="0" w:space="0" w:color="auto"/>
                                <w:right w:val="none" w:sz="0" w:space="0" w:color="auto"/>
                              </w:divBdr>
                              <w:divsChild>
                                <w:div w:id="981927914">
                                  <w:marLeft w:val="0"/>
                                  <w:marRight w:val="0"/>
                                  <w:marTop w:val="0"/>
                                  <w:marBottom w:val="0"/>
                                  <w:divBdr>
                                    <w:top w:val="none" w:sz="0" w:space="0" w:color="auto"/>
                                    <w:left w:val="none" w:sz="0" w:space="0" w:color="auto"/>
                                    <w:bottom w:val="none" w:sz="0" w:space="0" w:color="auto"/>
                                    <w:right w:val="none" w:sz="0" w:space="0" w:color="auto"/>
                                  </w:divBdr>
                                  <w:divsChild>
                                    <w:div w:id="439182411">
                                      <w:marLeft w:val="0"/>
                                      <w:marRight w:val="0"/>
                                      <w:marTop w:val="0"/>
                                      <w:marBottom w:val="0"/>
                                      <w:divBdr>
                                        <w:top w:val="none" w:sz="0" w:space="0" w:color="auto"/>
                                        <w:left w:val="none" w:sz="0" w:space="0" w:color="auto"/>
                                        <w:bottom w:val="none" w:sz="0" w:space="0" w:color="auto"/>
                                        <w:right w:val="none" w:sz="0" w:space="0" w:color="auto"/>
                                      </w:divBdr>
                                      <w:divsChild>
                                        <w:div w:id="1775513247">
                                          <w:marLeft w:val="0"/>
                                          <w:marRight w:val="0"/>
                                          <w:marTop w:val="0"/>
                                          <w:marBottom w:val="0"/>
                                          <w:divBdr>
                                            <w:top w:val="none" w:sz="0" w:space="0" w:color="auto"/>
                                            <w:left w:val="none" w:sz="0" w:space="0" w:color="auto"/>
                                            <w:bottom w:val="none" w:sz="0" w:space="0" w:color="auto"/>
                                            <w:right w:val="none" w:sz="0" w:space="0" w:color="auto"/>
                                          </w:divBdr>
                                          <w:divsChild>
                                            <w:div w:id="284773838">
                                              <w:marLeft w:val="0"/>
                                              <w:marRight w:val="0"/>
                                              <w:marTop w:val="0"/>
                                              <w:marBottom w:val="0"/>
                                              <w:divBdr>
                                                <w:top w:val="none" w:sz="0" w:space="0" w:color="auto"/>
                                                <w:left w:val="none" w:sz="0" w:space="0" w:color="auto"/>
                                                <w:bottom w:val="none" w:sz="0" w:space="0" w:color="auto"/>
                                                <w:right w:val="none" w:sz="0" w:space="0" w:color="auto"/>
                                              </w:divBdr>
                                            </w:div>
                                          </w:divsChild>
                                        </w:div>
                                        <w:div w:id="10100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484891">
          <w:marLeft w:val="0"/>
          <w:marRight w:val="0"/>
          <w:marTop w:val="0"/>
          <w:marBottom w:val="0"/>
          <w:divBdr>
            <w:top w:val="none" w:sz="0" w:space="0" w:color="auto"/>
            <w:left w:val="none" w:sz="0" w:space="0" w:color="auto"/>
            <w:bottom w:val="none" w:sz="0" w:space="0" w:color="auto"/>
            <w:right w:val="none" w:sz="0" w:space="0" w:color="auto"/>
          </w:divBdr>
          <w:divsChild>
            <w:div w:id="1333992835">
              <w:marLeft w:val="0"/>
              <w:marRight w:val="0"/>
              <w:marTop w:val="0"/>
              <w:marBottom w:val="0"/>
              <w:divBdr>
                <w:top w:val="none" w:sz="0" w:space="0" w:color="auto"/>
                <w:left w:val="none" w:sz="0" w:space="0" w:color="auto"/>
                <w:bottom w:val="none" w:sz="0" w:space="0" w:color="auto"/>
                <w:right w:val="none" w:sz="0" w:space="0" w:color="auto"/>
              </w:divBdr>
              <w:divsChild>
                <w:div w:id="1977223134">
                  <w:marLeft w:val="0"/>
                  <w:marRight w:val="0"/>
                  <w:marTop w:val="0"/>
                  <w:marBottom w:val="0"/>
                  <w:divBdr>
                    <w:top w:val="none" w:sz="0" w:space="0" w:color="auto"/>
                    <w:left w:val="none" w:sz="0" w:space="0" w:color="auto"/>
                    <w:bottom w:val="none" w:sz="0" w:space="0" w:color="auto"/>
                    <w:right w:val="none" w:sz="0" w:space="0" w:color="auto"/>
                  </w:divBdr>
                  <w:divsChild>
                    <w:div w:id="1171405317">
                      <w:marLeft w:val="0"/>
                      <w:marRight w:val="0"/>
                      <w:marTop w:val="0"/>
                      <w:marBottom w:val="0"/>
                      <w:divBdr>
                        <w:top w:val="none" w:sz="0" w:space="0" w:color="auto"/>
                        <w:left w:val="none" w:sz="0" w:space="0" w:color="auto"/>
                        <w:bottom w:val="none" w:sz="0" w:space="0" w:color="auto"/>
                        <w:right w:val="none" w:sz="0" w:space="0" w:color="auto"/>
                      </w:divBdr>
                      <w:divsChild>
                        <w:div w:id="240259735">
                          <w:marLeft w:val="0"/>
                          <w:marRight w:val="0"/>
                          <w:marTop w:val="0"/>
                          <w:marBottom w:val="0"/>
                          <w:divBdr>
                            <w:top w:val="none" w:sz="0" w:space="0" w:color="auto"/>
                            <w:left w:val="none" w:sz="0" w:space="0" w:color="auto"/>
                            <w:bottom w:val="none" w:sz="0" w:space="0" w:color="auto"/>
                            <w:right w:val="none" w:sz="0" w:space="0" w:color="auto"/>
                          </w:divBdr>
                          <w:divsChild>
                            <w:div w:id="399670513">
                              <w:marLeft w:val="0"/>
                              <w:marRight w:val="0"/>
                              <w:marTop w:val="0"/>
                              <w:marBottom w:val="0"/>
                              <w:divBdr>
                                <w:top w:val="none" w:sz="0" w:space="0" w:color="auto"/>
                                <w:left w:val="none" w:sz="0" w:space="0" w:color="auto"/>
                                <w:bottom w:val="none" w:sz="0" w:space="0" w:color="auto"/>
                                <w:right w:val="none" w:sz="0" w:space="0" w:color="auto"/>
                              </w:divBdr>
                              <w:divsChild>
                                <w:div w:id="1005865236">
                                  <w:marLeft w:val="0"/>
                                  <w:marRight w:val="0"/>
                                  <w:marTop w:val="0"/>
                                  <w:marBottom w:val="0"/>
                                  <w:divBdr>
                                    <w:top w:val="none" w:sz="0" w:space="0" w:color="auto"/>
                                    <w:left w:val="none" w:sz="0" w:space="0" w:color="auto"/>
                                    <w:bottom w:val="none" w:sz="0" w:space="0" w:color="auto"/>
                                    <w:right w:val="none" w:sz="0" w:space="0" w:color="auto"/>
                                  </w:divBdr>
                                  <w:divsChild>
                                    <w:div w:id="215630498">
                                      <w:marLeft w:val="0"/>
                                      <w:marRight w:val="0"/>
                                      <w:marTop w:val="0"/>
                                      <w:marBottom w:val="0"/>
                                      <w:divBdr>
                                        <w:top w:val="none" w:sz="0" w:space="0" w:color="auto"/>
                                        <w:left w:val="none" w:sz="0" w:space="0" w:color="auto"/>
                                        <w:bottom w:val="none" w:sz="0" w:space="0" w:color="auto"/>
                                        <w:right w:val="none" w:sz="0" w:space="0" w:color="auto"/>
                                      </w:divBdr>
                                    </w:div>
                                    <w:div w:id="131729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70647">
                              <w:marLeft w:val="0"/>
                              <w:marRight w:val="0"/>
                              <w:marTop w:val="0"/>
                              <w:marBottom w:val="0"/>
                              <w:divBdr>
                                <w:top w:val="none" w:sz="0" w:space="0" w:color="auto"/>
                                <w:left w:val="none" w:sz="0" w:space="0" w:color="auto"/>
                                <w:bottom w:val="none" w:sz="0" w:space="0" w:color="auto"/>
                                <w:right w:val="none" w:sz="0" w:space="0" w:color="auto"/>
                              </w:divBdr>
                              <w:divsChild>
                                <w:div w:id="1665354816">
                                  <w:marLeft w:val="0"/>
                                  <w:marRight w:val="0"/>
                                  <w:marTop w:val="0"/>
                                  <w:marBottom w:val="0"/>
                                  <w:divBdr>
                                    <w:top w:val="none" w:sz="0" w:space="0" w:color="auto"/>
                                    <w:left w:val="none" w:sz="0" w:space="0" w:color="auto"/>
                                    <w:bottom w:val="none" w:sz="0" w:space="0" w:color="auto"/>
                                    <w:right w:val="none" w:sz="0" w:space="0" w:color="auto"/>
                                  </w:divBdr>
                                  <w:divsChild>
                                    <w:div w:id="616177232">
                                      <w:marLeft w:val="0"/>
                                      <w:marRight w:val="0"/>
                                      <w:marTop w:val="0"/>
                                      <w:marBottom w:val="0"/>
                                      <w:divBdr>
                                        <w:top w:val="none" w:sz="0" w:space="0" w:color="auto"/>
                                        <w:left w:val="none" w:sz="0" w:space="0" w:color="auto"/>
                                        <w:bottom w:val="none" w:sz="0" w:space="0" w:color="auto"/>
                                        <w:right w:val="none" w:sz="0" w:space="0" w:color="auto"/>
                                      </w:divBdr>
                                      <w:divsChild>
                                        <w:div w:id="1441953534">
                                          <w:marLeft w:val="0"/>
                                          <w:marRight w:val="0"/>
                                          <w:marTop w:val="0"/>
                                          <w:marBottom w:val="0"/>
                                          <w:divBdr>
                                            <w:top w:val="none" w:sz="0" w:space="0" w:color="auto"/>
                                            <w:left w:val="none" w:sz="0" w:space="0" w:color="auto"/>
                                            <w:bottom w:val="none" w:sz="0" w:space="0" w:color="auto"/>
                                            <w:right w:val="none" w:sz="0" w:space="0" w:color="auto"/>
                                          </w:divBdr>
                                          <w:divsChild>
                                            <w:div w:id="471022375">
                                              <w:marLeft w:val="0"/>
                                              <w:marRight w:val="0"/>
                                              <w:marTop w:val="0"/>
                                              <w:marBottom w:val="0"/>
                                              <w:divBdr>
                                                <w:top w:val="none" w:sz="0" w:space="0" w:color="auto"/>
                                                <w:left w:val="none" w:sz="0" w:space="0" w:color="auto"/>
                                                <w:bottom w:val="none" w:sz="0" w:space="0" w:color="auto"/>
                                                <w:right w:val="none" w:sz="0" w:space="0" w:color="auto"/>
                                              </w:divBdr>
                                              <w:divsChild>
                                                <w:div w:id="2038390301">
                                                  <w:marLeft w:val="0"/>
                                                  <w:marRight w:val="0"/>
                                                  <w:marTop w:val="0"/>
                                                  <w:marBottom w:val="0"/>
                                                  <w:divBdr>
                                                    <w:top w:val="none" w:sz="0" w:space="0" w:color="auto"/>
                                                    <w:left w:val="none" w:sz="0" w:space="0" w:color="auto"/>
                                                    <w:bottom w:val="none" w:sz="0" w:space="0" w:color="auto"/>
                                                    <w:right w:val="none" w:sz="0" w:space="0" w:color="auto"/>
                                                  </w:divBdr>
                                                  <w:divsChild>
                                                    <w:div w:id="1363631133">
                                                      <w:marLeft w:val="0"/>
                                                      <w:marRight w:val="0"/>
                                                      <w:marTop w:val="0"/>
                                                      <w:marBottom w:val="0"/>
                                                      <w:divBdr>
                                                        <w:top w:val="none" w:sz="0" w:space="0" w:color="auto"/>
                                                        <w:left w:val="none" w:sz="0" w:space="0" w:color="auto"/>
                                                        <w:bottom w:val="none" w:sz="0" w:space="0" w:color="auto"/>
                                                        <w:right w:val="none" w:sz="0" w:space="0" w:color="auto"/>
                                                      </w:divBdr>
                                                      <w:divsChild>
                                                        <w:div w:id="17242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1802988">
      <w:bodyDiv w:val="1"/>
      <w:marLeft w:val="0"/>
      <w:marRight w:val="0"/>
      <w:marTop w:val="0"/>
      <w:marBottom w:val="0"/>
      <w:divBdr>
        <w:top w:val="none" w:sz="0" w:space="0" w:color="auto"/>
        <w:left w:val="none" w:sz="0" w:space="0" w:color="auto"/>
        <w:bottom w:val="none" w:sz="0" w:space="0" w:color="auto"/>
        <w:right w:val="none" w:sz="0" w:space="0" w:color="auto"/>
      </w:divBdr>
    </w:div>
    <w:div w:id="1103380995">
      <w:bodyDiv w:val="1"/>
      <w:marLeft w:val="0"/>
      <w:marRight w:val="0"/>
      <w:marTop w:val="0"/>
      <w:marBottom w:val="0"/>
      <w:divBdr>
        <w:top w:val="none" w:sz="0" w:space="0" w:color="auto"/>
        <w:left w:val="none" w:sz="0" w:space="0" w:color="auto"/>
        <w:bottom w:val="none" w:sz="0" w:space="0" w:color="auto"/>
        <w:right w:val="none" w:sz="0" w:space="0" w:color="auto"/>
      </w:divBdr>
      <w:divsChild>
        <w:div w:id="86268045">
          <w:marLeft w:val="0"/>
          <w:marRight w:val="0"/>
          <w:marTop w:val="0"/>
          <w:marBottom w:val="0"/>
          <w:divBdr>
            <w:top w:val="none" w:sz="0" w:space="0" w:color="auto"/>
            <w:left w:val="none" w:sz="0" w:space="0" w:color="auto"/>
            <w:bottom w:val="none" w:sz="0" w:space="0" w:color="auto"/>
            <w:right w:val="none" w:sz="0" w:space="0" w:color="auto"/>
          </w:divBdr>
        </w:div>
      </w:divsChild>
    </w:div>
    <w:div w:id="1103920688">
      <w:bodyDiv w:val="1"/>
      <w:marLeft w:val="0"/>
      <w:marRight w:val="0"/>
      <w:marTop w:val="0"/>
      <w:marBottom w:val="0"/>
      <w:divBdr>
        <w:top w:val="none" w:sz="0" w:space="0" w:color="auto"/>
        <w:left w:val="none" w:sz="0" w:space="0" w:color="auto"/>
        <w:bottom w:val="none" w:sz="0" w:space="0" w:color="auto"/>
        <w:right w:val="none" w:sz="0" w:space="0" w:color="auto"/>
      </w:divBdr>
    </w:div>
    <w:div w:id="1107235552">
      <w:bodyDiv w:val="1"/>
      <w:marLeft w:val="0"/>
      <w:marRight w:val="0"/>
      <w:marTop w:val="0"/>
      <w:marBottom w:val="0"/>
      <w:divBdr>
        <w:top w:val="none" w:sz="0" w:space="0" w:color="auto"/>
        <w:left w:val="none" w:sz="0" w:space="0" w:color="auto"/>
        <w:bottom w:val="none" w:sz="0" w:space="0" w:color="auto"/>
        <w:right w:val="none" w:sz="0" w:space="0" w:color="auto"/>
      </w:divBdr>
      <w:divsChild>
        <w:div w:id="1008947000">
          <w:marLeft w:val="0"/>
          <w:marRight w:val="0"/>
          <w:marTop w:val="0"/>
          <w:marBottom w:val="0"/>
          <w:divBdr>
            <w:top w:val="none" w:sz="0" w:space="0" w:color="auto"/>
            <w:left w:val="none" w:sz="0" w:space="0" w:color="auto"/>
            <w:bottom w:val="none" w:sz="0" w:space="0" w:color="auto"/>
            <w:right w:val="none" w:sz="0" w:space="0" w:color="auto"/>
          </w:divBdr>
        </w:div>
      </w:divsChild>
    </w:div>
    <w:div w:id="1112742567">
      <w:bodyDiv w:val="1"/>
      <w:marLeft w:val="0"/>
      <w:marRight w:val="0"/>
      <w:marTop w:val="0"/>
      <w:marBottom w:val="0"/>
      <w:divBdr>
        <w:top w:val="none" w:sz="0" w:space="0" w:color="auto"/>
        <w:left w:val="none" w:sz="0" w:space="0" w:color="auto"/>
        <w:bottom w:val="none" w:sz="0" w:space="0" w:color="auto"/>
        <w:right w:val="none" w:sz="0" w:space="0" w:color="auto"/>
      </w:divBdr>
      <w:divsChild>
        <w:div w:id="512455319">
          <w:marLeft w:val="0"/>
          <w:marRight w:val="0"/>
          <w:marTop w:val="0"/>
          <w:marBottom w:val="0"/>
          <w:divBdr>
            <w:top w:val="none" w:sz="0" w:space="0" w:color="auto"/>
            <w:left w:val="none" w:sz="0" w:space="0" w:color="auto"/>
            <w:bottom w:val="none" w:sz="0" w:space="0" w:color="auto"/>
            <w:right w:val="none" w:sz="0" w:space="0" w:color="auto"/>
          </w:divBdr>
        </w:div>
      </w:divsChild>
    </w:div>
    <w:div w:id="1112937919">
      <w:bodyDiv w:val="1"/>
      <w:marLeft w:val="0"/>
      <w:marRight w:val="0"/>
      <w:marTop w:val="0"/>
      <w:marBottom w:val="0"/>
      <w:divBdr>
        <w:top w:val="none" w:sz="0" w:space="0" w:color="auto"/>
        <w:left w:val="none" w:sz="0" w:space="0" w:color="auto"/>
        <w:bottom w:val="none" w:sz="0" w:space="0" w:color="auto"/>
        <w:right w:val="none" w:sz="0" w:space="0" w:color="auto"/>
      </w:divBdr>
      <w:divsChild>
        <w:div w:id="1404184801">
          <w:marLeft w:val="0"/>
          <w:marRight w:val="0"/>
          <w:marTop w:val="0"/>
          <w:marBottom w:val="0"/>
          <w:divBdr>
            <w:top w:val="none" w:sz="0" w:space="0" w:color="auto"/>
            <w:left w:val="none" w:sz="0" w:space="0" w:color="auto"/>
            <w:bottom w:val="none" w:sz="0" w:space="0" w:color="auto"/>
            <w:right w:val="none" w:sz="0" w:space="0" w:color="auto"/>
          </w:divBdr>
        </w:div>
      </w:divsChild>
    </w:div>
    <w:div w:id="1113095922">
      <w:bodyDiv w:val="1"/>
      <w:marLeft w:val="0"/>
      <w:marRight w:val="0"/>
      <w:marTop w:val="0"/>
      <w:marBottom w:val="0"/>
      <w:divBdr>
        <w:top w:val="none" w:sz="0" w:space="0" w:color="auto"/>
        <w:left w:val="none" w:sz="0" w:space="0" w:color="auto"/>
        <w:bottom w:val="none" w:sz="0" w:space="0" w:color="auto"/>
        <w:right w:val="none" w:sz="0" w:space="0" w:color="auto"/>
      </w:divBdr>
      <w:divsChild>
        <w:div w:id="199393067">
          <w:marLeft w:val="0"/>
          <w:marRight w:val="0"/>
          <w:marTop w:val="0"/>
          <w:marBottom w:val="0"/>
          <w:divBdr>
            <w:top w:val="none" w:sz="0" w:space="0" w:color="auto"/>
            <w:left w:val="none" w:sz="0" w:space="0" w:color="auto"/>
            <w:bottom w:val="none" w:sz="0" w:space="0" w:color="auto"/>
            <w:right w:val="none" w:sz="0" w:space="0" w:color="auto"/>
          </w:divBdr>
        </w:div>
      </w:divsChild>
    </w:div>
    <w:div w:id="1120222345">
      <w:bodyDiv w:val="1"/>
      <w:marLeft w:val="0"/>
      <w:marRight w:val="0"/>
      <w:marTop w:val="0"/>
      <w:marBottom w:val="0"/>
      <w:divBdr>
        <w:top w:val="none" w:sz="0" w:space="0" w:color="auto"/>
        <w:left w:val="none" w:sz="0" w:space="0" w:color="auto"/>
        <w:bottom w:val="none" w:sz="0" w:space="0" w:color="auto"/>
        <w:right w:val="none" w:sz="0" w:space="0" w:color="auto"/>
      </w:divBdr>
      <w:divsChild>
        <w:div w:id="2175570">
          <w:marLeft w:val="0"/>
          <w:marRight w:val="0"/>
          <w:marTop w:val="0"/>
          <w:marBottom w:val="0"/>
          <w:divBdr>
            <w:top w:val="none" w:sz="0" w:space="0" w:color="auto"/>
            <w:left w:val="none" w:sz="0" w:space="0" w:color="auto"/>
            <w:bottom w:val="none" w:sz="0" w:space="0" w:color="auto"/>
            <w:right w:val="none" w:sz="0" w:space="0" w:color="auto"/>
          </w:divBdr>
        </w:div>
        <w:div w:id="2634710">
          <w:marLeft w:val="0"/>
          <w:marRight w:val="0"/>
          <w:marTop w:val="0"/>
          <w:marBottom w:val="0"/>
          <w:divBdr>
            <w:top w:val="none" w:sz="0" w:space="0" w:color="auto"/>
            <w:left w:val="none" w:sz="0" w:space="0" w:color="auto"/>
            <w:bottom w:val="none" w:sz="0" w:space="0" w:color="auto"/>
            <w:right w:val="none" w:sz="0" w:space="0" w:color="auto"/>
          </w:divBdr>
        </w:div>
        <w:div w:id="7291199">
          <w:marLeft w:val="0"/>
          <w:marRight w:val="0"/>
          <w:marTop w:val="0"/>
          <w:marBottom w:val="0"/>
          <w:divBdr>
            <w:top w:val="none" w:sz="0" w:space="0" w:color="auto"/>
            <w:left w:val="none" w:sz="0" w:space="0" w:color="auto"/>
            <w:bottom w:val="none" w:sz="0" w:space="0" w:color="auto"/>
            <w:right w:val="none" w:sz="0" w:space="0" w:color="auto"/>
          </w:divBdr>
        </w:div>
        <w:div w:id="22288627">
          <w:marLeft w:val="0"/>
          <w:marRight w:val="0"/>
          <w:marTop w:val="0"/>
          <w:marBottom w:val="0"/>
          <w:divBdr>
            <w:top w:val="none" w:sz="0" w:space="0" w:color="auto"/>
            <w:left w:val="none" w:sz="0" w:space="0" w:color="auto"/>
            <w:bottom w:val="none" w:sz="0" w:space="0" w:color="auto"/>
            <w:right w:val="none" w:sz="0" w:space="0" w:color="auto"/>
          </w:divBdr>
        </w:div>
        <w:div w:id="150219479">
          <w:marLeft w:val="0"/>
          <w:marRight w:val="0"/>
          <w:marTop w:val="0"/>
          <w:marBottom w:val="0"/>
          <w:divBdr>
            <w:top w:val="none" w:sz="0" w:space="0" w:color="auto"/>
            <w:left w:val="none" w:sz="0" w:space="0" w:color="auto"/>
            <w:bottom w:val="none" w:sz="0" w:space="0" w:color="auto"/>
            <w:right w:val="none" w:sz="0" w:space="0" w:color="auto"/>
          </w:divBdr>
        </w:div>
        <w:div w:id="168640381">
          <w:marLeft w:val="0"/>
          <w:marRight w:val="0"/>
          <w:marTop w:val="0"/>
          <w:marBottom w:val="0"/>
          <w:divBdr>
            <w:top w:val="none" w:sz="0" w:space="0" w:color="auto"/>
            <w:left w:val="none" w:sz="0" w:space="0" w:color="auto"/>
            <w:bottom w:val="none" w:sz="0" w:space="0" w:color="auto"/>
            <w:right w:val="none" w:sz="0" w:space="0" w:color="auto"/>
          </w:divBdr>
        </w:div>
        <w:div w:id="218367508">
          <w:marLeft w:val="0"/>
          <w:marRight w:val="0"/>
          <w:marTop w:val="0"/>
          <w:marBottom w:val="0"/>
          <w:divBdr>
            <w:top w:val="none" w:sz="0" w:space="0" w:color="auto"/>
            <w:left w:val="none" w:sz="0" w:space="0" w:color="auto"/>
            <w:bottom w:val="none" w:sz="0" w:space="0" w:color="auto"/>
            <w:right w:val="none" w:sz="0" w:space="0" w:color="auto"/>
          </w:divBdr>
        </w:div>
        <w:div w:id="432743389">
          <w:marLeft w:val="0"/>
          <w:marRight w:val="0"/>
          <w:marTop w:val="0"/>
          <w:marBottom w:val="0"/>
          <w:divBdr>
            <w:top w:val="none" w:sz="0" w:space="0" w:color="auto"/>
            <w:left w:val="none" w:sz="0" w:space="0" w:color="auto"/>
            <w:bottom w:val="none" w:sz="0" w:space="0" w:color="auto"/>
            <w:right w:val="none" w:sz="0" w:space="0" w:color="auto"/>
          </w:divBdr>
        </w:div>
        <w:div w:id="639655511">
          <w:marLeft w:val="0"/>
          <w:marRight w:val="0"/>
          <w:marTop w:val="0"/>
          <w:marBottom w:val="0"/>
          <w:divBdr>
            <w:top w:val="none" w:sz="0" w:space="0" w:color="auto"/>
            <w:left w:val="none" w:sz="0" w:space="0" w:color="auto"/>
            <w:bottom w:val="none" w:sz="0" w:space="0" w:color="auto"/>
            <w:right w:val="none" w:sz="0" w:space="0" w:color="auto"/>
          </w:divBdr>
        </w:div>
        <w:div w:id="668479748">
          <w:marLeft w:val="0"/>
          <w:marRight w:val="0"/>
          <w:marTop w:val="0"/>
          <w:marBottom w:val="0"/>
          <w:divBdr>
            <w:top w:val="none" w:sz="0" w:space="0" w:color="auto"/>
            <w:left w:val="none" w:sz="0" w:space="0" w:color="auto"/>
            <w:bottom w:val="none" w:sz="0" w:space="0" w:color="auto"/>
            <w:right w:val="none" w:sz="0" w:space="0" w:color="auto"/>
          </w:divBdr>
        </w:div>
        <w:div w:id="702287601">
          <w:marLeft w:val="0"/>
          <w:marRight w:val="0"/>
          <w:marTop w:val="0"/>
          <w:marBottom w:val="0"/>
          <w:divBdr>
            <w:top w:val="none" w:sz="0" w:space="0" w:color="auto"/>
            <w:left w:val="none" w:sz="0" w:space="0" w:color="auto"/>
            <w:bottom w:val="none" w:sz="0" w:space="0" w:color="auto"/>
            <w:right w:val="none" w:sz="0" w:space="0" w:color="auto"/>
          </w:divBdr>
        </w:div>
        <w:div w:id="772557516">
          <w:marLeft w:val="0"/>
          <w:marRight w:val="0"/>
          <w:marTop w:val="0"/>
          <w:marBottom w:val="0"/>
          <w:divBdr>
            <w:top w:val="none" w:sz="0" w:space="0" w:color="auto"/>
            <w:left w:val="none" w:sz="0" w:space="0" w:color="auto"/>
            <w:bottom w:val="none" w:sz="0" w:space="0" w:color="auto"/>
            <w:right w:val="none" w:sz="0" w:space="0" w:color="auto"/>
          </w:divBdr>
        </w:div>
        <w:div w:id="793326273">
          <w:marLeft w:val="0"/>
          <w:marRight w:val="0"/>
          <w:marTop w:val="0"/>
          <w:marBottom w:val="0"/>
          <w:divBdr>
            <w:top w:val="none" w:sz="0" w:space="0" w:color="auto"/>
            <w:left w:val="none" w:sz="0" w:space="0" w:color="auto"/>
            <w:bottom w:val="none" w:sz="0" w:space="0" w:color="auto"/>
            <w:right w:val="none" w:sz="0" w:space="0" w:color="auto"/>
          </w:divBdr>
        </w:div>
        <w:div w:id="797915648">
          <w:marLeft w:val="0"/>
          <w:marRight w:val="0"/>
          <w:marTop w:val="0"/>
          <w:marBottom w:val="0"/>
          <w:divBdr>
            <w:top w:val="none" w:sz="0" w:space="0" w:color="auto"/>
            <w:left w:val="none" w:sz="0" w:space="0" w:color="auto"/>
            <w:bottom w:val="none" w:sz="0" w:space="0" w:color="auto"/>
            <w:right w:val="none" w:sz="0" w:space="0" w:color="auto"/>
          </w:divBdr>
        </w:div>
        <w:div w:id="918516365">
          <w:marLeft w:val="0"/>
          <w:marRight w:val="0"/>
          <w:marTop w:val="0"/>
          <w:marBottom w:val="0"/>
          <w:divBdr>
            <w:top w:val="none" w:sz="0" w:space="0" w:color="auto"/>
            <w:left w:val="none" w:sz="0" w:space="0" w:color="auto"/>
            <w:bottom w:val="none" w:sz="0" w:space="0" w:color="auto"/>
            <w:right w:val="none" w:sz="0" w:space="0" w:color="auto"/>
          </w:divBdr>
        </w:div>
        <w:div w:id="1127746652">
          <w:marLeft w:val="0"/>
          <w:marRight w:val="0"/>
          <w:marTop w:val="0"/>
          <w:marBottom w:val="0"/>
          <w:divBdr>
            <w:top w:val="none" w:sz="0" w:space="0" w:color="auto"/>
            <w:left w:val="none" w:sz="0" w:space="0" w:color="auto"/>
            <w:bottom w:val="none" w:sz="0" w:space="0" w:color="auto"/>
            <w:right w:val="none" w:sz="0" w:space="0" w:color="auto"/>
          </w:divBdr>
        </w:div>
        <w:div w:id="1274484310">
          <w:marLeft w:val="0"/>
          <w:marRight w:val="0"/>
          <w:marTop w:val="0"/>
          <w:marBottom w:val="0"/>
          <w:divBdr>
            <w:top w:val="none" w:sz="0" w:space="0" w:color="auto"/>
            <w:left w:val="none" w:sz="0" w:space="0" w:color="auto"/>
            <w:bottom w:val="none" w:sz="0" w:space="0" w:color="auto"/>
            <w:right w:val="none" w:sz="0" w:space="0" w:color="auto"/>
          </w:divBdr>
        </w:div>
        <w:div w:id="1539127493">
          <w:marLeft w:val="0"/>
          <w:marRight w:val="0"/>
          <w:marTop w:val="0"/>
          <w:marBottom w:val="0"/>
          <w:divBdr>
            <w:top w:val="none" w:sz="0" w:space="0" w:color="auto"/>
            <w:left w:val="none" w:sz="0" w:space="0" w:color="auto"/>
            <w:bottom w:val="none" w:sz="0" w:space="0" w:color="auto"/>
            <w:right w:val="none" w:sz="0" w:space="0" w:color="auto"/>
          </w:divBdr>
        </w:div>
        <w:div w:id="1759790892">
          <w:marLeft w:val="0"/>
          <w:marRight w:val="0"/>
          <w:marTop w:val="0"/>
          <w:marBottom w:val="0"/>
          <w:divBdr>
            <w:top w:val="none" w:sz="0" w:space="0" w:color="auto"/>
            <w:left w:val="none" w:sz="0" w:space="0" w:color="auto"/>
            <w:bottom w:val="none" w:sz="0" w:space="0" w:color="auto"/>
            <w:right w:val="none" w:sz="0" w:space="0" w:color="auto"/>
          </w:divBdr>
        </w:div>
        <w:div w:id="1802260749">
          <w:marLeft w:val="0"/>
          <w:marRight w:val="0"/>
          <w:marTop w:val="0"/>
          <w:marBottom w:val="0"/>
          <w:divBdr>
            <w:top w:val="none" w:sz="0" w:space="0" w:color="auto"/>
            <w:left w:val="none" w:sz="0" w:space="0" w:color="auto"/>
            <w:bottom w:val="none" w:sz="0" w:space="0" w:color="auto"/>
            <w:right w:val="none" w:sz="0" w:space="0" w:color="auto"/>
          </w:divBdr>
        </w:div>
        <w:div w:id="1824664434">
          <w:marLeft w:val="0"/>
          <w:marRight w:val="0"/>
          <w:marTop w:val="0"/>
          <w:marBottom w:val="0"/>
          <w:divBdr>
            <w:top w:val="none" w:sz="0" w:space="0" w:color="auto"/>
            <w:left w:val="none" w:sz="0" w:space="0" w:color="auto"/>
            <w:bottom w:val="none" w:sz="0" w:space="0" w:color="auto"/>
            <w:right w:val="none" w:sz="0" w:space="0" w:color="auto"/>
          </w:divBdr>
        </w:div>
        <w:div w:id="1930773309">
          <w:marLeft w:val="0"/>
          <w:marRight w:val="0"/>
          <w:marTop w:val="0"/>
          <w:marBottom w:val="0"/>
          <w:divBdr>
            <w:top w:val="none" w:sz="0" w:space="0" w:color="auto"/>
            <w:left w:val="none" w:sz="0" w:space="0" w:color="auto"/>
            <w:bottom w:val="none" w:sz="0" w:space="0" w:color="auto"/>
            <w:right w:val="none" w:sz="0" w:space="0" w:color="auto"/>
          </w:divBdr>
        </w:div>
      </w:divsChild>
    </w:div>
    <w:div w:id="1124619903">
      <w:bodyDiv w:val="1"/>
      <w:marLeft w:val="0"/>
      <w:marRight w:val="0"/>
      <w:marTop w:val="0"/>
      <w:marBottom w:val="0"/>
      <w:divBdr>
        <w:top w:val="none" w:sz="0" w:space="0" w:color="auto"/>
        <w:left w:val="none" w:sz="0" w:space="0" w:color="auto"/>
        <w:bottom w:val="none" w:sz="0" w:space="0" w:color="auto"/>
        <w:right w:val="none" w:sz="0" w:space="0" w:color="auto"/>
      </w:divBdr>
    </w:div>
    <w:div w:id="1127509443">
      <w:bodyDiv w:val="1"/>
      <w:marLeft w:val="0"/>
      <w:marRight w:val="0"/>
      <w:marTop w:val="0"/>
      <w:marBottom w:val="0"/>
      <w:divBdr>
        <w:top w:val="none" w:sz="0" w:space="0" w:color="auto"/>
        <w:left w:val="none" w:sz="0" w:space="0" w:color="auto"/>
        <w:bottom w:val="none" w:sz="0" w:space="0" w:color="auto"/>
        <w:right w:val="none" w:sz="0" w:space="0" w:color="auto"/>
      </w:divBdr>
    </w:div>
    <w:div w:id="1129014365">
      <w:bodyDiv w:val="1"/>
      <w:marLeft w:val="0"/>
      <w:marRight w:val="0"/>
      <w:marTop w:val="0"/>
      <w:marBottom w:val="0"/>
      <w:divBdr>
        <w:top w:val="none" w:sz="0" w:space="0" w:color="auto"/>
        <w:left w:val="none" w:sz="0" w:space="0" w:color="auto"/>
        <w:bottom w:val="none" w:sz="0" w:space="0" w:color="auto"/>
        <w:right w:val="none" w:sz="0" w:space="0" w:color="auto"/>
      </w:divBdr>
    </w:div>
    <w:div w:id="1138953861">
      <w:bodyDiv w:val="1"/>
      <w:marLeft w:val="0"/>
      <w:marRight w:val="0"/>
      <w:marTop w:val="0"/>
      <w:marBottom w:val="0"/>
      <w:divBdr>
        <w:top w:val="none" w:sz="0" w:space="0" w:color="auto"/>
        <w:left w:val="none" w:sz="0" w:space="0" w:color="auto"/>
        <w:bottom w:val="none" w:sz="0" w:space="0" w:color="auto"/>
        <w:right w:val="none" w:sz="0" w:space="0" w:color="auto"/>
      </w:divBdr>
      <w:divsChild>
        <w:div w:id="299697023">
          <w:marLeft w:val="0"/>
          <w:marRight w:val="0"/>
          <w:marTop w:val="0"/>
          <w:marBottom w:val="0"/>
          <w:divBdr>
            <w:top w:val="none" w:sz="0" w:space="0" w:color="auto"/>
            <w:left w:val="none" w:sz="0" w:space="0" w:color="auto"/>
            <w:bottom w:val="none" w:sz="0" w:space="0" w:color="auto"/>
            <w:right w:val="none" w:sz="0" w:space="0" w:color="auto"/>
          </w:divBdr>
          <w:divsChild>
            <w:div w:id="1091048510">
              <w:marLeft w:val="0"/>
              <w:marRight w:val="0"/>
              <w:marTop w:val="0"/>
              <w:marBottom w:val="0"/>
              <w:divBdr>
                <w:top w:val="none" w:sz="0" w:space="0" w:color="auto"/>
                <w:left w:val="none" w:sz="0" w:space="0" w:color="auto"/>
                <w:bottom w:val="none" w:sz="0" w:space="0" w:color="auto"/>
                <w:right w:val="none" w:sz="0" w:space="0" w:color="auto"/>
              </w:divBdr>
            </w:div>
            <w:div w:id="1910378772">
              <w:marLeft w:val="0"/>
              <w:marRight w:val="0"/>
              <w:marTop w:val="0"/>
              <w:marBottom w:val="0"/>
              <w:divBdr>
                <w:top w:val="none" w:sz="0" w:space="0" w:color="auto"/>
                <w:left w:val="none" w:sz="0" w:space="0" w:color="auto"/>
                <w:bottom w:val="none" w:sz="0" w:space="0" w:color="auto"/>
                <w:right w:val="none" w:sz="0" w:space="0" w:color="auto"/>
              </w:divBdr>
            </w:div>
          </w:divsChild>
        </w:div>
        <w:div w:id="665791983">
          <w:marLeft w:val="0"/>
          <w:marRight w:val="0"/>
          <w:marTop w:val="0"/>
          <w:marBottom w:val="0"/>
          <w:divBdr>
            <w:top w:val="none" w:sz="0" w:space="0" w:color="auto"/>
            <w:left w:val="none" w:sz="0" w:space="0" w:color="auto"/>
            <w:bottom w:val="none" w:sz="0" w:space="0" w:color="auto"/>
            <w:right w:val="none" w:sz="0" w:space="0" w:color="auto"/>
          </w:divBdr>
          <w:divsChild>
            <w:div w:id="376203346">
              <w:marLeft w:val="0"/>
              <w:marRight w:val="0"/>
              <w:marTop w:val="0"/>
              <w:marBottom w:val="0"/>
              <w:divBdr>
                <w:top w:val="none" w:sz="0" w:space="0" w:color="auto"/>
                <w:left w:val="none" w:sz="0" w:space="0" w:color="auto"/>
                <w:bottom w:val="none" w:sz="0" w:space="0" w:color="auto"/>
                <w:right w:val="none" w:sz="0" w:space="0" w:color="auto"/>
              </w:divBdr>
            </w:div>
            <w:div w:id="1096749128">
              <w:marLeft w:val="0"/>
              <w:marRight w:val="0"/>
              <w:marTop w:val="0"/>
              <w:marBottom w:val="0"/>
              <w:divBdr>
                <w:top w:val="none" w:sz="0" w:space="0" w:color="auto"/>
                <w:left w:val="none" w:sz="0" w:space="0" w:color="auto"/>
                <w:bottom w:val="none" w:sz="0" w:space="0" w:color="auto"/>
                <w:right w:val="none" w:sz="0" w:space="0" w:color="auto"/>
              </w:divBdr>
            </w:div>
          </w:divsChild>
        </w:div>
        <w:div w:id="1491410302">
          <w:marLeft w:val="0"/>
          <w:marRight w:val="0"/>
          <w:marTop w:val="0"/>
          <w:marBottom w:val="0"/>
          <w:divBdr>
            <w:top w:val="none" w:sz="0" w:space="0" w:color="auto"/>
            <w:left w:val="none" w:sz="0" w:space="0" w:color="auto"/>
            <w:bottom w:val="none" w:sz="0" w:space="0" w:color="auto"/>
            <w:right w:val="none" w:sz="0" w:space="0" w:color="auto"/>
          </w:divBdr>
          <w:divsChild>
            <w:div w:id="974145924">
              <w:marLeft w:val="0"/>
              <w:marRight w:val="0"/>
              <w:marTop w:val="0"/>
              <w:marBottom w:val="0"/>
              <w:divBdr>
                <w:top w:val="none" w:sz="0" w:space="0" w:color="auto"/>
                <w:left w:val="none" w:sz="0" w:space="0" w:color="auto"/>
                <w:bottom w:val="none" w:sz="0" w:space="0" w:color="auto"/>
                <w:right w:val="none" w:sz="0" w:space="0" w:color="auto"/>
              </w:divBdr>
            </w:div>
            <w:div w:id="1959796680">
              <w:marLeft w:val="0"/>
              <w:marRight w:val="0"/>
              <w:marTop w:val="0"/>
              <w:marBottom w:val="0"/>
              <w:divBdr>
                <w:top w:val="none" w:sz="0" w:space="0" w:color="auto"/>
                <w:left w:val="none" w:sz="0" w:space="0" w:color="auto"/>
                <w:bottom w:val="none" w:sz="0" w:space="0" w:color="auto"/>
                <w:right w:val="none" w:sz="0" w:space="0" w:color="auto"/>
              </w:divBdr>
            </w:div>
          </w:divsChild>
        </w:div>
        <w:div w:id="1538548659">
          <w:marLeft w:val="0"/>
          <w:marRight w:val="0"/>
          <w:marTop w:val="0"/>
          <w:marBottom w:val="0"/>
          <w:divBdr>
            <w:top w:val="none" w:sz="0" w:space="0" w:color="auto"/>
            <w:left w:val="none" w:sz="0" w:space="0" w:color="auto"/>
            <w:bottom w:val="none" w:sz="0" w:space="0" w:color="auto"/>
            <w:right w:val="none" w:sz="0" w:space="0" w:color="auto"/>
          </w:divBdr>
          <w:divsChild>
            <w:div w:id="537161835">
              <w:marLeft w:val="0"/>
              <w:marRight w:val="0"/>
              <w:marTop w:val="0"/>
              <w:marBottom w:val="0"/>
              <w:divBdr>
                <w:top w:val="none" w:sz="0" w:space="0" w:color="auto"/>
                <w:left w:val="none" w:sz="0" w:space="0" w:color="auto"/>
                <w:bottom w:val="none" w:sz="0" w:space="0" w:color="auto"/>
                <w:right w:val="none" w:sz="0" w:space="0" w:color="auto"/>
              </w:divBdr>
            </w:div>
            <w:div w:id="553084859">
              <w:marLeft w:val="0"/>
              <w:marRight w:val="0"/>
              <w:marTop w:val="0"/>
              <w:marBottom w:val="0"/>
              <w:divBdr>
                <w:top w:val="none" w:sz="0" w:space="0" w:color="auto"/>
                <w:left w:val="none" w:sz="0" w:space="0" w:color="auto"/>
                <w:bottom w:val="none" w:sz="0" w:space="0" w:color="auto"/>
                <w:right w:val="none" w:sz="0" w:space="0" w:color="auto"/>
              </w:divBdr>
            </w:div>
          </w:divsChild>
        </w:div>
        <w:div w:id="1554196217">
          <w:marLeft w:val="0"/>
          <w:marRight w:val="0"/>
          <w:marTop w:val="0"/>
          <w:marBottom w:val="0"/>
          <w:divBdr>
            <w:top w:val="none" w:sz="0" w:space="0" w:color="auto"/>
            <w:left w:val="none" w:sz="0" w:space="0" w:color="auto"/>
            <w:bottom w:val="none" w:sz="0" w:space="0" w:color="auto"/>
            <w:right w:val="none" w:sz="0" w:space="0" w:color="auto"/>
          </w:divBdr>
          <w:divsChild>
            <w:div w:id="1721199940">
              <w:marLeft w:val="0"/>
              <w:marRight w:val="0"/>
              <w:marTop w:val="0"/>
              <w:marBottom w:val="0"/>
              <w:divBdr>
                <w:top w:val="none" w:sz="0" w:space="0" w:color="auto"/>
                <w:left w:val="none" w:sz="0" w:space="0" w:color="auto"/>
                <w:bottom w:val="none" w:sz="0" w:space="0" w:color="auto"/>
                <w:right w:val="none" w:sz="0" w:space="0" w:color="auto"/>
              </w:divBdr>
            </w:div>
            <w:div w:id="2132283158">
              <w:marLeft w:val="0"/>
              <w:marRight w:val="0"/>
              <w:marTop w:val="0"/>
              <w:marBottom w:val="0"/>
              <w:divBdr>
                <w:top w:val="none" w:sz="0" w:space="0" w:color="auto"/>
                <w:left w:val="none" w:sz="0" w:space="0" w:color="auto"/>
                <w:bottom w:val="none" w:sz="0" w:space="0" w:color="auto"/>
                <w:right w:val="none" w:sz="0" w:space="0" w:color="auto"/>
              </w:divBdr>
            </w:div>
          </w:divsChild>
        </w:div>
        <w:div w:id="2109304414">
          <w:marLeft w:val="0"/>
          <w:marRight w:val="0"/>
          <w:marTop w:val="0"/>
          <w:marBottom w:val="0"/>
          <w:divBdr>
            <w:top w:val="none" w:sz="0" w:space="0" w:color="auto"/>
            <w:left w:val="none" w:sz="0" w:space="0" w:color="auto"/>
            <w:bottom w:val="none" w:sz="0" w:space="0" w:color="auto"/>
            <w:right w:val="none" w:sz="0" w:space="0" w:color="auto"/>
          </w:divBdr>
          <w:divsChild>
            <w:div w:id="174074076">
              <w:marLeft w:val="0"/>
              <w:marRight w:val="0"/>
              <w:marTop w:val="0"/>
              <w:marBottom w:val="0"/>
              <w:divBdr>
                <w:top w:val="none" w:sz="0" w:space="0" w:color="auto"/>
                <w:left w:val="none" w:sz="0" w:space="0" w:color="auto"/>
                <w:bottom w:val="none" w:sz="0" w:space="0" w:color="auto"/>
                <w:right w:val="none" w:sz="0" w:space="0" w:color="auto"/>
              </w:divBdr>
            </w:div>
            <w:div w:id="3284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89755">
      <w:bodyDiv w:val="1"/>
      <w:marLeft w:val="0"/>
      <w:marRight w:val="0"/>
      <w:marTop w:val="0"/>
      <w:marBottom w:val="0"/>
      <w:divBdr>
        <w:top w:val="none" w:sz="0" w:space="0" w:color="auto"/>
        <w:left w:val="none" w:sz="0" w:space="0" w:color="auto"/>
        <w:bottom w:val="none" w:sz="0" w:space="0" w:color="auto"/>
        <w:right w:val="none" w:sz="0" w:space="0" w:color="auto"/>
      </w:divBdr>
    </w:div>
    <w:div w:id="1145124758">
      <w:bodyDiv w:val="1"/>
      <w:marLeft w:val="0"/>
      <w:marRight w:val="0"/>
      <w:marTop w:val="0"/>
      <w:marBottom w:val="0"/>
      <w:divBdr>
        <w:top w:val="none" w:sz="0" w:space="0" w:color="auto"/>
        <w:left w:val="none" w:sz="0" w:space="0" w:color="auto"/>
        <w:bottom w:val="none" w:sz="0" w:space="0" w:color="auto"/>
        <w:right w:val="none" w:sz="0" w:space="0" w:color="auto"/>
      </w:divBdr>
      <w:divsChild>
        <w:div w:id="1489714616">
          <w:marLeft w:val="0"/>
          <w:marRight w:val="0"/>
          <w:marTop w:val="0"/>
          <w:marBottom w:val="0"/>
          <w:divBdr>
            <w:top w:val="none" w:sz="0" w:space="0" w:color="auto"/>
            <w:left w:val="none" w:sz="0" w:space="0" w:color="auto"/>
            <w:bottom w:val="none" w:sz="0" w:space="0" w:color="auto"/>
            <w:right w:val="none" w:sz="0" w:space="0" w:color="auto"/>
          </w:divBdr>
        </w:div>
      </w:divsChild>
    </w:div>
    <w:div w:id="1145393382">
      <w:bodyDiv w:val="1"/>
      <w:marLeft w:val="0"/>
      <w:marRight w:val="0"/>
      <w:marTop w:val="0"/>
      <w:marBottom w:val="0"/>
      <w:divBdr>
        <w:top w:val="none" w:sz="0" w:space="0" w:color="auto"/>
        <w:left w:val="none" w:sz="0" w:space="0" w:color="auto"/>
        <w:bottom w:val="none" w:sz="0" w:space="0" w:color="auto"/>
        <w:right w:val="none" w:sz="0" w:space="0" w:color="auto"/>
      </w:divBdr>
    </w:div>
    <w:div w:id="1152334853">
      <w:bodyDiv w:val="1"/>
      <w:marLeft w:val="0"/>
      <w:marRight w:val="0"/>
      <w:marTop w:val="0"/>
      <w:marBottom w:val="0"/>
      <w:divBdr>
        <w:top w:val="none" w:sz="0" w:space="0" w:color="auto"/>
        <w:left w:val="none" w:sz="0" w:space="0" w:color="auto"/>
        <w:bottom w:val="none" w:sz="0" w:space="0" w:color="auto"/>
        <w:right w:val="none" w:sz="0" w:space="0" w:color="auto"/>
      </w:divBdr>
      <w:divsChild>
        <w:div w:id="38824403">
          <w:marLeft w:val="0"/>
          <w:marRight w:val="0"/>
          <w:marTop w:val="0"/>
          <w:marBottom w:val="0"/>
          <w:divBdr>
            <w:top w:val="none" w:sz="0" w:space="0" w:color="auto"/>
            <w:left w:val="none" w:sz="0" w:space="0" w:color="auto"/>
            <w:bottom w:val="none" w:sz="0" w:space="0" w:color="auto"/>
            <w:right w:val="none" w:sz="0" w:space="0" w:color="auto"/>
          </w:divBdr>
        </w:div>
        <w:div w:id="626814169">
          <w:marLeft w:val="0"/>
          <w:marRight w:val="0"/>
          <w:marTop w:val="0"/>
          <w:marBottom w:val="0"/>
          <w:divBdr>
            <w:top w:val="none" w:sz="0" w:space="0" w:color="auto"/>
            <w:left w:val="none" w:sz="0" w:space="0" w:color="auto"/>
            <w:bottom w:val="none" w:sz="0" w:space="0" w:color="auto"/>
            <w:right w:val="none" w:sz="0" w:space="0" w:color="auto"/>
          </w:divBdr>
        </w:div>
        <w:div w:id="650719500">
          <w:marLeft w:val="0"/>
          <w:marRight w:val="0"/>
          <w:marTop w:val="0"/>
          <w:marBottom w:val="0"/>
          <w:divBdr>
            <w:top w:val="none" w:sz="0" w:space="0" w:color="auto"/>
            <w:left w:val="none" w:sz="0" w:space="0" w:color="auto"/>
            <w:bottom w:val="none" w:sz="0" w:space="0" w:color="auto"/>
            <w:right w:val="none" w:sz="0" w:space="0" w:color="auto"/>
          </w:divBdr>
        </w:div>
        <w:div w:id="908342839">
          <w:marLeft w:val="0"/>
          <w:marRight w:val="0"/>
          <w:marTop w:val="0"/>
          <w:marBottom w:val="0"/>
          <w:divBdr>
            <w:top w:val="none" w:sz="0" w:space="0" w:color="auto"/>
            <w:left w:val="none" w:sz="0" w:space="0" w:color="auto"/>
            <w:bottom w:val="none" w:sz="0" w:space="0" w:color="auto"/>
            <w:right w:val="none" w:sz="0" w:space="0" w:color="auto"/>
          </w:divBdr>
        </w:div>
        <w:div w:id="1026177930">
          <w:marLeft w:val="0"/>
          <w:marRight w:val="0"/>
          <w:marTop w:val="0"/>
          <w:marBottom w:val="0"/>
          <w:divBdr>
            <w:top w:val="none" w:sz="0" w:space="0" w:color="auto"/>
            <w:left w:val="none" w:sz="0" w:space="0" w:color="auto"/>
            <w:bottom w:val="none" w:sz="0" w:space="0" w:color="auto"/>
            <w:right w:val="none" w:sz="0" w:space="0" w:color="auto"/>
          </w:divBdr>
        </w:div>
        <w:div w:id="1211185769">
          <w:marLeft w:val="0"/>
          <w:marRight w:val="0"/>
          <w:marTop w:val="0"/>
          <w:marBottom w:val="0"/>
          <w:divBdr>
            <w:top w:val="none" w:sz="0" w:space="0" w:color="auto"/>
            <w:left w:val="none" w:sz="0" w:space="0" w:color="auto"/>
            <w:bottom w:val="none" w:sz="0" w:space="0" w:color="auto"/>
            <w:right w:val="none" w:sz="0" w:space="0" w:color="auto"/>
          </w:divBdr>
        </w:div>
        <w:div w:id="1339230807">
          <w:marLeft w:val="0"/>
          <w:marRight w:val="0"/>
          <w:marTop w:val="0"/>
          <w:marBottom w:val="0"/>
          <w:divBdr>
            <w:top w:val="none" w:sz="0" w:space="0" w:color="auto"/>
            <w:left w:val="none" w:sz="0" w:space="0" w:color="auto"/>
            <w:bottom w:val="none" w:sz="0" w:space="0" w:color="auto"/>
            <w:right w:val="none" w:sz="0" w:space="0" w:color="auto"/>
          </w:divBdr>
        </w:div>
        <w:div w:id="1484392551">
          <w:marLeft w:val="0"/>
          <w:marRight w:val="0"/>
          <w:marTop w:val="0"/>
          <w:marBottom w:val="0"/>
          <w:divBdr>
            <w:top w:val="none" w:sz="0" w:space="0" w:color="auto"/>
            <w:left w:val="none" w:sz="0" w:space="0" w:color="auto"/>
            <w:bottom w:val="none" w:sz="0" w:space="0" w:color="auto"/>
            <w:right w:val="none" w:sz="0" w:space="0" w:color="auto"/>
          </w:divBdr>
        </w:div>
        <w:div w:id="1640529788">
          <w:marLeft w:val="0"/>
          <w:marRight w:val="0"/>
          <w:marTop w:val="0"/>
          <w:marBottom w:val="0"/>
          <w:divBdr>
            <w:top w:val="none" w:sz="0" w:space="0" w:color="auto"/>
            <w:left w:val="none" w:sz="0" w:space="0" w:color="auto"/>
            <w:bottom w:val="none" w:sz="0" w:space="0" w:color="auto"/>
            <w:right w:val="none" w:sz="0" w:space="0" w:color="auto"/>
          </w:divBdr>
        </w:div>
        <w:div w:id="1705516249">
          <w:marLeft w:val="0"/>
          <w:marRight w:val="0"/>
          <w:marTop w:val="0"/>
          <w:marBottom w:val="0"/>
          <w:divBdr>
            <w:top w:val="none" w:sz="0" w:space="0" w:color="auto"/>
            <w:left w:val="none" w:sz="0" w:space="0" w:color="auto"/>
            <w:bottom w:val="none" w:sz="0" w:space="0" w:color="auto"/>
            <w:right w:val="none" w:sz="0" w:space="0" w:color="auto"/>
          </w:divBdr>
        </w:div>
        <w:div w:id="1908345140">
          <w:marLeft w:val="0"/>
          <w:marRight w:val="0"/>
          <w:marTop w:val="0"/>
          <w:marBottom w:val="0"/>
          <w:divBdr>
            <w:top w:val="none" w:sz="0" w:space="0" w:color="auto"/>
            <w:left w:val="none" w:sz="0" w:space="0" w:color="auto"/>
            <w:bottom w:val="none" w:sz="0" w:space="0" w:color="auto"/>
            <w:right w:val="none" w:sz="0" w:space="0" w:color="auto"/>
          </w:divBdr>
        </w:div>
        <w:div w:id="1963073326">
          <w:marLeft w:val="0"/>
          <w:marRight w:val="0"/>
          <w:marTop w:val="0"/>
          <w:marBottom w:val="0"/>
          <w:divBdr>
            <w:top w:val="none" w:sz="0" w:space="0" w:color="auto"/>
            <w:left w:val="none" w:sz="0" w:space="0" w:color="auto"/>
            <w:bottom w:val="none" w:sz="0" w:space="0" w:color="auto"/>
            <w:right w:val="none" w:sz="0" w:space="0" w:color="auto"/>
          </w:divBdr>
        </w:div>
        <w:div w:id="1988897497">
          <w:marLeft w:val="0"/>
          <w:marRight w:val="0"/>
          <w:marTop w:val="0"/>
          <w:marBottom w:val="0"/>
          <w:divBdr>
            <w:top w:val="none" w:sz="0" w:space="0" w:color="auto"/>
            <w:left w:val="none" w:sz="0" w:space="0" w:color="auto"/>
            <w:bottom w:val="none" w:sz="0" w:space="0" w:color="auto"/>
            <w:right w:val="none" w:sz="0" w:space="0" w:color="auto"/>
          </w:divBdr>
        </w:div>
      </w:divsChild>
    </w:div>
    <w:div w:id="1152671311">
      <w:bodyDiv w:val="1"/>
      <w:marLeft w:val="0"/>
      <w:marRight w:val="0"/>
      <w:marTop w:val="0"/>
      <w:marBottom w:val="0"/>
      <w:divBdr>
        <w:top w:val="none" w:sz="0" w:space="0" w:color="auto"/>
        <w:left w:val="none" w:sz="0" w:space="0" w:color="auto"/>
        <w:bottom w:val="none" w:sz="0" w:space="0" w:color="auto"/>
        <w:right w:val="none" w:sz="0" w:space="0" w:color="auto"/>
      </w:divBdr>
      <w:divsChild>
        <w:div w:id="1135638278">
          <w:marLeft w:val="0"/>
          <w:marRight w:val="0"/>
          <w:marTop w:val="0"/>
          <w:marBottom w:val="0"/>
          <w:divBdr>
            <w:top w:val="none" w:sz="0" w:space="0" w:color="auto"/>
            <w:left w:val="none" w:sz="0" w:space="0" w:color="auto"/>
            <w:bottom w:val="none" w:sz="0" w:space="0" w:color="auto"/>
            <w:right w:val="none" w:sz="0" w:space="0" w:color="auto"/>
          </w:divBdr>
        </w:div>
      </w:divsChild>
    </w:div>
    <w:div w:id="1154638473">
      <w:bodyDiv w:val="1"/>
      <w:marLeft w:val="0"/>
      <w:marRight w:val="0"/>
      <w:marTop w:val="0"/>
      <w:marBottom w:val="0"/>
      <w:divBdr>
        <w:top w:val="none" w:sz="0" w:space="0" w:color="auto"/>
        <w:left w:val="none" w:sz="0" w:space="0" w:color="auto"/>
        <w:bottom w:val="none" w:sz="0" w:space="0" w:color="auto"/>
        <w:right w:val="none" w:sz="0" w:space="0" w:color="auto"/>
      </w:divBdr>
      <w:divsChild>
        <w:div w:id="258217463">
          <w:marLeft w:val="0"/>
          <w:marRight w:val="0"/>
          <w:marTop w:val="0"/>
          <w:marBottom w:val="0"/>
          <w:divBdr>
            <w:top w:val="none" w:sz="0" w:space="0" w:color="auto"/>
            <w:left w:val="none" w:sz="0" w:space="0" w:color="auto"/>
            <w:bottom w:val="none" w:sz="0" w:space="0" w:color="auto"/>
            <w:right w:val="none" w:sz="0" w:space="0" w:color="auto"/>
          </w:divBdr>
        </w:div>
      </w:divsChild>
    </w:div>
    <w:div w:id="1156917467">
      <w:bodyDiv w:val="1"/>
      <w:marLeft w:val="0"/>
      <w:marRight w:val="0"/>
      <w:marTop w:val="0"/>
      <w:marBottom w:val="0"/>
      <w:divBdr>
        <w:top w:val="none" w:sz="0" w:space="0" w:color="auto"/>
        <w:left w:val="none" w:sz="0" w:space="0" w:color="auto"/>
        <w:bottom w:val="none" w:sz="0" w:space="0" w:color="auto"/>
        <w:right w:val="none" w:sz="0" w:space="0" w:color="auto"/>
      </w:divBdr>
    </w:div>
    <w:div w:id="1157110628">
      <w:bodyDiv w:val="1"/>
      <w:marLeft w:val="0"/>
      <w:marRight w:val="0"/>
      <w:marTop w:val="0"/>
      <w:marBottom w:val="0"/>
      <w:divBdr>
        <w:top w:val="none" w:sz="0" w:space="0" w:color="auto"/>
        <w:left w:val="none" w:sz="0" w:space="0" w:color="auto"/>
        <w:bottom w:val="none" w:sz="0" w:space="0" w:color="auto"/>
        <w:right w:val="none" w:sz="0" w:space="0" w:color="auto"/>
      </w:divBdr>
      <w:divsChild>
        <w:div w:id="1772121688">
          <w:marLeft w:val="547"/>
          <w:marRight w:val="0"/>
          <w:marTop w:val="0"/>
          <w:marBottom w:val="0"/>
          <w:divBdr>
            <w:top w:val="none" w:sz="0" w:space="0" w:color="auto"/>
            <w:left w:val="none" w:sz="0" w:space="0" w:color="auto"/>
            <w:bottom w:val="none" w:sz="0" w:space="0" w:color="auto"/>
            <w:right w:val="none" w:sz="0" w:space="0" w:color="auto"/>
          </w:divBdr>
        </w:div>
      </w:divsChild>
    </w:div>
    <w:div w:id="1157695007">
      <w:bodyDiv w:val="1"/>
      <w:marLeft w:val="0"/>
      <w:marRight w:val="0"/>
      <w:marTop w:val="0"/>
      <w:marBottom w:val="0"/>
      <w:divBdr>
        <w:top w:val="none" w:sz="0" w:space="0" w:color="auto"/>
        <w:left w:val="none" w:sz="0" w:space="0" w:color="auto"/>
        <w:bottom w:val="none" w:sz="0" w:space="0" w:color="auto"/>
        <w:right w:val="none" w:sz="0" w:space="0" w:color="auto"/>
      </w:divBdr>
    </w:div>
    <w:div w:id="1159687698">
      <w:bodyDiv w:val="1"/>
      <w:marLeft w:val="0"/>
      <w:marRight w:val="0"/>
      <w:marTop w:val="0"/>
      <w:marBottom w:val="0"/>
      <w:divBdr>
        <w:top w:val="none" w:sz="0" w:space="0" w:color="auto"/>
        <w:left w:val="none" w:sz="0" w:space="0" w:color="auto"/>
        <w:bottom w:val="none" w:sz="0" w:space="0" w:color="auto"/>
        <w:right w:val="none" w:sz="0" w:space="0" w:color="auto"/>
      </w:divBdr>
    </w:div>
    <w:div w:id="1170222110">
      <w:bodyDiv w:val="1"/>
      <w:marLeft w:val="0"/>
      <w:marRight w:val="0"/>
      <w:marTop w:val="0"/>
      <w:marBottom w:val="0"/>
      <w:divBdr>
        <w:top w:val="none" w:sz="0" w:space="0" w:color="auto"/>
        <w:left w:val="none" w:sz="0" w:space="0" w:color="auto"/>
        <w:bottom w:val="none" w:sz="0" w:space="0" w:color="auto"/>
        <w:right w:val="none" w:sz="0" w:space="0" w:color="auto"/>
      </w:divBdr>
    </w:div>
    <w:div w:id="1180893420">
      <w:bodyDiv w:val="1"/>
      <w:marLeft w:val="0"/>
      <w:marRight w:val="0"/>
      <w:marTop w:val="0"/>
      <w:marBottom w:val="0"/>
      <w:divBdr>
        <w:top w:val="none" w:sz="0" w:space="0" w:color="auto"/>
        <w:left w:val="none" w:sz="0" w:space="0" w:color="auto"/>
        <w:bottom w:val="none" w:sz="0" w:space="0" w:color="auto"/>
        <w:right w:val="none" w:sz="0" w:space="0" w:color="auto"/>
      </w:divBdr>
    </w:div>
    <w:div w:id="1180969478">
      <w:bodyDiv w:val="1"/>
      <w:marLeft w:val="0"/>
      <w:marRight w:val="0"/>
      <w:marTop w:val="0"/>
      <w:marBottom w:val="0"/>
      <w:divBdr>
        <w:top w:val="none" w:sz="0" w:space="0" w:color="auto"/>
        <w:left w:val="none" w:sz="0" w:space="0" w:color="auto"/>
        <w:bottom w:val="none" w:sz="0" w:space="0" w:color="auto"/>
        <w:right w:val="none" w:sz="0" w:space="0" w:color="auto"/>
      </w:divBdr>
    </w:div>
    <w:div w:id="1181237980">
      <w:bodyDiv w:val="1"/>
      <w:marLeft w:val="0"/>
      <w:marRight w:val="0"/>
      <w:marTop w:val="0"/>
      <w:marBottom w:val="0"/>
      <w:divBdr>
        <w:top w:val="none" w:sz="0" w:space="0" w:color="auto"/>
        <w:left w:val="none" w:sz="0" w:space="0" w:color="auto"/>
        <w:bottom w:val="none" w:sz="0" w:space="0" w:color="auto"/>
        <w:right w:val="none" w:sz="0" w:space="0" w:color="auto"/>
      </w:divBdr>
    </w:div>
    <w:div w:id="1188521757">
      <w:bodyDiv w:val="1"/>
      <w:marLeft w:val="0"/>
      <w:marRight w:val="0"/>
      <w:marTop w:val="0"/>
      <w:marBottom w:val="0"/>
      <w:divBdr>
        <w:top w:val="none" w:sz="0" w:space="0" w:color="auto"/>
        <w:left w:val="none" w:sz="0" w:space="0" w:color="auto"/>
        <w:bottom w:val="none" w:sz="0" w:space="0" w:color="auto"/>
        <w:right w:val="none" w:sz="0" w:space="0" w:color="auto"/>
      </w:divBdr>
    </w:div>
    <w:div w:id="1190795121">
      <w:bodyDiv w:val="1"/>
      <w:marLeft w:val="0"/>
      <w:marRight w:val="0"/>
      <w:marTop w:val="0"/>
      <w:marBottom w:val="0"/>
      <w:divBdr>
        <w:top w:val="none" w:sz="0" w:space="0" w:color="auto"/>
        <w:left w:val="none" w:sz="0" w:space="0" w:color="auto"/>
        <w:bottom w:val="none" w:sz="0" w:space="0" w:color="auto"/>
        <w:right w:val="none" w:sz="0" w:space="0" w:color="auto"/>
      </w:divBdr>
      <w:divsChild>
        <w:div w:id="753866385">
          <w:marLeft w:val="0"/>
          <w:marRight w:val="0"/>
          <w:marTop w:val="0"/>
          <w:marBottom w:val="0"/>
          <w:divBdr>
            <w:top w:val="none" w:sz="0" w:space="0" w:color="auto"/>
            <w:left w:val="none" w:sz="0" w:space="0" w:color="auto"/>
            <w:bottom w:val="none" w:sz="0" w:space="0" w:color="auto"/>
            <w:right w:val="none" w:sz="0" w:space="0" w:color="auto"/>
          </w:divBdr>
        </w:div>
      </w:divsChild>
    </w:div>
    <w:div w:id="1193156399">
      <w:bodyDiv w:val="1"/>
      <w:marLeft w:val="0"/>
      <w:marRight w:val="0"/>
      <w:marTop w:val="0"/>
      <w:marBottom w:val="0"/>
      <w:divBdr>
        <w:top w:val="none" w:sz="0" w:space="0" w:color="auto"/>
        <w:left w:val="none" w:sz="0" w:space="0" w:color="auto"/>
        <w:bottom w:val="none" w:sz="0" w:space="0" w:color="auto"/>
        <w:right w:val="none" w:sz="0" w:space="0" w:color="auto"/>
      </w:divBdr>
      <w:divsChild>
        <w:div w:id="324744950">
          <w:marLeft w:val="0"/>
          <w:marRight w:val="0"/>
          <w:marTop w:val="0"/>
          <w:marBottom w:val="0"/>
          <w:divBdr>
            <w:top w:val="none" w:sz="0" w:space="0" w:color="auto"/>
            <w:left w:val="none" w:sz="0" w:space="0" w:color="auto"/>
            <w:bottom w:val="none" w:sz="0" w:space="0" w:color="auto"/>
            <w:right w:val="none" w:sz="0" w:space="0" w:color="auto"/>
          </w:divBdr>
        </w:div>
        <w:div w:id="636451150">
          <w:marLeft w:val="0"/>
          <w:marRight w:val="0"/>
          <w:marTop w:val="0"/>
          <w:marBottom w:val="0"/>
          <w:divBdr>
            <w:top w:val="none" w:sz="0" w:space="0" w:color="auto"/>
            <w:left w:val="none" w:sz="0" w:space="0" w:color="auto"/>
            <w:bottom w:val="none" w:sz="0" w:space="0" w:color="auto"/>
            <w:right w:val="none" w:sz="0" w:space="0" w:color="auto"/>
          </w:divBdr>
        </w:div>
        <w:div w:id="831718235">
          <w:marLeft w:val="0"/>
          <w:marRight w:val="0"/>
          <w:marTop w:val="0"/>
          <w:marBottom w:val="0"/>
          <w:divBdr>
            <w:top w:val="none" w:sz="0" w:space="0" w:color="auto"/>
            <w:left w:val="none" w:sz="0" w:space="0" w:color="auto"/>
            <w:bottom w:val="none" w:sz="0" w:space="0" w:color="auto"/>
            <w:right w:val="none" w:sz="0" w:space="0" w:color="auto"/>
          </w:divBdr>
        </w:div>
        <w:div w:id="1116026938">
          <w:marLeft w:val="0"/>
          <w:marRight w:val="0"/>
          <w:marTop w:val="0"/>
          <w:marBottom w:val="0"/>
          <w:divBdr>
            <w:top w:val="none" w:sz="0" w:space="0" w:color="auto"/>
            <w:left w:val="none" w:sz="0" w:space="0" w:color="auto"/>
            <w:bottom w:val="none" w:sz="0" w:space="0" w:color="auto"/>
            <w:right w:val="none" w:sz="0" w:space="0" w:color="auto"/>
          </w:divBdr>
        </w:div>
        <w:div w:id="1357122958">
          <w:marLeft w:val="0"/>
          <w:marRight w:val="0"/>
          <w:marTop w:val="0"/>
          <w:marBottom w:val="0"/>
          <w:divBdr>
            <w:top w:val="none" w:sz="0" w:space="0" w:color="auto"/>
            <w:left w:val="none" w:sz="0" w:space="0" w:color="auto"/>
            <w:bottom w:val="none" w:sz="0" w:space="0" w:color="auto"/>
            <w:right w:val="none" w:sz="0" w:space="0" w:color="auto"/>
          </w:divBdr>
        </w:div>
        <w:div w:id="2146503542">
          <w:marLeft w:val="0"/>
          <w:marRight w:val="0"/>
          <w:marTop w:val="0"/>
          <w:marBottom w:val="0"/>
          <w:divBdr>
            <w:top w:val="none" w:sz="0" w:space="0" w:color="auto"/>
            <w:left w:val="none" w:sz="0" w:space="0" w:color="auto"/>
            <w:bottom w:val="none" w:sz="0" w:space="0" w:color="auto"/>
            <w:right w:val="none" w:sz="0" w:space="0" w:color="auto"/>
          </w:divBdr>
        </w:div>
      </w:divsChild>
    </w:div>
    <w:div w:id="1194615212">
      <w:bodyDiv w:val="1"/>
      <w:marLeft w:val="0"/>
      <w:marRight w:val="0"/>
      <w:marTop w:val="0"/>
      <w:marBottom w:val="0"/>
      <w:divBdr>
        <w:top w:val="none" w:sz="0" w:space="0" w:color="auto"/>
        <w:left w:val="none" w:sz="0" w:space="0" w:color="auto"/>
        <w:bottom w:val="none" w:sz="0" w:space="0" w:color="auto"/>
        <w:right w:val="none" w:sz="0" w:space="0" w:color="auto"/>
      </w:divBdr>
    </w:div>
    <w:div w:id="1200052221">
      <w:bodyDiv w:val="1"/>
      <w:marLeft w:val="0"/>
      <w:marRight w:val="0"/>
      <w:marTop w:val="0"/>
      <w:marBottom w:val="0"/>
      <w:divBdr>
        <w:top w:val="none" w:sz="0" w:space="0" w:color="auto"/>
        <w:left w:val="none" w:sz="0" w:space="0" w:color="auto"/>
        <w:bottom w:val="none" w:sz="0" w:space="0" w:color="auto"/>
        <w:right w:val="none" w:sz="0" w:space="0" w:color="auto"/>
      </w:divBdr>
    </w:div>
    <w:div w:id="1211264647">
      <w:bodyDiv w:val="1"/>
      <w:marLeft w:val="0"/>
      <w:marRight w:val="0"/>
      <w:marTop w:val="0"/>
      <w:marBottom w:val="0"/>
      <w:divBdr>
        <w:top w:val="none" w:sz="0" w:space="0" w:color="auto"/>
        <w:left w:val="none" w:sz="0" w:space="0" w:color="auto"/>
        <w:bottom w:val="none" w:sz="0" w:space="0" w:color="auto"/>
        <w:right w:val="none" w:sz="0" w:space="0" w:color="auto"/>
      </w:divBdr>
      <w:divsChild>
        <w:div w:id="941839581">
          <w:marLeft w:val="0"/>
          <w:marRight w:val="0"/>
          <w:marTop w:val="0"/>
          <w:marBottom w:val="0"/>
          <w:divBdr>
            <w:top w:val="none" w:sz="0" w:space="0" w:color="auto"/>
            <w:left w:val="none" w:sz="0" w:space="0" w:color="auto"/>
            <w:bottom w:val="none" w:sz="0" w:space="0" w:color="auto"/>
            <w:right w:val="none" w:sz="0" w:space="0" w:color="auto"/>
          </w:divBdr>
        </w:div>
      </w:divsChild>
    </w:div>
    <w:div w:id="1213425568">
      <w:bodyDiv w:val="1"/>
      <w:marLeft w:val="0"/>
      <w:marRight w:val="0"/>
      <w:marTop w:val="0"/>
      <w:marBottom w:val="0"/>
      <w:divBdr>
        <w:top w:val="none" w:sz="0" w:space="0" w:color="auto"/>
        <w:left w:val="none" w:sz="0" w:space="0" w:color="auto"/>
        <w:bottom w:val="none" w:sz="0" w:space="0" w:color="auto"/>
        <w:right w:val="none" w:sz="0" w:space="0" w:color="auto"/>
      </w:divBdr>
    </w:div>
    <w:div w:id="1213928281">
      <w:bodyDiv w:val="1"/>
      <w:marLeft w:val="0"/>
      <w:marRight w:val="0"/>
      <w:marTop w:val="0"/>
      <w:marBottom w:val="0"/>
      <w:divBdr>
        <w:top w:val="none" w:sz="0" w:space="0" w:color="auto"/>
        <w:left w:val="none" w:sz="0" w:space="0" w:color="auto"/>
        <w:bottom w:val="none" w:sz="0" w:space="0" w:color="auto"/>
        <w:right w:val="none" w:sz="0" w:space="0" w:color="auto"/>
      </w:divBdr>
    </w:div>
    <w:div w:id="1215701919">
      <w:bodyDiv w:val="1"/>
      <w:marLeft w:val="0"/>
      <w:marRight w:val="0"/>
      <w:marTop w:val="0"/>
      <w:marBottom w:val="0"/>
      <w:divBdr>
        <w:top w:val="none" w:sz="0" w:space="0" w:color="auto"/>
        <w:left w:val="none" w:sz="0" w:space="0" w:color="auto"/>
        <w:bottom w:val="none" w:sz="0" w:space="0" w:color="auto"/>
        <w:right w:val="none" w:sz="0" w:space="0" w:color="auto"/>
      </w:divBdr>
    </w:div>
    <w:div w:id="1217159215">
      <w:bodyDiv w:val="1"/>
      <w:marLeft w:val="0"/>
      <w:marRight w:val="0"/>
      <w:marTop w:val="0"/>
      <w:marBottom w:val="0"/>
      <w:divBdr>
        <w:top w:val="none" w:sz="0" w:space="0" w:color="auto"/>
        <w:left w:val="none" w:sz="0" w:space="0" w:color="auto"/>
        <w:bottom w:val="none" w:sz="0" w:space="0" w:color="auto"/>
        <w:right w:val="none" w:sz="0" w:space="0" w:color="auto"/>
      </w:divBdr>
    </w:div>
    <w:div w:id="1221549813">
      <w:bodyDiv w:val="1"/>
      <w:marLeft w:val="0"/>
      <w:marRight w:val="0"/>
      <w:marTop w:val="0"/>
      <w:marBottom w:val="0"/>
      <w:divBdr>
        <w:top w:val="none" w:sz="0" w:space="0" w:color="auto"/>
        <w:left w:val="none" w:sz="0" w:space="0" w:color="auto"/>
        <w:bottom w:val="none" w:sz="0" w:space="0" w:color="auto"/>
        <w:right w:val="none" w:sz="0" w:space="0" w:color="auto"/>
      </w:divBdr>
    </w:div>
    <w:div w:id="1222907688">
      <w:bodyDiv w:val="1"/>
      <w:marLeft w:val="0"/>
      <w:marRight w:val="0"/>
      <w:marTop w:val="0"/>
      <w:marBottom w:val="0"/>
      <w:divBdr>
        <w:top w:val="none" w:sz="0" w:space="0" w:color="auto"/>
        <w:left w:val="none" w:sz="0" w:space="0" w:color="auto"/>
        <w:bottom w:val="none" w:sz="0" w:space="0" w:color="auto"/>
        <w:right w:val="none" w:sz="0" w:space="0" w:color="auto"/>
      </w:divBdr>
      <w:divsChild>
        <w:div w:id="715469532">
          <w:marLeft w:val="0"/>
          <w:marRight w:val="0"/>
          <w:marTop w:val="0"/>
          <w:marBottom w:val="0"/>
          <w:divBdr>
            <w:top w:val="none" w:sz="0" w:space="0" w:color="auto"/>
            <w:left w:val="none" w:sz="0" w:space="0" w:color="auto"/>
            <w:bottom w:val="none" w:sz="0" w:space="0" w:color="auto"/>
            <w:right w:val="none" w:sz="0" w:space="0" w:color="auto"/>
          </w:divBdr>
        </w:div>
      </w:divsChild>
    </w:div>
    <w:div w:id="1226376908">
      <w:bodyDiv w:val="1"/>
      <w:marLeft w:val="0"/>
      <w:marRight w:val="0"/>
      <w:marTop w:val="0"/>
      <w:marBottom w:val="0"/>
      <w:divBdr>
        <w:top w:val="none" w:sz="0" w:space="0" w:color="auto"/>
        <w:left w:val="none" w:sz="0" w:space="0" w:color="auto"/>
        <w:bottom w:val="none" w:sz="0" w:space="0" w:color="auto"/>
        <w:right w:val="none" w:sz="0" w:space="0" w:color="auto"/>
      </w:divBdr>
    </w:div>
    <w:div w:id="1231961614">
      <w:bodyDiv w:val="1"/>
      <w:marLeft w:val="0"/>
      <w:marRight w:val="0"/>
      <w:marTop w:val="0"/>
      <w:marBottom w:val="0"/>
      <w:divBdr>
        <w:top w:val="none" w:sz="0" w:space="0" w:color="auto"/>
        <w:left w:val="none" w:sz="0" w:space="0" w:color="auto"/>
        <w:bottom w:val="none" w:sz="0" w:space="0" w:color="auto"/>
        <w:right w:val="none" w:sz="0" w:space="0" w:color="auto"/>
      </w:divBdr>
    </w:div>
    <w:div w:id="1234006329">
      <w:bodyDiv w:val="1"/>
      <w:marLeft w:val="0"/>
      <w:marRight w:val="0"/>
      <w:marTop w:val="0"/>
      <w:marBottom w:val="0"/>
      <w:divBdr>
        <w:top w:val="none" w:sz="0" w:space="0" w:color="auto"/>
        <w:left w:val="none" w:sz="0" w:space="0" w:color="auto"/>
        <w:bottom w:val="none" w:sz="0" w:space="0" w:color="auto"/>
        <w:right w:val="none" w:sz="0" w:space="0" w:color="auto"/>
      </w:divBdr>
    </w:div>
    <w:div w:id="1238516724">
      <w:bodyDiv w:val="1"/>
      <w:marLeft w:val="0"/>
      <w:marRight w:val="0"/>
      <w:marTop w:val="0"/>
      <w:marBottom w:val="0"/>
      <w:divBdr>
        <w:top w:val="none" w:sz="0" w:space="0" w:color="auto"/>
        <w:left w:val="none" w:sz="0" w:space="0" w:color="auto"/>
        <w:bottom w:val="none" w:sz="0" w:space="0" w:color="auto"/>
        <w:right w:val="none" w:sz="0" w:space="0" w:color="auto"/>
      </w:divBdr>
    </w:div>
    <w:div w:id="1239514935">
      <w:bodyDiv w:val="1"/>
      <w:marLeft w:val="0"/>
      <w:marRight w:val="0"/>
      <w:marTop w:val="0"/>
      <w:marBottom w:val="0"/>
      <w:divBdr>
        <w:top w:val="none" w:sz="0" w:space="0" w:color="auto"/>
        <w:left w:val="none" w:sz="0" w:space="0" w:color="auto"/>
        <w:bottom w:val="none" w:sz="0" w:space="0" w:color="auto"/>
        <w:right w:val="none" w:sz="0" w:space="0" w:color="auto"/>
      </w:divBdr>
      <w:divsChild>
        <w:div w:id="157423870">
          <w:marLeft w:val="0"/>
          <w:marRight w:val="0"/>
          <w:marTop w:val="0"/>
          <w:marBottom w:val="0"/>
          <w:divBdr>
            <w:top w:val="none" w:sz="0" w:space="0" w:color="auto"/>
            <w:left w:val="none" w:sz="0" w:space="0" w:color="auto"/>
            <w:bottom w:val="none" w:sz="0" w:space="0" w:color="auto"/>
            <w:right w:val="none" w:sz="0" w:space="0" w:color="auto"/>
          </w:divBdr>
        </w:div>
      </w:divsChild>
    </w:div>
    <w:div w:id="1241721368">
      <w:bodyDiv w:val="1"/>
      <w:marLeft w:val="0"/>
      <w:marRight w:val="0"/>
      <w:marTop w:val="0"/>
      <w:marBottom w:val="0"/>
      <w:divBdr>
        <w:top w:val="none" w:sz="0" w:space="0" w:color="auto"/>
        <w:left w:val="none" w:sz="0" w:space="0" w:color="auto"/>
        <w:bottom w:val="none" w:sz="0" w:space="0" w:color="auto"/>
        <w:right w:val="none" w:sz="0" w:space="0" w:color="auto"/>
      </w:divBdr>
      <w:divsChild>
        <w:div w:id="521087591">
          <w:marLeft w:val="0"/>
          <w:marRight w:val="0"/>
          <w:marTop w:val="0"/>
          <w:marBottom w:val="0"/>
          <w:divBdr>
            <w:top w:val="none" w:sz="0" w:space="0" w:color="auto"/>
            <w:left w:val="none" w:sz="0" w:space="0" w:color="auto"/>
            <w:bottom w:val="none" w:sz="0" w:space="0" w:color="auto"/>
            <w:right w:val="none" w:sz="0" w:space="0" w:color="auto"/>
          </w:divBdr>
          <w:divsChild>
            <w:div w:id="384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6306">
      <w:bodyDiv w:val="1"/>
      <w:marLeft w:val="0"/>
      <w:marRight w:val="0"/>
      <w:marTop w:val="0"/>
      <w:marBottom w:val="0"/>
      <w:divBdr>
        <w:top w:val="none" w:sz="0" w:space="0" w:color="auto"/>
        <w:left w:val="none" w:sz="0" w:space="0" w:color="auto"/>
        <w:bottom w:val="none" w:sz="0" w:space="0" w:color="auto"/>
        <w:right w:val="none" w:sz="0" w:space="0" w:color="auto"/>
      </w:divBdr>
    </w:div>
    <w:div w:id="1248535660">
      <w:bodyDiv w:val="1"/>
      <w:marLeft w:val="0"/>
      <w:marRight w:val="0"/>
      <w:marTop w:val="0"/>
      <w:marBottom w:val="0"/>
      <w:divBdr>
        <w:top w:val="none" w:sz="0" w:space="0" w:color="auto"/>
        <w:left w:val="none" w:sz="0" w:space="0" w:color="auto"/>
        <w:bottom w:val="none" w:sz="0" w:space="0" w:color="auto"/>
        <w:right w:val="none" w:sz="0" w:space="0" w:color="auto"/>
      </w:divBdr>
      <w:divsChild>
        <w:div w:id="1846164780">
          <w:marLeft w:val="0"/>
          <w:marRight w:val="0"/>
          <w:marTop w:val="0"/>
          <w:marBottom w:val="0"/>
          <w:divBdr>
            <w:top w:val="none" w:sz="0" w:space="0" w:color="auto"/>
            <w:left w:val="none" w:sz="0" w:space="0" w:color="auto"/>
            <w:bottom w:val="none" w:sz="0" w:space="0" w:color="auto"/>
            <w:right w:val="none" w:sz="0" w:space="0" w:color="auto"/>
          </w:divBdr>
        </w:div>
      </w:divsChild>
    </w:div>
    <w:div w:id="1275401657">
      <w:bodyDiv w:val="1"/>
      <w:marLeft w:val="0"/>
      <w:marRight w:val="0"/>
      <w:marTop w:val="0"/>
      <w:marBottom w:val="0"/>
      <w:divBdr>
        <w:top w:val="none" w:sz="0" w:space="0" w:color="auto"/>
        <w:left w:val="none" w:sz="0" w:space="0" w:color="auto"/>
        <w:bottom w:val="none" w:sz="0" w:space="0" w:color="auto"/>
        <w:right w:val="none" w:sz="0" w:space="0" w:color="auto"/>
      </w:divBdr>
    </w:div>
    <w:div w:id="1276474543">
      <w:bodyDiv w:val="1"/>
      <w:marLeft w:val="0"/>
      <w:marRight w:val="0"/>
      <w:marTop w:val="0"/>
      <w:marBottom w:val="0"/>
      <w:divBdr>
        <w:top w:val="none" w:sz="0" w:space="0" w:color="auto"/>
        <w:left w:val="none" w:sz="0" w:space="0" w:color="auto"/>
        <w:bottom w:val="none" w:sz="0" w:space="0" w:color="auto"/>
        <w:right w:val="none" w:sz="0" w:space="0" w:color="auto"/>
      </w:divBdr>
      <w:divsChild>
        <w:div w:id="1944797210">
          <w:marLeft w:val="0"/>
          <w:marRight w:val="0"/>
          <w:marTop w:val="0"/>
          <w:marBottom w:val="0"/>
          <w:divBdr>
            <w:top w:val="none" w:sz="0" w:space="0" w:color="auto"/>
            <w:left w:val="none" w:sz="0" w:space="0" w:color="auto"/>
            <w:bottom w:val="none" w:sz="0" w:space="0" w:color="auto"/>
            <w:right w:val="none" w:sz="0" w:space="0" w:color="auto"/>
          </w:divBdr>
        </w:div>
      </w:divsChild>
    </w:div>
    <w:div w:id="1276642694">
      <w:bodyDiv w:val="1"/>
      <w:marLeft w:val="0"/>
      <w:marRight w:val="0"/>
      <w:marTop w:val="0"/>
      <w:marBottom w:val="0"/>
      <w:divBdr>
        <w:top w:val="none" w:sz="0" w:space="0" w:color="auto"/>
        <w:left w:val="none" w:sz="0" w:space="0" w:color="auto"/>
        <w:bottom w:val="none" w:sz="0" w:space="0" w:color="auto"/>
        <w:right w:val="none" w:sz="0" w:space="0" w:color="auto"/>
      </w:divBdr>
      <w:divsChild>
        <w:div w:id="990600177">
          <w:marLeft w:val="0"/>
          <w:marRight w:val="0"/>
          <w:marTop w:val="0"/>
          <w:marBottom w:val="0"/>
          <w:divBdr>
            <w:top w:val="none" w:sz="0" w:space="0" w:color="auto"/>
            <w:left w:val="none" w:sz="0" w:space="0" w:color="auto"/>
            <w:bottom w:val="none" w:sz="0" w:space="0" w:color="auto"/>
            <w:right w:val="none" w:sz="0" w:space="0" w:color="auto"/>
          </w:divBdr>
        </w:div>
      </w:divsChild>
    </w:div>
    <w:div w:id="1280794870">
      <w:bodyDiv w:val="1"/>
      <w:marLeft w:val="0"/>
      <w:marRight w:val="0"/>
      <w:marTop w:val="0"/>
      <w:marBottom w:val="0"/>
      <w:divBdr>
        <w:top w:val="none" w:sz="0" w:space="0" w:color="auto"/>
        <w:left w:val="none" w:sz="0" w:space="0" w:color="auto"/>
        <w:bottom w:val="none" w:sz="0" w:space="0" w:color="auto"/>
        <w:right w:val="none" w:sz="0" w:space="0" w:color="auto"/>
      </w:divBdr>
      <w:divsChild>
        <w:div w:id="1296788469">
          <w:marLeft w:val="0"/>
          <w:marRight w:val="0"/>
          <w:marTop w:val="0"/>
          <w:marBottom w:val="0"/>
          <w:divBdr>
            <w:top w:val="none" w:sz="0" w:space="0" w:color="auto"/>
            <w:left w:val="none" w:sz="0" w:space="0" w:color="auto"/>
            <w:bottom w:val="none" w:sz="0" w:space="0" w:color="auto"/>
            <w:right w:val="none" w:sz="0" w:space="0" w:color="auto"/>
          </w:divBdr>
        </w:div>
      </w:divsChild>
    </w:div>
    <w:div w:id="1282221123">
      <w:bodyDiv w:val="1"/>
      <w:marLeft w:val="0"/>
      <w:marRight w:val="0"/>
      <w:marTop w:val="0"/>
      <w:marBottom w:val="0"/>
      <w:divBdr>
        <w:top w:val="none" w:sz="0" w:space="0" w:color="auto"/>
        <w:left w:val="none" w:sz="0" w:space="0" w:color="auto"/>
        <w:bottom w:val="none" w:sz="0" w:space="0" w:color="auto"/>
        <w:right w:val="none" w:sz="0" w:space="0" w:color="auto"/>
      </w:divBdr>
      <w:divsChild>
        <w:div w:id="1509713272">
          <w:marLeft w:val="0"/>
          <w:marRight w:val="0"/>
          <w:marTop w:val="0"/>
          <w:marBottom w:val="0"/>
          <w:divBdr>
            <w:top w:val="none" w:sz="0" w:space="0" w:color="auto"/>
            <w:left w:val="none" w:sz="0" w:space="0" w:color="auto"/>
            <w:bottom w:val="none" w:sz="0" w:space="0" w:color="auto"/>
            <w:right w:val="none" w:sz="0" w:space="0" w:color="auto"/>
          </w:divBdr>
        </w:div>
      </w:divsChild>
    </w:div>
    <w:div w:id="1307011555">
      <w:bodyDiv w:val="1"/>
      <w:marLeft w:val="0"/>
      <w:marRight w:val="0"/>
      <w:marTop w:val="0"/>
      <w:marBottom w:val="0"/>
      <w:divBdr>
        <w:top w:val="none" w:sz="0" w:space="0" w:color="auto"/>
        <w:left w:val="none" w:sz="0" w:space="0" w:color="auto"/>
        <w:bottom w:val="none" w:sz="0" w:space="0" w:color="auto"/>
        <w:right w:val="none" w:sz="0" w:space="0" w:color="auto"/>
      </w:divBdr>
      <w:divsChild>
        <w:div w:id="1394432061">
          <w:marLeft w:val="0"/>
          <w:marRight w:val="0"/>
          <w:marTop w:val="0"/>
          <w:marBottom w:val="0"/>
          <w:divBdr>
            <w:top w:val="none" w:sz="0" w:space="0" w:color="auto"/>
            <w:left w:val="none" w:sz="0" w:space="0" w:color="auto"/>
            <w:bottom w:val="none" w:sz="0" w:space="0" w:color="auto"/>
            <w:right w:val="none" w:sz="0" w:space="0" w:color="auto"/>
          </w:divBdr>
        </w:div>
      </w:divsChild>
    </w:div>
    <w:div w:id="1308824997">
      <w:bodyDiv w:val="1"/>
      <w:marLeft w:val="0"/>
      <w:marRight w:val="0"/>
      <w:marTop w:val="0"/>
      <w:marBottom w:val="0"/>
      <w:divBdr>
        <w:top w:val="none" w:sz="0" w:space="0" w:color="auto"/>
        <w:left w:val="none" w:sz="0" w:space="0" w:color="auto"/>
        <w:bottom w:val="none" w:sz="0" w:space="0" w:color="auto"/>
        <w:right w:val="none" w:sz="0" w:space="0" w:color="auto"/>
      </w:divBdr>
    </w:div>
    <w:div w:id="1310481660">
      <w:bodyDiv w:val="1"/>
      <w:marLeft w:val="0"/>
      <w:marRight w:val="0"/>
      <w:marTop w:val="0"/>
      <w:marBottom w:val="0"/>
      <w:divBdr>
        <w:top w:val="none" w:sz="0" w:space="0" w:color="auto"/>
        <w:left w:val="none" w:sz="0" w:space="0" w:color="auto"/>
        <w:bottom w:val="none" w:sz="0" w:space="0" w:color="auto"/>
        <w:right w:val="none" w:sz="0" w:space="0" w:color="auto"/>
      </w:divBdr>
    </w:div>
    <w:div w:id="1314525918">
      <w:bodyDiv w:val="1"/>
      <w:marLeft w:val="0"/>
      <w:marRight w:val="0"/>
      <w:marTop w:val="0"/>
      <w:marBottom w:val="0"/>
      <w:divBdr>
        <w:top w:val="none" w:sz="0" w:space="0" w:color="auto"/>
        <w:left w:val="none" w:sz="0" w:space="0" w:color="auto"/>
        <w:bottom w:val="none" w:sz="0" w:space="0" w:color="auto"/>
        <w:right w:val="none" w:sz="0" w:space="0" w:color="auto"/>
      </w:divBdr>
      <w:divsChild>
        <w:div w:id="1719236004">
          <w:marLeft w:val="0"/>
          <w:marRight w:val="0"/>
          <w:marTop w:val="0"/>
          <w:marBottom w:val="0"/>
          <w:divBdr>
            <w:top w:val="none" w:sz="0" w:space="0" w:color="auto"/>
            <w:left w:val="none" w:sz="0" w:space="0" w:color="auto"/>
            <w:bottom w:val="none" w:sz="0" w:space="0" w:color="auto"/>
            <w:right w:val="none" w:sz="0" w:space="0" w:color="auto"/>
          </w:divBdr>
        </w:div>
      </w:divsChild>
    </w:div>
    <w:div w:id="1325084400">
      <w:bodyDiv w:val="1"/>
      <w:marLeft w:val="0"/>
      <w:marRight w:val="0"/>
      <w:marTop w:val="0"/>
      <w:marBottom w:val="0"/>
      <w:divBdr>
        <w:top w:val="none" w:sz="0" w:space="0" w:color="auto"/>
        <w:left w:val="none" w:sz="0" w:space="0" w:color="auto"/>
        <w:bottom w:val="none" w:sz="0" w:space="0" w:color="auto"/>
        <w:right w:val="none" w:sz="0" w:space="0" w:color="auto"/>
      </w:divBdr>
    </w:div>
    <w:div w:id="1329089903">
      <w:bodyDiv w:val="1"/>
      <w:marLeft w:val="0"/>
      <w:marRight w:val="0"/>
      <w:marTop w:val="0"/>
      <w:marBottom w:val="0"/>
      <w:divBdr>
        <w:top w:val="none" w:sz="0" w:space="0" w:color="auto"/>
        <w:left w:val="none" w:sz="0" w:space="0" w:color="auto"/>
        <w:bottom w:val="none" w:sz="0" w:space="0" w:color="auto"/>
        <w:right w:val="none" w:sz="0" w:space="0" w:color="auto"/>
      </w:divBdr>
    </w:div>
    <w:div w:id="1330325074">
      <w:bodyDiv w:val="1"/>
      <w:marLeft w:val="0"/>
      <w:marRight w:val="0"/>
      <w:marTop w:val="0"/>
      <w:marBottom w:val="0"/>
      <w:divBdr>
        <w:top w:val="none" w:sz="0" w:space="0" w:color="auto"/>
        <w:left w:val="none" w:sz="0" w:space="0" w:color="auto"/>
        <w:bottom w:val="none" w:sz="0" w:space="0" w:color="auto"/>
        <w:right w:val="none" w:sz="0" w:space="0" w:color="auto"/>
      </w:divBdr>
    </w:div>
    <w:div w:id="1345548856">
      <w:bodyDiv w:val="1"/>
      <w:marLeft w:val="0"/>
      <w:marRight w:val="0"/>
      <w:marTop w:val="0"/>
      <w:marBottom w:val="0"/>
      <w:divBdr>
        <w:top w:val="none" w:sz="0" w:space="0" w:color="auto"/>
        <w:left w:val="none" w:sz="0" w:space="0" w:color="auto"/>
        <w:bottom w:val="none" w:sz="0" w:space="0" w:color="auto"/>
        <w:right w:val="none" w:sz="0" w:space="0" w:color="auto"/>
      </w:divBdr>
      <w:divsChild>
        <w:div w:id="1207791092">
          <w:marLeft w:val="0"/>
          <w:marRight w:val="0"/>
          <w:marTop w:val="0"/>
          <w:marBottom w:val="0"/>
          <w:divBdr>
            <w:top w:val="none" w:sz="0" w:space="0" w:color="auto"/>
            <w:left w:val="none" w:sz="0" w:space="0" w:color="auto"/>
            <w:bottom w:val="none" w:sz="0" w:space="0" w:color="auto"/>
            <w:right w:val="none" w:sz="0" w:space="0" w:color="auto"/>
          </w:divBdr>
        </w:div>
      </w:divsChild>
    </w:div>
    <w:div w:id="1358772278">
      <w:bodyDiv w:val="1"/>
      <w:marLeft w:val="0"/>
      <w:marRight w:val="0"/>
      <w:marTop w:val="0"/>
      <w:marBottom w:val="0"/>
      <w:divBdr>
        <w:top w:val="none" w:sz="0" w:space="0" w:color="auto"/>
        <w:left w:val="none" w:sz="0" w:space="0" w:color="auto"/>
        <w:bottom w:val="none" w:sz="0" w:space="0" w:color="auto"/>
        <w:right w:val="none" w:sz="0" w:space="0" w:color="auto"/>
      </w:divBdr>
      <w:divsChild>
        <w:div w:id="675810260">
          <w:marLeft w:val="0"/>
          <w:marRight w:val="0"/>
          <w:marTop w:val="0"/>
          <w:marBottom w:val="0"/>
          <w:divBdr>
            <w:top w:val="none" w:sz="0" w:space="0" w:color="auto"/>
            <w:left w:val="none" w:sz="0" w:space="0" w:color="auto"/>
            <w:bottom w:val="none" w:sz="0" w:space="0" w:color="auto"/>
            <w:right w:val="none" w:sz="0" w:space="0" w:color="auto"/>
          </w:divBdr>
        </w:div>
      </w:divsChild>
    </w:div>
    <w:div w:id="1361980107">
      <w:bodyDiv w:val="1"/>
      <w:marLeft w:val="0"/>
      <w:marRight w:val="0"/>
      <w:marTop w:val="0"/>
      <w:marBottom w:val="0"/>
      <w:divBdr>
        <w:top w:val="none" w:sz="0" w:space="0" w:color="auto"/>
        <w:left w:val="none" w:sz="0" w:space="0" w:color="auto"/>
        <w:bottom w:val="none" w:sz="0" w:space="0" w:color="auto"/>
        <w:right w:val="none" w:sz="0" w:space="0" w:color="auto"/>
      </w:divBdr>
    </w:div>
    <w:div w:id="1362629453">
      <w:bodyDiv w:val="1"/>
      <w:marLeft w:val="0"/>
      <w:marRight w:val="0"/>
      <w:marTop w:val="0"/>
      <w:marBottom w:val="0"/>
      <w:divBdr>
        <w:top w:val="none" w:sz="0" w:space="0" w:color="auto"/>
        <w:left w:val="none" w:sz="0" w:space="0" w:color="auto"/>
        <w:bottom w:val="none" w:sz="0" w:space="0" w:color="auto"/>
        <w:right w:val="none" w:sz="0" w:space="0" w:color="auto"/>
      </w:divBdr>
    </w:div>
    <w:div w:id="1366710447">
      <w:bodyDiv w:val="1"/>
      <w:marLeft w:val="0"/>
      <w:marRight w:val="0"/>
      <w:marTop w:val="0"/>
      <w:marBottom w:val="0"/>
      <w:divBdr>
        <w:top w:val="none" w:sz="0" w:space="0" w:color="auto"/>
        <w:left w:val="none" w:sz="0" w:space="0" w:color="auto"/>
        <w:bottom w:val="none" w:sz="0" w:space="0" w:color="auto"/>
        <w:right w:val="none" w:sz="0" w:space="0" w:color="auto"/>
      </w:divBdr>
      <w:divsChild>
        <w:div w:id="444079325">
          <w:marLeft w:val="0"/>
          <w:marRight w:val="0"/>
          <w:marTop w:val="0"/>
          <w:marBottom w:val="0"/>
          <w:divBdr>
            <w:top w:val="none" w:sz="0" w:space="0" w:color="auto"/>
            <w:left w:val="none" w:sz="0" w:space="0" w:color="auto"/>
            <w:bottom w:val="none" w:sz="0" w:space="0" w:color="auto"/>
            <w:right w:val="none" w:sz="0" w:space="0" w:color="auto"/>
          </w:divBdr>
          <w:divsChild>
            <w:div w:id="444082850">
              <w:marLeft w:val="0"/>
              <w:marRight w:val="0"/>
              <w:marTop w:val="0"/>
              <w:marBottom w:val="0"/>
              <w:divBdr>
                <w:top w:val="none" w:sz="0" w:space="0" w:color="auto"/>
                <w:left w:val="none" w:sz="0" w:space="0" w:color="auto"/>
                <w:bottom w:val="none" w:sz="0" w:space="0" w:color="auto"/>
                <w:right w:val="none" w:sz="0" w:space="0" w:color="auto"/>
              </w:divBdr>
              <w:divsChild>
                <w:div w:id="17915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39917">
      <w:bodyDiv w:val="1"/>
      <w:marLeft w:val="0"/>
      <w:marRight w:val="0"/>
      <w:marTop w:val="0"/>
      <w:marBottom w:val="0"/>
      <w:divBdr>
        <w:top w:val="none" w:sz="0" w:space="0" w:color="auto"/>
        <w:left w:val="none" w:sz="0" w:space="0" w:color="auto"/>
        <w:bottom w:val="none" w:sz="0" w:space="0" w:color="auto"/>
        <w:right w:val="none" w:sz="0" w:space="0" w:color="auto"/>
      </w:divBdr>
      <w:divsChild>
        <w:div w:id="592473631">
          <w:marLeft w:val="0"/>
          <w:marRight w:val="0"/>
          <w:marTop w:val="0"/>
          <w:marBottom w:val="0"/>
          <w:divBdr>
            <w:top w:val="none" w:sz="0" w:space="0" w:color="auto"/>
            <w:left w:val="none" w:sz="0" w:space="0" w:color="auto"/>
            <w:bottom w:val="none" w:sz="0" w:space="0" w:color="auto"/>
            <w:right w:val="none" w:sz="0" w:space="0" w:color="auto"/>
          </w:divBdr>
          <w:divsChild>
            <w:div w:id="1889760021">
              <w:marLeft w:val="0"/>
              <w:marRight w:val="0"/>
              <w:marTop w:val="0"/>
              <w:marBottom w:val="0"/>
              <w:divBdr>
                <w:top w:val="none" w:sz="0" w:space="0" w:color="auto"/>
                <w:left w:val="none" w:sz="0" w:space="0" w:color="auto"/>
                <w:bottom w:val="none" w:sz="0" w:space="0" w:color="auto"/>
                <w:right w:val="none" w:sz="0" w:space="0" w:color="auto"/>
              </w:divBdr>
              <w:divsChild>
                <w:div w:id="1088767474">
                  <w:marLeft w:val="0"/>
                  <w:marRight w:val="0"/>
                  <w:marTop w:val="0"/>
                  <w:marBottom w:val="0"/>
                  <w:divBdr>
                    <w:top w:val="none" w:sz="0" w:space="0" w:color="auto"/>
                    <w:left w:val="none" w:sz="0" w:space="0" w:color="auto"/>
                    <w:bottom w:val="none" w:sz="0" w:space="0" w:color="auto"/>
                    <w:right w:val="none" w:sz="0" w:space="0" w:color="auto"/>
                  </w:divBdr>
                  <w:divsChild>
                    <w:div w:id="1607494278">
                      <w:marLeft w:val="0"/>
                      <w:marRight w:val="0"/>
                      <w:marTop w:val="0"/>
                      <w:marBottom w:val="0"/>
                      <w:divBdr>
                        <w:top w:val="none" w:sz="0" w:space="0" w:color="auto"/>
                        <w:left w:val="none" w:sz="0" w:space="0" w:color="auto"/>
                        <w:bottom w:val="none" w:sz="0" w:space="0" w:color="auto"/>
                        <w:right w:val="none" w:sz="0" w:space="0" w:color="auto"/>
                      </w:divBdr>
                      <w:divsChild>
                        <w:div w:id="810244495">
                          <w:marLeft w:val="0"/>
                          <w:marRight w:val="0"/>
                          <w:marTop w:val="0"/>
                          <w:marBottom w:val="0"/>
                          <w:divBdr>
                            <w:top w:val="none" w:sz="0" w:space="0" w:color="auto"/>
                            <w:left w:val="none" w:sz="0" w:space="0" w:color="auto"/>
                            <w:bottom w:val="none" w:sz="0" w:space="0" w:color="auto"/>
                            <w:right w:val="none" w:sz="0" w:space="0" w:color="auto"/>
                          </w:divBdr>
                          <w:divsChild>
                            <w:div w:id="1126237402">
                              <w:marLeft w:val="0"/>
                              <w:marRight w:val="0"/>
                              <w:marTop w:val="0"/>
                              <w:marBottom w:val="0"/>
                              <w:divBdr>
                                <w:top w:val="none" w:sz="0" w:space="0" w:color="auto"/>
                                <w:left w:val="none" w:sz="0" w:space="0" w:color="auto"/>
                                <w:bottom w:val="none" w:sz="0" w:space="0" w:color="auto"/>
                                <w:right w:val="none" w:sz="0" w:space="0" w:color="auto"/>
                              </w:divBdr>
                              <w:divsChild>
                                <w:div w:id="1202982611">
                                  <w:marLeft w:val="0"/>
                                  <w:marRight w:val="0"/>
                                  <w:marTop w:val="0"/>
                                  <w:marBottom w:val="0"/>
                                  <w:divBdr>
                                    <w:top w:val="none" w:sz="0" w:space="0" w:color="auto"/>
                                    <w:left w:val="none" w:sz="0" w:space="0" w:color="auto"/>
                                    <w:bottom w:val="none" w:sz="0" w:space="0" w:color="auto"/>
                                    <w:right w:val="none" w:sz="0" w:space="0" w:color="auto"/>
                                  </w:divBdr>
                                  <w:divsChild>
                                    <w:div w:id="644970863">
                                      <w:marLeft w:val="0"/>
                                      <w:marRight w:val="0"/>
                                      <w:marTop w:val="0"/>
                                      <w:marBottom w:val="0"/>
                                      <w:divBdr>
                                        <w:top w:val="none" w:sz="0" w:space="0" w:color="auto"/>
                                        <w:left w:val="none" w:sz="0" w:space="0" w:color="auto"/>
                                        <w:bottom w:val="none" w:sz="0" w:space="0" w:color="auto"/>
                                        <w:right w:val="none" w:sz="0" w:space="0" w:color="auto"/>
                                      </w:divBdr>
                                      <w:divsChild>
                                        <w:div w:id="1012536139">
                                          <w:marLeft w:val="0"/>
                                          <w:marRight w:val="0"/>
                                          <w:marTop w:val="0"/>
                                          <w:marBottom w:val="0"/>
                                          <w:divBdr>
                                            <w:top w:val="none" w:sz="0" w:space="0" w:color="auto"/>
                                            <w:left w:val="none" w:sz="0" w:space="0" w:color="auto"/>
                                            <w:bottom w:val="none" w:sz="0" w:space="0" w:color="auto"/>
                                            <w:right w:val="none" w:sz="0" w:space="0" w:color="auto"/>
                                          </w:divBdr>
                                          <w:divsChild>
                                            <w:div w:id="574780793">
                                              <w:marLeft w:val="0"/>
                                              <w:marRight w:val="0"/>
                                              <w:marTop w:val="0"/>
                                              <w:marBottom w:val="0"/>
                                              <w:divBdr>
                                                <w:top w:val="none" w:sz="0" w:space="0" w:color="auto"/>
                                                <w:left w:val="none" w:sz="0" w:space="0" w:color="auto"/>
                                                <w:bottom w:val="none" w:sz="0" w:space="0" w:color="auto"/>
                                                <w:right w:val="none" w:sz="0" w:space="0" w:color="auto"/>
                                              </w:divBdr>
                                            </w:div>
                                          </w:divsChild>
                                        </w:div>
                                        <w:div w:id="1759592363">
                                          <w:marLeft w:val="0"/>
                                          <w:marRight w:val="0"/>
                                          <w:marTop w:val="0"/>
                                          <w:marBottom w:val="0"/>
                                          <w:divBdr>
                                            <w:top w:val="none" w:sz="0" w:space="0" w:color="auto"/>
                                            <w:left w:val="none" w:sz="0" w:space="0" w:color="auto"/>
                                            <w:bottom w:val="none" w:sz="0" w:space="0" w:color="auto"/>
                                            <w:right w:val="none" w:sz="0" w:space="0" w:color="auto"/>
                                          </w:divBdr>
                                          <w:divsChild>
                                            <w:div w:id="1594820041">
                                              <w:marLeft w:val="0"/>
                                              <w:marRight w:val="0"/>
                                              <w:marTop w:val="0"/>
                                              <w:marBottom w:val="0"/>
                                              <w:divBdr>
                                                <w:top w:val="none" w:sz="0" w:space="0" w:color="auto"/>
                                                <w:left w:val="none" w:sz="0" w:space="0" w:color="auto"/>
                                                <w:bottom w:val="none" w:sz="0" w:space="0" w:color="auto"/>
                                                <w:right w:val="none" w:sz="0" w:space="0" w:color="auto"/>
                                              </w:divBdr>
                                              <w:divsChild>
                                                <w:div w:id="550920892">
                                                  <w:marLeft w:val="0"/>
                                                  <w:marRight w:val="0"/>
                                                  <w:marTop w:val="0"/>
                                                  <w:marBottom w:val="0"/>
                                                  <w:divBdr>
                                                    <w:top w:val="none" w:sz="0" w:space="0" w:color="auto"/>
                                                    <w:left w:val="none" w:sz="0" w:space="0" w:color="auto"/>
                                                    <w:bottom w:val="none" w:sz="0" w:space="0" w:color="auto"/>
                                                    <w:right w:val="none" w:sz="0" w:space="0" w:color="auto"/>
                                                  </w:divBdr>
                                                  <w:divsChild>
                                                    <w:div w:id="146723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04044">
                                      <w:marLeft w:val="0"/>
                                      <w:marRight w:val="0"/>
                                      <w:marTop w:val="0"/>
                                      <w:marBottom w:val="0"/>
                                      <w:divBdr>
                                        <w:top w:val="none" w:sz="0" w:space="0" w:color="auto"/>
                                        <w:left w:val="none" w:sz="0" w:space="0" w:color="auto"/>
                                        <w:bottom w:val="none" w:sz="0" w:space="0" w:color="auto"/>
                                        <w:right w:val="none" w:sz="0" w:space="0" w:color="auto"/>
                                      </w:divBdr>
                                      <w:divsChild>
                                        <w:div w:id="662123781">
                                          <w:marLeft w:val="0"/>
                                          <w:marRight w:val="0"/>
                                          <w:marTop w:val="0"/>
                                          <w:marBottom w:val="0"/>
                                          <w:divBdr>
                                            <w:top w:val="none" w:sz="0" w:space="0" w:color="auto"/>
                                            <w:left w:val="none" w:sz="0" w:space="0" w:color="auto"/>
                                            <w:bottom w:val="none" w:sz="0" w:space="0" w:color="auto"/>
                                            <w:right w:val="none" w:sz="0" w:space="0" w:color="auto"/>
                                          </w:divBdr>
                                          <w:divsChild>
                                            <w:div w:id="418916909">
                                              <w:marLeft w:val="0"/>
                                              <w:marRight w:val="0"/>
                                              <w:marTop w:val="0"/>
                                              <w:marBottom w:val="0"/>
                                              <w:divBdr>
                                                <w:top w:val="none" w:sz="0" w:space="0" w:color="auto"/>
                                                <w:left w:val="none" w:sz="0" w:space="0" w:color="auto"/>
                                                <w:bottom w:val="none" w:sz="0" w:space="0" w:color="auto"/>
                                                <w:right w:val="none" w:sz="0" w:space="0" w:color="auto"/>
                                              </w:divBdr>
                                              <w:divsChild>
                                                <w:div w:id="10314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8519">
                                          <w:marLeft w:val="0"/>
                                          <w:marRight w:val="0"/>
                                          <w:marTop w:val="0"/>
                                          <w:marBottom w:val="0"/>
                                          <w:divBdr>
                                            <w:top w:val="none" w:sz="0" w:space="0" w:color="auto"/>
                                            <w:left w:val="none" w:sz="0" w:space="0" w:color="auto"/>
                                            <w:bottom w:val="none" w:sz="0" w:space="0" w:color="auto"/>
                                            <w:right w:val="none" w:sz="0" w:space="0" w:color="auto"/>
                                          </w:divBdr>
                                          <w:divsChild>
                                            <w:div w:id="273951048">
                                              <w:marLeft w:val="0"/>
                                              <w:marRight w:val="0"/>
                                              <w:marTop w:val="0"/>
                                              <w:marBottom w:val="0"/>
                                              <w:divBdr>
                                                <w:top w:val="none" w:sz="0" w:space="0" w:color="auto"/>
                                                <w:left w:val="none" w:sz="0" w:space="0" w:color="auto"/>
                                                <w:bottom w:val="none" w:sz="0" w:space="0" w:color="auto"/>
                                                <w:right w:val="none" w:sz="0" w:space="0" w:color="auto"/>
                                              </w:divBdr>
                                              <w:divsChild>
                                                <w:div w:id="183409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32029">
                                          <w:marLeft w:val="0"/>
                                          <w:marRight w:val="0"/>
                                          <w:marTop w:val="0"/>
                                          <w:marBottom w:val="0"/>
                                          <w:divBdr>
                                            <w:top w:val="none" w:sz="0" w:space="0" w:color="auto"/>
                                            <w:left w:val="none" w:sz="0" w:space="0" w:color="auto"/>
                                            <w:bottom w:val="none" w:sz="0" w:space="0" w:color="auto"/>
                                            <w:right w:val="none" w:sz="0" w:space="0" w:color="auto"/>
                                          </w:divBdr>
                                          <w:divsChild>
                                            <w:div w:id="2143110224">
                                              <w:marLeft w:val="0"/>
                                              <w:marRight w:val="0"/>
                                              <w:marTop w:val="0"/>
                                              <w:marBottom w:val="0"/>
                                              <w:divBdr>
                                                <w:top w:val="none" w:sz="0" w:space="0" w:color="auto"/>
                                                <w:left w:val="none" w:sz="0" w:space="0" w:color="auto"/>
                                                <w:bottom w:val="none" w:sz="0" w:space="0" w:color="auto"/>
                                                <w:right w:val="none" w:sz="0" w:space="0" w:color="auto"/>
                                              </w:divBdr>
                                              <w:divsChild>
                                                <w:div w:id="5469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0288">
                                      <w:marLeft w:val="0"/>
                                      <w:marRight w:val="0"/>
                                      <w:marTop w:val="0"/>
                                      <w:marBottom w:val="0"/>
                                      <w:divBdr>
                                        <w:top w:val="none" w:sz="0" w:space="0" w:color="auto"/>
                                        <w:left w:val="none" w:sz="0" w:space="0" w:color="auto"/>
                                        <w:bottom w:val="none" w:sz="0" w:space="0" w:color="auto"/>
                                        <w:right w:val="none" w:sz="0" w:space="0" w:color="auto"/>
                                      </w:divBdr>
                                      <w:divsChild>
                                        <w:div w:id="691498689">
                                          <w:marLeft w:val="0"/>
                                          <w:marRight w:val="0"/>
                                          <w:marTop w:val="0"/>
                                          <w:marBottom w:val="0"/>
                                          <w:divBdr>
                                            <w:top w:val="none" w:sz="0" w:space="0" w:color="auto"/>
                                            <w:left w:val="none" w:sz="0" w:space="0" w:color="auto"/>
                                            <w:bottom w:val="none" w:sz="0" w:space="0" w:color="auto"/>
                                            <w:right w:val="none" w:sz="0" w:space="0" w:color="auto"/>
                                          </w:divBdr>
                                          <w:divsChild>
                                            <w:div w:id="285813110">
                                              <w:marLeft w:val="0"/>
                                              <w:marRight w:val="0"/>
                                              <w:marTop w:val="0"/>
                                              <w:marBottom w:val="0"/>
                                              <w:divBdr>
                                                <w:top w:val="none" w:sz="0" w:space="0" w:color="auto"/>
                                                <w:left w:val="none" w:sz="0" w:space="0" w:color="auto"/>
                                                <w:bottom w:val="none" w:sz="0" w:space="0" w:color="auto"/>
                                                <w:right w:val="none" w:sz="0" w:space="0" w:color="auto"/>
                                              </w:divBdr>
                                            </w:div>
                                          </w:divsChild>
                                        </w:div>
                                        <w:div w:id="1469475631">
                                          <w:marLeft w:val="0"/>
                                          <w:marRight w:val="0"/>
                                          <w:marTop w:val="0"/>
                                          <w:marBottom w:val="0"/>
                                          <w:divBdr>
                                            <w:top w:val="none" w:sz="0" w:space="0" w:color="auto"/>
                                            <w:left w:val="none" w:sz="0" w:space="0" w:color="auto"/>
                                            <w:bottom w:val="none" w:sz="0" w:space="0" w:color="auto"/>
                                            <w:right w:val="none" w:sz="0" w:space="0" w:color="auto"/>
                                          </w:divBdr>
                                          <w:divsChild>
                                            <w:div w:id="15160285">
                                              <w:marLeft w:val="0"/>
                                              <w:marRight w:val="0"/>
                                              <w:marTop w:val="0"/>
                                              <w:marBottom w:val="0"/>
                                              <w:divBdr>
                                                <w:top w:val="none" w:sz="0" w:space="0" w:color="auto"/>
                                                <w:left w:val="none" w:sz="0" w:space="0" w:color="auto"/>
                                                <w:bottom w:val="none" w:sz="0" w:space="0" w:color="auto"/>
                                                <w:right w:val="none" w:sz="0" w:space="0" w:color="auto"/>
                                              </w:divBdr>
                                            </w:div>
                                          </w:divsChild>
                                        </w:div>
                                        <w:div w:id="1932201105">
                                          <w:marLeft w:val="0"/>
                                          <w:marRight w:val="0"/>
                                          <w:marTop w:val="0"/>
                                          <w:marBottom w:val="0"/>
                                          <w:divBdr>
                                            <w:top w:val="none" w:sz="0" w:space="0" w:color="auto"/>
                                            <w:left w:val="none" w:sz="0" w:space="0" w:color="auto"/>
                                            <w:bottom w:val="none" w:sz="0" w:space="0" w:color="auto"/>
                                            <w:right w:val="none" w:sz="0" w:space="0" w:color="auto"/>
                                          </w:divBdr>
                                          <w:divsChild>
                                            <w:div w:id="1339693217">
                                              <w:marLeft w:val="0"/>
                                              <w:marRight w:val="0"/>
                                              <w:marTop w:val="0"/>
                                              <w:marBottom w:val="0"/>
                                              <w:divBdr>
                                                <w:top w:val="none" w:sz="0" w:space="0" w:color="auto"/>
                                                <w:left w:val="none" w:sz="0" w:space="0" w:color="auto"/>
                                                <w:bottom w:val="none" w:sz="0" w:space="0" w:color="auto"/>
                                                <w:right w:val="none" w:sz="0" w:space="0" w:color="auto"/>
                                              </w:divBdr>
                                              <w:divsChild>
                                                <w:div w:id="160003596">
                                                  <w:marLeft w:val="0"/>
                                                  <w:marRight w:val="0"/>
                                                  <w:marTop w:val="0"/>
                                                  <w:marBottom w:val="0"/>
                                                  <w:divBdr>
                                                    <w:top w:val="none" w:sz="0" w:space="0" w:color="auto"/>
                                                    <w:left w:val="none" w:sz="0" w:space="0" w:color="auto"/>
                                                    <w:bottom w:val="none" w:sz="0" w:space="0" w:color="auto"/>
                                                    <w:right w:val="none" w:sz="0" w:space="0" w:color="auto"/>
                                                  </w:divBdr>
                                                  <w:divsChild>
                                                    <w:div w:id="8780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536801">
                                  <w:marLeft w:val="0"/>
                                  <w:marRight w:val="0"/>
                                  <w:marTop w:val="0"/>
                                  <w:marBottom w:val="0"/>
                                  <w:divBdr>
                                    <w:top w:val="none" w:sz="0" w:space="0" w:color="auto"/>
                                    <w:left w:val="none" w:sz="0" w:space="0" w:color="auto"/>
                                    <w:bottom w:val="none" w:sz="0" w:space="0" w:color="auto"/>
                                    <w:right w:val="none" w:sz="0" w:space="0" w:color="auto"/>
                                  </w:divBdr>
                                  <w:divsChild>
                                    <w:div w:id="172457829">
                                      <w:marLeft w:val="0"/>
                                      <w:marRight w:val="0"/>
                                      <w:marTop w:val="0"/>
                                      <w:marBottom w:val="0"/>
                                      <w:divBdr>
                                        <w:top w:val="none" w:sz="0" w:space="0" w:color="auto"/>
                                        <w:left w:val="none" w:sz="0" w:space="0" w:color="auto"/>
                                        <w:bottom w:val="none" w:sz="0" w:space="0" w:color="auto"/>
                                        <w:right w:val="none" w:sz="0" w:space="0" w:color="auto"/>
                                      </w:divBdr>
                                      <w:divsChild>
                                        <w:div w:id="189950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039790">
          <w:marLeft w:val="0"/>
          <w:marRight w:val="0"/>
          <w:marTop w:val="0"/>
          <w:marBottom w:val="0"/>
          <w:divBdr>
            <w:top w:val="none" w:sz="0" w:space="0" w:color="auto"/>
            <w:left w:val="none" w:sz="0" w:space="0" w:color="auto"/>
            <w:bottom w:val="none" w:sz="0" w:space="0" w:color="auto"/>
            <w:right w:val="none" w:sz="0" w:space="0" w:color="auto"/>
          </w:divBdr>
          <w:divsChild>
            <w:div w:id="1359964547">
              <w:marLeft w:val="0"/>
              <w:marRight w:val="0"/>
              <w:marTop w:val="0"/>
              <w:marBottom w:val="0"/>
              <w:divBdr>
                <w:top w:val="none" w:sz="0" w:space="0" w:color="auto"/>
                <w:left w:val="none" w:sz="0" w:space="0" w:color="auto"/>
                <w:bottom w:val="none" w:sz="0" w:space="0" w:color="auto"/>
                <w:right w:val="none" w:sz="0" w:space="0" w:color="auto"/>
              </w:divBdr>
              <w:divsChild>
                <w:div w:id="476413839">
                  <w:marLeft w:val="0"/>
                  <w:marRight w:val="0"/>
                  <w:marTop w:val="0"/>
                  <w:marBottom w:val="0"/>
                  <w:divBdr>
                    <w:top w:val="none" w:sz="0" w:space="0" w:color="auto"/>
                    <w:left w:val="none" w:sz="0" w:space="0" w:color="auto"/>
                    <w:bottom w:val="none" w:sz="0" w:space="0" w:color="auto"/>
                    <w:right w:val="none" w:sz="0" w:space="0" w:color="auto"/>
                  </w:divBdr>
                  <w:divsChild>
                    <w:div w:id="139737119">
                      <w:marLeft w:val="0"/>
                      <w:marRight w:val="0"/>
                      <w:marTop w:val="0"/>
                      <w:marBottom w:val="0"/>
                      <w:divBdr>
                        <w:top w:val="none" w:sz="0" w:space="0" w:color="auto"/>
                        <w:left w:val="none" w:sz="0" w:space="0" w:color="auto"/>
                        <w:bottom w:val="none" w:sz="0" w:space="0" w:color="auto"/>
                        <w:right w:val="none" w:sz="0" w:space="0" w:color="auto"/>
                      </w:divBdr>
                      <w:divsChild>
                        <w:div w:id="103993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341067">
          <w:marLeft w:val="0"/>
          <w:marRight w:val="0"/>
          <w:marTop w:val="0"/>
          <w:marBottom w:val="0"/>
          <w:divBdr>
            <w:top w:val="none" w:sz="0" w:space="0" w:color="auto"/>
            <w:left w:val="none" w:sz="0" w:space="0" w:color="auto"/>
            <w:bottom w:val="none" w:sz="0" w:space="0" w:color="auto"/>
            <w:right w:val="none" w:sz="0" w:space="0" w:color="auto"/>
          </w:divBdr>
          <w:divsChild>
            <w:div w:id="1498155032">
              <w:marLeft w:val="0"/>
              <w:marRight w:val="0"/>
              <w:marTop w:val="0"/>
              <w:marBottom w:val="0"/>
              <w:divBdr>
                <w:top w:val="none" w:sz="0" w:space="0" w:color="auto"/>
                <w:left w:val="none" w:sz="0" w:space="0" w:color="auto"/>
                <w:bottom w:val="none" w:sz="0" w:space="0" w:color="auto"/>
                <w:right w:val="none" w:sz="0" w:space="0" w:color="auto"/>
              </w:divBdr>
              <w:divsChild>
                <w:div w:id="1437210701">
                  <w:marLeft w:val="0"/>
                  <w:marRight w:val="0"/>
                  <w:marTop w:val="0"/>
                  <w:marBottom w:val="0"/>
                  <w:divBdr>
                    <w:top w:val="none" w:sz="0" w:space="0" w:color="auto"/>
                    <w:left w:val="none" w:sz="0" w:space="0" w:color="auto"/>
                    <w:bottom w:val="none" w:sz="0" w:space="0" w:color="auto"/>
                    <w:right w:val="none" w:sz="0" w:space="0" w:color="auto"/>
                  </w:divBdr>
                  <w:divsChild>
                    <w:div w:id="1971664785">
                      <w:marLeft w:val="0"/>
                      <w:marRight w:val="0"/>
                      <w:marTop w:val="0"/>
                      <w:marBottom w:val="0"/>
                      <w:divBdr>
                        <w:top w:val="none" w:sz="0" w:space="0" w:color="auto"/>
                        <w:left w:val="none" w:sz="0" w:space="0" w:color="auto"/>
                        <w:bottom w:val="none" w:sz="0" w:space="0" w:color="auto"/>
                        <w:right w:val="none" w:sz="0" w:space="0" w:color="auto"/>
                      </w:divBdr>
                      <w:divsChild>
                        <w:div w:id="1421025472">
                          <w:marLeft w:val="0"/>
                          <w:marRight w:val="0"/>
                          <w:marTop w:val="0"/>
                          <w:marBottom w:val="0"/>
                          <w:divBdr>
                            <w:top w:val="none" w:sz="0" w:space="0" w:color="auto"/>
                            <w:left w:val="none" w:sz="0" w:space="0" w:color="auto"/>
                            <w:bottom w:val="none" w:sz="0" w:space="0" w:color="auto"/>
                            <w:right w:val="none" w:sz="0" w:space="0" w:color="auto"/>
                          </w:divBdr>
                          <w:divsChild>
                            <w:div w:id="2094625262">
                              <w:marLeft w:val="0"/>
                              <w:marRight w:val="0"/>
                              <w:marTop w:val="0"/>
                              <w:marBottom w:val="0"/>
                              <w:divBdr>
                                <w:top w:val="none" w:sz="0" w:space="0" w:color="auto"/>
                                <w:left w:val="none" w:sz="0" w:space="0" w:color="auto"/>
                                <w:bottom w:val="none" w:sz="0" w:space="0" w:color="auto"/>
                                <w:right w:val="none" w:sz="0" w:space="0" w:color="auto"/>
                              </w:divBdr>
                              <w:divsChild>
                                <w:div w:id="943810343">
                                  <w:marLeft w:val="0"/>
                                  <w:marRight w:val="0"/>
                                  <w:marTop w:val="0"/>
                                  <w:marBottom w:val="0"/>
                                  <w:divBdr>
                                    <w:top w:val="none" w:sz="0" w:space="0" w:color="auto"/>
                                    <w:left w:val="none" w:sz="0" w:space="0" w:color="auto"/>
                                    <w:bottom w:val="none" w:sz="0" w:space="0" w:color="auto"/>
                                    <w:right w:val="none" w:sz="0" w:space="0" w:color="auto"/>
                                  </w:divBdr>
                                  <w:divsChild>
                                    <w:div w:id="1464151128">
                                      <w:marLeft w:val="0"/>
                                      <w:marRight w:val="0"/>
                                      <w:marTop w:val="0"/>
                                      <w:marBottom w:val="0"/>
                                      <w:divBdr>
                                        <w:top w:val="none" w:sz="0" w:space="0" w:color="auto"/>
                                        <w:left w:val="none" w:sz="0" w:space="0" w:color="auto"/>
                                        <w:bottom w:val="none" w:sz="0" w:space="0" w:color="auto"/>
                                        <w:right w:val="none" w:sz="0" w:space="0" w:color="auto"/>
                                      </w:divBdr>
                                      <w:divsChild>
                                        <w:div w:id="856381542">
                                          <w:marLeft w:val="0"/>
                                          <w:marRight w:val="0"/>
                                          <w:marTop w:val="0"/>
                                          <w:marBottom w:val="0"/>
                                          <w:divBdr>
                                            <w:top w:val="none" w:sz="0" w:space="0" w:color="auto"/>
                                            <w:left w:val="none" w:sz="0" w:space="0" w:color="auto"/>
                                            <w:bottom w:val="none" w:sz="0" w:space="0" w:color="auto"/>
                                            <w:right w:val="none" w:sz="0" w:space="0" w:color="auto"/>
                                          </w:divBdr>
                                          <w:divsChild>
                                            <w:div w:id="14113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684150">
      <w:bodyDiv w:val="1"/>
      <w:marLeft w:val="0"/>
      <w:marRight w:val="0"/>
      <w:marTop w:val="0"/>
      <w:marBottom w:val="0"/>
      <w:divBdr>
        <w:top w:val="none" w:sz="0" w:space="0" w:color="auto"/>
        <w:left w:val="none" w:sz="0" w:space="0" w:color="auto"/>
        <w:bottom w:val="none" w:sz="0" w:space="0" w:color="auto"/>
        <w:right w:val="none" w:sz="0" w:space="0" w:color="auto"/>
      </w:divBdr>
      <w:divsChild>
        <w:div w:id="846556057">
          <w:marLeft w:val="0"/>
          <w:marRight w:val="0"/>
          <w:marTop w:val="0"/>
          <w:marBottom w:val="0"/>
          <w:divBdr>
            <w:top w:val="none" w:sz="0" w:space="0" w:color="auto"/>
            <w:left w:val="none" w:sz="0" w:space="0" w:color="auto"/>
            <w:bottom w:val="none" w:sz="0" w:space="0" w:color="auto"/>
            <w:right w:val="none" w:sz="0" w:space="0" w:color="auto"/>
          </w:divBdr>
        </w:div>
        <w:div w:id="1295789418">
          <w:marLeft w:val="0"/>
          <w:marRight w:val="0"/>
          <w:marTop w:val="0"/>
          <w:marBottom w:val="0"/>
          <w:divBdr>
            <w:top w:val="none" w:sz="0" w:space="0" w:color="auto"/>
            <w:left w:val="none" w:sz="0" w:space="0" w:color="auto"/>
            <w:bottom w:val="none" w:sz="0" w:space="0" w:color="auto"/>
            <w:right w:val="none" w:sz="0" w:space="0" w:color="auto"/>
          </w:divBdr>
        </w:div>
        <w:div w:id="1593778965">
          <w:marLeft w:val="0"/>
          <w:marRight w:val="0"/>
          <w:marTop w:val="0"/>
          <w:marBottom w:val="0"/>
          <w:divBdr>
            <w:top w:val="none" w:sz="0" w:space="0" w:color="auto"/>
            <w:left w:val="none" w:sz="0" w:space="0" w:color="auto"/>
            <w:bottom w:val="none" w:sz="0" w:space="0" w:color="auto"/>
            <w:right w:val="none" w:sz="0" w:space="0" w:color="auto"/>
          </w:divBdr>
        </w:div>
        <w:div w:id="1868709974">
          <w:marLeft w:val="0"/>
          <w:marRight w:val="0"/>
          <w:marTop w:val="0"/>
          <w:marBottom w:val="0"/>
          <w:divBdr>
            <w:top w:val="none" w:sz="0" w:space="0" w:color="auto"/>
            <w:left w:val="none" w:sz="0" w:space="0" w:color="auto"/>
            <w:bottom w:val="none" w:sz="0" w:space="0" w:color="auto"/>
            <w:right w:val="none" w:sz="0" w:space="0" w:color="auto"/>
          </w:divBdr>
        </w:div>
        <w:div w:id="1916893081">
          <w:marLeft w:val="0"/>
          <w:marRight w:val="0"/>
          <w:marTop w:val="0"/>
          <w:marBottom w:val="0"/>
          <w:divBdr>
            <w:top w:val="none" w:sz="0" w:space="0" w:color="auto"/>
            <w:left w:val="none" w:sz="0" w:space="0" w:color="auto"/>
            <w:bottom w:val="none" w:sz="0" w:space="0" w:color="auto"/>
            <w:right w:val="none" w:sz="0" w:space="0" w:color="auto"/>
          </w:divBdr>
        </w:div>
      </w:divsChild>
    </w:div>
    <w:div w:id="1375810686">
      <w:bodyDiv w:val="1"/>
      <w:marLeft w:val="0"/>
      <w:marRight w:val="0"/>
      <w:marTop w:val="0"/>
      <w:marBottom w:val="0"/>
      <w:divBdr>
        <w:top w:val="none" w:sz="0" w:space="0" w:color="auto"/>
        <w:left w:val="none" w:sz="0" w:space="0" w:color="auto"/>
        <w:bottom w:val="none" w:sz="0" w:space="0" w:color="auto"/>
        <w:right w:val="none" w:sz="0" w:space="0" w:color="auto"/>
      </w:divBdr>
    </w:div>
    <w:div w:id="1377201330">
      <w:bodyDiv w:val="1"/>
      <w:marLeft w:val="0"/>
      <w:marRight w:val="0"/>
      <w:marTop w:val="0"/>
      <w:marBottom w:val="0"/>
      <w:divBdr>
        <w:top w:val="none" w:sz="0" w:space="0" w:color="auto"/>
        <w:left w:val="none" w:sz="0" w:space="0" w:color="auto"/>
        <w:bottom w:val="none" w:sz="0" w:space="0" w:color="auto"/>
        <w:right w:val="none" w:sz="0" w:space="0" w:color="auto"/>
      </w:divBdr>
    </w:div>
    <w:div w:id="1380780853">
      <w:bodyDiv w:val="1"/>
      <w:marLeft w:val="0"/>
      <w:marRight w:val="0"/>
      <w:marTop w:val="0"/>
      <w:marBottom w:val="0"/>
      <w:divBdr>
        <w:top w:val="none" w:sz="0" w:space="0" w:color="auto"/>
        <w:left w:val="none" w:sz="0" w:space="0" w:color="auto"/>
        <w:bottom w:val="none" w:sz="0" w:space="0" w:color="auto"/>
        <w:right w:val="none" w:sz="0" w:space="0" w:color="auto"/>
      </w:divBdr>
      <w:divsChild>
        <w:div w:id="1860314747">
          <w:marLeft w:val="0"/>
          <w:marRight w:val="0"/>
          <w:marTop w:val="0"/>
          <w:marBottom w:val="0"/>
          <w:divBdr>
            <w:top w:val="none" w:sz="0" w:space="0" w:color="auto"/>
            <w:left w:val="none" w:sz="0" w:space="0" w:color="auto"/>
            <w:bottom w:val="none" w:sz="0" w:space="0" w:color="auto"/>
            <w:right w:val="none" w:sz="0" w:space="0" w:color="auto"/>
          </w:divBdr>
        </w:div>
      </w:divsChild>
    </w:div>
    <w:div w:id="1381636801">
      <w:bodyDiv w:val="1"/>
      <w:marLeft w:val="0"/>
      <w:marRight w:val="0"/>
      <w:marTop w:val="0"/>
      <w:marBottom w:val="0"/>
      <w:divBdr>
        <w:top w:val="none" w:sz="0" w:space="0" w:color="auto"/>
        <w:left w:val="none" w:sz="0" w:space="0" w:color="auto"/>
        <w:bottom w:val="none" w:sz="0" w:space="0" w:color="auto"/>
        <w:right w:val="none" w:sz="0" w:space="0" w:color="auto"/>
      </w:divBdr>
    </w:div>
    <w:div w:id="1388798249">
      <w:bodyDiv w:val="1"/>
      <w:marLeft w:val="0"/>
      <w:marRight w:val="0"/>
      <w:marTop w:val="0"/>
      <w:marBottom w:val="0"/>
      <w:divBdr>
        <w:top w:val="none" w:sz="0" w:space="0" w:color="auto"/>
        <w:left w:val="none" w:sz="0" w:space="0" w:color="auto"/>
        <w:bottom w:val="none" w:sz="0" w:space="0" w:color="auto"/>
        <w:right w:val="none" w:sz="0" w:space="0" w:color="auto"/>
      </w:divBdr>
    </w:div>
    <w:div w:id="1397388223">
      <w:bodyDiv w:val="1"/>
      <w:marLeft w:val="0"/>
      <w:marRight w:val="0"/>
      <w:marTop w:val="0"/>
      <w:marBottom w:val="0"/>
      <w:divBdr>
        <w:top w:val="none" w:sz="0" w:space="0" w:color="auto"/>
        <w:left w:val="none" w:sz="0" w:space="0" w:color="auto"/>
        <w:bottom w:val="none" w:sz="0" w:space="0" w:color="auto"/>
        <w:right w:val="none" w:sz="0" w:space="0" w:color="auto"/>
      </w:divBdr>
    </w:div>
    <w:div w:id="1397774494">
      <w:bodyDiv w:val="1"/>
      <w:marLeft w:val="0"/>
      <w:marRight w:val="0"/>
      <w:marTop w:val="0"/>
      <w:marBottom w:val="0"/>
      <w:divBdr>
        <w:top w:val="none" w:sz="0" w:space="0" w:color="auto"/>
        <w:left w:val="none" w:sz="0" w:space="0" w:color="auto"/>
        <w:bottom w:val="none" w:sz="0" w:space="0" w:color="auto"/>
        <w:right w:val="none" w:sz="0" w:space="0" w:color="auto"/>
      </w:divBdr>
    </w:div>
    <w:div w:id="1425569919">
      <w:bodyDiv w:val="1"/>
      <w:marLeft w:val="0"/>
      <w:marRight w:val="0"/>
      <w:marTop w:val="0"/>
      <w:marBottom w:val="0"/>
      <w:divBdr>
        <w:top w:val="none" w:sz="0" w:space="0" w:color="auto"/>
        <w:left w:val="none" w:sz="0" w:space="0" w:color="auto"/>
        <w:bottom w:val="none" w:sz="0" w:space="0" w:color="auto"/>
        <w:right w:val="none" w:sz="0" w:space="0" w:color="auto"/>
      </w:divBdr>
    </w:div>
    <w:div w:id="1446466414">
      <w:bodyDiv w:val="1"/>
      <w:marLeft w:val="0"/>
      <w:marRight w:val="0"/>
      <w:marTop w:val="0"/>
      <w:marBottom w:val="0"/>
      <w:divBdr>
        <w:top w:val="none" w:sz="0" w:space="0" w:color="auto"/>
        <w:left w:val="none" w:sz="0" w:space="0" w:color="auto"/>
        <w:bottom w:val="none" w:sz="0" w:space="0" w:color="auto"/>
        <w:right w:val="none" w:sz="0" w:space="0" w:color="auto"/>
      </w:divBdr>
    </w:div>
    <w:div w:id="1457142626">
      <w:bodyDiv w:val="1"/>
      <w:marLeft w:val="0"/>
      <w:marRight w:val="0"/>
      <w:marTop w:val="0"/>
      <w:marBottom w:val="0"/>
      <w:divBdr>
        <w:top w:val="none" w:sz="0" w:space="0" w:color="auto"/>
        <w:left w:val="none" w:sz="0" w:space="0" w:color="auto"/>
        <w:bottom w:val="none" w:sz="0" w:space="0" w:color="auto"/>
        <w:right w:val="none" w:sz="0" w:space="0" w:color="auto"/>
      </w:divBdr>
      <w:divsChild>
        <w:div w:id="709307851">
          <w:marLeft w:val="0"/>
          <w:marRight w:val="0"/>
          <w:marTop w:val="0"/>
          <w:marBottom w:val="0"/>
          <w:divBdr>
            <w:top w:val="none" w:sz="0" w:space="0" w:color="auto"/>
            <w:left w:val="none" w:sz="0" w:space="0" w:color="auto"/>
            <w:bottom w:val="none" w:sz="0" w:space="0" w:color="auto"/>
            <w:right w:val="none" w:sz="0" w:space="0" w:color="auto"/>
          </w:divBdr>
        </w:div>
        <w:div w:id="1271355120">
          <w:marLeft w:val="0"/>
          <w:marRight w:val="0"/>
          <w:marTop w:val="0"/>
          <w:marBottom w:val="0"/>
          <w:divBdr>
            <w:top w:val="none" w:sz="0" w:space="0" w:color="auto"/>
            <w:left w:val="none" w:sz="0" w:space="0" w:color="auto"/>
            <w:bottom w:val="none" w:sz="0" w:space="0" w:color="auto"/>
            <w:right w:val="none" w:sz="0" w:space="0" w:color="auto"/>
          </w:divBdr>
        </w:div>
      </w:divsChild>
    </w:div>
    <w:div w:id="1458572625">
      <w:bodyDiv w:val="1"/>
      <w:marLeft w:val="0"/>
      <w:marRight w:val="0"/>
      <w:marTop w:val="0"/>
      <w:marBottom w:val="0"/>
      <w:divBdr>
        <w:top w:val="none" w:sz="0" w:space="0" w:color="auto"/>
        <w:left w:val="none" w:sz="0" w:space="0" w:color="auto"/>
        <w:bottom w:val="none" w:sz="0" w:space="0" w:color="auto"/>
        <w:right w:val="none" w:sz="0" w:space="0" w:color="auto"/>
      </w:divBdr>
    </w:div>
    <w:div w:id="1464691140">
      <w:bodyDiv w:val="1"/>
      <w:marLeft w:val="0"/>
      <w:marRight w:val="0"/>
      <w:marTop w:val="0"/>
      <w:marBottom w:val="0"/>
      <w:divBdr>
        <w:top w:val="none" w:sz="0" w:space="0" w:color="auto"/>
        <w:left w:val="none" w:sz="0" w:space="0" w:color="auto"/>
        <w:bottom w:val="none" w:sz="0" w:space="0" w:color="auto"/>
        <w:right w:val="none" w:sz="0" w:space="0" w:color="auto"/>
      </w:divBdr>
    </w:div>
    <w:div w:id="1480421375">
      <w:bodyDiv w:val="1"/>
      <w:marLeft w:val="0"/>
      <w:marRight w:val="0"/>
      <w:marTop w:val="0"/>
      <w:marBottom w:val="0"/>
      <w:divBdr>
        <w:top w:val="none" w:sz="0" w:space="0" w:color="auto"/>
        <w:left w:val="none" w:sz="0" w:space="0" w:color="auto"/>
        <w:bottom w:val="none" w:sz="0" w:space="0" w:color="auto"/>
        <w:right w:val="none" w:sz="0" w:space="0" w:color="auto"/>
      </w:divBdr>
      <w:divsChild>
        <w:div w:id="2022199771">
          <w:marLeft w:val="0"/>
          <w:marRight w:val="0"/>
          <w:marTop w:val="0"/>
          <w:marBottom w:val="0"/>
          <w:divBdr>
            <w:top w:val="none" w:sz="0" w:space="0" w:color="auto"/>
            <w:left w:val="none" w:sz="0" w:space="0" w:color="auto"/>
            <w:bottom w:val="none" w:sz="0" w:space="0" w:color="auto"/>
            <w:right w:val="none" w:sz="0" w:space="0" w:color="auto"/>
          </w:divBdr>
        </w:div>
      </w:divsChild>
    </w:div>
    <w:div w:id="1488857207">
      <w:bodyDiv w:val="1"/>
      <w:marLeft w:val="0"/>
      <w:marRight w:val="0"/>
      <w:marTop w:val="0"/>
      <w:marBottom w:val="0"/>
      <w:divBdr>
        <w:top w:val="none" w:sz="0" w:space="0" w:color="auto"/>
        <w:left w:val="none" w:sz="0" w:space="0" w:color="auto"/>
        <w:bottom w:val="none" w:sz="0" w:space="0" w:color="auto"/>
        <w:right w:val="none" w:sz="0" w:space="0" w:color="auto"/>
      </w:divBdr>
      <w:divsChild>
        <w:div w:id="1914003438">
          <w:marLeft w:val="0"/>
          <w:marRight w:val="0"/>
          <w:marTop w:val="0"/>
          <w:marBottom w:val="0"/>
          <w:divBdr>
            <w:top w:val="none" w:sz="0" w:space="0" w:color="auto"/>
            <w:left w:val="none" w:sz="0" w:space="0" w:color="auto"/>
            <w:bottom w:val="none" w:sz="0" w:space="0" w:color="auto"/>
            <w:right w:val="none" w:sz="0" w:space="0" w:color="auto"/>
          </w:divBdr>
        </w:div>
      </w:divsChild>
    </w:div>
    <w:div w:id="1488935175">
      <w:bodyDiv w:val="1"/>
      <w:marLeft w:val="0"/>
      <w:marRight w:val="0"/>
      <w:marTop w:val="0"/>
      <w:marBottom w:val="0"/>
      <w:divBdr>
        <w:top w:val="none" w:sz="0" w:space="0" w:color="auto"/>
        <w:left w:val="none" w:sz="0" w:space="0" w:color="auto"/>
        <w:bottom w:val="none" w:sz="0" w:space="0" w:color="auto"/>
        <w:right w:val="none" w:sz="0" w:space="0" w:color="auto"/>
      </w:divBdr>
      <w:divsChild>
        <w:div w:id="404110599">
          <w:marLeft w:val="0"/>
          <w:marRight w:val="0"/>
          <w:marTop w:val="0"/>
          <w:marBottom w:val="0"/>
          <w:divBdr>
            <w:top w:val="none" w:sz="0" w:space="0" w:color="auto"/>
            <w:left w:val="none" w:sz="0" w:space="0" w:color="auto"/>
            <w:bottom w:val="none" w:sz="0" w:space="0" w:color="auto"/>
            <w:right w:val="none" w:sz="0" w:space="0" w:color="auto"/>
          </w:divBdr>
        </w:div>
      </w:divsChild>
    </w:div>
    <w:div w:id="1492793938">
      <w:bodyDiv w:val="1"/>
      <w:marLeft w:val="0"/>
      <w:marRight w:val="0"/>
      <w:marTop w:val="0"/>
      <w:marBottom w:val="0"/>
      <w:divBdr>
        <w:top w:val="none" w:sz="0" w:space="0" w:color="auto"/>
        <w:left w:val="none" w:sz="0" w:space="0" w:color="auto"/>
        <w:bottom w:val="none" w:sz="0" w:space="0" w:color="auto"/>
        <w:right w:val="none" w:sz="0" w:space="0" w:color="auto"/>
      </w:divBdr>
    </w:div>
    <w:div w:id="1496920740">
      <w:bodyDiv w:val="1"/>
      <w:marLeft w:val="0"/>
      <w:marRight w:val="0"/>
      <w:marTop w:val="0"/>
      <w:marBottom w:val="0"/>
      <w:divBdr>
        <w:top w:val="none" w:sz="0" w:space="0" w:color="auto"/>
        <w:left w:val="none" w:sz="0" w:space="0" w:color="auto"/>
        <w:bottom w:val="none" w:sz="0" w:space="0" w:color="auto"/>
        <w:right w:val="none" w:sz="0" w:space="0" w:color="auto"/>
      </w:divBdr>
    </w:div>
    <w:div w:id="1502355095">
      <w:bodyDiv w:val="1"/>
      <w:marLeft w:val="0"/>
      <w:marRight w:val="0"/>
      <w:marTop w:val="0"/>
      <w:marBottom w:val="0"/>
      <w:divBdr>
        <w:top w:val="none" w:sz="0" w:space="0" w:color="auto"/>
        <w:left w:val="none" w:sz="0" w:space="0" w:color="auto"/>
        <w:bottom w:val="none" w:sz="0" w:space="0" w:color="auto"/>
        <w:right w:val="none" w:sz="0" w:space="0" w:color="auto"/>
      </w:divBdr>
      <w:divsChild>
        <w:div w:id="128285407">
          <w:marLeft w:val="0"/>
          <w:marRight w:val="0"/>
          <w:marTop w:val="0"/>
          <w:marBottom w:val="0"/>
          <w:divBdr>
            <w:top w:val="none" w:sz="0" w:space="0" w:color="auto"/>
            <w:left w:val="none" w:sz="0" w:space="0" w:color="auto"/>
            <w:bottom w:val="none" w:sz="0" w:space="0" w:color="auto"/>
            <w:right w:val="none" w:sz="0" w:space="0" w:color="auto"/>
          </w:divBdr>
        </w:div>
      </w:divsChild>
    </w:div>
    <w:div w:id="1505129602">
      <w:bodyDiv w:val="1"/>
      <w:marLeft w:val="0"/>
      <w:marRight w:val="0"/>
      <w:marTop w:val="0"/>
      <w:marBottom w:val="0"/>
      <w:divBdr>
        <w:top w:val="none" w:sz="0" w:space="0" w:color="auto"/>
        <w:left w:val="none" w:sz="0" w:space="0" w:color="auto"/>
        <w:bottom w:val="none" w:sz="0" w:space="0" w:color="auto"/>
        <w:right w:val="none" w:sz="0" w:space="0" w:color="auto"/>
      </w:divBdr>
      <w:divsChild>
        <w:div w:id="758142444">
          <w:marLeft w:val="0"/>
          <w:marRight w:val="0"/>
          <w:marTop w:val="0"/>
          <w:marBottom w:val="0"/>
          <w:divBdr>
            <w:top w:val="none" w:sz="0" w:space="0" w:color="auto"/>
            <w:left w:val="none" w:sz="0" w:space="0" w:color="auto"/>
            <w:bottom w:val="none" w:sz="0" w:space="0" w:color="auto"/>
            <w:right w:val="none" w:sz="0" w:space="0" w:color="auto"/>
          </w:divBdr>
        </w:div>
        <w:div w:id="864749506">
          <w:marLeft w:val="0"/>
          <w:marRight w:val="0"/>
          <w:marTop w:val="0"/>
          <w:marBottom w:val="0"/>
          <w:divBdr>
            <w:top w:val="none" w:sz="0" w:space="0" w:color="auto"/>
            <w:left w:val="none" w:sz="0" w:space="0" w:color="auto"/>
            <w:bottom w:val="none" w:sz="0" w:space="0" w:color="auto"/>
            <w:right w:val="none" w:sz="0" w:space="0" w:color="auto"/>
          </w:divBdr>
        </w:div>
        <w:div w:id="1061371273">
          <w:marLeft w:val="0"/>
          <w:marRight w:val="0"/>
          <w:marTop w:val="0"/>
          <w:marBottom w:val="0"/>
          <w:divBdr>
            <w:top w:val="none" w:sz="0" w:space="0" w:color="auto"/>
            <w:left w:val="none" w:sz="0" w:space="0" w:color="auto"/>
            <w:bottom w:val="none" w:sz="0" w:space="0" w:color="auto"/>
            <w:right w:val="none" w:sz="0" w:space="0" w:color="auto"/>
          </w:divBdr>
          <w:divsChild>
            <w:div w:id="1572422709">
              <w:marLeft w:val="0"/>
              <w:marRight w:val="0"/>
              <w:marTop w:val="0"/>
              <w:marBottom w:val="0"/>
              <w:divBdr>
                <w:top w:val="none" w:sz="0" w:space="0" w:color="auto"/>
                <w:left w:val="none" w:sz="0" w:space="0" w:color="auto"/>
                <w:bottom w:val="none" w:sz="0" w:space="0" w:color="auto"/>
                <w:right w:val="none" w:sz="0" w:space="0" w:color="auto"/>
              </w:divBdr>
              <w:divsChild>
                <w:div w:id="10902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9015">
          <w:marLeft w:val="0"/>
          <w:marRight w:val="0"/>
          <w:marTop w:val="0"/>
          <w:marBottom w:val="0"/>
          <w:divBdr>
            <w:top w:val="none" w:sz="0" w:space="0" w:color="auto"/>
            <w:left w:val="none" w:sz="0" w:space="0" w:color="auto"/>
            <w:bottom w:val="none" w:sz="0" w:space="0" w:color="auto"/>
            <w:right w:val="none" w:sz="0" w:space="0" w:color="auto"/>
          </w:divBdr>
        </w:div>
      </w:divsChild>
    </w:div>
    <w:div w:id="1510751680">
      <w:bodyDiv w:val="1"/>
      <w:marLeft w:val="0"/>
      <w:marRight w:val="0"/>
      <w:marTop w:val="0"/>
      <w:marBottom w:val="0"/>
      <w:divBdr>
        <w:top w:val="none" w:sz="0" w:space="0" w:color="auto"/>
        <w:left w:val="none" w:sz="0" w:space="0" w:color="auto"/>
        <w:bottom w:val="none" w:sz="0" w:space="0" w:color="auto"/>
        <w:right w:val="none" w:sz="0" w:space="0" w:color="auto"/>
      </w:divBdr>
    </w:div>
    <w:div w:id="1511291081">
      <w:bodyDiv w:val="1"/>
      <w:marLeft w:val="0"/>
      <w:marRight w:val="0"/>
      <w:marTop w:val="0"/>
      <w:marBottom w:val="0"/>
      <w:divBdr>
        <w:top w:val="none" w:sz="0" w:space="0" w:color="auto"/>
        <w:left w:val="none" w:sz="0" w:space="0" w:color="auto"/>
        <w:bottom w:val="none" w:sz="0" w:space="0" w:color="auto"/>
        <w:right w:val="none" w:sz="0" w:space="0" w:color="auto"/>
      </w:divBdr>
      <w:divsChild>
        <w:div w:id="1232540842">
          <w:marLeft w:val="0"/>
          <w:marRight w:val="0"/>
          <w:marTop w:val="0"/>
          <w:marBottom w:val="0"/>
          <w:divBdr>
            <w:top w:val="none" w:sz="0" w:space="0" w:color="auto"/>
            <w:left w:val="none" w:sz="0" w:space="0" w:color="auto"/>
            <w:bottom w:val="none" w:sz="0" w:space="0" w:color="auto"/>
            <w:right w:val="none" w:sz="0" w:space="0" w:color="auto"/>
          </w:divBdr>
        </w:div>
      </w:divsChild>
    </w:div>
    <w:div w:id="1519613813">
      <w:bodyDiv w:val="1"/>
      <w:marLeft w:val="0"/>
      <w:marRight w:val="0"/>
      <w:marTop w:val="0"/>
      <w:marBottom w:val="0"/>
      <w:divBdr>
        <w:top w:val="none" w:sz="0" w:space="0" w:color="auto"/>
        <w:left w:val="none" w:sz="0" w:space="0" w:color="auto"/>
        <w:bottom w:val="none" w:sz="0" w:space="0" w:color="auto"/>
        <w:right w:val="none" w:sz="0" w:space="0" w:color="auto"/>
      </w:divBdr>
      <w:divsChild>
        <w:div w:id="1522671137">
          <w:marLeft w:val="0"/>
          <w:marRight w:val="0"/>
          <w:marTop w:val="0"/>
          <w:marBottom w:val="0"/>
          <w:divBdr>
            <w:top w:val="none" w:sz="0" w:space="0" w:color="auto"/>
            <w:left w:val="none" w:sz="0" w:space="0" w:color="auto"/>
            <w:bottom w:val="none" w:sz="0" w:space="0" w:color="auto"/>
            <w:right w:val="none" w:sz="0" w:space="0" w:color="auto"/>
          </w:divBdr>
        </w:div>
      </w:divsChild>
    </w:div>
    <w:div w:id="1526988898">
      <w:bodyDiv w:val="1"/>
      <w:marLeft w:val="0"/>
      <w:marRight w:val="0"/>
      <w:marTop w:val="0"/>
      <w:marBottom w:val="0"/>
      <w:divBdr>
        <w:top w:val="none" w:sz="0" w:space="0" w:color="auto"/>
        <w:left w:val="none" w:sz="0" w:space="0" w:color="auto"/>
        <w:bottom w:val="none" w:sz="0" w:space="0" w:color="auto"/>
        <w:right w:val="none" w:sz="0" w:space="0" w:color="auto"/>
      </w:divBdr>
      <w:divsChild>
        <w:div w:id="604192728">
          <w:marLeft w:val="0"/>
          <w:marRight w:val="0"/>
          <w:marTop w:val="0"/>
          <w:marBottom w:val="0"/>
          <w:divBdr>
            <w:top w:val="none" w:sz="0" w:space="0" w:color="auto"/>
            <w:left w:val="none" w:sz="0" w:space="0" w:color="auto"/>
            <w:bottom w:val="none" w:sz="0" w:space="0" w:color="auto"/>
            <w:right w:val="none" w:sz="0" w:space="0" w:color="auto"/>
          </w:divBdr>
        </w:div>
      </w:divsChild>
    </w:div>
    <w:div w:id="1534806455">
      <w:bodyDiv w:val="1"/>
      <w:marLeft w:val="0"/>
      <w:marRight w:val="0"/>
      <w:marTop w:val="0"/>
      <w:marBottom w:val="0"/>
      <w:divBdr>
        <w:top w:val="none" w:sz="0" w:space="0" w:color="auto"/>
        <w:left w:val="none" w:sz="0" w:space="0" w:color="auto"/>
        <w:bottom w:val="none" w:sz="0" w:space="0" w:color="auto"/>
        <w:right w:val="none" w:sz="0" w:space="0" w:color="auto"/>
      </w:divBdr>
    </w:div>
    <w:div w:id="1535116739">
      <w:bodyDiv w:val="1"/>
      <w:marLeft w:val="0"/>
      <w:marRight w:val="0"/>
      <w:marTop w:val="0"/>
      <w:marBottom w:val="0"/>
      <w:divBdr>
        <w:top w:val="none" w:sz="0" w:space="0" w:color="auto"/>
        <w:left w:val="none" w:sz="0" w:space="0" w:color="auto"/>
        <w:bottom w:val="none" w:sz="0" w:space="0" w:color="auto"/>
        <w:right w:val="none" w:sz="0" w:space="0" w:color="auto"/>
      </w:divBdr>
    </w:div>
    <w:div w:id="1548449760">
      <w:bodyDiv w:val="1"/>
      <w:marLeft w:val="0"/>
      <w:marRight w:val="0"/>
      <w:marTop w:val="0"/>
      <w:marBottom w:val="0"/>
      <w:divBdr>
        <w:top w:val="none" w:sz="0" w:space="0" w:color="auto"/>
        <w:left w:val="none" w:sz="0" w:space="0" w:color="auto"/>
        <w:bottom w:val="none" w:sz="0" w:space="0" w:color="auto"/>
        <w:right w:val="none" w:sz="0" w:space="0" w:color="auto"/>
      </w:divBdr>
    </w:div>
    <w:div w:id="1549224841">
      <w:bodyDiv w:val="1"/>
      <w:marLeft w:val="0"/>
      <w:marRight w:val="0"/>
      <w:marTop w:val="0"/>
      <w:marBottom w:val="0"/>
      <w:divBdr>
        <w:top w:val="none" w:sz="0" w:space="0" w:color="auto"/>
        <w:left w:val="none" w:sz="0" w:space="0" w:color="auto"/>
        <w:bottom w:val="none" w:sz="0" w:space="0" w:color="auto"/>
        <w:right w:val="none" w:sz="0" w:space="0" w:color="auto"/>
      </w:divBdr>
      <w:divsChild>
        <w:div w:id="664476322">
          <w:marLeft w:val="0"/>
          <w:marRight w:val="0"/>
          <w:marTop w:val="0"/>
          <w:marBottom w:val="0"/>
          <w:divBdr>
            <w:top w:val="none" w:sz="0" w:space="0" w:color="auto"/>
            <w:left w:val="none" w:sz="0" w:space="0" w:color="auto"/>
            <w:bottom w:val="none" w:sz="0" w:space="0" w:color="auto"/>
            <w:right w:val="none" w:sz="0" w:space="0" w:color="auto"/>
          </w:divBdr>
        </w:div>
        <w:div w:id="864293447">
          <w:marLeft w:val="0"/>
          <w:marRight w:val="0"/>
          <w:marTop w:val="0"/>
          <w:marBottom w:val="0"/>
          <w:divBdr>
            <w:top w:val="none" w:sz="0" w:space="0" w:color="auto"/>
            <w:left w:val="none" w:sz="0" w:space="0" w:color="auto"/>
            <w:bottom w:val="none" w:sz="0" w:space="0" w:color="auto"/>
            <w:right w:val="none" w:sz="0" w:space="0" w:color="auto"/>
          </w:divBdr>
        </w:div>
        <w:div w:id="1167984962">
          <w:marLeft w:val="0"/>
          <w:marRight w:val="0"/>
          <w:marTop w:val="0"/>
          <w:marBottom w:val="0"/>
          <w:divBdr>
            <w:top w:val="none" w:sz="0" w:space="0" w:color="auto"/>
            <w:left w:val="none" w:sz="0" w:space="0" w:color="auto"/>
            <w:bottom w:val="none" w:sz="0" w:space="0" w:color="auto"/>
            <w:right w:val="none" w:sz="0" w:space="0" w:color="auto"/>
          </w:divBdr>
        </w:div>
        <w:div w:id="1180896293">
          <w:marLeft w:val="0"/>
          <w:marRight w:val="0"/>
          <w:marTop w:val="0"/>
          <w:marBottom w:val="0"/>
          <w:divBdr>
            <w:top w:val="none" w:sz="0" w:space="0" w:color="auto"/>
            <w:left w:val="none" w:sz="0" w:space="0" w:color="auto"/>
            <w:bottom w:val="none" w:sz="0" w:space="0" w:color="auto"/>
            <w:right w:val="none" w:sz="0" w:space="0" w:color="auto"/>
          </w:divBdr>
        </w:div>
        <w:div w:id="1643077304">
          <w:marLeft w:val="0"/>
          <w:marRight w:val="0"/>
          <w:marTop w:val="0"/>
          <w:marBottom w:val="0"/>
          <w:divBdr>
            <w:top w:val="none" w:sz="0" w:space="0" w:color="auto"/>
            <w:left w:val="none" w:sz="0" w:space="0" w:color="auto"/>
            <w:bottom w:val="none" w:sz="0" w:space="0" w:color="auto"/>
            <w:right w:val="none" w:sz="0" w:space="0" w:color="auto"/>
          </w:divBdr>
        </w:div>
        <w:div w:id="1881286014">
          <w:marLeft w:val="0"/>
          <w:marRight w:val="0"/>
          <w:marTop w:val="0"/>
          <w:marBottom w:val="0"/>
          <w:divBdr>
            <w:top w:val="none" w:sz="0" w:space="0" w:color="auto"/>
            <w:left w:val="none" w:sz="0" w:space="0" w:color="auto"/>
            <w:bottom w:val="none" w:sz="0" w:space="0" w:color="auto"/>
            <w:right w:val="none" w:sz="0" w:space="0" w:color="auto"/>
          </w:divBdr>
        </w:div>
      </w:divsChild>
    </w:div>
    <w:div w:id="1549680786">
      <w:bodyDiv w:val="1"/>
      <w:marLeft w:val="0"/>
      <w:marRight w:val="0"/>
      <w:marTop w:val="0"/>
      <w:marBottom w:val="0"/>
      <w:divBdr>
        <w:top w:val="none" w:sz="0" w:space="0" w:color="auto"/>
        <w:left w:val="none" w:sz="0" w:space="0" w:color="auto"/>
        <w:bottom w:val="none" w:sz="0" w:space="0" w:color="auto"/>
        <w:right w:val="none" w:sz="0" w:space="0" w:color="auto"/>
      </w:divBdr>
      <w:divsChild>
        <w:div w:id="2104759226">
          <w:marLeft w:val="0"/>
          <w:marRight w:val="0"/>
          <w:marTop w:val="0"/>
          <w:marBottom w:val="0"/>
          <w:divBdr>
            <w:top w:val="none" w:sz="0" w:space="0" w:color="auto"/>
            <w:left w:val="none" w:sz="0" w:space="0" w:color="auto"/>
            <w:bottom w:val="none" w:sz="0" w:space="0" w:color="auto"/>
            <w:right w:val="none" w:sz="0" w:space="0" w:color="auto"/>
          </w:divBdr>
        </w:div>
      </w:divsChild>
    </w:div>
    <w:div w:id="1551071564">
      <w:bodyDiv w:val="1"/>
      <w:marLeft w:val="0"/>
      <w:marRight w:val="0"/>
      <w:marTop w:val="0"/>
      <w:marBottom w:val="0"/>
      <w:divBdr>
        <w:top w:val="none" w:sz="0" w:space="0" w:color="auto"/>
        <w:left w:val="none" w:sz="0" w:space="0" w:color="auto"/>
        <w:bottom w:val="none" w:sz="0" w:space="0" w:color="auto"/>
        <w:right w:val="none" w:sz="0" w:space="0" w:color="auto"/>
      </w:divBdr>
      <w:divsChild>
        <w:div w:id="1309045634">
          <w:marLeft w:val="0"/>
          <w:marRight w:val="0"/>
          <w:marTop w:val="0"/>
          <w:marBottom w:val="0"/>
          <w:divBdr>
            <w:top w:val="none" w:sz="0" w:space="0" w:color="auto"/>
            <w:left w:val="none" w:sz="0" w:space="0" w:color="auto"/>
            <w:bottom w:val="none" w:sz="0" w:space="0" w:color="auto"/>
            <w:right w:val="none" w:sz="0" w:space="0" w:color="auto"/>
          </w:divBdr>
        </w:div>
      </w:divsChild>
    </w:div>
    <w:div w:id="1557860133">
      <w:bodyDiv w:val="1"/>
      <w:marLeft w:val="0"/>
      <w:marRight w:val="0"/>
      <w:marTop w:val="0"/>
      <w:marBottom w:val="0"/>
      <w:divBdr>
        <w:top w:val="none" w:sz="0" w:space="0" w:color="auto"/>
        <w:left w:val="none" w:sz="0" w:space="0" w:color="auto"/>
        <w:bottom w:val="none" w:sz="0" w:space="0" w:color="auto"/>
        <w:right w:val="none" w:sz="0" w:space="0" w:color="auto"/>
      </w:divBdr>
    </w:div>
    <w:div w:id="1564217373">
      <w:bodyDiv w:val="1"/>
      <w:marLeft w:val="0"/>
      <w:marRight w:val="0"/>
      <w:marTop w:val="0"/>
      <w:marBottom w:val="0"/>
      <w:divBdr>
        <w:top w:val="none" w:sz="0" w:space="0" w:color="auto"/>
        <w:left w:val="none" w:sz="0" w:space="0" w:color="auto"/>
        <w:bottom w:val="none" w:sz="0" w:space="0" w:color="auto"/>
        <w:right w:val="none" w:sz="0" w:space="0" w:color="auto"/>
      </w:divBdr>
      <w:divsChild>
        <w:div w:id="20740102">
          <w:marLeft w:val="0"/>
          <w:marRight w:val="0"/>
          <w:marTop w:val="0"/>
          <w:marBottom w:val="0"/>
          <w:divBdr>
            <w:top w:val="none" w:sz="0" w:space="0" w:color="auto"/>
            <w:left w:val="none" w:sz="0" w:space="0" w:color="auto"/>
            <w:bottom w:val="none" w:sz="0" w:space="0" w:color="auto"/>
            <w:right w:val="none" w:sz="0" w:space="0" w:color="auto"/>
          </w:divBdr>
        </w:div>
        <w:div w:id="145753324">
          <w:marLeft w:val="0"/>
          <w:marRight w:val="0"/>
          <w:marTop w:val="0"/>
          <w:marBottom w:val="0"/>
          <w:divBdr>
            <w:top w:val="none" w:sz="0" w:space="0" w:color="auto"/>
            <w:left w:val="none" w:sz="0" w:space="0" w:color="auto"/>
            <w:bottom w:val="none" w:sz="0" w:space="0" w:color="auto"/>
            <w:right w:val="none" w:sz="0" w:space="0" w:color="auto"/>
          </w:divBdr>
        </w:div>
        <w:div w:id="199972822">
          <w:marLeft w:val="0"/>
          <w:marRight w:val="0"/>
          <w:marTop w:val="0"/>
          <w:marBottom w:val="0"/>
          <w:divBdr>
            <w:top w:val="none" w:sz="0" w:space="0" w:color="auto"/>
            <w:left w:val="none" w:sz="0" w:space="0" w:color="auto"/>
            <w:bottom w:val="none" w:sz="0" w:space="0" w:color="auto"/>
            <w:right w:val="none" w:sz="0" w:space="0" w:color="auto"/>
          </w:divBdr>
        </w:div>
        <w:div w:id="287711710">
          <w:marLeft w:val="0"/>
          <w:marRight w:val="0"/>
          <w:marTop w:val="0"/>
          <w:marBottom w:val="0"/>
          <w:divBdr>
            <w:top w:val="none" w:sz="0" w:space="0" w:color="auto"/>
            <w:left w:val="none" w:sz="0" w:space="0" w:color="auto"/>
            <w:bottom w:val="none" w:sz="0" w:space="0" w:color="auto"/>
            <w:right w:val="none" w:sz="0" w:space="0" w:color="auto"/>
          </w:divBdr>
        </w:div>
        <w:div w:id="364407609">
          <w:marLeft w:val="0"/>
          <w:marRight w:val="0"/>
          <w:marTop w:val="0"/>
          <w:marBottom w:val="0"/>
          <w:divBdr>
            <w:top w:val="none" w:sz="0" w:space="0" w:color="auto"/>
            <w:left w:val="none" w:sz="0" w:space="0" w:color="auto"/>
            <w:bottom w:val="none" w:sz="0" w:space="0" w:color="auto"/>
            <w:right w:val="none" w:sz="0" w:space="0" w:color="auto"/>
          </w:divBdr>
        </w:div>
        <w:div w:id="378020463">
          <w:marLeft w:val="0"/>
          <w:marRight w:val="0"/>
          <w:marTop w:val="0"/>
          <w:marBottom w:val="0"/>
          <w:divBdr>
            <w:top w:val="none" w:sz="0" w:space="0" w:color="auto"/>
            <w:left w:val="none" w:sz="0" w:space="0" w:color="auto"/>
            <w:bottom w:val="none" w:sz="0" w:space="0" w:color="auto"/>
            <w:right w:val="none" w:sz="0" w:space="0" w:color="auto"/>
          </w:divBdr>
        </w:div>
        <w:div w:id="504367767">
          <w:marLeft w:val="0"/>
          <w:marRight w:val="0"/>
          <w:marTop w:val="0"/>
          <w:marBottom w:val="0"/>
          <w:divBdr>
            <w:top w:val="none" w:sz="0" w:space="0" w:color="auto"/>
            <w:left w:val="none" w:sz="0" w:space="0" w:color="auto"/>
            <w:bottom w:val="none" w:sz="0" w:space="0" w:color="auto"/>
            <w:right w:val="none" w:sz="0" w:space="0" w:color="auto"/>
          </w:divBdr>
        </w:div>
        <w:div w:id="554587535">
          <w:marLeft w:val="0"/>
          <w:marRight w:val="0"/>
          <w:marTop w:val="0"/>
          <w:marBottom w:val="0"/>
          <w:divBdr>
            <w:top w:val="none" w:sz="0" w:space="0" w:color="auto"/>
            <w:left w:val="none" w:sz="0" w:space="0" w:color="auto"/>
            <w:bottom w:val="none" w:sz="0" w:space="0" w:color="auto"/>
            <w:right w:val="none" w:sz="0" w:space="0" w:color="auto"/>
          </w:divBdr>
        </w:div>
        <w:div w:id="596405978">
          <w:marLeft w:val="0"/>
          <w:marRight w:val="0"/>
          <w:marTop w:val="0"/>
          <w:marBottom w:val="0"/>
          <w:divBdr>
            <w:top w:val="none" w:sz="0" w:space="0" w:color="auto"/>
            <w:left w:val="none" w:sz="0" w:space="0" w:color="auto"/>
            <w:bottom w:val="none" w:sz="0" w:space="0" w:color="auto"/>
            <w:right w:val="none" w:sz="0" w:space="0" w:color="auto"/>
          </w:divBdr>
        </w:div>
        <w:div w:id="635138857">
          <w:marLeft w:val="0"/>
          <w:marRight w:val="0"/>
          <w:marTop w:val="0"/>
          <w:marBottom w:val="0"/>
          <w:divBdr>
            <w:top w:val="none" w:sz="0" w:space="0" w:color="auto"/>
            <w:left w:val="none" w:sz="0" w:space="0" w:color="auto"/>
            <w:bottom w:val="none" w:sz="0" w:space="0" w:color="auto"/>
            <w:right w:val="none" w:sz="0" w:space="0" w:color="auto"/>
          </w:divBdr>
        </w:div>
        <w:div w:id="777722895">
          <w:marLeft w:val="0"/>
          <w:marRight w:val="0"/>
          <w:marTop w:val="0"/>
          <w:marBottom w:val="0"/>
          <w:divBdr>
            <w:top w:val="none" w:sz="0" w:space="0" w:color="auto"/>
            <w:left w:val="none" w:sz="0" w:space="0" w:color="auto"/>
            <w:bottom w:val="none" w:sz="0" w:space="0" w:color="auto"/>
            <w:right w:val="none" w:sz="0" w:space="0" w:color="auto"/>
          </w:divBdr>
        </w:div>
        <w:div w:id="983194900">
          <w:marLeft w:val="0"/>
          <w:marRight w:val="0"/>
          <w:marTop w:val="0"/>
          <w:marBottom w:val="0"/>
          <w:divBdr>
            <w:top w:val="none" w:sz="0" w:space="0" w:color="auto"/>
            <w:left w:val="none" w:sz="0" w:space="0" w:color="auto"/>
            <w:bottom w:val="none" w:sz="0" w:space="0" w:color="auto"/>
            <w:right w:val="none" w:sz="0" w:space="0" w:color="auto"/>
          </w:divBdr>
        </w:div>
        <w:div w:id="992835203">
          <w:marLeft w:val="0"/>
          <w:marRight w:val="0"/>
          <w:marTop w:val="0"/>
          <w:marBottom w:val="0"/>
          <w:divBdr>
            <w:top w:val="none" w:sz="0" w:space="0" w:color="auto"/>
            <w:left w:val="none" w:sz="0" w:space="0" w:color="auto"/>
            <w:bottom w:val="none" w:sz="0" w:space="0" w:color="auto"/>
            <w:right w:val="none" w:sz="0" w:space="0" w:color="auto"/>
          </w:divBdr>
        </w:div>
        <w:div w:id="1221479327">
          <w:marLeft w:val="0"/>
          <w:marRight w:val="0"/>
          <w:marTop w:val="0"/>
          <w:marBottom w:val="0"/>
          <w:divBdr>
            <w:top w:val="none" w:sz="0" w:space="0" w:color="auto"/>
            <w:left w:val="none" w:sz="0" w:space="0" w:color="auto"/>
            <w:bottom w:val="none" w:sz="0" w:space="0" w:color="auto"/>
            <w:right w:val="none" w:sz="0" w:space="0" w:color="auto"/>
          </w:divBdr>
        </w:div>
        <w:div w:id="1234898356">
          <w:marLeft w:val="0"/>
          <w:marRight w:val="0"/>
          <w:marTop w:val="0"/>
          <w:marBottom w:val="0"/>
          <w:divBdr>
            <w:top w:val="none" w:sz="0" w:space="0" w:color="auto"/>
            <w:left w:val="none" w:sz="0" w:space="0" w:color="auto"/>
            <w:bottom w:val="none" w:sz="0" w:space="0" w:color="auto"/>
            <w:right w:val="none" w:sz="0" w:space="0" w:color="auto"/>
          </w:divBdr>
        </w:div>
        <w:div w:id="1258908977">
          <w:marLeft w:val="0"/>
          <w:marRight w:val="0"/>
          <w:marTop w:val="0"/>
          <w:marBottom w:val="0"/>
          <w:divBdr>
            <w:top w:val="none" w:sz="0" w:space="0" w:color="auto"/>
            <w:left w:val="none" w:sz="0" w:space="0" w:color="auto"/>
            <w:bottom w:val="none" w:sz="0" w:space="0" w:color="auto"/>
            <w:right w:val="none" w:sz="0" w:space="0" w:color="auto"/>
          </w:divBdr>
        </w:div>
        <w:div w:id="1425804392">
          <w:marLeft w:val="0"/>
          <w:marRight w:val="0"/>
          <w:marTop w:val="0"/>
          <w:marBottom w:val="0"/>
          <w:divBdr>
            <w:top w:val="none" w:sz="0" w:space="0" w:color="auto"/>
            <w:left w:val="none" w:sz="0" w:space="0" w:color="auto"/>
            <w:bottom w:val="none" w:sz="0" w:space="0" w:color="auto"/>
            <w:right w:val="none" w:sz="0" w:space="0" w:color="auto"/>
          </w:divBdr>
        </w:div>
        <w:div w:id="1514492695">
          <w:marLeft w:val="0"/>
          <w:marRight w:val="0"/>
          <w:marTop w:val="0"/>
          <w:marBottom w:val="0"/>
          <w:divBdr>
            <w:top w:val="none" w:sz="0" w:space="0" w:color="auto"/>
            <w:left w:val="none" w:sz="0" w:space="0" w:color="auto"/>
            <w:bottom w:val="none" w:sz="0" w:space="0" w:color="auto"/>
            <w:right w:val="none" w:sz="0" w:space="0" w:color="auto"/>
          </w:divBdr>
        </w:div>
        <w:div w:id="1634672827">
          <w:marLeft w:val="0"/>
          <w:marRight w:val="0"/>
          <w:marTop w:val="0"/>
          <w:marBottom w:val="0"/>
          <w:divBdr>
            <w:top w:val="none" w:sz="0" w:space="0" w:color="auto"/>
            <w:left w:val="none" w:sz="0" w:space="0" w:color="auto"/>
            <w:bottom w:val="none" w:sz="0" w:space="0" w:color="auto"/>
            <w:right w:val="none" w:sz="0" w:space="0" w:color="auto"/>
          </w:divBdr>
        </w:div>
        <w:div w:id="1778521480">
          <w:marLeft w:val="0"/>
          <w:marRight w:val="0"/>
          <w:marTop w:val="0"/>
          <w:marBottom w:val="0"/>
          <w:divBdr>
            <w:top w:val="none" w:sz="0" w:space="0" w:color="auto"/>
            <w:left w:val="none" w:sz="0" w:space="0" w:color="auto"/>
            <w:bottom w:val="none" w:sz="0" w:space="0" w:color="auto"/>
            <w:right w:val="none" w:sz="0" w:space="0" w:color="auto"/>
          </w:divBdr>
        </w:div>
        <w:div w:id="1971129906">
          <w:marLeft w:val="0"/>
          <w:marRight w:val="0"/>
          <w:marTop w:val="0"/>
          <w:marBottom w:val="0"/>
          <w:divBdr>
            <w:top w:val="none" w:sz="0" w:space="0" w:color="auto"/>
            <w:left w:val="none" w:sz="0" w:space="0" w:color="auto"/>
            <w:bottom w:val="none" w:sz="0" w:space="0" w:color="auto"/>
            <w:right w:val="none" w:sz="0" w:space="0" w:color="auto"/>
          </w:divBdr>
        </w:div>
        <w:div w:id="2109691156">
          <w:marLeft w:val="0"/>
          <w:marRight w:val="0"/>
          <w:marTop w:val="0"/>
          <w:marBottom w:val="0"/>
          <w:divBdr>
            <w:top w:val="none" w:sz="0" w:space="0" w:color="auto"/>
            <w:left w:val="none" w:sz="0" w:space="0" w:color="auto"/>
            <w:bottom w:val="none" w:sz="0" w:space="0" w:color="auto"/>
            <w:right w:val="none" w:sz="0" w:space="0" w:color="auto"/>
          </w:divBdr>
        </w:div>
      </w:divsChild>
    </w:div>
    <w:div w:id="1570336932">
      <w:bodyDiv w:val="1"/>
      <w:marLeft w:val="0"/>
      <w:marRight w:val="0"/>
      <w:marTop w:val="0"/>
      <w:marBottom w:val="0"/>
      <w:divBdr>
        <w:top w:val="none" w:sz="0" w:space="0" w:color="auto"/>
        <w:left w:val="none" w:sz="0" w:space="0" w:color="auto"/>
        <w:bottom w:val="none" w:sz="0" w:space="0" w:color="auto"/>
        <w:right w:val="none" w:sz="0" w:space="0" w:color="auto"/>
      </w:divBdr>
    </w:div>
    <w:div w:id="1571385329">
      <w:bodyDiv w:val="1"/>
      <w:marLeft w:val="0"/>
      <w:marRight w:val="0"/>
      <w:marTop w:val="0"/>
      <w:marBottom w:val="0"/>
      <w:divBdr>
        <w:top w:val="none" w:sz="0" w:space="0" w:color="auto"/>
        <w:left w:val="none" w:sz="0" w:space="0" w:color="auto"/>
        <w:bottom w:val="none" w:sz="0" w:space="0" w:color="auto"/>
        <w:right w:val="none" w:sz="0" w:space="0" w:color="auto"/>
      </w:divBdr>
    </w:div>
    <w:div w:id="1585996627">
      <w:bodyDiv w:val="1"/>
      <w:marLeft w:val="0"/>
      <w:marRight w:val="0"/>
      <w:marTop w:val="0"/>
      <w:marBottom w:val="0"/>
      <w:divBdr>
        <w:top w:val="none" w:sz="0" w:space="0" w:color="auto"/>
        <w:left w:val="none" w:sz="0" w:space="0" w:color="auto"/>
        <w:bottom w:val="none" w:sz="0" w:space="0" w:color="auto"/>
        <w:right w:val="none" w:sz="0" w:space="0" w:color="auto"/>
      </w:divBdr>
    </w:div>
    <w:div w:id="1590432506">
      <w:bodyDiv w:val="1"/>
      <w:marLeft w:val="0"/>
      <w:marRight w:val="0"/>
      <w:marTop w:val="0"/>
      <w:marBottom w:val="0"/>
      <w:divBdr>
        <w:top w:val="none" w:sz="0" w:space="0" w:color="auto"/>
        <w:left w:val="none" w:sz="0" w:space="0" w:color="auto"/>
        <w:bottom w:val="none" w:sz="0" w:space="0" w:color="auto"/>
        <w:right w:val="none" w:sz="0" w:space="0" w:color="auto"/>
      </w:divBdr>
      <w:divsChild>
        <w:div w:id="193884059">
          <w:marLeft w:val="0"/>
          <w:marRight w:val="0"/>
          <w:marTop w:val="0"/>
          <w:marBottom w:val="0"/>
          <w:divBdr>
            <w:top w:val="none" w:sz="0" w:space="0" w:color="auto"/>
            <w:left w:val="none" w:sz="0" w:space="0" w:color="auto"/>
            <w:bottom w:val="none" w:sz="0" w:space="0" w:color="auto"/>
            <w:right w:val="none" w:sz="0" w:space="0" w:color="auto"/>
          </w:divBdr>
        </w:div>
        <w:div w:id="229652518">
          <w:marLeft w:val="0"/>
          <w:marRight w:val="0"/>
          <w:marTop w:val="0"/>
          <w:marBottom w:val="0"/>
          <w:divBdr>
            <w:top w:val="none" w:sz="0" w:space="0" w:color="auto"/>
            <w:left w:val="none" w:sz="0" w:space="0" w:color="auto"/>
            <w:bottom w:val="none" w:sz="0" w:space="0" w:color="auto"/>
            <w:right w:val="none" w:sz="0" w:space="0" w:color="auto"/>
          </w:divBdr>
        </w:div>
        <w:div w:id="232744225">
          <w:marLeft w:val="0"/>
          <w:marRight w:val="0"/>
          <w:marTop w:val="0"/>
          <w:marBottom w:val="0"/>
          <w:divBdr>
            <w:top w:val="none" w:sz="0" w:space="0" w:color="auto"/>
            <w:left w:val="none" w:sz="0" w:space="0" w:color="auto"/>
            <w:bottom w:val="none" w:sz="0" w:space="0" w:color="auto"/>
            <w:right w:val="none" w:sz="0" w:space="0" w:color="auto"/>
          </w:divBdr>
        </w:div>
        <w:div w:id="373576759">
          <w:marLeft w:val="0"/>
          <w:marRight w:val="0"/>
          <w:marTop w:val="0"/>
          <w:marBottom w:val="0"/>
          <w:divBdr>
            <w:top w:val="none" w:sz="0" w:space="0" w:color="auto"/>
            <w:left w:val="none" w:sz="0" w:space="0" w:color="auto"/>
            <w:bottom w:val="none" w:sz="0" w:space="0" w:color="auto"/>
            <w:right w:val="none" w:sz="0" w:space="0" w:color="auto"/>
          </w:divBdr>
        </w:div>
        <w:div w:id="377517048">
          <w:marLeft w:val="0"/>
          <w:marRight w:val="0"/>
          <w:marTop w:val="0"/>
          <w:marBottom w:val="0"/>
          <w:divBdr>
            <w:top w:val="none" w:sz="0" w:space="0" w:color="auto"/>
            <w:left w:val="none" w:sz="0" w:space="0" w:color="auto"/>
            <w:bottom w:val="none" w:sz="0" w:space="0" w:color="auto"/>
            <w:right w:val="none" w:sz="0" w:space="0" w:color="auto"/>
          </w:divBdr>
        </w:div>
        <w:div w:id="380062358">
          <w:marLeft w:val="0"/>
          <w:marRight w:val="0"/>
          <w:marTop w:val="0"/>
          <w:marBottom w:val="0"/>
          <w:divBdr>
            <w:top w:val="none" w:sz="0" w:space="0" w:color="auto"/>
            <w:left w:val="none" w:sz="0" w:space="0" w:color="auto"/>
            <w:bottom w:val="none" w:sz="0" w:space="0" w:color="auto"/>
            <w:right w:val="none" w:sz="0" w:space="0" w:color="auto"/>
          </w:divBdr>
        </w:div>
        <w:div w:id="413164388">
          <w:marLeft w:val="0"/>
          <w:marRight w:val="0"/>
          <w:marTop w:val="0"/>
          <w:marBottom w:val="0"/>
          <w:divBdr>
            <w:top w:val="none" w:sz="0" w:space="0" w:color="auto"/>
            <w:left w:val="none" w:sz="0" w:space="0" w:color="auto"/>
            <w:bottom w:val="none" w:sz="0" w:space="0" w:color="auto"/>
            <w:right w:val="none" w:sz="0" w:space="0" w:color="auto"/>
          </w:divBdr>
        </w:div>
        <w:div w:id="431701625">
          <w:marLeft w:val="0"/>
          <w:marRight w:val="0"/>
          <w:marTop w:val="0"/>
          <w:marBottom w:val="0"/>
          <w:divBdr>
            <w:top w:val="none" w:sz="0" w:space="0" w:color="auto"/>
            <w:left w:val="none" w:sz="0" w:space="0" w:color="auto"/>
            <w:bottom w:val="none" w:sz="0" w:space="0" w:color="auto"/>
            <w:right w:val="none" w:sz="0" w:space="0" w:color="auto"/>
          </w:divBdr>
        </w:div>
        <w:div w:id="624042244">
          <w:marLeft w:val="0"/>
          <w:marRight w:val="0"/>
          <w:marTop w:val="0"/>
          <w:marBottom w:val="0"/>
          <w:divBdr>
            <w:top w:val="none" w:sz="0" w:space="0" w:color="auto"/>
            <w:left w:val="none" w:sz="0" w:space="0" w:color="auto"/>
            <w:bottom w:val="none" w:sz="0" w:space="0" w:color="auto"/>
            <w:right w:val="none" w:sz="0" w:space="0" w:color="auto"/>
          </w:divBdr>
        </w:div>
        <w:div w:id="652948559">
          <w:marLeft w:val="0"/>
          <w:marRight w:val="0"/>
          <w:marTop w:val="0"/>
          <w:marBottom w:val="0"/>
          <w:divBdr>
            <w:top w:val="none" w:sz="0" w:space="0" w:color="auto"/>
            <w:left w:val="none" w:sz="0" w:space="0" w:color="auto"/>
            <w:bottom w:val="none" w:sz="0" w:space="0" w:color="auto"/>
            <w:right w:val="none" w:sz="0" w:space="0" w:color="auto"/>
          </w:divBdr>
        </w:div>
        <w:div w:id="662322617">
          <w:marLeft w:val="0"/>
          <w:marRight w:val="0"/>
          <w:marTop w:val="0"/>
          <w:marBottom w:val="0"/>
          <w:divBdr>
            <w:top w:val="none" w:sz="0" w:space="0" w:color="auto"/>
            <w:left w:val="none" w:sz="0" w:space="0" w:color="auto"/>
            <w:bottom w:val="none" w:sz="0" w:space="0" w:color="auto"/>
            <w:right w:val="none" w:sz="0" w:space="0" w:color="auto"/>
          </w:divBdr>
        </w:div>
        <w:div w:id="788470216">
          <w:marLeft w:val="0"/>
          <w:marRight w:val="0"/>
          <w:marTop w:val="0"/>
          <w:marBottom w:val="0"/>
          <w:divBdr>
            <w:top w:val="none" w:sz="0" w:space="0" w:color="auto"/>
            <w:left w:val="none" w:sz="0" w:space="0" w:color="auto"/>
            <w:bottom w:val="none" w:sz="0" w:space="0" w:color="auto"/>
            <w:right w:val="none" w:sz="0" w:space="0" w:color="auto"/>
          </w:divBdr>
        </w:div>
        <w:div w:id="844780085">
          <w:marLeft w:val="0"/>
          <w:marRight w:val="0"/>
          <w:marTop w:val="0"/>
          <w:marBottom w:val="0"/>
          <w:divBdr>
            <w:top w:val="none" w:sz="0" w:space="0" w:color="auto"/>
            <w:left w:val="none" w:sz="0" w:space="0" w:color="auto"/>
            <w:bottom w:val="none" w:sz="0" w:space="0" w:color="auto"/>
            <w:right w:val="none" w:sz="0" w:space="0" w:color="auto"/>
          </w:divBdr>
        </w:div>
        <w:div w:id="861237594">
          <w:marLeft w:val="0"/>
          <w:marRight w:val="0"/>
          <w:marTop w:val="0"/>
          <w:marBottom w:val="0"/>
          <w:divBdr>
            <w:top w:val="none" w:sz="0" w:space="0" w:color="auto"/>
            <w:left w:val="none" w:sz="0" w:space="0" w:color="auto"/>
            <w:bottom w:val="none" w:sz="0" w:space="0" w:color="auto"/>
            <w:right w:val="none" w:sz="0" w:space="0" w:color="auto"/>
          </w:divBdr>
        </w:div>
        <w:div w:id="862519741">
          <w:marLeft w:val="0"/>
          <w:marRight w:val="0"/>
          <w:marTop w:val="0"/>
          <w:marBottom w:val="0"/>
          <w:divBdr>
            <w:top w:val="none" w:sz="0" w:space="0" w:color="auto"/>
            <w:left w:val="none" w:sz="0" w:space="0" w:color="auto"/>
            <w:bottom w:val="none" w:sz="0" w:space="0" w:color="auto"/>
            <w:right w:val="none" w:sz="0" w:space="0" w:color="auto"/>
          </w:divBdr>
        </w:div>
        <w:div w:id="988560759">
          <w:marLeft w:val="0"/>
          <w:marRight w:val="0"/>
          <w:marTop w:val="0"/>
          <w:marBottom w:val="0"/>
          <w:divBdr>
            <w:top w:val="none" w:sz="0" w:space="0" w:color="auto"/>
            <w:left w:val="none" w:sz="0" w:space="0" w:color="auto"/>
            <w:bottom w:val="none" w:sz="0" w:space="0" w:color="auto"/>
            <w:right w:val="none" w:sz="0" w:space="0" w:color="auto"/>
          </w:divBdr>
        </w:div>
        <w:div w:id="991442278">
          <w:marLeft w:val="0"/>
          <w:marRight w:val="0"/>
          <w:marTop w:val="0"/>
          <w:marBottom w:val="0"/>
          <w:divBdr>
            <w:top w:val="none" w:sz="0" w:space="0" w:color="auto"/>
            <w:left w:val="none" w:sz="0" w:space="0" w:color="auto"/>
            <w:bottom w:val="none" w:sz="0" w:space="0" w:color="auto"/>
            <w:right w:val="none" w:sz="0" w:space="0" w:color="auto"/>
          </w:divBdr>
        </w:div>
        <w:div w:id="1163205171">
          <w:marLeft w:val="0"/>
          <w:marRight w:val="0"/>
          <w:marTop w:val="0"/>
          <w:marBottom w:val="0"/>
          <w:divBdr>
            <w:top w:val="none" w:sz="0" w:space="0" w:color="auto"/>
            <w:left w:val="none" w:sz="0" w:space="0" w:color="auto"/>
            <w:bottom w:val="none" w:sz="0" w:space="0" w:color="auto"/>
            <w:right w:val="none" w:sz="0" w:space="0" w:color="auto"/>
          </w:divBdr>
        </w:div>
        <w:div w:id="1288773862">
          <w:marLeft w:val="0"/>
          <w:marRight w:val="0"/>
          <w:marTop w:val="0"/>
          <w:marBottom w:val="0"/>
          <w:divBdr>
            <w:top w:val="none" w:sz="0" w:space="0" w:color="auto"/>
            <w:left w:val="none" w:sz="0" w:space="0" w:color="auto"/>
            <w:bottom w:val="none" w:sz="0" w:space="0" w:color="auto"/>
            <w:right w:val="none" w:sz="0" w:space="0" w:color="auto"/>
          </w:divBdr>
        </w:div>
        <w:div w:id="1372074025">
          <w:marLeft w:val="0"/>
          <w:marRight w:val="0"/>
          <w:marTop w:val="0"/>
          <w:marBottom w:val="0"/>
          <w:divBdr>
            <w:top w:val="none" w:sz="0" w:space="0" w:color="auto"/>
            <w:left w:val="none" w:sz="0" w:space="0" w:color="auto"/>
            <w:bottom w:val="none" w:sz="0" w:space="0" w:color="auto"/>
            <w:right w:val="none" w:sz="0" w:space="0" w:color="auto"/>
          </w:divBdr>
        </w:div>
        <w:div w:id="1388725531">
          <w:marLeft w:val="0"/>
          <w:marRight w:val="0"/>
          <w:marTop w:val="0"/>
          <w:marBottom w:val="0"/>
          <w:divBdr>
            <w:top w:val="none" w:sz="0" w:space="0" w:color="auto"/>
            <w:left w:val="none" w:sz="0" w:space="0" w:color="auto"/>
            <w:bottom w:val="none" w:sz="0" w:space="0" w:color="auto"/>
            <w:right w:val="none" w:sz="0" w:space="0" w:color="auto"/>
          </w:divBdr>
        </w:div>
        <w:div w:id="1705715885">
          <w:marLeft w:val="0"/>
          <w:marRight w:val="0"/>
          <w:marTop w:val="0"/>
          <w:marBottom w:val="0"/>
          <w:divBdr>
            <w:top w:val="none" w:sz="0" w:space="0" w:color="auto"/>
            <w:left w:val="none" w:sz="0" w:space="0" w:color="auto"/>
            <w:bottom w:val="none" w:sz="0" w:space="0" w:color="auto"/>
            <w:right w:val="none" w:sz="0" w:space="0" w:color="auto"/>
          </w:divBdr>
        </w:div>
        <w:div w:id="1885407374">
          <w:marLeft w:val="0"/>
          <w:marRight w:val="0"/>
          <w:marTop w:val="0"/>
          <w:marBottom w:val="0"/>
          <w:divBdr>
            <w:top w:val="none" w:sz="0" w:space="0" w:color="auto"/>
            <w:left w:val="none" w:sz="0" w:space="0" w:color="auto"/>
            <w:bottom w:val="none" w:sz="0" w:space="0" w:color="auto"/>
            <w:right w:val="none" w:sz="0" w:space="0" w:color="auto"/>
          </w:divBdr>
        </w:div>
      </w:divsChild>
    </w:div>
    <w:div w:id="1593856202">
      <w:bodyDiv w:val="1"/>
      <w:marLeft w:val="0"/>
      <w:marRight w:val="0"/>
      <w:marTop w:val="0"/>
      <w:marBottom w:val="0"/>
      <w:divBdr>
        <w:top w:val="none" w:sz="0" w:space="0" w:color="auto"/>
        <w:left w:val="none" w:sz="0" w:space="0" w:color="auto"/>
        <w:bottom w:val="none" w:sz="0" w:space="0" w:color="auto"/>
        <w:right w:val="none" w:sz="0" w:space="0" w:color="auto"/>
      </w:divBdr>
      <w:divsChild>
        <w:div w:id="176239028">
          <w:marLeft w:val="0"/>
          <w:marRight w:val="0"/>
          <w:marTop w:val="0"/>
          <w:marBottom w:val="0"/>
          <w:divBdr>
            <w:top w:val="none" w:sz="0" w:space="0" w:color="auto"/>
            <w:left w:val="none" w:sz="0" w:space="0" w:color="auto"/>
            <w:bottom w:val="none" w:sz="0" w:space="0" w:color="auto"/>
            <w:right w:val="none" w:sz="0" w:space="0" w:color="auto"/>
          </w:divBdr>
        </w:div>
      </w:divsChild>
    </w:div>
    <w:div w:id="1597445632">
      <w:bodyDiv w:val="1"/>
      <w:marLeft w:val="0"/>
      <w:marRight w:val="0"/>
      <w:marTop w:val="0"/>
      <w:marBottom w:val="0"/>
      <w:divBdr>
        <w:top w:val="none" w:sz="0" w:space="0" w:color="auto"/>
        <w:left w:val="none" w:sz="0" w:space="0" w:color="auto"/>
        <w:bottom w:val="none" w:sz="0" w:space="0" w:color="auto"/>
        <w:right w:val="none" w:sz="0" w:space="0" w:color="auto"/>
      </w:divBdr>
      <w:divsChild>
        <w:div w:id="1033455630">
          <w:marLeft w:val="0"/>
          <w:marRight w:val="0"/>
          <w:marTop w:val="0"/>
          <w:marBottom w:val="0"/>
          <w:divBdr>
            <w:top w:val="none" w:sz="0" w:space="0" w:color="auto"/>
            <w:left w:val="none" w:sz="0" w:space="0" w:color="auto"/>
            <w:bottom w:val="none" w:sz="0" w:space="0" w:color="auto"/>
            <w:right w:val="none" w:sz="0" w:space="0" w:color="auto"/>
          </w:divBdr>
        </w:div>
      </w:divsChild>
    </w:div>
    <w:div w:id="1599437012">
      <w:bodyDiv w:val="1"/>
      <w:marLeft w:val="0"/>
      <w:marRight w:val="0"/>
      <w:marTop w:val="0"/>
      <w:marBottom w:val="0"/>
      <w:divBdr>
        <w:top w:val="none" w:sz="0" w:space="0" w:color="auto"/>
        <w:left w:val="none" w:sz="0" w:space="0" w:color="auto"/>
        <w:bottom w:val="none" w:sz="0" w:space="0" w:color="auto"/>
        <w:right w:val="none" w:sz="0" w:space="0" w:color="auto"/>
      </w:divBdr>
    </w:div>
    <w:div w:id="1602569026">
      <w:bodyDiv w:val="1"/>
      <w:marLeft w:val="0"/>
      <w:marRight w:val="0"/>
      <w:marTop w:val="0"/>
      <w:marBottom w:val="0"/>
      <w:divBdr>
        <w:top w:val="none" w:sz="0" w:space="0" w:color="auto"/>
        <w:left w:val="none" w:sz="0" w:space="0" w:color="auto"/>
        <w:bottom w:val="none" w:sz="0" w:space="0" w:color="auto"/>
        <w:right w:val="none" w:sz="0" w:space="0" w:color="auto"/>
      </w:divBdr>
      <w:divsChild>
        <w:div w:id="1465540707">
          <w:marLeft w:val="0"/>
          <w:marRight w:val="0"/>
          <w:marTop w:val="0"/>
          <w:marBottom w:val="0"/>
          <w:divBdr>
            <w:top w:val="none" w:sz="0" w:space="0" w:color="auto"/>
            <w:left w:val="none" w:sz="0" w:space="0" w:color="auto"/>
            <w:bottom w:val="none" w:sz="0" w:space="0" w:color="auto"/>
            <w:right w:val="none" w:sz="0" w:space="0" w:color="auto"/>
          </w:divBdr>
        </w:div>
      </w:divsChild>
    </w:div>
    <w:div w:id="1605382022">
      <w:bodyDiv w:val="1"/>
      <w:marLeft w:val="0"/>
      <w:marRight w:val="0"/>
      <w:marTop w:val="0"/>
      <w:marBottom w:val="0"/>
      <w:divBdr>
        <w:top w:val="none" w:sz="0" w:space="0" w:color="auto"/>
        <w:left w:val="none" w:sz="0" w:space="0" w:color="auto"/>
        <w:bottom w:val="none" w:sz="0" w:space="0" w:color="auto"/>
        <w:right w:val="none" w:sz="0" w:space="0" w:color="auto"/>
      </w:divBdr>
      <w:divsChild>
        <w:div w:id="104857742">
          <w:marLeft w:val="0"/>
          <w:marRight w:val="0"/>
          <w:marTop w:val="0"/>
          <w:marBottom w:val="0"/>
          <w:divBdr>
            <w:top w:val="none" w:sz="0" w:space="0" w:color="auto"/>
            <w:left w:val="none" w:sz="0" w:space="0" w:color="auto"/>
            <w:bottom w:val="none" w:sz="0" w:space="0" w:color="auto"/>
            <w:right w:val="none" w:sz="0" w:space="0" w:color="auto"/>
          </w:divBdr>
        </w:div>
        <w:div w:id="105202186">
          <w:marLeft w:val="0"/>
          <w:marRight w:val="0"/>
          <w:marTop w:val="0"/>
          <w:marBottom w:val="0"/>
          <w:divBdr>
            <w:top w:val="none" w:sz="0" w:space="0" w:color="auto"/>
            <w:left w:val="none" w:sz="0" w:space="0" w:color="auto"/>
            <w:bottom w:val="none" w:sz="0" w:space="0" w:color="auto"/>
            <w:right w:val="none" w:sz="0" w:space="0" w:color="auto"/>
          </w:divBdr>
        </w:div>
        <w:div w:id="145629027">
          <w:marLeft w:val="0"/>
          <w:marRight w:val="0"/>
          <w:marTop w:val="0"/>
          <w:marBottom w:val="0"/>
          <w:divBdr>
            <w:top w:val="none" w:sz="0" w:space="0" w:color="auto"/>
            <w:left w:val="none" w:sz="0" w:space="0" w:color="auto"/>
            <w:bottom w:val="none" w:sz="0" w:space="0" w:color="auto"/>
            <w:right w:val="none" w:sz="0" w:space="0" w:color="auto"/>
          </w:divBdr>
        </w:div>
        <w:div w:id="172889791">
          <w:marLeft w:val="0"/>
          <w:marRight w:val="0"/>
          <w:marTop w:val="0"/>
          <w:marBottom w:val="0"/>
          <w:divBdr>
            <w:top w:val="none" w:sz="0" w:space="0" w:color="auto"/>
            <w:left w:val="none" w:sz="0" w:space="0" w:color="auto"/>
            <w:bottom w:val="none" w:sz="0" w:space="0" w:color="auto"/>
            <w:right w:val="none" w:sz="0" w:space="0" w:color="auto"/>
          </w:divBdr>
        </w:div>
        <w:div w:id="201862730">
          <w:marLeft w:val="0"/>
          <w:marRight w:val="0"/>
          <w:marTop w:val="0"/>
          <w:marBottom w:val="0"/>
          <w:divBdr>
            <w:top w:val="none" w:sz="0" w:space="0" w:color="auto"/>
            <w:left w:val="none" w:sz="0" w:space="0" w:color="auto"/>
            <w:bottom w:val="none" w:sz="0" w:space="0" w:color="auto"/>
            <w:right w:val="none" w:sz="0" w:space="0" w:color="auto"/>
          </w:divBdr>
        </w:div>
        <w:div w:id="376708494">
          <w:marLeft w:val="0"/>
          <w:marRight w:val="0"/>
          <w:marTop w:val="0"/>
          <w:marBottom w:val="0"/>
          <w:divBdr>
            <w:top w:val="none" w:sz="0" w:space="0" w:color="auto"/>
            <w:left w:val="none" w:sz="0" w:space="0" w:color="auto"/>
            <w:bottom w:val="none" w:sz="0" w:space="0" w:color="auto"/>
            <w:right w:val="none" w:sz="0" w:space="0" w:color="auto"/>
          </w:divBdr>
        </w:div>
        <w:div w:id="439689880">
          <w:marLeft w:val="0"/>
          <w:marRight w:val="0"/>
          <w:marTop w:val="0"/>
          <w:marBottom w:val="0"/>
          <w:divBdr>
            <w:top w:val="none" w:sz="0" w:space="0" w:color="auto"/>
            <w:left w:val="none" w:sz="0" w:space="0" w:color="auto"/>
            <w:bottom w:val="none" w:sz="0" w:space="0" w:color="auto"/>
            <w:right w:val="none" w:sz="0" w:space="0" w:color="auto"/>
          </w:divBdr>
        </w:div>
        <w:div w:id="470757697">
          <w:marLeft w:val="0"/>
          <w:marRight w:val="0"/>
          <w:marTop w:val="0"/>
          <w:marBottom w:val="0"/>
          <w:divBdr>
            <w:top w:val="none" w:sz="0" w:space="0" w:color="auto"/>
            <w:left w:val="none" w:sz="0" w:space="0" w:color="auto"/>
            <w:bottom w:val="none" w:sz="0" w:space="0" w:color="auto"/>
            <w:right w:val="none" w:sz="0" w:space="0" w:color="auto"/>
          </w:divBdr>
        </w:div>
        <w:div w:id="472213023">
          <w:marLeft w:val="0"/>
          <w:marRight w:val="0"/>
          <w:marTop w:val="0"/>
          <w:marBottom w:val="0"/>
          <w:divBdr>
            <w:top w:val="none" w:sz="0" w:space="0" w:color="auto"/>
            <w:left w:val="none" w:sz="0" w:space="0" w:color="auto"/>
            <w:bottom w:val="none" w:sz="0" w:space="0" w:color="auto"/>
            <w:right w:val="none" w:sz="0" w:space="0" w:color="auto"/>
          </w:divBdr>
        </w:div>
        <w:div w:id="516776424">
          <w:marLeft w:val="0"/>
          <w:marRight w:val="0"/>
          <w:marTop w:val="0"/>
          <w:marBottom w:val="0"/>
          <w:divBdr>
            <w:top w:val="none" w:sz="0" w:space="0" w:color="auto"/>
            <w:left w:val="none" w:sz="0" w:space="0" w:color="auto"/>
            <w:bottom w:val="none" w:sz="0" w:space="0" w:color="auto"/>
            <w:right w:val="none" w:sz="0" w:space="0" w:color="auto"/>
          </w:divBdr>
        </w:div>
        <w:div w:id="584729978">
          <w:marLeft w:val="0"/>
          <w:marRight w:val="0"/>
          <w:marTop w:val="0"/>
          <w:marBottom w:val="0"/>
          <w:divBdr>
            <w:top w:val="none" w:sz="0" w:space="0" w:color="auto"/>
            <w:left w:val="none" w:sz="0" w:space="0" w:color="auto"/>
            <w:bottom w:val="none" w:sz="0" w:space="0" w:color="auto"/>
            <w:right w:val="none" w:sz="0" w:space="0" w:color="auto"/>
          </w:divBdr>
        </w:div>
        <w:div w:id="598491039">
          <w:marLeft w:val="0"/>
          <w:marRight w:val="0"/>
          <w:marTop w:val="0"/>
          <w:marBottom w:val="0"/>
          <w:divBdr>
            <w:top w:val="none" w:sz="0" w:space="0" w:color="auto"/>
            <w:left w:val="none" w:sz="0" w:space="0" w:color="auto"/>
            <w:bottom w:val="none" w:sz="0" w:space="0" w:color="auto"/>
            <w:right w:val="none" w:sz="0" w:space="0" w:color="auto"/>
          </w:divBdr>
        </w:div>
        <w:div w:id="609432836">
          <w:marLeft w:val="0"/>
          <w:marRight w:val="0"/>
          <w:marTop w:val="0"/>
          <w:marBottom w:val="0"/>
          <w:divBdr>
            <w:top w:val="none" w:sz="0" w:space="0" w:color="auto"/>
            <w:left w:val="none" w:sz="0" w:space="0" w:color="auto"/>
            <w:bottom w:val="none" w:sz="0" w:space="0" w:color="auto"/>
            <w:right w:val="none" w:sz="0" w:space="0" w:color="auto"/>
          </w:divBdr>
        </w:div>
        <w:div w:id="616565379">
          <w:marLeft w:val="0"/>
          <w:marRight w:val="0"/>
          <w:marTop w:val="0"/>
          <w:marBottom w:val="0"/>
          <w:divBdr>
            <w:top w:val="none" w:sz="0" w:space="0" w:color="auto"/>
            <w:left w:val="none" w:sz="0" w:space="0" w:color="auto"/>
            <w:bottom w:val="none" w:sz="0" w:space="0" w:color="auto"/>
            <w:right w:val="none" w:sz="0" w:space="0" w:color="auto"/>
          </w:divBdr>
        </w:div>
        <w:div w:id="679427702">
          <w:marLeft w:val="0"/>
          <w:marRight w:val="0"/>
          <w:marTop w:val="0"/>
          <w:marBottom w:val="0"/>
          <w:divBdr>
            <w:top w:val="none" w:sz="0" w:space="0" w:color="auto"/>
            <w:left w:val="none" w:sz="0" w:space="0" w:color="auto"/>
            <w:bottom w:val="none" w:sz="0" w:space="0" w:color="auto"/>
            <w:right w:val="none" w:sz="0" w:space="0" w:color="auto"/>
          </w:divBdr>
        </w:div>
        <w:div w:id="744840346">
          <w:marLeft w:val="0"/>
          <w:marRight w:val="0"/>
          <w:marTop w:val="0"/>
          <w:marBottom w:val="0"/>
          <w:divBdr>
            <w:top w:val="none" w:sz="0" w:space="0" w:color="auto"/>
            <w:left w:val="none" w:sz="0" w:space="0" w:color="auto"/>
            <w:bottom w:val="none" w:sz="0" w:space="0" w:color="auto"/>
            <w:right w:val="none" w:sz="0" w:space="0" w:color="auto"/>
          </w:divBdr>
        </w:div>
        <w:div w:id="745494485">
          <w:marLeft w:val="0"/>
          <w:marRight w:val="0"/>
          <w:marTop w:val="0"/>
          <w:marBottom w:val="0"/>
          <w:divBdr>
            <w:top w:val="none" w:sz="0" w:space="0" w:color="auto"/>
            <w:left w:val="none" w:sz="0" w:space="0" w:color="auto"/>
            <w:bottom w:val="none" w:sz="0" w:space="0" w:color="auto"/>
            <w:right w:val="none" w:sz="0" w:space="0" w:color="auto"/>
          </w:divBdr>
        </w:div>
        <w:div w:id="762147924">
          <w:marLeft w:val="0"/>
          <w:marRight w:val="0"/>
          <w:marTop w:val="0"/>
          <w:marBottom w:val="0"/>
          <w:divBdr>
            <w:top w:val="none" w:sz="0" w:space="0" w:color="auto"/>
            <w:left w:val="none" w:sz="0" w:space="0" w:color="auto"/>
            <w:bottom w:val="none" w:sz="0" w:space="0" w:color="auto"/>
            <w:right w:val="none" w:sz="0" w:space="0" w:color="auto"/>
          </w:divBdr>
        </w:div>
        <w:div w:id="800609849">
          <w:marLeft w:val="0"/>
          <w:marRight w:val="0"/>
          <w:marTop w:val="0"/>
          <w:marBottom w:val="0"/>
          <w:divBdr>
            <w:top w:val="none" w:sz="0" w:space="0" w:color="auto"/>
            <w:left w:val="none" w:sz="0" w:space="0" w:color="auto"/>
            <w:bottom w:val="none" w:sz="0" w:space="0" w:color="auto"/>
            <w:right w:val="none" w:sz="0" w:space="0" w:color="auto"/>
          </w:divBdr>
        </w:div>
        <w:div w:id="848372316">
          <w:marLeft w:val="0"/>
          <w:marRight w:val="0"/>
          <w:marTop w:val="0"/>
          <w:marBottom w:val="0"/>
          <w:divBdr>
            <w:top w:val="none" w:sz="0" w:space="0" w:color="auto"/>
            <w:left w:val="none" w:sz="0" w:space="0" w:color="auto"/>
            <w:bottom w:val="none" w:sz="0" w:space="0" w:color="auto"/>
            <w:right w:val="none" w:sz="0" w:space="0" w:color="auto"/>
          </w:divBdr>
        </w:div>
        <w:div w:id="866409192">
          <w:marLeft w:val="0"/>
          <w:marRight w:val="0"/>
          <w:marTop w:val="0"/>
          <w:marBottom w:val="0"/>
          <w:divBdr>
            <w:top w:val="none" w:sz="0" w:space="0" w:color="auto"/>
            <w:left w:val="none" w:sz="0" w:space="0" w:color="auto"/>
            <w:bottom w:val="none" w:sz="0" w:space="0" w:color="auto"/>
            <w:right w:val="none" w:sz="0" w:space="0" w:color="auto"/>
          </w:divBdr>
        </w:div>
        <w:div w:id="878052400">
          <w:marLeft w:val="0"/>
          <w:marRight w:val="0"/>
          <w:marTop w:val="0"/>
          <w:marBottom w:val="0"/>
          <w:divBdr>
            <w:top w:val="none" w:sz="0" w:space="0" w:color="auto"/>
            <w:left w:val="none" w:sz="0" w:space="0" w:color="auto"/>
            <w:bottom w:val="none" w:sz="0" w:space="0" w:color="auto"/>
            <w:right w:val="none" w:sz="0" w:space="0" w:color="auto"/>
          </w:divBdr>
        </w:div>
        <w:div w:id="882865907">
          <w:marLeft w:val="0"/>
          <w:marRight w:val="0"/>
          <w:marTop w:val="0"/>
          <w:marBottom w:val="0"/>
          <w:divBdr>
            <w:top w:val="none" w:sz="0" w:space="0" w:color="auto"/>
            <w:left w:val="none" w:sz="0" w:space="0" w:color="auto"/>
            <w:bottom w:val="none" w:sz="0" w:space="0" w:color="auto"/>
            <w:right w:val="none" w:sz="0" w:space="0" w:color="auto"/>
          </w:divBdr>
        </w:div>
        <w:div w:id="888497581">
          <w:marLeft w:val="0"/>
          <w:marRight w:val="0"/>
          <w:marTop w:val="0"/>
          <w:marBottom w:val="0"/>
          <w:divBdr>
            <w:top w:val="none" w:sz="0" w:space="0" w:color="auto"/>
            <w:left w:val="none" w:sz="0" w:space="0" w:color="auto"/>
            <w:bottom w:val="none" w:sz="0" w:space="0" w:color="auto"/>
            <w:right w:val="none" w:sz="0" w:space="0" w:color="auto"/>
          </w:divBdr>
        </w:div>
        <w:div w:id="896353855">
          <w:marLeft w:val="0"/>
          <w:marRight w:val="0"/>
          <w:marTop w:val="0"/>
          <w:marBottom w:val="0"/>
          <w:divBdr>
            <w:top w:val="none" w:sz="0" w:space="0" w:color="auto"/>
            <w:left w:val="none" w:sz="0" w:space="0" w:color="auto"/>
            <w:bottom w:val="none" w:sz="0" w:space="0" w:color="auto"/>
            <w:right w:val="none" w:sz="0" w:space="0" w:color="auto"/>
          </w:divBdr>
        </w:div>
        <w:div w:id="919290695">
          <w:marLeft w:val="0"/>
          <w:marRight w:val="0"/>
          <w:marTop w:val="0"/>
          <w:marBottom w:val="0"/>
          <w:divBdr>
            <w:top w:val="none" w:sz="0" w:space="0" w:color="auto"/>
            <w:left w:val="none" w:sz="0" w:space="0" w:color="auto"/>
            <w:bottom w:val="none" w:sz="0" w:space="0" w:color="auto"/>
            <w:right w:val="none" w:sz="0" w:space="0" w:color="auto"/>
          </w:divBdr>
        </w:div>
        <w:div w:id="931358658">
          <w:marLeft w:val="0"/>
          <w:marRight w:val="0"/>
          <w:marTop w:val="0"/>
          <w:marBottom w:val="0"/>
          <w:divBdr>
            <w:top w:val="none" w:sz="0" w:space="0" w:color="auto"/>
            <w:left w:val="none" w:sz="0" w:space="0" w:color="auto"/>
            <w:bottom w:val="none" w:sz="0" w:space="0" w:color="auto"/>
            <w:right w:val="none" w:sz="0" w:space="0" w:color="auto"/>
          </w:divBdr>
        </w:div>
        <w:div w:id="951321832">
          <w:marLeft w:val="0"/>
          <w:marRight w:val="0"/>
          <w:marTop w:val="0"/>
          <w:marBottom w:val="0"/>
          <w:divBdr>
            <w:top w:val="none" w:sz="0" w:space="0" w:color="auto"/>
            <w:left w:val="none" w:sz="0" w:space="0" w:color="auto"/>
            <w:bottom w:val="none" w:sz="0" w:space="0" w:color="auto"/>
            <w:right w:val="none" w:sz="0" w:space="0" w:color="auto"/>
          </w:divBdr>
        </w:div>
        <w:div w:id="958225997">
          <w:marLeft w:val="0"/>
          <w:marRight w:val="0"/>
          <w:marTop w:val="0"/>
          <w:marBottom w:val="0"/>
          <w:divBdr>
            <w:top w:val="none" w:sz="0" w:space="0" w:color="auto"/>
            <w:left w:val="none" w:sz="0" w:space="0" w:color="auto"/>
            <w:bottom w:val="none" w:sz="0" w:space="0" w:color="auto"/>
            <w:right w:val="none" w:sz="0" w:space="0" w:color="auto"/>
          </w:divBdr>
        </w:div>
        <w:div w:id="960068429">
          <w:marLeft w:val="0"/>
          <w:marRight w:val="0"/>
          <w:marTop w:val="0"/>
          <w:marBottom w:val="0"/>
          <w:divBdr>
            <w:top w:val="none" w:sz="0" w:space="0" w:color="auto"/>
            <w:left w:val="none" w:sz="0" w:space="0" w:color="auto"/>
            <w:bottom w:val="none" w:sz="0" w:space="0" w:color="auto"/>
            <w:right w:val="none" w:sz="0" w:space="0" w:color="auto"/>
          </w:divBdr>
        </w:div>
        <w:div w:id="1066761919">
          <w:marLeft w:val="0"/>
          <w:marRight w:val="0"/>
          <w:marTop w:val="0"/>
          <w:marBottom w:val="0"/>
          <w:divBdr>
            <w:top w:val="none" w:sz="0" w:space="0" w:color="auto"/>
            <w:left w:val="none" w:sz="0" w:space="0" w:color="auto"/>
            <w:bottom w:val="none" w:sz="0" w:space="0" w:color="auto"/>
            <w:right w:val="none" w:sz="0" w:space="0" w:color="auto"/>
          </w:divBdr>
        </w:div>
        <w:div w:id="1103040699">
          <w:marLeft w:val="0"/>
          <w:marRight w:val="0"/>
          <w:marTop w:val="0"/>
          <w:marBottom w:val="0"/>
          <w:divBdr>
            <w:top w:val="none" w:sz="0" w:space="0" w:color="auto"/>
            <w:left w:val="none" w:sz="0" w:space="0" w:color="auto"/>
            <w:bottom w:val="none" w:sz="0" w:space="0" w:color="auto"/>
            <w:right w:val="none" w:sz="0" w:space="0" w:color="auto"/>
          </w:divBdr>
        </w:div>
        <w:div w:id="1116172322">
          <w:marLeft w:val="0"/>
          <w:marRight w:val="0"/>
          <w:marTop w:val="0"/>
          <w:marBottom w:val="0"/>
          <w:divBdr>
            <w:top w:val="none" w:sz="0" w:space="0" w:color="auto"/>
            <w:left w:val="none" w:sz="0" w:space="0" w:color="auto"/>
            <w:bottom w:val="none" w:sz="0" w:space="0" w:color="auto"/>
            <w:right w:val="none" w:sz="0" w:space="0" w:color="auto"/>
          </w:divBdr>
        </w:div>
        <w:div w:id="1131165539">
          <w:marLeft w:val="0"/>
          <w:marRight w:val="0"/>
          <w:marTop w:val="0"/>
          <w:marBottom w:val="0"/>
          <w:divBdr>
            <w:top w:val="none" w:sz="0" w:space="0" w:color="auto"/>
            <w:left w:val="none" w:sz="0" w:space="0" w:color="auto"/>
            <w:bottom w:val="none" w:sz="0" w:space="0" w:color="auto"/>
            <w:right w:val="none" w:sz="0" w:space="0" w:color="auto"/>
          </w:divBdr>
        </w:div>
        <w:div w:id="1148592646">
          <w:marLeft w:val="0"/>
          <w:marRight w:val="0"/>
          <w:marTop w:val="0"/>
          <w:marBottom w:val="0"/>
          <w:divBdr>
            <w:top w:val="none" w:sz="0" w:space="0" w:color="auto"/>
            <w:left w:val="none" w:sz="0" w:space="0" w:color="auto"/>
            <w:bottom w:val="none" w:sz="0" w:space="0" w:color="auto"/>
            <w:right w:val="none" w:sz="0" w:space="0" w:color="auto"/>
          </w:divBdr>
        </w:div>
        <w:div w:id="1161971355">
          <w:marLeft w:val="0"/>
          <w:marRight w:val="0"/>
          <w:marTop w:val="0"/>
          <w:marBottom w:val="0"/>
          <w:divBdr>
            <w:top w:val="none" w:sz="0" w:space="0" w:color="auto"/>
            <w:left w:val="none" w:sz="0" w:space="0" w:color="auto"/>
            <w:bottom w:val="none" w:sz="0" w:space="0" w:color="auto"/>
            <w:right w:val="none" w:sz="0" w:space="0" w:color="auto"/>
          </w:divBdr>
        </w:div>
        <w:div w:id="1162164633">
          <w:marLeft w:val="0"/>
          <w:marRight w:val="0"/>
          <w:marTop w:val="0"/>
          <w:marBottom w:val="0"/>
          <w:divBdr>
            <w:top w:val="none" w:sz="0" w:space="0" w:color="auto"/>
            <w:left w:val="none" w:sz="0" w:space="0" w:color="auto"/>
            <w:bottom w:val="none" w:sz="0" w:space="0" w:color="auto"/>
            <w:right w:val="none" w:sz="0" w:space="0" w:color="auto"/>
          </w:divBdr>
        </w:div>
        <w:div w:id="1197041620">
          <w:marLeft w:val="0"/>
          <w:marRight w:val="0"/>
          <w:marTop w:val="0"/>
          <w:marBottom w:val="0"/>
          <w:divBdr>
            <w:top w:val="none" w:sz="0" w:space="0" w:color="auto"/>
            <w:left w:val="none" w:sz="0" w:space="0" w:color="auto"/>
            <w:bottom w:val="none" w:sz="0" w:space="0" w:color="auto"/>
            <w:right w:val="none" w:sz="0" w:space="0" w:color="auto"/>
          </w:divBdr>
        </w:div>
        <w:div w:id="1210993536">
          <w:marLeft w:val="0"/>
          <w:marRight w:val="0"/>
          <w:marTop w:val="0"/>
          <w:marBottom w:val="0"/>
          <w:divBdr>
            <w:top w:val="none" w:sz="0" w:space="0" w:color="auto"/>
            <w:left w:val="none" w:sz="0" w:space="0" w:color="auto"/>
            <w:bottom w:val="none" w:sz="0" w:space="0" w:color="auto"/>
            <w:right w:val="none" w:sz="0" w:space="0" w:color="auto"/>
          </w:divBdr>
        </w:div>
        <w:div w:id="1228224069">
          <w:marLeft w:val="0"/>
          <w:marRight w:val="0"/>
          <w:marTop w:val="0"/>
          <w:marBottom w:val="0"/>
          <w:divBdr>
            <w:top w:val="none" w:sz="0" w:space="0" w:color="auto"/>
            <w:left w:val="none" w:sz="0" w:space="0" w:color="auto"/>
            <w:bottom w:val="none" w:sz="0" w:space="0" w:color="auto"/>
            <w:right w:val="none" w:sz="0" w:space="0" w:color="auto"/>
          </w:divBdr>
        </w:div>
        <w:div w:id="1357343347">
          <w:marLeft w:val="0"/>
          <w:marRight w:val="0"/>
          <w:marTop w:val="0"/>
          <w:marBottom w:val="0"/>
          <w:divBdr>
            <w:top w:val="none" w:sz="0" w:space="0" w:color="auto"/>
            <w:left w:val="none" w:sz="0" w:space="0" w:color="auto"/>
            <w:bottom w:val="none" w:sz="0" w:space="0" w:color="auto"/>
            <w:right w:val="none" w:sz="0" w:space="0" w:color="auto"/>
          </w:divBdr>
        </w:div>
        <w:div w:id="1378312289">
          <w:marLeft w:val="0"/>
          <w:marRight w:val="0"/>
          <w:marTop w:val="0"/>
          <w:marBottom w:val="0"/>
          <w:divBdr>
            <w:top w:val="none" w:sz="0" w:space="0" w:color="auto"/>
            <w:left w:val="none" w:sz="0" w:space="0" w:color="auto"/>
            <w:bottom w:val="none" w:sz="0" w:space="0" w:color="auto"/>
            <w:right w:val="none" w:sz="0" w:space="0" w:color="auto"/>
          </w:divBdr>
        </w:div>
        <w:div w:id="1499687608">
          <w:marLeft w:val="0"/>
          <w:marRight w:val="0"/>
          <w:marTop w:val="0"/>
          <w:marBottom w:val="0"/>
          <w:divBdr>
            <w:top w:val="none" w:sz="0" w:space="0" w:color="auto"/>
            <w:left w:val="none" w:sz="0" w:space="0" w:color="auto"/>
            <w:bottom w:val="none" w:sz="0" w:space="0" w:color="auto"/>
            <w:right w:val="none" w:sz="0" w:space="0" w:color="auto"/>
          </w:divBdr>
        </w:div>
        <w:div w:id="1578369193">
          <w:marLeft w:val="0"/>
          <w:marRight w:val="0"/>
          <w:marTop w:val="0"/>
          <w:marBottom w:val="0"/>
          <w:divBdr>
            <w:top w:val="none" w:sz="0" w:space="0" w:color="auto"/>
            <w:left w:val="none" w:sz="0" w:space="0" w:color="auto"/>
            <w:bottom w:val="none" w:sz="0" w:space="0" w:color="auto"/>
            <w:right w:val="none" w:sz="0" w:space="0" w:color="auto"/>
          </w:divBdr>
        </w:div>
        <w:div w:id="1645112616">
          <w:marLeft w:val="0"/>
          <w:marRight w:val="0"/>
          <w:marTop w:val="0"/>
          <w:marBottom w:val="0"/>
          <w:divBdr>
            <w:top w:val="none" w:sz="0" w:space="0" w:color="auto"/>
            <w:left w:val="none" w:sz="0" w:space="0" w:color="auto"/>
            <w:bottom w:val="none" w:sz="0" w:space="0" w:color="auto"/>
            <w:right w:val="none" w:sz="0" w:space="0" w:color="auto"/>
          </w:divBdr>
        </w:div>
        <w:div w:id="1670254351">
          <w:marLeft w:val="0"/>
          <w:marRight w:val="0"/>
          <w:marTop w:val="0"/>
          <w:marBottom w:val="0"/>
          <w:divBdr>
            <w:top w:val="none" w:sz="0" w:space="0" w:color="auto"/>
            <w:left w:val="none" w:sz="0" w:space="0" w:color="auto"/>
            <w:bottom w:val="none" w:sz="0" w:space="0" w:color="auto"/>
            <w:right w:val="none" w:sz="0" w:space="0" w:color="auto"/>
          </w:divBdr>
        </w:div>
        <w:div w:id="1710833408">
          <w:marLeft w:val="0"/>
          <w:marRight w:val="0"/>
          <w:marTop w:val="0"/>
          <w:marBottom w:val="0"/>
          <w:divBdr>
            <w:top w:val="none" w:sz="0" w:space="0" w:color="auto"/>
            <w:left w:val="none" w:sz="0" w:space="0" w:color="auto"/>
            <w:bottom w:val="none" w:sz="0" w:space="0" w:color="auto"/>
            <w:right w:val="none" w:sz="0" w:space="0" w:color="auto"/>
          </w:divBdr>
        </w:div>
        <w:div w:id="1730415879">
          <w:marLeft w:val="0"/>
          <w:marRight w:val="0"/>
          <w:marTop w:val="0"/>
          <w:marBottom w:val="0"/>
          <w:divBdr>
            <w:top w:val="none" w:sz="0" w:space="0" w:color="auto"/>
            <w:left w:val="none" w:sz="0" w:space="0" w:color="auto"/>
            <w:bottom w:val="none" w:sz="0" w:space="0" w:color="auto"/>
            <w:right w:val="none" w:sz="0" w:space="0" w:color="auto"/>
          </w:divBdr>
        </w:div>
        <w:div w:id="1739933229">
          <w:marLeft w:val="0"/>
          <w:marRight w:val="0"/>
          <w:marTop w:val="0"/>
          <w:marBottom w:val="0"/>
          <w:divBdr>
            <w:top w:val="none" w:sz="0" w:space="0" w:color="auto"/>
            <w:left w:val="none" w:sz="0" w:space="0" w:color="auto"/>
            <w:bottom w:val="none" w:sz="0" w:space="0" w:color="auto"/>
            <w:right w:val="none" w:sz="0" w:space="0" w:color="auto"/>
          </w:divBdr>
        </w:div>
        <w:div w:id="1770467711">
          <w:marLeft w:val="0"/>
          <w:marRight w:val="0"/>
          <w:marTop w:val="0"/>
          <w:marBottom w:val="0"/>
          <w:divBdr>
            <w:top w:val="none" w:sz="0" w:space="0" w:color="auto"/>
            <w:left w:val="none" w:sz="0" w:space="0" w:color="auto"/>
            <w:bottom w:val="none" w:sz="0" w:space="0" w:color="auto"/>
            <w:right w:val="none" w:sz="0" w:space="0" w:color="auto"/>
          </w:divBdr>
        </w:div>
        <w:div w:id="1819106048">
          <w:marLeft w:val="0"/>
          <w:marRight w:val="0"/>
          <w:marTop w:val="0"/>
          <w:marBottom w:val="0"/>
          <w:divBdr>
            <w:top w:val="none" w:sz="0" w:space="0" w:color="auto"/>
            <w:left w:val="none" w:sz="0" w:space="0" w:color="auto"/>
            <w:bottom w:val="none" w:sz="0" w:space="0" w:color="auto"/>
            <w:right w:val="none" w:sz="0" w:space="0" w:color="auto"/>
          </w:divBdr>
        </w:div>
        <w:div w:id="1825389686">
          <w:marLeft w:val="0"/>
          <w:marRight w:val="0"/>
          <w:marTop w:val="0"/>
          <w:marBottom w:val="0"/>
          <w:divBdr>
            <w:top w:val="none" w:sz="0" w:space="0" w:color="auto"/>
            <w:left w:val="none" w:sz="0" w:space="0" w:color="auto"/>
            <w:bottom w:val="none" w:sz="0" w:space="0" w:color="auto"/>
            <w:right w:val="none" w:sz="0" w:space="0" w:color="auto"/>
          </w:divBdr>
        </w:div>
        <w:div w:id="1851338102">
          <w:marLeft w:val="0"/>
          <w:marRight w:val="0"/>
          <w:marTop w:val="0"/>
          <w:marBottom w:val="0"/>
          <w:divBdr>
            <w:top w:val="none" w:sz="0" w:space="0" w:color="auto"/>
            <w:left w:val="none" w:sz="0" w:space="0" w:color="auto"/>
            <w:bottom w:val="none" w:sz="0" w:space="0" w:color="auto"/>
            <w:right w:val="none" w:sz="0" w:space="0" w:color="auto"/>
          </w:divBdr>
        </w:div>
        <w:div w:id="1851917599">
          <w:marLeft w:val="0"/>
          <w:marRight w:val="0"/>
          <w:marTop w:val="0"/>
          <w:marBottom w:val="0"/>
          <w:divBdr>
            <w:top w:val="none" w:sz="0" w:space="0" w:color="auto"/>
            <w:left w:val="none" w:sz="0" w:space="0" w:color="auto"/>
            <w:bottom w:val="none" w:sz="0" w:space="0" w:color="auto"/>
            <w:right w:val="none" w:sz="0" w:space="0" w:color="auto"/>
          </w:divBdr>
        </w:div>
        <w:div w:id="1910966781">
          <w:marLeft w:val="0"/>
          <w:marRight w:val="0"/>
          <w:marTop w:val="0"/>
          <w:marBottom w:val="0"/>
          <w:divBdr>
            <w:top w:val="none" w:sz="0" w:space="0" w:color="auto"/>
            <w:left w:val="none" w:sz="0" w:space="0" w:color="auto"/>
            <w:bottom w:val="none" w:sz="0" w:space="0" w:color="auto"/>
            <w:right w:val="none" w:sz="0" w:space="0" w:color="auto"/>
          </w:divBdr>
        </w:div>
        <w:div w:id="1931502875">
          <w:marLeft w:val="0"/>
          <w:marRight w:val="0"/>
          <w:marTop w:val="0"/>
          <w:marBottom w:val="0"/>
          <w:divBdr>
            <w:top w:val="none" w:sz="0" w:space="0" w:color="auto"/>
            <w:left w:val="none" w:sz="0" w:space="0" w:color="auto"/>
            <w:bottom w:val="none" w:sz="0" w:space="0" w:color="auto"/>
            <w:right w:val="none" w:sz="0" w:space="0" w:color="auto"/>
          </w:divBdr>
        </w:div>
        <w:div w:id="1962108466">
          <w:marLeft w:val="0"/>
          <w:marRight w:val="0"/>
          <w:marTop w:val="0"/>
          <w:marBottom w:val="0"/>
          <w:divBdr>
            <w:top w:val="none" w:sz="0" w:space="0" w:color="auto"/>
            <w:left w:val="none" w:sz="0" w:space="0" w:color="auto"/>
            <w:bottom w:val="none" w:sz="0" w:space="0" w:color="auto"/>
            <w:right w:val="none" w:sz="0" w:space="0" w:color="auto"/>
          </w:divBdr>
        </w:div>
        <w:div w:id="1963723763">
          <w:marLeft w:val="0"/>
          <w:marRight w:val="0"/>
          <w:marTop w:val="0"/>
          <w:marBottom w:val="0"/>
          <w:divBdr>
            <w:top w:val="none" w:sz="0" w:space="0" w:color="auto"/>
            <w:left w:val="none" w:sz="0" w:space="0" w:color="auto"/>
            <w:bottom w:val="none" w:sz="0" w:space="0" w:color="auto"/>
            <w:right w:val="none" w:sz="0" w:space="0" w:color="auto"/>
          </w:divBdr>
        </w:div>
        <w:div w:id="1965698960">
          <w:marLeft w:val="0"/>
          <w:marRight w:val="0"/>
          <w:marTop w:val="0"/>
          <w:marBottom w:val="0"/>
          <w:divBdr>
            <w:top w:val="none" w:sz="0" w:space="0" w:color="auto"/>
            <w:left w:val="none" w:sz="0" w:space="0" w:color="auto"/>
            <w:bottom w:val="none" w:sz="0" w:space="0" w:color="auto"/>
            <w:right w:val="none" w:sz="0" w:space="0" w:color="auto"/>
          </w:divBdr>
        </w:div>
        <w:div w:id="2030986821">
          <w:marLeft w:val="0"/>
          <w:marRight w:val="0"/>
          <w:marTop w:val="0"/>
          <w:marBottom w:val="0"/>
          <w:divBdr>
            <w:top w:val="none" w:sz="0" w:space="0" w:color="auto"/>
            <w:left w:val="none" w:sz="0" w:space="0" w:color="auto"/>
            <w:bottom w:val="none" w:sz="0" w:space="0" w:color="auto"/>
            <w:right w:val="none" w:sz="0" w:space="0" w:color="auto"/>
          </w:divBdr>
        </w:div>
        <w:div w:id="2093113435">
          <w:marLeft w:val="0"/>
          <w:marRight w:val="0"/>
          <w:marTop w:val="0"/>
          <w:marBottom w:val="0"/>
          <w:divBdr>
            <w:top w:val="none" w:sz="0" w:space="0" w:color="auto"/>
            <w:left w:val="none" w:sz="0" w:space="0" w:color="auto"/>
            <w:bottom w:val="none" w:sz="0" w:space="0" w:color="auto"/>
            <w:right w:val="none" w:sz="0" w:space="0" w:color="auto"/>
          </w:divBdr>
        </w:div>
        <w:div w:id="2130976212">
          <w:marLeft w:val="0"/>
          <w:marRight w:val="0"/>
          <w:marTop w:val="0"/>
          <w:marBottom w:val="0"/>
          <w:divBdr>
            <w:top w:val="none" w:sz="0" w:space="0" w:color="auto"/>
            <w:left w:val="none" w:sz="0" w:space="0" w:color="auto"/>
            <w:bottom w:val="none" w:sz="0" w:space="0" w:color="auto"/>
            <w:right w:val="none" w:sz="0" w:space="0" w:color="auto"/>
          </w:divBdr>
        </w:div>
      </w:divsChild>
    </w:div>
    <w:div w:id="1606965289">
      <w:bodyDiv w:val="1"/>
      <w:marLeft w:val="0"/>
      <w:marRight w:val="0"/>
      <w:marTop w:val="0"/>
      <w:marBottom w:val="0"/>
      <w:divBdr>
        <w:top w:val="none" w:sz="0" w:space="0" w:color="auto"/>
        <w:left w:val="none" w:sz="0" w:space="0" w:color="auto"/>
        <w:bottom w:val="none" w:sz="0" w:space="0" w:color="auto"/>
        <w:right w:val="none" w:sz="0" w:space="0" w:color="auto"/>
      </w:divBdr>
      <w:divsChild>
        <w:div w:id="1019501163">
          <w:marLeft w:val="0"/>
          <w:marRight w:val="0"/>
          <w:marTop w:val="0"/>
          <w:marBottom w:val="0"/>
          <w:divBdr>
            <w:top w:val="none" w:sz="0" w:space="0" w:color="auto"/>
            <w:left w:val="none" w:sz="0" w:space="0" w:color="auto"/>
            <w:bottom w:val="none" w:sz="0" w:space="0" w:color="auto"/>
            <w:right w:val="none" w:sz="0" w:space="0" w:color="auto"/>
          </w:divBdr>
        </w:div>
      </w:divsChild>
    </w:div>
    <w:div w:id="1609504462">
      <w:bodyDiv w:val="1"/>
      <w:marLeft w:val="0"/>
      <w:marRight w:val="0"/>
      <w:marTop w:val="0"/>
      <w:marBottom w:val="0"/>
      <w:divBdr>
        <w:top w:val="none" w:sz="0" w:space="0" w:color="auto"/>
        <w:left w:val="none" w:sz="0" w:space="0" w:color="auto"/>
        <w:bottom w:val="none" w:sz="0" w:space="0" w:color="auto"/>
        <w:right w:val="none" w:sz="0" w:space="0" w:color="auto"/>
      </w:divBdr>
    </w:div>
    <w:div w:id="1609703480">
      <w:bodyDiv w:val="1"/>
      <w:marLeft w:val="0"/>
      <w:marRight w:val="0"/>
      <w:marTop w:val="0"/>
      <w:marBottom w:val="0"/>
      <w:divBdr>
        <w:top w:val="none" w:sz="0" w:space="0" w:color="auto"/>
        <w:left w:val="none" w:sz="0" w:space="0" w:color="auto"/>
        <w:bottom w:val="none" w:sz="0" w:space="0" w:color="auto"/>
        <w:right w:val="none" w:sz="0" w:space="0" w:color="auto"/>
      </w:divBdr>
    </w:div>
    <w:div w:id="1610820913">
      <w:bodyDiv w:val="1"/>
      <w:marLeft w:val="0"/>
      <w:marRight w:val="0"/>
      <w:marTop w:val="0"/>
      <w:marBottom w:val="0"/>
      <w:divBdr>
        <w:top w:val="none" w:sz="0" w:space="0" w:color="auto"/>
        <w:left w:val="none" w:sz="0" w:space="0" w:color="auto"/>
        <w:bottom w:val="none" w:sz="0" w:space="0" w:color="auto"/>
        <w:right w:val="none" w:sz="0" w:space="0" w:color="auto"/>
      </w:divBdr>
      <w:divsChild>
        <w:div w:id="552817752">
          <w:marLeft w:val="0"/>
          <w:marRight w:val="0"/>
          <w:marTop w:val="0"/>
          <w:marBottom w:val="0"/>
          <w:divBdr>
            <w:top w:val="none" w:sz="0" w:space="0" w:color="auto"/>
            <w:left w:val="none" w:sz="0" w:space="0" w:color="auto"/>
            <w:bottom w:val="none" w:sz="0" w:space="0" w:color="auto"/>
            <w:right w:val="none" w:sz="0" w:space="0" w:color="auto"/>
          </w:divBdr>
        </w:div>
      </w:divsChild>
    </w:div>
    <w:div w:id="1615477384">
      <w:bodyDiv w:val="1"/>
      <w:marLeft w:val="0"/>
      <w:marRight w:val="0"/>
      <w:marTop w:val="0"/>
      <w:marBottom w:val="0"/>
      <w:divBdr>
        <w:top w:val="none" w:sz="0" w:space="0" w:color="auto"/>
        <w:left w:val="none" w:sz="0" w:space="0" w:color="auto"/>
        <w:bottom w:val="none" w:sz="0" w:space="0" w:color="auto"/>
        <w:right w:val="none" w:sz="0" w:space="0" w:color="auto"/>
      </w:divBdr>
      <w:divsChild>
        <w:div w:id="962808973">
          <w:marLeft w:val="0"/>
          <w:marRight w:val="0"/>
          <w:marTop w:val="0"/>
          <w:marBottom w:val="0"/>
          <w:divBdr>
            <w:top w:val="none" w:sz="0" w:space="0" w:color="auto"/>
            <w:left w:val="none" w:sz="0" w:space="0" w:color="auto"/>
            <w:bottom w:val="none" w:sz="0" w:space="0" w:color="auto"/>
            <w:right w:val="none" w:sz="0" w:space="0" w:color="auto"/>
          </w:divBdr>
        </w:div>
      </w:divsChild>
    </w:div>
    <w:div w:id="1615669030">
      <w:bodyDiv w:val="1"/>
      <w:marLeft w:val="0"/>
      <w:marRight w:val="0"/>
      <w:marTop w:val="0"/>
      <w:marBottom w:val="0"/>
      <w:divBdr>
        <w:top w:val="none" w:sz="0" w:space="0" w:color="auto"/>
        <w:left w:val="none" w:sz="0" w:space="0" w:color="auto"/>
        <w:bottom w:val="none" w:sz="0" w:space="0" w:color="auto"/>
        <w:right w:val="none" w:sz="0" w:space="0" w:color="auto"/>
      </w:divBdr>
      <w:divsChild>
        <w:div w:id="1695305139">
          <w:marLeft w:val="0"/>
          <w:marRight w:val="0"/>
          <w:marTop w:val="0"/>
          <w:marBottom w:val="0"/>
          <w:divBdr>
            <w:top w:val="none" w:sz="0" w:space="0" w:color="auto"/>
            <w:left w:val="none" w:sz="0" w:space="0" w:color="auto"/>
            <w:bottom w:val="none" w:sz="0" w:space="0" w:color="auto"/>
            <w:right w:val="none" w:sz="0" w:space="0" w:color="auto"/>
          </w:divBdr>
        </w:div>
      </w:divsChild>
    </w:div>
    <w:div w:id="1624582087">
      <w:bodyDiv w:val="1"/>
      <w:marLeft w:val="0"/>
      <w:marRight w:val="0"/>
      <w:marTop w:val="0"/>
      <w:marBottom w:val="0"/>
      <w:divBdr>
        <w:top w:val="none" w:sz="0" w:space="0" w:color="auto"/>
        <w:left w:val="none" w:sz="0" w:space="0" w:color="auto"/>
        <w:bottom w:val="none" w:sz="0" w:space="0" w:color="auto"/>
        <w:right w:val="none" w:sz="0" w:space="0" w:color="auto"/>
      </w:divBdr>
    </w:div>
    <w:div w:id="1625692766">
      <w:bodyDiv w:val="1"/>
      <w:marLeft w:val="0"/>
      <w:marRight w:val="0"/>
      <w:marTop w:val="0"/>
      <w:marBottom w:val="0"/>
      <w:divBdr>
        <w:top w:val="none" w:sz="0" w:space="0" w:color="auto"/>
        <w:left w:val="none" w:sz="0" w:space="0" w:color="auto"/>
        <w:bottom w:val="none" w:sz="0" w:space="0" w:color="auto"/>
        <w:right w:val="none" w:sz="0" w:space="0" w:color="auto"/>
      </w:divBdr>
      <w:divsChild>
        <w:div w:id="1336179346">
          <w:marLeft w:val="0"/>
          <w:marRight w:val="0"/>
          <w:marTop w:val="0"/>
          <w:marBottom w:val="0"/>
          <w:divBdr>
            <w:top w:val="none" w:sz="0" w:space="0" w:color="auto"/>
            <w:left w:val="none" w:sz="0" w:space="0" w:color="auto"/>
            <w:bottom w:val="none" w:sz="0" w:space="0" w:color="auto"/>
            <w:right w:val="none" w:sz="0" w:space="0" w:color="auto"/>
          </w:divBdr>
        </w:div>
      </w:divsChild>
    </w:div>
    <w:div w:id="1628047120">
      <w:bodyDiv w:val="1"/>
      <w:marLeft w:val="0"/>
      <w:marRight w:val="0"/>
      <w:marTop w:val="0"/>
      <w:marBottom w:val="0"/>
      <w:divBdr>
        <w:top w:val="none" w:sz="0" w:space="0" w:color="auto"/>
        <w:left w:val="none" w:sz="0" w:space="0" w:color="auto"/>
        <w:bottom w:val="none" w:sz="0" w:space="0" w:color="auto"/>
        <w:right w:val="none" w:sz="0" w:space="0" w:color="auto"/>
      </w:divBdr>
    </w:div>
    <w:div w:id="1630355050">
      <w:bodyDiv w:val="1"/>
      <w:marLeft w:val="0"/>
      <w:marRight w:val="0"/>
      <w:marTop w:val="0"/>
      <w:marBottom w:val="0"/>
      <w:divBdr>
        <w:top w:val="none" w:sz="0" w:space="0" w:color="auto"/>
        <w:left w:val="none" w:sz="0" w:space="0" w:color="auto"/>
        <w:bottom w:val="none" w:sz="0" w:space="0" w:color="auto"/>
        <w:right w:val="none" w:sz="0" w:space="0" w:color="auto"/>
      </w:divBdr>
      <w:divsChild>
        <w:div w:id="1721322167">
          <w:marLeft w:val="0"/>
          <w:marRight w:val="0"/>
          <w:marTop w:val="0"/>
          <w:marBottom w:val="0"/>
          <w:divBdr>
            <w:top w:val="none" w:sz="0" w:space="0" w:color="auto"/>
            <w:left w:val="none" w:sz="0" w:space="0" w:color="auto"/>
            <w:bottom w:val="none" w:sz="0" w:space="0" w:color="auto"/>
            <w:right w:val="none" w:sz="0" w:space="0" w:color="auto"/>
          </w:divBdr>
        </w:div>
      </w:divsChild>
    </w:div>
    <w:div w:id="1644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35878">
          <w:marLeft w:val="0"/>
          <w:marRight w:val="0"/>
          <w:marTop w:val="0"/>
          <w:marBottom w:val="0"/>
          <w:divBdr>
            <w:top w:val="none" w:sz="0" w:space="0" w:color="auto"/>
            <w:left w:val="none" w:sz="0" w:space="0" w:color="auto"/>
            <w:bottom w:val="none" w:sz="0" w:space="0" w:color="auto"/>
            <w:right w:val="none" w:sz="0" w:space="0" w:color="auto"/>
          </w:divBdr>
        </w:div>
      </w:divsChild>
    </w:div>
    <w:div w:id="1647590746">
      <w:bodyDiv w:val="1"/>
      <w:marLeft w:val="0"/>
      <w:marRight w:val="0"/>
      <w:marTop w:val="0"/>
      <w:marBottom w:val="0"/>
      <w:divBdr>
        <w:top w:val="none" w:sz="0" w:space="0" w:color="auto"/>
        <w:left w:val="none" w:sz="0" w:space="0" w:color="auto"/>
        <w:bottom w:val="none" w:sz="0" w:space="0" w:color="auto"/>
        <w:right w:val="none" w:sz="0" w:space="0" w:color="auto"/>
      </w:divBdr>
      <w:divsChild>
        <w:div w:id="824322714">
          <w:marLeft w:val="0"/>
          <w:marRight w:val="0"/>
          <w:marTop w:val="0"/>
          <w:marBottom w:val="0"/>
          <w:divBdr>
            <w:top w:val="none" w:sz="0" w:space="0" w:color="auto"/>
            <w:left w:val="none" w:sz="0" w:space="0" w:color="auto"/>
            <w:bottom w:val="none" w:sz="0" w:space="0" w:color="auto"/>
            <w:right w:val="none" w:sz="0" w:space="0" w:color="auto"/>
          </w:divBdr>
        </w:div>
      </w:divsChild>
    </w:div>
    <w:div w:id="1649238603">
      <w:bodyDiv w:val="1"/>
      <w:marLeft w:val="0"/>
      <w:marRight w:val="0"/>
      <w:marTop w:val="0"/>
      <w:marBottom w:val="0"/>
      <w:divBdr>
        <w:top w:val="none" w:sz="0" w:space="0" w:color="auto"/>
        <w:left w:val="none" w:sz="0" w:space="0" w:color="auto"/>
        <w:bottom w:val="none" w:sz="0" w:space="0" w:color="auto"/>
        <w:right w:val="none" w:sz="0" w:space="0" w:color="auto"/>
      </w:divBdr>
    </w:div>
    <w:div w:id="1665013321">
      <w:bodyDiv w:val="1"/>
      <w:marLeft w:val="0"/>
      <w:marRight w:val="0"/>
      <w:marTop w:val="0"/>
      <w:marBottom w:val="0"/>
      <w:divBdr>
        <w:top w:val="none" w:sz="0" w:space="0" w:color="auto"/>
        <w:left w:val="none" w:sz="0" w:space="0" w:color="auto"/>
        <w:bottom w:val="none" w:sz="0" w:space="0" w:color="auto"/>
        <w:right w:val="none" w:sz="0" w:space="0" w:color="auto"/>
      </w:divBdr>
      <w:divsChild>
        <w:div w:id="975065038">
          <w:marLeft w:val="360"/>
          <w:marRight w:val="0"/>
          <w:marTop w:val="140"/>
          <w:marBottom w:val="0"/>
          <w:divBdr>
            <w:top w:val="none" w:sz="0" w:space="0" w:color="auto"/>
            <w:left w:val="none" w:sz="0" w:space="0" w:color="auto"/>
            <w:bottom w:val="none" w:sz="0" w:space="0" w:color="auto"/>
            <w:right w:val="none" w:sz="0" w:space="0" w:color="auto"/>
          </w:divBdr>
        </w:div>
        <w:div w:id="235097548">
          <w:marLeft w:val="360"/>
          <w:marRight w:val="0"/>
          <w:marTop w:val="140"/>
          <w:marBottom w:val="0"/>
          <w:divBdr>
            <w:top w:val="none" w:sz="0" w:space="0" w:color="auto"/>
            <w:left w:val="none" w:sz="0" w:space="0" w:color="auto"/>
            <w:bottom w:val="none" w:sz="0" w:space="0" w:color="auto"/>
            <w:right w:val="none" w:sz="0" w:space="0" w:color="auto"/>
          </w:divBdr>
        </w:div>
        <w:div w:id="1867406600">
          <w:marLeft w:val="360"/>
          <w:marRight w:val="0"/>
          <w:marTop w:val="140"/>
          <w:marBottom w:val="0"/>
          <w:divBdr>
            <w:top w:val="none" w:sz="0" w:space="0" w:color="auto"/>
            <w:left w:val="none" w:sz="0" w:space="0" w:color="auto"/>
            <w:bottom w:val="none" w:sz="0" w:space="0" w:color="auto"/>
            <w:right w:val="none" w:sz="0" w:space="0" w:color="auto"/>
          </w:divBdr>
        </w:div>
        <w:div w:id="1828327267">
          <w:marLeft w:val="360"/>
          <w:marRight w:val="0"/>
          <w:marTop w:val="140"/>
          <w:marBottom w:val="0"/>
          <w:divBdr>
            <w:top w:val="none" w:sz="0" w:space="0" w:color="auto"/>
            <w:left w:val="none" w:sz="0" w:space="0" w:color="auto"/>
            <w:bottom w:val="none" w:sz="0" w:space="0" w:color="auto"/>
            <w:right w:val="none" w:sz="0" w:space="0" w:color="auto"/>
          </w:divBdr>
        </w:div>
      </w:divsChild>
    </w:div>
    <w:div w:id="1667975578">
      <w:bodyDiv w:val="1"/>
      <w:marLeft w:val="0"/>
      <w:marRight w:val="0"/>
      <w:marTop w:val="0"/>
      <w:marBottom w:val="0"/>
      <w:divBdr>
        <w:top w:val="none" w:sz="0" w:space="0" w:color="auto"/>
        <w:left w:val="none" w:sz="0" w:space="0" w:color="auto"/>
        <w:bottom w:val="none" w:sz="0" w:space="0" w:color="auto"/>
        <w:right w:val="none" w:sz="0" w:space="0" w:color="auto"/>
      </w:divBdr>
    </w:div>
    <w:div w:id="1687292831">
      <w:bodyDiv w:val="1"/>
      <w:marLeft w:val="0"/>
      <w:marRight w:val="0"/>
      <w:marTop w:val="0"/>
      <w:marBottom w:val="0"/>
      <w:divBdr>
        <w:top w:val="none" w:sz="0" w:space="0" w:color="auto"/>
        <w:left w:val="none" w:sz="0" w:space="0" w:color="auto"/>
        <w:bottom w:val="none" w:sz="0" w:space="0" w:color="auto"/>
        <w:right w:val="none" w:sz="0" w:space="0" w:color="auto"/>
      </w:divBdr>
      <w:divsChild>
        <w:div w:id="2117408132">
          <w:marLeft w:val="0"/>
          <w:marRight w:val="0"/>
          <w:marTop w:val="0"/>
          <w:marBottom w:val="0"/>
          <w:divBdr>
            <w:top w:val="none" w:sz="0" w:space="0" w:color="auto"/>
            <w:left w:val="none" w:sz="0" w:space="0" w:color="auto"/>
            <w:bottom w:val="none" w:sz="0" w:space="0" w:color="auto"/>
            <w:right w:val="none" w:sz="0" w:space="0" w:color="auto"/>
          </w:divBdr>
        </w:div>
      </w:divsChild>
    </w:div>
    <w:div w:id="1688362264">
      <w:bodyDiv w:val="1"/>
      <w:marLeft w:val="0"/>
      <w:marRight w:val="0"/>
      <w:marTop w:val="0"/>
      <w:marBottom w:val="0"/>
      <w:divBdr>
        <w:top w:val="none" w:sz="0" w:space="0" w:color="auto"/>
        <w:left w:val="none" w:sz="0" w:space="0" w:color="auto"/>
        <w:bottom w:val="none" w:sz="0" w:space="0" w:color="auto"/>
        <w:right w:val="none" w:sz="0" w:space="0" w:color="auto"/>
      </w:divBdr>
    </w:div>
    <w:div w:id="1689407353">
      <w:bodyDiv w:val="1"/>
      <w:marLeft w:val="0"/>
      <w:marRight w:val="0"/>
      <w:marTop w:val="0"/>
      <w:marBottom w:val="0"/>
      <w:divBdr>
        <w:top w:val="none" w:sz="0" w:space="0" w:color="auto"/>
        <w:left w:val="none" w:sz="0" w:space="0" w:color="auto"/>
        <w:bottom w:val="none" w:sz="0" w:space="0" w:color="auto"/>
        <w:right w:val="none" w:sz="0" w:space="0" w:color="auto"/>
      </w:divBdr>
      <w:divsChild>
        <w:div w:id="5988695">
          <w:marLeft w:val="0"/>
          <w:marRight w:val="0"/>
          <w:marTop w:val="0"/>
          <w:marBottom w:val="0"/>
          <w:divBdr>
            <w:top w:val="none" w:sz="0" w:space="0" w:color="auto"/>
            <w:left w:val="none" w:sz="0" w:space="0" w:color="auto"/>
            <w:bottom w:val="none" w:sz="0" w:space="0" w:color="auto"/>
            <w:right w:val="none" w:sz="0" w:space="0" w:color="auto"/>
          </w:divBdr>
        </w:div>
      </w:divsChild>
    </w:div>
    <w:div w:id="1693918101">
      <w:bodyDiv w:val="1"/>
      <w:marLeft w:val="0"/>
      <w:marRight w:val="0"/>
      <w:marTop w:val="0"/>
      <w:marBottom w:val="0"/>
      <w:divBdr>
        <w:top w:val="none" w:sz="0" w:space="0" w:color="auto"/>
        <w:left w:val="none" w:sz="0" w:space="0" w:color="auto"/>
        <w:bottom w:val="none" w:sz="0" w:space="0" w:color="auto"/>
        <w:right w:val="none" w:sz="0" w:space="0" w:color="auto"/>
      </w:divBdr>
    </w:div>
    <w:div w:id="1695033106">
      <w:bodyDiv w:val="1"/>
      <w:marLeft w:val="0"/>
      <w:marRight w:val="0"/>
      <w:marTop w:val="0"/>
      <w:marBottom w:val="0"/>
      <w:divBdr>
        <w:top w:val="none" w:sz="0" w:space="0" w:color="auto"/>
        <w:left w:val="none" w:sz="0" w:space="0" w:color="auto"/>
        <w:bottom w:val="none" w:sz="0" w:space="0" w:color="auto"/>
        <w:right w:val="none" w:sz="0" w:space="0" w:color="auto"/>
      </w:divBdr>
    </w:div>
    <w:div w:id="1701735009">
      <w:bodyDiv w:val="1"/>
      <w:marLeft w:val="0"/>
      <w:marRight w:val="0"/>
      <w:marTop w:val="0"/>
      <w:marBottom w:val="0"/>
      <w:divBdr>
        <w:top w:val="none" w:sz="0" w:space="0" w:color="auto"/>
        <w:left w:val="none" w:sz="0" w:space="0" w:color="auto"/>
        <w:bottom w:val="none" w:sz="0" w:space="0" w:color="auto"/>
        <w:right w:val="none" w:sz="0" w:space="0" w:color="auto"/>
      </w:divBdr>
      <w:divsChild>
        <w:div w:id="780102331">
          <w:marLeft w:val="0"/>
          <w:marRight w:val="0"/>
          <w:marTop w:val="0"/>
          <w:marBottom w:val="0"/>
          <w:divBdr>
            <w:top w:val="none" w:sz="0" w:space="0" w:color="auto"/>
            <w:left w:val="none" w:sz="0" w:space="0" w:color="auto"/>
            <w:bottom w:val="none" w:sz="0" w:space="0" w:color="auto"/>
            <w:right w:val="none" w:sz="0" w:space="0" w:color="auto"/>
          </w:divBdr>
        </w:div>
        <w:div w:id="1119883037">
          <w:marLeft w:val="0"/>
          <w:marRight w:val="0"/>
          <w:marTop w:val="0"/>
          <w:marBottom w:val="0"/>
          <w:divBdr>
            <w:top w:val="none" w:sz="0" w:space="0" w:color="auto"/>
            <w:left w:val="none" w:sz="0" w:space="0" w:color="auto"/>
            <w:bottom w:val="none" w:sz="0" w:space="0" w:color="auto"/>
            <w:right w:val="none" w:sz="0" w:space="0" w:color="auto"/>
          </w:divBdr>
        </w:div>
        <w:div w:id="1216159139">
          <w:marLeft w:val="0"/>
          <w:marRight w:val="0"/>
          <w:marTop w:val="0"/>
          <w:marBottom w:val="0"/>
          <w:divBdr>
            <w:top w:val="none" w:sz="0" w:space="0" w:color="auto"/>
            <w:left w:val="none" w:sz="0" w:space="0" w:color="auto"/>
            <w:bottom w:val="none" w:sz="0" w:space="0" w:color="auto"/>
            <w:right w:val="none" w:sz="0" w:space="0" w:color="auto"/>
          </w:divBdr>
        </w:div>
        <w:div w:id="1497108657">
          <w:marLeft w:val="0"/>
          <w:marRight w:val="0"/>
          <w:marTop w:val="0"/>
          <w:marBottom w:val="0"/>
          <w:divBdr>
            <w:top w:val="none" w:sz="0" w:space="0" w:color="auto"/>
            <w:left w:val="none" w:sz="0" w:space="0" w:color="auto"/>
            <w:bottom w:val="none" w:sz="0" w:space="0" w:color="auto"/>
            <w:right w:val="none" w:sz="0" w:space="0" w:color="auto"/>
          </w:divBdr>
        </w:div>
        <w:div w:id="1992636601">
          <w:marLeft w:val="0"/>
          <w:marRight w:val="0"/>
          <w:marTop w:val="0"/>
          <w:marBottom w:val="0"/>
          <w:divBdr>
            <w:top w:val="none" w:sz="0" w:space="0" w:color="auto"/>
            <w:left w:val="none" w:sz="0" w:space="0" w:color="auto"/>
            <w:bottom w:val="none" w:sz="0" w:space="0" w:color="auto"/>
            <w:right w:val="none" w:sz="0" w:space="0" w:color="auto"/>
          </w:divBdr>
        </w:div>
        <w:div w:id="2118017597">
          <w:marLeft w:val="0"/>
          <w:marRight w:val="0"/>
          <w:marTop w:val="0"/>
          <w:marBottom w:val="0"/>
          <w:divBdr>
            <w:top w:val="none" w:sz="0" w:space="0" w:color="auto"/>
            <w:left w:val="none" w:sz="0" w:space="0" w:color="auto"/>
            <w:bottom w:val="none" w:sz="0" w:space="0" w:color="auto"/>
            <w:right w:val="none" w:sz="0" w:space="0" w:color="auto"/>
          </w:divBdr>
        </w:div>
      </w:divsChild>
    </w:div>
    <w:div w:id="1702776541">
      <w:bodyDiv w:val="1"/>
      <w:marLeft w:val="0"/>
      <w:marRight w:val="0"/>
      <w:marTop w:val="0"/>
      <w:marBottom w:val="0"/>
      <w:divBdr>
        <w:top w:val="none" w:sz="0" w:space="0" w:color="auto"/>
        <w:left w:val="none" w:sz="0" w:space="0" w:color="auto"/>
        <w:bottom w:val="none" w:sz="0" w:space="0" w:color="auto"/>
        <w:right w:val="none" w:sz="0" w:space="0" w:color="auto"/>
      </w:divBdr>
    </w:div>
    <w:div w:id="1705472834">
      <w:bodyDiv w:val="1"/>
      <w:marLeft w:val="0"/>
      <w:marRight w:val="0"/>
      <w:marTop w:val="0"/>
      <w:marBottom w:val="0"/>
      <w:divBdr>
        <w:top w:val="none" w:sz="0" w:space="0" w:color="auto"/>
        <w:left w:val="none" w:sz="0" w:space="0" w:color="auto"/>
        <w:bottom w:val="none" w:sz="0" w:space="0" w:color="auto"/>
        <w:right w:val="none" w:sz="0" w:space="0" w:color="auto"/>
      </w:divBdr>
    </w:div>
    <w:div w:id="1710493896">
      <w:bodyDiv w:val="1"/>
      <w:marLeft w:val="0"/>
      <w:marRight w:val="0"/>
      <w:marTop w:val="0"/>
      <w:marBottom w:val="0"/>
      <w:divBdr>
        <w:top w:val="none" w:sz="0" w:space="0" w:color="auto"/>
        <w:left w:val="none" w:sz="0" w:space="0" w:color="auto"/>
        <w:bottom w:val="none" w:sz="0" w:space="0" w:color="auto"/>
        <w:right w:val="none" w:sz="0" w:space="0" w:color="auto"/>
      </w:divBdr>
      <w:divsChild>
        <w:div w:id="1500581548">
          <w:marLeft w:val="0"/>
          <w:marRight w:val="0"/>
          <w:marTop w:val="0"/>
          <w:marBottom w:val="0"/>
          <w:divBdr>
            <w:top w:val="none" w:sz="0" w:space="0" w:color="auto"/>
            <w:left w:val="none" w:sz="0" w:space="0" w:color="auto"/>
            <w:bottom w:val="none" w:sz="0" w:space="0" w:color="auto"/>
            <w:right w:val="none" w:sz="0" w:space="0" w:color="auto"/>
          </w:divBdr>
        </w:div>
      </w:divsChild>
    </w:div>
    <w:div w:id="1712532979">
      <w:bodyDiv w:val="1"/>
      <w:marLeft w:val="0"/>
      <w:marRight w:val="0"/>
      <w:marTop w:val="0"/>
      <w:marBottom w:val="0"/>
      <w:divBdr>
        <w:top w:val="none" w:sz="0" w:space="0" w:color="auto"/>
        <w:left w:val="none" w:sz="0" w:space="0" w:color="auto"/>
        <w:bottom w:val="none" w:sz="0" w:space="0" w:color="auto"/>
        <w:right w:val="none" w:sz="0" w:space="0" w:color="auto"/>
      </w:divBdr>
    </w:div>
    <w:div w:id="1713992592">
      <w:bodyDiv w:val="1"/>
      <w:marLeft w:val="0"/>
      <w:marRight w:val="0"/>
      <w:marTop w:val="0"/>
      <w:marBottom w:val="0"/>
      <w:divBdr>
        <w:top w:val="none" w:sz="0" w:space="0" w:color="auto"/>
        <w:left w:val="none" w:sz="0" w:space="0" w:color="auto"/>
        <w:bottom w:val="none" w:sz="0" w:space="0" w:color="auto"/>
        <w:right w:val="none" w:sz="0" w:space="0" w:color="auto"/>
      </w:divBdr>
      <w:divsChild>
        <w:div w:id="1420254701">
          <w:marLeft w:val="0"/>
          <w:marRight w:val="0"/>
          <w:marTop w:val="0"/>
          <w:marBottom w:val="0"/>
          <w:divBdr>
            <w:top w:val="none" w:sz="0" w:space="0" w:color="auto"/>
            <w:left w:val="none" w:sz="0" w:space="0" w:color="auto"/>
            <w:bottom w:val="none" w:sz="0" w:space="0" w:color="auto"/>
            <w:right w:val="none" w:sz="0" w:space="0" w:color="auto"/>
          </w:divBdr>
        </w:div>
      </w:divsChild>
    </w:div>
    <w:div w:id="1724914007">
      <w:bodyDiv w:val="1"/>
      <w:marLeft w:val="0"/>
      <w:marRight w:val="0"/>
      <w:marTop w:val="0"/>
      <w:marBottom w:val="0"/>
      <w:divBdr>
        <w:top w:val="none" w:sz="0" w:space="0" w:color="auto"/>
        <w:left w:val="none" w:sz="0" w:space="0" w:color="auto"/>
        <w:bottom w:val="none" w:sz="0" w:space="0" w:color="auto"/>
        <w:right w:val="none" w:sz="0" w:space="0" w:color="auto"/>
      </w:divBdr>
      <w:divsChild>
        <w:div w:id="651763650">
          <w:marLeft w:val="0"/>
          <w:marRight w:val="0"/>
          <w:marTop w:val="0"/>
          <w:marBottom w:val="0"/>
          <w:divBdr>
            <w:top w:val="none" w:sz="0" w:space="0" w:color="auto"/>
            <w:left w:val="none" w:sz="0" w:space="0" w:color="auto"/>
            <w:bottom w:val="none" w:sz="0" w:space="0" w:color="auto"/>
            <w:right w:val="none" w:sz="0" w:space="0" w:color="auto"/>
          </w:divBdr>
        </w:div>
      </w:divsChild>
    </w:div>
    <w:div w:id="1728603398">
      <w:bodyDiv w:val="1"/>
      <w:marLeft w:val="0"/>
      <w:marRight w:val="0"/>
      <w:marTop w:val="0"/>
      <w:marBottom w:val="0"/>
      <w:divBdr>
        <w:top w:val="none" w:sz="0" w:space="0" w:color="auto"/>
        <w:left w:val="none" w:sz="0" w:space="0" w:color="auto"/>
        <w:bottom w:val="none" w:sz="0" w:space="0" w:color="auto"/>
        <w:right w:val="none" w:sz="0" w:space="0" w:color="auto"/>
      </w:divBdr>
      <w:divsChild>
        <w:div w:id="153450645">
          <w:marLeft w:val="0"/>
          <w:marRight w:val="0"/>
          <w:marTop w:val="0"/>
          <w:marBottom w:val="0"/>
          <w:divBdr>
            <w:top w:val="none" w:sz="0" w:space="0" w:color="auto"/>
            <w:left w:val="none" w:sz="0" w:space="0" w:color="auto"/>
            <w:bottom w:val="none" w:sz="0" w:space="0" w:color="auto"/>
            <w:right w:val="none" w:sz="0" w:space="0" w:color="auto"/>
          </w:divBdr>
        </w:div>
        <w:div w:id="645625150">
          <w:marLeft w:val="0"/>
          <w:marRight w:val="0"/>
          <w:marTop w:val="0"/>
          <w:marBottom w:val="0"/>
          <w:divBdr>
            <w:top w:val="none" w:sz="0" w:space="0" w:color="auto"/>
            <w:left w:val="none" w:sz="0" w:space="0" w:color="auto"/>
            <w:bottom w:val="none" w:sz="0" w:space="0" w:color="auto"/>
            <w:right w:val="none" w:sz="0" w:space="0" w:color="auto"/>
          </w:divBdr>
        </w:div>
        <w:div w:id="778448708">
          <w:marLeft w:val="0"/>
          <w:marRight w:val="0"/>
          <w:marTop w:val="0"/>
          <w:marBottom w:val="0"/>
          <w:divBdr>
            <w:top w:val="none" w:sz="0" w:space="0" w:color="auto"/>
            <w:left w:val="none" w:sz="0" w:space="0" w:color="auto"/>
            <w:bottom w:val="none" w:sz="0" w:space="0" w:color="auto"/>
            <w:right w:val="none" w:sz="0" w:space="0" w:color="auto"/>
          </w:divBdr>
        </w:div>
        <w:div w:id="1375154802">
          <w:marLeft w:val="0"/>
          <w:marRight w:val="0"/>
          <w:marTop w:val="0"/>
          <w:marBottom w:val="0"/>
          <w:divBdr>
            <w:top w:val="none" w:sz="0" w:space="0" w:color="auto"/>
            <w:left w:val="none" w:sz="0" w:space="0" w:color="auto"/>
            <w:bottom w:val="none" w:sz="0" w:space="0" w:color="auto"/>
            <w:right w:val="none" w:sz="0" w:space="0" w:color="auto"/>
          </w:divBdr>
        </w:div>
        <w:div w:id="1707096875">
          <w:marLeft w:val="0"/>
          <w:marRight w:val="0"/>
          <w:marTop w:val="0"/>
          <w:marBottom w:val="0"/>
          <w:divBdr>
            <w:top w:val="none" w:sz="0" w:space="0" w:color="auto"/>
            <w:left w:val="none" w:sz="0" w:space="0" w:color="auto"/>
            <w:bottom w:val="none" w:sz="0" w:space="0" w:color="auto"/>
            <w:right w:val="none" w:sz="0" w:space="0" w:color="auto"/>
          </w:divBdr>
        </w:div>
        <w:div w:id="1725062672">
          <w:marLeft w:val="0"/>
          <w:marRight w:val="0"/>
          <w:marTop w:val="0"/>
          <w:marBottom w:val="0"/>
          <w:divBdr>
            <w:top w:val="none" w:sz="0" w:space="0" w:color="auto"/>
            <w:left w:val="none" w:sz="0" w:space="0" w:color="auto"/>
            <w:bottom w:val="none" w:sz="0" w:space="0" w:color="auto"/>
            <w:right w:val="none" w:sz="0" w:space="0" w:color="auto"/>
          </w:divBdr>
        </w:div>
        <w:div w:id="1968663022">
          <w:marLeft w:val="0"/>
          <w:marRight w:val="0"/>
          <w:marTop w:val="0"/>
          <w:marBottom w:val="0"/>
          <w:divBdr>
            <w:top w:val="none" w:sz="0" w:space="0" w:color="auto"/>
            <w:left w:val="none" w:sz="0" w:space="0" w:color="auto"/>
            <w:bottom w:val="none" w:sz="0" w:space="0" w:color="auto"/>
            <w:right w:val="none" w:sz="0" w:space="0" w:color="auto"/>
          </w:divBdr>
        </w:div>
      </w:divsChild>
    </w:div>
    <w:div w:id="1735198671">
      <w:bodyDiv w:val="1"/>
      <w:marLeft w:val="0"/>
      <w:marRight w:val="0"/>
      <w:marTop w:val="0"/>
      <w:marBottom w:val="0"/>
      <w:divBdr>
        <w:top w:val="none" w:sz="0" w:space="0" w:color="auto"/>
        <w:left w:val="none" w:sz="0" w:space="0" w:color="auto"/>
        <w:bottom w:val="none" w:sz="0" w:space="0" w:color="auto"/>
        <w:right w:val="none" w:sz="0" w:space="0" w:color="auto"/>
      </w:divBdr>
      <w:divsChild>
        <w:div w:id="1876700466">
          <w:marLeft w:val="547"/>
          <w:marRight w:val="0"/>
          <w:marTop w:val="0"/>
          <w:marBottom w:val="0"/>
          <w:divBdr>
            <w:top w:val="none" w:sz="0" w:space="0" w:color="auto"/>
            <w:left w:val="none" w:sz="0" w:space="0" w:color="auto"/>
            <w:bottom w:val="none" w:sz="0" w:space="0" w:color="auto"/>
            <w:right w:val="none" w:sz="0" w:space="0" w:color="auto"/>
          </w:divBdr>
        </w:div>
      </w:divsChild>
    </w:div>
    <w:div w:id="1740863189">
      <w:bodyDiv w:val="1"/>
      <w:marLeft w:val="0"/>
      <w:marRight w:val="0"/>
      <w:marTop w:val="0"/>
      <w:marBottom w:val="0"/>
      <w:divBdr>
        <w:top w:val="none" w:sz="0" w:space="0" w:color="auto"/>
        <w:left w:val="none" w:sz="0" w:space="0" w:color="auto"/>
        <w:bottom w:val="none" w:sz="0" w:space="0" w:color="auto"/>
        <w:right w:val="none" w:sz="0" w:space="0" w:color="auto"/>
      </w:divBdr>
    </w:div>
    <w:div w:id="1741515524">
      <w:bodyDiv w:val="1"/>
      <w:marLeft w:val="0"/>
      <w:marRight w:val="0"/>
      <w:marTop w:val="0"/>
      <w:marBottom w:val="0"/>
      <w:divBdr>
        <w:top w:val="none" w:sz="0" w:space="0" w:color="auto"/>
        <w:left w:val="none" w:sz="0" w:space="0" w:color="auto"/>
        <w:bottom w:val="none" w:sz="0" w:space="0" w:color="auto"/>
        <w:right w:val="none" w:sz="0" w:space="0" w:color="auto"/>
      </w:divBdr>
    </w:div>
    <w:div w:id="1744066157">
      <w:bodyDiv w:val="1"/>
      <w:marLeft w:val="0"/>
      <w:marRight w:val="0"/>
      <w:marTop w:val="0"/>
      <w:marBottom w:val="0"/>
      <w:divBdr>
        <w:top w:val="none" w:sz="0" w:space="0" w:color="auto"/>
        <w:left w:val="none" w:sz="0" w:space="0" w:color="auto"/>
        <w:bottom w:val="none" w:sz="0" w:space="0" w:color="auto"/>
        <w:right w:val="none" w:sz="0" w:space="0" w:color="auto"/>
      </w:divBdr>
      <w:divsChild>
        <w:div w:id="1100757429">
          <w:marLeft w:val="0"/>
          <w:marRight w:val="0"/>
          <w:marTop w:val="0"/>
          <w:marBottom w:val="0"/>
          <w:divBdr>
            <w:top w:val="none" w:sz="0" w:space="0" w:color="auto"/>
            <w:left w:val="none" w:sz="0" w:space="0" w:color="auto"/>
            <w:bottom w:val="none" w:sz="0" w:space="0" w:color="auto"/>
            <w:right w:val="none" w:sz="0" w:space="0" w:color="auto"/>
          </w:divBdr>
        </w:div>
      </w:divsChild>
    </w:div>
    <w:div w:id="1748839105">
      <w:bodyDiv w:val="1"/>
      <w:marLeft w:val="0"/>
      <w:marRight w:val="0"/>
      <w:marTop w:val="0"/>
      <w:marBottom w:val="0"/>
      <w:divBdr>
        <w:top w:val="none" w:sz="0" w:space="0" w:color="auto"/>
        <w:left w:val="none" w:sz="0" w:space="0" w:color="auto"/>
        <w:bottom w:val="none" w:sz="0" w:space="0" w:color="auto"/>
        <w:right w:val="none" w:sz="0" w:space="0" w:color="auto"/>
      </w:divBdr>
      <w:divsChild>
        <w:div w:id="302656266">
          <w:marLeft w:val="0"/>
          <w:marRight w:val="0"/>
          <w:marTop w:val="0"/>
          <w:marBottom w:val="0"/>
          <w:divBdr>
            <w:top w:val="none" w:sz="0" w:space="0" w:color="auto"/>
            <w:left w:val="none" w:sz="0" w:space="0" w:color="auto"/>
            <w:bottom w:val="none" w:sz="0" w:space="0" w:color="auto"/>
            <w:right w:val="none" w:sz="0" w:space="0" w:color="auto"/>
          </w:divBdr>
        </w:div>
        <w:div w:id="1119371348">
          <w:marLeft w:val="0"/>
          <w:marRight w:val="0"/>
          <w:marTop w:val="0"/>
          <w:marBottom w:val="0"/>
          <w:divBdr>
            <w:top w:val="none" w:sz="0" w:space="0" w:color="auto"/>
            <w:left w:val="none" w:sz="0" w:space="0" w:color="auto"/>
            <w:bottom w:val="none" w:sz="0" w:space="0" w:color="auto"/>
            <w:right w:val="none" w:sz="0" w:space="0" w:color="auto"/>
          </w:divBdr>
        </w:div>
        <w:div w:id="1162543217">
          <w:marLeft w:val="0"/>
          <w:marRight w:val="0"/>
          <w:marTop w:val="0"/>
          <w:marBottom w:val="0"/>
          <w:divBdr>
            <w:top w:val="none" w:sz="0" w:space="0" w:color="auto"/>
            <w:left w:val="none" w:sz="0" w:space="0" w:color="auto"/>
            <w:bottom w:val="none" w:sz="0" w:space="0" w:color="auto"/>
            <w:right w:val="none" w:sz="0" w:space="0" w:color="auto"/>
          </w:divBdr>
        </w:div>
        <w:div w:id="1813060233">
          <w:marLeft w:val="0"/>
          <w:marRight w:val="0"/>
          <w:marTop w:val="0"/>
          <w:marBottom w:val="0"/>
          <w:divBdr>
            <w:top w:val="none" w:sz="0" w:space="0" w:color="auto"/>
            <w:left w:val="none" w:sz="0" w:space="0" w:color="auto"/>
            <w:bottom w:val="none" w:sz="0" w:space="0" w:color="auto"/>
            <w:right w:val="none" w:sz="0" w:space="0" w:color="auto"/>
          </w:divBdr>
        </w:div>
        <w:div w:id="1928659467">
          <w:marLeft w:val="0"/>
          <w:marRight w:val="0"/>
          <w:marTop w:val="0"/>
          <w:marBottom w:val="0"/>
          <w:divBdr>
            <w:top w:val="none" w:sz="0" w:space="0" w:color="auto"/>
            <w:left w:val="none" w:sz="0" w:space="0" w:color="auto"/>
            <w:bottom w:val="none" w:sz="0" w:space="0" w:color="auto"/>
            <w:right w:val="none" w:sz="0" w:space="0" w:color="auto"/>
          </w:divBdr>
        </w:div>
      </w:divsChild>
    </w:div>
    <w:div w:id="1749383674">
      <w:bodyDiv w:val="1"/>
      <w:marLeft w:val="0"/>
      <w:marRight w:val="0"/>
      <w:marTop w:val="0"/>
      <w:marBottom w:val="0"/>
      <w:divBdr>
        <w:top w:val="none" w:sz="0" w:space="0" w:color="auto"/>
        <w:left w:val="none" w:sz="0" w:space="0" w:color="auto"/>
        <w:bottom w:val="none" w:sz="0" w:space="0" w:color="auto"/>
        <w:right w:val="none" w:sz="0" w:space="0" w:color="auto"/>
      </w:divBdr>
      <w:divsChild>
        <w:div w:id="495269961">
          <w:marLeft w:val="0"/>
          <w:marRight w:val="0"/>
          <w:marTop w:val="0"/>
          <w:marBottom w:val="0"/>
          <w:divBdr>
            <w:top w:val="none" w:sz="0" w:space="0" w:color="auto"/>
            <w:left w:val="none" w:sz="0" w:space="0" w:color="auto"/>
            <w:bottom w:val="none" w:sz="0" w:space="0" w:color="auto"/>
            <w:right w:val="none" w:sz="0" w:space="0" w:color="auto"/>
          </w:divBdr>
        </w:div>
      </w:divsChild>
    </w:div>
    <w:div w:id="1758013292">
      <w:bodyDiv w:val="1"/>
      <w:marLeft w:val="0"/>
      <w:marRight w:val="0"/>
      <w:marTop w:val="0"/>
      <w:marBottom w:val="0"/>
      <w:divBdr>
        <w:top w:val="none" w:sz="0" w:space="0" w:color="auto"/>
        <w:left w:val="none" w:sz="0" w:space="0" w:color="auto"/>
        <w:bottom w:val="none" w:sz="0" w:space="0" w:color="auto"/>
        <w:right w:val="none" w:sz="0" w:space="0" w:color="auto"/>
      </w:divBdr>
      <w:divsChild>
        <w:div w:id="1009024799">
          <w:marLeft w:val="0"/>
          <w:marRight w:val="0"/>
          <w:marTop w:val="0"/>
          <w:marBottom w:val="0"/>
          <w:divBdr>
            <w:top w:val="none" w:sz="0" w:space="0" w:color="auto"/>
            <w:left w:val="none" w:sz="0" w:space="0" w:color="auto"/>
            <w:bottom w:val="none" w:sz="0" w:space="0" w:color="auto"/>
            <w:right w:val="none" w:sz="0" w:space="0" w:color="auto"/>
          </w:divBdr>
        </w:div>
      </w:divsChild>
    </w:div>
    <w:div w:id="1769497335">
      <w:bodyDiv w:val="1"/>
      <w:marLeft w:val="0"/>
      <w:marRight w:val="0"/>
      <w:marTop w:val="0"/>
      <w:marBottom w:val="0"/>
      <w:divBdr>
        <w:top w:val="none" w:sz="0" w:space="0" w:color="auto"/>
        <w:left w:val="none" w:sz="0" w:space="0" w:color="auto"/>
        <w:bottom w:val="none" w:sz="0" w:space="0" w:color="auto"/>
        <w:right w:val="none" w:sz="0" w:space="0" w:color="auto"/>
      </w:divBdr>
    </w:div>
    <w:div w:id="1775400984">
      <w:bodyDiv w:val="1"/>
      <w:marLeft w:val="0"/>
      <w:marRight w:val="0"/>
      <w:marTop w:val="0"/>
      <w:marBottom w:val="0"/>
      <w:divBdr>
        <w:top w:val="none" w:sz="0" w:space="0" w:color="auto"/>
        <w:left w:val="none" w:sz="0" w:space="0" w:color="auto"/>
        <w:bottom w:val="none" w:sz="0" w:space="0" w:color="auto"/>
        <w:right w:val="none" w:sz="0" w:space="0" w:color="auto"/>
      </w:divBdr>
      <w:divsChild>
        <w:div w:id="1890605872">
          <w:marLeft w:val="0"/>
          <w:marRight w:val="0"/>
          <w:marTop w:val="0"/>
          <w:marBottom w:val="0"/>
          <w:divBdr>
            <w:top w:val="none" w:sz="0" w:space="0" w:color="auto"/>
            <w:left w:val="none" w:sz="0" w:space="0" w:color="auto"/>
            <w:bottom w:val="none" w:sz="0" w:space="0" w:color="auto"/>
            <w:right w:val="none" w:sz="0" w:space="0" w:color="auto"/>
          </w:divBdr>
        </w:div>
      </w:divsChild>
    </w:div>
    <w:div w:id="1778477934">
      <w:bodyDiv w:val="1"/>
      <w:marLeft w:val="0"/>
      <w:marRight w:val="0"/>
      <w:marTop w:val="0"/>
      <w:marBottom w:val="0"/>
      <w:divBdr>
        <w:top w:val="none" w:sz="0" w:space="0" w:color="auto"/>
        <w:left w:val="none" w:sz="0" w:space="0" w:color="auto"/>
        <w:bottom w:val="none" w:sz="0" w:space="0" w:color="auto"/>
        <w:right w:val="none" w:sz="0" w:space="0" w:color="auto"/>
      </w:divBdr>
    </w:div>
    <w:div w:id="1787314491">
      <w:bodyDiv w:val="1"/>
      <w:marLeft w:val="0"/>
      <w:marRight w:val="0"/>
      <w:marTop w:val="0"/>
      <w:marBottom w:val="0"/>
      <w:divBdr>
        <w:top w:val="none" w:sz="0" w:space="0" w:color="auto"/>
        <w:left w:val="none" w:sz="0" w:space="0" w:color="auto"/>
        <w:bottom w:val="none" w:sz="0" w:space="0" w:color="auto"/>
        <w:right w:val="none" w:sz="0" w:space="0" w:color="auto"/>
      </w:divBdr>
    </w:div>
    <w:div w:id="1788348873">
      <w:bodyDiv w:val="1"/>
      <w:marLeft w:val="0"/>
      <w:marRight w:val="0"/>
      <w:marTop w:val="0"/>
      <w:marBottom w:val="0"/>
      <w:divBdr>
        <w:top w:val="none" w:sz="0" w:space="0" w:color="auto"/>
        <w:left w:val="none" w:sz="0" w:space="0" w:color="auto"/>
        <w:bottom w:val="none" w:sz="0" w:space="0" w:color="auto"/>
        <w:right w:val="none" w:sz="0" w:space="0" w:color="auto"/>
      </w:divBdr>
    </w:div>
    <w:div w:id="1788501898">
      <w:bodyDiv w:val="1"/>
      <w:marLeft w:val="0"/>
      <w:marRight w:val="0"/>
      <w:marTop w:val="0"/>
      <w:marBottom w:val="0"/>
      <w:divBdr>
        <w:top w:val="none" w:sz="0" w:space="0" w:color="auto"/>
        <w:left w:val="none" w:sz="0" w:space="0" w:color="auto"/>
        <w:bottom w:val="none" w:sz="0" w:space="0" w:color="auto"/>
        <w:right w:val="none" w:sz="0" w:space="0" w:color="auto"/>
      </w:divBdr>
    </w:div>
    <w:div w:id="1803231022">
      <w:bodyDiv w:val="1"/>
      <w:marLeft w:val="0"/>
      <w:marRight w:val="0"/>
      <w:marTop w:val="0"/>
      <w:marBottom w:val="0"/>
      <w:divBdr>
        <w:top w:val="none" w:sz="0" w:space="0" w:color="auto"/>
        <w:left w:val="none" w:sz="0" w:space="0" w:color="auto"/>
        <w:bottom w:val="none" w:sz="0" w:space="0" w:color="auto"/>
        <w:right w:val="none" w:sz="0" w:space="0" w:color="auto"/>
      </w:divBdr>
      <w:divsChild>
        <w:div w:id="1194150987">
          <w:marLeft w:val="547"/>
          <w:marRight w:val="0"/>
          <w:marTop w:val="0"/>
          <w:marBottom w:val="0"/>
          <w:divBdr>
            <w:top w:val="none" w:sz="0" w:space="0" w:color="auto"/>
            <w:left w:val="none" w:sz="0" w:space="0" w:color="auto"/>
            <w:bottom w:val="none" w:sz="0" w:space="0" w:color="auto"/>
            <w:right w:val="none" w:sz="0" w:space="0" w:color="auto"/>
          </w:divBdr>
        </w:div>
        <w:div w:id="1233200589">
          <w:marLeft w:val="547"/>
          <w:marRight w:val="0"/>
          <w:marTop w:val="0"/>
          <w:marBottom w:val="0"/>
          <w:divBdr>
            <w:top w:val="none" w:sz="0" w:space="0" w:color="auto"/>
            <w:left w:val="none" w:sz="0" w:space="0" w:color="auto"/>
            <w:bottom w:val="none" w:sz="0" w:space="0" w:color="auto"/>
            <w:right w:val="none" w:sz="0" w:space="0" w:color="auto"/>
          </w:divBdr>
        </w:div>
        <w:div w:id="1514614367">
          <w:marLeft w:val="547"/>
          <w:marRight w:val="0"/>
          <w:marTop w:val="0"/>
          <w:marBottom w:val="0"/>
          <w:divBdr>
            <w:top w:val="none" w:sz="0" w:space="0" w:color="auto"/>
            <w:left w:val="none" w:sz="0" w:space="0" w:color="auto"/>
            <w:bottom w:val="none" w:sz="0" w:space="0" w:color="auto"/>
            <w:right w:val="none" w:sz="0" w:space="0" w:color="auto"/>
          </w:divBdr>
        </w:div>
        <w:div w:id="2066177976">
          <w:marLeft w:val="547"/>
          <w:marRight w:val="0"/>
          <w:marTop w:val="0"/>
          <w:marBottom w:val="0"/>
          <w:divBdr>
            <w:top w:val="none" w:sz="0" w:space="0" w:color="auto"/>
            <w:left w:val="none" w:sz="0" w:space="0" w:color="auto"/>
            <w:bottom w:val="none" w:sz="0" w:space="0" w:color="auto"/>
            <w:right w:val="none" w:sz="0" w:space="0" w:color="auto"/>
          </w:divBdr>
        </w:div>
      </w:divsChild>
    </w:div>
    <w:div w:id="1805542492">
      <w:bodyDiv w:val="1"/>
      <w:marLeft w:val="0"/>
      <w:marRight w:val="0"/>
      <w:marTop w:val="0"/>
      <w:marBottom w:val="0"/>
      <w:divBdr>
        <w:top w:val="none" w:sz="0" w:space="0" w:color="auto"/>
        <w:left w:val="none" w:sz="0" w:space="0" w:color="auto"/>
        <w:bottom w:val="none" w:sz="0" w:space="0" w:color="auto"/>
        <w:right w:val="none" w:sz="0" w:space="0" w:color="auto"/>
      </w:divBdr>
      <w:divsChild>
        <w:div w:id="224920359">
          <w:marLeft w:val="0"/>
          <w:marRight w:val="0"/>
          <w:marTop w:val="0"/>
          <w:marBottom w:val="0"/>
          <w:divBdr>
            <w:top w:val="none" w:sz="0" w:space="0" w:color="auto"/>
            <w:left w:val="none" w:sz="0" w:space="0" w:color="auto"/>
            <w:bottom w:val="none" w:sz="0" w:space="0" w:color="auto"/>
            <w:right w:val="none" w:sz="0" w:space="0" w:color="auto"/>
          </w:divBdr>
        </w:div>
      </w:divsChild>
    </w:div>
    <w:div w:id="1816296133">
      <w:bodyDiv w:val="1"/>
      <w:marLeft w:val="0"/>
      <w:marRight w:val="0"/>
      <w:marTop w:val="0"/>
      <w:marBottom w:val="0"/>
      <w:divBdr>
        <w:top w:val="none" w:sz="0" w:space="0" w:color="auto"/>
        <w:left w:val="none" w:sz="0" w:space="0" w:color="auto"/>
        <w:bottom w:val="none" w:sz="0" w:space="0" w:color="auto"/>
        <w:right w:val="none" w:sz="0" w:space="0" w:color="auto"/>
      </w:divBdr>
      <w:divsChild>
        <w:div w:id="863396283">
          <w:marLeft w:val="0"/>
          <w:marRight w:val="0"/>
          <w:marTop w:val="0"/>
          <w:marBottom w:val="0"/>
          <w:divBdr>
            <w:top w:val="none" w:sz="0" w:space="0" w:color="auto"/>
            <w:left w:val="none" w:sz="0" w:space="0" w:color="auto"/>
            <w:bottom w:val="none" w:sz="0" w:space="0" w:color="auto"/>
            <w:right w:val="none" w:sz="0" w:space="0" w:color="auto"/>
          </w:divBdr>
        </w:div>
      </w:divsChild>
    </w:div>
    <w:div w:id="1817987147">
      <w:bodyDiv w:val="1"/>
      <w:marLeft w:val="0"/>
      <w:marRight w:val="0"/>
      <w:marTop w:val="0"/>
      <w:marBottom w:val="0"/>
      <w:divBdr>
        <w:top w:val="none" w:sz="0" w:space="0" w:color="auto"/>
        <w:left w:val="none" w:sz="0" w:space="0" w:color="auto"/>
        <w:bottom w:val="none" w:sz="0" w:space="0" w:color="auto"/>
        <w:right w:val="none" w:sz="0" w:space="0" w:color="auto"/>
      </w:divBdr>
    </w:div>
    <w:div w:id="1823307601">
      <w:bodyDiv w:val="1"/>
      <w:marLeft w:val="0"/>
      <w:marRight w:val="0"/>
      <w:marTop w:val="0"/>
      <w:marBottom w:val="0"/>
      <w:divBdr>
        <w:top w:val="none" w:sz="0" w:space="0" w:color="auto"/>
        <w:left w:val="none" w:sz="0" w:space="0" w:color="auto"/>
        <w:bottom w:val="none" w:sz="0" w:space="0" w:color="auto"/>
        <w:right w:val="none" w:sz="0" w:space="0" w:color="auto"/>
      </w:divBdr>
      <w:divsChild>
        <w:div w:id="250897296">
          <w:marLeft w:val="0"/>
          <w:marRight w:val="0"/>
          <w:marTop w:val="0"/>
          <w:marBottom w:val="0"/>
          <w:divBdr>
            <w:top w:val="none" w:sz="0" w:space="0" w:color="auto"/>
            <w:left w:val="none" w:sz="0" w:space="0" w:color="auto"/>
            <w:bottom w:val="none" w:sz="0" w:space="0" w:color="auto"/>
            <w:right w:val="none" w:sz="0" w:space="0" w:color="auto"/>
          </w:divBdr>
        </w:div>
        <w:div w:id="542444599">
          <w:marLeft w:val="0"/>
          <w:marRight w:val="0"/>
          <w:marTop w:val="0"/>
          <w:marBottom w:val="0"/>
          <w:divBdr>
            <w:top w:val="none" w:sz="0" w:space="0" w:color="auto"/>
            <w:left w:val="none" w:sz="0" w:space="0" w:color="auto"/>
            <w:bottom w:val="none" w:sz="0" w:space="0" w:color="auto"/>
            <w:right w:val="none" w:sz="0" w:space="0" w:color="auto"/>
          </w:divBdr>
        </w:div>
        <w:div w:id="638458414">
          <w:marLeft w:val="0"/>
          <w:marRight w:val="0"/>
          <w:marTop w:val="0"/>
          <w:marBottom w:val="0"/>
          <w:divBdr>
            <w:top w:val="none" w:sz="0" w:space="0" w:color="auto"/>
            <w:left w:val="none" w:sz="0" w:space="0" w:color="auto"/>
            <w:bottom w:val="none" w:sz="0" w:space="0" w:color="auto"/>
            <w:right w:val="none" w:sz="0" w:space="0" w:color="auto"/>
          </w:divBdr>
        </w:div>
        <w:div w:id="897400260">
          <w:marLeft w:val="0"/>
          <w:marRight w:val="0"/>
          <w:marTop w:val="0"/>
          <w:marBottom w:val="0"/>
          <w:divBdr>
            <w:top w:val="none" w:sz="0" w:space="0" w:color="auto"/>
            <w:left w:val="none" w:sz="0" w:space="0" w:color="auto"/>
            <w:bottom w:val="none" w:sz="0" w:space="0" w:color="auto"/>
            <w:right w:val="none" w:sz="0" w:space="0" w:color="auto"/>
          </w:divBdr>
        </w:div>
        <w:div w:id="1732117601">
          <w:marLeft w:val="0"/>
          <w:marRight w:val="0"/>
          <w:marTop w:val="0"/>
          <w:marBottom w:val="0"/>
          <w:divBdr>
            <w:top w:val="none" w:sz="0" w:space="0" w:color="auto"/>
            <w:left w:val="none" w:sz="0" w:space="0" w:color="auto"/>
            <w:bottom w:val="none" w:sz="0" w:space="0" w:color="auto"/>
            <w:right w:val="none" w:sz="0" w:space="0" w:color="auto"/>
          </w:divBdr>
        </w:div>
      </w:divsChild>
    </w:div>
    <w:div w:id="1824732447">
      <w:bodyDiv w:val="1"/>
      <w:marLeft w:val="0"/>
      <w:marRight w:val="0"/>
      <w:marTop w:val="0"/>
      <w:marBottom w:val="0"/>
      <w:divBdr>
        <w:top w:val="none" w:sz="0" w:space="0" w:color="auto"/>
        <w:left w:val="none" w:sz="0" w:space="0" w:color="auto"/>
        <w:bottom w:val="none" w:sz="0" w:space="0" w:color="auto"/>
        <w:right w:val="none" w:sz="0" w:space="0" w:color="auto"/>
      </w:divBdr>
    </w:div>
    <w:div w:id="1828396294">
      <w:bodyDiv w:val="1"/>
      <w:marLeft w:val="0"/>
      <w:marRight w:val="0"/>
      <w:marTop w:val="0"/>
      <w:marBottom w:val="0"/>
      <w:divBdr>
        <w:top w:val="none" w:sz="0" w:space="0" w:color="auto"/>
        <w:left w:val="none" w:sz="0" w:space="0" w:color="auto"/>
        <w:bottom w:val="none" w:sz="0" w:space="0" w:color="auto"/>
        <w:right w:val="none" w:sz="0" w:space="0" w:color="auto"/>
      </w:divBdr>
    </w:div>
    <w:div w:id="1832596247">
      <w:bodyDiv w:val="1"/>
      <w:marLeft w:val="0"/>
      <w:marRight w:val="0"/>
      <w:marTop w:val="0"/>
      <w:marBottom w:val="0"/>
      <w:divBdr>
        <w:top w:val="none" w:sz="0" w:space="0" w:color="auto"/>
        <w:left w:val="none" w:sz="0" w:space="0" w:color="auto"/>
        <w:bottom w:val="none" w:sz="0" w:space="0" w:color="auto"/>
        <w:right w:val="none" w:sz="0" w:space="0" w:color="auto"/>
      </w:divBdr>
      <w:divsChild>
        <w:div w:id="84811741">
          <w:marLeft w:val="0"/>
          <w:marRight w:val="0"/>
          <w:marTop w:val="0"/>
          <w:marBottom w:val="0"/>
          <w:divBdr>
            <w:top w:val="none" w:sz="0" w:space="0" w:color="auto"/>
            <w:left w:val="none" w:sz="0" w:space="0" w:color="auto"/>
            <w:bottom w:val="none" w:sz="0" w:space="0" w:color="auto"/>
            <w:right w:val="none" w:sz="0" w:space="0" w:color="auto"/>
          </w:divBdr>
        </w:div>
      </w:divsChild>
    </w:div>
    <w:div w:id="1839929251">
      <w:bodyDiv w:val="1"/>
      <w:marLeft w:val="0"/>
      <w:marRight w:val="0"/>
      <w:marTop w:val="0"/>
      <w:marBottom w:val="0"/>
      <w:divBdr>
        <w:top w:val="none" w:sz="0" w:space="0" w:color="auto"/>
        <w:left w:val="none" w:sz="0" w:space="0" w:color="auto"/>
        <w:bottom w:val="none" w:sz="0" w:space="0" w:color="auto"/>
        <w:right w:val="none" w:sz="0" w:space="0" w:color="auto"/>
      </w:divBdr>
      <w:divsChild>
        <w:div w:id="1706103996">
          <w:marLeft w:val="0"/>
          <w:marRight w:val="0"/>
          <w:marTop w:val="0"/>
          <w:marBottom w:val="0"/>
          <w:divBdr>
            <w:top w:val="none" w:sz="0" w:space="0" w:color="auto"/>
            <w:left w:val="none" w:sz="0" w:space="0" w:color="auto"/>
            <w:bottom w:val="none" w:sz="0" w:space="0" w:color="auto"/>
            <w:right w:val="none" w:sz="0" w:space="0" w:color="auto"/>
          </w:divBdr>
        </w:div>
      </w:divsChild>
    </w:div>
    <w:div w:id="1844397547">
      <w:bodyDiv w:val="1"/>
      <w:marLeft w:val="0"/>
      <w:marRight w:val="0"/>
      <w:marTop w:val="0"/>
      <w:marBottom w:val="0"/>
      <w:divBdr>
        <w:top w:val="none" w:sz="0" w:space="0" w:color="auto"/>
        <w:left w:val="none" w:sz="0" w:space="0" w:color="auto"/>
        <w:bottom w:val="none" w:sz="0" w:space="0" w:color="auto"/>
        <w:right w:val="none" w:sz="0" w:space="0" w:color="auto"/>
      </w:divBdr>
    </w:div>
    <w:div w:id="1859005349">
      <w:bodyDiv w:val="1"/>
      <w:marLeft w:val="0"/>
      <w:marRight w:val="0"/>
      <w:marTop w:val="0"/>
      <w:marBottom w:val="0"/>
      <w:divBdr>
        <w:top w:val="none" w:sz="0" w:space="0" w:color="auto"/>
        <w:left w:val="none" w:sz="0" w:space="0" w:color="auto"/>
        <w:bottom w:val="none" w:sz="0" w:space="0" w:color="auto"/>
        <w:right w:val="none" w:sz="0" w:space="0" w:color="auto"/>
      </w:divBdr>
    </w:div>
    <w:div w:id="1872063863">
      <w:bodyDiv w:val="1"/>
      <w:marLeft w:val="0"/>
      <w:marRight w:val="0"/>
      <w:marTop w:val="0"/>
      <w:marBottom w:val="0"/>
      <w:divBdr>
        <w:top w:val="none" w:sz="0" w:space="0" w:color="auto"/>
        <w:left w:val="none" w:sz="0" w:space="0" w:color="auto"/>
        <w:bottom w:val="none" w:sz="0" w:space="0" w:color="auto"/>
        <w:right w:val="none" w:sz="0" w:space="0" w:color="auto"/>
      </w:divBdr>
      <w:divsChild>
        <w:div w:id="659238017">
          <w:marLeft w:val="0"/>
          <w:marRight w:val="0"/>
          <w:marTop w:val="0"/>
          <w:marBottom w:val="0"/>
          <w:divBdr>
            <w:top w:val="none" w:sz="0" w:space="0" w:color="auto"/>
            <w:left w:val="none" w:sz="0" w:space="0" w:color="auto"/>
            <w:bottom w:val="none" w:sz="0" w:space="0" w:color="auto"/>
            <w:right w:val="none" w:sz="0" w:space="0" w:color="auto"/>
          </w:divBdr>
        </w:div>
        <w:div w:id="702288481">
          <w:marLeft w:val="0"/>
          <w:marRight w:val="0"/>
          <w:marTop w:val="0"/>
          <w:marBottom w:val="0"/>
          <w:divBdr>
            <w:top w:val="none" w:sz="0" w:space="0" w:color="auto"/>
            <w:left w:val="none" w:sz="0" w:space="0" w:color="auto"/>
            <w:bottom w:val="none" w:sz="0" w:space="0" w:color="auto"/>
            <w:right w:val="none" w:sz="0" w:space="0" w:color="auto"/>
          </w:divBdr>
        </w:div>
        <w:div w:id="725757396">
          <w:marLeft w:val="0"/>
          <w:marRight w:val="0"/>
          <w:marTop w:val="0"/>
          <w:marBottom w:val="0"/>
          <w:divBdr>
            <w:top w:val="none" w:sz="0" w:space="0" w:color="auto"/>
            <w:left w:val="none" w:sz="0" w:space="0" w:color="auto"/>
            <w:bottom w:val="none" w:sz="0" w:space="0" w:color="auto"/>
            <w:right w:val="none" w:sz="0" w:space="0" w:color="auto"/>
          </w:divBdr>
        </w:div>
        <w:div w:id="785268770">
          <w:marLeft w:val="0"/>
          <w:marRight w:val="0"/>
          <w:marTop w:val="0"/>
          <w:marBottom w:val="0"/>
          <w:divBdr>
            <w:top w:val="none" w:sz="0" w:space="0" w:color="auto"/>
            <w:left w:val="none" w:sz="0" w:space="0" w:color="auto"/>
            <w:bottom w:val="none" w:sz="0" w:space="0" w:color="auto"/>
            <w:right w:val="none" w:sz="0" w:space="0" w:color="auto"/>
          </w:divBdr>
        </w:div>
        <w:div w:id="1740863322">
          <w:marLeft w:val="0"/>
          <w:marRight w:val="0"/>
          <w:marTop w:val="0"/>
          <w:marBottom w:val="0"/>
          <w:divBdr>
            <w:top w:val="none" w:sz="0" w:space="0" w:color="auto"/>
            <w:left w:val="none" w:sz="0" w:space="0" w:color="auto"/>
            <w:bottom w:val="none" w:sz="0" w:space="0" w:color="auto"/>
            <w:right w:val="none" w:sz="0" w:space="0" w:color="auto"/>
          </w:divBdr>
        </w:div>
        <w:div w:id="1785609286">
          <w:marLeft w:val="0"/>
          <w:marRight w:val="0"/>
          <w:marTop w:val="0"/>
          <w:marBottom w:val="0"/>
          <w:divBdr>
            <w:top w:val="none" w:sz="0" w:space="0" w:color="auto"/>
            <w:left w:val="none" w:sz="0" w:space="0" w:color="auto"/>
            <w:bottom w:val="none" w:sz="0" w:space="0" w:color="auto"/>
            <w:right w:val="none" w:sz="0" w:space="0" w:color="auto"/>
          </w:divBdr>
        </w:div>
        <w:div w:id="1821076525">
          <w:marLeft w:val="0"/>
          <w:marRight w:val="0"/>
          <w:marTop w:val="0"/>
          <w:marBottom w:val="0"/>
          <w:divBdr>
            <w:top w:val="none" w:sz="0" w:space="0" w:color="auto"/>
            <w:left w:val="none" w:sz="0" w:space="0" w:color="auto"/>
            <w:bottom w:val="none" w:sz="0" w:space="0" w:color="auto"/>
            <w:right w:val="none" w:sz="0" w:space="0" w:color="auto"/>
          </w:divBdr>
        </w:div>
        <w:div w:id="1909538841">
          <w:marLeft w:val="0"/>
          <w:marRight w:val="0"/>
          <w:marTop w:val="0"/>
          <w:marBottom w:val="0"/>
          <w:divBdr>
            <w:top w:val="none" w:sz="0" w:space="0" w:color="auto"/>
            <w:left w:val="none" w:sz="0" w:space="0" w:color="auto"/>
            <w:bottom w:val="none" w:sz="0" w:space="0" w:color="auto"/>
            <w:right w:val="none" w:sz="0" w:space="0" w:color="auto"/>
          </w:divBdr>
        </w:div>
        <w:div w:id="1976174539">
          <w:marLeft w:val="0"/>
          <w:marRight w:val="0"/>
          <w:marTop w:val="0"/>
          <w:marBottom w:val="0"/>
          <w:divBdr>
            <w:top w:val="none" w:sz="0" w:space="0" w:color="auto"/>
            <w:left w:val="none" w:sz="0" w:space="0" w:color="auto"/>
            <w:bottom w:val="none" w:sz="0" w:space="0" w:color="auto"/>
            <w:right w:val="none" w:sz="0" w:space="0" w:color="auto"/>
          </w:divBdr>
        </w:div>
      </w:divsChild>
    </w:div>
    <w:div w:id="1873103308">
      <w:bodyDiv w:val="1"/>
      <w:marLeft w:val="0"/>
      <w:marRight w:val="0"/>
      <w:marTop w:val="0"/>
      <w:marBottom w:val="0"/>
      <w:divBdr>
        <w:top w:val="none" w:sz="0" w:space="0" w:color="auto"/>
        <w:left w:val="none" w:sz="0" w:space="0" w:color="auto"/>
        <w:bottom w:val="none" w:sz="0" w:space="0" w:color="auto"/>
        <w:right w:val="none" w:sz="0" w:space="0" w:color="auto"/>
      </w:divBdr>
      <w:divsChild>
        <w:div w:id="2020228266">
          <w:marLeft w:val="0"/>
          <w:marRight w:val="0"/>
          <w:marTop w:val="0"/>
          <w:marBottom w:val="0"/>
          <w:divBdr>
            <w:top w:val="none" w:sz="0" w:space="0" w:color="auto"/>
            <w:left w:val="none" w:sz="0" w:space="0" w:color="auto"/>
            <w:bottom w:val="none" w:sz="0" w:space="0" w:color="auto"/>
            <w:right w:val="none" w:sz="0" w:space="0" w:color="auto"/>
          </w:divBdr>
        </w:div>
      </w:divsChild>
    </w:div>
    <w:div w:id="1874540243">
      <w:bodyDiv w:val="1"/>
      <w:marLeft w:val="0"/>
      <w:marRight w:val="0"/>
      <w:marTop w:val="0"/>
      <w:marBottom w:val="0"/>
      <w:divBdr>
        <w:top w:val="none" w:sz="0" w:space="0" w:color="auto"/>
        <w:left w:val="none" w:sz="0" w:space="0" w:color="auto"/>
        <w:bottom w:val="none" w:sz="0" w:space="0" w:color="auto"/>
        <w:right w:val="none" w:sz="0" w:space="0" w:color="auto"/>
      </w:divBdr>
    </w:div>
    <w:div w:id="1879514881">
      <w:bodyDiv w:val="1"/>
      <w:marLeft w:val="0"/>
      <w:marRight w:val="0"/>
      <w:marTop w:val="0"/>
      <w:marBottom w:val="0"/>
      <w:divBdr>
        <w:top w:val="none" w:sz="0" w:space="0" w:color="auto"/>
        <w:left w:val="none" w:sz="0" w:space="0" w:color="auto"/>
        <w:bottom w:val="none" w:sz="0" w:space="0" w:color="auto"/>
        <w:right w:val="none" w:sz="0" w:space="0" w:color="auto"/>
      </w:divBdr>
      <w:divsChild>
        <w:div w:id="649596675">
          <w:marLeft w:val="0"/>
          <w:marRight w:val="0"/>
          <w:marTop w:val="0"/>
          <w:marBottom w:val="0"/>
          <w:divBdr>
            <w:top w:val="none" w:sz="0" w:space="0" w:color="auto"/>
            <w:left w:val="none" w:sz="0" w:space="0" w:color="auto"/>
            <w:bottom w:val="none" w:sz="0" w:space="0" w:color="auto"/>
            <w:right w:val="none" w:sz="0" w:space="0" w:color="auto"/>
          </w:divBdr>
        </w:div>
      </w:divsChild>
    </w:div>
    <w:div w:id="1882860723">
      <w:bodyDiv w:val="1"/>
      <w:marLeft w:val="0"/>
      <w:marRight w:val="0"/>
      <w:marTop w:val="0"/>
      <w:marBottom w:val="0"/>
      <w:divBdr>
        <w:top w:val="none" w:sz="0" w:space="0" w:color="auto"/>
        <w:left w:val="none" w:sz="0" w:space="0" w:color="auto"/>
        <w:bottom w:val="none" w:sz="0" w:space="0" w:color="auto"/>
        <w:right w:val="none" w:sz="0" w:space="0" w:color="auto"/>
      </w:divBdr>
      <w:divsChild>
        <w:div w:id="1262764496">
          <w:marLeft w:val="0"/>
          <w:marRight w:val="0"/>
          <w:marTop w:val="0"/>
          <w:marBottom w:val="0"/>
          <w:divBdr>
            <w:top w:val="none" w:sz="0" w:space="0" w:color="auto"/>
            <w:left w:val="none" w:sz="0" w:space="0" w:color="auto"/>
            <w:bottom w:val="none" w:sz="0" w:space="0" w:color="auto"/>
            <w:right w:val="none" w:sz="0" w:space="0" w:color="auto"/>
          </w:divBdr>
          <w:divsChild>
            <w:div w:id="752702181">
              <w:marLeft w:val="0"/>
              <w:marRight w:val="0"/>
              <w:marTop w:val="0"/>
              <w:marBottom w:val="0"/>
              <w:divBdr>
                <w:top w:val="none" w:sz="0" w:space="0" w:color="auto"/>
                <w:left w:val="none" w:sz="0" w:space="0" w:color="auto"/>
                <w:bottom w:val="none" w:sz="0" w:space="0" w:color="auto"/>
                <w:right w:val="none" w:sz="0" w:space="0" w:color="auto"/>
              </w:divBdr>
              <w:divsChild>
                <w:div w:id="1146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664417">
      <w:bodyDiv w:val="1"/>
      <w:marLeft w:val="0"/>
      <w:marRight w:val="0"/>
      <w:marTop w:val="0"/>
      <w:marBottom w:val="0"/>
      <w:divBdr>
        <w:top w:val="none" w:sz="0" w:space="0" w:color="auto"/>
        <w:left w:val="none" w:sz="0" w:space="0" w:color="auto"/>
        <w:bottom w:val="none" w:sz="0" w:space="0" w:color="auto"/>
        <w:right w:val="none" w:sz="0" w:space="0" w:color="auto"/>
      </w:divBdr>
      <w:divsChild>
        <w:div w:id="1156844845">
          <w:marLeft w:val="0"/>
          <w:marRight w:val="0"/>
          <w:marTop w:val="0"/>
          <w:marBottom w:val="0"/>
          <w:divBdr>
            <w:top w:val="none" w:sz="0" w:space="0" w:color="auto"/>
            <w:left w:val="none" w:sz="0" w:space="0" w:color="auto"/>
            <w:bottom w:val="none" w:sz="0" w:space="0" w:color="auto"/>
            <w:right w:val="none" w:sz="0" w:space="0" w:color="auto"/>
          </w:divBdr>
        </w:div>
      </w:divsChild>
    </w:div>
    <w:div w:id="1895307586">
      <w:bodyDiv w:val="1"/>
      <w:marLeft w:val="0"/>
      <w:marRight w:val="0"/>
      <w:marTop w:val="0"/>
      <w:marBottom w:val="0"/>
      <w:divBdr>
        <w:top w:val="none" w:sz="0" w:space="0" w:color="auto"/>
        <w:left w:val="none" w:sz="0" w:space="0" w:color="auto"/>
        <w:bottom w:val="none" w:sz="0" w:space="0" w:color="auto"/>
        <w:right w:val="none" w:sz="0" w:space="0" w:color="auto"/>
      </w:divBdr>
    </w:div>
    <w:div w:id="1895702290">
      <w:bodyDiv w:val="1"/>
      <w:marLeft w:val="0"/>
      <w:marRight w:val="0"/>
      <w:marTop w:val="0"/>
      <w:marBottom w:val="0"/>
      <w:divBdr>
        <w:top w:val="none" w:sz="0" w:space="0" w:color="auto"/>
        <w:left w:val="none" w:sz="0" w:space="0" w:color="auto"/>
        <w:bottom w:val="none" w:sz="0" w:space="0" w:color="auto"/>
        <w:right w:val="none" w:sz="0" w:space="0" w:color="auto"/>
      </w:divBdr>
      <w:divsChild>
        <w:div w:id="1964775095">
          <w:marLeft w:val="0"/>
          <w:marRight w:val="0"/>
          <w:marTop w:val="0"/>
          <w:marBottom w:val="0"/>
          <w:divBdr>
            <w:top w:val="none" w:sz="0" w:space="0" w:color="auto"/>
            <w:left w:val="none" w:sz="0" w:space="0" w:color="auto"/>
            <w:bottom w:val="none" w:sz="0" w:space="0" w:color="auto"/>
            <w:right w:val="none" w:sz="0" w:space="0" w:color="auto"/>
          </w:divBdr>
        </w:div>
      </w:divsChild>
    </w:div>
    <w:div w:id="1902252671">
      <w:bodyDiv w:val="1"/>
      <w:marLeft w:val="0"/>
      <w:marRight w:val="0"/>
      <w:marTop w:val="0"/>
      <w:marBottom w:val="0"/>
      <w:divBdr>
        <w:top w:val="none" w:sz="0" w:space="0" w:color="auto"/>
        <w:left w:val="none" w:sz="0" w:space="0" w:color="auto"/>
        <w:bottom w:val="none" w:sz="0" w:space="0" w:color="auto"/>
        <w:right w:val="none" w:sz="0" w:space="0" w:color="auto"/>
      </w:divBdr>
      <w:divsChild>
        <w:div w:id="559025830">
          <w:marLeft w:val="0"/>
          <w:marRight w:val="0"/>
          <w:marTop w:val="0"/>
          <w:marBottom w:val="0"/>
          <w:divBdr>
            <w:top w:val="none" w:sz="0" w:space="0" w:color="auto"/>
            <w:left w:val="none" w:sz="0" w:space="0" w:color="auto"/>
            <w:bottom w:val="none" w:sz="0" w:space="0" w:color="auto"/>
            <w:right w:val="none" w:sz="0" w:space="0" w:color="auto"/>
          </w:divBdr>
        </w:div>
      </w:divsChild>
    </w:div>
    <w:div w:id="1911038974">
      <w:bodyDiv w:val="1"/>
      <w:marLeft w:val="0"/>
      <w:marRight w:val="0"/>
      <w:marTop w:val="0"/>
      <w:marBottom w:val="0"/>
      <w:divBdr>
        <w:top w:val="none" w:sz="0" w:space="0" w:color="auto"/>
        <w:left w:val="none" w:sz="0" w:space="0" w:color="auto"/>
        <w:bottom w:val="none" w:sz="0" w:space="0" w:color="auto"/>
        <w:right w:val="none" w:sz="0" w:space="0" w:color="auto"/>
      </w:divBdr>
      <w:divsChild>
        <w:div w:id="1507204818">
          <w:marLeft w:val="0"/>
          <w:marRight w:val="0"/>
          <w:marTop w:val="0"/>
          <w:marBottom w:val="0"/>
          <w:divBdr>
            <w:top w:val="none" w:sz="0" w:space="0" w:color="auto"/>
            <w:left w:val="none" w:sz="0" w:space="0" w:color="auto"/>
            <w:bottom w:val="none" w:sz="0" w:space="0" w:color="auto"/>
            <w:right w:val="none" w:sz="0" w:space="0" w:color="auto"/>
          </w:divBdr>
        </w:div>
      </w:divsChild>
    </w:div>
    <w:div w:id="1915234227">
      <w:bodyDiv w:val="1"/>
      <w:marLeft w:val="0"/>
      <w:marRight w:val="0"/>
      <w:marTop w:val="0"/>
      <w:marBottom w:val="0"/>
      <w:divBdr>
        <w:top w:val="none" w:sz="0" w:space="0" w:color="auto"/>
        <w:left w:val="none" w:sz="0" w:space="0" w:color="auto"/>
        <w:bottom w:val="none" w:sz="0" w:space="0" w:color="auto"/>
        <w:right w:val="none" w:sz="0" w:space="0" w:color="auto"/>
      </w:divBdr>
    </w:div>
    <w:div w:id="1915821032">
      <w:bodyDiv w:val="1"/>
      <w:marLeft w:val="0"/>
      <w:marRight w:val="0"/>
      <w:marTop w:val="0"/>
      <w:marBottom w:val="0"/>
      <w:divBdr>
        <w:top w:val="none" w:sz="0" w:space="0" w:color="auto"/>
        <w:left w:val="none" w:sz="0" w:space="0" w:color="auto"/>
        <w:bottom w:val="none" w:sz="0" w:space="0" w:color="auto"/>
        <w:right w:val="none" w:sz="0" w:space="0" w:color="auto"/>
      </w:divBdr>
    </w:div>
    <w:div w:id="1916430923">
      <w:bodyDiv w:val="1"/>
      <w:marLeft w:val="0"/>
      <w:marRight w:val="0"/>
      <w:marTop w:val="0"/>
      <w:marBottom w:val="0"/>
      <w:divBdr>
        <w:top w:val="none" w:sz="0" w:space="0" w:color="auto"/>
        <w:left w:val="none" w:sz="0" w:space="0" w:color="auto"/>
        <w:bottom w:val="none" w:sz="0" w:space="0" w:color="auto"/>
        <w:right w:val="none" w:sz="0" w:space="0" w:color="auto"/>
      </w:divBdr>
      <w:divsChild>
        <w:div w:id="38210538">
          <w:marLeft w:val="0"/>
          <w:marRight w:val="0"/>
          <w:marTop w:val="0"/>
          <w:marBottom w:val="0"/>
          <w:divBdr>
            <w:top w:val="none" w:sz="0" w:space="0" w:color="auto"/>
            <w:left w:val="none" w:sz="0" w:space="0" w:color="auto"/>
            <w:bottom w:val="none" w:sz="0" w:space="0" w:color="auto"/>
            <w:right w:val="none" w:sz="0" w:space="0" w:color="auto"/>
          </w:divBdr>
        </w:div>
        <w:div w:id="57216905">
          <w:marLeft w:val="0"/>
          <w:marRight w:val="0"/>
          <w:marTop w:val="0"/>
          <w:marBottom w:val="0"/>
          <w:divBdr>
            <w:top w:val="none" w:sz="0" w:space="0" w:color="auto"/>
            <w:left w:val="none" w:sz="0" w:space="0" w:color="auto"/>
            <w:bottom w:val="none" w:sz="0" w:space="0" w:color="auto"/>
            <w:right w:val="none" w:sz="0" w:space="0" w:color="auto"/>
          </w:divBdr>
        </w:div>
        <w:div w:id="105001777">
          <w:marLeft w:val="0"/>
          <w:marRight w:val="0"/>
          <w:marTop w:val="0"/>
          <w:marBottom w:val="0"/>
          <w:divBdr>
            <w:top w:val="none" w:sz="0" w:space="0" w:color="auto"/>
            <w:left w:val="none" w:sz="0" w:space="0" w:color="auto"/>
            <w:bottom w:val="none" w:sz="0" w:space="0" w:color="auto"/>
            <w:right w:val="none" w:sz="0" w:space="0" w:color="auto"/>
          </w:divBdr>
        </w:div>
        <w:div w:id="342361604">
          <w:marLeft w:val="0"/>
          <w:marRight w:val="0"/>
          <w:marTop w:val="0"/>
          <w:marBottom w:val="0"/>
          <w:divBdr>
            <w:top w:val="none" w:sz="0" w:space="0" w:color="auto"/>
            <w:left w:val="none" w:sz="0" w:space="0" w:color="auto"/>
            <w:bottom w:val="none" w:sz="0" w:space="0" w:color="auto"/>
            <w:right w:val="none" w:sz="0" w:space="0" w:color="auto"/>
          </w:divBdr>
        </w:div>
        <w:div w:id="488331840">
          <w:marLeft w:val="0"/>
          <w:marRight w:val="0"/>
          <w:marTop w:val="0"/>
          <w:marBottom w:val="0"/>
          <w:divBdr>
            <w:top w:val="none" w:sz="0" w:space="0" w:color="auto"/>
            <w:left w:val="none" w:sz="0" w:space="0" w:color="auto"/>
            <w:bottom w:val="none" w:sz="0" w:space="0" w:color="auto"/>
            <w:right w:val="none" w:sz="0" w:space="0" w:color="auto"/>
          </w:divBdr>
        </w:div>
        <w:div w:id="738140422">
          <w:marLeft w:val="0"/>
          <w:marRight w:val="0"/>
          <w:marTop w:val="0"/>
          <w:marBottom w:val="0"/>
          <w:divBdr>
            <w:top w:val="none" w:sz="0" w:space="0" w:color="auto"/>
            <w:left w:val="none" w:sz="0" w:space="0" w:color="auto"/>
            <w:bottom w:val="none" w:sz="0" w:space="0" w:color="auto"/>
            <w:right w:val="none" w:sz="0" w:space="0" w:color="auto"/>
          </w:divBdr>
        </w:div>
        <w:div w:id="783378374">
          <w:marLeft w:val="0"/>
          <w:marRight w:val="0"/>
          <w:marTop w:val="0"/>
          <w:marBottom w:val="0"/>
          <w:divBdr>
            <w:top w:val="none" w:sz="0" w:space="0" w:color="auto"/>
            <w:left w:val="none" w:sz="0" w:space="0" w:color="auto"/>
            <w:bottom w:val="none" w:sz="0" w:space="0" w:color="auto"/>
            <w:right w:val="none" w:sz="0" w:space="0" w:color="auto"/>
          </w:divBdr>
        </w:div>
        <w:div w:id="1070539065">
          <w:marLeft w:val="0"/>
          <w:marRight w:val="0"/>
          <w:marTop w:val="0"/>
          <w:marBottom w:val="0"/>
          <w:divBdr>
            <w:top w:val="none" w:sz="0" w:space="0" w:color="auto"/>
            <w:left w:val="none" w:sz="0" w:space="0" w:color="auto"/>
            <w:bottom w:val="none" w:sz="0" w:space="0" w:color="auto"/>
            <w:right w:val="none" w:sz="0" w:space="0" w:color="auto"/>
          </w:divBdr>
        </w:div>
        <w:div w:id="1154763550">
          <w:marLeft w:val="0"/>
          <w:marRight w:val="0"/>
          <w:marTop w:val="0"/>
          <w:marBottom w:val="0"/>
          <w:divBdr>
            <w:top w:val="none" w:sz="0" w:space="0" w:color="auto"/>
            <w:left w:val="none" w:sz="0" w:space="0" w:color="auto"/>
            <w:bottom w:val="none" w:sz="0" w:space="0" w:color="auto"/>
            <w:right w:val="none" w:sz="0" w:space="0" w:color="auto"/>
          </w:divBdr>
        </w:div>
        <w:div w:id="1191797464">
          <w:marLeft w:val="0"/>
          <w:marRight w:val="0"/>
          <w:marTop w:val="0"/>
          <w:marBottom w:val="0"/>
          <w:divBdr>
            <w:top w:val="none" w:sz="0" w:space="0" w:color="auto"/>
            <w:left w:val="none" w:sz="0" w:space="0" w:color="auto"/>
            <w:bottom w:val="none" w:sz="0" w:space="0" w:color="auto"/>
            <w:right w:val="none" w:sz="0" w:space="0" w:color="auto"/>
          </w:divBdr>
        </w:div>
        <w:div w:id="1211960939">
          <w:marLeft w:val="0"/>
          <w:marRight w:val="0"/>
          <w:marTop w:val="0"/>
          <w:marBottom w:val="0"/>
          <w:divBdr>
            <w:top w:val="none" w:sz="0" w:space="0" w:color="auto"/>
            <w:left w:val="none" w:sz="0" w:space="0" w:color="auto"/>
            <w:bottom w:val="none" w:sz="0" w:space="0" w:color="auto"/>
            <w:right w:val="none" w:sz="0" w:space="0" w:color="auto"/>
          </w:divBdr>
        </w:div>
        <w:div w:id="1868716697">
          <w:marLeft w:val="0"/>
          <w:marRight w:val="0"/>
          <w:marTop w:val="0"/>
          <w:marBottom w:val="0"/>
          <w:divBdr>
            <w:top w:val="none" w:sz="0" w:space="0" w:color="auto"/>
            <w:left w:val="none" w:sz="0" w:space="0" w:color="auto"/>
            <w:bottom w:val="none" w:sz="0" w:space="0" w:color="auto"/>
            <w:right w:val="none" w:sz="0" w:space="0" w:color="auto"/>
          </w:divBdr>
        </w:div>
        <w:div w:id="1889878687">
          <w:marLeft w:val="0"/>
          <w:marRight w:val="0"/>
          <w:marTop w:val="0"/>
          <w:marBottom w:val="0"/>
          <w:divBdr>
            <w:top w:val="none" w:sz="0" w:space="0" w:color="auto"/>
            <w:left w:val="none" w:sz="0" w:space="0" w:color="auto"/>
            <w:bottom w:val="none" w:sz="0" w:space="0" w:color="auto"/>
            <w:right w:val="none" w:sz="0" w:space="0" w:color="auto"/>
          </w:divBdr>
        </w:div>
        <w:div w:id="1908882138">
          <w:marLeft w:val="0"/>
          <w:marRight w:val="0"/>
          <w:marTop w:val="0"/>
          <w:marBottom w:val="0"/>
          <w:divBdr>
            <w:top w:val="none" w:sz="0" w:space="0" w:color="auto"/>
            <w:left w:val="none" w:sz="0" w:space="0" w:color="auto"/>
            <w:bottom w:val="none" w:sz="0" w:space="0" w:color="auto"/>
            <w:right w:val="none" w:sz="0" w:space="0" w:color="auto"/>
          </w:divBdr>
        </w:div>
        <w:div w:id="1989701823">
          <w:marLeft w:val="0"/>
          <w:marRight w:val="0"/>
          <w:marTop w:val="0"/>
          <w:marBottom w:val="0"/>
          <w:divBdr>
            <w:top w:val="none" w:sz="0" w:space="0" w:color="auto"/>
            <w:left w:val="none" w:sz="0" w:space="0" w:color="auto"/>
            <w:bottom w:val="none" w:sz="0" w:space="0" w:color="auto"/>
            <w:right w:val="none" w:sz="0" w:space="0" w:color="auto"/>
          </w:divBdr>
        </w:div>
      </w:divsChild>
    </w:div>
    <w:div w:id="1924072661">
      <w:bodyDiv w:val="1"/>
      <w:marLeft w:val="0"/>
      <w:marRight w:val="0"/>
      <w:marTop w:val="0"/>
      <w:marBottom w:val="0"/>
      <w:divBdr>
        <w:top w:val="none" w:sz="0" w:space="0" w:color="auto"/>
        <w:left w:val="none" w:sz="0" w:space="0" w:color="auto"/>
        <w:bottom w:val="none" w:sz="0" w:space="0" w:color="auto"/>
        <w:right w:val="none" w:sz="0" w:space="0" w:color="auto"/>
      </w:divBdr>
    </w:div>
    <w:div w:id="1927575390">
      <w:bodyDiv w:val="1"/>
      <w:marLeft w:val="0"/>
      <w:marRight w:val="0"/>
      <w:marTop w:val="0"/>
      <w:marBottom w:val="0"/>
      <w:divBdr>
        <w:top w:val="none" w:sz="0" w:space="0" w:color="auto"/>
        <w:left w:val="none" w:sz="0" w:space="0" w:color="auto"/>
        <w:bottom w:val="none" w:sz="0" w:space="0" w:color="auto"/>
        <w:right w:val="none" w:sz="0" w:space="0" w:color="auto"/>
      </w:divBdr>
      <w:divsChild>
        <w:div w:id="1372420775">
          <w:marLeft w:val="0"/>
          <w:marRight w:val="0"/>
          <w:marTop w:val="0"/>
          <w:marBottom w:val="0"/>
          <w:divBdr>
            <w:top w:val="none" w:sz="0" w:space="0" w:color="auto"/>
            <w:left w:val="none" w:sz="0" w:space="0" w:color="auto"/>
            <w:bottom w:val="none" w:sz="0" w:space="0" w:color="auto"/>
            <w:right w:val="none" w:sz="0" w:space="0" w:color="auto"/>
          </w:divBdr>
        </w:div>
      </w:divsChild>
    </w:div>
    <w:div w:id="1928266290">
      <w:bodyDiv w:val="1"/>
      <w:marLeft w:val="0"/>
      <w:marRight w:val="0"/>
      <w:marTop w:val="0"/>
      <w:marBottom w:val="0"/>
      <w:divBdr>
        <w:top w:val="none" w:sz="0" w:space="0" w:color="auto"/>
        <w:left w:val="none" w:sz="0" w:space="0" w:color="auto"/>
        <w:bottom w:val="none" w:sz="0" w:space="0" w:color="auto"/>
        <w:right w:val="none" w:sz="0" w:space="0" w:color="auto"/>
      </w:divBdr>
    </w:div>
    <w:div w:id="1928928422">
      <w:bodyDiv w:val="1"/>
      <w:marLeft w:val="0"/>
      <w:marRight w:val="0"/>
      <w:marTop w:val="0"/>
      <w:marBottom w:val="0"/>
      <w:divBdr>
        <w:top w:val="none" w:sz="0" w:space="0" w:color="auto"/>
        <w:left w:val="none" w:sz="0" w:space="0" w:color="auto"/>
        <w:bottom w:val="none" w:sz="0" w:space="0" w:color="auto"/>
        <w:right w:val="none" w:sz="0" w:space="0" w:color="auto"/>
      </w:divBdr>
      <w:divsChild>
        <w:div w:id="875627413">
          <w:marLeft w:val="0"/>
          <w:marRight w:val="0"/>
          <w:marTop w:val="0"/>
          <w:marBottom w:val="0"/>
          <w:divBdr>
            <w:top w:val="none" w:sz="0" w:space="0" w:color="auto"/>
            <w:left w:val="none" w:sz="0" w:space="0" w:color="auto"/>
            <w:bottom w:val="none" w:sz="0" w:space="0" w:color="auto"/>
            <w:right w:val="none" w:sz="0" w:space="0" w:color="auto"/>
          </w:divBdr>
        </w:div>
      </w:divsChild>
    </w:div>
    <w:div w:id="1933467619">
      <w:bodyDiv w:val="1"/>
      <w:marLeft w:val="0"/>
      <w:marRight w:val="0"/>
      <w:marTop w:val="0"/>
      <w:marBottom w:val="0"/>
      <w:divBdr>
        <w:top w:val="none" w:sz="0" w:space="0" w:color="auto"/>
        <w:left w:val="none" w:sz="0" w:space="0" w:color="auto"/>
        <w:bottom w:val="none" w:sz="0" w:space="0" w:color="auto"/>
        <w:right w:val="none" w:sz="0" w:space="0" w:color="auto"/>
      </w:divBdr>
      <w:divsChild>
        <w:div w:id="2005626227">
          <w:marLeft w:val="0"/>
          <w:marRight w:val="0"/>
          <w:marTop w:val="0"/>
          <w:marBottom w:val="0"/>
          <w:divBdr>
            <w:top w:val="single" w:sz="2" w:space="0" w:color="666666"/>
            <w:left w:val="single" w:sz="2" w:space="0" w:color="666666"/>
            <w:bottom w:val="single" w:sz="2" w:space="0" w:color="666666"/>
            <w:right w:val="single" w:sz="2" w:space="0" w:color="666666"/>
          </w:divBdr>
          <w:divsChild>
            <w:div w:id="923999804">
              <w:marLeft w:val="75"/>
              <w:marRight w:val="75"/>
              <w:marTop w:val="0"/>
              <w:marBottom w:val="0"/>
              <w:divBdr>
                <w:top w:val="none" w:sz="0" w:space="0" w:color="auto"/>
                <w:left w:val="none" w:sz="0" w:space="0" w:color="auto"/>
                <w:bottom w:val="none" w:sz="0" w:space="0" w:color="auto"/>
                <w:right w:val="none" w:sz="0" w:space="0" w:color="auto"/>
              </w:divBdr>
              <w:divsChild>
                <w:div w:id="1287809777">
                  <w:marLeft w:val="225"/>
                  <w:marRight w:val="225"/>
                  <w:marTop w:val="0"/>
                  <w:marBottom w:val="0"/>
                  <w:divBdr>
                    <w:top w:val="none" w:sz="0" w:space="0" w:color="auto"/>
                    <w:left w:val="none" w:sz="0" w:space="0" w:color="auto"/>
                    <w:bottom w:val="none" w:sz="0" w:space="0" w:color="auto"/>
                    <w:right w:val="none" w:sz="0" w:space="0" w:color="auto"/>
                  </w:divBdr>
                  <w:divsChild>
                    <w:div w:id="968824138">
                      <w:marLeft w:val="0"/>
                      <w:marRight w:val="0"/>
                      <w:marTop w:val="0"/>
                      <w:marBottom w:val="0"/>
                      <w:divBdr>
                        <w:top w:val="none" w:sz="0" w:space="0" w:color="auto"/>
                        <w:left w:val="single" w:sz="2" w:space="0" w:color="DDDDDD"/>
                        <w:bottom w:val="none" w:sz="0" w:space="0" w:color="auto"/>
                        <w:right w:val="single" w:sz="2" w:space="0" w:color="DDDDDD"/>
                      </w:divBdr>
                      <w:divsChild>
                        <w:div w:id="11179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089159">
      <w:bodyDiv w:val="1"/>
      <w:marLeft w:val="0"/>
      <w:marRight w:val="0"/>
      <w:marTop w:val="0"/>
      <w:marBottom w:val="0"/>
      <w:divBdr>
        <w:top w:val="none" w:sz="0" w:space="0" w:color="auto"/>
        <w:left w:val="none" w:sz="0" w:space="0" w:color="auto"/>
        <w:bottom w:val="none" w:sz="0" w:space="0" w:color="auto"/>
        <w:right w:val="none" w:sz="0" w:space="0" w:color="auto"/>
      </w:divBdr>
      <w:divsChild>
        <w:div w:id="64189780">
          <w:marLeft w:val="0"/>
          <w:marRight w:val="0"/>
          <w:marTop w:val="0"/>
          <w:marBottom w:val="0"/>
          <w:divBdr>
            <w:top w:val="none" w:sz="0" w:space="0" w:color="auto"/>
            <w:left w:val="none" w:sz="0" w:space="0" w:color="auto"/>
            <w:bottom w:val="none" w:sz="0" w:space="0" w:color="auto"/>
            <w:right w:val="none" w:sz="0" w:space="0" w:color="auto"/>
          </w:divBdr>
        </w:div>
        <w:div w:id="1012533694">
          <w:marLeft w:val="0"/>
          <w:marRight w:val="0"/>
          <w:marTop w:val="0"/>
          <w:marBottom w:val="0"/>
          <w:divBdr>
            <w:top w:val="none" w:sz="0" w:space="0" w:color="auto"/>
            <w:left w:val="none" w:sz="0" w:space="0" w:color="auto"/>
            <w:bottom w:val="none" w:sz="0" w:space="0" w:color="auto"/>
            <w:right w:val="none" w:sz="0" w:space="0" w:color="auto"/>
          </w:divBdr>
        </w:div>
        <w:div w:id="1275671679">
          <w:marLeft w:val="0"/>
          <w:marRight w:val="0"/>
          <w:marTop w:val="0"/>
          <w:marBottom w:val="0"/>
          <w:divBdr>
            <w:top w:val="none" w:sz="0" w:space="0" w:color="auto"/>
            <w:left w:val="none" w:sz="0" w:space="0" w:color="auto"/>
            <w:bottom w:val="none" w:sz="0" w:space="0" w:color="auto"/>
            <w:right w:val="none" w:sz="0" w:space="0" w:color="auto"/>
          </w:divBdr>
        </w:div>
      </w:divsChild>
    </w:div>
    <w:div w:id="1946575639">
      <w:bodyDiv w:val="1"/>
      <w:marLeft w:val="0"/>
      <w:marRight w:val="0"/>
      <w:marTop w:val="0"/>
      <w:marBottom w:val="0"/>
      <w:divBdr>
        <w:top w:val="none" w:sz="0" w:space="0" w:color="auto"/>
        <w:left w:val="none" w:sz="0" w:space="0" w:color="auto"/>
        <w:bottom w:val="none" w:sz="0" w:space="0" w:color="auto"/>
        <w:right w:val="none" w:sz="0" w:space="0" w:color="auto"/>
      </w:divBdr>
      <w:divsChild>
        <w:div w:id="39592106">
          <w:marLeft w:val="0"/>
          <w:marRight w:val="0"/>
          <w:marTop w:val="0"/>
          <w:marBottom w:val="0"/>
          <w:divBdr>
            <w:top w:val="none" w:sz="0" w:space="0" w:color="auto"/>
            <w:left w:val="none" w:sz="0" w:space="0" w:color="auto"/>
            <w:bottom w:val="none" w:sz="0" w:space="0" w:color="auto"/>
            <w:right w:val="none" w:sz="0" w:space="0" w:color="auto"/>
          </w:divBdr>
        </w:div>
        <w:div w:id="42098463">
          <w:marLeft w:val="0"/>
          <w:marRight w:val="0"/>
          <w:marTop w:val="0"/>
          <w:marBottom w:val="0"/>
          <w:divBdr>
            <w:top w:val="none" w:sz="0" w:space="0" w:color="auto"/>
            <w:left w:val="none" w:sz="0" w:space="0" w:color="auto"/>
            <w:bottom w:val="none" w:sz="0" w:space="0" w:color="auto"/>
            <w:right w:val="none" w:sz="0" w:space="0" w:color="auto"/>
          </w:divBdr>
        </w:div>
        <w:div w:id="242300149">
          <w:marLeft w:val="0"/>
          <w:marRight w:val="0"/>
          <w:marTop w:val="0"/>
          <w:marBottom w:val="0"/>
          <w:divBdr>
            <w:top w:val="none" w:sz="0" w:space="0" w:color="auto"/>
            <w:left w:val="none" w:sz="0" w:space="0" w:color="auto"/>
            <w:bottom w:val="none" w:sz="0" w:space="0" w:color="auto"/>
            <w:right w:val="none" w:sz="0" w:space="0" w:color="auto"/>
          </w:divBdr>
        </w:div>
        <w:div w:id="330917217">
          <w:marLeft w:val="0"/>
          <w:marRight w:val="0"/>
          <w:marTop w:val="0"/>
          <w:marBottom w:val="0"/>
          <w:divBdr>
            <w:top w:val="none" w:sz="0" w:space="0" w:color="auto"/>
            <w:left w:val="none" w:sz="0" w:space="0" w:color="auto"/>
            <w:bottom w:val="none" w:sz="0" w:space="0" w:color="auto"/>
            <w:right w:val="none" w:sz="0" w:space="0" w:color="auto"/>
          </w:divBdr>
        </w:div>
        <w:div w:id="347413099">
          <w:marLeft w:val="0"/>
          <w:marRight w:val="0"/>
          <w:marTop w:val="0"/>
          <w:marBottom w:val="0"/>
          <w:divBdr>
            <w:top w:val="none" w:sz="0" w:space="0" w:color="auto"/>
            <w:left w:val="none" w:sz="0" w:space="0" w:color="auto"/>
            <w:bottom w:val="none" w:sz="0" w:space="0" w:color="auto"/>
            <w:right w:val="none" w:sz="0" w:space="0" w:color="auto"/>
          </w:divBdr>
        </w:div>
        <w:div w:id="381368484">
          <w:marLeft w:val="0"/>
          <w:marRight w:val="0"/>
          <w:marTop w:val="0"/>
          <w:marBottom w:val="0"/>
          <w:divBdr>
            <w:top w:val="none" w:sz="0" w:space="0" w:color="auto"/>
            <w:left w:val="none" w:sz="0" w:space="0" w:color="auto"/>
            <w:bottom w:val="none" w:sz="0" w:space="0" w:color="auto"/>
            <w:right w:val="none" w:sz="0" w:space="0" w:color="auto"/>
          </w:divBdr>
        </w:div>
        <w:div w:id="809711687">
          <w:marLeft w:val="0"/>
          <w:marRight w:val="0"/>
          <w:marTop w:val="0"/>
          <w:marBottom w:val="0"/>
          <w:divBdr>
            <w:top w:val="none" w:sz="0" w:space="0" w:color="auto"/>
            <w:left w:val="none" w:sz="0" w:space="0" w:color="auto"/>
            <w:bottom w:val="none" w:sz="0" w:space="0" w:color="auto"/>
            <w:right w:val="none" w:sz="0" w:space="0" w:color="auto"/>
          </w:divBdr>
        </w:div>
        <w:div w:id="917398542">
          <w:marLeft w:val="0"/>
          <w:marRight w:val="0"/>
          <w:marTop w:val="0"/>
          <w:marBottom w:val="0"/>
          <w:divBdr>
            <w:top w:val="none" w:sz="0" w:space="0" w:color="auto"/>
            <w:left w:val="none" w:sz="0" w:space="0" w:color="auto"/>
            <w:bottom w:val="none" w:sz="0" w:space="0" w:color="auto"/>
            <w:right w:val="none" w:sz="0" w:space="0" w:color="auto"/>
          </w:divBdr>
        </w:div>
        <w:div w:id="1458061757">
          <w:marLeft w:val="0"/>
          <w:marRight w:val="0"/>
          <w:marTop w:val="0"/>
          <w:marBottom w:val="0"/>
          <w:divBdr>
            <w:top w:val="none" w:sz="0" w:space="0" w:color="auto"/>
            <w:left w:val="none" w:sz="0" w:space="0" w:color="auto"/>
            <w:bottom w:val="none" w:sz="0" w:space="0" w:color="auto"/>
            <w:right w:val="none" w:sz="0" w:space="0" w:color="auto"/>
          </w:divBdr>
        </w:div>
        <w:div w:id="1736078641">
          <w:marLeft w:val="0"/>
          <w:marRight w:val="0"/>
          <w:marTop w:val="0"/>
          <w:marBottom w:val="0"/>
          <w:divBdr>
            <w:top w:val="none" w:sz="0" w:space="0" w:color="auto"/>
            <w:left w:val="none" w:sz="0" w:space="0" w:color="auto"/>
            <w:bottom w:val="none" w:sz="0" w:space="0" w:color="auto"/>
            <w:right w:val="none" w:sz="0" w:space="0" w:color="auto"/>
          </w:divBdr>
        </w:div>
      </w:divsChild>
    </w:div>
    <w:div w:id="1947887565">
      <w:bodyDiv w:val="1"/>
      <w:marLeft w:val="0"/>
      <w:marRight w:val="0"/>
      <w:marTop w:val="0"/>
      <w:marBottom w:val="0"/>
      <w:divBdr>
        <w:top w:val="none" w:sz="0" w:space="0" w:color="auto"/>
        <w:left w:val="none" w:sz="0" w:space="0" w:color="auto"/>
        <w:bottom w:val="none" w:sz="0" w:space="0" w:color="auto"/>
        <w:right w:val="none" w:sz="0" w:space="0" w:color="auto"/>
      </w:divBdr>
    </w:div>
    <w:div w:id="1962494276">
      <w:bodyDiv w:val="1"/>
      <w:marLeft w:val="0"/>
      <w:marRight w:val="0"/>
      <w:marTop w:val="0"/>
      <w:marBottom w:val="0"/>
      <w:divBdr>
        <w:top w:val="none" w:sz="0" w:space="0" w:color="auto"/>
        <w:left w:val="none" w:sz="0" w:space="0" w:color="auto"/>
        <w:bottom w:val="none" w:sz="0" w:space="0" w:color="auto"/>
        <w:right w:val="none" w:sz="0" w:space="0" w:color="auto"/>
      </w:divBdr>
    </w:div>
    <w:div w:id="1962757940">
      <w:bodyDiv w:val="1"/>
      <w:marLeft w:val="0"/>
      <w:marRight w:val="0"/>
      <w:marTop w:val="0"/>
      <w:marBottom w:val="0"/>
      <w:divBdr>
        <w:top w:val="none" w:sz="0" w:space="0" w:color="auto"/>
        <w:left w:val="none" w:sz="0" w:space="0" w:color="auto"/>
        <w:bottom w:val="none" w:sz="0" w:space="0" w:color="auto"/>
        <w:right w:val="none" w:sz="0" w:space="0" w:color="auto"/>
      </w:divBdr>
      <w:divsChild>
        <w:div w:id="1171219349">
          <w:marLeft w:val="0"/>
          <w:marRight w:val="0"/>
          <w:marTop w:val="0"/>
          <w:marBottom w:val="0"/>
          <w:divBdr>
            <w:top w:val="none" w:sz="0" w:space="0" w:color="auto"/>
            <w:left w:val="none" w:sz="0" w:space="0" w:color="auto"/>
            <w:bottom w:val="none" w:sz="0" w:space="0" w:color="auto"/>
            <w:right w:val="none" w:sz="0" w:space="0" w:color="auto"/>
          </w:divBdr>
        </w:div>
      </w:divsChild>
    </w:div>
    <w:div w:id="1964266609">
      <w:bodyDiv w:val="1"/>
      <w:marLeft w:val="0"/>
      <w:marRight w:val="0"/>
      <w:marTop w:val="0"/>
      <w:marBottom w:val="0"/>
      <w:divBdr>
        <w:top w:val="none" w:sz="0" w:space="0" w:color="auto"/>
        <w:left w:val="none" w:sz="0" w:space="0" w:color="auto"/>
        <w:bottom w:val="none" w:sz="0" w:space="0" w:color="auto"/>
        <w:right w:val="none" w:sz="0" w:space="0" w:color="auto"/>
      </w:divBdr>
      <w:divsChild>
        <w:div w:id="414325902">
          <w:marLeft w:val="0"/>
          <w:marRight w:val="0"/>
          <w:marTop w:val="0"/>
          <w:marBottom w:val="0"/>
          <w:divBdr>
            <w:top w:val="none" w:sz="0" w:space="0" w:color="auto"/>
            <w:left w:val="none" w:sz="0" w:space="0" w:color="auto"/>
            <w:bottom w:val="none" w:sz="0" w:space="0" w:color="auto"/>
            <w:right w:val="none" w:sz="0" w:space="0" w:color="auto"/>
          </w:divBdr>
        </w:div>
      </w:divsChild>
    </w:div>
    <w:div w:id="1970546831">
      <w:bodyDiv w:val="1"/>
      <w:marLeft w:val="0"/>
      <w:marRight w:val="0"/>
      <w:marTop w:val="0"/>
      <w:marBottom w:val="0"/>
      <w:divBdr>
        <w:top w:val="none" w:sz="0" w:space="0" w:color="auto"/>
        <w:left w:val="none" w:sz="0" w:space="0" w:color="auto"/>
        <w:bottom w:val="none" w:sz="0" w:space="0" w:color="auto"/>
        <w:right w:val="none" w:sz="0" w:space="0" w:color="auto"/>
      </w:divBdr>
      <w:divsChild>
        <w:div w:id="14432314">
          <w:marLeft w:val="0"/>
          <w:marRight w:val="0"/>
          <w:marTop w:val="0"/>
          <w:marBottom w:val="0"/>
          <w:divBdr>
            <w:top w:val="none" w:sz="0" w:space="0" w:color="auto"/>
            <w:left w:val="none" w:sz="0" w:space="0" w:color="auto"/>
            <w:bottom w:val="none" w:sz="0" w:space="0" w:color="auto"/>
            <w:right w:val="none" w:sz="0" w:space="0" w:color="auto"/>
          </w:divBdr>
        </w:div>
        <w:div w:id="251820423">
          <w:marLeft w:val="0"/>
          <w:marRight w:val="0"/>
          <w:marTop w:val="0"/>
          <w:marBottom w:val="0"/>
          <w:divBdr>
            <w:top w:val="none" w:sz="0" w:space="0" w:color="auto"/>
            <w:left w:val="none" w:sz="0" w:space="0" w:color="auto"/>
            <w:bottom w:val="none" w:sz="0" w:space="0" w:color="auto"/>
            <w:right w:val="none" w:sz="0" w:space="0" w:color="auto"/>
          </w:divBdr>
        </w:div>
        <w:div w:id="279919476">
          <w:marLeft w:val="0"/>
          <w:marRight w:val="0"/>
          <w:marTop w:val="0"/>
          <w:marBottom w:val="0"/>
          <w:divBdr>
            <w:top w:val="none" w:sz="0" w:space="0" w:color="auto"/>
            <w:left w:val="none" w:sz="0" w:space="0" w:color="auto"/>
            <w:bottom w:val="none" w:sz="0" w:space="0" w:color="auto"/>
            <w:right w:val="none" w:sz="0" w:space="0" w:color="auto"/>
          </w:divBdr>
        </w:div>
        <w:div w:id="680397591">
          <w:marLeft w:val="0"/>
          <w:marRight w:val="0"/>
          <w:marTop w:val="0"/>
          <w:marBottom w:val="0"/>
          <w:divBdr>
            <w:top w:val="none" w:sz="0" w:space="0" w:color="auto"/>
            <w:left w:val="none" w:sz="0" w:space="0" w:color="auto"/>
            <w:bottom w:val="none" w:sz="0" w:space="0" w:color="auto"/>
            <w:right w:val="none" w:sz="0" w:space="0" w:color="auto"/>
          </w:divBdr>
        </w:div>
        <w:div w:id="824050708">
          <w:marLeft w:val="0"/>
          <w:marRight w:val="0"/>
          <w:marTop w:val="0"/>
          <w:marBottom w:val="0"/>
          <w:divBdr>
            <w:top w:val="none" w:sz="0" w:space="0" w:color="auto"/>
            <w:left w:val="none" w:sz="0" w:space="0" w:color="auto"/>
            <w:bottom w:val="none" w:sz="0" w:space="0" w:color="auto"/>
            <w:right w:val="none" w:sz="0" w:space="0" w:color="auto"/>
          </w:divBdr>
        </w:div>
        <w:div w:id="1475831351">
          <w:marLeft w:val="0"/>
          <w:marRight w:val="0"/>
          <w:marTop w:val="0"/>
          <w:marBottom w:val="0"/>
          <w:divBdr>
            <w:top w:val="none" w:sz="0" w:space="0" w:color="auto"/>
            <w:left w:val="none" w:sz="0" w:space="0" w:color="auto"/>
            <w:bottom w:val="none" w:sz="0" w:space="0" w:color="auto"/>
            <w:right w:val="none" w:sz="0" w:space="0" w:color="auto"/>
          </w:divBdr>
        </w:div>
        <w:div w:id="1720931717">
          <w:marLeft w:val="0"/>
          <w:marRight w:val="0"/>
          <w:marTop w:val="0"/>
          <w:marBottom w:val="0"/>
          <w:divBdr>
            <w:top w:val="none" w:sz="0" w:space="0" w:color="auto"/>
            <w:left w:val="none" w:sz="0" w:space="0" w:color="auto"/>
            <w:bottom w:val="none" w:sz="0" w:space="0" w:color="auto"/>
            <w:right w:val="none" w:sz="0" w:space="0" w:color="auto"/>
          </w:divBdr>
        </w:div>
        <w:div w:id="1777600196">
          <w:marLeft w:val="0"/>
          <w:marRight w:val="0"/>
          <w:marTop w:val="0"/>
          <w:marBottom w:val="0"/>
          <w:divBdr>
            <w:top w:val="none" w:sz="0" w:space="0" w:color="auto"/>
            <w:left w:val="none" w:sz="0" w:space="0" w:color="auto"/>
            <w:bottom w:val="none" w:sz="0" w:space="0" w:color="auto"/>
            <w:right w:val="none" w:sz="0" w:space="0" w:color="auto"/>
          </w:divBdr>
        </w:div>
        <w:div w:id="1816605285">
          <w:marLeft w:val="0"/>
          <w:marRight w:val="0"/>
          <w:marTop w:val="0"/>
          <w:marBottom w:val="0"/>
          <w:divBdr>
            <w:top w:val="none" w:sz="0" w:space="0" w:color="auto"/>
            <w:left w:val="none" w:sz="0" w:space="0" w:color="auto"/>
            <w:bottom w:val="none" w:sz="0" w:space="0" w:color="auto"/>
            <w:right w:val="none" w:sz="0" w:space="0" w:color="auto"/>
          </w:divBdr>
        </w:div>
        <w:div w:id="1852210673">
          <w:marLeft w:val="0"/>
          <w:marRight w:val="0"/>
          <w:marTop w:val="0"/>
          <w:marBottom w:val="0"/>
          <w:divBdr>
            <w:top w:val="none" w:sz="0" w:space="0" w:color="auto"/>
            <w:left w:val="none" w:sz="0" w:space="0" w:color="auto"/>
            <w:bottom w:val="none" w:sz="0" w:space="0" w:color="auto"/>
            <w:right w:val="none" w:sz="0" w:space="0" w:color="auto"/>
          </w:divBdr>
        </w:div>
        <w:div w:id="1989433950">
          <w:marLeft w:val="0"/>
          <w:marRight w:val="0"/>
          <w:marTop w:val="0"/>
          <w:marBottom w:val="0"/>
          <w:divBdr>
            <w:top w:val="none" w:sz="0" w:space="0" w:color="auto"/>
            <w:left w:val="none" w:sz="0" w:space="0" w:color="auto"/>
            <w:bottom w:val="none" w:sz="0" w:space="0" w:color="auto"/>
            <w:right w:val="none" w:sz="0" w:space="0" w:color="auto"/>
          </w:divBdr>
        </w:div>
      </w:divsChild>
    </w:div>
    <w:div w:id="1970627410">
      <w:bodyDiv w:val="1"/>
      <w:marLeft w:val="0"/>
      <w:marRight w:val="0"/>
      <w:marTop w:val="0"/>
      <w:marBottom w:val="0"/>
      <w:divBdr>
        <w:top w:val="none" w:sz="0" w:space="0" w:color="auto"/>
        <w:left w:val="none" w:sz="0" w:space="0" w:color="auto"/>
        <w:bottom w:val="none" w:sz="0" w:space="0" w:color="auto"/>
        <w:right w:val="none" w:sz="0" w:space="0" w:color="auto"/>
      </w:divBdr>
      <w:divsChild>
        <w:div w:id="1493789733">
          <w:marLeft w:val="0"/>
          <w:marRight w:val="0"/>
          <w:marTop w:val="0"/>
          <w:marBottom w:val="0"/>
          <w:divBdr>
            <w:top w:val="none" w:sz="0" w:space="0" w:color="auto"/>
            <w:left w:val="none" w:sz="0" w:space="0" w:color="auto"/>
            <w:bottom w:val="none" w:sz="0" w:space="0" w:color="auto"/>
            <w:right w:val="none" w:sz="0" w:space="0" w:color="auto"/>
          </w:divBdr>
        </w:div>
      </w:divsChild>
    </w:div>
    <w:div w:id="1971472614">
      <w:bodyDiv w:val="1"/>
      <w:marLeft w:val="0"/>
      <w:marRight w:val="0"/>
      <w:marTop w:val="0"/>
      <w:marBottom w:val="0"/>
      <w:divBdr>
        <w:top w:val="none" w:sz="0" w:space="0" w:color="auto"/>
        <w:left w:val="none" w:sz="0" w:space="0" w:color="auto"/>
        <w:bottom w:val="none" w:sz="0" w:space="0" w:color="auto"/>
        <w:right w:val="none" w:sz="0" w:space="0" w:color="auto"/>
      </w:divBdr>
    </w:div>
    <w:div w:id="1973167299">
      <w:bodyDiv w:val="1"/>
      <w:marLeft w:val="0"/>
      <w:marRight w:val="0"/>
      <w:marTop w:val="0"/>
      <w:marBottom w:val="0"/>
      <w:divBdr>
        <w:top w:val="none" w:sz="0" w:space="0" w:color="auto"/>
        <w:left w:val="none" w:sz="0" w:space="0" w:color="auto"/>
        <w:bottom w:val="none" w:sz="0" w:space="0" w:color="auto"/>
        <w:right w:val="none" w:sz="0" w:space="0" w:color="auto"/>
      </w:divBdr>
    </w:div>
    <w:div w:id="1988894119">
      <w:bodyDiv w:val="1"/>
      <w:marLeft w:val="0"/>
      <w:marRight w:val="0"/>
      <w:marTop w:val="0"/>
      <w:marBottom w:val="0"/>
      <w:divBdr>
        <w:top w:val="none" w:sz="0" w:space="0" w:color="auto"/>
        <w:left w:val="none" w:sz="0" w:space="0" w:color="auto"/>
        <w:bottom w:val="none" w:sz="0" w:space="0" w:color="auto"/>
        <w:right w:val="none" w:sz="0" w:space="0" w:color="auto"/>
      </w:divBdr>
      <w:divsChild>
        <w:div w:id="1293438080">
          <w:marLeft w:val="0"/>
          <w:marRight w:val="0"/>
          <w:marTop w:val="0"/>
          <w:marBottom w:val="0"/>
          <w:divBdr>
            <w:top w:val="none" w:sz="0" w:space="0" w:color="auto"/>
            <w:left w:val="none" w:sz="0" w:space="0" w:color="auto"/>
            <w:bottom w:val="none" w:sz="0" w:space="0" w:color="auto"/>
            <w:right w:val="none" w:sz="0" w:space="0" w:color="auto"/>
          </w:divBdr>
        </w:div>
      </w:divsChild>
    </w:div>
    <w:div w:id="1989705452">
      <w:bodyDiv w:val="1"/>
      <w:marLeft w:val="0"/>
      <w:marRight w:val="0"/>
      <w:marTop w:val="0"/>
      <w:marBottom w:val="0"/>
      <w:divBdr>
        <w:top w:val="none" w:sz="0" w:space="0" w:color="auto"/>
        <w:left w:val="none" w:sz="0" w:space="0" w:color="auto"/>
        <w:bottom w:val="none" w:sz="0" w:space="0" w:color="auto"/>
        <w:right w:val="none" w:sz="0" w:space="0" w:color="auto"/>
      </w:divBdr>
    </w:div>
    <w:div w:id="1993026346">
      <w:bodyDiv w:val="1"/>
      <w:marLeft w:val="0"/>
      <w:marRight w:val="0"/>
      <w:marTop w:val="0"/>
      <w:marBottom w:val="0"/>
      <w:divBdr>
        <w:top w:val="none" w:sz="0" w:space="0" w:color="auto"/>
        <w:left w:val="none" w:sz="0" w:space="0" w:color="auto"/>
        <w:bottom w:val="none" w:sz="0" w:space="0" w:color="auto"/>
        <w:right w:val="none" w:sz="0" w:space="0" w:color="auto"/>
      </w:divBdr>
    </w:div>
    <w:div w:id="1999384342">
      <w:bodyDiv w:val="1"/>
      <w:marLeft w:val="0"/>
      <w:marRight w:val="0"/>
      <w:marTop w:val="0"/>
      <w:marBottom w:val="0"/>
      <w:divBdr>
        <w:top w:val="none" w:sz="0" w:space="0" w:color="auto"/>
        <w:left w:val="none" w:sz="0" w:space="0" w:color="auto"/>
        <w:bottom w:val="none" w:sz="0" w:space="0" w:color="auto"/>
        <w:right w:val="none" w:sz="0" w:space="0" w:color="auto"/>
      </w:divBdr>
    </w:div>
    <w:div w:id="2005282704">
      <w:bodyDiv w:val="1"/>
      <w:marLeft w:val="0"/>
      <w:marRight w:val="0"/>
      <w:marTop w:val="0"/>
      <w:marBottom w:val="0"/>
      <w:divBdr>
        <w:top w:val="none" w:sz="0" w:space="0" w:color="auto"/>
        <w:left w:val="none" w:sz="0" w:space="0" w:color="auto"/>
        <w:bottom w:val="none" w:sz="0" w:space="0" w:color="auto"/>
        <w:right w:val="none" w:sz="0" w:space="0" w:color="auto"/>
      </w:divBdr>
      <w:divsChild>
        <w:div w:id="1801264567">
          <w:marLeft w:val="0"/>
          <w:marRight w:val="0"/>
          <w:marTop w:val="0"/>
          <w:marBottom w:val="0"/>
          <w:divBdr>
            <w:top w:val="none" w:sz="0" w:space="0" w:color="auto"/>
            <w:left w:val="none" w:sz="0" w:space="0" w:color="auto"/>
            <w:bottom w:val="none" w:sz="0" w:space="0" w:color="auto"/>
            <w:right w:val="none" w:sz="0" w:space="0" w:color="auto"/>
          </w:divBdr>
        </w:div>
      </w:divsChild>
    </w:div>
    <w:div w:id="2005745808">
      <w:bodyDiv w:val="1"/>
      <w:marLeft w:val="0"/>
      <w:marRight w:val="0"/>
      <w:marTop w:val="0"/>
      <w:marBottom w:val="0"/>
      <w:divBdr>
        <w:top w:val="none" w:sz="0" w:space="0" w:color="auto"/>
        <w:left w:val="none" w:sz="0" w:space="0" w:color="auto"/>
        <w:bottom w:val="none" w:sz="0" w:space="0" w:color="auto"/>
        <w:right w:val="none" w:sz="0" w:space="0" w:color="auto"/>
      </w:divBdr>
    </w:div>
    <w:div w:id="2009863601">
      <w:bodyDiv w:val="1"/>
      <w:marLeft w:val="0"/>
      <w:marRight w:val="0"/>
      <w:marTop w:val="0"/>
      <w:marBottom w:val="0"/>
      <w:divBdr>
        <w:top w:val="none" w:sz="0" w:space="0" w:color="auto"/>
        <w:left w:val="none" w:sz="0" w:space="0" w:color="auto"/>
        <w:bottom w:val="none" w:sz="0" w:space="0" w:color="auto"/>
        <w:right w:val="none" w:sz="0" w:space="0" w:color="auto"/>
      </w:divBdr>
    </w:div>
    <w:div w:id="2013795016">
      <w:bodyDiv w:val="1"/>
      <w:marLeft w:val="0"/>
      <w:marRight w:val="0"/>
      <w:marTop w:val="0"/>
      <w:marBottom w:val="0"/>
      <w:divBdr>
        <w:top w:val="none" w:sz="0" w:space="0" w:color="auto"/>
        <w:left w:val="none" w:sz="0" w:space="0" w:color="auto"/>
        <w:bottom w:val="none" w:sz="0" w:space="0" w:color="auto"/>
        <w:right w:val="none" w:sz="0" w:space="0" w:color="auto"/>
      </w:divBdr>
    </w:div>
    <w:div w:id="2017532470">
      <w:bodyDiv w:val="1"/>
      <w:marLeft w:val="0"/>
      <w:marRight w:val="0"/>
      <w:marTop w:val="0"/>
      <w:marBottom w:val="0"/>
      <w:divBdr>
        <w:top w:val="none" w:sz="0" w:space="0" w:color="auto"/>
        <w:left w:val="none" w:sz="0" w:space="0" w:color="auto"/>
        <w:bottom w:val="none" w:sz="0" w:space="0" w:color="auto"/>
        <w:right w:val="none" w:sz="0" w:space="0" w:color="auto"/>
      </w:divBdr>
    </w:div>
    <w:div w:id="2017921804">
      <w:bodyDiv w:val="1"/>
      <w:marLeft w:val="0"/>
      <w:marRight w:val="0"/>
      <w:marTop w:val="0"/>
      <w:marBottom w:val="0"/>
      <w:divBdr>
        <w:top w:val="none" w:sz="0" w:space="0" w:color="auto"/>
        <w:left w:val="none" w:sz="0" w:space="0" w:color="auto"/>
        <w:bottom w:val="none" w:sz="0" w:space="0" w:color="auto"/>
        <w:right w:val="none" w:sz="0" w:space="0" w:color="auto"/>
      </w:divBdr>
    </w:div>
    <w:div w:id="2020933913">
      <w:bodyDiv w:val="1"/>
      <w:marLeft w:val="0"/>
      <w:marRight w:val="0"/>
      <w:marTop w:val="0"/>
      <w:marBottom w:val="0"/>
      <w:divBdr>
        <w:top w:val="none" w:sz="0" w:space="0" w:color="auto"/>
        <w:left w:val="none" w:sz="0" w:space="0" w:color="auto"/>
        <w:bottom w:val="none" w:sz="0" w:space="0" w:color="auto"/>
        <w:right w:val="none" w:sz="0" w:space="0" w:color="auto"/>
      </w:divBdr>
      <w:divsChild>
        <w:div w:id="1736779165">
          <w:marLeft w:val="0"/>
          <w:marRight w:val="0"/>
          <w:marTop w:val="0"/>
          <w:marBottom w:val="0"/>
          <w:divBdr>
            <w:top w:val="none" w:sz="0" w:space="0" w:color="auto"/>
            <w:left w:val="none" w:sz="0" w:space="0" w:color="auto"/>
            <w:bottom w:val="none" w:sz="0" w:space="0" w:color="auto"/>
            <w:right w:val="none" w:sz="0" w:space="0" w:color="auto"/>
          </w:divBdr>
        </w:div>
      </w:divsChild>
    </w:div>
    <w:div w:id="2024672581">
      <w:bodyDiv w:val="1"/>
      <w:marLeft w:val="0"/>
      <w:marRight w:val="0"/>
      <w:marTop w:val="0"/>
      <w:marBottom w:val="0"/>
      <w:divBdr>
        <w:top w:val="none" w:sz="0" w:space="0" w:color="auto"/>
        <w:left w:val="none" w:sz="0" w:space="0" w:color="auto"/>
        <w:bottom w:val="none" w:sz="0" w:space="0" w:color="auto"/>
        <w:right w:val="none" w:sz="0" w:space="0" w:color="auto"/>
      </w:divBdr>
      <w:divsChild>
        <w:div w:id="267393115">
          <w:marLeft w:val="0"/>
          <w:marRight w:val="0"/>
          <w:marTop w:val="0"/>
          <w:marBottom w:val="0"/>
          <w:divBdr>
            <w:top w:val="none" w:sz="0" w:space="0" w:color="auto"/>
            <w:left w:val="none" w:sz="0" w:space="0" w:color="auto"/>
            <w:bottom w:val="none" w:sz="0" w:space="0" w:color="auto"/>
            <w:right w:val="none" w:sz="0" w:space="0" w:color="auto"/>
          </w:divBdr>
        </w:div>
      </w:divsChild>
    </w:div>
    <w:div w:id="2024822911">
      <w:bodyDiv w:val="1"/>
      <w:marLeft w:val="0"/>
      <w:marRight w:val="0"/>
      <w:marTop w:val="0"/>
      <w:marBottom w:val="0"/>
      <w:divBdr>
        <w:top w:val="none" w:sz="0" w:space="0" w:color="auto"/>
        <w:left w:val="none" w:sz="0" w:space="0" w:color="auto"/>
        <w:bottom w:val="none" w:sz="0" w:space="0" w:color="auto"/>
        <w:right w:val="none" w:sz="0" w:space="0" w:color="auto"/>
      </w:divBdr>
    </w:div>
    <w:div w:id="2025203138">
      <w:bodyDiv w:val="1"/>
      <w:marLeft w:val="0"/>
      <w:marRight w:val="0"/>
      <w:marTop w:val="0"/>
      <w:marBottom w:val="0"/>
      <w:divBdr>
        <w:top w:val="none" w:sz="0" w:space="0" w:color="auto"/>
        <w:left w:val="none" w:sz="0" w:space="0" w:color="auto"/>
        <w:bottom w:val="none" w:sz="0" w:space="0" w:color="auto"/>
        <w:right w:val="none" w:sz="0" w:space="0" w:color="auto"/>
      </w:divBdr>
      <w:divsChild>
        <w:div w:id="204295925">
          <w:marLeft w:val="0"/>
          <w:marRight w:val="0"/>
          <w:marTop w:val="0"/>
          <w:marBottom w:val="0"/>
          <w:divBdr>
            <w:top w:val="none" w:sz="0" w:space="0" w:color="auto"/>
            <w:left w:val="none" w:sz="0" w:space="0" w:color="auto"/>
            <w:bottom w:val="none" w:sz="0" w:space="0" w:color="auto"/>
            <w:right w:val="none" w:sz="0" w:space="0" w:color="auto"/>
          </w:divBdr>
        </w:div>
        <w:div w:id="271323283">
          <w:marLeft w:val="0"/>
          <w:marRight w:val="0"/>
          <w:marTop w:val="0"/>
          <w:marBottom w:val="0"/>
          <w:divBdr>
            <w:top w:val="none" w:sz="0" w:space="0" w:color="auto"/>
            <w:left w:val="none" w:sz="0" w:space="0" w:color="auto"/>
            <w:bottom w:val="none" w:sz="0" w:space="0" w:color="auto"/>
            <w:right w:val="none" w:sz="0" w:space="0" w:color="auto"/>
          </w:divBdr>
        </w:div>
        <w:div w:id="560752601">
          <w:marLeft w:val="0"/>
          <w:marRight w:val="0"/>
          <w:marTop w:val="0"/>
          <w:marBottom w:val="0"/>
          <w:divBdr>
            <w:top w:val="none" w:sz="0" w:space="0" w:color="auto"/>
            <w:left w:val="none" w:sz="0" w:space="0" w:color="auto"/>
            <w:bottom w:val="none" w:sz="0" w:space="0" w:color="auto"/>
            <w:right w:val="none" w:sz="0" w:space="0" w:color="auto"/>
          </w:divBdr>
        </w:div>
        <w:div w:id="1239946751">
          <w:marLeft w:val="0"/>
          <w:marRight w:val="0"/>
          <w:marTop w:val="0"/>
          <w:marBottom w:val="0"/>
          <w:divBdr>
            <w:top w:val="none" w:sz="0" w:space="0" w:color="auto"/>
            <w:left w:val="none" w:sz="0" w:space="0" w:color="auto"/>
            <w:bottom w:val="none" w:sz="0" w:space="0" w:color="auto"/>
            <w:right w:val="none" w:sz="0" w:space="0" w:color="auto"/>
          </w:divBdr>
        </w:div>
        <w:div w:id="1924096566">
          <w:marLeft w:val="0"/>
          <w:marRight w:val="0"/>
          <w:marTop w:val="0"/>
          <w:marBottom w:val="0"/>
          <w:divBdr>
            <w:top w:val="none" w:sz="0" w:space="0" w:color="auto"/>
            <w:left w:val="none" w:sz="0" w:space="0" w:color="auto"/>
            <w:bottom w:val="none" w:sz="0" w:space="0" w:color="auto"/>
            <w:right w:val="none" w:sz="0" w:space="0" w:color="auto"/>
          </w:divBdr>
        </w:div>
      </w:divsChild>
    </w:div>
    <w:div w:id="2026397388">
      <w:bodyDiv w:val="1"/>
      <w:marLeft w:val="0"/>
      <w:marRight w:val="0"/>
      <w:marTop w:val="0"/>
      <w:marBottom w:val="0"/>
      <w:divBdr>
        <w:top w:val="none" w:sz="0" w:space="0" w:color="auto"/>
        <w:left w:val="none" w:sz="0" w:space="0" w:color="auto"/>
        <w:bottom w:val="none" w:sz="0" w:space="0" w:color="auto"/>
        <w:right w:val="none" w:sz="0" w:space="0" w:color="auto"/>
      </w:divBdr>
    </w:div>
    <w:div w:id="2029481700">
      <w:bodyDiv w:val="1"/>
      <w:marLeft w:val="0"/>
      <w:marRight w:val="0"/>
      <w:marTop w:val="0"/>
      <w:marBottom w:val="0"/>
      <w:divBdr>
        <w:top w:val="none" w:sz="0" w:space="0" w:color="auto"/>
        <w:left w:val="none" w:sz="0" w:space="0" w:color="auto"/>
        <w:bottom w:val="none" w:sz="0" w:space="0" w:color="auto"/>
        <w:right w:val="none" w:sz="0" w:space="0" w:color="auto"/>
      </w:divBdr>
    </w:div>
    <w:div w:id="2036886468">
      <w:bodyDiv w:val="1"/>
      <w:marLeft w:val="0"/>
      <w:marRight w:val="0"/>
      <w:marTop w:val="0"/>
      <w:marBottom w:val="0"/>
      <w:divBdr>
        <w:top w:val="none" w:sz="0" w:space="0" w:color="auto"/>
        <w:left w:val="none" w:sz="0" w:space="0" w:color="auto"/>
        <w:bottom w:val="none" w:sz="0" w:space="0" w:color="auto"/>
        <w:right w:val="none" w:sz="0" w:space="0" w:color="auto"/>
      </w:divBdr>
    </w:div>
    <w:div w:id="2039238041">
      <w:bodyDiv w:val="1"/>
      <w:marLeft w:val="0"/>
      <w:marRight w:val="0"/>
      <w:marTop w:val="0"/>
      <w:marBottom w:val="0"/>
      <w:divBdr>
        <w:top w:val="none" w:sz="0" w:space="0" w:color="auto"/>
        <w:left w:val="none" w:sz="0" w:space="0" w:color="auto"/>
        <w:bottom w:val="none" w:sz="0" w:space="0" w:color="auto"/>
        <w:right w:val="none" w:sz="0" w:space="0" w:color="auto"/>
      </w:divBdr>
    </w:div>
    <w:div w:id="2051027155">
      <w:bodyDiv w:val="1"/>
      <w:marLeft w:val="0"/>
      <w:marRight w:val="0"/>
      <w:marTop w:val="0"/>
      <w:marBottom w:val="0"/>
      <w:divBdr>
        <w:top w:val="none" w:sz="0" w:space="0" w:color="auto"/>
        <w:left w:val="none" w:sz="0" w:space="0" w:color="auto"/>
        <w:bottom w:val="none" w:sz="0" w:space="0" w:color="auto"/>
        <w:right w:val="none" w:sz="0" w:space="0" w:color="auto"/>
      </w:divBdr>
    </w:div>
    <w:div w:id="2051681418">
      <w:bodyDiv w:val="1"/>
      <w:marLeft w:val="0"/>
      <w:marRight w:val="0"/>
      <w:marTop w:val="0"/>
      <w:marBottom w:val="0"/>
      <w:divBdr>
        <w:top w:val="none" w:sz="0" w:space="0" w:color="auto"/>
        <w:left w:val="none" w:sz="0" w:space="0" w:color="auto"/>
        <w:bottom w:val="none" w:sz="0" w:space="0" w:color="auto"/>
        <w:right w:val="none" w:sz="0" w:space="0" w:color="auto"/>
      </w:divBdr>
    </w:div>
    <w:div w:id="2056196688">
      <w:bodyDiv w:val="1"/>
      <w:marLeft w:val="0"/>
      <w:marRight w:val="0"/>
      <w:marTop w:val="0"/>
      <w:marBottom w:val="0"/>
      <w:divBdr>
        <w:top w:val="none" w:sz="0" w:space="0" w:color="auto"/>
        <w:left w:val="none" w:sz="0" w:space="0" w:color="auto"/>
        <w:bottom w:val="none" w:sz="0" w:space="0" w:color="auto"/>
        <w:right w:val="none" w:sz="0" w:space="0" w:color="auto"/>
      </w:divBdr>
    </w:div>
    <w:div w:id="2060014172">
      <w:bodyDiv w:val="1"/>
      <w:marLeft w:val="0"/>
      <w:marRight w:val="0"/>
      <w:marTop w:val="0"/>
      <w:marBottom w:val="0"/>
      <w:divBdr>
        <w:top w:val="none" w:sz="0" w:space="0" w:color="auto"/>
        <w:left w:val="none" w:sz="0" w:space="0" w:color="auto"/>
        <w:bottom w:val="none" w:sz="0" w:space="0" w:color="auto"/>
        <w:right w:val="none" w:sz="0" w:space="0" w:color="auto"/>
      </w:divBdr>
    </w:div>
    <w:div w:id="2060199986">
      <w:bodyDiv w:val="1"/>
      <w:marLeft w:val="0"/>
      <w:marRight w:val="0"/>
      <w:marTop w:val="0"/>
      <w:marBottom w:val="0"/>
      <w:divBdr>
        <w:top w:val="none" w:sz="0" w:space="0" w:color="auto"/>
        <w:left w:val="none" w:sz="0" w:space="0" w:color="auto"/>
        <w:bottom w:val="none" w:sz="0" w:space="0" w:color="auto"/>
        <w:right w:val="none" w:sz="0" w:space="0" w:color="auto"/>
      </w:divBdr>
      <w:divsChild>
        <w:div w:id="6833597">
          <w:marLeft w:val="547"/>
          <w:marRight w:val="0"/>
          <w:marTop w:val="0"/>
          <w:marBottom w:val="0"/>
          <w:divBdr>
            <w:top w:val="none" w:sz="0" w:space="0" w:color="auto"/>
            <w:left w:val="none" w:sz="0" w:space="0" w:color="auto"/>
            <w:bottom w:val="none" w:sz="0" w:space="0" w:color="auto"/>
            <w:right w:val="none" w:sz="0" w:space="0" w:color="auto"/>
          </w:divBdr>
        </w:div>
        <w:div w:id="1019552757">
          <w:marLeft w:val="547"/>
          <w:marRight w:val="0"/>
          <w:marTop w:val="0"/>
          <w:marBottom w:val="0"/>
          <w:divBdr>
            <w:top w:val="none" w:sz="0" w:space="0" w:color="auto"/>
            <w:left w:val="none" w:sz="0" w:space="0" w:color="auto"/>
            <w:bottom w:val="none" w:sz="0" w:space="0" w:color="auto"/>
            <w:right w:val="none" w:sz="0" w:space="0" w:color="auto"/>
          </w:divBdr>
        </w:div>
        <w:div w:id="1358233763">
          <w:marLeft w:val="547"/>
          <w:marRight w:val="0"/>
          <w:marTop w:val="0"/>
          <w:marBottom w:val="0"/>
          <w:divBdr>
            <w:top w:val="none" w:sz="0" w:space="0" w:color="auto"/>
            <w:left w:val="none" w:sz="0" w:space="0" w:color="auto"/>
            <w:bottom w:val="none" w:sz="0" w:space="0" w:color="auto"/>
            <w:right w:val="none" w:sz="0" w:space="0" w:color="auto"/>
          </w:divBdr>
        </w:div>
        <w:div w:id="1666125043">
          <w:marLeft w:val="547"/>
          <w:marRight w:val="0"/>
          <w:marTop w:val="0"/>
          <w:marBottom w:val="0"/>
          <w:divBdr>
            <w:top w:val="none" w:sz="0" w:space="0" w:color="auto"/>
            <w:left w:val="none" w:sz="0" w:space="0" w:color="auto"/>
            <w:bottom w:val="none" w:sz="0" w:space="0" w:color="auto"/>
            <w:right w:val="none" w:sz="0" w:space="0" w:color="auto"/>
          </w:divBdr>
        </w:div>
        <w:div w:id="1809738022">
          <w:marLeft w:val="547"/>
          <w:marRight w:val="0"/>
          <w:marTop w:val="0"/>
          <w:marBottom w:val="0"/>
          <w:divBdr>
            <w:top w:val="none" w:sz="0" w:space="0" w:color="auto"/>
            <w:left w:val="none" w:sz="0" w:space="0" w:color="auto"/>
            <w:bottom w:val="none" w:sz="0" w:space="0" w:color="auto"/>
            <w:right w:val="none" w:sz="0" w:space="0" w:color="auto"/>
          </w:divBdr>
        </w:div>
      </w:divsChild>
    </w:div>
    <w:div w:id="2061860390">
      <w:bodyDiv w:val="1"/>
      <w:marLeft w:val="0"/>
      <w:marRight w:val="0"/>
      <w:marTop w:val="0"/>
      <w:marBottom w:val="0"/>
      <w:divBdr>
        <w:top w:val="none" w:sz="0" w:space="0" w:color="auto"/>
        <w:left w:val="none" w:sz="0" w:space="0" w:color="auto"/>
        <w:bottom w:val="none" w:sz="0" w:space="0" w:color="auto"/>
        <w:right w:val="none" w:sz="0" w:space="0" w:color="auto"/>
      </w:divBdr>
    </w:div>
    <w:div w:id="2062710841">
      <w:bodyDiv w:val="1"/>
      <w:marLeft w:val="0"/>
      <w:marRight w:val="0"/>
      <w:marTop w:val="0"/>
      <w:marBottom w:val="0"/>
      <w:divBdr>
        <w:top w:val="none" w:sz="0" w:space="0" w:color="auto"/>
        <w:left w:val="none" w:sz="0" w:space="0" w:color="auto"/>
        <w:bottom w:val="none" w:sz="0" w:space="0" w:color="auto"/>
        <w:right w:val="none" w:sz="0" w:space="0" w:color="auto"/>
      </w:divBdr>
    </w:div>
    <w:div w:id="2062898045">
      <w:bodyDiv w:val="1"/>
      <w:marLeft w:val="0"/>
      <w:marRight w:val="0"/>
      <w:marTop w:val="0"/>
      <w:marBottom w:val="0"/>
      <w:divBdr>
        <w:top w:val="none" w:sz="0" w:space="0" w:color="auto"/>
        <w:left w:val="none" w:sz="0" w:space="0" w:color="auto"/>
        <w:bottom w:val="none" w:sz="0" w:space="0" w:color="auto"/>
        <w:right w:val="none" w:sz="0" w:space="0" w:color="auto"/>
      </w:divBdr>
    </w:div>
    <w:div w:id="2068338975">
      <w:bodyDiv w:val="1"/>
      <w:marLeft w:val="0"/>
      <w:marRight w:val="0"/>
      <w:marTop w:val="0"/>
      <w:marBottom w:val="0"/>
      <w:divBdr>
        <w:top w:val="none" w:sz="0" w:space="0" w:color="auto"/>
        <w:left w:val="none" w:sz="0" w:space="0" w:color="auto"/>
        <w:bottom w:val="none" w:sz="0" w:space="0" w:color="auto"/>
        <w:right w:val="none" w:sz="0" w:space="0" w:color="auto"/>
      </w:divBdr>
    </w:div>
    <w:div w:id="2068793104">
      <w:bodyDiv w:val="1"/>
      <w:marLeft w:val="0"/>
      <w:marRight w:val="0"/>
      <w:marTop w:val="0"/>
      <w:marBottom w:val="0"/>
      <w:divBdr>
        <w:top w:val="none" w:sz="0" w:space="0" w:color="auto"/>
        <w:left w:val="none" w:sz="0" w:space="0" w:color="auto"/>
        <w:bottom w:val="none" w:sz="0" w:space="0" w:color="auto"/>
        <w:right w:val="none" w:sz="0" w:space="0" w:color="auto"/>
      </w:divBdr>
    </w:div>
    <w:div w:id="2069724024">
      <w:bodyDiv w:val="1"/>
      <w:marLeft w:val="0"/>
      <w:marRight w:val="0"/>
      <w:marTop w:val="0"/>
      <w:marBottom w:val="0"/>
      <w:divBdr>
        <w:top w:val="none" w:sz="0" w:space="0" w:color="auto"/>
        <w:left w:val="none" w:sz="0" w:space="0" w:color="auto"/>
        <w:bottom w:val="none" w:sz="0" w:space="0" w:color="auto"/>
        <w:right w:val="none" w:sz="0" w:space="0" w:color="auto"/>
      </w:divBdr>
    </w:div>
    <w:div w:id="2086293338">
      <w:bodyDiv w:val="1"/>
      <w:marLeft w:val="0"/>
      <w:marRight w:val="0"/>
      <w:marTop w:val="0"/>
      <w:marBottom w:val="0"/>
      <w:divBdr>
        <w:top w:val="none" w:sz="0" w:space="0" w:color="auto"/>
        <w:left w:val="none" w:sz="0" w:space="0" w:color="auto"/>
        <w:bottom w:val="none" w:sz="0" w:space="0" w:color="auto"/>
        <w:right w:val="none" w:sz="0" w:space="0" w:color="auto"/>
      </w:divBdr>
      <w:divsChild>
        <w:div w:id="1556431316">
          <w:marLeft w:val="0"/>
          <w:marRight w:val="0"/>
          <w:marTop w:val="0"/>
          <w:marBottom w:val="0"/>
          <w:divBdr>
            <w:top w:val="none" w:sz="0" w:space="0" w:color="auto"/>
            <w:left w:val="none" w:sz="0" w:space="0" w:color="auto"/>
            <w:bottom w:val="none" w:sz="0" w:space="0" w:color="auto"/>
            <w:right w:val="none" w:sz="0" w:space="0" w:color="auto"/>
          </w:divBdr>
        </w:div>
      </w:divsChild>
    </w:div>
    <w:div w:id="2086536121">
      <w:bodyDiv w:val="1"/>
      <w:marLeft w:val="0"/>
      <w:marRight w:val="0"/>
      <w:marTop w:val="0"/>
      <w:marBottom w:val="0"/>
      <w:divBdr>
        <w:top w:val="none" w:sz="0" w:space="0" w:color="auto"/>
        <w:left w:val="none" w:sz="0" w:space="0" w:color="auto"/>
        <w:bottom w:val="none" w:sz="0" w:space="0" w:color="auto"/>
        <w:right w:val="none" w:sz="0" w:space="0" w:color="auto"/>
      </w:divBdr>
    </w:div>
    <w:div w:id="2091854264">
      <w:bodyDiv w:val="1"/>
      <w:marLeft w:val="0"/>
      <w:marRight w:val="0"/>
      <w:marTop w:val="0"/>
      <w:marBottom w:val="0"/>
      <w:divBdr>
        <w:top w:val="none" w:sz="0" w:space="0" w:color="auto"/>
        <w:left w:val="none" w:sz="0" w:space="0" w:color="auto"/>
        <w:bottom w:val="none" w:sz="0" w:space="0" w:color="auto"/>
        <w:right w:val="none" w:sz="0" w:space="0" w:color="auto"/>
      </w:divBdr>
    </w:div>
    <w:div w:id="2099013339">
      <w:bodyDiv w:val="1"/>
      <w:marLeft w:val="0"/>
      <w:marRight w:val="0"/>
      <w:marTop w:val="0"/>
      <w:marBottom w:val="0"/>
      <w:divBdr>
        <w:top w:val="none" w:sz="0" w:space="0" w:color="auto"/>
        <w:left w:val="none" w:sz="0" w:space="0" w:color="auto"/>
        <w:bottom w:val="none" w:sz="0" w:space="0" w:color="auto"/>
        <w:right w:val="none" w:sz="0" w:space="0" w:color="auto"/>
      </w:divBdr>
    </w:div>
    <w:div w:id="2108696640">
      <w:bodyDiv w:val="1"/>
      <w:marLeft w:val="0"/>
      <w:marRight w:val="0"/>
      <w:marTop w:val="0"/>
      <w:marBottom w:val="0"/>
      <w:divBdr>
        <w:top w:val="none" w:sz="0" w:space="0" w:color="auto"/>
        <w:left w:val="none" w:sz="0" w:space="0" w:color="auto"/>
        <w:bottom w:val="none" w:sz="0" w:space="0" w:color="auto"/>
        <w:right w:val="none" w:sz="0" w:space="0" w:color="auto"/>
      </w:divBdr>
    </w:div>
    <w:div w:id="2111467283">
      <w:bodyDiv w:val="1"/>
      <w:marLeft w:val="0"/>
      <w:marRight w:val="0"/>
      <w:marTop w:val="0"/>
      <w:marBottom w:val="0"/>
      <w:divBdr>
        <w:top w:val="none" w:sz="0" w:space="0" w:color="auto"/>
        <w:left w:val="none" w:sz="0" w:space="0" w:color="auto"/>
        <w:bottom w:val="none" w:sz="0" w:space="0" w:color="auto"/>
        <w:right w:val="none" w:sz="0" w:space="0" w:color="auto"/>
      </w:divBdr>
      <w:divsChild>
        <w:div w:id="1887570227">
          <w:marLeft w:val="0"/>
          <w:marRight w:val="0"/>
          <w:marTop w:val="0"/>
          <w:marBottom w:val="0"/>
          <w:divBdr>
            <w:top w:val="none" w:sz="0" w:space="0" w:color="auto"/>
            <w:left w:val="none" w:sz="0" w:space="0" w:color="auto"/>
            <w:bottom w:val="none" w:sz="0" w:space="0" w:color="auto"/>
            <w:right w:val="none" w:sz="0" w:space="0" w:color="auto"/>
          </w:divBdr>
        </w:div>
      </w:divsChild>
    </w:div>
    <w:div w:id="2112621549">
      <w:bodyDiv w:val="1"/>
      <w:marLeft w:val="0"/>
      <w:marRight w:val="0"/>
      <w:marTop w:val="0"/>
      <w:marBottom w:val="0"/>
      <w:divBdr>
        <w:top w:val="none" w:sz="0" w:space="0" w:color="auto"/>
        <w:left w:val="none" w:sz="0" w:space="0" w:color="auto"/>
        <w:bottom w:val="none" w:sz="0" w:space="0" w:color="auto"/>
        <w:right w:val="none" w:sz="0" w:space="0" w:color="auto"/>
      </w:divBdr>
      <w:divsChild>
        <w:div w:id="1018001503">
          <w:marLeft w:val="0"/>
          <w:marRight w:val="0"/>
          <w:marTop w:val="0"/>
          <w:marBottom w:val="0"/>
          <w:divBdr>
            <w:top w:val="none" w:sz="0" w:space="0" w:color="auto"/>
            <w:left w:val="none" w:sz="0" w:space="0" w:color="auto"/>
            <w:bottom w:val="none" w:sz="0" w:space="0" w:color="auto"/>
            <w:right w:val="none" w:sz="0" w:space="0" w:color="auto"/>
          </w:divBdr>
        </w:div>
      </w:divsChild>
    </w:div>
    <w:div w:id="2112847368">
      <w:bodyDiv w:val="1"/>
      <w:marLeft w:val="0"/>
      <w:marRight w:val="0"/>
      <w:marTop w:val="0"/>
      <w:marBottom w:val="0"/>
      <w:divBdr>
        <w:top w:val="none" w:sz="0" w:space="0" w:color="auto"/>
        <w:left w:val="none" w:sz="0" w:space="0" w:color="auto"/>
        <w:bottom w:val="none" w:sz="0" w:space="0" w:color="auto"/>
        <w:right w:val="none" w:sz="0" w:space="0" w:color="auto"/>
      </w:divBdr>
    </w:div>
    <w:div w:id="2114126148">
      <w:bodyDiv w:val="1"/>
      <w:marLeft w:val="0"/>
      <w:marRight w:val="0"/>
      <w:marTop w:val="0"/>
      <w:marBottom w:val="0"/>
      <w:divBdr>
        <w:top w:val="none" w:sz="0" w:space="0" w:color="auto"/>
        <w:left w:val="none" w:sz="0" w:space="0" w:color="auto"/>
        <w:bottom w:val="none" w:sz="0" w:space="0" w:color="auto"/>
        <w:right w:val="none" w:sz="0" w:space="0" w:color="auto"/>
      </w:divBdr>
    </w:div>
    <w:div w:id="2121948615">
      <w:bodyDiv w:val="1"/>
      <w:marLeft w:val="0"/>
      <w:marRight w:val="0"/>
      <w:marTop w:val="0"/>
      <w:marBottom w:val="0"/>
      <w:divBdr>
        <w:top w:val="none" w:sz="0" w:space="0" w:color="auto"/>
        <w:left w:val="none" w:sz="0" w:space="0" w:color="auto"/>
        <w:bottom w:val="none" w:sz="0" w:space="0" w:color="auto"/>
        <w:right w:val="none" w:sz="0" w:space="0" w:color="auto"/>
      </w:divBdr>
      <w:divsChild>
        <w:div w:id="749011428">
          <w:marLeft w:val="0"/>
          <w:marRight w:val="0"/>
          <w:marTop w:val="0"/>
          <w:marBottom w:val="0"/>
          <w:divBdr>
            <w:top w:val="none" w:sz="0" w:space="0" w:color="auto"/>
            <w:left w:val="none" w:sz="0" w:space="0" w:color="auto"/>
            <w:bottom w:val="none" w:sz="0" w:space="0" w:color="auto"/>
            <w:right w:val="none" w:sz="0" w:space="0" w:color="auto"/>
          </w:divBdr>
          <w:divsChild>
            <w:div w:id="530270201">
              <w:marLeft w:val="0"/>
              <w:marRight w:val="0"/>
              <w:marTop w:val="0"/>
              <w:marBottom w:val="0"/>
              <w:divBdr>
                <w:top w:val="none" w:sz="0" w:space="0" w:color="auto"/>
                <w:left w:val="none" w:sz="0" w:space="0" w:color="auto"/>
                <w:bottom w:val="none" w:sz="0" w:space="0" w:color="auto"/>
                <w:right w:val="none" w:sz="0" w:space="0" w:color="auto"/>
              </w:divBdr>
              <w:divsChild>
                <w:div w:id="587344563">
                  <w:marLeft w:val="0"/>
                  <w:marRight w:val="0"/>
                  <w:marTop w:val="0"/>
                  <w:marBottom w:val="0"/>
                  <w:divBdr>
                    <w:top w:val="none" w:sz="0" w:space="0" w:color="auto"/>
                    <w:left w:val="none" w:sz="0" w:space="0" w:color="auto"/>
                    <w:bottom w:val="none" w:sz="0" w:space="0" w:color="auto"/>
                    <w:right w:val="none" w:sz="0" w:space="0" w:color="auto"/>
                  </w:divBdr>
                  <w:divsChild>
                    <w:div w:id="635648061">
                      <w:marLeft w:val="0"/>
                      <w:marRight w:val="0"/>
                      <w:marTop w:val="0"/>
                      <w:marBottom w:val="0"/>
                      <w:divBdr>
                        <w:top w:val="none" w:sz="0" w:space="0" w:color="auto"/>
                        <w:left w:val="none" w:sz="0" w:space="0" w:color="auto"/>
                        <w:bottom w:val="none" w:sz="0" w:space="0" w:color="auto"/>
                        <w:right w:val="none" w:sz="0" w:space="0" w:color="auto"/>
                      </w:divBdr>
                      <w:divsChild>
                        <w:div w:id="10696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429500">
      <w:bodyDiv w:val="1"/>
      <w:marLeft w:val="0"/>
      <w:marRight w:val="0"/>
      <w:marTop w:val="0"/>
      <w:marBottom w:val="0"/>
      <w:divBdr>
        <w:top w:val="none" w:sz="0" w:space="0" w:color="auto"/>
        <w:left w:val="none" w:sz="0" w:space="0" w:color="auto"/>
        <w:bottom w:val="none" w:sz="0" w:space="0" w:color="auto"/>
        <w:right w:val="none" w:sz="0" w:space="0" w:color="auto"/>
      </w:divBdr>
      <w:divsChild>
        <w:div w:id="1660767894">
          <w:marLeft w:val="0"/>
          <w:marRight w:val="0"/>
          <w:marTop w:val="0"/>
          <w:marBottom w:val="0"/>
          <w:divBdr>
            <w:top w:val="none" w:sz="0" w:space="0" w:color="auto"/>
            <w:left w:val="none" w:sz="0" w:space="0" w:color="auto"/>
            <w:bottom w:val="none" w:sz="0" w:space="0" w:color="auto"/>
            <w:right w:val="none" w:sz="0" w:space="0" w:color="auto"/>
          </w:divBdr>
        </w:div>
      </w:divsChild>
    </w:div>
    <w:div w:id="2135251893">
      <w:bodyDiv w:val="1"/>
      <w:marLeft w:val="0"/>
      <w:marRight w:val="0"/>
      <w:marTop w:val="0"/>
      <w:marBottom w:val="0"/>
      <w:divBdr>
        <w:top w:val="none" w:sz="0" w:space="0" w:color="auto"/>
        <w:left w:val="none" w:sz="0" w:space="0" w:color="auto"/>
        <w:bottom w:val="none" w:sz="0" w:space="0" w:color="auto"/>
        <w:right w:val="none" w:sz="0" w:space="0" w:color="auto"/>
      </w:divBdr>
      <w:divsChild>
        <w:div w:id="2114324183">
          <w:marLeft w:val="0"/>
          <w:marRight w:val="0"/>
          <w:marTop w:val="0"/>
          <w:marBottom w:val="0"/>
          <w:divBdr>
            <w:top w:val="none" w:sz="0" w:space="0" w:color="auto"/>
            <w:left w:val="none" w:sz="0" w:space="0" w:color="auto"/>
            <w:bottom w:val="none" w:sz="0" w:space="0" w:color="auto"/>
            <w:right w:val="none" w:sz="0" w:space="0" w:color="auto"/>
          </w:divBdr>
        </w:div>
      </w:divsChild>
    </w:div>
    <w:div w:id="213582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mlspecialneeds/status/941687593871298560" TargetMode="External"/><Relationship Id="rId299" Type="http://schemas.openxmlformats.org/officeDocument/2006/relationships/diagramLayout" Target="diagrams/layout16.xml"/><Relationship Id="rId21" Type="http://schemas.openxmlformats.org/officeDocument/2006/relationships/diagramData" Target="diagrams/data3.xml"/><Relationship Id="rId63" Type="http://schemas.openxmlformats.org/officeDocument/2006/relationships/image" Target="media/image17.jpeg"/><Relationship Id="rId159" Type="http://schemas.openxmlformats.org/officeDocument/2006/relationships/image" Target="media/image52.jpeg"/><Relationship Id="rId324" Type="http://schemas.openxmlformats.org/officeDocument/2006/relationships/diagramLayout" Target="diagrams/layout21.xml"/><Relationship Id="rId366" Type="http://schemas.openxmlformats.org/officeDocument/2006/relationships/hyperlink" Target="https://lt.wikipedia.org/wiki/Mokslas" TargetMode="External"/><Relationship Id="rId170" Type="http://schemas.openxmlformats.org/officeDocument/2006/relationships/hyperlink" Target="https://www.iconfinder.com/icons/501490/athlete_football_player_footballer_soccer_player_sports_person_sportsman_icon" TargetMode="External"/><Relationship Id="rId226" Type="http://schemas.openxmlformats.org/officeDocument/2006/relationships/image" Target="media/image85.png"/><Relationship Id="rId268" Type="http://schemas.openxmlformats.org/officeDocument/2006/relationships/diagramData" Target="diagrams/data10.xml"/><Relationship Id="rId32" Type="http://schemas.microsoft.com/office/2007/relationships/hdphoto" Target="media/hdphoto3.wdp"/><Relationship Id="rId74" Type="http://schemas.microsoft.com/office/2007/relationships/hdphoto" Target="media/hdphoto16.wdp"/><Relationship Id="rId128" Type="http://schemas.microsoft.com/office/2007/relationships/hdphoto" Target="media/hdphoto30.wdp"/><Relationship Id="rId335" Type="http://schemas.openxmlformats.org/officeDocument/2006/relationships/diagramLayout" Target="diagrams/layout23.xml"/><Relationship Id="rId377" Type="http://schemas.openxmlformats.org/officeDocument/2006/relationships/chart" Target="charts/chart11.xml"/><Relationship Id="rId5" Type="http://schemas.openxmlformats.org/officeDocument/2006/relationships/webSettings" Target="webSettings.xml"/><Relationship Id="rId181" Type="http://schemas.openxmlformats.org/officeDocument/2006/relationships/image" Target="media/image63.jpeg"/><Relationship Id="rId237" Type="http://schemas.openxmlformats.org/officeDocument/2006/relationships/hyperlink" Target="http://www.pasvalys.lt" TargetMode="External"/><Relationship Id="rId402" Type="http://schemas.openxmlformats.org/officeDocument/2006/relationships/hyperlink" Target="https://lt.wikipedia.org/wiki/Dail%C4%97" TargetMode="External"/><Relationship Id="rId258" Type="http://schemas.openxmlformats.org/officeDocument/2006/relationships/diagramData" Target="diagrams/data8.xml"/><Relationship Id="rId279" Type="http://schemas.openxmlformats.org/officeDocument/2006/relationships/diagramLayout" Target="diagrams/layout12.xml"/><Relationship Id="rId22" Type="http://schemas.openxmlformats.org/officeDocument/2006/relationships/diagramLayout" Target="diagrams/layout3.xml"/><Relationship Id="rId43" Type="http://schemas.microsoft.com/office/2007/relationships/hdphoto" Target="media/hdphoto7.wdp"/><Relationship Id="rId64" Type="http://schemas.openxmlformats.org/officeDocument/2006/relationships/hyperlink" Target="https://www.iconfinder.com/icons/2043785/cloud_forest_garden_landscape_tree_water_icon" TargetMode="External"/><Relationship Id="rId118" Type="http://schemas.openxmlformats.org/officeDocument/2006/relationships/image" Target="media/image38.png"/><Relationship Id="rId139" Type="http://schemas.microsoft.com/office/2007/relationships/hdphoto" Target="media/hdphoto33.wdp"/><Relationship Id="rId290" Type="http://schemas.openxmlformats.org/officeDocument/2006/relationships/diagramQuickStyle" Target="diagrams/quickStyle14.xml"/><Relationship Id="rId304" Type="http://schemas.openxmlformats.org/officeDocument/2006/relationships/diagramLayout" Target="diagrams/layout17.xml"/><Relationship Id="rId325" Type="http://schemas.openxmlformats.org/officeDocument/2006/relationships/diagramQuickStyle" Target="diagrams/quickStyle21.xml"/><Relationship Id="rId346" Type="http://schemas.openxmlformats.org/officeDocument/2006/relationships/diagramQuickStyle" Target="diagrams/quickStyle25.xml"/><Relationship Id="rId367" Type="http://schemas.openxmlformats.org/officeDocument/2006/relationships/hyperlink" Target="https://lt.wikipedia.org/wiki/Gyventojai" TargetMode="External"/><Relationship Id="rId388" Type="http://schemas.openxmlformats.org/officeDocument/2006/relationships/chart" Target="charts/chart17.xml"/><Relationship Id="rId85" Type="http://schemas.microsoft.com/office/2007/relationships/hdphoto" Target="media/hdphoto19.wdp"/><Relationship Id="rId150" Type="http://schemas.openxmlformats.org/officeDocument/2006/relationships/image" Target="media/image49.png"/><Relationship Id="rId171" Type="http://schemas.openxmlformats.org/officeDocument/2006/relationships/image" Target="media/image58.png"/><Relationship Id="rId192" Type="http://schemas.openxmlformats.org/officeDocument/2006/relationships/hyperlink" Target="http://www.freeiconspng.com/images/fire-png" TargetMode="External"/><Relationship Id="rId206" Type="http://schemas.openxmlformats.org/officeDocument/2006/relationships/hyperlink" Target="http://www.jeffreyshenry.com/our-services/tax-advice-planning/research-and-development-tax-relief" TargetMode="External"/><Relationship Id="rId227" Type="http://schemas.openxmlformats.org/officeDocument/2006/relationships/hyperlink" Target="https://www.iconfinder.com/icons/490709/bicycle_bike_race_ride_riding_sport_icon" TargetMode="External"/><Relationship Id="rId413" Type="http://schemas.openxmlformats.org/officeDocument/2006/relationships/chart" Target="charts/chart27.xml"/><Relationship Id="rId248" Type="http://schemas.openxmlformats.org/officeDocument/2006/relationships/diagramData" Target="diagrams/data6.xml"/><Relationship Id="rId269" Type="http://schemas.openxmlformats.org/officeDocument/2006/relationships/diagramLayout" Target="diagrams/layout10.xml"/><Relationship Id="rId12" Type="http://schemas.openxmlformats.org/officeDocument/2006/relationships/diagramLayout" Target="diagrams/layout1.xml"/><Relationship Id="rId33" Type="http://schemas.openxmlformats.org/officeDocument/2006/relationships/image" Target="media/image7.png"/><Relationship Id="rId108" Type="http://schemas.openxmlformats.org/officeDocument/2006/relationships/hyperlink" Target="https://www.flaticon.com/free-icon/teaching_248645" TargetMode="External"/><Relationship Id="rId129" Type="http://schemas.openxmlformats.org/officeDocument/2006/relationships/hyperlink" Target="https://www.hrsa.gov/about/organization/bureaus/mchb/" TargetMode="External"/><Relationship Id="rId280" Type="http://schemas.openxmlformats.org/officeDocument/2006/relationships/diagramQuickStyle" Target="diagrams/quickStyle12.xml"/><Relationship Id="rId315" Type="http://schemas.openxmlformats.org/officeDocument/2006/relationships/diagramQuickStyle" Target="diagrams/quickStyle19.xml"/><Relationship Id="rId336" Type="http://schemas.openxmlformats.org/officeDocument/2006/relationships/diagramQuickStyle" Target="diagrams/quickStyle23.xml"/><Relationship Id="rId357" Type="http://schemas.openxmlformats.org/officeDocument/2006/relationships/diagramColors" Target="diagrams/colors27.xml"/><Relationship Id="rId54" Type="http://schemas.openxmlformats.org/officeDocument/2006/relationships/image" Target="media/image14.png"/><Relationship Id="rId75" Type="http://schemas.openxmlformats.org/officeDocument/2006/relationships/hyperlink" Target="https://thenounproject.com/term/construction/643104/" TargetMode="External"/><Relationship Id="rId96" Type="http://schemas.openxmlformats.org/officeDocument/2006/relationships/image" Target="media/image30.png"/><Relationship Id="rId140" Type="http://schemas.openxmlformats.org/officeDocument/2006/relationships/hyperlink" Target="https://www.chcs.org/community-care-teams-a-promising-strategy-to-address-unmet-social-needs/" TargetMode="External"/><Relationship Id="rId161" Type="http://schemas.openxmlformats.org/officeDocument/2006/relationships/image" Target="media/image53.jpeg"/><Relationship Id="rId182" Type="http://schemas.openxmlformats.org/officeDocument/2006/relationships/hyperlink" Target="https://www.facebook.com/567590736727662/photos/704838209669580/" TargetMode="External"/><Relationship Id="rId217" Type="http://schemas.openxmlformats.org/officeDocument/2006/relationships/hyperlink" Target="http://patersonlange.ca/" TargetMode="External"/><Relationship Id="rId378" Type="http://schemas.openxmlformats.org/officeDocument/2006/relationships/image" Target="media/image93.png"/><Relationship Id="rId399" Type="http://schemas.openxmlformats.org/officeDocument/2006/relationships/hyperlink" Target="https://lt.wikipedia.org/wiki/Teis%C4%97" TargetMode="External"/><Relationship Id="rId403" Type="http://schemas.openxmlformats.org/officeDocument/2006/relationships/hyperlink" Target="https://lt.wikipedia.org/wiki/Vaizduojamasis_menas" TargetMode="External"/><Relationship Id="rId6" Type="http://schemas.openxmlformats.org/officeDocument/2006/relationships/footnotes" Target="footnotes.xml"/><Relationship Id="rId238" Type="http://schemas.openxmlformats.org/officeDocument/2006/relationships/diagramData" Target="diagrams/data4.xml"/><Relationship Id="rId259" Type="http://schemas.openxmlformats.org/officeDocument/2006/relationships/diagramLayout" Target="diagrams/layout8.xml"/><Relationship Id="rId23" Type="http://schemas.openxmlformats.org/officeDocument/2006/relationships/diagramQuickStyle" Target="diagrams/quickStyle3.xml"/><Relationship Id="rId119" Type="http://schemas.microsoft.com/office/2007/relationships/hdphoto" Target="media/hdphoto27.wdp"/><Relationship Id="rId270" Type="http://schemas.openxmlformats.org/officeDocument/2006/relationships/diagramQuickStyle" Target="diagrams/quickStyle10.xml"/><Relationship Id="rId291" Type="http://schemas.openxmlformats.org/officeDocument/2006/relationships/diagramColors" Target="diagrams/colors14.xml"/><Relationship Id="rId305" Type="http://schemas.openxmlformats.org/officeDocument/2006/relationships/diagramQuickStyle" Target="diagrams/quickStyle17.xml"/><Relationship Id="rId326" Type="http://schemas.openxmlformats.org/officeDocument/2006/relationships/diagramColors" Target="diagrams/colors21.xml"/><Relationship Id="rId347" Type="http://schemas.openxmlformats.org/officeDocument/2006/relationships/diagramColors" Target="diagrams/colors25.xml"/><Relationship Id="rId44" Type="http://schemas.openxmlformats.org/officeDocument/2006/relationships/hyperlink" Target="https://www.iconfinder.com/icons/331765/cash_currency_finance_money_payment_salary_treasury_icon" TargetMode="External"/><Relationship Id="rId65" Type="http://schemas.openxmlformats.org/officeDocument/2006/relationships/image" Target="media/image18.png"/><Relationship Id="rId86" Type="http://schemas.openxmlformats.org/officeDocument/2006/relationships/hyperlink" Target="http://www.youthservices-gn.org/local-resources/" TargetMode="External"/><Relationship Id="rId130" Type="http://schemas.openxmlformats.org/officeDocument/2006/relationships/image" Target="media/image42.png"/><Relationship Id="rId151" Type="http://schemas.microsoft.com/office/2007/relationships/hdphoto" Target="media/hdphoto37.wdp"/><Relationship Id="rId368" Type="http://schemas.openxmlformats.org/officeDocument/2006/relationships/chart" Target="charts/chart2.xml"/><Relationship Id="rId389" Type="http://schemas.openxmlformats.org/officeDocument/2006/relationships/chart" Target="charts/chart18.xml"/><Relationship Id="rId172" Type="http://schemas.openxmlformats.org/officeDocument/2006/relationships/hyperlink" Target="https://www.iconfinder.com/icons/2131903/children_competition_kids_race_running_sports_winner_icon" TargetMode="External"/><Relationship Id="rId193" Type="http://schemas.openxmlformats.org/officeDocument/2006/relationships/image" Target="media/image69.png"/><Relationship Id="rId207" Type="http://schemas.openxmlformats.org/officeDocument/2006/relationships/image" Target="media/image76.png"/><Relationship Id="rId228" Type="http://schemas.openxmlformats.org/officeDocument/2006/relationships/image" Target="media/image86.png"/><Relationship Id="rId249" Type="http://schemas.openxmlformats.org/officeDocument/2006/relationships/diagramLayout" Target="diagrams/layout6.xml"/><Relationship Id="rId414" Type="http://schemas.openxmlformats.org/officeDocument/2006/relationships/hyperlink" Target="http://www.pasvalys.lt" TargetMode="External"/><Relationship Id="rId13" Type="http://schemas.openxmlformats.org/officeDocument/2006/relationships/diagramQuickStyle" Target="diagrams/quickStyle1.xml"/><Relationship Id="rId109" Type="http://schemas.openxmlformats.org/officeDocument/2006/relationships/image" Target="media/image35.png"/><Relationship Id="rId260" Type="http://schemas.openxmlformats.org/officeDocument/2006/relationships/diagramQuickStyle" Target="diagrams/quickStyle8.xml"/><Relationship Id="rId281" Type="http://schemas.openxmlformats.org/officeDocument/2006/relationships/diagramColors" Target="diagrams/colors12.xml"/><Relationship Id="rId316" Type="http://schemas.openxmlformats.org/officeDocument/2006/relationships/diagramColors" Target="diagrams/colors19.xml"/><Relationship Id="rId337" Type="http://schemas.openxmlformats.org/officeDocument/2006/relationships/diagramColors" Target="diagrams/colors23.xml"/><Relationship Id="rId34" Type="http://schemas.microsoft.com/office/2007/relationships/hdphoto" Target="media/hdphoto4.wdp"/><Relationship Id="rId55" Type="http://schemas.microsoft.com/office/2007/relationships/hdphoto" Target="media/hdphoto11.wdp"/><Relationship Id="rId76" Type="http://schemas.openxmlformats.org/officeDocument/2006/relationships/image" Target="media/image22.png"/><Relationship Id="rId97" Type="http://schemas.microsoft.com/office/2007/relationships/hdphoto" Target="media/hdphoto21.wdp"/><Relationship Id="rId120" Type="http://schemas.openxmlformats.org/officeDocument/2006/relationships/hyperlink" Target="http://johnthebaptistcs.ie/extra-curricular-activities/" TargetMode="External"/><Relationship Id="rId141" Type="http://schemas.openxmlformats.org/officeDocument/2006/relationships/image" Target="media/image46.png"/><Relationship Id="rId358" Type="http://schemas.microsoft.com/office/2007/relationships/diagramDrawing" Target="diagrams/drawing27.xml"/><Relationship Id="rId379" Type="http://schemas.openxmlformats.org/officeDocument/2006/relationships/hyperlink" Target="http://www.vartotojai.lt/tausojantismaistas" TargetMode="External"/><Relationship Id="rId7" Type="http://schemas.openxmlformats.org/officeDocument/2006/relationships/endnotes" Target="endnotes.xml"/><Relationship Id="rId162" Type="http://schemas.openxmlformats.org/officeDocument/2006/relationships/hyperlink" Target="https://thenounproject.com/term/library/191/" TargetMode="External"/><Relationship Id="rId183" Type="http://schemas.openxmlformats.org/officeDocument/2006/relationships/image" Target="media/image64.png"/><Relationship Id="rId218" Type="http://schemas.openxmlformats.org/officeDocument/2006/relationships/image" Target="media/image81.png"/><Relationship Id="rId239" Type="http://schemas.openxmlformats.org/officeDocument/2006/relationships/diagramLayout" Target="diagrams/layout4.xml"/><Relationship Id="rId390" Type="http://schemas.openxmlformats.org/officeDocument/2006/relationships/hyperlink" Target="https://lt.wikipedia.org/wiki/%C5%BDmogus" TargetMode="External"/><Relationship Id="rId404" Type="http://schemas.openxmlformats.org/officeDocument/2006/relationships/hyperlink" Target="https://lt.wikipedia.org/wiki/Taikomasis_menas" TargetMode="External"/><Relationship Id="rId250" Type="http://schemas.openxmlformats.org/officeDocument/2006/relationships/diagramQuickStyle" Target="diagrams/quickStyle6.xml"/><Relationship Id="rId271" Type="http://schemas.openxmlformats.org/officeDocument/2006/relationships/diagramColors" Target="diagrams/colors10.xml"/><Relationship Id="rId292" Type="http://schemas.microsoft.com/office/2007/relationships/diagramDrawing" Target="diagrams/drawing14.xml"/><Relationship Id="rId306" Type="http://schemas.openxmlformats.org/officeDocument/2006/relationships/diagramColors" Target="diagrams/colors17.xml"/><Relationship Id="rId24" Type="http://schemas.openxmlformats.org/officeDocument/2006/relationships/diagramColors" Target="diagrams/colors3.xml"/><Relationship Id="rId45" Type="http://schemas.openxmlformats.org/officeDocument/2006/relationships/image" Target="media/image11.png"/><Relationship Id="rId66" Type="http://schemas.openxmlformats.org/officeDocument/2006/relationships/hyperlink" Target="https://www.governmentjobs.com/jobs?keyword=Agriculture" TargetMode="External"/><Relationship Id="rId87" Type="http://schemas.openxmlformats.org/officeDocument/2006/relationships/image" Target="media/image26.png"/><Relationship Id="rId110" Type="http://schemas.microsoft.com/office/2007/relationships/hdphoto" Target="media/hdphoto24.wdp"/><Relationship Id="rId131" Type="http://schemas.microsoft.com/office/2007/relationships/hdphoto" Target="media/hdphoto31.wdp"/><Relationship Id="rId327" Type="http://schemas.microsoft.com/office/2007/relationships/diagramDrawing" Target="diagrams/drawing21.xml"/><Relationship Id="rId348" Type="http://schemas.microsoft.com/office/2007/relationships/diagramDrawing" Target="diagrams/drawing25.xml"/><Relationship Id="rId369" Type="http://schemas.openxmlformats.org/officeDocument/2006/relationships/chart" Target="charts/chart3.xml"/><Relationship Id="rId152" Type="http://schemas.openxmlformats.org/officeDocument/2006/relationships/hyperlink" Target="https://www.ptc.com/en/careers/benefits" TargetMode="External"/><Relationship Id="rId173" Type="http://schemas.openxmlformats.org/officeDocument/2006/relationships/image" Target="media/image59.png"/><Relationship Id="rId194" Type="http://schemas.openxmlformats.org/officeDocument/2006/relationships/hyperlink" Target="https://thenounproject.com/term/air-pollution/447632/" TargetMode="External"/><Relationship Id="rId208" Type="http://schemas.openxmlformats.org/officeDocument/2006/relationships/hyperlink" Target="http://www.conceptdraw.com/examples/av-room-icon-png" TargetMode="External"/><Relationship Id="rId229" Type="http://schemas.openxmlformats.org/officeDocument/2006/relationships/hyperlink" Target="http://www.freeiconspng.com/images/car-icon-png" TargetMode="External"/><Relationship Id="rId380" Type="http://schemas.openxmlformats.org/officeDocument/2006/relationships/chart" Target="charts/chart12.xml"/><Relationship Id="rId415" Type="http://schemas.openxmlformats.org/officeDocument/2006/relationships/header" Target="header1.xml"/><Relationship Id="rId240" Type="http://schemas.openxmlformats.org/officeDocument/2006/relationships/diagramQuickStyle" Target="diagrams/quickStyle4.xml"/><Relationship Id="rId261" Type="http://schemas.openxmlformats.org/officeDocument/2006/relationships/diagramColors" Target="diagrams/colors8.xml"/><Relationship Id="rId14" Type="http://schemas.openxmlformats.org/officeDocument/2006/relationships/diagramColors" Target="diagrams/colors1.xml"/><Relationship Id="rId35" Type="http://schemas.openxmlformats.org/officeDocument/2006/relationships/hyperlink" Target="https://www.google.lt/url?sa=i&amp;rct=j&amp;q=&amp;esrc=s&amp;source=images&amp;cd=&amp;ved=0ahUKEwjOj_akqrHWAhWmYZoKHSkyASwQjRwIBw&amp;url=http://www.iconsdb.com/green-icons/thumbs-up-icon.html&amp;psig=AFQjCNGGsUTRFChEifaqX7jhxldkAIZ8Qw&amp;ust=1505913268701258" TargetMode="External"/><Relationship Id="rId56" Type="http://schemas.openxmlformats.org/officeDocument/2006/relationships/hyperlink" Target="https://www.flaticon.com/free-icon/shopping-cart_2772" TargetMode="External"/><Relationship Id="rId77" Type="http://schemas.openxmlformats.org/officeDocument/2006/relationships/hyperlink" Target="https://www.google.lt/url?sa=i&amp;rct=j&amp;q=&amp;esrc=s&amp;source=images&amp;cd=&amp;ved=0ahUKEwi1_MGh8bXWAhUGCZoKHbM2CA0QjRwIBw&amp;url=http://www.praca-w-niemczech.info/imalcdrm-commercial-residential-icon.html&amp;psig=AFQjCNEu2ZaOOEaDuLoZ0pmjISBKUNUKXg&amp;ust=1506069765828026" TargetMode="External"/><Relationship Id="rId100" Type="http://schemas.microsoft.com/office/2007/relationships/hdphoto" Target="media/hdphoto22.wdp"/><Relationship Id="rId282" Type="http://schemas.microsoft.com/office/2007/relationships/diagramDrawing" Target="diagrams/drawing12.xml"/><Relationship Id="rId317" Type="http://schemas.microsoft.com/office/2007/relationships/diagramDrawing" Target="diagrams/drawing19.xml"/><Relationship Id="rId338" Type="http://schemas.microsoft.com/office/2007/relationships/diagramDrawing" Target="diagrams/drawing23.xml"/><Relationship Id="rId359" Type="http://schemas.openxmlformats.org/officeDocument/2006/relationships/hyperlink" Target="http://www.pasvalys.lt" TargetMode="External"/><Relationship Id="rId8" Type="http://schemas.openxmlformats.org/officeDocument/2006/relationships/image" Target="media/image1.png"/><Relationship Id="rId98" Type="http://schemas.openxmlformats.org/officeDocument/2006/relationships/hyperlink" Target="http://www.clipartsfree.net/svg/18449-pictogram-restaurant-vector.html" TargetMode="External"/><Relationship Id="rId121" Type="http://schemas.openxmlformats.org/officeDocument/2006/relationships/image" Target="media/image39.png"/><Relationship Id="rId142" Type="http://schemas.microsoft.com/office/2007/relationships/hdphoto" Target="media/hdphoto34.wdp"/><Relationship Id="rId163" Type="http://schemas.openxmlformats.org/officeDocument/2006/relationships/image" Target="media/image54.png"/><Relationship Id="rId184" Type="http://schemas.openxmlformats.org/officeDocument/2006/relationships/hyperlink" Target="https://www.flaticon.com/free-icon/criminal-carrying-money-bag-at-his-back_40213" TargetMode="External"/><Relationship Id="rId219" Type="http://schemas.openxmlformats.org/officeDocument/2006/relationships/hyperlink" Target="https://www.iconfinder.com/icons/1179023/apartment_block_building_complex_flats_housing_icon" TargetMode="External"/><Relationship Id="rId370" Type="http://schemas.openxmlformats.org/officeDocument/2006/relationships/chart" Target="charts/chart4.xml"/><Relationship Id="rId391" Type="http://schemas.openxmlformats.org/officeDocument/2006/relationships/hyperlink" Target="https://lt.wikipedia.org/wiki/Visuomen%C4%97" TargetMode="External"/><Relationship Id="rId405" Type="http://schemas.openxmlformats.org/officeDocument/2006/relationships/chart" Target="charts/chart19.xml"/><Relationship Id="rId230" Type="http://schemas.openxmlformats.org/officeDocument/2006/relationships/image" Target="media/image87.png"/><Relationship Id="rId251" Type="http://schemas.openxmlformats.org/officeDocument/2006/relationships/diagramColors" Target="diagrams/colors6.xml"/><Relationship Id="rId25" Type="http://schemas.microsoft.com/office/2007/relationships/diagramDrawing" Target="diagrams/drawing3.xml"/><Relationship Id="rId46" Type="http://schemas.microsoft.com/office/2007/relationships/hdphoto" Target="media/hdphoto8.wdp"/><Relationship Id="rId67" Type="http://schemas.openxmlformats.org/officeDocument/2006/relationships/image" Target="media/image19.png"/><Relationship Id="rId272" Type="http://schemas.microsoft.com/office/2007/relationships/diagramDrawing" Target="diagrams/drawing10.xml"/><Relationship Id="rId293" Type="http://schemas.openxmlformats.org/officeDocument/2006/relationships/diagramData" Target="diagrams/data15.xml"/><Relationship Id="rId307" Type="http://schemas.microsoft.com/office/2007/relationships/diagramDrawing" Target="diagrams/drawing17.xml"/><Relationship Id="rId328" Type="http://schemas.openxmlformats.org/officeDocument/2006/relationships/chart" Target="charts/chart1.xml"/><Relationship Id="rId349" Type="http://schemas.openxmlformats.org/officeDocument/2006/relationships/diagramData" Target="diagrams/data26.xml"/><Relationship Id="rId88" Type="http://schemas.openxmlformats.org/officeDocument/2006/relationships/hyperlink" Target="http://www.travelolithuania.com/destinations/trakai1/" TargetMode="External"/><Relationship Id="rId111" Type="http://schemas.openxmlformats.org/officeDocument/2006/relationships/hyperlink" Target="https://thenounproject.com/term/students/75253/" TargetMode="External"/><Relationship Id="rId132" Type="http://schemas.openxmlformats.org/officeDocument/2006/relationships/hyperlink" Target="https://www.iconfinder.com/icons/412209/allergy_disease_illness_nose_sick_sneeze_sore_icon" TargetMode="External"/><Relationship Id="rId153" Type="http://schemas.openxmlformats.org/officeDocument/2006/relationships/image" Target="media/image50.png"/><Relationship Id="rId174" Type="http://schemas.openxmlformats.org/officeDocument/2006/relationships/hyperlink" Target="https://www.google.lt/url?sa=i&amp;rct=j&amp;q=&amp;esrc=s&amp;source=images&amp;cd=&amp;ved=0ahUKEwi5rqus_vzWAhWhJ5oKHSYFAZwQjRwIBw&amp;url=https://worldstadiumcongress.iqpc.ae/&amp;psig=AOvVaw0CAO73vv0-eNWBEWMs75Qg&amp;ust=1508512827889891" TargetMode="External"/><Relationship Id="rId195" Type="http://schemas.openxmlformats.org/officeDocument/2006/relationships/image" Target="media/image70.png"/><Relationship Id="rId209" Type="http://schemas.openxmlformats.org/officeDocument/2006/relationships/image" Target="media/image77.png"/><Relationship Id="rId360" Type="http://schemas.openxmlformats.org/officeDocument/2006/relationships/hyperlink" Target="http://www.pasvalys.lt" TargetMode="External"/><Relationship Id="rId381" Type="http://schemas.openxmlformats.org/officeDocument/2006/relationships/hyperlink" Target="http://www.turizmas.lt" TargetMode="External"/><Relationship Id="rId416" Type="http://schemas.openxmlformats.org/officeDocument/2006/relationships/footer" Target="footer1.xml"/><Relationship Id="rId220" Type="http://schemas.openxmlformats.org/officeDocument/2006/relationships/image" Target="media/image82.png"/><Relationship Id="rId241" Type="http://schemas.openxmlformats.org/officeDocument/2006/relationships/diagramColors" Target="diagrams/colors4.xml"/><Relationship Id="rId15" Type="http://schemas.microsoft.com/office/2007/relationships/diagramDrawing" Target="diagrams/drawing1.xml"/><Relationship Id="rId36" Type="http://schemas.openxmlformats.org/officeDocument/2006/relationships/image" Target="media/image8.png"/><Relationship Id="rId57" Type="http://schemas.openxmlformats.org/officeDocument/2006/relationships/image" Target="media/image15.png"/><Relationship Id="rId262" Type="http://schemas.microsoft.com/office/2007/relationships/diagramDrawing" Target="diagrams/drawing8.xml"/><Relationship Id="rId283" Type="http://schemas.openxmlformats.org/officeDocument/2006/relationships/diagramData" Target="diagrams/data13.xml"/><Relationship Id="rId318" Type="http://schemas.openxmlformats.org/officeDocument/2006/relationships/diagramData" Target="diagrams/data20.xml"/><Relationship Id="rId339" Type="http://schemas.openxmlformats.org/officeDocument/2006/relationships/diagramData" Target="diagrams/data24.xml"/><Relationship Id="rId78" Type="http://schemas.openxmlformats.org/officeDocument/2006/relationships/image" Target="media/image23.png"/><Relationship Id="rId99" Type="http://schemas.openxmlformats.org/officeDocument/2006/relationships/image" Target="media/image31.png"/><Relationship Id="rId101" Type="http://schemas.openxmlformats.org/officeDocument/2006/relationships/hyperlink" Target="https://commons.wikimedia.org/wiki/File:Unesco_Cultural_Heritage_logo.svg" TargetMode="External"/><Relationship Id="rId122" Type="http://schemas.microsoft.com/office/2007/relationships/hdphoto" Target="media/hdphoto28.wdp"/><Relationship Id="rId143" Type="http://schemas.openxmlformats.org/officeDocument/2006/relationships/hyperlink" Target="https://www.google.lt/url?sa=i&amp;rct=j&amp;q=&amp;esrc=s&amp;source=images&amp;cd=&amp;ved=0ahUKEwjr-5ey5vnWAhXnIJoKHf5yAhUQjRwIBw&amp;url=https://www.smallprojectsistanbul.org/community-support-campaigns/&amp;psig=AOvVaw3qRv_EbUgkutuqKSE-RQKa&amp;ust=1508403292507514" TargetMode="External"/><Relationship Id="rId164" Type="http://schemas.openxmlformats.org/officeDocument/2006/relationships/hyperlink" Target="https://thenounproject.com/term/museum-visit/68542/" TargetMode="External"/><Relationship Id="rId185" Type="http://schemas.openxmlformats.org/officeDocument/2006/relationships/image" Target="media/image65.png"/><Relationship Id="rId350" Type="http://schemas.openxmlformats.org/officeDocument/2006/relationships/diagramLayout" Target="diagrams/layout26.xml"/><Relationship Id="rId371" Type="http://schemas.openxmlformats.org/officeDocument/2006/relationships/chart" Target="charts/chart5.xml"/><Relationship Id="rId406" Type="http://schemas.openxmlformats.org/officeDocument/2006/relationships/chart" Target="charts/chart20.xml"/><Relationship Id="rId9" Type="http://schemas.openxmlformats.org/officeDocument/2006/relationships/image" Target="media/image2.png"/><Relationship Id="rId210" Type="http://schemas.openxmlformats.org/officeDocument/2006/relationships/hyperlink" Target="http://co.shelby.oh.us/sewer-district/" TargetMode="External"/><Relationship Id="rId392" Type="http://schemas.openxmlformats.org/officeDocument/2006/relationships/hyperlink" Target="https://lt.wikipedia.org/wiki/Sistema" TargetMode="External"/><Relationship Id="rId26" Type="http://schemas.openxmlformats.org/officeDocument/2006/relationships/hyperlink" Target="http://www.bendrasisplanas.lt/interaktyvus-duomenys" TargetMode="External"/><Relationship Id="rId231" Type="http://schemas.openxmlformats.org/officeDocument/2006/relationships/hyperlink" Target="https://thenounproject.com/term/bus/4411" TargetMode="External"/><Relationship Id="rId252" Type="http://schemas.microsoft.com/office/2007/relationships/diagramDrawing" Target="diagrams/drawing6.xml"/><Relationship Id="rId273" Type="http://schemas.openxmlformats.org/officeDocument/2006/relationships/diagramData" Target="diagrams/data11.xml"/><Relationship Id="rId294" Type="http://schemas.openxmlformats.org/officeDocument/2006/relationships/diagramLayout" Target="diagrams/layout15.xml"/><Relationship Id="rId308" Type="http://schemas.openxmlformats.org/officeDocument/2006/relationships/diagramData" Target="diagrams/data18.xml"/><Relationship Id="rId329" Type="http://schemas.openxmlformats.org/officeDocument/2006/relationships/diagramData" Target="diagrams/data22.xml"/><Relationship Id="rId47" Type="http://schemas.openxmlformats.org/officeDocument/2006/relationships/hyperlink" Target="http://detsky-nabytek.info/2017/unemployment-clipart.asp" TargetMode="External"/><Relationship Id="rId68" Type="http://schemas.microsoft.com/office/2007/relationships/hdphoto" Target="media/hdphoto14.wdp"/><Relationship Id="rId89" Type="http://schemas.openxmlformats.org/officeDocument/2006/relationships/image" Target="media/image27.png"/><Relationship Id="rId112" Type="http://schemas.openxmlformats.org/officeDocument/2006/relationships/image" Target="media/image36.png"/><Relationship Id="rId133" Type="http://schemas.openxmlformats.org/officeDocument/2006/relationships/image" Target="media/image43.png"/><Relationship Id="rId154" Type="http://schemas.microsoft.com/office/2007/relationships/hdphoto" Target="media/hdphoto38.wdp"/><Relationship Id="rId175" Type="http://schemas.openxmlformats.org/officeDocument/2006/relationships/image" Target="media/image60.png"/><Relationship Id="rId340" Type="http://schemas.openxmlformats.org/officeDocument/2006/relationships/diagramLayout" Target="diagrams/layout24.xml"/><Relationship Id="rId361" Type="http://schemas.openxmlformats.org/officeDocument/2006/relationships/image" Target="media/image91.png"/><Relationship Id="rId196" Type="http://schemas.openxmlformats.org/officeDocument/2006/relationships/hyperlink" Target="http://moziru.com/explore/Smoke%20clipart%20smoke%20pollution/" TargetMode="External"/><Relationship Id="rId200" Type="http://schemas.openxmlformats.org/officeDocument/2006/relationships/hyperlink" Target="https://www.iconfinder.com/icons/41992/bin_garbage_recycle_trash_icon" TargetMode="External"/><Relationship Id="rId382" Type="http://schemas.openxmlformats.org/officeDocument/2006/relationships/hyperlink" Target="https://kvr.kpd.lt/" TargetMode="External"/><Relationship Id="rId417" Type="http://schemas.openxmlformats.org/officeDocument/2006/relationships/fontTable" Target="fontTable.xml"/><Relationship Id="rId16" Type="http://schemas.openxmlformats.org/officeDocument/2006/relationships/diagramData" Target="diagrams/data2.xml"/><Relationship Id="rId221" Type="http://schemas.openxmlformats.org/officeDocument/2006/relationships/hyperlink" Target="https://thenounproject.com/term/street-light/3755/" TargetMode="External"/><Relationship Id="rId242" Type="http://schemas.microsoft.com/office/2007/relationships/diagramDrawing" Target="diagrams/drawing4.xml"/><Relationship Id="rId263" Type="http://schemas.openxmlformats.org/officeDocument/2006/relationships/diagramData" Target="diagrams/data9.xml"/><Relationship Id="rId284" Type="http://schemas.openxmlformats.org/officeDocument/2006/relationships/diagramLayout" Target="diagrams/layout13.xml"/><Relationship Id="rId319" Type="http://schemas.openxmlformats.org/officeDocument/2006/relationships/diagramLayout" Target="diagrams/layout20.xml"/><Relationship Id="rId37" Type="http://schemas.microsoft.com/office/2007/relationships/hdphoto" Target="media/hdphoto5.wdp"/><Relationship Id="rId58" Type="http://schemas.microsoft.com/office/2007/relationships/hdphoto" Target="media/hdphoto12.wdp"/><Relationship Id="rId79" Type="http://schemas.microsoft.com/office/2007/relationships/hdphoto" Target="media/hdphoto17.wdp"/><Relationship Id="rId102" Type="http://schemas.openxmlformats.org/officeDocument/2006/relationships/image" Target="media/image32.png"/><Relationship Id="rId123" Type="http://schemas.openxmlformats.org/officeDocument/2006/relationships/hyperlink" Target="http://www.who.int/migrants/en/" TargetMode="External"/><Relationship Id="rId144" Type="http://schemas.openxmlformats.org/officeDocument/2006/relationships/image" Target="media/image47.png"/><Relationship Id="rId330" Type="http://schemas.openxmlformats.org/officeDocument/2006/relationships/diagramLayout" Target="diagrams/layout22.xml"/><Relationship Id="rId90" Type="http://schemas.openxmlformats.org/officeDocument/2006/relationships/hyperlink" Target="https://www.limis.lt/muziejai/-/museumSearch/view/805840" TargetMode="External"/><Relationship Id="rId165" Type="http://schemas.openxmlformats.org/officeDocument/2006/relationships/image" Target="media/image55.png"/><Relationship Id="rId186" Type="http://schemas.openxmlformats.org/officeDocument/2006/relationships/hyperlink" Target="https://www.iconfinder.com/icons/114480/balance_justice_law_icon" TargetMode="External"/><Relationship Id="rId351" Type="http://schemas.openxmlformats.org/officeDocument/2006/relationships/diagramQuickStyle" Target="diagrams/quickStyle26.xml"/><Relationship Id="rId372" Type="http://schemas.openxmlformats.org/officeDocument/2006/relationships/chart" Target="charts/chart6.xml"/><Relationship Id="rId393" Type="http://schemas.openxmlformats.org/officeDocument/2006/relationships/hyperlink" Target="https://lt.wikipedia.org/wiki/K%C5%ABryba" TargetMode="External"/><Relationship Id="rId407" Type="http://schemas.openxmlformats.org/officeDocument/2006/relationships/chart" Target="charts/chart21.xml"/><Relationship Id="rId211" Type="http://schemas.openxmlformats.org/officeDocument/2006/relationships/image" Target="media/image78.png"/><Relationship Id="rId232" Type="http://schemas.openxmlformats.org/officeDocument/2006/relationships/image" Target="media/image88.png"/><Relationship Id="rId253" Type="http://schemas.openxmlformats.org/officeDocument/2006/relationships/diagramData" Target="diagrams/data7.xml"/><Relationship Id="rId274" Type="http://schemas.openxmlformats.org/officeDocument/2006/relationships/diagramLayout" Target="diagrams/layout11.xml"/><Relationship Id="rId295" Type="http://schemas.openxmlformats.org/officeDocument/2006/relationships/diagramQuickStyle" Target="diagrams/quickStyle15.xml"/><Relationship Id="rId309" Type="http://schemas.openxmlformats.org/officeDocument/2006/relationships/diagramLayout" Target="diagrams/layout18.xml"/><Relationship Id="rId27" Type="http://schemas.openxmlformats.org/officeDocument/2006/relationships/image" Target="media/image4.png"/><Relationship Id="rId48" Type="http://schemas.openxmlformats.org/officeDocument/2006/relationships/image" Target="media/image12.png"/><Relationship Id="rId69" Type="http://schemas.openxmlformats.org/officeDocument/2006/relationships/hyperlink" Target="http://www.picquery.com/environmental-icon_8M9dldZnBgWAq33D*s5Pun4o*ywVBxqFnuDjs83mtqM/" TargetMode="External"/><Relationship Id="rId113" Type="http://schemas.microsoft.com/office/2007/relationships/hdphoto" Target="media/hdphoto25.wdp"/><Relationship Id="rId134" Type="http://schemas.microsoft.com/office/2007/relationships/hdphoto" Target="media/hdphoto32.wdp"/><Relationship Id="rId320" Type="http://schemas.openxmlformats.org/officeDocument/2006/relationships/diagramQuickStyle" Target="diagrams/quickStyle20.xml"/><Relationship Id="rId80" Type="http://schemas.openxmlformats.org/officeDocument/2006/relationships/hyperlink" Target="https://icons8.com/icon/19986/real-estate" TargetMode="External"/><Relationship Id="rId155" Type="http://schemas.openxmlformats.org/officeDocument/2006/relationships/hyperlink" Target="https://commons.wikimedia.org/wiki/File:Government_icon.svg" TargetMode="External"/><Relationship Id="rId176" Type="http://schemas.openxmlformats.org/officeDocument/2006/relationships/hyperlink" Target="http://www.b2aconsulting.com/aboutus/clients.html" TargetMode="External"/><Relationship Id="rId197" Type="http://schemas.openxmlformats.org/officeDocument/2006/relationships/image" Target="media/image71.png"/><Relationship Id="rId341" Type="http://schemas.openxmlformats.org/officeDocument/2006/relationships/diagramQuickStyle" Target="diagrams/quickStyle24.xml"/><Relationship Id="rId362" Type="http://schemas.microsoft.com/office/2007/relationships/hdphoto" Target="media/hdphoto41.wdp"/><Relationship Id="rId383" Type="http://schemas.openxmlformats.org/officeDocument/2006/relationships/hyperlink" Target="https://kvr.kpd.lt/" TargetMode="External"/><Relationship Id="rId418" Type="http://schemas.openxmlformats.org/officeDocument/2006/relationships/theme" Target="theme/theme1.xml"/><Relationship Id="rId201" Type="http://schemas.openxmlformats.org/officeDocument/2006/relationships/image" Target="media/image73.png"/><Relationship Id="rId222" Type="http://schemas.openxmlformats.org/officeDocument/2006/relationships/image" Target="media/image83.png"/><Relationship Id="rId243" Type="http://schemas.openxmlformats.org/officeDocument/2006/relationships/diagramData" Target="diagrams/data5.xml"/><Relationship Id="rId264" Type="http://schemas.openxmlformats.org/officeDocument/2006/relationships/diagramLayout" Target="diagrams/layout9.xml"/><Relationship Id="rId285" Type="http://schemas.openxmlformats.org/officeDocument/2006/relationships/diagramQuickStyle" Target="diagrams/quickStyle13.xml"/><Relationship Id="rId17" Type="http://schemas.openxmlformats.org/officeDocument/2006/relationships/diagramLayout" Target="diagrams/layout2.xml"/><Relationship Id="rId38" Type="http://schemas.openxmlformats.org/officeDocument/2006/relationships/hyperlink" Target="https://www.iconfinder.com/icons/419928/bad_reputation_cancel_die_fail_false_negative_result_thumb_down_icon" TargetMode="External"/><Relationship Id="rId59" Type="http://schemas.openxmlformats.org/officeDocument/2006/relationships/hyperlink" Target="https://www.google.lt/url?sa=i&amp;rct=j&amp;q=&amp;esrc=s&amp;source=images&amp;cd=&amp;ved=0ahUKEwivkOvatLHWAhVnb5oKHfhgBlAQjRwIBw&amp;url=http://simpleclock.com/company-size/&amp;psig=AFQjCNGf0_xSR2u-RxfdYbbh8YTmrX7ncw&amp;ust=1505916018956525" TargetMode="External"/><Relationship Id="rId103" Type="http://schemas.openxmlformats.org/officeDocument/2006/relationships/hyperlink" Target="https://aseanup.com/world-heritage-sites-in-southeast-asia/" TargetMode="External"/><Relationship Id="rId124" Type="http://schemas.openxmlformats.org/officeDocument/2006/relationships/image" Target="media/image40.png"/><Relationship Id="rId310" Type="http://schemas.openxmlformats.org/officeDocument/2006/relationships/diagramQuickStyle" Target="diagrams/quickStyle18.xml"/><Relationship Id="rId70" Type="http://schemas.openxmlformats.org/officeDocument/2006/relationships/image" Target="media/image20.png"/><Relationship Id="rId91" Type="http://schemas.openxmlformats.org/officeDocument/2006/relationships/image" Target="media/image28.jpeg"/><Relationship Id="rId145" Type="http://schemas.microsoft.com/office/2007/relationships/hdphoto" Target="media/hdphoto35.wdp"/><Relationship Id="rId166" Type="http://schemas.openxmlformats.org/officeDocument/2006/relationships/hyperlink" Target="http://www.infoparrot.com/best-sports-icons-sets/" TargetMode="External"/><Relationship Id="rId187" Type="http://schemas.openxmlformats.org/officeDocument/2006/relationships/image" Target="media/image66.png"/><Relationship Id="rId331" Type="http://schemas.openxmlformats.org/officeDocument/2006/relationships/diagramQuickStyle" Target="diagrams/quickStyle22.xml"/><Relationship Id="rId352" Type="http://schemas.openxmlformats.org/officeDocument/2006/relationships/diagramColors" Target="diagrams/colors26.xml"/><Relationship Id="rId373" Type="http://schemas.openxmlformats.org/officeDocument/2006/relationships/chart" Target="charts/chart7.xml"/><Relationship Id="rId394" Type="http://schemas.openxmlformats.org/officeDocument/2006/relationships/hyperlink" Target="https://lt.wikipedia.org/w/index.php?title=Vertyb%C4%97&amp;action=edit&amp;redlink=1" TargetMode="External"/><Relationship Id="rId408" Type="http://schemas.openxmlformats.org/officeDocument/2006/relationships/chart" Target="charts/chart22.xml"/><Relationship Id="rId1" Type="http://schemas.openxmlformats.org/officeDocument/2006/relationships/customXml" Target="../customXml/item1.xml"/><Relationship Id="rId212" Type="http://schemas.microsoft.com/office/2007/relationships/hdphoto" Target="media/hdphoto40.wdp"/><Relationship Id="rId233" Type="http://schemas.openxmlformats.org/officeDocument/2006/relationships/hyperlink" Target="http://simpleicon.com/laptop-1.html" TargetMode="External"/><Relationship Id="rId254" Type="http://schemas.openxmlformats.org/officeDocument/2006/relationships/diagramLayout" Target="diagrams/layout7.xml"/><Relationship Id="rId28" Type="http://schemas.microsoft.com/office/2007/relationships/hdphoto" Target="media/hdphoto1.wdp"/><Relationship Id="rId49" Type="http://schemas.microsoft.com/office/2007/relationships/hdphoto" Target="media/hdphoto9.wdp"/><Relationship Id="rId114" Type="http://schemas.openxmlformats.org/officeDocument/2006/relationships/hyperlink" Target="http://www.freepik.com/free-icons/education" TargetMode="External"/><Relationship Id="rId275" Type="http://schemas.openxmlformats.org/officeDocument/2006/relationships/diagramQuickStyle" Target="diagrams/quickStyle11.xml"/><Relationship Id="rId296" Type="http://schemas.openxmlformats.org/officeDocument/2006/relationships/diagramColors" Target="diagrams/colors15.xml"/><Relationship Id="rId300" Type="http://schemas.openxmlformats.org/officeDocument/2006/relationships/diagramQuickStyle" Target="diagrams/quickStyle16.xml"/><Relationship Id="rId60" Type="http://schemas.openxmlformats.org/officeDocument/2006/relationships/image" Target="media/image16.png"/><Relationship Id="rId81" Type="http://schemas.openxmlformats.org/officeDocument/2006/relationships/image" Target="media/image24.png"/><Relationship Id="rId135" Type="http://schemas.openxmlformats.org/officeDocument/2006/relationships/hyperlink" Target="https://www.iconfinder.com/icons/2178514/blood_disease_drip_illness_patient_sick_transfusion_icon" TargetMode="External"/><Relationship Id="rId156" Type="http://schemas.openxmlformats.org/officeDocument/2006/relationships/image" Target="media/image51.png"/><Relationship Id="rId177" Type="http://schemas.openxmlformats.org/officeDocument/2006/relationships/image" Target="media/image61.png"/><Relationship Id="rId198" Type="http://schemas.openxmlformats.org/officeDocument/2006/relationships/hyperlink" Target="https://www.t-mac.co.uk/services/energy-management/monitoring" TargetMode="External"/><Relationship Id="rId321" Type="http://schemas.openxmlformats.org/officeDocument/2006/relationships/diagramColors" Target="diagrams/colors20.xml"/><Relationship Id="rId342" Type="http://schemas.openxmlformats.org/officeDocument/2006/relationships/diagramColors" Target="diagrams/colors24.xml"/><Relationship Id="rId363" Type="http://schemas.openxmlformats.org/officeDocument/2006/relationships/hyperlink" Target="http://www.pasvalys.lt" TargetMode="External"/><Relationship Id="rId384" Type="http://schemas.openxmlformats.org/officeDocument/2006/relationships/chart" Target="charts/chart13.xml"/><Relationship Id="rId202" Type="http://schemas.openxmlformats.org/officeDocument/2006/relationships/hyperlink" Target="https://www.shutterstock.com/search/waste+management" TargetMode="External"/><Relationship Id="rId223" Type="http://schemas.openxmlformats.org/officeDocument/2006/relationships/hyperlink" Target="https://thenounproject.com/term/highway/25406/" TargetMode="External"/><Relationship Id="rId244" Type="http://schemas.openxmlformats.org/officeDocument/2006/relationships/diagramLayout" Target="diagrams/layout5.xml"/><Relationship Id="rId18" Type="http://schemas.openxmlformats.org/officeDocument/2006/relationships/diagramQuickStyle" Target="diagrams/quickStyle2.xml"/><Relationship Id="rId39" Type="http://schemas.openxmlformats.org/officeDocument/2006/relationships/image" Target="media/image9.png"/><Relationship Id="rId265" Type="http://schemas.openxmlformats.org/officeDocument/2006/relationships/diagramQuickStyle" Target="diagrams/quickStyle9.xml"/><Relationship Id="rId286" Type="http://schemas.openxmlformats.org/officeDocument/2006/relationships/diagramColors" Target="diagrams/colors13.xml"/><Relationship Id="rId50" Type="http://schemas.openxmlformats.org/officeDocument/2006/relationships/hyperlink" Target="https://www.iconfinder.com/icons/533156/acquisition_business_chart_data_graph_growth_investment_icon" TargetMode="External"/><Relationship Id="rId104" Type="http://schemas.openxmlformats.org/officeDocument/2006/relationships/image" Target="media/image33.png"/><Relationship Id="rId125" Type="http://schemas.microsoft.com/office/2007/relationships/hdphoto" Target="media/hdphoto29.wdp"/><Relationship Id="rId146" Type="http://schemas.openxmlformats.org/officeDocument/2006/relationships/hyperlink" Target="https://www.ombudsman.on.ca/Resources/Reports/2015-2016-ANNUAL-REPORT.aspx" TargetMode="External"/><Relationship Id="rId167" Type="http://schemas.openxmlformats.org/officeDocument/2006/relationships/image" Target="media/image56.jpeg"/><Relationship Id="rId188" Type="http://schemas.openxmlformats.org/officeDocument/2006/relationships/hyperlink" Target="https://www.iconfinder.com/icons/341308/army_captain_guard_officer_official_police_icon" TargetMode="External"/><Relationship Id="rId311" Type="http://schemas.openxmlformats.org/officeDocument/2006/relationships/diagramColors" Target="diagrams/colors18.xml"/><Relationship Id="rId332" Type="http://schemas.openxmlformats.org/officeDocument/2006/relationships/diagramColors" Target="diagrams/colors22.xml"/><Relationship Id="rId353" Type="http://schemas.microsoft.com/office/2007/relationships/diagramDrawing" Target="diagrams/drawing26.xml"/><Relationship Id="rId374" Type="http://schemas.openxmlformats.org/officeDocument/2006/relationships/chart" Target="charts/chart8.xml"/><Relationship Id="rId395" Type="http://schemas.openxmlformats.org/officeDocument/2006/relationships/hyperlink" Target="https://lt.wikipedia.org/wiki/Laipsnis" TargetMode="External"/><Relationship Id="rId409" Type="http://schemas.openxmlformats.org/officeDocument/2006/relationships/chart" Target="charts/chart23.xml"/><Relationship Id="rId71" Type="http://schemas.microsoft.com/office/2007/relationships/hdphoto" Target="media/hdphoto15.wdp"/><Relationship Id="rId92" Type="http://schemas.openxmlformats.org/officeDocument/2006/relationships/hyperlink" Target="http://www.heardcountyrecreationdepartment.com/k/medical-tourism-icon" TargetMode="External"/><Relationship Id="rId213" Type="http://schemas.openxmlformats.org/officeDocument/2006/relationships/hyperlink" Target="https://thenounproject.com/term/rainwater-tank/90758/" TargetMode="External"/><Relationship Id="rId234" Type="http://schemas.openxmlformats.org/officeDocument/2006/relationships/image" Target="media/image89.png"/><Relationship Id="rId2" Type="http://schemas.openxmlformats.org/officeDocument/2006/relationships/numbering" Target="numbering.xml"/><Relationship Id="rId29" Type="http://schemas.openxmlformats.org/officeDocument/2006/relationships/image" Target="media/image5.png"/><Relationship Id="rId255" Type="http://schemas.openxmlformats.org/officeDocument/2006/relationships/diagramQuickStyle" Target="diagrams/quickStyle7.xml"/><Relationship Id="rId276" Type="http://schemas.openxmlformats.org/officeDocument/2006/relationships/diagramColors" Target="diagrams/colors11.xml"/><Relationship Id="rId297" Type="http://schemas.microsoft.com/office/2007/relationships/diagramDrawing" Target="diagrams/drawing15.xml"/><Relationship Id="rId40" Type="http://schemas.microsoft.com/office/2007/relationships/hdphoto" Target="media/hdphoto6.wdp"/><Relationship Id="rId115" Type="http://schemas.openxmlformats.org/officeDocument/2006/relationships/image" Target="media/image37.png"/><Relationship Id="rId136" Type="http://schemas.openxmlformats.org/officeDocument/2006/relationships/image" Target="media/image44.png"/><Relationship Id="rId157" Type="http://schemas.microsoft.com/office/2007/relationships/hdphoto" Target="media/hdphoto39.wdp"/><Relationship Id="rId178" Type="http://schemas.openxmlformats.org/officeDocument/2006/relationships/hyperlink" Target="http://www.pasvalys.lt/lt/naujienos/1/pasvalio-rajono-vietos-veiklos-grupe-kviecia-teikti-paraiskas:5843" TargetMode="External"/><Relationship Id="rId301" Type="http://schemas.openxmlformats.org/officeDocument/2006/relationships/diagramColors" Target="diagrams/colors16.xml"/><Relationship Id="rId322" Type="http://schemas.microsoft.com/office/2007/relationships/diagramDrawing" Target="diagrams/drawing20.xml"/><Relationship Id="rId343" Type="http://schemas.microsoft.com/office/2007/relationships/diagramDrawing" Target="diagrams/drawing24.xml"/><Relationship Id="rId364" Type="http://schemas.openxmlformats.org/officeDocument/2006/relationships/image" Target="media/image92.png"/><Relationship Id="rId61" Type="http://schemas.microsoft.com/office/2007/relationships/hdphoto" Target="media/hdphoto13.wdp"/><Relationship Id="rId82" Type="http://schemas.microsoft.com/office/2007/relationships/hdphoto" Target="media/hdphoto18.wdp"/><Relationship Id="rId199" Type="http://schemas.openxmlformats.org/officeDocument/2006/relationships/image" Target="media/image72.png"/><Relationship Id="rId203" Type="http://schemas.openxmlformats.org/officeDocument/2006/relationships/image" Target="media/image74.jpeg"/><Relationship Id="rId385" Type="http://schemas.openxmlformats.org/officeDocument/2006/relationships/chart" Target="charts/chart14.xml"/><Relationship Id="rId19" Type="http://schemas.openxmlformats.org/officeDocument/2006/relationships/diagramColors" Target="diagrams/colors2.xml"/><Relationship Id="rId224" Type="http://schemas.openxmlformats.org/officeDocument/2006/relationships/image" Target="media/image84.png"/><Relationship Id="rId245" Type="http://schemas.openxmlformats.org/officeDocument/2006/relationships/diagramQuickStyle" Target="diagrams/quickStyle5.xml"/><Relationship Id="rId266" Type="http://schemas.openxmlformats.org/officeDocument/2006/relationships/diagramColors" Target="diagrams/colors9.xml"/><Relationship Id="rId287" Type="http://schemas.microsoft.com/office/2007/relationships/diagramDrawing" Target="diagrams/drawing13.xml"/><Relationship Id="rId410" Type="http://schemas.openxmlformats.org/officeDocument/2006/relationships/chart" Target="charts/chart24.xml"/><Relationship Id="rId30" Type="http://schemas.microsoft.com/office/2007/relationships/hdphoto" Target="media/hdphoto2.wdp"/><Relationship Id="rId105" Type="http://schemas.openxmlformats.org/officeDocument/2006/relationships/hyperlink" Target="http://www.freeiconspng.com/img/22017" TargetMode="External"/><Relationship Id="rId126" Type="http://schemas.openxmlformats.org/officeDocument/2006/relationships/hyperlink" Target="https://www.iconfinder.com/icons/2047774/counseling_illness_mental_patient_psychiatrist_psychologist_psychology_icon" TargetMode="External"/><Relationship Id="rId147" Type="http://schemas.openxmlformats.org/officeDocument/2006/relationships/image" Target="media/image48.png"/><Relationship Id="rId168" Type="http://schemas.openxmlformats.org/officeDocument/2006/relationships/hyperlink" Target="http://www.freevectordownload.com/Free_Downloads.asp?id=199" TargetMode="External"/><Relationship Id="rId312" Type="http://schemas.microsoft.com/office/2007/relationships/diagramDrawing" Target="diagrams/drawing18.xml"/><Relationship Id="rId333" Type="http://schemas.microsoft.com/office/2007/relationships/diagramDrawing" Target="diagrams/drawing22.xml"/><Relationship Id="rId354" Type="http://schemas.openxmlformats.org/officeDocument/2006/relationships/diagramData" Target="diagrams/data27.xml"/><Relationship Id="rId51" Type="http://schemas.openxmlformats.org/officeDocument/2006/relationships/image" Target="media/image13.png"/><Relationship Id="rId72" Type="http://schemas.openxmlformats.org/officeDocument/2006/relationships/hyperlink" Target="https://thenounproject.com/term/rural/5152/" TargetMode="External"/><Relationship Id="rId93" Type="http://schemas.openxmlformats.org/officeDocument/2006/relationships/image" Target="media/image29.png"/><Relationship Id="rId189" Type="http://schemas.openxmlformats.org/officeDocument/2006/relationships/image" Target="media/image67.png"/><Relationship Id="rId375" Type="http://schemas.openxmlformats.org/officeDocument/2006/relationships/chart" Target="charts/chart9.xml"/><Relationship Id="rId396" Type="http://schemas.openxmlformats.org/officeDocument/2006/relationships/hyperlink" Target="https://lt.wikipedia.org/w/index.php?title=%C5%BDinios&amp;action=edit&amp;redlink=1" TargetMode="External"/><Relationship Id="rId3" Type="http://schemas.openxmlformats.org/officeDocument/2006/relationships/styles" Target="styles.xml"/><Relationship Id="rId214" Type="http://schemas.openxmlformats.org/officeDocument/2006/relationships/image" Target="media/image79.png"/><Relationship Id="rId235" Type="http://schemas.openxmlformats.org/officeDocument/2006/relationships/hyperlink" Target="https://www.flaticon.com/free-icon/domain_14428" TargetMode="External"/><Relationship Id="rId256" Type="http://schemas.openxmlformats.org/officeDocument/2006/relationships/diagramColors" Target="diagrams/colors7.xml"/><Relationship Id="rId277" Type="http://schemas.microsoft.com/office/2007/relationships/diagramDrawing" Target="diagrams/drawing11.xml"/><Relationship Id="rId298" Type="http://schemas.openxmlformats.org/officeDocument/2006/relationships/diagramData" Target="diagrams/data16.xml"/><Relationship Id="rId400" Type="http://schemas.openxmlformats.org/officeDocument/2006/relationships/hyperlink" Target="https://lt.wikipedia.org/wiki/Paprotys" TargetMode="External"/><Relationship Id="rId116" Type="http://schemas.microsoft.com/office/2007/relationships/hdphoto" Target="media/hdphoto26.wdp"/><Relationship Id="rId137" Type="http://schemas.openxmlformats.org/officeDocument/2006/relationships/hyperlink" Target="https://www.iconfinder.com/icons/454673/cemetery_dead_death_grave_rip_tomb_stone_tombstone_icon" TargetMode="External"/><Relationship Id="rId158" Type="http://schemas.openxmlformats.org/officeDocument/2006/relationships/hyperlink" Target="http://foirehuntingdonfair.com/en/23-english-content/main-attractions/70-free-rides-with-admission.html" TargetMode="External"/><Relationship Id="rId302" Type="http://schemas.microsoft.com/office/2007/relationships/diagramDrawing" Target="diagrams/drawing16.xml"/><Relationship Id="rId323" Type="http://schemas.openxmlformats.org/officeDocument/2006/relationships/diagramData" Target="diagrams/data21.xml"/><Relationship Id="rId344" Type="http://schemas.openxmlformats.org/officeDocument/2006/relationships/diagramData" Target="diagrams/data25.xml"/><Relationship Id="rId20" Type="http://schemas.microsoft.com/office/2007/relationships/diagramDrawing" Target="diagrams/drawing2.xml"/><Relationship Id="rId41" Type="http://schemas.openxmlformats.org/officeDocument/2006/relationships/hyperlink" Target="https://www.iconfinder.com/icons/2049749/boss_business_businesswoman_leader_leadership_woman_workers_icon" TargetMode="External"/><Relationship Id="rId62" Type="http://schemas.openxmlformats.org/officeDocument/2006/relationships/hyperlink" Target="https://cayugaplanning.wordpress.com/2013/10/23/share-your-thoughts-on-agricultural-economic-development-and-farmland-protection-at-november-meetings/" TargetMode="External"/><Relationship Id="rId83" Type="http://schemas.openxmlformats.org/officeDocument/2006/relationships/hyperlink" Target="http://allstatebasements-longisland.com/" TargetMode="External"/><Relationship Id="rId179" Type="http://schemas.openxmlformats.org/officeDocument/2006/relationships/image" Target="media/image62.png"/><Relationship Id="rId365" Type="http://schemas.microsoft.com/office/2007/relationships/hdphoto" Target="media/hdphoto42.wdp"/><Relationship Id="rId386" Type="http://schemas.openxmlformats.org/officeDocument/2006/relationships/chart" Target="charts/chart15.xml"/><Relationship Id="rId190" Type="http://schemas.openxmlformats.org/officeDocument/2006/relationships/hyperlink" Target="http://carpng.com/car-crash-icon-9294/" TargetMode="External"/><Relationship Id="rId204" Type="http://schemas.openxmlformats.org/officeDocument/2006/relationships/hyperlink" Target="https://www.google.com/url?sa=i&amp;rct=j&amp;q=&amp;esrc=s&amp;source=images&amp;cd=&amp;ved=2ahUKEwid6PCo19PfAhUSmbQKHbZVDTMQjRx6BAgBEAU&amp;url=https://www.info.lt/imones/Pasvalio-vandenys-UAB/2123588&amp;psig=AOvVaw09lZVrP_I4OtzUkFJ4SYlk&amp;ust=1546676021641308" TargetMode="External"/><Relationship Id="rId225" Type="http://schemas.openxmlformats.org/officeDocument/2006/relationships/hyperlink" Target="http://arquapetrarca.info/pages/h/highway-png.asp" TargetMode="External"/><Relationship Id="rId246" Type="http://schemas.openxmlformats.org/officeDocument/2006/relationships/diagramColors" Target="diagrams/colors5.xml"/><Relationship Id="rId267" Type="http://schemas.microsoft.com/office/2007/relationships/diagramDrawing" Target="diagrams/drawing9.xml"/><Relationship Id="rId288" Type="http://schemas.openxmlformats.org/officeDocument/2006/relationships/diagramData" Target="diagrams/data14.xml"/><Relationship Id="rId411" Type="http://schemas.openxmlformats.org/officeDocument/2006/relationships/chart" Target="charts/chart25.xml"/><Relationship Id="rId106" Type="http://schemas.openxmlformats.org/officeDocument/2006/relationships/image" Target="media/image34.png"/><Relationship Id="rId127" Type="http://schemas.openxmlformats.org/officeDocument/2006/relationships/image" Target="media/image41.png"/><Relationship Id="rId313" Type="http://schemas.openxmlformats.org/officeDocument/2006/relationships/diagramData" Target="diagrams/data19.xml"/><Relationship Id="rId10" Type="http://schemas.openxmlformats.org/officeDocument/2006/relationships/image" Target="media/image3.jpeg"/><Relationship Id="rId31" Type="http://schemas.openxmlformats.org/officeDocument/2006/relationships/image" Target="media/image6.png"/><Relationship Id="rId52" Type="http://schemas.microsoft.com/office/2007/relationships/hdphoto" Target="media/hdphoto10.wdp"/><Relationship Id="rId73" Type="http://schemas.openxmlformats.org/officeDocument/2006/relationships/image" Target="media/image21.png"/><Relationship Id="rId94" Type="http://schemas.microsoft.com/office/2007/relationships/hdphoto" Target="media/hdphoto20.wdp"/><Relationship Id="rId148" Type="http://schemas.microsoft.com/office/2007/relationships/hdphoto" Target="media/hdphoto36.wdp"/><Relationship Id="rId169" Type="http://schemas.openxmlformats.org/officeDocument/2006/relationships/image" Target="media/image57.jpeg"/><Relationship Id="rId334" Type="http://schemas.openxmlformats.org/officeDocument/2006/relationships/diagramData" Target="diagrams/data23.xml"/><Relationship Id="rId355" Type="http://schemas.openxmlformats.org/officeDocument/2006/relationships/diagramLayout" Target="diagrams/layout27.xml"/><Relationship Id="rId376" Type="http://schemas.openxmlformats.org/officeDocument/2006/relationships/chart" Target="charts/chart10.xml"/><Relationship Id="rId397" Type="http://schemas.openxmlformats.org/officeDocument/2006/relationships/hyperlink" Target="https://lt.wikipedia.org/wiki/Tik%C4%97jimas" TargetMode="External"/><Relationship Id="rId4" Type="http://schemas.openxmlformats.org/officeDocument/2006/relationships/settings" Target="settings.xml"/><Relationship Id="rId180" Type="http://schemas.openxmlformats.org/officeDocument/2006/relationships/hyperlink" Target="http://webbyarts.com/logo-inspirations/young-people-happy-background.html" TargetMode="External"/><Relationship Id="rId215" Type="http://schemas.openxmlformats.org/officeDocument/2006/relationships/hyperlink" Target="http://www.clker.com/clipart-195884.html" TargetMode="External"/><Relationship Id="rId236" Type="http://schemas.openxmlformats.org/officeDocument/2006/relationships/image" Target="media/image90.png"/><Relationship Id="rId257" Type="http://schemas.microsoft.com/office/2007/relationships/diagramDrawing" Target="diagrams/drawing7.xml"/><Relationship Id="rId278" Type="http://schemas.openxmlformats.org/officeDocument/2006/relationships/diagramData" Target="diagrams/data12.xml"/><Relationship Id="rId401" Type="http://schemas.openxmlformats.org/officeDocument/2006/relationships/hyperlink" Target="https://lt.wikipedia.org/wiki/Visuomen%C4%97" TargetMode="External"/><Relationship Id="rId303" Type="http://schemas.openxmlformats.org/officeDocument/2006/relationships/diagramData" Target="diagrams/data17.xml"/><Relationship Id="rId42" Type="http://schemas.openxmlformats.org/officeDocument/2006/relationships/image" Target="media/image10.png"/><Relationship Id="rId84" Type="http://schemas.openxmlformats.org/officeDocument/2006/relationships/image" Target="media/image25.png"/><Relationship Id="rId138" Type="http://schemas.openxmlformats.org/officeDocument/2006/relationships/image" Target="media/image45.png"/><Relationship Id="rId345" Type="http://schemas.openxmlformats.org/officeDocument/2006/relationships/diagramLayout" Target="diagrams/layout25.xml"/><Relationship Id="rId387" Type="http://schemas.openxmlformats.org/officeDocument/2006/relationships/chart" Target="charts/chart16.xml"/><Relationship Id="rId191" Type="http://schemas.openxmlformats.org/officeDocument/2006/relationships/image" Target="media/image68.png"/><Relationship Id="rId205" Type="http://schemas.openxmlformats.org/officeDocument/2006/relationships/image" Target="media/image75.jpeg"/><Relationship Id="rId247" Type="http://schemas.microsoft.com/office/2007/relationships/diagramDrawing" Target="diagrams/drawing5.xml"/><Relationship Id="rId412" Type="http://schemas.openxmlformats.org/officeDocument/2006/relationships/chart" Target="charts/chart26.xml"/><Relationship Id="rId107" Type="http://schemas.microsoft.com/office/2007/relationships/hdphoto" Target="media/hdphoto23.wdp"/><Relationship Id="rId289" Type="http://schemas.openxmlformats.org/officeDocument/2006/relationships/diagramLayout" Target="diagrams/layout14.xml"/><Relationship Id="rId11" Type="http://schemas.openxmlformats.org/officeDocument/2006/relationships/diagramData" Target="diagrams/data1.xml"/><Relationship Id="rId53" Type="http://schemas.openxmlformats.org/officeDocument/2006/relationships/hyperlink" Target="https://www.google.lt/url?sa=i&amp;rct=j&amp;q=&amp;esrc=s&amp;source=images&amp;cd=&amp;ved=0ahUKEwih6J_-s7HWAhUJJJoKHanpAmwQjRwIBw&amp;url=http://www.globalwealth-ms.com/&amp;psig=AFQjCNFssNGpDfBIFGnGXms9MMd7HtH_nQ&amp;ust=1505915872831915" TargetMode="External"/><Relationship Id="rId149" Type="http://schemas.openxmlformats.org/officeDocument/2006/relationships/hyperlink" Target="https://www.iconfinder.com/icons/412315/damaged_disable_disabled_handicap_invalid_person_patient_chair_wheelchair_icon" TargetMode="External"/><Relationship Id="rId314" Type="http://schemas.openxmlformats.org/officeDocument/2006/relationships/diagramLayout" Target="diagrams/layout19.xml"/><Relationship Id="rId356" Type="http://schemas.openxmlformats.org/officeDocument/2006/relationships/diagramQuickStyle" Target="diagrams/quickStyle27.xml"/><Relationship Id="rId398" Type="http://schemas.openxmlformats.org/officeDocument/2006/relationships/hyperlink" Target="https://lt.wikipedia.org/wiki/Moral%C4%97" TargetMode="External"/><Relationship Id="rId95" Type="http://schemas.openxmlformats.org/officeDocument/2006/relationships/hyperlink" Target="http://www.pvhc.net/page/2/" TargetMode="External"/><Relationship Id="rId160" Type="http://schemas.openxmlformats.org/officeDocument/2006/relationships/hyperlink" Target="http://www.pixempire.com/icon/audience-icon.html" TargetMode="External"/><Relationship Id="rId216" Type="http://schemas.openxmlformats.org/officeDocument/2006/relationships/image" Target="media/image80.png"/></Relationships>
</file>

<file path=word/_rels/footnotes.xml.rels><?xml version="1.0" encoding="UTF-8" standalone="yes"?>
<Relationships xmlns="http://schemas.openxmlformats.org/package/2006/relationships"><Relationship Id="rId8" Type="http://schemas.openxmlformats.org/officeDocument/2006/relationships/hyperlink" Target="http://www.pasvaliomuziejus.lt/index.php/turizmas/pasvalio-krasto-turistinis-zemelapis" TargetMode="External"/><Relationship Id="rId13" Type="http://schemas.openxmlformats.org/officeDocument/2006/relationships/hyperlink" Target="http://www.lietuva.gov.lt" TargetMode="External"/><Relationship Id="rId18" Type="http://schemas.openxmlformats.org/officeDocument/2006/relationships/hyperlink" Target="https://lt.wikipedia.org/wiki/Baud%C5%BEiamasis_%C4%AFstatymas" TargetMode="External"/><Relationship Id="rId3" Type="http://schemas.openxmlformats.org/officeDocument/2006/relationships/hyperlink" Target="http://www.vz.lt" TargetMode="External"/><Relationship Id="rId21" Type="http://schemas.openxmlformats.org/officeDocument/2006/relationships/hyperlink" Target="https://lt.wikipedia.org/wiki/Baud%C5%BEiamoji_teis%C4%97" TargetMode="External"/><Relationship Id="rId7" Type="http://schemas.openxmlformats.org/officeDocument/2006/relationships/hyperlink" Target="http://www.tourism.lt/uploads/documents/Naudinga_informacija/turizmo_terminu_zodynas/Turizmo_zod.pdf" TargetMode="External"/><Relationship Id="rId12" Type="http://schemas.openxmlformats.org/officeDocument/2006/relationships/hyperlink" Target="http://www.sic.hi.lt" TargetMode="External"/><Relationship Id="rId17" Type="http://schemas.openxmlformats.org/officeDocument/2006/relationships/hyperlink" Target="https://lt.wikipedia.org/wiki/Veika" TargetMode="External"/><Relationship Id="rId25" Type="http://schemas.openxmlformats.org/officeDocument/2006/relationships/hyperlink" Target="http://www.atliekos.gamta.lt" TargetMode="External"/><Relationship Id="rId2" Type="http://schemas.openxmlformats.org/officeDocument/2006/relationships/hyperlink" Target="http://www.verslilietuva.lt" TargetMode="External"/><Relationship Id="rId16" Type="http://schemas.openxmlformats.org/officeDocument/2006/relationships/hyperlink" Target="https://lt.wikipedia.org/wiki/Teis%C4%97s_pa%C5%BEeidimas" TargetMode="External"/><Relationship Id="rId20" Type="http://schemas.openxmlformats.org/officeDocument/2006/relationships/hyperlink" Target="https://lt.wikipedia.org/wiki/Bausm%C4%97" TargetMode="External"/><Relationship Id="rId1" Type="http://schemas.openxmlformats.org/officeDocument/2006/relationships/hyperlink" Target="http://www.vz.lt" TargetMode="External"/><Relationship Id="rId6" Type="http://schemas.openxmlformats.org/officeDocument/2006/relationships/hyperlink" Target="http://www.visalietuva.lt" TargetMode="External"/><Relationship Id="rId11" Type="http://schemas.openxmlformats.org/officeDocument/2006/relationships/hyperlink" Target="http://www.sic.hi.lt" TargetMode="External"/><Relationship Id="rId24" Type="http://schemas.openxmlformats.org/officeDocument/2006/relationships/hyperlink" Target="http://www.atliekos.gamta.lt" TargetMode="External"/><Relationship Id="rId5" Type="http://schemas.openxmlformats.org/officeDocument/2006/relationships/hyperlink" Target="http://www.vartotojai.lt/tausojantismaistas" TargetMode="External"/><Relationship Id="rId15" Type="http://schemas.openxmlformats.org/officeDocument/2006/relationships/hyperlink" Target="http://www.vrm.lrv.lt" TargetMode="External"/><Relationship Id="rId23" Type="http://schemas.openxmlformats.org/officeDocument/2006/relationships/hyperlink" Target="http://www.atliekos.gamta.lt" TargetMode="External"/><Relationship Id="rId10" Type="http://schemas.openxmlformats.org/officeDocument/2006/relationships/hyperlink" Target="http://www.vlk.lt" TargetMode="External"/><Relationship Id="rId19" Type="http://schemas.openxmlformats.org/officeDocument/2006/relationships/hyperlink" Target="https://lt.wikipedia.org/wiki/Sankcija" TargetMode="External"/><Relationship Id="rId4" Type="http://schemas.openxmlformats.org/officeDocument/2006/relationships/hyperlink" Target="http://www.vzf.lt/" TargetMode="External"/><Relationship Id="rId9" Type="http://schemas.openxmlformats.org/officeDocument/2006/relationships/hyperlink" Target="http://eeagrants.org/News/2011/Renovation-of-Estonian-manor-houses-secured-local-schools" TargetMode="External"/><Relationship Id="rId14" Type="http://schemas.openxmlformats.org/officeDocument/2006/relationships/hyperlink" Target="http://www.jrd.lt" TargetMode="External"/><Relationship Id="rId22" Type="http://schemas.openxmlformats.org/officeDocument/2006/relationships/hyperlink" Target="http://www.ecoservice.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ell\Desktop\Statistiniai%20duomenys_is%20Naglio.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ell\Desktop\Statistiniai%20duomenys_is%20Naglio.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o.bacianskiene\AppData\Local\Microsoft\Windows\INetCache\Content.Outlook\IUAY30TA\Statistiniai%20duomenys_is%20Nagli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o.bacianskiene\AppData\Local\Microsoft\Windows\INetCache\Content.Outlook\IUAY30TA\Statistiniai%20duomenys_is%20Nagli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o.bacianskiene\AppData\Local\Microsoft\Windows\INetCache\Content.Outlook\IUAY30TA\Statistiniai%20duomenys_is%20Nagli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o.bacianskiene\AppData\Local\Microsoft\Windows\INetCache\Content.Outlook\IUAY30TA\Statistiniai%20duomenys_is%20Nagli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o.bacianskiene\Odeta_EIP\_Projektu%20vadove%20-%20Odeta%20Bacianskiene\Pasvalio%20SPP\APKLAUSOS%20IR%20SSGG\Statistiniai%20duomenys.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o.bacianskiene\Odeta_EIP\_Projektu%20vadove%20-%20Odeta%20Bacianskiene\Pasvalio%20SPP\Statistiniai%20duomenys_is%20Naglio.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o.bacianskiene\Odeta_EIP\_Projektu%20vadove%20-%20Odeta%20Bacianskiene\Pasvalio%20SPP\Statistiniai%20duomenys_is%20Naglio.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o.bacianskiene\Odeta_EIP\_Projektu%20vadove%20-%20Odeta%20Bacianskiene\Pasvalio%20SPP\Statistiniai%20duomenys_is%20Naglio.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o.bacianskiene\Odeta_EIP\_Projektu%20vadove%20-%20Odeta%20Bacianskiene\Pasvalio%20SPP\Statistiniai%20duomenys_is%20Naglio.xlsx" TargetMode="External"/></Relationships>
</file>

<file path=word/charts/_rels/chart24.xml.rels><?xml version="1.0" encoding="UTF-8" standalone="yes"?>
<Relationships xmlns="http://schemas.openxmlformats.org/package/2006/relationships"><Relationship Id="rId2" Type="http://schemas.openxmlformats.org/officeDocument/2006/relationships/oleObject" Target="file:///C:\Users\n.uzumeckas\OneDrive%20-%20Eurointegracijos%20projektai,%20UAB\Desktop\SPP\Pasvalio\Statistiniai%20duomenys.xlsx" TargetMode="External"/><Relationship Id="rId1" Type="http://schemas.openxmlformats.org/officeDocument/2006/relationships/themeOverride" Target="../theme/themeOverride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o.bacianskiene\Odeta_EIP\_Projektu%20vadove%20-%20Odeta%20Bacianskiene\Pasvalio%20SPP\APKLAUSOS%20IR%20SSGG\Statistiniai%20duomenys.xlsx" TargetMode="External"/><Relationship Id="rId2" Type="http://schemas.microsoft.com/office/2011/relationships/chartColorStyle" Target="colors12.xml"/><Relationship Id="rId1" Type="http://schemas.microsoft.com/office/2011/relationships/chartStyle" Target="style12.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o.bacianskiene\Odeta_EIP\_Projektu%20vadove%20-%20Odeta%20Bacianskiene\Pasvalio%20SPP\APKLAUSOS%20IR%20SSGG\Statistiniai%20duomeny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o.bacianskiene\Odeta_EIP\_Projektu%20vadove%20-%20Odeta%20Bacianskiene\Pasvalio%20SPP\APKLAUSOS%20IR%20SSGG\Statistiniai%20duomeny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bacianskiene\Odeta_EIP\_Projektu%20vadove%20-%20Odeta%20Bacianskiene\Anyksciu%20SPP\Analize%20FINAL\Anyksciu%20SPP_statistika_nuo%20pradziu%20iki%20turizmo.xlsm"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o.bacianskiene\Odeta_EIP\_Projektu%20vadove%20-%20Odeta%20Bacianskiene\Pasvalio%20SPP\APKLAUSOS%20IR%20SSGG\Statistiniai%20duomenys.xlsx" TargetMode="Externa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3"/>
            <c:invertIfNegative val="0"/>
            <c:bubble3D val="0"/>
            <c:spPr>
              <a:solidFill>
                <a:srgbClr val="B57920"/>
              </a:solidFill>
              <a:ln>
                <a:noFill/>
              </a:ln>
              <a:effectLst/>
            </c:spPr>
            <c:extLst>
              <c:ext xmlns:c16="http://schemas.microsoft.com/office/drawing/2014/chart" uri="{C3380CC4-5D6E-409C-BE32-E72D297353CC}">
                <c16:uniqueId val="{00000001-7511-40A3-9DA3-647A5298A322}"/>
              </c:ext>
            </c:extLst>
          </c:dPt>
          <c:dLbls>
            <c:dLbl>
              <c:idx val="0"/>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11-40A3-9DA3-647A5298A322}"/>
                </c:ext>
              </c:extLst>
            </c:dLbl>
            <c:dLbl>
              <c:idx val="3"/>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1-7511-40A3-9DA3-647A5298A32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4"/>
                <c:pt idx="0">
                  <c:v>2 variantas</c:v>
                </c:pt>
                <c:pt idx="1">
                  <c:v>1 variantas</c:v>
                </c:pt>
                <c:pt idx="2">
                  <c:v>3 variantas</c:v>
                </c:pt>
                <c:pt idx="3">
                  <c:v>4 variantas</c:v>
                </c:pt>
              </c:strCache>
            </c:strRef>
          </c:cat>
          <c:val>
            <c:numRef>
              <c:f>Sheet1!$B$7:$B$10</c:f>
              <c:numCache>
                <c:formatCode>0.0%</c:formatCode>
                <c:ptCount val="4"/>
                <c:pt idx="0">
                  <c:v>7.0640176600441501E-2</c:v>
                </c:pt>
                <c:pt idx="1">
                  <c:v>0.13686534216335541</c:v>
                </c:pt>
                <c:pt idx="2">
                  <c:v>0.1479028697571744</c:v>
                </c:pt>
                <c:pt idx="3">
                  <c:v>0.64459161147902866</c:v>
                </c:pt>
              </c:numCache>
            </c:numRef>
          </c:val>
          <c:extLst>
            <c:ext xmlns:c16="http://schemas.microsoft.com/office/drawing/2014/chart" uri="{C3380CC4-5D6E-409C-BE32-E72D297353CC}">
              <c16:uniqueId val="{00000000-7511-40A3-9DA3-647A5298A322}"/>
            </c:ext>
          </c:extLst>
        </c:ser>
        <c:dLbls>
          <c:showLegendKey val="0"/>
          <c:showVal val="0"/>
          <c:showCatName val="0"/>
          <c:showSerName val="0"/>
          <c:showPercent val="0"/>
          <c:showBubbleSize val="0"/>
        </c:dLbls>
        <c:gapWidth val="182"/>
        <c:axId val="1833542223"/>
        <c:axId val="1710210127"/>
      </c:barChart>
      <c:catAx>
        <c:axId val="18335422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10210127"/>
        <c:crosses val="autoZero"/>
        <c:auto val="1"/>
        <c:lblAlgn val="ctr"/>
        <c:lblOffset val="100"/>
        <c:noMultiLvlLbl val="0"/>
      </c:catAx>
      <c:valAx>
        <c:axId val="171021012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83354222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50000"/>
                </a:schemeClr>
              </a:solidFill>
              <a:ln w="19050">
                <a:solidFill>
                  <a:schemeClr val="lt1"/>
                </a:solidFill>
              </a:ln>
              <a:effectLst/>
            </c:spPr>
            <c:extLst>
              <c:ext xmlns:c16="http://schemas.microsoft.com/office/drawing/2014/chart" uri="{C3380CC4-5D6E-409C-BE32-E72D297353CC}">
                <c16:uniqueId val="{00000001-3976-481A-BF63-3CD1C2723536}"/>
              </c:ext>
            </c:extLst>
          </c:dPt>
          <c:dPt>
            <c:idx val="1"/>
            <c:bubble3D val="0"/>
            <c:spPr>
              <a:solidFill>
                <a:schemeClr val="accent1">
                  <a:shade val="70000"/>
                </a:schemeClr>
              </a:solidFill>
              <a:ln w="19050">
                <a:solidFill>
                  <a:schemeClr val="lt1"/>
                </a:solidFill>
              </a:ln>
              <a:effectLst/>
            </c:spPr>
            <c:extLst>
              <c:ext xmlns:c16="http://schemas.microsoft.com/office/drawing/2014/chart" uri="{C3380CC4-5D6E-409C-BE32-E72D297353CC}">
                <c16:uniqueId val="{00000003-3976-481A-BF63-3CD1C2723536}"/>
              </c:ext>
            </c:extLst>
          </c:dPt>
          <c:dPt>
            <c:idx val="2"/>
            <c:bubble3D val="0"/>
            <c:spPr>
              <a:solidFill>
                <a:schemeClr val="accent1">
                  <a:shade val="90000"/>
                </a:schemeClr>
              </a:solidFill>
              <a:ln w="19050">
                <a:solidFill>
                  <a:schemeClr val="lt1"/>
                </a:solidFill>
              </a:ln>
              <a:effectLst/>
            </c:spPr>
            <c:extLst>
              <c:ext xmlns:c16="http://schemas.microsoft.com/office/drawing/2014/chart" uri="{C3380CC4-5D6E-409C-BE32-E72D297353CC}">
                <c16:uniqueId val="{00000005-3976-481A-BF63-3CD1C2723536}"/>
              </c:ext>
            </c:extLst>
          </c:dPt>
          <c:dPt>
            <c:idx val="3"/>
            <c:bubble3D val="0"/>
            <c:spPr>
              <a:solidFill>
                <a:schemeClr val="accent1">
                  <a:tint val="90000"/>
                </a:schemeClr>
              </a:solidFill>
              <a:ln w="19050">
                <a:solidFill>
                  <a:schemeClr val="lt1"/>
                </a:solidFill>
              </a:ln>
              <a:effectLst/>
            </c:spPr>
            <c:extLst>
              <c:ext xmlns:c16="http://schemas.microsoft.com/office/drawing/2014/chart" uri="{C3380CC4-5D6E-409C-BE32-E72D297353CC}">
                <c16:uniqueId val="{00000007-3976-481A-BF63-3CD1C2723536}"/>
              </c:ext>
            </c:extLst>
          </c:dPt>
          <c:dPt>
            <c:idx val="4"/>
            <c:bubble3D val="0"/>
            <c:spPr>
              <a:solidFill>
                <a:schemeClr val="accent1">
                  <a:tint val="70000"/>
                </a:schemeClr>
              </a:solidFill>
              <a:ln w="19050">
                <a:solidFill>
                  <a:schemeClr val="lt1"/>
                </a:solidFill>
              </a:ln>
              <a:effectLst/>
            </c:spPr>
            <c:extLst>
              <c:ext xmlns:c16="http://schemas.microsoft.com/office/drawing/2014/chart" uri="{C3380CC4-5D6E-409C-BE32-E72D297353CC}">
                <c16:uniqueId val="{00000009-3976-481A-BF63-3CD1C2723536}"/>
              </c:ext>
            </c:extLst>
          </c:dPt>
          <c:dPt>
            <c:idx val="5"/>
            <c:bubble3D val="0"/>
            <c:spPr>
              <a:solidFill>
                <a:schemeClr val="accent1">
                  <a:tint val="50000"/>
                </a:schemeClr>
              </a:solidFill>
              <a:ln w="19050">
                <a:solidFill>
                  <a:schemeClr val="lt1"/>
                </a:solidFill>
              </a:ln>
              <a:effectLst/>
            </c:spPr>
            <c:extLst>
              <c:ext xmlns:c16="http://schemas.microsoft.com/office/drawing/2014/chart" uri="{C3380CC4-5D6E-409C-BE32-E72D297353CC}">
                <c16:uniqueId val="{0000000B-3976-481A-BF63-3CD1C27235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'Žemės ūkis'!$A$3:$A$8</c:f>
              <c:strCache>
                <c:ptCount val="6"/>
                <c:pt idx="0">
                  <c:v>žemės ūkio naudmenos</c:v>
                </c:pt>
                <c:pt idx="1">
                  <c:v>miškai</c:v>
                </c:pt>
                <c:pt idx="2">
                  <c:v>keliai</c:v>
                </c:pt>
                <c:pt idx="3">
                  <c:v>užstatyta teritorija</c:v>
                </c:pt>
                <c:pt idx="4">
                  <c:v>vandenys</c:v>
                </c:pt>
                <c:pt idx="5">
                  <c:v>kita žemė</c:v>
                </c:pt>
              </c:strCache>
            </c:strRef>
          </c:cat>
          <c:val>
            <c:numRef>
              <c:f>'Žemės ūkis'!$B$3:$B$8</c:f>
              <c:numCache>
                <c:formatCode>0.0%</c:formatCode>
                <c:ptCount val="6"/>
                <c:pt idx="0">
                  <c:v>0.746</c:v>
                </c:pt>
                <c:pt idx="1">
                  <c:v>0.17100000000000001</c:v>
                </c:pt>
                <c:pt idx="2">
                  <c:v>1.4E-2</c:v>
                </c:pt>
                <c:pt idx="3">
                  <c:v>3.1E-2</c:v>
                </c:pt>
                <c:pt idx="4">
                  <c:v>1.9E-2</c:v>
                </c:pt>
                <c:pt idx="5">
                  <c:v>1.9E-2</c:v>
                </c:pt>
              </c:numCache>
            </c:numRef>
          </c:val>
          <c:extLst>
            <c:ext xmlns:c16="http://schemas.microsoft.com/office/drawing/2014/chart" uri="{C3380CC4-5D6E-409C-BE32-E72D297353CC}">
              <c16:uniqueId val="{0000000C-3976-481A-BF63-3CD1C272353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'Žemės ūkis'!$J$33</c:f>
              <c:strCache>
                <c:ptCount val="1"/>
                <c:pt idx="0">
                  <c:v>Augalininkystė</c:v>
                </c:pt>
              </c:strCache>
            </c:strRef>
          </c:tx>
          <c:spPr>
            <a:solidFill>
              <a:schemeClr val="accent1">
                <a:shade val="76000"/>
              </a:schemeClr>
            </a:solidFill>
            <a:ln>
              <a:noFill/>
            </a:ln>
            <a:effectLst/>
          </c:spPr>
          <c:invertIfNegative val="0"/>
          <c:dLbls>
            <c:dLbl>
              <c:idx val="5"/>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00-91D6-4FA9-83B5-24C4802D27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'Žemės ūkis'!$I$34:$I$41</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'Žemės ūkis'!$J$34:$J$41</c:f>
              <c:numCache>
                <c:formatCode>0.0%</c:formatCode>
                <c:ptCount val="8"/>
                <c:pt idx="0">
                  <c:v>0.61970330624161607</c:v>
                </c:pt>
                <c:pt idx="1">
                  <c:v>0.67514573396926347</c:v>
                </c:pt>
                <c:pt idx="2">
                  <c:v>0.642754662840746</c:v>
                </c:pt>
                <c:pt idx="3">
                  <c:v>0.65040650406504064</c:v>
                </c:pt>
                <c:pt idx="4">
                  <c:v>0.7029862792574656</c:v>
                </c:pt>
                <c:pt idx="5">
                  <c:v>0.70153291253381422</c:v>
                </c:pt>
                <c:pt idx="6">
                  <c:v>0.58611111111111114</c:v>
                </c:pt>
                <c:pt idx="7">
                  <c:v>0.7490234375</c:v>
                </c:pt>
              </c:numCache>
            </c:numRef>
          </c:val>
          <c:extLst>
            <c:ext xmlns:c16="http://schemas.microsoft.com/office/drawing/2014/chart" uri="{C3380CC4-5D6E-409C-BE32-E72D297353CC}">
              <c16:uniqueId val="{00000000-03E5-4F3A-990C-E0DC60D75240}"/>
            </c:ext>
          </c:extLst>
        </c:ser>
        <c:ser>
          <c:idx val="1"/>
          <c:order val="1"/>
          <c:tx>
            <c:strRef>
              <c:f>'Žemės ūkis'!$K$33</c:f>
              <c:strCache>
                <c:ptCount val="1"/>
                <c:pt idx="0">
                  <c:v>Gyvulininkystė</c:v>
                </c:pt>
              </c:strCache>
            </c:strRef>
          </c:tx>
          <c:spPr>
            <a:solidFill>
              <a:schemeClr val="accent1">
                <a:tint val="77000"/>
              </a:schemeClr>
            </a:solidFill>
            <a:ln>
              <a:noFill/>
            </a:ln>
            <a:effectLst/>
          </c:spPr>
          <c:invertIfNegative val="0"/>
          <c:dLbls>
            <c:dLbl>
              <c:idx val="5"/>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01-91D6-4FA9-83B5-24C4802D27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'Žemės ūkis'!$I$34:$I$41</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'Žemės ūkis'!$K$34:$K$41</c:f>
              <c:numCache>
                <c:formatCode>0.0%</c:formatCode>
                <c:ptCount val="8"/>
                <c:pt idx="0">
                  <c:v>0.38029669375838399</c:v>
                </c:pt>
                <c:pt idx="1">
                  <c:v>0.32485426603073664</c:v>
                </c:pt>
                <c:pt idx="2">
                  <c:v>0.35724533715925388</c:v>
                </c:pt>
                <c:pt idx="3">
                  <c:v>0.34959349593495936</c:v>
                </c:pt>
                <c:pt idx="4">
                  <c:v>0.29701372074253429</c:v>
                </c:pt>
                <c:pt idx="5">
                  <c:v>0.29846708746618578</c:v>
                </c:pt>
                <c:pt idx="6">
                  <c:v>0.41388888888888892</c:v>
                </c:pt>
                <c:pt idx="7">
                  <c:v>0.2509765625</c:v>
                </c:pt>
              </c:numCache>
            </c:numRef>
          </c:val>
          <c:extLst>
            <c:ext xmlns:c16="http://schemas.microsoft.com/office/drawing/2014/chart" uri="{C3380CC4-5D6E-409C-BE32-E72D297353CC}">
              <c16:uniqueId val="{00000001-03E5-4F3A-990C-E0DC60D75240}"/>
            </c:ext>
          </c:extLst>
        </c:ser>
        <c:dLbls>
          <c:dLblPos val="ctr"/>
          <c:showLegendKey val="0"/>
          <c:showVal val="1"/>
          <c:showCatName val="0"/>
          <c:showSerName val="0"/>
          <c:showPercent val="0"/>
          <c:showBubbleSize val="0"/>
        </c:dLbls>
        <c:gapWidth val="150"/>
        <c:overlap val="100"/>
        <c:axId val="1575431136"/>
        <c:axId val="1575432224"/>
      </c:barChart>
      <c:catAx>
        <c:axId val="157543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5432224"/>
        <c:crosses val="autoZero"/>
        <c:auto val="1"/>
        <c:lblAlgn val="ctr"/>
        <c:lblOffset val="100"/>
        <c:noMultiLvlLbl val="0"/>
      </c:catAx>
      <c:valAx>
        <c:axId val="15754322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543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Statyba!$B$46</c:f>
              <c:strCache>
                <c:ptCount val="1"/>
                <c:pt idx="0">
                  <c:v>2013</c:v>
                </c:pt>
              </c:strCache>
            </c:strRef>
          </c:tx>
          <c:spPr>
            <a:solidFill>
              <a:schemeClr val="accent1">
                <a:shade val="53000"/>
              </a:schemeClr>
            </a:solidFill>
            <a:ln>
              <a:noFill/>
            </a:ln>
            <a:effectLst/>
          </c:spPr>
          <c:invertIfNegative val="0"/>
          <c:cat>
            <c:strRef>
              <c:f>Statyba!$A$47:$A$54</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Statyba!$B$47:$B$54</c:f>
              <c:numCache>
                <c:formatCode>0.0</c:formatCode>
                <c:ptCount val="8"/>
                <c:pt idx="0">
                  <c:v>31.1</c:v>
                </c:pt>
                <c:pt idx="1">
                  <c:v>33</c:v>
                </c:pt>
                <c:pt idx="2">
                  <c:v>37.4</c:v>
                </c:pt>
                <c:pt idx="3">
                  <c:v>37.9</c:v>
                </c:pt>
                <c:pt idx="4">
                  <c:v>38.4</c:v>
                </c:pt>
                <c:pt idx="5">
                  <c:v>34.9</c:v>
                </c:pt>
                <c:pt idx="6">
                  <c:v>36.200000000000003</c:v>
                </c:pt>
                <c:pt idx="7">
                  <c:v>33.1</c:v>
                </c:pt>
              </c:numCache>
            </c:numRef>
          </c:val>
          <c:extLst>
            <c:ext xmlns:c16="http://schemas.microsoft.com/office/drawing/2014/chart" uri="{C3380CC4-5D6E-409C-BE32-E72D297353CC}">
              <c16:uniqueId val="{00000000-FF07-4DEA-9722-5A6245A1558D}"/>
            </c:ext>
          </c:extLst>
        </c:ser>
        <c:ser>
          <c:idx val="1"/>
          <c:order val="1"/>
          <c:tx>
            <c:strRef>
              <c:f>Statyba!$C$46</c:f>
              <c:strCache>
                <c:ptCount val="1"/>
                <c:pt idx="0">
                  <c:v>2014</c:v>
                </c:pt>
              </c:strCache>
            </c:strRef>
          </c:tx>
          <c:spPr>
            <a:solidFill>
              <a:schemeClr val="accent1">
                <a:shade val="76000"/>
              </a:schemeClr>
            </a:solidFill>
            <a:ln>
              <a:noFill/>
            </a:ln>
            <a:effectLst/>
          </c:spPr>
          <c:invertIfNegative val="0"/>
          <c:cat>
            <c:strRef>
              <c:f>Statyba!$A$47:$A$54</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Statyba!$C$47:$C$54</c:f>
              <c:numCache>
                <c:formatCode>0.0</c:formatCode>
                <c:ptCount val="8"/>
                <c:pt idx="0">
                  <c:v>32.299999999999997</c:v>
                </c:pt>
                <c:pt idx="1">
                  <c:v>34</c:v>
                </c:pt>
                <c:pt idx="2">
                  <c:v>38.9</c:v>
                </c:pt>
                <c:pt idx="3">
                  <c:v>39.6</c:v>
                </c:pt>
                <c:pt idx="4">
                  <c:v>39.9</c:v>
                </c:pt>
                <c:pt idx="5">
                  <c:v>36.299999999999997</c:v>
                </c:pt>
                <c:pt idx="6">
                  <c:v>37.6</c:v>
                </c:pt>
                <c:pt idx="7">
                  <c:v>34</c:v>
                </c:pt>
              </c:numCache>
            </c:numRef>
          </c:val>
          <c:extLst>
            <c:ext xmlns:c16="http://schemas.microsoft.com/office/drawing/2014/chart" uri="{C3380CC4-5D6E-409C-BE32-E72D297353CC}">
              <c16:uniqueId val="{00000001-FF07-4DEA-9722-5A6245A1558D}"/>
            </c:ext>
          </c:extLst>
        </c:ser>
        <c:ser>
          <c:idx val="2"/>
          <c:order val="2"/>
          <c:tx>
            <c:strRef>
              <c:f>Statyba!$D$46</c:f>
              <c:strCache>
                <c:ptCount val="1"/>
                <c:pt idx="0">
                  <c:v>2015</c:v>
                </c:pt>
              </c:strCache>
            </c:strRef>
          </c:tx>
          <c:spPr>
            <a:solidFill>
              <a:schemeClr val="accent1"/>
            </a:solidFill>
            <a:ln>
              <a:noFill/>
            </a:ln>
            <a:effectLst/>
          </c:spPr>
          <c:invertIfNegative val="0"/>
          <c:cat>
            <c:strRef>
              <c:f>Statyba!$A$47:$A$54</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Statyba!$D$47:$D$54</c:f>
              <c:numCache>
                <c:formatCode>0.0</c:formatCode>
                <c:ptCount val="8"/>
                <c:pt idx="0">
                  <c:v>33</c:v>
                </c:pt>
                <c:pt idx="1">
                  <c:v>34.799999999999997</c:v>
                </c:pt>
                <c:pt idx="2">
                  <c:v>39.799999999999997</c:v>
                </c:pt>
                <c:pt idx="3">
                  <c:v>40.700000000000003</c:v>
                </c:pt>
                <c:pt idx="4">
                  <c:v>40.9</c:v>
                </c:pt>
                <c:pt idx="5">
                  <c:v>37.200000000000003</c:v>
                </c:pt>
                <c:pt idx="6">
                  <c:v>38.6</c:v>
                </c:pt>
                <c:pt idx="7">
                  <c:v>35</c:v>
                </c:pt>
              </c:numCache>
            </c:numRef>
          </c:val>
          <c:extLst>
            <c:ext xmlns:c16="http://schemas.microsoft.com/office/drawing/2014/chart" uri="{C3380CC4-5D6E-409C-BE32-E72D297353CC}">
              <c16:uniqueId val="{00000002-FF07-4DEA-9722-5A6245A1558D}"/>
            </c:ext>
          </c:extLst>
        </c:ser>
        <c:ser>
          <c:idx val="3"/>
          <c:order val="3"/>
          <c:tx>
            <c:strRef>
              <c:f>Statyba!$E$46</c:f>
              <c:strCache>
                <c:ptCount val="1"/>
                <c:pt idx="0">
                  <c:v>2016</c:v>
                </c:pt>
              </c:strCache>
            </c:strRef>
          </c:tx>
          <c:spPr>
            <a:solidFill>
              <a:schemeClr val="accent1">
                <a:tint val="77000"/>
              </a:schemeClr>
            </a:solidFill>
            <a:ln>
              <a:noFill/>
            </a:ln>
            <a:effectLst/>
          </c:spPr>
          <c:invertIfNegative val="0"/>
          <c:cat>
            <c:strRef>
              <c:f>Statyba!$A$47:$A$54</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Statyba!$E$47:$E$54</c:f>
              <c:numCache>
                <c:formatCode>0.0</c:formatCode>
                <c:ptCount val="8"/>
                <c:pt idx="0">
                  <c:v>34</c:v>
                </c:pt>
                <c:pt idx="1">
                  <c:v>36</c:v>
                </c:pt>
                <c:pt idx="2">
                  <c:v>41.1</c:v>
                </c:pt>
                <c:pt idx="3">
                  <c:v>42</c:v>
                </c:pt>
                <c:pt idx="4">
                  <c:v>41.9</c:v>
                </c:pt>
                <c:pt idx="5">
                  <c:v>38.5</c:v>
                </c:pt>
                <c:pt idx="6">
                  <c:v>39.9</c:v>
                </c:pt>
                <c:pt idx="7">
                  <c:v>36.200000000000003</c:v>
                </c:pt>
              </c:numCache>
            </c:numRef>
          </c:val>
          <c:extLst>
            <c:ext xmlns:c16="http://schemas.microsoft.com/office/drawing/2014/chart" uri="{C3380CC4-5D6E-409C-BE32-E72D297353CC}">
              <c16:uniqueId val="{00000003-FF07-4DEA-9722-5A6245A1558D}"/>
            </c:ext>
          </c:extLst>
        </c:ser>
        <c:ser>
          <c:idx val="4"/>
          <c:order val="4"/>
          <c:tx>
            <c:strRef>
              <c:f>Statyba!$F$46</c:f>
              <c:strCache>
                <c:ptCount val="1"/>
                <c:pt idx="0">
                  <c:v>2017</c:v>
                </c:pt>
              </c:strCache>
            </c:strRef>
          </c:tx>
          <c:spPr>
            <a:solidFill>
              <a:schemeClr val="accent1">
                <a:tint val="54000"/>
              </a:schemeClr>
            </a:solidFill>
            <a:ln>
              <a:noFill/>
            </a:ln>
            <a:effectLst/>
          </c:spPr>
          <c:invertIfNegative val="0"/>
          <c:cat>
            <c:strRef>
              <c:f>Statyba!$A$47:$A$54</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Statyba!$F$47:$F$54</c:f>
              <c:numCache>
                <c:formatCode>0.0</c:formatCode>
                <c:ptCount val="8"/>
                <c:pt idx="0">
                  <c:v>34.700000000000003</c:v>
                </c:pt>
                <c:pt idx="1">
                  <c:v>37.1</c:v>
                </c:pt>
                <c:pt idx="2">
                  <c:v>42.7</c:v>
                </c:pt>
                <c:pt idx="3">
                  <c:v>43.5</c:v>
                </c:pt>
                <c:pt idx="4">
                  <c:v>42.9</c:v>
                </c:pt>
                <c:pt idx="5">
                  <c:v>39.9</c:v>
                </c:pt>
                <c:pt idx="6">
                  <c:v>41.3</c:v>
                </c:pt>
                <c:pt idx="7">
                  <c:v>37.6</c:v>
                </c:pt>
              </c:numCache>
            </c:numRef>
          </c:val>
          <c:extLst>
            <c:ext xmlns:c16="http://schemas.microsoft.com/office/drawing/2014/chart" uri="{C3380CC4-5D6E-409C-BE32-E72D297353CC}">
              <c16:uniqueId val="{00000004-FF07-4DEA-9722-5A6245A1558D}"/>
            </c:ext>
          </c:extLst>
        </c:ser>
        <c:dLbls>
          <c:showLegendKey val="0"/>
          <c:showVal val="0"/>
          <c:showCatName val="0"/>
          <c:showSerName val="0"/>
          <c:showPercent val="0"/>
          <c:showBubbleSize val="0"/>
        </c:dLbls>
        <c:gapWidth val="219"/>
        <c:overlap val="-27"/>
        <c:axId val="1578586800"/>
        <c:axId val="1578605840"/>
      </c:barChart>
      <c:catAx>
        <c:axId val="157858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8605840"/>
        <c:crosses val="autoZero"/>
        <c:auto val="1"/>
        <c:lblAlgn val="ctr"/>
        <c:lblOffset val="100"/>
        <c:noMultiLvlLbl val="0"/>
      </c:catAx>
      <c:valAx>
        <c:axId val="1578605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85868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Švietimas!$B$48</c:f>
              <c:strCache>
                <c:ptCount val="1"/>
                <c:pt idx="0">
                  <c:v>įgijusių pagrindinį išsilavinimą mokinių skaičius</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Švietimas!$C$47:$G$47</c:f>
              <c:numCache>
                <c:formatCode>General</c:formatCode>
                <c:ptCount val="5"/>
                <c:pt idx="0">
                  <c:v>2013</c:v>
                </c:pt>
                <c:pt idx="1">
                  <c:v>2014</c:v>
                </c:pt>
                <c:pt idx="2">
                  <c:v>2015</c:v>
                </c:pt>
                <c:pt idx="3">
                  <c:v>2016</c:v>
                </c:pt>
                <c:pt idx="4">
                  <c:v>2017</c:v>
                </c:pt>
              </c:numCache>
            </c:numRef>
          </c:cat>
          <c:val>
            <c:numRef>
              <c:f>Švietimas!$C$48:$G$48</c:f>
              <c:numCache>
                <c:formatCode>General</c:formatCode>
                <c:ptCount val="5"/>
                <c:pt idx="0">
                  <c:v>366</c:v>
                </c:pt>
                <c:pt idx="1">
                  <c:v>289</c:v>
                </c:pt>
                <c:pt idx="2">
                  <c:v>264</c:v>
                </c:pt>
                <c:pt idx="3">
                  <c:v>296</c:v>
                </c:pt>
                <c:pt idx="4">
                  <c:v>273</c:v>
                </c:pt>
              </c:numCache>
            </c:numRef>
          </c:val>
          <c:extLst>
            <c:ext xmlns:c16="http://schemas.microsoft.com/office/drawing/2014/chart" uri="{C3380CC4-5D6E-409C-BE32-E72D297353CC}">
              <c16:uniqueId val="{00000000-4A05-4316-8707-4A8CDC3E227C}"/>
            </c:ext>
          </c:extLst>
        </c:ser>
        <c:ser>
          <c:idx val="1"/>
          <c:order val="1"/>
          <c:tx>
            <c:strRef>
              <c:f>Švietimas!$B$49</c:f>
              <c:strCache>
                <c:ptCount val="1"/>
                <c:pt idx="0">
                  <c:v>neįgijusių pagrindinio išsilavinimo mokinių skaičius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Švietimas!$C$47:$G$47</c:f>
              <c:numCache>
                <c:formatCode>General</c:formatCode>
                <c:ptCount val="5"/>
                <c:pt idx="0">
                  <c:v>2013</c:v>
                </c:pt>
                <c:pt idx="1">
                  <c:v>2014</c:v>
                </c:pt>
                <c:pt idx="2">
                  <c:v>2015</c:v>
                </c:pt>
                <c:pt idx="3">
                  <c:v>2016</c:v>
                </c:pt>
                <c:pt idx="4">
                  <c:v>2017</c:v>
                </c:pt>
              </c:numCache>
            </c:numRef>
          </c:cat>
          <c:val>
            <c:numRef>
              <c:f>Švietimas!$C$49:$G$49</c:f>
              <c:numCache>
                <c:formatCode>General</c:formatCode>
                <c:ptCount val="5"/>
                <c:pt idx="0">
                  <c:v>20</c:v>
                </c:pt>
                <c:pt idx="1">
                  <c:v>24</c:v>
                </c:pt>
                <c:pt idx="2">
                  <c:v>26</c:v>
                </c:pt>
                <c:pt idx="3">
                  <c:v>27</c:v>
                </c:pt>
                <c:pt idx="4">
                  <c:v>10</c:v>
                </c:pt>
              </c:numCache>
            </c:numRef>
          </c:val>
          <c:extLst>
            <c:ext xmlns:c16="http://schemas.microsoft.com/office/drawing/2014/chart" uri="{C3380CC4-5D6E-409C-BE32-E72D297353CC}">
              <c16:uniqueId val="{00000001-4A05-4316-8707-4A8CDC3E227C}"/>
            </c:ext>
          </c:extLst>
        </c:ser>
        <c:dLbls>
          <c:showLegendKey val="0"/>
          <c:showVal val="0"/>
          <c:showCatName val="0"/>
          <c:showSerName val="0"/>
          <c:showPercent val="0"/>
          <c:showBubbleSize val="0"/>
        </c:dLbls>
        <c:gapWidth val="219"/>
        <c:overlap val="-27"/>
        <c:axId val="1578584080"/>
        <c:axId val="1578587344"/>
      </c:barChart>
      <c:catAx>
        <c:axId val="157858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8587344"/>
        <c:crosses val="autoZero"/>
        <c:auto val="1"/>
        <c:lblAlgn val="ctr"/>
        <c:lblOffset val="100"/>
        <c:noMultiLvlLbl val="0"/>
      </c:catAx>
      <c:valAx>
        <c:axId val="15785873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858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Švietimas!$B$73</c:f>
              <c:strCache>
                <c:ptCount val="1"/>
                <c:pt idx="0">
                  <c:v>įgijusių vidurinį išsilavinimą mokinių skaičius</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Švietimas!$C$47:$G$47</c:f>
              <c:numCache>
                <c:formatCode>General</c:formatCode>
                <c:ptCount val="5"/>
                <c:pt idx="0">
                  <c:v>2013</c:v>
                </c:pt>
                <c:pt idx="1">
                  <c:v>2014</c:v>
                </c:pt>
                <c:pt idx="2">
                  <c:v>2015</c:v>
                </c:pt>
                <c:pt idx="3">
                  <c:v>2016</c:v>
                </c:pt>
                <c:pt idx="4">
                  <c:v>2017</c:v>
                </c:pt>
              </c:numCache>
            </c:numRef>
          </c:cat>
          <c:val>
            <c:numRef>
              <c:f>Švietimas!$C$73:$G$73</c:f>
              <c:numCache>
                <c:formatCode>General</c:formatCode>
                <c:ptCount val="5"/>
                <c:pt idx="0">
                  <c:v>309</c:v>
                </c:pt>
                <c:pt idx="1">
                  <c:v>252</c:v>
                </c:pt>
                <c:pt idx="2">
                  <c:v>259</c:v>
                </c:pt>
                <c:pt idx="3">
                  <c:v>203</c:v>
                </c:pt>
                <c:pt idx="4">
                  <c:v>175</c:v>
                </c:pt>
              </c:numCache>
            </c:numRef>
          </c:val>
          <c:extLst>
            <c:ext xmlns:c16="http://schemas.microsoft.com/office/drawing/2014/chart" uri="{C3380CC4-5D6E-409C-BE32-E72D297353CC}">
              <c16:uniqueId val="{00000000-64C4-4EED-BD7A-2090D880D6EC}"/>
            </c:ext>
          </c:extLst>
        </c:ser>
        <c:ser>
          <c:idx val="1"/>
          <c:order val="1"/>
          <c:tx>
            <c:strRef>
              <c:f>Švietimas!$B$74</c:f>
              <c:strCache>
                <c:ptCount val="1"/>
                <c:pt idx="0">
                  <c:v>neįgijusių vidurinio išsilavinimo mokinių skaičius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Švietimas!$C$47:$G$47</c:f>
              <c:numCache>
                <c:formatCode>General</c:formatCode>
                <c:ptCount val="5"/>
                <c:pt idx="0">
                  <c:v>2013</c:v>
                </c:pt>
                <c:pt idx="1">
                  <c:v>2014</c:v>
                </c:pt>
                <c:pt idx="2">
                  <c:v>2015</c:v>
                </c:pt>
                <c:pt idx="3">
                  <c:v>2016</c:v>
                </c:pt>
                <c:pt idx="4">
                  <c:v>2017</c:v>
                </c:pt>
              </c:numCache>
            </c:numRef>
          </c:cat>
          <c:val>
            <c:numRef>
              <c:f>Švietimas!$C$74:$G$74</c:f>
              <c:numCache>
                <c:formatCode>General</c:formatCode>
                <c:ptCount val="5"/>
                <c:pt idx="0">
                  <c:v>20</c:v>
                </c:pt>
                <c:pt idx="1">
                  <c:v>3</c:v>
                </c:pt>
                <c:pt idx="2">
                  <c:v>7</c:v>
                </c:pt>
                <c:pt idx="3">
                  <c:v>6</c:v>
                </c:pt>
                <c:pt idx="4">
                  <c:v>9</c:v>
                </c:pt>
              </c:numCache>
            </c:numRef>
          </c:val>
          <c:extLst>
            <c:ext xmlns:c16="http://schemas.microsoft.com/office/drawing/2014/chart" uri="{C3380CC4-5D6E-409C-BE32-E72D297353CC}">
              <c16:uniqueId val="{00000001-64C4-4EED-BD7A-2090D880D6EC}"/>
            </c:ext>
          </c:extLst>
        </c:ser>
        <c:dLbls>
          <c:showLegendKey val="0"/>
          <c:showVal val="0"/>
          <c:showCatName val="0"/>
          <c:showSerName val="0"/>
          <c:showPercent val="0"/>
          <c:showBubbleSize val="0"/>
        </c:dLbls>
        <c:gapWidth val="219"/>
        <c:overlap val="-27"/>
        <c:axId val="1578593872"/>
        <c:axId val="1578574832"/>
      </c:barChart>
      <c:catAx>
        <c:axId val="157859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8574832"/>
        <c:crosses val="autoZero"/>
        <c:auto val="1"/>
        <c:lblAlgn val="ctr"/>
        <c:lblOffset val="100"/>
        <c:noMultiLvlLbl val="0"/>
      </c:catAx>
      <c:valAx>
        <c:axId val="15785748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859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029243219597549"/>
          <c:y val="0.10568711682575258"/>
          <c:w val="0.40772047244094567"/>
          <c:h val="0.61081718717744549"/>
        </c:manualLayout>
      </c:layout>
      <c:radarChart>
        <c:radarStyle val="marker"/>
        <c:varyColors val="0"/>
        <c:ser>
          <c:idx val="0"/>
          <c:order val="0"/>
          <c:tx>
            <c:strRef>
              <c:f>Sveikata!$I$15</c:f>
              <c:strCache>
                <c:ptCount val="1"/>
                <c:pt idx="0">
                  <c:v>Lietuvos vidurkis</c:v>
                </c:pt>
              </c:strCache>
            </c:strRef>
          </c:tx>
          <c:cat>
            <c:strRef>
              <c:f>Sveikata!$H$16:$H$25</c:f>
              <c:strCache>
                <c:ptCount val="10"/>
                <c:pt idx="0">
                  <c:v>Apsilankymai pas gydytojus 100 gyv.</c:v>
                </c:pt>
                <c:pt idx="1">
                  <c:v>Apsilankymai pas pirminio lygio gydytojus 100 gyv.</c:v>
                </c:pt>
                <c:pt idx="2">
                  <c:v>Apsilankymai pas BPG 100 gyv.</c:v>
                </c:pt>
                <c:pt idx="3">
                  <c:v>Apsilankymai pas vidaus ligų gydytojus (I lygis) 100 gyv.</c:v>
                </c:pt>
                <c:pt idx="4">
                  <c:v>Apsilankymai pas vaikų ligų gydytojus (I lygis) 100 vaikų</c:v>
                </c:pt>
                <c:pt idx="5">
                  <c:v>Apsilankymai pas psichiatrus (I lygis) 100 gyv.</c:v>
                </c:pt>
                <c:pt idx="6">
                  <c:v>Apsilankymai pas gydytojus specialistus (II/III lygis) 100 gyv.</c:v>
                </c:pt>
                <c:pt idx="7">
                  <c:v>Apsilankymai pas odontologus 100 gyv.</c:v>
                </c:pt>
                <c:pt idx="8">
                  <c:v>Suteikta greitosios medicinos pagalbos paslaugų 1 000 gyv.</c:v>
                </c:pt>
                <c:pt idx="9">
                  <c:v>Stacionaro ligonių skaičius 1 000 gyv.</c:v>
                </c:pt>
              </c:strCache>
            </c:strRef>
          </c:cat>
          <c:val>
            <c:numRef>
              <c:f>Sveikata!$I$16:$I$25</c:f>
              <c:numCache>
                <c:formatCode>General</c:formatCode>
                <c:ptCount val="10"/>
                <c:pt idx="0">
                  <c:v>1</c:v>
                </c:pt>
                <c:pt idx="1">
                  <c:v>1</c:v>
                </c:pt>
                <c:pt idx="2">
                  <c:v>1</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17DC-4547-8876-09F159D78AB9}"/>
            </c:ext>
          </c:extLst>
        </c:ser>
        <c:ser>
          <c:idx val="1"/>
          <c:order val="1"/>
          <c:tx>
            <c:strRef>
              <c:f>Sveikata!$J$15</c:f>
              <c:strCache>
                <c:ptCount val="1"/>
                <c:pt idx="0">
                  <c:v>Pasvalio rajono savivaldybė</c:v>
                </c:pt>
              </c:strCache>
            </c:strRef>
          </c:tx>
          <c:cat>
            <c:strRef>
              <c:f>Sveikata!$H$16:$H$25</c:f>
              <c:strCache>
                <c:ptCount val="10"/>
                <c:pt idx="0">
                  <c:v>Apsilankymai pas gydytojus 100 gyv.</c:v>
                </c:pt>
                <c:pt idx="1">
                  <c:v>Apsilankymai pas pirminio lygio gydytojus 100 gyv.</c:v>
                </c:pt>
                <c:pt idx="2">
                  <c:v>Apsilankymai pas BPG 100 gyv.</c:v>
                </c:pt>
                <c:pt idx="3">
                  <c:v>Apsilankymai pas vidaus ligų gydytojus (I lygis) 100 gyv.</c:v>
                </c:pt>
                <c:pt idx="4">
                  <c:v>Apsilankymai pas vaikų ligų gydytojus (I lygis) 100 vaikų</c:v>
                </c:pt>
                <c:pt idx="5">
                  <c:v>Apsilankymai pas psichiatrus (I lygis) 100 gyv.</c:v>
                </c:pt>
                <c:pt idx="6">
                  <c:v>Apsilankymai pas gydytojus specialistus (II/III lygis) 100 gyv.</c:v>
                </c:pt>
                <c:pt idx="7">
                  <c:v>Apsilankymai pas odontologus 100 gyv.</c:v>
                </c:pt>
                <c:pt idx="8">
                  <c:v>Suteikta greitosios medicinos pagalbos paslaugų 1 000 gyv.</c:v>
                </c:pt>
                <c:pt idx="9">
                  <c:v>Stacionaro ligonių skaičius 1 000 gyv.</c:v>
                </c:pt>
              </c:strCache>
            </c:strRef>
          </c:cat>
          <c:val>
            <c:numRef>
              <c:f>Sveikata!$J$16:$J$25</c:f>
              <c:numCache>
                <c:formatCode>0.0</c:formatCode>
                <c:ptCount val="10"/>
                <c:pt idx="0">
                  <c:v>0.76725083238630698</c:v>
                </c:pt>
                <c:pt idx="1">
                  <c:v>0.79197165680671144</c:v>
                </c:pt>
                <c:pt idx="2">
                  <c:v>0.50707020024631666</c:v>
                </c:pt>
                <c:pt idx="3">
                  <c:v>2.5948931991161306</c:v>
                </c:pt>
                <c:pt idx="4">
                  <c:v>1.5626298885320233</c:v>
                </c:pt>
                <c:pt idx="5">
                  <c:v>0.98483804272915232</c:v>
                </c:pt>
                <c:pt idx="6">
                  <c:v>0.73068656273933341</c:v>
                </c:pt>
                <c:pt idx="7">
                  <c:v>0.32616884555727899</c:v>
                </c:pt>
                <c:pt idx="8">
                  <c:v>0.91304347826086951</c:v>
                </c:pt>
                <c:pt idx="9">
                  <c:v>0.53074433656957931</c:v>
                </c:pt>
              </c:numCache>
            </c:numRef>
          </c:val>
          <c:extLst>
            <c:ext xmlns:c16="http://schemas.microsoft.com/office/drawing/2014/chart" uri="{C3380CC4-5D6E-409C-BE32-E72D297353CC}">
              <c16:uniqueId val="{00000001-17DC-4547-8876-09F159D78AB9}"/>
            </c:ext>
          </c:extLst>
        </c:ser>
        <c:dLbls>
          <c:showLegendKey val="0"/>
          <c:showVal val="0"/>
          <c:showCatName val="0"/>
          <c:showSerName val="0"/>
          <c:showPercent val="0"/>
          <c:showBubbleSize val="0"/>
        </c:dLbls>
        <c:axId val="1578600400"/>
        <c:axId val="1578580816"/>
      </c:radarChart>
      <c:catAx>
        <c:axId val="1578600400"/>
        <c:scaling>
          <c:orientation val="minMax"/>
        </c:scaling>
        <c:delete val="0"/>
        <c:axPos val="b"/>
        <c:majorGridlines/>
        <c:numFmt formatCode="General" sourceLinked="0"/>
        <c:majorTickMark val="none"/>
        <c:minorTickMark val="none"/>
        <c:tickLblPos val="nextTo"/>
        <c:spPr>
          <a:ln w="9525">
            <a:noFill/>
          </a:ln>
        </c:spPr>
        <c:crossAx val="1578580816"/>
        <c:crosses val="autoZero"/>
        <c:auto val="1"/>
        <c:lblAlgn val="ctr"/>
        <c:lblOffset val="100"/>
        <c:noMultiLvlLbl val="0"/>
      </c:catAx>
      <c:valAx>
        <c:axId val="1578580816"/>
        <c:scaling>
          <c:orientation val="minMax"/>
        </c:scaling>
        <c:delete val="0"/>
        <c:axPos val="l"/>
        <c:majorGridlines/>
        <c:numFmt formatCode="General" sourceLinked="1"/>
        <c:majorTickMark val="none"/>
        <c:minorTickMark val="none"/>
        <c:tickLblPos val="nextTo"/>
        <c:crossAx val="1578600400"/>
        <c:crosses val="autoZero"/>
        <c:crossBetween val="between"/>
      </c:valAx>
    </c:plotArea>
    <c:legend>
      <c:legendPos val="b"/>
      <c:layout>
        <c:manualLayout>
          <c:xMode val="edge"/>
          <c:yMode val="edge"/>
          <c:x val="0.17777952755905513"/>
          <c:y val="0.89785471572607733"/>
          <c:w val="0.71944269466316879"/>
          <c:h val="7.3014968692053428E-2"/>
        </c:manualLayout>
      </c:layou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5711220472441041"/>
          <c:y val="0.20472829785165741"/>
          <c:w val="0.29061351706036742"/>
          <c:h val="0.51664625255176566"/>
        </c:manualLayout>
      </c:layout>
      <c:radarChart>
        <c:radarStyle val="marker"/>
        <c:varyColors val="0"/>
        <c:ser>
          <c:idx val="0"/>
          <c:order val="0"/>
          <c:tx>
            <c:strRef>
              <c:f>Sveikata!$I$2</c:f>
              <c:strCache>
                <c:ptCount val="1"/>
                <c:pt idx="0">
                  <c:v>Lietuvos vidurkis</c:v>
                </c:pt>
              </c:strCache>
            </c:strRef>
          </c:tx>
          <c:cat>
            <c:strRef>
              <c:f>Sveikata!$H$3:$H$11</c:f>
              <c:strCache>
                <c:ptCount val="9"/>
                <c:pt idx="0">
                  <c:v>Gydytojų skaičius 10 000 gyv.</c:v>
                </c:pt>
                <c:pt idx="1">
                  <c:v>Vaikų ligų specialistų skaičius 10 000 gyv.</c:v>
                </c:pt>
                <c:pt idx="2">
                  <c:v>Slaugytojų (įsk. akušerius) skaičius 10 000 gyv.</c:v>
                </c:pt>
                <c:pt idx="3">
                  <c:v>Odontologų skaičius 10 000 gyv.</c:v>
                </c:pt>
                <c:pt idx="4">
                  <c:v>BPG skaičius 10 000 gyv.</c:v>
                </c:pt>
                <c:pt idx="5">
                  <c:v>Vidaus ligų gydytojų skaičius 10 000 gyv.</c:v>
                </c:pt>
                <c:pt idx="6">
                  <c:v>Gydytojų psichiatrų skaičius 10 000 gyv.</c:v>
                </c:pt>
                <c:pt idx="7">
                  <c:v>Stacionaro lovų skaičius 10 000 gyv. (išskyrus slaugos lovas)</c:v>
                </c:pt>
                <c:pt idx="8">
                  <c:v>Slaugos lovų skaičius 10 000 gyv.</c:v>
                </c:pt>
              </c:strCache>
            </c:strRef>
          </c:cat>
          <c:val>
            <c:numRef>
              <c:f>Sveikata!$I$3:$I$11</c:f>
              <c:numCache>
                <c:formatCode>General</c:formatCode>
                <c:ptCount val="9"/>
                <c:pt idx="0">
                  <c:v>1</c:v>
                </c:pt>
                <c:pt idx="1">
                  <c:v>1</c:v>
                </c:pt>
                <c:pt idx="2">
                  <c:v>1</c:v>
                </c:pt>
                <c:pt idx="3">
                  <c:v>1</c:v>
                </c:pt>
                <c:pt idx="4">
                  <c:v>1</c:v>
                </c:pt>
                <c:pt idx="5">
                  <c:v>1</c:v>
                </c:pt>
                <c:pt idx="6">
                  <c:v>1</c:v>
                </c:pt>
                <c:pt idx="7">
                  <c:v>1</c:v>
                </c:pt>
                <c:pt idx="8">
                  <c:v>1</c:v>
                </c:pt>
              </c:numCache>
            </c:numRef>
          </c:val>
          <c:extLst>
            <c:ext xmlns:c16="http://schemas.microsoft.com/office/drawing/2014/chart" uri="{C3380CC4-5D6E-409C-BE32-E72D297353CC}">
              <c16:uniqueId val="{00000000-663D-4213-AD51-2787175A448D}"/>
            </c:ext>
          </c:extLst>
        </c:ser>
        <c:ser>
          <c:idx val="1"/>
          <c:order val="1"/>
          <c:tx>
            <c:strRef>
              <c:f>Sveikata!$J$2</c:f>
              <c:strCache>
                <c:ptCount val="1"/>
                <c:pt idx="0">
                  <c:v>Pasvalio rajono savivaldybė</c:v>
                </c:pt>
              </c:strCache>
            </c:strRef>
          </c:tx>
          <c:cat>
            <c:strRef>
              <c:f>Sveikata!$H$3:$H$11</c:f>
              <c:strCache>
                <c:ptCount val="9"/>
                <c:pt idx="0">
                  <c:v>Gydytojų skaičius 10 000 gyv.</c:v>
                </c:pt>
                <c:pt idx="1">
                  <c:v>Vaikų ligų specialistų skaičius 10 000 gyv.</c:v>
                </c:pt>
                <c:pt idx="2">
                  <c:v>Slaugytojų (įsk. akušerius) skaičius 10 000 gyv.</c:v>
                </c:pt>
                <c:pt idx="3">
                  <c:v>Odontologų skaičius 10 000 gyv.</c:v>
                </c:pt>
                <c:pt idx="4">
                  <c:v>BPG skaičius 10 000 gyv.</c:v>
                </c:pt>
                <c:pt idx="5">
                  <c:v>Vidaus ligų gydytojų skaičius 10 000 gyv.</c:v>
                </c:pt>
                <c:pt idx="6">
                  <c:v>Gydytojų psichiatrų skaičius 10 000 gyv.</c:v>
                </c:pt>
                <c:pt idx="7">
                  <c:v>Stacionaro lovų skaičius 10 000 gyv. (išskyrus slaugos lovas)</c:v>
                </c:pt>
                <c:pt idx="8">
                  <c:v>Slaugos lovų skaičius 10 000 gyv.</c:v>
                </c:pt>
              </c:strCache>
            </c:strRef>
          </c:cat>
          <c:val>
            <c:numRef>
              <c:f>Sveikata!$J$3:$J$11</c:f>
              <c:numCache>
                <c:formatCode>0.0</c:formatCode>
                <c:ptCount val="9"/>
                <c:pt idx="0">
                  <c:v>0.47240618101545256</c:v>
                </c:pt>
                <c:pt idx="1">
                  <c:v>0.84883720930232553</c:v>
                </c:pt>
                <c:pt idx="2">
                  <c:v>0.89585947302383939</c:v>
                </c:pt>
                <c:pt idx="3">
                  <c:v>0.4</c:v>
                </c:pt>
                <c:pt idx="4">
                  <c:v>0.43208279430789132</c:v>
                </c:pt>
                <c:pt idx="5">
                  <c:v>0.61215932914046123</c:v>
                </c:pt>
                <c:pt idx="6">
                  <c:v>0.62189054726368165</c:v>
                </c:pt>
                <c:pt idx="7">
                  <c:v>0.53181818181818186</c:v>
                </c:pt>
                <c:pt idx="8">
                  <c:v>0.96608572774375889</c:v>
                </c:pt>
              </c:numCache>
            </c:numRef>
          </c:val>
          <c:extLst>
            <c:ext xmlns:c16="http://schemas.microsoft.com/office/drawing/2014/chart" uri="{C3380CC4-5D6E-409C-BE32-E72D297353CC}">
              <c16:uniqueId val="{00000001-663D-4213-AD51-2787175A448D}"/>
            </c:ext>
          </c:extLst>
        </c:ser>
        <c:dLbls>
          <c:showLegendKey val="0"/>
          <c:showVal val="0"/>
          <c:showCatName val="0"/>
          <c:showSerName val="0"/>
          <c:showPercent val="0"/>
          <c:showBubbleSize val="0"/>
        </c:dLbls>
        <c:axId val="1578600944"/>
        <c:axId val="1578581904"/>
      </c:radarChart>
      <c:catAx>
        <c:axId val="1578600944"/>
        <c:scaling>
          <c:orientation val="minMax"/>
        </c:scaling>
        <c:delete val="0"/>
        <c:axPos val="b"/>
        <c:majorGridlines/>
        <c:numFmt formatCode="General" sourceLinked="0"/>
        <c:majorTickMark val="none"/>
        <c:minorTickMark val="none"/>
        <c:tickLblPos val="nextTo"/>
        <c:spPr>
          <a:ln w="9525">
            <a:noFill/>
          </a:ln>
        </c:spPr>
        <c:crossAx val="1578581904"/>
        <c:crosses val="autoZero"/>
        <c:auto val="1"/>
        <c:lblAlgn val="ctr"/>
        <c:lblOffset val="100"/>
        <c:noMultiLvlLbl val="0"/>
      </c:catAx>
      <c:valAx>
        <c:axId val="1578581904"/>
        <c:scaling>
          <c:orientation val="minMax"/>
        </c:scaling>
        <c:delete val="0"/>
        <c:axPos val="l"/>
        <c:majorGridlines/>
        <c:numFmt formatCode="General" sourceLinked="1"/>
        <c:majorTickMark val="out"/>
        <c:minorTickMark val="none"/>
        <c:tickLblPos val="nextTo"/>
        <c:crossAx val="1578600944"/>
        <c:crosses val="autoZero"/>
        <c:crossBetween val="between"/>
      </c:valAx>
    </c:plotArea>
    <c:legend>
      <c:legendPos val="b"/>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Sveikata!$C$31</c:f>
              <c:strCache>
                <c:ptCount val="1"/>
                <c:pt idx="0">
                  <c:v>1000 suaugusiųjų </c:v>
                </c:pt>
              </c:strCache>
            </c:strRef>
          </c:tx>
          <c:invertIfNegative val="0"/>
          <c:dLbls>
            <c:dLbl>
              <c:idx val="5"/>
              <c:spPr>
                <a:noFill/>
                <a:ln>
                  <a:noFill/>
                </a:ln>
                <a:effectLst/>
              </c:spPr>
              <c:txPr>
                <a:bodyPr rot="-5400000" vert="horz"/>
                <a:lstStyle/>
                <a:p>
                  <a:pPr>
                    <a:defRPr b="1"/>
                  </a:pPr>
                  <a:endParaRPr lang="lt-LT"/>
                </a:p>
              </c:txPr>
              <c:showLegendKey val="0"/>
              <c:showVal val="1"/>
              <c:showCatName val="0"/>
              <c:showSerName val="0"/>
              <c:showPercent val="0"/>
              <c:showBubbleSize val="0"/>
              <c:extLst>
                <c:ext xmlns:c16="http://schemas.microsoft.com/office/drawing/2014/chart" uri="{C3380CC4-5D6E-409C-BE32-E72D297353CC}">
                  <c16:uniqueId val="{00000000-77D1-4BC4-B355-F62F24F6D372}"/>
                </c:ext>
              </c:extLst>
            </c:dLbl>
            <c:spPr>
              <a:noFill/>
              <a:ln>
                <a:noFill/>
              </a:ln>
              <a:effectLst/>
            </c:spPr>
            <c:txPr>
              <a:bodyPr rot="-540000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Sveikata!$B$32:$B$39</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Sveikata!$C$32:$C$39</c:f>
              <c:numCache>
                <c:formatCode>0.0</c:formatCode>
                <c:ptCount val="8"/>
                <c:pt idx="0">
                  <c:v>675.15</c:v>
                </c:pt>
                <c:pt idx="1">
                  <c:v>689.56</c:v>
                </c:pt>
                <c:pt idx="2">
                  <c:v>628.16999999999996</c:v>
                </c:pt>
                <c:pt idx="3">
                  <c:v>652.11</c:v>
                </c:pt>
                <c:pt idx="4">
                  <c:v>681.9</c:v>
                </c:pt>
                <c:pt idx="5">
                  <c:v>608.82000000000005</c:v>
                </c:pt>
                <c:pt idx="6">
                  <c:v>606.78</c:v>
                </c:pt>
                <c:pt idx="7">
                  <c:v>551.62</c:v>
                </c:pt>
              </c:numCache>
            </c:numRef>
          </c:val>
          <c:extLst>
            <c:ext xmlns:c16="http://schemas.microsoft.com/office/drawing/2014/chart" uri="{C3380CC4-5D6E-409C-BE32-E72D297353CC}">
              <c16:uniqueId val="{00000000-1BB8-49F5-9130-09D2CF6A635F}"/>
            </c:ext>
          </c:extLst>
        </c:ser>
        <c:ser>
          <c:idx val="1"/>
          <c:order val="1"/>
          <c:tx>
            <c:strRef>
              <c:f>Sveikata!$D$31</c:f>
              <c:strCache>
                <c:ptCount val="1"/>
                <c:pt idx="0">
                  <c:v>1000 vaikų (0-17 metų amžiaus)</c:v>
                </c:pt>
              </c:strCache>
            </c:strRef>
          </c:tx>
          <c:invertIfNegative val="0"/>
          <c:dLbls>
            <c:dLbl>
              <c:idx val="5"/>
              <c:spPr>
                <a:noFill/>
                <a:ln>
                  <a:noFill/>
                </a:ln>
                <a:effectLst/>
              </c:spPr>
              <c:txPr>
                <a:bodyPr rot="-5400000" vert="horz"/>
                <a:lstStyle/>
                <a:p>
                  <a:pPr>
                    <a:defRPr b="1"/>
                  </a:pPr>
                  <a:endParaRPr lang="lt-LT"/>
                </a:p>
              </c:txPr>
              <c:showLegendKey val="0"/>
              <c:showVal val="1"/>
              <c:showCatName val="0"/>
              <c:showSerName val="0"/>
              <c:showPercent val="0"/>
              <c:showBubbleSize val="0"/>
              <c:extLst>
                <c:ext xmlns:c16="http://schemas.microsoft.com/office/drawing/2014/chart" uri="{C3380CC4-5D6E-409C-BE32-E72D297353CC}">
                  <c16:uniqueId val="{00000001-77D1-4BC4-B355-F62F24F6D372}"/>
                </c:ext>
              </c:extLst>
            </c:dLbl>
            <c:spPr>
              <a:noFill/>
              <a:ln>
                <a:noFill/>
              </a:ln>
              <a:effectLst/>
            </c:spPr>
            <c:txPr>
              <a:bodyPr rot="-5400000" vert="horz"/>
              <a:lstStyle/>
              <a:p>
                <a:pPr>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Sveikata!$B$32:$B$39</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Sveikata!$D$32:$D$39</c:f>
              <c:numCache>
                <c:formatCode>0.0</c:formatCode>
                <c:ptCount val="8"/>
                <c:pt idx="0">
                  <c:v>829.59</c:v>
                </c:pt>
                <c:pt idx="1">
                  <c:v>839.62</c:v>
                </c:pt>
                <c:pt idx="2">
                  <c:v>778.67</c:v>
                </c:pt>
                <c:pt idx="3">
                  <c:v>806.09</c:v>
                </c:pt>
                <c:pt idx="4">
                  <c:v>817.06</c:v>
                </c:pt>
                <c:pt idx="5">
                  <c:v>797.67</c:v>
                </c:pt>
                <c:pt idx="6">
                  <c:v>772.61</c:v>
                </c:pt>
                <c:pt idx="7">
                  <c:v>729.06</c:v>
                </c:pt>
              </c:numCache>
            </c:numRef>
          </c:val>
          <c:extLst>
            <c:ext xmlns:c16="http://schemas.microsoft.com/office/drawing/2014/chart" uri="{C3380CC4-5D6E-409C-BE32-E72D297353CC}">
              <c16:uniqueId val="{00000001-1BB8-49F5-9130-09D2CF6A635F}"/>
            </c:ext>
          </c:extLst>
        </c:ser>
        <c:dLbls>
          <c:showLegendKey val="0"/>
          <c:showVal val="0"/>
          <c:showCatName val="0"/>
          <c:showSerName val="0"/>
          <c:showPercent val="0"/>
          <c:showBubbleSize val="0"/>
        </c:dLbls>
        <c:gapWidth val="150"/>
        <c:axId val="1578586256"/>
        <c:axId val="1578588976"/>
      </c:barChart>
      <c:catAx>
        <c:axId val="1578586256"/>
        <c:scaling>
          <c:orientation val="minMax"/>
        </c:scaling>
        <c:delete val="0"/>
        <c:axPos val="b"/>
        <c:numFmt formatCode="General" sourceLinked="0"/>
        <c:majorTickMark val="out"/>
        <c:minorTickMark val="none"/>
        <c:tickLblPos val="nextTo"/>
        <c:crossAx val="1578588976"/>
        <c:crosses val="autoZero"/>
        <c:auto val="1"/>
        <c:lblAlgn val="ctr"/>
        <c:lblOffset val="100"/>
        <c:noMultiLvlLbl val="0"/>
      </c:catAx>
      <c:valAx>
        <c:axId val="1578588976"/>
        <c:scaling>
          <c:orientation val="minMax"/>
        </c:scaling>
        <c:delete val="0"/>
        <c:axPos val="l"/>
        <c:majorGridlines/>
        <c:numFmt formatCode="0.0" sourceLinked="1"/>
        <c:majorTickMark val="out"/>
        <c:minorTickMark val="none"/>
        <c:tickLblPos val="nextTo"/>
        <c:crossAx val="1578586256"/>
        <c:crosses val="autoZero"/>
        <c:crossBetween val="between"/>
      </c:valAx>
    </c:plotArea>
    <c:legend>
      <c:legendPos val="b"/>
      <c:overlay val="0"/>
    </c:legend>
    <c:plotVisOnly val="1"/>
    <c:dispBlanksAs val="gap"/>
    <c:showDLblsOverMax val="0"/>
  </c:chart>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Sveikata!$B$47</c:f>
              <c:strCache>
                <c:ptCount val="1"/>
                <c:pt idx="0">
                  <c:v>infekcinės ligos</c:v>
                </c:pt>
              </c:strCache>
            </c:strRef>
          </c:tx>
          <c:invertIfNegative val="0"/>
          <c:cat>
            <c:numRef>
              <c:f>Sveikata!$C$46:$G$46</c:f>
              <c:numCache>
                <c:formatCode>General</c:formatCode>
                <c:ptCount val="5"/>
                <c:pt idx="0">
                  <c:v>2013</c:v>
                </c:pt>
                <c:pt idx="1">
                  <c:v>2014</c:v>
                </c:pt>
                <c:pt idx="2">
                  <c:v>2015</c:v>
                </c:pt>
                <c:pt idx="3">
                  <c:v>2016</c:v>
                </c:pt>
                <c:pt idx="4">
                  <c:v>2017</c:v>
                </c:pt>
              </c:numCache>
            </c:numRef>
          </c:cat>
          <c:val>
            <c:numRef>
              <c:f>Sveikata!$C$47:$G$47</c:f>
              <c:numCache>
                <c:formatCode>0</c:formatCode>
                <c:ptCount val="5"/>
                <c:pt idx="0">
                  <c:v>48</c:v>
                </c:pt>
                <c:pt idx="1">
                  <c:v>64</c:v>
                </c:pt>
                <c:pt idx="2">
                  <c:v>31</c:v>
                </c:pt>
                <c:pt idx="3">
                  <c:v>28</c:v>
                </c:pt>
                <c:pt idx="4">
                  <c:v>29</c:v>
                </c:pt>
              </c:numCache>
            </c:numRef>
          </c:val>
          <c:extLst>
            <c:ext xmlns:c16="http://schemas.microsoft.com/office/drawing/2014/chart" uri="{C3380CC4-5D6E-409C-BE32-E72D297353CC}">
              <c16:uniqueId val="{00000000-1780-4460-B501-F406E86167DF}"/>
            </c:ext>
          </c:extLst>
        </c:ser>
        <c:ser>
          <c:idx val="1"/>
          <c:order val="1"/>
          <c:tx>
            <c:strRef>
              <c:f>Sveikata!$B$48</c:f>
              <c:strCache>
                <c:ptCount val="1"/>
                <c:pt idx="0">
                  <c:v>piktybiniai augliai</c:v>
                </c:pt>
              </c:strCache>
            </c:strRef>
          </c:tx>
          <c:invertIfNegative val="0"/>
          <c:cat>
            <c:numRef>
              <c:f>Sveikata!$C$46:$G$46</c:f>
              <c:numCache>
                <c:formatCode>General</c:formatCode>
                <c:ptCount val="5"/>
                <c:pt idx="0">
                  <c:v>2013</c:v>
                </c:pt>
                <c:pt idx="1">
                  <c:v>2014</c:v>
                </c:pt>
                <c:pt idx="2">
                  <c:v>2015</c:v>
                </c:pt>
                <c:pt idx="3">
                  <c:v>2016</c:v>
                </c:pt>
                <c:pt idx="4">
                  <c:v>2017</c:v>
                </c:pt>
              </c:numCache>
            </c:numRef>
          </c:cat>
          <c:val>
            <c:numRef>
              <c:f>Sveikata!$C$48:$G$48</c:f>
              <c:numCache>
                <c:formatCode>0</c:formatCode>
                <c:ptCount val="5"/>
                <c:pt idx="0">
                  <c:v>282</c:v>
                </c:pt>
                <c:pt idx="1">
                  <c:v>303</c:v>
                </c:pt>
                <c:pt idx="2">
                  <c:v>398</c:v>
                </c:pt>
                <c:pt idx="3">
                  <c:v>314</c:v>
                </c:pt>
                <c:pt idx="4">
                  <c:v>316</c:v>
                </c:pt>
              </c:numCache>
            </c:numRef>
          </c:val>
          <c:extLst>
            <c:ext xmlns:c16="http://schemas.microsoft.com/office/drawing/2014/chart" uri="{C3380CC4-5D6E-409C-BE32-E72D297353CC}">
              <c16:uniqueId val="{00000001-1780-4460-B501-F406E86167DF}"/>
            </c:ext>
          </c:extLst>
        </c:ser>
        <c:ser>
          <c:idx val="2"/>
          <c:order val="2"/>
          <c:tx>
            <c:strRef>
              <c:f>Sveikata!$B$49</c:f>
              <c:strCache>
                <c:ptCount val="1"/>
                <c:pt idx="0">
                  <c:v>kraujotakos sistemos ligos</c:v>
                </c:pt>
              </c:strCache>
            </c:strRef>
          </c:tx>
          <c:invertIfNegative val="0"/>
          <c:cat>
            <c:numRef>
              <c:f>Sveikata!$C$46:$G$46</c:f>
              <c:numCache>
                <c:formatCode>General</c:formatCode>
                <c:ptCount val="5"/>
                <c:pt idx="0">
                  <c:v>2013</c:v>
                </c:pt>
                <c:pt idx="1">
                  <c:v>2014</c:v>
                </c:pt>
                <c:pt idx="2">
                  <c:v>2015</c:v>
                </c:pt>
                <c:pt idx="3">
                  <c:v>2016</c:v>
                </c:pt>
                <c:pt idx="4">
                  <c:v>2017</c:v>
                </c:pt>
              </c:numCache>
            </c:numRef>
          </c:cat>
          <c:val>
            <c:numRef>
              <c:f>Sveikata!$C$49:$G$49</c:f>
              <c:numCache>
                <c:formatCode>0</c:formatCode>
                <c:ptCount val="5"/>
                <c:pt idx="0">
                  <c:v>939</c:v>
                </c:pt>
                <c:pt idx="1">
                  <c:v>893</c:v>
                </c:pt>
                <c:pt idx="2">
                  <c:v>1077</c:v>
                </c:pt>
                <c:pt idx="3">
                  <c:v>964</c:v>
                </c:pt>
                <c:pt idx="4">
                  <c:v>1042</c:v>
                </c:pt>
              </c:numCache>
            </c:numRef>
          </c:val>
          <c:extLst>
            <c:ext xmlns:c16="http://schemas.microsoft.com/office/drawing/2014/chart" uri="{C3380CC4-5D6E-409C-BE32-E72D297353CC}">
              <c16:uniqueId val="{00000002-1780-4460-B501-F406E86167DF}"/>
            </c:ext>
          </c:extLst>
        </c:ser>
        <c:ser>
          <c:idx val="3"/>
          <c:order val="3"/>
          <c:tx>
            <c:strRef>
              <c:f>Sveikata!$B$50</c:f>
              <c:strCache>
                <c:ptCount val="1"/>
                <c:pt idx="0">
                  <c:v>kvėpavimo organų ligos</c:v>
                </c:pt>
              </c:strCache>
            </c:strRef>
          </c:tx>
          <c:invertIfNegative val="0"/>
          <c:cat>
            <c:numRef>
              <c:f>Sveikata!$C$46:$G$46</c:f>
              <c:numCache>
                <c:formatCode>General</c:formatCode>
                <c:ptCount val="5"/>
                <c:pt idx="0">
                  <c:v>2013</c:v>
                </c:pt>
                <c:pt idx="1">
                  <c:v>2014</c:v>
                </c:pt>
                <c:pt idx="2">
                  <c:v>2015</c:v>
                </c:pt>
                <c:pt idx="3">
                  <c:v>2016</c:v>
                </c:pt>
                <c:pt idx="4">
                  <c:v>2017</c:v>
                </c:pt>
              </c:numCache>
            </c:numRef>
          </c:cat>
          <c:val>
            <c:numRef>
              <c:f>Sveikata!$C$50:$G$50</c:f>
              <c:numCache>
                <c:formatCode>0</c:formatCode>
                <c:ptCount val="5"/>
                <c:pt idx="0">
                  <c:v>59</c:v>
                </c:pt>
                <c:pt idx="1">
                  <c:v>53</c:v>
                </c:pt>
                <c:pt idx="2">
                  <c:v>69</c:v>
                </c:pt>
                <c:pt idx="3">
                  <c:v>44</c:v>
                </c:pt>
                <c:pt idx="4">
                  <c:v>66</c:v>
                </c:pt>
              </c:numCache>
            </c:numRef>
          </c:val>
          <c:extLst>
            <c:ext xmlns:c16="http://schemas.microsoft.com/office/drawing/2014/chart" uri="{C3380CC4-5D6E-409C-BE32-E72D297353CC}">
              <c16:uniqueId val="{00000003-1780-4460-B501-F406E86167DF}"/>
            </c:ext>
          </c:extLst>
        </c:ser>
        <c:ser>
          <c:idx val="4"/>
          <c:order val="4"/>
          <c:tx>
            <c:strRef>
              <c:f>Sveikata!$B$51</c:f>
              <c:strCache>
                <c:ptCount val="1"/>
                <c:pt idx="0">
                  <c:v>virškinimo organų ligos</c:v>
                </c:pt>
              </c:strCache>
            </c:strRef>
          </c:tx>
          <c:invertIfNegative val="0"/>
          <c:cat>
            <c:numRef>
              <c:f>Sveikata!$C$46:$G$46</c:f>
              <c:numCache>
                <c:formatCode>General</c:formatCode>
                <c:ptCount val="5"/>
                <c:pt idx="0">
                  <c:v>2013</c:v>
                </c:pt>
                <c:pt idx="1">
                  <c:v>2014</c:v>
                </c:pt>
                <c:pt idx="2">
                  <c:v>2015</c:v>
                </c:pt>
                <c:pt idx="3">
                  <c:v>2016</c:v>
                </c:pt>
                <c:pt idx="4">
                  <c:v>2017</c:v>
                </c:pt>
              </c:numCache>
            </c:numRef>
          </c:cat>
          <c:val>
            <c:numRef>
              <c:f>Sveikata!$C$51:$G$51</c:f>
              <c:numCache>
                <c:formatCode>0</c:formatCode>
                <c:ptCount val="5"/>
                <c:pt idx="0">
                  <c:v>74</c:v>
                </c:pt>
                <c:pt idx="1">
                  <c:v>61</c:v>
                </c:pt>
                <c:pt idx="2">
                  <c:v>89</c:v>
                </c:pt>
                <c:pt idx="3">
                  <c:v>79</c:v>
                </c:pt>
                <c:pt idx="4">
                  <c:v>94</c:v>
                </c:pt>
              </c:numCache>
            </c:numRef>
          </c:val>
          <c:extLst>
            <c:ext xmlns:c16="http://schemas.microsoft.com/office/drawing/2014/chart" uri="{C3380CC4-5D6E-409C-BE32-E72D297353CC}">
              <c16:uniqueId val="{00000004-1780-4460-B501-F406E86167DF}"/>
            </c:ext>
          </c:extLst>
        </c:ser>
        <c:ser>
          <c:idx val="5"/>
          <c:order val="5"/>
          <c:tx>
            <c:strRef>
              <c:f>Sveikata!$B$52</c:f>
              <c:strCache>
                <c:ptCount val="1"/>
                <c:pt idx="0">
                  <c:v>išorinės priežastys</c:v>
                </c:pt>
              </c:strCache>
            </c:strRef>
          </c:tx>
          <c:invertIfNegative val="0"/>
          <c:cat>
            <c:numRef>
              <c:f>Sveikata!$C$46:$G$46</c:f>
              <c:numCache>
                <c:formatCode>General</c:formatCode>
                <c:ptCount val="5"/>
                <c:pt idx="0">
                  <c:v>2013</c:v>
                </c:pt>
                <c:pt idx="1">
                  <c:v>2014</c:v>
                </c:pt>
                <c:pt idx="2">
                  <c:v>2015</c:v>
                </c:pt>
                <c:pt idx="3">
                  <c:v>2016</c:v>
                </c:pt>
                <c:pt idx="4">
                  <c:v>2017</c:v>
                </c:pt>
              </c:numCache>
            </c:numRef>
          </c:cat>
          <c:val>
            <c:numRef>
              <c:f>Sveikata!$C$52:$G$52</c:f>
              <c:numCache>
                <c:formatCode>0</c:formatCode>
                <c:ptCount val="5"/>
                <c:pt idx="0">
                  <c:v>115</c:v>
                </c:pt>
                <c:pt idx="1">
                  <c:v>178</c:v>
                </c:pt>
                <c:pt idx="2">
                  <c:v>131</c:v>
                </c:pt>
                <c:pt idx="3">
                  <c:v>151</c:v>
                </c:pt>
                <c:pt idx="4">
                  <c:v>127</c:v>
                </c:pt>
              </c:numCache>
            </c:numRef>
          </c:val>
          <c:extLst>
            <c:ext xmlns:c16="http://schemas.microsoft.com/office/drawing/2014/chart" uri="{C3380CC4-5D6E-409C-BE32-E72D297353CC}">
              <c16:uniqueId val="{00000005-1780-4460-B501-F406E86167DF}"/>
            </c:ext>
          </c:extLst>
        </c:ser>
        <c:dLbls>
          <c:showLegendKey val="0"/>
          <c:showVal val="0"/>
          <c:showCatName val="0"/>
          <c:showSerName val="0"/>
          <c:showPercent val="0"/>
          <c:showBubbleSize val="0"/>
        </c:dLbls>
        <c:gapWidth val="150"/>
        <c:axId val="1578590064"/>
        <c:axId val="1578584624"/>
      </c:barChart>
      <c:catAx>
        <c:axId val="1578590064"/>
        <c:scaling>
          <c:orientation val="minMax"/>
        </c:scaling>
        <c:delete val="0"/>
        <c:axPos val="b"/>
        <c:numFmt formatCode="General" sourceLinked="0"/>
        <c:majorTickMark val="none"/>
        <c:minorTickMark val="none"/>
        <c:tickLblPos val="nextTo"/>
        <c:crossAx val="1578584624"/>
        <c:crosses val="autoZero"/>
        <c:auto val="1"/>
        <c:lblAlgn val="ctr"/>
        <c:lblOffset val="100"/>
        <c:noMultiLvlLbl val="0"/>
      </c:catAx>
      <c:valAx>
        <c:axId val="1578584624"/>
        <c:scaling>
          <c:orientation val="minMax"/>
        </c:scaling>
        <c:delete val="0"/>
        <c:axPos val="l"/>
        <c:majorGridlines/>
        <c:numFmt formatCode="0" sourceLinked="1"/>
        <c:majorTickMark val="none"/>
        <c:minorTickMark val="none"/>
        <c:tickLblPos val="nextTo"/>
        <c:crossAx val="1578590064"/>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'viesasis saugumas'!$C$47</c:f>
              <c:strCache>
                <c:ptCount val="1"/>
                <c:pt idx="0">
                  <c:v>2013</c:v>
                </c:pt>
              </c:strCache>
            </c:strRef>
          </c:tx>
          <c:invertIfNegative val="0"/>
          <c:cat>
            <c:strRef>
              <c:f>'viesasis saugumas'!$B$48:$B$55</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'viesasis saugumas'!$C$48:$C$55</c:f>
              <c:numCache>
                <c:formatCode>General</c:formatCode>
                <c:ptCount val="8"/>
                <c:pt idx="0">
                  <c:v>54.7</c:v>
                </c:pt>
                <c:pt idx="1">
                  <c:v>61.7</c:v>
                </c:pt>
                <c:pt idx="2">
                  <c:v>61.6</c:v>
                </c:pt>
                <c:pt idx="3">
                  <c:v>64.900000000000006</c:v>
                </c:pt>
                <c:pt idx="4">
                  <c:v>56.5</c:v>
                </c:pt>
                <c:pt idx="5">
                  <c:v>68.5</c:v>
                </c:pt>
                <c:pt idx="6">
                  <c:v>63.3</c:v>
                </c:pt>
                <c:pt idx="7">
                  <c:v>71.5</c:v>
                </c:pt>
              </c:numCache>
            </c:numRef>
          </c:val>
          <c:extLst>
            <c:ext xmlns:c16="http://schemas.microsoft.com/office/drawing/2014/chart" uri="{C3380CC4-5D6E-409C-BE32-E72D297353CC}">
              <c16:uniqueId val="{00000000-39EE-41BD-90CB-194458461B13}"/>
            </c:ext>
          </c:extLst>
        </c:ser>
        <c:ser>
          <c:idx val="1"/>
          <c:order val="1"/>
          <c:tx>
            <c:strRef>
              <c:f>'viesasis saugumas'!$D$47</c:f>
              <c:strCache>
                <c:ptCount val="1"/>
                <c:pt idx="0">
                  <c:v>2014</c:v>
                </c:pt>
              </c:strCache>
            </c:strRef>
          </c:tx>
          <c:invertIfNegative val="0"/>
          <c:cat>
            <c:strRef>
              <c:f>'viesasis saugumas'!$B$48:$B$55</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'viesasis saugumas'!$D$48:$D$55</c:f>
              <c:numCache>
                <c:formatCode>General</c:formatCode>
                <c:ptCount val="8"/>
                <c:pt idx="0">
                  <c:v>55.6</c:v>
                </c:pt>
                <c:pt idx="1">
                  <c:v>61.2</c:v>
                </c:pt>
                <c:pt idx="2">
                  <c:v>63.8</c:v>
                </c:pt>
                <c:pt idx="3">
                  <c:v>73.5</c:v>
                </c:pt>
                <c:pt idx="4">
                  <c:v>56.9</c:v>
                </c:pt>
                <c:pt idx="5">
                  <c:v>77.099999999999994</c:v>
                </c:pt>
                <c:pt idx="6">
                  <c:v>58</c:v>
                </c:pt>
                <c:pt idx="7">
                  <c:v>60.2</c:v>
                </c:pt>
              </c:numCache>
            </c:numRef>
          </c:val>
          <c:extLst>
            <c:ext xmlns:c16="http://schemas.microsoft.com/office/drawing/2014/chart" uri="{C3380CC4-5D6E-409C-BE32-E72D297353CC}">
              <c16:uniqueId val="{00000001-39EE-41BD-90CB-194458461B13}"/>
            </c:ext>
          </c:extLst>
        </c:ser>
        <c:ser>
          <c:idx val="2"/>
          <c:order val="2"/>
          <c:tx>
            <c:strRef>
              <c:f>'viesasis saugumas'!$E$47</c:f>
              <c:strCache>
                <c:ptCount val="1"/>
                <c:pt idx="0">
                  <c:v>2015</c:v>
                </c:pt>
              </c:strCache>
            </c:strRef>
          </c:tx>
          <c:invertIfNegative val="0"/>
          <c:cat>
            <c:strRef>
              <c:f>'viesasis saugumas'!$B$48:$B$55</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'viesasis saugumas'!$E$48:$E$55</c:f>
              <c:numCache>
                <c:formatCode>General</c:formatCode>
                <c:ptCount val="8"/>
                <c:pt idx="0">
                  <c:v>55</c:v>
                </c:pt>
                <c:pt idx="1">
                  <c:v>58.5</c:v>
                </c:pt>
                <c:pt idx="2">
                  <c:v>72.900000000000006</c:v>
                </c:pt>
                <c:pt idx="3">
                  <c:v>70.099999999999994</c:v>
                </c:pt>
                <c:pt idx="4">
                  <c:v>55.7</c:v>
                </c:pt>
                <c:pt idx="5">
                  <c:v>79.400000000000006</c:v>
                </c:pt>
                <c:pt idx="6">
                  <c:v>55.2</c:v>
                </c:pt>
                <c:pt idx="7">
                  <c:v>73.3</c:v>
                </c:pt>
              </c:numCache>
            </c:numRef>
          </c:val>
          <c:extLst>
            <c:ext xmlns:c16="http://schemas.microsoft.com/office/drawing/2014/chart" uri="{C3380CC4-5D6E-409C-BE32-E72D297353CC}">
              <c16:uniqueId val="{00000002-39EE-41BD-90CB-194458461B13}"/>
            </c:ext>
          </c:extLst>
        </c:ser>
        <c:ser>
          <c:idx val="3"/>
          <c:order val="3"/>
          <c:tx>
            <c:strRef>
              <c:f>'viesasis saugumas'!$F$47</c:f>
              <c:strCache>
                <c:ptCount val="1"/>
                <c:pt idx="0">
                  <c:v>2016</c:v>
                </c:pt>
              </c:strCache>
            </c:strRef>
          </c:tx>
          <c:invertIfNegative val="0"/>
          <c:cat>
            <c:strRef>
              <c:f>'viesasis saugumas'!$B$48:$B$55</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'viesasis saugumas'!$F$48:$F$55</c:f>
              <c:numCache>
                <c:formatCode>General</c:formatCode>
                <c:ptCount val="8"/>
                <c:pt idx="0">
                  <c:v>45</c:v>
                </c:pt>
                <c:pt idx="1">
                  <c:v>51.9</c:v>
                </c:pt>
                <c:pt idx="2">
                  <c:v>62.6</c:v>
                </c:pt>
                <c:pt idx="3">
                  <c:v>53.5</c:v>
                </c:pt>
                <c:pt idx="4">
                  <c:v>47.4</c:v>
                </c:pt>
                <c:pt idx="5">
                  <c:v>66.8</c:v>
                </c:pt>
                <c:pt idx="6">
                  <c:v>55.5</c:v>
                </c:pt>
                <c:pt idx="7">
                  <c:v>59.6</c:v>
                </c:pt>
              </c:numCache>
            </c:numRef>
          </c:val>
          <c:extLst>
            <c:ext xmlns:c16="http://schemas.microsoft.com/office/drawing/2014/chart" uri="{C3380CC4-5D6E-409C-BE32-E72D297353CC}">
              <c16:uniqueId val="{00000003-39EE-41BD-90CB-194458461B13}"/>
            </c:ext>
          </c:extLst>
        </c:ser>
        <c:ser>
          <c:idx val="4"/>
          <c:order val="4"/>
          <c:tx>
            <c:strRef>
              <c:f>'viesasis saugumas'!$G$47</c:f>
              <c:strCache>
                <c:ptCount val="1"/>
                <c:pt idx="0">
                  <c:v>2017</c:v>
                </c:pt>
              </c:strCache>
            </c:strRef>
          </c:tx>
          <c:invertIfNegative val="0"/>
          <c:cat>
            <c:strRef>
              <c:f>'viesasis saugumas'!$B$48:$B$55</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'viesasis saugumas'!$G$48:$G$55</c:f>
              <c:numCache>
                <c:formatCode>General</c:formatCode>
                <c:ptCount val="8"/>
                <c:pt idx="0">
                  <c:v>47.7</c:v>
                </c:pt>
                <c:pt idx="1">
                  <c:v>54</c:v>
                </c:pt>
                <c:pt idx="2">
                  <c:v>62.1</c:v>
                </c:pt>
                <c:pt idx="3">
                  <c:v>58.4</c:v>
                </c:pt>
                <c:pt idx="4">
                  <c:v>42.7</c:v>
                </c:pt>
                <c:pt idx="5">
                  <c:v>57.7</c:v>
                </c:pt>
                <c:pt idx="6">
                  <c:v>57.1</c:v>
                </c:pt>
                <c:pt idx="7">
                  <c:v>64.099999999999994</c:v>
                </c:pt>
              </c:numCache>
            </c:numRef>
          </c:val>
          <c:extLst>
            <c:ext xmlns:c16="http://schemas.microsoft.com/office/drawing/2014/chart" uri="{C3380CC4-5D6E-409C-BE32-E72D297353CC}">
              <c16:uniqueId val="{00000004-39EE-41BD-90CB-194458461B13}"/>
            </c:ext>
          </c:extLst>
        </c:ser>
        <c:dLbls>
          <c:showLegendKey val="0"/>
          <c:showVal val="0"/>
          <c:showCatName val="0"/>
          <c:showSerName val="0"/>
          <c:showPercent val="0"/>
          <c:showBubbleSize val="0"/>
        </c:dLbls>
        <c:gapWidth val="150"/>
        <c:axId val="1578575376"/>
        <c:axId val="1578585712"/>
      </c:barChart>
      <c:catAx>
        <c:axId val="1578575376"/>
        <c:scaling>
          <c:orientation val="minMax"/>
        </c:scaling>
        <c:delete val="0"/>
        <c:axPos val="b"/>
        <c:numFmt formatCode="General" sourceLinked="0"/>
        <c:majorTickMark val="none"/>
        <c:minorTickMark val="none"/>
        <c:tickLblPos val="nextTo"/>
        <c:crossAx val="1578585712"/>
        <c:crosses val="autoZero"/>
        <c:auto val="1"/>
        <c:lblAlgn val="ctr"/>
        <c:lblOffset val="100"/>
        <c:noMultiLvlLbl val="0"/>
      </c:catAx>
      <c:valAx>
        <c:axId val="1578585712"/>
        <c:scaling>
          <c:orientation val="minMax"/>
        </c:scaling>
        <c:delete val="0"/>
        <c:axPos val="l"/>
        <c:majorGridlines/>
        <c:numFmt formatCode="General" sourceLinked="1"/>
        <c:majorTickMark val="none"/>
        <c:minorTickMark val="none"/>
        <c:tickLblPos val="nextTo"/>
        <c:crossAx val="1578575376"/>
        <c:crosses val="autoZero"/>
        <c:crossBetween val="between"/>
      </c:valAx>
      <c:dTable>
        <c:showHorzBorder val="1"/>
        <c:showVertBorder val="1"/>
        <c:showOutline val="1"/>
        <c:showKeys val="1"/>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Lapas1!$L$43</c:f>
              <c:strCache>
                <c:ptCount val="1"/>
                <c:pt idx="0">
                  <c:v>2014</c:v>
                </c:pt>
              </c:strCache>
            </c:strRef>
          </c:tx>
          <c:spPr>
            <a:solidFill>
              <a:schemeClr val="accent1">
                <a:shade val="53000"/>
              </a:schemeClr>
            </a:solidFill>
            <a:ln>
              <a:noFill/>
            </a:ln>
            <a:effectLst/>
          </c:spPr>
          <c:invertIfNegative val="0"/>
          <c:cat>
            <c:strRef>
              <c:f>Lapas1!$K$44:$K$51</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Lapas1!$L$44:$L$51</c:f>
              <c:numCache>
                <c:formatCode>0.0</c:formatCode>
                <c:ptCount val="8"/>
                <c:pt idx="0">
                  <c:v>142.40746377233941</c:v>
                </c:pt>
                <c:pt idx="1">
                  <c:v>168.1263133980803</c:v>
                </c:pt>
                <c:pt idx="2">
                  <c:v>193.15499606608969</c:v>
                </c:pt>
                <c:pt idx="3">
                  <c:v>185.31775018261504</c:v>
                </c:pt>
                <c:pt idx="4">
                  <c:v>148.05037957211871</c:v>
                </c:pt>
                <c:pt idx="5">
                  <c:v>160.17591009039825</c:v>
                </c:pt>
                <c:pt idx="6">
                  <c:v>201.84804928131416</c:v>
                </c:pt>
                <c:pt idx="7">
                  <c:v>151.84760813520481</c:v>
                </c:pt>
              </c:numCache>
            </c:numRef>
          </c:val>
          <c:extLst>
            <c:ext xmlns:c16="http://schemas.microsoft.com/office/drawing/2014/chart" uri="{C3380CC4-5D6E-409C-BE32-E72D297353CC}">
              <c16:uniqueId val="{00000000-F8AF-47D0-9576-B6FFBA58CC82}"/>
            </c:ext>
          </c:extLst>
        </c:ser>
        <c:ser>
          <c:idx val="1"/>
          <c:order val="1"/>
          <c:tx>
            <c:strRef>
              <c:f>Lapas1!$M$43</c:f>
              <c:strCache>
                <c:ptCount val="1"/>
                <c:pt idx="0">
                  <c:v>2015</c:v>
                </c:pt>
              </c:strCache>
            </c:strRef>
          </c:tx>
          <c:spPr>
            <a:solidFill>
              <a:schemeClr val="accent1">
                <a:shade val="76000"/>
              </a:schemeClr>
            </a:solidFill>
            <a:ln>
              <a:noFill/>
            </a:ln>
            <a:effectLst/>
          </c:spPr>
          <c:invertIfNegative val="0"/>
          <c:cat>
            <c:strRef>
              <c:f>Lapas1!$K$44:$K$51</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Lapas1!$M$44:$M$51</c:f>
              <c:numCache>
                <c:formatCode>0.0</c:formatCode>
                <c:ptCount val="8"/>
                <c:pt idx="0">
                  <c:v>142.59294457953462</c:v>
                </c:pt>
                <c:pt idx="1">
                  <c:v>169.96532330914707</c:v>
                </c:pt>
                <c:pt idx="2">
                  <c:v>195.489338436304</c:v>
                </c:pt>
                <c:pt idx="3">
                  <c:v>186.90071725179314</c:v>
                </c:pt>
                <c:pt idx="4">
                  <c:v>151.59744408945687</c:v>
                </c:pt>
                <c:pt idx="5">
                  <c:v>162.34225138818778</c:v>
                </c:pt>
                <c:pt idx="6">
                  <c:v>200.79180251513739</c:v>
                </c:pt>
                <c:pt idx="7">
                  <c:v>154.46217494089834</c:v>
                </c:pt>
              </c:numCache>
            </c:numRef>
          </c:val>
          <c:extLst>
            <c:ext xmlns:c16="http://schemas.microsoft.com/office/drawing/2014/chart" uri="{C3380CC4-5D6E-409C-BE32-E72D297353CC}">
              <c16:uniqueId val="{00000001-F8AF-47D0-9576-B6FFBA58CC82}"/>
            </c:ext>
          </c:extLst>
        </c:ser>
        <c:ser>
          <c:idx val="2"/>
          <c:order val="2"/>
          <c:tx>
            <c:strRef>
              <c:f>Lapas1!$N$43</c:f>
              <c:strCache>
                <c:ptCount val="1"/>
                <c:pt idx="0">
                  <c:v>2016</c:v>
                </c:pt>
              </c:strCache>
            </c:strRef>
          </c:tx>
          <c:spPr>
            <a:solidFill>
              <a:schemeClr val="accent1"/>
            </a:solidFill>
            <a:ln>
              <a:noFill/>
            </a:ln>
            <a:effectLst/>
          </c:spPr>
          <c:invertIfNegative val="0"/>
          <c:cat>
            <c:strRef>
              <c:f>Lapas1!$K$44:$K$51</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Lapas1!$N$44:$N$51</c:f>
              <c:numCache>
                <c:formatCode>0.0</c:formatCode>
                <c:ptCount val="8"/>
                <c:pt idx="0">
                  <c:v>142.16192139429862</c:v>
                </c:pt>
                <c:pt idx="1">
                  <c:v>171.6108405294768</c:v>
                </c:pt>
                <c:pt idx="2">
                  <c:v>198.52732936845086</c:v>
                </c:pt>
                <c:pt idx="3">
                  <c:v>188.45103394459619</c:v>
                </c:pt>
                <c:pt idx="4">
                  <c:v>154.1796231937077</c:v>
                </c:pt>
                <c:pt idx="5">
                  <c:v>162.58415328845157</c:v>
                </c:pt>
                <c:pt idx="6">
                  <c:v>203.77815451683216</c:v>
                </c:pt>
                <c:pt idx="7">
                  <c:v>161.53846153846155</c:v>
                </c:pt>
              </c:numCache>
            </c:numRef>
          </c:val>
          <c:extLst>
            <c:ext xmlns:c16="http://schemas.microsoft.com/office/drawing/2014/chart" uri="{C3380CC4-5D6E-409C-BE32-E72D297353CC}">
              <c16:uniqueId val="{00000002-F8AF-47D0-9576-B6FFBA58CC82}"/>
            </c:ext>
          </c:extLst>
        </c:ser>
        <c:ser>
          <c:idx val="3"/>
          <c:order val="3"/>
          <c:tx>
            <c:strRef>
              <c:f>Lapas1!$O$43</c:f>
              <c:strCache>
                <c:ptCount val="1"/>
                <c:pt idx="0">
                  <c:v>2017</c:v>
                </c:pt>
              </c:strCache>
            </c:strRef>
          </c:tx>
          <c:spPr>
            <a:solidFill>
              <a:schemeClr val="accent1">
                <a:tint val="77000"/>
              </a:schemeClr>
            </a:solidFill>
            <a:ln>
              <a:noFill/>
            </a:ln>
            <a:effectLst/>
          </c:spPr>
          <c:invertIfNegative val="0"/>
          <c:cat>
            <c:strRef>
              <c:f>Lapas1!$K$44:$K$51</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Lapas1!$O$44:$O$51</c:f>
              <c:numCache>
                <c:formatCode>0.0</c:formatCode>
                <c:ptCount val="8"/>
                <c:pt idx="0">
                  <c:v>141.8629242848906</c:v>
                </c:pt>
                <c:pt idx="1">
                  <c:v>173.72065113702803</c:v>
                </c:pt>
                <c:pt idx="2">
                  <c:v>201.5339233038348</c:v>
                </c:pt>
                <c:pt idx="3">
                  <c:v>194.44444444444446</c:v>
                </c:pt>
                <c:pt idx="4">
                  <c:v>152.67791636096845</c:v>
                </c:pt>
                <c:pt idx="5">
                  <c:v>163.53223228556206</c:v>
                </c:pt>
                <c:pt idx="6">
                  <c:v>205.57499999999999</c:v>
                </c:pt>
                <c:pt idx="7">
                  <c:v>166.23762376237624</c:v>
                </c:pt>
              </c:numCache>
            </c:numRef>
          </c:val>
          <c:extLst>
            <c:ext xmlns:c16="http://schemas.microsoft.com/office/drawing/2014/chart" uri="{C3380CC4-5D6E-409C-BE32-E72D297353CC}">
              <c16:uniqueId val="{00000003-F8AF-47D0-9576-B6FFBA58CC82}"/>
            </c:ext>
          </c:extLst>
        </c:ser>
        <c:ser>
          <c:idx val="4"/>
          <c:order val="4"/>
          <c:tx>
            <c:strRef>
              <c:f>Lapas1!$P$43</c:f>
              <c:strCache>
                <c:ptCount val="1"/>
                <c:pt idx="0">
                  <c:v>2018</c:v>
                </c:pt>
              </c:strCache>
            </c:strRef>
          </c:tx>
          <c:spPr>
            <a:solidFill>
              <a:schemeClr val="accent1">
                <a:tint val="54000"/>
              </a:schemeClr>
            </a:solidFill>
            <a:ln>
              <a:noFill/>
            </a:ln>
            <a:effectLst/>
          </c:spPr>
          <c:invertIfNegative val="0"/>
          <c:cat>
            <c:strRef>
              <c:f>Lapas1!$K$44:$K$51</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Lapas1!$P$44:$P$51</c:f>
              <c:numCache>
                <c:formatCode>0.0</c:formatCode>
                <c:ptCount val="8"/>
                <c:pt idx="0">
                  <c:v>141.08067832713914</c:v>
                </c:pt>
                <c:pt idx="1">
                  <c:v>175.79563429294527</c:v>
                </c:pt>
                <c:pt idx="2">
                  <c:v>204.69325153374234</c:v>
                </c:pt>
                <c:pt idx="3">
                  <c:v>201.561144839549</c:v>
                </c:pt>
                <c:pt idx="4">
                  <c:v>150.68895829505786</c:v>
                </c:pt>
                <c:pt idx="5">
                  <c:v>167.93190064192018</c:v>
                </c:pt>
                <c:pt idx="6">
                  <c:v>208.3939708939709</c:v>
                </c:pt>
                <c:pt idx="7">
                  <c:v>168.64902028188382</c:v>
                </c:pt>
              </c:numCache>
            </c:numRef>
          </c:val>
          <c:extLst>
            <c:ext xmlns:c16="http://schemas.microsoft.com/office/drawing/2014/chart" uri="{C3380CC4-5D6E-409C-BE32-E72D297353CC}">
              <c16:uniqueId val="{00000004-F8AF-47D0-9576-B6FFBA58CC82}"/>
            </c:ext>
          </c:extLst>
        </c:ser>
        <c:dLbls>
          <c:showLegendKey val="0"/>
          <c:showVal val="0"/>
          <c:showCatName val="0"/>
          <c:showSerName val="0"/>
          <c:showPercent val="0"/>
          <c:showBubbleSize val="0"/>
        </c:dLbls>
        <c:gapWidth val="219"/>
        <c:overlap val="-27"/>
        <c:axId val="1575455072"/>
        <c:axId val="1575444736"/>
      </c:barChart>
      <c:catAx>
        <c:axId val="157545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5444736"/>
        <c:crosses val="autoZero"/>
        <c:auto val="1"/>
        <c:lblAlgn val="ctr"/>
        <c:lblOffset val="100"/>
        <c:noMultiLvlLbl val="0"/>
      </c:catAx>
      <c:valAx>
        <c:axId val="15754447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5455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'viesasis saugumas'!$C$47</c:f>
              <c:strCache>
                <c:ptCount val="1"/>
                <c:pt idx="0">
                  <c:v>2013</c:v>
                </c:pt>
              </c:strCache>
            </c:strRef>
          </c:tx>
          <c:invertIfNegative val="0"/>
          <c:cat>
            <c:strRef>
              <c:f>'viesasis saugumas'!$B$71:$B$78</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'viesasis saugumas'!$C$71:$C$78</c:f>
              <c:numCache>
                <c:formatCode>General</c:formatCode>
                <c:ptCount val="8"/>
                <c:pt idx="0">
                  <c:v>320</c:v>
                </c:pt>
                <c:pt idx="1">
                  <c:v>289</c:v>
                </c:pt>
                <c:pt idx="2">
                  <c:v>242</c:v>
                </c:pt>
                <c:pt idx="3">
                  <c:v>252</c:v>
                </c:pt>
                <c:pt idx="4">
                  <c:v>157</c:v>
                </c:pt>
                <c:pt idx="5">
                  <c:v>225</c:v>
                </c:pt>
                <c:pt idx="6">
                  <c:v>275</c:v>
                </c:pt>
                <c:pt idx="7">
                  <c:v>273</c:v>
                </c:pt>
              </c:numCache>
            </c:numRef>
          </c:val>
          <c:extLst>
            <c:ext xmlns:c16="http://schemas.microsoft.com/office/drawing/2014/chart" uri="{C3380CC4-5D6E-409C-BE32-E72D297353CC}">
              <c16:uniqueId val="{00000000-E408-40F9-AC8D-573E3A1B8B48}"/>
            </c:ext>
          </c:extLst>
        </c:ser>
        <c:ser>
          <c:idx val="1"/>
          <c:order val="1"/>
          <c:tx>
            <c:strRef>
              <c:f>'viesasis saugumas'!$D$47</c:f>
              <c:strCache>
                <c:ptCount val="1"/>
                <c:pt idx="0">
                  <c:v>2014</c:v>
                </c:pt>
              </c:strCache>
            </c:strRef>
          </c:tx>
          <c:invertIfNegative val="0"/>
          <c:cat>
            <c:strRef>
              <c:f>'viesasis saugumas'!$B$71:$B$78</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'viesasis saugumas'!$D$71:$D$78</c:f>
              <c:numCache>
                <c:formatCode>General</c:formatCode>
                <c:ptCount val="8"/>
                <c:pt idx="0">
                  <c:v>325</c:v>
                </c:pt>
                <c:pt idx="1">
                  <c:v>303</c:v>
                </c:pt>
                <c:pt idx="2">
                  <c:v>220</c:v>
                </c:pt>
                <c:pt idx="3">
                  <c:v>284</c:v>
                </c:pt>
                <c:pt idx="4">
                  <c:v>143</c:v>
                </c:pt>
                <c:pt idx="5">
                  <c:v>237</c:v>
                </c:pt>
                <c:pt idx="6">
                  <c:v>280</c:v>
                </c:pt>
                <c:pt idx="7">
                  <c:v>274</c:v>
                </c:pt>
              </c:numCache>
            </c:numRef>
          </c:val>
          <c:extLst>
            <c:ext xmlns:c16="http://schemas.microsoft.com/office/drawing/2014/chart" uri="{C3380CC4-5D6E-409C-BE32-E72D297353CC}">
              <c16:uniqueId val="{00000001-E408-40F9-AC8D-573E3A1B8B48}"/>
            </c:ext>
          </c:extLst>
        </c:ser>
        <c:ser>
          <c:idx val="2"/>
          <c:order val="2"/>
          <c:tx>
            <c:strRef>
              <c:f>'viesasis saugumas'!$E$47</c:f>
              <c:strCache>
                <c:ptCount val="1"/>
                <c:pt idx="0">
                  <c:v>2015</c:v>
                </c:pt>
              </c:strCache>
            </c:strRef>
          </c:tx>
          <c:invertIfNegative val="0"/>
          <c:cat>
            <c:strRef>
              <c:f>'viesasis saugumas'!$B$71:$B$78</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'viesasis saugumas'!$E$71:$E$78</c:f>
              <c:numCache>
                <c:formatCode>General</c:formatCode>
                <c:ptCount val="8"/>
                <c:pt idx="0">
                  <c:v>309</c:v>
                </c:pt>
                <c:pt idx="1">
                  <c:v>290</c:v>
                </c:pt>
                <c:pt idx="2">
                  <c:v>216</c:v>
                </c:pt>
                <c:pt idx="3">
                  <c:v>269</c:v>
                </c:pt>
                <c:pt idx="4">
                  <c:v>340</c:v>
                </c:pt>
                <c:pt idx="5">
                  <c:v>219</c:v>
                </c:pt>
                <c:pt idx="6">
                  <c:v>264</c:v>
                </c:pt>
                <c:pt idx="7">
                  <c:v>257</c:v>
                </c:pt>
              </c:numCache>
            </c:numRef>
          </c:val>
          <c:extLst>
            <c:ext xmlns:c16="http://schemas.microsoft.com/office/drawing/2014/chart" uri="{C3380CC4-5D6E-409C-BE32-E72D297353CC}">
              <c16:uniqueId val="{00000002-E408-40F9-AC8D-573E3A1B8B48}"/>
            </c:ext>
          </c:extLst>
        </c:ser>
        <c:ser>
          <c:idx val="3"/>
          <c:order val="3"/>
          <c:tx>
            <c:strRef>
              <c:f>'viesasis saugumas'!$F$47</c:f>
              <c:strCache>
                <c:ptCount val="1"/>
                <c:pt idx="0">
                  <c:v>2016</c:v>
                </c:pt>
              </c:strCache>
            </c:strRef>
          </c:tx>
          <c:invertIfNegative val="0"/>
          <c:cat>
            <c:strRef>
              <c:f>'viesasis saugumas'!$B$71:$B$78</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'viesasis saugumas'!$F$71:$F$78</c:f>
              <c:numCache>
                <c:formatCode>General</c:formatCode>
                <c:ptCount val="8"/>
                <c:pt idx="0">
                  <c:v>294</c:v>
                </c:pt>
                <c:pt idx="1">
                  <c:v>277</c:v>
                </c:pt>
                <c:pt idx="2">
                  <c:v>199</c:v>
                </c:pt>
                <c:pt idx="3">
                  <c:v>249</c:v>
                </c:pt>
                <c:pt idx="4">
                  <c:v>341</c:v>
                </c:pt>
                <c:pt idx="5">
                  <c:v>209</c:v>
                </c:pt>
                <c:pt idx="6">
                  <c:v>203</c:v>
                </c:pt>
                <c:pt idx="7">
                  <c:v>255</c:v>
                </c:pt>
              </c:numCache>
            </c:numRef>
          </c:val>
          <c:extLst>
            <c:ext xmlns:c16="http://schemas.microsoft.com/office/drawing/2014/chart" uri="{C3380CC4-5D6E-409C-BE32-E72D297353CC}">
              <c16:uniqueId val="{00000003-E408-40F9-AC8D-573E3A1B8B48}"/>
            </c:ext>
          </c:extLst>
        </c:ser>
        <c:ser>
          <c:idx val="4"/>
          <c:order val="4"/>
          <c:tx>
            <c:strRef>
              <c:f>'viesasis saugumas'!$G$47</c:f>
              <c:strCache>
                <c:ptCount val="1"/>
                <c:pt idx="0">
                  <c:v>2017</c:v>
                </c:pt>
              </c:strCache>
            </c:strRef>
          </c:tx>
          <c:invertIfNegative val="0"/>
          <c:cat>
            <c:strRef>
              <c:f>'viesasis saugumas'!$B$71:$B$78</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'viesasis saugumas'!$G$71:$G$78</c:f>
              <c:numCache>
                <c:formatCode>General</c:formatCode>
                <c:ptCount val="8"/>
                <c:pt idx="0">
                  <c:v>293</c:v>
                </c:pt>
                <c:pt idx="1">
                  <c:v>281</c:v>
                </c:pt>
                <c:pt idx="2">
                  <c:v>210</c:v>
                </c:pt>
                <c:pt idx="3">
                  <c:v>263</c:v>
                </c:pt>
                <c:pt idx="4">
                  <c:v>319</c:v>
                </c:pt>
                <c:pt idx="5">
                  <c:v>213</c:v>
                </c:pt>
                <c:pt idx="6">
                  <c:v>207</c:v>
                </c:pt>
                <c:pt idx="7">
                  <c:v>276</c:v>
                </c:pt>
              </c:numCache>
            </c:numRef>
          </c:val>
          <c:extLst>
            <c:ext xmlns:c16="http://schemas.microsoft.com/office/drawing/2014/chart" uri="{C3380CC4-5D6E-409C-BE32-E72D297353CC}">
              <c16:uniqueId val="{00000004-E408-40F9-AC8D-573E3A1B8B48}"/>
            </c:ext>
          </c:extLst>
        </c:ser>
        <c:dLbls>
          <c:showLegendKey val="0"/>
          <c:showVal val="0"/>
          <c:showCatName val="0"/>
          <c:showSerName val="0"/>
          <c:showPercent val="0"/>
          <c:showBubbleSize val="0"/>
        </c:dLbls>
        <c:gapWidth val="150"/>
        <c:axId val="1578578096"/>
        <c:axId val="1578578640"/>
      </c:barChart>
      <c:catAx>
        <c:axId val="1578578096"/>
        <c:scaling>
          <c:orientation val="minMax"/>
        </c:scaling>
        <c:delete val="0"/>
        <c:axPos val="b"/>
        <c:numFmt formatCode="General" sourceLinked="0"/>
        <c:majorTickMark val="none"/>
        <c:minorTickMark val="none"/>
        <c:tickLblPos val="nextTo"/>
        <c:crossAx val="1578578640"/>
        <c:crosses val="autoZero"/>
        <c:auto val="1"/>
        <c:lblAlgn val="ctr"/>
        <c:lblOffset val="100"/>
        <c:noMultiLvlLbl val="0"/>
      </c:catAx>
      <c:valAx>
        <c:axId val="1578578640"/>
        <c:scaling>
          <c:orientation val="minMax"/>
        </c:scaling>
        <c:delete val="0"/>
        <c:axPos val="l"/>
        <c:majorGridlines/>
        <c:numFmt formatCode="General" sourceLinked="1"/>
        <c:majorTickMark val="none"/>
        <c:minorTickMark val="none"/>
        <c:tickLblPos val="nextTo"/>
        <c:crossAx val="1578578096"/>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'viesasis saugumas'!$C$47</c:f>
              <c:strCache>
                <c:ptCount val="1"/>
                <c:pt idx="0">
                  <c:v>2013</c:v>
                </c:pt>
              </c:strCache>
            </c:strRef>
          </c:tx>
          <c:invertIfNegative val="0"/>
          <c:cat>
            <c:strRef>
              <c:f>'viesasis saugumas'!$B$85:$B$90</c:f>
              <c:strCache>
                <c:ptCount val="6"/>
                <c:pt idx="0">
                  <c:v>Biržų r. sav.</c:v>
                </c:pt>
                <c:pt idx="1">
                  <c:v>Kupiškio r. sav.</c:v>
                </c:pt>
                <c:pt idx="2">
                  <c:v>Panevėžio r. sav.</c:v>
                </c:pt>
                <c:pt idx="3">
                  <c:v>Pasvalio r. sav.</c:v>
                </c:pt>
                <c:pt idx="4">
                  <c:v>Rokiškio r. sav.</c:v>
                </c:pt>
                <c:pt idx="5">
                  <c:v>Pakruojo r. sav.</c:v>
                </c:pt>
              </c:strCache>
            </c:strRef>
          </c:cat>
          <c:val>
            <c:numRef>
              <c:f>'viesasis saugumas'!$C$85:$C$90</c:f>
              <c:numCache>
                <c:formatCode>General</c:formatCode>
                <c:ptCount val="6"/>
                <c:pt idx="0">
                  <c:v>31</c:v>
                </c:pt>
                <c:pt idx="1">
                  <c:v>17</c:v>
                </c:pt>
                <c:pt idx="2">
                  <c:v>62</c:v>
                </c:pt>
                <c:pt idx="3">
                  <c:v>22</c:v>
                </c:pt>
                <c:pt idx="4">
                  <c:v>34</c:v>
                </c:pt>
                <c:pt idx="5">
                  <c:v>27</c:v>
                </c:pt>
              </c:numCache>
            </c:numRef>
          </c:val>
          <c:extLst>
            <c:ext xmlns:c16="http://schemas.microsoft.com/office/drawing/2014/chart" uri="{C3380CC4-5D6E-409C-BE32-E72D297353CC}">
              <c16:uniqueId val="{00000000-13BE-4890-A3C4-FAD0597EC98A}"/>
            </c:ext>
          </c:extLst>
        </c:ser>
        <c:ser>
          <c:idx val="1"/>
          <c:order val="1"/>
          <c:tx>
            <c:strRef>
              <c:f>'viesasis saugumas'!$D$47</c:f>
              <c:strCache>
                <c:ptCount val="1"/>
                <c:pt idx="0">
                  <c:v>2014</c:v>
                </c:pt>
              </c:strCache>
            </c:strRef>
          </c:tx>
          <c:invertIfNegative val="0"/>
          <c:cat>
            <c:strRef>
              <c:f>'viesasis saugumas'!$B$85:$B$90</c:f>
              <c:strCache>
                <c:ptCount val="6"/>
                <c:pt idx="0">
                  <c:v>Biržų r. sav.</c:v>
                </c:pt>
                <c:pt idx="1">
                  <c:v>Kupiškio r. sav.</c:v>
                </c:pt>
                <c:pt idx="2">
                  <c:v>Panevėžio r. sav.</c:v>
                </c:pt>
                <c:pt idx="3">
                  <c:v>Pasvalio r. sav.</c:v>
                </c:pt>
                <c:pt idx="4">
                  <c:v>Rokiškio r. sav.</c:v>
                </c:pt>
                <c:pt idx="5">
                  <c:v>Pakruojo r. sav.</c:v>
                </c:pt>
              </c:strCache>
            </c:strRef>
          </c:cat>
          <c:val>
            <c:numRef>
              <c:f>'viesasis saugumas'!$D$85:$D$90</c:f>
              <c:numCache>
                <c:formatCode>General</c:formatCode>
                <c:ptCount val="6"/>
                <c:pt idx="0">
                  <c:v>31</c:v>
                </c:pt>
                <c:pt idx="1">
                  <c:v>20</c:v>
                </c:pt>
                <c:pt idx="2">
                  <c:v>64</c:v>
                </c:pt>
                <c:pt idx="3">
                  <c:v>22</c:v>
                </c:pt>
                <c:pt idx="4">
                  <c:v>36</c:v>
                </c:pt>
                <c:pt idx="5">
                  <c:v>17</c:v>
                </c:pt>
              </c:numCache>
            </c:numRef>
          </c:val>
          <c:extLst>
            <c:ext xmlns:c16="http://schemas.microsoft.com/office/drawing/2014/chart" uri="{C3380CC4-5D6E-409C-BE32-E72D297353CC}">
              <c16:uniqueId val="{00000001-13BE-4890-A3C4-FAD0597EC98A}"/>
            </c:ext>
          </c:extLst>
        </c:ser>
        <c:ser>
          <c:idx val="2"/>
          <c:order val="2"/>
          <c:tx>
            <c:strRef>
              <c:f>'viesasis saugumas'!$E$47</c:f>
              <c:strCache>
                <c:ptCount val="1"/>
                <c:pt idx="0">
                  <c:v>2015</c:v>
                </c:pt>
              </c:strCache>
            </c:strRef>
          </c:tx>
          <c:invertIfNegative val="0"/>
          <c:cat>
            <c:strRef>
              <c:f>'viesasis saugumas'!$B$85:$B$90</c:f>
              <c:strCache>
                <c:ptCount val="6"/>
                <c:pt idx="0">
                  <c:v>Biržų r. sav.</c:v>
                </c:pt>
                <c:pt idx="1">
                  <c:v>Kupiškio r. sav.</c:v>
                </c:pt>
                <c:pt idx="2">
                  <c:v>Panevėžio r. sav.</c:v>
                </c:pt>
                <c:pt idx="3">
                  <c:v>Pasvalio r. sav.</c:v>
                </c:pt>
                <c:pt idx="4">
                  <c:v>Rokiškio r. sav.</c:v>
                </c:pt>
                <c:pt idx="5">
                  <c:v>Pakruojo r. sav.</c:v>
                </c:pt>
              </c:strCache>
            </c:strRef>
          </c:cat>
          <c:val>
            <c:numRef>
              <c:f>'viesasis saugumas'!$E$85:$E$90</c:f>
              <c:numCache>
                <c:formatCode>General</c:formatCode>
                <c:ptCount val="6"/>
                <c:pt idx="0">
                  <c:v>20</c:v>
                </c:pt>
                <c:pt idx="1">
                  <c:v>21</c:v>
                </c:pt>
                <c:pt idx="2">
                  <c:v>74</c:v>
                </c:pt>
                <c:pt idx="3">
                  <c:v>23</c:v>
                </c:pt>
                <c:pt idx="4">
                  <c:v>25</c:v>
                </c:pt>
                <c:pt idx="5">
                  <c:v>13</c:v>
                </c:pt>
              </c:numCache>
            </c:numRef>
          </c:val>
          <c:extLst>
            <c:ext xmlns:c16="http://schemas.microsoft.com/office/drawing/2014/chart" uri="{C3380CC4-5D6E-409C-BE32-E72D297353CC}">
              <c16:uniqueId val="{00000002-13BE-4890-A3C4-FAD0597EC98A}"/>
            </c:ext>
          </c:extLst>
        </c:ser>
        <c:ser>
          <c:idx val="3"/>
          <c:order val="3"/>
          <c:tx>
            <c:strRef>
              <c:f>'viesasis saugumas'!$F$47</c:f>
              <c:strCache>
                <c:ptCount val="1"/>
                <c:pt idx="0">
                  <c:v>2016</c:v>
                </c:pt>
              </c:strCache>
            </c:strRef>
          </c:tx>
          <c:invertIfNegative val="0"/>
          <c:cat>
            <c:strRef>
              <c:f>'viesasis saugumas'!$B$85:$B$90</c:f>
              <c:strCache>
                <c:ptCount val="6"/>
                <c:pt idx="0">
                  <c:v>Biržų r. sav.</c:v>
                </c:pt>
                <c:pt idx="1">
                  <c:v>Kupiškio r. sav.</c:v>
                </c:pt>
                <c:pt idx="2">
                  <c:v>Panevėžio r. sav.</c:v>
                </c:pt>
                <c:pt idx="3">
                  <c:v>Pasvalio r. sav.</c:v>
                </c:pt>
                <c:pt idx="4">
                  <c:v>Rokiškio r. sav.</c:v>
                </c:pt>
                <c:pt idx="5">
                  <c:v>Pakruojo r. sav.</c:v>
                </c:pt>
              </c:strCache>
            </c:strRef>
          </c:cat>
          <c:val>
            <c:numRef>
              <c:f>'viesasis saugumas'!$F$85:$F$90</c:f>
              <c:numCache>
                <c:formatCode>General</c:formatCode>
                <c:ptCount val="6"/>
                <c:pt idx="0">
                  <c:v>16</c:v>
                </c:pt>
                <c:pt idx="1">
                  <c:v>18</c:v>
                </c:pt>
                <c:pt idx="2">
                  <c:v>58</c:v>
                </c:pt>
                <c:pt idx="3">
                  <c:v>28</c:v>
                </c:pt>
                <c:pt idx="4">
                  <c:v>32</c:v>
                </c:pt>
                <c:pt idx="5">
                  <c:v>14</c:v>
                </c:pt>
              </c:numCache>
            </c:numRef>
          </c:val>
          <c:extLst>
            <c:ext xmlns:c16="http://schemas.microsoft.com/office/drawing/2014/chart" uri="{C3380CC4-5D6E-409C-BE32-E72D297353CC}">
              <c16:uniqueId val="{00000003-13BE-4890-A3C4-FAD0597EC98A}"/>
            </c:ext>
          </c:extLst>
        </c:ser>
        <c:ser>
          <c:idx val="4"/>
          <c:order val="4"/>
          <c:tx>
            <c:strRef>
              <c:f>'viesasis saugumas'!$G$47</c:f>
              <c:strCache>
                <c:ptCount val="1"/>
                <c:pt idx="0">
                  <c:v>2017</c:v>
                </c:pt>
              </c:strCache>
            </c:strRef>
          </c:tx>
          <c:invertIfNegative val="0"/>
          <c:cat>
            <c:strRef>
              <c:f>'viesasis saugumas'!$B$85:$B$90</c:f>
              <c:strCache>
                <c:ptCount val="6"/>
                <c:pt idx="0">
                  <c:v>Biržų r. sav.</c:v>
                </c:pt>
                <c:pt idx="1">
                  <c:v>Kupiškio r. sav.</c:v>
                </c:pt>
                <c:pt idx="2">
                  <c:v>Panevėžio r. sav.</c:v>
                </c:pt>
                <c:pt idx="3">
                  <c:v>Pasvalio r. sav.</c:v>
                </c:pt>
                <c:pt idx="4">
                  <c:v>Rokiškio r. sav.</c:v>
                </c:pt>
                <c:pt idx="5">
                  <c:v>Pakruojo r. sav.</c:v>
                </c:pt>
              </c:strCache>
            </c:strRef>
          </c:cat>
          <c:val>
            <c:numRef>
              <c:f>'viesasis saugumas'!$G$85:$G$90</c:f>
              <c:numCache>
                <c:formatCode>General</c:formatCode>
                <c:ptCount val="6"/>
                <c:pt idx="0">
                  <c:v>18</c:v>
                </c:pt>
                <c:pt idx="1">
                  <c:v>14</c:v>
                </c:pt>
                <c:pt idx="2">
                  <c:v>65</c:v>
                </c:pt>
                <c:pt idx="3">
                  <c:v>31</c:v>
                </c:pt>
                <c:pt idx="4">
                  <c:v>25</c:v>
                </c:pt>
                <c:pt idx="5">
                  <c:v>10</c:v>
                </c:pt>
              </c:numCache>
            </c:numRef>
          </c:val>
          <c:extLst>
            <c:ext xmlns:c16="http://schemas.microsoft.com/office/drawing/2014/chart" uri="{C3380CC4-5D6E-409C-BE32-E72D297353CC}">
              <c16:uniqueId val="{00000004-13BE-4890-A3C4-FAD0597EC98A}"/>
            </c:ext>
          </c:extLst>
        </c:ser>
        <c:dLbls>
          <c:showLegendKey val="0"/>
          <c:showVal val="0"/>
          <c:showCatName val="0"/>
          <c:showSerName val="0"/>
          <c:showPercent val="0"/>
          <c:showBubbleSize val="0"/>
        </c:dLbls>
        <c:gapWidth val="150"/>
        <c:axId val="1578579728"/>
        <c:axId val="1578595504"/>
      </c:barChart>
      <c:catAx>
        <c:axId val="1578579728"/>
        <c:scaling>
          <c:orientation val="minMax"/>
        </c:scaling>
        <c:delete val="0"/>
        <c:axPos val="b"/>
        <c:numFmt formatCode="General" sourceLinked="0"/>
        <c:majorTickMark val="none"/>
        <c:minorTickMark val="none"/>
        <c:tickLblPos val="nextTo"/>
        <c:crossAx val="1578595504"/>
        <c:crosses val="autoZero"/>
        <c:auto val="1"/>
        <c:lblAlgn val="ctr"/>
        <c:lblOffset val="100"/>
        <c:noMultiLvlLbl val="0"/>
      </c:catAx>
      <c:valAx>
        <c:axId val="1578595504"/>
        <c:scaling>
          <c:orientation val="minMax"/>
        </c:scaling>
        <c:delete val="0"/>
        <c:axPos val="l"/>
        <c:majorGridlines/>
        <c:numFmt formatCode="General" sourceLinked="1"/>
        <c:majorTickMark val="none"/>
        <c:minorTickMark val="none"/>
        <c:tickLblPos val="nextTo"/>
        <c:crossAx val="1578579728"/>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lt-LT"/>
              <a:t>Žuvusiųjų kelių eismo įvykiuose skaičius</a:t>
            </a:r>
          </a:p>
        </c:rich>
      </c:tx>
      <c:overlay val="0"/>
    </c:title>
    <c:autoTitleDeleted val="0"/>
    <c:plotArea>
      <c:layout/>
      <c:barChart>
        <c:barDir val="col"/>
        <c:grouping val="clustered"/>
        <c:varyColors val="0"/>
        <c:ser>
          <c:idx val="0"/>
          <c:order val="0"/>
          <c:tx>
            <c:strRef>
              <c:f>'viesasis saugumas'!$C$47</c:f>
              <c:strCache>
                <c:ptCount val="1"/>
                <c:pt idx="0">
                  <c:v>2013</c:v>
                </c:pt>
              </c:strCache>
            </c:strRef>
          </c:tx>
          <c:invertIfNegative val="0"/>
          <c:cat>
            <c:strRef>
              <c:f>'viesasis saugumas'!$B$109:$B$114</c:f>
              <c:strCache>
                <c:ptCount val="6"/>
                <c:pt idx="0">
                  <c:v>Biržų r. sav.</c:v>
                </c:pt>
                <c:pt idx="1">
                  <c:v>Kupiškio r. sav.</c:v>
                </c:pt>
                <c:pt idx="2">
                  <c:v>Panevėžio r. sav.</c:v>
                </c:pt>
                <c:pt idx="3">
                  <c:v>Pasvalio r. sav.</c:v>
                </c:pt>
                <c:pt idx="4">
                  <c:v>Rokiškio r. sav.</c:v>
                </c:pt>
                <c:pt idx="5">
                  <c:v>Pakruojo r. sav.</c:v>
                </c:pt>
              </c:strCache>
            </c:strRef>
          </c:cat>
          <c:val>
            <c:numRef>
              <c:f>'viesasis saugumas'!$C$109:$C$114</c:f>
              <c:numCache>
                <c:formatCode>General</c:formatCode>
                <c:ptCount val="6"/>
                <c:pt idx="0">
                  <c:v>5</c:v>
                </c:pt>
                <c:pt idx="1">
                  <c:v>3</c:v>
                </c:pt>
                <c:pt idx="2">
                  <c:v>6</c:v>
                </c:pt>
                <c:pt idx="3">
                  <c:v>3</c:v>
                </c:pt>
                <c:pt idx="4">
                  <c:v>6</c:v>
                </c:pt>
                <c:pt idx="5">
                  <c:v>3</c:v>
                </c:pt>
              </c:numCache>
            </c:numRef>
          </c:val>
          <c:extLst>
            <c:ext xmlns:c16="http://schemas.microsoft.com/office/drawing/2014/chart" uri="{C3380CC4-5D6E-409C-BE32-E72D297353CC}">
              <c16:uniqueId val="{00000000-2A18-4606-B21B-25CCFA564570}"/>
            </c:ext>
          </c:extLst>
        </c:ser>
        <c:ser>
          <c:idx val="1"/>
          <c:order val="1"/>
          <c:tx>
            <c:strRef>
              <c:f>'viesasis saugumas'!$D$47</c:f>
              <c:strCache>
                <c:ptCount val="1"/>
                <c:pt idx="0">
                  <c:v>2014</c:v>
                </c:pt>
              </c:strCache>
            </c:strRef>
          </c:tx>
          <c:invertIfNegative val="0"/>
          <c:cat>
            <c:strRef>
              <c:f>'viesasis saugumas'!$B$109:$B$114</c:f>
              <c:strCache>
                <c:ptCount val="6"/>
                <c:pt idx="0">
                  <c:v>Biržų r. sav.</c:v>
                </c:pt>
                <c:pt idx="1">
                  <c:v>Kupiškio r. sav.</c:v>
                </c:pt>
                <c:pt idx="2">
                  <c:v>Panevėžio r. sav.</c:v>
                </c:pt>
                <c:pt idx="3">
                  <c:v>Pasvalio r. sav.</c:v>
                </c:pt>
                <c:pt idx="4">
                  <c:v>Rokiškio r. sav.</c:v>
                </c:pt>
                <c:pt idx="5">
                  <c:v>Pakruojo r. sav.</c:v>
                </c:pt>
              </c:strCache>
            </c:strRef>
          </c:cat>
          <c:val>
            <c:numRef>
              <c:f>'viesasis saugumas'!$D$109:$D$114</c:f>
              <c:numCache>
                <c:formatCode>General</c:formatCode>
                <c:ptCount val="6"/>
                <c:pt idx="0">
                  <c:v>2</c:v>
                </c:pt>
                <c:pt idx="1">
                  <c:v>7</c:v>
                </c:pt>
                <c:pt idx="2">
                  <c:v>6</c:v>
                </c:pt>
                <c:pt idx="3">
                  <c:v>4</c:v>
                </c:pt>
                <c:pt idx="4">
                  <c:v>1</c:v>
                </c:pt>
              </c:numCache>
            </c:numRef>
          </c:val>
          <c:extLst>
            <c:ext xmlns:c16="http://schemas.microsoft.com/office/drawing/2014/chart" uri="{C3380CC4-5D6E-409C-BE32-E72D297353CC}">
              <c16:uniqueId val="{00000001-2A18-4606-B21B-25CCFA564570}"/>
            </c:ext>
          </c:extLst>
        </c:ser>
        <c:ser>
          <c:idx val="2"/>
          <c:order val="2"/>
          <c:tx>
            <c:strRef>
              <c:f>'viesasis saugumas'!$E$47</c:f>
              <c:strCache>
                <c:ptCount val="1"/>
                <c:pt idx="0">
                  <c:v>2015</c:v>
                </c:pt>
              </c:strCache>
            </c:strRef>
          </c:tx>
          <c:invertIfNegative val="0"/>
          <c:cat>
            <c:strRef>
              <c:f>'viesasis saugumas'!$B$109:$B$114</c:f>
              <c:strCache>
                <c:ptCount val="6"/>
                <c:pt idx="0">
                  <c:v>Biržų r. sav.</c:v>
                </c:pt>
                <c:pt idx="1">
                  <c:v>Kupiškio r. sav.</c:v>
                </c:pt>
                <c:pt idx="2">
                  <c:v>Panevėžio r. sav.</c:v>
                </c:pt>
                <c:pt idx="3">
                  <c:v>Pasvalio r. sav.</c:v>
                </c:pt>
                <c:pt idx="4">
                  <c:v>Rokiškio r. sav.</c:v>
                </c:pt>
                <c:pt idx="5">
                  <c:v>Pakruojo r. sav.</c:v>
                </c:pt>
              </c:strCache>
            </c:strRef>
          </c:cat>
          <c:val>
            <c:numRef>
              <c:f>'viesasis saugumas'!$E$109:$E$114</c:f>
              <c:numCache>
                <c:formatCode>General</c:formatCode>
                <c:ptCount val="6"/>
                <c:pt idx="0">
                  <c:v>3</c:v>
                </c:pt>
                <c:pt idx="1">
                  <c:v>3</c:v>
                </c:pt>
                <c:pt idx="2">
                  <c:v>16</c:v>
                </c:pt>
                <c:pt idx="3">
                  <c:v>3</c:v>
                </c:pt>
                <c:pt idx="4">
                  <c:v>4</c:v>
                </c:pt>
                <c:pt idx="5">
                  <c:v>2</c:v>
                </c:pt>
              </c:numCache>
            </c:numRef>
          </c:val>
          <c:extLst>
            <c:ext xmlns:c16="http://schemas.microsoft.com/office/drawing/2014/chart" uri="{C3380CC4-5D6E-409C-BE32-E72D297353CC}">
              <c16:uniqueId val="{00000002-2A18-4606-B21B-25CCFA564570}"/>
            </c:ext>
          </c:extLst>
        </c:ser>
        <c:ser>
          <c:idx val="3"/>
          <c:order val="3"/>
          <c:tx>
            <c:strRef>
              <c:f>'viesasis saugumas'!$F$47</c:f>
              <c:strCache>
                <c:ptCount val="1"/>
                <c:pt idx="0">
                  <c:v>2016</c:v>
                </c:pt>
              </c:strCache>
            </c:strRef>
          </c:tx>
          <c:invertIfNegative val="0"/>
          <c:cat>
            <c:strRef>
              <c:f>'viesasis saugumas'!$B$109:$B$114</c:f>
              <c:strCache>
                <c:ptCount val="6"/>
                <c:pt idx="0">
                  <c:v>Biržų r. sav.</c:v>
                </c:pt>
                <c:pt idx="1">
                  <c:v>Kupiškio r. sav.</c:v>
                </c:pt>
                <c:pt idx="2">
                  <c:v>Panevėžio r. sav.</c:v>
                </c:pt>
                <c:pt idx="3">
                  <c:v>Pasvalio r. sav.</c:v>
                </c:pt>
                <c:pt idx="4">
                  <c:v>Rokiškio r. sav.</c:v>
                </c:pt>
                <c:pt idx="5">
                  <c:v>Pakruojo r. sav.</c:v>
                </c:pt>
              </c:strCache>
            </c:strRef>
          </c:cat>
          <c:val>
            <c:numRef>
              <c:f>'viesasis saugumas'!$F$109:$F$114</c:f>
              <c:numCache>
                <c:formatCode>General</c:formatCode>
                <c:ptCount val="6"/>
                <c:pt idx="0">
                  <c:v>1</c:v>
                </c:pt>
                <c:pt idx="1">
                  <c:v>2</c:v>
                </c:pt>
                <c:pt idx="2">
                  <c:v>8</c:v>
                </c:pt>
                <c:pt idx="3">
                  <c:v>8</c:v>
                </c:pt>
                <c:pt idx="4">
                  <c:v>2</c:v>
                </c:pt>
                <c:pt idx="5">
                  <c:v>2</c:v>
                </c:pt>
              </c:numCache>
            </c:numRef>
          </c:val>
          <c:extLst>
            <c:ext xmlns:c16="http://schemas.microsoft.com/office/drawing/2014/chart" uri="{C3380CC4-5D6E-409C-BE32-E72D297353CC}">
              <c16:uniqueId val="{00000003-2A18-4606-B21B-25CCFA564570}"/>
            </c:ext>
          </c:extLst>
        </c:ser>
        <c:ser>
          <c:idx val="4"/>
          <c:order val="4"/>
          <c:tx>
            <c:strRef>
              <c:f>'viesasis saugumas'!$G$47</c:f>
              <c:strCache>
                <c:ptCount val="1"/>
                <c:pt idx="0">
                  <c:v>2017</c:v>
                </c:pt>
              </c:strCache>
            </c:strRef>
          </c:tx>
          <c:invertIfNegative val="0"/>
          <c:cat>
            <c:strRef>
              <c:f>'viesasis saugumas'!$B$109:$B$114</c:f>
              <c:strCache>
                <c:ptCount val="6"/>
                <c:pt idx="0">
                  <c:v>Biržų r. sav.</c:v>
                </c:pt>
                <c:pt idx="1">
                  <c:v>Kupiškio r. sav.</c:v>
                </c:pt>
                <c:pt idx="2">
                  <c:v>Panevėžio r. sav.</c:v>
                </c:pt>
                <c:pt idx="3">
                  <c:v>Pasvalio r. sav.</c:v>
                </c:pt>
                <c:pt idx="4">
                  <c:v>Rokiškio r. sav.</c:v>
                </c:pt>
                <c:pt idx="5">
                  <c:v>Pakruojo r. sav.</c:v>
                </c:pt>
              </c:strCache>
            </c:strRef>
          </c:cat>
          <c:val>
            <c:numRef>
              <c:f>'viesasis saugumas'!$G$109:$G$114</c:f>
              <c:numCache>
                <c:formatCode>General</c:formatCode>
                <c:ptCount val="6"/>
                <c:pt idx="1">
                  <c:v>1</c:v>
                </c:pt>
                <c:pt idx="2">
                  <c:v>10</c:v>
                </c:pt>
                <c:pt idx="3">
                  <c:v>3</c:v>
                </c:pt>
                <c:pt idx="4">
                  <c:v>2</c:v>
                </c:pt>
              </c:numCache>
            </c:numRef>
          </c:val>
          <c:extLst>
            <c:ext xmlns:c16="http://schemas.microsoft.com/office/drawing/2014/chart" uri="{C3380CC4-5D6E-409C-BE32-E72D297353CC}">
              <c16:uniqueId val="{00000004-2A18-4606-B21B-25CCFA564570}"/>
            </c:ext>
          </c:extLst>
        </c:ser>
        <c:dLbls>
          <c:showLegendKey val="0"/>
          <c:showVal val="0"/>
          <c:showCatName val="0"/>
          <c:showSerName val="0"/>
          <c:showPercent val="0"/>
          <c:showBubbleSize val="0"/>
        </c:dLbls>
        <c:gapWidth val="150"/>
        <c:axId val="1578596048"/>
        <c:axId val="1578596592"/>
      </c:barChart>
      <c:catAx>
        <c:axId val="1578596048"/>
        <c:scaling>
          <c:orientation val="minMax"/>
        </c:scaling>
        <c:delete val="0"/>
        <c:axPos val="b"/>
        <c:numFmt formatCode="General" sourceLinked="0"/>
        <c:majorTickMark val="none"/>
        <c:minorTickMark val="none"/>
        <c:tickLblPos val="nextTo"/>
        <c:crossAx val="1578596592"/>
        <c:crosses val="autoZero"/>
        <c:auto val="1"/>
        <c:lblAlgn val="ctr"/>
        <c:lblOffset val="100"/>
        <c:noMultiLvlLbl val="0"/>
      </c:catAx>
      <c:valAx>
        <c:axId val="1578596592"/>
        <c:scaling>
          <c:orientation val="minMax"/>
        </c:scaling>
        <c:delete val="0"/>
        <c:axPos val="l"/>
        <c:majorGridlines/>
        <c:numFmt formatCode="General" sourceLinked="1"/>
        <c:majorTickMark val="none"/>
        <c:minorTickMark val="none"/>
        <c:tickLblPos val="nextTo"/>
        <c:crossAx val="1578596048"/>
        <c:crosses val="autoZero"/>
        <c:crossBetween val="between"/>
      </c:valAx>
      <c:dTable>
        <c:showHorzBorder val="1"/>
        <c:showVertBorder val="1"/>
        <c:showOutline val="1"/>
        <c:showKeys val="1"/>
      </c:dTable>
    </c:plotArea>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lt-LT"/>
              <a:t>Sužeistųjų kelių eismo įvykiuose skaičius</a:t>
            </a:r>
          </a:p>
        </c:rich>
      </c:tx>
      <c:overlay val="0"/>
    </c:title>
    <c:autoTitleDeleted val="0"/>
    <c:plotArea>
      <c:layout/>
      <c:barChart>
        <c:barDir val="col"/>
        <c:grouping val="clustered"/>
        <c:varyColors val="0"/>
        <c:ser>
          <c:idx val="0"/>
          <c:order val="0"/>
          <c:tx>
            <c:strRef>
              <c:f>'viesasis saugumas'!$C$47</c:f>
              <c:strCache>
                <c:ptCount val="1"/>
                <c:pt idx="0">
                  <c:v>2013</c:v>
                </c:pt>
              </c:strCache>
            </c:strRef>
          </c:tx>
          <c:invertIfNegative val="0"/>
          <c:cat>
            <c:strRef>
              <c:f>'viesasis saugumas'!$B$97:$B$102</c:f>
              <c:strCache>
                <c:ptCount val="6"/>
                <c:pt idx="0">
                  <c:v>Biržų r. sav.</c:v>
                </c:pt>
                <c:pt idx="1">
                  <c:v>Kupiškio r. sav.</c:v>
                </c:pt>
                <c:pt idx="2">
                  <c:v>Panevėžio r. sav.</c:v>
                </c:pt>
                <c:pt idx="3">
                  <c:v>Pasvalio r. sav.</c:v>
                </c:pt>
                <c:pt idx="4">
                  <c:v>Rokiškio r. sav.</c:v>
                </c:pt>
                <c:pt idx="5">
                  <c:v>Pakruojo r. sav.</c:v>
                </c:pt>
              </c:strCache>
            </c:strRef>
          </c:cat>
          <c:val>
            <c:numRef>
              <c:f>'viesasis saugumas'!$C$97:$C$102</c:f>
              <c:numCache>
                <c:formatCode>General</c:formatCode>
                <c:ptCount val="6"/>
                <c:pt idx="0">
                  <c:v>31</c:v>
                </c:pt>
                <c:pt idx="1">
                  <c:v>16</c:v>
                </c:pt>
                <c:pt idx="2">
                  <c:v>85</c:v>
                </c:pt>
                <c:pt idx="3">
                  <c:v>26</c:v>
                </c:pt>
                <c:pt idx="4">
                  <c:v>39</c:v>
                </c:pt>
                <c:pt idx="5">
                  <c:v>42</c:v>
                </c:pt>
              </c:numCache>
            </c:numRef>
          </c:val>
          <c:extLst>
            <c:ext xmlns:c16="http://schemas.microsoft.com/office/drawing/2014/chart" uri="{C3380CC4-5D6E-409C-BE32-E72D297353CC}">
              <c16:uniqueId val="{00000000-A7A8-40BC-8FDB-A93D4BF817E7}"/>
            </c:ext>
          </c:extLst>
        </c:ser>
        <c:ser>
          <c:idx val="1"/>
          <c:order val="1"/>
          <c:tx>
            <c:strRef>
              <c:f>'viesasis saugumas'!$D$47</c:f>
              <c:strCache>
                <c:ptCount val="1"/>
                <c:pt idx="0">
                  <c:v>2014</c:v>
                </c:pt>
              </c:strCache>
            </c:strRef>
          </c:tx>
          <c:invertIfNegative val="0"/>
          <c:cat>
            <c:strRef>
              <c:f>'viesasis saugumas'!$B$97:$B$102</c:f>
              <c:strCache>
                <c:ptCount val="6"/>
                <c:pt idx="0">
                  <c:v>Biržų r. sav.</c:v>
                </c:pt>
                <c:pt idx="1">
                  <c:v>Kupiškio r. sav.</c:v>
                </c:pt>
                <c:pt idx="2">
                  <c:v>Panevėžio r. sav.</c:v>
                </c:pt>
                <c:pt idx="3">
                  <c:v>Pasvalio r. sav.</c:v>
                </c:pt>
                <c:pt idx="4">
                  <c:v>Rokiškio r. sav.</c:v>
                </c:pt>
                <c:pt idx="5">
                  <c:v>Pakruojo r. sav.</c:v>
                </c:pt>
              </c:strCache>
            </c:strRef>
          </c:cat>
          <c:val>
            <c:numRef>
              <c:f>'viesasis saugumas'!$D$97:$D$102</c:f>
              <c:numCache>
                <c:formatCode>General</c:formatCode>
                <c:ptCount val="6"/>
                <c:pt idx="0">
                  <c:v>34</c:v>
                </c:pt>
                <c:pt idx="1">
                  <c:v>15</c:v>
                </c:pt>
                <c:pt idx="2">
                  <c:v>72</c:v>
                </c:pt>
                <c:pt idx="3">
                  <c:v>26</c:v>
                </c:pt>
                <c:pt idx="4">
                  <c:v>41</c:v>
                </c:pt>
                <c:pt idx="5">
                  <c:v>21</c:v>
                </c:pt>
              </c:numCache>
            </c:numRef>
          </c:val>
          <c:extLst>
            <c:ext xmlns:c16="http://schemas.microsoft.com/office/drawing/2014/chart" uri="{C3380CC4-5D6E-409C-BE32-E72D297353CC}">
              <c16:uniqueId val="{00000001-A7A8-40BC-8FDB-A93D4BF817E7}"/>
            </c:ext>
          </c:extLst>
        </c:ser>
        <c:ser>
          <c:idx val="2"/>
          <c:order val="2"/>
          <c:tx>
            <c:strRef>
              <c:f>'viesasis saugumas'!$E$47</c:f>
              <c:strCache>
                <c:ptCount val="1"/>
                <c:pt idx="0">
                  <c:v>2015</c:v>
                </c:pt>
              </c:strCache>
            </c:strRef>
          </c:tx>
          <c:invertIfNegative val="0"/>
          <c:cat>
            <c:strRef>
              <c:f>'viesasis saugumas'!$B$97:$B$102</c:f>
              <c:strCache>
                <c:ptCount val="6"/>
                <c:pt idx="0">
                  <c:v>Biržų r. sav.</c:v>
                </c:pt>
                <c:pt idx="1">
                  <c:v>Kupiškio r. sav.</c:v>
                </c:pt>
                <c:pt idx="2">
                  <c:v>Panevėžio r. sav.</c:v>
                </c:pt>
                <c:pt idx="3">
                  <c:v>Pasvalio r. sav.</c:v>
                </c:pt>
                <c:pt idx="4">
                  <c:v>Rokiškio r. sav.</c:v>
                </c:pt>
                <c:pt idx="5">
                  <c:v>Pakruojo r. sav.</c:v>
                </c:pt>
              </c:strCache>
            </c:strRef>
          </c:cat>
          <c:val>
            <c:numRef>
              <c:f>'viesasis saugumas'!$E$97:$E$102</c:f>
              <c:numCache>
                <c:formatCode>General</c:formatCode>
                <c:ptCount val="6"/>
                <c:pt idx="0">
                  <c:v>19</c:v>
                </c:pt>
                <c:pt idx="1">
                  <c:v>21</c:v>
                </c:pt>
                <c:pt idx="2">
                  <c:v>90</c:v>
                </c:pt>
                <c:pt idx="3">
                  <c:v>29</c:v>
                </c:pt>
                <c:pt idx="4">
                  <c:v>34</c:v>
                </c:pt>
                <c:pt idx="5">
                  <c:v>12</c:v>
                </c:pt>
              </c:numCache>
            </c:numRef>
          </c:val>
          <c:extLst>
            <c:ext xmlns:c16="http://schemas.microsoft.com/office/drawing/2014/chart" uri="{C3380CC4-5D6E-409C-BE32-E72D297353CC}">
              <c16:uniqueId val="{00000002-A7A8-40BC-8FDB-A93D4BF817E7}"/>
            </c:ext>
          </c:extLst>
        </c:ser>
        <c:ser>
          <c:idx val="3"/>
          <c:order val="3"/>
          <c:tx>
            <c:strRef>
              <c:f>'viesasis saugumas'!$F$47</c:f>
              <c:strCache>
                <c:ptCount val="1"/>
                <c:pt idx="0">
                  <c:v>2016</c:v>
                </c:pt>
              </c:strCache>
            </c:strRef>
          </c:tx>
          <c:invertIfNegative val="0"/>
          <c:cat>
            <c:strRef>
              <c:f>'viesasis saugumas'!$B$97:$B$102</c:f>
              <c:strCache>
                <c:ptCount val="6"/>
                <c:pt idx="0">
                  <c:v>Biržų r. sav.</c:v>
                </c:pt>
                <c:pt idx="1">
                  <c:v>Kupiškio r. sav.</c:v>
                </c:pt>
                <c:pt idx="2">
                  <c:v>Panevėžio r. sav.</c:v>
                </c:pt>
                <c:pt idx="3">
                  <c:v>Pasvalio r. sav.</c:v>
                </c:pt>
                <c:pt idx="4">
                  <c:v>Rokiškio r. sav.</c:v>
                </c:pt>
                <c:pt idx="5">
                  <c:v>Pakruojo r. sav.</c:v>
                </c:pt>
              </c:strCache>
            </c:strRef>
          </c:cat>
          <c:val>
            <c:numRef>
              <c:f>'viesasis saugumas'!$F$97:$F$102</c:f>
              <c:numCache>
                <c:formatCode>General</c:formatCode>
                <c:ptCount val="6"/>
                <c:pt idx="0">
                  <c:v>17</c:v>
                </c:pt>
                <c:pt idx="1">
                  <c:v>16</c:v>
                </c:pt>
                <c:pt idx="2">
                  <c:v>71</c:v>
                </c:pt>
                <c:pt idx="3">
                  <c:v>39</c:v>
                </c:pt>
                <c:pt idx="4">
                  <c:v>35</c:v>
                </c:pt>
                <c:pt idx="5">
                  <c:v>16</c:v>
                </c:pt>
              </c:numCache>
            </c:numRef>
          </c:val>
          <c:extLst>
            <c:ext xmlns:c16="http://schemas.microsoft.com/office/drawing/2014/chart" uri="{C3380CC4-5D6E-409C-BE32-E72D297353CC}">
              <c16:uniqueId val="{00000003-A7A8-40BC-8FDB-A93D4BF817E7}"/>
            </c:ext>
          </c:extLst>
        </c:ser>
        <c:ser>
          <c:idx val="4"/>
          <c:order val="4"/>
          <c:tx>
            <c:strRef>
              <c:f>'viesasis saugumas'!$G$47</c:f>
              <c:strCache>
                <c:ptCount val="1"/>
                <c:pt idx="0">
                  <c:v>2017</c:v>
                </c:pt>
              </c:strCache>
            </c:strRef>
          </c:tx>
          <c:invertIfNegative val="0"/>
          <c:cat>
            <c:strRef>
              <c:f>'viesasis saugumas'!$B$97:$B$102</c:f>
              <c:strCache>
                <c:ptCount val="6"/>
                <c:pt idx="0">
                  <c:v>Biržų r. sav.</c:v>
                </c:pt>
                <c:pt idx="1">
                  <c:v>Kupiškio r. sav.</c:v>
                </c:pt>
                <c:pt idx="2">
                  <c:v>Panevėžio r. sav.</c:v>
                </c:pt>
                <c:pt idx="3">
                  <c:v>Pasvalio r. sav.</c:v>
                </c:pt>
                <c:pt idx="4">
                  <c:v>Rokiškio r. sav.</c:v>
                </c:pt>
                <c:pt idx="5">
                  <c:v>Pakruojo r. sav.</c:v>
                </c:pt>
              </c:strCache>
            </c:strRef>
          </c:cat>
          <c:val>
            <c:numRef>
              <c:f>'viesasis saugumas'!$G$97:$G$102</c:f>
              <c:numCache>
                <c:formatCode>General</c:formatCode>
                <c:ptCount val="6"/>
                <c:pt idx="0">
                  <c:v>20</c:v>
                </c:pt>
                <c:pt idx="1">
                  <c:v>15</c:v>
                </c:pt>
                <c:pt idx="2">
                  <c:v>81</c:v>
                </c:pt>
                <c:pt idx="3">
                  <c:v>29</c:v>
                </c:pt>
                <c:pt idx="4">
                  <c:v>29</c:v>
                </c:pt>
                <c:pt idx="5">
                  <c:v>11</c:v>
                </c:pt>
              </c:numCache>
            </c:numRef>
          </c:val>
          <c:extLst>
            <c:ext xmlns:c16="http://schemas.microsoft.com/office/drawing/2014/chart" uri="{C3380CC4-5D6E-409C-BE32-E72D297353CC}">
              <c16:uniqueId val="{00000004-A7A8-40BC-8FDB-A93D4BF817E7}"/>
            </c:ext>
          </c:extLst>
        </c:ser>
        <c:dLbls>
          <c:showLegendKey val="0"/>
          <c:showVal val="0"/>
          <c:showCatName val="0"/>
          <c:showSerName val="0"/>
          <c:showPercent val="0"/>
          <c:showBubbleSize val="0"/>
        </c:dLbls>
        <c:gapWidth val="150"/>
        <c:axId val="1629389632"/>
        <c:axId val="1629367328"/>
      </c:barChart>
      <c:catAx>
        <c:axId val="1629389632"/>
        <c:scaling>
          <c:orientation val="minMax"/>
        </c:scaling>
        <c:delete val="0"/>
        <c:axPos val="b"/>
        <c:numFmt formatCode="General" sourceLinked="0"/>
        <c:majorTickMark val="none"/>
        <c:minorTickMark val="none"/>
        <c:tickLblPos val="nextTo"/>
        <c:crossAx val="1629367328"/>
        <c:crosses val="autoZero"/>
        <c:auto val="1"/>
        <c:lblAlgn val="ctr"/>
        <c:lblOffset val="100"/>
        <c:noMultiLvlLbl val="0"/>
      </c:catAx>
      <c:valAx>
        <c:axId val="1629367328"/>
        <c:scaling>
          <c:orientation val="minMax"/>
        </c:scaling>
        <c:delete val="0"/>
        <c:axPos val="l"/>
        <c:majorGridlines/>
        <c:numFmt formatCode="General" sourceLinked="1"/>
        <c:majorTickMark val="none"/>
        <c:minorTickMark val="none"/>
        <c:tickLblPos val="nextTo"/>
        <c:crossAx val="1629389632"/>
        <c:crosses val="autoZero"/>
        <c:crossBetween val="between"/>
      </c:valAx>
      <c:dTable>
        <c:showHorzBorder val="1"/>
        <c:showVertBorder val="1"/>
        <c:showOutline val="1"/>
        <c:showKeys val="1"/>
      </c:dTable>
    </c:plotArea>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'Aplinkos apsauga'!$J$2</c:f>
              <c:strCache>
                <c:ptCount val="1"/>
                <c:pt idx="0">
                  <c:v>2013</c:v>
                </c:pt>
              </c:strCache>
            </c:strRef>
          </c:tx>
          <c:invertIfNegative val="0"/>
          <c:cat>
            <c:strRef>
              <c:f>'Aplinkos apsauga'!$I$3:$I$10</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'Aplinkos apsauga'!$J$3:$J$10</c:f>
              <c:numCache>
                <c:formatCode>General</c:formatCode>
                <c:ptCount val="8"/>
                <c:pt idx="0">
                  <c:v>21</c:v>
                </c:pt>
                <c:pt idx="1">
                  <c:v>14</c:v>
                </c:pt>
                <c:pt idx="2">
                  <c:v>3</c:v>
                </c:pt>
                <c:pt idx="3">
                  <c:v>14</c:v>
                </c:pt>
                <c:pt idx="4">
                  <c:v>12</c:v>
                </c:pt>
                <c:pt idx="5">
                  <c:v>11</c:v>
                </c:pt>
                <c:pt idx="6">
                  <c:v>23</c:v>
                </c:pt>
                <c:pt idx="7">
                  <c:v>2</c:v>
                </c:pt>
              </c:numCache>
            </c:numRef>
          </c:val>
          <c:extLst>
            <c:ext xmlns:c16="http://schemas.microsoft.com/office/drawing/2014/chart" uri="{C3380CC4-5D6E-409C-BE32-E72D297353CC}">
              <c16:uniqueId val="{00000000-4E7C-45C7-9400-1A4E921CC362}"/>
            </c:ext>
          </c:extLst>
        </c:ser>
        <c:ser>
          <c:idx val="1"/>
          <c:order val="1"/>
          <c:tx>
            <c:strRef>
              <c:f>'Aplinkos apsauga'!$K$2</c:f>
              <c:strCache>
                <c:ptCount val="1"/>
                <c:pt idx="0">
                  <c:v>2014</c:v>
                </c:pt>
              </c:strCache>
            </c:strRef>
          </c:tx>
          <c:invertIfNegative val="0"/>
          <c:cat>
            <c:strRef>
              <c:f>'Aplinkos apsauga'!$I$3:$I$10</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'Aplinkos apsauga'!$K$3:$K$10</c:f>
              <c:numCache>
                <c:formatCode>General</c:formatCode>
                <c:ptCount val="8"/>
                <c:pt idx="0">
                  <c:v>19</c:v>
                </c:pt>
                <c:pt idx="1">
                  <c:v>14</c:v>
                </c:pt>
                <c:pt idx="2">
                  <c:v>4</c:v>
                </c:pt>
                <c:pt idx="3">
                  <c:v>15</c:v>
                </c:pt>
                <c:pt idx="4">
                  <c:v>12</c:v>
                </c:pt>
                <c:pt idx="5">
                  <c:v>12</c:v>
                </c:pt>
                <c:pt idx="6">
                  <c:v>24</c:v>
                </c:pt>
                <c:pt idx="7">
                  <c:v>5</c:v>
                </c:pt>
              </c:numCache>
            </c:numRef>
          </c:val>
          <c:extLst>
            <c:ext xmlns:c16="http://schemas.microsoft.com/office/drawing/2014/chart" uri="{C3380CC4-5D6E-409C-BE32-E72D297353CC}">
              <c16:uniqueId val="{00000001-4E7C-45C7-9400-1A4E921CC362}"/>
            </c:ext>
          </c:extLst>
        </c:ser>
        <c:ser>
          <c:idx val="2"/>
          <c:order val="2"/>
          <c:tx>
            <c:strRef>
              <c:f>'Aplinkos apsauga'!$L$2</c:f>
              <c:strCache>
                <c:ptCount val="1"/>
                <c:pt idx="0">
                  <c:v>2015</c:v>
                </c:pt>
              </c:strCache>
            </c:strRef>
          </c:tx>
          <c:invertIfNegative val="0"/>
          <c:cat>
            <c:strRef>
              <c:f>'Aplinkos apsauga'!$I$3:$I$10</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'Aplinkos apsauga'!$L$3:$L$10</c:f>
              <c:numCache>
                <c:formatCode>General</c:formatCode>
                <c:ptCount val="8"/>
                <c:pt idx="0">
                  <c:v>23</c:v>
                </c:pt>
                <c:pt idx="1">
                  <c:v>16</c:v>
                </c:pt>
                <c:pt idx="2">
                  <c:v>7</c:v>
                </c:pt>
                <c:pt idx="3">
                  <c:v>17</c:v>
                </c:pt>
                <c:pt idx="4">
                  <c:v>13</c:v>
                </c:pt>
                <c:pt idx="5">
                  <c:v>19</c:v>
                </c:pt>
                <c:pt idx="6">
                  <c:v>23</c:v>
                </c:pt>
                <c:pt idx="7">
                  <c:v>9</c:v>
                </c:pt>
              </c:numCache>
            </c:numRef>
          </c:val>
          <c:extLst>
            <c:ext xmlns:c16="http://schemas.microsoft.com/office/drawing/2014/chart" uri="{C3380CC4-5D6E-409C-BE32-E72D297353CC}">
              <c16:uniqueId val="{00000002-4E7C-45C7-9400-1A4E921CC362}"/>
            </c:ext>
          </c:extLst>
        </c:ser>
        <c:ser>
          <c:idx val="3"/>
          <c:order val="3"/>
          <c:tx>
            <c:strRef>
              <c:f>'Aplinkos apsauga'!$M$2</c:f>
              <c:strCache>
                <c:ptCount val="1"/>
                <c:pt idx="0">
                  <c:v>2016</c:v>
                </c:pt>
              </c:strCache>
            </c:strRef>
          </c:tx>
          <c:invertIfNegative val="0"/>
          <c:cat>
            <c:strRef>
              <c:f>'Aplinkos apsauga'!$I$3:$I$10</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'Aplinkos apsauga'!$M$3:$M$10</c:f>
              <c:numCache>
                <c:formatCode>General</c:formatCode>
                <c:ptCount val="8"/>
                <c:pt idx="0">
                  <c:v>25</c:v>
                </c:pt>
                <c:pt idx="1">
                  <c:v>18</c:v>
                </c:pt>
                <c:pt idx="2">
                  <c:v>9</c:v>
                </c:pt>
                <c:pt idx="3">
                  <c:v>18</c:v>
                </c:pt>
                <c:pt idx="4">
                  <c:v>9</c:v>
                </c:pt>
                <c:pt idx="5">
                  <c:v>18</c:v>
                </c:pt>
                <c:pt idx="6">
                  <c:v>23</c:v>
                </c:pt>
                <c:pt idx="7">
                  <c:v>9</c:v>
                </c:pt>
              </c:numCache>
            </c:numRef>
          </c:val>
          <c:extLst>
            <c:ext xmlns:c16="http://schemas.microsoft.com/office/drawing/2014/chart" uri="{C3380CC4-5D6E-409C-BE32-E72D297353CC}">
              <c16:uniqueId val="{00000003-4E7C-45C7-9400-1A4E921CC362}"/>
            </c:ext>
          </c:extLst>
        </c:ser>
        <c:ser>
          <c:idx val="4"/>
          <c:order val="4"/>
          <c:tx>
            <c:strRef>
              <c:f>'Aplinkos apsauga'!$N$2</c:f>
              <c:strCache>
                <c:ptCount val="1"/>
                <c:pt idx="0">
                  <c:v>2017</c:v>
                </c:pt>
              </c:strCache>
            </c:strRef>
          </c:tx>
          <c:invertIfNegative val="0"/>
          <c:cat>
            <c:strRef>
              <c:f>'Aplinkos apsauga'!$I$3:$I$10</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'Aplinkos apsauga'!$N$3:$N$10</c:f>
              <c:numCache>
                <c:formatCode>General</c:formatCode>
                <c:ptCount val="8"/>
                <c:pt idx="0">
                  <c:v>24</c:v>
                </c:pt>
                <c:pt idx="1">
                  <c:v>18</c:v>
                </c:pt>
                <c:pt idx="2">
                  <c:v>11</c:v>
                </c:pt>
                <c:pt idx="3">
                  <c:v>18</c:v>
                </c:pt>
                <c:pt idx="4">
                  <c:v>8</c:v>
                </c:pt>
                <c:pt idx="5">
                  <c:v>22</c:v>
                </c:pt>
                <c:pt idx="6">
                  <c:v>24</c:v>
                </c:pt>
                <c:pt idx="7">
                  <c:v>9</c:v>
                </c:pt>
              </c:numCache>
            </c:numRef>
          </c:val>
          <c:extLst>
            <c:ext xmlns:c16="http://schemas.microsoft.com/office/drawing/2014/chart" uri="{C3380CC4-5D6E-409C-BE32-E72D297353CC}">
              <c16:uniqueId val="{00000004-4E7C-45C7-9400-1A4E921CC362}"/>
            </c:ext>
          </c:extLst>
        </c:ser>
        <c:dLbls>
          <c:showLegendKey val="0"/>
          <c:showVal val="0"/>
          <c:showCatName val="0"/>
          <c:showSerName val="0"/>
          <c:showPercent val="0"/>
          <c:showBubbleSize val="0"/>
        </c:dLbls>
        <c:gapWidth val="219"/>
        <c:overlap val="-27"/>
        <c:axId val="1629385824"/>
        <c:axId val="1629381472"/>
      </c:barChart>
      <c:catAx>
        <c:axId val="162938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629381472"/>
        <c:crosses val="autoZero"/>
        <c:auto val="1"/>
        <c:lblAlgn val="ctr"/>
        <c:lblOffset val="100"/>
        <c:noMultiLvlLbl val="0"/>
      </c:catAx>
      <c:valAx>
        <c:axId val="162938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629385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25330096973903"/>
          <c:y val="5.3806833467850416E-2"/>
          <c:w val="0.68917371535881122"/>
          <c:h val="0.8234508821990471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transportas!$G$32:$G$40</c:f>
              <c:strCache>
                <c:ptCount val="9"/>
                <c:pt idx="0">
                  <c:v>Mopedai</c:v>
                </c:pt>
                <c:pt idx="1">
                  <c:v>Motociklai</c:v>
                </c:pt>
                <c:pt idx="2">
                  <c:v>Lengvieji automobiliai</c:v>
                </c:pt>
                <c:pt idx="3">
                  <c:v>Autobusai</c:v>
                </c:pt>
                <c:pt idx="4">
                  <c:v>Krovininiai automobiliai</c:v>
                </c:pt>
                <c:pt idx="5">
                  <c:v>Puspriekabių vilkikai</c:v>
                </c:pt>
                <c:pt idx="6">
                  <c:v>Puspriekabės</c:v>
                </c:pt>
                <c:pt idx="7">
                  <c:v>Priekabos</c:v>
                </c:pt>
                <c:pt idx="8">
                  <c:v>Specialūs automobiliai</c:v>
                </c:pt>
              </c:strCache>
            </c:strRef>
          </c:cat>
          <c:val>
            <c:numRef>
              <c:f>transportas!$H$32:$H$40</c:f>
              <c:numCache>
                <c:formatCode>General</c:formatCode>
                <c:ptCount val="9"/>
                <c:pt idx="0">
                  <c:v>179</c:v>
                </c:pt>
                <c:pt idx="1">
                  <c:v>304</c:v>
                </c:pt>
                <c:pt idx="2">
                  <c:v>11491</c:v>
                </c:pt>
                <c:pt idx="3">
                  <c:v>70</c:v>
                </c:pt>
                <c:pt idx="4">
                  <c:v>688</c:v>
                </c:pt>
                <c:pt idx="5">
                  <c:v>109</c:v>
                </c:pt>
                <c:pt idx="6">
                  <c:v>110</c:v>
                </c:pt>
                <c:pt idx="7">
                  <c:v>175</c:v>
                </c:pt>
                <c:pt idx="8">
                  <c:v>69</c:v>
                </c:pt>
              </c:numCache>
            </c:numRef>
          </c:val>
          <c:extLst>
            <c:ext xmlns:c16="http://schemas.microsoft.com/office/drawing/2014/chart" uri="{C3380CC4-5D6E-409C-BE32-E72D297353CC}">
              <c16:uniqueId val="{00000000-6E3A-4E21-A766-7E54F000C056}"/>
            </c:ext>
          </c:extLst>
        </c:ser>
        <c:dLbls>
          <c:showLegendKey val="0"/>
          <c:showVal val="0"/>
          <c:showCatName val="0"/>
          <c:showSerName val="0"/>
          <c:showPercent val="0"/>
          <c:showBubbleSize val="0"/>
        </c:dLbls>
        <c:gapWidth val="182"/>
        <c:axId val="1629384736"/>
        <c:axId val="1629390720"/>
      </c:barChart>
      <c:catAx>
        <c:axId val="162938473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629390720"/>
        <c:crosses val="autoZero"/>
        <c:auto val="1"/>
        <c:lblAlgn val="ctr"/>
        <c:lblOffset val="100"/>
        <c:noMultiLvlLbl val="0"/>
      </c:catAx>
      <c:valAx>
        <c:axId val="1629390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62938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transportas!$C$48</c:f>
              <c:strCache>
                <c:ptCount val="1"/>
                <c:pt idx="0">
                  <c:v>2013</c:v>
                </c:pt>
              </c:strCache>
            </c:strRef>
          </c:tx>
          <c:invertIfNegative val="0"/>
          <c:cat>
            <c:strRef>
              <c:f>transportas!$B$49:$B$56</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transportas!$C$49:$C$56</c:f>
              <c:numCache>
                <c:formatCode>General</c:formatCode>
                <c:ptCount val="8"/>
                <c:pt idx="0">
                  <c:v>562</c:v>
                </c:pt>
                <c:pt idx="1">
                  <c:v>579</c:v>
                </c:pt>
                <c:pt idx="2">
                  <c:v>595</c:v>
                </c:pt>
                <c:pt idx="3">
                  <c:v>587</c:v>
                </c:pt>
                <c:pt idx="4">
                  <c:v>638</c:v>
                </c:pt>
                <c:pt idx="5">
                  <c:v>568</c:v>
                </c:pt>
                <c:pt idx="6">
                  <c:v>617</c:v>
                </c:pt>
                <c:pt idx="7">
                  <c:v>527</c:v>
                </c:pt>
              </c:numCache>
            </c:numRef>
          </c:val>
          <c:extLst>
            <c:ext xmlns:c16="http://schemas.microsoft.com/office/drawing/2014/chart" uri="{C3380CC4-5D6E-409C-BE32-E72D297353CC}">
              <c16:uniqueId val="{00000000-6523-4FC5-8A68-0836064F23DF}"/>
            </c:ext>
          </c:extLst>
        </c:ser>
        <c:ser>
          <c:idx val="1"/>
          <c:order val="1"/>
          <c:tx>
            <c:strRef>
              <c:f>transportas!$D$48</c:f>
              <c:strCache>
                <c:ptCount val="1"/>
                <c:pt idx="0">
                  <c:v>2014</c:v>
                </c:pt>
              </c:strCache>
            </c:strRef>
          </c:tx>
          <c:invertIfNegative val="0"/>
          <c:cat>
            <c:strRef>
              <c:f>transportas!$B$49:$B$56</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transportas!$D$49:$D$56</c:f>
              <c:numCache>
                <c:formatCode>General</c:formatCode>
                <c:ptCount val="8"/>
                <c:pt idx="0">
                  <c:v>370</c:v>
                </c:pt>
                <c:pt idx="1">
                  <c:v>389</c:v>
                </c:pt>
                <c:pt idx="2">
                  <c:v>406</c:v>
                </c:pt>
                <c:pt idx="3">
                  <c:v>392</c:v>
                </c:pt>
                <c:pt idx="4">
                  <c:v>418</c:v>
                </c:pt>
                <c:pt idx="5">
                  <c:v>376</c:v>
                </c:pt>
                <c:pt idx="6">
                  <c:v>396</c:v>
                </c:pt>
                <c:pt idx="7">
                  <c:v>346</c:v>
                </c:pt>
              </c:numCache>
            </c:numRef>
          </c:val>
          <c:extLst>
            <c:ext xmlns:c16="http://schemas.microsoft.com/office/drawing/2014/chart" uri="{C3380CC4-5D6E-409C-BE32-E72D297353CC}">
              <c16:uniqueId val="{00000001-6523-4FC5-8A68-0836064F23DF}"/>
            </c:ext>
          </c:extLst>
        </c:ser>
        <c:ser>
          <c:idx val="2"/>
          <c:order val="2"/>
          <c:tx>
            <c:strRef>
              <c:f>transportas!$E$48</c:f>
              <c:strCache>
                <c:ptCount val="1"/>
                <c:pt idx="0">
                  <c:v>2015</c:v>
                </c:pt>
              </c:strCache>
            </c:strRef>
          </c:tx>
          <c:invertIfNegative val="0"/>
          <c:cat>
            <c:strRef>
              <c:f>transportas!$B$49:$B$56</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transportas!$E$49:$E$56</c:f>
              <c:numCache>
                <c:formatCode>General</c:formatCode>
                <c:ptCount val="8"/>
                <c:pt idx="0">
                  <c:v>385</c:v>
                </c:pt>
                <c:pt idx="1">
                  <c:v>404</c:v>
                </c:pt>
                <c:pt idx="2">
                  <c:v>419</c:v>
                </c:pt>
                <c:pt idx="3">
                  <c:v>412</c:v>
                </c:pt>
                <c:pt idx="4">
                  <c:v>443</c:v>
                </c:pt>
                <c:pt idx="5">
                  <c:v>397</c:v>
                </c:pt>
                <c:pt idx="6">
                  <c:v>413</c:v>
                </c:pt>
                <c:pt idx="7">
                  <c:v>360</c:v>
                </c:pt>
              </c:numCache>
            </c:numRef>
          </c:val>
          <c:extLst>
            <c:ext xmlns:c16="http://schemas.microsoft.com/office/drawing/2014/chart" uri="{C3380CC4-5D6E-409C-BE32-E72D297353CC}">
              <c16:uniqueId val="{00000002-6523-4FC5-8A68-0836064F23DF}"/>
            </c:ext>
          </c:extLst>
        </c:ser>
        <c:ser>
          <c:idx val="3"/>
          <c:order val="3"/>
          <c:tx>
            <c:strRef>
              <c:f>transportas!$F$48</c:f>
              <c:strCache>
                <c:ptCount val="1"/>
                <c:pt idx="0">
                  <c:v>2016</c:v>
                </c:pt>
              </c:strCache>
            </c:strRef>
          </c:tx>
          <c:invertIfNegative val="0"/>
          <c:cat>
            <c:strRef>
              <c:f>transportas!$B$49:$B$56</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transportas!$F$49:$F$56</c:f>
              <c:numCache>
                <c:formatCode>General</c:formatCode>
                <c:ptCount val="8"/>
                <c:pt idx="0">
                  <c:v>402</c:v>
                </c:pt>
                <c:pt idx="1">
                  <c:v>423</c:v>
                </c:pt>
                <c:pt idx="2">
                  <c:v>439</c:v>
                </c:pt>
                <c:pt idx="3">
                  <c:v>433</c:v>
                </c:pt>
                <c:pt idx="4">
                  <c:v>462</c:v>
                </c:pt>
                <c:pt idx="5">
                  <c:v>418</c:v>
                </c:pt>
                <c:pt idx="6">
                  <c:v>435</c:v>
                </c:pt>
                <c:pt idx="7">
                  <c:v>377</c:v>
                </c:pt>
              </c:numCache>
            </c:numRef>
          </c:val>
          <c:extLst>
            <c:ext xmlns:c16="http://schemas.microsoft.com/office/drawing/2014/chart" uri="{C3380CC4-5D6E-409C-BE32-E72D297353CC}">
              <c16:uniqueId val="{00000003-6523-4FC5-8A68-0836064F23DF}"/>
            </c:ext>
          </c:extLst>
        </c:ser>
        <c:ser>
          <c:idx val="4"/>
          <c:order val="4"/>
          <c:tx>
            <c:strRef>
              <c:f>transportas!$G$48</c:f>
              <c:strCache>
                <c:ptCount val="1"/>
                <c:pt idx="0">
                  <c:v>2017</c:v>
                </c:pt>
              </c:strCache>
            </c:strRef>
          </c:tx>
          <c:invertIfNegative val="0"/>
          <c:cat>
            <c:strRef>
              <c:f>transportas!$B$49:$B$56</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transportas!$G$49:$G$56</c:f>
              <c:numCache>
                <c:formatCode>General</c:formatCode>
                <c:ptCount val="8"/>
                <c:pt idx="0">
                  <c:v>418</c:v>
                </c:pt>
                <c:pt idx="1">
                  <c:v>443</c:v>
                </c:pt>
                <c:pt idx="2">
                  <c:v>461</c:v>
                </c:pt>
                <c:pt idx="3">
                  <c:v>458</c:v>
                </c:pt>
                <c:pt idx="4">
                  <c:v>480</c:v>
                </c:pt>
                <c:pt idx="5">
                  <c:v>442</c:v>
                </c:pt>
                <c:pt idx="6">
                  <c:v>456</c:v>
                </c:pt>
                <c:pt idx="7">
                  <c:v>404</c:v>
                </c:pt>
              </c:numCache>
            </c:numRef>
          </c:val>
          <c:extLst>
            <c:ext xmlns:c16="http://schemas.microsoft.com/office/drawing/2014/chart" uri="{C3380CC4-5D6E-409C-BE32-E72D297353CC}">
              <c16:uniqueId val="{00000004-6523-4FC5-8A68-0836064F23DF}"/>
            </c:ext>
          </c:extLst>
        </c:ser>
        <c:dLbls>
          <c:showLegendKey val="0"/>
          <c:showVal val="0"/>
          <c:showCatName val="0"/>
          <c:showSerName val="0"/>
          <c:showPercent val="0"/>
          <c:showBubbleSize val="0"/>
        </c:dLbls>
        <c:gapWidth val="150"/>
        <c:axId val="1629371680"/>
        <c:axId val="1629362976"/>
      </c:barChart>
      <c:catAx>
        <c:axId val="1629371680"/>
        <c:scaling>
          <c:orientation val="minMax"/>
        </c:scaling>
        <c:delete val="0"/>
        <c:axPos val="b"/>
        <c:numFmt formatCode="General" sourceLinked="0"/>
        <c:majorTickMark val="out"/>
        <c:minorTickMark val="none"/>
        <c:tickLblPos val="nextTo"/>
        <c:crossAx val="1629362976"/>
        <c:crosses val="autoZero"/>
        <c:auto val="1"/>
        <c:lblAlgn val="ctr"/>
        <c:lblOffset val="100"/>
        <c:noMultiLvlLbl val="0"/>
      </c:catAx>
      <c:valAx>
        <c:axId val="1629362976"/>
        <c:scaling>
          <c:orientation val="minMax"/>
        </c:scaling>
        <c:delete val="0"/>
        <c:axPos val="l"/>
        <c:majorGridlines/>
        <c:numFmt formatCode="General" sourceLinked="1"/>
        <c:majorTickMark val="out"/>
        <c:minorTickMark val="none"/>
        <c:tickLblPos val="nextTo"/>
        <c:crossAx val="1629371680"/>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transportas!$C$48</c:f>
              <c:strCache>
                <c:ptCount val="1"/>
                <c:pt idx="0">
                  <c:v>2013</c:v>
                </c:pt>
              </c:strCache>
            </c:strRef>
          </c:tx>
          <c:invertIfNegative val="0"/>
          <c:cat>
            <c:strRef>
              <c:f>transportas!$B$65:$B$71</c:f>
              <c:strCache>
                <c:ptCount val="7"/>
                <c:pt idx="0">
                  <c:v>Panevėžio apskritis</c:v>
                </c:pt>
                <c:pt idx="1">
                  <c:v>Biržų r. sav.</c:v>
                </c:pt>
                <c:pt idx="2">
                  <c:v>Kupiškio r. sav.</c:v>
                </c:pt>
                <c:pt idx="3">
                  <c:v>Panevėžio r. sav.</c:v>
                </c:pt>
                <c:pt idx="4">
                  <c:v>Pasvalio r. sav.</c:v>
                </c:pt>
                <c:pt idx="5">
                  <c:v>Rokiškio r. sav.</c:v>
                </c:pt>
                <c:pt idx="6">
                  <c:v>Pakruojo r. sav.</c:v>
                </c:pt>
              </c:strCache>
            </c:strRef>
          </c:cat>
          <c:val>
            <c:numRef>
              <c:f>transportas!$C$65:$C$71</c:f>
              <c:numCache>
                <c:formatCode>General</c:formatCode>
                <c:ptCount val="7"/>
                <c:pt idx="0">
                  <c:v>164661.9</c:v>
                </c:pt>
                <c:pt idx="1">
                  <c:v>15667.4</c:v>
                </c:pt>
                <c:pt idx="2">
                  <c:v>9816.1</c:v>
                </c:pt>
                <c:pt idx="3">
                  <c:v>9088.1</c:v>
                </c:pt>
                <c:pt idx="4">
                  <c:v>3056.6</c:v>
                </c:pt>
                <c:pt idx="5">
                  <c:v>22435.9</c:v>
                </c:pt>
                <c:pt idx="6">
                  <c:v>1532.6</c:v>
                </c:pt>
              </c:numCache>
            </c:numRef>
          </c:val>
          <c:extLst>
            <c:ext xmlns:c16="http://schemas.microsoft.com/office/drawing/2014/chart" uri="{C3380CC4-5D6E-409C-BE32-E72D297353CC}">
              <c16:uniqueId val="{00000000-A6E1-41C5-9D01-DAAAE5E6AF9D}"/>
            </c:ext>
          </c:extLst>
        </c:ser>
        <c:ser>
          <c:idx val="1"/>
          <c:order val="1"/>
          <c:tx>
            <c:strRef>
              <c:f>transportas!$D$48</c:f>
              <c:strCache>
                <c:ptCount val="1"/>
                <c:pt idx="0">
                  <c:v>2014</c:v>
                </c:pt>
              </c:strCache>
            </c:strRef>
          </c:tx>
          <c:invertIfNegative val="0"/>
          <c:cat>
            <c:strRef>
              <c:f>transportas!$B$65:$B$71</c:f>
              <c:strCache>
                <c:ptCount val="7"/>
                <c:pt idx="0">
                  <c:v>Panevėžio apskritis</c:v>
                </c:pt>
                <c:pt idx="1">
                  <c:v>Biržų r. sav.</c:v>
                </c:pt>
                <c:pt idx="2">
                  <c:v>Kupiškio r. sav.</c:v>
                </c:pt>
                <c:pt idx="3">
                  <c:v>Panevėžio r. sav.</c:v>
                </c:pt>
                <c:pt idx="4">
                  <c:v>Pasvalio r. sav.</c:v>
                </c:pt>
                <c:pt idx="5">
                  <c:v>Rokiškio r. sav.</c:v>
                </c:pt>
                <c:pt idx="6">
                  <c:v>Pakruojo r. sav.</c:v>
                </c:pt>
              </c:strCache>
            </c:strRef>
          </c:cat>
          <c:val>
            <c:numRef>
              <c:f>transportas!$D$65:$D$71</c:f>
              <c:numCache>
                <c:formatCode>General</c:formatCode>
                <c:ptCount val="7"/>
                <c:pt idx="0">
                  <c:v>145588.20000000001</c:v>
                </c:pt>
                <c:pt idx="1">
                  <c:v>15142.3</c:v>
                </c:pt>
                <c:pt idx="2">
                  <c:v>11118.4</c:v>
                </c:pt>
                <c:pt idx="3">
                  <c:v>1159.3</c:v>
                </c:pt>
                <c:pt idx="4">
                  <c:v>3600.3</c:v>
                </c:pt>
                <c:pt idx="5">
                  <c:v>20824.7</c:v>
                </c:pt>
                <c:pt idx="6">
                  <c:v>2348.5</c:v>
                </c:pt>
              </c:numCache>
            </c:numRef>
          </c:val>
          <c:extLst>
            <c:ext xmlns:c16="http://schemas.microsoft.com/office/drawing/2014/chart" uri="{C3380CC4-5D6E-409C-BE32-E72D297353CC}">
              <c16:uniqueId val="{00000001-A6E1-41C5-9D01-DAAAE5E6AF9D}"/>
            </c:ext>
          </c:extLst>
        </c:ser>
        <c:ser>
          <c:idx val="2"/>
          <c:order val="2"/>
          <c:tx>
            <c:strRef>
              <c:f>transportas!$E$48</c:f>
              <c:strCache>
                <c:ptCount val="1"/>
                <c:pt idx="0">
                  <c:v>2015</c:v>
                </c:pt>
              </c:strCache>
            </c:strRef>
          </c:tx>
          <c:invertIfNegative val="0"/>
          <c:cat>
            <c:strRef>
              <c:f>transportas!$B$65:$B$71</c:f>
              <c:strCache>
                <c:ptCount val="7"/>
                <c:pt idx="0">
                  <c:v>Panevėžio apskritis</c:v>
                </c:pt>
                <c:pt idx="1">
                  <c:v>Biržų r. sav.</c:v>
                </c:pt>
                <c:pt idx="2">
                  <c:v>Kupiškio r. sav.</c:v>
                </c:pt>
                <c:pt idx="3">
                  <c:v>Panevėžio r. sav.</c:v>
                </c:pt>
                <c:pt idx="4">
                  <c:v>Pasvalio r. sav.</c:v>
                </c:pt>
                <c:pt idx="5">
                  <c:v>Rokiškio r. sav.</c:v>
                </c:pt>
                <c:pt idx="6">
                  <c:v>Pakruojo r. sav.</c:v>
                </c:pt>
              </c:strCache>
            </c:strRef>
          </c:cat>
          <c:val>
            <c:numRef>
              <c:f>transportas!$E$65:$E$71</c:f>
              <c:numCache>
                <c:formatCode>General</c:formatCode>
                <c:ptCount val="7"/>
                <c:pt idx="0">
                  <c:v>115641.1</c:v>
                </c:pt>
                <c:pt idx="1">
                  <c:v>14518.6</c:v>
                </c:pt>
                <c:pt idx="2">
                  <c:v>9265.1</c:v>
                </c:pt>
                <c:pt idx="3">
                  <c:v>2526.1</c:v>
                </c:pt>
                <c:pt idx="4">
                  <c:v>3445.1</c:v>
                </c:pt>
                <c:pt idx="5">
                  <c:v>20855</c:v>
                </c:pt>
                <c:pt idx="6">
                  <c:v>2358.4</c:v>
                </c:pt>
              </c:numCache>
            </c:numRef>
          </c:val>
          <c:extLst>
            <c:ext xmlns:c16="http://schemas.microsoft.com/office/drawing/2014/chart" uri="{C3380CC4-5D6E-409C-BE32-E72D297353CC}">
              <c16:uniqueId val="{00000002-A6E1-41C5-9D01-DAAAE5E6AF9D}"/>
            </c:ext>
          </c:extLst>
        </c:ser>
        <c:ser>
          <c:idx val="3"/>
          <c:order val="3"/>
          <c:tx>
            <c:strRef>
              <c:f>transportas!$F$48</c:f>
              <c:strCache>
                <c:ptCount val="1"/>
                <c:pt idx="0">
                  <c:v>2016</c:v>
                </c:pt>
              </c:strCache>
            </c:strRef>
          </c:tx>
          <c:invertIfNegative val="0"/>
          <c:cat>
            <c:strRef>
              <c:f>transportas!$B$65:$B$71</c:f>
              <c:strCache>
                <c:ptCount val="7"/>
                <c:pt idx="0">
                  <c:v>Panevėžio apskritis</c:v>
                </c:pt>
                <c:pt idx="1">
                  <c:v>Biržų r. sav.</c:v>
                </c:pt>
                <c:pt idx="2">
                  <c:v>Kupiškio r. sav.</c:v>
                </c:pt>
                <c:pt idx="3">
                  <c:v>Panevėžio r. sav.</c:v>
                </c:pt>
                <c:pt idx="4">
                  <c:v>Pasvalio r. sav.</c:v>
                </c:pt>
                <c:pt idx="5">
                  <c:v>Rokiškio r. sav.</c:v>
                </c:pt>
                <c:pt idx="6">
                  <c:v>Pakruojo r. sav.</c:v>
                </c:pt>
              </c:strCache>
            </c:strRef>
          </c:cat>
          <c:val>
            <c:numRef>
              <c:f>transportas!$F$65:$F$71</c:f>
              <c:numCache>
                <c:formatCode>General</c:formatCode>
                <c:ptCount val="7"/>
                <c:pt idx="0">
                  <c:v>118512.5</c:v>
                </c:pt>
                <c:pt idx="1">
                  <c:v>14296.5</c:v>
                </c:pt>
                <c:pt idx="2">
                  <c:v>4834</c:v>
                </c:pt>
                <c:pt idx="3">
                  <c:v>3806.1</c:v>
                </c:pt>
                <c:pt idx="4">
                  <c:v>4220.2</c:v>
                </c:pt>
                <c:pt idx="5">
                  <c:v>18934.5</c:v>
                </c:pt>
                <c:pt idx="6">
                  <c:v>1775.3</c:v>
                </c:pt>
              </c:numCache>
            </c:numRef>
          </c:val>
          <c:extLst>
            <c:ext xmlns:c16="http://schemas.microsoft.com/office/drawing/2014/chart" uri="{C3380CC4-5D6E-409C-BE32-E72D297353CC}">
              <c16:uniqueId val="{00000003-A6E1-41C5-9D01-DAAAE5E6AF9D}"/>
            </c:ext>
          </c:extLst>
        </c:ser>
        <c:ser>
          <c:idx val="4"/>
          <c:order val="4"/>
          <c:tx>
            <c:strRef>
              <c:f>transportas!$G$48</c:f>
              <c:strCache>
                <c:ptCount val="1"/>
                <c:pt idx="0">
                  <c:v>2017</c:v>
                </c:pt>
              </c:strCache>
            </c:strRef>
          </c:tx>
          <c:invertIfNegative val="0"/>
          <c:cat>
            <c:strRef>
              <c:f>transportas!$B$65:$B$71</c:f>
              <c:strCache>
                <c:ptCount val="7"/>
                <c:pt idx="0">
                  <c:v>Panevėžio apskritis</c:v>
                </c:pt>
                <c:pt idx="1">
                  <c:v>Biržų r. sav.</c:v>
                </c:pt>
                <c:pt idx="2">
                  <c:v>Kupiškio r. sav.</c:v>
                </c:pt>
                <c:pt idx="3">
                  <c:v>Panevėžio r. sav.</c:v>
                </c:pt>
                <c:pt idx="4">
                  <c:v>Pasvalio r. sav.</c:v>
                </c:pt>
                <c:pt idx="5">
                  <c:v>Rokiškio r. sav.</c:v>
                </c:pt>
                <c:pt idx="6">
                  <c:v>Pakruojo r. sav.</c:v>
                </c:pt>
              </c:strCache>
            </c:strRef>
          </c:cat>
          <c:val>
            <c:numRef>
              <c:f>transportas!$G$65:$G$71</c:f>
              <c:numCache>
                <c:formatCode>General</c:formatCode>
                <c:ptCount val="7"/>
                <c:pt idx="0">
                  <c:v>117813.4</c:v>
                </c:pt>
                <c:pt idx="1">
                  <c:v>13516.7</c:v>
                </c:pt>
                <c:pt idx="2">
                  <c:v>5261.7</c:v>
                </c:pt>
                <c:pt idx="3">
                  <c:v>3926.2</c:v>
                </c:pt>
                <c:pt idx="4">
                  <c:v>3300.6</c:v>
                </c:pt>
                <c:pt idx="5">
                  <c:v>19771.3</c:v>
                </c:pt>
                <c:pt idx="6">
                  <c:v>1751.1</c:v>
                </c:pt>
              </c:numCache>
            </c:numRef>
          </c:val>
          <c:extLst>
            <c:ext xmlns:c16="http://schemas.microsoft.com/office/drawing/2014/chart" uri="{C3380CC4-5D6E-409C-BE32-E72D297353CC}">
              <c16:uniqueId val="{00000004-A6E1-41C5-9D01-DAAAE5E6AF9D}"/>
            </c:ext>
          </c:extLst>
        </c:ser>
        <c:dLbls>
          <c:showLegendKey val="0"/>
          <c:showVal val="0"/>
          <c:showCatName val="0"/>
          <c:showSerName val="0"/>
          <c:showPercent val="0"/>
          <c:showBubbleSize val="0"/>
        </c:dLbls>
        <c:gapWidth val="150"/>
        <c:axId val="1629362432"/>
        <c:axId val="1629374944"/>
      </c:barChart>
      <c:catAx>
        <c:axId val="1629362432"/>
        <c:scaling>
          <c:orientation val="minMax"/>
        </c:scaling>
        <c:delete val="0"/>
        <c:axPos val="b"/>
        <c:numFmt formatCode="General" sourceLinked="0"/>
        <c:majorTickMark val="out"/>
        <c:minorTickMark val="none"/>
        <c:tickLblPos val="nextTo"/>
        <c:crossAx val="1629374944"/>
        <c:crosses val="autoZero"/>
        <c:auto val="1"/>
        <c:lblAlgn val="ctr"/>
        <c:lblOffset val="100"/>
        <c:noMultiLvlLbl val="0"/>
      </c:catAx>
      <c:valAx>
        <c:axId val="1629374944"/>
        <c:scaling>
          <c:orientation val="minMax"/>
        </c:scaling>
        <c:delete val="0"/>
        <c:axPos val="l"/>
        <c:majorGridlines/>
        <c:numFmt formatCode="General" sourceLinked="1"/>
        <c:majorTickMark val="out"/>
        <c:minorTickMark val="none"/>
        <c:tickLblPos val="nextTo"/>
        <c:crossAx val="1629362432"/>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[Knyga2.xlsx]Demografija!$T$45</c:f>
              <c:strCache>
                <c:ptCount val="1"/>
                <c:pt idx="0">
                  <c:v>2013</c:v>
                </c:pt>
              </c:strCache>
            </c:strRef>
          </c:tx>
          <c:spPr>
            <a:solidFill>
              <a:schemeClr val="accent1">
                <a:shade val="53000"/>
              </a:schemeClr>
            </a:solidFill>
            <a:ln>
              <a:noFill/>
            </a:ln>
            <a:effectLst/>
          </c:spPr>
          <c:invertIfNegative val="0"/>
          <c:cat>
            <c:strRef>
              <c:f>[Knyga2.xlsx]Demografija!$S$46:$S$53</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[Knyga2.xlsx]Demografija!$T$46:$T$53</c:f>
              <c:numCache>
                <c:formatCode>0.0</c:formatCode>
                <c:ptCount val="8"/>
                <c:pt idx="0">
                  <c:v>646.29999999999995</c:v>
                </c:pt>
                <c:pt idx="1">
                  <c:v>555.9</c:v>
                </c:pt>
                <c:pt idx="2">
                  <c:v>500.2</c:v>
                </c:pt>
                <c:pt idx="3">
                  <c:v>508.6</c:v>
                </c:pt>
                <c:pt idx="4">
                  <c:v>488.9</c:v>
                </c:pt>
                <c:pt idx="5">
                  <c:v>502.2</c:v>
                </c:pt>
                <c:pt idx="6">
                  <c:v>532.9</c:v>
                </c:pt>
                <c:pt idx="7">
                  <c:v>541.6</c:v>
                </c:pt>
              </c:numCache>
            </c:numRef>
          </c:val>
          <c:extLst>
            <c:ext xmlns:c16="http://schemas.microsoft.com/office/drawing/2014/chart" uri="{C3380CC4-5D6E-409C-BE32-E72D297353CC}">
              <c16:uniqueId val="{00000000-4E43-4F07-895D-A124CA049F13}"/>
            </c:ext>
          </c:extLst>
        </c:ser>
        <c:ser>
          <c:idx val="1"/>
          <c:order val="1"/>
          <c:tx>
            <c:strRef>
              <c:f>[Knyga2.xlsx]Demografija!$U$45</c:f>
              <c:strCache>
                <c:ptCount val="1"/>
                <c:pt idx="0">
                  <c:v>2014</c:v>
                </c:pt>
              </c:strCache>
            </c:strRef>
          </c:tx>
          <c:spPr>
            <a:solidFill>
              <a:schemeClr val="accent1">
                <a:shade val="76000"/>
              </a:schemeClr>
            </a:solidFill>
            <a:ln>
              <a:noFill/>
            </a:ln>
            <a:effectLst/>
          </c:spPr>
          <c:invertIfNegative val="0"/>
          <c:cat>
            <c:strRef>
              <c:f>[Knyga2.xlsx]Demografija!$S$46:$S$53</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[Knyga2.xlsx]Demografija!$U$46:$U$53</c:f>
              <c:numCache>
                <c:formatCode>0.0</c:formatCode>
                <c:ptCount val="8"/>
                <c:pt idx="0">
                  <c:v>677.4</c:v>
                </c:pt>
                <c:pt idx="1">
                  <c:v>586.70000000000005</c:v>
                </c:pt>
                <c:pt idx="2">
                  <c:v>537</c:v>
                </c:pt>
                <c:pt idx="3">
                  <c:v>530.5</c:v>
                </c:pt>
                <c:pt idx="4">
                  <c:v>515.6</c:v>
                </c:pt>
                <c:pt idx="5">
                  <c:v>519.9</c:v>
                </c:pt>
                <c:pt idx="6">
                  <c:v>558</c:v>
                </c:pt>
                <c:pt idx="7">
                  <c:v>561.6</c:v>
                </c:pt>
              </c:numCache>
            </c:numRef>
          </c:val>
          <c:extLst>
            <c:ext xmlns:c16="http://schemas.microsoft.com/office/drawing/2014/chart" uri="{C3380CC4-5D6E-409C-BE32-E72D297353CC}">
              <c16:uniqueId val="{00000001-4E43-4F07-895D-A124CA049F13}"/>
            </c:ext>
          </c:extLst>
        </c:ser>
        <c:ser>
          <c:idx val="2"/>
          <c:order val="2"/>
          <c:tx>
            <c:strRef>
              <c:f>[Knyga2.xlsx]Demografija!$V$45</c:f>
              <c:strCache>
                <c:ptCount val="1"/>
                <c:pt idx="0">
                  <c:v>2015</c:v>
                </c:pt>
              </c:strCache>
            </c:strRef>
          </c:tx>
          <c:spPr>
            <a:solidFill>
              <a:schemeClr val="accent1"/>
            </a:solidFill>
            <a:ln>
              <a:noFill/>
            </a:ln>
            <a:effectLst/>
          </c:spPr>
          <c:invertIfNegative val="0"/>
          <c:cat>
            <c:strRef>
              <c:f>[Knyga2.xlsx]Demografija!$S$46:$S$53</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[Knyga2.xlsx]Demografija!$V$46:$V$53</c:f>
              <c:numCache>
                <c:formatCode>0.0</c:formatCode>
                <c:ptCount val="8"/>
                <c:pt idx="0">
                  <c:v>714.1</c:v>
                </c:pt>
                <c:pt idx="1">
                  <c:v>621.6</c:v>
                </c:pt>
                <c:pt idx="2">
                  <c:v>564.9</c:v>
                </c:pt>
                <c:pt idx="3">
                  <c:v>540.70000000000005</c:v>
                </c:pt>
                <c:pt idx="4">
                  <c:v>538.20000000000005</c:v>
                </c:pt>
                <c:pt idx="5">
                  <c:v>565.5</c:v>
                </c:pt>
                <c:pt idx="6">
                  <c:v>588.1</c:v>
                </c:pt>
                <c:pt idx="7">
                  <c:v>580.1</c:v>
                </c:pt>
              </c:numCache>
            </c:numRef>
          </c:val>
          <c:extLst>
            <c:ext xmlns:c16="http://schemas.microsoft.com/office/drawing/2014/chart" uri="{C3380CC4-5D6E-409C-BE32-E72D297353CC}">
              <c16:uniqueId val="{00000002-4E43-4F07-895D-A124CA049F13}"/>
            </c:ext>
          </c:extLst>
        </c:ser>
        <c:ser>
          <c:idx val="3"/>
          <c:order val="3"/>
          <c:tx>
            <c:strRef>
              <c:f>[Knyga2.xlsx]Demografija!$W$45</c:f>
              <c:strCache>
                <c:ptCount val="1"/>
                <c:pt idx="0">
                  <c:v>2016</c:v>
                </c:pt>
              </c:strCache>
            </c:strRef>
          </c:tx>
          <c:spPr>
            <a:solidFill>
              <a:schemeClr val="accent1">
                <a:tint val="77000"/>
              </a:schemeClr>
            </a:solidFill>
            <a:ln>
              <a:noFill/>
            </a:ln>
            <a:effectLst/>
          </c:spPr>
          <c:invertIfNegative val="0"/>
          <c:cat>
            <c:strRef>
              <c:f>[Knyga2.xlsx]Demografija!$S$46:$S$53</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[Knyga2.xlsx]Demografija!$W$46:$W$53</c:f>
              <c:numCache>
                <c:formatCode>0.0</c:formatCode>
                <c:ptCount val="8"/>
                <c:pt idx="0">
                  <c:v>774</c:v>
                </c:pt>
                <c:pt idx="1">
                  <c:v>676.1</c:v>
                </c:pt>
                <c:pt idx="2">
                  <c:v>616.79999999999995</c:v>
                </c:pt>
                <c:pt idx="3">
                  <c:v>580.29999999999995</c:v>
                </c:pt>
                <c:pt idx="4">
                  <c:v>623.6</c:v>
                </c:pt>
                <c:pt idx="5">
                  <c:v>612.79999999999995</c:v>
                </c:pt>
                <c:pt idx="6">
                  <c:v>639.6</c:v>
                </c:pt>
                <c:pt idx="7">
                  <c:v>639.29999999999995</c:v>
                </c:pt>
              </c:numCache>
            </c:numRef>
          </c:val>
          <c:extLst>
            <c:ext xmlns:c16="http://schemas.microsoft.com/office/drawing/2014/chart" uri="{C3380CC4-5D6E-409C-BE32-E72D297353CC}">
              <c16:uniqueId val="{00000003-4E43-4F07-895D-A124CA049F13}"/>
            </c:ext>
          </c:extLst>
        </c:ser>
        <c:ser>
          <c:idx val="4"/>
          <c:order val="4"/>
          <c:tx>
            <c:strRef>
              <c:f>[Knyga2.xlsx]Demografija!$X$45</c:f>
              <c:strCache>
                <c:ptCount val="1"/>
                <c:pt idx="0">
                  <c:v>2017</c:v>
                </c:pt>
              </c:strCache>
            </c:strRef>
          </c:tx>
          <c:spPr>
            <a:solidFill>
              <a:schemeClr val="accent1">
                <a:tint val="54000"/>
              </a:schemeClr>
            </a:solidFill>
            <a:ln>
              <a:noFill/>
            </a:ln>
            <a:effectLst/>
          </c:spPr>
          <c:invertIfNegative val="0"/>
          <c:cat>
            <c:strRef>
              <c:f>[Knyga2.xlsx]Demografija!$S$46:$S$53</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[Knyga2.xlsx]Demografija!$X$46:$X$53</c:f>
              <c:numCache>
                <c:formatCode>0.0</c:formatCode>
                <c:ptCount val="8"/>
                <c:pt idx="0">
                  <c:v>840.4</c:v>
                </c:pt>
                <c:pt idx="1">
                  <c:v>735.2</c:v>
                </c:pt>
                <c:pt idx="2">
                  <c:v>654.4</c:v>
                </c:pt>
                <c:pt idx="3">
                  <c:v>645.20000000000005</c:v>
                </c:pt>
                <c:pt idx="4">
                  <c:v>655.7</c:v>
                </c:pt>
                <c:pt idx="5">
                  <c:v>670.3</c:v>
                </c:pt>
                <c:pt idx="6">
                  <c:v>686.8</c:v>
                </c:pt>
                <c:pt idx="7">
                  <c:v>692.7</c:v>
                </c:pt>
              </c:numCache>
            </c:numRef>
          </c:val>
          <c:extLst>
            <c:ext xmlns:c16="http://schemas.microsoft.com/office/drawing/2014/chart" uri="{C3380CC4-5D6E-409C-BE32-E72D297353CC}">
              <c16:uniqueId val="{00000004-4E43-4F07-895D-A124CA049F13}"/>
            </c:ext>
          </c:extLst>
        </c:ser>
        <c:dLbls>
          <c:showLegendKey val="0"/>
          <c:showVal val="0"/>
          <c:showCatName val="0"/>
          <c:showSerName val="0"/>
          <c:showPercent val="0"/>
          <c:showBubbleSize val="0"/>
        </c:dLbls>
        <c:gapWidth val="100"/>
        <c:overlap val="-27"/>
        <c:axId val="1575445824"/>
        <c:axId val="1575437120"/>
      </c:barChart>
      <c:catAx>
        <c:axId val="157544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5437120"/>
        <c:crosses val="autoZero"/>
        <c:auto val="1"/>
        <c:lblAlgn val="ctr"/>
        <c:lblOffset val="100"/>
        <c:noMultiLvlLbl val="0"/>
      </c:catAx>
      <c:valAx>
        <c:axId val="1575437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5445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[Knyga2.xlsx]Demografija!$AA$86</c:f>
              <c:strCache>
                <c:ptCount val="1"/>
                <c:pt idx="0">
                  <c:v>2013</c:v>
                </c:pt>
              </c:strCache>
            </c:strRef>
          </c:tx>
          <c:spPr>
            <a:solidFill>
              <a:schemeClr val="accent1">
                <a:shade val="53000"/>
              </a:schemeClr>
            </a:solidFill>
            <a:ln>
              <a:noFill/>
            </a:ln>
            <a:effectLst/>
          </c:spPr>
          <c:invertIfNegative val="0"/>
          <c:cat>
            <c:strRef>
              <c:f>[Knyga2.xlsx]Demografija!$Z$87:$Z$94</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[Knyga2.xlsx]Demografija!$AA$87:$AA$94</c:f>
              <c:numCache>
                <c:formatCode>General</c:formatCode>
                <c:ptCount val="8"/>
                <c:pt idx="0">
                  <c:v>10.9</c:v>
                </c:pt>
                <c:pt idx="1">
                  <c:v>12.2</c:v>
                </c:pt>
                <c:pt idx="2">
                  <c:v>11.2</c:v>
                </c:pt>
                <c:pt idx="3">
                  <c:v>15.3</c:v>
                </c:pt>
                <c:pt idx="4" formatCode="0.0">
                  <c:v>12</c:v>
                </c:pt>
                <c:pt idx="5">
                  <c:v>14.7</c:v>
                </c:pt>
                <c:pt idx="6">
                  <c:v>12.9</c:v>
                </c:pt>
                <c:pt idx="7">
                  <c:v>11.5</c:v>
                </c:pt>
              </c:numCache>
            </c:numRef>
          </c:val>
          <c:extLst>
            <c:ext xmlns:c16="http://schemas.microsoft.com/office/drawing/2014/chart" uri="{C3380CC4-5D6E-409C-BE32-E72D297353CC}">
              <c16:uniqueId val="{00000000-689B-444F-821C-14098A191084}"/>
            </c:ext>
          </c:extLst>
        </c:ser>
        <c:ser>
          <c:idx val="1"/>
          <c:order val="1"/>
          <c:tx>
            <c:strRef>
              <c:f>[Knyga2.xlsx]Demografija!$AB$86</c:f>
              <c:strCache>
                <c:ptCount val="1"/>
                <c:pt idx="0">
                  <c:v>2014</c:v>
                </c:pt>
              </c:strCache>
            </c:strRef>
          </c:tx>
          <c:spPr>
            <a:solidFill>
              <a:schemeClr val="accent1">
                <a:shade val="76000"/>
              </a:schemeClr>
            </a:solidFill>
            <a:ln>
              <a:noFill/>
            </a:ln>
            <a:effectLst/>
          </c:spPr>
          <c:invertIfNegative val="0"/>
          <c:cat>
            <c:strRef>
              <c:f>[Knyga2.xlsx]Demografija!$Z$87:$Z$94</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[Knyga2.xlsx]Demografija!$AB$87:$AB$94</c:f>
              <c:numCache>
                <c:formatCode>General</c:formatCode>
                <c:ptCount val="8"/>
                <c:pt idx="0">
                  <c:v>9.5</c:v>
                </c:pt>
                <c:pt idx="1">
                  <c:v>11.3</c:v>
                </c:pt>
                <c:pt idx="2">
                  <c:v>10.6</c:v>
                </c:pt>
                <c:pt idx="3">
                  <c:v>14.1</c:v>
                </c:pt>
                <c:pt idx="4">
                  <c:v>10.8</c:v>
                </c:pt>
                <c:pt idx="5">
                  <c:v>13.5</c:v>
                </c:pt>
                <c:pt idx="6">
                  <c:v>12.4</c:v>
                </c:pt>
                <c:pt idx="7">
                  <c:v>9.9</c:v>
                </c:pt>
              </c:numCache>
            </c:numRef>
          </c:val>
          <c:extLst>
            <c:ext xmlns:c16="http://schemas.microsoft.com/office/drawing/2014/chart" uri="{C3380CC4-5D6E-409C-BE32-E72D297353CC}">
              <c16:uniqueId val="{00000001-689B-444F-821C-14098A191084}"/>
            </c:ext>
          </c:extLst>
        </c:ser>
        <c:ser>
          <c:idx val="2"/>
          <c:order val="2"/>
          <c:tx>
            <c:strRef>
              <c:f>[Knyga2.xlsx]Demografija!$AC$86</c:f>
              <c:strCache>
                <c:ptCount val="1"/>
                <c:pt idx="0">
                  <c:v>2015</c:v>
                </c:pt>
              </c:strCache>
            </c:strRef>
          </c:tx>
          <c:spPr>
            <a:solidFill>
              <a:schemeClr val="accent1"/>
            </a:solidFill>
            <a:ln>
              <a:noFill/>
            </a:ln>
            <a:effectLst/>
          </c:spPr>
          <c:invertIfNegative val="0"/>
          <c:cat>
            <c:strRef>
              <c:f>[Knyga2.xlsx]Demografija!$Z$87:$Z$94</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[Knyga2.xlsx]Demografija!$AC$87:$AC$94</c:f>
              <c:numCache>
                <c:formatCode>General</c:formatCode>
                <c:ptCount val="8"/>
                <c:pt idx="0">
                  <c:v>8.6999999999999993</c:v>
                </c:pt>
                <c:pt idx="1">
                  <c:v>10.199999999999999</c:v>
                </c:pt>
                <c:pt idx="2">
                  <c:v>10.1</c:v>
                </c:pt>
                <c:pt idx="3">
                  <c:v>12.7</c:v>
                </c:pt>
                <c:pt idx="4">
                  <c:v>9.6999999999999993</c:v>
                </c:pt>
                <c:pt idx="5">
                  <c:v>13.1</c:v>
                </c:pt>
                <c:pt idx="6">
                  <c:v>12.2</c:v>
                </c:pt>
                <c:pt idx="7">
                  <c:v>9.5</c:v>
                </c:pt>
              </c:numCache>
            </c:numRef>
          </c:val>
          <c:extLst>
            <c:ext xmlns:c16="http://schemas.microsoft.com/office/drawing/2014/chart" uri="{C3380CC4-5D6E-409C-BE32-E72D297353CC}">
              <c16:uniqueId val="{00000002-689B-444F-821C-14098A191084}"/>
            </c:ext>
          </c:extLst>
        </c:ser>
        <c:ser>
          <c:idx val="3"/>
          <c:order val="3"/>
          <c:tx>
            <c:strRef>
              <c:f>[Knyga2.xlsx]Demografija!$AD$86</c:f>
              <c:strCache>
                <c:ptCount val="1"/>
                <c:pt idx="0">
                  <c:v>2016</c:v>
                </c:pt>
              </c:strCache>
            </c:strRef>
          </c:tx>
          <c:spPr>
            <a:solidFill>
              <a:schemeClr val="accent1">
                <a:tint val="77000"/>
              </a:schemeClr>
            </a:solidFill>
            <a:ln>
              <a:noFill/>
            </a:ln>
            <a:effectLst/>
          </c:spPr>
          <c:invertIfNegative val="0"/>
          <c:cat>
            <c:strRef>
              <c:f>[Knyga2.xlsx]Demografija!$Z$87:$Z$94</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[Knyga2.xlsx]Demografija!$AD$87:$AD$94</c:f>
              <c:numCache>
                <c:formatCode>General</c:formatCode>
                <c:ptCount val="8"/>
                <c:pt idx="0">
                  <c:v>8.1</c:v>
                </c:pt>
                <c:pt idx="1">
                  <c:v>9.1999999999999993</c:v>
                </c:pt>
                <c:pt idx="2">
                  <c:v>8.9</c:v>
                </c:pt>
                <c:pt idx="3">
                  <c:v>12.4</c:v>
                </c:pt>
                <c:pt idx="4">
                  <c:v>8.6</c:v>
                </c:pt>
                <c:pt idx="5">
                  <c:v>12.1</c:v>
                </c:pt>
                <c:pt idx="6">
                  <c:v>11.3</c:v>
                </c:pt>
                <c:pt idx="7">
                  <c:v>8.9</c:v>
                </c:pt>
              </c:numCache>
            </c:numRef>
          </c:val>
          <c:extLst>
            <c:ext xmlns:c16="http://schemas.microsoft.com/office/drawing/2014/chart" uri="{C3380CC4-5D6E-409C-BE32-E72D297353CC}">
              <c16:uniqueId val="{00000003-689B-444F-821C-14098A191084}"/>
            </c:ext>
          </c:extLst>
        </c:ser>
        <c:ser>
          <c:idx val="4"/>
          <c:order val="4"/>
          <c:tx>
            <c:strRef>
              <c:f>[Knyga2.xlsx]Demografija!$AE$86</c:f>
              <c:strCache>
                <c:ptCount val="1"/>
                <c:pt idx="0">
                  <c:v>2017</c:v>
                </c:pt>
              </c:strCache>
            </c:strRef>
          </c:tx>
          <c:spPr>
            <a:solidFill>
              <a:schemeClr val="accent1">
                <a:tint val="54000"/>
              </a:schemeClr>
            </a:solidFill>
            <a:ln>
              <a:noFill/>
            </a:ln>
            <a:effectLst/>
          </c:spPr>
          <c:invertIfNegative val="0"/>
          <c:cat>
            <c:strRef>
              <c:f>[Knyga2.xlsx]Demografija!$Z$87:$Z$94</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[Knyga2.xlsx]Demografija!$AE$87:$AE$94</c:f>
              <c:numCache>
                <c:formatCode>0.0</c:formatCode>
                <c:ptCount val="8"/>
                <c:pt idx="0" formatCode="General">
                  <c:v>7.9</c:v>
                </c:pt>
                <c:pt idx="1">
                  <c:v>9</c:v>
                </c:pt>
                <c:pt idx="2" formatCode="General">
                  <c:v>9.6</c:v>
                </c:pt>
                <c:pt idx="3" formatCode="General">
                  <c:v>12.7</c:v>
                </c:pt>
                <c:pt idx="4" formatCode="General">
                  <c:v>8.1999999999999993</c:v>
                </c:pt>
                <c:pt idx="5" formatCode="General">
                  <c:v>11.2</c:v>
                </c:pt>
                <c:pt idx="6" formatCode="General">
                  <c:v>11.6</c:v>
                </c:pt>
                <c:pt idx="7" formatCode="General">
                  <c:v>8.8000000000000007</c:v>
                </c:pt>
              </c:numCache>
            </c:numRef>
          </c:val>
          <c:extLst>
            <c:ext xmlns:c16="http://schemas.microsoft.com/office/drawing/2014/chart" uri="{C3380CC4-5D6E-409C-BE32-E72D297353CC}">
              <c16:uniqueId val="{00000004-689B-444F-821C-14098A191084}"/>
            </c:ext>
          </c:extLst>
        </c:ser>
        <c:dLbls>
          <c:showLegendKey val="0"/>
          <c:showVal val="0"/>
          <c:showCatName val="0"/>
          <c:showSerName val="0"/>
          <c:showPercent val="0"/>
          <c:showBubbleSize val="0"/>
        </c:dLbls>
        <c:gapWidth val="219"/>
        <c:axId val="1575445280"/>
        <c:axId val="1575430048"/>
      </c:barChart>
      <c:catAx>
        <c:axId val="157544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5430048"/>
        <c:crosses val="autoZero"/>
        <c:auto val="1"/>
        <c:lblAlgn val="ctr"/>
        <c:lblOffset val="100"/>
        <c:noMultiLvlLbl val="0"/>
      </c:catAx>
      <c:valAx>
        <c:axId val="15754300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5445280"/>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900" baseline="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'[Statistiniai duomenys.xlsx]Ekonomika ir verslas'!$A$3</c:f>
              <c:strCache>
                <c:ptCount val="1"/>
                <c:pt idx="0">
                  <c:v>Lietuvos respublika</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'[Statistiniai duomenys.xlsx]Ekonomika ir verslas'!$B$2:$E$2</c:f>
              <c:numCache>
                <c:formatCode>General</c:formatCode>
                <c:ptCount val="4"/>
                <c:pt idx="0">
                  <c:v>2013</c:v>
                </c:pt>
                <c:pt idx="1">
                  <c:v>2014</c:v>
                </c:pt>
                <c:pt idx="2">
                  <c:v>2015</c:v>
                </c:pt>
                <c:pt idx="3">
                  <c:v>2016</c:v>
                </c:pt>
              </c:numCache>
            </c:numRef>
          </c:cat>
          <c:val>
            <c:numRef>
              <c:f>'[Statistiniai duomenys.xlsx]Ekonomika ir verslas'!$B$3:$E$3</c:f>
              <c:numCache>
                <c:formatCode>General</c:formatCode>
                <c:ptCount val="4"/>
                <c:pt idx="0">
                  <c:v>34959.599999999999</c:v>
                </c:pt>
                <c:pt idx="1">
                  <c:v>36568.300000000003</c:v>
                </c:pt>
                <c:pt idx="2">
                  <c:v>37426.6</c:v>
                </c:pt>
                <c:pt idx="3">
                  <c:v>38668.300000000003</c:v>
                </c:pt>
              </c:numCache>
            </c:numRef>
          </c:val>
          <c:extLst>
            <c:ext xmlns:c16="http://schemas.microsoft.com/office/drawing/2014/chart" uri="{C3380CC4-5D6E-409C-BE32-E72D297353CC}">
              <c16:uniqueId val="{00000000-2E1A-4C40-A88F-81CB908DA530}"/>
            </c:ext>
          </c:extLst>
        </c:ser>
        <c:ser>
          <c:idx val="1"/>
          <c:order val="1"/>
          <c:tx>
            <c:strRef>
              <c:f>'[Statistiniai duomenys.xlsx]Ekonomika ir verslas'!$A$4</c:f>
              <c:strCache>
                <c:ptCount val="1"/>
                <c:pt idx="0">
                  <c:v>Panevėžio apskiris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'[Statistiniai duomenys.xlsx]Ekonomika ir verslas'!$B$2:$E$2</c:f>
              <c:numCache>
                <c:formatCode>General</c:formatCode>
                <c:ptCount val="4"/>
                <c:pt idx="0">
                  <c:v>2013</c:v>
                </c:pt>
                <c:pt idx="1">
                  <c:v>2014</c:v>
                </c:pt>
                <c:pt idx="2">
                  <c:v>2015</c:v>
                </c:pt>
                <c:pt idx="3">
                  <c:v>2016</c:v>
                </c:pt>
              </c:numCache>
            </c:numRef>
          </c:cat>
          <c:val>
            <c:numRef>
              <c:f>'[Statistiniai duomenys.xlsx]Ekonomika ir verslas'!$B$4:$E$4</c:f>
              <c:numCache>
                <c:formatCode>General</c:formatCode>
                <c:ptCount val="4"/>
                <c:pt idx="0">
                  <c:v>2113.6</c:v>
                </c:pt>
                <c:pt idx="1">
                  <c:v>2200.5</c:v>
                </c:pt>
                <c:pt idx="2">
                  <c:v>2273.6</c:v>
                </c:pt>
                <c:pt idx="3">
                  <c:v>2263.3000000000002</c:v>
                </c:pt>
              </c:numCache>
            </c:numRef>
          </c:val>
          <c:extLst>
            <c:ext xmlns:c16="http://schemas.microsoft.com/office/drawing/2014/chart" uri="{C3380CC4-5D6E-409C-BE32-E72D297353CC}">
              <c16:uniqueId val="{00000001-2E1A-4C40-A88F-81CB908DA530}"/>
            </c:ext>
          </c:extLst>
        </c:ser>
        <c:dLbls>
          <c:dLblPos val="inBase"/>
          <c:showLegendKey val="0"/>
          <c:showVal val="1"/>
          <c:showCatName val="0"/>
          <c:showSerName val="0"/>
          <c:showPercent val="0"/>
          <c:showBubbleSize val="0"/>
        </c:dLbls>
        <c:gapWidth val="150"/>
        <c:overlap val="100"/>
        <c:axId val="1575437664"/>
        <c:axId val="1575440928"/>
      </c:barChart>
      <c:catAx>
        <c:axId val="1575437664"/>
        <c:scaling>
          <c:orientation val="minMax"/>
        </c:scaling>
        <c:delete val="0"/>
        <c:axPos val="b"/>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5440928"/>
        <c:crosses val="autoZero"/>
        <c:auto val="1"/>
        <c:lblAlgn val="ctr"/>
        <c:lblOffset val="100"/>
        <c:noMultiLvlLbl val="0"/>
      </c:catAx>
      <c:valAx>
        <c:axId val="15754409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5437664"/>
        <c:crosses val="autoZero"/>
        <c:crossBetween val="between"/>
      </c:valAx>
      <c:spPr>
        <a:solidFill>
          <a:schemeClr val="bg1"/>
        </a:solid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Entry>
      <c:legendEntry>
        <c:idx val="1"/>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noFill/>
    <a:ln w="9525" cap="flat" cmpd="sng" algn="ctr">
      <a:solidFill>
        <a:schemeClr val="tx1">
          <a:lumMod val="15000"/>
          <a:lumOff val="85000"/>
        </a:schemeClr>
      </a:solidFill>
      <a:prstDash val="solid"/>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6985783027121344E-2"/>
          <c:y val="5.6935817805383024E-2"/>
          <c:w val="0.71090485564304651"/>
          <c:h val="0.63862998606655652"/>
        </c:manualLayout>
      </c:layout>
      <c:barChart>
        <c:barDir val="col"/>
        <c:grouping val="clustered"/>
        <c:varyColors val="0"/>
        <c:ser>
          <c:idx val="0"/>
          <c:order val="0"/>
          <c:tx>
            <c:strRef>
              <c:f>'ekonomika ir verslas'!$B$7</c:f>
              <c:strCache>
                <c:ptCount val="1"/>
                <c:pt idx="0">
                  <c:v>BVP, tenkantis vienam gyventojui</c:v>
                </c:pt>
              </c:strCache>
            </c:strRef>
          </c:tx>
          <c:spPr>
            <a:solidFill>
              <a:schemeClr val="accent1">
                <a:shade val="76000"/>
              </a:schemeClr>
            </a:solidFill>
            <a:ln>
              <a:noFill/>
            </a:ln>
            <a:effectLst/>
          </c:spPr>
          <c:invertIfNegative val="0"/>
          <c:dLbls>
            <c:dLbl>
              <c:idx val="4"/>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xmlns:c16="http://schemas.microsoft.com/office/drawing/2014/chart" uri="{C3380CC4-5D6E-409C-BE32-E72D297353CC}">
                  <c16:uniqueId val="{00000000-3D15-44DA-B1C4-56CD7F0220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'ekonomika ir verslas'!$B$10:$B$19</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'ekonomika ir verslas'!$C$10:$C$19</c:f>
              <c:numCache>
                <c:formatCode>0.0</c:formatCode>
                <c:ptCount val="10"/>
                <c:pt idx="0">
                  <c:v>8.5</c:v>
                </c:pt>
                <c:pt idx="1">
                  <c:v>13.5</c:v>
                </c:pt>
                <c:pt idx="2">
                  <c:v>13.3</c:v>
                </c:pt>
                <c:pt idx="3">
                  <c:v>8</c:v>
                </c:pt>
                <c:pt idx="4">
                  <c:v>9.9</c:v>
                </c:pt>
                <c:pt idx="5">
                  <c:v>10</c:v>
                </c:pt>
                <c:pt idx="6">
                  <c:v>7.4</c:v>
                </c:pt>
                <c:pt idx="7">
                  <c:v>9.4</c:v>
                </c:pt>
                <c:pt idx="8">
                  <c:v>8.4</c:v>
                </c:pt>
                <c:pt idx="9">
                  <c:v>20</c:v>
                </c:pt>
              </c:numCache>
            </c:numRef>
          </c:val>
          <c:extLst>
            <c:ext xmlns:c16="http://schemas.microsoft.com/office/drawing/2014/chart" uri="{C3380CC4-5D6E-409C-BE32-E72D297353CC}">
              <c16:uniqueId val="{00000000-D5B2-47EA-8B70-7D226810F8A6}"/>
            </c:ext>
          </c:extLst>
        </c:ser>
        <c:ser>
          <c:idx val="1"/>
          <c:order val="1"/>
          <c:tx>
            <c:v>Lietuvos Respublika</c:v>
          </c:tx>
          <c:spPr>
            <a:solidFill>
              <a:schemeClr val="bg1"/>
            </a:solidFill>
            <a:ln>
              <a:noFill/>
            </a:ln>
            <a:effectLst/>
          </c:spPr>
          <c:invertIfNegative val="0"/>
          <c:cat>
            <c:strRef>
              <c:f>'ekonomika ir verslas'!$B$10:$B$19</c:f>
              <c:strCache>
                <c:ptCount val="10"/>
                <c:pt idx="0">
                  <c:v>Alytaus apskritis</c:v>
                </c:pt>
                <c:pt idx="1">
                  <c:v>Kauno apskritis</c:v>
                </c:pt>
                <c:pt idx="2">
                  <c:v>Klaipėdos apskritis</c:v>
                </c:pt>
                <c:pt idx="3">
                  <c:v>Marijampolės apskritis</c:v>
                </c:pt>
                <c:pt idx="4">
                  <c:v>Panevėžio apskritis</c:v>
                </c:pt>
                <c:pt idx="5">
                  <c:v>Šiaulių apskritis</c:v>
                </c:pt>
                <c:pt idx="6">
                  <c:v>Tauragės apskritis</c:v>
                </c:pt>
                <c:pt idx="7">
                  <c:v>Telšių apskritis</c:v>
                </c:pt>
                <c:pt idx="8">
                  <c:v>Utenos apskritis</c:v>
                </c:pt>
                <c:pt idx="9">
                  <c:v>Vilniaus apskritis</c:v>
                </c:pt>
              </c:strCache>
            </c:strRef>
          </c:cat>
          <c:val>
            <c:numRef>
              <c:f>'ekonomika ir verslas'!$C$130</c:f>
              <c:numCache>
                <c:formatCode>0.0</c:formatCode>
                <c:ptCount val="1"/>
                <c:pt idx="0">
                  <c:v>5.7</c:v>
                </c:pt>
              </c:numCache>
            </c:numRef>
          </c:val>
          <c:extLst>
            <c:ext xmlns:c16="http://schemas.microsoft.com/office/drawing/2014/chart" uri="{C3380CC4-5D6E-409C-BE32-E72D297353CC}">
              <c16:uniqueId val="{00000001-D5B2-47EA-8B70-7D226810F8A6}"/>
            </c:ext>
          </c:extLst>
        </c:ser>
        <c:dLbls>
          <c:showLegendKey val="0"/>
          <c:showVal val="0"/>
          <c:showCatName val="0"/>
          <c:showSerName val="0"/>
          <c:showPercent val="0"/>
          <c:showBubbleSize val="0"/>
        </c:dLbls>
        <c:gapWidth val="150"/>
        <c:axId val="1575449088"/>
        <c:axId val="1575449632"/>
      </c:barChart>
      <c:catAx>
        <c:axId val="1575449088"/>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5449632"/>
        <c:crosses val="autoZero"/>
        <c:auto val="1"/>
        <c:lblAlgn val="ctr"/>
        <c:lblOffset val="100"/>
        <c:noMultiLvlLbl val="0"/>
      </c:catAx>
      <c:valAx>
        <c:axId val="157544963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75449088"/>
        <c:crosses val="autoZero"/>
        <c:crossBetween val="between"/>
      </c:valAx>
      <c:spPr>
        <a:solidFill>
          <a:schemeClr val="bg1"/>
        </a:solidFill>
        <a:ln>
          <a:noFill/>
        </a:ln>
        <a:effectLst/>
      </c:spPr>
    </c:plotArea>
    <c:legend>
      <c:legendPos val="r"/>
      <c:layout>
        <c:manualLayout>
          <c:xMode val="edge"/>
          <c:yMode val="edge"/>
          <c:x val="0.80066841644794395"/>
          <c:y val="0.15040103682691894"/>
          <c:w val="0.18266491688538941"/>
          <c:h val="0.714725876656725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'Ekonomika ir verslas'!$B$10</c:f>
              <c:strCache>
                <c:ptCount val="1"/>
                <c:pt idx="0">
                  <c:v>2013</c:v>
                </c:pt>
              </c:strCache>
            </c:strRef>
          </c:tx>
          <c:invertIfNegative val="0"/>
          <c:cat>
            <c:strRef>
              <c:f>'Ekonomika ir verslas'!$A$11:$A$18</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'Ekonomika ir verslas'!$B$11:$B$18</c:f>
              <c:numCache>
                <c:formatCode>0</c:formatCode>
                <c:ptCount val="8"/>
                <c:pt idx="0">
                  <c:v>2006</c:v>
                </c:pt>
                <c:pt idx="1">
                  <c:v>1271</c:v>
                </c:pt>
                <c:pt idx="2">
                  <c:v>803</c:v>
                </c:pt>
                <c:pt idx="3">
                  <c:v>559</c:v>
                </c:pt>
                <c:pt idx="4">
                  <c:v>963</c:v>
                </c:pt>
                <c:pt idx="5">
                  <c:v>1082</c:v>
                </c:pt>
                <c:pt idx="6">
                  <c:v>810</c:v>
                </c:pt>
                <c:pt idx="7">
                  <c:v>1270</c:v>
                </c:pt>
              </c:numCache>
            </c:numRef>
          </c:val>
          <c:extLst>
            <c:ext xmlns:c16="http://schemas.microsoft.com/office/drawing/2014/chart" uri="{C3380CC4-5D6E-409C-BE32-E72D297353CC}">
              <c16:uniqueId val="{00000000-D161-4FE9-928F-4F732B3FA748}"/>
            </c:ext>
          </c:extLst>
        </c:ser>
        <c:ser>
          <c:idx val="1"/>
          <c:order val="1"/>
          <c:tx>
            <c:strRef>
              <c:f>'Ekonomika ir verslas'!$C$10</c:f>
              <c:strCache>
                <c:ptCount val="1"/>
                <c:pt idx="0">
                  <c:v>2014</c:v>
                </c:pt>
              </c:strCache>
            </c:strRef>
          </c:tx>
          <c:invertIfNegative val="0"/>
          <c:cat>
            <c:strRef>
              <c:f>'Ekonomika ir verslas'!$A$11:$A$18</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'Ekonomika ir verslas'!$C$11:$C$18</c:f>
              <c:numCache>
                <c:formatCode>0</c:formatCode>
                <c:ptCount val="8"/>
                <c:pt idx="0">
                  <c:v>2074</c:v>
                </c:pt>
                <c:pt idx="1">
                  <c:v>1116</c:v>
                </c:pt>
                <c:pt idx="2">
                  <c:v>662</c:v>
                </c:pt>
                <c:pt idx="3">
                  <c:v>696</c:v>
                </c:pt>
                <c:pt idx="4">
                  <c:v>1277</c:v>
                </c:pt>
                <c:pt idx="5">
                  <c:v>669</c:v>
                </c:pt>
                <c:pt idx="6">
                  <c:v>1024</c:v>
                </c:pt>
                <c:pt idx="7">
                  <c:v>1023</c:v>
                </c:pt>
              </c:numCache>
            </c:numRef>
          </c:val>
          <c:extLst>
            <c:ext xmlns:c16="http://schemas.microsoft.com/office/drawing/2014/chart" uri="{C3380CC4-5D6E-409C-BE32-E72D297353CC}">
              <c16:uniqueId val="{00000001-D161-4FE9-928F-4F732B3FA748}"/>
            </c:ext>
          </c:extLst>
        </c:ser>
        <c:ser>
          <c:idx val="2"/>
          <c:order val="2"/>
          <c:tx>
            <c:strRef>
              <c:f>'Ekonomika ir verslas'!$D$10</c:f>
              <c:strCache>
                <c:ptCount val="1"/>
                <c:pt idx="0">
                  <c:v>2015</c:v>
                </c:pt>
              </c:strCache>
            </c:strRef>
          </c:tx>
          <c:invertIfNegative val="0"/>
          <c:cat>
            <c:strRef>
              <c:f>'Ekonomika ir verslas'!$A$11:$A$18</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'Ekonomika ir verslas'!$D$11:$D$18</c:f>
              <c:numCache>
                <c:formatCode>0</c:formatCode>
                <c:ptCount val="8"/>
                <c:pt idx="0">
                  <c:v>2380</c:v>
                </c:pt>
                <c:pt idx="1">
                  <c:v>1151</c:v>
                </c:pt>
                <c:pt idx="2">
                  <c:v>686</c:v>
                </c:pt>
                <c:pt idx="3">
                  <c:v>824</c:v>
                </c:pt>
                <c:pt idx="4">
                  <c:v>1708</c:v>
                </c:pt>
                <c:pt idx="5">
                  <c:v>1031</c:v>
                </c:pt>
                <c:pt idx="6">
                  <c:v>907</c:v>
                </c:pt>
                <c:pt idx="7">
                  <c:v>1352</c:v>
                </c:pt>
              </c:numCache>
            </c:numRef>
          </c:val>
          <c:extLst>
            <c:ext xmlns:c16="http://schemas.microsoft.com/office/drawing/2014/chart" uri="{C3380CC4-5D6E-409C-BE32-E72D297353CC}">
              <c16:uniqueId val="{00000002-D161-4FE9-928F-4F732B3FA748}"/>
            </c:ext>
          </c:extLst>
        </c:ser>
        <c:ser>
          <c:idx val="3"/>
          <c:order val="3"/>
          <c:tx>
            <c:strRef>
              <c:f>'Ekonomika ir verslas'!$E$10</c:f>
              <c:strCache>
                <c:ptCount val="1"/>
                <c:pt idx="0">
                  <c:v>2016</c:v>
                </c:pt>
              </c:strCache>
            </c:strRef>
          </c:tx>
          <c:invertIfNegative val="0"/>
          <c:cat>
            <c:strRef>
              <c:f>'Ekonomika ir verslas'!$A$11:$A$18</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'Ekonomika ir verslas'!$E$11:$E$18</c:f>
              <c:numCache>
                <c:formatCode>0</c:formatCode>
                <c:ptCount val="8"/>
                <c:pt idx="0">
                  <c:v>2404</c:v>
                </c:pt>
                <c:pt idx="1">
                  <c:v>1256</c:v>
                </c:pt>
                <c:pt idx="2">
                  <c:v>613</c:v>
                </c:pt>
                <c:pt idx="3">
                  <c:v>618</c:v>
                </c:pt>
                <c:pt idx="4">
                  <c:v>1577</c:v>
                </c:pt>
                <c:pt idx="5">
                  <c:v>1026</c:v>
                </c:pt>
                <c:pt idx="6">
                  <c:v>990</c:v>
                </c:pt>
                <c:pt idx="7">
                  <c:v>1031</c:v>
                </c:pt>
              </c:numCache>
            </c:numRef>
          </c:val>
          <c:extLst>
            <c:ext xmlns:c16="http://schemas.microsoft.com/office/drawing/2014/chart" uri="{C3380CC4-5D6E-409C-BE32-E72D297353CC}">
              <c16:uniqueId val="{00000003-D161-4FE9-928F-4F732B3FA748}"/>
            </c:ext>
          </c:extLst>
        </c:ser>
        <c:ser>
          <c:idx val="4"/>
          <c:order val="4"/>
          <c:tx>
            <c:strRef>
              <c:f>'Ekonomika ir verslas'!$F$10</c:f>
              <c:strCache>
                <c:ptCount val="1"/>
                <c:pt idx="0">
                  <c:v>2017</c:v>
                </c:pt>
              </c:strCache>
            </c:strRef>
          </c:tx>
          <c:invertIfNegative val="0"/>
          <c:cat>
            <c:strRef>
              <c:f>'Ekonomika ir verslas'!$A$11:$A$18</c:f>
              <c:strCache>
                <c:ptCount val="8"/>
                <c:pt idx="0">
                  <c:v>Lietuvos Respublika</c:v>
                </c:pt>
                <c:pt idx="1">
                  <c:v>Panevėžio apskritis</c:v>
                </c:pt>
                <c:pt idx="2">
                  <c:v>Biržų r. sav.</c:v>
                </c:pt>
                <c:pt idx="3">
                  <c:v>Kupiškio r. sav.</c:v>
                </c:pt>
                <c:pt idx="4">
                  <c:v>Panevėžio r. sav.</c:v>
                </c:pt>
                <c:pt idx="5">
                  <c:v>Pasvalio r. sav.</c:v>
                </c:pt>
                <c:pt idx="6">
                  <c:v>Rokiškio r. sav.</c:v>
                </c:pt>
                <c:pt idx="7">
                  <c:v>Pakruojo r. sav.</c:v>
                </c:pt>
              </c:strCache>
            </c:strRef>
          </c:cat>
          <c:val>
            <c:numRef>
              <c:f>'Ekonomika ir verslas'!$F$11:$F$18</c:f>
              <c:numCache>
                <c:formatCode>0</c:formatCode>
                <c:ptCount val="8"/>
                <c:pt idx="0">
                  <c:v>2550</c:v>
                </c:pt>
                <c:pt idx="1">
                  <c:v>1464</c:v>
                </c:pt>
                <c:pt idx="2">
                  <c:v>578</c:v>
                </c:pt>
                <c:pt idx="3">
                  <c:v>902</c:v>
                </c:pt>
                <c:pt idx="4">
                  <c:v>1006</c:v>
                </c:pt>
                <c:pt idx="5">
                  <c:v>1370</c:v>
                </c:pt>
                <c:pt idx="6">
                  <c:v>1055</c:v>
                </c:pt>
                <c:pt idx="7">
                  <c:v>1974</c:v>
                </c:pt>
              </c:numCache>
            </c:numRef>
          </c:val>
          <c:extLst>
            <c:ext xmlns:c16="http://schemas.microsoft.com/office/drawing/2014/chart" uri="{C3380CC4-5D6E-409C-BE32-E72D297353CC}">
              <c16:uniqueId val="{00000004-D161-4FE9-928F-4F732B3FA748}"/>
            </c:ext>
          </c:extLst>
        </c:ser>
        <c:dLbls>
          <c:showLegendKey val="0"/>
          <c:showVal val="0"/>
          <c:showCatName val="0"/>
          <c:showSerName val="0"/>
          <c:showPercent val="0"/>
          <c:showBubbleSize val="0"/>
        </c:dLbls>
        <c:gapWidth val="219"/>
        <c:overlap val="-27"/>
        <c:axId val="1575453440"/>
        <c:axId val="1575450720"/>
      </c:barChart>
      <c:catAx>
        <c:axId val="157545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t-LT"/>
          </a:p>
        </c:txPr>
        <c:crossAx val="1575450720"/>
        <c:crosses val="autoZero"/>
        <c:auto val="1"/>
        <c:lblAlgn val="ctr"/>
        <c:lblOffset val="100"/>
        <c:noMultiLvlLbl val="0"/>
      </c:catAx>
      <c:valAx>
        <c:axId val="1575450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t-LT"/>
          </a:p>
        </c:txPr>
        <c:crossAx val="1575453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solidFill>
            <a:schemeClr val="tx1">
              <a:lumMod val="95000"/>
              <a:lumOff val="5000"/>
            </a:schemeClr>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985783027121344E-2"/>
          <c:y val="5.6935817805383024E-2"/>
          <c:w val="0.71090485564304651"/>
          <c:h val="0.71270398265434265"/>
        </c:manualLayout>
      </c:layout>
      <c:barChart>
        <c:barDir val="col"/>
        <c:grouping val="clustered"/>
        <c:varyColors val="0"/>
        <c:ser>
          <c:idx val="0"/>
          <c:order val="0"/>
          <c:tx>
            <c:strRef>
              <c:f>'Ekonomika ir verslas'!$G$56:$K$56</c:f>
              <c:strCache>
                <c:ptCount val="1"/>
                <c:pt idx="0">
                  <c:v>Parduotuvių skaičius, tenkantis 1 000-iui gyventojų</c:v>
                </c:pt>
              </c:strCache>
            </c:strRef>
          </c:tx>
          <c:spPr>
            <a:solidFill>
              <a:srgbClr val="D58F28"/>
            </a:solidFill>
          </c:spPr>
          <c:invertIfNegative val="0"/>
          <c:dLbls>
            <c:dLbl>
              <c:idx val="4"/>
              <c:spPr>
                <a:noFill/>
                <a:ln>
                  <a:noFill/>
                </a:ln>
                <a:effectLst/>
              </c:spPr>
              <c:txPr>
                <a:bodyPr/>
                <a:lstStyle/>
                <a:p>
                  <a:pPr>
                    <a:defRPr b="1"/>
                  </a:pPr>
                  <a:endParaRPr lang="lt-LT"/>
                </a:p>
              </c:txPr>
              <c:dLblPos val="outEnd"/>
              <c:showLegendKey val="0"/>
              <c:showVal val="1"/>
              <c:showCatName val="0"/>
              <c:showSerName val="0"/>
              <c:showPercent val="0"/>
              <c:showBubbleSize val="0"/>
              <c:extLst>
                <c:ext xmlns:c16="http://schemas.microsoft.com/office/drawing/2014/chart" uri="{C3380CC4-5D6E-409C-BE32-E72D297353CC}">
                  <c16:uniqueId val="{00000000-3EA8-4D9B-8B0B-4DEBD9743656}"/>
                </c:ext>
              </c:extLst>
            </c:dLbl>
            <c:dLbl>
              <c:idx val="6"/>
              <c:layout>
                <c:manualLayout>
                  <c:x val="0"/>
                  <c:y val="4.4609665427509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2A-41D1-A9D0-72A3BED9710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'Ekonomika ir verslas'!$F$69:$F$76</c:f>
              <c:strCache>
                <c:ptCount val="7"/>
                <c:pt idx="0">
                  <c:v>Panevėžio apskritis</c:v>
                </c:pt>
                <c:pt idx="1">
                  <c:v>Biržų r. sav.</c:v>
                </c:pt>
                <c:pt idx="2">
                  <c:v>Kupiškio r. sav.</c:v>
                </c:pt>
                <c:pt idx="3">
                  <c:v>Panevėžio r. sav.</c:v>
                </c:pt>
                <c:pt idx="4">
                  <c:v>Pasvalio r. sav.</c:v>
                </c:pt>
                <c:pt idx="5">
                  <c:v>Rokiškio r. sav.</c:v>
                </c:pt>
                <c:pt idx="6">
                  <c:v>Pakruojo r. sav.</c:v>
                </c:pt>
              </c:strCache>
            </c:strRef>
          </c:cat>
          <c:val>
            <c:numRef>
              <c:f>'Ekonomika ir verslas'!$G$69:$G$76</c:f>
              <c:numCache>
                <c:formatCode>0.0</c:formatCode>
                <c:ptCount val="7"/>
                <c:pt idx="0">
                  <c:v>6.8</c:v>
                </c:pt>
                <c:pt idx="1">
                  <c:v>6.9</c:v>
                </c:pt>
                <c:pt idx="2">
                  <c:v>6.8</c:v>
                </c:pt>
                <c:pt idx="3">
                  <c:v>3.6</c:v>
                </c:pt>
                <c:pt idx="4">
                  <c:v>6.5</c:v>
                </c:pt>
                <c:pt idx="5">
                  <c:v>6.4</c:v>
                </c:pt>
                <c:pt idx="6">
                  <c:v>6</c:v>
                </c:pt>
              </c:numCache>
            </c:numRef>
          </c:val>
          <c:extLst>
            <c:ext xmlns:c16="http://schemas.microsoft.com/office/drawing/2014/chart" uri="{C3380CC4-5D6E-409C-BE32-E72D297353CC}">
              <c16:uniqueId val="{00000000-5B1F-4086-91A9-BB027A16F908}"/>
            </c:ext>
          </c:extLst>
        </c:ser>
        <c:ser>
          <c:idx val="1"/>
          <c:order val="1"/>
          <c:tx>
            <c:v>Lietuvos Respublika</c:v>
          </c:tx>
          <c:spPr>
            <a:no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'Ekonomika ir verslas'!$F$69:$F$76</c:f>
              <c:strCache>
                <c:ptCount val="8"/>
                <c:pt idx="0">
                  <c:v>Panevėžio apskritis</c:v>
                </c:pt>
                <c:pt idx="1">
                  <c:v>Biržų r. sav.</c:v>
                </c:pt>
                <c:pt idx="2">
                  <c:v>Kupiškio r. sav.</c:v>
                </c:pt>
                <c:pt idx="3">
                  <c:v>Panevėžio m. sav.</c:v>
                </c:pt>
                <c:pt idx="4">
                  <c:v>Panevėžio r. sav.</c:v>
                </c:pt>
                <c:pt idx="5">
                  <c:v>Pasvalio r. sav.</c:v>
                </c:pt>
                <c:pt idx="6">
                  <c:v>Rokiškio r. sav.</c:v>
                </c:pt>
                <c:pt idx="7">
                  <c:v>Pakruojo r. sav.</c:v>
                </c:pt>
              </c:strCache>
            </c:strRef>
          </c:cat>
          <c:val>
            <c:numRef>
              <c:f>'Ekonomika ir verslas'!$C$130</c:f>
              <c:numCache>
                <c:formatCode>General</c:formatCode>
                <c:ptCount val="1"/>
              </c:numCache>
            </c:numRef>
          </c:val>
          <c:extLst>
            <c:ext xmlns:c16="http://schemas.microsoft.com/office/drawing/2014/chart" uri="{C3380CC4-5D6E-409C-BE32-E72D297353CC}">
              <c16:uniqueId val="{00000001-5B1F-4086-91A9-BB027A16F908}"/>
            </c:ext>
          </c:extLst>
        </c:ser>
        <c:dLbls>
          <c:dLblPos val="outEnd"/>
          <c:showLegendKey val="0"/>
          <c:showVal val="1"/>
          <c:showCatName val="0"/>
          <c:showSerName val="0"/>
          <c:showPercent val="0"/>
          <c:showBubbleSize val="0"/>
        </c:dLbls>
        <c:gapWidth val="150"/>
        <c:axId val="1575455616"/>
        <c:axId val="1575454528"/>
      </c:barChart>
      <c:catAx>
        <c:axId val="1575455616"/>
        <c:scaling>
          <c:orientation val="minMax"/>
        </c:scaling>
        <c:delete val="0"/>
        <c:axPos val="b"/>
        <c:numFmt formatCode="General" sourceLinked="0"/>
        <c:majorTickMark val="none"/>
        <c:minorTickMark val="none"/>
        <c:tickLblPos val="nextTo"/>
        <c:spPr>
          <a:ln>
            <a:noFill/>
          </a:ln>
        </c:spPr>
        <c:crossAx val="1575454528"/>
        <c:crosses val="autoZero"/>
        <c:auto val="1"/>
        <c:lblAlgn val="ctr"/>
        <c:lblOffset val="100"/>
        <c:noMultiLvlLbl val="0"/>
      </c:catAx>
      <c:valAx>
        <c:axId val="1575454528"/>
        <c:scaling>
          <c:orientation val="minMax"/>
        </c:scaling>
        <c:delete val="0"/>
        <c:axPos val="l"/>
        <c:majorGridlines>
          <c:spPr>
            <a:ln>
              <a:solidFill>
                <a:schemeClr val="tx1">
                  <a:lumMod val="15000"/>
                  <a:lumOff val="85000"/>
                </a:schemeClr>
              </a:solidFill>
            </a:ln>
          </c:spPr>
        </c:majorGridlines>
        <c:numFmt formatCode="0.0" sourceLinked="1"/>
        <c:majorTickMark val="none"/>
        <c:minorTickMark val="none"/>
        <c:tickLblPos val="nextTo"/>
        <c:crossAx val="1575455616"/>
        <c:crosses val="autoZero"/>
        <c:crossBetween val="between"/>
      </c:valAx>
    </c:plotArea>
    <c:legend>
      <c:legendPos val="r"/>
      <c:layout>
        <c:manualLayout>
          <c:xMode val="edge"/>
          <c:yMode val="edge"/>
          <c:x val="0.80066841644794395"/>
          <c:y val="0.15040103682691894"/>
          <c:w val="0.18266491688538941"/>
          <c:h val="0.71472587665672527"/>
        </c:manualLayout>
      </c:layout>
      <c:overlay val="0"/>
    </c:legend>
    <c:plotVisOnly val="1"/>
    <c:dispBlanksAs val="gap"/>
    <c:showDLblsOverMax val="0"/>
  </c:chart>
  <c:spPr>
    <a:ln>
      <a:solidFill>
        <a:schemeClr val="tx1">
          <a:lumMod val="15000"/>
          <a:lumOff val="85000"/>
        </a:schemeClr>
      </a:solidFill>
    </a:ln>
  </c:spPr>
  <c:txPr>
    <a:bodyPr/>
    <a:lstStyle/>
    <a:p>
      <a:pPr>
        <a:defRPr sz="900">
          <a:latin typeface="Times New Roman" panose="02020603050405020304" pitchFamily="18" charset="0"/>
          <a:cs typeface="Times New Roman" panose="02020603050405020304" pitchFamily="18" charset="0"/>
        </a:defRPr>
      </a:pPr>
      <a:endParaRPr lang="lt-LT"/>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985783027121344E-2"/>
          <c:y val="5.6935817805383024E-2"/>
          <c:w val="0.71090485564304651"/>
          <c:h val="0.71270398265434265"/>
        </c:manualLayout>
      </c:layout>
      <c:barChart>
        <c:barDir val="col"/>
        <c:grouping val="clustered"/>
        <c:varyColors val="0"/>
        <c:ser>
          <c:idx val="0"/>
          <c:order val="0"/>
          <c:tx>
            <c:strRef>
              <c:f>'Ekonomika ir verslas'!$J$82</c:f>
              <c:strCache>
                <c:ptCount val="1"/>
                <c:pt idx="0">
                  <c:v>Verslumo lygis</c:v>
                </c:pt>
              </c:strCache>
            </c:strRef>
          </c:tx>
          <c:spPr>
            <a:solidFill>
              <a:srgbClr val="D58F28"/>
            </a:solidFill>
          </c:spPr>
          <c:invertIfNegative val="0"/>
          <c:dLbls>
            <c:dLbl>
              <c:idx val="4"/>
              <c:spPr>
                <a:noFill/>
                <a:ln>
                  <a:noFill/>
                </a:ln>
                <a:effectLst/>
              </c:spPr>
              <c:txPr>
                <a:bodyPr/>
                <a:lstStyle/>
                <a:p>
                  <a:pPr>
                    <a:defRPr b="1"/>
                  </a:pPr>
                  <a:endParaRPr lang="lt-LT"/>
                </a:p>
              </c:txPr>
              <c:dLblPos val="outEnd"/>
              <c:showLegendKey val="0"/>
              <c:showVal val="1"/>
              <c:showCatName val="0"/>
              <c:showSerName val="0"/>
              <c:showPercent val="0"/>
              <c:showBubbleSize val="0"/>
              <c:extLst>
                <c:ext xmlns:c16="http://schemas.microsoft.com/office/drawing/2014/chart" uri="{C3380CC4-5D6E-409C-BE32-E72D297353CC}">
                  <c16:uniqueId val="{00000000-DF99-40AE-82AC-B0E91287AC2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'Ekonomika ir verslas'!$F$69:$F$76</c:f>
              <c:strCache>
                <c:ptCount val="7"/>
                <c:pt idx="0">
                  <c:v>Panevėžio apskritis</c:v>
                </c:pt>
                <c:pt idx="1">
                  <c:v>Biržų r. sav.</c:v>
                </c:pt>
                <c:pt idx="2">
                  <c:v>Kupiškio r. sav.</c:v>
                </c:pt>
                <c:pt idx="3">
                  <c:v>Panevėžio r. sav.</c:v>
                </c:pt>
                <c:pt idx="4">
                  <c:v>Pasvalio r. sav.</c:v>
                </c:pt>
                <c:pt idx="5">
                  <c:v>Rokiškio r. sav.</c:v>
                </c:pt>
                <c:pt idx="6">
                  <c:v>Pakruojo r. sav.</c:v>
                </c:pt>
              </c:strCache>
            </c:strRef>
          </c:cat>
          <c:val>
            <c:numRef>
              <c:f>'Ekonomika ir verslas'!$J$84:$J$91</c:f>
              <c:numCache>
                <c:formatCode>0.0</c:formatCode>
                <c:ptCount val="7"/>
                <c:pt idx="0">
                  <c:v>21.378345509907373</c:v>
                </c:pt>
                <c:pt idx="1">
                  <c:v>14.845655648078056</c:v>
                </c:pt>
                <c:pt idx="2">
                  <c:v>13.745101479791776</c:v>
                </c:pt>
                <c:pt idx="3">
                  <c:v>20.652599764929757</c:v>
                </c:pt>
                <c:pt idx="4">
                  <c:v>13.435139984144866</c:v>
                </c:pt>
                <c:pt idx="5">
                  <c:v>15.166938110749186</c:v>
                </c:pt>
                <c:pt idx="6">
                  <c:v>13.864729356390054</c:v>
                </c:pt>
              </c:numCache>
            </c:numRef>
          </c:val>
          <c:extLst>
            <c:ext xmlns:c16="http://schemas.microsoft.com/office/drawing/2014/chart" uri="{C3380CC4-5D6E-409C-BE32-E72D297353CC}">
              <c16:uniqueId val="{00000000-6C1B-4FBB-A3E5-204534A8196F}"/>
            </c:ext>
          </c:extLst>
        </c:ser>
        <c:ser>
          <c:idx val="1"/>
          <c:order val="1"/>
          <c:tx>
            <c:v>Lietuvos Respublika</c:v>
          </c:tx>
          <c:spPr>
            <a:no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'Ekonomika ir verslas'!$F$69:$F$76</c:f>
              <c:strCache>
                <c:ptCount val="8"/>
                <c:pt idx="0">
                  <c:v>Panevėžio apskritis</c:v>
                </c:pt>
                <c:pt idx="1">
                  <c:v>Biržų r. sav.</c:v>
                </c:pt>
                <c:pt idx="2">
                  <c:v>Kupiškio r. sav.</c:v>
                </c:pt>
                <c:pt idx="3">
                  <c:v>Panevėžio m. sav.</c:v>
                </c:pt>
                <c:pt idx="4">
                  <c:v>Panevėžio r. sav.</c:v>
                </c:pt>
                <c:pt idx="5">
                  <c:v>Pasvalio r. sav.</c:v>
                </c:pt>
                <c:pt idx="6">
                  <c:v>Rokiškio r. sav.</c:v>
                </c:pt>
                <c:pt idx="7">
                  <c:v>Pakruojo r. sav.</c:v>
                </c:pt>
              </c:strCache>
            </c:strRef>
          </c:cat>
          <c:val>
            <c:numRef>
              <c:f>'Ekonomika ir verslas'!$C$130</c:f>
              <c:numCache>
                <c:formatCode>General</c:formatCode>
                <c:ptCount val="1"/>
              </c:numCache>
            </c:numRef>
          </c:val>
          <c:extLst>
            <c:ext xmlns:c16="http://schemas.microsoft.com/office/drawing/2014/chart" uri="{C3380CC4-5D6E-409C-BE32-E72D297353CC}">
              <c16:uniqueId val="{00000001-6C1B-4FBB-A3E5-204534A8196F}"/>
            </c:ext>
          </c:extLst>
        </c:ser>
        <c:dLbls>
          <c:dLblPos val="outEnd"/>
          <c:showLegendKey val="0"/>
          <c:showVal val="1"/>
          <c:showCatName val="0"/>
          <c:showSerName val="0"/>
          <c:showPercent val="0"/>
          <c:showBubbleSize val="0"/>
        </c:dLbls>
        <c:gapWidth val="150"/>
        <c:axId val="1575433312"/>
        <c:axId val="1575433856"/>
      </c:barChart>
      <c:catAx>
        <c:axId val="1575433312"/>
        <c:scaling>
          <c:orientation val="minMax"/>
        </c:scaling>
        <c:delete val="0"/>
        <c:axPos val="b"/>
        <c:numFmt formatCode="General" sourceLinked="0"/>
        <c:majorTickMark val="none"/>
        <c:minorTickMark val="none"/>
        <c:tickLblPos val="nextTo"/>
        <c:spPr>
          <a:ln>
            <a:noFill/>
          </a:ln>
        </c:spPr>
        <c:crossAx val="1575433856"/>
        <c:crosses val="autoZero"/>
        <c:auto val="1"/>
        <c:lblAlgn val="ctr"/>
        <c:lblOffset val="100"/>
        <c:noMultiLvlLbl val="0"/>
      </c:catAx>
      <c:valAx>
        <c:axId val="1575433856"/>
        <c:scaling>
          <c:orientation val="minMax"/>
          <c:max val="35"/>
        </c:scaling>
        <c:delete val="0"/>
        <c:axPos val="l"/>
        <c:majorGridlines>
          <c:spPr>
            <a:ln>
              <a:solidFill>
                <a:schemeClr val="tx1">
                  <a:lumMod val="15000"/>
                  <a:lumOff val="85000"/>
                </a:schemeClr>
              </a:solidFill>
            </a:ln>
          </c:spPr>
        </c:majorGridlines>
        <c:numFmt formatCode="0.0" sourceLinked="1"/>
        <c:majorTickMark val="none"/>
        <c:minorTickMark val="none"/>
        <c:tickLblPos val="nextTo"/>
        <c:crossAx val="1575433312"/>
        <c:crosses val="autoZero"/>
        <c:crossBetween val="between"/>
        <c:majorUnit val="5"/>
      </c:valAx>
    </c:plotArea>
    <c:legend>
      <c:legendPos val="r"/>
      <c:layout>
        <c:manualLayout>
          <c:xMode val="edge"/>
          <c:yMode val="edge"/>
          <c:x val="0.80066841644794395"/>
          <c:y val="0.15040103682691894"/>
          <c:w val="0.18266491688538941"/>
          <c:h val="0.71472587665672527"/>
        </c:manualLayout>
      </c:layout>
      <c:overlay val="0"/>
    </c:legend>
    <c:plotVisOnly val="1"/>
    <c:dispBlanksAs val="gap"/>
    <c:showDLblsOverMax val="0"/>
  </c:chart>
  <c:spPr>
    <a:ln>
      <a:solidFill>
        <a:schemeClr val="tx1">
          <a:lumMod val="15000"/>
          <a:lumOff val="85000"/>
        </a:schemeClr>
      </a:solidFill>
    </a:ln>
  </c:spPr>
  <c:txPr>
    <a:bodyPr/>
    <a:lstStyle/>
    <a:p>
      <a:pPr>
        <a:defRPr sz="900">
          <a:latin typeface="Times New Roman" panose="02020603050405020304" pitchFamily="18" charset="0"/>
          <a:cs typeface="Times New Roman" panose="02020603050405020304" pitchFamily="18" charset="0"/>
        </a:defRPr>
      </a:pPr>
      <a:endParaRPr lang="lt-LT"/>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CFE09C-4FAD-4B28-B41C-BA640B266EB2}" type="doc">
      <dgm:prSet loTypeId="urn:microsoft.com/office/officeart/2005/8/layout/hList1" loCatId="list" qsTypeId="urn:microsoft.com/office/officeart/2005/8/quickstyle/simple4" qsCatId="simple" csTypeId="urn:microsoft.com/office/officeart/2005/8/colors/accent1_2" csCatId="accent1" phldr="1"/>
      <dgm:spPr/>
      <dgm:t>
        <a:bodyPr/>
        <a:lstStyle/>
        <a:p>
          <a:endParaRPr lang="en-US"/>
        </a:p>
      </dgm:t>
    </dgm:pt>
    <dgm:pt modelId="{778031F3-5EDC-4038-999C-23639662CD5D}">
      <dgm:prSet phldrT="[Text]" custT="1"/>
      <dgm:spPr/>
      <dgm:t>
        <a:bodyPr/>
        <a:lstStyle/>
        <a:p>
          <a:r>
            <a:rPr lang="lt-LT" sz="1000" b="1">
              <a:latin typeface="Times New Roman" panose="02020603050405020304" pitchFamily="18" charset="0"/>
              <a:cs typeface="Times New Roman" panose="02020603050405020304" pitchFamily="18" charset="0"/>
            </a:rPr>
            <a:t>Kryptingumas</a:t>
          </a:r>
          <a:endParaRPr lang="en-US" sz="1000" b="1">
            <a:latin typeface="Times New Roman" panose="02020603050405020304" pitchFamily="18" charset="0"/>
            <a:cs typeface="Times New Roman" panose="02020603050405020304" pitchFamily="18" charset="0"/>
          </a:endParaRPr>
        </a:p>
      </dgm:t>
    </dgm:pt>
    <dgm:pt modelId="{1549DB5F-C7B1-4996-B8FC-D5265BF226E5}" type="parTrans" cxnId="{631B1C8C-A958-429E-A873-2DB3B89911C6}">
      <dgm:prSet/>
      <dgm:spPr/>
      <dgm:t>
        <a:bodyPr/>
        <a:lstStyle/>
        <a:p>
          <a:endParaRPr lang="en-US">
            <a:latin typeface="Times New Roman" panose="02020603050405020304" pitchFamily="18" charset="0"/>
            <a:cs typeface="Times New Roman" panose="02020603050405020304" pitchFamily="18" charset="0"/>
          </a:endParaRPr>
        </a:p>
      </dgm:t>
    </dgm:pt>
    <dgm:pt modelId="{076B34C6-842A-40B3-859B-DF92AFEC177F}" type="sibTrans" cxnId="{631B1C8C-A958-429E-A873-2DB3B89911C6}">
      <dgm:prSet/>
      <dgm:spPr/>
      <dgm:t>
        <a:bodyPr/>
        <a:lstStyle/>
        <a:p>
          <a:endParaRPr lang="en-US">
            <a:latin typeface="Times New Roman" panose="02020603050405020304" pitchFamily="18" charset="0"/>
            <a:cs typeface="Times New Roman" panose="02020603050405020304" pitchFamily="18" charset="0"/>
          </a:endParaRPr>
        </a:p>
      </dgm:t>
    </dgm:pt>
    <dgm:pt modelId="{6DBAC635-F1C1-4A82-8796-8F93D2EA3C56}">
      <dgm:prSet phldrT="[Text]"/>
      <dgm:spPr/>
      <dgm:t>
        <a:bodyPr/>
        <a:lstStyle/>
        <a:p>
          <a:r>
            <a:rPr lang="lt-LT">
              <a:latin typeface="Times New Roman" panose="02020603050405020304" pitchFamily="18" charset="0"/>
              <a:cs typeface="Times New Roman" panose="02020603050405020304" pitchFamily="18" charset="0"/>
            </a:rPr>
            <a:t>SPP suformuluoti loginiais ryšiais susieti tikslai, uždaviniai bei planuojami pasiekti rezultatai.</a:t>
          </a:r>
          <a:endParaRPr lang="en-US">
            <a:latin typeface="Times New Roman" panose="02020603050405020304" pitchFamily="18" charset="0"/>
            <a:cs typeface="Times New Roman" panose="02020603050405020304" pitchFamily="18" charset="0"/>
          </a:endParaRPr>
        </a:p>
      </dgm:t>
    </dgm:pt>
    <dgm:pt modelId="{6CE3C5B1-9C63-47C7-8F5E-AA661A8C722B}" type="parTrans" cxnId="{00E6D950-6E41-43A2-89AA-521EFA517397}">
      <dgm:prSet/>
      <dgm:spPr/>
      <dgm:t>
        <a:bodyPr/>
        <a:lstStyle/>
        <a:p>
          <a:endParaRPr lang="en-US">
            <a:latin typeface="Times New Roman" panose="02020603050405020304" pitchFamily="18" charset="0"/>
            <a:cs typeface="Times New Roman" panose="02020603050405020304" pitchFamily="18" charset="0"/>
          </a:endParaRPr>
        </a:p>
      </dgm:t>
    </dgm:pt>
    <dgm:pt modelId="{0ACA036F-24B1-491B-9591-B96E0F188627}" type="sibTrans" cxnId="{00E6D950-6E41-43A2-89AA-521EFA517397}">
      <dgm:prSet/>
      <dgm:spPr/>
      <dgm:t>
        <a:bodyPr/>
        <a:lstStyle/>
        <a:p>
          <a:endParaRPr lang="en-US">
            <a:latin typeface="Times New Roman" panose="02020603050405020304" pitchFamily="18" charset="0"/>
            <a:cs typeface="Times New Roman" panose="02020603050405020304" pitchFamily="18" charset="0"/>
          </a:endParaRPr>
        </a:p>
      </dgm:t>
    </dgm:pt>
    <dgm:pt modelId="{12C6B27C-DF12-495A-B53D-9F724FFCDF61}">
      <dgm:prSet phldrT="[Text]" custT="1"/>
      <dgm:spPr/>
      <dgm:t>
        <a:bodyPr/>
        <a:lstStyle/>
        <a:p>
          <a:r>
            <a:rPr lang="lt-LT" sz="1000" b="1">
              <a:latin typeface="Times New Roman" panose="02020603050405020304" pitchFamily="18" charset="0"/>
              <a:cs typeface="Times New Roman" panose="02020603050405020304" pitchFamily="18" charset="0"/>
            </a:rPr>
            <a:t>Orientavimas į rezultatus</a:t>
          </a:r>
          <a:endParaRPr lang="en-US" sz="1000" b="1">
            <a:latin typeface="Times New Roman" panose="02020603050405020304" pitchFamily="18" charset="0"/>
            <a:cs typeface="Times New Roman" panose="02020603050405020304" pitchFamily="18" charset="0"/>
          </a:endParaRPr>
        </a:p>
      </dgm:t>
    </dgm:pt>
    <dgm:pt modelId="{F81931A1-75AA-45B7-82EF-787ED02853A1}" type="parTrans" cxnId="{F9766436-E1DA-4443-965C-B7AA652F356F}">
      <dgm:prSet/>
      <dgm:spPr/>
      <dgm:t>
        <a:bodyPr/>
        <a:lstStyle/>
        <a:p>
          <a:endParaRPr lang="en-US">
            <a:latin typeface="Times New Roman" panose="02020603050405020304" pitchFamily="18" charset="0"/>
            <a:cs typeface="Times New Roman" panose="02020603050405020304" pitchFamily="18" charset="0"/>
          </a:endParaRPr>
        </a:p>
      </dgm:t>
    </dgm:pt>
    <dgm:pt modelId="{996F35DA-99AC-4976-883C-ECB8FFCEC3C7}" type="sibTrans" cxnId="{F9766436-E1DA-4443-965C-B7AA652F356F}">
      <dgm:prSet/>
      <dgm:spPr/>
      <dgm:t>
        <a:bodyPr/>
        <a:lstStyle/>
        <a:p>
          <a:endParaRPr lang="en-US">
            <a:latin typeface="Times New Roman" panose="02020603050405020304" pitchFamily="18" charset="0"/>
            <a:cs typeface="Times New Roman" panose="02020603050405020304" pitchFamily="18" charset="0"/>
          </a:endParaRPr>
        </a:p>
      </dgm:t>
    </dgm:pt>
    <dgm:pt modelId="{2B10E32E-7A80-430D-A076-5754F42E6B02}">
      <dgm:prSet phldrT="[Text]"/>
      <dgm:spPr/>
      <dgm:t>
        <a:bodyPr/>
        <a:lstStyle/>
        <a:p>
          <a:r>
            <a:rPr lang="lt-LT">
              <a:latin typeface="Times New Roman" panose="02020603050405020304" pitchFamily="18" charset="0"/>
              <a:cs typeface="Times New Roman" panose="02020603050405020304" pitchFamily="18" charset="0"/>
            </a:rPr>
            <a:t>SPP nustatant tikslus kartu suplanuoti ir siekiami rezultatai; siekiant užtikrinti, kad bus pasiekti planuoti rezultatai ir laiku priimti valdymo tobulinimo sprendimai, informacija apie veiklos rezultatus nuolat stebima, analizuojama ir vertinama.</a:t>
          </a:r>
          <a:endParaRPr lang="en-US">
            <a:latin typeface="Times New Roman" panose="02020603050405020304" pitchFamily="18" charset="0"/>
            <a:cs typeface="Times New Roman" panose="02020603050405020304" pitchFamily="18" charset="0"/>
          </a:endParaRPr>
        </a:p>
      </dgm:t>
    </dgm:pt>
    <dgm:pt modelId="{54AD4687-D844-4CF7-97C1-ABF8C1D599BD}" type="parTrans" cxnId="{A0E93A65-CADF-43D4-84B8-5B402F1617D1}">
      <dgm:prSet/>
      <dgm:spPr/>
      <dgm:t>
        <a:bodyPr/>
        <a:lstStyle/>
        <a:p>
          <a:endParaRPr lang="en-US">
            <a:latin typeface="Times New Roman" panose="02020603050405020304" pitchFamily="18" charset="0"/>
            <a:cs typeface="Times New Roman" panose="02020603050405020304" pitchFamily="18" charset="0"/>
          </a:endParaRPr>
        </a:p>
      </dgm:t>
    </dgm:pt>
    <dgm:pt modelId="{ADB7229A-90AD-42A7-A141-E0A35CF1D889}" type="sibTrans" cxnId="{A0E93A65-CADF-43D4-84B8-5B402F1617D1}">
      <dgm:prSet/>
      <dgm:spPr/>
      <dgm:t>
        <a:bodyPr/>
        <a:lstStyle/>
        <a:p>
          <a:endParaRPr lang="en-US">
            <a:latin typeface="Times New Roman" panose="02020603050405020304" pitchFamily="18" charset="0"/>
            <a:cs typeface="Times New Roman" panose="02020603050405020304" pitchFamily="18" charset="0"/>
          </a:endParaRPr>
        </a:p>
      </dgm:t>
    </dgm:pt>
    <dgm:pt modelId="{A16A54CE-6ABA-456E-9F0A-BC43B0552C7B}">
      <dgm:prSet phldrT="[Text]" custT="1"/>
      <dgm:spPr/>
      <dgm:t>
        <a:bodyPr/>
        <a:lstStyle/>
        <a:p>
          <a:r>
            <a:rPr lang="lt-LT" sz="1000" b="1">
              <a:latin typeface="Times New Roman" panose="02020603050405020304" pitchFamily="18" charset="0"/>
              <a:cs typeface="Times New Roman" panose="02020603050405020304" pitchFamily="18" charset="0"/>
            </a:rPr>
            <a:t>Bendrumas</a:t>
          </a:r>
          <a:endParaRPr lang="en-US" sz="1000" b="1">
            <a:latin typeface="Times New Roman" panose="02020603050405020304" pitchFamily="18" charset="0"/>
            <a:cs typeface="Times New Roman" panose="02020603050405020304" pitchFamily="18" charset="0"/>
          </a:endParaRPr>
        </a:p>
      </dgm:t>
    </dgm:pt>
    <dgm:pt modelId="{CF48DEE5-09B5-49CC-80E4-82C873240D98}" type="parTrans" cxnId="{8ED7A676-50A6-496E-916F-55E747EED266}">
      <dgm:prSet/>
      <dgm:spPr/>
      <dgm:t>
        <a:bodyPr/>
        <a:lstStyle/>
        <a:p>
          <a:endParaRPr lang="en-US">
            <a:latin typeface="Times New Roman" panose="02020603050405020304" pitchFamily="18" charset="0"/>
            <a:cs typeface="Times New Roman" panose="02020603050405020304" pitchFamily="18" charset="0"/>
          </a:endParaRPr>
        </a:p>
      </dgm:t>
    </dgm:pt>
    <dgm:pt modelId="{70D98868-7BBA-41AB-9EBD-7CBDD3DE7BCB}" type="sibTrans" cxnId="{8ED7A676-50A6-496E-916F-55E747EED266}">
      <dgm:prSet/>
      <dgm:spPr/>
      <dgm:t>
        <a:bodyPr/>
        <a:lstStyle/>
        <a:p>
          <a:endParaRPr lang="en-US">
            <a:latin typeface="Times New Roman" panose="02020603050405020304" pitchFamily="18" charset="0"/>
            <a:cs typeface="Times New Roman" panose="02020603050405020304" pitchFamily="18" charset="0"/>
          </a:endParaRPr>
        </a:p>
      </dgm:t>
    </dgm:pt>
    <dgm:pt modelId="{CE32F88C-967F-4162-BBC7-3F8B19D3DF51}">
      <dgm:prSet phldrT="[Text]"/>
      <dgm:spPr/>
      <dgm:t>
        <a:bodyPr/>
        <a:lstStyle/>
        <a:p>
          <a:r>
            <a:rPr lang="lt-LT">
              <a:latin typeface="Times New Roman" panose="02020603050405020304" pitchFamily="18" charset="0"/>
              <a:cs typeface="Times New Roman" panose="02020603050405020304" pitchFamily="18" charset="0"/>
            </a:rPr>
            <a:t>Siekiant kryptingos, palyginamos ir nuoseklios savivaldybių veiklos atliekant joms priskirtas funkcijas, savivaldybių plėtra bei veikla planuojama, įgyvendinama ir stebima vadovaujantis Strateginio planavimo savivaldybėse rekomendacijų nuostatomis.</a:t>
          </a:r>
          <a:endParaRPr lang="en-US">
            <a:latin typeface="Times New Roman" panose="02020603050405020304" pitchFamily="18" charset="0"/>
            <a:cs typeface="Times New Roman" panose="02020603050405020304" pitchFamily="18" charset="0"/>
          </a:endParaRPr>
        </a:p>
      </dgm:t>
    </dgm:pt>
    <dgm:pt modelId="{FA0B5F0F-F8C7-439B-9DEE-ACA56ECC41BC}" type="parTrans" cxnId="{3BEC2D50-2EFA-47E4-8A11-C04D7796B11C}">
      <dgm:prSet/>
      <dgm:spPr/>
      <dgm:t>
        <a:bodyPr/>
        <a:lstStyle/>
        <a:p>
          <a:endParaRPr lang="en-US">
            <a:latin typeface="Times New Roman" panose="02020603050405020304" pitchFamily="18" charset="0"/>
            <a:cs typeface="Times New Roman" panose="02020603050405020304" pitchFamily="18" charset="0"/>
          </a:endParaRPr>
        </a:p>
      </dgm:t>
    </dgm:pt>
    <dgm:pt modelId="{C70DEBAF-DDF9-412A-BF67-9F0AC4469531}" type="sibTrans" cxnId="{3BEC2D50-2EFA-47E4-8A11-C04D7796B11C}">
      <dgm:prSet/>
      <dgm:spPr/>
      <dgm:t>
        <a:bodyPr/>
        <a:lstStyle/>
        <a:p>
          <a:endParaRPr lang="en-US">
            <a:latin typeface="Times New Roman" panose="02020603050405020304" pitchFamily="18" charset="0"/>
            <a:cs typeface="Times New Roman" panose="02020603050405020304" pitchFamily="18" charset="0"/>
          </a:endParaRPr>
        </a:p>
      </dgm:t>
    </dgm:pt>
    <dgm:pt modelId="{356621D7-317D-44B8-B56B-9479EA40C241}">
      <dgm:prSet phldrT="[Text]" custT="1"/>
      <dgm:spPr/>
      <dgm:t>
        <a:bodyPr/>
        <a:lstStyle/>
        <a:p>
          <a:r>
            <a:rPr lang="lt-LT" sz="1000" b="1">
              <a:latin typeface="Times New Roman" panose="02020603050405020304" pitchFamily="18" charset="0"/>
              <a:cs typeface="Times New Roman" panose="02020603050405020304" pitchFamily="18" charset="0"/>
            </a:rPr>
            <a:t>Efektyvumas</a:t>
          </a:r>
          <a:endParaRPr lang="en-US" sz="1000" b="1">
            <a:latin typeface="Times New Roman" panose="02020603050405020304" pitchFamily="18" charset="0"/>
            <a:cs typeface="Times New Roman" panose="02020603050405020304" pitchFamily="18" charset="0"/>
          </a:endParaRPr>
        </a:p>
      </dgm:t>
    </dgm:pt>
    <dgm:pt modelId="{74EE3684-962D-4770-AABF-C06D5C2E1F74}" type="parTrans" cxnId="{01E361B2-19FD-4993-A565-8DA145F178A9}">
      <dgm:prSet/>
      <dgm:spPr/>
      <dgm:t>
        <a:bodyPr/>
        <a:lstStyle/>
        <a:p>
          <a:endParaRPr lang="en-US"/>
        </a:p>
      </dgm:t>
    </dgm:pt>
    <dgm:pt modelId="{A3D959C5-254C-482C-9327-0627DF378E11}" type="sibTrans" cxnId="{01E361B2-19FD-4993-A565-8DA145F178A9}">
      <dgm:prSet/>
      <dgm:spPr/>
      <dgm:t>
        <a:bodyPr/>
        <a:lstStyle/>
        <a:p>
          <a:endParaRPr lang="en-US"/>
        </a:p>
      </dgm:t>
    </dgm:pt>
    <dgm:pt modelId="{F2D72C2A-71FA-497D-A257-FB0A0C9B2342}">
      <dgm:prSet phldrT="[Text]" custT="1"/>
      <dgm:spPr/>
      <dgm:t>
        <a:bodyPr/>
        <a:lstStyle/>
        <a:p>
          <a:r>
            <a:rPr lang="lt-LT" sz="1000" b="1">
              <a:latin typeface="Times New Roman" panose="02020603050405020304" pitchFamily="18" charset="0"/>
              <a:cs typeface="Times New Roman" panose="02020603050405020304" pitchFamily="18" charset="0"/>
            </a:rPr>
            <a:t>Atvirumas (partnerystė)</a:t>
          </a:r>
          <a:endParaRPr lang="en-US" sz="1000" b="1">
            <a:latin typeface="Times New Roman" panose="02020603050405020304" pitchFamily="18" charset="0"/>
            <a:cs typeface="Times New Roman" panose="02020603050405020304" pitchFamily="18" charset="0"/>
          </a:endParaRPr>
        </a:p>
      </dgm:t>
    </dgm:pt>
    <dgm:pt modelId="{5FB6DA61-04BA-43BA-B0D7-835C0EEF995B}" type="parTrans" cxnId="{2A955454-A884-45E6-A0C6-C8E9C3DEFD04}">
      <dgm:prSet/>
      <dgm:spPr/>
      <dgm:t>
        <a:bodyPr/>
        <a:lstStyle/>
        <a:p>
          <a:endParaRPr lang="en-US"/>
        </a:p>
      </dgm:t>
    </dgm:pt>
    <dgm:pt modelId="{93D3967A-E64D-44AF-98C6-1C29FFA93E84}" type="sibTrans" cxnId="{2A955454-A884-45E6-A0C6-C8E9C3DEFD04}">
      <dgm:prSet/>
      <dgm:spPr/>
      <dgm:t>
        <a:bodyPr/>
        <a:lstStyle/>
        <a:p>
          <a:endParaRPr lang="en-US"/>
        </a:p>
      </dgm:t>
    </dgm:pt>
    <dgm:pt modelId="{8F1253E4-D736-4FE8-93BE-925FF6B79EF1}">
      <dgm:prSet/>
      <dgm:spPr/>
      <dgm:t>
        <a:bodyPr/>
        <a:lstStyle/>
        <a:p>
          <a:r>
            <a:rPr lang="lt-LT">
              <a:latin typeface="Times New Roman" panose="02020603050405020304" pitchFamily="18" charset="0"/>
              <a:cs typeface="Times New Roman" panose="02020603050405020304" pitchFamily="18" charset="0"/>
            </a:rPr>
            <a:t>SPP nustatytų tikslų ir rezultatų siekiama mažiausiomis sąnaudomis, racionaliai paskirstant išteklius ir nuolat ieškant veiklos efektyvumo didinimo rezervų</a:t>
          </a:r>
          <a:r>
            <a:rPr lang="en-US">
              <a:latin typeface="Times New Roman" panose="02020603050405020304" pitchFamily="18" charset="0"/>
              <a:cs typeface="Times New Roman" panose="02020603050405020304" pitchFamily="18" charset="0"/>
            </a:rPr>
            <a:t> </a:t>
          </a:r>
          <a:r>
            <a:rPr lang="lt-LT">
              <a:latin typeface="Times New Roman" panose="02020603050405020304" pitchFamily="18" charset="0"/>
              <a:cs typeface="Times New Roman" panose="02020603050405020304" pitchFamily="18" charset="0"/>
            </a:rPr>
            <a:t>bei naujų veiklos tobulinimo būdų.</a:t>
          </a:r>
          <a:endParaRPr lang="en-US">
            <a:latin typeface="Times New Roman" panose="02020603050405020304" pitchFamily="18" charset="0"/>
            <a:cs typeface="Times New Roman" panose="02020603050405020304" pitchFamily="18" charset="0"/>
          </a:endParaRPr>
        </a:p>
      </dgm:t>
    </dgm:pt>
    <dgm:pt modelId="{B7659A2B-B44C-4BC5-B505-965E14FF7F90}" type="parTrans" cxnId="{2377E18C-AEA9-4A8E-9F18-8B56DC48CF1F}">
      <dgm:prSet/>
      <dgm:spPr/>
      <dgm:t>
        <a:bodyPr/>
        <a:lstStyle/>
        <a:p>
          <a:endParaRPr lang="en-US"/>
        </a:p>
      </dgm:t>
    </dgm:pt>
    <dgm:pt modelId="{B3A81850-C839-42AA-A3D3-0261DF266CCB}" type="sibTrans" cxnId="{2377E18C-AEA9-4A8E-9F18-8B56DC48CF1F}">
      <dgm:prSet/>
      <dgm:spPr/>
      <dgm:t>
        <a:bodyPr/>
        <a:lstStyle/>
        <a:p>
          <a:endParaRPr lang="en-US"/>
        </a:p>
      </dgm:t>
    </dgm:pt>
    <dgm:pt modelId="{0317D47A-5699-43AC-AF37-AB9FE0E538E2}">
      <dgm:prSet custT="1"/>
      <dgm:spPr/>
      <dgm:t>
        <a:bodyPr/>
        <a:lstStyle/>
        <a:p>
          <a:r>
            <a:rPr lang="lt-LT" sz="800">
              <a:latin typeface="Times New Roman" panose="02020603050405020304" pitchFamily="18" charset="0"/>
              <a:cs typeface="Times New Roman" panose="02020603050405020304" pitchFamily="18" charset="0"/>
            </a:rPr>
            <a:t>Savivaldybės tikslai ir būdai, kaip jų pasiekti, nustatomi konsultuojantis su savivaldybės bendruomene; SPP ir jo įgyvendinimo ataskaitos – vieši dokumentai, skelbiami savivaldybės interneto svetainėje.</a:t>
          </a:r>
          <a:endParaRPr lang="en-US" sz="800">
            <a:latin typeface="Times New Roman" panose="02020603050405020304" pitchFamily="18" charset="0"/>
            <a:cs typeface="Times New Roman" panose="02020603050405020304" pitchFamily="18" charset="0"/>
          </a:endParaRPr>
        </a:p>
      </dgm:t>
    </dgm:pt>
    <dgm:pt modelId="{77174368-FC0F-48F0-B4C6-BF5EB706F0AD}" type="parTrans" cxnId="{44EA94A0-1FAA-469D-8865-AD5687B58400}">
      <dgm:prSet/>
      <dgm:spPr/>
      <dgm:t>
        <a:bodyPr/>
        <a:lstStyle/>
        <a:p>
          <a:endParaRPr lang="en-US"/>
        </a:p>
      </dgm:t>
    </dgm:pt>
    <dgm:pt modelId="{D2480C02-2ABF-4ADF-A0BA-C52D12279759}" type="sibTrans" cxnId="{44EA94A0-1FAA-469D-8865-AD5687B58400}">
      <dgm:prSet/>
      <dgm:spPr/>
      <dgm:t>
        <a:bodyPr/>
        <a:lstStyle/>
        <a:p>
          <a:endParaRPr lang="en-US"/>
        </a:p>
      </dgm:t>
    </dgm:pt>
    <dgm:pt modelId="{DA01CA8C-6969-485C-9755-4F4B8A23AFE5}" type="pres">
      <dgm:prSet presAssocID="{B5CFE09C-4FAD-4B28-B41C-BA640B266EB2}" presName="Name0" presStyleCnt="0">
        <dgm:presLayoutVars>
          <dgm:dir/>
          <dgm:animLvl val="lvl"/>
          <dgm:resizeHandles val="exact"/>
        </dgm:presLayoutVars>
      </dgm:prSet>
      <dgm:spPr/>
    </dgm:pt>
    <dgm:pt modelId="{86F5BA8E-4569-4D2F-941D-4FA5C9B2000C}" type="pres">
      <dgm:prSet presAssocID="{778031F3-5EDC-4038-999C-23639662CD5D}" presName="composite" presStyleCnt="0"/>
      <dgm:spPr/>
    </dgm:pt>
    <dgm:pt modelId="{B0A57A84-D6C2-4A79-ABB9-18D91AEF5E7A}" type="pres">
      <dgm:prSet presAssocID="{778031F3-5EDC-4038-999C-23639662CD5D}" presName="parTx" presStyleLbl="alignNode1" presStyleIdx="0" presStyleCnt="5">
        <dgm:presLayoutVars>
          <dgm:chMax val="0"/>
          <dgm:chPref val="0"/>
          <dgm:bulletEnabled val="1"/>
        </dgm:presLayoutVars>
      </dgm:prSet>
      <dgm:spPr/>
    </dgm:pt>
    <dgm:pt modelId="{76D0C153-37FB-499A-A77E-5440E8A6E56E}" type="pres">
      <dgm:prSet presAssocID="{778031F3-5EDC-4038-999C-23639662CD5D}" presName="desTx" presStyleLbl="alignAccFollowNode1" presStyleIdx="0" presStyleCnt="5">
        <dgm:presLayoutVars>
          <dgm:bulletEnabled val="1"/>
        </dgm:presLayoutVars>
      </dgm:prSet>
      <dgm:spPr/>
    </dgm:pt>
    <dgm:pt modelId="{1046B959-5469-4893-AA47-64E76240A43B}" type="pres">
      <dgm:prSet presAssocID="{076B34C6-842A-40B3-859B-DF92AFEC177F}" presName="space" presStyleCnt="0"/>
      <dgm:spPr/>
    </dgm:pt>
    <dgm:pt modelId="{3B5B19B2-F721-48F1-9DC8-D31A96D433D5}" type="pres">
      <dgm:prSet presAssocID="{12C6B27C-DF12-495A-B53D-9F724FFCDF61}" presName="composite" presStyleCnt="0"/>
      <dgm:spPr/>
    </dgm:pt>
    <dgm:pt modelId="{21F32504-B5D7-49DF-92ED-200EEAFEE543}" type="pres">
      <dgm:prSet presAssocID="{12C6B27C-DF12-495A-B53D-9F724FFCDF61}" presName="parTx" presStyleLbl="alignNode1" presStyleIdx="1" presStyleCnt="5">
        <dgm:presLayoutVars>
          <dgm:chMax val="0"/>
          <dgm:chPref val="0"/>
          <dgm:bulletEnabled val="1"/>
        </dgm:presLayoutVars>
      </dgm:prSet>
      <dgm:spPr/>
    </dgm:pt>
    <dgm:pt modelId="{D868C59C-02EF-4702-B4CD-532306819B32}" type="pres">
      <dgm:prSet presAssocID="{12C6B27C-DF12-495A-B53D-9F724FFCDF61}" presName="desTx" presStyleLbl="alignAccFollowNode1" presStyleIdx="1" presStyleCnt="5">
        <dgm:presLayoutVars>
          <dgm:bulletEnabled val="1"/>
        </dgm:presLayoutVars>
      </dgm:prSet>
      <dgm:spPr/>
    </dgm:pt>
    <dgm:pt modelId="{8D717156-0661-4242-9FD7-BB1D5A3EE861}" type="pres">
      <dgm:prSet presAssocID="{996F35DA-99AC-4976-883C-ECB8FFCEC3C7}" presName="space" presStyleCnt="0"/>
      <dgm:spPr/>
    </dgm:pt>
    <dgm:pt modelId="{48D9D51F-4A08-48DA-B3BF-53CA389BF6BA}" type="pres">
      <dgm:prSet presAssocID="{356621D7-317D-44B8-B56B-9479EA40C241}" presName="composite" presStyleCnt="0"/>
      <dgm:spPr/>
    </dgm:pt>
    <dgm:pt modelId="{522CF844-9EA9-49E2-9824-327171489483}" type="pres">
      <dgm:prSet presAssocID="{356621D7-317D-44B8-B56B-9479EA40C241}" presName="parTx" presStyleLbl="alignNode1" presStyleIdx="2" presStyleCnt="5">
        <dgm:presLayoutVars>
          <dgm:chMax val="0"/>
          <dgm:chPref val="0"/>
          <dgm:bulletEnabled val="1"/>
        </dgm:presLayoutVars>
      </dgm:prSet>
      <dgm:spPr/>
    </dgm:pt>
    <dgm:pt modelId="{483E963D-935D-4E30-96B7-DA404AE76571}" type="pres">
      <dgm:prSet presAssocID="{356621D7-317D-44B8-B56B-9479EA40C241}" presName="desTx" presStyleLbl="alignAccFollowNode1" presStyleIdx="2" presStyleCnt="5">
        <dgm:presLayoutVars>
          <dgm:bulletEnabled val="1"/>
        </dgm:presLayoutVars>
      </dgm:prSet>
      <dgm:spPr/>
    </dgm:pt>
    <dgm:pt modelId="{4C37F950-F3AE-4F6A-BCDB-B7BD66CE9843}" type="pres">
      <dgm:prSet presAssocID="{A3D959C5-254C-482C-9327-0627DF378E11}" presName="space" presStyleCnt="0"/>
      <dgm:spPr/>
    </dgm:pt>
    <dgm:pt modelId="{0DF2C05D-7F36-4246-A90B-B5620088FB62}" type="pres">
      <dgm:prSet presAssocID="{F2D72C2A-71FA-497D-A257-FB0A0C9B2342}" presName="composite" presStyleCnt="0"/>
      <dgm:spPr/>
    </dgm:pt>
    <dgm:pt modelId="{3B869A7D-55F5-44EF-9AC0-7CDA7564070E}" type="pres">
      <dgm:prSet presAssocID="{F2D72C2A-71FA-497D-A257-FB0A0C9B2342}" presName="parTx" presStyleLbl="alignNode1" presStyleIdx="3" presStyleCnt="5">
        <dgm:presLayoutVars>
          <dgm:chMax val="0"/>
          <dgm:chPref val="0"/>
          <dgm:bulletEnabled val="1"/>
        </dgm:presLayoutVars>
      </dgm:prSet>
      <dgm:spPr/>
    </dgm:pt>
    <dgm:pt modelId="{1DC69CBA-69BD-4F81-A00F-61DFE3F52D03}" type="pres">
      <dgm:prSet presAssocID="{F2D72C2A-71FA-497D-A257-FB0A0C9B2342}" presName="desTx" presStyleLbl="alignAccFollowNode1" presStyleIdx="3" presStyleCnt="5">
        <dgm:presLayoutVars>
          <dgm:bulletEnabled val="1"/>
        </dgm:presLayoutVars>
      </dgm:prSet>
      <dgm:spPr/>
    </dgm:pt>
    <dgm:pt modelId="{27CF68D7-0022-4794-B990-50ECC2F606E4}" type="pres">
      <dgm:prSet presAssocID="{93D3967A-E64D-44AF-98C6-1C29FFA93E84}" presName="space" presStyleCnt="0"/>
      <dgm:spPr/>
    </dgm:pt>
    <dgm:pt modelId="{76DBC0DD-E8A2-44B9-8A50-104DFD8E8F0A}" type="pres">
      <dgm:prSet presAssocID="{A16A54CE-6ABA-456E-9F0A-BC43B0552C7B}" presName="composite" presStyleCnt="0"/>
      <dgm:spPr/>
    </dgm:pt>
    <dgm:pt modelId="{71A3EC1C-1D5D-4061-AE9E-A23CEFE87B48}" type="pres">
      <dgm:prSet presAssocID="{A16A54CE-6ABA-456E-9F0A-BC43B0552C7B}" presName="parTx" presStyleLbl="alignNode1" presStyleIdx="4" presStyleCnt="5">
        <dgm:presLayoutVars>
          <dgm:chMax val="0"/>
          <dgm:chPref val="0"/>
          <dgm:bulletEnabled val="1"/>
        </dgm:presLayoutVars>
      </dgm:prSet>
      <dgm:spPr/>
    </dgm:pt>
    <dgm:pt modelId="{DB543AA5-BC08-4758-9AFF-F60878A9CF33}" type="pres">
      <dgm:prSet presAssocID="{A16A54CE-6ABA-456E-9F0A-BC43B0552C7B}" presName="desTx" presStyleLbl="alignAccFollowNode1" presStyleIdx="4" presStyleCnt="5">
        <dgm:presLayoutVars>
          <dgm:bulletEnabled val="1"/>
        </dgm:presLayoutVars>
      </dgm:prSet>
      <dgm:spPr/>
    </dgm:pt>
  </dgm:ptLst>
  <dgm:cxnLst>
    <dgm:cxn modelId="{5114690F-2A98-4DB2-8537-A68DCAF406C6}" type="presOf" srcId="{8F1253E4-D736-4FE8-93BE-925FF6B79EF1}" destId="{483E963D-935D-4E30-96B7-DA404AE76571}" srcOrd="0" destOrd="0" presId="urn:microsoft.com/office/officeart/2005/8/layout/hList1"/>
    <dgm:cxn modelId="{70590118-6F3A-4B94-B16B-CFEF3E029C3C}" type="presOf" srcId="{356621D7-317D-44B8-B56B-9479EA40C241}" destId="{522CF844-9EA9-49E2-9824-327171489483}" srcOrd="0" destOrd="0" presId="urn:microsoft.com/office/officeart/2005/8/layout/hList1"/>
    <dgm:cxn modelId="{367A1326-C3A0-4FBB-B7C2-BF736BE3CD10}" type="presOf" srcId="{2B10E32E-7A80-430D-A076-5754F42E6B02}" destId="{D868C59C-02EF-4702-B4CD-532306819B32}" srcOrd="0" destOrd="0" presId="urn:microsoft.com/office/officeart/2005/8/layout/hList1"/>
    <dgm:cxn modelId="{F9766436-E1DA-4443-965C-B7AA652F356F}" srcId="{B5CFE09C-4FAD-4B28-B41C-BA640B266EB2}" destId="{12C6B27C-DF12-495A-B53D-9F724FFCDF61}" srcOrd="1" destOrd="0" parTransId="{F81931A1-75AA-45B7-82EF-787ED02853A1}" sibTransId="{996F35DA-99AC-4976-883C-ECB8FFCEC3C7}"/>
    <dgm:cxn modelId="{1D103E41-AAE7-4037-8BAA-F02BBAD481E1}" type="presOf" srcId="{A16A54CE-6ABA-456E-9F0A-BC43B0552C7B}" destId="{71A3EC1C-1D5D-4061-AE9E-A23CEFE87B48}" srcOrd="0" destOrd="0" presId="urn:microsoft.com/office/officeart/2005/8/layout/hList1"/>
    <dgm:cxn modelId="{C10BAA41-97BC-457A-B164-0ED2889764D7}" type="presOf" srcId="{6DBAC635-F1C1-4A82-8796-8F93D2EA3C56}" destId="{76D0C153-37FB-499A-A77E-5440E8A6E56E}" srcOrd="0" destOrd="0" presId="urn:microsoft.com/office/officeart/2005/8/layout/hList1"/>
    <dgm:cxn modelId="{A0E93A65-CADF-43D4-84B8-5B402F1617D1}" srcId="{12C6B27C-DF12-495A-B53D-9F724FFCDF61}" destId="{2B10E32E-7A80-430D-A076-5754F42E6B02}" srcOrd="0" destOrd="0" parTransId="{54AD4687-D844-4CF7-97C1-ABF8C1D599BD}" sibTransId="{ADB7229A-90AD-42A7-A141-E0A35CF1D889}"/>
    <dgm:cxn modelId="{E377C565-F077-4BEE-8245-7F8DFEA744AC}" type="presOf" srcId="{B5CFE09C-4FAD-4B28-B41C-BA640B266EB2}" destId="{DA01CA8C-6969-485C-9755-4F4B8A23AFE5}" srcOrd="0" destOrd="0" presId="urn:microsoft.com/office/officeart/2005/8/layout/hList1"/>
    <dgm:cxn modelId="{3BEC2D50-2EFA-47E4-8A11-C04D7796B11C}" srcId="{A16A54CE-6ABA-456E-9F0A-BC43B0552C7B}" destId="{CE32F88C-967F-4162-BBC7-3F8B19D3DF51}" srcOrd="0" destOrd="0" parTransId="{FA0B5F0F-F8C7-439B-9DEE-ACA56ECC41BC}" sibTransId="{C70DEBAF-DDF9-412A-BF67-9F0AC4469531}"/>
    <dgm:cxn modelId="{00E6D950-6E41-43A2-89AA-521EFA517397}" srcId="{778031F3-5EDC-4038-999C-23639662CD5D}" destId="{6DBAC635-F1C1-4A82-8796-8F93D2EA3C56}" srcOrd="0" destOrd="0" parTransId="{6CE3C5B1-9C63-47C7-8F5E-AA661A8C722B}" sibTransId="{0ACA036F-24B1-491B-9591-B96E0F188627}"/>
    <dgm:cxn modelId="{2A955454-A884-45E6-A0C6-C8E9C3DEFD04}" srcId="{B5CFE09C-4FAD-4B28-B41C-BA640B266EB2}" destId="{F2D72C2A-71FA-497D-A257-FB0A0C9B2342}" srcOrd="3" destOrd="0" parTransId="{5FB6DA61-04BA-43BA-B0D7-835C0EEF995B}" sibTransId="{93D3967A-E64D-44AF-98C6-1C29FFA93E84}"/>
    <dgm:cxn modelId="{8ED7A676-50A6-496E-916F-55E747EED266}" srcId="{B5CFE09C-4FAD-4B28-B41C-BA640B266EB2}" destId="{A16A54CE-6ABA-456E-9F0A-BC43B0552C7B}" srcOrd="4" destOrd="0" parTransId="{CF48DEE5-09B5-49CC-80E4-82C873240D98}" sibTransId="{70D98868-7BBA-41AB-9EBD-7CBDD3DE7BCB}"/>
    <dgm:cxn modelId="{54EEDF57-B350-40C1-99F2-031E962F3C80}" type="presOf" srcId="{CE32F88C-967F-4162-BBC7-3F8B19D3DF51}" destId="{DB543AA5-BC08-4758-9AFF-F60878A9CF33}" srcOrd="0" destOrd="0" presId="urn:microsoft.com/office/officeart/2005/8/layout/hList1"/>
    <dgm:cxn modelId="{631B1C8C-A958-429E-A873-2DB3B89911C6}" srcId="{B5CFE09C-4FAD-4B28-B41C-BA640B266EB2}" destId="{778031F3-5EDC-4038-999C-23639662CD5D}" srcOrd="0" destOrd="0" parTransId="{1549DB5F-C7B1-4996-B8FC-D5265BF226E5}" sibTransId="{076B34C6-842A-40B3-859B-DF92AFEC177F}"/>
    <dgm:cxn modelId="{9100B58C-BACC-4CEF-A119-51BC8AECA931}" type="presOf" srcId="{778031F3-5EDC-4038-999C-23639662CD5D}" destId="{B0A57A84-D6C2-4A79-ABB9-18D91AEF5E7A}" srcOrd="0" destOrd="0" presId="urn:microsoft.com/office/officeart/2005/8/layout/hList1"/>
    <dgm:cxn modelId="{2377E18C-AEA9-4A8E-9F18-8B56DC48CF1F}" srcId="{356621D7-317D-44B8-B56B-9479EA40C241}" destId="{8F1253E4-D736-4FE8-93BE-925FF6B79EF1}" srcOrd="0" destOrd="0" parTransId="{B7659A2B-B44C-4BC5-B505-965E14FF7F90}" sibTransId="{B3A81850-C839-42AA-A3D3-0261DF266CCB}"/>
    <dgm:cxn modelId="{44EA94A0-1FAA-469D-8865-AD5687B58400}" srcId="{F2D72C2A-71FA-497D-A257-FB0A0C9B2342}" destId="{0317D47A-5699-43AC-AF37-AB9FE0E538E2}" srcOrd="0" destOrd="0" parTransId="{77174368-FC0F-48F0-B4C6-BF5EB706F0AD}" sibTransId="{D2480C02-2ABF-4ADF-A0BA-C52D12279759}"/>
    <dgm:cxn modelId="{01E361B2-19FD-4993-A565-8DA145F178A9}" srcId="{B5CFE09C-4FAD-4B28-B41C-BA640B266EB2}" destId="{356621D7-317D-44B8-B56B-9479EA40C241}" srcOrd="2" destOrd="0" parTransId="{74EE3684-962D-4770-AABF-C06D5C2E1F74}" sibTransId="{A3D959C5-254C-482C-9327-0627DF378E11}"/>
    <dgm:cxn modelId="{02A545B5-0B7D-44C9-A14B-1F5524F92E61}" type="presOf" srcId="{F2D72C2A-71FA-497D-A257-FB0A0C9B2342}" destId="{3B869A7D-55F5-44EF-9AC0-7CDA7564070E}" srcOrd="0" destOrd="0" presId="urn:microsoft.com/office/officeart/2005/8/layout/hList1"/>
    <dgm:cxn modelId="{9E2DD8E7-0C53-4E79-995C-2E1841836C86}" type="presOf" srcId="{0317D47A-5699-43AC-AF37-AB9FE0E538E2}" destId="{1DC69CBA-69BD-4F81-A00F-61DFE3F52D03}" srcOrd="0" destOrd="0" presId="urn:microsoft.com/office/officeart/2005/8/layout/hList1"/>
    <dgm:cxn modelId="{8C5941EE-FAC8-4FCC-BE55-1C43232611D1}" type="presOf" srcId="{12C6B27C-DF12-495A-B53D-9F724FFCDF61}" destId="{21F32504-B5D7-49DF-92ED-200EEAFEE543}" srcOrd="0" destOrd="0" presId="urn:microsoft.com/office/officeart/2005/8/layout/hList1"/>
    <dgm:cxn modelId="{1129DFC7-0040-4CB3-90D5-20B968599AB5}" type="presParOf" srcId="{DA01CA8C-6969-485C-9755-4F4B8A23AFE5}" destId="{86F5BA8E-4569-4D2F-941D-4FA5C9B2000C}" srcOrd="0" destOrd="0" presId="urn:microsoft.com/office/officeart/2005/8/layout/hList1"/>
    <dgm:cxn modelId="{01A93405-2B37-4E46-AB18-9DB6534EDB98}" type="presParOf" srcId="{86F5BA8E-4569-4D2F-941D-4FA5C9B2000C}" destId="{B0A57A84-D6C2-4A79-ABB9-18D91AEF5E7A}" srcOrd="0" destOrd="0" presId="urn:microsoft.com/office/officeart/2005/8/layout/hList1"/>
    <dgm:cxn modelId="{1033A055-BBA7-438E-8F05-0BFFCD7ADD9E}" type="presParOf" srcId="{86F5BA8E-4569-4D2F-941D-4FA5C9B2000C}" destId="{76D0C153-37FB-499A-A77E-5440E8A6E56E}" srcOrd="1" destOrd="0" presId="urn:microsoft.com/office/officeart/2005/8/layout/hList1"/>
    <dgm:cxn modelId="{D6D56017-67DE-47B9-87FC-7B9B3D099290}" type="presParOf" srcId="{DA01CA8C-6969-485C-9755-4F4B8A23AFE5}" destId="{1046B959-5469-4893-AA47-64E76240A43B}" srcOrd="1" destOrd="0" presId="urn:microsoft.com/office/officeart/2005/8/layout/hList1"/>
    <dgm:cxn modelId="{8D780523-0E10-41AE-9775-029598BD2C9D}" type="presParOf" srcId="{DA01CA8C-6969-485C-9755-4F4B8A23AFE5}" destId="{3B5B19B2-F721-48F1-9DC8-D31A96D433D5}" srcOrd="2" destOrd="0" presId="urn:microsoft.com/office/officeart/2005/8/layout/hList1"/>
    <dgm:cxn modelId="{BA4F8409-A8FB-4A6D-B9D1-7A9C42933D21}" type="presParOf" srcId="{3B5B19B2-F721-48F1-9DC8-D31A96D433D5}" destId="{21F32504-B5D7-49DF-92ED-200EEAFEE543}" srcOrd="0" destOrd="0" presId="urn:microsoft.com/office/officeart/2005/8/layout/hList1"/>
    <dgm:cxn modelId="{20BF78C3-F6BE-464C-BDFE-5F4823E2AC01}" type="presParOf" srcId="{3B5B19B2-F721-48F1-9DC8-D31A96D433D5}" destId="{D868C59C-02EF-4702-B4CD-532306819B32}" srcOrd="1" destOrd="0" presId="urn:microsoft.com/office/officeart/2005/8/layout/hList1"/>
    <dgm:cxn modelId="{829EE184-B258-4D24-BA2A-CA73CB2978C4}" type="presParOf" srcId="{DA01CA8C-6969-485C-9755-4F4B8A23AFE5}" destId="{8D717156-0661-4242-9FD7-BB1D5A3EE861}" srcOrd="3" destOrd="0" presId="urn:microsoft.com/office/officeart/2005/8/layout/hList1"/>
    <dgm:cxn modelId="{03F47B53-E03F-4866-8901-6B8BA8C47A54}" type="presParOf" srcId="{DA01CA8C-6969-485C-9755-4F4B8A23AFE5}" destId="{48D9D51F-4A08-48DA-B3BF-53CA389BF6BA}" srcOrd="4" destOrd="0" presId="urn:microsoft.com/office/officeart/2005/8/layout/hList1"/>
    <dgm:cxn modelId="{5CFA3194-5C98-438C-9513-372F5233FFEF}" type="presParOf" srcId="{48D9D51F-4A08-48DA-B3BF-53CA389BF6BA}" destId="{522CF844-9EA9-49E2-9824-327171489483}" srcOrd="0" destOrd="0" presId="urn:microsoft.com/office/officeart/2005/8/layout/hList1"/>
    <dgm:cxn modelId="{184C0740-A0FA-4C64-94F8-BB4C67598B01}" type="presParOf" srcId="{48D9D51F-4A08-48DA-B3BF-53CA389BF6BA}" destId="{483E963D-935D-4E30-96B7-DA404AE76571}" srcOrd="1" destOrd="0" presId="urn:microsoft.com/office/officeart/2005/8/layout/hList1"/>
    <dgm:cxn modelId="{835C5BB1-F409-48EE-9113-74E82EF470FD}" type="presParOf" srcId="{DA01CA8C-6969-485C-9755-4F4B8A23AFE5}" destId="{4C37F950-F3AE-4F6A-BCDB-B7BD66CE9843}" srcOrd="5" destOrd="0" presId="urn:microsoft.com/office/officeart/2005/8/layout/hList1"/>
    <dgm:cxn modelId="{8C5DCDC3-BAAB-4B1F-B7AE-108D6DC28EA6}" type="presParOf" srcId="{DA01CA8C-6969-485C-9755-4F4B8A23AFE5}" destId="{0DF2C05D-7F36-4246-A90B-B5620088FB62}" srcOrd="6" destOrd="0" presId="urn:microsoft.com/office/officeart/2005/8/layout/hList1"/>
    <dgm:cxn modelId="{E51625DF-2927-460B-98F6-E6CF8CCB17BA}" type="presParOf" srcId="{0DF2C05D-7F36-4246-A90B-B5620088FB62}" destId="{3B869A7D-55F5-44EF-9AC0-7CDA7564070E}" srcOrd="0" destOrd="0" presId="urn:microsoft.com/office/officeart/2005/8/layout/hList1"/>
    <dgm:cxn modelId="{42201614-4151-422B-95FA-E2891C41F15C}" type="presParOf" srcId="{0DF2C05D-7F36-4246-A90B-B5620088FB62}" destId="{1DC69CBA-69BD-4F81-A00F-61DFE3F52D03}" srcOrd="1" destOrd="0" presId="urn:microsoft.com/office/officeart/2005/8/layout/hList1"/>
    <dgm:cxn modelId="{AF0B0F9E-F086-4052-A769-7AE35F93A579}" type="presParOf" srcId="{DA01CA8C-6969-485C-9755-4F4B8A23AFE5}" destId="{27CF68D7-0022-4794-B990-50ECC2F606E4}" srcOrd="7" destOrd="0" presId="urn:microsoft.com/office/officeart/2005/8/layout/hList1"/>
    <dgm:cxn modelId="{929E1389-0D6C-4BE8-A34D-664B9985C6F6}" type="presParOf" srcId="{DA01CA8C-6969-485C-9755-4F4B8A23AFE5}" destId="{76DBC0DD-E8A2-44B9-8A50-104DFD8E8F0A}" srcOrd="8" destOrd="0" presId="urn:microsoft.com/office/officeart/2005/8/layout/hList1"/>
    <dgm:cxn modelId="{1536529E-A229-403C-8762-2A572429B0F7}" type="presParOf" srcId="{76DBC0DD-E8A2-44B9-8A50-104DFD8E8F0A}" destId="{71A3EC1C-1D5D-4061-AE9E-A23CEFE87B48}" srcOrd="0" destOrd="0" presId="urn:microsoft.com/office/officeart/2005/8/layout/hList1"/>
    <dgm:cxn modelId="{11F9AE99-5E2D-4783-9672-BD61B5ADA169}" type="presParOf" srcId="{76DBC0DD-E8A2-44B9-8A50-104DFD8E8F0A}" destId="{DB543AA5-BC08-4758-9AFF-F60878A9CF33}"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Išplėtotos pirminio lygio asmens sveikatos priežiūros paslaugos ir užtikrinamas jų prieinamumas</a:t>
          </a:r>
          <a:endParaRPr lang="en-US" sz="1000">
            <a:latin typeface="Times New Roman" panose="02020603050405020304" pitchFamily="18" charset="0"/>
            <a:cs typeface="Times New Roman" panose="02020603050405020304" pitchFamily="18" charset="0"/>
          </a:endParaRPr>
        </a:p>
      </dgm:t>
    </dgm:pt>
    <dgm:pt modelId="{36E6730D-B669-4472-8887-473E162FA99C}" type="parTrans" cxnId="{E9CA35B7-DB2F-455D-8591-CD55383CB157}">
      <dgm:prSet/>
      <dgm:spPr/>
      <dgm:t>
        <a:bodyPr/>
        <a:lstStyle/>
        <a:p>
          <a:endParaRPr lang="en-US"/>
        </a:p>
      </dgm:t>
    </dgm:pt>
    <dgm:pt modelId="{60CE19C4-AD8F-48BA-8016-0CB87796AEEC}" type="sibTrans" cxnId="{E9CA35B7-DB2F-455D-8591-CD55383CB157}">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Jaunų medicinos specialistų pritraukimas į rajoną</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Sveikatos priežiūros ir slaugos poreikio bei išlaidų šioms paslaugoms augimas dėl visuomenės senėjimo</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8CA64482-FD4A-4C7D-96B8-E7A749C519E1}">
      <dgm:prSet custT="1"/>
      <dgm:spPr/>
      <dgm:t>
        <a:bodyPr/>
        <a:lstStyle/>
        <a:p>
          <a:r>
            <a:rPr lang="lt-LT" sz="1000">
              <a:latin typeface="Times New Roman" panose="02020603050405020304" pitchFamily="18" charset="0"/>
              <a:cs typeface="Times New Roman" panose="02020603050405020304" pitchFamily="18" charset="0"/>
            </a:rPr>
            <a:t>Naujai diagnozuotų suaugusiųjų bei vaikų susirgimų rodikliai, tenkantys </a:t>
          </a:r>
          <a:r>
            <a:rPr lang="en-US" sz="1000">
              <a:latin typeface="Times New Roman" panose="02020603050405020304" pitchFamily="18" charset="0"/>
              <a:cs typeface="Times New Roman" panose="02020603050405020304" pitchFamily="18" charset="0"/>
            </a:rPr>
            <a:t>1000-iui gyventoj</a:t>
          </a:r>
          <a:r>
            <a:rPr lang="lt-LT" sz="1000">
              <a:latin typeface="Times New Roman" panose="02020603050405020304" pitchFamily="18" charset="0"/>
              <a:cs typeface="Times New Roman" panose="02020603050405020304" pitchFamily="18" charset="0"/>
            </a:rPr>
            <a:t>ų, mažesni nei šalyje ir apskrityje</a:t>
          </a:r>
        </a:p>
      </dgm:t>
    </dgm:pt>
    <dgm:pt modelId="{DF0BD4CE-5C7E-4A33-8A72-095322A18FFB}" type="parTrans" cxnId="{1F5711F7-931D-4205-941E-CEA9DBEED6DA}">
      <dgm:prSet/>
      <dgm:spPr/>
      <dgm:t>
        <a:bodyPr/>
        <a:lstStyle/>
        <a:p>
          <a:endParaRPr lang="en-US"/>
        </a:p>
      </dgm:t>
    </dgm:pt>
    <dgm:pt modelId="{78F76EEA-2098-4260-8909-B30EDB40A111}" type="sibTrans" cxnId="{1F5711F7-931D-4205-941E-CEA9DBEED6DA}">
      <dgm:prSet/>
      <dgm:spPr/>
      <dgm:t>
        <a:bodyPr/>
        <a:lstStyle/>
        <a:p>
          <a:endParaRPr lang="en-US"/>
        </a:p>
      </dgm:t>
    </dgm:pt>
    <dgm:pt modelId="{B6D5E7D8-4EA5-45D2-8AF0-08D326CA7087}">
      <dgm:prSet custT="1"/>
      <dgm:spPr/>
      <dgm:t>
        <a:bodyPr/>
        <a:lstStyle/>
        <a:p>
          <a:r>
            <a:rPr lang="lt-LT" sz="1000">
              <a:latin typeface="Times New Roman" panose="02020603050405020304" pitchFamily="18" charset="0"/>
              <a:cs typeface="Times New Roman" panose="02020603050405020304" pitchFamily="18" charset="0"/>
            </a:rPr>
            <a:t>Gyventojų sveikos gyvensenos skatinimas</a:t>
          </a:r>
        </a:p>
      </dgm:t>
    </dgm:pt>
    <dgm:pt modelId="{904DAAAF-515C-4333-A249-3B3E21F83981}" type="parTrans" cxnId="{068A1CC1-01DD-433B-B080-3CF1988234E9}">
      <dgm:prSet/>
      <dgm:spPr/>
      <dgm:t>
        <a:bodyPr/>
        <a:lstStyle/>
        <a:p>
          <a:endParaRPr lang="en-US"/>
        </a:p>
      </dgm:t>
    </dgm:pt>
    <dgm:pt modelId="{85C835D2-38AF-4CAA-B877-519BA21E3415}" type="sibTrans" cxnId="{068A1CC1-01DD-433B-B080-3CF1988234E9}">
      <dgm:prSet/>
      <dgm:spPr/>
      <dgm:t>
        <a:bodyPr/>
        <a:lstStyle/>
        <a:p>
          <a:endParaRPr lang="en-US"/>
        </a:p>
      </dgm:t>
    </dgm:pt>
    <dgm:pt modelId="{BD082521-E534-4E8F-8615-5C2207085FD7}">
      <dgm:prSet custT="1"/>
      <dgm:spPr/>
      <dgm:t>
        <a:bodyPr/>
        <a:lstStyle/>
        <a:p>
          <a:r>
            <a:rPr lang="lt-LT" sz="1000">
              <a:latin typeface="Times New Roman" panose="02020603050405020304" pitchFamily="18" charset="0"/>
              <a:cs typeface="Times New Roman" panose="02020603050405020304" pitchFamily="18" charset="0"/>
            </a:rPr>
            <a:t>Informacinių ir elektroninių sveikatos priežiūros valdymo sistemų bei priemonių kūrimas, diegimas ir sklaida</a:t>
          </a:r>
        </a:p>
      </dgm:t>
    </dgm:pt>
    <dgm:pt modelId="{824AB2AC-5337-46CD-8BA2-63A3D70A1846}" type="parTrans" cxnId="{69956CD5-3B9E-4FFA-BA2B-AB71CA781484}">
      <dgm:prSet/>
      <dgm:spPr/>
      <dgm:t>
        <a:bodyPr/>
        <a:lstStyle/>
        <a:p>
          <a:endParaRPr lang="en-US"/>
        </a:p>
      </dgm:t>
    </dgm:pt>
    <dgm:pt modelId="{FAD5E921-9134-40D5-B432-61E2CC3CA0D0}" type="sibTrans" cxnId="{69956CD5-3B9E-4FFA-BA2B-AB71CA781484}">
      <dgm:prSet/>
      <dgm:spPr/>
      <dgm:t>
        <a:bodyPr/>
        <a:lstStyle/>
        <a:p>
          <a:endParaRPr lang="en-US"/>
        </a:p>
      </dgm:t>
    </dgm:pt>
    <dgm:pt modelId="{6B01E8B7-5AB7-472B-8A8E-ABD6C3C208A2}">
      <dgm:prSet custT="1"/>
      <dgm:spPr/>
      <dgm:t>
        <a:bodyPr/>
        <a:lstStyle/>
        <a:p>
          <a:r>
            <a:rPr lang="lt-LT" sz="1000">
              <a:latin typeface="Times New Roman" panose="02020603050405020304" pitchFamily="18" charset="0"/>
              <a:cs typeface="Times New Roman" panose="02020603050405020304" pitchFamily="18" charset="0"/>
            </a:rPr>
            <a:t>Įvairių amžiaus grupių gyventojų dalyvavimo sveikatos prevencinėse programose skatinimas, prevencinių programų dėl įvairių priklausomybių vykdymas ir plėtra</a:t>
          </a:r>
        </a:p>
      </dgm:t>
    </dgm:pt>
    <dgm:pt modelId="{B5AA013E-AD38-4D7D-8096-3CE4E4D174C8}" type="parTrans" cxnId="{8A7E34EF-D9B3-422F-B4EF-BEBD42559CC7}">
      <dgm:prSet/>
      <dgm:spPr/>
      <dgm:t>
        <a:bodyPr/>
        <a:lstStyle/>
        <a:p>
          <a:endParaRPr lang="en-US"/>
        </a:p>
      </dgm:t>
    </dgm:pt>
    <dgm:pt modelId="{31227498-477D-4354-AEE6-2593C732B9C0}" type="sibTrans" cxnId="{8A7E34EF-D9B3-422F-B4EF-BEBD42559CC7}">
      <dgm:prSet/>
      <dgm:spPr/>
      <dgm:t>
        <a:bodyPr/>
        <a:lstStyle/>
        <a:p>
          <a:endParaRPr lang="en-US"/>
        </a:p>
      </dgm:t>
    </dgm:pt>
    <dgm:pt modelId="{87339262-8304-423E-B7DE-FE63A5EEF408}">
      <dgm:prSet phldrT="[Text]" custT="1"/>
      <dgm:spPr/>
      <dgm:t>
        <a:bodyPr/>
        <a:lstStyle/>
        <a:p>
          <a:r>
            <a:rPr lang="lt-LT" sz="1000">
              <a:latin typeface="Times New Roman" panose="02020603050405020304" pitchFamily="18" charset="0"/>
              <a:cs typeface="Times New Roman" panose="02020603050405020304" pitchFamily="18" charset="0"/>
            </a:rPr>
            <a:t>Teikiamos antrinio lygio asmens bei visuomenės sveikatos priežiūros paslaugos</a:t>
          </a:r>
          <a:endParaRPr lang="en-US" sz="1000">
            <a:latin typeface="Times New Roman" panose="02020603050405020304" pitchFamily="18" charset="0"/>
            <a:cs typeface="Times New Roman" panose="02020603050405020304" pitchFamily="18" charset="0"/>
          </a:endParaRPr>
        </a:p>
      </dgm:t>
    </dgm:pt>
    <dgm:pt modelId="{3945FA78-08C0-42A9-BDD0-8FC4064E799A}" type="parTrans" cxnId="{1FE07B3E-AC5E-489E-A59F-CEDB23181C1D}">
      <dgm:prSet/>
      <dgm:spPr/>
      <dgm:t>
        <a:bodyPr/>
        <a:lstStyle/>
        <a:p>
          <a:endParaRPr lang="en-US"/>
        </a:p>
      </dgm:t>
    </dgm:pt>
    <dgm:pt modelId="{1120293A-9B6C-4768-9BBE-7AC6CAC8F6C6}" type="sibTrans" cxnId="{1FE07B3E-AC5E-489E-A59F-CEDB23181C1D}">
      <dgm:prSet/>
      <dgm:spPr/>
      <dgm:t>
        <a:bodyPr/>
        <a:lstStyle/>
        <a:p>
          <a:endParaRPr lang="en-US"/>
        </a:p>
      </dgm:t>
    </dgm:pt>
    <dgm:pt modelId="{68F8E31F-F518-4B14-B935-9575E4016625}">
      <dgm:prSet phldrT="[Text]" custT="1"/>
      <dgm:spPr/>
      <dgm:t>
        <a:bodyPr/>
        <a:lstStyle/>
        <a:p>
          <a:r>
            <a:rPr lang="lt-LT" sz="1000">
              <a:latin typeface="Times New Roman" panose="02020603050405020304" pitchFamily="18" charset="0"/>
              <a:cs typeface="Times New Roman" panose="02020603050405020304" pitchFamily="18" charset="0"/>
            </a:rPr>
            <a:t>Visi sveikatos sistemos ištekliai yra mažesni nei šalyje (išskyrus slaugos lovų skaičius)</a:t>
          </a:r>
          <a:endParaRPr lang="en-US" sz="1000">
            <a:latin typeface="Times New Roman" panose="02020603050405020304" pitchFamily="18" charset="0"/>
            <a:cs typeface="Times New Roman" panose="02020603050405020304" pitchFamily="18" charset="0"/>
          </a:endParaRPr>
        </a:p>
      </dgm:t>
    </dgm:pt>
    <dgm:pt modelId="{AA9A9226-80B7-4994-8B87-6FC64B1EAC69}" type="parTrans" cxnId="{C9B87D1C-3ECF-4D87-97B9-2B36DF779A0E}">
      <dgm:prSet/>
      <dgm:spPr/>
      <dgm:t>
        <a:bodyPr/>
        <a:lstStyle/>
        <a:p>
          <a:endParaRPr lang="en-US"/>
        </a:p>
      </dgm:t>
    </dgm:pt>
    <dgm:pt modelId="{96410F7D-62AF-4CCB-ADCE-5E8E0149710E}" type="sibTrans" cxnId="{C9B87D1C-3ECF-4D87-97B9-2B36DF779A0E}">
      <dgm:prSet/>
      <dgm:spPr/>
      <dgm:t>
        <a:bodyPr/>
        <a:lstStyle/>
        <a:p>
          <a:endParaRPr lang="en-US"/>
        </a:p>
      </dgm:t>
    </dgm:pt>
    <dgm:pt modelId="{80A1B9B5-7873-42EA-9D39-F38C10F7BD23}">
      <dgm:prSet custT="1"/>
      <dgm:spPr/>
      <dgm:t>
        <a:bodyPr/>
        <a:lstStyle/>
        <a:p>
          <a:r>
            <a:rPr lang="lt-LT" sz="1000">
              <a:latin typeface="Times New Roman" panose="02020603050405020304" pitchFamily="18" charset="0"/>
              <a:cs typeface="Times New Roman" panose="02020603050405020304" pitchFamily="18" charset="0"/>
            </a:rPr>
            <a:t>Ligotumo rodikliai mažesni nei apskrityje</a:t>
          </a:r>
        </a:p>
      </dgm:t>
    </dgm:pt>
    <dgm:pt modelId="{401A5367-3187-46CF-A67D-15839A83D26D}" type="parTrans" cxnId="{C3E8F457-930F-4D69-B370-4FE2C878EB10}">
      <dgm:prSet/>
      <dgm:spPr/>
      <dgm:t>
        <a:bodyPr/>
        <a:lstStyle/>
        <a:p>
          <a:endParaRPr lang="lt-LT"/>
        </a:p>
      </dgm:t>
    </dgm:pt>
    <dgm:pt modelId="{C328AA68-18AF-4ABA-AF99-6F089F3D3239}" type="sibTrans" cxnId="{C3E8F457-930F-4D69-B370-4FE2C878EB10}">
      <dgm:prSet/>
      <dgm:spPr/>
      <dgm:t>
        <a:bodyPr/>
        <a:lstStyle/>
        <a:p>
          <a:endParaRPr lang="lt-LT"/>
        </a:p>
      </dgm:t>
    </dgm:pt>
    <dgm:pt modelId="{0828FB85-46E2-4DCB-92DB-0852A27A82A8}">
      <dgm:prSet custT="1"/>
      <dgm:spPr/>
      <dgm:t>
        <a:bodyPr/>
        <a:lstStyle/>
        <a:p>
          <a:r>
            <a:rPr lang="lt-LT" sz="1000">
              <a:latin typeface="Times New Roman" panose="02020603050405020304" pitchFamily="18" charset="0"/>
              <a:cs typeface="Times New Roman" panose="02020603050405020304" pitchFamily="18" charset="0"/>
            </a:rPr>
            <a:t>Neaiški ir dažnai besikeičianti nacionalinė sveikatos politika</a:t>
          </a:r>
          <a:endParaRPr lang="en-US" sz="1000">
            <a:latin typeface="Times New Roman" panose="02020603050405020304" pitchFamily="18" charset="0"/>
            <a:cs typeface="Times New Roman" panose="02020603050405020304" pitchFamily="18" charset="0"/>
          </a:endParaRPr>
        </a:p>
      </dgm:t>
    </dgm:pt>
    <dgm:pt modelId="{CF0E0C1B-0B5D-4EDE-BCCD-C7418B1F30F8}" type="parTrans" cxnId="{5AAE9FD6-D267-4385-AA4A-80D2E3269947}">
      <dgm:prSet/>
      <dgm:spPr/>
      <dgm:t>
        <a:bodyPr/>
        <a:lstStyle/>
        <a:p>
          <a:endParaRPr lang="lt-LT"/>
        </a:p>
      </dgm:t>
    </dgm:pt>
    <dgm:pt modelId="{9C0A90BB-E07A-44B3-8691-6BEB1EFDE445}" type="sibTrans" cxnId="{5AAE9FD6-D267-4385-AA4A-80D2E3269947}">
      <dgm:prSet/>
      <dgm:spPr/>
      <dgm:t>
        <a:bodyPr/>
        <a:lstStyle/>
        <a:p>
          <a:endParaRPr lang="lt-LT"/>
        </a:p>
      </dgm:t>
    </dgm:pt>
    <dgm:pt modelId="{9654F268-7CC7-4370-9BD7-E939006AEA78}">
      <dgm:prSet phldrT="[Text]" custT="1"/>
      <dgm:spPr/>
      <dgm:t>
        <a:bodyPr/>
        <a:lstStyle/>
        <a:p>
          <a:r>
            <a:rPr lang="lt-LT" sz="1000">
              <a:latin typeface="Times New Roman" panose="02020603050405020304" pitchFamily="18" charset="0"/>
              <a:cs typeface="Times New Roman" panose="02020603050405020304" pitchFamily="18" charset="0"/>
            </a:rPr>
            <a:t>Dominuojantis mirtingumas nuo kraujotakos sistemos ligų (kaip šalyje ir apskrityje)</a:t>
          </a:r>
          <a:endParaRPr lang="en-US" sz="1000">
            <a:latin typeface="Times New Roman" panose="02020603050405020304" pitchFamily="18" charset="0"/>
            <a:cs typeface="Times New Roman" panose="02020603050405020304" pitchFamily="18" charset="0"/>
          </a:endParaRPr>
        </a:p>
      </dgm:t>
    </dgm:pt>
    <dgm:pt modelId="{1D1209F7-5A10-4971-B44D-5D750A3C2F5C}" type="parTrans" cxnId="{908876F9-04F5-42A5-8BCD-0D75E211A07F}">
      <dgm:prSet/>
      <dgm:spPr/>
      <dgm:t>
        <a:bodyPr/>
        <a:lstStyle/>
        <a:p>
          <a:endParaRPr lang="lt-LT"/>
        </a:p>
      </dgm:t>
    </dgm:pt>
    <dgm:pt modelId="{F7BF268E-789C-4D70-98B1-72BE93D24A6C}" type="sibTrans" cxnId="{908876F9-04F5-42A5-8BCD-0D75E211A07F}">
      <dgm:prSet/>
      <dgm:spPr/>
      <dgm:t>
        <a:bodyPr/>
        <a:lstStyle/>
        <a:p>
          <a:endParaRPr lang="lt-LT"/>
        </a:p>
      </dgm:t>
    </dgm:pt>
    <dgm:pt modelId="{36EEEDF6-5A10-4211-9A29-EBB522E701A5}">
      <dgm:prSet phldrT="[Text]" custT="1"/>
      <dgm:spPr/>
      <dgm:t>
        <a:bodyPr/>
        <a:lstStyle/>
        <a:p>
          <a:r>
            <a:rPr lang="lt-LT" sz="1000">
              <a:latin typeface="Times New Roman" panose="02020603050405020304" pitchFamily="18" charset="0"/>
              <a:cs typeface="Times New Roman" panose="02020603050405020304" pitchFamily="18" charset="0"/>
            </a:rPr>
            <a:t>Dominuojantys susirgimai kvėpavimo, kraujotakos bei virškinimo sistemos ligomis</a:t>
          </a:r>
          <a:endParaRPr lang="en-US" sz="1000">
            <a:latin typeface="Times New Roman" panose="02020603050405020304" pitchFamily="18" charset="0"/>
            <a:cs typeface="Times New Roman" panose="02020603050405020304" pitchFamily="18" charset="0"/>
          </a:endParaRPr>
        </a:p>
      </dgm:t>
    </dgm:pt>
    <dgm:pt modelId="{A78B6D93-9385-4008-89A2-F73A74527FF7}" type="parTrans" cxnId="{23B26BE8-CEDE-427D-BC04-B7A779F9A28D}">
      <dgm:prSet/>
      <dgm:spPr/>
      <dgm:t>
        <a:bodyPr/>
        <a:lstStyle/>
        <a:p>
          <a:endParaRPr lang="lt-LT"/>
        </a:p>
      </dgm:t>
    </dgm:pt>
    <dgm:pt modelId="{C6C8846B-C1F4-4788-8DB2-66FD0D995161}" type="sibTrans" cxnId="{23B26BE8-CEDE-427D-BC04-B7A779F9A28D}">
      <dgm:prSet/>
      <dgm:spPr/>
      <dgm:t>
        <a:bodyPr/>
        <a:lstStyle/>
        <a:p>
          <a:endParaRPr lang="lt-LT"/>
        </a:p>
      </dgm:t>
    </dgm:pt>
    <dgm:pt modelId="{F369758A-F528-4239-9463-838F1E9CDDC7}">
      <dgm:prSet custT="1"/>
      <dgm:spPr/>
      <dgm:t>
        <a:bodyPr/>
        <a:lstStyle/>
        <a:p>
          <a:r>
            <a:rPr lang="lt-LT" sz="1000">
              <a:latin typeface="Times New Roman" panose="02020603050405020304" pitchFamily="18" charset="0"/>
              <a:cs typeface="Times New Roman" panose="02020603050405020304" pitchFamily="18" charset="0"/>
            </a:rPr>
            <a:t>Blogėjanti gyventojų sveikata dėl mažo fizinio aktyvumo ir žalingų įpročių</a:t>
          </a:r>
          <a:endParaRPr lang="en-US" sz="1000">
            <a:latin typeface="Times New Roman" panose="02020603050405020304" pitchFamily="18" charset="0"/>
            <a:cs typeface="Times New Roman" panose="02020603050405020304" pitchFamily="18" charset="0"/>
          </a:endParaRPr>
        </a:p>
      </dgm:t>
    </dgm:pt>
    <dgm:pt modelId="{1CDFEDE2-1C4A-44B8-A2CC-E17EABDF0E4B}" type="parTrans" cxnId="{B2F41697-F977-4C9F-92DF-BEA5D3B499AF}">
      <dgm:prSet/>
      <dgm:spPr/>
      <dgm:t>
        <a:bodyPr/>
        <a:lstStyle/>
        <a:p>
          <a:endParaRPr lang="lt-LT"/>
        </a:p>
      </dgm:t>
    </dgm:pt>
    <dgm:pt modelId="{4D32BD0E-C6E2-4BDE-A922-61B58DD5A058}" type="sibTrans" cxnId="{B2F41697-F977-4C9F-92DF-BEA5D3B499AF}">
      <dgm:prSet/>
      <dgm:spPr/>
      <dgm:t>
        <a:bodyPr/>
        <a:lstStyle/>
        <a:p>
          <a:endParaRPr lang="lt-LT"/>
        </a:p>
      </dgm:t>
    </dgm:pt>
    <dgm:pt modelId="{7E542BA1-6807-4F5D-9676-9C173480F113}">
      <dgm:prSet custT="1"/>
      <dgm:spPr/>
      <dgm:t>
        <a:bodyPr/>
        <a:lstStyle/>
        <a:p>
          <a:r>
            <a:rPr lang="lt-LT" sz="1000">
              <a:latin typeface="Times New Roman" panose="02020603050405020304" pitchFamily="18" charset="0"/>
              <a:cs typeface="Times New Roman" panose="02020603050405020304" pitchFamily="18" charset="0"/>
            </a:rPr>
            <a:t>Sveikatos priežiūros specialistų trūkumas ir jų amžiaus vidurkio didėjimas </a:t>
          </a:r>
          <a:endParaRPr lang="en-US" sz="1000">
            <a:latin typeface="Times New Roman" panose="02020603050405020304" pitchFamily="18" charset="0"/>
            <a:cs typeface="Times New Roman" panose="02020603050405020304" pitchFamily="18" charset="0"/>
          </a:endParaRPr>
        </a:p>
      </dgm:t>
    </dgm:pt>
    <dgm:pt modelId="{03BE6765-B452-45D4-A3CA-312EAC3C7A5C}" type="parTrans" cxnId="{C7A60DFF-9066-46A1-8C7C-5B80243E2B39}">
      <dgm:prSet/>
      <dgm:spPr/>
      <dgm:t>
        <a:bodyPr/>
        <a:lstStyle/>
        <a:p>
          <a:endParaRPr lang="lt-LT"/>
        </a:p>
      </dgm:t>
    </dgm:pt>
    <dgm:pt modelId="{649D7EF3-2068-4E16-8EC0-593D5A5C762C}" type="sibTrans" cxnId="{C7A60DFF-9066-46A1-8C7C-5B80243E2B39}">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09A26108-2234-46AD-A8D4-27B308CAB57C}" type="presOf" srcId="{68F8E31F-F518-4B14-B935-9575E4016625}" destId="{004804E0-C721-423E-A1FF-E1E5C63AF60B}" srcOrd="0" destOrd="0" presId="urn:microsoft.com/office/officeart/2005/8/layout/hList1"/>
    <dgm:cxn modelId="{3A9AF618-CF88-412C-A4A5-7E4AC0D4530A}" type="presOf" srcId="{0828FB85-46E2-4DCB-92DB-0852A27A82A8}" destId="{DF93A38C-138C-468A-B6A3-34A7BFE9369A}" srcOrd="0" destOrd="1" presId="urn:microsoft.com/office/officeart/2005/8/layout/hList1"/>
    <dgm:cxn modelId="{C9B87D1C-3ECF-4D87-97B9-2B36DF779A0E}" srcId="{DAEE2819-76A6-4883-B190-A16B6CBAC01C}" destId="{68F8E31F-F518-4B14-B935-9575E4016625}" srcOrd="0" destOrd="0" parTransId="{AA9A9226-80B7-4994-8B87-6FC64B1EAC69}" sibTransId="{96410F7D-62AF-4CCB-ADCE-5E8E0149710E}"/>
    <dgm:cxn modelId="{D34EA225-BE89-4865-B3F3-904C12BB2E05}" srcId="{7C142914-8D04-4CCA-9643-0A24BDA23C91}" destId="{948A4BD6-F139-4960-9130-5A3729C4C619}" srcOrd="3" destOrd="0" parTransId="{1532D8A8-2A8B-4563-94C8-971D3E903AF7}" sibTransId="{6429AF09-A905-4D27-9E4E-07EB6C75A37B}"/>
    <dgm:cxn modelId="{6E8F9F29-F866-49EE-9739-2C38B520D0ED}" type="presOf" srcId="{02D81A81-3111-4BE0-8228-4D5DD4967EA0}" destId="{7F737774-B000-4620-97E5-3BF098071D39}" srcOrd="0" destOrd="0" presId="urn:microsoft.com/office/officeart/2005/8/layout/hList1"/>
    <dgm:cxn modelId="{1FE07B3E-AC5E-489E-A59F-CEDB23181C1D}" srcId="{DF265953-948F-4410-BA96-985D04A83808}" destId="{87339262-8304-423E-B7DE-FE63A5EEF408}" srcOrd="1" destOrd="0" parTransId="{3945FA78-08C0-42A9-BDD0-8FC4064E799A}" sibTransId="{1120293A-9B6C-4768-9BBE-7AC6CAC8F6C6}"/>
    <dgm:cxn modelId="{C8DB7C5D-5499-405B-B1D7-175ED42A30E2}" srcId="{2036228D-7924-4305-B4F4-5B2B6A881A60}" destId="{02D81A81-3111-4BE0-8228-4D5DD4967EA0}" srcOrd="0" destOrd="0" parTransId="{9743060A-3B5C-4CBF-A7DC-E5F7092549A9}" sibTransId="{0EEA66B5-E4DF-4E9F-A968-FDE61B3254D7}"/>
    <dgm:cxn modelId="{4D7B5762-1FFE-4A38-BF9B-8323082B4A5E}" type="presOf" srcId="{8CA64482-FD4A-4C7D-96B8-E7A749C519E1}" destId="{9498B49A-B5EE-49A1-BB1A-47162A3D722A}" srcOrd="0" destOrd="2" presId="urn:microsoft.com/office/officeart/2005/8/layout/hList1"/>
    <dgm:cxn modelId="{78331B46-D209-43BD-A4DE-015E658C7A56}" type="presOf" srcId="{87339262-8304-423E-B7DE-FE63A5EEF408}" destId="{9498B49A-B5EE-49A1-BB1A-47162A3D722A}" srcOrd="0" destOrd="1" presId="urn:microsoft.com/office/officeart/2005/8/layout/hList1"/>
    <dgm:cxn modelId="{90FFE751-760A-47C6-BDC5-656BD7B0A595}" type="presOf" srcId="{688007B0-F56C-4FDE-947F-F3CF148557E9}" destId="{9498B49A-B5EE-49A1-BB1A-47162A3D722A}" srcOrd="0" destOrd="0" presId="urn:microsoft.com/office/officeart/2005/8/layout/hList1"/>
    <dgm:cxn modelId="{4B9C5472-E675-49E7-869B-C63A5C52747A}" type="presOf" srcId="{F369758A-F528-4239-9463-838F1E9CDDC7}" destId="{DF93A38C-138C-468A-B6A3-34A7BFE9369A}" srcOrd="0" destOrd="2" presId="urn:microsoft.com/office/officeart/2005/8/layout/hList1"/>
    <dgm:cxn modelId="{C3E8F457-930F-4D69-B370-4FE2C878EB10}" srcId="{DF265953-948F-4410-BA96-985D04A83808}" destId="{80A1B9B5-7873-42EA-9D39-F38C10F7BD23}" srcOrd="3" destOrd="0" parTransId="{401A5367-3187-46CF-A67D-15839A83D26D}" sibTransId="{C328AA68-18AF-4ABA-AF99-6F089F3D3239}"/>
    <dgm:cxn modelId="{9659F385-1A2A-47B7-90A5-61469CA77B29}" srcId="{7C142914-8D04-4CCA-9643-0A24BDA23C91}" destId="{DAEE2819-76A6-4883-B190-A16B6CBAC01C}" srcOrd="1" destOrd="0" parTransId="{F97D6EBA-DE40-4DE8-A504-7B00ED7C18DA}" sibTransId="{DB731F91-3472-477E-BB1D-5AD095E5C9A2}"/>
    <dgm:cxn modelId="{48E1898B-6EF1-49F1-8A0A-A73195BA5C5A}" type="presOf" srcId="{80A1B9B5-7873-42EA-9D39-F38C10F7BD23}" destId="{9498B49A-B5EE-49A1-BB1A-47162A3D722A}" srcOrd="0" destOrd="3" presId="urn:microsoft.com/office/officeart/2005/8/layout/hList1"/>
    <dgm:cxn modelId="{40EA0493-4596-48BE-A678-FB57AC9A9624}" type="presOf" srcId="{6B01E8B7-5AB7-472B-8A8E-ABD6C3C208A2}" destId="{7F737774-B000-4620-97E5-3BF098071D39}" srcOrd="0" destOrd="3" presId="urn:microsoft.com/office/officeart/2005/8/layout/hList1"/>
    <dgm:cxn modelId="{B2F41697-F977-4C9F-92DF-BEA5D3B499AF}" srcId="{948A4BD6-F139-4960-9130-5A3729C4C619}" destId="{F369758A-F528-4239-9463-838F1E9CDDC7}" srcOrd="2" destOrd="0" parTransId="{1CDFEDE2-1C4A-44B8-A2CC-E17EABDF0E4B}" sibTransId="{4D32BD0E-C6E2-4BDE-A922-61B58DD5A058}"/>
    <dgm:cxn modelId="{4B89F897-DB85-4AEB-AF3D-AD8DD7F99A0E}" srcId="{948A4BD6-F139-4960-9130-5A3729C4C619}" destId="{12AF0991-280D-4B90-A1E3-7EDE29FCFBA0}" srcOrd="0" destOrd="0" parTransId="{7F86EAC8-2AE0-4FB7-A025-E7C8CAF43AEE}" sibTransId="{127EAA6E-1B8C-46AD-82D1-61549763CC90}"/>
    <dgm:cxn modelId="{16710299-CCA8-46CD-8846-F432C52F1009}" type="presOf" srcId="{B6D5E7D8-4EA5-45D2-8AF0-08D326CA7087}" destId="{7F737774-B000-4620-97E5-3BF098071D39}" srcOrd="0" destOrd="1" presId="urn:microsoft.com/office/officeart/2005/8/layout/hList1"/>
    <dgm:cxn modelId="{60A85BA9-6368-4DB4-A7DF-E6FB2227470D}" type="presOf" srcId="{BD082521-E534-4E8F-8615-5C2207085FD7}" destId="{7F737774-B000-4620-97E5-3BF098071D39}" srcOrd="0" destOrd="2" presId="urn:microsoft.com/office/officeart/2005/8/layout/hList1"/>
    <dgm:cxn modelId="{0618B2AB-8A2E-46E2-88AF-D5815FA21457}" type="presOf" srcId="{12AF0991-280D-4B90-A1E3-7EDE29FCFBA0}" destId="{DF93A38C-138C-468A-B6A3-34A7BFE9369A}" srcOrd="0" destOrd="0"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E9CA35B7-DB2F-455D-8591-CD55383CB157}" srcId="{DF265953-948F-4410-BA96-985D04A83808}" destId="{688007B0-F56C-4FDE-947F-F3CF148557E9}" srcOrd="0" destOrd="0" parTransId="{36E6730D-B669-4472-8887-473E162FA99C}" sibTransId="{60CE19C4-AD8F-48BA-8016-0CB87796AEEC}"/>
    <dgm:cxn modelId="{068A1CC1-01DD-433B-B080-3CF1988234E9}" srcId="{2036228D-7924-4305-B4F4-5B2B6A881A60}" destId="{B6D5E7D8-4EA5-45D2-8AF0-08D326CA7087}" srcOrd="1" destOrd="0" parTransId="{904DAAAF-515C-4333-A249-3B3E21F83981}" sibTransId="{85C835D2-38AF-4CAA-B877-519BA21E3415}"/>
    <dgm:cxn modelId="{A4A9CDC1-1C3F-4B93-A19A-DCA478DCEFDA}" type="presOf" srcId="{2036228D-7924-4305-B4F4-5B2B6A881A60}" destId="{4D9CD304-6361-4E06-A2C2-C2523573B9D4}" srcOrd="0" destOrd="0" presId="urn:microsoft.com/office/officeart/2005/8/layout/hList1"/>
    <dgm:cxn modelId="{317034C5-61B6-4EB6-B6B5-69A133C718F8}" type="presOf" srcId="{DAEE2819-76A6-4883-B190-A16B6CBAC01C}" destId="{A0E5CFD4-25C8-4932-84AD-B640A4023D5D}" srcOrd="0" destOrd="0" presId="urn:microsoft.com/office/officeart/2005/8/layout/hList1"/>
    <dgm:cxn modelId="{7471A4C7-B5D7-4630-9169-13038064908B}" type="presOf" srcId="{9654F268-7CC7-4370-9BD7-E939006AEA78}" destId="{004804E0-C721-423E-A1FF-E1E5C63AF60B}" srcOrd="0" destOrd="2" presId="urn:microsoft.com/office/officeart/2005/8/layout/hList1"/>
    <dgm:cxn modelId="{970301CE-C11C-4B69-B751-AD9A26086167}" type="presOf" srcId="{7C142914-8D04-4CCA-9643-0A24BDA23C91}" destId="{413DEF45-02A8-4746-B467-356CD5128767}" srcOrd="0" destOrd="0" presId="urn:microsoft.com/office/officeart/2005/8/layout/hList1"/>
    <dgm:cxn modelId="{62EA4ED3-3A35-4682-B9CD-92B86D44F82B}" type="presOf" srcId="{36EEEDF6-5A10-4211-9A29-EBB522E701A5}" destId="{004804E0-C721-423E-A1FF-E1E5C63AF60B}" srcOrd="0" destOrd="1" presId="urn:microsoft.com/office/officeart/2005/8/layout/hList1"/>
    <dgm:cxn modelId="{69956CD5-3B9E-4FFA-BA2B-AB71CA781484}" srcId="{2036228D-7924-4305-B4F4-5B2B6A881A60}" destId="{BD082521-E534-4E8F-8615-5C2207085FD7}" srcOrd="2" destOrd="0" parTransId="{824AB2AC-5337-46CD-8BA2-63A3D70A1846}" sibTransId="{FAD5E921-9134-40D5-B432-61E2CC3CA0D0}"/>
    <dgm:cxn modelId="{5AAE9FD6-D267-4385-AA4A-80D2E3269947}" srcId="{948A4BD6-F139-4960-9130-5A3729C4C619}" destId="{0828FB85-46E2-4DCB-92DB-0852A27A82A8}" srcOrd="1" destOrd="0" parTransId="{CF0E0C1B-0B5D-4EDE-BCCD-C7418B1F30F8}" sibTransId="{9C0A90BB-E07A-44B3-8691-6BEB1EFDE445}"/>
    <dgm:cxn modelId="{565CF3D9-4E60-4897-9245-C4E8D13C2FAB}" type="presOf" srcId="{7E542BA1-6807-4F5D-9676-9C173480F113}" destId="{DF93A38C-138C-468A-B6A3-34A7BFE9369A}" srcOrd="0" destOrd="3" presId="urn:microsoft.com/office/officeart/2005/8/layout/hList1"/>
    <dgm:cxn modelId="{092880DB-9422-4CD4-B0D6-D309F8103EA4}" type="presOf" srcId="{948A4BD6-F139-4960-9130-5A3729C4C619}" destId="{9E46EF2B-CD28-4E96-BB12-1E1A2F83142B}" srcOrd="0" destOrd="0" presId="urn:microsoft.com/office/officeart/2005/8/layout/hList1"/>
    <dgm:cxn modelId="{23B26BE8-CEDE-427D-BC04-B7A779F9A28D}" srcId="{DAEE2819-76A6-4883-B190-A16B6CBAC01C}" destId="{36EEEDF6-5A10-4211-9A29-EBB522E701A5}" srcOrd="1" destOrd="0" parTransId="{A78B6D93-9385-4008-89A2-F73A74527FF7}" sibTransId="{C6C8846B-C1F4-4788-8DB2-66FD0D995161}"/>
    <dgm:cxn modelId="{8A7E34EF-D9B3-422F-B4EF-BEBD42559CC7}" srcId="{2036228D-7924-4305-B4F4-5B2B6A881A60}" destId="{6B01E8B7-5AB7-472B-8A8E-ABD6C3C208A2}" srcOrd="3" destOrd="0" parTransId="{B5AA013E-AD38-4D7D-8096-3CE4E4D174C8}" sibTransId="{31227498-477D-4354-AEE6-2593C732B9C0}"/>
    <dgm:cxn modelId="{37743DF3-7510-4CEA-A9A5-54D2B5CDC30E}" srcId="{7C142914-8D04-4CCA-9643-0A24BDA23C91}" destId="{2036228D-7924-4305-B4F4-5B2B6A881A60}" srcOrd="2" destOrd="0" parTransId="{BEE893C3-7652-4EBE-B472-1C26CD1C3F26}" sibTransId="{249E9A29-026E-4C66-BA13-8EAC55CB3C34}"/>
    <dgm:cxn modelId="{1F5711F7-931D-4205-941E-CEA9DBEED6DA}" srcId="{DF265953-948F-4410-BA96-985D04A83808}" destId="{8CA64482-FD4A-4C7D-96B8-E7A749C519E1}" srcOrd="2" destOrd="0" parTransId="{DF0BD4CE-5C7E-4A33-8A72-095322A18FFB}" sibTransId="{78F76EEA-2098-4260-8909-B30EDB40A111}"/>
    <dgm:cxn modelId="{908876F9-04F5-42A5-8BCD-0D75E211A07F}" srcId="{DAEE2819-76A6-4883-B190-A16B6CBAC01C}" destId="{9654F268-7CC7-4370-9BD7-E939006AEA78}" srcOrd="2" destOrd="0" parTransId="{1D1209F7-5A10-4971-B44D-5D750A3C2F5C}" sibTransId="{F7BF268E-789C-4D70-98B1-72BE93D24A6C}"/>
    <dgm:cxn modelId="{5F69B3FA-1D07-4787-AD9A-F57C177BF470}" type="presOf" srcId="{DF265953-948F-4410-BA96-985D04A83808}" destId="{97FDE21F-4960-4353-9CBD-E9EBDBA1411C}" srcOrd="0" destOrd="0" presId="urn:microsoft.com/office/officeart/2005/8/layout/hList1"/>
    <dgm:cxn modelId="{C7A60DFF-9066-46A1-8C7C-5B80243E2B39}" srcId="{948A4BD6-F139-4960-9130-5A3729C4C619}" destId="{7E542BA1-6807-4F5D-9676-9C173480F113}" srcOrd="3" destOrd="0" parTransId="{03BE6765-B452-45D4-A3CA-312EAC3C7A5C}" sibTransId="{649D7EF3-2068-4E16-8EC0-593D5A5C762C}"/>
    <dgm:cxn modelId="{B8A10013-98E3-48A3-9EE9-5D240310445C}" type="presParOf" srcId="{413DEF45-02A8-4746-B467-356CD5128767}" destId="{00D61C76-3EFF-4BA4-A1D2-BD61FB71EDEA}" srcOrd="0" destOrd="0" presId="urn:microsoft.com/office/officeart/2005/8/layout/hList1"/>
    <dgm:cxn modelId="{818CEE6E-8028-4195-9275-038E73CB9FDB}" type="presParOf" srcId="{00D61C76-3EFF-4BA4-A1D2-BD61FB71EDEA}" destId="{97FDE21F-4960-4353-9CBD-E9EBDBA1411C}" srcOrd="0" destOrd="0" presId="urn:microsoft.com/office/officeart/2005/8/layout/hList1"/>
    <dgm:cxn modelId="{1982949A-A921-441C-AA2F-C493D50E2382}" type="presParOf" srcId="{00D61C76-3EFF-4BA4-A1D2-BD61FB71EDEA}" destId="{9498B49A-B5EE-49A1-BB1A-47162A3D722A}" srcOrd="1" destOrd="0" presId="urn:microsoft.com/office/officeart/2005/8/layout/hList1"/>
    <dgm:cxn modelId="{C1D12A1B-859A-4DE4-AA61-A017B9ECADFC}" type="presParOf" srcId="{413DEF45-02A8-4746-B467-356CD5128767}" destId="{B466FCD0-BFF8-469E-BB99-8148D8D33513}" srcOrd="1" destOrd="0" presId="urn:microsoft.com/office/officeart/2005/8/layout/hList1"/>
    <dgm:cxn modelId="{540ECE46-C6D1-4769-A6C1-AD1F45BCC2BE}" type="presParOf" srcId="{413DEF45-02A8-4746-B467-356CD5128767}" destId="{85C91F2B-4783-41E7-BDB1-B5CFA3237EFD}" srcOrd="2" destOrd="0" presId="urn:microsoft.com/office/officeart/2005/8/layout/hList1"/>
    <dgm:cxn modelId="{0460715C-020E-4F64-AA1D-13545D41984D}" type="presParOf" srcId="{85C91F2B-4783-41E7-BDB1-B5CFA3237EFD}" destId="{A0E5CFD4-25C8-4932-84AD-B640A4023D5D}" srcOrd="0" destOrd="0" presId="urn:microsoft.com/office/officeart/2005/8/layout/hList1"/>
    <dgm:cxn modelId="{01DB2DE5-6410-4B20-A2F6-18CBDD03D34D}" type="presParOf" srcId="{85C91F2B-4783-41E7-BDB1-B5CFA3237EFD}" destId="{004804E0-C721-423E-A1FF-E1E5C63AF60B}" srcOrd="1" destOrd="0" presId="urn:microsoft.com/office/officeart/2005/8/layout/hList1"/>
    <dgm:cxn modelId="{B6DD3309-EEA2-43D1-8DA5-C525CC89DD82}" type="presParOf" srcId="{413DEF45-02A8-4746-B467-356CD5128767}" destId="{153E22B8-A315-4FA8-8004-6CC702137562}" srcOrd="3" destOrd="0" presId="urn:microsoft.com/office/officeart/2005/8/layout/hList1"/>
    <dgm:cxn modelId="{88D00DCC-7786-4F7A-915B-5EBF10332D2E}" type="presParOf" srcId="{413DEF45-02A8-4746-B467-356CD5128767}" destId="{5DC3F7DE-2436-4E40-BFF6-A4AF726B3A99}" srcOrd="4" destOrd="0" presId="urn:microsoft.com/office/officeart/2005/8/layout/hList1"/>
    <dgm:cxn modelId="{C515E787-D7AE-4D94-81B6-03C57D48FC9C}" type="presParOf" srcId="{5DC3F7DE-2436-4E40-BFF6-A4AF726B3A99}" destId="{4D9CD304-6361-4E06-A2C2-C2523573B9D4}" srcOrd="0" destOrd="0" presId="urn:microsoft.com/office/officeart/2005/8/layout/hList1"/>
    <dgm:cxn modelId="{DE385A66-D7C0-4DFA-8E93-61AD71162F62}" type="presParOf" srcId="{5DC3F7DE-2436-4E40-BFF6-A4AF726B3A99}" destId="{7F737774-B000-4620-97E5-3BF098071D39}" srcOrd="1" destOrd="0" presId="urn:microsoft.com/office/officeart/2005/8/layout/hList1"/>
    <dgm:cxn modelId="{623F71E1-D931-42D4-BFD7-1EFCB8C30197}" type="presParOf" srcId="{413DEF45-02A8-4746-B467-356CD5128767}" destId="{7EA30B78-B5B0-41B2-BE4A-EE225F04DD84}" srcOrd="5" destOrd="0" presId="urn:microsoft.com/office/officeart/2005/8/layout/hList1"/>
    <dgm:cxn modelId="{07FF267A-9F43-477F-AF8C-BD9F9E9D419D}" type="presParOf" srcId="{413DEF45-02A8-4746-B467-356CD5128767}" destId="{5D9BF766-B945-4B30-876D-9E0CA3BB2901}" srcOrd="6" destOrd="0" presId="urn:microsoft.com/office/officeart/2005/8/layout/hList1"/>
    <dgm:cxn modelId="{A2C9B9EE-85C5-41C3-98B6-8CF00B334842}" type="presParOf" srcId="{5D9BF766-B945-4B30-876D-9E0CA3BB2901}" destId="{9E46EF2B-CD28-4E96-BB12-1E1A2F83142B}" srcOrd="0" destOrd="0" presId="urn:microsoft.com/office/officeart/2005/8/layout/hList1"/>
    <dgm:cxn modelId="{488C9FD5-1EE8-4001-BA56-839E43095E41}"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2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Savanoriškos veiklos socialinės apsaugos srityje plėtra</a:t>
          </a:r>
          <a:endParaRPr lang="en-US" sz="1000">
            <a:highlight>
              <a:srgbClr val="FF0000"/>
            </a:highlight>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Socialinės apsaugos poreikio ir išlaidų šioms paslaugoms augimas dėl senstančios visuomenės</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77CB14F1-ACFF-4784-B5B1-FA14AB45472E}">
      <dgm:prSet custT="1"/>
      <dgm:spPr/>
      <dgm:t>
        <a:bodyPr/>
        <a:lstStyle/>
        <a:p>
          <a:r>
            <a:rPr lang="lt-LT" sz="1000">
              <a:latin typeface="Times New Roman" panose="02020603050405020304" pitchFamily="18" charset="0"/>
              <a:cs typeface="Times New Roman" panose="02020603050405020304" pitchFamily="18" charset="0"/>
            </a:rPr>
            <a:t>Nepakankamos socialinių paslaugų, teikiamų tam tikroms tikslinėms grupėms, apimtys ir didėjanti socialinė atskirtis</a:t>
          </a:r>
        </a:p>
      </dgm:t>
    </dgm:pt>
    <dgm:pt modelId="{1509C6E7-1F3C-4A0B-8321-FA11F5EEA5E6}" type="parTrans" cxnId="{53360D2E-291A-4CA0-ABC4-018C1FD2E770}">
      <dgm:prSet/>
      <dgm:spPr/>
      <dgm:t>
        <a:bodyPr/>
        <a:lstStyle/>
        <a:p>
          <a:endParaRPr lang="en-US"/>
        </a:p>
      </dgm:t>
    </dgm:pt>
    <dgm:pt modelId="{A0DCDA50-C346-4BF4-8C11-A7D38738F543}" type="sibTrans" cxnId="{53360D2E-291A-4CA0-ABC4-018C1FD2E770}">
      <dgm:prSet/>
      <dgm:spPr/>
      <dgm:t>
        <a:bodyPr/>
        <a:lstStyle/>
        <a:p>
          <a:endParaRPr lang="en-US"/>
        </a:p>
      </dgm:t>
    </dgm:pt>
    <dgm:pt modelId="{8ED62824-A056-48D5-AD2E-F123E2AD2B6B}">
      <dgm:prSet phldrT="[Text]" custT="1"/>
      <dgm:spPr/>
      <dgm:t>
        <a:bodyPr/>
        <a:lstStyle/>
        <a:p>
          <a:r>
            <a:rPr lang="lt-LT" sz="1000">
              <a:latin typeface="Times New Roman" panose="02020603050405020304" pitchFamily="18" charset="0"/>
              <a:cs typeface="Times New Roman" panose="02020603050405020304" pitchFamily="18" charset="0"/>
            </a:rPr>
            <a:t>Platus socialines paslaugas teikiančių įstaigų ir organizacijų tinklas</a:t>
          </a:r>
          <a:endParaRPr lang="en-US" sz="1000">
            <a:latin typeface="Times New Roman" panose="02020603050405020304" pitchFamily="18" charset="0"/>
            <a:cs typeface="Times New Roman" panose="02020603050405020304" pitchFamily="18" charset="0"/>
          </a:endParaRPr>
        </a:p>
      </dgm:t>
    </dgm:pt>
    <dgm:pt modelId="{7D2F2571-B7A3-4153-B96D-01055337000A}" type="parTrans" cxnId="{06CBC15E-DF00-42ED-95E3-8A85830A9587}">
      <dgm:prSet/>
      <dgm:spPr/>
      <dgm:t>
        <a:bodyPr/>
        <a:lstStyle/>
        <a:p>
          <a:endParaRPr lang="lt-LT"/>
        </a:p>
      </dgm:t>
    </dgm:pt>
    <dgm:pt modelId="{BFC59216-A53D-4A3B-A408-AEC064DC557F}" type="sibTrans" cxnId="{06CBC15E-DF00-42ED-95E3-8A85830A9587}">
      <dgm:prSet/>
      <dgm:spPr/>
      <dgm:t>
        <a:bodyPr/>
        <a:lstStyle/>
        <a:p>
          <a:endParaRPr lang="lt-LT"/>
        </a:p>
      </dgm:t>
    </dgm:pt>
    <dgm:pt modelId="{29C7ADB0-B9DE-4E2F-BA21-B6A98A5738B1}">
      <dgm:prSet phldrT="[Text]" custT="1"/>
      <dgm:spPr/>
      <dgm:t>
        <a:bodyPr/>
        <a:lstStyle/>
        <a:p>
          <a:r>
            <a:rPr lang="lt-LT" sz="1000">
              <a:latin typeface="Times New Roman" panose="02020603050405020304" pitchFamily="18" charset="0"/>
              <a:cs typeface="Times New Roman" panose="02020603050405020304" pitchFamily="18" charset="0"/>
            </a:rPr>
            <a:t>Sparčiausiai iš kaimyninių savivaldybių mažėjantis šeimų ir jose augančių vaikų, kurie patiria socialinę riziką, skaičius</a:t>
          </a:r>
          <a:endParaRPr lang="en-US" sz="1000">
            <a:latin typeface="Times New Roman" panose="02020603050405020304" pitchFamily="18" charset="0"/>
            <a:cs typeface="Times New Roman" panose="02020603050405020304" pitchFamily="18" charset="0"/>
          </a:endParaRPr>
        </a:p>
      </dgm:t>
    </dgm:pt>
    <dgm:pt modelId="{CAAAA6F6-B3F4-4C93-AEB6-360AF5089E25}" type="parTrans" cxnId="{B49E1252-24B0-44F0-B469-5D6647C306ED}">
      <dgm:prSet/>
      <dgm:spPr/>
      <dgm:t>
        <a:bodyPr/>
        <a:lstStyle/>
        <a:p>
          <a:endParaRPr lang="lt-LT"/>
        </a:p>
      </dgm:t>
    </dgm:pt>
    <dgm:pt modelId="{3F501056-839E-41BB-9AB1-3E6BC9E795B2}" type="sibTrans" cxnId="{B49E1252-24B0-44F0-B469-5D6647C306ED}">
      <dgm:prSet/>
      <dgm:spPr/>
      <dgm:t>
        <a:bodyPr/>
        <a:lstStyle/>
        <a:p>
          <a:endParaRPr lang="lt-LT"/>
        </a:p>
      </dgm:t>
    </dgm:pt>
    <dgm:pt modelId="{712AB52B-55CC-4A7C-8372-B7ED0472E567}">
      <dgm:prSet custT="1"/>
      <dgm:spPr/>
      <dgm:t>
        <a:bodyPr/>
        <a:lstStyle/>
        <a:p>
          <a:r>
            <a:rPr lang="lt-LT" sz="1000">
              <a:latin typeface="Times New Roman" panose="02020603050405020304" pitchFamily="18" charset="0"/>
              <a:cs typeface="Times New Roman" panose="02020603050405020304" pitchFamily="18" charset="0"/>
            </a:rPr>
            <a:t>Sumažėjęs socialinių pašalpų gavėjų skaičius ir išlaidos socialinėms pašalpoms </a:t>
          </a:r>
        </a:p>
      </dgm:t>
    </dgm:pt>
    <dgm:pt modelId="{94B340B6-8DB2-431A-8D1D-046EDBDA2145}" type="parTrans" cxnId="{D430898C-D112-41C5-A965-F054254805AF}">
      <dgm:prSet/>
      <dgm:spPr/>
      <dgm:t>
        <a:bodyPr/>
        <a:lstStyle/>
        <a:p>
          <a:endParaRPr lang="en-US"/>
        </a:p>
      </dgm:t>
    </dgm:pt>
    <dgm:pt modelId="{4AC72369-84B6-42B9-9FF7-FA2A1EBA11AF}" type="sibTrans" cxnId="{D430898C-D112-41C5-A965-F054254805AF}">
      <dgm:prSet/>
      <dgm:spPr/>
      <dgm:t>
        <a:bodyPr/>
        <a:lstStyle/>
        <a:p>
          <a:endParaRPr lang="en-US"/>
        </a:p>
      </dgm:t>
    </dgm:pt>
    <dgm:pt modelId="{37D99275-08C6-4194-88B0-9488C9F5AD69}">
      <dgm:prSet phldrT="[Text]" custT="1"/>
      <dgm:spPr/>
      <dgm:t>
        <a:bodyPr/>
        <a:lstStyle/>
        <a:p>
          <a:r>
            <a:rPr lang="lt-LT" sz="1000">
              <a:latin typeface="Times New Roman" panose="02020603050405020304" pitchFamily="18" charset="0"/>
              <a:cs typeface="Times New Roman" panose="02020603050405020304" pitchFamily="18" charset="0"/>
            </a:rPr>
            <a:t>Didėjantis vaikų (0</a:t>
          </a:r>
          <a:r>
            <a:rPr lang="lt-LT" sz="1000"/>
            <a:t>–</a:t>
          </a:r>
          <a:r>
            <a:rPr lang="lt-LT" sz="1000">
              <a:latin typeface="Times New Roman" panose="02020603050405020304" pitchFamily="18" charset="0"/>
              <a:cs typeface="Times New Roman" panose="02020603050405020304" pitchFamily="18" charset="0"/>
            </a:rPr>
            <a:t>17 m.) ir lėčiau nei apskrityje ir šalyje mažėjantis darbingo amžiaus asmenų, kuriems pirmą kartą nustatytas sumažėjęs darbingumo lygis, skaičius</a:t>
          </a:r>
          <a:endParaRPr lang="en-US" sz="1000">
            <a:latin typeface="Times New Roman" panose="02020603050405020304" pitchFamily="18" charset="0"/>
            <a:cs typeface="Times New Roman" panose="02020603050405020304" pitchFamily="18" charset="0"/>
          </a:endParaRPr>
        </a:p>
      </dgm:t>
    </dgm:pt>
    <dgm:pt modelId="{6813863E-426A-4E0C-8E9A-921E83154A58}" type="parTrans" cxnId="{5CB9F312-14A3-4108-98B7-0A1BFEBD5576}">
      <dgm:prSet/>
      <dgm:spPr/>
      <dgm:t>
        <a:bodyPr/>
        <a:lstStyle/>
        <a:p>
          <a:endParaRPr lang="lt-LT"/>
        </a:p>
      </dgm:t>
    </dgm:pt>
    <dgm:pt modelId="{4DE1BF29-5B56-42B4-8DF4-07A04ED6B95C}" type="sibTrans" cxnId="{5CB9F312-14A3-4108-98B7-0A1BFEBD5576}">
      <dgm:prSet/>
      <dgm:spPr/>
      <dgm:t>
        <a:bodyPr/>
        <a:lstStyle/>
        <a:p>
          <a:endParaRPr lang="lt-LT"/>
        </a:p>
      </dgm:t>
    </dgm:pt>
    <dgm:pt modelId="{0A5EA25C-3097-431E-A4D9-74A2655580DC}">
      <dgm:prSet phldrT="[Text]" custT="1"/>
      <dgm:spPr/>
      <dgm:t>
        <a:bodyPr/>
        <a:lstStyle/>
        <a:p>
          <a:r>
            <a:rPr lang="lt-LT" sz="1000">
              <a:latin typeface="Times New Roman" panose="02020603050405020304" pitchFamily="18" charset="0"/>
              <a:cs typeface="Times New Roman" panose="02020603050405020304" pitchFamily="18" charset="0"/>
            </a:rPr>
            <a:t>Įsteigtas Globos centras, teikiamos pagalbos globėjams (rūpintojams) ir įvaikintojams paslaugos</a:t>
          </a:r>
          <a:endParaRPr lang="en-US" sz="1000">
            <a:latin typeface="Times New Roman" panose="02020603050405020304" pitchFamily="18" charset="0"/>
            <a:cs typeface="Times New Roman" panose="02020603050405020304" pitchFamily="18" charset="0"/>
          </a:endParaRPr>
        </a:p>
      </dgm:t>
    </dgm:pt>
    <dgm:pt modelId="{DF6BEC47-816D-4E9E-ACB9-1FA2EA5341BB}" type="parTrans" cxnId="{7E4ABCA7-21A5-4D97-8730-9E125915AC92}">
      <dgm:prSet/>
      <dgm:spPr/>
      <dgm:t>
        <a:bodyPr/>
        <a:lstStyle/>
        <a:p>
          <a:endParaRPr lang="lt-LT"/>
        </a:p>
      </dgm:t>
    </dgm:pt>
    <dgm:pt modelId="{4B8C5A4B-694E-43D2-8F96-5BECC6D1F9AE}" type="sibTrans" cxnId="{7E4ABCA7-21A5-4D97-8730-9E125915AC92}">
      <dgm:prSet/>
      <dgm:spPr/>
      <dgm:t>
        <a:bodyPr/>
        <a:lstStyle/>
        <a:p>
          <a:endParaRPr lang="lt-LT"/>
        </a:p>
      </dgm:t>
    </dgm:pt>
    <dgm:pt modelId="{DF3587CB-DA40-47CB-9338-025AC1FAF250}">
      <dgm:prSet custT="1"/>
      <dgm:spPr/>
      <dgm:t>
        <a:bodyPr/>
        <a:lstStyle/>
        <a:p>
          <a:r>
            <a:rPr lang="lt-LT" sz="1000">
              <a:latin typeface="Times New Roman" panose="02020603050405020304" pitchFamily="18" charset="0"/>
              <a:cs typeface="Times New Roman" panose="02020603050405020304" pitchFamily="18" charset="0"/>
            </a:rPr>
            <a:t>Socialinių paslaugų plėtra ir prieinamumo užtikrinimas kaimiškose vietovėse (įskaitant paslaugas asmens namuose)</a:t>
          </a:r>
        </a:p>
      </dgm:t>
    </dgm:pt>
    <dgm:pt modelId="{CDA7DDEC-7D25-46BB-9112-D0DCEBA19D64}" type="parTrans" cxnId="{0AB8068B-6985-4D37-823B-0AEA906A0946}">
      <dgm:prSet/>
      <dgm:spPr/>
      <dgm:t>
        <a:bodyPr/>
        <a:lstStyle/>
        <a:p>
          <a:endParaRPr lang="lt-LT"/>
        </a:p>
      </dgm:t>
    </dgm:pt>
    <dgm:pt modelId="{42D59016-B7B8-4551-BC1A-6F0C78B17E23}" type="sibTrans" cxnId="{0AB8068B-6985-4D37-823B-0AEA906A0946}">
      <dgm:prSet/>
      <dgm:spPr/>
      <dgm:t>
        <a:bodyPr/>
        <a:lstStyle/>
        <a:p>
          <a:endParaRPr lang="lt-LT"/>
        </a:p>
      </dgm:t>
    </dgm:pt>
    <dgm:pt modelId="{BB98016C-5A5B-4A63-B816-3C49D26C6543}">
      <dgm:prSet phldrT="[Text]" custT="1"/>
      <dgm:spPr/>
      <dgm:t>
        <a:bodyPr/>
        <a:lstStyle/>
        <a:p>
          <a:r>
            <a:rPr lang="lt-LT" sz="1000">
              <a:latin typeface="Times New Roman" panose="02020603050405020304" pitchFamily="18" charset="0"/>
              <a:cs typeface="Times New Roman" panose="02020603050405020304" pitchFamily="18" charset="0"/>
            </a:rPr>
            <a:t>Veikiantis Šeimos krizių centras, Bendruomeniniai šeimos namai</a:t>
          </a:r>
          <a:endParaRPr lang="en-US" sz="1000">
            <a:latin typeface="Times New Roman" panose="02020603050405020304" pitchFamily="18" charset="0"/>
            <a:cs typeface="Times New Roman" panose="02020603050405020304" pitchFamily="18" charset="0"/>
          </a:endParaRPr>
        </a:p>
      </dgm:t>
    </dgm:pt>
    <dgm:pt modelId="{E6EFD0BC-076A-4960-8D01-A3D635E52354}" type="parTrans" cxnId="{0B49D242-9538-48D7-AED3-DB76B5907F26}">
      <dgm:prSet/>
      <dgm:spPr/>
      <dgm:t>
        <a:bodyPr/>
        <a:lstStyle/>
        <a:p>
          <a:endParaRPr lang="lt-LT"/>
        </a:p>
      </dgm:t>
    </dgm:pt>
    <dgm:pt modelId="{43A22983-C5AD-4018-87A8-C262C882A5A5}" type="sibTrans" cxnId="{0B49D242-9538-48D7-AED3-DB76B5907F26}">
      <dgm:prSet/>
      <dgm:spPr/>
      <dgm:t>
        <a:bodyPr/>
        <a:lstStyle/>
        <a:p>
          <a:endParaRPr lang="lt-LT"/>
        </a:p>
      </dgm:t>
    </dgm:pt>
    <dgm:pt modelId="{88632D4C-8E46-44F5-BB71-19DB4358E65F}">
      <dgm:prSet phldrT="[Text]" custT="1"/>
      <dgm:spPr/>
      <dgm:t>
        <a:bodyPr/>
        <a:lstStyle/>
        <a:p>
          <a:r>
            <a:rPr lang="lt-LT" sz="1000">
              <a:latin typeface="Times New Roman" panose="02020603050405020304" pitchFamily="18" charset="0"/>
              <a:cs typeface="Times New Roman" panose="02020603050405020304" pitchFamily="18" charset="0"/>
            </a:rPr>
            <a:t>Nėra savarankiško gyvenimo namų</a:t>
          </a:r>
          <a:endParaRPr lang="en-US" sz="1000">
            <a:latin typeface="Times New Roman" panose="02020603050405020304" pitchFamily="18" charset="0"/>
            <a:cs typeface="Times New Roman" panose="02020603050405020304" pitchFamily="18" charset="0"/>
          </a:endParaRPr>
        </a:p>
      </dgm:t>
    </dgm:pt>
    <dgm:pt modelId="{94EC2932-E011-4FA9-B2EF-71921D8FB485}" type="parTrans" cxnId="{D7E669E8-DF7B-4A46-A4DD-62A6A636E52C}">
      <dgm:prSet/>
      <dgm:spPr/>
      <dgm:t>
        <a:bodyPr/>
        <a:lstStyle/>
        <a:p>
          <a:endParaRPr lang="lt-LT"/>
        </a:p>
      </dgm:t>
    </dgm:pt>
    <dgm:pt modelId="{3DE9D69A-9AB3-4608-BB4E-9DFE5D1B453C}" type="sibTrans" cxnId="{D7E669E8-DF7B-4A46-A4DD-62A6A636E52C}">
      <dgm:prSet/>
      <dgm:spPr/>
      <dgm:t>
        <a:bodyPr/>
        <a:lstStyle/>
        <a:p>
          <a:endParaRPr lang="lt-LT"/>
        </a:p>
      </dgm:t>
    </dgm:pt>
    <dgm:pt modelId="{5C6965FD-E3B1-477D-BACC-4CB2BB9566C1}">
      <dgm:prSet phldrT="[Text]" custT="1"/>
      <dgm:spPr/>
      <dgm:t>
        <a:bodyPr/>
        <a:lstStyle/>
        <a:p>
          <a:r>
            <a:rPr lang="lt-LT" sz="1000">
              <a:latin typeface="Times New Roman" panose="02020603050405020304" pitchFamily="18" charset="0"/>
              <a:cs typeface="Times New Roman" panose="02020603050405020304" pitchFamily="18" charset="0"/>
            </a:rPr>
            <a:t>NVO įtraukimo skatinimas į socialinės apsaugos paslaugų teikimą</a:t>
          </a:r>
          <a:endParaRPr lang="en-US" sz="1000">
            <a:latin typeface="Times New Roman" panose="02020603050405020304" pitchFamily="18" charset="0"/>
            <a:cs typeface="Times New Roman" panose="02020603050405020304" pitchFamily="18" charset="0"/>
          </a:endParaRPr>
        </a:p>
      </dgm:t>
    </dgm:pt>
    <dgm:pt modelId="{BB0BFD3F-79BA-4A74-ADE0-B6E555A1E9D7}" type="parTrans" cxnId="{52C2F192-35FD-4EB9-8A76-77F1106CAB42}">
      <dgm:prSet/>
      <dgm:spPr/>
      <dgm:t>
        <a:bodyPr/>
        <a:lstStyle/>
        <a:p>
          <a:endParaRPr lang="lt-LT"/>
        </a:p>
      </dgm:t>
    </dgm:pt>
    <dgm:pt modelId="{F7EBBCD2-BD8D-4D64-9208-2B5AA3EE35B5}" type="sibTrans" cxnId="{52C2F192-35FD-4EB9-8A76-77F1106CAB42}">
      <dgm:prSet/>
      <dgm:spPr/>
      <dgm:t>
        <a:bodyPr/>
        <a:lstStyle/>
        <a:p>
          <a:endParaRPr lang="lt-LT"/>
        </a:p>
      </dgm:t>
    </dgm:pt>
    <dgm:pt modelId="{5BE8DC8A-BE2E-4A68-8A79-C2B637572823}">
      <dgm:prSet custT="1"/>
      <dgm:spPr/>
      <dgm:t>
        <a:bodyPr/>
        <a:lstStyle/>
        <a:p>
          <a:r>
            <a:rPr lang="lt-LT" sz="1000">
              <a:latin typeface="Times New Roman" panose="02020603050405020304" pitchFamily="18" charset="0"/>
              <a:cs typeface="Times New Roman" panose="02020603050405020304" pitchFamily="18" charset="0"/>
            </a:rPr>
            <a:t>Augantis socialinių paslaugų asmens namuose prieinamumas</a:t>
          </a:r>
        </a:p>
      </dgm:t>
    </dgm:pt>
    <dgm:pt modelId="{918ACD88-3D26-45E9-8691-52A3DF2CCC62}" type="parTrans" cxnId="{40C75D65-2696-44D6-82D0-9A54C24206A5}">
      <dgm:prSet/>
      <dgm:spPr/>
      <dgm:t>
        <a:bodyPr/>
        <a:lstStyle/>
        <a:p>
          <a:endParaRPr lang="lt-LT"/>
        </a:p>
      </dgm:t>
    </dgm:pt>
    <dgm:pt modelId="{371FB1AD-0917-4BD9-AAC7-73F3786D7ED2}" type="sibTrans" cxnId="{40C75D65-2696-44D6-82D0-9A54C24206A5}">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5E85CE03-9BA8-4431-A205-124E55DF7F79}" type="presOf" srcId="{77CB14F1-ACFF-4784-B5B1-FA14AB45472E}" destId="{DF93A38C-138C-468A-B6A3-34A7BFE9369A}" srcOrd="0" destOrd="1" presId="urn:microsoft.com/office/officeart/2005/8/layout/hList1"/>
    <dgm:cxn modelId="{5CB9F312-14A3-4108-98B7-0A1BFEBD5576}" srcId="{DAEE2819-76A6-4883-B190-A16B6CBAC01C}" destId="{37D99275-08C6-4194-88B0-9488C9F5AD69}" srcOrd="0" destOrd="0" parTransId="{6813863E-426A-4E0C-8E9A-921E83154A58}" sibTransId="{4DE1BF29-5B56-42B4-8DF4-07A04ED6B95C}"/>
    <dgm:cxn modelId="{D34EA225-BE89-4865-B3F3-904C12BB2E05}" srcId="{7C142914-8D04-4CCA-9643-0A24BDA23C91}" destId="{948A4BD6-F139-4960-9130-5A3729C4C619}" srcOrd="3" destOrd="0" parTransId="{1532D8A8-2A8B-4563-94C8-971D3E903AF7}" sibTransId="{6429AF09-A905-4D27-9E4E-07EB6C75A37B}"/>
    <dgm:cxn modelId="{96162328-1AEE-4BC8-AA99-4E33DD066C73}" type="presOf" srcId="{37D99275-08C6-4194-88B0-9488C9F5AD69}" destId="{004804E0-C721-423E-A1FF-E1E5C63AF60B}" srcOrd="0" destOrd="0" presId="urn:microsoft.com/office/officeart/2005/8/layout/hList1"/>
    <dgm:cxn modelId="{53360D2E-291A-4CA0-ABC4-018C1FD2E770}" srcId="{948A4BD6-F139-4960-9130-5A3729C4C619}" destId="{77CB14F1-ACFF-4784-B5B1-FA14AB45472E}" srcOrd="1" destOrd="0" parTransId="{1509C6E7-1F3C-4A0B-8321-FA11F5EEA5E6}" sibTransId="{A0DCDA50-C346-4BF4-8C11-A7D38738F543}"/>
    <dgm:cxn modelId="{2663193E-9D94-48C0-967B-F6C37E9FE1FC}" type="presOf" srcId="{02D81A81-3111-4BE0-8228-4D5DD4967EA0}" destId="{7F737774-B000-4620-97E5-3BF098071D39}" srcOrd="0" destOrd="0" presId="urn:microsoft.com/office/officeart/2005/8/layout/hList1"/>
    <dgm:cxn modelId="{4017A65B-0CC2-463E-A4D1-7760EFF21C15}" type="presOf" srcId="{2036228D-7924-4305-B4F4-5B2B6A881A60}" destId="{4D9CD304-6361-4E06-A2C2-C2523573B9D4}" srcOrd="0" destOrd="0"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CC8F0E5E-E9C9-435C-BD6C-3A44B32E05C7}" type="presOf" srcId="{DAEE2819-76A6-4883-B190-A16B6CBAC01C}" destId="{A0E5CFD4-25C8-4932-84AD-B640A4023D5D}" srcOrd="0" destOrd="0" presId="urn:microsoft.com/office/officeart/2005/8/layout/hList1"/>
    <dgm:cxn modelId="{06CBC15E-DF00-42ED-95E3-8A85830A9587}" srcId="{DF265953-948F-4410-BA96-985D04A83808}" destId="{8ED62824-A056-48D5-AD2E-F123E2AD2B6B}" srcOrd="0" destOrd="0" parTransId="{7D2F2571-B7A3-4153-B96D-01055337000A}" sibTransId="{BFC59216-A53D-4A3B-A408-AEC064DC557F}"/>
    <dgm:cxn modelId="{0B49D242-9538-48D7-AED3-DB76B5907F26}" srcId="{DF265953-948F-4410-BA96-985D04A83808}" destId="{BB98016C-5A5B-4A63-B816-3C49D26C6543}" srcOrd="2" destOrd="0" parTransId="{E6EFD0BC-076A-4960-8D01-A3D635E52354}" sibTransId="{43A22983-C5AD-4018-87A8-C262C882A5A5}"/>
    <dgm:cxn modelId="{6A963544-4809-435A-9935-19E4D64DED8A}" type="presOf" srcId="{712AB52B-55CC-4A7C-8372-B7ED0472E567}" destId="{9498B49A-B5EE-49A1-BB1A-47162A3D722A}" srcOrd="0" destOrd="4" presId="urn:microsoft.com/office/officeart/2005/8/layout/hList1"/>
    <dgm:cxn modelId="{40C75D65-2696-44D6-82D0-9A54C24206A5}" srcId="{DF265953-948F-4410-BA96-985D04A83808}" destId="{5BE8DC8A-BE2E-4A68-8A79-C2B637572823}" srcOrd="5" destOrd="0" parTransId="{918ACD88-3D26-45E9-8691-52A3DF2CCC62}" sibTransId="{371FB1AD-0917-4BD9-AAC7-73F3786D7ED2}"/>
    <dgm:cxn modelId="{E78BB96A-076B-48F2-B46E-5234AA7112D3}" type="presOf" srcId="{29C7ADB0-B9DE-4E2F-BA21-B6A98A5738B1}" destId="{9498B49A-B5EE-49A1-BB1A-47162A3D722A}" srcOrd="0" destOrd="3" presId="urn:microsoft.com/office/officeart/2005/8/layout/hList1"/>
    <dgm:cxn modelId="{B49E1252-24B0-44F0-B469-5D6647C306ED}" srcId="{DF265953-948F-4410-BA96-985D04A83808}" destId="{29C7ADB0-B9DE-4E2F-BA21-B6A98A5738B1}" srcOrd="3" destOrd="0" parTransId="{CAAAA6F6-B3F4-4C93-AEB6-360AF5089E25}" sibTransId="{3F501056-839E-41BB-9AB1-3E6BC9E795B2}"/>
    <dgm:cxn modelId="{6552F555-C269-4653-8505-5C1B61EBC0FA}" type="presOf" srcId="{DF3587CB-DA40-47CB-9338-025AC1FAF250}" destId="{7F737774-B000-4620-97E5-3BF098071D39}" srcOrd="0" destOrd="2" presId="urn:microsoft.com/office/officeart/2005/8/layout/hList1"/>
    <dgm:cxn modelId="{45E21757-94A6-4E06-9A5C-12A15EDC5FD0}" type="presOf" srcId="{948A4BD6-F139-4960-9130-5A3729C4C619}" destId="{9E46EF2B-CD28-4E96-BB12-1E1A2F83142B}" srcOrd="0" destOrd="0" presId="urn:microsoft.com/office/officeart/2005/8/layout/hList1"/>
    <dgm:cxn modelId="{5889F67C-EFE3-4A4E-A891-420C937B67EE}" type="presOf" srcId="{12AF0991-280D-4B90-A1E3-7EDE29FCFBA0}" destId="{DF93A38C-138C-468A-B6A3-34A7BFE9369A}" srcOrd="0" destOrd="0"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0AB8068B-6985-4D37-823B-0AEA906A0946}" srcId="{2036228D-7924-4305-B4F4-5B2B6A881A60}" destId="{DF3587CB-DA40-47CB-9338-025AC1FAF250}" srcOrd="2" destOrd="0" parTransId="{CDA7DDEC-7D25-46BB-9112-D0DCEBA19D64}" sibTransId="{42D59016-B7B8-4551-BC1A-6F0C78B17E23}"/>
    <dgm:cxn modelId="{D430898C-D112-41C5-A965-F054254805AF}" srcId="{DF265953-948F-4410-BA96-985D04A83808}" destId="{712AB52B-55CC-4A7C-8372-B7ED0472E567}" srcOrd="4" destOrd="0" parTransId="{94B340B6-8DB2-431A-8D1D-046EDBDA2145}" sibTransId="{4AC72369-84B6-42B9-9FF7-FA2A1EBA11AF}"/>
    <dgm:cxn modelId="{52C2F192-35FD-4EB9-8A76-77F1106CAB42}" srcId="{2036228D-7924-4305-B4F4-5B2B6A881A60}" destId="{5C6965FD-E3B1-477D-BACC-4CB2BB9566C1}" srcOrd="1" destOrd="0" parTransId="{BB0BFD3F-79BA-4A74-ADE0-B6E555A1E9D7}" sibTransId="{F7EBBCD2-BD8D-4D64-9208-2B5AA3EE35B5}"/>
    <dgm:cxn modelId="{4B89F897-DB85-4AEB-AF3D-AD8DD7F99A0E}" srcId="{948A4BD6-F139-4960-9130-5A3729C4C619}" destId="{12AF0991-280D-4B90-A1E3-7EDE29FCFBA0}" srcOrd="0" destOrd="0" parTransId="{7F86EAC8-2AE0-4FB7-A025-E7C8CAF43AEE}" sibTransId="{127EAA6E-1B8C-46AD-82D1-61549763CC90}"/>
    <dgm:cxn modelId="{48209B99-4D8E-4FEC-AE01-857B44B64675}" type="presOf" srcId="{7C142914-8D04-4CCA-9643-0A24BDA23C91}" destId="{413DEF45-02A8-4746-B467-356CD5128767}" srcOrd="0" destOrd="0" presId="urn:microsoft.com/office/officeart/2005/8/layout/hList1"/>
    <dgm:cxn modelId="{7E4ABCA7-21A5-4D97-8730-9E125915AC92}" srcId="{DF265953-948F-4410-BA96-985D04A83808}" destId="{0A5EA25C-3097-431E-A4D9-74A2655580DC}" srcOrd="1" destOrd="0" parTransId="{DF6BEC47-816D-4E9E-ACB9-1FA2EA5341BB}" sibTransId="{4B8C5A4B-694E-43D2-8F96-5BECC6D1F9AE}"/>
    <dgm:cxn modelId="{2BF1D8AA-E293-4E69-A031-58F58D445A9B}" type="presOf" srcId="{DF265953-948F-4410-BA96-985D04A83808}" destId="{97FDE21F-4960-4353-9CBD-E9EBDBA1411C}" srcOrd="0" destOrd="0"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D63564BA-60AA-438D-845C-98DA838A2D48}" type="presOf" srcId="{0A5EA25C-3097-431E-A4D9-74A2655580DC}" destId="{9498B49A-B5EE-49A1-BB1A-47162A3D722A}" srcOrd="0" destOrd="1" presId="urn:microsoft.com/office/officeart/2005/8/layout/hList1"/>
    <dgm:cxn modelId="{9113A1C4-4CB3-4636-9C78-B9A924775304}" type="presOf" srcId="{8ED62824-A056-48D5-AD2E-F123E2AD2B6B}" destId="{9498B49A-B5EE-49A1-BB1A-47162A3D722A}" srcOrd="0" destOrd="0" presId="urn:microsoft.com/office/officeart/2005/8/layout/hList1"/>
    <dgm:cxn modelId="{CE12C2C6-1BF4-43AC-A0DB-8740B201BD19}" type="presOf" srcId="{88632D4C-8E46-44F5-BB71-19DB4358E65F}" destId="{004804E0-C721-423E-A1FF-E1E5C63AF60B}" srcOrd="0" destOrd="1" presId="urn:microsoft.com/office/officeart/2005/8/layout/hList1"/>
    <dgm:cxn modelId="{BDF81FD0-AAAB-44AD-AAD2-BB22FA3A1D07}" type="presOf" srcId="{BB98016C-5A5B-4A63-B816-3C49D26C6543}" destId="{9498B49A-B5EE-49A1-BB1A-47162A3D722A}" srcOrd="0" destOrd="2" presId="urn:microsoft.com/office/officeart/2005/8/layout/hList1"/>
    <dgm:cxn modelId="{F6F407DA-6280-4DA7-8F9F-D10D4FEBF8CF}" type="presOf" srcId="{5BE8DC8A-BE2E-4A68-8A79-C2B637572823}" destId="{9498B49A-B5EE-49A1-BB1A-47162A3D722A}" srcOrd="0" destOrd="5" presId="urn:microsoft.com/office/officeart/2005/8/layout/hList1"/>
    <dgm:cxn modelId="{4676D8E3-1AE2-4785-B310-8353723773C0}" type="presOf" srcId="{5C6965FD-E3B1-477D-BACC-4CB2BB9566C1}" destId="{7F737774-B000-4620-97E5-3BF098071D39}" srcOrd="0" destOrd="1" presId="urn:microsoft.com/office/officeart/2005/8/layout/hList1"/>
    <dgm:cxn modelId="{D7E669E8-DF7B-4A46-A4DD-62A6A636E52C}" srcId="{DAEE2819-76A6-4883-B190-A16B6CBAC01C}" destId="{88632D4C-8E46-44F5-BB71-19DB4358E65F}" srcOrd="1" destOrd="0" parTransId="{94EC2932-E011-4FA9-B2EF-71921D8FB485}" sibTransId="{3DE9D69A-9AB3-4608-BB4E-9DFE5D1B453C}"/>
    <dgm:cxn modelId="{37743DF3-7510-4CEA-A9A5-54D2B5CDC30E}" srcId="{7C142914-8D04-4CCA-9643-0A24BDA23C91}" destId="{2036228D-7924-4305-B4F4-5B2B6A881A60}" srcOrd="2" destOrd="0" parTransId="{BEE893C3-7652-4EBE-B472-1C26CD1C3F26}" sibTransId="{249E9A29-026E-4C66-BA13-8EAC55CB3C34}"/>
    <dgm:cxn modelId="{EA974AAE-86D2-4D63-B44E-81EB516662D4}" type="presParOf" srcId="{413DEF45-02A8-4746-B467-356CD5128767}" destId="{00D61C76-3EFF-4BA4-A1D2-BD61FB71EDEA}" srcOrd="0" destOrd="0" presId="urn:microsoft.com/office/officeart/2005/8/layout/hList1"/>
    <dgm:cxn modelId="{C9545175-C852-472B-B9E7-312649EFDD97}" type="presParOf" srcId="{00D61C76-3EFF-4BA4-A1D2-BD61FB71EDEA}" destId="{97FDE21F-4960-4353-9CBD-E9EBDBA1411C}" srcOrd="0" destOrd="0" presId="urn:microsoft.com/office/officeart/2005/8/layout/hList1"/>
    <dgm:cxn modelId="{81A30B37-073D-4E35-856D-2608BE0757B2}" type="presParOf" srcId="{00D61C76-3EFF-4BA4-A1D2-BD61FB71EDEA}" destId="{9498B49A-B5EE-49A1-BB1A-47162A3D722A}" srcOrd="1" destOrd="0" presId="urn:microsoft.com/office/officeart/2005/8/layout/hList1"/>
    <dgm:cxn modelId="{9975BD90-A239-415E-9424-13C9A8932BD5}" type="presParOf" srcId="{413DEF45-02A8-4746-B467-356CD5128767}" destId="{B466FCD0-BFF8-469E-BB99-8148D8D33513}" srcOrd="1" destOrd="0" presId="urn:microsoft.com/office/officeart/2005/8/layout/hList1"/>
    <dgm:cxn modelId="{728BB1F4-AE06-41D5-BE44-A80FF4F0260D}" type="presParOf" srcId="{413DEF45-02A8-4746-B467-356CD5128767}" destId="{85C91F2B-4783-41E7-BDB1-B5CFA3237EFD}" srcOrd="2" destOrd="0" presId="urn:microsoft.com/office/officeart/2005/8/layout/hList1"/>
    <dgm:cxn modelId="{A70AC37B-ED22-48CA-9FE0-AED62585099E}" type="presParOf" srcId="{85C91F2B-4783-41E7-BDB1-B5CFA3237EFD}" destId="{A0E5CFD4-25C8-4932-84AD-B640A4023D5D}" srcOrd="0" destOrd="0" presId="urn:microsoft.com/office/officeart/2005/8/layout/hList1"/>
    <dgm:cxn modelId="{E5CD0E18-60D8-421B-9B73-A0E3B06FCF21}" type="presParOf" srcId="{85C91F2B-4783-41E7-BDB1-B5CFA3237EFD}" destId="{004804E0-C721-423E-A1FF-E1E5C63AF60B}" srcOrd="1" destOrd="0" presId="urn:microsoft.com/office/officeart/2005/8/layout/hList1"/>
    <dgm:cxn modelId="{90195895-8178-4902-8756-A89E55368427}" type="presParOf" srcId="{413DEF45-02A8-4746-B467-356CD5128767}" destId="{153E22B8-A315-4FA8-8004-6CC702137562}" srcOrd="3" destOrd="0" presId="urn:microsoft.com/office/officeart/2005/8/layout/hList1"/>
    <dgm:cxn modelId="{3DFD4B45-34AF-49C1-AD00-646869CB0A2B}" type="presParOf" srcId="{413DEF45-02A8-4746-B467-356CD5128767}" destId="{5DC3F7DE-2436-4E40-BFF6-A4AF726B3A99}" srcOrd="4" destOrd="0" presId="urn:microsoft.com/office/officeart/2005/8/layout/hList1"/>
    <dgm:cxn modelId="{27CA1A56-9B40-4E45-B8F3-757B4EBE86A1}" type="presParOf" srcId="{5DC3F7DE-2436-4E40-BFF6-A4AF726B3A99}" destId="{4D9CD304-6361-4E06-A2C2-C2523573B9D4}" srcOrd="0" destOrd="0" presId="urn:microsoft.com/office/officeart/2005/8/layout/hList1"/>
    <dgm:cxn modelId="{2B2F308F-EF63-472B-9070-7D1EF5CC1361}" type="presParOf" srcId="{5DC3F7DE-2436-4E40-BFF6-A4AF726B3A99}" destId="{7F737774-B000-4620-97E5-3BF098071D39}" srcOrd="1" destOrd="0" presId="urn:microsoft.com/office/officeart/2005/8/layout/hList1"/>
    <dgm:cxn modelId="{4BEB967C-675C-4C93-A68E-544F726240F2}" type="presParOf" srcId="{413DEF45-02A8-4746-B467-356CD5128767}" destId="{7EA30B78-B5B0-41B2-BE4A-EE225F04DD84}" srcOrd="5" destOrd="0" presId="urn:microsoft.com/office/officeart/2005/8/layout/hList1"/>
    <dgm:cxn modelId="{2DBD1F86-F7B5-402E-AE2E-3362330754B9}" type="presParOf" srcId="{413DEF45-02A8-4746-B467-356CD5128767}" destId="{5D9BF766-B945-4B30-876D-9E0CA3BB2901}" srcOrd="6" destOrd="0" presId="urn:microsoft.com/office/officeart/2005/8/layout/hList1"/>
    <dgm:cxn modelId="{3813E8D0-DBB6-450B-8C09-E1DDC58FEA04}" type="presParOf" srcId="{5D9BF766-B945-4B30-876D-9E0CA3BB2901}" destId="{9E46EF2B-CD28-4E96-BB12-1E1A2F83142B}" srcOrd="0" destOrd="0" presId="urn:microsoft.com/office/officeart/2005/8/layout/hList1"/>
    <dgm:cxn modelId="{17F641EA-A9AE-434D-B2AD-F32CAB7D7A35}"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2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Jaunų, motyvuotų kultūros ir meno darbuotojų pritraukimas į rajoną </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Ateityje mažėsiantis kultūros įstaigų bei kultūrinių renginių lankytojų skaičius dėl mažėjančio gyventojų skaičiaus</a:t>
          </a:r>
          <a:endParaRPr lang="en-US" sz="1000" strike="sngStrike">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Pakankamas kultūros įstaigų kiekis ir tinklas</a:t>
          </a:r>
          <a:endParaRPr lang="en-US" sz="1000">
            <a:latin typeface="Times New Roman" panose="02020603050405020304" pitchFamily="18" charset="0"/>
            <a:cs typeface="Times New Roman" panose="02020603050405020304" pitchFamily="18" charset="0"/>
          </a:endParaRPr>
        </a:p>
      </dgm:t>
    </dgm:pt>
    <dgm:pt modelId="{60CE19C4-AD8F-48BA-8016-0CB87796AEEC}" type="sibTrans" cxnId="{E9CA35B7-DB2F-455D-8591-CD55383CB157}">
      <dgm:prSet/>
      <dgm:spPr/>
      <dgm:t>
        <a:bodyPr/>
        <a:lstStyle/>
        <a:p>
          <a:endParaRPr lang="en-US"/>
        </a:p>
      </dgm:t>
    </dgm:pt>
    <dgm:pt modelId="{36E6730D-B669-4472-8887-473E162FA99C}" type="parTrans" cxnId="{E9CA35B7-DB2F-455D-8591-CD55383CB157}">
      <dgm:prSet/>
      <dgm:spPr/>
      <dgm:t>
        <a:bodyPr/>
        <a:lstStyle/>
        <a:p>
          <a:endParaRPr lang="en-US"/>
        </a:p>
      </dgm:t>
    </dgm:pt>
    <dgm:pt modelId="{C43F46DE-10FC-4C8E-B32F-AEB228B84F2A}">
      <dgm:prSet custT="1"/>
      <dgm:spPr/>
      <dgm:t>
        <a:bodyPr/>
        <a:lstStyle/>
        <a:p>
          <a:r>
            <a:rPr lang="lt-LT" sz="1000">
              <a:latin typeface="Times New Roman" panose="02020603050405020304" pitchFamily="18" charset="0"/>
              <a:cs typeface="Times New Roman" panose="02020603050405020304" pitchFamily="18" charset="0"/>
            </a:rPr>
            <a:t>Platesnio spektro kultūrinių renginių ir kultūros paslaugų pasiūla gyventojams</a:t>
          </a:r>
        </a:p>
      </dgm:t>
    </dgm:pt>
    <dgm:pt modelId="{52622F55-F657-49D9-A1F1-2414FF6ABBF9}" type="parTrans" cxnId="{6972B9EB-F62D-4BD0-8C62-6F7E85E83B7E}">
      <dgm:prSet/>
      <dgm:spPr/>
      <dgm:t>
        <a:bodyPr/>
        <a:lstStyle/>
        <a:p>
          <a:endParaRPr lang="en-US"/>
        </a:p>
      </dgm:t>
    </dgm:pt>
    <dgm:pt modelId="{F2B25026-62DA-49E7-9AFE-D0446B4F4C7D}" type="sibTrans" cxnId="{6972B9EB-F62D-4BD0-8C62-6F7E85E83B7E}">
      <dgm:prSet/>
      <dgm:spPr/>
      <dgm:t>
        <a:bodyPr/>
        <a:lstStyle/>
        <a:p>
          <a:endParaRPr lang="en-US"/>
        </a:p>
      </dgm:t>
    </dgm:pt>
    <dgm:pt modelId="{6E706294-DD7A-4F79-A41E-83CC2210C120}">
      <dgm:prSet phldrT="[Text]" custT="1"/>
      <dgm:spPr/>
      <dgm:t>
        <a:bodyPr/>
        <a:lstStyle/>
        <a:p>
          <a:r>
            <a:rPr lang="lt-LT" sz="1000">
              <a:latin typeface="Times New Roman" panose="02020603050405020304" pitchFamily="18" charset="0"/>
              <a:cs typeface="Times New Roman" panose="02020603050405020304" pitchFamily="18" charset="0"/>
            </a:rPr>
            <a:t>Sparčiau nei šalyje ir apskrityje mažėjantis mėgėjų meno kolektyvų ir dalyvių juose skaičius</a:t>
          </a:r>
          <a:endParaRPr lang="en-US" sz="1000" strike="sngStrike">
            <a:latin typeface="Times New Roman" panose="02020603050405020304" pitchFamily="18" charset="0"/>
            <a:cs typeface="Times New Roman" panose="02020603050405020304" pitchFamily="18" charset="0"/>
          </a:endParaRPr>
        </a:p>
      </dgm:t>
    </dgm:pt>
    <dgm:pt modelId="{FA088C31-C7FC-488B-A102-48E3E0DB11D2}" type="parTrans" cxnId="{8B4D2E9C-F52B-4ABB-B597-0C211E28BB0A}">
      <dgm:prSet/>
      <dgm:spPr/>
      <dgm:t>
        <a:bodyPr/>
        <a:lstStyle/>
        <a:p>
          <a:endParaRPr lang="lt-LT"/>
        </a:p>
      </dgm:t>
    </dgm:pt>
    <dgm:pt modelId="{9C80F677-B9A0-48DC-9D42-F6C877CCDCF1}" type="sibTrans" cxnId="{8B4D2E9C-F52B-4ABB-B597-0C211E28BB0A}">
      <dgm:prSet/>
      <dgm:spPr/>
      <dgm:t>
        <a:bodyPr/>
        <a:lstStyle/>
        <a:p>
          <a:endParaRPr lang="lt-LT"/>
        </a:p>
      </dgm:t>
    </dgm:pt>
    <dgm:pt modelId="{0D80FC4B-61B2-4C40-9418-C51D4D195B04}">
      <dgm:prSet custT="1"/>
      <dgm:spPr/>
      <dgm:t>
        <a:bodyPr/>
        <a:lstStyle/>
        <a:p>
          <a:r>
            <a:rPr lang="lt-LT" sz="1000">
              <a:latin typeface="Times New Roman" panose="02020603050405020304" pitchFamily="18" charset="0"/>
              <a:cs typeface="Times New Roman" panose="02020603050405020304" pitchFamily="18" charset="0"/>
            </a:rPr>
            <a:t>2017 m. Pasvalio KC suteikta aukščiausia kategorija </a:t>
          </a:r>
          <a:endParaRPr lang="en-US" sz="1000">
            <a:latin typeface="Times New Roman" panose="02020603050405020304" pitchFamily="18" charset="0"/>
            <a:cs typeface="Times New Roman" panose="02020603050405020304" pitchFamily="18" charset="0"/>
          </a:endParaRPr>
        </a:p>
      </dgm:t>
    </dgm:pt>
    <dgm:pt modelId="{88FA89DD-B6BE-4B16-92A5-915082E8A7D8}" type="parTrans" cxnId="{02C9730B-D327-426D-B6C8-AB6ECEE01CAC}">
      <dgm:prSet/>
      <dgm:spPr/>
      <dgm:t>
        <a:bodyPr/>
        <a:lstStyle/>
        <a:p>
          <a:endParaRPr lang="lt-LT"/>
        </a:p>
      </dgm:t>
    </dgm:pt>
    <dgm:pt modelId="{2B8C5668-C575-4D15-A38D-0210CE696C14}" type="sibTrans" cxnId="{02C9730B-D327-426D-B6C8-AB6ECEE01CAC}">
      <dgm:prSet/>
      <dgm:spPr/>
      <dgm:t>
        <a:bodyPr/>
        <a:lstStyle/>
        <a:p>
          <a:endParaRPr lang="lt-LT"/>
        </a:p>
      </dgm:t>
    </dgm:pt>
    <dgm:pt modelId="{4486853C-EB8C-4FE5-B30C-7DE52ED94C73}">
      <dgm:prSet custT="1"/>
      <dgm:spPr/>
      <dgm:t>
        <a:bodyPr/>
        <a:lstStyle/>
        <a:p>
          <a:r>
            <a:rPr lang="lt-LT" sz="1000">
              <a:latin typeface="Times New Roman" panose="02020603050405020304" pitchFamily="18" charset="0"/>
              <a:cs typeface="Times New Roman" panose="02020603050405020304" pitchFamily="18" charset="0"/>
            </a:rPr>
            <a:t>Sparčiai augantis virtualių apsilankymų skaičius Pasvalio VB</a:t>
          </a:r>
          <a:endParaRPr lang="en-US" sz="1000">
            <a:latin typeface="Times New Roman" panose="02020603050405020304" pitchFamily="18" charset="0"/>
            <a:cs typeface="Times New Roman" panose="02020603050405020304" pitchFamily="18" charset="0"/>
          </a:endParaRPr>
        </a:p>
      </dgm:t>
    </dgm:pt>
    <dgm:pt modelId="{724C90F4-FB0C-4C92-A101-2F77F110AF1C}" type="parTrans" cxnId="{82BB2A5B-9452-415A-B2E2-6FBD2C8CEED0}">
      <dgm:prSet/>
      <dgm:spPr/>
      <dgm:t>
        <a:bodyPr/>
        <a:lstStyle/>
        <a:p>
          <a:endParaRPr lang="lt-LT"/>
        </a:p>
      </dgm:t>
    </dgm:pt>
    <dgm:pt modelId="{B084FE6E-CACB-44DF-9FA6-053A4519E764}" type="sibTrans" cxnId="{82BB2A5B-9452-415A-B2E2-6FBD2C8CEED0}">
      <dgm:prSet/>
      <dgm:spPr/>
      <dgm:t>
        <a:bodyPr/>
        <a:lstStyle/>
        <a:p>
          <a:endParaRPr lang="lt-LT"/>
        </a:p>
      </dgm:t>
    </dgm:pt>
    <dgm:pt modelId="{F9481790-C78D-4BCF-84D8-BDFD7EF6286D}">
      <dgm:prSet custT="1"/>
      <dgm:spPr/>
      <dgm:t>
        <a:bodyPr/>
        <a:lstStyle/>
        <a:p>
          <a:r>
            <a:rPr lang="lt-LT" sz="1000">
              <a:latin typeface="Times New Roman" panose="02020603050405020304" pitchFamily="18" charset="0"/>
              <a:cs typeface="Times New Roman" panose="02020603050405020304" pitchFamily="18" charset="0"/>
            </a:rPr>
            <a:t>Pasvalio VB veikianti mobilioji biblioteka </a:t>
          </a:r>
          <a:endParaRPr lang="en-US" sz="1000">
            <a:latin typeface="Times New Roman" panose="02020603050405020304" pitchFamily="18" charset="0"/>
            <a:cs typeface="Times New Roman" panose="02020603050405020304" pitchFamily="18" charset="0"/>
          </a:endParaRPr>
        </a:p>
      </dgm:t>
    </dgm:pt>
    <dgm:pt modelId="{3A59AD6E-F9E1-4B25-B8CF-F5245ED8F7A1}" type="parTrans" cxnId="{CCFD41AC-E192-41CE-A26D-9D4CD4C6D10A}">
      <dgm:prSet/>
      <dgm:spPr/>
      <dgm:t>
        <a:bodyPr/>
        <a:lstStyle/>
        <a:p>
          <a:endParaRPr lang="lt-LT"/>
        </a:p>
      </dgm:t>
    </dgm:pt>
    <dgm:pt modelId="{A4CBC0D8-01D7-41F7-86AC-3A710173138C}" type="sibTrans" cxnId="{CCFD41AC-E192-41CE-A26D-9D4CD4C6D10A}">
      <dgm:prSet/>
      <dgm:spPr/>
      <dgm:t>
        <a:bodyPr/>
        <a:lstStyle/>
        <a:p>
          <a:endParaRPr lang="lt-LT"/>
        </a:p>
      </dgm:t>
    </dgm:pt>
    <dgm:pt modelId="{5FF3D737-C4A4-4C88-916B-372C569FCC1D}">
      <dgm:prSet phldrT="[Text]" custT="1"/>
      <dgm:spPr/>
      <dgm:t>
        <a:bodyPr/>
        <a:lstStyle/>
        <a:p>
          <a:r>
            <a:rPr lang="lt-LT" sz="1000">
              <a:latin typeface="Times New Roman" panose="02020603050405020304" pitchFamily="18" charset="0"/>
              <a:cs typeface="Times New Roman" panose="02020603050405020304" pitchFamily="18" charset="0"/>
            </a:rPr>
            <a:t>Mažėjantis fizinių apsilankymų skaičius Pasvalio VB</a:t>
          </a:r>
          <a:endParaRPr lang="en-US" sz="1000" strike="sngStrike">
            <a:latin typeface="Times New Roman" panose="02020603050405020304" pitchFamily="18" charset="0"/>
            <a:cs typeface="Times New Roman" panose="02020603050405020304" pitchFamily="18" charset="0"/>
          </a:endParaRPr>
        </a:p>
      </dgm:t>
    </dgm:pt>
    <dgm:pt modelId="{9CEDA485-C653-4BA1-85D6-8B83F1C728FC}" type="parTrans" cxnId="{621004C3-539C-4299-BC37-10238EE28CC7}">
      <dgm:prSet/>
      <dgm:spPr/>
      <dgm:t>
        <a:bodyPr/>
        <a:lstStyle/>
        <a:p>
          <a:endParaRPr lang="lt-LT"/>
        </a:p>
      </dgm:t>
    </dgm:pt>
    <dgm:pt modelId="{1819A03C-D5C6-4A2D-85AD-F7E6BA6415BC}" type="sibTrans" cxnId="{621004C3-539C-4299-BC37-10238EE28CC7}">
      <dgm:prSet/>
      <dgm:spPr/>
      <dgm:t>
        <a:bodyPr/>
        <a:lstStyle/>
        <a:p>
          <a:endParaRPr lang="lt-LT"/>
        </a:p>
      </dgm:t>
    </dgm:pt>
    <dgm:pt modelId="{63EF07A6-E38B-4C3D-9129-B5963ED5BDA6}">
      <dgm:prSet phldrT="[Text]" custT="1"/>
      <dgm:spPr/>
      <dgm:t>
        <a:bodyPr/>
        <a:lstStyle/>
        <a:p>
          <a:r>
            <a:rPr lang="lt-LT" sz="1000">
              <a:latin typeface="Times New Roman" panose="02020603050405020304" pitchFamily="18" charset="0"/>
              <a:cs typeface="Times New Roman" panose="02020603050405020304" pitchFamily="18" charset="0"/>
            </a:rPr>
            <a:t>Mažėjantis muziejų lankytojų skaičius (kai kaimyninėse savivaldybėse – didėjantis)</a:t>
          </a:r>
          <a:endParaRPr lang="en-US" sz="1000" strike="sngStrike">
            <a:latin typeface="Times New Roman" panose="02020603050405020304" pitchFamily="18" charset="0"/>
            <a:cs typeface="Times New Roman" panose="02020603050405020304" pitchFamily="18" charset="0"/>
          </a:endParaRPr>
        </a:p>
      </dgm:t>
    </dgm:pt>
    <dgm:pt modelId="{A35674E7-8BED-48A4-BCF3-9D30540E1601}" type="parTrans" cxnId="{4DE287A4-21C8-4830-86FF-5561DB4E0E85}">
      <dgm:prSet/>
      <dgm:spPr/>
      <dgm:t>
        <a:bodyPr/>
        <a:lstStyle/>
        <a:p>
          <a:endParaRPr lang="lt-LT"/>
        </a:p>
      </dgm:t>
    </dgm:pt>
    <dgm:pt modelId="{561D537B-7208-47EC-A6E4-BB276BBD2F7C}" type="sibTrans" cxnId="{4DE287A4-21C8-4830-86FF-5561DB4E0E85}">
      <dgm:prSet/>
      <dgm:spPr/>
      <dgm:t>
        <a:bodyPr/>
        <a:lstStyle/>
        <a:p>
          <a:endParaRPr lang="lt-LT"/>
        </a:p>
      </dgm:t>
    </dgm:pt>
    <dgm:pt modelId="{5A2B0495-BDC3-45F5-A485-865681A0CBB8}">
      <dgm:prSet custT="1"/>
      <dgm:spPr/>
      <dgm:t>
        <a:bodyPr/>
        <a:lstStyle/>
        <a:p>
          <a:r>
            <a:rPr lang="lt-LT" sz="1000">
              <a:latin typeface="Times New Roman" panose="02020603050405020304" pitchFamily="18" charset="0"/>
              <a:cs typeface="Times New Roman" panose="02020603050405020304" pitchFamily="18" charset="0"/>
            </a:rPr>
            <a:t>Augantis Pasvalio VB elektroninių paslaugų poreikis ir prieinamumo didinimas</a:t>
          </a:r>
        </a:p>
      </dgm:t>
    </dgm:pt>
    <dgm:pt modelId="{1A2343FD-DEDD-401C-99EA-E43BCCA1A325}" type="parTrans" cxnId="{F8C71BAC-199E-4186-ADA8-CC3C580DDE5D}">
      <dgm:prSet/>
      <dgm:spPr/>
      <dgm:t>
        <a:bodyPr/>
        <a:lstStyle/>
        <a:p>
          <a:endParaRPr lang="lt-LT"/>
        </a:p>
      </dgm:t>
    </dgm:pt>
    <dgm:pt modelId="{10F5919C-C1F4-49A6-8613-7C461BDA3E6F}" type="sibTrans" cxnId="{F8C71BAC-199E-4186-ADA8-CC3C580DDE5D}">
      <dgm:prSet/>
      <dgm:spPr/>
      <dgm:t>
        <a:bodyPr/>
        <a:lstStyle/>
        <a:p>
          <a:endParaRPr lang="lt-LT"/>
        </a:p>
      </dgm:t>
    </dgm:pt>
    <dgm:pt modelId="{BAAE5871-5C2A-47A2-BE02-67670D4B1C03}">
      <dgm:prSet custT="1"/>
      <dgm:spPr/>
      <dgm:t>
        <a:bodyPr/>
        <a:lstStyle/>
        <a:p>
          <a:r>
            <a:rPr lang="lt-LT" sz="1000" strike="noStrike">
              <a:latin typeface="Times New Roman" panose="02020603050405020304" pitchFamily="18" charset="0"/>
              <a:cs typeface="Times New Roman" panose="02020603050405020304" pitchFamily="18" charset="0"/>
            </a:rPr>
            <a:t>Mažėjantis gyventojų kultūrinis aktyvumas</a:t>
          </a:r>
          <a:endParaRPr lang="en-US" sz="1000" strike="noStrike">
            <a:latin typeface="Times New Roman" panose="02020603050405020304" pitchFamily="18" charset="0"/>
            <a:cs typeface="Times New Roman" panose="02020603050405020304" pitchFamily="18" charset="0"/>
          </a:endParaRPr>
        </a:p>
      </dgm:t>
    </dgm:pt>
    <dgm:pt modelId="{02219949-0F5F-40F2-BD83-CFEF04F7782C}" type="parTrans" cxnId="{1C9D6A16-AC67-4C50-BEB6-4F4FCB99A413}">
      <dgm:prSet/>
      <dgm:spPr/>
      <dgm:t>
        <a:bodyPr/>
        <a:lstStyle/>
        <a:p>
          <a:endParaRPr lang="lt-LT"/>
        </a:p>
      </dgm:t>
    </dgm:pt>
    <dgm:pt modelId="{C590E080-A50A-4E80-92EE-80BE81BA5425}" type="sibTrans" cxnId="{1C9D6A16-AC67-4C50-BEB6-4F4FCB99A413}">
      <dgm:prSet/>
      <dgm:spPr/>
      <dgm:t>
        <a:bodyPr/>
        <a:lstStyle/>
        <a:p>
          <a:endParaRPr lang="lt-LT"/>
        </a:p>
      </dgm:t>
    </dgm:pt>
    <dgm:pt modelId="{4E213B64-B67B-4122-AD01-E6B489494FCC}">
      <dgm:prSet custT="1"/>
      <dgm:spPr/>
      <dgm:t>
        <a:bodyPr/>
        <a:lstStyle/>
        <a:p>
          <a:r>
            <a:rPr lang="lt-LT" sz="1000">
              <a:latin typeface="Times New Roman" panose="02020603050405020304" pitchFamily="18" charset="0"/>
              <a:cs typeface="Times New Roman" panose="02020603050405020304" pitchFamily="18" charset="0"/>
            </a:rPr>
            <a:t>Didelė edukacinių užsiėmimų įvairovė Pasvalio krašto muziejuje</a:t>
          </a:r>
          <a:endParaRPr lang="en-US" sz="1000">
            <a:latin typeface="Times New Roman" panose="02020603050405020304" pitchFamily="18" charset="0"/>
            <a:cs typeface="Times New Roman" panose="02020603050405020304" pitchFamily="18" charset="0"/>
          </a:endParaRPr>
        </a:p>
      </dgm:t>
    </dgm:pt>
    <dgm:pt modelId="{11E949EA-5DFF-4E47-84D7-2F35F7C36D92}" type="parTrans" cxnId="{58EFBFA1-B8DF-4A3B-AEA9-83AA21BBE30C}">
      <dgm:prSet/>
      <dgm:spPr/>
      <dgm:t>
        <a:bodyPr/>
        <a:lstStyle/>
        <a:p>
          <a:endParaRPr lang="lt-LT"/>
        </a:p>
      </dgm:t>
    </dgm:pt>
    <dgm:pt modelId="{7CB1B2BD-217B-4E46-ABA8-CCAD39D95A8B}" type="sibTrans" cxnId="{58EFBFA1-B8DF-4A3B-AEA9-83AA21BBE30C}">
      <dgm:prSet/>
      <dgm:spPr/>
      <dgm:t>
        <a:bodyPr/>
        <a:lstStyle/>
        <a:p>
          <a:endParaRPr lang="lt-LT"/>
        </a:p>
      </dgm:t>
    </dgm:pt>
    <dgm:pt modelId="{FB9730DE-5A1C-4589-A4E2-93FEE30245C5}">
      <dgm:prSet custT="1"/>
      <dgm:spPr/>
      <dgm:t>
        <a:bodyPr/>
        <a:lstStyle/>
        <a:p>
          <a:r>
            <a:rPr lang="lt-LT" sz="1000">
              <a:latin typeface="Times New Roman" panose="02020603050405020304" pitchFamily="18" charset="0"/>
              <a:cs typeface="Times New Roman" panose="02020603050405020304" pitchFamily="18" charset="0"/>
            </a:rPr>
            <a:t>Vykdomi kultūros objektų bei infrastruktūros modernizavimo darbai</a:t>
          </a:r>
        </a:p>
      </dgm:t>
    </dgm:pt>
    <dgm:pt modelId="{B85208EE-4C52-4143-8B9E-A2E3D23C3BCC}" type="parTrans" cxnId="{93421779-1DA6-43C8-AE3F-AB8DA26097AD}">
      <dgm:prSet/>
      <dgm:spPr/>
      <dgm:t>
        <a:bodyPr/>
        <a:lstStyle/>
        <a:p>
          <a:endParaRPr lang="lt-LT"/>
        </a:p>
      </dgm:t>
    </dgm:pt>
    <dgm:pt modelId="{AE770CF0-AAB1-41C6-87CE-56C5E7A43502}" type="sibTrans" cxnId="{93421779-1DA6-43C8-AE3F-AB8DA26097AD}">
      <dgm:prSet/>
      <dgm:spPr/>
      <dgm:t>
        <a:bodyPr/>
        <a:lstStyle/>
        <a:p>
          <a:endParaRPr lang="lt-LT"/>
        </a:p>
      </dgm:t>
    </dgm:pt>
    <dgm:pt modelId="{DA017000-D8D3-45DE-9764-8459AFB88956}">
      <dgm:prSet custT="1"/>
      <dgm:spPr/>
      <dgm:t>
        <a:bodyPr/>
        <a:lstStyle/>
        <a:p>
          <a:r>
            <a:rPr lang="lt-LT" sz="1000">
              <a:latin typeface="Times New Roman" panose="02020603050405020304" pitchFamily="18" charset="0"/>
              <a:cs typeface="Times New Roman" panose="02020603050405020304" pitchFamily="18" charset="0"/>
            </a:rPr>
            <a:t>Tarptautinio kultūrinio bendradarbiavimo palaikymas ir plėtra</a:t>
          </a:r>
          <a:endParaRPr lang="en-US" sz="1000">
            <a:latin typeface="Times New Roman" panose="02020603050405020304" pitchFamily="18" charset="0"/>
            <a:cs typeface="Times New Roman" panose="02020603050405020304" pitchFamily="18" charset="0"/>
          </a:endParaRPr>
        </a:p>
      </dgm:t>
    </dgm:pt>
    <dgm:pt modelId="{470E7F7C-4AC5-4F22-8D01-B21C1F099816}" type="parTrans" cxnId="{6BBB2134-FEDF-4A8E-BBDC-3B9E08ECD264}">
      <dgm:prSet/>
      <dgm:spPr/>
      <dgm:t>
        <a:bodyPr/>
        <a:lstStyle/>
        <a:p>
          <a:endParaRPr lang="lt-LT"/>
        </a:p>
      </dgm:t>
    </dgm:pt>
    <dgm:pt modelId="{110FED11-28A4-4C93-A5E0-BF7FAAF356E0}" type="sibTrans" cxnId="{6BBB2134-FEDF-4A8E-BBDC-3B9E08ECD264}">
      <dgm:prSet/>
      <dgm:spPr/>
      <dgm:t>
        <a:bodyPr/>
        <a:lstStyle/>
        <a:p>
          <a:endParaRPr lang="lt-LT"/>
        </a:p>
      </dgm:t>
    </dgm:pt>
    <dgm:pt modelId="{E9A38AE3-0CA1-425F-963D-43E90DD3E092}">
      <dgm:prSet custT="1"/>
      <dgm:spPr/>
      <dgm:t>
        <a:bodyPr/>
        <a:lstStyle/>
        <a:p>
          <a:r>
            <a:rPr lang="lt-LT" sz="1000">
              <a:latin typeface="Times New Roman" panose="02020603050405020304" pitchFamily="18" charset="0"/>
              <a:cs typeface="Times New Roman" panose="02020603050405020304" pitchFamily="18" charset="0"/>
            </a:rPr>
            <a:t>Platus teikiamų inovatyvių paslaugų spektras Pasvalio VB</a:t>
          </a:r>
          <a:endParaRPr lang="en-US" sz="1000">
            <a:latin typeface="Times New Roman" panose="02020603050405020304" pitchFamily="18" charset="0"/>
            <a:cs typeface="Times New Roman" panose="02020603050405020304" pitchFamily="18" charset="0"/>
          </a:endParaRPr>
        </a:p>
      </dgm:t>
    </dgm:pt>
    <dgm:pt modelId="{28470916-0D0B-4C50-892B-512E04D20A06}" type="parTrans" cxnId="{9FF20505-0965-485E-AF80-1971AB3F6D51}">
      <dgm:prSet/>
      <dgm:spPr/>
      <dgm:t>
        <a:bodyPr/>
        <a:lstStyle/>
        <a:p>
          <a:endParaRPr lang="lt-LT"/>
        </a:p>
      </dgm:t>
    </dgm:pt>
    <dgm:pt modelId="{0678FB72-507B-4948-91BA-B979DB092AD4}" type="sibTrans" cxnId="{9FF20505-0965-485E-AF80-1971AB3F6D51}">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custLinFactNeighborX="2279" custLinFactNeighborY="1187">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9FF20505-0965-485E-AF80-1971AB3F6D51}" srcId="{DF265953-948F-4410-BA96-985D04A83808}" destId="{E9A38AE3-0CA1-425F-963D-43E90DD3E092}" srcOrd="6" destOrd="0" parTransId="{28470916-0D0B-4C50-892B-512E04D20A06}" sibTransId="{0678FB72-507B-4948-91BA-B979DB092AD4}"/>
    <dgm:cxn modelId="{02C9730B-D327-426D-B6C8-AB6ECEE01CAC}" srcId="{DF265953-948F-4410-BA96-985D04A83808}" destId="{0D80FC4B-61B2-4C40-9418-C51D4D195B04}" srcOrd="1" destOrd="0" parTransId="{88FA89DD-B6BE-4B16-92A5-915082E8A7D8}" sibTransId="{2B8C5668-C575-4D15-A38D-0210CE696C14}"/>
    <dgm:cxn modelId="{1C9D6A16-AC67-4C50-BEB6-4F4FCB99A413}" srcId="{948A4BD6-F139-4960-9130-5A3729C4C619}" destId="{BAAE5871-5C2A-47A2-BE02-67670D4B1C03}" srcOrd="1" destOrd="0" parTransId="{02219949-0F5F-40F2-BD83-CFEF04F7782C}" sibTransId="{C590E080-A50A-4E80-92EE-80BE81BA5425}"/>
    <dgm:cxn modelId="{28C3D524-9AF2-4A66-9D10-FCEBD7848ADA}" type="presOf" srcId="{12AF0991-280D-4B90-A1E3-7EDE29FCFBA0}" destId="{DF93A38C-138C-468A-B6A3-34A7BFE9369A}"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4D0A4C27-CFE2-4458-911F-8C2AB1CC14ED}" type="presOf" srcId="{F9481790-C78D-4BCF-84D8-BDFD7EF6286D}" destId="{9498B49A-B5EE-49A1-BB1A-47162A3D722A}" srcOrd="0" destOrd="3" presId="urn:microsoft.com/office/officeart/2005/8/layout/hList1"/>
    <dgm:cxn modelId="{6BBB2134-FEDF-4A8E-BBDC-3B9E08ECD264}" srcId="{DF265953-948F-4410-BA96-985D04A83808}" destId="{DA017000-D8D3-45DE-9764-8459AFB88956}" srcOrd="5" destOrd="0" parTransId="{470E7F7C-4AC5-4F22-8D01-B21C1F099816}" sibTransId="{110FED11-28A4-4C93-A5E0-BF7FAAF356E0}"/>
    <dgm:cxn modelId="{7AD4CA3D-53A0-4D17-B2C0-487569562041}" type="presOf" srcId="{2036228D-7924-4305-B4F4-5B2B6A881A60}" destId="{4D9CD304-6361-4E06-A2C2-C2523573B9D4}" srcOrd="0" destOrd="0" presId="urn:microsoft.com/office/officeart/2005/8/layout/hList1"/>
    <dgm:cxn modelId="{2FCF123E-FA4F-4EDE-8C38-21B24E4CCA68}" type="presOf" srcId="{4486853C-EB8C-4FE5-B30C-7DE52ED94C73}" destId="{9498B49A-B5EE-49A1-BB1A-47162A3D722A}" srcOrd="0" destOrd="2" presId="urn:microsoft.com/office/officeart/2005/8/layout/hList1"/>
    <dgm:cxn modelId="{82BB2A5B-9452-415A-B2E2-6FBD2C8CEED0}" srcId="{DF265953-948F-4410-BA96-985D04A83808}" destId="{4486853C-EB8C-4FE5-B30C-7DE52ED94C73}" srcOrd="2" destOrd="0" parTransId="{724C90F4-FB0C-4C92-A101-2F77F110AF1C}" sibTransId="{B084FE6E-CACB-44DF-9FA6-053A4519E764}"/>
    <dgm:cxn modelId="{6331625D-51BC-42A1-99E8-5EB8A726E4C2}" type="presOf" srcId="{5FF3D737-C4A4-4C88-916B-372C569FCC1D}" destId="{004804E0-C721-423E-A1FF-E1E5C63AF60B}" srcOrd="0" destOrd="2"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E0E0FF70-047A-4642-B45F-A685E20B385F}" type="presOf" srcId="{FB9730DE-5A1C-4589-A4E2-93FEE30245C5}" destId="{7F737774-B000-4620-97E5-3BF098071D39}" srcOrd="0" destOrd="3" presId="urn:microsoft.com/office/officeart/2005/8/layout/hList1"/>
    <dgm:cxn modelId="{6140AC71-23DD-41C7-B0B3-4949B788B48C}" type="presOf" srcId="{63EF07A6-E38B-4C3D-9129-B5963ED5BDA6}" destId="{004804E0-C721-423E-A1FF-E1E5C63AF60B}" srcOrd="0" destOrd="1" presId="urn:microsoft.com/office/officeart/2005/8/layout/hList1"/>
    <dgm:cxn modelId="{A486A357-8762-48D0-92F1-2A0CE4E76854}" type="presOf" srcId="{DF265953-948F-4410-BA96-985D04A83808}" destId="{97FDE21F-4960-4353-9CBD-E9EBDBA1411C}" srcOrd="0" destOrd="0" presId="urn:microsoft.com/office/officeart/2005/8/layout/hList1"/>
    <dgm:cxn modelId="{93421779-1DA6-43C8-AE3F-AB8DA26097AD}" srcId="{2036228D-7924-4305-B4F4-5B2B6A881A60}" destId="{FB9730DE-5A1C-4589-A4E2-93FEE30245C5}" srcOrd="3" destOrd="0" parTransId="{B85208EE-4C52-4143-8B9E-A2E3D23C3BCC}" sibTransId="{AE770CF0-AAB1-41C6-87CE-56C5E7A43502}"/>
    <dgm:cxn modelId="{DF5F177B-9925-47A2-A846-8B9CB59E1A2C}" type="presOf" srcId="{948A4BD6-F139-4960-9130-5A3729C4C619}" destId="{9E46EF2B-CD28-4E96-BB12-1E1A2F83142B}" srcOrd="0" destOrd="0" presId="urn:microsoft.com/office/officeart/2005/8/layout/hList1"/>
    <dgm:cxn modelId="{77881485-3011-4E8E-945C-656A93499BDB}" type="presOf" srcId="{688007B0-F56C-4FDE-947F-F3CF148557E9}" destId="{9498B49A-B5EE-49A1-BB1A-47162A3D722A}" srcOrd="0" destOrd="0"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C3653287-74C8-44ED-8B18-A9EB7A4A75BB}" type="presOf" srcId="{DAEE2819-76A6-4883-B190-A16B6CBAC01C}" destId="{A0E5CFD4-25C8-4932-84AD-B640A4023D5D}" srcOrd="0" destOrd="0" presId="urn:microsoft.com/office/officeart/2005/8/layout/hList1"/>
    <dgm:cxn modelId="{652D1D8A-55BF-4113-A810-C9C4773954BC}" type="presOf" srcId="{5A2B0495-BDC3-45F5-A485-865681A0CBB8}" destId="{7F737774-B000-4620-97E5-3BF098071D39}" srcOrd="0" destOrd="2"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8B4D2E9C-F52B-4ABB-B597-0C211E28BB0A}" srcId="{DAEE2819-76A6-4883-B190-A16B6CBAC01C}" destId="{6E706294-DD7A-4F79-A41E-83CC2210C120}" srcOrd="0" destOrd="0" parTransId="{FA088C31-C7FC-488B-A102-48E3E0DB11D2}" sibTransId="{9C80F677-B9A0-48DC-9D42-F6C877CCDCF1}"/>
    <dgm:cxn modelId="{B1A1469D-3247-471B-9292-F48645A62817}" type="presOf" srcId="{DA017000-D8D3-45DE-9764-8459AFB88956}" destId="{9498B49A-B5EE-49A1-BB1A-47162A3D722A}" srcOrd="0" destOrd="5" presId="urn:microsoft.com/office/officeart/2005/8/layout/hList1"/>
    <dgm:cxn modelId="{04DB9E9D-7D0D-4AE6-A5DF-25AE6E3B8425}" type="presOf" srcId="{E9A38AE3-0CA1-425F-963D-43E90DD3E092}" destId="{9498B49A-B5EE-49A1-BB1A-47162A3D722A}" srcOrd="0" destOrd="6" presId="urn:microsoft.com/office/officeart/2005/8/layout/hList1"/>
    <dgm:cxn modelId="{58EFBFA1-B8DF-4A3B-AEA9-83AA21BBE30C}" srcId="{DF265953-948F-4410-BA96-985D04A83808}" destId="{4E213B64-B67B-4122-AD01-E6B489494FCC}" srcOrd="4" destOrd="0" parTransId="{11E949EA-5DFF-4E47-84D7-2F35F7C36D92}" sibTransId="{7CB1B2BD-217B-4E46-ABA8-CCAD39D95A8B}"/>
    <dgm:cxn modelId="{29C77FA4-DEC3-4716-811C-46B37A39A919}" type="presOf" srcId="{4E213B64-B67B-4122-AD01-E6B489494FCC}" destId="{9498B49A-B5EE-49A1-BB1A-47162A3D722A}" srcOrd="0" destOrd="4" presId="urn:microsoft.com/office/officeart/2005/8/layout/hList1"/>
    <dgm:cxn modelId="{4DE287A4-21C8-4830-86FF-5561DB4E0E85}" srcId="{DAEE2819-76A6-4883-B190-A16B6CBAC01C}" destId="{63EF07A6-E38B-4C3D-9129-B5963ED5BDA6}" srcOrd="1" destOrd="0" parTransId="{A35674E7-8BED-48A4-BCF3-9D30540E1601}" sibTransId="{561D537B-7208-47EC-A6E4-BB276BBD2F7C}"/>
    <dgm:cxn modelId="{6AB3FDA4-D7BC-4D8E-AAB7-ACA6D610F150}" type="presOf" srcId="{7C142914-8D04-4CCA-9643-0A24BDA23C91}" destId="{413DEF45-02A8-4746-B467-356CD5128767}" srcOrd="0" destOrd="0" presId="urn:microsoft.com/office/officeart/2005/8/layout/hList1"/>
    <dgm:cxn modelId="{F8C71BAC-199E-4186-ADA8-CC3C580DDE5D}" srcId="{2036228D-7924-4305-B4F4-5B2B6A881A60}" destId="{5A2B0495-BDC3-45F5-A485-865681A0CBB8}" srcOrd="2" destOrd="0" parTransId="{1A2343FD-DEDD-401C-99EA-E43BCCA1A325}" sibTransId="{10F5919C-C1F4-49A6-8613-7C461BDA3E6F}"/>
    <dgm:cxn modelId="{CCFD41AC-E192-41CE-A26D-9D4CD4C6D10A}" srcId="{DF265953-948F-4410-BA96-985D04A83808}" destId="{F9481790-C78D-4BCF-84D8-BDFD7EF6286D}" srcOrd="3" destOrd="0" parTransId="{3A59AD6E-F9E1-4B25-B8CF-F5245ED8F7A1}" sibTransId="{A4CBC0D8-01D7-41F7-86AC-3A710173138C}"/>
    <dgm:cxn modelId="{DBE62AB4-B9D4-4864-8F92-443492DECD2C}" srcId="{7C142914-8D04-4CCA-9643-0A24BDA23C91}" destId="{DF265953-948F-4410-BA96-985D04A83808}" srcOrd="0" destOrd="0" parTransId="{9A42966A-F4F9-4177-8DA8-6C930892E5C5}" sibTransId="{95926539-A698-4675-92EE-8E00EA2C6642}"/>
    <dgm:cxn modelId="{E9CA35B7-DB2F-455D-8591-CD55383CB157}" srcId="{DF265953-948F-4410-BA96-985D04A83808}" destId="{688007B0-F56C-4FDE-947F-F3CF148557E9}" srcOrd="0" destOrd="0" parTransId="{36E6730D-B669-4472-8887-473E162FA99C}" sibTransId="{60CE19C4-AD8F-48BA-8016-0CB87796AEEC}"/>
    <dgm:cxn modelId="{621004C3-539C-4299-BC37-10238EE28CC7}" srcId="{DAEE2819-76A6-4883-B190-A16B6CBAC01C}" destId="{5FF3D737-C4A4-4C88-916B-372C569FCC1D}" srcOrd="2" destOrd="0" parTransId="{9CEDA485-C653-4BA1-85D6-8B83F1C728FC}" sibTransId="{1819A03C-D5C6-4A2D-85AD-F7E6BA6415BC}"/>
    <dgm:cxn modelId="{43BBF0CB-4A54-457D-911C-5E421353FF38}" type="presOf" srcId="{02D81A81-3111-4BE0-8228-4D5DD4967EA0}" destId="{7F737774-B000-4620-97E5-3BF098071D39}" srcOrd="0" destOrd="0" presId="urn:microsoft.com/office/officeart/2005/8/layout/hList1"/>
    <dgm:cxn modelId="{67A11CE1-D7BC-47EE-B2E1-279F43D144E1}" type="presOf" srcId="{BAAE5871-5C2A-47A2-BE02-67670D4B1C03}" destId="{DF93A38C-138C-468A-B6A3-34A7BFE9369A}" srcOrd="0" destOrd="1" presId="urn:microsoft.com/office/officeart/2005/8/layout/hList1"/>
    <dgm:cxn modelId="{6972B9EB-F62D-4BD0-8C62-6F7E85E83B7E}" srcId="{2036228D-7924-4305-B4F4-5B2B6A881A60}" destId="{C43F46DE-10FC-4C8E-B32F-AEB228B84F2A}" srcOrd="1" destOrd="0" parTransId="{52622F55-F657-49D9-A1F1-2414FF6ABBF9}" sibTransId="{F2B25026-62DA-49E7-9AFE-D0446B4F4C7D}"/>
    <dgm:cxn modelId="{37743DF3-7510-4CEA-A9A5-54D2B5CDC30E}" srcId="{7C142914-8D04-4CCA-9643-0A24BDA23C91}" destId="{2036228D-7924-4305-B4F4-5B2B6A881A60}" srcOrd="2" destOrd="0" parTransId="{BEE893C3-7652-4EBE-B472-1C26CD1C3F26}" sibTransId="{249E9A29-026E-4C66-BA13-8EAC55CB3C34}"/>
    <dgm:cxn modelId="{2F1F7BF6-E40C-4FC5-B1E9-155003EC2082}" type="presOf" srcId="{C43F46DE-10FC-4C8E-B32F-AEB228B84F2A}" destId="{7F737774-B000-4620-97E5-3BF098071D39}" srcOrd="0" destOrd="1" presId="urn:microsoft.com/office/officeart/2005/8/layout/hList1"/>
    <dgm:cxn modelId="{6BB05DF8-B25F-43DB-ADF5-1943A3F1DF28}" type="presOf" srcId="{0D80FC4B-61B2-4C40-9418-C51D4D195B04}" destId="{9498B49A-B5EE-49A1-BB1A-47162A3D722A}" srcOrd="0" destOrd="1" presId="urn:microsoft.com/office/officeart/2005/8/layout/hList1"/>
    <dgm:cxn modelId="{4F118AF8-34EB-4C56-9900-ADE4FF8B634D}" type="presOf" srcId="{6E706294-DD7A-4F79-A41E-83CC2210C120}" destId="{004804E0-C721-423E-A1FF-E1E5C63AF60B}" srcOrd="0" destOrd="0" presId="urn:microsoft.com/office/officeart/2005/8/layout/hList1"/>
    <dgm:cxn modelId="{4B1E71C2-07FC-4FBF-8473-A0CF2A8E432B}" type="presParOf" srcId="{413DEF45-02A8-4746-B467-356CD5128767}" destId="{00D61C76-3EFF-4BA4-A1D2-BD61FB71EDEA}" srcOrd="0" destOrd="0" presId="urn:microsoft.com/office/officeart/2005/8/layout/hList1"/>
    <dgm:cxn modelId="{8059EB33-11C1-469F-B2A5-539B6E78A09E}" type="presParOf" srcId="{00D61C76-3EFF-4BA4-A1D2-BD61FB71EDEA}" destId="{97FDE21F-4960-4353-9CBD-E9EBDBA1411C}" srcOrd="0" destOrd="0" presId="urn:microsoft.com/office/officeart/2005/8/layout/hList1"/>
    <dgm:cxn modelId="{A963C33A-9DE4-4601-8E33-EEE2C65C50B2}" type="presParOf" srcId="{00D61C76-3EFF-4BA4-A1D2-BD61FB71EDEA}" destId="{9498B49A-B5EE-49A1-BB1A-47162A3D722A}" srcOrd="1" destOrd="0" presId="urn:microsoft.com/office/officeart/2005/8/layout/hList1"/>
    <dgm:cxn modelId="{31918F4F-FC8B-46CC-AA34-7EA90A124418}" type="presParOf" srcId="{413DEF45-02A8-4746-B467-356CD5128767}" destId="{B466FCD0-BFF8-469E-BB99-8148D8D33513}" srcOrd="1" destOrd="0" presId="urn:microsoft.com/office/officeart/2005/8/layout/hList1"/>
    <dgm:cxn modelId="{566B2331-FCF5-4496-8352-F4563477FA56}" type="presParOf" srcId="{413DEF45-02A8-4746-B467-356CD5128767}" destId="{85C91F2B-4783-41E7-BDB1-B5CFA3237EFD}" srcOrd="2" destOrd="0" presId="urn:microsoft.com/office/officeart/2005/8/layout/hList1"/>
    <dgm:cxn modelId="{1104C3F1-6244-431F-AE75-D6C25D7EE1A4}" type="presParOf" srcId="{85C91F2B-4783-41E7-BDB1-B5CFA3237EFD}" destId="{A0E5CFD4-25C8-4932-84AD-B640A4023D5D}" srcOrd="0" destOrd="0" presId="urn:microsoft.com/office/officeart/2005/8/layout/hList1"/>
    <dgm:cxn modelId="{DAE55702-4674-4144-8AF9-ED3967D46924}" type="presParOf" srcId="{85C91F2B-4783-41E7-BDB1-B5CFA3237EFD}" destId="{004804E0-C721-423E-A1FF-E1E5C63AF60B}" srcOrd="1" destOrd="0" presId="urn:microsoft.com/office/officeart/2005/8/layout/hList1"/>
    <dgm:cxn modelId="{71289A02-BCFC-4611-8684-242A6957084F}" type="presParOf" srcId="{413DEF45-02A8-4746-B467-356CD5128767}" destId="{153E22B8-A315-4FA8-8004-6CC702137562}" srcOrd="3" destOrd="0" presId="urn:microsoft.com/office/officeart/2005/8/layout/hList1"/>
    <dgm:cxn modelId="{9270C27C-62DC-4236-BA15-E51B33CFE43D}" type="presParOf" srcId="{413DEF45-02A8-4746-B467-356CD5128767}" destId="{5DC3F7DE-2436-4E40-BFF6-A4AF726B3A99}" srcOrd="4" destOrd="0" presId="urn:microsoft.com/office/officeart/2005/8/layout/hList1"/>
    <dgm:cxn modelId="{9BD2204B-0CD6-4829-880C-1EEB8C34A752}" type="presParOf" srcId="{5DC3F7DE-2436-4E40-BFF6-A4AF726B3A99}" destId="{4D9CD304-6361-4E06-A2C2-C2523573B9D4}" srcOrd="0" destOrd="0" presId="urn:microsoft.com/office/officeart/2005/8/layout/hList1"/>
    <dgm:cxn modelId="{DC230D5B-7BCD-4C20-849B-5092114AFABB}" type="presParOf" srcId="{5DC3F7DE-2436-4E40-BFF6-A4AF726B3A99}" destId="{7F737774-B000-4620-97E5-3BF098071D39}" srcOrd="1" destOrd="0" presId="urn:microsoft.com/office/officeart/2005/8/layout/hList1"/>
    <dgm:cxn modelId="{03946DD7-2192-4B9E-8943-4DB1EB39CD54}" type="presParOf" srcId="{413DEF45-02A8-4746-B467-356CD5128767}" destId="{7EA30B78-B5B0-41B2-BE4A-EE225F04DD84}" srcOrd="5" destOrd="0" presId="urn:microsoft.com/office/officeart/2005/8/layout/hList1"/>
    <dgm:cxn modelId="{7F41792F-6FF7-4113-AA32-F2E6B2F32CBD}" type="presParOf" srcId="{413DEF45-02A8-4746-B467-356CD5128767}" destId="{5D9BF766-B945-4B30-876D-9E0CA3BB2901}" srcOrd="6" destOrd="0" presId="urn:microsoft.com/office/officeart/2005/8/layout/hList1"/>
    <dgm:cxn modelId="{C73D6D4D-16C3-4D9B-9818-E78753B31DF8}" type="presParOf" srcId="{5D9BF766-B945-4B30-876D-9E0CA3BB2901}" destId="{9E46EF2B-CD28-4E96-BB12-1E1A2F83142B}" srcOrd="0" destOrd="0" presId="urn:microsoft.com/office/officeart/2005/8/layout/hList1"/>
    <dgm:cxn modelId="{EFE4F6CC-C166-4EB3-99C8-7DBDB7BAF1CA}"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2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Perspektyvių sportininkų išvykimas į didesnių šalies miestų, užsienio sporto centrus</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7C1327B0-E726-4B5A-833B-D560A86C1DC3}">
      <dgm:prSet phldrT="[Text]" custT="1"/>
      <dgm:spPr/>
      <dgm:t>
        <a:bodyPr/>
        <a:lstStyle/>
        <a:p>
          <a:r>
            <a:rPr lang="lt-LT" sz="1000">
              <a:latin typeface="Times New Roman" panose="02020603050405020304" pitchFamily="18" charset="0"/>
              <a:cs typeface="Times New Roman" panose="02020603050405020304" pitchFamily="18" charset="0"/>
            </a:rPr>
            <a:t>Bendruomeninės ir mėgėjų sporto infrastruktūros atnaujinimas ir plėtra</a:t>
          </a:r>
          <a:endParaRPr lang="en-US" sz="1000">
            <a:latin typeface="Times New Roman" panose="02020603050405020304" pitchFamily="18" charset="0"/>
            <a:cs typeface="Times New Roman" panose="02020603050405020304" pitchFamily="18" charset="0"/>
          </a:endParaRPr>
        </a:p>
      </dgm:t>
    </dgm:pt>
    <dgm:pt modelId="{F9AC4F26-A1E3-4BF4-9FA8-4C94ACD7812C}" type="parTrans" cxnId="{44E99C1D-5578-4206-B06C-964420D4A9CC}">
      <dgm:prSet/>
      <dgm:spPr/>
      <dgm:t>
        <a:bodyPr/>
        <a:lstStyle/>
        <a:p>
          <a:endParaRPr lang="en-US"/>
        </a:p>
      </dgm:t>
    </dgm:pt>
    <dgm:pt modelId="{6205955F-D727-410A-BC7C-38DA3477EC5C}" type="sibTrans" cxnId="{44E99C1D-5578-4206-B06C-964420D4A9CC}">
      <dgm:prSet/>
      <dgm:spPr/>
      <dgm:t>
        <a:bodyPr/>
        <a:lstStyle/>
        <a:p>
          <a:endParaRPr lang="en-US"/>
        </a:p>
      </dgm:t>
    </dgm:pt>
    <dgm:pt modelId="{AD666C06-CF70-4257-9220-690B02763944}">
      <dgm:prSet phldrT="[Text]" custT="1"/>
      <dgm:spPr/>
      <dgm:t>
        <a:bodyPr/>
        <a:lstStyle/>
        <a:p>
          <a:r>
            <a:rPr lang="lt-LT" sz="1000">
              <a:latin typeface="Times New Roman" panose="02020603050405020304" pitchFamily="18" charset="0"/>
              <a:cs typeface="Times New Roman" panose="02020603050405020304" pitchFamily="18" charset="0"/>
            </a:rPr>
            <a:t>Gyventojų fizinio aktyvumo, sveikos gyvensenos iniciatyvų skatinimas</a:t>
          </a:r>
          <a:endParaRPr lang="en-US" sz="1000">
            <a:latin typeface="Times New Roman" panose="02020603050405020304" pitchFamily="18" charset="0"/>
            <a:cs typeface="Times New Roman" panose="02020603050405020304" pitchFamily="18" charset="0"/>
          </a:endParaRPr>
        </a:p>
      </dgm:t>
    </dgm:pt>
    <dgm:pt modelId="{29F1BA4F-9A1D-4489-8555-22E67DCB28A0}" type="parTrans" cxnId="{DC5BE274-CF1B-4BD2-B99A-A0D7A4BCAEBD}">
      <dgm:prSet/>
      <dgm:spPr/>
      <dgm:t>
        <a:bodyPr/>
        <a:lstStyle/>
        <a:p>
          <a:endParaRPr lang="en-US"/>
        </a:p>
      </dgm:t>
    </dgm:pt>
    <dgm:pt modelId="{401F0CB3-6B3A-4691-8BC3-73A1DBB74CF6}" type="sibTrans" cxnId="{DC5BE274-CF1B-4BD2-B99A-A0D7A4BCAEBD}">
      <dgm:prSet/>
      <dgm:spPr/>
      <dgm:t>
        <a:bodyPr/>
        <a:lstStyle/>
        <a:p>
          <a:endParaRPr lang="en-US"/>
        </a:p>
      </dgm:t>
    </dgm:pt>
    <dgm:pt modelId="{8329A673-AB86-45E5-BCD3-1FCCE53BA453}">
      <dgm:prSet phldrT="[Text]" custT="1"/>
      <dgm:spPr/>
      <dgm:t>
        <a:bodyPr/>
        <a:lstStyle/>
        <a:p>
          <a:r>
            <a:rPr lang="lt-LT" sz="1000">
              <a:latin typeface="Times New Roman" panose="02020603050405020304" pitchFamily="18" charset="0"/>
              <a:cs typeface="Times New Roman" panose="02020603050405020304" pitchFamily="18" charset="0"/>
            </a:rPr>
            <a:t>Veikia Pasvalio sporto mokykla, kurioje plėtojamos 7 sporto šakos</a:t>
          </a:r>
          <a:endParaRPr lang="en-US" sz="1000">
            <a:latin typeface="Times New Roman" panose="02020603050405020304" pitchFamily="18" charset="0"/>
            <a:cs typeface="Times New Roman" panose="02020603050405020304" pitchFamily="18" charset="0"/>
          </a:endParaRPr>
        </a:p>
      </dgm:t>
    </dgm:pt>
    <dgm:pt modelId="{62DCFDE7-F94C-425A-B06C-C29D801A12ED}" type="parTrans" cxnId="{77DC0C3D-4C40-4BFD-9733-5B2619BA3174}">
      <dgm:prSet/>
      <dgm:spPr/>
      <dgm:t>
        <a:bodyPr/>
        <a:lstStyle/>
        <a:p>
          <a:endParaRPr lang="en-US"/>
        </a:p>
      </dgm:t>
    </dgm:pt>
    <dgm:pt modelId="{2C30B3FB-7A3F-44BB-B7F1-A672A0628FE8}" type="sibTrans" cxnId="{77DC0C3D-4C40-4BFD-9733-5B2619BA3174}">
      <dgm:prSet/>
      <dgm:spPr/>
      <dgm:t>
        <a:bodyPr/>
        <a:lstStyle/>
        <a:p>
          <a:endParaRPr lang="en-US"/>
        </a:p>
      </dgm:t>
    </dgm:pt>
    <dgm:pt modelId="{F5E75A89-26D3-44C9-B83C-BAB9941059CB}">
      <dgm:prSet phldrT="[Text]" custT="1"/>
      <dgm:spPr/>
      <dgm:t>
        <a:bodyPr/>
        <a:lstStyle/>
        <a:p>
          <a:r>
            <a:rPr lang="lt-LT" sz="1000">
              <a:latin typeface="Times New Roman" panose="02020603050405020304" pitchFamily="18" charset="0"/>
              <a:cs typeface="Times New Roman" panose="02020603050405020304" pitchFamily="18" charset="0"/>
            </a:rPr>
            <a:t>Maži atlyginimai neskatina jaunų profesionalių trenerių ir kūno kultūros specialistų dirbti rajone</a:t>
          </a:r>
          <a:endParaRPr lang="en-US" sz="1000">
            <a:highlight>
              <a:srgbClr val="FF0000"/>
            </a:highlight>
            <a:latin typeface="Times New Roman" panose="02020603050405020304" pitchFamily="18" charset="0"/>
            <a:cs typeface="Times New Roman" panose="02020603050405020304" pitchFamily="18" charset="0"/>
          </a:endParaRPr>
        </a:p>
      </dgm:t>
    </dgm:pt>
    <dgm:pt modelId="{6184AA96-0D39-4DB3-87C4-5109A102F359}" type="parTrans" cxnId="{4912872E-CFA0-4488-A319-B393306A08D8}">
      <dgm:prSet/>
      <dgm:spPr/>
      <dgm:t>
        <a:bodyPr/>
        <a:lstStyle/>
        <a:p>
          <a:endParaRPr lang="en-US"/>
        </a:p>
      </dgm:t>
    </dgm:pt>
    <dgm:pt modelId="{47414842-A559-4EE6-A1C2-F0555E6E2290}" type="sibTrans" cxnId="{4912872E-CFA0-4488-A319-B393306A08D8}">
      <dgm:prSet/>
      <dgm:spPr/>
      <dgm:t>
        <a:bodyPr/>
        <a:lstStyle/>
        <a:p>
          <a:endParaRPr lang="en-US"/>
        </a:p>
      </dgm:t>
    </dgm:pt>
    <dgm:pt modelId="{0FBBF942-E25D-466F-9481-E01736A0A411}">
      <dgm:prSet phldrT="[Text]" custT="1"/>
      <dgm:spPr/>
      <dgm:t>
        <a:bodyPr/>
        <a:lstStyle/>
        <a:p>
          <a:r>
            <a:rPr lang="lt-LT" sz="1000">
              <a:latin typeface="Times New Roman" panose="02020603050405020304" pitchFamily="18" charset="0"/>
              <a:cs typeface="Times New Roman" panose="02020603050405020304" pitchFamily="18" charset="0"/>
            </a:rPr>
            <a:t>Privačiojo verslo investicijos į sporto sektorių</a:t>
          </a:r>
          <a:endParaRPr lang="en-US" sz="1000">
            <a:latin typeface="Times New Roman" panose="02020603050405020304" pitchFamily="18" charset="0"/>
            <a:cs typeface="Times New Roman" panose="02020603050405020304" pitchFamily="18" charset="0"/>
          </a:endParaRPr>
        </a:p>
      </dgm:t>
    </dgm:pt>
    <dgm:pt modelId="{85C9D279-1525-458E-80BD-91827EBFFE88}" type="parTrans" cxnId="{7CB3A65F-DA8C-4FC6-B1CC-729A27F6D31F}">
      <dgm:prSet/>
      <dgm:spPr/>
      <dgm:t>
        <a:bodyPr/>
        <a:lstStyle/>
        <a:p>
          <a:endParaRPr lang="en-US"/>
        </a:p>
      </dgm:t>
    </dgm:pt>
    <dgm:pt modelId="{6BEFFDAB-7B29-4927-BE7E-8DEB51C8ADA0}" type="sibTrans" cxnId="{7CB3A65F-DA8C-4FC6-B1CC-729A27F6D31F}">
      <dgm:prSet/>
      <dgm:spPr/>
      <dgm:t>
        <a:bodyPr/>
        <a:lstStyle/>
        <a:p>
          <a:endParaRPr lang="en-US"/>
        </a:p>
      </dgm:t>
    </dgm:pt>
    <dgm:pt modelId="{6F56C92C-E7CB-4D49-9864-227362B84E61}">
      <dgm:prSet phldrT="[Text]" custT="1"/>
      <dgm:spPr/>
      <dgm:t>
        <a:bodyPr/>
        <a:lstStyle/>
        <a:p>
          <a:r>
            <a:rPr lang="lt-LT" sz="1000">
              <a:latin typeface="Times New Roman" panose="02020603050405020304" pitchFamily="18" charset="0"/>
              <a:cs typeface="Times New Roman" panose="02020603050405020304" pitchFamily="18" charset="0"/>
            </a:rPr>
            <a:t>Sporto stovyklų organizavimas</a:t>
          </a:r>
          <a:endParaRPr lang="en-US" sz="1000">
            <a:latin typeface="Times New Roman" panose="02020603050405020304" pitchFamily="18" charset="0"/>
            <a:cs typeface="Times New Roman" panose="02020603050405020304" pitchFamily="18" charset="0"/>
          </a:endParaRPr>
        </a:p>
      </dgm:t>
    </dgm:pt>
    <dgm:pt modelId="{08CFEBF5-8CF2-4808-B30F-5C87E7423EE6}" type="parTrans" cxnId="{CFA068B6-4719-4AEA-8F9D-35CE06BCD4B5}">
      <dgm:prSet/>
      <dgm:spPr/>
      <dgm:t>
        <a:bodyPr/>
        <a:lstStyle/>
        <a:p>
          <a:endParaRPr lang="en-US"/>
        </a:p>
      </dgm:t>
    </dgm:pt>
    <dgm:pt modelId="{82CF89F9-0712-419C-9B24-85526E563AC0}" type="sibTrans" cxnId="{CFA068B6-4719-4AEA-8F9D-35CE06BCD4B5}">
      <dgm:prSet/>
      <dgm:spPr/>
      <dgm:t>
        <a:bodyPr/>
        <a:lstStyle/>
        <a:p>
          <a:endParaRPr lang="en-US"/>
        </a:p>
      </dgm:t>
    </dgm:pt>
    <dgm:pt modelId="{C97E69C3-A0EF-46CF-ACDD-7BF6072F6AD5}">
      <dgm:prSet custT="1"/>
      <dgm:spPr/>
      <dgm:t>
        <a:bodyPr/>
        <a:lstStyle/>
        <a:p>
          <a:r>
            <a:rPr lang="lt-LT" sz="1000">
              <a:latin typeface="Times New Roman" panose="02020603050405020304" pitchFamily="18" charset="0"/>
              <a:cs typeface="Times New Roman" panose="02020603050405020304" pitchFamily="18" charset="0"/>
            </a:rPr>
            <a:t>Aktyviai veikia sporto klubai</a:t>
          </a:r>
          <a:endParaRPr lang="en-US" sz="1000">
            <a:latin typeface="Times New Roman" panose="02020603050405020304" pitchFamily="18" charset="0"/>
            <a:cs typeface="Times New Roman" panose="02020603050405020304" pitchFamily="18" charset="0"/>
          </a:endParaRPr>
        </a:p>
      </dgm:t>
    </dgm:pt>
    <dgm:pt modelId="{604C9DD2-EA87-42C5-A4F6-CAE07A3877A0}" type="parTrans" cxnId="{32A27273-27EE-46ED-A695-1531F4BE51EC}">
      <dgm:prSet/>
      <dgm:spPr/>
      <dgm:t>
        <a:bodyPr/>
        <a:lstStyle/>
        <a:p>
          <a:endParaRPr lang="lt-LT"/>
        </a:p>
      </dgm:t>
    </dgm:pt>
    <dgm:pt modelId="{4C4CA01D-6617-4B2E-B07C-A23889CC8931}" type="sibTrans" cxnId="{32A27273-27EE-46ED-A695-1531F4BE51EC}">
      <dgm:prSet/>
      <dgm:spPr/>
      <dgm:t>
        <a:bodyPr/>
        <a:lstStyle/>
        <a:p>
          <a:endParaRPr lang="lt-LT"/>
        </a:p>
      </dgm:t>
    </dgm:pt>
    <dgm:pt modelId="{8C3D8055-2872-47A9-907B-CFC74A262351}">
      <dgm:prSet custT="1"/>
      <dgm:spPr/>
      <dgm:t>
        <a:bodyPr/>
        <a:lstStyle/>
        <a:p>
          <a:r>
            <a:rPr lang="lt-LT" sz="1000">
              <a:latin typeface="Times New Roman" panose="02020603050405020304" pitchFamily="18" charset="0"/>
              <a:cs typeface="Times New Roman" panose="02020603050405020304" pitchFamily="18" charset="0"/>
            </a:rPr>
            <a:t>Vaikų motyvacijos sportuoti mažėjimas</a:t>
          </a:r>
          <a:endParaRPr lang="en-US" sz="1000">
            <a:latin typeface="Times New Roman" panose="02020603050405020304" pitchFamily="18" charset="0"/>
            <a:cs typeface="Times New Roman" panose="02020603050405020304" pitchFamily="18" charset="0"/>
          </a:endParaRPr>
        </a:p>
      </dgm:t>
    </dgm:pt>
    <dgm:pt modelId="{D20B54E5-E6D9-4ADB-BA32-943DA62D6D94}" type="parTrans" cxnId="{8DA785C4-0A8F-4866-B9A0-31BDB7544B9F}">
      <dgm:prSet/>
      <dgm:spPr/>
      <dgm:t>
        <a:bodyPr/>
        <a:lstStyle/>
        <a:p>
          <a:endParaRPr lang="lt-LT"/>
        </a:p>
      </dgm:t>
    </dgm:pt>
    <dgm:pt modelId="{464E12E9-A113-4BF2-B677-CECB277275E7}" type="sibTrans" cxnId="{8DA785C4-0A8F-4866-B9A0-31BDB7544B9F}">
      <dgm:prSet/>
      <dgm:spPr/>
      <dgm:t>
        <a:bodyPr/>
        <a:lstStyle/>
        <a:p>
          <a:endParaRPr lang="lt-LT"/>
        </a:p>
      </dgm:t>
    </dgm:pt>
    <dgm:pt modelId="{24A18859-A674-4346-95CB-34A9FD38EF3D}">
      <dgm:prSet phldrT="[Text]" custT="1"/>
      <dgm:spPr/>
      <dgm:t>
        <a:bodyPr/>
        <a:lstStyle/>
        <a:p>
          <a:r>
            <a:rPr lang="lt-LT" sz="1000">
              <a:latin typeface="Times New Roman" panose="02020603050405020304" pitchFamily="18" charset="0"/>
              <a:cs typeface="Times New Roman" panose="02020603050405020304" pitchFamily="18" charset="0"/>
            </a:rPr>
            <a:t>Didesnė nei šalyje sportuojančiųjų sporto organizacijose dalis</a:t>
          </a:r>
          <a:endParaRPr lang="en-US" sz="1000">
            <a:latin typeface="Times New Roman" panose="02020603050405020304" pitchFamily="18" charset="0"/>
            <a:cs typeface="Times New Roman" panose="02020603050405020304" pitchFamily="18" charset="0"/>
          </a:endParaRPr>
        </a:p>
      </dgm:t>
    </dgm:pt>
    <dgm:pt modelId="{EA8FB71A-5073-4BA6-96B2-C46AC02A0394}" type="parTrans" cxnId="{52D1CA11-47A0-4CFD-A6E2-9B38B4776D4D}">
      <dgm:prSet/>
      <dgm:spPr/>
      <dgm:t>
        <a:bodyPr/>
        <a:lstStyle/>
        <a:p>
          <a:endParaRPr lang="lt-LT"/>
        </a:p>
      </dgm:t>
    </dgm:pt>
    <dgm:pt modelId="{53DAFCD0-F16F-4D9A-B361-811EB88CC6A4}" type="sibTrans" cxnId="{52D1CA11-47A0-4CFD-A6E2-9B38B4776D4D}">
      <dgm:prSet/>
      <dgm:spPr/>
      <dgm:t>
        <a:bodyPr/>
        <a:lstStyle/>
        <a:p>
          <a:endParaRPr lang="lt-LT"/>
        </a:p>
      </dgm:t>
    </dgm:pt>
    <dgm:pt modelId="{C323E92A-ACF3-4646-B2BB-2EDACE5C2C40}">
      <dgm:prSet custT="1"/>
      <dgm:spPr/>
      <dgm:t>
        <a:bodyPr/>
        <a:lstStyle/>
        <a:p>
          <a:r>
            <a:rPr lang="lt-LT" sz="1000">
              <a:latin typeface="Times New Roman" panose="02020603050405020304" pitchFamily="18" charset="0"/>
              <a:cs typeface="Times New Roman" panose="02020603050405020304" pitchFamily="18" charset="0"/>
            </a:rPr>
            <a:t>Organizuojami įvairūs sporto renginiai </a:t>
          </a:r>
          <a:endParaRPr lang="en-US" sz="1000">
            <a:latin typeface="Times New Roman" panose="02020603050405020304" pitchFamily="18" charset="0"/>
            <a:cs typeface="Times New Roman" panose="02020603050405020304" pitchFamily="18" charset="0"/>
          </a:endParaRPr>
        </a:p>
      </dgm:t>
    </dgm:pt>
    <dgm:pt modelId="{3A82134C-EE95-4A1E-B640-012FD1FAC516}" type="parTrans" cxnId="{F578E6A8-DF1F-4F1D-A729-DE14705E2E1C}">
      <dgm:prSet/>
      <dgm:spPr/>
      <dgm:t>
        <a:bodyPr/>
        <a:lstStyle/>
        <a:p>
          <a:endParaRPr lang="lt-LT"/>
        </a:p>
      </dgm:t>
    </dgm:pt>
    <dgm:pt modelId="{BA45458E-D373-4401-8C5A-F4BCB40E5AD4}" type="sibTrans" cxnId="{F578E6A8-DF1F-4F1D-A729-DE14705E2E1C}">
      <dgm:prSet/>
      <dgm:spPr/>
      <dgm:t>
        <a:bodyPr/>
        <a:lstStyle/>
        <a:p>
          <a:endParaRPr lang="lt-LT"/>
        </a:p>
      </dgm:t>
    </dgm:pt>
    <dgm:pt modelId="{EC335441-0429-4CB5-AB93-8C22D71C7D1B}">
      <dgm:prSet phldrT="[Text]" custT="1"/>
      <dgm:spPr/>
      <dgm:t>
        <a:bodyPr/>
        <a:lstStyle/>
        <a:p>
          <a:r>
            <a:rPr lang="lt-LT" sz="1000">
              <a:latin typeface="Times New Roman" panose="02020603050405020304" pitchFamily="18" charset="0"/>
              <a:cs typeface="Times New Roman" panose="02020603050405020304" pitchFamily="18" charset="0"/>
            </a:rPr>
            <a:t>Augantis sportuojančiųjų, išmokytų plaukti asmenų bei parengtų sportininkų skaičius</a:t>
          </a:r>
          <a:endParaRPr lang="en-US" sz="1000">
            <a:latin typeface="Times New Roman" panose="02020603050405020304" pitchFamily="18" charset="0"/>
            <a:cs typeface="Times New Roman" panose="02020603050405020304" pitchFamily="18" charset="0"/>
          </a:endParaRPr>
        </a:p>
      </dgm:t>
    </dgm:pt>
    <dgm:pt modelId="{9B7067E1-815B-4B81-B0A3-10A3894102A6}" type="parTrans" cxnId="{0D730A8A-B3DA-4559-A3C0-D99966D3413C}">
      <dgm:prSet/>
      <dgm:spPr/>
      <dgm:t>
        <a:bodyPr/>
        <a:lstStyle/>
        <a:p>
          <a:endParaRPr lang="lt-LT"/>
        </a:p>
      </dgm:t>
    </dgm:pt>
    <dgm:pt modelId="{F9AEC0A4-EFDB-486F-A337-164839D643A2}" type="sibTrans" cxnId="{0D730A8A-B3DA-4559-A3C0-D99966D3413C}">
      <dgm:prSet/>
      <dgm:spPr/>
      <dgm:t>
        <a:bodyPr/>
        <a:lstStyle/>
        <a:p>
          <a:endParaRPr lang="lt-LT"/>
        </a:p>
      </dgm:t>
    </dgm:pt>
    <dgm:pt modelId="{3B52EB22-052E-4F04-9299-D2CD63453C22}">
      <dgm:prSet phldrT="[Text]" custT="1"/>
      <dgm:spPr/>
      <dgm:t>
        <a:bodyPr/>
        <a:lstStyle/>
        <a:p>
          <a:r>
            <a:rPr lang="lt-LT" sz="1000">
              <a:latin typeface="Times New Roman" panose="02020603050405020304" pitchFamily="18" charset="0"/>
              <a:cs typeface="Times New Roman" panose="02020603050405020304" pitchFamily="18" charset="0"/>
            </a:rPr>
            <a:t>Sporto kompleksų, sporto bazių atnaujinimas ir plėtra</a:t>
          </a:r>
          <a:endParaRPr lang="en-US" sz="1000">
            <a:latin typeface="Times New Roman" panose="02020603050405020304" pitchFamily="18" charset="0"/>
            <a:cs typeface="Times New Roman" panose="02020603050405020304" pitchFamily="18" charset="0"/>
          </a:endParaRPr>
        </a:p>
      </dgm:t>
    </dgm:pt>
    <dgm:pt modelId="{E882CB6D-2EA9-439B-8DE6-6E715C864FC1}" type="parTrans" cxnId="{B2213005-4154-4F74-A58C-ADC09646075B}">
      <dgm:prSet/>
      <dgm:spPr/>
      <dgm:t>
        <a:bodyPr/>
        <a:lstStyle/>
        <a:p>
          <a:endParaRPr lang="lt-LT"/>
        </a:p>
      </dgm:t>
    </dgm:pt>
    <dgm:pt modelId="{D7E0A635-0201-4E73-B554-C036447DBA32}" type="sibTrans" cxnId="{B2213005-4154-4F74-A58C-ADC09646075B}">
      <dgm:prSet/>
      <dgm:spPr/>
      <dgm:t>
        <a:bodyPr/>
        <a:lstStyle/>
        <a:p>
          <a:endParaRPr lang="lt-LT"/>
        </a:p>
      </dgm:t>
    </dgm:pt>
    <dgm:pt modelId="{06C11338-32B3-46FA-9F21-A3C0FB1178FC}">
      <dgm:prSet phldrT="[Text]" custT="1"/>
      <dgm:spPr/>
      <dgm:t>
        <a:bodyPr/>
        <a:lstStyle/>
        <a:p>
          <a:r>
            <a:rPr lang="lt-LT" sz="1000">
              <a:latin typeface="Times New Roman" panose="02020603050405020304" pitchFamily="18" charset="0"/>
              <a:cs typeface="Times New Roman" panose="02020603050405020304" pitchFamily="18" charset="0"/>
            </a:rPr>
            <a:t>Didėjantis sporto varžybų, sporto visiems renginių ir sporto stovyklų bei dalyvių juose skaičius</a:t>
          </a:r>
          <a:endParaRPr lang="en-US" sz="1000">
            <a:latin typeface="Times New Roman" panose="02020603050405020304" pitchFamily="18" charset="0"/>
            <a:cs typeface="Times New Roman" panose="02020603050405020304" pitchFamily="18" charset="0"/>
          </a:endParaRPr>
        </a:p>
      </dgm:t>
    </dgm:pt>
    <dgm:pt modelId="{2E525A01-DCFC-4D2D-B956-1AF336DB0FDD}" type="parTrans" cxnId="{8BE55ECF-BA7A-4A87-A156-6B0FB9415CB0}">
      <dgm:prSet/>
      <dgm:spPr/>
      <dgm:t>
        <a:bodyPr/>
        <a:lstStyle/>
        <a:p>
          <a:endParaRPr lang="lt-LT"/>
        </a:p>
      </dgm:t>
    </dgm:pt>
    <dgm:pt modelId="{34CDC9F2-6862-4C0F-AEDC-6720233C231D}" type="sibTrans" cxnId="{8BE55ECF-BA7A-4A87-A156-6B0FB9415CB0}">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8DE6E400-215D-41E8-89B7-50EFD309193F}" type="presOf" srcId="{2036228D-7924-4305-B4F4-5B2B6A881A60}" destId="{4D9CD304-6361-4E06-A2C2-C2523573B9D4}" srcOrd="0" destOrd="0" presId="urn:microsoft.com/office/officeart/2005/8/layout/hList1"/>
    <dgm:cxn modelId="{8B5A5202-63BD-4850-9483-92A614BD4821}" type="presOf" srcId="{948A4BD6-F139-4960-9130-5A3729C4C619}" destId="{9E46EF2B-CD28-4E96-BB12-1E1A2F83142B}" srcOrd="0" destOrd="0" presId="urn:microsoft.com/office/officeart/2005/8/layout/hList1"/>
    <dgm:cxn modelId="{B2213005-4154-4F74-A58C-ADC09646075B}" srcId="{2036228D-7924-4305-B4F4-5B2B6A881A60}" destId="{3B52EB22-052E-4F04-9299-D2CD63453C22}" srcOrd="4" destOrd="0" parTransId="{E882CB6D-2EA9-439B-8DE6-6E715C864FC1}" sibTransId="{D7E0A635-0201-4E73-B554-C036447DBA32}"/>
    <dgm:cxn modelId="{52D1CA11-47A0-4CFD-A6E2-9B38B4776D4D}" srcId="{DF265953-948F-4410-BA96-985D04A83808}" destId="{24A18859-A674-4346-95CB-34A9FD38EF3D}" srcOrd="1" destOrd="0" parTransId="{EA8FB71A-5073-4BA6-96B2-C46AC02A0394}" sibTransId="{53DAFCD0-F16F-4D9A-B361-811EB88CC6A4}"/>
    <dgm:cxn modelId="{DB4B2115-9C31-47F6-9ACD-9E95679F28A9}" type="presOf" srcId="{F5E75A89-26D3-44C9-B83C-BAB9941059CB}" destId="{004804E0-C721-423E-A1FF-E1E5C63AF60B}" srcOrd="0" destOrd="0" presId="urn:microsoft.com/office/officeart/2005/8/layout/hList1"/>
    <dgm:cxn modelId="{26A9621D-7400-4450-A141-160D4CF0C36B}" type="presOf" srcId="{C323E92A-ACF3-4646-B2BB-2EDACE5C2C40}" destId="{9498B49A-B5EE-49A1-BB1A-47162A3D722A}" srcOrd="0" destOrd="5" presId="urn:microsoft.com/office/officeart/2005/8/layout/hList1"/>
    <dgm:cxn modelId="{44E99C1D-5578-4206-B06C-964420D4A9CC}" srcId="{2036228D-7924-4305-B4F4-5B2B6A881A60}" destId="{7C1327B0-E726-4B5A-833B-D560A86C1DC3}" srcOrd="1" destOrd="0" parTransId="{F9AC4F26-A1E3-4BF4-9FA8-4C94ACD7812C}" sibTransId="{6205955F-D727-410A-BC7C-38DA3477EC5C}"/>
    <dgm:cxn modelId="{D34EA225-BE89-4865-B3F3-904C12BB2E05}" srcId="{7C142914-8D04-4CCA-9643-0A24BDA23C91}" destId="{948A4BD6-F139-4960-9130-5A3729C4C619}" srcOrd="3" destOrd="0" parTransId="{1532D8A8-2A8B-4563-94C8-971D3E903AF7}" sibTransId="{6429AF09-A905-4D27-9E4E-07EB6C75A37B}"/>
    <dgm:cxn modelId="{4912872E-CFA0-4488-A319-B393306A08D8}" srcId="{DAEE2819-76A6-4883-B190-A16B6CBAC01C}" destId="{F5E75A89-26D3-44C9-B83C-BAB9941059CB}" srcOrd="0" destOrd="0" parTransId="{6184AA96-0D39-4DB3-87C4-5109A102F359}" sibTransId="{47414842-A559-4EE6-A1C2-F0555E6E2290}"/>
    <dgm:cxn modelId="{77DC0C3D-4C40-4BFD-9733-5B2619BA3174}" srcId="{DF265953-948F-4410-BA96-985D04A83808}" destId="{8329A673-AB86-45E5-BCD3-1FCCE53BA453}" srcOrd="0" destOrd="0" parTransId="{62DCFDE7-F94C-425A-B06C-C29D801A12ED}" sibTransId="{2C30B3FB-7A3F-44BB-B7F1-A672A0628FE8}"/>
    <dgm:cxn modelId="{7CB3A65F-DA8C-4FC6-B1CC-729A27F6D31F}" srcId="{2036228D-7924-4305-B4F4-5B2B6A881A60}" destId="{0FBBF942-E25D-466F-9481-E01736A0A411}" srcOrd="3" destOrd="0" parTransId="{85C9D279-1525-458E-80BD-91827EBFFE88}" sibTransId="{6BEFFDAB-7B29-4927-BE7E-8DEB51C8ADA0}"/>
    <dgm:cxn modelId="{5D84BD62-3C33-4A57-9663-569706AD1752}" type="presOf" srcId="{7C142914-8D04-4CCA-9643-0A24BDA23C91}" destId="{413DEF45-02A8-4746-B467-356CD5128767}" srcOrd="0" destOrd="0" presId="urn:microsoft.com/office/officeart/2005/8/layout/hList1"/>
    <dgm:cxn modelId="{194BA563-C001-4C7D-8E75-942768A7A15A}" type="presOf" srcId="{7C1327B0-E726-4B5A-833B-D560A86C1DC3}" destId="{7F737774-B000-4620-97E5-3BF098071D39}" srcOrd="0" destOrd="1" presId="urn:microsoft.com/office/officeart/2005/8/layout/hList1"/>
    <dgm:cxn modelId="{063C4147-08CD-4CAB-A6D8-626D22D70DC3}" type="presOf" srcId="{DF265953-948F-4410-BA96-985D04A83808}" destId="{97FDE21F-4960-4353-9CBD-E9EBDBA1411C}" srcOrd="0" destOrd="0" presId="urn:microsoft.com/office/officeart/2005/8/layout/hList1"/>
    <dgm:cxn modelId="{7330B067-4126-4D45-A604-5A3D76E2C040}" type="presOf" srcId="{0FBBF942-E25D-466F-9481-E01736A0A411}" destId="{7F737774-B000-4620-97E5-3BF098071D39}" srcOrd="0" destOrd="3" presId="urn:microsoft.com/office/officeart/2005/8/layout/hList1"/>
    <dgm:cxn modelId="{2965AA68-D3EB-4B45-85B7-A41CCB56AB30}" type="presOf" srcId="{DAEE2819-76A6-4883-B190-A16B6CBAC01C}" destId="{A0E5CFD4-25C8-4932-84AD-B640A4023D5D}" srcOrd="0" destOrd="0" presId="urn:microsoft.com/office/officeart/2005/8/layout/hList1"/>
    <dgm:cxn modelId="{85097F4F-3D28-4E67-BFAB-59F33DD61FF8}" type="presOf" srcId="{06C11338-32B3-46FA-9F21-A3C0FB1178FC}" destId="{9498B49A-B5EE-49A1-BB1A-47162A3D722A}" srcOrd="0" destOrd="3" presId="urn:microsoft.com/office/officeart/2005/8/layout/hList1"/>
    <dgm:cxn modelId="{78E77E52-08DF-4BCA-84AE-EC9C26D3FF92}" type="presOf" srcId="{6F56C92C-E7CB-4D49-9864-227362B84E61}" destId="{7F737774-B000-4620-97E5-3BF098071D39}" srcOrd="0" destOrd="2" presId="urn:microsoft.com/office/officeart/2005/8/layout/hList1"/>
    <dgm:cxn modelId="{32A27273-27EE-46ED-A695-1531F4BE51EC}" srcId="{DF265953-948F-4410-BA96-985D04A83808}" destId="{C97E69C3-A0EF-46CF-ACDD-7BF6072F6AD5}" srcOrd="4" destOrd="0" parTransId="{604C9DD2-EA87-42C5-A4F6-CAE07A3877A0}" sibTransId="{4C4CA01D-6617-4B2E-B07C-A23889CC8931}"/>
    <dgm:cxn modelId="{DC5BE274-CF1B-4BD2-B99A-A0D7A4BCAEBD}" srcId="{2036228D-7924-4305-B4F4-5B2B6A881A60}" destId="{AD666C06-CF70-4257-9220-690B02763944}" srcOrd="0" destOrd="0" parTransId="{29F1BA4F-9A1D-4489-8555-22E67DCB28A0}" sibTransId="{401F0CB3-6B3A-4691-8BC3-73A1DBB74CF6}"/>
    <dgm:cxn modelId="{9659F385-1A2A-47B7-90A5-61469CA77B29}" srcId="{7C142914-8D04-4CCA-9643-0A24BDA23C91}" destId="{DAEE2819-76A6-4883-B190-A16B6CBAC01C}" srcOrd="1" destOrd="0" parTransId="{F97D6EBA-DE40-4DE8-A504-7B00ED7C18DA}" sibTransId="{DB731F91-3472-477E-BB1D-5AD095E5C9A2}"/>
    <dgm:cxn modelId="{15DBB187-A080-4380-B2EC-B6707B2434EA}" type="presOf" srcId="{C97E69C3-A0EF-46CF-ACDD-7BF6072F6AD5}" destId="{9498B49A-B5EE-49A1-BB1A-47162A3D722A}" srcOrd="0" destOrd="4" presId="urn:microsoft.com/office/officeart/2005/8/layout/hList1"/>
    <dgm:cxn modelId="{0D730A8A-B3DA-4559-A3C0-D99966D3413C}" srcId="{DF265953-948F-4410-BA96-985D04A83808}" destId="{EC335441-0429-4CB5-AB93-8C22D71C7D1B}" srcOrd="2" destOrd="0" parTransId="{9B7067E1-815B-4B81-B0A3-10A3894102A6}" sibTransId="{F9AEC0A4-EFDB-486F-A337-164839D643A2}"/>
    <dgm:cxn modelId="{B415DF90-5B35-4649-B392-04E9329A22A1}" type="presOf" srcId="{24A18859-A674-4346-95CB-34A9FD38EF3D}" destId="{9498B49A-B5EE-49A1-BB1A-47162A3D722A}" srcOrd="0" destOrd="1"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F578E6A8-DF1F-4F1D-A729-DE14705E2E1C}" srcId="{DF265953-948F-4410-BA96-985D04A83808}" destId="{C323E92A-ACF3-4646-B2BB-2EDACE5C2C40}" srcOrd="5" destOrd="0" parTransId="{3A82134C-EE95-4A1E-B640-012FD1FAC516}" sibTransId="{BA45458E-D373-4401-8C5A-F4BCB40E5AD4}"/>
    <dgm:cxn modelId="{DBE62AB4-B9D4-4864-8F92-443492DECD2C}" srcId="{7C142914-8D04-4CCA-9643-0A24BDA23C91}" destId="{DF265953-948F-4410-BA96-985D04A83808}" srcOrd="0" destOrd="0" parTransId="{9A42966A-F4F9-4177-8DA8-6C930892E5C5}" sibTransId="{95926539-A698-4675-92EE-8E00EA2C6642}"/>
    <dgm:cxn modelId="{CFA068B6-4719-4AEA-8F9D-35CE06BCD4B5}" srcId="{2036228D-7924-4305-B4F4-5B2B6A881A60}" destId="{6F56C92C-E7CB-4D49-9864-227362B84E61}" srcOrd="2" destOrd="0" parTransId="{08CFEBF5-8CF2-4808-B30F-5C87E7423EE6}" sibTransId="{82CF89F9-0712-419C-9B24-85526E563AC0}"/>
    <dgm:cxn modelId="{B2F7EEBF-11C7-4CE2-A15C-03B7942A9E83}" type="presOf" srcId="{3B52EB22-052E-4F04-9299-D2CD63453C22}" destId="{7F737774-B000-4620-97E5-3BF098071D39}" srcOrd="0" destOrd="4" presId="urn:microsoft.com/office/officeart/2005/8/layout/hList1"/>
    <dgm:cxn modelId="{8DA785C4-0A8F-4866-B9A0-31BDB7544B9F}" srcId="{948A4BD6-F139-4960-9130-5A3729C4C619}" destId="{8C3D8055-2872-47A9-907B-CFC74A262351}" srcOrd="1" destOrd="0" parTransId="{D20B54E5-E6D9-4ADB-BA32-943DA62D6D94}" sibTransId="{464E12E9-A113-4BF2-B677-CECB277275E7}"/>
    <dgm:cxn modelId="{734998C5-A1A1-419A-971E-D0A7DA87EA8B}" type="presOf" srcId="{12AF0991-280D-4B90-A1E3-7EDE29FCFBA0}" destId="{DF93A38C-138C-468A-B6A3-34A7BFE9369A}" srcOrd="0" destOrd="0" presId="urn:microsoft.com/office/officeart/2005/8/layout/hList1"/>
    <dgm:cxn modelId="{1B9BCFC5-AF99-414A-84E8-C3D8CC208496}" type="presOf" srcId="{EC335441-0429-4CB5-AB93-8C22D71C7D1B}" destId="{9498B49A-B5EE-49A1-BB1A-47162A3D722A}" srcOrd="0" destOrd="2" presId="urn:microsoft.com/office/officeart/2005/8/layout/hList1"/>
    <dgm:cxn modelId="{8BE55ECF-BA7A-4A87-A156-6B0FB9415CB0}" srcId="{DF265953-948F-4410-BA96-985D04A83808}" destId="{06C11338-32B3-46FA-9F21-A3C0FB1178FC}" srcOrd="3" destOrd="0" parTransId="{2E525A01-DCFC-4D2D-B956-1AF336DB0FDD}" sibTransId="{34CDC9F2-6862-4C0F-AEDC-6720233C231D}"/>
    <dgm:cxn modelId="{430892E7-F2B9-48FD-A3C6-F495C38AF027}" type="presOf" srcId="{AD666C06-CF70-4257-9220-690B02763944}" destId="{7F737774-B000-4620-97E5-3BF098071D39}"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0E424FF9-715F-498E-9D71-486D50650B9D}" type="presOf" srcId="{8329A673-AB86-45E5-BCD3-1FCCE53BA453}" destId="{9498B49A-B5EE-49A1-BB1A-47162A3D722A}" srcOrd="0" destOrd="0" presId="urn:microsoft.com/office/officeart/2005/8/layout/hList1"/>
    <dgm:cxn modelId="{E724B5F9-81CD-4C0A-9974-EC403E0125D0}" type="presOf" srcId="{8C3D8055-2872-47A9-907B-CFC74A262351}" destId="{DF93A38C-138C-468A-B6A3-34A7BFE9369A}" srcOrd="0" destOrd="1" presId="urn:microsoft.com/office/officeart/2005/8/layout/hList1"/>
    <dgm:cxn modelId="{0BBD45EB-0A11-4F14-AA55-52ECF8A3E5AD}" type="presParOf" srcId="{413DEF45-02A8-4746-B467-356CD5128767}" destId="{00D61C76-3EFF-4BA4-A1D2-BD61FB71EDEA}" srcOrd="0" destOrd="0" presId="urn:microsoft.com/office/officeart/2005/8/layout/hList1"/>
    <dgm:cxn modelId="{0863EB9E-D1D1-4AEF-AAB8-60BB9D7493C1}" type="presParOf" srcId="{00D61C76-3EFF-4BA4-A1D2-BD61FB71EDEA}" destId="{97FDE21F-4960-4353-9CBD-E9EBDBA1411C}" srcOrd="0" destOrd="0" presId="urn:microsoft.com/office/officeart/2005/8/layout/hList1"/>
    <dgm:cxn modelId="{6A9E4F4D-ED83-4894-A4EC-2B094DF076F2}" type="presParOf" srcId="{00D61C76-3EFF-4BA4-A1D2-BD61FB71EDEA}" destId="{9498B49A-B5EE-49A1-BB1A-47162A3D722A}" srcOrd="1" destOrd="0" presId="urn:microsoft.com/office/officeart/2005/8/layout/hList1"/>
    <dgm:cxn modelId="{FA262DC3-A36A-440E-890A-581513C6EDAB}" type="presParOf" srcId="{413DEF45-02A8-4746-B467-356CD5128767}" destId="{B466FCD0-BFF8-469E-BB99-8148D8D33513}" srcOrd="1" destOrd="0" presId="urn:microsoft.com/office/officeart/2005/8/layout/hList1"/>
    <dgm:cxn modelId="{329F2687-183E-4DF2-8746-82FADDDDE3EF}" type="presParOf" srcId="{413DEF45-02A8-4746-B467-356CD5128767}" destId="{85C91F2B-4783-41E7-BDB1-B5CFA3237EFD}" srcOrd="2" destOrd="0" presId="urn:microsoft.com/office/officeart/2005/8/layout/hList1"/>
    <dgm:cxn modelId="{6503DD3B-18DD-4141-90BE-1FC663149F4C}" type="presParOf" srcId="{85C91F2B-4783-41E7-BDB1-B5CFA3237EFD}" destId="{A0E5CFD4-25C8-4932-84AD-B640A4023D5D}" srcOrd="0" destOrd="0" presId="urn:microsoft.com/office/officeart/2005/8/layout/hList1"/>
    <dgm:cxn modelId="{E3772FAB-DC80-4D69-98D5-E6467C336E0D}" type="presParOf" srcId="{85C91F2B-4783-41E7-BDB1-B5CFA3237EFD}" destId="{004804E0-C721-423E-A1FF-E1E5C63AF60B}" srcOrd="1" destOrd="0" presId="urn:microsoft.com/office/officeart/2005/8/layout/hList1"/>
    <dgm:cxn modelId="{202CA715-188E-4FBF-8DB2-CDE5FD701FD1}" type="presParOf" srcId="{413DEF45-02A8-4746-B467-356CD5128767}" destId="{153E22B8-A315-4FA8-8004-6CC702137562}" srcOrd="3" destOrd="0" presId="urn:microsoft.com/office/officeart/2005/8/layout/hList1"/>
    <dgm:cxn modelId="{76047783-BD95-4DA9-88A4-AD3BCA51D730}" type="presParOf" srcId="{413DEF45-02A8-4746-B467-356CD5128767}" destId="{5DC3F7DE-2436-4E40-BFF6-A4AF726B3A99}" srcOrd="4" destOrd="0" presId="urn:microsoft.com/office/officeart/2005/8/layout/hList1"/>
    <dgm:cxn modelId="{CA13D5E5-9A6E-4252-BC9A-124E16390BAC}" type="presParOf" srcId="{5DC3F7DE-2436-4E40-BFF6-A4AF726B3A99}" destId="{4D9CD304-6361-4E06-A2C2-C2523573B9D4}" srcOrd="0" destOrd="0" presId="urn:microsoft.com/office/officeart/2005/8/layout/hList1"/>
    <dgm:cxn modelId="{93196F16-F669-4858-AC02-20F7E32ABF62}" type="presParOf" srcId="{5DC3F7DE-2436-4E40-BFF6-A4AF726B3A99}" destId="{7F737774-B000-4620-97E5-3BF098071D39}" srcOrd="1" destOrd="0" presId="urn:microsoft.com/office/officeart/2005/8/layout/hList1"/>
    <dgm:cxn modelId="{1266EF93-C234-45CE-8633-DBD95319E7D7}" type="presParOf" srcId="{413DEF45-02A8-4746-B467-356CD5128767}" destId="{7EA30B78-B5B0-41B2-BE4A-EE225F04DD84}" srcOrd="5" destOrd="0" presId="urn:microsoft.com/office/officeart/2005/8/layout/hList1"/>
    <dgm:cxn modelId="{159CDFF2-F689-4A57-8A74-985E5A2D5F03}" type="presParOf" srcId="{413DEF45-02A8-4746-B467-356CD5128767}" destId="{5D9BF766-B945-4B30-876D-9E0CA3BB2901}" srcOrd="6" destOrd="0" presId="urn:microsoft.com/office/officeart/2005/8/layout/hList1"/>
    <dgm:cxn modelId="{52D7BE87-CD7A-4B42-8623-F0712D099056}" type="presParOf" srcId="{5D9BF766-B945-4B30-876D-9E0CA3BB2901}" destId="{9E46EF2B-CD28-4E96-BB12-1E1A2F83142B}" srcOrd="0" destOrd="0" presId="urn:microsoft.com/office/officeart/2005/8/layout/hList1"/>
    <dgm:cxn modelId="{1BEE4B72-D820-4F12-905C-0A419D822144}"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2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Vietos veiklos grupės vykdomi projektai (VVG gavę finansavimą)</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Pakankamas veikiančių NVO, bendruomenių, JO, neformalių jaunimo grupių, kitų visuomeninių organizacijų skaičius</a:t>
          </a:r>
          <a:endParaRPr lang="en-US" sz="1000">
            <a:latin typeface="Times New Roman" panose="02020603050405020304" pitchFamily="18" charset="0"/>
            <a:cs typeface="Times New Roman" panose="02020603050405020304" pitchFamily="18" charset="0"/>
          </a:endParaRPr>
        </a:p>
      </dgm:t>
    </dgm:pt>
    <dgm:pt modelId="{60CE19C4-AD8F-48BA-8016-0CB87796AEEC}" type="sibTrans" cxnId="{E9CA35B7-DB2F-455D-8591-CD55383CB157}">
      <dgm:prSet/>
      <dgm:spPr/>
      <dgm:t>
        <a:bodyPr/>
        <a:lstStyle/>
        <a:p>
          <a:endParaRPr lang="en-US"/>
        </a:p>
      </dgm:t>
    </dgm:pt>
    <dgm:pt modelId="{36E6730D-B669-4472-8887-473E162FA99C}" type="parTrans" cxnId="{E9CA35B7-DB2F-455D-8591-CD55383CB157}">
      <dgm:prSet/>
      <dgm:spPr/>
      <dgm:t>
        <a:bodyPr/>
        <a:lstStyle/>
        <a:p>
          <a:endParaRPr lang="en-US"/>
        </a:p>
      </dgm:t>
    </dgm:pt>
    <dgm:pt modelId="{59E27E33-1A63-4DC7-9BF9-E602A0D23D86}">
      <dgm:prSet custT="1"/>
      <dgm:spPr/>
      <dgm:t>
        <a:bodyPr/>
        <a:lstStyle/>
        <a:p>
          <a:r>
            <a:rPr lang="lt-LT" sz="1000">
              <a:latin typeface="Times New Roman" panose="02020603050405020304" pitchFamily="18" charset="0"/>
              <a:cs typeface="Times New Roman" panose="02020603050405020304" pitchFamily="18" charset="0"/>
            </a:rPr>
            <a:t>Veikianti Pasvalio rajono vietos veikos grupė</a:t>
          </a:r>
        </a:p>
      </dgm:t>
    </dgm:pt>
    <dgm:pt modelId="{E32BBBDC-7D96-4AC3-B65A-F3C261BDFD31}" type="parTrans" cxnId="{0FD358ED-CD5A-4C86-935D-64DC3DA4D9DE}">
      <dgm:prSet/>
      <dgm:spPr/>
      <dgm:t>
        <a:bodyPr/>
        <a:lstStyle/>
        <a:p>
          <a:endParaRPr lang="en-US"/>
        </a:p>
      </dgm:t>
    </dgm:pt>
    <dgm:pt modelId="{9BDC8BF1-89E4-41AF-9794-92AD3E6BE97D}" type="sibTrans" cxnId="{0FD358ED-CD5A-4C86-935D-64DC3DA4D9DE}">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Bendradarbiavimo tarp NVO, bendruomenių, JO, neformalių jaunimo grupių ir jų atstovų trūkumas</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B98B2C9B-7F30-40BB-96C1-64EC2C54BE78}">
      <dgm:prSet phldrT="[Text]" custT="1"/>
      <dgm:spPr/>
      <dgm:t>
        <a:bodyPr/>
        <a:lstStyle/>
        <a:p>
          <a:r>
            <a:rPr lang="lt-LT" sz="1000">
              <a:latin typeface="Times New Roman" panose="02020603050405020304" pitchFamily="18" charset="0"/>
              <a:cs typeface="Times New Roman" panose="02020603050405020304" pitchFamily="18" charset="0"/>
            </a:rPr>
            <a:t>Aktyvumo stoka, prisjungiant prie NVO, bendruomenių, JO veiklos</a:t>
          </a:r>
          <a:endParaRPr lang="en-US" sz="1000">
            <a:latin typeface="Times New Roman" panose="02020603050405020304" pitchFamily="18" charset="0"/>
            <a:cs typeface="Times New Roman" panose="02020603050405020304" pitchFamily="18" charset="0"/>
          </a:endParaRPr>
        </a:p>
      </dgm:t>
    </dgm:pt>
    <dgm:pt modelId="{99C99EFD-38C9-4FBD-8557-C7D0F1FA86F5}" type="parTrans" cxnId="{816E6A5B-B016-4EC6-854D-2B5582A03661}">
      <dgm:prSet/>
      <dgm:spPr/>
      <dgm:t>
        <a:bodyPr/>
        <a:lstStyle/>
        <a:p>
          <a:endParaRPr lang="en-US"/>
        </a:p>
      </dgm:t>
    </dgm:pt>
    <dgm:pt modelId="{BEF99A55-D545-4C91-9535-F48AD76EEB2E}" type="sibTrans" cxnId="{816E6A5B-B016-4EC6-854D-2B5582A03661}">
      <dgm:prSet/>
      <dgm:spPr/>
      <dgm:t>
        <a:bodyPr/>
        <a:lstStyle/>
        <a:p>
          <a:endParaRPr lang="en-US"/>
        </a:p>
      </dgm:t>
    </dgm:pt>
    <dgm:pt modelId="{BAA66A7F-BAA7-419E-A0D2-31EB0610A200}">
      <dgm:prSet phldrT="[Text]" custT="1"/>
      <dgm:spPr/>
      <dgm:t>
        <a:bodyPr/>
        <a:lstStyle/>
        <a:p>
          <a:r>
            <a:rPr lang="lt-LT" sz="1000">
              <a:latin typeface="Times New Roman" panose="02020603050405020304" pitchFamily="18" charset="0"/>
              <a:cs typeface="Times New Roman" panose="02020603050405020304" pitchFamily="18" charset="0"/>
            </a:rPr>
            <a:t>Savanoriškos veiklos plėtra</a:t>
          </a:r>
          <a:endParaRPr lang="en-US" sz="1000">
            <a:latin typeface="Times New Roman" panose="02020603050405020304" pitchFamily="18" charset="0"/>
            <a:cs typeface="Times New Roman" panose="02020603050405020304" pitchFamily="18" charset="0"/>
          </a:endParaRPr>
        </a:p>
      </dgm:t>
    </dgm:pt>
    <dgm:pt modelId="{973C9C1F-769F-4E51-AA8F-C4B97B9CF668}" type="parTrans" cxnId="{E40744DC-304A-4808-96AA-BFCB5EA1DB88}">
      <dgm:prSet/>
      <dgm:spPr/>
      <dgm:t>
        <a:bodyPr/>
        <a:lstStyle/>
        <a:p>
          <a:endParaRPr lang="en-US"/>
        </a:p>
      </dgm:t>
    </dgm:pt>
    <dgm:pt modelId="{39254ED1-8BC2-4A85-A1EC-CEADF7AF4793}" type="sibTrans" cxnId="{E40744DC-304A-4808-96AA-BFCB5EA1DB88}">
      <dgm:prSet/>
      <dgm:spPr/>
      <dgm:t>
        <a:bodyPr/>
        <a:lstStyle/>
        <a:p>
          <a:endParaRPr lang="en-US"/>
        </a:p>
      </dgm:t>
    </dgm:pt>
    <dgm:pt modelId="{12CB5E44-EA53-49B3-83CE-273C1DEA7275}">
      <dgm:prSet custT="1"/>
      <dgm:spPr/>
      <dgm:t>
        <a:bodyPr/>
        <a:lstStyle/>
        <a:p>
          <a:r>
            <a:rPr lang="lt-LT" sz="1000">
              <a:latin typeface="Times New Roman" panose="02020603050405020304" pitchFamily="18" charset="0"/>
              <a:cs typeface="Times New Roman" panose="02020603050405020304" pitchFamily="18" charset="0"/>
            </a:rPr>
            <a:t>Veikiančios AJE ir AJC </a:t>
          </a:r>
        </a:p>
      </dgm:t>
    </dgm:pt>
    <dgm:pt modelId="{2955E3B1-721A-4FF9-83E9-DC2FCC93C94B}" type="parTrans" cxnId="{7466C31B-4862-401F-A8B4-3F4E3CBC555A}">
      <dgm:prSet/>
      <dgm:spPr/>
      <dgm:t>
        <a:bodyPr/>
        <a:lstStyle/>
        <a:p>
          <a:endParaRPr lang="lt-LT"/>
        </a:p>
      </dgm:t>
    </dgm:pt>
    <dgm:pt modelId="{04FCDDF3-5B4A-42FA-9E3B-D5E6CDE95864}" type="sibTrans" cxnId="{7466C31B-4862-401F-A8B4-3F4E3CBC555A}">
      <dgm:prSet/>
      <dgm:spPr/>
      <dgm:t>
        <a:bodyPr/>
        <a:lstStyle/>
        <a:p>
          <a:endParaRPr lang="lt-LT"/>
        </a:p>
      </dgm:t>
    </dgm:pt>
    <dgm:pt modelId="{CEEDD0FF-8ED1-47A3-AB2B-9AE812034EDD}">
      <dgm:prSet custT="1"/>
      <dgm:spPr/>
      <dgm:t>
        <a:bodyPr/>
        <a:lstStyle/>
        <a:p>
          <a:r>
            <a:rPr lang="lt-LT" sz="1000">
              <a:latin typeface="Times New Roman" panose="02020603050405020304" pitchFamily="18" charset="0"/>
              <a:cs typeface="Times New Roman" panose="02020603050405020304" pitchFamily="18" charset="0"/>
            </a:rPr>
            <a:t>Įgyvendinama jaunimo politika</a:t>
          </a:r>
          <a:endParaRPr lang="en-US" sz="1000">
            <a:latin typeface="Times New Roman" panose="02020603050405020304" pitchFamily="18" charset="0"/>
            <a:cs typeface="Times New Roman" panose="02020603050405020304" pitchFamily="18" charset="0"/>
          </a:endParaRPr>
        </a:p>
      </dgm:t>
    </dgm:pt>
    <dgm:pt modelId="{A599D14E-DC89-41B6-B1EC-CE075366CBCA}" type="parTrans" cxnId="{FA2525F1-FD02-411D-9234-C6C18C54AAE7}">
      <dgm:prSet/>
      <dgm:spPr/>
      <dgm:t>
        <a:bodyPr/>
        <a:lstStyle/>
        <a:p>
          <a:endParaRPr lang="lt-LT"/>
        </a:p>
      </dgm:t>
    </dgm:pt>
    <dgm:pt modelId="{77911B94-C7CE-427B-B365-7FCAD47A5119}" type="sibTrans" cxnId="{FA2525F1-FD02-411D-9234-C6C18C54AAE7}">
      <dgm:prSet/>
      <dgm:spPr/>
      <dgm:t>
        <a:bodyPr/>
        <a:lstStyle/>
        <a:p>
          <a:endParaRPr lang="lt-LT"/>
        </a:p>
      </dgm:t>
    </dgm:pt>
    <dgm:pt modelId="{CAAAC5B8-0C71-4A7F-8A89-BA9090104563}">
      <dgm:prSet custT="1"/>
      <dgm:spPr/>
      <dgm:t>
        <a:bodyPr/>
        <a:lstStyle/>
        <a:p>
          <a:r>
            <a:rPr lang="lt-LT" sz="1000">
              <a:latin typeface="Times New Roman" panose="02020603050405020304" pitchFamily="18" charset="0"/>
              <a:cs typeface="Times New Roman" panose="02020603050405020304" pitchFamily="18" charset="0"/>
            </a:rPr>
            <a:t>JO, NVO skiriamas projektinis finansavimas</a:t>
          </a:r>
          <a:endParaRPr lang="en-US" sz="1000">
            <a:latin typeface="Times New Roman" panose="02020603050405020304" pitchFamily="18" charset="0"/>
            <a:cs typeface="Times New Roman" panose="02020603050405020304" pitchFamily="18" charset="0"/>
          </a:endParaRPr>
        </a:p>
      </dgm:t>
    </dgm:pt>
    <dgm:pt modelId="{5C199C3A-2A70-40B7-867A-DD5D96CBEE25}" type="parTrans" cxnId="{E2B1CACB-CA4F-4055-AB8C-2E9DA00928F0}">
      <dgm:prSet/>
      <dgm:spPr/>
      <dgm:t>
        <a:bodyPr/>
        <a:lstStyle/>
        <a:p>
          <a:endParaRPr lang="lt-LT"/>
        </a:p>
      </dgm:t>
    </dgm:pt>
    <dgm:pt modelId="{DF6D1CAF-D7FC-428A-80B8-79E32AF66220}" type="sibTrans" cxnId="{E2B1CACB-CA4F-4055-AB8C-2E9DA00928F0}">
      <dgm:prSet/>
      <dgm:spPr/>
      <dgm:t>
        <a:bodyPr/>
        <a:lstStyle/>
        <a:p>
          <a:endParaRPr lang="lt-LT"/>
        </a:p>
      </dgm:t>
    </dgm:pt>
    <dgm:pt modelId="{BF7D3ABD-FCC6-4803-A194-BBAD44F01645}">
      <dgm:prSet phldrT="[Text]" custT="1"/>
      <dgm:spPr/>
      <dgm:t>
        <a:bodyPr/>
        <a:lstStyle/>
        <a:p>
          <a:r>
            <a:rPr lang="lt-LT" sz="1000">
              <a:latin typeface="Times New Roman" panose="02020603050405020304" pitchFamily="18" charset="0"/>
              <a:cs typeface="Times New Roman" panose="02020603050405020304" pitchFamily="18" charset="0"/>
            </a:rPr>
            <a:t>Mažėjantis jaunimo skaičius </a:t>
          </a:r>
          <a:endParaRPr lang="en-US" sz="1000">
            <a:latin typeface="Times New Roman" panose="02020603050405020304" pitchFamily="18" charset="0"/>
            <a:cs typeface="Times New Roman" panose="02020603050405020304" pitchFamily="18" charset="0"/>
          </a:endParaRPr>
        </a:p>
      </dgm:t>
    </dgm:pt>
    <dgm:pt modelId="{4542B11C-928D-4A8B-B65D-57CF697974DD}" type="parTrans" cxnId="{725238BA-CA82-447B-B3B0-21262C4EFF5B}">
      <dgm:prSet/>
      <dgm:spPr/>
      <dgm:t>
        <a:bodyPr/>
        <a:lstStyle/>
        <a:p>
          <a:endParaRPr lang="lt-LT"/>
        </a:p>
      </dgm:t>
    </dgm:pt>
    <dgm:pt modelId="{AF106AAF-B1D5-4D0A-95C1-868239B15AF4}" type="sibTrans" cxnId="{725238BA-CA82-447B-B3B0-21262C4EFF5B}">
      <dgm:prSet/>
      <dgm:spPr/>
      <dgm:t>
        <a:bodyPr/>
        <a:lstStyle/>
        <a:p>
          <a:endParaRPr lang="lt-LT"/>
        </a:p>
      </dgm:t>
    </dgm:pt>
    <dgm:pt modelId="{E45AB52D-077F-4C45-ADE4-1D3ED1455FAA}">
      <dgm:prSet custT="1"/>
      <dgm:spPr/>
      <dgm:t>
        <a:bodyPr/>
        <a:lstStyle/>
        <a:p>
          <a:r>
            <a:rPr lang="lt-LT" sz="1000">
              <a:latin typeface="Times New Roman" panose="02020603050405020304" pitchFamily="18" charset="0"/>
              <a:cs typeface="Times New Roman" panose="02020603050405020304" pitchFamily="18" charset="0"/>
            </a:rPr>
            <a:t>Jaunimo užimtumo stoka kaimiškose vietovėse</a:t>
          </a:r>
          <a:endParaRPr lang="en-US" sz="1000">
            <a:latin typeface="Times New Roman" panose="02020603050405020304" pitchFamily="18" charset="0"/>
            <a:cs typeface="Times New Roman" panose="02020603050405020304" pitchFamily="18" charset="0"/>
          </a:endParaRPr>
        </a:p>
      </dgm:t>
    </dgm:pt>
    <dgm:pt modelId="{C58FE360-C6D1-4E55-9BE3-D1B55AE0740D}" type="parTrans" cxnId="{F3962FBD-D60A-4CB2-B72A-2E8318B10EC6}">
      <dgm:prSet/>
      <dgm:spPr/>
      <dgm:t>
        <a:bodyPr/>
        <a:lstStyle/>
        <a:p>
          <a:endParaRPr lang="lt-LT"/>
        </a:p>
      </dgm:t>
    </dgm:pt>
    <dgm:pt modelId="{5DDFE129-233E-4E99-86D3-2949CD88FB5E}" type="sibTrans" cxnId="{F3962FBD-D60A-4CB2-B72A-2E8318B10EC6}">
      <dgm:prSet/>
      <dgm:spPr/>
      <dgm:t>
        <a:bodyPr/>
        <a:lstStyle/>
        <a:p>
          <a:endParaRPr lang="lt-LT"/>
        </a:p>
      </dgm:t>
    </dgm:pt>
    <dgm:pt modelId="{D5EE4914-4490-4777-B411-E1080523E642}">
      <dgm:prSet phldrT="[Text]" custT="1"/>
      <dgm:spPr/>
      <dgm:t>
        <a:bodyPr/>
        <a:lstStyle/>
        <a:p>
          <a:r>
            <a:rPr lang="lt-LT" sz="1000">
              <a:latin typeface="Times New Roman" panose="02020603050405020304" pitchFamily="18" charset="0"/>
              <a:cs typeface="Times New Roman" panose="02020603050405020304" pitchFamily="18" charset="0"/>
            </a:rPr>
            <a:t>Augantis NVO skaičius</a:t>
          </a:r>
          <a:endParaRPr lang="en-US" sz="1000">
            <a:latin typeface="Times New Roman" panose="02020603050405020304" pitchFamily="18" charset="0"/>
            <a:cs typeface="Times New Roman" panose="02020603050405020304" pitchFamily="18" charset="0"/>
          </a:endParaRPr>
        </a:p>
      </dgm:t>
    </dgm:pt>
    <dgm:pt modelId="{25BD2437-130F-4FE3-8AC6-8F2C6D5C772E}" type="parTrans" cxnId="{65D3E1F6-493D-4A9D-8C54-E31C2336F914}">
      <dgm:prSet/>
      <dgm:spPr/>
      <dgm:t>
        <a:bodyPr/>
        <a:lstStyle/>
        <a:p>
          <a:endParaRPr lang="lt-LT"/>
        </a:p>
      </dgm:t>
    </dgm:pt>
    <dgm:pt modelId="{C22880E6-F6C9-4769-9538-1276670221E4}" type="sibTrans" cxnId="{65D3E1F6-493D-4A9D-8C54-E31C2336F914}">
      <dgm:prSet/>
      <dgm:spPr/>
      <dgm:t>
        <a:bodyPr/>
        <a:lstStyle/>
        <a:p>
          <a:endParaRPr lang="lt-LT"/>
        </a:p>
      </dgm:t>
    </dgm:pt>
    <dgm:pt modelId="{75AC376F-7B61-4E45-A5D5-192559A31507}">
      <dgm:prSet phldrT="[Text]" custT="1"/>
      <dgm:spPr/>
      <dgm:t>
        <a:bodyPr/>
        <a:lstStyle/>
        <a:p>
          <a:r>
            <a:rPr lang="lt-LT" sz="1000">
              <a:latin typeface="Times New Roman" panose="02020603050405020304" pitchFamily="18" charset="0"/>
              <a:cs typeface="Times New Roman" panose="02020603050405020304" pitchFamily="18" charset="0"/>
            </a:rPr>
            <a:t>Jaunų asmenų pritraukimas į NVO, didinant informacijos prieinamumą ir sklaidą</a:t>
          </a:r>
          <a:endParaRPr lang="en-US" sz="1000">
            <a:latin typeface="Times New Roman" panose="02020603050405020304" pitchFamily="18" charset="0"/>
            <a:cs typeface="Times New Roman" panose="02020603050405020304" pitchFamily="18" charset="0"/>
          </a:endParaRPr>
        </a:p>
      </dgm:t>
    </dgm:pt>
    <dgm:pt modelId="{9FFBD56A-30E1-4583-AC7D-EE6F537D64E8}" type="parTrans" cxnId="{E79140E2-1A12-4748-AB9C-88882568C74F}">
      <dgm:prSet/>
      <dgm:spPr/>
      <dgm:t>
        <a:bodyPr/>
        <a:lstStyle/>
        <a:p>
          <a:endParaRPr lang="lt-LT"/>
        </a:p>
      </dgm:t>
    </dgm:pt>
    <dgm:pt modelId="{1A0EFDF2-B4C3-468E-BA1A-E7347F19E16E}" type="sibTrans" cxnId="{E79140E2-1A12-4748-AB9C-88882568C74F}">
      <dgm:prSet/>
      <dgm:spPr/>
      <dgm:t>
        <a:bodyPr/>
        <a:lstStyle/>
        <a:p>
          <a:endParaRPr lang="lt-LT"/>
        </a:p>
      </dgm:t>
    </dgm:pt>
    <dgm:pt modelId="{B4E6E72A-6DDA-4C4D-818D-BCC71A9FE6C8}">
      <dgm:prSet custT="1"/>
      <dgm:spPr/>
      <dgm:t>
        <a:bodyPr/>
        <a:lstStyle/>
        <a:p>
          <a:r>
            <a:rPr lang="lt-LT" sz="1000">
              <a:latin typeface="Times New Roman" panose="02020603050405020304" pitchFamily="18" charset="0"/>
              <a:cs typeface="Times New Roman" panose="02020603050405020304" pitchFamily="18" charset="0"/>
            </a:rPr>
            <a:t>Mobilaus darbo su jaunimu plėtra</a:t>
          </a:r>
          <a:endParaRPr lang="en-US" sz="1000">
            <a:latin typeface="Times New Roman" panose="02020603050405020304" pitchFamily="18" charset="0"/>
            <a:cs typeface="Times New Roman" panose="02020603050405020304" pitchFamily="18" charset="0"/>
          </a:endParaRPr>
        </a:p>
      </dgm:t>
    </dgm:pt>
    <dgm:pt modelId="{78880D87-8193-4610-8BFB-EB968F60BBBE}" type="parTrans" cxnId="{85D1BD67-677A-4A15-B5E2-8EC09FFDFE34}">
      <dgm:prSet/>
      <dgm:spPr/>
      <dgm:t>
        <a:bodyPr/>
        <a:lstStyle/>
        <a:p>
          <a:endParaRPr lang="lt-LT"/>
        </a:p>
      </dgm:t>
    </dgm:pt>
    <dgm:pt modelId="{2D80C708-3AB6-4BD0-BD80-5DFD9C920C74}" type="sibTrans" cxnId="{85D1BD67-677A-4A15-B5E2-8EC09FFDFE34}">
      <dgm:prSet/>
      <dgm:spPr/>
      <dgm:t>
        <a:bodyPr/>
        <a:lstStyle/>
        <a:p>
          <a:endParaRPr lang="lt-LT"/>
        </a:p>
      </dgm:t>
    </dgm:pt>
    <dgm:pt modelId="{BF375D74-BB9E-4088-9F5B-91209F81A8C5}">
      <dgm:prSet custT="1"/>
      <dgm:spPr/>
      <dgm:t>
        <a:bodyPr/>
        <a:lstStyle/>
        <a:p>
          <a:r>
            <a:rPr lang="lt-LT" sz="1000">
              <a:latin typeface="Times New Roman" panose="02020603050405020304" pitchFamily="18" charset="0"/>
              <a:cs typeface="Times New Roman" panose="02020603050405020304" pitchFamily="18" charset="0"/>
            </a:rPr>
            <a:t>Jaunimo verslumo ir užimtumo skatinimas</a:t>
          </a:r>
          <a:endParaRPr lang="en-US" sz="1000">
            <a:latin typeface="Times New Roman" panose="02020603050405020304" pitchFamily="18" charset="0"/>
            <a:cs typeface="Times New Roman" panose="02020603050405020304" pitchFamily="18" charset="0"/>
          </a:endParaRPr>
        </a:p>
      </dgm:t>
    </dgm:pt>
    <dgm:pt modelId="{EF6E42D5-E547-42A1-824A-A840764283F8}" type="parTrans" cxnId="{A3CA6073-2C2E-478D-ABDF-DE20F66F54F6}">
      <dgm:prSet/>
      <dgm:spPr/>
      <dgm:t>
        <a:bodyPr/>
        <a:lstStyle/>
        <a:p>
          <a:endParaRPr lang="lt-LT"/>
        </a:p>
      </dgm:t>
    </dgm:pt>
    <dgm:pt modelId="{C9BE6676-17A3-4E71-9C94-AEBB265CDC64}" type="sibTrans" cxnId="{A3CA6073-2C2E-478D-ABDF-DE20F66F54F6}">
      <dgm:prSet/>
      <dgm:spPr/>
      <dgm:t>
        <a:bodyPr/>
        <a:lstStyle/>
        <a:p>
          <a:endParaRPr lang="lt-LT"/>
        </a:p>
      </dgm:t>
    </dgm:pt>
    <dgm:pt modelId="{6068DB71-1A3A-4AB3-B8F1-3DC243096596}">
      <dgm:prSet custT="1"/>
      <dgm:spPr/>
      <dgm:t>
        <a:bodyPr/>
        <a:lstStyle/>
        <a:p>
          <a:r>
            <a:rPr lang="lt-LT" sz="1000">
              <a:latin typeface="Times New Roman" panose="02020603050405020304" pitchFamily="18" charset="0"/>
              <a:cs typeface="Times New Roman" panose="02020603050405020304" pitchFamily="18" charset="0"/>
            </a:rPr>
            <a:t>Didėjanti socialinė nelygybė jaunimo tarpe</a:t>
          </a:r>
          <a:endParaRPr lang="en-US" sz="1000">
            <a:latin typeface="Times New Roman" panose="02020603050405020304" pitchFamily="18" charset="0"/>
            <a:cs typeface="Times New Roman" panose="02020603050405020304" pitchFamily="18" charset="0"/>
          </a:endParaRPr>
        </a:p>
      </dgm:t>
    </dgm:pt>
    <dgm:pt modelId="{A3B31548-7B50-4075-9E89-A9C4446A21E0}" type="parTrans" cxnId="{C9E39C65-6A69-4C73-980C-00CD8875D43F}">
      <dgm:prSet/>
      <dgm:spPr/>
      <dgm:t>
        <a:bodyPr/>
        <a:lstStyle/>
        <a:p>
          <a:endParaRPr lang="lt-LT"/>
        </a:p>
      </dgm:t>
    </dgm:pt>
    <dgm:pt modelId="{A1FD9D58-A480-4296-BD96-1F87BC7C9271}" type="sibTrans" cxnId="{C9E39C65-6A69-4C73-980C-00CD8875D43F}">
      <dgm:prSet/>
      <dgm:spPr/>
      <dgm:t>
        <a:bodyPr/>
        <a:lstStyle/>
        <a:p>
          <a:endParaRPr lang="lt-LT"/>
        </a:p>
      </dgm:t>
    </dgm:pt>
    <dgm:pt modelId="{C28E28C6-930B-42F3-9DC3-FF926C1A9584}">
      <dgm:prSet custT="1"/>
      <dgm:spPr/>
      <dgm:t>
        <a:bodyPr/>
        <a:lstStyle/>
        <a:p>
          <a:r>
            <a:rPr lang="lt-LT" sz="1000">
              <a:latin typeface="Times New Roman" panose="02020603050405020304" pitchFamily="18" charset="0"/>
              <a:cs typeface="Times New Roman" panose="02020603050405020304" pitchFamily="18" charset="0"/>
            </a:rPr>
            <a:t>Kvalifikuotų žmogiškųjų išteklių stoka darbe su jaunimu</a:t>
          </a:r>
          <a:endParaRPr lang="en-US" sz="1000">
            <a:latin typeface="Times New Roman" panose="02020603050405020304" pitchFamily="18" charset="0"/>
            <a:cs typeface="Times New Roman" panose="02020603050405020304" pitchFamily="18" charset="0"/>
          </a:endParaRPr>
        </a:p>
      </dgm:t>
    </dgm:pt>
    <dgm:pt modelId="{28CAE32C-766F-4BD7-9A31-340A7FF2B586}" type="parTrans" cxnId="{18098EF4-714A-4AEF-90D9-8F5AA750AA01}">
      <dgm:prSet/>
      <dgm:spPr/>
      <dgm:t>
        <a:bodyPr/>
        <a:lstStyle/>
        <a:p>
          <a:endParaRPr lang="lt-LT"/>
        </a:p>
      </dgm:t>
    </dgm:pt>
    <dgm:pt modelId="{26C14B2C-DFF8-4EB4-9017-5D6A818D7B20}" type="sibTrans" cxnId="{18098EF4-714A-4AEF-90D9-8F5AA750AA01}">
      <dgm:prSet/>
      <dgm:spPr/>
      <dgm:t>
        <a:bodyPr/>
        <a:lstStyle/>
        <a:p>
          <a:endParaRPr lang="lt-LT"/>
        </a:p>
      </dgm:t>
    </dgm:pt>
    <dgm:pt modelId="{BC6881AE-2B0C-4CED-BDA7-19B6EDE1F9D3}">
      <dgm:prSet custT="1"/>
      <dgm:spPr/>
      <dgm:t>
        <a:bodyPr/>
        <a:lstStyle/>
        <a:p>
          <a:r>
            <a:rPr lang="lt-LT" sz="1000">
              <a:latin typeface="Times New Roman" panose="02020603050405020304" pitchFamily="18" charset="0"/>
              <a:cs typeface="Times New Roman" panose="02020603050405020304" pitchFamily="18" charset="0"/>
            </a:rPr>
            <a:t>Jaunų asmenų įtraukimo į NVO veiklą trūkumas (kartų interesų nesuderinamumas)</a:t>
          </a:r>
          <a:endParaRPr lang="en-US" sz="1000">
            <a:latin typeface="Times New Roman" panose="02020603050405020304" pitchFamily="18" charset="0"/>
            <a:cs typeface="Times New Roman" panose="02020603050405020304" pitchFamily="18" charset="0"/>
          </a:endParaRPr>
        </a:p>
      </dgm:t>
    </dgm:pt>
    <dgm:pt modelId="{D97AD51F-2A95-47A8-A702-AA6FA5B57BC7}" type="parTrans" cxnId="{EF7D2807-30BB-4700-999C-BF4BEB31AEAC}">
      <dgm:prSet/>
      <dgm:spPr/>
      <dgm:t>
        <a:bodyPr/>
        <a:lstStyle/>
        <a:p>
          <a:endParaRPr lang="lt-LT"/>
        </a:p>
      </dgm:t>
    </dgm:pt>
    <dgm:pt modelId="{BB63FCE2-19A2-4C1A-81B5-D893402B2E67}" type="sibTrans" cxnId="{EF7D2807-30BB-4700-999C-BF4BEB31AEAC}">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custLinFactNeighborX="570" custLinFactNeighborY="-457">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B579C801-3051-4839-B4CF-F4BCC4D56405}" type="presOf" srcId="{59E27E33-1A63-4DC7-9BF9-E602A0D23D86}" destId="{9498B49A-B5EE-49A1-BB1A-47162A3D722A}" srcOrd="0" destOrd="2" presId="urn:microsoft.com/office/officeart/2005/8/layout/hList1"/>
    <dgm:cxn modelId="{E3454405-8328-4648-9729-FF423B86397A}" type="presOf" srcId="{BAA66A7F-BAA7-419E-A0D2-31EB0610A200}" destId="{7F737774-B000-4620-97E5-3BF098071D39}" srcOrd="0" destOrd="1" presId="urn:microsoft.com/office/officeart/2005/8/layout/hList1"/>
    <dgm:cxn modelId="{EF7D2807-30BB-4700-999C-BF4BEB31AEAC}" srcId="{948A4BD6-F139-4960-9130-5A3729C4C619}" destId="{BC6881AE-2B0C-4CED-BDA7-19B6EDE1F9D3}" srcOrd="3" destOrd="0" parTransId="{D97AD51F-2A95-47A8-A702-AA6FA5B57BC7}" sibTransId="{BB63FCE2-19A2-4C1A-81B5-D893402B2E67}"/>
    <dgm:cxn modelId="{116C9C0A-D866-4112-869B-17F55CFC0428}" type="presOf" srcId="{CEEDD0FF-8ED1-47A3-AB2B-9AE812034EDD}" destId="{9498B49A-B5EE-49A1-BB1A-47162A3D722A}" srcOrd="0" destOrd="4" presId="urn:microsoft.com/office/officeart/2005/8/layout/hList1"/>
    <dgm:cxn modelId="{7466C31B-4862-401F-A8B4-3F4E3CBC555A}" srcId="{DF265953-948F-4410-BA96-985D04A83808}" destId="{12CB5E44-EA53-49B3-83CE-273C1DEA7275}" srcOrd="3" destOrd="0" parTransId="{2955E3B1-721A-4FF9-83E9-DC2FCC93C94B}" sibTransId="{04FCDDF3-5B4A-42FA-9E3B-D5E6CDE95864}"/>
    <dgm:cxn modelId="{335EA71C-A664-4A80-92F5-5C8288DA5E0D}" type="presOf" srcId="{6068DB71-1A3A-4AB3-B8F1-3DC243096596}" destId="{DF93A38C-138C-468A-B6A3-34A7BFE9369A}" srcOrd="0" destOrd="1" presId="urn:microsoft.com/office/officeart/2005/8/layout/hList1"/>
    <dgm:cxn modelId="{2306A722-DC09-4351-8088-5826511E87B1}" type="presOf" srcId="{2036228D-7924-4305-B4F4-5B2B6A881A60}" destId="{4D9CD304-6361-4E06-A2C2-C2523573B9D4}"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816E6A5B-B016-4EC6-854D-2B5582A03661}" srcId="{DAEE2819-76A6-4883-B190-A16B6CBAC01C}" destId="{B98B2C9B-7F30-40BB-96C1-64EC2C54BE78}" srcOrd="0" destOrd="0" parTransId="{99C99EFD-38C9-4FBD-8557-C7D0F1FA86F5}" sibTransId="{BEF99A55-D545-4C91-9535-F48AD76EEB2E}"/>
    <dgm:cxn modelId="{C8DB7C5D-5499-405B-B1D7-175ED42A30E2}" srcId="{2036228D-7924-4305-B4F4-5B2B6A881A60}" destId="{02D81A81-3111-4BE0-8228-4D5DD4967EA0}" srcOrd="0" destOrd="0" parTransId="{9743060A-3B5C-4CBF-A7DC-E5F7092549A9}" sibTransId="{0EEA66B5-E4DF-4E9F-A968-FDE61B3254D7}"/>
    <dgm:cxn modelId="{C9E39C65-6A69-4C73-980C-00CD8875D43F}" srcId="{948A4BD6-F139-4960-9130-5A3729C4C619}" destId="{6068DB71-1A3A-4AB3-B8F1-3DC243096596}" srcOrd="1" destOrd="0" parTransId="{A3B31548-7B50-4075-9E89-A9C4446A21E0}" sibTransId="{A1FD9D58-A480-4296-BD96-1F87BC7C9271}"/>
    <dgm:cxn modelId="{85D1BD67-677A-4A15-B5E2-8EC09FFDFE34}" srcId="{2036228D-7924-4305-B4F4-5B2B6A881A60}" destId="{B4E6E72A-6DDA-4C4D-818D-BCC71A9FE6C8}" srcOrd="3" destOrd="0" parTransId="{78880D87-8193-4610-8BFB-EB968F60BBBE}" sibTransId="{2D80C708-3AB6-4BD0-BD80-5DFD9C920C74}"/>
    <dgm:cxn modelId="{E88E8968-412A-4B1E-8CE2-19317E2295FF}" type="presOf" srcId="{BF375D74-BB9E-4088-9F5B-91209F81A8C5}" destId="{7F737774-B000-4620-97E5-3BF098071D39}" srcOrd="0" destOrd="4" presId="urn:microsoft.com/office/officeart/2005/8/layout/hList1"/>
    <dgm:cxn modelId="{4A0A2149-4D6B-42D0-9C97-380692C4BDCF}" type="presOf" srcId="{BF7D3ABD-FCC6-4803-A194-BBAD44F01645}" destId="{004804E0-C721-423E-A1FF-E1E5C63AF60B}" srcOrd="0" destOrd="1" presId="urn:microsoft.com/office/officeart/2005/8/layout/hList1"/>
    <dgm:cxn modelId="{D7FEC34E-B4FA-4AEB-8771-D7A63AA9982E}" type="presOf" srcId="{688007B0-F56C-4FDE-947F-F3CF148557E9}" destId="{9498B49A-B5EE-49A1-BB1A-47162A3D722A}" srcOrd="0" destOrd="0" presId="urn:microsoft.com/office/officeart/2005/8/layout/hList1"/>
    <dgm:cxn modelId="{A3CA6073-2C2E-478D-ABDF-DE20F66F54F6}" srcId="{2036228D-7924-4305-B4F4-5B2B6A881A60}" destId="{BF375D74-BB9E-4088-9F5B-91209F81A8C5}" srcOrd="4" destOrd="0" parTransId="{EF6E42D5-E547-42A1-824A-A840764283F8}" sibTransId="{C9BE6676-17A3-4E71-9C94-AEBB265CDC64}"/>
    <dgm:cxn modelId="{FC07C054-EA8C-425D-A809-F82F8D547E57}" type="presOf" srcId="{12CB5E44-EA53-49B3-83CE-273C1DEA7275}" destId="{9498B49A-B5EE-49A1-BB1A-47162A3D722A}" srcOrd="0" destOrd="3" presId="urn:microsoft.com/office/officeart/2005/8/layout/hList1"/>
    <dgm:cxn modelId="{F9661D7C-3626-4EFE-8CBD-0E32ECD75D38}" type="presOf" srcId="{CAAAC5B8-0C71-4A7F-8A89-BA9090104563}" destId="{9498B49A-B5EE-49A1-BB1A-47162A3D722A}" srcOrd="0" destOrd="5" presId="urn:microsoft.com/office/officeart/2005/8/layout/hList1"/>
    <dgm:cxn modelId="{059BA37C-C979-4A98-AF5C-F383E35E7FAC}" type="presOf" srcId="{75AC376F-7B61-4E45-A5D5-192559A31507}" destId="{7F737774-B000-4620-97E5-3BF098071D39}" srcOrd="0" destOrd="2"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D732D489-4B64-4AC8-858E-2E864F41FB75}" type="presOf" srcId="{B4E6E72A-6DDA-4C4D-818D-BCC71A9FE6C8}" destId="{7F737774-B000-4620-97E5-3BF098071D39}" srcOrd="0" destOrd="3" presId="urn:microsoft.com/office/officeart/2005/8/layout/hList1"/>
    <dgm:cxn modelId="{A664EB8A-03A6-438F-9E63-8689C3A755E1}" type="presOf" srcId="{DF265953-948F-4410-BA96-985D04A83808}" destId="{97FDE21F-4960-4353-9CBD-E9EBDBA1411C}" srcOrd="0" destOrd="0"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EDA9A09A-212A-469B-B16D-F5565BBA4512}" type="presOf" srcId="{C28E28C6-930B-42F3-9DC3-FF926C1A9584}" destId="{DF93A38C-138C-468A-B6A3-34A7BFE9369A}" srcOrd="0" destOrd="2" presId="urn:microsoft.com/office/officeart/2005/8/layout/hList1"/>
    <dgm:cxn modelId="{7E35E99E-F5E5-46F6-90AD-8AB74993C9DE}" type="presOf" srcId="{12AF0991-280D-4B90-A1E3-7EDE29FCFBA0}" destId="{DF93A38C-138C-468A-B6A3-34A7BFE9369A}" srcOrd="0" destOrd="0" presId="urn:microsoft.com/office/officeart/2005/8/layout/hList1"/>
    <dgm:cxn modelId="{55717FB2-B513-4739-8A6E-B28E04E5A8BB}" type="presOf" srcId="{7C142914-8D04-4CCA-9643-0A24BDA23C91}" destId="{413DEF45-02A8-4746-B467-356CD5128767}" srcOrd="0" destOrd="0"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E9CA35B7-DB2F-455D-8591-CD55383CB157}" srcId="{DF265953-948F-4410-BA96-985D04A83808}" destId="{688007B0-F56C-4FDE-947F-F3CF148557E9}" srcOrd="0" destOrd="0" parTransId="{36E6730D-B669-4472-8887-473E162FA99C}" sibTransId="{60CE19C4-AD8F-48BA-8016-0CB87796AEEC}"/>
    <dgm:cxn modelId="{001786B8-F08A-4F8C-9F6C-52AC23083053}" type="presOf" srcId="{948A4BD6-F139-4960-9130-5A3729C4C619}" destId="{9E46EF2B-CD28-4E96-BB12-1E1A2F83142B}" srcOrd="0" destOrd="0" presId="urn:microsoft.com/office/officeart/2005/8/layout/hList1"/>
    <dgm:cxn modelId="{725238BA-CA82-447B-B3B0-21262C4EFF5B}" srcId="{DAEE2819-76A6-4883-B190-A16B6CBAC01C}" destId="{BF7D3ABD-FCC6-4803-A194-BBAD44F01645}" srcOrd="1" destOrd="0" parTransId="{4542B11C-928D-4A8B-B65D-57CF697974DD}" sibTransId="{AF106AAF-B1D5-4D0A-95C1-868239B15AF4}"/>
    <dgm:cxn modelId="{F3962FBD-D60A-4CB2-B72A-2E8318B10EC6}" srcId="{DAEE2819-76A6-4883-B190-A16B6CBAC01C}" destId="{E45AB52D-077F-4C45-ADE4-1D3ED1455FAA}" srcOrd="2" destOrd="0" parTransId="{C58FE360-C6D1-4E55-9BE3-D1B55AE0740D}" sibTransId="{5DDFE129-233E-4E99-86D3-2949CD88FB5E}"/>
    <dgm:cxn modelId="{BFA7BDBF-24F5-40D0-B469-B2E5DB33453C}" type="presOf" srcId="{D5EE4914-4490-4777-B411-E1080523E642}" destId="{9498B49A-B5EE-49A1-BB1A-47162A3D722A}" srcOrd="0" destOrd="1" presId="urn:microsoft.com/office/officeart/2005/8/layout/hList1"/>
    <dgm:cxn modelId="{D123EDC2-6EAE-4BC4-A73A-B1E532F4A71F}" type="presOf" srcId="{E45AB52D-077F-4C45-ADE4-1D3ED1455FAA}" destId="{004804E0-C721-423E-A1FF-E1E5C63AF60B}" srcOrd="0" destOrd="2" presId="urn:microsoft.com/office/officeart/2005/8/layout/hList1"/>
    <dgm:cxn modelId="{E2B1CACB-CA4F-4055-AB8C-2E9DA00928F0}" srcId="{DF265953-948F-4410-BA96-985D04A83808}" destId="{CAAAC5B8-0C71-4A7F-8A89-BA9090104563}" srcOrd="5" destOrd="0" parTransId="{5C199C3A-2A70-40B7-867A-DD5D96CBEE25}" sibTransId="{DF6D1CAF-D7FC-428A-80B8-79E32AF66220}"/>
    <dgm:cxn modelId="{8972CEDB-806C-40B0-8E22-6DD62375708F}" type="presOf" srcId="{DAEE2819-76A6-4883-B190-A16B6CBAC01C}" destId="{A0E5CFD4-25C8-4932-84AD-B640A4023D5D}" srcOrd="0" destOrd="0" presId="urn:microsoft.com/office/officeart/2005/8/layout/hList1"/>
    <dgm:cxn modelId="{E40744DC-304A-4808-96AA-BFCB5EA1DB88}" srcId="{2036228D-7924-4305-B4F4-5B2B6A881A60}" destId="{BAA66A7F-BAA7-419E-A0D2-31EB0610A200}" srcOrd="1" destOrd="0" parTransId="{973C9C1F-769F-4E51-AA8F-C4B97B9CF668}" sibTransId="{39254ED1-8BC2-4A85-A1EC-CEADF7AF4793}"/>
    <dgm:cxn modelId="{8A651EDF-46AC-455C-8029-FDF53CA3FB00}" type="presOf" srcId="{02D81A81-3111-4BE0-8228-4D5DD4967EA0}" destId="{7F737774-B000-4620-97E5-3BF098071D39}" srcOrd="0" destOrd="0" presId="urn:microsoft.com/office/officeart/2005/8/layout/hList1"/>
    <dgm:cxn modelId="{E79140E2-1A12-4748-AB9C-88882568C74F}" srcId="{2036228D-7924-4305-B4F4-5B2B6A881A60}" destId="{75AC376F-7B61-4E45-A5D5-192559A31507}" srcOrd="2" destOrd="0" parTransId="{9FFBD56A-30E1-4583-AC7D-EE6F537D64E8}" sibTransId="{1A0EFDF2-B4C3-468E-BA1A-E7347F19E16E}"/>
    <dgm:cxn modelId="{7E53B7E7-8751-4221-8B46-B11D18145095}" type="presOf" srcId="{BC6881AE-2B0C-4CED-BDA7-19B6EDE1F9D3}" destId="{DF93A38C-138C-468A-B6A3-34A7BFE9369A}" srcOrd="0" destOrd="3" presId="urn:microsoft.com/office/officeart/2005/8/layout/hList1"/>
    <dgm:cxn modelId="{0FD358ED-CD5A-4C86-935D-64DC3DA4D9DE}" srcId="{DF265953-948F-4410-BA96-985D04A83808}" destId="{59E27E33-1A63-4DC7-9BF9-E602A0D23D86}" srcOrd="2" destOrd="0" parTransId="{E32BBBDC-7D96-4AC3-B65A-F3C261BDFD31}" sibTransId="{9BDC8BF1-89E4-41AF-9794-92AD3E6BE97D}"/>
    <dgm:cxn modelId="{FA2525F1-FD02-411D-9234-C6C18C54AAE7}" srcId="{DF265953-948F-4410-BA96-985D04A83808}" destId="{CEEDD0FF-8ED1-47A3-AB2B-9AE812034EDD}" srcOrd="4" destOrd="0" parTransId="{A599D14E-DC89-41B6-B1EC-CE075366CBCA}" sibTransId="{77911B94-C7CE-427B-B365-7FCAD47A5119}"/>
    <dgm:cxn modelId="{37743DF3-7510-4CEA-A9A5-54D2B5CDC30E}" srcId="{7C142914-8D04-4CCA-9643-0A24BDA23C91}" destId="{2036228D-7924-4305-B4F4-5B2B6A881A60}" srcOrd="2" destOrd="0" parTransId="{BEE893C3-7652-4EBE-B472-1C26CD1C3F26}" sibTransId="{249E9A29-026E-4C66-BA13-8EAC55CB3C34}"/>
    <dgm:cxn modelId="{18098EF4-714A-4AEF-90D9-8F5AA750AA01}" srcId="{948A4BD6-F139-4960-9130-5A3729C4C619}" destId="{C28E28C6-930B-42F3-9DC3-FF926C1A9584}" srcOrd="2" destOrd="0" parTransId="{28CAE32C-766F-4BD7-9A31-340A7FF2B586}" sibTransId="{26C14B2C-DFF8-4EB4-9017-5D6A818D7B20}"/>
    <dgm:cxn modelId="{65D3E1F6-493D-4A9D-8C54-E31C2336F914}" srcId="{DF265953-948F-4410-BA96-985D04A83808}" destId="{D5EE4914-4490-4777-B411-E1080523E642}" srcOrd="1" destOrd="0" parTransId="{25BD2437-130F-4FE3-8AC6-8F2C6D5C772E}" sibTransId="{C22880E6-F6C9-4769-9538-1276670221E4}"/>
    <dgm:cxn modelId="{B13751FC-7F8E-4AF5-995E-5FF25B26E325}" type="presOf" srcId="{B98B2C9B-7F30-40BB-96C1-64EC2C54BE78}" destId="{004804E0-C721-423E-A1FF-E1E5C63AF60B}" srcOrd="0" destOrd="0" presId="urn:microsoft.com/office/officeart/2005/8/layout/hList1"/>
    <dgm:cxn modelId="{05AF5717-DECC-42D9-954D-3D6C8775DD33}" type="presParOf" srcId="{413DEF45-02A8-4746-B467-356CD5128767}" destId="{00D61C76-3EFF-4BA4-A1D2-BD61FB71EDEA}" srcOrd="0" destOrd="0" presId="urn:microsoft.com/office/officeart/2005/8/layout/hList1"/>
    <dgm:cxn modelId="{8D943DBF-E80A-4F75-997C-C366A1E27B4F}" type="presParOf" srcId="{00D61C76-3EFF-4BA4-A1D2-BD61FB71EDEA}" destId="{97FDE21F-4960-4353-9CBD-E9EBDBA1411C}" srcOrd="0" destOrd="0" presId="urn:microsoft.com/office/officeart/2005/8/layout/hList1"/>
    <dgm:cxn modelId="{452F601B-B864-4726-823A-99667F8BE538}" type="presParOf" srcId="{00D61C76-3EFF-4BA4-A1D2-BD61FB71EDEA}" destId="{9498B49A-B5EE-49A1-BB1A-47162A3D722A}" srcOrd="1" destOrd="0" presId="urn:microsoft.com/office/officeart/2005/8/layout/hList1"/>
    <dgm:cxn modelId="{C754FF1A-5367-488E-8765-2F0D52B8941B}" type="presParOf" srcId="{413DEF45-02A8-4746-B467-356CD5128767}" destId="{B466FCD0-BFF8-469E-BB99-8148D8D33513}" srcOrd="1" destOrd="0" presId="urn:microsoft.com/office/officeart/2005/8/layout/hList1"/>
    <dgm:cxn modelId="{832DD84B-34C0-4741-9166-2A5675AD2C73}" type="presParOf" srcId="{413DEF45-02A8-4746-B467-356CD5128767}" destId="{85C91F2B-4783-41E7-BDB1-B5CFA3237EFD}" srcOrd="2" destOrd="0" presId="urn:microsoft.com/office/officeart/2005/8/layout/hList1"/>
    <dgm:cxn modelId="{8653E2A4-4EB1-4B31-8458-D17CC97E9F25}" type="presParOf" srcId="{85C91F2B-4783-41E7-BDB1-B5CFA3237EFD}" destId="{A0E5CFD4-25C8-4932-84AD-B640A4023D5D}" srcOrd="0" destOrd="0" presId="urn:microsoft.com/office/officeart/2005/8/layout/hList1"/>
    <dgm:cxn modelId="{7977C7F0-0C69-4495-929E-D600F21C4E99}" type="presParOf" srcId="{85C91F2B-4783-41E7-BDB1-B5CFA3237EFD}" destId="{004804E0-C721-423E-A1FF-E1E5C63AF60B}" srcOrd="1" destOrd="0" presId="urn:microsoft.com/office/officeart/2005/8/layout/hList1"/>
    <dgm:cxn modelId="{0B66A547-121F-4441-AE54-24AD2B2D70CD}" type="presParOf" srcId="{413DEF45-02A8-4746-B467-356CD5128767}" destId="{153E22B8-A315-4FA8-8004-6CC702137562}" srcOrd="3" destOrd="0" presId="urn:microsoft.com/office/officeart/2005/8/layout/hList1"/>
    <dgm:cxn modelId="{49F5F601-A5FC-4809-8C4E-7C9BCA941810}" type="presParOf" srcId="{413DEF45-02A8-4746-B467-356CD5128767}" destId="{5DC3F7DE-2436-4E40-BFF6-A4AF726B3A99}" srcOrd="4" destOrd="0" presId="urn:microsoft.com/office/officeart/2005/8/layout/hList1"/>
    <dgm:cxn modelId="{7B3DDB4D-4954-4735-ABE7-1C7F445C09EA}" type="presParOf" srcId="{5DC3F7DE-2436-4E40-BFF6-A4AF726B3A99}" destId="{4D9CD304-6361-4E06-A2C2-C2523573B9D4}" srcOrd="0" destOrd="0" presId="urn:microsoft.com/office/officeart/2005/8/layout/hList1"/>
    <dgm:cxn modelId="{77566543-6037-4138-8161-A4EF1C12B590}" type="presParOf" srcId="{5DC3F7DE-2436-4E40-BFF6-A4AF726B3A99}" destId="{7F737774-B000-4620-97E5-3BF098071D39}" srcOrd="1" destOrd="0" presId="urn:microsoft.com/office/officeart/2005/8/layout/hList1"/>
    <dgm:cxn modelId="{B8F7A9C3-25CA-4BA0-9DF0-708483F29CD3}" type="presParOf" srcId="{413DEF45-02A8-4746-B467-356CD5128767}" destId="{7EA30B78-B5B0-41B2-BE4A-EE225F04DD84}" srcOrd="5" destOrd="0" presId="urn:microsoft.com/office/officeart/2005/8/layout/hList1"/>
    <dgm:cxn modelId="{470BD8BE-A2E0-4935-835C-1DDA87D0D874}" type="presParOf" srcId="{413DEF45-02A8-4746-B467-356CD5128767}" destId="{5D9BF766-B945-4B30-876D-9E0CA3BB2901}" srcOrd="6" destOrd="0" presId="urn:microsoft.com/office/officeart/2005/8/layout/hList1"/>
    <dgm:cxn modelId="{ED449675-84BF-476D-AC67-D93093DC3E5F}" type="presParOf" srcId="{5D9BF766-B945-4B30-876D-9E0CA3BB2901}" destId="{9E46EF2B-CD28-4E96-BB12-1E1A2F83142B}" srcOrd="0" destOrd="0" presId="urn:microsoft.com/office/officeart/2005/8/layout/hList1"/>
    <dgm:cxn modelId="{C127694E-5EF4-4675-A8E4-99CACD1C56C6}"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2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Vaikų ir jaunimo užimtumo didinimas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075E9304-E375-40B6-8E5E-106E03F665F7}">
      <dgm:prSet custT="1"/>
      <dgm:spPr/>
      <dgm:t>
        <a:bodyPr/>
        <a:lstStyle/>
        <a:p>
          <a:r>
            <a:rPr lang="lt-LT" sz="1000">
              <a:latin typeface="Times New Roman" panose="02020603050405020304" pitchFamily="18" charset="0"/>
              <a:cs typeface="Times New Roman" panose="02020603050405020304" pitchFamily="18" charset="0"/>
            </a:rPr>
            <a:t>Gyventojų abejingumas ir nepilietiškumas </a:t>
          </a:r>
          <a:endParaRPr lang="en-US" sz="1000">
            <a:latin typeface="Times New Roman" panose="02020603050405020304" pitchFamily="18" charset="0"/>
            <a:cs typeface="Times New Roman" panose="02020603050405020304" pitchFamily="18" charset="0"/>
          </a:endParaRPr>
        </a:p>
      </dgm:t>
    </dgm:pt>
    <dgm:pt modelId="{56B15C37-570B-488B-871E-C8F9D5696119}" type="parTrans" cxnId="{FC3194F1-C82B-499B-A4FB-19F11ECCF2FA}">
      <dgm:prSet/>
      <dgm:spPr/>
      <dgm:t>
        <a:bodyPr/>
        <a:lstStyle/>
        <a:p>
          <a:endParaRPr lang="en-US"/>
        </a:p>
      </dgm:t>
    </dgm:pt>
    <dgm:pt modelId="{E4BE1D93-B473-4D53-80BE-AE36A6560FFA}" type="sibTrans" cxnId="{FC3194F1-C82B-499B-A4FB-19F11ECCF2FA}">
      <dgm:prSet/>
      <dgm:spPr/>
      <dgm:t>
        <a:bodyPr/>
        <a:lstStyle/>
        <a:p>
          <a:endParaRPr lang="en-US"/>
        </a:p>
      </dgm:t>
    </dgm:pt>
    <dgm:pt modelId="{393E7EDA-04BD-42F4-B0FA-8EBE8E6122D6}">
      <dgm:prSet custT="1"/>
      <dgm:spPr/>
      <dgm:t>
        <a:bodyPr/>
        <a:lstStyle/>
        <a:p>
          <a:r>
            <a:rPr lang="lt-LT" sz="1000">
              <a:latin typeface="Times New Roman" panose="02020603050405020304" pitchFamily="18" charset="0"/>
              <a:ea typeface="+mn-ea"/>
              <a:cs typeface="Times New Roman" panose="02020603050405020304" pitchFamily="18" charset="0"/>
            </a:rPr>
            <a:t>Sparčiausiai iš kaimyninių savivaldybių išaugęs įskaitinių kelių eismo įvykių skaičius</a:t>
          </a:r>
          <a:endParaRPr lang="en-US" sz="1000">
            <a:latin typeface="Times New Roman" panose="02020603050405020304" pitchFamily="18" charset="0"/>
            <a:cs typeface="Times New Roman" panose="02020603050405020304" pitchFamily="18" charset="0"/>
          </a:endParaRPr>
        </a:p>
      </dgm:t>
    </dgm:pt>
    <dgm:pt modelId="{C7410A96-E75D-48CB-8E69-8B3A42FC85B5}" type="parTrans" cxnId="{B6B40BBE-6B85-4704-9D0D-A28D390F8EC6}">
      <dgm:prSet/>
      <dgm:spPr/>
      <dgm:t>
        <a:bodyPr/>
        <a:lstStyle/>
        <a:p>
          <a:endParaRPr lang="lt-LT"/>
        </a:p>
      </dgm:t>
    </dgm:pt>
    <dgm:pt modelId="{16446A97-8BAE-455E-B9FC-231AA245EE8E}" type="sibTrans" cxnId="{B6B40BBE-6B85-4704-9D0D-A28D390F8EC6}">
      <dgm:prSet/>
      <dgm:spPr/>
      <dgm:t>
        <a:bodyPr/>
        <a:lstStyle/>
        <a:p>
          <a:endParaRPr lang="lt-LT"/>
        </a:p>
      </dgm:t>
    </dgm:pt>
    <dgm:pt modelId="{9380AE46-F669-469C-922C-60E5B237C9E9}">
      <dgm:prSet custT="1"/>
      <dgm:spPr/>
      <dgm:t>
        <a:bodyPr/>
        <a:lstStyle/>
        <a:p>
          <a:r>
            <a:rPr lang="lt-LT" sz="1000">
              <a:latin typeface="Times New Roman" panose="02020603050405020304" pitchFamily="18" charset="0"/>
              <a:cs typeface="Times New Roman" panose="02020603050405020304" pitchFamily="18" charset="0"/>
            </a:rPr>
            <a:t>Saugios aplinkos formavimas rajone, užtikrinant kriminogeninės situacijos kontrolę ir saugiai aplinkai reikalingos infrastruktūros plėtotę</a:t>
          </a:r>
        </a:p>
      </dgm:t>
    </dgm:pt>
    <dgm:pt modelId="{FF11B4AC-D753-4E60-A01A-BE2BEB815BFC}" type="parTrans" cxnId="{C36AD83B-5CAE-472D-A6C4-3B6E51B7811B}">
      <dgm:prSet/>
      <dgm:spPr/>
      <dgm:t>
        <a:bodyPr/>
        <a:lstStyle/>
        <a:p>
          <a:endParaRPr lang="lt-LT"/>
        </a:p>
      </dgm:t>
    </dgm:pt>
    <dgm:pt modelId="{5491E599-5ED9-4856-AC8B-DEA3FCD5FF99}" type="sibTrans" cxnId="{C36AD83B-5CAE-472D-A6C4-3B6E51B7811B}">
      <dgm:prSet/>
      <dgm:spPr/>
      <dgm:t>
        <a:bodyPr/>
        <a:lstStyle/>
        <a:p>
          <a:endParaRPr lang="lt-LT"/>
        </a:p>
      </dgm:t>
    </dgm:pt>
    <dgm:pt modelId="{E80AE1D6-1AE0-4C02-BD11-FE05FD74E74C}">
      <dgm:prSet custT="1"/>
      <dgm:spPr/>
      <dgm:t>
        <a:bodyPr/>
        <a:lstStyle/>
        <a:p>
          <a:r>
            <a:rPr lang="lt-LT" sz="1000">
              <a:latin typeface="Times New Roman" panose="02020603050405020304" pitchFamily="18" charset="0"/>
              <a:cs typeface="Times New Roman" panose="02020603050405020304" pitchFamily="18" charset="0"/>
            </a:rPr>
            <a:t>Savanorystės skatinimas </a:t>
          </a:r>
        </a:p>
      </dgm:t>
    </dgm:pt>
    <dgm:pt modelId="{48A03EBF-A8BE-4896-B28A-FA33C96C41A2}" type="parTrans" cxnId="{53416545-428E-4D15-BFDD-19B3F1DDDA1C}">
      <dgm:prSet/>
      <dgm:spPr/>
      <dgm:t>
        <a:bodyPr/>
        <a:lstStyle/>
        <a:p>
          <a:endParaRPr lang="lt-LT"/>
        </a:p>
      </dgm:t>
    </dgm:pt>
    <dgm:pt modelId="{35106E21-86EE-4413-9A5E-ACDC60AA2F59}" type="sibTrans" cxnId="{53416545-428E-4D15-BFDD-19B3F1DDDA1C}">
      <dgm:prSet/>
      <dgm:spPr/>
      <dgm:t>
        <a:bodyPr/>
        <a:lstStyle/>
        <a:p>
          <a:endParaRPr lang="lt-LT"/>
        </a:p>
      </dgm:t>
    </dgm:pt>
    <dgm:pt modelId="{CD1BA347-9C87-483C-8D5A-EB68E0A12E2C}">
      <dgm:prSet custT="1"/>
      <dgm:spPr/>
      <dgm:t>
        <a:bodyPr/>
        <a:lstStyle/>
        <a:p>
          <a:r>
            <a:rPr lang="lt-LT" sz="1000">
              <a:latin typeface="Times New Roman" panose="02020603050405020304" pitchFamily="18" charset="0"/>
              <a:cs typeface="Times New Roman" panose="02020603050405020304" pitchFamily="18" charset="0"/>
            </a:rPr>
            <a:t>Viešojo saugumo, civilinės ir priešgaisrinės saugos infrastruktūros atnaujinimas ir plėtra</a:t>
          </a:r>
        </a:p>
      </dgm:t>
    </dgm:pt>
    <dgm:pt modelId="{7242F329-CADA-4244-8B38-35729E4CAF8F}" type="parTrans" cxnId="{BAF79153-69B4-4BE6-B16A-CE9550E0B5A1}">
      <dgm:prSet/>
      <dgm:spPr/>
      <dgm:t>
        <a:bodyPr/>
        <a:lstStyle/>
        <a:p>
          <a:endParaRPr lang="lt-LT"/>
        </a:p>
      </dgm:t>
    </dgm:pt>
    <dgm:pt modelId="{FEDC3202-B84A-429E-935A-86C2A7DD5A4C}" type="sibTrans" cxnId="{BAF79153-69B4-4BE6-B16A-CE9550E0B5A1}">
      <dgm:prSet/>
      <dgm:spPr/>
      <dgm:t>
        <a:bodyPr/>
        <a:lstStyle/>
        <a:p>
          <a:endParaRPr lang="lt-LT"/>
        </a:p>
      </dgm:t>
    </dgm:pt>
    <dgm:pt modelId="{252287EA-8714-484C-BD9F-FA26980CF5CD}">
      <dgm:prSet custT="1"/>
      <dgm:spPr/>
      <dgm:t>
        <a:bodyPr/>
        <a:lstStyle/>
        <a:p>
          <a:r>
            <a:rPr lang="lt-LT" sz="1000">
              <a:latin typeface="Times New Roman" panose="02020603050405020304" pitchFamily="18" charset="0"/>
              <a:cs typeface="Times New Roman" panose="02020603050405020304" pitchFamily="18" charset="0"/>
            </a:rPr>
            <a:t>Priimami policijos optimizavimo sprendimai nemažą dalį funkcijų ir pareigūnų perkelia į apskritis, taip mažinant saugumą rajonuose</a:t>
          </a:r>
          <a:endParaRPr lang="en-US" sz="1000">
            <a:latin typeface="Times New Roman" panose="02020603050405020304" pitchFamily="18" charset="0"/>
            <a:cs typeface="Times New Roman" panose="02020603050405020304" pitchFamily="18" charset="0"/>
          </a:endParaRPr>
        </a:p>
      </dgm:t>
    </dgm:pt>
    <dgm:pt modelId="{7E716F80-B222-4466-B4DA-B2606F88BB47}" type="parTrans" cxnId="{FFBB91BF-D531-4FD5-BDED-8C31ABCC44BE}">
      <dgm:prSet/>
      <dgm:spPr/>
      <dgm:t>
        <a:bodyPr/>
        <a:lstStyle/>
        <a:p>
          <a:endParaRPr lang="lt-LT"/>
        </a:p>
      </dgm:t>
    </dgm:pt>
    <dgm:pt modelId="{7D5F56DD-A0C2-4864-9702-690936789017}" type="sibTrans" cxnId="{FFBB91BF-D531-4FD5-BDED-8C31ABCC44BE}">
      <dgm:prSet/>
      <dgm:spPr/>
      <dgm:t>
        <a:bodyPr/>
        <a:lstStyle/>
        <a:p>
          <a:endParaRPr lang="lt-LT"/>
        </a:p>
      </dgm:t>
    </dgm:pt>
    <dgm:pt modelId="{9D722629-0DC3-4A47-ABCD-310AD19D70A2}">
      <dgm:prSet custT="1"/>
      <dgm:spPr/>
      <dgm:t>
        <a:bodyPr/>
        <a:lstStyle/>
        <a:p>
          <a:r>
            <a:rPr lang="lt-LT" sz="1000">
              <a:latin typeface="Times New Roman" panose="02020603050405020304" pitchFamily="18" charset="0"/>
              <a:cs typeface="Times New Roman" panose="02020603050405020304" pitchFamily="18" charset="0"/>
            </a:rPr>
            <a:t>Neaiški ir besikeičianti nacionalinė politika viešojo saugumo srityje</a:t>
          </a:r>
          <a:endParaRPr lang="en-US" sz="1000">
            <a:latin typeface="Times New Roman" panose="02020603050405020304" pitchFamily="18" charset="0"/>
            <a:cs typeface="Times New Roman" panose="02020603050405020304" pitchFamily="18" charset="0"/>
          </a:endParaRPr>
        </a:p>
      </dgm:t>
    </dgm:pt>
    <dgm:pt modelId="{DF1B0969-5DE5-43FD-835D-017B1F515F8C}" type="parTrans" cxnId="{6D78E796-9D04-4193-8733-9DD6C8D5D7D6}">
      <dgm:prSet/>
      <dgm:spPr/>
      <dgm:t>
        <a:bodyPr/>
        <a:lstStyle/>
        <a:p>
          <a:endParaRPr lang="lt-LT"/>
        </a:p>
      </dgm:t>
    </dgm:pt>
    <dgm:pt modelId="{2A774D7D-B99E-4C32-AB83-8A211600BFD3}" type="sibTrans" cxnId="{6D78E796-9D04-4193-8733-9DD6C8D5D7D6}">
      <dgm:prSet/>
      <dgm:spPr/>
      <dgm:t>
        <a:bodyPr/>
        <a:lstStyle/>
        <a:p>
          <a:endParaRPr lang="lt-LT"/>
        </a:p>
      </dgm:t>
    </dgm:pt>
    <dgm:pt modelId="{F0BB7C39-EB26-4F76-8D63-64F43E06FBFA}">
      <dgm:prSet phldrT="[Text]" custT="1"/>
      <dgm:spPr/>
      <dgm:t>
        <a:bodyPr/>
        <a:lstStyle/>
        <a:p>
          <a:r>
            <a:rPr lang="lt-LT" sz="1000">
              <a:latin typeface="Times New Roman" panose="02020603050405020304" pitchFamily="18" charset="0"/>
              <a:cs typeface="Times New Roman" panose="02020603050405020304" pitchFamily="18" charset="0"/>
            </a:rPr>
            <a:t>Mažėjantis ir vienas mažiausių apskrityje policijos pareigūnų skaičius</a:t>
          </a:r>
          <a:endParaRPr lang="en-US" sz="1000">
            <a:latin typeface="Times New Roman" panose="02020603050405020304" pitchFamily="18" charset="0"/>
            <a:cs typeface="Times New Roman" panose="02020603050405020304" pitchFamily="18" charset="0"/>
          </a:endParaRPr>
        </a:p>
      </dgm:t>
    </dgm:pt>
    <dgm:pt modelId="{6071E783-3902-40A0-A38A-C89D3A9AD2D1}" type="parTrans" cxnId="{A1321D08-C204-4357-B28B-08F6E8EE17D0}">
      <dgm:prSet/>
      <dgm:spPr/>
      <dgm:t>
        <a:bodyPr/>
        <a:lstStyle/>
        <a:p>
          <a:endParaRPr lang="lt-LT"/>
        </a:p>
      </dgm:t>
    </dgm:pt>
    <dgm:pt modelId="{72DB6191-A3A8-40ED-8402-773B6D150921}" type="sibTrans" cxnId="{A1321D08-C204-4357-B28B-08F6E8EE17D0}">
      <dgm:prSet/>
      <dgm:spPr/>
      <dgm:t>
        <a:bodyPr/>
        <a:lstStyle/>
        <a:p>
          <a:endParaRPr lang="lt-LT"/>
        </a:p>
      </dgm:t>
    </dgm:pt>
    <dgm:pt modelId="{D3C556BC-9EEA-4C73-8C8F-418DDE58207D}">
      <dgm:prSet custT="1"/>
      <dgm:spPr/>
      <dgm:t>
        <a:bodyPr/>
        <a:lstStyle/>
        <a:p>
          <a:r>
            <a:rPr lang="lt-LT" sz="1000">
              <a:latin typeface="Times New Roman" panose="02020603050405020304" pitchFamily="18" charset="0"/>
              <a:cs typeface="Times New Roman" panose="02020603050405020304" pitchFamily="18" charset="0"/>
            </a:rPr>
            <a:t>Viešojo saugumo, p</a:t>
          </a:r>
          <a:r>
            <a:rPr lang="lt-LT" sz="1000">
              <a:latin typeface="Times New Roman" panose="02020603050405020304" pitchFamily="18" charset="0"/>
              <a:ea typeface="+mn-ea"/>
              <a:cs typeface="Times New Roman" panose="02020603050405020304" pitchFamily="18" charset="0"/>
            </a:rPr>
            <a:t>riešgaisrinės saugos, nusikaltimų ir administracinių nusižengimų </a:t>
          </a:r>
          <a:r>
            <a:rPr lang="lt-LT" sz="1000">
              <a:latin typeface="Times New Roman" panose="02020603050405020304" pitchFamily="18" charset="0"/>
              <a:cs typeface="Times New Roman" panose="02020603050405020304" pitchFamily="18" charset="0"/>
            </a:rPr>
            <a:t> prevencinių programų vykdymas</a:t>
          </a:r>
        </a:p>
      </dgm:t>
    </dgm:pt>
    <dgm:pt modelId="{EC7CA02F-431F-4B37-A379-9C64093EB6A6}" type="parTrans" cxnId="{9A3ACB75-03B3-45C6-AF7E-10674EE06F62}">
      <dgm:prSet/>
      <dgm:spPr/>
      <dgm:t>
        <a:bodyPr/>
        <a:lstStyle/>
        <a:p>
          <a:endParaRPr lang="lt-LT"/>
        </a:p>
      </dgm:t>
    </dgm:pt>
    <dgm:pt modelId="{3341D5A9-4F46-4D79-ABC7-EFCB344F23D4}" type="sibTrans" cxnId="{9A3ACB75-03B3-45C6-AF7E-10674EE06F62}">
      <dgm:prSet/>
      <dgm:spPr/>
      <dgm:t>
        <a:bodyPr/>
        <a:lstStyle/>
        <a:p>
          <a:endParaRPr lang="lt-LT"/>
        </a:p>
      </dgm:t>
    </dgm:pt>
    <dgm:pt modelId="{F62D1D35-A449-4047-97E6-A31DE4D09B2B}">
      <dgm:prSet custT="1"/>
      <dgm:spPr/>
      <dgm:t>
        <a:bodyPr/>
        <a:lstStyle/>
        <a:p>
          <a:r>
            <a:rPr lang="lt-LT" sz="1000">
              <a:latin typeface="Times New Roman" panose="02020603050405020304" pitchFamily="18" charset="0"/>
              <a:ea typeface="+mn-ea"/>
              <a:cs typeface="Times New Roman" panose="02020603050405020304" pitchFamily="18" charset="0"/>
            </a:rPr>
            <a:t>Pasvalio rajone vykdomos civilinės saugos prevencinės priemonės ir pasirengimas mobilizacijai</a:t>
          </a:r>
          <a:endParaRPr lang="en-US" sz="1000">
            <a:latin typeface="Times New Roman" panose="02020603050405020304" pitchFamily="18" charset="0"/>
            <a:ea typeface="+mn-ea"/>
            <a:cs typeface="Times New Roman" panose="02020603050405020304" pitchFamily="18" charset="0"/>
          </a:endParaRPr>
        </a:p>
      </dgm:t>
    </dgm:pt>
    <dgm:pt modelId="{97542F02-8011-4ED5-AFD6-0805B3370E06}" type="parTrans" cxnId="{72B7E4D0-FFD8-42BB-A6A0-1835513E3E30}">
      <dgm:prSet/>
      <dgm:spPr/>
      <dgm:t>
        <a:bodyPr/>
        <a:lstStyle/>
        <a:p>
          <a:endParaRPr lang="lt-LT"/>
        </a:p>
      </dgm:t>
    </dgm:pt>
    <dgm:pt modelId="{06DEA162-19EE-4CDF-8EC4-2CBABA389DF0}" type="sibTrans" cxnId="{72B7E4D0-FFD8-42BB-A6A0-1835513E3E30}">
      <dgm:prSet/>
      <dgm:spPr/>
      <dgm:t>
        <a:bodyPr/>
        <a:lstStyle/>
        <a:p>
          <a:endParaRPr lang="lt-LT"/>
        </a:p>
      </dgm:t>
    </dgm:pt>
    <dgm:pt modelId="{8432E624-0459-45C2-AD16-65C23047F7EF}">
      <dgm:prSet phldrT="[Text]" custT="1"/>
      <dgm:spPr/>
      <dgm:t>
        <a:bodyPr/>
        <a:lstStyle/>
        <a:p>
          <a:r>
            <a:rPr lang="lt-LT" sz="1000">
              <a:latin typeface="Times New Roman" panose="02020603050405020304" pitchFamily="18" charset="0"/>
              <a:ea typeface="+mn-ea"/>
              <a:cs typeface="Times New Roman" panose="02020603050405020304" pitchFamily="18" charset="0"/>
            </a:rPr>
            <a:t>Didesnė nei šalyje ir apskrityje ištirtų nusikalstamų veikų dalis</a:t>
          </a:r>
          <a:endParaRPr lang="en-US" sz="1000">
            <a:latin typeface="Times New Roman" panose="02020603050405020304" pitchFamily="18" charset="0"/>
            <a:cs typeface="Times New Roman" panose="02020603050405020304" pitchFamily="18" charset="0"/>
          </a:endParaRPr>
        </a:p>
      </dgm:t>
    </dgm:pt>
    <dgm:pt modelId="{6F4BE801-8AF7-445E-AC30-5CF76918AF9D}" type="parTrans" cxnId="{4F9B3A6E-0337-4C76-A224-109D2AF71F86}">
      <dgm:prSet/>
      <dgm:spPr/>
      <dgm:t>
        <a:bodyPr/>
        <a:lstStyle/>
        <a:p>
          <a:endParaRPr lang="lt-LT"/>
        </a:p>
      </dgm:t>
    </dgm:pt>
    <dgm:pt modelId="{A5C5B24C-197E-4BEF-8BCB-401E77FDAC05}" type="sibTrans" cxnId="{4F9B3A6E-0337-4C76-A224-109D2AF71F86}">
      <dgm:prSet/>
      <dgm:spPr/>
      <dgm:t>
        <a:bodyPr/>
        <a:lstStyle/>
        <a:p>
          <a:endParaRPr lang="lt-LT"/>
        </a:p>
      </dgm:t>
    </dgm:pt>
    <dgm:pt modelId="{7539FEB2-B0F8-4CA5-BC12-1C10CD5A9082}">
      <dgm:prSet custT="1"/>
      <dgm:spPr/>
      <dgm:t>
        <a:bodyPr/>
        <a:lstStyle/>
        <a:p>
          <a:r>
            <a:rPr lang="lt-LT" sz="1000">
              <a:latin typeface="Times New Roman" panose="02020603050405020304" pitchFamily="18" charset="0"/>
              <a:cs typeface="Times New Roman" panose="02020603050405020304" pitchFamily="18" charset="0"/>
            </a:rPr>
            <a:t>Pasvalio rajono teritorijoje esantis </a:t>
          </a:r>
          <a:r>
            <a:rPr lang="lt-LT" sz="1000" i="1">
              <a:latin typeface="Times New Roman" panose="02020603050405020304" pitchFamily="18" charset="0"/>
              <a:cs typeface="Times New Roman" panose="02020603050405020304" pitchFamily="18" charset="0"/>
            </a:rPr>
            <a:t>Via Baltica </a:t>
          </a:r>
          <a:r>
            <a:rPr lang="lt-LT" sz="1000" i="0">
              <a:latin typeface="Times New Roman" panose="02020603050405020304" pitchFamily="18" charset="0"/>
              <a:cs typeface="Times New Roman" panose="02020603050405020304" pitchFamily="18" charset="0"/>
            </a:rPr>
            <a:t>magistralės ruožas</a:t>
          </a:r>
          <a:endParaRPr lang="en-US" sz="1000" i="0">
            <a:latin typeface="Times New Roman" panose="02020603050405020304" pitchFamily="18" charset="0"/>
            <a:cs typeface="Times New Roman" panose="02020603050405020304" pitchFamily="18" charset="0"/>
          </a:endParaRPr>
        </a:p>
      </dgm:t>
    </dgm:pt>
    <dgm:pt modelId="{81F3A475-A83A-4CBE-9444-AD401C1556BF}" type="parTrans" cxnId="{E7C653D5-EAF0-43A1-9964-B4E14D35B46C}">
      <dgm:prSet/>
      <dgm:spPr/>
      <dgm:t>
        <a:bodyPr/>
        <a:lstStyle/>
        <a:p>
          <a:endParaRPr lang="lt-LT"/>
        </a:p>
      </dgm:t>
    </dgm:pt>
    <dgm:pt modelId="{1D30061A-1B0E-480D-A896-C2428F03FCF2}" type="sibTrans" cxnId="{E7C653D5-EAF0-43A1-9964-B4E14D35B46C}">
      <dgm:prSet/>
      <dgm:spPr/>
      <dgm:t>
        <a:bodyPr/>
        <a:lstStyle/>
        <a:p>
          <a:endParaRPr lang="lt-LT"/>
        </a:p>
      </dgm:t>
    </dgm:pt>
    <dgm:pt modelId="{992ED86E-C648-43ED-B831-0C8612DBE880}">
      <dgm:prSet phldrT="[Text]" custT="1"/>
      <dgm:spPr/>
      <dgm:t>
        <a:bodyPr/>
        <a:lstStyle/>
        <a:p>
          <a:r>
            <a:rPr lang="lt-LT" sz="1000">
              <a:latin typeface="Times New Roman" panose="02020603050405020304" pitchFamily="18" charset="0"/>
              <a:cs typeface="Times New Roman" panose="02020603050405020304" pitchFamily="18" charset="0"/>
            </a:rPr>
            <a:t>Didžiausias iš kaimyninių savivaldybių, didesnis nei šalyje ir apskrityje  nusikalstamų veikų skaičius, tenkantis 100 tūkst. gyv.</a:t>
          </a:r>
          <a:endParaRPr lang="en-US" sz="1000">
            <a:latin typeface="Times New Roman" panose="02020603050405020304" pitchFamily="18" charset="0"/>
            <a:cs typeface="Times New Roman" panose="02020603050405020304" pitchFamily="18" charset="0"/>
          </a:endParaRPr>
        </a:p>
      </dgm:t>
    </dgm:pt>
    <dgm:pt modelId="{317A82C1-CDEC-40FD-B202-447DD75C2D1B}" type="parTrans" cxnId="{97916A19-0597-42D6-BD52-EF37AB047125}">
      <dgm:prSet/>
      <dgm:spPr/>
      <dgm:t>
        <a:bodyPr/>
        <a:lstStyle/>
        <a:p>
          <a:endParaRPr lang="lt-LT"/>
        </a:p>
      </dgm:t>
    </dgm:pt>
    <dgm:pt modelId="{884E1A8E-BA63-4706-8749-E4E7D9902D8C}" type="sibTrans" cxnId="{97916A19-0597-42D6-BD52-EF37AB047125}">
      <dgm:prSet/>
      <dgm:spPr/>
      <dgm:t>
        <a:bodyPr/>
        <a:lstStyle/>
        <a:p>
          <a:endParaRPr lang="lt-LT"/>
        </a:p>
      </dgm:t>
    </dgm:pt>
    <dgm:pt modelId="{9C95DCEE-64B4-4E28-A7B9-C8B2D2E649D6}">
      <dgm:prSet custT="1"/>
      <dgm:spPr/>
      <dgm:t>
        <a:bodyPr/>
        <a:lstStyle/>
        <a:p>
          <a:r>
            <a:rPr lang="lt-LT" sz="1000">
              <a:latin typeface="Times New Roman" panose="02020603050405020304" pitchFamily="18" charset="0"/>
              <a:ea typeface="+mn-ea"/>
              <a:cs typeface="Times New Roman" panose="02020603050405020304" pitchFamily="18" charset="0"/>
            </a:rPr>
            <a:t>Mažėjantis gaisrų skaičius</a:t>
          </a:r>
          <a:endParaRPr lang="en-US" sz="1000">
            <a:latin typeface="Times New Roman" panose="02020603050405020304" pitchFamily="18" charset="0"/>
            <a:ea typeface="+mn-ea"/>
            <a:cs typeface="Times New Roman" panose="02020603050405020304" pitchFamily="18" charset="0"/>
          </a:endParaRPr>
        </a:p>
      </dgm:t>
    </dgm:pt>
    <dgm:pt modelId="{DC3A5057-8DE9-4FDE-AEBF-1482C60AB77F}" type="parTrans" cxnId="{1907F582-05CD-4E91-A862-FD536C60C00C}">
      <dgm:prSet/>
      <dgm:spPr/>
      <dgm:t>
        <a:bodyPr/>
        <a:lstStyle/>
        <a:p>
          <a:endParaRPr lang="lt-LT"/>
        </a:p>
      </dgm:t>
    </dgm:pt>
    <dgm:pt modelId="{F2A5D261-7A1E-464F-AA5E-23FD4558F6DB}" type="sibTrans" cxnId="{1907F582-05CD-4E91-A862-FD536C60C00C}">
      <dgm:prSet/>
      <dgm:spPr/>
      <dgm:t>
        <a:bodyPr/>
        <a:lstStyle/>
        <a:p>
          <a:endParaRPr lang="lt-LT"/>
        </a:p>
      </dgm:t>
    </dgm:pt>
    <dgm:pt modelId="{01830713-168C-4598-89CA-58706265D367}">
      <dgm:prSet custT="1"/>
      <dgm:spPr/>
      <dgm:t>
        <a:bodyPr/>
        <a:lstStyle/>
        <a:p>
          <a:r>
            <a:rPr lang="lt-LT" sz="1000">
              <a:latin typeface="Times New Roman" panose="02020603050405020304" pitchFamily="18" charset="0"/>
              <a:ea typeface="+mn-ea"/>
              <a:cs typeface="Times New Roman" panose="02020603050405020304" pitchFamily="18" charset="0"/>
            </a:rPr>
            <a:t>Augantis sužeistų asmenų kelių eismo įvykiuose skaičius</a:t>
          </a:r>
          <a:endParaRPr lang="en-US" sz="1000">
            <a:latin typeface="Times New Roman" panose="02020603050405020304" pitchFamily="18" charset="0"/>
            <a:cs typeface="Times New Roman" panose="02020603050405020304" pitchFamily="18" charset="0"/>
          </a:endParaRPr>
        </a:p>
      </dgm:t>
    </dgm:pt>
    <dgm:pt modelId="{87824AFC-8F3E-488B-AA80-0C6DA451A0EC}" type="parTrans" cxnId="{F285F62B-14E0-4DD1-9643-DAB98CAED37C}">
      <dgm:prSet/>
      <dgm:spPr/>
      <dgm:t>
        <a:bodyPr/>
        <a:lstStyle/>
        <a:p>
          <a:endParaRPr lang="lt-LT"/>
        </a:p>
      </dgm:t>
    </dgm:pt>
    <dgm:pt modelId="{2539728F-708F-4E35-9FCB-93ED2E6AE9FF}" type="sibTrans" cxnId="{F285F62B-14E0-4DD1-9643-DAB98CAED37C}">
      <dgm:prSet/>
      <dgm:spPr/>
      <dgm:t>
        <a:bodyPr/>
        <a:lstStyle/>
        <a:p>
          <a:endParaRPr lang="lt-LT"/>
        </a:p>
      </dgm:t>
    </dgm:pt>
    <dgm:pt modelId="{517E9497-9F2F-4525-B900-B6427DF8E63C}">
      <dgm:prSet custT="1"/>
      <dgm:spPr/>
      <dgm:t>
        <a:bodyPr/>
        <a:lstStyle/>
        <a:p>
          <a:r>
            <a:rPr lang="lt-LT" sz="1000">
              <a:latin typeface="Times New Roman" panose="02020603050405020304" pitchFamily="18" charset="0"/>
              <a:cs typeface="Times New Roman" panose="02020603050405020304" pitchFamily="18" charset="0"/>
            </a:rPr>
            <a:t>Bendruomeninės savitarpio saugos ir bendradarbiavimo iniciatyvų skatinimas</a:t>
          </a:r>
        </a:p>
      </dgm:t>
    </dgm:pt>
    <dgm:pt modelId="{726AC809-525D-4A03-A89E-AABDF837BF4D}" type="parTrans" cxnId="{A3C2406B-9117-46B3-ACED-95976519F4A3}">
      <dgm:prSet/>
      <dgm:spPr/>
      <dgm:t>
        <a:bodyPr/>
        <a:lstStyle/>
        <a:p>
          <a:endParaRPr lang="lt-LT"/>
        </a:p>
      </dgm:t>
    </dgm:pt>
    <dgm:pt modelId="{4DFE8A09-76B3-412B-AE7A-D5E4C3B5A4E7}" type="sibTrans" cxnId="{A3C2406B-9117-46B3-ACED-95976519F4A3}">
      <dgm:prSet/>
      <dgm:spPr/>
      <dgm:t>
        <a:bodyPr/>
        <a:lstStyle/>
        <a:p>
          <a:endParaRPr lang="lt-LT"/>
        </a:p>
      </dgm:t>
    </dgm:pt>
    <dgm:pt modelId="{8F638F41-E885-4563-A42C-3B1D9BB33C87}">
      <dgm:prSet custT="1"/>
      <dgm:spPr/>
      <dgm:t>
        <a:bodyPr/>
        <a:lstStyle/>
        <a:p>
          <a:r>
            <a:rPr lang="lt-LT" sz="1000">
              <a:latin typeface="Times New Roman" panose="02020603050405020304" pitchFamily="18" charset="0"/>
              <a:ea typeface="+mn-ea"/>
              <a:cs typeface="Times New Roman" panose="02020603050405020304" pitchFamily="18" charset="0"/>
            </a:rPr>
            <a:t>Pasvalio rajone veikia vaizdo stebėjimo sistema</a:t>
          </a:r>
          <a:endParaRPr lang="en-US" sz="1000">
            <a:latin typeface="Times New Roman" panose="02020603050405020304" pitchFamily="18" charset="0"/>
            <a:ea typeface="+mn-ea"/>
            <a:cs typeface="Times New Roman" panose="02020603050405020304" pitchFamily="18" charset="0"/>
          </a:endParaRPr>
        </a:p>
      </dgm:t>
    </dgm:pt>
    <dgm:pt modelId="{72235905-2166-436A-8EF9-0EA3E0F7251D}" type="parTrans" cxnId="{31A14EB0-7103-4482-B6B4-D15F7DAD87FB}">
      <dgm:prSet/>
      <dgm:spPr/>
      <dgm:t>
        <a:bodyPr/>
        <a:lstStyle/>
        <a:p>
          <a:endParaRPr lang="lt-LT"/>
        </a:p>
      </dgm:t>
    </dgm:pt>
    <dgm:pt modelId="{8C8DB89B-9859-4166-94FA-E8F2619F284E}" type="sibTrans" cxnId="{31A14EB0-7103-4482-B6B4-D15F7DAD87FB}">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custLinFactNeighborX="570" custLinFactNeighborY="-457">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47D41400-D861-42B4-8838-64865C231DB5}" type="presOf" srcId="{7539FEB2-B0F8-4CA5-BC12-1C10CD5A9082}" destId="{DF93A38C-138C-468A-B6A3-34A7BFE9369A}" srcOrd="0" destOrd="3" presId="urn:microsoft.com/office/officeart/2005/8/layout/hList1"/>
    <dgm:cxn modelId="{A1321D08-C204-4357-B28B-08F6E8EE17D0}" srcId="{DAEE2819-76A6-4883-B190-A16B6CBAC01C}" destId="{F0BB7C39-EB26-4F76-8D63-64F43E06FBFA}" srcOrd="1" destOrd="0" parTransId="{6071E783-3902-40A0-A38A-C89D3A9AD2D1}" sibTransId="{72DB6191-A3A8-40ED-8402-773B6D150921}"/>
    <dgm:cxn modelId="{A79A4011-DBD5-4C3B-B001-38915BFAD486}" type="presOf" srcId="{E80AE1D6-1AE0-4C02-BD11-FE05FD74E74C}" destId="{7F737774-B000-4620-97E5-3BF098071D39}" srcOrd="0" destOrd="2" presId="urn:microsoft.com/office/officeart/2005/8/layout/hList1"/>
    <dgm:cxn modelId="{C6E73219-6E2E-467F-82D9-96425075DC1B}" type="presOf" srcId="{948A4BD6-F139-4960-9130-5A3729C4C619}" destId="{9E46EF2B-CD28-4E96-BB12-1E1A2F83142B}" srcOrd="0" destOrd="0" presId="urn:microsoft.com/office/officeart/2005/8/layout/hList1"/>
    <dgm:cxn modelId="{97916A19-0597-42D6-BD52-EF37AB047125}" srcId="{DAEE2819-76A6-4883-B190-A16B6CBAC01C}" destId="{992ED86E-C648-43ED-B831-0C8612DBE880}" srcOrd="0" destOrd="0" parTransId="{317A82C1-CDEC-40FD-B202-447DD75C2D1B}" sibTransId="{884E1A8E-BA63-4706-8749-E4E7D9902D8C}"/>
    <dgm:cxn modelId="{2F63CD1F-75D2-4438-9664-9799B6C9FB63}" type="presOf" srcId="{9D722629-0DC3-4A47-ABCD-310AD19D70A2}" destId="{DF93A38C-138C-468A-B6A3-34A7BFE9369A}" srcOrd="0" destOrd="2"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F285F62B-14E0-4DD1-9643-DAB98CAED37C}" srcId="{DAEE2819-76A6-4883-B190-A16B6CBAC01C}" destId="{01830713-168C-4598-89CA-58706265D367}" srcOrd="3" destOrd="0" parTransId="{87824AFC-8F3E-488B-AA80-0C6DA451A0EC}" sibTransId="{2539728F-708F-4E35-9FCB-93ED2E6AE9FF}"/>
    <dgm:cxn modelId="{1EFF0B39-6370-4CED-8674-7B05281F8DE3}" type="presOf" srcId="{075E9304-E375-40B6-8E5E-106E03F665F7}" destId="{DF93A38C-138C-468A-B6A3-34A7BFE9369A}" srcOrd="0" destOrd="0" presId="urn:microsoft.com/office/officeart/2005/8/layout/hList1"/>
    <dgm:cxn modelId="{C36AD83B-5CAE-472D-A6C4-3B6E51B7811B}" srcId="{2036228D-7924-4305-B4F4-5B2B6A881A60}" destId="{9380AE46-F669-469C-922C-60E5B237C9E9}" srcOrd="1" destOrd="0" parTransId="{FF11B4AC-D753-4E60-A01A-BE2BEB815BFC}" sibTransId="{5491E599-5ED9-4856-AC8B-DEA3FCD5FF99}"/>
    <dgm:cxn modelId="{C8DB7C5D-5499-405B-B1D7-175ED42A30E2}" srcId="{2036228D-7924-4305-B4F4-5B2B6A881A60}" destId="{02D81A81-3111-4BE0-8228-4D5DD4967EA0}" srcOrd="0" destOrd="0" parTransId="{9743060A-3B5C-4CBF-A7DC-E5F7092549A9}" sibTransId="{0EEA66B5-E4DF-4E9F-A968-FDE61B3254D7}"/>
    <dgm:cxn modelId="{92AF305E-14C8-4C49-94A5-204068BA6E96}" type="presOf" srcId="{252287EA-8714-484C-BD9F-FA26980CF5CD}" destId="{DF93A38C-138C-468A-B6A3-34A7BFE9369A}" srcOrd="0" destOrd="1" presId="urn:microsoft.com/office/officeart/2005/8/layout/hList1"/>
    <dgm:cxn modelId="{4C22CB42-1209-4055-BB0A-D9EC647A8854}" type="presOf" srcId="{DAEE2819-76A6-4883-B190-A16B6CBAC01C}" destId="{A0E5CFD4-25C8-4932-84AD-B640A4023D5D}" srcOrd="0" destOrd="0" presId="urn:microsoft.com/office/officeart/2005/8/layout/hList1"/>
    <dgm:cxn modelId="{53416545-428E-4D15-BFDD-19B3F1DDDA1C}" srcId="{2036228D-7924-4305-B4F4-5B2B6A881A60}" destId="{E80AE1D6-1AE0-4C02-BD11-FE05FD74E74C}" srcOrd="2" destOrd="0" parTransId="{48A03EBF-A8BE-4896-B28A-FA33C96C41A2}" sibTransId="{35106E21-86EE-4413-9A5E-ACDC60AA2F59}"/>
    <dgm:cxn modelId="{CD746446-5EB9-4EC3-8683-F61CA200111B}" type="presOf" srcId="{8F638F41-E885-4563-A42C-3B1D9BB33C87}" destId="{9498B49A-B5EE-49A1-BB1A-47162A3D722A}" srcOrd="0" destOrd="2" presId="urn:microsoft.com/office/officeart/2005/8/layout/hList1"/>
    <dgm:cxn modelId="{A3C2406B-9117-46B3-ACED-95976519F4A3}" srcId="{2036228D-7924-4305-B4F4-5B2B6A881A60}" destId="{517E9497-9F2F-4525-B900-B6427DF8E63C}" srcOrd="5" destOrd="0" parTransId="{726AC809-525D-4A03-A89E-AABDF837BF4D}" sibTransId="{4DFE8A09-76B3-412B-AE7A-D5E4C3B5A4E7}"/>
    <dgm:cxn modelId="{8BA0926B-9C9D-42DE-A4EE-D52706A47F42}" type="presOf" srcId="{8432E624-0459-45C2-AD16-65C23047F7EF}" destId="{9498B49A-B5EE-49A1-BB1A-47162A3D722A}" srcOrd="0" destOrd="0" presId="urn:microsoft.com/office/officeart/2005/8/layout/hList1"/>
    <dgm:cxn modelId="{4F9B3A6E-0337-4C76-A224-109D2AF71F86}" srcId="{DF265953-948F-4410-BA96-985D04A83808}" destId="{8432E624-0459-45C2-AD16-65C23047F7EF}" srcOrd="0" destOrd="0" parTransId="{6F4BE801-8AF7-445E-AC30-5CF76918AF9D}" sibTransId="{A5C5B24C-197E-4BEF-8BCB-401E77FDAC05}"/>
    <dgm:cxn modelId="{73606B6E-AF06-4D95-9380-295A8CDBEBDE}" type="presOf" srcId="{CD1BA347-9C87-483C-8D5A-EB68E0A12E2C}" destId="{7F737774-B000-4620-97E5-3BF098071D39}" srcOrd="0" destOrd="4" presId="urn:microsoft.com/office/officeart/2005/8/layout/hList1"/>
    <dgm:cxn modelId="{BAF79153-69B4-4BE6-B16A-CE9550E0B5A1}" srcId="{2036228D-7924-4305-B4F4-5B2B6A881A60}" destId="{CD1BA347-9C87-483C-8D5A-EB68E0A12E2C}" srcOrd="4" destOrd="0" parTransId="{7242F329-CADA-4244-8B38-35729E4CAF8F}" sibTransId="{FEDC3202-B84A-429E-935A-86C2A7DD5A4C}"/>
    <dgm:cxn modelId="{CC56A574-1AA4-4168-A42F-6AC9A7A25B29}" type="presOf" srcId="{DF265953-948F-4410-BA96-985D04A83808}" destId="{97FDE21F-4960-4353-9CBD-E9EBDBA1411C}" srcOrd="0" destOrd="0" presId="urn:microsoft.com/office/officeart/2005/8/layout/hList1"/>
    <dgm:cxn modelId="{9A3ACB75-03B3-45C6-AF7E-10674EE06F62}" srcId="{2036228D-7924-4305-B4F4-5B2B6A881A60}" destId="{D3C556BC-9EEA-4C73-8C8F-418DDE58207D}" srcOrd="3" destOrd="0" parTransId="{EC7CA02F-431F-4B37-A379-9C64093EB6A6}" sibTransId="{3341D5A9-4F46-4D79-ABC7-EFCB344F23D4}"/>
    <dgm:cxn modelId="{BC77ED78-57CF-40DC-A346-0DCAB7185EE1}" type="presOf" srcId="{7C142914-8D04-4CCA-9643-0A24BDA23C91}" destId="{413DEF45-02A8-4746-B467-356CD5128767}" srcOrd="0" destOrd="0" presId="urn:microsoft.com/office/officeart/2005/8/layout/hList1"/>
    <dgm:cxn modelId="{481A567C-D9E8-49A0-BF84-DE2A316261F9}" type="presOf" srcId="{01830713-168C-4598-89CA-58706265D367}" destId="{004804E0-C721-423E-A1FF-E1E5C63AF60B}" srcOrd="0" destOrd="3" presId="urn:microsoft.com/office/officeart/2005/8/layout/hList1"/>
    <dgm:cxn modelId="{1907F582-05CD-4E91-A862-FD536C60C00C}" srcId="{DF265953-948F-4410-BA96-985D04A83808}" destId="{9C95DCEE-64B4-4E28-A7B9-C8B2D2E649D6}" srcOrd="3" destOrd="0" parTransId="{DC3A5057-8DE9-4FDE-AEBF-1482C60AB77F}" sibTransId="{F2A5D261-7A1E-464F-AA5E-23FD4558F6DB}"/>
    <dgm:cxn modelId="{9659F385-1A2A-47B7-90A5-61469CA77B29}" srcId="{7C142914-8D04-4CCA-9643-0A24BDA23C91}" destId="{DAEE2819-76A6-4883-B190-A16B6CBAC01C}" srcOrd="1" destOrd="0" parTransId="{F97D6EBA-DE40-4DE8-A504-7B00ED7C18DA}" sibTransId="{DB731F91-3472-477E-BB1D-5AD095E5C9A2}"/>
    <dgm:cxn modelId="{6D78E796-9D04-4193-8733-9DD6C8D5D7D6}" srcId="{948A4BD6-F139-4960-9130-5A3729C4C619}" destId="{9D722629-0DC3-4A47-ABCD-310AD19D70A2}" srcOrd="2" destOrd="0" parTransId="{DF1B0969-5DE5-43FD-835D-017B1F515F8C}" sibTransId="{2A774D7D-B99E-4C32-AB83-8A211600BFD3}"/>
    <dgm:cxn modelId="{45FF56A8-070F-493A-A801-539112642BF4}" type="presOf" srcId="{D3C556BC-9EEA-4C73-8C8F-418DDE58207D}" destId="{7F737774-B000-4620-97E5-3BF098071D39}" srcOrd="0" destOrd="3" presId="urn:microsoft.com/office/officeart/2005/8/layout/hList1"/>
    <dgm:cxn modelId="{31A14EB0-7103-4482-B6B4-D15F7DAD87FB}" srcId="{DF265953-948F-4410-BA96-985D04A83808}" destId="{8F638F41-E885-4563-A42C-3B1D9BB33C87}" srcOrd="2" destOrd="0" parTransId="{72235905-2166-436A-8EF9-0EA3E0F7251D}" sibTransId="{8C8DB89B-9859-4166-94FA-E8F2619F284E}"/>
    <dgm:cxn modelId="{DBE62AB4-B9D4-4864-8F92-443492DECD2C}" srcId="{7C142914-8D04-4CCA-9643-0A24BDA23C91}" destId="{DF265953-948F-4410-BA96-985D04A83808}" srcOrd="0" destOrd="0" parTransId="{9A42966A-F4F9-4177-8DA8-6C930892E5C5}" sibTransId="{95926539-A698-4675-92EE-8E00EA2C6642}"/>
    <dgm:cxn modelId="{72CD4CB4-5D49-4284-8674-3B83F00FC006}" type="presOf" srcId="{02D81A81-3111-4BE0-8228-4D5DD4967EA0}" destId="{7F737774-B000-4620-97E5-3BF098071D39}" srcOrd="0" destOrd="0" presId="urn:microsoft.com/office/officeart/2005/8/layout/hList1"/>
    <dgm:cxn modelId="{F41080B8-2248-4274-BFF0-6B65AC676A8C}" type="presOf" srcId="{393E7EDA-04BD-42F4-B0FA-8EBE8E6122D6}" destId="{004804E0-C721-423E-A1FF-E1E5C63AF60B}" srcOrd="0" destOrd="2" presId="urn:microsoft.com/office/officeart/2005/8/layout/hList1"/>
    <dgm:cxn modelId="{B6B40BBE-6B85-4704-9D0D-A28D390F8EC6}" srcId="{DAEE2819-76A6-4883-B190-A16B6CBAC01C}" destId="{393E7EDA-04BD-42F4-B0FA-8EBE8E6122D6}" srcOrd="2" destOrd="0" parTransId="{C7410A96-E75D-48CB-8E69-8B3A42FC85B5}" sibTransId="{16446A97-8BAE-455E-B9FC-231AA245EE8E}"/>
    <dgm:cxn modelId="{FFBB91BF-D531-4FD5-BDED-8C31ABCC44BE}" srcId="{948A4BD6-F139-4960-9130-5A3729C4C619}" destId="{252287EA-8714-484C-BD9F-FA26980CF5CD}" srcOrd="1" destOrd="0" parTransId="{7E716F80-B222-4466-B4DA-B2606F88BB47}" sibTransId="{7D5F56DD-A0C2-4864-9702-690936789017}"/>
    <dgm:cxn modelId="{69644EC9-4C38-4714-9BD3-30B08A9EB233}" type="presOf" srcId="{F62D1D35-A449-4047-97E6-A31DE4D09B2B}" destId="{9498B49A-B5EE-49A1-BB1A-47162A3D722A}" srcOrd="0" destOrd="1" presId="urn:microsoft.com/office/officeart/2005/8/layout/hList1"/>
    <dgm:cxn modelId="{3E8221CF-CEF5-4CAD-8DBF-5FB287C0B1A9}" type="presOf" srcId="{F0BB7C39-EB26-4F76-8D63-64F43E06FBFA}" destId="{004804E0-C721-423E-A1FF-E1E5C63AF60B}" srcOrd="0" destOrd="1" presId="urn:microsoft.com/office/officeart/2005/8/layout/hList1"/>
    <dgm:cxn modelId="{0396C3CF-623E-4BFC-9D45-3745A673C32E}" type="presOf" srcId="{517E9497-9F2F-4525-B900-B6427DF8E63C}" destId="{7F737774-B000-4620-97E5-3BF098071D39}" srcOrd="0" destOrd="5" presId="urn:microsoft.com/office/officeart/2005/8/layout/hList1"/>
    <dgm:cxn modelId="{72B7E4D0-FFD8-42BB-A6A0-1835513E3E30}" srcId="{DF265953-948F-4410-BA96-985D04A83808}" destId="{F62D1D35-A449-4047-97E6-A31DE4D09B2B}" srcOrd="1" destOrd="0" parTransId="{97542F02-8011-4ED5-AFD6-0805B3370E06}" sibTransId="{06DEA162-19EE-4CDF-8EC4-2CBABA389DF0}"/>
    <dgm:cxn modelId="{E7C653D5-EAF0-43A1-9964-B4E14D35B46C}" srcId="{948A4BD6-F139-4960-9130-5A3729C4C619}" destId="{7539FEB2-B0F8-4CA5-BC12-1C10CD5A9082}" srcOrd="3" destOrd="0" parTransId="{81F3A475-A83A-4CBE-9444-AD401C1556BF}" sibTransId="{1D30061A-1B0E-480D-A896-C2428F03FCF2}"/>
    <dgm:cxn modelId="{5B43BCDD-2A5B-41A4-BF37-27D1FF361B28}" type="presOf" srcId="{2036228D-7924-4305-B4F4-5B2B6A881A60}" destId="{4D9CD304-6361-4E06-A2C2-C2523573B9D4}" srcOrd="0" destOrd="0" presId="urn:microsoft.com/office/officeart/2005/8/layout/hList1"/>
    <dgm:cxn modelId="{E6458FE4-A201-4673-9D74-C7D6F742A58C}" type="presOf" srcId="{9C95DCEE-64B4-4E28-A7B9-C8B2D2E649D6}" destId="{9498B49A-B5EE-49A1-BB1A-47162A3D722A}" srcOrd="0" destOrd="3" presId="urn:microsoft.com/office/officeart/2005/8/layout/hList1"/>
    <dgm:cxn modelId="{B87150E7-176E-4310-8C75-F8B5D6A8B96C}" type="presOf" srcId="{9380AE46-F669-469C-922C-60E5B237C9E9}" destId="{7F737774-B000-4620-97E5-3BF098071D39}" srcOrd="0" destOrd="1" presId="urn:microsoft.com/office/officeart/2005/8/layout/hList1"/>
    <dgm:cxn modelId="{FC3194F1-C82B-499B-A4FB-19F11ECCF2FA}" srcId="{948A4BD6-F139-4960-9130-5A3729C4C619}" destId="{075E9304-E375-40B6-8E5E-106E03F665F7}" srcOrd="0" destOrd="0" parTransId="{56B15C37-570B-488B-871E-C8F9D5696119}" sibTransId="{E4BE1D93-B473-4D53-80BE-AE36A6560FFA}"/>
    <dgm:cxn modelId="{6E21A6F1-F269-4C9C-BBED-C47D561D32C5}" type="presOf" srcId="{992ED86E-C648-43ED-B831-0C8612DBE880}" destId="{004804E0-C721-423E-A1FF-E1E5C63AF60B}"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FA38D811-AE36-43A7-A1BD-A256D424A3B7}" type="presParOf" srcId="{413DEF45-02A8-4746-B467-356CD5128767}" destId="{00D61C76-3EFF-4BA4-A1D2-BD61FB71EDEA}" srcOrd="0" destOrd="0" presId="urn:microsoft.com/office/officeart/2005/8/layout/hList1"/>
    <dgm:cxn modelId="{0E57DB6E-6478-447D-9E19-54EF0E9220D4}" type="presParOf" srcId="{00D61C76-3EFF-4BA4-A1D2-BD61FB71EDEA}" destId="{97FDE21F-4960-4353-9CBD-E9EBDBA1411C}" srcOrd="0" destOrd="0" presId="urn:microsoft.com/office/officeart/2005/8/layout/hList1"/>
    <dgm:cxn modelId="{6A295451-8F43-45E8-857A-C4192AF56A00}" type="presParOf" srcId="{00D61C76-3EFF-4BA4-A1D2-BD61FB71EDEA}" destId="{9498B49A-B5EE-49A1-BB1A-47162A3D722A}" srcOrd="1" destOrd="0" presId="urn:microsoft.com/office/officeart/2005/8/layout/hList1"/>
    <dgm:cxn modelId="{28BF2F37-7D05-4CFA-BBEE-F8896DE41FFE}" type="presParOf" srcId="{413DEF45-02A8-4746-B467-356CD5128767}" destId="{B466FCD0-BFF8-469E-BB99-8148D8D33513}" srcOrd="1" destOrd="0" presId="urn:microsoft.com/office/officeart/2005/8/layout/hList1"/>
    <dgm:cxn modelId="{7FFAF2A3-1932-4AC1-826E-FAADD8C4F760}" type="presParOf" srcId="{413DEF45-02A8-4746-B467-356CD5128767}" destId="{85C91F2B-4783-41E7-BDB1-B5CFA3237EFD}" srcOrd="2" destOrd="0" presId="urn:microsoft.com/office/officeart/2005/8/layout/hList1"/>
    <dgm:cxn modelId="{CB2EAA8C-996A-4014-8EAF-7EC77E3EABD1}" type="presParOf" srcId="{85C91F2B-4783-41E7-BDB1-B5CFA3237EFD}" destId="{A0E5CFD4-25C8-4932-84AD-B640A4023D5D}" srcOrd="0" destOrd="0" presId="urn:microsoft.com/office/officeart/2005/8/layout/hList1"/>
    <dgm:cxn modelId="{EC890A6B-B9C7-44E4-91DC-4CF46ADC6C30}" type="presParOf" srcId="{85C91F2B-4783-41E7-BDB1-B5CFA3237EFD}" destId="{004804E0-C721-423E-A1FF-E1E5C63AF60B}" srcOrd="1" destOrd="0" presId="urn:microsoft.com/office/officeart/2005/8/layout/hList1"/>
    <dgm:cxn modelId="{8AFB0F2B-0720-41A6-8FB0-8166865CAC41}" type="presParOf" srcId="{413DEF45-02A8-4746-B467-356CD5128767}" destId="{153E22B8-A315-4FA8-8004-6CC702137562}" srcOrd="3" destOrd="0" presId="urn:microsoft.com/office/officeart/2005/8/layout/hList1"/>
    <dgm:cxn modelId="{689A5B73-598E-41C7-B8D6-ADE29E9EC1ED}" type="presParOf" srcId="{413DEF45-02A8-4746-B467-356CD5128767}" destId="{5DC3F7DE-2436-4E40-BFF6-A4AF726B3A99}" srcOrd="4" destOrd="0" presId="urn:microsoft.com/office/officeart/2005/8/layout/hList1"/>
    <dgm:cxn modelId="{7D8AF633-2B27-4781-9EAF-73F5BF565EB0}" type="presParOf" srcId="{5DC3F7DE-2436-4E40-BFF6-A4AF726B3A99}" destId="{4D9CD304-6361-4E06-A2C2-C2523573B9D4}" srcOrd="0" destOrd="0" presId="urn:microsoft.com/office/officeart/2005/8/layout/hList1"/>
    <dgm:cxn modelId="{93525F0E-94C1-4A3C-9BDA-BBD22AF3CCEC}" type="presParOf" srcId="{5DC3F7DE-2436-4E40-BFF6-A4AF726B3A99}" destId="{7F737774-B000-4620-97E5-3BF098071D39}" srcOrd="1" destOrd="0" presId="urn:microsoft.com/office/officeart/2005/8/layout/hList1"/>
    <dgm:cxn modelId="{8ADAD379-8712-462F-85F9-4BF4DDA15FFD}" type="presParOf" srcId="{413DEF45-02A8-4746-B467-356CD5128767}" destId="{7EA30B78-B5B0-41B2-BE4A-EE225F04DD84}" srcOrd="5" destOrd="0" presId="urn:microsoft.com/office/officeart/2005/8/layout/hList1"/>
    <dgm:cxn modelId="{96633F07-B4AC-414D-88F7-1C471D0A0119}" type="presParOf" srcId="{413DEF45-02A8-4746-B467-356CD5128767}" destId="{5D9BF766-B945-4B30-876D-9E0CA3BB2901}" srcOrd="6" destOrd="0" presId="urn:microsoft.com/office/officeart/2005/8/layout/hList1"/>
    <dgm:cxn modelId="{B977C14D-EDCA-478B-84D3-1318EBECAEB5}" type="presParOf" srcId="{5D9BF766-B945-4B30-876D-9E0CA3BB2901}" destId="{9E46EF2B-CD28-4E96-BB12-1E1A2F83142B}" srcOrd="0" destOrd="0" presId="urn:microsoft.com/office/officeart/2005/8/layout/hList1"/>
    <dgm:cxn modelId="{3783F4ED-915C-42AF-83A3-675AE3A62CC2}"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2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Taršos mažinimas didinant mažiau taršių energijos šaltinių panaudojimą ir tvarkant atliekas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Oro užterštumo didėjimas dėl augančio automobilių srauto ir kitų taršos faktorių</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BAE6F460-F38F-49A2-AB1D-6E682B735FAE}">
      <dgm:prSet phldrT="[Text]" custT="1"/>
      <dgm:spPr/>
      <dgm:t>
        <a:bodyPr/>
        <a:lstStyle/>
        <a:p>
          <a:r>
            <a:rPr lang="lt-LT" sz="1000">
              <a:latin typeface="Times New Roman" panose="02020603050405020304" pitchFamily="18" charset="0"/>
              <a:cs typeface="Times New Roman" panose="02020603050405020304" pitchFamily="18" charset="0"/>
            </a:rPr>
            <a:t>Augantis iš stacionarių taršos šaltinių išmetamų teršalų kiekis, susijęs su žemės ūkio veiklos modernizacijos vykdymu, pramonės plėtra, automobilių srauto augimu</a:t>
          </a:r>
          <a:endParaRPr lang="en-US" sz="1000">
            <a:latin typeface="Times New Roman" panose="02020603050405020304" pitchFamily="18" charset="0"/>
            <a:cs typeface="Times New Roman" panose="02020603050405020304" pitchFamily="18" charset="0"/>
          </a:endParaRPr>
        </a:p>
      </dgm:t>
    </dgm:pt>
    <dgm:pt modelId="{720216C9-E172-4612-B3C2-147C1036A720}" type="parTrans" cxnId="{8CBA51C2-1CCB-4D64-A64A-C798365E3547}">
      <dgm:prSet/>
      <dgm:spPr/>
      <dgm:t>
        <a:bodyPr/>
        <a:lstStyle/>
        <a:p>
          <a:endParaRPr lang="lt-LT"/>
        </a:p>
      </dgm:t>
    </dgm:pt>
    <dgm:pt modelId="{CD4E50BD-CD22-4FEC-BD12-9387A7593E3A}" type="sibTrans" cxnId="{8CBA51C2-1CCB-4D64-A64A-C798365E3547}">
      <dgm:prSet/>
      <dgm:spPr/>
      <dgm:t>
        <a:bodyPr/>
        <a:lstStyle/>
        <a:p>
          <a:endParaRPr lang="lt-LT"/>
        </a:p>
      </dgm:t>
    </dgm:pt>
    <dgm:pt modelId="{9688950E-9B21-494D-BAC9-0CB5B9168B29}">
      <dgm:prSet phldrT="[Text]" custT="1"/>
      <dgm:spPr/>
      <dgm:t>
        <a:bodyPr/>
        <a:lstStyle/>
        <a:p>
          <a:r>
            <a:rPr lang="lt-LT" sz="1000">
              <a:latin typeface="Times New Roman" panose="02020603050405020304" pitchFamily="18" charset="0"/>
              <a:cs typeface="Times New Roman" panose="02020603050405020304" pitchFamily="18" charset="0"/>
            </a:rPr>
            <a:t>Rajone vykdoma aplinkos oro, paviršinio ir požeminio vandens, kraštovaizdžio, triukšmo stebėsena</a:t>
          </a:r>
          <a:endParaRPr lang="en-US" sz="1000">
            <a:latin typeface="Times New Roman" panose="02020603050405020304" pitchFamily="18" charset="0"/>
            <a:cs typeface="Times New Roman" panose="02020603050405020304" pitchFamily="18" charset="0"/>
          </a:endParaRPr>
        </a:p>
      </dgm:t>
    </dgm:pt>
    <dgm:pt modelId="{1176919E-0781-445D-8A76-252E5841A8FD}" type="parTrans" cxnId="{83340052-C801-4C55-8BAB-C2C448C3DCB1}">
      <dgm:prSet/>
      <dgm:spPr/>
      <dgm:t>
        <a:bodyPr/>
        <a:lstStyle/>
        <a:p>
          <a:endParaRPr lang="en-US"/>
        </a:p>
      </dgm:t>
    </dgm:pt>
    <dgm:pt modelId="{0134EB63-8C20-4E18-AC86-AE4B5A6A26C6}" type="sibTrans" cxnId="{83340052-C801-4C55-8BAB-C2C448C3DCB1}">
      <dgm:prSet/>
      <dgm:spPr/>
      <dgm:t>
        <a:bodyPr/>
        <a:lstStyle/>
        <a:p>
          <a:endParaRPr lang="en-US"/>
        </a:p>
      </dgm:t>
    </dgm:pt>
    <dgm:pt modelId="{FBAA0060-996A-47B8-AD2E-3F60E9780655}">
      <dgm:prSet phldrT="[Text]" custT="1"/>
      <dgm:spPr/>
      <dgm:t>
        <a:bodyPr/>
        <a:lstStyle/>
        <a:p>
          <a:endParaRPr lang="en-US" sz="1000">
            <a:latin typeface="Times New Roman" panose="02020603050405020304" pitchFamily="18" charset="0"/>
            <a:cs typeface="Times New Roman" panose="02020603050405020304" pitchFamily="18" charset="0"/>
          </a:endParaRPr>
        </a:p>
      </dgm:t>
    </dgm:pt>
    <dgm:pt modelId="{3BB30A57-9E47-40D6-A716-8EA59E008ADA}" type="parTrans" cxnId="{DF78A627-1063-4BD9-BE64-136A97F632AD}">
      <dgm:prSet/>
      <dgm:spPr/>
      <dgm:t>
        <a:bodyPr/>
        <a:lstStyle/>
        <a:p>
          <a:endParaRPr lang="en-US"/>
        </a:p>
      </dgm:t>
    </dgm:pt>
    <dgm:pt modelId="{44BD253E-2673-4788-B126-6642D797F3F9}" type="sibTrans" cxnId="{DF78A627-1063-4BD9-BE64-136A97F632AD}">
      <dgm:prSet/>
      <dgm:spPr/>
      <dgm:t>
        <a:bodyPr/>
        <a:lstStyle/>
        <a:p>
          <a:endParaRPr lang="en-US"/>
        </a:p>
      </dgm:t>
    </dgm:pt>
    <dgm:pt modelId="{139A7DDA-23AE-4349-8875-59FF1E1665C5}">
      <dgm:prSet phldrT="[Text]" custT="1"/>
      <dgm:spPr/>
      <dgm:t>
        <a:bodyPr/>
        <a:lstStyle/>
        <a:p>
          <a:r>
            <a:rPr lang="lt-LT" sz="1000">
              <a:latin typeface="Times New Roman" panose="02020603050405020304" pitchFamily="18" charset="0"/>
              <a:cs typeface="Times New Roman" panose="02020603050405020304" pitchFamily="18" charset="0"/>
            </a:rPr>
            <a:t>Rajono teritorijoje veikia didelių gabaritų atliekų ir žaliųjų atliekų surinkimo aikštelės</a:t>
          </a:r>
          <a:endParaRPr lang="en-US" sz="1000">
            <a:latin typeface="Times New Roman" panose="02020603050405020304" pitchFamily="18" charset="0"/>
            <a:cs typeface="Times New Roman" panose="02020603050405020304" pitchFamily="18" charset="0"/>
          </a:endParaRPr>
        </a:p>
      </dgm:t>
    </dgm:pt>
    <dgm:pt modelId="{7B5CEB8C-2145-47DC-8ECC-EFFF41F393BF}" type="parTrans" cxnId="{5AD8DEAC-A75A-426B-A1B8-1A443D82D324}">
      <dgm:prSet/>
      <dgm:spPr/>
      <dgm:t>
        <a:bodyPr/>
        <a:lstStyle/>
        <a:p>
          <a:endParaRPr lang="en-US"/>
        </a:p>
      </dgm:t>
    </dgm:pt>
    <dgm:pt modelId="{A5534D68-B8DC-4784-8705-26256FDD7108}" type="sibTrans" cxnId="{5AD8DEAC-A75A-426B-A1B8-1A443D82D324}">
      <dgm:prSet/>
      <dgm:spPr/>
      <dgm:t>
        <a:bodyPr/>
        <a:lstStyle/>
        <a:p>
          <a:endParaRPr lang="en-US"/>
        </a:p>
      </dgm:t>
    </dgm:pt>
    <dgm:pt modelId="{90258083-5E19-4CCD-9E7E-9555138CD43B}">
      <dgm:prSet custT="1"/>
      <dgm:spPr/>
      <dgm:t>
        <a:bodyPr/>
        <a:lstStyle/>
        <a:p>
          <a:r>
            <a:rPr lang="lt-LT" sz="1000">
              <a:latin typeface="Times New Roman" panose="02020603050405020304" pitchFamily="18" charset="0"/>
              <a:cs typeface="Times New Roman" panose="02020603050405020304" pitchFamily="18" charset="0"/>
            </a:rPr>
            <a:t>Rajone vykdoma individualių rūšiavimo konteinerių įrengimo plėtra</a:t>
          </a:r>
          <a:endParaRPr lang="en-US" sz="1000">
            <a:latin typeface="Times New Roman" panose="02020603050405020304" pitchFamily="18" charset="0"/>
            <a:cs typeface="Times New Roman" panose="02020603050405020304" pitchFamily="18" charset="0"/>
          </a:endParaRPr>
        </a:p>
      </dgm:t>
    </dgm:pt>
    <dgm:pt modelId="{96BAB93B-95B3-4F35-88A3-70A723727521}" type="parTrans" cxnId="{C949E3BA-78E5-4CC7-ADA0-BF7599EFF1D6}">
      <dgm:prSet/>
      <dgm:spPr/>
      <dgm:t>
        <a:bodyPr/>
        <a:lstStyle/>
        <a:p>
          <a:endParaRPr lang="lt-LT"/>
        </a:p>
      </dgm:t>
    </dgm:pt>
    <dgm:pt modelId="{E9C4E1ED-6FB0-4775-9775-88D25A45131F}" type="sibTrans" cxnId="{C949E3BA-78E5-4CC7-ADA0-BF7599EFF1D6}">
      <dgm:prSet/>
      <dgm:spPr/>
      <dgm:t>
        <a:bodyPr/>
        <a:lstStyle/>
        <a:p>
          <a:endParaRPr lang="lt-LT"/>
        </a:p>
      </dgm:t>
    </dgm:pt>
    <dgm:pt modelId="{EB9EA8B0-B224-429C-822A-3697BDFBB050}">
      <dgm:prSet phldrT="[Text]" custT="1"/>
      <dgm:spPr/>
      <dgm:t>
        <a:bodyPr/>
        <a:lstStyle/>
        <a:p>
          <a:r>
            <a:rPr lang="lt-LT" sz="1000">
              <a:latin typeface="Times New Roman" panose="02020603050405020304" pitchFamily="18" charset="0"/>
              <a:cs typeface="Times New Roman" panose="02020603050405020304" pitchFamily="18" charset="0"/>
            </a:rPr>
            <a:t>Aplinkosauginio švietimo vykdymas siekiant efektyvaus atliekų rūšiavimo ir gamtinės aplinkos tausojimo</a:t>
          </a:r>
          <a:endParaRPr lang="en-US" sz="1000">
            <a:latin typeface="Times New Roman" panose="02020603050405020304" pitchFamily="18" charset="0"/>
            <a:cs typeface="Times New Roman" panose="02020603050405020304" pitchFamily="18" charset="0"/>
          </a:endParaRPr>
        </a:p>
      </dgm:t>
    </dgm:pt>
    <dgm:pt modelId="{34440281-33BE-415E-87F5-042A5F4FC668}" type="parTrans" cxnId="{06FAA61C-B46F-4766-82A1-B34B40BDFF7F}">
      <dgm:prSet/>
      <dgm:spPr/>
      <dgm:t>
        <a:bodyPr/>
        <a:lstStyle/>
        <a:p>
          <a:endParaRPr lang="lt-LT"/>
        </a:p>
      </dgm:t>
    </dgm:pt>
    <dgm:pt modelId="{4EFE3F66-BCE1-466E-B3CB-3AB4222DC39A}" type="sibTrans" cxnId="{06FAA61C-B46F-4766-82A1-B34B40BDFF7F}">
      <dgm:prSet/>
      <dgm:spPr/>
      <dgm:t>
        <a:bodyPr/>
        <a:lstStyle/>
        <a:p>
          <a:endParaRPr lang="lt-LT"/>
        </a:p>
      </dgm:t>
    </dgm:pt>
    <dgm:pt modelId="{E6242EE1-6B29-4B05-9280-3EBA1B2A91DF}">
      <dgm:prSet custT="1"/>
      <dgm:spPr/>
      <dgm:t>
        <a:bodyPr/>
        <a:lstStyle/>
        <a:p>
          <a:r>
            <a:rPr lang="lt-LT" sz="1000">
              <a:latin typeface="Times New Roman" panose="02020603050405020304" pitchFamily="18" charset="0"/>
              <a:cs typeface="Times New Roman" panose="02020603050405020304" pitchFamily="18" charset="0"/>
            </a:rPr>
            <a:t>Tolimesnė individualių rūšiavimo priemonių plėtra</a:t>
          </a:r>
        </a:p>
      </dgm:t>
    </dgm:pt>
    <dgm:pt modelId="{CC32B381-814D-4863-83A4-D42DF01001FB}" type="parTrans" cxnId="{1C4E6AC4-E021-4B69-A91C-B6AD3B986A37}">
      <dgm:prSet/>
      <dgm:spPr/>
      <dgm:t>
        <a:bodyPr/>
        <a:lstStyle/>
        <a:p>
          <a:endParaRPr lang="lt-LT"/>
        </a:p>
      </dgm:t>
    </dgm:pt>
    <dgm:pt modelId="{FE898A8C-603E-421E-9997-6D69D4F3E481}" type="sibTrans" cxnId="{1C4E6AC4-E021-4B69-A91C-B6AD3B986A37}">
      <dgm:prSet/>
      <dgm:spPr/>
      <dgm:t>
        <a:bodyPr/>
        <a:lstStyle/>
        <a:p>
          <a:endParaRPr lang="lt-LT"/>
        </a:p>
      </dgm:t>
    </dgm:pt>
    <dgm:pt modelId="{D5D3A8EC-BBC5-4C2D-B783-A4EBBE8B50A6}">
      <dgm:prSet custT="1"/>
      <dgm:spPr/>
      <dgm:t>
        <a:bodyPr/>
        <a:lstStyle/>
        <a:p>
          <a:r>
            <a:rPr lang="lt-LT" sz="1000">
              <a:latin typeface="Times New Roman" panose="02020603050405020304" pitchFamily="18" charset="0"/>
              <a:cs typeface="Times New Roman" panose="02020603050405020304" pitchFamily="18" charset="0"/>
            </a:rPr>
            <a:t>Nepakankamas gyventojų sąmoningumas rūšiuojant atliekas, tausojant gamtinę aplinką</a:t>
          </a:r>
          <a:endParaRPr lang="en-US" sz="1000">
            <a:latin typeface="Times New Roman" panose="02020603050405020304" pitchFamily="18" charset="0"/>
            <a:cs typeface="Times New Roman" panose="02020603050405020304" pitchFamily="18" charset="0"/>
          </a:endParaRPr>
        </a:p>
      </dgm:t>
    </dgm:pt>
    <dgm:pt modelId="{8B38FAC9-BD82-414A-A70D-BB589AF7D5B3}" type="parTrans" cxnId="{0D96A582-92FF-4E08-B536-CC6711340743}">
      <dgm:prSet/>
      <dgm:spPr/>
      <dgm:t>
        <a:bodyPr/>
        <a:lstStyle/>
        <a:p>
          <a:endParaRPr lang="lt-LT"/>
        </a:p>
      </dgm:t>
    </dgm:pt>
    <dgm:pt modelId="{54004371-0518-4953-BC6E-E84F421C35FB}" type="sibTrans" cxnId="{0D96A582-92FF-4E08-B536-CC6711340743}">
      <dgm:prSet/>
      <dgm:spPr/>
      <dgm:t>
        <a:bodyPr/>
        <a:lstStyle/>
        <a:p>
          <a:endParaRPr lang="lt-LT"/>
        </a:p>
      </dgm:t>
    </dgm:pt>
    <dgm:pt modelId="{C8B74BB1-6001-4833-9CB9-6BC46CEE1029}">
      <dgm:prSet custT="1"/>
      <dgm:spPr/>
      <dgm:t>
        <a:bodyPr/>
        <a:lstStyle/>
        <a:p>
          <a:r>
            <a:rPr lang="lt-LT" sz="1000">
              <a:latin typeface="Times New Roman" panose="02020603050405020304" pitchFamily="18" charset="0"/>
              <a:cs typeface="Times New Roman" panose="02020603050405020304" pitchFamily="18" charset="0"/>
            </a:rPr>
            <a:t>Patenkinami visų gyventojų ir ūkio subjektų atliekų surinkimo poreikiai</a:t>
          </a:r>
          <a:endParaRPr lang="en-US" sz="1000">
            <a:latin typeface="Times New Roman" panose="02020603050405020304" pitchFamily="18" charset="0"/>
            <a:cs typeface="Times New Roman" panose="02020603050405020304" pitchFamily="18" charset="0"/>
          </a:endParaRPr>
        </a:p>
      </dgm:t>
    </dgm:pt>
    <dgm:pt modelId="{884F3C5D-344D-4F38-A806-6EBCEDEE4CA0}" type="parTrans" cxnId="{727E39F9-736F-4B8C-8EAB-7BB0CECC994D}">
      <dgm:prSet/>
      <dgm:spPr/>
      <dgm:t>
        <a:bodyPr/>
        <a:lstStyle/>
        <a:p>
          <a:endParaRPr lang="lt-LT"/>
        </a:p>
      </dgm:t>
    </dgm:pt>
    <dgm:pt modelId="{492ED7E9-444A-4957-821D-1DFACAE013F5}" type="sibTrans" cxnId="{727E39F9-736F-4B8C-8EAB-7BB0CECC994D}">
      <dgm:prSet/>
      <dgm:spPr/>
      <dgm:t>
        <a:bodyPr/>
        <a:lstStyle/>
        <a:p>
          <a:endParaRPr lang="lt-LT"/>
        </a:p>
      </dgm:t>
    </dgm:pt>
    <dgm:pt modelId="{8BE8FC6D-E345-4B64-8117-3C53A3EA0D79}">
      <dgm:prSet custT="1"/>
      <dgm:spPr/>
      <dgm:t>
        <a:bodyPr/>
        <a:lstStyle/>
        <a:p>
          <a:r>
            <a:rPr lang="lt-LT" sz="1000">
              <a:latin typeface="Times New Roman" panose="02020603050405020304" pitchFamily="18" charset="0"/>
              <a:cs typeface="Times New Roman" panose="02020603050405020304" pitchFamily="18" charset="0"/>
            </a:rPr>
            <a:t>Želdynų teritorijų gausinimas ir plėtra</a:t>
          </a:r>
        </a:p>
      </dgm:t>
    </dgm:pt>
    <dgm:pt modelId="{50C0005B-6842-4739-B996-47A367F6FA4B}" type="parTrans" cxnId="{470732C2-8312-4EE9-8478-EE5AE8A4127E}">
      <dgm:prSet/>
      <dgm:spPr/>
      <dgm:t>
        <a:bodyPr/>
        <a:lstStyle/>
        <a:p>
          <a:endParaRPr lang="lt-LT"/>
        </a:p>
      </dgm:t>
    </dgm:pt>
    <dgm:pt modelId="{3C872AFF-BE08-453C-9E86-CAADD128739A}" type="sibTrans" cxnId="{470732C2-8312-4EE9-8478-EE5AE8A4127E}">
      <dgm:prSet/>
      <dgm:spPr/>
      <dgm:t>
        <a:bodyPr/>
        <a:lstStyle/>
        <a:p>
          <a:endParaRPr lang="lt-LT"/>
        </a:p>
      </dgm:t>
    </dgm:pt>
    <dgm:pt modelId="{767B7E2A-4CDA-481E-9A4A-C42D668DB477}">
      <dgm:prSet custT="1"/>
      <dgm:spPr/>
      <dgm:t>
        <a:bodyPr/>
        <a:lstStyle/>
        <a:p>
          <a:r>
            <a:rPr lang="lt-LT" sz="1000">
              <a:solidFill>
                <a:sysClr val="windowText" lastClr="000000"/>
              </a:solidFill>
              <a:latin typeface="Times New Roman" panose="02020603050405020304" pitchFamily="18" charset="0"/>
              <a:cs typeface="Times New Roman" panose="02020603050405020304" pitchFamily="18" charset="0"/>
            </a:rPr>
            <a:t>Statomas </a:t>
          </a:r>
          <a:r>
            <a:rPr lang="lt-LT" sz="1000" i="1">
              <a:solidFill>
                <a:sysClr val="windowText" lastClr="000000"/>
              </a:solidFill>
              <a:latin typeface="Times New Roman" panose="02020603050405020304" pitchFamily="18" charset="0"/>
              <a:cs typeface="Times New Roman" panose="02020603050405020304" pitchFamily="18" charset="0"/>
            </a:rPr>
            <a:t>Rail Baltica </a:t>
          </a:r>
          <a:r>
            <a:rPr lang="lt-LT" sz="1000" i="0">
              <a:latin typeface="Times New Roman" panose="02020603050405020304" pitchFamily="18" charset="0"/>
              <a:cs typeface="Times New Roman" panose="02020603050405020304" pitchFamily="18" charset="0"/>
            </a:rPr>
            <a:t>geležinkelio ruožas</a:t>
          </a:r>
          <a:endParaRPr lang="en-US" sz="1000">
            <a:latin typeface="Times New Roman" panose="02020603050405020304" pitchFamily="18" charset="0"/>
            <a:cs typeface="Times New Roman" panose="02020603050405020304" pitchFamily="18" charset="0"/>
          </a:endParaRPr>
        </a:p>
      </dgm:t>
    </dgm:pt>
    <dgm:pt modelId="{A8D8724C-361F-456D-BBBC-564EF48AA7E1}" type="parTrans" cxnId="{BABAF0FF-0792-4F77-AD44-5CACA3927B43}">
      <dgm:prSet/>
      <dgm:spPr/>
      <dgm:t>
        <a:bodyPr/>
        <a:lstStyle/>
        <a:p>
          <a:endParaRPr lang="lt-LT"/>
        </a:p>
      </dgm:t>
    </dgm:pt>
    <dgm:pt modelId="{AC6FDCF8-F495-4098-BD56-B0271755659A}" type="sibTrans" cxnId="{BABAF0FF-0792-4F77-AD44-5CACA3927B43}">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1438B70F-9D44-4E4B-B04F-9DADB8FAF4A0}" type="presOf" srcId="{767B7E2A-4CDA-481E-9A4A-C42D668DB477}" destId="{DF93A38C-138C-468A-B6A3-34A7BFE9369A}" srcOrd="0" destOrd="2" presId="urn:microsoft.com/office/officeart/2005/8/layout/hList1"/>
    <dgm:cxn modelId="{06FAA61C-B46F-4766-82A1-B34B40BDFF7F}" srcId="{2036228D-7924-4305-B4F4-5B2B6A881A60}" destId="{EB9EA8B0-B224-429C-822A-3697BDFBB050}" srcOrd="1" destOrd="0" parTransId="{34440281-33BE-415E-87F5-042A5F4FC668}" sibTransId="{4EFE3F66-BCE1-466E-B3CB-3AB4222DC39A}"/>
    <dgm:cxn modelId="{5DB13821-3C64-4641-B92F-7AC7566944EA}" type="presOf" srcId="{D5D3A8EC-BBC5-4C2D-B783-A4EBBE8B50A6}" destId="{DF93A38C-138C-468A-B6A3-34A7BFE9369A}" srcOrd="0" destOrd="1" presId="urn:microsoft.com/office/officeart/2005/8/layout/hList1"/>
    <dgm:cxn modelId="{2741E621-643C-4159-8238-ED93A280AB85}" type="presOf" srcId="{C8B74BB1-6001-4833-9CB9-6BC46CEE1029}" destId="{9498B49A-B5EE-49A1-BB1A-47162A3D722A}" srcOrd="0" destOrd="3"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DF78A627-1063-4BD9-BE64-136A97F632AD}" srcId="{DAEE2819-76A6-4883-B190-A16B6CBAC01C}" destId="{FBAA0060-996A-47B8-AD2E-3F60E9780655}" srcOrd="1" destOrd="0" parTransId="{3BB30A57-9E47-40D6-A716-8EA59E008ADA}" sibTransId="{44BD253E-2673-4788-B126-6642D797F3F9}"/>
    <dgm:cxn modelId="{7A417A33-D50B-404E-9A27-4150284DD299}" type="presOf" srcId="{90258083-5E19-4CCD-9E7E-9555138CD43B}" destId="{9498B49A-B5EE-49A1-BB1A-47162A3D722A}" srcOrd="0" destOrd="2"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E6D4B647-8F6B-4ED2-A3E6-1679AB7C75B0}" type="presOf" srcId="{7C142914-8D04-4CCA-9643-0A24BDA23C91}" destId="{413DEF45-02A8-4746-B467-356CD5128767}" srcOrd="0" destOrd="0" presId="urn:microsoft.com/office/officeart/2005/8/layout/hList1"/>
    <dgm:cxn modelId="{1DC33E48-768F-4FCC-AD04-D2F336624D6B}" type="presOf" srcId="{BAE6F460-F38F-49A2-AB1D-6E682B735FAE}" destId="{004804E0-C721-423E-A1FF-E1E5C63AF60B}" srcOrd="0" destOrd="0" presId="urn:microsoft.com/office/officeart/2005/8/layout/hList1"/>
    <dgm:cxn modelId="{83340052-C801-4C55-8BAB-C2C448C3DCB1}" srcId="{DF265953-948F-4410-BA96-985D04A83808}" destId="{9688950E-9B21-494D-BAC9-0CB5B9168B29}" srcOrd="0" destOrd="0" parTransId="{1176919E-0781-445D-8A76-252E5841A8FD}" sibTransId="{0134EB63-8C20-4E18-AC86-AE4B5A6A26C6}"/>
    <dgm:cxn modelId="{1EAE4257-B12B-4D18-8827-2F76F246DD64}" type="presOf" srcId="{02D81A81-3111-4BE0-8228-4D5DD4967EA0}" destId="{7F737774-B000-4620-97E5-3BF098071D39}" srcOrd="0" destOrd="0" presId="urn:microsoft.com/office/officeart/2005/8/layout/hList1"/>
    <dgm:cxn modelId="{4567BF7E-8119-4596-8BB6-5C7DCF02E206}" type="presOf" srcId="{139A7DDA-23AE-4349-8875-59FF1E1665C5}" destId="{9498B49A-B5EE-49A1-BB1A-47162A3D722A}" srcOrd="0" destOrd="1" presId="urn:microsoft.com/office/officeart/2005/8/layout/hList1"/>
    <dgm:cxn modelId="{5BD1AF81-F022-4170-A827-DBD5A54D8440}" type="presOf" srcId="{8BE8FC6D-E345-4B64-8117-3C53A3EA0D79}" destId="{7F737774-B000-4620-97E5-3BF098071D39}" srcOrd="0" destOrd="3" presId="urn:microsoft.com/office/officeart/2005/8/layout/hList1"/>
    <dgm:cxn modelId="{0D96A582-92FF-4E08-B536-CC6711340743}" srcId="{948A4BD6-F139-4960-9130-5A3729C4C619}" destId="{D5D3A8EC-BBC5-4C2D-B783-A4EBBE8B50A6}" srcOrd="1" destOrd="0" parTransId="{8B38FAC9-BD82-414A-A70D-BB589AF7D5B3}" sibTransId="{54004371-0518-4953-BC6E-E84F421C35FB}"/>
    <dgm:cxn modelId="{D8C85185-A44A-438D-AF73-D866FF7BE363}" type="presOf" srcId="{948A4BD6-F139-4960-9130-5A3729C4C619}" destId="{9E46EF2B-CD28-4E96-BB12-1E1A2F83142B}" srcOrd="0" destOrd="0"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2EA3D791-7C55-463A-8097-D86E435A6804}" type="presOf" srcId="{DAEE2819-76A6-4883-B190-A16B6CBAC01C}" destId="{A0E5CFD4-25C8-4932-84AD-B640A4023D5D}" srcOrd="0" destOrd="0" presId="urn:microsoft.com/office/officeart/2005/8/layout/hList1"/>
    <dgm:cxn modelId="{DAC6B492-E6C1-4D96-8FA3-10355D6B76E2}" type="presOf" srcId="{12AF0991-280D-4B90-A1E3-7EDE29FCFBA0}" destId="{DF93A38C-138C-468A-B6A3-34A7BFE9369A}" srcOrd="0" destOrd="0" presId="urn:microsoft.com/office/officeart/2005/8/layout/hList1"/>
    <dgm:cxn modelId="{E6B5E896-F912-4FD4-886C-CB4B776E170B}" type="presOf" srcId="{FBAA0060-996A-47B8-AD2E-3F60E9780655}" destId="{004804E0-C721-423E-A1FF-E1E5C63AF60B}" srcOrd="0" destOrd="1"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D3357CAA-576A-4D27-A7D6-B0C239E99248}" type="presOf" srcId="{2036228D-7924-4305-B4F4-5B2B6A881A60}" destId="{4D9CD304-6361-4E06-A2C2-C2523573B9D4}" srcOrd="0" destOrd="0" presId="urn:microsoft.com/office/officeart/2005/8/layout/hList1"/>
    <dgm:cxn modelId="{80E97BAC-1BE7-494B-8BE2-022EB4BA8D18}" type="presOf" srcId="{9688950E-9B21-494D-BAC9-0CB5B9168B29}" destId="{9498B49A-B5EE-49A1-BB1A-47162A3D722A}" srcOrd="0" destOrd="0" presId="urn:microsoft.com/office/officeart/2005/8/layout/hList1"/>
    <dgm:cxn modelId="{5AD8DEAC-A75A-426B-A1B8-1A443D82D324}" srcId="{DF265953-948F-4410-BA96-985D04A83808}" destId="{139A7DDA-23AE-4349-8875-59FF1E1665C5}" srcOrd="1" destOrd="0" parTransId="{7B5CEB8C-2145-47DC-8ECC-EFFF41F393BF}" sibTransId="{A5534D68-B8DC-4784-8705-26256FDD7108}"/>
    <dgm:cxn modelId="{DBE62AB4-B9D4-4864-8F92-443492DECD2C}" srcId="{7C142914-8D04-4CCA-9643-0A24BDA23C91}" destId="{DF265953-948F-4410-BA96-985D04A83808}" srcOrd="0" destOrd="0" parTransId="{9A42966A-F4F9-4177-8DA8-6C930892E5C5}" sibTransId="{95926539-A698-4675-92EE-8E00EA2C6642}"/>
    <dgm:cxn modelId="{C949E3BA-78E5-4CC7-ADA0-BF7599EFF1D6}" srcId="{DF265953-948F-4410-BA96-985D04A83808}" destId="{90258083-5E19-4CCD-9E7E-9555138CD43B}" srcOrd="2" destOrd="0" parTransId="{96BAB93B-95B3-4F35-88A3-70A723727521}" sibTransId="{E9C4E1ED-6FB0-4775-9775-88D25A45131F}"/>
    <dgm:cxn modelId="{470732C2-8312-4EE9-8478-EE5AE8A4127E}" srcId="{2036228D-7924-4305-B4F4-5B2B6A881A60}" destId="{8BE8FC6D-E345-4B64-8117-3C53A3EA0D79}" srcOrd="3" destOrd="0" parTransId="{50C0005B-6842-4739-B996-47A367F6FA4B}" sibTransId="{3C872AFF-BE08-453C-9E86-CAADD128739A}"/>
    <dgm:cxn modelId="{8CBA51C2-1CCB-4D64-A64A-C798365E3547}" srcId="{DAEE2819-76A6-4883-B190-A16B6CBAC01C}" destId="{BAE6F460-F38F-49A2-AB1D-6E682B735FAE}" srcOrd="0" destOrd="0" parTransId="{720216C9-E172-4612-B3C2-147C1036A720}" sibTransId="{CD4E50BD-CD22-4FEC-BD12-9387A7593E3A}"/>
    <dgm:cxn modelId="{1C4E6AC4-E021-4B69-A91C-B6AD3B986A37}" srcId="{2036228D-7924-4305-B4F4-5B2B6A881A60}" destId="{E6242EE1-6B29-4B05-9280-3EBA1B2A91DF}" srcOrd="2" destOrd="0" parTransId="{CC32B381-814D-4863-83A4-D42DF01001FB}" sibTransId="{FE898A8C-603E-421E-9997-6D69D4F3E481}"/>
    <dgm:cxn modelId="{5A2353D8-A8D9-4F50-9290-AD3DE815327B}" type="presOf" srcId="{E6242EE1-6B29-4B05-9280-3EBA1B2A91DF}" destId="{7F737774-B000-4620-97E5-3BF098071D39}" srcOrd="0" destOrd="2" presId="urn:microsoft.com/office/officeart/2005/8/layout/hList1"/>
    <dgm:cxn modelId="{8B7DCCD9-6DDB-4697-AEB4-441E64E5B450}" type="presOf" srcId="{EB9EA8B0-B224-429C-822A-3697BDFBB050}" destId="{7F737774-B000-4620-97E5-3BF098071D39}" srcOrd="0" destOrd="1"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727E39F9-736F-4B8C-8EAB-7BB0CECC994D}" srcId="{DF265953-948F-4410-BA96-985D04A83808}" destId="{C8B74BB1-6001-4833-9CB9-6BC46CEE1029}" srcOrd="3" destOrd="0" parTransId="{884F3C5D-344D-4F38-A806-6EBCEDEE4CA0}" sibTransId="{492ED7E9-444A-4957-821D-1DFACAE013F5}"/>
    <dgm:cxn modelId="{5E2677FA-ED09-4B54-BF4C-48E01C91C009}" type="presOf" srcId="{DF265953-948F-4410-BA96-985D04A83808}" destId="{97FDE21F-4960-4353-9CBD-E9EBDBA1411C}" srcOrd="0" destOrd="0" presId="urn:microsoft.com/office/officeart/2005/8/layout/hList1"/>
    <dgm:cxn modelId="{BABAF0FF-0792-4F77-AD44-5CACA3927B43}" srcId="{948A4BD6-F139-4960-9130-5A3729C4C619}" destId="{767B7E2A-4CDA-481E-9A4A-C42D668DB477}" srcOrd="2" destOrd="0" parTransId="{A8D8724C-361F-456D-BBBC-564EF48AA7E1}" sibTransId="{AC6FDCF8-F495-4098-BD56-B0271755659A}"/>
    <dgm:cxn modelId="{96C81098-4D08-4FA0-A05B-0753CFABA1D8}" type="presParOf" srcId="{413DEF45-02A8-4746-B467-356CD5128767}" destId="{00D61C76-3EFF-4BA4-A1D2-BD61FB71EDEA}" srcOrd="0" destOrd="0" presId="urn:microsoft.com/office/officeart/2005/8/layout/hList1"/>
    <dgm:cxn modelId="{018BD3F6-F66F-497F-A89B-2CBF2B2809C5}" type="presParOf" srcId="{00D61C76-3EFF-4BA4-A1D2-BD61FB71EDEA}" destId="{97FDE21F-4960-4353-9CBD-E9EBDBA1411C}" srcOrd="0" destOrd="0" presId="urn:microsoft.com/office/officeart/2005/8/layout/hList1"/>
    <dgm:cxn modelId="{99C1A493-13F1-4D13-8AEA-785BDBA9AC5B}" type="presParOf" srcId="{00D61C76-3EFF-4BA4-A1D2-BD61FB71EDEA}" destId="{9498B49A-B5EE-49A1-BB1A-47162A3D722A}" srcOrd="1" destOrd="0" presId="urn:microsoft.com/office/officeart/2005/8/layout/hList1"/>
    <dgm:cxn modelId="{DE2C851C-0FAF-4B50-B183-E7F8A8C7F1B1}" type="presParOf" srcId="{413DEF45-02A8-4746-B467-356CD5128767}" destId="{B466FCD0-BFF8-469E-BB99-8148D8D33513}" srcOrd="1" destOrd="0" presId="urn:microsoft.com/office/officeart/2005/8/layout/hList1"/>
    <dgm:cxn modelId="{D62E97D5-0804-43CE-B1D8-F100C53D7AA6}" type="presParOf" srcId="{413DEF45-02A8-4746-B467-356CD5128767}" destId="{85C91F2B-4783-41E7-BDB1-B5CFA3237EFD}" srcOrd="2" destOrd="0" presId="urn:microsoft.com/office/officeart/2005/8/layout/hList1"/>
    <dgm:cxn modelId="{F324A43F-3CFF-488A-B989-48CF44759C19}" type="presParOf" srcId="{85C91F2B-4783-41E7-BDB1-B5CFA3237EFD}" destId="{A0E5CFD4-25C8-4932-84AD-B640A4023D5D}" srcOrd="0" destOrd="0" presId="urn:microsoft.com/office/officeart/2005/8/layout/hList1"/>
    <dgm:cxn modelId="{C47C5FCD-EC1C-4795-96DC-4838C36707D2}" type="presParOf" srcId="{85C91F2B-4783-41E7-BDB1-B5CFA3237EFD}" destId="{004804E0-C721-423E-A1FF-E1E5C63AF60B}" srcOrd="1" destOrd="0" presId="urn:microsoft.com/office/officeart/2005/8/layout/hList1"/>
    <dgm:cxn modelId="{40B8BC55-E3DA-4A2C-8FA7-702CD533DCFE}" type="presParOf" srcId="{413DEF45-02A8-4746-B467-356CD5128767}" destId="{153E22B8-A315-4FA8-8004-6CC702137562}" srcOrd="3" destOrd="0" presId="urn:microsoft.com/office/officeart/2005/8/layout/hList1"/>
    <dgm:cxn modelId="{CF1961CA-72A2-4B91-8944-052493AD2473}" type="presParOf" srcId="{413DEF45-02A8-4746-B467-356CD5128767}" destId="{5DC3F7DE-2436-4E40-BFF6-A4AF726B3A99}" srcOrd="4" destOrd="0" presId="urn:microsoft.com/office/officeart/2005/8/layout/hList1"/>
    <dgm:cxn modelId="{73820C53-7293-43AE-A19C-2D5CCDB5DA05}" type="presParOf" srcId="{5DC3F7DE-2436-4E40-BFF6-A4AF726B3A99}" destId="{4D9CD304-6361-4E06-A2C2-C2523573B9D4}" srcOrd="0" destOrd="0" presId="urn:microsoft.com/office/officeart/2005/8/layout/hList1"/>
    <dgm:cxn modelId="{C4B1B088-1A3F-4677-B3D8-D9C4BBB9E8F2}" type="presParOf" srcId="{5DC3F7DE-2436-4E40-BFF6-A4AF726B3A99}" destId="{7F737774-B000-4620-97E5-3BF098071D39}" srcOrd="1" destOrd="0" presId="urn:microsoft.com/office/officeart/2005/8/layout/hList1"/>
    <dgm:cxn modelId="{9D32F1A2-1ED8-4978-8265-5FBB64BCA31A}" type="presParOf" srcId="{413DEF45-02A8-4746-B467-356CD5128767}" destId="{7EA30B78-B5B0-41B2-BE4A-EE225F04DD84}" srcOrd="5" destOrd="0" presId="urn:microsoft.com/office/officeart/2005/8/layout/hList1"/>
    <dgm:cxn modelId="{B1021C78-A854-4054-9CA7-B20738C9C4A4}" type="presParOf" srcId="{413DEF45-02A8-4746-B467-356CD5128767}" destId="{5D9BF766-B945-4B30-876D-9E0CA3BB2901}" srcOrd="6" destOrd="0" presId="urn:microsoft.com/office/officeart/2005/8/layout/hList1"/>
    <dgm:cxn modelId="{B6DBDE32-36C4-4F45-81E5-B5B5306078C8}" type="presParOf" srcId="{5D9BF766-B945-4B30-876D-9E0CA3BB2901}" destId="{9E46EF2B-CD28-4E96-BB12-1E1A2F83142B}" srcOrd="0" destOrd="0" presId="urn:microsoft.com/office/officeart/2005/8/layout/hList1"/>
    <dgm:cxn modelId="{1FF96AB3-B397-4380-9C96-AA89DB46D981}"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3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Centralizuoto vandentiekio ir nuotekų surinkimo sistemų abonentų skaičiaus augimas ir ateityje dėl vykdomų infrastruktūrinių projektų</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Pasyvus gyventojų jungimasis prie naujų vandens ir nuotekų tinklų</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823AA5B5-692B-403F-966B-F99785C8C59B}">
      <dgm:prSet phldrT="[Text]" custT="1"/>
      <dgm:spPr/>
      <dgm:t>
        <a:bodyPr/>
        <a:lstStyle/>
        <a:p>
          <a:r>
            <a:rPr lang="lt-LT" sz="1000">
              <a:latin typeface="Times New Roman" panose="02020603050405020304" pitchFamily="18" charset="0"/>
              <a:cs typeface="Times New Roman" panose="02020603050405020304" pitchFamily="18" charset="0"/>
            </a:rPr>
            <a:t>Vykdoma vandens tiekimo, vandens kokybės gerinimo ir nuotekų tvarkymo tinklų plėtra</a:t>
          </a:r>
          <a:endParaRPr lang="en-US" sz="1000">
            <a:highlight>
              <a:srgbClr val="00FF00"/>
            </a:highlight>
            <a:latin typeface="Times New Roman" panose="02020603050405020304" pitchFamily="18" charset="0"/>
            <a:cs typeface="Times New Roman" panose="02020603050405020304" pitchFamily="18" charset="0"/>
          </a:endParaRPr>
        </a:p>
      </dgm:t>
    </dgm:pt>
    <dgm:pt modelId="{1AD97F08-EC20-44C4-8587-2D487BD15140}" type="parTrans" cxnId="{BC0A2851-CCB2-48BD-8992-87D11F1AC5B2}">
      <dgm:prSet/>
      <dgm:spPr/>
      <dgm:t>
        <a:bodyPr/>
        <a:lstStyle/>
        <a:p>
          <a:endParaRPr lang="lt-LT"/>
        </a:p>
      </dgm:t>
    </dgm:pt>
    <dgm:pt modelId="{F52E9866-0B72-4A25-869E-3BD551E4E9E4}" type="sibTrans" cxnId="{BC0A2851-CCB2-48BD-8992-87D11F1AC5B2}">
      <dgm:prSet/>
      <dgm:spPr/>
      <dgm:t>
        <a:bodyPr/>
        <a:lstStyle/>
        <a:p>
          <a:endParaRPr lang="lt-LT"/>
        </a:p>
      </dgm:t>
    </dgm:pt>
    <dgm:pt modelId="{D1FE5167-FD5E-4C6E-9BDF-762C799BD00D}">
      <dgm:prSet custT="1"/>
      <dgm:spPr/>
      <dgm:t>
        <a:bodyPr/>
        <a:lstStyle/>
        <a:p>
          <a:r>
            <a:rPr lang="lt-LT" sz="1000">
              <a:latin typeface="Times New Roman" panose="02020603050405020304" pitchFamily="18" charset="0"/>
              <a:cs typeface="Times New Roman" panose="02020603050405020304" pitchFamily="18" charset="0"/>
            </a:rPr>
            <a:t>Didėjantis abonentų, prisijungusių prie vandens tiekimo ir nuotekų surinkimo tinklų, skaičius</a:t>
          </a:r>
        </a:p>
      </dgm:t>
    </dgm:pt>
    <dgm:pt modelId="{3763EF6F-D656-4D7B-B4E3-4D5AC6A993E2}" type="parTrans" cxnId="{A9F97A8D-B05F-408E-B0FF-643D14F3F613}">
      <dgm:prSet/>
      <dgm:spPr/>
      <dgm:t>
        <a:bodyPr/>
        <a:lstStyle/>
        <a:p>
          <a:endParaRPr lang="en-US"/>
        </a:p>
      </dgm:t>
    </dgm:pt>
    <dgm:pt modelId="{577CDB5E-A0AA-4EB5-8765-142B35E9E782}" type="sibTrans" cxnId="{A9F97A8D-B05F-408E-B0FF-643D14F3F613}">
      <dgm:prSet/>
      <dgm:spPr/>
      <dgm:t>
        <a:bodyPr/>
        <a:lstStyle/>
        <a:p>
          <a:endParaRPr lang="en-US"/>
        </a:p>
      </dgm:t>
    </dgm:pt>
    <dgm:pt modelId="{B37F5686-5A89-45D0-9393-B4B06B1125E2}">
      <dgm:prSet custT="1"/>
      <dgm:spPr/>
      <dgm:t>
        <a:bodyPr/>
        <a:lstStyle/>
        <a:p>
          <a:r>
            <a:rPr lang="lt-LT" sz="1000">
              <a:latin typeface="Times New Roman" panose="02020603050405020304" pitchFamily="18" charset="0"/>
              <a:cs typeface="Times New Roman" panose="02020603050405020304" pitchFamily="18" charset="0"/>
            </a:rPr>
            <a:t>Visos nuotekos išvalomos iki normų</a:t>
          </a:r>
        </a:p>
      </dgm:t>
    </dgm:pt>
    <dgm:pt modelId="{ED2EF1B6-252E-456D-81CB-809FD9ED9A6D}" type="parTrans" cxnId="{F6FF5D9F-173B-4947-808B-0438F5D12B12}">
      <dgm:prSet/>
      <dgm:spPr/>
      <dgm:t>
        <a:bodyPr/>
        <a:lstStyle/>
        <a:p>
          <a:endParaRPr lang="en-US"/>
        </a:p>
      </dgm:t>
    </dgm:pt>
    <dgm:pt modelId="{1D6B5853-9317-415D-A4C7-E319E2B698C0}" type="sibTrans" cxnId="{F6FF5D9F-173B-4947-808B-0438F5D12B12}">
      <dgm:prSet/>
      <dgm:spPr/>
      <dgm:t>
        <a:bodyPr/>
        <a:lstStyle/>
        <a:p>
          <a:endParaRPr lang="en-US"/>
        </a:p>
      </dgm:t>
    </dgm:pt>
    <dgm:pt modelId="{9EDC6295-CA4F-48FE-B1D0-9BF754800647}">
      <dgm:prSet phldrT="[Text]" custT="1"/>
      <dgm:spPr/>
      <dgm:t>
        <a:bodyPr/>
        <a:lstStyle/>
        <a:p>
          <a:r>
            <a:rPr lang="lt-LT" sz="1000">
              <a:latin typeface="Times New Roman" panose="02020603050405020304" pitchFamily="18" charset="0"/>
              <a:cs typeface="Times New Roman" panose="02020603050405020304" pitchFamily="18" charset="0"/>
            </a:rPr>
            <a:t>Buitinių ir paviršinių nuotekų sistemos plėtra kaimiškose Savivaldybės teritorijose</a:t>
          </a:r>
          <a:endParaRPr lang="en-US" sz="1000">
            <a:latin typeface="Times New Roman" panose="02020603050405020304" pitchFamily="18" charset="0"/>
            <a:cs typeface="Times New Roman" panose="02020603050405020304" pitchFamily="18" charset="0"/>
          </a:endParaRPr>
        </a:p>
      </dgm:t>
    </dgm:pt>
    <dgm:pt modelId="{3319E8D5-C0F9-4204-9B40-376BCB77B441}" type="parTrans" cxnId="{0A942147-441A-48DB-B813-1ECAF0FA4BB5}">
      <dgm:prSet/>
      <dgm:spPr/>
      <dgm:t>
        <a:bodyPr/>
        <a:lstStyle/>
        <a:p>
          <a:endParaRPr lang="lt-LT"/>
        </a:p>
      </dgm:t>
    </dgm:pt>
    <dgm:pt modelId="{4F8DCE3F-7990-4EA1-A229-F6AE931BE377}" type="sibTrans" cxnId="{0A942147-441A-48DB-B813-1ECAF0FA4BB5}">
      <dgm:prSet/>
      <dgm:spPr/>
      <dgm:t>
        <a:bodyPr/>
        <a:lstStyle/>
        <a:p>
          <a:endParaRPr lang="lt-LT"/>
        </a:p>
      </dgm:t>
    </dgm:pt>
    <dgm:pt modelId="{7F918188-A5BC-49CC-80C3-1DF34E0F9B65}">
      <dgm:prSet custT="1"/>
      <dgm:spPr/>
      <dgm:t>
        <a:bodyPr/>
        <a:lstStyle/>
        <a:p>
          <a:r>
            <a:rPr lang="lt-LT" sz="1000">
              <a:latin typeface="Times New Roman" panose="02020603050405020304" pitchFamily="18" charset="0"/>
              <a:cs typeface="Times New Roman" panose="02020603050405020304" pitchFamily="18" charset="0"/>
            </a:rPr>
            <a:t>Nepalankios hidrometereologinės sąlygos ir stiprėjančių bei gausėjančių liūčių tikimybė dėl klimatos kaitos</a:t>
          </a:r>
          <a:endParaRPr lang="en-US" sz="1000">
            <a:latin typeface="Times New Roman" panose="02020603050405020304" pitchFamily="18" charset="0"/>
            <a:cs typeface="Times New Roman" panose="02020603050405020304" pitchFamily="18" charset="0"/>
          </a:endParaRPr>
        </a:p>
      </dgm:t>
    </dgm:pt>
    <dgm:pt modelId="{9208F032-F779-44C8-9991-589559570B44}" type="parTrans" cxnId="{6A7F70C3-06BA-42D8-BE9C-F800521BDA1B}">
      <dgm:prSet/>
      <dgm:spPr/>
      <dgm:t>
        <a:bodyPr/>
        <a:lstStyle/>
        <a:p>
          <a:endParaRPr lang="lt-LT"/>
        </a:p>
      </dgm:t>
    </dgm:pt>
    <dgm:pt modelId="{59867064-2697-4116-B77A-49D6D5D31DC4}" type="sibTrans" cxnId="{6A7F70C3-06BA-42D8-BE9C-F800521BDA1B}">
      <dgm:prSet/>
      <dgm:spPr/>
      <dgm:t>
        <a:bodyPr/>
        <a:lstStyle/>
        <a:p>
          <a:endParaRPr lang="lt-LT"/>
        </a:p>
      </dgm:t>
    </dgm:pt>
    <dgm:pt modelId="{54B6F5D1-B913-4994-BC7F-23A312AC4D2F}">
      <dgm:prSet phldrT="[Text]" custT="1"/>
      <dgm:spPr/>
      <dgm:t>
        <a:bodyPr/>
        <a:lstStyle/>
        <a:p>
          <a:r>
            <a:rPr lang="lt-LT" sz="1000">
              <a:latin typeface="Times New Roman" panose="02020603050405020304" pitchFamily="18" charset="0"/>
              <a:cs typeface="Times New Roman" panose="02020603050405020304" pitchFamily="18" charset="0"/>
            </a:rPr>
            <a:t>Neišvystyta paviršinių ir buitinių nuotekų surinkimo infrastruktūra kaimiškose Savivaldybės teritorijose</a:t>
          </a:r>
          <a:endParaRPr lang="en-US" sz="1000" strike="sngStrike">
            <a:latin typeface="Times New Roman" panose="02020603050405020304" pitchFamily="18" charset="0"/>
            <a:cs typeface="Times New Roman" panose="02020603050405020304" pitchFamily="18" charset="0"/>
          </a:endParaRPr>
        </a:p>
      </dgm:t>
    </dgm:pt>
    <dgm:pt modelId="{FAE3FBA1-4130-4BE7-9BE1-151C7C0F6EF4}" type="sibTrans" cxnId="{72E7A35E-6D86-4441-BF96-0700B4D99E7E}">
      <dgm:prSet/>
      <dgm:spPr/>
      <dgm:t>
        <a:bodyPr/>
        <a:lstStyle/>
        <a:p>
          <a:endParaRPr lang="lt-LT"/>
        </a:p>
      </dgm:t>
    </dgm:pt>
    <dgm:pt modelId="{49B97DD9-34E0-403E-90E7-FC7659EEF93F}" type="parTrans" cxnId="{72E7A35E-6D86-4441-BF96-0700B4D99E7E}">
      <dgm:prSet/>
      <dgm:spPr/>
      <dgm:t>
        <a:bodyPr/>
        <a:lstStyle/>
        <a:p>
          <a:endParaRPr lang="lt-LT"/>
        </a:p>
      </dgm:t>
    </dgm:pt>
    <dgm:pt modelId="{C96F918E-BED6-4035-938C-E2F8A93F5E5D}">
      <dgm:prSet custT="1"/>
      <dgm:spPr/>
      <dgm:t>
        <a:bodyPr/>
        <a:lstStyle/>
        <a:p>
          <a:r>
            <a:rPr lang="lt-LT" sz="1000">
              <a:latin typeface="Times New Roman" panose="02020603050405020304" pitchFamily="18" charset="0"/>
              <a:cs typeface="Times New Roman" panose="02020603050405020304" pitchFamily="18" charset="0"/>
            </a:rPr>
            <a:t>Surenkamos paviršinės nuotekos Pasvalio mieste</a:t>
          </a:r>
        </a:p>
      </dgm:t>
    </dgm:pt>
    <dgm:pt modelId="{DE16CA43-A9D4-4EC5-8908-56741098DB4B}" type="parTrans" cxnId="{806B9024-1DE0-45C9-8776-545D7407E0A4}">
      <dgm:prSet/>
      <dgm:spPr/>
      <dgm:t>
        <a:bodyPr/>
        <a:lstStyle/>
        <a:p>
          <a:endParaRPr lang="lt-LT"/>
        </a:p>
      </dgm:t>
    </dgm:pt>
    <dgm:pt modelId="{D8E26797-CF0C-4A27-AA47-FFA62CB273C8}" type="sibTrans" cxnId="{806B9024-1DE0-45C9-8776-545D7407E0A4}">
      <dgm:prSet/>
      <dgm:spPr/>
      <dgm:t>
        <a:bodyPr/>
        <a:lstStyle/>
        <a:p>
          <a:endParaRPr lang="lt-LT"/>
        </a:p>
      </dgm:t>
    </dgm:pt>
    <dgm:pt modelId="{C0E13BDB-82B5-4C90-8452-5F384AAEE96E}">
      <dgm:prSet phldrT="[Text]" custT="1"/>
      <dgm:spPr/>
      <dgm:t>
        <a:bodyPr/>
        <a:lstStyle/>
        <a:p>
          <a:r>
            <a:rPr lang="lt-LT" sz="1000">
              <a:latin typeface="Times New Roman" panose="02020603050405020304" pitchFamily="18" charset="0"/>
              <a:cs typeface="Times New Roman" panose="02020603050405020304" pitchFamily="18" charset="0"/>
            </a:rPr>
            <a:t>Nepakankamas finansavimas infrastruktūriniams projektams (mažoms kaimiškoms gyvenvietėms, nesiekiančioms 2000 gyv.)</a:t>
          </a:r>
          <a:endParaRPr lang="en-US" sz="1000">
            <a:latin typeface="Times New Roman" panose="02020603050405020304" pitchFamily="18" charset="0"/>
            <a:cs typeface="Times New Roman" panose="02020603050405020304" pitchFamily="18" charset="0"/>
          </a:endParaRPr>
        </a:p>
      </dgm:t>
    </dgm:pt>
    <dgm:pt modelId="{B77CEE72-3466-4AC3-B4C7-DC413FAFCC4E}" type="parTrans" cxnId="{DB0CDF19-922C-477A-A00B-7C0E169E3BEB}">
      <dgm:prSet/>
      <dgm:spPr/>
      <dgm:t>
        <a:bodyPr/>
        <a:lstStyle/>
        <a:p>
          <a:endParaRPr lang="lt-LT"/>
        </a:p>
      </dgm:t>
    </dgm:pt>
    <dgm:pt modelId="{2E3B7D24-1C10-4BC9-837C-E2CFD0BF2BF6}" type="sibTrans" cxnId="{DB0CDF19-922C-477A-A00B-7C0E169E3BEB}">
      <dgm:prSet/>
      <dgm:spPr/>
      <dgm:t>
        <a:bodyPr/>
        <a:lstStyle/>
        <a:p>
          <a:endParaRPr lang="lt-LT"/>
        </a:p>
      </dgm:t>
    </dgm:pt>
    <dgm:pt modelId="{7D4818BB-E349-488B-B717-C10731229660}">
      <dgm:prSet phldrT="[Text]" custT="1"/>
      <dgm:spPr/>
      <dgm:t>
        <a:bodyPr/>
        <a:lstStyle/>
        <a:p>
          <a:r>
            <a:rPr lang="lt-LT" sz="1000">
              <a:latin typeface="Times New Roman" panose="02020603050405020304" pitchFamily="18" charset="0"/>
              <a:cs typeface="Times New Roman" panose="02020603050405020304" pitchFamily="18" charset="0"/>
            </a:rPr>
            <a:t>Augančios išgauto vandens netektys</a:t>
          </a:r>
          <a:endParaRPr lang="en-US" sz="1000" strike="sngStrike">
            <a:latin typeface="Times New Roman" panose="02020603050405020304" pitchFamily="18" charset="0"/>
            <a:cs typeface="Times New Roman" panose="02020603050405020304" pitchFamily="18" charset="0"/>
          </a:endParaRPr>
        </a:p>
      </dgm:t>
    </dgm:pt>
    <dgm:pt modelId="{08B5B767-FFC3-424F-8718-6AC87FA1B3FE}" type="parTrans" cxnId="{53E2FC52-3D00-4FAA-B60E-6CC51BAAD863}">
      <dgm:prSet/>
      <dgm:spPr/>
      <dgm:t>
        <a:bodyPr/>
        <a:lstStyle/>
        <a:p>
          <a:endParaRPr lang="lt-LT"/>
        </a:p>
      </dgm:t>
    </dgm:pt>
    <dgm:pt modelId="{DAEE7564-A1CC-4011-B651-2198E7FE753E}" type="sibTrans" cxnId="{53E2FC52-3D00-4FAA-B60E-6CC51BAAD863}">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custLinFactNeighborX="-34190" custLinFactNeighborY="-1005">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5B8C9912-979F-44CE-B091-3B56AB5183AC}" type="presOf" srcId="{7C142914-8D04-4CCA-9643-0A24BDA23C91}" destId="{413DEF45-02A8-4746-B467-356CD5128767}" srcOrd="0" destOrd="0" presId="urn:microsoft.com/office/officeart/2005/8/layout/hList1"/>
    <dgm:cxn modelId="{29C27613-976F-448F-BFF9-298021A01590}" type="presOf" srcId="{2036228D-7924-4305-B4F4-5B2B6A881A60}" destId="{4D9CD304-6361-4E06-A2C2-C2523573B9D4}" srcOrd="0" destOrd="0" presId="urn:microsoft.com/office/officeart/2005/8/layout/hList1"/>
    <dgm:cxn modelId="{DB0CDF19-922C-477A-A00B-7C0E169E3BEB}" srcId="{DAEE2819-76A6-4883-B190-A16B6CBAC01C}" destId="{C0E13BDB-82B5-4C90-8452-5F384AAEE96E}" srcOrd="2" destOrd="0" parTransId="{B77CEE72-3466-4AC3-B4C7-DC413FAFCC4E}" sibTransId="{2E3B7D24-1C10-4BC9-837C-E2CFD0BF2BF6}"/>
    <dgm:cxn modelId="{2008D61B-43EC-4DFD-A7FF-E4074183FF57}" type="presOf" srcId="{B37F5686-5A89-45D0-9393-B4B06B1125E2}" destId="{9498B49A-B5EE-49A1-BB1A-47162A3D722A}" srcOrd="0" destOrd="2" presId="urn:microsoft.com/office/officeart/2005/8/layout/hList1"/>
    <dgm:cxn modelId="{BBF9F41E-DCB3-4EDC-908C-8B52052F5A85}" type="presOf" srcId="{9EDC6295-CA4F-48FE-B1D0-9BF754800647}" destId="{7F737774-B000-4620-97E5-3BF098071D39}" srcOrd="0" destOrd="1" presId="urn:microsoft.com/office/officeart/2005/8/layout/hList1"/>
    <dgm:cxn modelId="{806B9024-1DE0-45C9-8776-545D7407E0A4}" srcId="{DF265953-948F-4410-BA96-985D04A83808}" destId="{C96F918E-BED6-4035-938C-E2F8A93F5E5D}" srcOrd="3" destOrd="0" parTransId="{DE16CA43-A9D4-4EC5-8908-56741098DB4B}" sibTransId="{D8E26797-CF0C-4A27-AA47-FFA62CB273C8}"/>
    <dgm:cxn modelId="{D34EA225-BE89-4865-B3F3-904C12BB2E05}" srcId="{7C142914-8D04-4CCA-9643-0A24BDA23C91}" destId="{948A4BD6-F139-4960-9130-5A3729C4C619}" srcOrd="3" destOrd="0" parTransId="{1532D8A8-2A8B-4563-94C8-971D3E903AF7}" sibTransId="{6429AF09-A905-4D27-9E4E-07EB6C75A37B}"/>
    <dgm:cxn modelId="{6D4D0E2C-6EC1-4E3B-B8BE-8000ED09EC45}" type="presOf" srcId="{C96F918E-BED6-4035-938C-E2F8A93F5E5D}" destId="{9498B49A-B5EE-49A1-BB1A-47162A3D722A}" srcOrd="0" destOrd="3" presId="urn:microsoft.com/office/officeart/2005/8/layout/hList1"/>
    <dgm:cxn modelId="{BCF81B40-4AA4-4F21-AFAD-248D2AEE6CB5}" type="presOf" srcId="{7F918188-A5BC-49CC-80C3-1DF34E0F9B65}" destId="{DF93A38C-138C-468A-B6A3-34A7BFE9369A}" srcOrd="0" destOrd="1"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72E7A35E-6D86-4441-BF96-0700B4D99E7E}" srcId="{DAEE2819-76A6-4883-B190-A16B6CBAC01C}" destId="{54B6F5D1-B913-4994-BC7F-23A312AC4D2F}" srcOrd="1" destOrd="0" parTransId="{49B97DD9-34E0-403E-90E7-FC7659EEF93F}" sibTransId="{FAE3FBA1-4130-4BE7-9BE1-151C7C0F6EF4}"/>
    <dgm:cxn modelId="{E43B1061-25AC-4778-A698-3F5BF7ABE498}" type="presOf" srcId="{12AF0991-280D-4B90-A1E3-7EDE29FCFBA0}" destId="{DF93A38C-138C-468A-B6A3-34A7BFE9369A}" srcOrd="0" destOrd="0" presId="urn:microsoft.com/office/officeart/2005/8/layout/hList1"/>
    <dgm:cxn modelId="{0A942147-441A-48DB-B813-1ECAF0FA4BB5}" srcId="{2036228D-7924-4305-B4F4-5B2B6A881A60}" destId="{9EDC6295-CA4F-48FE-B1D0-9BF754800647}" srcOrd="1" destOrd="0" parTransId="{3319E8D5-C0F9-4204-9B40-376BCB77B441}" sibTransId="{4F8DCE3F-7990-4EA1-A229-F6AE931BE377}"/>
    <dgm:cxn modelId="{035FC148-1AAE-46B6-BF95-4289D2B5814F}" type="presOf" srcId="{948A4BD6-F139-4960-9130-5A3729C4C619}" destId="{9E46EF2B-CD28-4E96-BB12-1E1A2F83142B}" srcOrd="0" destOrd="0" presId="urn:microsoft.com/office/officeart/2005/8/layout/hList1"/>
    <dgm:cxn modelId="{B6FC176E-F2F9-4315-8037-BB59CEE45D29}" type="presOf" srcId="{823AA5B5-692B-403F-966B-F99785C8C59B}" destId="{9498B49A-B5EE-49A1-BB1A-47162A3D722A}" srcOrd="0" destOrd="0" presId="urn:microsoft.com/office/officeart/2005/8/layout/hList1"/>
    <dgm:cxn modelId="{A3A37A4E-F8F4-4985-8D1C-1B206366B9D6}" type="presOf" srcId="{DF265953-948F-4410-BA96-985D04A83808}" destId="{97FDE21F-4960-4353-9CBD-E9EBDBA1411C}" srcOrd="0" destOrd="0" presId="urn:microsoft.com/office/officeart/2005/8/layout/hList1"/>
    <dgm:cxn modelId="{BC0A2851-CCB2-48BD-8992-87D11F1AC5B2}" srcId="{DF265953-948F-4410-BA96-985D04A83808}" destId="{823AA5B5-692B-403F-966B-F99785C8C59B}" srcOrd="0" destOrd="0" parTransId="{1AD97F08-EC20-44C4-8587-2D487BD15140}" sibTransId="{F52E9866-0B72-4A25-869E-3BD551E4E9E4}"/>
    <dgm:cxn modelId="{53E2FC52-3D00-4FAA-B60E-6CC51BAAD863}" srcId="{DAEE2819-76A6-4883-B190-A16B6CBAC01C}" destId="{7D4818BB-E349-488B-B717-C10731229660}" srcOrd="0" destOrd="0" parTransId="{08B5B767-FFC3-424F-8718-6AC87FA1B3FE}" sibTransId="{DAEE7564-A1CC-4011-B651-2198E7FE753E}"/>
    <dgm:cxn modelId="{81E09684-C043-453B-8461-A12BDD82B230}" type="presOf" srcId="{54B6F5D1-B913-4994-BC7F-23A312AC4D2F}" destId="{004804E0-C721-423E-A1FF-E1E5C63AF60B}" srcOrd="0" destOrd="1"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A9F97A8D-B05F-408E-B0FF-643D14F3F613}" srcId="{DF265953-948F-4410-BA96-985D04A83808}" destId="{D1FE5167-FD5E-4C6E-9BDF-762C799BD00D}" srcOrd="1" destOrd="0" parTransId="{3763EF6F-D656-4D7B-B4E3-4D5AC6A993E2}" sibTransId="{577CDB5E-A0AA-4EB5-8765-142B35E9E782}"/>
    <dgm:cxn modelId="{4B89F897-DB85-4AEB-AF3D-AD8DD7F99A0E}" srcId="{948A4BD6-F139-4960-9130-5A3729C4C619}" destId="{12AF0991-280D-4B90-A1E3-7EDE29FCFBA0}" srcOrd="0" destOrd="0" parTransId="{7F86EAC8-2AE0-4FB7-A025-E7C8CAF43AEE}" sibTransId="{127EAA6E-1B8C-46AD-82D1-61549763CC90}"/>
    <dgm:cxn modelId="{F6FF5D9F-173B-4947-808B-0438F5D12B12}" srcId="{DF265953-948F-4410-BA96-985D04A83808}" destId="{B37F5686-5A89-45D0-9393-B4B06B1125E2}" srcOrd="2" destOrd="0" parTransId="{ED2EF1B6-252E-456D-81CB-809FD9ED9A6D}" sibTransId="{1D6B5853-9317-415D-A4C7-E319E2B698C0}"/>
    <dgm:cxn modelId="{C857F6A3-3234-46C3-B705-3E8EEB654203}" type="presOf" srcId="{DAEE2819-76A6-4883-B190-A16B6CBAC01C}" destId="{A0E5CFD4-25C8-4932-84AD-B640A4023D5D}" srcOrd="0" destOrd="0"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6A7F70C3-06BA-42D8-BE9C-F800521BDA1B}" srcId="{948A4BD6-F139-4960-9130-5A3729C4C619}" destId="{7F918188-A5BC-49CC-80C3-1DF34E0F9B65}" srcOrd="1" destOrd="0" parTransId="{9208F032-F779-44C8-9991-589559570B44}" sibTransId="{59867064-2697-4116-B77A-49D6D5D31DC4}"/>
    <dgm:cxn modelId="{0F0BA6C4-16F3-4942-A065-E45F294B5774}" type="presOf" srcId="{7D4818BB-E349-488B-B717-C10731229660}" destId="{004804E0-C721-423E-A1FF-E1E5C63AF60B}" srcOrd="0" destOrd="0" presId="urn:microsoft.com/office/officeart/2005/8/layout/hList1"/>
    <dgm:cxn modelId="{4126D2D2-3CDA-410C-A3D1-4908C3163339}" type="presOf" srcId="{02D81A81-3111-4BE0-8228-4D5DD4967EA0}" destId="{7F737774-B000-4620-97E5-3BF098071D39}" srcOrd="0" destOrd="0" presId="urn:microsoft.com/office/officeart/2005/8/layout/hList1"/>
    <dgm:cxn modelId="{36DE1DE3-F700-44EA-A42E-852B7F363F0D}" type="presOf" srcId="{D1FE5167-FD5E-4C6E-9BDF-762C799BD00D}" destId="{9498B49A-B5EE-49A1-BB1A-47162A3D722A}" srcOrd="0" destOrd="1" presId="urn:microsoft.com/office/officeart/2005/8/layout/hList1"/>
    <dgm:cxn modelId="{F21944F2-7B74-456C-BF69-A0B306CBD101}" type="presOf" srcId="{C0E13BDB-82B5-4C90-8452-5F384AAEE96E}" destId="{004804E0-C721-423E-A1FF-E1E5C63AF60B}" srcOrd="0" destOrd="2"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66CB2612-C0E9-4704-A658-EDB729B49698}" type="presParOf" srcId="{413DEF45-02A8-4746-B467-356CD5128767}" destId="{00D61C76-3EFF-4BA4-A1D2-BD61FB71EDEA}" srcOrd="0" destOrd="0" presId="urn:microsoft.com/office/officeart/2005/8/layout/hList1"/>
    <dgm:cxn modelId="{97B1B56F-D20A-4DCB-9465-8AA86F036A4A}" type="presParOf" srcId="{00D61C76-3EFF-4BA4-A1D2-BD61FB71EDEA}" destId="{97FDE21F-4960-4353-9CBD-E9EBDBA1411C}" srcOrd="0" destOrd="0" presId="urn:microsoft.com/office/officeart/2005/8/layout/hList1"/>
    <dgm:cxn modelId="{C2CB02EC-3F84-4303-8F53-506A02C6059A}" type="presParOf" srcId="{00D61C76-3EFF-4BA4-A1D2-BD61FB71EDEA}" destId="{9498B49A-B5EE-49A1-BB1A-47162A3D722A}" srcOrd="1" destOrd="0" presId="urn:microsoft.com/office/officeart/2005/8/layout/hList1"/>
    <dgm:cxn modelId="{343DBA96-865C-4D1E-B939-A9F76209CE55}" type="presParOf" srcId="{413DEF45-02A8-4746-B467-356CD5128767}" destId="{B466FCD0-BFF8-469E-BB99-8148D8D33513}" srcOrd="1" destOrd="0" presId="urn:microsoft.com/office/officeart/2005/8/layout/hList1"/>
    <dgm:cxn modelId="{02F3A53A-E5DE-484E-ADA0-32068DEBF516}" type="presParOf" srcId="{413DEF45-02A8-4746-B467-356CD5128767}" destId="{85C91F2B-4783-41E7-BDB1-B5CFA3237EFD}" srcOrd="2" destOrd="0" presId="urn:microsoft.com/office/officeart/2005/8/layout/hList1"/>
    <dgm:cxn modelId="{C627B3E0-E052-4CFF-98A9-2F0E709A025C}" type="presParOf" srcId="{85C91F2B-4783-41E7-BDB1-B5CFA3237EFD}" destId="{A0E5CFD4-25C8-4932-84AD-B640A4023D5D}" srcOrd="0" destOrd="0" presId="urn:microsoft.com/office/officeart/2005/8/layout/hList1"/>
    <dgm:cxn modelId="{24E93E33-A80B-471C-96F3-C271C8E27A4E}" type="presParOf" srcId="{85C91F2B-4783-41E7-BDB1-B5CFA3237EFD}" destId="{004804E0-C721-423E-A1FF-E1E5C63AF60B}" srcOrd="1" destOrd="0" presId="urn:microsoft.com/office/officeart/2005/8/layout/hList1"/>
    <dgm:cxn modelId="{57FD1A96-C9EC-4153-8583-811433D1D4D0}" type="presParOf" srcId="{413DEF45-02A8-4746-B467-356CD5128767}" destId="{153E22B8-A315-4FA8-8004-6CC702137562}" srcOrd="3" destOrd="0" presId="urn:microsoft.com/office/officeart/2005/8/layout/hList1"/>
    <dgm:cxn modelId="{03B949D4-12CB-4670-9325-53286FBDB2E2}" type="presParOf" srcId="{413DEF45-02A8-4746-B467-356CD5128767}" destId="{5DC3F7DE-2436-4E40-BFF6-A4AF726B3A99}" srcOrd="4" destOrd="0" presId="urn:microsoft.com/office/officeart/2005/8/layout/hList1"/>
    <dgm:cxn modelId="{5DFB0A1B-ABAD-4D15-ADC1-56D81CC39B86}" type="presParOf" srcId="{5DC3F7DE-2436-4E40-BFF6-A4AF726B3A99}" destId="{4D9CD304-6361-4E06-A2C2-C2523573B9D4}" srcOrd="0" destOrd="0" presId="urn:microsoft.com/office/officeart/2005/8/layout/hList1"/>
    <dgm:cxn modelId="{812482FF-4C2E-413D-AA62-CC33905BD1D2}" type="presParOf" srcId="{5DC3F7DE-2436-4E40-BFF6-A4AF726B3A99}" destId="{7F737774-B000-4620-97E5-3BF098071D39}" srcOrd="1" destOrd="0" presId="urn:microsoft.com/office/officeart/2005/8/layout/hList1"/>
    <dgm:cxn modelId="{C9FF4E7A-A563-4CE4-9A64-57840A324FCA}" type="presParOf" srcId="{413DEF45-02A8-4746-B467-356CD5128767}" destId="{7EA30B78-B5B0-41B2-BE4A-EE225F04DD84}" srcOrd="5" destOrd="0" presId="urn:microsoft.com/office/officeart/2005/8/layout/hList1"/>
    <dgm:cxn modelId="{1517E321-A415-435F-9B62-46A68C4E2E5D}" type="presParOf" srcId="{413DEF45-02A8-4746-B467-356CD5128767}" destId="{5D9BF766-B945-4B30-876D-9E0CA3BB2901}" srcOrd="6" destOrd="0" presId="urn:microsoft.com/office/officeart/2005/8/layout/hList1"/>
    <dgm:cxn modelId="{C3EA60E7-3832-4656-9257-76F1FA1C1893}" type="presParOf" srcId="{5D9BF766-B945-4B30-876D-9E0CA3BB2901}" destId="{9E46EF2B-CD28-4E96-BB12-1E1A2F83142B}" srcOrd="0" destOrd="0" presId="urn:microsoft.com/office/officeart/2005/8/layout/hList1"/>
    <dgm:cxn modelId="{05CB40F2-7E81-44E6-AD33-6BDE81598454}"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3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Apšvietimo infrastruktūros atnaujinimas prisidės prie energijos taupymo</a:t>
          </a:r>
          <a:endParaRPr lang="en-US" sz="1000">
            <a:highlight>
              <a:srgbClr val="00FF00"/>
            </a:highlight>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Augantys energetikos išteklių kaštai</a:t>
          </a:r>
          <a:endParaRPr lang="en-US" sz="1000">
            <a:highlight>
              <a:srgbClr val="00FF00"/>
            </a:highlight>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823AA5B5-692B-403F-966B-F99785C8C59B}">
      <dgm:prSet phldrT="[Text]" custT="1"/>
      <dgm:spPr/>
      <dgm:t>
        <a:bodyPr/>
        <a:lstStyle/>
        <a:p>
          <a:r>
            <a:rPr lang="lt-LT" sz="1000">
              <a:latin typeface="Times New Roman" panose="02020603050405020304" pitchFamily="18" charset="0"/>
              <a:cs typeface="Times New Roman" panose="02020603050405020304" pitchFamily="18" charset="0"/>
            </a:rPr>
            <a:t>Atnaujinama šilumos tiekimo infrastruktūra </a:t>
          </a:r>
          <a:endParaRPr lang="en-US" sz="1000">
            <a:latin typeface="Times New Roman" panose="02020603050405020304" pitchFamily="18" charset="0"/>
            <a:cs typeface="Times New Roman" panose="02020603050405020304" pitchFamily="18" charset="0"/>
          </a:endParaRPr>
        </a:p>
      </dgm:t>
    </dgm:pt>
    <dgm:pt modelId="{1AD97F08-EC20-44C4-8587-2D487BD15140}" type="parTrans" cxnId="{BC0A2851-CCB2-48BD-8992-87D11F1AC5B2}">
      <dgm:prSet/>
      <dgm:spPr/>
      <dgm:t>
        <a:bodyPr/>
        <a:lstStyle/>
        <a:p>
          <a:endParaRPr lang="lt-LT"/>
        </a:p>
      </dgm:t>
    </dgm:pt>
    <dgm:pt modelId="{F52E9866-0B72-4A25-869E-3BD551E4E9E4}" type="sibTrans" cxnId="{BC0A2851-CCB2-48BD-8992-87D11F1AC5B2}">
      <dgm:prSet/>
      <dgm:spPr/>
      <dgm:t>
        <a:bodyPr/>
        <a:lstStyle/>
        <a:p>
          <a:endParaRPr lang="lt-LT"/>
        </a:p>
      </dgm:t>
    </dgm:pt>
    <dgm:pt modelId="{155AC4A3-A9E5-425B-8634-C263C4A78555}">
      <dgm:prSet custT="1"/>
      <dgm:spPr/>
      <dgm:t>
        <a:bodyPr/>
        <a:lstStyle/>
        <a:p>
          <a:r>
            <a:rPr lang="lt-LT" sz="1000">
              <a:latin typeface="Times New Roman" panose="02020603050405020304" pitchFamily="18" charset="0"/>
              <a:cs typeface="Times New Roman" panose="02020603050405020304" pitchFamily="18" charset="0"/>
            </a:rPr>
            <a:t>Mažėjantys pagamintos ir realizuotos šilumos kiekiai dėl vykdomų daugiabučių gyvenamųjų namų ir kitų viešųjų pastatų renovacijos</a:t>
          </a:r>
        </a:p>
      </dgm:t>
    </dgm:pt>
    <dgm:pt modelId="{0A978470-AD83-48D4-863F-63532B605084}" type="parTrans" cxnId="{C8751A49-879D-4A2D-8148-C220FFA6ADA1}">
      <dgm:prSet/>
      <dgm:spPr/>
      <dgm:t>
        <a:bodyPr/>
        <a:lstStyle/>
        <a:p>
          <a:endParaRPr lang="en-US"/>
        </a:p>
      </dgm:t>
    </dgm:pt>
    <dgm:pt modelId="{E96A9494-11BC-46C1-BFB1-072CB4C31A12}" type="sibTrans" cxnId="{C8751A49-879D-4A2D-8148-C220FFA6ADA1}">
      <dgm:prSet/>
      <dgm:spPr/>
      <dgm:t>
        <a:bodyPr/>
        <a:lstStyle/>
        <a:p>
          <a:endParaRPr lang="en-US"/>
        </a:p>
      </dgm:t>
    </dgm:pt>
    <dgm:pt modelId="{6DF74DD1-17CF-40E8-9A99-C35EE7368B5C}">
      <dgm:prSet phldrT="[Text]" custT="1"/>
      <dgm:spPr/>
      <dgm:t>
        <a:bodyPr/>
        <a:lstStyle/>
        <a:p>
          <a:r>
            <a:rPr lang="lt-LT" sz="1000">
              <a:latin typeface="Times New Roman" panose="02020603050405020304" pitchFamily="18" charset="0"/>
              <a:cs typeface="Times New Roman" panose="02020603050405020304" pitchFamily="18" charset="0"/>
            </a:rPr>
            <a:t>Didesnis atsinaujinančiųbei alternatyvių energijos išteklių naudojimas verslo įmonėse</a:t>
          </a:r>
          <a:endParaRPr lang="en-US" sz="1000">
            <a:highlight>
              <a:srgbClr val="00FF00"/>
            </a:highlight>
            <a:latin typeface="Times New Roman" panose="02020603050405020304" pitchFamily="18" charset="0"/>
            <a:cs typeface="Times New Roman" panose="02020603050405020304" pitchFamily="18" charset="0"/>
          </a:endParaRPr>
        </a:p>
      </dgm:t>
    </dgm:pt>
    <dgm:pt modelId="{A0BCB5A4-9D9B-4B84-BBC7-38BB921D8467}" type="parTrans" cxnId="{B22AE4D1-5669-4260-86F4-53806A70B757}">
      <dgm:prSet/>
      <dgm:spPr/>
      <dgm:t>
        <a:bodyPr/>
        <a:lstStyle/>
        <a:p>
          <a:endParaRPr lang="en-US"/>
        </a:p>
      </dgm:t>
    </dgm:pt>
    <dgm:pt modelId="{05CC41EB-EBC2-4DE2-AD53-895F4287BD3D}" type="sibTrans" cxnId="{B22AE4D1-5669-4260-86F4-53806A70B757}">
      <dgm:prSet/>
      <dgm:spPr/>
      <dgm:t>
        <a:bodyPr/>
        <a:lstStyle/>
        <a:p>
          <a:endParaRPr lang="en-US"/>
        </a:p>
      </dgm:t>
    </dgm:pt>
    <dgm:pt modelId="{E5503EF3-6909-4F56-92AC-07EBCF1074B2}">
      <dgm:prSet custT="1"/>
      <dgm:spPr/>
      <dgm:t>
        <a:bodyPr/>
        <a:lstStyle/>
        <a:p>
          <a:r>
            <a:rPr lang="lt-LT" sz="1000">
              <a:latin typeface="Times New Roman" panose="02020603050405020304" pitchFamily="18" charset="0"/>
              <a:cs typeface="Times New Roman" panose="02020603050405020304" pitchFamily="18" charset="0"/>
            </a:rPr>
            <a:t>Didžioji dalis rajono šviestuvų yra netaupantys energijos</a:t>
          </a:r>
          <a:endParaRPr lang="en-US" sz="1000">
            <a:highlight>
              <a:srgbClr val="00FF00"/>
            </a:highlight>
            <a:latin typeface="Times New Roman" panose="02020603050405020304" pitchFamily="18" charset="0"/>
            <a:cs typeface="Times New Roman" panose="02020603050405020304" pitchFamily="18" charset="0"/>
          </a:endParaRPr>
        </a:p>
      </dgm:t>
    </dgm:pt>
    <dgm:pt modelId="{196195B7-DEB0-476F-B7D6-0C70F932F276}" type="parTrans" cxnId="{F7EB2397-B8B5-4AB5-8358-C24EF80D366A}">
      <dgm:prSet/>
      <dgm:spPr/>
      <dgm:t>
        <a:bodyPr/>
        <a:lstStyle/>
        <a:p>
          <a:endParaRPr lang="lt-LT"/>
        </a:p>
      </dgm:t>
    </dgm:pt>
    <dgm:pt modelId="{8575A555-8059-42E5-A988-E87A23D65850}" type="sibTrans" cxnId="{F7EB2397-B8B5-4AB5-8358-C24EF80D366A}">
      <dgm:prSet/>
      <dgm:spPr/>
      <dgm:t>
        <a:bodyPr/>
        <a:lstStyle/>
        <a:p>
          <a:endParaRPr lang="lt-LT"/>
        </a:p>
      </dgm:t>
    </dgm:pt>
    <dgm:pt modelId="{07EF64B1-C6A6-45C0-A383-B2439C0D1955}">
      <dgm:prSet phldrT="[Text]" custT="1"/>
      <dgm:spPr/>
      <dgm:t>
        <a:bodyPr/>
        <a:lstStyle/>
        <a:p>
          <a:r>
            <a:rPr lang="lt-LT" sz="1000">
              <a:latin typeface="Times New Roman" panose="02020603050405020304" pitchFamily="18" charset="0"/>
              <a:cs typeface="Times New Roman" panose="02020603050405020304" pitchFamily="18" charset="0"/>
            </a:rPr>
            <a:t>Pastatų modernizavimas didinant energijos efektyvumą ir naudojant alternatyvius bei atsinaujinančius energijos šaltinius</a:t>
          </a:r>
          <a:endParaRPr lang="en-US" sz="1000">
            <a:highlight>
              <a:srgbClr val="00FF00"/>
            </a:highlight>
            <a:latin typeface="Times New Roman" panose="02020603050405020304" pitchFamily="18" charset="0"/>
            <a:cs typeface="Times New Roman" panose="02020603050405020304" pitchFamily="18" charset="0"/>
          </a:endParaRPr>
        </a:p>
      </dgm:t>
    </dgm:pt>
    <dgm:pt modelId="{0875D63F-FD35-4650-9844-86648DCD0C88}" type="parTrans" cxnId="{D8391A04-DF9F-4D03-95C1-70C3957D4AA1}">
      <dgm:prSet/>
      <dgm:spPr/>
      <dgm:t>
        <a:bodyPr/>
        <a:lstStyle/>
        <a:p>
          <a:endParaRPr lang="lt-LT"/>
        </a:p>
      </dgm:t>
    </dgm:pt>
    <dgm:pt modelId="{74B37AE2-51CE-4CF2-ABF7-CC68B476BA6E}" type="sibTrans" cxnId="{D8391A04-DF9F-4D03-95C1-70C3957D4AA1}">
      <dgm:prSet/>
      <dgm:spPr/>
      <dgm:t>
        <a:bodyPr/>
        <a:lstStyle/>
        <a:p>
          <a:endParaRPr lang="lt-LT"/>
        </a:p>
      </dgm:t>
    </dgm:pt>
    <dgm:pt modelId="{159D1CAC-9DBA-4484-9F36-47D9C7E021E4}">
      <dgm:prSet phldrT="[Text]" custT="1"/>
      <dgm:spPr/>
      <dgm:t>
        <a:bodyPr/>
        <a:lstStyle/>
        <a:p>
          <a:r>
            <a:rPr lang="lt-LT" sz="1000">
              <a:latin typeface="Times New Roman" panose="02020603050405020304" pitchFamily="18" charset="0"/>
              <a:cs typeface="Times New Roman" panose="02020603050405020304" pitchFamily="18" charset="0"/>
            </a:rPr>
            <a:t>Susidėvėjusi, neefektyvi apšvietimo infrastruktūra, ypatingai rajono kaimiškose vietovėse</a:t>
          </a:r>
          <a:endParaRPr lang="en-US" sz="1000">
            <a:highlight>
              <a:srgbClr val="00FF00"/>
            </a:highlight>
            <a:latin typeface="Times New Roman" panose="02020603050405020304" pitchFamily="18" charset="0"/>
            <a:cs typeface="Times New Roman" panose="02020603050405020304" pitchFamily="18" charset="0"/>
          </a:endParaRPr>
        </a:p>
      </dgm:t>
    </dgm:pt>
    <dgm:pt modelId="{30E19DEA-48BE-4AEB-A531-7610A229BB74}" type="parTrans" cxnId="{A6367C97-13CE-405E-99B9-D570CAC6912E}">
      <dgm:prSet/>
      <dgm:spPr/>
      <dgm:t>
        <a:bodyPr/>
        <a:lstStyle/>
        <a:p>
          <a:endParaRPr lang="lt-LT"/>
        </a:p>
      </dgm:t>
    </dgm:pt>
    <dgm:pt modelId="{0E3A6D53-BC47-4665-8878-1BC751A18CD3}" type="sibTrans" cxnId="{A6367C97-13CE-405E-99B9-D570CAC6912E}">
      <dgm:prSet/>
      <dgm:spPr/>
      <dgm:t>
        <a:bodyPr/>
        <a:lstStyle/>
        <a:p>
          <a:endParaRPr lang="lt-LT"/>
        </a:p>
      </dgm:t>
    </dgm:pt>
    <dgm:pt modelId="{8482CCAA-40EB-4253-89CA-BE10E3975AA3}">
      <dgm:prSet custT="1"/>
      <dgm:spPr/>
      <dgm:t>
        <a:bodyPr/>
        <a:lstStyle/>
        <a:p>
          <a:r>
            <a:rPr lang="lt-LT" sz="1000">
              <a:latin typeface="Times New Roman" panose="02020603050405020304" pitchFamily="18" charset="0"/>
              <a:cs typeface="Times New Roman" panose="02020603050405020304" pitchFamily="18" charset="0"/>
            </a:rPr>
            <a:t>Vystoma alternatyvi energetika</a:t>
          </a:r>
        </a:p>
      </dgm:t>
    </dgm:pt>
    <dgm:pt modelId="{4D42F832-4D63-44B1-B82F-436B972645FF}" type="parTrans" cxnId="{4D6F1D40-7663-47C8-91CA-E3138002EBB5}">
      <dgm:prSet/>
      <dgm:spPr/>
      <dgm:t>
        <a:bodyPr/>
        <a:lstStyle/>
        <a:p>
          <a:endParaRPr lang="lt-LT"/>
        </a:p>
      </dgm:t>
    </dgm:pt>
    <dgm:pt modelId="{CAB765E4-0EDA-4852-B684-99B9E51F7068}" type="sibTrans" cxnId="{4D6F1D40-7663-47C8-91CA-E3138002EBB5}">
      <dgm:prSet/>
      <dgm:spPr/>
      <dgm:t>
        <a:bodyPr/>
        <a:lstStyle/>
        <a:p>
          <a:endParaRPr lang="lt-LT"/>
        </a:p>
      </dgm:t>
    </dgm:pt>
    <dgm:pt modelId="{0868F22C-21AD-425B-90E5-362973C1A1D0}">
      <dgm:prSet custT="1"/>
      <dgm:spPr/>
      <dgm:t>
        <a:bodyPr/>
        <a:lstStyle/>
        <a:p>
          <a:r>
            <a:rPr lang="lt-LT" sz="1000">
              <a:latin typeface="Times New Roman" panose="02020603050405020304" pitchFamily="18" charset="0"/>
              <a:cs typeface="Times New Roman" panose="02020603050405020304" pitchFamily="18" charset="0"/>
            </a:rPr>
            <a:t>Planuojama tolimesnė daugiabučių gyvenamųjų namų renovacija</a:t>
          </a:r>
        </a:p>
      </dgm:t>
    </dgm:pt>
    <dgm:pt modelId="{3AD43DC5-FF7A-49B8-8804-F587660F586D}" type="parTrans" cxnId="{4E1713DA-BFE6-475C-A179-143EF266556C}">
      <dgm:prSet/>
      <dgm:spPr/>
      <dgm:t>
        <a:bodyPr/>
        <a:lstStyle/>
        <a:p>
          <a:endParaRPr lang="lt-LT"/>
        </a:p>
      </dgm:t>
    </dgm:pt>
    <dgm:pt modelId="{FD113048-D490-4721-B35C-2593EC3101CE}" type="sibTrans" cxnId="{4E1713DA-BFE6-475C-A179-143EF266556C}">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custLinFactNeighborX="-34190" custLinFactNeighborY="-1005">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custLinFactNeighborX="1425" custLinFactNeighborY="-671">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custScaleY="100000" custLinFactNeighborY="488">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custLinFactNeighborY="488">
        <dgm:presLayoutVars>
          <dgm:bulletEnabled val="1"/>
        </dgm:presLayoutVars>
      </dgm:prSet>
      <dgm:spPr/>
    </dgm:pt>
  </dgm:ptLst>
  <dgm:cxnLst>
    <dgm:cxn modelId="{D8391A04-DF9F-4D03-95C1-70C3957D4AA1}" srcId="{2036228D-7924-4305-B4F4-5B2B6A881A60}" destId="{07EF64B1-C6A6-45C0-A383-B2439C0D1955}" srcOrd="1" destOrd="0" parTransId="{0875D63F-FD35-4650-9844-86648DCD0C88}" sibTransId="{74B37AE2-51CE-4CF2-ABF7-CC68B476BA6E}"/>
    <dgm:cxn modelId="{23E4E00C-586A-4C4D-8867-F3804E0B6DC4}" type="presOf" srcId="{155AC4A3-A9E5-425B-8634-C263C4A78555}" destId="{9498B49A-B5EE-49A1-BB1A-47162A3D722A}" srcOrd="0" destOrd="1" presId="urn:microsoft.com/office/officeart/2005/8/layout/hList1"/>
    <dgm:cxn modelId="{9D3AF313-3602-476F-84B4-15B63B45165B}" type="presOf" srcId="{E5503EF3-6909-4F56-92AC-07EBCF1074B2}" destId="{004804E0-C721-423E-A1FF-E1E5C63AF60B}" srcOrd="0" destOrd="0" presId="urn:microsoft.com/office/officeart/2005/8/layout/hList1"/>
    <dgm:cxn modelId="{4647CF14-B5A7-4FE5-B579-5C9416FEAD4D}" type="presOf" srcId="{6DF74DD1-17CF-40E8-9A99-C35EE7368B5C}" destId="{7F737774-B000-4620-97E5-3BF098071D39}" srcOrd="0" destOrd="2" presId="urn:microsoft.com/office/officeart/2005/8/layout/hList1"/>
    <dgm:cxn modelId="{0258AE18-A7CE-4C5D-898C-C1520AA77F17}" type="presOf" srcId="{0868F22C-21AD-425B-90E5-362973C1A1D0}" destId="{9498B49A-B5EE-49A1-BB1A-47162A3D722A}" srcOrd="0" destOrd="2"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4D6F1D40-7663-47C8-91CA-E3138002EBB5}" srcId="{DF265953-948F-4410-BA96-985D04A83808}" destId="{8482CCAA-40EB-4253-89CA-BE10E3975AA3}" srcOrd="3" destOrd="0" parTransId="{4D42F832-4D63-44B1-B82F-436B972645FF}" sibTransId="{CAB765E4-0EDA-4852-B684-99B9E51F7068}"/>
    <dgm:cxn modelId="{C8DB7C5D-5499-405B-B1D7-175ED42A30E2}" srcId="{2036228D-7924-4305-B4F4-5B2B6A881A60}" destId="{02D81A81-3111-4BE0-8228-4D5DD4967EA0}" srcOrd="0" destOrd="0" parTransId="{9743060A-3B5C-4CBF-A7DC-E5F7092549A9}" sibTransId="{0EEA66B5-E4DF-4E9F-A968-FDE61B3254D7}"/>
    <dgm:cxn modelId="{7AD32263-CDAE-4D96-9210-6959C14C034B}" type="presOf" srcId="{DF265953-948F-4410-BA96-985D04A83808}" destId="{97FDE21F-4960-4353-9CBD-E9EBDBA1411C}" srcOrd="0" destOrd="0" presId="urn:microsoft.com/office/officeart/2005/8/layout/hList1"/>
    <dgm:cxn modelId="{C8751A49-879D-4A2D-8148-C220FFA6ADA1}" srcId="{DF265953-948F-4410-BA96-985D04A83808}" destId="{155AC4A3-A9E5-425B-8634-C263C4A78555}" srcOrd="1" destOrd="0" parTransId="{0A978470-AD83-48D4-863F-63532B605084}" sibTransId="{E96A9494-11BC-46C1-BFB1-072CB4C31A12}"/>
    <dgm:cxn modelId="{B3FC0A70-3484-4C06-BF0B-B505A6975350}" type="presOf" srcId="{948A4BD6-F139-4960-9130-5A3729C4C619}" destId="{9E46EF2B-CD28-4E96-BB12-1E1A2F83142B}" srcOrd="0" destOrd="0" presId="urn:microsoft.com/office/officeart/2005/8/layout/hList1"/>
    <dgm:cxn modelId="{BC0A2851-CCB2-48BD-8992-87D11F1AC5B2}" srcId="{DF265953-948F-4410-BA96-985D04A83808}" destId="{823AA5B5-692B-403F-966B-F99785C8C59B}" srcOrd="0" destOrd="0" parTransId="{1AD97F08-EC20-44C4-8587-2D487BD15140}" sibTransId="{F52E9866-0B72-4A25-869E-3BD551E4E9E4}"/>
    <dgm:cxn modelId="{09609274-7E6A-44D0-8DC6-12F6BA73E127}" type="presOf" srcId="{02D81A81-3111-4BE0-8228-4D5DD4967EA0}" destId="{7F737774-B000-4620-97E5-3BF098071D39}" srcOrd="0" destOrd="0"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EA94088A-EC76-4CA3-A331-F2BD063DE20D}" type="presOf" srcId="{7C142914-8D04-4CCA-9643-0A24BDA23C91}" destId="{413DEF45-02A8-4746-B467-356CD5128767}" srcOrd="0" destOrd="0" presId="urn:microsoft.com/office/officeart/2005/8/layout/hList1"/>
    <dgm:cxn modelId="{90939C8B-7587-4A67-80FC-79BAB16F939F}" type="presOf" srcId="{159D1CAC-9DBA-4484-9F36-47D9C7E021E4}" destId="{DF93A38C-138C-468A-B6A3-34A7BFE9369A}" srcOrd="0" destOrd="0" presId="urn:microsoft.com/office/officeart/2005/8/layout/hList1"/>
    <dgm:cxn modelId="{8B184C8E-39FD-46A0-AD96-7023DC794C65}" type="presOf" srcId="{DAEE2819-76A6-4883-B190-A16B6CBAC01C}" destId="{A0E5CFD4-25C8-4932-84AD-B640A4023D5D}" srcOrd="0" destOrd="0" presId="urn:microsoft.com/office/officeart/2005/8/layout/hList1"/>
    <dgm:cxn modelId="{27A28B8E-2253-4782-B914-D3E428AEC354}" type="presOf" srcId="{823AA5B5-692B-403F-966B-F99785C8C59B}" destId="{9498B49A-B5EE-49A1-BB1A-47162A3D722A}" srcOrd="0" destOrd="0" presId="urn:microsoft.com/office/officeart/2005/8/layout/hList1"/>
    <dgm:cxn modelId="{F7EB2397-B8B5-4AB5-8358-C24EF80D366A}" srcId="{DAEE2819-76A6-4883-B190-A16B6CBAC01C}" destId="{E5503EF3-6909-4F56-92AC-07EBCF1074B2}" srcOrd="0" destOrd="0" parTransId="{196195B7-DEB0-476F-B7D6-0C70F932F276}" sibTransId="{8575A555-8059-42E5-A988-E87A23D65850}"/>
    <dgm:cxn modelId="{A6367C97-13CE-405E-99B9-D570CAC6912E}" srcId="{948A4BD6-F139-4960-9130-5A3729C4C619}" destId="{159D1CAC-9DBA-4484-9F36-47D9C7E021E4}" srcOrd="0" destOrd="0" parTransId="{30E19DEA-48BE-4AEB-A531-7610A229BB74}" sibTransId="{0E3A6D53-BC47-4665-8878-1BC751A18CD3}"/>
    <dgm:cxn modelId="{4B89F897-DB85-4AEB-AF3D-AD8DD7F99A0E}" srcId="{948A4BD6-F139-4960-9130-5A3729C4C619}" destId="{12AF0991-280D-4B90-A1E3-7EDE29FCFBA0}" srcOrd="1" destOrd="0" parTransId="{7F86EAC8-2AE0-4FB7-A025-E7C8CAF43AEE}" sibTransId="{127EAA6E-1B8C-46AD-82D1-61549763CC90}"/>
    <dgm:cxn modelId="{DBE62AB4-B9D4-4864-8F92-443492DECD2C}" srcId="{7C142914-8D04-4CCA-9643-0A24BDA23C91}" destId="{DF265953-948F-4410-BA96-985D04A83808}" srcOrd="0" destOrd="0" parTransId="{9A42966A-F4F9-4177-8DA8-6C930892E5C5}" sibTransId="{95926539-A698-4675-92EE-8E00EA2C6642}"/>
    <dgm:cxn modelId="{CBC293BE-448C-4CEB-A38B-4BB5830A3146}" type="presOf" srcId="{07EF64B1-C6A6-45C0-A383-B2439C0D1955}" destId="{7F737774-B000-4620-97E5-3BF098071D39}" srcOrd="0" destOrd="1" presId="urn:microsoft.com/office/officeart/2005/8/layout/hList1"/>
    <dgm:cxn modelId="{B22AE4D1-5669-4260-86F4-53806A70B757}" srcId="{2036228D-7924-4305-B4F4-5B2B6A881A60}" destId="{6DF74DD1-17CF-40E8-9A99-C35EE7368B5C}" srcOrd="2" destOrd="0" parTransId="{A0BCB5A4-9D9B-4B84-BBC7-38BB921D8467}" sibTransId="{05CC41EB-EBC2-4DE2-AD53-895F4287BD3D}"/>
    <dgm:cxn modelId="{4E1713DA-BFE6-475C-A179-143EF266556C}" srcId="{DF265953-948F-4410-BA96-985D04A83808}" destId="{0868F22C-21AD-425B-90E5-362973C1A1D0}" srcOrd="2" destOrd="0" parTransId="{3AD43DC5-FF7A-49B8-8804-F587660F586D}" sibTransId="{FD113048-D490-4721-B35C-2593EC3101CE}"/>
    <dgm:cxn modelId="{1050A7E0-A020-4D8E-898B-2D153307825C}" type="presOf" srcId="{8482CCAA-40EB-4253-89CA-BE10E3975AA3}" destId="{9498B49A-B5EE-49A1-BB1A-47162A3D722A}" srcOrd="0" destOrd="3" presId="urn:microsoft.com/office/officeart/2005/8/layout/hList1"/>
    <dgm:cxn modelId="{51B309E5-CD87-4A63-9811-A20FCC4A51A0}" type="presOf" srcId="{2036228D-7924-4305-B4F4-5B2B6A881A60}" destId="{4D9CD304-6361-4E06-A2C2-C2523573B9D4}"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45A3F2F3-8A3C-4E67-BE4C-13D5EB937370}" type="presOf" srcId="{12AF0991-280D-4B90-A1E3-7EDE29FCFBA0}" destId="{DF93A38C-138C-468A-B6A3-34A7BFE9369A}" srcOrd="0" destOrd="1" presId="urn:microsoft.com/office/officeart/2005/8/layout/hList1"/>
    <dgm:cxn modelId="{4809AECA-EE64-4286-A74E-F8C1FCCA1AEE}" type="presParOf" srcId="{413DEF45-02A8-4746-B467-356CD5128767}" destId="{00D61C76-3EFF-4BA4-A1D2-BD61FB71EDEA}" srcOrd="0" destOrd="0" presId="urn:microsoft.com/office/officeart/2005/8/layout/hList1"/>
    <dgm:cxn modelId="{F2BCE325-3B15-4F5F-B1C4-D93B491926F2}" type="presParOf" srcId="{00D61C76-3EFF-4BA4-A1D2-BD61FB71EDEA}" destId="{97FDE21F-4960-4353-9CBD-E9EBDBA1411C}" srcOrd="0" destOrd="0" presId="urn:microsoft.com/office/officeart/2005/8/layout/hList1"/>
    <dgm:cxn modelId="{FDED812E-10A4-460D-9DC2-39EED24CF64F}" type="presParOf" srcId="{00D61C76-3EFF-4BA4-A1D2-BD61FB71EDEA}" destId="{9498B49A-B5EE-49A1-BB1A-47162A3D722A}" srcOrd="1" destOrd="0" presId="urn:microsoft.com/office/officeart/2005/8/layout/hList1"/>
    <dgm:cxn modelId="{8EA2BC94-6801-437B-8DE0-961CEDE637BE}" type="presParOf" srcId="{413DEF45-02A8-4746-B467-356CD5128767}" destId="{B466FCD0-BFF8-469E-BB99-8148D8D33513}" srcOrd="1" destOrd="0" presId="urn:microsoft.com/office/officeart/2005/8/layout/hList1"/>
    <dgm:cxn modelId="{3A6BB17E-5826-4644-B668-071E27571C1C}" type="presParOf" srcId="{413DEF45-02A8-4746-B467-356CD5128767}" destId="{85C91F2B-4783-41E7-BDB1-B5CFA3237EFD}" srcOrd="2" destOrd="0" presId="urn:microsoft.com/office/officeart/2005/8/layout/hList1"/>
    <dgm:cxn modelId="{279F46DC-0123-42BE-8885-1B7464910159}" type="presParOf" srcId="{85C91F2B-4783-41E7-BDB1-B5CFA3237EFD}" destId="{A0E5CFD4-25C8-4932-84AD-B640A4023D5D}" srcOrd="0" destOrd="0" presId="urn:microsoft.com/office/officeart/2005/8/layout/hList1"/>
    <dgm:cxn modelId="{693F1F89-801E-4488-9743-D1171B54DAF0}" type="presParOf" srcId="{85C91F2B-4783-41E7-BDB1-B5CFA3237EFD}" destId="{004804E0-C721-423E-A1FF-E1E5C63AF60B}" srcOrd="1" destOrd="0" presId="urn:microsoft.com/office/officeart/2005/8/layout/hList1"/>
    <dgm:cxn modelId="{A2855AF3-A803-4B34-A410-9A1E8F1195B6}" type="presParOf" srcId="{413DEF45-02A8-4746-B467-356CD5128767}" destId="{153E22B8-A315-4FA8-8004-6CC702137562}" srcOrd="3" destOrd="0" presId="urn:microsoft.com/office/officeart/2005/8/layout/hList1"/>
    <dgm:cxn modelId="{D0503112-8695-4845-8EBF-AEF7B0763D40}" type="presParOf" srcId="{413DEF45-02A8-4746-B467-356CD5128767}" destId="{5DC3F7DE-2436-4E40-BFF6-A4AF726B3A99}" srcOrd="4" destOrd="0" presId="urn:microsoft.com/office/officeart/2005/8/layout/hList1"/>
    <dgm:cxn modelId="{E7391DF2-64E6-4D6E-8D64-802EE2E1CEFA}" type="presParOf" srcId="{5DC3F7DE-2436-4E40-BFF6-A4AF726B3A99}" destId="{4D9CD304-6361-4E06-A2C2-C2523573B9D4}" srcOrd="0" destOrd="0" presId="urn:microsoft.com/office/officeart/2005/8/layout/hList1"/>
    <dgm:cxn modelId="{63D89DA1-83F2-419F-B4C0-ADEE0690DFDB}" type="presParOf" srcId="{5DC3F7DE-2436-4E40-BFF6-A4AF726B3A99}" destId="{7F737774-B000-4620-97E5-3BF098071D39}" srcOrd="1" destOrd="0" presId="urn:microsoft.com/office/officeart/2005/8/layout/hList1"/>
    <dgm:cxn modelId="{0264FF99-1663-4E37-8A0D-BCADFA57E1CB}" type="presParOf" srcId="{413DEF45-02A8-4746-B467-356CD5128767}" destId="{7EA30B78-B5B0-41B2-BE4A-EE225F04DD84}" srcOrd="5" destOrd="0" presId="urn:microsoft.com/office/officeart/2005/8/layout/hList1"/>
    <dgm:cxn modelId="{2230CA1B-2386-46BD-AD67-1AA39F571C9D}" type="presParOf" srcId="{413DEF45-02A8-4746-B467-356CD5128767}" destId="{5D9BF766-B945-4B30-876D-9E0CA3BB2901}" srcOrd="6" destOrd="0" presId="urn:microsoft.com/office/officeart/2005/8/layout/hList1"/>
    <dgm:cxn modelId="{3420D1B5-CE5C-4692-8619-BFD55C550AB8}" type="presParOf" srcId="{5D9BF766-B945-4B30-876D-9E0CA3BB2901}" destId="{9E46EF2B-CD28-4E96-BB12-1E1A2F83142B}" srcOrd="0" destOrd="0" presId="urn:microsoft.com/office/officeart/2005/8/layout/hList1"/>
    <dgm:cxn modelId="{80D8D813-210A-4EF3-9336-0D3C80990372}"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3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Transporto tinklo plėtra, kelių infrastruktūros gerinimas ir eismo saugumo didinimas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 Galimas avaringumo rodiklių blogėjimas ateityje dėl negerėjančios kelių ir gatvių būklės</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1 000-iui gyventojų tenkanti lengvųjų automobilių dalis  didesnė nei šalyje ir panaši kaip apskrityje</a:t>
          </a:r>
          <a:endParaRPr lang="en-US" sz="1000">
            <a:latin typeface="Times New Roman" panose="02020603050405020304" pitchFamily="18" charset="0"/>
            <a:cs typeface="Times New Roman" panose="02020603050405020304" pitchFamily="18" charset="0"/>
          </a:endParaRPr>
        </a:p>
      </dgm:t>
    </dgm:pt>
    <dgm:pt modelId="{60CE19C4-AD8F-48BA-8016-0CB87796AEEC}" type="sibTrans" cxnId="{E9CA35B7-DB2F-455D-8591-CD55383CB157}">
      <dgm:prSet/>
      <dgm:spPr/>
      <dgm:t>
        <a:bodyPr/>
        <a:lstStyle/>
        <a:p>
          <a:endParaRPr lang="en-US"/>
        </a:p>
      </dgm:t>
    </dgm:pt>
    <dgm:pt modelId="{36E6730D-B669-4472-8887-473E162FA99C}" type="parTrans" cxnId="{E9CA35B7-DB2F-455D-8591-CD55383CB157}">
      <dgm:prSet/>
      <dgm:spPr/>
      <dgm:t>
        <a:bodyPr/>
        <a:lstStyle/>
        <a:p>
          <a:endParaRPr lang="en-US"/>
        </a:p>
      </dgm:t>
    </dgm:pt>
    <dgm:pt modelId="{A9E8EEB0-F970-41CC-B177-E50D5D6ADBB4}">
      <dgm:prSet custT="1"/>
      <dgm:spPr/>
      <dgm:t>
        <a:bodyPr/>
        <a:lstStyle/>
        <a:p>
          <a:r>
            <a:rPr lang="lt-LT" sz="1000">
              <a:latin typeface="Times New Roman" panose="02020603050405020304" pitchFamily="18" charset="0"/>
              <a:cs typeface="Times New Roman" panose="02020603050405020304" pitchFamily="18" charset="0"/>
            </a:rPr>
            <a:t>Pėsčiųjų ir dviračių takų tinklo plėtra, esamų takų būklės gerinimas</a:t>
          </a:r>
        </a:p>
      </dgm:t>
    </dgm:pt>
    <dgm:pt modelId="{A5DD3F22-255B-4B6C-884C-05B2BB25C384}" type="parTrans" cxnId="{325AAB77-8D90-45E9-A5D3-E74692E0E1C2}">
      <dgm:prSet/>
      <dgm:spPr/>
      <dgm:t>
        <a:bodyPr/>
        <a:lstStyle/>
        <a:p>
          <a:endParaRPr lang="en-US"/>
        </a:p>
      </dgm:t>
    </dgm:pt>
    <dgm:pt modelId="{7A963F97-86BF-4759-B46D-DBB62B8B3CCC}" type="sibTrans" cxnId="{325AAB77-8D90-45E9-A5D3-E74692E0E1C2}">
      <dgm:prSet/>
      <dgm:spPr/>
      <dgm:t>
        <a:bodyPr/>
        <a:lstStyle/>
        <a:p>
          <a:endParaRPr lang="en-US"/>
        </a:p>
      </dgm:t>
    </dgm:pt>
    <dgm:pt modelId="{1CB5DCE4-F3AA-4D20-B108-E1D21A832B61}">
      <dgm:prSet custT="1"/>
      <dgm:spPr/>
      <dgm:t>
        <a:bodyPr/>
        <a:lstStyle/>
        <a:p>
          <a:r>
            <a:rPr lang="lt-LT" sz="1000">
              <a:latin typeface="Times New Roman" panose="02020603050405020304" pitchFamily="18" charset="0"/>
              <a:cs typeface="Times New Roman" panose="02020603050405020304" pitchFamily="18" charset="0"/>
            </a:rPr>
            <a:t>Ekologiškų transporto priemonių naudojimo skatinimas, sąlygų tam sudarymas</a:t>
          </a:r>
        </a:p>
      </dgm:t>
    </dgm:pt>
    <dgm:pt modelId="{D2F6A7E7-DEBE-41DC-941A-DF038D6B54F1}" type="parTrans" cxnId="{191694B6-21C0-4E07-B284-146B832274F8}">
      <dgm:prSet/>
      <dgm:spPr/>
      <dgm:t>
        <a:bodyPr/>
        <a:lstStyle/>
        <a:p>
          <a:endParaRPr lang="en-US"/>
        </a:p>
      </dgm:t>
    </dgm:pt>
    <dgm:pt modelId="{87803182-618D-4B58-B87A-1323FA8171CA}" type="sibTrans" cxnId="{191694B6-21C0-4E07-B284-146B832274F8}">
      <dgm:prSet/>
      <dgm:spPr/>
      <dgm:t>
        <a:bodyPr/>
        <a:lstStyle/>
        <a:p>
          <a:endParaRPr lang="en-US"/>
        </a:p>
      </dgm:t>
    </dgm:pt>
    <dgm:pt modelId="{3A3A3AC5-EE6D-4742-B13A-BACE32C91371}">
      <dgm:prSet phldrT="[Text]" custT="1"/>
      <dgm:spPr/>
      <dgm:t>
        <a:bodyPr/>
        <a:lstStyle/>
        <a:p>
          <a:r>
            <a:rPr lang="lt-LT" sz="1000">
              <a:latin typeface="Times New Roman" panose="02020603050405020304" pitchFamily="18" charset="0"/>
              <a:cs typeface="Times New Roman" panose="02020603050405020304" pitchFamily="18" charset="0"/>
            </a:rPr>
            <a:t>Vietinės reikšmės kelių su patobulinta danga dalis yra mažesnė, o žvyro kelių dalis </a:t>
          </a:r>
          <a:r>
            <a:rPr lang="lt-LT" sz="1000"/>
            <a:t>–</a:t>
          </a:r>
          <a:r>
            <a:rPr lang="lt-LT" sz="1000">
              <a:latin typeface="Times New Roman" panose="02020603050405020304" pitchFamily="18" charset="0"/>
              <a:cs typeface="Times New Roman" panose="02020603050405020304" pitchFamily="18" charset="0"/>
            </a:rPr>
            <a:t>  didesnė nei šalyje</a:t>
          </a:r>
          <a:endParaRPr lang="en-US" sz="1000">
            <a:latin typeface="Times New Roman" panose="02020603050405020304" pitchFamily="18" charset="0"/>
            <a:cs typeface="Times New Roman" panose="02020603050405020304" pitchFamily="18" charset="0"/>
          </a:endParaRPr>
        </a:p>
      </dgm:t>
    </dgm:pt>
    <dgm:pt modelId="{3247B5A1-F1ED-4624-B863-A899FD54C0A7}" type="parTrans" cxnId="{4D44252D-4920-4F63-8F49-164734D61DB4}">
      <dgm:prSet/>
      <dgm:spPr/>
      <dgm:t>
        <a:bodyPr/>
        <a:lstStyle/>
        <a:p>
          <a:endParaRPr lang="lt-LT"/>
        </a:p>
      </dgm:t>
    </dgm:pt>
    <dgm:pt modelId="{794A6BF8-64B1-4A12-844F-0C81C8ADFCCD}" type="sibTrans" cxnId="{4D44252D-4920-4F63-8F49-164734D61DB4}">
      <dgm:prSet/>
      <dgm:spPr/>
      <dgm:t>
        <a:bodyPr/>
        <a:lstStyle/>
        <a:p>
          <a:endParaRPr lang="lt-LT"/>
        </a:p>
      </dgm:t>
    </dgm:pt>
    <dgm:pt modelId="{F3C1FEA2-A3E4-46DA-B257-C7A0443296B4}">
      <dgm:prSet phldrT="[Text]" custT="1"/>
      <dgm:spPr/>
      <dgm:t>
        <a:bodyPr/>
        <a:lstStyle/>
        <a:p>
          <a:r>
            <a:rPr lang="lt-LT" sz="1000">
              <a:latin typeface="Times New Roman" panose="02020603050405020304" pitchFamily="18" charset="0"/>
              <a:cs typeface="Times New Roman" panose="02020603050405020304" pitchFamily="18" charset="0"/>
            </a:rPr>
            <a:t>Patogus susisiekimas,   per rajono teritoriją eina magistralinis </a:t>
          </a:r>
          <a:r>
            <a:rPr lang="lt-LT" sz="1000" i="1">
              <a:latin typeface="Times New Roman" panose="02020603050405020304" pitchFamily="18" charset="0"/>
              <a:cs typeface="Times New Roman" panose="02020603050405020304" pitchFamily="18" charset="0"/>
            </a:rPr>
            <a:t>(Via Baltica</a:t>
          </a:r>
          <a:r>
            <a:rPr lang="lt-LT" sz="1000" i="0">
              <a:latin typeface="Times New Roman" panose="02020603050405020304" pitchFamily="18" charset="0"/>
              <a:cs typeface="Times New Roman" panose="02020603050405020304" pitchFamily="18" charset="0"/>
            </a:rPr>
            <a:t>)</a:t>
          </a:r>
          <a:r>
            <a:rPr lang="lt-LT" sz="1000" i="1">
              <a:latin typeface="Times New Roman" panose="02020603050405020304" pitchFamily="18" charset="0"/>
              <a:cs typeface="Times New Roman" panose="02020603050405020304" pitchFamily="18" charset="0"/>
            </a:rPr>
            <a:t>,</a:t>
          </a:r>
          <a:r>
            <a:rPr lang="lt-LT" sz="1000">
              <a:latin typeface="Times New Roman" panose="02020603050405020304" pitchFamily="18" charset="0"/>
              <a:cs typeface="Times New Roman" panose="02020603050405020304" pitchFamily="18" charset="0"/>
            </a:rPr>
            <a:t> krašto, rajoniniai keliai</a:t>
          </a:r>
          <a:endParaRPr lang="en-US" sz="1000">
            <a:latin typeface="Times New Roman" panose="02020603050405020304" pitchFamily="18" charset="0"/>
            <a:cs typeface="Times New Roman" panose="02020603050405020304" pitchFamily="18" charset="0"/>
          </a:endParaRPr>
        </a:p>
      </dgm:t>
    </dgm:pt>
    <dgm:pt modelId="{BE5F6B30-B7CE-4243-AA4E-7D2120FA457C}" type="parTrans" cxnId="{F704EB39-16EA-4227-8888-5373307EAD1A}">
      <dgm:prSet/>
      <dgm:spPr/>
      <dgm:t>
        <a:bodyPr/>
        <a:lstStyle/>
        <a:p>
          <a:endParaRPr lang="lt-LT"/>
        </a:p>
      </dgm:t>
    </dgm:pt>
    <dgm:pt modelId="{D8201E64-E29E-4AA0-8B8A-A66513E1FE21}" type="sibTrans" cxnId="{F704EB39-16EA-4227-8888-5373307EAD1A}">
      <dgm:prSet/>
      <dgm:spPr/>
      <dgm:t>
        <a:bodyPr/>
        <a:lstStyle/>
        <a:p>
          <a:endParaRPr lang="lt-LT"/>
        </a:p>
      </dgm:t>
    </dgm:pt>
    <dgm:pt modelId="{A2F576AB-2B35-4E48-8662-7181FD5834D2}">
      <dgm:prSet phldrT="[Text]" custT="1"/>
      <dgm:spPr/>
      <dgm:t>
        <a:bodyPr/>
        <a:lstStyle/>
        <a:p>
          <a:r>
            <a:rPr lang="lt-LT" sz="1000">
              <a:latin typeface="Times New Roman" panose="02020603050405020304" pitchFamily="18" charset="0"/>
              <a:cs typeface="Times New Roman" panose="02020603050405020304" pitchFamily="18" charset="0"/>
            </a:rPr>
            <a:t>Augantis keleivių pervežimas autobusais</a:t>
          </a:r>
          <a:endParaRPr lang="en-US" sz="1000">
            <a:latin typeface="Times New Roman" panose="02020603050405020304" pitchFamily="18" charset="0"/>
            <a:cs typeface="Times New Roman" panose="02020603050405020304" pitchFamily="18" charset="0"/>
          </a:endParaRPr>
        </a:p>
      </dgm:t>
    </dgm:pt>
    <dgm:pt modelId="{EF40288D-1637-44CD-97F4-83DEB0667659}" type="parTrans" cxnId="{D7813559-BE9E-480C-80E0-2CB2A7502570}">
      <dgm:prSet/>
      <dgm:spPr/>
      <dgm:t>
        <a:bodyPr/>
        <a:lstStyle/>
        <a:p>
          <a:endParaRPr lang="en-US"/>
        </a:p>
      </dgm:t>
    </dgm:pt>
    <dgm:pt modelId="{009D1A09-54AB-49F0-AB1D-2AE3E6FFB86B}" type="sibTrans" cxnId="{D7813559-BE9E-480C-80E0-2CB2A7502570}">
      <dgm:prSet/>
      <dgm:spPr/>
      <dgm:t>
        <a:bodyPr/>
        <a:lstStyle/>
        <a:p>
          <a:endParaRPr lang="en-US"/>
        </a:p>
      </dgm:t>
    </dgm:pt>
    <dgm:pt modelId="{FD610CDC-C7CB-4FD5-9932-658E34820E19}">
      <dgm:prSet phldrT="[Text]" custT="1"/>
      <dgm:spPr/>
      <dgm:t>
        <a:bodyPr/>
        <a:lstStyle/>
        <a:p>
          <a:r>
            <a:rPr lang="lt-LT" sz="1000">
              <a:latin typeface="Times New Roman" panose="02020603050405020304" pitchFamily="18" charset="0"/>
              <a:cs typeface="Times New Roman" panose="02020603050405020304" pitchFamily="18" charset="0"/>
            </a:rPr>
            <a:t>Nepakankamai išplėtotas dviračių takų tinklas</a:t>
          </a:r>
          <a:endParaRPr lang="en-US" sz="1000">
            <a:latin typeface="Times New Roman" panose="02020603050405020304" pitchFamily="18" charset="0"/>
            <a:cs typeface="Times New Roman" panose="02020603050405020304" pitchFamily="18" charset="0"/>
          </a:endParaRPr>
        </a:p>
      </dgm:t>
    </dgm:pt>
    <dgm:pt modelId="{5CB1D881-5084-4621-A205-287A109834B7}" type="parTrans" cxnId="{A65CB878-18D6-4216-B3C7-E9DBC2DCB939}">
      <dgm:prSet/>
      <dgm:spPr/>
      <dgm:t>
        <a:bodyPr/>
        <a:lstStyle/>
        <a:p>
          <a:endParaRPr lang="lt-LT"/>
        </a:p>
      </dgm:t>
    </dgm:pt>
    <dgm:pt modelId="{E9BC6544-99A6-4A17-8562-2A37E2D94785}" type="sibTrans" cxnId="{A65CB878-18D6-4216-B3C7-E9DBC2DCB939}">
      <dgm:prSet/>
      <dgm:spPr/>
      <dgm:t>
        <a:bodyPr/>
        <a:lstStyle/>
        <a:p>
          <a:endParaRPr lang="lt-LT"/>
        </a:p>
      </dgm:t>
    </dgm:pt>
    <dgm:pt modelId="{7D0BDEF2-CAE4-48FA-BAC1-D2579BC923CF}">
      <dgm:prSet phldrT="[Text]" custT="1"/>
      <dgm:spPr/>
      <dgm:t>
        <a:bodyPr/>
        <a:lstStyle/>
        <a:p>
          <a:r>
            <a:rPr lang="lt-LT" sz="1000">
              <a:latin typeface="Times New Roman" panose="02020603050405020304" pitchFamily="18" charset="0"/>
              <a:cs typeface="Times New Roman" panose="02020603050405020304" pitchFamily="18" charset="0"/>
            </a:rPr>
            <a:t>Sparčiau nei apskrityje ir šalyje augantis kelių su patobulinta danga ilgis</a:t>
          </a:r>
          <a:endParaRPr lang="en-US" sz="1000">
            <a:latin typeface="Times New Roman" panose="02020603050405020304" pitchFamily="18" charset="0"/>
            <a:cs typeface="Times New Roman" panose="02020603050405020304" pitchFamily="18" charset="0"/>
          </a:endParaRPr>
        </a:p>
      </dgm:t>
    </dgm:pt>
    <dgm:pt modelId="{40269DC0-FF35-4EB5-B77D-47EC56120FE6}" type="parTrans" cxnId="{6D0729AC-74FD-4F82-A704-27952B665064}">
      <dgm:prSet/>
      <dgm:spPr/>
      <dgm:t>
        <a:bodyPr/>
        <a:lstStyle/>
        <a:p>
          <a:endParaRPr lang="lt-LT"/>
        </a:p>
      </dgm:t>
    </dgm:pt>
    <dgm:pt modelId="{2F67F14E-4AE8-4731-975C-E60CD0BCA2EA}" type="sibTrans" cxnId="{6D0729AC-74FD-4F82-A704-27952B665064}">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BE77C506-9492-42BA-8F5F-F41B73F6D428}" type="presOf" srcId="{948A4BD6-F139-4960-9130-5A3729C4C619}" destId="{9E46EF2B-CD28-4E96-BB12-1E1A2F83142B}" srcOrd="0" destOrd="0" presId="urn:microsoft.com/office/officeart/2005/8/layout/hList1"/>
    <dgm:cxn modelId="{BA50490D-A878-4B8A-8BB5-5C5B21E73FC6}" type="presOf" srcId="{688007B0-F56C-4FDE-947F-F3CF148557E9}" destId="{9498B49A-B5EE-49A1-BB1A-47162A3D722A}" srcOrd="0" destOrd="2" presId="urn:microsoft.com/office/officeart/2005/8/layout/hList1"/>
    <dgm:cxn modelId="{3DE71A10-CB02-4CE4-84B2-AC09C0169CE8}" type="presOf" srcId="{DF265953-948F-4410-BA96-985D04A83808}" destId="{97FDE21F-4960-4353-9CBD-E9EBDBA1411C}"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4D44252D-4920-4F63-8F49-164734D61DB4}" srcId="{DAEE2819-76A6-4883-B190-A16B6CBAC01C}" destId="{3A3A3AC5-EE6D-4742-B13A-BACE32C91371}" srcOrd="0" destOrd="0" parTransId="{3247B5A1-F1ED-4624-B863-A899FD54C0A7}" sibTransId="{794A6BF8-64B1-4A12-844F-0C81C8ADFCCD}"/>
    <dgm:cxn modelId="{F704EB39-16EA-4227-8888-5373307EAD1A}" srcId="{DF265953-948F-4410-BA96-985D04A83808}" destId="{F3C1FEA2-A3E4-46DA-B257-C7A0443296B4}" srcOrd="0" destOrd="0" parTransId="{BE5F6B30-B7CE-4243-AA4E-7D2120FA457C}" sibTransId="{D8201E64-E29E-4AA0-8B8A-A66513E1FE21}"/>
    <dgm:cxn modelId="{FF1DCD3A-FAD8-4524-9316-7F5A53BB23CA}" type="presOf" srcId="{FD610CDC-C7CB-4FD5-9932-658E34820E19}" destId="{004804E0-C721-423E-A1FF-E1E5C63AF60B}" srcOrd="0" destOrd="1"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CDF76444-C4BC-48E3-BC9D-C90DC5C7B9A0}" type="presOf" srcId="{1CB5DCE4-F3AA-4D20-B108-E1D21A832B61}" destId="{7F737774-B000-4620-97E5-3BF098071D39}" srcOrd="0" destOrd="2" presId="urn:microsoft.com/office/officeart/2005/8/layout/hList1"/>
    <dgm:cxn modelId="{7CC6E944-7120-473A-8F32-82ED602C3292}" type="presOf" srcId="{7C142914-8D04-4CCA-9643-0A24BDA23C91}" destId="{413DEF45-02A8-4746-B467-356CD5128767}" srcOrd="0" destOrd="0" presId="urn:microsoft.com/office/officeart/2005/8/layout/hList1"/>
    <dgm:cxn modelId="{3DC6156B-877D-4E3F-9FD1-899DC3A1EEA7}" type="presOf" srcId="{DAEE2819-76A6-4883-B190-A16B6CBAC01C}" destId="{A0E5CFD4-25C8-4932-84AD-B640A4023D5D}" srcOrd="0" destOrd="0" presId="urn:microsoft.com/office/officeart/2005/8/layout/hList1"/>
    <dgm:cxn modelId="{325AAB77-8D90-45E9-A5D3-E74692E0E1C2}" srcId="{2036228D-7924-4305-B4F4-5B2B6A881A60}" destId="{A9E8EEB0-F970-41CC-B177-E50D5D6ADBB4}" srcOrd="1" destOrd="0" parTransId="{A5DD3F22-255B-4B6C-884C-05B2BB25C384}" sibTransId="{7A963F97-86BF-4759-B46D-DBB62B8B3CCC}"/>
    <dgm:cxn modelId="{A65CB878-18D6-4216-B3C7-E9DBC2DCB939}" srcId="{DAEE2819-76A6-4883-B190-A16B6CBAC01C}" destId="{FD610CDC-C7CB-4FD5-9932-658E34820E19}" srcOrd="1" destOrd="0" parTransId="{5CB1D881-5084-4621-A205-287A109834B7}" sibTransId="{E9BC6544-99A6-4A17-8562-2A37E2D94785}"/>
    <dgm:cxn modelId="{D7813559-BE9E-480C-80E0-2CB2A7502570}" srcId="{DF265953-948F-4410-BA96-985D04A83808}" destId="{A2F576AB-2B35-4E48-8662-7181FD5834D2}" srcOrd="3" destOrd="0" parTransId="{EF40288D-1637-44CD-97F4-83DEB0667659}" sibTransId="{009D1A09-54AB-49F0-AB1D-2AE3E6FFB86B}"/>
    <dgm:cxn modelId="{9659F385-1A2A-47B7-90A5-61469CA77B29}" srcId="{7C142914-8D04-4CCA-9643-0A24BDA23C91}" destId="{DAEE2819-76A6-4883-B190-A16B6CBAC01C}" srcOrd="1" destOrd="0" parTransId="{F97D6EBA-DE40-4DE8-A504-7B00ED7C18DA}" sibTransId="{DB731F91-3472-477E-BB1D-5AD095E5C9A2}"/>
    <dgm:cxn modelId="{4B89F897-DB85-4AEB-AF3D-AD8DD7F99A0E}" srcId="{948A4BD6-F139-4960-9130-5A3729C4C619}" destId="{12AF0991-280D-4B90-A1E3-7EDE29FCFBA0}" srcOrd="0" destOrd="0" parTransId="{7F86EAC8-2AE0-4FB7-A025-E7C8CAF43AEE}" sibTransId="{127EAA6E-1B8C-46AD-82D1-61549763CC90}"/>
    <dgm:cxn modelId="{C5595CA4-5078-44A0-91D7-A6064D5A1251}" type="presOf" srcId="{12AF0991-280D-4B90-A1E3-7EDE29FCFBA0}" destId="{DF93A38C-138C-468A-B6A3-34A7BFE9369A}" srcOrd="0" destOrd="0" presId="urn:microsoft.com/office/officeart/2005/8/layout/hList1"/>
    <dgm:cxn modelId="{6D0729AC-74FD-4F82-A704-27952B665064}" srcId="{DF265953-948F-4410-BA96-985D04A83808}" destId="{7D0BDEF2-CAE4-48FA-BAC1-D2579BC923CF}" srcOrd="1" destOrd="0" parTransId="{40269DC0-FF35-4EB5-B77D-47EC56120FE6}" sibTransId="{2F67F14E-4AE8-4731-975C-E60CD0BCA2EA}"/>
    <dgm:cxn modelId="{DBE62AB4-B9D4-4864-8F92-443492DECD2C}" srcId="{7C142914-8D04-4CCA-9643-0A24BDA23C91}" destId="{DF265953-948F-4410-BA96-985D04A83808}" srcOrd="0" destOrd="0" parTransId="{9A42966A-F4F9-4177-8DA8-6C930892E5C5}" sibTransId="{95926539-A698-4675-92EE-8E00EA2C6642}"/>
    <dgm:cxn modelId="{191694B6-21C0-4E07-B284-146B832274F8}" srcId="{2036228D-7924-4305-B4F4-5B2B6A881A60}" destId="{1CB5DCE4-F3AA-4D20-B108-E1D21A832B61}" srcOrd="2" destOrd="0" parTransId="{D2F6A7E7-DEBE-41DC-941A-DF038D6B54F1}" sibTransId="{87803182-618D-4B58-B87A-1323FA8171CA}"/>
    <dgm:cxn modelId="{E9CA35B7-DB2F-455D-8591-CD55383CB157}" srcId="{DF265953-948F-4410-BA96-985D04A83808}" destId="{688007B0-F56C-4FDE-947F-F3CF148557E9}" srcOrd="2" destOrd="0" parTransId="{36E6730D-B669-4472-8887-473E162FA99C}" sibTransId="{60CE19C4-AD8F-48BA-8016-0CB87796AEEC}"/>
    <dgm:cxn modelId="{F08769CA-81D7-4727-AA7F-B08555872BC0}" type="presOf" srcId="{A9E8EEB0-F970-41CC-B177-E50D5D6ADBB4}" destId="{7F737774-B000-4620-97E5-3BF098071D39}" srcOrd="0" destOrd="1" presId="urn:microsoft.com/office/officeart/2005/8/layout/hList1"/>
    <dgm:cxn modelId="{DBE163CD-61BA-4026-8122-7E0CE07D8E87}" type="presOf" srcId="{F3C1FEA2-A3E4-46DA-B257-C7A0443296B4}" destId="{9498B49A-B5EE-49A1-BB1A-47162A3D722A}" srcOrd="0" destOrd="0" presId="urn:microsoft.com/office/officeart/2005/8/layout/hList1"/>
    <dgm:cxn modelId="{DE71D2D6-C4C3-412C-93C5-60F51C1DE654}" type="presOf" srcId="{3A3A3AC5-EE6D-4742-B13A-BACE32C91371}" destId="{004804E0-C721-423E-A1FF-E1E5C63AF60B}" srcOrd="0" destOrd="0" presId="urn:microsoft.com/office/officeart/2005/8/layout/hList1"/>
    <dgm:cxn modelId="{BBCD3DDF-1A9A-4D89-85B0-4AEF347E3BB6}" type="presOf" srcId="{7D0BDEF2-CAE4-48FA-BAC1-D2579BC923CF}" destId="{9498B49A-B5EE-49A1-BB1A-47162A3D722A}" srcOrd="0" destOrd="1" presId="urn:microsoft.com/office/officeart/2005/8/layout/hList1"/>
    <dgm:cxn modelId="{5AC1ECE1-4916-41B2-AAB7-5C592E8539D8}" type="presOf" srcId="{02D81A81-3111-4BE0-8228-4D5DD4967EA0}" destId="{7F737774-B000-4620-97E5-3BF098071D39}"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6C4E66F3-542B-4CFA-9672-12DFDC66ABB4}" type="presOf" srcId="{2036228D-7924-4305-B4F4-5B2B6A881A60}" destId="{4D9CD304-6361-4E06-A2C2-C2523573B9D4}" srcOrd="0" destOrd="0" presId="urn:microsoft.com/office/officeart/2005/8/layout/hList1"/>
    <dgm:cxn modelId="{1B549FFC-65F0-456A-A008-0092FB00EB58}" type="presOf" srcId="{A2F576AB-2B35-4E48-8662-7181FD5834D2}" destId="{9498B49A-B5EE-49A1-BB1A-47162A3D722A}" srcOrd="0" destOrd="3" presId="urn:microsoft.com/office/officeart/2005/8/layout/hList1"/>
    <dgm:cxn modelId="{BC8DF198-D69E-4B9F-8D00-6B74F145BDEC}" type="presParOf" srcId="{413DEF45-02A8-4746-B467-356CD5128767}" destId="{00D61C76-3EFF-4BA4-A1D2-BD61FB71EDEA}" srcOrd="0" destOrd="0" presId="urn:microsoft.com/office/officeart/2005/8/layout/hList1"/>
    <dgm:cxn modelId="{7FBECB1C-F404-4B5E-8DEB-CF4BB1E89D6E}" type="presParOf" srcId="{00D61C76-3EFF-4BA4-A1D2-BD61FB71EDEA}" destId="{97FDE21F-4960-4353-9CBD-E9EBDBA1411C}" srcOrd="0" destOrd="0" presId="urn:microsoft.com/office/officeart/2005/8/layout/hList1"/>
    <dgm:cxn modelId="{26AB6128-6F9E-471B-BD69-E23D80164D00}" type="presParOf" srcId="{00D61C76-3EFF-4BA4-A1D2-BD61FB71EDEA}" destId="{9498B49A-B5EE-49A1-BB1A-47162A3D722A}" srcOrd="1" destOrd="0" presId="urn:microsoft.com/office/officeart/2005/8/layout/hList1"/>
    <dgm:cxn modelId="{4374ACFC-101F-428A-9F4C-FD4360CB22E0}" type="presParOf" srcId="{413DEF45-02A8-4746-B467-356CD5128767}" destId="{B466FCD0-BFF8-469E-BB99-8148D8D33513}" srcOrd="1" destOrd="0" presId="urn:microsoft.com/office/officeart/2005/8/layout/hList1"/>
    <dgm:cxn modelId="{49B0CBA1-DC2A-4FA6-9FCC-27CB1F3A50AD}" type="presParOf" srcId="{413DEF45-02A8-4746-B467-356CD5128767}" destId="{85C91F2B-4783-41E7-BDB1-B5CFA3237EFD}" srcOrd="2" destOrd="0" presId="urn:microsoft.com/office/officeart/2005/8/layout/hList1"/>
    <dgm:cxn modelId="{1CF0C6DF-CEBA-4273-98BC-72F64AF3B469}" type="presParOf" srcId="{85C91F2B-4783-41E7-BDB1-B5CFA3237EFD}" destId="{A0E5CFD4-25C8-4932-84AD-B640A4023D5D}" srcOrd="0" destOrd="0" presId="urn:microsoft.com/office/officeart/2005/8/layout/hList1"/>
    <dgm:cxn modelId="{6772409B-1B61-47CF-9184-D3CFCB98CB15}" type="presParOf" srcId="{85C91F2B-4783-41E7-BDB1-B5CFA3237EFD}" destId="{004804E0-C721-423E-A1FF-E1E5C63AF60B}" srcOrd="1" destOrd="0" presId="urn:microsoft.com/office/officeart/2005/8/layout/hList1"/>
    <dgm:cxn modelId="{0B56244F-8898-40F4-861B-BEC3C4DC38F1}" type="presParOf" srcId="{413DEF45-02A8-4746-B467-356CD5128767}" destId="{153E22B8-A315-4FA8-8004-6CC702137562}" srcOrd="3" destOrd="0" presId="urn:microsoft.com/office/officeart/2005/8/layout/hList1"/>
    <dgm:cxn modelId="{039F3555-9548-4E8D-9835-CD4C60E35C76}" type="presParOf" srcId="{413DEF45-02A8-4746-B467-356CD5128767}" destId="{5DC3F7DE-2436-4E40-BFF6-A4AF726B3A99}" srcOrd="4" destOrd="0" presId="urn:microsoft.com/office/officeart/2005/8/layout/hList1"/>
    <dgm:cxn modelId="{01F87628-B25F-4114-8704-CBBCFC2760A5}" type="presParOf" srcId="{5DC3F7DE-2436-4E40-BFF6-A4AF726B3A99}" destId="{4D9CD304-6361-4E06-A2C2-C2523573B9D4}" srcOrd="0" destOrd="0" presId="urn:microsoft.com/office/officeart/2005/8/layout/hList1"/>
    <dgm:cxn modelId="{9E957783-F5ED-4B9B-AC8E-9EBA5CF168E2}" type="presParOf" srcId="{5DC3F7DE-2436-4E40-BFF6-A4AF726B3A99}" destId="{7F737774-B000-4620-97E5-3BF098071D39}" srcOrd="1" destOrd="0" presId="urn:microsoft.com/office/officeart/2005/8/layout/hList1"/>
    <dgm:cxn modelId="{D5209E24-05E6-4F46-9162-823FD8C9ED93}" type="presParOf" srcId="{413DEF45-02A8-4746-B467-356CD5128767}" destId="{7EA30B78-B5B0-41B2-BE4A-EE225F04DD84}" srcOrd="5" destOrd="0" presId="urn:microsoft.com/office/officeart/2005/8/layout/hList1"/>
    <dgm:cxn modelId="{E919A92A-9C53-4DD9-B29E-D599EA47186F}" type="presParOf" srcId="{413DEF45-02A8-4746-B467-356CD5128767}" destId="{5D9BF766-B945-4B30-876D-9E0CA3BB2901}" srcOrd="6" destOrd="0" presId="urn:microsoft.com/office/officeart/2005/8/layout/hList1"/>
    <dgm:cxn modelId="{32497605-C9EF-4C4A-8C5E-24D4B67767CE}" type="presParOf" srcId="{5D9BF766-B945-4B30-876D-9E0CA3BB2901}" destId="{9E46EF2B-CD28-4E96-BB12-1E1A2F83142B}" srcOrd="0" destOrd="0" presId="urn:microsoft.com/office/officeart/2005/8/layout/hList1"/>
    <dgm:cxn modelId="{E4C36A39-A3ED-4692-8966-E1EC1A44D9B1}"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3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02E58B-710D-4FC2-BB5C-87356933E324}" type="doc">
      <dgm:prSet loTypeId="urn:microsoft.com/office/officeart/2005/8/layout/cycle2" loCatId="cycle" qsTypeId="urn:microsoft.com/office/officeart/2005/8/quickstyle/simple4" qsCatId="simple" csTypeId="urn:microsoft.com/office/officeart/2005/8/colors/accent1_2" csCatId="accent1" phldr="1"/>
      <dgm:spPr/>
      <dgm:t>
        <a:bodyPr/>
        <a:lstStyle/>
        <a:p>
          <a:endParaRPr lang="en-US"/>
        </a:p>
      </dgm:t>
    </dgm:pt>
    <dgm:pt modelId="{29508F9A-7D44-47DF-8929-3CE8848979C3}">
      <dgm:prSet phldrT="[Text]" custT="1"/>
      <dgm:spPr/>
      <dgm:t>
        <a:bodyPr/>
        <a:lstStyle/>
        <a:p>
          <a:r>
            <a:rPr lang="lt-LT" sz="900" b="1">
              <a:latin typeface="Times New Roman" panose="02020603050405020304" pitchFamily="18" charset="0"/>
              <a:cs typeface="Times New Roman" panose="02020603050405020304" pitchFamily="18" charset="0"/>
            </a:rPr>
            <a:t>I. Bendroji informacija</a:t>
          </a:r>
          <a:endParaRPr lang="en-US" sz="900" b="1">
            <a:latin typeface="Times New Roman" panose="02020603050405020304" pitchFamily="18" charset="0"/>
            <a:cs typeface="Times New Roman" panose="02020603050405020304" pitchFamily="18" charset="0"/>
          </a:endParaRPr>
        </a:p>
      </dgm:t>
    </dgm:pt>
    <dgm:pt modelId="{A7548163-8534-4EF0-B2A9-31BFBD9E9560}" type="parTrans" cxnId="{CF2BCE02-506A-44DC-9BAD-2F797FB02CA1}">
      <dgm:prSet/>
      <dgm:spPr/>
      <dgm:t>
        <a:bodyPr/>
        <a:lstStyle/>
        <a:p>
          <a:endParaRPr lang="en-US"/>
        </a:p>
      </dgm:t>
    </dgm:pt>
    <dgm:pt modelId="{B8CD06A0-9459-4227-B00C-37E45E3D0689}" type="sibTrans" cxnId="{CF2BCE02-506A-44DC-9BAD-2F797FB02CA1}">
      <dgm:prSet/>
      <dgm:spPr/>
      <dgm:t>
        <a:bodyPr/>
        <a:lstStyle/>
        <a:p>
          <a:endParaRPr lang="en-US"/>
        </a:p>
      </dgm:t>
    </dgm:pt>
    <dgm:pt modelId="{5224BA8E-6A55-46AF-B69B-EAC7B2D0D03D}">
      <dgm:prSet phldrT="[Text]" custT="1"/>
      <dgm:spPr/>
      <dgm:t>
        <a:bodyPr/>
        <a:lstStyle/>
        <a:p>
          <a:r>
            <a:rPr lang="lt-LT" sz="900" b="1">
              <a:latin typeface="Times New Roman" panose="02020603050405020304" pitchFamily="18" charset="0"/>
              <a:cs typeface="Times New Roman" panose="02020603050405020304" pitchFamily="18" charset="0"/>
            </a:rPr>
            <a:t>V. Plėtros vizija, prioritetai, tikslai ir uždaviniai</a:t>
          </a:r>
          <a:endParaRPr lang="en-US" sz="900" b="1">
            <a:latin typeface="Times New Roman" panose="02020603050405020304" pitchFamily="18" charset="0"/>
            <a:cs typeface="Times New Roman" panose="02020603050405020304" pitchFamily="18" charset="0"/>
          </a:endParaRPr>
        </a:p>
      </dgm:t>
    </dgm:pt>
    <dgm:pt modelId="{A3E24E97-D833-4719-B133-D3425D9ADFD2}" type="parTrans" cxnId="{3F9EF803-C517-462D-A4D4-72794965D9F8}">
      <dgm:prSet/>
      <dgm:spPr/>
      <dgm:t>
        <a:bodyPr/>
        <a:lstStyle/>
        <a:p>
          <a:endParaRPr lang="en-US"/>
        </a:p>
      </dgm:t>
    </dgm:pt>
    <dgm:pt modelId="{2715653D-7600-47E6-A0B2-75EE3D0F7782}" type="sibTrans" cxnId="{3F9EF803-C517-462D-A4D4-72794965D9F8}">
      <dgm:prSet/>
      <dgm:spPr/>
      <dgm:t>
        <a:bodyPr/>
        <a:lstStyle/>
        <a:p>
          <a:endParaRPr lang="en-US"/>
        </a:p>
      </dgm:t>
    </dgm:pt>
    <dgm:pt modelId="{A9E4277E-AA3E-4A55-B034-691D4B062994}">
      <dgm:prSet phldrT="[Text]" custT="1"/>
      <dgm:spPr/>
      <dgm:t>
        <a:bodyPr/>
        <a:lstStyle/>
        <a:p>
          <a:r>
            <a:rPr lang="lt-LT" sz="900" b="1">
              <a:latin typeface="Times New Roman" panose="02020603050405020304" pitchFamily="18" charset="0"/>
              <a:cs typeface="Times New Roman" panose="02020603050405020304" pitchFamily="18" charset="0"/>
            </a:rPr>
            <a:t>VI. Strateginio plėtros plano įgyvendinimo svarbiausios nuostatos</a:t>
          </a:r>
          <a:endParaRPr lang="en-US" sz="900" b="1">
            <a:latin typeface="Times New Roman" panose="02020603050405020304" pitchFamily="18" charset="0"/>
            <a:cs typeface="Times New Roman" panose="02020603050405020304" pitchFamily="18" charset="0"/>
          </a:endParaRPr>
        </a:p>
      </dgm:t>
    </dgm:pt>
    <dgm:pt modelId="{FC27CDBD-A22D-4381-83FF-E292E840E081}" type="parTrans" cxnId="{3C3BB577-85EC-46A9-9E6A-95A0C05E04CA}">
      <dgm:prSet/>
      <dgm:spPr/>
      <dgm:t>
        <a:bodyPr/>
        <a:lstStyle/>
        <a:p>
          <a:endParaRPr lang="en-US"/>
        </a:p>
      </dgm:t>
    </dgm:pt>
    <dgm:pt modelId="{B4D1C5D9-4C45-4531-A04E-90666A6C2F59}" type="sibTrans" cxnId="{3C3BB577-85EC-46A9-9E6A-95A0C05E04CA}">
      <dgm:prSet/>
      <dgm:spPr/>
      <dgm:t>
        <a:bodyPr/>
        <a:lstStyle/>
        <a:p>
          <a:endParaRPr lang="en-US"/>
        </a:p>
      </dgm:t>
    </dgm:pt>
    <dgm:pt modelId="{D6189C39-B646-45A6-A80D-B5E8BAC13C57}">
      <dgm:prSet phldrT="[Text]" custT="1"/>
      <dgm:spPr/>
      <dgm:t>
        <a:bodyPr/>
        <a:lstStyle/>
        <a:p>
          <a:r>
            <a:rPr lang="lt-LT" sz="900" b="1">
              <a:latin typeface="Times New Roman" panose="02020603050405020304" pitchFamily="18" charset="0"/>
              <a:cs typeface="Times New Roman" panose="02020603050405020304" pitchFamily="18" charset="0"/>
            </a:rPr>
            <a:t>VII. Strateginio plėtos plano įgyvendinimo stebėsenos, tikslinimo ir atsiskaitymo už rezultatus tvarka</a:t>
          </a:r>
          <a:endParaRPr lang="en-US" sz="900" b="1">
            <a:latin typeface="Times New Roman" panose="02020603050405020304" pitchFamily="18" charset="0"/>
            <a:cs typeface="Times New Roman" panose="02020603050405020304" pitchFamily="18" charset="0"/>
          </a:endParaRPr>
        </a:p>
      </dgm:t>
    </dgm:pt>
    <dgm:pt modelId="{98B1B1D1-A3A1-4B63-B45B-B353FA883FBF}" type="parTrans" cxnId="{C195BAD9-17C6-4452-B0C7-F1424EDC8270}">
      <dgm:prSet/>
      <dgm:spPr/>
      <dgm:t>
        <a:bodyPr/>
        <a:lstStyle/>
        <a:p>
          <a:endParaRPr lang="en-US"/>
        </a:p>
      </dgm:t>
    </dgm:pt>
    <dgm:pt modelId="{D7130538-9730-4586-B828-9EC20EE02821}" type="sibTrans" cxnId="{C195BAD9-17C6-4452-B0C7-F1424EDC8270}">
      <dgm:prSet/>
      <dgm:spPr/>
      <dgm:t>
        <a:bodyPr/>
        <a:lstStyle/>
        <a:p>
          <a:endParaRPr lang="en-US"/>
        </a:p>
      </dgm:t>
    </dgm:pt>
    <dgm:pt modelId="{5FDE7758-8474-4BE1-AEB0-BD3584F4FBC2}">
      <dgm:prSet phldrT="[Text]" custT="1"/>
      <dgm:spPr/>
      <dgm:t>
        <a:bodyPr/>
        <a:lstStyle/>
        <a:p>
          <a:r>
            <a:rPr lang="lt-LT" sz="800" b="1">
              <a:latin typeface="Times New Roman" panose="02020603050405020304" pitchFamily="18" charset="0"/>
              <a:cs typeface="Times New Roman" panose="02020603050405020304" pitchFamily="18" charset="0"/>
            </a:rPr>
            <a:t>VIII. Priedai (viduas ir išorės analizė, svarbiausių priemonių, investicinių projektų sąrašas, vertinimo kriterijai, ataskaitų formos)</a:t>
          </a:r>
          <a:endParaRPr lang="en-US" sz="800" b="1">
            <a:latin typeface="Times New Roman" panose="02020603050405020304" pitchFamily="18" charset="0"/>
            <a:cs typeface="Times New Roman" panose="02020603050405020304" pitchFamily="18" charset="0"/>
          </a:endParaRPr>
        </a:p>
      </dgm:t>
    </dgm:pt>
    <dgm:pt modelId="{A1AAA64D-E409-4C0E-9F7C-C63A3B0B92AF}" type="parTrans" cxnId="{7E8B5979-3C68-419D-8A7F-7A97BC0B0375}">
      <dgm:prSet/>
      <dgm:spPr/>
      <dgm:t>
        <a:bodyPr/>
        <a:lstStyle/>
        <a:p>
          <a:endParaRPr lang="en-US"/>
        </a:p>
      </dgm:t>
    </dgm:pt>
    <dgm:pt modelId="{92C613D4-9B82-42A1-AE6F-8BA7489D1C06}" type="sibTrans" cxnId="{7E8B5979-3C68-419D-8A7F-7A97BC0B0375}">
      <dgm:prSet/>
      <dgm:spPr/>
      <dgm:t>
        <a:bodyPr/>
        <a:lstStyle/>
        <a:p>
          <a:endParaRPr lang="en-US"/>
        </a:p>
      </dgm:t>
    </dgm:pt>
    <dgm:pt modelId="{C8D48645-86C5-4BE6-BFB4-33781AC3C341}">
      <dgm:prSet phldrT="[Text]" custT="1"/>
      <dgm:spPr/>
      <dgm:t>
        <a:bodyPr/>
        <a:lstStyle/>
        <a:p>
          <a:r>
            <a:rPr lang="lt-LT" sz="900" b="1">
              <a:latin typeface="Times New Roman" panose="02020603050405020304" pitchFamily="18" charset="0"/>
              <a:cs typeface="Times New Roman" panose="02020603050405020304" pitchFamily="18" charset="0"/>
            </a:rPr>
            <a:t>IV. Vidaus ir išorės aplinkos analizės pagrindinės išvados ir SSGG</a:t>
          </a:r>
          <a:endParaRPr lang="en-US" sz="900" b="1">
            <a:latin typeface="Times New Roman" panose="02020603050405020304" pitchFamily="18" charset="0"/>
            <a:cs typeface="Times New Roman" panose="02020603050405020304" pitchFamily="18" charset="0"/>
          </a:endParaRPr>
        </a:p>
      </dgm:t>
    </dgm:pt>
    <dgm:pt modelId="{F6A91F0F-7FF8-43F1-9513-C7B94D7E48A1}" type="parTrans" cxnId="{70369F65-DFA9-491D-B5FC-9E3D1F94BEFE}">
      <dgm:prSet/>
      <dgm:spPr/>
      <dgm:t>
        <a:bodyPr/>
        <a:lstStyle/>
        <a:p>
          <a:endParaRPr lang="en-US"/>
        </a:p>
      </dgm:t>
    </dgm:pt>
    <dgm:pt modelId="{5CC9A8D2-8C12-47C6-A200-1E6A3EF8AD85}" type="sibTrans" cxnId="{70369F65-DFA9-491D-B5FC-9E3D1F94BEFE}">
      <dgm:prSet/>
      <dgm:spPr/>
      <dgm:t>
        <a:bodyPr/>
        <a:lstStyle/>
        <a:p>
          <a:endParaRPr lang="en-US"/>
        </a:p>
      </dgm:t>
    </dgm:pt>
    <dgm:pt modelId="{8A51F26D-1DFF-44D3-859C-8E7B9F4F82D7}">
      <dgm:prSet phldrT="[Text]" custT="1"/>
      <dgm:spPr/>
      <dgm:t>
        <a:bodyPr/>
        <a:lstStyle/>
        <a:p>
          <a:r>
            <a:rPr lang="lt-LT" sz="900" b="1">
              <a:latin typeface="Times New Roman" panose="02020603050405020304" pitchFamily="18" charset="0"/>
              <a:cs typeface="Times New Roman" panose="02020603050405020304" pitchFamily="18" charset="0"/>
            </a:rPr>
            <a:t>II. Pasvalio rajono plėtros iki 2020metų strateginio plano įgyvendinimo eigos ir rezultatų analizė</a:t>
          </a:r>
          <a:endParaRPr lang="en-US" sz="900" b="1">
            <a:latin typeface="Times New Roman" panose="02020603050405020304" pitchFamily="18" charset="0"/>
            <a:cs typeface="Times New Roman" panose="02020603050405020304" pitchFamily="18" charset="0"/>
          </a:endParaRPr>
        </a:p>
      </dgm:t>
    </dgm:pt>
    <dgm:pt modelId="{DBEC3C96-A2F7-4909-A445-5DEBED9CA345}" type="parTrans" cxnId="{0BA6C7AA-BD9D-4C19-8B23-F4D43738BEE5}">
      <dgm:prSet/>
      <dgm:spPr/>
      <dgm:t>
        <a:bodyPr/>
        <a:lstStyle/>
        <a:p>
          <a:endParaRPr lang="en-US"/>
        </a:p>
      </dgm:t>
    </dgm:pt>
    <dgm:pt modelId="{DBF08B85-8366-4401-9C09-C4B8FD629E55}" type="sibTrans" cxnId="{0BA6C7AA-BD9D-4C19-8B23-F4D43738BEE5}">
      <dgm:prSet/>
      <dgm:spPr/>
      <dgm:t>
        <a:bodyPr/>
        <a:lstStyle/>
        <a:p>
          <a:endParaRPr lang="en-US"/>
        </a:p>
      </dgm:t>
    </dgm:pt>
    <dgm:pt modelId="{267990EC-2344-42D9-9346-EB1156640C14}">
      <dgm:prSet phldrT="[Text]"/>
      <dgm:spPr/>
      <dgm:t>
        <a:bodyPr/>
        <a:lstStyle/>
        <a:p>
          <a:r>
            <a:rPr lang="lt-LT" b="1">
              <a:latin typeface="Times New Roman" panose="02020603050405020304" pitchFamily="18" charset="0"/>
              <a:cs typeface="Times New Roman" panose="02020603050405020304" pitchFamily="18" charset="0"/>
            </a:rPr>
            <a:t>III. Pasvalio rajono savivaldybei svarbių starteginio planavimo dokumentų analizė </a:t>
          </a:r>
          <a:endParaRPr lang="en-US" b="1">
            <a:latin typeface="Times New Roman" panose="02020603050405020304" pitchFamily="18" charset="0"/>
            <a:cs typeface="Times New Roman" panose="02020603050405020304" pitchFamily="18" charset="0"/>
          </a:endParaRPr>
        </a:p>
      </dgm:t>
    </dgm:pt>
    <dgm:pt modelId="{563A82EB-7F79-4101-A773-06B64FD71688}" type="parTrans" cxnId="{4E60E336-FBF5-46B5-9D73-C849E563A1D2}">
      <dgm:prSet/>
      <dgm:spPr/>
      <dgm:t>
        <a:bodyPr/>
        <a:lstStyle/>
        <a:p>
          <a:endParaRPr lang="lt-LT"/>
        </a:p>
      </dgm:t>
    </dgm:pt>
    <dgm:pt modelId="{C20599A5-2E24-4C3B-AB76-200C57DEF66E}" type="sibTrans" cxnId="{4E60E336-FBF5-46B5-9D73-C849E563A1D2}">
      <dgm:prSet/>
      <dgm:spPr/>
      <dgm:t>
        <a:bodyPr/>
        <a:lstStyle/>
        <a:p>
          <a:endParaRPr lang="lt-LT"/>
        </a:p>
      </dgm:t>
    </dgm:pt>
    <dgm:pt modelId="{A189F3AB-2F52-421C-8600-8BF5EA253FBB}" type="pres">
      <dgm:prSet presAssocID="{3802E58B-710D-4FC2-BB5C-87356933E324}" presName="cycle" presStyleCnt="0">
        <dgm:presLayoutVars>
          <dgm:dir/>
          <dgm:resizeHandles val="exact"/>
        </dgm:presLayoutVars>
      </dgm:prSet>
      <dgm:spPr/>
    </dgm:pt>
    <dgm:pt modelId="{268D4256-885F-4342-A523-BA53DFE3194C}" type="pres">
      <dgm:prSet presAssocID="{29508F9A-7D44-47DF-8929-3CE8848979C3}" presName="node" presStyleLbl="node1" presStyleIdx="0" presStyleCnt="8" custScaleX="162874" custRadScaleRad="98503" custRadScaleInc="19701">
        <dgm:presLayoutVars>
          <dgm:bulletEnabled val="1"/>
        </dgm:presLayoutVars>
      </dgm:prSet>
      <dgm:spPr/>
    </dgm:pt>
    <dgm:pt modelId="{14C06346-1855-4DE6-908F-18955537309C}" type="pres">
      <dgm:prSet presAssocID="{B8CD06A0-9459-4227-B00C-37E45E3D0689}" presName="sibTrans" presStyleLbl="sibTrans2D1" presStyleIdx="0" presStyleCnt="8"/>
      <dgm:spPr/>
    </dgm:pt>
    <dgm:pt modelId="{5E1CCA5F-81B9-43DA-B9F2-DAA0E7783FCB}" type="pres">
      <dgm:prSet presAssocID="{B8CD06A0-9459-4227-B00C-37E45E3D0689}" presName="connectorText" presStyleLbl="sibTrans2D1" presStyleIdx="0" presStyleCnt="8"/>
      <dgm:spPr/>
    </dgm:pt>
    <dgm:pt modelId="{CF507E7D-97D6-40DF-97C2-8B123D0CE106}" type="pres">
      <dgm:prSet presAssocID="{8A51F26D-1DFF-44D3-859C-8E7B9F4F82D7}" presName="node" presStyleLbl="node1" presStyleIdx="1" presStyleCnt="8" custScaleX="207576" custScaleY="132507" custRadScaleRad="131599" custRadScaleInc="52455">
        <dgm:presLayoutVars>
          <dgm:bulletEnabled val="1"/>
        </dgm:presLayoutVars>
      </dgm:prSet>
      <dgm:spPr/>
    </dgm:pt>
    <dgm:pt modelId="{092A0CB6-E97D-4994-B512-7FC4FA41B49B}" type="pres">
      <dgm:prSet presAssocID="{DBF08B85-8366-4401-9C09-C4B8FD629E55}" presName="sibTrans" presStyleLbl="sibTrans2D1" presStyleIdx="1" presStyleCnt="8"/>
      <dgm:spPr/>
    </dgm:pt>
    <dgm:pt modelId="{F4524ECA-18CD-4307-809F-B70F0DE58B03}" type="pres">
      <dgm:prSet presAssocID="{DBF08B85-8366-4401-9C09-C4B8FD629E55}" presName="connectorText" presStyleLbl="sibTrans2D1" presStyleIdx="1" presStyleCnt="8"/>
      <dgm:spPr/>
    </dgm:pt>
    <dgm:pt modelId="{3CB5E5EC-0476-4009-8BCD-CA4D3C5B70D8}" type="pres">
      <dgm:prSet presAssocID="{267990EC-2344-42D9-9346-EB1156640C14}" presName="node" presStyleLbl="node1" presStyleIdx="2" presStyleCnt="8" custScaleX="193856" custScaleY="120390" custRadScaleRad="131376" custRadScaleInc="5209">
        <dgm:presLayoutVars>
          <dgm:bulletEnabled val="1"/>
        </dgm:presLayoutVars>
      </dgm:prSet>
      <dgm:spPr/>
    </dgm:pt>
    <dgm:pt modelId="{687F2CF6-A0C2-4E91-8A00-45885F5D58D5}" type="pres">
      <dgm:prSet presAssocID="{C20599A5-2E24-4C3B-AB76-200C57DEF66E}" presName="sibTrans" presStyleLbl="sibTrans2D1" presStyleIdx="2" presStyleCnt="8"/>
      <dgm:spPr/>
    </dgm:pt>
    <dgm:pt modelId="{584FD875-7F20-4774-A4E4-77C99999A9F7}" type="pres">
      <dgm:prSet presAssocID="{C20599A5-2E24-4C3B-AB76-200C57DEF66E}" presName="connectorText" presStyleLbl="sibTrans2D1" presStyleIdx="2" presStyleCnt="8"/>
      <dgm:spPr/>
    </dgm:pt>
    <dgm:pt modelId="{3CE151E8-CB53-451D-9287-5F5541BB0C48}" type="pres">
      <dgm:prSet presAssocID="{C8D48645-86C5-4BE6-BFB4-33781AC3C341}" presName="node" presStyleLbl="node1" presStyleIdx="3" presStyleCnt="8" custScaleX="188398" custScaleY="126363" custRadScaleRad="124966" custRadScaleInc="-38209">
        <dgm:presLayoutVars>
          <dgm:bulletEnabled val="1"/>
        </dgm:presLayoutVars>
      </dgm:prSet>
      <dgm:spPr/>
    </dgm:pt>
    <dgm:pt modelId="{F6C9E7E3-0AB8-4081-AB00-4C3AFB64F31B}" type="pres">
      <dgm:prSet presAssocID="{5CC9A8D2-8C12-47C6-A200-1E6A3EF8AD85}" presName="sibTrans" presStyleLbl="sibTrans2D1" presStyleIdx="3" presStyleCnt="8"/>
      <dgm:spPr/>
    </dgm:pt>
    <dgm:pt modelId="{3B97E18B-00D3-42EF-ACF2-3B3C60AE286E}" type="pres">
      <dgm:prSet presAssocID="{5CC9A8D2-8C12-47C6-A200-1E6A3EF8AD85}" presName="connectorText" presStyleLbl="sibTrans2D1" presStyleIdx="3" presStyleCnt="8"/>
      <dgm:spPr/>
    </dgm:pt>
    <dgm:pt modelId="{E6D6C6A5-10BE-4D0C-9F6D-30B5C7B4EA59}" type="pres">
      <dgm:prSet presAssocID="{5224BA8E-6A55-46AF-B69B-EAC7B2D0D03D}" presName="node" presStyleLbl="node1" presStyleIdx="4" presStyleCnt="8" custScaleX="181640" custScaleY="113826" custRadScaleRad="95980" custRadScaleInc="5779">
        <dgm:presLayoutVars>
          <dgm:bulletEnabled val="1"/>
        </dgm:presLayoutVars>
      </dgm:prSet>
      <dgm:spPr/>
    </dgm:pt>
    <dgm:pt modelId="{F75604BD-CE53-4484-92CD-CF387D37E183}" type="pres">
      <dgm:prSet presAssocID="{2715653D-7600-47E6-A0B2-75EE3D0F7782}" presName="sibTrans" presStyleLbl="sibTrans2D1" presStyleIdx="4" presStyleCnt="8"/>
      <dgm:spPr/>
    </dgm:pt>
    <dgm:pt modelId="{F925E866-B930-4BD7-AA1C-CA77AE948AAF}" type="pres">
      <dgm:prSet presAssocID="{2715653D-7600-47E6-A0B2-75EE3D0F7782}" presName="connectorText" presStyleLbl="sibTrans2D1" presStyleIdx="4" presStyleCnt="8"/>
      <dgm:spPr/>
    </dgm:pt>
    <dgm:pt modelId="{840B90EA-B349-48A4-887F-29FAB69823E6}" type="pres">
      <dgm:prSet presAssocID="{A9E4277E-AA3E-4A55-B034-691D4B062994}" presName="node" presStyleLbl="node1" presStyleIdx="5" presStyleCnt="8" custScaleX="175371" custScaleY="115187" custRadScaleRad="128713" custRadScaleInc="47558">
        <dgm:presLayoutVars>
          <dgm:bulletEnabled val="1"/>
        </dgm:presLayoutVars>
      </dgm:prSet>
      <dgm:spPr/>
    </dgm:pt>
    <dgm:pt modelId="{73AF77E8-70AA-442C-AEDD-336EC250EFB3}" type="pres">
      <dgm:prSet presAssocID="{B4D1C5D9-4C45-4531-A04E-90666A6C2F59}" presName="sibTrans" presStyleLbl="sibTrans2D1" presStyleIdx="5" presStyleCnt="8"/>
      <dgm:spPr/>
    </dgm:pt>
    <dgm:pt modelId="{093D8236-1D44-421A-95F1-AAC957659523}" type="pres">
      <dgm:prSet presAssocID="{B4D1C5D9-4C45-4531-A04E-90666A6C2F59}" presName="connectorText" presStyleLbl="sibTrans2D1" presStyleIdx="5" presStyleCnt="8"/>
      <dgm:spPr/>
    </dgm:pt>
    <dgm:pt modelId="{FD53AE1D-E2CF-428B-95FE-CFD8D2165E69}" type="pres">
      <dgm:prSet presAssocID="{D6189C39-B646-45A6-A80D-B5E8BAC13C57}" presName="node" presStyleLbl="node1" presStyleIdx="6" presStyleCnt="8" custScaleX="193809" custScaleY="120198" custRadScaleRad="134793" custRadScaleInc="-37">
        <dgm:presLayoutVars>
          <dgm:bulletEnabled val="1"/>
        </dgm:presLayoutVars>
      </dgm:prSet>
      <dgm:spPr/>
    </dgm:pt>
    <dgm:pt modelId="{0F607C69-BB8F-4F9D-BFB5-4010CC8D7350}" type="pres">
      <dgm:prSet presAssocID="{D7130538-9730-4586-B828-9EC20EE02821}" presName="sibTrans" presStyleLbl="sibTrans2D1" presStyleIdx="6" presStyleCnt="8"/>
      <dgm:spPr/>
    </dgm:pt>
    <dgm:pt modelId="{4ABEC4DE-65BA-43CD-8EC9-5C97DFDCE1EB}" type="pres">
      <dgm:prSet presAssocID="{D7130538-9730-4586-B828-9EC20EE02821}" presName="connectorText" presStyleLbl="sibTrans2D1" presStyleIdx="6" presStyleCnt="8"/>
      <dgm:spPr/>
    </dgm:pt>
    <dgm:pt modelId="{5173EE97-53CD-48F0-BB08-78234A8B7744}" type="pres">
      <dgm:prSet presAssocID="{5FDE7758-8474-4BE1-AEB0-BD3584F4FBC2}" presName="node" presStyleLbl="node1" presStyleIdx="7" presStyleCnt="8" custScaleX="198067" custScaleY="139910" custRadScaleRad="113937" custRadScaleInc="-26944">
        <dgm:presLayoutVars>
          <dgm:bulletEnabled val="1"/>
        </dgm:presLayoutVars>
      </dgm:prSet>
      <dgm:spPr/>
    </dgm:pt>
    <dgm:pt modelId="{0F505FC0-19D5-4FCF-9981-9D413E09CA47}" type="pres">
      <dgm:prSet presAssocID="{92C613D4-9B82-42A1-AE6F-8BA7489D1C06}" presName="sibTrans" presStyleLbl="sibTrans2D1" presStyleIdx="7" presStyleCnt="8"/>
      <dgm:spPr/>
    </dgm:pt>
    <dgm:pt modelId="{E7E51A64-96C2-49BD-A321-65CD4FDE249B}" type="pres">
      <dgm:prSet presAssocID="{92C613D4-9B82-42A1-AE6F-8BA7489D1C06}" presName="connectorText" presStyleLbl="sibTrans2D1" presStyleIdx="7" presStyleCnt="8"/>
      <dgm:spPr/>
    </dgm:pt>
  </dgm:ptLst>
  <dgm:cxnLst>
    <dgm:cxn modelId="{CF2BCE02-506A-44DC-9BAD-2F797FB02CA1}" srcId="{3802E58B-710D-4FC2-BB5C-87356933E324}" destId="{29508F9A-7D44-47DF-8929-3CE8848979C3}" srcOrd="0" destOrd="0" parTransId="{A7548163-8534-4EF0-B2A9-31BFBD9E9560}" sibTransId="{B8CD06A0-9459-4227-B00C-37E45E3D0689}"/>
    <dgm:cxn modelId="{E2526A03-FAF2-46F3-AE4A-3AEE02CFA35B}" type="presOf" srcId="{8A51F26D-1DFF-44D3-859C-8E7B9F4F82D7}" destId="{CF507E7D-97D6-40DF-97C2-8B123D0CE106}" srcOrd="0" destOrd="0" presId="urn:microsoft.com/office/officeart/2005/8/layout/cycle2"/>
    <dgm:cxn modelId="{3F9EF803-C517-462D-A4D4-72794965D9F8}" srcId="{3802E58B-710D-4FC2-BB5C-87356933E324}" destId="{5224BA8E-6A55-46AF-B69B-EAC7B2D0D03D}" srcOrd="4" destOrd="0" parTransId="{A3E24E97-D833-4719-B133-D3425D9ADFD2}" sibTransId="{2715653D-7600-47E6-A0B2-75EE3D0F7782}"/>
    <dgm:cxn modelId="{39B12F14-BD4C-412A-8ED6-27FD6DDA0B80}" type="presOf" srcId="{DBF08B85-8366-4401-9C09-C4B8FD629E55}" destId="{092A0CB6-E97D-4994-B512-7FC4FA41B49B}" srcOrd="0" destOrd="0" presId="urn:microsoft.com/office/officeart/2005/8/layout/cycle2"/>
    <dgm:cxn modelId="{0CE43830-275E-42F8-B0F0-482FFF5CBF05}" type="presOf" srcId="{3802E58B-710D-4FC2-BB5C-87356933E324}" destId="{A189F3AB-2F52-421C-8600-8BF5EA253FBB}" srcOrd="0" destOrd="0" presId="urn:microsoft.com/office/officeart/2005/8/layout/cycle2"/>
    <dgm:cxn modelId="{5D76D735-4C5B-4D8B-A770-30B155AE41E1}" type="presOf" srcId="{C20599A5-2E24-4C3B-AB76-200C57DEF66E}" destId="{584FD875-7F20-4774-A4E4-77C99999A9F7}" srcOrd="1" destOrd="0" presId="urn:microsoft.com/office/officeart/2005/8/layout/cycle2"/>
    <dgm:cxn modelId="{4E60E336-FBF5-46B5-9D73-C849E563A1D2}" srcId="{3802E58B-710D-4FC2-BB5C-87356933E324}" destId="{267990EC-2344-42D9-9346-EB1156640C14}" srcOrd="2" destOrd="0" parTransId="{563A82EB-7F79-4101-A773-06B64FD71688}" sibTransId="{C20599A5-2E24-4C3B-AB76-200C57DEF66E}"/>
    <dgm:cxn modelId="{C0225939-69CD-45D6-A8E3-D38E82EF99EE}" type="presOf" srcId="{B4D1C5D9-4C45-4531-A04E-90666A6C2F59}" destId="{093D8236-1D44-421A-95F1-AAC957659523}" srcOrd="1" destOrd="0" presId="urn:microsoft.com/office/officeart/2005/8/layout/cycle2"/>
    <dgm:cxn modelId="{A85C263E-1E9C-45EE-ACB8-C7F7BB44372A}" type="presOf" srcId="{267990EC-2344-42D9-9346-EB1156640C14}" destId="{3CB5E5EC-0476-4009-8BCD-CA4D3C5B70D8}" srcOrd="0" destOrd="0" presId="urn:microsoft.com/office/officeart/2005/8/layout/cycle2"/>
    <dgm:cxn modelId="{9652413E-B61E-439E-B412-380584B90DC3}" type="presOf" srcId="{29508F9A-7D44-47DF-8929-3CE8848979C3}" destId="{268D4256-885F-4342-A523-BA53DFE3194C}" srcOrd="0" destOrd="0" presId="urn:microsoft.com/office/officeart/2005/8/layout/cycle2"/>
    <dgm:cxn modelId="{03751240-4DA7-4ADE-8CE0-070F4A9BEC3E}" type="presOf" srcId="{5CC9A8D2-8C12-47C6-A200-1E6A3EF8AD85}" destId="{F6C9E7E3-0AB8-4081-AB00-4C3AFB64F31B}" srcOrd="0" destOrd="0" presId="urn:microsoft.com/office/officeart/2005/8/layout/cycle2"/>
    <dgm:cxn modelId="{E199E264-A323-4FC5-820A-4F7F2A3CDDE7}" type="presOf" srcId="{2715653D-7600-47E6-A0B2-75EE3D0F7782}" destId="{F75604BD-CE53-4484-92CD-CF387D37E183}" srcOrd="0" destOrd="0" presId="urn:microsoft.com/office/officeart/2005/8/layout/cycle2"/>
    <dgm:cxn modelId="{70369F65-DFA9-491D-B5FC-9E3D1F94BEFE}" srcId="{3802E58B-710D-4FC2-BB5C-87356933E324}" destId="{C8D48645-86C5-4BE6-BFB4-33781AC3C341}" srcOrd="3" destOrd="0" parTransId="{F6A91F0F-7FF8-43F1-9513-C7B94D7E48A1}" sibTransId="{5CC9A8D2-8C12-47C6-A200-1E6A3EF8AD85}"/>
    <dgm:cxn modelId="{3570376D-690C-47C9-8383-1B1E3FD92D1F}" type="presOf" srcId="{B8CD06A0-9459-4227-B00C-37E45E3D0689}" destId="{5E1CCA5F-81B9-43DA-B9F2-DAA0E7783FCB}" srcOrd="1" destOrd="0" presId="urn:microsoft.com/office/officeart/2005/8/layout/cycle2"/>
    <dgm:cxn modelId="{CD0C636D-0993-47FC-AFA9-5530CF56D57E}" type="presOf" srcId="{B4D1C5D9-4C45-4531-A04E-90666A6C2F59}" destId="{73AF77E8-70AA-442C-AEDD-336EC250EFB3}" srcOrd="0" destOrd="0" presId="urn:microsoft.com/office/officeart/2005/8/layout/cycle2"/>
    <dgm:cxn modelId="{46E2094F-D6E1-4393-9B35-D727FF4D0153}" type="presOf" srcId="{D6189C39-B646-45A6-A80D-B5E8BAC13C57}" destId="{FD53AE1D-E2CF-428B-95FE-CFD8D2165E69}" srcOrd="0" destOrd="0" presId="urn:microsoft.com/office/officeart/2005/8/layout/cycle2"/>
    <dgm:cxn modelId="{3C3BB577-85EC-46A9-9E6A-95A0C05E04CA}" srcId="{3802E58B-710D-4FC2-BB5C-87356933E324}" destId="{A9E4277E-AA3E-4A55-B034-691D4B062994}" srcOrd="5" destOrd="0" parTransId="{FC27CDBD-A22D-4381-83FF-E292E840E081}" sibTransId="{B4D1C5D9-4C45-4531-A04E-90666A6C2F59}"/>
    <dgm:cxn modelId="{510DA258-1E49-4F4A-AA24-0B6BA65E992C}" type="presOf" srcId="{2715653D-7600-47E6-A0B2-75EE3D0F7782}" destId="{F925E866-B930-4BD7-AA1C-CA77AE948AAF}" srcOrd="1" destOrd="0" presId="urn:microsoft.com/office/officeart/2005/8/layout/cycle2"/>
    <dgm:cxn modelId="{7E8B5979-3C68-419D-8A7F-7A97BC0B0375}" srcId="{3802E58B-710D-4FC2-BB5C-87356933E324}" destId="{5FDE7758-8474-4BE1-AEB0-BD3584F4FBC2}" srcOrd="7" destOrd="0" parTransId="{A1AAA64D-E409-4C0E-9F7C-C63A3B0B92AF}" sibTransId="{92C613D4-9B82-42A1-AE6F-8BA7489D1C06}"/>
    <dgm:cxn modelId="{322C2081-0000-4A09-9905-41C7ED97F3E7}" type="presOf" srcId="{D7130538-9730-4586-B828-9EC20EE02821}" destId="{0F607C69-BB8F-4F9D-BFB5-4010CC8D7350}" srcOrd="0" destOrd="0" presId="urn:microsoft.com/office/officeart/2005/8/layout/cycle2"/>
    <dgm:cxn modelId="{7CC86C84-2C2F-4D4D-860E-021E7B7D0DEE}" type="presOf" srcId="{C20599A5-2E24-4C3B-AB76-200C57DEF66E}" destId="{687F2CF6-A0C2-4E91-8A00-45885F5D58D5}" srcOrd="0" destOrd="0" presId="urn:microsoft.com/office/officeart/2005/8/layout/cycle2"/>
    <dgm:cxn modelId="{6C129586-8F41-4529-BF73-496B0DDD4D7C}" type="presOf" srcId="{C8D48645-86C5-4BE6-BFB4-33781AC3C341}" destId="{3CE151E8-CB53-451D-9287-5F5541BB0C48}" srcOrd="0" destOrd="0" presId="urn:microsoft.com/office/officeart/2005/8/layout/cycle2"/>
    <dgm:cxn modelId="{7AAD0C8D-DF79-4B04-A116-247D8F5AF1AF}" type="presOf" srcId="{5CC9A8D2-8C12-47C6-A200-1E6A3EF8AD85}" destId="{3B97E18B-00D3-42EF-ACF2-3B3C60AE286E}" srcOrd="1" destOrd="0" presId="urn:microsoft.com/office/officeart/2005/8/layout/cycle2"/>
    <dgm:cxn modelId="{AEFC5A8E-B9EE-4401-9320-113E7E87F493}" type="presOf" srcId="{DBF08B85-8366-4401-9C09-C4B8FD629E55}" destId="{F4524ECA-18CD-4307-809F-B70F0DE58B03}" srcOrd="1" destOrd="0" presId="urn:microsoft.com/office/officeart/2005/8/layout/cycle2"/>
    <dgm:cxn modelId="{83DD7490-CA5B-41E8-B044-EC549B4CCFDC}" type="presOf" srcId="{D7130538-9730-4586-B828-9EC20EE02821}" destId="{4ABEC4DE-65BA-43CD-8EC9-5C97DFDCE1EB}" srcOrd="1" destOrd="0" presId="urn:microsoft.com/office/officeart/2005/8/layout/cycle2"/>
    <dgm:cxn modelId="{C505CBA0-5CFF-439A-A5C8-0FB3E93A5C85}" type="presOf" srcId="{5224BA8E-6A55-46AF-B69B-EAC7B2D0D03D}" destId="{E6D6C6A5-10BE-4D0C-9F6D-30B5C7B4EA59}" srcOrd="0" destOrd="0" presId="urn:microsoft.com/office/officeart/2005/8/layout/cycle2"/>
    <dgm:cxn modelId="{0BA6C7AA-BD9D-4C19-8B23-F4D43738BEE5}" srcId="{3802E58B-710D-4FC2-BB5C-87356933E324}" destId="{8A51F26D-1DFF-44D3-859C-8E7B9F4F82D7}" srcOrd="1" destOrd="0" parTransId="{DBEC3C96-A2F7-4909-A445-5DEBED9CA345}" sibTransId="{DBF08B85-8366-4401-9C09-C4B8FD629E55}"/>
    <dgm:cxn modelId="{764CC9BD-9D3E-462D-AC67-012ED2EE3630}" type="presOf" srcId="{A9E4277E-AA3E-4A55-B034-691D4B062994}" destId="{840B90EA-B349-48A4-887F-29FAB69823E6}" srcOrd="0" destOrd="0" presId="urn:microsoft.com/office/officeart/2005/8/layout/cycle2"/>
    <dgm:cxn modelId="{9E9FA6BF-09FC-4073-8F53-563582E20ACF}" type="presOf" srcId="{92C613D4-9B82-42A1-AE6F-8BA7489D1C06}" destId="{0F505FC0-19D5-4FCF-9981-9D413E09CA47}" srcOrd="0" destOrd="0" presId="urn:microsoft.com/office/officeart/2005/8/layout/cycle2"/>
    <dgm:cxn modelId="{E889D3D0-FB08-4F33-B957-853A948C4977}" type="presOf" srcId="{92C613D4-9B82-42A1-AE6F-8BA7489D1C06}" destId="{E7E51A64-96C2-49BD-A321-65CD4FDE249B}" srcOrd="1" destOrd="0" presId="urn:microsoft.com/office/officeart/2005/8/layout/cycle2"/>
    <dgm:cxn modelId="{4147EFD5-EB93-4100-BB11-4AD480E750D7}" type="presOf" srcId="{5FDE7758-8474-4BE1-AEB0-BD3584F4FBC2}" destId="{5173EE97-53CD-48F0-BB08-78234A8B7744}" srcOrd="0" destOrd="0" presId="urn:microsoft.com/office/officeart/2005/8/layout/cycle2"/>
    <dgm:cxn modelId="{C195BAD9-17C6-4452-B0C7-F1424EDC8270}" srcId="{3802E58B-710D-4FC2-BB5C-87356933E324}" destId="{D6189C39-B646-45A6-A80D-B5E8BAC13C57}" srcOrd="6" destOrd="0" parTransId="{98B1B1D1-A3A1-4B63-B45B-B353FA883FBF}" sibTransId="{D7130538-9730-4586-B828-9EC20EE02821}"/>
    <dgm:cxn modelId="{E7C1EFF2-97D2-4B10-A66C-1FF0CC1C216B}" type="presOf" srcId="{B8CD06A0-9459-4227-B00C-37E45E3D0689}" destId="{14C06346-1855-4DE6-908F-18955537309C}" srcOrd="0" destOrd="0" presId="urn:microsoft.com/office/officeart/2005/8/layout/cycle2"/>
    <dgm:cxn modelId="{742F1659-C40F-469B-81BF-D89025E13D3A}" type="presParOf" srcId="{A189F3AB-2F52-421C-8600-8BF5EA253FBB}" destId="{268D4256-885F-4342-A523-BA53DFE3194C}" srcOrd="0" destOrd="0" presId="urn:microsoft.com/office/officeart/2005/8/layout/cycle2"/>
    <dgm:cxn modelId="{F4B5B98C-A6B0-41E2-BF40-6D26F4E46D0D}" type="presParOf" srcId="{A189F3AB-2F52-421C-8600-8BF5EA253FBB}" destId="{14C06346-1855-4DE6-908F-18955537309C}" srcOrd="1" destOrd="0" presId="urn:microsoft.com/office/officeart/2005/8/layout/cycle2"/>
    <dgm:cxn modelId="{143C561E-4FA5-4BC3-9E89-BF415E93A249}" type="presParOf" srcId="{14C06346-1855-4DE6-908F-18955537309C}" destId="{5E1CCA5F-81B9-43DA-B9F2-DAA0E7783FCB}" srcOrd="0" destOrd="0" presId="urn:microsoft.com/office/officeart/2005/8/layout/cycle2"/>
    <dgm:cxn modelId="{153F1C50-D50C-459A-AA3C-3DF5FB5872DB}" type="presParOf" srcId="{A189F3AB-2F52-421C-8600-8BF5EA253FBB}" destId="{CF507E7D-97D6-40DF-97C2-8B123D0CE106}" srcOrd="2" destOrd="0" presId="urn:microsoft.com/office/officeart/2005/8/layout/cycle2"/>
    <dgm:cxn modelId="{D8C4E815-B003-4D5A-860D-044AA7EDE941}" type="presParOf" srcId="{A189F3AB-2F52-421C-8600-8BF5EA253FBB}" destId="{092A0CB6-E97D-4994-B512-7FC4FA41B49B}" srcOrd="3" destOrd="0" presId="urn:microsoft.com/office/officeart/2005/8/layout/cycle2"/>
    <dgm:cxn modelId="{94A686C4-F0C8-41A7-8611-27C0499A73B4}" type="presParOf" srcId="{092A0CB6-E97D-4994-B512-7FC4FA41B49B}" destId="{F4524ECA-18CD-4307-809F-B70F0DE58B03}" srcOrd="0" destOrd="0" presId="urn:microsoft.com/office/officeart/2005/8/layout/cycle2"/>
    <dgm:cxn modelId="{5F1484A5-F9CE-4FDF-B98B-7305A93E2F89}" type="presParOf" srcId="{A189F3AB-2F52-421C-8600-8BF5EA253FBB}" destId="{3CB5E5EC-0476-4009-8BCD-CA4D3C5B70D8}" srcOrd="4" destOrd="0" presId="urn:microsoft.com/office/officeart/2005/8/layout/cycle2"/>
    <dgm:cxn modelId="{C791BB93-27FF-4B47-BFC1-7726634FA606}" type="presParOf" srcId="{A189F3AB-2F52-421C-8600-8BF5EA253FBB}" destId="{687F2CF6-A0C2-4E91-8A00-45885F5D58D5}" srcOrd="5" destOrd="0" presId="urn:microsoft.com/office/officeart/2005/8/layout/cycle2"/>
    <dgm:cxn modelId="{22AADE61-C46D-4CAB-9D81-5388BAE25A2C}" type="presParOf" srcId="{687F2CF6-A0C2-4E91-8A00-45885F5D58D5}" destId="{584FD875-7F20-4774-A4E4-77C99999A9F7}" srcOrd="0" destOrd="0" presId="urn:microsoft.com/office/officeart/2005/8/layout/cycle2"/>
    <dgm:cxn modelId="{1B221CC6-304B-4313-8373-12DFA9F4E4B5}" type="presParOf" srcId="{A189F3AB-2F52-421C-8600-8BF5EA253FBB}" destId="{3CE151E8-CB53-451D-9287-5F5541BB0C48}" srcOrd="6" destOrd="0" presId="urn:microsoft.com/office/officeart/2005/8/layout/cycle2"/>
    <dgm:cxn modelId="{9E39F442-114B-40AB-8E0E-68269543D4F4}" type="presParOf" srcId="{A189F3AB-2F52-421C-8600-8BF5EA253FBB}" destId="{F6C9E7E3-0AB8-4081-AB00-4C3AFB64F31B}" srcOrd="7" destOrd="0" presId="urn:microsoft.com/office/officeart/2005/8/layout/cycle2"/>
    <dgm:cxn modelId="{BE5D8116-72B3-4663-B7F0-5C1A82DD0CC9}" type="presParOf" srcId="{F6C9E7E3-0AB8-4081-AB00-4C3AFB64F31B}" destId="{3B97E18B-00D3-42EF-ACF2-3B3C60AE286E}" srcOrd="0" destOrd="0" presId="urn:microsoft.com/office/officeart/2005/8/layout/cycle2"/>
    <dgm:cxn modelId="{5EDC6887-AFEA-4816-A1EA-C1F2EF19D82E}" type="presParOf" srcId="{A189F3AB-2F52-421C-8600-8BF5EA253FBB}" destId="{E6D6C6A5-10BE-4D0C-9F6D-30B5C7B4EA59}" srcOrd="8" destOrd="0" presId="urn:microsoft.com/office/officeart/2005/8/layout/cycle2"/>
    <dgm:cxn modelId="{02FBD075-EFFF-40E4-A66A-CE1A7B8A053C}" type="presParOf" srcId="{A189F3AB-2F52-421C-8600-8BF5EA253FBB}" destId="{F75604BD-CE53-4484-92CD-CF387D37E183}" srcOrd="9" destOrd="0" presId="urn:microsoft.com/office/officeart/2005/8/layout/cycle2"/>
    <dgm:cxn modelId="{05E5C156-03CD-4F29-BD91-223703C0CC6E}" type="presParOf" srcId="{F75604BD-CE53-4484-92CD-CF387D37E183}" destId="{F925E866-B930-4BD7-AA1C-CA77AE948AAF}" srcOrd="0" destOrd="0" presId="urn:microsoft.com/office/officeart/2005/8/layout/cycle2"/>
    <dgm:cxn modelId="{A57FE82D-0955-45EE-8C8D-0DBE812549A6}" type="presParOf" srcId="{A189F3AB-2F52-421C-8600-8BF5EA253FBB}" destId="{840B90EA-B349-48A4-887F-29FAB69823E6}" srcOrd="10" destOrd="0" presId="urn:microsoft.com/office/officeart/2005/8/layout/cycle2"/>
    <dgm:cxn modelId="{3B405414-B886-44F0-999F-75B889DAD7D1}" type="presParOf" srcId="{A189F3AB-2F52-421C-8600-8BF5EA253FBB}" destId="{73AF77E8-70AA-442C-AEDD-336EC250EFB3}" srcOrd="11" destOrd="0" presId="urn:microsoft.com/office/officeart/2005/8/layout/cycle2"/>
    <dgm:cxn modelId="{24498DD8-AE1A-411D-9279-DB1ED99A1C2B}" type="presParOf" srcId="{73AF77E8-70AA-442C-AEDD-336EC250EFB3}" destId="{093D8236-1D44-421A-95F1-AAC957659523}" srcOrd="0" destOrd="0" presId="urn:microsoft.com/office/officeart/2005/8/layout/cycle2"/>
    <dgm:cxn modelId="{A31C2911-4504-4FF6-BA5F-EE6E56AE2555}" type="presParOf" srcId="{A189F3AB-2F52-421C-8600-8BF5EA253FBB}" destId="{FD53AE1D-E2CF-428B-95FE-CFD8D2165E69}" srcOrd="12" destOrd="0" presId="urn:microsoft.com/office/officeart/2005/8/layout/cycle2"/>
    <dgm:cxn modelId="{3F72D7E4-1F02-417F-BE39-25F918292B7F}" type="presParOf" srcId="{A189F3AB-2F52-421C-8600-8BF5EA253FBB}" destId="{0F607C69-BB8F-4F9D-BFB5-4010CC8D7350}" srcOrd="13" destOrd="0" presId="urn:microsoft.com/office/officeart/2005/8/layout/cycle2"/>
    <dgm:cxn modelId="{9E1DA573-1A64-402A-BA9C-878156274641}" type="presParOf" srcId="{0F607C69-BB8F-4F9D-BFB5-4010CC8D7350}" destId="{4ABEC4DE-65BA-43CD-8EC9-5C97DFDCE1EB}" srcOrd="0" destOrd="0" presId="urn:microsoft.com/office/officeart/2005/8/layout/cycle2"/>
    <dgm:cxn modelId="{8EDA40E9-8B96-4AC4-9ECF-33CDB798A953}" type="presParOf" srcId="{A189F3AB-2F52-421C-8600-8BF5EA253FBB}" destId="{5173EE97-53CD-48F0-BB08-78234A8B7744}" srcOrd="14" destOrd="0" presId="urn:microsoft.com/office/officeart/2005/8/layout/cycle2"/>
    <dgm:cxn modelId="{ADA2DBA1-B7B9-41CF-A759-7A08F6039A45}" type="presParOf" srcId="{A189F3AB-2F52-421C-8600-8BF5EA253FBB}" destId="{0F505FC0-19D5-4FCF-9981-9D413E09CA47}" srcOrd="15" destOrd="0" presId="urn:microsoft.com/office/officeart/2005/8/layout/cycle2"/>
    <dgm:cxn modelId="{54EEE1D0-FD1F-497E-9D00-41D18CBC66C8}" type="presParOf" srcId="{0F505FC0-19D5-4FCF-9981-9D413E09CA47}" destId="{E7E51A64-96C2-49BD-A321-65CD4FDE249B}"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Vykdomi IT plėtros projektai, e. paslaugų plėtra</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Nepakankama elektroninės informacijos sklaida gyventojams</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Nuolatinės priežiūros ir atnaujinimo reikalaujanti informacinių technnologijų bazė</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Diegiamos ir plėtojamos </a:t>
          </a:r>
          <a:r>
            <a:rPr lang="lt-LT" sz="1000" i="1">
              <a:latin typeface="Times New Roman" panose="02020603050405020304" pitchFamily="18" charset="0"/>
              <a:cs typeface="Times New Roman" panose="02020603050405020304" pitchFamily="18" charset="0"/>
            </a:rPr>
            <a:t>e-paslaugos</a:t>
          </a:r>
          <a:r>
            <a:rPr lang="lt-LT" sz="1000" i="0">
              <a:latin typeface="Times New Roman" panose="02020603050405020304" pitchFamily="18" charset="0"/>
              <a:cs typeface="Times New Roman" panose="02020603050405020304" pitchFamily="18" charset="0"/>
            </a:rPr>
            <a:t> Savivaldybės administracijoje </a:t>
          </a:r>
          <a:endParaRPr lang="en-US" sz="1000">
            <a:latin typeface="Times New Roman" panose="02020603050405020304" pitchFamily="18" charset="0"/>
            <a:cs typeface="Times New Roman" panose="02020603050405020304" pitchFamily="18" charset="0"/>
          </a:endParaRPr>
        </a:p>
      </dgm:t>
    </dgm:pt>
    <dgm:pt modelId="{60CE19C4-AD8F-48BA-8016-0CB87796AEEC}" type="sibTrans" cxnId="{E9CA35B7-DB2F-455D-8591-CD55383CB157}">
      <dgm:prSet/>
      <dgm:spPr/>
      <dgm:t>
        <a:bodyPr/>
        <a:lstStyle/>
        <a:p>
          <a:endParaRPr lang="en-US"/>
        </a:p>
      </dgm:t>
    </dgm:pt>
    <dgm:pt modelId="{36E6730D-B669-4472-8887-473E162FA99C}" type="parTrans" cxnId="{E9CA35B7-DB2F-455D-8591-CD55383CB157}">
      <dgm:prSet/>
      <dgm:spPr/>
      <dgm:t>
        <a:bodyPr/>
        <a:lstStyle/>
        <a:p>
          <a:endParaRPr lang="en-US"/>
        </a:p>
      </dgm:t>
    </dgm:pt>
    <dgm:pt modelId="{8B55ED9E-6AF2-478D-8DC1-BA4FD82BBA1E}">
      <dgm:prSet phldrT="[Text]" custT="1"/>
      <dgm:spPr/>
      <dgm:t>
        <a:bodyPr/>
        <a:lstStyle/>
        <a:p>
          <a:endParaRPr lang="en-US" sz="900" i="0">
            <a:latin typeface="Times New Roman" panose="02020603050405020304" pitchFamily="18" charset="0"/>
            <a:cs typeface="Times New Roman" panose="02020603050405020304" pitchFamily="18" charset="0"/>
          </a:endParaRPr>
        </a:p>
      </dgm:t>
    </dgm:pt>
    <dgm:pt modelId="{DB2314E8-CEEF-4F54-9D6B-BE61EA2CE072}" type="parTrans" cxnId="{35EC2678-354D-4E51-91B0-9E843AF36815}">
      <dgm:prSet/>
      <dgm:spPr/>
      <dgm:t>
        <a:bodyPr/>
        <a:lstStyle/>
        <a:p>
          <a:endParaRPr lang="en-US"/>
        </a:p>
      </dgm:t>
    </dgm:pt>
    <dgm:pt modelId="{C1F8F64E-3A21-474D-8033-1E51C147390C}" type="sibTrans" cxnId="{35EC2678-354D-4E51-91B0-9E843AF36815}">
      <dgm:prSet/>
      <dgm:spPr/>
      <dgm:t>
        <a:bodyPr/>
        <a:lstStyle/>
        <a:p>
          <a:endParaRPr lang="en-US"/>
        </a:p>
      </dgm:t>
    </dgm:pt>
    <dgm:pt modelId="{82081EFB-6FD5-451B-8B08-9DE986AA4DC6}">
      <dgm:prSet custT="1"/>
      <dgm:spPr/>
      <dgm:t>
        <a:bodyPr/>
        <a:lstStyle/>
        <a:p>
          <a:r>
            <a:rPr lang="lt-LT" sz="1000" i="0">
              <a:latin typeface="Times New Roman" panose="02020603050405020304" pitchFamily="18" charset="0"/>
              <a:cs typeface="Times New Roman" panose="02020603050405020304" pitchFamily="18" charset="0"/>
            </a:rPr>
            <a:t>Atnaujinama Savivaldybės administracijos bei Savivaldybės įstaigų, institucijų techninė ir programinė įranga</a:t>
          </a:r>
        </a:p>
      </dgm:t>
    </dgm:pt>
    <dgm:pt modelId="{5276C1A5-7DEF-43FD-8ECE-A395BB795012}" type="sibTrans" cxnId="{1C55665E-BD97-44AE-B7D3-1075A5C6AC49}">
      <dgm:prSet/>
      <dgm:spPr/>
      <dgm:t>
        <a:bodyPr/>
        <a:lstStyle/>
        <a:p>
          <a:endParaRPr lang="lt-LT"/>
        </a:p>
      </dgm:t>
    </dgm:pt>
    <dgm:pt modelId="{68AEB2F8-15C9-4CEC-98AA-596D0A34CF18}" type="parTrans" cxnId="{1C55665E-BD97-44AE-B7D3-1075A5C6AC49}">
      <dgm:prSet/>
      <dgm:spPr/>
      <dgm:t>
        <a:bodyPr/>
        <a:lstStyle/>
        <a:p>
          <a:endParaRPr lang="lt-LT"/>
        </a:p>
      </dgm:t>
    </dgm:pt>
    <dgm:pt modelId="{069EFC84-E8B4-4D53-A618-FF6EF1BE48E9}">
      <dgm:prSet custT="1"/>
      <dgm:spPr/>
      <dgm:t>
        <a:bodyPr/>
        <a:lstStyle/>
        <a:p>
          <a:r>
            <a:rPr lang="lt-LT" sz="1000" i="0">
              <a:latin typeface="Times New Roman" panose="02020603050405020304" pitchFamily="18" charset="0"/>
              <a:cs typeface="Times New Roman" panose="02020603050405020304" pitchFamily="18" charset="0"/>
            </a:rPr>
            <a:t>Nuolat atnaujinamos ir prižiūrimos Savivaldybės  administracijos, Savivaldybės įstaigų, institucijų interneto svetainės</a:t>
          </a:r>
        </a:p>
      </dgm:t>
    </dgm:pt>
    <dgm:pt modelId="{839D4EC6-6C9C-4346-B561-EAD87327FD3C}" type="sibTrans" cxnId="{D14191B4-E42C-475C-9343-BAA9D03E9F83}">
      <dgm:prSet/>
      <dgm:spPr/>
      <dgm:t>
        <a:bodyPr/>
        <a:lstStyle/>
        <a:p>
          <a:endParaRPr lang="lt-LT"/>
        </a:p>
      </dgm:t>
    </dgm:pt>
    <dgm:pt modelId="{1353095F-E2D0-4D86-AACA-2618DD02F1E5}" type="parTrans" cxnId="{D14191B4-E42C-475C-9343-BAA9D03E9F83}">
      <dgm:prSet/>
      <dgm:spPr/>
      <dgm:t>
        <a:bodyPr/>
        <a:lstStyle/>
        <a:p>
          <a:endParaRPr lang="lt-LT"/>
        </a:p>
      </dgm:t>
    </dgm:pt>
    <dgm:pt modelId="{9D4C031E-F367-4288-A4B2-73A2B5E73A43}">
      <dgm:prSet custT="1"/>
      <dgm:spPr/>
      <dgm:t>
        <a:bodyPr/>
        <a:lstStyle/>
        <a:p>
          <a:r>
            <a:rPr lang="lt-LT" sz="1000">
              <a:latin typeface="Times New Roman" panose="02020603050405020304" pitchFamily="18" charset="0"/>
              <a:cs typeface="Times New Roman" panose="02020603050405020304" pitchFamily="18" charset="0"/>
            </a:rPr>
            <a:t>Vykdomi Savivaldybės administracijos darbuotojų bei politikų ir Savivaldybės įstaigų bei įmonių darbuotojų IT mokymai</a:t>
          </a:r>
          <a:endParaRPr lang="en-US" sz="1000">
            <a:latin typeface="Times New Roman" panose="02020603050405020304" pitchFamily="18" charset="0"/>
            <a:cs typeface="Times New Roman" panose="02020603050405020304" pitchFamily="18" charset="0"/>
          </a:endParaRPr>
        </a:p>
      </dgm:t>
    </dgm:pt>
    <dgm:pt modelId="{38C77D87-F309-4C78-81CA-A37C44CF6DFA}" type="parTrans" cxnId="{25A10846-8F90-4F10-84C1-1C861E222E5F}">
      <dgm:prSet/>
      <dgm:spPr/>
      <dgm:t>
        <a:bodyPr/>
        <a:lstStyle/>
        <a:p>
          <a:endParaRPr lang="lt-LT"/>
        </a:p>
      </dgm:t>
    </dgm:pt>
    <dgm:pt modelId="{01E28B06-D26E-40C2-A2D8-FB3E2793C6E6}" type="sibTrans" cxnId="{25A10846-8F90-4F10-84C1-1C861E222E5F}">
      <dgm:prSet/>
      <dgm:spPr/>
      <dgm:t>
        <a:bodyPr/>
        <a:lstStyle/>
        <a:p>
          <a:endParaRPr lang="lt-LT"/>
        </a:p>
      </dgm:t>
    </dgm:pt>
    <dgm:pt modelId="{F03CC6BB-DF89-49B0-834D-60157AB4F97E}">
      <dgm:prSet custT="1"/>
      <dgm:spPr/>
      <dgm:t>
        <a:bodyPr/>
        <a:lstStyle/>
        <a:p>
          <a:r>
            <a:rPr lang="lt-LT" sz="1000">
              <a:latin typeface="Times New Roman" panose="02020603050405020304" pitchFamily="18" charset="0"/>
              <a:cs typeface="Times New Roman" panose="02020603050405020304" pitchFamily="18" charset="0"/>
            </a:rPr>
            <a:t>Gyventojų skatinimas naudotis įdiegtomis </a:t>
          </a:r>
          <a:r>
            <a:rPr lang="lt-LT" sz="1000" i="1">
              <a:latin typeface="Times New Roman" panose="02020603050405020304" pitchFamily="18" charset="0"/>
              <a:cs typeface="Times New Roman" panose="02020603050405020304" pitchFamily="18" charset="0"/>
            </a:rPr>
            <a:t>e. paslaugomis</a:t>
          </a:r>
          <a:endParaRPr lang="en-US" sz="1000" i="1">
            <a:latin typeface="Times New Roman" panose="02020603050405020304" pitchFamily="18" charset="0"/>
            <a:cs typeface="Times New Roman" panose="02020603050405020304" pitchFamily="18" charset="0"/>
          </a:endParaRPr>
        </a:p>
      </dgm:t>
    </dgm:pt>
    <dgm:pt modelId="{C42996DC-8D87-42DF-9FF2-859A435442BD}" type="parTrans" cxnId="{6CCCB1EB-E6BC-406A-A56E-07295E819DFB}">
      <dgm:prSet/>
      <dgm:spPr/>
      <dgm:t>
        <a:bodyPr/>
        <a:lstStyle/>
        <a:p>
          <a:endParaRPr lang="lt-LT"/>
        </a:p>
      </dgm:t>
    </dgm:pt>
    <dgm:pt modelId="{7AFC4741-E655-47EB-97EC-E2D61C195B86}" type="sibTrans" cxnId="{6CCCB1EB-E6BC-406A-A56E-07295E819DFB}">
      <dgm:prSet/>
      <dgm:spPr/>
      <dgm:t>
        <a:bodyPr/>
        <a:lstStyle/>
        <a:p>
          <a:endParaRPr lang="lt-LT"/>
        </a:p>
      </dgm:t>
    </dgm:pt>
    <dgm:pt modelId="{804933D4-0A86-4875-BC5B-0547FBD244F1}">
      <dgm:prSet custT="1"/>
      <dgm:spPr/>
      <dgm:t>
        <a:bodyPr/>
        <a:lstStyle/>
        <a:p>
          <a:r>
            <a:rPr lang="lt-LT" sz="1000" i="0">
              <a:latin typeface="Times New Roman" panose="02020603050405020304" pitchFamily="18" charset="0"/>
              <a:cs typeface="Times New Roman" panose="02020603050405020304" pitchFamily="18" charset="0"/>
            </a:rPr>
            <a:t>Savivaldybės ir jos įstaigų bei institucijų valdomos IT infrastruktūros konsolidavimo, jos valdymo optimizavimo plėtra</a:t>
          </a:r>
          <a:endParaRPr lang="en-US" sz="1000" i="0">
            <a:latin typeface="Times New Roman" panose="02020603050405020304" pitchFamily="18" charset="0"/>
            <a:cs typeface="Times New Roman" panose="02020603050405020304" pitchFamily="18" charset="0"/>
          </a:endParaRPr>
        </a:p>
      </dgm:t>
    </dgm:pt>
    <dgm:pt modelId="{C50AD1CB-AF83-438C-9AB1-E7908107CEF4}" type="parTrans" cxnId="{5794F1AE-4F04-4846-93C6-A4E02F2F4F4E}">
      <dgm:prSet/>
      <dgm:spPr/>
      <dgm:t>
        <a:bodyPr/>
        <a:lstStyle/>
        <a:p>
          <a:endParaRPr lang="lt-LT"/>
        </a:p>
      </dgm:t>
    </dgm:pt>
    <dgm:pt modelId="{2C33E7F3-6559-448A-AB9C-6D84CAEF473C}" type="sibTrans" cxnId="{5794F1AE-4F04-4846-93C6-A4E02F2F4F4E}">
      <dgm:prSet/>
      <dgm:spPr/>
      <dgm:t>
        <a:bodyPr/>
        <a:lstStyle/>
        <a:p>
          <a:endParaRPr lang="lt-LT"/>
        </a:p>
      </dgm:t>
    </dgm:pt>
    <dgm:pt modelId="{BEC7CE84-AADC-410F-9F5D-1FBCA8AE83D8}">
      <dgm:prSet custT="1"/>
      <dgm:spPr/>
      <dgm:t>
        <a:bodyPr/>
        <a:lstStyle/>
        <a:p>
          <a:r>
            <a:rPr lang="lt-LT" sz="1000" i="0">
              <a:latin typeface="Times New Roman" panose="02020603050405020304" pitchFamily="18" charset="0"/>
              <a:cs typeface="Times New Roman" panose="02020603050405020304" pitchFamily="18" charset="0"/>
            </a:rPr>
            <a:t>Spausdintos informacijos kiekio mažinimas, vystant informacijos pateikimo elektroniniais sklaidos kanalais mechanizmą</a:t>
          </a:r>
          <a:endParaRPr lang="en-US" sz="1000" i="0">
            <a:latin typeface="Times New Roman" panose="02020603050405020304" pitchFamily="18" charset="0"/>
            <a:cs typeface="Times New Roman" panose="02020603050405020304" pitchFamily="18" charset="0"/>
          </a:endParaRPr>
        </a:p>
      </dgm:t>
    </dgm:pt>
    <dgm:pt modelId="{F6455825-5992-4703-9924-4B72680A8476}" type="parTrans" cxnId="{EBE1DFA3-35DB-4749-9E98-0C47D89AEAAD}">
      <dgm:prSet/>
      <dgm:spPr/>
      <dgm:t>
        <a:bodyPr/>
        <a:lstStyle/>
        <a:p>
          <a:endParaRPr lang="lt-LT"/>
        </a:p>
      </dgm:t>
    </dgm:pt>
    <dgm:pt modelId="{584798FA-48B9-424A-BE9A-A9631BD9F684}" type="sibTrans" cxnId="{EBE1DFA3-35DB-4749-9E98-0C47D89AEAAD}">
      <dgm:prSet/>
      <dgm:spPr/>
      <dgm:t>
        <a:bodyPr/>
        <a:lstStyle/>
        <a:p>
          <a:endParaRPr lang="lt-LT"/>
        </a:p>
      </dgm:t>
    </dgm:pt>
    <dgm:pt modelId="{3ECCE31A-39A3-46CB-A1D7-BACF13C3E6E7}">
      <dgm:prSet custT="1"/>
      <dgm:spPr/>
      <dgm:t>
        <a:bodyPr/>
        <a:lstStyle/>
        <a:p>
          <a:r>
            <a:rPr lang="lt-LT" sz="1000">
              <a:latin typeface="Times New Roman" panose="02020603050405020304" pitchFamily="18" charset="0"/>
              <a:cs typeface="Times New Roman" panose="02020603050405020304" pitchFamily="18" charset="0"/>
            </a:rPr>
            <a:t>Kaštų išaugimas ateityje IT infrastruktūrai ir žmogiškiesiems ištekliams dėl sparčios IT sektoriaus plėtros  </a:t>
          </a:r>
          <a:endParaRPr lang="en-US" sz="1000">
            <a:latin typeface="Times New Roman" panose="02020603050405020304" pitchFamily="18" charset="0"/>
            <a:cs typeface="Times New Roman" panose="02020603050405020304" pitchFamily="18" charset="0"/>
          </a:endParaRPr>
        </a:p>
      </dgm:t>
    </dgm:pt>
    <dgm:pt modelId="{4B7DE84D-B9F5-44C9-834A-B240298512DD}" type="sibTrans" cxnId="{A7521C0E-CDCB-4742-8CD4-031828ACE958}">
      <dgm:prSet/>
      <dgm:spPr/>
      <dgm:t>
        <a:bodyPr/>
        <a:lstStyle/>
        <a:p>
          <a:endParaRPr lang="en-US"/>
        </a:p>
      </dgm:t>
    </dgm:pt>
    <dgm:pt modelId="{B3DFEB12-B0A7-489F-B22B-A5A77C0C5CD3}" type="parTrans" cxnId="{A7521C0E-CDCB-4742-8CD4-031828ACE958}">
      <dgm:prSet/>
      <dgm:spPr/>
      <dgm:t>
        <a:bodyPr/>
        <a:lstStyle/>
        <a:p>
          <a:endParaRPr lang="en-US"/>
        </a:p>
      </dgm:t>
    </dgm:pt>
    <dgm:pt modelId="{E3CCE632-FE59-466C-B895-84F75D6E3768}">
      <dgm:prSet custT="1"/>
      <dgm:spPr/>
      <dgm:t>
        <a:bodyPr/>
        <a:lstStyle/>
        <a:p>
          <a:r>
            <a:rPr lang="lt-LT" sz="1000">
              <a:latin typeface="Times New Roman" panose="02020603050405020304" pitchFamily="18" charset="0"/>
              <a:cs typeface="Times New Roman" panose="02020603050405020304" pitchFamily="18" charset="0"/>
            </a:rPr>
            <a:t>Didesnė nei šalyje apskrities namų ūkių, turinčių asmeninį kompiuterį ir interneto prieigą, dalis</a:t>
          </a:r>
          <a:endParaRPr lang="lt-LT" sz="1000" i="0">
            <a:latin typeface="Times New Roman" panose="02020603050405020304" pitchFamily="18" charset="0"/>
            <a:cs typeface="Times New Roman" panose="02020603050405020304" pitchFamily="18" charset="0"/>
          </a:endParaRPr>
        </a:p>
      </dgm:t>
    </dgm:pt>
    <dgm:pt modelId="{4AAA89C7-A50C-4D25-BFDE-70DA499343D4}" type="parTrans" cxnId="{ED9C6A4F-D78D-4258-92A6-323BD14B81E5}">
      <dgm:prSet/>
      <dgm:spPr/>
      <dgm:t>
        <a:bodyPr/>
        <a:lstStyle/>
        <a:p>
          <a:endParaRPr lang="lt-LT"/>
        </a:p>
      </dgm:t>
    </dgm:pt>
    <dgm:pt modelId="{3DE5D749-A724-42C5-82AD-FD5A7A481A67}" type="sibTrans" cxnId="{ED9C6A4F-D78D-4258-92A6-323BD14B81E5}">
      <dgm:prSet/>
      <dgm:spPr/>
      <dgm:t>
        <a:bodyPr/>
        <a:lstStyle/>
        <a:p>
          <a:endParaRPr lang="lt-LT"/>
        </a:p>
      </dgm:t>
    </dgm:pt>
    <dgm:pt modelId="{20270559-A56B-4700-AB68-088A67A211A2}">
      <dgm:prSet custT="1"/>
      <dgm:spPr/>
      <dgm:t>
        <a:bodyPr/>
        <a:lstStyle/>
        <a:p>
          <a:r>
            <a:rPr lang="lt-LT" sz="1000">
              <a:latin typeface="Times New Roman" panose="02020603050405020304" pitchFamily="18" charset="0"/>
              <a:cs typeface="Times New Roman" panose="02020603050405020304" pitchFamily="18" charset="0"/>
            </a:rPr>
            <a:t>Kibernetinio saugumo grėsmė dėl sudėtingos politinės situacijos pasaulyje</a:t>
          </a:r>
          <a:endParaRPr lang="en-US" sz="1000">
            <a:latin typeface="Times New Roman" panose="02020603050405020304" pitchFamily="18" charset="0"/>
            <a:cs typeface="Times New Roman" panose="02020603050405020304" pitchFamily="18" charset="0"/>
          </a:endParaRPr>
        </a:p>
      </dgm:t>
    </dgm:pt>
    <dgm:pt modelId="{2F89E772-F872-40FA-83DD-12DA4691C697}" type="parTrans" cxnId="{341286FB-642F-4A99-9588-B48C96FFA500}">
      <dgm:prSet/>
      <dgm:spPr/>
      <dgm:t>
        <a:bodyPr/>
        <a:lstStyle/>
        <a:p>
          <a:endParaRPr lang="lt-LT"/>
        </a:p>
      </dgm:t>
    </dgm:pt>
    <dgm:pt modelId="{11A3C608-7133-4189-B07B-B92476AB4D66}" type="sibTrans" cxnId="{341286FB-642F-4A99-9588-B48C96FFA500}">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83753405-E549-4688-A6CA-DD885D7D94E5}" type="presOf" srcId="{DAEE2819-76A6-4883-B190-A16B6CBAC01C}" destId="{A0E5CFD4-25C8-4932-84AD-B640A4023D5D}" srcOrd="0" destOrd="0" presId="urn:microsoft.com/office/officeart/2005/8/layout/hList1"/>
    <dgm:cxn modelId="{A7521C0E-CDCB-4742-8CD4-031828ACE958}" srcId="{948A4BD6-F139-4960-9130-5A3729C4C619}" destId="{3ECCE31A-39A3-46CB-A1D7-BACF13C3E6E7}" srcOrd="1" destOrd="0" parTransId="{B3DFEB12-B0A7-489F-B22B-A5A77C0C5CD3}" sibTransId="{4B7DE84D-B9F5-44C9-834A-B240298512DD}"/>
    <dgm:cxn modelId="{8018F30E-9FF1-475F-8BA0-A9EC4006C322}" type="presOf" srcId="{6BF2AAAC-88CC-48AA-9C6A-A8DF6EB9EE4C}" destId="{004804E0-C721-423E-A1FF-E1E5C63AF60B}" srcOrd="0" destOrd="0" presId="urn:microsoft.com/office/officeart/2005/8/layout/hList1"/>
    <dgm:cxn modelId="{9CE45A10-02A2-45EF-A9C5-694B9361948E}" type="presOf" srcId="{7C142914-8D04-4CCA-9643-0A24BDA23C91}" destId="{413DEF45-02A8-4746-B467-356CD5128767}" srcOrd="0" destOrd="0" presId="urn:microsoft.com/office/officeart/2005/8/layout/hList1"/>
    <dgm:cxn modelId="{268E8620-633B-4BE6-9545-136097B34404}" type="presOf" srcId="{E3CCE632-FE59-466C-B895-84F75D6E3768}" destId="{9498B49A-B5EE-49A1-BB1A-47162A3D722A}" srcOrd="0" destOrd="3"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939B5D2C-E68F-41D2-BF6A-CE2C9B0E8B6A}" type="presOf" srcId="{12AF0991-280D-4B90-A1E3-7EDE29FCFBA0}" destId="{DF93A38C-138C-468A-B6A3-34A7BFE9369A}" srcOrd="0" destOrd="0"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1C55665E-BD97-44AE-B7D3-1075A5C6AC49}" srcId="{DF265953-948F-4410-BA96-985D04A83808}" destId="{82081EFB-6FD5-451B-8B08-9DE986AA4DC6}" srcOrd="1" destOrd="0" parTransId="{68AEB2F8-15C9-4CEC-98AA-596D0A34CF18}" sibTransId="{5276C1A5-7DEF-43FD-8ECE-A395BB795012}"/>
    <dgm:cxn modelId="{F9647D42-DAA0-48C2-80D5-2FF71415E11B}" type="presOf" srcId="{688007B0-F56C-4FDE-947F-F3CF148557E9}" destId="{9498B49A-B5EE-49A1-BB1A-47162A3D722A}" srcOrd="0" destOrd="0" presId="urn:microsoft.com/office/officeart/2005/8/layout/hList1"/>
    <dgm:cxn modelId="{25A10846-8F90-4F10-84C1-1C861E222E5F}" srcId="{2036228D-7924-4305-B4F4-5B2B6A881A60}" destId="{9D4C031E-F367-4288-A4B2-73A2B5E73A43}" srcOrd="1" destOrd="0" parTransId="{38C77D87-F309-4C78-81CA-A37C44CF6DFA}" sibTransId="{01E28B06-D26E-40C2-A2D8-FB3E2793C6E6}"/>
    <dgm:cxn modelId="{C925A84B-B229-482A-AFAE-11E93BEF7CB0}" type="presOf" srcId="{9D4C031E-F367-4288-A4B2-73A2B5E73A43}" destId="{7F737774-B000-4620-97E5-3BF098071D39}" srcOrd="0" destOrd="1" presId="urn:microsoft.com/office/officeart/2005/8/layout/hList1"/>
    <dgm:cxn modelId="{D702194C-E374-4734-985D-2B0A363E1259}" srcId="{DAEE2819-76A6-4883-B190-A16B6CBAC01C}" destId="{6BF2AAAC-88CC-48AA-9C6A-A8DF6EB9EE4C}" srcOrd="0" destOrd="0" parTransId="{BE904482-A3DE-42A5-8744-1C79E57A44A9}" sibTransId="{3CDFC626-19C8-4D4B-B69A-7B63D80DD2A4}"/>
    <dgm:cxn modelId="{EF5B1D6D-1D50-4E03-AC23-477C241AF631}" type="presOf" srcId="{8B55ED9E-6AF2-478D-8DC1-BA4FD82BBA1E}" destId="{7F737774-B000-4620-97E5-3BF098071D39}" srcOrd="0" destOrd="5" presId="urn:microsoft.com/office/officeart/2005/8/layout/hList1"/>
    <dgm:cxn modelId="{70820D6E-3D8F-46EF-9993-F5DFAB1E2448}" type="presOf" srcId="{20270559-A56B-4700-AB68-088A67A211A2}" destId="{DF93A38C-138C-468A-B6A3-34A7BFE9369A}" srcOrd="0" destOrd="2" presId="urn:microsoft.com/office/officeart/2005/8/layout/hList1"/>
    <dgm:cxn modelId="{ED9C6A4F-D78D-4258-92A6-323BD14B81E5}" srcId="{DF265953-948F-4410-BA96-985D04A83808}" destId="{E3CCE632-FE59-466C-B895-84F75D6E3768}" srcOrd="3" destOrd="0" parTransId="{4AAA89C7-A50C-4D25-BFDE-70DA499343D4}" sibTransId="{3DE5D749-A724-42C5-82AD-FD5A7A481A67}"/>
    <dgm:cxn modelId="{E6960672-F123-4455-9863-966CADEE768B}" type="presOf" srcId="{804933D4-0A86-4875-BC5B-0547FBD244F1}" destId="{7F737774-B000-4620-97E5-3BF098071D39}" srcOrd="0" destOrd="3" presId="urn:microsoft.com/office/officeart/2005/8/layout/hList1"/>
    <dgm:cxn modelId="{7EDB3455-0BE9-4A1D-8118-4C922294B4C9}" type="presOf" srcId="{F03CC6BB-DF89-49B0-834D-60157AB4F97E}" destId="{7F737774-B000-4620-97E5-3BF098071D39}" srcOrd="0" destOrd="2" presId="urn:microsoft.com/office/officeart/2005/8/layout/hList1"/>
    <dgm:cxn modelId="{35EC2678-354D-4E51-91B0-9E843AF36815}" srcId="{2036228D-7924-4305-B4F4-5B2B6A881A60}" destId="{8B55ED9E-6AF2-478D-8DC1-BA4FD82BBA1E}" srcOrd="5" destOrd="0" parTransId="{DB2314E8-CEEF-4F54-9D6B-BE61EA2CE072}" sibTransId="{C1F8F64E-3A21-474D-8033-1E51C147390C}"/>
    <dgm:cxn modelId="{250F297C-8E38-4A84-A57F-F2288E19A175}" type="presOf" srcId="{BEC7CE84-AADC-410F-9F5D-1FBCA8AE83D8}" destId="{7F737774-B000-4620-97E5-3BF098071D39}" srcOrd="0" destOrd="4" presId="urn:microsoft.com/office/officeart/2005/8/layout/hList1"/>
    <dgm:cxn modelId="{8979F481-0F29-4EF8-AF8D-574B2040D7E2}" type="presOf" srcId="{82081EFB-6FD5-451B-8B08-9DE986AA4DC6}" destId="{9498B49A-B5EE-49A1-BB1A-47162A3D722A}" srcOrd="0" destOrd="1" presId="urn:microsoft.com/office/officeart/2005/8/layout/hList1"/>
    <dgm:cxn modelId="{4080A784-BA38-44DD-BECA-A619DAFF8879}" type="presOf" srcId="{DF265953-948F-4410-BA96-985D04A83808}" destId="{97FDE21F-4960-4353-9CBD-E9EBDBA1411C}" srcOrd="0" destOrd="0"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4B89F897-DB85-4AEB-AF3D-AD8DD7F99A0E}" srcId="{948A4BD6-F139-4960-9130-5A3729C4C619}" destId="{12AF0991-280D-4B90-A1E3-7EDE29FCFBA0}" srcOrd="0" destOrd="0" parTransId="{7F86EAC8-2AE0-4FB7-A025-E7C8CAF43AEE}" sibTransId="{127EAA6E-1B8C-46AD-82D1-61549763CC90}"/>
    <dgm:cxn modelId="{1EDD7B9B-F376-464D-9E6D-E0CB84A5FC71}" type="presOf" srcId="{948A4BD6-F139-4960-9130-5A3729C4C619}" destId="{9E46EF2B-CD28-4E96-BB12-1E1A2F83142B}" srcOrd="0" destOrd="0" presId="urn:microsoft.com/office/officeart/2005/8/layout/hList1"/>
    <dgm:cxn modelId="{EBE1DFA3-35DB-4749-9E98-0C47D89AEAAD}" srcId="{2036228D-7924-4305-B4F4-5B2B6A881A60}" destId="{BEC7CE84-AADC-410F-9F5D-1FBCA8AE83D8}" srcOrd="4" destOrd="0" parTransId="{F6455825-5992-4703-9924-4B72680A8476}" sibTransId="{584798FA-48B9-424A-BE9A-A9631BD9F684}"/>
    <dgm:cxn modelId="{5794F1AE-4F04-4846-93C6-A4E02F2F4F4E}" srcId="{2036228D-7924-4305-B4F4-5B2B6A881A60}" destId="{804933D4-0A86-4875-BC5B-0547FBD244F1}" srcOrd="3" destOrd="0" parTransId="{C50AD1CB-AF83-438C-9AB1-E7908107CEF4}" sibTransId="{2C33E7F3-6559-448A-AB9C-6D84CAEF473C}"/>
    <dgm:cxn modelId="{F7AFCEB0-9967-4639-AFDC-E64E688A4BDD}" type="presOf" srcId="{2036228D-7924-4305-B4F4-5B2B6A881A60}" destId="{4D9CD304-6361-4E06-A2C2-C2523573B9D4}" srcOrd="0" destOrd="0"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D14191B4-E42C-475C-9343-BAA9D03E9F83}" srcId="{DF265953-948F-4410-BA96-985D04A83808}" destId="{069EFC84-E8B4-4D53-A618-FF6EF1BE48E9}" srcOrd="2" destOrd="0" parTransId="{1353095F-E2D0-4D86-AACA-2618DD02F1E5}" sibTransId="{839D4EC6-6C9C-4346-B561-EAD87327FD3C}"/>
    <dgm:cxn modelId="{4A8D10B5-C5A6-4EAB-9577-D370CBB4EDBC}" type="presOf" srcId="{3ECCE31A-39A3-46CB-A1D7-BACF13C3E6E7}" destId="{DF93A38C-138C-468A-B6A3-34A7BFE9369A}" srcOrd="0" destOrd="1" presId="urn:microsoft.com/office/officeart/2005/8/layout/hList1"/>
    <dgm:cxn modelId="{E9CA35B7-DB2F-455D-8591-CD55383CB157}" srcId="{DF265953-948F-4410-BA96-985D04A83808}" destId="{688007B0-F56C-4FDE-947F-F3CF148557E9}" srcOrd="0" destOrd="0" parTransId="{36E6730D-B669-4472-8887-473E162FA99C}" sibTransId="{60CE19C4-AD8F-48BA-8016-0CB87796AEEC}"/>
    <dgm:cxn modelId="{6EBAA6CB-F031-4558-A82D-FD5C96D94542}" type="presOf" srcId="{02D81A81-3111-4BE0-8228-4D5DD4967EA0}" destId="{7F737774-B000-4620-97E5-3BF098071D39}" srcOrd="0" destOrd="0" presId="urn:microsoft.com/office/officeart/2005/8/layout/hList1"/>
    <dgm:cxn modelId="{6CCCB1EB-E6BC-406A-A56E-07295E819DFB}" srcId="{2036228D-7924-4305-B4F4-5B2B6A881A60}" destId="{F03CC6BB-DF89-49B0-834D-60157AB4F97E}" srcOrd="2" destOrd="0" parTransId="{C42996DC-8D87-42DF-9FF2-859A435442BD}" sibTransId="{7AFC4741-E655-47EB-97EC-E2D61C195B86}"/>
    <dgm:cxn modelId="{37743DF3-7510-4CEA-A9A5-54D2B5CDC30E}" srcId="{7C142914-8D04-4CCA-9643-0A24BDA23C91}" destId="{2036228D-7924-4305-B4F4-5B2B6A881A60}" srcOrd="2" destOrd="0" parTransId="{BEE893C3-7652-4EBE-B472-1C26CD1C3F26}" sibTransId="{249E9A29-026E-4C66-BA13-8EAC55CB3C34}"/>
    <dgm:cxn modelId="{341286FB-642F-4A99-9588-B48C96FFA500}" srcId="{948A4BD6-F139-4960-9130-5A3729C4C619}" destId="{20270559-A56B-4700-AB68-088A67A211A2}" srcOrd="2" destOrd="0" parTransId="{2F89E772-F872-40FA-83DD-12DA4691C697}" sibTransId="{11A3C608-7133-4189-B07B-B92476AB4D66}"/>
    <dgm:cxn modelId="{4D9EF5FE-1D34-4D6B-9CB4-76D496927786}" type="presOf" srcId="{069EFC84-E8B4-4D53-A618-FF6EF1BE48E9}" destId="{9498B49A-B5EE-49A1-BB1A-47162A3D722A}" srcOrd="0" destOrd="2" presId="urn:microsoft.com/office/officeart/2005/8/layout/hList1"/>
    <dgm:cxn modelId="{883E4331-D72C-4B06-BC96-D6BEF23E27EC}" type="presParOf" srcId="{413DEF45-02A8-4746-B467-356CD5128767}" destId="{00D61C76-3EFF-4BA4-A1D2-BD61FB71EDEA}" srcOrd="0" destOrd="0" presId="urn:microsoft.com/office/officeart/2005/8/layout/hList1"/>
    <dgm:cxn modelId="{EC1EAFD2-A80B-47C8-9A79-291AAEA14B9A}" type="presParOf" srcId="{00D61C76-3EFF-4BA4-A1D2-BD61FB71EDEA}" destId="{97FDE21F-4960-4353-9CBD-E9EBDBA1411C}" srcOrd="0" destOrd="0" presId="urn:microsoft.com/office/officeart/2005/8/layout/hList1"/>
    <dgm:cxn modelId="{CD154620-88B9-43EE-971E-F8DEFCF7A9A7}" type="presParOf" srcId="{00D61C76-3EFF-4BA4-A1D2-BD61FB71EDEA}" destId="{9498B49A-B5EE-49A1-BB1A-47162A3D722A}" srcOrd="1" destOrd="0" presId="urn:microsoft.com/office/officeart/2005/8/layout/hList1"/>
    <dgm:cxn modelId="{476E0B00-81DF-42A1-AE01-7DA6C745DB86}" type="presParOf" srcId="{413DEF45-02A8-4746-B467-356CD5128767}" destId="{B466FCD0-BFF8-469E-BB99-8148D8D33513}" srcOrd="1" destOrd="0" presId="urn:microsoft.com/office/officeart/2005/8/layout/hList1"/>
    <dgm:cxn modelId="{D91485EA-27E4-4919-A96C-9392D3DC1DF7}" type="presParOf" srcId="{413DEF45-02A8-4746-B467-356CD5128767}" destId="{85C91F2B-4783-41E7-BDB1-B5CFA3237EFD}" srcOrd="2" destOrd="0" presId="urn:microsoft.com/office/officeart/2005/8/layout/hList1"/>
    <dgm:cxn modelId="{B2A732C1-7438-444D-BBE8-0FAC16D0D908}" type="presParOf" srcId="{85C91F2B-4783-41E7-BDB1-B5CFA3237EFD}" destId="{A0E5CFD4-25C8-4932-84AD-B640A4023D5D}" srcOrd="0" destOrd="0" presId="urn:microsoft.com/office/officeart/2005/8/layout/hList1"/>
    <dgm:cxn modelId="{FEB7AF91-ADB8-482A-B230-B779258E557B}" type="presParOf" srcId="{85C91F2B-4783-41E7-BDB1-B5CFA3237EFD}" destId="{004804E0-C721-423E-A1FF-E1E5C63AF60B}" srcOrd="1" destOrd="0" presId="urn:microsoft.com/office/officeart/2005/8/layout/hList1"/>
    <dgm:cxn modelId="{5BC78E5F-472F-44F4-AC58-104443D3A975}" type="presParOf" srcId="{413DEF45-02A8-4746-B467-356CD5128767}" destId="{153E22B8-A315-4FA8-8004-6CC702137562}" srcOrd="3" destOrd="0" presId="urn:microsoft.com/office/officeart/2005/8/layout/hList1"/>
    <dgm:cxn modelId="{21C4D7EC-C7E6-48C5-9DA5-A391B05A53E3}" type="presParOf" srcId="{413DEF45-02A8-4746-B467-356CD5128767}" destId="{5DC3F7DE-2436-4E40-BFF6-A4AF726B3A99}" srcOrd="4" destOrd="0" presId="urn:microsoft.com/office/officeart/2005/8/layout/hList1"/>
    <dgm:cxn modelId="{F45DBB6C-DE7D-43FF-8B38-32D877B75C87}" type="presParOf" srcId="{5DC3F7DE-2436-4E40-BFF6-A4AF726B3A99}" destId="{4D9CD304-6361-4E06-A2C2-C2523573B9D4}" srcOrd="0" destOrd="0" presId="urn:microsoft.com/office/officeart/2005/8/layout/hList1"/>
    <dgm:cxn modelId="{93FE7708-5468-4DC4-B023-DD02D5423E5F}" type="presParOf" srcId="{5DC3F7DE-2436-4E40-BFF6-A4AF726B3A99}" destId="{7F737774-B000-4620-97E5-3BF098071D39}" srcOrd="1" destOrd="0" presId="urn:microsoft.com/office/officeart/2005/8/layout/hList1"/>
    <dgm:cxn modelId="{F121FFC2-7EF2-409E-B67C-68553A38B925}" type="presParOf" srcId="{413DEF45-02A8-4746-B467-356CD5128767}" destId="{7EA30B78-B5B0-41B2-BE4A-EE225F04DD84}" srcOrd="5" destOrd="0" presId="urn:microsoft.com/office/officeart/2005/8/layout/hList1"/>
    <dgm:cxn modelId="{3A35A0F2-DA4E-4C56-AEBF-301481C4D0E7}" type="presParOf" srcId="{413DEF45-02A8-4746-B467-356CD5128767}" destId="{5D9BF766-B945-4B30-876D-9E0CA3BB2901}" srcOrd="6" destOrd="0" presId="urn:microsoft.com/office/officeart/2005/8/layout/hList1"/>
    <dgm:cxn modelId="{9E77394D-35D8-4B3B-96AA-9F623A240561}" type="presParOf" srcId="{5D9BF766-B945-4B30-876D-9E0CA3BB2901}" destId="{9E46EF2B-CD28-4E96-BB12-1E1A2F83142B}" srcOrd="0" destOrd="0" presId="urn:microsoft.com/office/officeart/2005/8/layout/hList1"/>
    <dgm:cxn modelId="{6F6DB554-2C2C-4F65-8F3E-178B4B2B4E7F}"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32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6CB4272-CB51-49B6-ABA6-5B2212BBFD85}"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lt-LT"/>
        </a:p>
      </dgm:t>
    </dgm:pt>
    <dgm:pt modelId="{6DCBD626-A625-4005-A48E-875509D5444C}">
      <dgm:prSet phldrT="[Text]" custT="1"/>
      <dgm:spPr/>
      <dgm:t>
        <a:bodyPr/>
        <a:lstStyle/>
        <a:p>
          <a:r>
            <a:rPr lang="lt-LT" sz="1600" b="1">
              <a:latin typeface="Times New Roman" panose="02020603050405020304" pitchFamily="18" charset="0"/>
              <a:cs typeface="Times New Roman" panose="02020603050405020304" pitchFamily="18" charset="0"/>
            </a:rPr>
            <a:t>1 variantas</a:t>
          </a:r>
        </a:p>
      </dgm:t>
    </dgm:pt>
    <dgm:pt modelId="{9458AB14-B12C-425A-81F2-459E703775F9}" type="parTrans" cxnId="{9B1078F6-3EB6-409E-BFBC-3688B33C3481}">
      <dgm:prSet/>
      <dgm:spPr/>
      <dgm:t>
        <a:bodyPr/>
        <a:lstStyle/>
        <a:p>
          <a:endParaRPr lang="lt-LT" sz="1200">
            <a:latin typeface="Times New Roman" panose="02020603050405020304" pitchFamily="18" charset="0"/>
            <a:cs typeface="Times New Roman" panose="02020603050405020304" pitchFamily="18" charset="0"/>
          </a:endParaRPr>
        </a:p>
      </dgm:t>
    </dgm:pt>
    <dgm:pt modelId="{419BC5B8-A7F1-4F67-9D34-F7362F0DFF2D}" type="sibTrans" cxnId="{9B1078F6-3EB6-409E-BFBC-3688B33C3481}">
      <dgm:prSet/>
      <dgm:spPr/>
      <dgm:t>
        <a:bodyPr/>
        <a:lstStyle/>
        <a:p>
          <a:endParaRPr lang="lt-LT" sz="1200">
            <a:latin typeface="Times New Roman" panose="02020603050405020304" pitchFamily="18" charset="0"/>
            <a:cs typeface="Times New Roman" panose="02020603050405020304" pitchFamily="18" charset="0"/>
          </a:endParaRPr>
        </a:p>
      </dgm:t>
    </dgm:pt>
    <dgm:pt modelId="{308B6BCE-65E6-4432-87F1-94E07C589587}">
      <dgm:prSet phldrT="[Text]" custT="1"/>
      <dgm:spPr/>
      <dgm:t>
        <a:bodyPr/>
        <a:lstStyle/>
        <a:p>
          <a:r>
            <a:rPr lang="lt-LT" sz="1200">
              <a:latin typeface="Times New Roman" panose="02020603050405020304" pitchFamily="18" charset="0"/>
              <a:cs typeface="Times New Roman" panose="02020603050405020304" pitchFamily="18" charset="0"/>
            </a:rPr>
            <a:t> </a:t>
          </a:r>
        </a:p>
      </dgm:t>
    </dgm:pt>
    <dgm:pt modelId="{595CFCFE-4C17-405A-8C29-EF3118BBAD64}" type="parTrans" cxnId="{8EE0DE1C-762B-4378-ABA1-F62750D3F9A8}">
      <dgm:prSet/>
      <dgm:spPr/>
      <dgm:t>
        <a:bodyPr/>
        <a:lstStyle/>
        <a:p>
          <a:endParaRPr lang="lt-LT" sz="1200">
            <a:latin typeface="Times New Roman" panose="02020603050405020304" pitchFamily="18" charset="0"/>
            <a:cs typeface="Times New Roman" panose="02020603050405020304" pitchFamily="18" charset="0"/>
          </a:endParaRPr>
        </a:p>
      </dgm:t>
    </dgm:pt>
    <dgm:pt modelId="{F3EC5A9E-0132-4549-9676-8BB2CF7D96C2}" type="sibTrans" cxnId="{8EE0DE1C-762B-4378-ABA1-F62750D3F9A8}">
      <dgm:prSet/>
      <dgm:spPr/>
      <dgm:t>
        <a:bodyPr/>
        <a:lstStyle/>
        <a:p>
          <a:endParaRPr lang="lt-LT" sz="1200">
            <a:latin typeface="Times New Roman" panose="02020603050405020304" pitchFamily="18" charset="0"/>
            <a:cs typeface="Times New Roman" panose="02020603050405020304" pitchFamily="18" charset="0"/>
          </a:endParaRPr>
        </a:p>
      </dgm:t>
    </dgm:pt>
    <dgm:pt modelId="{60CEFDBE-7046-4D2C-B436-C7CBCCA1B35A}">
      <dgm:prSet phldrT="[Text]" custT="1"/>
      <dgm:spPr/>
      <dgm:t>
        <a:bodyPr/>
        <a:lstStyle/>
        <a:p>
          <a:r>
            <a:rPr lang="lt-LT" sz="1200" b="1" u="sng">
              <a:latin typeface="Times New Roman" panose="02020603050405020304" pitchFamily="18" charset="0"/>
              <a:cs typeface="Times New Roman" panose="02020603050405020304" pitchFamily="18" charset="0"/>
            </a:rPr>
            <a:t>Pasvalio rajonas</a:t>
          </a:r>
          <a:r>
            <a:rPr lang="lt-LT" sz="1200" b="1">
              <a:latin typeface="Times New Roman" panose="02020603050405020304" pitchFamily="18" charset="0"/>
              <a:cs typeface="Times New Roman" panose="02020603050405020304" pitchFamily="18" charset="0"/>
            </a:rPr>
            <a:t> </a:t>
          </a:r>
          <a:r>
            <a:rPr lang="lt-LT" sz="1200">
              <a:latin typeface="Times New Roman" panose="02020603050405020304" pitchFamily="18" charset="0"/>
              <a:cs typeface="Times New Roman" panose="02020603050405020304" pitchFamily="18" charset="0"/>
            </a:rPr>
            <a:t>– lengvai ir saugiai pasiekiamas, modernaus žemės ūkio ir perdirbamosios pramonės, atsinaujinančios energetikos, veiklių bendruomenių, sveikos aplinkos ir patrauklaus turizmo kraštas, įdomus savo smegduobėmis.</a:t>
          </a:r>
          <a:endParaRPr lang="lt-LT" sz="1200" b="1">
            <a:latin typeface="Times New Roman" panose="02020603050405020304" pitchFamily="18" charset="0"/>
            <a:cs typeface="Times New Roman" panose="02020603050405020304" pitchFamily="18" charset="0"/>
          </a:endParaRPr>
        </a:p>
      </dgm:t>
    </dgm:pt>
    <dgm:pt modelId="{BDA9DC01-10AC-4138-8633-2A1C5DE1B639}" type="parTrans" cxnId="{01F03B06-9CC1-4AFD-82E3-91ED70AF594C}">
      <dgm:prSet/>
      <dgm:spPr/>
      <dgm:t>
        <a:bodyPr/>
        <a:lstStyle/>
        <a:p>
          <a:endParaRPr lang="lt-LT" sz="1200">
            <a:latin typeface="Times New Roman" panose="02020603050405020304" pitchFamily="18" charset="0"/>
            <a:cs typeface="Times New Roman" panose="02020603050405020304" pitchFamily="18" charset="0"/>
          </a:endParaRPr>
        </a:p>
      </dgm:t>
    </dgm:pt>
    <dgm:pt modelId="{F8522E7B-052B-43A8-A22B-AA25AA0376E6}" type="sibTrans" cxnId="{01F03B06-9CC1-4AFD-82E3-91ED70AF594C}">
      <dgm:prSet/>
      <dgm:spPr/>
      <dgm:t>
        <a:bodyPr/>
        <a:lstStyle/>
        <a:p>
          <a:endParaRPr lang="lt-LT" sz="1200">
            <a:latin typeface="Times New Roman" panose="02020603050405020304" pitchFamily="18" charset="0"/>
            <a:cs typeface="Times New Roman" panose="02020603050405020304" pitchFamily="18" charset="0"/>
          </a:endParaRPr>
        </a:p>
      </dgm:t>
    </dgm:pt>
    <dgm:pt modelId="{6220F2CD-3CF6-4F7E-AB76-DA6B9026E1E5}">
      <dgm:prSet phldrT="[Text]" custT="1"/>
      <dgm:spPr/>
      <dgm:t>
        <a:bodyPr/>
        <a:lstStyle/>
        <a:p>
          <a:r>
            <a:rPr lang="lt-LT" sz="1600" b="1">
              <a:latin typeface="Times New Roman" panose="02020603050405020304" pitchFamily="18" charset="0"/>
              <a:cs typeface="Times New Roman" panose="02020603050405020304" pitchFamily="18" charset="0"/>
            </a:rPr>
            <a:t>2 variantas</a:t>
          </a:r>
        </a:p>
      </dgm:t>
    </dgm:pt>
    <dgm:pt modelId="{97368FBF-0147-462D-8830-C201563A231F}" type="parTrans" cxnId="{5344F01C-01FC-4981-9375-7B839597A807}">
      <dgm:prSet/>
      <dgm:spPr/>
      <dgm:t>
        <a:bodyPr/>
        <a:lstStyle/>
        <a:p>
          <a:endParaRPr lang="lt-LT" sz="1200">
            <a:latin typeface="Times New Roman" panose="02020603050405020304" pitchFamily="18" charset="0"/>
            <a:cs typeface="Times New Roman" panose="02020603050405020304" pitchFamily="18" charset="0"/>
          </a:endParaRPr>
        </a:p>
      </dgm:t>
    </dgm:pt>
    <dgm:pt modelId="{A23EC005-EB25-4AC2-A933-A88E34BCEE74}" type="sibTrans" cxnId="{5344F01C-01FC-4981-9375-7B839597A807}">
      <dgm:prSet/>
      <dgm:spPr/>
      <dgm:t>
        <a:bodyPr/>
        <a:lstStyle/>
        <a:p>
          <a:endParaRPr lang="lt-LT" sz="1200">
            <a:latin typeface="Times New Roman" panose="02020603050405020304" pitchFamily="18" charset="0"/>
            <a:cs typeface="Times New Roman" panose="02020603050405020304" pitchFamily="18" charset="0"/>
          </a:endParaRPr>
        </a:p>
      </dgm:t>
    </dgm:pt>
    <dgm:pt modelId="{62E4D136-5229-4945-9A46-1D44D36CF230}">
      <dgm:prSet phldrT="[Text]" custT="1"/>
      <dgm:spPr/>
      <dgm:t>
        <a:bodyPr/>
        <a:lstStyle/>
        <a:p>
          <a:r>
            <a:rPr lang="lt-LT" sz="1200">
              <a:latin typeface="Times New Roman" panose="02020603050405020304" pitchFamily="18" charset="0"/>
              <a:cs typeface="Times New Roman" panose="02020603050405020304" pitchFamily="18" charset="0"/>
            </a:rPr>
            <a:t> </a:t>
          </a:r>
        </a:p>
      </dgm:t>
    </dgm:pt>
    <dgm:pt modelId="{4A513398-1134-4C52-9C08-A07CD4DC3FFB}" type="parTrans" cxnId="{4864DC62-D39F-46E3-9224-B125E49AECBB}">
      <dgm:prSet/>
      <dgm:spPr/>
      <dgm:t>
        <a:bodyPr/>
        <a:lstStyle/>
        <a:p>
          <a:endParaRPr lang="lt-LT" sz="1200">
            <a:latin typeface="Times New Roman" panose="02020603050405020304" pitchFamily="18" charset="0"/>
            <a:cs typeface="Times New Roman" panose="02020603050405020304" pitchFamily="18" charset="0"/>
          </a:endParaRPr>
        </a:p>
      </dgm:t>
    </dgm:pt>
    <dgm:pt modelId="{C352305A-2B42-401E-857F-7C70F41CAE1F}" type="sibTrans" cxnId="{4864DC62-D39F-46E3-9224-B125E49AECBB}">
      <dgm:prSet/>
      <dgm:spPr/>
      <dgm:t>
        <a:bodyPr/>
        <a:lstStyle/>
        <a:p>
          <a:endParaRPr lang="lt-LT" sz="1200">
            <a:latin typeface="Times New Roman" panose="02020603050405020304" pitchFamily="18" charset="0"/>
            <a:cs typeface="Times New Roman" panose="02020603050405020304" pitchFamily="18" charset="0"/>
          </a:endParaRPr>
        </a:p>
      </dgm:t>
    </dgm:pt>
    <dgm:pt modelId="{76BAEE4B-29D3-4A8F-AD64-B1F3C15FA40A}">
      <dgm:prSet phldrT="[Text]" custT="1"/>
      <dgm:spPr/>
      <dgm:t>
        <a:bodyPr/>
        <a:lstStyle/>
        <a:p>
          <a:r>
            <a:rPr lang="lt-LT" sz="1200" b="1" u="sng">
              <a:latin typeface="Times New Roman" panose="02020603050405020304" pitchFamily="18" charset="0"/>
              <a:cs typeface="Times New Roman" panose="02020603050405020304" pitchFamily="18" charset="0"/>
            </a:rPr>
            <a:t>Pasvalio kraštas </a:t>
          </a:r>
          <a:r>
            <a:rPr lang="lt-LT" sz="1200">
              <a:latin typeface="Times New Roman" panose="02020603050405020304" pitchFamily="18" charset="0"/>
              <a:cs typeface="Times New Roman" panose="02020603050405020304" pitchFamily="18" charset="0"/>
            </a:rPr>
            <a:t>– šiaurės Lietuvos dalis prie „Via Baltica“ magistralės, garsėjanti efektyviu žemės ūkiu ir perdirbamąja pramone, išsiskirianti gamtos bei kultūros paveldu, turtingas Vileišių išmintimi ir bendruomeniškumo santykiais pagrįsta socialine aplinka.</a:t>
          </a:r>
        </a:p>
      </dgm:t>
    </dgm:pt>
    <dgm:pt modelId="{454669D0-4EC2-4E72-9CC2-0122260A6CBA}" type="parTrans" cxnId="{0FA13595-281B-4EB7-B3E0-F82476C2E30D}">
      <dgm:prSet/>
      <dgm:spPr/>
      <dgm:t>
        <a:bodyPr/>
        <a:lstStyle/>
        <a:p>
          <a:endParaRPr lang="lt-LT" sz="1200">
            <a:latin typeface="Times New Roman" panose="02020603050405020304" pitchFamily="18" charset="0"/>
            <a:cs typeface="Times New Roman" panose="02020603050405020304" pitchFamily="18" charset="0"/>
          </a:endParaRPr>
        </a:p>
      </dgm:t>
    </dgm:pt>
    <dgm:pt modelId="{32C69D9F-525F-41A8-823E-B010A734ADAE}" type="sibTrans" cxnId="{0FA13595-281B-4EB7-B3E0-F82476C2E30D}">
      <dgm:prSet/>
      <dgm:spPr/>
      <dgm:t>
        <a:bodyPr/>
        <a:lstStyle/>
        <a:p>
          <a:endParaRPr lang="lt-LT" sz="1200">
            <a:latin typeface="Times New Roman" panose="02020603050405020304" pitchFamily="18" charset="0"/>
            <a:cs typeface="Times New Roman" panose="02020603050405020304" pitchFamily="18" charset="0"/>
          </a:endParaRPr>
        </a:p>
      </dgm:t>
    </dgm:pt>
    <dgm:pt modelId="{435FD558-9725-40DA-9990-11DAAB10B4F6}">
      <dgm:prSet phldrT="[Text]" custT="1"/>
      <dgm:spPr/>
      <dgm:t>
        <a:bodyPr/>
        <a:lstStyle/>
        <a:p>
          <a:r>
            <a:rPr lang="lt-LT" sz="1600" b="1">
              <a:latin typeface="Times New Roman" panose="02020603050405020304" pitchFamily="18" charset="0"/>
              <a:cs typeface="Times New Roman" panose="02020603050405020304" pitchFamily="18" charset="0"/>
            </a:rPr>
            <a:t>4 variantas</a:t>
          </a:r>
        </a:p>
      </dgm:t>
    </dgm:pt>
    <dgm:pt modelId="{4122F5C5-B160-4A67-B0F8-A431FDBADB75}" type="parTrans" cxnId="{ACD3D02C-56AA-4B58-B960-CE42C4D3D6CF}">
      <dgm:prSet/>
      <dgm:spPr/>
      <dgm:t>
        <a:bodyPr/>
        <a:lstStyle/>
        <a:p>
          <a:endParaRPr lang="lt-LT" sz="1200">
            <a:latin typeface="Times New Roman" panose="02020603050405020304" pitchFamily="18" charset="0"/>
            <a:cs typeface="Times New Roman" panose="02020603050405020304" pitchFamily="18" charset="0"/>
          </a:endParaRPr>
        </a:p>
      </dgm:t>
    </dgm:pt>
    <dgm:pt modelId="{EBC2E77B-8363-4EFE-AF00-28E6701054BD}" type="sibTrans" cxnId="{ACD3D02C-56AA-4B58-B960-CE42C4D3D6CF}">
      <dgm:prSet/>
      <dgm:spPr/>
      <dgm:t>
        <a:bodyPr/>
        <a:lstStyle/>
        <a:p>
          <a:endParaRPr lang="lt-LT" sz="1200">
            <a:latin typeface="Times New Roman" panose="02020603050405020304" pitchFamily="18" charset="0"/>
            <a:cs typeface="Times New Roman" panose="02020603050405020304" pitchFamily="18" charset="0"/>
          </a:endParaRPr>
        </a:p>
      </dgm:t>
    </dgm:pt>
    <dgm:pt modelId="{57C3E542-24F3-4FAC-AE25-E5714E4C6DAC}">
      <dgm:prSet phldrT="[Text]" custT="1"/>
      <dgm:spPr/>
      <dgm:t>
        <a:bodyPr/>
        <a:lstStyle/>
        <a:p>
          <a:r>
            <a:rPr lang="lt-LT" sz="1200">
              <a:latin typeface="Times New Roman" panose="02020603050405020304" pitchFamily="18" charset="0"/>
              <a:cs typeface="Times New Roman" panose="02020603050405020304" pitchFamily="18" charset="0"/>
            </a:rPr>
            <a:t> </a:t>
          </a:r>
        </a:p>
      </dgm:t>
    </dgm:pt>
    <dgm:pt modelId="{593BC30C-3B6F-4FB9-9EFB-21557DA14879}" type="parTrans" cxnId="{F7AC1CB4-FDD6-4DEC-84F5-2DACE68FE323}">
      <dgm:prSet/>
      <dgm:spPr/>
      <dgm:t>
        <a:bodyPr/>
        <a:lstStyle/>
        <a:p>
          <a:endParaRPr lang="lt-LT" sz="1200">
            <a:latin typeface="Times New Roman" panose="02020603050405020304" pitchFamily="18" charset="0"/>
            <a:cs typeface="Times New Roman" panose="02020603050405020304" pitchFamily="18" charset="0"/>
          </a:endParaRPr>
        </a:p>
      </dgm:t>
    </dgm:pt>
    <dgm:pt modelId="{95ED8F0E-E600-4C3A-BCA5-9943E8209F17}" type="sibTrans" cxnId="{F7AC1CB4-FDD6-4DEC-84F5-2DACE68FE323}">
      <dgm:prSet/>
      <dgm:spPr/>
      <dgm:t>
        <a:bodyPr/>
        <a:lstStyle/>
        <a:p>
          <a:endParaRPr lang="lt-LT" sz="1200">
            <a:latin typeface="Times New Roman" panose="02020603050405020304" pitchFamily="18" charset="0"/>
            <a:cs typeface="Times New Roman" panose="02020603050405020304" pitchFamily="18" charset="0"/>
          </a:endParaRPr>
        </a:p>
      </dgm:t>
    </dgm:pt>
    <dgm:pt modelId="{DA3709ED-B0CB-48AD-84EA-769C5FC82528}">
      <dgm:prSet phldrT="[Text]" custT="1"/>
      <dgm:spPr/>
      <dgm:t>
        <a:bodyPr/>
        <a:lstStyle/>
        <a:p>
          <a:endParaRPr lang="lt-LT" sz="1200">
            <a:latin typeface="Times New Roman" panose="02020603050405020304" pitchFamily="18" charset="0"/>
            <a:cs typeface="Times New Roman" panose="02020603050405020304" pitchFamily="18" charset="0"/>
          </a:endParaRPr>
        </a:p>
      </dgm:t>
    </dgm:pt>
    <dgm:pt modelId="{E41C436B-27AC-478B-86F5-B7D1F0C0B3F3}" type="parTrans" cxnId="{E3A4F161-4129-43AE-BCA9-A44DF8E4C9F3}">
      <dgm:prSet/>
      <dgm:spPr/>
      <dgm:t>
        <a:bodyPr/>
        <a:lstStyle/>
        <a:p>
          <a:endParaRPr lang="lt-LT" sz="1200">
            <a:latin typeface="Times New Roman" panose="02020603050405020304" pitchFamily="18" charset="0"/>
            <a:cs typeface="Times New Roman" panose="02020603050405020304" pitchFamily="18" charset="0"/>
          </a:endParaRPr>
        </a:p>
      </dgm:t>
    </dgm:pt>
    <dgm:pt modelId="{88A43BF2-C265-44AB-B9A6-A4BE007FAA9C}" type="sibTrans" cxnId="{E3A4F161-4129-43AE-BCA9-A44DF8E4C9F3}">
      <dgm:prSet/>
      <dgm:spPr/>
      <dgm:t>
        <a:bodyPr/>
        <a:lstStyle/>
        <a:p>
          <a:endParaRPr lang="lt-LT" sz="1200">
            <a:latin typeface="Times New Roman" panose="02020603050405020304" pitchFamily="18" charset="0"/>
            <a:cs typeface="Times New Roman" panose="02020603050405020304" pitchFamily="18" charset="0"/>
          </a:endParaRPr>
        </a:p>
      </dgm:t>
    </dgm:pt>
    <dgm:pt modelId="{06995496-E5F5-41EE-B642-0D3E5D23442A}">
      <dgm:prSet custT="1"/>
      <dgm:spPr/>
      <dgm:t>
        <a:bodyPr/>
        <a:lstStyle/>
        <a:p>
          <a:endParaRPr lang="lt-LT" sz="1200">
            <a:latin typeface="Times New Roman" panose="02020603050405020304" pitchFamily="18" charset="0"/>
            <a:cs typeface="Times New Roman" panose="02020603050405020304" pitchFamily="18" charset="0"/>
          </a:endParaRPr>
        </a:p>
      </dgm:t>
    </dgm:pt>
    <dgm:pt modelId="{888AB9F0-6B59-4AB4-8A8C-7EDFF23CC52A}" type="parTrans" cxnId="{D6EA48F3-11DA-4287-9620-AF2BC0F9924D}">
      <dgm:prSet/>
      <dgm:spPr/>
      <dgm:t>
        <a:bodyPr/>
        <a:lstStyle/>
        <a:p>
          <a:endParaRPr lang="lt-LT" sz="1200">
            <a:latin typeface="Times New Roman" panose="02020603050405020304" pitchFamily="18" charset="0"/>
            <a:cs typeface="Times New Roman" panose="02020603050405020304" pitchFamily="18" charset="0"/>
          </a:endParaRPr>
        </a:p>
      </dgm:t>
    </dgm:pt>
    <dgm:pt modelId="{4D571989-222A-424C-A820-5B0E11D9A176}" type="sibTrans" cxnId="{D6EA48F3-11DA-4287-9620-AF2BC0F9924D}">
      <dgm:prSet/>
      <dgm:spPr/>
      <dgm:t>
        <a:bodyPr/>
        <a:lstStyle/>
        <a:p>
          <a:endParaRPr lang="lt-LT" sz="1200">
            <a:latin typeface="Times New Roman" panose="02020603050405020304" pitchFamily="18" charset="0"/>
            <a:cs typeface="Times New Roman" panose="02020603050405020304" pitchFamily="18" charset="0"/>
          </a:endParaRPr>
        </a:p>
      </dgm:t>
    </dgm:pt>
    <dgm:pt modelId="{B5537651-2498-4A22-8EA3-8B56F216EEB0}">
      <dgm:prSet custT="1"/>
      <dgm:spPr/>
      <dgm:t>
        <a:bodyPr/>
        <a:lstStyle/>
        <a:p>
          <a:r>
            <a:rPr lang="lt-LT" sz="1600" b="1">
              <a:latin typeface="Times New Roman" panose="02020603050405020304" pitchFamily="18" charset="0"/>
              <a:cs typeface="Times New Roman" panose="02020603050405020304" pitchFamily="18" charset="0"/>
            </a:rPr>
            <a:t>3 variantas</a:t>
          </a:r>
        </a:p>
      </dgm:t>
    </dgm:pt>
    <dgm:pt modelId="{38CACBA9-676D-464A-9E68-21E8989A4AE2}" type="parTrans" cxnId="{6A70DDF2-0505-4612-BBBC-4D499A6D569D}">
      <dgm:prSet/>
      <dgm:spPr/>
      <dgm:t>
        <a:bodyPr/>
        <a:lstStyle/>
        <a:p>
          <a:endParaRPr lang="lt-LT" sz="1200">
            <a:latin typeface="Times New Roman" panose="02020603050405020304" pitchFamily="18" charset="0"/>
            <a:cs typeface="Times New Roman" panose="02020603050405020304" pitchFamily="18" charset="0"/>
          </a:endParaRPr>
        </a:p>
      </dgm:t>
    </dgm:pt>
    <dgm:pt modelId="{43DD78C9-206B-4549-BBFE-FA26043871C7}" type="sibTrans" cxnId="{6A70DDF2-0505-4612-BBBC-4D499A6D569D}">
      <dgm:prSet/>
      <dgm:spPr/>
      <dgm:t>
        <a:bodyPr/>
        <a:lstStyle/>
        <a:p>
          <a:endParaRPr lang="lt-LT" sz="1200">
            <a:latin typeface="Times New Roman" panose="02020603050405020304" pitchFamily="18" charset="0"/>
            <a:cs typeface="Times New Roman" panose="02020603050405020304" pitchFamily="18" charset="0"/>
          </a:endParaRPr>
        </a:p>
      </dgm:t>
    </dgm:pt>
    <dgm:pt modelId="{6D20E748-940B-4C3E-935F-0329126CCE3F}">
      <dgm:prSet custT="1"/>
      <dgm:spPr/>
      <dgm:t>
        <a:bodyPr/>
        <a:lstStyle/>
        <a:p>
          <a:endParaRPr lang="lt-LT" sz="1200">
            <a:latin typeface="Times New Roman" panose="02020603050405020304" pitchFamily="18" charset="0"/>
            <a:cs typeface="Times New Roman" panose="02020603050405020304" pitchFamily="18" charset="0"/>
          </a:endParaRPr>
        </a:p>
      </dgm:t>
    </dgm:pt>
    <dgm:pt modelId="{403C0CE6-69ED-4722-8627-DE131B678156}" type="parTrans" cxnId="{D22AAAE7-B447-42F9-BE5E-07EE2BFD02E7}">
      <dgm:prSet/>
      <dgm:spPr/>
      <dgm:t>
        <a:bodyPr/>
        <a:lstStyle/>
        <a:p>
          <a:endParaRPr lang="lt-LT" sz="1200">
            <a:latin typeface="Times New Roman" panose="02020603050405020304" pitchFamily="18" charset="0"/>
            <a:cs typeface="Times New Roman" panose="02020603050405020304" pitchFamily="18" charset="0"/>
          </a:endParaRPr>
        </a:p>
      </dgm:t>
    </dgm:pt>
    <dgm:pt modelId="{41D7BE17-0A52-44BD-8C0B-A0ED75B13C22}" type="sibTrans" cxnId="{D22AAAE7-B447-42F9-BE5E-07EE2BFD02E7}">
      <dgm:prSet/>
      <dgm:spPr/>
      <dgm:t>
        <a:bodyPr/>
        <a:lstStyle/>
        <a:p>
          <a:endParaRPr lang="lt-LT" sz="1200">
            <a:latin typeface="Times New Roman" panose="02020603050405020304" pitchFamily="18" charset="0"/>
            <a:cs typeface="Times New Roman" panose="02020603050405020304" pitchFamily="18" charset="0"/>
          </a:endParaRPr>
        </a:p>
      </dgm:t>
    </dgm:pt>
    <dgm:pt modelId="{F44BB68F-2669-4A34-A3EE-B88A44CBADD6}">
      <dgm:prSet custT="1"/>
      <dgm:spPr/>
      <dgm:t>
        <a:bodyPr/>
        <a:lstStyle/>
        <a:p>
          <a:endParaRPr lang="lt-LT" sz="1200">
            <a:latin typeface="Times New Roman" panose="02020603050405020304" pitchFamily="18" charset="0"/>
            <a:cs typeface="Times New Roman" panose="02020603050405020304" pitchFamily="18" charset="0"/>
          </a:endParaRPr>
        </a:p>
      </dgm:t>
    </dgm:pt>
    <dgm:pt modelId="{81AF3B82-9D16-42CD-91AF-EC636147D9D0}" type="parTrans" cxnId="{41B67C6E-AD5F-4E6B-A384-1F47305D2333}">
      <dgm:prSet/>
      <dgm:spPr/>
      <dgm:t>
        <a:bodyPr/>
        <a:lstStyle/>
        <a:p>
          <a:endParaRPr lang="lt-LT" sz="1200">
            <a:latin typeface="Times New Roman" panose="02020603050405020304" pitchFamily="18" charset="0"/>
            <a:cs typeface="Times New Roman" panose="02020603050405020304" pitchFamily="18" charset="0"/>
          </a:endParaRPr>
        </a:p>
      </dgm:t>
    </dgm:pt>
    <dgm:pt modelId="{30FF5EF1-C74E-418B-A2D9-F5DC52FDB225}" type="sibTrans" cxnId="{41B67C6E-AD5F-4E6B-A384-1F47305D2333}">
      <dgm:prSet/>
      <dgm:spPr/>
      <dgm:t>
        <a:bodyPr/>
        <a:lstStyle/>
        <a:p>
          <a:endParaRPr lang="lt-LT" sz="1200">
            <a:latin typeface="Times New Roman" panose="02020603050405020304" pitchFamily="18" charset="0"/>
            <a:cs typeface="Times New Roman" panose="02020603050405020304" pitchFamily="18" charset="0"/>
          </a:endParaRPr>
        </a:p>
      </dgm:t>
    </dgm:pt>
    <dgm:pt modelId="{E292A9A7-B872-477E-99AF-904F0D771C59}" type="pres">
      <dgm:prSet presAssocID="{B6CB4272-CB51-49B6-ABA6-5B2212BBFD85}" presName="Name0" presStyleCnt="0">
        <dgm:presLayoutVars>
          <dgm:chMax/>
          <dgm:chPref val="3"/>
          <dgm:dir/>
          <dgm:animOne val="branch"/>
          <dgm:animLvl val="lvl"/>
        </dgm:presLayoutVars>
      </dgm:prSet>
      <dgm:spPr/>
    </dgm:pt>
    <dgm:pt modelId="{05CFDA8F-2E27-4422-87CA-567299AD9859}" type="pres">
      <dgm:prSet presAssocID="{6DCBD626-A625-4005-A48E-875509D5444C}" presName="composite" presStyleCnt="0"/>
      <dgm:spPr/>
    </dgm:pt>
    <dgm:pt modelId="{D6641C22-19E9-44FD-90BB-5F10F934AFC4}" type="pres">
      <dgm:prSet presAssocID="{6DCBD626-A625-4005-A48E-875509D5444C}" presName="FirstChild" presStyleLbl="revTx" presStyleIdx="0" presStyleCnt="8">
        <dgm:presLayoutVars>
          <dgm:chMax val="0"/>
          <dgm:chPref val="0"/>
          <dgm:bulletEnabled val="1"/>
        </dgm:presLayoutVars>
      </dgm:prSet>
      <dgm:spPr/>
    </dgm:pt>
    <dgm:pt modelId="{40BA8C69-98E4-4CDD-BE0A-6206FA2FCB89}" type="pres">
      <dgm:prSet presAssocID="{6DCBD626-A625-4005-A48E-875509D5444C}" presName="Parent" presStyleLbl="alignNode1" presStyleIdx="0" presStyleCnt="4" custLinFactNeighborX="1977" custLinFactNeighborY="-486">
        <dgm:presLayoutVars>
          <dgm:chMax val="3"/>
          <dgm:chPref val="3"/>
          <dgm:bulletEnabled val="1"/>
        </dgm:presLayoutVars>
      </dgm:prSet>
      <dgm:spPr/>
    </dgm:pt>
    <dgm:pt modelId="{5E0FBA61-734A-4598-9D64-E5C89B131562}" type="pres">
      <dgm:prSet presAssocID="{6DCBD626-A625-4005-A48E-875509D5444C}" presName="Accent" presStyleLbl="parChTrans1D1" presStyleIdx="0" presStyleCnt="4"/>
      <dgm:spPr/>
    </dgm:pt>
    <dgm:pt modelId="{C480FD9F-897C-4358-AD59-959AE18D1301}" type="pres">
      <dgm:prSet presAssocID="{6DCBD626-A625-4005-A48E-875509D5444C}" presName="Child" presStyleLbl="revTx" presStyleIdx="1" presStyleCnt="8">
        <dgm:presLayoutVars>
          <dgm:chMax val="0"/>
          <dgm:chPref val="0"/>
          <dgm:bulletEnabled val="1"/>
        </dgm:presLayoutVars>
      </dgm:prSet>
      <dgm:spPr/>
    </dgm:pt>
    <dgm:pt modelId="{7BDC8BB3-CBAF-4AB6-BA6C-BBF1DC4ADE9E}" type="pres">
      <dgm:prSet presAssocID="{419BC5B8-A7F1-4F67-9D34-F7362F0DFF2D}" presName="sibTrans" presStyleCnt="0"/>
      <dgm:spPr/>
    </dgm:pt>
    <dgm:pt modelId="{A776582D-5D57-43EF-8E20-52CB61E512BA}" type="pres">
      <dgm:prSet presAssocID="{6220F2CD-3CF6-4F7E-AB76-DA6B9026E1E5}" presName="composite" presStyleCnt="0"/>
      <dgm:spPr/>
    </dgm:pt>
    <dgm:pt modelId="{B4D38F64-9FDF-4BD6-99DE-B26693657B7E}" type="pres">
      <dgm:prSet presAssocID="{6220F2CD-3CF6-4F7E-AB76-DA6B9026E1E5}" presName="FirstChild" presStyleLbl="revTx" presStyleIdx="2" presStyleCnt="8">
        <dgm:presLayoutVars>
          <dgm:chMax val="0"/>
          <dgm:chPref val="0"/>
          <dgm:bulletEnabled val="1"/>
        </dgm:presLayoutVars>
      </dgm:prSet>
      <dgm:spPr/>
    </dgm:pt>
    <dgm:pt modelId="{8DCCC367-1FC1-4739-A4CC-34B1BCE54F89}" type="pres">
      <dgm:prSet presAssocID="{6220F2CD-3CF6-4F7E-AB76-DA6B9026E1E5}" presName="Parent" presStyleLbl="alignNode1" presStyleIdx="1" presStyleCnt="4">
        <dgm:presLayoutVars>
          <dgm:chMax val="3"/>
          <dgm:chPref val="3"/>
          <dgm:bulletEnabled val="1"/>
        </dgm:presLayoutVars>
      </dgm:prSet>
      <dgm:spPr/>
    </dgm:pt>
    <dgm:pt modelId="{17B15DEB-3C15-44E2-8495-9B9E4542269F}" type="pres">
      <dgm:prSet presAssocID="{6220F2CD-3CF6-4F7E-AB76-DA6B9026E1E5}" presName="Accent" presStyleLbl="parChTrans1D1" presStyleIdx="1" presStyleCnt="4"/>
      <dgm:spPr/>
    </dgm:pt>
    <dgm:pt modelId="{C82465C5-46D4-4CB5-BE60-94E8E90AF19F}" type="pres">
      <dgm:prSet presAssocID="{6220F2CD-3CF6-4F7E-AB76-DA6B9026E1E5}" presName="Child" presStyleLbl="revTx" presStyleIdx="3" presStyleCnt="8" custScaleY="88520">
        <dgm:presLayoutVars>
          <dgm:chMax val="0"/>
          <dgm:chPref val="0"/>
          <dgm:bulletEnabled val="1"/>
        </dgm:presLayoutVars>
      </dgm:prSet>
      <dgm:spPr/>
    </dgm:pt>
    <dgm:pt modelId="{BF5A4A5F-2D56-4550-9FAA-6FDF61D13D70}" type="pres">
      <dgm:prSet presAssocID="{A23EC005-EB25-4AC2-A933-A88E34BCEE74}" presName="sibTrans" presStyleCnt="0"/>
      <dgm:spPr/>
    </dgm:pt>
    <dgm:pt modelId="{B930A766-6D27-4E8A-BC87-9261B98E0E93}" type="pres">
      <dgm:prSet presAssocID="{B5537651-2498-4A22-8EA3-8B56F216EEB0}" presName="composite" presStyleCnt="0"/>
      <dgm:spPr/>
    </dgm:pt>
    <dgm:pt modelId="{B0CEF177-7B22-4C5F-A8DE-FF3E97570A4D}" type="pres">
      <dgm:prSet presAssocID="{B5537651-2498-4A22-8EA3-8B56F216EEB0}" presName="FirstChild" presStyleLbl="revTx" presStyleIdx="4" presStyleCnt="8">
        <dgm:presLayoutVars>
          <dgm:chMax val="0"/>
          <dgm:chPref val="0"/>
          <dgm:bulletEnabled val="1"/>
        </dgm:presLayoutVars>
      </dgm:prSet>
      <dgm:spPr/>
    </dgm:pt>
    <dgm:pt modelId="{E983F4C3-04FD-4DB2-B41E-9AB35B4E71FB}" type="pres">
      <dgm:prSet presAssocID="{B5537651-2498-4A22-8EA3-8B56F216EEB0}" presName="Parent" presStyleLbl="alignNode1" presStyleIdx="2" presStyleCnt="4">
        <dgm:presLayoutVars>
          <dgm:chMax val="3"/>
          <dgm:chPref val="3"/>
          <dgm:bulletEnabled val="1"/>
        </dgm:presLayoutVars>
      </dgm:prSet>
      <dgm:spPr/>
    </dgm:pt>
    <dgm:pt modelId="{61AEA458-32A2-4C15-B99E-6B9164A906A9}" type="pres">
      <dgm:prSet presAssocID="{B5537651-2498-4A22-8EA3-8B56F216EEB0}" presName="Accent" presStyleLbl="parChTrans1D1" presStyleIdx="2" presStyleCnt="4"/>
      <dgm:spPr/>
    </dgm:pt>
    <dgm:pt modelId="{F7D7D3F5-0217-4AB5-8FA0-0CBB502574DB}" type="pres">
      <dgm:prSet presAssocID="{B5537651-2498-4A22-8EA3-8B56F216EEB0}" presName="Child" presStyleLbl="revTx" presStyleIdx="5" presStyleCnt="8">
        <dgm:presLayoutVars>
          <dgm:chMax val="0"/>
          <dgm:chPref val="0"/>
          <dgm:bulletEnabled val="1"/>
        </dgm:presLayoutVars>
      </dgm:prSet>
      <dgm:spPr/>
    </dgm:pt>
    <dgm:pt modelId="{B7E45F22-5522-4D64-90CF-160B7642356B}" type="pres">
      <dgm:prSet presAssocID="{43DD78C9-206B-4549-BBFE-FA26043871C7}" presName="sibTrans" presStyleCnt="0"/>
      <dgm:spPr/>
    </dgm:pt>
    <dgm:pt modelId="{74D01416-1B59-46D2-B01C-125BBA776218}" type="pres">
      <dgm:prSet presAssocID="{435FD558-9725-40DA-9990-11DAAB10B4F6}" presName="composite" presStyleCnt="0"/>
      <dgm:spPr/>
    </dgm:pt>
    <dgm:pt modelId="{C97E16F2-DFE3-415A-8B23-D28169E5B645}" type="pres">
      <dgm:prSet presAssocID="{435FD558-9725-40DA-9990-11DAAB10B4F6}" presName="FirstChild" presStyleLbl="revTx" presStyleIdx="6" presStyleCnt="8">
        <dgm:presLayoutVars>
          <dgm:chMax val="0"/>
          <dgm:chPref val="0"/>
          <dgm:bulletEnabled val="1"/>
        </dgm:presLayoutVars>
      </dgm:prSet>
      <dgm:spPr/>
    </dgm:pt>
    <dgm:pt modelId="{8B2D6777-4124-40DA-939C-E6301E669370}" type="pres">
      <dgm:prSet presAssocID="{435FD558-9725-40DA-9990-11DAAB10B4F6}" presName="Parent" presStyleLbl="alignNode1" presStyleIdx="3" presStyleCnt="4">
        <dgm:presLayoutVars>
          <dgm:chMax val="3"/>
          <dgm:chPref val="3"/>
          <dgm:bulletEnabled val="1"/>
        </dgm:presLayoutVars>
      </dgm:prSet>
      <dgm:spPr/>
    </dgm:pt>
    <dgm:pt modelId="{AD3DA80F-005C-4BC9-8AF1-3BF6D573A2AA}" type="pres">
      <dgm:prSet presAssocID="{435FD558-9725-40DA-9990-11DAAB10B4F6}" presName="Accent" presStyleLbl="parChTrans1D1" presStyleIdx="3" presStyleCnt="4"/>
      <dgm:spPr/>
    </dgm:pt>
    <dgm:pt modelId="{5660CB0F-26BE-4E62-8B7A-068E8BC7592D}" type="pres">
      <dgm:prSet presAssocID="{435FD558-9725-40DA-9990-11DAAB10B4F6}" presName="Child" presStyleLbl="revTx" presStyleIdx="7" presStyleCnt="8">
        <dgm:presLayoutVars>
          <dgm:chMax val="0"/>
          <dgm:chPref val="0"/>
          <dgm:bulletEnabled val="1"/>
        </dgm:presLayoutVars>
      </dgm:prSet>
      <dgm:spPr/>
    </dgm:pt>
  </dgm:ptLst>
  <dgm:cxnLst>
    <dgm:cxn modelId="{A9E22601-8188-41AD-97AA-9BE40EF01AF7}" type="presOf" srcId="{6DCBD626-A625-4005-A48E-875509D5444C}" destId="{40BA8C69-98E4-4CDD-BE0A-6206FA2FCB89}" srcOrd="0" destOrd="0" presId="urn:microsoft.com/office/officeart/2011/layout/TabList"/>
    <dgm:cxn modelId="{01F03B06-9CC1-4AFD-82E3-91ED70AF594C}" srcId="{6DCBD626-A625-4005-A48E-875509D5444C}" destId="{60CEFDBE-7046-4D2C-B436-C7CBCCA1B35A}" srcOrd="1" destOrd="0" parTransId="{BDA9DC01-10AC-4138-8633-2A1C5DE1B639}" sibTransId="{F8522E7B-052B-43A8-A22B-AA25AA0376E6}"/>
    <dgm:cxn modelId="{D915360D-2C9C-456A-8A68-E010CE8692C1}" type="presOf" srcId="{62E4D136-5229-4945-9A46-1D44D36CF230}" destId="{B4D38F64-9FDF-4BD6-99DE-B26693657B7E}" srcOrd="0" destOrd="0" presId="urn:microsoft.com/office/officeart/2011/layout/TabList"/>
    <dgm:cxn modelId="{8EE0DE1C-762B-4378-ABA1-F62750D3F9A8}" srcId="{6DCBD626-A625-4005-A48E-875509D5444C}" destId="{308B6BCE-65E6-4432-87F1-94E07C589587}" srcOrd="0" destOrd="0" parTransId="{595CFCFE-4C17-405A-8C29-EF3118BBAD64}" sibTransId="{F3EC5A9E-0132-4549-9676-8BB2CF7D96C2}"/>
    <dgm:cxn modelId="{5344F01C-01FC-4981-9375-7B839597A807}" srcId="{B6CB4272-CB51-49B6-ABA6-5B2212BBFD85}" destId="{6220F2CD-3CF6-4F7E-AB76-DA6B9026E1E5}" srcOrd="1" destOrd="0" parTransId="{97368FBF-0147-462D-8830-C201563A231F}" sibTransId="{A23EC005-EB25-4AC2-A933-A88E34BCEE74}"/>
    <dgm:cxn modelId="{ACD3D02C-56AA-4B58-B960-CE42C4D3D6CF}" srcId="{B6CB4272-CB51-49B6-ABA6-5B2212BBFD85}" destId="{435FD558-9725-40DA-9990-11DAAB10B4F6}" srcOrd="3" destOrd="0" parTransId="{4122F5C5-B160-4A67-B0F8-A431FDBADB75}" sibTransId="{EBC2E77B-8363-4EFE-AF00-28E6701054BD}"/>
    <dgm:cxn modelId="{010D3036-876C-4609-8BB2-D986BDD27DC3}" type="presOf" srcId="{DA3709ED-B0CB-48AD-84EA-769C5FC82528}" destId="{5660CB0F-26BE-4E62-8B7A-068E8BC7592D}" srcOrd="0" destOrd="0" presId="urn:microsoft.com/office/officeart/2011/layout/TabList"/>
    <dgm:cxn modelId="{CDF2F636-3483-4955-AC46-059A4B71F83A}" type="presOf" srcId="{06995496-E5F5-41EE-B642-0D3E5D23442A}" destId="{5660CB0F-26BE-4E62-8B7A-068E8BC7592D}" srcOrd="0" destOrd="1" presId="urn:microsoft.com/office/officeart/2011/layout/TabList"/>
    <dgm:cxn modelId="{E1E6C138-4D3E-4484-A535-2A888424571D}" type="presOf" srcId="{B6CB4272-CB51-49B6-ABA6-5B2212BBFD85}" destId="{E292A9A7-B872-477E-99AF-904F0D771C59}" srcOrd="0" destOrd="0" presId="urn:microsoft.com/office/officeart/2011/layout/TabList"/>
    <dgm:cxn modelId="{96CC2D5E-49E2-4C54-8423-8A5400FB63F7}" type="presOf" srcId="{6220F2CD-3CF6-4F7E-AB76-DA6B9026E1E5}" destId="{8DCCC367-1FC1-4739-A4CC-34B1BCE54F89}" srcOrd="0" destOrd="0" presId="urn:microsoft.com/office/officeart/2011/layout/TabList"/>
    <dgm:cxn modelId="{34F69761-E264-4578-88B0-2D49AFA2F705}" type="presOf" srcId="{76BAEE4B-29D3-4A8F-AD64-B1F3C15FA40A}" destId="{C82465C5-46D4-4CB5-BE60-94E8E90AF19F}" srcOrd="0" destOrd="0" presId="urn:microsoft.com/office/officeart/2011/layout/TabList"/>
    <dgm:cxn modelId="{E3A4F161-4129-43AE-BCA9-A44DF8E4C9F3}" srcId="{435FD558-9725-40DA-9990-11DAAB10B4F6}" destId="{DA3709ED-B0CB-48AD-84EA-769C5FC82528}" srcOrd="1" destOrd="0" parTransId="{E41C436B-27AC-478B-86F5-B7D1F0C0B3F3}" sibTransId="{88A43BF2-C265-44AB-B9A6-A4BE007FAA9C}"/>
    <dgm:cxn modelId="{4864DC62-D39F-46E3-9224-B125E49AECBB}" srcId="{6220F2CD-3CF6-4F7E-AB76-DA6B9026E1E5}" destId="{62E4D136-5229-4945-9A46-1D44D36CF230}" srcOrd="0" destOrd="0" parTransId="{4A513398-1134-4C52-9C08-A07CD4DC3FFB}" sibTransId="{C352305A-2B42-401E-857F-7C70F41CAE1F}"/>
    <dgm:cxn modelId="{41B67C6E-AD5F-4E6B-A384-1F47305D2333}" srcId="{B5537651-2498-4A22-8EA3-8B56F216EEB0}" destId="{F44BB68F-2669-4A34-A3EE-B88A44CBADD6}" srcOrd="1" destOrd="0" parTransId="{81AF3B82-9D16-42CD-91AF-EC636147D9D0}" sibTransId="{30FF5EF1-C74E-418B-A2D9-F5DC52FDB225}"/>
    <dgm:cxn modelId="{3BB44150-6962-405B-BE25-A09DB29A0FFB}" type="presOf" srcId="{6D20E748-940B-4C3E-935F-0329126CCE3F}" destId="{B0CEF177-7B22-4C5F-A8DE-FF3E97570A4D}" srcOrd="0" destOrd="0" presId="urn:microsoft.com/office/officeart/2011/layout/TabList"/>
    <dgm:cxn modelId="{73FC9E54-C630-4DB5-B216-8F39E5A582F3}" type="presOf" srcId="{F44BB68F-2669-4A34-A3EE-B88A44CBADD6}" destId="{F7D7D3F5-0217-4AB5-8FA0-0CBB502574DB}" srcOrd="0" destOrd="0" presId="urn:microsoft.com/office/officeart/2011/layout/TabList"/>
    <dgm:cxn modelId="{C44DB375-415A-4C7C-9407-2A2BA580885A}" type="presOf" srcId="{B5537651-2498-4A22-8EA3-8B56F216EEB0}" destId="{E983F4C3-04FD-4DB2-B41E-9AB35B4E71FB}" srcOrd="0" destOrd="0" presId="urn:microsoft.com/office/officeart/2011/layout/TabList"/>
    <dgm:cxn modelId="{63445056-E4A6-4387-A489-6AD2276E82C6}" type="presOf" srcId="{57C3E542-24F3-4FAC-AE25-E5714E4C6DAC}" destId="{C97E16F2-DFE3-415A-8B23-D28169E5B645}" srcOrd="0" destOrd="0" presId="urn:microsoft.com/office/officeart/2011/layout/TabList"/>
    <dgm:cxn modelId="{0FA13595-281B-4EB7-B3E0-F82476C2E30D}" srcId="{6220F2CD-3CF6-4F7E-AB76-DA6B9026E1E5}" destId="{76BAEE4B-29D3-4A8F-AD64-B1F3C15FA40A}" srcOrd="1" destOrd="0" parTransId="{454669D0-4EC2-4E72-9CC2-0122260A6CBA}" sibTransId="{32C69D9F-525F-41A8-823E-B010A734ADAE}"/>
    <dgm:cxn modelId="{F7AC1CB4-FDD6-4DEC-84F5-2DACE68FE323}" srcId="{435FD558-9725-40DA-9990-11DAAB10B4F6}" destId="{57C3E542-24F3-4FAC-AE25-E5714E4C6DAC}" srcOrd="0" destOrd="0" parTransId="{593BC30C-3B6F-4FB9-9EFB-21557DA14879}" sibTransId="{95ED8F0E-E600-4C3A-BCA5-9943E8209F17}"/>
    <dgm:cxn modelId="{E87AFCBE-4EAF-425C-9D93-19E658D57154}" type="presOf" srcId="{308B6BCE-65E6-4432-87F1-94E07C589587}" destId="{D6641C22-19E9-44FD-90BB-5F10F934AFC4}" srcOrd="0" destOrd="0" presId="urn:microsoft.com/office/officeart/2011/layout/TabList"/>
    <dgm:cxn modelId="{F6CEC9D7-043D-41AC-A838-4326B17E8277}" type="presOf" srcId="{60CEFDBE-7046-4D2C-B436-C7CBCCA1B35A}" destId="{C480FD9F-897C-4358-AD59-959AE18D1301}" srcOrd="0" destOrd="0" presId="urn:microsoft.com/office/officeart/2011/layout/TabList"/>
    <dgm:cxn modelId="{D22AAAE7-B447-42F9-BE5E-07EE2BFD02E7}" srcId="{B5537651-2498-4A22-8EA3-8B56F216EEB0}" destId="{6D20E748-940B-4C3E-935F-0329126CCE3F}" srcOrd="0" destOrd="0" parTransId="{403C0CE6-69ED-4722-8627-DE131B678156}" sibTransId="{41D7BE17-0A52-44BD-8C0B-A0ED75B13C22}"/>
    <dgm:cxn modelId="{6A70DDF2-0505-4612-BBBC-4D499A6D569D}" srcId="{B6CB4272-CB51-49B6-ABA6-5B2212BBFD85}" destId="{B5537651-2498-4A22-8EA3-8B56F216EEB0}" srcOrd="2" destOrd="0" parTransId="{38CACBA9-676D-464A-9E68-21E8989A4AE2}" sibTransId="{43DD78C9-206B-4549-BBFE-FA26043871C7}"/>
    <dgm:cxn modelId="{D6EA48F3-11DA-4287-9620-AF2BC0F9924D}" srcId="{435FD558-9725-40DA-9990-11DAAB10B4F6}" destId="{06995496-E5F5-41EE-B642-0D3E5D23442A}" srcOrd="2" destOrd="0" parTransId="{888AB9F0-6B59-4AB4-8A8C-7EDFF23CC52A}" sibTransId="{4D571989-222A-424C-A820-5B0E11D9A176}"/>
    <dgm:cxn modelId="{9B1078F6-3EB6-409E-BFBC-3688B33C3481}" srcId="{B6CB4272-CB51-49B6-ABA6-5B2212BBFD85}" destId="{6DCBD626-A625-4005-A48E-875509D5444C}" srcOrd="0" destOrd="0" parTransId="{9458AB14-B12C-425A-81F2-459E703775F9}" sibTransId="{419BC5B8-A7F1-4F67-9D34-F7362F0DFF2D}"/>
    <dgm:cxn modelId="{D36ED8F6-468E-4B99-962E-8BB1FEFADAA9}" type="presOf" srcId="{435FD558-9725-40DA-9990-11DAAB10B4F6}" destId="{8B2D6777-4124-40DA-939C-E6301E669370}" srcOrd="0" destOrd="0" presId="urn:microsoft.com/office/officeart/2011/layout/TabList"/>
    <dgm:cxn modelId="{EC348C61-DA71-4267-B052-8FDCD48EF25B}" type="presParOf" srcId="{E292A9A7-B872-477E-99AF-904F0D771C59}" destId="{05CFDA8F-2E27-4422-87CA-567299AD9859}" srcOrd="0" destOrd="0" presId="urn:microsoft.com/office/officeart/2011/layout/TabList"/>
    <dgm:cxn modelId="{5BA1FBFB-ABCA-4FE2-A1F3-BE0D8F97E771}" type="presParOf" srcId="{05CFDA8F-2E27-4422-87CA-567299AD9859}" destId="{D6641C22-19E9-44FD-90BB-5F10F934AFC4}" srcOrd="0" destOrd="0" presId="urn:microsoft.com/office/officeart/2011/layout/TabList"/>
    <dgm:cxn modelId="{BE785AED-3562-417F-A0A3-FBC80E3422CB}" type="presParOf" srcId="{05CFDA8F-2E27-4422-87CA-567299AD9859}" destId="{40BA8C69-98E4-4CDD-BE0A-6206FA2FCB89}" srcOrd="1" destOrd="0" presId="urn:microsoft.com/office/officeart/2011/layout/TabList"/>
    <dgm:cxn modelId="{9CBAB115-FED1-4CD3-8768-D0C74E7316E4}" type="presParOf" srcId="{05CFDA8F-2E27-4422-87CA-567299AD9859}" destId="{5E0FBA61-734A-4598-9D64-E5C89B131562}" srcOrd="2" destOrd="0" presId="urn:microsoft.com/office/officeart/2011/layout/TabList"/>
    <dgm:cxn modelId="{0BA7AFC5-17E4-4917-8681-A07EEA3A46A1}" type="presParOf" srcId="{E292A9A7-B872-477E-99AF-904F0D771C59}" destId="{C480FD9F-897C-4358-AD59-959AE18D1301}" srcOrd="1" destOrd="0" presId="urn:microsoft.com/office/officeart/2011/layout/TabList"/>
    <dgm:cxn modelId="{F7C67031-DA42-469B-9D62-A453377B351C}" type="presParOf" srcId="{E292A9A7-B872-477E-99AF-904F0D771C59}" destId="{7BDC8BB3-CBAF-4AB6-BA6C-BBF1DC4ADE9E}" srcOrd="2" destOrd="0" presId="urn:microsoft.com/office/officeart/2011/layout/TabList"/>
    <dgm:cxn modelId="{1C40CA30-0612-4F75-BBE2-C90C05A90E88}" type="presParOf" srcId="{E292A9A7-B872-477E-99AF-904F0D771C59}" destId="{A776582D-5D57-43EF-8E20-52CB61E512BA}" srcOrd="3" destOrd="0" presId="urn:microsoft.com/office/officeart/2011/layout/TabList"/>
    <dgm:cxn modelId="{72D3E9DF-6279-4A54-980B-F16B1229B8BE}" type="presParOf" srcId="{A776582D-5D57-43EF-8E20-52CB61E512BA}" destId="{B4D38F64-9FDF-4BD6-99DE-B26693657B7E}" srcOrd="0" destOrd="0" presId="urn:microsoft.com/office/officeart/2011/layout/TabList"/>
    <dgm:cxn modelId="{E40F1980-A39E-41DF-B881-F7231B5AB10B}" type="presParOf" srcId="{A776582D-5D57-43EF-8E20-52CB61E512BA}" destId="{8DCCC367-1FC1-4739-A4CC-34B1BCE54F89}" srcOrd="1" destOrd="0" presId="urn:microsoft.com/office/officeart/2011/layout/TabList"/>
    <dgm:cxn modelId="{53F88A0D-1FD2-4D24-995F-E26ECF9D133B}" type="presParOf" srcId="{A776582D-5D57-43EF-8E20-52CB61E512BA}" destId="{17B15DEB-3C15-44E2-8495-9B9E4542269F}" srcOrd="2" destOrd="0" presId="urn:microsoft.com/office/officeart/2011/layout/TabList"/>
    <dgm:cxn modelId="{62DFF813-D8DC-4E33-B922-3A905455320D}" type="presParOf" srcId="{E292A9A7-B872-477E-99AF-904F0D771C59}" destId="{C82465C5-46D4-4CB5-BE60-94E8E90AF19F}" srcOrd="4" destOrd="0" presId="urn:microsoft.com/office/officeart/2011/layout/TabList"/>
    <dgm:cxn modelId="{4D31591A-D699-47B3-A75B-4F40BD42F2CC}" type="presParOf" srcId="{E292A9A7-B872-477E-99AF-904F0D771C59}" destId="{BF5A4A5F-2D56-4550-9FAA-6FDF61D13D70}" srcOrd="5" destOrd="0" presId="urn:microsoft.com/office/officeart/2011/layout/TabList"/>
    <dgm:cxn modelId="{18ADE7AB-0224-4C7D-A4F1-79E35C7BCD78}" type="presParOf" srcId="{E292A9A7-B872-477E-99AF-904F0D771C59}" destId="{B930A766-6D27-4E8A-BC87-9261B98E0E93}" srcOrd="6" destOrd="0" presId="urn:microsoft.com/office/officeart/2011/layout/TabList"/>
    <dgm:cxn modelId="{D3105EC9-9A12-4A3B-930D-0B2540E6795A}" type="presParOf" srcId="{B930A766-6D27-4E8A-BC87-9261B98E0E93}" destId="{B0CEF177-7B22-4C5F-A8DE-FF3E97570A4D}" srcOrd="0" destOrd="0" presId="urn:microsoft.com/office/officeart/2011/layout/TabList"/>
    <dgm:cxn modelId="{78E14B33-3E82-4130-A25D-B590B0FCB65A}" type="presParOf" srcId="{B930A766-6D27-4E8A-BC87-9261B98E0E93}" destId="{E983F4C3-04FD-4DB2-B41E-9AB35B4E71FB}" srcOrd="1" destOrd="0" presId="urn:microsoft.com/office/officeart/2011/layout/TabList"/>
    <dgm:cxn modelId="{63BEB929-6291-4294-8D22-8764897D1358}" type="presParOf" srcId="{B930A766-6D27-4E8A-BC87-9261B98E0E93}" destId="{61AEA458-32A2-4C15-B99E-6B9164A906A9}" srcOrd="2" destOrd="0" presId="urn:microsoft.com/office/officeart/2011/layout/TabList"/>
    <dgm:cxn modelId="{6C7368D1-DAA6-4220-A547-1A0070AF4AAF}" type="presParOf" srcId="{E292A9A7-B872-477E-99AF-904F0D771C59}" destId="{F7D7D3F5-0217-4AB5-8FA0-0CBB502574DB}" srcOrd="7" destOrd="0" presId="urn:microsoft.com/office/officeart/2011/layout/TabList"/>
    <dgm:cxn modelId="{D491ED82-7576-4844-89D8-6804C0CBB99A}" type="presParOf" srcId="{E292A9A7-B872-477E-99AF-904F0D771C59}" destId="{B7E45F22-5522-4D64-90CF-160B7642356B}" srcOrd="8" destOrd="0" presId="urn:microsoft.com/office/officeart/2011/layout/TabList"/>
    <dgm:cxn modelId="{CBB9B7F0-B6E6-4DFC-AEB9-E793F96A4E18}" type="presParOf" srcId="{E292A9A7-B872-477E-99AF-904F0D771C59}" destId="{74D01416-1B59-46D2-B01C-125BBA776218}" srcOrd="9" destOrd="0" presId="urn:microsoft.com/office/officeart/2011/layout/TabList"/>
    <dgm:cxn modelId="{4A09605D-7FBB-4B7E-8DD2-1DD5464B2B46}" type="presParOf" srcId="{74D01416-1B59-46D2-B01C-125BBA776218}" destId="{C97E16F2-DFE3-415A-8B23-D28169E5B645}" srcOrd="0" destOrd="0" presId="urn:microsoft.com/office/officeart/2011/layout/TabList"/>
    <dgm:cxn modelId="{F680DA83-D09C-46B6-9396-7A454C238243}" type="presParOf" srcId="{74D01416-1B59-46D2-B01C-125BBA776218}" destId="{8B2D6777-4124-40DA-939C-E6301E669370}" srcOrd="1" destOrd="0" presId="urn:microsoft.com/office/officeart/2011/layout/TabList"/>
    <dgm:cxn modelId="{01EE6BDF-4A7A-4E7E-8B09-60902965AB4F}" type="presParOf" srcId="{74D01416-1B59-46D2-B01C-125BBA776218}" destId="{AD3DA80F-005C-4BC9-8AF1-3BF6D573A2AA}" srcOrd="2" destOrd="0" presId="urn:microsoft.com/office/officeart/2011/layout/TabList"/>
    <dgm:cxn modelId="{27EF7E17-AA80-4635-9912-C4DA73274F1C}" type="presParOf" srcId="{E292A9A7-B872-477E-99AF-904F0D771C59}" destId="{5660CB0F-26BE-4E62-8B7A-068E8BC7592D}" srcOrd="10" destOrd="0" presId="urn:microsoft.com/office/officeart/2011/layout/TabList"/>
  </dgm:cxnLst>
  <dgm:bg/>
  <dgm:whole/>
  <dgm:extLst>
    <a:ext uri="http://schemas.microsoft.com/office/drawing/2008/diagram">
      <dsp:dataModelExt xmlns:dsp="http://schemas.microsoft.com/office/drawing/2008/diagram" relId="rId32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9C7CDF7-09AA-4757-A754-9E50D32B70D4}"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lt-LT"/>
        </a:p>
      </dgm:t>
    </dgm:pt>
    <dgm:pt modelId="{EBA9FEAC-E85E-456C-8B51-6BE7AD3BB17C}">
      <dgm:prSet phldrT="[Text]" custT="1"/>
      <dgm:spPr/>
      <dgm:t>
        <a:bodyPr/>
        <a:lstStyle/>
        <a:p>
          <a:pPr>
            <a:lnSpc>
              <a:spcPct val="100000"/>
            </a:lnSpc>
            <a:spcAft>
              <a:spcPts val="0"/>
            </a:spcAft>
          </a:pPr>
          <a:r>
            <a:rPr lang="lt-LT" sz="900" b="1">
              <a:solidFill>
                <a:sysClr val="windowText" lastClr="000000"/>
              </a:solidFill>
              <a:latin typeface="Times New Roman" panose="02020603050405020304" pitchFamily="18" charset="0"/>
              <a:cs typeface="Times New Roman" panose="02020603050405020304" pitchFamily="18" charset="0"/>
            </a:rPr>
            <a:t>I PRIORITETAS. </a:t>
          </a:r>
        </a:p>
        <a:p>
          <a:pPr>
            <a:lnSpc>
              <a:spcPct val="100000"/>
            </a:lnSpc>
            <a:spcAft>
              <a:spcPts val="0"/>
            </a:spcAft>
          </a:pPr>
          <a:r>
            <a:rPr lang="lt-LT" sz="900" b="1">
              <a:solidFill>
                <a:sysClr val="windowText" lastClr="000000"/>
              </a:solidFill>
              <a:latin typeface="Times New Roman" panose="02020603050405020304" pitchFamily="18" charset="0"/>
              <a:cs typeface="Times New Roman" panose="02020603050405020304" pitchFamily="18" charset="0"/>
            </a:rPr>
            <a:t>PAŽANGI IR KONKURENCINGA EKONOMIKA</a:t>
          </a:r>
        </a:p>
      </dgm:t>
    </dgm:pt>
    <dgm:pt modelId="{4A80A8D2-E9E7-42E5-ADDA-B59BEA6CA90D}" type="parTrans" cxnId="{18922984-287D-42F8-BB77-418B8C8E5BF1}">
      <dgm:prSet/>
      <dgm:spPr/>
      <dgm:t>
        <a:bodyPr/>
        <a:lstStyle/>
        <a:p>
          <a:endParaRPr lang="lt-LT" sz="900">
            <a:latin typeface="Times New Roman" panose="02020603050405020304" pitchFamily="18" charset="0"/>
            <a:cs typeface="Times New Roman" panose="02020603050405020304" pitchFamily="18" charset="0"/>
          </a:endParaRPr>
        </a:p>
      </dgm:t>
    </dgm:pt>
    <dgm:pt modelId="{AD6076D3-5F00-4BFC-9EFF-7EB9F17EB4F1}" type="sibTrans" cxnId="{18922984-287D-42F8-BB77-418B8C8E5BF1}">
      <dgm:prSet/>
      <dgm:spPr/>
      <dgm:t>
        <a:bodyPr/>
        <a:lstStyle/>
        <a:p>
          <a:endParaRPr lang="lt-LT" sz="900">
            <a:latin typeface="Times New Roman" panose="02020603050405020304" pitchFamily="18" charset="0"/>
            <a:cs typeface="Times New Roman" panose="02020603050405020304" pitchFamily="18" charset="0"/>
          </a:endParaRPr>
        </a:p>
      </dgm:t>
    </dgm:pt>
    <dgm:pt modelId="{69EE4BA1-FD91-49B3-B1B5-6D7B6B122230}">
      <dgm:prSet phldrT="[Text]" custT="1"/>
      <dgm:spPr/>
      <dgm:t>
        <a:bodyPr/>
        <a:lstStyle/>
        <a:p>
          <a:pPr>
            <a:lnSpc>
              <a:spcPct val="9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1.1. tikslas.</a:t>
          </a:r>
          <a:r>
            <a:rPr lang="lt-LT" sz="900" i="1" u="none">
              <a:solidFill>
                <a:sysClr val="windowText" lastClr="000000"/>
              </a:solidFill>
              <a:latin typeface="Times New Roman" panose="02020603050405020304" pitchFamily="18" charset="0"/>
              <a:cs typeface="Times New Roman" panose="02020603050405020304" pitchFamily="18" charset="0"/>
            </a:rPr>
            <a:t> Pažangaus žemės ūkio vystymas bei kaimo plėtra </a:t>
          </a:r>
        </a:p>
      </dgm:t>
    </dgm:pt>
    <dgm:pt modelId="{DD5BCE35-34C4-4E33-BC31-54689C1E4DC3}" type="parTrans" cxnId="{D95ADB6A-BF0B-4047-9BD4-ABEFB16FC894}">
      <dgm:prSet/>
      <dgm:spPr/>
      <dgm:t>
        <a:bodyPr/>
        <a:lstStyle/>
        <a:p>
          <a:endParaRPr lang="lt-LT" sz="900">
            <a:latin typeface="Times New Roman" panose="02020603050405020304" pitchFamily="18" charset="0"/>
            <a:cs typeface="Times New Roman" panose="02020603050405020304" pitchFamily="18" charset="0"/>
          </a:endParaRPr>
        </a:p>
      </dgm:t>
    </dgm:pt>
    <dgm:pt modelId="{89F3CFCA-A8AF-4B4F-8BD6-C635C13F7DFC}" type="sibTrans" cxnId="{D95ADB6A-BF0B-4047-9BD4-ABEFB16FC894}">
      <dgm:prSet/>
      <dgm:spPr/>
      <dgm:t>
        <a:bodyPr/>
        <a:lstStyle/>
        <a:p>
          <a:endParaRPr lang="lt-LT" sz="900">
            <a:latin typeface="Times New Roman" panose="02020603050405020304" pitchFamily="18" charset="0"/>
            <a:cs typeface="Times New Roman" panose="02020603050405020304" pitchFamily="18" charset="0"/>
          </a:endParaRPr>
        </a:p>
      </dgm:t>
    </dgm:pt>
    <dgm:pt modelId="{DB3A6710-21F8-49C8-BB2A-FB325DEFC5D0}">
      <dgm:prSet phldrT="[Text]" custT="1"/>
      <dgm:spPr/>
      <dgm:t>
        <a:bodyPr/>
        <a:lstStyle/>
        <a:p>
          <a:pPr>
            <a:lnSpc>
              <a:spcPct val="10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1.2. tikslas. </a:t>
          </a:r>
        </a:p>
        <a:p>
          <a:pPr>
            <a:lnSpc>
              <a:spcPct val="100000"/>
            </a:lnSpc>
            <a:spcAft>
              <a:spcPts val="0"/>
            </a:spcAft>
          </a:pPr>
          <a:r>
            <a:rPr lang="lt-LT" sz="900" i="1">
              <a:solidFill>
                <a:sysClr val="windowText" lastClr="000000"/>
              </a:solidFill>
              <a:latin typeface="Times New Roman" panose="02020603050405020304" pitchFamily="18" charset="0"/>
              <a:cs typeface="Times New Roman" panose="02020603050405020304" pitchFamily="18" charset="0"/>
            </a:rPr>
            <a:t>Investicijas ir konkurencingumą skatinančios ekonominės aplinkos kūrimas</a:t>
          </a:r>
        </a:p>
      </dgm:t>
    </dgm:pt>
    <dgm:pt modelId="{BFBA3A0B-8AAC-4491-BD52-80BD5367AB88}" type="parTrans" cxnId="{AD48D2FA-0743-4112-B302-5AEF276C601B}">
      <dgm:prSet/>
      <dgm:spPr/>
      <dgm:t>
        <a:bodyPr/>
        <a:lstStyle/>
        <a:p>
          <a:endParaRPr lang="lt-LT" sz="900">
            <a:latin typeface="Times New Roman" panose="02020603050405020304" pitchFamily="18" charset="0"/>
            <a:cs typeface="Times New Roman" panose="02020603050405020304" pitchFamily="18" charset="0"/>
          </a:endParaRPr>
        </a:p>
      </dgm:t>
    </dgm:pt>
    <dgm:pt modelId="{342D8D8D-C39A-48D2-AAF7-42317DC1726A}" type="sibTrans" cxnId="{AD48D2FA-0743-4112-B302-5AEF276C601B}">
      <dgm:prSet/>
      <dgm:spPr/>
      <dgm:t>
        <a:bodyPr/>
        <a:lstStyle/>
        <a:p>
          <a:endParaRPr lang="lt-LT" sz="900">
            <a:latin typeface="Times New Roman" panose="02020603050405020304" pitchFamily="18" charset="0"/>
            <a:cs typeface="Times New Roman" panose="02020603050405020304" pitchFamily="18" charset="0"/>
          </a:endParaRPr>
        </a:p>
      </dgm:t>
    </dgm:pt>
    <dgm:pt modelId="{0BF7C960-174C-4A9F-B45D-05EB66DB9748}">
      <dgm:prSet phldrT="[Text]" custT="1"/>
      <dgm:spPr/>
      <dgm:t>
        <a:bodyPr/>
        <a:lstStyle/>
        <a:p>
          <a:pPr>
            <a:lnSpc>
              <a:spcPct val="10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1.3. tikslas. </a:t>
          </a:r>
        </a:p>
        <a:p>
          <a:pPr>
            <a:lnSpc>
              <a:spcPct val="100000"/>
            </a:lnSpc>
            <a:spcAft>
              <a:spcPts val="0"/>
            </a:spcAft>
          </a:pPr>
          <a:r>
            <a:rPr lang="lt-LT" sz="900" i="1">
              <a:solidFill>
                <a:sysClr val="windowText" lastClr="000000"/>
              </a:solidFill>
              <a:latin typeface="Times New Roman" panose="02020603050405020304" pitchFamily="18" charset="0"/>
              <a:cs typeface="Times New Roman" panose="02020603050405020304" pitchFamily="18" charset="0"/>
            </a:rPr>
            <a:t>Rajono turistinio patrauklumo didinimas</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2CBCBFB9-6B14-4CF9-95D5-6C1EC7C26336}" type="parTrans" cxnId="{5266D8AE-E36C-419D-A092-E79E1C3B6F7F}">
      <dgm:prSet/>
      <dgm:spPr/>
      <dgm:t>
        <a:bodyPr/>
        <a:lstStyle/>
        <a:p>
          <a:endParaRPr lang="lt-LT" sz="900">
            <a:latin typeface="Times New Roman" panose="02020603050405020304" pitchFamily="18" charset="0"/>
            <a:cs typeface="Times New Roman" panose="02020603050405020304" pitchFamily="18" charset="0"/>
          </a:endParaRPr>
        </a:p>
      </dgm:t>
    </dgm:pt>
    <dgm:pt modelId="{E86030A5-08C6-4D6B-BDB2-089C6094EE88}" type="sibTrans" cxnId="{5266D8AE-E36C-419D-A092-E79E1C3B6F7F}">
      <dgm:prSet/>
      <dgm:spPr/>
      <dgm:t>
        <a:bodyPr/>
        <a:lstStyle/>
        <a:p>
          <a:endParaRPr lang="lt-LT" sz="900">
            <a:latin typeface="Times New Roman" panose="02020603050405020304" pitchFamily="18" charset="0"/>
            <a:cs typeface="Times New Roman" panose="02020603050405020304" pitchFamily="18" charset="0"/>
          </a:endParaRPr>
        </a:p>
      </dgm:t>
    </dgm:pt>
    <dgm:pt modelId="{1F9A0E6B-2E83-4CD0-B384-48C7050A5192}">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1.1.1. uždavinys. </a:t>
          </a:r>
        </a:p>
        <a:p>
          <a:pPr>
            <a:lnSpc>
              <a:spcPct val="100000"/>
            </a:lnSpc>
            <a:spcAft>
              <a:spcPts val="0"/>
            </a:spcAft>
          </a:pPr>
          <a:r>
            <a:rPr lang="lt-LT" sz="900">
              <a:solidFill>
                <a:sysClr val="windowText" lastClr="000000"/>
              </a:solidFill>
              <a:latin typeface="Times New Roman" panose="02020603050405020304" pitchFamily="18" charset="0"/>
              <a:cs typeface="Times New Roman" panose="02020603050405020304" pitchFamily="18" charset="0"/>
            </a:rPr>
            <a:t>Užtikrinti žemės ūkio konkurencingumo augimą</a:t>
          </a:r>
        </a:p>
      </dgm:t>
    </dgm:pt>
    <dgm:pt modelId="{7310D038-208A-4224-8560-C8BE4E38C5A0}" type="parTrans" cxnId="{FA833E38-7F31-40A4-AD5A-E6895BDC5DE2}">
      <dgm:prSet/>
      <dgm:spPr/>
      <dgm:t>
        <a:bodyPr/>
        <a:lstStyle/>
        <a:p>
          <a:endParaRPr lang="lt-LT" sz="900">
            <a:latin typeface="Times New Roman" panose="02020603050405020304" pitchFamily="18" charset="0"/>
            <a:cs typeface="Times New Roman" panose="02020603050405020304" pitchFamily="18" charset="0"/>
          </a:endParaRPr>
        </a:p>
      </dgm:t>
    </dgm:pt>
    <dgm:pt modelId="{D6E17274-A3BB-4451-9C5E-B4A7D0321656}" type="sibTrans" cxnId="{FA833E38-7F31-40A4-AD5A-E6895BDC5DE2}">
      <dgm:prSet/>
      <dgm:spPr/>
      <dgm:t>
        <a:bodyPr/>
        <a:lstStyle/>
        <a:p>
          <a:endParaRPr lang="lt-LT" sz="900">
            <a:latin typeface="Times New Roman" panose="02020603050405020304" pitchFamily="18" charset="0"/>
            <a:cs typeface="Times New Roman" panose="02020603050405020304" pitchFamily="18" charset="0"/>
          </a:endParaRPr>
        </a:p>
      </dgm:t>
    </dgm:pt>
    <dgm:pt modelId="{4F3D1D69-6098-4AD4-800C-56D147992F8C}">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1.1.2. uždavinys. </a:t>
          </a:r>
        </a:p>
        <a:p>
          <a:pPr>
            <a:lnSpc>
              <a:spcPct val="100000"/>
            </a:lnSpc>
            <a:spcAft>
              <a:spcPts val="0"/>
            </a:spcAft>
          </a:pPr>
          <a:r>
            <a:rPr lang="lt-LT" sz="900">
              <a:solidFill>
                <a:sysClr val="windowText" lastClr="000000"/>
              </a:solidFill>
              <a:latin typeface="Times New Roman" panose="02020603050405020304" pitchFamily="18" charset="0"/>
              <a:cs typeface="Times New Roman" panose="02020603050405020304" pitchFamily="18" charset="0"/>
            </a:rPr>
            <a:t>Plėtoti ir kurti alternatyvias veiklas kaime</a:t>
          </a:r>
        </a:p>
      </dgm:t>
    </dgm:pt>
    <dgm:pt modelId="{591966E2-8B19-4A13-969B-1F0156A12F44}" type="parTrans" cxnId="{C92F4D89-1006-430F-97FB-760006F55AF0}">
      <dgm:prSet/>
      <dgm:spPr/>
      <dgm:t>
        <a:bodyPr/>
        <a:lstStyle/>
        <a:p>
          <a:endParaRPr lang="lt-LT" sz="900">
            <a:latin typeface="Times New Roman" panose="02020603050405020304" pitchFamily="18" charset="0"/>
            <a:cs typeface="Times New Roman" panose="02020603050405020304" pitchFamily="18" charset="0"/>
          </a:endParaRPr>
        </a:p>
      </dgm:t>
    </dgm:pt>
    <dgm:pt modelId="{922FCDF4-79C2-4070-9772-4334F7849CE8}" type="sibTrans" cxnId="{C92F4D89-1006-430F-97FB-760006F55AF0}">
      <dgm:prSet/>
      <dgm:spPr/>
      <dgm:t>
        <a:bodyPr/>
        <a:lstStyle/>
        <a:p>
          <a:endParaRPr lang="lt-LT" sz="900">
            <a:latin typeface="Times New Roman" panose="02020603050405020304" pitchFamily="18" charset="0"/>
            <a:cs typeface="Times New Roman" panose="02020603050405020304" pitchFamily="18" charset="0"/>
          </a:endParaRPr>
        </a:p>
      </dgm:t>
    </dgm:pt>
    <dgm:pt modelId="{97E1AF18-AF00-4723-90A7-EEAF44B69340}">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1.2.1. uždavinys. </a:t>
          </a:r>
          <a:r>
            <a:rPr lang="lt-LT" sz="900" u="none">
              <a:solidFill>
                <a:sysClr val="windowText" lastClr="000000"/>
              </a:solidFill>
              <a:latin typeface="Times New Roman" panose="02020603050405020304" pitchFamily="18" charset="0"/>
              <a:cs typeface="Times New Roman" panose="02020603050405020304" pitchFamily="18" charset="0"/>
            </a:rPr>
            <a:t> </a:t>
          </a: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Sudaryti palankias sąlygas robotikos ir automatizavimo, biotechnologijų, transporto ir logistikos bei perdirbamosios pramonės verslų atsiradimui, plėtrai ir investicijų pritraukimui </a:t>
          </a:r>
        </a:p>
      </dgm:t>
    </dgm:pt>
    <dgm:pt modelId="{F23A53AE-96CF-4A88-A5CD-64DCBA82868C}" type="parTrans" cxnId="{C1259EBF-4E8B-492E-9ACF-123FBE02258D}">
      <dgm:prSet/>
      <dgm:spPr/>
      <dgm:t>
        <a:bodyPr/>
        <a:lstStyle/>
        <a:p>
          <a:endParaRPr lang="lt-LT" sz="900">
            <a:latin typeface="Times New Roman" panose="02020603050405020304" pitchFamily="18" charset="0"/>
            <a:cs typeface="Times New Roman" panose="02020603050405020304" pitchFamily="18" charset="0"/>
          </a:endParaRPr>
        </a:p>
      </dgm:t>
    </dgm:pt>
    <dgm:pt modelId="{A40F6F30-ED32-48FB-B362-77A2C1EFD136}" type="sibTrans" cxnId="{C1259EBF-4E8B-492E-9ACF-123FBE02258D}">
      <dgm:prSet/>
      <dgm:spPr/>
      <dgm:t>
        <a:bodyPr/>
        <a:lstStyle/>
        <a:p>
          <a:endParaRPr lang="lt-LT" sz="900">
            <a:latin typeface="Times New Roman" panose="02020603050405020304" pitchFamily="18" charset="0"/>
            <a:cs typeface="Times New Roman" panose="02020603050405020304" pitchFamily="18" charset="0"/>
          </a:endParaRPr>
        </a:p>
      </dgm:t>
    </dgm:pt>
    <dgm:pt modelId="{B967ED0F-D84F-4629-A63C-934AE4A63F18}">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1.2.2. uždavinys. </a:t>
          </a:r>
          <a:r>
            <a:rPr lang="lt-LT" sz="900" u="none">
              <a:solidFill>
                <a:sysClr val="windowText" lastClr="000000"/>
              </a:solidFill>
              <a:latin typeface="Times New Roman" panose="02020603050405020304" pitchFamily="18" charset="0"/>
              <a:cs typeface="Times New Roman" panose="02020603050405020304" pitchFamily="18" charset="0"/>
            </a:rPr>
            <a:t> </a:t>
          </a: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Gerinti verslo paramos bei informavimo sistemą</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B727BEEB-355A-42B3-A90D-CAEB23AFB210}" type="parTrans" cxnId="{F3CE08C0-7E52-4F54-BD4F-133D286724A4}">
      <dgm:prSet/>
      <dgm:spPr/>
      <dgm:t>
        <a:bodyPr/>
        <a:lstStyle/>
        <a:p>
          <a:endParaRPr lang="lt-LT" sz="900">
            <a:latin typeface="Times New Roman" panose="02020603050405020304" pitchFamily="18" charset="0"/>
            <a:cs typeface="Times New Roman" panose="02020603050405020304" pitchFamily="18" charset="0"/>
          </a:endParaRPr>
        </a:p>
      </dgm:t>
    </dgm:pt>
    <dgm:pt modelId="{2942F37C-D2DB-4BDB-84B2-8507AEAEA1CC}" type="sibTrans" cxnId="{F3CE08C0-7E52-4F54-BD4F-133D286724A4}">
      <dgm:prSet/>
      <dgm:spPr/>
      <dgm:t>
        <a:bodyPr/>
        <a:lstStyle/>
        <a:p>
          <a:endParaRPr lang="lt-LT" sz="900">
            <a:latin typeface="Times New Roman" panose="02020603050405020304" pitchFamily="18" charset="0"/>
            <a:cs typeface="Times New Roman" panose="02020603050405020304" pitchFamily="18" charset="0"/>
          </a:endParaRPr>
        </a:p>
      </dgm:t>
    </dgm:pt>
    <dgm:pt modelId="{BCED22CD-1059-4336-B04A-5686731EF010}">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1.2.3. uždavinys. </a:t>
          </a:r>
          <a:endParaRPr lang="lt-LT" sz="900" u="none">
            <a:solidFill>
              <a:sysClr val="windowText" lastClr="000000"/>
            </a:solidFill>
            <a:latin typeface="Times New Roman" panose="02020603050405020304" pitchFamily="18" charset="0"/>
            <a:cs typeface="Times New Roman" panose="02020603050405020304" pitchFamily="18" charset="0"/>
          </a:endParaRP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Aktyvinti viešojo ir privataus sektorių bendradarbiavimą, gyventojų verslumą bei ekonominį mobilumą</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67C81889-126C-4DB7-9A93-33ACDB1E5081}" type="parTrans" cxnId="{BE74211A-829E-4EE0-B7E3-94DC8332E0CC}">
      <dgm:prSet/>
      <dgm:spPr/>
      <dgm:t>
        <a:bodyPr/>
        <a:lstStyle/>
        <a:p>
          <a:endParaRPr lang="lt-LT" sz="900">
            <a:latin typeface="Times New Roman" panose="02020603050405020304" pitchFamily="18" charset="0"/>
            <a:cs typeface="Times New Roman" panose="02020603050405020304" pitchFamily="18" charset="0"/>
          </a:endParaRPr>
        </a:p>
      </dgm:t>
    </dgm:pt>
    <dgm:pt modelId="{63C44432-615D-493A-AF90-9E16CD647C03}" type="sibTrans" cxnId="{BE74211A-829E-4EE0-B7E3-94DC8332E0CC}">
      <dgm:prSet/>
      <dgm:spPr/>
      <dgm:t>
        <a:bodyPr/>
        <a:lstStyle/>
        <a:p>
          <a:endParaRPr lang="lt-LT" sz="900">
            <a:latin typeface="Times New Roman" panose="02020603050405020304" pitchFamily="18" charset="0"/>
            <a:cs typeface="Times New Roman" panose="02020603050405020304" pitchFamily="18" charset="0"/>
          </a:endParaRPr>
        </a:p>
      </dgm:t>
    </dgm:pt>
    <dgm:pt modelId="{6A439C94-DC45-413D-B7BA-7B067705455F}">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1.3.1. uždavinys. </a:t>
          </a:r>
        </a:p>
        <a:p>
          <a:pPr>
            <a:lnSpc>
              <a:spcPct val="100000"/>
            </a:lnSpc>
            <a:spcAft>
              <a:spcPts val="0"/>
            </a:spcAft>
          </a:pPr>
          <a:r>
            <a:rPr lang="lt-LT" sz="900">
              <a:solidFill>
                <a:sysClr val="windowText" lastClr="000000"/>
              </a:solidFill>
              <a:latin typeface="Times New Roman" panose="02020603050405020304" pitchFamily="18" charset="0"/>
              <a:cs typeface="Times New Roman" panose="02020603050405020304" pitchFamily="18" charset="0"/>
            </a:rPr>
            <a:t>Gerinti ir plėsti turizmo bei rekreacijos paslaugų infrastruktūrą, kokybę, prieinamumą</a:t>
          </a:r>
        </a:p>
      </dgm:t>
    </dgm:pt>
    <dgm:pt modelId="{812FF514-4BB9-424F-B58B-469D95ECCC03}" type="parTrans" cxnId="{B8DB80E9-CE9B-42CC-B52E-5B1E9693EDC9}">
      <dgm:prSet/>
      <dgm:spPr/>
      <dgm:t>
        <a:bodyPr/>
        <a:lstStyle/>
        <a:p>
          <a:endParaRPr lang="lt-LT" sz="900">
            <a:latin typeface="Times New Roman" panose="02020603050405020304" pitchFamily="18" charset="0"/>
            <a:cs typeface="Times New Roman" panose="02020603050405020304" pitchFamily="18" charset="0"/>
          </a:endParaRPr>
        </a:p>
      </dgm:t>
    </dgm:pt>
    <dgm:pt modelId="{7C8A9DD5-EE1D-46AD-9305-5B2046B96DC9}" type="sibTrans" cxnId="{B8DB80E9-CE9B-42CC-B52E-5B1E9693EDC9}">
      <dgm:prSet/>
      <dgm:spPr/>
      <dgm:t>
        <a:bodyPr/>
        <a:lstStyle/>
        <a:p>
          <a:endParaRPr lang="lt-LT" sz="900">
            <a:latin typeface="Times New Roman" panose="02020603050405020304" pitchFamily="18" charset="0"/>
            <a:cs typeface="Times New Roman" panose="02020603050405020304" pitchFamily="18" charset="0"/>
          </a:endParaRPr>
        </a:p>
      </dgm:t>
    </dgm:pt>
    <dgm:pt modelId="{A46238AC-BB3B-4F49-BADD-F11B6705DABB}">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1.3.2. uždavinys. </a:t>
          </a:r>
        </a:p>
        <a:p>
          <a:pPr>
            <a:lnSpc>
              <a:spcPct val="100000"/>
            </a:lnSpc>
            <a:spcAft>
              <a:spcPts val="0"/>
            </a:spcAft>
          </a:pPr>
          <a:r>
            <a:rPr lang="lt-LT" sz="900">
              <a:solidFill>
                <a:sysClr val="windowText" lastClr="000000"/>
              </a:solidFill>
              <a:latin typeface="Times New Roman" panose="02020603050405020304" pitchFamily="18" charset="0"/>
              <a:cs typeface="Times New Roman" panose="02020603050405020304" pitchFamily="18" charset="0"/>
            </a:rPr>
            <a:t>Pritaikyti gamtos ir kultūros paveldo objektus turizmui, švietimui, kultūrai, kitoms viešosioms paslaugoms ir ekonominei veiklai</a:t>
          </a:r>
        </a:p>
      </dgm:t>
    </dgm:pt>
    <dgm:pt modelId="{F8E024C8-CBE3-4BB4-85FC-3D901DE0003E}" type="parTrans" cxnId="{2352CBBB-DFE4-4765-8C4A-CB8794F21D46}">
      <dgm:prSet/>
      <dgm:spPr/>
      <dgm:t>
        <a:bodyPr/>
        <a:lstStyle/>
        <a:p>
          <a:endParaRPr lang="lt-LT" sz="900">
            <a:latin typeface="Times New Roman" panose="02020603050405020304" pitchFamily="18" charset="0"/>
            <a:cs typeface="Times New Roman" panose="02020603050405020304" pitchFamily="18" charset="0"/>
          </a:endParaRPr>
        </a:p>
      </dgm:t>
    </dgm:pt>
    <dgm:pt modelId="{7ECAC44D-26AC-4F70-AA55-E96FBBC99FBA}" type="sibTrans" cxnId="{2352CBBB-DFE4-4765-8C4A-CB8794F21D46}">
      <dgm:prSet/>
      <dgm:spPr/>
      <dgm:t>
        <a:bodyPr/>
        <a:lstStyle/>
        <a:p>
          <a:endParaRPr lang="lt-LT" sz="900">
            <a:latin typeface="Times New Roman" panose="02020603050405020304" pitchFamily="18" charset="0"/>
            <a:cs typeface="Times New Roman" panose="02020603050405020304" pitchFamily="18" charset="0"/>
          </a:endParaRPr>
        </a:p>
      </dgm:t>
    </dgm:pt>
    <dgm:pt modelId="{E17BAA22-BADB-474E-A491-3089A8431553}" type="pres">
      <dgm:prSet presAssocID="{C9C7CDF7-09AA-4757-A754-9E50D32B70D4}" presName="hierChild1" presStyleCnt="0">
        <dgm:presLayoutVars>
          <dgm:orgChart val="1"/>
          <dgm:chPref val="1"/>
          <dgm:dir/>
          <dgm:animOne val="branch"/>
          <dgm:animLvl val="lvl"/>
          <dgm:resizeHandles/>
        </dgm:presLayoutVars>
      </dgm:prSet>
      <dgm:spPr/>
    </dgm:pt>
    <dgm:pt modelId="{D034DE63-BC23-44AE-ADA5-964BE04EC8D7}" type="pres">
      <dgm:prSet presAssocID="{EBA9FEAC-E85E-456C-8B51-6BE7AD3BB17C}" presName="hierRoot1" presStyleCnt="0">
        <dgm:presLayoutVars>
          <dgm:hierBranch val="init"/>
        </dgm:presLayoutVars>
      </dgm:prSet>
      <dgm:spPr/>
    </dgm:pt>
    <dgm:pt modelId="{3459CC52-AD39-4DBC-BF41-C653160E6778}" type="pres">
      <dgm:prSet presAssocID="{EBA9FEAC-E85E-456C-8B51-6BE7AD3BB17C}" presName="rootComposite1" presStyleCnt="0"/>
      <dgm:spPr/>
    </dgm:pt>
    <dgm:pt modelId="{984B08AE-6A39-41D0-AF73-DE634BC51C18}" type="pres">
      <dgm:prSet presAssocID="{EBA9FEAC-E85E-456C-8B51-6BE7AD3BB17C}" presName="rootText1" presStyleLbl="node0" presStyleIdx="0" presStyleCnt="1" custScaleX="158446" custLinFactNeighborX="2025" custLinFactNeighborY="4049">
        <dgm:presLayoutVars>
          <dgm:chPref val="3"/>
        </dgm:presLayoutVars>
      </dgm:prSet>
      <dgm:spPr/>
    </dgm:pt>
    <dgm:pt modelId="{1F77FF23-73D9-4D8D-B1B9-E96D3BD63826}" type="pres">
      <dgm:prSet presAssocID="{EBA9FEAC-E85E-456C-8B51-6BE7AD3BB17C}" presName="rootConnector1" presStyleLbl="node1" presStyleIdx="0" presStyleCnt="0"/>
      <dgm:spPr/>
    </dgm:pt>
    <dgm:pt modelId="{737E8341-7CC1-4035-919A-33A86CE8D093}" type="pres">
      <dgm:prSet presAssocID="{EBA9FEAC-E85E-456C-8B51-6BE7AD3BB17C}" presName="hierChild2" presStyleCnt="0"/>
      <dgm:spPr/>
    </dgm:pt>
    <dgm:pt modelId="{BA8F7BF1-0E68-4628-8B02-C6077E16AE4F}" type="pres">
      <dgm:prSet presAssocID="{DD5BCE35-34C4-4E33-BC31-54689C1E4DC3}" presName="Name37" presStyleLbl="parChTrans1D2" presStyleIdx="0" presStyleCnt="3"/>
      <dgm:spPr/>
    </dgm:pt>
    <dgm:pt modelId="{294ED857-FAA6-46FD-B011-4A58815E4B7D}" type="pres">
      <dgm:prSet presAssocID="{69EE4BA1-FD91-49B3-B1B5-6D7B6B122230}" presName="hierRoot2" presStyleCnt="0">
        <dgm:presLayoutVars>
          <dgm:hierBranch val="init"/>
        </dgm:presLayoutVars>
      </dgm:prSet>
      <dgm:spPr/>
    </dgm:pt>
    <dgm:pt modelId="{68068B3A-E9CC-4B50-9BCC-33890E0EBD9A}" type="pres">
      <dgm:prSet presAssocID="{69EE4BA1-FD91-49B3-B1B5-6D7B6B122230}" presName="rootComposite" presStyleCnt="0"/>
      <dgm:spPr/>
    </dgm:pt>
    <dgm:pt modelId="{684655E5-DB18-4063-A66A-2BBFED338441}" type="pres">
      <dgm:prSet presAssocID="{69EE4BA1-FD91-49B3-B1B5-6D7B6B122230}" presName="rootText" presStyleLbl="node2" presStyleIdx="0" presStyleCnt="3" custScaleX="147534">
        <dgm:presLayoutVars>
          <dgm:chPref val="3"/>
        </dgm:presLayoutVars>
      </dgm:prSet>
      <dgm:spPr/>
    </dgm:pt>
    <dgm:pt modelId="{5499F09C-8A2B-433A-9731-8FC64B879C18}" type="pres">
      <dgm:prSet presAssocID="{69EE4BA1-FD91-49B3-B1B5-6D7B6B122230}" presName="rootConnector" presStyleLbl="node2" presStyleIdx="0" presStyleCnt="3"/>
      <dgm:spPr/>
    </dgm:pt>
    <dgm:pt modelId="{FABC4600-321D-40F6-91BC-68D53062AC08}" type="pres">
      <dgm:prSet presAssocID="{69EE4BA1-FD91-49B3-B1B5-6D7B6B122230}" presName="hierChild4" presStyleCnt="0"/>
      <dgm:spPr/>
    </dgm:pt>
    <dgm:pt modelId="{759B00D1-6D90-47ED-AAF3-71818DCE68B8}" type="pres">
      <dgm:prSet presAssocID="{7310D038-208A-4224-8560-C8BE4E38C5A0}" presName="Name37" presStyleLbl="parChTrans1D3" presStyleIdx="0" presStyleCnt="7"/>
      <dgm:spPr/>
    </dgm:pt>
    <dgm:pt modelId="{5B22CC6C-44BD-4985-A12C-F17A2948A8D3}" type="pres">
      <dgm:prSet presAssocID="{1F9A0E6B-2E83-4CD0-B384-48C7050A5192}" presName="hierRoot2" presStyleCnt="0">
        <dgm:presLayoutVars>
          <dgm:hierBranch val="init"/>
        </dgm:presLayoutVars>
      </dgm:prSet>
      <dgm:spPr/>
    </dgm:pt>
    <dgm:pt modelId="{174D5637-7C79-4760-86C3-CBA70015188E}" type="pres">
      <dgm:prSet presAssocID="{1F9A0E6B-2E83-4CD0-B384-48C7050A5192}" presName="rootComposite" presStyleCnt="0"/>
      <dgm:spPr/>
    </dgm:pt>
    <dgm:pt modelId="{9625B03F-A706-4BB8-84BB-41315C7FEBFC}" type="pres">
      <dgm:prSet presAssocID="{1F9A0E6B-2E83-4CD0-B384-48C7050A5192}" presName="rootText" presStyleLbl="node3" presStyleIdx="0" presStyleCnt="7" custScaleX="133175" custScaleY="147803">
        <dgm:presLayoutVars>
          <dgm:chPref val="3"/>
        </dgm:presLayoutVars>
      </dgm:prSet>
      <dgm:spPr/>
    </dgm:pt>
    <dgm:pt modelId="{B65EFF57-90D0-40B2-BA82-2FD577EB4E4D}" type="pres">
      <dgm:prSet presAssocID="{1F9A0E6B-2E83-4CD0-B384-48C7050A5192}" presName="rootConnector" presStyleLbl="node3" presStyleIdx="0" presStyleCnt="7"/>
      <dgm:spPr/>
    </dgm:pt>
    <dgm:pt modelId="{9ABCEB53-47B2-4A0C-A435-50D047D490B9}" type="pres">
      <dgm:prSet presAssocID="{1F9A0E6B-2E83-4CD0-B384-48C7050A5192}" presName="hierChild4" presStyleCnt="0"/>
      <dgm:spPr/>
    </dgm:pt>
    <dgm:pt modelId="{23AFB0C6-BA93-4EC0-8557-A30D4E639D0E}" type="pres">
      <dgm:prSet presAssocID="{1F9A0E6B-2E83-4CD0-B384-48C7050A5192}" presName="hierChild5" presStyleCnt="0"/>
      <dgm:spPr/>
    </dgm:pt>
    <dgm:pt modelId="{01A0D540-5CFD-47CF-918A-A1E3DBA8160E}" type="pres">
      <dgm:prSet presAssocID="{591966E2-8B19-4A13-969B-1F0156A12F44}" presName="Name37" presStyleLbl="parChTrans1D3" presStyleIdx="1" presStyleCnt="7"/>
      <dgm:spPr/>
    </dgm:pt>
    <dgm:pt modelId="{4A1BF499-7C09-4243-B34F-74B8FA5D2B05}" type="pres">
      <dgm:prSet presAssocID="{4F3D1D69-6098-4AD4-800C-56D147992F8C}" presName="hierRoot2" presStyleCnt="0">
        <dgm:presLayoutVars>
          <dgm:hierBranch val="init"/>
        </dgm:presLayoutVars>
      </dgm:prSet>
      <dgm:spPr/>
    </dgm:pt>
    <dgm:pt modelId="{A562D915-BFF2-4884-B236-566758092820}" type="pres">
      <dgm:prSet presAssocID="{4F3D1D69-6098-4AD4-800C-56D147992F8C}" presName="rootComposite" presStyleCnt="0"/>
      <dgm:spPr/>
    </dgm:pt>
    <dgm:pt modelId="{C49CD6CF-9484-4938-9290-4BC77D952560}" type="pres">
      <dgm:prSet presAssocID="{4F3D1D69-6098-4AD4-800C-56D147992F8C}" presName="rootText" presStyleLbl="node3" presStyleIdx="1" presStyleCnt="7" custScaleX="129736" custScaleY="155421">
        <dgm:presLayoutVars>
          <dgm:chPref val="3"/>
        </dgm:presLayoutVars>
      </dgm:prSet>
      <dgm:spPr/>
    </dgm:pt>
    <dgm:pt modelId="{A0AD67F9-3C15-41A4-BC62-B275B1177C01}" type="pres">
      <dgm:prSet presAssocID="{4F3D1D69-6098-4AD4-800C-56D147992F8C}" presName="rootConnector" presStyleLbl="node3" presStyleIdx="1" presStyleCnt="7"/>
      <dgm:spPr/>
    </dgm:pt>
    <dgm:pt modelId="{38793DD3-453C-4E4E-BF19-2035CD4D3D32}" type="pres">
      <dgm:prSet presAssocID="{4F3D1D69-6098-4AD4-800C-56D147992F8C}" presName="hierChild4" presStyleCnt="0"/>
      <dgm:spPr/>
    </dgm:pt>
    <dgm:pt modelId="{D2081DB8-95A0-4122-AE5A-C5B564494AF5}" type="pres">
      <dgm:prSet presAssocID="{4F3D1D69-6098-4AD4-800C-56D147992F8C}" presName="hierChild5" presStyleCnt="0"/>
      <dgm:spPr/>
    </dgm:pt>
    <dgm:pt modelId="{8F347E37-9269-42D8-B5AE-58E39CD254C4}" type="pres">
      <dgm:prSet presAssocID="{69EE4BA1-FD91-49B3-B1B5-6D7B6B122230}" presName="hierChild5" presStyleCnt="0"/>
      <dgm:spPr/>
    </dgm:pt>
    <dgm:pt modelId="{4EE82AB8-97E2-4E13-A204-07CCC7E0A82B}" type="pres">
      <dgm:prSet presAssocID="{BFBA3A0B-8AAC-4491-BD52-80BD5367AB88}" presName="Name37" presStyleLbl="parChTrans1D2" presStyleIdx="1" presStyleCnt="3"/>
      <dgm:spPr/>
    </dgm:pt>
    <dgm:pt modelId="{77792EA9-A35F-44D0-8928-67CA5C0C0B7E}" type="pres">
      <dgm:prSet presAssocID="{DB3A6710-21F8-49C8-BB2A-FB325DEFC5D0}" presName="hierRoot2" presStyleCnt="0">
        <dgm:presLayoutVars>
          <dgm:hierBranch val="init"/>
        </dgm:presLayoutVars>
      </dgm:prSet>
      <dgm:spPr/>
    </dgm:pt>
    <dgm:pt modelId="{C9C2FA1A-769A-4740-905A-CAEBA87232AA}" type="pres">
      <dgm:prSet presAssocID="{DB3A6710-21F8-49C8-BB2A-FB325DEFC5D0}" presName="rootComposite" presStyleCnt="0"/>
      <dgm:spPr/>
    </dgm:pt>
    <dgm:pt modelId="{85813F80-C4D3-4B72-AFA5-B4403E67AA81}" type="pres">
      <dgm:prSet presAssocID="{DB3A6710-21F8-49C8-BB2A-FB325DEFC5D0}" presName="rootText" presStyleLbl="node2" presStyleIdx="1" presStyleCnt="3" custScaleX="169173">
        <dgm:presLayoutVars>
          <dgm:chPref val="3"/>
        </dgm:presLayoutVars>
      </dgm:prSet>
      <dgm:spPr/>
    </dgm:pt>
    <dgm:pt modelId="{514BAF91-DAE1-4896-8299-ECF0DC2BFA7D}" type="pres">
      <dgm:prSet presAssocID="{DB3A6710-21F8-49C8-BB2A-FB325DEFC5D0}" presName="rootConnector" presStyleLbl="node2" presStyleIdx="1" presStyleCnt="3"/>
      <dgm:spPr/>
    </dgm:pt>
    <dgm:pt modelId="{55FF4D4C-40AD-4584-9F92-3F49DDEA99E3}" type="pres">
      <dgm:prSet presAssocID="{DB3A6710-21F8-49C8-BB2A-FB325DEFC5D0}" presName="hierChild4" presStyleCnt="0"/>
      <dgm:spPr/>
    </dgm:pt>
    <dgm:pt modelId="{B8FEB8B7-8013-4C7E-9403-1923FB2354AC}" type="pres">
      <dgm:prSet presAssocID="{F23A53AE-96CF-4A88-A5CD-64DCBA82868C}" presName="Name37" presStyleLbl="parChTrans1D3" presStyleIdx="2" presStyleCnt="7"/>
      <dgm:spPr/>
    </dgm:pt>
    <dgm:pt modelId="{53BC4474-A670-4D6C-B983-3F8AF42B706E}" type="pres">
      <dgm:prSet presAssocID="{97E1AF18-AF00-4723-90A7-EEAF44B69340}" presName="hierRoot2" presStyleCnt="0">
        <dgm:presLayoutVars>
          <dgm:hierBranch val="init"/>
        </dgm:presLayoutVars>
      </dgm:prSet>
      <dgm:spPr/>
    </dgm:pt>
    <dgm:pt modelId="{340688E2-1D62-472B-AA19-5314F56CAA18}" type="pres">
      <dgm:prSet presAssocID="{97E1AF18-AF00-4723-90A7-EEAF44B69340}" presName="rootComposite" presStyleCnt="0"/>
      <dgm:spPr/>
    </dgm:pt>
    <dgm:pt modelId="{ABD3CB45-2CFB-4E2E-9B13-8EB1A7F41194}" type="pres">
      <dgm:prSet presAssocID="{97E1AF18-AF00-4723-90A7-EEAF44B69340}" presName="rootText" presStyleLbl="node3" presStyleIdx="2" presStyleCnt="7" custScaleX="147870" custScaleY="211146">
        <dgm:presLayoutVars>
          <dgm:chPref val="3"/>
        </dgm:presLayoutVars>
      </dgm:prSet>
      <dgm:spPr/>
    </dgm:pt>
    <dgm:pt modelId="{0FC6FF50-B9C6-41DE-849C-90129065796E}" type="pres">
      <dgm:prSet presAssocID="{97E1AF18-AF00-4723-90A7-EEAF44B69340}" presName="rootConnector" presStyleLbl="node3" presStyleIdx="2" presStyleCnt="7"/>
      <dgm:spPr/>
    </dgm:pt>
    <dgm:pt modelId="{A0FA37A0-3FDF-4A6B-BBC9-84A5D7F86A31}" type="pres">
      <dgm:prSet presAssocID="{97E1AF18-AF00-4723-90A7-EEAF44B69340}" presName="hierChild4" presStyleCnt="0"/>
      <dgm:spPr/>
    </dgm:pt>
    <dgm:pt modelId="{EF0200B6-1C90-4B2A-9DB4-C864E7C3D497}" type="pres">
      <dgm:prSet presAssocID="{97E1AF18-AF00-4723-90A7-EEAF44B69340}" presName="hierChild5" presStyleCnt="0"/>
      <dgm:spPr/>
    </dgm:pt>
    <dgm:pt modelId="{A9F4E134-D038-447A-B707-2C96F451EF16}" type="pres">
      <dgm:prSet presAssocID="{B727BEEB-355A-42B3-A90D-CAEB23AFB210}" presName="Name37" presStyleLbl="parChTrans1D3" presStyleIdx="3" presStyleCnt="7"/>
      <dgm:spPr/>
    </dgm:pt>
    <dgm:pt modelId="{7794CC39-FB9F-4E05-B180-3553BD8030F1}" type="pres">
      <dgm:prSet presAssocID="{B967ED0F-D84F-4629-A63C-934AE4A63F18}" presName="hierRoot2" presStyleCnt="0">
        <dgm:presLayoutVars>
          <dgm:hierBranch val="init"/>
        </dgm:presLayoutVars>
      </dgm:prSet>
      <dgm:spPr/>
    </dgm:pt>
    <dgm:pt modelId="{23350583-955A-4EC8-A48B-2A7E4B070C9E}" type="pres">
      <dgm:prSet presAssocID="{B967ED0F-D84F-4629-A63C-934AE4A63F18}" presName="rootComposite" presStyleCnt="0"/>
      <dgm:spPr/>
    </dgm:pt>
    <dgm:pt modelId="{7169B276-EB88-43C5-9D7A-E5802090739E}" type="pres">
      <dgm:prSet presAssocID="{B967ED0F-D84F-4629-A63C-934AE4A63F18}" presName="rootText" presStyleLbl="node3" presStyleIdx="3" presStyleCnt="7" custScaleX="146111" custScaleY="118807">
        <dgm:presLayoutVars>
          <dgm:chPref val="3"/>
        </dgm:presLayoutVars>
      </dgm:prSet>
      <dgm:spPr/>
    </dgm:pt>
    <dgm:pt modelId="{57224355-91A2-431B-AD1A-C8C7F9A4A90C}" type="pres">
      <dgm:prSet presAssocID="{B967ED0F-D84F-4629-A63C-934AE4A63F18}" presName="rootConnector" presStyleLbl="node3" presStyleIdx="3" presStyleCnt="7"/>
      <dgm:spPr/>
    </dgm:pt>
    <dgm:pt modelId="{404C7B97-CBFA-4765-8705-DC2A92899503}" type="pres">
      <dgm:prSet presAssocID="{B967ED0F-D84F-4629-A63C-934AE4A63F18}" presName="hierChild4" presStyleCnt="0"/>
      <dgm:spPr/>
    </dgm:pt>
    <dgm:pt modelId="{1232B229-6C2D-45E8-9C0B-744D0256239F}" type="pres">
      <dgm:prSet presAssocID="{B967ED0F-D84F-4629-A63C-934AE4A63F18}" presName="hierChild5" presStyleCnt="0"/>
      <dgm:spPr/>
    </dgm:pt>
    <dgm:pt modelId="{A8BF02F3-17FB-4333-ACE8-EB93570EC1D9}" type="pres">
      <dgm:prSet presAssocID="{67C81889-126C-4DB7-9A93-33ACDB1E5081}" presName="Name37" presStyleLbl="parChTrans1D3" presStyleIdx="4" presStyleCnt="7"/>
      <dgm:spPr/>
    </dgm:pt>
    <dgm:pt modelId="{4190767C-221A-4285-9D16-DAFD2CC95DFF}" type="pres">
      <dgm:prSet presAssocID="{BCED22CD-1059-4336-B04A-5686731EF010}" presName="hierRoot2" presStyleCnt="0">
        <dgm:presLayoutVars>
          <dgm:hierBranch val="init"/>
        </dgm:presLayoutVars>
      </dgm:prSet>
      <dgm:spPr/>
    </dgm:pt>
    <dgm:pt modelId="{7DCDDDB9-FEA1-493D-8680-DD7537814769}" type="pres">
      <dgm:prSet presAssocID="{BCED22CD-1059-4336-B04A-5686731EF010}" presName="rootComposite" presStyleCnt="0"/>
      <dgm:spPr/>
    </dgm:pt>
    <dgm:pt modelId="{59474DE5-FD24-4C25-9EC8-87753B5979CF}" type="pres">
      <dgm:prSet presAssocID="{BCED22CD-1059-4336-B04A-5686731EF010}" presName="rootText" presStyleLbl="node3" presStyleIdx="4" presStyleCnt="7" custScaleX="150357" custScaleY="124362">
        <dgm:presLayoutVars>
          <dgm:chPref val="3"/>
        </dgm:presLayoutVars>
      </dgm:prSet>
      <dgm:spPr/>
    </dgm:pt>
    <dgm:pt modelId="{19DACBBC-2EED-47A4-B73A-B0AFBB0950C0}" type="pres">
      <dgm:prSet presAssocID="{BCED22CD-1059-4336-B04A-5686731EF010}" presName="rootConnector" presStyleLbl="node3" presStyleIdx="4" presStyleCnt="7"/>
      <dgm:spPr/>
    </dgm:pt>
    <dgm:pt modelId="{50D7EAD4-B728-456D-8097-E6E76DEB3703}" type="pres">
      <dgm:prSet presAssocID="{BCED22CD-1059-4336-B04A-5686731EF010}" presName="hierChild4" presStyleCnt="0"/>
      <dgm:spPr/>
    </dgm:pt>
    <dgm:pt modelId="{B35B80A7-D1DD-4DE3-A882-B2756AB7AF1A}" type="pres">
      <dgm:prSet presAssocID="{BCED22CD-1059-4336-B04A-5686731EF010}" presName="hierChild5" presStyleCnt="0"/>
      <dgm:spPr/>
    </dgm:pt>
    <dgm:pt modelId="{3E7EDDD2-1653-4508-A155-3B591B407179}" type="pres">
      <dgm:prSet presAssocID="{DB3A6710-21F8-49C8-BB2A-FB325DEFC5D0}" presName="hierChild5" presStyleCnt="0"/>
      <dgm:spPr/>
    </dgm:pt>
    <dgm:pt modelId="{FB5E8927-9832-453A-905D-89D1BB5D4CE5}" type="pres">
      <dgm:prSet presAssocID="{2CBCBFB9-6B14-4CF9-95D5-6C1EC7C26336}" presName="Name37" presStyleLbl="parChTrans1D2" presStyleIdx="2" presStyleCnt="3"/>
      <dgm:spPr/>
    </dgm:pt>
    <dgm:pt modelId="{48FB2E8D-63EC-4704-AD39-9294BACD7399}" type="pres">
      <dgm:prSet presAssocID="{0BF7C960-174C-4A9F-B45D-05EB66DB9748}" presName="hierRoot2" presStyleCnt="0">
        <dgm:presLayoutVars>
          <dgm:hierBranch val="init"/>
        </dgm:presLayoutVars>
      </dgm:prSet>
      <dgm:spPr/>
    </dgm:pt>
    <dgm:pt modelId="{B4CFBD2F-B876-41BC-8EAF-CB28A5DB5ABF}" type="pres">
      <dgm:prSet presAssocID="{0BF7C960-174C-4A9F-B45D-05EB66DB9748}" presName="rootComposite" presStyleCnt="0"/>
      <dgm:spPr/>
    </dgm:pt>
    <dgm:pt modelId="{B87A9EE1-19EF-44EC-BEE2-EFFB75D6168A}" type="pres">
      <dgm:prSet presAssocID="{0BF7C960-174C-4A9F-B45D-05EB66DB9748}" presName="rootText" presStyleLbl="node2" presStyleIdx="2" presStyleCnt="3" custScaleX="143176">
        <dgm:presLayoutVars>
          <dgm:chPref val="3"/>
        </dgm:presLayoutVars>
      </dgm:prSet>
      <dgm:spPr/>
    </dgm:pt>
    <dgm:pt modelId="{1C04A38F-AA5B-4548-BDC1-38FF590D2E7F}" type="pres">
      <dgm:prSet presAssocID="{0BF7C960-174C-4A9F-B45D-05EB66DB9748}" presName="rootConnector" presStyleLbl="node2" presStyleIdx="2" presStyleCnt="3"/>
      <dgm:spPr/>
    </dgm:pt>
    <dgm:pt modelId="{B2FB82F0-A0FC-463D-AE69-75C751D9E69D}" type="pres">
      <dgm:prSet presAssocID="{0BF7C960-174C-4A9F-B45D-05EB66DB9748}" presName="hierChild4" presStyleCnt="0"/>
      <dgm:spPr/>
    </dgm:pt>
    <dgm:pt modelId="{3CFA2C56-40B7-4CB5-9F26-5940B180C994}" type="pres">
      <dgm:prSet presAssocID="{812FF514-4BB9-424F-B58B-469D95ECCC03}" presName="Name37" presStyleLbl="parChTrans1D3" presStyleIdx="5" presStyleCnt="7"/>
      <dgm:spPr/>
    </dgm:pt>
    <dgm:pt modelId="{B314FFCE-2CC7-4A76-AB17-81E8111E465A}" type="pres">
      <dgm:prSet presAssocID="{6A439C94-DC45-413D-B7BA-7B067705455F}" presName="hierRoot2" presStyleCnt="0">
        <dgm:presLayoutVars>
          <dgm:hierBranch val="init"/>
        </dgm:presLayoutVars>
      </dgm:prSet>
      <dgm:spPr/>
    </dgm:pt>
    <dgm:pt modelId="{C6A8C319-233D-4A32-9BF7-52064AEFB386}" type="pres">
      <dgm:prSet presAssocID="{6A439C94-DC45-413D-B7BA-7B067705455F}" presName="rootComposite" presStyleCnt="0"/>
      <dgm:spPr/>
    </dgm:pt>
    <dgm:pt modelId="{E1AB6A7B-845F-4115-B63B-6666E3425B47}" type="pres">
      <dgm:prSet presAssocID="{6A439C94-DC45-413D-B7BA-7B067705455F}" presName="rootText" presStyleLbl="node3" presStyleIdx="5" presStyleCnt="7" custScaleX="143063" custScaleY="148706">
        <dgm:presLayoutVars>
          <dgm:chPref val="3"/>
        </dgm:presLayoutVars>
      </dgm:prSet>
      <dgm:spPr/>
    </dgm:pt>
    <dgm:pt modelId="{D21F7A37-AFB8-4DAF-9A28-150F88A17544}" type="pres">
      <dgm:prSet presAssocID="{6A439C94-DC45-413D-B7BA-7B067705455F}" presName="rootConnector" presStyleLbl="node3" presStyleIdx="5" presStyleCnt="7"/>
      <dgm:spPr/>
    </dgm:pt>
    <dgm:pt modelId="{1B8A44C3-FFE0-49A6-B85A-9DB2283CB202}" type="pres">
      <dgm:prSet presAssocID="{6A439C94-DC45-413D-B7BA-7B067705455F}" presName="hierChild4" presStyleCnt="0"/>
      <dgm:spPr/>
    </dgm:pt>
    <dgm:pt modelId="{947AFB85-D5DB-4FC3-9278-EEAFCDF31111}" type="pres">
      <dgm:prSet presAssocID="{6A439C94-DC45-413D-B7BA-7B067705455F}" presName="hierChild5" presStyleCnt="0"/>
      <dgm:spPr/>
    </dgm:pt>
    <dgm:pt modelId="{B38FED09-50C7-43A0-9988-A5F745D115E1}" type="pres">
      <dgm:prSet presAssocID="{F8E024C8-CBE3-4BB4-85FC-3D901DE0003E}" presName="Name37" presStyleLbl="parChTrans1D3" presStyleIdx="6" presStyleCnt="7"/>
      <dgm:spPr/>
    </dgm:pt>
    <dgm:pt modelId="{0C207DD3-D554-4C47-96F4-6D440720799A}" type="pres">
      <dgm:prSet presAssocID="{A46238AC-BB3B-4F49-BADD-F11B6705DABB}" presName="hierRoot2" presStyleCnt="0">
        <dgm:presLayoutVars>
          <dgm:hierBranch val="init"/>
        </dgm:presLayoutVars>
      </dgm:prSet>
      <dgm:spPr/>
    </dgm:pt>
    <dgm:pt modelId="{543129B2-DAAD-4DE1-8EF8-5EC52F6D26C2}" type="pres">
      <dgm:prSet presAssocID="{A46238AC-BB3B-4F49-BADD-F11B6705DABB}" presName="rootComposite" presStyleCnt="0"/>
      <dgm:spPr/>
    </dgm:pt>
    <dgm:pt modelId="{1E491269-86C5-4813-87C2-315024EEB2C3}" type="pres">
      <dgm:prSet presAssocID="{A46238AC-BB3B-4F49-BADD-F11B6705DABB}" presName="rootText" presStyleLbl="node3" presStyleIdx="6" presStyleCnt="7" custScaleX="144800" custScaleY="167385">
        <dgm:presLayoutVars>
          <dgm:chPref val="3"/>
        </dgm:presLayoutVars>
      </dgm:prSet>
      <dgm:spPr/>
    </dgm:pt>
    <dgm:pt modelId="{73086337-324F-4B42-98E3-E92B83A0093F}" type="pres">
      <dgm:prSet presAssocID="{A46238AC-BB3B-4F49-BADD-F11B6705DABB}" presName="rootConnector" presStyleLbl="node3" presStyleIdx="6" presStyleCnt="7"/>
      <dgm:spPr/>
    </dgm:pt>
    <dgm:pt modelId="{1EF1473D-7F23-44EE-A8E1-DC6D3AA54C0B}" type="pres">
      <dgm:prSet presAssocID="{A46238AC-BB3B-4F49-BADD-F11B6705DABB}" presName="hierChild4" presStyleCnt="0"/>
      <dgm:spPr/>
    </dgm:pt>
    <dgm:pt modelId="{B11C6789-AEB5-446F-B891-8D425EBBEB78}" type="pres">
      <dgm:prSet presAssocID="{A46238AC-BB3B-4F49-BADD-F11B6705DABB}" presName="hierChild5" presStyleCnt="0"/>
      <dgm:spPr/>
    </dgm:pt>
    <dgm:pt modelId="{ABBD08FE-1568-4476-A6B8-BC3D62F8D984}" type="pres">
      <dgm:prSet presAssocID="{0BF7C960-174C-4A9F-B45D-05EB66DB9748}" presName="hierChild5" presStyleCnt="0"/>
      <dgm:spPr/>
    </dgm:pt>
    <dgm:pt modelId="{5AB0BB99-339B-41BB-A96E-C80417C5D40E}" type="pres">
      <dgm:prSet presAssocID="{EBA9FEAC-E85E-456C-8B51-6BE7AD3BB17C}" presName="hierChild3" presStyleCnt="0"/>
      <dgm:spPr/>
    </dgm:pt>
  </dgm:ptLst>
  <dgm:cxnLst>
    <dgm:cxn modelId="{E9C30302-D17B-43C1-88E1-9559A9588842}" type="presOf" srcId="{0BF7C960-174C-4A9F-B45D-05EB66DB9748}" destId="{B87A9EE1-19EF-44EC-BEE2-EFFB75D6168A}" srcOrd="0" destOrd="0" presId="urn:microsoft.com/office/officeart/2005/8/layout/orgChart1"/>
    <dgm:cxn modelId="{C1254202-7652-442F-A38C-45BA07BF35EC}" type="presOf" srcId="{1F9A0E6B-2E83-4CD0-B384-48C7050A5192}" destId="{9625B03F-A706-4BB8-84BB-41315C7FEBFC}" srcOrd="0" destOrd="0" presId="urn:microsoft.com/office/officeart/2005/8/layout/orgChart1"/>
    <dgm:cxn modelId="{A0A1880D-2EC9-4198-9625-FA399A4426A0}" type="presOf" srcId="{67C81889-126C-4DB7-9A93-33ACDB1E5081}" destId="{A8BF02F3-17FB-4333-ACE8-EB93570EC1D9}" srcOrd="0" destOrd="0" presId="urn:microsoft.com/office/officeart/2005/8/layout/orgChart1"/>
    <dgm:cxn modelId="{EE1F2918-8A96-43B4-A7A5-20914D1DF762}" type="presOf" srcId="{DB3A6710-21F8-49C8-BB2A-FB325DEFC5D0}" destId="{85813F80-C4D3-4B72-AFA5-B4403E67AA81}" srcOrd="0" destOrd="0" presId="urn:microsoft.com/office/officeart/2005/8/layout/orgChart1"/>
    <dgm:cxn modelId="{BE74211A-829E-4EE0-B7E3-94DC8332E0CC}" srcId="{DB3A6710-21F8-49C8-BB2A-FB325DEFC5D0}" destId="{BCED22CD-1059-4336-B04A-5686731EF010}" srcOrd="2" destOrd="0" parTransId="{67C81889-126C-4DB7-9A93-33ACDB1E5081}" sibTransId="{63C44432-615D-493A-AF90-9E16CD647C03}"/>
    <dgm:cxn modelId="{BAA68825-A01A-4D52-B876-07A56F4F6765}" type="presOf" srcId="{B727BEEB-355A-42B3-A90D-CAEB23AFB210}" destId="{A9F4E134-D038-447A-B707-2C96F451EF16}" srcOrd="0" destOrd="0" presId="urn:microsoft.com/office/officeart/2005/8/layout/orgChart1"/>
    <dgm:cxn modelId="{A3032D26-2D82-4427-8627-494A341DCAD5}" type="presOf" srcId="{0BF7C960-174C-4A9F-B45D-05EB66DB9748}" destId="{1C04A38F-AA5B-4548-BDC1-38FF590D2E7F}" srcOrd="1" destOrd="0" presId="urn:microsoft.com/office/officeart/2005/8/layout/orgChart1"/>
    <dgm:cxn modelId="{FDBA1437-19D3-4020-A454-14AEC35F9B7F}" type="presOf" srcId="{69EE4BA1-FD91-49B3-B1B5-6D7B6B122230}" destId="{684655E5-DB18-4063-A66A-2BBFED338441}" srcOrd="0" destOrd="0" presId="urn:microsoft.com/office/officeart/2005/8/layout/orgChart1"/>
    <dgm:cxn modelId="{FA833E38-7F31-40A4-AD5A-E6895BDC5DE2}" srcId="{69EE4BA1-FD91-49B3-B1B5-6D7B6B122230}" destId="{1F9A0E6B-2E83-4CD0-B384-48C7050A5192}" srcOrd="0" destOrd="0" parTransId="{7310D038-208A-4224-8560-C8BE4E38C5A0}" sibTransId="{D6E17274-A3BB-4451-9C5E-B4A7D0321656}"/>
    <dgm:cxn modelId="{FA102C5F-1FAE-4910-B262-72219BCF1F71}" type="presOf" srcId="{69EE4BA1-FD91-49B3-B1B5-6D7B6B122230}" destId="{5499F09C-8A2B-433A-9731-8FC64B879C18}" srcOrd="1" destOrd="0" presId="urn:microsoft.com/office/officeart/2005/8/layout/orgChart1"/>
    <dgm:cxn modelId="{C1708142-3C8C-4F47-A82A-61F6D1FBB7B0}" type="presOf" srcId="{F8E024C8-CBE3-4BB4-85FC-3D901DE0003E}" destId="{B38FED09-50C7-43A0-9988-A5F745D115E1}" srcOrd="0" destOrd="0" presId="urn:microsoft.com/office/officeart/2005/8/layout/orgChart1"/>
    <dgm:cxn modelId="{2B6A9B45-4B34-4F02-B283-873E7F4363E0}" type="presOf" srcId="{4F3D1D69-6098-4AD4-800C-56D147992F8C}" destId="{C49CD6CF-9484-4938-9290-4BC77D952560}" srcOrd="0" destOrd="0" presId="urn:microsoft.com/office/officeart/2005/8/layout/orgChart1"/>
    <dgm:cxn modelId="{70B91E69-6B2F-47AA-84AD-97A2A66ECE90}" type="presOf" srcId="{4F3D1D69-6098-4AD4-800C-56D147992F8C}" destId="{A0AD67F9-3C15-41A4-BC62-B275B1177C01}" srcOrd="1" destOrd="0" presId="urn:microsoft.com/office/officeart/2005/8/layout/orgChart1"/>
    <dgm:cxn modelId="{D95ADB6A-BF0B-4047-9BD4-ABEFB16FC894}" srcId="{EBA9FEAC-E85E-456C-8B51-6BE7AD3BB17C}" destId="{69EE4BA1-FD91-49B3-B1B5-6D7B6B122230}" srcOrd="0" destOrd="0" parTransId="{DD5BCE35-34C4-4E33-BC31-54689C1E4DC3}" sibTransId="{89F3CFCA-A8AF-4B4F-8BD6-C635C13F7DFC}"/>
    <dgm:cxn modelId="{8F93A475-67F0-443C-BD0D-F8587714AE74}" type="presOf" srcId="{DB3A6710-21F8-49C8-BB2A-FB325DEFC5D0}" destId="{514BAF91-DAE1-4896-8299-ECF0DC2BFA7D}" srcOrd="1" destOrd="0" presId="urn:microsoft.com/office/officeart/2005/8/layout/orgChart1"/>
    <dgm:cxn modelId="{EED13659-A508-499C-9772-4D1B6B1288D8}" type="presOf" srcId="{F23A53AE-96CF-4A88-A5CD-64DCBA82868C}" destId="{B8FEB8B7-8013-4C7E-9403-1923FB2354AC}" srcOrd="0" destOrd="0" presId="urn:microsoft.com/office/officeart/2005/8/layout/orgChart1"/>
    <dgm:cxn modelId="{8719747C-693D-4935-998A-FF43B60A6BE8}" type="presOf" srcId="{1F9A0E6B-2E83-4CD0-B384-48C7050A5192}" destId="{B65EFF57-90D0-40B2-BA82-2FD577EB4E4D}" srcOrd="1" destOrd="0" presId="urn:microsoft.com/office/officeart/2005/8/layout/orgChart1"/>
    <dgm:cxn modelId="{AEC8FB7C-F419-416C-AF4E-C2F011F874DF}" type="presOf" srcId="{EBA9FEAC-E85E-456C-8B51-6BE7AD3BB17C}" destId="{984B08AE-6A39-41D0-AF73-DE634BC51C18}" srcOrd="0" destOrd="0" presId="urn:microsoft.com/office/officeart/2005/8/layout/orgChart1"/>
    <dgm:cxn modelId="{18922984-287D-42F8-BB77-418B8C8E5BF1}" srcId="{C9C7CDF7-09AA-4757-A754-9E50D32B70D4}" destId="{EBA9FEAC-E85E-456C-8B51-6BE7AD3BB17C}" srcOrd="0" destOrd="0" parTransId="{4A80A8D2-E9E7-42E5-ADDA-B59BEA6CA90D}" sibTransId="{AD6076D3-5F00-4BFC-9EFF-7EB9F17EB4F1}"/>
    <dgm:cxn modelId="{23358084-1330-4DFE-B13C-5C0A3AA33D86}" type="presOf" srcId="{EBA9FEAC-E85E-456C-8B51-6BE7AD3BB17C}" destId="{1F77FF23-73D9-4D8D-B1B9-E96D3BD63826}" srcOrd="1" destOrd="0" presId="urn:microsoft.com/office/officeart/2005/8/layout/orgChart1"/>
    <dgm:cxn modelId="{E0249A88-79E8-47B2-AAEE-64687EBE1A93}" type="presOf" srcId="{BCED22CD-1059-4336-B04A-5686731EF010}" destId="{19DACBBC-2EED-47A4-B73A-B0AFBB0950C0}" srcOrd="1" destOrd="0" presId="urn:microsoft.com/office/officeart/2005/8/layout/orgChart1"/>
    <dgm:cxn modelId="{C92F4D89-1006-430F-97FB-760006F55AF0}" srcId="{69EE4BA1-FD91-49B3-B1B5-6D7B6B122230}" destId="{4F3D1D69-6098-4AD4-800C-56D147992F8C}" srcOrd="1" destOrd="0" parTransId="{591966E2-8B19-4A13-969B-1F0156A12F44}" sibTransId="{922FCDF4-79C2-4070-9772-4334F7849CE8}"/>
    <dgm:cxn modelId="{34DBCF8D-5F6C-4DA3-A8AE-BDDDAA455192}" type="presOf" srcId="{DD5BCE35-34C4-4E33-BC31-54689C1E4DC3}" destId="{BA8F7BF1-0E68-4628-8B02-C6077E16AE4F}" srcOrd="0" destOrd="0" presId="urn:microsoft.com/office/officeart/2005/8/layout/orgChart1"/>
    <dgm:cxn modelId="{30980091-F77F-4E1B-86E3-5AA2286917CE}" type="presOf" srcId="{A46238AC-BB3B-4F49-BADD-F11B6705DABB}" destId="{1E491269-86C5-4813-87C2-315024EEB2C3}" srcOrd="0" destOrd="0" presId="urn:microsoft.com/office/officeart/2005/8/layout/orgChart1"/>
    <dgm:cxn modelId="{04F1AB9C-4288-49E5-9F8A-00811B27E1BF}" type="presOf" srcId="{97E1AF18-AF00-4723-90A7-EEAF44B69340}" destId="{ABD3CB45-2CFB-4E2E-9B13-8EB1A7F41194}" srcOrd="0" destOrd="0" presId="urn:microsoft.com/office/officeart/2005/8/layout/orgChart1"/>
    <dgm:cxn modelId="{C3131DA9-010F-4E99-8209-A9DF12DC7DA2}" type="presOf" srcId="{A46238AC-BB3B-4F49-BADD-F11B6705DABB}" destId="{73086337-324F-4B42-98E3-E92B83A0093F}" srcOrd="1" destOrd="0" presId="urn:microsoft.com/office/officeart/2005/8/layout/orgChart1"/>
    <dgm:cxn modelId="{5266D8AE-E36C-419D-A092-E79E1C3B6F7F}" srcId="{EBA9FEAC-E85E-456C-8B51-6BE7AD3BB17C}" destId="{0BF7C960-174C-4A9F-B45D-05EB66DB9748}" srcOrd="2" destOrd="0" parTransId="{2CBCBFB9-6B14-4CF9-95D5-6C1EC7C26336}" sibTransId="{E86030A5-08C6-4D6B-BDB2-089C6094EE88}"/>
    <dgm:cxn modelId="{58796AB1-D0FB-4016-A559-5767ACA0463C}" type="presOf" srcId="{C9C7CDF7-09AA-4757-A754-9E50D32B70D4}" destId="{E17BAA22-BADB-474E-A491-3089A8431553}" srcOrd="0" destOrd="0" presId="urn:microsoft.com/office/officeart/2005/8/layout/orgChart1"/>
    <dgm:cxn modelId="{2432F5B2-954F-4E1C-9CE5-AE42C85E9C34}" type="presOf" srcId="{812FF514-4BB9-424F-B58B-469D95ECCC03}" destId="{3CFA2C56-40B7-4CB5-9F26-5940B180C994}" srcOrd="0" destOrd="0" presId="urn:microsoft.com/office/officeart/2005/8/layout/orgChart1"/>
    <dgm:cxn modelId="{F76E4DB5-F658-4504-A53C-3AC7E8786E06}" type="presOf" srcId="{6A439C94-DC45-413D-B7BA-7B067705455F}" destId="{D21F7A37-AFB8-4DAF-9A28-150F88A17544}" srcOrd="1" destOrd="0" presId="urn:microsoft.com/office/officeart/2005/8/layout/orgChart1"/>
    <dgm:cxn modelId="{39BE82BB-261A-496A-85EF-E93393D37597}" type="presOf" srcId="{97E1AF18-AF00-4723-90A7-EEAF44B69340}" destId="{0FC6FF50-B9C6-41DE-849C-90129065796E}" srcOrd="1" destOrd="0" presId="urn:microsoft.com/office/officeart/2005/8/layout/orgChart1"/>
    <dgm:cxn modelId="{2352CBBB-DFE4-4765-8C4A-CB8794F21D46}" srcId="{0BF7C960-174C-4A9F-B45D-05EB66DB9748}" destId="{A46238AC-BB3B-4F49-BADD-F11B6705DABB}" srcOrd="1" destOrd="0" parTransId="{F8E024C8-CBE3-4BB4-85FC-3D901DE0003E}" sibTransId="{7ECAC44D-26AC-4F70-AA55-E96FBBC99FBA}"/>
    <dgm:cxn modelId="{C1259EBF-4E8B-492E-9ACF-123FBE02258D}" srcId="{DB3A6710-21F8-49C8-BB2A-FB325DEFC5D0}" destId="{97E1AF18-AF00-4723-90A7-EEAF44B69340}" srcOrd="0" destOrd="0" parTransId="{F23A53AE-96CF-4A88-A5CD-64DCBA82868C}" sibTransId="{A40F6F30-ED32-48FB-B362-77A2C1EFD136}"/>
    <dgm:cxn modelId="{F3CE08C0-7E52-4F54-BD4F-133D286724A4}" srcId="{DB3A6710-21F8-49C8-BB2A-FB325DEFC5D0}" destId="{B967ED0F-D84F-4629-A63C-934AE4A63F18}" srcOrd="1" destOrd="0" parTransId="{B727BEEB-355A-42B3-A90D-CAEB23AFB210}" sibTransId="{2942F37C-D2DB-4BDB-84B2-8507AEAEA1CC}"/>
    <dgm:cxn modelId="{F141BEC3-DEB6-4BCE-AF17-81D2CD8E3B3C}" type="presOf" srcId="{591966E2-8B19-4A13-969B-1F0156A12F44}" destId="{01A0D540-5CFD-47CF-918A-A1E3DBA8160E}" srcOrd="0" destOrd="0" presId="urn:microsoft.com/office/officeart/2005/8/layout/orgChart1"/>
    <dgm:cxn modelId="{F27455C7-4298-4A07-9085-A5DDE49EF7C4}" type="presOf" srcId="{BFBA3A0B-8AAC-4491-BD52-80BD5367AB88}" destId="{4EE82AB8-97E2-4E13-A204-07CCC7E0A82B}" srcOrd="0" destOrd="0" presId="urn:microsoft.com/office/officeart/2005/8/layout/orgChart1"/>
    <dgm:cxn modelId="{4625C0D6-0629-45FD-A909-DBF123E7689D}" type="presOf" srcId="{6A439C94-DC45-413D-B7BA-7B067705455F}" destId="{E1AB6A7B-845F-4115-B63B-6666E3425B47}" srcOrd="0" destOrd="0" presId="urn:microsoft.com/office/officeart/2005/8/layout/orgChart1"/>
    <dgm:cxn modelId="{545762DA-9429-485F-B1F4-74A8837BE10B}" type="presOf" srcId="{7310D038-208A-4224-8560-C8BE4E38C5A0}" destId="{759B00D1-6D90-47ED-AAF3-71818DCE68B8}" srcOrd="0" destOrd="0" presId="urn:microsoft.com/office/officeart/2005/8/layout/orgChart1"/>
    <dgm:cxn modelId="{1C1158DE-B905-4B68-8DAB-7F4D639C96D7}" type="presOf" srcId="{B967ED0F-D84F-4629-A63C-934AE4A63F18}" destId="{7169B276-EB88-43C5-9D7A-E5802090739E}" srcOrd="0" destOrd="0" presId="urn:microsoft.com/office/officeart/2005/8/layout/orgChart1"/>
    <dgm:cxn modelId="{B8DB80E9-CE9B-42CC-B52E-5B1E9693EDC9}" srcId="{0BF7C960-174C-4A9F-B45D-05EB66DB9748}" destId="{6A439C94-DC45-413D-B7BA-7B067705455F}" srcOrd="0" destOrd="0" parTransId="{812FF514-4BB9-424F-B58B-469D95ECCC03}" sibTransId="{7C8A9DD5-EE1D-46AD-9305-5B2046B96DC9}"/>
    <dgm:cxn modelId="{B52689F1-C6C2-4E09-BFDC-02C8BCFD9A45}" type="presOf" srcId="{2CBCBFB9-6B14-4CF9-95D5-6C1EC7C26336}" destId="{FB5E8927-9832-453A-905D-89D1BB5D4CE5}" srcOrd="0" destOrd="0" presId="urn:microsoft.com/office/officeart/2005/8/layout/orgChart1"/>
    <dgm:cxn modelId="{724ABEF1-1CFA-4BF3-9DE8-85996ADB1879}" type="presOf" srcId="{B967ED0F-D84F-4629-A63C-934AE4A63F18}" destId="{57224355-91A2-431B-AD1A-C8C7F9A4A90C}" srcOrd="1" destOrd="0" presId="urn:microsoft.com/office/officeart/2005/8/layout/orgChart1"/>
    <dgm:cxn modelId="{A61003F4-BD2E-4C9D-9CBF-309DD604A884}" type="presOf" srcId="{BCED22CD-1059-4336-B04A-5686731EF010}" destId="{59474DE5-FD24-4C25-9EC8-87753B5979CF}" srcOrd="0" destOrd="0" presId="urn:microsoft.com/office/officeart/2005/8/layout/orgChart1"/>
    <dgm:cxn modelId="{AD48D2FA-0743-4112-B302-5AEF276C601B}" srcId="{EBA9FEAC-E85E-456C-8B51-6BE7AD3BB17C}" destId="{DB3A6710-21F8-49C8-BB2A-FB325DEFC5D0}" srcOrd="1" destOrd="0" parTransId="{BFBA3A0B-8AAC-4491-BD52-80BD5367AB88}" sibTransId="{342D8D8D-C39A-48D2-AAF7-42317DC1726A}"/>
    <dgm:cxn modelId="{2FC12D91-D2A6-49A3-96DE-20B89329C9CC}" type="presParOf" srcId="{E17BAA22-BADB-474E-A491-3089A8431553}" destId="{D034DE63-BC23-44AE-ADA5-964BE04EC8D7}" srcOrd="0" destOrd="0" presId="urn:microsoft.com/office/officeart/2005/8/layout/orgChart1"/>
    <dgm:cxn modelId="{99726532-C148-4833-827A-F49D671BEFEA}" type="presParOf" srcId="{D034DE63-BC23-44AE-ADA5-964BE04EC8D7}" destId="{3459CC52-AD39-4DBC-BF41-C653160E6778}" srcOrd="0" destOrd="0" presId="urn:microsoft.com/office/officeart/2005/8/layout/orgChart1"/>
    <dgm:cxn modelId="{650BF986-176F-45B6-92C3-4C0943A0FF2F}" type="presParOf" srcId="{3459CC52-AD39-4DBC-BF41-C653160E6778}" destId="{984B08AE-6A39-41D0-AF73-DE634BC51C18}" srcOrd="0" destOrd="0" presId="urn:microsoft.com/office/officeart/2005/8/layout/orgChart1"/>
    <dgm:cxn modelId="{98D57C9B-63BC-4A05-885E-DE5852679697}" type="presParOf" srcId="{3459CC52-AD39-4DBC-BF41-C653160E6778}" destId="{1F77FF23-73D9-4D8D-B1B9-E96D3BD63826}" srcOrd="1" destOrd="0" presId="urn:microsoft.com/office/officeart/2005/8/layout/orgChart1"/>
    <dgm:cxn modelId="{F1D6CD41-A8C5-42AE-BABE-3766B3AB8823}" type="presParOf" srcId="{D034DE63-BC23-44AE-ADA5-964BE04EC8D7}" destId="{737E8341-7CC1-4035-919A-33A86CE8D093}" srcOrd="1" destOrd="0" presId="urn:microsoft.com/office/officeart/2005/8/layout/orgChart1"/>
    <dgm:cxn modelId="{D7AF7224-DFE1-41BA-B205-7A377EE385EF}" type="presParOf" srcId="{737E8341-7CC1-4035-919A-33A86CE8D093}" destId="{BA8F7BF1-0E68-4628-8B02-C6077E16AE4F}" srcOrd="0" destOrd="0" presId="urn:microsoft.com/office/officeart/2005/8/layout/orgChart1"/>
    <dgm:cxn modelId="{D2DC5B7D-6E0E-4655-A15D-52D6CA4DFEB9}" type="presParOf" srcId="{737E8341-7CC1-4035-919A-33A86CE8D093}" destId="{294ED857-FAA6-46FD-B011-4A58815E4B7D}" srcOrd="1" destOrd="0" presId="urn:microsoft.com/office/officeart/2005/8/layout/orgChart1"/>
    <dgm:cxn modelId="{A467F253-D89C-4E04-9A20-86F0B6538DC4}" type="presParOf" srcId="{294ED857-FAA6-46FD-B011-4A58815E4B7D}" destId="{68068B3A-E9CC-4B50-9BCC-33890E0EBD9A}" srcOrd="0" destOrd="0" presId="urn:microsoft.com/office/officeart/2005/8/layout/orgChart1"/>
    <dgm:cxn modelId="{9BF54F67-7831-45D0-A7B4-19A8D993F6D0}" type="presParOf" srcId="{68068B3A-E9CC-4B50-9BCC-33890E0EBD9A}" destId="{684655E5-DB18-4063-A66A-2BBFED338441}" srcOrd="0" destOrd="0" presId="urn:microsoft.com/office/officeart/2005/8/layout/orgChart1"/>
    <dgm:cxn modelId="{5FC600FF-7DED-4D9D-A285-C973968E093A}" type="presParOf" srcId="{68068B3A-E9CC-4B50-9BCC-33890E0EBD9A}" destId="{5499F09C-8A2B-433A-9731-8FC64B879C18}" srcOrd="1" destOrd="0" presId="urn:microsoft.com/office/officeart/2005/8/layout/orgChart1"/>
    <dgm:cxn modelId="{65636617-1C49-4C7C-B010-B5B298EA5129}" type="presParOf" srcId="{294ED857-FAA6-46FD-B011-4A58815E4B7D}" destId="{FABC4600-321D-40F6-91BC-68D53062AC08}" srcOrd="1" destOrd="0" presId="urn:microsoft.com/office/officeart/2005/8/layout/orgChart1"/>
    <dgm:cxn modelId="{B01F0509-0A33-4501-BE19-DFD8A25DE5B3}" type="presParOf" srcId="{FABC4600-321D-40F6-91BC-68D53062AC08}" destId="{759B00D1-6D90-47ED-AAF3-71818DCE68B8}" srcOrd="0" destOrd="0" presId="urn:microsoft.com/office/officeart/2005/8/layout/orgChart1"/>
    <dgm:cxn modelId="{4B5B4747-B80F-420F-BDA8-F53244025C14}" type="presParOf" srcId="{FABC4600-321D-40F6-91BC-68D53062AC08}" destId="{5B22CC6C-44BD-4985-A12C-F17A2948A8D3}" srcOrd="1" destOrd="0" presId="urn:microsoft.com/office/officeart/2005/8/layout/orgChart1"/>
    <dgm:cxn modelId="{A97A5820-6658-4E19-976F-C9CD5D2621DE}" type="presParOf" srcId="{5B22CC6C-44BD-4985-A12C-F17A2948A8D3}" destId="{174D5637-7C79-4760-86C3-CBA70015188E}" srcOrd="0" destOrd="0" presId="urn:microsoft.com/office/officeart/2005/8/layout/orgChart1"/>
    <dgm:cxn modelId="{A51AF65F-05A9-4098-9686-AE9F12E4CBCA}" type="presParOf" srcId="{174D5637-7C79-4760-86C3-CBA70015188E}" destId="{9625B03F-A706-4BB8-84BB-41315C7FEBFC}" srcOrd="0" destOrd="0" presId="urn:microsoft.com/office/officeart/2005/8/layout/orgChart1"/>
    <dgm:cxn modelId="{0EAB194A-8064-4580-BD01-D016E29D269F}" type="presParOf" srcId="{174D5637-7C79-4760-86C3-CBA70015188E}" destId="{B65EFF57-90D0-40B2-BA82-2FD577EB4E4D}" srcOrd="1" destOrd="0" presId="urn:microsoft.com/office/officeart/2005/8/layout/orgChart1"/>
    <dgm:cxn modelId="{A5C885ED-16F6-4EE6-8EA1-BBD47AD0CC84}" type="presParOf" srcId="{5B22CC6C-44BD-4985-A12C-F17A2948A8D3}" destId="{9ABCEB53-47B2-4A0C-A435-50D047D490B9}" srcOrd="1" destOrd="0" presId="urn:microsoft.com/office/officeart/2005/8/layout/orgChart1"/>
    <dgm:cxn modelId="{CF73D67D-2130-49CB-8F52-60A3E8245C11}" type="presParOf" srcId="{5B22CC6C-44BD-4985-A12C-F17A2948A8D3}" destId="{23AFB0C6-BA93-4EC0-8557-A30D4E639D0E}" srcOrd="2" destOrd="0" presId="urn:microsoft.com/office/officeart/2005/8/layout/orgChart1"/>
    <dgm:cxn modelId="{5A95400A-0260-42B0-ADAD-E652A4409004}" type="presParOf" srcId="{FABC4600-321D-40F6-91BC-68D53062AC08}" destId="{01A0D540-5CFD-47CF-918A-A1E3DBA8160E}" srcOrd="2" destOrd="0" presId="urn:microsoft.com/office/officeart/2005/8/layout/orgChart1"/>
    <dgm:cxn modelId="{DF0ECA21-FBF7-47D7-8A59-08980EB83C26}" type="presParOf" srcId="{FABC4600-321D-40F6-91BC-68D53062AC08}" destId="{4A1BF499-7C09-4243-B34F-74B8FA5D2B05}" srcOrd="3" destOrd="0" presId="urn:microsoft.com/office/officeart/2005/8/layout/orgChart1"/>
    <dgm:cxn modelId="{4EEC1077-3594-4A97-9DEE-222F2FDEE249}" type="presParOf" srcId="{4A1BF499-7C09-4243-B34F-74B8FA5D2B05}" destId="{A562D915-BFF2-4884-B236-566758092820}" srcOrd="0" destOrd="0" presId="urn:microsoft.com/office/officeart/2005/8/layout/orgChart1"/>
    <dgm:cxn modelId="{B7C47941-3894-4498-AA77-B51DB2400DAD}" type="presParOf" srcId="{A562D915-BFF2-4884-B236-566758092820}" destId="{C49CD6CF-9484-4938-9290-4BC77D952560}" srcOrd="0" destOrd="0" presId="urn:microsoft.com/office/officeart/2005/8/layout/orgChart1"/>
    <dgm:cxn modelId="{4D6B2D92-634A-48D1-8F9C-3294D9C41446}" type="presParOf" srcId="{A562D915-BFF2-4884-B236-566758092820}" destId="{A0AD67F9-3C15-41A4-BC62-B275B1177C01}" srcOrd="1" destOrd="0" presId="urn:microsoft.com/office/officeart/2005/8/layout/orgChart1"/>
    <dgm:cxn modelId="{115FC5DE-D81A-4338-B94E-4F4A09F82983}" type="presParOf" srcId="{4A1BF499-7C09-4243-B34F-74B8FA5D2B05}" destId="{38793DD3-453C-4E4E-BF19-2035CD4D3D32}" srcOrd="1" destOrd="0" presId="urn:microsoft.com/office/officeart/2005/8/layout/orgChart1"/>
    <dgm:cxn modelId="{AD200F37-1BF1-4B62-9688-6B7C3DAFEE8F}" type="presParOf" srcId="{4A1BF499-7C09-4243-B34F-74B8FA5D2B05}" destId="{D2081DB8-95A0-4122-AE5A-C5B564494AF5}" srcOrd="2" destOrd="0" presId="urn:microsoft.com/office/officeart/2005/8/layout/orgChart1"/>
    <dgm:cxn modelId="{A4F4ED3B-0BC2-4953-8B28-BC7C7C382AD5}" type="presParOf" srcId="{294ED857-FAA6-46FD-B011-4A58815E4B7D}" destId="{8F347E37-9269-42D8-B5AE-58E39CD254C4}" srcOrd="2" destOrd="0" presId="urn:microsoft.com/office/officeart/2005/8/layout/orgChart1"/>
    <dgm:cxn modelId="{00A032C3-3A74-48DA-9BB8-8AFBACE8BA52}" type="presParOf" srcId="{737E8341-7CC1-4035-919A-33A86CE8D093}" destId="{4EE82AB8-97E2-4E13-A204-07CCC7E0A82B}" srcOrd="2" destOrd="0" presId="urn:microsoft.com/office/officeart/2005/8/layout/orgChart1"/>
    <dgm:cxn modelId="{5D317F1A-1D95-4978-B577-5F6FCC50BE81}" type="presParOf" srcId="{737E8341-7CC1-4035-919A-33A86CE8D093}" destId="{77792EA9-A35F-44D0-8928-67CA5C0C0B7E}" srcOrd="3" destOrd="0" presId="urn:microsoft.com/office/officeart/2005/8/layout/orgChart1"/>
    <dgm:cxn modelId="{11513862-0FF7-486F-991E-88F1C9B3D4FA}" type="presParOf" srcId="{77792EA9-A35F-44D0-8928-67CA5C0C0B7E}" destId="{C9C2FA1A-769A-4740-905A-CAEBA87232AA}" srcOrd="0" destOrd="0" presId="urn:microsoft.com/office/officeart/2005/8/layout/orgChart1"/>
    <dgm:cxn modelId="{EF90430B-53A2-4D73-83E2-B74813FA9137}" type="presParOf" srcId="{C9C2FA1A-769A-4740-905A-CAEBA87232AA}" destId="{85813F80-C4D3-4B72-AFA5-B4403E67AA81}" srcOrd="0" destOrd="0" presId="urn:microsoft.com/office/officeart/2005/8/layout/orgChart1"/>
    <dgm:cxn modelId="{50FC1F0D-A53F-4497-ADF1-57DA042990F1}" type="presParOf" srcId="{C9C2FA1A-769A-4740-905A-CAEBA87232AA}" destId="{514BAF91-DAE1-4896-8299-ECF0DC2BFA7D}" srcOrd="1" destOrd="0" presId="urn:microsoft.com/office/officeart/2005/8/layout/orgChart1"/>
    <dgm:cxn modelId="{CF026568-1FB7-4339-9D2E-85AD5153742D}" type="presParOf" srcId="{77792EA9-A35F-44D0-8928-67CA5C0C0B7E}" destId="{55FF4D4C-40AD-4584-9F92-3F49DDEA99E3}" srcOrd="1" destOrd="0" presId="urn:microsoft.com/office/officeart/2005/8/layout/orgChart1"/>
    <dgm:cxn modelId="{A69CFAB1-796F-491F-8086-52194F9FF002}" type="presParOf" srcId="{55FF4D4C-40AD-4584-9F92-3F49DDEA99E3}" destId="{B8FEB8B7-8013-4C7E-9403-1923FB2354AC}" srcOrd="0" destOrd="0" presId="urn:microsoft.com/office/officeart/2005/8/layout/orgChart1"/>
    <dgm:cxn modelId="{7CDD246D-BB66-49CC-9138-0014B971A290}" type="presParOf" srcId="{55FF4D4C-40AD-4584-9F92-3F49DDEA99E3}" destId="{53BC4474-A670-4D6C-B983-3F8AF42B706E}" srcOrd="1" destOrd="0" presId="urn:microsoft.com/office/officeart/2005/8/layout/orgChart1"/>
    <dgm:cxn modelId="{63E9A094-5E5D-485C-8FAE-99C16D62CA45}" type="presParOf" srcId="{53BC4474-A670-4D6C-B983-3F8AF42B706E}" destId="{340688E2-1D62-472B-AA19-5314F56CAA18}" srcOrd="0" destOrd="0" presId="urn:microsoft.com/office/officeart/2005/8/layout/orgChart1"/>
    <dgm:cxn modelId="{D9552E51-FC02-46D9-898F-75E542C965FD}" type="presParOf" srcId="{340688E2-1D62-472B-AA19-5314F56CAA18}" destId="{ABD3CB45-2CFB-4E2E-9B13-8EB1A7F41194}" srcOrd="0" destOrd="0" presId="urn:microsoft.com/office/officeart/2005/8/layout/orgChart1"/>
    <dgm:cxn modelId="{95F2C62C-A1DE-4BF9-9344-4BB86C5E9241}" type="presParOf" srcId="{340688E2-1D62-472B-AA19-5314F56CAA18}" destId="{0FC6FF50-B9C6-41DE-849C-90129065796E}" srcOrd="1" destOrd="0" presId="urn:microsoft.com/office/officeart/2005/8/layout/orgChart1"/>
    <dgm:cxn modelId="{3E271DB3-A80F-44AE-8C5C-FFF50581C512}" type="presParOf" srcId="{53BC4474-A670-4D6C-B983-3F8AF42B706E}" destId="{A0FA37A0-3FDF-4A6B-BBC9-84A5D7F86A31}" srcOrd="1" destOrd="0" presId="urn:microsoft.com/office/officeart/2005/8/layout/orgChart1"/>
    <dgm:cxn modelId="{9089C346-7000-4CD6-B15F-B77BCD73F7DA}" type="presParOf" srcId="{53BC4474-A670-4D6C-B983-3F8AF42B706E}" destId="{EF0200B6-1C90-4B2A-9DB4-C864E7C3D497}" srcOrd="2" destOrd="0" presId="urn:microsoft.com/office/officeart/2005/8/layout/orgChart1"/>
    <dgm:cxn modelId="{088B9775-89D2-4923-923E-78ECA76BA921}" type="presParOf" srcId="{55FF4D4C-40AD-4584-9F92-3F49DDEA99E3}" destId="{A9F4E134-D038-447A-B707-2C96F451EF16}" srcOrd="2" destOrd="0" presId="urn:microsoft.com/office/officeart/2005/8/layout/orgChart1"/>
    <dgm:cxn modelId="{6BC903EF-01C9-4F3D-9581-A3F1F4830E4F}" type="presParOf" srcId="{55FF4D4C-40AD-4584-9F92-3F49DDEA99E3}" destId="{7794CC39-FB9F-4E05-B180-3553BD8030F1}" srcOrd="3" destOrd="0" presId="urn:microsoft.com/office/officeart/2005/8/layout/orgChart1"/>
    <dgm:cxn modelId="{B9AF76A4-D57D-4487-856A-F9177ED18F3E}" type="presParOf" srcId="{7794CC39-FB9F-4E05-B180-3553BD8030F1}" destId="{23350583-955A-4EC8-A48B-2A7E4B070C9E}" srcOrd="0" destOrd="0" presId="urn:microsoft.com/office/officeart/2005/8/layout/orgChart1"/>
    <dgm:cxn modelId="{8885241E-AE3F-40FE-8E94-D22ECACB3636}" type="presParOf" srcId="{23350583-955A-4EC8-A48B-2A7E4B070C9E}" destId="{7169B276-EB88-43C5-9D7A-E5802090739E}" srcOrd="0" destOrd="0" presId="urn:microsoft.com/office/officeart/2005/8/layout/orgChart1"/>
    <dgm:cxn modelId="{D6F4D0C3-4E54-4703-9609-3130715FA8C3}" type="presParOf" srcId="{23350583-955A-4EC8-A48B-2A7E4B070C9E}" destId="{57224355-91A2-431B-AD1A-C8C7F9A4A90C}" srcOrd="1" destOrd="0" presId="urn:microsoft.com/office/officeart/2005/8/layout/orgChart1"/>
    <dgm:cxn modelId="{7557A459-A2DD-4E20-981D-2494AA9FBBFA}" type="presParOf" srcId="{7794CC39-FB9F-4E05-B180-3553BD8030F1}" destId="{404C7B97-CBFA-4765-8705-DC2A92899503}" srcOrd="1" destOrd="0" presId="urn:microsoft.com/office/officeart/2005/8/layout/orgChart1"/>
    <dgm:cxn modelId="{24EDF899-B800-4CD0-9277-7D83014020BA}" type="presParOf" srcId="{7794CC39-FB9F-4E05-B180-3553BD8030F1}" destId="{1232B229-6C2D-45E8-9C0B-744D0256239F}" srcOrd="2" destOrd="0" presId="urn:microsoft.com/office/officeart/2005/8/layout/orgChart1"/>
    <dgm:cxn modelId="{A3991246-D16B-4245-9D99-3C6A6701FC47}" type="presParOf" srcId="{55FF4D4C-40AD-4584-9F92-3F49DDEA99E3}" destId="{A8BF02F3-17FB-4333-ACE8-EB93570EC1D9}" srcOrd="4" destOrd="0" presId="urn:microsoft.com/office/officeart/2005/8/layout/orgChart1"/>
    <dgm:cxn modelId="{39A3A356-16AE-46C3-8EBE-AE7782CFD6D0}" type="presParOf" srcId="{55FF4D4C-40AD-4584-9F92-3F49DDEA99E3}" destId="{4190767C-221A-4285-9D16-DAFD2CC95DFF}" srcOrd="5" destOrd="0" presId="urn:microsoft.com/office/officeart/2005/8/layout/orgChart1"/>
    <dgm:cxn modelId="{D01CD99F-E2F0-4B86-B98D-9ABDC008C87F}" type="presParOf" srcId="{4190767C-221A-4285-9D16-DAFD2CC95DFF}" destId="{7DCDDDB9-FEA1-493D-8680-DD7537814769}" srcOrd="0" destOrd="0" presId="urn:microsoft.com/office/officeart/2005/8/layout/orgChart1"/>
    <dgm:cxn modelId="{E9052031-721D-4B0F-A3E8-7054FEA7C6AF}" type="presParOf" srcId="{7DCDDDB9-FEA1-493D-8680-DD7537814769}" destId="{59474DE5-FD24-4C25-9EC8-87753B5979CF}" srcOrd="0" destOrd="0" presId="urn:microsoft.com/office/officeart/2005/8/layout/orgChart1"/>
    <dgm:cxn modelId="{71E856F4-FFFD-4675-B430-C748F74F1A42}" type="presParOf" srcId="{7DCDDDB9-FEA1-493D-8680-DD7537814769}" destId="{19DACBBC-2EED-47A4-B73A-B0AFBB0950C0}" srcOrd="1" destOrd="0" presId="urn:microsoft.com/office/officeart/2005/8/layout/orgChart1"/>
    <dgm:cxn modelId="{09745048-A979-49B1-8B52-E581522520B5}" type="presParOf" srcId="{4190767C-221A-4285-9D16-DAFD2CC95DFF}" destId="{50D7EAD4-B728-456D-8097-E6E76DEB3703}" srcOrd="1" destOrd="0" presId="urn:microsoft.com/office/officeart/2005/8/layout/orgChart1"/>
    <dgm:cxn modelId="{83D13F9D-7FA2-41B5-B251-8B856E5481DB}" type="presParOf" srcId="{4190767C-221A-4285-9D16-DAFD2CC95DFF}" destId="{B35B80A7-D1DD-4DE3-A882-B2756AB7AF1A}" srcOrd="2" destOrd="0" presId="urn:microsoft.com/office/officeart/2005/8/layout/orgChart1"/>
    <dgm:cxn modelId="{5019940A-CCD7-42C1-8CF4-613FA4B12B3F}" type="presParOf" srcId="{77792EA9-A35F-44D0-8928-67CA5C0C0B7E}" destId="{3E7EDDD2-1653-4508-A155-3B591B407179}" srcOrd="2" destOrd="0" presId="urn:microsoft.com/office/officeart/2005/8/layout/orgChart1"/>
    <dgm:cxn modelId="{8020C79E-BB79-42B4-AC6C-69F90C278BC4}" type="presParOf" srcId="{737E8341-7CC1-4035-919A-33A86CE8D093}" destId="{FB5E8927-9832-453A-905D-89D1BB5D4CE5}" srcOrd="4" destOrd="0" presId="urn:microsoft.com/office/officeart/2005/8/layout/orgChart1"/>
    <dgm:cxn modelId="{CE9230B2-A2B2-4657-BDBC-19181D9FD717}" type="presParOf" srcId="{737E8341-7CC1-4035-919A-33A86CE8D093}" destId="{48FB2E8D-63EC-4704-AD39-9294BACD7399}" srcOrd="5" destOrd="0" presId="urn:microsoft.com/office/officeart/2005/8/layout/orgChart1"/>
    <dgm:cxn modelId="{2D001F28-CF83-403D-AD85-9A15A5EFFC81}" type="presParOf" srcId="{48FB2E8D-63EC-4704-AD39-9294BACD7399}" destId="{B4CFBD2F-B876-41BC-8EAF-CB28A5DB5ABF}" srcOrd="0" destOrd="0" presId="urn:microsoft.com/office/officeart/2005/8/layout/orgChart1"/>
    <dgm:cxn modelId="{6424B95C-EAB4-478D-9B54-AC08B3D8F3D7}" type="presParOf" srcId="{B4CFBD2F-B876-41BC-8EAF-CB28A5DB5ABF}" destId="{B87A9EE1-19EF-44EC-BEE2-EFFB75D6168A}" srcOrd="0" destOrd="0" presId="urn:microsoft.com/office/officeart/2005/8/layout/orgChart1"/>
    <dgm:cxn modelId="{0B581117-E24A-4893-A361-43D8569D3BC7}" type="presParOf" srcId="{B4CFBD2F-B876-41BC-8EAF-CB28A5DB5ABF}" destId="{1C04A38F-AA5B-4548-BDC1-38FF590D2E7F}" srcOrd="1" destOrd="0" presId="urn:microsoft.com/office/officeart/2005/8/layout/orgChart1"/>
    <dgm:cxn modelId="{A91AA366-4183-48DC-9E7C-655FBF42F4EC}" type="presParOf" srcId="{48FB2E8D-63EC-4704-AD39-9294BACD7399}" destId="{B2FB82F0-A0FC-463D-AE69-75C751D9E69D}" srcOrd="1" destOrd="0" presId="urn:microsoft.com/office/officeart/2005/8/layout/orgChart1"/>
    <dgm:cxn modelId="{7C54D24C-0D5B-4237-B427-2465D47DB195}" type="presParOf" srcId="{B2FB82F0-A0FC-463D-AE69-75C751D9E69D}" destId="{3CFA2C56-40B7-4CB5-9F26-5940B180C994}" srcOrd="0" destOrd="0" presId="urn:microsoft.com/office/officeart/2005/8/layout/orgChart1"/>
    <dgm:cxn modelId="{B15411EF-0DF3-4554-93A8-72A4EB5E1D1C}" type="presParOf" srcId="{B2FB82F0-A0FC-463D-AE69-75C751D9E69D}" destId="{B314FFCE-2CC7-4A76-AB17-81E8111E465A}" srcOrd="1" destOrd="0" presId="urn:microsoft.com/office/officeart/2005/8/layout/orgChart1"/>
    <dgm:cxn modelId="{348E15EC-3048-4970-B3A4-118C60FAC42F}" type="presParOf" srcId="{B314FFCE-2CC7-4A76-AB17-81E8111E465A}" destId="{C6A8C319-233D-4A32-9BF7-52064AEFB386}" srcOrd="0" destOrd="0" presId="urn:microsoft.com/office/officeart/2005/8/layout/orgChart1"/>
    <dgm:cxn modelId="{2A031E18-6D04-49BF-8D82-C980F1485114}" type="presParOf" srcId="{C6A8C319-233D-4A32-9BF7-52064AEFB386}" destId="{E1AB6A7B-845F-4115-B63B-6666E3425B47}" srcOrd="0" destOrd="0" presId="urn:microsoft.com/office/officeart/2005/8/layout/orgChart1"/>
    <dgm:cxn modelId="{C46BC7DB-5E12-40D2-8EEC-26ED19A9C45C}" type="presParOf" srcId="{C6A8C319-233D-4A32-9BF7-52064AEFB386}" destId="{D21F7A37-AFB8-4DAF-9A28-150F88A17544}" srcOrd="1" destOrd="0" presId="urn:microsoft.com/office/officeart/2005/8/layout/orgChart1"/>
    <dgm:cxn modelId="{BE81B05D-51F3-4F2C-9C08-0C801FAD3E57}" type="presParOf" srcId="{B314FFCE-2CC7-4A76-AB17-81E8111E465A}" destId="{1B8A44C3-FFE0-49A6-B85A-9DB2283CB202}" srcOrd="1" destOrd="0" presId="urn:microsoft.com/office/officeart/2005/8/layout/orgChart1"/>
    <dgm:cxn modelId="{25E886A4-04D7-4320-8FFF-BF232AE77937}" type="presParOf" srcId="{B314FFCE-2CC7-4A76-AB17-81E8111E465A}" destId="{947AFB85-D5DB-4FC3-9278-EEAFCDF31111}" srcOrd="2" destOrd="0" presId="urn:microsoft.com/office/officeart/2005/8/layout/orgChart1"/>
    <dgm:cxn modelId="{08F766C4-3880-4758-8AB9-4667F19D987E}" type="presParOf" srcId="{B2FB82F0-A0FC-463D-AE69-75C751D9E69D}" destId="{B38FED09-50C7-43A0-9988-A5F745D115E1}" srcOrd="2" destOrd="0" presId="urn:microsoft.com/office/officeart/2005/8/layout/orgChart1"/>
    <dgm:cxn modelId="{9C19951E-0363-4B30-9493-DFC041C4BE78}" type="presParOf" srcId="{B2FB82F0-A0FC-463D-AE69-75C751D9E69D}" destId="{0C207DD3-D554-4C47-96F4-6D440720799A}" srcOrd="3" destOrd="0" presId="urn:microsoft.com/office/officeart/2005/8/layout/orgChart1"/>
    <dgm:cxn modelId="{7E8444C6-044C-45BD-88E8-8A652B7BB79E}" type="presParOf" srcId="{0C207DD3-D554-4C47-96F4-6D440720799A}" destId="{543129B2-DAAD-4DE1-8EF8-5EC52F6D26C2}" srcOrd="0" destOrd="0" presId="urn:microsoft.com/office/officeart/2005/8/layout/orgChart1"/>
    <dgm:cxn modelId="{4F4E66EB-2A1F-4C98-A71E-BF207D44792E}" type="presParOf" srcId="{543129B2-DAAD-4DE1-8EF8-5EC52F6D26C2}" destId="{1E491269-86C5-4813-87C2-315024EEB2C3}" srcOrd="0" destOrd="0" presId="urn:microsoft.com/office/officeart/2005/8/layout/orgChart1"/>
    <dgm:cxn modelId="{DF1CB0AE-F388-4855-8BC7-7F6826CFDD5F}" type="presParOf" srcId="{543129B2-DAAD-4DE1-8EF8-5EC52F6D26C2}" destId="{73086337-324F-4B42-98E3-E92B83A0093F}" srcOrd="1" destOrd="0" presId="urn:microsoft.com/office/officeart/2005/8/layout/orgChart1"/>
    <dgm:cxn modelId="{DBCF314E-B781-4D84-B851-8EBF799FFC2B}" type="presParOf" srcId="{0C207DD3-D554-4C47-96F4-6D440720799A}" destId="{1EF1473D-7F23-44EE-A8E1-DC6D3AA54C0B}" srcOrd="1" destOrd="0" presId="urn:microsoft.com/office/officeart/2005/8/layout/orgChart1"/>
    <dgm:cxn modelId="{6BEE89EF-3E88-48C0-B59F-6E5C0084C9C8}" type="presParOf" srcId="{0C207DD3-D554-4C47-96F4-6D440720799A}" destId="{B11C6789-AEB5-446F-B891-8D425EBBEB78}" srcOrd="2" destOrd="0" presId="urn:microsoft.com/office/officeart/2005/8/layout/orgChart1"/>
    <dgm:cxn modelId="{D565FF90-0B07-421C-BC02-7F06DF038EA6}" type="presParOf" srcId="{48FB2E8D-63EC-4704-AD39-9294BACD7399}" destId="{ABBD08FE-1568-4476-A6B8-BC3D62F8D984}" srcOrd="2" destOrd="0" presId="urn:microsoft.com/office/officeart/2005/8/layout/orgChart1"/>
    <dgm:cxn modelId="{23BEE84D-D417-43BD-BF87-7D9DEED0EFD6}" type="presParOf" srcId="{D034DE63-BC23-44AE-ADA5-964BE04EC8D7}" destId="{5AB0BB99-339B-41BB-A96E-C80417C5D40E}" srcOrd="2" destOrd="0" presId="urn:microsoft.com/office/officeart/2005/8/layout/orgChart1"/>
  </dgm:cxnLst>
  <dgm:bg/>
  <dgm:whole/>
  <dgm:extLst>
    <a:ext uri="http://schemas.microsoft.com/office/drawing/2008/diagram">
      <dsp:dataModelExt xmlns:dsp="http://schemas.microsoft.com/office/drawing/2008/diagram" relId="rId333"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C9C7CDF7-09AA-4757-A754-9E50D32B70D4}"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lt-LT"/>
        </a:p>
      </dgm:t>
    </dgm:pt>
    <dgm:pt modelId="{EBA9FEAC-E85E-456C-8B51-6BE7AD3BB17C}">
      <dgm:prSet phldrT="[Text]" custT="1"/>
      <dgm:spPr/>
      <dgm:t>
        <a:bodyPr/>
        <a:lstStyle/>
        <a:p>
          <a:pPr>
            <a:lnSpc>
              <a:spcPct val="100000"/>
            </a:lnSpc>
            <a:spcAft>
              <a:spcPts val="0"/>
            </a:spcAft>
          </a:pPr>
          <a:r>
            <a:rPr lang="lt-LT" sz="900" b="1">
              <a:solidFill>
                <a:sysClr val="windowText" lastClr="000000"/>
              </a:solidFill>
              <a:latin typeface="Times New Roman" panose="02020603050405020304" pitchFamily="18" charset="0"/>
              <a:cs typeface="Times New Roman" panose="02020603050405020304" pitchFamily="18" charset="0"/>
            </a:rPr>
            <a:t>II PRIORITETAS. </a:t>
          </a:r>
        </a:p>
        <a:p>
          <a:pPr>
            <a:lnSpc>
              <a:spcPct val="100000"/>
            </a:lnSpc>
            <a:spcAft>
              <a:spcPts val="0"/>
            </a:spcAft>
          </a:pPr>
          <a:r>
            <a:rPr lang="lt-LT" sz="900" b="1">
              <a:solidFill>
                <a:sysClr val="windowText" lastClr="000000"/>
              </a:solidFill>
              <a:latin typeface="Times New Roman" panose="02020603050405020304" pitchFamily="18" charset="0"/>
              <a:cs typeface="Times New Roman" panose="02020603050405020304" pitchFamily="18" charset="0"/>
            </a:rPr>
            <a:t>AUKŠTA GYVENIMO KOKYBĖ SOCIALIAI ATSAKINGAME IR PILIETIŠKAME RAJONE</a:t>
          </a:r>
        </a:p>
      </dgm:t>
    </dgm:pt>
    <dgm:pt modelId="{4A80A8D2-E9E7-42E5-ADDA-B59BEA6CA90D}" type="parTrans" cxnId="{18922984-287D-42F8-BB77-418B8C8E5BF1}">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AD6076D3-5F00-4BFC-9EFF-7EB9F17EB4F1}" type="sibTrans" cxnId="{18922984-287D-42F8-BB77-418B8C8E5BF1}">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69EE4BA1-FD91-49B3-B1B5-6D7B6B122230}">
      <dgm:prSet phldrT="[Text]" custT="1"/>
      <dgm:spPr/>
      <dgm:t>
        <a:bodyPr/>
        <a:lstStyle/>
        <a:p>
          <a:pPr>
            <a:lnSpc>
              <a:spcPct val="9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2.1. tikslas. </a:t>
          </a:r>
        </a:p>
        <a:p>
          <a:pPr>
            <a:lnSpc>
              <a:spcPct val="100000"/>
            </a:lnSpc>
            <a:spcAft>
              <a:spcPts val="0"/>
            </a:spcAft>
          </a:pPr>
          <a:r>
            <a:rPr lang="lt-LT" sz="900" i="1">
              <a:solidFill>
                <a:sysClr val="windowText" lastClr="000000"/>
              </a:solidFill>
              <a:latin typeface="Times New Roman" panose="02020603050405020304" pitchFamily="18" charset="0"/>
              <a:cs typeface="Times New Roman" panose="02020603050405020304" pitchFamily="18" charset="0"/>
            </a:rPr>
            <a:t>Galimybių mokytis ir tobulėti visiems užtikrinimas</a:t>
          </a:r>
        </a:p>
      </dgm:t>
    </dgm:pt>
    <dgm:pt modelId="{DD5BCE35-34C4-4E33-BC31-54689C1E4DC3}" type="parTrans" cxnId="{D95ADB6A-BF0B-4047-9BD4-ABEFB16FC894}">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89F3CFCA-A8AF-4B4F-8BD6-C635C13F7DFC}" type="sibTrans" cxnId="{D95ADB6A-BF0B-4047-9BD4-ABEFB16FC894}">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DB3A6710-21F8-49C8-BB2A-FB325DEFC5D0}">
      <dgm:prSet phldrT="[Text]" custT="1"/>
      <dgm:spPr/>
      <dgm:t>
        <a:bodyPr/>
        <a:lstStyle/>
        <a:p>
          <a:pPr>
            <a:lnSpc>
              <a:spcPct val="10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2.2. tikslas. </a:t>
          </a:r>
        </a:p>
        <a:p>
          <a:pPr>
            <a:lnSpc>
              <a:spcPct val="100000"/>
            </a:lnSpc>
            <a:spcAft>
              <a:spcPts val="0"/>
            </a:spcAft>
          </a:pPr>
          <a:r>
            <a:rPr lang="lt-LT" sz="900" i="1">
              <a:solidFill>
                <a:sysClr val="windowText" lastClr="000000"/>
              </a:solidFill>
              <a:latin typeface="Times New Roman" panose="02020603050405020304" pitchFamily="18" charset="0"/>
              <a:cs typeface="Times New Roman" panose="02020603050405020304" pitchFamily="18" charset="0"/>
            </a:rPr>
            <a:t>Kultūrinės veiklos skatinimas bei puoselėjimas</a:t>
          </a:r>
        </a:p>
      </dgm:t>
    </dgm:pt>
    <dgm:pt modelId="{BFBA3A0B-8AAC-4491-BD52-80BD5367AB88}" type="parTrans" cxnId="{AD48D2FA-0743-4112-B302-5AEF276C601B}">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342D8D8D-C39A-48D2-AAF7-42317DC1726A}" type="sibTrans" cxnId="{AD48D2FA-0743-4112-B302-5AEF276C601B}">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0BF7C960-174C-4A9F-B45D-05EB66DB9748}">
      <dgm:prSet phldrT="[Text]" custT="1"/>
      <dgm:spPr/>
      <dgm:t>
        <a:bodyPr/>
        <a:lstStyle/>
        <a:p>
          <a:pPr>
            <a:lnSpc>
              <a:spcPct val="10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2.5. tikslas. </a:t>
          </a:r>
        </a:p>
        <a:p>
          <a:pPr>
            <a:lnSpc>
              <a:spcPct val="100000"/>
            </a:lnSpc>
            <a:spcAft>
              <a:spcPts val="0"/>
            </a:spcAft>
          </a:pPr>
          <a:r>
            <a:rPr lang="lt-LT" sz="900" i="1">
              <a:solidFill>
                <a:sysClr val="windowText" lastClr="000000"/>
              </a:solidFill>
              <a:latin typeface="Times New Roman" panose="02020603050405020304" pitchFamily="18" charset="0"/>
              <a:cs typeface="Times New Roman" panose="02020603050405020304" pitchFamily="18" charset="0"/>
            </a:rPr>
            <a:t>Bendruomeniškumo ugdymas</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2CBCBFB9-6B14-4CF9-95D5-6C1EC7C26336}" type="parTrans" cxnId="{5266D8AE-E36C-419D-A092-E79E1C3B6F7F}">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E86030A5-08C6-4D6B-BDB2-089C6094EE88}" type="sibTrans" cxnId="{5266D8AE-E36C-419D-A092-E79E1C3B6F7F}">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1F9A0E6B-2E83-4CD0-B384-48C7050A5192}">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2.1.1. uždavinys. </a:t>
          </a:r>
        </a:p>
        <a:p>
          <a:pPr>
            <a:lnSpc>
              <a:spcPct val="100000"/>
            </a:lnSpc>
            <a:spcAft>
              <a:spcPts val="0"/>
            </a:spcAft>
          </a:pPr>
          <a:r>
            <a:rPr lang="lt-LT" sz="900">
              <a:solidFill>
                <a:sysClr val="windowText" lastClr="000000"/>
              </a:solidFill>
              <a:latin typeface="Times New Roman" panose="02020603050405020304" pitchFamily="18" charset="0"/>
              <a:cs typeface="Times New Roman" panose="02020603050405020304" pitchFamily="18" charset="0"/>
            </a:rPr>
            <a:t>Tobulinti ugdymo (-si) infrastruktūrą, aplinką ir materialinę bazę, diegti inovacijas</a:t>
          </a:r>
        </a:p>
      </dgm:t>
    </dgm:pt>
    <dgm:pt modelId="{7310D038-208A-4224-8560-C8BE4E38C5A0}" type="parTrans" cxnId="{FA833E38-7F31-40A4-AD5A-E6895BDC5DE2}">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D6E17274-A3BB-4451-9C5E-B4A7D0321656}" type="sibTrans" cxnId="{FA833E38-7F31-40A4-AD5A-E6895BDC5DE2}">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4F3D1D69-6098-4AD4-800C-56D147992F8C}">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2.1.2. uždavinys. </a:t>
          </a:r>
        </a:p>
        <a:p>
          <a:pPr>
            <a:lnSpc>
              <a:spcPct val="100000"/>
            </a:lnSpc>
            <a:spcAft>
              <a:spcPts val="0"/>
            </a:spcAft>
          </a:pPr>
          <a:r>
            <a:rPr lang="lt-LT" sz="900">
              <a:solidFill>
                <a:sysClr val="windowText" lastClr="000000"/>
              </a:solidFill>
              <a:latin typeface="Times New Roman" panose="02020603050405020304" pitchFamily="18" charset="0"/>
              <a:cs typeface="Times New Roman" panose="02020603050405020304" pitchFamily="18" charset="0"/>
            </a:rPr>
            <a:t>Gerinti švietimo paslaugų kokybę, veiksmingumą ir prieinamumą</a:t>
          </a:r>
        </a:p>
      </dgm:t>
    </dgm:pt>
    <dgm:pt modelId="{591966E2-8B19-4A13-969B-1F0156A12F44}" type="parTrans" cxnId="{C92F4D89-1006-430F-97FB-760006F55AF0}">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922FCDF4-79C2-4070-9772-4334F7849CE8}" type="sibTrans" cxnId="{C92F4D89-1006-430F-97FB-760006F55AF0}">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2203DD92-BA4B-4411-B0CE-70E814D5540A}">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2.1.3. uždavinys. </a:t>
          </a:r>
        </a:p>
        <a:p>
          <a:pPr>
            <a:lnSpc>
              <a:spcPct val="100000"/>
            </a:lnSpc>
            <a:spcAft>
              <a:spcPts val="0"/>
            </a:spcAft>
          </a:pPr>
          <a:r>
            <a:rPr lang="lt-LT" sz="900">
              <a:solidFill>
                <a:sysClr val="windowText" lastClr="000000"/>
              </a:solidFill>
              <a:latin typeface="Times New Roman" panose="02020603050405020304" pitchFamily="18" charset="0"/>
              <a:cs typeface="Times New Roman" panose="02020603050405020304" pitchFamily="18" charset="0"/>
            </a:rPr>
            <a:t>Siekti robotikos ir automatizavimo, biotechnologijų, transporto ir logistikos, žemės ūkio ir pramonės krypčių profesinio orientavimo, skatinti mokymąsi visą gyvenimą</a:t>
          </a:r>
        </a:p>
      </dgm:t>
    </dgm:pt>
    <dgm:pt modelId="{89CE8B06-36D9-433E-B339-FD6D48AE0050}" type="parTrans" cxnId="{40DE3E85-60A1-4AE2-994B-F3906BEA43D6}">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31FB4973-7DFD-4B30-82CC-75E3C8B3BA39}" type="sibTrans" cxnId="{40DE3E85-60A1-4AE2-994B-F3906BEA43D6}">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97E1AF18-AF00-4723-90A7-EEAF44B69340}">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2.2.1. uždavinys. </a:t>
          </a:r>
          <a:r>
            <a:rPr lang="lt-LT" sz="900" u="none">
              <a:solidFill>
                <a:sysClr val="windowText" lastClr="000000"/>
              </a:solidFill>
              <a:latin typeface="Times New Roman" panose="02020603050405020304" pitchFamily="18" charset="0"/>
              <a:cs typeface="Times New Roman" panose="02020603050405020304" pitchFamily="18" charset="0"/>
            </a:rPr>
            <a:t> </a:t>
          </a: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Įveiklinti kultūros paslaugų infrastruktūrą turizmui, švietimui, kultūrai, kitoms viešosioms paslaugoms ir ekonominei veiklai </a:t>
          </a:r>
        </a:p>
      </dgm:t>
    </dgm:pt>
    <dgm:pt modelId="{F23A53AE-96CF-4A88-A5CD-64DCBA82868C}" type="parTrans" cxnId="{C1259EBF-4E8B-492E-9ACF-123FBE02258D}">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A40F6F30-ED32-48FB-B362-77A2C1EFD136}" type="sibTrans" cxnId="{C1259EBF-4E8B-492E-9ACF-123FBE02258D}">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6A439C94-DC45-413D-B7BA-7B067705455F}">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2.5.1 uždavinys. </a:t>
          </a:r>
        </a:p>
        <a:p>
          <a:pPr>
            <a:lnSpc>
              <a:spcPct val="100000"/>
            </a:lnSpc>
            <a:spcAft>
              <a:spcPts val="0"/>
            </a:spcAft>
          </a:pPr>
          <a:r>
            <a:rPr lang="lt-LT" sz="900">
              <a:solidFill>
                <a:sysClr val="windowText" lastClr="000000"/>
              </a:solidFill>
              <a:latin typeface="Times New Roman" panose="02020603050405020304" pitchFamily="18" charset="0"/>
              <a:cs typeface="Times New Roman" panose="02020603050405020304" pitchFamily="18" charset="0"/>
            </a:rPr>
            <a:t>Vystyti jaunimui palankią aplinką, infrastruktūrą, plėsti ir skatinti jaunimo veiklas bei užimtumą</a:t>
          </a:r>
        </a:p>
      </dgm:t>
    </dgm:pt>
    <dgm:pt modelId="{812FF514-4BB9-424F-B58B-469D95ECCC03}" type="parTrans" cxnId="{B8DB80E9-CE9B-42CC-B52E-5B1E9693EDC9}">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7C8A9DD5-EE1D-46AD-9305-5B2046B96DC9}" type="sibTrans" cxnId="{B8DB80E9-CE9B-42CC-B52E-5B1E9693EDC9}">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7F4F084B-7F4B-4C57-BCE3-A165DFB01985}">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2.5.2 uždavinys. </a:t>
          </a:r>
        </a:p>
        <a:p>
          <a:pPr>
            <a:lnSpc>
              <a:spcPct val="100000"/>
            </a:lnSpc>
            <a:spcAft>
              <a:spcPts val="0"/>
            </a:spcAft>
          </a:pPr>
          <a:r>
            <a:rPr lang="lt-LT" sz="900">
              <a:solidFill>
                <a:sysClr val="windowText" lastClr="000000"/>
              </a:solidFill>
              <a:latin typeface="Times New Roman" panose="02020603050405020304" pitchFamily="18" charset="0"/>
              <a:cs typeface="Times New Roman" panose="02020603050405020304" pitchFamily="18" charset="0"/>
            </a:rPr>
            <a:t>Gerinti nevyriausybinio sektoriaus veiklos sąlygas, didinti jų įtrauktį</a:t>
          </a:r>
        </a:p>
      </dgm:t>
    </dgm:pt>
    <dgm:pt modelId="{E0325F63-9D3A-4DB2-988D-787AF62CA20D}" type="parTrans" cxnId="{6518CF4D-4A4B-4C0C-9F0F-40BEE84385C0}">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20473E8D-9F01-4395-8D0B-E48B6C4CB4F0}" type="sibTrans" cxnId="{6518CF4D-4A4B-4C0C-9F0F-40BEE84385C0}">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E1F37301-C13F-499F-9623-941AEF615EDE}">
      <dgm:prSet phldrT="[Text]" custT="1"/>
      <dgm:spPr/>
      <dgm:t>
        <a:bodyPr/>
        <a:lstStyle/>
        <a:p>
          <a:pPr>
            <a:lnSpc>
              <a:spcPct val="10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2.3. tikslas. </a:t>
          </a:r>
        </a:p>
        <a:p>
          <a:pPr>
            <a:lnSpc>
              <a:spcPct val="100000"/>
            </a:lnSpc>
            <a:spcAft>
              <a:spcPts val="0"/>
            </a:spcAft>
          </a:pPr>
          <a:r>
            <a:rPr lang="lt-LT" sz="900" i="1">
              <a:solidFill>
                <a:sysClr val="windowText" lastClr="000000"/>
              </a:solidFill>
              <a:latin typeface="Times New Roman" panose="02020603050405020304" pitchFamily="18" charset="0"/>
              <a:cs typeface="Times New Roman" panose="02020603050405020304" pitchFamily="18" charset="0"/>
            </a:rPr>
            <a:t>Socialinės atsakomybės užtikrinimas</a:t>
          </a:r>
        </a:p>
      </dgm:t>
    </dgm:pt>
    <dgm:pt modelId="{70B2AA37-30C4-499A-98DC-4E3E1ECFC94E}" type="parTrans" cxnId="{590A5053-8F27-4892-A323-B0C311344E2F}">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3C48CE97-6C18-495E-8D52-6CA40DC23724}" type="sibTrans" cxnId="{590A5053-8F27-4892-A323-B0C311344E2F}">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5B6F7340-C023-439A-B04C-97F45CCD8D06}">
      <dgm:prSet phldrT="[Text]" custT="1"/>
      <dgm:spPr/>
      <dgm:t>
        <a:bodyPr/>
        <a:lstStyle/>
        <a:p>
          <a:pPr>
            <a:lnSpc>
              <a:spcPct val="10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2.4. tikslas. </a:t>
          </a:r>
        </a:p>
        <a:p>
          <a:pPr>
            <a:lnSpc>
              <a:spcPct val="100000"/>
            </a:lnSpc>
            <a:spcAft>
              <a:spcPts val="0"/>
            </a:spcAft>
          </a:pPr>
          <a:r>
            <a:rPr lang="lt-LT" sz="900" i="1">
              <a:solidFill>
                <a:sysClr val="windowText" lastClr="000000"/>
              </a:solidFill>
              <a:latin typeface="Times New Roman" panose="02020603050405020304" pitchFamily="18" charset="0"/>
              <a:cs typeface="Times New Roman" panose="02020603050405020304" pitchFamily="18" charset="0"/>
            </a:rPr>
            <a:t>Gyventojų sveikatos išsaugojimas ir stiprinimas</a:t>
          </a:r>
        </a:p>
      </dgm:t>
    </dgm:pt>
    <dgm:pt modelId="{205F4793-5F0D-4843-96F5-B0C3006EB442}" type="parTrans" cxnId="{C7F7B2A4-A8E3-4897-86FE-64D04C3418F5}">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591C926E-4D90-40DF-A261-02E49C1599DC}" type="sibTrans" cxnId="{C7F7B2A4-A8E3-4897-86FE-64D04C3418F5}">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3BD09E4A-DBF5-4840-B58B-39975D617F99}">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2.2.2. uždavinys. </a:t>
          </a:r>
          <a:r>
            <a:rPr lang="lt-LT" sz="900" u="none">
              <a:solidFill>
                <a:sysClr val="windowText" lastClr="000000"/>
              </a:solidFill>
              <a:latin typeface="Times New Roman" panose="02020603050405020304" pitchFamily="18" charset="0"/>
              <a:cs typeface="Times New Roman" panose="02020603050405020304" pitchFamily="18" charset="0"/>
            </a:rPr>
            <a:t> </a:t>
          </a: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Gerinti sąlygas visiems gyventojams ir amžiaus grupėms dalyvauti kultūrinėje veikloje, kultūros vartojime</a:t>
          </a:r>
        </a:p>
      </dgm:t>
    </dgm:pt>
    <dgm:pt modelId="{018156A3-C209-4036-B683-D5831EE26621}" type="parTrans" cxnId="{8E077E11-BA5C-4EB1-B11F-17E76C6B0B00}">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169872C4-9CEA-465C-9693-FF6D5B8F9D2E}" type="sibTrans" cxnId="{8E077E11-BA5C-4EB1-B11F-17E76C6B0B00}">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DB8501E6-114C-4EA2-9B4E-D385B1A281DD}">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2.3.1. uždavinys. </a:t>
          </a:r>
          <a:endParaRPr lang="lt-LT" sz="900" u="none">
            <a:solidFill>
              <a:sysClr val="windowText" lastClr="000000"/>
            </a:solidFill>
            <a:latin typeface="Times New Roman" panose="02020603050405020304" pitchFamily="18" charset="0"/>
            <a:cs typeface="Times New Roman" panose="02020603050405020304" pitchFamily="18" charset="0"/>
          </a:endParaRP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Gerinti socialinių paslaugų infrastruktūrą</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42A2E051-ECBE-4C59-8928-0B19E1AC4BAD}" type="parTrans" cxnId="{D2BE7607-29C2-4C8E-BA35-944E8156AB63}">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654D5502-AD68-4303-BCDC-7074A8EE1293}" type="sibTrans" cxnId="{D2BE7607-29C2-4C8E-BA35-944E8156AB63}">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FD5AA047-CE65-47C5-B7BA-A9E62F1BD2CB}">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2.3.3. uždavinys. </a:t>
          </a:r>
          <a:endParaRPr lang="lt-LT" sz="900" u="none">
            <a:solidFill>
              <a:sysClr val="windowText" lastClr="000000"/>
            </a:solidFill>
            <a:latin typeface="Times New Roman" panose="02020603050405020304" pitchFamily="18" charset="0"/>
            <a:cs typeface="Times New Roman" panose="02020603050405020304" pitchFamily="18" charset="0"/>
          </a:endParaRP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Skatinti socialinę integraciją ir mažinti socialinę atskirtį</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698E3D0D-B052-4455-B84B-A7B825A460E3}" type="parTrans" cxnId="{5CE4D7E6-4710-4110-BED4-B073F5D126E3}">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9BC990D6-BAE1-42A1-9611-7D2407797A7C}" type="sibTrans" cxnId="{5CE4D7E6-4710-4110-BED4-B073F5D126E3}">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69CACBDE-CE7A-4BDE-A34B-3738B17D1E4C}">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2.3.4. uždavinys. </a:t>
          </a:r>
          <a:endParaRPr lang="lt-LT" sz="900" u="none">
            <a:solidFill>
              <a:sysClr val="windowText" lastClr="000000"/>
            </a:solidFill>
            <a:latin typeface="Times New Roman" panose="02020603050405020304" pitchFamily="18" charset="0"/>
            <a:cs typeface="Times New Roman" panose="02020603050405020304" pitchFamily="18" charset="0"/>
          </a:endParaRP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Kurti palankią </a:t>
          </a: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vaikui ir šeimai aplinką</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14F53187-FECA-4047-8CF4-E87A52993297}" type="parTrans" cxnId="{AED1C8BB-FD77-4D95-8E7D-71B27E41C83D}">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9C659DB4-DD6D-48BB-AB3E-0252BCCF8139}" type="sibTrans" cxnId="{AED1C8BB-FD77-4D95-8E7D-71B27E41C83D}">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D16DD7BD-3F6C-41CD-9C56-16D605560A94}">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2.4.1. uždavinys. </a:t>
          </a:r>
          <a:endParaRPr lang="lt-LT" sz="900" u="none">
            <a:solidFill>
              <a:sysClr val="windowText" lastClr="000000"/>
            </a:solidFill>
            <a:latin typeface="Times New Roman" panose="02020603050405020304" pitchFamily="18" charset="0"/>
            <a:cs typeface="Times New Roman" panose="02020603050405020304" pitchFamily="18" charset="0"/>
          </a:endParaRP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Modernizuoti ir optimizuoti sveikatos priežiūros įstaigų infrastruktūrą</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46EB4DE5-A1E5-49A2-B7EA-A799ADD3EAB7}" type="parTrans" cxnId="{9E1C88A0-7089-4553-8DD3-28728882254B}">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A84FF575-7D80-46C2-BE7D-52BF839E5E82}" type="sibTrans" cxnId="{9E1C88A0-7089-4553-8DD3-28728882254B}">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AAEF3562-886C-4501-8602-DFCAB9B73548}">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2.4.2. uždavinys. </a:t>
          </a:r>
          <a:endParaRPr lang="lt-LT" sz="900" u="none">
            <a:solidFill>
              <a:sysClr val="windowText" lastClr="000000"/>
            </a:solidFill>
            <a:latin typeface="Times New Roman" panose="02020603050405020304" pitchFamily="18" charset="0"/>
            <a:cs typeface="Times New Roman" panose="02020603050405020304" pitchFamily="18" charset="0"/>
          </a:endParaRP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Gerinti sveikatos priežiūros paslaugų kokybę ir prieinamumą</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89224340-9E02-4B38-83A7-A041CFD9B92B}" type="parTrans" cxnId="{CBF01759-C122-4316-85CC-FDD0EB633D4D}">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7AD7D5CD-BF8F-49CC-B95A-4D79266DA117}" type="sibTrans" cxnId="{CBF01759-C122-4316-85CC-FDD0EB633D4D}">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6FACEB78-03CF-4F64-9848-CE3DF6B8A983}">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2.4.3. uždavinys. </a:t>
          </a:r>
          <a:endParaRPr lang="lt-LT" sz="900" u="none">
            <a:solidFill>
              <a:sysClr val="windowText" lastClr="000000"/>
            </a:solidFill>
            <a:latin typeface="Times New Roman" panose="02020603050405020304" pitchFamily="18" charset="0"/>
            <a:cs typeface="Times New Roman" panose="02020603050405020304" pitchFamily="18" charset="0"/>
          </a:endParaRP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Sudaryti sąlygas gyventojams stiprinti sveikatą, kurti ir vystyti su visuomenės sveikatos stiprinimu susijusias veiklas</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F9E2F3EE-12E8-4D71-B49E-8343C7543F0C}" type="parTrans" cxnId="{C5546EAC-BE62-45F9-9877-C32D61B1BA0E}">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DDE2F3DF-CF7A-4BBF-824D-AB8E17071260}" type="sibTrans" cxnId="{C5546EAC-BE62-45F9-9877-C32D61B1BA0E}">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13249CB1-ED82-4752-A604-77E73CB7C8DC}">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2.4.4. uždavinys. </a:t>
          </a:r>
          <a:endParaRPr lang="lt-LT" sz="900" u="none">
            <a:solidFill>
              <a:sysClr val="windowText" lastClr="000000"/>
            </a:solidFill>
            <a:latin typeface="Times New Roman" panose="02020603050405020304" pitchFamily="18" charset="0"/>
            <a:cs typeface="Times New Roman" panose="02020603050405020304" pitchFamily="18" charset="0"/>
          </a:endParaRP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Didinti gyventojų fizinį aktyvumą, ugdyti sportišką bendruomenę</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B2968053-F56E-4885-9CFC-6CC87442184F}" type="parTrans" cxnId="{5DA52C65-6F90-466C-9FD9-17D99E271FAD}">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CFEED85C-5DAC-4C14-9B46-7A9BA94AFB57}" type="sibTrans" cxnId="{5DA52C65-6F90-466C-9FD9-17D99E271FAD}">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A118CA32-8FEB-4358-8ACC-77366157CA91}">
      <dgm:prSet custT="1"/>
      <dgm:spPr/>
      <dgm:t>
        <a:bodyPr/>
        <a:lstStyle/>
        <a:p>
          <a:r>
            <a:rPr lang="lt-LT" sz="900" u="sng">
              <a:solidFill>
                <a:sysClr val="windowText" lastClr="000000"/>
              </a:solidFill>
              <a:latin typeface="Times New Roman" panose="02020603050405020304" pitchFamily="18" charset="0"/>
              <a:cs typeface="Times New Roman" panose="02020603050405020304" pitchFamily="18" charset="0"/>
            </a:rPr>
            <a:t>2.3.2. uždavinys. </a:t>
          </a:r>
          <a:endParaRPr lang="lt-LT" sz="900" u="none">
            <a:solidFill>
              <a:sysClr val="windowText" lastClr="000000"/>
            </a:solidFill>
            <a:latin typeface="Times New Roman" panose="02020603050405020304" pitchFamily="18" charset="0"/>
            <a:cs typeface="Times New Roman" panose="02020603050405020304" pitchFamily="18" charset="0"/>
          </a:endParaRPr>
        </a:p>
        <a:p>
          <a:r>
            <a:rPr lang="lt-LT" sz="900" u="none">
              <a:solidFill>
                <a:sysClr val="windowText" lastClr="000000"/>
              </a:solidFill>
              <a:latin typeface="Times New Roman" panose="02020603050405020304" pitchFamily="18" charset="0"/>
              <a:cs typeface="Times New Roman" panose="02020603050405020304" pitchFamily="18" charset="0"/>
            </a:rPr>
            <a:t>Teikti gyventojų poreikius atitinkančias, visiems prieinamas socialianes paslaugas, plėsti jų įvairovę </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60BE09B2-8831-49C9-873A-6E72576FC44F}" type="parTrans" cxnId="{F1B82B12-A744-4FA3-AC48-09C284295E68}">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81F89922-CEFF-4BB4-BF11-46C7EC06F26B}" type="sibTrans" cxnId="{F1B82B12-A744-4FA3-AC48-09C284295E68}">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E17BAA22-BADB-474E-A491-3089A8431553}" type="pres">
      <dgm:prSet presAssocID="{C9C7CDF7-09AA-4757-A754-9E50D32B70D4}" presName="hierChild1" presStyleCnt="0">
        <dgm:presLayoutVars>
          <dgm:orgChart val="1"/>
          <dgm:chPref val="1"/>
          <dgm:dir/>
          <dgm:animOne val="branch"/>
          <dgm:animLvl val="lvl"/>
          <dgm:resizeHandles/>
        </dgm:presLayoutVars>
      </dgm:prSet>
      <dgm:spPr/>
    </dgm:pt>
    <dgm:pt modelId="{D034DE63-BC23-44AE-ADA5-964BE04EC8D7}" type="pres">
      <dgm:prSet presAssocID="{EBA9FEAC-E85E-456C-8B51-6BE7AD3BB17C}" presName="hierRoot1" presStyleCnt="0">
        <dgm:presLayoutVars>
          <dgm:hierBranch val="init"/>
        </dgm:presLayoutVars>
      </dgm:prSet>
      <dgm:spPr/>
    </dgm:pt>
    <dgm:pt modelId="{3459CC52-AD39-4DBC-BF41-C653160E6778}" type="pres">
      <dgm:prSet presAssocID="{EBA9FEAC-E85E-456C-8B51-6BE7AD3BB17C}" presName="rootComposite1" presStyleCnt="0"/>
      <dgm:spPr/>
    </dgm:pt>
    <dgm:pt modelId="{984B08AE-6A39-41D0-AF73-DE634BC51C18}" type="pres">
      <dgm:prSet presAssocID="{EBA9FEAC-E85E-456C-8B51-6BE7AD3BB17C}" presName="rootText1" presStyleLbl="node0" presStyleIdx="0" presStyleCnt="1" custScaleX="195448" custScaleY="242472" custLinFactNeighborX="1841" custLinFactNeighborY="-47851">
        <dgm:presLayoutVars>
          <dgm:chPref val="3"/>
        </dgm:presLayoutVars>
      </dgm:prSet>
      <dgm:spPr/>
    </dgm:pt>
    <dgm:pt modelId="{1F77FF23-73D9-4D8D-B1B9-E96D3BD63826}" type="pres">
      <dgm:prSet presAssocID="{EBA9FEAC-E85E-456C-8B51-6BE7AD3BB17C}" presName="rootConnector1" presStyleLbl="node1" presStyleIdx="0" presStyleCnt="0"/>
      <dgm:spPr/>
    </dgm:pt>
    <dgm:pt modelId="{737E8341-7CC1-4035-919A-33A86CE8D093}" type="pres">
      <dgm:prSet presAssocID="{EBA9FEAC-E85E-456C-8B51-6BE7AD3BB17C}" presName="hierChild2" presStyleCnt="0"/>
      <dgm:spPr/>
    </dgm:pt>
    <dgm:pt modelId="{BA8F7BF1-0E68-4628-8B02-C6077E16AE4F}" type="pres">
      <dgm:prSet presAssocID="{DD5BCE35-34C4-4E33-BC31-54689C1E4DC3}" presName="Name37" presStyleLbl="parChTrans1D2" presStyleIdx="0" presStyleCnt="5"/>
      <dgm:spPr/>
    </dgm:pt>
    <dgm:pt modelId="{294ED857-FAA6-46FD-B011-4A58815E4B7D}" type="pres">
      <dgm:prSet presAssocID="{69EE4BA1-FD91-49B3-B1B5-6D7B6B122230}" presName="hierRoot2" presStyleCnt="0">
        <dgm:presLayoutVars>
          <dgm:hierBranch val="init"/>
        </dgm:presLayoutVars>
      </dgm:prSet>
      <dgm:spPr/>
    </dgm:pt>
    <dgm:pt modelId="{68068B3A-E9CC-4B50-9BCC-33890E0EBD9A}" type="pres">
      <dgm:prSet presAssocID="{69EE4BA1-FD91-49B3-B1B5-6D7B6B122230}" presName="rootComposite" presStyleCnt="0"/>
      <dgm:spPr/>
    </dgm:pt>
    <dgm:pt modelId="{684655E5-DB18-4063-A66A-2BBFED338441}" type="pres">
      <dgm:prSet presAssocID="{69EE4BA1-FD91-49B3-B1B5-6D7B6B122230}" presName="rootText" presStyleLbl="node2" presStyleIdx="0" presStyleCnt="5" custScaleX="158713" custScaleY="230813">
        <dgm:presLayoutVars>
          <dgm:chPref val="3"/>
        </dgm:presLayoutVars>
      </dgm:prSet>
      <dgm:spPr/>
    </dgm:pt>
    <dgm:pt modelId="{5499F09C-8A2B-433A-9731-8FC64B879C18}" type="pres">
      <dgm:prSet presAssocID="{69EE4BA1-FD91-49B3-B1B5-6D7B6B122230}" presName="rootConnector" presStyleLbl="node2" presStyleIdx="0" presStyleCnt="5"/>
      <dgm:spPr/>
    </dgm:pt>
    <dgm:pt modelId="{FABC4600-321D-40F6-91BC-68D53062AC08}" type="pres">
      <dgm:prSet presAssocID="{69EE4BA1-FD91-49B3-B1B5-6D7B6B122230}" presName="hierChild4" presStyleCnt="0"/>
      <dgm:spPr/>
    </dgm:pt>
    <dgm:pt modelId="{759B00D1-6D90-47ED-AAF3-71818DCE68B8}" type="pres">
      <dgm:prSet presAssocID="{7310D038-208A-4224-8560-C8BE4E38C5A0}" presName="Name37" presStyleLbl="parChTrans1D3" presStyleIdx="0" presStyleCnt="15"/>
      <dgm:spPr/>
    </dgm:pt>
    <dgm:pt modelId="{5B22CC6C-44BD-4985-A12C-F17A2948A8D3}" type="pres">
      <dgm:prSet presAssocID="{1F9A0E6B-2E83-4CD0-B384-48C7050A5192}" presName="hierRoot2" presStyleCnt="0">
        <dgm:presLayoutVars>
          <dgm:hierBranch val="init"/>
        </dgm:presLayoutVars>
      </dgm:prSet>
      <dgm:spPr/>
    </dgm:pt>
    <dgm:pt modelId="{174D5637-7C79-4760-86C3-CBA70015188E}" type="pres">
      <dgm:prSet presAssocID="{1F9A0E6B-2E83-4CD0-B384-48C7050A5192}" presName="rootComposite" presStyleCnt="0"/>
      <dgm:spPr/>
    </dgm:pt>
    <dgm:pt modelId="{9625B03F-A706-4BB8-84BB-41315C7FEBFC}" type="pres">
      <dgm:prSet presAssocID="{1F9A0E6B-2E83-4CD0-B384-48C7050A5192}" presName="rootText" presStyleLbl="node3" presStyleIdx="0" presStyleCnt="15" custScaleX="118404" custScaleY="261609">
        <dgm:presLayoutVars>
          <dgm:chPref val="3"/>
        </dgm:presLayoutVars>
      </dgm:prSet>
      <dgm:spPr/>
    </dgm:pt>
    <dgm:pt modelId="{B65EFF57-90D0-40B2-BA82-2FD577EB4E4D}" type="pres">
      <dgm:prSet presAssocID="{1F9A0E6B-2E83-4CD0-B384-48C7050A5192}" presName="rootConnector" presStyleLbl="node3" presStyleIdx="0" presStyleCnt="15"/>
      <dgm:spPr/>
    </dgm:pt>
    <dgm:pt modelId="{9ABCEB53-47B2-4A0C-A435-50D047D490B9}" type="pres">
      <dgm:prSet presAssocID="{1F9A0E6B-2E83-4CD0-B384-48C7050A5192}" presName="hierChild4" presStyleCnt="0"/>
      <dgm:spPr/>
    </dgm:pt>
    <dgm:pt modelId="{23AFB0C6-BA93-4EC0-8557-A30D4E639D0E}" type="pres">
      <dgm:prSet presAssocID="{1F9A0E6B-2E83-4CD0-B384-48C7050A5192}" presName="hierChild5" presStyleCnt="0"/>
      <dgm:spPr/>
    </dgm:pt>
    <dgm:pt modelId="{01A0D540-5CFD-47CF-918A-A1E3DBA8160E}" type="pres">
      <dgm:prSet presAssocID="{591966E2-8B19-4A13-969B-1F0156A12F44}" presName="Name37" presStyleLbl="parChTrans1D3" presStyleIdx="1" presStyleCnt="15"/>
      <dgm:spPr/>
    </dgm:pt>
    <dgm:pt modelId="{4A1BF499-7C09-4243-B34F-74B8FA5D2B05}" type="pres">
      <dgm:prSet presAssocID="{4F3D1D69-6098-4AD4-800C-56D147992F8C}" presName="hierRoot2" presStyleCnt="0">
        <dgm:presLayoutVars>
          <dgm:hierBranch val="init"/>
        </dgm:presLayoutVars>
      </dgm:prSet>
      <dgm:spPr/>
    </dgm:pt>
    <dgm:pt modelId="{A562D915-BFF2-4884-B236-566758092820}" type="pres">
      <dgm:prSet presAssocID="{4F3D1D69-6098-4AD4-800C-56D147992F8C}" presName="rootComposite" presStyleCnt="0"/>
      <dgm:spPr/>
    </dgm:pt>
    <dgm:pt modelId="{C49CD6CF-9484-4938-9290-4BC77D952560}" type="pres">
      <dgm:prSet presAssocID="{4F3D1D69-6098-4AD4-800C-56D147992F8C}" presName="rootText" presStyleLbl="node3" presStyleIdx="1" presStyleCnt="15" custScaleX="116560" custScaleY="210662">
        <dgm:presLayoutVars>
          <dgm:chPref val="3"/>
        </dgm:presLayoutVars>
      </dgm:prSet>
      <dgm:spPr/>
    </dgm:pt>
    <dgm:pt modelId="{A0AD67F9-3C15-41A4-BC62-B275B1177C01}" type="pres">
      <dgm:prSet presAssocID="{4F3D1D69-6098-4AD4-800C-56D147992F8C}" presName="rootConnector" presStyleLbl="node3" presStyleIdx="1" presStyleCnt="15"/>
      <dgm:spPr/>
    </dgm:pt>
    <dgm:pt modelId="{38793DD3-453C-4E4E-BF19-2035CD4D3D32}" type="pres">
      <dgm:prSet presAssocID="{4F3D1D69-6098-4AD4-800C-56D147992F8C}" presName="hierChild4" presStyleCnt="0"/>
      <dgm:spPr/>
    </dgm:pt>
    <dgm:pt modelId="{D2081DB8-95A0-4122-AE5A-C5B564494AF5}" type="pres">
      <dgm:prSet presAssocID="{4F3D1D69-6098-4AD4-800C-56D147992F8C}" presName="hierChild5" presStyleCnt="0"/>
      <dgm:spPr/>
    </dgm:pt>
    <dgm:pt modelId="{F5E0B8A5-5CA6-43EB-81DA-85E9BE330885}" type="pres">
      <dgm:prSet presAssocID="{89CE8B06-36D9-433E-B339-FD6D48AE0050}" presName="Name37" presStyleLbl="parChTrans1D3" presStyleIdx="2" presStyleCnt="15"/>
      <dgm:spPr/>
    </dgm:pt>
    <dgm:pt modelId="{D4F8E9A0-6206-4270-9666-C1A0485FCF16}" type="pres">
      <dgm:prSet presAssocID="{2203DD92-BA4B-4411-B0CE-70E814D5540A}" presName="hierRoot2" presStyleCnt="0">
        <dgm:presLayoutVars>
          <dgm:hierBranch val="init"/>
        </dgm:presLayoutVars>
      </dgm:prSet>
      <dgm:spPr/>
    </dgm:pt>
    <dgm:pt modelId="{4E1370EC-9A94-44D3-8C9C-C3A71267E222}" type="pres">
      <dgm:prSet presAssocID="{2203DD92-BA4B-4411-B0CE-70E814D5540A}" presName="rootComposite" presStyleCnt="0"/>
      <dgm:spPr/>
    </dgm:pt>
    <dgm:pt modelId="{636B84AB-4EE8-4094-AF43-091E4BF5FD5C}" type="pres">
      <dgm:prSet presAssocID="{2203DD92-BA4B-4411-B0CE-70E814D5540A}" presName="rootText" presStyleLbl="node3" presStyleIdx="2" presStyleCnt="15" custScaleX="116564" custScaleY="479347">
        <dgm:presLayoutVars>
          <dgm:chPref val="3"/>
        </dgm:presLayoutVars>
      </dgm:prSet>
      <dgm:spPr/>
    </dgm:pt>
    <dgm:pt modelId="{623FB5E6-F64C-4707-A735-1D31AC57D880}" type="pres">
      <dgm:prSet presAssocID="{2203DD92-BA4B-4411-B0CE-70E814D5540A}" presName="rootConnector" presStyleLbl="node3" presStyleIdx="2" presStyleCnt="15"/>
      <dgm:spPr/>
    </dgm:pt>
    <dgm:pt modelId="{BCB3B295-A88E-4A79-AC09-62EFFCE4AEA8}" type="pres">
      <dgm:prSet presAssocID="{2203DD92-BA4B-4411-B0CE-70E814D5540A}" presName="hierChild4" presStyleCnt="0"/>
      <dgm:spPr/>
    </dgm:pt>
    <dgm:pt modelId="{ACF8068E-F7CE-4083-B493-6C4F47C1454D}" type="pres">
      <dgm:prSet presAssocID="{2203DD92-BA4B-4411-B0CE-70E814D5540A}" presName="hierChild5" presStyleCnt="0"/>
      <dgm:spPr/>
    </dgm:pt>
    <dgm:pt modelId="{8F347E37-9269-42D8-B5AE-58E39CD254C4}" type="pres">
      <dgm:prSet presAssocID="{69EE4BA1-FD91-49B3-B1B5-6D7B6B122230}" presName="hierChild5" presStyleCnt="0"/>
      <dgm:spPr/>
    </dgm:pt>
    <dgm:pt modelId="{4EE82AB8-97E2-4E13-A204-07CCC7E0A82B}" type="pres">
      <dgm:prSet presAssocID="{BFBA3A0B-8AAC-4491-BD52-80BD5367AB88}" presName="Name37" presStyleLbl="parChTrans1D2" presStyleIdx="1" presStyleCnt="5"/>
      <dgm:spPr/>
    </dgm:pt>
    <dgm:pt modelId="{77792EA9-A35F-44D0-8928-67CA5C0C0B7E}" type="pres">
      <dgm:prSet presAssocID="{DB3A6710-21F8-49C8-BB2A-FB325DEFC5D0}" presName="hierRoot2" presStyleCnt="0">
        <dgm:presLayoutVars>
          <dgm:hierBranch val="init"/>
        </dgm:presLayoutVars>
      </dgm:prSet>
      <dgm:spPr/>
    </dgm:pt>
    <dgm:pt modelId="{C9C2FA1A-769A-4740-905A-CAEBA87232AA}" type="pres">
      <dgm:prSet presAssocID="{DB3A6710-21F8-49C8-BB2A-FB325DEFC5D0}" presName="rootComposite" presStyleCnt="0"/>
      <dgm:spPr/>
    </dgm:pt>
    <dgm:pt modelId="{85813F80-C4D3-4B72-AFA5-B4403E67AA81}" type="pres">
      <dgm:prSet presAssocID="{DB3A6710-21F8-49C8-BB2A-FB325DEFC5D0}" presName="rootText" presStyleLbl="node2" presStyleIdx="1" presStyleCnt="5" custScaleX="147328" custScaleY="221865">
        <dgm:presLayoutVars>
          <dgm:chPref val="3"/>
        </dgm:presLayoutVars>
      </dgm:prSet>
      <dgm:spPr/>
    </dgm:pt>
    <dgm:pt modelId="{514BAF91-DAE1-4896-8299-ECF0DC2BFA7D}" type="pres">
      <dgm:prSet presAssocID="{DB3A6710-21F8-49C8-BB2A-FB325DEFC5D0}" presName="rootConnector" presStyleLbl="node2" presStyleIdx="1" presStyleCnt="5"/>
      <dgm:spPr/>
    </dgm:pt>
    <dgm:pt modelId="{55FF4D4C-40AD-4584-9F92-3F49DDEA99E3}" type="pres">
      <dgm:prSet presAssocID="{DB3A6710-21F8-49C8-BB2A-FB325DEFC5D0}" presName="hierChild4" presStyleCnt="0"/>
      <dgm:spPr/>
    </dgm:pt>
    <dgm:pt modelId="{B8FEB8B7-8013-4C7E-9403-1923FB2354AC}" type="pres">
      <dgm:prSet presAssocID="{F23A53AE-96CF-4A88-A5CD-64DCBA82868C}" presName="Name37" presStyleLbl="parChTrans1D3" presStyleIdx="3" presStyleCnt="15"/>
      <dgm:spPr/>
    </dgm:pt>
    <dgm:pt modelId="{53BC4474-A670-4D6C-B983-3F8AF42B706E}" type="pres">
      <dgm:prSet presAssocID="{97E1AF18-AF00-4723-90A7-EEAF44B69340}" presName="hierRoot2" presStyleCnt="0">
        <dgm:presLayoutVars>
          <dgm:hierBranch val="init"/>
        </dgm:presLayoutVars>
      </dgm:prSet>
      <dgm:spPr/>
    </dgm:pt>
    <dgm:pt modelId="{340688E2-1D62-472B-AA19-5314F56CAA18}" type="pres">
      <dgm:prSet presAssocID="{97E1AF18-AF00-4723-90A7-EEAF44B69340}" presName="rootComposite" presStyleCnt="0"/>
      <dgm:spPr/>
    </dgm:pt>
    <dgm:pt modelId="{ABD3CB45-2CFB-4E2E-9B13-8EB1A7F41194}" type="pres">
      <dgm:prSet presAssocID="{97E1AF18-AF00-4723-90A7-EEAF44B69340}" presName="rootText" presStyleLbl="node3" presStyleIdx="3" presStyleCnt="15" custScaleX="125587" custScaleY="348962">
        <dgm:presLayoutVars>
          <dgm:chPref val="3"/>
        </dgm:presLayoutVars>
      </dgm:prSet>
      <dgm:spPr/>
    </dgm:pt>
    <dgm:pt modelId="{0FC6FF50-B9C6-41DE-849C-90129065796E}" type="pres">
      <dgm:prSet presAssocID="{97E1AF18-AF00-4723-90A7-EEAF44B69340}" presName="rootConnector" presStyleLbl="node3" presStyleIdx="3" presStyleCnt="15"/>
      <dgm:spPr/>
    </dgm:pt>
    <dgm:pt modelId="{A0FA37A0-3FDF-4A6B-BBC9-84A5D7F86A31}" type="pres">
      <dgm:prSet presAssocID="{97E1AF18-AF00-4723-90A7-EEAF44B69340}" presName="hierChild4" presStyleCnt="0"/>
      <dgm:spPr/>
    </dgm:pt>
    <dgm:pt modelId="{EF0200B6-1C90-4B2A-9DB4-C864E7C3D497}" type="pres">
      <dgm:prSet presAssocID="{97E1AF18-AF00-4723-90A7-EEAF44B69340}" presName="hierChild5" presStyleCnt="0"/>
      <dgm:spPr/>
    </dgm:pt>
    <dgm:pt modelId="{B851EF30-96A9-48CD-B837-36FF46F36B34}" type="pres">
      <dgm:prSet presAssocID="{018156A3-C209-4036-B683-D5831EE26621}" presName="Name37" presStyleLbl="parChTrans1D3" presStyleIdx="4" presStyleCnt="15"/>
      <dgm:spPr/>
    </dgm:pt>
    <dgm:pt modelId="{2200CCF0-E590-43EA-9C7A-2FE4C0CED8A2}" type="pres">
      <dgm:prSet presAssocID="{3BD09E4A-DBF5-4840-B58B-39975D617F99}" presName="hierRoot2" presStyleCnt="0">
        <dgm:presLayoutVars>
          <dgm:hierBranch val="init"/>
        </dgm:presLayoutVars>
      </dgm:prSet>
      <dgm:spPr/>
    </dgm:pt>
    <dgm:pt modelId="{433471C8-DFE6-429E-AF85-DEA1D9CAF575}" type="pres">
      <dgm:prSet presAssocID="{3BD09E4A-DBF5-4840-B58B-39975D617F99}" presName="rootComposite" presStyleCnt="0"/>
      <dgm:spPr/>
    </dgm:pt>
    <dgm:pt modelId="{0938CC82-45AB-41B7-A229-AD120737C9A2}" type="pres">
      <dgm:prSet presAssocID="{3BD09E4A-DBF5-4840-B58B-39975D617F99}" presName="rootText" presStyleLbl="node3" presStyleIdx="4" presStyleCnt="15" custScaleX="125026" custScaleY="350006">
        <dgm:presLayoutVars>
          <dgm:chPref val="3"/>
        </dgm:presLayoutVars>
      </dgm:prSet>
      <dgm:spPr/>
    </dgm:pt>
    <dgm:pt modelId="{16616761-A67E-4E75-8897-E6D4A47074DB}" type="pres">
      <dgm:prSet presAssocID="{3BD09E4A-DBF5-4840-B58B-39975D617F99}" presName="rootConnector" presStyleLbl="node3" presStyleIdx="4" presStyleCnt="15"/>
      <dgm:spPr/>
    </dgm:pt>
    <dgm:pt modelId="{7D25F2AF-7E30-4E72-8121-58AB6711A27A}" type="pres">
      <dgm:prSet presAssocID="{3BD09E4A-DBF5-4840-B58B-39975D617F99}" presName="hierChild4" presStyleCnt="0"/>
      <dgm:spPr/>
    </dgm:pt>
    <dgm:pt modelId="{F29FE2CB-0347-4132-B9B9-C304B08A7FE1}" type="pres">
      <dgm:prSet presAssocID="{3BD09E4A-DBF5-4840-B58B-39975D617F99}" presName="hierChild5" presStyleCnt="0"/>
      <dgm:spPr/>
    </dgm:pt>
    <dgm:pt modelId="{3E7EDDD2-1653-4508-A155-3B591B407179}" type="pres">
      <dgm:prSet presAssocID="{DB3A6710-21F8-49C8-BB2A-FB325DEFC5D0}" presName="hierChild5" presStyleCnt="0"/>
      <dgm:spPr/>
    </dgm:pt>
    <dgm:pt modelId="{7B6189B2-C89B-424C-AE8F-A26449A4CE0F}" type="pres">
      <dgm:prSet presAssocID="{70B2AA37-30C4-499A-98DC-4E3E1ECFC94E}" presName="Name37" presStyleLbl="parChTrans1D2" presStyleIdx="2" presStyleCnt="5"/>
      <dgm:spPr/>
    </dgm:pt>
    <dgm:pt modelId="{7DF53C33-E193-48D9-A4A7-FB418DE62ED2}" type="pres">
      <dgm:prSet presAssocID="{E1F37301-C13F-499F-9623-941AEF615EDE}" presName="hierRoot2" presStyleCnt="0">
        <dgm:presLayoutVars>
          <dgm:hierBranch val="init"/>
        </dgm:presLayoutVars>
      </dgm:prSet>
      <dgm:spPr/>
    </dgm:pt>
    <dgm:pt modelId="{593C7E55-EB6D-43E0-8D46-0FAD91EC0718}" type="pres">
      <dgm:prSet presAssocID="{E1F37301-C13F-499F-9623-941AEF615EDE}" presName="rootComposite" presStyleCnt="0"/>
      <dgm:spPr/>
    </dgm:pt>
    <dgm:pt modelId="{CBE943F8-5E86-44F8-B44C-6DA594CF1C77}" type="pres">
      <dgm:prSet presAssocID="{E1F37301-C13F-499F-9623-941AEF615EDE}" presName="rootText" presStyleLbl="node2" presStyleIdx="2" presStyleCnt="5" custScaleX="147328" custScaleY="217975">
        <dgm:presLayoutVars>
          <dgm:chPref val="3"/>
        </dgm:presLayoutVars>
      </dgm:prSet>
      <dgm:spPr/>
    </dgm:pt>
    <dgm:pt modelId="{18F79EFE-00B8-4836-9090-997F774A2B95}" type="pres">
      <dgm:prSet presAssocID="{E1F37301-C13F-499F-9623-941AEF615EDE}" presName="rootConnector" presStyleLbl="node2" presStyleIdx="2" presStyleCnt="5"/>
      <dgm:spPr/>
    </dgm:pt>
    <dgm:pt modelId="{08213015-E0E1-4632-B6A2-30734F71ECA1}" type="pres">
      <dgm:prSet presAssocID="{E1F37301-C13F-499F-9623-941AEF615EDE}" presName="hierChild4" presStyleCnt="0"/>
      <dgm:spPr/>
    </dgm:pt>
    <dgm:pt modelId="{6B02DE15-844B-45F7-9EDA-618C067F724B}" type="pres">
      <dgm:prSet presAssocID="{42A2E051-ECBE-4C59-8928-0B19E1AC4BAD}" presName="Name37" presStyleLbl="parChTrans1D3" presStyleIdx="5" presStyleCnt="15"/>
      <dgm:spPr/>
    </dgm:pt>
    <dgm:pt modelId="{8046922F-A47F-40A4-8E52-3267918CD92A}" type="pres">
      <dgm:prSet presAssocID="{DB8501E6-114C-4EA2-9B4E-D385B1A281DD}" presName="hierRoot2" presStyleCnt="0">
        <dgm:presLayoutVars>
          <dgm:hierBranch val="init"/>
        </dgm:presLayoutVars>
      </dgm:prSet>
      <dgm:spPr/>
    </dgm:pt>
    <dgm:pt modelId="{7D6B5B1E-C87F-441D-B6C2-01E94AF759BE}" type="pres">
      <dgm:prSet presAssocID="{DB8501E6-114C-4EA2-9B4E-D385B1A281DD}" presName="rootComposite" presStyleCnt="0"/>
      <dgm:spPr/>
    </dgm:pt>
    <dgm:pt modelId="{CDA8AA20-D23A-4D0E-87C4-0F3239883A3E}" type="pres">
      <dgm:prSet presAssocID="{DB8501E6-114C-4EA2-9B4E-D385B1A281DD}" presName="rootText" presStyleLbl="node3" presStyleIdx="5" presStyleCnt="15" custScaleX="132264" custScaleY="209259">
        <dgm:presLayoutVars>
          <dgm:chPref val="3"/>
        </dgm:presLayoutVars>
      </dgm:prSet>
      <dgm:spPr/>
    </dgm:pt>
    <dgm:pt modelId="{17F2E1B0-5BAD-4DA7-BB19-01B43D701143}" type="pres">
      <dgm:prSet presAssocID="{DB8501E6-114C-4EA2-9B4E-D385B1A281DD}" presName="rootConnector" presStyleLbl="node3" presStyleIdx="5" presStyleCnt="15"/>
      <dgm:spPr/>
    </dgm:pt>
    <dgm:pt modelId="{73061569-5DAD-4A5C-817D-A73EE5A90DBC}" type="pres">
      <dgm:prSet presAssocID="{DB8501E6-114C-4EA2-9B4E-D385B1A281DD}" presName="hierChild4" presStyleCnt="0"/>
      <dgm:spPr/>
    </dgm:pt>
    <dgm:pt modelId="{E622D8F7-9885-4D9E-9B5F-2CBF4634ED5E}" type="pres">
      <dgm:prSet presAssocID="{DB8501E6-114C-4EA2-9B4E-D385B1A281DD}" presName="hierChild5" presStyleCnt="0"/>
      <dgm:spPr/>
    </dgm:pt>
    <dgm:pt modelId="{9214132C-596F-458E-A6E9-A97A92C42E16}" type="pres">
      <dgm:prSet presAssocID="{60BE09B2-8831-49C9-873A-6E72576FC44F}" presName="Name37" presStyleLbl="parChTrans1D3" presStyleIdx="6" presStyleCnt="15"/>
      <dgm:spPr/>
    </dgm:pt>
    <dgm:pt modelId="{60CDE954-E318-4152-8DE5-AD06B911FC9A}" type="pres">
      <dgm:prSet presAssocID="{A118CA32-8FEB-4358-8ACC-77366157CA91}" presName="hierRoot2" presStyleCnt="0">
        <dgm:presLayoutVars>
          <dgm:hierBranch val="init"/>
        </dgm:presLayoutVars>
      </dgm:prSet>
      <dgm:spPr/>
    </dgm:pt>
    <dgm:pt modelId="{6505CD28-EBED-4C58-A726-CB7B67F8E2CA}" type="pres">
      <dgm:prSet presAssocID="{A118CA32-8FEB-4358-8ACC-77366157CA91}" presName="rootComposite" presStyleCnt="0"/>
      <dgm:spPr/>
    </dgm:pt>
    <dgm:pt modelId="{62833334-2A74-4E6C-80BF-E9FC88CE0B53}" type="pres">
      <dgm:prSet presAssocID="{A118CA32-8FEB-4358-8ACC-77366157CA91}" presName="rootText" presStyleLbl="node3" presStyleIdx="6" presStyleCnt="15" custScaleX="133883" custScaleY="400253">
        <dgm:presLayoutVars>
          <dgm:chPref val="3"/>
        </dgm:presLayoutVars>
      </dgm:prSet>
      <dgm:spPr/>
    </dgm:pt>
    <dgm:pt modelId="{5D110182-355D-495A-B403-D9746FF853A8}" type="pres">
      <dgm:prSet presAssocID="{A118CA32-8FEB-4358-8ACC-77366157CA91}" presName="rootConnector" presStyleLbl="node3" presStyleIdx="6" presStyleCnt="15"/>
      <dgm:spPr/>
    </dgm:pt>
    <dgm:pt modelId="{388A29B3-AC69-41DF-92AF-7DE2E85DF78D}" type="pres">
      <dgm:prSet presAssocID="{A118CA32-8FEB-4358-8ACC-77366157CA91}" presName="hierChild4" presStyleCnt="0"/>
      <dgm:spPr/>
    </dgm:pt>
    <dgm:pt modelId="{3965464A-0BAD-4F36-8DE0-6B196906A478}" type="pres">
      <dgm:prSet presAssocID="{A118CA32-8FEB-4358-8ACC-77366157CA91}" presName="hierChild5" presStyleCnt="0"/>
      <dgm:spPr/>
    </dgm:pt>
    <dgm:pt modelId="{5D3810B7-295D-459C-9E27-40EACD4B92A7}" type="pres">
      <dgm:prSet presAssocID="{698E3D0D-B052-4455-B84B-A7B825A460E3}" presName="Name37" presStyleLbl="parChTrans1D3" presStyleIdx="7" presStyleCnt="15"/>
      <dgm:spPr/>
    </dgm:pt>
    <dgm:pt modelId="{3E3F32ED-C78D-4293-B3B4-9AA3B009AE29}" type="pres">
      <dgm:prSet presAssocID="{FD5AA047-CE65-47C5-B7BA-A9E62F1BD2CB}" presName="hierRoot2" presStyleCnt="0">
        <dgm:presLayoutVars>
          <dgm:hierBranch val="init"/>
        </dgm:presLayoutVars>
      </dgm:prSet>
      <dgm:spPr/>
    </dgm:pt>
    <dgm:pt modelId="{4BEDA80A-CB5C-4089-ABBD-749A9FB5B9DA}" type="pres">
      <dgm:prSet presAssocID="{FD5AA047-CE65-47C5-B7BA-A9E62F1BD2CB}" presName="rootComposite" presStyleCnt="0"/>
      <dgm:spPr/>
    </dgm:pt>
    <dgm:pt modelId="{30443A23-D729-4EE0-866E-19A3F095D35A}" type="pres">
      <dgm:prSet presAssocID="{FD5AA047-CE65-47C5-B7BA-A9E62F1BD2CB}" presName="rootText" presStyleLbl="node3" presStyleIdx="7" presStyleCnt="15" custScaleX="132264" custScaleY="243312">
        <dgm:presLayoutVars>
          <dgm:chPref val="3"/>
        </dgm:presLayoutVars>
      </dgm:prSet>
      <dgm:spPr/>
    </dgm:pt>
    <dgm:pt modelId="{C02ED5C9-1E3D-41BD-8125-96A22E79C0B7}" type="pres">
      <dgm:prSet presAssocID="{FD5AA047-CE65-47C5-B7BA-A9E62F1BD2CB}" presName="rootConnector" presStyleLbl="node3" presStyleIdx="7" presStyleCnt="15"/>
      <dgm:spPr/>
    </dgm:pt>
    <dgm:pt modelId="{38E9923D-DB65-4AD0-843D-7E8708C1E5DF}" type="pres">
      <dgm:prSet presAssocID="{FD5AA047-CE65-47C5-B7BA-A9E62F1BD2CB}" presName="hierChild4" presStyleCnt="0"/>
      <dgm:spPr/>
    </dgm:pt>
    <dgm:pt modelId="{BF72C0EB-AA3E-4180-9728-B11C6BD1847A}" type="pres">
      <dgm:prSet presAssocID="{FD5AA047-CE65-47C5-B7BA-A9E62F1BD2CB}" presName="hierChild5" presStyleCnt="0"/>
      <dgm:spPr/>
    </dgm:pt>
    <dgm:pt modelId="{8C8ABAC5-CBEB-4692-B95F-170FA79DD1F4}" type="pres">
      <dgm:prSet presAssocID="{14F53187-FECA-4047-8CF4-E87A52993297}" presName="Name37" presStyleLbl="parChTrans1D3" presStyleIdx="8" presStyleCnt="15"/>
      <dgm:spPr/>
    </dgm:pt>
    <dgm:pt modelId="{7E98284E-52FE-476E-8235-795C8ABA592C}" type="pres">
      <dgm:prSet presAssocID="{69CACBDE-CE7A-4BDE-A34B-3738B17D1E4C}" presName="hierRoot2" presStyleCnt="0">
        <dgm:presLayoutVars>
          <dgm:hierBranch val="init"/>
        </dgm:presLayoutVars>
      </dgm:prSet>
      <dgm:spPr/>
    </dgm:pt>
    <dgm:pt modelId="{A6F6F99A-37E3-4354-9511-5F332B07FBC8}" type="pres">
      <dgm:prSet presAssocID="{69CACBDE-CE7A-4BDE-A34B-3738B17D1E4C}" presName="rootComposite" presStyleCnt="0"/>
      <dgm:spPr/>
    </dgm:pt>
    <dgm:pt modelId="{43940CC6-AFE1-4AAC-B5CD-0AA818D10F74}" type="pres">
      <dgm:prSet presAssocID="{69CACBDE-CE7A-4BDE-A34B-3738B17D1E4C}" presName="rootText" presStyleLbl="node3" presStyleIdx="8" presStyleCnt="15" custScaleX="139003" custScaleY="171551">
        <dgm:presLayoutVars>
          <dgm:chPref val="3"/>
        </dgm:presLayoutVars>
      </dgm:prSet>
      <dgm:spPr/>
    </dgm:pt>
    <dgm:pt modelId="{12C39A7D-CFD2-4679-92CD-7B777D723CF7}" type="pres">
      <dgm:prSet presAssocID="{69CACBDE-CE7A-4BDE-A34B-3738B17D1E4C}" presName="rootConnector" presStyleLbl="node3" presStyleIdx="8" presStyleCnt="15"/>
      <dgm:spPr/>
    </dgm:pt>
    <dgm:pt modelId="{D06D7E11-A63C-48CA-BFE4-23E18A718A8D}" type="pres">
      <dgm:prSet presAssocID="{69CACBDE-CE7A-4BDE-A34B-3738B17D1E4C}" presName="hierChild4" presStyleCnt="0"/>
      <dgm:spPr/>
    </dgm:pt>
    <dgm:pt modelId="{DE351B9D-09FE-4D4D-89C8-A609C95637D1}" type="pres">
      <dgm:prSet presAssocID="{69CACBDE-CE7A-4BDE-A34B-3738B17D1E4C}" presName="hierChild5" presStyleCnt="0"/>
      <dgm:spPr/>
    </dgm:pt>
    <dgm:pt modelId="{488BAE1A-DEA0-477A-8CC6-914AA97FAC9F}" type="pres">
      <dgm:prSet presAssocID="{E1F37301-C13F-499F-9623-941AEF615EDE}" presName="hierChild5" presStyleCnt="0"/>
      <dgm:spPr/>
    </dgm:pt>
    <dgm:pt modelId="{BB8028A7-A4C0-45C7-8BCE-AEFA807E5F31}" type="pres">
      <dgm:prSet presAssocID="{205F4793-5F0D-4843-96F5-B0C3006EB442}" presName="Name37" presStyleLbl="parChTrans1D2" presStyleIdx="3" presStyleCnt="5"/>
      <dgm:spPr/>
    </dgm:pt>
    <dgm:pt modelId="{D323DF0E-6442-4CD9-828F-66E592EAD9F4}" type="pres">
      <dgm:prSet presAssocID="{5B6F7340-C023-439A-B04C-97F45CCD8D06}" presName="hierRoot2" presStyleCnt="0">
        <dgm:presLayoutVars>
          <dgm:hierBranch val="init"/>
        </dgm:presLayoutVars>
      </dgm:prSet>
      <dgm:spPr/>
    </dgm:pt>
    <dgm:pt modelId="{FADF2F29-D304-4365-AD16-65957880F697}" type="pres">
      <dgm:prSet presAssocID="{5B6F7340-C023-439A-B04C-97F45CCD8D06}" presName="rootComposite" presStyleCnt="0"/>
      <dgm:spPr/>
    </dgm:pt>
    <dgm:pt modelId="{C6A051C1-FA20-4A61-8141-F0684A84D86D}" type="pres">
      <dgm:prSet presAssocID="{5B6F7340-C023-439A-B04C-97F45CCD8D06}" presName="rootText" presStyleLbl="node2" presStyleIdx="3" presStyleCnt="5" custScaleX="168677" custScaleY="215444">
        <dgm:presLayoutVars>
          <dgm:chPref val="3"/>
        </dgm:presLayoutVars>
      </dgm:prSet>
      <dgm:spPr/>
    </dgm:pt>
    <dgm:pt modelId="{ADA46131-0EF7-49EA-A2C8-4316890C967C}" type="pres">
      <dgm:prSet presAssocID="{5B6F7340-C023-439A-B04C-97F45CCD8D06}" presName="rootConnector" presStyleLbl="node2" presStyleIdx="3" presStyleCnt="5"/>
      <dgm:spPr/>
    </dgm:pt>
    <dgm:pt modelId="{2AB09CC8-9152-45BB-ADF8-DE07BA619CCB}" type="pres">
      <dgm:prSet presAssocID="{5B6F7340-C023-439A-B04C-97F45CCD8D06}" presName="hierChild4" presStyleCnt="0"/>
      <dgm:spPr/>
    </dgm:pt>
    <dgm:pt modelId="{93DE9EC6-FFF7-4808-B5CF-39BC3582CF99}" type="pres">
      <dgm:prSet presAssocID="{46EB4DE5-A1E5-49A2-B7EA-A799ADD3EAB7}" presName="Name37" presStyleLbl="parChTrans1D3" presStyleIdx="9" presStyleCnt="15"/>
      <dgm:spPr/>
    </dgm:pt>
    <dgm:pt modelId="{A86607BF-CD71-479A-9F43-67BA732E7BE3}" type="pres">
      <dgm:prSet presAssocID="{D16DD7BD-3F6C-41CD-9C56-16D605560A94}" presName="hierRoot2" presStyleCnt="0">
        <dgm:presLayoutVars>
          <dgm:hierBranch val="init"/>
        </dgm:presLayoutVars>
      </dgm:prSet>
      <dgm:spPr/>
    </dgm:pt>
    <dgm:pt modelId="{279C80BE-D6D2-4558-A3A6-776AA417F222}" type="pres">
      <dgm:prSet presAssocID="{D16DD7BD-3F6C-41CD-9C56-16D605560A94}" presName="rootComposite" presStyleCnt="0"/>
      <dgm:spPr/>
    </dgm:pt>
    <dgm:pt modelId="{427E6C45-FAD5-4995-A9EB-BBC0AA859A2D}" type="pres">
      <dgm:prSet presAssocID="{D16DD7BD-3F6C-41CD-9C56-16D605560A94}" presName="rootText" presStyleLbl="node3" presStyleIdx="9" presStyleCnt="15" custScaleX="144439" custScaleY="206158">
        <dgm:presLayoutVars>
          <dgm:chPref val="3"/>
        </dgm:presLayoutVars>
      </dgm:prSet>
      <dgm:spPr/>
    </dgm:pt>
    <dgm:pt modelId="{CA9A171F-1EDC-4990-B1AD-955D248CD0E3}" type="pres">
      <dgm:prSet presAssocID="{D16DD7BD-3F6C-41CD-9C56-16D605560A94}" presName="rootConnector" presStyleLbl="node3" presStyleIdx="9" presStyleCnt="15"/>
      <dgm:spPr/>
    </dgm:pt>
    <dgm:pt modelId="{554E319D-3B21-42DF-910B-E2CE976E07D6}" type="pres">
      <dgm:prSet presAssocID="{D16DD7BD-3F6C-41CD-9C56-16D605560A94}" presName="hierChild4" presStyleCnt="0"/>
      <dgm:spPr/>
    </dgm:pt>
    <dgm:pt modelId="{ABC4B316-B0E8-42C5-BF32-9FCEDA2D76D7}" type="pres">
      <dgm:prSet presAssocID="{D16DD7BD-3F6C-41CD-9C56-16D605560A94}" presName="hierChild5" presStyleCnt="0"/>
      <dgm:spPr/>
    </dgm:pt>
    <dgm:pt modelId="{1E4672B6-8957-4778-B5ED-822CB7E65F9A}" type="pres">
      <dgm:prSet presAssocID="{89224340-9E02-4B38-83A7-A041CFD9B92B}" presName="Name37" presStyleLbl="parChTrans1D3" presStyleIdx="10" presStyleCnt="15"/>
      <dgm:spPr/>
    </dgm:pt>
    <dgm:pt modelId="{D247BB27-977A-4A08-AF0A-A1AE84826D22}" type="pres">
      <dgm:prSet presAssocID="{AAEF3562-886C-4501-8602-DFCAB9B73548}" presName="hierRoot2" presStyleCnt="0">
        <dgm:presLayoutVars>
          <dgm:hierBranch val="init"/>
        </dgm:presLayoutVars>
      </dgm:prSet>
      <dgm:spPr/>
    </dgm:pt>
    <dgm:pt modelId="{B0822D4A-0FB8-4713-9BDB-4BDC77575FB5}" type="pres">
      <dgm:prSet presAssocID="{AAEF3562-886C-4501-8602-DFCAB9B73548}" presName="rootComposite" presStyleCnt="0"/>
      <dgm:spPr/>
    </dgm:pt>
    <dgm:pt modelId="{09E3551A-340A-4E18-BC23-1016BAB62C46}" type="pres">
      <dgm:prSet presAssocID="{AAEF3562-886C-4501-8602-DFCAB9B73548}" presName="rootText" presStyleLbl="node3" presStyleIdx="10" presStyleCnt="15" custScaleX="146238" custScaleY="210542">
        <dgm:presLayoutVars>
          <dgm:chPref val="3"/>
        </dgm:presLayoutVars>
      </dgm:prSet>
      <dgm:spPr/>
    </dgm:pt>
    <dgm:pt modelId="{549E88F6-C27D-4F84-A0A4-B5F23F96B655}" type="pres">
      <dgm:prSet presAssocID="{AAEF3562-886C-4501-8602-DFCAB9B73548}" presName="rootConnector" presStyleLbl="node3" presStyleIdx="10" presStyleCnt="15"/>
      <dgm:spPr/>
    </dgm:pt>
    <dgm:pt modelId="{7C630244-D8F8-42D5-B760-563CCC2B6886}" type="pres">
      <dgm:prSet presAssocID="{AAEF3562-886C-4501-8602-DFCAB9B73548}" presName="hierChild4" presStyleCnt="0"/>
      <dgm:spPr/>
    </dgm:pt>
    <dgm:pt modelId="{701F24D5-9BD7-4FB4-9849-76E1220CFF73}" type="pres">
      <dgm:prSet presAssocID="{AAEF3562-886C-4501-8602-DFCAB9B73548}" presName="hierChild5" presStyleCnt="0"/>
      <dgm:spPr/>
    </dgm:pt>
    <dgm:pt modelId="{1C76E076-CDD7-4223-B6B9-6D02BDE63A1B}" type="pres">
      <dgm:prSet presAssocID="{F9E2F3EE-12E8-4D71-B49E-8343C7543F0C}" presName="Name37" presStyleLbl="parChTrans1D3" presStyleIdx="11" presStyleCnt="15"/>
      <dgm:spPr/>
    </dgm:pt>
    <dgm:pt modelId="{92D8F656-E6F8-4560-8F6C-2FFFC3D6CAB4}" type="pres">
      <dgm:prSet presAssocID="{6FACEB78-03CF-4F64-9848-CE3DF6B8A983}" presName="hierRoot2" presStyleCnt="0">
        <dgm:presLayoutVars>
          <dgm:hierBranch val="init"/>
        </dgm:presLayoutVars>
      </dgm:prSet>
      <dgm:spPr/>
    </dgm:pt>
    <dgm:pt modelId="{0100AC69-8239-40E7-9FCA-733E3E7BE79A}" type="pres">
      <dgm:prSet presAssocID="{6FACEB78-03CF-4F64-9848-CE3DF6B8A983}" presName="rootComposite" presStyleCnt="0"/>
      <dgm:spPr/>
    </dgm:pt>
    <dgm:pt modelId="{75B3AF70-1B23-4915-B209-725D403B3759}" type="pres">
      <dgm:prSet presAssocID="{6FACEB78-03CF-4F64-9848-CE3DF6B8A983}" presName="rootText" presStyleLbl="node3" presStyleIdx="11" presStyleCnt="15" custScaleX="145812" custScaleY="295078">
        <dgm:presLayoutVars>
          <dgm:chPref val="3"/>
        </dgm:presLayoutVars>
      </dgm:prSet>
      <dgm:spPr/>
    </dgm:pt>
    <dgm:pt modelId="{B5EDC013-E9E4-4D0E-82C2-CB4F31BB91DC}" type="pres">
      <dgm:prSet presAssocID="{6FACEB78-03CF-4F64-9848-CE3DF6B8A983}" presName="rootConnector" presStyleLbl="node3" presStyleIdx="11" presStyleCnt="15"/>
      <dgm:spPr/>
    </dgm:pt>
    <dgm:pt modelId="{7D572595-229B-4DD4-BC33-ECFE0C30BE06}" type="pres">
      <dgm:prSet presAssocID="{6FACEB78-03CF-4F64-9848-CE3DF6B8A983}" presName="hierChild4" presStyleCnt="0"/>
      <dgm:spPr/>
    </dgm:pt>
    <dgm:pt modelId="{199F6D41-F56E-4782-9FA6-6BC817D8B8AE}" type="pres">
      <dgm:prSet presAssocID="{6FACEB78-03CF-4F64-9848-CE3DF6B8A983}" presName="hierChild5" presStyleCnt="0"/>
      <dgm:spPr/>
    </dgm:pt>
    <dgm:pt modelId="{2C36FFED-85F1-4D49-9416-ABE60FA519E5}" type="pres">
      <dgm:prSet presAssocID="{B2968053-F56E-4885-9CFC-6CC87442184F}" presName="Name37" presStyleLbl="parChTrans1D3" presStyleIdx="12" presStyleCnt="15"/>
      <dgm:spPr/>
    </dgm:pt>
    <dgm:pt modelId="{C153D7BD-BB87-41EB-B235-EA4ECE684BA1}" type="pres">
      <dgm:prSet presAssocID="{13249CB1-ED82-4752-A604-77E73CB7C8DC}" presName="hierRoot2" presStyleCnt="0">
        <dgm:presLayoutVars>
          <dgm:hierBranch val="init"/>
        </dgm:presLayoutVars>
      </dgm:prSet>
      <dgm:spPr/>
    </dgm:pt>
    <dgm:pt modelId="{29F3EDC6-131F-4872-B99D-4D61D6E6BADC}" type="pres">
      <dgm:prSet presAssocID="{13249CB1-ED82-4752-A604-77E73CB7C8DC}" presName="rootComposite" presStyleCnt="0"/>
      <dgm:spPr/>
    </dgm:pt>
    <dgm:pt modelId="{D9FE6A42-608A-461B-8903-E7AF572B7F62}" type="pres">
      <dgm:prSet presAssocID="{13249CB1-ED82-4752-A604-77E73CB7C8DC}" presName="rootText" presStyleLbl="node3" presStyleIdx="12" presStyleCnt="15" custScaleX="148611" custScaleY="222455">
        <dgm:presLayoutVars>
          <dgm:chPref val="3"/>
        </dgm:presLayoutVars>
      </dgm:prSet>
      <dgm:spPr/>
    </dgm:pt>
    <dgm:pt modelId="{AEBB035B-32A6-4090-B2A1-5C6B6724B6D6}" type="pres">
      <dgm:prSet presAssocID="{13249CB1-ED82-4752-A604-77E73CB7C8DC}" presName="rootConnector" presStyleLbl="node3" presStyleIdx="12" presStyleCnt="15"/>
      <dgm:spPr/>
    </dgm:pt>
    <dgm:pt modelId="{6F8E34F2-1DBE-4E96-9508-78B5C47EC5EE}" type="pres">
      <dgm:prSet presAssocID="{13249CB1-ED82-4752-A604-77E73CB7C8DC}" presName="hierChild4" presStyleCnt="0"/>
      <dgm:spPr/>
    </dgm:pt>
    <dgm:pt modelId="{0893A0A4-9556-4772-BF3D-085450445424}" type="pres">
      <dgm:prSet presAssocID="{13249CB1-ED82-4752-A604-77E73CB7C8DC}" presName="hierChild5" presStyleCnt="0"/>
      <dgm:spPr/>
    </dgm:pt>
    <dgm:pt modelId="{4064ECD2-4C61-4154-83B4-374F7A9AAB2F}" type="pres">
      <dgm:prSet presAssocID="{5B6F7340-C023-439A-B04C-97F45CCD8D06}" presName="hierChild5" presStyleCnt="0"/>
      <dgm:spPr/>
    </dgm:pt>
    <dgm:pt modelId="{FB5E8927-9832-453A-905D-89D1BB5D4CE5}" type="pres">
      <dgm:prSet presAssocID="{2CBCBFB9-6B14-4CF9-95D5-6C1EC7C26336}" presName="Name37" presStyleLbl="parChTrans1D2" presStyleIdx="4" presStyleCnt="5"/>
      <dgm:spPr/>
    </dgm:pt>
    <dgm:pt modelId="{48FB2E8D-63EC-4704-AD39-9294BACD7399}" type="pres">
      <dgm:prSet presAssocID="{0BF7C960-174C-4A9F-B45D-05EB66DB9748}" presName="hierRoot2" presStyleCnt="0">
        <dgm:presLayoutVars>
          <dgm:hierBranch val="init"/>
        </dgm:presLayoutVars>
      </dgm:prSet>
      <dgm:spPr/>
    </dgm:pt>
    <dgm:pt modelId="{B4CFBD2F-B876-41BC-8EAF-CB28A5DB5ABF}" type="pres">
      <dgm:prSet presAssocID="{0BF7C960-174C-4A9F-B45D-05EB66DB9748}" presName="rootComposite" presStyleCnt="0"/>
      <dgm:spPr/>
    </dgm:pt>
    <dgm:pt modelId="{B87A9EE1-19EF-44EC-BEE2-EFFB75D6168A}" type="pres">
      <dgm:prSet presAssocID="{0BF7C960-174C-4A9F-B45D-05EB66DB9748}" presName="rootText" presStyleLbl="node2" presStyleIdx="4" presStyleCnt="5" custScaleX="158971" custScaleY="211174">
        <dgm:presLayoutVars>
          <dgm:chPref val="3"/>
        </dgm:presLayoutVars>
      </dgm:prSet>
      <dgm:spPr/>
    </dgm:pt>
    <dgm:pt modelId="{1C04A38F-AA5B-4548-BDC1-38FF590D2E7F}" type="pres">
      <dgm:prSet presAssocID="{0BF7C960-174C-4A9F-B45D-05EB66DB9748}" presName="rootConnector" presStyleLbl="node2" presStyleIdx="4" presStyleCnt="5"/>
      <dgm:spPr/>
    </dgm:pt>
    <dgm:pt modelId="{B2FB82F0-A0FC-463D-AE69-75C751D9E69D}" type="pres">
      <dgm:prSet presAssocID="{0BF7C960-174C-4A9F-B45D-05EB66DB9748}" presName="hierChild4" presStyleCnt="0"/>
      <dgm:spPr/>
    </dgm:pt>
    <dgm:pt modelId="{3CFA2C56-40B7-4CB5-9F26-5940B180C994}" type="pres">
      <dgm:prSet presAssocID="{812FF514-4BB9-424F-B58B-469D95ECCC03}" presName="Name37" presStyleLbl="parChTrans1D3" presStyleIdx="13" presStyleCnt="15"/>
      <dgm:spPr/>
    </dgm:pt>
    <dgm:pt modelId="{B314FFCE-2CC7-4A76-AB17-81E8111E465A}" type="pres">
      <dgm:prSet presAssocID="{6A439C94-DC45-413D-B7BA-7B067705455F}" presName="hierRoot2" presStyleCnt="0">
        <dgm:presLayoutVars>
          <dgm:hierBranch val="init"/>
        </dgm:presLayoutVars>
      </dgm:prSet>
      <dgm:spPr/>
    </dgm:pt>
    <dgm:pt modelId="{C6A8C319-233D-4A32-9BF7-52064AEFB386}" type="pres">
      <dgm:prSet presAssocID="{6A439C94-DC45-413D-B7BA-7B067705455F}" presName="rootComposite" presStyleCnt="0"/>
      <dgm:spPr/>
    </dgm:pt>
    <dgm:pt modelId="{E1AB6A7B-845F-4115-B63B-6666E3425B47}" type="pres">
      <dgm:prSet presAssocID="{6A439C94-DC45-413D-B7BA-7B067705455F}" presName="rootText" presStyleLbl="node3" presStyleIdx="13" presStyleCnt="15" custScaleX="131313" custScaleY="294886">
        <dgm:presLayoutVars>
          <dgm:chPref val="3"/>
        </dgm:presLayoutVars>
      </dgm:prSet>
      <dgm:spPr/>
    </dgm:pt>
    <dgm:pt modelId="{D21F7A37-AFB8-4DAF-9A28-150F88A17544}" type="pres">
      <dgm:prSet presAssocID="{6A439C94-DC45-413D-B7BA-7B067705455F}" presName="rootConnector" presStyleLbl="node3" presStyleIdx="13" presStyleCnt="15"/>
      <dgm:spPr/>
    </dgm:pt>
    <dgm:pt modelId="{1B8A44C3-FFE0-49A6-B85A-9DB2283CB202}" type="pres">
      <dgm:prSet presAssocID="{6A439C94-DC45-413D-B7BA-7B067705455F}" presName="hierChild4" presStyleCnt="0"/>
      <dgm:spPr/>
    </dgm:pt>
    <dgm:pt modelId="{947AFB85-D5DB-4FC3-9278-EEAFCDF31111}" type="pres">
      <dgm:prSet presAssocID="{6A439C94-DC45-413D-B7BA-7B067705455F}" presName="hierChild5" presStyleCnt="0"/>
      <dgm:spPr/>
    </dgm:pt>
    <dgm:pt modelId="{ADA3776E-93FF-4AA0-8B9B-946A621D50E4}" type="pres">
      <dgm:prSet presAssocID="{E0325F63-9D3A-4DB2-988D-787AF62CA20D}" presName="Name37" presStyleLbl="parChTrans1D3" presStyleIdx="14" presStyleCnt="15"/>
      <dgm:spPr/>
    </dgm:pt>
    <dgm:pt modelId="{B7F733BF-F8CE-4DBD-80AD-5AC42057929F}" type="pres">
      <dgm:prSet presAssocID="{7F4F084B-7F4B-4C57-BCE3-A165DFB01985}" presName="hierRoot2" presStyleCnt="0">
        <dgm:presLayoutVars>
          <dgm:hierBranch val="init"/>
        </dgm:presLayoutVars>
      </dgm:prSet>
      <dgm:spPr/>
    </dgm:pt>
    <dgm:pt modelId="{52F3B383-7466-43D9-916F-C668A08F27BF}" type="pres">
      <dgm:prSet presAssocID="{7F4F084B-7F4B-4C57-BCE3-A165DFB01985}" presName="rootComposite" presStyleCnt="0"/>
      <dgm:spPr/>
    </dgm:pt>
    <dgm:pt modelId="{7A803473-D6D6-4CAE-8282-F71EB3AF3515}" type="pres">
      <dgm:prSet presAssocID="{7F4F084B-7F4B-4C57-BCE3-A165DFB01985}" presName="rootText" presStyleLbl="node3" presStyleIdx="14" presStyleCnt="15" custScaleX="135771" custScaleY="253654">
        <dgm:presLayoutVars>
          <dgm:chPref val="3"/>
        </dgm:presLayoutVars>
      </dgm:prSet>
      <dgm:spPr/>
    </dgm:pt>
    <dgm:pt modelId="{573CA85C-F47A-4C6F-985F-0E5E11191A77}" type="pres">
      <dgm:prSet presAssocID="{7F4F084B-7F4B-4C57-BCE3-A165DFB01985}" presName="rootConnector" presStyleLbl="node3" presStyleIdx="14" presStyleCnt="15"/>
      <dgm:spPr/>
    </dgm:pt>
    <dgm:pt modelId="{5C4366E4-A8F0-4CB7-82AB-CD82A29BC6E0}" type="pres">
      <dgm:prSet presAssocID="{7F4F084B-7F4B-4C57-BCE3-A165DFB01985}" presName="hierChild4" presStyleCnt="0"/>
      <dgm:spPr/>
    </dgm:pt>
    <dgm:pt modelId="{358226A1-D935-4B19-B968-77041B12CF08}" type="pres">
      <dgm:prSet presAssocID="{7F4F084B-7F4B-4C57-BCE3-A165DFB01985}" presName="hierChild5" presStyleCnt="0"/>
      <dgm:spPr/>
    </dgm:pt>
    <dgm:pt modelId="{ABBD08FE-1568-4476-A6B8-BC3D62F8D984}" type="pres">
      <dgm:prSet presAssocID="{0BF7C960-174C-4A9F-B45D-05EB66DB9748}" presName="hierChild5" presStyleCnt="0"/>
      <dgm:spPr/>
    </dgm:pt>
    <dgm:pt modelId="{5AB0BB99-339B-41BB-A96E-C80417C5D40E}" type="pres">
      <dgm:prSet presAssocID="{EBA9FEAC-E85E-456C-8B51-6BE7AD3BB17C}" presName="hierChild3" presStyleCnt="0"/>
      <dgm:spPr/>
    </dgm:pt>
  </dgm:ptLst>
  <dgm:cxnLst>
    <dgm:cxn modelId="{45D02304-5803-4A8A-B56F-88D2FA43A870}" type="presOf" srcId="{13249CB1-ED82-4752-A604-77E73CB7C8DC}" destId="{AEBB035B-32A6-4090-B2A1-5C6B6724B6D6}" srcOrd="1" destOrd="0" presId="urn:microsoft.com/office/officeart/2005/8/layout/orgChart1"/>
    <dgm:cxn modelId="{D2BE7607-29C2-4C8E-BA35-944E8156AB63}" srcId="{E1F37301-C13F-499F-9623-941AEF615EDE}" destId="{DB8501E6-114C-4EA2-9B4E-D385B1A281DD}" srcOrd="0" destOrd="0" parTransId="{42A2E051-ECBE-4C59-8928-0B19E1AC4BAD}" sibTransId="{654D5502-AD68-4303-BCDC-7074A8EE1293}"/>
    <dgm:cxn modelId="{77C33208-532E-44E7-9DD5-14BBB95C4F33}" type="presOf" srcId="{591966E2-8B19-4A13-969B-1F0156A12F44}" destId="{01A0D540-5CFD-47CF-918A-A1E3DBA8160E}" srcOrd="0" destOrd="0" presId="urn:microsoft.com/office/officeart/2005/8/layout/orgChart1"/>
    <dgm:cxn modelId="{8549AF0A-F87F-4663-A7A7-F7C27C91B24F}" type="presOf" srcId="{89CE8B06-36D9-433E-B339-FD6D48AE0050}" destId="{F5E0B8A5-5CA6-43EB-81DA-85E9BE330885}" srcOrd="0" destOrd="0" presId="urn:microsoft.com/office/officeart/2005/8/layout/orgChart1"/>
    <dgm:cxn modelId="{8E077E11-BA5C-4EB1-B11F-17E76C6B0B00}" srcId="{DB3A6710-21F8-49C8-BB2A-FB325DEFC5D0}" destId="{3BD09E4A-DBF5-4840-B58B-39975D617F99}" srcOrd="1" destOrd="0" parTransId="{018156A3-C209-4036-B683-D5831EE26621}" sibTransId="{169872C4-9CEA-465C-9693-FF6D5B8F9D2E}"/>
    <dgm:cxn modelId="{F1B82B12-A744-4FA3-AC48-09C284295E68}" srcId="{E1F37301-C13F-499F-9623-941AEF615EDE}" destId="{A118CA32-8FEB-4358-8ACC-77366157CA91}" srcOrd="1" destOrd="0" parTransId="{60BE09B2-8831-49C9-873A-6E72576FC44F}" sibTransId="{81F89922-CEFF-4BB4-BF11-46C7EC06F26B}"/>
    <dgm:cxn modelId="{DA3E1515-7288-4166-B996-802D1F868DA3}" type="presOf" srcId="{F9E2F3EE-12E8-4D71-B49E-8343C7543F0C}" destId="{1C76E076-CDD7-4223-B6B9-6D02BDE63A1B}" srcOrd="0" destOrd="0" presId="urn:microsoft.com/office/officeart/2005/8/layout/orgChart1"/>
    <dgm:cxn modelId="{9346F91D-6EB0-4D20-8E12-7FC43B02EC70}" type="presOf" srcId="{AAEF3562-886C-4501-8602-DFCAB9B73548}" destId="{549E88F6-C27D-4F84-A0A4-B5F23F96B655}" srcOrd="1" destOrd="0" presId="urn:microsoft.com/office/officeart/2005/8/layout/orgChart1"/>
    <dgm:cxn modelId="{AB98702C-75DE-471D-9F19-31686E793B30}" type="presOf" srcId="{4F3D1D69-6098-4AD4-800C-56D147992F8C}" destId="{C49CD6CF-9484-4938-9290-4BC77D952560}" srcOrd="0" destOrd="0" presId="urn:microsoft.com/office/officeart/2005/8/layout/orgChart1"/>
    <dgm:cxn modelId="{149DEA2F-637C-4318-9656-C693E41553B1}" type="presOf" srcId="{E1F37301-C13F-499F-9623-941AEF615EDE}" destId="{CBE943F8-5E86-44F8-B44C-6DA594CF1C77}" srcOrd="0" destOrd="0" presId="urn:microsoft.com/office/officeart/2005/8/layout/orgChart1"/>
    <dgm:cxn modelId="{6466F12F-B4FE-4101-855B-C8E56AF3C829}" type="presOf" srcId="{3BD09E4A-DBF5-4840-B58B-39975D617F99}" destId="{16616761-A67E-4E75-8897-E6D4A47074DB}" srcOrd="1" destOrd="0" presId="urn:microsoft.com/office/officeart/2005/8/layout/orgChart1"/>
    <dgm:cxn modelId="{4E7ED236-5369-466D-A840-3634A7AE6D73}" type="presOf" srcId="{1F9A0E6B-2E83-4CD0-B384-48C7050A5192}" destId="{B65EFF57-90D0-40B2-BA82-2FD577EB4E4D}" srcOrd="1" destOrd="0" presId="urn:microsoft.com/office/officeart/2005/8/layout/orgChart1"/>
    <dgm:cxn modelId="{FA833E38-7F31-40A4-AD5A-E6895BDC5DE2}" srcId="{69EE4BA1-FD91-49B3-B1B5-6D7B6B122230}" destId="{1F9A0E6B-2E83-4CD0-B384-48C7050A5192}" srcOrd="0" destOrd="0" parTransId="{7310D038-208A-4224-8560-C8BE4E38C5A0}" sibTransId="{D6E17274-A3BB-4451-9C5E-B4A7D0321656}"/>
    <dgm:cxn modelId="{ED3D863D-918A-4F8C-BB32-D07D731C8C52}" type="presOf" srcId="{EBA9FEAC-E85E-456C-8B51-6BE7AD3BB17C}" destId="{1F77FF23-73D9-4D8D-B1B9-E96D3BD63826}" srcOrd="1" destOrd="0" presId="urn:microsoft.com/office/officeart/2005/8/layout/orgChart1"/>
    <dgm:cxn modelId="{5181D05B-6208-43B2-BD39-211F72FF1BA0}" type="presOf" srcId="{13249CB1-ED82-4752-A604-77E73CB7C8DC}" destId="{D9FE6A42-608A-461B-8903-E7AF572B7F62}" srcOrd="0" destOrd="0" presId="urn:microsoft.com/office/officeart/2005/8/layout/orgChart1"/>
    <dgm:cxn modelId="{89B2445C-12AF-45AC-B28D-E595CB648A5C}" type="presOf" srcId="{0BF7C960-174C-4A9F-B45D-05EB66DB9748}" destId="{1C04A38F-AA5B-4548-BDC1-38FF590D2E7F}" srcOrd="1" destOrd="0" presId="urn:microsoft.com/office/officeart/2005/8/layout/orgChart1"/>
    <dgm:cxn modelId="{90605961-D5DC-4D3F-9065-A46370E18936}" type="presOf" srcId="{A118CA32-8FEB-4358-8ACC-77366157CA91}" destId="{5D110182-355D-495A-B403-D9746FF853A8}" srcOrd="1" destOrd="0" presId="urn:microsoft.com/office/officeart/2005/8/layout/orgChart1"/>
    <dgm:cxn modelId="{4BA31465-6855-4BD2-AE46-75FEE8FBDABE}" type="presOf" srcId="{018156A3-C209-4036-B683-D5831EE26621}" destId="{B851EF30-96A9-48CD-B837-36FF46F36B34}" srcOrd="0" destOrd="0" presId="urn:microsoft.com/office/officeart/2005/8/layout/orgChart1"/>
    <dgm:cxn modelId="{5DA52C65-6F90-466C-9FD9-17D99E271FAD}" srcId="{5B6F7340-C023-439A-B04C-97F45CCD8D06}" destId="{13249CB1-ED82-4752-A604-77E73CB7C8DC}" srcOrd="3" destOrd="0" parTransId="{B2968053-F56E-4885-9CFC-6CC87442184F}" sibTransId="{CFEED85C-5DAC-4C14-9B46-7A9BA94AFB57}"/>
    <dgm:cxn modelId="{A4EE7145-F779-4B5A-AD99-5D2EDA294AFF}" type="presOf" srcId="{7310D038-208A-4224-8560-C8BE4E38C5A0}" destId="{759B00D1-6D90-47ED-AAF3-71818DCE68B8}" srcOrd="0" destOrd="0" presId="urn:microsoft.com/office/officeart/2005/8/layout/orgChart1"/>
    <dgm:cxn modelId="{3E486467-D34D-422A-87A7-055316538C32}" type="presOf" srcId="{5B6F7340-C023-439A-B04C-97F45CCD8D06}" destId="{C6A051C1-FA20-4A61-8141-F0684A84D86D}" srcOrd="0" destOrd="0" presId="urn:microsoft.com/office/officeart/2005/8/layout/orgChart1"/>
    <dgm:cxn modelId="{D2B16149-33A1-4261-9A04-3AF40D4FBAE3}" type="presOf" srcId="{97E1AF18-AF00-4723-90A7-EEAF44B69340}" destId="{ABD3CB45-2CFB-4E2E-9B13-8EB1A7F41194}" srcOrd="0" destOrd="0" presId="urn:microsoft.com/office/officeart/2005/8/layout/orgChart1"/>
    <dgm:cxn modelId="{0314BF4A-7EF9-434A-8D2F-6E26C47537F2}" type="presOf" srcId="{3BD09E4A-DBF5-4840-B58B-39975D617F99}" destId="{0938CC82-45AB-41B7-A229-AD120737C9A2}" srcOrd="0" destOrd="0" presId="urn:microsoft.com/office/officeart/2005/8/layout/orgChart1"/>
    <dgm:cxn modelId="{D95ADB6A-BF0B-4047-9BD4-ABEFB16FC894}" srcId="{EBA9FEAC-E85E-456C-8B51-6BE7AD3BB17C}" destId="{69EE4BA1-FD91-49B3-B1B5-6D7B6B122230}" srcOrd="0" destOrd="0" parTransId="{DD5BCE35-34C4-4E33-BC31-54689C1E4DC3}" sibTransId="{89F3CFCA-A8AF-4B4F-8BD6-C635C13F7DFC}"/>
    <dgm:cxn modelId="{CB53F94A-1536-419A-9E61-8090AE99FA08}" type="presOf" srcId="{DD5BCE35-34C4-4E33-BC31-54689C1E4DC3}" destId="{BA8F7BF1-0E68-4628-8B02-C6077E16AE4F}" srcOrd="0" destOrd="0" presId="urn:microsoft.com/office/officeart/2005/8/layout/orgChart1"/>
    <dgm:cxn modelId="{6518CF4D-4A4B-4C0C-9F0F-40BEE84385C0}" srcId="{0BF7C960-174C-4A9F-B45D-05EB66DB9748}" destId="{7F4F084B-7F4B-4C57-BCE3-A165DFB01985}" srcOrd="1" destOrd="0" parTransId="{E0325F63-9D3A-4DB2-988D-787AF62CA20D}" sibTransId="{20473E8D-9F01-4395-8D0B-E48B6C4CB4F0}"/>
    <dgm:cxn modelId="{5590EF6F-42E1-4DEA-8D42-AC432822A684}" type="presOf" srcId="{205F4793-5F0D-4843-96F5-B0C3006EB442}" destId="{BB8028A7-A4C0-45C7-8BCE-AEFA807E5F31}" srcOrd="0" destOrd="0" presId="urn:microsoft.com/office/officeart/2005/8/layout/orgChart1"/>
    <dgm:cxn modelId="{F6B72B51-3154-47E1-9E79-2DBF9A34A951}" type="presOf" srcId="{DB3A6710-21F8-49C8-BB2A-FB325DEFC5D0}" destId="{85813F80-C4D3-4B72-AFA5-B4403E67AA81}" srcOrd="0" destOrd="0" presId="urn:microsoft.com/office/officeart/2005/8/layout/orgChart1"/>
    <dgm:cxn modelId="{A02A7352-3511-4672-BC4F-8E76093FFEA8}" type="presOf" srcId="{AAEF3562-886C-4501-8602-DFCAB9B73548}" destId="{09E3551A-340A-4E18-BC23-1016BAB62C46}" srcOrd="0" destOrd="0" presId="urn:microsoft.com/office/officeart/2005/8/layout/orgChart1"/>
    <dgm:cxn modelId="{F27DB972-C074-43A1-92C8-659A64FD32FE}" type="presOf" srcId="{A118CA32-8FEB-4358-8ACC-77366157CA91}" destId="{62833334-2A74-4E6C-80BF-E9FC88CE0B53}" srcOrd="0" destOrd="0" presId="urn:microsoft.com/office/officeart/2005/8/layout/orgChart1"/>
    <dgm:cxn modelId="{FD82E852-76BC-4EF7-A25A-119D92498E87}" type="presOf" srcId="{FD5AA047-CE65-47C5-B7BA-A9E62F1BD2CB}" destId="{30443A23-D729-4EE0-866E-19A3F095D35A}" srcOrd="0" destOrd="0" presId="urn:microsoft.com/office/officeart/2005/8/layout/orgChart1"/>
    <dgm:cxn modelId="{590A5053-8F27-4892-A323-B0C311344E2F}" srcId="{EBA9FEAC-E85E-456C-8B51-6BE7AD3BB17C}" destId="{E1F37301-C13F-499F-9623-941AEF615EDE}" srcOrd="2" destOrd="0" parTransId="{70B2AA37-30C4-499A-98DC-4E3E1ECFC94E}" sibTransId="{3C48CE97-6C18-495E-8D52-6CA40DC23724}"/>
    <dgm:cxn modelId="{63B4D273-9C2E-48FA-92E6-FF4BEB7303FC}" type="presOf" srcId="{E1F37301-C13F-499F-9623-941AEF615EDE}" destId="{18F79EFE-00B8-4836-9090-997F774A2B95}" srcOrd="1" destOrd="0" presId="urn:microsoft.com/office/officeart/2005/8/layout/orgChart1"/>
    <dgm:cxn modelId="{CBF01759-C122-4316-85CC-FDD0EB633D4D}" srcId="{5B6F7340-C023-439A-B04C-97F45CCD8D06}" destId="{AAEF3562-886C-4501-8602-DFCAB9B73548}" srcOrd="1" destOrd="0" parTransId="{89224340-9E02-4B38-83A7-A041CFD9B92B}" sibTransId="{7AD7D5CD-BF8F-49CC-B95A-4D79266DA117}"/>
    <dgm:cxn modelId="{3F55347A-0781-4465-A7E8-4D13663EEE6E}" type="presOf" srcId="{2203DD92-BA4B-4411-B0CE-70E814D5540A}" destId="{623FB5E6-F64C-4707-A735-1D31AC57D880}" srcOrd="1" destOrd="0" presId="urn:microsoft.com/office/officeart/2005/8/layout/orgChart1"/>
    <dgm:cxn modelId="{58ECE37E-D124-4495-B430-803C6A22B91A}" type="presOf" srcId="{42A2E051-ECBE-4C59-8928-0B19E1AC4BAD}" destId="{6B02DE15-844B-45F7-9EDA-618C067F724B}" srcOrd="0" destOrd="0" presId="urn:microsoft.com/office/officeart/2005/8/layout/orgChart1"/>
    <dgm:cxn modelId="{23D01383-D9B1-4885-B69C-F118C5794A55}" type="presOf" srcId="{BFBA3A0B-8AAC-4491-BD52-80BD5367AB88}" destId="{4EE82AB8-97E2-4E13-A204-07CCC7E0A82B}" srcOrd="0" destOrd="0" presId="urn:microsoft.com/office/officeart/2005/8/layout/orgChart1"/>
    <dgm:cxn modelId="{38C97283-0842-45D0-88BF-5BA78AABF396}" type="presOf" srcId="{5B6F7340-C023-439A-B04C-97F45CCD8D06}" destId="{ADA46131-0EF7-49EA-A2C8-4316890C967C}" srcOrd="1" destOrd="0" presId="urn:microsoft.com/office/officeart/2005/8/layout/orgChart1"/>
    <dgm:cxn modelId="{18922984-287D-42F8-BB77-418B8C8E5BF1}" srcId="{C9C7CDF7-09AA-4757-A754-9E50D32B70D4}" destId="{EBA9FEAC-E85E-456C-8B51-6BE7AD3BB17C}" srcOrd="0" destOrd="0" parTransId="{4A80A8D2-E9E7-42E5-ADDA-B59BEA6CA90D}" sibTransId="{AD6076D3-5F00-4BFC-9EFF-7EB9F17EB4F1}"/>
    <dgm:cxn modelId="{40DE3E85-60A1-4AE2-994B-F3906BEA43D6}" srcId="{69EE4BA1-FD91-49B3-B1B5-6D7B6B122230}" destId="{2203DD92-BA4B-4411-B0CE-70E814D5540A}" srcOrd="2" destOrd="0" parTransId="{89CE8B06-36D9-433E-B339-FD6D48AE0050}" sibTransId="{31FB4973-7DFD-4B30-82CC-75E3C8B3BA39}"/>
    <dgm:cxn modelId="{0095E685-7777-4EEB-A697-9FFAC65ABE61}" type="presOf" srcId="{C9C7CDF7-09AA-4757-A754-9E50D32B70D4}" destId="{E17BAA22-BADB-474E-A491-3089A8431553}" srcOrd="0" destOrd="0" presId="urn:microsoft.com/office/officeart/2005/8/layout/orgChart1"/>
    <dgm:cxn modelId="{C92F4D89-1006-430F-97FB-760006F55AF0}" srcId="{69EE4BA1-FD91-49B3-B1B5-6D7B6B122230}" destId="{4F3D1D69-6098-4AD4-800C-56D147992F8C}" srcOrd="1" destOrd="0" parTransId="{591966E2-8B19-4A13-969B-1F0156A12F44}" sibTransId="{922FCDF4-79C2-4070-9772-4334F7849CE8}"/>
    <dgm:cxn modelId="{4BE9BC8B-88E0-4416-A932-B6D92490152C}" type="presOf" srcId="{70B2AA37-30C4-499A-98DC-4E3E1ECFC94E}" destId="{7B6189B2-C89B-424C-AE8F-A26449A4CE0F}" srcOrd="0" destOrd="0" presId="urn:microsoft.com/office/officeart/2005/8/layout/orgChart1"/>
    <dgm:cxn modelId="{1D28548F-0886-4E91-A6A4-771B7ECDD3B3}" type="presOf" srcId="{DB8501E6-114C-4EA2-9B4E-D385B1A281DD}" destId="{CDA8AA20-D23A-4D0E-87C4-0F3239883A3E}" srcOrd="0" destOrd="0" presId="urn:microsoft.com/office/officeart/2005/8/layout/orgChart1"/>
    <dgm:cxn modelId="{6C615492-2842-44BD-B804-B6C2A301C511}" type="presOf" srcId="{2CBCBFB9-6B14-4CF9-95D5-6C1EC7C26336}" destId="{FB5E8927-9832-453A-905D-89D1BB5D4CE5}" srcOrd="0" destOrd="0" presId="urn:microsoft.com/office/officeart/2005/8/layout/orgChart1"/>
    <dgm:cxn modelId="{54F11C97-13BC-4741-B36D-C9CE39C19C2C}" type="presOf" srcId="{EBA9FEAC-E85E-456C-8B51-6BE7AD3BB17C}" destId="{984B08AE-6A39-41D0-AF73-DE634BC51C18}" srcOrd="0" destOrd="0" presId="urn:microsoft.com/office/officeart/2005/8/layout/orgChart1"/>
    <dgm:cxn modelId="{7CDE5197-818E-4F32-9F81-3CB8DB75EE8C}" type="presOf" srcId="{4F3D1D69-6098-4AD4-800C-56D147992F8C}" destId="{A0AD67F9-3C15-41A4-BC62-B275B1177C01}" srcOrd="1" destOrd="0" presId="urn:microsoft.com/office/officeart/2005/8/layout/orgChart1"/>
    <dgm:cxn modelId="{1129309B-224E-468E-9620-A14B6C47E9EE}" type="presOf" srcId="{1F9A0E6B-2E83-4CD0-B384-48C7050A5192}" destId="{9625B03F-A706-4BB8-84BB-41315C7FEBFC}" srcOrd="0" destOrd="0" presId="urn:microsoft.com/office/officeart/2005/8/layout/orgChart1"/>
    <dgm:cxn modelId="{FC99429B-646E-4505-BD8C-7BDD3C8CED8D}" type="presOf" srcId="{14F53187-FECA-4047-8CF4-E87A52993297}" destId="{8C8ABAC5-CBEB-4692-B95F-170FA79DD1F4}" srcOrd="0" destOrd="0" presId="urn:microsoft.com/office/officeart/2005/8/layout/orgChart1"/>
    <dgm:cxn modelId="{74D80DA0-0F09-41F3-B1EC-89EF8BEA1121}" type="presOf" srcId="{6FACEB78-03CF-4F64-9848-CE3DF6B8A983}" destId="{75B3AF70-1B23-4915-B209-725D403B3759}" srcOrd="0" destOrd="0" presId="urn:microsoft.com/office/officeart/2005/8/layout/orgChart1"/>
    <dgm:cxn modelId="{9E1C88A0-7089-4553-8DD3-28728882254B}" srcId="{5B6F7340-C023-439A-B04C-97F45CCD8D06}" destId="{D16DD7BD-3F6C-41CD-9C56-16D605560A94}" srcOrd="0" destOrd="0" parTransId="{46EB4DE5-A1E5-49A2-B7EA-A799ADD3EAB7}" sibTransId="{A84FF575-7D80-46C2-BE7D-52BF839E5E82}"/>
    <dgm:cxn modelId="{C7F7B2A4-A8E3-4897-86FE-64D04C3418F5}" srcId="{EBA9FEAC-E85E-456C-8B51-6BE7AD3BB17C}" destId="{5B6F7340-C023-439A-B04C-97F45CCD8D06}" srcOrd="3" destOrd="0" parTransId="{205F4793-5F0D-4843-96F5-B0C3006EB442}" sibTransId="{591C926E-4D90-40DF-A261-02E49C1599DC}"/>
    <dgm:cxn modelId="{2B0251A6-2A4F-4547-855F-83CCB1214F64}" type="presOf" srcId="{E0325F63-9D3A-4DB2-988D-787AF62CA20D}" destId="{ADA3776E-93FF-4AA0-8B9B-946A621D50E4}" srcOrd="0" destOrd="0" presId="urn:microsoft.com/office/officeart/2005/8/layout/orgChart1"/>
    <dgm:cxn modelId="{85AD29A8-604C-42F9-A390-F48097CBDFAF}" type="presOf" srcId="{D16DD7BD-3F6C-41CD-9C56-16D605560A94}" destId="{CA9A171F-1EDC-4990-B1AD-955D248CD0E3}" srcOrd="1" destOrd="0" presId="urn:microsoft.com/office/officeart/2005/8/layout/orgChart1"/>
    <dgm:cxn modelId="{C5546EAC-BE62-45F9-9877-C32D61B1BA0E}" srcId="{5B6F7340-C023-439A-B04C-97F45CCD8D06}" destId="{6FACEB78-03CF-4F64-9848-CE3DF6B8A983}" srcOrd="2" destOrd="0" parTransId="{F9E2F3EE-12E8-4D71-B49E-8343C7543F0C}" sibTransId="{DDE2F3DF-CF7A-4BBF-824D-AB8E17071260}"/>
    <dgm:cxn modelId="{5266D8AE-E36C-419D-A092-E79E1C3B6F7F}" srcId="{EBA9FEAC-E85E-456C-8B51-6BE7AD3BB17C}" destId="{0BF7C960-174C-4A9F-B45D-05EB66DB9748}" srcOrd="4" destOrd="0" parTransId="{2CBCBFB9-6B14-4CF9-95D5-6C1EC7C26336}" sibTransId="{E86030A5-08C6-4D6B-BDB2-089C6094EE88}"/>
    <dgm:cxn modelId="{7CA9D0B0-9DB4-43D9-8AF1-3E720D5D2489}" type="presOf" srcId="{DB3A6710-21F8-49C8-BB2A-FB325DEFC5D0}" destId="{514BAF91-DAE1-4896-8299-ECF0DC2BFA7D}" srcOrd="1" destOrd="0" presId="urn:microsoft.com/office/officeart/2005/8/layout/orgChart1"/>
    <dgm:cxn modelId="{207571B6-224B-453A-9785-7C542C5E2DEC}" type="presOf" srcId="{46EB4DE5-A1E5-49A2-B7EA-A799ADD3EAB7}" destId="{93DE9EC6-FFF7-4808-B5CF-39BC3582CF99}" srcOrd="0" destOrd="0" presId="urn:microsoft.com/office/officeart/2005/8/layout/orgChart1"/>
    <dgm:cxn modelId="{1AEC7BB7-6BB0-4580-A3D4-1A3E559E6904}" type="presOf" srcId="{69CACBDE-CE7A-4BDE-A34B-3738B17D1E4C}" destId="{43940CC6-AFE1-4AAC-B5CD-0AA818D10F74}" srcOrd="0" destOrd="0" presId="urn:microsoft.com/office/officeart/2005/8/layout/orgChart1"/>
    <dgm:cxn modelId="{AED1C8BB-FD77-4D95-8E7D-71B27E41C83D}" srcId="{E1F37301-C13F-499F-9623-941AEF615EDE}" destId="{69CACBDE-CE7A-4BDE-A34B-3738B17D1E4C}" srcOrd="3" destOrd="0" parTransId="{14F53187-FECA-4047-8CF4-E87A52993297}" sibTransId="{9C659DB4-DD6D-48BB-AB3E-0252BCCF8139}"/>
    <dgm:cxn modelId="{C1259EBF-4E8B-492E-9ACF-123FBE02258D}" srcId="{DB3A6710-21F8-49C8-BB2A-FB325DEFC5D0}" destId="{97E1AF18-AF00-4723-90A7-EEAF44B69340}" srcOrd="0" destOrd="0" parTransId="{F23A53AE-96CF-4A88-A5CD-64DCBA82868C}" sibTransId="{A40F6F30-ED32-48FB-B362-77A2C1EFD136}"/>
    <dgm:cxn modelId="{854562C1-B365-4A87-803F-DED9805DAFE4}" type="presOf" srcId="{6A439C94-DC45-413D-B7BA-7B067705455F}" destId="{D21F7A37-AFB8-4DAF-9A28-150F88A17544}" srcOrd="1" destOrd="0" presId="urn:microsoft.com/office/officeart/2005/8/layout/orgChart1"/>
    <dgm:cxn modelId="{DF5CD5C7-AB04-487D-895F-1610DA1790CB}" type="presOf" srcId="{6A439C94-DC45-413D-B7BA-7B067705455F}" destId="{E1AB6A7B-845F-4115-B63B-6666E3425B47}" srcOrd="0" destOrd="0" presId="urn:microsoft.com/office/officeart/2005/8/layout/orgChart1"/>
    <dgm:cxn modelId="{AE47FEC9-3924-47B8-8C58-A0E7DA94B3F6}" type="presOf" srcId="{DB8501E6-114C-4EA2-9B4E-D385B1A281DD}" destId="{17F2E1B0-5BAD-4DA7-BB19-01B43D701143}" srcOrd="1" destOrd="0" presId="urn:microsoft.com/office/officeart/2005/8/layout/orgChart1"/>
    <dgm:cxn modelId="{AB7CC9CB-95F7-402B-9BBF-F9B1FD44CC4C}" type="presOf" srcId="{7F4F084B-7F4B-4C57-BCE3-A165DFB01985}" destId="{573CA85C-F47A-4C6F-985F-0E5E11191A77}" srcOrd="1" destOrd="0" presId="urn:microsoft.com/office/officeart/2005/8/layout/orgChart1"/>
    <dgm:cxn modelId="{692A23D4-C390-46D4-8DDD-F5D22C4A9336}" type="presOf" srcId="{B2968053-F56E-4885-9CFC-6CC87442184F}" destId="{2C36FFED-85F1-4D49-9416-ABE60FA519E5}" srcOrd="0" destOrd="0" presId="urn:microsoft.com/office/officeart/2005/8/layout/orgChart1"/>
    <dgm:cxn modelId="{029C88D6-AB3A-40D3-A35A-8DBE7515BC73}" type="presOf" srcId="{69EE4BA1-FD91-49B3-B1B5-6D7B6B122230}" destId="{5499F09C-8A2B-433A-9731-8FC64B879C18}" srcOrd="1" destOrd="0" presId="urn:microsoft.com/office/officeart/2005/8/layout/orgChart1"/>
    <dgm:cxn modelId="{EB20E4D7-7B59-45DD-B6DE-534198C3E086}" type="presOf" srcId="{6FACEB78-03CF-4F64-9848-CE3DF6B8A983}" destId="{B5EDC013-E9E4-4D0E-82C2-CB4F31BB91DC}" srcOrd="1" destOrd="0" presId="urn:microsoft.com/office/officeart/2005/8/layout/orgChart1"/>
    <dgm:cxn modelId="{071FF4DC-7E9F-4B50-B2DD-E7D881EE44F4}" type="presOf" srcId="{69EE4BA1-FD91-49B3-B1B5-6D7B6B122230}" destId="{684655E5-DB18-4063-A66A-2BBFED338441}" srcOrd="0" destOrd="0" presId="urn:microsoft.com/office/officeart/2005/8/layout/orgChart1"/>
    <dgm:cxn modelId="{45C9C2DE-2E32-4512-9E08-F43E12BBF06D}" type="presOf" srcId="{60BE09B2-8831-49C9-873A-6E72576FC44F}" destId="{9214132C-596F-458E-A6E9-A97A92C42E16}" srcOrd="0" destOrd="0" presId="urn:microsoft.com/office/officeart/2005/8/layout/orgChart1"/>
    <dgm:cxn modelId="{026F04E3-62E8-4E61-8990-693AC6847C6A}" type="presOf" srcId="{97E1AF18-AF00-4723-90A7-EEAF44B69340}" destId="{0FC6FF50-B9C6-41DE-849C-90129065796E}" srcOrd="1" destOrd="0" presId="urn:microsoft.com/office/officeart/2005/8/layout/orgChart1"/>
    <dgm:cxn modelId="{E09FC3E4-0BC6-438F-8566-AC59C308CCA3}" type="presOf" srcId="{812FF514-4BB9-424F-B58B-469D95ECCC03}" destId="{3CFA2C56-40B7-4CB5-9F26-5940B180C994}" srcOrd="0" destOrd="0" presId="urn:microsoft.com/office/officeart/2005/8/layout/orgChart1"/>
    <dgm:cxn modelId="{5CE4D7E6-4710-4110-BED4-B073F5D126E3}" srcId="{E1F37301-C13F-499F-9623-941AEF615EDE}" destId="{FD5AA047-CE65-47C5-B7BA-A9E62F1BD2CB}" srcOrd="2" destOrd="0" parTransId="{698E3D0D-B052-4455-B84B-A7B825A460E3}" sibTransId="{9BC990D6-BAE1-42A1-9611-7D2407797A7C}"/>
    <dgm:cxn modelId="{A66824E7-A283-4A3E-9F7D-7590183E060B}" type="presOf" srcId="{698E3D0D-B052-4455-B84B-A7B825A460E3}" destId="{5D3810B7-295D-459C-9E27-40EACD4B92A7}" srcOrd="0" destOrd="0" presId="urn:microsoft.com/office/officeart/2005/8/layout/orgChart1"/>
    <dgm:cxn modelId="{208F57E7-A362-4820-9860-5BCA2DF73AB3}" type="presOf" srcId="{7F4F084B-7F4B-4C57-BCE3-A165DFB01985}" destId="{7A803473-D6D6-4CAE-8282-F71EB3AF3515}" srcOrd="0" destOrd="0" presId="urn:microsoft.com/office/officeart/2005/8/layout/orgChart1"/>
    <dgm:cxn modelId="{B8DB80E9-CE9B-42CC-B52E-5B1E9693EDC9}" srcId="{0BF7C960-174C-4A9F-B45D-05EB66DB9748}" destId="{6A439C94-DC45-413D-B7BA-7B067705455F}" srcOrd="0" destOrd="0" parTransId="{812FF514-4BB9-424F-B58B-469D95ECCC03}" sibTransId="{7C8A9DD5-EE1D-46AD-9305-5B2046B96DC9}"/>
    <dgm:cxn modelId="{310B63EE-142E-4498-872B-9E63C5FEC664}" type="presOf" srcId="{0BF7C960-174C-4A9F-B45D-05EB66DB9748}" destId="{B87A9EE1-19EF-44EC-BEE2-EFFB75D6168A}" srcOrd="0" destOrd="0" presId="urn:microsoft.com/office/officeart/2005/8/layout/orgChart1"/>
    <dgm:cxn modelId="{66C931F0-72B6-41AA-A206-2C708BC2FA5C}" type="presOf" srcId="{FD5AA047-CE65-47C5-B7BA-A9E62F1BD2CB}" destId="{C02ED5C9-1E3D-41BD-8125-96A22E79C0B7}" srcOrd="1" destOrd="0" presId="urn:microsoft.com/office/officeart/2005/8/layout/orgChart1"/>
    <dgm:cxn modelId="{539549F0-E774-4C43-B599-4FB0CC041DD2}" type="presOf" srcId="{D16DD7BD-3F6C-41CD-9C56-16D605560A94}" destId="{427E6C45-FAD5-4995-A9EB-BBC0AA859A2D}" srcOrd="0" destOrd="0" presId="urn:microsoft.com/office/officeart/2005/8/layout/orgChart1"/>
    <dgm:cxn modelId="{4C89F0F1-60BE-488B-8816-A14479FCF8C3}" type="presOf" srcId="{69CACBDE-CE7A-4BDE-A34B-3738B17D1E4C}" destId="{12C39A7D-CFD2-4679-92CD-7B777D723CF7}" srcOrd="1" destOrd="0" presId="urn:microsoft.com/office/officeart/2005/8/layout/orgChart1"/>
    <dgm:cxn modelId="{9EB751F6-ADDD-484F-9BF0-8308D7707D9A}" type="presOf" srcId="{89224340-9E02-4B38-83A7-A041CFD9B92B}" destId="{1E4672B6-8957-4778-B5ED-822CB7E65F9A}" srcOrd="0" destOrd="0" presId="urn:microsoft.com/office/officeart/2005/8/layout/orgChart1"/>
    <dgm:cxn modelId="{F7EF56FA-9B1B-4CC7-AF41-B8DB0E83A7C5}" type="presOf" srcId="{F23A53AE-96CF-4A88-A5CD-64DCBA82868C}" destId="{B8FEB8B7-8013-4C7E-9403-1923FB2354AC}" srcOrd="0" destOrd="0" presId="urn:microsoft.com/office/officeart/2005/8/layout/orgChart1"/>
    <dgm:cxn modelId="{AD48D2FA-0743-4112-B302-5AEF276C601B}" srcId="{EBA9FEAC-E85E-456C-8B51-6BE7AD3BB17C}" destId="{DB3A6710-21F8-49C8-BB2A-FB325DEFC5D0}" srcOrd="1" destOrd="0" parTransId="{BFBA3A0B-8AAC-4491-BD52-80BD5367AB88}" sibTransId="{342D8D8D-C39A-48D2-AAF7-42317DC1726A}"/>
    <dgm:cxn modelId="{72CB46FC-C3D2-4097-8017-474AF1951E9E}" type="presOf" srcId="{2203DD92-BA4B-4411-B0CE-70E814D5540A}" destId="{636B84AB-4EE8-4094-AF43-091E4BF5FD5C}" srcOrd="0" destOrd="0" presId="urn:microsoft.com/office/officeart/2005/8/layout/orgChart1"/>
    <dgm:cxn modelId="{F5F2D707-441F-4BD6-8126-20367BD7B5AF}" type="presParOf" srcId="{E17BAA22-BADB-474E-A491-3089A8431553}" destId="{D034DE63-BC23-44AE-ADA5-964BE04EC8D7}" srcOrd="0" destOrd="0" presId="urn:microsoft.com/office/officeart/2005/8/layout/orgChart1"/>
    <dgm:cxn modelId="{7EC34A26-90F4-41FD-A032-CE1B9E9BC564}" type="presParOf" srcId="{D034DE63-BC23-44AE-ADA5-964BE04EC8D7}" destId="{3459CC52-AD39-4DBC-BF41-C653160E6778}" srcOrd="0" destOrd="0" presId="urn:microsoft.com/office/officeart/2005/8/layout/orgChart1"/>
    <dgm:cxn modelId="{34B04755-6A39-4656-9A2B-F75ABE6F063C}" type="presParOf" srcId="{3459CC52-AD39-4DBC-BF41-C653160E6778}" destId="{984B08AE-6A39-41D0-AF73-DE634BC51C18}" srcOrd="0" destOrd="0" presId="urn:microsoft.com/office/officeart/2005/8/layout/orgChart1"/>
    <dgm:cxn modelId="{ADCF65C3-041C-43A4-B502-2A9597A850F2}" type="presParOf" srcId="{3459CC52-AD39-4DBC-BF41-C653160E6778}" destId="{1F77FF23-73D9-4D8D-B1B9-E96D3BD63826}" srcOrd="1" destOrd="0" presId="urn:microsoft.com/office/officeart/2005/8/layout/orgChart1"/>
    <dgm:cxn modelId="{0AD4EDDC-D19E-4DCC-A26F-86C702BA1FEB}" type="presParOf" srcId="{D034DE63-BC23-44AE-ADA5-964BE04EC8D7}" destId="{737E8341-7CC1-4035-919A-33A86CE8D093}" srcOrd="1" destOrd="0" presId="urn:microsoft.com/office/officeart/2005/8/layout/orgChart1"/>
    <dgm:cxn modelId="{30B8C01A-A72C-43F9-AD22-2CCD60EDE819}" type="presParOf" srcId="{737E8341-7CC1-4035-919A-33A86CE8D093}" destId="{BA8F7BF1-0E68-4628-8B02-C6077E16AE4F}" srcOrd="0" destOrd="0" presId="urn:microsoft.com/office/officeart/2005/8/layout/orgChart1"/>
    <dgm:cxn modelId="{08CEF5C0-CD84-4006-8B3F-E3B50FF5FE1B}" type="presParOf" srcId="{737E8341-7CC1-4035-919A-33A86CE8D093}" destId="{294ED857-FAA6-46FD-B011-4A58815E4B7D}" srcOrd="1" destOrd="0" presId="urn:microsoft.com/office/officeart/2005/8/layout/orgChart1"/>
    <dgm:cxn modelId="{7994C1BC-6E04-4C40-B024-FB66CF5C4CEA}" type="presParOf" srcId="{294ED857-FAA6-46FD-B011-4A58815E4B7D}" destId="{68068B3A-E9CC-4B50-9BCC-33890E0EBD9A}" srcOrd="0" destOrd="0" presId="urn:microsoft.com/office/officeart/2005/8/layout/orgChart1"/>
    <dgm:cxn modelId="{F22AECD0-DE3B-49F7-950C-A4050E00226F}" type="presParOf" srcId="{68068B3A-E9CC-4B50-9BCC-33890E0EBD9A}" destId="{684655E5-DB18-4063-A66A-2BBFED338441}" srcOrd="0" destOrd="0" presId="urn:microsoft.com/office/officeart/2005/8/layout/orgChart1"/>
    <dgm:cxn modelId="{56938086-0738-416E-A962-7AEAC429CBBF}" type="presParOf" srcId="{68068B3A-E9CC-4B50-9BCC-33890E0EBD9A}" destId="{5499F09C-8A2B-433A-9731-8FC64B879C18}" srcOrd="1" destOrd="0" presId="urn:microsoft.com/office/officeart/2005/8/layout/orgChart1"/>
    <dgm:cxn modelId="{03F27F16-5020-45B5-A187-872FE69C4F6C}" type="presParOf" srcId="{294ED857-FAA6-46FD-B011-4A58815E4B7D}" destId="{FABC4600-321D-40F6-91BC-68D53062AC08}" srcOrd="1" destOrd="0" presId="urn:microsoft.com/office/officeart/2005/8/layout/orgChart1"/>
    <dgm:cxn modelId="{73D0004A-739A-4028-8543-9192B5511072}" type="presParOf" srcId="{FABC4600-321D-40F6-91BC-68D53062AC08}" destId="{759B00D1-6D90-47ED-AAF3-71818DCE68B8}" srcOrd="0" destOrd="0" presId="urn:microsoft.com/office/officeart/2005/8/layout/orgChart1"/>
    <dgm:cxn modelId="{2F80C336-8E08-48AB-9059-C2AF693E5D36}" type="presParOf" srcId="{FABC4600-321D-40F6-91BC-68D53062AC08}" destId="{5B22CC6C-44BD-4985-A12C-F17A2948A8D3}" srcOrd="1" destOrd="0" presId="urn:microsoft.com/office/officeart/2005/8/layout/orgChart1"/>
    <dgm:cxn modelId="{B17E5EDD-A929-411B-A09A-13C93A75BEBD}" type="presParOf" srcId="{5B22CC6C-44BD-4985-A12C-F17A2948A8D3}" destId="{174D5637-7C79-4760-86C3-CBA70015188E}" srcOrd="0" destOrd="0" presId="urn:microsoft.com/office/officeart/2005/8/layout/orgChart1"/>
    <dgm:cxn modelId="{EF603D6C-2372-48A4-914D-EB3A7B096604}" type="presParOf" srcId="{174D5637-7C79-4760-86C3-CBA70015188E}" destId="{9625B03F-A706-4BB8-84BB-41315C7FEBFC}" srcOrd="0" destOrd="0" presId="urn:microsoft.com/office/officeart/2005/8/layout/orgChart1"/>
    <dgm:cxn modelId="{5AD52667-C5B7-4B8E-832D-A2E4107D5FBA}" type="presParOf" srcId="{174D5637-7C79-4760-86C3-CBA70015188E}" destId="{B65EFF57-90D0-40B2-BA82-2FD577EB4E4D}" srcOrd="1" destOrd="0" presId="urn:microsoft.com/office/officeart/2005/8/layout/orgChart1"/>
    <dgm:cxn modelId="{FB065B4D-9C81-4166-A936-98BC4884D058}" type="presParOf" srcId="{5B22CC6C-44BD-4985-A12C-F17A2948A8D3}" destId="{9ABCEB53-47B2-4A0C-A435-50D047D490B9}" srcOrd="1" destOrd="0" presId="urn:microsoft.com/office/officeart/2005/8/layout/orgChart1"/>
    <dgm:cxn modelId="{319355DC-D145-482A-9FFC-EFD9A5F5692B}" type="presParOf" srcId="{5B22CC6C-44BD-4985-A12C-F17A2948A8D3}" destId="{23AFB0C6-BA93-4EC0-8557-A30D4E639D0E}" srcOrd="2" destOrd="0" presId="urn:microsoft.com/office/officeart/2005/8/layout/orgChart1"/>
    <dgm:cxn modelId="{91FAB641-23FF-4747-9EA5-D473BB6B6BC6}" type="presParOf" srcId="{FABC4600-321D-40F6-91BC-68D53062AC08}" destId="{01A0D540-5CFD-47CF-918A-A1E3DBA8160E}" srcOrd="2" destOrd="0" presId="urn:microsoft.com/office/officeart/2005/8/layout/orgChart1"/>
    <dgm:cxn modelId="{5D269022-F530-48E1-8E1B-84A6B0239649}" type="presParOf" srcId="{FABC4600-321D-40F6-91BC-68D53062AC08}" destId="{4A1BF499-7C09-4243-B34F-74B8FA5D2B05}" srcOrd="3" destOrd="0" presId="urn:microsoft.com/office/officeart/2005/8/layout/orgChart1"/>
    <dgm:cxn modelId="{E74092AC-2E01-44A8-B53F-E475FBDE3062}" type="presParOf" srcId="{4A1BF499-7C09-4243-B34F-74B8FA5D2B05}" destId="{A562D915-BFF2-4884-B236-566758092820}" srcOrd="0" destOrd="0" presId="urn:microsoft.com/office/officeart/2005/8/layout/orgChart1"/>
    <dgm:cxn modelId="{25E3764A-2357-4D25-A298-EBB6FE838B1E}" type="presParOf" srcId="{A562D915-BFF2-4884-B236-566758092820}" destId="{C49CD6CF-9484-4938-9290-4BC77D952560}" srcOrd="0" destOrd="0" presId="urn:microsoft.com/office/officeart/2005/8/layout/orgChart1"/>
    <dgm:cxn modelId="{54F0CFF4-7B54-4EB7-93EE-4113D5918C12}" type="presParOf" srcId="{A562D915-BFF2-4884-B236-566758092820}" destId="{A0AD67F9-3C15-41A4-BC62-B275B1177C01}" srcOrd="1" destOrd="0" presId="urn:microsoft.com/office/officeart/2005/8/layout/orgChart1"/>
    <dgm:cxn modelId="{59F536E9-0CB1-4E36-9A37-3EA3961C3A3D}" type="presParOf" srcId="{4A1BF499-7C09-4243-B34F-74B8FA5D2B05}" destId="{38793DD3-453C-4E4E-BF19-2035CD4D3D32}" srcOrd="1" destOrd="0" presId="urn:microsoft.com/office/officeart/2005/8/layout/orgChart1"/>
    <dgm:cxn modelId="{1340552A-0443-47F7-86DF-9BD4667D591E}" type="presParOf" srcId="{4A1BF499-7C09-4243-B34F-74B8FA5D2B05}" destId="{D2081DB8-95A0-4122-AE5A-C5B564494AF5}" srcOrd="2" destOrd="0" presId="urn:microsoft.com/office/officeart/2005/8/layout/orgChart1"/>
    <dgm:cxn modelId="{21AB21A3-C331-4DF5-BEF8-A96B044B92D7}" type="presParOf" srcId="{FABC4600-321D-40F6-91BC-68D53062AC08}" destId="{F5E0B8A5-5CA6-43EB-81DA-85E9BE330885}" srcOrd="4" destOrd="0" presId="urn:microsoft.com/office/officeart/2005/8/layout/orgChart1"/>
    <dgm:cxn modelId="{4BD75E90-F458-424C-BB12-83BC86219D88}" type="presParOf" srcId="{FABC4600-321D-40F6-91BC-68D53062AC08}" destId="{D4F8E9A0-6206-4270-9666-C1A0485FCF16}" srcOrd="5" destOrd="0" presId="urn:microsoft.com/office/officeart/2005/8/layout/orgChart1"/>
    <dgm:cxn modelId="{B538BAC8-BBEB-4681-9EF1-6F1E462E151B}" type="presParOf" srcId="{D4F8E9A0-6206-4270-9666-C1A0485FCF16}" destId="{4E1370EC-9A94-44D3-8C9C-C3A71267E222}" srcOrd="0" destOrd="0" presId="urn:microsoft.com/office/officeart/2005/8/layout/orgChart1"/>
    <dgm:cxn modelId="{B7143B5E-A449-4EAC-B594-8762F93DB274}" type="presParOf" srcId="{4E1370EC-9A94-44D3-8C9C-C3A71267E222}" destId="{636B84AB-4EE8-4094-AF43-091E4BF5FD5C}" srcOrd="0" destOrd="0" presId="urn:microsoft.com/office/officeart/2005/8/layout/orgChart1"/>
    <dgm:cxn modelId="{2D8C311E-AA02-4E0E-BA98-4F90D7C6451D}" type="presParOf" srcId="{4E1370EC-9A94-44D3-8C9C-C3A71267E222}" destId="{623FB5E6-F64C-4707-A735-1D31AC57D880}" srcOrd="1" destOrd="0" presId="urn:microsoft.com/office/officeart/2005/8/layout/orgChart1"/>
    <dgm:cxn modelId="{89C66A85-342C-4457-BD7D-24812DF00EA7}" type="presParOf" srcId="{D4F8E9A0-6206-4270-9666-C1A0485FCF16}" destId="{BCB3B295-A88E-4A79-AC09-62EFFCE4AEA8}" srcOrd="1" destOrd="0" presId="urn:microsoft.com/office/officeart/2005/8/layout/orgChart1"/>
    <dgm:cxn modelId="{4E01B827-D3F5-437D-A7DC-337BE002E81C}" type="presParOf" srcId="{D4F8E9A0-6206-4270-9666-C1A0485FCF16}" destId="{ACF8068E-F7CE-4083-B493-6C4F47C1454D}" srcOrd="2" destOrd="0" presId="urn:microsoft.com/office/officeart/2005/8/layout/orgChart1"/>
    <dgm:cxn modelId="{59058A0F-97A3-4601-BF18-A35AB383673F}" type="presParOf" srcId="{294ED857-FAA6-46FD-B011-4A58815E4B7D}" destId="{8F347E37-9269-42D8-B5AE-58E39CD254C4}" srcOrd="2" destOrd="0" presId="urn:microsoft.com/office/officeart/2005/8/layout/orgChart1"/>
    <dgm:cxn modelId="{1BBA9675-5F1A-48FE-AE81-F7F3DE3E88ED}" type="presParOf" srcId="{737E8341-7CC1-4035-919A-33A86CE8D093}" destId="{4EE82AB8-97E2-4E13-A204-07CCC7E0A82B}" srcOrd="2" destOrd="0" presId="urn:microsoft.com/office/officeart/2005/8/layout/orgChart1"/>
    <dgm:cxn modelId="{190DA8FB-5851-45FB-826E-96389AFE6FFF}" type="presParOf" srcId="{737E8341-7CC1-4035-919A-33A86CE8D093}" destId="{77792EA9-A35F-44D0-8928-67CA5C0C0B7E}" srcOrd="3" destOrd="0" presId="urn:microsoft.com/office/officeart/2005/8/layout/orgChart1"/>
    <dgm:cxn modelId="{3F9DD2D6-1C42-4D25-BCAC-E14D14C830C9}" type="presParOf" srcId="{77792EA9-A35F-44D0-8928-67CA5C0C0B7E}" destId="{C9C2FA1A-769A-4740-905A-CAEBA87232AA}" srcOrd="0" destOrd="0" presId="urn:microsoft.com/office/officeart/2005/8/layout/orgChart1"/>
    <dgm:cxn modelId="{C0F8076A-C261-49A4-A7CD-8D43205F2080}" type="presParOf" srcId="{C9C2FA1A-769A-4740-905A-CAEBA87232AA}" destId="{85813F80-C4D3-4B72-AFA5-B4403E67AA81}" srcOrd="0" destOrd="0" presId="urn:microsoft.com/office/officeart/2005/8/layout/orgChart1"/>
    <dgm:cxn modelId="{4D081261-7C62-4DE7-BE8E-D102776C4702}" type="presParOf" srcId="{C9C2FA1A-769A-4740-905A-CAEBA87232AA}" destId="{514BAF91-DAE1-4896-8299-ECF0DC2BFA7D}" srcOrd="1" destOrd="0" presId="urn:microsoft.com/office/officeart/2005/8/layout/orgChart1"/>
    <dgm:cxn modelId="{E5B0118C-BAE4-4BD5-97E8-F6EBF375ACF4}" type="presParOf" srcId="{77792EA9-A35F-44D0-8928-67CA5C0C0B7E}" destId="{55FF4D4C-40AD-4584-9F92-3F49DDEA99E3}" srcOrd="1" destOrd="0" presId="urn:microsoft.com/office/officeart/2005/8/layout/orgChart1"/>
    <dgm:cxn modelId="{84CDD5DA-DF8C-4E8C-83F1-8D920EB7B35D}" type="presParOf" srcId="{55FF4D4C-40AD-4584-9F92-3F49DDEA99E3}" destId="{B8FEB8B7-8013-4C7E-9403-1923FB2354AC}" srcOrd="0" destOrd="0" presId="urn:microsoft.com/office/officeart/2005/8/layout/orgChart1"/>
    <dgm:cxn modelId="{AED85F89-AAF0-4D38-AC99-B3251BD49B7C}" type="presParOf" srcId="{55FF4D4C-40AD-4584-9F92-3F49DDEA99E3}" destId="{53BC4474-A670-4D6C-B983-3F8AF42B706E}" srcOrd="1" destOrd="0" presId="urn:microsoft.com/office/officeart/2005/8/layout/orgChart1"/>
    <dgm:cxn modelId="{64A2C003-704F-40EB-93C4-473FA92C1D9D}" type="presParOf" srcId="{53BC4474-A670-4D6C-B983-3F8AF42B706E}" destId="{340688E2-1D62-472B-AA19-5314F56CAA18}" srcOrd="0" destOrd="0" presId="urn:microsoft.com/office/officeart/2005/8/layout/orgChart1"/>
    <dgm:cxn modelId="{952A43DB-F98F-47C4-A721-4E884875377C}" type="presParOf" srcId="{340688E2-1D62-472B-AA19-5314F56CAA18}" destId="{ABD3CB45-2CFB-4E2E-9B13-8EB1A7F41194}" srcOrd="0" destOrd="0" presId="urn:microsoft.com/office/officeart/2005/8/layout/orgChart1"/>
    <dgm:cxn modelId="{B3E00369-FB87-42E7-8F7E-3E6EFB6EA124}" type="presParOf" srcId="{340688E2-1D62-472B-AA19-5314F56CAA18}" destId="{0FC6FF50-B9C6-41DE-849C-90129065796E}" srcOrd="1" destOrd="0" presId="urn:microsoft.com/office/officeart/2005/8/layout/orgChart1"/>
    <dgm:cxn modelId="{F81CBDF9-52A0-42AC-8F5D-B4DD0D47EAAC}" type="presParOf" srcId="{53BC4474-A670-4D6C-B983-3F8AF42B706E}" destId="{A0FA37A0-3FDF-4A6B-BBC9-84A5D7F86A31}" srcOrd="1" destOrd="0" presId="urn:microsoft.com/office/officeart/2005/8/layout/orgChart1"/>
    <dgm:cxn modelId="{456B34AB-003D-4E31-89EB-F376BDED7404}" type="presParOf" srcId="{53BC4474-A670-4D6C-B983-3F8AF42B706E}" destId="{EF0200B6-1C90-4B2A-9DB4-C864E7C3D497}" srcOrd="2" destOrd="0" presId="urn:microsoft.com/office/officeart/2005/8/layout/orgChart1"/>
    <dgm:cxn modelId="{9129F6BC-96E7-4DAB-8FAD-EE35768760F3}" type="presParOf" srcId="{55FF4D4C-40AD-4584-9F92-3F49DDEA99E3}" destId="{B851EF30-96A9-48CD-B837-36FF46F36B34}" srcOrd="2" destOrd="0" presId="urn:microsoft.com/office/officeart/2005/8/layout/orgChart1"/>
    <dgm:cxn modelId="{4903259F-BEDA-41C2-A838-CDA166B6ADA2}" type="presParOf" srcId="{55FF4D4C-40AD-4584-9F92-3F49DDEA99E3}" destId="{2200CCF0-E590-43EA-9C7A-2FE4C0CED8A2}" srcOrd="3" destOrd="0" presId="urn:microsoft.com/office/officeart/2005/8/layout/orgChart1"/>
    <dgm:cxn modelId="{2A25055B-6D37-45DF-91B2-511144ADE54E}" type="presParOf" srcId="{2200CCF0-E590-43EA-9C7A-2FE4C0CED8A2}" destId="{433471C8-DFE6-429E-AF85-DEA1D9CAF575}" srcOrd="0" destOrd="0" presId="urn:microsoft.com/office/officeart/2005/8/layout/orgChart1"/>
    <dgm:cxn modelId="{AAE387EF-8AAE-4D13-886B-F692191D57EF}" type="presParOf" srcId="{433471C8-DFE6-429E-AF85-DEA1D9CAF575}" destId="{0938CC82-45AB-41B7-A229-AD120737C9A2}" srcOrd="0" destOrd="0" presId="urn:microsoft.com/office/officeart/2005/8/layout/orgChart1"/>
    <dgm:cxn modelId="{21D0B036-7921-4B67-A949-A9231EECD9F4}" type="presParOf" srcId="{433471C8-DFE6-429E-AF85-DEA1D9CAF575}" destId="{16616761-A67E-4E75-8897-E6D4A47074DB}" srcOrd="1" destOrd="0" presId="urn:microsoft.com/office/officeart/2005/8/layout/orgChart1"/>
    <dgm:cxn modelId="{BF44495D-3108-4B8B-9DED-168E626826C3}" type="presParOf" srcId="{2200CCF0-E590-43EA-9C7A-2FE4C0CED8A2}" destId="{7D25F2AF-7E30-4E72-8121-58AB6711A27A}" srcOrd="1" destOrd="0" presId="urn:microsoft.com/office/officeart/2005/8/layout/orgChart1"/>
    <dgm:cxn modelId="{DAE4051C-1E67-490D-8F45-38B3E4611200}" type="presParOf" srcId="{2200CCF0-E590-43EA-9C7A-2FE4C0CED8A2}" destId="{F29FE2CB-0347-4132-B9B9-C304B08A7FE1}" srcOrd="2" destOrd="0" presId="urn:microsoft.com/office/officeart/2005/8/layout/orgChart1"/>
    <dgm:cxn modelId="{3EBDA679-982F-4EAB-98B9-07E5DA1639D2}" type="presParOf" srcId="{77792EA9-A35F-44D0-8928-67CA5C0C0B7E}" destId="{3E7EDDD2-1653-4508-A155-3B591B407179}" srcOrd="2" destOrd="0" presId="urn:microsoft.com/office/officeart/2005/8/layout/orgChart1"/>
    <dgm:cxn modelId="{9B5DE451-5700-4ECC-A2E9-8D1F992A0DF5}" type="presParOf" srcId="{737E8341-7CC1-4035-919A-33A86CE8D093}" destId="{7B6189B2-C89B-424C-AE8F-A26449A4CE0F}" srcOrd="4" destOrd="0" presId="urn:microsoft.com/office/officeart/2005/8/layout/orgChart1"/>
    <dgm:cxn modelId="{A9119246-0CC2-4219-BD02-B846CEC0C05D}" type="presParOf" srcId="{737E8341-7CC1-4035-919A-33A86CE8D093}" destId="{7DF53C33-E193-48D9-A4A7-FB418DE62ED2}" srcOrd="5" destOrd="0" presId="urn:microsoft.com/office/officeart/2005/8/layout/orgChart1"/>
    <dgm:cxn modelId="{8CE9717E-71C3-46D0-A4F3-92B4EECAD49F}" type="presParOf" srcId="{7DF53C33-E193-48D9-A4A7-FB418DE62ED2}" destId="{593C7E55-EB6D-43E0-8D46-0FAD91EC0718}" srcOrd="0" destOrd="0" presId="urn:microsoft.com/office/officeart/2005/8/layout/orgChart1"/>
    <dgm:cxn modelId="{9E501A0B-8765-47E9-84F1-04EAABD4C412}" type="presParOf" srcId="{593C7E55-EB6D-43E0-8D46-0FAD91EC0718}" destId="{CBE943F8-5E86-44F8-B44C-6DA594CF1C77}" srcOrd="0" destOrd="0" presId="urn:microsoft.com/office/officeart/2005/8/layout/orgChart1"/>
    <dgm:cxn modelId="{1EE94B24-26AF-4A18-B9C3-F47ED021762D}" type="presParOf" srcId="{593C7E55-EB6D-43E0-8D46-0FAD91EC0718}" destId="{18F79EFE-00B8-4836-9090-997F774A2B95}" srcOrd="1" destOrd="0" presId="urn:microsoft.com/office/officeart/2005/8/layout/orgChart1"/>
    <dgm:cxn modelId="{C7D5DB36-DF10-48A9-AD6C-559F8CD6D9D1}" type="presParOf" srcId="{7DF53C33-E193-48D9-A4A7-FB418DE62ED2}" destId="{08213015-E0E1-4632-B6A2-30734F71ECA1}" srcOrd="1" destOrd="0" presId="urn:microsoft.com/office/officeart/2005/8/layout/orgChart1"/>
    <dgm:cxn modelId="{17EBFE5A-EBFE-4AFE-A6CD-BC7A6FB033D4}" type="presParOf" srcId="{08213015-E0E1-4632-B6A2-30734F71ECA1}" destId="{6B02DE15-844B-45F7-9EDA-618C067F724B}" srcOrd="0" destOrd="0" presId="urn:microsoft.com/office/officeart/2005/8/layout/orgChart1"/>
    <dgm:cxn modelId="{B525DF6A-E86E-4C73-AE80-CE40A2603A96}" type="presParOf" srcId="{08213015-E0E1-4632-B6A2-30734F71ECA1}" destId="{8046922F-A47F-40A4-8E52-3267918CD92A}" srcOrd="1" destOrd="0" presId="urn:microsoft.com/office/officeart/2005/8/layout/orgChart1"/>
    <dgm:cxn modelId="{44BB8067-C461-45E9-8B4E-74EDFD960A9C}" type="presParOf" srcId="{8046922F-A47F-40A4-8E52-3267918CD92A}" destId="{7D6B5B1E-C87F-441D-B6C2-01E94AF759BE}" srcOrd="0" destOrd="0" presId="urn:microsoft.com/office/officeart/2005/8/layout/orgChart1"/>
    <dgm:cxn modelId="{BB3D0422-5C80-4B1C-B1B8-87B510B886A4}" type="presParOf" srcId="{7D6B5B1E-C87F-441D-B6C2-01E94AF759BE}" destId="{CDA8AA20-D23A-4D0E-87C4-0F3239883A3E}" srcOrd="0" destOrd="0" presId="urn:microsoft.com/office/officeart/2005/8/layout/orgChart1"/>
    <dgm:cxn modelId="{5B8665A1-297C-443C-B27E-CC319166E917}" type="presParOf" srcId="{7D6B5B1E-C87F-441D-B6C2-01E94AF759BE}" destId="{17F2E1B0-5BAD-4DA7-BB19-01B43D701143}" srcOrd="1" destOrd="0" presId="urn:microsoft.com/office/officeart/2005/8/layout/orgChart1"/>
    <dgm:cxn modelId="{49F27596-1331-4725-9B29-41EBE21F8F46}" type="presParOf" srcId="{8046922F-A47F-40A4-8E52-3267918CD92A}" destId="{73061569-5DAD-4A5C-817D-A73EE5A90DBC}" srcOrd="1" destOrd="0" presId="urn:microsoft.com/office/officeart/2005/8/layout/orgChart1"/>
    <dgm:cxn modelId="{B53BFFA1-6371-49C8-A17A-69A63F9D1411}" type="presParOf" srcId="{8046922F-A47F-40A4-8E52-3267918CD92A}" destId="{E622D8F7-9885-4D9E-9B5F-2CBF4634ED5E}" srcOrd="2" destOrd="0" presId="urn:microsoft.com/office/officeart/2005/8/layout/orgChart1"/>
    <dgm:cxn modelId="{0A04F730-6E1D-4B5B-8188-A98277B20B35}" type="presParOf" srcId="{08213015-E0E1-4632-B6A2-30734F71ECA1}" destId="{9214132C-596F-458E-A6E9-A97A92C42E16}" srcOrd="2" destOrd="0" presId="urn:microsoft.com/office/officeart/2005/8/layout/orgChart1"/>
    <dgm:cxn modelId="{7712538A-4DDE-46CC-A194-607E65501383}" type="presParOf" srcId="{08213015-E0E1-4632-B6A2-30734F71ECA1}" destId="{60CDE954-E318-4152-8DE5-AD06B911FC9A}" srcOrd="3" destOrd="0" presId="urn:microsoft.com/office/officeart/2005/8/layout/orgChart1"/>
    <dgm:cxn modelId="{3CBF3AFB-4EFB-4F57-89FE-634043E4BAD7}" type="presParOf" srcId="{60CDE954-E318-4152-8DE5-AD06B911FC9A}" destId="{6505CD28-EBED-4C58-A726-CB7B67F8E2CA}" srcOrd="0" destOrd="0" presId="urn:microsoft.com/office/officeart/2005/8/layout/orgChart1"/>
    <dgm:cxn modelId="{11BB13EA-E62A-49D8-BC4C-D18A32CFA684}" type="presParOf" srcId="{6505CD28-EBED-4C58-A726-CB7B67F8E2CA}" destId="{62833334-2A74-4E6C-80BF-E9FC88CE0B53}" srcOrd="0" destOrd="0" presId="urn:microsoft.com/office/officeart/2005/8/layout/orgChart1"/>
    <dgm:cxn modelId="{29A28BA8-D542-4ACC-8FB1-4BDFCE807284}" type="presParOf" srcId="{6505CD28-EBED-4C58-A726-CB7B67F8E2CA}" destId="{5D110182-355D-495A-B403-D9746FF853A8}" srcOrd="1" destOrd="0" presId="urn:microsoft.com/office/officeart/2005/8/layout/orgChart1"/>
    <dgm:cxn modelId="{3CC7CC84-57D1-4167-8F80-13398A332F79}" type="presParOf" srcId="{60CDE954-E318-4152-8DE5-AD06B911FC9A}" destId="{388A29B3-AC69-41DF-92AF-7DE2E85DF78D}" srcOrd="1" destOrd="0" presId="urn:microsoft.com/office/officeart/2005/8/layout/orgChart1"/>
    <dgm:cxn modelId="{6B34F8A5-5590-4F89-9D93-C0D09266EB18}" type="presParOf" srcId="{60CDE954-E318-4152-8DE5-AD06B911FC9A}" destId="{3965464A-0BAD-4F36-8DE0-6B196906A478}" srcOrd="2" destOrd="0" presId="urn:microsoft.com/office/officeart/2005/8/layout/orgChart1"/>
    <dgm:cxn modelId="{305AEB47-9297-4C6B-B1D1-38342C86CF43}" type="presParOf" srcId="{08213015-E0E1-4632-B6A2-30734F71ECA1}" destId="{5D3810B7-295D-459C-9E27-40EACD4B92A7}" srcOrd="4" destOrd="0" presId="urn:microsoft.com/office/officeart/2005/8/layout/orgChart1"/>
    <dgm:cxn modelId="{51E89AD5-E5FE-41E5-B296-8C2874F2073F}" type="presParOf" srcId="{08213015-E0E1-4632-B6A2-30734F71ECA1}" destId="{3E3F32ED-C78D-4293-B3B4-9AA3B009AE29}" srcOrd="5" destOrd="0" presId="urn:microsoft.com/office/officeart/2005/8/layout/orgChart1"/>
    <dgm:cxn modelId="{C645F1CF-D1DD-458A-A4DF-F3E1DE84D9C6}" type="presParOf" srcId="{3E3F32ED-C78D-4293-B3B4-9AA3B009AE29}" destId="{4BEDA80A-CB5C-4089-ABBD-749A9FB5B9DA}" srcOrd="0" destOrd="0" presId="urn:microsoft.com/office/officeart/2005/8/layout/orgChart1"/>
    <dgm:cxn modelId="{AB99535A-59A6-4C11-829C-69E9C0C9E12E}" type="presParOf" srcId="{4BEDA80A-CB5C-4089-ABBD-749A9FB5B9DA}" destId="{30443A23-D729-4EE0-866E-19A3F095D35A}" srcOrd="0" destOrd="0" presId="urn:microsoft.com/office/officeart/2005/8/layout/orgChart1"/>
    <dgm:cxn modelId="{3AB7D1A8-C84E-4EE6-94C5-FD626987AE40}" type="presParOf" srcId="{4BEDA80A-CB5C-4089-ABBD-749A9FB5B9DA}" destId="{C02ED5C9-1E3D-41BD-8125-96A22E79C0B7}" srcOrd="1" destOrd="0" presId="urn:microsoft.com/office/officeart/2005/8/layout/orgChart1"/>
    <dgm:cxn modelId="{1D2F4E4D-E59B-47A0-BEFF-163FEEB28745}" type="presParOf" srcId="{3E3F32ED-C78D-4293-B3B4-9AA3B009AE29}" destId="{38E9923D-DB65-4AD0-843D-7E8708C1E5DF}" srcOrd="1" destOrd="0" presId="urn:microsoft.com/office/officeart/2005/8/layout/orgChart1"/>
    <dgm:cxn modelId="{11039F96-A783-48CA-9C4A-7A13CB482B55}" type="presParOf" srcId="{3E3F32ED-C78D-4293-B3B4-9AA3B009AE29}" destId="{BF72C0EB-AA3E-4180-9728-B11C6BD1847A}" srcOrd="2" destOrd="0" presId="urn:microsoft.com/office/officeart/2005/8/layout/orgChart1"/>
    <dgm:cxn modelId="{AAC80B0C-20C7-4F4E-A204-6F49EBA17BAB}" type="presParOf" srcId="{08213015-E0E1-4632-B6A2-30734F71ECA1}" destId="{8C8ABAC5-CBEB-4692-B95F-170FA79DD1F4}" srcOrd="6" destOrd="0" presId="urn:microsoft.com/office/officeart/2005/8/layout/orgChart1"/>
    <dgm:cxn modelId="{2A8563BB-70A5-41B0-AA46-A5F809676A29}" type="presParOf" srcId="{08213015-E0E1-4632-B6A2-30734F71ECA1}" destId="{7E98284E-52FE-476E-8235-795C8ABA592C}" srcOrd="7" destOrd="0" presId="urn:microsoft.com/office/officeart/2005/8/layout/orgChart1"/>
    <dgm:cxn modelId="{26D4E6F6-2F23-4BBB-B08B-FE454042A62A}" type="presParOf" srcId="{7E98284E-52FE-476E-8235-795C8ABA592C}" destId="{A6F6F99A-37E3-4354-9511-5F332B07FBC8}" srcOrd="0" destOrd="0" presId="urn:microsoft.com/office/officeart/2005/8/layout/orgChart1"/>
    <dgm:cxn modelId="{039FF1DE-2C17-48FD-AB33-033EA0D6129D}" type="presParOf" srcId="{A6F6F99A-37E3-4354-9511-5F332B07FBC8}" destId="{43940CC6-AFE1-4AAC-B5CD-0AA818D10F74}" srcOrd="0" destOrd="0" presId="urn:microsoft.com/office/officeart/2005/8/layout/orgChart1"/>
    <dgm:cxn modelId="{BAAB8D2B-74E8-4899-B22C-AF70D8A4B6DE}" type="presParOf" srcId="{A6F6F99A-37E3-4354-9511-5F332B07FBC8}" destId="{12C39A7D-CFD2-4679-92CD-7B777D723CF7}" srcOrd="1" destOrd="0" presId="urn:microsoft.com/office/officeart/2005/8/layout/orgChart1"/>
    <dgm:cxn modelId="{97B51389-4A9A-46A3-AC22-94096E7AA60B}" type="presParOf" srcId="{7E98284E-52FE-476E-8235-795C8ABA592C}" destId="{D06D7E11-A63C-48CA-BFE4-23E18A718A8D}" srcOrd="1" destOrd="0" presId="urn:microsoft.com/office/officeart/2005/8/layout/orgChart1"/>
    <dgm:cxn modelId="{8B945F6C-5B11-4FE4-98AF-BF140918674F}" type="presParOf" srcId="{7E98284E-52FE-476E-8235-795C8ABA592C}" destId="{DE351B9D-09FE-4D4D-89C8-A609C95637D1}" srcOrd="2" destOrd="0" presId="urn:microsoft.com/office/officeart/2005/8/layout/orgChart1"/>
    <dgm:cxn modelId="{06530503-613D-4494-8F0B-6ECCF75D7CAB}" type="presParOf" srcId="{7DF53C33-E193-48D9-A4A7-FB418DE62ED2}" destId="{488BAE1A-DEA0-477A-8CC6-914AA97FAC9F}" srcOrd="2" destOrd="0" presId="urn:microsoft.com/office/officeart/2005/8/layout/orgChart1"/>
    <dgm:cxn modelId="{5A571108-D214-4D33-BA0D-711618CE012E}" type="presParOf" srcId="{737E8341-7CC1-4035-919A-33A86CE8D093}" destId="{BB8028A7-A4C0-45C7-8BCE-AEFA807E5F31}" srcOrd="6" destOrd="0" presId="urn:microsoft.com/office/officeart/2005/8/layout/orgChart1"/>
    <dgm:cxn modelId="{4D49104A-5DFC-4589-8197-A088CBBD05EF}" type="presParOf" srcId="{737E8341-7CC1-4035-919A-33A86CE8D093}" destId="{D323DF0E-6442-4CD9-828F-66E592EAD9F4}" srcOrd="7" destOrd="0" presId="urn:microsoft.com/office/officeart/2005/8/layout/orgChart1"/>
    <dgm:cxn modelId="{E0FFB0EE-0224-4DCB-B3AB-CF6642EF0EEA}" type="presParOf" srcId="{D323DF0E-6442-4CD9-828F-66E592EAD9F4}" destId="{FADF2F29-D304-4365-AD16-65957880F697}" srcOrd="0" destOrd="0" presId="urn:microsoft.com/office/officeart/2005/8/layout/orgChart1"/>
    <dgm:cxn modelId="{260A71C2-7109-446A-86E2-AEB59657F335}" type="presParOf" srcId="{FADF2F29-D304-4365-AD16-65957880F697}" destId="{C6A051C1-FA20-4A61-8141-F0684A84D86D}" srcOrd="0" destOrd="0" presId="urn:microsoft.com/office/officeart/2005/8/layout/orgChart1"/>
    <dgm:cxn modelId="{9218D26B-6550-4E0B-B470-62517068293D}" type="presParOf" srcId="{FADF2F29-D304-4365-AD16-65957880F697}" destId="{ADA46131-0EF7-49EA-A2C8-4316890C967C}" srcOrd="1" destOrd="0" presId="urn:microsoft.com/office/officeart/2005/8/layout/orgChart1"/>
    <dgm:cxn modelId="{762E6BB9-E5D9-418F-9989-7747A1B89428}" type="presParOf" srcId="{D323DF0E-6442-4CD9-828F-66E592EAD9F4}" destId="{2AB09CC8-9152-45BB-ADF8-DE07BA619CCB}" srcOrd="1" destOrd="0" presId="urn:microsoft.com/office/officeart/2005/8/layout/orgChart1"/>
    <dgm:cxn modelId="{756B383F-F16A-42B1-BD9A-EF3900D64FC0}" type="presParOf" srcId="{2AB09CC8-9152-45BB-ADF8-DE07BA619CCB}" destId="{93DE9EC6-FFF7-4808-B5CF-39BC3582CF99}" srcOrd="0" destOrd="0" presId="urn:microsoft.com/office/officeart/2005/8/layout/orgChart1"/>
    <dgm:cxn modelId="{87CE7261-9EB4-4401-A84C-2D4580DB79A1}" type="presParOf" srcId="{2AB09CC8-9152-45BB-ADF8-DE07BA619CCB}" destId="{A86607BF-CD71-479A-9F43-67BA732E7BE3}" srcOrd="1" destOrd="0" presId="urn:microsoft.com/office/officeart/2005/8/layout/orgChart1"/>
    <dgm:cxn modelId="{4562E8DE-01AA-49CC-9466-DCCD59779039}" type="presParOf" srcId="{A86607BF-CD71-479A-9F43-67BA732E7BE3}" destId="{279C80BE-D6D2-4558-A3A6-776AA417F222}" srcOrd="0" destOrd="0" presId="urn:microsoft.com/office/officeart/2005/8/layout/orgChart1"/>
    <dgm:cxn modelId="{7680F3D6-6B60-4F5E-A789-800F1DC94A08}" type="presParOf" srcId="{279C80BE-D6D2-4558-A3A6-776AA417F222}" destId="{427E6C45-FAD5-4995-A9EB-BBC0AA859A2D}" srcOrd="0" destOrd="0" presId="urn:microsoft.com/office/officeart/2005/8/layout/orgChart1"/>
    <dgm:cxn modelId="{41C24F26-1B4B-42B2-8213-4DFC557D6E09}" type="presParOf" srcId="{279C80BE-D6D2-4558-A3A6-776AA417F222}" destId="{CA9A171F-1EDC-4990-B1AD-955D248CD0E3}" srcOrd="1" destOrd="0" presId="urn:microsoft.com/office/officeart/2005/8/layout/orgChart1"/>
    <dgm:cxn modelId="{5B0CAB42-E9A4-49F6-BD87-EA38DFB0576F}" type="presParOf" srcId="{A86607BF-CD71-479A-9F43-67BA732E7BE3}" destId="{554E319D-3B21-42DF-910B-E2CE976E07D6}" srcOrd="1" destOrd="0" presId="urn:microsoft.com/office/officeart/2005/8/layout/orgChart1"/>
    <dgm:cxn modelId="{A9C36B90-5D02-4F46-BCF5-30CA0636F244}" type="presParOf" srcId="{A86607BF-CD71-479A-9F43-67BA732E7BE3}" destId="{ABC4B316-B0E8-42C5-BF32-9FCEDA2D76D7}" srcOrd="2" destOrd="0" presId="urn:microsoft.com/office/officeart/2005/8/layout/orgChart1"/>
    <dgm:cxn modelId="{A1A7A173-6720-4050-BD65-4357CF37C631}" type="presParOf" srcId="{2AB09CC8-9152-45BB-ADF8-DE07BA619CCB}" destId="{1E4672B6-8957-4778-B5ED-822CB7E65F9A}" srcOrd="2" destOrd="0" presId="urn:microsoft.com/office/officeart/2005/8/layout/orgChart1"/>
    <dgm:cxn modelId="{FFD452A7-16A0-4DFA-87BA-AFD14757F2D2}" type="presParOf" srcId="{2AB09CC8-9152-45BB-ADF8-DE07BA619CCB}" destId="{D247BB27-977A-4A08-AF0A-A1AE84826D22}" srcOrd="3" destOrd="0" presId="urn:microsoft.com/office/officeart/2005/8/layout/orgChart1"/>
    <dgm:cxn modelId="{DE9D5F77-77C7-4948-9C6C-72EB89668773}" type="presParOf" srcId="{D247BB27-977A-4A08-AF0A-A1AE84826D22}" destId="{B0822D4A-0FB8-4713-9BDB-4BDC77575FB5}" srcOrd="0" destOrd="0" presId="urn:microsoft.com/office/officeart/2005/8/layout/orgChart1"/>
    <dgm:cxn modelId="{E311ECEE-7630-4076-8778-F864B34DDCBA}" type="presParOf" srcId="{B0822D4A-0FB8-4713-9BDB-4BDC77575FB5}" destId="{09E3551A-340A-4E18-BC23-1016BAB62C46}" srcOrd="0" destOrd="0" presId="urn:microsoft.com/office/officeart/2005/8/layout/orgChart1"/>
    <dgm:cxn modelId="{CC7A21AD-EFCE-4E4C-985B-A72DE20E5F8F}" type="presParOf" srcId="{B0822D4A-0FB8-4713-9BDB-4BDC77575FB5}" destId="{549E88F6-C27D-4F84-A0A4-B5F23F96B655}" srcOrd="1" destOrd="0" presId="urn:microsoft.com/office/officeart/2005/8/layout/orgChart1"/>
    <dgm:cxn modelId="{CC8A1454-1A6F-4922-A912-54E9DAFD4910}" type="presParOf" srcId="{D247BB27-977A-4A08-AF0A-A1AE84826D22}" destId="{7C630244-D8F8-42D5-B760-563CCC2B6886}" srcOrd="1" destOrd="0" presId="urn:microsoft.com/office/officeart/2005/8/layout/orgChart1"/>
    <dgm:cxn modelId="{B2FCC7A8-2AF0-47BB-9C63-F89CDC32FAED}" type="presParOf" srcId="{D247BB27-977A-4A08-AF0A-A1AE84826D22}" destId="{701F24D5-9BD7-4FB4-9849-76E1220CFF73}" srcOrd="2" destOrd="0" presId="urn:microsoft.com/office/officeart/2005/8/layout/orgChart1"/>
    <dgm:cxn modelId="{E1D1A34D-8B89-4ADC-A762-C80D9336AE31}" type="presParOf" srcId="{2AB09CC8-9152-45BB-ADF8-DE07BA619CCB}" destId="{1C76E076-CDD7-4223-B6B9-6D02BDE63A1B}" srcOrd="4" destOrd="0" presId="urn:microsoft.com/office/officeart/2005/8/layout/orgChart1"/>
    <dgm:cxn modelId="{436EB04E-65BB-4054-9E1D-5B996B3677D0}" type="presParOf" srcId="{2AB09CC8-9152-45BB-ADF8-DE07BA619CCB}" destId="{92D8F656-E6F8-4560-8F6C-2FFFC3D6CAB4}" srcOrd="5" destOrd="0" presId="urn:microsoft.com/office/officeart/2005/8/layout/orgChart1"/>
    <dgm:cxn modelId="{73E80760-F27E-43A4-8FDB-26825480B379}" type="presParOf" srcId="{92D8F656-E6F8-4560-8F6C-2FFFC3D6CAB4}" destId="{0100AC69-8239-40E7-9FCA-733E3E7BE79A}" srcOrd="0" destOrd="0" presId="urn:microsoft.com/office/officeart/2005/8/layout/orgChart1"/>
    <dgm:cxn modelId="{6A103CE5-5D36-4FA9-9400-1F7C40FC04CB}" type="presParOf" srcId="{0100AC69-8239-40E7-9FCA-733E3E7BE79A}" destId="{75B3AF70-1B23-4915-B209-725D403B3759}" srcOrd="0" destOrd="0" presId="urn:microsoft.com/office/officeart/2005/8/layout/orgChart1"/>
    <dgm:cxn modelId="{EA1E9191-F538-48C2-BBC4-88B6BF1350A3}" type="presParOf" srcId="{0100AC69-8239-40E7-9FCA-733E3E7BE79A}" destId="{B5EDC013-E9E4-4D0E-82C2-CB4F31BB91DC}" srcOrd="1" destOrd="0" presId="urn:microsoft.com/office/officeart/2005/8/layout/orgChart1"/>
    <dgm:cxn modelId="{D6519A3F-F6FC-4A0E-B0DC-65471E4C55AF}" type="presParOf" srcId="{92D8F656-E6F8-4560-8F6C-2FFFC3D6CAB4}" destId="{7D572595-229B-4DD4-BC33-ECFE0C30BE06}" srcOrd="1" destOrd="0" presId="urn:microsoft.com/office/officeart/2005/8/layout/orgChart1"/>
    <dgm:cxn modelId="{A3E4CF10-EB48-45E8-94DC-B6807BB0C606}" type="presParOf" srcId="{92D8F656-E6F8-4560-8F6C-2FFFC3D6CAB4}" destId="{199F6D41-F56E-4782-9FA6-6BC817D8B8AE}" srcOrd="2" destOrd="0" presId="urn:microsoft.com/office/officeart/2005/8/layout/orgChart1"/>
    <dgm:cxn modelId="{41D100D6-A484-43B6-8EAD-8E7575EB1E64}" type="presParOf" srcId="{2AB09CC8-9152-45BB-ADF8-DE07BA619CCB}" destId="{2C36FFED-85F1-4D49-9416-ABE60FA519E5}" srcOrd="6" destOrd="0" presId="urn:microsoft.com/office/officeart/2005/8/layout/orgChart1"/>
    <dgm:cxn modelId="{CA4647F5-4E34-49ED-9E6F-B8BBEEAE1222}" type="presParOf" srcId="{2AB09CC8-9152-45BB-ADF8-DE07BA619CCB}" destId="{C153D7BD-BB87-41EB-B235-EA4ECE684BA1}" srcOrd="7" destOrd="0" presId="urn:microsoft.com/office/officeart/2005/8/layout/orgChart1"/>
    <dgm:cxn modelId="{26D02295-C803-4E4C-B9B2-09EF54609F33}" type="presParOf" srcId="{C153D7BD-BB87-41EB-B235-EA4ECE684BA1}" destId="{29F3EDC6-131F-4872-B99D-4D61D6E6BADC}" srcOrd="0" destOrd="0" presId="urn:microsoft.com/office/officeart/2005/8/layout/orgChart1"/>
    <dgm:cxn modelId="{04ED1E9D-9698-47FE-86B9-674EE0087B26}" type="presParOf" srcId="{29F3EDC6-131F-4872-B99D-4D61D6E6BADC}" destId="{D9FE6A42-608A-461B-8903-E7AF572B7F62}" srcOrd="0" destOrd="0" presId="urn:microsoft.com/office/officeart/2005/8/layout/orgChart1"/>
    <dgm:cxn modelId="{45B05382-AC6B-45A6-ABF4-D104250DF82C}" type="presParOf" srcId="{29F3EDC6-131F-4872-B99D-4D61D6E6BADC}" destId="{AEBB035B-32A6-4090-B2A1-5C6B6724B6D6}" srcOrd="1" destOrd="0" presId="urn:microsoft.com/office/officeart/2005/8/layout/orgChart1"/>
    <dgm:cxn modelId="{5ABA5CED-D945-48F5-BDCD-8487231F04B4}" type="presParOf" srcId="{C153D7BD-BB87-41EB-B235-EA4ECE684BA1}" destId="{6F8E34F2-1DBE-4E96-9508-78B5C47EC5EE}" srcOrd="1" destOrd="0" presId="urn:microsoft.com/office/officeart/2005/8/layout/orgChart1"/>
    <dgm:cxn modelId="{B429BE4A-6324-41C6-9B86-ACA83AF1FEDF}" type="presParOf" srcId="{C153D7BD-BB87-41EB-B235-EA4ECE684BA1}" destId="{0893A0A4-9556-4772-BF3D-085450445424}" srcOrd="2" destOrd="0" presId="urn:microsoft.com/office/officeart/2005/8/layout/orgChart1"/>
    <dgm:cxn modelId="{23C82DA7-E530-42CD-9511-9DE838F12455}" type="presParOf" srcId="{D323DF0E-6442-4CD9-828F-66E592EAD9F4}" destId="{4064ECD2-4C61-4154-83B4-374F7A9AAB2F}" srcOrd="2" destOrd="0" presId="urn:microsoft.com/office/officeart/2005/8/layout/orgChart1"/>
    <dgm:cxn modelId="{F54142C3-B517-4E17-90AB-0A57F81AD755}" type="presParOf" srcId="{737E8341-7CC1-4035-919A-33A86CE8D093}" destId="{FB5E8927-9832-453A-905D-89D1BB5D4CE5}" srcOrd="8" destOrd="0" presId="urn:microsoft.com/office/officeart/2005/8/layout/orgChart1"/>
    <dgm:cxn modelId="{91555F9B-31EC-4CB3-9B61-747EFAE02EBE}" type="presParOf" srcId="{737E8341-7CC1-4035-919A-33A86CE8D093}" destId="{48FB2E8D-63EC-4704-AD39-9294BACD7399}" srcOrd="9" destOrd="0" presId="urn:microsoft.com/office/officeart/2005/8/layout/orgChart1"/>
    <dgm:cxn modelId="{5338A3C2-B600-4FA7-A6A8-8899F1D6E625}" type="presParOf" srcId="{48FB2E8D-63EC-4704-AD39-9294BACD7399}" destId="{B4CFBD2F-B876-41BC-8EAF-CB28A5DB5ABF}" srcOrd="0" destOrd="0" presId="urn:microsoft.com/office/officeart/2005/8/layout/orgChart1"/>
    <dgm:cxn modelId="{4DDFF236-2F1B-4764-8F4D-7600ADD112C9}" type="presParOf" srcId="{B4CFBD2F-B876-41BC-8EAF-CB28A5DB5ABF}" destId="{B87A9EE1-19EF-44EC-BEE2-EFFB75D6168A}" srcOrd="0" destOrd="0" presId="urn:microsoft.com/office/officeart/2005/8/layout/orgChart1"/>
    <dgm:cxn modelId="{9A4FD319-DA18-43F9-85FE-19CC47C90A55}" type="presParOf" srcId="{B4CFBD2F-B876-41BC-8EAF-CB28A5DB5ABF}" destId="{1C04A38F-AA5B-4548-BDC1-38FF590D2E7F}" srcOrd="1" destOrd="0" presId="urn:microsoft.com/office/officeart/2005/8/layout/orgChart1"/>
    <dgm:cxn modelId="{CD75FA99-2BDC-4ACF-ADF1-2260893EB258}" type="presParOf" srcId="{48FB2E8D-63EC-4704-AD39-9294BACD7399}" destId="{B2FB82F0-A0FC-463D-AE69-75C751D9E69D}" srcOrd="1" destOrd="0" presId="urn:microsoft.com/office/officeart/2005/8/layout/orgChart1"/>
    <dgm:cxn modelId="{8B30687E-39DA-4409-A03D-BD13B12F1960}" type="presParOf" srcId="{B2FB82F0-A0FC-463D-AE69-75C751D9E69D}" destId="{3CFA2C56-40B7-4CB5-9F26-5940B180C994}" srcOrd="0" destOrd="0" presId="urn:microsoft.com/office/officeart/2005/8/layout/orgChart1"/>
    <dgm:cxn modelId="{98A48786-16B4-487E-B669-A608BAD12E7D}" type="presParOf" srcId="{B2FB82F0-A0FC-463D-AE69-75C751D9E69D}" destId="{B314FFCE-2CC7-4A76-AB17-81E8111E465A}" srcOrd="1" destOrd="0" presId="urn:microsoft.com/office/officeart/2005/8/layout/orgChart1"/>
    <dgm:cxn modelId="{5B2B23DA-D259-40FA-B68C-DC0FA12D30E5}" type="presParOf" srcId="{B314FFCE-2CC7-4A76-AB17-81E8111E465A}" destId="{C6A8C319-233D-4A32-9BF7-52064AEFB386}" srcOrd="0" destOrd="0" presId="urn:microsoft.com/office/officeart/2005/8/layout/orgChart1"/>
    <dgm:cxn modelId="{34222921-3223-4394-8127-B3C9027EA71E}" type="presParOf" srcId="{C6A8C319-233D-4A32-9BF7-52064AEFB386}" destId="{E1AB6A7B-845F-4115-B63B-6666E3425B47}" srcOrd="0" destOrd="0" presId="urn:microsoft.com/office/officeart/2005/8/layout/orgChart1"/>
    <dgm:cxn modelId="{0D6D20A0-A660-402C-9D36-3DCAA1EA6837}" type="presParOf" srcId="{C6A8C319-233D-4A32-9BF7-52064AEFB386}" destId="{D21F7A37-AFB8-4DAF-9A28-150F88A17544}" srcOrd="1" destOrd="0" presId="urn:microsoft.com/office/officeart/2005/8/layout/orgChart1"/>
    <dgm:cxn modelId="{12D7E46B-3CC9-41C6-BB39-76605B0CFD98}" type="presParOf" srcId="{B314FFCE-2CC7-4A76-AB17-81E8111E465A}" destId="{1B8A44C3-FFE0-49A6-B85A-9DB2283CB202}" srcOrd="1" destOrd="0" presId="urn:microsoft.com/office/officeart/2005/8/layout/orgChart1"/>
    <dgm:cxn modelId="{B067C333-BC0B-41BB-B086-65A722041186}" type="presParOf" srcId="{B314FFCE-2CC7-4A76-AB17-81E8111E465A}" destId="{947AFB85-D5DB-4FC3-9278-EEAFCDF31111}" srcOrd="2" destOrd="0" presId="urn:microsoft.com/office/officeart/2005/8/layout/orgChart1"/>
    <dgm:cxn modelId="{4695FC8F-C322-43D8-8B67-A5661C902BB4}" type="presParOf" srcId="{B2FB82F0-A0FC-463D-AE69-75C751D9E69D}" destId="{ADA3776E-93FF-4AA0-8B9B-946A621D50E4}" srcOrd="2" destOrd="0" presId="urn:microsoft.com/office/officeart/2005/8/layout/orgChart1"/>
    <dgm:cxn modelId="{7C154CFF-F5CB-46FC-A577-0FC83DE2124A}" type="presParOf" srcId="{B2FB82F0-A0FC-463D-AE69-75C751D9E69D}" destId="{B7F733BF-F8CE-4DBD-80AD-5AC42057929F}" srcOrd="3" destOrd="0" presId="urn:microsoft.com/office/officeart/2005/8/layout/orgChart1"/>
    <dgm:cxn modelId="{6824CD68-AB20-4032-9112-01B22F818C05}" type="presParOf" srcId="{B7F733BF-F8CE-4DBD-80AD-5AC42057929F}" destId="{52F3B383-7466-43D9-916F-C668A08F27BF}" srcOrd="0" destOrd="0" presId="urn:microsoft.com/office/officeart/2005/8/layout/orgChart1"/>
    <dgm:cxn modelId="{299E65EA-ECEF-476B-9D18-013C78A0D857}" type="presParOf" srcId="{52F3B383-7466-43D9-916F-C668A08F27BF}" destId="{7A803473-D6D6-4CAE-8282-F71EB3AF3515}" srcOrd="0" destOrd="0" presId="urn:microsoft.com/office/officeart/2005/8/layout/orgChart1"/>
    <dgm:cxn modelId="{2CCBC80D-0C08-4586-9CD5-97EEE0416042}" type="presParOf" srcId="{52F3B383-7466-43D9-916F-C668A08F27BF}" destId="{573CA85C-F47A-4C6F-985F-0E5E11191A77}" srcOrd="1" destOrd="0" presId="urn:microsoft.com/office/officeart/2005/8/layout/orgChart1"/>
    <dgm:cxn modelId="{B8D70D26-74DC-46DC-860E-C799EE8CB45C}" type="presParOf" srcId="{B7F733BF-F8CE-4DBD-80AD-5AC42057929F}" destId="{5C4366E4-A8F0-4CB7-82AB-CD82A29BC6E0}" srcOrd="1" destOrd="0" presId="urn:microsoft.com/office/officeart/2005/8/layout/orgChart1"/>
    <dgm:cxn modelId="{22B5F174-C3A2-45A2-A223-D80DB31C6A7B}" type="presParOf" srcId="{B7F733BF-F8CE-4DBD-80AD-5AC42057929F}" destId="{358226A1-D935-4B19-B968-77041B12CF08}" srcOrd="2" destOrd="0" presId="urn:microsoft.com/office/officeart/2005/8/layout/orgChart1"/>
    <dgm:cxn modelId="{B861F3EC-365B-4ADC-9397-86CF721EDD8B}" type="presParOf" srcId="{48FB2E8D-63EC-4704-AD39-9294BACD7399}" destId="{ABBD08FE-1568-4476-A6B8-BC3D62F8D984}" srcOrd="2" destOrd="0" presId="urn:microsoft.com/office/officeart/2005/8/layout/orgChart1"/>
    <dgm:cxn modelId="{15DA1449-465C-42BE-8F72-DCC4813B1124}" type="presParOf" srcId="{D034DE63-BC23-44AE-ADA5-964BE04EC8D7}" destId="{5AB0BB99-339B-41BB-A96E-C80417C5D40E}" srcOrd="2" destOrd="0" presId="urn:microsoft.com/office/officeart/2005/8/layout/orgChart1"/>
  </dgm:cxnLst>
  <dgm:bg/>
  <dgm:whole/>
  <dgm:extLst>
    <a:ext uri="http://schemas.microsoft.com/office/drawing/2008/diagram">
      <dsp:dataModelExt xmlns:dsp="http://schemas.microsoft.com/office/drawing/2008/diagram" relId="rId338"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C9C7CDF7-09AA-4757-A754-9E50D32B70D4}"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lt-LT"/>
        </a:p>
      </dgm:t>
    </dgm:pt>
    <dgm:pt modelId="{EBA9FEAC-E85E-456C-8B51-6BE7AD3BB17C}">
      <dgm:prSet phldrT="[Text]" custT="1"/>
      <dgm:spPr/>
      <dgm:t>
        <a:bodyPr/>
        <a:lstStyle/>
        <a:p>
          <a:pPr>
            <a:lnSpc>
              <a:spcPct val="100000"/>
            </a:lnSpc>
            <a:spcAft>
              <a:spcPts val="0"/>
            </a:spcAft>
          </a:pPr>
          <a:r>
            <a:rPr lang="lt-LT" sz="900" b="1">
              <a:solidFill>
                <a:sysClr val="windowText" lastClr="000000"/>
              </a:solidFill>
              <a:latin typeface="Times New Roman" panose="02020603050405020304" pitchFamily="18" charset="0"/>
              <a:cs typeface="Times New Roman" panose="02020603050405020304" pitchFamily="18" charset="0"/>
            </a:rPr>
            <a:t>III PRIORITETAS. </a:t>
          </a:r>
        </a:p>
        <a:p>
          <a:pPr>
            <a:lnSpc>
              <a:spcPct val="100000"/>
            </a:lnSpc>
            <a:spcAft>
              <a:spcPts val="0"/>
            </a:spcAft>
          </a:pPr>
          <a:r>
            <a:rPr lang="lt-LT" sz="900" b="1">
              <a:solidFill>
                <a:sysClr val="windowText" lastClr="000000"/>
              </a:solidFill>
              <a:latin typeface="Times New Roman" panose="02020603050405020304" pitchFamily="18" charset="0"/>
              <a:cs typeface="Times New Roman" panose="02020603050405020304" pitchFamily="18" charset="0"/>
            </a:rPr>
            <a:t>ŠVARESNIS, IŠVYSTYTAS IR GERIAU PASIEKIAMAS RAJONAS</a:t>
          </a:r>
        </a:p>
      </dgm:t>
    </dgm:pt>
    <dgm:pt modelId="{4A80A8D2-E9E7-42E5-ADDA-B59BEA6CA90D}" type="parTrans" cxnId="{18922984-287D-42F8-BB77-418B8C8E5BF1}">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AD6076D3-5F00-4BFC-9EFF-7EB9F17EB4F1}" type="sibTrans" cxnId="{18922984-287D-42F8-BB77-418B8C8E5BF1}">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69EE4BA1-FD91-49B3-B1B5-6D7B6B122230}">
      <dgm:prSet phldrT="[Text]" custT="1"/>
      <dgm:spPr/>
      <dgm:t>
        <a:bodyPr/>
        <a:lstStyle/>
        <a:p>
          <a:pPr>
            <a:lnSpc>
              <a:spcPct val="9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3.1. tikslas. </a:t>
          </a:r>
        </a:p>
        <a:p>
          <a:pPr>
            <a:lnSpc>
              <a:spcPct val="100000"/>
            </a:lnSpc>
            <a:spcAft>
              <a:spcPts val="0"/>
            </a:spcAft>
          </a:pPr>
          <a:r>
            <a:rPr lang="lt-LT" sz="900" i="1">
              <a:solidFill>
                <a:sysClr val="windowText" lastClr="000000"/>
              </a:solidFill>
              <a:latin typeface="Times New Roman" panose="02020603050405020304" pitchFamily="18" charset="0"/>
              <a:cs typeface="Times New Roman" panose="02020603050405020304" pitchFamily="18" charset="0"/>
            </a:rPr>
            <a:t>Rajono pasiekiamumo gerinimas</a:t>
          </a:r>
        </a:p>
      </dgm:t>
    </dgm:pt>
    <dgm:pt modelId="{DD5BCE35-34C4-4E33-BC31-54689C1E4DC3}" type="parTrans" cxnId="{D95ADB6A-BF0B-4047-9BD4-ABEFB16FC894}">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89F3CFCA-A8AF-4B4F-8BD6-C635C13F7DFC}" type="sibTrans" cxnId="{D95ADB6A-BF0B-4047-9BD4-ABEFB16FC894}">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DB3A6710-21F8-49C8-BB2A-FB325DEFC5D0}">
      <dgm:prSet phldrT="[Text]" custT="1"/>
      <dgm:spPr/>
      <dgm:t>
        <a:bodyPr/>
        <a:lstStyle/>
        <a:p>
          <a:pPr>
            <a:lnSpc>
              <a:spcPct val="10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3.2. tikslas. </a:t>
          </a:r>
        </a:p>
        <a:p>
          <a:pPr>
            <a:lnSpc>
              <a:spcPct val="100000"/>
            </a:lnSpc>
            <a:spcAft>
              <a:spcPts val="0"/>
            </a:spcAft>
          </a:pPr>
          <a:r>
            <a:rPr lang="lt-LT" sz="900" i="1">
              <a:solidFill>
                <a:sysClr val="windowText" lastClr="000000"/>
              </a:solidFill>
              <a:latin typeface="Times New Roman" panose="02020603050405020304" pitchFamily="18" charset="0"/>
              <a:cs typeface="Times New Roman" panose="02020603050405020304" pitchFamily="18" charset="0"/>
            </a:rPr>
            <a:t>Efektyvios inžinerinio aprūpinimo infrastruktūros vystymas darnoje su gamtine aplinka</a:t>
          </a:r>
        </a:p>
      </dgm:t>
    </dgm:pt>
    <dgm:pt modelId="{BFBA3A0B-8AAC-4491-BD52-80BD5367AB88}" type="parTrans" cxnId="{AD48D2FA-0743-4112-B302-5AEF276C601B}">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342D8D8D-C39A-48D2-AAF7-42317DC1726A}" type="sibTrans" cxnId="{AD48D2FA-0743-4112-B302-5AEF276C601B}">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1F9A0E6B-2E83-4CD0-B384-48C7050A5192}">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3.1.1. uždavinys. </a:t>
          </a:r>
        </a:p>
        <a:p>
          <a:pPr>
            <a:lnSpc>
              <a:spcPct val="100000"/>
            </a:lnSpc>
            <a:spcAft>
              <a:spcPts val="0"/>
            </a:spcAft>
          </a:pPr>
          <a:r>
            <a:rPr lang="lt-LT" sz="900">
              <a:solidFill>
                <a:sysClr val="windowText" lastClr="000000"/>
              </a:solidFill>
              <a:latin typeface="Times New Roman" panose="02020603050405020304" pitchFamily="18" charset="0"/>
              <a:cs typeface="Times New Roman" panose="02020603050405020304" pitchFamily="18" charset="0"/>
            </a:rPr>
            <a:t>Modernizuoti</a:t>
          </a:r>
          <a:r>
            <a:rPr lang="en-US" sz="900">
              <a:solidFill>
                <a:sysClr val="windowText" lastClr="000000"/>
              </a:solidFill>
              <a:latin typeface="Times New Roman" panose="02020603050405020304" pitchFamily="18" charset="0"/>
              <a:cs typeface="Times New Roman" panose="02020603050405020304" pitchFamily="18" charset="0"/>
            </a:rPr>
            <a:t> rajono</a:t>
          </a:r>
          <a:r>
            <a:rPr lang="lt-LT" sz="900">
              <a:solidFill>
                <a:sysClr val="windowText" lastClr="000000"/>
              </a:solidFill>
              <a:latin typeface="Times New Roman" panose="02020603050405020304" pitchFamily="18" charset="0"/>
              <a:cs typeface="Times New Roman" panose="02020603050405020304" pitchFamily="18" charset="0"/>
            </a:rPr>
            <a:t> susisiekimo infrastruktūrą</a:t>
          </a:r>
        </a:p>
      </dgm:t>
    </dgm:pt>
    <dgm:pt modelId="{7310D038-208A-4224-8560-C8BE4E38C5A0}" type="parTrans" cxnId="{FA833E38-7F31-40A4-AD5A-E6895BDC5DE2}">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D6E17274-A3BB-4451-9C5E-B4A7D0321656}" type="sibTrans" cxnId="{FA833E38-7F31-40A4-AD5A-E6895BDC5DE2}">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4F3D1D69-6098-4AD4-800C-56D147992F8C}">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3.1.3. uždavinys. </a:t>
          </a:r>
        </a:p>
        <a:p>
          <a:pPr>
            <a:lnSpc>
              <a:spcPct val="100000"/>
            </a:lnSpc>
            <a:spcAft>
              <a:spcPts val="0"/>
            </a:spcAft>
          </a:pPr>
          <a:r>
            <a:rPr lang="lt-LT" sz="900">
              <a:solidFill>
                <a:sysClr val="windowText" lastClr="000000"/>
              </a:solidFill>
              <a:latin typeface="Times New Roman" panose="02020603050405020304" pitchFamily="18" charset="0"/>
              <a:cs typeface="Times New Roman" panose="02020603050405020304" pitchFamily="18" charset="0"/>
            </a:rPr>
            <a:t>Gerinti rajono gyventojų mobilumą </a:t>
          </a:r>
        </a:p>
      </dgm:t>
    </dgm:pt>
    <dgm:pt modelId="{591966E2-8B19-4A13-969B-1F0156A12F44}" type="parTrans" cxnId="{C92F4D89-1006-430F-97FB-760006F55AF0}">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922FCDF4-79C2-4070-9772-4334F7849CE8}" type="sibTrans" cxnId="{C92F4D89-1006-430F-97FB-760006F55AF0}">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97E1AF18-AF00-4723-90A7-EEAF44B69340}">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3.2.1. uždavinys. </a:t>
          </a:r>
          <a:r>
            <a:rPr lang="lt-LT" sz="900" u="none">
              <a:solidFill>
                <a:sysClr val="windowText" lastClr="000000"/>
              </a:solidFill>
              <a:latin typeface="Times New Roman" panose="02020603050405020304" pitchFamily="18" charset="0"/>
              <a:cs typeface="Times New Roman" panose="02020603050405020304" pitchFamily="18" charset="0"/>
            </a:rPr>
            <a:t> </a:t>
          </a: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Modernizuoti ir plėsti vandens tiekimo ir nuotekų šalinimo infrastruktūrą</a:t>
          </a:r>
        </a:p>
      </dgm:t>
    </dgm:pt>
    <dgm:pt modelId="{F23A53AE-96CF-4A88-A5CD-64DCBA82868C}" type="parTrans" cxnId="{C1259EBF-4E8B-492E-9ACF-123FBE02258D}">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A40F6F30-ED32-48FB-B362-77A2C1EFD136}" type="sibTrans" cxnId="{C1259EBF-4E8B-492E-9ACF-123FBE02258D}">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E1F37301-C13F-499F-9623-941AEF615EDE}">
      <dgm:prSet phldrT="[Text]" custT="1"/>
      <dgm:spPr/>
      <dgm:t>
        <a:bodyPr/>
        <a:lstStyle/>
        <a:p>
          <a:pPr>
            <a:lnSpc>
              <a:spcPct val="10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3.3. tikslas. </a:t>
          </a:r>
        </a:p>
        <a:p>
          <a:pPr>
            <a:lnSpc>
              <a:spcPct val="100000"/>
            </a:lnSpc>
            <a:spcAft>
              <a:spcPts val="0"/>
            </a:spcAft>
          </a:pPr>
          <a:r>
            <a:rPr lang="lt-LT" sz="900" i="1">
              <a:solidFill>
                <a:sysClr val="windowText" lastClr="000000"/>
              </a:solidFill>
              <a:latin typeface="Times New Roman" panose="02020603050405020304" pitchFamily="18" charset="0"/>
              <a:cs typeface="Times New Roman" panose="02020603050405020304" pitchFamily="18" charset="0"/>
            </a:rPr>
            <a:t>Švarios aplinkos užtikrinimas, kraštovaizdžio puoselėjimas</a:t>
          </a:r>
        </a:p>
      </dgm:t>
    </dgm:pt>
    <dgm:pt modelId="{70B2AA37-30C4-499A-98DC-4E3E1ECFC94E}" type="parTrans" cxnId="{590A5053-8F27-4892-A323-B0C311344E2F}">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3C48CE97-6C18-495E-8D52-6CA40DC23724}" type="sibTrans" cxnId="{590A5053-8F27-4892-A323-B0C311344E2F}">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5B6F7340-C023-439A-B04C-97F45CCD8D06}">
      <dgm:prSet phldrT="[Text]" custT="1"/>
      <dgm:spPr/>
      <dgm:t>
        <a:bodyPr/>
        <a:lstStyle/>
        <a:p>
          <a:pPr>
            <a:lnSpc>
              <a:spcPct val="10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3.4. tikslas. </a:t>
          </a:r>
        </a:p>
        <a:p>
          <a:pPr>
            <a:lnSpc>
              <a:spcPct val="100000"/>
            </a:lnSpc>
            <a:spcAft>
              <a:spcPts val="0"/>
            </a:spcAft>
          </a:pPr>
          <a:r>
            <a:rPr lang="lt-LT" sz="900" i="1">
              <a:solidFill>
                <a:sysClr val="windowText" lastClr="000000"/>
              </a:solidFill>
              <a:latin typeface="Times New Roman" panose="02020603050405020304" pitchFamily="18" charset="0"/>
              <a:cs typeface="Times New Roman" panose="02020603050405020304" pitchFamily="18" charset="0"/>
            </a:rPr>
            <a:t>Kitos rajono viešosios infrastruktūros vystymas ir plėtra</a:t>
          </a:r>
        </a:p>
      </dgm:t>
    </dgm:pt>
    <dgm:pt modelId="{205F4793-5F0D-4843-96F5-B0C3006EB442}" type="parTrans" cxnId="{C7F7B2A4-A8E3-4897-86FE-64D04C3418F5}">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591C926E-4D90-40DF-A261-02E49C1599DC}" type="sibTrans" cxnId="{C7F7B2A4-A8E3-4897-86FE-64D04C3418F5}">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3BD09E4A-DBF5-4840-B58B-39975D617F99}">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3.2.2. uždavinys. </a:t>
          </a:r>
          <a:r>
            <a:rPr lang="lt-LT" sz="900" u="none">
              <a:solidFill>
                <a:sysClr val="windowText" lastClr="000000"/>
              </a:solidFill>
              <a:latin typeface="Times New Roman" panose="02020603050405020304" pitchFamily="18" charset="0"/>
              <a:cs typeface="Times New Roman" panose="02020603050405020304" pitchFamily="18" charset="0"/>
            </a:rPr>
            <a:t> </a:t>
          </a: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Vysyti efektyvią rajono viešąją energetinę infrastruktūrą, skatinti aplinką tausojančios energetikos gamybą ir vartojimą</a:t>
          </a:r>
        </a:p>
      </dgm:t>
    </dgm:pt>
    <dgm:pt modelId="{018156A3-C209-4036-B683-D5831EE26621}" type="parTrans" cxnId="{8E077E11-BA5C-4EB1-B11F-17E76C6B0B00}">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169872C4-9CEA-465C-9693-FF6D5B8F9D2E}" type="sibTrans" cxnId="{8E077E11-BA5C-4EB1-B11F-17E76C6B0B00}">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DB8501E6-114C-4EA2-9B4E-D385B1A281DD}">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3.3.1. uždavinys. </a:t>
          </a:r>
          <a:endParaRPr lang="lt-LT" sz="900" u="none">
            <a:solidFill>
              <a:sysClr val="windowText" lastClr="000000"/>
            </a:solidFill>
            <a:latin typeface="Times New Roman" panose="02020603050405020304" pitchFamily="18" charset="0"/>
            <a:cs typeface="Times New Roman" panose="02020603050405020304" pitchFamily="18" charset="0"/>
          </a:endParaRP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Gerinti atliekų tvarkymo bei aplinkos išsaugojimo sistemą, vykdyti gyventojų aplinkosauginį švietimą</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42A2E051-ECBE-4C59-8928-0B19E1AC4BAD}" type="parTrans" cxnId="{D2BE7607-29C2-4C8E-BA35-944E8156AB63}">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654D5502-AD68-4303-BCDC-7074A8EE1293}" type="sibTrans" cxnId="{D2BE7607-29C2-4C8E-BA35-944E8156AB63}">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FD5AA047-CE65-47C5-B7BA-A9E62F1BD2CB}">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3.3.2. uždavinys. </a:t>
          </a:r>
          <a:endParaRPr lang="lt-LT" sz="900" u="none">
            <a:solidFill>
              <a:sysClr val="windowText" lastClr="000000"/>
            </a:solidFill>
            <a:latin typeface="Times New Roman" panose="02020603050405020304" pitchFamily="18" charset="0"/>
            <a:cs typeface="Times New Roman" panose="02020603050405020304" pitchFamily="18" charset="0"/>
          </a:endParaRP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Didinti kraštovaizdžio apsaugą bei patrauklumą</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698E3D0D-B052-4455-B84B-A7B825A460E3}" type="parTrans" cxnId="{5CE4D7E6-4710-4110-BED4-B073F5D126E3}">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9BC990D6-BAE1-42A1-9611-7D2407797A7C}" type="sibTrans" cxnId="{5CE4D7E6-4710-4110-BED4-B073F5D126E3}">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D16DD7BD-3F6C-41CD-9C56-16D605560A94}">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3.4.2. uždavinys. </a:t>
          </a:r>
          <a:endParaRPr lang="lt-LT" sz="900" u="none">
            <a:solidFill>
              <a:sysClr val="windowText" lastClr="000000"/>
            </a:solidFill>
            <a:latin typeface="Times New Roman" panose="02020603050405020304" pitchFamily="18" charset="0"/>
            <a:cs typeface="Times New Roman" panose="02020603050405020304" pitchFamily="18" charset="0"/>
          </a:endParaRP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Tobulinti savivaldybės viešojo ūkio paslaugas ir infrastruktūrą</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46EB4DE5-A1E5-49A2-B7EA-A799ADD3EAB7}" type="parTrans" cxnId="{9E1C88A0-7089-4553-8DD3-28728882254B}">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A84FF575-7D80-46C2-BE7D-52BF839E5E82}" type="sibTrans" cxnId="{9E1C88A0-7089-4553-8DD3-28728882254B}">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0927487F-A08E-4100-BEA7-34560EB4BA82}">
      <dgm:prSet custT="1"/>
      <dgm:spPr/>
      <dgm:t>
        <a:bodyPr/>
        <a:lstStyle/>
        <a:p>
          <a:r>
            <a:rPr lang="lt-LT" sz="900" u="sng">
              <a:solidFill>
                <a:sysClr val="windowText" lastClr="000000"/>
              </a:solidFill>
              <a:latin typeface="Times New Roman" panose="02020603050405020304" pitchFamily="18" charset="0"/>
              <a:cs typeface="Times New Roman" panose="02020603050405020304" pitchFamily="18" charset="0"/>
            </a:rPr>
            <a:t>3.1.2. uždavinys. </a:t>
          </a:r>
        </a:p>
        <a:p>
          <a:r>
            <a:rPr lang="lt-LT" sz="900">
              <a:solidFill>
                <a:sysClr val="windowText" lastClr="000000"/>
              </a:solidFill>
              <a:latin typeface="Times New Roman" panose="02020603050405020304" pitchFamily="18" charset="0"/>
              <a:cs typeface="Times New Roman" panose="02020603050405020304" pitchFamily="18" charset="0"/>
            </a:rPr>
            <a:t>Įrengti darnaus judumo sistemų funkcionavimui būtiną fizinę bei intelektinę infrastruktūrą</a:t>
          </a:r>
          <a:endParaRPr lang="lt-LT" sz="900">
            <a:solidFill>
              <a:sysClr val="windowText" lastClr="000000"/>
            </a:solidFill>
          </a:endParaRPr>
        </a:p>
      </dgm:t>
    </dgm:pt>
    <dgm:pt modelId="{5CE05B09-5A59-493E-AA52-2B08E6119ED0}" type="parTrans" cxnId="{BB3C1A7E-FF7C-4F61-BDAB-49A8EA023869}">
      <dgm:prSet/>
      <dgm:spPr/>
      <dgm:t>
        <a:bodyPr/>
        <a:lstStyle/>
        <a:p>
          <a:endParaRPr lang="lt-LT">
            <a:solidFill>
              <a:sysClr val="windowText" lastClr="000000"/>
            </a:solidFill>
          </a:endParaRPr>
        </a:p>
      </dgm:t>
    </dgm:pt>
    <dgm:pt modelId="{968E2F77-EE71-4A19-962F-5F56DE975C38}" type="sibTrans" cxnId="{BB3C1A7E-FF7C-4F61-BDAB-49A8EA023869}">
      <dgm:prSet/>
      <dgm:spPr/>
      <dgm:t>
        <a:bodyPr/>
        <a:lstStyle/>
        <a:p>
          <a:endParaRPr lang="lt-LT">
            <a:solidFill>
              <a:sysClr val="windowText" lastClr="000000"/>
            </a:solidFill>
          </a:endParaRPr>
        </a:p>
      </dgm:t>
    </dgm:pt>
    <dgm:pt modelId="{4ABFFF1B-FDD9-44CB-8E06-5BC861939385}">
      <dgm:prSet custT="1"/>
      <dgm:spPr/>
      <dgm:t>
        <a:bodyPr/>
        <a:lstStyle/>
        <a:p>
          <a:r>
            <a:rPr lang="lt-LT" sz="900" u="sng">
              <a:solidFill>
                <a:sysClr val="windowText" lastClr="000000"/>
              </a:solidFill>
              <a:latin typeface="Times New Roman" panose="02020603050405020304" pitchFamily="18" charset="0"/>
              <a:cs typeface="Times New Roman" panose="02020603050405020304" pitchFamily="18" charset="0"/>
            </a:rPr>
            <a:t>3.4.1. uždavinys. </a:t>
          </a:r>
          <a:endParaRPr lang="lt-LT" sz="900" u="none">
            <a:solidFill>
              <a:sysClr val="windowText" lastClr="000000"/>
            </a:solidFill>
            <a:latin typeface="Times New Roman" panose="02020603050405020304" pitchFamily="18" charset="0"/>
            <a:cs typeface="Times New Roman" panose="02020603050405020304" pitchFamily="18" charset="0"/>
          </a:endParaRPr>
        </a:p>
        <a:p>
          <a:r>
            <a:rPr lang="lt-LT" sz="900" u="none">
              <a:solidFill>
                <a:sysClr val="windowText" lastClr="000000"/>
              </a:solidFill>
              <a:latin typeface="Times New Roman" panose="02020603050405020304" pitchFamily="18" charset="0"/>
              <a:cs typeface="Times New Roman" panose="02020603050405020304" pitchFamily="18" charset="0"/>
            </a:rPr>
            <a:t>Gerinti miesto ir kaimo gyvenamąją aplinką, tinkamai vystyti kitą viešąją infrastruktūrą</a:t>
          </a:r>
          <a:endParaRPr lang="lt-LT" sz="900">
            <a:solidFill>
              <a:sysClr val="windowText" lastClr="000000"/>
            </a:solidFill>
          </a:endParaRPr>
        </a:p>
      </dgm:t>
    </dgm:pt>
    <dgm:pt modelId="{DBC1E5A8-EF0E-4C81-8305-EF22E5E141E4}" type="parTrans" cxnId="{C451C024-5983-4D66-A225-E749ADBFFFBD}">
      <dgm:prSet/>
      <dgm:spPr/>
      <dgm:t>
        <a:bodyPr/>
        <a:lstStyle/>
        <a:p>
          <a:endParaRPr lang="lt-LT">
            <a:solidFill>
              <a:sysClr val="windowText" lastClr="000000"/>
            </a:solidFill>
          </a:endParaRPr>
        </a:p>
      </dgm:t>
    </dgm:pt>
    <dgm:pt modelId="{591C20ED-6A6C-467B-80A9-096FF5ABBC43}" type="sibTrans" cxnId="{C451C024-5983-4D66-A225-E749ADBFFFBD}">
      <dgm:prSet/>
      <dgm:spPr/>
      <dgm:t>
        <a:bodyPr/>
        <a:lstStyle/>
        <a:p>
          <a:endParaRPr lang="lt-LT">
            <a:solidFill>
              <a:sysClr val="windowText" lastClr="000000"/>
            </a:solidFill>
          </a:endParaRPr>
        </a:p>
      </dgm:t>
    </dgm:pt>
    <dgm:pt modelId="{E17BAA22-BADB-474E-A491-3089A8431553}" type="pres">
      <dgm:prSet presAssocID="{C9C7CDF7-09AA-4757-A754-9E50D32B70D4}" presName="hierChild1" presStyleCnt="0">
        <dgm:presLayoutVars>
          <dgm:orgChart val="1"/>
          <dgm:chPref val="1"/>
          <dgm:dir/>
          <dgm:animOne val="branch"/>
          <dgm:animLvl val="lvl"/>
          <dgm:resizeHandles/>
        </dgm:presLayoutVars>
      </dgm:prSet>
      <dgm:spPr/>
    </dgm:pt>
    <dgm:pt modelId="{D034DE63-BC23-44AE-ADA5-964BE04EC8D7}" type="pres">
      <dgm:prSet presAssocID="{EBA9FEAC-E85E-456C-8B51-6BE7AD3BB17C}" presName="hierRoot1" presStyleCnt="0">
        <dgm:presLayoutVars>
          <dgm:hierBranch val="init"/>
        </dgm:presLayoutVars>
      </dgm:prSet>
      <dgm:spPr/>
    </dgm:pt>
    <dgm:pt modelId="{3459CC52-AD39-4DBC-BF41-C653160E6778}" type="pres">
      <dgm:prSet presAssocID="{EBA9FEAC-E85E-456C-8B51-6BE7AD3BB17C}" presName="rootComposite1" presStyleCnt="0"/>
      <dgm:spPr/>
    </dgm:pt>
    <dgm:pt modelId="{984B08AE-6A39-41D0-AF73-DE634BC51C18}" type="pres">
      <dgm:prSet presAssocID="{EBA9FEAC-E85E-456C-8B51-6BE7AD3BB17C}" presName="rootText1" presStyleLbl="node0" presStyleIdx="0" presStyleCnt="1" custScaleX="195448" custScaleY="160771" custLinFactNeighborX="1841" custLinFactNeighborY="-47851">
        <dgm:presLayoutVars>
          <dgm:chPref val="3"/>
        </dgm:presLayoutVars>
      </dgm:prSet>
      <dgm:spPr/>
    </dgm:pt>
    <dgm:pt modelId="{1F77FF23-73D9-4D8D-B1B9-E96D3BD63826}" type="pres">
      <dgm:prSet presAssocID="{EBA9FEAC-E85E-456C-8B51-6BE7AD3BB17C}" presName="rootConnector1" presStyleLbl="node1" presStyleIdx="0" presStyleCnt="0"/>
      <dgm:spPr/>
    </dgm:pt>
    <dgm:pt modelId="{737E8341-7CC1-4035-919A-33A86CE8D093}" type="pres">
      <dgm:prSet presAssocID="{EBA9FEAC-E85E-456C-8B51-6BE7AD3BB17C}" presName="hierChild2" presStyleCnt="0"/>
      <dgm:spPr/>
    </dgm:pt>
    <dgm:pt modelId="{BA8F7BF1-0E68-4628-8B02-C6077E16AE4F}" type="pres">
      <dgm:prSet presAssocID="{DD5BCE35-34C4-4E33-BC31-54689C1E4DC3}" presName="Name37" presStyleLbl="parChTrans1D2" presStyleIdx="0" presStyleCnt="4"/>
      <dgm:spPr/>
    </dgm:pt>
    <dgm:pt modelId="{294ED857-FAA6-46FD-B011-4A58815E4B7D}" type="pres">
      <dgm:prSet presAssocID="{69EE4BA1-FD91-49B3-B1B5-6D7B6B122230}" presName="hierRoot2" presStyleCnt="0">
        <dgm:presLayoutVars>
          <dgm:hierBranch val="init"/>
        </dgm:presLayoutVars>
      </dgm:prSet>
      <dgm:spPr/>
    </dgm:pt>
    <dgm:pt modelId="{68068B3A-E9CC-4B50-9BCC-33890E0EBD9A}" type="pres">
      <dgm:prSet presAssocID="{69EE4BA1-FD91-49B3-B1B5-6D7B6B122230}" presName="rootComposite" presStyleCnt="0"/>
      <dgm:spPr/>
    </dgm:pt>
    <dgm:pt modelId="{684655E5-DB18-4063-A66A-2BBFED338441}" type="pres">
      <dgm:prSet presAssocID="{69EE4BA1-FD91-49B3-B1B5-6D7B6B122230}" presName="rootText" presStyleLbl="node2" presStyleIdx="0" presStyleCnt="4" custScaleX="158713" custScaleY="149225">
        <dgm:presLayoutVars>
          <dgm:chPref val="3"/>
        </dgm:presLayoutVars>
      </dgm:prSet>
      <dgm:spPr/>
    </dgm:pt>
    <dgm:pt modelId="{5499F09C-8A2B-433A-9731-8FC64B879C18}" type="pres">
      <dgm:prSet presAssocID="{69EE4BA1-FD91-49B3-B1B5-6D7B6B122230}" presName="rootConnector" presStyleLbl="node2" presStyleIdx="0" presStyleCnt="4"/>
      <dgm:spPr/>
    </dgm:pt>
    <dgm:pt modelId="{FABC4600-321D-40F6-91BC-68D53062AC08}" type="pres">
      <dgm:prSet presAssocID="{69EE4BA1-FD91-49B3-B1B5-6D7B6B122230}" presName="hierChild4" presStyleCnt="0"/>
      <dgm:spPr/>
    </dgm:pt>
    <dgm:pt modelId="{759B00D1-6D90-47ED-AAF3-71818DCE68B8}" type="pres">
      <dgm:prSet presAssocID="{7310D038-208A-4224-8560-C8BE4E38C5A0}" presName="Name37" presStyleLbl="parChTrans1D3" presStyleIdx="0" presStyleCnt="9"/>
      <dgm:spPr/>
    </dgm:pt>
    <dgm:pt modelId="{5B22CC6C-44BD-4985-A12C-F17A2948A8D3}" type="pres">
      <dgm:prSet presAssocID="{1F9A0E6B-2E83-4CD0-B384-48C7050A5192}" presName="hierRoot2" presStyleCnt="0">
        <dgm:presLayoutVars>
          <dgm:hierBranch val="init"/>
        </dgm:presLayoutVars>
      </dgm:prSet>
      <dgm:spPr/>
    </dgm:pt>
    <dgm:pt modelId="{174D5637-7C79-4760-86C3-CBA70015188E}" type="pres">
      <dgm:prSet presAssocID="{1F9A0E6B-2E83-4CD0-B384-48C7050A5192}" presName="rootComposite" presStyleCnt="0"/>
      <dgm:spPr/>
    </dgm:pt>
    <dgm:pt modelId="{9625B03F-A706-4BB8-84BB-41315C7FEBFC}" type="pres">
      <dgm:prSet presAssocID="{1F9A0E6B-2E83-4CD0-B384-48C7050A5192}" presName="rootText" presStyleLbl="node3" presStyleIdx="0" presStyleCnt="9" custScaleX="118404" custScaleY="180546">
        <dgm:presLayoutVars>
          <dgm:chPref val="3"/>
        </dgm:presLayoutVars>
      </dgm:prSet>
      <dgm:spPr/>
    </dgm:pt>
    <dgm:pt modelId="{B65EFF57-90D0-40B2-BA82-2FD577EB4E4D}" type="pres">
      <dgm:prSet presAssocID="{1F9A0E6B-2E83-4CD0-B384-48C7050A5192}" presName="rootConnector" presStyleLbl="node3" presStyleIdx="0" presStyleCnt="9"/>
      <dgm:spPr/>
    </dgm:pt>
    <dgm:pt modelId="{9ABCEB53-47B2-4A0C-A435-50D047D490B9}" type="pres">
      <dgm:prSet presAssocID="{1F9A0E6B-2E83-4CD0-B384-48C7050A5192}" presName="hierChild4" presStyleCnt="0"/>
      <dgm:spPr/>
    </dgm:pt>
    <dgm:pt modelId="{23AFB0C6-BA93-4EC0-8557-A30D4E639D0E}" type="pres">
      <dgm:prSet presAssocID="{1F9A0E6B-2E83-4CD0-B384-48C7050A5192}" presName="hierChild5" presStyleCnt="0"/>
      <dgm:spPr/>
    </dgm:pt>
    <dgm:pt modelId="{8B7E1B9D-D8A1-4B77-A90A-8FED950EBC24}" type="pres">
      <dgm:prSet presAssocID="{5CE05B09-5A59-493E-AA52-2B08E6119ED0}" presName="Name37" presStyleLbl="parChTrans1D3" presStyleIdx="1" presStyleCnt="9"/>
      <dgm:spPr/>
    </dgm:pt>
    <dgm:pt modelId="{3B83D83C-3198-4582-945B-629E04DAA71F}" type="pres">
      <dgm:prSet presAssocID="{0927487F-A08E-4100-BEA7-34560EB4BA82}" presName="hierRoot2" presStyleCnt="0">
        <dgm:presLayoutVars>
          <dgm:hierBranch val="init"/>
        </dgm:presLayoutVars>
      </dgm:prSet>
      <dgm:spPr/>
    </dgm:pt>
    <dgm:pt modelId="{6A299EBD-EA62-469E-AE68-F125EE5091DB}" type="pres">
      <dgm:prSet presAssocID="{0927487F-A08E-4100-BEA7-34560EB4BA82}" presName="rootComposite" presStyleCnt="0"/>
      <dgm:spPr/>
    </dgm:pt>
    <dgm:pt modelId="{AFBAD79F-ECCB-4126-87AE-E373AEF8D138}" type="pres">
      <dgm:prSet presAssocID="{0927487F-A08E-4100-BEA7-34560EB4BA82}" presName="rootText" presStyleLbl="node3" presStyleIdx="1" presStyleCnt="9" custScaleX="118459" custScaleY="166612">
        <dgm:presLayoutVars>
          <dgm:chPref val="3"/>
        </dgm:presLayoutVars>
      </dgm:prSet>
      <dgm:spPr/>
    </dgm:pt>
    <dgm:pt modelId="{AB495D45-F763-45C2-8EF5-A6E51BA19A1C}" type="pres">
      <dgm:prSet presAssocID="{0927487F-A08E-4100-BEA7-34560EB4BA82}" presName="rootConnector" presStyleLbl="node3" presStyleIdx="1" presStyleCnt="9"/>
      <dgm:spPr/>
    </dgm:pt>
    <dgm:pt modelId="{CFF7B455-C800-4130-8E01-5524695F1956}" type="pres">
      <dgm:prSet presAssocID="{0927487F-A08E-4100-BEA7-34560EB4BA82}" presName="hierChild4" presStyleCnt="0"/>
      <dgm:spPr/>
    </dgm:pt>
    <dgm:pt modelId="{041DFCBA-A5E2-45FA-89A6-82E4681638CE}" type="pres">
      <dgm:prSet presAssocID="{0927487F-A08E-4100-BEA7-34560EB4BA82}" presName="hierChild5" presStyleCnt="0"/>
      <dgm:spPr/>
    </dgm:pt>
    <dgm:pt modelId="{01A0D540-5CFD-47CF-918A-A1E3DBA8160E}" type="pres">
      <dgm:prSet presAssocID="{591966E2-8B19-4A13-969B-1F0156A12F44}" presName="Name37" presStyleLbl="parChTrans1D3" presStyleIdx="2" presStyleCnt="9"/>
      <dgm:spPr/>
    </dgm:pt>
    <dgm:pt modelId="{4A1BF499-7C09-4243-B34F-74B8FA5D2B05}" type="pres">
      <dgm:prSet presAssocID="{4F3D1D69-6098-4AD4-800C-56D147992F8C}" presName="hierRoot2" presStyleCnt="0">
        <dgm:presLayoutVars>
          <dgm:hierBranch val="init"/>
        </dgm:presLayoutVars>
      </dgm:prSet>
      <dgm:spPr/>
    </dgm:pt>
    <dgm:pt modelId="{A562D915-BFF2-4884-B236-566758092820}" type="pres">
      <dgm:prSet presAssocID="{4F3D1D69-6098-4AD4-800C-56D147992F8C}" presName="rootComposite" presStyleCnt="0"/>
      <dgm:spPr/>
    </dgm:pt>
    <dgm:pt modelId="{C49CD6CF-9484-4938-9290-4BC77D952560}" type="pres">
      <dgm:prSet presAssocID="{4F3D1D69-6098-4AD4-800C-56D147992F8C}" presName="rootText" presStyleLbl="node3" presStyleIdx="2" presStyleCnt="9" custScaleX="116560" custScaleY="177392">
        <dgm:presLayoutVars>
          <dgm:chPref val="3"/>
        </dgm:presLayoutVars>
      </dgm:prSet>
      <dgm:spPr/>
    </dgm:pt>
    <dgm:pt modelId="{A0AD67F9-3C15-41A4-BC62-B275B1177C01}" type="pres">
      <dgm:prSet presAssocID="{4F3D1D69-6098-4AD4-800C-56D147992F8C}" presName="rootConnector" presStyleLbl="node3" presStyleIdx="2" presStyleCnt="9"/>
      <dgm:spPr/>
    </dgm:pt>
    <dgm:pt modelId="{38793DD3-453C-4E4E-BF19-2035CD4D3D32}" type="pres">
      <dgm:prSet presAssocID="{4F3D1D69-6098-4AD4-800C-56D147992F8C}" presName="hierChild4" presStyleCnt="0"/>
      <dgm:spPr/>
    </dgm:pt>
    <dgm:pt modelId="{D2081DB8-95A0-4122-AE5A-C5B564494AF5}" type="pres">
      <dgm:prSet presAssocID="{4F3D1D69-6098-4AD4-800C-56D147992F8C}" presName="hierChild5" presStyleCnt="0"/>
      <dgm:spPr/>
    </dgm:pt>
    <dgm:pt modelId="{8F347E37-9269-42D8-B5AE-58E39CD254C4}" type="pres">
      <dgm:prSet presAssocID="{69EE4BA1-FD91-49B3-B1B5-6D7B6B122230}" presName="hierChild5" presStyleCnt="0"/>
      <dgm:spPr/>
    </dgm:pt>
    <dgm:pt modelId="{4EE82AB8-97E2-4E13-A204-07CCC7E0A82B}" type="pres">
      <dgm:prSet presAssocID="{BFBA3A0B-8AAC-4491-BD52-80BD5367AB88}" presName="Name37" presStyleLbl="parChTrans1D2" presStyleIdx="1" presStyleCnt="4"/>
      <dgm:spPr/>
    </dgm:pt>
    <dgm:pt modelId="{77792EA9-A35F-44D0-8928-67CA5C0C0B7E}" type="pres">
      <dgm:prSet presAssocID="{DB3A6710-21F8-49C8-BB2A-FB325DEFC5D0}" presName="hierRoot2" presStyleCnt="0">
        <dgm:presLayoutVars>
          <dgm:hierBranch val="init"/>
        </dgm:presLayoutVars>
      </dgm:prSet>
      <dgm:spPr/>
    </dgm:pt>
    <dgm:pt modelId="{C9C2FA1A-769A-4740-905A-CAEBA87232AA}" type="pres">
      <dgm:prSet presAssocID="{DB3A6710-21F8-49C8-BB2A-FB325DEFC5D0}" presName="rootComposite" presStyleCnt="0"/>
      <dgm:spPr/>
    </dgm:pt>
    <dgm:pt modelId="{85813F80-C4D3-4B72-AFA5-B4403E67AA81}" type="pres">
      <dgm:prSet presAssocID="{DB3A6710-21F8-49C8-BB2A-FB325DEFC5D0}" presName="rootText" presStyleLbl="node2" presStyleIdx="1" presStyleCnt="4" custScaleX="147328" custScaleY="152803">
        <dgm:presLayoutVars>
          <dgm:chPref val="3"/>
        </dgm:presLayoutVars>
      </dgm:prSet>
      <dgm:spPr/>
    </dgm:pt>
    <dgm:pt modelId="{514BAF91-DAE1-4896-8299-ECF0DC2BFA7D}" type="pres">
      <dgm:prSet presAssocID="{DB3A6710-21F8-49C8-BB2A-FB325DEFC5D0}" presName="rootConnector" presStyleLbl="node2" presStyleIdx="1" presStyleCnt="4"/>
      <dgm:spPr/>
    </dgm:pt>
    <dgm:pt modelId="{55FF4D4C-40AD-4584-9F92-3F49DDEA99E3}" type="pres">
      <dgm:prSet presAssocID="{DB3A6710-21F8-49C8-BB2A-FB325DEFC5D0}" presName="hierChild4" presStyleCnt="0"/>
      <dgm:spPr/>
    </dgm:pt>
    <dgm:pt modelId="{B8FEB8B7-8013-4C7E-9403-1923FB2354AC}" type="pres">
      <dgm:prSet presAssocID="{F23A53AE-96CF-4A88-A5CD-64DCBA82868C}" presName="Name37" presStyleLbl="parChTrans1D3" presStyleIdx="3" presStyleCnt="9"/>
      <dgm:spPr/>
    </dgm:pt>
    <dgm:pt modelId="{53BC4474-A670-4D6C-B983-3F8AF42B706E}" type="pres">
      <dgm:prSet presAssocID="{97E1AF18-AF00-4723-90A7-EEAF44B69340}" presName="hierRoot2" presStyleCnt="0">
        <dgm:presLayoutVars>
          <dgm:hierBranch val="init"/>
        </dgm:presLayoutVars>
      </dgm:prSet>
      <dgm:spPr/>
    </dgm:pt>
    <dgm:pt modelId="{340688E2-1D62-472B-AA19-5314F56CAA18}" type="pres">
      <dgm:prSet presAssocID="{97E1AF18-AF00-4723-90A7-EEAF44B69340}" presName="rootComposite" presStyleCnt="0"/>
      <dgm:spPr/>
    </dgm:pt>
    <dgm:pt modelId="{ABD3CB45-2CFB-4E2E-9B13-8EB1A7F41194}" type="pres">
      <dgm:prSet presAssocID="{97E1AF18-AF00-4723-90A7-EEAF44B69340}" presName="rootText" presStyleLbl="node3" presStyleIdx="3" presStyleCnt="9" custScaleX="125587" custScaleY="178864">
        <dgm:presLayoutVars>
          <dgm:chPref val="3"/>
        </dgm:presLayoutVars>
      </dgm:prSet>
      <dgm:spPr/>
    </dgm:pt>
    <dgm:pt modelId="{0FC6FF50-B9C6-41DE-849C-90129065796E}" type="pres">
      <dgm:prSet presAssocID="{97E1AF18-AF00-4723-90A7-EEAF44B69340}" presName="rootConnector" presStyleLbl="node3" presStyleIdx="3" presStyleCnt="9"/>
      <dgm:spPr/>
    </dgm:pt>
    <dgm:pt modelId="{A0FA37A0-3FDF-4A6B-BBC9-84A5D7F86A31}" type="pres">
      <dgm:prSet presAssocID="{97E1AF18-AF00-4723-90A7-EEAF44B69340}" presName="hierChild4" presStyleCnt="0"/>
      <dgm:spPr/>
    </dgm:pt>
    <dgm:pt modelId="{EF0200B6-1C90-4B2A-9DB4-C864E7C3D497}" type="pres">
      <dgm:prSet presAssocID="{97E1AF18-AF00-4723-90A7-EEAF44B69340}" presName="hierChild5" presStyleCnt="0"/>
      <dgm:spPr/>
    </dgm:pt>
    <dgm:pt modelId="{B851EF30-96A9-48CD-B837-36FF46F36B34}" type="pres">
      <dgm:prSet presAssocID="{018156A3-C209-4036-B683-D5831EE26621}" presName="Name37" presStyleLbl="parChTrans1D3" presStyleIdx="4" presStyleCnt="9"/>
      <dgm:spPr/>
    </dgm:pt>
    <dgm:pt modelId="{2200CCF0-E590-43EA-9C7A-2FE4C0CED8A2}" type="pres">
      <dgm:prSet presAssocID="{3BD09E4A-DBF5-4840-B58B-39975D617F99}" presName="hierRoot2" presStyleCnt="0">
        <dgm:presLayoutVars>
          <dgm:hierBranch val="init"/>
        </dgm:presLayoutVars>
      </dgm:prSet>
      <dgm:spPr/>
    </dgm:pt>
    <dgm:pt modelId="{433471C8-DFE6-429E-AF85-DEA1D9CAF575}" type="pres">
      <dgm:prSet presAssocID="{3BD09E4A-DBF5-4840-B58B-39975D617F99}" presName="rootComposite" presStyleCnt="0"/>
      <dgm:spPr/>
    </dgm:pt>
    <dgm:pt modelId="{0938CC82-45AB-41B7-A229-AD120737C9A2}" type="pres">
      <dgm:prSet presAssocID="{3BD09E4A-DBF5-4840-B58B-39975D617F99}" presName="rootText" presStyleLbl="node3" presStyleIdx="4" presStyleCnt="9" custScaleX="125026" custScaleY="248356">
        <dgm:presLayoutVars>
          <dgm:chPref val="3"/>
        </dgm:presLayoutVars>
      </dgm:prSet>
      <dgm:spPr/>
    </dgm:pt>
    <dgm:pt modelId="{16616761-A67E-4E75-8897-E6D4A47074DB}" type="pres">
      <dgm:prSet presAssocID="{3BD09E4A-DBF5-4840-B58B-39975D617F99}" presName="rootConnector" presStyleLbl="node3" presStyleIdx="4" presStyleCnt="9"/>
      <dgm:spPr/>
    </dgm:pt>
    <dgm:pt modelId="{7D25F2AF-7E30-4E72-8121-58AB6711A27A}" type="pres">
      <dgm:prSet presAssocID="{3BD09E4A-DBF5-4840-B58B-39975D617F99}" presName="hierChild4" presStyleCnt="0"/>
      <dgm:spPr/>
    </dgm:pt>
    <dgm:pt modelId="{F29FE2CB-0347-4132-B9B9-C304B08A7FE1}" type="pres">
      <dgm:prSet presAssocID="{3BD09E4A-DBF5-4840-B58B-39975D617F99}" presName="hierChild5" presStyleCnt="0"/>
      <dgm:spPr/>
    </dgm:pt>
    <dgm:pt modelId="{3E7EDDD2-1653-4508-A155-3B591B407179}" type="pres">
      <dgm:prSet presAssocID="{DB3A6710-21F8-49C8-BB2A-FB325DEFC5D0}" presName="hierChild5" presStyleCnt="0"/>
      <dgm:spPr/>
    </dgm:pt>
    <dgm:pt modelId="{7B6189B2-C89B-424C-AE8F-A26449A4CE0F}" type="pres">
      <dgm:prSet presAssocID="{70B2AA37-30C4-499A-98DC-4E3E1ECFC94E}" presName="Name37" presStyleLbl="parChTrans1D2" presStyleIdx="2" presStyleCnt="4"/>
      <dgm:spPr/>
    </dgm:pt>
    <dgm:pt modelId="{7DF53C33-E193-48D9-A4A7-FB418DE62ED2}" type="pres">
      <dgm:prSet presAssocID="{E1F37301-C13F-499F-9623-941AEF615EDE}" presName="hierRoot2" presStyleCnt="0">
        <dgm:presLayoutVars>
          <dgm:hierBranch val="init"/>
        </dgm:presLayoutVars>
      </dgm:prSet>
      <dgm:spPr/>
    </dgm:pt>
    <dgm:pt modelId="{593C7E55-EB6D-43E0-8D46-0FAD91EC0718}" type="pres">
      <dgm:prSet presAssocID="{E1F37301-C13F-499F-9623-941AEF615EDE}" presName="rootComposite" presStyleCnt="0"/>
      <dgm:spPr/>
    </dgm:pt>
    <dgm:pt modelId="{CBE943F8-5E86-44F8-B44C-6DA594CF1C77}" type="pres">
      <dgm:prSet presAssocID="{E1F37301-C13F-499F-9623-941AEF615EDE}" presName="rootText" presStyleLbl="node2" presStyleIdx="2" presStyleCnt="4" custScaleX="147328" custScaleY="152766">
        <dgm:presLayoutVars>
          <dgm:chPref val="3"/>
        </dgm:presLayoutVars>
      </dgm:prSet>
      <dgm:spPr/>
    </dgm:pt>
    <dgm:pt modelId="{18F79EFE-00B8-4836-9090-997F774A2B95}" type="pres">
      <dgm:prSet presAssocID="{E1F37301-C13F-499F-9623-941AEF615EDE}" presName="rootConnector" presStyleLbl="node2" presStyleIdx="2" presStyleCnt="4"/>
      <dgm:spPr/>
    </dgm:pt>
    <dgm:pt modelId="{08213015-E0E1-4632-B6A2-30734F71ECA1}" type="pres">
      <dgm:prSet presAssocID="{E1F37301-C13F-499F-9623-941AEF615EDE}" presName="hierChild4" presStyleCnt="0"/>
      <dgm:spPr/>
    </dgm:pt>
    <dgm:pt modelId="{6B02DE15-844B-45F7-9EDA-618C067F724B}" type="pres">
      <dgm:prSet presAssocID="{42A2E051-ECBE-4C59-8928-0B19E1AC4BAD}" presName="Name37" presStyleLbl="parChTrans1D3" presStyleIdx="5" presStyleCnt="9"/>
      <dgm:spPr/>
    </dgm:pt>
    <dgm:pt modelId="{8046922F-A47F-40A4-8E52-3267918CD92A}" type="pres">
      <dgm:prSet presAssocID="{DB8501E6-114C-4EA2-9B4E-D385B1A281DD}" presName="hierRoot2" presStyleCnt="0">
        <dgm:presLayoutVars>
          <dgm:hierBranch val="init"/>
        </dgm:presLayoutVars>
      </dgm:prSet>
      <dgm:spPr/>
    </dgm:pt>
    <dgm:pt modelId="{7D6B5B1E-C87F-441D-B6C2-01E94AF759BE}" type="pres">
      <dgm:prSet presAssocID="{DB8501E6-114C-4EA2-9B4E-D385B1A281DD}" presName="rootComposite" presStyleCnt="0"/>
      <dgm:spPr/>
    </dgm:pt>
    <dgm:pt modelId="{CDA8AA20-D23A-4D0E-87C4-0F3239883A3E}" type="pres">
      <dgm:prSet presAssocID="{DB8501E6-114C-4EA2-9B4E-D385B1A281DD}" presName="rootText" presStyleLbl="node3" presStyleIdx="5" presStyleCnt="9" custScaleX="132264" custScaleY="181648">
        <dgm:presLayoutVars>
          <dgm:chPref val="3"/>
        </dgm:presLayoutVars>
      </dgm:prSet>
      <dgm:spPr/>
    </dgm:pt>
    <dgm:pt modelId="{17F2E1B0-5BAD-4DA7-BB19-01B43D701143}" type="pres">
      <dgm:prSet presAssocID="{DB8501E6-114C-4EA2-9B4E-D385B1A281DD}" presName="rootConnector" presStyleLbl="node3" presStyleIdx="5" presStyleCnt="9"/>
      <dgm:spPr/>
    </dgm:pt>
    <dgm:pt modelId="{73061569-5DAD-4A5C-817D-A73EE5A90DBC}" type="pres">
      <dgm:prSet presAssocID="{DB8501E6-114C-4EA2-9B4E-D385B1A281DD}" presName="hierChild4" presStyleCnt="0"/>
      <dgm:spPr/>
    </dgm:pt>
    <dgm:pt modelId="{E622D8F7-9885-4D9E-9B5F-2CBF4634ED5E}" type="pres">
      <dgm:prSet presAssocID="{DB8501E6-114C-4EA2-9B4E-D385B1A281DD}" presName="hierChild5" presStyleCnt="0"/>
      <dgm:spPr/>
    </dgm:pt>
    <dgm:pt modelId="{5D3810B7-295D-459C-9E27-40EACD4B92A7}" type="pres">
      <dgm:prSet presAssocID="{698E3D0D-B052-4455-B84B-A7B825A460E3}" presName="Name37" presStyleLbl="parChTrans1D3" presStyleIdx="6" presStyleCnt="9"/>
      <dgm:spPr/>
    </dgm:pt>
    <dgm:pt modelId="{3E3F32ED-C78D-4293-B3B4-9AA3B009AE29}" type="pres">
      <dgm:prSet presAssocID="{FD5AA047-CE65-47C5-B7BA-A9E62F1BD2CB}" presName="hierRoot2" presStyleCnt="0">
        <dgm:presLayoutVars>
          <dgm:hierBranch val="init"/>
        </dgm:presLayoutVars>
      </dgm:prSet>
      <dgm:spPr/>
    </dgm:pt>
    <dgm:pt modelId="{4BEDA80A-CB5C-4089-ABBD-749A9FB5B9DA}" type="pres">
      <dgm:prSet presAssocID="{FD5AA047-CE65-47C5-B7BA-A9E62F1BD2CB}" presName="rootComposite" presStyleCnt="0"/>
      <dgm:spPr/>
    </dgm:pt>
    <dgm:pt modelId="{30443A23-D729-4EE0-866E-19A3F095D35A}" type="pres">
      <dgm:prSet presAssocID="{FD5AA047-CE65-47C5-B7BA-A9E62F1BD2CB}" presName="rootText" presStyleLbl="node3" presStyleIdx="6" presStyleCnt="9" custScaleX="132264" custScaleY="186386">
        <dgm:presLayoutVars>
          <dgm:chPref val="3"/>
        </dgm:presLayoutVars>
      </dgm:prSet>
      <dgm:spPr/>
    </dgm:pt>
    <dgm:pt modelId="{C02ED5C9-1E3D-41BD-8125-96A22E79C0B7}" type="pres">
      <dgm:prSet presAssocID="{FD5AA047-CE65-47C5-B7BA-A9E62F1BD2CB}" presName="rootConnector" presStyleLbl="node3" presStyleIdx="6" presStyleCnt="9"/>
      <dgm:spPr/>
    </dgm:pt>
    <dgm:pt modelId="{38E9923D-DB65-4AD0-843D-7E8708C1E5DF}" type="pres">
      <dgm:prSet presAssocID="{FD5AA047-CE65-47C5-B7BA-A9E62F1BD2CB}" presName="hierChild4" presStyleCnt="0"/>
      <dgm:spPr/>
    </dgm:pt>
    <dgm:pt modelId="{BF72C0EB-AA3E-4180-9728-B11C6BD1847A}" type="pres">
      <dgm:prSet presAssocID="{FD5AA047-CE65-47C5-B7BA-A9E62F1BD2CB}" presName="hierChild5" presStyleCnt="0"/>
      <dgm:spPr/>
    </dgm:pt>
    <dgm:pt modelId="{488BAE1A-DEA0-477A-8CC6-914AA97FAC9F}" type="pres">
      <dgm:prSet presAssocID="{E1F37301-C13F-499F-9623-941AEF615EDE}" presName="hierChild5" presStyleCnt="0"/>
      <dgm:spPr/>
    </dgm:pt>
    <dgm:pt modelId="{BB8028A7-A4C0-45C7-8BCE-AEFA807E5F31}" type="pres">
      <dgm:prSet presAssocID="{205F4793-5F0D-4843-96F5-B0C3006EB442}" presName="Name37" presStyleLbl="parChTrans1D2" presStyleIdx="3" presStyleCnt="4"/>
      <dgm:spPr/>
    </dgm:pt>
    <dgm:pt modelId="{D323DF0E-6442-4CD9-828F-66E592EAD9F4}" type="pres">
      <dgm:prSet presAssocID="{5B6F7340-C023-439A-B04C-97F45CCD8D06}" presName="hierRoot2" presStyleCnt="0">
        <dgm:presLayoutVars>
          <dgm:hierBranch val="init"/>
        </dgm:presLayoutVars>
      </dgm:prSet>
      <dgm:spPr/>
    </dgm:pt>
    <dgm:pt modelId="{FADF2F29-D304-4365-AD16-65957880F697}" type="pres">
      <dgm:prSet presAssocID="{5B6F7340-C023-439A-B04C-97F45CCD8D06}" presName="rootComposite" presStyleCnt="0"/>
      <dgm:spPr/>
    </dgm:pt>
    <dgm:pt modelId="{C6A051C1-FA20-4A61-8141-F0684A84D86D}" type="pres">
      <dgm:prSet presAssocID="{5B6F7340-C023-439A-B04C-97F45CCD8D06}" presName="rootText" presStyleLbl="node2" presStyleIdx="3" presStyleCnt="4" custScaleX="168677" custScaleY="149482">
        <dgm:presLayoutVars>
          <dgm:chPref val="3"/>
        </dgm:presLayoutVars>
      </dgm:prSet>
      <dgm:spPr/>
    </dgm:pt>
    <dgm:pt modelId="{ADA46131-0EF7-49EA-A2C8-4316890C967C}" type="pres">
      <dgm:prSet presAssocID="{5B6F7340-C023-439A-B04C-97F45CCD8D06}" presName="rootConnector" presStyleLbl="node2" presStyleIdx="3" presStyleCnt="4"/>
      <dgm:spPr/>
    </dgm:pt>
    <dgm:pt modelId="{2AB09CC8-9152-45BB-ADF8-DE07BA619CCB}" type="pres">
      <dgm:prSet presAssocID="{5B6F7340-C023-439A-B04C-97F45CCD8D06}" presName="hierChild4" presStyleCnt="0"/>
      <dgm:spPr/>
    </dgm:pt>
    <dgm:pt modelId="{C395E80B-E5BB-4034-898D-F6887880EB61}" type="pres">
      <dgm:prSet presAssocID="{DBC1E5A8-EF0E-4C81-8305-EF22E5E141E4}" presName="Name37" presStyleLbl="parChTrans1D3" presStyleIdx="7" presStyleCnt="9"/>
      <dgm:spPr/>
    </dgm:pt>
    <dgm:pt modelId="{15511C05-A567-404B-9E50-8F3D63203815}" type="pres">
      <dgm:prSet presAssocID="{4ABFFF1B-FDD9-44CB-8E06-5BC861939385}" presName="hierRoot2" presStyleCnt="0">
        <dgm:presLayoutVars>
          <dgm:hierBranch val="init"/>
        </dgm:presLayoutVars>
      </dgm:prSet>
      <dgm:spPr/>
    </dgm:pt>
    <dgm:pt modelId="{06033D6A-975D-421B-9C46-053031841ADA}" type="pres">
      <dgm:prSet presAssocID="{4ABFFF1B-FDD9-44CB-8E06-5BC861939385}" presName="rootComposite" presStyleCnt="0"/>
      <dgm:spPr/>
    </dgm:pt>
    <dgm:pt modelId="{CFEE37C0-4BBF-4137-AD0C-51862FD5CF41}" type="pres">
      <dgm:prSet presAssocID="{4ABFFF1B-FDD9-44CB-8E06-5BC861939385}" presName="rootText" presStyleLbl="node3" presStyleIdx="7" presStyleCnt="9" custScaleX="131340" custScaleY="185719">
        <dgm:presLayoutVars>
          <dgm:chPref val="3"/>
        </dgm:presLayoutVars>
      </dgm:prSet>
      <dgm:spPr/>
    </dgm:pt>
    <dgm:pt modelId="{ACC9C46C-E2A0-42E4-9152-523E0007BB29}" type="pres">
      <dgm:prSet presAssocID="{4ABFFF1B-FDD9-44CB-8E06-5BC861939385}" presName="rootConnector" presStyleLbl="node3" presStyleIdx="7" presStyleCnt="9"/>
      <dgm:spPr/>
    </dgm:pt>
    <dgm:pt modelId="{851487C9-13D2-43C0-BFFB-F8FF86C651D5}" type="pres">
      <dgm:prSet presAssocID="{4ABFFF1B-FDD9-44CB-8E06-5BC861939385}" presName="hierChild4" presStyleCnt="0"/>
      <dgm:spPr/>
    </dgm:pt>
    <dgm:pt modelId="{3DA3BE9B-E794-450A-94D3-044A4CEC7422}" type="pres">
      <dgm:prSet presAssocID="{4ABFFF1B-FDD9-44CB-8E06-5BC861939385}" presName="hierChild5" presStyleCnt="0"/>
      <dgm:spPr/>
    </dgm:pt>
    <dgm:pt modelId="{93DE9EC6-FFF7-4808-B5CF-39BC3582CF99}" type="pres">
      <dgm:prSet presAssocID="{46EB4DE5-A1E5-49A2-B7EA-A799ADD3EAB7}" presName="Name37" presStyleLbl="parChTrans1D3" presStyleIdx="8" presStyleCnt="9"/>
      <dgm:spPr/>
    </dgm:pt>
    <dgm:pt modelId="{A86607BF-CD71-479A-9F43-67BA732E7BE3}" type="pres">
      <dgm:prSet presAssocID="{D16DD7BD-3F6C-41CD-9C56-16D605560A94}" presName="hierRoot2" presStyleCnt="0">
        <dgm:presLayoutVars>
          <dgm:hierBranch val="init"/>
        </dgm:presLayoutVars>
      </dgm:prSet>
      <dgm:spPr/>
    </dgm:pt>
    <dgm:pt modelId="{279C80BE-D6D2-4558-A3A6-776AA417F222}" type="pres">
      <dgm:prSet presAssocID="{D16DD7BD-3F6C-41CD-9C56-16D605560A94}" presName="rootComposite" presStyleCnt="0"/>
      <dgm:spPr/>
    </dgm:pt>
    <dgm:pt modelId="{427E6C45-FAD5-4995-A9EB-BBC0AA859A2D}" type="pres">
      <dgm:prSet presAssocID="{D16DD7BD-3F6C-41CD-9C56-16D605560A94}" presName="rootText" presStyleLbl="node3" presStyleIdx="8" presStyleCnt="9" custScaleX="129977" custScaleY="181012">
        <dgm:presLayoutVars>
          <dgm:chPref val="3"/>
        </dgm:presLayoutVars>
      </dgm:prSet>
      <dgm:spPr/>
    </dgm:pt>
    <dgm:pt modelId="{CA9A171F-1EDC-4990-B1AD-955D248CD0E3}" type="pres">
      <dgm:prSet presAssocID="{D16DD7BD-3F6C-41CD-9C56-16D605560A94}" presName="rootConnector" presStyleLbl="node3" presStyleIdx="8" presStyleCnt="9"/>
      <dgm:spPr/>
    </dgm:pt>
    <dgm:pt modelId="{554E319D-3B21-42DF-910B-E2CE976E07D6}" type="pres">
      <dgm:prSet presAssocID="{D16DD7BD-3F6C-41CD-9C56-16D605560A94}" presName="hierChild4" presStyleCnt="0"/>
      <dgm:spPr/>
    </dgm:pt>
    <dgm:pt modelId="{ABC4B316-B0E8-42C5-BF32-9FCEDA2D76D7}" type="pres">
      <dgm:prSet presAssocID="{D16DD7BD-3F6C-41CD-9C56-16D605560A94}" presName="hierChild5" presStyleCnt="0"/>
      <dgm:spPr/>
    </dgm:pt>
    <dgm:pt modelId="{4064ECD2-4C61-4154-83B4-374F7A9AAB2F}" type="pres">
      <dgm:prSet presAssocID="{5B6F7340-C023-439A-B04C-97F45CCD8D06}" presName="hierChild5" presStyleCnt="0"/>
      <dgm:spPr/>
    </dgm:pt>
    <dgm:pt modelId="{5AB0BB99-339B-41BB-A96E-C80417C5D40E}" type="pres">
      <dgm:prSet presAssocID="{EBA9FEAC-E85E-456C-8B51-6BE7AD3BB17C}" presName="hierChild3" presStyleCnt="0"/>
      <dgm:spPr/>
    </dgm:pt>
  </dgm:ptLst>
  <dgm:cxnLst>
    <dgm:cxn modelId="{D2BE7607-29C2-4C8E-BA35-944E8156AB63}" srcId="{E1F37301-C13F-499F-9623-941AEF615EDE}" destId="{DB8501E6-114C-4EA2-9B4E-D385B1A281DD}" srcOrd="0" destOrd="0" parTransId="{42A2E051-ECBE-4C59-8928-0B19E1AC4BAD}" sibTransId="{654D5502-AD68-4303-BCDC-7074A8EE1293}"/>
    <dgm:cxn modelId="{3096C408-B9E1-4F71-AD4C-631FB75BA450}" type="presOf" srcId="{DB8501E6-114C-4EA2-9B4E-D385B1A281DD}" destId="{17F2E1B0-5BAD-4DA7-BB19-01B43D701143}" srcOrd="1" destOrd="0" presId="urn:microsoft.com/office/officeart/2005/8/layout/orgChart1"/>
    <dgm:cxn modelId="{D24C8809-5020-4B1A-A7D1-A2B159D243E6}" type="presOf" srcId="{FD5AA047-CE65-47C5-B7BA-A9E62F1BD2CB}" destId="{30443A23-D729-4EE0-866E-19A3F095D35A}" srcOrd="0" destOrd="0" presId="urn:microsoft.com/office/officeart/2005/8/layout/orgChart1"/>
    <dgm:cxn modelId="{8E077E11-BA5C-4EB1-B11F-17E76C6B0B00}" srcId="{DB3A6710-21F8-49C8-BB2A-FB325DEFC5D0}" destId="{3BD09E4A-DBF5-4840-B58B-39975D617F99}" srcOrd="1" destOrd="0" parTransId="{018156A3-C209-4036-B683-D5831EE26621}" sibTransId="{169872C4-9CEA-465C-9693-FF6D5B8F9D2E}"/>
    <dgm:cxn modelId="{EF31D620-DDDA-4F7D-A4E2-84E5FDDC0EB4}" type="presOf" srcId="{42A2E051-ECBE-4C59-8928-0B19E1AC4BAD}" destId="{6B02DE15-844B-45F7-9EDA-618C067F724B}" srcOrd="0" destOrd="0" presId="urn:microsoft.com/office/officeart/2005/8/layout/orgChart1"/>
    <dgm:cxn modelId="{330AE322-714A-4E6B-9C30-8F359B50591B}" type="presOf" srcId="{4F3D1D69-6098-4AD4-800C-56D147992F8C}" destId="{C49CD6CF-9484-4938-9290-4BC77D952560}" srcOrd="0" destOrd="0" presId="urn:microsoft.com/office/officeart/2005/8/layout/orgChart1"/>
    <dgm:cxn modelId="{C451C024-5983-4D66-A225-E749ADBFFFBD}" srcId="{5B6F7340-C023-439A-B04C-97F45CCD8D06}" destId="{4ABFFF1B-FDD9-44CB-8E06-5BC861939385}" srcOrd="0" destOrd="0" parTransId="{DBC1E5A8-EF0E-4C81-8305-EF22E5E141E4}" sibTransId="{591C20ED-6A6C-467B-80A9-096FF5ABBC43}"/>
    <dgm:cxn modelId="{18495226-3E49-495F-97F8-95DE7ABBA226}" type="presOf" srcId="{1F9A0E6B-2E83-4CD0-B384-48C7050A5192}" destId="{B65EFF57-90D0-40B2-BA82-2FD577EB4E4D}" srcOrd="1" destOrd="0" presId="urn:microsoft.com/office/officeart/2005/8/layout/orgChart1"/>
    <dgm:cxn modelId="{5C17F932-C709-4EE1-87D9-B1B5826A4E78}" type="presOf" srcId="{70B2AA37-30C4-499A-98DC-4E3E1ECFC94E}" destId="{7B6189B2-C89B-424C-AE8F-A26449A4CE0F}" srcOrd="0" destOrd="0" presId="urn:microsoft.com/office/officeart/2005/8/layout/orgChart1"/>
    <dgm:cxn modelId="{FA833E38-7F31-40A4-AD5A-E6895BDC5DE2}" srcId="{69EE4BA1-FD91-49B3-B1B5-6D7B6B122230}" destId="{1F9A0E6B-2E83-4CD0-B384-48C7050A5192}" srcOrd="0" destOrd="0" parTransId="{7310D038-208A-4224-8560-C8BE4E38C5A0}" sibTransId="{D6E17274-A3BB-4451-9C5E-B4A7D0321656}"/>
    <dgm:cxn modelId="{01D7693A-91E0-4948-932C-153A15A8BC9A}" type="presOf" srcId="{5B6F7340-C023-439A-B04C-97F45CCD8D06}" destId="{ADA46131-0EF7-49EA-A2C8-4316890C967C}" srcOrd="1" destOrd="0" presId="urn:microsoft.com/office/officeart/2005/8/layout/orgChart1"/>
    <dgm:cxn modelId="{F5F20F3E-8C3A-4011-B5E8-BEB22189257B}" type="presOf" srcId="{DBC1E5A8-EF0E-4C81-8305-EF22E5E141E4}" destId="{C395E80B-E5BB-4034-898D-F6887880EB61}" srcOrd="0" destOrd="0" presId="urn:microsoft.com/office/officeart/2005/8/layout/orgChart1"/>
    <dgm:cxn modelId="{D5D6543E-46F0-478E-9760-D149E1B7AA50}" type="presOf" srcId="{97E1AF18-AF00-4723-90A7-EEAF44B69340}" destId="{ABD3CB45-2CFB-4E2E-9B13-8EB1A7F41194}" srcOrd="0" destOrd="0" presId="urn:microsoft.com/office/officeart/2005/8/layout/orgChart1"/>
    <dgm:cxn modelId="{39C97B5B-A815-4CE2-A813-974F48525028}" type="presOf" srcId="{5B6F7340-C023-439A-B04C-97F45CCD8D06}" destId="{C6A051C1-FA20-4A61-8141-F0684A84D86D}" srcOrd="0" destOrd="0" presId="urn:microsoft.com/office/officeart/2005/8/layout/orgChart1"/>
    <dgm:cxn modelId="{1C5BF05C-E26F-4A18-AACE-7BEA0A320DAB}" type="presOf" srcId="{EBA9FEAC-E85E-456C-8B51-6BE7AD3BB17C}" destId="{984B08AE-6A39-41D0-AF73-DE634BC51C18}" srcOrd="0" destOrd="0" presId="urn:microsoft.com/office/officeart/2005/8/layout/orgChart1"/>
    <dgm:cxn modelId="{732B745F-EB15-4CF3-B436-0A75A08A17FE}" type="presOf" srcId="{F23A53AE-96CF-4A88-A5CD-64DCBA82868C}" destId="{B8FEB8B7-8013-4C7E-9403-1923FB2354AC}" srcOrd="0" destOrd="0" presId="urn:microsoft.com/office/officeart/2005/8/layout/orgChart1"/>
    <dgm:cxn modelId="{E69DFB66-2047-462C-9913-AEADF42235D4}" type="presOf" srcId="{D16DD7BD-3F6C-41CD-9C56-16D605560A94}" destId="{CA9A171F-1EDC-4990-B1AD-955D248CD0E3}" srcOrd="1" destOrd="0" presId="urn:microsoft.com/office/officeart/2005/8/layout/orgChart1"/>
    <dgm:cxn modelId="{D95ADB6A-BF0B-4047-9BD4-ABEFB16FC894}" srcId="{EBA9FEAC-E85E-456C-8B51-6BE7AD3BB17C}" destId="{69EE4BA1-FD91-49B3-B1B5-6D7B6B122230}" srcOrd="0" destOrd="0" parTransId="{DD5BCE35-34C4-4E33-BC31-54689C1E4DC3}" sibTransId="{89F3CFCA-A8AF-4B4F-8BD6-C635C13F7DFC}"/>
    <dgm:cxn modelId="{92DE6C6D-E3F8-44E0-B47B-3606B5D7DFDE}" type="presOf" srcId="{FD5AA047-CE65-47C5-B7BA-A9E62F1BD2CB}" destId="{C02ED5C9-1E3D-41BD-8125-96A22E79C0B7}" srcOrd="1" destOrd="0" presId="urn:microsoft.com/office/officeart/2005/8/layout/orgChart1"/>
    <dgm:cxn modelId="{8A4FCA72-F7A0-402B-8DA8-469EEFF22BB1}" type="presOf" srcId="{69EE4BA1-FD91-49B3-B1B5-6D7B6B122230}" destId="{5499F09C-8A2B-433A-9731-8FC64B879C18}" srcOrd="1" destOrd="0" presId="urn:microsoft.com/office/officeart/2005/8/layout/orgChart1"/>
    <dgm:cxn modelId="{DF8B2E73-95A0-4FA4-95C8-474E2FB1ECEB}" type="presOf" srcId="{DD5BCE35-34C4-4E33-BC31-54689C1E4DC3}" destId="{BA8F7BF1-0E68-4628-8B02-C6077E16AE4F}" srcOrd="0" destOrd="0" presId="urn:microsoft.com/office/officeart/2005/8/layout/orgChart1"/>
    <dgm:cxn modelId="{590A5053-8F27-4892-A323-B0C311344E2F}" srcId="{EBA9FEAC-E85E-456C-8B51-6BE7AD3BB17C}" destId="{E1F37301-C13F-499F-9623-941AEF615EDE}" srcOrd="2" destOrd="0" parTransId="{70B2AA37-30C4-499A-98DC-4E3E1ECFC94E}" sibTransId="{3C48CE97-6C18-495E-8D52-6CA40DC23724}"/>
    <dgm:cxn modelId="{E97E9F53-01D0-458B-A65E-5DA5634DB2A2}" type="presOf" srcId="{4ABFFF1B-FDD9-44CB-8E06-5BC861939385}" destId="{CFEE37C0-4BBF-4137-AD0C-51862FD5CF41}" srcOrd="0" destOrd="0" presId="urn:microsoft.com/office/officeart/2005/8/layout/orgChart1"/>
    <dgm:cxn modelId="{71E73255-877C-47F1-9511-57674D5215D7}" type="presOf" srcId="{DB3A6710-21F8-49C8-BB2A-FB325DEFC5D0}" destId="{85813F80-C4D3-4B72-AFA5-B4403E67AA81}" srcOrd="0" destOrd="0" presId="urn:microsoft.com/office/officeart/2005/8/layout/orgChart1"/>
    <dgm:cxn modelId="{F3695E76-413D-4DCD-8890-01604AD7D3A4}" type="presOf" srcId="{3BD09E4A-DBF5-4840-B58B-39975D617F99}" destId="{16616761-A67E-4E75-8897-E6D4A47074DB}" srcOrd="1" destOrd="0" presId="urn:microsoft.com/office/officeart/2005/8/layout/orgChart1"/>
    <dgm:cxn modelId="{362CA856-F3FF-4D08-A651-73D3F5D908EA}" type="presOf" srcId="{BFBA3A0B-8AAC-4491-BD52-80BD5367AB88}" destId="{4EE82AB8-97E2-4E13-A204-07CCC7E0A82B}" srcOrd="0" destOrd="0" presId="urn:microsoft.com/office/officeart/2005/8/layout/orgChart1"/>
    <dgm:cxn modelId="{7696DC7C-7905-4B48-B31B-D31B1AF02F97}" type="presOf" srcId="{205F4793-5F0D-4843-96F5-B0C3006EB442}" destId="{BB8028A7-A4C0-45C7-8BCE-AEFA807E5F31}" srcOrd="0" destOrd="0" presId="urn:microsoft.com/office/officeart/2005/8/layout/orgChart1"/>
    <dgm:cxn modelId="{BB3C1A7E-FF7C-4F61-BDAB-49A8EA023869}" srcId="{69EE4BA1-FD91-49B3-B1B5-6D7B6B122230}" destId="{0927487F-A08E-4100-BEA7-34560EB4BA82}" srcOrd="1" destOrd="0" parTransId="{5CE05B09-5A59-493E-AA52-2B08E6119ED0}" sibTransId="{968E2F77-EE71-4A19-962F-5F56DE975C38}"/>
    <dgm:cxn modelId="{18922984-287D-42F8-BB77-418B8C8E5BF1}" srcId="{C9C7CDF7-09AA-4757-A754-9E50D32B70D4}" destId="{EBA9FEAC-E85E-456C-8B51-6BE7AD3BB17C}" srcOrd="0" destOrd="0" parTransId="{4A80A8D2-E9E7-42E5-ADDA-B59BEA6CA90D}" sibTransId="{AD6076D3-5F00-4BFC-9EFF-7EB9F17EB4F1}"/>
    <dgm:cxn modelId="{8592A486-9C2F-4EDD-9429-D9E5B7EEDC1B}" type="presOf" srcId="{E1F37301-C13F-499F-9623-941AEF615EDE}" destId="{CBE943F8-5E86-44F8-B44C-6DA594CF1C77}" srcOrd="0" destOrd="0" presId="urn:microsoft.com/office/officeart/2005/8/layout/orgChart1"/>
    <dgm:cxn modelId="{BC21E588-8712-4BEA-AC3D-3CAA08DED656}" type="presOf" srcId="{E1F37301-C13F-499F-9623-941AEF615EDE}" destId="{18F79EFE-00B8-4836-9090-997F774A2B95}" srcOrd="1" destOrd="0" presId="urn:microsoft.com/office/officeart/2005/8/layout/orgChart1"/>
    <dgm:cxn modelId="{C92F4D89-1006-430F-97FB-760006F55AF0}" srcId="{69EE4BA1-FD91-49B3-B1B5-6D7B6B122230}" destId="{4F3D1D69-6098-4AD4-800C-56D147992F8C}" srcOrd="2" destOrd="0" parTransId="{591966E2-8B19-4A13-969B-1F0156A12F44}" sibTransId="{922FCDF4-79C2-4070-9772-4334F7849CE8}"/>
    <dgm:cxn modelId="{780BEA93-7B49-4274-9658-568C9AD2C0C7}" type="presOf" srcId="{4F3D1D69-6098-4AD4-800C-56D147992F8C}" destId="{A0AD67F9-3C15-41A4-BC62-B275B1177C01}" srcOrd="1" destOrd="0" presId="urn:microsoft.com/office/officeart/2005/8/layout/orgChart1"/>
    <dgm:cxn modelId="{E9823B9B-E659-4DF3-8B7B-E6797C7D5351}" type="presOf" srcId="{0927487F-A08E-4100-BEA7-34560EB4BA82}" destId="{AB495D45-F763-45C2-8EF5-A6E51BA19A1C}" srcOrd="1" destOrd="0" presId="urn:microsoft.com/office/officeart/2005/8/layout/orgChart1"/>
    <dgm:cxn modelId="{9E1C88A0-7089-4553-8DD3-28728882254B}" srcId="{5B6F7340-C023-439A-B04C-97F45CCD8D06}" destId="{D16DD7BD-3F6C-41CD-9C56-16D605560A94}" srcOrd="1" destOrd="0" parTransId="{46EB4DE5-A1E5-49A2-B7EA-A799ADD3EAB7}" sibTransId="{A84FF575-7D80-46C2-BE7D-52BF839E5E82}"/>
    <dgm:cxn modelId="{89B481A3-1A08-494E-AD5F-9D418B4D7A63}" type="presOf" srcId="{018156A3-C209-4036-B683-D5831EE26621}" destId="{B851EF30-96A9-48CD-B837-36FF46F36B34}" srcOrd="0" destOrd="0" presId="urn:microsoft.com/office/officeart/2005/8/layout/orgChart1"/>
    <dgm:cxn modelId="{D3486BA4-48B6-4A7B-9EF6-8522D3608577}" type="presOf" srcId="{591966E2-8B19-4A13-969B-1F0156A12F44}" destId="{01A0D540-5CFD-47CF-918A-A1E3DBA8160E}" srcOrd="0" destOrd="0" presId="urn:microsoft.com/office/officeart/2005/8/layout/orgChart1"/>
    <dgm:cxn modelId="{C7F7B2A4-A8E3-4897-86FE-64D04C3418F5}" srcId="{EBA9FEAC-E85E-456C-8B51-6BE7AD3BB17C}" destId="{5B6F7340-C023-439A-B04C-97F45CCD8D06}" srcOrd="3" destOrd="0" parTransId="{205F4793-5F0D-4843-96F5-B0C3006EB442}" sibTransId="{591C926E-4D90-40DF-A261-02E49C1599DC}"/>
    <dgm:cxn modelId="{3B08F5A4-6223-414C-A0D4-63CF3CF4C708}" type="presOf" srcId="{46EB4DE5-A1E5-49A2-B7EA-A799ADD3EAB7}" destId="{93DE9EC6-FFF7-4808-B5CF-39BC3582CF99}" srcOrd="0" destOrd="0" presId="urn:microsoft.com/office/officeart/2005/8/layout/orgChart1"/>
    <dgm:cxn modelId="{167597B2-2445-41C4-8F8D-A9AECCD4340E}" type="presOf" srcId="{DB8501E6-114C-4EA2-9B4E-D385B1A281DD}" destId="{CDA8AA20-D23A-4D0E-87C4-0F3239883A3E}" srcOrd="0" destOrd="0" presId="urn:microsoft.com/office/officeart/2005/8/layout/orgChart1"/>
    <dgm:cxn modelId="{C5A941B5-6D62-44CD-AF7C-8A1B36380DE8}" type="presOf" srcId="{3BD09E4A-DBF5-4840-B58B-39975D617F99}" destId="{0938CC82-45AB-41B7-A229-AD120737C9A2}" srcOrd="0" destOrd="0" presId="urn:microsoft.com/office/officeart/2005/8/layout/orgChart1"/>
    <dgm:cxn modelId="{7E4DA6B6-CB00-4DDF-8628-C1B7AFCD7D05}" type="presOf" srcId="{97E1AF18-AF00-4723-90A7-EEAF44B69340}" destId="{0FC6FF50-B9C6-41DE-849C-90129065796E}" srcOrd="1" destOrd="0" presId="urn:microsoft.com/office/officeart/2005/8/layout/orgChart1"/>
    <dgm:cxn modelId="{F99454B9-53A6-4BD9-AF3A-FFAE077B0046}" type="presOf" srcId="{EBA9FEAC-E85E-456C-8B51-6BE7AD3BB17C}" destId="{1F77FF23-73D9-4D8D-B1B9-E96D3BD63826}" srcOrd="1" destOrd="0" presId="urn:microsoft.com/office/officeart/2005/8/layout/orgChart1"/>
    <dgm:cxn modelId="{A22F02BB-2E50-4CE2-85E8-5A90450B63BC}" type="presOf" srcId="{4ABFFF1B-FDD9-44CB-8E06-5BC861939385}" destId="{ACC9C46C-E2A0-42E4-9152-523E0007BB29}" srcOrd="1" destOrd="0" presId="urn:microsoft.com/office/officeart/2005/8/layout/orgChart1"/>
    <dgm:cxn modelId="{C1259EBF-4E8B-492E-9ACF-123FBE02258D}" srcId="{DB3A6710-21F8-49C8-BB2A-FB325DEFC5D0}" destId="{97E1AF18-AF00-4723-90A7-EEAF44B69340}" srcOrd="0" destOrd="0" parTransId="{F23A53AE-96CF-4A88-A5CD-64DCBA82868C}" sibTransId="{A40F6F30-ED32-48FB-B362-77A2C1EFD136}"/>
    <dgm:cxn modelId="{F006FCBF-A6F0-42AD-8FD2-3FCACB71ADE3}" type="presOf" srcId="{1F9A0E6B-2E83-4CD0-B384-48C7050A5192}" destId="{9625B03F-A706-4BB8-84BB-41315C7FEBFC}" srcOrd="0" destOrd="0" presId="urn:microsoft.com/office/officeart/2005/8/layout/orgChart1"/>
    <dgm:cxn modelId="{CD7B0DC1-54E3-44F1-B94C-213478308184}" type="presOf" srcId="{5CE05B09-5A59-493E-AA52-2B08E6119ED0}" destId="{8B7E1B9D-D8A1-4B77-A90A-8FED950EBC24}" srcOrd="0" destOrd="0" presId="urn:microsoft.com/office/officeart/2005/8/layout/orgChart1"/>
    <dgm:cxn modelId="{D4DF5CD3-DC67-46E3-BC48-8D7D0FE436B7}" type="presOf" srcId="{69EE4BA1-FD91-49B3-B1B5-6D7B6B122230}" destId="{684655E5-DB18-4063-A66A-2BBFED338441}" srcOrd="0" destOrd="0" presId="urn:microsoft.com/office/officeart/2005/8/layout/orgChart1"/>
    <dgm:cxn modelId="{2FE7C9D3-035B-4ACB-9C97-E7AE082E065D}" type="presOf" srcId="{D16DD7BD-3F6C-41CD-9C56-16D605560A94}" destId="{427E6C45-FAD5-4995-A9EB-BBC0AA859A2D}" srcOrd="0" destOrd="0" presId="urn:microsoft.com/office/officeart/2005/8/layout/orgChart1"/>
    <dgm:cxn modelId="{EDB48DD4-9827-4A56-BC60-0E4B89F1D1D0}" type="presOf" srcId="{0927487F-A08E-4100-BEA7-34560EB4BA82}" destId="{AFBAD79F-ECCB-4126-87AE-E373AEF8D138}" srcOrd="0" destOrd="0" presId="urn:microsoft.com/office/officeart/2005/8/layout/orgChart1"/>
    <dgm:cxn modelId="{F23D06DB-5964-47A2-95EC-6AE2DBD00908}" type="presOf" srcId="{7310D038-208A-4224-8560-C8BE4E38C5A0}" destId="{759B00D1-6D90-47ED-AAF3-71818DCE68B8}" srcOrd="0" destOrd="0" presId="urn:microsoft.com/office/officeart/2005/8/layout/orgChart1"/>
    <dgm:cxn modelId="{361F33DE-33B0-416A-82BD-910E522EF8D1}" type="presOf" srcId="{698E3D0D-B052-4455-B84B-A7B825A460E3}" destId="{5D3810B7-295D-459C-9E27-40EACD4B92A7}" srcOrd="0" destOrd="0" presId="urn:microsoft.com/office/officeart/2005/8/layout/orgChart1"/>
    <dgm:cxn modelId="{5CE4D7E6-4710-4110-BED4-B073F5D126E3}" srcId="{E1F37301-C13F-499F-9623-941AEF615EDE}" destId="{FD5AA047-CE65-47C5-B7BA-A9E62F1BD2CB}" srcOrd="1" destOrd="0" parTransId="{698E3D0D-B052-4455-B84B-A7B825A460E3}" sibTransId="{9BC990D6-BAE1-42A1-9611-7D2407797A7C}"/>
    <dgm:cxn modelId="{D5317EE8-1F7E-44AE-82A5-8C8B06D211A9}" type="presOf" srcId="{DB3A6710-21F8-49C8-BB2A-FB325DEFC5D0}" destId="{514BAF91-DAE1-4896-8299-ECF0DC2BFA7D}" srcOrd="1" destOrd="0" presId="urn:microsoft.com/office/officeart/2005/8/layout/orgChart1"/>
    <dgm:cxn modelId="{CBF969F8-B989-4A10-9546-911CF5553CD9}" type="presOf" srcId="{C9C7CDF7-09AA-4757-A754-9E50D32B70D4}" destId="{E17BAA22-BADB-474E-A491-3089A8431553}" srcOrd="0" destOrd="0" presId="urn:microsoft.com/office/officeart/2005/8/layout/orgChart1"/>
    <dgm:cxn modelId="{AD48D2FA-0743-4112-B302-5AEF276C601B}" srcId="{EBA9FEAC-E85E-456C-8B51-6BE7AD3BB17C}" destId="{DB3A6710-21F8-49C8-BB2A-FB325DEFC5D0}" srcOrd="1" destOrd="0" parTransId="{BFBA3A0B-8AAC-4491-BD52-80BD5367AB88}" sibTransId="{342D8D8D-C39A-48D2-AAF7-42317DC1726A}"/>
    <dgm:cxn modelId="{A19863C1-2007-4D07-B1D0-E7992A1EBE04}" type="presParOf" srcId="{E17BAA22-BADB-474E-A491-3089A8431553}" destId="{D034DE63-BC23-44AE-ADA5-964BE04EC8D7}" srcOrd="0" destOrd="0" presId="urn:microsoft.com/office/officeart/2005/8/layout/orgChart1"/>
    <dgm:cxn modelId="{E47FDD14-CBA0-48FE-9844-E8F3943C03F7}" type="presParOf" srcId="{D034DE63-BC23-44AE-ADA5-964BE04EC8D7}" destId="{3459CC52-AD39-4DBC-BF41-C653160E6778}" srcOrd="0" destOrd="0" presId="urn:microsoft.com/office/officeart/2005/8/layout/orgChart1"/>
    <dgm:cxn modelId="{A992986D-164C-49A3-A1CA-B7E813A7F0C8}" type="presParOf" srcId="{3459CC52-AD39-4DBC-BF41-C653160E6778}" destId="{984B08AE-6A39-41D0-AF73-DE634BC51C18}" srcOrd="0" destOrd="0" presId="urn:microsoft.com/office/officeart/2005/8/layout/orgChart1"/>
    <dgm:cxn modelId="{5506505D-2C4A-4730-935F-53B16D387029}" type="presParOf" srcId="{3459CC52-AD39-4DBC-BF41-C653160E6778}" destId="{1F77FF23-73D9-4D8D-B1B9-E96D3BD63826}" srcOrd="1" destOrd="0" presId="urn:microsoft.com/office/officeart/2005/8/layout/orgChart1"/>
    <dgm:cxn modelId="{AE1DF86B-2DC5-4B09-8292-4482B576C44B}" type="presParOf" srcId="{D034DE63-BC23-44AE-ADA5-964BE04EC8D7}" destId="{737E8341-7CC1-4035-919A-33A86CE8D093}" srcOrd="1" destOrd="0" presId="urn:microsoft.com/office/officeart/2005/8/layout/orgChart1"/>
    <dgm:cxn modelId="{3853D75B-154D-42AF-A583-44CD32FD3339}" type="presParOf" srcId="{737E8341-7CC1-4035-919A-33A86CE8D093}" destId="{BA8F7BF1-0E68-4628-8B02-C6077E16AE4F}" srcOrd="0" destOrd="0" presId="urn:microsoft.com/office/officeart/2005/8/layout/orgChart1"/>
    <dgm:cxn modelId="{2154C050-1E94-4374-AA8A-963132D2886F}" type="presParOf" srcId="{737E8341-7CC1-4035-919A-33A86CE8D093}" destId="{294ED857-FAA6-46FD-B011-4A58815E4B7D}" srcOrd="1" destOrd="0" presId="urn:microsoft.com/office/officeart/2005/8/layout/orgChart1"/>
    <dgm:cxn modelId="{D7089CAE-A8E8-4E33-B857-26390DD0AB68}" type="presParOf" srcId="{294ED857-FAA6-46FD-B011-4A58815E4B7D}" destId="{68068B3A-E9CC-4B50-9BCC-33890E0EBD9A}" srcOrd="0" destOrd="0" presId="urn:microsoft.com/office/officeart/2005/8/layout/orgChart1"/>
    <dgm:cxn modelId="{C3D6679C-5FF5-4A7A-943A-A5ABB5C84E14}" type="presParOf" srcId="{68068B3A-E9CC-4B50-9BCC-33890E0EBD9A}" destId="{684655E5-DB18-4063-A66A-2BBFED338441}" srcOrd="0" destOrd="0" presId="urn:microsoft.com/office/officeart/2005/8/layout/orgChart1"/>
    <dgm:cxn modelId="{D90A226A-43F8-4EB7-86F3-9DB55C55B720}" type="presParOf" srcId="{68068B3A-E9CC-4B50-9BCC-33890E0EBD9A}" destId="{5499F09C-8A2B-433A-9731-8FC64B879C18}" srcOrd="1" destOrd="0" presId="urn:microsoft.com/office/officeart/2005/8/layout/orgChart1"/>
    <dgm:cxn modelId="{A8BCE989-986D-452B-852A-FE382B9CE673}" type="presParOf" srcId="{294ED857-FAA6-46FD-B011-4A58815E4B7D}" destId="{FABC4600-321D-40F6-91BC-68D53062AC08}" srcOrd="1" destOrd="0" presId="urn:microsoft.com/office/officeart/2005/8/layout/orgChart1"/>
    <dgm:cxn modelId="{9F282A3E-3DD0-494C-91C7-C5030040666A}" type="presParOf" srcId="{FABC4600-321D-40F6-91BC-68D53062AC08}" destId="{759B00D1-6D90-47ED-AAF3-71818DCE68B8}" srcOrd="0" destOrd="0" presId="urn:microsoft.com/office/officeart/2005/8/layout/orgChart1"/>
    <dgm:cxn modelId="{9C56D7D6-C328-4661-AFEB-03A1B7205015}" type="presParOf" srcId="{FABC4600-321D-40F6-91BC-68D53062AC08}" destId="{5B22CC6C-44BD-4985-A12C-F17A2948A8D3}" srcOrd="1" destOrd="0" presId="urn:microsoft.com/office/officeart/2005/8/layout/orgChart1"/>
    <dgm:cxn modelId="{D2EBCC6C-7397-454F-A564-9DE460CFB383}" type="presParOf" srcId="{5B22CC6C-44BD-4985-A12C-F17A2948A8D3}" destId="{174D5637-7C79-4760-86C3-CBA70015188E}" srcOrd="0" destOrd="0" presId="urn:microsoft.com/office/officeart/2005/8/layout/orgChart1"/>
    <dgm:cxn modelId="{5F6FF423-0725-491C-9380-E9F547945098}" type="presParOf" srcId="{174D5637-7C79-4760-86C3-CBA70015188E}" destId="{9625B03F-A706-4BB8-84BB-41315C7FEBFC}" srcOrd="0" destOrd="0" presId="urn:microsoft.com/office/officeart/2005/8/layout/orgChart1"/>
    <dgm:cxn modelId="{D6F30061-B41A-4060-969D-BA0339261D8E}" type="presParOf" srcId="{174D5637-7C79-4760-86C3-CBA70015188E}" destId="{B65EFF57-90D0-40B2-BA82-2FD577EB4E4D}" srcOrd="1" destOrd="0" presId="urn:microsoft.com/office/officeart/2005/8/layout/orgChart1"/>
    <dgm:cxn modelId="{6EAF7515-E929-42F3-AA9D-00D35BA75A21}" type="presParOf" srcId="{5B22CC6C-44BD-4985-A12C-F17A2948A8D3}" destId="{9ABCEB53-47B2-4A0C-A435-50D047D490B9}" srcOrd="1" destOrd="0" presId="urn:microsoft.com/office/officeart/2005/8/layout/orgChart1"/>
    <dgm:cxn modelId="{3DA33462-8773-4F0B-B015-32A66AEFBB9E}" type="presParOf" srcId="{5B22CC6C-44BD-4985-A12C-F17A2948A8D3}" destId="{23AFB0C6-BA93-4EC0-8557-A30D4E639D0E}" srcOrd="2" destOrd="0" presId="urn:microsoft.com/office/officeart/2005/8/layout/orgChart1"/>
    <dgm:cxn modelId="{62CD314D-4BD8-4C08-91CD-2F790254C3C8}" type="presParOf" srcId="{FABC4600-321D-40F6-91BC-68D53062AC08}" destId="{8B7E1B9D-D8A1-4B77-A90A-8FED950EBC24}" srcOrd="2" destOrd="0" presId="urn:microsoft.com/office/officeart/2005/8/layout/orgChart1"/>
    <dgm:cxn modelId="{1D793362-EAF9-435D-9B12-DC11FBD96C0D}" type="presParOf" srcId="{FABC4600-321D-40F6-91BC-68D53062AC08}" destId="{3B83D83C-3198-4582-945B-629E04DAA71F}" srcOrd="3" destOrd="0" presId="urn:microsoft.com/office/officeart/2005/8/layout/orgChart1"/>
    <dgm:cxn modelId="{996C8874-479D-4358-A4C8-D46342208193}" type="presParOf" srcId="{3B83D83C-3198-4582-945B-629E04DAA71F}" destId="{6A299EBD-EA62-469E-AE68-F125EE5091DB}" srcOrd="0" destOrd="0" presId="urn:microsoft.com/office/officeart/2005/8/layout/orgChart1"/>
    <dgm:cxn modelId="{C4697C23-61B9-44DF-889B-EEE13B498B4D}" type="presParOf" srcId="{6A299EBD-EA62-469E-AE68-F125EE5091DB}" destId="{AFBAD79F-ECCB-4126-87AE-E373AEF8D138}" srcOrd="0" destOrd="0" presId="urn:microsoft.com/office/officeart/2005/8/layout/orgChart1"/>
    <dgm:cxn modelId="{BB825134-1888-4EE9-860A-532432EC96FD}" type="presParOf" srcId="{6A299EBD-EA62-469E-AE68-F125EE5091DB}" destId="{AB495D45-F763-45C2-8EF5-A6E51BA19A1C}" srcOrd="1" destOrd="0" presId="urn:microsoft.com/office/officeart/2005/8/layout/orgChart1"/>
    <dgm:cxn modelId="{E01D3EE2-3003-43D7-9C02-F330B17E8488}" type="presParOf" srcId="{3B83D83C-3198-4582-945B-629E04DAA71F}" destId="{CFF7B455-C800-4130-8E01-5524695F1956}" srcOrd="1" destOrd="0" presId="urn:microsoft.com/office/officeart/2005/8/layout/orgChart1"/>
    <dgm:cxn modelId="{6F859FE8-8B3E-49DD-AEF5-A5763725F8AA}" type="presParOf" srcId="{3B83D83C-3198-4582-945B-629E04DAA71F}" destId="{041DFCBA-A5E2-45FA-89A6-82E4681638CE}" srcOrd="2" destOrd="0" presId="urn:microsoft.com/office/officeart/2005/8/layout/orgChart1"/>
    <dgm:cxn modelId="{9B4D958B-9561-4C33-BC68-27313E3E1946}" type="presParOf" srcId="{FABC4600-321D-40F6-91BC-68D53062AC08}" destId="{01A0D540-5CFD-47CF-918A-A1E3DBA8160E}" srcOrd="4" destOrd="0" presId="urn:microsoft.com/office/officeart/2005/8/layout/orgChart1"/>
    <dgm:cxn modelId="{9CD9AC06-E562-4A35-96D5-7D6996A37952}" type="presParOf" srcId="{FABC4600-321D-40F6-91BC-68D53062AC08}" destId="{4A1BF499-7C09-4243-B34F-74B8FA5D2B05}" srcOrd="5" destOrd="0" presId="urn:microsoft.com/office/officeart/2005/8/layout/orgChart1"/>
    <dgm:cxn modelId="{054B53D4-1EAE-4DA8-BE33-89F1CE8E37A1}" type="presParOf" srcId="{4A1BF499-7C09-4243-B34F-74B8FA5D2B05}" destId="{A562D915-BFF2-4884-B236-566758092820}" srcOrd="0" destOrd="0" presId="urn:microsoft.com/office/officeart/2005/8/layout/orgChart1"/>
    <dgm:cxn modelId="{FA08227D-9C48-4885-8E75-5CD5956BDF4F}" type="presParOf" srcId="{A562D915-BFF2-4884-B236-566758092820}" destId="{C49CD6CF-9484-4938-9290-4BC77D952560}" srcOrd="0" destOrd="0" presId="urn:microsoft.com/office/officeart/2005/8/layout/orgChart1"/>
    <dgm:cxn modelId="{4A807F75-ADCA-4572-8E73-5C7509F6B8F1}" type="presParOf" srcId="{A562D915-BFF2-4884-B236-566758092820}" destId="{A0AD67F9-3C15-41A4-BC62-B275B1177C01}" srcOrd="1" destOrd="0" presId="urn:microsoft.com/office/officeart/2005/8/layout/orgChart1"/>
    <dgm:cxn modelId="{80E8C427-D370-48D1-B8DD-297FD6FFA4DD}" type="presParOf" srcId="{4A1BF499-7C09-4243-B34F-74B8FA5D2B05}" destId="{38793DD3-453C-4E4E-BF19-2035CD4D3D32}" srcOrd="1" destOrd="0" presId="urn:microsoft.com/office/officeart/2005/8/layout/orgChart1"/>
    <dgm:cxn modelId="{E49D79F1-592D-41E7-860A-79B4C6C2ACEC}" type="presParOf" srcId="{4A1BF499-7C09-4243-B34F-74B8FA5D2B05}" destId="{D2081DB8-95A0-4122-AE5A-C5B564494AF5}" srcOrd="2" destOrd="0" presId="urn:microsoft.com/office/officeart/2005/8/layout/orgChart1"/>
    <dgm:cxn modelId="{82F53E0C-D597-47F7-B5D6-79E4C06670A9}" type="presParOf" srcId="{294ED857-FAA6-46FD-B011-4A58815E4B7D}" destId="{8F347E37-9269-42D8-B5AE-58E39CD254C4}" srcOrd="2" destOrd="0" presId="urn:microsoft.com/office/officeart/2005/8/layout/orgChart1"/>
    <dgm:cxn modelId="{6C413F4F-9F0F-4532-8F7C-AABFBC8111D5}" type="presParOf" srcId="{737E8341-7CC1-4035-919A-33A86CE8D093}" destId="{4EE82AB8-97E2-4E13-A204-07CCC7E0A82B}" srcOrd="2" destOrd="0" presId="urn:microsoft.com/office/officeart/2005/8/layout/orgChart1"/>
    <dgm:cxn modelId="{5610F625-99A9-4AA0-86B8-AB61881032CA}" type="presParOf" srcId="{737E8341-7CC1-4035-919A-33A86CE8D093}" destId="{77792EA9-A35F-44D0-8928-67CA5C0C0B7E}" srcOrd="3" destOrd="0" presId="urn:microsoft.com/office/officeart/2005/8/layout/orgChart1"/>
    <dgm:cxn modelId="{2D4B8F81-FF23-4FB3-BA42-84B0375B5F1D}" type="presParOf" srcId="{77792EA9-A35F-44D0-8928-67CA5C0C0B7E}" destId="{C9C2FA1A-769A-4740-905A-CAEBA87232AA}" srcOrd="0" destOrd="0" presId="urn:microsoft.com/office/officeart/2005/8/layout/orgChart1"/>
    <dgm:cxn modelId="{10BFFE10-2C1B-4765-8218-1E6D0EE5FE5D}" type="presParOf" srcId="{C9C2FA1A-769A-4740-905A-CAEBA87232AA}" destId="{85813F80-C4D3-4B72-AFA5-B4403E67AA81}" srcOrd="0" destOrd="0" presId="urn:microsoft.com/office/officeart/2005/8/layout/orgChart1"/>
    <dgm:cxn modelId="{1D7757FF-1E3B-4B23-BE64-354B00E2251F}" type="presParOf" srcId="{C9C2FA1A-769A-4740-905A-CAEBA87232AA}" destId="{514BAF91-DAE1-4896-8299-ECF0DC2BFA7D}" srcOrd="1" destOrd="0" presId="urn:microsoft.com/office/officeart/2005/8/layout/orgChart1"/>
    <dgm:cxn modelId="{A7A2E052-A397-459C-8867-6F825599B4F1}" type="presParOf" srcId="{77792EA9-A35F-44D0-8928-67CA5C0C0B7E}" destId="{55FF4D4C-40AD-4584-9F92-3F49DDEA99E3}" srcOrd="1" destOrd="0" presId="urn:microsoft.com/office/officeart/2005/8/layout/orgChart1"/>
    <dgm:cxn modelId="{73A64976-CB93-4968-BD7B-7E3F89357105}" type="presParOf" srcId="{55FF4D4C-40AD-4584-9F92-3F49DDEA99E3}" destId="{B8FEB8B7-8013-4C7E-9403-1923FB2354AC}" srcOrd="0" destOrd="0" presId="urn:microsoft.com/office/officeart/2005/8/layout/orgChart1"/>
    <dgm:cxn modelId="{0C57C6AC-A5EC-4B36-8CAD-80EFB9B85459}" type="presParOf" srcId="{55FF4D4C-40AD-4584-9F92-3F49DDEA99E3}" destId="{53BC4474-A670-4D6C-B983-3F8AF42B706E}" srcOrd="1" destOrd="0" presId="urn:microsoft.com/office/officeart/2005/8/layout/orgChart1"/>
    <dgm:cxn modelId="{B9A4FE82-6996-489E-BA9E-C7A913573225}" type="presParOf" srcId="{53BC4474-A670-4D6C-B983-3F8AF42B706E}" destId="{340688E2-1D62-472B-AA19-5314F56CAA18}" srcOrd="0" destOrd="0" presId="urn:microsoft.com/office/officeart/2005/8/layout/orgChart1"/>
    <dgm:cxn modelId="{26446A19-06BD-4455-869C-0F9529F64C88}" type="presParOf" srcId="{340688E2-1D62-472B-AA19-5314F56CAA18}" destId="{ABD3CB45-2CFB-4E2E-9B13-8EB1A7F41194}" srcOrd="0" destOrd="0" presId="urn:microsoft.com/office/officeart/2005/8/layout/orgChart1"/>
    <dgm:cxn modelId="{2F3585EF-13F9-4A82-AF89-709D63CF493A}" type="presParOf" srcId="{340688E2-1D62-472B-AA19-5314F56CAA18}" destId="{0FC6FF50-B9C6-41DE-849C-90129065796E}" srcOrd="1" destOrd="0" presId="urn:microsoft.com/office/officeart/2005/8/layout/orgChart1"/>
    <dgm:cxn modelId="{7C1002AE-59ED-4EC8-ABCE-C47FD4138FA4}" type="presParOf" srcId="{53BC4474-A670-4D6C-B983-3F8AF42B706E}" destId="{A0FA37A0-3FDF-4A6B-BBC9-84A5D7F86A31}" srcOrd="1" destOrd="0" presId="urn:microsoft.com/office/officeart/2005/8/layout/orgChart1"/>
    <dgm:cxn modelId="{5FA437F1-1A5D-4777-ABB3-444AF31EF9C8}" type="presParOf" srcId="{53BC4474-A670-4D6C-B983-3F8AF42B706E}" destId="{EF0200B6-1C90-4B2A-9DB4-C864E7C3D497}" srcOrd="2" destOrd="0" presId="urn:microsoft.com/office/officeart/2005/8/layout/orgChart1"/>
    <dgm:cxn modelId="{27E3E33E-A7AE-4395-A5BB-1A8700ED3BDD}" type="presParOf" srcId="{55FF4D4C-40AD-4584-9F92-3F49DDEA99E3}" destId="{B851EF30-96A9-48CD-B837-36FF46F36B34}" srcOrd="2" destOrd="0" presId="urn:microsoft.com/office/officeart/2005/8/layout/orgChart1"/>
    <dgm:cxn modelId="{CDF787C0-ECFC-49E5-94A3-4B03EB30EF43}" type="presParOf" srcId="{55FF4D4C-40AD-4584-9F92-3F49DDEA99E3}" destId="{2200CCF0-E590-43EA-9C7A-2FE4C0CED8A2}" srcOrd="3" destOrd="0" presId="urn:microsoft.com/office/officeart/2005/8/layout/orgChart1"/>
    <dgm:cxn modelId="{C4D0B611-1C0F-4A0F-9DE1-1B1A0939298C}" type="presParOf" srcId="{2200CCF0-E590-43EA-9C7A-2FE4C0CED8A2}" destId="{433471C8-DFE6-429E-AF85-DEA1D9CAF575}" srcOrd="0" destOrd="0" presId="urn:microsoft.com/office/officeart/2005/8/layout/orgChart1"/>
    <dgm:cxn modelId="{C982A6E2-8E58-4957-AC71-0226143CC188}" type="presParOf" srcId="{433471C8-DFE6-429E-AF85-DEA1D9CAF575}" destId="{0938CC82-45AB-41B7-A229-AD120737C9A2}" srcOrd="0" destOrd="0" presId="urn:microsoft.com/office/officeart/2005/8/layout/orgChart1"/>
    <dgm:cxn modelId="{38C99525-77E4-4F27-A491-210B8A670456}" type="presParOf" srcId="{433471C8-DFE6-429E-AF85-DEA1D9CAF575}" destId="{16616761-A67E-4E75-8897-E6D4A47074DB}" srcOrd="1" destOrd="0" presId="urn:microsoft.com/office/officeart/2005/8/layout/orgChart1"/>
    <dgm:cxn modelId="{AECD679E-050D-40FC-8AE6-B744C03D382E}" type="presParOf" srcId="{2200CCF0-E590-43EA-9C7A-2FE4C0CED8A2}" destId="{7D25F2AF-7E30-4E72-8121-58AB6711A27A}" srcOrd="1" destOrd="0" presId="urn:microsoft.com/office/officeart/2005/8/layout/orgChart1"/>
    <dgm:cxn modelId="{7FC5B219-D2B3-4AA4-99EA-7741B7E4F6CC}" type="presParOf" srcId="{2200CCF0-E590-43EA-9C7A-2FE4C0CED8A2}" destId="{F29FE2CB-0347-4132-B9B9-C304B08A7FE1}" srcOrd="2" destOrd="0" presId="urn:microsoft.com/office/officeart/2005/8/layout/orgChart1"/>
    <dgm:cxn modelId="{2D6E6B1B-5779-482C-8054-F98FC42FB57F}" type="presParOf" srcId="{77792EA9-A35F-44D0-8928-67CA5C0C0B7E}" destId="{3E7EDDD2-1653-4508-A155-3B591B407179}" srcOrd="2" destOrd="0" presId="urn:microsoft.com/office/officeart/2005/8/layout/orgChart1"/>
    <dgm:cxn modelId="{9D5DB590-2DA4-4756-9718-4D32F67F5D0C}" type="presParOf" srcId="{737E8341-7CC1-4035-919A-33A86CE8D093}" destId="{7B6189B2-C89B-424C-AE8F-A26449A4CE0F}" srcOrd="4" destOrd="0" presId="urn:microsoft.com/office/officeart/2005/8/layout/orgChart1"/>
    <dgm:cxn modelId="{518AFD3F-095D-4AC1-AC37-4A5ABFAD395D}" type="presParOf" srcId="{737E8341-7CC1-4035-919A-33A86CE8D093}" destId="{7DF53C33-E193-48D9-A4A7-FB418DE62ED2}" srcOrd="5" destOrd="0" presId="urn:microsoft.com/office/officeart/2005/8/layout/orgChart1"/>
    <dgm:cxn modelId="{8F62810C-082C-4026-84E5-69BFC5F34288}" type="presParOf" srcId="{7DF53C33-E193-48D9-A4A7-FB418DE62ED2}" destId="{593C7E55-EB6D-43E0-8D46-0FAD91EC0718}" srcOrd="0" destOrd="0" presId="urn:microsoft.com/office/officeart/2005/8/layout/orgChart1"/>
    <dgm:cxn modelId="{701885BE-A63F-4281-802B-C8AAB9937935}" type="presParOf" srcId="{593C7E55-EB6D-43E0-8D46-0FAD91EC0718}" destId="{CBE943F8-5E86-44F8-B44C-6DA594CF1C77}" srcOrd="0" destOrd="0" presId="urn:microsoft.com/office/officeart/2005/8/layout/orgChart1"/>
    <dgm:cxn modelId="{A51DE4F5-7C67-4273-BADA-C474B0B8A8F8}" type="presParOf" srcId="{593C7E55-EB6D-43E0-8D46-0FAD91EC0718}" destId="{18F79EFE-00B8-4836-9090-997F774A2B95}" srcOrd="1" destOrd="0" presId="urn:microsoft.com/office/officeart/2005/8/layout/orgChart1"/>
    <dgm:cxn modelId="{03C9C945-72B6-4F23-9E26-FFA1D7DCD53A}" type="presParOf" srcId="{7DF53C33-E193-48D9-A4A7-FB418DE62ED2}" destId="{08213015-E0E1-4632-B6A2-30734F71ECA1}" srcOrd="1" destOrd="0" presId="urn:microsoft.com/office/officeart/2005/8/layout/orgChart1"/>
    <dgm:cxn modelId="{0CBB0A4E-D810-49C9-9CC0-229A27CF9B9D}" type="presParOf" srcId="{08213015-E0E1-4632-B6A2-30734F71ECA1}" destId="{6B02DE15-844B-45F7-9EDA-618C067F724B}" srcOrd="0" destOrd="0" presId="urn:microsoft.com/office/officeart/2005/8/layout/orgChart1"/>
    <dgm:cxn modelId="{0F25EBA0-C469-4E3C-AD38-AF4F87A36395}" type="presParOf" srcId="{08213015-E0E1-4632-B6A2-30734F71ECA1}" destId="{8046922F-A47F-40A4-8E52-3267918CD92A}" srcOrd="1" destOrd="0" presId="urn:microsoft.com/office/officeart/2005/8/layout/orgChart1"/>
    <dgm:cxn modelId="{A0D7B0AF-BB24-4FDF-BE18-14C2FE5B970B}" type="presParOf" srcId="{8046922F-A47F-40A4-8E52-3267918CD92A}" destId="{7D6B5B1E-C87F-441D-B6C2-01E94AF759BE}" srcOrd="0" destOrd="0" presId="urn:microsoft.com/office/officeart/2005/8/layout/orgChart1"/>
    <dgm:cxn modelId="{B32451F3-87AA-4E76-B554-43F7D35C1DDF}" type="presParOf" srcId="{7D6B5B1E-C87F-441D-B6C2-01E94AF759BE}" destId="{CDA8AA20-D23A-4D0E-87C4-0F3239883A3E}" srcOrd="0" destOrd="0" presId="urn:microsoft.com/office/officeart/2005/8/layout/orgChart1"/>
    <dgm:cxn modelId="{27D2B9E6-7AA4-435C-B3B3-249E1EE1BD76}" type="presParOf" srcId="{7D6B5B1E-C87F-441D-B6C2-01E94AF759BE}" destId="{17F2E1B0-5BAD-4DA7-BB19-01B43D701143}" srcOrd="1" destOrd="0" presId="urn:microsoft.com/office/officeart/2005/8/layout/orgChart1"/>
    <dgm:cxn modelId="{2B79B5AF-6674-43CF-94CA-E9ED6DB640CB}" type="presParOf" srcId="{8046922F-A47F-40A4-8E52-3267918CD92A}" destId="{73061569-5DAD-4A5C-817D-A73EE5A90DBC}" srcOrd="1" destOrd="0" presId="urn:microsoft.com/office/officeart/2005/8/layout/orgChart1"/>
    <dgm:cxn modelId="{C74D059C-EB4C-49FA-AF93-6694C83C51B1}" type="presParOf" srcId="{8046922F-A47F-40A4-8E52-3267918CD92A}" destId="{E622D8F7-9885-4D9E-9B5F-2CBF4634ED5E}" srcOrd="2" destOrd="0" presId="urn:microsoft.com/office/officeart/2005/8/layout/orgChart1"/>
    <dgm:cxn modelId="{D67FDA27-0B98-4D11-B948-F04C54E14878}" type="presParOf" srcId="{08213015-E0E1-4632-B6A2-30734F71ECA1}" destId="{5D3810B7-295D-459C-9E27-40EACD4B92A7}" srcOrd="2" destOrd="0" presId="urn:microsoft.com/office/officeart/2005/8/layout/orgChart1"/>
    <dgm:cxn modelId="{4AE3E8D3-4C7D-48BE-9F14-43E48597E892}" type="presParOf" srcId="{08213015-E0E1-4632-B6A2-30734F71ECA1}" destId="{3E3F32ED-C78D-4293-B3B4-9AA3B009AE29}" srcOrd="3" destOrd="0" presId="urn:microsoft.com/office/officeart/2005/8/layout/orgChart1"/>
    <dgm:cxn modelId="{549AC2BE-EF98-4AD9-AD9C-72A0CC413B0F}" type="presParOf" srcId="{3E3F32ED-C78D-4293-B3B4-9AA3B009AE29}" destId="{4BEDA80A-CB5C-4089-ABBD-749A9FB5B9DA}" srcOrd="0" destOrd="0" presId="urn:microsoft.com/office/officeart/2005/8/layout/orgChart1"/>
    <dgm:cxn modelId="{854DABE0-A2FA-4F84-97DB-F4FB0BEDD492}" type="presParOf" srcId="{4BEDA80A-CB5C-4089-ABBD-749A9FB5B9DA}" destId="{30443A23-D729-4EE0-866E-19A3F095D35A}" srcOrd="0" destOrd="0" presId="urn:microsoft.com/office/officeart/2005/8/layout/orgChart1"/>
    <dgm:cxn modelId="{9528AEBE-A862-4B79-9615-1DE8A6D87068}" type="presParOf" srcId="{4BEDA80A-CB5C-4089-ABBD-749A9FB5B9DA}" destId="{C02ED5C9-1E3D-41BD-8125-96A22E79C0B7}" srcOrd="1" destOrd="0" presId="urn:microsoft.com/office/officeart/2005/8/layout/orgChart1"/>
    <dgm:cxn modelId="{3FA431C2-A95F-4FA3-AF9B-FC3EFA18EBFE}" type="presParOf" srcId="{3E3F32ED-C78D-4293-B3B4-9AA3B009AE29}" destId="{38E9923D-DB65-4AD0-843D-7E8708C1E5DF}" srcOrd="1" destOrd="0" presId="urn:microsoft.com/office/officeart/2005/8/layout/orgChart1"/>
    <dgm:cxn modelId="{C60F6FAA-D6FE-4C69-963C-6ECC97655F06}" type="presParOf" srcId="{3E3F32ED-C78D-4293-B3B4-9AA3B009AE29}" destId="{BF72C0EB-AA3E-4180-9728-B11C6BD1847A}" srcOrd="2" destOrd="0" presId="urn:microsoft.com/office/officeart/2005/8/layout/orgChart1"/>
    <dgm:cxn modelId="{07A69C7E-0CCB-420A-9BC8-68F7F72C0FC7}" type="presParOf" srcId="{7DF53C33-E193-48D9-A4A7-FB418DE62ED2}" destId="{488BAE1A-DEA0-477A-8CC6-914AA97FAC9F}" srcOrd="2" destOrd="0" presId="urn:microsoft.com/office/officeart/2005/8/layout/orgChart1"/>
    <dgm:cxn modelId="{1A1B71B1-53D1-45D0-962E-B7A07B7A6D69}" type="presParOf" srcId="{737E8341-7CC1-4035-919A-33A86CE8D093}" destId="{BB8028A7-A4C0-45C7-8BCE-AEFA807E5F31}" srcOrd="6" destOrd="0" presId="urn:microsoft.com/office/officeart/2005/8/layout/orgChart1"/>
    <dgm:cxn modelId="{9F229FFC-17FE-4761-BB65-E32D7D72784A}" type="presParOf" srcId="{737E8341-7CC1-4035-919A-33A86CE8D093}" destId="{D323DF0E-6442-4CD9-828F-66E592EAD9F4}" srcOrd="7" destOrd="0" presId="urn:microsoft.com/office/officeart/2005/8/layout/orgChart1"/>
    <dgm:cxn modelId="{F57BC72B-2135-4564-B9FE-3917122A1EAF}" type="presParOf" srcId="{D323DF0E-6442-4CD9-828F-66E592EAD9F4}" destId="{FADF2F29-D304-4365-AD16-65957880F697}" srcOrd="0" destOrd="0" presId="urn:microsoft.com/office/officeart/2005/8/layout/orgChart1"/>
    <dgm:cxn modelId="{CEDEA66C-920A-432F-8C71-4260FD06D9AD}" type="presParOf" srcId="{FADF2F29-D304-4365-AD16-65957880F697}" destId="{C6A051C1-FA20-4A61-8141-F0684A84D86D}" srcOrd="0" destOrd="0" presId="urn:microsoft.com/office/officeart/2005/8/layout/orgChart1"/>
    <dgm:cxn modelId="{60485CD4-3B9A-4450-B811-639F68AD3116}" type="presParOf" srcId="{FADF2F29-D304-4365-AD16-65957880F697}" destId="{ADA46131-0EF7-49EA-A2C8-4316890C967C}" srcOrd="1" destOrd="0" presId="urn:microsoft.com/office/officeart/2005/8/layout/orgChart1"/>
    <dgm:cxn modelId="{4A7BA1D6-AC34-409D-A305-4265B1E58589}" type="presParOf" srcId="{D323DF0E-6442-4CD9-828F-66E592EAD9F4}" destId="{2AB09CC8-9152-45BB-ADF8-DE07BA619CCB}" srcOrd="1" destOrd="0" presId="urn:microsoft.com/office/officeart/2005/8/layout/orgChart1"/>
    <dgm:cxn modelId="{DB1B6D72-5B37-47A4-B47F-3F0E064FFD4C}" type="presParOf" srcId="{2AB09CC8-9152-45BB-ADF8-DE07BA619CCB}" destId="{C395E80B-E5BB-4034-898D-F6887880EB61}" srcOrd="0" destOrd="0" presId="urn:microsoft.com/office/officeart/2005/8/layout/orgChart1"/>
    <dgm:cxn modelId="{9D2570C7-4FEE-41BB-B42A-75F9FF55DDCE}" type="presParOf" srcId="{2AB09CC8-9152-45BB-ADF8-DE07BA619CCB}" destId="{15511C05-A567-404B-9E50-8F3D63203815}" srcOrd="1" destOrd="0" presId="urn:microsoft.com/office/officeart/2005/8/layout/orgChart1"/>
    <dgm:cxn modelId="{0C7AA768-AD3B-4830-9AE7-A23A6FF120DD}" type="presParOf" srcId="{15511C05-A567-404B-9E50-8F3D63203815}" destId="{06033D6A-975D-421B-9C46-053031841ADA}" srcOrd="0" destOrd="0" presId="urn:microsoft.com/office/officeart/2005/8/layout/orgChart1"/>
    <dgm:cxn modelId="{D7A89D95-3A5F-4426-B904-C30A8F283D83}" type="presParOf" srcId="{06033D6A-975D-421B-9C46-053031841ADA}" destId="{CFEE37C0-4BBF-4137-AD0C-51862FD5CF41}" srcOrd="0" destOrd="0" presId="urn:microsoft.com/office/officeart/2005/8/layout/orgChart1"/>
    <dgm:cxn modelId="{D8B2EFD7-21FF-411C-996D-A762D0E48287}" type="presParOf" srcId="{06033D6A-975D-421B-9C46-053031841ADA}" destId="{ACC9C46C-E2A0-42E4-9152-523E0007BB29}" srcOrd="1" destOrd="0" presId="urn:microsoft.com/office/officeart/2005/8/layout/orgChart1"/>
    <dgm:cxn modelId="{08F0E56B-EE89-44AE-A39D-763E1D3E3DEF}" type="presParOf" srcId="{15511C05-A567-404B-9E50-8F3D63203815}" destId="{851487C9-13D2-43C0-BFFB-F8FF86C651D5}" srcOrd="1" destOrd="0" presId="urn:microsoft.com/office/officeart/2005/8/layout/orgChart1"/>
    <dgm:cxn modelId="{ACB3F870-65BD-4969-92FF-0D0787DA98C7}" type="presParOf" srcId="{15511C05-A567-404B-9E50-8F3D63203815}" destId="{3DA3BE9B-E794-450A-94D3-044A4CEC7422}" srcOrd="2" destOrd="0" presId="urn:microsoft.com/office/officeart/2005/8/layout/orgChart1"/>
    <dgm:cxn modelId="{22AB8AF8-03C0-43A2-B364-C1098B5FDB32}" type="presParOf" srcId="{2AB09CC8-9152-45BB-ADF8-DE07BA619CCB}" destId="{93DE9EC6-FFF7-4808-B5CF-39BC3582CF99}" srcOrd="2" destOrd="0" presId="urn:microsoft.com/office/officeart/2005/8/layout/orgChart1"/>
    <dgm:cxn modelId="{893AB62A-355C-4EE7-86E0-04B959D5956F}" type="presParOf" srcId="{2AB09CC8-9152-45BB-ADF8-DE07BA619CCB}" destId="{A86607BF-CD71-479A-9F43-67BA732E7BE3}" srcOrd="3" destOrd="0" presId="urn:microsoft.com/office/officeart/2005/8/layout/orgChart1"/>
    <dgm:cxn modelId="{323DB7B8-D1A8-4B60-9301-DAA40488EA20}" type="presParOf" srcId="{A86607BF-CD71-479A-9F43-67BA732E7BE3}" destId="{279C80BE-D6D2-4558-A3A6-776AA417F222}" srcOrd="0" destOrd="0" presId="urn:microsoft.com/office/officeart/2005/8/layout/orgChart1"/>
    <dgm:cxn modelId="{173A003E-FB10-47E6-86AE-E367E0DD9015}" type="presParOf" srcId="{279C80BE-D6D2-4558-A3A6-776AA417F222}" destId="{427E6C45-FAD5-4995-A9EB-BBC0AA859A2D}" srcOrd="0" destOrd="0" presId="urn:microsoft.com/office/officeart/2005/8/layout/orgChart1"/>
    <dgm:cxn modelId="{4EF9A794-14D9-49DD-92D6-E3640D6625BA}" type="presParOf" srcId="{279C80BE-D6D2-4558-A3A6-776AA417F222}" destId="{CA9A171F-1EDC-4990-B1AD-955D248CD0E3}" srcOrd="1" destOrd="0" presId="urn:microsoft.com/office/officeart/2005/8/layout/orgChart1"/>
    <dgm:cxn modelId="{3AC0A5EC-CA77-4888-8D5A-199DCA22C22A}" type="presParOf" srcId="{A86607BF-CD71-479A-9F43-67BA732E7BE3}" destId="{554E319D-3B21-42DF-910B-E2CE976E07D6}" srcOrd="1" destOrd="0" presId="urn:microsoft.com/office/officeart/2005/8/layout/orgChart1"/>
    <dgm:cxn modelId="{AE7F5026-650E-489E-B1CB-F662D24DA749}" type="presParOf" srcId="{A86607BF-CD71-479A-9F43-67BA732E7BE3}" destId="{ABC4B316-B0E8-42C5-BF32-9FCEDA2D76D7}" srcOrd="2" destOrd="0" presId="urn:microsoft.com/office/officeart/2005/8/layout/orgChart1"/>
    <dgm:cxn modelId="{F5D86CC8-E1E1-497C-8978-B4095E4793B8}" type="presParOf" srcId="{D323DF0E-6442-4CD9-828F-66E592EAD9F4}" destId="{4064ECD2-4C61-4154-83B4-374F7A9AAB2F}" srcOrd="2" destOrd="0" presId="urn:microsoft.com/office/officeart/2005/8/layout/orgChart1"/>
    <dgm:cxn modelId="{EA2EAE4C-9CF4-4731-BC81-8F13F7065655}" type="presParOf" srcId="{D034DE63-BC23-44AE-ADA5-964BE04EC8D7}" destId="{5AB0BB99-339B-41BB-A96E-C80417C5D40E}" srcOrd="2" destOrd="0" presId="urn:microsoft.com/office/officeart/2005/8/layout/orgChart1"/>
  </dgm:cxnLst>
  <dgm:bg/>
  <dgm:whole/>
  <dgm:extLst>
    <a:ext uri="http://schemas.microsoft.com/office/drawing/2008/diagram">
      <dsp:dataModelExt xmlns:dsp="http://schemas.microsoft.com/office/drawing/2008/diagram" relId="rId34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C9C7CDF7-09AA-4757-A754-9E50D32B70D4}"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lt-LT"/>
        </a:p>
      </dgm:t>
    </dgm:pt>
    <dgm:pt modelId="{EBA9FEAC-E85E-456C-8B51-6BE7AD3BB17C}">
      <dgm:prSet phldrT="[Text]" custT="1"/>
      <dgm:spPr/>
      <dgm:t>
        <a:bodyPr/>
        <a:lstStyle/>
        <a:p>
          <a:pPr>
            <a:lnSpc>
              <a:spcPct val="100000"/>
            </a:lnSpc>
            <a:spcAft>
              <a:spcPts val="0"/>
            </a:spcAft>
          </a:pPr>
          <a:r>
            <a:rPr lang="lt-LT" sz="900" b="1">
              <a:solidFill>
                <a:sysClr val="windowText" lastClr="000000"/>
              </a:solidFill>
              <a:latin typeface="Times New Roman" panose="02020603050405020304" pitchFamily="18" charset="0"/>
              <a:cs typeface="Times New Roman" panose="02020603050405020304" pitchFamily="18" charset="0"/>
            </a:rPr>
            <a:t>IV PRIORITETAS. </a:t>
          </a:r>
        </a:p>
        <a:p>
          <a:pPr>
            <a:lnSpc>
              <a:spcPct val="100000"/>
            </a:lnSpc>
            <a:spcAft>
              <a:spcPts val="0"/>
            </a:spcAft>
          </a:pPr>
          <a:r>
            <a:rPr lang="lt-LT" sz="900" b="1">
              <a:solidFill>
                <a:sysClr val="windowText" lastClr="000000"/>
              </a:solidFill>
              <a:latin typeface="Times New Roman" panose="02020603050405020304" pitchFamily="18" charset="0"/>
              <a:cs typeface="Times New Roman" panose="02020603050405020304" pitchFamily="18" charset="0"/>
            </a:rPr>
            <a:t>SAUGUS RAJONAS IR EFEKTYVI SAVIVALDA</a:t>
          </a:r>
        </a:p>
      </dgm:t>
    </dgm:pt>
    <dgm:pt modelId="{4A80A8D2-E9E7-42E5-ADDA-B59BEA6CA90D}" type="parTrans" cxnId="{18922984-287D-42F8-BB77-418B8C8E5BF1}">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AD6076D3-5F00-4BFC-9EFF-7EB9F17EB4F1}" type="sibTrans" cxnId="{18922984-287D-42F8-BB77-418B8C8E5BF1}">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69EE4BA1-FD91-49B3-B1B5-6D7B6B122230}">
      <dgm:prSet phldrT="[Text]" custT="1"/>
      <dgm:spPr/>
      <dgm:t>
        <a:bodyPr/>
        <a:lstStyle/>
        <a:p>
          <a:pPr>
            <a:lnSpc>
              <a:spcPct val="9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4.1. tikslas.</a:t>
          </a:r>
          <a:r>
            <a:rPr lang="lt-LT" sz="900" i="1" u="none">
              <a:solidFill>
                <a:sysClr val="windowText" lastClr="000000"/>
              </a:solidFill>
              <a:latin typeface="Times New Roman" panose="02020603050405020304" pitchFamily="18" charset="0"/>
              <a:cs typeface="Times New Roman" panose="02020603050405020304" pitchFamily="18" charset="0"/>
            </a:rPr>
            <a:t> Savivaldybės įstaigų valdymo veiklos efektyvumo užtikrinimas</a:t>
          </a:r>
        </a:p>
      </dgm:t>
    </dgm:pt>
    <dgm:pt modelId="{DD5BCE35-34C4-4E33-BC31-54689C1E4DC3}" type="parTrans" cxnId="{D95ADB6A-BF0B-4047-9BD4-ABEFB16FC894}">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89F3CFCA-A8AF-4B4F-8BD6-C635C13F7DFC}" type="sibTrans" cxnId="{D95ADB6A-BF0B-4047-9BD4-ABEFB16FC894}">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DB3A6710-21F8-49C8-BB2A-FB325DEFC5D0}">
      <dgm:prSet phldrT="[Text]" custT="1"/>
      <dgm:spPr/>
      <dgm:t>
        <a:bodyPr/>
        <a:lstStyle/>
        <a:p>
          <a:pPr>
            <a:lnSpc>
              <a:spcPct val="100000"/>
            </a:lnSpc>
            <a:spcAft>
              <a:spcPts val="0"/>
            </a:spcAft>
          </a:pPr>
          <a:r>
            <a:rPr lang="lt-LT" sz="900" i="1" u="sng">
              <a:solidFill>
                <a:sysClr val="windowText" lastClr="000000"/>
              </a:solidFill>
              <a:latin typeface="Times New Roman" panose="02020603050405020304" pitchFamily="18" charset="0"/>
              <a:cs typeface="Times New Roman" panose="02020603050405020304" pitchFamily="18" charset="0"/>
            </a:rPr>
            <a:t>4.2. tikslas. </a:t>
          </a:r>
        </a:p>
        <a:p>
          <a:pPr>
            <a:lnSpc>
              <a:spcPct val="100000"/>
            </a:lnSpc>
            <a:spcAft>
              <a:spcPts val="0"/>
            </a:spcAft>
          </a:pPr>
          <a:r>
            <a:rPr lang="lt-LT" sz="900" i="1">
              <a:solidFill>
                <a:sysClr val="windowText" lastClr="000000"/>
              </a:solidFill>
              <a:latin typeface="Times New Roman" panose="02020603050405020304" pitchFamily="18" charset="0"/>
              <a:cs typeface="Times New Roman" panose="02020603050405020304" pitchFamily="18" charset="0"/>
            </a:rPr>
            <a:t>Saugumo didinimas rajone</a:t>
          </a:r>
        </a:p>
      </dgm:t>
    </dgm:pt>
    <dgm:pt modelId="{BFBA3A0B-8AAC-4491-BD52-80BD5367AB88}" type="parTrans" cxnId="{AD48D2FA-0743-4112-B302-5AEF276C601B}">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342D8D8D-C39A-48D2-AAF7-42317DC1726A}" type="sibTrans" cxnId="{AD48D2FA-0743-4112-B302-5AEF276C601B}">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1F9A0E6B-2E83-4CD0-B384-48C7050A5192}">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4.1.1. uždavinys. </a:t>
          </a:r>
        </a:p>
        <a:p>
          <a:pPr>
            <a:lnSpc>
              <a:spcPct val="100000"/>
            </a:lnSpc>
            <a:spcAft>
              <a:spcPts val="0"/>
            </a:spcAft>
          </a:pPr>
          <a:r>
            <a:rPr lang="lt-LT" sz="900">
              <a:solidFill>
                <a:sysClr val="windowText" lastClr="000000"/>
              </a:solidFill>
              <a:latin typeface="Times New Roman" panose="02020603050405020304" pitchFamily="18" charset="0"/>
              <a:cs typeface="Times New Roman" panose="02020603050405020304" pitchFamily="18" charset="0"/>
            </a:rPr>
            <a:t>Užtikrinti efektyvų savivaldybės įstaigų valdymą, gerinti žmogiškųjų išteklių kompetencijas, vystyti informacines technologijas</a:t>
          </a:r>
        </a:p>
      </dgm:t>
    </dgm:pt>
    <dgm:pt modelId="{7310D038-208A-4224-8560-C8BE4E38C5A0}" type="parTrans" cxnId="{FA833E38-7F31-40A4-AD5A-E6895BDC5DE2}">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D6E17274-A3BB-4451-9C5E-B4A7D0321656}" type="sibTrans" cxnId="{FA833E38-7F31-40A4-AD5A-E6895BDC5DE2}">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4F3D1D69-6098-4AD4-800C-56D147992F8C}">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4.1.3. uždavinys. </a:t>
          </a:r>
        </a:p>
        <a:p>
          <a:pPr>
            <a:lnSpc>
              <a:spcPct val="100000"/>
            </a:lnSpc>
            <a:spcAft>
              <a:spcPts val="0"/>
            </a:spcAft>
          </a:pPr>
          <a:r>
            <a:rPr lang="lt-LT" sz="900">
              <a:solidFill>
                <a:sysClr val="windowText" lastClr="000000"/>
              </a:solidFill>
              <a:latin typeface="Times New Roman" panose="02020603050405020304" pitchFamily="18" charset="0"/>
              <a:cs typeface="Times New Roman" panose="02020603050405020304" pitchFamily="18" charset="0"/>
            </a:rPr>
            <a:t>Gerinti Pasvalio rajono savivaldybės įvaizdį</a:t>
          </a:r>
        </a:p>
      </dgm:t>
    </dgm:pt>
    <dgm:pt modelId="{591966E2-8B19-4A13-969B-1F0156A12F44}" type="parTrans" cxnId="{C92F4D89-1006-430F-97FB-760006F55AF0}">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922FCDF4-79C2-4070-9772-4334F7849CE8}" type="sibTrans" cxnId="{C92F4D89-1006-430F-97FB-760006F55AF0}">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97E1AF18-AF00-4723-90A7-EEAF44B69340}">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4.2.1. uždavinys. </a:t>
          </a:r>
          <a:r>
            <a:rPr lang="lt-LT" sz="900" u="none">
              <a:solidFill>
                <a:sysClr val="windowText" lastClr="000000"/>
              </a:solidFill>
              <a:latin typeface="Times New Roman" panose="02020603050405020304" pitchFamily="18" charset="0"/>
              <a:cs typeface="Times New Roman" panose="02020603050405020304" pitchFamily="18" charset="0"/>
            </a:rPr>
            <a:t> </a:t>
          </a: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Užtikrinti viešąją tvarką ir viešąjį saugumą</a:t>
          </a:r>
        </a:p>
      </dgm:t>
    </dgm:pt>
    <dgm:pt modelId="{F23A53AE-96CF-4A88-A5CD-64DCBA82868C}" type="parTrans" cxnId="{C1259EBF-4E8B-492E-9ACF-123FBE02258D}">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A40F6F30-ED32-48FB-B362-77A2C1EFD136}" type="sibTrans" cxnId="{C1259EBF-4E8B-492E-9ACF-123FBE02258D}">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B967ED0F-D84F-4629-A63C-934AE4A63F18}">
      <dgm:prSet custT="1"/>
      <dgm:spPr/>
      <dgm:t>
        <a:bodyPr/>
        <a:lstStyle/>
        <a:p>
          <a:pPr>
            <a:lnSpc>
              <a:spcPct val="100000"/>
            </a:lnSpc>
            <a:spcAft>
              <a:spcPts val="0"/>
            </a:spcAft>
          </a:pPr>
          <a:r>
            <a:rPr lang="lt-LT" sz="900" u="sng">
              <a:solidFill>
                <a:sysClr val="windowText" lastClr="000000"/>
              </a:solidFill>
              <a:latin typeface="Times New Roman" panose="02020603050405020304" pitchFamily="18" charset="0"/>
              <a:cs typeface="Times New Roman" panose="02020603050405020304" pitchFamily="18" charset="0"/>
            </a:rPr>
            <a:t>4.2.2. uždavinys. </a:t>
          </a:r>
          <a:r>
            <a:rPr lang="lt-LT" sz="900" u="none">
              <a:solidFill>
                <a:sysClr val="windowText" lastClr="000000"/>
              </a:solidFill>
              <a:latin typeface="Times New Roman" panose="02020603050405020304" pitchFamily="18" charset="0"/>
              <a:cs typeface="Times New Roman" panose="02020603050405020304" pitchFamily="18" charset="0"/>
            </a:rPr>
            <a:t> </a:t>
          </a:r>
        </a:p>
        <a:p>
          <a:pPr>
            <a:lnSpc>
              <a:spcPct val="100000"/>
            </a:lnSpc>
            <a:spcAft>
              <a:spcPts val="0"/>
            </a:spcAft>
          </a:pPr>
          <a:r>
            <a:rPr lang="lt-LT" sz="900" u="none">
              <a:solidFill>
                <a:sysClr val="windowText" lastClr="000000"/>
              </a:solidFill>
              <a:latin typeface="Times New Roman" panose="02020603050405020304" pitchFamily="18" charset="0"/>
              <a:cs typeface="Times New Roman" panose="02020603050405020304" pitchFamily="18" charset="0"/>
            </a:rPr>
            <a:t>Vykdyti prevencines programas ir veiklas</a:t>
          </a:r>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B727BEEB-355A-42B3-A90D-CAEB23AFB210}" type="parTrans" cxnId="{F3CE08C0-7E52-4F54-BD4F-133D286724A4}">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2942F37C-D2DB-4BDB-84B2-8507AEAEA1CC}" type="sibTrans" cxnId="{F3CE08C0-7E52-4F54-BD4F-133D286724A4}">
      <dgm:prSet/>
      <dgm:spPr/>
      <dgm:t>
        <a:bodyPr/>
        <a:lstStyle/>
        <a:p>
          <a:endParaRPr lang="lt-LT" sz="900">
            <a:solidFill>
              <a:sysClr val="windowText" lastClr="000000"/>
            </a:solidFill>
            <a:latin typeface="Times New Roman" panose="02020603050405020304" pitchFamily="18" charset="0"/>
            <a:cs typeface="Times New Roman" panose="02020603050405020304" pitchFamily="18" charset="0"/>
          </a:endParaRPr>
        </a:p>
      </dgm:t>
    </dgm:pt>
    <dgm:pt modelId="{E433AFA9-4235-4D2F-9429-B8BEB846C7AE}">
      <dgm:prSet custT="1"/>
      <dgm:spPr/>
      <dgm:t>
        <a:bodyPr/>
        <a:lstStyle/>
        <a:p>
          <a:r>
            <a:rPr lang="lt-LT" sz="900" u="sng">
              <a:solidFill>
                <a:sysClr val="windowText" lastClr="000000"/>
              </a:solidFill>
              <a:latin typeface="Times New Roman" panose="02020603050405020304" pitchFamily="18" charset="0"/>
              <a:cs typeface="Times New Roman" panose="02020603050405020304" pitchFamily="18" charset="0"/>
            </a:rPr>
            <a:t>4.1.2. uždavinys. </a:t>
          </a:r>
        </a:p>
        <a:p>
          <a:r>
            <a:rPr lang="lt-LT" sz="900">
              <a:solidFill>
                <a:sysClr val="windowText" lastClr="000000"/>
              </a:solidFill>
              <a:latin typeface="Times New Roman" panose="02020603050405020304" pitchFamily="18" charset="0"/>
              <a:cs typeface="Times New Roman" panose="02020603050405020304" pitchFamily="18" charset="0"/>
            </a:rPr>
            <a:t>Vykdyti teritorinį, finansinį ir strateginį planavimą</a:t>
          </a:r>
          <a:endParaRPr lang="lt-LT" sz="900">
            <a:solidFill>
              <a:sysClr val="windowText" lastClr="000000"/>
            </a:solidFill>
          </a:endParaRPr>
        </a:p>
      </dgm:t>
    </dgm:pt>
    <dgm:pt modelId="{A6374201-EC2B-48D2-BC51-E79D5F35E5F0}" type="parTrans" cxnId="{C1FD99D3-9711-409E-B18E-6A167B78E70C}">
      <dgm:prSet/>
      <dgm:spPr/>
      <dgm:t>
        <a:bodyPr/>
        <a:lstStyle/>
        <a:p>
          <a:endParaRPr lang="lt-LT">
            <a:solidFill>
              <a:sysClr val="windowText" lastClr="000000"/>
            </a:solidFill>
          </a:endParaRPr>
        </a:p>
      </dgm:t>
    </dgm:pt>
    <dgm:pt modelId="{1D6C76E4-24E2-4874-9EDB-933DF6F64826}" type="sibTrans" cxnId="{C1FD99D3-9711-409E-B18E-6A167B78E70C}">
      <dgm:prSet/>
      <dgm:spPr/>
      <dgm:t>
        <a:bodyPr/>
        <a:lstStyle/>
        <a:p>
          <a:endParaRPr lang="lt-LT">
            <a:solidFill>
              <a:sysClr val="windowText" lastClr="000000"/>
            </a:solidFill>
          </a:endParaRPr>
        </a:p>
      </dgm:t>
    </dgm:pt>
    <dgm:pt modelId="{91F5970C-F467-4803-A668-BF95E70540C4}">
      <dgm:prSet custT="1"/>
      <dgm:spPr/>
      <dgm:t>
        <a:bodyPr/>
        <a:lstStyle/>
        <a:p>
          <a:r>
            <a:rPr lang="lt-LT" sz="900" u="sng">
              <a:solidFill>
                <a:sysClr val="windowText" lastClr="000000"/>
              </a:solidFill>
              <a:latin typeface="Times New Roman" panose="02020603050405020304" pitchFamily="18" charset="0"/>
              <a:cs typeface="Times New Roman" panose="02020603050405020304" pitchFamily="18" charset="0"/>
            </a:rPr>
            <a:t>4.1.4. uždavinys. </a:t>
          </a:r>
        </a:p>
        <a:p>
          <a:r>
            <a:rPr lang="lt-LT" sz="900">
              <a:solidFill>
                <a:sysClr val="windowText" lastClr="000000"/>
              </a:solidFill>
              <a:latin typeface="Times New Roman" panose="02020603050405020304" pitchFamily="18" charset="0"/>
              <a:cs typeface="Times New Roman" panose="02020603050405020304" pitchFamily="18" charset="0"/>
            </a:rPr>
            <a:t>Skatinti bendradarbiavimą</a:t>
          </a:r>
          <a:endParaRPr lang="lt-LT" sz="900">
            <a:solidFill>
              <a:sysClr val="windowText" lastClr="000000"/>
            </a:solidFill>
          </a:endParaRPr>
        </a:p>
      </dgm:t>
    </dgm:pt>
    <dgm:pt modelId="{CA442097-8BB4-4252-9895-217BA7BEC45C}" type="parTrans" cxnId="{434A367A-3541-4137-B3B6-F810D0FE1312}">
      <dgm:prSet/>
      <dgm:spPr/>
      <dgm:t>
        <a:bodyPr/>
        <a:lstStyle/>
        <a:p>
          <a:endParaRPr lang="lt-LT">
            <a:solidFill>
              <a:sysClr val="windowText" lastClr="000000"/>
            </a:solidFill>
          </a:endParaRPr>
        </a:p>
      </dgm:t>
    </dgm:pt>
    <dgm:pt modelId="{BF434AE9-D487-4F33-B75C-D7C1CFDD4EF0}" type="sibTrans" cxnId="{434A367A-3541-4137-B3B6-F810D0FE1312}">
      <dgm:prSet/>
      <dgm:spPr/>
      <dgm:t>
        <a:bodyPr/>
        <a:lstStyle/>
        <a:p>
          <a:endParaRPr lang="lt-LT">
            <a:solidFill>
              <a:sysClr val="windowText" lastClr="000000"/>
            </a:solidFill>
          </a:endParaRPr>
        </a:p>
      </dgm:t>
    </dgm:pt>
    <dgm:pt modelId="{E17BAA22-BADB-474E-A491-3089A8431553}" type="pres">
      <dgm:prSet presAssocID="{C9C7CDF7-09AA-4757-A754-9E50D32B70D4}" presName="hierChild1" presStyleCnt="0">
        <dgm:presLayoutVars>
          <dgm:orgChart val="1"/>
          <dgm:chPref val="1"/>
          <dgm:dir/>
          <dgm:animOne val="branch"/>
          <dgm:animLvl val="lvl"/>
          <dgm:resizeHandles/>
        </dgm:presLayoutVars>
      </dgm:prSet>
      <dgm:spPr/>
    </dgm:pt>
    <dgm:pt modelId="{D034DE63-BC23-44AE-ADA5-964BE04EC8D7}" type="pres">
      <dgm:prSet presAssocID="{EBA9FEAC-E85E-456C-8B51-6BE7AD3BB17C}" presName="hierRoot1" presStyleCnt="0">
        <dgm:presLayoutVars>
          <dgm:hierBranch val="init"/>
        </dgm:presLayoutVars>
      </dgm:prSet>
      <dgm:spPr/>
    </dgm:pt>
    <dgm:pt modelId="{3459CC52-AD39-4DBC-BF41-C653160E6778}" type="pres">
      <dgm:prSet presAssocID="{EBA9FEAC-E85E-456C-8B51-6BE7AD3BB17C}" presName="rootComposite1" presStyleCnt="0"/>
      <dgm:spPr/>
    </dgm:pt>
    <dgm:pt modelId="{984B08AE-6A39-41D0-AF73-DE634BC51C18}" type="pres">
      <dgm:prSet presAssocID="{EBA9FEAC-E85E-456C-8B51-6BE7AD3BB17C}" presName="rootText1" presStyleLbl="node0" presStyleIdx="0" presStyleCnt="1" custScaleX="158446">
        <dgm:presLayoutVars>
          <dgm:chPref val="3"/>
        </dgm:presLayoutVars>
      </dgm:prSet>
      <dgm:spPr/>
    </dgm:pt>
    <dgm:pt modelId="{1F77FF23-73D9-4D8D-B1B9-E96D3BD63826}" type="pres">
      <dgm:prSet presAssocID="{EBA9FEAC-E85E-456C-8B51-6BE7AD3BB17C}" presName="rootConnector1" presStyleLbl="node1" presStyleIdx="0" presStyleCnt="0"/>
      <dgm:spPr/>
    </dgm:pt>
    <dgm:pt modelId="{737E8341-7CC1-4035-919A-33A86CE8D093}" type="pres">
      <dgm:prSet presAssocID="{EBA9FEAC-E85E-456C-8B51-6BE7AD3BB17C}" presName="hierChild2" presStyleCnt="0"/>
      <dgm:spPr/>
    </dgm:pt>
    <dgm:pt modelId="{BA8F7BF1-0E68-4628-8B02-C6077E16AE4F}" type="pres">
      <dgm:prSet presAssocID="{DD5BCE35-34C4-4E33-BC31-54689C1E4DC3}" presName="Name37" presStyleLbl="parChTrans1D2" presStyleIdx="0" presStyleCnt="2"/>
      <dgm:spPr/>
    </dgm:pt>
    <dgm:pt modelId="{294ED857-FAA6-46FD-B011-4A58815E4B7D}" type="pres">
      <dgm:prSet presAssocID="{69EE4BA1-FD91-49B3-B1B5-6D7B6B122230}" presName="hierRoot2" presStyleCnt="0">
        <dgm:presLayoutVars>
          <dgm:hierBranch val="init"/>
        </dgm:presLayoutVars>
      </dgm:prSet>
      <dgm:spPr/>
    </dgm:pt>
    <dgm:pt modelId="{68068B3A-E9CC-4B50-9BCC-33890E0EBD9A}" type="pres">
      <dgm:prSet presAssocID="{69EE4BA1-FD91-49B3-B1B5-6D7B6B122230}" presName="rootComposite" presStyleCnt="0"/>
      <dgm:spPr/>
    </dgm:pt>
    <dgm:pt modelId="{684655E5-DB18-4063-A66A-2BBFED338441}" type="pres">
      <dgm:prSet presAssocID="{69EE4BA1-FD91-49B3-B1B5-6D7B6B122230}" presName="rootText" presStyleLbl="node2" presStyleIdx="0" presStyleCnt="2" custScaleX="147534">
        <dgm:presLayoutVars>
          <dgm:chPref val="3"/>
        </dgm:presLayoutVars>
      </dgm:prSet>
      <dgm:spPr/>
    </dgm:pt>
    <dgm:pt modelId="{5499F09C-8A2B-433A-9731-8FC64B879C18}" type="pres">
      <dgm:prSet presAssocID="{69EE4BA1-FD91-49B3-B1B5-6D7B6B122230}" presName="rootConnector" presStyleLbl="node2" presStyleIdx="0" presStyleCnt="2"/>
      <dgm:spPr/>
    </dgm:pt>
    <dgm:pt modelId="{FABC4600-321D-40F6-91BC-68D53062AC08}" type="pres">
      <dgm:prSet presAssocID="{69EE4BA1-FD91-49B3-B1B5-6D7B6B122230}" presName="hierChild4" presStyleCnt="0"/>
      <dgm:spPr/>
    </dgm:pt>
    <dgm:pt modelId="{759B00D1-6D90-47ED-AAF3-71818DCE68B8}" type="pres">
      <dgm:prSet presAssocID="{7310D038-208A-4224-8560-C8BE4E38C5A0}" presName="Name37" presStyleLbl="parChTrans1D3" presStyleIdx="0" presStyleCnt="6"/>
      <dgm:spPr/>
    </dgm:pt>
    <dgm:pt modelId="{5B22CC6C-44BD-4985-A12C-F17A2948A8D3}" type="pres">
      <dgm:prSet presAssocID="{1F9A0E6B-2E83-4CD0-B384-48C7050A5192}" presName="hierRoot2" presStyleCnt="0">
        <dgm:presLayoutVars>
          <dgm:hierBranch val="init"/>
        </dgm:presLayoutVars>
      </dgm:prSet>
      <dgm:spPr/>
    </dgm:pt>
    <dgm:pt modelId="{174D5637-7C79-4760-86C3-CBA70015188E}" type="pres">
      <dgm:prSet presAssocID="{1F9A0E6B-2E83-4CD0-B384-48C7050A5192}" presName="rootComposite" presStyleCnt="0"/>
      <dgm:spPr/>
    </dgm:pt>
    <dgm:pt modelId="{9625B03F-A706-4BB8-84BB-41315C7FEBFC}" type="pres">
      <dgm:prSet presAssocID="{1F9A0E6B-2E83-4CD0-B384-48C7050A5192}" presName="rootText" presStyleLbl="node3" presStyleIdx="0" presStyleCnt="6" custScaleX="133175" custScaleY="114521">
        <dgm:presLayoutVars>
          <dgm:chPref val="3"/>
        </dgm:presLayoutVars>
      </dgm:prSet>
      <dgm:spPr/>
    </dgm:pt>
    <dgm:pt modelId="{B65EFF57-90D0-40B2-BA82-2FD577EB4E4D}" type="pres">
      <dgm:prSet presAssocID="{1F9A0E6B-2E83-4CD0-B384-48C7050A5192}" presName="rootConnector" presStyleLbl="node3" presStyleIdx="0" presStyleCnt="6"/>
      <dgm:spPr/>
    </dgm:pt>
    <dgm:pt modelId="{9ABCEB53-47B2-4A0C-A435-50D047D490B9}" type="pres">
      <dgm:prSet presAssocID="{1F9A0E6B-2E83-4CD0-B384-48C7050A5192}" presName="hierChild4" presStyleCnt="0"/>
      <dgm:spPr/>
    </dgm:pt>
    <dgm:pt modelId="{23AFB0C6-BA93-4EC0-8557-A30D4E639D0E}" type="pres">
      <dgm:prSet presAssocID="{1F9A0E6B-2E83-4CD0-B384-48C7050A5192}" presName="hierChild5" presStyleCnt="0"/>
      <dgm:spPr/>
    </dgm:pt>
    <dgm:pt modelId="{62DEA7BA-855F-48AB-81B8-ABBB8819EBB5}" type="pres">
      <dgm:prSet presAssocID="{A6374201-EC2B-48D2-BC51-E79D5F35E5F0}" presName="Name37" presStyleLbl="parChTrans1D3" presStyleIdx="1" presStyleCnt="6"/>
      <dgm:spPr/>
    </dgm:pt>
    <dgm:pt modelId="{9A3FFF36-E235-4088-8B39-35E0F487C82D}" type="pres">
      <dgm:prSet presAssocID="{E433AFA9-4235-4D2F-9429-B8BEB846C7AE}" presName="hierRoot2" presStyleCnt="0">
        <dgm:presLayoutVars>
          <dgm:hierBranch val="init"/>
        </dgm:presLayoutVars>
      </dgm:prSet>
      <dgm:spPr/>
    </dgm:pt>
    <dgm:pt modelId="{7FB1DE38-6B4A-484A-9D01-D3A1021B4932}" type="pres">
      <dgm:prSet presAssocID="{E433AFA9-4235-4D2F-9429-B8BEB846C7AE}" presName="rootComposite" presStyleCnt="0"/>
      <dgm:spPr/>
    </dgm:pt>
    <dgm:pt modelId="{F41AB95D-AAFE-4490-B566-FAFCE3A02467}" type="pres">
      <dgm:prSet presAssocID="{E433AFA9-4235-4D2F-9429-B8BEB846C7AE}" presName="rootText" presStyleLbl="node3" presStyleIdx="1" presStyleCnt="6" custScaleX="131045" custScaleY="95379">
        <dgm:presLayoutVars>
          <dgm:chPref val="3"/>
        </dgm:presLayoutVars>
      </dgm:prSet>
      <dgm:spPr/>
    </dgm:pt>
    <dgm:pt modelId="{ED1357A2-9F90-4A53-8CA2-84926A8F866F}" type="pres">
      <dgm:prSet presAssocID="{E433AFA9-4235-4D2F-9429-B8BEB846C7AE}" presName="rootConnector" presStyleLbl="node3" presStyleIdx="1" presStyleCnt="6"/>
      <dgm:spPr/>
    </dgm:pt>
    <dgm:pt modelId="{991CF4D2-84E7-4A51-AB89-B50528A0C10A}" type="pres">
      <dgm:prSet presAssocID="{E433AFA9-4235-4D2F-9429-B8BEB846C7AE}" presName="hierChild4" presStyleCnt="0"/>
      <dgm:spPr/>
    </dgm:pt>
    <dgm:pt modelId="{ADD93F08-9953-406A-BC3F-E911B4D08782}" type="pres">
      <dgm:prSet presAssocID="{E433AFA9-4235-4D2F-9429-B8BEB846C7AE}" presName="hierChild5" presStyleCnt="0"/>
      <dgm:spPr/>
    </dgm:pt>
    <dgm:pt modelId="{01A0D540-5CFD-47CF-918A-A1E3DBA8160E}" type="pres">
      <dgm:prSet presAssocID="{591966E2-8B19-4A13-969B-1F0156A12F44}" presName="Name37" presStyleLbl="parChTrans1D3" presStyleIdx="2" presStyleCnt="6"/>
      <dgm:spPr/>
    </dgm:pt>
    <dgm:pt modelId="{4A1BF499-7C09-4243-B34F-74B8FA5D2B05}" type="pres">
      <dgm:prSet presAssocID="{4F3D1D69-6098-4AD4-800C-56D147992F8C}" presName="hierRoot2" presStyleCnt="0">
        <dgm:presLayoutVars>
          <dgm:hierBranch val="init"/>
        </dgm:presLayoutVars>
      </dgm:prSet>
      <dgm:spPr/>
    </dgm:pt>
    <dgm:pt modelId="{A562D915-BFF2-4884-B236-566758092820}" type="pres">
      <dgm:prSet presAssocID="{4F3D1D69-6098-4AD4-800C-56D147992F8C}" presName="rootComposite" presStyleCnt="0"/>
      <dgm:spPr/>
    </dgm:pt>
    <dgm:pt modelId="{C49CD6CF-9484-4938-9290-4BC77D952560}" type="pres">
      <dgm:prSet presAssocID="{4F3D1D69-6098-4AD4-800C-56D147992F8C}" presName="rootText" presStyleLbl="node3" presStyleIdx="2" presStyleCnt="6" custScaleX="129736" custScaleY="99023">
        <dgm:presLayoutVars>
          <dgm:chPref val="3"/>
        </dgm:presLayoutVars>
      </dgm:prSet>
      <dgm:spPr/>
    </dgm:pt>
    <dgm:pt modelId="{A0AD67F9-3C15-41A4-BC62-B275B1177C01}" type="pres">
      <dgm:prSet presAssocID="{4F3D1D69-6098-4AD4-800C-56D147992F8C}" presName="rootConnector" presStyleLbl="node3" presStyleIdx="2" presStyleCnt="6"/>
      <dgm:spPr/>
    </dgm:pt>
    <dgm:pt modelId="{38793DD3-453C-4E4E-BF19-2035CD4D3D32}" type="pres">
      <dgm:prSet presAssocID="{4F3D1D69-6098-4AD4-800C-56D147992F8C}" presName="hierChild4" presStyleCnt="0"/>
      <dgm:spPr/>
    </dgm:pt>
    <dgm:pt modelId="{D2081DB8-95A0-4122-AE5A-C5B564494AF5}" type="pres">
      <dgm:prSet presAssocID="{4F3D1D69-6098-4AD4-800C-56D147992F8C}" presName="hierChild5" presStyleCnt="0"/>
      <dgm:spPr/>
    </dgm:pt>
    <dgm:pt modelId="{1FB851D5-FB66-4B88-9D81-D3AB684CDF1A}" type="pres">
      <dgm:prSet presAssocID="{CA442097-8BB4-4252-9895-217BA7BEC45C}" presName="Name37" presStyleLbl="parChTrans1D3" presStyleIdx="3" presStyleCnt="6"/>
      <dgm:spPr/>
    </dgm:pt>
    <dgm:pt modelId="{CED5927F-A328-40BE-8FEB-A5F75440B3F8}" type="pres">
      <dgm:prSet presAssocID="{91F5970C-F467-4803-A668-BF95E70540C4}" presName="hierRoot2" presStyleCnt="0">
        <dgm:presLayoutVars>
          <dgm:hierBranch val="init"/>
        </dgm:presLayoutVars>
      </dgm:prSet>
      <dgm:spPr/>
    </dgm:pt>
    <dgm:pt modelId="{D42D1728-12AC-4408-9C76-75D03FC56D5D}" type="pres">
      <dgm:prSet presAssocID="{91F5970C-F467-4803-A668-BF95E70540C4}" presName="rootComposite" presStyleCnt="0"/>
      <dgm:spPr/>
    </dgm:pt>
    <dgm:pt modelId="{A00190FB-00FF-47EA-B677-E10112759BC3}" type="pres">
      <dgm:prSet presAssocID="{91F5970C-F467-4803-A668-BF95E70540C4}" presName="rootText" presStyleLbl="node3" presStyleIdx="3" presStyleCnt="6" custScaleX="130910" custScaleY="88303">
        <dgm:presLayoutVars>
          <dgm:chPref val="3"/>
        </dgm:presLayoutVars>
      </dgm:prSet>
      <dgm:spPr/>
    </dgm:pt>
    <dgm:pt modelId="{4BFCC2FA-0165-4F84-A08E-7CD081EE320A}" type="pres">
      <dgm:prSet presAssocID="{91F5970C-F467-4803-A668-BF95E70540C4}" presName="rootConnector" presStyleLbl="node3" presStyleIdx="3" presStyleCnt="6"/>
      <dgm:spPr/>
    </dgm:pt>
    <dgm:pt modelId="{15E0131C-8959-4D51-BED8-C8E502BBC5DE}" type="pres">
      <dgm:prSet presAssocID="{91F5970C-F467-4803-A668-BF95E70540C4}" presName="hierChild4" presStyleCnt="0"/>
      <dgm:spPr/>
    </dgm:pt>
    <dgm:pt modelId="{7518C6E0-BAC9-4697-AE47-BFE57C2835F7}" type="pres">
      <dgm:prSet presAssocID="{91F5970C-F467-4803-A668-BF95E70540C4}" presName="hierChild5" presStyleCnt="0"/>
      <dgm:spPr/>
    </dgm:pt>
    <dgm:pt modelId="{8F347E37-9269-42D8-B5AE-58E39CD254C4}" type="pres">
      <dgm:prSet presAssocID="{69EE4BA1-FD91-49B3-B1B5-6D7B6B122230}" presName="hierChild5" presStyleCnt="0"/>
      <dgm:spPr/>
    </dgm:pt>
    <dgm:pt modelId="{4EE82AB8-97E2-4E13-A204-07CCC7E0A82B}" type="pres">
      <dgm:prSet presAssocID="{BFBA3A0B-8AAC-4491-BD52-80BD5367AB88}" presName="Name37" presStyleLbl="parChTrans1D2" presStyleIdx="1" presStyleCnt="2"/>
      <dgm:spPr/>
    </dgm:pt>
    <dgm:pt modelId="{77792EA9-A35F-44D0-8928-67CA5C0C0B7E}" type="pres">
      <dgm:prSet presAssocID="{DB3A6710-21F8-49C8-BB2A-FB325DEFC5D0}" presName="hierRoot2" presStyleCnt="0">
        <dgm:presLayoutVars>
          <dgm:hierBranch val="init"/>
        </dgm:presLayoutVars>
      </dgm:prSet>
      <dgm:spPr/>
    </dgm:pt>
    <dgm:pt modelId="{C9C2FA1A-769A-4740-905A-CAEBA87232AA}" type="pres">
      <dgm:prSet presAssocID="{DB3A6710-21F8-49C8-BB2A-FB325DEFC5D0}" presName="rootComposite" presStyleCnt="0"/>
      <dgm:spPr/>
    </dgm:pt>
    <dgm:pt modelId="{85813F80-C4D3-4B72-AFA5-B4403E67AA81}" type="pres">
      <dgm:prSet presAssocID="{DB3A6710-21F8-49C8-BB2A-FB325DEFC5D0}" presName="rootText" presStyleLbl="node2" presStyleIdx="1" presStyleCnt="2" custScaleX="169173">
        <dgm:presLayoutVars>
          <dgm:chPref val="3"/>
        </dgm:presLayoutVars>
      </dgm:prSet>
      <dgm:spPr/>
    </dgm:pt>
    <dgm:pt modelId="{514BAF91-DAE1-4896-8299-ECF0DC2BFA7D}" type="pres">
      <dgm:prSet presAssocID="{DB3A6710-21F8-49C8-BB2A-FB325DEFC5D0}" presName="rootConnector" presStyleLbl="node2" presStyleIdx="1" presStyleCnt="2"/>
      <dgm:spPr/>
    </dgm:pt>
    <dgm:pt modelId="{55FF4D4C-40AD-4584-9F92-3F49DDEA99E3}" type="pres">
      <dgm:prSet presAssocID="{DB3A6710-21F8-49C8-BB2A-FB325DEFC5D0}" presName="hierChild4" presStyleCnt="0"/>
      <dgm:spPr/>
    </dgm:pt>
    <dgm:pt modelId="{B8FEB8B7-8013-4C7E-9403-1923FB2354AC}" type="pres">
      <dgm:prSet presAssocID="{F23A53AE-96CF-4A88-A5CD-64DCBA82868C}" presName="Name37" presStyleLbl="parChTrans1D3" presStyleIdx="4" presStyleCnt="6"/>
      <dgm:spPr/>
    </dgm:pt>
    <dgm:pt modelId="{53BC4474-A670-4D6C-B983-3F8AF42B706E}" type="pres">
      <dgm:prSet presAssocID="{97E1AF18-AF00-4723-90A7-EEAF44B69340}" presName="hierRoot2" presStyleCnt="0">
        <dgm:presLayoutVars>
          <dgm:hierBranch val="init"/>
        </dgm:presLayoutVars>
      </dgm:prSet>
      <dgm:spPr/>
    </dgm:pt>
    <dgm:pt modelId="{340688E2-1D62-472B-AA19-5314F56CAA18}" type="pres">
      <dgm:prSet presAssocID="{97E1AF18-AF00-4723-90A7-EEAF44B69340}" presName="rootComposite" presStyleCnt="0"/>
      <dgm:spPr/>
    </dgm:pt>
    <dgm:pt modelId="{ABD3CB45-2CFB-4E2E-9B13-8EB1A7F41194}" type="pres">
      <dgm:prSet presAssocID="{97E1AF18-AF00-4723-90A7-EEAF44B69340}" presName="rootText" presStyleLbl="node3" presStyleIdx="4" presStyleCnt="6" custScaleX="147870" custScaleY="123481">
        <dgm:presLayoutVars>
          <dgm:chPref val="3"/>
        </dgm:presLayoutVars>
      </dgm:prSet>
      <dgm:spPr/>
    </dgm:pt>
    <dgm:pt modelId="{0FC6FF50-B9C6-41DE-849C-90129065796E}" type="pres">
      <dgm:prSet presAssocID="{97E1AF18-AF00-4723-90A7-EEAF44B69340}" presName="rootConnector" presStyleLbl="node3" presStyleIdx="4" presStyleCnt="6"/>
      <dgm:spPr/>
    </dgm:pt>
    <dgm:pt modelId="{A0FA37A0-3FDF-4A6B-BBC9-84A5D7F86A31}" type="pres">
      <dgm:prSet presAssocID="{97E1AF18-AF00-4723-90A7-EEAF44B69340}" presName="hierChild4" presStyleCnt="0"/>
      <dgm:spPr/>
    </dgm:pt>
    <dgm:pt modelId="{EF0200B6-1C90-4B2A-9DB4-C864E7C3D497}" type="pres">
      <dgm:prSet presAssocID="{97E1AF18-AF00-4723-90A7-EEAF44B69340}" presName="hierChild5" presStyleCnt="0"/>
      <dgm:spPr/>
    </dgm:pt>
    <dgm:pt modelId="{A9F4E134-D038-447A-B707-2C96F451EF16}" type="pres">
      <dgm:prSet presAssocID="{B727BEEB-355A-42B3-A90D-CAEB23AFB210}" presName="Name37" presStyleLbl="parChTrans1D3" presStyleIdx="5" presStyleCnt="6"/>
      <dgm:spPr/>
    </dgm:pt>
    <dgm:pt modelId="{7794CC39-FB9F-4E05-B180-3553BD8030F1}" type="pres">
      <dgm:prSet presAssocID="{B967ED0F-D84F-4629-A63C-934AE4A63F18}" presName="hierRoot2" presStyleCnt="0">
        <dgm:presLayoutVars>
          <dgm:hierBranch val="init"/>
        </dgm:presLayoutVars>
      </dgm:prSet>
      <dgm:spPr/>
    </dgm:pt>
    <dgm:pt modelId="{23350583-955A-4EC8-A48B-2A7E4B070C9E}" type="pres">
      <dgm:prSet presAssocID="{B967ED0F-D84F-4629-A63C-934AE4A63F18}" presName="rootComposite" presStyleCnt="0"/>
      <dgm:spPr/>
    </dgm:pt>
    <dgm:pt modelId="{7169B276-EB88-43C5-9D7A-E5802090739E}" type="pres">
      <dgm:prSet presAssocID="{B967ED0F-D84F-4629-A63C-934AE4A63F18}" presName="rootText" presStyleLbl="node3" presStyleIdx="5" presStyleCnt="6" custScaleX="146111" custScaleY="118807">
        <dgm:presLayoutVars>
          <dgm:chPref val="3"/>
        </dgm:presLayoutVars>
      </dgm:prSet>
      <dgm:spPr/>
    </dgm:pt>
    <dgm:pt modelId="{57224355-91A2-431B-AD1A-C8C7F9A4A90C}" type="pres">
      <dgm:prSet presAssocID="{B967ED0F-D84F-4629-A63C-934AE4A63F18}" presName="rootConnector" presStyleLbl="node3" presStyleIdx="5" presStyleCnt="6"/>
      <dgm:spPr/>
    </dgm:pt>
    <dgm:pt modelId="{404C7B97-CBFA-4765-8705-DC2A92899503}" type="pres">
      <dgm:prSet presAssocID="{B967ED0F-D84F-4629-A63C-934AE4A63F18}" presName="hierChild4" presStyleCnt="0"/>
      <dgm:spPr/>
    </dgm:pt>
    <dgm:pt modelId="{1232B229-6C2D-45E8-9C0B-744D0256239F}" type="pres">
      <dgm:prSet presAssocID="{B967ED0F-D84F-4629-A63C-934AE4A63F18}" presName="hierChild5" presStyleCnt="0"/>
      <dgm:spPr/>
    </dgm:pt>
    <dgm:pt modelId="{3E7EDDD2-1653-4508-A155-3B591B407179}" type="pres">
      <dgm:prSet presAssocID="{DB3A6710-21F8-49C8-BB2A-FB325DEFC5D0}" presName="hierChild5" presStyleCnt="0"/>
      <dgm:spPr/>
    </dgm:pt>
    <dgm:pt modelId="{5AB0BB99-339B-41BB-A96E-C80417C5D40E}" type="pres">
      <dgm:prSet presAssocID="{EBA9FEAC-E85E-456C-8B51-6BE7AD3BB17C}" presName="hierChild3" presStyleCnt="0"/>
      <dgm:spPr/>
    </dgm:pt>
  </dgm:ptLst>
  <dgm:cxnLst>
    <dgm:cxn modelId="{C1254202-7652-442F-A38C-45BA07BF35EC}" type="presOf" srcId="{1F9A0E6B-2E83-4CD0-B384-48C7050A5192}" destId="{9625B03F-A706-4BB8-84BB-41315C7FEBFC}" srcOrd="0" destOrd="0" presId="urn:microsoft.com/office/officeart/2005/8/layout/orgChart1"/>
    <dgm:cxn modelId="{EE1F2918-8A96-43B4-A7A5-20914D1DF762}" type="presOf" srcId="{DB3A6710-21F8-49C8-BB2A-FB325DEFC5D0}" destId="{85813F80-C4D3-4B72-AFA5-B4403E67AA81}" srcOrd="0" destOrd="0" presId="urn:microsoft.com/office/officeart/2005/8/layout/orgChart1"/>
    <dgm:cxn modelId="{02B09123-E4EC-4291-864C-5A233F276505}" type="presOf" srcId="{91F5970C-F467-4803-A668-BF95E70540C4}" destId="{A00190FB-00FF-47EA-B677-E10112759BC3}" srcOrd="0" destOrd="0" presId="urn:microsoft.com/office/officeart/2005/8/layout/orgChart1"/>
    <dgm:cxn modelId="{BAA68825-A01A-4D52-B876-07A56F4F6765}" type="presOf" srcId="{B727BEEB-355A-42B3-A90D-CAEB23AFB210}" destId="{A9F4E134-D038-447A-B707-2C96F451EF16}" srcOrd="0" destOrd="0" presId="urn:microsoft.com/office/officeart/2005/8/layout/orgChart1"/>
    <dgm:cxn modelId="{54D1492C-F2F9-4871-91AA-BD06C1C0A6EA}" type="presOf" srcId="{CA442097-8BB4-4252-9895-217BA7BEC45C}" destId="{1FB851D5-FB66-4B88-9D81-D3AB684CDF1A}" srcOrd="0" destOrd="0" presId="urn:microsoft.com/office/officeart/2005/8/layout/orgChart1"/>
    <dgm:cxn modelId="{FDBA1437-19D3-4020-A454-14AEC35F9B7F}" type="presOf" srcId="{69EE4BA1-FD91-49B3-B1B5-6D7B6B122230}" destId="{684655E5-DB18-4063-A66A-2BBFED338441}" srcOrd="0" destOrd="0" presId="urn:microsoft.com/office/officeart/2005/8/layout/orgChart1"/>
    <dgm:cxn modelId="{CB7C6337-3135-4868-846E-4D997C84D1FB}" type="presOf" srcId="{E433AFA9-4235-4D2F-9429-B8BEB846C7AE}" destId="{F41AB95D-AAFE-4490-B566-FAFCE3A02467}" srcOrd="0" destOrd="0" presId="urn:microsoft.com/office/officeart/2005/8/layout/orgChart1"/>
    <dgm:cxn modelId="{FA833E38-7F31-40A4-AD5A-E6895BDC5DE2}" srcId="{69EE4BA1-FD91-49B3-B1B5-6D7B6B122230}" destId="{1F9A0E6B-2E83-4CD0-B384-48C7050A5192}" srcOrd="0" destOrd="0" parTransId="{7310D038-208A-4224-8560-C8BE4E38C5A0}" sibTransId="{D6E17274-A3BB-4451-9C5E-B4A7D0321656}"/>
    <dgm:cxn modelId="{FA102C5F-1FAE-4910-B262-72219BCF1F71}" type="presOf" srcId="{69EE4BA1-FD91-49B3-B1B5-6D7B6B122230}" destId="{5499F09C-8A2B-433A-9731-8FC64B879C18}" srcOrd="1" destOrd="0" presId="urn:microsoft.com/office/officeart/2005/8/layout/orgChart1"/>
    <dgm:cxn modelId="{2B6A9B45-4B34-4F02-B283-873E7F4363E0}" type="presOf" srcId="{4F3D1D69-6098-4AD4-800C-56D147992F8C}" destId="{C49CD6CF-9484-4938-9290-4BC77D952560}" srcOrd="0" destOrd="0" presId="urn:microsoft.com/office/officeart/2005/8/layout/orgChart1"/>
    <dgm:cxn modelId="{70B91E69-6B2F-47AA-84AD-97A2A66ECE90}" type="presOf" srcId="{4F3D1D69-6098-4AD4-800C-56D147992F8C}" destId="{A0AD67F9-3C15-41A4-BC62-B275B1177C01}" srcOrd="1" destOrd="0" presId="urn:microsoft.com/office/officeart/2005/8/layout/orgChart1"/>
    <dgm:cxn modelId="{D95ADB6A-BF0B-4047-9BD4-ABEFB16FC894}" srcId="{EBA9FEAC-E85E-456C-8B51-6BE7AD3BB17C}" destId="{69EE4BA1-FD91-49B3-B1B5-6D7B6B122230}" srcOrd="0" destOrd="0" parTransId="{DD5BCE35-34C4-4E33-BC31-54689C1E4DC3}" sibTransId="{89F3CFCA-A8AF-4B4F-8BD6-C635C13F7DFC}"/>
    <dgm:cxn modelId="{8F93A475-67F0-443C-BD0D-F8587714AE74}" type="presOf" srcId="{DB3A6710-21F8-49C8-BB2A-FB325DEFC5D0}" destId="{514BAF91-DAE1-4896-8299-ECF0DC2BFA7D}" srcOrd="1" destOrd="0" presId="urn:microsoft.com/office/officeart/2005/8/layout/orgChart1"/>
    <dgm:cxn modelId="{EED13659-A508-499C-9772-4D1B6B1288D8}" type="presOf" srcId="{F23A53AE-96CF-4A88-A5CD-64DCBA82868C}" destId="{B8FEB8B7-8013-4C7E-9403-1923FB2354AC}" srcOrd="0" destOrd="0" presId="urn:microsoft.com/office/officeart/2005/8/layout/orgChart1"/>
    <dgm:cxn modelId="{434A367A-3541-4137-B3B6-F810D0FE1312}" srcId="{69EE4BA1-FD91-49B3-B1B5-6D7B6B122230}" destId="{91F5970C-F467-4803-A668-BF95E70540C4}" srcOrd="3" destOrd="0" parTransId="{CA442097-8BB4-4252-9895-217BA7BEC45C}" sibTransId="{BF434AE9-D487-4F33-B75C-D7C1CFDD4EF0}"/>
    <dgm:cxn modelId="{21A5067C-0E6D-4018-B62F-99C1555286CA}" type="presOf" srcId="{A6374201-EC2B-48D2-BC51-E79D5F35E5F0}" destId="{62DEA7BA-855F-48AB-81B8-ABBB8819EBB5}" srcOrd="0" destOrd="0" presId="urn:microsoft.com/office/officeart/2005/8/layout/orgChart1"/>
    <dgm:cxn modelId="{8719747C-693D-4935-998A-FF43B60A6BE8}" type="presOf" srcId="{1F9A0E6B-2E83-4CD0-B384-48C7050A5192}" destId="{B65EFF57-90D0-40B2-BA82-2FD577EB4E4D}" srcOrd="1" destOrd="0" presId="urn:microsoft.com/office/officeart/2005/8/layout/orgChart1"/>
    <dgm:cxn modelId="{AEC8FB7C-F419-416C-AF4E-C2F011F874DF}" type="presOf" srcId="{EBA9FEAC-E85E-456C-8B51-6BE7AD3BB17C}" destId="{984B08AE-6A39-41D0-AF73-DE634BC51C18}" srcOrd="0" destOrd="0" presId="urn:microsoft.com/office/officeart/2005/8/layout/orgChart1"/>
    <dgm:cxn modelId="{18922984-287D-42F8-BB77-418B8C8E5BF1}" srcId="{C9C7CDF7-09AA-4757-A754-9E50D32B70D4}" destId="{EBA9FEAC-E85E-456C-8B51-6BE7AD3BB17C}" srcOrd="0" destOrd="0" parTransId="{4A80A8D2-E9E7-42E5-ADDA-B59BEA6CA90D}" sibTransId="{AD6076D3-5F00-4BFC-9EFF-7EB9F17EB4F1}"/>
    <dgm:cxn modelId="{23358084-1330-4DFE-B13C-5C0A3AA33D86}" type="presOf" srcId="{EBA9FEAC-E85E-456C-8B51-6BE7AD3BB17C}" destId="{1F77FF23-73D9-4D8D-B1B9-E96D3BD63826}" srcOrd="1" destOrd="0" presId="urn:microsoft.com/office/officeart/2005/8/layout/orgChart1"/>
    <dgm:cxn modelId="{C92F4D89-1006-430F-97FB-760006F55AF0}" srcId="{69EE4BA1-FD91-49B3-B1B5-6D7B6B122230}" destId="{4F3D1D69-6098-4AD4-800C-56D147992F8C}" srcOrd="2" destOrd="0" parTransId="{591966E2-8B19-4A13-969B-1F0156A12F44}" sibTransId="{922FCDF4-79C2-4070-9772-4334F7849CE8}"/>
    <dgm:cxn modelId="{34DBCF8D-5F6C-4DA3-A8AE-BDDDAA455192}" type="presOf" srcId="{DD5BCE35-34C4-4E33-BC31-54689C1E4DC3}" destId="{BA8F7BF1-0E68-4628-8B02-C6077E16AE4F}" srcOrd="0" destOrd="0" presId="urn:microsoft.com/office/officeart/2005/8/layout/orgChart1"/>
    <dgm:cxn modelId="{13290B99-41FE-4BEC-B2D7-46FE04E7EF8A}" type="presOf" srcId="{91F5970C-F467-4803-A668-BF95E70540C4}" destId="{4BFCC2FA-0165-4F84-A08E-7CD081EE320A}" srcOrd="1" destOrd="0" presId="urn:microsoft.com/office/officeart/2005/8/layout/orgChart1"/>
    <dgm:cxn modelId="{04F1AB9C-4288-49E5-9F8A-00811B27E1BF}" type="presOf" srcId="{97E1AF18-AF00-4723-90A7-EEAF44B69340}" destId="{ABD3CB45-2CFB-4E2E-9B13-8EB1A7F41194}" srcOrd="0" destOrd="0" presId="urn:microsoft.com/office/officeart/2005/8/layout/orgChart1"/>
    <dgm:cxn modelId="{58796AB1-D0FB-4016-A559-5767ACA0463C}" type="presOf" srcId="{C9C7CDF7-09AA-4757-A754-9E50D32B70D4}" destId="{E17BAA22-BADB-474E-A491-3089A8431553}" srcOrd="0" destOrd="0" presId="urn:microsoft.com/office/officeart/2005/8/layout/orgChart1"/>
    <dgm:cxn modelId="{B58D62B3-46E9-4203-9508-AE1C99AB4A5B}" type="presOf" srcId="{E433AFA9-4235-4D2F-9429-B8BEB846C7AE}" destId="{ED1357A2-9F90-4A53-8CA2-84926A8F866F}" srcOrd="1" destOrd="0" presId="urn:microsoft.com/office/officeart/2005/8/layout/orgChart1"/>
    <dgm:cxn modelId="{39BE82BB-261A-496A-85EF-E93393D37597}" type="presOf" srcId="{97E1AF18-AF00-4723-90A7-EEAF44B69340}" destId="{0FC6FF50-B9C6-41DE-849C-90129065796E}" srcOrd="1" destOrd="0" presId="urn:microsoft.com/office/officeart/2005/8/layout/orgChart1"/>
    <dgm:cxn modelId="{C1259EBF-4E8B-492E-9ACF-123FBE02258D}" srcId="{DB3A6710-21F8-49C8-BB2A-FB325DEFC5D0}" destId="{97E1AF18-AF00-4723-90A7-EEAF44B69340}" srcOrd="0" destOrd="0" parTransId="{F23A53AE-96CF-4A88-A5CD-64DCBA82868C}" sibTransId="{A40F6F30-ED32-48FB-B362-77A2C1EFD136}"/>
    <dgm:cxn modelId="{F3CE08C0-7E52-4F54-BD4F-133D286724A4}" srcId="{DB3A6710-21F8-49C8-BB2A-FB325DEFC5D0}" destId="{B967ED0F-D84F-4629-A63C-934AE4A63F18}" srcOrd="1" destOrd="0" parTransId="{B727BEEB-355A-42B3-A90D-CAEB23AFB210}" sibTransId="{2942F37C-D2DB-4BDB-84B2-8507AEAEA1CC}"/>
    <dgm:cxn modelId="{F141BEC3-DEB6-4BCE-AF17-81D2CD8E3B3C}" type="presOf" srcId="{591966E2-8B19-4A13-969B-1F0156A12F44}" destId="{01A0D540-5CFD-47CF-918A-A1E3DBA8160E}" srcOrd="0" destOrd="0" presId="urn:microsoft.com/office/officeart/2005/8/layout/orgChart1"/>
    <dgm:cxn modelId="{F27455C7-4298-4A07-9085-A5DDE49EF7C4}" type="presOf" srcId="{BFBA3A0B-8AAC-4491-BD52-80BD5367AB88}" destId="{4EE82AB8-97E2-4E13-A204-07CCC7E0A82B}" srcOrd="0" destOrd="0" presId="urn:microsoft.com/office/officeart/2005/8/layout/orgChart1"/>
    <dgm:cxn modelId="{C1FD99D3-9711-409E-B18E-6A167B78E70C}" srcId="{69EE4BA1-FD91-49B3-B1B5-6D7B6B122230}" destId="{E433AFA9-4235-4D2F-9429-B8BEB846C7AE}" srcOrd="1" destOrd="0" parTransId="{A6374201-EC2B-48D2-BC51-E79D5F35E5F0}" sibTransId="{1D6C76E4-24E2-4874-9EDB-933DF6F64826}"/>
    <dgm:cxn modelId="{545762DA-9429-485F-B1F4-74A8837BE10B}" type="presOf" srcId="{7310D038-208A-4224-8560-C8BE4E38C5A0}" destId="{759B00D1-6D90-47ED-AAF3-71818DCE68B8}" srcOrd="0" destOrd="0" presId="urn:microsoft.com/office/officeart/2005/8/layout/orgChart1"/>
    <dgm:cxn modelId="{1C1158DE-B905-4B68-8DAB-7F4D639C96D7}" type="presOf" srcId="{B967ED0F-D84F-4629-A63C-934AE4A63F18}" destId="{7169B276-EB88-43C5-9D7A-E5802090739E}" srcOrd="0" destOrd="0" presId="urn:microsoft.com/office/officeart/2005/8/layout/orgChart1"/>
    <dgm:cxn modelId="{724ABEF1-1CFA-4BF3-9DE8-85996ADB1879}" type="presOf" srcId="{B967ED0F-D84F-4629-A63C-934AE4A63F18}" destId="{57224355-91A2-431B-AD1A-C8C7F9A4A90C}" srcOrd="1" destOrd="0" presId="urn:microsoft.com/office/officeart/2005/8/layout/orgChart1"/>
    <dgm:cxn modelId="{AD48D2FA-0743-4112-B302-5AEF276C601B}" srcId="{EBA9FEAC-E85E-456C-8B51-6BE7AD3BB17C}" destId="{DB3A6710-21F8-49C8-BB2A-FB325DEFC5D0}" srcOrd="1" destOrd="0" parTransId="{BFBA3A0B-8AAC-4491-BD52-80BD5367AB88}" sibTransId="{342D8D8D-C39A-48D2-AAF7-42317DC1726A}"/>
    <dgm:cxn modelId="{2FC12D91-D2A6-49A3-96DE-20B89329C9CC}" type="presParOf" srcId="{E17BAA22-BADB-474E-A491-3089A8431553}" destId="{D034DE63-BC23-44AE-ADA5-964BE04EC8D7}" srcOrd="0" destOrd="0" presId="urn:microsoft.com/office/officeart/2005/8/layout/orgChart1"/>
    <dgm:cxn modelId="{99726532-C148-4833-827A-F49D671BEFEA}" type="presParOf" srcId="{D034DE63-BC23-44AE-ADA5-964BE04EC8D7}" destId="{3459CC52-AD39-4DBC-BF41-C653160E6778}" srcOrd="0" destOrd="0" presId="urn:microsoft.com/office/officeart/2005/8/layout/orgChart1"/>
    <dgm:cxn modelId="{650BF986-176F-45B6-92C3-4C0943A0FF2F}" type="presParOf" srcId="{3459CC52-AD39-4DBC-BF41-C653160E6778}" destId="{984B08AE-6A39-41D0-AF73-DE634BC51C18}" srcOrd="0" destOrd="0" presId="urn:microsoft.com/office/officeart/2005/8/layout/orgChart1"/>
    <dgm:cxn modelId="{98D57C9B-63BC-4A05-885E-DE5852679697}" type="presParOf" srcId="{3459CC52-AD39-4DBC-BF41-C653160E6778}" destId="{1F77FF23-73D9-4D8D-B1B9-E96D3BD63826}" srcOrd="1" destOrd="0" presId="urn:microsoft.com/office/officeart/2005/8/layout/orgChart1"/>
    <dgm:cxn modelId="{F1D6CD41-A8C5-42AE-BABE-3766B3AB8823}" type="presParOf" srcId="{D034DE63-BC23-44AE-ADA5-964BE04EC8D7}" destId="{737E8341-7CC1-4035-919A-33A86CE8D093}" srcOrd="1" destOrd="0" presId="urn:microsoft.com/office/officeart/2005/8/layout/orgChart1"/>
    <dgm:cxn modelId="{D7AF7224-DFE1-41BA-B205-7A377EE385EF}" type="presParOf" srcId="{737E8341-7CC1-4035-919A-33A86CE8D093}" destId="{BA8F7BF1-0E68-4628-8B02-C6077E16AE4F}" srcOrd="0" destOrd="0" presId="urn:microsoft.com/office/officeart/2005/8/layout/orgChart1"/>
    <dgm:cxn modelId="{D2DC5B7D-6E0E-4655-A15D-52D6CA4DFEB9}" type="presParOf" srcId="{737E8341-7CC1-4035-919A-33A86CE8D093}" destId="{294ED857-FAA6-46FD-B011-4A58815E4B7D}" srcOrd="1" destOrd="0" presId="urn:microsoft.com/office/officeart/2005/8/layout/orgChart1"/>
    <dgm:cxn modelId="{A467F253-D89C-4E04-9A20-86F0B6538DC4}" type="presParOf" srcId="{294ED857-FAA6-46FD-B011-4A58815E4B7D}" destId="{68068B3A-E9CC-4B50-9BCC-33890E0EBD9A}" srcOrd="0" destOrd="0" presId="urn:microsoft.com/office/officeart/2005/8/layout/orgChart1"/>
    <dgm:cxn modelId="{9BF54F67-7831-45D0-A7B4-19A8D993F6D0}" type="presParOf" srcId="{68068B3A-E9CC-4B50-9BCC-33890E0EBD9A}" destId="{684655E5-DB18-4063-A66A-2BBFED338441}" srcOrd="0" destOrd="0" presId="urn:microsoft.com/office/officeart/2005/8/layout/orgChart1"/>
    <dgm:cxn modelId="{5FC600FF-7DED-4D9D-A285-C973968E093A}" type="presParOf" srcId="{68068B3A-E9CC-4B50-9BCC-33890E0EBD9A}" destId="{5499F09C-8A2B-433A-9731-8FC64B879C18}" srcOrd="1" destOrd="0" presId="urn:microsoft.com/office/officeart/2005/8/layout/orgChart1"/>
    <dgm:cxn modelId="{65636617-1C49-4C7C-B010-B5B298EA5129}" type="presParOf" srcId="{294ED857-FAA6-46FD-B011-4A58815E4B7D}" destId="{FABC4600-321D-40F6-91BC-68D53062AC08}" srcOrd="1" destOrd="0" presId="urn:microsoft.com/office/officeart/2005/8/layout/orgChart1"/>
    <dgm:cxn modelId="{B01F0509-0A33-4501-BE19-DFD8A25DE5B3}" type="presParOf" srcId="{FABC4600-321D-40F6-91BC-68D53062AC08}" destId="{759B00D1-6D90-47ED-AAF3-71818DCE68B8}" srcOrd="0" destOrd="0" presId="urn:microsoft.com/office/officeart/2005/8/layout/orgChart1"/>
    <dgm:cxn modelId="{4B5B4747-B80F-420F-BDA8-F53244025C14}" type="presParOf" srcId="{FABC4600-321D-40F6-91BC-68D53062AC08}" destId="{5B22CC6C-44BD-4985-A12C-F17A2948A8D3}" srcOrd="1" destOrd="0" presId="urn:microsoft.com/office/officeart/2005/8/layout/orgChart1"/>
    <dgm:cxn modelId="{A97A5820-6658-4E19-976F-C9CD5D2621DE}" type="presParOf" srcId="{5B22CC6C-44BD-4985-A12C-F17A2948A8D3}" destId="{174D5637-7C79-4760-86C3-CBA70015188E}" srcOrd="0" destOrd="0" presId="urn:microsoft.com/office/officeart/2005/8/layout/orgChart1"/>
    <dgm:cxn modelId="{A51AF65F-05A9-4098-9686-AE9F12E4CBCA}" type="presParOf" srcId="{174D5637-7C79-4760-86C3-CBA70015188E}" destId="{9625B03F-A706-4BB8-84BB-41315C7FEBFC}" srcOrd="0" destOrd="0" presId="urn:microsoft.com/office/officeart/2005/8/layout/orgChart1"/>
    <dgm:cxn modelId="{0EAB194A-8064-4580-BD01-D016E29D269F}" type="presParOf" srcId="{174D5637-7C79-4760-86C3-CBA70015188E}" destId="{B65EFF57-90D0-40B2-BA82-2FD577EB4E4D}" srcOrd="1" destOrd="0" presId="urn:microsoft.com/office/officeart/2005/8/layout/orgChart1"/>
    <dgm:cxn modelId="{A5C885ED-16F6-4EE6-8EA1-BBD47AD0CC84}" type="presParOf" srcId="{5B22CC6C-44BD-4985-A12C-F17A2948A8D3}" destId="{9ABCEB53-47B2-4A0C-A435-50D047D490B9}" srcOrd="1" destOrd="0" presId="urn:microsoft.com/office/officeart/2005/8/layout/orgChart1"/>
    <dgm:cxn modelId="{CF73D67D-2130-49CB-8F52-60A3E8245C11}" type="presParOf" srcId="{5B22CC6C-44BD-4985-A12C-F17A2948A8D3}" destId="{23AFB0C6-BA93-4EC0-8557-A30D4E639D0E}" srcOrd="2" destOrd="0" presId="urn:microsoft.com/office/officeart/2005/8/layout/orgChart1"/>
    <dgm:cxn modelId="{CC867A9D-C610-4230-92F9-6015788F136B}" type="presParOf" srcId="{FABC4600-321D-40F6-91BC-68D53062AC08}" destId="{62DEA7BA-855F-48AB-81B8-ABBB8819EBB5}" srcOrd="2" destOrd="0" presId="urn:microsoft.com/office/officeart/2005/8/layout/orgChart1"/>
    <dgm:cxn modelId="{7492C5F0-E8BD-420A-8D4E-E1869AC45B53}" type="presParOf" srcId="{FABC4600-321D-40F6-91BC-68D53062AC08}" destId="{9A3FFF36-E235-4088-8B39-35E0F487C82D}" srcOrd="3" destOrd="0" presId="urn:microsoft.com/office/officeart/2005/8/layout/orgChart1"/>
    <dgm:cxn modelId="{DCD955AF-53DD-4570-BFE0-E204C1D151A6}" type="presParOf" srcId="{9A3FFF36-E235-4088-8B39-35E0F487C82D}" destId="{7FB1DE38-6B4A-484A-9D01-D3A1021B4932}" srcOrd="0" destOrd="0" presId="urn:microsoft.com/office/officeart/2005/8/layout/orgChart1"/>
    <dgm:cxn modelId="{4EB123BA-CA3C-4486-87C5-5983BB7C1884}" type="presParOf" srcId="{7FB1DE38-6B4A-484A-9D01-D3A1021B4932}" destId="{F41AB95D-AAFE-4490-B566-FAFCE3A02467}" srcOrd="0" destOrd="0" presId="urn:microsoft.com/office/officeart/2005/8/layout/orgChart1"/>
    <dgm:cxn modelId="{77555353-5BD3-4EDD-BE7D-D1BC94AB16E0}" type="presParOf" srcId="{7FB1DE38-6B4A-484A-9D01-D3A1021B4932}" destId="{ED1357A2-9F90-4A53-8CA2-84926A8F866F}" srcOrd="1" destOrd="0" presId="urn:microsoft.com/office/officeart/2005/8/layout/orgChart1"/>
    <dgm:cxn modelId="{05BA07E8-6E18-4BDB-848B-065D0B26F3C9}" type="presParOf" srcId="{9A3FFF36-E235-4088-8B39-35E0F487C82D}" destId="{991CF4D2-84E7-4A51-AB89-B50528A0C10A}" srcOrd="1" destOrd="0" presId="urn:microsoft.com/office/officeart/2005/8/layout/orgChart1"/>
    <dgm:cxn modelId="{475563D2-8D8A-4676-AF95-E90B3D69B084}" type="presParOf" srcId="{9A3FFF36-E235-4088-8B39-35E0F487C82D}" destId="{ADD93F08-9953-406A-BC3F-E911B4D08782}" srcOrd="2" destOrd="0" presId="urn:microsoft.com/office/officeart/2005/8/layout/orgChart1"/>
    <dgm:cxn modelId="{5A95400A-0260-42B0-ADAD-E652A4409004}" type="presParOf" srcId="{FABC4600-321D-40F6-91BC-68D53062AC08}" destId="{01A0D540-5CFD-47CF-918A-A1E3DBA8160E}" srcOrd="4" destOrd="0" presId="urn:microsoft.com/office/officeart/2005/8/layout/orgChart1"/>
    <dgm:cxn modelId="{DF0ECA21-FBF7-47D7-8A59-08980EB83C26}" type="presParOf" srcId="{FABC4600-321D-40F6-91BC-68D53062AC08}" destId="{4A1BF499-7C09-4243-B34F-74B8FA5D2B05}" srcOrd="5" destOrd="0" presId="urn:microsoft.com/office/officeart/2005/8/layout/orgChart1"/>
    <dgm:cxn modelId="{4EEC1077-3594-4A97-9DEE-222F2FDEE249}" type="presParOf" srcId="{4A1BF499-7C09-4243-B34F-74B8FA5D2B05}" destId="{A562D915-BFF2-4884-B236-566758092820}" srcOrd="0" destOrd="0" presId="urn:microsoft.com/office/officeart/2005/8/layout/orgChart1"/>
    <dgm:cxn modelId="{B7C47941-3894-4498-AA77-B51DB2400DAD}" type="presParOf" srcId="{A562D915-BFF2-4884-B236-566758092820}" destId="{C49CD6CF-9484-4938-9290-4BC77D952560}" srcOrd="0" destOrd="0" presId="urn:microsoft.com/office/officeart/2005/8/layout/orgChart1"/>
    <dgm:cxn modelId="{4D6B2D92-634A-48D1-8F9C-3294D9C41446}" type="presParOf" srcId="{A562D915-BFF2-4884-B236-566758092820}" destId="{A0AD67F9-3C15-41A4-BC62-B275B1177C01}" srcOrd="1" destOrd="0" presId="urn:microsoft.com/office/officeart/2005/8/layout/orgChart1"/>
    <dgm:cxn modelId="{115FC5DE-D81A-4338-B94E-4F4A09F82983}" type="presParOf" srcId="{4A1BF499-7C09-4243-B34F-74B8FA5D2B05}" destId="{38793DD3-453C-4E4E-BF19-2035CD4D3D32}" srcOrd="1" destOrd="0" presId="urn:microsoft.com/office/officeart/2005/8/layout/orgChart1"/>
    <dgm:cxn modelId="{AD200F37-1BF1-4B62-9688-6B7C3DAFEE8F}" type="presParOf" srcId="{4A1BF499-7C09-4243-B34F-74B8FA5D2B05}" destId="{D2081DB8-95A0-4122-AE5A-C5B564494AF5}" srcOrd="2" destOrd="0" presId="urn:microsoft.com/office/officeart/2005/8/layout/orgChart1"/>
    <dgm:cxn modelId="{6BA8BDF7-148D-4D61-B7FA-B6BF5A35F9FB}" type="presParOf" srcId="{FABC4600-321D-40F6-91BC-68D53062AC08}" destId="{1FB851D5-FB66-4B88-9D81-D3AB684CDF1A}" srcOrd="6" destOrd="0" presId="urn:microsoft.com/office/officeart/2005/8/layout/orgChart1"/>
    <dgm:cxn modelId="{64C662BA-2E6E-436C-B5DF-BAE79D91322A}" type="presParOf" srcId="{FABC4600-321D-40F6-91BC-68D53062AC08}" destId="{CED5927F-A328-40BE-8FEB-A5F75440B3F8}" srcOrd="7" destOrd="0" presId="urn:microsoft.com/office/officeart/2005/8/layout/orgChart1"/>
    <dgm:cxn modelId="{F00F9D1C-C9CB-48D0-A41A-D7C1A4B02D31}" type="presParOf" srcId="{CED5927F-A328-40BE-8FEB-A5F75440B3F8}" destId="{D42D1728-12AC-4408-9C76-75D03FC56D5D}" srcOrd="0" destOrd="0" presId="urn:microsoft.com/office/officeart/2005/8/layout/orgChart1"/>
    <dgm:cxn modelId="{6E32E912-749B-4141-ADA1-8A7CF03645DB}" type="presParOf" srcId="{D42D1728-12AC-4408-9C76-75D03FC56D5D}" destId="{A00190FB-00FF-47EA-B677-E10112759BC3}" srcOrd="0" destOrd="0" presId="urn:microsoft.com/office/officeart/2005/8/layout/orgChart1"/>
    <dgm:cxn modelId="{DF289065-5FD8-4A0E-B12B-7BE9C11002F0}" type="presParOf" srcId="{D42D1728-12AC-4408-9C76-75D03FC56D5D}" destId="{4BFCC2FA-0165-4F84-A08E-7CD081EE320A}" srcOrd="1" destOrd="0" presId="urn:microsoft.com/office/officeart/2005/8/layout/orgChart1"/>
    <dgm:cxn modelId="{1683A602-5219-4FA2-A58C-F69BCF98BDA1}" type="presParOf" srcId="{CED5927F-A328-40BE-8FEB-A5F75440B3F8}" destId="{15E0131C-8959-4D51-BED8-C8E502BBC5DE}" srcOrd="1" destOrd="0" presId="urn:microsoft.com/office/officeart/2005/8/layout/orgChart1"/>
    <dgm:cxn modelId="{450CF221-906B-449C-B0A0-370E593BED00}" type="presParOf" srcId="{CED5927F-A328-40BE-8FEB-A5F75440B3F8}" destId="{7518C6E0-BAC9-4697-AE47-BFE57C2835F7}" srcOrd="2" destOrd="0" presId="urn:microsoft.com/office/officeart/2005/8/layout/orgChart1"/>
    <dgm:cxn modelId="{A4F4ED3B-0BC2-4953-8B28-BC7C7C382AD5}" type="presParOf" srcId="{294ED857-FAA6-46FD-B011-4A58815E4B7D}" destId="{8F347E37-9269-42D8-B5AE-58E39CD254C4}" srcOrd="2" destOrd="0" presId="urn:microsoft.com/office/officeart/2005/8/layout/orgChart1"/>
    <dgm:cxn modelId="{00A032C3-3A74-48DA-9BB8-8AFBACE8BA52}" type="presParOf" srcId="{737E8341-7CC1-4035-919A-33A86CE8D093}" destId="{4EE82AB8-97E2-4E13-A204-07CCC7E0A82B}" srcOrd="2" destOrd="0" presId="urn:microsoft.com/office/officeart/2005/8/layout/orgChart1"/>
    <dgm:cxn modelId="{5D317F1A-1D95-4978-B577-5F6FCC50BE81}" type="presParOf" srcId="{737E8341-7CC1-4035-919A-33A86CE8D093}" destId="{77792EA9-A35F-44D0-8928-67CA5C0C0B7E}" srcOrd="3" destOrd="0" presId="urn:microsoft.com/office/officeart/2005/8/layout/orgChart1"/>
    <dgm:cxn modelId="{11513862-0FF7-486F-991E-88F1C9B3D4FA}" type="presParOf" srcId="{77792EA9-A35F-44D0-8928-67CA5C0C0B7E}" destId="{C9C2FA1A-769A-4740-905A-CAEBA87232AA}" srcOrd="0" destOrd="0" presId="urn:microsoft.com/office/officeart/2005/8/layout/orgChart1"/>
    <dgm:cxn modelId="{EF90430B-53A2-4D73-83E2-B74813FA9137}" type="presParOf" srcId="{C9C2FA1A-769A-4740-905A-CAEBA87232AA}" destId="{85813F80-C4D3-4B72-AFA5-B4403E67AA81}" srcOrd="0" destOrd="0" presId="urn:microsoft.com/office/officeart/2005/8/layout/orgChart1"/>
    <dgm:cxn modelId="{50FC1F0D-A53F-4497-ADF1-57DA042990F1}" type="presParOf" srcId="{C9C2FA1A-769A-4740-905A-CAEBA87232AA}" destId="{514BAF91-DAE1-4896-8299-ECF0DC2BFA7D}" srcOrd="1" destOrd="0" presId="urn:microsoft.com/office/officeart/2005/8/layout/orgChart1"/>
    <dgm:cxn modelId="{CF026568-1FB7-4339-9D2E-85AD5153742D}" type="presParOf" srcId="{77792EA9-A35F-44D0-8928-67CA5C0C0B7E}" destId="{55FF4D4C-40AD-4584-9F92-3F49DDEA99E3}" srcOrd="1" destOrd="0" presId="urn:microsoft.com/office/officeart/2005/8/layout/orgChart1"/>
    <dgm:cxn modelId="{A69CFAB1-796F-491F-8086-52194F9FF002}" type="presParOf" srcId="{55FF4D4C-40AD-4584-9F92-3F49DDEA99E3}" destId="{B8FEB8B7-8013-4C7E-9403-1923FB2354AC}" srcOrd="0" destOrd="0" presId="urn:microsoft.com/office/officeart/2005/8/layout/orgChart1"/>
    <dgm:cxn modelId="{7CDD246D-BB66-49CC-9138-0014B971A290}" type="presParOf" srcId="{55FF4D4C-40AD-4584-9F92-3F49DDEA99E3}" destId="{53BC4474-A670-4D6C-B983-3F8AF42B706E}" srcOrd="1" destOrd="0" presId="urn:microsoft.com/office/officeart/2005/8/layout/orgChart1"/>
    <dgm:cxn modelId="{63E9A094-5E5D-485C-8FAE-99C16D62CA45}" type="presParOf" srcId="{53BC4474-A670-4D6C-B983-3F8AF42B706E}" destId="{340688E2-1D62-472B-AA19-5314F56CAA18}" srcOrd="0" destOrd="0" presId="urn:microsoft.com/office/officeart/2005/8/layout/orgChart1"/>
    <dgm:cxn modelId="{D9552E51-FC02-46D9-898F-75E542C965FD}" type="presParOf" srcId="{340688E2-1D62-472B-AA19-5314F56CAA18}" destId="{ABD3CB45-2CFB-4E2E-9B13-8EB1A7F41194}" srcOrd="0" destOrd="0" presId="urn:microsoft.com/office/officeart/2005/8/layout/orgChart1"/>
    <dgm:cxn modelId="{95F2C62C-A1DE-4BF9-9344-4BB86C5E9241}" type="presParOf" srcId="{340688E2-1D62-472B-AA19-5314F56CAA18}" destId="{0FC6FF50-B9C6-41DE-849C-90129065796E}" srcOrd="1" destOrd="0" presId="urn:microsoft.com/office/officeart/2005/8/layout/orgChart1"/>
    <dgm:cxn modelId="{3E271DB3-A80F-44AE-8C5C-FFF50581C512}" type="presParOf" srcId="{53BC4474-A670-4D6C-B983-3F8AF42B706E}" destId="{A0FA37A0-3FDF-4A6B-BBC9-84A5D7F86A31}" srcOrd="1" destOrd="0" presId="urn:microsoft.com/office/officeart/2005/8/layout/orgChart1"/>
    <dgm:cxn modelId="{9089C346-7000-4CD6-B15F-B77BCD73F7DA}" type="presParOf" srcId="{53BC4474-A670-4D6C-B983-3F8AF42B706E}" destId="{EF0200B6-1C90-4B2A-9DB4-C864E7C3D497}" srcOrd="2" destOrd="0" presId="urn:microsoft.com/office/officeart/2005/8/layout/orgChart1"/>
    <dgm:cxn modelId="{088B9775-89D2-4923-923E-78ECA76BA921}" type="presParOf" srcId="{55FF4D4C-40AD-4584-9F92-3F49DDEA99E3}" destId="{A9F4E134-D038-447A-B707-2C96F451EF16}" srcOrd="2" destOrd="0" presId="urn:microsoft.com/office/officeart/2005/8/layout/orgChart1"/>
    <dgm:cxn modelId="{6BC903EF-01C9-4F3D-9581-A3F1F4830E4F}" type="presParOf" srcId="{55FF4D4C-40AD-4584-9F92-3F49DDEA99E3}" destId="{7794CC39-FB9F-4E05-B180-3553BD8030F1}" srcOrd="3" destOrd="0" presId="urn:microsoft.com/office/officeart/2005/8/layout/orgChart1"/>
    <dgm:cxn modelId="{B9AF76A4-D57D-4487-856A-F9177ED18F3E}" type="presParOf" srcId="{7794CC39-FB9F-4E05-B180-3553BD8030F1}" destId="{23350583-955A-4EC8-A48B-2A7E4B070C9E}" srcOrd="0" destOrd="0" presId="urn:microsoft.com/office/officeart/2005/8/layout/orgChart1"/>
    <dgm:cxn modelId="{8885241E-AE3F-40FE-8E94-D22ECACB3636}" type="presParOf" srcId="{23350583-955A-4EC8-A48B-2A7E4B070C9E}" destId="{7169B276-EB88-43C5-9D7A-E5802090739E}" srcOrd="0" destOrd="0" presId="urn:microsoft.com/office/officeart/2005/8/layout/orgChart1"/>
    <dgm:cxn modelId="{D6F4D0C3-4E54-4703-9609-3130715FA8C3}" type="presParOf" srcId="{23350583-955A-4EC8-A48B-2A7E4B070C9E}" destId="{57224355-91A2-431B-AD1A-C8C7F9A4A90C}" srcOrd="1" destOrd="0" presId="urn:microsoft.com/office/officeart/2005/8/layout/orgChart1"/>
    <dgm:cxn modelId="{7557A459-A2DD-4E20-981D-2494AA9FBBFA}" type="presParOf" srcId="{7794CC39-FB9F-4E05-B180-3553BD8030F1}" destId="{404C7B97-CBFA-4765-8705-DC2A92899503}" srcOrd="1" destOrd="0" presId="urn:microsoft.com/office/officeart/2005/8/layout/orgChart1"/>
    <dgm:cxn modelId="{24EDF899-B800-4CD0-9277-7D83014020BA}" type="presParOf" srcId="{7794CC39-FB9F-4E05-B180-3553BD8030F1}" destId="{1232B229-6C2D-45E8-9C0B-744D0256239F}" srcOrd="2" destOrd="0" presId="urn:microsoft.com/office/officeart/2005/8/layout/orgChart1"/>
    <dgm:cxn modelId="{5019940A-CCD7-42C1-8CF4-613FA4B12B3F}" type="presParOf" srcId="{77792EA9-A35F-44D0-8928-67CA5C0C0B7E}" destId="{3E7EDDD2-1653-4508-A155-3B591B407179}" srcOrd="2" destOrd="0" presId="urn:microsoft.com/office/officeart/2005/8/layout/orgChart1"/>
    <dgm:cxn modelId="{23BEE84D-D417-43BD-BF87-7D9DEED0EFD6}" type="presParOf" srcId="{D034DE63-BC23-44AE-ADA5-964BE04EC8D7}" destId="{5AB0BB99-339B-41BB-A96E-C80417C5D40E}" srcOrd="2" destOrd="0" presId="urn:microsoft.com/office/officeart/2005/8/layout/orgChart1"/>
  </dgm:cxnLst>
  <dgm:bg/>
  <dgm:whole/>
  <dgm:extLst>
    <a:ext uri="http://schemas.microsoft.com/office/drawing/2008/diagram">
      <dsp:dataModelExt xmlns:dsp="http://schemas.microsoft.com/office/drawing/2008/diagram" relId="rId34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A5F27A03-76D1-4D8E-8C04-E2B359FCFAA8}"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561E96AC-1704-4A14-84CD-328A7DE0B48D}">
      <dgm:prSet phldrT="[Text]" custT="1"/>
      <dgm:spPr/>
      <dgm:t>
        <a:bodyPr/>
        <a:lstStyle/>
        <a:p>
          <a:r>
            <a:rPr lang="lt-LT" sz="1000" b="1">
              <a:latin typeface="Times New Roman" panose="02020603050405020304" pitchFamily="18" charset="0"/>
              <a:cs typeface="Times New Roman" panose="02020603050405020304" pitchFamily="18" charset="0"/>
            </a:rPr>
            <a:t>Prioritetai</a:t>
          </a:r>
          <a:endParaRPr lang="en-US" sz="1000" b="1">
            <a:latin typeface="Times New Roman" panose="02020603050405020304" pitchFamily="18" charset="0"/>
            <a:cs typeface="Times New Roman" panose="02020603050405020304" pitchFamily="18" charset="0"/>
          </a:endParaRPr>
        </a:p>
      </dgm:t>
    </dgm:pt>
    <dgm:pt modelId="{F44880E5-353C-427B-8338-05DBF9686269}" type="parTrans" cxnId="{F19D968D-C52C-418A-BBFE-726DC98B3831}">
      <dgm:prSet/>
      <dgm:spPr/>
      <dgm:t>
        <a:bodyPr/>
        <a:lstStyle/>
        <a:p>
          <a:endParaRPr lang="en-US"/>
        </a:p>
      </dgm:t>
    </dgm:pt>
    <dgm:pt modelId="{855CC7A9-CE72-43C5-965A-4552BC3DB4A1}" type="sibTrans" cxnId="{F19D968D-C52C-418A-BBFE-726DC98B3831}">
      <dgm:prSet/>
      <dgm:spPr/>
      <dgm:t>
        <a:bodyPr/>
        <a:lstStyle/>
        <a:p>
          <a:endParaRPr lang="en-US"/>
        </a:p>
      </dgm:t>
    </dgm:pt>
    <dgm:pt modelId="{DA9ACB21-72EA-448A-B029-C46878D646F8}">
      <dgm:prSet phldrT="[Text]"/>
      <dgm:spPr/>
      <dgm:t>
        <a:bodyPr/>
        <a:lstStyle/>
        <a:p>
          <a:r>
            <a:rPr lang="lt-LT">
              <a:latin typeface="Times New Roman" panose="02020603050405020304" pitchFamily="18" charset="0"/>
              <a:cs typeface="Times New Roman" panose="02020603050405020304" pitchFamily="18" charset="0"/>
            </a:rPr>
            <a:t> 4</a:t>
          </a:r>
          <a:endParaRPr lang="en-US">
            <a:latin typeface="Times New Roman" panose="02020603050405020304" pitchFamily="18" charset="0"/>
            <a:cs typeface="Times New Roman" panose="02020603050405020304" pitchFamily="18" charset="0"/>
          </a:endParaRPr>
        </a:p>
      </dgm:t>
    </dgm:pt>
    <dgm:pt modelId="{16C01516-A3B2-40E2-B569-2565B01E2E08}" type="parTrans" cxnId="{E998AF08-ECFB-41D2-B571-04DDCF152DDA}">
      <dgm:prSet/>
      <dgm:spPr/>
      <dgm:t>
        <a:bodyPr/>
        <a:lstStyle/>
        <a:p>
          <a:endParaRPr lang="en-US"/>
        </a:p>
      </dgm:t>
    </dgm:pt>
    <dgm:pt modelId="{6872A00C-2F1A-448C-BD9E-843D9A200763}" type="sibTrans" cxnId="{E998AF08-ECFB-41D2-B571-04DDCF152DDA}">
      <dgm:prSet/>
      <dgm:spPr/>
      <dgm:t>
        <a:bodyPr/>
        <a:lstStyle/>
        <a:p>
          <a:endParaRPr lang="en-US"/>
        </a:p>
      </dgm:t>
    </dgm:pt>
    <dgm:pt modelId="{DBAB1638-2411-455C-8D53-C222627E546B}">
      <dgm:prSet phldrT="[Text]" custT="1"/>
      <dgm:spPr/>
      <dgm:t>
        <a:bodyPr/>
        <a:lstStyle/>
        <a:p>
          <a:r>
            <a:rPr lang="lt-LT" sz="1100" b="1">
              <a:latin typeface="Times New Roman" panose="02020603050405020304" pitchFamily="18" charset="0"/>
              <a:cs typeface="Times New Roman" panose="02020603050405020304" pitchFamily="18" charset="0"/>
            </a:rPr>
            <a:t>Tikslai</a:t>
          </a:r>
          <a:endParaRPr lang="en-US" sz="1100" b="1">
            <a:latin typeface="Times New Roman" panose="02020603050405020304" pitchFamily="18" charset="0"/>
            <a:cs typeface="Times New Roman" panose="02020603050405020304" pitchFamily="18" charset="0"/>
          </a:endParaRPr>
        </a:p>
      </dgm:t>
    </dgm:pt>
    <dgm:pt modelId="{579F7AB4-7BE4-40D1-9BBE-798AC8C43377}" type="parTrans" cxnId="{D6893269-9E7B-4188-9C40-2E03708D0448}">
      <dgm:prSet/>
      <dgm:spPr/>
      <dgm:t>
        <a:bodyPr/>
        <a:lstStyle/>
        <a:p>
          <a:endParaRPr lang="en-US"/>
        </a:p>
      </dgm:t>
    </dgm:pt>
    <dgm:pt modelId="{0181FAC0-A621-453A-B12A-454624F5A67F}" type="sibTrans" cxnId="{D6893269-9E7B-4188-9C40-2E03708D0448}">
      <dgm:prSet/>
      <dgm:spPr/>
      <dgm:t>
        <a:bodyPr/>
        <a:lstStyle/>
        <a:p>
          <a:endParaRPr lang="en-US"/>
        </a:p>
      </dgm:t>
    </dgm:pt>
    <dgm:pt modelId="{6980960E-246B-4A43-B593-613899D200BB}">
      <dgm:prSet phldrT="[Text]"/>
      <dgm:spPr/>
      <dgm:t>
        <a:bodyPr/>
        <a:lstStyle/>
        <a:p>
          <a:r>
            <a:rPr lang="lt-LT">
              <a:latin typeface="Times New Roman" panose="02020603050405020304" pitchFamily="18" charset="0"/>
              <a:cs typeface="Times New Roman" panose="02020603050405020304" pitchFamily="18" charset="0"/>
            </a:rPr>
            <a:t> 14</a:t>
          </a:r>
          <a:endParaRPr lang="en-US">
            <a:latin typeface="Times New Roman" panose="02020603050405020304" pitchFamily="18" charset="0"/>
            <a:cs typeface="Times New Roman" panose="02020603050405020304" pitchFamily="18" charset="0"/>
          </a:endParaRPr>
        </a:p>
      </dgm:t>
    </dgm:pt>
    <dgm:pt modelId="{EE49D7B5-C853-4464-B417-CB9E06974919}" type="parTrans" cxnId="{2177AC6E-1799-46CD-BE79-7731BC7628AB}">
      <dgm:prSet/>
      <dgm:spPr/>
      <dgm:t>
        <a:bodyPr/>
        <a:lstStyle/>
        <a:p>
          <a:endParaRPr lang="en-US"/>
        </a:p>
      </dgm:t>
    </dgm:pt>
    <dgm:pt modelId="{E62572BC-192F-4A84-A502-DF0C20E1B432}" type="sibTrans" cxnId="{2177AC6E-1799-46CD-BE79-7731BC7628AB}">
      <dgm:prSet/>
      <dgm:spPr/>
      <dgm:t>
        <a:bodyPr/>
        <a:lstStyle/>
        <a:p>
          <a:endParaRPr lang="en-US"/>
        </a:p>
      </dgm:t>
    </dgm:pt>
    <dgm:pt modelId="{72C94DA8-D681-4F86-988F-240D8E73321F}">
      <dgm:prSet phldrT="[Text]"/>
      <dgm:spPr/>
      <dgm:t>
        <a:bodyPr/>
        <a:lstStyle/>
        <a:p>
          <a:r>
            <a:rPr lang="lt-LT" b="1">
              <a:latin typeface="Times New Roman" panose="02020603050405020304" pitchFamily="18" charset="0"/>
              <a:cs typeface="Times New Roman" panose="02020603050405020304" pitchFamily="18" charset="0"/>
            </a:rPr>
            <a:t>Uždaviniai</a:t>
          </a:r>
          <a:endParaRPr lang="en-US"/>
        </a:p>
      </dgm:t>
    </dgm:pt>
    <dgm:pt modelId="{0F3972AB-4151-4282-A398-9D74E0EF03D7}" type="parTrans" cxnId="{3D443C50-27E3-4B38-BD6D-B3578C21CAC1}">
      <dgm:prSet/>
      <dgm:spPr/>
      <dgm:t>
        <a:bodyPr/>
        <a:lstStyle/>
        <a:p>
          <a:endParaRPr lang="en-US"/>
        </a:p>
      </dgm:t>
    </dgm:pt>
    <dgm:pt modelId="{F1F1C5DA-6A76-4762-A44F-F2B857CE47A1}" type="sibTrans" cxnId="{3D443C50-27E3-4B38-BD6D-B3578C21CAC1}">
      <dgm:prSet/>
      <dgm:spPr/>
      <dgm:t>
        <a:bodyPr/>
        <a:lstStyle/>
        <a:p>
          <a:endParaRPr lang="en-US"/>
        </a:p>
      </dgm:t>
    </dgm:pt>
    <dgm:pt modelId="{1BE68F9B-2C51-4478-9B70-8C7E3644FDFE}">
      <dgm:prSet phldrT="[Text]"/>
      <dgm:spPr/>
      <dgm:t>
        <a:bodyPr/>
        <a:lstStyle/>
        <a:p>
          <a:r>
            <a:rPr lang="lt-LT"/>
            <a:t>  </a:t>
          </a:r>
          <a:r>
            <a:rPr lang="lt-LT">
              <a:latin typeface="Times New Roman" panose="02020603050405020304" pitchFamily="18" charset="0"/>
              <a:cs typeface="Times New Roman" panose="02020603050405020304" pitchFamily="18" charset="0"/>
            </a:rPr>
            <a:t>37</a:t>
          </a:r>
          <a:endParaRPr lang="en-US">
            <a:latin typeface="Times New Roman" panose="02020603050405020304" pitchFamily="18" charset="0"/>
            <a:cs typeface="Times New Roman" panose="02020603050405020304" pitchFamily="18" charset="0"/>
          </a:endParaRPr>
        </a:p>
      </dgm:t>
    </dgm:pt>
    <dgm:pt modelId="{8DC2A76A-4E58-4181-A204-F88E69BD24FE}" type="parTrans" cxnId="{6492E2BE-2D72-4A6D-9369-DB0D577BCB50}">
      <dgm:prSet/>
      <dgm:spPr/>
      <dgm:t>
        <a:bodyPr/>
        <a:lstStyle/>
        <a:p>
          <a:endParaRPr lang="en-US"/>
        </a:p>
      </dgm:t>
    </dgm:pt>
    <dgm:pt modelId="{6B9CC54D-0B88-4F53-B485-50C5942C46D7}" type="sibTrans" cxnId="{6492E2BE-2D72-4A6D-9369-DB0D577BCB50}">
      <dgm:prSet/>
      <dgm:spPr/>
      <dgm:t>
        <a:bodyPr/>
        <a:lstStyle/>
        <a:p>
          <a:endParaRPr lang="en-US"/>
        </a:p>
      </dgm:t>
    </dgm:pt>
    <dgm:pt modelId="{0A0B637C-C307-4D8B-83C0-6A361D23AABD}">
      <dgm:prSet phldrT="[Text]"/>
      <dgm:spPr/>
      <dgm:t>
        <a:bodyPr/>
        <a:lstStyle/>
        <a:p>
          <a:r>
            <a:rPr lang="lt-LT" b="1">
              <a:latin typeface="Times New Roman" panose="02020603050405020304" pitchFamily="18" charset="0"/>
              <a:cs typeface="Times New Roman" panose="02020603050405020304" pitchFamily="18" charset="0"/>
            </a:rPr>
            <a:t>Priemonės</a:t>
          </a:r>
          <a:endParaRPr lang="en-US"/>
        </a:p>
      </dgm:t>
    </dgm:pt>
    <dgm:pt modelId="{794B1E8A-F2C4-47FC-8BF0-B90B8D2B0795}" type="parTrans" cxnId="{FBAEA03B-E814-486E-B8D0-19630994D73D}">
      <dgm:prSet/>
      <dgm:spPr/>
      <dgm:t>
        <a:bodyPr/>
        <a:lstStyle/>
        <a:p>
          <a:endParaRPr lang="en-US"/>
        </a:p>
      </dgm:t>
    </dgm:pt>
    <dgm:pt modelId="{E45396A9-9954-46DE-AF2B-11D5DB73D957}" type="sibTrans" cxnId="{FBAEA03B-E814-486E-B8D0-19630994D73D}">
      <dgm:prSet/>
      <dgm:spPr/>
      <dgm:t>
        <a:bodyPr/>
        <a:lstStyle/>
        <a:p>
          <a:endParaRPr lang="en-US"/>
        </a:p>
      </dgm:t>
    </dgm:pt>
    <dgm:pt modelId="{0AD74A95-D3E9-4DE3-AC67-B6CA6A3DA0F9}">
      <dgm:prSet custT="1"/>
      <dgm:spPr/>
      <dgm:t>
        <a:bodyPr/>
        <a:lstStyle/>
        <a:p>
          <a:r>
            <a:rPr lang="lt-LT" sz="2000">
              <a:latin typeface="Times New Roman" panose="02020603050405020304" pitchFamily="18" charset="0"/>
              <a:cs typeface="Times New Roman" panose="02020603050405020304" pitchFamily="18" charset="0"/>
            </a:rPr>
            <a:t>255</a:t>
          </a:r>
          <a:endParaRPr lang="en-US" sz="2000">
            <a:latin typeface="Times New Roman" panose="02020603050405020304" pitchFamily="18" charset="0"/>
            <a:cs typeface="Times New Roman" panose="02020603050405020304" pitchFamily="18" charset="0"/>
          </a:endParaRPr>
        </a:p>
      </dgm:t>
    </dgm:pt>
    <dgm:pt modelId="{06EFF227-0837-42FF-94D1-5035AE53C55B}" type="parTrans" cxnId="{F2DB782D-5AA6-4B45-B13C-88F3536D98DB}">
      <dgm:prSet/>
      <dgm:spPr/>
      <dgm:t>
        <a:bodyPr/>
        <a:lstStyle/>
        <a:p>
          <a:endParaRPr lang="en-US"/>
        </a:p>
      </dgm:t>
    </dgm:pt>
    <dgm:pt modelId="{2355057E-E7CA-4792-AEEF-80BF69719A0D}" type="sibTrans" cxnId="{F2DB782D-5AA6-4B45-B13C-88F3536D98DB}">
      <dgm:prSet/>
      <dgm:spPr/>
      <dgm:t>
        <a:bodyPr/>
        <a:lstStyle/>
        <a:p>
          <a:endParaRPr lang="en-US"/>
        </a:p>
      </dgm:t>
    </dgm:pt>
    <dgm:pt modelId="{CFB8F395-A792-4DB5-A1CF-C179F71ACD52}" type="pres">
      <dgm:prSet presAssocID="{A5F27A03-76D1-4D8E-8C04-E2B359FCFAA8}" presName="theList" presStyleCnt="0">
        <dgm:presLayoutVars>
          <dgm:dir/>
          <dgm:animLvl val="lvl"/>
          <dgm:resizeHandles val="exact"/>
        </dgm:presLayoutVars>
      </dgm:prSet>
      <dgm:spPr/>
    </dgm:pt>
    <dgm:pt modelId="{0012E0F4-8D94-496F-BF10-1E7ACDA9ABDB}" type="pres">
      <dgm:prSet presAssocID="{561E96AC-1704-4A14-84CD-328A7DE0B48D}" presName="compNode" presStyleCnt="0"/>
      <dgm:spPr/>
    </dgm:pt>
    <dgm:pt modelId="{C9619C0E-7458-4920-A603-FA1DB8BFCACF}" type="pres">
      <dgm:prSet presAssocID="{561E96AC-1704-4A14-84CD-328A7DE0B48D}" presName="noGeometry" presStyleCnt="0"/>
      <dgm:spPr/>
    </dgm:pt>
    <dgm:pt modelId="{692523D4-6FED-4848-AE80-B4F474149385}" type="pres">
      <dgm:prSet presAssocID="{561E96AC-1704-4A14-84CD-328A7DE0B48D}" presName="childTextVisible" presStyleLbl="bgAccFollowNode1" presStyleIdx="0" presStyleCnt="4">
        <dgm:presLayoutVars>
          <dgm:bulletEnabled val="1"/>
        </dgm:presLayoutVars>
      </dgm:prSet>
      <dgm:spPr/>
    </dgm:pt>
    <dgm:pt modelId="{629991BF-0DAE-44A9-8D01-1768D8DFC2F9}" type="pres">
      <dgm:prSet presAssocID="{561E96AC-1704-4A14-84CD-328A7DE0B48D}" presName="childTextHidden" presStyleLbl="bgAccFollowNode1" presStyleIdx="0" presStyleCnt="4"/>
      <dgm:spPr/>
    </dgm:pt>
    <dgm:pt modelId="{6209AC6C-B57E-441B-82D4-998CC95F79B2}" type="pres">
      <dgm:prSet presAssocID="{561E96AC-1704-4A14-84CD-328A7DE0B48D}" presName="parentText" presStyleLbl="node1" presStyleIdx="0" presStyleCnt="4" custScaleX="169922">
        <dgm:presLayoutVars>
          <dgm:chMax val="1"/>
          <dgm:bulletEnabled val="1"/>
        </dgm:presLayoutVars>
      </dgm:prSet>
      <dgm:spPr/>
    </dgm:pt>
    <dgm:pt modelId="{5AA0252E-3F00-4CB6-AB09-EB867C3154CB}" type="pres">
      <dgm:prSet presAssocID="{561E96AC-1704-4A14-84CD-328A7DE0B48D}" presName="aSpace" presStyleCnt="0"/>
      <dgm:spPr/>
    </dgm:pt>
    <dgm:pt modelId="{17D38529-C40E-489A-8A8D-D12061BF71B2}" type="pres">
      <dgm:prSet presAssocID="{DBAB1638-2411-455C-8D53-C222627E546B}" presName="compNode" presStyleCnt="0"/>
      <dgm:spPr/>
    </dgm:pt>
    <dgm:pt modelId="{3C0EB0E3-D55C-48DA-8945-1F28608FED1B}" type="pres">
      <dgm:prSet presAssocID="{DBAB1638-2411-455C-8D53-C222627E546B}" presName="noGeometry" presStyleCnt="0"/>
      <dgm:spPr/>
    </dgm:pt>
    <dgm:pt modelId="{2619F81B-C646-4A79-B327-41ADF332FAB8}" type="pres">
      <dgm:prSet presAssocID="{DBAB1638-2411-455C-8D53-C222627E546B}" presName="childTextVisible" presStyleLbl="bgAccFollowNode1" presStyleIdx="1" presStyleCnt="4">
        <dgm:presLayoutVars>
          <dgm:bulletEnabled val="1"/>
        </dgm:presLayoutVars>
      </dgm:prSet>
      <dgm:spPr/>
    </dgm:pt>
    <dgm:pt modelId="{959B08C7-BED4-4C2B-8DBC-ACF2F5F67A48}" type="pres">
      <dgm:prSet presAssocID="{DBAB1638-2411-455C-8D53-C222627E546B}" presName="childTextHidden" presStyleLbl="bgAccFollowNode1" presStyleIdx="1" presStyleCnt="4"/>
      <dgm:spPr/>
    </dgm:pt>
    <dgm:pt modelId="{221FA1A1-43DE-4376-A87E-C20F7238B7D7}" type="pres">
      <dgm:prSet presAssocID="{DBAB1638-2411-455C-8D53-C222627E546B}" presName="parentText" presStyleLbl="node1" presStyleIdx="1" presStyleCnt="4" custScaleX="158276">
        <dgm:presLayoutVars>
          <dgm:chMax val="1"/>
          <dgm:bulletEnabled val="1"/>
        </dgm:presLayoutVars>
      </dgm:prSet>
      <dgm:spPr/>
    </dgm:pt>
    <dgm:pt modelId="{2376AE0D-7B7D-444A-B009-B115F294335D}" type="pres">
      <dgm:prSet presAssocID="{DBAB1638-2411-455C-8D53-C222627E546B}" presName="aSpace" presStyleCnt="0"/>
      <dgm:spPr/>
    </dgm:pt>
    <dgm:pt modelId="{D5D4EF01-400D-4BB9-8BE0-75AA69CAF545}" type="pres">
      <dgm:prSet presAssocID="{72C94DA8-D681-4F86-988F-240D8E73321F}" presName="compNode" presStyleCnt="0"/>
      <dgm:spPr/>
    </dgm:pt>
    <dgm:pt modelId="{D5AFB13D-BF27-4AC0-9CF7-617F540C18AE}" type="pres">
      <dgm:prSet presAssocID="{72C94DA8-D681-4F86-988F-240D8E73321F}" presName="noGeometry" presStyleCnt="0"/>
      <dgm:spPr/>
    </dgm:pt>
    <dgm:pt modelId="{9519E704-7F48-4CAB-98F7-978F6D4330CC}" type="pres">
      <dgm:prSet presAssocID="{72C94DA8-D681-4F86-988F-240D8E73321F}" presName="childTextVisible" presStyleLbl="bgAccFollowNode1" presStyleIdx="2" presStyleCnt="4">
        <dgm:presLayoutVars>
          <dgm:bulletEnabled val="1"/>
        </dgm:presLayoutVars>
      </dgm:prSet>
      <dgm:spPr/>
    </dgm:pt>
    <dgm:pt modelId="{4BA4CF16-B09F-43B9-844C-D9A995FB078E}" type="pres">
      <dgm:prSet presAssocID="{72C94DA8-D681-4F86-988F-240D8E73321F}" presName="childTextHidden" presStyleLbl="bgAccFollowNode1" presStyleIdx="2" presStyleCnt="4"/>
      <dgm:spPr/>
    </dgm:pt>
    <dgm:pt modelId="{AD1EC1CA-7DB7-4A2E-B810-CFB6208BFB59}" type="pres">
      <dgm:prSet presAssocID="{72C94DA8-D681-4F86-988F-240D8E73321F}" presName="parentText" presStyleLbl="node1" presStyleIdx="2" presStyleCnt="4" custScaleX="163668">
        <dgm:presLayoutVars>
          <dgm:chMax val="1"/>
          <dgm:bulletEnabled val="1"/>
        </dgm:presLayoutVars>
      </dgm:prSet>
      <dgm:spPr/>
    </dgm:pt>
    <dgm:pt modelId="{03CCB569-48FB-450D-A661-C15A1653EF54}" type="pres">
      <dgm:prSet presAssocID="{72C94DA8-D681-4F86-988F-240D8E73321F}" presName="aSpace" presStyleCnt="0"/>
      <dgm:spPr/>
    </dgm:pt>
    <dgm:pt modelId="{8BC058AF-A203-4B32-8B7A-48D151C2A4FF}" type="pres">
      <dgm:prSet presAssocID="{0A0B637C-C307-4D8B-83C0-6A361D23AABD}" presName="compNode" presStyleCnt="0"/>
      <dgm:spPr/>
    </dgm:pt>
    <dgm:pt modelId="{A4FCACE9-0D1F-4AA7-B999-4F028DFB3C42}" type="pres">
      <dgm:prSet presAssocID="{0A0B637C-C307-4D8B-83C0-6A361D23AABD}" presName="noGeometry" presStyleCnt="0"/>
      <dgm:spPr/>
    </dgm:pt>
    <dgm:pt modelId="{2F9B9E3A-74B2-42FD-A200-50A6BF225D8E}" type="pres">
      <dgm:prSet presAssocID="{0A0B637C-C307-4D8B-83C0-6A361D23AABD}" presName="childTextVisible" presStyleLbl="bgAccFollowNode1" presStyleIdx="3" presStyleCnt="4">
        <dgm:presLayoutVars>
          <dgm:bulletEnabled val="1"/>
        </dgm:presLayoutVars>
      </dgm:prSet>
      <dgm:spPr/>
    </dgm:pt>
    <dgm:pt modelId="{3ADB96F1-6679-4204-A56B-24D9D4CDFE61}" type="pres">
      <dgm:prSet presAssocID="{0A0B637C-C307-4D8B-83C0-6A361D23AABD}" presName="childTextHidden" presStyleLbl="bgAccFollowNode1" presStyleIdx="3" presStyleCnt="4"/>
      <dgm:spPr/>
    </dgm:pt>
    <dgm:pt modelId="{2A6AC1B1-04B3-4FD6-88BB-F2B49182ED8E}" type="pres">
      <dgm:prSet presAssocID="{0A0B637C-C307-4D8B-83C0-6A361D23AABD}" presName="parentText" presStyleLbl="node1" presStyleIdx="3" presStyleCnt="4" custScaleX="154712" custLinFactNeighborX="-17179" custLinFactNeighborY="2863">
        <dgm:presLayoutVars>
          <dgm:chMax val="1"/>
          <dgm:bulletEnabled val="1"/>
        </dgm:presLayoutVars>
      </dgm:prSet>
      <dgm:spPr/>
    </dgm:pt>
  </dgm:ptLst>
  <dgm:cxnLst>
    <dgm:cxn modelId="{6B886A01-5AFD-497E-9173-EABAB95D3D09}" type="presOf" srcId="{DA9ACB21-72EA-448A-B029-C46878D646F8}" destId="{629991BF-0DAE-44A9-8D01-1768D8DFC2F9}" srcOrd="1" destOrd="0" presId="urn:microsoft.com/office/officeart/2005/8/layout/hProcess6"/>
    <dgm:cxn modelId="{569FCB02-A0D7-4D39-AD79-C2FF1DF17907}" type="presOf" srcId="{DBAB1638-2411-455C-8D53-C222627E546B}" destId="{221FA1A1-43DE-4376-A87E-C20F7238B7D7}" srcOrd="0" destOrd="0" presId="urn:microsoft.com/office/officeart/2005/8/layout/hProcess6"/>
    <dgm:cxn modelId="{72856103-F6AD-4DDC-9422-D8A9F5DC10C8}" type="presOf" srcId="{0AD74A95-D3E9-4DE3-AC67-B6CA6A3DA0F9}" destId="{2F9B9E3A-74B2-42FD-A200-50A6BF225D8E}" srcOrd="0" destOrd="0" presId="urn:microsoft.com/office/officeart/2005/8/layout/hProcess6"/>
    <dgm:cxn modelId="{E998AF08-ECFB-41D2-B571-04DDCF152DDA}" srcId="{561E96AC-1704-4A14-84CD-328A7DE0B48D}" destId="{DA9ACB21-72EA-448A-B029-C46878D646F8}" srcOrd="0" destOrd="0" parTransId="{16C01516-A3B2-40E2-B569-2565B01E2E08}" sibTransId="{6872A00C-2F1A-448C-BD9E-843D9A200763}"/>
    <dgm:cxn modelId="{F2DB782D-5AA6-4B45-B13C-88F3536D98DB}" srcId="{0A0B637C-C307-4D8B-83C0-6A361D23AABD}" destId="{0AD74A95-D3E9-4DE3-AC67-B6CA6A3DA0F9}" srcOrd="0" destOrd="0" parTransId="{06EFF227-0837-42FF-94D1-5035AE53C55B}" sibTransId="{2355057E-E7CA-4792-AEEF-80BF69719A0D}"/>
    <dgm:cxn modelId="{854AE330-0D45-4D46-9FA6-E92F8A5C9834}" type="presOf" srcId="{A5F27A03-76D1-4D8E-8C04-E2B359FCFAA8}" destId="{CFB8F395-A792-4DB5-A1CF-C179F71ACD52}" srcOrd="0" destOrd="0" presId="urn:microsoft.com/office/officeart/2005/8/layout/hProcess6"/>
    <dgm:cxn modelId="{FBAEA03B-E814-486E-B8D0-19630994D73D}" srcId="{A5F27A03-76D1-4D8E-8C04-E2B359FCFAA8}" destId="{0A0B637C-C307-4D8B-83C0-6A361D23AABD}" srcOrd="3" destOrd="0" parTransId="{794B1E8A-F2C4-47FC-8BF0-B90B8D2B0795}" sibTransId="{E45396A9-9954-46DE-AF2B-11D5DB73D957}"/>
    <dgm:cxn modelId="{D6893269-9E7B-4188-9C40-2E03708D0448}" srcId="{A5F27A03-76D1-4D8E-8C04-E2B359FCFAA8}" destId="{DBAB1638-2411-455C-8D53-C222627E546B}" srcOrd="1" destOrd="0" parTransId="{579F7AB4-7BE4-40D1-9BBE-798AC8C43377}" sibTransId="{0181FAC0-A621-453A-B12A-454624F5A67F}"/>
    <dgm:cxn modelId="{2177AC6E-1799-46CD-BE79-7731BC7628AB}" srcId="{DBAB1638-2411-455C-8D53-C222627E546B}" destId="{6980960E-246B-4A43-B593-613899D200BB}" srcOrd="0" destOrd="0" parTransId="{EE49D7B5-C853-4464-B417-CB9E06974919}" sibTransId="{E62572BC-192F-4A84-A502-DF0C20E1B432}"/>
    <dgm:cxn modelId="{3D443C50-27E3-4B38-BD6D-B3578C21CAC1}" srcId="{A5F27A03-76D1-4D8E-8C04-E2B359FCFAA8}" destId="{72C94DA8-D681-4F86-988F-240D8E73321F}" srcOrd="2" destOrd="0" parTransId="{0F3972AB-4151-4282-A398-9D74E0EF03D7}" sibTransId="{F1F1C5DA-6A76-4762-A44F-F2B857CE47A1}"/>
    <dgm:cxn modelId="{77AE6C7C-2A36-4DCA-ACCE-17661A6EF844}" type="presOf" srcId="{1BE68F9B-2C51-4478-9B70-8C7E3644FDFE}" destId="{4BA4CF16-B09F-43B9-844C-D9A995FB078E}" srcOrd="1" destOrd="0" presId="urn:microsoft.com/office/officeart/2005/8/layout/hProcess6"/>
    <dgm:cxn modelId="{BA924B80-A05F-449F-9B02-CB45C061F5A8}" type="presOf" srcId="{6980960E-246B-4A43-B593-613899D200BB}" destId="{959B08C7-BED4-4C2B-8DBC-ACF2F5F67A48}" srcOrd="1" destOrd="0" presId="urn:microsoft.com/office/officeart/2005/8/layout/hProcess6"/>
    <dgm:cxn modelId="{12D2FD81-6BCA-4094-BE23-592AED61BAB3}" type="presOf" srcId="{1BE68F9B-2C51-4478-9B70-8C7E3644FDFE}" destId="{9519E704-7F48-4CAB-98F7-978F6D4330CC}" srcOrd="0" destOrd="0" presId="urn:microsoft.com/office/officeart/2005/8/layout/hProcess6"/>
    <dgm:cxn modelId="{74C25286-FAF6-43F9-9BF9-379345AF9A77}" type="presOf" srcId="{6980960E-246B-4A43-B593-613899D200BB}" destId="{2619F81B-C646-4A79-B327-41ADF332FAB8}" srcOrd="0" destOrd="0" presId="urn:microsoft.com/office/officeart/2005/8/layout/hProcess6"/>
    <dgm:cxn modelId="{F19D968D-C52C-418A-BBFE-726DC98B3831}" srcId="{A5F27A03-76D1-4D8E-8C04-E2B359FCFAA8}" destId="{561E96AC-1704-4A14-84CD-328A7DE0B48D}" srcOrd="0" destOrd="0" parTransId="{F44880E5-353C-427B-8338-05DBF9686269}" sibTransId="{855CC7A9-CE72-43C5-965A-4552BC3DB4A1}"/>
    <dgm:cxn modelId="{1E784C92-75AC-48F6-AB87-52D54AA95B05}" type="presOf" srcId="{72C94DA8-D681-4F86-988F-240D8E73321F}" destId="{AD1EC1CA-7DB7-4A2E-B810-CFB6208BFB59}" srcOrd="0" destOrd="0" presId="urn:microsoft.com/office/officeart/2005/8/layout/hProcess6"/>
    <dgm:cxn modelId="{9DB545AE-20E4-4466-B749-4154017E7DE7}" type="presOf" srcId="{0A0B637C-C307-4D8B-83C0-6A361D23AABD}" destId="{2A6AC1B1-04B3-4FD6-88BB-F2B49182ED8E}" srcOrd="0" destOrd="0" presId="urn:microsoft.com/office/officeart/2005/8/layout/hProcess6"/>
    <dgm:cxn modelId="{257D96BD-033B-4833-9793-A05A19948889}" type="presOf" srcId="{0AD74A95-D3E9-4DE3-AC67-B6CA6A3DA0F9}" destId="{3ADB96F1-6679-4204-A56B-24D9D4CDFE61}" srcOrd="1" destOrd="0" presId="urn:microsoft.com/office/officeart/2005/8/layout/hProcess6"/>
    <dgm:cxn modelId="{6492E2BE-2D72-4A6D-9369-DB0D577BCB50}" srcId="{72C94DA8-D681-4F86-988F-240D8E73321F}" destId="{1BE68F9B-2C51-4478-9B70-8C7E3644FDFE}" srcOrd="0" destOrd="0" parTransId="{8DC2A76A-4E58-4181-A204-F88E69BD24FE}" sibTransId="{6B9CC54D-0B88-4F53-B485-50C5942C46D7}"/>
    <dgm:cxn modelId="{ED1AD4C8-0C42-4678-A621-7CBF1E717F24}" type="presOf" srcId="{DA9ACB21-72EA-448A-B029-C46878D646F8}" destId="{692523D4-6FED-4848-AE80-B4F474149385}" srcOrd="0" destOrd="0" presId="urn:microsoft.com/office/officeart/2005/8/layout/hProcess6"/>
    <dgm:cxn modelId="{3B8144DA-09C5-46D6-A509-7992A7DC126D}" type="presOf" srcId="{561E96AC-1704-4A14-84CD-328A7DE0B48D}" destId="{6209AC6C-B57E-441B-82D4-998CC95F79B2}" srcOrd="0" destOrd="0" presId="urn:microsoft.com/office/officeart/2005/8/layout/hProcess6"/>
    <dgm:cxn modelId="{C3A234F6-A6A3-4DCA-BB59-C9FE721BB945}" type="presParOf" srcId="{CFB8F395-A792-4DB5-A1CF-C179F71ACD52}" destId="{0012E0F4-8D94-496F-BF10-1E7ACDA9ABDB}" srcOrd="0" destOrd="0" presId="urn:microsoft.com/office/officeart/2005/8/layout/hProcess6"/>
    <dgm:cxn modelId="{A88F3F73-C925-47A2-B273-6207907BE2C1}" type="presParOf" srcId="{0012E0F4-8D94-496F-BF10-1E7ACDA9ABDB}" destId="{C9619C0E-7458-4920-A603-FA1DB8BFCACF}" srcOrd="0" destOrd="0" presId="urn:microsoft.com/office/officeart/2005/8/layout/hProcess6"/>
    <dgm:cxn modelId="{A2DADB70-3906-4B87-8AE1-A49A3B6A6778}" type="presParOf" srcId="{0012E0F4-8D94-496F-BF10-1E7ACDA9ABDB}" destId="{692523D4-6FED-4848-AE80-B4F474149385}" srcOrd="1" destOrd="0" presId="urn:microsoft.com/office/officeart/2005/8/layout/hProcess6"/>
    <dgm:cxn modelId="{F50BE919-ECA6-479E-8278-EA74D80D5E38}" type="presParOf" srcId="{0012E0F4-8D94-496F-BF10-1E7ACDA9ABDB}" destId="{629991BF-0DAE-44A9-8D01-1768D8DFC2F9}" srcOrd="2" destOrd="0" presId="urn:microsoft.com/office/officeart/2005/8/layout/hProcess6"/>
    <dgm:cxn modelId="{A2EDC551-3832-4286-B06B-A4FB8A565CC8}" type="presParOf" srcId="{0012E0F4-8D94-496F-BF10-1E7ACDA9ABDB}" destId="{6209AC6C-B57E-441B-82D4-998CC95F79B2}" srcOrd="3" destOrd="0" presId="urn:microsoft.com/office/officeart/2005/8/layout/hProcess6"/>
    <dgm:cxn modelId="{5F5E5444-988E-469D-A151-DF0E96E8BD91}" type="presParOf" srcId="{CFB8F395-A792-4DB5-A1CF-C179F71ACD52}" destId="{5AA0252E-3F00-4CB6-AB09-EB867C3154CB}" srcOrd="1" destOrd="0" presId="urn:microsoft.com/office/officeart/2005/8/layout/hProcess6"/>
    <dgm:cxn modelId="{646B139F-FB5B-4EA5-8FD9-89062A5B6B48}" type="presParOf" srcId="{CFB8F395-A792-4DB5-A1CF-C179F71ACD52}" destId="{17D38529-C40E-489A-8A8D-D12061BF71B2}" srcOrd="2" destOrd="0" presId="urn:microsoft.com/office/officeart/2005/8/layout/hProcess6"/>
    <dgm:cxn modelId="{0CA0EAD7-5BA4-4528-A767-91001014BBAB}" type="presParOf" srcId="{17D38529-C40E-489A-8A8D-D12061BF71B2}" destId="{3C0EB0E3-D55C-48DA-8945-1F28608FED1B}" srcOrd="0" destOrd="0" presId="urn:microsoft.com/office/officeart/2005/8/layout/hProcess6"/>
    <dgm:cxn modelId="{1D48AC3F-EAAB-4317-B9A6-4E64D17006E0}" type="presParOf" srcId="{17D38529-C40E-489A-8A8D-D12061BF71B2}" destId="{2619F81B-C646-4A79-B327-41ADF332FAB8}" srcOrd="1" destOrd="0" presId="urn:microsoft.com/office/officeart/2005/8/layout/hProcess6"/>
    <dgm:cxn modelId="{C1F602B4-164A-4E6B-831A-460ACD196830}" type="presParOf" srcId="{17D38529-C40E-489A-8A8D-D12061BF71B2}" destId="{959B08C7-BED4-4C2B-8DBC-ACF2F5F67A48}" srcOrd="2" destOrd="0" presId="urn:microsoft.com/office/officeart/2005/8/layout/hProcess6"/>
    <dgm:cxn modelId="{94D85632-2D42-4251-8359-0117C08967D0}" type="presParOf" srcId="{17D38529-C40E-489A-8A8D-D12061BF71B2}" destId="{221FA1A1-43DE-4376-A87E-C20F7238B7D7}" srcOrd="3" destOrd="0" presId="urn:microsoft.com/office/officeart/2005/8/layout/hProcess6"/>
    <dgm:cxn modelId="{89FA53A5-FC71-44AA-8653-7C81A4D0618E}" type="presParOf" srcId="{CFB8F395-A792-4DB5-A1CF-C179F71ACD52}" destId="{2376AE0D-7B7D-444A-B009-B115F294335D}" srcOrd="3" destOrd="0" presId="urn:microsoft.com/office/officeart/2005/8/layout/hProcess6"/>
    <dgm:cxn modelId="{991A403E-46B0-4D35-908A-468A3501F52D}" type="presParOf" srcId="{CFB8F395-A792-4DB5-A1CF-C179F71ACD52}" destId="{D5D4EF01-400D-4BB9-8BE0-75AA69CAF545}" srcOrd="4" destOrd="0" presId="urn:microsoft.com/office/officeart/2005/8/layout/hProcess6"/>
    <dgm:cxn modelId="{C13A95ED-541D-4D34-85E4-2EF2EF8CED1E}" type="presParOf" srcId="{D5D4EF01-400D-4BB9-8BE0-75AA69CAF545}" destId="{D5AFB13D-BF27-4AC0-9CF7-617F540C18AE}" srcOrd="0" destOrd="0" presId="urn:microsoft.com/office/officeart/2005/8/layout/hProcess6"/>
    <dgm:cxn modelId="{B2341F9D-F291-4675-AF6C-5DFF923110B9}" type="presParOf" srcId="{D5D4EF01-400D-4BB9-8BE0-75AA69CAF545}" destId="{9519E704-7F48-4CAB-98F7-978F6D4330CC}" srcOrd="1" destOrd="0" presId="urn:microsoft.com/office/officeart/2005/8/layout/hProcess6"/>
    <dgm:cxn modelId="{9BEDDC19-7F0F-4B3A-B245-11D65C7F1EC1}" type="presParOf" srcId="{D5D4EF01-400D-4BB9-8BE0-75AA69CAF545}" destId="{4BA4CF16-B09F-43B9-844C-D9A995FB078E}" srcOrd="2" destOrd="0" presId="urn:microsoft.com/office/officeart/2005/8/layout/hProcess6"/>
    <dgm:cxn modelId="{D88B731D-98A1-49AA-8391-0CC5F8F3137E}" type="presParOf" srcId="{D5D4EF01-400D-4BB9-8BE0-75AA69CAF545}" destId="{AD1EC1CA-7DB7-4A2E-B810-CFB6208BFB59}" srcOrd="3" destOrd="0" presId="urn:microsoft.com/office/officeart/2005/8/layout/hProcess6"/>
    <dgm:cxn modelId="{A86C422C-0454-4150-9CB4-6380EB0F4129}" type="presParOf" srcId="{CFB8F395-A792-4DB5-A1CF-C179F71ACD52}" destId="{03CCB569-48FB-450D-A661-C15A1653EF54}" srcOrd="5" destOrd="0" presId="urn:microsoft.com/office/officeart/2005/8/layout/hProcess6"/>
    <dgm:cxn modelId="{C87E52DE-AC31-4779-8E1D-CFB22FFA78EC}" type="presParOf" srcId="{CFB8F395-A792-4DB5-A1CF-C179F71ACD52}" destId="{8BC058AF-A203-4B32-8B7A-48D151C2A4FF}" srcOrd="6" destOrd="0" presId="urn:microsoft.com/office/officeart/2005/8/layout/hProcess6"/>
    <dgm:cxn modelId="{2606B920-781E-4BD0-A3D0-513F69DB8CA7}" type="presParOf" srcId="{8BC058AF-A203-4B32-8B7A-48D151C2A4FF}" destId="{A4FCACE9-0D1F-4AA7-B999-4F028DFB3C42}" srcOrd="0" destOrd="0" presId="urn:microsoft.com/office/officeart/2005/8/layout/hProcess6"/>
    <dgm:cxn modelId="{CC9CAEBD-5F52-46E4-9F96-3D1A0FD8F519}" type="presParOf" srcId="{8BC058AF-A203-4B32-8B7A-48D151C2A4FF}" destId="{2F9B9E3A-74B2-42FD-A200-50A6BF225D8E}" srcOrd="1" destOrd="0" presId="urn:microsoft.com/office/officeart/2005/8/layout/hProcess6"/>
    <dgm:cxn modelId="{673830AD-0F59-4CE2-94DE-B519BE2856CD}" type="presParOf" srcId="{8BC058AF-A203-4B32-8B7A-48D151C2A4FF}" destId="{3ADB96F1-6679-4204-A56B-24D9D4CDFE61}" srcOrd="2" destOrd="0" presId="urn:microsoft.com/office/officeart/2005/8/layout/hProcess6"/>
    <dgm:cxn modelId="{21C6F445-762B-4FA5-8436-6A612F9CC300}" type="presParOf" srcId="{8BC058AF-A203-4B32-8B7A-48D151C2A4FF}" destId="{2A6AC1B1-04B3-4FD6-88BB-F2B49182ED8E}" srcOrd="3" destOrd="0" presId="urn:microsoft.com/office/officeart/2005/8/layout/hProcess6"/>
  </dgm:cxnLst>
  <dgm:bg/>
  <dgm:whole/>
  <dgm:extLst>
    <a:ext uri="http://schemas.microsoft.com/office/drawing/2008/diagram">
      <dsp:dataModelExt xmlns:dsp="http://schemas.microsoft.com/office/drawing/2008/diagram" relId="rId353"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3A3FA0F7-D6C2-4501-9A21-9546E3E141E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43AD2194-8948-466F-9315-A8570FC98B78}">
      <dgm:prSet phldrT="[Text]"/>
      <dgm:spPr/>
      <dgm:t>
        <a:bodyPr/>
        <a:lstStyle/>
        <a:p>
          <a:r>
            <a:rPr lang="lt-LT" b="1">
              <a:latin typeface="Times New Roman" panose="02020603050405020304" pitchFamily="18" charset="0"/>
              <a:cs typeface="Times New Roman" panose="02020603050405020304" pitchFamily="18" charset="0"/>
            </a:rPr>
            <a:t>ES</a:t>
          </a:r>
          <a:endParaRPr lang="en-US" b="1">
            <a:latin typeface="Times New Roman" panose="02020603050405020304" pitchFamily="18" charset="0"/>
            <a:cs typeface="Times New Roman" panose="02020603050405020304" pitchFamily="18" charset="0"/>
          </a:endParaRPr>
        </a:p>
      </dgm:t>
    </dgm:pt>
    <dgm:pt modelId="{1D38B017-652C-432D-876C-64718E707116}" type="parTrans" cxnId="{C023155C-9F6F-41D8-B20A-5E52A84823DE}">
      <dgm:prSet/>
      <dgm:spPr/>
      <dgm:t>
        <a:bodyPr/>
        <a:lstStyle/>
        <a:p>
          <a:endParaRPr lang="en-US"/>
        </a:p>
      </dgm:t>
    </dgm:pt>
    <dgm:pt modelId="{A2F844A8-E265-4AE8-A52A-37E1BFBBB6AA}" type="sibTrans" cxnId="{C023155C-9F6F-41D8-B20A-5E52A84823DE}">
      <dgm:prSet/>
      <dgm:spPr/>
      <dgm:t>
        <a:bodyPr/>
        <a:lstStyle/>
        <a:p>
          <a:endParaRPr lang="en-US"/>
        </a:p>
      </dgm:t>
    </dgm:pt>
    <dgm:pt modelId="{88A0B479-65A8-4E26-8272-F0E701DC739F}">
      <dgm:prSet phldrT="[Text]"/>
      <dgm:spPr/>
      <dgm:t>
        <a:bodyPr/>
        <a:lstStyle/>
        <a:p>
          <a:r>
            <a:rPr lang="lt-LT">
              <a:solidFill>
                <a:sysClr val="windowText" lastClr="000000"/>
              </a:solidFill>
              <a:latin typeface="Times New Roman" panose="02020603050405020304" pitchFamily="18" charset="0"/>
              <a:cs typeface="Times New Roman" panose="02020603050405020304" pitchFamily="18" charset="0"/>
            </a:rPr>
            <a:t>Europos Sąjungos struktūrinių fondų lėšos</a:t>
          </a:r>
          <a:endParaRPr lang="en-US">
            <a:solidFill>
              <a:sysClr val="windowText" lastClr="000000"/>
            </a:solidFill>
            <a:latin typeface="Times New Roman" panose="02020603050405020304" pitchFamily="18" charset="0"/>
            <a:cs typeface="Times New Roman" panose="02020603050405020304" pitchFamily="18" charset="0"/>
          </a:endParaRPr>
        </a:p>
      </dgm:t>
    </dgm:pt>
    <dgm:pt modelId="{D8A84101-24AB-4B1A-B384-3643F0AAD72F}" type="parTrans" cxnId="{0C4647EE-1CE1-43E8-87DC-58E39A9E4150}">
      <dgm:prSet/>
      <dgm:spPr/>
      <dgm:t>
        <a:bodyPr/>
        <a:lstStyle/>
        <a:p>
          <a:endParaRPr lang="en-US"/>
        </a:p>
      </dgm:t>
    </dgm:pt>
    <dgm:pt modelId="{97D90024-D4CE-49E5-9916-0FF4F8FBCD07}" type="sibTrans" cxnId="{0C4647EE-1CE1-43E8-87DC-58E39A9E4150}">
      <dgm:prSet/>
      <dgm:spPr/>
      <dgm:t>
        <a:bodyPr/>
        <a:lstStyle/>
        <a:p>
          <a:endParaRPr lang="en-US"/>
        </a:p>
      </dgm:t>
    </dgm:pt>
    <dgm:pt modelId="{105EF70A-3911-4553-BBCD-F0FF8337E178}">
      <dgm:prSet phldrT="[Text]"/>
      <dgm:spPr/>
      <dgm:t>
        <a:bodyPr/>
        <a:lstStyle/>
        <a:p>
          <a:r>
            <a:rPr lang="lt-LT" b="1">
              <a:latin typeface="Times New Roman" panose="02020603050405020304" pitchFamily="18" charset="0"/>
              <a:cs typeface="Times New Roman" panose="02020603050405020304" pitchFamily="18" charset="0"/>
            </a:rPr>
            <a:t>SB</a:t>
          </a:r>
          <a:endParaRPr lang="en-US" b="1">
            <a:latin typeface="Times New Roman" panose="02020603050405020304" pitchFamily="18" charset="0"/>
            <a:cs typeface="Times New Roman" panose="02020603050405020304" pitchFamily="18" charset="0"/>
          </a:endParaRPr>
        </a:p>
      </dgm:t>
    </dgm:pt>
    <dgm:pt modelId="{55A18190-802B-44D1-9314-DAD8D9368066}" type="parTrans" cxnId="{5D533345-E824-4EC6-B554-5155DCE9EB25}">
      <dgm:prSet/>
      <dgm:spPr/>
      <dgm:t>
        <a:bodyPr/>
        <a:lstStyle/>
        <a:p>
          <a:endParaRPr lang="en-US"/>
        </a:p>
      </dgm:t>
    </dgm:pt>
    <dgm:pt modelId="{9B621ED2-C250-4237-B002-9B230ACF43E5}" type="sibTrans" cxnId="{5D533345-E824-4EC6-B554-5155DCE9EB25}">
      <dgm:prSet/>
      <dgm:spPr/>
      <dgm:t>
        <a:bodyPr/>
        <a:lstStyle/>
        <a:p>
          <a:endParaRPr lang="en-US"/>
        </a:p>
      </dgm:t>
    </dgm:pt>
    <dgm:pt modelId="{C0BE379F-CA56-4A68-8436-D6A38EE8A115}">
      <dgm:prSet/>
      <dgm:spPr/>
      <dgm:t>
        <a:bodyPr/>
        <a:lstStyle/>
        <a:p>
          <a:r>
            <a:rPr lang="lt-LT">
              <a:solidFill>
                <a:sysClr val="windowText" lastClr="000000"/>
              </a:solidFill>
              <a:latin typeface="Times New Roman" panose="02020603050405020304" pitchFamily="18" charset="0"/>
              <a:cs typeface="Times New Roman" panose="02020603050405020304" pitchFamily="18" charset="0"/>
            </a:rPr>
            <a:t>Pasvalio rajono savivaldybės biudžeto lėšos</a:t>
          </a:r>
          <a:endParaRPr lang="en-US">
            <a:solidFill>
              <a:sysClr val="windowText" lastClr="000000"/>
            </a:solidFill>
          </a:endParaRPr>
        </a:p>
      </dgm:t>
    </dgm:pt>
    <dgm:pt modelId="{D7C18C06-A2EE-4F1A-8C03-88ABC1FC0583}" type="parTrans" cxnId="{F7C41A2C-51AC-4804-A0F3-89BADA5E952B}">
      <dgm:prSet/>
      <dgm:spPr/>
      <dgm:t>
        <a:bodyPr/>
        <a:lstStyle/>
        <a:p>
          <a:endParaRPr lang="en-US"/>
        </a:p>
      </dgm:t>
    </dgm:pt>
    <dgm:pt modelId="{8B6A2310-F119-4759-9EE1-D2E4799D62E2}" type="sibTrans" cxnId="{F7C41A2C-51AC-4804-A0F3-89BADA5E952B}">
      <dgm:prSet/>
      <dgm:spPr/>
      <dgm:t>
        <a:bodyPr/>
        <a:lstStyle/>
        <a:p>
          <a:endParaRPr lang="en-US"/>
        </a:p>
      </dgm:t>
    </dgm:pt>
    <dgm:pt modelId="{41760E65-C772-4DD6-B7D1-2B75C468C0DB}">
      <dgm:prSet phldrT="[Text]"/>
      <dgm:spPr/>
      <dgm:t>
        <a:bodyPr/>
        <a:lstStyle/>
        <a:p>
          <a:r>
            <a:rPr lang="lt-LT" b="1">
              <a:latin typeface="Times New Roman" panose="02020603050405020304" pitchFamily="18" charset="0"/>
              <a:cs typeface="Times New Roman" panose="02020603050405020304" pitchFamily="18" charset="0"/>
            </a:rPr>
            <a:t>VB</a:t>
          </a:r>
          <a:endParaRPr lang="en-US" b="1">
            <a:latin typeface="Times New Roman" panose="02020603050405020304" pitchFamily="18" charset="0"/>
            <a:cs typeface="Times New Roman" panose="02020603050405020304" pitchFamily="18" charset="0"/>
          </a:endParaRPr>
        </a:p>
      </dgm:t>
    </dgm:pt>
    <dgm:pt modelId="{1BF9495F-0B77-47F5-9172-906D7216BFBC}" type="parTrans" cxnId="{159F9367-2540-4DB3-97E9-0CB4B84F2ECF}">
      <dgm:prSet/>
      <dgm:spPr/>
      <dgm:t>
        <a:bodyPr/>
        <a:lstStyle/>
        <a:p>
          <a:endParaRPr lang="en-US"/>
        </a:p>
      </dgm:t>
    </dgm:pt>
    <dgm:pt modelId="{E04B5D9A-236C-4BC7-BEA9-EA5FCAA29B8B}" type="sibTrans" cxnId="{159F9367-2540-4DB3-97E9-0CB4B84F2ECF}">
      <dgm:prSet/>
      <dgm:spPr/>
      <dgm:t>
        <a:bodyPr/>
        <a:lstStyle/>
        <a:p>
          <a:endParaRPr lang="en-US"/>
        </a:p>
      </dgm:t>
    </dgm:pt>
    <dgm:pt modelId="{BA5221A8-7182-4483-8183-0D0847FE2468}">
      <dgm:prSet phldrT="[Text]"/>
      <dgm:spPr/>
      <dgm:t>
        <a:bodyPr/>
        <a:lstStyle/>
        <a:p>
          <a:r>
            <a:rPr lang="lt-LT">
              <a:solidFill>
                <a:sysClr val="windowText" lastClr="000000"/>
              </a:solidFill>
              <a:latin typeface="Times New Roman" panose="02020603050405020304" pitchFamily="18" charset="0"/>
              <a:cs typeface="Times New Roman" panose="02020603050405020304" pitchFamily="18" charset="0"/>
            </a:rPr>
            <a:t>Valstybės biudžeto lėšos</a:t>
          </a:r>
          <a:endParaRPr lang="en-US">
            <a:solidFill>
              <a:sysClr val="windowText" lastClr="000000"/>
            </a:solidFill>
          </a:endParaRPr>
        </a:p>
      </dgm:t>
    </dgm:pt>
    <dgm:pt modelId="{C3E110C8-52A8-40F1-A4B1-B2F15A252D6B}" type="parTrans" cxnId="{7B3F9C17-A178-4F80-854F-C73C8CDC5F68}">
      <dgm:prSet/>
      <dgm:spPr/>
      <dgm:t>
        <a:bodyPr/>
        <a:lstStyle/>
        <a:p>
          <a:endParaRPr lang="en-US"/>
        </a:p>
      </dgm:t>
    </dgm:pt>
    <dgm:pt modelId="{432AE8EA-161F-4A1F-BB63-E390152782A7}" type="sibTrans" cxnId="{7B3F9C17-A178-4F80-854F-C73C8CDC5F68}">
      <dgm:prSet/>
      <dgm:spPr/>
      <dgm:t>
        <a:bodyPr/>
        <a:lstStyle/>
        <a:p>
          <a:endParaRPr lang="en-US"/>
        </a:p>
      </dgm:t>
    </dgm:pt>
    <dgm:pt modelId="{58F45564-B68B-48E0-914B-2CFD1FFEAB2F}">
      <dgm:prSet phldrT="[Text]"/>
      <dgm:spPr/>
      <dgm:t>
        <a:bodyPr/>
        <a:lstStyle/>
        <a:p>
          <a:r>
            <a:rPr lang="lt-LT" b="1">
              <a:latin typeface="Times New Roman" panose="02020603050405020304" pitchFamily="18" charset="0"/>
              <a:cs typeface="Times New Roman" panose="02020603050405020304" pitchFamily="18" charset="0"/>
            </a:rPr>
            <a:t>KT</a:t>
          </a:r>
          <a:endParaRPr lang="en-US" b="1">
            <a:latin typeface="Times New Roman" panose="02020603050405020304" pitchFamily="18" charset="0"/>
            <a:cs typeface="Times New Roman" panose="02020603050405020304" pitchFamily="18" charset="0"/>
          </a:endParaRPr>
        </a:p>
      </dgm:t>
    </dgm:pt>
    <dgm:pt modelId="{3CEE4A2B-DB5E-44A4-B70A-778E9F4A69B8}" type="parTrans" cxnId="{055C9478-358E-44AA-BC31-CB8492A4C59B}">
      <dgm:prSet/>
      <dgm:spPr/>
      <dgm:t>
        <a:bodyPr/>
        <a:lstStyle/>
        <a:p>
          <a:endParaRPr lang="en-US"/>
        </a:p>
      </dgm:t>
    </dgm:pt>
    <dgm:pt modelId="{CD633213-81FE-4DE1-B5FF-E9BA1423F8C8}" type="sibTrans" cxnId="{055C9478-358E-44AA-BC31-CB8492A4C59B}">
      <dgm:prSet/>
      <dgm:spPr/>
      <dgm:t>
        <a:bodyPr/>
        <a:lstStyle/>
        <a:p>
          <a:endParaRPr lang="en-US"/>
        </a:p>
      </dgm:t>
    </dgm:pt>
    <dgm:pt modelId="{4E29C5D1-07C2-4234-89AD-C9E9AC6C8772}">
      <dgm:prSet/>
      <dgm:spPr/>
      <dgm:t>
        <a:bodyPr/>
        <a:lstStyle/>
        <a:p>
          <a:r>
            <a:rPr lang="lt-LT">
              <a:solidFill>
                <a:sysClr val="windowText" lastClr="000000"/>
              </a:solidFill>
              <a:latin typeface="Times New Roman" panose="02020603050405020304" pitchFamily="18" charset="0"/>
              <a:cs typeface="Times New Roman" panose="02020603050405020304" pitchFamily="18" charset="0"/>
            </a:rPr>
            <a:t>Kitos lėšos: privačios lėšos, kitų finansavimo mechanizmų lėšos ir t. t.</a:t>
          </a:r>
          <a:endParaRPr lang="en-US">
            <a:solidFill>
              <a:sysClr val="windowText" lastClr="000000"/>
            </a:solidFill>
          </a:endParaRPr>
        </a:p>
      </dgm:t>
    </dgm:pt>
    <dgm:pt modelId="{B21A062F-4806-485C-8DDB-F68121064B64}" type="parTrans" cxnId="{89127DF5-F78F-441C-B8A6-750B12ECFC9D}">
      <dgm:prSet/>
      <dgm:spPr/>
      <dgm:t>
        <a:bodyPr/>
        <a:lstStyle/>
        <a:p>
          <a:endParaRPr lang="en-US"/>
        </a:p>
      </dgm:t>
    </dgm:pt>
    <dgm:pt modelId="{0F0CCFCB-F0E9-4958-B7E2-6E7B1131CA10}" type="sibTrans" cxnId="{89127DF5-F78F-441C-B8A6-750B12ECFC9D}">
      <dgm:prSet/>
      <dgm:spPr/>
      <dgm:t>
        <a:bodyPr/>
        <a:lstStyle/>
        <a:p>
          <a:endParaRPr lang="en-US"/>
        </a:p>
      </dgm:t>
    </dgm:pt>
    <dgm:pt modelId="{17ED6172-7F71-4C83-988F-3FAC8F605578}" type="pres">
      <dgm:prSet presAssocID="{3A3FA0F7-D6C2-4501-9A21-9546E3E141EC}" presName="Name0" presStyleCnt="0">
        <dgm:presLayoutVars>
          <dgm:dir/>
          <dgm:animLvl val="lvl"/>
          <dgm:resizeHandles val="exact"/>
        </dgm:presLayoutVars>
      </dgm:prSet>
      <dgm:spPr/>
    </dgm:pt>
    <dgm:pt modelId="{F8741DB9-E394-4675-9FE5-31DE04BB992A}" type="pres">
      <dgm:prSet presAssocID="{43AD2194-8948-466F-9315-A8570FC98B78}" presName="composite" presStyleCnt="0"/>
      <dgm:spPr/>
    </dgm:pt>
    <dgm:pt modelId="{F8F8CC7D-2F69-4E6A-9DE5-1C982251F1D8}" type="pres">
      <dgm:prSet presAssocID="{43AD2194-8948-466F-9315-A8570FC98B78}" presName="parTx" presStyleLbl="alignNode1" presStyleIdx="0" presStyleCnt="4">
        <dgm:presLayoutVars>
          <dgm:chMax val="0"/>
          <dgm:chPref val="0"/>
          <dgm:bulletEnabled val="1"/>
        </dgm:presLayoutVars>
      </dgm:prSet>
      <dgm:spPr/>
    </dgm:pt>
    <dgm:pt modelId="{FDDCEC49-A440-4F81-B546-28C97782C49E}" type="pres">
      <dgm:prSet presAssocID="{43AD2194-8948-466F-9315-A8570FC98B78}" presName="desTx" presStyleLbl="alignAccFollowNode1" presStyleIdx="0" presStyleCnt="4">
        <dgm:presLayoutVars>
          <dgm:bulletEnabled val="1"/>
        </dgm:presLayoutVars>
      </dgm:prSet>
      <dgm:spPr/>
    </dgm:pt>
    <dgm:pt modelId="{664D525F-7E36-4779-A70C-E97E7AD8F148}" type="pres">
      <dgm:prSet presAssocID="{A2F844A8-E265-4AE8-A52A-37E1BFBBB6AA}" presName="space" presStyleCnt="0"/>
      <dgm:spPr/>
    </dgm:pt>
    <dgm:pt modelId="{F938FDA5-A71E-45FA-9E85-9228CB70F35B}" type="pres">
      <dgm:prSet presAssocID="{105EF70A-3911-4553-BBCD-F0FF8337E178}" presName="composite" presStyleCnt="0"/>
      <dgm:spPr/>
    </dgm:pt>
    <dgm:pt modelId="{1C0E6C20-A976-4B7D-96A3-3CD77BAF09C6}" type="pres">
      <dgm:prSet presAssocID="{105EF70A-3911-4553-BBCD-F0FF8337E178}" presName="parTx" presStyleLbl="alignNode1" presStyleIdx="1" presStyleCnt="4">
        <dgm:presLayoutVars>
          <dgm:chMax val="0"/>
          <dgm:chPref val="0"/>
          <dgm:bulletEnabled val="1"/>
        </dgm:presLayoutVars>
      </dgm:prSet>
      <dgm:spPr/>
    </dgm:pt>
    <dgm:pt modelId="{EF1B11EF-B4C9-47E2-9358-5DCC04C35819}" type="pres">
      <dgm:prSet presAssocID="{105EF70A-3911-4553-BBCD-F0FF8337E178}" presName="desTx" presStyleLbl="alignAccFollowNode1" presStyleIdx="1" presStyleCnt="4">
        <dgm:presLayoutVars>
          <dgm:bulletEnabled val="1"/>
        </dgm:presLayoutVars>
      </dgm:prSet>
      <dgm:spPr/>
    </dgm:pt>
    <dgm:pt modelId="{3EA6ED49-D36B-4861-934D-D76DA2A3B797}" type="pres">
      <dgm:prSet presAssocID="{9B621ED2-C250-4237-B002-9B230ACF43E5}" presName="space" presStyleCnt="0"/>
      <dgm:spPr/>
    </dgm:pt>
    <dgm:pt modelId="{D39FA47A-8001-4D07-A3CC-019F71FD4270}" type="pres">
      <dgm:prSet presAssocID="{41760E65-C772-4DD6-B7D1-2B75C468C0DB}" presName="composite" presStyleCnt="0"/>
      <dgm:spPr/>
    </dgm:pt>
    <dgm:pt modelId="{9C46E8BD-7941-4C57-B27D-05803AD7CF4F}" type="pres">
      <dgm:prSet presAssocID="{41760E65-C772-4DD6-B7D1-2B75C468C0DB}" presName="parTx" presStyleLbl="alignNode1" presStyleIdx="2" presStyleCnt="4">
        <dgm:presLayoutVars>
          <dgm:chMax val="0"/>
          <dgm:chPref val="0"/>
          <dgm:bulletEnabled val="1"/>
        </dgm:presLayoutVars>
      </dgm:prSet>
      <dgm:spPr/>
    </dgm:pt>
    <dgm:pt modelId="{F1707B21-F2D5-436E-91E2-49CC33F75927}" type="pres">
      <dgm:prSet presAssocID="{41760E65-C772-4DD6-B7D1-2B75C468C0DB}" presName="desTx" presStyleLbl="alignAccFollowNode1" presStyleIdx="2" presStyleCnt="4">
        <dgm:presLayoutVars>
          <dgm:bulletEnabled val="1"/>
        </dgm:presLayoutVars>
      </dgm:prSet>
      <dgm:spPr/>
    </dgm:pt>
    <dgm:pt modelId="{637D05F8-0B21-4087-9597-8D92A2B6EE41}" type="pres">
      <dgm:prSet presAssocID="{E04B5D9A-236C-4BC7-BEA9-EA5FCAA29B8B}" presName="space" presStyleCnt="0"/>
      <dgm:spPr/>
    </dgm:pt>
    <dgm:pt modelId="{F527CA29-7599-4671-93D6-BAED1DCF99A5}" type="pres">
      <dgm:prSet presAssocID="{58F45564-B68B-48E0-914B-2CFD1FFEAB2F}" presName="composite" presStyleCnt="0"/>
      <dgm:spPr/>
    </dgm:pt>
    <dgm:pt modelId="{A1516120-019C-420C-85B8-A4260458BBE7}" type="pres">
      <dgm:prSet presAssocID="{58F45564-B68B-48E0-914B-2CFD1FFEAB2F}" presName="parTx" presStyleLbl="alignNode1" presStyleIdx="3" presStyleCnt="4">
        <dgm:presLayoutVars>
          <dgm:chMax val="0"/>
          <dgm:chPref val="0"/>
          <dgm:bulletEnabled val="1"/>
        </dgm:presLayoutVars>
      </dgm:prSet>
      <dgm:spPr/>
    </dgm:pt>
    <dgm:pt modelId="{386A0CF4-F4A7-4884-A896-F7A22A6A4F49}" type="pres">
      <dgm:prSet presAssocID="{58F45564-B68B-48E0-914B-2CFD1FFEAB2F}" presName="desTx" presStyleLbl="alignAccFollowNode1" presStyleIdx="3" presStyleCnt="4">
        <dgm:presLayoutVars>
          <dgm:bulletEnabled val="1"/>
        </dgm:presLayoutVars>
      </dgm:prSet>
      <dgm:spPr/>
    </dgm:pt>
  </dgm:ptLst>
  <dgm:cxnLst>
    <dgm:cxn modelId="{482A9C06-62F1-497C-AC5F-50E559E6E067}" type="presOf" srcId="{88A0B479-65A8-4E26-8272-F0E701DC739F}" destId="{FDDCEC49-A440-4F81-B546-28C97782C49E}" srcOrd="0" destOrd="0" presId="urn:microsoft.com/office/officeart/2005/8/layout/hList1"/>
    <dgm:cxn modelId="{7B3F9C17-A178-4F80-854F-C73C8CDC5F68}" srcId="{41760E65-C772-4DD6-B7D1-2B75C468C0DB}" destId="{BA5221A8-7182-4483-8183-0D0847FE2468}" srcOrd="0" destOrd="0" parTransId="{C3E110C8-52A8-40F1-A4B1-B2F15A252D6B}" sibTransId="{432AE8EA-161F-4A1F-BB63-E390152782A7}"/>
    <dgm:cxn modelId="{B6E94422-39A4-4B35-B9AD-88E9651499D0}" type="presOf" srcId="{105EF70A-3911-4553-BBCD-F0FF8337E178}" destId="{1C0E6C20-A976-4B7D-96A3-3CD77BAF09C6}" srcOrd="0" destOrd="0" presId="urn:microsoft.com/office/officeart/2005/8/layout/hList1"/>
    <dgm:cxn modelId="{DE422029-5AA5-476E-AA59-976D351839D7}" type="presOf" srcId="{41760E65-C772-4DD6-B7D1-2B75C468C0DB}" destId="{9C46E8BD-7941-4C57-B27D-05803AD7CF4F}" srcOrd="0" destOrd="0" presId="urn:microsoft.com/office/officeart/2005/8/layout/hList1"/>
    <dgm:cxn modelId="{F7C41A2C-51AC-4804-A0F3-89BADA5E952B}" srcId="{105EF70A-3911-4553-BBCD-F0FF8337E178}" destId="{C0BE379F-CA56-4A68-8436-D6A38EE8A115}" srcOrd="0" destOrd="0" parTransId="{D7C18C06-A2EE-4F1A-8C03-88ABC1FC0583}" sibTransId="{8B6A2310-F119-4759-9EE1-D2E4799D62E2}"/>
    <dgm:cxn modelId="{C023155C-9F6F-41D8-B20A-5E52A84823DE}" srcId="{3A3FA0F7-D6C2-4501-9A21-9546E3E141EC}" destId="{43AD2194-8948-466F-9315-A8570FC98B78}" srcOrd="0" destOrd="0" parTransId="{1D38B017-652C-432D-876C-64718E707116}" sibTransId="{A2F844A8-E265-4AE8-A52A-37E1BFBBB6AA}"/>
    <dgm:cxn modelId="{5D533345-E824-4EC6-B554-5155DCE9EB25}" srcId="{3A3FA0F7-D6C2-4501-9A21-9546E3E141EC}" destId="{105EF70A-3911-4553-BBCD-F0FF8337E178}" srcOrd="1" destOrd="0" parTransId="{55A18190-802B-44D1-9314-DAD8D9368066}" sibTransId="{9B621ED2-C250-4237-B002-9B230ACF43E5}"/>
    <dgm:cxn modelId="{159F9367-2540-4DB3-97E9-0CB4B84F2ECF}" srcId="{3A3FA0F7-D6C2-4501-9A21-9546E3E141EC}" destId="{41760E65-C772-4DD6-B7D1-2B75C468C0DB}" srcOrd="2" destOrd="0" parTransId="{1BF9495F-0B77-47F5-9172-906D7216BFBC}" sibTransId="{E04B5D9A-236C-4BC7-BEA9-EA5FCAA29B8B}"/>
    <dgm:cxn modelId="{2D06B375-15C2-47ED-A61E-CD2DABC25E15}" type="presOf" srcId="{C0BE379F-CA56-4A68-8436-D6A38EE8A115}" destId="{EF1B11EF-B4C9-47E2-9358-5DCC04C35819}" srcOrd="0" destOrd="0" presId="urn:microsoft.com/office/officeart/2005/8/layout/hList1"/>
    <dgm:cxn modelId="{055C9478-358E-44AA-BC31-CB8492A4C59B}" srcId="{3A3FA0F7-D6C2-4501-9A21-9546E3E141EC}" destId="{58F45564-B68B-48E0-914B-2CFD1FFEAB2F}" srcOrd="3" destOrd="0" parTransId="{3CEE4A2B-DB5E-44A4-B70A-778E9F4A69B8}" sibTransId="{CD633213-81FE-4DE1-B5FF-E9BA1423F8C8}"/>
    <dgm:cxn modelId="{ED7D507A-AFD7-4BB2-93DE-922E9B085FDC}" type="presOf" srcId="{43AD2194-8948-466F-9315-A8570FC98B78}" destId="{F8F8CC7D-2F69-4E6A-9DE5-1C982251F1D8}" srcOrd="0" destOrd="0" presId="urn:microsoft.com/office/officeart/2005/8/layout/hList1"/>
    <dgm:cxn modelId="{ECF22288-C530-4AA6-A0B1-5BF5EFC88714}" type="presOf" srcId="{4E29C5D1-07C2-4234-89AD-C9E9AC6C8772}" destId="{386A0CF4-F4A7-4884-A896-F7A22A6A4F49}" srcOrd="0" destOrd="0" presId="urn:microsoft.com/office/officeart/2005/8/layout/hList1"/>
    <dgm:cxn modelId="{87D133CC-6C58-4E2D-BF36-F22E0638C0CE}" type="presOf" srcId="{3A3FA0F7-D6C2-4501-9A21-9546E3E141EC}" destId="{17ED6172-7F71-4C83-988F-3FAC8F605578}" srcOrd="0" destOrd="0" presId="urn:microsoft.com/office/officeart/2005/8/layout/hList1"/>
    <dgm:cxn modelId="{5D3667D3-0236-457D-94C9-6FE544C4ED6F}" type="presOf" srcId="{58F45564-B68B-48E0-914B-2CFD1FFEAB2F}" destId="{A1516120-019C-420C-85B8-A4260458BBE7}" srcOrd="0" destOrd="0" presId="urn:microsoft.com/office/officeart/2005/8/layout/hList1"/>
    <dgm:cxn modelId="{F4897FD5-C305-4440-9676-71467C25F1BA}" type="presOf" srcId="{BA5221A8-7182-4483-8183-0D0847FE2468}" destId="{F1707B21-F2D5-436E-91E2-49CC33F75927}" srcOrd="0" destOrd="0" presId="urn:microsoft.com/office/officeart/2005/8/layout/hList1"/>
    <dgm:cxn modelId="{0C4647EE-1CE1-43E8-87DC-58E39A9E4150}" srcId="{43AD2194-8948-466F-9315-A8570FC98B78}" destId="{88A0B479-65A8-4E26-8272-F0E701DC739F}" srcOrd="0" destOrd="0" parTransId="{D8A84101-24AB-4B1A-B384-3643F0AAD72F}" sibTransId="{97D90024-D4CE-49E5-9916-0FF4F8FBCD07}"/>
    <dgm:cxn modelId="{89127DF5-F78F-441C-B8A6-750B12ECFC9D}" srcId="{58F45564-B68B-48E0-914B-2CFD1FFEAB2F}" destId="{4E29C5D1-07C2-4234-89AD-C9E9AC6C8772}" srcOrd="0" destOrd="0" parTransId="{B21A062F-4806-485C-8DDB-F68121064B64}" sibTransId="{0F0CCFCB-F0E9-4958-B7E2-6E7B1131CA10}"/>
    <dgm:cxn modelId="{BE4F8A6A-CEC4-4229-BCEA-FA1278B2C585}" type="presParOf" srcId="{17ED6172-7F71-4C83-988F-3FAC8F605578}" destId="{F8741DB9-E394-4675-9FE5-31DE04BB992A}" srcOrd="0" destOrd="0" presId="urn:microsoft.com/office/officeart/2005/8/layout/hList1"/>
    <dgm:cxn modelId="{87D89A00-B316-4C42-8CC2-5BF1F99F47CD}" type="presParOf" srcId="{F8741DB9-E394-4675-9FE5-31DE04BB992A}" destId="{F8F8CC7D-2F69-4E6A-9DE5-1C982251F1D8}" srcOrd="0" destOrd="0" presId="urn:microsoft.com/office/officeart/2005/8/layout/hList1"/>
    <dgm:cxn modelId="{6D7449C7-DEC5-4D6C-BCBE-EB53A0B96C09}" type="presParOf" srcId="{F8741DB9-E394-4675-9FE5-31DE04BB992A}" destId="{FDDCEC49-A440-4F81-B546-28C97782C49E}" srcOrd="1" destOrd="0" presId="urn:microsoft.com/office/officeart/2005/8/layout/hList1"/>
    <dgm:cxn modelId="{1BA84DA3-BF83-4559-B87F-6993574E0648}" type="presParOf" srcId="{17ED6172-7F71-4C83-988F-3FAC8F605578}" destId="{664D525F-7E36-4779-A70C-E97E7AD8F148}" srcOrd="1" destOrd="0" presId="urn:microsoft.com/office/officeart/2005/8/layout/hList1"/>
    <dgm:cxn modelId="{682807C8-A8D3-4C79-8BFC-099A67C5E8B6}" type="presParOf" srcId="{17ED6172-7F71-4C83-988F-3FAC8F605578}" destId="{F938FDA5-A71E-45FA-9E85-9228CB70F35B}" srcOrd="2" destOrd="0" presId="urn:microsoft.com/office/officeart/2005/8/layout/hList1"/>
    <dgm:cxn modelId="{C50424B6-CA48-4A77-A2E6-44912A48C347}" type="presParOf" srcId="{F938FDA5-A71E-45FA-9E85-9228CB70F35B}" destId="{1C0E6C20-A976-4B7D-96A3-3CD77BAF09C6}" srcOrd="0" destOrd="0" presId="urn:microsoft.com/office/officeart/2005/8/layout/hList1"/>
    <dgm:cxn modelId="{9B698850-FEBA-433D-B1C8-1A397D9D59DA}" type="presParOf" srcId="{F938FDA5-A71E-45FA-9E85-9228CB70F35B}" destId="{EF1B11EF-B4C9-47E2-9358-5DCC04C35819}" srcOrd="1" destOrd="0" presId="urn:microsoft.com/office/officeart/2005/8/layout/hList1"/>
    <dgm:cxn modelId="{3942F6D1-7718-416A-BCF2-2C45D76CE0A5}" type="presParOf" srcId="{17ED6172-7F71-4C83-988F-3FAC8F605578}" destId="{3EA6ED49-D36B-4861-934D-D76DA2A3B797}" srcOrd="3" destOrd="0" presId="urn:microsoft.com/office/officeart/2005/8/layout/hList1"/>
    <dgm:cxn modelId="{F9EEEB2A-4A4C-477B-A885-46C8E72F4567}" type="presParOf" srcId="{17ED6172-7F71-4C83-988F-3FAC8F605578}" destId="{D39FA47A-8001-4D07-A3CC-019F71FD4270}" srcOrd="4" destOrd="0" presId="urn:microsoft.com/office/officeart/2005/8/layout/hList1"/>
    <dgm:cxn modelId="{AC25FC8B-7E69-404D-9E09-D4D03E208A22}" type="presParOf" srcId="{D39FA47A-8001-4D07-A3CC-019F71FD4270}" destId="{9C46E8BD-7941-4C57-B27D-05803AD7CF4F}" srcOrd="0" destOrd="0" presId="urn:microsoft.com/office/officeart/2005/8/layout/hList1"/>
    <dgm:cxn modelId="{DBDB027D-F470-49C3-8F7C-F230C41A87CE}" type="presParOf" srcId="{D39FA47A-8001-4D07-A3CC-019F71FD4270}" destId="{F1707B21-F2D5-436E-91E2-49CC33F75927}" srcOrd="1" destOrd="0" presId="urn:microsoft.com/office/officeart/2005/8/layout/hList1"/>
    <dgm:cxn modelId="{D7C3558F-793E-4F11-BA2F-8EB4B2FCD5C7}" type="presParOf" srcId="{17ED6172-7F71-4C83-988F-3FAC8F605578}" destId="{637D05F8-0B21-4087-9597-8D92A2B6EE41}" srcOrd="5" destOrd="0" presId="urn:microsoft.com/office/officeart/2005/8/layout/hList1"/>
    <dgm:cxn modelId="{A8A3E321-E3ED-44E5-8766-484D4B3E474E}" type="presParOf" srcId="{17ED6172-7F71-4C83-988F-3FAC8F605578}" destId="{F527CA29-7599-4671-93D6-BAED1DCF99A5}" srcOrd="6" destOrd="0" presId="urn:microsoft.com/office/officeart/2005/8/layout/hList1"/>
    <dgm:cxn modelId="{F35F06D6-C3DD-4C70-90F5-97D4F6A1D307}" type="presParOf" srcId="{F527CA29-7599-4671-93D6-BAED1DCF99A5}" destId="{A1516120-019C-420C-85B8-A4260458BBE7}" srcOrd="0" destOrd="0" presId="urn:microsoft.com/office/officeart/2005/8/layout/hList1"/>
    <dgm:cxn modelId="{D78194A5-E469-4B1B-BABD-71B77FFB847E}" type="presParOf" srcId="{F527CA29-7599-4671-93D6-BAED1DCF99A5}" destId="{386A0CF4-F4A7-4884-A896-F7A22A6A4F49}" srcOrd="1" destOrd="0" presId="urn:microsoft.com/office/officeart/2005/8/layout/hList1"/>
  </dgm:cxnLst>
  <dgm:bg/>
  <dgm:whole/>
  <dgm:extLst>
    <a:ext uri="http://schemas.microsoft.com/office/drawing/2008/diagram">
      <dsp:dataModelExt xmlns:dsp="http://schemas.microsoft.com/office/drawing/2008/diagram" relId="rId3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1FE5CD-0804-40F0-9418-923E0FBF0E9F}" type="doc">
      <dgm:prSet loTypeId="urn:microsoft.com/office/officeart/2008/layout/VerticalCurvedList" loCatId="list" qsTypeId="urn:microsoft.com/office/officeart/2005/8/quickstyle/simple2" qsCatId="simple" csTypeId="urn:microsoft.com/office/officeart/2005/8/colors/accent1_2" csCatId="accent1" phldr="1"/>
      <dgm:spPr/>
      <dgm:t>
        <a:bodyPr/>
        <a:lstStyle/>
        <a:p>
          <a:endParaRPr lang="en-US"/>
        </a:p>
      </dgm:t>
    </dgm:pt>
    <dgm:pt modelId="{F61C390C-1911-43F9-B5F6-50EAAE7010F3}">
      <dgm:prSet phldrT="[Text]" custT="1"/>
      <dgm:spPr/>
      <dgm:t>
        <a:bodyPr/>
        <a:lstStyle/>
        <a:p>
          <a:pPr algn="r"/>
          <a:r>
            <a:rPr lang="lt-LT" sz="1000" b="1">
              <a:latin typeface="Times New Roman" panose="02020603050405020304" pitchFamily="18" charset="0"/>
              <a:cs typeface="Times New Roman" panose="02020603050405020304" pitchFamily="18" charset="0"/>
            </a:rPr>
            <a:t>1. Ekonomikos, verslo, žemės ūkio, turizmo, kultūros ir gamtos paveldo, kaimo ir miesto plėtros  </a:t>
          </a:r>
          <a:r>
            <a:rPr lang="lt-LT" sz="1000" b="1" u="sng">
              <a:latin typeface="Times New Roman" panose="02020603050405020304" pitchFamily="18" charset="0"/>
              <a:cs typeface="Times New Roman" panose="02020603050405020304" pitchFamily="18" charset="0"/>
            </a:rPr>
            <a:t>darbo grupė</a:t>
          </a:r>
          <a:endParaRPr lang="en-US" sz="1000" b="1" u="sng">
            <a:latin typeface="Times New Roman" panose="02020603050405020304" pitchFamily="18" charset="0"/>
            <a:cs typeface="Times New Roman" panose="02020603050405020304" pitchFamily="18" charset="0"/>
          </a:endParaRPr>
        </a:p>
      </dgm:t>
    </dgm:pt>
    <dgm:pt modelId="{A5F739D2-248E-4BE0-8261-4663EF6A6434}" type="parTrans" cxnId="{C711DF44-CB83-4928-A577-CBBA13DA1F28}">
      <dgm:prSet/>
      <dgm:spPr/>
      <dgm:t>
        <a:bodyPr/>
        <a:lstStyle/>
        <a:p>
          <a:pPr algn="r"/>
          <a:endParaRPr lang="en-US" sz="1000">
            <a:latin typeface="Times New Roman" panose="02020603050405020304" pitchFamily="18" charset="0"/>
            <a:cs typeface="Times New Roman" panose="02020603050405020304" pitchFamily="18" charset="0"/>
          </a:endParaRPr>
        </a:p>
      </dgm:t>
    </dgm:pt>
    <dgm:pt modelId="{E00CF3D8-B012-4669-B6FC-7D52E44FF5B2}" type="sibTrans" cxnId="{C711DF44-CB83-4928-A577-CBBA13DA1F28}">
      <dgm:prSet/>
      <dgm:spPr/>
      <dgm:t>
        <a:bodyPr/>
        <a:lstStyle/>
        <a:p>
          <a:pPr algn="r"/>
          <a:endParaRPr lang="en-US" sz="1000">
            <a:latin typeface="Times New Roman" panose="02020603050405020304" pitchFamily="18" charset="0"/>
            <a:cs typeface="Times New Roman" panose="02020603050405020304" pitchFamily="18" charset="0"/>
          </a:endParaRPr>
        </a:p>
      </dgm:t>
    </dgm:pt>
    <dgm:pt modelId="{084B1545-6824-4EBA-934C-2314C9B23659}">
      <dgm:prSet phldrT="[Text]" custT="1"/>
      <dgm:spPr/>
      <dgm:t>
        <a:bodyPr/>
        <a:lstStyle/>
        <a:p>
          <a:pPr algn="r"/>
          <a:r>
            <a:rPr lang="lt-LT" sz="1000" b="1">
              <a:latin typeface="Times New Roman" panose="02020603050405020304" pitchFamily="18" charset="0"/>
              <a:cs typeface="Times New Roman" panose="02020603050405020304" pitchFamily="18" charset="0"/>
            </a:rPr>
            <a:t>2. Švietimo, kultūros, socialinės apsaugos, sveikatos, sporto, jaunimo, nevyriausybinių organizacijų ir bendruomenių </a:t>
          </a:r>
          <a:r>
            <a:rPr lang="lt-LT" sz="1000" b="1" u="sng">
              <a:latin typeface="Times New Roman" panose="02020603050405020304" pitchFamily="18" charset="0"/>
              <a:cs typeface="Times New Roman" panose="02020603050405020304" pitchFamily="18" charset="0"/>
            </a:rPr>
            <a:t>darbo grupė </a:t>
          </a:r>
          <a:endParaRPr lang="en-US" sz="1000">
            <a:latin typeface="Times New Roman" panose="02020603050405020304" pitchFamily="18" charset="0"/>
            <a:cs typeface="Times New Roman" panose="02020603050405020304" pitchFamily="18" charset="0"/>
          </a:endParaRPr>
        </a:p>
      </dgm:t>
    </dgm:pt>
    <dgm:pt modelId="{84354E0B-2C5E-45AE-9FE6-350C8FA212EB}" type="parTrans" cxnId="{38967D4B-FA4A-4034-BB62-3174120B0A30}">
      <dgm:prSet/>
      <dgm:spPr/>
      <dgm:t>
        <a:bodyPr/>
        <a:lstStyle/>
        <a:p>
          <a:pPr algn="r"/>
          <a:endParaRPr lang="en-US" sz="1000">
            <a:latin typeface="Times New Roman" panose="02020603050405020304" pitchFamily="18" charset="0"/>
            <a:cs typeface="Times New Roman" panose="02020603050405020304" pitchFamily="18" charset="0"/>
          </a:endParaRPr>
        </a:p>
      </dgm:t>
    </dgm:pt>
    <dgm:pt modelId="{E212A4A7-31B9-49D4-85AE-A473840BA7DC}" type="sibTrans" cxnId="{38967D4B-FA4A-4034-BB62-3174120B0A30}">
      <dgm:prSet/>
      <dgm:spPr/>
      <dgm:t>
        <a:bodyPr/>
        <a:lstStyle/>
        <a:p>
          <a:pPr algn="r"/>
          <a:endParaRPr lang="en-US" sz="1000">
            <a:latin typeface="Times New Roman" panose="02020603050405020304" pitchFamily="18" charset="0"/>
            <a:cs typeface="Times New Roman" panose="02020603050405020304" pitchFamily="18" charset="0"/>
          </a:endParaRPr>
        </a:p>
      </dgm:t>
    </dgm:pt>
    <dgm:pt modelId="{B9D55FD2-9981-40BD-B1C9-6E3696E0ADBC}">
      <dgm:prSet phldrT="[Text]" custT="1"/>
      <dgm:spPr/>
      <dgm:t>
        <a:bodyPr/>
        <a:lstStyle/>
        <a:p>
          <a:pPr algn="r"/>
          <a:r>
            <a:rPr lang="lt-LT" sz="1000" b="1">
              <a:latin typeface="Times New Roman" panose="02020603050405020304" pitchFamily="18" charset="0"/>
              <a:cs typeface="Times New Roman" panose="02020603050405020304" pitchFamily="18" charset="0"/>
            </a:rPr>
            <a:t>3. Transporto, vandens tiekimo ir nuotekų šalinimo, energetinio ūkio infrastruktūros, aplinkos apsaugos ir kito savivaldybės valdomo turto </a:t>
          </a:r>
          <a:r>
            <a:rPr lang="lt-LT" sz="1000" b="1" u="sng">
              <a:latin typeface="Times New Roman" panose="02020603050405020304" pitchFamily="18" charset="0"/>
              <a:cs typeface="Times New Roman" panose="02020603050405020304" pitchFamily="18" charset="0"/>
            </a:rPr>
            <a:t>darbo grupė </a:t>
          </a:r>
          <a:endParaRPr lang="en-US" sz="1000">
            <a:latin typeface="Times New Roman" panose="02020603050405020304" pitchFamily="18" charset="0"/>
            <a:cs typeface="Times New Roman" panose="02020603050405020304" pitchFamily="18" charset="0"/>
          </a:endParaRPr>
        </a:p>
      </dgm:t>
    </dgm:pt>
    <dgm:pt modelId="{2911790C-65FD-4472-A227-8EC452004C2D}" type="parTrans" cxnId="{5C797E33-AA4C-4E15-8529-6AEDCC1E4D24}">
      <dgm:prSet/>
      <dgm:spPr/>
      <dgm:t>
        <a:bodyPr/>
        <a:lstStyle/>
        <a:p>
          <a:pPr algn="r"/>
          <a:endParaRPr lang="en-US" sz="1000">
            <a:latin typeface="Times New Roman" panose="02020603050405020304" pitchFamily="18" charset="0"/>
            <a:cs typeface="Times New Roman" panose="02020603050405020304" pitchFamily="18" charset="0"/>
          </a:endParaRPr>
        </a:p>
      </dgm:t>
    </dgm:pt>
    <dgm:pt modelId="{840A4770-7EEA-45F1-8843-D61944D8E6D5}" type="sibTrans" cxnId="{5C797E33-AA4C-4E15-8529-6AEDCC1E4D24}">
      <dgm:prSet/>
      <dgm:spPr/>
      <dgm:t>
        <a:bodyPr/>
        <a:lstStyle/>
        <a:p>
          <a:pPr algn="r"/>
          <a:endParaRPr lang="en-US" sz="1000">
            <a:latin typeface="Times New Roman" panose="02020603050405020304" pitchFamily="18" charset="0"/>
            <a:cs typeface="Times New Roman" panose="02020603050405020304" pitchFamily="18" charset="0"/>
          </a:endParaRPr>
        </a:p>
      </dgm:t>
    </dgm:pt>
    <dgm:pt modelId="{314F2862-9A93-42C7-9941-249BB76F1AC0}">
      <dgm:prSet phldrT="[Text]" custT="1"/>
      <dgm:spPr/>
      <dgm:t>
        <a:bodyPr/>
        <a:lstStyle/>
        <a:p>
          <a:pPr algn="r"/>
          <a:r>
            <a:rPr lang="lt-LT" sz="1000" b="1">
              <a:latin typeface="Times New Roman" panose="02020603050405020304" pitchFamily="18" charset="0"/>
              <a:cs typeface="Times New Roman" panose="02020603050405020304" pitchFamily="18" charset="0"/>
            </a:rPr>
            <a:t>4. Viešojo valdymo ir žmogiškųjų išteklių tobulinimo, teritorijų planavimo, informacinių technologijų ir viešojo saugumo </a:t>
          </a:r>
          <a:r>
            <a:rPr lang="lt-LT" sz="1000" b="1" u="sng">
              <a:latin typeface="Times New Roman" panose="02020603050405020304" pitchFamily="18" charset="0"/>
              <a:cs typeface="Times New Roman" panose="02020603050405020304" pitchFamily="18" charset="0"/>
            </a:rPr>
            <a:t>darbo grupė </a:t>
          </a:r>
          <a:endParaRPr lang="en-US" sz="1000">
            <a:latin typeface="Times New Roman" panose="02020603050405020304" pitchFamily="18" charset="0"/>
            <a:cs typeface="Times New Roman" panose="02020603050405020304" pitchFamily="18" charset="0"/>
          </a:endParaRPr>
        </a:p>
      </dgm:t>
    </dgm:pt>
    <dgm:pt modelId="{20246C30-FE37-44E4-A8DF-80C3651BD37F}" type="parTrans" cxnId="{0F568177-C136-4D59-90EE-083B2513A32A}">
      <dgm:prSet/>
      <dgm:spPr/>
      <dgm:t>
        <a:bodyPr/>
        <a:lstStyle/>
        <a:p>
          <a:pPr algn="r"/>
          <a:endParaRPr lang="en-US" sz="1000">
            <a:latin typeface="Times New Roman" panose="02020603050405020304" pitchFamily="18" charset="0"/>
            <a:cs typeface="Times New Roman" panose="02020603050405020304" pitchFamily="18" charset="0"/>
          </a:endParaRPr>
        </a:p>
      </dgm:t>
    </dgm:pt>
    <dgm:pt modelId="{6B3DE67C-706F-40E0-A040-5CEADEEE660E}" type="sibTrans" cxnId="{0F568177-C136-4D59-90EE-083B2513A32A}">
      <dgm:prSet/>
      <dgm:spPr/>
      <dgm:t>
        <a:bodyPr/>
        <a:lstStyle/>
        <a:p>
          <a:pPr algn="r"/>
          <a:endParaRPr lang="en-US" sz="1000">
            <a:latin typeface="Times New Roman" panose="02020603050405020304" pitchFamily="18" charset="0"/>
            <a:cs typeface="Times New Roman" panose="02020603050405020304" pitchFamily="18" charset="0"/>
          </a:endParaRPr>
        </a:p>
      </dgm:t>
    </dgm:pt>
    <dgm:pt modelId="{3ED8DDFC-A3F3-4279-B656-541019DC0E86}" type="pres">
      <dgm:prSet presAssocID="{DA1FE5CD-0804-40F0-9418-923E0FBF0E9F}" presName="Name0" presStyleCnt="0">
        <dgm:presLayoutVars>
          <dgm:chMax val="7"/>
          <dgm:chPref val="7"/>
          <dgm:dir/>
        </dgm:presLayoutVars>
      </dgm:prSet>
      <dgm:spPr/>
    </dgm:pt>
    <dgm:pt modelId="{39DC998C-69F3-409C-91A5-E99FF33571DE}" type="pres">
      <dgm:prSet presAssocID="{DA1FE5CD-0804-40F0-9418-923E0FBF0E9F}" presName="Name1" presStyleCnt="0"/>
      <dgm:spPr/>
    </dgm:pt>
    <dgm:pt modelId="{DB7D0796-98E4-4397-90CF-DCCD18473705}" type="pres">
      <dgm:prSet presAssocID="{DA1FE5CD-0804-40F0-9418-923E0FBF0E9F}" presName="cycle" presStyleCnt="0"/>
      <dgm:spPr/>
    </dgm:pt>
    <dgm:pt modelId="{D3C69801-1F72-4E9A-8622-18AFD568D710}" type="pres">
      <dgm:prSet presAssocID="{DA1FE5CD-0804-40F0-9418-923E0FBF0E9F}" presName="srcNode" presStyleLbl="node1" presStyleIdx="0" presStyleCnt="4"/>
      <dgm:spPr/>
    </dgm:pt>
    <dgm:pt modelId="{62D4A32C-113F-4090-B6BF-25F7D8F90B59}" type="pres">
      <dgm:prSet presAssocID="{DA1FE5CD-0804-40F0-9418-923E0FBF0E9F}" presName="conn" presStyleLbl="parChTrans1D2" presStyleIdx="0" presStyleCnt="1"/>
      <dgm:spPr/>
    </dgm:pt>
    <dgm:pt modelId="{8A6225C9-9663-4922-B0D6-DE38CF489CC4}" type="pres">
      <dgm:prSet presAssocID="{DA1FE5CD-0804-40F0-9418-923E0FBF0E9F}" presName="extraNode" presStyleLbl="node1" presStyleIdx="0" presStyleCnt="4"/>
      <dgm:spPr/>
    </dgm:pt>
    <dgm:pt modelId="{19FBD45B-595F-46D5-88E4-D3DE9413CF4B}" type="pres">
      <dgm:prSet presAssocID="{DA1FE5CD-0804-40F0-9418-923E0FBF0E9F}" presName="dstNode" presStyleLbl="node1" presStyleIdx="0" presStyleCnt="4"/>
      <dgm:spPr/>
    </dgm:pt>
    <dgm:pt modelId="{2F08B289-F4C0-4C14-8BA9-464784A908A2}" type="pres">
      <dgm:prSet presAssocID="{F61C390C-1911-43F9-B5F6-50EAAE7010F3}" presName="text_1" presStyleLbl="node1" presStyleIdx="0" presStyleCnt="4">
        <dgm:presLayoutVars>
          <dgm:bulletEnabled val="1"/>
        </dgm:presLayoutVars>
      </dgm:prSet>
      <dgm:spPr/>
    </dgm:pt>
    <dgm:pt modelId="{A1E31E34-24F7-4F64-A226-115057FCA4CC}" type="pres">
      <dgm:prSet presAssocID="{F61C390C-1911-43F9-B5F6-50EAAE7010F3}" presName="accent_1" presStyleCnt="0"/>
      <dgm:spPr/>
    </dgm:pt>
    <dgm:pt modelId="{3649D017-6D86-4501-8B5E-4AC1A8CB05FF}" type="pres">
      <dgm:prSet presAssocID="{F61C390C-1911-43F9-B5F6-50EAAE7010F3}" presName="accentRepeatNode" presStyleLbl="solidFgAcc1" presStyleIdx="0" presStyleCnt="4"/>
      <dgm:spPr/>
    </dgm:pt>
    <dgm:pt modelId="{85EC9901-BEAD-4436-8334-F090E747990F}" type="pres">
      <dgm:prSet presAssocID="{084B1545-6824-4EBA-934C-2314C9B23659}" presName="text_2" presStyleLbl="node1" presStyleIdx="1" presStyleCnt="4">
        <dgm:presLayoutVars>
          <dgm:bulletEnabled val="1"/>
        </dgm:presLayoutVars>
      </dgm:prSet>
      <dgm:spPr/>
    </dgm:pt>
    <dgm:pt modelId="{A9433B42-AF91-4427-B6E3-6CAD469994C2}" type="pres">
      <dgm:prSet presAssocID="{084B1545-6824-4EBA-934C-2314C9B23659}" presName="accent_2" presStyleCnt="0"/>
      <dgm:spPr/>
    </dgm:pt>
    <dgm:pt modelId="{8EB704ED-B798-4F82-BC23-F2AEB917CFF0}" type="pres">
      <dgm:prSet presAssocID="{084B1545-6824-4EBA-934C-2314C9B23659}" presName="accentRepeatNode" presStyleLbl="solidFgAcc1" presStyleIdx="1" presStyleCnt="4"/>
      <dgm:spPr/>
    </dgm:pt>
    <dgm:pt modelId="{59E5BFE1-539B-4A13-80DE-99F23D33A0AE}" type="pres">
      <dgm:prSet presAssocID="{B9D55FD2-9981-40BD-B1C9-6E3696E0ADBC}" presName="text_3" presStyleLbl="node1" presStyleIdx="2" presStyleCnt="4">
        <dgm:presLayoutVars>
          <dgm:bulletEnabled val="1"/>
        </dgm:presLayoutVars>
      </dgm:prSet>
      <dgm:spPr/>
    </dgm:pt>
    <dgm:pt modelId="{E6418992-BB39-425E-B128-831CB407C3FA}" type="pres">
      <dgm:prSet presAssocID="{B9D55FD2-9981-40BD-B1C9-6E3696E0ADBC}" presName="accent_3" presStyleCnt="0"/>
      <dgm:spPr/>
    </dgm:pt>
    <dgm:pt modelId="{588D9C63-D10A-4136-9548-5FBF0BC48BD4}" type="pres">
      <dgm:prSet presAssocID="{B9D55FD2-9981-40BD-B1C9-6E3696E0ADBC}" presName="accentRepeatNode" presStyleLbl="solidFgAcc1" presStyleIdx="2" presStyleCnt="4"/>
      <dgm:spPr/>
    </dgm:pt>
    <dgm:pt modelId="{074A45A9-489E-4B39-B929-4D424EFBD55A}" type="pres">
      <dgm:prSet presAssocID="{314F2862-9A93-42C7-9941-249BB76F1AC0}" presName="text_4" presStyleLbl="node1" presStyleIdx="3" presStyleCnt="4">
        <dgm:presLayoutVars>
          <dgm:bulletEnabled val="1"/>
        </dgm:presLayoutVars>
      </dgm:prSet>
      <dgm:spPr/>
    </dgm:pt>
    <dgm:pt modelId="{DED8E3B1-9C0A-4EB9-B0FC-5975E1FC0566}" type="pres">
      <dgm:prSet presAssocID="{314F2862-9A93-42C7-9941-249BB76F1AC0}" presName="accent_4" presStyleCnt="0"/>
      <dgm:spPr/>
    </dgm:pt>
    <dgm:pt modelId="{5EB0AF83-8621-47FE-B18F-42A8D4F233CB}" type="pres">
      <dgm:prSet presAssocID="{314F2862-9A93-42C7-9941-249BB76F1AC0}" presName="accentRepeatNode" presStyleLbl="solidFgAcc1" presStyleIdx="3" presStyleCnt="4"/>
      <dgm:spPr/>
    </dgm:pt>
  </dgm:ptLst>
  <dgm:cxnLst>
    <dgm:cxn modelId="{5C797E33-AA4C-4E15-8529-6AEDCC1E4D24}" srcId="{DA1FE5CD-0804-40F0-9418-923E0FBF0E9F}" destId="{B9D55FD2-9981-40BD-B1C9-6E3696E0ADBC}" srcOrd="2" destOrd="0" parTransId="{2911790C-65FD-4472-A227-8EC452004C2D}" sibTransId="{840A4770-7EEA-45F1-8843-D61944D8E6D5}"/>
    <dgm:cxn modelId="{B6B3285F-45E5-4FE2-9716-C5EE04C4BABB}" type="presOf" srcId="{314F2862-9A93-42C7-9941-249BB76F1AC0}" destId="{074A45A9-489E-4B39-B929-4D424EFBD55A}" srcOrd="0" destOrd="0" presId="urn:microsoft.com/office/officeart/2008/layout/VerticalCurvedList"/>
    <dgm:cxn modelId="{8E87515F-8987-42A3-958E-316A7C72CF9C}" type="presOf" srcId="{DA1FE5CD-0804-40F0-9418-923E0FBF0E9F}" destId="{3ED8DDFC-A3F3-4279-B656-541019DC0E86}" srcOrd="0" destOrd="0" presId="urn:microsoft.com/office/officeart/2008/layout/VerticalCurvedList"/>
    <dgm:cxn modelId="{0EA4EB43-2765-4608-A25E-CC395658C592}" type="presOf" srcId="{F61C390C-1911-43F9-B5F6-50EAAE7010F3}" destId="{2F08B289-F4C0-4C14-8BA9-464784A908A2}" srcOrd="0" destOrd="0" presId="urn:microsoft.com/office/officeart/2008/layout/VerticalCurvedList"/>
    <dgm:cxn modelId="{222B6944-23AB-42B9-A8A8-83B7DB29EDE3}" type="presOf" srcId="{B9D55FD2-9981-40BD-B1C9-6E3696E0ADBC}" destId="{59E5BFE1-539B-4A13-80DE-99F23D33A0AE}" srcOrd="0" destOrd="0" presId="urn:microsoft.com/office/officeart/2008/layout/VerticalCurvedList"/>
    <dgm:cxn modelId="{C711DF44-CB83-4928-A577-CBBA13DA1F28}" srcId="{DA1FE5CD-0804-40F0-9418-923E0FBF0E9F}" destId="{F61C390C-1911-43F9-B5F6-50EAAE7010F3}" srcOrd="0" destOrd="0" parTransId="{A5F739D2-248E-4BE0-8261-4663EF6A6434}" sibTransId="{E00CF3D8-B012-4669-B6FC-7D52E44FF5B2}"/>
    <dgm:cxn modelId="{38967D4B-FA4A-4034-BB62-3174120B0A30}" srcId="{DA1FE5CD-0804-40F0-9418-923E0FBF0E9F}" destId="{084B1545-6824-4EBA-934C-2314C9B23659}" srcOrd="1" destOrd="0" parTransId="{84354E0B-2C5E-45AE-9FE6-350C8FA212EB}" sibTransId="{E212A4A7-31B9-49D4-85AE-A473840BA7DC}"/>
    <dgm:cxn modelId="{0F568177-C136-4D59-90EE-083B2513A32A}" srcId="{DA1FE5CD-0804-40F0-9418-923E0FBF0E9F}" destId="{314F2862-9A93-42C7-9941-249BB76F1AC0}" srcOrd="3" destOrd="0" parTransId="{20246C30-FE37-44E4-A8DF-80C3651BD37F}" sibTransId="{6B3DE67C-706F-40E0-A040-5CEADEEE660E}"/>
    <dgm:cxn modelId="{87BE458E-2130-443A-92BE-EE5BB5698ACE}" type="presOf" srcId="{084B1545-6824-4EBA-934C-2314C9B23659}" destId="{85EC9901-BEAD-4436-8334-F090E747990F}" srcOrd="0" destOrd="0" presId="urn:microsoft.com/office/officeart/2008/layout/VerticalCurvedList"/>
    <dgm:cxn modelId="{E0900A99-35BD-4692-A1CD-64DD6E948DBA}" type="presOf" srcId="{E00CF3D8-B012-4669-B6FC-7D52E44FF5B2}" destId="{62D4A32C-113F-4090-B6BF-25F7D8F90B59}" srcOrd="0" destOrd="0" presId="urn:microsoft.com/office/officeart/2008/layout/VerticalCurvedList"/>
    <dgm:cxn modelId="{C2632CA4-18D8-4745-BF9A-B5ECC165E7B9}" type="presParOf" srcId="{3ED8DDFC-A3F3-4279-B656-541019DC0E86}" destId="{39DC998C-69F3-409C-91A5-E99FF33571DE}" srcOrd="0" destOrd="0" presId="urn:microsoft.com/office/officeart/2008/layout/VerticalCurvedList"/>
    <dgm:cxn modelId="{A06BE124-52F8-4F00-B352-8EA05CE6CB78}" type="presParOf" srcId="{39DC998C-69F3-409C-91A5-E99FF33571DE}" destId="{DB7D0796-98E4-4397-90CF-DCCD18473705}" srcOrd="0" destOrd="0" presId="urn:microsoft.com/office/officeart/2008/layout/VerticalCurvedList"/>
    <dgm:cxn modelId="{2A299491-99C5-4A39-9207-34FEBA08ACD8}" type="presParOf" srcId="{DB7D0796-98E4-4397-90CF-DCCD18473705}" destId="{D3C69801-1F72-4E9A-8622-18AFD568D710}" srcOrd="0" destOrd="0" presId="urn:microsoft.com/office/officeart/2008/layout/VerticalCurvedList"/>
    <dgm:cxn modelId="{75F06B1F-7D60-44F9-8D40-E53A04A445A9}" type="presParOf" srcId="{DB7D0796-98E4-4397-90CF-DCCD18473705}" destId="{62D4A32C-113F-4090-B6BF-25F7D8F90B59}" srcOrd="1" destOrd="0" presId="urn:microsoft.com/office/officeart/2008/layout/VerticalCurvedList"/>
    <dgm:cxn modelId="{B0D162A4-CB36-4DFF-ABB3-78BEE9618288}" type="presParOf" srcId="{DB7D0796-98E4-4397-90CF-DCCD18473705}" destId="{8A6225C9-9663-4922-B0D6-DE38CF489CC4}" srcOrd="2" destOrd="0" presId="urn:microsoft.com/office/officeart/2008/layout/VerticalCurvedList"/>
    <dgm:cxn modelId="{9C32AD95-D306-40B1-A3A1-7F82ECE378DD}" type="presParOf" srcId="{DB7D0796-98E4-4397-90CF-DCCD18473705}" destId="{19FBD45B-595F-46D5-88E4-D3DE9413CF4B}" srcOrd="3" destOrd="0" presId="urn:microsoft.com/office/officeart/2008/layout/VerticalCurvedList"/>
    <dgm:cxn modelId="{FA490D88-2951-4423-85C9-7C3C0691A169}" type="presParOf" srcId="{39DC998C-69F3-409C-91A5-E99FF33571DE}" destId="{2F08B289-F4C0-4C14-8BA9-464784A908A2}" srcOrd="1" destOrd="0" presId="urn:microsoft.com/office/officeart/2008/layout/VerticalCurvedList"/>
    <dgm:cxn modelId="{03588A9B-D1F2-47A0-8560-B3D04CCBCEB7}" type="presParOf" srcId="{39DC998C-69F3-409C-91A5-E99FF33571DE}" destId="{A1E31E34-24F7-4F64-A226-115057FCA4CC}" srcOrd="2" destOrd="0" presId="urn:microsoft.com/office/officeart/2008/layout/VerticalCurvedList"/>
    <dgm:cxn modelId="{E9B362FE-2DE7-45AA-8CB7-F5E181B89830}" type="presParOf" srcId="{A1E31E34-24F7-4F64-A226-115057FCA4CC}" destId="{3649D017-6D86-4501-8B5E-4AC1A8CB05FF}" srcOrd="0" destOrd="0" presId="urn:microsoft.com/office/officeart/2008/layout/VerticalCurvedList"/>
    <dgm:cxn modelId="{100152D9-668A-4145-B21E-A40047008FC5}" type="presParOf" srcId="{39DC998C-69F3-409C-91A5-E99FF33571DE}" destId="{85EC9901-BEAD-4436-8334-F090E747990F}" srcOrd="3" destOrd="0" presId="urn:microsoft.com/office/officeart/2008/layout/VerticalCurvedList"/>
    <dgm:cxn modelId="{D9259AA3-8A41-4EAC-B247-E0D089E2DEDD}" type="presParOf" srcId="{39DC998C-69F3-409C-91A5-E99FF33571DE}" destId="{A9433B42-AF91-4427-B6E3-6CAD469994C2}" srcOrd="4" destOrd="0" presId="urn:microsoft.com/office/officeart/2008/layout/VerticalCurvedList"/>
    <dgm:cxn modelId="{06A71031-85C2-4C63-A5F0-8304DDA46651}" type="presParOf" srcId="{A9433B42-AF91-4427-B6E3-6CAD469994C2}" destId="{8EB704ED-B798-4F82-BC23-F2AEB917CFF0}" srcOrd="0" destOrd="0" presId="urn:microsoft.com/office/officeart/2008/layout/VerticalCurvedList"/>
    <dgm:cxn modelId="{928A5CA6-5E60-406B-A4FF-288650930E60}" type="presParOf" srcId="{39DC998C-69F3-409C-91A5-E99FF33571DE}" destId="{59E5BFE1-539B-4A13-80DE-99F23D33A0AE}" srcOrd="5" destOrd="0" presId="urn:microsoft.com/office/officeart/2008/layout/VerticalCurvedList"/>
    <dgm:cxn modelId="{CF7C2716-8B60-4CEE-A487-DF8FE18CB6D8}" type="presParOf" srcId="{39DC998C-69F3-409C-91A5-E99FF33571DE}" destId="{E6418992-BB39-425E-B128-831CB407C3FA}" srcOrd="6" destOrd="0" presId="urn:microsoft.com/office/officeart/2008/layout/VerticalCurvedList"/>
    <dgm:cxn modelId="{04D079F9-3C9D-4B29-A6E9-5CF0802F7347}" type="presParOf" srcId="{E6418992-BB39-425E-B128-831CB407C3FA}" destId="{588D9C63-D10A-4136-9548-5FBF0BC48BD4}" srcOrd="0" destOrd="0" presId="urn:microsoft.com/office/officeart/2008/layout/VerticalCurvedList"/>
    <dgm:cxn modelId="{7FFD3821-DEE8-4754-B1BC-B63260F1EC8D}" type="presParOf" srcId="{39DC998C-69F3-409C-91A5-E99FF33571DE}" destId="{074A45A9-489E-4B39-B929-4D424EFBD55A}" srcOrd="7" destOrd="0" presId="urn:microsoft.com/office/officeart/2008/layout/VerticalCurvedList"/>
    <dgm:cxn modelId="{1FB4E711-E8E5-4299-AE16-CA07703C9307}" type="presParOf" srcId="{39DC998C-69F3-409C-91A5-E99FF33571DE}" destId="{DED8E3B1-9C0A-4EB9-B0FC-5975E1FC0566}" srcOrd="8" destOrd="0" presId="urn:microsoft.com/office/officeart/2008/layout/VerticalCurvedList"/>
    <dgm:cxn modelId="{8B28A597-0C2A-4554-BB6F-B583D0A66EFF}" type="presParOf" srcId="{DED8E3B1-9C0A-4EB9-B0FC-5975E1FC0566}" destId="{5EB0AF83-8621-47FE-B18F-42A8D4F233CB}" srcOrd="0" destOrd="0" presId="urn:microsoft.com/office/officeart/2008/layout/VerticalCurv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Patogi vieta gyventi dirbantiems Panevėžio mieste (atvykusiųjų skaičius į Savivaldybės teritoriją išaugo labiausiai tarp kaimyninių savivaldybių)</a:t>
          </a:r>
          <a:endParaRPr lang="en-US" sz="1000">
            <a:latin typeface="Times New Roman" panose="02020603050405020304" pitchFamily="18" charset="0"/>
            <a:cs typeface="Times New Roman" panose="02020603050405020304" pitchFamily="18" charset="0"/>
          </a:endParaRPr>
        </a:p>
      </dgm:t>
    </dgm:pt>
    <dgm:pt modelId="{36E6730D-B669-4472-8887-473E162FA99C}" type="parTrans" cxnId="{E9CA35B7-DB2F-455D-8591-CD55383CB157}">
      <dgm:prSet/>
      <dgm:spPr/>
      <dgm:t>
        <a:bodyPr/>
        <a:lstStyle/>
        <a:p>
          <a:endParaRPr lang="en-US"/>
        </a:p>
      </dgm:t>
    </dgm:pt>
    <dgm:pt modelId="{60CE19C4-AD8F-48BA-8016-0CB87796AEEC}" type="sibTrans" cxnId="{E9CA35B7-DB2F-455D-8591-CD55383CB157}">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Gimstamumo skatinimas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81F0352C-9CE4-4333-9EB9-B4706CF41578}">
      <dgm:prSet phldrT="[Text]" custT="1"/>
      <dgm:spPr/>
      <dgm:t>
        <a:bodyPr/>
        <a:lstStyle/>
        <a:p>
          <a:r>
            <a:rPr lang="lt-LT" sz="1000">
              <a:latin typeface="Times New Roman" panose="02020603050405020304" pitchFamily="18" charset="0"/>
              <a:cs typeface="Times New Roman" panose="02020603050405020304" pitchFamily="18" charset="0"/>
            </a:rPr>
            <a:t>Didėjantys emigracijos mastai</a:t>
          </a:r>
          <a:endParaRPr lang="en-US" sz="1000">
            <a:latin typeface="Times New Roman" panose="02020603050405020304" pitchFamily="18" charset="0"/>
            <a:cs typeface="Times New Roman" panose="02020603050405020304" pitchFamily="18" charset="0"/>
          </a:endParaRPr>
        </a:p>
      </dgm:t>
    </dgm:pt>
    <dgm:pt modelId="{44B01C64-15E8-4AD8-833D-A7CDD8C797E0}" type="parTrans" cxnId="{61400123-76DB-4569-B87F-B0C4CCA32EA6}">
      <dgm:prSet/>
      <dgm:spPr/>
      <dgm:t>
        <a:bodyPr/>
        <a:lstStyle/>
        <a:p>
          <a:endParaRPr lang="en-US"/>
        </a:p>
      </dgm:t>
    </dgm:pt>
    <dgm:pt modelId="{34A93AC8-B6D8-4B8E-8D76-4DC2C945529C}" type="sibTrans" cxnId="{61400123-76DB-4569-B87F-B0C4CCA32EA6}">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Auganti emigracija gali neigiamai paveikti gyventojų skaičiaus kaitą ir ateityje paspartinti visuomenės senėjimo procesus</a:t>
          </a:r>
          <a:endParaRPr lang="en-US" sz="1000">
            <a:latin typeface="Times New Roman" panose="02020603050405020304" pitchFamily="18" charset="0"/>
            <a:cs typeface="Times New Roman" panose="02020603050405020304" pitchFamily="18" charset="0"/>
          </a:endParaRPr>
        </a:p>
      </dgm:t>
    </dgm:pt>
    <dgm:pt modelId="{7F86EAC8-2AE0-4FB7-A025-E7C8CAF43AEE}" type="parTrans" cxnId="{4B89F897-DB85-4AEB-AF3D-AD8DD7F99A0E}">
      <dgm:prSet/>
      <dgm:spPr/>
      <dgm:t>
        <a:bodyPr/>
        <a:lstStyle/>
        <a:p>
          <a:endParaRPr lang="en-US"/>
        </a:p>
      </dgm:t>
    </dgm:pt>
    <dgm:pt modelId="{127EAA6E-1B8C-46AD-82D1-61549763CC90}" type="sibTrans" cxnId="{4B89F897-DB85-4AEB-AF3D-AD8DD7F99A0E}">
      <dgm:prSet/>
      <dgm:spPr/>
      <dgm:t>
        <a:bodyPr/>
        <a:lstStyle/>
        <a:p>
          <a:endParaRPr lang="en-US"/>
        </a:p>
      </dgm:t>
    </dgm:pt>
    <dgm:pt modelId="{14FF5372-E42D-4ADC-82A3-48647E55A378}">
      <dgm:prSet phldrT="[Text]" custT="1"/>
      <dgm:spPr/>
      <dgm:t>
        <a:bodyPr/>
        <a:lstStyle/>
        <a:p>
          <a:r>
            <a:rPr lang="lt-LT" sz="1000">
              <a:latin typeface="Times New Roman" panose="02020603050405020304" pitchFamily="18" charset="0"/>
              <a:cs typeface="Times New Roman" panose="02020603050405020304" pitchFamily="18" charset="0"/>
            </a:rPr>
            <a:t>Sąlygų mokytis, dirbti ir gyventi gerinimas</a:t>
          </a:r>
          <a:r>
            <a:rPr lang="en-US" sz="1000">
              <a:latin typeface="Times New Roman" panose="02020603050405020304" pitchFamily="18" charset="0"/>
              <a:cs typeface="Times New Roman" panose="02020603050405020304" pitchFamily="18" charset="0"/>
            </a:rPr>
            <a:t>,</a:t>
          </a:r>
          <a:r>
            <a:rPr lang="lt-LT" sz="1000">
              <a:latin typeface="Times New Roman" panose="02020603050405020304" pitchFamily="18" charset="0"/>
              <a:cs typeface="Times New Roman" panose="02020603050405020304" pitchFamily="18" charset="0"/>
            </a:rPr>
            <a:t> siekiant mažinti emigraciją</a:t>
          </a:r>
          <a:endParaRPr lang="en-US" sz="1000">
            <a:latin typeface="Times New Roman" panose="02020603050405020304" pitchFamily="18" charset="0"/>
            <a:cs typeface="Times New Roman" panose="02020603050405020304" pitchFamily="18" charset="0"/>
          </a:endParaRPr>
        </a:p>
      </dgm:t>
    </dgm:pt>
    <dgm:pt modelId="{24472B23-0D2A-4103-A2DA-FE191BE2956A}" type="parTrans" cxnId="{ED4E9732-57C7-4E73-B7A2-61C4C076A065}">
      <dgm:prSet/>
      <dgm:spPr/>
      <dgm:t>
        <a:bodyPr/>
        <a:lstStyle/>
        <a:p>
          <a:endParaRPr lang="en-US"/>
        </a:p>
      </dgm:t>
    </dgm:pt>
    <dgm:pt modelId="{344FD20F-657D-47DB-805E-298D5641386E}" type="sibTrans" cxnId="{ED4E9732-57C7-4E73-B7A2-61C4C076A065}">
      <dgm:prSet/>
      <dgm:spPr/>
      <dgm:t>
        <a:bodyPr/>
        <a:lstStyle/>
        <a:p>
          <a:endParaRPr lang="en-US"/>
        </a:p>
      </dgm:t>
    </dgm:pt>
    <dgm:pt modelId="{79ABA2B7-2894-4030-BCD7-B791F4F4D9A8}">
      <dgm:prSet custT="1"/>
      <dgm:spPr/>
      <dgm:t>
        <a:bodyPr/>
        <a:lstStyle/>
        <a:p>
          <a:r>
            <a:rPr lang="lt-LT" sz="1000">
              <a:latin typeface="Times New Roman" panose="02020603050405020304" pitchFamily="18" charset="0"/>
              <a:cs typeface="Times New Roman" panose="02020603050405020304" pitchFamily="18" charset="0"/>
            </a:rPr>
            <a:t>Demografinio senatvės koeficiento blogėjimas turės įtakos demografiniam disbalansui ateityje</a:t>
          </a:r>
          <a:endParaRPr lang="en-US" sz="1000">
            <a:latin typeface="Times New Roman" panose="02020603050405020304" pitchFamily="18" charset="0"/>
            <a:cs typeface="Times New Roman" panose="02020603050405020304" pitchFamily="18" charset="0"/>
          </a:endParaRPr>
        </a:p>
      </dgm:t>
    </dgm:pt>
    <dgm:pt modelId="{D1C582AD-4F85-476D-9DCD-6D672D4A96C3}" type="parTrans" cxnId="{5BEB60F9-1F7C-448E-9053-F6BCF175FB60}">
      <dgm:prSet/>
      <dgm:spPr/>
      <dgm:t>
        <a:bodyPr/>
        <a:lstStyle/>
        <a:p>
          <a:endParaRPr lang="en-US"/>
        </a:p>
      </dgm:t>
    </dgm:pt>
    <dgm:pt modelId="{FD7E7B51-D4CE-44D7-86A5-CAC83B6D90A8}" type="sibTrans" cxnId="{5BEB60F9-1F7C-448E-9053-F6BCF175FB60}">
      <dgm:prSet/>
      <dgm:spPr/>
      <dgm:t>
        <a:bodyPr/>
        <a:lstStyle/>
        <a:p>
          <a:endParaRPr lang="en-US"/>
        </a:p>
      </dgm:t>
    </dgm:pt>
    <dgm:pt modelId="{DECE906B-153E-40C8-98E5-CDEEED0734BD}">
      <dgm:prSet phldrT="[Text]" custT="1"/>
      <dgm:spPr/>
      <dgm:t>
        <a:bodyPr/>
        <a:lstStyle/>
        <a:p>
          <a:r>
            <a:rPr lang="lt-LT" sz="1000">
              <a:latin typeface="Times New Roman" panose="02020603050405020304" pitchFamily="18" charset="0"/>
              <a:cs typeface="Times New Roman" panose="02020603050405020304" pitchFamily="18" charset="0"/>
            </a:rPr>
            <a:t>Aukštesnis nei šalies ir didėjantis demografinis senatvės koeficientas</a:t>
          </a:r>
          <a:endParaRPr lang="en-US" sz="1000">
            <a:latin typeface="Times New Roman" panose="02020603050405020304" pitchFamily="18" charset="0"/>
            <a:cs typeface="Times New Roman" panose="02020603050405020304" pitchFamily="18" charset="0"/>
          </a:endParaRPr>
        </a:p>
      </dgm:t>
    </dgm:pt>
    <dgm:pt modelId="{250036D9-287C-48E9-9D1E-6656A9C012B5}" type="parTrans" cxnId="{5999B097-D0F1-4E8D-ABCD-82C2ADDE0B5A}">
      <dgm:prSet/>
      <dgm:spPr/>
      <dgm:t>
        <a:bodyPr/>
        <a:lstStyle/>
        <a:p>
          <a:endParaRPr lang="en-US"/>
        </a:p>
      </dgm:t>
    </dgm:pt>
    <dgm:pt modelId="{C8E0AA67-DDD1-45FE-B204-19C99B55A2CD}" type="sibTrans" cxnId="{5999B097-D0F1-4E8D-ABCD-82C2ADDE0B5A}">
      <dgm:prSet/>
      <dgm:spPr/>
      <dgm:t>
        <a:bodyPr/>
        <a:lstStyle/>
        <a:p>
          <a:endParaRPr lang="en-US"/>
        </a:p>
      </dgm:t>
    </dgm:pt>
    <dgm:pt modelId="{8E6ABF4C-C88E-4206-A4F2-AE6E25FA8982}">
      <dgm:prSet phldrT="[Text]" custT="1"/>
      <dgm:spPr/>
      <dgm:t>
        <a:bodyPr/>
        <a:lstStyle/>
        <a:p>
          <a:r>
            <a:rPr lang="lt-LT" sz="1000">
              <a:latin typeface="Times New Roman" panose="02020603050405020304" pitchFamily="18" charset="0"/>
              <a:cs typeface="Times New Roman" panose="02020603050405020304" pitchFamily="18" charset="0"/>
            </a:rPr>
            <a:t>Sparčiau nei šalyje ir apskrityje mažėjantis  nedarbo lygis</a:t>
          </a:r>
          <a:endParaRPr lang="en-US" sz="1000">
            <a:latin typeface="Times New Roman" panose="02020603050405020304" pitchFamily="18" charset="0"/>
            <a:cs typeface="Times New Roman" panose="02020603050405020304" pitchFamily="18" charset="0"/>
          </a:endParaRPr>
        </a:p>
      </dgm:t>
    </dgm:pt>
    <dgm:pt modelId="{037E3F1A-AB67-4EC7-A997-9DB746EF4271}" type="parTrans" cxnId="{BDD063E5-624F-4913-989D-5542CBC21DAB}">
      <dgm:prSet/>
      <dgm:spPr/>
      <dgm:t>
        <a:bodyPr/>
        <a:lstStyle/>
        <a:p>
          <a:endParaRPr lang="en-US"/>
        </a:p>
      </dgm:t>
    </dgm:pt>
    <dgm:pt modelId="{ED0142F5-FDFB-429A-8756-4520EC852368}" type="sibTrans" cxnId="{BDD063E5-624F-4913-989D-5542CBC21DAB}">
      <dgm:prSet/>
      <dgm:spPr/>
      <dgm:t>
        <a:bodyPr/>
        <a:lstStyle/>
        <a:p>
          <a:endParaRPr lang="en-US"/>
        </a:p>
      </dgm:t>
    </dgm:pt>
    <dgm:pt modelId="{C53FCAC9-BA2A-4956-8EB1-308286F3207A}">
      <dgm:prSet phldrT="[Text]" custT="1"/>
      <dgm:spPr/>
      <dgm:t>
        <a:bodyPr/>
        <a:lstStyle/>
        <a:p>
          <a:r>
            <a:rPr lang="lt-LT" sz="1000">
              <a:latin typeface="Times New Roman" panose="02020603050405020304" pitchFamily="18" charset="0"/>
              <a:cs typeface="Times New Roman" panose="02020603050405020304" pitchFamily="18" charset="0"/>
            </a:rPr>
            <a:t>Neigiamas ir blogėjantis NGK rodiklis</a:t>
          </a:r>
          <a:endParaRPr lang="en-US" sz="1000">
            <a:latin typeface="Times New Roman" panose="02020603050405020304" pitchFamily="18" charset="0"/>
            <a:cs typeface="Times New Roman" panose="02020603050405020304" pitchFamily="18" charset="0"/>
          </a:endParaRPr>
        </a:p>
      </dgm:t>
    </dgm:pt>
    <dgm:pt modelId="{8DB58A01-39F8-4740-8DE9-12F75B010C67}" type="parTrans" cxnId="{A534B936-9E33-4FF9-83C0-291339186B57}">
      <dgm:prSet/>
      <dgm:spPr/>
      <dgm:t>
        <a:bodyPr/>
        <a:lstStyle/>
        <a:p>
          <a:endParaRPr lang="en-US"/>
        </a:p>
      </dgm:t>
    </dgm:pt>
    <dgm:pt modelId="{67DACAC1-6FB9-4DA1-889E-A225C04CC537}" type="sibTrans" cxnId="{A534B936-9E33-4FF9-83C0-291339186B57}">
      <dgm:prSet/>
      <dgm:spPr/>
      <dgm:t>
        <a:bodyPr/>
        <a:lstStyle/>
        <a:p>
          <a:endParaRPr lang="en-US"/>
        </a:p>
      </dgm:t>
    </dgm:pt>
    <dgm:pt modelId="{9B8A9F3D-44D2-4FD8-80EE-23850AD5119C}">
      <dgm:prSet phldrT="[Text]" custT="1"/>
      <dgm:spPr/>
      <dgm:t>
        <a:bodyPr/>
        <a:lstStyle/>
        <a:p>
          <a:r>
            <a:rPr lang="lt-LT" sz="1000">
              <a:latin typeface="Times New Roman" panose="02020603050405020304" pitchFamily="18" charset="0"/>
              <a:cs typeface="Times New Roman" panose="02020603050405020304" pitchFamily="18" charset="0"/>
            </a:rPr>
            <a:t>Sparčiau nei šalyje ir apskrityje mažėjantis gyventojų skaičius</a:t>
          </a:r>
          <a:endParaRPr lang="en-US" sz="1000">
            <a:highlight>
              <a:srgbClr val="00FF00"/>
            </a:highlight>
            <a:latin typeface="Times New Roman" panose="02020603050405020304" pitchFamily="18" charset="0"/>
            <a:cs typeface="Times New Roman" panose="02020603050405020304" pitchFamily="18" charset="0"/>
          </a:endParaRPr>
        </a:p>
      </dgm:t>
    </dgm:pt>
    <dgm:pt modelId="{7AD83843-DC35-4DA6-902A-FDA234B7C23E}" type="parTrans" cxnId="{FD97FBF0-BDB8-48B8-A926-B8609278E3E0}">
      <dgm:prSet/>
      <dgm:spPr/>
      <dgm:t>
        <a:bodyPr/>
        <a:lstStyle/>
        <a:p>
          <a:endParaRPr lang="lt-LT"/>
        </a:p>
      </dgm:t>
    </dgm:pt>
    <dgm:pt modelId="{8AE4F5CD-AC35-4096-B905-47B8ACA4BE4C}" type="sibTrans" cxnId="{FD97FBF0-BDB8-48B8-A926-B8609278E3E0}">
      <dgm:prSet/>
      <dgm:spPr/>
      <dgm:t>
        <a:bodyPr/>
        <a:lstStyle/>
        <a:p>
          <a:endParaRPr lang="lt-LT"/>
        </a:p>
      </dgm:t>
    </dgm:pt>
    <dgm:pt modelId="{D5F58040-6495-40AF-806C-0DBD26D2D029}">
      <dgm:prSet phldrT="[Text]" custT="1"/>
      <dgm:spPr/>
      <dgm:t>
        <a:bodyPr/>
        <a:lstStyle/>
        <a:p>
          <a:r>
            <a:rPr lang="lt-LT" sz="1000">
              <a:latin typeface="Times New Roman" panose="02020603050405020304" pitchFamily="18" charset="0"/>
              <a:cs typeface="Times New Roman" panose="02020603050405020304" pitchFamily="18" charset="0"/>
            </a:rPr>
            <a:t>Mažesnė nei šalies ir apskrities darbingo amžiaus gyventojų dalis</a:t>
          </a:r>
          <a:endParaRPr lang="en-US" sz="1000">
            <a:latin typeface="Times New Roman" panose="02020603050405020304" pitchFamily="18" charset="0"/>
            <a:cs typeface="Times New Roman" panose="02020603050405020304" pitchFamily="18" charset="0"/>
          </a:endParaRPr>
        </a:p>
      </dgm:t>
    </dgm:pt>
    <dgm:pt modelId="{2130B72C-62DC-4FF4-A216-908302BF23E7}" type="parTrans" cxnId="{F402A87B-091C-4FFD-A2D8-DE81FF1D7D12}">
      <dgm:prSet/>
      <dgm:spPr/>
      <dgm:t>
        <a:bodyPr/>
        <a:lstStyle/>
        <a:p>
          <a:endParaRPr lang="lt-LT"/>
        </a:p>
      </dgm:t>
    </dgm:pt>
    <dgm:pt modelId="{1B3091D0-34F4-46EF-A1B6-DDCD94AC1C32}" type="sibTrans" cxnId="{F402A87B-091C-4FFD-A2D8-DE81FF1D7D12}">
      <dgm:prSet/>
      <dgm:spPr/>
      <dgm:t>
        <a:bodyPr/>
        <a:lstStyle/>
        <a:p>
          <a:endParaRPr lang="lt-LT"/>
        </a:p>
      </dgm:t>
    </dgm:pt>
    <dgm:pt modelId="{FE79B934-1CC6-4EB8-A546-E22422F585E2}">
      <dgm:prSet phldrT="[Text]" custT="1"/>
      <dgm:spPr/>
      <dgm:t>
        <a:bodyPr/>
        <a:lstStyle/>
        <a:p>
          <a:r>
            <a:rPr lang="lt-LT" sz="1000">
              <a:latin typeface="Times New Roman" panose="02020603050405020304" pitchFamily="18" charset="0"/>
              <a:cs typeface="Times New Roman" panose="02020603050405020304" pitchFamily="18" charset="0"/>
            </a:rPr>
            <a:t>Darbo vietų kūrimas ir kūrimo skatinimas</a:t>
          </a:r>
          <a:endParaRPr lang="en-US" sz="1000">
            <a:latin typeface="Times New Roman" panose="02020603050405020304" pitchFamily="18" charset="0"/>
            <a:cs typeface="Times New Roman" panose="02020603050405020304" pitchFamily="18" charset="0"/>
          </a:endParaRPr>
        </a:p>
      </dgm:t>
    </dgm:pt>
    <dgm:pt modelId="{81B503CF-DE34-4247-AB6B-4FE38CE4BCA7}" type="parTrans" cxnId="{9F0A17BE-8BD6-4DF7-8977-36E65BFA2F37}">
      <dgm:prSet/>
      <dgm:spPr/>
      <dgm:t>
        <a:bodyPr/>
        <a:lstStyle/>
        <a:p>
          <a:endParaRPr lang="lt-LT"/>
        </a:p>
      </dgm:t>
    </dgm:pt>
    <dgm:pt modelId="{F7351FFF-805D-4BF6-8056-67B68D341372}" type="sibTrans" cxnId="{9F0A17BE-8BD6-4DF7-8977-36E65BFA2F37}">
      <dgm:prSet/>
      <dgm:spPr/>
      <dgm:t>
        <a:bodyPr/>
        <a:lstStyle/>
        <a:p>
          <a:endParaRPr lang="lt-LT"/>
        </a:p>
      </dgm:t>
    </dgm:pt>
    <dgm:pt modelId="{6B7E9F14-293A-4F75-991E-38381EBB9B9E}">
      <dgm:prSet phldrT="[Text]" custT="1"/>
      <dgm:spPr/>
      <dgm:t>
        <a:bodyPr/>
        <a:lstStyle/>
        <a:p>
          <a:r>
            <a:rPr lang="lt-LT" sz="1000">
              <a:latin typeface="Times New Roman" panose="02020603050405020304" pitchFamily="18" charset="0"/>
              <a:cs typeface="Times New Roman" panose="02020603050405020304" pitchFamily="18" charset="0"/>
            </a:rPr>
            <a:t>Mažėjanti vaikų dalis bendroje gyventojų skaičiaus struktūroje</a:t>
          </a:r>
          <a:endParaRPr lang="en-US" sz="1000">
            <a:latin typeface="Times New Roman" panose="02020603050405020304" pitchFamily="18" charset="0"/>
            <a:cs typeface="Times New Roman" panose="02020603050405020304" pitchFamily="18" charset="0"/>
          </a:endParaRPr>
        </a:p>
      </dgm:t>
    </dgm:pt>
    <dgm:pt modelId="{AEAAFEC3-8336-43D6-957D-62A6E876A3AF}" type="parTrans" cxnId="{1DA1CBE8-4D02-4D1E-8A1B-76B1703810D4}">
      <dgm:prSet/>
      <dgm:spPr/>
      <dgm:t>
        <a:bodyPr/>
        <a:lstStyle/>
        <a:p>
          <a:endParaRPr lang="lt-LT"/>
        </a:p>
      </dgm:t>
    </dgm:pt>
    <dgm:pt modelId="{0FE6A6CD-FA8A-4BDE-8FEF-E02021CE56FC}" type="sibTrans" cxnId="{1DA1CBE8-4D02-4D1E-8A1B-76B1703810D4}">
      <dgm:prSet/>
      <dgm:spPr/>
      <dgm:t>
        <a:bodyPr/>
        <a:lstStyle/>
        <a:p>
          <a:endParaRPr lang="lt-LT"/>
        </a:p>
      </dgm:t>
    </dgm:pt>
    <dgm:pt modelId="{A0605F2C-E652-4BC1-970B-5955C09BC361}">
      <dgm:prSet phldrT="[Text]" custT="1"/>
      <dgm:spPr/>
      <dgm:t>
        <a:bodyPr/>
        <a:lstStyle/>
        <a:p>
          <a:r>
            <a:rPr lang="lt-LT" sz="1000">
              <a:latin typeface="Times New Roman" panose="02020603050405020304" pitchFamily="18" charset="0"/>
              <a:cs typeface="Times New Roman" panose="02020603050405020304" pitchFamily="18" charset="0"/>
            </a:rPr>
            <a:t>Gerėjantis migracijos saldo rodiklis</a:t>
          </a:r>
          <a:endParaRPr lang="en-US" sz="1000">
            <a:latin typeface="Times New Roman" panose="02020603050405020304" pitchFamily="18" charset="0"/>
            <a:cs typeface="Times New Roman" panose="02020603050405020304" pitchFamily="18" charset="0"/>
          </a:endParaRPr>
        </a:p>
      </dgm:t>
    </dgm:pt>
    <dgm:pt modelId="{4642FBC6-1370-428C-B942-0F3784507BF1}" type="parTrans" cxnId="{5B264F1A-ED75-49BB-9CF3-7D0E5704C074}">
      <dgm:prSet/>
      <dgm:spPr/>
      <dgm:t>
        <a:bodyPr/>
        <a:lstStyle/>
        <a:p>
          <a:endParaRPr lang="lt-LT"/>
        </a:p>
      </dgm:t>
    </dgm:pt>
    <dgm:pt modelId="{75153787-220E-4AAD-8CBC-B675D13C5CEA}" type="sibTrans" cxnId="{5B264F1A-ED75-49BB-9CF3-7D0E5704C074}">
      <dgm:prSet/>
      <dgm:spPr/>
      <dgm:t>
        <a:bodyPr/>
        <a:lstStyle/>
        <a:p>
          <a:endParaRPr lang="lt-LT"/>
        </a:p>
      </dgm:t>
    </dgm:pt>
    <dgm:pt modelId="{91F39A4D-E9B9-44C4-8196-F036510FC4E8}">
      <dgm:prSet custT="1"/>
      <dgm:spPr/>
      <dgm:t>
        <a:bodyPr/>
        <a:lstStyle/>
        <a:p>
          <a:r>
            <a:rPr lang="lt-LT" sz="1000">
              <a:latin typeface="Times New Roman" panose="02020603050405020304" pitchFamily="18" charset="0"/>
              <a:cs typeface="Times New Roman" panose="02020603050405020304" pitchFamily="18" charset="0"/>
            </a:rPr>
            <a:t>Nuo šalies ir apskrities vidurkių atsiliekantis darbo užmokestis gali didinti emigracijos srautus ateityje</a:t>
          </a:r>
          <a:endParaRPr lang="en-US" sz="1000">
            <a:latin typeface="Times New Roman" panose="02020603050405020304" pitchFamily="18" charset="0"/>
            <a:cs typeface="Times New Roman" panose="02020603050405020304" pitchFamily="18" charset="0"/>
          </a:endParaRPr>
        </a:p>
      </dgm:t>
    </dgm:pt>
    <dgm:pt modelId="{22F15590-0B5A-4BCC-89DB-911DA843B217}" type="parTrans" cxnId="{5300C139-38B8-494A-89ED-E84A372CA673}">
      <dgm:prSet/>
      <dgm:spPr/>
      <dgm:t>
        <a:bodyPr/>
        <a:lstStyle/>
        <a:p>
          <a:endParaRPr lang="lt-LT"/>
        </a:p>
      </dgm:t>
    </dgm:pt>
    <dgm:pt modelId="{50B44035-B38B-4F42-9055-25070B1E1DC3}" type="sibTrans" cxnId="{5300C139-38B8-494A-89ED-E84A372CA673}">
      <dgm:prSet/>
      <dgm:spPr/>
      <dgm:t>
        <a:bodyPr/>
        <a:lstStyle/>
        <a:p>
          <a:endParaRPr lang="lt-LT"/>
        </a:p>
      </dgm:t>
    </dgm:pt>
    <dgm:pt modelId="{54580911-FDC1-4B37-AA23-80C826EDCEC9}">
      <dgm:prSet phldrT="[Text]" custT="1"/>
      <dgm:spPr/>
      <dgm:t>
        <a:bodyPr/>
        <a:lstStyle/>
        <a:p>
          <a:r>
            <a:rPr lang="lt-LT" sz="1000">
              <a:latin typeface="Times New Roman" panose="02020603050405020304" pitchFamily="18" charset="0"/>
              <a:cs typeface="Times New Roman" panose="02020603050405020304" pitchFamily="18" charset="0"/>
            </a:rPr>
            <a:t>Mažėjantis užimtų gyventojų skaičius</a:t>
          </a:r>
          <a:endParaRPr lang="en-US" sz="1000">
            <a:latin typeface="Times New Roman" panose="02020603050405020304" pitchFamily="18" charset="0"/>
            <a:cs typeface="Times New Roman" panose="02020603050405020304" pitchFamily="18" charset="0"/>
          </a:endParaRPr>
        </a:p>
      </dgm:t>
    </dgm:pt>
    <dgm:pt modelId="{92BB62E2-EF67-4B42-B391-68AE340E2044}" type="parTrans" cxnId="{8C5A4ED1-0FBC-4710-9269-C59B569052DB}">
      <dgm:prSet/>
      <dgm:spPr/>
      <dgm:t>
        <a:bodyPr/>
        <a:lstStyle/>
        <a:p>
          <a:endParaRPr lang="lt-LT"/>
        </a:p>
      </dgm:t>
    </dgm:pt>
    <dgm:pt modelId="{CB71A461-6E25-4F24-896B-68098A0C60D7}" type="sibTrans" cxnId="{8C5A4ED1-0FBC-4710-9269-C59B569052DB}">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custAng="0" custLinFactNeighborX="-166" custLinFactNeighborY="622">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custLinFactNeighborX="-143" custLinFactNeighborY="-4609">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custLinFactNeighborX="-570" custLinFactNeighborY="484">
        <dgm:presLayoutVars>
          <dgm:bulletEnabled val="1"/>
        </dgm:presLayoutVars>
      </dgm:prSet>
      <dgm:spPr/>
    </dgm:pt>
  </dgm:ptLst>
  <dgm:cxnLst>
    <dgm:cxn modelId="{6BB3C504-58EC-4658-BE6B-33DE1414BF1A}" type="presOf" srcId="{A0605F2C-E652-4BC1-970B-5955C09BC361}" destId="{9498B49A-B5EE-49A1-BB1A-47162A3D722A}" srcOrd="0" destOrd="2" presId="urn:microsoft.com/office/officeart/2005/8/layout/hList1"/>
    <dgm:cxn modelId="{04420C09-4FE5-4410-86B9-24F0E967C7B6}" type="presOf" srcId="{14FF5372-E42D-4ADC-82A3-48647E55A378}" destId="{7F737774-B000-4620-97E5-3BF098071D39}" srcOrd="0" destOrd="1" presId="urn:microsoft.com/office/officeart/2005/8/layout/hList1"/>
    <dgm:cxn modelId="{5B264F1A-ED75-49BB-9CF3-7D0E5704C074}" srcId="{DF265953-948F-4410-BA96-985D04A83808}" destId="{A0605F2C-E652-4BC1-970B-5955C09BC361}" srcOrd="2" destOrd="0" parTransId="{4642FBC6-1370-428C-B942-0F3784507BF1}" sibTransId="{75153787-220E-4AAD-8CBC-B675D13C5CEA}"/>
    <dgm:cxn modelId="{C355951C-C87D-46BF-AF6C-780F87A86A01}" type="presOf" srcId="{2036228D-7924-4305-B4F4-5B2B6A881A60}" destId="{4D9CD304-6361-4E06-A2C2-C2523573B9D4}" srcOrd="0" destOrd="0" presId="urn:microsoft.com/office/officeart/2005/8/layout/hList1"/>
    <dgm:cxn modelId="{61400123-76DB-4569-B87F-B0C4CCA32EA6}" srcId="{DAEE2819-76A6-4883-B190-A16B6CBAC01C}" destId="{81F0352C-9CE4-4333-9EB9-B4706CF41578}" srcOrd="5" destOrd="0" parTransId="{44B01C64-15E8-4AD8-833D-A7CDD8C797E0}" sibTransId="{34A93AC8-B6D8-4B8E-8D76-4DC2C945529C}"/>
    <dgm:cxn modelId="{D34EA225-BE89-4865-B3F3-904C12BB2E05}" srcId="{7C142914-8D04-4CCA-9643-0A24BDA23C91}" destId="{948A4BD6-F139-4960-9130-5A3729C4C619}" srcOrd="3" destOrd="0" parTransId="{1532D8A8-2A8B-4563-94C8-971D3E903AF7}" sibTransId="{6429AF09-A905-4D27-9E4E-07EB6C75A37B}"/>
    <dgm:cxn modelId="{ADBA7A2B-5EC3-40C0-BDEA-BB542C705D31}" type="presOf" srcId="{9B8A9F3D-44D2-4FD8-80EE-23850AD5119C}" destId="{004804E0-C721-423E-A1FF-E1E5C63AF60B}" srcOrd="0" destOrd="0" presId="urn:microsoft.com/office/officeart/2005/8/layout/hList1"/>
    <dgm:cxn modelId="{ED4E9732-57C7-4E73-B7A2-61C4C076A065}" srcId="{2036228D-7924-4305-B4F4-5B2B6A881A60}" destId="{14FF5372-E42D-4ADC-82A3-48647E55A378}" srcOrd="1" destOrd="0" parTransId="{24472B23-0D2A-4103-A2DA-FE191BE2956A}" sibTransId="{344FD20F-657D-47DB-805E-298D5641386E}"/>
    <dgm:cxn modelId="{A534B936-9E33-4FF9-83C0-291339186B57}" srcId="{DAEE2819-76A6-4883-B190-A16B6CBAC01C}" destId="{C53FCAC9-BA2A-4956-8EB1-308286F3207A}" srcOrd="4" destOrd="0" parTransId="{8DB58A01-39F8-4740-8DE9-12F75B010C67}" sibTransId="{67DACAC1-6FB9-4DA1-889E-A225C04CC537}"/>
    <dgm:cxn modelId="{5300C139-38B8-494A-89ED-E84A372CA673}" srcId="{948A4BD6-F139-4960-9130-5A3729C4C619}" destId="{91F39A4D-E9B9-44C4-8196-F036510FC4E8}" srcOrd="2" destOrd="0" parTransId="{22F15590-0B5A-4BCC-89DB-911DA843B217}" sibTransId="{50B44035-B38B-4F42-9055-25070B1E1DC3}"/>
    <dgm:cxn modelId="{C8DB7C5D-5499-405B-B1D7-175ED42A30E2}" srcId="{2036228D-7924-4305-B4F4-5B2B6A881A60}" destId="{02D81A81-3111-4BE0-8228-4D5DD4967EA0}" srcOrd="0" destOrd="0" parTransId="{9743060A-3B5C-4CBF-A7DC-E5F7092549A9}" sibTransId="{0EEA66B5-E4DF-4E9F-A968-FDE61B3254D7}"/>
    <dgm:cxn modelId="{0B136044-2BC4-4927-817F-CF6C30AD5C2A}" type="presOf" srcId="{DECE906B-153E-40C8-98E5-CDEEED0734BD}" destId="{004804E0-C721-423E-A1FF-E1E5C63AF60B}" srcOrd="0" destOrd="3" presId="urn:microsoft.com/office/officeart/2005/8/layout/hList1"/>
    <dgm:cxn modelId="{2D18E66A-1FEE-4C5D-9D5C-6DB2FB4CEBF3}" type="presOf" srcId="{C53FCAC9-BA2A-4956-8EB1-308286F3207A}" destId="{004804E0-C721-423E-A1FF-E1E5C63AF60B}" srcOrd="0" destOrd="4" presId="urn:microsoft.com/office/officeart/2005/8/layout/hList1"/>
    <dgm:cxn modelId="{F402A87B-091C-4FFD-A2D8-DE81FF1D7D12}" srcId="{DAEE2819-76A6-4883-B190-A16B6CBAC01C}" destId="{D5F58040-6495-40AF-806C-0DBD26D2D029}" srcOrd="2" destOrd="0" parTransId="{2130B72C-62DC-4FF4-A216-908302BF23E7}" sibTransId="{1B3091D0-34F4-46EF-A1B6-DDCD94AC1C32}"/>
    <dgm:cxn modelId="{1D513A7D-4DED-45F3-BACF-A2378D03B35E}" type="presOf" srcId="{8E6ABF4C-C88E-4206-A4F2-AE6E25FA8982}" destId="{9498B49A-B5EE-49A1-BB1A-47162A3D722A}" srcOrd="0" destOrd="1" presId="urn:microsoft.com/office/officeart/2005/8/layout/hList1"/>
    <dgm:cxn modelId="{38A94F7F-CA66-45B2-BD25-198B964BEB0F}" type="presOf" srcId="{FE79B934-1CC6-4EB8-A546-E22422F585E2}" destId="{7F737774-B000-4620-97E5-3BF098071D39}" srcOrd="0" destOrd="2" presId="urn:microsoft.com/office/officeart/2005/8/layout/hList1"/>
    <dgm:cxn modelId="{191E0F84-015B-4F7F-A32D-40F0173683FB}" type="presOf" srcId="{6B7E9F14-293A-4F75-991E-38381EBB9B9E}" destId="{004804E0-C721-423E-A1FF-E1E5C63AF60B}" srcOrd="0" destOrd="1"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7A838086-63C5-4716-B6E9-923B60770E9A}" type="presOf" srcId="{688007B0-F56C-4FDE-947F-F3CF148557E9}" destId="{9498B49A-B5EE-49A1-BB1A-47162A3D722A}" srcOrd="0" destOrd="0" presId="urn:microsoft.com/office/officeart/2005/8/layout/hList1"/>
    <dgm:cxn modelId="{16898686-7B89-4C96-9655-4A72FE829C04}" type="presOf" srcId="{79ABA2B7-2894-4030-BCD7-B791F4F4D9A8}" destId="{DF93A38C-138C-468A-B6A3-34A7BFE9369A}" srcOrd="0" destOrd="1" presId="urn:microsoft.com/office/officeart/2005/8/layout/hList1"/>
    <dgm:cxn modelId="{5999B097-D0F1-4E8D-ABCD-82C2ADDE0B5A}" srcId="{DAEE2819-76A6-4883-B190-A16B6CBAC01C}" destId="{DECE906B-153E-40C8-98E5-CDEEED0734BD}" srcOrd="3" destOrd="0" parTransId="{250036D9-287C-48E9-9D1E-6656A9C012B5}" sibTransId="{C8E0AA67-DDD1-45FE-B204-19C99B55A2CD}"/>
    <dgm:cxn modelId="{4B89F897-DB85-4AEB-AF3D-AD8DD7F99A0E}" srcId="{948A4BD6-F139-4960-9130-5A3729C4C619}" destId="{12AF0991-280D-4B90-A1E3-7EDE29FCFBA0}" srcOrd="0" destOrd="0" parTransId="{7F86EAC8-2AE0-4FB7-A025-E7C8CAF43AEE}" sibTransId="{127EAA6E-1B8C-46AD-82D1-61549763CC90}"/>
    <dgm:cxn modelId="{FE8625A0-526D-4338-A0E8-A4541D83DAA8}" type="presOf" srcId="{12AF0991-280D-4B90-A1E3-7EDE29FCFBA0}" destId="{DF93A38C-138C-468A-B6A3-34A7BFE9369A}" srcOrd="0" destOrd="0" presId="urn:microsoft.com/office/officeart/2005/8/layout/hList1"/>
    <dgm:cxn modelId="{089446A1-497A-4736-8431-75ECD0D51C37}" type="presOf" srcId="{54580911-FDC1-4B37-AA23-80C826EDCEC9}" destId="{004804E0-C721-423E-A1FF-E1E5C63AF60B}" srcOrd="0" destOrd="6" presId="urn:microsoft.com/office/officeart/2005/8/layout/hList1"/>
    <dgm:cxn modelId="{B140BFAF-926C-43F7-A766-7E12F45A501D}" type="presOf" srcId="{81F0352C-9CE4-4333-9EB9-B4706CF41578}" destId="{004804E0-C721-423E-A1FF-E1E5C63AF60B}" srcOrd="0" destOrd="5"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E9CA35B7-DB2F-455D-8591-CD55383CB157}" srcId="{DF265953-948F-4410-BA96-985D04A83808}" destId="{688007B0-F56C-4FDE-947F-F3CF148557E9}" srcOrd="0" destOrd="0" parTransId="{36E6730D-B669-4472-8887-473E162FA99C}" sibTransId="{60CE19C4-AD8F-48BA-8016-0CB87796AEEC}"/>
    <dgm:cxn modelId="{9F0A17BE-8BD6-4DF7-8977-36E65BFA2F37}" srcId="{2036228D-7924-4305-B4F4-5B2B6A881A60}" destId="{FE79B934-1CC6-4EB8-A546-E22422F585E2}" srcOrd="2" destOrd="0" parTransId="{81B503CF-DE34-4247-AB6B-4FE38CE4BCA7}" sibTransId="{F7351FFF-805D-4BF6-8056-67B68D341372}"/>
    <dgm:cxn modelId="{A0D0D5C2-62F0-434A-B94B-15C8B94B59DB}" type="presOf" srcId="{7C142914-8D04-4CCA-9643-0A24BDA23C91}" destId="{413DEF45-02A8-4746-B467-356CD5128767}" srcOrd="0" destOrd="0" presId="urn:microsoft.com/office/officeart/2005/8/layout/hList1"/>
    <dgm:cxn modelId="{C28912C6-2842-41B7-9725-FC853B8D143E}" type="presOf" srcId="{D5F58040-6495-40AF-806C-0DBD26D2D029}" destId="{004804E0-C721-423E-A1FF-E1E5C63AF60B}" srcOrd="0" destOrd="2" presId="urn:microsoft.com/office/officeart/2005/8/layout/hList1"/>
    <dgm:cxn modelId="{4B8DCBCA-0581-44C3-AF8E-45CCE74823EB}" type="presOf" srcId="{DAEE2819-76A6-4883-B190-A16B6CBAC01C}" destId="{A0E5CFD4-25C8-4932-84AD-B640A4023D5D}" srcOrd="0" destOrd="0" presId="urn:microsoft.com/office/officeart/2005/8/layout/hList1"/>
    <dgm:cxn modelId="{8C5A4ED1-0FBC-4710-9269-C59B569052DB}" srcId="{DAEE2819-76A6-4883-B190-A16B6CBAC01C}" destId="{54580911-FDC1-4B37-AA23-80C826EDCEC9}" srcOrd="6" destOrd="0" parTransId="{92BB62E2-EF67-4B42-B391-68AE340E2044}" sibTransId="{CB71A461-6E25-4F24-896B-68098A0C60D7}"/>
    <dgm:cxn modelId="{00252ED4-1A13-4DC7-8901-A1A45B5FE1E2}" type="presOf" srcId="{DF265953-948F-4410-BA96-985D04A83808}" destId="{97FDE21F-4960-4353-9CBD-E9EBDBA1411C}" srcOrd="0" destOrd="0" presId="urn:microsoft.com/office/officeart/2005/8/layout/hList1"/>
    <dgm:cxn modelId="{A012A0D5-C4F9-43F5-8414-A7CA2E0D0EBA}" type="presOf" srcId="{02D81A81-3111-4BE0-8228-4D5DD4967EA0}" destId="{7F737774-B000-4620-97E5-3BF098071D39}" srcOrd="0" destOrd="0" presId="urn:microsoft.com/office/officeart/2005/8/layout/hList1"/>
    <dgm:cxn modelId="{BDD063E5-624F-4913-989D-5542CBC21DAB}" srcId="{DF265953-948F-4410-BA96-985D04A83808}" destId="{8E6ABF4C-C88E-4206-A4F2-AE6E25FA8982}" srcOrd="1" destOrd="0" parTransId="{037E3F1A-AB67-4EC7-A997-9DB746EF4271}" sibTransId="{ED0142F5-FDFB-429A-8756-4520EC852368}"/>
    <dgm:cxn modelId="{8E94A5E7-500C-4730-90B3-4EFF38E8CF2A}" type="presOf" srcId="{948A4BD6-F139-4960-9130-5A3729C4C619}" destId="{9E46EF2B-CD28-4E96-BB12-1E1A2F83142B}" srcOrd="0" destOrd="0" presId="urn:microsoft.com/office/officeart/2005/8/layout/hList1"/>
    <dgm:cxn modelId="{1DA1CBE8-4D02-4D1E-8A1B-76B1703810D4}" srcId="{DAEE2819-76A6-4883-B190-A16B6CBAC01C}" destId="{6B7E9F14-293A-4F75-991E-38381EBB9B9E}" srcOrd="1" destOrd="0" parTransId="{AEAAFEC3-8336-43D6-957D-62A6E876A3AF}" sibTransId="{0FE6A6CD-FA8A-4BDE-8FEF-E02021CE56FC}"/>
    <dgm:cxn modelId="{CD0CB5EE-756C-40F2-B25B-1CA11278F62C}" type="presOf" srcId="{91F39A4D-E9B9-44C4-8196-F036510FC4E8}" destId="{DF93A38C-138C-468A-B6A3-34A7BFE9369A}" srcOrd="0" destOrd="2" presId="urn:microsoft.com/office/officeart/2005/8/layout/hList1"/>
    <dgm:cxn modelId="{FD97FBF0-BDB8-48B8-A926-B8609278E3E0}" srcId="{DAEE2819-76A6-4883-B190-A16B6CBAC01C}" destId="{9B8A9F3D-44D2-4FD8-80EE-23850AD5119C}" srcOrd="0" destOrd="0" parTransId="{7AD83843-DC35-4DA6-902A-FDA234B7C23E}" sibTransId="{8AE4F5CD-AC35-4096-B905-47B8ACA4BE4C}"/>
    <dgm:cxn modelId="{37743DF3-7510-4CEA-A9A5-54D2B5CDC30E}" srcId="{7C142914-8D04-4CCA-9643-0A24BDA23C91}" destId="{2036228D-7924-4305-B4F4-5B2B6A881A60}" srcOrd="2" destOrd="0" parTransId="{BEE893C3-7652-4EBE-B472-1C26CD1C3F26}" sibTransId="{249E9A29-026E-4C66-BA13-8EAC55CB3C34}"/>
    <dgm:cxn modelId="{5BEB60F9-1F7C-448E-9053-F6BCF175FB60}" srcId="{948A4BD6-F139-4960-9130-5A3729C4C619}" destId="{79ABA2B7-2894-4030-BCD7-B791F4F4D9A8}" srcOrd="1" destOrd="0" parTransId="{D1C582AD-4F85-476D-9DCD-6D672D4A96C3}" sibTransId="{FD7E7B51-D4CE-44D7-86A5-CAC83B6D90A8}"/>
    <dgm:cxn modelId="{1D5B7FA3-971D-4633-8058-5B95F0D4B593}" type="presParOf" srcId="{413DEF45-02A8-4746-B467-356CD5128767}" destId="{00D61C76-3EFF-4BA4-A1D2-BD61FB71EDEA}" srcOrd="0" destOrd="0" presId="urn:microsoft.com/office/officeart/2005/8/layout/hList1"/>
    <dgm:cxn modelId="{2F166739-8185-4709-81ED-773F280BD8FE}" type="presParOf" srcId="{00D61C76-3EFF-4BA4-A1D2-BD61FB71EDEA}" destId="{97FDE21F-4960-4353-9CBD-E9EBDBA1411C}" srcOrd="0" destOrd="0" presId="urn:microsoft.com/office/officeart/2005/8/layout/hList1"/>
    <dgm:cxn modelId="{A40A8E21-DE79-4C9C-9C20-82832C781B98}" type="presParOf" srcId="{00D61C76-3EFF-4BA4-A1D2-BD61FB71EDEA}" destId="{9498B49A-B5EE-49A1-BB1A-47162A3D722A}" srcOrd="1" destOrd="0" presId="urn:microsoft.com/office/officeart/2005/8/layout/hList1"/>
    <dgm:cxn modelId="{665050B5-2670-43DB-8F22-6C03C182B06A}" type="presParOf" srcId="{413DEF45-02A8-4746-B467-356CD5128767}" destId="{B466FCD0-BFF8-469E-BB99-8148D8D33513}" srcOrd="1" destOrd="0" presId="urn:microsoft.com/office/officeart/2005/8/layout/hList1"/>
    <dgm:cxn modelId="{1CA9D487-6AE4-4131-9501-C6C0417E3CD1}" type="presParOf" srcId="{413DEF45-02A8-4746-B467-356CD5128767}" destId="{85C91F2B-4783-41E7-BDB1-B5CFA3237EFD}" srcOrd="2" destOrd="0" presId="urn:microsoft.com/office/officeart/2005/8/layout/hList1"/>
    <dgm:cxn modelId="{6BC15496-AC57-42E3-A716-41F66BDABC96}" type="presParOf" srcId="{85C91F2B-4783-41E7-BDB1-B5CFA3237EFD}" destId="{A0E5CFD4-25C8-4932-84AD-B640A4023D5D}" srcOrd="0" destOrd="0" presId="urn:microsoft.com/office/officeart/2005/8/layout/hList1"/>
    <dgm:cxn modelId="{6982C81E-9C3F-4A8B-A6D3-A726CB2FF4F5}" type="presParOf" srcId="{85C91F2B-4783-41E7-BDB1-B5CFA3237EFD}" destId="{004804E0-C721-423E-A1FF-E1E5C63AF60B}" srcOrd="1" destOrd="0" presId="urn:microsoft.com/office/officeart/2005/8/layout/hList1"/>
    <dgm:cxn modelId="{A6449685-3CC9-4821-B1FE-696EE75DA6A5}" type="presParOf" srcId="{413DEF45-02A8-4746-B467-356CD5128767}" destId="{153E22B8-A315-4FA8-8004-6CC702137562}" srcOrd="3" destOrd="0" presId="urn:microsoft.com/office/officeart/2005/8/layout/hList1"/>
    <dgm:cxn modelId="{D0B02FE5-16C5-428F-8E49-F7882E442AB5}" type="presParOf" srcId="{413DEF45-02A8-4746-B467-356CD5128767}" destId="{5DC3F7DE-2436-4E40-BFF6-A4AF726B3A99}" srcOrd="4" destOrd="0" presId="urn:microsoft.com/office/officeart/2005/8/layout/hList1"/>
    <dgm:cxn modelId="{FF5E21FD-8EE5-4A5D-B10F-8A02FDE12CF9}" type="presParOf" srcId="{5DC3F7DE-2436-4E40-BFF6-A4AF726B3A99}" destId="{4D9CD304-6361-4E06-A2C2-C2523573B9D4}" srcOrd="0" destOrd="0" presId="urn:microsoft.com/office/officeart/2005/8/layout/hList1"/>
    <dgm:cxn modelId="{11DCA0A6-261B-408C-9804-CAC97A2B6314}" type="presParOf" srcId="{5DC3F7DE-2436-4E40-BFF6-A4AF726B3A99}" destId="{7F737774-B000-4620-97E5-3BF098071D39}" srcOrd="1" destOrd="0" presId="urn:microsoft.com/office/officeart/2005/8/layout/hList1"/>
    <dgm:cxn modelId="{3ECDAF6B-E863-4C7A-BE9F-5C65082B0333}" type="presParOf" srcId="{413DEF45-02A8-4746-B467-356CD5128767}" destId="{7EA30B78-B5B0-41B2-BE4A-EE225F04DD84}" srcOrd="5" destOrd="0" presId="urn:microsoft.com/office/officeart/2005/8/layout/hList1"/>
    <dgm:cxn modelId="{A326F4CA-CFB9-4191-B7CA-93D920E8AC9D}" type="presParOf" srcId="{413DEF45-02A8-4746-B467-356CD5128767}" destId="{5D9BF766-B945-4B30-876D-9E0CA3BB2901}" srcOrd="6" destOrd="0" presId="urn:microsoft.com/office/officeart/2005/8/layout/hList1"/>
    <dgm:cxn modelId="{F208868B-0805-4535-B8D4-060A012F22A0}" type="presParOf" srcId="{5D9BF766-B945-4B30-876D-9E0CA3BB2901}" destId="{9E46EF2B-CD28-4E96-BB12-1E1A2F83142B}" srcOrd="0" destOrd="0" presId="urn:microsoft.com/office/officeart/2005/8/layout/hList1"/>
    <dgm:cxn modelId="{1B9B84B3-C168-4889-B0A9-B7657FDE76E2}" type="presParOf" srcId="{5D9BF766-B945-4B30-876D-9E0CA3BB2901}" destId="{DF93A38C-138C-468A-B6A3-34A7BFE9369A}" srcOrd="1" destOrd="0" presId="urn:microsoft.com/office/officeart/2005/8/layout/hList1"/>
  </dgm:cxnLst>
  <dgm:bg>
    <a:noFill/>
  </dgm:bg>
  <dgm:whole/>
  <dgm:extLst>
    <a:ext uri="http://schemas.microsoft.com/office/drawing/2008/diagram">
      <dsp:dataModelExt xmlns:dsp="http://schemas.microsoft.com/office/drawing/2008/diagram" relId="rId2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4"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Aktyvių informacijos, rinkodaros priemonių taikymas, infrastruktūros pritaikymas siekiant pritraukti vietos ir užsienio investuotojus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Ekonominiai rodikliai, atsiliekantys nuo šalies ir apskrities rodiklių, ateityje gali lemti didėjančius rajono ir šalies ekonominius skirtumus</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E143FD6A-6E38-4AE3-97C1-4FA4162675B8}">
      <dgm:prSet custT="1"/>
      <dgm:spPr/>
      <dgm:t>
        <a:bodyPr/>
        <a:lstStyle/>
        <a:p>
          <a:r>
            <a:rPr lang="lt-LT" sz="1000">
              <a:latin typeface="Times New Roman" panose="02020603050405020304" pitchFamily="18" charset="0"/>
              <a:cs typeface="Times New Roman" panose="02020603050405020304" pitchFamily="18" charset="0"/>
            </a:rPr>
            <a:t>Nemažėjanti emigracija dėl sudėtingų ekonominių sąlygų</a:t>
          </a:r>
        </a:p>
      </dgm:t>
    </dgm:pt>
    <dgm:pt modelId="{F8614512-7403-4E6D-8A05-315DCAD8DA72}" type="sibTrans" cxnId="{657BF432-B69E-4E33-B58E-4AC72B3447D6}">
      <dgm:prSet/>
      <dgm:spPr/>
      <dgm:t>
        <a:bodyPr/>
        <a:lstStyle/>
        <a:p>
          <a:endParaRPr lang="en-US"/>
        </a:p>
      </dgm:t>
    </dgm:pt>
    <dgm:pt modelId="{95212226-0A2C-460F-9FFA-A9A965EE9066}" type="parTrans" cxnId="{657BF432-B69E-4E33-B58E-4AC72B3447D6}">
      <dgm:prSet/>
      <dgm:spPr/>
      <dgm:t>
        <a:bodyPr/>
        <a:lstStyle/>
        <a:p>
          <a:endParaRPr lang="en-US"/>
        </a:p>
      </dgm:t>
    </dgm:pt>
    <dgm:pt modelId="{8E8972DB-D005-4E50-BBD2-14EDE11EAB94}">
      <dgm:prSet phldrT="[Text]" custT="1"/>
      <dgm:spPr/>
      <dgm:t>
        <a:bodyPr/>
        <a:lstStyle/>
        <a:p>
          <a:r>
            <a:rPr lang="lt-LT" sz="1000">
              <a:latin typeface="Times New Roman" panose="02020603050405020304" pitchFamily="18" charset="0"/>
              <a:cs typeface="Times New Roman" panose="02020603050405020304" pitchFamily="18" charset="0"/>
            </a:rPr>
            <a:t>Tinkamas investicinio kapitalo panaudojimas savivaldybės konkurencingumui didinti vietos bei tarptautiniu mastu</a:t>
          </a:r>
          <a:endParaRPr lang="en-US" sz="1000">
            <a:latin typeface="Times New Roman" panose="02020603050405020304" pitchFamily="18" charset="0"/>
            <a:cs typeface="Times New Roman" panose="02020603050405020304" pitchFamily="18" charset="0"/>
          </a:endParaRPr>
        </a:p>
      </dgm:t>
    </dgm:pt>
    <dgm:pt modelId="{B2B00915-C063-4FE2-B1B3-FE45EB18C2A7}" type="parTrans" cxnId="{6E5A2ECB-6BB8-4080-98AC-877B02A59A8C}">
      <dgm:prSet/>
      <dgm:spPr/>
      <dgm:t>
        <a:bodyPr/>
        <a:lstStyle/>
        <a:p>
          <a:endParaRPr lang="en-US"/>
        </a:p>
      </dgm:t>
    </dgm:pt>
    <dgm:pt modelId="{BAD3797B-0AC0-4AC3-8B62-F821635DBAF7}" type="sibTrans" cxnId="{6E5A2ECB-6BB8-4080-98AC-877B02A59A8C}">
      <dgm:prSet/>
      <dgm:spPr/>
      <dgm:t>
        <a:bodyPr/>
        <a:lstStyle/>
        <a:p>
          <a:endParaRPr lang="en-US"/>
        </a:p>
      </dgm:t>
    </dgm:pt>
    <dgm:pt modelId="{5D03B6E4-8611-431B-B4E9-B82849BF184F}">
      <dgm:prSet custT="1"/>
      <dgm:spPr/>
      <dgm:t>
        <a:bodyPr/>
        <a:lstStyle/>
        <a:p>
          <a:r>
            <a:rPr lang="lt-LT" sz="1000">
              <a:latin typeface="Times New Roman" panose="02020603050405020304" pitchFamily="18" charset="0"/>
              <a:cs typeface="Times New Roman" panose="02020603050405020304" pitchFamily="18" charset="0"/>
            </a:rPr>
            <a:t>Rajono, kaip ir visos apskrities, išsivystymo lygį stabdo mažas verslo įmonių ir verslininkų dėmesys inovacijoms, aukštosioms tehnologijoms</a:t>
          </a:r>
        </a:p>
      </dgm:t>
    </dgm:pt>
    <dgm:pt modelId="{34126A09-A17D-4B82-AF6F-A570A310D67D}" type="parTrans" cxnId="{837C0E99-5A11-4A16-9F57-0599A0A25569}">
      <dgm:prSet/>
      <dgm:spPr/>
      <dgm:t>
        <a:bodyPr/>
        <a:lstStyle/>
        <a:p>
          <a:endParaRPr lang="lt-LT"/>
        </a:p>
      </dgm:t>
    </dgm:pt>
    <dgm:pt modelId="{B656386C-F373-4659-87FB-9EA7C50F7ED8}" type="sibTrans" cxnId="{837C0E99-5A11-4A16-9F57-0599A0A25569}">
      <dgm:prSet/>
      <dgm:spPr/>
      <dgm:t>
        <a:bodyPr/>
        <a:lstStyle/>
        <a:p>
          <a:endParaRPr lang="lt-LT"/>
        </a:p>
      </dgm:t>
    </dgm:pt>
    <dgm:pt modelId="{21CEB72F-66B1-4DD5-9750-7B15B4013528}">
      <dgm:prSet phldrT="[Text]" custT="1"/>
      <dgm:spPr/>
      <dgm:t>
        <a:bodyPr/>
        <a:lstStyle/>
        <a:p>
          <a:r>
            <a:rPr lang="lt-LT" sz="1000">
              <a:latin typeface="Times New Roman" panose="02020603050405020304" pitchFamily="18" charset="0"/>
              <a:cs typeface="Times New Roman" panose="02020603050405020304" pitchFamily="18" charset="0"/>
            </a:rPr>
            <a:t>Intensyvesnė parama smulkiojo verslo plėtrai</a:t>
          </a:r>
          <a:endParaRPr lang="en-US" sz="1000">
            <a:latin typeface="Times New Roman" panose="02020603050405020304" pitchFamily="18" charset="0"/>
            <a:cs typeface="Times New Roman" panose="02020603050405020304" pitchFamily="18" charset="0"/>
          </a:endParaRPr>
        </a:p>
      </dgm:t>
    </dgm:pt>
    <dgm:pt modelId="{3B0863A6-8AFF-40BD-8D55-ADDBCEF4EB99}" type="parTrans" cxnId="{FC23B40C-3483-4F57-80E4-538491B3841B}">
      <dgm:prSet/>
      <dgm:spPr/>
      <dgm:t>
        <a:bodyPr/>
        <a:lstStyle/>
        <a:p>
          <a:endParaRPr lang="en-US"/>
        </a:p>
      </dgm:t>
    </dgm:pt>
    <dgm:pt modelId="{B6D5339E-F592-41F8-AD20-FDFF603D43C5}" type="sibTrans" cxnId="{FC23B40C-3483-4F57-80E4-538491B3841B}">
      <dgm:prSet/>
      <dgm:spPr/>
      <dgm:t>
        <a:bodyPr/>
        <a:lstStyle/>
        <a:p>
          <a:endParaRPr lang="en-US"/>
        </a:p>
      </dgm:t>
    </dgm:pt>
    <dgm:pt modelId="{0AB08446-54D5-4340-B44E-E1AF22151E24}">
      <dgm:prSet phldrT="[Text]" custT="1"/>
      <dgm:spPr/>
      <dgm:t>
        <a:bodyPr/>
        <a:lstStyle/>
        <a:p>
          <a:r>
            <a:rPr lang="lt-LT" sz="1000">
              <a:latin typeface="Times New Roman" panose="02020603050405020304" pitchFamily="18" charset="0"/>
              <a:cs typeface="Times New Roman" panose="02020603050405020304" pitchFamily="18" charset="0"/>
            </a:rPr>
            <a:t>Pakankamai gerai išplėtotas mažmeninės prekybos tinklas</a:t>
          </a:r>
          <a:endParaRPr lang="en-US" sz="1000">
            <a:highlight>
              <a:srgbClr val="00FF00"/>
            </a:highlight>
            <a:latin typeface="Times New Roman" panose="02020603050405020304" pitchFamily="18" charset="0"/>
            <a:cs typeface="Times New Roman" panose="02020603050405020304" pitchFamily="18" charset="0"/>
          </a:endParaRPr>
        </a:p>
      </dgm:t>
    </dgm:pt>
    <dgm:pt modelId="{4E305CBF-5B76-41DF-989E-43B99F3290F1}" type="sibTrans" cxnId="{F078886C-3188-4C5C-A4E7-B58C574E897E}">
      <dgm:prSet/>
      <dgm:spPr/>
      <dgm:t>
        <a:bodyPr/>
        <a:lstStyle/>
        <a:p>
          <a:endParaRPr lang="en-US"/>
        </a:p>
      </dgm:t>
    </dgm:pt>
    <dgm:pt modelId="{375D8E3A-690E-4CEB-863B-5C6DD64843D6}" type="parTrans" cxnId="{F078886C-3188-4C5C-A4E7-B58C574E897E}">
      <dgm:prSet/>
      <dgm:spPr/>
      <dgm:t>
        <a:bodyPr/>
        <a:lstStyle/>
        <a:p>
          <a:endParaRPr lang="en-US"/>
        </a:p>
      </dgm:t>
    </dgm:pt>
    <dgm:pt modelId="{B7FE5D6E-4973-4D7D-A991-0A6B1A9C042F}">
      <dgm:prSet phldrT="[Text]" custT="1"/>
      <dgm:spPr/>
      <dgm:t>
        <a:bodyPr/>
        <a:lstStyle/>
        <a:p>
          <a:r>
            <a:rPr lang="lt-LT" sz="1000">
              <a:latin typeface="Times New Roman" panose="02020603050405020304" pitchFamily="18" charset="0"/>
              <a:cs typeface="Times New Roman" panose="02020603050405020304" pitchFamily="18" charset="0"/>
            </a:rPr>
            <a:t>Remiamas smulkus verslas (nuo 2018 m. įgyvendinama Smulkaus verslo programa)</a:t>
          </a:r>
          <a:endParaRPr lang="en-US" sz="1000">
            <a:latin typeface="Times New Roman" panose="02020603050405020304" pitchFamily="18" charset="0"/>
            <a:cs typeface="Times New Roman" panose="02020603050405020304" pitchFamily="18" charset="0"/>
          </a:endParaRPr>
        </a:p>
      </dgm:t>
    </dgm:pt>
    <dgm:pt modelId="{B07160B2-6AE6-4660-81EA-1CC0980F2DA0}" type="sibTrans" cxnId="{1EF0DEA6-E212-4833-BAF7-0FE0F41022CF}">
      <dgm:prSet/>
      <dgm:spPr/>
      <dgm:t>
        <a:bodyPr/>
        <a:lstStyle/>
        <a:p>
          <a:endParaRPr lang="en-US"/>
        </a:p>
      </dgm:t>
    </dgm:pt>
    <dgm:pt modelId="{51219714-18A4-47D4-8FC8-E70D70512345}" type="parTrans" cxnId="{1EF0DEA6-E212-4833-BAF7-0FE0F41022CF}">
      <dgm:prSet/>
      <dgm:spPr/>
      <dgm:t>
        <a:bodyPr/>
        <a:lstStyle/>
        <a:p>
          <a:endParaRPr lang="en-US"/>
        </a:p>
      </dgm:t>
    </dgm:pt>
    <dgm:pt modelId="{59D0D853-8035-4FA8-AC67-49277DEC7D60}">
      <dgm:prSet phldrT="[Text]" custT="1"/>
      <dgm:spPr/>
      <dgm:t>
        <a:bodyPr/>
        <a:lstStyle/>
        <a:p>
          <a:r>
            <a:rPr lang="lt-LT" sz="1000">
              <a:latin typeface="Times New Roman" panose="02020603050405020304" pitchFamily="18" charset="0"/>
              <a:cs typeface="Times New Roman" panose="02020603050405020304" pitchFamily="18" charset="0"/>
            </a:rPr>
            <a:t>Augančios tiesioginės užsienio bei materialinės investicijos</a:t>
          </a:r>
          <a:endParaRPr lang="en-US" sz="1000">
            <a:latin typeface="Times New Roman" panose="02020603050405020304" pitchFamily="18" charset="0"/>
            <a:cs typeface="Times New Roman" panose="02020603050405020304" pitchFamily="18" charset="0"/>
          </a:endParaRPr>
        </a:p>
      </dgm:t>
    </dgm:pt>
    <dgm:pt modelId="{4ACDDB5E-00FF-48E0-A4A0-BA30FA3C0871}" type="parTrans" cxnId="{60474210-7A43-464A-9E04-04F3DEB08F57}">
      <dgm:prSet/>
      <dgm:spPr/>
      <dgm:t>
        <a:bodyPr/>
        <a:lstStyle/>
        <a:p>
          <a:endParaRPr lang="lt-LT"/>
        </a:p>
      </dgm:t>
    </dgm:pt>
    <dgm:pt modelId="{6E1C6EAB-6644-447E-94C8-235D8CD90D5B}" type="sibTrans" cxnId="{60474210-7A43-464A-9E04-04F3DEB08F57}">
      <dgm:prSet/>
      <dgm:spPr/>
      <dgm:t>
        <a:bodyPr/>
        <a:lstStyle/>
        <a:p>
          <a:endParaRPr lang="lt-LT"/>
        </a:p>
      </dgm:t>
    </dgm:pt>
    <dgm:pt modelId="{D1AFBF38-CB48-40F6-BEE7-F9F204AA9073}">
      <dgm:prSet phldrT="[Text]" custT="1"/>
      <dgm:spPr/>
      <dgm:t>
        <a:bodyPr/>
        <a:lstStyle/>
        <a:p>
          <a:r>
            <a:rPr lang="lt-LT" sz="1000">
              <a:latin typeface="Times New Roman" panose="02020603050405020304" pitchFamily="18" charset="0"/>
              <a:cs typeface="Times New Roman" panose="02020603050405020304" pitchFamily="18" charset="0"/>
            </a:rPr>
            <a:t>Mažiausias verslumo lygis tarp kaimyninių savivaldybių</a:t>
          </a:r>
          <a:endParaRPr lang="en-US" sz="1000">
            <a:latin typeface="Times New Roman" panose="02020603050405020304" pitchFamily="18" charset="0"/>
            <a:cs typeface="Times New Roman" panose="02020603050405020304" pitchFamily="18" charset="0"/>
          </a:endParaRPr>
        </a:p>
      </dgm:t>
    </dgm:pt>
    <dgm:pt modelId="{868B8961-6F12-49A5-A8A0-506AED4FBB9D}" type="parTrans" cxnId="{8583FB37-4D02-4110-91BC-2254289B0F62}">
      <dgm:prSet/>
      <dgm:spPr/>
      <dgm:t>
        <a:bodyPr/>
        <a:lstStyle/>
        <a:p>
          <a:endParaRPr lang="lt-LT"/>
        </a:p>
      </dgm:t>
    </dgm:pt>
    <dgm:pt modelId="{D5626A6E-F195-44F9-B1EB-9DB6AC9F5A85}" type="sibTrans" cxnId="{8583FB37-4D02-4110-91BC-2254289B0F62}">
      <dgm:prSet/>
      <dgm:spPr/>
      <dgm:t>
        <a:bodyPr/>
        <a:lstStyle/>
        <a:p>
          <a:endParaRPr lang="lt-LT"/>
        </a:p>
      </dgm:t>
    </dgm:pt>
    <dgm:pt modelId="{91E0D909-E717-4116-9451-A497B36A91C0}">
      <dgm:prSet phldrT="[Text]" custT="1"/>
      <dgm:spPr/>
      <dgm:t>
        <a:bodyPr/>
        <a:lstStyle/>
        <a:p>
          <a:r>
            <a:rPr lang="lt-LT" sz="1000">
              <a:latin typeface="Times New Roman" panose="02020603050405020304" pitchFamily="18" charset="0"/>
              <a:cs typeface="Times New Roman" panose="02020603050405020304" pitchFamily="18" charset="0"/>
            </a:rPr>
            <a:t>Tiesioginių užsienio bei materialinių investicijų dydžiai vienam gyventojui atsilieka nuo apskrities ir šalies vidurkių</a:t>
          </a:r>
          <a:endParaRPr lang="en-US" sz="1000">
            <a:latin typeface="Times New Roman" panose="02020603050405020304" pitchFamily="18" charset="0"/>
            <a:cs typeface="Times New Roman" panose="02020603050405020304" pitchFamily="18" charset="0"/>
          </a:endParaRPr>
        </a:p>
      </dgm:t>
    </dgm:pt>
    <dgm:pt modelId="{412E8ADA-AED5-4448-92E3-54584DB7E002}" type="parTrans" cxnId="{10CABA7C-C45C-4293-8D46-9E5B06C0436B}">
      <dgm:prSet/>
      <dgm:spPr/>
      <dgm:t>
        <a:bodyPr/>
        <a:lstStyle/>
        <a:p>
          <a:endParaRPr lang="lt-LT"/>
        </a:p>
      </dgm:t>
    </dgm:pt>
    <dgm:pt modelId="{3C33F1B2-6962-41FF-92C3-0BF321D533A4}" type="sibTrans" cxnId="{10CABA7C-C45C-4293-8D46-9E5B06C0436B}">
      <dgm:prSet/>
      <dgm:spPr/>
      <dgm:t>
        <a:bodyPr/>
        <a:lstStyle/>
        <a:p>
          <a:endParaRPr lang="lt-LT"/>
        </a:p>
      </dgm:t>
    </dgm:pt>
    <dgm:pt modelId="{1FE565CF-6ED7-4D0D-8372-134963EC9B1A}">
      <dgm:prSet phldrT="[Text]" custT="1"/>
      <dgm:spPr/>
      <dgm:t>
        <a:bodyPr/>
        <a:lstStyle/>
        <a:p>
          <a:r>
            <a:rPr lang="lt-LT" sz="1000">
              <a:latin typeface="Times New Roman" panose="02020603050405020304" pitchFamily="18" charset="0"/>
              <a:cs typeface="Times New Roman" panose="02020603050405020304" pitchFamily="18" charset="0"/>
            </a:rPr>
            <a:t>Žemės ūkio produktų perdirbimo skatinimas, maisto pramonės plėtra</a:t>
          </a:r>
          <a:endParaRPr lang="en-US" sz="1000">
            <a:latin typeface="Times New Roman" panose="02020603050405020304" pitchFamily="18" charset="0"/>
            <a:cs typeface="Times New Roman" panose="02020603050405020304" pitchFamily="18" charset="0"/>
          </a:endParaRPr>
        </a:p>
      </dgm:t>
    </dgm:pt>
    <dgm:pt modelId="{D40F443A-0CA8-4EF0-B1F9-274DE8DA6A21}" type="parTrans" cxnId="{61737A4F-C2CE-4614-83D5-A1B7AC23E01D}">
      <dgm:prSet/>
      <dgm:spPr/>
      <dgm:t>
        <a:bodyPr/>
        <a:lstStyle/>
        <a:p>
          <a:endParaRPr lang="lt-LT"/>
        </a:p>
      </dgm:t>
    </dgm:pt>
    <dgm:pt modelId="{55C86855-399C-48AF-A59C-18C3A9AAC2C7}" type="sibTrans" cxnId="{61737A4F-C2CE-4614-83D5-A1B7AC23E01D}">
      <dgm:prSet/>
      <dgm:spPr/>
      <dgm:t>
        <a:bodyPr/>
        <a:lstStyle/>
        <a:p>
          <a:endParaRPr lang="lt-LT"/>
        </a:p>
      </dgm:t>
    </dgm:pt>
    <dgm:pt modelId="{B9696409-8BE1-4433-993C-286CE00D59BA}">
      <dgm:prSet phldrT="[Text]" custT="1"/>
      <dgm:spPr/>
      <dgm:t>
        <a:bodyPr/>
        <a:lstStyle/>
        <a:p>
          <a:r>
            <a:rPr lang="lt-LT" sz="1000">
              <a:latin typeface="Times New Roman" panose="02020603050405020304" pitchFamily="18" charset="0"/>
              <a:cs typeface="Times New Roman" panose="02020603050405020304" pitchFamily="18" charset="0"/>
            </a:rPr>
            <a:t>Pasvalio rajono specializacijų pagal Baltąją knygą nustatymas</a:t>
          </a:r>
          <a:endParaRPr lang="en-US" sz="1000">
            <a:latin typeface="Times New Roman" panose="02020603050405020304" pitchFamily="18" charset="0"/>
            <a:cs typeface="Times New Roman" panose="02020603050405020304" pitchFamily="18" charset="0"/>
          </a:endParaRPr>
        </a:p>
      </dgm:t>
    </dgm:pt>
    <dgm:pt modelId="{5A2788AD-3981-48B3-8C3A-3EC24A585523}" type="parTrans" cxnId="{D85A9323-242D-4735-8C2B-108F3D7DF072}">
      <dgm:prSet/>
      <dgm:spPr/>
      <dgm:t>
        <a:bodyPr/>
        <a:lstStyle/>
        <a:p>
          <a:endParaRPr lang="lt-LT"/>
        </a:p>
      </dgm:t>
    </dgm:pt>
    <dgm:pt modelId="{36D7BE1F-7453-4D61-824F-A2D8CBF087AF}" type="sibTrans" cxnId="{D85A9323-242D-4735-8C2B-108F3D7DF072}">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FC23B40C-3483-4F57-80E4-538491B3841B}" srcId="{2036228D-7924-4305-B4F4-5B2B6A881A60}" destId="{21CEB72F-66B1-4DD5-9750-7B15B4013528}" srcOrd="1" destOrd="0" parTransId="{3B0863A6-8AFF-40BD-8D55-ADDBCEF4EB99}" sibTransId="{B6D5339E-F592-41F8-AD20-FDFF603D43C5}"/>
    <dgm:cxn modelId="{60474210-7A43-464A-9E04-04F3DEB08F57}" srcId="{DF265953-948F-4410-BA96-985D04A83808}" destId="{59D0D853-8035-4FA8-AC67-49277DEC7D60}" srcOrd="2" destOrd="0" parTransId="{4ACDDB5E-00FF-48E0-A4A0-BA30FA3C0871}" sibTransId="{6E1C6EAB-6644-447E-94C8-235D8CD90D5B}"/>
    <dgm:cxn modelId="{BF06C612-1853-4EDC-A477-49F13593CD1D}" type="presOf" srcId="{0AB08446-54D5-4340-B44E-E1AF22151E24}" destId="{9498B49A-B5EE-49A1-BB1A-47162A3D722A}" srcOrd="0" destOrd="0" presId="urn:microsoft.com/office/officeart/2005/8/layout/hList1"/>
    <dgm:cxn modelId="{BD621C13-FFE1-4568-85A2-9A55239E6483}" type="presOf" srcId="{8E8972DB-D005-4E50-BBD2-14EDE11EAB94}" destId="{7F737774-B000-4620-97E5-3BF098071D39}" srcOrd="0" destOrd="0" presId="urn:microsoft.com/office/officeart/2005/8/layout/hList1"/>
    <dgm:cxn modelId="{FE71FB18-21B8-4AE8-9680-10B36BB67942}" type="presOf" srcId="{7C142914-8D04-4CCA-9643-0A24BDA23C91}" destId="{413DEF45-02A8-4746-B467-356CD5128767}" srcOrd="0" destOrd="0" presId="urn:microsoft.com/office/officeart/2005/8/layout/hList1"/>
    <dgm:cxn modelId="{14DA581B-A11D-410A-99BE-7F29C2FE3680}" type="presOf" srcId="{21CEB72F-66B1-4DD5-9750-7B15B4013528}" destId="{7F737774-B000-4620-97E5-3BF098071D39}" srcOrd="0" destOrd="1" presId="urn:microsoft.com/office/officeart/2005/8/layout/hList1"/>
    <dgm:cxn modelId="{D85A9323-242D-4735-8C2B-108F3D7DF072}" srcId="{2036228D-7924-4305-B4F4-5B2B6A881A60}" destId="{B9696409-8BE1-4433-993C-286CE00D59BA}" srcOrd="4" destOrd="0" parTransId="{5A2788AD-3981-48B3-8C3A-3EC24A585523}" sibTransId="{36D7BE1F-7453-4D61-824F-A2D8CBF087AF}"/>
    <dgm:cxn modelId="{D34EA225-BE89-4865-B3F3-904C12BB2E05}" srcId="{7C142914-8D04-4CCA-9643-0A24BDA23C91}" destId="{948A4BD6-F139-4960-9130-5A3729C4C619}" srcOrd="3" destOrd="0" parTransId="{1532D8A8-2A8B-4563-94C8-971D3E903AF7}" sibTransId="{6429AF09-A905-4D27-9E4E-07EB6C75A37B}"/>
    <dgm:cxn modelId="{9135612D-3C6B-41CF-9B5C-9E1103D5732A}" type="presOf" srcId="{91E0D909-E717-4116-9451-A497B36A91C0}" destId="{004804E0-C721-423E-A1FF-E1E5C63AF60B}" srcOrd="0" destOrd="1" presId="urn:microsoft.com/office/officeart/2005/8/layout/hList1"/>
    <dgm:cxn modelId="{657BF432-B69E-4E33-B58E-4AC72B3447D6}" srcId="{948A4BD6-F139-4960-9130-5A3729C4C619}" destId="{E143FD6A-6E38-4AE3-97C1-4FA4162675B8}" srcOrd="1" destOrd="0" parTransId="{95212226-0A2C-460F-9FFA-A9A965EE9066}" sibTransId="{F8614512-7403-4E6D-8A05-315DCAD8DA72}"/>
    <dgm:cxn modelId="{8583FB37-4D02-4110-91BC-2254289B0F62}" srcId="{DAEE2819-76A6-4883-B190-A16B6CBAC01C}" destId="{D1AFBF38-CB48-40F6-BEE7-F9F204AA9073}" srcOrd="0" destOrd="0" parTransId="{868B8961-6F12-49A5-A8A0-506AED4FBB9D}" sibTransId="{D5626A6E-F195-44F9-B1EB-9DB6AC9F5A85}"/>
    <dgm:cxn modelId="{C8DB7C5D-5499-405B-B1D7-175ED42A30E2}" srcId="{2036228D-7924-4305-B4F4-5B2B6A881A60}" destId="{02D81A81-3111-4BE0-8228-4D5DD4967EA0}" srcOrd="2" destOrd="0" parTransId="{9743060A-3B5C-4CBF-A7DC-E5F7092549A9}" sibTransId="{0EEA66B5-E4DF-4E9F-A968-FDE61B3254D7}"/>
    <dgm:cxn modelId="{936F3A42-C87C-46D0-A9E0-E34FF96D1CFD}" type="presOf" srcId="{1FE565CF-6ED7-4D0D-8372-134963EC9B1A}" destId="{7F737774-B000-4620-97E5-3BF098071D39}" srcOrd="0" destOrd="3" presId="urn:microsoft.com/office/officeart/2005/8/layout/hList1"/>
    <dgm:cxn modelId="{F078886C-3188-4C5C-A4E7-B58C574E897E}" srcId="{DF265953-948F-4410-BA96-985D04A83808}" destId="{0AB08446-54D5-4340-B44E-E1AF22151E24}" srcOrd="0" destOrd="0" parTransId="{375D8E3A-690E-4CEB-863B-5C6DD64843D6}" sibTransId="{4E305CBF-5B76-41DF-989E-43B99F3290F1}"/>
    <dgm:cxn modelId="{61737A4F-C2CE-4614-83D5-A1B7AC23E01D}" srcId="{2036228D-7924-4305-B4F4-5B2B6A881A60}" destId="{1FE565CF-6ED7-4D0D-8372-134963EC9B1A}" srcOrd="3" destOrd="0" parTransId="{D40F443A-0CA8-4EF0-B1F9-274DE8DA6A21}" sibTransId="{55C86855-399C-48AF-A59C-18C3A9AAC2C7}"/>
    <dgm:cxn modelId="{450FF579-0A24-4C28-84D6-2E0035C09903}" type="presOf" srcId="{B7FE5D6E-4973-4D7D-A991-0A6B1A9C042F}" destId="{9498B49A-B5EE-49A1-BB1A-47162A3D722A}" srcOrd="0" destOrd="1" presId="urn:microsoft.com/office/officeart/2005/8/layout/hList1"/>
    <dgm:cxn modelId="{9659B57A-1812-4A5B-AF40-684510DD0527}" type="presOf" srcId="{2036228D-7924-4305-B4F4-5B2B6A881A60}" destId="{4D9CD304-6361-4E06-A2C2-C2523573B9D4}" srcOrd="0" destOrd="0" presId="urn:microsoft.com/office/officeart/2005/8/layout/hList1"/>
    <dgm:cxn modelId="{10CABA7C-C45C-4293-8D46-9E5B06C0436B}" srcId="{DAEE2819-76A6-4883-B190-A16B6CBAC01C}" destId="{91E0D909-E717-4116-9451-A497B36A91C0}" srcOrd="1" destOrd="0" parTransId="{412E8ADA-AED5-4448-92E3-54584DB7E002}" sibTransId="{3C33F1B2-6962-41FF-92C3-0BF321D533A4}"/>
    <dgm:cxn modelId="{9659F385-1A2A-47B7-90A5-61469CA77B29}" srcId="{7C142914-8D04-4CCA-9643-0A24BDA23C91}" destId="{DAEE2819-76A6-4883-B190-A16B6CBAC01C}" srcOrd="1" destOrd="0" parTransId="{F97D6EBA-DE40-4DE8-A504-7B00ED7C18DA}" sibTransId="{DB731F91-3472-477E-BB1D-5AD095E5C9A2}"/>
    <dgm:cxn modelId="{B922C394-5C48-4C00-A7A1-F32641CFAD4F}" type="presOf" srcId="{948A4BD6-F139-4960-9130-5A3729C4C619}" destId="{9E46EF2B-CD28-4E96-BB12-1E1A2F83142B}" srcOrd="0" destOrd="0"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837C0E99-5A11-4A16-9F57-0599A0A25569}" srcId="{948A4BD6-F139-4960-9130-5A3729C4C619}" destId="{5D03B6E4-8611-431B-B4E9-B82849BF184F}" srcOrd="2" destOrd="0" parTransId="{34126A09-A17D-4B82-AF6F-A570A310D67D}" sibTransId="{B656386C-F373-4659-87FB-9EA7C50F7ED8}"/>
    <dgm:cxn modelId="{A3999D99-BBE1-4A5B-99B8-37E40C17391E}" type="presOf" srcId="{59D0D853-8035-4FA8-AC67-49277DEC7D60}" destId="{9498B49A-B5EE-49A1-BB1A-47162A3D722A}" srcOrd="0" destOrd="2" presId="urn:microsoft.com/office/officeart/2005/8/layout/hList1"/>
    <dgm:cxn modelId="{1EF0DEA6-E212-4833-BAF7-0FE0F41022CF}" srcId="{DF265953-948F-4410-BA96-985D04A83808}" destId="{B7FE5D6E-4973-4D7D-A991-0A6B1A9C042F}" srcOrd="1" destOrd="0" parTransId="{51219714-18A4-47D4-8FC8-E70D70512345}" sibTransId="{B07160B2-6AE6-4660-81EA-1CC0980F2DA0}"/>
    <dgm:cxn modelId="{E0F3D3AC-7CD4-4B40-86F0-1ED762D25284}" type="presOf" srcId="{DAEE2819-76A6-4883-B190-A16B6CBAC01C}" destId="{A0E5CFD4-25C8-4932-84AD-B640A4023D5D}" srcOrd="0" destOrd="0" presId="urn:microsoft.com/office/officeart/2005/8/layout/hList1"/>
    <dgm:cxn modelId="{A63FBEAD-040A-48B3-885B-6F7D7153CF34}" type="presOf" srcId="{B9696409-8BE1-4433-993C-286CE00D59BA}" destId="{7F737774-B000-4620-97E5-3BF098071D39}" srcOrd="0" destOrd="4"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463868B5-1DFE-468F-992C-DB3DA5DB73B6}" type="presOf" srcId="{5D03B6E4-8611-431B-B4E9-B82849BF184F}" destId="{DF93A38C-138C-468A-B6A3-34A7BFE9369A}" srcOrd="0" destOrd="2" presId="urn:microsoft.com/office/officeart/2005/8/layout/hList1"/>
    <dgm:cxn modelId="{E9C6BBBE-60C3-412A-8C11-E548AEB67C8A}" type="presOf" srcId="{DF265953-948F-4410-BA96-985D04A83808}" destId="{97FDE21F-4960-4353-9CBD-E9EBDBA1411C}" srcOrd="0" destOrd="0" presId="urn:microsoft.com/office/officeart/2005/8/layout/hList1"/>
    <dgm:cxn modelId="{3FF2B0C2-2931-4F09-9E1E-A1C74688C56F}" type="presOf" srcId="{E143FD6A-6E38-4AE3-97C1-4FA4162675B8}" destId="{DF93A38C-138C-468A-B6A3-34A7BFE9369A}" srcOrd="0" destOrd="1" presId="urn:microsoft.com/office/officeart/2005/8/layout/hList1"/>
    <dgm:cxn modelId="{6E5A2ECB-6BB8-4080-98AC-877B02A59A8C}" srcId="{2036228D-7924-4305-B4F4-5B2B6A881A60}" destId="{8E8972DB-D005-4E50-BBD2-14EDE11EAB94}" srcOrd="0" destOrd="0" parTransId="{B2B00915-C063-4FE2-B1B3-FE45EB18C2A7}" sibTransId="{BAD3797B-0AC0-4AC3-8B62-F821635DBAF7}"/>
    <dgm:cxn modelId="{10A732DC-6F3C-4486-BBF1-27019D70C34F}" type="presOf" srcId="{D1AFBF38-CB48-40F6-BEE7-F9F204AA9073}" destId="{004804E0-C721-423E-A1FF-E1E5C63AF60B}" srcOrd="0" destOrd="0" presId="urn:microsoft.com/office/officeart/2005/8/layout/hList1"/>
    <dgm:cxn modelId="{3A7255E1-1028-40E5-B6B8-1CD4B5A6C679}" type="presOf" srcId="{12AF0991-280D-4B90-A1E3-7EDE29FCFBA0}" destId="{DF93A38C-138C-468A-B6A3-34A7BFE9369A}"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3EC87CF3-238C-4C92-AD74-037D2E85714E}" type="presOf" srcId="{02D81A81-3111-4BE0-8228-4D5DD4967EA0}" destId="{7F737774-B000-4620-97E5-3BF098071D39}" srcOrd="0" destOrd="2" presId="urn:microsoft.com/office/officeart/2005/8/layout/hList1"/>
    <dgm:cxn modelId="{ACEA9E37-492F-4B62-86DC-63066638EC28}" type="presParOf" srcId="{413DEF45-02A8-4746-B467-356CD5128767}" destId="{00D61C76-3EFF-4BA4-A1D2-BD61FB71EDEA}" srcOrd="0" destOrd="0" presId="urn:microsoft.com/office/officeart/2005/8/layout/hList1"/>
    <dgm:cxn modelId="{71F48771-1F12-486B-B52C-04730141CE5C}" type="presParOf" srcId="{00D61C76-3EFF-4BA4-A1D2-BD61FB71EDEA}" destId="{97FDE21F-4960-4353-9CBD-E9EBDBA1411C}" srcOrd="0" destOrd="0" presId="urn:microsoft.com/office/officeart/2005/8/layout/hList1"/>
    <dgm:cxn modelId="{BD3EC7D1-CB0F-4787-9550-5FCFE5ECE305}" type="presParOf" srcId="{00D61C76-3EFF-4BA4-A1D2-BD61FB71EDEA}" destId="{9498B49A-B5EE-49A1-BB1A-47162A3D722A}" srcOrd="1" destOrd="0" presId="urn:microsoft.com/office/officeart/2005/8/layout/hList1"/>
    <dgm:cxn modelId="{2AAC9072-FDB2-42A3-8170-51AA9B8F55DB}" type="presParOf" srcId="{413DEF45-02A8-4746-B467-356CD5128767}" destId="{B466FCD0-BFF8-469E-BB99-8148D8D33513}" srcOrd="1" destOrd="0" presId="urn:microsoft.com/office/officeart/2005/8/layout/hList1"/>
    <dgm:cxn modelId="{D116957D-A2B1-4D95-A120-1ED28013837E}" type="presParOf" srcId="{413DEF45-02A8-4746-B467-356CD5128767}" destId="{85C91F2B-4783-41E7-BDB1-B5CFA3237EFD}" srcOrd="2" destOrd="0" presId="urn:microsoft.com/office/officeart/2005/8/layout/hList1"/>
    <dgm:cxn modelId="{E0EC62C3-5062-4BDC-9B83-743C409247AA}" type="presParOf" srcId="{85C91F2B-4783-41E7-BDB1-B5CFA3237EFD}" destId="{A0E5CFD4-25C8-4932-84AD-B640A4023D5D}" srcOrd="0" destOrd="0" presId="urn:microsoft.com/office/officeart/2005/8/layout/hList1"/>
    <dgm:cxn modelId="{767F42D6-3B42-4708-8F5E-4B69D417E19C}" type="presParOf" srcId="{85C91F2B-4783-41E7-BDB1-B5CFA3237EFD}" destId="{004804E0-C721-423E-A1FF-E1E5C63AF60B}" srcOrd="1" destOrd="0" presId="urn:microsoft.com/office/officeart/2005/8/layout/hList1"/>
    <dgm:cxn modelId="{22EA7BB9-9F81-4C06-9255-87A154B0BE05}" type="presParOf" srcId="{413DEF45-02A8-4746-B467-356CD5128767}" destId="{153E22B8-A315-4FA8-8004-6CC702137562}" srcOrd="3" destOrd="0" presId="urn:microsoft.com/office/officeart/2005/8/layout/hList1"/>
    <dgm:cxn modelId="{7AB1B27E-2BF4-4675-9000-63DE58CBEAF2}" type="presParOf" srcId="{413DEF45-02A8-4746-B467-356CD5128767}" destId="{5DC3F7DE-2436-4E40-BFF6-A4AF726B3A99}" srcOrd="4" destOrd="0" presId="urn:microsoft.com/office/officeart/2005/8/layout/hList1"/>
    <dgm:cxn modelId="{000EBB61-921D-4FDA-806A-DCF872196A06}" type="presParOf" srcId="{5DC3F7DE-2436-4E40-BFF6-A4AF726B3A99}" destId="{4D9CD304-6361-4E06-A2C2-C2523573B9D4}" srcOrd="0" destOrd="0" presId="urn:microsoft.com/office/officeart/2005/8/layout/hList1"/>
    <dgm:cxn modelId="{C376AA10-D03D-4D06-8218-6523F1478BD8}" type="presParOf" srcId="{5DC3F7DE-2436-4E40-BFF6-A4AF726B3A99}" destId="{7F737774-B000-4620-97E5-3BF098071D39}" srcOrd="1" destOrd="0" presId="urn:microsoft.com/office/officeart/2005/8/layout/hList1"/>
    <dgm:cxn modelId="{149B9F4F-2929-4FBD-BBFF-41F375A12267}" type="presParOf" srcId="{413DEF45-02A8-4746-B467-356CD5128767}" destId="{7EA30B78-B5B0-41B2-BE4A-EE225F04DD84}" srcOrd="5" destOrd="0" presId="urn:microsoft.com/office/officeart/2005/8/layout/hList1"/>
    <dgm:cxn modelId="{0D88B211-DECF-4B03-96C4-D6DE0567A2B8}" type="presParOf" srcId="{413DEF45-02A8-4746-B467-356CD5128767}" destId="{5D9BF766-B945-4B30-876D-9E0CA3BB2901}" srcOrd="6" destOrd="0" presId="urn:microsoft.com/office/officeart/2005/8/layout/hList1"/>
    <dgm:cxn modelId="{97BB1C2F-8A9C-418A-A03E-DE0AFBF94608}" type="presParOf" srcId="{5D9BF766-B945-4B30-876D-9E0CA3BB2901}" destId="{9E46EF2B-CD28-4E96-BB12-1E1A2F83142B}" srcOrd="0" destOrd="0" presId="urn:microsoft.com/office/officeart/2005/8/layout/hList1"/>
    <dgm:cxn modelId="{38DF652F-270C-4CBF-BC7F-17709AB9FF9B}"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2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Žemės ūkių modernizacija</a:t>
          </a:r>
          <a:endParaRPr lang="en-US" sz="1000" b="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FD9E951F-FE7A-418F-8318-94C8783E74D9}">
      <dgm:prSet phldrT="[Text]" custT="1"/>
      <dgm:spPr/>
      <dgm:t>
        <a:bodyPr/>
        <a:lstStyle/>
        <a:p>
          <a:r>
            <a:rPr lang="lt-LT" sz="1000" baseline="0">
              <a:latin typeface="Times New Roman" panose="02020603050405020304" pitchFamily="18" charset="0"/>
              <a:cs typeface="Times New Roman" panose="02020603050405020304" pitchFamily="18" charset="0"/>
            </a:rPr>
            <a:t>Mažesnis nei šalyje ir apskrityje medynų produktyvumas</a:t>
          </a:r>
          <a:endParaRPr lang="en-US" sz="1000" baseline="0">
            <a:latin typeface="Times New Roman" panose="02020603050405020304" pitchFamily="18" charset="0"/>
            <a:cs typeface="Times New Roman" panose="02020603050405020304" pitchFamily="18" charset="0"/>
          </a:endParaRPr>
        </a:p>
      </dgm:t>
    </dgm:pt>
    <dgm:pt modelId="{5C7EABA7-5A48-47A4-92DE-732548F25E21}" type="parTrans" cxnId="{9FD0FC70-F2FF-40C4-9385-5C904B018849}">
      <dgm:prSet/>
      <dgm:spPr/>
      <dgm:t>
        <a:bodyPr/>
        <a:lstStyle/>
        <a:p>
          <a:endParaRPr lang="en-US"/>
        </a:p>
      </dgm:t>
    </dgm:pt>
    <dgm:pt modelId="{28BD8093-95E0-462C-86F3-EA6AB7EB0F70}" type="sibTrans" cxnId="{9FD0FC70-F2FF-40C4-9385-5C904B018849}">
      <dgm:prSet/>
      <dgm:spPr/>
      <dgm:t>
        <a:bodyPr/>
        <a:lstStyle/>
        <a:p>
          <a:endParaRPr lang="en-US"/>
        </a:p>
      </dgm:t>
    </dgm:pt>
    <dgm:pt modelId="{607A466C-248A-4EF7-88A1-6070826D28C6}">
      <dgm:prSet phldrT="[Text]" custT="1"/>
      <dgm:spPr/>
      <dgm:t>
        <a:bodyPr/>
        <a:lstStyle/>
        <a:p>
          <a:r>
            <a:rPr lang="lt-LT" sz="1000">
              <a:latin typeface="Times New Roman" panose="02020603050405020304" pitchFamily="18" charset="0"/>
              <a:cs typeface="Times New Roman" panose="02020603050405020304" pitchFamily="18" charset="0"/>
            </a:rPr>
            <a:t>Vidutinis ūkio dydis didesnis nei šalyje bei didesnė nei šalyje stambių ūkininkų dalis</a:t>
          </a:r>
          <a:endParaRPr lang="en-US" sz="1000">
            <a:latin typeface="Times New Roman" panose="02020603050405020304" pitchFamily="18" charset="0"/>
            <a:cs typeface="Times New Roman" panose="02020603050405020304" pitchFamily="18" charset="0"/>
          </a:endParaRPr>
        </a:p>
      </dgm:t>
    </dgm:pt>
    <dgm:pt modelId="{DCE75909-FAFB-496B-B7F4-D1DB8240D91C}" type="parTrans" cxnId="{18BB1959-B31D-4133-A483-864CAE843AFF}">
      <dgm:prSet/>
      <dgm:spPr/>
      <dgm:t>
        <a:bodyPr/>
        <a:lstStyle/>
        <a:p>
          <a:endParaRPr lang="en-US"/>
        </a:p>
      </dgm:t>
    </dgm:pt>
    <dgm:pt modelId="{20D04C41-BEAE-459D-800C-9E0713A9A357}" type="sibTrans" cxnId="{18BB1959-B31D-4133-A483-864CAE843AFF}">
      <dgm:prSet/>
      <dgm:spPr/>
      <dgm:t>
        <a:bodyPr/>
        <a:lstStyle/>
        <a:p>
          <a:endParaRPr lang="en-US"/>
        </a:p>
      </dgm:t>
    </dgm:pt>
    <dgm:pt modelId="{75CF0162-3B01-4B43-B7AE-CF22D2653F30}">
      <dgm:prSet custT="1"/>
      <dgm:spPr/>
      <dgm:t>
        <a:bodyPr/>
        <a:lstStyle/>
        <a:p>
          <a:r>
            <a:rPr lang="lt-LT" sz="1000">
              <a:latin typeface="Times New Roman" panose="02020603050405020304" pitchFamily="18" charset="0"/>
              <a:cs typeface="Times New Roman" panose="02020603050405020304" pitchFamily="18" charset="0"/>
            </a:rPr>
            <a:t>Hidrometeorologinės sąlygos ir klimato kaitos problema</a:t>
          </a:r>
          <a:endParaRPr lang="en-US" sz="1000" strike="sngStrike">
            <a:highlight>
              <a:srgbClr val="00FF00"/>
            </a:highlight>
            <a:latin typeface="Times New Roman" panose="02020603050405020304" pitchFamily="18" charset="0"/>
            <a:cs typeface="Times New Roman" panose="02020603050405020304" pitchFamily="18" charset="0"/>
          </a:endParaRPr>
        </a:p>
      </dgm:t>
    </dgm:pt>
    <dgm:pt modelId="{8FE2ED5F-F7A3-4D26-A0CE-8044A1EF9C28}" type="parTrans" cxnId="{23326101-9DCD-448C-B5E2-8E281BE0B5EF}">
      <dgm:prSet/>
      <dgm:spPr/>
      <dgm:t>
        <a:bodyPr/>
        <a:lstStyle/>
        <a:p>
          <a:endParaRPr lang="en-US"/>
        </a:p>
      </dgm:t>
    </dgm:pt>
    <dgm:pt modelId="{0377FF10-C693-41E1-BA11-ED3D8D1296DB}" type="sibTrans" cxnId="{23326101-9DCD-448C-B5E2-8E281BE0B5EF}">
      <dgm:prSet/>
      <dgm:spPr/>
      <dgm:t>
        <a:bodyPr/>
        <a:lstStyle/>
        <a:p>
          <a:endParaRPr lang="en-US"/>
        </a:p>
      </dgm:t>
    </dgm:pt>
    <dgm:pt modelId="{5E7CDB16-FBBB-4743-895B-68E064ED3CE6}">
      <dgm:prSet custT="1"/>
      <dgm:spPr/>
      <dgm:t>
        <a:bodyPr/>
        <a:lstStyle/>
        <a:p>
          <a:r>
            <a:rPr lang="lt-LT" sz="1000">
              <a:latin typeface="Times New Roman" panose="02020603050405020304" pitchFamily="18" charset="0"/>
              <a:cs typeface="Times New Roman" panose="02020603050405020304" pitchFamily="18" charset="0"/>
            </a:rPr>
            <a:t>Alternatyvių žemės ūkiui veiklų plėtojimas</a:t>
          </a:r>
        </a:p>
      </dgm:t>
    </dgm:pt>
    <dgm:pt modelId="{5F599E03-31CA-440D-93D5-29E8465425F7}" type="parTrans" cxnId="{BB83AB52-F114-4812-B943-7BA21185920B}">
      <dgm:prSet/>
      <dgm:spPr/>
      <dgm:t>
        <a:bodyPr/>
        <a:lstStyle/>
        <a:p>
          <a:endParaRPr lang="lt-LT"/>
        </a:p>
      </dgm:t>
    </dgm:pt>
    <dgm:pt modelId="{B08569D9-1701-47FF-9B26-A14033F8EEA4}" type="sibTrans" cxnId="{BB83AB52-F114-4812-B943-7BA21185920B}">
      <dgm:prSet/>
      <dgm:spPr/>
      <dgm:t>
        <a:bodyPr/>
        <a:lstStyle/>
        <a:p>
          <a:endParaRPr lang="lt-LT"/>
        </a:p>
      </dgm:t>
    </dgm:pt>
    <dgm:pt modelId="{1447070A-92E4-4991-9C75-984B3F615697}">
      <dgm:prSet custT="1"/>
      <dgm:spPr/>
      <dgm:t>
        <a:bodyPr/>
        <a:lstStyle/>
        <a:p>
          <a:r>
            <a:rPr lang="lt-LT" sz="1000">
              <a:latin typeface="Times New Roman" panose="02020603050405020304" pitchFamily="18" charset="0"/>
              <a:cs typeface="Times New Roman" panose="02020603050405020304" pitchFamily="18" charset="0"/>
            </a:rPr>
            <a:t>Žemės ūkio produkcijos gamintojų konkurencingumo mažėjimas, nesugebant prisitaikyti prie besikeičiančių rinkos sąlygų</a:t>
          </a:r>
          <a:endParaRPr lang="en-US" sz="1000">
            <a:latin typeface="Times New Roman" panose="02020603050405020304" pitchFamily="18" charset="0"/>
            <a:cs typeface="Times New Roman" panose="02020603050405020304" pitchFamily="18" charset="0"/>
          </a:endParaRPr>
        </a:p>
      </dgm:t>
    </dgm:pt>
    <dgm:pt modelId="{61FD7EF5-3AE3-4FA7-9BD6-F70CEE1E9683}" type="parTrans" cxnId="{9364C148-3836-428F-9EAD-9653FDB0D1ED}">
      <dgm:prSet/>
      <dgm:spPr/>
      <dgm:t>
        <a:bodyPr/>
        <a:lstStyle/>
        <a:p>
          <a:endParaRPr lang="lt-LT"/>
        </a:p>
      </dgm:t>
    </dgm:pt>
    <dgm:pt modelId="{84C80A89-1081-4C1E-9699-EF3209A3B997}" type="sibTrans" cxnId="{9364C148-3836-428F-9EAD-9653FDB0D1ED}">
      <dgm:prSet/>
      <dgm:spPr/>
      <dgm:t>
        <a:bodyPr/>
        <a:lstStyle/>
        <a:p>
          <a:endParaRPr lang="lt-LT"/>
        </a:p>
      </dgm:t>
    </dgm:pt>
    <dgm:pt modelId="{A35F1C9E-958D-47AE-AD32-33E593700393}">
      <dgm:prSet phldrT="[Text]" custT="1"/>
      <dgm:spPr/>
      <dgm:t>
        <a:bodyPr/>
        <a:lstStyle/>
        <a:p>
          <a:r>
            <a:rPr lang="lt-LT" sz="1000" baseline="0">
              <a:latin typeface="Times New Roman" panose="02020603050405020304" pitchFamily="18" charset="0"/>
              <a:cs typeface="Times New Roman" panose="02020603050405020304" pitchFamily="18" charset="0"/>
            </a:rPr>
            <a:t>Žemės ūkio naudmenų dalis didesnė nei vidutiniškai apskrityje ir šalyje</a:t>
          </a:r>
          <a:endParaRPr lang="en-US" sz="1000">
            <a:latin typeface="Times New Roman" panose="02020603050405020304" pitchFamily="18" charset="0"/>
            <a:cs typeface="Times New Roman" panose="02020603050405020304" pitchFamily="18" charset="0"/>
          </a:endParaRPr>
        </a:p>
      </dgm:t>
    </dgm:pt>
    <dgm:pt modelId="{7B134D4E-594F-403B-8E0A-A5C08EB7A660}" type="parTrans" cxnId="{CE780249-D762-403A-A9E9-D7D2B30DDA69}">
      <dgm:prSet/>
      <dgm:spPr/>
      <dgm:t>
        <a:bodyPr/>
        <a:lstStyle/>
        <a:p>
          <a:endParaRPr lang="lt-LT"/>
        </a:p>
      </dgm:t>
    </dgm:pt>
    <dgm:pt modelId="{D0CC5F18-FF11-4DBA-AB20-FF67190C8798}" type="sibTrans" cxnId="{CE780249-D762-403A-A9E9-D7D2B30DDA69}">
      <dgm:prSet/>
      <dgm:spPr/>
      <dgm:t>
        <a:bodyPr/>
        <a:lstStyle/>
        <a:p>
          <a:endParaRPr lang="lt-LT"/>
        </a:p>
      </dgm:t>
    </dgm:pt>
    <dgm:pt modelId="{D1B9FF45-EBC7-43CF-9F4D-B47DA90C1ED9}">
      <dgm:prSet phldrT="[Text]" custT="1"/>
      <dgm:spPr/>
      <dgm:t>
        <a:bodyPr/>
        <a:lstStyle/>
        <a:p>
          <a:r>
            <a:rPr lang="lt-LT" sz="1000" b="0">
              <a:latin typeface="Times New Roman" panose="02020603050405020304" pitchFamily="18" charset="0"/>
              <a:cs typeface="Times New Roman" panose="02020603050405020304" pitchFamily="18" charset="0"/>
            </a:rPr>
            <a:t>Pasvalio rajonas - žemės ūkio kraštas, kurio žemių našumo balas yra vienas didžiausių šalyje</a:t>
          </a:r>
          <a:endParaRPr lang="en-US" sz="1000" b="0">
            <a:latin typeface="Times New Roman" panose="02020603050405020304" pitchFamily="18" charset="0"/>
            <a:cs typeface="Times New Roman" panose="02020603050405020304" pitchFamily="18" charset="0"/>
          </a:endParaRPr>
        </a:p>
      </dgm:t>
    </dgm:pt>
    <dgm:pt modelId="{D4E8889C-3A19-4F1B-91B3-36C63D2E28C3}" type="parTrans" cxnId="{2C87C456-E83A-4CE8-ADF8-3ACA6A494B5E}">
      <dgm:prSet/>
      <dgm:spPr/>
      <dgm:t>
        <a:bodyPr/>
        <a:lstStyle/>
        <a:p>
          <a:endParaRPr lang="lt-LT"/>
        </a:p>
      </dgm:t>
    </dgm:pt>
    <dgm:pt modelId="{0AD95133-0B10-4D3C-96CA-3F2A805C4C89}" type="sibTrans" cxnId="{2C87C456-E83A-4CE8-ADF8-3ACA6A494B5E}">
      <dgm:prSet/>
      <dgm:spPr/>
      <dgm:t>
        <a:bodyPr/>
        <a:lstStyle/>
        <a:p>
          <a:endParaRPr lang="lt-LT"/>
        </a:p>
      </dgm:t>
    </dgm:pt>
    <dgm:pt modelId="{94B58907-A35E-4E68-B643-7C819764508D}">
      <dgm:prSet phldrT="[Text]" custT="1"/>
      <dgm:spPr/>
      <dgm:t>
        <a:bodyPr/>
        <a:lstStyle/>
        <a:p>
          <a:r>
            <a:rPr lang="lt-LT" sz="1000">
              <a:latin typeface="Times New Roman" panose="02020603050405020304" pitchFamily="18" charset="0"/>
              <a:cs typeface="Times New Roman" panose="02020603050405020304" pitchFamily="18" charset="0"/>
            </a:rPr>
            <a:t>Plėtojama augalininkystės žemės ūkio šaka</a:t>
          </a:r>
          <a:endParaRPr lang="en-US" sz="1000">
            <a:latin typeface="Times New Roman" panose="02020603050405020304" pitchFamily="18" charset="0"/>
            <a:cs typeface="Times New Roman" panose="02020603050405020304" pitchFamily="18" charset="0"/>
          </a:endParaRPr>
        </a:p>
      </dgm:t>
    </dgm:pt>
    <dgm:pt modelId="{5386D32C-70E5-4651-BF1D-740288DD19B5}" type="parTrans" cxnId="{1E0427C2-4101-4A60-8BC9-34CD3C54B4DE}">
      <dgm:prSet/>
      <dgm:spPr/>
      <dgm:t>
        <a:bodyPr/>
        <a:lstStyle/>
        <a:p>
          <a:endParaRPr lang="lt-LT"/>
        </a:p>
      </dgm:t>
    </dgm:pt>
    <dgm:pt modelId="{4EEE25F2-6878-412A-8C98-E3451454B1AA}" type="sibTrans" cxnId="{1E0427C2-4101-4A60-8BC9-34CD3C54B4DE}">
      <dgm:prSet/>
      <dgm:spPr/>
      <dgm:t>
        <a:bodyPr/>
        <a:lstStyle/>
        <a:p>
          <a:endParaRPr lang="lt-LT"/>
        </a:p>
      </dgm:t>
    </dgm:pt>
    <dgm:pt modelId="{9BD15F65-9BDB-4812-B4EF-C0C9D8A054A5}">
      <dgm:prSet phldrT="[Text]" custT="1"/>
      <dgm:spPr/>
      <dgm:t>
        <a:bodyPr/>
        <a:lstStyle/>
        <a:p>
          <a:r>
            <a:rPr lang="lt-LT" sz="1000">
              <a:latin typeface="Times New Roman" panose="02020603050405020304" pitchFamily="18" charset="0"/>
              <a:cs typeface="Times New Roman" panose="02020603050405020304" pitchFamily="18" charset="0"/>
            </a:rPr>
            <a:t>Augančios ir didžiausios apskrityje bendrosios žemės ūkio produkcijos apimtys</a:t>
          </a:r>
          <a:endParaRPr lang="en-US" sz="1000">
            <a:latin typeface="Times New Roman" panose="02020603050405020304" pitchFamily="18" charset="0"/>
            <a:cs typeface="Times New Roman" panose="02020603050405020304" pitchFamily="18" charset="0"/>
          </a:endParaRPr>
        </a:p>
      </dgm:t>
    </dgm:pt>
    <dgm:pt modelId="{8636940E-F24C-45FC-BD7C-9ED35B17BA07}" type="parTrans" cxnId="{A591946E-3CA8-40E0-8F38-E894EFBE1CE4}">
      <dgm:prSet/>
      <dgm:spPr/>
      <dgm:t>
        <a:bodyPr/>
        <a:lstStyle/>
        <a:p>
          <a:endParaRPr lang="lt-LT"/>
        </a:p>
      </dgm:t>
    </dgm:pt>
    <dgm:pt modelId="{CEAF922C-A33A-410D-843A-810A901A090A}" type="sibTrans" cxnId="{A591946E-3CA8-40E0-8F38-E894EFBE1CE4}">
      <dgm:prSet/>
      <dgm:spPr/>
      <dgm:t>
        <a:bodyPr/>
        <a:lstStyle/>
        <a:p>
          <a:endParaRPr lang="lt-LT"/>
        </a:p>
      </dgm:t>
    </dgm:pt>
    <dgm:pt modelId="{707A128B-8117-4CBF-88C0-2DD79602262E}">
      <dgm:prSet phldrT="[Text]" custT="1"/>
      <dgm:spPr/>
      <dgm:t>
        <a:bodyPr/>
        <a:lstStyle/>
        <a:p>
          <a:r>
            <a:rPr lang="lt-LT" sz="1000" baseline="0">
              <a:latin typeface="Times New Roman" panose="02020603050405020304" pitchFamily="18" charset="0"/>
              <a:cs typeface="Times New Roman" panose="02020603050405020304" pitchFamily="18" charset="0"/>
            </a:rPr>
            <a:t>Mažesnė nei šalyje ir apskrityje vandens telkinių ir miškų dalis</a:t>
          </a:r>
          <a:endParaRPr lang="en-US" sz="1000" baseline="0">
            <a:latin typeface="Times New Roman" panose="02020603050405020304" pitchFamily="18" charset="0"/>
            <a:cs typeface="Times New Roman" panose="02020603050405020304" pitchFamily="18" charset="0"/>
          </a:endParaRPr>
        </a:p>
      </dgm:t>
    </dgm:pt>
    <dgm:pt modelId="{DB28F781-CB33-4BE7-91A2-2A4093A5D692}" type="parTrans" cxnId="{5E253DB7-043D-4345-9AD1-0AFC3D413AD0}">
      <dgm:prSet/>
      <dgm:spPr/>
      <dgm:t>
        <a:bodyPr/>
        <a:lstStyle/>
        <a:p>
          <a:endParaRPr lang="lt-LT"/>
        </a:p>
      </dgm:t>
    </dgm:pt>
    <dgm:pt modelId="{ECD4B01B-341B-41D2-9CA4-40020DF9ED6F}" type="sibTrans" cxnId="{5E253DB7-043D-4345-9AD1-0AFC3D413AD0}">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custLinFactNeighborX="0">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23326101-9DCD-448C-B5E2-8E281BE0B5EF}" srcId="{948A4BD6-F139-4960-9130-5A3729C4C619}" destId="{75CF0162-3B01-4B43-B7AE-CF22D2653F30}" srcOrd="0" destOrd="0" parTransId="{8FE2ED5F-F7A3-4D26-A0CE-8044A1EF9C28}" sibTransId="{0377FF10-C693-41E1-BA11-ED3D8D1296DB}"/>
    <dgm:cxn modelId="{6BFF2807-C87A-42AA-8C8A-9F1CD198C804}" type="presOf" srcId="{1447070A-92E4-4991-9C75-984B3F615697}" destId="{DF93A38C-138C-468A-B6A3-34A7BFE9369A}" srcOrd="0" destOrd="1" presId="urn:microsoft.com/office/officeart/2005/8/layout/hList1"/>
    <dgm:cxn modelId="{D67F9B0C-B661-494B-8D23-5A80BE1274F4}" type="presOf" srcId="{D1B9FF45-EBC7-43CF-9F4D-B47DA90C1ED9}" destId="{7F737774-B000-4620-97E5-3BF098071D39}" srcOrd="0" destOrd="0" presId="urn:microsoft.com/office/officeart/2005/8/layout/hList1"/>
    <dgm:cxn modelId="{E95D9F15-8307-4BC8-B6F9-45CC542BEF2F}" type="presOf" srcId="{02D81A81-3111-4BE0-8228-4D5DD4967EA0}" destId="{7F737774-B000-4620-97E5-3BF098071D39}" srcOrd="0" destOrd="1"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1165313C-8759-49A4-A0D1-1B33D67D820D}" type="presOf" srcId="{7C142914-8D04-4CCA-9643-0A24BDA23C91}" destId="{413DEF45-02A8-4746-B467-356CD5128767}" srcOrd="0" destOrd="0" presId="urn:microsoft.com/office/officeart/2005/8/layout/hList1"/>
    <dgm:cxn modelId="{C8DB7C5D-5499-405B-B1D7-175ED42A30E2}" srcId="{2036228D-7924-4305-B4F4-5B2B6A881A60}" destId="{02D81A81-3111-4BE0-8228-4D5DD4967EA0}" srcOrd="1" destOrd="0" parTransId="{9743060A-3B5C-4CBF-A7DC-E5F7092549A9}" sibTransId="{0EEA66B5-E4DF-4E9F-A968-FDE61B3254D7}"/>
    <dgm:cxn modelId="{AD73A163-B779-446F-8228-A9117B8EE7DC}" type="presOf" srcId="{2036228D-7924-4305-B4F4-5B2B6A881A60}" destId="{4D9CD304-6361-4E06-A2C2-C2523573B9D4}" srcOrd="0" destOrd="0" presId="urn:microsoft.com/office/officeart/2005/8/layout/hList1"/>
    <dgm:cxn modelId="{03E42B68-9D48-4BA1-8D15-331018E5DF60}" type="presOf" srcId="{FD9E951F-FE7A-418F-8318-94C8783E74D9}" destId="{004804E0-C721-423E-A1FF-E1E5C63AF60B}" srcOrd="0" destOrd="1" presId="urn:microsoft.com/office/officeart/2005/8/layout/hList1"/>
    <dgm:cxn modelId="{9364C148-3836-428F-9EAD-9653FDB0D1ED}" srcId="{948A4BD6-F139-4960-9130-5A3729C4C619}" destId="{1447070A-92E4-4991-9C75-984B3F615697}" srcOrd="1" destOrd="0" parTransId="{61FD7EF5-3AE3-4FA7-9BD6-F70CEE1E9683}" sibTransId="{84C80A89-1081-4C1E-9699-EF3209A3B997}"/>
    <dgm:cxn modelId="{CE780249-D762-403A-A9E9-D7D2B30DDA69}" srcId="{DF265953-948F-4410-BA96-985D04A83808}" destId="{A35F1C9E-958D-47AE-AD32-33E593700393}" srcOrd="0" destOrd="0" parTransId="{7B134D4E-594F-403B-8E0A-A5C08EB7A660}" sibTransId="{D0CC5F18-FF11-4DBA-AB20-FF67190C8798}"/>
    <dgm:cxn modelId="{A591946E-3CA8-40E0-8F38-E894EFBE1CE4}" srcId="{DF265953-948F-4410-BA96-985D04A83808}" destId="{9BD15F65-9BDB-4812-B4EF-C0C9D8A054A5}" srcOrd="2" destOrd="0" parTransId="{8636940E-F24C-45FC-BD7C-9ED35B17BA07}" sibTransId="{CEAF922C-A33A-410D-843A-810A901A090A}"/>
    <dgm:cxn modelId="{BE32D850-189E-473D-8E98-01A9417B373C}" type="presOf" srcId="{5E7CDB16-FBBB-4743-895B-68E064ED3CE6}" destId="{7F737774-B000-4620-97E5-3BF098071D39}" srcOrd="0" destOrd="2" presId="urn:microsoft.com/office/officeart/2005/8/layout/hList1"/>
    <dgm:cxn modelId="{9FD0FC70-F2FF-40C4-9385-5C904B018849}" srcId="{DAEE2819-76A6-4883-B190-A16B6CBAC01C}" destId="{FD9E951F-FE7A-418F-8318-94C8783E74D9}" srcOrd="1" destOrd="0" parTransId="{5C7EABA7-5A48-47A4-92DE-732548F25E21}" sibTransId="{28BD8093-95E0-462C-86F3-EA6AB7EB0F70}"/>
    <dgm:cxn modelId="{BB83AB52-F114-4812-B943-7BA21185920B}" srcId="{2036228D-7924-4305-B4F4-5B2B6A881A60}" destId="{5E7CDB16-FBBB-4743-895B-68E064ED3CE6}" srcOrd="2" destOrd="0" parTransId="{5F599E03-31CA-440D-93D5-29E8465425F7}" sibTransId="{B08569D9-1701-47FF-9B26-A14033F8EEA4}"/>
    <dgm:cxn modelId="{2C87C456-E83A-4CE8-ADF8-3ACA6A494B5E}" srcId="{2036228D-7924-4305-B4F4-5B2B6A881A60}" destId="{D1B9FF45-EBC7-43CF-9F4D-B47DA90C1ED9}" srcOrd="0" destOrd="0" parTransId="{D4E8889C-3A19-4F1B-91B3-36C63D2E28C3}" sibTransId="{0AD95133-0B10-4D3C-96CA-3F2A805C4C89}"/>
    <dgm:cxn modelId="{5826F576-F8CF-4902-A86F-4FC3546DD624}" type="presOf" srcId="{707A128B-8117-4CBF-88C0-2DD79602262E}" destId="{004804E0-C721-423E-A1FF-E1E5C63AF60B}" srcOrd="0" destOrd="0" presId="urn:microsoft.com/office/officeart/2005/8/layout/hList1"/>
    <dgm:cxn modelId="{18BB1959-B31D-4133-A483-864CAE843AFF}" srcId="{DF265953-948F-4410-BA96-985D04A83808}" destId="{607A466C-248A-4EF7-88A1-6070826D28C6}" srcOrd="1" destOrd="0" parTransId="{DCE75909-FAFB-496B-B7F4-D1DB8240D91C}" sibTransId="{20D04C41-BEAE-459D-800C-9E0713A9A357}"/>
    <dgm:cxn modelId="{9659F385-1A2A-47B7-90A5-61469CA77B29}" srcId="{7C142914-8D04-4CCA-9643-0A24BDA23C91}" destId="{DAEE2819-76A6-4883-B190-A16B6CBAC01C}" srcOrd="1" destOrd="0" parTransId="{F97D6EBA-DE40-4DE8-A504-7B00ED7C18DA}" sibTransId="{DB731F91-3472-477E-BB1D-5AD095E5C9A2}"/>
    <dgm:cxn modelId="{47C7738E-509B-407D-B381-3B14DE076CC1}" type="presOf" srcId="{948A4BD6-F139-4960-9130-5A3729C4C619}" destId="{9E46EF2B-CD28-4E96-BB12-1E1A2F83142B}" srcOrd="0" destOrd="0" presId="urn:microsoft.com/office/officeart/2005/8/layout/hList1"/>
    <dgm:cxn modelId="{DCA6C199-2F50-4509-8296-A1C05D1CB30F}" type="presOf" srcId="{DAEE2819-76A6-4883-B190-A16B6CBAC01C}" destId="{A0E5CFD4-25C8-4932-84AD-B640A4023D5D}" srcOrd="0" destOrd="0" presId="urn:microsoft.com/office/officeart/2005/8/layout/hList1"/>
    <dgm:cxn modelId="{CDD5C8A5-DC0F-4982-BC0A-6CA8F3A70DAD}" type="presOf" srcId="{75CF0162-3B01-4B43-B7AE-CF22D2653F30}" destId="{DF93A38C-138C-468A-B6A3-34A7BFE9369A}" srcOrd="0" destOrd="0" presId="urn:microsoft.com/office/officeart/2005/8/layout/hList1"/>
    <dgm:cxn modelId="{608117AA-FE50-4DD6-B7F1-4F9E57C56763}" type="presOf" srcId="{A35F1C9E-958D-47AE-AD32-33E593700393}" destId="{9498B49A-B5EE-49A1-BB1A-47162A3D722A}" srcOrd="0" destOrd="0"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5E253DB7-043D-4345-9AD1-0AFC3D413AD0}" srcId="{DAEE2819-76A6-4883-B190-A16B6CBAC01C}" destId="{707A128B-8117-4CBF-88C0-2DD79602262E}" srcOrd="0" destOrd="0" parTransId="{DB28F781-CB33-4BE7-91A2-2A4093A5D692}" sibTransId="{ECD4B01B-341B-41D2-9CA4-40020DF9ED6F}"/>
    <dgm:cxn modelId="{7AA85DBC-5494-45C6-AD22-C3A794A5867F}" type="presOf" srcId="{607A466C-248A-4EF7-88A1-6070826D28C6}" destId="{9498B49A-B5EE-49A1-BB1A-47162A3D722A}" srcOrd="0" destOrd="1" presId="urn:microsoft.com/office/officeart/2005/8/layout/hList1"/>
    <dgm:cxn modelId="{1E0427C2-4101-4A60-8BC9-34CD3C54B4DE}" srcId="{DF265953-948F-4410-BA96-985D04A83808}" destId="{94B58907-A35E-4E68-B643-7C819764508D}" srcOrd="3" destOrd="0" parTransId="{5386D32C-70E5-4651-BF1D-740288DD19B5}" sibTransId="{4EEE25F2-6878-412A-8C98-E3451454B1AA}"/>
    <dgm:cxn modelId="{1E1A34C2-9EF1-4371-83AC-126ED306536A}" type="presOf" srcId="{DF265953-948F-4410-BA96-985D04A83808}" destId="{97FDE21F-4960-4353-9CBD-E9EBDBA1411C}"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B5C029F9-8B5A-4B1B-80F9-F9E66A76A810}" type="presOf" srcId="{9BD15F65-9BDB-4812-B4EF-C0C9D8A054A5}" destId="{9498B49A-B5EE-49A1-BB1A-47162A3D722A}" srcOrd="0" destOrd="2" presId="urn:microsoft.com/office/officeart/2005/8/layout/hList1"/>
    <dgm:cxn modelId="{A2E558FE-1073-4281-91E6-4A74E0293CEA}" type="presOf" srcId="{94B58907-A35E-4E68-B643-7C819764508D}" destId="{9498B49A-B5EE-49A1-BB1A-47162A3D722A}" srcOrd="0" destOrd="3" presId="urn:microsoft.com/office/officeart/2005/8/layout/hList1"/>
    <dgm:cxn modelId="{AC767935-641C-459C-9E7C-16DC7975AF85}" type="presParOf" srcId="{413DEF45-02A8-4746-B467-356CD5128767}" destId="{00D61C76-3EFF-4BA4-A1D2-BD61FB71EDEA}" srcOrd="0" destOrd="0" presId="urn:microsoft.com/office/officeart/2005/8/layout/hList1"/>
    <dgm:cxn modelId="{9A36DAB8-4F31-495D-AAD5-7BBD14B8B0C1}" type="presParOf" srcId="{00D61C76-3EFF-4BA4-A1D2-BD61FB71EDEA}" destId="{97FDE21F-4960-4353-9CBD-E9EBDBA1411C}" srcOrd="0" destOrd="0" presId="urn:microsoft.com/office/officeart/2005/8/layout/hList1"/>
    <dgm:cxn modelId="{1422F50F-E358-4477-A79A-AE9FF7D8B8A8}" type="presParOf" srcId="{00D61C76-3EFF-4BA4-A1D2-BD61FB71EDEA}" destId="{9498B49A-B5EE-49A1-BB1A-47162A3D722A}" srcOrd="1" destOrd="0" presId="urn:microsoft.com/office/officeart/2005/8/layout/hList1"/>
    <dgm:cxn modelId="{2B2CD5BF-8BBC-4613-BD89-8479863317AA}" type="presParOf" srcId="{413DEF45-02A8-4746-B467-356CD5128767}" destId="{B466FCD0-BFF8-469E-BB99-8148D8D33513}" srcOrd="1" destOrd="0" presId="urn:microsoft.com/office/officeart/2005/8/layout/hList1"/>
    <dgm:cxn modelId="{E1413D38-81A2-44BA-9C0E-BD40C216EAC6}" type="presParOf" srcId="{413DEF45-02A8-4746-B467-356CD5128767}" destId="{85C91F2B-4783-41E7-BDB1-B5CFA3237EFD}" srcOrd="2" destOrd="0" presId="urn:microsoft.com/office/officeart/2005/8/layout/hList1"/>
    <dgm:cxn modelId="{3CB96AB3-5E19-41C8-BAD4-2F363A6E06B0}" type="presParOf" srcId="{85C91F2B-4783-41E7-BDB1-B5CFA3237EFD}" destId="{A0E5CFD4-25C8-4932-84AD-B640A4023D5D}" srcOrd="0" destOrd="0" presId="urn:microsoft.com/office/officeart/2005/8/layout/hList1"/>
    <dgm:cxn modelId="{CF6FF0B1-EA76-484D-977C-ED51BCC39320}" type="presParOf" srcId="{85C91F2B-4783-41E7-BDB1-B5CFA3237EFD}" destId="{004804E0-C721-423E-A1FF-E1E5C63AF60B}" srcOrd="1" destOrd="0" presId="urn:microsoft.com/office/officeart/2005/8/layout/hList1"/>
    <dgm:cxn modelId="{A760E632-D601-4945-8EEA-3200DCE04767}" type="presParOf" srcId="{413DEF45-02A8-4746-B467-356CD5128767}" destId="{153E22B8-A315-4FA8-8004-6CC702137562}" srcOrd="3" destOrd="0" presId="urn:microsoft.com/office/officeart/2005/8/layout/hList1"/>
    <dgm:cxn modelId="{B6BAF986-CD09-42C7-9FDC-CCDA21C8481D}" type="presParOf" srcId="{413DEF45-02A8-4746-B467-356CD5128767}" destId="{5DC3F7DE-2436-4E40-BFF6-A4AF726B3A99}" srcOrd="4" destOrd="0" presId="urn:microsoft.com/office/officeart/2005/8/layout/hList1"/>
    <dgm:cxn modelId="{74FAE9A3-FD8E-4667-8FC9-0249B832E097}" type="presParOf" srcId="{5DC3F7DE-2436-4E40-BFF6-A4AF726B3A99}" destId="{4D9CD304-6361-4E06-A2C2-C2523573B9D4}" srcOrd="0" destOrd="0" presId="urn:microsoft.com/office/officeart/2005/8/layout/hList1"/>
    <dgm:cxn modelId="{7B76F0E3-136E-45AB-B5CD-91A7C130C86D}" type="presParOf" srcId="{5DC3F7DE-2436-4E40-BFF6-A4AF726B3A99}" destId="{7F737774-B000-4620-97E5-3BF098071D39}" srcOrd="1" destOrd="0" presId="urn:microsoft.com/office/officeart/2005/8/layout/hList1"/>
    <dgm:cxn modelId="{0E98EDB1-24B2-4365-A647-1A3E335E930C}" type="presParOf" srcId="{413DEF45-02A8-4746-B467-356CD5128767}" destId="{7EA30B78-B5B0-41B2-BE4A-EE225F04DD84}" srcOrd="5" destOrd="0" presId="urn:microsoft.com/office/officeart/2005/8/layout/hList1"/>
    <dgm:cxn modelId="{8F8DDA04-B82D-440A-ABA6-001E8999DD6A}" type="presParOf" srcId="{413DEF45-02A8-4746-B467-356CD5128767}" destId="{5D9BF766-B945-4B30-876D-9E0CA3BB2901}" srcOrd="6" destOrd="0" presId="urn:microsoft.com/office/officeart/2005/8/layout/hList1"/>
    <dgm:cxn modelId="{E9BC9106-8D5E-4C8B-9E9A-B57B94C77C72}" type="presParOf" srcId="{5D9BF766-B945-4B30-876D-9E0CA3BB2901}" destId="{9E46EF2B-CD28-4E96-BB12-1E1A2F83142B}" srcOrd="0" destOrd="0" presId="urn:microsoft.com/office/officeart/2005/8/layout/hList1"/>
    <dgm:cxn modelId="{547EC9BD-90C3-432F-A794-BCE38EB43557}"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25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Statybos sektoriaus plėtra didėjant viešųjų investicijų projektų, finansuojamų iš ES ir kitų finansavimo šaltinių, įgyvendinimo apimtims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Mažėjantis gyvenamųjų ir negyvenamųjų pastatų poreikis ateityje dėl gyventojų skaičiaus mažėjimo</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Lėčiau nei apskrityje ir šalyje didėjantis gyvenamasis fondas</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21F08C16-DCAC-49AA-8818-21A5FD0DA447}">
      <dgm:prSet phldrT="[Text]" custT="1"/>
      <dgm:spPr/>
      <dgm:t>
        <a:bodyPr/>
        <a:lstStyle/>
        <a:p>
          <a:r>
            <a:rPr lang="lt-LT" sz="1000">
              <a:latin typeface="Times New Roman" panose="02020603050405020304" pitchFamily="18" charset="0"/>
              <a:cs typeface="Times New Roman" panose="02020603050405020304" pitchFamily="18" charset="0"/>
            </a:rPr>
            <a:t>Sparčiausiai tarp apskrities savivaldybių didėjančios statybos darbų apimtys</a:t>
          </a:r>
          <a:endParaRPr lang="en-US" sz="1000">
            <a:latin typeface="Times New Roman" panose="02020603050405020304" pitchFamily="18" charset="0"/>
            <a:cs typeface="Times New Roman" panose="02020603050405020304" pitchFamily="18" charset="0"/>
          </a:endParaRPr>
        </a:p>
      </dgm:t>
    </dgm:pt>
    <dgm:pt modelId="{E00EA883-6001-48F9-AE6E-7874C8351BF5}" type="parTrans" cxnId="{3F429E7C-EBE6-49BA-87E3-895124920B3D}">
      <dgm:prSet/>
      <dgm:spPr/>
      <dgm:t>
        <a:bodyPr/>
        <a:lstStyle/>
        <a:p>
          <a:endParaRPr lang="lt-LT"/>
        </a:p>
      </dgm:t>
    </dgm:pt>
    <dgm:pt modelId="{D1D2380C-97A9-4B94-80CF-49B7740CA10D}" type="sibTrans" cxnId="{3F429E7C-EBE6-49BA-87E3-895124920B3D}">
      <dgm:prSet/>
      <dgm:spPr/>
      <dgm:t>
        <a:bodyPr/>
        <a:lstStyle/>
        <a:p>
          <a:endParaRPr lang="lt-LT"/>
        </a:p>
      </dgm:t>
    </dgm:pt>
    <dgm:pt modelId="{78FDD0F2-2F68-4C97-BE98-51874C437709}">
      <dgm:prSet phldrT="[Text]" custT="1"/>
      <dgm:spPr/>
      <dgm:t>
        <a:bodyPr/>
        <a:lstStyle/>
        <a:p>
          <a:endParaRPr lang="en-US" sz="1000">
            <a:latin typeface="Times New Roman" panose="02020603050405020304" pitchFamily="18" charset="0"/>
            <a:cs typeface="Times New Roman" panose="02020603050405020304" pitchFamily="18" charset="0"/>
          </a:endParaRPr>
        </a:p>
      </dgm:t>
    </dgm:pt>
    <dgm:pt modelId="{0D36AAF0-619C-4A23-8012-73126E6BDD6F}" type="parTrans" cxnId="{2AB24465-60AA-4F31-BC73-A8F5E04F1D72}">
      <dgm:prSet/>
      <dgm:spPr/>
      <dgm:t>
        <a:bodyPr/>
        <a:lstStyle/>
        <a:p>
          <a:endParaRPr lang="lt-LT"/>
        </a:p>
      </dgm:t>
    </dgm:pt>
    <dgm:pt modelId="{AE03BBC1-4B4C-49E8-A5E7-43B1CCDC2EFF}" type="sibTrans" cxnId="{2AB24465-60AA-4F31-BC73-A8F5E04F1D72}">
      <dgm:prSet/>
      <dgm:spPr/>
      <dgm:t>
        <a:bodyPr/>
        <a:lstStyle/>
        <a:p>
          <a:endParaRPr lang="lt-LT"/>
        </a:p>
      </dgm:t>
    </dgm:pt>
    <dgm:pt modelId="{8B32AEEC-9ABF-495F-815F-F177E71AB883}">
      <dgm:prSet phldrT="[Text]" custT="1"/>
      <dgm:spPr/>
      <dgm:t>
        <a:bodyPr/>
        <a:lstStyle/>
        <a:p>
          <a:r>
            <a:rPr lang="lt-LT" sz="1000">
              <a:latin typeface="Times New Roman" panose="02020603050405020304" pitchFamily="18" charset="0"/>
              <a:cs typeface="Times New Roman" panose="02020603050405020304" pitchFamily="18" charset="0"/>
            </a:rPr>
            <a:t>Augantys gyvenamųjų ir negyvenamųjų namų statybos tempai</a:t>
          </a:r>
          <a:endParaRPr lang="en-US" sz="1000">
            <a:latin typeface="Times New Roman" panose="02020603050405020304" pitchFamily="18" charset="0"/>
            <a:cs typeface="Times New Roman" panose="02020603050405020304" pitchFamily="18" charset="0"/>
          </a:endParaRPr>
        </a:p>
      </dgm:t>
    </dgm:pt>
    <dgm:pt modelId="{8CECA44A-B5CA-4605-A734-C5512DB4298F}" type="parTrans" cxnId="{13A2A5F0-B2F4-48A3-805A-81932A4BC869}">
      <dgm:prSet/>
      <dgm:spPr/>
      <dgm:t>
        <a:bodyPr/>
        <a:lstStyle/>
        <a:p>
          <a:endParaRPr lang="lt-LT"/>
        </a:p>
      </dgm:t>
    </dgm:pt>
    <dgm:pt modelId="{F984F78D-5922-4194-A916-23015C7F486D}" type="sibTrans" cxnId="{13A2A5F0-B2F4-48A3-805A-81932A4BC869}">
      <dgm:prSet/>
      <dgm:spPr/>
      <dgm:t>
        <a:bodyPr/>
        <a:lstStyle/>
        <a:p>
          <a:endParaRPr lang="lt-LT"/>
        </a:p>
      </dgm:t>
    </dgm:pt>
    <dgm:pt modelId="{E69AE748-C150-498D-9657-57F69657BFBC}">
      <dgm:prSet custT="1"/>
      <dgm:spPr/>
      <dgm:t>
        <a:bodyPr/>
        <a:lstStyle/>
        <a:p>
          <a:r>
            <a:rPr lang="lt-LT" sz="1000">
              <a:latin typeface="Times New Roman" panose="02020603050405020304" pitchFamily="18" charset="0"/>
              <a:cs typeface="Times New Roman" panose="02020603050405020304" pitchFamily="18" charset="0"/>
            </a:rPr>
            <a:t>Netolygios statybos darbų apimtys, ypatingai negyvenamųjų pastatų statybos srityje, priklausančios nuo ES finansavimo periodų</a:t>
          </a:r>
          <a:endParaRPr lang="en-US" sz="1000">
            <a:latin typeface="Times New Roman" panose="02020603050405020304" pitchFamily="18" charset="0"/>
            <a:cs typeface="Times New Roman" panose="02020603050405020304" pitchFamily="18" charset="0"/>
          </a:endParaRPr>
        </a:p>
      </dgm:t>
    </dgm:pt>
    <dgm:pt modelId="{9B901502-C16C-45EE-B934-4218D8F1F755}" type="parTrans" cxnId="{89494EBD-7B28-495E-A5B9-25D3ADAC3622}">
      <dgm:prSet/>
      <dgm:spPr/>
      <dgm:t>
        <a:bodyPr/>
        <a:lstStyle/>
        <a:p>
          <a:endParaRPr lang="lt-LT"/>
        </a:p>
      </dgm:t>
    </dgm:pt>
    <dgm:pt modelId="{AE728E94-5F2C-487F-85F7-303FD0A83711}" type="sibTrans" cxnId="{89494EBD-7B28-495E-A5B9-25D3ADAC3622}">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custLinFactNeighborX="-2137">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custLinFactNeighborX="4974" custLinFactNeighborY="3772">
        <dgm:presLayoutVars>
          <dgm:bulletEnabled val="1"/>
        </dgm:presLayoutVars>
      </dgm:prSet>
      <dgm:spPr/>
    </dgm:pt>
  </dgm:ptLst>
  <dgm:cxnLst>
    <dgm:cxn modelId="{33D5CF09-5948-48D6-8A6B-EE0C920F4B6A}" type="presOf" srcId="{6BF2AAAC-88CC-48AA-9C6A-A8DF6EB9EE4C}" destId="{004804E0-C721-423E-A1FF-E1E5C63AF60B}"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02F2FF5B-E047-4B93-9E8D-E69660393F1F}" type="presOf" srcId="{7C142914-8D04-4CCA-9643-0A24BDA23C91}" destId="{413DEF45-02A8-4746-B467-356CD5128767}" srcOrd="0" destOrd="0"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C172E542-66E8-4BD0-BBE3-86AAA2B6A7CC}" type="presOf" srcId="{12AF0991-280D-4B90-A1E3-7EDE29FCFBA0}" destId="{DF93A38C-138C-468A-B6A3-34A7BFE9369A}" srcOrd="0" destOrd="1" presId="urn:microsoft.com/office/officeart/2005/8/layout/hList1"/>
    <dgm:cxn modelId="{2AB24465-60AA-4F31-BC73-A8F5E04F1D72}" srcId="{DF265953-948F-4410-BA96-985D04A83808}" destId="{78FDD0F2-2F68-4C97-BE98-51874C437709}" srcOrd="2" destOrd="0" parTransId="{0D36AAF0-619C-4A23-8012-73126E6BDD6F}" sibTransId="{AE03BBC1-4B4C-49E8-A5E7-43B1CCDC2EFF}"/>
    <dgm:cxn modelId="{C2EFD86A-20B3-453A-AEE9-F1259B7650AC}" type="presOf" srcId="{02D81A81-3111-4BE0-8228-4D5DD4967EA0}" destId="{7F737774-B000-4620-97E5-3BF098071D39}" srcOrd="0" destOrd="0" presId="urn:microsoft.com/office/officeart/2005/8/layout/hList1"/>
    <dgm:cxn modelId="{D702194C-E374-4734-985D-2B0A363E1259}" srcId="{DAEE2819-76A6-4883-B190-A16B6CBAC01C}" destId="{6BF2AAAC-88CC-48AA-9C6A-A8DF6EB9EE4C}" srcOrd="0" destOrd="0" parTransId="{BE904482-A3DE-42A5-8744-1C79E57A44A9}" sibTransId="{3CDFC626-19C8-4D4B-B69A-7B63D80DD2A4}"/>
    <dgm:cxn modelId="{3B3F874D-2783-4A3B-964E-9E7F33FB3042}" type="presOf" srcId="{2036228D-7924-4305-B4F4-5B2B6A881A60}" destId="{4D9CD304-6361-4E06-A2C2-C2523573B9D4}" srcOrd="0" destOrd="0" presId="urn:microsoft.com/office/officeart/2005/8/layout/hList1"/>
    <dgm:cxn modelId="{C28A7B5A-8365-4B00-9E3D-EB3A5CA0AA8A}" type="presOf" srcId="{78FDD0F2-2F68-4C97-BE98-51874C437709}" destId="{9498B49A-B5EE-49A1-BB1A-47162A3D722A}" srcOrd="0" destOrd="2" presId="urn:microsoft.com/office/officeart/2005/8/layout/hList1"/>
    <dgm:cxn modelId="{3F429E7C-EBE6-49BA-87E3-895124920B3D}" srcId="{DF265953-948F-4410-BA96-985D04A83808}" destId="{21F08C16-DCAC-49AA-8818-21A5FD0DA447}" srcOrd="0" destOrd="0" parTransId="{E00EA883-6001-48F9-AE6E-7874C8351BF5}" sibTransId="{D1D2380C-97A9-4B94-80CF-49B7740CA10D}"/>
    <dgm:cxn modelId="{9659F385-1A2A-47B7-90A5-61469CA77B29}" srcId="{7C142914-8D04-4CCA-9643-0A24BDA23C91}" destId="{DAEE2819-76A6-4883-B190-A16B6CBAC01C}" srcOrd="1" destOrd="0" parTransId="{F97D6EBA-DE40-4DE8-A504-7B00ED7C18DA}" sibTransId="{DB731F91-3472-477E-BB1D-5AD095E5C9A2}"/>
    <dgm:cxn modelId="{9946FC91-CF15-400B-8833-A35FE3C4ACA9}" type="presOf" srcId="{DF265953-948F-4410-BA96-985D04A83808}" destId="{97FDE21F-4960-4353-9CBD-E9EBDBA1411C}" srcOrd="0" destOrd="0" presId="urn:microsoft.com/office/officeart/2005/8/layout/hList1"/>
    <dgm:cxn modelId="{4B89F897-DB85-4AEB-AF3D-AD8DD7F99A0E}" srcId="{948A4BD6-F139-4960-9130-5A3729C4C619}" destId="{12AF0991-280D-4B90-A1E3-7EDE29FCFBA0}" srcOrd="1" destOrd="0" parTransId="{7F86EAC8-2AE0-4FB7-A025-E7C8CAF43AEE}" sibTransId="{127EAA6E-1B8C-46AD-82D1-61549763CC90}"/>
    <dgm:cxn modelId="{94D15A9D-D25B-4A86-B160-3506ED4CFF1F}" type="presOf" srcId="{21F08C16-DCAC-49AA-8818-21A5FD0DA447}" destId="{9498B49A-B5EE-49A1-BB1A-47162A3D722A}" srcOrd="0" destOrd="0" presId="urn:microsoft.com/office/officeart/2005/8/layout/hList1"/>
    <dgm:cxn modelId="{1EAB8FA1-CA8E-44C3-83D6-5D9A5396D033}" type="presOf" srcId="{E69AE748-C150-498D-9657-57F69657BFBC}" destId="{DF93A38C-138C-468A-B6A3-34A7BFE9369A}" srcOrd="0" destOrd="0"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89494EBD-7B28-495E-A5B9-25D3ADAC3622}" srcId="{948A4BD6-F139-4960-9130-5A3729C4C619}" destId="{E69AE748-C150-498D-9657-57F69657BFBC}" srcOrd="0" destOrd="0" parTransId="{9B901502-C16C-45EE-B934-4218D8F1F755}" sibTransId="{AE728E94-5F2C-487F-85F7-303FD0A83711}"/>
    <dgm:cxn modelId="{53ED3DCE-9A40-4C34-A263-3B082B09EF15}" type="presOf" srcId="{DAEE2819-76A6-4883-B190-A16B6CBAC01C}" destId="{A0E5CFD4-25C8-4932-84AD-B640A4023D5D}" srcOrd="0" destOrd="0" presId="urn:microsoft.com/office/officeart/2005/8/layout/hList1"/>
    <dgm:cxn modelId="{9F430AE6-0748-4C9C-B64D-024A063DBA75}" type="presOf" srcId="{8B32AEEC-9ABF-495F-815F-F177E71AB883}" destId="{9498B49A-B5EE-49A1-BB1A-47162A3D722A}" srcOrd="0" destOrd="1" presId="urn:microsoft.com/office/officeart/2005/8/layout/hList1"/>
    <dgm:cxn modelId="{13A2A5F0-B2F4-48A3-805A-81932A4BC869}" srcId="{DF265953-948F-4410-BA96-985D04A83808}" destId="{8B32AEEC-9ABF-495F-815F-F177E71AB883}" srcOrd="1" destOrd="0" parTransId="{8CECA44A-B5CA-4605-A734-C5512DB4298F}" sibTransId="{F984F78D-5922-4194-A916-23015C7F486D}"/>
    <dgm:cxn modelId="{4A61BCF2-5D02-4B63-8409-59A8437B4300}" type="presOf" srcId="{948A4BD6-F139-4960-9130-5A3729C4C619}" destId="{9E46EF2B-CD28-4E96-BB12-1E1A2F83142B}"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E80E4F42-8CAE-44C7-BCC4-96618FDDBCEC}" type="presParOf" srcId="{413DEF45-02A8-4746-B467-356CD5128767}" destId="{00D61C76-3EFF-4BA4-A1D2-BD61FB71EDEA}" srcOrd="0" destOrd="0" presId="urn:microsoft.com/office/officeart/2005/8/layout/hList1"/>
    <dgm:cxn modelId="{CA1CE52C-C6AD-4A22-B99D-DB0B2BD1A221}" type="presParOf" srcId="{00D61C76-3EFF-4BA4-A1D2-BD61FB71EDEA}" destId="{97FDE21F-4960-4353-9CBD-E9EBDBA1411C}" srcOrd="0" destOrd="0" presId="urn:microsoft.com/office/officeart/2005/8/layout/hList1"/>
    <dgm:cxn modelId="{595379F7-99EA-4389-A1B4-BE37A10DD0B2}" type="presParOf" srcId="{00D61C76-3EFF-4BA4-A1D2-BD61FB71EDEA}" destId="{9498B49A-B5EE-49A1-BB1A-47162A3D722A}" srcOrd="1" destOrd="0" presId="urn:microsoft.com/office/officeart/2005/8/layout/hList1"/>
    <dgm:cxn modelId="{D6139626-E9AA-4B1C-80FA-3FCD230B3B6F}" type="presParOf" srcId="{413DEF45-02A8-4746-B467-356CD5128767}" destId="{B466FCD0-BFF8-469E-BB99-8148D8D33513}" srcOrd="1" destOrd="0" presId="urn:microsoft.com/office/officeart/2005/8/layout/hList1"/>
    <dgm:cxn modelId="{4BF8AE38-9D6E-4A94-95A0-6586D5A3B3FF}" type="presParOf" srcId="{413DEF45-02A8-4746-B467-356CD5128767}" destId="{85C91F2B-4783-41E7-BDB1-B5CFA3237EFD}" srcOrd="2" destOrd="0" presId="urn:microsoft.com/office/officeart/2005/8/layout/hList1"/>
    <dgm:cxn modelId="{4F061EC4-21A2-4879-AF3C-FB44C284EE93}" type="presParOf" srcId="{85C91F2B-4783-41E7-BDB1-B5CFA3237EFD}" destId="{A0E5CFD4-25C8-4932-84AD-B640A4023D5D}" srcOrd="0" destOrd="0" presId="urn:microsoft.com/office/officeart/2005/8/layout/hList1"/>
    <dgm:cxn modelId="{E173FF85-8624-4C5A-A077-DFE188E0CD10}" type="presParOf" srcId="{85C91F2B-4783-41E7-BDB1-B5CFA3237EFD}" destId="{004804E0-C721-423E-A1FF-E1E5C63AF60B}" srcOrd="1" destOrd="0" presId="urn:microsoft.com/office/officeart/2005/8/layout/hList1"/>
    <dgm:cxn modelId="{A0A35124-6360-4F11-B778-1364C442EED6}" type="presParOf" srcId="{413DEF45-02A8-4746-B467-356CD5128767}" destId="{153E22B8-A315-4FA8-8004-6CC702137562}" srcOrd="3" destOrd="0" presId="urn:microsoft.com/office/officeart/2005/8/layout/hList1"/>
    <dgm:cxn modelId="{26238D22-8B84-4345-B52C-A85058EE3517}" type="presParOf" srcId="{413DEF45-02A8-4746-B467-356CD5128767}" destId="{5DC3F7DE-2436-4E40-BFF6-A4AF726B3A99}" srcOrd="4" destOrd="0" presId="urn:microsoft.com/office/officeart/2005/8/layout/hList1"/>
    <dgm:cxn modelId="{C01518E5-D2BA-4456-8AA3-D08298A589D8}" type="presParOf" srcId="{5DC3F7DE-2436-4E40-BFF6-A4AF726B3A99}" destId="{4D9CD304-6361-4E06-A2C2-C2523573B9D4}" srcOrd="0" destOrd="0" presId="urn:microsoft.com/office/officeart/2005/8/layout/hList1"/>
    <dgm:cxn modelId="{8157DDA4-E54F-46EB-A501-54D18783B454}" type="presParOf" srcId="{5DC3F7DE-2436-4E40-BFF6-A4AF726B3A99}" destId="{7F737774-B000-4620-97E5-3BF098071D39}" srcOrd="1" destOrd="0" presId="urn:microsoft.com/office/officeart/2005/8/layout/hList1"/>
    <dgm:cxn modelId="{4E5C01D7-23D6-471A-9F2B-256F4619DA90}" type="presParOf" srcId="{413DEF45-02A8-4746-B467-356CD5128767}" destId="{7EA30B78-B5B0-41B2-BE4A-EE225F04DD84}" srcOrd="5" destOrd="0" presId="urn:microsoft.com/office/officeart/2005/8/layout/hList1"/>
    <dgm:cxn modelId="{F3221F67-A730-45F8-BA3B-AE851F59D1C8}" type="presParOf" srcId="{413DEF45-02A8-4746-B467-356CD5128767}" destId="{5D9BF766-B945-4B30-876D-9E0CA3BB2901}" srcOrd="6" destOrd="0" presId="urn:microsoft.com/office/officeart/2005/8/layout/hList1"/>
    <dgm:cxn modelId="{2A012B2D-7E4C-4294-BBE6-3CA2AD186426}" type="presParOf" srcId="{5D9BF766-B945-4B30-876D-9E0CA3BB2901}" destId="{9E46EF2B-CD28-4E96-BB12-1E1A2F83142B}" srcOrd="0" destOrd="0" presId="urn:microsoft.com/office/officeart/2005/8/layout/hList1"/>
    <dgm:cxn modelId="{E1D6E9C3-B0BE-454F-8649-0DCD8C6CDF2F}"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2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30872D9-2E61-4865-A6BC-1379126A820A}">
      <dgm:prSet custT="1"/>
      <dgm:spPr/>
      <dgm:t>
        <a:bodyPr/>
        <a:lstStyle/>
        <a:p>
          <a:r>
            <a:rPr lang="lt-LT" sz="1000">
              <a:latin typeface="Times New Roman" panose="02020603050405020304" pitchFamily="18" charset="0"/>
              <a:cs typeface="Times New Roman" panose="02020603050405020304" pitchFamily="18" charset="0"/>
            </a:rPr>
            <a:t>Turizmo infrastruktūros atnaujinimas ir plėtra</a:t>
          </a:r>
        </a:p>
      </dgm:t>
    </dgm:pt>
    <dgm:pt modelId="{F40948A4-6DCE-4250-92B3-8E4A4BB8DE62}" type="parTrans" cxnId="{03C969EB-4BF4-49EC-9EEC-84AE61AADD25}">
      <dgm:prSet/>
      <dgm:spPr/>
      <dgm:t>
        <a:bodyPr/>
        <a:lstStyle/>
        <a:p>
          <a:endParaRPr lang="en-US"/>
        </a:p>
      </dgm:t>
    </dgm:pt>
    <dgm:pt modelId="{6A636A06-65A1-4755-94AA-016C40E5BC3D}" type="sibTrans" cxnId="{03C969EB-4BF4-49EC-9EEC-84AE61AADD2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Sezoniškumo įtaka turizmo sektoriaus plėtrai</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4C6AB92D-4036-4B28-8076-42085A21DA1F}">
      <dgm:prSet phldrT="[Text]" custT="1"/>
      <dgm:spPr/>
      <dgm:t>
        <a:bodyPr/>
        <a:lstStyle/>
        <a:p>
          <a:r>
            <a:rPr lang="lt-LT" sz="1000">
              <a:latin typeface="Times New Roman" panose="02020603050405020304" pitchFamily="18" charset="0"/>
              <a:cs typeface="Times New Roman" panose="02020603050405020304" pitchFamily="18" charset="0"/>
            </a:rPr>
            <a:t>Informacijos apie teikiamas turizmo paslaugas  savivaldybėje didinimas ir sklaida šalyje bei užsienyje </a:t>
          </a:r>
          <a:endParaRPr lang="en-US" sz="1000">
            <a:latin typeface="Times New Roman" panose="02020603050405020304" pitchFamily="18" charset="0"/>
            <a:cs typeface="Times New Roman" panose="02020603050405020304" pitchFamily="18" charset="0"/>
          </a:endParaRPr>
        </a:p>
      </dgm:t>
    </dgm:pt>
    <dgm:pt modelId="{B8B2BEAB-0A32-43C5-9621-FFB6610715F1}" type="parTrans" cxnId="{BAF9D6DA-8E95-43A5-8FBF-EF4B059D090D}">
      <dgm:prSet/>
      <dgm:spPr/>
      <dgm:t>
        <a:bodyPr/>
        <a:lstStyle/>
        <a:p>
          <a:endParaRPr lang="en-US"/>
        </a:p>
      </dgm:t>
    </dgm:pt>
    <dgm:pt modelId="{CBD57E20-2CDD-4F0A-A496-A3455DF9B058}" type="sibTrans" cxnId="{BAF9D6DA-8E95-43A5-8FBF-EF4B059D090D}">
      <dgm:prSet/>
      <dgm:spPr/>
      <dgm:t>
        <a:bodyPr/>
        <a:lstStyle/>
        <a:p>
          <a:endParaRPr lang="en-US"/>
        </a:p>
      </dgm:t>
    </dgm:pt>
    <dgm:pt modelId="{815C0694-7E4C-43E7-8B6F-6ACABAC0D4C5}">
      <dgm:prSet phldrT="[Text]" custT="1"/>
      <dgm:spPr/>
      <dgm:t>
        <a:bodyPr/>
        <a:lstStyle/>
        <a:p>
          <a:r>
            <a:rPr lang="lt-LT" sz="1000">
              <a:latin typeface="Times New Roman" pitchFamily="18" charset="0"/>
              <a:cs typeface="Times New Roman" pitchFamily="18" charset="0"/>
            </a:rPr>
            <a:t>Vidutinio potencialo rekreacinis arealas</a:t>
          </a:r>
          <a:endParaRPr lang="en-US" sz="1000" strike="sngStrike">
            <a:latin typeface="Times New Roman" panose="02020603050405020304" pitchFamily="18" charset="0"/>
            <a:cs typeface="Times New Roman" panose="02020603050405020304" pitchFamily="18" charset="0"/>
          </a:endParaRPr>
        </a:p>
      </dgm:t>
    </dgm:pt>
    <dgm:pt modelId="{358013F2-6A8A-43DF-A2C4-849B38327294}" type="parTrans" cxnId="{D953D7C0-F7A8-412F-A0F0-27B2579390CC}">
      <dgm:prSet/>
      <dgm:spPr/>
      <dgm:t>
        <a:bodyPr/>
        <a:lstStyle/>
        <a:p>
          <a:endParaRPr lang="en-US"/>
        </a:p>
      </dgm:t>
    </dgm:pt>
    <dgm:pt modelId="{78221794-0318-41A4-9DDE-36663CC75F32}" type="sibTrans" cxnId="{D953D7C0-F7A8-412F-A0F0-27B2579390CC}">
      <dgm:prSet/>
      <dgm:spPr/>
      <dgm:t>
        <a:bodyPr/>
        <a:lstStyle/>
        <a:p>
          <a:endParaRPr lang="en-US"/>
        </a:p>
      </dgm:t>
    </dgm:pt>
    <dgm:pt modelId="{62CC77F1-6C9E-44D4-B57F-FFE14CD93913}">
      <dgm:prSet phldrT="[Text]" custT="1"/>
      <dgm:spPr/>
      <dgm:t>
        <a:bodyPr/>
        <a:lstStyle/>
        <a:p>
          <a:r>
            <a:rPr lang="lt-LT" sz="1000">
              <a:latin typeface="Times New Roman" panose="02020603050405020304" pitchFamily="18" charset="0"/>
              <a:cs typeface="Times New Roman" panose="02020603050405020304" pitchFamily="18" charset="0"/>
            </a:rPr>
            <a:t>Didėjantis apgyvendintų turistų skaičius apgyvendinimo įstaigose</a:t>
          </a:r>
          <a:endParaRPr lang="en-US" sz="1000">
            <a:latin typeface="Times New Roman" panose="02020603050405020304" pitchFamily="18" charset="0"/>
            <a:cs typeface="Times New Roman" panose="02020603050405020304" pitchFamily="18" charset="0"/>
          </a:endParaRPr>
        </a:p>
      </dgm:t>
    </dgm:pt>
    <dgm:pt modelId="{B26D0679-52C5-49CE-899F-BA1C8A8CE187}" type="parTrans" cxnId="{6FAB91BB-2D3B-496F-ACB6-2D4422E24CEF}">
      <dgm:prSet/>
      <dgm:spPr/>
      <dgm:t>
        <a:bodyPr/>
        <a:lstStyle/>
        <a:p>
          <a:endParaRPr lang="en-US"/>
        </a:p>
      </dgm:t>
    </dgm:pt>
    <dgm:pt modelId="{8E9A0CB9-1537-4E45-A7D7-F81120A7991C}" type="sibTrans" cxnId="{6FAB91BB-2D3B-496F-ACB6-2D4422E24CEF}">
      <dgm:prSet/>
      <dgm:spPr/>
      <dgm:t>
        <a:bodyPr/>
        <a:lstStyle/>
        <a:p>
          <a:endParaRPr lang="en-US"/>
        </a:p>
      </dgm:t>
    </dgm:pt>
    <dgm:pt modelId="{F66F0C22-F654-4C72-BA6E-ACC09FE2A051}">
      <dgm:prSet phldrT="[Text]" custT="1"/>
      <dgm:spPr/>
      <dgm:t>
        <a:bodyPr/>
        <a:lstStyle/>
        <a:p>
          <a:r>
            <a:rPr lang="lt-LT" sz="1000">
              <a:latin typeface="Times New Roman" panose="02020603050405020304" pitchFamily="18" charset="0"/>
              <a:cs typeface="Times New Roman" panose="02020603050405020304" pitchFamily="18" charset="0"/>
            </a:rPr>
            <a:t>Ypač svarbus  nacionalinės reikšmės arealas kraštovaizdžio naudojimo ir apsaugos prasme (karstinė vietovė)</a:t>
          </a:r>
          <a:endParaRPr lang="en-US" sz="800">
            <a:latin typeface="Times New Roman" panose="02020603050405020304" pitchFamily="18" charset="0"/>
            <a:cs typeface="Times New Roman" panose="02020603050405020304" pitchFamily="18" charset="0"/>
          </a:endParaRPr>
        </a:p>
      </dgm:t>
    </dgm:pt>
    <dgm:pt modelId="{C0AA7406-7064-4A29-8845-3F9755F2A3F9}" type="parTrans" cxnId="{8953DC4D-39E1-4855-AF03-03D0EB5802BD}">
      <dgm:prSet/>
      <dgm:spPr/>
      <dgm:t>
        <a:bodyPr/>
        <a:lstStyle/>
        <a:p>
          <a:endParaRPr lang="lt-LT"/>
        </a:p>
      </dgm:t>
    </dgm:pt>
    <dgm:pt modelId="{56AAF6EA-58F6-48C5-B2F9-509B00D07713}" type="sibTrans" cxnId="{8953DC4D-39E1-4855-AF03-03D0EB5802BD}">
      <dgm:prSet/>
      <dgm:spPr/>
      <dgm:t>
        <a:bodyPr/>
        <a:lstStyle/>
        <a:p>
          <a:endParaRPr lang="lt-LT"/>
        </a:p>
      </dgm:t>
    </dgm:pt>
    <dgm:pt modelId="{8AD72C73-5FF8-4C6D-9B1B-C28A5035ABAA}">
      <dgm:prSet phldrT="[Text]" custT="1"/>
      <dgm:spPr/>
      <dgm:t>
        <a:bodyPr/>
        <a:lstStyle/>
        <a:p>
          <a:r>
            <a:rPr lang="lt-LT" sz="1000">
              <a:latin typeface="Times New Roman" panose="02020603050405020304" pitchFamily="18" charset="0"/>
              <a:cs typeface="Times New Roman" panose="02020603050405020304" pitchFamily="18" charset="0"/>
            </a:rPr>
            <a:t>Rajono teritorijoje yra pakankamai didelė gausa saugomų gamtos paveldo objektų ir teritorijų</a:t>
          </a:r>
          <a:endParaRPr lang="en-US" sz="1000">
            <a:latin typeface="Times New Roman" panose="02020603050405020304" pitchFamily="18" charset="0"/>
            <a:cs typeface="Times New Roman" panose="02020603050405020304" pitchFamily="18" charset="0"/>
          </a:endParaRPr>
        </a:p>
      </dgm:t>
    </dgm:pt>
    <dgm:pt modelId="{1D68521A-F1DC-46EB-AC98-70F5540C2D5B}" type="parTrans" cxnId="{C79CE6D9-C3C8-4081-A017-A77390C5D7A8}">
      <dgm:prSet/>
      <dgm:spPr/>
      <dgm:t>
        <a:bodyPr/>
        <a:lstStyle/>
        <a:p>
          <a:endParaRPr lang="en-US"/>
        </a:p>
      </dgm:t>
    </dgm:pt>
    <dgm:pt modelId="{16919009-436B-4C3D-92BA-405A871B10F3}" type="sibTrans" cxnId="{C79CE6D9-C3C8-4081-A017-A77390C5D7A8}">
      <dgm:prSet/>
      <dgm:spPr/>
      <dgm:t>
        <a:bodyPr/>
        <a:lstStyle/>
        <a:p>
          <a:endParaRPr lang="en-US"/>
        </a:p>
      </dgm:t>
    </dgm:pt>
    <dgm:pt modelId="{A7E3817F-3695-4CD1-98E6-C109B54EF916}">
      <dgm:prSet custT="1"/>
      <dgm:spPr/>
      <dgm:t>
        <a:bodyPr/>
        <a:lstStyle/>
        <a:p>
          <a:r>
            <a:rPr lang="lt-LT" sz="1000">
              <a:latin typeface="Times New Roman" panose="02020603050405020304" pitchFamily="18" charset="0"/>
              <a:cs typeface="Times New Roman" panose="02020603050405020304" pitchFamily="18" charset="0"/>
            </a:rPr>
            <a:t>Sezoniškumo įtakos mažinimas kuriant naujus turizmo produktus ir teikiant įvairesnes turizmo paslaugas</a:t>
          </a:r>
        </a:p>
      </dgm:t>
    </dgm:pt>
    <dgm:pt modelId="{67856C6B-CBAB-45A6-A610-B18914568DD5}" type="parTrans" cxnId="{A4348A37-C47C-4E54-A300-F337BD84A78B}">
      <dgm:prSet/>
      <dgm:spPr/>
      <dgm:t>
        <a:bodyPr/>
        <a:lstStyle/>
        <a:p>
          <a:endParaRPr lang="lt-LT"/>
        </a:p>
      </dgm:t>
    </dgm:pt>
    <dgm:pt modelId="{445CFF8C-CB55-4F97-BE11-1536F094A89C}" type="sibTrans" cxnId="{A4348A37-C47C-4E54-A300-F337BD84A78B}">
      <dgm:prSet/>
      <dgm:spPr/>
      <dgm:t>
        <a:bodyPr/>
        <a:lstStyle/>
        <a:p>
          <a:endParaRPr lang="lt-LT"/>
        </a:p>
      </dgm:t>
    </dgm:pt>
    <dgm:pt modelId="{B7A9B893-7963-4038-8180-A0FDD1E328E6}">
      <dgm:prSet phldrT="[Text]" custT="1"/>
      <dgm:spPr/>
      <dgm:t>
        <a:bodyPr/>
        <a:lstStyle/>
        <a:p>
          <a:r>
            <a:rPr lang="lt-LT" sz="1000">
              <a:latin typeface="Times New Roman" panose="02020603050405020304" pitchFamily="18" charset="0"/>
              <a:cs typeface="Times New Roman" panose="02020603050405020304" pitchFamily="18" charset="0"/>
            </a:rPr>
            <a:t>Lankytini objektai - architektūrinis, istorinis kultūros paveldas, muziejai, gamtinio turizmo objektai, piliakalniai, parkai ir kt.</a:t>
          </a:r>
          <a:endParaRPr lang="en-US" sz="1000" strike="sngStrike">
            <a:latin typeface="Times New Roman" panose="02020603050405020304" pitchFamily="18" charset="0"/>
            <a:cs typeface="Times New Roman" panose="02020603050405020304" pitchFamily="18" charset="0"/>
          </a:endParaRPr>
        </a:p>
      </dgm:t>
    </dgm:pt>
    <dgm:pt modelId="{64366421-44FC-43B7-B5C2-A8DD806882E6}" type="parTrans" cxnId="{5ECE43BE-5F06-4642-8F35-45FC4103318D}">
      <dgm:prSet/>
      <dgm:spPr/>
      <dgm:t>
        <a:bodyPr/>
        <a:lstStyle/>
        <a:p>
          <a:endParaRPr lang="lt-LT"/>
        </a:p>
      </dgm:t>
    </dgm:pt>
    <dgm:pt modelId="{9CA473B8-14C7-4F95-9831-9DF794CC2012}" type="sibTrans" cxnId="{5ECE43BE-5F06-4642-8F35-45FC4103318D}">
      <dgm:prSet/>
      <dgm:spPr/>
      <dgm:t>
        <a:bodyPr/>
        <a:lstStyle/>
        <a:p>
          <a:endParaRPr lang="lt-LT"/>
        </a:p>
      </dgm:t>
    </dgm:pt>
    <dgm:pt modelId="{421D1124-2104-41A9-BA07-3564FFA839EA}">
      <dgm:prSet phldrT="[Text]" custT="1"/>
      <dgm:spPr/>
      <dgm:t>
        <a:bodyPr/>
        <a:lstStyle/>
        <a:p>
          <a:r>
            <a:rPr lang="lt-LT" sz="1000">
              <a:latin typeface="Times New Roman" panose="02020603050405020304" pitchFamily="18" charset="0"/>
              <a:cs typeface="Times New Roman" panose="02020603050405020304" pitchFamily="18" charset="0"/>
            </a:rPr>
            <a:t>Pasvalio krašto muziejuje veikiantis Pasvalio TIC</a:t>
          </a:r>
          <a:endParaRPr lang="en-US" sz="1000">
            <a:latin typeface="Times New Roman" panose="02020603050405020304" pitchFamily="18" charset="0"/>
            <a:cs typeface="Times New Roman" panose="02020603050405020304" pitchFamily="18" charset="0"/>
          </a:endParaRPr>
        </a:p>
      </dgm:t>
    </dgm:pt>
    <dgm:pt modelId="{2EC0D163-DB85-4C2C-A9E5-8F6EA1DE8B71}" type="parTrans" cxnId="{547B3BE7-FC3E-4A24-A6AC-BB3DD0076EBF}">
      <dgm:prSet/>
      <dgm:spPr/>
      <dgm:t>
        <a:bodyPr/>
        <a:lstStyle/>
        <a:p>
          <a:endParaRPr lang="lt-LT"/>
        </a:p>
      </dgm:t>
    </dgm:pt>
    <dgm:pt modelId="{CED4066C-F9AC-40B1-857F-4EAF3041D3C0}" type="sibTrans" cxnId="{547B3BE7-FC3E-4A24-A6AC-BB3DD0076EBF}">
      <dgm:prSet/>
      <dgm:spPr/>
      <dgm:t>
        <a:bodyPr/>
        <a:lstStyle/>
        <a:p>
          <a:endParaRPr lang="lt-LT"/>
        </a:p>
      </dgm:t>
    </dgm:pt>
    <dgm:pt modelId="{67B26FBD-8B3F-49FE-BED0-8E6B9F9259F7}">
      <dgm:prSet phldrT="[Text]" custT="1"/>
      <dgm:spPr/>
      <dgm:t>
        <a:bodyPr/>
        <a:lstStyle/>
        <a:p>
          <a:r>
            <a:rPr lang="lt-LT" sz="1000" strike="noStrike">
              <a:latin typeface="Times New Roman" panose="02020603050405020304" pitchFamily="18" charset="0"/>
              <a:cs typeface="Times New Roman" panose="02020603050405020304" pitchFamily="18" charset="0"/>
            </a:rPr>
            <a:t>Augantys turistų skaičius iš užsienio</a:t>
          </a:r>
          <a:endParaRPr lang="en-US" sz="1000" strike="noStrike">
            <a:latin typeface="Times New Roman" panose="02020603050405020304" pitchFamily="18" charset="0"/>
            <a:cs typeface="Times New Roman" panose="02020603050405020304" pitchFamily="18" charset="0"/>
          </a:endParaRPr>
        </a:p>
      </dgm:t>
    </dgm:pt>
    <dgm:pt modelId="{E9445833-B721-44E3-90E5-FA18669D5AE0}" type="parTrans" cxnId="{1E8EF9BA-0253-45AF-9708-CF524DE7E288}">
      <dgm:prSet/>
      <dgm:spPr/>
      <dgm:t>
        <a:bodyPr/>
        <a:lstStyle/>
        <a:p>
          <a:endParaRPr lang="lt-LT"/>
        </a:p>
      </dgm:t>
    </dgm:pt>
    <dgm:pt modelId="{7320B9EE-3437-4878-A93D-6EE88F0B4A51}" type="sibTrans" cxnId="{1E8EF9BA-0253-45AF-9708-CF524DE7E288}">
      <dgm:prSet/>
      <dgm:spPr/>
      <dgm:t>
        <a:bodyPr/>
        <a:lstStyle/>
        <a:p>
          <a:endParaRPr lang="lt-LT"/>
        </a:p>
      </dgm:t>
    </dgm:pt>
    <dgm:pt modelId="{17EFD681-CAA6-456B-88A5-9185300351B7}">
      <dgm:prSet phldrT="[Text]" custT="1"/>
      <dgm:spPr/>
      <dgm:t>
        <a:bodyPr/>
        <a:lstStyle/>
        <a:p>
          <a:r>
            <a:rPr lang="lt-LT" sz="1000">
              <a:latin typeface="Times New Roman" pitchFamily="18" charset="0"/>
              <a:cs typeface="Times New Roman" pitchFamily="18" charset="0"/>
            </a:rPr>
            <a:t>Mažėjantis turistų skaičius iš Lietuvos</a:t>
          </a:r>
          <a:endParaRPr lang="en-US" sz="1000" strike="sngStrike">
            <a:latin typeface="Times New Roman" panose="02020603050405020304" pitchFamily="18" charset="0"/>
            <a:cs typeface="Times New Roman" panose="02020603050405020304" pitchFamily="18" charset="0"/>
          </a:endParaRPr>
        </a:p>
      </dgm:t>
    </dgm:pt>
    <dgm:pt modelId="{F4C281BE-366E-476A-A32C-BA0C08D37496}" type="parTrans" cxnId="{494ED769-3307-4FDE-9D31-211E61442F28}">
      <dgm:prSet/>
      <dgm:spPr/>
      <dgm:t>
        <a:bodyPr/>
        <a:lstStyle/>
        <a:p>
          <a:endParaRPr lang="en-GB"/>
        </a:p>
      </dgm:t>
    </dgm:pt>
    <dgm:pt modelId="{EF19EA77-282A-40B3-9368-57223E74FDA0}" type="sibTrans" cxnId="{494ED769-3307-4FDE-9D31-211E61442F28}">
      <dgm:prSet/>
      <dgm:spPr/>
      <dgm:t>
        <a:bodyPr/>
        <a:lstStyle/>
        <a:p>
          <a:endParaRPr lang="en-GB"/>
        </a:p>
      </dgm:t>
    </dgm:pt>
    <dgm:pt modelId="{15E9E0D6-7E83-435E-A89B-2C9E01119EED}">
      <dgm:prSet phldrT="[Text]" custT="1"/>
      <dgm:spPr/>
      <dgm:t>
        <a:bodyPr/>
        <a:lstStyle/>
        <a:p>
          <a:r>
            <a:rPr lang="lt-LT" sz="1000">
              <a:latin typeface="Times New Roman" pitchFamily="18" charset="0"/>
              <a:cs typeface="Times New Roman" pitchFamily="18" charset="0"/>
            </a:rPr>
            <a:t>Nedidelis apgyvendinimo, maitinimo įstaigų skaičius</a:t>
          </a:r>
          <a:endParaRPr lang="en-US" sz="1000" strike="sngStrike">
            <a:latin typeface="Times New Roman" panose="02020603050405020304" pitchFamily="18" charset="0"/>
            <a:cs typeface="Times New Roman" panose="02020603050405020304" pitchFamily="18" charset="0"/>
          </a:endParaRPr>
        </a:p>
      </dgm:t>
    </dgm:pt>
    <dgm:pt modelId="{06D4D7AD-0D99-40CD-9A66-A7C5E1ED8EDF}" type="parTrans" cxnId="{00745182-78BA-4694-B8E9-4E3AF6332A7A}">
      <dgm:prSet/>
      <dgm:spPr/>
      <dgm:t>
        <a:bodyPr/>
        <a:lstStyle/>
        <a:p>
          <a:endParaRPr lang="en-GB"/>
        </a:p>
      </dgm:t>
    </dgm:pt>
    <dgm:pt modelId="{B86F09CD-9471-4ECC-8E67-CD9B2CA9C8AE}" type="sibTrans" cxnId="{00745182-78BA-4694-B8E9-4E3AF6332A7A}">
      <dgm:prSet/>
      <dgm:spPr/>
      <dgm:t>
        <a:bodyPr/>
        <a:lstStyle/>
        <a:p>
          <a:endParaRPr lang="en-GB"/>
        </a:p>
      </dgm:t>
    </dgm:pt>
    <dgm:pt modelId="{D20945C5-A1F8-40D7-B022-EA05F63C6050}">
      <dgm:prSet phldrT="[Text]" custT="1"/>
      <dgm:spPr/>
      <dgm:t>
        <a:bodyPr/>
        <a:lstStyle/>
        <a:p>
          <a:r>
            <a:rPr lang="lt-LT" sz="1000">
              <a:latin typeface="Times New Roman" pitchFamily="18" charset="0"/>
              <a:cs typeface="Times New Roman" pitchFamily="18" charset="0"/>
            </a:rPr>
            <a:t>Rajonas nepasižymi kaimo turizmo sodybų gausa</a:t>
          </a:r>
          <a:endParaRPr lang="en-US" sz="1000" strike="sngStrike">
            <a:latin typeface="Times New Roman" panose="02020603050405020304" pitchFamily="18" charset="0"/>
            <a:cs typeface="Times New Roman" panose="02020603050405020304" pitchFamily="18" charset="0"/>
          </a:endParaRPr>
        </a:p>
      </dgm:t>
    </dgm:pt>
    <dgm:pt modelId="{FFF5BFA1-BD15-46DE-B03A-2DEA797EBE17}" type="parTrans" cxnId="{C0E4A9FB-1FE5-4C40-B944-E948A6859770}">
      <dgm:prSet/>
      <dgm:spPr/>
      <dgm:t>
        <a:bodyPr/>
        <a:lstStyle/>
        <a:p>
          <a:endParaRPr lang="en-GB"/>
        </a:p>
      </dgm:t>
    </dgm:pt>
    <dgm:pt modelId="{89FBAEE6-3EE5-41C1-8DB7-31A84947C069}" type="sibTrans" cxnId="{C0E4A9FB-1FE5-4C40-B944-E948A6859770}">
      <dgm:prSet/>
      <dgm:spPr/>
      <dgm:t>
        <a:bodyPr/>
        <a:lstStyle/>
        <a:p>
          <a:endParaRPr lang="en-GB"/>
        </a:p>
      </dgm:t>
    </dgm:pt>
    <dgm:pt modelId="{B4A1EF0A-2AF3-40C4-A903-9BF9F013175F}">
      <dgm:prSet custT="1"/>
      <dgm:spPr/>
      <dgm:t>
        <a:bodyPr/>
        <a:lstStyle/>
        <a:p>
          <a:r>
            <a:rPr lang="lt-LT" sz="1000">
              <a:latin typeface="Times New Roman" panose="02020603050405020304" pitchFamily="18" charset="0"/>
              <a:cs typeface="Times New Roman" panose="02020603050405020304" pitchFamily="18" charset="0"/>
            </a:rPr>
            <a:t>Bendradarbiavimo su kaimyninėmis šalimis palaikymas ir skatinimas</a:t>
          </a:r>
        </a:p>
      </dgm:t>
    </dgm:pt>
    <dgm:pt modelId="{B78B6C57-77B6-4587-9F71-5EB333802952}" type="parTrans" cxnId="{98824E81-35E0-4109-858F-F2145102AB1E}">
      <dgm:prSet/>
      <dgm:spPr/>
      <dgm:t>
        <a:bodyPr/>
        <a:lstStyle/>
        <a:p>
          <a:endParaRPr lang="lt-LT"/>
        </a:p>
      </dgm:t>
    </dgm:pt>
    <dgm:pt modelId="{582AB10F-3C3D-4274-8B30-F838A3BED332}" type="sibTrans" cxnId="{98824E81-35E0-4109-858F-F2145102AB1E}">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78AA3204-C457-42F8-8EF7-C0E1A95DE962}" type="presOf" srcId="{B7A9B893-7963-4038-8180-A0FDD1E328E6}" destId="{9498B49A-B5EE-49A1-BB1A-47162A3D722A}" srcOrd="0" destOrd="1" presId="urn:microsoft.com/office/officeart/2005/8/layout/hList1"/>
    <dgm:cxn modelId="{8EB35F17-6A05-42BC-8849-B4767721A3A6}" type="presOf" srcId="{421D1124-2104-41A9-BA07-3564FFA839EA}" destId="{9498B49A-B5EE-49A1-BB1A-47162A3D722A}" srcOrd="0" destOrd="5" presId="urn:microsoft.com/office/officeart/2005/8/layout/hList1"/>
    <dgm:cxn modelId="{6F1A5C21-D222-48C7-AB72-426C44F47E69}" type="presOf" srcId="{7C142914-8D04-4CCA-9643-0A24BDA23C91}" destId="{413DEF45-02A8-4746-B467-356CD5128767}"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93424E34-ADEC-463A-ABC1-A060DBBD8A1E}" type="presOf" srcId="{67B26FBD-8B3F-49FE-BED0-8E6B9F9259F7}" destId="{9498B49A-B5EE-49A1-BB1A-47162A3D722A}" srcOrd="0" destOrd="2" presId="urn:microsoft.com/office/officeart/2005/8/layout/hList1"/>
    <dgm:cxn modelId="{A4348A37-C47C-4E54-A300-F337BD84A78B}" srcId="{2036228D-7924-4305-B4F4-5B2B6A881A60}" destId="{A7E3817F-3695-4CD1-98E6-C109B54EF916}" srcOrd="2" destOrd="0" parTransId="{67856C6B-CBAB-45A6-A610-B18914568DD5}" sibTransId="{445CFF8C-CB55-4F97-BE11-1536F094A89C}"/>
    <dgm:cxn modelId="{D5823E68-0AB4-44FA-974E-08A9C4CF4286}" type="presOf" srcId="{12AF0991-280D-4B90-A1E3-7EDE29FCFBA0}" destId="{DF93A38C-138C-468A-B6A3-34A7BFE9369A}" srcOrd="0" destOrd="0" presId="urn:microsoft.com/office/officeart/2005/8/layout/hList1"/>
    <dgm:cxn modelId="{494ED769-3307-4FDE-9D31-211E61442F28}" srcId="{DAEE2819-76A6-4883-B190-A16B6CBAC01C}" destId="{17EFD681-CAA6-456B-88A5-9185300351B7}" srcOrd="1" destOrd="0" parTransId="{F4C281BE-366E-476A-A32C-BA0C08D37496}" sibTransId="{EF19EA77-282A-40B3-9368-57223E74FDA0}"/>
    <dgm:cxn modelId="{2CCBC24A-6A73-4CEF-A143-1B76C7CB177D}" type="presOf" srcId="{4C6AB92D-4036-4B28-8076-42085A21DA1F}" destId="{7F737774-B000-4620-97E5-3BF098071D39}" srcOrd="0" destOrd="0" presId="urn:microsoft.com/office/officeart/2005/8/layout/hList1"/>
    <dgm:cxn modelId="{4C478F6B-3013-46E8-80BB-67F713D7D9B8}" type="presOf" srcId="{2036228D-7924-4305-B4F4-5B2B6A881A60}" destId="{4D9CD304-6361-4E06-A2C2-C2523573B9D4}" srcOrd="0" destOrd="0" presId="urn:microsoft.com/office/officeart/2005/8/layout/hList1"/>
    <dgm:cxn modelId="{69BC626C-3FEB-4DC7-986E-B15B7B98CC63}" type="presOf" srcId="{8AD72C73-5FF8-4C6D-9B1B-C28A5035ABAA}" destId="{9498B49A-B5EE-49A1-BB1A-47162A3D722A}" srcOrd="0" destOrd="4" presId="urn:microsoft.com/office/officeart/2005/8/layout/hList1"/>
    <dgm:cxn modelId="{8953DC4D-39E1-4855-AF03-03D0EB5802BD}" srcId="{DF265953-948F-4410-BA96-985D04A83808}" destId="{F66F0C22-F654-4C72-BA6E-ACC09FE2A051}" srcOrd="0" destOrd="0" parTransId="{C0AA7406-7064-4A29-8845-3F9755F2A3F9}" sibTransId="{56AAF6EA-58F6-48C5-B2F9-509B00D07713}"/>
    <dgm:cxn modelId="{7D544A55-F1E5-435F-A04B-D8A3F0994C77}" type="presOf" srcId="{17EFD681-CAA6-456B-88A5-9185300351B7}" destId="{004804E0-C721-423E-A1FF-E1E5C63AF60B}" srcOrd="0" destOrd="1" presId="urn:microsoft.com/office/officeart/2005/8/layout/hList1"/>
    <dgm:cxn modelId="{8F65DC79-9ADC-4C38-A89D-AC6C1F80F9E9}" type="presOf" srcId="{815C0694-7E4C-43E7-8B6F-6ACABAC0D4C5}" destId="{004804E0-C721-423E-A1FF-E1E5C63AF60B}" srcOrd="0" destOrd="0" presId="urn:microsoft.com/office/officeart/2005/8/layout/hList1"/>
    <dgm:cxn modelId="{9FD82F7F-4155-4412-8FAF-718F38F2EE1C}" type="presOf" srcId="{B4A1EF0A-2AF3-40C4-A903-9BF9F013175F}" destId="{7F737774-B000-4620-97E5-3BF098071D39}" srcOrd="0" destOrd="3" presId="urn:microsoft.com/office/officeart/2005/8/layout/hList1"/>
    <dgm:cxn modelId="{98824E81-35E0-4109-858F-F2145102AB1E}" srcId="{2036228D-7924-4305-B4F4-5B2B6A881A60}" destId="{B4A1EF0A-2AF3-40C4-A903-9BF9F013175F}" srcOrd="3" destOrd="0" parTransId="{B78B6C57-77B6-4587-9F71-5EB333802952}" sibTransId="{582AB10F-3C3D-4274-8B30-F838A3BED332}"/>
    <dgm:cxn modelId="{00745182-78BA-4694-B8E9-4E3AF6332A7A}" srcId="{DAEE2819-76A6-4883-B190-A16B6CBAC01C}" destId="{15E9E0D6-7E83-435E-A89B-2C9E01119EED}" srcOrd="2" destOrd="0" parTransId="{06D4D7AD-0D99-40CD-9A66-A7C5E1ED8EDF}" sibTransId="{B86F09CD-9471-4ECC-8E67-CD9B2CA9C8AE}"/>
    <dgm:cxn modelId="{9659F385-1A2A-47B7-90A5-61469CA77B29}" srcId="{7C142914-8D04-4CCA-9643-0A24BDA23C91}" destId="{DAEE2819-76A6-4883-B190-A16B6CBAC01C}" srcOrd="1" destOrd="0" parTransId="{F97D6EBA-DE40-4DE8-A504-7B00ED7C18DA}" sibTransId="{DB731F91-3472-477E-BB1D-5AD095E5C9A2}"/>
    <dgm:cxn modelId="{8312358E-3B4C-4377-9B6B-D342AA75F064}" type="presOf" srcId="{A7E3817F-3695-4CD1-98E6-C109B54EF916}" destId="{7F737774-B000-4620-97E5-3BF098071D39}" srcOrd="0" destOrd="2" presId="urn:microsoft.com/office/officeart/2005/8/layout/hList1"/>
    <dgm:cxn modelId="{1A3AB096-1FFB-4E10-BD67-C0B2B29E069D}" type="presOf" srcId="{F66F0C22-F654-4C72-BA6E-ACC09FE2A051}" destId="{9498B49A-B5EE-49A1-BB1A-47162A3D722A}" srcOrd="0" destOrd="0"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7CFF4699-20E8-4ADE-BF88-94B2331DA047}" type="presOf" srcId="{DF265953-948F-4410-BA96-985D04A83808}" destId="{97FDE21F-4960-4353-9CBD-E9EBDBA1411C}" srcOrd="0" destOrd="0" presId="urn:microsoft.com/office/officeart/2005/8/layout/hList1"/>
    <dgm:cxn modelId="{53A64A9C-3AB3-4B2A-9600-71115F46BC3B}" type="presOf" srcId="{948A4BD6-F139-4960-9130-5A3729C4C619}" destId="{9E46EF2B-CD28-4E96-BB12-1E1A2F83142B}" srcOrd="0" destOrd="0" presId="urn:microsoft.com/office/officeart/2005/8/layout/hList1"/>
    <dgm:cxn modelId="{75F306A5-7599-4C1E-839D-F266E6A6C9BC}" type="presOf" srcId="{630872D9-2E61-4865-A6BC-1379126A820A}" destId="{7F737774-B000-4620-97E5-3BF098071D39}" srcOrd="0" destOrd="1"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1E8EF9BA-0253-45AF-9708-CF524DE7E288}" srcId="{DF265953-948F-4410-BA96-985D04A83808}" destId="{67B26FBD-8B3F-49FE-BED0-8E6B9F9259F7}" srcOrd="2" destOrd="0" parTransId="{E9445833-B721-44E3-90E5-FA18669D5AE0}" sibTransId="{7320B9EE-3437-4878-A93D-6EE88F0B4A51}"/>
    <dgm:cxn modelId="{6FAB91BB-2D3B-496F-ACB6-2D4422E24CEF}" srcId="{DF265953-948F-4410-BA96-985D04A83808}" destId="{62CC77F1-6C9E-44D4-B57F-FFE14CD93913}" srcOrd="3" destOrd="0" parTransId="{B26D0679-52C5-49CE-899F-BA1C8A8CE187}" sibTransId="{8E9A0CB9-1537-4E45-A7D7-F81120A7991C}"/>
    <dgm:cxn modelId="{5ECE43BE-5F06-4642-8F35-45FC4103318D}" srcId="{DF265953-948F-4410-BA96-985D04A83808}" destId="{B7A9B893-7963-4038-8180-A0FDD1E328E6}" srcOrd="1" destOrd="0" parTransId="{64366421-44FC-43B7-B5C2-A8DD806882E6}" sibTransId="{9CA473B8-14C7-4F95-9831-9DF794CC2012}"/>
    <dgm:cxn modelId="{D953D7C0-F7A8-412F-A0F0-27B2579390CC}" srcId="{DAEE2819-76A6-4883-B190-A16B6CBAC01C}" destId="{815C0694-7E4C-43E7-8B6F-6ACABAC0D4C5}" srcOrd="0" destOrd="0" parTransId="{358013F2-6A8A-43DF-A2C4-849B38327294}" sibTransId="{78221794-0318-41A4-9DDE-36663CC75F32}"/>
    <dgm:cxn modelId="{B8A1AAC1-F4DF-4F66-BC78-261E378A0027}" type="presOf" srcId="{62CC77F1-6C9E-44D4-B57F-FFE14CD93913}" destId="{9498B49A-B5EE-49A1-BB1A-47162A3D722A}" srcOrd="0" destOrd="3" presId="urn:microsoft.com/office/officeart/2005/8/layout/hList1"/>
    <dgm:cxn modelId="{3FE6B5C3-8802-47E3-8ED5-1EC7F07543B4}" type="presOf" srcId="{D20945C5-A1F8-40D7-B022-EA05F63C6050}" destId="{004804E0-C721-423E-A1FF-E1E5C63AF60B}" srcOrd="0" destOrd="3" presId="urn:microsoft.com/office/officeart/2005/8/layout/hList1"/>
    <dgm:cxn modelId="{CA90BEC5-21EE-4E6B-ABBA-748C3E913ADC}" type="presOf" srcId="{DAEE2819-76A6-4883-B190-A16B6CBAC01C}" destId="{A0E5CFD4-25C8-4932-84AD-B640A4023D5D}" srcOrd="0" destOrd="0" presId="urn:microsoft.com/office/officeart/2005/8/layout/hList1"/>
    <dgm:cxn modelId="{AAE413D7-94D2-4932-BF20-21DD3ECBC50A}" type="presOf" srcId="{15E9E0D6-7E83-435E-A89B-2C9E01119EED}" destId="{004804E0-C721-423E-A1FF-E1E5C63AF60B}" srcOrd="0" destOrd="2" presId="urn:microsoft.com/office/officeart/2005/8/layout/hList1"/>
    <dgm:cxn modelId="{C79CE6D9-C3C8-4081-A017-A77390C5D7A8}" srcId="{DF265953-948F-4410-BA96-985D04A83808}" destId="{8AD72C73-5FF8-4C6D-9B1B-C28A5035ABAA}" srcOrd="4" destOrd="0" parTransId="{1D68521A-F1DC-46EB-AC98-70F5540C2D5B}" sibTransId="{16919009-436B-4C3D-92BA-405A871B10F3}"/>
    <dgm:cxn modelId="{BAF9D6DA-8E95-43A5-8FBF-EF4B059D090D}" srcId="{2036228D-7924-4305-B4F4-5B2B6A881A60}" destId="{4C6AB92D-4036-4B28-8076-42085A21DA1F}" srcOrd="0" destOrd="0" parTransId="{B8B2BEAB-0A32-43C5-9621-FFB6610715F1}" sibTransId="{CBD57E20-2CDD-4F0A-A496-A3455DF9B058}"/>
    <dgm:cxn modelId="{547B3BE7-FC3E-4A24-A6AC-BB3DD0076EBF}" srcId="{DF265953-948F-4410-BA96-985D04A83808}" destId="{421D1124-2104-41A9-BA07-3564FFA839EA}" srcOrd="5" destOrd="0" parTransId="{2EC0D163-DB85-4C2C-A9E5-8F6EA1DE8B71}" sibTransId="{CED4066C-F9AC-40B1-857F-4EAF3041D3C0}"/>
    <dgm:cxn modelId="{03C969EB-4BF4-49EC-9EEC-84AE61AADD25}" srcId="{2036228D-7924-4305-B4F4-5B2B6A881A60}" destId="{630872D9-2E61-4865-A6BC-1379126A820A}" srcOrd="1" destOrd="0" parTransId="{F40948A4-6DCE-4250-92B3-8E4A4BB8DE62}" sibTransId="{6A636A06-65A1-4755-94AA-016C40E5BC3D}"/>
    <dgm:cxn modelId="{37743DF3-7510-4CEA-A9A5-54D2B5CDC30E}" srcId="{7C142914-8D04-4CCA-9643-0A24BDA23C91}" destId="{2036228D-7924-4305-B4F4-5B2B6A881A60}" srcOrd="2" destOrd="0" parTransId="{BEE893C3-7652-4EBE-B472-1C26CD1C3F26}" sibTransId="{249E9A29-026E-4C66-BA13-8EAC55CB3C34}"/>
    <dgm:cxn modelId="{C0E4A9FB-1FE5-4C40-B944-E948A6859770}" srcId="{DAEE2819-76A6-4883-B190-A16B6CBAC01C}" destId="{D20945C5-A1F8-40D7-B022-EA05F63C6050}" srcOrd="3" destOrd="0" parTransId="{FFF5BFA1-BD15-46DE-B03A-2DEA797EBE17}" sibTransId="{89FBAEE6-3EE5-41C1-8DB7-31A84947C069}"/>
    <dgm:cxn modelId="{B23FD672-E3C3-4270-A054-B363D4654C3B}" type="presParOf" srcId="{413DEF45-02A8-4746-B467-356CD5128767}" destId="{00D61C76-3EFF-4BA4-A1D2-BD61FB71EDEA}" srcOrd="0" destOrd="0" presId="urn:microsoft.com/office/officeart/2005/8/layout/hList1"/>
    <dgm:cxn modelId="{1CAA688E-350C-4855-8E47-06C90F851D7B}" type="presParOf" srcId="{00D61C76-3EFF-4BA4-A1D2-BD61FB71EDEA}" destId="{97FDE21F-4960-4353-9CBD-E9EBDBA1411C}" srcOrd="0" destOrd="0" presId="urn:microsoft.com/office/officeart/2005/8/layout/hList1"/>
    <dgm:cxn modelId="{E8AABA4B-793F-42A5-93BC-0C3109E1355C}" type="presParOf" srcId="{00D61C76-3EFF-4BA4-A1D2-BD61FB71EDEA}" destId="{9498B49A-B5EE-49A1-BB1A-47162A3D722A}" srcOrd="1" destOrd="0" presId="urn:microsoft.com/office/officeart/2005/8/layout/hList1"/>
    <dgm:cxn modelId="{676BD412-5669-4C0F-8E4F-4158FD874381}" type="presParOf" srcId="{413DEF45-02A8-4746-B467-356CD5128767}" destId="{B466FCD0-BFF8-469E-BB99-8148D8D33513}" srcOrd="1" destOrd="0" presId="urn:microsoft.com/office/officeart/2005/8/layout/hList1"/>
    <dgm:cxn modelId="{424321C9-6B87-48BF-B94D-8E0A9BBF4ABE}" type="presParOf" srcId="{413DEF45-02A8-4746-B467-356CD5128767}" destId="{85C91F2B-4783-41E7-BDB1-B5CFA3237EFD}" srcOrd="2" destOrd="0" presId="urn:microsoft.com/office/officeart/2005/8/layout/hList1"/>
    <dgm:cxn modelId="{95140363-A505-4FE4-BD9D-2DEEB4686EBB}" type="presParOf" srcId="{85C91F2B-4783-41E7-BDB1-B5CFA3237EFD}" destId="{A0E5CFD4-25C8-4932-84AD-B640A4023D5D}" srcOrd="0" destOrd="0" presId="urn:microsoft.com/office/officeart/2005/8/layout/hList1"/>
    <dgm:cxn modelId="{89477AEB-EAE3-4457-AA0A-542F5168C29A}" type="presParOf" srcId="{85C91F2B-4783-41E7-BDB1-B5CFA3237EFD}" destId="{004804E0-C721-423E-A1FF-E1E5C63AF60B}" srcOrd="1" destOrd="0" presId="urn:microsoft.com/office/officeart/2005/8/layout/hList1"/>
    <dgm:cxn modelId="{FC73AA08-5C67-4965-9BE5-A347DE2417F3}" type="presParOf" srcId="{413DEF45-02A8-4746-B467-356CD5128767}" destId="{153E22B8-A315-4FA8-8004-6CC702137562}" srcOrd="3" destOrd="0" presId="urn:microsoft.com/office/officeart/2005/8/layout/hList1"/>
    <dgm:cxn modelId="{A1090BE0-8262-4338-9C8F-F87C4E5B4F13}" type="presParOf" srcId="{413DEF45-02A8-4746-B467-356CD5128767}" destId="{5DC3F7DE-2436-4E40-BFF6-A4AF726B3A99}" srcOrd="4" destOrd="0" presId="urn:microsoft.com/office/officeart/2005/8/layout/hList1"/>
    <dgm:cxn modelId="{4A27CC73-217C-44F0-AB7E-D0C0550AE9EF}" type="presParOf" srcId="{5DC3F7DE-2436-4E40-BFF6-A4AF726B3A99}" destId="{4D9CD304-6361-4E06-A2C2-C2523573B9D4}" srcOrd="0" destOrd="0" presId="urn:microsoft.com/office/officeart/2005/8/layout/hList1"/>
    <dgm:cxn modelId="{C5797ED5-AEC3-4C2B-BF74-19C93B5610FB}" type="presParOf" srcId="{5DC3F7DE-2436-4E40-BFF6-A4AF726B3A99}" destId="{7F737774-B000-4620-97E5-3BF098071D39}" srcOrd="1" destOrd="0" presId="urn:microsoft.com/office/officeart/2005/8/layout/hList1"/>
    <dgm:cxn modelId="{993AF6FC-2D6D-4651-97F6-203835C57B55}" type="presParOf" srcId="{413DEF45-02A8-4746-B467-356CD5128767}" destId="{7EA30B78-B5B0-41B2-BE4A-EE225F04DD84}" srcOrd="5" destOrd="0" presId="urn:microsoft.com/office/officeart/2005/8/layout/hList1"/>
    <dgm:cxn modelId="{26E6176C-A9AC-4C02-99A2-107665468E6E}" type="presParOf" srcId="{413DEF45-02A8-4746-B467-356CD5128767}" destId="{5D9BF766-B945-4B30-876D-9E0CA3BB2901}" srcOrd="6" destOrd="0" presId="urn:microsoft.com/office/officeart/2005/8/layout/hList1"/>
    <dgm:cxn modelId="{8A44585C-F4A5-4FBB-900E-A369F649258A}" type="presParOf" srcId="{5D9BF766-B945-4B30-876D-9E0CA3BB2901}" destId="{9E46EF2B-CD28-4E96-BB12-1E1A2F83142B}" srcOrd="0" destOrd="0" presId="urn:microsoft.com/office/officeart/2005/8/layout/hList1"/>
    <dgm:cxn modelId="{F2197BDE-040A-44F5-8530-F79E026621FD}"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2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Švietimo įstaigų mokymo aplinkos kokybės gerinimas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Mažėjantis bendrojo ugdymo mokyklų mokinių ir mokytojų skaičius</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E13D51BA-45CF-41F7-A9A4-5D63314FBB45}">
      <dgm:prSet custT="1"/>
      <dgm:spPr/>
      <dgm:t>
        <a:bodyPr/>
        <a:lstStyle/>
        <a:p>
          <a:r>
            <a:rPr lang="lt-LT" sz="1000">
              <a:latin typeface="Times New Roman" panose="02020603050405020304" pitchFamily="18" charset="0"/>
              <a:cs typeface="Times New Roman" panose="02020603050405020304" pitchFamily="18" charset="0"/>
            </a:rPr>
            <a:t>Jaunų, kvalifikuotų mokytojų pritraukimas į rajoną</a:t>
          </a:r>
        </a:p>
      </dgm:t>
    </dgm:pt>
    <dgm:pt modelId="{049BF2A8-B318-4C6D-BC1E-F15F574FD9F1}" type="parTrans" cxnId="{24DC0A68-686F-4317-A229-100E87F9D4B2}">
      <dgm:prSet/>
      <dgm:spPr/>
      <dgm:t>
        <a:bodyPr/>
        <a:lstStyle/>
        <a:p>
          <a:endParaRPr lang="en-US"/>
        </a:p>
      </dgm:t>
    </dgm:pt>
    <dgm:pt modelId="{B4563BA4-E03C-4F67-8919-05B1BFA34A90}" type="sibTrans" cxnId="{24DC0A68-686F-4317-A229-100E87F9D4B2}">
      <dgm:prSet/>
      <dgm:spPr/>
      <dgm:t>
        <a:bodyPr/>
        <a:lstStyle/>
        <a:p>
          <a:endParaRPr lang="en-US"/>
        </a:p>
      </dgm:t>
    </dgm:pt>
    <dgm:pt modelId="{22E41ABE-A37E-4AD0-8A62-31330AD64E25}">
      <dgm:prSet custT="1"/>
      <dgm:spPr/>
      <dgm:t>
        <a:bodyPr/>
        <a:lstStyle/>
        <a:p>
          <a:r>
            <a:rPr lang="lt-LT" sz="1000">
              <a:latin typeface="Times New Roman" panose="02020603050405020304" pitchFamily="18" charset="0"/>
              <a:cs typeface="Times New Roman" panose="02020603050405020304" pitchFamily="18" charset="0"/>
            </a:rPr>
            <a:t>Neformaliojo vaikų švietimo prieinamumo didinimas kaimiškose vietovėse</a:t>
          </a:r>
        </a:p>
      </dgm:t>
    </dgm:pt>
    <dgm:pt modelId="{C9410309-5F4C-4290-B96F-D49BC80F077B}" type="parTrans" cxnId="{1422565B-D073-40DF-9130-8438C5A62120}">
      <dgm:prSet/>
      <dgm:spPr/>
      <dgm:t>
        <a:bodyPr/>
        <a:lstStyle/>
        <a:p>
          <a:endParaRPr lang="en-US"/>
        </a:p>
      </dgm:t>
    </dgm:pt>
    <dgm:pt modelId="{22E80CAA-74C5-47D7-8B61-2EABDFDA6935}" type="sibTrans" cxnId="{1422565B-D073-40DF-9130-8438C5A62120}">
      <dgm:prSet/>
      <dgm:spPr/>
      <dgm:t>
        <a:bodyPr/>
        <a:lstStyle/>
        <a:p>
          <a:endParaRPr lang="en-US"/>
        </a:p>
      </dgm:t>
    </dgm:pt>
    <dgm:pt modelId="{EC2ABB4F-0A48-4118-A020-CF4AAD90AE9C}">
      <dgm:prSet custT="1"/>
      <dgm:spPr/>
      <dgm:t>
        <a:bodyPr/>
        <a:lstStyle/>
        <a:p>
          <a:r>
            <a:rPr lang="lt-LT" sz="1000">
              <a:latin typeface="Times New Roman" panose="02020603050405020304" pitchFamily="18" charset="0"/>
              <a:cs typeface="Times New Roman" panose="02020603050405020304" pitchFamily="18" charset="0"/>
            </a:rPr>
            <a:t>Veikiančios neformaliojo vaikų švietimo mokyklos</a:t>
          </a:r>
        </a:p>
      </dgm:t>
    </dgm:pt>
    <dgm:pt modelId="{50972FBD-0EC4-41D7-86E1-C49EE3D63B7E}" type="parTrans" cxnId="{3B968261-C96C-455F-B1C1-E90CE617998F}">
      <dgm:prSet/>
      <dgm:spPr/>
      <dgm:t>
        <a:bodyPr/>
        <a:lstStyle/>
        <a:p>
          <a:endParaRPr lang="en-US"/>
        </a:p>
      </dgm:t>
    </dgm:pt>
    <dgm:pt modelId="{9C386B5C-7E1F-4238-99C7-CFC2EABCA40D}" type="sibTrans" cxnId="{3B968261-C96C-455F-B1C1-E90CE617998F}">
      <dgm:prSet/>
      <dgm:spPr/>
      <dgm:t>
        <a:bodyPr/>
        <a:lstStyle/>
        <a:p>
          <a:endParaRPr lang="en-US"/>
        </a:p>
      </dgm:t>
    </dgm:pt>
    <dgm:pt modelId="{7333A414-EACA-4007-A4DD-51DAACEF28E5}">
      <dgm:prSet custT="1"/>
      <dgm:spPr/>
      <dgm:t>
        <a:bodyPr/>
        <a:lstStyle/>
        <a:p>
          <a:r>
            <a:rPr lang="lt-LT" sz="1000">
              <a:latin typeface="Times New Roman" panose="02020603050405020304" pitchFamily="18" charset="0"/>
              <a:cs typeface="Times New Roman" panose="02020603050405020304" pitchFamily="18" charset="0"/>
            </a:rPr>
            <a:t>Didelė mokinių, dalyvavusių neformaliojo vaikų švietimo veiklose, dalis</a:t>
          </a:r>
        </a:p>
      </dgm:t>
    </dgm:pt>
    <dgm:pt modelId="{B9D6A17C-460F-426B-A2E9-0D25C7CB2497}" type="parTrans" cxnId="{6867EC42-4807-4A4D-8C7A-27FB536C2D8C}">
      <dgm:prSet/>
      <dgm:spPr/>
      <dgm:t>
        <a:bodyPr/>
        <a:lstStyle/>
        <a:p>
          <a:endParaRPr lang="en-US"/>
        </a:p>
      </dgm:t>
    </dgm:pt>
    <dgm:pt modelId="{5DF714C9-222B-45E3-B935-5F604D1F9E8E}" type="sibTrans" cxnId="{6867EC42-4807-4A4D-8C7A-27FB536C2D8C}">
      <dgm:prSet/>
      <dgm:spPr/>
      <dgm:t>
        <a:bodyPr/>
        <a:lstStyle/>
        <a:p>
          <a:endParaRPr lang="en-US"/>
        </a:p>
      </dgm:t>
    </dgm:pt>
    <dgm:pt modelId="{42BBEAAB-29CA-47B5-A221-2E973AA57EE5}">
      <dgm:prSet custT="1"/>
      <dgm:spPr/>
      <dgm:t>
        <a:bodyPr/>
        <a:lstStyle/>
        <a:p>
          <a:r>
            <a:rPr lang="lt-LT" sz="1000">
              <a:latin typeface="Times New Roman" panose="02020603050405020304" pitchFamily="18" charset="0"/>
              <a:cs typeface="Times New Roman" panose="02020603050405020304" pitchFamily="18" charset="0"/>
            </a:rPr>
            <a:t>Veikianti švietimo pagalbos įstaiga</a:t>
          </a:r>
        </a:p>
      </dgm:t>
    </dgm:pt>
    <dgm:pt modelId="{F2E2E6C1-2549-4364-9362-C6D113D84E4D}" type="parTrans" cxnId="{D58F89BF-84DE-4D8A-9363-96F37B2EB3D3}">
      <dgm:prSet/>
      <dgm:spPr/>
      <dgm:t>
        <a:bodyPr/>
        <a:lstStyle/>
        <a:p>
          <a:endParaRPr lang="en-US"/>
        </a:p>
      </dgm:t>
    </dgm:pt>
    <dgm:pt modelId="{94CAA2EB-DD12-44D0-8C4D-65335F21280C}" type="sibTrans" cxnId="{D58F89BF-84DE-4D8A-9363-96F37B2EB3D3}">
      <dgm:prSet/>
      <dgm:spPr/>
      <dgm:t>
        <a:bodyPr/>
        <a:lstStyle/>
        <a:p>
          <a:endParaRPr lang="en-US"/>
        </a:p>
      </dgm:t>
    </dgm:pt>
    <dgm:pt modelId="{E6E61C47-5DA4-438D-A0C7-0B5A7DDA5C22}">
      <dgm:prSet phldrT="[Text]" custT="1"/>
      <dgm:spPr/>
      <dgm:t>
        <a:bodyPr/>
        <a:lstStyle/>
        <a:p>
          <a:r>
            <a:rPr lang="lt-LT" sz="1000">
              <a:latin typeface="Times New Roman" panose="02020603050405020304" pitchFamily="18" charset="0"/>
              <a:cs typeface="Times New Roman" panose="02020603050405020304" pitchFamily="18" charset="0"/>
            </a:rPr>
            <a:t>Didėjanti įgijusių pagrindinį ir vidurinį išsilavinimą asmenų dalis</a:t>
          </a:r>
          <a:endParaRPr lang="en-US" sz="1000">
            <a:latin typeface="Times New Roman" panose="02020603050405020304" pitchFamily="18" charset="0"/>
            <a:cs typeface="Times New Roman" panose="02020603050405020304" pitchFamily="18" charset="0"/>
          </a:endParaRPr>
        </a:p>
      </dgm:t>
    </dgm:pt>
    <dgm:pt modelId="{1197C854-34A6-4582-963D-D729425BBEB7}" type="parTrans" cxnId="{B100C034-2492-4D28-B822-59E452E19A11}">
      <dgm:prSet/>
      <dgm:spPr/>
      <dgm:t>
        <a:bodyPr/>
        <a:lstStyle/>
        <a:p>
          <a:endParaRPr lang="en-US"/>
        </a:p>
      </dgm:t>
    </dgm:pt>
    <dgm:pt modelId="{926B27EC-F7C8-4F99-ADEF-AAFE2E9A6554}" type="sibTrans" cxnId="{B100C034-2492-4D28-B822-59E452E19A11}">
      <dgm:prSet/>
      <dgm:spPr/>
      <dgm:t>
        <a:bodyPr/>
        <a:lstStyle/>
        <a:p>
          <a:endParaRPr lang="en-US"/>
        </a:p>
      </dgm:t>
    </dgm:pt>
    <dgm:pt modelId="{24D77FF2-804F-4741-A4C9-8B4183A01C4F}">
      <dgm:prSet phldrT="[Text]" custT="1"/>
      <dgm:spPr/>
      <dgm:t>
        <a:bodyPr/>
        <a:lstStyle/>
        <a:p>
          <a:r>
            <a:rPr lang="lt-LT" sz="1000">
              <a:latin typeface="Times New Roman" panose="02020603050405020304" pitchFamily="18" charset="0"/>
              <a:cs typeface="Times New Roman" panose="02020603050405020304" pitchFamily="18" charset="0"/>
            </a:rPr>
            <a:t>Aukšta pedagogų kvalifikacija</a:t>
          </a:r>
          <a:endParaRPr lang="en-US" sz="1000">
            <a:latin typeface="Times New Roman" panose="02020603050405020304" pitchFamily="18" charset="0"/>
            <a:cs typeface="Times New Roman" panose="02020603050405020304" pitchFamily="18" charset="0"/>
          </a:endParaRPr>
        </a:p>
      </dgm:t>
    </dgm:pt>
    <dgm:pt modelId="{941714FE-4B54-465F-8E9B-46FD63E8BBFA}" type="parTrans" cxnId="{C4DE5CEF-6541-4F86-991E-2B2D121C957D}">
      <dgm:prSet/>
      <dgm:spPr/>
      <dgm:t>
        <a:bodyPr/>
        <a:lstStyle/>
        <a:p>
          <a:endParaRPr lang="en-US"/>
        </a:p>
      </dgm:t>
    </dgm:pt>
    <dgm:pt modelId="{F73B120E-ABDF-4609-AF7A-97AE63071428}" type="sibTrans" cxnId="{C4DE5CEF-6541-4F86-991E-2B2D121C957D}">
      <dgm:prSet/>
      <dgm:spPr/>
      <dgm:t>
        <a:bodyPr/>
        <a:lstStyle/>
        <a:p>
          <a:endParaRPr lang="en-US"/>
        </a:p>
      </dgm:t>
    </dgm:pt>
    <dgm:pt modelId="{423B5E36-6A2A-4C76-97FD-764D52332176}">
      <dgm:prSet custT="1"/>
      <dgm:spPr/>
      <dgm:t>
        <a:bodyPr/>
        <a:lstStyle/>
        <a:p>
          <a:r>
            <a:rPr lang="lt-LT" sz="1000">
              <a:latin typeface="Times New Roman" panose="02020603050405020304" pitchFamily="18" charset="0"/>
              <a:cs typeface="Times New Roman" panose="02020603050405020304" pitchFamily="18" charset="0"/>
            </a:rPr>
            <a:t>Netolygus vaikų, ugdomų pagal ikimokyklinio ir (ar) priešmokyklinio ugdymo programas, skaičius, priklausantis nuo emigracijos iš rajono mastų </a:t>
          </a:r>
          <a:endParaRPr lang="en-US" sz="1000">
            <a:highlight>
              <a:srgbClr val="00FF00"/>
            </a:highlight>
            <a:latin typeface="Times New Roman" panose="02020603050405020304" pitchFamily="18" charset="0"/>
            <a:cs typeface="Times New Roman" panose="02020603050405020304" pitchFamily="18" charset="0"/>
          </a:endParaRPr>
        </a:p>
      </dgm:t>
    </dgm:pt>
    <dgm:pt modelId="{3EC57B8D-BF59-42C5-A7F5-52BFF174C3A7}" type="parTrans" cxnId="{AC730B5F-3341-4C10-8CDD-BD6DB8395CD9}">
      <dgm:prSet/>
      <dgm:spPr/>
      <dgm:t>
        <a:bodyPr/>
        <a:lstStyle/>
        <a:p>
          <a:endParaRPr lang="en-US"/>
        </a:p>
      </dgm:t>
    </dgm:pt>
    <dgm:pt modelId="{C397CDCA-4EA7-43B2-BC5D-53AB3C1E21F8}" type="sibTrans" cxnId="{AC730B5F-3341-4C10-8CDD-BD6DB8395CD9}">
      <dgm:prSet/>
      <dgm:spPr/>
      <dgm:t>
        <a:bodyPr/>
        <a:lstStyle/>
        <a:p>
          <a:endParaRPr lang="en-US"/>
        </a:p>
      </dgm:t>
    </dgm:pt>
    <dgm:pt modelId="{A3B68C57-F91C-4042-B720-C944E754312A}">
      <dgm:prSet custT="1"/>
      <dgm:spPr/>
      <dgm:t>
        <a:bodyPr/>
        <a:lstStyle/>
        <a:p>
          <a:r>
            <a:rPr lang="lt-LT" sz="1000">
              <a:latin typeface="Times New Roman" panose="02020603050405020304" pitchFamily="18" charset="0"/>
              <a:cs typeface="Times New Roman" panose="02020603050405020304" pitchFamily="18" charset="0"/>
            </a:rPr>
            <a:t>Pagalbos specialistų poreikio augimas ateityje </a:t>
          </a:r>
          <a:endParaRPr lang="en-US" sz="1000">
            <a:latin typeface="Times New Roman" panose="02020603050405020304" pitchFamily="18" charset="0"/>
            <a:cs typeface="Times New Roman" panose="02020603050405020304" pitchFamily="18" charset="0"/>
          </a:endParaRPr>
        </a:p>
      </dgm:t>
    </dgm:pt>
    <dgm:pt modelId="{9EB0F0B1-557E-416A-ABF0-F7EBDDDD078B}" type="parTrans" cxnId="{CB56175B-BD3B-40EE-BB69-4CA0756DA196}">
      <dgm:prSet/>
      <dgm:spPr/>
      <dgm:t>
        <a:bodyPr/>
        <a:lstStyle/>
        <a:p>
          <a:endParaRPr lang="lt-LT"/>
        </a:p>
      </dgm:t>
    </dgm:pt>
    <dgm:pt modelId="{A8992FCA-F8B1-4A90-88AF-E0A18FB288F4}" type="sibTrans" cxnId="{CB56175B-BD3B-40EE-BB69-4CA0756DA196}">
      <dgm:prSet/>
      <dgm:spPr/>
      <dgm:t>
        <a:bodyPr/>
        <a:lstStyle/>
        <a:p>
          <a:endParaRPr lang="lt-LT"/>
        </a:p>
      </dgm:t>
    </dgm:pt>
    <dgm:pt modelId="{1E297219-6E0B-4DC2-9E0A-C685495F777C}">
      <dgm:prSet custT="1"/>
      <dgm:spPr/>
      <dgm:t>
        <a:bodyPr/>
        <a:lstStyle/>
        <a:p>
          <a:r>
            <a:rPr lang="lt-LT" sz="1000">
              <a:latin typeface="Times New Roman" panose="02020603050405020304" pitchFamily="18" charset="0"/>
              <a:cs typeface="Times New Roman" panose="02020603050405020304" pitchFamily="18" charset="0"/>
            </a:rPr>
            <a:t>Ikimokyklinio ugdymo mokytojų trūkumas</a:t>
          </a:r>
          <a:endParaRPr lang="en-US" sz="1000">
            <a:latin typeface="Times New Roman" panose="02020603050405020304" pitchFamily="18" charset="0"/>
            <a:cs typeface="Times New Roman" panose="02020603050405020304" pitchFamily="18" charset="0"/>
          </a:endParaRPr>
        </a:p>
      </dgm:t>
    </dgm:pt>
    <dgm:pt modelId="{7BC9AF2A-B331-4820-B57E-F3F8AF9FF7E2}" type="parTrans" cxnId="{2D3AC23F-732F-4BD5-94AA-E5F7A4B31E5C}">
      <dgm:prSet/>
      <dgm:spPr/>
      <dgm:t>
        <a:bodyPr/>
        <a:lstStyle/>
        <a:p>
          <a:endParaRPr lang="lt-LT"/>
        </a:p>
      </dgm:t>
    </dgm:pt>
    <dgm:pt modelId="{397CA093-F750-4AF4-BE77-C7959AA6429F}" type="sibTrans" cxnId="{2D3AC23F-732F-4BD5-94AA-E5F7A4B31E5C}">
      <dgm:prSet/>
      <dgm:spPr/>
      <dgm:t>
        <a:bodyPr/>
        <a:lstStyle/>
        <a:p>
          <a:endParaRPr lang="lt-LT"/>
        </a:p>
      </dgm:t>
    </dgm:pt>
    <dgm:pt modelId="{89F466C1-DD40-4D33-92A0-20257B90B4FB}">
      <dgm:prSet phldrT="[Text]" custT="1"/>
      <dgm:spPr/>
      <dgm:t>
        <a:bodyPr/>
        <a:lstStyle/>
        <a:p>
          <a:r>
            <a:rPr lang="lt-LT" sz="1000">
              <a:latin typeface="Times New Roman" panose="02020603050405020304" pitchFamily="18" charset="0"/>
              <a:cs typeface="Times New Roman" panose="02020603050405020304" pitchFamily="18" charset="0"/>
            </a:rPr>
            <a:t>Sparčiau nei apskrityje ir šalyje augantis ikimokyklinio ir priešmokyklinio ugdymo auklėtinių skaičius</a:t>
          </a:r>
          <a:endParaRPr lang="en-US" sz="1000">
            <a:latin typeface="Times New Roman" panose="02020603050405020304" pitchFamily="18" charset="0"/>
            <a:cs typeface="Times New Roman" panose="02020603050405020304" pitchFamily="18" charset="0"/>
          </a:endParaRPr>
        </a:p>
      </dgm:t>
    </dgm:pt>
    <dgm:pt modelId="{4B5F442E-2F29-4147-94B2-046C38A2330E}" type="parTrans" cxnId="{B90A45AC-587D-49F5-AAA6-CC89A3A65175}">
      <dgm:prSet/>
      <dgm:spPr/>
      <dgm:t>
        <a:bodyPr/>
        <a:lstStyle/>
        <a:p>
          <a:endParaRPr lang="lt-LT"/>
        </a:p>
      </dgm:t>
    </dgm:pt>
    <dgm:pt modelId="{10AB48C2-0DBD-4ABD-AAF0-B7E3AC207F28}" type="sibTrans" cxnId="{B90A45AC-587D-49F5-AAA6-CC89A3A65175}">
      <dgm:prSet/>
      <dgm:spPr/>
      <dgm:t>
        <a:bodyPr/>
        <a:lstStyle/>
        <a:p>
          <a:endParaRPr lang="lt-LT"/>
        </a:p>
      </dgm:t>
    </dgm:pt>
    <dgm:pt modelId="{5CF4CDAE-9EF5-482F-9F4B-7CD01C4E7474}">
      <dgm:prSet phldrT="[Text]" custT="1"/>
      <dgm:spPr/>
      <dgm:t>
        <a:bodyPr/>
        <a:lstStyle/>
        <a:p>
          <a:r>
            <a:rPr lang="lt-LT" sz="1000">
              <a:latin typeface="Times New Roman" panose="02020603050405020304" pitchFamily="18" charset="0"/>
              <a:cs typeface="Times New Roman" panose="02020603050405020304" pitchFamily="18" charset="0"/>
            </a:rPr>
            <a:t>Didelė mokinių, turinčių specialiųjų poreikių, dalis</a:t>
          </a:r>
          <a:endParaRPr lang="en-US" sz="1000">
            <a:latin typeface="Times New Roman" panose="02020603050405020304" pitchFamily="18" charset="0"/>
            <a:cs typeface="Times New Roman" panose="02020603050405020304" pitchFamily="18" charset="0"/>
          </a:endParaRPr>
        </a:p>
      </dgm:t>
    </dgm:pt>
    <dgm:pt modelId="{33BBC866-56C8-49CD-9CD1-D1F3E294091C}" type="parTrans" cxnId="{D5284344-A018-4BB3-B06C-578FD8921C23}">
      <dgm:prSet/>
      <dgm:spPr/>
      <dgm:t>
        <a:bodyPr/>
        <a:lstStyle/>
        <a:p>
          <a:endParaRPr lang="lt-LT"/>
        </a:p>
      </dgm:t>
    </dgm:pt>
    <dgm:pt modelId="{81A6CBD3-4100-4B64-B732-DEB3E15370C6}" type="sibTrans" cxnId="{D5284344-A018-4BB3-B06C-578FD8921C23}">
      <dgm:prSet/>
      <dgm:spPr/>
      <dgm:t>
        <a:bodyPr/>
        <a:lstStyle/>
        <a:p>
          <a:endParaRPr lang="lt-LT"/>
        </a:p>
      </dgm:t>
    </dgm:pt>
    <dgm:pt modelId="{D105D642-20CB-4323-99A6-0F27A7724691}">
      <dgm:prSet custT="1"/>
      <dgm:spPr/>
      <dgm:t>
        <a:bodyPr/>
        <a:lstStyle/>
        <a:p>
          <a:r>
            <a:rPr lang="lt-LT" sz="1000">
              <a:latin typeface="Times New Roman" panose="02020603050405020304" pitchFamily="18" charset="0"/>
              <a:cs typeface="Times New Roman" panose="02020603050405020304" pitchFamily="18" charset="0"/>
            </a:rPr>
            <a:t>Prieinamas profesinis mokymas</a:t>
          </a:r>
        </a:p>
      </dgm:t>
    </dgm:pt>
    <dgm:pt modelId="{9DAE5CA7-FBC9-4DDA-A12C-C149FEEF69DD}" type="parTrans" cxnId="{BD758518-F03C-4D24-88C6-5F72114FD270}">
      <dgm:prSet/>
      <dgm:spPr/>
      <dgm:t>
        <a:bodyPr/>
        <a:lstStyle/>
        <a:p>
          <a:endParaRPr lang="lt-LT"/>
        </a:p>
      </dgm:t>
    </dgm:pt>
    <dgm:pt modelId="{D9196EA0-65DD-4EC5-8DB6-0742674C86F8}" type="sibTrans" cxnId="{BD758518-F03C-4D24-88C6-5F72114FD270}">
      <dgm:prSet/>
      <dgm:spPr/>
      <dgm:t>
        <a:bodyPr/>
        <a:lstStyle/>
        <a:p>
          <a:endParaRPr lang="lt-LT"/>
        </a:p>
      </dgm:t>
    </dgm:pt>
    <dgm:pt modelId="{114E1569-44D0-4E32-A30B-421058658B02}">
      <dgm:prSet custT="1"/>
      <dgm:spPr/>
      <dgm:t>
        <a:bodyPr/>
        <a:lstStyle/>
        <a:p>
          <a:r>
            <a:rPr lang="lt-LT" sz="1000">
              <a:latin typeface="Times New Roman" panose="02020603050405020304" pitchFamily="18" charset="0"/>
              <a:cs typeface="Times New Roman" panose="02020603050405020304" pitchFamily="18" charset="0"/>
            </a:rPr>
            <a:t>Suaugusiųjų švietimo plėtra</a:t>
          </a:r>
        </a:p>
      </dgm:t>
    </dgm:pt>
    <dgm:pt modelId="{CCCC5786-B6EF-4BAB-9939-139F60F64F15}" type="parTrans" cxnId="{B79871C1-2354-4B14-AE10-BF9E3045BAD7}">
      <dgm:prSet/>
      <dgm:spPr/>
      <dgm:t>
        <a:bodyPr/>
        <a:lstStyle/>
        <a:p>
          <a:endParaRPr lang="lt-LT"/>
        </a:p>
      </dgm:t>
    </dgm:pt>
    <dgm:pt modelId="{4E483CE1-EBBA-4033-8C4E-44A95C549863}" type="sibTrans" cxnId="{B79871C1-2354-4B14-AE10-BF9E3045BAD7}">
      <dgm:prSet/>
      <dgm:spPr/>
      <dgm:t>
        <a:bodyPr/>
        <a:lstStyle/>
        <a:p>
          <a:endParaRPr lang="lt-LT"/>
        </a:p>
      </dgm:t>
    </dgm:pt>
    <dgm:pt modelId="{450B857D-6850-400A-B38F-16862DE85556}">
      <dgm:prSet phldrT="[Text]" custT="1"/>
      <dgm:spPr/>
      <dgm:t>
        <a:bodyPr/>
        <a:lstStyle/>
        <a:p>
          <a:r>
            <a:rPr lang="lt-LT" sz="1000">
              <a:latin typeface="Times New Roman" panose="02020603050405020304" pitchFamily="18" charset="0"/>
              <a:cs typeface="Times New Roman" panose="02020603050405020304" pitchFamily="18" charset="0"/>
            </a:rPr>
            <a:t>Didesnė nei šalyje ir apskrityje vaikų ikimokyliniame ir priešmokykliniame ugdyme dalis, palyginti su 1</a:t>
          </a:r>
          <a:r>
            <a:rPr lang="lt-LT" sz="1000"/>
            <a:t>–</a:t>
          </a:r>
          <a:r>
            <a:rPr lang="lt-LT" sz="1000">
              <a:latin typeface="Times New Roman" panose="02020603050405020304" pitchFamily="18" charset="0"/>
              <a:cs typeface="Times New Roman" panose="02020603050405020304" pitchFamily="18" charset="0"/>
            </a:rPr>
            <a:t>6 metų vaikais</a:t>
          </a:r>
          <a:endParaRPr lang="en-US" sz="1000">
            <a:latin typeface="Times New Roman" panose="02020603050405020304" pitchFamily="18" charset="0"/>
            <a:cs typeface="Times New Roman" panose="02020603050405020304" pitchFamily="18" charset="0"/>
          </a:endParaRPr>
        </a:p>
      </dgm:t>
    </dgm:pt>
    <dgm:pt modelId="{772436B5-87CA-4753-AECC-036D5BBD08FA}" type="parTrans" cxnId="{8A5D477A-1376-431A-A156-687575A3B79B}">
      <dgm:prSet/>
      <dgm:spPr/>
      <dgm:t>
        <a:bodyPr/>
        <a:lstStyle/>
        <a:p>
          <a:endParaRPr lang="en-GB"/>
        </a:p>
      </dgm:t>
    </dgm:pt>
    <dgm:pt modelId="{623F2051-FB32-4627-8B55-07EA18F36D50}" type="sibTrans" cxnId="{8A5D477A-1376-431A-A156-687575A3B79B}">
      <dgm:prSet/>
      <dgm:spPr/>
      <dgm:t>
        <a:bodyPr/>
        <a:lstStyle/>
        <a:p>
          <a:endParaRPr lang="en-GB"/>
        </a:p>
      </dgm:t>
    </dgm:pt>
    <dgm:pt modelId="{6EFE39A5-A410-4697-932C-219498F151D6}">
      <dgm:prSet custT="1"/>
      <dgm:spPr/>
      <dgm:t>
        <a:bodyPr/>
        <a:lstStyle/>
        <a:p>
          <a:r>
            <a:rPr lang="lt-LT" sz="1000">
              <a:latin typeface="Times New Roman" panose="02020603050405020304" pitchFamily="18" charset="0"/>
              <a:cs typeface="Times New Roman" panose="02020603050405020304" pitchFamily="18" charset="0"/>
            </a:rPr>
            <a:t>Maži mokytojų atlyginimai, neaiški, daug diskusijų kelianti mokytojų etatinio apmokėjimo sistema</a:t>
          </a:r>
          <a:endParaRPr lang="en-US" sz="1000">
            <a:latin typeface="Times New Roman" panose="02020603050405020304" pitchFamily="18" charset="0"/>
            <a:cs typeface="Times New Roman" panose="02020603050405020304" pitchFamily="18" charset="0"/>
          </a:endParaRPr>
        </a:p>
      </dgm:t>
    </dgm:pt>
    <dgm:pt modelId="{A5834D8C-973B-4F77-B267-DDFAA1725063}" type="parTrans" cxnId="{0F4C4178-70D6-44A0-911E-D74CC6060781}">
      <dgm:prSet/>
      <dgm:spPr/>
      <dgm:t>
        <a:bodyPr/>
        <a:lstStyle/>
        <a:p>
          <a:endParaRPr lang="en-GB"/>
        </a:p>
      </dgm:t>
    </dgm:pt>
    <dgm:pt modelId="{DF2D7010-E2B3-4A2C-8BC3-003515B20CC7}" type="sibTrans" cxnId="{0F4C4178-70D6-44A0-911E-D74CC6060781}">
      <dgm:prSet/>
      <dgm:spPr/>
      <dgm:t>
        <a:bodyPr/>
        <a:lstStyle/>
        <a:p>
          <a:endParaRPr lang="en-GB"/>
        </a:p>
      </dgm:t>
    </dgm:pt>
    <dgm:pt modelId="{5C195CAF-5946-4646-930D-E65C5F026A51}">
      <dgm:prSet custT="1"/>
      <dgm:spPr/>
      <dgm:t>
        <a:bodyPr/>
        <a:lstStyle/>
        <a:p>
          <a:r>
            <a:rPr lang="lt-LT" sz="1000">
              <a:latin typeface="Times New Roman" panose="02020603050405020304" pitchFamily="18" charset="0"/>
              <a:cs typeface="Times New Roman" panose="02020603050405020304" pitchFamily="18" charset="0"/>
            </a:rPr>
            <a:t>Auganti pensinio amžiaus mokytojų dalis</a:t>
          </a:r>
          <a:endParaRPr lang="en-US" sz="1000">
            <a:latin typeface="Times New Roman" panose="02020603050405020304" pitchFamily="18" charset="0"/>
            <a:cs typeface="Times New Roman" panose="02020603050405020304" pitchFamily="18" charset="0"/>
          </a:endParaRPr>
        </a:p>
      </dgm:t>
    </dgm:pt>
    <dgm:pt modelId="{31EFB2CD-1C68-470A-8EDE-BCCD1360F083}" type="parTrans" cxnId="{785BDA04-8B72-4491-9CE3-EA2AD5C1CC0F}">
      <dgm:prSet/>
      <dgm:spPr/>
      <dgm:t>
        <a:bodyPr/>
        <a:lstStyle/>
        <a:p>
          <a:endParaRPr lang="lt-LT"/>
        </a:p>
      </dgm:t>
    </dgm:pt>
    <dgm:pt modelId="{03F39CB9-DCE1-4490-BDE3-2D19E8095506}" type="sibTrans" cxnId="{785BDA04-8B72-4491-9CE3-EA2AD5C1CC0F}">
      <dgm:prSet/>
      <dgm:spPr/>
      <dgm:t>
        <a:bodyPr/>
        <a:lstStyle/>
        <a:p>
          <a:endParaRPr lang="lt-LT"/>
        </a:p>
      </dgm:t>
    </dgm:pt>
    <dgm:pt modelId="{F738187A-8C9C-44DA-9A3D-2D87304E56E7}">
      <dgm:prSet custT="1"/>
      <dgm:spPr/>
      <dgm:t>
        <a:bodyPr/>
        <a:lstStyle/>
        <a:p>
          <a:r>
            <a:rPr lang="lt-LT" sz="1000">
              <a:latin typeface="Times New Roman" panose="02020603050405020304" pitchFamily="18" charset="0"/>
              <a:cs typeface="Times New Roman" panose="02020603050405020304" pitchFamily="18" charset="0"/>
            </a:rPr>
            <a:t>Veikiantis trečiojo amžiaus universitetas</a:t>
          </a:r>
        </a:p>
      </dgm:t>
    </dgm:pt>
    <dgm:pt modelId="{5F436D8C-B2FC-4E35-AB4C-4A93B396944C}" type="parTrans" cxnId="{650B51B9-47B9-44D3-8961-5DC7B168F4B7}">
      <dgm:prSet/>
      <dgm:spPr/>
      <dgm:t>
        <a:bodyPr/>
        <a:lstStyle/>
        <a:p>
          <a:endParaRPr lang="lt-LT"/>
        </a:p>
      </dgm:t>
    </dgm:pt>
    <dgm:pt modelId="{AF9F0D13-0327-41B1-B541-C9B7082A3C3A}" type="sibTrans" cxnId="{650B51B9-47B9-44D3-8961-5DC7B168F4B7}">
      <dgm:prSet/>
      <dgm:spPr/>
      <dgm:t>
        <a:bodyPr/>
        <a:lstStyle/>
        <a:p>
          <a:endParaRPr lang="lt-LT"/>
        </a:p>
      </dgm:t>
    </dgm:pt>
    <dgm:pt modelId="{4382073E-CCEF-447F-A992-8D423E5AC239}">
      <dgm:prSet custT="1"/>
      <dgm:spPr/>
      <dgm:t>
        <a:bodyPr/>
        <a:lstStyle/>
        <a:p>
          <a:r>
            <a:rPr lang="lt-LT" sz="1000">
              <a:latin typeface="Times New Roman" panose="02020603050405020304" pitchFamily="18" charset="0"/>
              <a:cs typeface="Times New Roman" panose="02020603050405020304" pitchFamily="18" charset="0"/>
            </a:rPr>
            <a:t>NVO įtraukimo skatinimas į švietimo paslaugų teikimą</a:t>
          </a:r>
        </a:p>
      </dgm:t>
    </dgm:pt>
    <dgm:pt modelId="{FB56E470-0C86-4D54-8732-878911CFA162}" type="parTrans" cxnId="{54C49671-54D6-448A-831A-218CE5ADDDE6}">
      <dgm:prSet/>
      <dgm:spPr/>
      <dgm:t>
        <a:bodyPr/>
        <a:lstStyle/>
        <a:p>
          <a:endParaRPr lang="lt-LT"/>
        </a:p>
      </dgm:t>
    </dgm:pt>
    <dgm:pt modelId="{40B46C98-58EC-4873-877F-299B5A0E6F91}" type="sibTrans" cxnId="{54C49671-54D6-448A-831A-218CE5ADDDE6}">
      <dgm:prSet/>
      <dgm:spPr/>
      <dgm:t>
        <a:bodyPr/>
        <a:lstStyle/>
        <a:p>
          <a:endParaRPr lang="lt-LT"/>
        </a:p>
      </dgm:t>
    </dgm:pt>
    <dgm:pt modelId="{413DEF45-02A8-4746-B467-356CD5128767}" type="pres">
      <dgm:prSet presAssocID="{7C142914-8D04-4CCA-9643-0A24BDA23C91}" presName="Name0" presStyleCnt="0">
        <dgm:presLayoutVars>
          <dgm:dir/>
          <dgm:animLvl val="lvl"/>
          <dgm:resizeHandles val="exact"/>
        </dgm:presLayoutVars>
      </dgm:prSet>
      <dgm:spPr/>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pt>
    <dgm:pt modelId="{9498B49A-B5EE-49A1-BB1A-47162A3D722A}" type="pres">
      <dgm:prSet presAssocID="{DF265953-948F-4410-BA96-985D04A83808}" presName="desTx" presStyleLbl="alignAccFollowNode1" presStyleIdx="0" presStyleCnt="4" custLinFactNeighborX="-166" custLinFactNeighborY="777">
        <dgm:presLayoutVars>
          <dgm:bulletEnabled val="1"/>
        </dgm:presLayoutVars>
      </dgm:prSet>
      <dgm:spPr/>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pt>
    <dgm:pt modelId="{004804E0-C721-423E-A1FF-E1E5C63AF60B}" type="pres">
      <dgm:prSet presAssocID="{DAEE2819-76A6-4883-B190-A16B6CBAC01C}" presName="desTx" presStyleLbl="alignAccFollowNode1" presStyleIdx="1" presStyleCnt="4">
        <dgm:presLayoutVars>
          <dgm:bulletEnabled val="1"/>
        </dgm:presLayoutVars>
      </dgm:prSet>
      <dgm:spPr/>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pt>
    <dgm:pt modelId="{7F737774-B000-4620-97E5-3BF098071D39}" type="pres">
      <dgm:prSet presAssocID="{2036228D-7924-4305-B4F4-5B2B6A881A60}" presName="desTx" presStyleLbl="alignAccFollowNode1" presStyleIdx="2" presStyleCnt="4">
        <dgm:presLayoutVars>
          <dgm:bulletEnabled val="1"/>
        </dgm:presLayoutVars>
      </dgm:prSet>
      <dgm:spPr/>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pt>
    <dgm:pt modelId="{DF93A38C-138C-468A-B6A3-34A7BFE9369A}" type="pres">
      <dgm:prSet presAssocID="{948A4BD6-F139-4960-9130-5A3729C4C619}" presName="desTx" presStyleLbl="alignAccFollowNode1" presStyleIdx="3" presStyleCnt="4">
        <dgm:presLayoutVars>
          <dgm:bulletEnabled val="1"/>
        </dgm:presLayoutVars>
      </dgm:prSet>
      <dgm:spPr/>
    </dgm:pt>
  </dgm:ptLst>
  <dgm:cxnLst>
    <dgm:cxn modelId="{785BDA04-8B72-4491-9CE3-EA2AD5C1CC0F}" srcId="{948A4BD6-F139-4960-9130-5A3729C4C619}" destId="{5C195CAF-5946-4646-930D-E65C5F026A51}" srcOrd="4" destOrd="0" parTransId="{31EFB2CD-1C68-470A-8EDE-BCCD1360F083}" sibTransId="{03F39CB9-DCE1-4490-BDE3-2D19E8095506}"/>
    <dgm:cxn modelId="{09EE0405-04B8-40D6-BA10-C5B11B5F0E35}" type="presOf" srcId="{6BF2AAAC-88CC-48AA-9C6A-A8DF6EB9EE4C}" destId="{004804E0-C721-423E-A1FF-E1E5C63AF60B}" srcOrd="0" destOrd="0" presId="urn:microsoft.com/office/officeart/2005/8/layout/hList1"/>
    <dgm:cxn modelId="{7E60710D-0FFB-4CAB-9AAC-84E6687AFC41}" type="presOf" srcId="{5C195CAF-5946-4646-930D-E65C5F026A51}" destId="{DF93A38C-138C-468A-B6A3-34A7BFE9369A}" srcOrd="0" destOrd="4" presId="urn:microsoft.com/office/officeart/2005/8/layout/hList1"/>
    <dgm:cxn modelId="{2E2B4A15-409A-49A9-83B8-DC8CEAD62245}" type="presOf" srcId="{22E41ABE-A37E-4AD0-8A62-31330AD64E25}" destId="{7F737774-B000-4620-97E5-3BF098071D39}" srcOrd="0" destOrd="2" presId="urn:microsoft.com/office/officeart/2005/8/layout/hList1"/>
    <dgm:cxn modelId="{BD758518-F03C-4D24-88C6-5F72114FD270}" srcId="{2036228D-7924-4305-B4F4-5B2B6A881A60}" destId="{D105D642-20CB-4323-99A6-0F27A7724691}" srcOrd="3" destOrd="0" parTransId="{9DAE5CA7-FBC9-4DDA-A12C-C149FEEF69DD}" sibTransId="{D9196EA0-65DD-4EC5-8DB6-0742674C86F8}"/>
    <dgm:cxn modelId="{0AF8C71A-4E14-42CA-A4DA-0AA0B76EBF68}" type="presOf" srcId="{DF265953-948F-4410-BA96-985D04A83808}" destId="{97FDE21F-4960-4353-9CBD-E9EBDBA1411C}"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E539AD2D-FD9F-4CA7-90B5-676015500C05}" type="presOf" srcId="{42BBEAAB-29CA-47B5-A221-2E973AA57EE5}" destId="{9498B49A-B5EE-49A1-BB1A-47162A3D722A}" srcOrd="0" destOrd="6" presId="urn:microsoft.com/office/officeart/2005/8/layout/hList1"/>
    <dgm:cxn modelId="{B100C034-2492-4D28-B822-59E452E19A11}" srcId="{DF265953-948F-4410-BA96-985D04A83808}" destId="{E6E61C47-5DA4-438D-A0C7-0B5A7DDA5C22}" srcOrd="3" destOrd="0" parTransId="{1197C854-34A6-4582-963D-D729425BBEB7}" sibTransId="{926B27EC-F7C8-4F99-ADEF-AAFE2E9A6554}"/>
    <dgm:cxn modelId="{87CC073C-E465-4BCE-986C-421210561D86}" type="presOf" srcId="{450B857D-6850-400A-B38F-16862DE85556}" destId="{9498B49A-B5EE-49A1-BB1A-47162A3D722A}" srcOrd="0" destOrd="1" presId="urn:microsoft.com/office/officeart/2005/8/layout/hList1"/>
    <dgm:cxn modelId="{23CA923C-E809-4B86-878B-739601BC91A0}" type="presOf" srcId="{D105D642-20CB-4323-99A6-0F27A7724691}" destId="{7F737774-B000-4620-97E5-3BF098071D39}" srcOrd="0" destOrd="3" presId="urn:microsoft.com/office/officeart/2005/8/layout/hList1"/>
    <dgm:cxn modelId="{2D3AC23F-732F-4BD5-94AA-E5F7A4B31E5C}" srcId="{948A4BD6-F139-4960-9130-5A3729C4C619}" destId="{1E297219-6E0B-4DC2-9E0A-C685495F777C}" srcOrd="2" destOrd="0" parTransId="{7BC9AF2A-B331-4820-B57E-F3F8AF9FF7E2}" sibTransId="{397CA093-F750-4AF4-BE77-C7959AA6429F}"/>
    <dgm:cxn modelId="{CB56175B-BD3B-40EE-BB69-4CA0756DA196}" srcId="{948A4BD6-F139-4960-9130-5A3729C4C619}" destId="{A3B68C57-F91C-4042-B720-C944E754312A}" srcOrd="1" destOrd="0" parTransId="{9EB0F0B1-557E-416A-ABF0-F7EBDDDD078B}" sibTransId="{A8992FCA-F8B1-4A90-88AF-E0A18FB288F4}"/>
    <dgm:cxn modelId="{1422565B-D073-40DF-9130-8438C5A62120}" srcId="{2036228D-7924-4305-B4F4-5B2B6A881A60}" destId="{22E41ABE-A37E-4AD0-8A62-31330AD64E25}" srcOrd="2" destOrd="0" parTransId="{C9410309-5F4C-4290-B96F-D49BC80F077B}" sibTransId="{22E80CAA-74C5-47D7-8B61-2EABDFDA6935}"/>
    <dgm:cxn modelId="{C8DB7C5D-5499-405B-B1D7-175ED42A30E2}" srcId="{2036228D-7924-4305-B4F4-5B2B6A881A60}" destId="{02D81A81-3111-4BE0-8228-4D5DD4967EA0}" srcOrd="0" destOrd="0" parTransId="{9743060A-3B5C-4CBF-A7DC-E5F7092549A9}" sibTransId="{0EEA66B5-E4DF-4E9F-A968-FDE61B3254D7}"/>
    <dgm:cxn modelId="{AC730B5F-3341-4C10-8CDD-BD6DB8395CD9}" srcId="{948A4BD6-F139-4960-9130-5A3729C4C619}" destId="{423B5E36-6A2A-4C76-97FD-764D52332176}" srcOrd="0" destOrd="0" parTransId="{3EC57B8D-BF59-42C5-A7F5-52BFF174C3A7}" sibTransId="{C397CDCA-4EA7-43B2-BC5D-53AB3C1E21F8}"/>
    <dgm:cxn modelId="{3B968261-C96C-455F-B1C1-E90CE617998F}" srcId="{DF265953-948F-4410-BA96-985D04A83808}" destId="{EC2ABB4F-0A48-4118-A020-CF4AAD90AE9C}" srcOrd="4" destOrd="0" parTransId="{50972FBD-0EC4-41D7-86E1-C49EE3D63B7E}" sibTransId="{9C386B5C-7E1F-4238-99C7-CFC2EABCA40D}"/>
    <dgm:cxn modelId="{6867EC42-4807-4A4D-8C7A-27FB536C2D8C}" srcId="{DF265953-948F-4410-BA96-985D04A83808}" destId="{7333A414-EACA-4007-A4DD-51DAACEF28E5}" srcOrd="5" destOrd="0" parTransId="{B9D6A17C-460F-426B-A2E9-0D25C7CB2497}" sibTransId="{5DF714C9-222B-45E3-B935-5F604D1F9E8E}"/>
    <dgm:cxn modelId="{D5284344-A018-4BB3-B06C-578FD8921C23}" srcId="{DAEE2819-76A6-4883-B190-A16B6CBAC01C}" destId="{5CF4CDAE-9EF5-482F-9F4B-7CD01C4E7474}" srcOrd="1" destOrd="0" parTransId="{33BBC866-56C8-49CD-9CD1-D1F3E294091C}" sibTransId="{81A6CBD3-4100-4B64-B732-DEB3E15370C6}"/>
    <dgm:cxn modelId="{24DC0A68-686F-4317-A229-100E87F9D4B2}" srcId="{2036228D-7924-4305-B4F4-5B2B6A881A60}" destId="{E13D51BA-45CF-41F7-A9A4-5D63314FBB45}" srcOrd="1" destOrd="0" parTransId="{049BF2A8-B318-4C6D-BC1E-F15F574FD9F1}" sibTransId="{B4563BA4-E03C-4F67-8919-05B1BFA34A90}"/>
    <dgm:cxn modelId="{D702194C-E374-4734-985D-2B0A363E1259}" srcId="{DAEE2819-76A6-4883-B190-A16B6CBAC01C}" destId="{6BF2AAAC-88CC-48AA-9C6A-A8DF6EB9EE4C}" srcOrd="0" destOrd="0" parTransId="{BE904482-A3DE-42A5-8744-1C79E57A44A9}" sibTransId="{3CDFC626-19C8-4D4B-B69A-7B63D80DD2A4}"/>
    <dgm:cxn modelId="{97DEF54C-C662-4FBB-87DB-0EB5340F5BFD}" type="presOf" srcId="{A3B68C57-F91C-4042-B720-C944E754312A}" destId="{DF93A38C-138C-468A-B6A3-34A7BFE9369A}" srcOrd="0" destOrd="1" presId="urn:microsoft.com/office/officeart/2005/8/layout/hList1"/>
    <dgm:cxn modelId="{54C49671-54D6-448A-831A-218CE5ADDDE6}" srcId="{2036228D-7924-4305-B4F4-5B2B6A881A60}" destId="{4382073E-CCEF-447F-A992-8D423E5AC239}" srcOrd="5" destOrd="0" parTransId="{FB56E470-0C86-4D54-8732-878911CFA162}" sibTransId="{40B46C98-58EC-4873-877F-299B5A0E6F91}"/>
    <dgm:cxn modelId="{A07A0D73-961E-4492-92C1-274C2B0BD240}" type="presOf" srcId="{6EFE39A5-A410-4697-932C-219498F151D6}" destId="{DF93A38C-138C-468A-B6A3-34A7BFE9369A}" srcOrd="0" destOrd="3" presId="urn:microsoft.com/office/officeart/2005/8/layout/hList1"/>
    <dgm:cxn modelId="{6B3B0374-682B-4C43-9D4C-41985EE46EB6}" type="presOf" srcId="{114E1569-44D0-4E32-A30B-421058658B02}" destId="{7F737774-B000-4620-97E5-3BF098071D39}" srcOrd="0" destOrd="4" presId="urn:microsoft.com/office/officeart/2005/8/layout/hList1"/>
    <dgm:cxn modelId="{0F4C4178-70D6-44A0-911E-D74CC6060781}" srcId="{948A4BD6-F139-4960-9130-5A3729C4C619}" destId="{6EFE39A5-A410-4697-932C-219498F151D6}" srcOrd="3" destOrd="0" parTransId="{A5834D8C-973B-4F77-B267-DDFAA1725063}" sibTransId="{DF2D7010-E2B3-4A2C-8BC3-003515B20CC7}"/>
    <dgm:cxn modelId="{D2276F58-7D11-4917-8DF8-69E58577F756}" type="presOf" srcId="{948A4BD6-F139-4960-9130-5A3729C4C619}" destId="{9E46EF2B-CD28-4E96-BB12-1E1A2F83142B}" srcOrd="0" destOrd="0" presId="urn:microsoft.com/office/officeart/2005/8/layout/hList1"/>
    <dgm:cxn modelId="{8A5D477A-1376-431A-A156-687575A3B79B}" srcId="{DF265953-948F-4410-BA96-985D04A83808}" destId="{450B857D-6850-400A-B38F-16862DE85556}" srcOrd="1" destOrd="0" parTransId="{772436B5-87CA-4753-AECC-036D5BBD08FA}" sibTransId="{623F2051-FB32-4627-8B55-07EA18F36D50}"/>
    <dgm:cxn modelId="{78297782-CE35-4767-8F2D-1347E7AEFDAF}" type="presOf" srcId="{7333A414-EACA-4007-A4DD-51DAACEF28E5}" destId="{9498B49A-B5EE-49A1-BB1A-47162A3D722A}" srcOrd="0" destOrd="5"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D9C70286-0786-44E5-BD97-4A4791195933}" type="presOf" srcId="{E13D51BA-45CF-41F7-A9A4-5D63314FBB45}" destId="{7F737774-B000-4620-97E5-3BF098071D39}" srcOrd="0" destOrd="1" presId="urn:microsoft.com/office/officeart/2005/8/layout/hList1"/>
    <dgm:cxn modelId="{9FED5F87-0A5D-4767-8826-03E0B32ACC07}" type="presOf" srcId="{24D77FF2-804F-4741-A4C9-8B4183A01C4F}" destId="{9498B49A-B5EE-49A1-BB1A-47162A3D722A}" srcOrd="0" destOrd="2" presId="urn:microsoft.com/office/officeart/2005/8/layout/hList1"/>
    <dgm:cxn modelId="{6328508A-07A8-4F94-B8D3-3BA4C9BFB165}" type="presOf" srcId="{2036228D-7924-4305-B4F4-5B2B6A881A60}" destId="{4D9CD304-6361-4E06-A2C2-C2523573B9D4}" srcOrd="0" destOrd="0" presId="urn:microsoft.com/office/officeart/2005/8/layout/hList1"/>
    <dgm:cxn modelId="{A59951A0-B5DE-40FE-83D1-1B593E9ABF10}" type="presOf" srcId="{5CF4CDAE-9EF5-482F-9F4B-7CD01C4E7474}" destId="{004804E0-C721-423E-A1FF-E1E5C63AF60B}" srcOrd="0" destOrd="1" presId="urn:microsoft.com/office/officeart/2005/8/layout/hList1"/>
    <dgm:cxn modelId="{E7C935A8-B824-4FC3-A383-EDB8535629DE}" type="presOf" srcId="{7C142914-8D04-4CCA-9643-0A24BDA23C91}" destId="{413DEF45-02A8-4746-B467-356CD5128767}" srcOrd="0" destOrd="0" presId="urn:microsoft.com/office/officeart/2005/8/layout/hList1"/>
    <dgm:cxn modelId="{B62E56A9-B4D0-4557-94CC-56ECA174B933}" type="presOf" srcId="{423B5E36-6A2A-4C76-97FD-764D52332176}" destId="{DF93A38C-138C-468A-B6A3-34A7BFE9369A}" srcOrd="0" destOrd="0" presId="urn:microsoft.com/office/officeart/2005/8/layout/hList1"/>
    <dgm:cxn modelId="{B90A45AC-587D-49F5-AAA6-CC89A3A65175}" srcId="{DF265953-948F-4410-BA96-985D04A83808}" destId="{89F466C1-DD40-4D33-92A0-20257B90B4FB}" srcOrd="0" destOrd="0" parTransId="{4B5F442E-2F29-4147-94B2-046C38A2330E}" sibTransId="{10AB48C2-0DBD-4ABD-AAF0-B7E3AC207F28}"/>
    <dgm:cxn modelId="{33099CAE-B165-45EC-B2A8-37D044FA0306}" type="presOf" srcId="{02D81A81-3111-4BE0-8228-4D5DD4967EA0}" destId="{7F737774-B000-4620-97E5-3BF098071D39}" srcOrd="0" destOrd="0"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ABFAF0B4-57A8-4E1D-B276-337DBB476871}" type="presOf" srcId="{EC2ABB4F-0A48-4118-A020-CF4AAD90AE9C}" destId="{9498B49A-B5EE-49A1-BB1A-47162A3D722A}" srcOrd="0" destOrd="4" presId="urn:microsoft.com/office/officeart/2005/8/layout/hList1"/>
    <dgm:cxn modelId="{650B51B9-47B9-44D3-8961-5DC7B168F4B7}" srcId="{DF265953-948F-4410-BA96-985D04A83808}" destId="{F738187A-8C9C-44DA-9A3D-2D87304E56E7}" srcOrd="7" destOrd="0" parTransId="{5F436D8C-B2FC-4E35-AB4C-4A93B396944C}" sibTransId="{AF9F0D13-0327-41B1-B541-C9B7082A3C3A}"/>
    <dgm:cxn modelId="{73A322BD-45A5-436A-88F1-2B923138F32D}" type="presOf" srcId="{DAEE2819-76A6-4883-B190-A16B6CBAC01C}" destId="{A0E5CFD4-25C8-4932-84AD-B640A4023D5D}" srcOrd="0" destOrd="0" presId="urn:microsoft.com/office/officeart/2005/8/layout/hList1"/>
    <dgm:cxn modelId="{D58F89BF-84DE-4D8A-9363-96F37B2EB3D3}" srcId="{DF265953-948F-4410-BA96-985D04A83808}" destId="{42BBEAAB-29CA-47B5-A221-2E973AA57EE5}" srcOrd="6" destOrd="0" parTransId="{F2E2E6C1-2549-4364-9362-C6D113D84E4D}" sibTransId="{94CAA2EB-DD12-44D0-8C4D-65335F21280C}"/>
    <dgm:cxn modelId="{B79871C1-2354-4B14-AE10-BF9E3045BAD7}" srcId="{2036228D-7924-4305-B4F4-5B2B6A881A60}" destId="{114E1569-44D0-4E32-A30B-421058658B02}" srcOrd="4" destOrd="0" parTransId="{CCCC5786-B6EF-4BAB-9939-139F60F64F15}" sibTransId="{4E483CE1-EBBA-4033-8C4E-44A95C549863}"/>
    <dgm:cxn modelId="{55219FE4-95FC-49B4-8801-CD780F770954}" type="presOf" srcId="{89F466C1-DD40-4D33-92A0-20257B90B4FB}" destId="{9498B49A-B5EE-49A1-BB1A-47162A3D722A}" srcOrd="0" destOrd="0" presId="urn:microsoft.com/office/officeart/2005/8/layout/hList1"/>
    <dgm:cxn modelId="{B9A5B8E4-4939-47EE-A8CB-851F8D2F12AB}" type="presOf" srcId="{4382073E-CCEF-447F-A992-8D423E5AC239}" destId="{7F737774-B000-4620-97E5-3BF098071D39}" srcOrd="0" destOrd="5" presId="urn:microsoft.com/office/officeart/2005/8/layout/hList1"/>
    <dgm:cxn modelId="{A690EDE5-1047-4DFB-B28F-5F6E58D3C1EE}" type="presOf" srcId="{1E297219-6E0B-4DC2-9E0A-C685495F777C}" destId="{DF93A38C-138C-468A-B6A3-34A7BFE9369A}" srcOrd="0" destOrd="2" presId="urn:microsoft.com/office/officeart/2005/8/layout/hList1"/>
    <dgm:cxn modelId="{DAEFD6EC-7C71-422E-9F78-6DE2968002DE}" type="presOf" srcId="{F738187A-8C9C-44DA-9A3D-2D87304E56E7}" destId="{9498B49A-B5EE-49A1-BB1A-47162A3D722A}" srcOrd="0" destOrd="7" presId="urn:microsoft.com/office/officeart/2005/8/layout/hList1"/>
    <dgm:cxn modelId="{C4DE5CEF-6541-4F86-991E-2B2D121C957D}" srcId="{DF265953-948F-4410-BA96-985D04A83808}" destId="{24D77FF2-804F-4741-A4C9-8B4183A01C4F}" srcOrd="2" destOrd="0" parTransId="{941714FE-4B54-465F-8E9B-46FD63E8BBFA}" sibTransId="{F73B120E-ABDF-4609-AF7A-97AE63071428}"/>
    <dgm:cxn modelId="{37743DF3-7510-4CEA-A9A5-54D2B5CDC30E}" srcId="{7C142914-8D04-4CCA-9643-0A24BDA23C91}" destId="{2036228D-7924-4305-B4F4-5B2B6A881A60}" srcOrd="2" destOrd="0" parTransId="{BEE893C3-7652-4EBE-B472-1C26CD1C3F26}" sibTransId="{249E9A29-026E-4C66-BA13-8EAC55CB3C34}"/>
    <dgm:cxn modelId="{527605FA-B94D-43B4-859B-E1782978B106}" type="presOf" srcId="{E6E61C47-5DA4-438D-A0C7-0B5A7DDA5C22}" destId="{9498B49A-B5EE-49A1-BB1A-47162A3D722A}" srcOrd="0" destOrd="3" presId="urn:microsoft.com/office/officeart/2005/8/layout/hList1"/>
    <dgm:cxn modelId="{8869958B-BF7B-49EC-8EC0-35A5C8E4437B}" type="presParOf" srcId="{413DEF45-02A8-4746-B467-356CD5128767}" destId="{00D61C76-3EFF-4BA4-A1D2-BD61FB71EDEA}" srcOrd="0" destOrd="0" presId="urn:microsoft.com/office/officeart/2005/8/layout/hList1"/>
    <dgm:cxn modelId="{06E21D79-172C-4086-BC28-E3086642453F}" type="presParOf" srcId="{00D61C76-3EFF-4BA4-A1D2-BD61FB71EDEA}" destId="{97FDE21F-4960-4353-9CBD-E9EBDBA1411C}" srcOrd="0" destOrd="0" presId="urn:microsoft.com/office/officeart/2005/8/layout/hList1"/>
    <dgm:cxn modelId="{056892CE-5BF3-4537-BFEB-1F965A07778B}" type="presParOf" srcId="{00D61C76-3EFF-4BA4-A1D2-BD61FB71EDEA}" destId="{9498B49A-B5EE-49A1-BB1A-47162A3D722A}" srcOrd="1" destOrd="0" presId="urn:microsoft.com/office/officeart/2005/8/layout/hList1"/>
    <dgm:cxn modelId="{DE79609F-D4AB-4E13-B81F-17453B6ED355}" type="presParOf" srcId="{413DEF45-02A8-4746-B467-356CD5128767}" destId="{B466FCD0-BFF8-469E-BB99-8148D8D33513}" srcOrd="1" destOrd="0" presId="urn:microsoft.com/office/officeart/2005/8/layout/hList1"/>
    <dgm:cxn modelId="{C3A5B1BD-A978-46A2-83F1-8A2380E7306D}" type="presParOf" srcId="{413DEF45-02A8-4746-B467-356CD5128767}" destId="{85C91F2B-4783-41E7-BDB1-B5CFA3237EFD}" srcOrd="2" destOrd="0" presId="urn:microsoft.com/office/officeart/2005/8/layout/hList1"/>
    <dgm:cxn modelId="{7219C1DB-43EA-4AAB-9F25-BE56AEDF374B}" type="presParOf" srcId="{85C91F2B-4783-41E7-BDB1-B5CFA3237EFD}" destId="{A0E5CFD4-25C8-4932-84AD-B640A4023D5D}" srcOrd="0" destOrd="0" presId="urn:microsoft.com/office/officeart/2005/8/layout/hList1"/>
    <dgm:cxn modelId="{F8690A43-E0DC-49C4-8CED-2BD8E0DD6E3F}" type="presParOf" srcId="{85C91F2B-4783-41E7-BDB1-B5CFA3237EFD}" destId="{004804E0-C721-423E-A1FF-E1E5C63AF60B}" srcOrd="1" destOrd="0" presId="urn:microsoft.com/office/officeart/2005/8/layout/hList1"/>
    <dgm:cxn modelId="{05690927-7252-49D7-86B1-8A4CD4633763}" type="presParOf" srcId="{413DEF45-02A8-4746-B467-356CD5128767}" destId="{153E22B8-A315-4FA8-8004-6CC702137562}" srcOrd="3" destOrd="0" presId="urn:microsoft.com/office/officeart/2005/8/layout/hList1"/>
    <dgm:cxn modelId="{9A786E6D-E4AA-4567-AB54-6397AE964601}" type="presParOf" srcId="{413DEF45-02A8-4746-B467-356CD5128767}" destId="{5DC3F7DE-2436-4E40-BFF6-A4AF726B3A99}" srcOrd="4" destOrd="0" presId="urn:microsoft.com/office/officeart/2005/8/layout/hList1"/>
    <dgm:cxn modelId="{67E2D2B4-7F42-426E-8973-6E367AA989A1}" type="presParOf" srcId="{5DC3F7DE-2436-4E40-BFF6-A4AF726B3A99}" destId="{4D9CD304-6361-4E06-A2C2-C2523573B9D4}" srcOrd="0" destOrd="0" presId="urn:microsoft.com/office/officeart/2005/8/layout/hList1"/>
    <dgm:cxn modelId="{7017CCCE-6D11-4E92-84A7-49032D470D83}" type="presParOf" srcId="{5DC3F7DE-2436-4E40-BFF6-A4AF726B3A99}" destId="{7F737774-B000-4620-97E5-3BF098071D39}" srcOrd="1" destOrd="0" presId="urn:microsoft.com/office/officeart/2005/8/layout/hList1"/>
    <dgm:cxn modelId="{97503AC8-FA82-4E5A-92A2-FD7A824E6471}" type="presParOf" srcId="{413DEF45-02A8-4746-B467-356CD5128767}" destId="{7EA30B78-B5B0-41B2-BE4A-EE225F04DD84}" srcOrd="5" destOrd="0" presId="urn:microsoft.com/office/officeart/2005/8/layout/hList1"/>
    <dgm:cxn modelId="{5AB185CB-EA90-4F30-B949-9437F85F79A3}" type="presParOf" srcId="{413DEF45-02A8-4746-B467-356CD5128767}" destId="{5D9BF766-B945-4B30-876D-9E0CA3BB2901}" srcOrd="6" destOrd="0" presId="urn:microsoft.com/office/officeart/2005/8/layout/hList1"/>
    <dgm:cxn modelId="{49BD0025-140E-4597-BC9C-76B2961F8D7E}" type="presParOf" srcId="{5D9BF766-B945-4B30-876D-9E0CA3BB2901}" destId="{9E46EF2B-CD28-4E96-BB12-1E1A2F83142B}" srcOrd="0" destOrd="0" presId="urn:microsoft.com/office/officeart/2005/8/layout/hList1"/>
    <dgm:cxn modelId="{1A116F4C-DB8C-4D8E-8DCF-299174FCEFB7}"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2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A57A84-D6C2-4A79-ABB9-18D91AEF5E7A}">
      <dsp:nvSpPr>
        <dsp:cNvPr id="0" name=""/>
        <dsp:cNvSpPr/>
      </dsp:nvSpPr>
      <dsp:spPr>
        <a:xfrm>
          <a:off x="2821" y="326195"/>
          <a:ext cx="1081682" cy="3441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Kryptingumas</a:t>
          </a:r>
          <a:endParaRPr lang="en-US" sz="1000" b="1" kern="1200">
            <a:latin typeface="Times New Roman" panose="02020603050405020304" pitchFamily="18" charset="0"/>
            <a:cs typeface="Times New Roman" panose="02020603050405020304" pitchFamily="18" charset="0"/>
          </a:endParaRPr>
        </a:p>
      </dsp:txBody>
      <dsp:txXfrm>
        <a:off x="2821" y="326195"/>
        <a:ext cx="1081682" cy="344178"/>
      </dsp:txXfrm>
    </dsp:sp>
    <dsp:sp modelId="{76D0C153-37FB-499A-A77E-5440E8A6E56E}">
      <dsp:nvSpPr>
        <dsp:cNvPr id="0" name=""/>
        <dsp:cNvSpPr/>
      </dsp:nvSpPr>
      <dsp:spPr>
        <a:xfrm>
          <a:off x="2821" y="670374"/>
          <a:ext cx="1081682" cy="15866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t-LT" sz="800" kern="1200">
              <a:latin typeface="Times New Roman" panose="02020603050405020304" pitchFamily="18" charset="0"/>
              <a:cs typeface="Times New Roman" panose="02020603050405020304" pitchFamily="18" charset="0"/>
            </a:rPr>
            <a:t>SPP suformuluoti loginiais ryšiais susieti tikslai, uždaviniai bei planuojami pasiekti rezultatai.</a:t>
          </a:r>
          <a:endParaRPr lang="en-US" sz="800" kern="1200">
            <a:latin typeface="Times New Roman" panose="02020603050405020304" pitchFamily="18" charset="0"/>
            <a:cs typeface="Times New Roman" panose="02020603050405020304" pitchFamily="18" charset="0"/>
          </a:endParaRPr>
        </a:p>
      </dsp:txBody>
      <dsp:txXfrm>
        <a:off x="2821" y="670374"/>
        <a:ext cx="1081682" cy="1586610"/>
      </dsp:txXfrm>
    </dsp:sp>
    <dsp:sp modelId="{21F32504-B5D7-49DF-92ED-200EEAFEE543}">
      <dsp:nvSpPr>
        <dsp:cNvPr id="0" name=""/>
        <dsp:cNvSpPr/>
      </dsp:nvSpPr>
      <dsp:spPr>
        <a:xfrm>
          <a:off x="1235940" y="326195"/>
          <a:ext cx="1081682" cy="3441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Orientavimas į rezultatus</a:t>
          </a:r>
          <a:endParaRPr lang="en-US" sz="1000" b="1" kern="1200">
            <a:latin typeface="Times New Roman" panose="02020603050405020304" pitchFamily="18" charset="0"/>
            <a:cs typeface="Times New Roman" panose="02020603050405020304" pitchFamily="18" charset="0"/>
          </a:endParaRPr>
        </a:p>
      </dsp:txBody>
      <dsp:txXfrm>
        <a:off x="1235940" y="326195"/>
        <a:ext cx="1081682" cy="344178"/>
      </dsp:txXfrm>
    </dsp:sp>
    <dsp:sp modelId="{D868C59C-02EF-4702-B4CD-532306819B32}">
      <dsp:nvSpPr>
        <dsp:cNvPr id="0" name=""/>
        <dsp:cNvSpPr/>
      </dsp:nvSpPr>
      <dsp:spPr>
        <a:xfrm>
          <a:off x="1235940" y="670374"/>
          <a:ext cx="1081682" cy="15866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t-LT" sz="800" kern="1200">
              <a:latin typeface="Times New Roman" panose="02020603050405020304" pitchFamily="18" charset="0"/>
              <a:cs typeface="Times New Roman" panose="02020603050405020304" pitchFamily="18" charset="0"/>
            </a:rPr>
            <a:t>SPP nustatant tikslus kartu suplanuoti ir siekiami rezultatai; siekiant užtikrinti, kad bus pasiekti planuoti rezultatai ir laiku priimti valdymo tobulinimo sprendimai, informacija apie veiklos rezultatus nuolat stebima, analizuojama ir vertinama.</a:t>
          </a:r>
          <a:endParaRPr lang="en-US" sz="800" kern="1200">
            <a:latin typeface="Times New Roman" panose="02020603050405020304" pitchFamily="18" charset="0"/>
            <a:cs typeface="Times New Roman" panose="02020603050405020304" pitchFamily="18" charset="0"/>
          </a:endParaRPr>
        </a:p>
      </dsp:txBody>
      <dsp:txXfrm>
        <a:off x="1235940" y="670374"/>
        <a:ext cx="1081682" cy="1586610"/>
      </dsp:txXfrm>
    </dsp:sp>
    <dsp:sp modelId="{522CF844-9EA9-49E2-9824-327171489483}">
      <dsp:nvSpPr>
        <dsp:cNvPr id="0" name=""/>
        <dsp:cNvSpPr/>
      </dsp:nvSpPr>
      <dsp:spPr>
        <a:xfrm>
          <a:off x="2469058" y="326195"/>
          <a:ext cx="1081682" cy="3441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Efektyvumas</a:t>
          </a:r>
          <a:endParaRPr lang="en-US" sz="1000" b="1" kern="1200">
            <a:latin typeface="Times New Roman" panose="02020603050405020304" pitchFamily="18" charset="0"/>
            <a:cs typeface="Times New Roman" panose="02020603050405020304" pitchFamily="18" charset="0"/>
          </a:endParaRPr>
        </a:p>
      </dsp:txBody>
      <dsp:txXfrm>
        <a:off x="2469058" y="326195"/>
        <a:ext cx="1081682" cy="344178"/>
      </dsp:txXfrm>
    </dsp:sp>
    <dsp:sp modelId="{483E963D-935D-4E30-96B7-DA404AE76571}">
      <dsp:nvSpPr>
        <dsp:cNvPr id="0" name=""/>
        <dsp:cNvSpPr/>
      </dsp:nvSpPr>
      <dsp:spPr>
        <a:xfrm>
          <a:off x="2469058" y="670374"/>
          <a:ext cx="1081682" cy="15866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t-LT" sz="800" kern="1200">
              <a:latin typeface="Times New Roman" panose="02020603050405020304" pitchFamily="18" charset="0"/>
              <a:cs typeface="Times New Roman" panose="02020603050405020304" pitchFamily="18" charset="0"/>
            </a:rPr>
            <a:t>SPP nustatytų tikslų ir rezultatų siekiama mažiausiomis sąnaudomis, racionaliai paskirstant išteklius ir nuolat ieškant veiklos efektyvumo didinimo rezervų</a:t>
          </a:r>
          <a:r>
            <a:rPr lang="en-US" sz="800" kern="1200">
              <a:latin typeface="Times New Roman" panose="02020603050405020304" pitchFamily="18" charset="0"/>
              <a:cs typeface="Times New Roman" panose="02020603050405020304" pitchFamily="18" charset="0"/>
            </a:rPr>
            <a:t> </a:t>
          </a:r>
          <a:r>
            <a:rPr lang="lt-LT" sz="800" kern="1200">
              <a:latin typeface="Times New Roman" panose="02020603050405020304" pitchFamily="18" charset="0"/>
              <a:cs typeface="Times New Roman" panose="02020603050405020304" pitchFamily="18" charset="0"/>
            </a:rPr>
            <a:t>bei naujų veiklos tobulinimo būdų.</a:t>
          </a:r>
          <a:endParaRPr lang="en-US" sz="800" kern="1200">
            <a:latin typeface="Times New Roman" panose="02020603050405020304" pitchFamily="18" charset="0"/>
            <a:cs typeface="Times New Roman" panose="02020603050405020304" pitchFamily="18" charset="0"/>
          </a:endParaRPr>
        </a:p>
      </dsp:txBody>
      <dsp:txXfrm>
        <a:off x="2469058" y="670374"/>
        <a:ext cx="1081682" cy="1586610"/>
      </dsp:txXfrm>
    </dsp:sp>
    <dsp:sp modelId="{3B869A7D-55F5-44EF-9AC0-7CDA7564070E}">
      <dsp:nvSpPr>
        <dsp:cNvPr id="0" name=""/>
        <dsp:cNvSpPr/>
      </dsp:nvSpPr>
      <dsp:spPr>
        <a:xfrm>
          <a:off x="3702176" y="326195"/>
          <a:ext cx="1081682" cy="3441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Atvirumas (partnerystė)</a:t>
          </a:r>
          <a:endParaRPr lang="en-US" sz="1000" b="1" kern="1200">
            <a:latin typeface="Times New Roman" panose="02020603050405020304" pitchFamily="18" charset="0"/>
            <a:cs typeface="Times New Roman" panose="02020603050405020304" pitchFamily="18" charset="0"/>
          </a:endParaRPr>
        </a:p>
      </dsp:txBody>
      <dsp:txXfrm>
        <a:off x="3702176" y="326195"/>
        <a:ext cx="1081682" cy="344178"/>
      </dsp:txXfrm>
    </dsp:sp>
    <dsp:sp modelId="{1DC69CBA-69BD-4F81-A00F-61DFE3F52D03}">
      <dsp:nvSpPr>
        <dsp:cNvPr id="0" name=""/>
        <dsp:cNvSpPr/>
      </dsp:nvSpPr>
      <dsp:spPr>
        <a:xfrm>
          <a:off x="3702176" y="670374"/>
          <a:ext cx="1081682" cy="15866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t-LT" sz="800" kern="1200">
              <a:latin typeface="Times New Roman" panose="02020603050405020304" pitchFamily="18" charset="0"/>
              <a:cs typeface="Times New Roman" panose="02020603050405020304" pitchFamily="18" charset="0"/>
            </a:rPr>
            <a:t>Savivaldybės tikslai ir būdai, kaip jų pasiekti, nustatomi konsultuojantis su savivaldybės bendruomene; SPP ir jo įgyvendinimo ataskaitos – vieši dokumentai, skelbiami savivaldybės interneto svetainėje.</a:t>
          </a:r>
          <a:endParaRPr lang="en-US" sz="800" kern="1200">
            <a:latin typeface="Times New Roman" panose="02020603050405020304" pitchFamily="18" charset="0"/>
            <a:cs typeface="Times New Roman" panose="02020603050405020304" pitchFamily="18" charset="0"/>
          </a:endParaRPr>
        </a:p>
      </dsp:txBody>
      <dsp:txXfrm>
        <a:off x="3702176" y="670374"/>
        <a:ext cx="1081682" cy="1586610"/>
      </dsp:txXfrm>
    </dsp:sp>
    <dsp:sp modelId="{71A3EC1C-1D5D-4061-AE9E-A23CEFE87B48}">
      <dsp:nvSpPr>
        <dsp:cNvPr id="0" name=""/>
        <dsp:cNvSpPr/>
      </dsp:nvSpPr>
      <dsp:spPr>
        <a:xfrm>
          <a:off x="4935295" y="326195"/>
          <a:ext cx="1081682" cy="3441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Bendrumas</a:t>
          </a:r>
          <a:endParaRPr lang="en-US" sz="1000" b="1" kern="1200">
            <a:latin typeface="Times New Roman" panose="02020603050405020304" pitchFamily="18" charset="0"/>
            <a:cs typeface="Times New Roman" panose="02020603050405020304" pitchFamily="18" charset="0"/>
          </a:endParaRPr>
        </a:p>
      </dsp:txBody>
      <dsp:txXfrm>
        <a:off x="4935295" y="326195"/>
        <a:ext cx="1081682" cy="344178"/>
      </dsp:txXfrm>
    </dsp:sp>
    <dsp:sp modelId="{DB543AA5-BC08-4758-9AFF-F60878A9CF33}">
      <dsp:nvSpPr>
        <dsp:cNvPr id="0" name=""/>
        <dsp:cNvSpPr/>
      </dsp:nvSpPr>
      <dsp:spPr>
        <a:xfrm>
          <a:off x="4935295" y="670374"/>
          <a:ext cx="1081682" cy="15866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t-LT" sz="800" kern="1200">
              <a:latin typeface="Times New Roman" panose="02020603050405020304" pitchFamily="18" charset="0"/>
              <a:cs typeface="Times New Roman" panose="02020603050405020304" pitchFamily="18" charset="0"/>
            </a:rPr>
            <a:t>Siekiant kryptingos, palyginamos ir nuoseklios savivaldybių veiklos atliekant joms priskirtas funkcijas, savivaldybių plėtra bei veikla planuojama, įgyvendinama ir stebima vadovaujantis Strateginio planavimo savivaldybėse rekomendacijų nuostatomis.</a:t>
          </a:r>
          <a:endParaRPr lang="en-US" sz="800" kern="1200">
            <a:latin typeface="Times New Roman" panose="02020603050405020304" pitchFamily="18" charset="0"/>
            <a:cs typeface="Times New Roman" panose="02020603050405020304" pitchFamily="18" charset="0"/>
          </a:endParaRPr>
        </a:p>
      </dsp:txBody>
      <dsp:txXfrm>
        <a:off x="4935295" y="670374"/>
        <a:ext cx="1081682" cy="158661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12615"/>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12615"/>
        <a:ext cx="1336803" cy="534721"/>
      </dsp:txXfrm>
    </dsp:sp>
    <dsp:sp modelId="{9498B49A-B5EE-49A1-BB1A-47162A3D722A}">
      <dsp:nvSpPr>
        <dsp:cNvPr id="0" name=""/>
        <dsp:cNvSpPr/>
      </dsp:nvSpPr>
      <dsp:spPr>
        <a:xfrm>
          <a:off x="2223" y="647337"/>
          <a:ext cx="1336803" cy="31224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Išplėtotos pirminio lygio asmens sveikatos priežiūros paslaugos ir užtikrinamas jų prieinamumas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Teikiamos antrinio lygio asmens bei visuomenės sveikatos priežiūros paslaugos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Naujai diagnozuotų suaugusiųjų bei vaikų susirgimų rodikliai, tenkantys </a:t>
          </a:r>
          <a:r>
            <a:rPr lang="en-US" sz="1000" kern="1200">
              <a:latin typeface="Times New Roman" panose="02020603050405020304" pitchFamily="18" charset="0"/>
              <a:cs typeface="Times New Roman" panose="02020603050405020304" pitchFamily="18" charset="0"/>
            </a:rPr>
            <a:t>1000-iui gyventoj</a:t>
          </a:r>
          <a:r>
            <a:rPr lang="lt-LT" sz="1000" kern="1200">
              <a:latin typeface="Times New Roman" panose="02020603050405020304" pitchFamily="18" charset="0"/>
              <a:cs typeface="Times New Roman" panose="02020603050405020304" pitchFamily="18" charset="0"/>
            </a:rPr>
            <a:t>ų, mažesni nei šalyje ir apskrityje</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Ligotumo rodikliai mažesni nei apskrityje</a:t>
          </a:r>
        </a:p>
      </dsp:txBody>
      <dsp:txXfrm>
        <a:off x="2223" y="647337"/>
        <a:ext cx="1336803" cy="3122437"/>
      </dsp:txXfrm>
    </dsp:sp>
    <dsp:sp modelId="{A0E5CFD4-25C8-4932-84AD-B640A4023D5D}">
      <dsp:nvSpPr>
        <dsp:cNvPr id="0" name=""/>
        <dsp:cNvSpPr/>
      </dsp:nvSpPr>
      <dsp:spPr>
        <a:xfrm>
          <a:off x="1526179" y="112615"/>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12615"/>
        <a:ext cx="1336803" cy="534721"/>
      </dsp:txXfrm>
    </dsp:sp>
    <dsp:sp modelId="{004804E0-C721-423E-A1FF-E1E5C63AF60B}">
      <dsp:nvSpPr>
        <dsp:cNvPr id="0" name=""/>
        <dsp:cNvSpPr/>
      </dsp:nvSpPr>
      <dsp:spPr>
        <a:xfrm>
          <a:off x="1526179" y="647337"/>
          <a:ext cx="1336803" cy="31224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Visi sveikatos sistemos ištekliai yra mažesni nei šalyje (išskyrus slaugos lovų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Dominuojantys susirgimai kvėpavimo, kraujotakos bei virškinimo sistemos ligomis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Dominuojantis mirtingumas nuo kraujotakos sistemos ligų (kaip šalyje ir apskrityje)</a:t>
          </a:r>
          <a:endParaRPr lang="en-US" sz="1000" kern="1200">
            <a:latin typeface="Times New Roman" panose="02020603050405020304" pitchFamily="18" charset="0"/>
            <a:cs typeface="Times New Roman" panose="02020603050405020304" pitchFamily="18" charset="0"/>
          </a:endParaRPr>
        </a:p>
      </dsp:txBody>
      <dsp:txXfrm>
        <a:off x="1526179" y="647337"/>
        <a:ext cx="1336803" cy="3122437"/>
      </dsp:txXfrm>
    </dsp:sp>
    <dsp:sp modelId="{4D9CD304-6361-4E06-A2C2-C2523573B9D4}">
      <dsp:nvSpPr>
        <dsp:cNvPr id="0" name=""/>
        <dsp:cNvSpPr/>
      </dsp:nvSpPr>
      <dsp:spPr>
        <a:xfrm>
          <a:off x="3050136" y="112615"/>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12615"/>
        <a:ext cx="1336803" cy="534721"/>
      </dsp:txXfrm>
    </dsp:sp>
    <dsp:sp modelId="{7F737774-B000-4620-97E5-3BF098071D39}">
      <dsp:nvSpPr>
        <dsp:cNvPr id="0" name=""/>
        <dsp:cNvSpPr/>
      </dsp:nvSpPr>
      <dsp:spPr>
        <a:xfrm>
          <a:off x="3050136" y="647337"/>
          <a:ext cx="1336803" cy="31224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Jaunų medicinos specialistų pritraukimas į rajoną</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Gyventojų sveikos gyvensenos skatinimas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Informacinių ir elektroninių sveikatos priežiūros valdymo sistemų bei priemonių kūrimas, diegimas ir sklaida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Įvairių amžiaus grupių gyventojų dalyvavimo sveikatos prevencinėse programose skatinimas, prevencinių programų dėl įvairių priklausomybių vykdymas ir plėtra</a:t>
          </a:r>
        </a:p>
      </dsp:txBody>
      <dsp:txXfrm>
        <a:off x="3050136" y="647337"/>
        <a:ext cx="1336803" cy="3122437"/>
      </dsp:txXfrm>
    </dsp:sp>
    <dsp:sp modelId="{9E46EF2B-CD28-4E96-BB12-1E1A2F83142B}">
      <dsp:nvSpPr>
        <dsp:cNvPr id="0" name=""/>
        <dsp:cNvSpPr/>
      </dsp:nvSpPr>
      <dsp:spPr>
        <a:xfrm>
          <a:off x="4574092" y="112615"/>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12615"/>
        <a:ext cx="1336803" cy="534721"/>
      </dsp:txXfrm>
    </dsp:sp>
    <dsp:sp modelId="{DF93A38C-138C-468A-B6A3-34A7BFE9369A}">
      <dsp:nvSpPr>
        <dsp:cNvPr id="0" name=""/>
        <dsp:cNvSpPr/>
      </dsp:nvSpPr>
      <dsp:spPr>
        <a:xfrm>
          <a:off x="4574092" y="647337"/>
          <a:ext cx="1336803" cy="31224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Sveikatos priežiūros ir slaugos poreikio bei išlaidų šioms paslaugoms augimas dėl visuomenės senėjimo</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Neaiški ir dažnai besikeičianti nacionalinė sveikatos politika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Blogėjanti gyventojų sveikata dėl mažo fizinio aktyvumo ir žalingų įpročių</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Sveikatos priežiūros specialistų trūkumas ir jų amžiaus vidurkio didėjimas </a:t>
          </a:r>
          <a:endParaRPr lang="en-US" sz="1000" kern="1200">
            <a:latin typeface="Times New Roman" panose="02020603050405020304" pitchFamily="18" charset="0"/>
            <a:cs typeface="Times New Roman" panose="02020603050405020304" pitchFamily="18" charset="0"/>
          </a:endParaRPr>
        </a:p>
      </dsp:txBody>
      <dsp:txXfrm>
        <a:off x="4574092" y="647337"/>
        <a:ext cx="1336803" cy="312243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18274"/>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18274"/>
        <a:ext cx="1337234" cy="534893"/>
      </dsp:txXfrm>
    </dsp:sp>
    <dsp:sp modelId="{9498B49A-B5EE-49A1-BB1A-47162A3D722A}">
      <dsp:nvSpPr>
        <dsp:cNvPr id="0" name=""/>
        <dsp:cNvSpPr/>
      </dsp:nvSpPr>
      <dsp:spPr>
        <a:xfrm>
          <a:off x="2223" y="653168"/>
          <a:ext cx="1337234" cy="419298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Platus socialines paslaugas teikiančių įstaigų ir organizacijų tinklas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Įsteigtas Globos centras, teikiamos pagalbos globėjams (rūpintojams) ir įvaikintojams paslaugos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Veikiantis Šeimos krizių centras, Bendruomeniniai šeimos namai</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Sparčiausiai iš kaimyninių savivaldybių mažėjantis šeimų ir jose augančių vaikų, kurie patiria socialinę riziką,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Sumažėjęs socialinių pašalpų gavėjų skaičius ir išlaidos socialinėms pašalpoms </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Augantis socialinių paslaugų asmens namuose prieinamumas</a:t>
          </a:r>
        </a:p>
      </dsp:txBody>
      <dsp:txXfrm>
        <a:off x="2223" y="653168"/>
        <a:ext cx="1337234" cy="4192987"/>
      </dsp:txXfrm>
    </dsp:sp>
    <dsp:sp modelId="{A0E5CFD4-25C8-4932-84AD-B640A4023D5D}">
      <dsp:nvSpPr>
        <dsp:cNvPr id="0" name=""/>
        <dsp:cNvSpPr/>
      </dsp:nvSpPr>
      <dsp:spPr>
        <a:xfrm>
          <a:off x="1526671" y="118274"/>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671" y="118274"/>
        <a:ext cx="1337234" cy="534893"/>
      </dsp:txXfrm>
    </dsp:sp>
    <dsp:sp modelId="{004804E0-C721-423E-A1FF-E1E5C63AF60B}">
      <dsp:nvSpPr>
        <dsp:cNvPr id="0" name=""/>
        <dsp:cNvSpPr/>
      </dsp:nvSpPr>
      <dsp:spPr>
        <a:xfrm>
          <a:off x="1526671" y="653168"/>
          <a:ext cx="1337234" cy="419298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Didėjantis vaikų (0</a:t>
          </a:r>
          <a:r>
            <a:rPr lang="lt-LT" sz="1000" kern="1200"/>
            <a:t>–</a:t>
          </a:r>
          <a:r>
            <a:rPr lang="lt-LT" sz="1000" kern="1200">
              <a:latin typeface="Times New Roman" panose="02020603050405020304" pitchFamily="18" charset="0"/>
              <a:cs typeface="Times New Roman" panose="02020603050405020304" pitchFamily="18" charset="0"/>
            </a:rPr>
            <a:t>17 m.) ir lėčiau nei apskrityje ir šalyje mažėjantis darbingo amžiaus asmenų, kuriems pirmą kartą nustatytas sumažėjęs darbingumo lygis,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Nėra savarankiško gyvenimo namų</a:t>
          </a:r>
          <a:endParaRPr lang="en-US" sz="1000" kern="1200">
            <a:latin typeface="Times New Roman" panose="02020603050405020304" pitchFamily="18" charset="0"/>
            <a:cs typeface="Times New Roman" panose="02020603050405020304" pitchFamily="18" charset="0"/>
          </a:endParaRPr>
        </a:p>
      </dsp:txBody>
      <dsp:txXfrm>
        <a:off x="1526671" y="653168"/>
        <a:ext cx="1337234" cy="4192987"/>
      </dsp:txXfrm>
    </dsp:sp>
    <dsp:sp modelId="{4D9CD304-6361-4E06-A2C2-C2523573B9D4}">
      <dsp:nvSpPr>
        <dsp:cNvPr id="0" name=""/>
        <dsp:cNvSpPr/>
      </dsp:nvSpPr>
      <dsp:spPr>
        <a:xfrm>
          <a:off x="3051118" y="118274"/>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1118" y="118274"/>
        <a:ext cx="1337234" cy="534893"/>
      </dsp:txXfrm>
    </dsp:sp>
    <dsp:sp modelId="{7F737774-B000-4620-97E5-3BF098071D39}">
      <dsp:nvSpPr>
        <dsp:cNvPr id="0" name=""/>
        <dsp:cNvSpPr/>
      </dsp:nvSpPr>
      <dsp:spPr>
        <a:xfrm>
          <a:off x="3051118" y="673629"/>
          <a:ext cx="1337234" cy="419298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Savanoriškos veiklos socialinės apsaugos srityje plėtra</a:t>
          </a:r>
          <a:endParaRPr lang="en-US" sz="1000" kern="1200">
            <a:highlight>
              <a:srgbClr val="FF0000"/>
            </a:highlight>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NVO įtraukimo skatinimas į socialinės apsaugos paslaugų teikimą</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Socialinių paslaugų plėtra ir prieinamumo užtikrinimas kaimiškose vietovėse (įskaitant paslaugas asmens namuose)</a:t>
          </a:r>
        </a:p>
      </dsp:txBody>
      <dsp:txXfrm>
        <a:off x="3051118" y="673629"/>
        <a:ext cx="1337234" cy="4192987"/>
      </dsp:txXfrm>
    </dsp:sp>
    <dsp:sp modelId="{9E46EF2B-CD28-4E96-BB12-1E1A2F83142B}">
      <dsp:nvSpPr>
        <dsp:cNvPr id="0" name=""/>
        <dsp:cNvSpPr/>
      </dsp:nvSpPr>
      <dsp:spPr>
        <a:xfrm>
          <a:off x="4575566" y="118274"/>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5566" y="118274"/>
        <a:ext cx="1337234" cy="534893"/>
      </dsp:txXfrm>
    </dsp:sp>
    <dsp:sp modelId="{DF93A38C-138C-468A-B6A3-34A7BFE9369A}">
      <dsp:nvSpPr>
        <dsp:cNvPr id="0" name=""/>
        <dsp:cNvSpPr/>
      </dsp:nvSpPr>
      <dsp:spPr>
        <a:xfrm>
          <a:off x="4575566" y="653168"/>
          <a:ext cx="1337234" cy="419298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Socialinės apsaugos poreikio ir išlaidų šioms paslaugoms augimas dėl senstančios visuomenės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Nepakankamos socialinių paslaugų, teikiamų tam tikroms tikslinėms grupėms, apimtys ir didėjanti socialinė atskirtis</a:t>
          </a:r>
        </a:p>
      </dsp:txBody>
      <dsp:txXfrm>
        <a:off x="4575566" y="653168"/>
        <a:ext cx="1337234" cy="419298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48" y="14460"/>
          <a:ext cx="1352308"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48" y="14460"/>
        <a:ext cx="1352308" cy="403200"/>
      </dsp:txXfrm>
    </dsp:sp>
    <dsp:sp modelId="{9498B49A-B5EE-49A1-BB1A-47162A3D722A}">
      <dsp:nvSpPr>
        <dsp:cNvPr id="0" name=""/>
        <dsp:cNvSpPr/>
      </dsp:nvSpPr>
      <dsp:spPr>
        <a:xfrm>
          <a:off x="2248" y="417660"/>
          <a:ext cx="1352308" cy="29206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Pakankamas kultūros įstaigų kiekis ir tinklas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2017 m. Pasvalio KC suteikta aukščiausia kategorija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Sparčiai augantis virtualių apsilankymų skaičius Pasvalio VB</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Pasvalio VB veikianti mobilioji biblioteka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Didelė edukacinių užsiėmimų įvairovė Pasvalio krašto muziejuje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Tarptautinio kultūrinio bendradarbiavimo palaikymas ir plėtra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Platus teikiamų inovatyvių paslaugų spektras Pasvalio VB</a:t>
          </a:r>
          <a:endParaRPr lang="en-US" sz="1000" kern="1200">
            <a:latin typeface="Times New Roman" panose="02020603050405020304" pitchFamily="18" charset="0"/>
            <a:cs typeface="Times New Roman" panose="02020603050405020304" pitchFamily="18" charset="0"/>
          </a:endParaRPr>
        </a:p>
      </dsp:txBody>
      <dsp:txXfrm>
        <a:off x="2248" y="417660"/>
        <a:ext cx="1352308" cy="2920679"/>
      </dsp:txXfrm>
    </dsp:sp>
    <dsp:sp modelId="{A0E5CFD4-25C8-4932-84AD-B640A4023D5D}">
      <dsp:nvSpPr>
        <dsp:cNvPr id="0" name=""/>
        <dsp:cNvSpPr/>
      </dsp:nvSpPr>
      <dsp:spPr>
        <a:xfrm>
          <a:off x="1543880" y="14460"/>
          <a:ext cx="1352308"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43880" y="14460"/>
        <a:ext cx="1352308" cy="403200"/>
      </dsp:txXfrm>
    </dsp:sp>
    <dsp:sp modelId="{004804E0-C721-423E-A1FF-E1E5C63AF60B}">
      <dsp:nvSpPr>
        <dsp:cNvPr id="0" name=""/>
        <dsp:cNvSpPr/>
      </dsp:nvSpPr>
      <dsp:spPr>
        <a:xfrm>
          <a:off x="1543880" y="417660"/>
          <a:ext cx="1352308" cy="29206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Sparčiau nei šalyje ir apskrityje mažėjantis mėgėjų meno kolektyvų ir dalyvių juose skaičius</a:t>
          </a:r>
          <a:endParaRPr lang="en-US" sz="1000" strike="sngStrike"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muziejų lankytojų skaičius (kai kaimyninėse savivaldybėse – didėjantis)</a:t>
          </a:r>
          <a:endParaRPr lang="en-US" sz="1000" strike="sngStrike"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fizinių apsilankymų skaičius Pasvalio VB</a:t>
          </a:r>
          <a:endParaRPr lang="en-US" sz="1000" strike="sngStrike" kern="1200">
            <a:latin typeface="Times New Roman" panose="02020603050405020304" pitchFamily="18" charset="0"/>
            <a:cs typeface="Times New Roman" panose="02020603050405020304" pitchFamily="18" charset="0"/>
          </a:endParaRPr>
        </a:p>
      </dsp:txBody>
      <dsp:txXfrm>
        <a:off x="1543880" y="417660"/>
        <a:ext cx="1352308" cy="2920679"/>
      </dsp:txXfrm>
    </dsp:sp>
    <dsp:sp modelId="{4D9CD304-6361-4E06-A2C2-C2523573B9D4}">
      <dsp:nvSpPr>
        <dsp:cNvPr id="0" name=""/>
        <dsp:cNvSpPr/>
      </dsp:nvSpPr>
      <dsp:spPr>
        <a:xfrm>
          <a:off x="3085511" y="14460"/>
          <a:ext cx="1352308"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85511" y="14460"/>
        <a:ext cx="1352308" cy="403200"/>
      </dsp:txXfrm>
    </dsp:sp>
    <dsp:sp modelId="{7F737774-B000-4620-97E5-3BF098071D39}">
      <dsp:nvSpPr>
        <dsp:cNvPr id="0" name=""/>
        <dsp:cNvSpPr/>
      </dsp:nvSpPr>
      <dsp:spPr>
        <a:xfrm>
          <a:off x="3116330" y="432120"/>
          <a:ext cx="1352308" cy="29206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Jaunų, motyvuotų kultūros ir meno darbuotojų pritraukimas į rajoną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Platesnio spektro kultūrinių renginių ir kultūros paslaugų pasiūla gyventojams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Augantis Pasvalio VB elektroninių paslaugų poreikis ir prieinamumo didinimas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Vykdomi kultūros objektų bei infrastruktūros modernizavimo darbai</a:t>
          </a:r>
        </a:p>
      </dsp:txBody>
      <dsp:txXfrm>
        <a:off x="3116330" y="432120"/>
        <a:ext cx="1352308" cy="2920679"/>
      </dsp:txXfrm>
    </dsp:sp>
    <dsp:sp modelId="{9E46EF2B-CD28-4E96-BB12-1E1A2F83142B}">
      <dsp:nvSpPr>
        <dsp:cNvPr id="0" name=""/>
        <dsp:cNvSpPr/>
      </dsp:nvSpPr>
      <dsp:spPr>
        <a:xfrm>
          <a:off x="4627142" y="14460"/>
          <a:ext cx="1352308"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627142" y="14460"/>
        <a:ext cx="1352308" cy="403200"/>
      </dsp:txXfrm>
    </dsp:sp>
    <dsp:sp modelId="{DF93A38C-138C-468A-B6A3-34A7BFE9369A}">
      <dsp:nvSpPr>
        <dsp:cNvPr id="0" name=""/>
        <dsp:cNvSpPr/>
      </dsp:nvSpPr>
      <dsp:spPr>
        <a:xfrm>
          <a:off x="4627142" y="417660"/>
          <a:ext cx="1352308" cy="29206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Ateityje mažėsiantis kultūros įstaigų bei kultūrinių renginių lankytojų skaičius dėl mažėjančio gyventojų skaičiaus</a:t>
          </a:r>
          <a:endParaRPr lang="en-US" sz="1000" strike="sngStrike"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strike="noStrike" kern="1200">
              <a:latin typeface="Times New Roman" panose="02020603050405020304" pitchFamily="18" charset="0"/>
              <a:cs typeface="Times New Roman" panose="02020603050405020304" pitchFamily="18" charset="0"/>
            </a:rPr>
            <a:t>Mažėjantis gyventojų kultūrinis aktyvumas</a:t>
          </a:r>
          <a:endParaRPr lang="en-US" sz="1000" strike="noStrike" kern="1200">
            <a:latin typeface="Times New Roman" panose="02020603050405020304" pitchFamily="18" charset="0"/>
            <a:cs typeface="Times New Roman" panose="02020603050405020304" pitchFamily="18" charset="0"/>
          </a:endParaRPr>
        </a:p>
      </dsp:txBody>
      <dsp:txXfrm>
        <a:off x="4627142" y="417660"/>
        <a:ext cx="1352308" cy="292067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79030"/>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79030"/>
        <a:ext cx="1337234" cy="534893"/>
      </dsp:txXfrm>
    </dsp:sp>
    <dsp:sp modelId="{9498B49A-B5EE-49A1-BB1A-47162A3D722A}">
      <dsp:nvSpPr>
        <dsp:cNvPr id="0" name=""/>
        <dsp:cNvSpPr/>
      </dsp:nvSpPr>
      <dsp:spPr>
        <a:xfrm>
          <a:off x="2223" y="613924"/>
          <a:ext cx="1337234" cy="303322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Veikia Pasvalio sporto mokykla, kurioje plėtojamos 7 sporto šakos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Didesnė nei šalyje sportuojančiųjų sporto organizacijose dalis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Augantis sportuojančiųjų, išmokytų plaukti asmenų bei parengtų sportininkų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Didėjantis sporto varžybų, sporto visiems renginių ir sporto stovyklų bei dalyvių juose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Aktyviai veikia sporto klubai</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Organizuojami įvairūs sporto renginiai </a:t>
          </a:r>
          <a:endParaRPr lang="en-US" sz="1000" kern="1200">
            <a:latin typeface="Times New Roman" panose="02020603050405020304" pitchFamily="18" charset="0"/>
            <a:cs typeface="Times New Roman" panose="02020603050405020304" pitchFamily="18" charset="0"/>
          </a:endParaRPr>
        </a:p>
      </dsp:txBody>
      <dsp:txXfrm>
        <a:off x="2223" y="613924"/>
        <a:ext cx="1337234" cy="3033224"/>
      </dsp:txXfrm>
    </dsp:sp>
    <dsp:sp modelId="{A0E5CFD4-25C8-4932-84AD-B640A4023D5D}">
      <dsp:nvSpPr>
        <dsp:cNvPr id="0" name=""/>
        <dsp:cNvSpPr/>
      </dsp:nvSpPr>
      <dsp:spPr>
        <a:xfrm>
          <a:off x="1526671" y="79030"/>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671" y="79030"/>
        <a:ext cx="1337234" cy="534893"/>
      </dsp:txXfrm>
    </dsp:sp>
    <dsp:sp modelId="{004804E0-C721-423E-A1FF-E1E5C63AF60B}">
      <dsp:nvSpPr>
        <dsp:cNvPr id="0" name=""/>
        <dsp:cNvSpPr/>
      </dsp:nvSpPr>
      <dsp:spPr>
        <a:xfrm>
          <a:off x="1526671" y="613924"/>
          <a:ext cx="1337234" cy="303322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Maži atlyginimai neskatina jaunų profesionalių trenerių ir kūno kultūros specialistų dirbti rajone</a:t>
          </a:r>
          <a:endParaRPr lang="en-US" sz="1000" kern="1200">
            <a:highlight>
              <a:srgbClr val="FF0000"/>
            </a:highlight>
            <a:latin typeface="Times New Roman" panose="02020603050405020304" pitchFamily="18" charset="0"/>
            <a:cs typeface="Times New Roman" panose="02020603050405020304" pitchFamily="18" charset="0"/>
          </a:endParaRPr>
        </a:p>
      </dsp:txBody>
      <dsp:txXfrm>
        <a:off x="1526671" y="613924"/>
        <a:ext cx="1337234" cy="3033224"/>
      </dsp:txXfrm>
    </dsp:sp>
    <dsp:sp modelId="{4D9CD304-6361-4E06-A2C2-C2523573B9D4}">
      <dsp:nvSpPr>
        <dsp:cNvPr id="0" name=""/>
        <dsp:cNvSpPr/>
      </dsp:nvSpPr>
      <dsp:spPr>
        <a:xfrm>
          <a:off x="3051118" y="79030"/>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1118" y="79030"/>
        <a:ext cx="1337234" cy="534893"/>
      </dsp:txXfrm>
    </dsp:sp>
    <dsp:sp modelId="{7F737774-B000-4620-97E5-3BF098071D39}">
      <dsp:nvSpPr>
        <dsp:cNvPr id="0" name=""/>
        <dsp:cNvSpPr/>
      </dsp:nvSpPr>
      <dsp:spPr>
        <a:xfrm>
          <a:off x="3051118" y="628726"/>
          <a:ext cx="1337234" cy="303322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Gyventojų fizinio aktyvumo, sveikos gyvensenos iniciatyvų skatinimas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Bendruomeninės ir mėgėjų sporto infrastruktūros atnaujinimas ir plėtra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Sporto stovyklų organizavimas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Privačiojo verslo investicijos į sporto sektorių</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Sporto kompleksų, sporto bazių atnaujinimas ir plėtra</a:t>
          </a:r>
          <a:endParaRPr lang="en-US" sz="1000" kern="1200">
            <a:latin typeface="Times New Roman" panose="02020603050405020304" pitchFamily="18" charset="0"/>
            <a:cs typeface="Times New Roman" panose="02020603050405020304" pitchFamily="18" charset="0"/>
          </a:endParaRPr>
        </a:p>
      </dsp:txBody>
      <dsp:txXfrm>
        <a:off x="3051118" y="628726"/>
        <a:ext cx="1337234" cy="3033224"/>
      </dsp:txXfrm>
    </dsp:sp>
    <dsp:sp modelId="{9E46EF2B-CD28-4E96-BB12-1E1A2F83142B}">
      <dsp:nvSpPr>
        <dsp:cNvPr id="0" name=""/>
        <dsp:cNvSpPr/>
      </dsp:nvSpPr>
      <dsp:spPr>
        <a:xfrm>
          <a:off x="4575566" y="79030"/>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5566" y="79030"/>
        <a:ext cx="1337234" cy="534893"/>
      </dsp:txXfrm>
    </dsp:sp>
    <dsp:sp modelId="{DF93A38C-138C-468A-B6A3-34A7BFE9369A}">
      <dsp:nvSpPr>
        <dsp:cNvPr id="0" name=""/>
        <dsp:cNvSpPr/>
      </dsp:nvSpPr>
      <dsp:spPr>
        <a:xfrm>
          <a:off x="4575566" y="613924"/>
          <a:ext cx="1337234" cy="303322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Perspektyvių sportininkų išvykimas į didesnių šalies miestų, užsienio sporto centrus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Vaikų motyvacijos sportuoti mažėjimas</a:t>
          </a:r>
          <a:endParaRPr lang="en-US" sz="1000" kern="1200">
            <a:latin typeface="Times New Roman" panose="02020603050405020304" pitchFamily="18" charset="0"/>
            <a:cs typeface="Times New Roman" panose="02020603050405020304" pitchFamily="18" charset="0"/>
          </a:endParaRPr>
        </a:p>
      </dsp:txBody>
      <dsp:txXfrm>
        <a:off x="4575566" y="613924"/>
        <a:ext cx="1337234" cy="303322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34039"/>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34039"/>
        <a:ext cx="1336803" cy="534721"/>
      </dsp:txXfrm>
    </dsp:sp>
    <dsp:sp modelId="{9498B49A-B5EE-49A1-BB1A-47162A3D722A}">
      <dsp:nvSpPr>
        <dsp:cNvPr id="0" name=""/>
        <dsp:cNvSpPr/>
      </dsp:nvSpPr>
      <dsp:spPr>
        <a:xfrm>
          <a:off x="2223" y="668760"/>
          <a:ext cx="1336803"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Pakankamas veikiančių NVO, bendruomenių, JO, neformalių jaunimo grupių, kitų visuomeninių organizacijų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Augantis NVO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Veikianti Pasvalio rajono vietos veikos grupė</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Veikiančios AJE ir AJC </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Įgyvendinama jaunimo politika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JO, NVO skiriamas projektinis finansavimas</a:t>
          </a:r>
          <a:endParaRPr lang="en-US" sz="1000" kern="1200">
            <a:latin typeface="Times New Roman" panose="02020603050405020304" pitchFamily="18" charset="0"/>
            <a:cs typeface="Times New Roman" panose="02020603050405020304" pitchFamily="18" charset="0"/>
          </a:endParaRPr>
        </a:p>
      </dsp:txBody>
      <dsp:txXfrm>
        <a:off x="2223" y="668760"/>
        <a:ext cx="1336803" cy="2854800"/>
      </dsp:txXfrm>
    </dsp:sp>
    <dsp:sp modelId="{A0E5CFD4-25C8-4932-84AD-B640A4023D5D}">
      <dsp:nvSpPr>
        <dsp:cNvPr id="0" name=""/>
        <dsp:cNvSpPr/>
      </dsp:nvSpPr>
      <dsp:spPr>
        <a:xfrm>
          <a:off x="1526179" y="134039"/>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34039"/>
        <a:ext cx="1336803" cy="534721"/>
      </dsp:txXfrm>
    </dsp:sp>
    <dsp:sp modelId="{004804E0-C721-423E-A1FF-E1E5C63AF60B}">
      <dsp:nvSpPr>
        <dsp:cNvPr id="0" name=""/>
        <dsp:cNvSpPr/>
      </dsp:nvSpPr>
      <dsp:spPr>
        <a:xfrm>
          <a:off x="1533799" y="655714"/>
          <a:ext cx="1336803"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Aktyvumo stoka, prisjungiant prie NVO, bendruomenių, JO veiklos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jaunimo skaičius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Jaunimo užimtumo stoka kaimiškose vietovėse</a:t>
          </a:r>
          <a:endParaRPr lang="en-US" sz="1000" kern="1200">
            <a:latin typeface="Times New Roman" panose="02020603050405020304" pitchFamily="18" charset="0"/>
            <a:cs typeface="Times New Roman" panose="02020603050405020304" pitchFamily="18" charset="0"/>
          </a:endParaRPr>
        </a:p>
      </dsp:txBody>
      <dsp:txXfrm>
        <a:off x="1533799" y="655714"/>
        <a:ext cx="1336803" cy="2854800"/>
      </dsp:txXfrm>
    </dsp:sp>
    <dsp:sp modelId="{4D9CD304-6361-4E06-A2C2-C2523573B9D4}">
      <dsp:nvSpPr>
        <dsp:cNvPr id="0" name=""/>
        <dsp:cNvSpPr/>
      </dsp:nvSpPr>
      <dsp:spPr>
        <a:xfrm>
          <a:off x="3050136" y="134039"/>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34039"/>
        <a:ext cx="1336803" cy="534721"/>
      </dsp:txXfrm>
    </dsp:sp>
    <dsp:sp modelId="{7F737774-B000-4620-97E5-3BF098071D39}">
      <dsp:nvSpPr>
        <dsp:cNvPr id="0" name=""/>
        <dsp:cNvSpPr/>
      </dsp:nvSpPr>
      <dsp:spPr>
        <a:xfrm>
          <a:off x="3050136" y="682692"/>
          <a:ext cx="1336803"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Vietos veiklos grupės vykdomi projektai (VVG gavę finansavimą)</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Savanoriškos veiklos plėtra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Jaunų asmenų pritraukimas į NVO, didinant informacijos prieinamumą ir sklaidą</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Mobilaus darbo su jaunimu plėtra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Jaunimo verslumo ir užimtumo skatinimas</a:t>
          </a:r>
          <a:endParaRPr lang="en-US" sz="1000" kern="1200">
            <a:latin typeface="Times New Roman" panose="02020603050405020304" pitchFamily="18" charset="0"/>
            <a:cs typeface="Times New Roman" panose="02020603050405020304" pitchFamily="18" charset="0"/>
          </a:endParaRPr>
        </a:p>
      </dsp:txBody>
      <dsp:txXfrm>
        <a:off x="3050136" y="682692"/>
        <a:ext cx="1336803" cy="2854800"/>
      </dsp:txXfrm>
    </dsp:sp>
    <dsp:sp modelId="{9E46EF2B-CD28-4E96-BB12-1E1A2F83142B}">
      <dsp:nvSpPr>
        <dsp:cNvPr id="0" name=""/>
        <dsp:cNvSpPr/>
      </dsp:nvSpPr>
      <dsp:spPr>
        <a:xfrm>
          <a:off x="4574092" y="134039"/>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34039"/>
        <a:ext cx="1336803" cy="534721"/>
      </dsp:txXfrm>
    </dsp:sp>
    <dsp:sp modelId="{DF93A38C-138C-468A-B6A3-34A7BFE9369A}">
      <dsp:nvSpPr>
        <dsp:cNvPr id="0" name=""/>
        <dsp:cNvSpPr/>
      </dsp:nvSpPr>
      <dsp:spPr>
        <a:xfrm>
          <a:off x="4574092" y="668760"/>
          <a:ext cx="1336803"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Bendradarbiavimo tarp NVO, bendruomenių, JO, neformalių jaunimo grupių ir jų atstovų trūkumas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Didėjanti socialinė nelygybė jaunimo tarpe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Kvalifikuotų žmogiškųjų išteklių stoka darbe su jaunimu</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Jaunų asmenų įtraukimo į NVO veiklą trūkumas (kartų interesų nesuderinamumas)</a:t>
          </a:r>
          <a:endParaRPr lang="en-US" sz="1000" kern="1200">
            <a:latin typeface="Times New Roman" panose="02020603050405020304" pitchFamily="18" charset="0"/>
            <a:cs typeface="Times New Roman" panose="02020603050405020304" pitchFamily="18" charset="0"/>
          </a:endParaRPr>
        </a:p>
      </dsp:txBody>
      <dsp:txXfrm>
        <a:off x="4574092" y="668760"/>
        <a:ext cx="1336803" cy="285480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272532"/>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272532"/>
        <a:ext cx="1336803" cy="534721"/>
      </dsp:txXfrm>
    </dsp:sp>
    <dsp:sp modelId="{9498B49A-B5EE-49A1-BB1A-47162A3D722A}">
      <dsp:nvSpPr>
        <dsp:cNvPr id="0" name=""/>
        <dsp:cNvSpPr/>
      </dsp:nvSpPr>
      <dsp:spPr>
        <a:xfrm>
          <a:off x="2223" y="807254"/>
          <a:ext cx="1336803" cy="39253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ea typeface="+mn-ea"/>
              <a:cs typeface="Times New Roman" panose="02020603050405020304" pitchFamily="18" charset="0"/>
            </a:rPr>
            <a:t>Didesnė nei šalyje ir apskrityje ištirtų nusikalstamų veikų dalis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ea typeface="+mn-ea"/>
              <a:cs typeface="Times New Roman" panose="02020603050405020304" pitchFamily="18" charset="0"/>
            </a:rPr>
            <a:t>Pasvalio rajone vykdomos civilinės saugos prevencinės priemonės ir pasirengimas mobilizacijai</a:t>
          </a:r>
          <a:endParaRPr lang="en-US" sz="1000" kern="1200">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ea typeface="+mn-ea"/>
              <a:cs typeface="Times New Roman" panose="02020603050405020304" pitchFamily="18" charset="0"/>
            </a:rPr>
            <a:t>Pasvalio rajone veikia vaizdo stebėjimo sistema</a:t>
          </a:r>
          <a:endParaRPr lang="en-US" sz="1000" kern="1200">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ea typeface="+mn-ea"/>
              <a:cs typeface="Times New Roman" panose="02020603050405020304" pitchFamily="18" charset="0"/>
            </a:rPr>
            <a:t>Mažėjantis gaisrų skaičius</a:t>
          </a:r>
          <a:endParaRPr lang="en-US" sz="1000" kern="1200">
            <a:latin typeface="Times New Roman" panose="02020603050405020304" pitchFamily="18" charset="0"/>
            <a:ea typeface="+mn-ea"/>
            <a:cs typeface="Times New Roman" panose="02020603050405020304" pitchFamily="18" charset="0"/>
          </a:endParaRPr>
        </a:p>
      </dsp:txBody>
      <dsp:txXfrm>
        <a:off x="2223" y="807254"/>
        <a:ext cx="1336803" cy="3925349"/>
      </dsp:txXfrm>
    </dsp:sp>
    <dsp:sp modelId="{A0E5CFD4-25C8-4932-84AD-B640A4023D5D}">
      <dsp:nvSpPr>
        <dsp:cNvPr id="0" name=""/>
        <dsp:cNvSpPr/>
      </dsp:nvSpPr>
      <dsp:spPr>
        <a:xfrm>
          <a:off x="1526179" y="272532"/>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272532"/>
        <a:ext cx="1336803" cy="534721"/>
      </dsp:txXfrm>
    </dsp:sp>
    <dsp:sp modelId="{004804E0-C721-423E-A1FF-E1E5C63AF60B}">
      <dsp:nvSpPr>
        <dsp:cNvPr id="0" name=""/>
        <dsp:cNvSpPr/>
      </dsp:nvSpPr>
      <dsp:spPr>
        <a:xfrm>
          <a:off x="1533799" y="789315"/>
          <a:ext cx="1336803" cy="39253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Didžiausias iš kaimyninių savivaldybių, didesnis nei šalyje ir apskrityje  nusikalstamų veikų skaičius, tenkantis 100 tūkst. gyv.</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ir vienas mažiausių apskrityje policijos pareigūnų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ea typeface="+mn-ea"/>
              <a:cs typeface="Times New Roman" panose="02020603050405020304" pitchFamily="18" charset="0"/>
            </a:rPr>
            <a:t>Sparčiausiai iš kaimyninių savivaldybių išaugęs įskaitinių kelių eismo įvykių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ea typeface="+mn-ea"/>
              <a:cs typeface="Times New Roman" panose="02020603050405020304" pitchFamily="18" charset="0"/>
            </a:rPr>
            <a:t>Augantis sužeistų asmenų kelių eismo įvykiuose skaičius</a:t>
          </a:r>
          <a:endParaRPr lang="en-US" sz="1000" kern="1200">
            <a:latin typeface="Times New Roman" panose="02020603050405020304" pitchFamily="18" charset="0"/>
            <a:cs typeface="Times New Roman" panose="02020603050405020304" pitchFamily="18" charset="0"/>
          </a:endParaRPr>
        </a:p>
      </dsp:txBody>
      <dsp:txXfrm>
        <a:off x="1533799" y="789315"/>
        <a:ext cx="1336803" cy="3925349"/>
      </dsp:txXfrm>
    </dsp:sp>
    <dsp:sp modelId="{4D9CD304-6361-4E06-A2C2-C2523573B9D4}">
      <dsp:nvSpPr>
        <dsp:cNvPr id="0" name=""/>
        <dsp:cNvSpPr/>
      </dsp:nvSpPr>
      <dsp:spPr>
        <a:xfrm>
          <a:off x="3050136" y="272532"/>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272532"/>
        <a:ext cx="1336803" cy="534721"/>
      </dsp:txXfrm>
    </dsp:sp>
    <dsp:sp modelId="{7F737774-B000-4620-97E5-3BF098071D39}">
      <dsp:nvSpPr>
        <dsp:cNvPr id="0" name=""/>
        <dsp:cNvSpPr/>
      </dsp:nvSpPr>
      <dsp:spPr>
        <a:xfrm>
          <a:off x="3050136" y="826410"/>
          <a:ext cx="1336803" cy="39253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Vaikų ir jaunimo užimtumo didinimas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Saugios aplinkos formavimas rajone, užtikrinant kriminogeninės situacijos kontrolę ir saugiai aplinkai reikalingos infrastruktūros plėtotę</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Savanorystės skatinimas </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Viešojo saugumo, p</a:t>
          </a:r>
          <a:r>
            <a:rPr lang="lt-LT" sz="1000" kern="1200">
              <a:latin typeface="Times New Roman" panose="02020603050405020304" pitchFamily="18" charset="0"/>
              <a:ea typeface="+mn-ea"/>
              <a:cs typeface="Times New Roman" panose="02020603050405020304" pitchFamily="18" charset="0"/>
            </a:rPr>
            <a:t>riešgaisrinės saugos, nusikaltimų ir administracinių nusižengimų </a:t>
          </a:r>
          <a:r>
            <a:rPr lang="lt-LT" sz="1000" kern="1200">
              <a:latin typeface="Times New Roman" panose="02020603050405020304" pitchFamily="18" charset="0"/>
              <a:cs typeface="Times New Roman" panose="02020603050405020304" pitchFamily="18" charset="0"/>
            </a:rPr>
            <a:t> prevencinių programų vykdymas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Viešojo saugumo, civilinės ir priešgaisrinės saugos infrastruktūros atnaujinimas ir plėtra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Bendruomeninės savitarpio saugos ir bendradarbiavimo iniciatyvų skatinimas</a:t>
          </a:r>
        </a:p>
      </dsp:txBody>
      <dsp:txXfrm>
        <a:off x="3050136" y="826410"/>
        <a:ext cx="1336803" cy="3925349"/>
      </dsp:txXfrm>
    </dsp:sp>
    <dsp:sp modelId="{9E46EF2B-CD28-4E96-BB12-1E1A2F83142B}">
      <dsp:nvSpPr>
        <dsp:cNvPr id="0" name=""/>
        <dsp:cNvSpPr/>
      </dsp:nvSpPr>
      <dsp:spPr>
        <a:xfrm>
          <a:off x="4574092" y="272532"/>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272532"/>
        <a:ext cx="1336803" cy="534721"/>
      </dsp:txXfrm>
    </dsp:sp>
    <dsp:sp modelId="{DF93A38C-138C-468A-B6A3-34A7BFE9369A}">
      <dsp:nvSpPr>
        <dsp:cNvPr id="0" name=""/>
        <dsp:cNvSpPr/>
      </dsp:nvSpPr>
      <dsp:spPr>
        <a:xfrm>
          <a:off x="4574092" y="807254"/>
          <a:ext cx="1336803" cy="39253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Gyventojų abejingumas ir nepilietiškumas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Priimami policijos optimizavimo sprendimai nemažą dalį funkcijų ir pareigūnų perkelia į apskritis, taip mažinant saugumą rajonuose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Neaiški ir besikeičianti nacionalinė politika viešojo saugumo srityje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Pasvalio rajono teritorijoje esantis </a:t>
          </a:r>
          <a:r>
            <a:rPr lang="lt-LT" sz="1000" i="1" kern="1200">
              <a:latin typeface="Times New Roman" panose="02020603050405020304" pitchFamily="18" charset="0"/>
              <a:cs typeface="Times New Roman" panose="02020603050405020304" pitchFamily="18" charset="0"/>
            </a:rPr>
            <a:t>Via Baltica </a:t>
          </a:r>
          <a:r>
            <a:rPr lang="lt-LT" sz="1000" i="0" kern="1200">
              <a:latin typeface="Times New Roman" panose="02020603050405020304" pitchFamily="18" charset="0"/>
              <a:cs typeface="Times New Roman" panose="02020603050405020304" pitchFamily="18" charset="0"/>
            </a:rPr>
            <a:t>magistralės ruožas</a:t>
          </a:r>
          <a:endParaRPr lang="en-US" sz="1000" i="0" kern="1200">
            <a:latin typeface="Times New Roman" panose="02020603050405020304" pitchFamily="18" charset="0"/>
            <a:cs typeface="Times New Roman" panose="02020603050405020304" pitchFamily="18" charset="0"/>
          </a:endParaRPr>
        </a:p>
      </dsp:txBody>
      <dsp:txXfrm>
        <a:off x="4574092" y="807254"/>
        <a:ext cx="1336803" cy="392534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1" y="20600"/>
          <a:ext cx="1335799" cy="53431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1" y="20600"/>
        <a:ext cx="1335799" cy="534319"/>
      </dsp:txXfrm>
    </dsp:sp>
    <dsp:sp modelId="{9498B49A-B5EE-49A1-BB1A-47162A3D722A}">
      <dsp:nvSpPr>
        <dsp:cNvPr id="0" name=""/>
        <dsp:cNvSpPr/>
      </dsp:nvSpPr>
      <dsp:spPr>
        <a:xfrm>
          <a:off x="2221" y="554919"/>
          <a:ext cx="1335799" cy="27010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Rajone vykdoma aplinkos oro, paviršinio ir požeminio vandens, kraštovaizdžio, triukšmo stebėsena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Rajono teritorijoje veikia didelių gabaritų atliekų ir žaliųjų atliekų surinkimo aikštelės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Rajone vykdoma individualių rūšiavimo konteinerių įrengimo plėtra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Patenkinami visų gyventojų ir ūkio subjektų atliekų surinkimo poreikiai</a:t>
          </a:r>
          <a:endParaRPr lang="en-US" sz="1000" kern="1200">
            <a:latin typeface="Times New Roman" panose="02020603050405020304" pitchFamily="18" charset="0"/>
            <a:cs typeface="Times New Roman" panose="02020603050405020304" pitchFamily="18" charset="0"/>
          </a:endParaRPr>
        </a:p>
      </dsp:txBody>
      <dsp:txXfrm>
        <a:off x="2221" y="554919"/>
        <a:ext cx="1335799" cy="2701080"/>
      </dsp:txXfrm>
    </dsp:sp>
    <dsp:sp modelId="{A0E5CFD4-25C8-4932-84AD-B640A4023D5D}">
      <dsp:nvSpPr>
        <dsp:cNvPr id="0" name=""/>
        <dsp:cNvSpPr/>
      </dsp:nvSpPr>
      <dsp:spPr>
        <a:xfrm>
          <a:off x="1525032" y="20600"/>
          <a:ext cx="1335799" cy="53431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5032" y="20600"/>
        <a:ext cx="1335799" cy="534319"/>
      </dsp:txXfrm>
    </dsp:sp>
    <dsp:sp modelId="{004804E0-C721-423E-A1FF-E1E5C63AF60B}">
      <dsp:nvSpPr>
        <dsp:cNvPr id="0" name=""/>
        <dsp:cNvSpPr/>
      </dsp:nvSpPr>
      <dsp:spPr>
        <a:xfrm>
          <a:off x="1525032" y="554919"/>
          <a:ext cx="1335799" cy="27010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Augantis iš stacionarių taršos šaltinių išmetamų teršalų kiekis, susijęs su žemės ūkio veiklos modernizacijos vykdymu, pramonės plėtra, automobilių srauto augimu</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endParaRPr lang="en-US" sz="1000" kern="1200">
            <a:latin typeface="Times New Roman" panose="02020603050405020304" pitchFamily="18" charset="0"/>
            <a:cs typeface="Times New Roman" panose="02020603050405020304" pitchFamily="18" charset="0"/>
          </a:endParaRPr>
        </a:p>
      </dsp:txBody>
      <dsp:txXfrm>
        <a:off x="1525032" y="554919"/>
        <a:ext cx="1335799" cy="2701080"/>
      </dsp:txXfrm>
    </dsp:sp>
    <dsp:sp modelId="{4D9CD304-6361-4E06-A2C2-C2523573B9D4}">
      <dsp:nvSpPr>
        <dsp:cNvPr id="0" name=""/>
        <dsp:cNvSpPr/>
      </dsp:nvSpPr>
      <dsp:spPr>
        <a:xfrm>
          <a:off x="3047843" y="20600"/>
          <a:ext cx="1335799" cy="53431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47843" y="20600"/>
        <a:ext cx="1335799" cy="534319"/>
      </dsp:txXfrm>
    </dsp:sp>
    <dsp:sp modelId="{7F737774-B000-4620-97E5-3BF098071D39}">
      <dsp:nvSpPr>
        <dsp:cNvPr id="0" name=""/>
        <dsp:cNvSpPr/>
      </dsp:nvSpPr>
      <dsp:spPr>
        <a:xfrm>
          <a:off x="3047843" y="568101"/>
          <a:ext cx="1335799" cy="27010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Taršos mažinimas didinant mažiau taršių energijos šaltinių panaudojimą ir tvarkant atliekas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Aplinkosauginio švietimo vykdymas siekiant efektyvaus atliekų rūšiavimo ir gamtinės aplinkos tausojimo</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Tolimesnė individualių rūšiavimo priemonių plėtra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Želdynų teritorijų gausinimas ir plėtra</a:t>
          </a:r>
        </a:p>
      </dsp:txBody>
      <dsp:txXfrm>
        <a:off x="3047843" y="568101"/>
        <a:ext cx="1335799" cy="2701080"/>
      </dsp:txXfrm>
    </dsp:sp>
    <dsp:sp modelId="{9E46EF2B-CD28-4E96-BB12-1E1A2F83142B}">
      <dsp:nvSpPr>
        <dsp:cNvPr id="0" name=""/>
        <dsp:cNvSpPr/>
      </dsp:nvSpPr>
      <dsp:spPr>
        <a:xfrm>
          <a:off x="4570654" y="20600"/>
          <a:ext cx="1335799" cy="53431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0654" y="20600"/>
        <a:ext cx="1335799" cy="534319"/>
      </dsp:txXfrm>
    </dsp:sp>
    <dsp:sp modelId="{DF93A38C-138C-468A-B6A3-34A7BFE9369A}">
      <dsp:nvSpPr>
        <dsp:cNvPr id="0" name=""/>
        <dsp:cNvSpPr/>
      </dsp:nvSpPr>
      <dsp:spPr>
        <a:xfrm>
          <a:off x="4570654" y="554919"/>
          <a:ext cx="1335799" cy="27010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Oro užterštumo didėjimas dėl augančio automobilių srauto ir kitų taršos faktorių</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Nepakankamas gyventojų sąmoningumas rūšiuojant atliekas, tausojant gamtinę aplinką</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solidFill>
                <a:sysClr val="windowText" lastClr="000000"/>
              </a:solidFill>
              <a:latin typeface="Times New Roman" panose="02020603050405020304" pitchFamily="18" charset="0"/>
              <a:cs typeface="Times New Roman" panose="02020603050405020304" pitchFamily="18" charset="0"/>
            </a:rPr>
            <a:t>Statomas </a:t>
          </a:r>
          <a:r>
            <a:rPr lang="lt-LT" sz="1000" i="1" kern="1200">
              <a:solidFill>
                <a:sysClr val="windowText" lastClr="000000"/>
              </a:solidFill>
              <a:latin typeface="Times New Roman" panose="02020603050405020304" pitchFamily="18" charset="0"/>
              <a:cs typeface="Times New Roman" panose="02020603050405020304" pitchFamily="18" charset="0"/>
            </a:rPr>
            <a:t>Rail Baltica </a:t>
          </a:r>
          <a:r>
            <a:rPr lang="lt-LT" sz="1000" i="0" kern="1200">
              <a:latin typeface="Times New Roman" panose="02020603050405020304" pitchFamily="18" charset="0"/>
              <a:cs typeface="Times New Roman" panose="02020603050405020304" pitchFamily="18" charset="0"/>
            </a:rPr>
            <a:t>geležinkelio ruožas</a:t>
          </a:r>
          <a:endParaRPr lang="en-US" sz="1000" kern="1200">
            <a:latin typeface="Times New Roman" panose="02020603050405020304" pitchFamily="18" charset="0"/>
            <a:cs typeface="Times New Roman" panose="02020603050405020304" pitchFamily="18" charset="0"/>
          </a:endParaRPr>
        </a:p>
      </dsp:txBody>
      <dsp:txXfrm>
        <a:off x="4570654" y="554919"/>
        <a:ext cx="1335799" cy="270108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8442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84423"/>
        <a:ext cx="1337234" cy="534893"/>
      </dsp:txXfrm>
    </dsp:sp>
    <dsp:sp modelId="{9498B49A-B5EE-49A1-BB1A-47162A3D722A}">
      <dsp:nvSpPr>
        <dsp:cNvPr id="0" name=""/>
        <dsp:cNvSpPr/>
      </dsp:nvSpPr>
      <dsp:spPr>
        <a:xfrm>
          <a:off x="0" y="590626"/>
          <a:ext cx="1337234"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Vykdoma vandens tiekimo, vandens kokybės gerinimo ir nuotekų tvarkymo tinklų plėtra</a:t>
          </a:r>
          <a:endParaRPr lang="en-US" sz="1000" kern="1200">
            <a:highlight>
              <a:srgbClr val="00FF00"/>
            </a:highlight>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Didėjantis abonentų, prisijungusių prie vandens tiekimo ir nuotekų surinkimo tinklų, skaičius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Visos nuotekos išvalomos iki normų</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Surenkamos paviršinės nuotekos Pasvalio mieste</a:t>
          </a:r>
        </a:p>
      </dsp:txBody>
      <dsp:txXfrm>
        <a:off x="0" y="590626"/>
        <a:ext cx="1337234" cy="2854800"/>
      </dsp:txXfrm>
    </dsp:sp>
    <dsp:sp modelId="{A0E5CFD4-25C8-4932-84AD-B640A4023D5D}">
      <dsp:nvSpPr>
        <dsp:cNvPr id="0" name=""/>
        <dsp:cNvSpPr/>
      </dsp:nvSpPr>
      <dsp:spPr>
        <a:xfrm>
          <a:off x="1526671" y="8442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671" y="84423"/>
        <a:ext cx="1337234" cy="534893"/>
      </dsp:txXfrm>
    </dsp:sp>
    <dsp:sp modelId="{004804E0-C721-423E-A1FF-E1E5C63AF60B}">
      <dsp:nvSpPr>
        <dsp:cNvPr id="0" name=""/>
        <dsp:cNvSpPr/>
      </dsp:nvSpPr>
      <dsp:spPr>
        <a:xfrm>
          <a:off x="1526671" y="619316"/>
          <a:ext cx="1337234"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Augančios išgauto vandens netektys</a:t>
          </a:r>
          <a:endParaRPr lang="en-US" sz="1000" strike="sngStrike"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Neišvystyta paviršinių ir buitinių nuotekų surinkimo infrastruktūra kaimiškose Savivaldybės teritorijose</a:t>
          </a:r>
          <a:endParaRPr lang="en-US" sz="1000" strike="sngStrike"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Nepakankamas finansavimas infrastruktūriniams projektams (mažoms kaimiškoms gyvenvietėms, nesiekiančioms 2000 gyv.)</a:t>
          </a:r>
          <a:endParaRPr lang="en-US" sz="1000" kern="1200">
            <a:latin typeface="Times New Roman" panose="02020603050405020304" pitchFamily="18" charset="0"/>
            <a:cs typeface="Times New Roman" panose="02020603050405020304" pitchFamily="18" charset="0"/>
          </a:endParaRPr>
        </a:p>
      </dsp:txBody>
      <dsp:txXfrm>
        <a:off x="1526671" y="619316"/>
        <a:ext cx="1337234" cy="2854800"/>
      </dsp:txXfrm>
    </dsp:sp>
    <dsp:sp modelId="{4D9CD304-6361-4E06-A2C2-C2523573B9D4}">
      <dsp:nvSpPr>
        <dsp:cNvPr id="0" name=""/>
        <dsp:cNvSpPr/>
      </dsp:nvSpPr>
      <dsp:spPr>
        <a:xfrm>
          <a:off x="3051118" y="8442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1118" y="84423"/>
        <a:ext cx="1337234" cy="534893"/>
      </dsp:txXfrm>
    </dsp:sp>
    <dsp:sp modelId="{7F737774-B000-4620-97E5-3BF098071D39}">
      <dsp:nvSpPr>
        <dsp:cNvPr id="0" name=""/>
        <dsp:cNvSpPr/>
      </dsp:nvSpPr>
      <dsp:spPr>
        <a:xfrm>
          <a:off x="3051118" y="633248"/>
          <a:ext cx="1337234"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Centralizuoto vandentiekio ir nuotekų surinkimo sistemų abonentų skaičiaus augimas ir ateityje dėl vykdomų infrastruktūrinių projektų</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Buitinių ir paviršinių nuotekų sistemos plėtra kaimiškose Savivaldybės teritorijose</a:t>
          </a:r>
          <a:endParaRPr lang="en-US" sz="1000" kern="1200">
            <a:latin typeface="Times New Roman" panose="02020603050405020304" pitchFamily="18" charset="0"/>
            <a:cs typeface="Times New Roman" panose="02020603050405020304" pitchFamily="18" charset="0"/>
          </a:endParaRPr>
        </a:p>
      </dsp:txBody>
      <dsp:txXfrm>
        <a:off x="3051118" y="633248"/>
        <a:ext cx="1337234" cy="2854800"/>
      </dsp:txXfrm>
    </dsp:sp>
    <dsp:sp modelId="{9E46EF2B-CD28-4E96-BB12-1E1A2F83142B}">
      <dsp:nvSpPr>
        <dsp:cNvPr id="0" name=""/>
        <dsp:cNvSpPr/>
      </dsp:nvSpPr>
      <dsp:spPr>
        <a:xfrm>
          <a:off x="4575566" y="8442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5566" y="84423"/>
        <a:ext cx="1337234" cy="534893"/>
      </dsp:txXfrm>
    </dsp:sp>
    <dsp:sp modelId="{DF93A38C-138C-468A-B6A3-34A7BFE9369A}">
      <dsp:nvSpPr>
        <dsp:cNvPr id="0" name=""/>
        <dsp:cNvSpPr/>
      </dsp:nvSpPr>
      <dsp:spPr>
        <a:xfrm>
          <a:off x="4575566" y="619316"/>
          <a:ext cx="1337234"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Pasyvus gyventojų jungimasis prie naujų vandens ir nuotekų tinklų</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Nepalankios hidrometereologinės sąlygos ir stiprėjančių bei gausėjančių liūčių tikimybė dėl klimatos kaitos</a:t>
          </a:r>
          <a:endParaRPr lang="en-US" sz="1000" kern="1200">
            <a:latin typeface="Times New Roman" panose="02020603050405020304" pitchFamily="18" charset="0"/>
            <a:cs typeface="Times New Roman" panose="02020603050405020304" pitchFamily="18" charset="0"/>
          </a:endParaRPr>
        </a:p>
      </dsp:txBody>
      <dsp:txXfrm>
        <a:off x="4575566" y="619316"/>
        <a:ext cx="1337234" cy="285480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2252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22523"/>
        <a:ext cx="1337234" cy="534893"/>
      </dsp:txXfrm>
    </dsp:sp>
    <dsp:sp modelId="{9498B49A-B5EE-49A1-BB1A-47162A3D722A}">
      <dsp:nvSpPr>
        <dsp:cNvPr id="0" name=""/>
        <dsp:cNvSpPr/>
      </dsp:nvSpPr>
      <dsp:spPr>
        <a:xfrm>
          <a:off x="0" y="628726"/>
          <a:ext cx="1337234"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Atnaujinama šilumos tiekimo infrastruktūra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Mažėjantys pagamintos ir realizuotos šilumos kiekiai dėl vykdomų daugiabučių gyvenamųjų namų ir kitų viešųjų pastatų renovacijos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Planuojama tolimesnė daugiabučių gyvenamųjų namų renovacija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Vystoma alternatyvi energetika</a:t>
          </a:r>
        </a:p>
      </dsp:txBody>
      <dsp:txXfrm>
        <a:off x="0" y="628726"/>
        <a:ext cx="1337234" cy="2854800"/>
      </dsp:txXfrm>
    </dsp:sp>
    <dsp:sp modelId="{A0E5CFD4-25C8-4932-84AD-B640A4023D5D}">
      <dsp:nvSpPr>
        <dsp:cNvPr id="0" name=""/>
        <dsp:cNvSpPr/>
      </dsp:nvSpPr>
      <dsp:spPr>
        <a:xfrm>
          <a:off x="1526671" y="12252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671" y="122523"/>
        <a:ext cx="1337234" cy="534893"/>
      </dsp:txXfrm>
    </dsp:sp>
    <dsp:sp modelId="{004804E0-C721-423E-A1FF-E1E5C63AF60B}">
      <dsp:nvSpPr>
        <dsp:cNvPr id="0" name=""/>
        <dsp:cNvSpPr/>
      </dsp:nvSpPr>
      <dsp:spPr>
        <a:xfrm>
          <a:off x="1545727" y="638261"/>
          <a:ext cx="1337234"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Didžioji dalis rajono šviestuvų yra netaupantys energijos</a:t>
          </a:r>
          <a:endParaRPr lang="en-US" sz="1000" kern="1200">
            <a:highlight>
              <a:srgbClr val="00FF00"/>
            </a:highlight>
            <a:latin typeface="Times New Roman" panose="02020603050405020304" pitchFamily="18" charset="0"/>
            <a:cs typeface="Times New Roman" panose="02020603050405020304" pitchFamily="18" charset="0"/>
          </a:endParaRPr>
        </a:p>
      </dsp:txBody>
      <dsp:txXfrm>
        <a:off x="1545727" y="638261"/>
        <a:ext cx="1337234" cy="2854800"/>
      </dsp:txXfrm>
    </dsp:sp>
    <dsp:sp modelId="{4D9CD304-6361-4E06-A2C2-C2523573B9D4}">
      <dsp:nvSpPr>
        <dsp:cNvPr id="0" name=""/>
        <dsp:cNvSpPr/>
      </dsp:nvSpPr>
      <dsp:spPr>
        <a:xfrm>
          <a:off x="3051118" y="12252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1118" y="122523"/>
        <a:ext cx="1337234" cy="534893"/>
      </dsp:txXfrm>
    </dsp:sp>
    <dsp:sp modelId="{7F737774-B000-4620-97E5-3BF098071D39}">
      <dsp:nvSpPr>
        <dsp:cNvPr id="0" name=""/>
        <dsp:cNvSpPr/>
      </dsp:nvSpPr>
      <dsp:spPr>
        <a:xfrm>
          <a:off x="3051118" y="671348"/>
          <a:ext cx="1337234"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Apšvietimo infrastruktūros atnaujinimas prisidės prie energijos taupymo</a:t>
          </a:r>
          <a:endParaRPr lang="en-US" sz="1000" kern="1200">
            <a:highlight>
              <a:srgbClr val="00FF00"/>
            </a:highlight>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Pastatų modernizavimas didinant energijos efektyvumą ir naudojant alternatyvius bei atsinaujinančius energijos šaltinius</a:t>
          </a:r>
          <a:endParaRPr lang="en-US" sz="1000" kern="1200">
            <a:highlight>
              <a:srgbClr val="00FF00"/>
            </a:highlight>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Didesnis atsinaujinančiųbei alternatyvių energijos išteklių naudojimas verslo įmonėse</a:t>
          </a:r>
          <a:endParaRPr lang="en-US" sz="1000" kern="1200">
            <a:highlight>
              <a:srgbClr val="00FF00"/>
            </a:highlight>
            <a:latin typeface="Times New Roman" panose="02020603050405020304" pitchFamily="18" charset="0"/>
            <a:cs typeface="Times New Roman" panose="02020603050405020304" pitchFamily="18" charset="0"/>
          </a:endParaRPr>
        </a:p>
      </dsp:txBody>
      <dsp:txXfrm>
        <a:off x="3051118" y="671348"/>
        <a:ext cx="1337234" cy="2854800"/>
      </dsp:txXfrm>
    </dsp:sp>
    <dsp:sp modelId="{9E46EF2B-CD28-4E96-BB12-1E1A2F83142B}">
      <dsp:nvSpPr>
        <dsp:cNvPr id="0" name=""/>
        <dsp:cNvSpPr/>
      </dsp:nvSpPr>
      <dsp:spPr>
        <a:xfrm>
          <a:off x="4575566" y="12252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5566" y="122523"/>
        <a:ext cx="1337234" cy="534893"/>
      </dsp:txXfrm>
    </dsp:sp>
    <dsp:sp modelId="{DF93A38C-138C-468A-B6A3-34A7BFE9369A}">
      <dsp:nvSpPr>
        <dsp:cNvPr id="0" name=""/>
        <dsp:cNvSpPr/>
      </dsp:nvSpPr>
      <dsp:spPr>
        <a:xfrm>
          <a:off x="4575566" y="671348"/>
          <a:ext cx="1337234"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Susidėvėjusi, neefektyvi apšvietimo infrastruktūra, ypatingai rajono kaimiškose vietovėse</a:t>
          </a:r>
          <a:endParaRPr lang="en-US" sz="1000" kern="1200">
            <a:highlight>
              <a:srgbClr val="00FF00"/>
            </a:highlight>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Augantys energetikos išteklių kaštai</a:t>
          </a:r>
          <a:endParaRPr lang="en-US" sz="1000" kern="1200">
            <a:highlight>
              <a:srgbClr val="00FF00"/>
            </a:highlight>
            <a:latin typeface="Times New Roman" panose="02020603050405020304" pitchFamily="18" charset="0"/>
            <a:cs typeface="Times New Roman" panose="02020603050405020304" pitchFamily="18" charset="0"/>
          </a:endParaRPr>
        </a:p>
      </dsp:txBody>
      <dsp:txXfrm>
        <a:off x="4575566" y="671348"/>
        <a:ext cx="1337234" cy="285480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1" y="354819"/>
          <a:ext cx="1335799" cy="53431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1" y="354819"/>
        <a:ext cx="1335799" cy="534319"/>
      </dsp:txXfrm>
    </dsp:sp>
    <dsp:sp modelId="{9498B49A-B5EE-49A1-BB1A-47162A3D722A}">
      <dsp:nvSpPr>
        <dsp:cNvPr id="0" name=""/>
        <dsp:cNvSpPr/>
      </dsp:nvSpPr>
      <dsp:spPr>
        <a:xfrm>
          <a:off x="2221" y="889138"/>
          <a:ext cx="1335799"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Patogus susisiekimas,   per rajono teritoriją eina magistralinis </a:t>
          </a:r>
          <a:r>
            <a:rPr lang="lt-LT" sz="1000" i="1" kern="1200">
              <a:latin typeface="Times New Roman" panose="02020603050405020304" pitchFamily="18" charset="0"/>
              <a:cs typeface="Times New Roman" panose="02020603050405020304" pitchFamily="18" charset="0"/>
            </a:rPr>
            <a:t>(Via Baltica</a:t>
          </a:r>
          <a:r>
            <a:rPr lang="lt-LT" sz="1000" i="0" kern="1200">
              <a:latin typeface="Times New Roman" panose="02020603050405020304" pitchFamily="18" charset="0"/>
              <a:cs typeface="Times New Roman" panose="02020603050405020304" pitchFamily="18" charset="0"/>
            </a:rPr>
            <a:t>)</a:t>
          </a:r>
          <a:r>
            <a:rPr lang="lt-LT" sz="1000" i="1" kern="1200">
              <a:latin typeface="Times New Roman" panose="02020603050405020304" pitchFamily="18" charset="0"/>
              <a:cs typeface="Times New Roman" panose="02020603050405020304" pitchFamily="18" charset="0"/>
            </a:rPr>
            <a:t>,</a:t>
          </a:r>
          <a:r>
            <a:rPr lang="lt-LT" sz="1000" kern="1200">
              <a:latin typeface="Times New Roman" panose="02020603050405020304" pitchFamily="18" charset="0"/>
              <a:cs typeface="Times New Roman" panose="02020603050405020304" pitchFamily="18" charset="0"/>
            </a:rPr>
            <a:t> krašto, rajoniniai keliai</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Sparčiau nei apskrityje ir šalyje augantis kelių su patobulinta danga ilgis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1 000-iui gyventojų tenkanti lengvųjų automobilių dalis  didesnė nei šalyje ir panaši kaip apskrityje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Augantis keleivių pervežimas autobusais</a:t>
          </a:r>
          <a:endParaRPr lang="en-US" sz="1000" kern="1200">
            <a:latin typeface="Times New Roman" panose="02020603050405020304" pitchFamily="18" charset="0"/>
            <a:cs typeface="Times New Roman" panose="02020603050405020304" pitchFamily="18" charset="0"/>
          </a:endParaRPr>
        </a:p>
      </dsp:txBody>
      <dsp:txXfrm>
        <a:off x="2221" y="889138"/>
        <a:ext cx="1335799" cy="2854800"/>
      </dsp:txXfrm>
    </dsp:sp>
    <dsp:sp modelId="{A0E5CFD4-25C8-4932-84AD-B640A4023D5D}">
      <dsp:nvSpPr>
        <dsp:cNvPr id="0" name=""/>
        <dsp:cNvSpPr/>
      </dsp:nvSpPr>
      <dsp:spPr>
        <a:xfrm>
          <a:off x="1525032" y="354819"/>
          <a:ext cx="1335799" cy="53431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5032" y="354819"/>
        <a:ext cx="1335799" cy="534319"/>
      </dsp:txXfrm>
    </dsp:sp>
    <dsp:sp modelId="{004804E0-C721-423E-A1FF-E1E5C63AF60B}">
      <dsp:nvSpPr>
        <dsp:cNvPr id="0" name=""/>
        <dsp:cNvSpPr/>
      </dsp:nvSpPr>
      <dsp:spPr>
        <a:xfrm>
          <a:off x="1525032" y="889138"/>
          <a:ext cx="1335799"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Vietinės reikšmės kelių su patobulinta danga dalis yra mažesnė, o žvyro kelių dalis </a:t>
          </a:r>
          <a:r>
            <a:rPr lang="lt-LT" sz="1000" kern="1200"/>
            <a:t>–</a:t>
          </a:r>
          <a:r>
            <a:rPr lang="lt-LT" sz="1000" kern="1200">
              <a:latin typeface="Times New Roman" panose="02020603050405020304" pitchFamily="18" charset="0"/>
              <a:cs typeface="Times New Roman" panose="02020603050405020304" pitchFamily="18" charset="0"/>
            </a:rPr>
            <a:t>  didesnė nei šalyje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Nepakankamai išplėtotas dviračių takų tinklas</a:t>
          </a:r>
          <a:endParaRPr lang="en-US" sz="1000" kern="1200">
            <a:latin typeface="Times New Roman" panose="02020603050405020304" pitchFamily="18" charset="0"/>
            <a:cs typeface="Times New Roman" panose="02020603050405020304" pitchFamily="18" charset="0"/>
          </a:endParaRPr>
        </a:p>
      </dsp:txBody>
      <dsp:txXfrm>
        <a:off x="1525032" y="889138"/>
        <a:ext cx="1335799" cy="2854800"/>
      </dsp:txXfrm>
    </dsp:sp>
    <dsp:sp modelId="{4D9CD304-6361-4E06-A2C2-C2523573B9D4}">
      <dsp:nvSpPr>
        <dsp:cNvPr id="0" name=""/>
        <dsp:cNvSpPr/>
      </dsp:nvSpPr>
      <dsp:spPr>
        <a:xfrm>
          <a:off x="3047843" y="354819"/>
          <a:ext cx="1335799" cy="53431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47843" y="354819"/>
        <a:ext cx="1335799" cy="534319"/>
      </dsp:txXfrm>
    </dsp:sp>
    <dsp:sp modelId="{7F737774-B000-4620-97E5-3BF098071D39}">
      <dsp:nvSpPr>
        <dsp:cNvPr id="0" name=""/>
        <dsp:cNvSpPr/>
      </dsp:nvSpPr>
      <dsp:spPr>
        <a:xfrm>
          <a:off x="3047843" y="903070"/>
          <a:ext cx="1335799"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Transporto tinklo plėtra, kelių infrastruktūros gerinimas ir eismo saugumo didinimas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Pėsčiųjų ir dviračių takų tinklo plėtra, esamų takų būklės gerinimas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Ekologiškų transporto priemonių naudojimo skatinimas, sąlygų tam sudarymas</a:t>
          </a:r>
        </a:p>
      </dsp:txBody>
      <dsp:txXfrm>
        <a:off x="3047843" y="903070"/>
        <a:ext cx="1335799" cy="2854800"/>
      </dsp:txXfrm>
    </dsp:sp>
    <dsp:sp modelId="{9E46EF2B-CD28-4E96-BB12-1E1A2F83142B}">
      <dsp:nvSpPr>
        <dsp:cNvPr id="0" name=""/>
        <dsp:cNvSpPr/>
      </dsp:nvSpPr>
      <dsp:spPr>
        <a:xfrm>
          <a:off x="4570654" y="354819"/>
          <a:ext cx="1335799" cy="534319"/>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0654" y="354819"/>
        <a:ext cx="1335799" cy="534319"/>
      </dsp:txXfrm>
    </dsp:sp>
    <dsp:sp modelId="{DF93A38C-138C-468A-B6A3-34A7BFE9369A}">
      <dsp:nvSpPr>
        <dsp:cNvPr id="0" name=""/>
        <dsp:cNvSpPr/>
      </dsp:nvSpPr>
      <dsp:spPr>
        <a:xfrm>
          <a:off x="4570654" y="889138"/>
          <a:ext cx="1335799"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 Galimas avaringumo rodiklių blogėjimas ateityje dėl negerėjančios kelių ir gatvių būklės</a:t>
          </a:r>
          <a:endParaRPr lang="en-US" sz="1000" kern="1200">
            <a:latin typeface="Times New Roman" panose="02020603050405020304" pitchFamily="18" charset="0"/>
            <a:cs typeface="Times New Roman" panose="02020603050405020304" pitchFamily="18" charset="0"/>
          </a:endParaRPr>
        </a:p>
      </dsp:txBody>
      <dsp:txXfrm>
        <a:off x="4570654" y="889138"/>
        <a:ext cx="1335799" cy="28548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8D4256-885F-4342-A523-BA53DFE3194C}">
      <dsp:nvSpPr>
        <dsp:cNvPr id="0" name=""/>
        <dsp:cNvSpPr/>
      </dsp:nvSpPr>
      <dsp:spPr>
        <a:xfrm>
          <a:off x="2504655" y="2587"/>
          <a:ext cx="1283929" cy="78829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lt-LT" sz="900" b="1" kern="1200">
              <a:latin typeface="Times New Roman" panose="02020603050405020304" pitchFamily="18" charset="0"/>
              <a:cs typeface="Times New Roman" panose="02020603050405020304" pitchFamily="18" charset="0"/>
            </a:rPr>
            <a:t>I. Bendroji informacija</a:t>
          </a:r>
          <a:endParaRPr lang="en-US" sz="900" b="1" kern="1200">
            <a:latin typeface="Times New Roman" panose="02020603050405020304" pitchFamily="18" charset="0"/>
            <a:cs typeface="Times New Roman" panose="02020603050405020304" pitchFamily="18" charset="0"/>
          </a:endParaRPr>
        </a:p>
      </dsp:txBody>
      <dsp:txXfrm>
        <a:off x="2692682" y="118030"/>
        <a:ext cx="907875" cy="557410"/>
      </dsp:txXfrm>
    </dsp:sp>
    <dsp:sp modelId="{14C06346-1855-4DE6-908F-18955537309C}">
      <dsp:nvSpPr>
        <dsp:cNvPr id="0" name=""/>
        <dsp:cNvSpPr/>
      </dsp:nvSpPr>
      <dsp:spPr>
        <a:xfrm rot="858800">
          <a:off x="3788732" y="443806"/>
          <a:ext cx="127488" cy="26604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3789326" y="492288"/>
        <a:ext cx="89242" cy="159629"/>
      </dsp:txXfrm>
    </dsp:sp>
    <dsp:sp modelId="{CF507E7D-97D6-40DF-97C2-8B123D0CE106}">
      <dsp:nvSpPr>
        <dsp:cNvPr id="0" name=""/>
        <dsp:cNvSpPr/>
      </dsp:nvSpPr>
      <dsp:spPr>
        <a:xfrm>
          <a:off x="3914075" y="279022"/>
          <a:ext cx="1636313" cy="104454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lt-LT" sz="900" b="1" kern="1200">
              <a:latin typeface="Times New Roman" panose="02020603050405020304" pitchFamily="18" charset="0"/>
              <a:cs typeface="Times New Roman" panose="02020603050405020304" pitchFamily="18" charset="0"/>
            </a:rPr>
            <a:t>II. Pasvalio rajono plėtros iki 2020metų strateginio plano įgyvendinimo eigos ir rezultatų analizė</a:t>
          </a:r>
          <a:endParaRPr lang="en-US" sz="900" b="1" kern="1200">
            <a:latin typeface="Times New Roman" panose="02020603050405020304" pitchFamily="18" charset="0"/>
            <a:cs typeface="Times New Roman" panose="02020603050405020304" pitchFamily="18" charset="0"/>
          </a:endParaRPr>
        </a:p>
      </dsp:txBody>
      <dsp:txXfrm>
        <a:off x="4153707" y="431992"/>
        <a:ext cx="1157049" cy="738607"/>
      </dsp:txXfrm>
    </dsp:sp>
    <dsp:sp modelId="{092A0CB6-E97D-4994-B512-7FC4FA41B49B}">
      <dsp:nvSpPr>
        <dsp:cNvPr id="0" name=""/>
        <dsp:cNvSpPr/>
      </dsp:nvSpPr>
      <dsp:spPr>
        <a:xfrm rot="4448658">
          <a:off x="4854097" y="1267005"/>
          <a:ext cx="96377" cy="26604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864604" y="1306309"/>
        <a:ext cx="67464" cy="159629"/>
      </dsp:txXfrm>
    </dsp:sp>
    <dsp:sp modelId="{3CB5E5EC-0476-4009-8BCD-CA4D3C5B70D8}">
      <dsp:nvSpPr>
        <dsp:cNvPr id="0" name=""/>
        <dsp:cNvSpPr/>
      </dsp:nvSpPr>
      <dsp:spPr>
        <a:xfrm>
          <a:off x="4296516" y="1482904"/>
          <a:ext cx="1528159" cy="94902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lt-LT" sz="900" b="1" kern="1200">
              <a:latin typeface="Times New Roman" panose="02020603050405020304" pitchFamily="18" charset="0"/>
              <a:cs typeface="Times New Roman" panose="02020603050405020304" pitchFamily="18" charset="0"/>
            </a:rPr>
            <a:t>III. Pasvalio rajono savivaldybei svarbių starteginio planavimo dokumentų analizė </a:t>
          </a:r>
          <a:endParaRPr lang="en-US" sz="900" b="1" kern="1200">
            <a:latin typeface="Times New Roman" panose="02020603050405020304" pitchFamily="18" charset="0"/>
            <a:cs typeface="Times New Roman" panose="02020603050405020304" pitchFamily="18" charset="0"/>
          </a:endParaRPr>
        </a:p>
      </dsp:txBody>
      <dsp:txXfrm>
        <a:off x="4520310" y="1621886"/>
        <a:ext cx="1080571" cy="671065"/>
      </dsp:txXfrm>
    </dsp:sp>
    <dsp:sp modelId="{687F2CF6-A0C2-4E91-8A00-45885F5D58D5}">
      <dsp:nvSpPr>
        <dsp:cNvPr id="0" name=""/>
        <dsp:cNvSpPr/>
      </dsp:nvSpPr>
      <dsp:spPr>
        <a:xfrm rot="6797429">
          <a:off x="4779382" y="2364616"/>
          <a:ext cx="97327" cy="26604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rot="10800000">
        <a:off x="4799753" y="2404417"/>
        <a:ext cx="68129" cy="159629"/>
      </dsp:txXfrm>
    </dsp:sp>
    <dsp:sp modelId="{3CE151E8-CB53-451D-9287-5F5541BB0C48}">
      <dsp:nvSpPr>
        <dsp:cNvPr id="0" name=""/>
        <dsp:cNvSpPr/>
      </dsp:nvSpPr>
      <dsp:spPr>
        <a:xfrm>
          <a:off x="3842100" y="2564962"/>
          <a:ext cx="1485134" cy="99611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lt-LT" sz="900" b="1" kern="1200">
              <a:latin typeface="Times New Roman" panose="02020603050405020304" pitchFamily="18" charset="0"/>
              <a:cs typeface="Times New Roman" panose="02020603050405020304" pitchFamily="18" charset="0"/>
            </a:rPr>
            <a:t>IV. Vidaus ir išorės aplinkos analizės pagrindinės išvados ir SSGG</a:t>
          </a:r>
          <a:endParaRPr lang="en-US" sz="900" b="1" kern="1200">
            <a:latin typeface="Times New Roman" panose="02020603050405020304" pitchFamily="18" charset="0"/>
            <a:cs typeface="Times New Roman" panose="02020603050405020304" pitchFamily="18" charset="0"/>
          </a:endParaRPr>
        </a:p>
      </dsp:txBody>
      <dsp:txXfrm>
        <a:off x="4059593" y="2710840"/>
        <a:ext cx="1050148" cy="704358"/>
      </dsp:txXfrm>
    </dsp:sp>
    <dsp:sp modelId="{F6C9E7E3-0AB8-4081-AB00-4C3AFB64F31B}">
      <dsp:nvSpPr>
        <dsp:cNvPr id="0" name=""/>
        <dsp:cNvSpPr/>
      </dsp:nvSpPr>
      <dsp:spPr>
        <a:xfrm rot="10081572">
          <a:off x="3722950" y="3101064"/>
          <a:ext cx="110164" cy="26604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3755639" y="3150846"/>
        <a:ext cx="77115" cy="159629"/>
      </dsp:txXfrm>
    </dsp:sp>
    <dsp:sp modelId="{E6D6C6A5-10BE-4D0C-9F6D-30B5C7B4EA59}">
      <dsp:nvSpPr>
        <dsp:cNvPr id="0" name=""/>
        <dsp:cNvSpPr/>
      </dsp:nvSpPr>
      <dsp:spPr>
        <a:xfrm>
          <a:off x="2279237" y="2951475"/>
          <a:ext cx="1431860" cy="89728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lt-LT" sz="900" b="1" kern="1200">
              <a:latin typeface="Times New Roman" panose="02020603050405020304" pitchFamily="18" charset="0"/>
              <a:cs typeface="Times New Roman" panose="02020603050405020304" pitchFamily="18" charset="0"/>
            </a:rPr>
            <a:t>V. Plėtros vizija, prioritetai, tikslai ir uždaviniai</a:t>
          </a:r>
          <a:endParaRPr lang="en-US" sz="900" b="1" kern="1200">
            <a:latin typeface="Times New Roman" panose="02020603050405020304" pitchFamily="18" charset="0"/>
            <a:cs typeface="Times New Roman" panose="02020603050405020304" pitchFamily="18" charset="0"/>
          </a:endParaRPr>
        </a:p>
      </dsp:txBody>
      <dsp:txXfrm>
        <a:off x="2488928" y="3082879"/>
        <a:ext cx="1012478" cy="634477"/>
      </dsp:txXfrm>
    </dsp:sp>
    <dsp:sp modelId="{F75604BD-CE53-4484-92CD-CF387D37E183}">
      <dsp:nvSpPr>
        <dsp:cNvPr id="0" name=""/>
        <dsp:cNvSpPr/>
      </dsp:nvSpPr>
      <dsp:spPr>
        <a:xfrm rot="11560475">
          <a:off x="2106997" y="3084652"/>
          <a:ext cx="153876" cy="26604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2152598" y="3142926"/>
        <a:ext cx="107713" cy="159629"/>
      </dsp:txXfrm>
    </dsp:sp>
    <dsp:sp modelId="{840B90EA-B349-48A4-887F-29FAB69823E6}">
      <dsp:nvSpPr>
        <dsp:cNvPr id="0" name=""/>
        <dsp:cNvSpPr/>
      </dsp:nvSpPr>
      <dsp:spPr>
        <a:xfrm>
          <a:off x="692886" y="2583794"/>
          <a:ext cx="1382442" cy="90801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lt-LT" sz="900" b="1" kern="1200">
              <a:latin typeface="Times New Roman" panose="02020603050405020304" pitchFamily="18" charset="0"/>
              <a:cs typeface="Times New Roman" panose="02020603050405020304" pitchFamily="18" charset="0"/>
            </a:rPr>
            <a:t>VI. Strateginio plėtros plano įgyvendinimo svarbiausios nuostatos</a:t>
          </a:r>
          <a:endParaRPr lang="en-US" sz="900" b="1" kern="1200">
            <a:latin typeface="Times New Roman" panose="02020603050405020304" pitchFamily="18" charset="0"/>
            <a:cs typeface="Times New Roman" panose="02020603050405020304" pitchFamily="18" charset="0"/>
          </a:endParaRPr>
        </a:p>
      </dsp:txBody>
      <dsp:txXfrm>
        <a:off x="895340" y="2716770"/>
        <a:ext cx="977534" cy="642062"/>
      </dsp:txXfrm>
    </dsp:sp>
    <dsp:sp modelId="{73AF77E8-70AA-442C-AEDD-336EC250EFB3}">
      <dsp:nvSpPr>
        <dsp:cNvPr id="0" name=""/>
        <dsp:cNvSpPr/>
      </dsp:nvSpPr>
      <dsp:spPr>
        <a:xfrm rot="14914136">
          <a:off x="1106223" y="2357620"/>
          <a:ext cx="126228" cy="26604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1132075" y="2428455"/>
        <a:ext cx="88360" cy="159629"/>
      </dsp:txXfrm>
    </dsp:sp>
    <dsp:sp modelId="{FD53AE1D-E2CF-428B-95FE-CFD8D2165E69}">
      <dsp:nvSpPr>
        <dsp:cNvPr id="0" name=""/>
        <dsp:cNvSpPr/>
      </dsp:nvSpPr>
      <dsp:spPr>
        <a:xfrm>
          <a:off x="179943" y="1442397"/>
          <a:ext cx="1527788" cy="94751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lt-LT" sz="900" b="1" kern="1200">
              <a:latin typeface="Times New Roman" panose="02020603050405020304" pitchFamily="18" charset="0"/>
              <a:cs typeface="Times New Roman" panose="02020603050405020304" pitchFamily="18" charset="0"/>
            </a:rPr>
            <a:t>VII. Strateginio plėtos plano įgyvendinimo stebėsenos, tikslinimo ir atsiskaitymo už rezultatus tvarka</a:t>
          </a:r>
          <a:endParaRPr lang="en-US" sz="900" b="1" kern="1200">
            <a:latin typeface="Times New Roman" panose="02020603050405020304" pitchFamily="18" charset="0"/>
            <a:cs typeface="Times New Roman" panose="02020603050405020304" pitchFamily="18" charset="0"/>
          </a:endParaRPr>
        </a:p>
      </dsp:txBody>
      <dsp:txXfrm>
        <a:off x="403682" y="1581158"/>
        <a:ext cx="1080310" cy="669994"/>
      </dsp:txXfrm>
    </dsp:sp>
    <dsp:sp modelId="{0F607C69-BB8F-4F9D-BFB5-4010CC8D7350}">
      <dsp:nvSpPr>
        <dsp:cNvPr id="0" name=""/>
        <dsp:cNvSpPr/>
      </dsp:nvSpPr>
      <dsp:spPr>
        <a:xfrm rot="18168322">
          <a:off x="1226956" y="1262640"/>
          <a:ext cx="104766" cy="26604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234157" y="1329059"/>
        <a:ext cx="73336" cy="159629"/>
      </dsp:txXfrm>
    </dsp:sp>
    <dsp:sp modelId="{5173EE97-53CD-48F0-BB08-78234A8B7744}">
      <dsp:nvSpPr>
        <dsp:cNvPr id="0" name=""/>
        <dsp:cNvSpPr/>
      </dsp:nvSpPr>
      <dsp:spPr>
        <a:xfrm>
          <a:off x="877321" y="256770"/>
          <a:ext cx="1561354" cy="110290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lt-LT" sz="800" b="1" kern="1200">
              <a:latin typeface="Times New Roman" panose="02020603050405020304" pitchFamily="18" charset="0"/>
              <a:cs typeface="Times New Roman" panose="02020603050405020304" pitchFamily="18" charset="0"/>
            </a:rPr>
            <a:t>VIII. Priedai (viduas ir išorės analizė, svarbiausių priemonių, investicinių projektų sąrašas, vertinimo kriterijai, ataskaitų formos)</a:t>
          </a:r>
          <a:endParaRPr lang="en-US" sz="800" b="1" kern="1200">
            <a:latin typeface="Times New Roman" panose="02020603050405020304" pitchFamily="18" charset="0"/>
            <a:cs typeface="Times New Roman" panose="02020603050405020304" pitchFamily="18" charset="0"/>
          </a:endParaRPr>
        </a:p>
      </dsp:txBody>
      <dsp:txXfrm>
        <a:off x="1105976" y="418287"/>
        <a:ext cx="1104044" cy="779871"/>
      </dsp:txXfrm>
    </dsp:sp>
    <dsp:sp modelId="{0F505FC0-19D5-4FCF-9981-9D413E09CA47}">
      <dsp:nvSpPr>
        <dsp:cNvPr id="0" name=""/>
        <dsp:cNvSpPr/>
      </dsp:nvSpPr>
      <dsp:spPr>
        <a:xfrm rot="20672883">
          <a:off x="2422017" y="450611"/>
          <a:ext cx="96917" cy="266049"/>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422542" y="507694"/>
        <a:ext cx="67842" cy="159629"/>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166" y="61079"/>
          <a:ext cx="1302780" cy="521112"/>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166" y="61079"/>
        <a:ext cx="1302780" cy="521112"/>
      </dsp:txXfrm>
    </dsp:sp>
    <dsp:sp modelId="{9498B49A-B5EE-49A1-BB1A-47162A3D722A}">
      <dsp:nvSpPr>
        <dsp:cNvPr id="0" name=""/>
        <dsp:cNvSpPr/>
      </dsp:nvSpPr>
      <dsp:spPr>
        <a:xfrm>
          <a:off x="2166" y="582192"/>
          <a:ext cx="1302780" cy="43137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Diegiamos ir plėtojamos </a:t>
          </a:r>
          <a:r>
            <a:rPr lang="lt-LT" sz="1000" i="1" kern="1200">
              <a:latin typeface="Times New Roman" panose="02020603050405020304" pitchFamily="18" charset="0"/>
              <a:cs typeface="Times New Roman" panose="02020603050405020304" pitchFamily="18" charset="0"/>
            </a:rPr>
            <a:t>e-paslaugos</a:t>
          </a:r>
          <a:r>
            <a:rPr lang="lt-LT" sz="1000" i="0" kern="1200">
              <a:latin typeface="Times New Roman" panose="02020603050405020304" pitchFamily="18" charset="0"/>
              <a:cs typeface="Times New Roman" panose="02020603050405020304" pitchFamily="18" charset="0"/>
            </a:rPr>
            <a:t> Savivaldybės administracijoje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0" kern="1200">
              <a:latin typeface="Times New Roman" panose="02020603050405020304" pitchFamily="18" charset="0"/>
              <a:cs typeface="Times New Roman" panose="02020603050405020304" pitchFamily="18" charset="0"/>
            </a:rPr>
            <a:t>Atnaujinama Savivaldybės administracijos bei Savivaldybės įstaigų, institucijų techninė ir programinė įranga</a:t>
          </a:r>
        </a:p>
        <a:p>
          <a:pPr marL="57150" lvl="1" indent="-57150" algn="l" defTabSz="444500">
            <a:lnSpc>
              <a:spcPct val="90000"/>
            </a:lnSpc>
            <a:spcBef>
              <a:spcPct val="0"/>
            </a:spcBef>
            <a:spcAft>
              <a:spcPct val="15000"/>
            </a:spcAft>
            <a:buChar char="•"/>
          </a:pPr>
          <a:r>
            <a:rPr lang="lt-LT" sz="1000" i="0" kern="1200">
              <a:latin typeface="Times New Roman" panose="02020603050405020304" pitchFamily="18" charset="0"/>
              <a:cs typeface="Times New Roman" panose="02020603050405020304" pitchFamily="18" charset="0"/>
            </a:rPr>
            <a:t>Nuolat atnaujinamos ir prižiūrimos Savivaldybės  administracijos, Savivaldybės įstaigų, institucijų interneto svetainės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Didesnė nei šalyje apskrities namų ūkių, turinčių asmeninį kompiuterį ir interneto prieigą, dalis</a:t>
          </a:r>
          <a:endParaRPr lang="lt-LT" sz="1000" i="0" kern="1200">
            <a:latin typeface="Times New Roman" panose="02020603050405020304" pitchFamily="18" charset="0"/>
            <a:cs typeface="Times New Roman" panose="02020603050405020304" pitchFamily="18" charset="0"/>
          </a:endParaRPr>
        </a:p>
      </dsp:txBody>
      <dsp:txXfrm>
        <a:off x="2166" y="582192"/>
        <a:ext cx="1302780" cy="4313738"/>
      </dsp:txXfrm>
    </dsp:sp>
    <dsp:sp modelId="{A0E5CFD4-25C8-4932-84AD-B640A4023D5D}">
      <dsp:nvSpPr>
        <dsp:cNvPr id="0" name=""/>
        <dsp:cNvSpPr/>
      </dsp:nvSpPr>
      <dsp:spPr>
        <a:xfrm>
          <a:off x="1487336" y="61079"/>
          <a:ext cx="1302780" cy="521112"/>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487336" y="61079"/>
        <a:ext cx="1302780" cy="521112"/>
      </dsp:txXfrm>
    </dsp:sp>
    <dsp:sp modelId="{004804E0-C721-423E-A1FF-E1E5C63AF60B}">
      <dsp:nvSpPr>
        <dsp:cNvPr id="0" name=""/>
        <dsp:cNvSpPr/>
      </dsp:nvSpPr>
      <dsp:spPr>
        <a:xfrm>
          <a:off x="1487336" y="582192"/>
          <a:ext cx="1302780" cy="43137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Nepakankama elektroninės informacijos sklaida gyventojams</a:t>
          </a:r>
          <a:endParaRPr lang="en-US" sz="1000" kern="1200">
            <a:latin typeface="Times New Roman" panose="02020603050405020304" pitchFamily="18" charset="0"/>
            <a:cs typeface="Times New Roman" panose="02020603050405020304" pitchFamily="18" charset="0"/>
          </a:endParaRPr>
        </a:p>
      </dsp:txBody>
      <dsp:txXfrm>
        <a:off x="1487336" y="582192"/>
        <a:ext cx="1302780" cy="4313738"/>
      </dsp:txXfrm>
    </dsp:sp>
    <dsp:sp modelId="{4D9CD304-6361-4E06-A2C2-C2523573B9D4}">
      <dsp:nvSpPr>
        <dsp:cNvPr id="0" name=""/>
        <dsp:cNvSpPr/>
      </dsp:nvSpPr>
      <dsp:spPr>
        <a:xfrm>
          <a:off x="2972507" y="61079"/>
          <a:ext cx="1302780" cy="521112"/>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2972507" y="61079"/>
        <a:ext cx="1302780" cy="521112"/>
      </dsp:txXfrm>
    </dsp:sp>
    <dsp:sp modelId="{7F737774-B000-4620-97E5-3BF098071D39}">
      <dsp:nvSpPr>
        <dsp:cNvPr id="0" name=""/>
        <dsp:cNvSpPr/>
      </dsp:nvSpPr>
      <dsp:spPr>
        <a:xfrm>
          <a:off x="2972507" y="603243"/>
          <a:ext cx="1302780" cy="43137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Vykdomi IT plėtros projektai, e. paslaugų plėtra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Vykdomi Savivaldybės administracijos darbuotojų bei politikų ir Savivaldybės įstaigų bei įmonių darbuotojų IT mokymai</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Gyventojų skatinimas naudotis įdiegtomis </a:t>
          </a:r>
          <a:r>
            <a:rPr lang="lt-LT" sz="1000" i="1" kern="1200">
              <a:latin typeface="Times New Roman" panose="02020603050405020304" pitchFamily="18" charset="0"/>
              <a:cs typeface="Times New Roman" panose="02020603050405020304" pitchFamily="18" charset="0"/>
            </a:rPr>
            <a:t>e. paslaugomis</a:t>
          </a:r>
          <a:endParaRPr lang="en-US" sz="1000" i="1"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0" kern="1200">
              <a:latin typeface="Times New Roman" panose="02020603050405020304" pitchFamily="18" charset="0"/>
              <a:cs typeface="Times New Roman" panose="02020603050405020304" pitchFamily="18" charset="0"/>
            </a:rPr>
            <a:t>Savivaldybės ir jos įstaigų bei institucijų valdomos IT infrastruktūros konsolidavimo, jos valdymo optimizavimo plėtra</a:t>
          </a:r>
          <a:endParaRPr lang="en-US" sz="1000" i="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0" kern="1200">
              <a:latin typeface="Times New Roman" panose="02020603050405020304" pitchFamily="18" charset="0"/>
              <a:cs typeface="Times New Roman" panose="02020603050405020304" pitchFamily="18" charset="0"/>
            </a:rPr>
            <a:t>Spausdintos informacijos kiekio mažinimas, vystant informacijos pateikimo elektroniniais sklaidos kanalais mechanizmą</a:t>
          </a:r>
          <a:endParaRPr lang="en-US" sz="1000" i="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endParaRPr lang="en-US" sz="900" i="0" kern="1200">
            <a:latin typeface="Times New Roman" panose="02020603050405020304" pitchFamily="18" charset="0"/>
            <a:cs typeface="Times New Roman" panose="02020603050405020304" pitchFamily="18" charset="0"/>
          </a:endParaRPr>
        </a:p>
      </dsp:txBody>
      <dsp:txXfrm>
        <a:off x="2972507" y="603243"/>
        <a:ext cx="1302780" cy="4313738"/>
      </dsp:txXfrm>
    </dsp:sp>
    <dsp:sp modelId="{9E46EF2B-CD28-4E96-BB12-1E1A2F83142B}">
      <dsp:nvSpPr>
        <dsp:cNvPr id="0" name=""/>
        <dsp:cNvSpPr/>
      </dsp:nvSpPr>
      <dsp:spPr>
        <a:xfrm>
          <a:off x="4457677" y="61079"/>
          <a:ext cx="1302780" cy="521112"/>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457677" y="61079"/>
        <a:ext cx="1302780" cy="521112"/>
      </dsp:txXfrm>
    </dsp:sp>
    <dsp:sp modelId="{DF93A38C-138C-468A-B6A3-34A7BFE9369A}">
      <dsp:nvSpPr>
        <dsp:cNvPr id="0" name=""/>
        <dsp:cNvSpPr/>
      </dsp:nvSpPr>
      <dsp:spPr>
        <a:xfrm>
          <a:off x="4457677" y="582192"/>
          <a:ext cx="1302780" cy="431373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Nuolatinės priežiūros ir atnaujinimo reikalaujanti informacinių technnologijų bazė</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Kaštų išaugimas ateityje IT infrastruktūrai ir žmogiškiesiems ištekliams dėl sparčios IT sektoriaus plėtros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Kibernetinio saugumo grėsmė dėl sudėtingos politinės situacijos pasaulyje</a:t>
          </a:r>
          <a:endParaRPr lang="en-US" sz="1000" kern="1200">
            <a:latin typeface="Times New Roman" panose="02020603050405020304" pitchFamily="18" charset="0"/>
            <a:cs typeface="Times New Roman" panose="02020603050405020304" pitchFamily="18" charset="0"/>
          </a:endParaRPr>
        </a:p>
      </dsp:txBody>
      <dsp:txXfrm>
        <a:off x="4457677" y="582192"/>
        <a:ext cx="1302780" cy="431373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3DA80F-005C-4BC9-8AF1-3BF6D573A2AA}">
      <dsp:nvSpPr>
        <dsp:cNvPr id="0" name=""/>
        <dsp:cNvSpPr/>
      </dsp:nvSpPr>
      <dsp:spPr>
        <a:xfrm>
          <a:off x="0" y="3670506"/>
          <a:ext cx="592836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AEA458-32A2-4C15-B99E-6B9164A906A9}">
      <dsp:nvSpPr>
        <dsp:cNvPr id="0" name=""/>
        <dsp:cNvSpPr/>
      </dsp:nvSpPr>
      <dsp:spPr>
        <a:xfrm>
          <a:off x="0" y="2542559"/>
          <a:ext cx="592836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B15DEB-3C15-44E2-8495-9B9E4542269F}">
      <dsp:nvSpPr>
        <dsp:cNvPr id="0" name=""/>
        <dsp:cNvSpPr/>
      </dsp:nvSpPr>
      <dsp:spPr>
        <a:xfrm>
          <a:off x="0" y="1499527"/>
          <a:ext cx="592836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0FBA61-734A-4598-9D64-E5C89B131562}">
      <dsp:nvSpPr>
        <dsp:cNvPr id="0" name=""/>
        <dsp:cNvSpPr/>
      </dsp:nvSpPr>
      <dsp:spPr>
        <a:xfrm>
          <a:off x="0" y="371580"/>
          <a:ext cx="5928360"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641C22-19E9-44FD-90BB-5F10F934AFC4}">
      <dsp:nvSpPr>
        <dsp:cNvPr id="0" name=""/>
        <dsp:cNvSpPr/>
      </dsp:nvSpPr>
      <dsp:spPr>
        <a:xfrm>
          <a:off x="1541373" y="1797"/>
          <a:ext cx="4386986" cy="369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lt-LT" sz="1200" kern="1200">
              <a:latin typeface="Times New Roman" panose="02020603050405020304" pitchFamily="18" charset="0"/>
              <a:cs typeface="Times New Roman" panose="02020603050405020304" pitchFamily="18" charset="0"/>
            </a:rPr>
            <a:t> </a:t>
          </a:r>
        </a:p>
      </dsp:txBody>
      <dsp:txXfrm>
        <a:off x="1541373" y="1797"/>
        <a:ext cx="4386986" cy="369782"/>
      </dsp:txXfrm>
    </dsp:sp>
    <dsp:sp modelId="{40BA8C69-98E4-4CDD-BE0A-6206FA2FCB89}">
      <dsp:nvSpPr>
        <dsp:cNvPr id="0" name=""/>
        <dsp:cNvSpPr/>
      </dsp:nvSpPr>
      <dsp:spPr>
        <a:xfrm>
          <a:off x="30472" y="0"/>
          <a:ext cx="1541373" cy="369782"/>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lt-LT" sz="1600" b="1" kern="1200">
              <a:latin typeface="Times New Roman" panose="02020603050405020304" pitchFamily="18" charset="0"/>
              <a:cs typeface="Times New Roman" panose="02020603050405020304" pitchFamily="18" charset="0"/>
            </a:rPr>
            <a:t>1 variantas</a:t>
          </a:r>
        </a:p>
      </dsp:txBody>
      <dsp:txXfrm>
        <a:off x="48527" y="18055"/>
        <a:ext cx="1505263" cy="351727"/>
      </dsp:txXfrm>
    </dsp:sp>
    <dsp:sp modelId="{C480FD9F-897C-4358-AD59-959AE18D1301}">
      <dsp:nvSpPr>
        <dsp:cNvPr id="0" name=""/>
        <dsp:cNvSpPr/>
      </dsp:nvSpPr>
      <dsp:spPr>
        <a:xfrm>
          <a:off x="0" y="371580"/>
          <a:ext cx="5928360" cy="739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lt-LT" sz="1200" b="1" u="sng" kern="1200">
              <a:latin typeface="Times New Roman" panose="02020603050405020304" pitchFamily="18" charset="0"/>
              <a:cs typeface="Times New Roman" panose="02020603050405020304" pitchFamily="18" charset="0"/>
            </a:rPr>
            <a:t>Pasvalio rajonas</a:t>
          </a:r>
          <a:r>
            <a:rPr lang="lt-LT" sz="1200" b="1" kern="1200">
              <a:latin typeface="Times New Roman" panose="02020603050405020304" pitchFamily="18" charset="0"/>
              <a:cs typeface="Times New Roman" panose="02020603050405020304" pitchFamily="18" charset="0"/>
            </a:rPr>
            <a:t> </a:t>
          </a:r>
          <a:r>
            <a:rPr lang="lt-LT" sz="1200" kern="1200">
              <a:latin typeface="Times New Roman" panose="02020603050405020304" pitchFamily="18" charset="0"/>
              <a:cs typeface="Times New Roman" panose="02020603050405020304" pitchFamily="18" charset="0"/>
            </a:rPr>
            <a:t>– lengvai ir saugiai pasiekiamas, modernaus žemės ūkio ir perdirbamosios pramonės, atsinaujinančios energetikos, veiklių bendruomenių, sveikos aplinkos ir patrauklaus turizmo kraštas, įdomus savo smegduobėmis.</a:t>
          </a:r>
          <a:endParaRPr lang="lt-LT" sz="1200" b="1" kern="1200">
            <a:latin typeface="Times New Roman" panose="02020603050405020304" pitchFamily="18" charset="0"/>
            <a:cs typeface="Times New Roman" panose="02020603050405020304" pitchFamily="18" charset="0"/>
          </a:endParaRPr>
        </a:p>
      </dsp:txBody>
      <dsp:txXfrm>
        <a:off x="0" y="371580"/>
        <a:ext cx="5928360" cy="739675"/>
      </dsp:txXfrm>
    </dsp:sp>
    <dsp:sp modelId="{B4D38F64-9FDF-4BD6-99DE-B26693657B7E}">
      <dsp:nvSpPr>
        <dsp:cNvPr id="0" name=""/>
        <dsp:cNvSpPr/>
      </dsp:nvSpPr>
      <dsp:spPr>
        <a:xfrm>
          <a:off x="1541373" y="1129744"/>
          <a:ext cx="4386986" cy="369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lt-LT" sz="1200" kern="1200">
              <a:latin typeface="Times New Roman" panose="02020603050405020304" pitchFamily="18" charset="0"/>
              <a:cs typeface="Times New Roman" panose="02020603050405020304" pitchFamily="18" charset="0"/>
            </a:rPr>
            <a:t> </a:t>
          </a:r>
        </a:p>
      </dsp:txBody>
      <dsp:txXfrm>
        <a:off x="1541373" y="1129744"/>
        <a:ext cx="4386986" cy="369782"/>
      </dsp:txXfrm>
    </dsp:sp>
    <dsp:sp modelId="{8DCCC367-1FC1-4739-A4CC-34B1BCE54F89}">
      <dsp:nvSpPr>
        <dsp:cNvPr id="0" name=""/>
        <dsp:cNvSpPr/>
      </dsp:nvSpPr>
      <dsp:spPr>
        <a:xfrm>
          <a:off x="0" y="1129744"/>
          <a:ext cx="1541373" cy="369782"/>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lt-LT" sz="1600" b="1" kern="1200">
              <a:latin typeface="Times New Roman" panose="02020603050405020304" pitchFamily="18" charset="0"/>
              <a:cs typeface="Times New Roman" panose="02020603050405020304" pitchFamily="18" charset="0"/>
            </a:rPr>
            <a:t>2 variantas</a:t>
          </a:r>
        </a:p>
      </dsp:txBody>
      <dsp:txXfrm>
        <a:off x="18055" y="1147799"/>
        <a:ext cx="1505263" cy="351727"/>
      </dsp:txXfrm>
    </dsp:sp>
    <dsp:sp modelId="{C82465C5-46D4-4CB5-BE60-94E8E90AF19F}">
      <dsp:nvSpPr>
        <dsp:cNvPr id="0" name=""/>
        <dsp:cNvSpPr/>
      </dsp:nvSpPr>
      <dsp:spPr>
        <a:xfrm>
          <a:off x="0" y="1499527"/>
          <a:ext cx="5928360" cy="654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lt-LT" sz="1200" b="1" u="sng" kern="1200">
              <a:latin typeface="Times New Roman" panose="02020603050405020304" pitchFamily="18" charset="0"/>
              <a:cs typeface="Times New Roman" panose="02020603050405020304" pitchFamily="18" charset="0"/>
            </a:rPr>
            <a:t>Pasvalio kraštas </a:t>
          </a:r>
          <a:r>
            <a:rPr lang="lt-LT" sz="1200" kern="1200">
              <a:latin typeface="Times New Roman" panose="02020603050405020304" pitchFamily="18" charset="0"/>
              <a:cs typeface="Times New Roman" panose="02020603050405020304" pitchFamily="18" charset="0"/>
            </a:rPr>
            <a:t>– šiaurės Lietuvos dalis prie „Via Baltica“ magistralės, garsėjanti efektyviu žemės ūkiu ir perdirbamąja pramone, išsiskirianti gamtos bei kultūros paveldu, turtingas Vileišių išmintimi ir bendruomeniškumo santykiais pagrįsta socialine aplinka.</a:t>
          </a:r>
        </a:p>
      </dsp:txBody>
      <dsp:txXfrm>
        <a:off x="0" y="1499527"/>
        <a:ext cx="5928360" cy="654760"/>
      </dsp:txXfrm>
    </dsp:sp>
    <dsp:sp modelId="{B0CEF177-7B22-4C5F-A8DE-FF3E97570A4D}">
      <dsp:nvSpPr>
        <dsp:cNvPr id="0" name=""/>
        <dsp:cNvSpPr/>
      </dsp:nvSpPr>
      <dsp:spPr>
        <a:xfrm>
          <a:off x="1541373" y="2172777"/>
          <a:ext cx="4386986" cy="369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endParaRPr lang="lt-LT" sz="1200" kern="1200">
            <a:latin typeface="Times New Roman" panose="02020603050405020304" pitchFamily="18" charset="0"/>
            <a:cs typeface="Times New Roman" panose="02020603050405020304" pitchFamily="18" charset="0"/>
          </a:endParaRPr>
        </a:p>
      </dsp:txBody>
      <dsp:txXfrm>
        <a:off x="1541373" y="2172777"/>
        <a:ext cx="4386986" cy="369782"/>
      </dsp:txXfrm>
    </dsp:sp>
    <dsp:sp modelId="{E983F4C3-04FD-4DB2-B41E-9AB35B4E71FB}">
      <dsp:nvSpPr>
        <dsp:cNvPr id="0" name=""/>
        <dsp:cNvSpPr/>
      </dsp:nvSpPr>
      <dsp:spPr>
        <a:xfrm>
          <a:off x="0" y="2172777"/>
          <a:ext cx="1541373" cy="369782"/>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lt-LT" sz="1600" b="1" kern="1200">
              <a:latin typeface="Times New Roman" panose="02020603050405020304" pitchFamily="18" charset="0"/>
              <a:cs typeface="Times New Roman" panose="02020603050405020304" pitchFamily="18" charset="0"/>
            </a:rPr>
            <a:t>3 variantas</a:t>
          </a:r>
        </a:p>
      </dsp:txBody>
      <dsp:txXfrm>
        <a:off x="18055" y="2190832"/>
        <a:ext cx="1505263" cy="351727"/>
      </dsp:txXfrm>
    </dsp:sp>
    <dsp:sp modelId="{F7D7D3F5-0217-4AB5-8FA0-0CBB502574DB}">
      <dsp:nvSpPr>
        <dsp:cNvPr id="0" name=""/>
        <dsp:cNvSpPr/>
      </dsp:nvSpPr>
      <dsp:spPr>
        <a:xfrm>
          <a:off x="0" y="2542559"/>
          <a:ext cx="5928360" cy="739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endParaRPr lang="lt-LT" sz="1200" kern="1200">
            <a:latin typeface="Times New Roman" panose="02020603050405020304" pitchFamily="18" charset="0"/>
            <a:cs typeface="Times New Roman" panose="02020603050405020304" pitchFamily="18" charset="0"/>
          </a:endParaRPr>
        </a:p>
      </dsp:txBody>
      <dsp:txXfrm>
        <a:off x="0" y="2542559"/>
        <a:ext cx="5928360" cy="739675"/>
      </dsp:txXfrm>
    </dsp:sp>
    <dsp:sp modelId="{C97E16F2-DFE3-415A-8B23-D28169E5B645}">
      <dsp:nvSpPr>
        <dsp:cNvPr id="0" name=""/>
        <dsp:cNvSpPr/>
      </dsp:nvSpPr>
      <dsp:spPr>
        <a:xfrm>
          <a:off x="1541373" y="3300724"/>
          <a:ext cx="4386986" cy="369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533400">
            <a:lnSpc>
              <a:spcPct val="90000"/>
            </a:lnSpc>
            <a:spcBef>
              <a:spcPct val="0"/>
            </a:spcBef>
            <a:spcAft>
              <a:spcPct val="35000"/>
            </a:spcAft>
            <a:buNone/>
          </a:pPr>
          <a:r>
            <a:rPr lang="lt-LT" sz="1200" kern="1200">
              <a:latin typeface="Times New Roman" panose="02020603050405020304" pitchFamily="18" charset="0"/>
              <a:cs typeface="Times New Roman" panose="02020603050405020304" pitchFamily="18" charset="0"/>
            </a:rPr>
            <a:t> </a:t>
          </a:r>
        </a:p>
      </dsp:txBody>
      <dsp:txXfrm>
        <a:off x="1541373" y="3300724"/>
        <a:ext cx="4386986" cy="369782"/>
      </dsp:txXfrm>
    </dsp:sp>
    <dsp:sp modelId="{8B2D6777-4124-40DA-939C-E6301E669370}">
      <dsp:nvSpPr>
        <dsp:cNvPr id="0" name=""/>
        <dsp:cNvSpPr/>
      </dsp:nvSpPr>
      <dsp:spPr>
        <a:xfrm>
          <a:off x="0" y="3300724"/>
          <a:ext cx="1541373" cy="369782"/>
        </a:xfrm>
        <a:prstGeom prst="round2SameRect">
          <a:avLst>
            <a:gd name="adj1" fmla="val 16670"/>
            <a:gd name="adj2" fmla="val 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lt-LT" sz="1600" b="1" kern="1200">
              <a:latin typeface="Times New Roman" panose="02020603050405020304" pitchFamily="18" charset="0"/>
              <a:cs typeface="Times New Roman" panose="02020603050405020304" pitchFamily="18" charset="0"/>
            </a:rPr>
            <a:t>4 variantas</a:t>
          </a:r>
        </a:p>
      </dsp:txBody>
      <dsp:txXfrm>
        <a:off x="18055" y="3318779"/>
        <a:ext cx="1505263" cy="351727"/>
      </dsp:txXfrm>
    </dsp:sp>
    <dsp:sp modelId="{5660CB0F-26BE-4E62-8B7A-068E8BC7592D}">
      <dsp:nvSpPr>
        <dsp:cNvPr id="0" name=""/>
        <dsp:cNvSpPr/>
      </dsp:nvSpPr>
      <dsp:spPr>
        <a:xfrm>
          <a:off x="0" y="3670506"/>
          <a:ext cx="5928360" cy="739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endParaRPr lang="lt-LT"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lt-LT" sz="1200" kern="1200">
            <a:latin typeface="Times New Roman" panose="02020603050405020304" pitchFamily="18" charset="0"/>
            <a:cs typeface="Times New Roman" panose="02020603050405020304" pitchFamily="18" charset="0"/>
          </a:endParaRPr>
        </a:p>
      </dsp:txBody>
      <dsp:txXfrm>
        <a:off x="0" y="3670506"/>
        <a:ext cx="5928360" cy="73967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8FED09-50C7-43A0-9988-A5F745D115E1}">
      <dsp:nvSpPr>
        <dsp:cNvPr id="0" name=""/>
        <dsp:cNvSpPr/>
      </dsp:nvSpPr>
      <dsp:spPr>
        <a:xfrm>
          <a:off x="4512356" y="1367233"/>
          <a:ext cx="242485" cy="1786195"/>
        </a:xfrm>
        <a:custGeom>
          <a:avLst/>
          <a:gdLst/>
          <a:ahLst/>
          <a:cxnLst/>
          <a:rect l="0" t="0" r="0" b="0"/>
          <a:pathLst>
            <a:path>
              <a:moveTo>
                <a:pt x="0" y="0"/>
              </a:moveTo>
              <a:lnTo>
                <a:pt x="0" y="1786195"/>
              </a:lnTo>
              <a:lnTo>
                <a:pt x="242485" y="17861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FA2C56-40B7-4CB5-9F26-5940B180C994}">
      <dsp:nvSpPr>
        <dsp:cNvPr id="0" name=""/>
        <dsp:cNvSpPr/>
      </dsp:nvSpPr>
      <dsp:spPr>
        <a:xfrm>
          <a:off x="4512356" y="1367233"/>
          <a:ext cx="242485" cy="656859"/>
        </a:xfrm>
        <a:custGeom>
          <a:avLst/>
          <a:gdLst/>
          <a:ahLst/>
          <a:cxnLst/>
          <a:rect l="0" t="0" r="0" b="0"/>
          <a:pathLst>
            <a:path>
              <a:moveTo>
                <a:pt x="0" y="0"/>
              </a:moveTo>
              <a:lnTo>
                <a:pt x="0" y="656859"/>
              </a:lnTo>
              <a:lnTo>
                <a:pt x="242485" y="6568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5E8927-9832-453A-905D-89D1BB5D4CE5}">
      <dsp:nvSpPr>
        <dsp:cNvPr id="0" name=""/>
        <dsp:cNvSpPr/>
      </dsp:nvSpPr>
      <dsp:spPr>
        <a:xfrm>
          <a:off x="3156804" y="588444"/>
          <a:ext cx="2002180" cy="214248"/>
        </a:xfrm>
        <a:custGeom>
          <a:avLst/>
          <a:gdLst/>
          <a:ahLst/>
          <a:cxnLst/>
          <a:rect l="0" t="0" r="0" b="0"/>
          <a:pathLst>
            <a:path>
              <a:moveTo>
                <a:pt x="0" y="0"/>
              </a:moveTo>
              <a:lnTo>
                <a:pt x="0" y="95695"/>
              </a:lnTo>
              <a:lnTo>
                <a:pt x="2002180" y="95695"/>
              </a:lnTo>
              <a:lnTo>
                <a:pt x="2002180" y="2142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BF02F3-17FB-4333-ACE8-EB93570EC1D9}">
      <dsp:nvSpPr>
        <dsp:cNvPr id="0" name=""/>
        <dsp:cNvSpPr/>
      </dsp:nvSpPr>
      <dsp:spPr>
        <a:xfrm>
          <a:off x="2394503" y="1367233"/>
          <a:ext cx="286514" cy="2925073"/>
        </a:xfrm>
        <a:custGeom>
          <a:avLst/>
          <a:gdLst/>
          <a:ahLst/>
          <a:cxnLst/>
          <a:rect l="0" t="0" r="0" b="0"/>
          <a:pathLst>
            <a:path>
              <a:moveTo>
                <a:pt x="0" y="0"/>
              </a:moveTo>
              <a:lnTo>
                <a:pt x="0" y="2925073"/>
              </a:lnTo>
              <a:lnTo>
                <a:pt x="286514" y="29250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F4E134-D038-447A-B707-2C96F451EF16}">
      <dsp:nvSpPr>
        <dsp:cNvPr id="0" name=""/>
        <dsp:cNvSpPr/>
      </dsp:nvSpPr>
      <dsp:spPr>
        <a:xfrm>
          <a:off x="2394503" y="1367233"/>
          <a:ext cx="286514" cy="2001573"/>
        </a:xfrm>
        <a:custGeom>
          <a:avLst/>
          <a:gdLst/>
          <a:ahLst/>
          <a:cxnLst/>
          <a:rect l="0" t="0" r="0" b="0"/>
          <a:pathLst>
            <a:path>
              <a:moveTo>
                <a:pt x="0" y="0"/>
              </a:moveTo>
              <a:lnTo>
                <a:pt x="0" y="2001573"/>
              </a:lnTo>
              <a:lnTo>
                <a:pt x="286514" y="20015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FEB8B7-8013-4C7E-9403-1923FB2354AC}">
      <dsp:nvSpPr>
        <dsp:cNvPr id="0" name=""/>
        <dsp:cNvSpPr/>
      </dsp:nvSpPr>
      <dsp:spPr>
        <a:xfrm>
          <a:off x="2394503" y="1367233"/>
          <a:ext cx="286514" cy="833108"/>
        </a:xfrm>
        <a:custGeom>
          <a:avLst/>
          <a:gdLst/>
          <a:ahLst/>
          <a:cxnLst/>
          <a:rect l="0" t="0" r="0" b="0"/>
          <a:pathLst>
            <a:path>
              <a:moveTo>
                <a:pt x="0" y="0"/>
              </a:moveTo>
              <a:lnTo>
                <a:pt x="0" y="833108"/>
              </a:lnTo>
              <a:lnTo>
                <a:pt x="286514" y="8331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E82AB8-97E2-4E13-A204-07CCC7E0A82B}">
      <dsp:nvSpPr>
        <dsp:cNvPr id="0" name=""/>
        <dsp:cNvSpPr/>
      </dsp:nvSpPr>
      <dsp:spPr>
        <a:xfrm>
          <a:off x="3111084" y="588444"/>
          <a:ext cx="91440" cy="214248"/>
        </a:xfrm>
        <a:custGeom>
          <a:avLst/>
          <a:gdLst/>
          <a:ahLst/>
          <a:cxnLst/>
          <a:rect l="0" t="0" r="0" b="0"/>
          <a:pathLst>
            <a:path>
              <a:moveTo>
                <a:pt x="45720" y="0"/>
              </a:moveTo>
              <a:lnTo>
                <a:pt x="45720" y="95695"/>
              </a:lnTo>
              <a:lnTo>
                <a:pt x="47458" y="95695"/>
              </a:lnTo>
              <a:lnTo>
                <a:pt x="47458" y="2142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A0D540-5CFD-47CF-918A-A1E3DBA8160E}">
      <dsp:nvSpPr>
        <dsp:cNvPr id="0" name=""/>
        <dsp:cNvSpPr/>
      </dsp:nvSpPr>
      <dsp:spPr>
        <a:xfrm>
          <a:off x="467188" y="1367233"/>
          <a:ext cx="249866" cy="1747327"/>
        </a:xfrm>
        <a:custGeom>
          <a:avLst/>
          <a:gdLst/>
          <a:ahLst/>
          <a:cxnLst/>
          <a:rect l="0" t="0" r="0" b="0"/>
          <a:pathLst>
            <a:path>
              <a:moveTo>
                <a:pt x="0" y="0"/>
              </a:moveTo>
              <a:lnTo>
                <a:pt x="0" y="1747327"/>
              </a:lnTo>
              <a:lnTo>
                <a:pt x="249866" y="17473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9B00D1-6D90-47ED-AAF3-71818DCE68B8}">
      <dsp:nvSpPr>
        <dsp:cNvPr id="0" name=""/>
        <dsp:cNvSpPr/>
      </dsp:nvSpPr>
      <dsp:spPr>
        <a:xfrm>
          <a:off x="467188" y="1367233"/>
          <a:ext cx="249866" cy="654310"/>
        </a:xfrm>
        <a:custGeom>
          <a:avLst/>
          <a:gdLst/>
          <a:ahLst/>
          <a:cxnLst/>
          <a:rect l="0" t="0" r="0" b="0"/>
          <a:pathLst>
            <a:path>
              <a:moveTo>
                <a:pt x="0" y="0"/>
              </a:moveTo>
              <a:lnTo>
                <a:pt x="0" y="654310"/>
              </a:lnTo>
              <a:lnTo>
                <a:pt x="249866" y="6543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8F7BF1-0E68-4628-8B02-C6077E16AE4F}">
      <dsp:nvSpPr>
        <dsp:cNvPr id="0" name=""/>
        <dsp:cNvSpPr/>
      </dsp:nvSpPr>
      <dsp:spPr>
        <a:xfrm>
          <a:off x="1133498" y="588444"/>
          <a:ext cx="2023305" cy="214248"/>
        </a:xfrm>
        <a:custGeom>
          <a:avLst/>
          <a:gdLst/>
          <a:ahLst/>
          <a:cxnLst/>
          <a:rect l="0" t="0" r="0" b="0"/>
          <a:pathLst>
            <a:path>
              <a:moveTo>
                <a:pt x="2023305" y="0"/>
              </a:moveTo>
              <a:lnTo>
                <a:pt x="2023305" y="95695"/>
              </a:lnTo>
              <a:lnTo>
                <a:pt x="0" y="95695"/>
              </a:lnTo>
              <a:lnTo>
                <a:pt x="0" y="2142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B08AE-6A39-41D0-AF73-DE634BC51C18}">
      <dsp:nvSpPr>
        <dsp:cNvPr id="0" name=""/>
        <dsp:cNvSpPr/>
      </dsp:nvSpPr>
      <dsp:spPr>
        <a:xfrm>
          <a:off x="2262313" y="23904"/>
          <a:ext cx="1788981" cy="56453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b="1" kern="1200">
              <a:solidFill>
                <a:sysClr val="windowText" lastClr="000000"/>
              </a:solidFill>
              <a:latin typeface="Times New Roman" panose="02020603050405020304" pitchFamily="18" charset="0"/>
              <a:cs typeface="Times New Roman" panose="02020603050405020304" pitchFamily="18" charset="0"/>
            </a:rPr>
            <a:t>I PRIORITETAS. </a:t>
          </a:r>
        </a:p>
        <a:p>
          <a:pPr marL="0" lvl="0" indent="0" algn="ctr" defTabSz="400050">
            <a:lnSpc>
              <a:spcPct val="100000"/>
            </a:lnSpc>
            <a:spcBef>
              <a:spcPct val="0"/>
            </a:spcBef>
            <a:spcAft>
              <a:spcPts val="0"/>
            </a:spcAft>
            <a:buNone/>
          </a:pPr>
          <a:r>
            <a:rPr lang="lt-LT" sz="900" b="1" kern="1200">
              <a:solidFill>
                <a:sysClr val="windowText" lastClr="000000"/>
              </a:solidFill>
              <a:latin typeface="Times New Roman" panose="02020603050405020304" pitchFamily="18" charset="0"/>
              <a:cs typeface="Times New Roman" panose="02020603050405020304" pitchFamily="18" charset="0"/>
            </a:rPr>
            <a:t>PAŽANGI IR KONKURENCINGA EKONOMIKA</a:t>
          </a:r>
        </a:p>
      </dsp:txBody>
      <dsp:txXfrm>
        <a:off x="2262313" y="23904"/>
        <a:ext cx="1788981" cy="564539"/>
      </dsp:txXfrm>
    </dsp:sp>
    <dsp:sp modelId="{684655E5-DB18-4063-A66A-2BBFED338441}">
      <dsp:nvSpPr>
        <dsp:cNvPr id="0" name=""/>
        <dsp:cNvSpPr/>
      </dsp:nvSpPr>
      <dsp:spPr>
        <a:xfrm>
          <a:off x="300610" y="802693"/>
          <a:ext cx="1665776" cy="56453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1.1. tikslas.</a:t>
          </a:r>
          <a:r>
            <a:rPr lang="lt-LT" sz="900" i="1" u="none" kern="1200">
              <a:solidFill>
                <a:sysClr val="windowText" lastClr="000000"/>
              </a:solidFill>
              <a:latin typeface="Times New Roman" panose="02020603050405020304" pitchFamily="18" charset="0"/>
              <a:cs typeface="Times New Roman" panose="02020603050405020304" pitchFamily="18" charset="0"/>
            </a:rPr>
            <a:t> Pažangaus žemės ūkio vystymas bei kaimo plėtra </a:t>
          </a:r>
        </a:p>
      </dsp:txBody>
      <dsp:txXfrm>
        <a:off x="300610" y="802693"/>
        <a:ext cx="1665776" cy="564539"/>
      </dsp:txXfrm>
    </dsp:sp>
    <dsp:sp modelId="{9625B03F-A706-4BB8-84BB-41315C7FEBFC}">
      <dsp:nvSpPr>
        <dsp:cNvPr id="0" name=""/>
        <dsp:cNvSpPr/>
      </dsp:nvSpPr>
      <dsp:spPr>
        <a:xfrm>
          <a:off x="717054" y="1604340"/>
          <a:ext cx="1503652" cy="83440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1.1.1. uždavinys. </a:t>
          </a:r>
        </a:p>
        <a:p>
          <a:pPr marL="0" lvl="0" indent="0" algn="ctr" defTabSz="400050">
            <a:lnSpc>
              <a:spcPct val="100000"/>
            </a:lnSpc>
            <a:spcBef>
              <a:spcPct val="0"/>
            </a:spcBef>
            <a:spcAft>
              <a:spcPts val="0"/>
            </a:spcAft>
            <a:buNone/>
          </a:pPr>
          <a:r>
            <a:rPr lang="lt-LT" sz="900" kern="1200">
              <a:solidFill>
                <a:sysClr val="windowText" lastClr="000000"/>
              </a:solidFill>
              <a:latin typeface="Times New Roman" panose="02020603050405020304" pitchFamily="18" charset="0"/>
              <a:cs typeface="Times New Roman" panose="02020603050405020304" pitchFamily="18" charset="0"/>
            </a:rPr>
            <a:t>Užtikrinti žemės ūkio konkurencingumo augimą</a:t>
          </a:r>
        </a:p>
      </dsp:txBody>
      <dsp:txXfrm>
        <a:off x="717054" y="1604340"/>
        <a:ext cx="1503652" cy="834406"/>
      </dsp:txXfrm>
    </dsp:sp>
    <dsp:sp modelId="{C49CD6CF-9484-4938-9290-4BC77D952560}">
      <dsp:nvSpPr>
        <dsp:cNvPr id="0" name=""/>
        <dsp:cNvSpPr/>
      </dsp:nvSpPr>
      <dsp:spPr>
        <a:xfrm>
          <a:off x="717054" y="2675853"/>
          <a:ext cx="1464823" cy="87741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1.1.2. uždavinys. </a:t>
          </a:r>
        </a:p>
        <a:p>
          <a:pPr marL="0" lvl="0" indent="0" algn="ctr" defTabSz="400050">
            <a:lnSpc>
              <a:spcPct val="100000"/>
            </a:lnSpc>
            <a:spcBef>
              <a:spcPct val="0"/>
            </a:spcBef>
            <a:spcAft>
              <a:spcPts val="0"/>
            </a:spcAft>
            <a:buNone/>
          </a:pPr>
          <a:r>
            <a:rPr lang="lt-LT" sz="900" kern="1200">
              <a:solidFill>
                <a:sysClr val="windowText" lastClr="000000"/>
              </a:solidFill>
              <a:latin typeface="Times New Roman" panose="02020603050405020304" pitchFamily="18" charset="0"/>
              <a:cs typeface="Times New Roman" panose="02020603050405020304" pitchFamily="18" charset="0"/>
            </a:rPr>
            <a:t>Plėtoti ir kurti alternatyvias veiklas kaime</a:t>
          </a:r>
        </a:p>
      </dsp:txBody>
      <dsp:txXfrm>
        <a:off x="717054" y="2675853"/>
        <a:ext cx="1464823" cy="877413"/>
      </dsp:txXfrm>
    </dsp:sp>
    <dsp:sp modelId="{85813F80-C4D3-4B72-AFA5-B4403E67AA81}">
      <dsp:nvSpPr>
        <dsp:cNvPr id="0" name=""/>
        <dsp:cNvSpPr/>
      </dsp:nvSpPr>
      <dsp:spPr>
        <a:xfrm>
          <a:off x="2203493" y="802693"/>
          <a:ext cx="1910098" cy="56453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1.2. tikslas. </a:t>
          </a:r>
        </a:p>
        <a:p>
          <a:pPr marL="0" lvl="0" indent="0" algn="ctr" defTabSz="400050">
            <a:lnSpc>
              <a:spcPct val="100000"/>
            </a:lnSpc>
            <a:spcBef>
              <a:spcPct val="0"/>
            </a:spcBef>
            <a:spcAft>
              <a:spcPts val="0"/>
            </a:spcAft>
            <a:buNone/>
          </a:pPr>
          <a:r>
            <a:rPr lang="lt-LT" sz="900" i="1" kern="1200">
              <a:solidFill>
                <a:sysClr val="windowText" lastClr="000000"/>
              </a:solidFill>
              <a:latin typeface="Times New Roman" panose="02020603050405020304" pitchFamily="18" charset="0"/>
              <a:cs typeface="Times New Roman" panose="02020603050405020304" pitchFamily="18" charset="0"/>
            </a:rPr>
            <a:t>Investicijas ir konkurencingumą skatinančios ekonominės aplinkos kūrimas</a:t>
          </a:r>
        </a:p>
      </dsp:txBody>
      <dsp:txXfrm>
        <a:off x="2203493" y="802693"/>
        <a:ext cx="1910098" cy="564539"/>
      </dsp:txXfrm>
    </dsp:sp>
    <dsp:sp modelId="{ABD3CB45-2CFB-4E2E-9B13-8EB1A7F41194}">
      <dsp:nvSpPr>
        <dsp:cNvPr id="0" name=""/>
        <dsp:cNvSpPr/>
      </dsp:nvSpPr>
      <dsp:spPr>
        <a:xfrm>
          <a:off x="2681018" y="1604340"/>
          <a:ext cx="1669570" cy="119200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1.2.1. uždavinys. </a:t>
          </a:r>
          <a:r>
            <a:rPr lang="lt-LT" sz="900" u="none" kern="1200">
              <a:solidFill>
                <a:sysClr val="windowText" lastClr="000000"/>
              </a:solidFill>
              <a:latin typeface="Times New Roman" panose="02020603050405020304" pitchFamily="18" charset="0"/>
              <a:cs typeface="Times New Roman" panose="02020603050405020304" pitchFamily="18" charset="0"/>
            </a:rPr>
            <a:t> </a:t>
          </a: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Sudaryti palankias sąlygas robotikos ir automatizavimo, biotechnologijų, transporto ir logistikos bei perdirbamosios pramonės verslų atsiradimui, plėtrai ir investicijų pritraukimui </a:t>
          </a:r>
        </a:p>
      </dsp:txBody>
      <dsp:txXfrm>
        <a:off x="2681018" y="1604340"/>
        <a:ext cx="1669570" cy="1192003"/>
      </dsp:txXfrm>
    </dsp:sp>
    <dsp:sp modelId="{7169B276-EB88-43C5-9D7A-E5802090739E}">
      <dsp:nvSpPr>
        <dsp:cNvPr id="0" name=""/>
        <dsp:cNvSpPr/>
      </dsp:nvSpPr>
      <dsp:spPr>
        <a:xfrm>
          <a:off x="2681018" y="3033450"/>
          <a:ext cx="1649709" cy="670712"/>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1.2.2. uždavinys. </a:t>
          </a:r>
          <a:r>
            <a:rPr lang="lt-LT" sz="900" u="none" kern="1200">
              <a:solidFill>
                <a:sysClr val="windowText" lastClr="000000"/>
              </a:solidFill>
              <a:latin typeface="Times New Roman" panose="02020603050405020304" pitchFamily="18" charset="0"/>
              <a:cs typeface="Times New Roman" panose="02020603050405020304" pitchFamily="18" charset="0"/>
            </a:rPr>
            <a:t> </a:t>
          </a: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Gerinti verslo paramos bei informavimo sistemą</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2681018" y="3033450"/>
        <a:ext cx="1649709" cy="670712"/>
      </dsp:txXfrm>
    </dsp:sp>
    <dsp:sp modelId="{59474DE5-FD24-4C25-9EC8-87753B5979CF}">
      <dsp:nvSpPr>
        <dsp:cNvPr id="0" name=""/>
        <dsp:cNvSpPr/>
      </dsp:nvSpPr>
      <dsp:spPr>
        <a:xfrm>
          <a:off x="2681018" y="3941270"/>
          <a:ext cx="1697650" cy="70207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1.2.3. uždavinys. </a:t>
          </a:r>
          <a:endParaRPr lang="lt-LT" sz="900" u="none"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Aktyvinti viešojo ir privataus sektorių bendradarbiavimą, gyventojų verslumą bei ekonominį mobilumą</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2681018" y="3941270"/>
        <a:ext cx="1697650" cy="702073"/>
      </dsp:txXfrm>
    </dsp:sp>
    <dsp:sp modelId="{B87A9EE1-19EF-44EC-BEE2-EFFB75D6168A}">
      <dsp:nvSpPr>
        <dsp:cNvPr id="0" name=""/>
        <dsp:cNvSpPr/>
      </dsp:nvSpPr>
      <dsp:spPr>
        <a:xfrm>
          <a:off x="4350699" y="802693"/>
          <a:ext cx="1616571" cy="56453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1.3. tikslas. </a:t>
          </a:r>
        </a:p>
        <a:p>
          <a:pPr marL="0" lvl="0" indent="0" algn="ctr" defTabSz="400050">
            <a:lnSpc>
              <a:spcPct val="100000"/>
            </a:lnSpc>
            <a:spcBef>
              <a:spcPct val="0"/>
            </a:spcBef>
            <a:spcAft>
              <a:spcPts val="0"/>
            </a:spcAft>
            <a:buNone/>
          </a:pPr>
          <a:r>
            <a:rPr lang="lt-LT" sz="900" i="1" kern="1200">
              <a:solidFill>
                <a:sysClr val="windowText" lastClr="000000"/>
              </a:solidFill>
              <a:latin typeface="Times New Roman" panose="02020603050405020304" pitchFamily="18" charset="0"/>
              <a:cs typeface="Times New Roman" panose="02020603050405020304" pitchFamily="18" charset="0"/>
            </a:rPr>
            <a:t>Rajono turistinio patrauklumo didinimas</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4350699" y="802693"/>
        <a:ext cx="1616571" cy="564539"/>
      </dsp:txXfrm>
    </dsp:sp>
    <dsp:sp modelId="{E1AB6A7B-845F-4115-B63B-6666E3425B47}">
      <dsp:nvSpPr>
        <dsp:cNvPr id="0" name=""/>
        <dsp:cNvSpPr/>
      </dsp:nvSpPr>
      <dsp:spPr>
        <a:xfrm>
          <a:off x="4754841" y="1604340"/>
          <a:ext cx="1615295" cy="83950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1.3.1. uždavinys. </a:t>
          </a:r>
        </a:p>
        <a:p>
          <a:pPr marL="0" lvl="0" indent="0" algn="ctr" defTabSz="400050">
            <a:lnSpc>
              <a:spcPct val="100000"/>
            </a:lnSpc>
            <a:spcBef>
              <a:spcPct val="0"/>
            </a:spcBef>
            <a:spcAft>
              <a:spcPts val="0"/>
            </a:spcAft>
            <a:buNone/>
          </a:pPr>
          <a:r>
            <a:rPr lang="lt-LT" sz="900" kern="1200">
              <a:solidFill>
                <a:sysClr val="windowText" lastClr="000000"/>
              </a:solidFill>
              <a:latin typeface="Times New Roman" panose="02020603050405020304" pitchFamily="18" charset="0"/>
              <a:cs typeface="Times New Roman" panose="02020603050405020304" pitchFamily="18" charset="0"/>
            </a:rPr>
            <a:t>Gerinti ir plėsti turizmo bei rekreacijos paslaugų infrastruktūrą, kokybę, prieinamumą</a:t>
          </a:r>
        </a:p>
      </dsp:txBody>
      <dsp:txXfrm>
        <a:off x="4754841" y="1604340"/>
        <a:ext cx="1615295" cy="839504"/>
      </dsp:txXfrm>
    </dsp:sp>
    <dsp:sp modelId="{1E491269-86C5-4813-87C2-315024EEB2C3}">
      <dsp:nvSpPr>
        <dsp:cNvPr id="0" name=""/>
        <dsp:cNvSpPr/>
      </dsp:nvSpPr>
      <dsp:spPr>
        <a:xfrm>
          <a:off x="4754841" y="2680951"/>
          <a:ext cx="1634907" cy="944955"/>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1.3.2. uždavinys. </a:t>
          </a:r>
        </a:p>
        <a:p>
          <a:pPr marL="0" lvl="0" indent="0" algn="ctr" defTabSz="400050">
            <a:lnSpc>
              <a:spcPct val="100000"/>
            </a:lnSpc>
            <a:spcBef>
              <a:spcPct val="0"/>
            </a:spcBef>
            <a:spcAft>
              <a:spcPts val="0"/>
            </a:spcAft>
            <a:buNone/>
          </a:pPr>
          <a:r>
            <a:rPr lang="lt-LT" sz="900" kern="1200">
              <a:solidFill>
                <a:sysClr val="windowText" lastClr="000000"/>
              </a:solidFill>
              <a:latin typeface="Times New Roman" panose="02020603050405020304" pitchFamily="18" charset="0"/>
              <a:cs typeface="Times New Roman" panose="02020603050405020304" pitchFamily="18" charset="0"/>
            </a:rPr>
            <a:t>Pritaikyti gamtos ir kultūros paveldo objektus turizmui, švietimui, kultūrai, kitoms viešosioms paslaugoms ir ekonominei veiklai</a:t>
          </a:r>
        </a:p>
      </dsp:txBody>
      <dsp:txXfrm>
        <a:off x="4754841" y="2680951"/>
        <a:ext cx="1634907" cy="94495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A3776E-93FF-4AA0-8B9B-946A621D50E4}">
      <dsp:nvSpPr>
        <dsp:cNvPr id="0" name=""/>
        <dsp:cNvSpPr/>
      </dsp:nvSpPr>
      <dsp:spPr>
        <a:xfrm>
          <a:off x="5590118" y="2016137"/>
          <a:ext cx="184578" cy="1957248"/>
        </a:xfrm>
        <a:custGeom>
          <a:avLst/>
          <a:gdLst/>
          <a:ahLst/>
          <a:cxnLst/>
          <a:rect l="0" t="0" r="0" b="0"/>
          <a:pathLst>
            <a:path>
              <a:moveTo>
                <a:pt x="0" y="0"/>
              </a:moveTo>
              <a:lnTo>
                <a:pt x="0" y="1957248"/>
              </a:lnTo>
              <a:lnTo>
                <a:pt x="184578" y="19572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FA2C56-40B7-4CB5-9F26-5940B180C994}">
      <dsp:nvSpPr>
        <dsp:cNvPr id="0" name=""/>
        <dsp:cNvSpPr/>
      </dsp:nvSpPr>
      <dsp:spPr>
        <a:xfrm>
          <a:off x="5590118" y="2016137"/>
          <a:ext cx="184578" cy="733196"/>
        </a:xfrm>
        <a:custGeom>
          <a:avLst/>
          <a:gdLst/>
          <a:ahLst/>
          <a:cxnLst/>
          <a:rect l="0" t="0" r="0" b="0"/>
          <a:pathLst>
            <a:path>
              <a:moveTo>
                <a:pt x="0" y="0"/>
              </a:moveTo>
              <a:lnTo>
                <a:pt x="0" y="733196"/>
              </a:lnTo>
              <a:lnTo>
                <a:pt x="184578" y="7331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5E8927-9832-453A-905D-89D1BB5D4CE5}">
      <dsp:nvSpPr>
        <dsp:cNvPr id="0" name=""/>
        <dsp:cNvSpPr/>
      </dsp:nvSpPr>
      <dsp:spPr>
        <a:xfrm>
          <a:off x="3363985" y="938433"/>
          <a:ext cx="2718342" cy="260402"/>
        </a:xfrm>
        <a:custGeom>
          <a:avLst/>
          <a:gdLst/>
          <a:ahLst/>
          <a:cxnLst/>
          <a:rect l="0" t="0" r="0" b="0"/>
          <a:pathLst>
            <a:path>
              <a:moveTo>
                <a:pt x="0" y="0"/>
              </a:moveTo>
              <a:lnTo>
                <a:pt x="0" y="179126"/>
              </a:lnTo>
              <a:lnTo>
                <a:pt x="2718342" y="179126"/>
              </a:lnTo>
              <a:lnTo>
                <a:pt x="2718342" y="260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36FFED-85F1-4D49-9416-ABE60FA519E5}">
      <dsp:nvSpPr>
        <dsp:cNvPr id="0" name=""/>
        <dsp:cNvSpPr/>
      </dsp:nvSpPr>
      <dsp:spPr>
        <a:xfrm>
          <a:off x="4129426" y="2032663"/>
          <a:ext cx="195847" cy="3835464"/>
        </a:xfrm>
        <a:custGeom>
          <a:avLst/>
          <a:gdLst/>
          <a:ahLst/>
          <a:cxnLst/>
          <a:rect l="0" t="0" r="0" b="0"/>
          <a:pathLst>
            <a:path>
              <a:moveTo>
                <a:pt x="0" y="0"/>
              </a:moveTo>
              <a:lnTo>
                <a:pt x="0" y="3835464"/>
              </a:lnTo>
              <a:lnTo>
                <a:pt x="195847" y="38354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76E076-CDD7-4223-B6B9-6D02BDE63A1B}">
      <dsp:nvSpPr>
        <dsp:cNvPr id="0" name=""/>
        <dsp:cNvSpPr/>
      </dsp:nvSpPr>
      <dsp:spPr>
        <a:xfrm>
          <a:off x="4129426" y="2032663"/>
          <a:ext cx="195847" cy="2671415"/>
        </a:xfrm>
        <a:custGeom>
          <a:avLst/>
          <a:gdLst/>
          <a:ahLst/>
          <a:cxnLst/>
          <a:rect l="0" t="0" r="0" b="0"/>
          <a:pathLst>
            <a:path>
              <a:moveTo>
                <a:pt x="0" y="0"/>
              </a:moveTo>
              <a:lnTo>
                <a:pt x="0" y="2671415"/>
              </a:lnTo>
              <a:lnTo>
                <a:pt x="195847" y="26714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4672B6-8957-4778-B5ED-822CB7E65F9A}">
      <dsp:nvSpPr>
        <dsp:cNvPr id="0" name=""/>
        <dsp:cNvSpPr/>
      </dsp:nvSpPr>
      <dsp:spPr>
        <a:xfrm>
          <a:off x="4129426" y="2032663"/>
          <a:ext cx="195847" cy="1530419"/>
        </a:xfrm>
        <a:custGeom>
          <a:avLst/>
          <a:gdLst/>
          <a:ahLst/>
          <a:cxnLst/>
          <a:rect l="0" t="0" r="0" b="0"/>
          <a:pathLst>
            <a:path>
              <a:moveTo>
                <a:pt x="0" y="0"/>
              </a:moveTo>
              <a:lnTo>
                <a:pt x="0" y="1530419"/>
              </a:lnTo>
              <a:lnTo>
                <a:pt x="195847" y="15304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DE9EC6-FFF7-4808-B5CF-39BC3582CF99}">
      <dsp:nvSpPr>
        <dsp:cNvPr id="0" name=""/>
        <dsp:cNvSpPr/>
      </dsp:nvSpPr>
      <dsp:spPr>
        <a:xfrm>
          <a:off x="4129426" y="2032663"/>
          <a:ext cx="195847" cy="561495"/>
        </a:xfrm>
        <a:custGeom>
          <a:avLst/>
          <a:gdLst/>
          <a:ahLst/>
          <a:cxnLst/>
          <a:rect l="0" t="0" r="0" b="0"/>
          <a:pathLst>
            <a:path>
              <a:moveTo>
                <a:pt x="0" y="0"/>
              </a:moveTo>
              <a:lnTo>
                <a:pt x="0" y="561495"/>
              </a:lnTo>
              <a:lnTo>
                <a:pt x="195847" y="5614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028A7-A4C0-45C7-8BCE-AEFA807E5F31}">
      <dsp:nvSpPr>
        <dsp:cNvPr id="0" name=""/>
        <dsp:cNvSpPr/>
      </dsp:nvSpPr>
      <dsp:spPr>
        <a:xfrm>
          <a:off x="3363985" y="938433"/>
          <a:ext cx="1287702" cy="260402"/>
        </a:xfrm>
        <a:custGeom>
          <a:avLst/>
          <a:gdLst/>
          <a:ahLst/>
          <a:cxnLst/>
          <a:rect l="0" t="0" r="0" b="0"/>
          <a:pathLst>
            <a:path>
              <a:moveTo>
                <a:pt x="0" y="0"/>
              </a:moveTo>
              <a:lnTo>
                <a:pt x="0" y="179126"/>
              </a:lnTo>
              <a:lnTo>
                <a:pt x="1287702" y="179126"/>
              </a:lnTo>
              <a:lnTo>
                <a:pt x="1287702" y="260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8ABAC5-CBEB-4692-B95F-170FA79DD1F4}">
      <dsp:nvSpPr>
        <dsp:cNvPr id="0" name=""/>
        <dsp:cNvSpPr/>
      </dsp:nvSpPr>
      <dsp:spPr>
        <a:xfrm>
          <a:off x="2809950" y="2042459"/>
          <a:ext cx="171059" cy="4282844"/>
        </a:xfrm>
        <a:custGeom>
          <a:avLst/>
          <a:gdLst/>
          <a:ahLst/>
          <a:cxnLst/>
          <a:rect l="0" t="0" r="0" b="0"/>
          <a:pathLst>
            <a:path>
              <a:moveTo>
                <a:pt x="0" y="0"/>
              </a:moveTo>
              <a:lnTo>
                <a:pt x="0" y="4282844"/>
              </a:lnTo>
              <a:lnTo>
                <a:pt x="171059" y="42828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3810B7-295D-459C-9E27-40EACD4B92A7}">
      <dsp:nvSpPr>
        <dsp:cNvPr id="0" name=""/>
        <dsp:cNvSpPr/>
      </dsp:nvSpPr>
      <dsp:spPr>
        <a:xfrm>
          <a:off x="2809950" y="2042459"/>
          <a:ext cx="171059" cy="3317476"/>
        </a:xfrm>
        <a:custGeom>
          <a:avLst/>
          <a:gdLst/>
          <a:ahLst/>
          <a:cxnLst/>
          <a:rect l="0" t="0" r="0" b="0"/>
          <a:pathLst>
            <a:path>
              <a:moveTo>
                <a:pt x="0" y="0"/>
              </a:moveTo>
              <a:lnTo>
                <a:pt x="0" y="3317476"/>
              </a:lnTo>
              <a:lnTo>
                <a:pt x="171059" y="33174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14132C-596F-458E-A6E9-A97A92C42E16}">
      <dsp:nvSpPr>
        <dsp:cNvPr id="0" name=""/>
        <dsp:cNvSpPr/>
      </dsp:nvSpPr>
      <dsp:spPr>
        <a:xfrm>
          <a:off x="2809950" y="2042459"/>
          <a:ext cx="171059" cy="1909537"/>
        </a:xfrm>
        <a:custGeom>
          <a:avLst/>
          <a:gdLst/>
          <a:ahLst/>
          <a:cxnLst/>
          <a:rect l="0" t="0" r="0" b="0"/>
          <a:pathLst>
            <a:path>
              <a:moveTo>
                <a:pt x="0" y="0"/>
              </a:moveTo>
              <a:lnTo>
                <a:pt x="0" y="1909537"/>
              </a:lnTo>
              <a:lnTo>
                <a:pt x="171059" y="19095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2DE15-844B-45F7-9EDA-618C067F724B}">
      <dsp:nvSpPr>
        <dsp:cNvPr id="0" name=""/>
        <dsp:cNvSpPr/>
      </dsp:nvSpPr>
      <dsp:spPr>
        <a:xfrm>
          <a:off x="2809950" y="2042459"/>
          <a:ext cx="171059" cy="567496"/>
        </a:xfrm>
        <a:custGeom>
          <a:avLst/>
          <a:gdLst/>
          <a:ahLst/>
          <a:cxnLst/>
          <a:rect l="0" t="0" r="0" b="0"/>
          <a:pathLst>
            <a:path>
              <a:moveTo>
                <a:pt x="0" y="0"/>
              </a:moveTo>
              <a:lnTo>
                <a:pt x="0" y="567496"/>
              </a:lnTo>
              <a:lnTo>
                <a:pt x="171059" y="5674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6189B2-C89B-424C-AE8F-A26449A4CE0F}">
      <dsp:nvSpPr>
        <dsp:cNvPr id="0" name=""/>
        <dsp:cNvSpPr/>
      </dsp:nvSpPr>
      <dsp:spPr>
        <a:xfrm>
          <a:off x="3266109" y="938433"/>
          <a:ext cx="97875" cy="260402"/>
        </a:xfrm>
        <a:custGeom>
          <a:avLst/>
          <a:gdLst/>
          <a:ahLst/>
          <a:cxnLst/>
          <a:rect l="0" t="0" r="0" b="0"/>
          <a:pathLst>
            <a:path>
              <a:moveTo>
                <a:pt x="97875" y="0"/>
              </a:moveTo>
              <a:lnTo>
                <a:pt x="97875" y="179126"/>
              </a:lnTo>
              <a:lnTo>
                <a:pt x="0" y="179126"/>
              </a:lnTo>
              <a:lnTo>
                <a:pt x="0" y="260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51EF30-96A9-48CD-B837-36FF46F36B34}">
      <dsp:nvSpPr>
        <dsp:cNvPr id="0" name=""/>
        <dsp:cNvSpPr/>
      </dsp:nvSpPr>
      <dsp:spPr>
        <a:xfrm>
          <a:off x="1506998" y="2057514"/>
          <a:ext cx="171059" cy="2352991"/>
        </a:xfrm>
        <a:custGeom>
          <a:avLst/>
          <a:gdLst/>
          <a:ahLst/>
          <a:cxnLst/>
          <a:rect l="0" t="0" r="0" b="0"/>
          <a:pathLst>
            <a:path>
              <a:moveTo>
                <a:pt x="0" y="0"/>
              </a:moveTo>
              <a:lnTo>
                <a:pt x="0" y="2352991"/>
              </a:lnTo>
              <a:lnTo>
                <a:pt x="171059" y="23529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FEB8B7-8013-4C7E-9403-1923FB2354AC}">
      <dsp:nvSpPr>
        <dsp:cNvPr id="0" name=""/>
        <dsp:cNvSpPr/>
      </dsp:nvSpPr>
      <dsp:spPr>
        <a:xfrm>
          <a:off x="1506998" y="2057514"/>
          <a:ext cx="171059" cy="837841"/>
        </a:xfrm>
        <a:custGeom>
          <a:avLst/>
          <a:gdLst/>
          <a:ahLst/>
          <a:cxnLst/>
          <a:rect l="0" t="0" r="0" b="0"/>
          <a:pathLst>
            <a:path>
              <a:moveTo>
                <a:pt x="0" y="0"/>
              </a:moveTo>
              <a:lnTo>
                <a:pt x="0" y="837841"/>
              </a:lnTo>
              <a:lnTo>
                <a:pt x="171059" y="837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E82AB8-97E2-4E13-A204-07CCC7E0A82B}">
      <dsp:nvSpPr>
        <dsp:cNvPr id="0" name=""/>
        <dsp:cNvSpPr/>
      </dsp:nvSpPr>
      <dsp:spPr>
        <a:xfrm>
          <a:off x="1963158" y="938433"/>
          <a:ext cx="1400826" cy="260402"/>
        </a:xfrm>
        <a:custGeom>
          <a:avLst/>
          <a:gdLst/>
          <a:ahLst/>
          <a:cxnLst/>
          <a:rect l="0" t="0" r="0" b="0"/>
          <a:pathLst>
            <a:path>
              <a:moveTo>
                <a:pt x="1400826" y="0"/>
              </a:moveTo>
              <a:lnTo>
                <a:pt x="1400826" y="179126"/>
              </a:lnTo>
              <a:lnTo>
                <a:pt x="0" y="179126"/>
              </a:lnTo>
              <a:lnTo>
                <a:pt x="0" y="260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E0B8A5-5CA6-43EB-81DA-85E9BE330885}">
      <dsp:nvSpPr>
        <dsp:cNvPr id="0" name=""/>
        <dsp:cNvSpPr/>
      </dsp:nvSpPr>
      <dsp:spPr>
        <a:xfrm>
          <a:off x="124733" y="2092145"/>
          <a:ext cx="184278" cy="3243075"/>
        </a:xfrm>
        <a:custGeom>
          <a:avLst/>
          <a:gdLst/>
          <a:ahLst/>
          <a:cxnLst/>
          <a:rect l="0" t="0" r="0" b="0"/>
          <a:pathLst>
            <a:path>
              <a:moveTo>
                <a:pt x="0" y="0"/>
              </a:moveTo>
              <a:lnTo>
                <a:pt x="0" y="3243075"/>
              </a:lnTo>
              <a:lnTo>
                <a:pt x="184278" y="32430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A0D540-5CFD-47CF-918A-A1E3DBA8160E}">
      <dsp:nvSpPr>
        <dsp:cNvPr id="0" name=""/>
        <dsp:cNvSpPr/>
      </dsp:nvSpPr>
      <dsp:spPr>
        <a:xfrm>
          <a:off x="124733" y="2092145"/>
          <a:ext cx="184278" cy="1745261"/>
        </a:xfrm>
        <a:custGeom>
          <a:avLst/>
          <a:gdLst/>
          <a:ahLst/>
          <a:cxnLst/>
          <a:rect l="0" t="0" r="0" b="0"/>
          <a:pathLst>
            <a:path>
              <a:moveTo>
                <a:pt x="0" y="0"/>
              </a:moveTo>
              <a:lnTo>
                <a:pt x="0" y="1745261"/>
              </a:lnTo>
              <a:lnTo>
                <a:pt x="184278" y="17452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9B00D1-6D90-47ED-AAF3-71818DCE68B8}">
      <dsp:nvSpPr>
        <dsp:cNvPr id="0" name=""/>
        <dsp:cNvSpPr/>
      </dsp:nvSpPr>
      <dsp:spPr>
        <a:xfrm>
          <a:off x="124733" y="2092145"/>
          <a:ext cx="184278" cy="668801"/>
        </a:xfrm>
        <a:custGeom>
          <a:avLst/>
          <a:gdLst/>
          <a:ahLst/>
          <a:cxnLst/>
          <a:rect l="0" t="0" r="0" b="0"/>
          <a:pathLst>
            <a:path>
              <a:moveTo>
                <a:pt x="0" y="0"/>
              </a:moveTo>
              <a:lnTo>
                <a:pt x="0" y="668801"/>
              </a:lnTo>
              <a:lnTo>
                <a:pt x="184278" y="6688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8F7BF1-0E68-4628-8B02-C6077E16AE4F}">
      <dsp:nvSpPr>
        <dsp:cNvPr id="0" name=""/>
        <dsp:cNvSpPr/>
      </dsp:nvSpPr>
      <dsp:spPr>
        <a:xfrm>
          <a:off x="616144" y="938433"/>
          <a:ext cx="2747841" cy="260402"/>
        </a:xfrm>
        <a:custGeom>
          <a:avLst/>
          <a:gdLst/>
          <a:ahLst/>
          <a:cxnLst/>
          <a:rect l="0" t="0" r="0" b="0"/>
          <a:pathLst>
            <a:path>
              <a:moveTo>
                <a:pt x="2747841" y="0"/>
              </a:moveTo>
              <a:lnTo>
                <a:pt x="2747841" y="179126"/>
              </a:lnTo>
              <a:lnTo>
                <a:pt x="0" y="179126"/>
              </a:lnTo>
              <a:lnTo>
                <a:pt x="0" y="2604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B08AE-6A39-41D0-AF73-DE634BC51C18}">
      <dsp:nvSpPr>
        <dsp:cNvPr id="0" name=""/>
        <dsp:cNvSpPr/>
      </dsp:nvSpPr>
      <dsp:spPr>
        <a:xfrm>
          <a:off x="2607547" y="0"/>
          <a:ext cx="1512875" cy="93843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b="1" kern="1200">
              <a:solidFill>
                <a:sysClr val="windowText" lastClr="000000"/>
              </a:solidFill>
              <a:latin typeface="Times New Roman" panose="02020603050405020304" pitchFamily="18" charset="0"/>
              <a:cs typeface="Times New Roman" panose="02020603050405020304" pitchFamily="18" charset="0"/>
            </a:rPr>
            <a:t>II PRIORITETAS. </a:t>
          </a:r>
        </a:p>
        <a:p>
          <a:pPr marL="0" lvl="0" indent="0" algn="ctr" defTabSz="400050">
            <a:lnSpc>
              <a:spcPct val="100000"/>
            </a:lnSpc>
            <a:spcBef>
              <a:spcPct val="0"/>
            </a:spcBef>
            <a:spcAft>
              <a:spcPts val="0"/>
            </a:spcAft>
            <a:buNone/>
          </a:pPr>
          <a:r>
            <a:rPr lang="lt-LT" sz="900" b="1" kern="1200">
              <a:solidFill>
                <a:sysClr val="windowText" lastClr="000000"/>
              </a:solidFill>
              <a:latin typeface="Times New Roman" panose="02020603050405020304" pitchFamily="18" charset="0"/>
              <a:cs typeface="Times New Roman" panose="02020603050405020304" pitchFamily="18" charset="0"/>
            </a:rPr>
            <a:t>AUKŠTA GYVENIMO KOKYBĖ SOCIALIAI ATSAKINGAME IR PILIETIŠKAME RAJONE</a:t>
          </a:r>
        </a:p>
      </dsp:txBody>
      <dsp:txXfrm>
        <a:off x="2607547" y="0"/>
        <a:ext cx="1512875" cy="938433"/>
      </dsp:txXfrm>
    </dsp:sp>
    <dsp:sp modelId="{684655E5-DB18-4063-A66A-2BBFED338441}">
      <dsp:nvSpPr>
        <dsp:cNvPr id="0" name=""/>
        <dsp:cNvSpPr/>
      </dsp:nvSpPr>
      <dsp:spPr>
        <a:xfrm>
          <a:off x="1880" y="1198836"/>
          <a:ext cx="1228526" cy="89330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2.1. tikslas. </a:t>
          </a:r>
        </a:p>
        <a:p>
          <a:pPr marL="0" lvl="0" indent="0" algn="ctr" defTabSz="400050">
            <a:lnSpc>
              <a:spcPct val="100000"/>
            </a:lnSpc>
            <a:spcBef>
              <a:spcPct val="0"/>
            </a:spcBef>
            <a:spcAft>
              <a:spcPts val="0"/>
            </a:spcAft>
            <a:buNone/>
          </a:pPr>
          <a:r>
            <a:rPr lang="lt-LT" sz="900" i="1" kern="1200">
              <a:solidFill>
                <a:sysClr val="windowText" lastClr="000000"/>
              </a:solidFill>
              <a:latin typeface="Times New Roman" panose="02020603050405020304" pitchFamily="18" charset="0"/>
              <a:cs typeface="Times New Roman" panose="02020603050405020304" pitchFamily="18" charset="0"/>
            </a:rPr>
            <a:t>Galimybių mokytis ir tobulėti visiems užtikrinimas</a:t>
          </a:r>
        </a:p>
      </dsp:txBody>
      <dsp:txXfrm>
        <a:off x="1880" y="1198836"/>
        <a:ext cx="1228526" cy="893309"/>
      </dsp:txXfrm>
    </dsp:sp>
    <dsp:sp modelId="{9625B03F-A706-4BB8-84BB-41315C7FEBFC}">
      <dsp:nvSpPr>
        <dsp:cNvPr id="0" name=""/>
        <dsp:cNvSpPr/>
      </dsp:nvSpPr>
      <dsp:spPr>
        <a:xfrm>
          <a:off x="309012" y="2254697"/>
          <a:ext cx="916512" cy="101249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2.1.1. uždavinys. </a:t>
          </a:r>
        </a:p>
        <a:p>
          <a:pPr marL="0" lvl="0" indent="0" algn="ctr" defTabSz="400050">
            <a:lnSpc>
              <a:spcPct val="100000"/>
            </a:lnSpc>
            <a:spcBef>
              <a:spcPct val="0"/>
            </a:spcBef>
            <a:spcAft>
              <a:spcPts val="0"/>
            </a:spcAft>
            <a:buNone/>
          </a:pPr>
          <a:r>
            <a:rPr lang="lt-LT" sz="900" kern="1200">
              <a:solidFill>
                <a:sysClr val="windowText" lastClr="000000"/>
              </a:solidFill>
              <a:latin typeface="Times New Roman" panose="02020603050405020304" pitchFamily="18" charset="0"/>
              <a:cs typeface="Times New Roman" panose="02020603050405020304" pitchFamily="18" charset="0"/>
            </a:rPr>
            <a:t>Tobulinti ugdymo (-si) infrastruktūrą, aplinką ir materialinę bazę, diegti inovacijas</a:t>
          </a:r>
        </a:p>
      </dsp:txBody>
      <dsp:txXfrm>
        <a:off x="309012" y="2254697"/>
        <a:ext cx="916512" cy="1012498"/>
      </dsp:txXfrm>
    </dsp:sp>
    <dsp:sp modelId="{C49CD6CF-9484-4938-9290-4BC77D952560}">
      <dsp:nvSpPr>
        <dsp:cNvPr id="0" name=""/>
        <dsp:cNvSpPr/>
      </dsp:nvSpPr>
      <dsp:spPr>
        <a:xfrm>
          <a:off x="309012" y="3429747"/>
          <a:ext cx="902238" cy="81531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2.1.2. uždavinys. </a:t>
          </a:r>
        </a:p>
        <a:p>
          <a:pPr marL="0" lvl="0" indent="0" algn="ctr" defTabSz="400050">
            <a:lnSpc>
              <a:spcPct val="100000"/>
            </a:lnSpc>
            <a:spcBef>
              <a:spcPct val="0"/>
            </a:spcBef>
            <a:spcAft>
              <a:spcPts val="0"/>
            </a:spcAft>
            <a:buNone/>
          </a:pPr>
          <a:r>
            <a:rPr lang="lt-LT" sz="900" kern="1200">
              <a:solidFill>
                <a:sysClr val="windowText" lastClr="000000"/>
              </a:solidFill>
              <a:latin typeface="Times New Roman" panose="02020603050405020304" pitchFamily="18" charset="0"/>
              <a:cs typeface="Times New Roman" panose="02020603050405020304" pitchFamily="18" charset="0"/>
            </a:rPr>
            <a:t>Gerinti švietimo paslaugų kokybę, veiksmingumą ir prieinamumą</a:t>
          </a:r>
        </a:p>
      </dsp:txBody>
      <dsp:txXfrm>
        <a:off x="309012" y="3429747"/>
        <a:ext cx="902238" cy="815319"/>
      </dsp:txXfrm>
    </dsp:sp>
    <dsp:sp modelId="{636B84AB-4EE8-4094-AF43-091E4BF5FD5C}">
      <dsp:nvSpPr>
        <dsp:cNvPr id="0" name=""/>
        <dsp:cNvSpPr/>
      </dsp:nvSpPr>
      <dsp:spPr>
        <a:xfrm>
          <a:off x="309012" y="4407619"/>
          <a:ext cx="902269" cy="185520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2.1.3. uždavinys. </a:t>
          </a:r>
        </a:p>
        <a:p>
          <a:pPr marL="0" lvl="0" indent="0" algn="ctr" defTabSz="400050">
            <a:lnSpc>
              <a:spcPct val="100000"/>
            </a:lnSpc>
            <a:spcBef>
              <a:spcPct val="0"/>
            </a:spcBef>
            <a:spcAft>
              <a:spcPts val="0"/>
            </a:spcAft>
            <a:buNone/>
          </a:pPr>
          <a:r>
            <a:rPr lang="lt-LT" sz="900" kern="1200">
              <a:solidFill>
                <a:sysClr val="windowText" lastClr="000000"/>
              </a:solidFill>
              <a:latin typeface="Times New Roman" panose="02020603050405020304" pitchFamily="18" charset="0"/>
              <a:cs typeface="Times New Roman" panose="02020603050405020304" pitchFamily="18" charset="0"/>
            </a:rPr>
            <a:t>Siekti robotikos ir automatizavimo, biotechnologijų, transporto ir logistikos, žemės ūkio ir pramonės krypčių profesinio orientavimo, skatinti mokymąsi visą gyvenimą</a:t>
          </a:r>
        </a:p>
      </dsp:txBody>
      <dsp:txXfrm>
        <a:off x="309012" y="4407619"/>
        <a:ext cx="902269" cy="1855204"/>
      </dsp:txXfrm>
    </dsp:sp>
    <dsp:sp modelId="{85813F80-C4D3-4B72-AFA5-B4403E67AA81}">
      <dsp:nvSpPr>
        <dsp:cNvPr id="0" name=""/>
        <dsp:cNvSpPr/>
      </dsp:nvSpPr>
      <dsp:spPr>
        <a:xfrm>
          <a:off x="1392958" y="1198836"/>
          <a:ext cx="1140399" cy="85867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2.2. tikslas. </a:t>
          </a:r>
        </a:p>
        <a:p>
          <a:pPr marL="0" lvl="0" indent="0" algn="ctr" defTabSz="400050">
            <a:lnSpc>
              <a:spcPct val="100000"/>
            </a:lnSpc>
            <a:spcBef>
              <a:spcPct val="0"/>
            </a:spcBef>
            <a:spcAft>
              <a:spcPts val="0"/>
            </a:spcAft>
            <a:buNone/>
          </a:pPr>
          <a:r>
            <a:rPr lang="lt-LT" sz="900" i="1" kern="1200">
              <a:solidFill>
                <a:sysClr val="windowText" lastClr="000000"/>
              </a:solidFill>
              <a:latin typeface="Times New Roman" panose="02020603050405020304" pitchFamily="18" charset="0"/>
              <a:cs typeface="Times New Roman" panose="02020603050405020304" pitchFamily="18" charset="0"/>
            </a:rPr>
            <a:t>Kultūrinės veiklos skatinimas bei puoselėjimas</a:t>
          </a:r>
        </a:p>
      </dsp:txBody>
      <dsp:txXfrm>
        <a:off x="1392958" y="1198836"/>
        <a:ext cx="1140399" cy="858678"/>
      </dsp:txXfrm>
    </dsp:sp>
    <dsp:sp modelId="{ABD3CB45-2CFB-4E2E-9B13-8EB1A7F41194}">
      <dsp:nvSpPr>
        <dsp:cNvPr id="0" name=""/>
        <dsp:cNvSpPr/>
      </dsp:nvSpPr>
      <dsp:spPr>
        <a:xfrm>
          <a:off x="1678058" y="2220066"/>
          <a:ext cx="972112" cy="135057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2.2.1. uždavinys. </a:t>
          </a:r>
          <a:r>
            <a:rPr lang="lt-LT" sz="900" u="none" kern="1200">
              <a:solidFill>
                <a:sysClr val="windowText" lastClr="000000"/>
              </a:solidFill>
              <a:latin typeface="Times New Roman" panose="02020603050405020304" pitchFamily="18" charset="0"/>
              <a:cs typeface="Times New Roman" panose="02020603050405020304" pitchFamily="18" charset="0"/>
            </a:rPr>
            <a:t> </a:t>
          </a: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Įveiklinti kultūros paslaugų infrastruktūrą turizmui, švietimui, kultūrai, kitoms viešosioms paslaugoms ir ekonominei veiklai </a:t>
          </a:r>
        </a:p>
      </dsp:txBody>
      <dsp:txXfrm>
        <a:off x="1678058" y="2220066"/>
        <a:ext cx="972112" cy="1350579"/>
      </dsp:txXfrm>
    </dsp:sp>
    <dsp:sp modelId="{0938CC82-45AB-41B7-A229-AD120737C9A2}">
      <dsp:nvSpPr>
        <dsp:cNvPr id="0" name=""/>
        <dsp:cNvSpPr/>
      </dsp:nvSpPr>
      <dsp:spPr>
        <a:xfrm>
          <a:off x="1678058" y="3733196"/>
          <a:ext cx="967770" cy="135461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2.2.2. uždavinys. </a:t>
          </a:r>
          <a:r>
            <a:rPr lang="lt-LT" sz="900" u="none" kern="1200">
              <a:solidFill>
                <a:sysClr val="windowText" lastClr="000000"/>
              </a:solidFill>
              <a:latin typeface="Times New Roman" panose="02020603050405020304" pitchFamily="18" charset="0"/>
              <a:cs typeface="Times New Roman" panose="02020603050405020304" pitchFamily="18" charset="0"/>
            </a:rPr>
            <a:t> </a:t>
          </a: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Gerinti sąlygas visiems gyventojams ir amžiaus grupėms dalyvauti kultūrinėje veikloje, kultūros vartojime</a:t>
          </a:r>
        </a:p>
      </dsp:txBody>
      <dsp:txXfrm>
        <a:off x="1678058" y="3733196"/>
        <a:ext cx="967770" cy="1354619"/>
      </dsp:txXfrm>
    </dsp:sp>
    <dsp:sp modelId="{CBE943F8-5E86-44F8-B44C-6DA594CF1C77}">
      <dsp:nvSpPr>
        <dsp:cNvPr id="0" name=""/>
        <dsp:cNvSpPr/>
      </dsp:nvSpPr>
      <dsp:spPr>
        <a:xfrm>
          <a:off x="2695910" y="1198836"/>
          <a:ext cx="1140399" cy="84362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2.3. tikslas. </a:t>
          </a:r>
        </a:p>
        <a:p>
          <a:pPr marL="0" lvl="0" indent="0" algn="ctr" defTabSz="400050">
            <a:lnSpc>
              <a:spcPct val="100000"/>
            </a:lnSpc>
            <a:spcBef>
              <a:spcPct val="0"/>
            </a:spcBef>
            <a:spcAft>
              <a:spcPts val="0"/>
            </a:spcAft>
            <a:buNone/>
          </a:pPr>
          <a:r>
            <a:rPr lang="lt-LT" sz="900" i="1" kern="1200">
              <a:solidFill>
                <a:sysClr val="windowText" lastClr="000000"/>
              </a:solidFill>
              <a:latin typeface="Times New Roman" panose="02020603050405020304" pitchFamily="18" charset="0"/>
              <a:cs typeface="Times New Roman" panose="02020603050405020304" pitchFamily="18" charset="0"/>
            </a:rPr>
            <a:t>Socialinės atsakomybės užtikrinimas</a:t>
          </a:r>
        </a:p>
      </dsp:txBody>
      <dsp:txXfrm>
        <a:off x="2695910" y="1198836"/>
        <a:ext cx="1140399" cy="843623"/>
      </dsp:txXfrm>
    </dsp:sp>
    <dsp:sp modelId="{CDA8AA20-D23A-4D0E-87C4-0F3239883A3E}">
      <dsp:nvSpPr>
        <dsp:cNvPr id="0" name=""/>
        <dsp:cNvSpPr/>
      </dsp:nvSpPr>
      <dsp:spPr>
        <a:xfrm>
          <a:off x="2981009" y="2205010"/>
          <a:ext cx="1023796" cy="80988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2.3.1. uždavinys. </a:t>
          </a:r>
          <a:endParaRPr lang="lt-LT" sz="900" u="none"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Gerinti socialinių paslaugų infrastruktūrą</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2981009" y="2205010"/>
        <a:ext cx="1023796" cy="809889"/>
      </dsp:txXfrm>
    </dsp:sp>
    <dsp:sp modelId="{62833334-2A74-4E6C-80BF-E9FC88CE0B53}">
      <dsp:nvSpPr>
        <dsp:cNvPr id="0" name=""/>
        <dsp:cNvSpPr/>
      </dsp:nvSpPr>
      <dsp:spPr>
        <a:xfrm>
          <a:off x="2981009" y="3177452"/>
          <a:ext cx="1036328" cy="154908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2.3.2. uždavinys. </a:t>
          </a:r>
          <a:endParaRPr lang="lt-LT" sz="900" u="none"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90000"/>
            </a:lnSpc>
            <a:spcBef>
              <a:spcPct val="0"/>
            </a:spcBef>
            <a:spcAft>
              <a:spcPct val="3500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Teikti gyventojų poreikius atitinkančias, visiems prieinamas socialianes paslaugas, plėsti jų įvairovę </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2981009" y="3177452"/>
        <a:ext cx="1036328" cy="1549089"/>
      </dsp:txXfrm>
    </dsp:sp>
    <dsp:sp modelId="{30443A23-D729-4EE0-866E-19A3F095D35A}">
      <dsp:nvSpPr>
        <dsp:cNvPr id="0" name=""/>
        <dsp:cNvSpPr/>
      </dsp:nvSpPr>
      <dsp:spPr>
        <a:xfrm>
          <a:off x="2981009" y="4889093"/>
          <a:ext cx="1023796" cy="94168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2.3.3. uždavinys. </a:t>
          </a:r>
          <a:endParaRPr lang="lt-LT" sz="900" u="none"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Skatinti socialinę integraciją ir mažinti socialinę atskirtį</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2981009" y="4889093"/>
        <a:ext cx="1023796" cy="941684"/>
      </dsp:txXfrm>
    </dsp:sp>
    <dsp:sp modelId="{43940CC6-AFE1-4AAC-B5CD-0AA818D10F74}">
      <dsp:nvSpPr>
        <dsp:cNvPr id="0" name=""/>
        <dsp:cNvSpPr/>
      </dsp:nvSpPr>
      <dsp:spPr>
        <a:xfrm>
          <a:off x="2981009" y="5993329"/>
          <a:ext cx="1075959" cy="66394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2.3.4. uždavinys. </a:t>
          </a:r>
          <a:endParaRPr lang="lt-LT" sz="900" u="none"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Kurti palankią </a:t>
          </a: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vaikui ir šeimai aplinką</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2981009" y="5993329"/>
        <a:ext cx="1075959" cy="663949"/>
      </dsp:txXfrm>
    </dsp:sp>
    <dsp:sp modelId="{C6A051C1-FA20-4A61-8141-F0684A84D86D}">
      <dsp:nvSpPr>
        <dsp:cNvPr id="0" name=""/>
        <dsp:cNvSpPr/>
      </dsp:nvSpPr>
      <dsp:spPr>
        <a:xfrm>
          <a:off x="3998861" y="1198836"/>
          <a:ext cx="1305652" cy="83382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2.4. tikslas. </a:t>
          </a:r>
        </a:p>
        <a:p>
          <a:pPr marL="0" lvl="0" indent="0" algn="ctr" defTabSz="400050">
            <a:lnSpc>
              <a:spcPct val="100000"/>
            </a:lnSpc>
            <a:spcBef>
              <a:spcPct val="0"/>
            </a:spcBef>
            <a:spcAft>
              <a:spcPts val="0"/>
            </a:spcAft>
            <a:buNone/>
          </a:pPr>
          <a:r>
            <a:rPr lang="lt-LT" sz="900" i="1" kern="1200">
              <a:solidFill>
                <a:sysClr val="windowText" lastClr="000000"/>
              </a:solidFill>
              <a:latin typeface="Times New Roman" panose="02020603050405020304" pitchFamily="18" charset="0"/>
              <a:cs typeface="Times New Roman" panose="02020603050405020304" pitchFamily="18" charset="0"/>
            </a:rPr>
            <a:t>Gyventojų sveikatos išsaugojimas ir stiprinimas</a:t>
          </a:r>
        </a:p>
      </dsp:txBody>
      <dsp:txXfrm>
        <a:off x="3998861" y="1198836"/>
        <a:ext cx="1305652" cy="833827"/>
      </dsp:txXfrm>
    </dsp:sp>
    <dsp:sp modelId="{427E6C45-FAD5-4995-A9EB-BBC0AA859A2D}">
      <dsp:nvSpPr>
        <dsp:cNvPr id="0" name=""/>
        <dsp:cNvSpPr/>
      </dsp:nvSpPr>
      <dsp:spPr>
        <a:xfrm>
          <a:off x="4325274" y="2195215"/>
          <a:ext cx="1118037" cy="79788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2.4.1. uždavinys. </a:t>
          </a:r>
          <a:endParaRPr lang="lt-LT" sz="900" u="none"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Modernizuoti ir optimizuoti sveikatos priežiūros įstaigų infrastruktūrą</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4325274" y="2195215"/>
        <a:ext cx="1118037" cy="797888"/>
      </dsp:txXfrm>
    </dsp:sp>
    <dsp:sp modelId="{09E3551A-340A-4E18-BC23-1016BAB62C46}">
      <dsp:nvSpPr>
        <dsp:cNvPr id="0" name=""/>
        <dsp:cNvSpPr/>
      </dsp:nvSpPr>
      <dsp:spPr>
        <a:xfrm>
          <a:off x="4325274" y="3155655"/>
          <a:ext cx="1131962" cy="814855"/>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2.4.2. uždavinys. </a:t>
          </a:r>
          <a:endParaRPr lang="lt-LT" sz="900" u="none"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Gerinti sveikatos priežiūros paslaugų kokybę ir prieinamumą</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4325274" y="3155655"/>
        <a:ext cx="1131962" cy="814855"/>
      </dsp:txXfrm>
    </dsp:sp>
    <dsp:sp modelId="{75B3AF70-1B23-4915-B209-725D403B3759}">
      <dsp:nvSpPr>
        <dsp:cNvPr id="0" name=""/>
        <dsp:cNvSpPr/>
      </dsp:nvSpPr>
      <dsp:spPr>
        <a:xfrm>
          <a:off x="4325274" y="4133062"/>
          <a:ext cx="1128665" cy="114203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2.4.3. uždavinys. </a:t>
          </a:r>
          <a:endParaRPr lang="lt-LT" sz="900" u="none"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Sudaryti sąlygas gyventojams stiprinti sveikatą, kurti ir vystyti su visuomenės sveikatos stiprinimu susijusias veiklas</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4325274" y="4133062"/>
        <a:ext cx="1128665" cy="1142033"/>
      </dsp:txXfrm>
    </dsp:sp>
    <dsp:sp modelId="{D9FE6A42-608A-461B-8903-E7AF572B7F62}">
      <dsp:nvSpPr>
        <dsp:cNvPr id="0" name=""/>
        <dsp:cNvSpPr/>
      </dsp:nvSpPr>
      <dsp:spPr>
        <a:xfrm>
          <a:off x="4325274" y="5437646"/>
          <a:ext cx="1150330" cy="860962"/>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2.4.4. uždavinys. </a:t>
          </a:r>
          <a:endParaRPr lang="lt-LT" sz="900" u="none"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Didinti gyventojų fizinį aktyvumą, ugdyti sportišką bendruomenę</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4325274" y="5437646"/>
        <a:ext cx="1150330" cy="860962"/>
      </dsp:txXfrm>
    </dsp:sp>
    <dsp:sp modelId="{B87A9EE1-19EF-44EC-BEE2-EFFB75D6168A}">
      <dsp:nvSpPr>
        <dsp:cNvPr id="0" name=""/>
        <dsp:cNvSpPr/>
      </dsp:nvSpPr>
      <dsp:spPr>
        <a:xfrm>
          <a:off x="5467065" y="1198836"/>
          <a:ext cx="1230523" cy="817301"/>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2.5. tikslas. </a:t>
          </a:r>
        </a:p>
        <a:p>
          <a:pPr marL="0" lvl="0" indent="0" algn="ctr" defTabSz="400050">
            <a:lnSpc>
              <a:spcPct val="100000"/>
            </a:lnSpc>
            <a:spcBef>
              <a:spcPct val="0"/>
            </a:spcBef>
            <a:spcAft>
              <a:spcPts val="0"/>
            </a:spcAft>
            <a:buNone/>
          </a:pPr>
          <a:r>
            <a:rPr lang="lt-LT" sz="900" i="1" kern="1200">
              <a:solidFill>
                <a:sysClr val="windowText" lastClr="000000"/>
              </a:solidFill>
              <a:latin typeface="Times New Roman" panose="02020603050405020304" pitchFamily="18" charset="0"/>
              <a:cs typeface="Times New Roman" panose="02020603050405020304" pitchFamily="18" charset="0"/>
            </a:rPr>
            <a:t>Bendruomeniškumo ugdymas</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5467065" y="1198836"/>
        <a:ext cx="1230523" cy="817301"/>
      </dsp:txXfrm>
    </dsp:sp>
    <dsp:sp modelId="{E1AB6A7B-845F-4115-B63B-6666E3425B47}">
      <dsp:nvSpPr>
        <dsp:cNvPr id="0" name=""/>
        <dsp:cNvSpPr/>
      </dsp:nvSpPr>
      <dsp:spPr>
        <a:xfrm>
          <a:off x="5774696" y="2178689"/>
          <a:ext cx="1016434" cy="114129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2.5.1 uždavinys. </a:t>
          </a:r>
        </a:p>
        <a:p>
          <a:pPr marL="0" lvl="0" indent="0" algn="ctr" defTabSz="400050">
            <a:lnSpc>
              <a:spcPct val="100000"/>
            </a:lnSpc>
            <a:spcBef>
              <a:spcPct val="0"/>
            </a:spcBef>
            <a:spcAft>
              <a:spcPts val="0"/>
            </a:spcAft>
            <a:buNone/>
          </a:pPr>
          <a:r>
            <a:rPr lang="lt-LT" sz="900" kern="1200">
              <a:solidFill>
                <a:sysClr val="windowText" lastClr="000000"/>
              </a:solidFill>
              <a:latin typeface="Times New Roman" panose="02020603050405020304" pitchFamily="18" charset="0"/>
              <a:cs typeface="Times New Roman" panose="02020603050405020304" pitchFamily="18" charset="0"/>
            </a:rPr>
            <a:t>Vystyti jaunimui palankią aplinką, infrastruktūrą, plėsti ir skatinti jaunimo veiklas bei užimtumą</a:t>
          </a:r>
        </a:p>
      </dsp:txBody>
      <dsp:txXfrm>
        <a:off x="5774696" y="2178689"/>
        <a:ext cx="1016434" cy="1141290"/>
      </dsp:txXfrm>
    </dsp:sp>
    <dsp:sp modelId="{7A803473-D6D6-4CAE-8282-F71EB3AF3515}">
      <dsp:nvSpPr>
        <dsp:cNvPr id="0" name=""/>
        <dsp:cNvSpPr/>
      </dsp:nvSpPr>
      <dsp:spPr>
        <a:xfrm>
          <a:off x="5774696" y="3482530"/>
          <a:ext cx="1050942" cy="98171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2.5.2 uždavinys. </a:t>
          </a:r>
        </a:p>
        <a:p>
          <a:pPr marL="0" lvl="0" indent="0" algn="ctr" defTabSz="400050">
            <a:lnSpc>
              <a:spcPct val="100000"/>
            </a:lnSpc>
            <a:spcBef>
              <a:spcPct val="0"/>
            </a:spcBef>
            <a:spcAft>
              <a:spcPts val="0"/>
            </a:spcAft>
            <a:buNone/>
          </a:pPr>
          <a:r>
            <a:rPr lang="lt-LT" sz="900" kern="1200">
              <a:solidFill>
                <a:sysClr val="windowText" lastClr="000000"/>
              </a:solidFill>
              <a:latin typeface="Times New Roman" panose="02020603050405020304" pitchFamily="18" charset="0"/>
              <a:cs typeface="Times New Roman" panose="02020603050405020304" pitchFamily="18" charset="0"/>
            </a:rPr>
            <a:t>Gerinti nevyriausybinio sektoriaus veiklos sąlygas, didinti jų įtrauktį</a:t>
          </a:r>
        </a:p>
      </dsp:txBody>
      <dsp:txXfrm>
        <a:off x="5774696" y="3482530"/>
        <a:ext cx="1050942" cy="98171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DE9EC6-FFF7-4808-B5CF-39BC3582CF99}">
      <dsp:nvSpPr>
        <dsp:cNvPr id="0" name=""/>
        <dsp:cNvSpPr/>
      </dsp:nvSpPr>
      <dsp:spPr>
        <a:xfrm>
          <a:off x="5275392" y="1892245"/>
          <a:ext cx="250147" cy="1780709"/>
        </a:xfrm>
        <a:custGeom>
          <a:avLst/>
          <a:gdLst/>
          <a:ahLst/>
          <a:cxnLst/>
          <a:rect l="0" t="0" r="0" b="0"/>
          <a:pathLst>
            <a:path>
              <a:moveTo>
                <a:pt x="0" y="0"/>
              </a:moveTo>
              <a:lnTo>
                <a:pt x="0" y="1780709"/>
              </a:lnTo>
              <a:lnTo>
                <a:pt x="250147" y="17807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95E80B-E5BB-4034-898D-F6887880EB61}">
      <dsp:nvSpPr>
        <dsp:cNvPr id="0" name=""/>
        <dsp:cNvSpPr/>
      </dsp:nvSpPr>
      <dsp:spPr>
        <a:xfrm>
          <a:off x="5275392" y="1892245"/>
          <a:ext cx="250147" cy="666654"/>
        </a:xfrm>
        <a:custGeom>
          <a:avLst/>
          <a:gdLst/>
          <a:ahLst/>
          <a:cxnLst/>
          <a:rect l="0" t="0" r="0" b="0"/>
          <a:pathLst>
            <a:path>
              <a:moveTo>
                <a:pt x="0" y="0"/>
              </a:moveTo>
              <a:lnTo>
                <a:pt x="0" y="666654"/>
              </a:lnTo>
              <a:lnTo>
                <a:pt x="250147" y="6666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028A7-A4C0-45C7-8BCE-AEFA807E5F31}">
      <dsp:nvSpPr>
        <dsp:cNvPr id="0" name=""/>
        <dsp:cNvSpPr/>
      </dsp:nvSpPr>
      <dsp:spPr>
        <a:xfrm>
          <a:off x="3408073" y="794743"/>
          <a:ext cx="2534379" cy="358563"/>
        </a:xfrm>
        <a:custGeom>
          <a:avLst/>
          <a:gdLst/>
          <a:ahLst/>
          <a:cxnLst/>
          <a:rect l="0" t="0" r="0" b="0"/>
          <a:pathLst>
            <a:path>
              <a:moveTo>
                <a:pt x="0" y="0"/>
              </a:moveTo>
              <a:lnTo>
                <a:pt x="0" y="254753"/>
              </a:lnTo>
              <a:lnTo>
                <a:pt x="2534379" y="254753"/>
              </a:lnTo>
              <a:lnTo>
                <a:pt x="2534379" y="358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3810B7-295D-459C-9E27-40EACD4B92A7}">
      <dsp:nvSpPr>
        <dsp:cNvPr id="0" name=""/>
        <dsp:cNvSpPr/>
      </dsp:nvSpPr>
      <dsp:spPr>
        <a:xfrm>
          <a:off x="3590085" y="1908479"/>
          <a:ext cx="218487" cy="1773868"/>
        </a:xfrm>
        <a:custGeom>
          <a:avLst/>
          <a:gdLst/>
          <a:ahLst/>
          <a:cxnLst/>
          <a:rect l="0" t="0" r="0" b="0"/>
          <a:pathLst>
            <a:path>
              <a:moveTo>
                <a:pt x="0" y="0"/>
              </a:moveTo>
              <a:lnTo>
                <a:pt x="0" y="1773868"/>
              </a:lnTo>
              <a:lnTo>
                <a:pt x="218487" y="17738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2DE15-844B-45F7-9EDA-618C067F724B}">
      <dsp:nvSpPr>
        <dsp:cNvPr id="0" name=""/>
        <dsp:cNvSpPr/>
      </dsp:nvSpPr>
      <dsp:spPr>
        <a:xfrm>
          <a:off x="3590085" y="1908479"/>
          <a:ext cx="218487" cy="656592"/>
        </a:xfrm>
        <a:custGeom>
          <a:avLst/>
          <a:gdLst/>
          <a:ahLst/>
          <a:cxnLst/>
          <a:rect l="0" t="0" r="0" b="0"/>
          <a:pathLst>
            <a:path>
              <a:moveTo>
                <a:pt x="0" y="0"/>
              </a:moveTo>
              <a:lnTo>
                <a:pt x="0" y="656592"/>
              </a:lnTo>
              <a:lnTo>
                <a:pt x="218487" y="6565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6189B2-C89B-424C-AE8F-A26449A4CE0F}">
      <dsp:nvSpPr>
        <dsp:cNvPr id="0" name=""/>
        <dsp:cNvSpPr/>
      </dsp:nvSpPr>
      <dsp:spPr>
        <a:xfrm>
          <a:off x="3408073" y="794743"/>
          <a:ext cx="764643" cy="358563"/>
        </a:xfrm>
        <a:custGeom>
          <a:avLst/>
          <a:gdLst/>
          <a:ahLst/>
          <a:cxnLst/>
          <a:rect l="0" t="0" r="0" b="0"/>
          <a:pathLst>
            <a:path>
              <a:moveTo>
                <a:pt x="0" y="0"/>
              </a:moveTo>
              <a:lnTo>
                <a:pt x="0" y="254753"/>
              </a:lnTo>
              <a:lnTo>
                <a:pt x="764643" y="254753"/>
              </a:lnTo>
              <a:lnTo>
                <a:pt x="764643" y="358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51EF30-96A9-48CD-B837-36FF46F36B34}">
      <dsp:nvSpPr>
        <dsp:cNvPr id="0" name=""/>
        <dsp:cNvSpPr/>
      </dsp:nvSpPr>
      <dsp:spPr>
        <a:xfrm>
          <a:off x="1925884" y="1908662"/>
          <a:ext cx="218487" cy="1913274"/>
        </a:xfrm>
        <a:custGeom>
          <a:avLst/>
          <a:gdLst/>
          <a:ahLst/>
          <a:cxnLst/>
          <a:rect l="0" t="0" r="0" b="0"/>
          <a:pathLst>
            <a:path>
              <a:moveTo>
                <a:pt x="0" y="0"/>
              </a:moveTo>
              <a:lnTo>
                <a:pt x="0" y="1913274"/>
              </a:lnTo>
              <a:lnTo>
                <a:pt x="218487" y="19132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FEB8B7-8013-4C7E-9403-1923FB2354AC}">
      <dsp:nvSpPr>
        <dsp:cNvPr id="0" name=""/>
        <dsp:cNvSpPr/>
      </dsp:nvSpPr>
      <dsp:spPr>
        <a:xfrm>
          <a:off x="1925884" y="1908662"/>
          <a:ext cx="218487" cy="649711"/>
        </a:xfrm>
        <a:custGeom>
          <a:avLst/>
          <a:gdLst/>
          <a:ahLst/>
          <a:cxnLst/>
          <a:rect l="0" t="0" r="0" b="0"/>
          <a:pathLst>
            <a:path>
              <a:moveTo>
                <a:pt x="0" y="0"/>
              </a:moveTo>
              <a:lnTo>
                <a:pt x="0" y="649711"/>
              </a:lnTo>
              <a:lnTo>
                <a:pt x="218487" y="6497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E82AB8-97E2-4E13-A204-07CCC7E0A82B}">
      <dsp:nvSpPr>
        <dsp:cNvPr id="0" name=""/>
        <dsp:cNvSpPr/>
      </dsp:nvSpPr>
      <dsp:spPr>
        <a:xfrm>
          <a:off x="2508517" y="794743"/>
          <a:ext cx="899556" cy="358563"/>
        </a:xfrm>
        <a:custGeom>
          <a:avLst/>
          <a:gdLst/>
          <a:ahLst/>
          <a:cxnLst/>
          <a:rect l="0" t="0" r="0" b="0"/>
          <a:pathLst>
            <a:path>
              <a:moveTo>
                <a:pt x="899556" y="0"/>
              </a:moveTo>
              <a:lnTo>
                <a:pt x="899556" y="254753"/>
              </a:lnTo>
              <a:lnTo>
                <a:pt x="0" y="254753"/>
              </a:lnTo>
              <a:lnTo>
                <a:pt x="0" y="358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A0D540-5CFD-47CF-918A-A1E3DBA8160E}">
      <dsp:nvSpPr>
        <dsp:cNvPr id="0" name=""/>
        <dsp:cNvSpPr/>
      </dsp:nvSpPr>
      <dsp:spPr>
        <a:xfrm>
          <a:off x="160380" y="1890975"/>
          <a:ext cx="235371" cy="2777427"/>
        </a:xfrm>
        <a:custGeom>
          <a:avLst/>
          <a:gdLst/>
          <a:ahLst/>
          <a:cxnLst/>
          <a:rect l="0" t="0" r="0" b="0"/>
          <a:pathLst>
            <a:path>
              <a:moveTo>
                <a:pt x="0" y="0"/>
              </a:moveTo>
              <a:lnTo>
                <a:pt x="0" y="2777427"/>
              </a:lnTo>
              <a:lnTo>
                <a:pt x="235371" y="27774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7E1B9D-D8A1-4B77-A90A-8FED950EBC24}">
      <dsp:nvSpPr>
        <dsp:cNvPr id="0" name=""/>
        <dsp:cNvSpPr/>
      </dsp:nvSpPr>
      <dsp:spPr>
        <a:xfrm>
          <a:off x="160380" y="1890975"/>
          <a:ext cx="235371" cy="1719545"/>
        </a:xfrm>
        <a:custGeom>
          <a:avLst/>
          <a:gdLst/>
          <a:ahLst/>
          <a:cxnLst/>
          <a:rect l="0" t="0" r="0" b="0"/>
          <a:pathLst>
            <a:path>
              <a:moveTo>
                <a:pt x="0" y="0"/>
              </a:moveTo>
              <a:lnTo>
                <a:pt x="0" y="1719545"/>
              </a:lnTo>
              <a:lnTo>
                <a:pt x="235371" y="17195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9B00D1-6D90-47ED-AAF3-71818DCE68B8}">
      <dsp:nvSpPr>
        <dsp:cNvPr id="0" name=""/>
        <dsp:cNvSpPr/>
      </dsp:nvSpPr>
      <dsp:spPr>
        <a:xfrm>
          <a:off x="160380" y="1890975"/>
          <a:ext cx="235371" cy="653868"/>
        </a:xfrm>
        <a:custGeom>
          <a:avLst/>
          <a:gdLst/>
          <a:ahLst/>
          <a:cxnLst/>
          <a:rect l="0" t="0" r="0" b="0"/>
          <a:pathLst>
            <a:path>
              <a:moveTo>
                <a:pt x="0" y="0"/>
              </a:moveTo>
              <a:lnTo>
                <a:pt x="0" y="653868"/>
              </a:lnTo>
              <a:lnTo>
                <a:pt x="235371" y="6538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8F7BF1-0E68-4628-8B02-C6077E16AE4F}">
      <dsp:nvSpPr>
        <dsp:cNvPr id="0" name=""/>
        <dsp:cNvSpPr/>
      </dsp:nvSpPr>
      <dsp:spPr>
        <a:xfrm>
          <a:off x="788036" y="794743"/>
          <a:ext cx="2620037" cy="358563"/>
        </a:xfrm>
        <a:custGeom>
          <a:avLst/>
          <a:gdLst/>
          <a:ahLst/>
          <a:cxnLst/>
          <a:rect l="0" t="0" r="0" b="0"/>
          <a:pathLst>
            <a:path>
              <a:moveTo>
                <a:pt x="2620037" y="0"/>
              </a:moveTo>
              <a:lnTo>
                <a:pt x="2620037" y="254753"/>
              </a:lnTo>
              <a:lnTo>
                <a:pt x="0" y="254753"/>
              </a:lnTo>
              <a:lnTo>
                <a:pt x="0" y="358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B08AE-6A39-41D0-AF73-DE634BC51C18}">
      <dsp:nvSpPr>
        <dsp:cNvPr id="0" name=""/>
        <dsp:cNvSpPr/>
      </dsp:nvSpPr>
      <dsp:spPr>
        <a:xfrm>
          <a:off x="2441910" y="0"/>
          <a:ext cx="1932326" cy="79474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b="1" kern="1200">
              <a:solidFill>
                <a:sysClr val="windowText" lastClr="000000"/>
              </a:solidFill>
              <a:latin typeface="Times New Roman" panose="02020603050405020304" pitchFamily="18" charset="0"/>
              <a:cs typeface="Times New Roman" panose="02020603050405020304" pitchFamily="18" charset="0"/>
            </a:rPr>
            <a:t>III PRIORITETAS. </a:t>
          </a:r>
        </a:p>
        <a:p>
          <a:pPr marL="0" lvl="0" indent="0" algn="ctr" defTabSz="400050">
            <a:lnSpc>
              <a:spcPct val="100000"/>
            </a:lnSpc>
            <a:spcBef>
              <a:spcPct val="0"/>
            </a:spcBef>
            <a:spcAft>
              <a:spcPts val="0"/>
            </a:spcAft>
            <a:buNone/>
          </a:pPr>
          <a:r>
            <a:rPr lang="lt-LT" sz="900" b="1" kern="1200">
              <a:solidFill>
                <a:sysClr val="windowText" lastClr="000000"/>
              </a:solidFill>
              <a:latin typeface="Times New Roman" panose="02020603050405020304" pitchFamily="18" charset="0"/>
              <a:cs typeface="Times New Roman" panose="02020603050405020304" pitchFamily="18" charset="0"/>
            </a:rPr>
            <a:t>ŠVARESNIS, IŠVYSTYTAS IR GERIAU PASIEKIAMAS RAJONAS</a:t>
          </a:r>
        </a:p>
      </dsp:txBody>
      <dsp:txXfrm>
        <a:off x="2441910" y="0"/>
        <a:ext cx="1932326" cy="794743"/>
      </dsp:txXfrm>
    </dsp:sp>
    <dsp:sp modelId="{684655E5-DB18-4063-A66A-2BBFED338441}">
      <dsp:nvSpPr>
        <dsp:cNvPr id="0" name=""/>
        <dsp:cNvSpPr/>
      </dsp:nvSpPr>
      <dsp:spPr>
        <a:xfrm>
          <a:off x="3466" y="1153307"/>
          <a:ext cx="1569140" cy="73766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3.1. tikslas. </a:t>
          </a:r>
        </a:p>
        <a:p>
          <a:pPr marL="0" lvl="0" indent="0" algn="ctr" defTabSz="400050">
            <a:lnSpc>
              <a:spcPct val="100000"/>
            </a:lnSpc>
            <a:spcBef>
              <a:spcPct val="0"/>
            </a:spcBef>
            <a:spcAft>
              <a:spcPts val="0"/>
            </a:spcAft>
            <a:buNone/>
          </a:pPr>
          <a:r>
            <a:rPr lang="lt-LT" sz="900" i="1" kern="1200">
              <a:solidFill>
                <a:sysClr val="windowText" lastClr="000000"/>
              </a:solidFill>
              <a:latin typeface="Times New Roman" panose="02020603050405020304" pitchFamily="18" charset="0"/>
              <a:cs typeface="Times New Roman" panose="02020603050405020304" pitchFamily="18" charset="0"/>
            </a:rPr>
            <a:t>Rajono pasiekiamumo gerinimas</a:t>
          </a:r>
        </a:p>
      </dsp:txBody>
      <dsp:txXfrm>
        <a:off x="3466" y="1153307"/>
        <a:ext cx="1569140" cy="737667"/>
      </dsp:txXfrm>
    </dsp:sp>
    <dsp:sp modelId="{9625B03F-A706-4BB8-84BB-41315C7FEBFC}">
      <dsp:nvSpPr>
        <dsp:cNvPr id="0" name=""/>
        <dsp:cNvSpPr/>
      </dsp:nvSpPr>
      <dsp:spPr>
        <a:xfrm>
          <a:off x="395751" y="2098594"/>
          <a:ext cx="1170619" cy="89249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3.1.1. uždavinys. </a:t>
          </a:r>
        </a:p>
        <a:p>
          <a:pPr marL="0" lvl="0" indent="0" algn="ctr" defTabSz="400050">
            <a:lnSpc>
              <a:spcPct val="100000"/>
            </a:lnSpc>
            <a:spcBef>
              <a:spcPct val="0"/>
            </a:spcBef>
            <a:spcAft>
              <a:spcPts val="0"/>
            </a:spcAft>
            <a:buNone/>
          </a:pPr>
          <a:r>
            <a:rPr lang="lt-LT" sz="900" kern="1200">
              <a:solidFill>
                <a:sysClr val="windowText" lastClr="000000"/>
              </a:solidFill>
              <a:latin typeface="Times New Roman" panose="02020603050405020304" pitchFamily="18" charset="0"/>
              <a:cs typeface="Times New Roman" panose="02020603050405020304" pitchFamily="18" charset="0"/>
            </a:rPr>
            <a:t>Modernizuoti</a:t>
          </a:r>
          <a:r>
            <a:rPr lang="en-US" sz="900" kern="1200">
              <a:solidFill>
                <a:sysClr val="windowText" lastClr="000000"/>
              </a:solidFill>
              <a:latin typeface="Times New Roman" panose="02020603050405020304" pitchFamily="18" charset="0"/>
              <a:cs typeface="Times New Roman" panose="02020603050405020304" pitchFamily="18" charset="0"/>
            </a:rPr>
            <a:t> rajono</a:t>
          </a:r>
          <a:r>
            <a:rPr lang="lt-LT" sz="900" kern="1200">
              <a:solidFill>
                <a:sysClr val="windowText" lastClr="000000"/>
              </a:solidFill>
              <a:latin typeface="Times New Roman" panose="02020603050405020304" pitchFamily="18" charset="0"/>
              <a:cs typeface="Times New Roman" panose="02020603050405020304" pitchFamily="18" charset="0"/>
            </a:rPr>
            <a:t> susisiekimo infrastruktūrą</a:t>
          </a:r>
        </a:p>
      </dsp:txBody>
      <dsp:txXfrm>
        <a:off x="395751" y="2098594"/>
        <a:ext cx="1170619" cy="892497"/>
      </dsp:txXfrm>
    </dsp:sp>
    <dsp:sp modelId="{AFBAD79F-ECCB-4126-87AE-E373AEF8D138}">
      <dsp:nvSpPr>
        <dsp:cNvPr id="0" name=""/>
        <dsp:cNvSpPr/>
      </dsp:nvSpPr>
      <dsp:spPr>
        <a:xfrm>
          <a:off x="395751" y="3198712"/>
          <a:ext cx="1171162" cy="82361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3.1.2. uždavinys. </a:t>
          </a:r>
        </a:p>
        <a:p>
          <a:pPr marL="0" lvl="0" indent="0" algn="ctr" defTabSz="400050">
            <a:lnSpc>
              <a:spcPct val="90000"/>
            </a:lnSpc>
            <a:spcBef>
              <a:spcPct val="0"/>
            </a:spcBef>
            <a:spcAft>
              <a:spcPct val="35000"/>
            </a:spcAft>
            <a:buNone/>
          </a:pPr>
          <a:r>
            <a:rPr lang="lt-LT" sz="900" kern="1200">
              <a:solidFill>
                <a:sysClr val="windowText" lastClr="000000"/>
              </a:solidFill>
              <a:latin typeface="Times New Roman" panose="02020603050405020304" pitchFamily="18" charset="0"/>
              <a:cs typeface="Times New Roman" panose="02020603050405020304" pitchFamily="18" charset="0"/>
            </a:rPr>
            <a:t>Įrengti darnaus judumo sistemų funkcionavimui būtiną fizinę bei intelektinę infrastruktūrą</a:t>
          </a:r>
          <a:endParaRPr lang="lt-LT" sz="900" kern="1200">
            <a:solidFill>
              <a:sysClr val="windowText" lastClr="000000"/>
            </a:solidFill>
          </a:endParaRPr>
        </a:p>
      </dsp:txBody>
      <dsp:txXfrm>
        <a:off x="395751" y="3198712"/>
        <a:ext cx="1171162" cy="823617"/>
      </dsp:txXfrm>
    </dsp:sp>
    <dsp:sp modelId="{C49CD6CF-9484-4938-9290-4BC77D952560}">
      <dsp:nvSpPr>
        <dsp:cNvPr id="0" name=""/>
        <dsp:cNvSpPr/>
      </dsp:nvSpPr>
      <dsp:spPr>
        <a:xfrm>
          <a:off x="395751" y="4229949"/>
          <a:ext cx="1152388" cy="87690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3.1.3. uždavinys. </a:t>
          </a:r>
        </a:p>
        <a:p>
          <a:pPr marL="0" lvl="0" indent="0" algn="ctr" defTabSz="400050">
            <a:lnSpc>
              <a:spcPct val="100000"/>
            </a:lnSpc>
            <a:spcBef>
              <a:spcPct val="0"/>
            </a:spcBef>
            <a:spcAft>
              <a:spcPts val="0"/>
            </a:spcAft>
            <a:buNone/>
          </a:pPr>
          <a:r>
            <a:rPr lang="lt-LT" sz="900" kern="1200">
              <a:solidFill>
                <a:sysClr val="windowText" lastClr="000000"/>
              </a:solidFill>
              <a:latin typeface="Times New Roman" panose="02020603050405020304" pitchFamily="18" charset="0"/>
              <a:cs typeface="Times New Roman" panose="02020603050405020304" pitchFamily="18" charset="0"/>
            </a:rPr>
            <a:t>Gerinti rajono gyventojų mobilumą </a:t>
          </a:r>
        </a:p>
      </dsp:txBody>
      <dsp:txXfrm>
        <a:off x="395751" y="4229949"/>
        <a:ext cx="1152388" cy="876906"/>
      </dsp:txXfrm>
    </dsp:sp>
    <dsp:sp modelId="{85813F80-C4D3-4B72-AFA5-B4403E67AA81}">
      <dsp:nvSpPr>
        <dsp:cNvPr id="0" name=""/>
        <dsp:cNvSpPr/>
      </dsp:nvSpPr>
      <dsp:spPr>
        <a:xfrm>
          <a:off x="1780226" y="1153307"/>
          <a:ext cx="1456580" cy="755355"/>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3.2. tikslas. </a:t>
          </a:r>
        </a:p>
        <a:p>
          <a:pPr marL="0" lvl="0" indent="0" algn="ctr" defTabSz="400050">
            <a:lnSpc>
              <a:spcPct val="100000"/>
            </a:lnSpc>
            <a:spcBef>
              <a:spcPct val="0"/>
            </a:spcBef>
            <a:spcAft>
              <a:spcPts val="0"/>
            </a:spcAft>
            <a:buNone/>
          </a:pPr>
          <a:r>
            <a:rPr lang="lt-LT" sz="900" i="1" kern="1200">
              <a:solidFill>
                <a:sysClr val="windowText" lastClr="000000"/>
              </a:solidFill>
              <a:latin typeface="Times New Roman" panose="02020603050405020304" pitchFamily="18" charset="0"/>
              <a:cs typeface="Times New Roman" panose="02020603050405020304" pitchFamily="18" charset="0"/>
            </a:rPr>
            <a:t>Efektyvios inžinerinio aprūpinimo infrastruktūros vystymas darnoje su gamtine aplinka</a:t>
          </a:r>
        </a:p>
      </dsp:txBody>
      <dsp:txXfrm>
        <a:off x="1780226" y="1153307"/>
        <a:ext cx="1456580" cy="755355"/>
      </dsp:txXfrm>
    </dsp:sp>
    <dsp:sp modelId="{ABD3CB45-2CFB-4E2E-9B13-8EB1A7F41194}">
      <dsp:nvSpPr>
        <dsp:cNvPr id="0" name=""/>
        <dsp:cNvSpPr/>
      </dsp:nvSpPr>
      <dsp:spPr>
        <a:xfrm>
          <a:off x="2144371" y="2116282"/>
          <a:ext cx="1241635" cy="88418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3.2.1. uždavinys. </a:t>
          </a:r>
          <a:r>
            <a:rPr lang="lt-LT" sz="900" u="none" kern="1200">
              <a:solidFill>
                <a:sysClr val="windowText" lastClr="000000"/>
              </a:solidFill>
              <a:latin typeface="Times New Roman" panose="02020603050405020304" pitchFamily="18" charset="0"/>
              <a:cs typeface="Times New Roman" panose="02020603050405020304" pitchFamily="18" charset="0"/>
            </a:rPr>
            <a:t> </a:t>
          </a: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Modernizuoti ir plėsti vandens tiekimo ir nuotekų šalinimo infrastruktūrą</a:t>
          </a:r>
        </a:p>
      </dsp:txBody>
      <dsp:txXfrm>
        <a:off x="2144371" y="2116282"/>
        <a:ext cx="1241635" cy="884183"/>
      </dsp:txXfrm>
    </dsp:sp>
    <dsp:sp modelId="{0938CC82-45AB-41B7-A229-AD120737C9A2}">
      <dsp:nvSpPr>
        <dsp:cNvPr id="0" name=""/>
        <dsp:cNvSpPr/>
      </dsp:nvSpPr>
      <dsp:spPr>
        <a:xfrm>
          <a:off x="2144371" y="3208084"/>
          <a:ext cx="1236088" cy="122770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3.2.2. uždavinys. </a:t>
          </a:r>
          <a:r>
            <a:rPr lang="lt-LT" sz="900" u="none" kern="1200">
              <a:solidFill>
                <a:sysClr val="windowText" lastClr="000000"/>
              </a:solidFill>
              <a:latin typeface="Times New Roman" panose="02020603050405020304" pitchFamily="18" charset="0"/>
              <a:cs typeface="Times New Roman" panose="02020603050405020304" pitchFamily="18" charset="0"/>
            </a:rPr>
            <a:t> </a:t>
          </a: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Vysyti efektyvią rajono viešąją energetinę infrastruktūrą, skatinti aplinką tausojančios energetikos gamybą ir vartojimą</a:t>
          </a:r>
        </a:p>
      </dsp:txBody>
      <dsp:txXfrm>
        <a:off x="2144371" y="3208084"/>
        <a:ext cx="1236088" cy="1227704"/>
      </dsp:txXfrm>
    </dsp:sp>
    <dsp:sp modelId="{CBE943F8-5E86-44F8-B44C-6DA594CF1C77}">
      <dsp:nvSpPr>
        <dsp:cNvPr id="0" name=""/>
        <dsp:cNvSpPr/>
      </dsp:nvSpPr>
      <dsp:spPr>
        <a:xfrm>
          <a:off x="3444427" y="1153307"/>
          <a:ext cx="1456580" cy="755172"/>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3.3. tikslas. </a:t>
          </a:r>
        </a:p>
        <a:p>
          <a:pPr marL="0" lvl="0" indent="0" algn="ctr" defTabSz="400050">
            <a:lnSpc>
              <a:spcPct val="100000"/>
            </a:lnSpc>
            <a:spcBef>
              <a:spcPct val="0"/>
            </a:spcBef>
            <a:spcAft>
              <a:spcPts val="0"/>
            </a:spcAft>
            <a:buNone/>
          </a:pPr>
          <a:r>
            <a:rPr lang="lt-LT" sz="900" i="1" kern="1200">
              <a:solidFill>
                <a:sysClr val="windowText" lastClr="000000"/>
              </a:solidFill>
              <a:latin typeface="Times New Roman" panose="02020603050405020304" pitchFamily="18" charset="0"/>
              <a:cs typeface="Times New Roman" panose="02020603050405020304" pitchFamily="18" charset="0"/>
            </a:rPr>
            <a:t>Švarios aplinkos užtikrinimas, kraštovaizdžio puoselėjimas</a:t>
          </a:r>
        </a:p>
      </dsp:txBody>
      <dsp:txXfrm>
        <a:off x="3444427" y="1153307"/>
        <a:ext cx="1456580" cy="755172"/>
      </dsp:txXfrm>
    </dsp:sp>
    <dsp:sp modelId="{CDA8AA20-D23A-4D0E-87C4-0F3239883A3E}">
      <dsp:nvSpPr>
        <dsp:cNvPr id="0" name=""/>
        <dsp:cNvSpPr/>
      </dsp:nvSpPr>
      <dsp:spPr>
        <a:xfrm>
          <a:off x="3808572" y="2116099"/>
          <a:ext cx="1307648" cy="897945"/>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3.3.1. uždavinys. </a:t>
          </a:r>
          <a:endParaRPr lang="lt-LT" sz="900" u="none"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Gerinti atliekų tvarkymo bei aplinkos išsaugojimo sistemą, vykdyti gyventojų aplinkosauginį švietimą</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3808572" y="2116099"/>
        <a:ext cx="1307648" cy="897945"/>
      </dsp:txXfrm>
    </dsp:sp>
    <dsp:sp modelId="{30443A23-D729-4EE0-866E-19A3F095D35A}">
      <dsp:nvSpPr>
        <dsp:cNvPr id="0" name=""/>
        <dsp:cNvSpPr/>
      </dsp:nvSpPr>
      <dsp:spPr>
        <a:xfrm>
          <a:off x="3808572" y="3221664"/>
          <a:ext cx="1307648" cy="92136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3.3.2. uždavinys. </a:t>
          </a:r>
          <a:endParaRPr lang="lt-LT" sz="900" u="none"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Didinti kraštovaizdžio apsaugą bei patrauklumą</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3808572" y="3221664"/>
        <a:ext cx="1307648" cy="921366"/>
      </dsp:txXfrm>
    </dsp:sp>
    <dsp:sp modelId="{C6A051C1-FA20-4A61-8141-F0684A84D86D}">
      <dsp:nvSpPr>
        <dsp:cNvPr id="0" name=""/>
        <dsp:cNvSpPr/>
      </dsp:nvSpPr>
      <dsp:spPr>
        <a:xfrm>
          <a:off x="5108627" y="1153307"/>
          <a:ext cx="1667650" cy="73893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3.4. tikslas. </a:t>
          </a:r>
        </a:p>
        <a:p>
          <a:pPr marL="0" lvl="0" indent="0" algn="ctr" defTabSz="400050">
            <a:lnSpc>
              <a:spcPct val="100000"/>
            </a:lnSpc>
            <a:spcBef>
              <a:spcPct val="0"/>
            </a:spcBef>
            <a:spcAft>
              <a:spcPts val="0"/>
            </a:spcAft>
            <a:buNone/>
          </a:pPr>
          <a:r>
            <a:rPr lang="lt-LT" sz="900" i="1" kern="1200">
              <a:solidFill>
                <a:sysClr val="windowText" lastClr="000000"/>
              </a:solidFill>
              <a:latin typeface="Times New Roman" panose="02020603050405020304" pitchFamily="18" charset="0"/>
              <a:cs typeface="Times New Roman" panose="02020603050405020304" pitchFamily="18" charset="0"/>
            </a:rPr>
            <a:t>Kitos rajono viešosios infrastruktūros vystymas ir plėtra</a:t>
          </a:r>
        </a:p>
      </dsp:txBody>
      <dsp:txXfrm>
        <a:off x="5108627" y="1153307"/>
        <a:ext cx="1667650" cy="738938"/>
      </dsp:txXfrm>
    </dsp:sp>
    <dsp:sp modelId="{CFEE37C0-4BBF-4137-AD0C-51862FD5CF41}">
      <dsp:nvSpPr>
        <dsp:cNvPr id="0" name=""/>
        <dsp:cNvSpPr/>
      </dsp:nvSpPr>
      <dsp:spPr>
        <a:xfrm>
          <a:off x="5525540" y="2099865"/>
          <a:ext cx="1298512" cy="91806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3.4.1. uždavinys. </a:t>
          </a:r>
          <a:endParaRPr lang="lt-LT" sz="900" u="none"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90000"/>
            </a:lnSpc>
            <a:spcBef>
              <a:spcPct val="0"/>
            </a:spcBef>
            <a:spcAft>
              <a:spcPct val="3500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Gerinti miesto ir kaimo gyvenamąją aplinką, tinkamai vystyti kitą viešąją infrastruktūrą</a:t>
          </a:r>
          <a:endParaRPr lang="lt-LT" sz="900" kern="1200">
            <a:solidFill>
              <a:sysClr val="windowText" lastClr="000000"/>
            </a:solidFill>
          </a:endParaRPr>
        </a:p>
      </dsp:txBody>
      <dsp:txXfrm>
        <a:off x="5525540" y="2099865"/>
        <a:ext cx="1298512" cy="918069"/>
      </dsp:txXfrm>
    </dsp:sp>
    <dsp:sp modelId="{427E6C45-FAD5-4995-A9EB-BBC0AA859A2D}">
      <dsp:nvSpPr>
        <dsp:cNvPr id="0" name=""/>
        <dsp:cNvSpPr/>
      </dsp:nvSpPr>
      <dsp:spPr>
        <a:xfrm>
          <a:off x="5525540" y="3225554"/>
          <a:ext cx="1285037" cy="894801"/>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3.4.2. uždavinys. </a:t>
          </a:r>
          <a:endParaRPr lang="lt-LT" sz="900" u="none"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Tobulinti savivaldybės viešojo ūkio paslaugas ir infrastruktūrą</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5525540" y="3225554"/>
        <a:ext cx="1285037" cy="894801"/>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F4E134-D038-447A-B707-2C96F451EF16}">
      <dsp:nvSpPr>
        <dsp:cNvPr id="0" name=""/>
        <dsp:cNvSpPr/>
      </dsp:nvSpPr>
      <dsp:spPr>
        <a:xfrm>
          <a:off x="3423927" y="1561426"/>
          <a:ext cx="327445" cy="1721908"/>
        </a:xfrm>
        <a:custGeom>
          <a:avLst/>
          <a:gdLst/>
          <a:ahLst/>
          <a:cxnLst/>
          <a:rect l="0" t="0" r="0" b="0"/>
          <a:pathLst>
            <a:path>
              <a:moveTo>
                <a:pt x="0" y="0"/>
              </a:moveTo>
              <a:lnTo>
                <a:pt x="0" y="1721908"/>
              </a:lnTo>
              <a:lnTo>
                <a:pt x="327445" y="17219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FEB8B7-8013-4C7E-9403-1923FB2354AC}">
      <dsp:nvSpPr>
        <dsp:cNvPr id="0" name=""/>
        <dsp:cNvSpPr/>
      </dsp:nvSpPr>
      <dsp:spPr>
        <a:xfrm>
          <a:off x="3423927" y="1561426"/>
          <a:ext cx="327445" cy="669321"/>
        </a:xfrm>
        <a:custGeom>
          <a:avLst/>
          <a:gdLst/>
          <a:ahLst/>
          <a:cxnLst/>
          <a:rect l="0" t="0" r="0" b="0"/>
          <a:pathLst>
            <a:path>
              <a:moveTo>
                <a:pt x="0" y="0"/>
              </a:moveTo>
              <a:lnTo>
                <a:pt x="0" y="669321"/>
              </a:lnTo>
              <a:lnTo>
                <a:pt x="327445" y="6693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E82AB8-97E2-4E13-A204-07CCC7E0A82B}">
      <dsp:nvSpPr>
        <dsp:cNvPr id="0" name=""/>
        <dsp:cNvSpPr/>
      </dsp:nvSpPr>
      <dsp:spPr>
        <a:xfrm>
          <a:off x="3209753" y="645258"/>
          <a:ext cx="1087362" cy="270979"/>
        </a:xfrm>
        <a:custGeom>
          <a:avLst/>
          <a:gdLst/>
          <a:ahLst/>
          <a:cxnLst/>
          <a:rect l="0" t="0" r="0" b="0"/>
          <a:pathLst>
            <a:path>
              <a:moveTo>
                <a:pt x="0" y="0"/>
              </a:moveTo>
              <a:lnTo>
                <a:pt x="0" y="135489"/>
              </a:lnTo>
              <a:lnTo>
                <a:pt x="1087362" y="135489"/>
              </a:lnTo>
              <a:lnTo>
                <a:pt x="1087362" y="2709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B851D5-FB66-4B88-9D81-D3AB684CDF1A}">
      <dsp:nvSpPr>
        <dsp:cNvPr id="0" name=""/>
        <dsp:cNvSpPr/>
      </dsp:nvSpPr>
      <dsp:spPr>
        <a:xfrm>
          <a:off x="1221280" y="1561426"/>
          <a:ext cx="285561" cy="3361912"/>
        </a:xfrm>
        <a:custGeom>
          <a:avLst/>
          <a:gdLst/>
          <a:ahLst/>
          <a:cxnLst/>
          <a:rect l="0" t="0" r="0" b="0"/>
          <a:pathLst>
            <a:path>
              <a:moveTo>
                <a:pt x="0" y="0"/>
              </a:moveTo>
              <a:lnTo>
                <a:pt x="0" y="3361912"/>
              </a:lnTo>
              <a:lnTo>
                <a:pt x="285561" y="33619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A0D540-5CFD-47CF-918A-A1E3DBA8160E}">
      <dsp:nvSpPr>
        <dsp:cNvPr id="0" name=""/>
        <dsp:cNvSpPr/>
      </dsp:nvSpPr>
      <dsp:spPr>
        <a:xfrm>
          <a:off x="1221280" y="1561426"/>
          <a:ext cx="285561" cy="2486630"/>
        </a:xfrm>
        <a:custGeom>
          <a:avLst/>
          <a:gdLst/>
          <a:ahLst/>
          <a:cxnLst/>
          <a:rect l="0" t="0" r="0" b="0"/>
          <a:pathLst>
            <a:path>
              <a:moveTo>
                <a:pt x="0" y="0"/>
              </a:moveTo>
              <a:lnTo>
                <a:pt x="0" y="2486630"/>
              </a:lnTo>
              <a:lnTo>
                <a:pt x="285561" y="24866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DEA7BA-855F-48AB-81B8-ABBB8819EBB5}">
      <dsp:nvSpPr>
        <dsp:cNvPr id="0" name=""/>
        <dsp:cNvSpPr/>
      </dsp:nvSpPr>
      <dsp:spPr>
        <a:xfrm>
          <a:off x="1221280" y="1561426"/>
          <a:ext cx="285561" cy="1588521"/>
        </a:xfrm>
        <a:custGeom>
          <a:avLst/>
          <a:gdLst/>
          <a:ahLst/>
          <a:cxnLst/>
          <a:rect l="0" t="0" r="0" b="0"/>
          <a:pathLst>
            <a:path>
              <a:moveTo>
                <a:pt x="0" y="0"/>
              </a:moveTo>
              <a:lnTo>
                <a:pt x="0" y="1588521"/>
              </a:lnTo>
              <a:lnTo>
                <a:pt x="285561" y="15885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9B00D1-6D90-47ED-AAF3-71818DCE68B8}">
      <dsp:nvSpPr>
        <dsp:cNvPr id="0" name=""/>
        <dsp:cNvSpPr/>
      </dsp:nvSpPr>
      <dsp:spPr>
        <a:xfrm>
          <a:off x="1221280" y="1561426"/>
          <a:ext cx="285561" cy="640417"/>
        </a:xfrm>
        <a:custGeom>
          <a:avLst/>
          <a:gdLst/>
          <a:ahLst/>
          <a:cxnLst/>
          <a:rect l="0" t="0" r="0" b="0"/>
          <a:pathLst>
            <a:path>
              <a:moveTo>
                <a:pt x="0" y="0"/>
              </a:moveTo>
              <a:lnTo>
                <a:pt x="0" y="640417"/>
              </a:lnTo>
              <a:lnTo>
                <a:pt x="285561" y="6404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8F7BF1-0E68-4628-8B02-C6077E16AE4F}">
      <dsp:nvSpPr>
        <dsp:cNvPr id="0" name=""/>
        <dsp:cNvSpPr/>
      </dsp:nvSpPr>
      <dsp:spPr>
        <a:xfrm>
          <a:off x="1982778" y="645258"/>
          <a:ext cx="1226974" cy="270979"/>
        </a:xfrm>
        <a:custGeom>
          <a:avLst/>
          <a:gdLst/>
          <a:ahLst/>
          <a:cxnLst/>
          <a:rect l="0" t="0" r="0" b="0"/>
          <a:pathLst>
            <a:path>
              <a:moveTo>
                <a:pt x="1226974" y="0"/>
              </a:moveTo>
              <a:lnTo>
                <a:pt x="1226974" y="135489"/>
              </a:lnTo>
              <a:lnTo>
                <a:pt x="0" y="135489"/>
              </a:lnTo>
              <a:lnTo>
                <a:pt x="0" y="2709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B08AE-6A39-41D0-AF73-DE634BC51C18}">
      <dsp:nvSpPr>
        <dsp:cNvPr id="0" name=""/>
        <dsp:cNvSpPr/>
      </dsp:nvSpPr>
      <dsp:spPr>
        <a:xfrm>
          <a:off x="2187477" y="70"/>
          <a:ext cx="2044550" cy="64518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b="1" kern="1200">
              <a:solidFill>
                <a:sysClr val="windowText" lastClr="000000"/>
              </a:solidFill>
              <a:latin typeface="Times New Roman" panose="02020603050405020304" pitchFamily="18" charset="0"/>
              <a:cs typeface="Times New Roman" panose="02020603050405020304" pitchFamily="18" charset="0"/>
            </a:rPr>
            <a:t>IV PRIORITETAS. </a:t>
          </a:r>
        </a:p>
        <a:p>
          <a:pPr marL="0" lvl="0" indent="0" algn="ctr" defTabSz="400050">
            <a:lnSpc>
              <a:spcPct val="100000"/>
            </a:lnSpc>
            <a:spcBef>
              <a:spcPct val="0"/>
            </a:spcBef>
            <a:spcAft>
              <a:spcPts val="0"/>
            </a:spcAft>
            <a:buNone/>
          </a:pPr>
          <a:r>
            <a:rPr lang="lt-LT" sz="900" b="1" kern="1200">
              <a:solidFill>
                <a:sysClr val="windowText" lastClr="000000"/>
              </a:solidFill>
              <a:latin typeface="Times New Roman" panose="02020603050405020304" pitchFamily="18" charset="0"/>
              <a:cs typeface="Times New Roman" panose="02020603050405020304" pitchFamily="18" charset="0"/>
            </a:rPr>
            <a:t>SAUGUS RAJONAS IR EFEKTYVI SAVIVALDA</a:t>
          </a:r>
        </a:p>
      </dsp:txBody>
      <dsp:txXfrm>
        <a:off x="2187477" y="70"/>
        <a:ext cx="2044550" cy="645188"/>
      </dsp:txXfrm>
    </dsp:sp>
    <dsp:sp modelId="{684655E5-DB18-4063-A66A-2BBFED338441}">
      <dsp:nvSpPr>
        <dsp:cNvPr id="0" name=""/>
        <dsp:cNvSpPr/>
      </dsp:nvSpPr>
      <dsp:spPr>
        <a:xfrm>
          <a:off x="1030906" y="916237"/>
          <a:ext cx="1903744" cy="64518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4.1. tikslas.</a:t>
          </a:r>
          <a:r>
            <a:rPr lang="lt-LT" sz="900" i="1" u="none" kern="1200">
              <a:solidFill>
                <a:sysClr val="windowText" lastClr="000000"/>
              </a:solidFill>
              <a:latin typeface="Times New Roman" panose="02020603050405020304" pitchFamily="18" charset="0"/>
              <a:cs typeface="Times New Roman" panose="02020603050405020304" pitchFamily="18" charset="0"/>
            </a:rPr>
            <a:t> Savivaldybės įstaigų valdymo veiklos efektyvumo užtikrinimas</a:t>
          </a:r>
        </a:p>
      </dsp:txBody>
      <dsp:txXfrm>
        <a:off x="1030906" y="916237"/>
        <a:ext cx="1903744" cy="645188"/>
      </dsp:txXfrm>
    </dsp:sp>
    <dsp:sp modelId="{9625B03F-A706-4BB8-84BB-41315C7FEBFC}">
      <dsp:nvSpPr>
        <dsp:cNvPr id="0" name=""/>
        <dsp:cNvSpPr/>
      </dsp:nvSpPr>
      <dsp:spPr>
        <a:xfrm>
          <a:off x="1506842" y="1832405"/>
          <a:ext cx="1718459" cy="73887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4.1.1. uždavinys. </a:t>
          </a:r>
        </a:p>
        <a:p>
          <a:pPr marL="0" lvl="0" indent="0" algn="ctr" defTabSz="400050">
            <a:lnSpc>
              <a:spcPct val="100000"/>
            </a:lnSpc>
            <a:spcBef>
              <a:spcPct val="0"/>
            </a:spcBef>
            <a:spcAft>
              <a:spcPts val="0"/>
            </a:spcAft>
            <a:buNone/>
          </a:pPr>
          <a:r>
            <a:rPr lang="lt-LT" sz="900" kern="1200">
              <a:solidFill>
                <a:sysClr val="windowText" lastClr="000000"/>
              </a:solidFill>
              <a:latin typeface="Times New Roman" panose="02020603050405020304" pitchFamily="18" charset="0"/>
              <a:cs typeface="Times New Roman" panose="02020603050405020304" pitchFamily="18" charset="0"/>
            </a:rPr>
            <a:t>Užtikrinti efektyvų savivaldybės įstaigų valdymą, gerinti žmogiškųjų išteklių kompetencijas, vystyti informacines technologijas</a:t>
          </a:r>
        </a:p>
      </dsp:txBody>
      <dsp:txXfrm>
        <a:off x="1506842" y="1832405"/>
        <a:ext cx="1718459" cy="738876"/>
      </dsp:txXfrm>
    </dsp:sp>
    <dsp:sp modelId="{F41AB95D-AAFE-4490-B566-FAFCE3A02467}">
      <dsp:nvSpPr>
        <dsp:cNvPr id="0" name=""/>
        <dsp:cNvSpPr/>
      </dsp:nvSpPr>
      <dsp:spPr>
        <a:xfrm>
          <a:off x="1506842" y="2842261"/>
          <a:ext cx="1690974" cy="61537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4.1.2. uždavinys. </a:t>
          </a:r>
        </a:p>
        <a:p>
          <a:pPr marL="0" lvl="0" indent="0" algn="ctr" defTabSz="400050">
            <a:lnSpc>
              <a:spcPct val="90000"/>
            </a:lnSpc>
            <a:spcBef>
              <a:spcPct val="0"/>
            </a:spcBef>
            <a:spcAft>
              <a:spcPct val="35000"/>
            </a:spcAft>
            <a:buNone/>
          </a:pPr>
          <a:r>
            <a:rPr lang="lt-LT" sz="900" kern="1200">
              <a:solidFill>
                <a:sysClr val="windowText" lastClr="000000"/>
              </a:solidFill>
              <a:latin typeface="Times New Roman" panose="02020603050405020304" pitchFamily="18" charset="0"/>
              <a:cs typeface="Times New Roman" panose="02020603050405020304" pitchFamily="18" charset="0"/>
            </a:rPr>
            <a:t>Vykdyti teritorinį, finansinį ir strateginį planavimą</a:t>
          </a:r>
          <a:endParaRPr lang="lt-LT" sz="900" kern="1200">
            <a:solidFill>
              <a:sysClr val="windowText" lastClr="000000"/>
            </a:solidFill>
          </a:endParaRPr>
        </a:p>
      </dsp:txBody>
      <dsp:txXfrm>
        <a:off x="1506842" y="2842261"/>
        <a:ext cx="1690974" cy="615374"/>
      </dsp:txXfrm>
    </dsp:sp>
    <dsp:sp modelId="{C49CD6CF-9484-4938-9290-4BC77D952560}">
      <dsp:nvSpPr>
        <dsp:cNvPr id="0" name=""/>
        <dsp:cNvSpPr/>
      </dsp:nvSpPr>
      <dsp:spPr>
        <a:xfrm>
          <a:off x="1506842" y="3728614"/>
          <a:ext cx="1674083" cy="638885"/>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4.1.3. uždavinys. </a:t>
          </a:r>
        </a:p>
        <a:p>
          <a:pPr marL="0" lvl="0" indent="0" algn="ctr" defTabSz="400050">
            <a:lnSpc>
              <a:spcPct val="100000"/>
            </a:lnSpc>
            <a:spcBef>
              <a:spcPct val="0"/>
            </a:spcBef>
            <a:spcAft>
              <a:spcPts val="0"/>
            </a:spcAft>
            <a:buNone/>
          </a:pPr>
          <a:r>
            <a:rPr lang="lt-LT" sz="900" kern="1200">
              <a:solidFill>
                <a:sysClr val="windowText" lastClr="000000"/>
              </a:solidFill>
              <a:latin typeface="Times New Roman" panose="02020603050405020304" pitchFamily="18" charset="0"/>
              <a:cs typeface="Times New Roman" panose="02020603050405020304" pitchFamily="18" charset="0"/>
            </a:rPr>
            <a:t>Gerinti Pasvalio rajono savivaldybės įvaizdį</a:t>
          </a:r>
        </a:p>
      </dsp:txBody>
      <dsp:txXfrm>
        <a:off x="1506842" y="3728614"/>
        <a:ext cx="1674083" cy="638885"/>
      </dsp:txXfrm>
    </dsp:sp>
    <dsp:sp modelId="{A00190FB-00FF-47EA-B677-E10112759BC3}">
      <dsp:nvSpPr>
        <dsp:cNvPr id="0" name=""/>
        <dsp:cNvSpPr/>
      </dsp:nvSpPr>
      <dsp:spPr>
        <a:xfrm>
          <a:off x="1506842" y="4638478"/>
          <a:ext cx="1689232" cy="56972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4.1.4. uždavinys. </a:t>
          </a:r>
        </a:p>
        <a:p>
          <a:pPr marL="0" lvl="0" indent="0" algn="ctr" defTabSz="400050">
            <a:lnSpc>
              <a:spcPct val="90000"/>
            </a:lnSpc>
            <a:spcBef>
              <a:spcPct val="0"/>
            </a:spcBef>
            <a:spcAft>
              <a:spcPct val="35000"/>
            </a:spcAft>
            <a:buNone/>
          </a:pPr>
          <a:r>
            <a:rPr lang="lt-LT" sz="900" kern="1200">
              <a:solidFill>
                <a:sysClr val="windowText" lastClr="000000"/>
              </a:solidFill>
              <a:latin typeface="Times New Roman" panose="02020603050405020304" pitchFamily="18" charset="0"/>
              <a:cs typeface="Times New Roman" panose="02020603050405020304" pitchFamily="18" charset="0"/>
            </a:rPr>
            <a:t>Skatinti bendradarbiavimą</a:t>
          </a:r>
          <a:endParaRPr lang="lt-LT" sz="900" kern="1200">
            <a:solidFill>
              <a:sysClr val="windowText" lastClr="000000"/>
            </a:solidFill>
          </a:endParaRPr>
        </a:p>
      </dsp:txBody>
      <dsp:txXfrm>
        <a:off x="1506842" y="4638478"/>
        <a:ext cx="1689232" cy="569720"/>
      </dsp:txXfrm>
    </dsp:sp>
    <dsp:sp modelId="{85813F80-C4D3-4B72-AFA5-B4403E67AA81}">
      <dsp:nvSpPr>
        <dsp:cNvPr id="0" name=""/>
        <dsp:cNvSpPr/>
      </dsp:nvSpPr>
      <dsp:spPr>
        <a:xfrm>
          <a:off x="3205630" y="916237"/>
          <a:ext cx="2182969" cy="64518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i="1" u="sng" kern="1200">
              <a:solidFill>
                <a:sysClr val="windowText" lastClr="000000"/>
              </a:solidFill>
              <a:latin typeface="Times New Roman" panose="02020603050405020304" pitchFamily="18" charset="0"/>
              <a:cs typeface="Times New Roman" panose="02020603050405020304" pitchFamily="18" charset="0"/>
            </a:rPr>
            <a:t>4.2. tikslas. </a:t>
          </a:r>
        </a:p>
        <a:p>
          <a:pPr marL="0" lvl="0" indent="0" algn="ctr" defTabSz="400050">
            <a:lnSpc>
              <a:spcPct val="100000"/>
            </a:lnSpc>
            <a:spcBef>
              <a:spcPct val="0"/>
            </a:spcBef>
            <a:spcAft>
              <a:spcPts val="0"/>
            </a:spcAft>
            <a:buNone/>
          </a:pPr>
          <a:r>
            <a:rPr lang="lt-LT" sz="900" i="1" kern="1200">
              <a:solidFill>
                <a:sysClr val="windowText" lastClr="000000"/>
              </a:solidFill>
              <a:latin typeface="Times New Roman" panose="02020603050405020304" pitchFamily="18" charset="0"/>
              <a:cs typeface="Times New Roman" panose="02020603050405020304" pitchFamily="18" charset="0"/>
            </a:rPr>
            <a:t>Saugumo didinimas rajone</a:t>
          </a:r>
        </a:p>
      </dsp:txBody>
      <dsp:txXfrm>
        <a:off x="3205630" y="916237"/>
        <a:ext cx="2182969" cy="645188"/>
      </dsp:txXfrm>
    </dsp:sp>
    <dsp:sp modelId="{ABD3CB45-2CFB-4E2E-9B13-8EB1A7F41194}">
      <dsp:nvSpPr>
        <dsp:cNvPr id="0" name=""/>
        <dsp:cNvSpPr/>
      </dsp:nvSpPr>
      <dsp:spPr>
        <a:xfrm>
          <a:off x="3751372" y="1832405"/>
          <a:ext cx="1908080" cy="796685"/>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4.2.1. uždavinys. </a:t>
          </a:r>
          <a:r>
            <a:rPr lang="lt-LT" sz="900" u="none" kern="1200">
              <a:solidFill>
                <a:sysClr val="windowText" lastClr="000000"/>
              </a:solidFill>
              <a:latin typeface="Times New Roman" panose="02020603050405020304" pitchFamily="18" charset="0"/>
              <a:cs typeface="Times New Roman" panose="02020603050405020304" pitchFamily="18" charset="0"/>
            </a:rPr>
            <a:t> </a:t>
          </a: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Užtikrinti viešąją tvarką ir viešąjį saugumą</a:t>
          </a:r>
        </a:p>
      </dsp:txBody>
      <dsp:txXfrm>
        <a:off x="3751372" y="1832405"/>
        <a:ext cx="1908080" cy="796685"/>
      </dsp:txXfrm>
    </dsp:sp>
    <dsp:sp modelId="{7169B276-EB88-43C5-9D7A-E5802090739E}">
      <dsp:nvSpPr>
        <dsp:cNvPr id="0" name=""/>
        <dsp:cNvSpPr/>
      </dsp:nvSpPr>
      <dsp:spPr>
        <a:xfrm>
          <a:off x="3751372" y="2900070"/>
          <a:ext cx="1885382" cy="76652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lt-LT" sz="900" u="sng" kern="1200">
              <a:solidFill>
                <a:sysClr val="windowText" lastClr="000000"/>
              </a:solidFill>
              <a:latin typeface="Times New Roman" panose="02020603050405020304" pitchFamily="18" charset="0"/>
              <a:cs typeface="Times New Roman" panose="02020603050405020304" pitchFamily="18" charset="0"/>
            </a:rPr>
            <a:t>4.2.2. uždavinys. </a:t>
          </a:r>
          <a:r>
            <a:rPr lang="lt-LT" sz="900" u="none" kern="1200">
              <a:solidFill>
                <a:sysClr val="windowText" lastClr="000000"/>
              </a:solidFill>
              <a:latin typeface="Times New Roman" panose="02020603050405020304" pitchFamily="18" charset="0"/>
              <a:cs typeface="Times New Roman" panose="02020603050405020304" pitchFamily="18" charset="0"/>
            </a:rPr>
            <a:t> </a:t>
          </a:r>
        </a:p>
        <a:p>
          <a:pPr marL="0" lvl="0" indent="0" algn="ctr" defTabSz="400050">
            <a:lnSpc>
              <a:spcPct val="100000"/>
            </a:lnSpc>
            <a:spcBef>
              <a:spcPct val="0"/>
            </a:spcBef>
            <a:spcAft>
              <a:spcPts val="0"/>
            </a:spcAft>
            <a:buNone/>
          </a:pPr>
          <a:r>
            <a:rPr lang="lt-LT" sz="900" u="none" kern="1200">
              <a:solidFill>
                <a:sysClr val="windowText" lastClr="000000"/>
              </a:solidFill>
              <a:latin typeface="Times New Roman" panose="02020603050405020304" pitchFamily="18" charset="0"/>
              <a:cs typeface="Times New Roman" panose="02020603050405020304" pitchFamily="18" charset="0"/>
            </a:rPr>
            <a:t>Vykdyti prevencines programas ir veiklas</a:t>
          </a:r>
          <a:endParaRPr lang="lt-LT" sz="900" kern="1200">
            <a:solidFill>
              <a:sysClr val="windowText" lastClr="000000"/>
            </a:solidFill>
            <a:latin typeface="Times New Roman" panose="02020603050405020304" pitchFamily="18" charset="0"/>
            <a:cs typeface="Times New Roman" panose="02020603050405020304" pitchFamily="18" charset="0"/>
          </a:endParaRPr>
        </a:p>
      </dsp:txBody>
      <dsp:txXfrm>
        <a:off x="3751372" y="2900070"/>
        <a:ext cx="1885382" cy="766529"/>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523D4-6FED-4848-AE80-B4F474149385}">
      <dsp:nvSpPr>
        <dsp:cNvPr id="0" name=""/>
        <dsp:cNvSpPr/>
      </dsp:nvSpPr>
      <dsp:spPr>
        <a:xfrm>
          <a:off x="452790" y="197655"/>
          <a:ext cx="1064570" cy="930568"/>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420" tIns="14605" rIns="29210" bIns="14605" numCol="1" spcCol="1270" anchor="ctr" anchorCtr="0">
          <a:noAutofit/>
        </a:bodyPr>
        <a:lstStyle/>
        <a:p>
          <a:pPr marL="0" lvl="0" indent="0" algn="ctr" defTabSz="1022350">
            <a:lnSpc>
              <a:spcPct val="90000"/>
            </a:lnSpc>
            <a:spcBef>
              <a:spcPct val="0"/>
            </a:spcBef>
            <a:spcAft>
              <a:spcPct val="35000"/>
            </a:spcAft>
            <a:buNone/>
          </a:pPr>
          <a:r>
            <a:rPr lang="lt-LT" sz="2300" kern="1200">
              <a:latin typeface="Times New Roman" panose="02020603050405020304" pitchFamily="18" charset="0"/>
              <a:cs typeface="Times New Roman" panose="02020603050405020304" pitchFamily="18" charset="0"/>
            </a:rPr>
            <a:t> 4</a:t>
          </a:r>
          <a:endParaRPr lang="en-US" sz="2300" kern="1200">
            <a:latin typeface="Times New Roman" panose="02020603050405020304" pitchFamily="18" charset="0"/>
            <a:cs typeface="Times New Roman" panose="02020603050405020304" pitchFamily="18" charset="0"/>
          </a:endParaRPr>
        </a:p>
      </dsp:txBody>
      <dsp:txXfrm>
        <a:off x="718933" y="337240"/>
        <a:ext cx="518978" cy="651398"/>
      </dsp:txXfrm>
    </dsp:sp>
    <dsp:sp modelId="{6209AC6C-B57E-441B-82D4-998CC95F79B2}">
      <dsp:nvSpPr>
        <dsp:cNvPr id="0" name=""/>
        <dsp:cNvSpPr/>
      </dsp:nvSpPr>
      <dsp:spPr>
        <a:xfrm>
          <a:off x="555" y="396797"/>
          <a:ext cx="904469" cy="5322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Prioritetai</a:t>
          </a:r>
          <a:endParaRPr lang="en-US" sz="1000" b="1" kern="1200">
            <a:latin typeface="Times New Roman" panose="02020603050405020304" pitchFamily="18" charset="0"/>
            <a:cs typeface="Times New Roman" panose="02020603050405020304" pitchFamily="18" charset="0"/>
          </a:endParaRPr>
        </a:p>
      </dsp:txBody>
      <dsp:txXfrm>
        <a:off x="133011" y="474748"/>
        <a:ext cx="639557" cy="376383"/>
      </dsp:txXfrm>
    </dsp:sp>
    <dsp:sp modelId="{2619F81B-C646-4A79-B327-41ADF332FAB8}">
      <dsp:nvSpPr>
        <dsp:cNvPr id="0" name=""/>
        <dsp:cNvSpPr/>
      </dsp:nvSpPr>
      <dsp:spPr>
        <a:xfrm>
          <a:off x="2005136" y="197655"/>
          <a:ext cx="1064570" cy="930568"/>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420" tIns="14605" rIns="29210" bIns="14605" numCol="1" spcCol="1270" anchor="ctr" anchorCtr="0">
          <a:noAutofit/>
        </a:bodyPr>
        <a:lstStyle/>
        <a:p>
          <a:pPr marL="0" lvl="0" indent="0" algn="ctr" defTabSz="1022350">
            <a:lnSpc>
              <a:spcPct val="90000"/>
            </a:lnSpc>
            <a:spcBef>
              <a:spcPct val="0"/>
            </a:spcBef>
            <a:spcAft>
              <a:spcPct val="35000"/>
            </a:spcAft>
            <a:buNone/>
          </a:pPr>
          <a:r>
            <a:rPr lang="lt-LT" sz="2300" kern="1200">
              <a:latin typeface="Times New Roman" panose="02020603050405020304" pitchFamily="18" charset="0"/>
              <a:cs typeface="Times New Roman" panose="02020603050405020304" pitchFamily="18" charset="0"/>
            </a:rPr>
            <a:t> 14</a:t>
          </a:r>
          <a:endParaRPr lang="en-US" sz="2300" kern="1200">
            <a:latin typeface="Times New Roman" panose="02020603050405020304" pitchFamily="18" charset="0"/>
            <a:cs typeface="Times New Roman" panose="02020603050405020304" pitchFamily="18" charset="0"/>
          </a:endParaRPr>
        </a:p>
      </dsp:txBody>
      <dsp:txXfrm>
        <a:off x="2271279" y="337240"/>
        <a:ext cx="518978" cy="651398"/>
      </dsp:txXfrm>
    </dsp:sp>
    <dsp:sp modelId="{221FA1A1-43DE-4376-A87E-C20F7238B7D7}">
      <dsp:nvSpPr>
        <dsp:cNvPr id="0" name=""/>
        <dsp:cNvSpPr/>
      </dsp:nvSpPr>
      <dsp:spPr>
        <a:xfrm>
          <a:off x="1583896" y="396797"/>
          <a:ext cx="842479" cy="5322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t-LT" sz="1100" b="1" kern="1200">
              <a:latin typeface="Times New Roman" panose="02020603050405020304" pitchFamily="18" charset="0"/>
              <a:cs typeface="Times New Roman" panose="02020603050405020304" pitchFamily="18" charset="0"/>
            </a:rPr>
            <a:t>Tikslai</a:t>
          </a:r>
          <a:endParaRPr lang="en-US" sz="1100" b="1" kern="1200">
            <a:latin typeface="Times New Roman" panose="02020603050405020304" pitchFamily="18" charset="0"/>
            <a:cs typeface="Times New Roman" panose="02020603050405020304" pitchFamily="18" charset="0"/>
          </a:endParaRPr>
        </a:p>
      </dsp:txBody>
      <dsp:txXfrm>
        <a:off x="1707274" y="474748"/>
        <a:ext cx="595723" cy="376383"/>
      </dsp:txXfrm>
    </dsp:sp>
    <dsp:sp modelId="{9519E704-7F48-4CAB-98F7-978F6D4330CC}">
      <dsp:nvSpPr>
        <dsp:cNvPr id="0" name=""/>
        <dsp:cNvSpPr/>
      </dsp:nvSpPr>
      <dsp:spPr>
        <a:xfrm>
          <a:off x="3571833" y="197655"/>
          <a:ext cx="1064570" cy="930568"/>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420" tIns="14605" rIns="29210" bIns="14605" numCol="1" spcCol="1270" anchor="ctr" anchorCtr="0">
          <a:noAutofit/>
        </a:bodyPr>
        <a:lstStyle/>
        <a:p>
          <a:pPr marL="0" lvl="0" indent="0" algn="ctr" defTabSz="1022350">
            <a:lnSpc>
              <a:spcPct val="90000"/>
            </a:lnSpc>
            <a:spcBef>
              <a:spcPct val="0"/>
            </a:spcBef>
            <a:spcAft>
              <a:spcPct val="35000"/>
            </a:spcAft>
            <a:buNone/>
          </a:pPr>
          <a:r>
            <a:rPr lang="lt-LT" sz="2300" kern="1200"/>
            <a:t>  </a:t>
          </a:r>
          <a:r>
            <a:rPr lang="lt-LT" sz="2300" kern="1200">
              <a:latin typeface="Times New Roman" panose="02020603050405020304" pitchFamily="18" charset="0"/>
              <a:cs typeface="Times New Roman" panose="02020603050405020304" pitchFamily="18" charset="0"/>
            </a:rPr>
            <a:t>37</a:t>
          </a:r>
          <a:endParaRPr lang="en-US" sz="2300" kern="1200">
            <a:latin typeface="Times New Roman" panose="02020603050405020304" pitchFamily="18" charset="0"/>
            <a:cs typeface="Times New Roman" panose="02020603050405020304" pitchFamily="18" charset="0"/>
          </a:endParaRPr>
        </a:p>
      </dsp:txBody>
      <dsp:txXfrm>
        <a:off x="3837975" y="337240"/>
        <a:ext cx="518978" cy="651398"/>
      </dsp:txXfrm>
    </dsp:sp>
    <dsp:sp modelId="{AD1EC1CA-7DB7-4A2E-B810-CFB6208BFB59}">
      <dsp:nvSpPr>
        <dsp:cNvPr id="0" name=""/>
        <dsp:cNvSpPr/>
      </dsp:nvSpPr>
      <dsp:spPr>
        <a:xfrm>
          <a:off x="3136242" y="396797"/>
          <a:ext cx="871180" cy="5322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t-LT" sz="900" b="1" kern="1200">
              <a:latin typeface="Times New Roman" panose="02020603050405020304" pitchFamily="18" charset="0"/>
              <a:cs typeface="Times New Roman" panose="02020603050405020304" pitchFamily="18" charset="0"/>
            </a:rPr>
            <a:t>Uždaviniai</a:t>
          </a:r>
          <a:endParaRPr lang="en-US" sz="900" kern="1200"/>
        </a:p>
      </dsp:txBody>
      <dsp:txXfrm>
        <a:off x="3263823" y="474748"/>
        <a:ext cx="616018" cy="376383"/>
      </dsp:txXfrm>
    </dsp:sp>
    <dsp:sp modelId="{2F9B9E3A-74B2-42FD-A200-50A6BF225D8E}">
      <dsp:nvSpPr>
        <dsp:cNvPr id="0" name=""/>
        <dsp:cNvSpPr/>
      </dsp:nvSpPr>
      <dsp:spPr>
        <a:xfrm>
          <a:off x="5114693" y="197655"/>
          <a:ext cx="1064570" cy="930568"/>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0" tIns="12700" rIns="25400" bIns="12700" numCol="1" spcCol="1270" anchor="ctr" anchorCtr="0">
          <a:noAutofit/>
        </a:bodyPr>
        <a:lstStyle/>
        <a:p>
          <a:pPr marL="0" lvl="0" indent="0" algn="ctr" defTabSz="889000">
            <a:lnSpc>
              <a:spcPct val="90000"/>
            </a:lnSpc>
            <a:spcBef>
              <a:spcPct val="0"/>
            </a:spcBef>
            <a:spcAft>
              <a:spcPct val="35000"/>
            </a:spcAft>
            <a:buNone/>
          </a:pPr>
          <a:r>
            <a:rPr lang="lt-LT" sz="2000" kern="1200">
              <a:latin typeface="Times New Roman" panose="02020603050405020304" pitchFamily="18" charset="0"/>
              <a:cs typeface="Times New Roman" panose="02020603050405020304" pitchFamily="18" charset="0"/>
            </a:rPr>
            <a:t>255</a:t>
          </a:r>
          <a:endParaRPr lang="en-US" sz="2000" kern="1200">
            <a:latin typeface="Times New Roman" panose="02020603050405020304" pitchFamily="18" charset="0"/>
            <a:cs typeface="Times New Roman" panose="02020603050405020304" pitchFamily="18" charset="0"/>
          </a:endParaRPr>
        </a:p>
      </dsp:txBody>
      <dsp:txXfrm>
        <a:off x="5380836" y="337240"/>
        <a:ext cx="518978" cy="651398"/>
      </dsp:txXfrm>
    </dsp:sp>
    <dsp:sp modelId="{2A6AC1B1-04B3-4FD6-88BB-F2B49182ED8E}">
      <dsp:nvSpPr>
        <dsp:cNvPr id="0" name=""/>
        <dsp:cNvSpPr/>
      </dsp:nvSpPr>
      <dsp:spPr>
        <a:xfrm>
          <a:off x="4611498" y="412036"/>
          <a:ext cx="823509" cy="5322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lt-LT" sz="800" b="1" kern="1200">
              <a:latin typeface="Times New Roman" panose="02020603050405020304" pitchFamily="18" charset="0"/>
              <a:cs typeface="Times New Roman" panose="02020603050405020304" pitchFamily="18" charset="0"/>
            </a:rPr>
            <a:t>Priemonės</a:t>
          </a:r>
          <a:endParaRPr lang="en-US" sz="800" kern="1200"/>
        </a:p>
      </dsp:txBody>
      <dsp:txXfrm>
        <a:off x="4732098" y="489987"/>
        <a:ext cx="582309" cy="376383"/>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F8CC7D-2F69-4E6A-9DE5-1C982251F1D8}">
      <dsp:nvSpPr>
        <dsp:cNvPr id="0" name=""/>
        <dsp:cNvSpPr/>
      </dsp:nvSpPr>
      <dsp:spPr>
        <a:xfrm>
          <a:off x="2039" y="29743"/>
          <a:ext cx="1226552"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ES</a:t>
          </a:r>
          <a:endParaRPr lang="en-US" sz="1000" b="1" kern="1200">
            <a:latin typeface="Times New Roman" panose="02020603050405020304" pitchFamily="18" charset="0"/>
            <a:cs typeface="Times New Roman" panose="02020603050405020304" pitchFamily="18" charset="0"/>
          </a:endParaRPr>
        </a:p>
      </dsp:txBody>
      <dsp:txXfrm>
        <a:off x="2039" y="29743"/>
        <a:ext cx="1226552" cy="288000"/>
      </dsp:txXfrm>
    </dsp:sp>
    <dsp:sp modelId="{FDDCEC49-A440-4F81-B546-28C97782C49E}">
      <dsp:nvSpPr>
        <dsp:cNvPr id="0" name=""/>
        <dsp:cNvSpPr/>
      </dsp:nvSpPr>
      <dsp:spPr>
        <a:xfrm>
          <a:off x="2039" y="317743"/>
          <a:ext cx="1226552" cy="81075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solidFill>
                <a:sysClr val="windowText" lastClr="000000"/>
              </a:solidFill>
              <a:latin typeface="Times New Roman" panose="02020603050405020304" pitchFamily="18" charset="0"/>
              <a:cs typeface="Times New Roman" panose="02020603050405020304" pitchFamily="18" charset="0"/>
            </a:rPr>
            <a:t>Europos Sąjungos struktūrinių fondų lėšos</a:t>
          </a:r>
          <a:endParaRPr lang="en-US" sz="1000" kern="1200">
            <a:solidFill>
              <a:sysClr val="windowText" lastClr="000000"/>
            </a:solidFill>
            <a:latin typeface="Times New Roman" panose="02020603050405020304" pitchFamily="18" charset="0"/>
            <a:cs typeface="Times New Roman" panose="02020603050405020304" pitchFamily="18" charset="0"/>
          </a:endParaRPr>
        </a:p>
      </dsp:txBody>
      <dsp:txXfrm>
        <a:off x="2039" y="317743"/>
        <a:ext cx="1226552" cy="810753"/>
      </dsp:txXfrm>
    </dsp:sp>
    <dsp:sp modelId="{1C0E6C20-A976-4B7D-96A3-3CD77BAF09C6}">
      <dsp:nvSpPr>
        <dsp:cNvPr id="0" name=""/>
        <dsp:cNvSpPr/>
      </dsp:nvSpPr>
      <dsp:spPr>
        <a:xfrm>
          <a:off x="1400309" y="29743"/>
          <a:ext cx="1226552"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SB</a:t>
          </a:r>
          <a:endParaRPr lang="en-US" sz="1000" b="1" kern="1200">
            <a:latin typeface="Times New Roman" panose="02020603050405020304" pitchFamily="18" charset="0"/>
            <a:cs typeface="Times New Roman" panose="02020603050405020304" pitchFamily="18" charset="0"/>
          </a:endParaRPr>
        </a:p>
      </dsp:txBody>
      <dsp:txXfrm>
        <a:off x="1400309" y="29743"/>
        <a:ext cx="1226552" cy="288000"/>
      </dsp:txXfrm>
    </dsp:sp>
    <dsp:sp modelId="{EF1B11EF-B4C9-47E2-9358-5DCC04C35819}">
      <dsp:nvSpPr>
        <dsp:cNvPr id="0" name=""/>
        <dsp:cNvSpPr/>
      </dsp:nvSpPr>
      <dsp:spPr>
        <a:xfrm>
          <a:off x="1400309" y="317743"/>
          <a:ext cx="1226552" cy="81075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solidFill>
                <a:sysClr val="windowText" lastClr="000000"/>
              </a:solidFill>
              <a:latin typeface="Times New Roman" panose="02020603050405020304" pitchFamily="18" charset="0"/>
              <a:cs typeface="Times New Roman" panose="02020603050405020304" pitchFamily="18" charset="0"/>
            </a:rPr>
            <a:t>Pasvalio rajono savivaldybės biudžeto lėšos</a:t>
          </a:r>
          <a:endParaRPr lang="en-US" sz="1000" kern="1200">
            <a:solidFill>
              <a:sysClr val="windowText" lastClr="000000"/>
            </a:solidFill>
          </a:endParaRPr>
        </a:p>
      </dsp:txBody>
      <dsp:txXfrm>
        <a:off x="1400309" y="317743"/>
        <a:ext cx="1226552" cy="810753"/>
      </dsp:txXfrm>
    </dsp:sp>
    <dsp:sp modelId="{9C46E8BD-7941-4C57-B27D-05803AD7CF4F}">
      <dsp:nvSpPr>
        <dsp:cNvPr id="0" name=""/>
        <dsp:cNvSpPr/>
      </dsp:nvSpPr>
      <dsp:spPr>
        <a:xfrm>
          <a:off x="2798578" y="29743"/>
          <a:ext cx="1226552"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VB</a:t>
          </a:r>
          <a:endParaRPr lang="en-US" sz="1000" b="1" kern="1200">
            <a:latin typeface="Times New Roman" panose="02020603050405020304" pitchFamily="18" charset="0"/>
            <a:cs typeface="Times New Roman" panose="02020603050405020304" pitchFamily="18" charset="0"/>
          </a:endParaRPr>
        </a:p>
      </dsp:txBody>
      <dsp:txXfrm>
        <a:off x="2798578" y="29743"/>
        <a:ext cx="1226552" cy="288000"/>
      </dsp:txXfrm>
    </dsp:sp>
    <dsp:sp modelId="{F1707B21-F2D5-436E-91E2-49CC33F75927}">
      <dsp:nvSpPr>
        <dsp:cNvPr id="0" name=""/>
        <dsp:cNvSpPr/>
      </dsp:nvSpPr>
      <dsp:spPr>
        <a:xfrm>
          <a:off x="2798578" y="317743"/>
          <a:ext cx="1226552" cy="81075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solidFill>
                <a:sysClr val="windowText" lastClr="000000"/>
              </a:solidFill>
              <a:latin typeface="Times New Roman" panose="02020603050405020304" pitchFamily="18" charset="0"/>
              <a:cs typeface="Times New Roman" panose="02020603050405020304" pitchFamily="18" charset="0"/>
            </a:rPr>
            <a:t>Valstybės biudžeto lėšos</a:t>
          </a:r>
          <a:endParaRPr lang="en-US" sz="1000" kern="1200">
            <a:solidFill>
              <a:sysClr val="windowText" lastClr="000000"/>
            </a:solidFill>
          </a:endParaRPr>
        </a:p>
      </dsp:txBody>
      <dsp:txXfrm>
        <a:off x="2798578" y="317743"/>
        <a:ext cx="1226552" cy="810753"/>
      </dsp:txXfrm>
    </dsp:sp>
    <dsp:sp modelId="{A1516120-019C-420C-85B8-A4260458BBE7}">
      <dsp:nvSpPr>
        <dsp:cNvPr id="0" name=""/>
        <dsp:cNvSpPr/>
      </dsp:nvSpPr>
      <dsp:spPr>
        <a:xfrm>
          <a:off x="4196848" y="29743"/>
          <a:ext cx="1226552"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KT</a:t>
          </a:r>
          <a:endParaRPr lang="en-US" sz="1000" b="1" kern="1200">
            <a:latin typeface="Times New Roman" panose="02020603050405020304" pitchFamily="18" charset="0"/>
            <a:cs typeface="Times New Roman" panose="02020603050405020304" pitchFamily="18" charset="0"/>
          </a:endParaRPr>
        </a:p>
      </dsp:txBody>
      <dsp:txXfrm>
        <a:off x="4196848" y="29743"/>
        <a:ext cx="1226552" cy="288000"/>
      </dsp:txXfrm>
    </dsp:sp>
    <dsp:sp modelId="{386A0CF4-F4A7-4884-A896-F7A22A6A4F49}">
      <dsp:nvSpPr>
        <dsp:cNvPr id="0" name=""/>
        <dsp:cNvSpPr/>
      </dsp:nvSpPr>
      <dsp:spPr>
        <a:xfrm>
          <a:off x="4196848" y="317743"/>
          <a:ext cx="1226552" cy="81075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solidFill>
                <a:sysClr val="windowText" lastClr="000000"/>
              </a:solidFill>
              <a:latin typeface="Times New Roman" panose="02020603050405020304" pitchFamily="18" charset="0"/>
              <a:cs typeface="Times New Roman" panose="02020603050405020304" pitchFamily="18" charset="0"/>
            </a:rPr>
            <a:t>Kitos lėšos: privačios lėšos, kitų finansavimo mechanizmų lėšos ir t. t.</a:t>
          </a:r>
          <a:endParaRPr lang="en-US" sz="1000" kern="1200">
            <a:solidFill>
              <a:sysClr val="windowText" lastClr="000000"/>
            </a:solidFill>
          </a:endParaRPr>
        </a:p>
      </dsp:txBody>
      <dsp:txXfrm>
        <a:off x="4196848" y="317743"/>
        <a:ext cx="1226552" cy="8107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D4A32C-113F-4090-B6BF-25F7D8F90B59}">
      <dsp:nvSpPr>
        <dsp:cNvPr id="0" name=""/>
        <dsp:cNvSpPr/>
      </dsp:nvSpPr>
      <dsp:spPr>
        <a:xfrm>
          <a:off x="-3289671" y="-506064"/>
          <a:ext cx="3922968" cy="3922968"/>
        </a:xfrm>
        <a:prstGeom prst="blockArc">
          <a:avLst>
            <a:gd name="adj1" fmla="val 18900000"/>
            <a:gd name="adj2" fmla="val 2700000"/>
            <a:gd name="adj3" fmla="val 551"/>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08B289-F4C0-4C14-8BA9-464784A908A2}">
      <dsp:nvSpPr>
        <dsp:cNvPr id="0" name=""/>
        <dsp:cNvSpPr/>
      </dsp:nvSpPr>
      <dsp:spPr>
        <a:xfrm>
          <a:off x="332120" y="223785"/>
          <a:ext cx="5604985" cy="44780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444" tIns="25400" rIns="25400" bIns="25400" numCol="1" spcCol="1270" anchor="ctr" anchorCtr="0">
          <a:noAutofit/>
        </a:bodyPr>
        <a:lstStyle/>
        <a:p>
          <a:pPr marL="0" lvl="0" indent="0" algn="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1. Ekonomikos, verslo, žemės ūkio, turizmo, kultūros ir gamtos paveldo, kaimo ir miesto plėtros  </a:t>
          </a:r>
          <a:r>
            <a:rPr lang="lt-LT" sz="1000" b="1" u="sng" kern="1200">
              <a:latin typeface="Times New Roman" panose="02020603050405020304" pitchFamily="18" charset="0"/>
              <a:cs typeface="Times New Roman" panose="02020603050405020304" pitchFamily="18" charset="0"/>
            </a:rPr>
            <a:t>darbo grupė</a:t>
          </a:r>
          <a:endParaRPr lang="en-US" sz="1000" b="1" u="sng" kern="1200">
            <a:latin typeface="Times New Roman" panose="02020603050405020304" pitchFamily="18" charset="0"/>
            <a:cs typeface="Times New Roman" panose="02020603050405020304" pitchFamily="18" charset="0"/>
          </a:endParaRPr>
        </a:p>
      </dsp:txBody>
      <dsp:txXfrm>
        <a:off x="332120" y="223785"/>
        <a:ext cx="5604985" cy="447803"/>
      </dsp:txXfrm>
    </dsp:sp>
    <dsp:sp modelId="{3649D017-6D86-4501-8B5E-4AC1A8CB05FF}">
      <dsp:nvSpPr>
        <dsp:cNvPr id="0" name=""/>
        <dsp:cNvSpPr/>
      </dsp:nvSpPr>
      <dsp:spPr>
        <a:xfrm>
          <a:off x="52243" y="167809"/>
          <a:ext cx="559754" cy="559754"/>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5EC9901-BEAD-4436-8334-F090E747990F}">
      <dsp:nvSpPr>
        <dsp:cNvPr id="0" name=""/>
        <dsp:cNvSpPr/>
      </dsp:nvSpPr>
      <dsp:spPr>
        <a:xfrm>
          <a:off x="588856" y="895607"/>
          <a:ext cx="5348249" cy="44780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444" tIns="25400" rIns="25400" bIns="25400" numCol="1" spcCol="1270" anchor="ctr" anchorCtr="0">
          <a:noAutofit/>
        </a:bodyPr>
        <a:lstStyle/>
        <a:p>
          <a:pPr marL="0" lvl="0" indent="0" algn="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2. Švietimo, kultūros, socialinės apsaugos, sveikatos, sporto, jaunimo, nevyriausybinių organizacijų ir bendruomenių </a:t>
          </a:r>
          <a:r>
            <a:rPr lang="lt-LT" sz="1000" b="1" u="sng" kern="1200">
              <a:latin typeface="Times New Roman" panose="02020603050405020304" pitchFamily="18" charset="0"/>
              <a:cs typeface="Times New Roman" panose="02020603050405020304" pitchFamily="18" charset="0"/>
            </a:rPr>
            <a:t>darbo grupė </a:t>
          </a:r>
          <a:endParaRPr lang="en-US" sz="1000" kern="1200">
            <a:latin typeface="Times New Roman" panose="02020603050405020304" pitchFamily="18" charset="0"/>
            <a:cs typeface="Times New Roman" panose="02020603050405020304" pitchFamily="18" charset="0"/>
          </a:endParaRPr>
        </a:p>
      </dsp:txBody>
      <dsp:txXfrm>
        <a:off x="588856" y="895607"/>
        <a:ext cx="5348249" cy="447803"/>
      </dsp:txXfrm>
    </dsp:sp>
    <dsp:sp modelId="{8EB704ED-B798-4F82-BC23-F2AEB917CFF0}">
      <dsp:nvSpPr>
        <dsp:cNvPr id="0" name=""/>
        <dsp:cNvSpPr/>
      </dsp:nvSpPr>
      <dsp:spPr>
        <a:xfrm>
          <a:off x="308979" y="839631"/>
          <a:ext cx="559754" cy="559754"/>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E5BFE1-539B-4A13-80DE-99F23D33A0AE}">
      <dsp:nvSpPr>
        <dsp:cNvPr id="0" name=""/>
        <dsp:cNvSpPr/>
      </dsp:nvSpPr>
      <dsp:spPr>
        <a:xfrm>
          <a:off x="588856" y="1567429"/>
          <a:ext cx="5348249" cy="44780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444" tIns="25400" rIns="25400" bIns="25400" numCol="1" spcCol="1270" anchor="ctr" anchorCtr="0">
          <a:noAutofit/>
        </a:bodyPr>
        <a:lstStyle/>
        <a:p>
          <a:pPr marL="0" lvl="0" indent="0" algn="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3. Transporto, vandens tiekimo ir nuotekų šalinimo, energetinio ūkio infrastruktūros, aplinkos apsaugos ir kito savivaldybės valdomo turto </a:t>
          </a:r>
          <a:r>
            <a:rPr lang="lt-LT" sz="1000" b="1" u="sng" kern="1200">
              <a:latin typeface="Times New Roman" panose="02020603050405020304" pitchFamily="18" charset="0"/>
              <a:cs typeface="Times New Roman" panose="02020603050405020304" pitchFamily="18" charset="0"/>
            </a:rPr>
            <a:t>darbo grupė </a:t>
          </a:r>
          <a:endParaRPr lang="en-US" sz="1000" kern="1200">
            <a:latin typeface="Times New Roman" panose="02020603050405020304" pitchFamily="18" charset="0"/>
            <a:cs typeface="Times New Roman" panose="02020603050405020304" pitchFamily="18" charset="0"/>
          </a:endParaRPr>
        </a:p>
      </dsp:txBody>
      <dsp:txXfrm>
        <a:off x="588856" y="1567429"/>
        <a:ext cx="5348249" cy="447803"/>
      </dsp:txXfrm>
    </dsp:sp>
    <dsp:sp modelId="{588D9C63-D10A-4136-9548-5FBF0BC48BD4}">
      <dsp:nvSpPr>
        <dsp:cNvPr id="0" name=""/>
        <dsp:cNvSpPr/>
      </dsp:nvSpPr>
      <dsp:spPr>
        <a:xfrm>
          <a:off x="308979" y="1511453"/>
          <a:ext cx="559754" cy="559754"/>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4A45A9-489E-4B39-B929-4D424EFBD55A}">
      <dsp:nvSpPr>
        <dsp:cNvPr id="0" name=""/>
        <dsp:cNvSpPr/>
      </dsp:nvSpPr>
      <dsp:spPr>
        <a:xfrm>
          <a:off x="332120" y="2239250"/>
          <a:ext cx="5604985" cy="44780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444" tIns="25400" rIns="25400" bIns="25400" numCol="1" spcCol="1270" anchor="ctr" anchorCtr="0">
          <a:noAutofit/>
        </a:bodyPr>
        <a:lstStyle/>
        <a:p>
          <a:pPr marL="0" lvl="0" indent="0" algn="r" defTabSz="444500">
            <a:lnSpc>
              <a:spcPct val="90000"/>
            </a:lnSpc>
            <a:spcBef>
              <a:spcPct val="0"/>
            </a:spcBef>
            <a:spcAft>
              <a:spcPct val="35000"/>
            </a:spcAft>
            <a:buNone/>
          </a:pPr>
          <a:r>
            <a:rPr lang="lt-LT" sz="1000" b="1" kern="1200">
              <a:latin typeface="Times New Roman" panose="02020603050405020304" pitchFamily="18" charset="0"/>
              <a:cs typeface="Times New Roman" panose="02020603050405020304" pitchFamily="18" charset="0"/>
            </a:rPr>
            <a:t>4. Viešojo valdymo ir žmogiškųjų išteklių tobulinimo, teritorijų planavimo, informacinių technologijų ir viešojo saugumo </a:t>
          </a:r>
          <a:r>
            <a:rPr lang="lt-LT" sz="1000" b="1" u="sng" kern="1200">
              <a:latin typeface="Times New Roman" panose="02020603050405020304" pitchFamily="18" charset="0"/>
              <a:cs typeface="Times New Roman" panose="02020603050405020304" pitchFamily="18" charset="0"/>
            </a:rPr>
            <a:t>darbo grupė </a:t>
          </a:r>
          <a:endParaRPr lang="en-US" sz="1000" kern="1200">
            <a:latin typeface="Times New Roman" panose="02020603050405020304" pitchFamily="18" charset="0"/>
            <a:cs typeface="Times New Roman" panose="02020603050405020304" pitchFamily="18" charset="0"/>
          </a:endParaRPr>
        </a:p>
      </dsp:txBody>
      <dsp:txXfrm>
        <a:off x="332120" y="2239250"/>
        <a:ext cx="5604985" cy="447803"/>
      </dsp:txXfrm>
    </dsp:sp>
    <dsp:sp modelId="{5EB0AF83-8621-47FE-B18F-42A8D4F233CB}">
      <dsp:nvSpPr>
        <dsp:cNvPr id="0" name=""/>
        <dsp:cNvSpPr/>
      </dsp:nvSpPr>
      <dsp:spPr>
        <a:xfrm>
          <a:off x="52243" y="2183275"/>
          <a:ext cx="559754" cy="559754"/>
        </a:xfrm>
        <a:prstGeom prst="ellipse">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31" y="43879"/>
          <a:ext cx="1341541" cy="53661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31" y="43879"/>
        <a:ext cx="1341541" cy="536616"/>
      </dsp:txXfrm>
    </dsp:sp>
    <dsp:sp modelId="{9498B49A-B5EE-49A1-BB1A-47162A3D722A}">
      <dsp:nvSpPr>
        <dsp:cNvPr id="0" name=""/>
        <dsp:cNvSpPr/>
      </dsp:nvSpPr>
      <dsp:spPr>
        <a:xfrm>
          <a:off x="4" y="599362"/>
          <a:ext cx="1341541" cy="303322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Patogi vieta gyventi dirbantiems Panevėžio mieste (atvykusiųjų skaičius į Savivaldybės teritoriją išaugo labiausiai tarp kaimyninių savivaldybių)</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Sparčiau nei šalyje ir apskrityje mažėjantis  nedarbo lygis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Gerėjantis migracijos saldo rodiklis</a:t>
          </a:r>
          <a:endParaRPr lang="en-US" sz="1000" kern="1200">
            <a:latin typeface="Times New Roman" panose="02020603050405020304" pitchFamily="18" charset="0"/>
            <a:cs typeface="Times New Roman" panose="02020603050405020304" pitchFamily="18" charset="0"/>
          </a:endParaRPr>
        </a:p>
      </dsp:txBody>
      <dsp:txXfrm>
        <a:off x="4" y="599362"/>
        <a:ext cx="1341541" cy="3033224"/>
      </dsp:txXfrm>
    </dsp:sp>
    <dsp:sp modelId="{A0E5CFD4-25C8-4932-84AD-B640A4023D5D}">
      <dsp:nvSpPr>
        <dsp:cNvPr id="0" name=""/>
        <dsp:cNvSpPr/>
      </dsp:nvSpPr>
      <dsp:spPr>
        <a:xfrm>
          <a:off x="1529669" y="19146"/>
          <a:ext cx="1341541" cy="53661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9669" y="19146"/>
        <a:ext cx="1341541" cy="536616"/>
      </dsp:txXfrm>
    </dsp:sp>
    <dsp:sp modelId="{004804E0-C721-423E-A1FF-E1E5C63AF60B}">
      <dsp:nvSpPr>
        <dsp:cNvPr id="0" name=""/>
        <dsp:cNvSpPr/>
      </dsp:nvSpPr>
      <dsp:spPr>
        <a:xfrm>
          <a:off x="1531588" y="580495"/>
          <a:ext cx="1341541" cy="303322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Sparčiau nei šalyje ir apskrityje mažėjantis gyventojų skaičius</a:t>
          </a:r>
          <a:endParaRPr lang="en-US" sz="1000" kern="1200">
            <a:highlight>
              <a:srgbClr val="00FF00"/>
            </a:highlight>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 vaikų dalis bendroje gyventojų skaičiaus struktūroje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Mažesnė nei šalies ir apskrities darbingo amžiaus gyventojų dalis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Aukštesnis nei šalies ir didėjantis demografinis senatvės koeficientas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Neigiamas ir blogėjantis NGK rodiklis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Didėjantys emigracijos mastai</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užimtų gyventojų skaičius</a:t>
          </a:r>
          <a:endParaRPr lang="en-US" sz="1000" kern="1200">
            <a:latin typeface="Times New Roman" panose="02020603050405020304" pitchFamily="18" charset="0"/>
            <a:cs typeface="Times New Roman" panose="02020603050405020304" pitchFamily="18" charset="0"/>
          </a:endParaRPr>
        </a:p>
      </dsp:txBody>
      <dsp:txXfrm>
        <a:off x="1531588" y="580495"/>
        <a:ext cx="1341541" cy="3033224"/>
      </dsp:txXfrm>
    </dsp:sp>
    <dsp:sp modelId="{4D9CD304-6361-4E06-A2C2-C2523573B9D4}">
      <dsp:nvSpPr>
        <dsp:cNvPr id="0" name=""/>
        <dsp:cNvSpPr/>
      </dsp:nvSpPr>
      <dsp:spPr>
        <a:xfrm>
          <a:off x="3060945" y="43879"/>
          <a:ext cx="1341541" cy="53661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60945" y="43879"/>
        <a:ext cx="1341541" cy="536616"/>
      </dsp:txXfrm>
    </dsp:sp>
    <dsp:sp modelId="{7F737774-B000-4620-97E5-3BF098071D39}">
      <dsp:nvSpPr>
        <dsp:cNvPr id="0" name=""/>
        <dsp:cNvSpPr/>
      </dsp:nvSpPr>
      <dsp:spPr>
        <a:xfrm>
          <a:off x="3060945" y="580495"/>
          <a:ext cx="1341541" cy="303322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Gimstamumo skatinimas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Sąlygų mokytis, dirbti ir gyventi gerinimas</a:t>
          </a:r>
          <a:r>
            <a:rPr lang="en-US" sz="1000" kern="1200">
              <a:latin typeface="Times New Roman" panose="02020603050405020304" pitchFamily="18" charset="0"/>
              <a:cs typeface="Times New Roman" panose="02020603050405020304" pitchFamily="18" charset="0"/>
            </a:rPr>
            <a:t>,</a:t>
          </a:r>
          <a:r>
            <a:rPr lang="lt-LT" sz="1000" kern="1200">
              <a:latin typeface="Times New Roman" panose="02020603050405020304" pitchFamily="18" charset="0"/>
              <a:cs typeface="Times New Roman" panose="02020603050405020304" pitchFamily="18" charset="0"/>
            </a:rPr>
            <a:t> siekiant mažinti emigraciją</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Darbo vietų kūrimas ir kūrimo skatinimas</a:t>
          </a:r>
          <a:endParaRPr lang="en-US" sz="1000" kern="1200">
            <a:latin typeface="Times New Roman" panose="02020603050405020304" pitchFamily="18" charset="0"/>
            <a:cs typeface="Times New Roman" panose="02020603050405020304" pitchFamily="18" charset="0"/>
          </a:endParaRPr>
        </a:p>
      </dsp:txBody>
      <dsp:txXfrm>
        <a:off x="3060945" y="580495"/>
        <a:ext cx="1341541" cy="3033224"/>
      </dsp:txXfrm>
    </dsp:sp>
    <dsp:sp modelId="{9E46EF2B-CD28-4E96-BB12-1E1A2F83142B}">
      <dsp:nvSpPr>
        <dsp:cNvPr id="0" name=""/>
        <dsp:cNvSpPr/>
      </dsp:nvSpPr>
      <dsp:spPr>
        <a:xfrm>
          <a:off x="4590302" y="43879"/>
          <a:ext cx="1341541" cy="536616"/>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90302" y="43879"/>
        <a:ext cx="1341541" cy="536616"/>
      </dsp:txXfrm>
    </dsp:sp>
    <dsp:sp modelId="{DF93A38C-138C-468A-B6A3-34A7BFE9369A}">
      <dsp:nvSpPr>
        <dsp:cNvPr id="0" name=""/>
        <dsp:cNvSpPr/>
      </dsp:nvSpPr>
      <dsp:spPr>
        <a:xfrm>
          <a:off x="4582655" y="595176"/>
          <a:ext cx="1341541" cy="303322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Auganti emigracija gali neigiamai paveikti gyventojų skaičiaus kaitą ir ateityje paspartinti visuomenės senėjimo procesus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Demografinio senatvės koeficiento blogėjimas turės įtakos demografiniam disbalansui ateityje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Nuo šalies ir apskrities vidurkių atsiliekantis darbo užmokestis gali didinti emigracijos srautus ateityje</a:t>
          </a:r>
          <a:endParaRPr lang="en-US" sz="1000" kern="1200">
            <a:latin typeface="Times New Roman" panose="02020603050405020304" pitchFamily="18" charset="0"/>
            <a:cs typeface="Times New Roman" panose="02020603050405020304" pitchFamily="18" charset="0"/>
          </a:endParaRPr>
        </a:p>
      </dsp:txBody>
      <dsp:txXfrm>
        <a:off x="4582655" y="595176"/>
        <a:ext cx="1341541" cy="30332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31" y="29284"/>
          <a:ext cx="1341541" cy="53661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31" y="29284"/>
        <a:ext cx="1341541" cy="536616"/>
      </dsp:txXfrm>
    </dsp:sp>
    <dsp:sp modelId="{9498B49A-B5EE-49A1-BB1A-47162A3D722A}">
      <dsp:nvSpPr>
        <dsp:cNvPr id="0" name=""/>
        <dsp:cNvSpPr/>
      </dsp:nvSpPr>
      <dsp:spPr>
        <a:xfrm>
          <a:off x="2231" y="565900"/>
          <a:ext cx="1341541" cy="339007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Pakankamai gerai išplėtotas mažmeninės prekybos tinklas</a:t>
          </a:r>
          <a:endParaRPr lang="en-US" sz="1000" kern="1200">
            <a:highlight>
              <a:srgbClr val="00FF00"/>
            </a:highlight>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Remiamas smulkus verslas (nuo 2018 m. įgyvendinama Smulkaus verslo programa)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Augančios tiesioginės užsienio bei materialinės investicijos</a:t>
          </a:r>
          <a:endParaRPr lang="en-US" sz="1000" kern="1200">
            <a:latin typeface="Times New Roman" panose="02020603050405020304" pitchFamily="18" charset="0"/>
            <a:cs typeface="Times New Roman" panose="02020603050405020304" pitchFamily="18" charset="0"/>
          </a:endParaRPr>
        </a:p>
      </dsp:txBody>
      <dsp:txXfrm>
        <a:off x="2231" y="565900"/>
        <a:ext cx="1341541" cy="3390074"/>
      </dsp:txXfrm>
    </dsp:sp>
    <dsp:sp modelId="{A0E5CFD4-25C8-4932-84AD-B640A4023D5D}">
      <dsp:nvSpPr>
        <dsp:cNvPr id="0" name=""/>
        <dsp:cNvSpPr/>
      </dsp:nvSpPr>
      <dsp:spPr>
        <a:xfrm>
          <a:off x="1531588" y="29284"/>
          <a:ext cx="1341541" cy="53661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31588" y="29284"/>
        <a:ext cx="1341541" cy="536616"/>
      </dsp:txXfrm>
    </dsp:sp>
    <dsp:sp modelId="{004804E0-C721-423E-A1FF-E1E5C63AF60B}">
      <dsp:nvSpPr>
        <dsp:cNvPr id="0" name=""/>
        <dsp:cNvSpPr/>
      </dsp:nvSpPr>
      <dsp:spPr>
        <a:xfrm>
          <a:off x="1531588" y="565900"/>
          <a:ext cx="1341541" cy="339007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Mažiausias verslumo lygis tarp kaimyninių savivaldybių</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Tiesioginių užsienio bei materialinių investicijų dydžiai vienam gyventojui atsilieka nuo apskrities ir šalies vidurkių</a:t>
          </a:r>
          <a:endParaRPr lang="en-US" sz="1000" kern="1200">
            <a:latin typeface="Times New Roman" panose="02020603050405020304" pitchFamily="18" charset="0"/>
            <a:cs typeface="Times New Roman" panose="02020603050405020304" pitchFamily="18" charset="0"/>
          </a:endParaRPr>
        </a:p>
      </dsp:txBody>
      <dsp:txXfrm>
        <a:off x="1531588" y="565900"/>
        <a:ext cx="1341541" cy="3390074"/>
      </dsp:txXfrm>
    </dsp:sp>
    <dsp:sp modelId="{4D9CD304-6361-4E06-A2C2-C2523573B9D4}">
      <dsp:nvSpPr>
        <dsp:cNvPr id="0" name=""/>
        <dsp:cNvSpPr/>
      </dsp:nvSpPr>
      <dsp:spPr>
        <a:xfrm>
          <a:off x="3060945" y="29284"/>
          <a:ext cx="1341541" cy="53661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60945" y="29284"/>
        <a:ext cx="1341541" cy="536616"/>
      </dsp:txXfrm>
    </dsp:sp>
    <dsp:sp modelId="{7F737774-B000-4620-97E5-3BF098071D39}">
      <dsp:nvSpPr>
        <dsp:cNvPr id="0" name=""/>
        <dsp:cNvSpPr/>
      </dsp:nvSpPr>
      <dsp:spPr>
        <a:xfrm>
          <a:off x="3060945" y="565900"/>
          <a:ext cx="1341541" cy="339007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Tinkamas investicinio kapitalo panaudojimas savivaldybės konkurencingumui didinti vietos bei tarptautiniu mastu</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Intensyvesnė parama smulkiojo verslo plėtrai</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Aktyvių informacijos, rinkodaros priemonių taikymas, infrastruktūros pritaikymas siekiant pritraukti vietos ir užsienio investuotojus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Žemės ūkio produktų perdirbimo skatinimas, maisto pramonės plėtra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Pasvalio rajono specializacijų pagal Baltąją knygą nustatymas</a:t>
          </a:r>
          <a:endParaRPr lang="en-US" sz="1000" kern="1200">
            <a:latin typeface="Times New Roman" panose="02020603050405020304" pitchFamily="18" charset="0"/>
            <a:cs typeface="Times New Roman" panose="02020603050405020304" pitchFamily="18" charset="0"/>
          </a:endParaRPr>
        </a:p>
      </dsp:txBody>
      <dsp:txXfrm>
        <a:off x="3060945" y="565900"/>
        <a:ext cx="1341541" cy="3390074"/>
      </dsp:txXfrm>
    </dsp:sp>
    <dsp:sp modelId="{9E46EF2B-CD28-4E96-BB12-1E1A2F83142B}">
      <dsp:nvSpPr>
        <dsp:cNvPr id="0" name=""/>
        <dsp:cNvSpPr/>
      </dsp:nvSpPr>
      <dsp:spPr>
        <a:xfrm>
          <a:off x="4590302" y="29284"/>
          <a:ext cx="1341541" cy="53661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90302" y="29284"/>
        <a:ext cx="1341541" cy="536616"/>
      </dsp:txXfrm>
    </dsp:sp>
    <dsp:sp modelId="{DF93A38C-138C-468A-B6A3-34A7BFE9369A}">
      <dsp:nvSpPr>
        <dsp:cNvPr id="0" name=""/>
        <dsp:cNvSpPr/>
      </dsp:nvSpPr>
      <dsp:spPr>
        <a:xfrm>
          <a:off x="4590302" y="565900"/>
          <a:ext cx="1341541" cy="339007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Ekonominiai rodikliai, atsiliekantys nuo šalies ir apskrities rodiklių, ateityje gali lemti didėjančius rajono ir šalies ekonominius skirtumus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Nemažėjanti emigracija dėl sudėtingų ekonominių sąlygų</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Rajono, kaip ir visos apskrities, išsivystymo lygį stabdo mažas verslo įmonių ir verslininkų dėmesys inovacijoms, aukštosioms tehnologijoms</a:t>
          </a:r>
        </a:p>
      </dsp:txBody>
      <dsp:txXfrm>
        <a:off x="4590302" y="565900"/>
        <a:ext cx="1341541" cy="33900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6824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68243"/>
        <a:ext cx="1337234" cy="534893"/>
      </dsp:txXfrm>
    </dsp:sp>
    <dsp:sp modelId="{9498B49A-B5EE-49A1-BB1A-47162A3D722A}">
      <dsp:nvSpPr>
        <dsp:cNvPr id="0" name=""/>
        <dsp:cNvSpPr/>
      </dsp:nvSpPr>
      <dsp:spPr>
        <a:xfrm>
          <a:off x="2223" y="703136"/>
          <a:ext cx="1337234"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baseline="0">
              <a:latin typeface="Times New Roman" panose="02020603050405020304" pitchFamily="18" charset="0"/>
              <a:cs typeface="Times New Roman" panose="02020603050405020304" pitchFamily="18" charset="0"/>
            </a:rPr>
            <a:t>Žemės ūkio naudmenų dalis didesnė nei vidutiniškai apskrityje ir šalyje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Vidutinis ūkio dydis didesnis nei šalyje bei didesnė nei šalyje stambių ūkininkų dalis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Augančios ir didžiausios apskrityje bendrosios žemės ūkio produkcijos apimtys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Plėtojama augalininkystės žemės ūkio šaka</a:t>
          </a:r>
          <a:endParaRPr lang="en-US" sz="1000" kern="1200">
            <a:latin typeface="Times New Roman" panose="02020603050405020304" pitchFamily="18" charset="0"/>
            <a:cs typeface="Times New Roman" panose="02020603050405020304" pitchFamily="18" charset="0"/>
          </a:endParaRPr>
        </a:p>
      </dsp:txBody>
      <dsp:txXfrm>
        <a:off x="2223" y="703136"/>
        <a:ext cx="1337234" cy="2854800"/>
      </dsp:txXfrm>
    </dsp:sp>
    <dsp:sp modelId="{A0E5CFD4-25C8-4932-84AD-B640A4023D5D}">
      <dsp:nvSpPr>
        <dsp:cNvPr id="0" name=""/>
        <dsp:cNvSpPr/>
      </dsp:nvSpPr>
      <dsp:spPr>
        <a:xfrm>
          <a:off x="1526671" y="16824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671" y="168243"/>
        <a:ext cx="1337234" cy="534893"/>
      </dsp:txXfrm>
    </dsp:sp>
    <dsp:sp modelId="{004804E0-C721-423E-A1FF-E1E5C63AF60B}">
      <dsp:nvSpPr>
        <dsp:cNvPr id="0" name=""/>
        <dsp:cNvSpPr/>
      </dsp:nvSpPr>
      <dsp:spPr>
        <a:xfrm>
          <a:off x="1526671" y="703136"/>
          <a:ext cx="1337234"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baseline="0">
              <a:latin typeface="Times New Roman" panose="02020603050405020304" pitchFamily="18" charset="0"/>
              <a:cs typeface="Times New Roman" panose="02020603050405020304" pitchFamily="18" charset="0"/>
            </a:rPr>
            <a:t>Mažesnė nei šalyje ir apskrityje vandens telkinių ir miškų dalis</a:t>
          </a:r>
          <a:endParaRPr lang="en-US" sz="1000" kern="1200" baseline="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baseline="0">
              <a:latin typeface="Times New Roman" panose="02020603050405020304" pitchFamily="18" charset="0"/>
              <a:cs typeface="Times New Roman" panose="02020603050405020304" pitchFamily="18" charset="0"/>
            </a:rPr>
            <a:t>Mažesnis nei šalyje ir apskrityje medynų produktyvumas</a:t>
          </a:r>
          <a:endParaRPr lang="en-US" sz="1000" kern="1200" baseline="0">
            <a:latin typeface="Times New Roman" panose="02020603050405020304" pitchFamily="18" charset="0"/>
            <a:cs typeface="Times New Roman" panose="02020603050405020304" pitchFamily="18" charset="0"/>
          </a:endParaRPr>
        </a:p>
      </dsp:txBody>
      <dsp:txXfrm>
        <a:off x="1526671" y="703136"/>
        <a:ext cx="1337234" cy="2854800"/>
      </dsp:txXfrm>
    </dsp:sp>
    <dsp:sp modelId="{4D9CD304-6361-4E06-A2C2-C2523573B9D4}">
      <dsp:nvSpPr>
        <dsp:cNvPr id="0" name=""/>
        <dsp:cNvSpPr/>
      </dsp:nvSpPr>
      <dsp:spPr>
        <a:xfrm>
          <a:off x="3051118" y="16824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1118" y="168243"/>
        <a:ext cx="1337234" cy="534893"/>
      </dsp:txXfrm>
    </dsp:sp>
    <dsp:sp modelId="{7F737774-B000-4620-97E5-3BF098071D39}">
      <dsp:nvSpPr>
        <dsp:cNvPr id="0" name=""/>
        <dsp:cNvSpPr/>
      </dsp:nvSpPr>
      <dsp:spPr>
        <a:xfrm>
          <a:off x="3051118" y="703136"/>
          <a:ext cx="1337234"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b="0" kern="1200">
              <a:latin typeface="Times New Roman" panose="02020603050405020304" pitchFamily="18" charset="0"/>
              <a:cs typeface="Times New Roman" panose="02020603050405020304" pitchFamily="18" charset="0"/>
            </a:rPr>
            <a:t>Pasvalio rajonas - žemės ūkio kraštas, kurio žemių našumo balas yra vienas didžiausių šalyje</a:t>
          </a:r>
          <a:endParaRPr lang="en-US" sz="1000" b="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Žemės ūkių modernizacija</a:t>
          </a:r>
          <a:endParaRPr lang="en-US" sz="1000" b="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Alternatyvių žemės ūkiui veiklų plėtojimas</a:t>
          </a:r>
        </a:p>
      </dsp:txBody>
      <dsp:txXfrm>
        <a:off x="3051118" y="703136"/>
        <a:ext cx="1337234" cy="2854800"/>
      </dsp:txXfrm>
    </dsp:sp>
    <dsp:sp modelId="{9E46EF2B-CD28-4E96-BB12-1E1A2F83142B}">
      <dsp:nvSpPr>
        <dsp:cNvPr id="0" name=""/>
        <dsp:cNvSpPr/>
      </dsp:nvSpPr>
      <dsp:spPr>
        <a:xfrm>
          <a:off x="4575566" y="16824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5566" y="168243"/>
        <a:ext cx="1337234" cy="534893"/>
      </dsp:txXfrm>
    </dsp:sp>
    <dsp:sp modelId="{DF93A38C-138C-468A-B6A3-34A7BFE9369A}">
      <dsp:nvSpPr>
        <dsp:cNvPr id="0" name=""/>
        <dsp:cNvSpPr/>
      </dsp:nvSpPr>
      <dsp:spPr>
        <a:xfrm>
          <a:off x="4575566" y="703136"/>
          <a:ext cx="1337234" cy="2854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Hidrometeorologinės sąlygos ir klimato kaitos problema</a:t>
          </a:r>
          <a:endParaRPr lang="en-US" sz="1000" strike="sngStrike" kern="1200">
            <a:highlight>
              <a:srgbClr val="00FF00"/>
            </a:highlight>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Žemės ūkio produkcijos gamintojų konkurencingumo mažėjimas, nesugebant prisitaikyti prie besikeičiančių rinkos sąlygų</a:t>
          </a:r>
          <a:endParaRPr lang="en-US" sz="1000" kern="1200">
            <a:latin typeface="Times New Roman" panose="02020603050405020304" pitchFamily="18" charset="0"/>
            <a:cs typeface="Times New Roman" panose="02020603050405020304" pitchFamily="18" charset="0"/>
          </a:endParaRPr>
        </a:p>
      </dsp:txBody>
      <dsp:txXfrm>
        <a:off x="4575566" y="703136"/>
        <a:ext cx="1337234" cy="28548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086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0863"/>
        <a:ext cx="1337234" cy="534893"/>
      </dsp:txXfrm>
    </dsp:sp>
    <dsp:sp modelId="{9498B49A-B5EE-49A1-BB1A-47162A3D722A}">
      <dsp:nvSpPr>
        <dsp:cNvPr id="0" name=""/>
        <dsp:cNvSpPr/>
      </dsp:nvSpPr>
      <dsp:spPr>
        <a:xfrm>
          <a:off x="2223" y="545756"/>
          <a:ext cx="1337234" cy="223992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Sparčiausiai tarp apskrities savivaldybių didėjančios statybos darbų apimtys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Augantys gyvenamųjų ir negyvenamųjų namų statybos tempai</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endParaRPr lang="en-US" sz="1000" kern="1200">
            <a:latin typeface="Times New Roman" panose="02020603050405020304" pitchFamily="18" charset="0"/>
            <a:cs typeface="Times New Roman" panose="02020603050405020304" pitchFamily="18" charset="0"/>
          </a:endParaRPr>
        </a:p>
      </dsp:txBody>
      <dsp:txXfrm>
        <a:off x="2223" y="545756"/>
        <a:ext cx="1337234" cy="2239920"/>
      </dsp:txXfrm>
    </dsp:sp>
    <dsp:sp modelId="{A0E5CFD4-25C8-4932-84AD-B640A4023D5D}">
      <dsp:nvSpPr>
        <dsp:cNvPr id="0" name=""/>
        <dsp:cNvSpPr/>
      </dsp:nvSpPr>
      <dsp:spPr>
        <a:xfrm>
          <a:off x="1526671" y="1086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671" y="10863"/>
        <a:ext cx="1337234" cy="534893"/>
      </dsp:txXfrm>
    </dsp:sp>
    <dsp:sp modelId="{004804E0-C721-423E-A1FF-E1E5C63AF60B}">
      <dsp:nvSpPr>
        <dsp:cNvPr id="0" name=""/>
        <dsp:cNvSpPr/>
      </dsp:nvSpPr>
      <dsp:spPr>
        <a:xfrm>
          <a:off x="1526671" y="545756"/>
          <a:ext cx="1337234" cy="223992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Lėčiau nei apskrityje ir šalyje didėjantis gyvenamasis fondas</a:t>
          </a:r>
          <a:endParaRPr lang="en-US" sz="1000" kern="1200">
            <a:latin typeface="Times New Roman" panose="02020603050405020304" pitchFamily="18" charset="0"/>
            <a:cs typeface="Times New Roman" panose="02020603050405020304" pitchFamily="18" charset="0"/>
          </a:endParaRPr>
        </a:p>
      </dsp:txBody>
      <dsp:txXfrm>
        <a:off x="1526671" y="545756"/>
        <a:ext cx="1337234" cy="2239920"/>
      </dsp:txXfrm>
    </dsp:sp>
    <dsp:sp modelId="{4D9CD304-6361-4E06-A2C2-C2523573B9D4}">
      <dsp:nvSpPr>
        <dsp:cNvPr id="0" name=""/>
        <dsp:cNvSpPr/>
      </dsp:nvSpPr>
      <dsp:spPr>
        <a:xfrm>
          <a:off x="3051118" y="1086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1118" y="10863"/>
        <a:ext cx="1337234" cy="534893"/>
      </dsp:txXfrm>
    </dsp:sp>
    <dsp:sp modelId="{7F737774-B000-4620-97E5-3BF098071D39}">
      <dsp:nvSpPr>
        <dsp:cNvPr id="0" name=""/>
        <dsp:cNvSpPr/>
      </dsp:nvSpPr>
      <dsp:spPr>
        <a:xfrm>
          <a:off x="3022542" y="545756"/>
          <a:ext cx="1337234" cy="223992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Statybos sektoriaus plėtra didėjant viešųjų investicijų projektų, finansuojamų iš ES ir kitų finansavimo šaltinių, įgyvendinimo apimtims</a:t>
          </a:r>
          <a:endParaRPr lang="en-US" sz="1000" kern="1200">
            <a:latin typeface="Times New Roman" panose="02020603050405020304" pitchFamily="18" charset="0"/>
            <a:cs typeface="Times New Roman" panose="02020603050405020304" pitchFamily="18" charset="0"/>
          </a:endParaRPr>
        </a:p>
      </dsp:txBody>
      <dsp:txXfrm>
        <a:off x="3022542" y="545756"/>
        <a:ext cx="1337234" cy="2239920"/>
      </dsp:txXfrm>
    </dsp:sp>
    <dsp:sp modelId="{9E46EF2B-CD28-4E96-BB12-1E1A2F83142B}">
      <dsp:nvSpPr>
        <dsp:cNvPr id="0" name=""/>
        <dsp:cNvSpPr/>
      </dsp:nvSpPr>
      <dsp:spPr>
        <a:xfrm>
          <a:off x="4575566" y="10863"/>
          <a:ext cx="1337234" cy="5348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5566" y="10863"/>
        <a:ext cx="1337234" cy="534893"/>
      </dsp:txXfrm>
    </dsp:sp>
    <dsp:sp modelId="{DF93A38C-138C-468A-B6A3-34A7BFE9369A}">
      <dsp:nvSpPr>
        <dsp:cNvPr id="0" name=""/>
        <dsp:cNvSpPr/>
      </dsp:nvSpPr>
      <dsp:spPr>
        <a:xfrm>
          <a:off x="4577790" y="556620"/>
          <a:ext cx="1337234" cy="223992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Netolygios statybos darbų apimtys, ypatingai negyvenamųjų pastatų statybos srityje, priklausančios nuo ES finansavimo periodų</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gyvenamųjų ir negyvenamųjų pastatų poreikis ateityje dėl gyventojų skaičiaus mažėjimo</a:t>
          </a:r>
          <a:endParaRPr lang="en-US" sz="1000" kern="1200">
            <a:latin typeface="Times New Roman" panose="02020603050405020304" pitchFamily="18" charset="0"/>
            <a:cs typeface="Times New Roman" panose="02020603050405020304" pitchFamily="18" charset="0"/>
          </a:endParaRPr>
        </a:p>
      </dsp:txBody>
      <dsp:txXfrm>
        <a:off x="4577790" y="556620"/>
        <a:ext cx="1337234" cy="223992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54" y="9779"/>
          <a:ext cx="1355753" cy="432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54" y="9779"/>
        <a:ext cx="1355753" cy="432000"/>
      </dsp:txXfrm>
    </dsp:sp>
    <dsp:sp modelId="{9498B49A-B5EE-49A1-BB1A-47162A3D722A}">
      <dsp:nvSpPr>
        <dsp:cNvPr id="0" name=""/>
        <dsp:cNvSpPr/>
      </dsp:nvSpPr>
      <dsp:spPr>
        <a:xfrm>
          <a:off x="2254" y="441779"/>
          <a:ext cx="1355753" cy="3952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Ypač svarbus  nacionalinės reikšmės arealas kraštovaizdžio naudojimo ir apsaugos prasme (karstinė vietovė)</a:t>
          </a:r>
          <a:endParaRPr lang="en-US" sz="8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Lankytini objektai - architektūrinis, istorinis kultūros paveldas, muziejai, gamtinio turizmo objektai, piliakalniai, parkai ir kt.</a:t>
          </a:r>
          <a:endParaRPr lang="en-US" sz="1000" strike="sngStrike"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strike="noStrike" kern="1200">
              <a:latin typeface="Times New Roman" panose="02020603050405020304" pitchFamily="18" charset="0"/>
              <a:cs typeface="Times New Roman" panose="02020603050405020304" pitchFamily="18" charset="0"/>
            </a:rPr>
            <a:t>Augantys turistų skaičius iš užsienio</a:t>
          </a:r>
          <a:endParaRPr lang="en-US" sz="1000" strike="noStrike"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Didėjantis apgyvendintų turistų skaičius apgyvendinimo įstaigose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Rajono teritorijoje yra pakankamai didelė gausa saugomų gamtos paveldo objektų ir teritorijų</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Pasvalio krašto muziejuje veikiantis Pasvalio TIC</a:t>
          </a:r>
          <a:endParaRPr lang="en-US" sz="1000" kern="1200">
            <a:latin typeface="Times New Roman" panose="02020603050405020304" pitchFamily="18" charset="0"/>
            <a:cs typeface="Times New Roman" panose="02020603050405020304" pitchFamily="18" charset="0"/>
          </a:endParaRPr>
        </a:p>
      </dsp:txBody>
      <dsp:txXfrm>
        <a:off x="2254" y="441779"/>
        <a:ext cx="1355753" cy="3952800"/>
      </dsp:txXfrm>
    </dsp:sp>
    <dsp:sp modelId="{A0E5CFD4-25C8-4932-84AD-B640A4023D5D}">
      <dsp:nvSpPr>
        <dsp:cNvPr id="0" name=""/>
        <dsp:cNvSpPr/>
      </dsp:nvSpPr>
      <dsp:spPr>
        <a:xfrm>
          <a:off x="1547813" y="9779"/>
          <a:ext cx="1355753" cy="432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47813" y="9779"/>
        <a:ext cx="1355753" cy="432000"/>
      </dsp:txXfrm>
    </dsp:sp>
    <dsp:sp modelId="{004804E0-C721-423E-A1FF-E1E5C63AF60B}">
      <dsp:nvSpPr>
        <dsp:cNvPr id="0" name=""/>
        <dsp:cNvSpPr/>
      </dsp:nvSpPr>
      <dsp:spPr>
        <a:xfrm>
          <a:off x="1547813" y="441779"/>
          <a:ext cx="1355753" cy="3952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itchFamily="18" charset="0"/>
              <a:cs typeface="Times New Roman" pitchFamily="18" charset="0"/>
            </a:rPr>
            <a:t>Vidutinio potencialo rekreacinis arealas</a:t>
          </a:r>
          <a:endParaRPr lang="en-US" sz="1000" strike="sngStrike"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lt-LT" sz="1000" kern="1200">
              <a:latin typeface="Times New Roman" pitchFamily="18" charset="0"/>
              <a:cs typeface="Times New Roman" pitchFamily="18" charset="0"/>
            </a:rPr>
            <a:t>Mažėjantis turistų skaičius iš Lietuvos</a:t>
          </a:r>
          <a:endParaRPr lang="en-US" sz="1000" strike="sngStrike"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lt-LT" sz="1000" kern="1200">
              <a:latin typeface="Times New Roman" pitchFamily="18" charset="0"/>
              <a:cs typeface="Times New Roman" pitchFamily="18" charset="0"/>
            </a:rPr>
            <a:t>Nedidelis apgyvendinimo, maitinimo įstaigų skaičius</a:t>
          </a:r>
          <a:endParaRPr lang="en-US" sz="1000" strike="sngStrike" kern="1200">
            <a:latin typeface="Times New Roman" pitchFamily="18" charset="0"/>
            <a:cs typeface="Times New Roman" pitchFamily="18" charset="0"/>
          </a:endParaRPr>
        </a:p>
        <a:p>
          <a:pPr marL="57150" lvl="1" indent="-57150" algn="l" defTabSz="444500">
            <a:lnSpc>
              <a:spcPct val="90000"/>
            </a:lnSpc>
            <a:spcBef>
              <a:spcPct val="0"/>
            </a:spcBef>
            <a:spcAft>
              <a:spcPct val="15000"/>
            </a:spcAft>
            <a:buChar char="•"/>
          </a:pPr>
          <a:r>
            <a:rPr lang="lt-LT" sz="1000" kern="1200">
              <a:latin typeface="Times New Roman" pitchFamily="18" charset="0"/>
              <a:cs typeface="Times New Roman" pitchFamily="18" charset="0"/>
            </a:rPr>
            <a:t>Rajonas nepasižymi kaimo turizmo sodybų gausa</a:t>
          </a:r>
          <a:endParaRPr lang="en-US" sz="1000" strike="sngStrike" kern="1200">
            <a:latin typeface="Times New Roman" pitchFamily="18" charset="0"/>
            <a:cs typeface="Times New Roman" pitchFamily="18" charset="0"/>
          </a:endParaRPr>
        </a:p>
      </dsp:txBody>
      <dsp:txXfrm>
        <a:off x="1547813" y="441779"/>
        <a:ext cx="1355753" cy="3952800"/>
      </dsp:txXfrm>
    </dsp:sp>
    <dsp:sp modelId="{4D9CD304-6361-4E06-A2C2-C2523573B9D4}">
      <dsp:nvSpPr>
        <dsp:cNvPr id="0" name=""/>
        <dsp:cNvSpPr/>
      </dsp:nvSpPr>
      <dsp:spPr>
        <a:xfrm>
          <a:off x="3093372" y="9779"/>
          <a:ext cx="1355753" cy="432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93372" y="9779"/>
        <a:ext cx="1355753" cy="432000"/>
      </dsp:txXfrm>
    </dsp:sp>
    <dsp:sp modelId="{7F737774-B000-4620-97E5-3BF098071D39}">
      <dsp:nvSpPr>
        <dsp:cNvPr id="0" name=""/>
        <dsp:cNvSpPr/>
      </dsp:nvSpPr>
      <dsp:spPr>
        <a:xfrm>
          <a:off x="3093372" y="441779"/>
          <a:ext cx="1355753" cy="3952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Informacijos apie teikiamas turizmo paslaugas  savivaldybėje didinimas ir sklaida šalyje bei užsienyje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Turizmo infrastruktūros atnaujinimas ir plėtra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Sezoniškumo įtakos mažinimas kuriant naujus turizmo produktus ir teikiant įvairesnes turizmo paslaugas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Bendradarbiavimo su kaimyninėmis šalimis palaikymas ir skatinimas</a:t>
          </a:r>
        </a:p>
      </dsp:txBody>
      <dsp:txXfrm>
        <a:off x="3093372" y="441779"/>
        <a:ext cx="1355753" cy="3952800"/>
      </dsp:txXfrm>
    </dsp:sp>
    <dsp:sp modelId="{9E46EF2B-CD28-4E96-BB12-1E1A2F83142B}">
      <dsp:nvSpPr>
        <dsp:cNvPr id="0" name=""/>
        <dsp:cNvSpPr/>
      </dsp:nvSpPr>
      <dsp:spPr>
        <a:xfrm>
          <a:off x="4638931" y="9779"/>
          <a:ext cx="1355753" cy="432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638931" y="9779"/>
        <a:ext cx="1355753" cy="432000"/>
      </dsp:txXfrm>
    </dsp:sp>
    <dsp:sp modelId="{DF93A38C-138C-468A-B6A3-34A7BFE9369A}">
      <dsp:nvSpPr>
        <dsp:cNvPr id="0" name=""/>
        <dsp:cNvSpPr/>
      </dsp:nvSpPr>
      <dsp:spPr>
        <a:xfrm>
          <a:off x="4638931" y="441779"/>
          <a:ext cx="1355753" cy="3952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Sezoniškumo įtaka turizmo sektoriaus plėtrai</a:t>
          </a:r>
          <a:endParaRPr lang="en-US" sz="1000" kern="1200">
            <a:latin typeface="Times New Roman" panose="02020603050405020304" pitchFamily="18" charset="0"/>
            <a:cs typeface="Times New Roman" panose="02020603050405020304" pitchFamily="18" charset="0"/>
          </a:endParaRPr>
        </a:p>
      </dsp:txBody>
      <dsp:txXfrm>
        <a:off x="4638931" y="441779"/>
        <a:ext cx="1355753" cy="39528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259975"/>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259975"/>
        <a:ext cx="1336803" cy="534721"/>
      </dsp:txXfrm>
    </dsp:sp>
    <dsp:sp modelId="{9498B49A-B5EE-49A1-BB1A-47162A3D722A}">
      <dsp:nvSpPr>
        <dsp:cNvPr id="0" name=""/>
        <dsp:cNvSpPr/>
      </dsp:nvSpPr>
      <dsp:spPr>
        <a:xfrm>
          <a:off x="4" y="830049"/>
          <a:ext cx="1336803" cy="45498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Sparčiau nei apskrityje ir šalyje augantis ikimokyklinio ir priešmokyklinio ugdymo auklėtinių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Didesnė nei šalyje ir apskrityje vaikų ikimokyliniame ir priešmokykliniame ugdyme dalis, palyginti su 1</a:t>
          </a:r>
          <a:r>
            <a:rPr lang="lt-LT" sz="1000" kern="1200"/>
            <a:t>–</a:t>
          </a:r>
          <a:r>
            <a:rPr lang="lt-LT" sz="1000" kern="1200">
              <a:latin typeface="Times New Roman" panose="02020603050405020304" pitchFamily="18" charset="0"/>
              <a:cs typeface="Times New Roman" panose="02020603050405020304" pitchFamily="18" charset="0"/>
            </a:rPr>
            <a:t>6 metų vaikais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Aukšta pedagogų kvalifikacija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Didėjanti įgijusių pagrindinį ir vidurinį išsilavinimą asmenų dalis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Veikiančios neformaliojo vaikų švietimo mokyklos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Didelė mokinių, dalyvavusių neformaliojo vaikų švietimo veiklose, dalis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Veikianti švietimo pagalbos įstaiga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Veikiantis trečiojo amžiaus universitetas</a:t>
          </a:r>
        </a:p>
      </dsp:txBody>
      <dsp:txXfrm>
        <a:off x="4" y="830049"/>
        <a:ext cx="1336803" cy="4549837"/>
      </dsp:txXfrm>
    </dsp:sp>
    <dsp:sp modelId="{A0E5CFD4-25C8-4932-84AD-B640A4023D5D}">
      <dsp:nvSpPr>
        <dsp:cNvPr id="0" name=""/>
        <dsp:cNvSpPr/>
      </dsp:nvSpPr>
      <dsp:spPr>
        <a:xfrm>
          <a:off x="1526179" y="259975"/>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259975"/>
        <a:ext cx="1336803" cy="534721"/>
      </dsp:txXfrm>
    </dsp:sp>
    <dsp:sp modelId="{004804E0-C721-423E-A1FF-E1E5C63AF60B}">
      <dsp:nvSpPr>
        <dsp:cNvPr id="0" name=""/>
        <dsp:cNvSpPr/>
      </dsp:nvSpPr>
      <dsp:spPr>
        <a:xfrm>
          <a:off x="1526179" y="794697"/>
          <a:ext cx="1336803" cy="45498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bendrojo ugdymo mokyklų mokinių ir mokytojų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Didelė mokinių, turinčių specialiųjų poreikių, dalis</a:t>
          </a:r>
          <a:endParaRPr lang="en-US" sz="1000" kern="1200">
            <a:latin typeface="Times New Roman" panose="02020603050405020304" pitchFamily="18" charset="0"/>
            <a:cs typeface="Times New Roman" panose="02020603050405020304" pitchFamily="18" charset="0"/>
          </a:endParaRPr>
        </a:p>
      </dsp:txBody>
      <dsp:txXfrm>
        <a:off x="1526179" y="794697"/>
        <a:ext cx="1336803" cy="4549837"/>
      </dsp:txXfrm>
    </dsp:sp>
    <dsp:sp modelId="{4D9CD304-6361-4E06-A2C2-C2523573B9D4}">
      <dsp:nvSpPr>
        <dsp:cNvPr id="0" name=""/>
        <dsp:cNvSpPr/>
      </dsp:nvSpPr>
      <dsp:spPr>
        <a:xfrm>
          <a:off x="3050136" y="259975"/>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259975"/>
        <a:ext cx="1336803" cy="534721"/>
      </dsp:txXfrm>
    </dsp:sp>
    <dsp:sp modelId="{7F737774-B000-4620-97E5-3BF098071D39}">
      <dsp:nvSpPr>
        <dsp:cNvPr id="0" name=""/>
        <dsp:cNvSpPr/>
      </dsp:nvSpPr>
      <dsp:spPr>
        <a:xfrm>
          <a:off x="3050136" y="794697"/>
          <a:ext cx="1336803" cy="45498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Švietimo įstaigų mokymo aplinkos kokybės gerinimas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Jaunų, kvalifikuotų mokytojų pritraukimas į rajoną</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Neformaliojo vaikų švietimo prieinamumo didinimas kaimiškose vietovėse</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Prieinamas profesinis mokymas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Suaugusiųjų švietimo plėtra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NVO įtraukimo skatinimas į švietimo paslaugų teikimą</a:t>
          </a:r>
        </a:p>
      </dsp:txBody>
      <dsp:txXfrm>
        <a:off x="3050136" y="794697"/>
        <a:ext cx="1336803" cy="4549837"/>
      </dsp:txXfrm>
    </dsp:sp>
    <dsp:sp modelId="{9E46EF2B-CD28-4E96-BB12-1E1A2F83142B}">
      <dsp:nvSpPr>
        <dsp:cNvPr id="0" name=""/>
        <dsp:cNvSpPr/>
      </dsp:nvSpPr>
      <dsp:spPr>
        <a:xfrm>
          <a:off x="4574092" y="259975"/>
          <a:ext cx="1336803" cy="5347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259975"/>
        <a:ext cx="1336803" cy="534721"/>
      </dsp:txXfrm>
    </dsp:sp>
    <dsp:sp modelId="{DF93A38C-138C-468A-B6A3-34A7BFE9369A}">
      <dsp:nvSpPr>
        <dsp:cNvPr id="0" name=""/>
        <dsp:cNvSpPr/>
      </dsp:nvSpPr>
      <dsp:spPr>
        <a:xfrm>
          <a:off x="4574092" y="794697"/>
          <a:ext cx="1336803" cy="45498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Netolygus vaikų, ugdomų pagal ikimokyklinio ir (ar) priešmokyklinio ugdymo programas, skaičius, priklausantis nuo emigracijos iš rajono mastų </a:t>
          </a:r>
          <a:endParaRPr lang="en-US" sz="1000" kern="1200">
            <a:highlight>
              <a:srgbClr val="00FF00"/>
            </a:highlight>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Pagalbos specialistų poreikio augimas ateityje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Ikimokyklinio ugdymo mokytojų trūkumas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Maži mokytojų atlyginimai, neaiški, daug diskusijų kelianti mokytojų etatinio apmokėjimo sistema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Auganti pensinio amžiaus mokytojų dalis</a:t>
          </a:r>
          <a:endParaRPr lang="en-US" sz="1000" kern="1200">
            <a:latin typeface="Times New Roman" panose="02020603050405020304" pitchFamily="18" charset="0"/>
            <a:cs typeface="Times New Roman" panose="02020603050405020304" pitchFamily="18" charset="0"/>
          </a:endParaRPr>
        </a:p>
      </dsp:txBody>
      <dsp:txXfrm>
        <a:off x="4574092" y="794697"/>
        <a:ext cx="1336803" cy="454983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0.09368</cdr:x>
      <cdr:y>0.33401</cdr:y>
    </cdr:from>
    <cdr:to>
      <cdr:x>0.76061</cdr:x>
      <cdr:y>0.33401</cdr:y>
    </cdr:to>
    <cdr:cxnSp macro="">
      <cdr:nvCxnSpPr>
        <cdr:cNvPr id="2" name="Straight Connector 1"/>
        <cdr:cNvCxnSpPr/>
      </cdr:nvCxnSpPr>
      <cdr:spPr>
        <a:xfrm xmlns:a="http://schemas.openxmlformats.org/drawingml/2006/main" flipV="1">
          <a:off x="476865" y="1030782"/>
          <a:ext cx="3394781" cy="0"/>
        </a:xfrm>
        <a:prstGeom xmlns:a="http://schemas.openxmlformats.org/drawingml/2006/main" prst="line">
          <a:avLst/>
        </a:prstGeom>
        <a:noFill xmlns:a="http://schemas.openxmlformats.org/drawingml/2006/main"/>
        <a:ln xmlns:a="http://schemas.openxmlformats.org/drawingml/2006/main" w="19050" cap="flat" cmpd="sng" algn="ctr">
          <a:solidFill>
            <a:srgbClr val="D5BA85"/>
          </a:solidFill>
          <a:prstDash val="solid"/>
        </a:ln>
        <a:effectLst xmlns:a="http://schemas.openxmlformats.org/drawingml/2006/mai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0.70513</cdr:x>
      <cdr:y>0.28075</cdr:y>
    </cdr:from>
    <cdr:to>
      <cdr:x>0.77856</cdr:x>
      <cdr:y>0.35879</cdr:y>
    </cdr:to>
    <cdr:sp macro="" textlink="">
      <cdr:nvSpPr>
        <cdr:cNvPr id="3" name="Rectangle: Rounded Corners 2"/>
        <cdr:cNvSpPr/>
      </cdr:nvSpPr>
      <cdr:spPr>
        <a:xfrm xmlns:a="http://schemas.openxmlformats.org/drawingml/2006/main">
          <a:off x="3589226" y="817216"/>
          <a:ext cx="373759" cy="227167"/>
        </a:xfrm>
        <a:prstGeom xmlns:a="http://schemas.openxmlformats.org/drawingml/2006/main" prst="roundRect">
          <a:avLst>
            <a:gd name="adj" fmla="val 0"/>
          </a:avLst>
        </a:prstGeom>
        <a:solidFill xmlns:a="http://schemas.openxmlformats.org/drawingml/2006/main">
          <a:srgbClr val="D5BA85"/>
        </a:solidFill>
        <a:ln xmlns:a="http://schemas.openxmlformats.org/drawingml/2006/main" w="38100" cap="flat" cmpd="sng" algn="ctr">
          <a:solidFill>
            <a:sysClr val="window" lastClr="FFFFFF"/>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3">
          <a:schemeClr val="lt1"/>
        </a:lnRef>
        <a:fillRef xmlns:a="http://schemas.openxmlformats.org/drawingml/2006/main" idx="1">
          <a:schemeClr val="accent2"/>
        </a:fillRef>
        <a:effectRef xmlns:a="http://schemas.openxmlformats.org/drawingml/2006/main" idx="1">
          <a:schemeClr val="accent2"/>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800" b="1">
              <a:ln>
                <a:noFill/>
              </a:ln>
              <a:latin typeface="Times New Roman" panose="02020603050405020304" pitchFamily="18" charset="0"/>
              <a:cs typeface="Times New Roman" panose="02020603050405020304" pitchFamily="18" charset="0"/>
            </a:rPr>
            <a:t>13</a:t>
          </a:r>
          <a:r>
            <a:rPr lang="en-GB" sz="800" b="1">
              <a:ln>
                <a:noFill/>
              </a:ln>
              <a:latin typeface="Times New Roman" panose="02020603050405020304" pitchFamily="18" charset="0"/>
              <a:cs typeface="Times New Roman" panose="02020603050405020304" pitchFamily="18" charset="0"/>
            </a:rPr>
            <a:t>.</a:t>
          </a:r>
          <a:r>
            <a:rPr lang="lt-LT" sz="800" b="1">
              <a:ln>
                <a:noFill/>
              </a:ln>
              <a:latin typeface="Times New Roman" panose="02020603050405020304" pitchFamily="18" charset="0"/>
              <a:cs typeface="Times New Roman" panose="02020603050405020304" pitchFamily="18" charset="0"/>
            </a:rPr>
            <a:t>5</a:t>
          </a:r>
        </a:p>
      </cdr:txBody>
    </cdr:sp>
  </cdr:relSizeAnchor>
  <cdr:relSizeAnchor xmlns:cdr="http://schemas.openxmlformats.org/drawingml/2006/chartDrawing">
    <cdr:from>
      <cdr:x>0.84643</cdr:x>
      <cdr:y>0.61549</cdr:y>
    </cdr:from>
    <cdr:to>
      <cdr:x>0.89521</cdr:x>
      <cdr:y>0.61549</cdr:y>
    </cdr:to>
    <cdr:cxnSp macro="">
      <cdr:nvCxnSpPr>
        <cdr:cNvPr id="4" name="Straight Connector 3"/>
        <cdr:cNvCxnSpPr/>
      </cdr:nvCxnSpPr>
      <cdr:spPr>
        <a:xfrm xmlns:a="http://schemas.openxmlformats.org/drawingml/2006/main">
          <a:off x="4308466" y="1791602"/>
          <a:ext cx="248294" cy="0"/>
        </a:xfrm>
        <a:prstGeom xmlns:a="http://schemas.openxmlformats.org/drawingml/2006/main" prst="line">
          <a:avLst/>
        </a:prstGeom>
        <a:noFill xmlns:a="http://schemas.openxmlformats.org/drawingml/2006/main"/>
        <a:ln xmlns:a="http://schemas.openxmlformats.org/drawingml/2006/main" w="19050" cap="flat" cmpd="sng" algn="ctr">
          <a:solidFill>
            <a:srgbClr val="D5BA85"/>
          </a:solidFill>
          <a:prstDash val="solid"/>
        </a:ln>
        <a:effectLst xmlns:a="http://schemas.openxmlformats.org/drawingml/2006/mai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0.08923</cdr:x>
      <cdr:y>0.19484</cdr:y>
    </cdr:from>
    <cdr:to>
      <cdr:x>0.82439</cdr:x>
      <cdr:y>0.19484</cdr:y>
    </cdr:to>
    <cdr:cxnSp macro="">
      <cdr:nvCxnSpPr>
        <cdr:cNvPr id="2" name="Straight Connector 1">
          <a:extLst xmlns:a="http://schemas.openxmlformats.org/drawingml/2006/main">
            <a:ext uri="{FF2B5EF4-FFF2-40B4-BE49-F238E27FC236}">
              <a16:creationId xmlns:a16="http://schemas.microsoft.com/office/drawing/2014/main" id="{0861C012-A77C-474B-909E-C34BF0672288}"/>
            </a:ext>
          </a:extLst>
        </cdr:cNvPr>
        <cdr:cNvCxnSpPr/>
      </cdr:nvCxnSpPr>
      <cdr:spPr>
        <a:xfrm xmlns:a="http://schemas.openxmlformats.org/drawingml/2006/main" flipV="1">
          <a:off x="475930" y="499225"/>
          <a:ext cx="3921343" cy="0"/>
        </a:xfrm>
        <a:prstGeom xmlns:a="http://schemas.openxmlformats.org/drawingml/2006/main" prst="line">
          <a:avLst/>
        </a:prstGeom>
        <a:noFill xmlns:a="http://schemas.openxmlformats.org/drawingml/2006/main"/>
        <a:ln xmlns:a="http://schemas.openxmlformats.org/drawingml/2006/main" w="19050" cap="flat" cmpd="sng" algn="ctr">
          <a:solidFill>
            <a:srgbClr val="D5BA85"/>
          </a:solidFill>
          <a:prstDash val="solid"/>
        </a:ln>
        <a:effectLst xmlns:a="http://schemas.openxmlformats.org/drawingml/2006/mai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0.77736</cdr:x>
      <cdr:y>0.09004</cdr:y>
    </cdr:from>
    <cdr:to>
      <cdr:x>0.8583</cdr:x>
      <cdr:y>0.19008</cdr:y>
    </cdr:to>
    <cdr:sp macro="" textlink="">
      <cdr:nvSpPr>
        <cdr:cNvPr id="3" name="Rectangle: Rounded Corners 2"/>
        <cdr:cNvSpPr/>
      </cdr:nvSpPr>
      <cdr:spPr>
        <a:xfrm xmlns:a="http://schemas.openxmlformats.org/drawingml/2006/main">
          <a:off x="4146415" y="230693"/>
          <a:ext cx="431734" cy="256325"/>
        </a:xfrm>
        <a:prstGeom xmlns:a="http://schemas.openxmlformats.org/drawingml/2006/main" prst="roundRect">
          <a:avLst>
            <a:gd name="adj" fmla="val 0"/>
          </a:avLst>
        </a:prstGeom>
        <a:solidFill xmlns:a="http://schemas.openxmlformats.org/drawingml/2006/main">
          <a:srgbClr val="D5BA85"/>
        </a:solidFill>
        <a:ln xmlns:a="http://schemas.openxmlformats.org/drawingml/2006/main" w="38100" cap="flat" cmpd="sng" algn="ctr">
          <a:solidFill>
            <a:sysClr val="window" lastClr="FFFFFF"/>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3">
          <a:schemeClr val="lt1"/>
        </a:lnRef>
        <a:fillRef xmlns:a="http://schemas.openxmlformats.org/drawingml/2006/main" idx="1">
          <a:schemeClr val="accent2"/>
        </a:fillRef>
        <a:effectRef xmlns:a="http://schemas.openxmlformats.org/drawingml/2006/main" idx="1">
          <a:schemeClr val="accent2"/>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t-LT" sz="800" b="1">
              <a:ln>
                <a:noFill/>
              </a:ln>
              <a:latin typeface="Times New Roman" panose="02020603050405020304" pitchFamily="18" charset="0"/>
              <a:cs typeface="Times New Roman" panose="02020603050405020304" pitchFamily="18" charset="0"/>
            </a:rPr>
            <a:t>6</a:t>
          </a:r>
          <a:r>
            <a:rPr lang="en-GB" sz="800" b="1">
              <a:ln>
                <a:noFill/>
              </a:ln>
              <a:latin typeface="Times New Roman" panose="02020603050405020304" pitchFamily="18" charset="0"/>
              <a:cs typeface="Times New Roman" panose="02020603050405020304" pitchFamily="18" charset="0"/>
            </a:rPr>
            <a:t>.</a:t>
          </a:r>
          <a:r>
            <a:rPr lang="lt-LT" sz="800" b="1">
              <a:ln>
                <a:noFill/>
              </a:ln>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0.83712</cdr:x>
      <cdr:y>0.55617</cdr:y>
    </cdr:from>
    <cdr:to>
      <cdr:x>0.89089</cdr:x>
      <cdr:y>0.55617</cdr:y>
    </cdr:to>
    <cdr:cxnSp macro="">
      <cdr:nvCxnSpPr>
        <cdr:cNvPr id="4" name="Straight Connector 3">
          <a:extLst xmlns:a="http://schemas.openxmlformats.org/drawingml/2006/main">
            <a:ext uri="{FF2B5EF4-FFF2-40B4-BE49-F238E27FC236}">
              <a16:creationId xmlns:a16="http://schemas.microsoft.com/office/drawing/2014/main" id="{E39D247F-E65D-45ED-8D6D-DEE8D74F4FCD}"/>
            </a:ext>
          </a:extLst>
        </cdr:cNvPr>
        <cdr:cNvCxnSpPr/>
      </cdr:nvCxnSpPr>
      <cdr:spPr>
        <a:xfrm xmlns:a="http://schemas.openxmlformats.org/drawingml/2006/main">
          <a:off x="4299326" y="1296838"/>
          <a:ext cx="276156" cy="0"/>
        </a:xfrm>
        <a:prstGeom xmlns:a="http://schemas.openxmlformats.org/drawingml/2006/main" prst="line">
          <a:avLst/>
        </a:prstGeom>
        <a:noFill xmlns:a="http://schemas.openxmlformats.org/drawingml/2006/main"/>
        <a:ln xmlns:a="http://schemas.openxmlformats.org/drawingml/2006/main" w="19050" cap="flat" cmpd="sng" algn="ctr">
          <a:solidFill>
            <a:srgbClr val="D5BA85"/>
          </a:solidFill>
          <a:prstDash val="solid"/>
        </a:ln>
        <a:effectLst xmlns:a="http://schemas.openxmlformats.org/drawingml/2006/mai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0.08413</cdr:x>
      <cdr:y>0.16872</cdr:y>
    </cdr:from>
    <cdr:to>
      <cdr:x>0.81929</cdr:x>
      <cdr:y>0.16872</cdr:y>
    </cdr:to>
    <cdr:cxnSp macro="">
      <cdr:nvCxnSpPr>
        <cdr:cNvPr id="2" name="Straight Connector 1">
          <a:extLst xmlns:a="http://schemas.openxmlformats.org/drawingml/2006/main">
            <a:ext uri="{FF2B5EF4-FFF2-40B4-BE49-F238E27FC236}">
              <a16:creationId xmlns:a16="http://schemas.microsoft.com/office/drawing/2014/main" id="{0861C012-A77C-474B-909E-C34BF0672288}"/>
            </a:ext>
          </a:extLst>
        </cdr:cNvPr>
        <cdr:cNvCxnSpPr/>
      </cdr:nvCxnSpPr>
      <cdr:spPr>
        <a:xfrm xmlns:a="http://schemas.openxmlformats.org/drawingml/2006/main" flipV="1">
          <a:off x="435791" y="413006"/>
          <a:ext cx="3807905" cy="0"/>
        </a:xfrm>
        <a:prstGeom xmlns:a="http://schemas.openxmlformats.org/drawingml/2006/main" prst="line">
          <a:avLst/>
        </a:prstGeom>
        <a:noFill xmlns:a="http://schemas.openxmlformats.org/drawingml/2006/main"/>
        <a:ln xmlns:a="http://schemas.openxmlformats.org/drawingml/2006/main" w="19050" cap="flat" cmpd="sng" algn="ctr">
          <a:solidFill>
            <a:srgbClr val="D5BA85"/>
          </a:solidFill>
          <a:prstDash val="solid"/>
        </a:ln>
        <a:effectLst xmlns:a="http://schemas.openxmlformats.org/drawingml/2006/mai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0.75307</cdr:x>
      <cdr:y>0.12275</cdr:y>
    </cdr:from>
    <cdr:to>
      <cdr:x>0.83401</cdr:x>
      <cdr:y>0.22279</cdr:y>
    </cdr:to>
    <cdr:sp macro="" textlink="">
      <cdr:nvSpPr>
        <cdr:cNvPr id="3" name="Rectangle: Rounded Corners 2"/>
        <cdr:cNvSpPr/>
      </cdr:nvSpPr>
      <cdr:spPr>
        <a:xfrm xmlns:a="http://schemas.openxmlformats.org/drawingml/2006/main">
          <a:off x="3477475" y="278745"/>
          <a:ext cx="373733" cy="227150"/>
        </a:xfrm>
        <a:prstGeom xmlns:a="http://schemas.openxmlformats.org/drawingml/2006/main" prst="roundRect">
          <a:avLst>
            <a:gd name="adj" fmla="val 0"/>
          </a:avLst>
        </a:prstGeom>
        <a:solidFill xmlns:a="http://schemas.openxmlformats.org/drawingml/2006/main">
          <a:srgbClr val="D5BA85"/>
        </a:solidFill>
        <a:ln xmlns:a="http://schemas.openxmlformats.org/drawingml/2006/main" w="38100" cap="flat" cmpd="sng" algn="ctr">
          <a:solidFill>
            <a:sysClr val="window" lastClr="FFFFFF"/>
          </a:solid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3">
          <a:schemeClr val="lt1"/>
        </a:lnRef>
        <a:fillRef xmlns:a="http://schemas.openxmlformats.org/drawingml/2006/main" idx="1">
          <a:schemeClr val="accent2"/>
        </a:fillRef>
        <a:effectRef xmlns:a="http://schemas.openxmlformats.org/drawingml/2006/main" idx="1">
          <a:schemeClr val="accent2"/>
        </a:effectRef>
        <a:fontRef xmlns:a="http://schemas.openxmlformats.org/drawingml/2006/main" idx="minor">
          <a:schemeClr val="lt1"/>
        </a:fontRef>
      </cdr:style>
      <cdr:txBody>
        <a:bodyPr xmlns:a="http://schemas.openxmlformats.org/drawingml/2006/main" wrap="square" anchor="ctr">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t-LT" sz="800" b="1">
              <a:ln>
                <a:noFill/>
              </a:ln>
              <a:latin typeface="Times New Roman" panose="02020603050405020304" pitchFamily="18" charset="0"/>
              <a:cs typeface="Times New Roman" panose="02020603050405020304" pitchFamily="18" charset="0"/>
            </a:rPr>
            <a:t>29</a:t>
          </a:r>
          <a:r>
            <a:rPr lang="en-GB" sz="800" b="1">
              <a:ln>
                <a:noFill/>
              </a:ln>
              <a:latin typeface="Times New Roman" panose="02020603050405020304" pitchFamily="18" charset="0"/>
              <a:cs typeface="Times New Roman" panose="02020603050405020304" pitchFamily="18" charset="0"/>
            </a:rPr>
            <a:t>.</a:t>
          </a:r>
          <a:r>
            <a:rPr lang="lt-LT" sz="800" b="1">
              <a:ln>
                <a:noFill/>
              </a:ln>
              <a:latin typeface="Times New Roman" panose="02020603050405020304" pitchFamily="18" charset="0"/>
              <a:cs typeface="Times New Roman" panose="02020603050405020304" pitchFamily="18" charset="0"/>
            </a:rPr>
            <a:t>6</a:t>
          </a:r>
        </a:p>
      </cdr:txBody>
    </cdr:sp>
  </cdr:relSizeAnchor>
  <cdr:relSizeAnchor xmlns:cdr="http://schemas.openxmlformats.org/drawingml/2006/chartDrawing">
    <cdr:from>
      <cdr:x>0.83611</cdr:x>
      <cdr:y>0.60635</cdr:y>
    </cdr:from>
    <cdr:to>
      <cdr:x>0.88988</cdr:x>
      <cdr:y>0.60635</cdr:y>
    </cdr:to>
    <cdr:cxnSp macro="">
      <cdr:nvCxnSpPr>
        <cdr:cNvPr id="4" name="Straight Connector 3">
          <a:extLst xmlns:a="http://schemas.openxmlformats.org/drawingml/2006/main">
            <a:ext uri="{FF2B5EF4-FFF2-40B4-BE49-F238E27FC236}">
              <a16:creationId xmlns:a16="http://schemas.microsoft.com/office/drawing/2014/main" id="{E39D247F-E65D-45ED-8D6D-DEE8D74F4FCD}"/>
            </a:ext>
          </a:extLst>
        </cdr:cNvPr>
        <cdr:cNvCxnSpPr/>
      </cdr:nvCxnSpPr>
      <cdr:spPr>
        <a:xfrm xmlns:a="http://schemas.openxmlformats.org/drawingml/2006/main">
          <a:off x="4224085" y="1455418"/>
          <a:ext cx="271650" cy="0"/>
        </a:xfrm>
        <a:prstGeom xmlns:a="http://schemas.openxmlformats.org/drawingml/2006/main" prst="line">
          <a:avLst/>
        </a:prstGeom>
        <a:noFill xmlns:a="http://schemas.openxmlformats.org/drawingml/2006/main"/>
        <a:ln xmlns:a="http://schemas.openxmlformats.org/drawingml/2006/main" w="19050" cap="flat" cmpd="sng" algn="ctr">
          <a:solidFill>
            <a:srgbClr val="D5BA85"/>
          </a:solidFill>
          <a:prstDash val="solid"/>
        </a:ln>
        <a:effectLst xmlns:a="http://schemas.openxmlformats.org/drawingml/2006/mai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Geltona oranžinė">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Geltona oranžinė">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2965D-40E3-4B17-A26C-B0BBE2EF5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191</Pages>
  <Words>275986</Words>
  <Characters>157312</Characters>
  <Application>Microsoft Office Word</Application>
  <DocSecurity>0</DocSecurity>
  <Lines>1310</Lines>
  <Paragraphs>864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Vartotojas</cp:lastModifiedBy>
  <cp:revision>3</cp:revision>
  <cp:lastPrinted>2019-08-06T07:47:00Z</cp:lastPrinted>
  <dcterms:created xsi:type="dcterms:W3CDTF">2019-08-14T07:50:00Z</dcterms:created>
  <dcterms:modified xsi:type="dcterms:W3CDTF">2019-08-14T07:53:00Z</dcterms:modified>
</cp:coreProperties>
</file>